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DA4" w:rsidRDefault="00F51DA4" w:rsidP="002E633F">
      <w:pPr>
        <w:spacing w:after="69"/>
        <w:ind w:firstLine="0"/>
        <w:jc w:val="center"/>
      </w:pPr>
    </w:p>
    <w:p w:rsidR="00F51DA4" w:rsidRPr="002E633F" w:rsidRDefault="0000481D" w:rsidP="002E633F">
      <w:pPr>
        <w:spacing w:after="120"/>
        <w:ind w:right="-2" w:firstLine="0"/>
        <w:jc w:val="center"/>
        <w:rPr>
          <w:szCs w:val="24"/>
        </w:rPr>
      </w:pPr>
      <w:r w:rsidRPr="002E633F">
        <w:rPr>
          <w:szCs w:val="24"/>
        </w:rPr>
        <w:t>MORAVSKÁ VYSOKÁ ŠKOLA OLOMOUC</w:t>
      </w:r>
    </w:p>
    <w:p w:rsidR="00F51DA4" w:rsidRPr="00EF4BD3" w:rsidRDefault="0000481D" w:rsidP="002E633F">
      <w:pPr>
        <w:spacing w:after="120"/>
        <w:ind w:right="-2" w:firstLine="0"/>
        <w:jc w:val="center"/>
        <w:rPr>
          <w:szCs w:val="24"/>
        </w:rPr>
      </w:pPr>
      <w:r w:rsidRPr="00EF4BD3">
        <w:rPr>
          <w:szCs w:val="24"/>
        </w:rPr>
        <w:t>Ústav podnikové ekonomiky</w:t>
      </w:r>
    </w:p>
    <w:p w:rsidR="00F51DA4" w:rsidRPr="002E633F" w:rsidRDefault="00F51DA4" w:rsidP="002E633F">
      <w:pPr>
        <w:spacing w:after="120"/>
        <w:ind w:firstLine="0"/>
        <w:jc w:val="center"/>
        <w:rPr>
          <w:szCs w:val="24"/>
        </w:rPr>
      </w:pPr>
    </w:p>
    <w:p w:rsidR="00EF4BD3" w:rsidRPr="002E633F" w:rsidRDefault="00EF4BD3" w:rsidP="002E633F">
      <w:pPr>
        <w:spacing w:after="120"/>
        <w:ind w:firstLine="0"/>
        <w:jc w:val="center"/>
        <w:rPr>
          <w:szCs w:val="24"/>
        </w:rPr>
      </w:pPr>
    </w:p>
    <w:p w:rsidR="002E633F" w:rsidRPr="002E633F" w:rsidRDefault="002E633F" w:rsidP="002E633F">
      <w:pPr>
        <w:spacing w:after="120"/>
        <w:ind w:firstLine="0"/>
        <w:jc w:val="center"/>
        <w:rPr>
          <w:szCs w:val="24"/>
        </w:rPr>
      </w:pPr>
    </w:p>
    <w:p w:rsidR="00EF4BD3" w:rsidRPr="002E633F" w:rsidRDefault="00EF4BD3" w:rsidP="002E633F">
      <w:pPr>
        <w:spacing w:after="120"/>
        <w:ind w:right="1" w:firstLine="0"/>
        <w:jc w:val="center"/>
        <w:rPr>
          <w:szCs w:val="24"/>
        </w:rPr>
      </w:pPr>
    </w:p>
    <w:p w:rsidR="00C80229" w:rsidRPr="002E633F" w:rsidRDefault="00C80229" w:rsidP="002E633F">
      <w:pPr>
        <w:spacing w:after="120"/>
        <w:ind w:firstLine="0"/>
        <w:jc w:val="center"/>
        <w:rPr>
          <w:szCs w:val="24"/>
        </w:rPr>
      </w:pPr>
      <w:r w:rsidRPr="002E633F">
        <w:rPr>
          <w:szCs w:val="24"/>
        </w:rPr>
        <w:t>Metody finanční analýzy a jejich aplikace v prostředí podniku</w:t>
      </w:r>
    </w:p>
    <w:p w:rsidR="00F51DA4" w:rsidRPr="002E633F" w:rsidRDefault="002E633F" w:rsidP="002E633F">
      <w:pPr>
        <w:spacing w:after="120"/>
        <w:ind w:firstLine="0"/>
        <w:jc w:val="center"/>
        <w:rPr>
          <w:szCs w:val="24"/>
        </w:rPr>
      </w:pPr>
      <w:r w:rsidRPr="002E633F">
        <w:rPr>
          <w:szCs w:val="24"/>
        </w:rPr>
        <w:t>DIPLOMOVÁ PRÁCE</w:t>
      </w:r>
    </w:p>
    <w:p w:rsidR="00F51DA4" w:rsidRDefault="00F51DA4" w:rsidP="002E633F">
      <w:pPr>
        <w:spacing w:after="120"/>
        <w:ind w:firstLine="0"/>
        <w:jc w:val="center"/>
      </w:pPr>
    </w:p>
    <w:p w:rsidR="00F51DA4" w:rsidRDefault="00F51DA4" w:rsidP="002E633F">
      <w:pPr>
        <w:spacing w:after="120"/>
        <w:ind w:firstLine="0"/>
        <w:jc w:val="center"/>
      </w:pPr>
    </w:p>
    <w:p w:rsidR="00F51DA4" w:rsidRDefault="00F51DA4" w:rsidP="002E633F">
      <w:pPr>
        <w:spacing w:after="120"/>
        <w:ind w:firstLine="0"/>
        <w:jc w:val="center"/>
      </w:pPr>
    </w:p>
    <w:p w:rsidR="00EF4BD3" w:rsidRDefault="00EF4BD3" w:rsidP="002E633F">
      <w:pPr>
        <w:spacing w:after="120"/>
        <w:ind w:firstLine="0"/>
        <w:jc w:val="center"/>
      </w:pPr>
    </w:p>
    <w:p w:rsidR="00F51DA4" w:rsidRDefault="00F51DA4" w:rsidP="002E633F">
      <w:pPr>
        <w:spacing w:after="120"/>
        <w:ind w:firstLine="0"/>
        <w:jc w:val="center"/>
      </w:pPr>
    </w:p>
    <w:p w:rsidR="00F51DA4" w:rsidRDefault="00F51DA4" w:rsidP="002E633F">
      <w:pPr>
        <w:spacing w:after="120"/>
        <w:ind w:firstLine="0"/>
        <w:jc w:val="center"/>
      </w:pPr>
    </w:p>
    <w:p w:rsidR="00C80229" w:rsidRDefault="00C80229" w:rsidP="002E633F">
      <w:pPr>
        <w:spacing w:after="120"/>
        <w:ind w:right="1" w:firstLine="0"/>
        <w:jc w:val="center"/>
      </w:pPr>
    </w:p>
    <w:p w:rsidR="002E633F" w:rsidRDefault="002E633F" w:rsidP="002E633F">
      <w:pPr>
        <w:spacing w:after="120"/>
        <w:ind w:right="1" w:firstLine="0"/>
        <w:jc w:val="center"/>
      </w:pPr>
    </w:p>
    <w:p w:rsidR="002E633F" w:rsidRDefault="002E633F" w:rsidP="002E633F">
      <w:pPr>
        <w:spacing w:after="120"/>
        <w:ind w:right="1" w:firstLine="0"/>
        <w:jc w:val="center"/>
      </w:pPr>
    </w:p>
    <w:p w:rsidR="002E633F" w:rsidRDefault="002E633F" w:rsidP="002E633F">
      <w:pPr>
        <w:spacing w:after="120"/>
        <w:ind w:right="1" w:firstLine="0"/>
        <w:jc w:val="center"/>
      </w:pPr>
    </w:p>
    <w:p w:rsidR="002E633F" w:rsidRDefault="002E633F" w:rsidP="002E633F">
      <w:pPr>
        <w:spacing w:after="120"/>
        <w:ind w:right="1" w:firstLine="0"/>
        <w:jc w:val="center"/>
      </w:pPr>
      <w:r>
        <w:t>Lenka Mádrová</w:t>
      </w:r>
    </w:p>
    <w:p w:rsidR="00C80229" w:rsidRPr="00EF4BD3" w:rsidRDefault="00C80229" w:rsidP="002E633F">
      <w:pPr>
        <w:spacing w:after="120"/>
        <w:ind w:left="17" w:right="1"/>
        <w:jc w:val="center"/>
        <w:rPr>
          <w:szCs w:val="24"/>
        </w:rPr>
      </w:pPr>
      <w:r w:rsidRPr="00EF4BD3">
        <w:rPr>
          <w:szCs w:val="24"/>
        </w:rPr>
        <w:t>Vedoucí práce: Ing. Zuzana Stefanovová, Ph. D.</w:t>
      </w:r>
    </w:p>
    <w:p w:rsidR="00F51DA4" w:rsidRPr="00C80229" w:rsidRDefault="00F51DA4" w:rsidP="002E633F">
      <w:pPr>
        <w:spacing w:after="120"/>
        <w:ind w:firstLine="0"/>
        <w:jc w:val="center"/>
        <w:rPr>
          <w:sz w:val="28"/>
          <w:szCs w:val="28"/>
        </w:rPr>
      </w:pPr>
    </w:p>
    <w:p w:rsidR="00F51DA4" w:rsidRDefault="00F51DA4" w:rsidP="002E633F">
      <w:pPr>
        <w:spacing w:after="120"/>
        <w:ind w:firstLine="0"/>
        <w:jc w:val="center"/>
      </w:pPr>
    </w:p>
    <w:p w:rsidR="00F51DA4" w:rsidRDefault="00F51DA4" w:rsidP="002E633F">
      <w:pPr>
        <w:spacing w:after="120"/>
        <w:ind w:firstLine="0"/>
        <w:jc w:val="center"/>
      </w:pPr>
    </w:p>
    <w:p w:rsidR="002E633F" w:rsidRDefault="00294CBB" w:rsidP="002E633F">
      <w:pPr>
        <w:spacing w:after="120"/>
        <w:ind w:left="17"/>
        <w:jc w:val="center"/>
        <w:rPr>
          <w:szCs w:val="24"/>
        </w:rPr>
      </w:pPr>
      <w:r w:rsidRPr="002E633F">
        <w:rPr>
          <w:szCs w:val="24"/>
        </w:rPr>
        <w:t>Olomouc 20</w:t>
      </w:r>
      <w:r w:rsidR="00C80229" w:rsidRPr="002E633F">
        <w:rPr>
          <w:szCs w:val="24"/>
        </w:rPr>
        <w:t>20</w:t>
      </w:r>
    </w:p>
    <w:p w:rsidR="002E633F" w:rsidRDefault="002E633F">
      <w:pPr>
        <w:spacing w:after="160" w:line="259" w:lineRule="auto"/>
        <w:ind w:firstLine="0"/>
        <w:jc w:val="left"/>
        <w:rPr>
          <w:szCs w:val="24"/>
        </w:rPr>
      </w:pPr>
      <w:r>
        <w:rPr>
          <w:szCs w:val="24"/>
        </w:rPr>
        <w:br w:type="page"/>
      </w:r>
    </w:p>
    <w:p w:rsidR="00F51DA4" w:rsidRPr="00AD78CE" w:rsidRDefault="00C80229" w:rsidP="00AD78CE">
      <w:pPr>
        <w:spacing w:after="120"/>
        <w:ind w:firstLine="0"/>
        <w:rPr>
          <w:b/>
          <w:bCs/>
          <w:sz w:val="28"/>
          <w:szCs w:val="28"/>
        </w:rPr>
      </w:pPr>
      <w:r w:rsidRPr="00AD78CE">
        <w:rPr>
          <w:b/>
          <w:bCs/>
          <w:sz w:val="28"/>
          <w:szCs w:val="28"/>
        </w:rPr>
        <w:lastRenderedPageBreak/>
        <w:t>PROHLÁŠENÍ</w:t>
      </w:r>
    </w:p>
    <w:p w:rsidR="00F51DA4" w:rsidRDefault="00F51DA4" w:rsidP="00AD78CE">
      <w:pPr>
        <w:spacing w:after="120"/>
        <w:ind w:right="4198" w:firstLine="0"/>
      </w:pPr>
    </w:p>
    <w:p w:rsidR="00F51DA4" w:rsidRDefault="00F51DA4" w:rsidP="00AD78CE">
      <w:pPr>
        <w:spacing w:after="120"/>
        <w:ind w:firstLine="0"/>
      </w:pP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F51DA4" w:rsidRDefault="0000481D" w:rsidP="00AD78CE">
      <w:pPr>
        <w:spacing w:after="120"/>
        <w:ind w:firstLine="0"/>
      </w:pPr>
      <w:r>
        <w:t xml:space="preserve"> </w:t>
      </w:r>
    </w:p>
    <w:p w:rsidR="00AD78CE" w:rsidRDefault="0000481D" w:rsidP="00AD78CE">
      <w:pPr>
        <w:spacing w:after="120"/>
        <w:ind w:firstLine="0"/>
      </w:pPr>
      <w:r>
        <w:t xml:space="preserve"> </w:t>
      </w:r>
    </w:p>
    <w:p w:rsidR="00AD78CE" w:rsidRDefault="00AD78CE" w:rsidP="00AD78CE">
      <w:pPr>
        <w:spacing w:after="120"/>
        <w:ind w:firstLine="0"/>
      </w:pPr>
    </w:p>
    <w:p w:rsidR="00C80229" w:rsidRPr="00AD78CE" w:rsidRDefault="0000481D" w:rsidP="00AD78CE">
      <w:pPr>
        <w:spacing w:after="120"/>
        <w:ind w:left="-5" w:firstLine="0"/>
        <w:rPr>
          <w:szCs w:val="24"/>
        </w:rPr>
      </w:pPr>
      <w:r w:rsidRPr="00AD78CE">
        <w:rPr>
          <w:szCs w:val="24"/>
        </w:rPr>
        <w:t xml:space="preserve">Prohlašuji, že jsem </w:t>
      </w:r>
      <w:r w:rsidR="00387493" w:rsidRPr="00AD78CE">
        <w:rPr>
          <w:szCs w:val="24"/>
        </w:rPr>
        <w:t>diplomov</w:t>
      </w:r>
      <w:r w:rsidRPr="00AD78CE">
        <w:rPr>
          <w:szCs w:val="24"/>
        </w:rPr>
        <w:t xml:space="preserve">ou práci vypracovala samostatně a použila jen uvedené informační zdroje. </w:t>
      </w:r>
    </w:p>
    <w:p w:rsidR="00F51DA4" w:rsidRPr="00AD78CE" w:rsidRDefault="00C80229" w:rsidP="00AD78CE">
      <w:pPr>
        <w:spacing w:after="120"/>
        <w:ind w:left="-5" w:firstLine="0"/>
        <w:rPr>
          <w:szCs w:val="24"/>
        </w:rPr>
      </w:pPr>
      <w:r w:rsidRPr="00AD78CE">
        <w:rPr>
          <w:szCs w:val="24"/>
        </w:rPr>
        <w:t>Tištěná verze textu práce je shodná s textem práce na CD nosiči a</w:t>
      </w:r>
      <w:r w:rsidR="003F282B" w:rsidRPr="00AD78CE">
        <w:rPr>
          <w:szCs w:val="24"/>
        </w:rPr>
        <w:t> </w:t>
      </w:r>
      <w:r w:rsidRPr="00AD78CE">
        <w:rPr>
          <w:szCs w:val="24"/>
        </w:rPr>
        <w:t>elektronickou verzí vloženou do studijního systému IS/STAG.</w:t>
      </w:r>
    </w:p>
    <w:p w:rsidR="00F51DA4" w:rsidRPr="00AD78CE" w:rsidRDefault="0000481D" w:rsidP="00AD78CE">
      <w:pPr>
        <w:spacing w:after="120"/>
        <w:ind w:firstLine="0"/>
        <w:rPr>
          <w:szCs w:val="24"/>
        </w:rPr>
      </w:pPr>
      <w:r w:rsidRPr="00AD78CE">
        <w:rPr>
          <w:szCs w:val="24"/>
        </w:rPr>
        <w:t xml:space="preserve"> </w:t>
      </w:r>
    </w:p>
    <w:p w:rsidR="00F51DA4" w:rsidRPr="00AD78CE" w:rsidRDefault="003E108C" w:rsidP="00AD78CE">
      <w:pPr>
        <w:tabs>
          <w:tab w:val="center" w:pos="3541"/>
          <w:tab w:val="center" w:pos="6427"/>
        </w:tabs>
        <w:spacing w:after="120"/>
        <w:ind w:left="-15" w:firstLine="0"/>
        <w:rPr>
          <w:szCs w:val="24"/>
        </w:rPr>
      </w:pPr>
      <w:r w:rsidRPr="00AD78CE">
        <w:rPr>
          <w:szCs w:val="24"/>
        </w:rPr>
        <w:t>Olomouc 2</w:t>
      </w:r>
      <w:r w:rsidR="00387493" w:rsidRPr="00AD78CE">
        <w:rPr>
          <w:szCs w:val="24"/>
        </w:rPr>
        <w:t>5</w:t>
      </w:r>
      <w:r w:rsidRPr="00AD78CE">
        <w:rPr>
          <w:szCs w:val="24"/>
        </w:rPr>
        <w:t xml:space="preserve">. </w:t>
      </w:r>
      <w:r w:rsidR="00387493" w:rsidRPr="00AD78CE">
        <w:rPr>
          <w:szCs w:val="24"/>
        </w:rPr>
        <w:t>3</w:t>
      </w:r>
      <w:r w:rsidRPr="00AD78CE">
        <w:rPr>
          <w:szCs w:val="24"/>
        </w:rPr>
        <w:t>. 20</w:t>
      </w:r>
      <w:r w:rsidR="00387493" w:rsidRPr="00AD78CE">
        <w:rPr>
          <w:szCs w:val="24"/>
        </w:rPr>
        <w:t>20</w:t>
      </w:r>
      <w:r w:rsidR="0000481D" w:rsidRPr="00AD78CE">
        <w:rPr>
          <w:szCs w:val="24"/>
        </w:rPr>
        <w:t xml:space="preserve"> </w:t>
      </w:r>
      <w:r w:rsidR="0000481D" w:rsidRPr="00AD78CE">
        <w:rPr>
          <w:szCs w:val="24"/>
        </w:rPr>
        <w:tab/>
        <w:t xml:space="preserve">          </w:t>
      </w:r>
      <w:r w:rsidR="0000481D" w:rsidRPr="00AD78CE">
        <w:rPr>
          <w:szCs w:val="24"/>
        </w:rPr>
        <w:tab/>
        <w:t xml:space="preserve"> </w:t>
      </w:r>
      <w:r w:rsidR="00AD78CE">
        <w:rPr>
          <w:szCs w:val="24"/>
        </w:rPr>
        <w:t xml:space="preserve">                                 </w:t>
      </w:r>
      <w:r w:rsidR="0000481D" w:rsidRPr="00AD78CE">
        <w:rPr>
          <w:szCs w:val="24"/>
        </w:rPr>
        <w:t xml:space="preserve">  _______________________</w:t>
      </w:r>
    </w:p>
    <w:p w:rsidR="00DF368C" w:rsidRDefault="0000481D" w:rsidP="00AD78CE">
      <w:pPr>
        <w:tabs>
          <w:tab w:val="center" w:pos="6500"/>
        </w:tabs>
        <w:spacing w:after="120"/>
        <w:ind w:left="-15" w:firstLine="0"/>
        <w:rPr>
          <w:sz w:val="28"/>
          <w:szCs w:val="28"/>
        </w:rPr>
      </w:pPr>
      <w:r w:rsidRPr="00AD78CE">
        <w:rPr>
          <w:szCs w:val="24"/>
        </w:rPr>
        <w:t xml:space="preserve">                                                                                   </w:t>
      </w:r>
      <w:r w:rsidR="00AD78CE">
        <w:rPr>
          <w:szCs w:val="24"/>
        </w:rPr>
        <w:tab/>
      </w:r>
      <w:r w:rsidRPr="00AD78CE">
        <w:rPr>
          <w:szCs w:val="24"/>
        </w:rPr>
        <w:tab/>
        <w:t>Lenka Mádrová</w:t>
      </w:r>
      <w:r w:rsidR="00DF368C">
        <w:rPr>
          <w:sz w:val="28"/>
          <w:szCs w:val="28"/>
        </w:rPr>
        <w:br w:type="page"/>
      </w:r>
    </w:p>
    <w:p w:rsidR="00F51DA4" w:rsidRDefault="00C80229" w:rsidP="00AD78CE">
      <w:pPr>
        <w:spacing w:after="120"/>
        <w:ind w:firstLine="0"/>
        <w:jc w:val="left"/>
      </w:pPr>
      <w:r>
        <w:rPr>
          <w:b/>
          <w:bCs/>
          <w:sz w:val="28"/>
          <w:szCs w:val="28"/>
        </w:rPr>
        <w:lastRenderedPageBreak/>
        <w:t>PODĚKOVÁNÍ</w:t>
      </w:r>
      <w:r w:rsidR="0000481D">
        <w:t xml:space="preserve"> </w:t>
      </w:r>
    </w:p>
    <w:p w:rsidR="00F51DA4" w:rsidRPr="00AD78CE" w:rsidRDefault="0000481D" w:rsidP="00AD78CE">
      <w:pPr>
        <w:spacing w:after="120"/>
        <w:ind w:firstLine="0"/>
        <w:jc w:val="left"/>
        <w:rPr>
          <w:szCs w:val="24"/>
        </w:rPr>
      </w:pPr>
      <w:r w:rsidRPr="00AD78CE">
        <w:rPr>
          <w:szCs w:val="24"/>
        </w:rPr>
        <w:t xml:space="preserve"> </w:t>
      </w:r>
    </w:p>
    <w:p w:rsidR="00F51DA4" w:rsidRPr="00AD78CE" w:rsidRDefault="0000481D" w:rsidP="00AD78CE">
      <w:pPr>
        <w:spacing w:after="120"/>
        <w:ind w:firstLine="0"/>
        <w:jc w:val="left"/>
        <w:rPr>
          <w:szCs w:val="24"/>
        </w:rPr>
      </w:pPr>
      <w:r w:rsidRPr="00AD78CE">
        <w:rPr>
          <w:szCs w:val="24"/>
        </w:rPr>
        <w:t xml:space="preserve"> </w:t>
      </w: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BF5817" w:rsidP="00AD78CE">
      <w:pPr>
        <w:spacing w:after="120"/>
        <w:ind w:firstLine="0"/>
        <w:jc w:val="left"/>
        <w:rPr>
          <w:szCs w:val="24"/>
        </w:rPr>
      </w:pPr>
    </w:p>
    <w:p w:rsidR="00BF5817" w:rsidRPr="00AD78CE" w:rsidRDefault="0000481D" w:rsidP="00AD78CE">
      <w:pPr>
        <w:spacing w:after="120"/>
        <w:ind w:left="-5" w:firstLine="0"/>
        <w:rPr>
          <w:szCs w:val="24"/>
        </w:rPr>
      </w:pPr>
      <w:r w:rsidRPr="00AD78CE">
        <w:rPr>
          <w:szCs w:val="24"/>
        </w:rPr>
        <w:t xml:space="preserve">Děkuji </w:t>
      </w:r>
      <w:r w:rsidR="00387493" w:rsidRPr="00AD78CE">
        <w:rPr>
          <w:szCs w:val="24"/>
        </w:rPr>
        <w:t>Ing. Zuzaně Stefanovové, Ph. D.</w:t>
      </w:r>
      <w:r w:rsidRPr="00AD78CE">
        <w:rPr>
          <w:szCs w:val="24"/>
        </w:rPr>
        <w:t xml:space="preserve"> za její odborné vedení, cenné rady</w:t>
      </w:r>
      <w:r w:rsidR="00387493" w:rsidRPr="00AD78CE">
        <w:rPr>
          <w:szCs w:val="24"/>
        </w:rPr>
        <w:t>, připomínky</w:t>
      </w:r>
      <w:r w:rsidRPr="00AD78CE">
        <w:rPr>
          <w:szCs w:val="24"/>
        </w:rPr>
        <w:t xml:space="preserve"> a</w:t>
      </w:r>
      <w:r w:rsidR="00AD78CE">
        <w:rPr>
          <w:szCs w:val="24"/>
        </w:rPr>
        <w:t> </w:t>
      </w:r>
      <w:r w:rsidRPr="00AD78CE">
        <w:rPr>
          <w:szCs w:val="24"/>
        </w:rPr>
        <w:t xml:space="preserve">vstřícnost při vypracování této </w:t>
      </w:r>
      <w:r w:rsidR="00387493" w:rsidRPr="00AD78CE">
        <w:rPr>
          <w:szCs w:val="24"/>
        </w:rPr>
        <w:t>diplomové</w:t>
      </w:r>
      <w:r w:rsidRPr="00AD78CE">
        <w:rPr>
          <w:szCs w:val="24"/>
        </w:rPr>
        <w:t xml:space="preserve"> práce.</w:t>
      </w:r>
    </w:p>
    <w:p w:rsidR="00556BF2" w:rsidRPr="00AD78CE" w:rsidRDefault="00556BF2" w:rsidP="00AD78CE">
      <w:pPr>
        <w:spacing w:after="120"/>
        <w:ind w:left="-5"/>
        <w:rPr>
          <w:szCs w:val="24"/>
        </w:rPr>
      </w:pPr>
    </w:p>
    <w:p w:rsidR="001558BF" w:rsidRDefault="001558BF" w:rsidP="00AD78CE">
      <w:pPr>
        <w:spacing w:after="120"/>
        <w:ind w:left="-5"/>
        <w:rPr>
          <w:szCs w:val="24"/>
        </w:rPr>
        <w:sectPr w:rsidR="001558BF" w:rsidSect="004B7296">
          <w:headerReference w:type="even" r:id="rId8"/>
          <w:headerReference w:type="default" r:id="rId9"/>
          <w:footerReference w:type="even" r:id="rId10"/>
          <w:footerReference w:type="default" r:id="rId11"/>
          <w:footerReference w:type="first" r:id="rId12"/>
          <w:pgSz w:w="11906" w:h="16838" w:code="9"/>
          <w:pgMar w:top="1418" w:right="851" w:bottom="1418" w:left="1985" w:header="1469" w:footer="709" w:gutter="0"/>
          <w:cols w:space="708"/>
          <w:titlePg/>
          <w:docGrid w:linePitch="326"/>
        </w:sectPr>
      </w:pPr>
    </w:p>
    <w:bookmarkStart w:id="0" w:name="_Toc38276948" w:displacedByCustomXml="next"/>
    <w:bookmarkStart w:id="1" w:name="_Toc517772080" w:displacedByCustomXml="next"/>
    <w:sdt>
      <w:sdtPr>
        <w:rPr>
          <w:b w:val="0"/>
          <w:sz w:val="24"/>
        </w:rPr>
        <w:id w:val="501787959"/>
        <w:docPartObj>
          <w:docPartGallery w:val="Table of Contents"/>
          <w:docPartUnique/>
        </w:docPartObj>
      </w:sdtPr>
      <w:sdtEndPr>
        <w:rPr>
          <w:bCs/>
        </w:rPr>
      </w:sdtEndPr>
      <w:sdtContent>
        <w:p w:rsidR="00DF368C" w:rsidRDefault="00DF368C" w:rsidP="00182237">
          <w:pPr>
            <w:pStyle w:val="Heading1"/>
          </w:pPr>
          <w:r>
            <w:t>Obsah</w:t>
          </w:r>
          <w:bookmarkEnd w:id="0"/>
        </w:p>
        <w:p w:rsidR="00477759" w:rsidRDefault="00DF368C">
          <w:pPr>
            <w:pStyle w:val="TOC1"/>
            <w:tabs>
              <w:tab w:val="right" w:leader="dot" w:pos="9060"/>
            </w:tabs>
            <w:rPr>
              <w:rFonts w:asciiTheme="minorHAnsi" w:eastAsiaTheme="minorEastAsia" w:hAnsiTheme="minorHAnsi" w:cstheme="minorBidi"/>
              <w:noProof/>
              <w:color w:val="auto"/>
              <w:sz w:val="22"/>
            </w:rPr>
          </w:pPr>
          <w:r>
            <w:rPr>
              <w:b/>
              <w:bCs/>
            </w:rPr>
            <w:fldChar w:fldCharType="begin"/>
          </w:r>
          <w:r>
            <w:rPr>
              <w:b/>
              <w:bCs/>
            </w:rPr>
            <w:instrText xml:space="preserve"> TOC \o "1-3" \h \z \u </w:instrText>
          </w:r>
          <w:r>
            <w:rPr>
              <w:b/>
              <w:bCs/>
            </w:rPr>
            <w:fldChar w:fldCharType="separate"/>
          </w:r>
          <w:hyperlink w:anchor="_Toc38276948" w:history="1">
            <w:r w:rsidR="00477759" w:rsidRPr="00DD145D">
              <w:rPr>
                <w:rStyle w:val="Hyperlink"/>
                <w:noProof/>
              </w:rPr>
              <w:t>Obsah</w:t>
            </w:r>
            <w:r w:rsidR="00477759">
              <w:rPr>
                <w:noProof/>
                <w:webHidden/>
              </w:rPr>
              <w:tab/>
            </w:r>
            <w:r w:rsidR="00477759">
              <w:rPr>
                <w:noProof/>
                <w:webHidden/>
              </w:rPr>
              <w:fldChar w:fldCharType="begin"/>
            </w:r>
            <w:r w:rsidR="00477759">
              <w:rPr>
                <w:noProof/>
                <w:webHidden/>
              </w:rPr>
              <w:instrText xml:space="preserve"> PAGEREF _Toc38276948 \h </w:instrText>
            </w:r>
            <w:r w:rsidR="00477759">
              <w:rPr>
                <w:noProof/>
                <w:webHidden/>
              </w:rPr>
            </w:r>
            <w:r w:rsidR="00477759">
              <w:rPr>
                <w:noProof/>
                <w:webHidden/>
              </w:rPr>
              <w:fldChar w:fldCharType="separate"/>
            </w:r>
            <w:r w:rsidR="00477759">
              <w:rPr>
                <w:noProof/>
                <w:webHidden/>
              </w:rPr>
              <w:t>4</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49" w:history="1">
            <w:r w:rsidR="00477759" w:rsidRPr="00DD145D">
              <w:rPr>
                <w:rStyle w:val="Hyperlink"/>
                <w:noProof/>
              </w:rPr>
              <w:t>ÚVOD</w:t>
            </w:r>
            <w:r w:rsidR="00477759">
              <w:rPr>
                <w:noProof/>
                <w:webHidden/>
              </w:rPr>
              <w:tab/>
            </w:r>
            <w:r w:rsidR="00477759">
              <w:rPr>
                <w:noProof/>
                <w:webHidden/>
              </w:rPr>
              <w:fldChar w:fldCharType="begin"/>
            </w:r>
            <w:r w:rsidR="00477759">
              <w:rPr>
                <w:noProof/>
                <w:webHidden/>
              </w:rPr>
              <w:instrText xml:space="preserve"> PAGEREF _Toc38276949 \h </w:instrText>
            </w:r>
            <w:r w:rsidR="00477759">
              <w:rPr>
                <w:noProof/>
                <w:webHidden/>
              </w:rPr>
            </w:r>
            <w:r w:rsidR="00477759">
              <w:rPr>
                <w:noProof/>
                <w:webHidden/>
              </w:rPr>
              <w:fldChar w:fldCharType="separate"/>
            </w:r>
            <w:r w:rsidR="00477759">
              <w:rPr>
                <w:noProof/>
                <w:webHidden/>
              </w:rPr>
              <w:t>7</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50" w:history="1">
            <w:r w:rsidR="00477759" w:rsidRPr="00DD145D">
              <w:rPr>
                <w:rStyle w:val="Hyperlink"/>
                <w:noProof/>
              </w:rPr>
              <w:t>1. Teorie finanční analýzy</w:t>
            </w:r>
            <w:r w:rsidR="00477759">
              <w:rPr>
                <w:noProof/>
                <w:webHidden/>
              </w:rPr>
              <w:tab/>
            </w:r>
            <w:r w:rsidR="00477759">
              <w:rPr>
                <w:noProof/>
                <w:webHidden/>
              </w:rPr>
              <w:fldChar w:fldCharType="begin"/>
            </w:r>
            <w:r w:rsidR="00477759">
              <w:rPr>
                <w:noProof/>
                <w:webHidden/>
              </w:rPr>
              <w:instrText xml:space="preserve"> PAGEREF _Toc38276950 \h </w:instrText>
            </w:r>
            <w:r w:rsidR="00477759">
              <w:rPr>
                <w:noProof/>
                <w:webHidden/>
              </w:rPr>
            </w:r>
            <w:r w:rsidR="00477759">
              <w:rPr>
                <w:noProof/>
                <w:webHidden/>
              </w:rPr>
              <w:fldChar w:fldCharType="separate"/>
            </w:r>
            <w:r w:rsidR="00477759">
              <w:rPr>
                <w:noProof/>
                <w:webHidden/>
              </w:rPr>
              <w:t>9</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51" w:history="1">
            <w:r w:rsidR="00477759" w:rsidRPr="00DD145D">
              <w:rPr>
                <w:rStyle w:val="Hyperlink"/>
                <w:noProof/>
              </w:rPr>
              <w:t>1.1 Úvod do finanční analýzy</w:t>
            </w:r>
            <w:r w:rsidR="00477759">
              <w:rPr>
                <w:noProof/>
                <w:webHidden/>
              </w:rPr>
              <w:tab/>
            </w:r>
            <w:r w:rsidR="00477759">
              <w:rPr>
                <w:noProof/>
                <w:webHidden/>
              </w:rPr>
              <w:fldChar w:fldCharType="begin"/>
            </w:r>
            <w:r w:rsidR="00477759">
              <w:rPr>
                <w:noProof/>
                <w:webHidden/>
              </w:rPr>
              <w:instrText xml:space="preserve"> PAGEREF _Toc38276951 \h </w:instrText>
            </w:r>
            <w:r w:rsidR="00477759">
              <w:rPr>
                <w:noProof/>
                <w:webHidden/>
              </w:rPr>
            </w:r>
            <w:r w:rsidR="00477759">
              <w:rPr>
                <w:noProof/>
                <w:webHidden/>
              </w:rPr>
              <w:fldChar w:fldCharType="separate"/>
            </w:r>
            <w:r w:rsidR="00477759">
              <w:rPr>
                <w:noProof/>
                <w:webHidden/>
              </w:rPr>
              <w:t>9</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52" w:history="1">
            <w:r w:rsidR="00477759" w:rsidRPr="00DD145D">
              <w:rPr>
                <w:rStyle w:val="Hyperlink"/>
                <w:noProof/>
              </w:rPr>
              <w:t>1.2 Uživatelé finanční analýzy</w:t>
            </w:r>
            <w:r w:rsidR="00477759">
              <w:rPr>
                <w:noProof/>
                <w:webHidden/>
              </w:rPr>
              <w:tab/>
            </w:r>
            <w:r w:rsidR="00477759">
              <w:rPr>
                <w:noProof/>
                <w:webHidden/>
              </w:rPr>
              <w:fldChar w:fldCharType="begin"/>
            </w:r>
            <w:r w:rsidR="00477759">
              <w:rPr>
                <w:noProof/>
                <w:webHidden/>
              </w:rPr>
              <w:instrText xml:space="preserve"> PAGEREF _Toc38276952 \h </w:instrText>
            </w:r>
            <w:r w:rsidR="00477759">
              <w:rPr>
                <w:noProof/>
                <w:webHidden/>
              </w:rPr>
            </w:r>
            <w:r w:rsidR="00477759">
              <w:rPr>
                <w:noProof/>
                <w:webHidden/>
              </w:rPr>
              <w:fldChar w:fldCharType="separate"/>
            </w:r>
            <w:r w:rsidR="00477759">
              <w:rPr>
                <w:noProof/>
                <w:webHidden/>
              </w:rPr>
              <w:t>10</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53" w:history="1">
            <w:r w:rsidR="00477759" w:rsidRPr="00DD145D">
              <w:rPr>
                <w:rStyle w:val="Hyperlink"/>
                <w:noProof/>
              </w:rPr>
              <w:t>1.3 Zdroje dat pro finanční analýzu</w:t>
            </w:r>
            <w:r w:rsidR="00477759">
              <w:rPr>
                <w:noProof/>
                <w:webHidden/>
              </w:rPr>
              <w:tab/>
            </w:r>
            <w:r w:rsidR="00477759">
              <w:rPr>
                <w:noProof/>
                <w:webHidden/>
              </w:rPr>
              <w:fldChar w:fldCharType="begin"/>
            </w:r>
            <w:r w:rsidR="00477759">
              <w:rPr>
                <w:noProof/>
                <w:webHidden/>
              </w:rPr>
              <w:instrText xml:space="preserve"> PAGEREF _Toc38276953 \h </w:instrText>
            </w:r>
            <w:r w:rsidR="00477759">
              <w:rPr>
                <w:noProof/>
                <w:webHidden/>
              </w:rPr>
            </w:r>
            <w:r w:rsidR="00477759">
              <w:rPr>
                <w:noProof/>
                <w:webHidden/>
              </w:rPr>
              <w:fldChar w:fldCharType="separate"/>
            </w:r>
            <w:r w:rsidR="00477759">
              <w:rPr>
                <w:noProof/>
                <w:webHidden/>
              </w:rPr>
              <w:t>11</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4" w:history="1">
            <w:r w:rsidR="00477759" w:rsidRPr="00DD145D">
              <w:rPr>
                <w:rStyle w:val="Hyperlink"/>
                <w:noProof/>
              </w:rPr>
              <w:t>1.3.1 Rozvaha</w:t>
            </w:r>
            <w:r w:rsidR="00477759">
              <w:rPr>
                <w:noProof/>
                <w:webHidden/>
              </w:rPr>
              <w:tab/>
            </w:r>
            <w:r w:rsidR="00477759">
              <w:rPr>
                <w:noProof/>
                <w:webHidden/>
              </w:rPr>
              <w:fldChar w:fldCharType="begin"/>
            </w:r>
            <w:r w:rsidR="00477759">
              <w:rPr>
                <w:noProof/>
                <w:webHidden/>
              </w:rPr>
              <w:instrText xml:space="preserve"> PAGEREF _Toc38276954 \h </w:instrText>
            </w:r>
            <w:r w:rsidR="00477759">
              <w:rPr>
                <w:noProof/>
                <w:webHidden/>
              </w:rPr>
            </w:r>
            <w:r w:rsidR="00477759">
              <w:rPr>
                <w:noProof/>
                <w:webHidden/>
              </w:rPr>
              <w:fldChar w:fldCharType="separate"/>
            </w:r>
            <w:r w:rsidR="00477759">
              <w:rPr>
                <w:noProof/>
                <w:webHidden/>
              </w:rPr>
              <w:t>12</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5" w:history="1">
            <w:r w:rsidR="00477759" w:rsidRPr="00DD145D">
              <w:rPr>
                <w:rStyle w:val="Hyperlink"/>
                <w:noProof/>
              </w:rPr>
              <w:t>1.3.2 Výkaz zisku a ztráty</w:t>
            </w:r>
            <w:r w:rsidR="00477759">
              <w:rPr>
                <w:noProof/>
                <w:webHidden/>
              </w:rPr>
              <w:tab/>
            </w:r>
            <w:r w:rsidR="00477759">
              <w:rPr>
                <w:noProof/>
                <w:webHidden/>
              </w:rPr>
              <w:fldChar w:fldCharType="begin"/>
            </w:r>
            <w:r w:rsidR="00477759">
              <w:rPr>
                <w:noProof/>
                <w:webHidden/>
              </w:rPr>
              <w:instrText xml:space="preserve"> PAGEREF _Toc38276955 \h </w:instrText>
            </w:r>
            <w:r w:rsidR="00477759">
              <w:rPr>
                <w:noProof/>
                <w:webHidden/>
              </w:rPr>
            </w:r>
            <w:r w:rsidR="00477759">
              <w:rPr>
                <w:noProof/>
                <w:webHidden/>
              </w:rPr>
              <w:fldChar w:fldCharType="separate"/>
            </w:r>
            <w:r w:rsidR="00477759">
              <w:rPr>
                <w:noProof/>
                <w:webHidden/>
              </w:rPr>
              <w:t>18</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6" w:history="1">
            <w:r w:rsidR="00477759" w:rsidRPr="00DD145D">
              <w:rPr>
                <w:rStyle w:val="Hyperlink"/>
                <w:noProof/>
              </w:rPr>
              <w:t>1.3.3 Přehled o peněžních tocích</w:t>
            </w:r>
            <w:r w:rsidR="00477759">
              <w:rPr>
                <w:noProof/>
                <w:webHidden/>
              </w:rPr>
              <w:tab/>
            </w:r>
            <w:r w:rsidR="00477759">
              <w:rPr>
                <w:noProof/>
                <w:webHidden/>
              </w:rPr>
              <w:fldChar w:fldCharType="begin"/>
            </w:r>
            <w:r w:rsidR="00477759">
              <w:rPr>
                <w:noProof/>
                <w:webHidden/>
              </w:rPr>
              <w:instrText xml:space="preserve"> PAGEREF _Toc38276956 \h </w:instrText>
            </w:r>
            <w:r w:rsidR="00477759">
              <w:rPr>
                <w:noProof/>
                <w:webHidden/>
              </w:rPr>
            </w:r>
            <w:r w:rsidR="00477759">
              <w:rPr>
                <w:noProof/>
                <w:webHidden/>
              </w:rPr>
              <w:fldChar w:fldCharType="separate"/>
            </w:r>
            <w:r w:rsidR="00477759">
              <w:rPr>
                <w:noProof/>
                <w:webHidden/>
              </w:rPr>
              <w:t>19</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7" w:history="1">
            <w:r w:rsidR="00477759" w:rsidRPr="00DD145D">
              <w:rPr>
                <w:rStyle w:val="Hyperlink"/>
                <w:noProof/>
              </w:rPr>
              <w:t>1.3.4 Přehled o změnách vlastního kapitálu</w:t>
            </w:r>
            <w:r w:rsidR="00477759">
              <w:rPr>
                <w:noProof/>
                <w:webHidden/>
              </w:rPr>
              <w:tab/>
            </w:r>
            <w:r w:rsidR="00477759">
              <w:rPr>
                <w:noProof/>
                <w:webHidden/>
              </w:rPr>
              <w:fldChar w:fldCharType="begin"/>
            </w:r>
            <w:r w:rsidR="00477759">
              <w:rPr>
                <w:noProof/>
                <w:webHidden/>
              </w:rPr>
              <w:instrText xml:space="preserve"> PAGEREF _Toc38276957 \h </w:instrText>
            </w:r>
            <w:r w:rsidR="00477759">
              <w:rPr>
                <w:noProof/>
                <w:webHidden/>
              </w:rPr>
            </w:r>
            <w:r w:rsidR="00477759">
              <w:rPr>
                <w:noProof/>
                <w:webHidden/>
              </w:rPr>
              <w:fldChar w:fldCharType="separate"/>
            </w:r>
            <w:r w:rsidR="00477759">
              <w:rPr>
                <w:noProof/>
                <w:webHidden/>
              </w:rPr>
              <w:t>19</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8" w:history="1">
            <w:r w:rsidR="00477759" w:rsidRPr="00DD145D">
              <w:rPr>
                <w:rStyle w:val="Hyperlink"/>
                <w:noProof/>
              </w:rPr>
              <w:t>1.3.5 Příloha účetní závěrky</w:t>
            </w:r>
            <w:r w:rsidR="00477759">
              <w:rPr>
                <w:noProof/>
                <w:webHidden/>
              </w:rPr>
              <w:tab/>
            </w:r>
            <w:r w:rsidR="00477759">
              <w:rPr>
                <w:noProof/>
                <w:webHidden/>
              </w:rPr>
              <w:fldChar w:fldCharType="begin"/>
            </w:r>
            <w:r w:rsidR="00477759">
              <w:rPr>
                <w:noProof/>
                <w:webHidden/>
              </w:rPr>
              <w:instrText xml:space="preserve"> PAGEREF _Toc38276958 \h </w:instrText>
            </w:r>
            <w:r w:rsidR="00477759">
              <w:rPr>
                <w:noProof/>
                <w:webHidden/>
              </w:rPr>
            </w:r>
            <w:r w:rsidR="00477759">
              <w:rPr>
                <w:noProof/>
                <w:webHidden/>
              </w:rPr>
              <w:fldChar w:fldCharType="separate"/>
            </w:r>
            <w:r w:rsidR="00477759">
              <w:rPr>
                <w:noProof/>
                <w:webHidden/>
              </w:rPr>
              <w:t>20</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59" w:history="1">
            <w:r w:rsidR="00477759" w:rsidRPr="00DD145D">
              <w:rPr>
                <w:rStyle w:val="Hyperlink"/>
                <w:noProof/>
              </w:rPr>
              <w:t>1.3.6 Propojenost účetních výkazů</w:t>
            </w:r>
            <w:r w:rsidR="00477759">
              <w:rPr>
                <w:noProof/>
                <w:webHidden/>
              </w:rPr>
              <w:tab/>
            </w:r>
            <w:r w:rsidR="00477759">
              <w:rPr>
                <w:noProof/>
                <w:webHidden/>
              </w:rPr>
              <w:fldChar w:fldCharType="begin"/>
            </w:r>
            <w:r w:rsidR="00477759">
              <w:rPr>
                <w:noProof/>
                <w:webHidden/>
              </w:rPr>
              <w:instrText xml:space="preserve"> PAGEREF _Toc38276959 \h </w:instrText>
            </w:r>
            <w:r w:rsidR="00477759">
              <w:rPr>
                <w:noProof/>
                <w:webHidden/>
              </w:rPr>
            </w:r>
            <w:r w:rsidR="00477759">
              <w:rPr>
                <w:noProof/>
                <w:webHidden/>
              </w:rPr>
              <w:fldChar w:fldCharType="separate"/>
            </w:r>
            <w:r w:rsidR="00477759">
              <w:rPr>
                <w:noProof/>
                <w:webHidden/>
              </w:rPr>
              <w:t>20</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0" w:history="1">
            <w:r w:rsidR="00477759" w:rsidRPr="00DD145D">
              <w:rPr>
                <w:rStyle w:val="Hyperlink"/>
                <w:noProof/>
              </w:rPr>
              <w:t>1.4 Metody finanční analýzy</w:t>
            </w:r>
            <w:r w:rsidR="00477759">
              <w:rPr>
                <w:noProof/>
                <w:webHidden/>
              </w:rPr>
              <w:tab/>
            </w:r>
            <w:r w:rsidR="00477759">
              <w:rPr>
                <w:noProof/>
                <w:webHidden/>
              </w:rPr>
              <w:fldChar w:fldCharType="begin"/>
            </w:r>
            <w:r w:rsidR="00477759">
              <w:rPr>
                <w:noProof/>
                <w:webHidden/>
              </w:rPr>
              <w:instrText xml:space="preserve"> PAGEREF _Toc38276960 \h </w:instrText>
            </w:r>
            <w:r w:rsidR="00477759">
              <w:rPr>
                <w:noProof/>
                <w:webHidden/>
              </w:rPr>
            </w:r>
            <w:r w:rsidR="00477759">
              <w:rPr>
                <w:noProof/>
                <w:webHidden/>
              </w:rPr>
              <w:fldChar w:fldCharType="separate"/>
            </w:r>
            <w:r w:rsidR="00477759">
              <w:rPr>
                <w:noProof/>
                <w:webHidden/>
              </w:rPr>
              <w:t>21</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61" w:history="1">
            <w:r w:rsidR="00477759" w:rsidRPr="00DD145D">
              <w:rPr>
                <w:rStyle w:val="Hyperlink"/>
                <w:noProof/>
              </w:rPr>
              <w:t>1.4.1 Elementární metody finanční analýzy</w:t>
            </w:r>
            <w:r w:rsidR="00477759">
              <w:rPr>
                <w:noProof/>
                <w:webHidden/>
              </w:rPr>
              <w:tab/>
            </w:r>
            <w:r w:rsidR="00477759">
              <w:rPr>
                <w:noProof/>
                <w:webHidden/>
              </w:rPr>
              <w:fldChar w:fldCharType="begin"/>
            </w:r>
            <w:r w:rsidR="00477759">
              <w:rPr>
                <w:noProof/>
                <w:webHidden/>
              </w:rPr>
              <w:instrText xml:space="preserve"> PAGEREF _Toc38276961 \h </w:instrText>
            </w:r>
            <w:r w:rsidR="00477759">
              <w:rPr>
                <w:noProof/>
                <w:webHidden/>
              </w:rPr>
            </w:r>
            <w:r w:rsidR="00477759">
              <w:rPr>
                <w:noProof/>
                <w:webHidden/>
              </w:rPr>
              <w:fldChar w:fldCharType="separate"/>
            </w:r>
            <w:r w:rsidR="00477759">
              <w:rPr>
                <w:noProof/>
                <w:webHidden/>
              </w:rPr>
              <w:t>23</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62" w:history="1">
            <w:r w:rsidR="00477759" w:rsidRPr="00DD145D">
              <w:rPr>
                <w:rStyle w:val="Hyperlink"/>
                <w:noProof/>
              </w:rPr>
              <w:t>1.4.2 Vyšší metody</w:t>
            </w:r>
            <w:r w:rsidR="00477759">
              <w:rPr>
                <w:noProof/>
                <w:webHidden/>
              </w:rPr>
              <w:tab/>
            </w:r>
            <w:r w:rsidR="00477759">
              <w:rPr>
                <w:noProof/>
                <w:webHidden/>
              </w:rPr>
              <w:fldChar w:fldCharType="begin"/>
            </w:r>
            <w:r w:rsidR="00477759">
              <w:rPr>
                <w:noProof/>
                <w:webHidden/>
              </w:rPr>
              <w:instrText xml:space="preserve"> PAGEREF _Toc38276962 \h </w:instrText>
            </w:r>
            <w:r w:rsidR="00477759">
              <w:rPr>
                <w:noProof/>
                <w:webHidden/>
              </w:rPr>
            </w:r>
            <w:r w:rsidR="00477759">
              <w:rPr>
                <w:noProof/>
                <w:webHidden/>
              </w:rPr>
              <w:fldChar w:fldCharType="separate"/>
            </w:r>
            <w:r w:rsidR="00477759">
              <w:rPr>
                <w:noProof/>
                <w:webHidden/>
              </w:rPr>
              <w:t>23</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3" w:history="1">
            <w:r w:rsidR="00477759" w:rsidRPr="00DD145D">
              <w:rPr>
                <w:rStyle w:val="Hyperlink"/>
                <w:noProof/>
              </w:rPr>
              <w:t>1.5 Výsledné hodnoty finanční analýzy - způsob jejich interpretace</w:t>
            </w:r>
            <w:r w:rsidR="00477759">
              <w:rPr>
                <w:noProof/>
                <w:webHidden/>
              </w:rPr>
              <w:tab/>
            </w:r>
            <w:r w:rsidR="00477759">
              <w:rPr>
                <w:noProof/>
                <w:webHidden/>
              </w:rPr>
              <w:fldChar w:fldCharType="begin"/>
            </w:r>
            <w:r w:rsidR="00477759">
              <w:rPr>
                <w:noProof/>
                <w:webHidden/>
              </w:rPr>
              <w:instrText xml:space="preserve"> PAGEREF _Toc38276963 \h </w:instrText>
            </w:r>
            <w:r w:rsidR="00477759">
              <w:rPr>
                <w:noProof/>
                <w:webHidden/>
              </w:rPr>
            </w:r>
            <w:r w:rsidR="00477759">
              <w:rPr>
                <w:noProof/>
                <w:webHidden/>
              </w:rPr>
              <w:fldChar w:fldCharType="separate"/>
            </w:r>
            <w:r w:rsidR="00477759">
              <w:rPr>
                <w:noProof/>
                <w:webHidden/>
              </w:rPr>
              <w:t>23</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64" w:history="1">
            <w:r w:rsidR="00477759" w:rsidRPr="00DD145D">
              <w:rPr>
                <w:rStyle w:val="Hyperlink"/>
                <w:noProof/>
              </w:rPr>
              <w:t>2. Analýza absolutních ukazatelů</w:t>
            </w:r>
            <w:r w:rsidR="00477759">
              <w:rPr>
                <w:noProof/>
                <w:webHidden/>
              </w:rPr>
              <w:tab/>
            </w:r>
            <w:r w:rsidR="00477759">
              <w:rPr>
                <w:noProof/>
                <w:webHidden/>
              </w:rPr>
              <w:fldChar w:fldCharType="begin"/>
            </w:r>
            <w:r w:rsidR="00477759">
              <w:rPr>
                <w:noProof/>
                <w:webHidden/>
              </w:rPr>
              <w:instrText xml:space="preserve"> PAGEREF _Toc38276964 \h </w:instrText>
            </w:r>
            <w:r w:rsidR="00477759">
              <w:rPr>
                <w:noProof/>
                <w:webHidden/>
              </w:rPr>
            </w:r>
            <w:r w:rsidR="00477759">
              <w:rPr>
                <w:noProof/>
                <w:webHidden/>
              </w:rPr>
              <w:fldChar w:fldCharType="separate"/>
            </w:r>
            <w:r w:rsidR="00477759">
              <w:rPr>
                <w:noProof/>
                <w:webHidden/>
              </w:rPr>
              <w:t>25</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5" w:history="1">
            <w:r w:rsidR="00477759" w:rsidRPr="00DD145D">
              <w:rPr>
                <w:rStyle w:val="Hyperlink"/>
                <w:noProof/>
              </w:rPr>
              <w:t>2.1 Horizontální analýza</w:t>
            </w:r>
            <w:r w:rsidR="00477759">
              <w:rPr>
                <w:noProof/>
                <w:webHidden/>
              </w:rPr>
              <w:tab/>
            </w:r>
            <w:r w:rsidR="00477759">
              <w:rPr>
                <w:noProof/>
                <w:webHidden/>
              </w:rPr>
              <w:fldChar w:fldCharType="begin"/>
            </w:r>
            <w:r w:rsidR="00477759">
              <w:rPr>
                <w:noProof/>
                <w:webHidden/>
              </w:rPr>
              <w:instrText xml:space="preserve"> PAGEREF _Toc38276965 \h </w:instrText>
            </w:r>
            <w:r w:rsidR="00477759">
              <w:rPr>
                <w:noProof/>
                <w:webHidden/>
              </w:rPr>
            </w:r>
            <w:r w:rsidR="00477759">
              <w:rPr>
                <w:noProof/>
                <w:webHidden/>
              </w:rPr>
              <w:fldChar w:fldCharType="separate"/>
            </w:r>
            <w:r w:rsidR="00477759">
              <w:rPr>
                <w:noProof/>
                <w:webHidden/>
              </w:rPr>
              <w:t>25</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6" w:history="1">
            <w:r w:rsidR="00477759" w:rsidRPr="00DD145D">
              <w:rPr>
                <w:rStyle w:val="Hyperlink"/>
                <w:noProof/>
              </w:rPr>
              <w:t>2.2 Vertikální analýza</w:t>
            </w:r>
            <w:r w:rsidR="00477759">
              <w:rPr>
                <w:noProof/>
                <w:webHidden/>
              </w:rPr>
              <w:tab/>
            </w:r>
            <w:r w:rsidR="00477759">
              <w:rPr>
                <w:noProof/>
                <w:webHidden/>
              </w:rPr>
              <w:fldChar w:fldCharType="begin"/>
            </w:r>
            <w:r w:rsidR="00477759">
              <w:rPr>
                <w:noProof/>
                <w:webHidden/>
              </w:rPr>
              <w:instrText xml:space="preserve"> PAGEREF _Toc38276966 \h </w:instrText>
            </w:r>
            <w:r w:rsidR="00477759">
              <w:rPr>
                <w:noProof/>
                <w:webHidden/>
              </w:rPr>
            </w:r>
            <w:r w:rsidR="00477759">
              <w:rPr>
                <w:noProof/>
                <w:webHidden/>
              </w:rPr>
              <w:fldChar w:fldCharType="separate"/>
            </w:r>
            <w:r w:rsidR="00477759">
              <w:rPr>
                <w:noProof/>
                <w:webHidden/>
              </w:rPr>
              <w:t>27</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67" w:history="1">
            <w:r w:rsidR="00477759" w:rsidRPr="00DD145D">
              <w:rPr>
                <w:rStyle w:val="Hyperlink"/>
                <w:noProof/>
              </w:rPr>
              <w:t>3. Analýza rozdílových ukazatelů</w:t>
            </w:r>
            <w:r w:rsidR="00477759">
              <w:rPr>
                <w:noProof/>
                <w:webHidden/>
              </w:rPr>
              <w:tab/>
            </w:r>
            <w:r w:rsidR="00477759">
              <w:rPr>
                <w:noProof/>
                <w:webHidden/>
              </w:rPr>
              <w:fldChar w:fldCharType="begin"/>
            </w:r>
            <w:r w:rsidR="00477759">
              <w:rPr>
                <w:noProof/>
                <w:webHidden/>
              </w:rPr>
              <w:instrText xml:space="preserve"> PAGEREF _Toc38276967 \h </w:instrText>
            </w:r>
            <w:r w:rsidR="00477759">
              <w:rPr>
                <w:noProof/>
                <w:webHidden/>
              </w:rPr>
            </w:r>
            <w:r w:rsidR="00477759">
              <w:rPr>
                <w:noProof/>
                <w:webHidden/>
              </w:rPr>
              <w:fldChar w:fldCharType="separate"/>
            </w:r>
            <w:r w:rsidR="00477759">
              <w:rPr>
                <w:noProof/>
                <w:webHidden/>
              </w:rPr>
              <w:t>28</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8" w:history="1">
            <w:r w:rsidR="00477759" w:rsidRPr="00DD145D">
              <w:rPr>
                <w:rStyle w:val="Hyperlink"/>
                <w:noProof/>
              </w:rPr>
              <w:t>3.1 Ukazatele fondů finančních prostředků</w:t>
            </w:r>
            <w:r w:rsidR="00477759">
              <w:rPr>
                <w:noProof/>
                <w:webHidden/>
              </w:rPr>
              <w:tab/>
            </w:r>
            <w:r w:rsidR="00477759">
              <w:rPr>
                <w:noProof/>
                <w:webHidden/>
              </w:rPr>
              <w:fldChar w:fldCharType="begin"/>
            </w:r>
            <w:r w:rsidR="00477759">
              <w:rPr>
                <w:noProof/>
                <w:webHidden/>
              </w:rPr>
              <w:instrText xml:space="preserve"> PAGEREF _Toc38276968 \h </w:instrText>
            </w:r>
            <w:r w:rsidR="00477759">
              <w:rPr>
                <w:noProof/>
                <w:webHidden/>
              </w:rPr>
            </w:r>
            <w:r w:rsidR="00477759">
              <w:rPr>
                <w:noProof/>
                <w:webHidden/>
              </w:rPr>
              <w:fldChar w:fldCharType="separate"/>
            </w:r>
            <w:r w:rsidR="00477759">
              <w:rPr>
                <w:noProof/>
                <w:webHidden/>
              </w:rPr>
              <w:t>28</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69" w:history="1">
            <w:r w:rsidR="00477759" w:rsidRPr="00DD145D">
              <w:rPr>
                <w:rStyle w:val="Hyperlink"/>
                <w:noProof/>
              </w:rPr>
              <w:t>3.2 Ukazatele objemových úrovní zisku</w:t>
            </w:r>
            <w:r w:rsidR="00477759">
              <w:rPr>
                <w:noProof/>
                <w:webHidden/>
              </w:rPr>
              <w:tab/>
            </w:r>
            <w:r w:rsidR="00477759">
              <w:rPr>
                <w:noProof/>
                <w:webHidden/>
              </w:rPr>
              <w:fldChar w:fldCharType="begin"/>
            </w:r>
            <w:r w:rsidR="00477759">
              <w:rPr>
                <w:noProof/>
                <w:webHidden/>
              </w:rPr>
              <w:instrText xml:space="preserve"> PAGEREF _Toc38276969 \h </w:instrText>
            </w:r>
            <w:r w:rsidR="00477759">
              <w:rPr>
                <w:noProof/>
                <w:webHidden/>
              </w:rPr>
            </w:r>
            <w:r w:rsidR="00477759">
              <w:rPr>
                <w:noProof/>
                <w:webHidden/>
              </w:rPr>
              <w:fldChar w:fldCharType="separate"/>
            </w:r>
            <w:r w:rsidR="00477759">
              <w:rPr>
                <w:noProof/>
                <w:webHidden/>
              </w:rPr>
              <w:t>30</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70" w:history="1">
            <w:r w:rsidR="00477759" w:rsidRPr="00DD145D">
              <w:rPr>
                <w:rStyle w:val="Hyperlink"/>
                <w:noProof/>
              </w:rPr>
              <w:t>4. Analýza poměrových ukazatelů</w:t>
            </w:r>
            <w:r w:rsidR="00477759">
              <w:rPr>
                <w:noProof/>
                <w:webHidden/>
              </w:rPr>
              <w:tab/>
            </w:r>
            <w:r w:rsidR="00477759">
              <w:rPr>
                <w:noProof/>
                <w:webHidden/>
              </w:rPr>
              <w:fldChar w:fldCharType="begin"/>
            </w:r>
            <w:r w:rsidR="00477759">
              <w:rPr>
                <w:noProof/>
                <w:webHidden/>
              </w:rPr>
              <w:instrText xml:space="preserve"> PAGEREF _Toc38276970 \h </w:instrText>
            </w:r>
            <w:r w:rsidR="00477759">
              <w:rPr>
                <w:noProof/>
                <w:webHidden/>
              </w:rPr>
            </w:r>
            <w:r w:rsidR="00477759">
              <w:rPr>
                <w:noProof/>
                <w:webHidden/>
              </w:rPr>
              <w:fldChar w:fldCharType="separate"/>
            </w:r>
            <w:r w:rsidR="00477759">
              <w:rPr>
                <w:noProof/>
                <w:webHidden/>
              </w:rPr>
              <w:t>32</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71" w:history="1">
            <w:r w:rsidR="00477759" w:rsidRPr="00DD145D">
              <w:rPr>
                <w:rStyle w:val="Hyperlink"/>
                <w:noProof/>
              </w:rPr>
              <w:t>4.1 Ukazatele rentability</w:t>
            </w:r>
            <w:r w:rsidR="00477759">
              <w:rPr>
                <w:noProof/>
                <w:webHidden/>
              </w:rPr>
              <w:tab/>
            </w:r>
            <w:r w:rsidR="00477759">
              <w:rPr>
                <w:noProof/>
                <w:webHidden/>
              </w:rPr>
              <w:fldChar w:fldCharType="begin"/>
            </w:r>
            <w:r w:rsidR="00477759">
              <w:rPr>
                <w:noProof/>
                <w:webHidden/>
              </w:rPr>
              <w:instrText xml:space="preserve"> PAGEREF _Toc38276971 \h </w:instrText>
            </w:r>
            <w:r w:rsidR="00477759">
              <w:rPr>
                <w:noProof/>
                <w:webHidden/>
              </w:rPr>
            </w:r>
            <w:r w:rsidR="00477759">
              <w:rPr>
                <w:noProof/>
                <w:webHidden/>
              </w:rPr>
              <w:fldChar w:fldCharType="separate"/>
            </w:r>
            <w:r w:rsidR="00477759">
              <w:rPr>
                <w:noProof/>
                <w:webHidden/>
              </w:rPr>
              <w:t>32</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2" w:history="1">
            <w:r w:rsidR="00477759" w:rsidRPr="00DD145D">
              <w:rPr>
                <w:rStyle w:val="Hyperlink"/>
                <w:noProof/>
              </w:rPr>
              <w:t>4.1.1 Rentabilita vlastního kapitálu – Return on Equity, ROE</w:t>
            </w:r>
            <w:r w:rsidR="00477759">
              <w:rPr>
                <w:noProof/>
                <w:webHidden/>
              </w:rPr>
              <w:tab/>
            </w:r>
            <w:r w:rsidR="00477759">
              <w:rPr>
                <w:noProof/>
                <w:webHidden/>
              </w:rPr>
              <w:fldChar w:fldCharType="begin"/>
            </w:r>
            <w:r w:rsidR="00477759">
              <w:rPr>
                <w:noProof/>
                <w:webHidden/>
              </w:rPr>
              <w:instrText xml:space="preserve"> PAGEREF _Toc38276972 \h </w:instrText>
            </w:r>
            <w:r w:rsidR="00477759">
              <w:rPr>
                <w:noProof/>
                <w:webHidden/>
              </w:rPr>
            </w:r>
            <w:r w:rsidR="00477759">
              <w:rPr>
                <w:noProof/>
                <w:webHidden/>
              </w:rPr>
              <w:fldChar w:fldCharType="separate"/>
            </w:r>
            <w:r w:rsidR="00477759">
              <w:rPr>
                <w:noProof/>
                <w:webHidden/>
              </w:rPr>
              <w:t>32</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3" w:history="1">
            <w:r w:rsidR="00477759" w:rsidRPr="00DD145D">
              <w:rPr>
                <w:rStyle w:val="Hyperlink"/>
                <w:noProof/>
              </w:rPr>
              <w:t>4.1.2 Rentabilita vloženého kapitálu – Return on Assets, ROA</w:t>
            </w:r>
            <w:r w:rsidR="00477759">
              <w:rPr>
                <w:noProof/>
                <w:webHidden/>
              </w:rPr>
              <w:tab/>
            </w:r>
            <w:r w:rsidR="00477759">
              <w:rPr>
                <w:noProof/>
                <w:webHidden/>
              </w:rPr>
              <w:fldChar w:fldCharType="begin"/>
            </w:r>
            <w:r w:rsidR="00477759">
              <w:rPr>
                <w:noProof/>
                <w:webHidden/>
              </w:rPr>
              <w:instrText xml:space="preserve"> PAGEREF _Toc38276973 \h </w:instrText>
            </w:r>
            <w:r w:rsidR="00477759">
              <w:rPr>
                <w:noProof/>
                <w:webHidden/>
              </w:rPr>
            </w:r>
            <w:r w:rsidR="00477759">
              <w:rPr>
                <w:noProof/>
                <w:webHidden/>
              </w:rPr>
              <w:fldChar w:fldCharType="separate"/>
            </w:r>
            <w:r w:rsidR="00477759">
              <w:rPr>
                <w:noProof/>
                <w:webHidden/>
              </w:rPr>
              <w:t>33</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4" w:history="1">
            <w:r w:rsidR="00477759" w:rsidRPr="00DD145D">
              <w:rPr>
                <w:rStyle w:val="Hyperlink"/>
                <w:noProof/>
              </w:rPr>
              <w:t>4.1.3 Rentabilita dlouhodobého kapitálu – Return on Capital Employed, ROCE</w:t>
            </w:r>
            <w:r w:rsidR="00477759">
              <w:rPr>
                <w:noProof/>
                <w:webHidden/>
              </w:rPr>
              <w:tab/>
            </w:r>
            <w:r w:rsidR="00477759">
              <w:rPr>
                <w:noProof/>
                <w:webHidden/>
              </w:rPr>
              <w:fldChar w:fldCharType="begin"/>
            </w:r>
            <w:r w:rsidR="00477759">
              <w:rPr>
                <w:noProof/>
                <w:webHidden/>
              </w:rPr>
              <w:instrText xml:space="preserve"> PAGEREF _Toc38276974 \h </w:instrText>
            </w:r>
            <w:r w:rsidR="00477759">
              <w:rPr>
                <w:noProof/>
                <w:webHidden/>
              </w:rPr>
            </w:r>
            <w:r w:rsidR="00477759">
              <w:rPr>
                <w:noProof/>
                <w:webHidden/>
              </w:rPr>
              <w:fldChar w:fldCharType="separate"/>
            </w:r>
            <w:r w:rsidR="00477759">
              <w:rPr>
                <w:noProof/>
                <w:webHidden/>
              </w:rPr>
              <w:t>33</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5" w:history="1">
            <w:r w:rsidR="00477759" w:rsidRPr="00DD145D">
              <w:rPr>
                <w:rStyle w:val="Hyperlink"/>
                <w:noProof/>
              </w:rPr>
              <w:t>4.1.4 Rentabilita tržeb – Return on Sales, ROS</w:t>
            </w:r>
            <w:r w:rsidR="00477759">
              <w:rPr>
                <w:noProof/>
                <w:webHidden/>
              </w:rPr>
              <w:tab/>
            </w:r>
            <w:r w:rsidR="00477759">
              <w:rPr>
                <w:noProof/>
                <w:webHidden/>
              </w:rPr>
              <w:fldChar w:fldCharType="begin"/>
            </w:r>
            <w:r w:rsidR="00477759">
              <w:rPr>
                <w:noProof/>
                <w:webHidden/>
              </w:rPr>
              <w:instrText xml:space="preserve"> PAGEREF _Toc38276975 \h </w:instrText>
            </w:r>
            <w:r w:rsidR="00477759">
              <w:rPr>
                <w:noProof/>
                <w:webHidden/>
              </w:rPr>
            </w:r>
            <w:r w:rsidR="00477759">
              <w:rPr>
                <w:noProof/>
                <w:webHidden/>
              </w:rPr>
              <w:fldChar w:fldCharType="separate"/>
            </w:r>
            <w:r w:rsidR="00477759">
              <w:rPr>
                <w:noProof/>
                <w:webHidden/>
              </w:rPr>
              <w:t>34</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76" w:history="1">
            <w:r w:rsidR="00477759" w:rsidRPr="00DD145D">
              <w:rPr>
                <w:rStyle w:val="Hyperlink"/>
                <w:noProof/>
              </w:rPr>
              <w:t>4.2 Ukazatele likvidity</w:t>
            </w:r>
            <w:r w:rsidR="00477759">
              <w:rPr>
                <w:noProof/>
                <w:webHidden/>
              </w:rPr>
              <w:tab/>
            </w:r>
            <w:r w:rsidR="00477759">
              <w:rPr>
                <w:noProof/>
                <w:webHidden/>
              </w:rPr>
              <w:fldChar w:fldCharType="begin"/>
            </w:r>
            <w:r w:rsidR="00477759">
              <w:rPr>
                <w:noProof/>
                <w:webHidden/>
              </w:rPr>
              <w:instrText xml:space="preserve"> PAGEREF _Toc38276976 \h </w:instrText>
            </w:r>
            <w:r w:rsidR="00477759">
              <w:rPr>
                <w:noProof/>
                <w:webHidden/>
              </w:rPr>
            </w:r>
            <w:r w:rsidR="00477759">
              <w:rPr>
                <w:noProof/>
                <w:webHidden/>
              </w:rPr>
              <w:fldChar w:fldCharType="separate"/>
            </w:r>
            <w:r w:rsidR="00477759">
              <w:rPr>
                <w:noProof/>
                <w:webHidden/>
              </w:rPr>
              <w:t>34</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7" w:history="1">
            <w:r w:rsidR="00477759" w:rsidRPr="00DD145D">
              <w:rPr>
                <w:rStyle w:val="Hyperlink"/>
                <w:noProof/>
              </w:rPr>
              <w:t>4.2.1 Ukazatel běžné likvidity – Working Capital Ratio</w:t>
            </w:r>
            <w:r w:rsidR="00477759">
              <w:rPr>
                <w:noProof/>
                <w:webHidden/>
              </w:rPr>
              <w:tab/>
            </w:r>
            <w:r w:rsidR="00477759">
              <w:rPr>
                <w:noProof/>
                <w:webHidden/>
              </w:rPr>
              <w:fldChar w:fldCharType="begin"/>
            </w:r>
            <w:r w:rsidR="00477759">
              <w:rPr>
                <w:noProof/>
                <w:webHidden/>
              </w:rPr>
              <w:instrText xml:space="preserve"> PAGEREF _Toc38276977 \h </w:instrText>
            </w:r>
            <w:r w:rsidR="00477759">
              <w:rPr>
                <w:noProof/>
                <w:webHidden/>
              </w:rPr>
            </w:r>
            <w:r w:rsidR="00477759">
              <w:rPr>
                <w:noProof/>
                <w:webHidden/>
              </w:rPr>
              <w:fldChar w:fldCharType="separate"/>
            </w:r>
            <w:r w:rsidR="00477759">
              <w:rPr>
                <w:noProof/>
                <w:webHidden/>
              </w:rPr>
              <w:t>35</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8" w:history="1">
            <w:r w:rsidR="00477759" w:rsidRPr="00DD145D">
              <w:rPr>
                <w:rStyle w:val="Hyperlink"/>
                <w:noProof/>
              </w:rPr>
              <w:t>4.2.2 Ukazatel pohotové likvidity – Quick Ratio</w:t>
            </w:r>
            <w:r w:rsidR="00477759">
              <w:rPr>
                <w:noProof/>
                <w:webHidden/>
              </w:rPr>
              <w:tab/>
            </w:r>
            <w:r w:rsidR="00477759">
              <w:rPr>
                <w:noProof/>
                <w:webHidden/>
              </w:rPr>
              <w:fldChar w:fldCharType="begin"/>
            </w:r>
            <w:r w:rsidR="00477759">
              <w:rPr>
                <w:noProof/>
                <w:webHidden/>
              </w:rPr>
              <w:instrText xml:space="preserve"> PAGEREF _Toc38276978 \h </w:instrText>
            </w:r>
            <w:r w:rsidR="00477759">
              <w:rPr>
                <w:noProof/>
                <w:webHidden/>
              </w:rPr>
            </w:r>
            <w:r w:rsidR="00477759">
              <w:rPr>
                <w:noProof/>
                <w:webHidden/>
              </w:rPr>
              <w:fldChar w:fldCharType="separate"/>
            </w:r>
            <w:r w:rsidR="00477759">
              <w:rPr>
                <w:noProof/>
                <w:webHidden/>
              </w:rPr>
              <w:t>35</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79" w:history="1">
            <w:r w:rsidR="00477759" w:rsidRPr="00DD145D">
              <w:rPr>
                <w:rStyle w:val="Hyperlink"/>
                <w:noProof/>
              </w:rPr>
              <w:t>4.2.3 Ukazatel okamžité likvidity – Cash Ratio</w:t>
            </w:r>
            <w:r w:rsidR="00477759">
              <w:rPr>
                <w:noProof/>
                <w:webHidden/>
              </w:rPr>
              <w:tab/>
            </w:r>
            <w:r w:rsidR="00477759">
              <w:rPr>
                <w:noProof/>
                <w:webHidden/>
              </w:rPr>
              <w:fldChar w:fldCharType="begin"/>
            </w:r>
            <w:r w:rsidR="00477759">
              <w:rPr>
                <w:noProof/>
                <w:webHidden/>
              </w:rPr>
              <w:instrText xml:space="preserve"> PAGEREF _Toc38276979 \h </w:instrText>
            </w:r>
            <w:r w:rsidR="00477759">
              <w:rPr>
                <w:noProof/>
                <w:webHidden/>
              </w:rPr>
            </w:r>
            <w:r w:rsidR="00477759">
              <w:rPr>
                <w:noProof/>
                <w:webHidden/>
              </w:rPr>
              <w:fldChar w:fldCharType="separate"/>
            </w:r>
            <w:r w:rsidR="00477759">
              <w:rPr>
                <w:noProof/>
                <w:webHidden/>
              </w:rPr>
              <w:t>36</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80" w:history="1">
            <w:r w:rsidR="00477759" w:rsidRPr="00DD145D">
              <w:rPr>
                <w:rStyle w:val="Hyperlink"/>
                <w:noProof/>
              </w:rPr>
              <w:t>4.3 Ukazatele zadluženosti</w:t>
            </w:r>
            <w:r w:rsidR="00477759">
              <w:rPr>
                <w:noProof/>
                <w:webHidden/>
              </w:rPr>
              <w:tab/>
            </w:r>
            <w:r w:rsidR="00477759">
              <w:rPr>
                <w:noProof/>
                <w:webHidden/>
              </w:rPr>
              <w:fldChar w:fldCharType="begin"/>
            </w:r>
            <w:r w:rsidR="00477759">
              <w:rPr>
                <w:noProof/>
                <w:webHidden/>
              </w:rPr>
              <w:instrText xml:space="preserve"> PAGEREF _Toc38276980 \h </w:instrText>
            </w:r>
            <w:r w:rsidR="00477759">
              <w:rPr>
                <w:noProof/>
                <w:webHidden/>
              </w:rPr>
            </w:r>
            <w:r w:rsidR="00477759">
              <w:rPr>
                <w:noProof/>
                <w:webHidden/>
              </w:rPr>
              <w:fldChar w:fldCharType="separate"/>
            </w:r>
            <w:r w:rsidR="00477759">
              <w:rPr>
                <w:noProof/>
                <w:webHidden/>
              </w:rPr>
              <w:t>36</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1" w:history="1">
            <w:r w:rsidR="00477759" w:rsidRPr="00DD145D">
              <w:rPr>
                <w:rStyle w:val="Hyperlink"/>
                <w:noProof/>
              </w:rPr>
              <w:t>4.3.1 Ukazatel celkové zadluženosti – Debt Ratio</w:t>
            </w:r>
            <w:r w:rsidR="00477759">
              <w:rPr>
                <w:noProof/>
                <w:webHidden/>
              </w:rPr>
              <w:tab/>
            </w:r>
            <w:r w:rsidR="00477759">
              <w:rPr>
                <w:noProof/>
                <w:webHidden/>
              </w:rPr>
              <w:fldChar w:fldCharType="begin"/>
            </w:r>
            <w:r w:rsidR="00477759">
              <w:rPr>
                <w:noProof/>
                <w:webHidden/>
              </w:rPr>
              <w:instrText xml:space="preserve"> PAGEREF _Toc38276981 \h </w:instrText>
            </w:r>
            <w:r w:rsidR="00477759">
              <w:rPr>
                <w:noProof/>
                <w:webHidden/>
              </w:rPr>
            </w:r>
            <w:r w:rsidR="00477759">
              <w:rPr>
                <w:noProof/>
                <w:webHidden/>
              </w:rPr>
              <w:fldChar w:fldCharType="separate"/>
            </w:r>
            <w:r w:rsidR="00477759">
              <w:rPr>
                <w:noProof/>
                <w:webHidden/>
              </w:rPr>
              <w:t>37</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2" w:history="1">
            <w:r w:rsidR="00477759" w:rsidRPr="00DD145D">
              <w:rPr>
                <w:rStyle w:val="Hyperlink"/>
                <w:noProof/>
              </w:rPr>
              <w:t>4.3.2 Ukazatel míry zadluženosti vlastního kapitálu</w:t>
            </w:r>
            <w:r w:rsidR="00477759">
              <w:rPr>
                <w:noProof/>
                <w:webHidden/>
              </w:rPr>
              <w:tab/>
            </w:r>
            <w:r w:rsidR="00477759">
              <w:rPr>
                <w:noProof/>
                <w:webHidden/>
              </w:rPr>
              <w:fldChar w:fldCharType="begin"/>
            </w:r>
            <w:r w:rsidR="00477759">
              <w:rPr>
                <w:noProof/>
                <w:webHidden/>
              </w:rPr>
              <w:instrText xml:space="preserve"> PAGEREF _Toc38276982 \h </w:instrText>
            </w:r>
            <w:r w:rsidR="00477759">
              <w:rPr>
                <w:noProof/>
                <w:webHidden/>
              </w:rPr>
            </w:r>
            <w:r w:rsidR="00477759">
              <w:rPr>
                <w:noProof/>
                <w:webHidden/>
              </w:rPr>
              <w:fldChar w:fldCharType="separate"/>
            </w:r>
            <w:r w:rsidR="00477759">
              <w:rPr>
                <w:noProof/>
                <w:webHidden/>
              </w:rPr>
              <w:t>37</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83" w:history="1">
            <w:r w:rsidR="00477759" w:rsidRPr="00DD145D">
              <w:rPr>
                <w:rStyle w:val="Hyperlink"/>
                <w:noProof/>
              </w:rPr>
              <w:t>4.4 Ukazatele aktivity</w:t>
            </w:r>
            <w:r w:rsidR="00477759">
              <w:rPr>
                <w:noProof/>
                <w:webHidden/>
              </w:rPr>
              <w:tab/>
            </w:r>
            <w:r w:rsidR="00477759">
              <w:rPr>
                <w:noProof/>
                <w:webHidden/>
              </w:rPr>
              <w:fldChar w:fldCharType="begin"/>
            </w:r>
            <w:r w:rsidR="00477759">
              <w:rPr>
                <w:noProof/>
                <w:webHidden/>
              </w:rPr>
              <w:instrText xml:space="preserve"> PAGEREF _Toc38276983 \h </w:instrText>
            </w:r>
            <w:r w:rsidR="00477759">
              <w:rPr>
                <w:noProof/>
                <w:webHidden/>
              </w:rPr>
            </w:r>
            <w:r w:rsidR="00477759">
              <w:rPr>
                <w:noProof/>
                <w:webHidden/>
              </w:rPr>
              <w:fldChar w:fldCharType="separate"/>
            </w:r>
            <w:r w:rsidR="00477759">
              <w:rPr>
                <w:noProof/>
                <w:webHidden/>
              </w:rPr>
              <w:t>39</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4" w:history="1">
            <w:r w:rsidR="00477759" w:rsidRPr="00DD145D">
              <w:rPr>
                <w:rStyle w:val="Hyperlink"/>
                <w:noProof/>
              </w:rPr>
              <w:t>4.4.1 Ukazatel doby obratu zásob a rychlosti obratu zásob</w:t>
            </w:r>
            <w:r w:rsidR="00477759">
              <w:rPr>
                <w:noProof/>
                <w:webHidden/>
              </w:rPr>
              <w:tab/>
            </w:r>
            <w:r w:rsidR="00477759">
              <w:rPr>
                <w:noProof/>
                <w:webHidden/>
              </w:rPr>
              <w:fldChar w:fldCharType="begin"/>
            </w:r>
            <w:r w:rsidR="00477759">
              <w:rPr>
                <w:noProof/>
                <w:webHidden/>
              </w:rPr>
              <w:instrText xml:space="preserve"> PAGEREF _Toc38276984 \h </w:instrText>
            </w:r>
            <w:r w:rsidR="00477759">
              <w:rPr>
                <w:noProof/>
                <w:webHidden/>
              </w:rPr>
            </w:r>
            <w:r w:rsidR="00477759">
              <w:rPr>
                <w:noProof/>
                <w:webHidden/>
              </w:rPr>
              <w:fldChar w:fldCharType="separate"/>
            </w:r>
            <w:r w:rsidR="00477759">
              <w:rPr>
                <w:noProof/>
                <w:webHidden/>
              </w:rPr>
              <w:t>39</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5" w:history="1">
            <w:r w:rsidR="00477759" w:rsidRPr="00DD145D">
              <w:rPr>
                <w:rStyle w:val="Hyperlink"/>
                <w:noProof/>
              </w:rPr>
              <w:t>4.4.2 Ukazatel doby obratu pohledávek a rychlosti obratu pohledávek</w:t>
            </w:r>
            <w:r w:rsidR="00477759">
              <w:rPr>
                <w:noProof/>
                <w:webHidden/>
              </w:rPr>
              <w:tab/>
            </w:r>
            <w:r w:rsidR="00477759">
              <w:rPr>
                <w:noProof/>
                <w:webHidden/>
              </w:rPr>
              <w:fldChar w:fldCharType="begin"/>
            </w:r>
            <w:r w:rsidR="00477759">
              <w:rPr>
                <w:noProof/>
                <w:webHidden/>
              </w:rPr>
              <w:instrText xml:space="preserve"> PAGEREF _Toc38276985 \h </w:instrText>
            </w:r>
            <w:r w:rsidR="00477759">
              <w:rPr>
                <w:noProof/>
                <w:webHidden/>
              </w:rPr>
            </w:r>
            <w:r w:rsidR="00477759">
              <w:rPr>
                <w:noProof/>
                <w:webHidden/>
              </w:rPr>
              <w:fldChar w:fldCharType="separate"/>
            </w:r>
            <w:r w:rsidR="00477759">
              <w:rPr>
                <w:noProof/>
                <w:webHidden/>
              </w:rPr>
              <w:t>39</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6" w:history="1">
            <w:r w:rsidR="00477759" w:rsidRPr="00DD145D">
              <w:rPr>
                <w:rStyle w:val="Hyperlink"/>
                <w:noProof/>
              </w:rPr>
              <w:t>4.4.3 Ukazatel doby obratu závazků a rychlosti obratu závazků</w:t>
            </w:r>
            <w:r w:rsidR="00477759">
              <w:rPr>
                <w:noProof/>
                <w:webHidden/>
              </w:rPr>
              <w:tab/>
            </w:r>
            <w:r w:rsidR="00477759">
              <w:rPr>
                <w:noProof/>
                <w:webHidden/>
              </w:rPr>
              <w:fldChar w:fldCharType="begin"/>
            </w:r>
            <w:r w:rsidR="00477759">
              <w:rPr>
                <w:noProof/>
                <w:webHidden/>
              </w:rPr>
              <w:instrText xml:space="preserve"> PAGEREF _Toc38276986 \h </w:instrText>
            </w:r>
            <w:r w:rsidR="00477759">
              <w:rPr>
                <w:noProof/>
                <w:webHidden/>
              </w:rPr>
            </w:r>
            <w:r w:rsidR="00477759">
              <w:rPr>
                <w:noProof/>
                <w:webHidden/>
              </w:rPr>
              <w:fldChar w:fldCharType="separate"/>
            </w:r>
            <w:r w:rsidR="00477759">
              <w:rPr>
                <w:noProof/>
                <w:webHidden/>
              </w:rPr>
              <w:t>40</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87" w:history="1">
            <w:r w:rsidR="00477759" w:rsidRPr="00DD145D">
              <w:rPr>
                <w:rStyle w:val="Hyperlink"/>
                <w:noProof/>
              </w:rPr>
              <w:t>4.4.4 Ukazatel doby obratu položek aktiv a rychlosti obratu položek aktiv</w:t>
            </w:r>
            <w:r w:rsidR="00477759">
              <w:rPr>
                <w:noProof/>
                <w:webHidden/>
              </w:rPr>
              <w:tab/>
            </w:r>
            <w:r w:rsidR="00477759">
              <w:rPr>
                <w:noProof/>
                <w:webHidden/>
              </w:rPr>
              <w:fldChar w:fldCharType="begin"/>
            </w:r>
            <w:r w:rsidR="00477759">
              <w:rPr>
                <w:noProof/>
                <w:webHidden/>
              </w:rPr>
              <w:instrText xml:space="preserve"> PAGEREF _Toc38276987 \h </w:instrText>
            </w:r>
            <w:r w:rsidR="00477759">
              <w:rPr>
                <w:noProof/>
                <w:webHidden/>
              </w:rPr>
            </w:r>
            <w:r w:rsidR="00477759">
              <w:rPr>
                <w:noProof/>
                <w:webHidden/>
              </w:rPr>
              <w:fldChar w:fldCharType="separate"/>
            </w:r>
            <w:r w:rsidR="00477759">
              <w:rPr>
                <w:noProof/>
                <w:webHidden/>
              </w:rPr>
              <w:t>40</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88" w:history="1">
            <w:r w:rsidR="00477759" w:rsidRPr="00DD145D">
              <w:rPr>
                <w:rStyle w:val="Hyperlink"/>
                <w:noProof/>
              </w:rPr>
              <w:t>5. Analýza soustav ukazatelů</w:t>
            </w:r>
            <w:r w:rsidR="00477759">
              <w:rPr>
                <w:noProof/>
                <w:webHidden/>
              </w:rPr>
              <w:tab/>
            </w:r>
            <w:r w:rsidR="00477759">
              <w:rPr>
                <w:noProof/>
                <w:webHidden/>
              </w:rPr>
              <w:fldChar w:fldCharType="begin"/>
            </w:r>
            <w:r w:rsidR="00477759">
              <w:rPr>
                <w:noProof/>
                <w:webHidden/>
              </w:rPr>
              <w:instrText xml:space="preserve"> PAGEREF _Toc38276988 \h </w:instrText>
            </w:r>
            <w:r w:rsidR="00477759">
              <w:rPr>
                <w:noProof/>
                <w:webHidden/>
              </w:rPr>
            </w:r>
            <w:r w:rsidR="00477759">
              <w:rPr>
                <w:noProof/>
                <w:webHidden/>
              </w:rPr>
              <w:fldChar w:fldCharType="separate"/>
            </w:r>
            <w:r w:rsidR="00477759">
              <w:rPr>
                <w:noProof/>
                <w:webHidden/>
              </w:rPr>
              <w:t>42</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89" w:history="1">
            <w:r w:rsidR="00477759" w:rsidRPr="00DD145D">
              <w:rPr>
                <w:rStyle w:val="Hyperlink"/>
                <w:noProof/>
              </w:rPr>
              <w:t>5.1 Bankrotní modely</w:t>
            </w:r>
            <w:r w:rsidR="00477759">
              <w:rPr>
                <w:noProof/>
                <w:webHidden/>
              </w:rPr>
              <w:tab/>
            </w:r>
            <w:r w:rsidR="00477759">
              <w:rPr>
                <w:noProof/>
                <w:webHidden/>
              </w:rPr>
              <w:fldChar w:fldCharType="begin"/>
            </w:r>
            <w:r w:rsidR="00477759">
              <w:rPr>
                <w:noProof/>
                <w:webHidden/>
              </w:rPr>
              <w:instrText xml:space="preserve"> PAGEREF _Toc38276989 \h </w:instrText>
            </w:r>
            <w:r w:rsidR="00477759">
              <w:rPr>
                <w:noProof/>
                <w:webHidden/>
              </w:rPr>
            </w:r>
            <w:r w:rsidR="00477759">
              <w:rPr>
                <w:noProof/>
                <w:webHidden/>
              </w:rPr>
              <w:fldChar w:fldCharType="separate"/>
            </w:r>
            <w:r w:rsidR="00477759">
              <w:rPr>
                <w:noProof/>
                <w:webHidden/>
              </w:rPr>
              <w:t>42</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0" w:history="1">
            <w:r w:rsidR="00477759" w:rsidRPr="00DD145D">
              <w:rPr>
                <w:rStyle w:val="Hyperlink"/>
                <w:noProof/>
              </w:rPr>
              <w:t>5.1.1 Altmanův bankrotní model – Altmanova rovnice důvěryhodnosti</w:t>
            </w:r>
            <w:r w:rsidR="00477759">
              <w:rPr>
                <w:noProof/>
                <w:webHidden/>
              </w:rPr>
              <w:tab/>
            </w:r>
            <w:r w:rsidR="00477759">
              <w:rPr>
                <w:noProof/>
                <w:webHidden/>
              </w:rPr>
              <w:fldChar w:fldCharType="begin"/>
            </w:r>
            <w:r w:rsidR="00477759">
              <w:rPr>
                <w:noProof/>
                <w:webHidden/>
              </w:rPr>
              <w:instrText xml:space="preserve"> PAGEREF _Toc38276990 \h </w:instrText>
            </w:r>
            <w:r w:rsidR="00477759">
              <w:rPr>
                <w:noProof/>
                <w:webHidden/>
              </w:rPr>
            </w:r>
            <w:r w:rsidR="00477759">
              <w:rPr>
                <w:noProof/>
                <w:webHidden/>
              </w:rPr>
              <w:fldChar w:fldCharType="separate"/>
            </w:r>
            <w:r w:rsidR="00477759">
              <w:rPr>
                <w:noProof/>
                <w:webHidden/>
              </w:rPr>
              <w:t>42</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1" w:history="1">
            <w:r w:rsidR="00477759" w:rsidRPr="00DD145D">
              <w:rPr>
                <w:rStyle w:val="Hyperlink"/>
                <w:noProof/>
              </w:rPr>
              <w:t>5.1.2 Index důvěryhodnosti manželů Neumaierových</w:t>
            </w:r>
            <w:r w:rsidR="00477759">
              <w:rPr>
                <w:noProof/>
                <w:webHidden/>
              </w:rPr>
              <w:tab/>
            </w:r>
            <w:r w:rsidR="00477759">
              <w:rPr>
                <w:noProof/>
                <w:webHidden/>
              </w:rPr>
              <w:fldChar w:fldCharType="begin"/>
            </w:r>
            <w:r w:rsidR="00477759">
              <w:rPr>
                <w:noProof/>
                <w:webHidden/>
              </w:rPr>
              <w:instrText xml:space="preserve"> PAGEREF _Toc38276991 \h </w:instrText>
            </w:r>
            <w:r w:rsidR="00477759">
              <w:rPr>
                <w:noProof/>
                <w:webHidden/>
              </w:rPr>
            </w:r>
            <w:r w:rsidR="00477759">
              <w:rPr>
                <w:noProof/>
                <w:webHidden/>
              </w:rPr>
              <w:fldChar w:fldCharType="separate"/>
            </w:r>
            <w:r w:rsidR="00477759">
              <w:rPr>
                <w:noProof/>
                <w:webHidden/>
              </w:rPr>
              <w:t>44</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92" w:history="1">
            <w:r w:rsidR="00477759" w:rsidRPr="00DD145D">
              <w:rPr>
                <w:rStyle w:val="Hyperlink"/>
                <w:noProof/>
              </w:rPr>
              <w:t>5.2 Bonitní modely</w:t>
            </w:r>
            <w:r w:rsidR="00477759">
              <w:rPr>
                <w:noProof/>
                <w:webHidden/>
              </w:rPr>
              <w:tab/>
            </w:r>
            <w:r w:rsidR="00477759">
              <w:rPr>
                <w:noProof/>
                <w:webHidden/>
              </w:rPr>
              <w:fldChar w:fldCharType="begin"/>
            </w:r>
            <w:r w:rsidR="00477759">
              <w:rPr>
                <w:noProof/>
                <w:webHidden/>
              </w:rPr>
              <w:instrText xml:space="preserve"> PAGEREF _Toc38276992 \h </w:instrText>
            </w:r>
            <w:r w:rsidR="00477759">
              <w:rPr>
                <w:noProof/>
                <w:webHidden/>
              </w:rPr>
            </w:r>
            <w:r w:rsidR="00477759">
              <w:rPr>
                <w:noProof/>
                <w:webHidden/>
              </w:rPr>
              <w:fldChar w:fldCharType="separate"/>
            </w:r>
            <w:r w:rsidR="00477759">
              <w:rPr>
                <w:noProof/>
                <w:webHidden/>
              </w:rPr>
              <w:t>45</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3" w:history="1">
            <w:r w:rsidR="00477759" w:rsidRPr="00DD145D">
              <w:rPr>
                <w:rStyle w:val="Hyperlink"/>
                <w:noProof/>
              </w:rPr>
              <w:t>5.2.1 Model Aspect Global Rating</w:t>
            </w:r>
            <w:r w:rsidR="00477759">
              <w:rPr>
                <w:noProof/>
                <w:webHidden/>
              </w:rPr>
              <w:tab/>
            </w:r>
            <w:r w:rsidR="00477759">
              <w:rPr>
                <w:noProof/>
                <w:webHidden/>
              </w:rPr>
              <w:fldChar w:fldCharType="begin"/>
            </w:r>
            <w:r w:rsidR="00477759">
              <w:rPr>
                <w:noProof/>
                <w:webHidden/>
              </w:rPr>
              <w:instrText xml:space="preserve"> PAGEREF _Toc38276993 \h </w:instrText>
            </w:r>
            <w:r w:rsidR="00477759">
              <w:rPr>
                <w:noProof/>
                <w:webHidden/>
              </w:rPr>
            </w:r>
            <w:r w:rsidR="00477759">
              <w:rPr>
                <w:noProof/>
                <w:webHidden/>
              </w:rPr>
              <w:fldChar w:fldCharType="separate"/>
            </w:r>
            <w:r w:rsidR="00477759">
              <w:rPr>
                <w:noProof/>
                <w:webHidden/>
              </w:rPr>
              <w:t>46</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6994" w:history="1">
            <w:r w:rsidR="00477759" w:rsidRPr="00DD145D">
              <w:rPr>
                <w:rStyle w:val="Hyperlink"/>
                <w:noProof/>
              </w:rPr>
              <w:t>6. Praktická aplikace finanční analýzy na firmu GRÉZA s.r.o.</w:t>
            </w:r>
            <w:r w:rsidR="00477759">
              <w:rPr>
                <w:noProof/>
                <w:webHidden/>
              </w:rPr>
              <w:tab/>
            </w:r>
            <w:r w:rsidR="00477759">
              <w:rPr>
                <w:noProof/>
                <w:webHidden/>
              </w:rPr>
              <w:fldChar w:fldCharType="begin"/>
            </w:r>
            <w:r w:rsidR="00477759">
              <w:rPr>
                <w:noProof/>
                <w:webHidden/>
              </w:rPr>
              <w:instrText xml:space="preserve"> PAGEREF _Toc38276994 \h </w:instrText>
            </w:r>
            <w:r w:rsidR="00477759">
              <w:rPr>
                <w:noProof/>
                <w:webHidden/>
              </w:rPr>
            </w:r>
            <w:r w:rsidR="00477759">
              <w:rPr>
                <w:noProof/>
                <w:webHidden/>
              </w:rPr>
              <w:fldChar w:fldCharType="separate"/>
            </w:r>
            <w:r w:rsidR="00477759">
              <w:rPr>
                <w:noProof/>
                <w:webHidden/>
              </w:rPr>
              <w:t>48</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95" w:history="1">
            <w:r w:rsidR="00477759" w:rsidRPr="00DD145D">
              <w:rPr>
                <w:rStyle w:val="Hyperlink"/>
                <w:noProof/>
              </w:rPr>
              <w:t>6.1 Představení firmy</w:t>
            </w:r>
            <w:r w:rsidR="00477759">
              <w:rPr>
                <w:noProof/>
                <w:webHidden/>
              </w:rPr>
              <w:tab/>
            </w:r>
            <w:r w:rsidR="00477759">
              <w:rPr>
                <w:noProof/>
                <w:webHidden/>
              </w:rPr>
              <w:fldChar w:fldCharType="begin"/>
            </w:r>
            <w:r w:rsidR="00477759">
              <w:rPr>
                <w:noProof/>
                <w:webHidden/>
              </w:rPr>
              <w:instrText xml:space="preserve"> PAGEREF _Toc38276995 \h </w:instrText>
            </w:r>
            <w:r w:rsidR="00477759">
              <w:rPr>
                <w:noProof/>
                <w:webHidden/>
              </w:rPr>
            </w:r>
            <w:r w:rsidR="00477759">
              <w:rPr>
                <w:noProof/>
                <w:webHidden/>
              </w:rPr>
              <w:fldChar w:fldCharType="separate"/>
            </w:r>
            <w:r w:rsidR="00477759">
              <w:rPr>
                <w:noProof/>
                <w:webHidden/>
              </w:rPr>
              <w:t>48</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6" w:history="1">
            <w:r w:rsidR="00477759" w:rsidRPr="00DD145D">
              <w:rPr>
                <w:rStyle w:val="Hyperlink"/>
                <w:noProof/>
              </w:rPr>
              <w:t>6.1.1 Základní údaje o podniku</w:t>
            </w:r>
            <w:r w:rsidR="00477759">
              <w:rPr>
                <w:noProof/>
                <w:webHidden/>
              </w:rPr>
              <w:tab/>
            </w:r>
            <w:r w:rsidR="00477759">
              <w:rPr>
                <w:noProof/>
                <w:webHidden/>
              </w:rPr>
              <w:fldChar w:fldCharType="begin"/>
            </w:r>
            <w:r w:rsidR="00477759">
              <w:rPr>
                <w:noProof/>
                <w:webHidden/>
              </w:rPr>
              <w:instrText xml:space="preserve"> PAGEREF _Toc38276996 \h </w:instrText>
            </w:r>
            <w:r w:rsidR="00477759">
              <w:rPr>
                <w:noProof/>
                <w:webHidden/>
              </w:rPr>
            </w:r>
            <w:r w:rsidR="00477759">
              <w:rPr>
                <w:noProof/>
                <w:webHidden/>
              </w:rPr>
              <w:fldChar w:fldCharType="separate"/>
            </w:r>
            <w:r w:rsidR="00477759">
              <w:rPr>
                <w:noProof/>
                <w:webHidden/>
              </w:rPr>
              <w:t>51</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6997" w:history="1">
            <w:r w:rsidR="00477759" w:rsidRPr="00DD145D">
              <w:rPr>
                <w:rStyle w:val="Hyperlink"/>
                <w:noProof/>
              </w:rPr>
              <w:t>6.2 Horizontální analýza</w:t>
            </w:r>
            <w:r w:rsidR="00477759">
              <w:rPr>
                <w:noProof/>
                <w:webHidden/>
              </w:rPr>
              <w:tab/>
            </w:r>
            <w:r w:rsidR="00477759">
              <w:rPr>
                <w:noProof/>
                <w:webHidden/>
              </w:rPr>
              <w:fldChar w:fldCharType="begin"/>
            </w:r>
            <w:r w:rsidR="00477759">
              <w:rPr>
                <w:noProof/>
                <w:webHidden/>
              </w:rPr>
              <w:instrText xml:space="preserve"> PAGEREF _Toc38276997 \h </w:instrText>
            </w:r>
            <w:r w:rsidR="00477759">
              <w:rPr>
                <w:noProof/>
                <w:webHidden/>
              </w:rPr>
            </w:r>
            <w:r w:rsidR="00477759">
              <w:rPr>
                <w:noProof/>
                <w:webHidden/>
              </w:rPr>
              <w:fldChar w:fldCharType="separate"/>
            </w:r>
            <w:r w:rsidR="00477759">
              <w:rPr>
                <w:noProof/>
                <w:webHidden/>
              </w:rPr>
              <w:t>54</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8" w:history="1">
            <w:r w:rsidR="00477759" w:rsidRPr="00DD145D">
              <w:rPr>
                <w:rStyle w:val="Hyperlink"/>
                <w:noProof/>
              </w:rPr>
              <w:t>6.2.1 Absolutní ukazatele vývoje</w:t>
            </w:r>
            <w:r w:rsidR="00477759">
              <w:rPr>
                <w:noProof/>
                <w:webHidden/>
              </w:rPr>
              <w:tab/>
            </w:r>
            <w:r w:rsidR="00477759">
              <w:rPr>
                <w:noProof/>
                <w:webHidden/>
              </w:rPr>
              <w:fldChar w:fldCharType="begin"/>
            </w:r>
            <w:r w:rsidR="00477759">
              <w:rPr>
                <w:noProof/>
                <w:webHidden/>
              </w:rPr>
              <w:instrText xml:space="preserve"> PAGEREF _Toc38276998 \h </w:instrText>
            </w:r>
            <w:r w:rsidR="00477759">
              <w:rPr>
                <w:noProof/>
                <w:webHidden/>
              </w:rPr>
            </w:r>
            <w:r w:rsidR="00477759">
              <w:rPr>
                <w:noProof/>
                <w:webHidden/>
              </w:rPr>
              <w:fldChar w:fldCharType="separate"/>
            </w:r>
            <w:r w:rsidR="00477759">
              <w:rPr>
                <w:noProof/>
                <w:webHidden/>
              </w:rPr>
              <w:t>54</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6999" w:history="1">
            <w:r w:rsidR="00477759" w:rsidRPr="00DD145D">
              <w:rPr>
                <w:rStyle w:val="Hyperlink"/>
                <w:noProof/>
              </w:rPr>
              <w:t>6.2.3 Podílové ukazatele vývoje</w:t>
            </w:r>
            <w:r w:rsidR="00477759">
              <w:rPr>
                <w:noProof/>
                <w:webHidden/>
              </w:rPr>
              <w:tab/>
            </w:r>
            <w:r w:rsidR="00477759">
              <w:rPr>
                <w:noProof/>
                <w:webHidden/>
              </w:rPr>
              <w:fldChar w:fldCharType="begin"/>
            </w:r>
            <w:r w:rsidR="00477759">
              <w:rPr>
                <w:noProof/>
                <w:webHidden/>
              </w:rPr>
              <w:instrText xml:space="preserve"> PAGEREF _Toc38276999 \h </w:instrText>
            </w:r>
            <w:r w:rsidR="00477759">
              <w:rPr>
                <w:noProof/>
                <w:webHidden/>
              </w:rPr>
            </w:r>
            <w:r w:rsidR="00477759">
              <w:rPr>
                <w:noProof/>
                <w:webHidden/>
              </w:rPr>
              <w:fldChar w:fldCharType="separate"/>
            </w:r>
            <w:r w:rsidR="00477759">
              <w:rPr>
                <w:noProof/>
                <w:webHidden/>
              </w:rPr>
              <w:t>60</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7000" w:history="1">
            <w:r w:rsidR="00477759" w:rsidRPr="00DD145D">
              <w:rPr>
                <w:rStyle w:val="Hyperlink"/>
                <w:noProof/>
              </w:rPr>
              <w:t>6.3 Vertikální analýza</w:t>
            </w:r>
            <w:r w:rsidR="00477759">
              <w:rPr>
                <w:noProof/>
                <w:webHidden/>
              </w:rPr>
              <w:tab/>
            </w:r>
            <w:r w:rsidR="00477759">
              <w:rPr>
                <w:noProof/>
                <w:webHidden/>
              </w:rPr>
              <w:fldChar w:fldCharType="begin"/>
            </w:r>
            <w:r w:rsidR="00477759">
              <w:rPr>
                <w:noProof/>
                <w:webHidden/>
              </w:rPr>
              <w:instrText xml:space="preserve"> PAGEREF _Toc38277000 \h </w:instrText>
            </w:r>
            <w:r w:rsidR="00477759">
              <w:rPr>
                <w:noProof/>
                <w:webHidden/>
              </w:rPr>
            </w:r>
            <w:r w:rsidR="00477759">
              <w:rPr>
                <w:noProof/>
                <w:webHidden/>
              </w:rPr>
              <w:fldChar w:fldCharType="separate"/>
            </w:r>
            <w:r w:rsidR="00477759">
              <w:rPr>
                <w:noProof/>
                <w:webHidden/>
              </w:rPr>
              <w:t>61</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7001" w:history="1">
            <w:r w:rsidR="00477759" w:rsidRPr="00DD145D">
              <w:rPr>
                <w:rStyle w:val="Hyperlink"/>
                <w:noProof/>
              </w:rPr>
              <w:t>6.4 Analýza rozdílových ukazatelů</w:t>
            </w:r>
            <w:r w:rsidR="00477759">
              <w:rPr>
                <w:noProof/>
                <w:webHidden/>
              </w:rPr>
              <w:tab/>
            </w:r>
            <w:r w:rsidR="00477759">
              <w:rPr>
                <w:noProof/>
                <w:webHidden/>
              </w:rPr>
              <w:fldChar w:fldCharType="begin"/>
            </w:r>
            <w:r w:rsidR="00477759">
              <w:rPr>
                <w:noProof/>
                <w:webHidden/>
              </w:rPr>
              <w:instrText xml:space="preserve"> PAGEREF _Toc38277001 \h </w:instrText>
            </w:r>
            <w:r w:rsidR="00477759">
              <w:rPr>
                <w:noProof/>
                <w:webHidden/>
              </w:rPr>
            </w:r>
            <w:r w:rsidR="00477759">
              <w:rPr>
                <w:noProof/>
                <w:webHidden/>
              </w:rPr>
              <w:fldChar w:fldCharType="separate"/>
            </w:r>
            <w:r w:rsidR="00477759">
              <w:rPr>
                <w:noProof/>
                <w:webHidden/>
              </w:rPr>
              <w:t>65</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7002" w:history="1">
            <w:r w:rsidR="00477759" w:rsidRPr="00DD145D">
              <w:rPr>
                <w:rStyle w:val="Hyperlink"/>
                <w:noProof/>
              </w:rPr>
              <w:t>6.5 Analýza poměrových ukazatelů</w:t>
            </w:r>
            <w:r w:rsidR="00477759">
              <w:rPr>
                <w:noProof/>
                <w:webHidden/>
              </w:rPr>
              <w:tab/>
            </w:r>
            <w:r w:rsidR="00477759">
              <w:rPr>
                <w:noProof/>
                <w:webHidden/>
              </w:rPr>
              <w:fldChar w:fldCharType="begin"/>
            </w:r>
            <w:r w:rsidR="00477759">
              <w:rPr>
                <w:noProof/>
                <w:webHidden/>
              </w:rPr>
              <w:instrText xml:space="preserve"> PAGEREF _Toc38277002 \h </w:instrText>
            </w:r>
            <w:r w:rsidR="00477759">
              <w:rPr>
                <w:noProof/>
                <w:webHidden/>
              </w:rPr>
            </w:r>
            <w:r w:rsidR="00477759">
              <w:rPr>
                <w:noProof/>
                <w:webHidden/>
              </w:rPr>
              <w:fldChar w:fldCharType="separate"/>
            </w:r>
            <w:r w:rsidR="00477759">
              <w:rPr>
                <w:noProof/>
                <w:webHidden/>
              </w:rPr>
              <w:t>66</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7003" w:history="1">
            <w:r w:rsidR="00477759" w:rsidRPr="00DD145D">
              <w:rPr>
                <w:rStyle w:val="Hyperlink"/>
                <w:noProof/>
              </w:rPr>
              <w:t>6.6 Poměrové ukazatele aktivity</w:t>
            </w:r>
            <w:r w:rsidR="00477759">
              <w:rPr>
                <w:noProof/>
                <w:webHidden/>
              </w:rPr>
              <w:tab/>
            </w:r>
            <w:r w:rsidR="00477759">
              <w:rPr>
                <w:noProof/>
                <w:webHidden/>
              </w:rPr>
              <w:fldChar w:fldCharType="begin"/>
            </w:r>
            <w:r w:rsidR="00477759">
              <w:rPr>
                <w:noProof/>
                <w:webHidden/>
              </w:rPr>
              <w:instrText xml:space="preserve"> PAGEREF _Toc38277003 \h </w:instrText>
            </w:r>
            <w:r w:rsidR="00477759">
              <w:rPr>
                <w:noProof/>
                <w:webHidden/>
              </w:rPr>
            </w:r>
            <w:r w:rsidR="00477759">
              <w:rPr>
                <w:noProof/>
                <w:webHidden/>
              </w:rPr>
              <w:fldChar w:fldCharType="separate"/>
            </w:r>
            <w:r w:rsidR="00477759">
              <w:rPr>
                <w:noProof/>
                <w:webHidden/>
              </w:rPr>
              <w:t>72</w:t>
            </w:r>
            <w:r w:rsidR="00477759">
              <w:rPr>
                <w:noProof/>
                <w:webHidden/>
              </w:rPr>
              <w:fldChar w:fldCharType="end"/>
            </w:r>
          </w:hyperlink>
        </w:p>
        <w:p w:rsidR="00477759" w:rsidRDefault="00B54DC6">
          <w:pPr>
            <w:pStyle w:val="TOC2"/>
            <w:tabs>
              <w:tab w:val="right" w:leader="dot" w:pos="9060"/>
            </w:tabs>
            <w:rPr>
              <w:rFonts w:asciiTheme="minorHAnsi" w:eastAsiaTheme="minorEastAsia" w:hAnsiTheme="minorHAnsi" w:cstheme="minorBidi"/>
              <w:noProof/>
              <w:color w:val="auto"/>
              <w:sz w:val="22"/>
            </w:rPr>
          </w:pPr>
          <w:hyperlink w:anchor="_Toc38277004" w:history="1">
            <w:r w:rsidR="00477759" w:rsidRPr="00DD145D">
              <w:rPr>
                <w:rStyle w:val="Hyperlink"/>
                <w:noProof/>
              </w:rPr>
              <w:t>6.7 Analýza soustav ukazatelů</w:t>
            </w:r>
            <w:r w:rsidR="00477759">
              <w:rPr>
                <w:noProof/>
                <w:webHidden/>
              </w:rPr>
              <w:tab/>
            </w:r>
            <w:r w:rsidR="00477759">
              <w:rPr>
                <w:noProof/>
                <w:webHidden/>
              </w:rPr>
              <w:fldChar w:fldCharType="begin"/>
            </w:r>
            <w:r w:rsidR="00477759">
              <w:rPr>
                <w:noProof/>
                <w:webHidden/>
              </w:rPr>
              <w:instrText xml:space="preserve"> PAGEREF _Toc38277004 \h </w:instrText>
            </w:r>
            <w:r w:rsidR="00477759">
              <w:rPr>
                <w:noProof/>
                <w:webHidden/>
              </w:rPr>
            </w:r>
            <w:r w:rsidR="00477759">
              <w:rPr>
                <w:noProof/>
                <w:webHidden/>
              </w:rPr>
              <w:fldChar w:fldCharType="separate"/>
            </w:r>
            <w:r w:rsidR="00477759">
              <w:rPr>
                <w:noProof/>
                <w:webHidden/>
              </w:rPr>
              <w:t>73</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7005" w:history="1">
            <w:r w:rsidR="00477759" w:rsidRPr="00DD145D">
              <w:rPr>
                <w:rStyle w:val="Hyperlink"/>
                <w:noProof/>
              </w:rPr>
              <w:t>6.7.1 Altmanův bankrotní model</w:t>
            </w:r>
            <w:r w:rsidR="00477759">
              <w:rPr>
                <w:noProof/>
                <w:webHidden/>
              </w:rPr>
              <w:tab/>
            </w:r>
            <w:r w:rsidR="00477759">
              <w:rPr>
                <w:noProof/>
                <w:webHidden/>
              </w:rPr>
              <w:fldChar w:fldCharType="begin"/>
            </w:r>
            <w:r w:rsidR="00477759">
              <w:rPr>
                <w:noProof/>
                <w:webHidden/>
              </w:rPr>
              <w:instrText xml:space="preserve"> PAGEREF _Toc38277005 \h </w:instrText>
            </w:r>
            <w:r w:rsidR="00477759">
              <w:rPr>
                <w:noProof/>
                <w:webHidden/>
              </w:rPr>
            </w:r>
            <w:r w:rsidR="00477759">
              <w:rPr>
                <w:noProof/>
                <w:webHidden/>
              </w:rPr>
              <w:fldChar w:fldCharType="separate"/>
            </w:r>
            <w:r w:rsidR="00477759">
              <w:rPr>
                <w:noProof/>
                <w:webHidden/>
              </w:rPr>
              <w:t>74</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7006" w:history="1">
            <w:r w:rsidR="00477759" w:rsidRPr="00DD145D">
              <w:rPr>
                <w:rStyle w:val="Hyperlink"/>
                <w:noProof/>
              </w:rPr>
              <w:t>6.7.2 Index důvěryhodnosti manželů Neumaierových</w:t>
            </w:r>
            <w:r w:rsidR="00477759">
              <w:rPr>
                <w:noProof/>
                <w:webHidden/>
              </w:rPr>
              <w:tab/>
            </w:r>
            <w:r w:rsidR="00477759">
              <w:rPr>
                <w:noProof/>
                <w:webHidden/>
              </w:rPr>
              <w:fldChar w:fldCharType="begin"/>
            </w:r>
            <w:r w:rsidR="00477759">
              <w:rPr>
                <w:noProof/>
                <w:webHidden/>
              </w:rPr>
              <w:instrText xml:space="preserve"> PAGEREF _Toc38277006 \h </w:instrText>
            </w:r>
            <w:r w:rsidR="00477759">
              <w:rPr>
                <w:noProof/>
                <w:webHidden/>
              </w:rPr>
            </w:r>
            <w:r w:rsidR="00477759">
              <w:rPr>
                <w:noProof/>
                <w:webHidden/>
              </w:rPr>
              <w:fldChar w:fldCharType="separate"/>
            </w:r>
            <w:r w:rsidR="00477759">
              <w:rPr>
                <w:noProof/>
                <w:webHidden/>
              </w:rPr>
              <w:t>75</w:t>
            </w:r>
            <w:r w:rsidR="00477759">
              <w:rPr>
                <w:noProof/>
                <w:webHidden/>
              </w:rPr>
              <w:fldChar w:fldCharType="end"/>
            </w:r>
          </w:hyperlink>
        </w:p>
        <w:p w:rsidR="00477759" w:rsidRDefault="00B54DC6">
          <w:pPr>
            <w:pStyle w:val="TOC3"/>
            <w:tabs>
              <w:tab w:val="right" w:leader="dot" w:pos="9060"/>
            </w:tabs>
            <w:rPr>
              <w:rFonts w:asciiTheme="minorHAnsi" w:eastAsiaTheme="minorEastAsia" w:hAnsiTheme="minorHAnsi" w:cstheme="minorBidi"/>
              <w:noProof/>
              <w:color w:val="auto"/>
              <w:sz w:val="22"/>
            </w:rPr>
          </w:pPr>
          <w:hyperlink w:anchor="_Toc38277007" w:history="1">
            <w:r w:rsidR="00477759" w:rsidRPr="00DD145D">
              <w:rPr>
                <w:rStyle w:val="Hyperlink"/>
                <w:noProof/>
              </w:rPr>
              <w:t>6.7.3 Index Aspekt Global Rating</w:t>
            </w:r>
            <w:r w:rsidR="00477759">
              <w:rPr>
                <w:noProof/>
                <w:webHidden/>
              </w:rPr>
              <w:tab/>
            </w:r>
            <w:r w:rsidR="00477759">
              <w:rPr>
                <w:noProof/>
                <w:webHidden/>
              </w:rPr>
              <w:fldChar w:fldCharType="begin"/>
            </w:r>
            <w:r w:rsidR="00477759">
              <w:rPr>
                <w:noProof/>
                <w:webHidden/>
              </w:rPr>
              <w:instrText xml:space="preserve"> PAGEREF _Toc38277007 \h </w:instrText>
            </w:r>
            <w:r w:rsidR="00477759">
              <w:rPr>
                <w:noProof/>
                <w:webHidden/>
              </w:rPr>
            </w:r>
            <w:r w:rsidR="00477759">
              <w:rPr>
                <w:noProof/>
                <w:webHidden/>
              </w:rPr>
              <w:fldChar w:fldCharType="separate"/>
            </w:r>
            <w:r w:rsidR="00477759">
              <w:rPr>
                <w:noProof/>
                <w:webHidden/>
              </w:rPr>
              <w:t>77</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08" w:history="1">
            <w:r w:rsidR="00477759" w:rsidRPr="00DD145D">
              <w:rPr>
                <w:rStyle w:val="Hyperlink"/>
                <w:noProof/>
              </w:rPr>
              <w:t>ZÁVĚR</w:t>
            </w:r>
            <w:r w:rsidR="00477759">
              <w:rPr>
                <w:noProof/>
                <w:webHidden/>
              </w:rPr>
              <w:tab/>
            </w:r>
            <w:r w:rsidR="00477759">
              <w:rPr>
                <w:noProof/>
                <w:webHidden/>
              </w:rPr>
              <w:fldChar w:fldCharType="begin"/>
            </w:r>
            <w:r w:rsidR="00477759">
              <w:rPr>
                <w:noProof/>
                <w:webHidden/>
              </w:rPr>
              <w:instrText xml:space="preserve"> PAGEREF _Toc38277008 \h </w:instrText>
            </w:r>
            <w:r w:rsidR="00477759">
              <w:rPr>
                <w:noProof/>
                <w:webHidden/>
              </w:rPr>
            </w:r>
            <w:r w:rsidR="00477759">
              <w:rPr>
                <w:noProof/>
                <w:webHidden/>
              </w:rPr>
              <w:fldChar w:fldCharType="separate"/>
            </w:r>
            <w:r w:rsidR="00477759">
              <w:rPr>
                <w:noProof/>
                <w:webHidden/>
              </w:rPr>
              <w:t>78</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09" w:history="1">
            <w:r w:rsidR="00477759" w:rsidRPr="00DD145D">
              <w:rPr>
                <w:rStyle w:val="Hyperlink"/>
                <w:noProof/>
              </w:rPr>
              <w:t>SEZNAM ZDROJŮ</w:t>
            </w:r>
            <w:r w:rsidR="00477759">
              <w:rPr>
                <w:noProof/>
                <w:webHidden/>
              </w:rPr>
              <w:tab/>
            </w:r>
            <w:r w:rsidR="00477759">
              <w:rPr>
                <w:noProof/>
                <w:webHidden/>
              </w:rPr>
              <w:fldChar w:fldCharType="begin"/>
            </w:r>
            <w:r w:rsidR="00477759">
              <w:rPr>
                <w:noProof/>
                <w:webHidden/>
              </w:rPr>
              <w:instrText xml:space="preserve"> PAGEREF _Toc38277009 \h </w:instrText>
            </w:r>
            <w:r w:rsidR="00477759">
              <w:rPr>
                <w:noProof/>
                <w:webHidden/>
              </w:rPr>
            </w:r>
            <w:r w:rsidR="00477759">
              <w:rPr>
                <w:noProof/>
                <w:webHidden/>
              </w:rPr>
              <w:fldChar w:fldCharType="separate"/>
            </w:r>
            <w:r w:rsidR="00477759">
              <w:rPr>
                <w:noProof/>
                <w:webHidden/>
              </w:rPr>
              <w:t>81</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10" w:history="1">
            <w:r w:rsidR="00477759" w:rsidRPr="00DD145D">
              <w:rPr>
                <w:rStyle w:val="Hyperlink"/>
                <w:noProof/>
              </w:rPr>
              <w:t>SEZNAM TABULEK</w:t>
            </w:r>
            <w:r w:rsidR="00477759">
              <w:rPr>
                <w:noProof/>
                <w:webHidden/>
              </w:rPr>
              <w:tab/>
            </w:r>
            <w:r w:rsidR="00477759">
              <w:rPr>
                <w:noProof/>
                <w:webHidden/>
              </w:rPr>
              <w:fldChar w:fldCharType="begin"/>
            </w:r>
            <w:r w:rsidR="00477759">
              <w:rPr>
                <w:noProof/>
                <w:webHidden/>
              </w:rPr>
              <w:instrText xml:space="preserve"> PAGEREF _Toc38277010 \h </w:instrText>
            </w:r>
            <w:r w:rsidR="00477759">
              <w:rPr>
                <w:noProof/>
                <w:webHidden/>
              </w:rPr>
            </w:r>
            <w:r w:rsidR="00477759">
              <w:rPr>
                <w:noProof/>
                <w:webHidden/>
              </w:rPr>
              <w:fldChar w:fldCharType="separate"/>
            </w:r>
            <w:r w:rsidR="00477759">
              <w:rPr>
                <w:noProof/>
                <w:webHidden/>
              </w:rPr>
              <w:t>82</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11" w:history="1">
            <w:r w:rsidR="00477759" w:rsidRPr="00DD145D">
              <w:rPr>
                <w:rStyle w:val="Hyperlink"/>
                <w:noProof/>
              </w:rPr>
              <w:t>SEZNAM GRAFŮ</w:t>
            </w:r>
            <w:r w:rsidR="00477759">
              <w:rPr>
                <w:noProof/>
                <w:webHidden/>
              </w:rPr>
              <w:tab/>
            </w:r>
            <w:r w:rsidR="00477759">
              <w:rPr>
                <w:noProof/>
                <w:webHidden/>
              </w:rPr>
              <w:fldChar w:fldCharType="begin"/>
            </w:r>
            <w:r w:rsidR="00477759">
              <w:rPr>
                <w:noProof/>
                <w:webHidden/>
              </w:rPr>
              <w:instrText xml:space="preserve"> PAGEREF _Toc38277011 \h </w:instrText>
            </w:r>
            <w:r w:rsidR="00477759">
              <w:rPr>
                <w:noProof/>
                <w:webHidden/>
              </w:rPr>
            </w:r>
            <w:r w:rsidR="00477759">
              <w:rPr>
                <w:noProof/>
                <w:webHidden/>
              </w:rPr>
              <w:fldChar w:fldCharType="separate"/>
            </w:r>
            <w:r w:rsidR="00477759">
              <w:rPr>
                <w:noProof/>
                <w:webHidden/>
              </w:rPr>
              <w:t>83</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12" w:history="1">
            <w:r w:rsidR="00477759" w:rsidRPr="00DD145D">
              <w:rPr>
                <w:rStyle w:val="Hyperlink"/>
                <w:noProof/>
              </w:rPr>
              <w:t>SEZNAM OBRÁZKŮ</w:t>
            </w:r>
            <w:r w:rsidR="00477759">
              <w:rPr>
                <w:noProof/>
                <w:webHidden/>
              </w:rPr>
              <w:tab/>
            </w:r>
            <w:r w:rsidR="00477759">
              <w:rPr>
                <w:noProof/>
                <w:webHidden/>
              </w:rPr>
              <w:fldChar w:fldCharType="begin"/>
            </w:r>
            <w:r w:rsidR="00477759">
              <w:rPr>
                <w:noProof/>
                <w:webHidden/>
              </w:rPr>
              <w:instrText xml:space="preserve"> PAGEREF _Toc38277012 \h </w:instrText>
            </w:r>
            <w:r w:rsidR="00477759">
              <w:rPr>
                <w:noProof/>
                <w:webHidden/>
              </w:rPr>
            </w:r>
            <w:r w:rsidR="00477759">
              <w:rPr>
                <w:noProof/>
                <w:webHidden/>
              </w:rPr>
              <w:fldChar w:fldCharType="separate"/>
            </w:r>
            <w:r w:rsidR="00477759">
              <w:rPr>
                <w:noProof/>
                <w:webHidden/>
              </w:rPr>
              <w:t>84</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13" w:history="1">
            <w:r w:rsidR="00477759" w:rsidRPr="00DD145D">
              <w:rPr>
                <w:rStyle w:val="Hyperlink"/>
                <w:noProof/>
              </w:rPr>
              <w:t>PŘÍLOHY</w:t>
            </w:r>
            <w:r w:rsidR="00477759">
              <w:rPr>
                <w:noProof/>
                <w:webHidden/>
              </w:rPr>
              <w:tab/>
            </w:r>
            <w:r w:rsidR="00477759">
              <w:rPr>
                <w:noProof/>
                <w:webHidden/>
              </w:rPr>
              <w:fldChar w:fldCharType="begin"/>
            </w:r>
            <w:r w:rsidR="00477759">
              <w:rPr>
                <w:noProof/>
                <w:webHidden/>
              </w:rPr>
              <w:instrText xml:space="preserve"> PAGEREF _Toc38277013 \h </w:instrText>
            </w:r>
            <w:r w:rsidR="00477759">
              <w:rPr>
                <w:noProof/>
                <w:webHidden/>
              </w:rPr>
            </w:r>
            <w:r w:rsidR="00477759">
              <w:rPr>
                <w:noProof/>
                <w:webHidden/>
              </w:rPr>
              <w:fldChar w:fldCharType="separate"/>
            </w:r>
            <w:r w:rsidR="00477759">
              <w:rPr>
                <w:noProof/>
                <w:webHidden/>
              </w:rPr>
              <w:t>85</w:t>
            </w:r>
            <w:r w:rsidR="00477759">
              <w:rPr>
                <w:noProof/>
                <w:webHidden/>
              </w:rPr>
              <w:fldChar w:fldCharType="end"/>
            </w:r>
          </w:hyperlink>
        </w:p>
        <w:p w:rsidR="00477759" w:rsidRDefault="00B54DC6">
          <w:pPr>
            <w:pStyle w:val="TOC1"/>
            <w:tabs>
              <w:tab w:val="right" w:leader="dot" w:pos="9060"/>
            </w:tabs>
            <w:rPr>
              <w:rFonts w:asciiTheme="minorHAnsi" w:eastAsiaTheme="minorEastAsia" w:hAnsiTheme="minorHAnsi" w:cstheme="minorBidi"/>
              <w:noProof/>
              <w:color w:val="auto"/>
              <w:sz w:val="22"/>
            </w:rPr>
          </w:pPr>
          <w:hyperlink w:anchor="_Toc38277014" w:history="1">
            <w:r w:rsidR="00477759" w:rsidRPr="00DD145D">
              <w:rPr>
                <w:rStyle w:val="Hyperlink"/>
                <w:noProof/>
              </w:rPr>
              <w:t>ANOTACE</w:t>
            </w:r>
            <w:r w:rsidR="00477759">
              <w:rPr>
                <w:noProof/>
                <w:webHidden/>
              </w:rPr>
              <w:tab/>
            </w:r>
            <w:r w:rsidR="00477759">
              <w:rPr>
                <w:noProof/>
                <w:webHidden/>
              </w:rPr>
              <w:fldChar w:fldCharType="begin"/>
            </w:r>
            <w:r w:rsidR="00477759">
              <w:rPr>
                <w:noProof/>
                <w:webHidden/>
              </w:rPr>
              <w:instrText xml:space="preserve"> PAGEREF _Toc38277014 \h </w:instrText>
            </w:r>
            <w:r w:rsidR="00477759">
              <w:rPr>
                <w:noProof/>
                <w:webHidden/>
              </w:rPr>
            </w:r>
            <w:r w:rsidR="00477759">
              <w:rPr>
                <w:noProof/>
                <w:webHidden/>
              </w:rPr>
              <w:fldChar w:fldCharType="separate"/>
            </w:r>
            <w:r w:rsidR="00477759">
              <w:rPr>
                <w:noProof/>
                <w:webHidden/>
              </w:rPr>
              <w:t>89</w:t>
            </w:r>
            <w:r w:rsidR="00477759">
              <w:rPr>
                <w:noProof/>
                <w:webHidden/>
              </w:rPr>
              <w:fldChar w:fldCharType="end"/>
            </w:r>
          </w:hyperlink>
        </w:p>
        <w:p w:rsidR="00DF368C" w:rsidRDefault="00DF368C">
          <w:r>
            <w:rPr>
              <w:b/>
              <w:bCs/>
            </w:rPr>
            <w:fldChar w:fldCharType="end"/>
          </w:r>
        </w:p>
      </w:sdtContent>
    </w:sdt>
    <w:p w:rsidR="00DF368C" w:rsidRDefault="00DF368C">
      <w:pPr>
        <w:spacing w:after="160" w:line="259" w:lineRule="auto"/>
        <w:ind w:firstLine="0"/>
        <w:jc w:val="left"/>
        <w:rPr>
          <w:b/>
          <w:sz w:val="32"/>
        </w:rPr>
      </w:pPr>
      <w:r>
        <w:br w:type="page"/>
      </w:r>
    </w:p>
    <w:p w:rsidR="00F51DA4" w:rsidRDefault="0000481D" w:rsidP="0053447D">
      <w:pPr>
        <w:pStyle w:val="Heading1"/>
        <w:spacing w:after="76"/>
        <w:ind w:left="0" w:right="0" w:firstLine="0"/>
      </w:pPr>
      <w:bookmarkStart w:id="2" w:name="_Toc38276949"/>
      <w:r>
        <w:lastRenderedPageBreak/>
        <w:t>ÚVOD</w:t>
      </w:r>
      <w:bookmarkEnd w:id="1"/>
      <w:bookmarkEnd w:id="2"/>
    </w:p>
    <w:p w:rsidR="00BC7318" w:rsidRPr="00BC7318" w:rsidRDefault="00BC7318" w:rsidP="00BC7318"/>
    <w:p w:rsidR="00AD415F" w:rsidRDefault="00BC7318" w:rsidP="008502B0">
      <w:pPr>
        <w:spacing w:after="302" w:line="386" w:lineRule="auto"/>
        <w:ind w:left="-5" w:right="-2"/>
      </w:pPr>
      <w:r>
        <w:t>Podnikání je nejen v České republice rozšířeným způsobem obživy a</w:t>
      </w:r>
      <w:r w:rsidR="003F282B">
        <w:t> </w:t>
      </w:r>
      <w:r>
        <w:t>umožňuje pracovní zařazení většině obyvatelstva v produktivním věku. Firmy často řeší finanční problémy, které se mohou stát velkou překážkou k zajištění dlouhodobého existence podniku. Právě problematika dlouhodobého udržitelného rozvoje firmy si žádá, aby řízení všech činností firmy bylo v souladu.</w:t>
      </w:r>
      <w:r w:rsidR="00D37FDB">
        <w:t xml:space="preserve"> Hlavním cílem podniku by nemělo být tedy jen dosažení uspokojivého hospodářského výsledku, ale</w:t>
      </w:r>
      <w:r w:rsidR="009B3E02">
        <w:t> </w:t>
      </w:r>
      <w:r w:rsidR="00D37FDB">
        <w:t>zejména právě finanční stabilita a zajištění pokračování v podnikatelské činnosti.</w:t>
      </w:r>
    </w:p>
    <w:p w:rsidR="00BC7318" w:rsidRDefault="00BC7318" w:rsidP="008502B0">
      <w:pPr>
        <w:spacing w:after="302" w:line="386" w:lineRule="auto"/>
        <w:ind w:left="-5" w:right="-2"/>
      </w:pPr>
      <w:r>
        <w:t>Finanční analýza je nezbytným nástrojem pro sledování a analyzování činnosti podniku, pro posouzení současné ekonomické situace a vytváří nepostradatelný předpoklad pro</w:t>
      </w:r>
      <w:r w:rsidR="00C360BF">
        <w:t> </w:t>
      </w:r>
      <w:r w:rsidR="00D37FDB">
        <w:t>budoucí finanční rozhodování firmy.</w:t>
      </w:r>
      <w:r w:rsidR="009B3E02">
        <w:t xml:space="preserve"> Finanční výkonnost podniku má významnou roli, ať již pro jeho konkurenční postavení či </w:t>
      </w:r>
      <w:r w:rsidR="00505764">
        <w:t>její</w:t>
      </w:r>
      <w:r w:rsidR="009B3E02">
        <w:t xml:space="preserve"> atraktivnost </w:t>
      </w:r>
      <w:r w:rsidR="00505764">
        <w:t xml:space="preserve">pro potenciální investory. Aspekt finanční síly </w:t>
      </w:r>
      <w:r w:rsidR="00505764" w:rsidRPr="008502B0">
        <w:t>je</w:t>
      </w:r>
      <w:r w:rsidR="008502B0">
        <w:t> </w:t>
      </w:r>
      <w:r w:rsidR="00505764" w:rsidRPr="008502B0">
        <w:t>důležitým</w:t>
      </w:r>
      <w:r w:rsidR="00505764">
        <w:t xml:space="preserve"> kritériem při zjišťování slabých a silných stránek podniku ve formulaci strategických cílů.</w:t>
      </w:r>
      <w:r w:rsidR="00505764">
        <w:rPr>
          <w:rStyle w:val="FootnoteReference"/>
        </w:rPr>
        <w:footnoteReference w:id="1"/>
      </w:r>
    </w:p>
    <w:p w:rsidR="00C96276" w:rsidRDefault="00C96276" w:rsidP="008502B0">
      <w:pPr>
        <w:spacing w:after="302" w:line="386" w:lineRule="auto"/>
        <w:ind w:left="-5" w:right="-2"/>
      </w:pPr>
      <w:r>
        <w:t xml:space="preserve">Cílem </w:t>
      </w:r>
      <w:r w:rsidR="008C114A">
        <w:t>diplomové práce je aplikace finanční analýzy v prostředí podniku GRÉZA s.r.o., zhodnocení finanční situace a finančního zdraví podniku.</w:t>
      </w:r>
    </w:p>
    <w:p w:rsidR="00D37FDB" w:rsidRDefault="00D37FDB" w:rsidP="008502B0">
      <w:pPr>
        <w:spacing w:after="302" w:line="386" w:lineRule="auto"/>
        <w:ind w:left="-5" w:right="-2"/>
      </w:pPr>
      <w:r>
        <w:t xml:space="preserve">Práce je rozdělena do dvou částí. V teoretické části budou definovány metody finanční analýzy a charakteristiky používaných ukazatelů. V praktické části </w:t>
      </w:r>
      <w:r w:rsidR="00C360BF">
        <w:t xml:space="preserve">budou </w:t>
      </w:r>
      <w:r>
        <w:t>aplik</w:t>
      </w:r>
      <w:r w:rsidR="00C360BF">
        <w:t>ovány</w:t>
      </w:r>
      <w:r>
        <w:t xml:space="preserve"> </w:t>
      </w:r>
      <w:r w:rsidR="00246CBA">
        <w:t>metody finanční analýzy prakticky ve vybrané společnosti a získaná data vyhodno</w:t>
      </w:r>
      <w:r w:rsidR="00C360BF">
        <w:t>cena</w:t>
      </w:r>
      <w:r w:rsidR="00246CBA">
        <w:t>.</w:t>
      </w:r>
      <w:r>
        <w:t xml:space="preserve"> </w:t>
      </w:r>
      <w:r w:rsidR="00246CBA">
        <w:t>Nej</w:t>
      </w:r>
      <w:r w:rsidR="00397810">
        <w:t>dříve</w:t>
      </w:r>
      <w:r w:rsidR="00246CBA">
        <w:t xml:space="preserve"> </w:t>
      </w:r>
      <w:r w:rsidR="00C360BF">
        <w:t>bude provedena</w:t>
      </w:r>
      <w:r>
        <w:t xml:space="preserve"> finanční analýz</w:t>
      </w:r>
      <w:r w:rsidR="00C360BF">
        <w:t>a</w:t>
      </w:r>
      <w:r>
        <w:t xml:space="preserve"> vertikální, poté horizontální, a následně </w:t>
      </w:r>
      <w:r w:rsidR="00C360BF">
        <w:t>budou analyzovány</w:t>
      </w:r>
      <w:r>
        <w:t xml:space="preserve"> vybrané poměrové a tokové ukazatele. </w:t>
      </w:r>
      <w:r w:rsidR="00246CBA">
        <w:t xml:space="preserve">V závěru </w:t>
      </w:r>
      <w:r w:rsidR="00C360BF">
        <w:t>bude</w:t>
      </w:r>
      <w:r w:rsidR="00246CBA">
        <w:t xml:space="preserve"> souhrnn</w:t>
      </w:r>
      <w:r w:rsidR="00C360BF">
        <w:t>ě</w:t>
      </w:r>
      <w:r w:rsidR="00246CBA">
        <w:t xml:space="preserve"> zhodnocen</w:t>
      </w:r>
      <w:r w:rsidR="00C360BF">
        <w:t>o</w:t>
      </w:r>
      <w:r w:rsidR="00246CBA">
        <w:t xml:space="preserve"> finanční zdraví analyzované firmy a uved</w:t>
      </w:r>
      <w:r w:rsidR="00C360BF">
        <w:t>ena</w:t>
      </w:r>
      <w:r w:rsidR="00246CBA">
        <w:t xml:space="preserve"> praktická doporučení pro budoucí ekonomickou strategii podniku.</w:t>
      </w:r>
    </w:p>
    <w:p w:rsidR="00DB44E1" w:rsidRDefault="0000481D" w:rsidP="008502B0">
      <w:pPr>
        <w:spacing w:line="398" w:lineRule="auto"/>
        <w:ind w:left="-5" w:right="-2"/>
      </w:pPr>
      <w:r>
        <w:t xml:space="preserve">Při zpracování </w:t>
      </w:r>
      <w:r w:rsidR="008C114A">
        <w:t>diplomové</w:t>
      </w:r>
      <w:r>
        <w:t xml:space="preserve"> práce bude využito řady vědeckých metod. </w:t>
      </w:r>
      <w:r w:rsidR="00246CBA">
        <w:t>Nejprve b</w:t>
      </w:r>
      <w:r w:rsidR="00C360BF">
        <w:t>ude</w:t>
      </w:r>
      <w:r w:rsidR="00246CBA">
        <w:t xml:space="preserve"> využita rešerše odborné literatury k problematice finančních analýz</w:t>
      </w:r>
      <w:r w:rsidR="00C360BF">
        <w:t xml:space="preserve"> </w:t>
      </w:r>
      <w:r w:rsidR="00246CBA">
        <w:t>a</w:t>
      </w:r>
      <w:r w:rsidR="003F282B">
        <w:t> </w:t>
      </w:r>
      <w:r w:rsidR="00246CBA">
        <w:t xml:space="preserve">hodnocení finančního zdraví </w:t>
      </w:r>
      <w:r w:rsidR="00246CBA">
        <w:lastRenderedPageBreak/>
        <w:t xml:space="preserve">podniku. V teoretické části </w:t>
      </w:r>
      <w:r w:rsidR="00C360BF">
        <w:t>bude</w:t>
      </w:r>
      <w:r w:rsidR="00246CBA">
        <w:t xml:space="preserve"> použita deskripce finanční analýzy jako klíčové aktivity pro</w:t>
      </w:r>
      <w:r w:rsidR="008502B0">
        <w:t> </w:t>
      </w:r>
      <w:r w:rsidR="00246CBA">
        <w:t xml:space="preserve">finanční řízení firmy. V praktické části pak </w:t>
      </w:r>
      <w:r w:rsidR="00C360BF">
        <w:t>budou</w:t>
      </w:r>
      <w:r w:rsidR="00246CBA">
        <w:t xml:space="preserve"> aplikovány elementární metody finanční analýzy, </w:t>
      </w:r>
      <w:r w:rsidR="00A40076">
        <w:t>a závěrem pak syntéza, která prezentuje komplexní pohled na finanční kondici podniku.</w:t>
      </w:r>
    </w:p>
    <w:p w:rsidR="00505764" w:rsidRDefault="00505764" w:rsidP="00505764">
      <w:pPr>
        <w:spacing w:after="160" w:line="259" w:lineRule="auto"/>
        <w:ind w:firstLine="0"/>
        <w:jc w:val="left"/>
      </w:pPr>
      <w:r>
        <w:br w:type="page"/>
      </w:r>
    </w:p>
    <w:p w:rsidR="00F51DA4" w:rsidRPr="00A40076" w:rsidRDefault="008C114A" w:rsidP="00DF368C">
      <w:pPr>
        <w:pStyle w:val="Heading1"/>
      </w:pPr>
      <w:bookmarkStart w:id="3" w:name="_Toc38276950"/>
      <w:r w:rsidRPr="00A40076">
        <w:lastRenderedPageBreak/>
        <w:t xml:space="preserve">1. </w:t>
      </w:r>
      <w:r w:rsidR="00E4213C">
        <w:t>Teorie finanční analýzy</w:t>
      </w:r>
      <w:bookmarkEnd w:id="3"/>
    </w:p>
    <w:p w:rsidR="008C114A" w:rsidRPr="00A40076" w:rsidRDefault="008C114A" w:rsidP="00DF368C">
      <w:pPr>
        <w:pStyle w:val="Heading2"/>
      </w:pPr>
      <w:bookmarkStart w:id="4" w:name="_Toc38276951"/>
      <w:r w:rsidRPr="00A40076">
        <w:t>1.1 Úvod do finanční analýzy</w:t>
      </w:r>
      <w:bookmarkEnd w:id="4"/>
    </w:p>
    <w:p w:rsidR="00505764" w:rsidRDefault="00505764" w:rsidP="00182237">
      <w:r>
        <w:t>Na konci 19. století můžeme vysledovat počátky finanční analýzy jako složky řídících činností, mající za cíl rozšířit vypovídací schopnost údajů z</w:t>
      </w:r>
      <w:r w:rsidR="00DF09FD">
        <w:t> účetnictví podniku.</w:t>
      </w:r>
      <w:r w:rsidR="00DF09FD">
        <w:rPr>
          <w:rStyle w:val="FootnoteReference"/>
        </w:rPr>
        <w:footnoteReference w:id="2"/>
      </w:r>
      <w:r w:rsidR="00DF09FD">
        <w:t xml:space="preserve"> V prostředí České republiky se po roce 1989 ustálilo pojetí finanční analýzy, které má své kořeny v Německu a německé teorii podnikového hospodářství, spojené s německým ekonomem F</w:t>
      </w:r>
      <w:r w:rsidR="008502B0">
        <w:t>. </w:t>
      </w:r>
      <w:r w:rsidR="00DF09FD">
        <w:t>Schmalenbachem, která se zaměřuje na rozbor a hodnocení podnikových procesů, jejich jednotlivých stránek, definuje faktory, které procesy ovlivňují a tak poskytuje podklady, pomocí nichž je možno tyto procesy usměrňovat a celkově optimalizovat řízení podniku.</w:t>
      </w:r>
      <w:r w:rsidR="00DF09FD">
        <w:rPr>
          <w:rStyle w:val="FootnoteReference"/>
        </w:rPr>
        <w:footnoteReference w:id="3"/>
      </w:r>
    </w:p>
    <w:p w:rsidR="008C114A" w:rsidRDefault="008C114A" w:rsidP="00182237">
      <w:r>
        <w:t>Finanční analýzy představují velmi úzké spojení s finančním řízením podniku a</w:t>
      </w:r>
      <w:r w:rsidR="003F282B">
        <w:t> </w:t>
      </w:r>
      <w:r>
        <w:t>finančním účetnictvím, a jsou velmi důležité pro finanční rozhodování. Informace a</w:t>
      </w:r>
      <w:r w:rsidR="003F282B">
        <w:t> </w:t>
      </w:r>
      <w:r>
        <w:t>data, která jsou obsažena v základních výkazech podniku</w:t>
      </w:r>
      <w:r w:rsidR="00397810">
        <w:t xml:space="preserve">, kterými jsou: </w:t>
      </w:r>
      <w:r>
        <w:t>rozvaha, výkaz zisků a ztráty, výkaz cash</w:t>
      </w:r>
      <w:r w:rsidR="00397810">
        <w:t xml:space="preserve"> </w:t>
      </w:r>
      <w:r>
        <w:t>flow a příloha k účetní závěrce, však neposkytují úplný obraz o finanční situaci podniku.</w:t>
      </w:r>
      <w:r w:rsidR="001074CA">
        <w:t xml:space="preserve"> Tady je právě místo pro finanční analýzy, které poměřují údaje získané z účetních výkazů, rozšiřují jejich vypovídací schopnosti a umožňují vyvodit určité závěry.</w:t>
      </w:r>
    </w:p>
    <w:p w:rsidR="001074CA" w:rsidRDefault="001074CA" w:rsidP="00182237">
      <w:r>
        <w:t>Finanční analýza je ve své podstatě rozbor minulosti, současnosti a očekávané budoucnosti finančního hospodaření podniku, což se promítá i do budoucího rozvoje firmy a má velký význam pro finanční plánování.</w:t>
      </w:r>
      <w:r>
        <w:rPr>
          <w:rStyle w:val="FootnoteReference"/>
        </w:rPr>
        <w:footnoteReference w:id="4"/>
      </w:r>
    </w:p>
    <w:p w:rsidR="001074CA" w:rsidRDefault="001074CA" w:rsidP="00182237">
      <w:r>
        <w:t>Hlavním úkolem finančních analýz je získání z účetních výkazů a jiných zdrojů relevantní informace, na jejichž základě je možné posoudit finanční zdraví podniku. Důležité také je</w:t>
      </w:r>
      <w:r w:rsidR="008502B0">
        <w:t> </w:t>
      </w:r>
      <w:r>
        <w:t>nalezení slabin firmy a jejích silných stránek.</w:t>
      </w:r>
    </w:p>
    <w:p w:rsidR="00A40076" w:rsidRDefault="00A40076" w:rsidP="00DF09FD">
      <w:r>
        <w:t>„Finanční zdraví podniku závisí na jeho výkonn</w:t>
      </w:r>
      <w:r w:rsidR="0023119D">
        <w:t>o</w:t>
      </w:r>
      <w:r>
        <w:t>sti</w:t>
      </w:r>
      <w:r w:rsidR="0023119D">
        <w:t xml:space="preserve"> a finanční pozici. Vyjadřuje míru odolnosti podniku vůči externím a interním provozním rizikům za dané finanční situace. Pokud podnik nejeví příznak hrozící finanční tísně, lze se domnívat, že</w:t>
      </w:r>
      <w:r w:rsidR="003F282B">
        <w:t> </w:t>
      </w:r>
      <w:r w:rsidR="0023119D">
        <w:t>v dohledné budoucnosti (do</w:t>
      </w:r>
      <w:r w:rsidR="008502B0">
        <w:t> </w:t>
      </w:r>
      <w:r w:rsidR="0023119D">
        <w:t>roku) nedojde k úpadku pro platební neschopnost.“</w:t>
      </w:r>
      <w:r w:rsidR="0023119D">
        <w:rPr>
          <w:rStyle w:val="FootnoteReference"/>
        </w:rPr>
        <w:footnoteReference w:id="5"/>
      </w:r>
    </w:p>
    <w:p w:rsidR="00A40076" w:rsidRDefault="00A40076" w:rsidP="00DF368C">
      <w:pPr>
        <w:pStyle w:val="Heading2"/>
      </w:pPr>
      <w:bookmarkStart w:id="5" w:name="_Toc38276952"/>
      <w:r>
        <w:lastRenderedPageBreak/>
        <w:t>1.2 Uživatelé finanční analýzy</w:t>
      </w:r>
      <w:bookmarkEnd w:id="5"/>
    </w:p>
    <w:p w:rsidR="00A40076" w:rsidRDefault="00C10C61" w:rsidP="00182237">
      <w:r>
        <w:t xml:space="preserve">Mnoho subjektů, přicházejících do kontaktu s daným podnikem, se zajímá o </w:t>
      </w:r>
      <w:r w:rsidR="003F282B">
        <w:t> </w:t>
      </w:r>
      <w:r>
        <w:t xml:space="preserve">informace, které se týkají finanční situace podniku. </w:t>
      </w:r>
    </w:p>
    <w:p w:rsidR="00C10C61" w:rsidRPr="00B355CC" w:rsidRDefault="00C10C61" w:rsidP="00182237">
      <w:pPr>
        <w:rPr>
          <w:vertAlign w:val="superscript"/>
        </w:rPr>
      </w:pPr>
      <w:r>
        <w:t>Management podniku potřebuje pro výkon svých funkcí podstatně více informací, než ostatní uživatelé. Má zodpovědnost za celkovou činnost podniku a dosažení jeho cílů a také má postavení umožňující potřebné informace získat a vytvořit informační systém podniku podle specifických potřeb firmy.</w:t>
      </w:r>
      <w:r w:rsidR="00B355CC">
        <w:rPr>
          <w:rStyle w:val="FootnoteReference"/>
        </w:rPr>
        <w:footnoteReference w:id="6"/>
      </w:r>
      <w:r w:rsidR="00DF09FD">
        <w:t xml:space="preserve"> Vedení podniku potřebuje výsledky </w:t>
      </w:r>
      <w:r w:rsidR="00B907CA">
        <w:t>finanční analýzy pro operativní a strategické řízení, pro krátkodobé i dlouhodobé plánování a řízení procesů v organizaci, pro</w:t>
      </w:r>
      <w:r w:rsidR="008502B0">
        <w:t> </w:t>
      </w:r>
      <w:r w:rsidR="00B907CA">
        <w:t>řízení struktury kapitálu i majetku, pro rozhodování o rozdělení generovaného zisku podniku a pro rozhodování v dalších oblastech řízení.</w:t>
      </w:r>
      <w:r w:rsidR="00B907CA">
        <w:rPr>
          <w:rStyle w:val="FootnoteReference"/>
        </w:rPr>
        <w:footnoteReference w:id="7"/>
      </w:r>
    </w:p>
    <w:p w:rsidR="00C10C61" w:rsidRDefault="00C10C61" w:rsidP="00182237">
      <w:r>
        <w:t>Vlastníci potřebují relevantní informace pro rozhodnutí, zda do dané firmy investovat svůj kapitál</w:t>
      </w:r>
      <w:r w:rsidR="00B907CA">
        <w:t>, pro posouzení míry zhodnocení kapitálu, který již do podniku vložili, pro zhodnocení efektivnosti činnosti managementu.</w:t>
      </w:r>
    </w:p>
    <w:p w:rsidR="00C10C61" w:rsidRDefault="00C10C61" w:rsidP="00182237">
      <w:r>
        <w:t>Další skupinou uživatelů jsou věřitelé podniku</w:t>
      </w:r>
      <w:r w:rsidR="002E0D42">
        <w:t>, kam řadíme dodavatele, stát a</w:t>
      </w:r>
      <w:r w:rsidR="003F282B">
        <w:t> </w:t>
      </w:r>
      <w:r w:rsidR="002E0D42">
        <w:t xml:space="preserve">finanční instituce. </w:t>
      </w:r>
      <w:r w:rsidR="00B907CA">
        <w:t xml:space="preserve">Finanční instituce jako banky využívají výsledků finančních analýz pro posouzení poskytnutí úvěru a schopnosti podniku požadovaný úvěr splatit. Podle výsledků finančních analýz pak banka měří rizika a podle nich stanovuje podmínky poskytnutí úvěru. Dodavatelé na základě výsledků finančních analýz provádějí výběr obchodních partnerů a stanovují obchodní podmínky. </w:t>
      </w:r>
      <w:r w:rsidR="002E0D42">
        <w:t>Krátkodobí uživatelé potřebují zejména ukazatele likvidity, které jim mohou napovědět, zda je podnik schopen splácet své dluhy v daných termínech</w:t>
      </w:r>
      <w:r w:rsidR="00B907CA">
        <w:t xml:space="preserve">. </w:t>
      </w:r>
      <w:r w:rsidR="002E0D42">
        <w:t>Dlouhodobí uživatelé, např. bankovní instituce při</w:t>
      </w:r>
      <w:r w:rsidR="00B907CA">
        <w:t> </w:t>
      </w:r>
      <w:r w:rsidR="002E0D42">
        <w:t>schvalování dlouhodobých úvěrů, se</w:t>
      </w:r>
      <w:r w:rsidR="003F282B">
        <w:t> </w:t>
      </w:r>
      <w:r w:rsidR="002E0D42">
        <w:t>zaměřují na</w:t>
      </w:r>
      <w:r w:rsidR="008502B0">
        <w:t> </w:t>
      </w:r>
      <w:r w:rsidR="002E0D42">
        <w:t>dlouhodobou likviditu a ukazatele, které charakterizují finanční stabilitu firmy, míru zadluženosti, které charakterizují věřitelské riziko.</w:t>
      </w:r>
    </w:p>
    <w:p w:rsidR="002E0D42" w:rsidRDefault="002E0D42" w:rsidP="00182237">
      <w:r>
        <w:t>Pro zaměstnance je finanční kondice firmy důležitá pro posouzení stability zaměstnání, protože je zdrojem jejich životní existence, tedy jistotou zachování jejich příjmů za práci, kterou odvádí.</w:t>
      </w:r>
    </w:p>
    <w:p w:rsidR="002E0D42" w:rsidRDefault="002E0D42" w:rsidP="00182237">
      <w:r>
        <w:t>Významnou skupinou uživatelů účetních informací je vláda a státní orgány, zvláště finanční úřady, správa sociálního zabezpečení, statistický úřad a další.</w:t>
      </w:r>
    </w:p>
    <w:p w:rsidR="002E0D42" w:rsidRDefault="002E0D42" w:rsidP="00182237">
      <w:r>
        <w:t xml:space="preserve">V případě financování z veřejných či evropských fondů </w:t>
      </w:r>
      <w:r w:rsidR="00BE2230">
        <w:t>je pro posouzení projektů ze strany poskytujících institucí důležité zjištění finančního zdraví podniku.</w:t>
      </w:r>
    </w:p>
    <w:p w:rsidR="00BE2230" w:rsidRPr="00A40076" w:rsidRDefault="00BE2230" w:rsidP="00182237">
      <w:r>
        <w:lastRenderedPageBreak/>
        <w:t>V neposlední řadě uživateli účetních informací je konkurence, která může mít zájem o</w:t>
      </w:r>
      <w:r w:rsidR="008502B0">
        <w:t> </w:t>
      </w:r>
      <w:r>
        <w:t>získání podílu v dané firmě, mohou také využít získané informace pro srovnání s vlastním podnikem a také mohou získat důležité informace pro vlastní rozvoj a</w:t>
      </w:r>
      <w:r w:rsidR="003F282B">
        <w:t> </w:t>
      </w:r>
      <w:r>
        <w:t>formulaci strategie.</w:t>
      </w:r>
      <w:r>
        <w:rPr>
          <w:rStyle w:val="FootnoteReference"/>
        </w:rPr>
        <w:footnoteReference w:id="8"/>
      </w:r>
    </w:p>
    <w:p w:rsidR="001074CA" w:rsidRDefault="001074CA" w:rsidP="00CE78CF">
      <w:pPr>
        <w:spacing w:after="100" w:line="259" w:lineRule="auto"/>
        <w:ind w:firstLine="0"/>
        <w:jc w:val="left"/>
      </w:pPr>
    </w:p>
    <w:p w:rsidR="006E0671" w:rsidRDefault="00BE2230" w:rsidP="00DF368C">
      <w:pPr>
        <w:pStyle w:val="Heading2"/>
      </w:pPr>
      <w:bookmarkStart w:id="6" w:name="_Toc38276953"/>
      <w:r>
        <w:t>1.3 Zdroje dat pro finanční analýzu</w:t>
      </w:r>
      <w:bookmarkEnd w:id="6"/>
    </w:p>
    <w:p w:rsidR="004B730E" w:rsidRDefault="00BE2230" w:rsidP="00182237">
      <w:r>
        <w:t xml:space="preserve">Zpracování finanční analýzy vyžaduje </w:t>
      </w:r>
      <w:r w:rsidR="004B730E">
        <w:t>potřebná vstupní data a informace, které jsou základem pro kvalitní zpracování a získání relevantních výsledků.</w:t>
      </w:r>
    </w:p>
    <w:p w:rsidR="00BE2230" w:rsidRDefault="004B730E" w:rsidP="00182237">
      <w:r>
        <w:t>Základním zdrojem dat je účetnictví, tedy účetní výkazy podniku: rozvaha, výkaz zisku a</w:t>
      </w:r>
      <w:r w:rsidR="008502B0">
        <w:t> </w:t>
      </w:r>
      <w:r>
        <w:t>ztráty, výkaz cash</w:t>
      </w:r>
      <w:r w:rsidR="00397810">
        <w:t xml:space="preserve"> </w:t>
      </w:r>
      <w:r>
        <w:t xml:space="preserve">flow, výkaz o změnách vlastního kapitálu, příloha k účetní závěrce. </w:t>
      </w:r>
      <w:r w:rsidR="00A9450D">
        <w:t xml:space="preserve">Struktura účetních výkazů je dána vyhláškou č. 500/2002 Sb, kterou jsou prováděna některá ustanovení Zákona o účetnictví. </w:t>
      </w:r>
      <w:r>
        <w:t>Vymezeným účetním jednotkám ukládá zákon o účetnictví povinnost zveřejňovat účetní závěrku v obchodním rejstříku. Dalším zdrojem potřebných informací může být výroční zpráva, která je povinně sestavována u účetních jednotek, které podléhají povinnému auditu.</w:t>
      </w:r>
      <w:r w:rsidR="00397810">
        <w:rPr>
          <w:rStyle w:val="FootnoteReference"/>
        </w:rPr>
        <w:footnoteReference w:id="9"/>
      </w:r>
    </w:p>
    <w:p w:rsidR="00E61D3E" w:rsidRDefault="00E61D3E" w:rsidP="00182237">
      <w:r>
        <w:t>Vypovídací schopnost účetních výkazů patří ke slabým stránkám finanční analýzy. Jsou totiž zpracovávány pro účely účetnictví a daní, proto ne vždy obsahují data, která ekonomickou realitu podniku zobrazují věrně. V české legislativě, která upravuje účetnictví, je významným problémem orientace na historické účetnictví. Podle českých účetních předpisů jsou majetek a</w:t>
      </w:r>
      <w:r w:rsidR="008502B0">
        <w:t> </w:t>
      </w:r>
      <w:r>
        <w:t>dluhy oceňovány jmenovitou hodnotou</w:t>
      </w:r>
      <w:r w:rsidR="00AA5A50">
        <w:t>, v historických cenách</w:t>
      </w:r>
      <w:r>
        <w:t xml:space="preserve">, není zde respektován faktor času. </w:t>
      </w:r>
      <w:r w:rsidR="00AA5A50">
        <w:t>Odpisy, které v účetnictví evidují snížení hodnoty majetku, k němuž dochází v důsledku jeho opotřebení, nevyjadřuje dostatečně přesně snížení hodnoty aktiv</w:t>
      </w:r>
      <w:r w:rsidR="00F60E54">
        <w:t>, v případě odpisů účetních se jedná pouze o odhad míry opotřebení</w:t>
      </w:r>
      <w:r w:rsidR="00AA5A50">
        <w:t>. Provozní výsledek hospodaření zahrnuje i</w:t>
      </w:r>
      <w:r w:rsidR="008502B0">
        <w:t> </w:t>
      </w:r>
      <w:r w:rsidR="00AA5A50">
        <w:t xml:space="preserve">výnosy a náklady vzniklé prodejem majetku, obsahuje i tvorbu rezerv a opravných položek, které jsou s provozní činností podniku spojeny jen zčásti anebo nejsou spojeny vůbec. </w:t>
      </w:r>
      <w:r>
        <w:t>Problémem je také inflace, a</w:t>
      </w:r>
      <w:r w:rsidR="00B907CA">
        <w:t> </w:t>
      </w:r>
      <w:r>
        <w:t>to</w:t>
      </w:r>
      <w:r w:rsidR="00B907CA">
        <w:t> </w:t>
      </w:r>
      <w:r>
        <w:t>pro porovnávání v jednotlivých časových obdobích. Hospodaření firmy v různých účetních období může být ovlivněno mimořádnými událostmi</w:t>
      </w:r>
      <w:r w:rsidR="0051789B">
        <w:t>, které od roku 2016 již nejsou obsaženy samostatně ve výkazu zisku a ztráty a není možné je</w:t>
      </w:r>
      <w:r w:rsidR="008502B0">
        <w:t> </w:t>
      </w:r>
      <w:r w:rsidR="0051789B">
        <w:t>jednoduše identifikovat a vyřadit z analýzy.</w:t>
      </w:r>
      <w:r w:rsidR="00397810">
        <w:t xml:space="preserve"> Pro analytika je důležitý přístup k podnikovým </w:t>
      </w:r>
      <w:r w:rsidR="00397810">
        <w:lastRenderedPageBreak/>
        <w:t>informacím, které nejsou obsaženy v účetních výkazech, aby finanční analýza mohla být zpracována kvalitně a její údaje byly založeny na všech faktorech, které mají na podnik vliv.</w:t>
      </w:r>
    </w:p>
    <w:p w:rsidR="0051789B" w:rsidRDefault="0051789B" w:rsidP="00182237">
      <w:r>
        <w:t>V praxi je k dispozici nespočet informací a dat, která klasickými finančními nástroji nejsou měřitelná, ale pomohou dokreslit obraz o výkonnosti podniku, například kvalita pracovní síly</w:t>
      </w:r>
      <w:r w:rsidR="00F60E54">
        <w:t>, kvalita managementu podniku či politická podpora</w:t>
      </w:r>
      <w:r>
        <w:t>.</w:t>
      </w:r>
      <w:r>
        <w:rPr>
          <w:rStyle w:val="FootnoteReference"/>
          <w:color w:val="auto"/>
          <w:szCs w:val="24"/>
        </w:rPr>
        <w:footnoteReference w:id="10"/>
      </w:r>
    </w:p>
    <w:p w:rsidR="0051789B" w:rsidRDefault="0051789B" w:rsidP="00E61D3E">
      <w:pPr>
        <w:spacing w:after="0"/>
        <w:ind w:firstLine="0"/>
        <w:rPr>
          <w:color w:val="auto"/>
          <w:szCs w:val="24"/>
        </w:rPr>
      </w:pPr>
    </w:p>
    <w:p w:rsidR="00735798" w:rsidRDefault="00735798" w:rsidP="00735798">
      <w:pPr>
        <w:pStyle w:val="Heading3"/>
      </w:pPr>
      <w:bookmarkStart w:id="7" w:name="_Toc38276954"/>
      <w:r>
        <w:t>1.3.1 Rozvaha</w:t>
      </w:r>
      <w:bookmarkEnd w:id="7"/>
    </w:p>
    <w:p w:rsidR="00043685" w:rsidRPr="00043685" w:rsidRDefault="00043685" w:rsidP="00043685"/>
    <w:p w:rsidR="00735798" w:rsidRDefault="00735798" w:rsidP="00043685">
      <w:pPr>
        <w:ind w:left="10" w:firstLine="557"/>
      </w:pPr>
      <w:r>
        <w:t xml:space="preserve">Rozvaha je základním účetním výkazem každého podniku a poskytuje informace, jaký majetek podnik vlastní a z jakých zdrojů tento majetek je financován. </w:t>
      </w:r>
      <w:r w:rsidR="00043685">
        <w:t>Rozvahu sestavuje podnik </w:t>
      </w:r>
      <w:r>
        <w:t>k určitému datu a musí platit bilanční rovnováha, tedy že suma aktiv netto se rovná sumě pasiv.</w:t>
      </w:r>
      <w:r w:rsidR="00CC0E66">
        <w:t xml:space="preserve"> Rozvaha poskytuje základní přehled o finanční situaci podniku.</w:t>
      </w:r>
    </w:p>
    <w:p w:rsidR="00CC0E66" w:rsidRDefault="00CC0E66" w:rsidP="00043685">
      <w:pPr>
        <w:ind w:left="10" w:firstLine="557"/>
      </w:pPr>
      <w:r>
        <w:t xml:space="preserve">Podnik rozvahu sestavuje v plném rozsahu a </w:t>
      </w:r>
      <w:r w:rsidR="004869AD">
        <w:t>je-li</w:t>
      </w:r>
      <w:r>
        <w:t xml:space="preserve"> to umožněno kritérii zákona o</w:t>
      </w:r>
      <w:r w:rsidR="004869AD">
        <w:t> </w:t>
      </w:r>
      <w:r>
        <w:t xml:space="preserve">účetnictví, pak </w:t>
      </w:r>
      <w:r w:rsidR="004869AD">
        <w:t>může</w:t>
      </w:r>
      <w:r>
        <w:t xml:space="preserve"> ro</w:t>
      </w:r>
      <w:r w:rsidR="004869AD">
        <w:t>z</w:t>
      </w:r>
      <w:r>
        <w:t xml:space="preserve">vahu sestavit i </w:t>
      </w:r>
      <w:r w:rsidR="004869AD">
        <w:t>v rozsahu zjednodušeném, kdy nejsou položky rozvahy uváděny v podrobnostech.</w:t>
      </w:r>
    </w:p>
    <w:p w:rsidR="004869AD" w:rsidRDefault="004869AD" w:rsidP="00043685">
      <w:pPr>
        <w:ind w:left="10" w:firstLine="557"/>
      </w:pPr>
    </w:p>
    <w:p w:rsidR="00735798" w:rsidRDefault="00735798" w:rsidP="00735798">
      <w:r>
        <w:t>Aktiva v rozvaze jsou členěna podle upotřebitelnosti:</w:t>
      </w:r>
    </w:p>
    <w:p w:rsidR="00735798" w:rsidRDefault="00735798" w:rsidP="00735798">
      <w:pPr>
        <w:ind w:firstLine="0"/>
      </w:pPr>
      <w:r>
        <w:t>A. Pohledávky za upsaný základní kapitál,</w:t>
      </w:r>
    </w:p>
    <w:p w:rsidR="00735798" w:rsidRDefault="00735798" w:rsidP="00735798">
      <w:pPr>
        <w:ind w:firstLine="0"/>
      </w:pPr>
      <w:r>
        <w:t>B. Dlouhodobý majetek v členění na dlouhodobý nehmotný majetek, dlouhodobý hmotný majetek a dlouhodobý finanční majetek,</w:t>
      </w:r>
    </w:p>
    <w:p w:rsidR="00735798" w:rsidRDefault="00735798" w:rsidP="00735798">
      <w:pPr>
        <w:ind w:firstLine="0"/>
      </w:pPr>
      <w:r>
        <w:t>C. Oběžná aktiva v členění na zásoby, pohledávky, krátkodobý finanční majetek a</w:t>
      </w:r>
      <w:r w:rsidR="00351DE1">
        <w:t> </w:t>
      </w:r>
      <w:r>
        <w:t>peněžní prostředky,</w:t>
      </w:r>
    </w:p>
    <w:p w:rsidR="00735798" w:rsidRDefault="00735798" w:rsidP="00735798">
      <w:pPr>
        <w:ind w:firstLine="0"/>
      </w:pPr>
      <w:r>
        <w:t>D. Časové rozlišení.</w:t>
      </w:r>
    </w:p>
    <w:p w:rsidR="00735798" w:rsidRDefault="00735798" w:rsidP="00735798">
      <w:pPr>
        <w:ind w:firstLine="0"/>
      </w:pPr>
    </w:p>
    <w:p w:rsidR="0031203C" w:rsidRDefault="0031203C" w:rsidP="00735798">
      <w:pPr>
        <w:ind w:firstLine="0"/>
      </w:pPr>
    </w:p>
    <w:p w:rsidR="00735798" w:rsidRDefault="00735798" w:rsidP="00735798">
      <w:pPr>
        <w:ind w:firstLine="0"/>
      </w:pPr>
      <w:r>
        <w:tab/>
        <w:t>Pasiva jsou</w:t>
      </w:r>
      <w:r w:rsidR="00E523F0">
        <w:t xml:space="preserve"> v rozvaze</w:t>
      </w:r>
      <w:r>
        <w:t xml:space="preserve"> uváděna v členění:</w:t>
      </w:r>
    </w:p>
    <w:p w:rsidR="00735798" w:rsidRDefault="00735798" w:rsidP="00735798">
      <w:pPr>
        <w:ind w:firstLine="0"/>
      </w:pPr>
      <w:r>
        <w:t>A. Vlastní kapitál,</w:t>
      </w:r>
    </w:p>
    <w:p w:rsidR="00735798" w:rsidRDefault="00735798" w:rsidP="00735798">
      <w:pPr>
        <w:ind w:firstLine="0"/>
      </w:pPr>
      <w:r>
        <w:t>B. Cizí zdroje – rezervy,</w:t>
      </w:r>
    </w:p>
    <w:p w:rsidR="00735798" w:rsidRDefault="00735798" w:rsidP="00735798">
      <w:pPr>
        <w:ind w:firstLine="0"/>
      </w:pPr>
      <w:r>
        <w:t>C. Cizí zdroje – závazky,</w:t>
      </w:r>
    </w:p>
    <w:p w:rsidR="00735798" w:rsidRDefault="00735798" w:rsidP="00735798">
      <w:pPr>
        <w:ind w:firstLine="0"/>
      </w:pPr>
      <w:r>
        <w:t>D. Časové rozlišení.</w:t>
      </w:r>
    </w:p>
    <w:p w:rsidR="00735798" w:rsidRDefault="00735798" w:rsidP="00735798">
      <w:pPr>
        <w:pStyle w:val="Heading4"/>
      </w:pPr>
      <w:r>
        <w:lastRenderedPageBreak/>
        <w:t>1.3.1.1 Aktiva</w:t>
      </w:r>
    </w:p>
    <w:p w:rsidR="00A9450D" w:rsidRDefault="00A9450D" w:rsidP="00A9450D">
      <w:r>
        <w:t>Aktiva představují majetkovou strukturu podniku.</w:t>
      </w:r>
    </w:p>
    <w:p w:rsidR="00A9450D" w:rsidRDefault="00A9450D" w:rsidP="00A9450D">
      <w:r>
        <w:t>Položka A. Pohledávky za upsaný základní kapitál zachycuje stav nesplacených podílů nebo akcií a je jednou z protipoložek základního kapitálu v pasivech. Jsou-li veškeré podíly plně splaceny, je tato položka nulová.</w:t>
      </w:r>
    </w:p>
    <w:p w:rsidR="00A9450D" w:rsidRDefault="00A9450D" w:rsidP="00A9450D">
      <w:r>
        <w:t xml:space="preserve">Položka B. Dlouhodobý majetek informuje o majetku, který má dobu upotřebitelnosti delší než jeden rok. </w:t>
      </w:r>
      <w:r w:rsidR="00043685">
        <w:t>Můžeme se setkat i s označením stálá aktiva, fixní majetek, stálý majetek, neoběžný, dříve jsme se setkávali s pojmem základní prostředky.</w:t>
      </w:r>
      <w:r w:rsidR="00395347">
        <w:t xml:space="preserve"> Dlouhodobý majetek podnik může získat vytvořením vlastní činností, koupí, bezúplatným nabytím, převodem či leasingem.</w:t>
      </w:r>
    </w:p>
    <w:p w:rsidR="00A9450D" w:rsidRDefault="00A9450D" w:rsidP="00A9450D">
      <w:r>
        <w:t>Dlouhodobý nehmotný majetek může obsahovat nehmotné výsledky výzkumu a</w:t>
      </w:r>
      <w:r w:rsidR="001A5B5F">
        <w:t> </w:t>
      </w:r>
      <w:r>
        <w:t xml:space="preserve">vývoje, ocenitelná práva jako </w:t>
      </w:r>
      <w:r w:rsidR="001A5B5F">
        <w:t xml:space="preserve">software, </w:t>
      </w:r>
      <w:r>
        <w:t xml:space="preserve">know-how, licence </w:t>
      </w:r>
      <w:r w:rsidR="001A5B5F">
        <w:t>a ocenitelná práva, goodwill, poskytnuté zálohy na dlouhodobý nehmotný majetek a nedokončený dlouhodobý nehmotný majetek. Podnik sám si určuje od jaké výše ocenění je majetek zahrnován do dlouhodobého při</w:t>
      </w:r>
      <w:r w:rsidR="008502B0">
        <w:t> </w:t>
      </w:r>
      <w:r w:rsidR="001A5B5F">
        <w:t>respektování doby použitelnosti delší než jeden rok.</w:t>
      </w:r>
    </w:p>
    <w:p w:rsidR="001A5B5F" w:rsidRDefault="001A5B5F" w:rsidP="00A9450D">
      <w:r>
        <w:t>Dlouhodobý hmotný majetek zahrnuje pozemky, budovy a stavby, hmotné movité věci jako stroje a zařízení či dopravní prostředky, ostatní dlouhodobý majetek jako pěstitelské celky trvalých porostů a dospělá zvířata, poskytnuté zálohy na dlouhodobý hmotný majetek a</w:t>
      </w:r>
      <w:r w:rsidR="008502B0">
        <w:t> </w:t>
      </w:r>
      <w:r>
        <w:t>nedokončený dlouhodobý hmotný majetek.</w:t>
      </w:r>
    </w:p>
    <w:p w:rsidR="005E00E9" w:rsidRDefault="00F65C6D" w:rsidP="00A9450D">
      <w:r>
        <w:t xml:space="preserve">Dlouhodobý finanční majetek </w:t>
      </w:r>
      <w:r w:rsidR="00395347">
        <w:t>tvoří</w:t>
      </w:r>
      <w:r>
        <w:t xml:space="preserve"> podíly v jiným podnicích, nakoupené dluhopisy, vkladové listy a termínované vklady, půjčky poskytnuté jiným podnikům.</w:t>
      </w:r>
    </w:p>
    <w:p w:rsidR="00F65C6D" w:rsidRDefault="00F65C6D" w:rsidP="00A9450D">
      <w:r>
        <w:t xml:space="preserve">V rozvaze se vyskytují aktiva v ocenění brutto a netto. </w:t>
      </w:r>
      <w:r w:rsidR="00AA0169">
        <w:t>Ve sloupci brutto je uvedena hodnota majetku, resp. aktiv v pořizovací ceně, sloupec korekce obsahuje výši oprávek k majetku, sloupec netto pak vyjadřuje zůstatkovou cenu majetku. Oprávky představují souhrn odpisů majetku za dobu jeho používání. Čím je hodnota korekce vyšší, tím je nižší zůstatková hodnota a tím je majetek starší. Stanovení způsobu odpisování majetku je na volbě podniku a</w:t>
      </w:r>
      <w:r w:rsidR="008502B0">
        <w:t> </w:t>
      </w:r>
      <w:r w:rsidR="00AA0169">
        <w:t>mělo by odpovídat době použitelnosti majetku. Mnoho podniků však používá účetní odpisy na úrovni odpisů daňových a zde může docházet k velkým rozdílům při hodnocení aktiv, a</w:t>
      </w:r>
      <w:r w:rsidR="008502B0">
        <w:t> </w:t>
      </w:r>
      <w:r w:rsidR="00AA0169">
        <w:t>to</w:t>
      </w:r>
      <w:r w:rsidR="008502B0">
        <w:t> </w:t>
      </w:r>
      <w:r w:rsidR="00AA0169">
        <w:t>zejména pokud podnik použije zrychlený způsob odpisování. Používá-li podnik účetní odpisování na základě stanovené doby použitelnosti, pak by mělo být účtováno o odložené dani</w:t>
      </w:r>
      <w:r w:rsidR="006F3FF3">
        <w:t>, která by se objevila v položce odložená daňová pohledávka, resp. odložený daňový závazek v rozvaze v plném rozsahu.</w:t>
      </w:r>
    </w:p>
    <w:p w:rsidR="006F3FF3" w:rsidRDefault="006F3FF3" w:rsidP="00A9450D">
      <w:r>
        <w:lastRenderedPageBreak/>
        <w:t>Hodnotu aktuálních odpisů v účetním období najdeme ve výkazu zisku a ztráty jako položku úpravy hodnot dlouhodobého hmotného a nehmotného majetku trvalé. Odpisy jsou účtovány do nákladů a jsou interním zdrojem financování podniku.</w:t>
      </w:r>
    </w:p>
    <w:p w:rsidR="007E796F" w:rsidRDefault="007E796F" w:rsidP="00A9450D">
      <w:r>
        <w:t>Ve sloupci korekce se mohou objevit i opravné položky k dlouhodobému majetku, představující dočasné snížení hodnoty majetku.</w:t>
      </w:r>
    </w:p>
    <w:p w:rsidR="006F3FF3" w:rsidRDefault="006F3FF3" w:rsidP="00A9450D">
      <w:r>
        <w:t>Některé druhy majetku se neodpisují vůbec, například pozemky či umělecká díla a sbírky. Tento typ majetku neztrácí v průběhu času svou hodnotu, ale naopak je v čase zhodnocován.</w:t>
      </w:r>
    </w:p>
    <w:p w:rsidR="006F3FF3" w:rsidRDefault="006F3FF3" w:rsidP="00A9450D"/>
    <w:p w:rsidR="006F3FF3" w:rsidRDefault="006F3FF3" w:rsidP="00A9450D">
      <w:r>
        <w:t>Krátkodobý majetek podniku je v rozvaze zachycen jako součást oběžných aktiv. Doba použitelnosti oběžných aktiv by měla být kratší než jeden rok. Jedná se o druhy majetku, které v hospodářském koloběhu mění svou podobu</w:t>
      </w:r>
      <w:r w:rsidR="00D542A1">
        <w:t>. Materiál se přemění na nedokončenou výrobu, polotovary a výrobky, výrobky se změní v pohledávky, pohledávky se později přemění na</w:t>
      </w:r>
      <w:r w:rsidR="008502B0">
        <w:t> </w:t>
      </w:r>
      <w:r w:rsidR="00D542A1">
        <w:t>peněžní prostředky.</w:t>
      </w:r>
    </w:p>
    <w:p w:rsidR="00D542A1" w:rsidRDefault="00D542A1" w:rsidP="00A9450D">
      <w:r>
        <w:t>Do oběžných aktiv tedy řadíme všechny druhy zásob: materiál na skladě, nedokončené výrobky, polotovary vlastní výroby, výrobky a zboží, které podnik a nakoupil a v nezměněné podobě je dále prodává.</w:t>
      </w:r>
      <w:r w:rsidR="00836D57">
        <w:t xml:space="preserve"> Oceňování zásob je variabilní na základě vlastního rozhodnutí podniku. Největší vliv má metoda oceňování zásob při</w:t>
      </w:r>
      <w:r w:rsidR="0031203C">
        <w:t> </w:t>
      </w:r>
      <w:r w:rsidR="00836D57">
        <w:t>jejich vyskladnění, kdy podnik může zvolit metodu FIFO, aritmetický průměr cen, buď klouzavý, zjišťovaný po každém nákupu, anebo zjišťovaný za minulé období. Volba metody oceňování zásob při jejich výdeji znamená odlišnou změnu hodnoty vydaných zásob. Podnik v příloze k účetní závěrce popisuje metodu, kterou během účetního období používal pro oceňování zásob při výdeji, a měl by také uvést i</w:t>
      </w:r>
      <w:r w:rsidR="008502B0">
        <w:t> </w:t>
      </w:r>
      <w:r w:rsidR="00836D57">
        <w:t>případné důsledky při změně metody. Hodnotu zásob v rozvaze mohou ovlivnit také opravné položky k zásobám, které se podnik rozhodne tvořit. Opravné položky je možné tvořit v případech snížení ocenění majetku v účetnictví, prokázaném inventarizací, pokud se jedná o</w:t>
      </w:r>
      <w:r w:rsidR="008502B0">
        <w:t> </w:t>
      </w:r>
      <w:r w:rsidR="00836D57">
        <w:t>snížení hodnoty přechodného charakteru. I tato informace by měla být uvedena v příloze k účetní závěrce.</w:t>
      </w:r>
      <w:r w:rsidR="00276F0D">
        <w:t xml:space="preserve"> Opravné položky jsou vykazovány v rozvaze ve sloupci korekce, a současně se</w:t>
      </w:r>
      <w:r w:rsidR="0031203C">
        <w:t> </w:t>
      </w:r>
      <w:r w:rsidR="00276F0D">
        <w:t>promítají i ve výkazu zisku a ztráty.</w:t>
      </w:r>
      <w:r w:rsidR="00A523BB">
        <w:rPr>
          <w:rStyle w:val="FootnoteReference"/>
        </w:rPr>
        <w:footnoteReference w:id="11"/>
      </w:r>
    </w:p>
    <w:p w:rsidR="00D542A1" w:rsidRDefault="00836D57" w:rsidP="00A9450D">
      <w:r>
        <w:t xml:space="preserve">Specifickou složkou oběžného majetku s nemateriálním charakterem jsou pohledávky, které představují nároky na úhradu za </w:t>
      </w:r>
      <w:r w:rsidR="00276F0D">
        <w:t xml:space="preserve">dodávky zboží či služeb a v účetnictví jsou zachyceny v okamžiku vzniku nároku na jejich úhradu v nominálním ocenění. </w:t>
      </w:r>
      <w:r w:rsidR="00D542A1">
        <w:t xml:space="preserve">Pohledávky jsou v oběžných aktivech rozděleny z hlediska času na krátkodobé a dlouhodobé, což je potřeba </w:t>
      </w:r>
      <w:r w:rsidR="00D542A1">
        <w:lastRenderedPageBreak/>
        <w:t>v případě finanční analýzy zohlednit, a z hlediska účelu na</w:t>
      </w:r>
      <w:r w:rsidR="00FE51BB">
        <w:t> </w:t>
      </w:r>
      <w:r w:rsidR="00D542A1">
        <w:t>pohledávky z obchodního styku a</w:t>
      </w:r>
      <w:r w:rsidR="008502B0">
        <w:t> </w:t>
      </w:r>
      <w:r w:rsidR="00D542A1">
        <w:t>pohledávky ke společníkům.</w:t>
      </w:r>
      <w:r w:rsidR="00276F0D">
        <w:t xml:space="preserve"> I v případě pohledávek se podnik může rozhodnout, že bude tvořit opravné položky k pohledávkám, a to zejména v případech, kdy vzniká riziko, že</w:t>
      </w:r>
      <w:r w:rsidR="008502B0">
        <w:t> </w:t>
      </w:r>
      <w:r w:rsidR="00276F0D">
        <w:t>pohledávka nebude zčásti nebo zcela uhrazena. Tvorba opravných položek k pohledávkám může mít i dopady daňové, pokud jsou při jejich tvorbě respektována příslušná ustanovení Zákona č. 593/1992 Sb. o rezervách pro zjištění základu daně. U pohledávek v cizí měně je</w:t>
      </w:r>
      <w:r w:rsidR="008502B0">
        <w:t> </w:t>
      </w:r>
      <w:r w:rsidR="00276F0D">
        <w:t>potřeba přepočet podle kurzu platného k rozvahovému dni. V průběhu účetního období hodnota pohledávek v cizí měně může být ovlivněna kurzovými změnami, a to zejména při</w:t>
      </w:r>
      <w:r w:rsidR="008502B0">
        <w:t> </w:t>
      </w:r>
      <w:r w:rsidR="00276F0D">
        <w:t>používání pevných kurzů, dochází-li v průběhu období k výraznějším změnám měnových kurzů.</w:t>
      </w:r>
    </w:p>
    <w:p w:rsidR="00F326EB" w:rsidRDefault="00F326EB" w:rsidP="00A9450D">
      <w:r>
        <w:t>Položka krátkodobý finanční majetek obsahuje cenné papíry, které jsou obchodovatelné na peněžním trhu, a vlastní akcie a dluhopisy. Jedná se o majetek, do kterého podnik krátkodobě investuje volné peněžní prostředky za účelem zisku vyšších výnosů</w:t>
      </w:r>
      <w:r w:rsidR="007E796F">
        <w:t>,</w:t>
      </w:r>
      <w:r>
        <w:t xml:space="preserve"> jako</w:t>
      </w:r>
      <w:r w:rsidR="007E796F">
        <w:t xml:space="preserve"> například</w:t>
      </w:r>
      <w:r>
        <w:t xml:space="preserve"> krátkodobé dluhopisy, obchodovatelné směnky, pokladniční poukázky a další.</w:t>
      </w:r>
    </w:p>
    <w:p w:rsidR="00F326EB" w:rsidRDefault="00F326EB" w:rsidP="00A9450D">
      <w:r>
        <w:t>Položka peněžní prostředky představuje peněžní prostředky v</w:t>
      </w:r>
      <w:r w:rsidR="007E796F">
        <w:t> </w:t>
      </w:r>
      <w:r>
        <w:t>pokladně</w:t>
      </w:r>
      <w:r w:rsidR="007E796F">
        <w:t xml:space="preserve"> a na bankovních účtech a ceniny, například stravenky, kolky a podobně.</w:t>
      </w:r>
    </w:p>
    <w:p w:rsidR="007E796F" w:rsidRDefault="007E796F" w:rsidP="00A9450D">
      <w:r>
        <w:t>Oběžný majetek se neodpisuje, sloupec korekce představuje přechodné snížení jeho hodnoty – opravné položky. Nejčastěji používanou opravnou položkou jsou opravné položky k pohledávkám, tvořené většinou v souladu se zákonem o rezervách na zjištění daně z příjmu č. 593/1992 Sb.</w:t>
      </w:r>
    </w:p>
    <w:p w:rsidR="007E796F" w:rsidRDefault="007E796F" w:rsidP="00A9450D">
      <w:r>
        <w:t>Položka časové rozlišení aktiv představuje zůstatky na účtech časového rozlišení nákladů příštích období, komplexních nákladů příštích období a příjmů příštích období. Zde se jedná například o předem uhrazené nájemné na příští účetní období anebo o provedené práce, které dosud nebyly vyúčtovány odběratelům.</w:t>
      </w:r>
      <w:r w:rsidR="00276F0D">
        <w:t xml:space="preserve"> </w:t>
      </w:r>
      <w:r w:rsidR="00A523BB">
        <w:t>Zatímco v rozvaze jsou tyto položky řazeny k oběžným aktivům, mají odlišný vztah k peněžním tokům. Pouze příjmy příštích období pro další období představují předpokládaný přírůstek peněžních prostředků. Ostatní jsou jen položkou účetní bez</w:t>
      </w:r>
      <w:r w:rsidR="008502B0">
        <w:t> </w:t>
      </w:r>
      <w:r w:rsidR="00A523BB">
        <w:t>vlivu na peněžní toky v následujícím období.</w:t>
      </w:r>
      <w:r w:rsidR="00DF62CE">
        <w:rPr>
          <w:rStyle w:val="FootnoteReference"/>
        </w:rPr>
        <w:footnoteReference w:id="12"/>
      </w:r>
    </w:p>
    <w:p w:rsidR="00351DE1" w:rsidRDefault="00351DE1" w:rsidP="00A9450D"/>
    <w:p w:rsidR="00EB1AE0" w:rsidRDefault="00EB1AE0" w:rsidP="00A9450D"/>
    <w:p w:rsidR="00EB1AE0" w:rsidRDefault="00EB1AE0" w:rsidP="00A9450D"/>
    <w:p w:rsidR="006C28CC" w:rsidRDefault="006C28CC" w:rsidP="006C28CC">
      <w:pPr>
        <w:pStyle w:val="Heading4"/>
      </w:pPr>
      <w:r>
        <w:lastRenderedPageBreak/>
        <w:t>1.3.1.2 Pasiva</w:t>
      </w:r>
    </w:p>
    <w:p w:rsidR="007E796F" w:rsidRDefault="00A57037" w:rsidP="00A9450D">
      <w:r>
        <w:t>V aktivech je souhrn majetku podniku, v pasivech pak přehled zdrojů, z nichž je</w:t>
      </w:r>
      <w:r w:rsidR="00395347">
        <w:t> </w:t>
      </w:r>
      <w:r>
        <w:t>majetek podniku financován.</w:t>
      </w:r>
      <w:r w:rsidR="00395347">
        <w:t xml:space="preserve"> Pasiva představují kapitálovou strukturu zdrojů. Celková velikost kapitálových zdrojů podniku závisí na velikosti podniku, na stupni automatizace, na rychlosti obratu kapitálu, na organizaci odbytu a jiných okolnostech.</w:t>
      </w:r>
      <w:r w:rsidR="00395347">
        <w:rPr>
          <w:rStyle w:val="FootnoteReference"/>
        </w:rPr>
        <w:footnoteReference w:id="13"/>
      </w:r>
    </w:p>
    <w:p w:rsidR="00A57037" w:rsidRDefault="00A57037" w:rsidP="00A9450D">
      <w:r>
        <w:t>Vlastní kapitál podniku je tvořen základním kapitálem, ážiem, kapitálovými fondy a fondy tvořenými ze zisku, výsledek hospodaření běžného období a výsledek hospodaření minulých období a položka rozhodnuto o zálohách na výplatě podílů na zisku.</w:t>
      </w:r>
      <w:r w:rsidR="00A523BB">
        <w:t xml:space="preserve"> Výkaz o změnách vlastního kapitálu poskytuje přehledné informace o změnách jednotlivých složek vlastního kapitálu a</w:t>
      </w:r>
      <w:r w:rsidR="008502B0">
        <w:t> </w:t>
      </w:r>
      <w:r w:rsidR="00A523BB">
        <w:t>není povinný pro všechny účetní jednotky.</w:t>
      </w:r>
    </w:p>
    <w:p w:rsidR="00DC79BC" w:rsidRDefault="00A57037" w:rsidP="00A9450D">
      <w:r>
        <w:t>Základní kapitál vzniká při založení korporace, případně v průběhu existence podniku</w:t>
      </w:r>
      <w:r w:rsidR="0027475A">
        <w:t xml:space="preserve"> dojde ke zvýšení či snížení základního kapitálu. </w:t>
      </w:r>
      <w:r w:rsidR="00DC79BC">
        <w:t>Výše základního kapitálu při</w:t>
      </w:r>
      <w:r w:rsidR="0031203C">
        <w:t> </w:t>
      </w:r>
      <w:r w:rsidR="00DC79BC">
        <w:t>založení korporace je na svobodném rozhodnutí vlastníků, resp. zakladatelů, a</w:t>
      </w:r>
      <w:r w:rsidR="0031203C">
        <w:t> </w:t>
      </w:r>
      <w:r w:rsidR="00DC79BC">
        <w:t>to</w:t>
      </w:r>
      <w:r w:rsidR="0031203C">
        <w:t> </w:t>
      </w:r>
      <w:r w:rsidR="00DC79BC">
        <w:t>při</w:t>
      </w:r>
      <w:r w:rsidR="0031203C">
        <w:t> </w:t>
      </w:r>
      <w:r w:rsidR="00DC79BC">
        <w:t>respektování předepsaných minimálních výší základního kapitálu</w:t>
      </w:r>
      <w:r w:rsidR="00896DEC">
        <w:t xml:space="preserve"> podle právní formy podniku</w:t>
      </w:r>
      <w:r w:rsidR="00DC79BC">
        <w:t xml:space="preserve">, které jsou dány </w:t>
      </w:r>
      <w:r w:rsidR="00896DEC">
        <w:t>zákonem č. 90/2012 Sb., o obchodních korporacích.</w:t>
      </w:r>
    </w:p>
    <w:p w:rsidR="00A57037" w:rsidRDefault="0027475A" w:rsidP="00A9450D">
      <w:r>
        <w:t>Kapitálové fondy představují vklady společníků nezvyšující základní kapitál, tzv.</w:t>
      </w:r>
      <w:r w:rsidR="00896DEC">
        <w:t> </w:t>
      </w:r>
      <w:r>
        <w:t>příplatek mimo základní kapitál, oceňovací rozdíly z přecenění majetku a závazků, z přecenění při přeměnách korporací a také ážio, což je především rozdíl mezi emisní a</w:t>
      </w:r>
      <w:r w:rsidR="00896DEC">
        <w:t> </w:t>
      </w:r>
      <w:r>
        <w:t>jmenovitou hodnotou akcií, tzv. emisní ážio.</w:t>
      </w:r>
      <w:r w:rsidR="00DF62CE">
        <w:rPr>
          <w:rStyle w:val="FootnoteReference"/>
        </w:rPr>
        <w:footnoteReference w:id="14"/>
      </w:r>
    </w:p>
    <w:p w:rsidR="0027475A" w:rsidRDefault="0027475A" w:rsidP="00A9450D">
      <w:r>
        <w:t xml:space="preserve">Fondy ze zisku </w:t>
      </w:r>
      <w:r w:rsidR="00896DEC">
        <w:t xml:space="preserve">představují dlouhodobý zdroj financování a </w:t>
      </w:r>
      <w:r>
        <w:t>zahrnují rezervní fondy, které slouží ke krytí ztrát podniku, statutární a ostatní fondy jsou určeny pro potřeby podniku. Jsou čerpány například na příspěvky zaměstnancům na sportovní, kulturní a</w:t>
      </w:r>
      <w:r w:rsidR="0031203C">
        <w:t> </w:t>
      </w:r>
      <w:r>
        <w:t>vzdělávací aktivity, dary při životních jubilejních a podobně.</w:t>
      </w:r>
      <w:r w:rsidR="00896DEC">
        <w:t xml:space="preserve"> Fondy ze zisku mají přesně stanovený účel, k němuž je lze použít, jejich tvorba je upravena právními předpisy, resp. záleží na rozhodnutí vlastníků a podniku.</w:t>
      </w:r>
    </w:p>
    <w:p w:rsidR="00CE03CE" w:rsidRDefault="00CE03CE" w:rsidP="00A9450D">
      <w:r>
        <w:t>Výsledek hospodaření minulých období je část zisku, kterou podnik nepoužil do fondů či</w:t>
      </w:r>
      <w:r w:rsidR="008502B0">
        <w:t> </w:t>
      </w:r>
      <w:r>
        <w:t>na výplatu podílu na zisku a převádí se do dalších období. V této položce najdeme také opravy nesprávného účtování v minulých účetních období nebo nezaúčtované významné náklady či výnosy, o kterých v minulých účetních obdobích účtováno nebylo vůbec.</w:t>
      </w:r>
    </w:p>
    <w:p w:rsidR="00CE03CE" w:rsidRDefault="00CE03CE" w:rsidP="00A9450D">
      <w:r>
        <w:lastRenderedPageBreak/>
        <w:t xml:space="preserve">Zisk po zdanění, který podnik vygeneroval v daném účetním období a není ještě rozdělen, je v položce výsledek hospodaření běžného </w:t>
      </w:r>
      <w:r w:rsidR="00C83F46">
        <w:t>účetního období</w:t>
      </w:r>
      <w:r w:rsidR="00896DEC">
        <w:t xml:space="preserve"> a charakterizuje úspěšnost firmy v účetním období. Po rozhodnutí o způsobu rozdělení zisku se mění v jiné formy vlastního kapitálu – nerozdělený zisk minulých období, neuhrazená ztráta, fondy ze zisku apod.</w:t>
      </w:r>
    </w:p>
    <w:p w:rsidR="00C83F46" w:rsidRDefault="00C83F46" w:rsidP="00A9450D">
      <w:r>
        <w:t>Statutární orgán podniku může rozhodnout o vyplacení zálohy na podílu na zisku před</w:t>
      </w:r>
      <w:r w:rsidR="008502B0">
        <w:t> </w:t>
      </w:r>
      <w:r>
        <w:t>schválením účetní závěrky a rozdělením výsledku hospodaření za běžné účetní období, a</w:t>
      </w:r>
      <w:r w:rsidR="008502B0">
        <w:t> </w:t>
      </w:r>
      <w:r>
        <w:t>to</w:t>
      </w:r>
      <w:r w:rsidR="008502B0">
        <w:t> </w:t>
      </w:r>
      <w:r>
        <w:t>na</w:t>
      </w:r>
      <w:r w:rsidR="008502B0">
        <w:t> </w:t>
      </w:r>
      <w:r>
        <w:t>základě mezitímní účetní závěrky v souladu s § 40, odst. 2 Zákona o korporacích. Tento údaj nalezneme v položce pasiv Rozhodnuto o zálohové výplatě podílu na zisku.</w:t>
      </w:r>
    </w:p>
    <w:p w:rsidR="00C83F46" w:rsidRDefault="00C83F46" w:rsidP="00A9450D">
      <w:r>
        <w:t>Málokterý podnik nevyužívá při své činnosti cizí kapitál. Cizí kapitál je dluh, který je</w:t>
      </w:r>
      <w:r w:rsidR="008502B0">
        <w:t> </w:t>
      </w:r>
      <w:r>
        <w:t>podnik povinen splatit, z hlediska času rozdělujeme cizí zdroje na dlouhodobé</w:t>
      </w:r>
      <w:r w:rsidR="006C28CC">
        <w:t xml:space="preserve"> se</w:t>
      </w:r>
      <w:r w:rsidR="0031203C">
        <w:t> </w:t>
      </w:r>
      <w:r w:rsidR="006C28CC">
        <w:t>splatností delší než jeden rok</w:t>
      </w:r>
      <w:r>
        <w:t xml:space="preserve"> a krátkodobé</w:t>
      </w:r>
      <w:r w:rsidR="006C28CC">
        <w:t xml:space="preserve"> se splatností do jednoho roku</w:t>
      </w:r>
      <w:r>
        <w:t>.</w:t>
      </w:r>
      <w:r w:rsidR="00E2222B">
        <w:t xml:space="preserve"> Obecně platí, že krátkodobý kapitál je levnější než kapitál dlouhodobý. Použití cizího kapitálu může zvýšit výnosnost vlastního kapitálu, protože cizí kapitál je levnější, což je způsobeno tzv.</w:t>
      </w:r>
      <w:r w:rsidR="0031203C">
        <w:t> </w:t>
      </w:r>
      <w:r w:rsidR="00E2222B">
        <w:t>daňovým efektem, daňovým štítem. Avšak cizí kapitál zvyšuje zadluženost podniku, čímž snižuje jeho finanční stabilitu, každý další dluh je pro podnik dražší a vysokým podílem cizího kapitálu je omezeno jednání managementu podniku.</w:t>
      </w:r>
    </w:p>
    <w:p w:rsidR="00C83F46" w:rsidRDefault="00C83F46" w:rsidP="00A9450D">
      <w:r>
        <w:t>Součástí cizích zdrojů jsou i rezervy, které slouží podniku k financování nejen nepředvídatelných výdajů v budoucnosti a jsou jimi kryta rizika podnikání. Může se jednat o</w:t>
      </w:r>
      <w:r w:rsidR="008502B0">
        <w:t> </w:t>
      </w:r>
      <w:r>
        <w:t>rezervy na kurzové ztráty, na opravy budov a zařízení, na nedobytné pohledávky a jiné. Tyto rezervy účtujeme do nákladů, daňová uznatelnost tvorby a zúčtování rezerv vyplývá ze Zákona o rezervách na zjištění základu daně z příjm</w:t>
      </w:r>
      <w:r w:rsidR="006C28CC">
        <w:t>u</w:t>
      </w:r>
      <w:r>
        <w:t>.</w:t>
      </w:r>
    </w:p>
    <w:p w:rsidR="006B421A" w:rsidRDefault="006B421A" w:rsidP="00A9450D">
      <w:r>
        <w:t>Závazky z obchodního styku, které začleňujeme v rozvaze do cizích zdrojů, členíme z hlediska času na krátkodobé a dlouhodobé. Jedná se o závazky vůči dodavatelům, vůči zaměstnancům (nevyplacené mzdové nároky zaměstnanců), závazky vůči institucím sociálního a zdravotního pojištění, závazky vůči státnímu rozpočtu.</w:t>
      </w:r>
    </w:p>
    <w:p w:rsidR="006B421A" w:rsidRDefault="006B421A" w:rsidP="00A9450D">
      <w:r>
        <w:t>Cizí kapitál, který vstupuje do podniku na základě rozhodnutí vlastníků, představují bankovní úvěry. Bankovní úvěry jsou v rozvaze vykazovány v nominální hodnotě, úroková složka splátek úvěrů není promítnuta, a doba splatnosti úvěrů je povinně uváděna v příloze k účetní závěrce.</w:t>
      </w:r>
      <w:r w:rsidR="007D7245">
        <w:rPr>
          <w:rStyle w:val="FootnoteReference"/>
        </w:rPr>
        <w:footnoteReference w:id="15"/>
      </w:r>
    </w:p>
    <w:p w:rsidR="006C28CC" w:rsidRDefault="006C28CC" w:rsidP="00A9450D">
      <w:r>
        <w:t xml:space="preserve">Časové rozlišení pasiv vyjadřuje zůstatky výdajů příštích období, například nájemné, které je hrazeno pozadu, a zůstatky výnosů příštích období, například předem přijaté platby </w:t>
      </w:r>
      <w:r>
        <w:lastRenderedPageBreak/>
        <w:t>za</w:t>
      </w:r>
      <w:r w:rsidR="008502B0">
        <w:t> </w:t>
      </w:r>
      <w:r>
        <w:t>nájemné na příští období, předplatné na příští období a podobně.</w:t>
      </w:r>
      <w:r w:rsidR="006B421A">
        <w:t xml:space="preserve"> Položka výnosy příštích období nemá vliv v následujícím účetním období na peněžní toky, jedná se pouze o položku účetní, ale výdaje příštích období znamenají budoucí odliv peněžních prostředků</w:t>
      </w:r>
      <w:r w:rsidR="000A65B9">
        <w:t>.</w:t>
      </w:r>
      <w:r w:rsidR="007D7245">
        <w:rPr>
          <w:rStyle w:val="FootnoteReference"/>
        </w:rPr>
        <w:footnoteReference w:id="16"/>
      </w:r>
    </w:p>
    <w:p w:rsidR="006C28CC" w:rsidRDefault="006C28CC" w:rsidP="00A9450D"/>
    <w:p w:rsidR="006C28CC" w:rsidRDefault="006C28CC" w:rsidP="006C28CC">
      <w:pPr>
        <w:pStyle w:val="Heading3"/>
      </w:pPr>
      <w:bookmarkStart w:id="8" w:name="_Toc38276955"/>
      <w:r>
        <w:t>1.3.2 Výkaz zisku a ztráty</w:t>
      </w:r>
      <w:bookmarkEnd w:id="8"/>
    </w:p>
    <w:p w:rsidR="006C28CC" w:rsidRDefault="006C28CC" w:rsidP="006C28CC">
      <w:r>
        <w:t>Obsah výkazu zisku a ztráty tvoří výnosy, náklady a výsledek hospodaření. Výkaz zisku a</w:t>
      </w:r>
      <w:r w:rsidR="008502B0">
        <w:t> </w:t>
      </w:r>
      <w:r>
        <w:t>ztráty sestavujeme v druhovém či účelovém členění. Výkaz zisku a ztráty v druhovém členění vypovídá, jaké druhy nákladů byly vynaloženy (spotřeba materiálu, spotřeba energie, mzdové náklady, odpisy majetku</w:t>
      </w:r>
      <w:r w:rsidR="00BF4A87">
        <w:t>, náklady na služby apod.)</w:t>
      </w:r>
      <w:r>
        <w:t>, v účelovém členění pak vypovídá o příčině vzniku nákladů</w:t>
      </w:r>
      <w:r w:rsidR="00BF4A87">
        <w:t xml:space="preserve"> (výrobní náklady, správní a odbytové náklady apod.)</w:t>
      </w:r>
      <w:r>
        <w:t>.</w:t>
      </w:r>
      <w:r w:rsidR="00BF4A87">
        <w:t xml:space="preserve"> Náklady a výnosy musí věcně a časově souviset s účetním obdobím, kterého se týkají. Proto je potřeba například účtovat o položkách, které upravují náklady, jako jsou aktivace a změny stavu zásob vlastní výroby, a také upravit náklady a výnosy o časové rozlišení nákladů a výnosů, které se projeví na rozvahových účtech časového rozlišení aktiv a pasiv.</w:t>
      </w:r>
      <w:r w:rsidR="003446D9">
        <w:t xml:space="preserve"> Položka změna stavu zásob vlastní výroby může nabývat kladných i záporných hodnot. Záporná hodnota položky vypovídá, že</w:t>
      </w:r>
      <w:r w:rsidR="008502B0">
        <w:t> </w:t>
      </w:r>
      <w:r w:rsidR="003446D9">
        <w:t>podnik ke své činnosti využil zásoby vyrobené v minulém období, kladná hodnota znamená, že v uvedené hodnotě zásoby vytvořené vlastní činností ještě nebyly prodány.</w:t>
      </w:r>
      <w:r w:rsidR="003446D9">
        <w:rPr>
          <w:rStyle w:val="FootnoteReference"/>
        </w:rPr>
        <w:footnoteReference w:id="17"/>
      </w:r>
      <w:r w:rsidR="003446D9">
        <w:t xml:space="preserve"> Změny nákladových položek mohou odrážet </w:t>
      </w:r>
      <w:r w:rsidR="006B722D">
        <w:t>nejen záměry managementu, ale také výsledek úmyslného a cíleného ovlivňování pracovní nákladovosti, zvýšení míry využití dlouhodobého majetku, řízené snižování spotřeby materiálu a energií, a také jako efekt poklesu cen v ekonomice, snížení mzdových nákladů a jiných vlivů mimo samotný podnik.</w:t>
      </w:r>
      <w:r w:rsidR="006B722D">
        <w:rPr>
          <w:rStyle w:val="FootnoteReference"/>
        </w:rPr>
        <w:footnoteReference w:id="18"/>
      </w:r>
    </w:p>
    <w:p w:rsidR="00BF4A87" w:rsidRDefault="00BF4A87" w:rsidP="006C28CC">
      <w:r>
        <w:t xml:space="preserve">Výsledek hospodaření je rozdílem mezi výnosy náklady za dané období a zjišťuje se jako provozní hospodářský výsledek a finanční hospodářský výsledek. Součtem těchto dvou složek je výsledek hospodaření před zdaněním. Po odečtení daně z příjmů získáme </w:t>
      </w:r>
      <w:r w:rsidR="00C155E0">
        <w:t>hospodářský výsledek po zdanění, od něhož u komanditní společnosti a veřejné obchodní společnosti odečteme převod podílu na výsledku hospodaření společníkům a dostaneme výsledek hospodaření za účetní období.</w:t>
      </w:r>
    </w:p>
    <w:p w:rsidR="00C155E0" w:rsidRDefault="00C155E0" w:rsidP="006C28CC"/>
    <w:p w:rsidR="00C155E0" w:rsidRDefault="00C155E0" w:rsidP="00C155E0">
      <w:pPr>
        <w:pStyle w:val="Heading3"/>
      </w:pPr>
      <w:bookmarkStart w:id="9" w:name="_Toc38276956"/>
      <w:r>
        <w:lastRenderedPageBreak/>
        <w:t>1.3.3 Přehled o peněžních tocích</w:t>
      </w:r>
      <w:bookmarkEnd w:id="9"/>
    </w:p>
    <w:p w:rsidR="006B75A4" w:rsidRDefault="006B75A4" w:rsidP="00C155E0">
      <w:r>
        <w:t>Informace o peněžních tocích v podniku jsou zachyceny ve výkazu cash flow, jehož sledování nástrojem finančního řízení podniku. Při běžné činnosti podniku dochází k časovému nesouladu mezi výnosy a náklady a reálnými příjmy a výdaji. V rozvaze je</w:t>
      </w:r>
      <w:r w:rsidR="0031203C">
        <w:t> </w:t>
      </w:r>
      <w:r>
        <w:t>zachycen stav majetku a kapitálu k určitému časovému okamžiku, výkaz zisku a ztráty vypovídá o výnosech, nákladech a dosaženém výsledku hospodaření za určité časové období bez ohledu na to, zda vznikly také skutečné příjmy a výdaje. Tento časový nesoulad pomáhá odstraňovat právě sledování peněžních toků v podniku. Sledování peněžních toků firmy je důležité pro zajištění jeho její likviditu. Pro mnohé malé a střední firmy je důležitý dosažený zisk, ale mnohem významněji vnímají výši peněžních prostředků v hotovosti a na bankovních účtech. Tento přístup může být pro podnik ohrožující v okamžiku, kdy firma negeneruje zisk. Peněžní prostředky, které má k dispozici, firmě dojdou a není schopna financovat běžné provozní náklady, což</w:t>
      </w:r>
      <w:r w:rsidR="0031203C">
        <w:t> </w:t>
      </w:r>
      <w:r>
        <w:t>se</w:t>
      </w:r>
      <w:r w:rsidR="0031203C">
        <w:t> </w:t>
      </w:r>
      <w:r>
        <w:t>odrazí na vlastní existenci podniku.</w:t>
      </w:r>
    </w:p>
    <w:p w:rsidR="00C155E0" w:rsidRDefault="00C155E0" w:rsidP="00C155E0">
      <w:r>
        <w:t>Výkaz cash flow se člení na oblast běžné provozní činnosti, na oblast investiční a na oblast externího financování. Z finančního hlediska je provozní činnost nejdůležitější, tvoří jádro celého podniku.</w:t>
      </w:r>
      <w:r>
        <w:rPr>
          <w:rStyle w:val="FootnoteReference"/>
        </w:rPr>
        <w:footnoteReference w:id="19"/>
      </w:r>
      <w:r>
        <w:t xml:space="preserve"> </w:t>
      </w:r>
      <w:r w:rsidR="00B86DF9">
        <w:t>Jedná se o klíčovou oblast pro samotnou existenci podniku. U nefinančních firem je záporné provozní cash flow v několika po sobě následujících obdobích alarmujícím signálem vážných problémů.</w:t>
      </w:r>
    </w:p>
    <w:p w:rsidR="00B86DF9" w:rsidRDefault="00B86DF9" w:rsidP="00C155E0">
      <w:r>
        <w:t>Investiční oblast zahrnuje nákup a prodej dlouhodobého majetku a zdroje, související s těmito činnostmi. Je-li cash flow z investiční činnosti záporné, znamená to, že podnik investuje do dlouhodobého majetku. Pokud je cash flow z investiční činnosti kladné, podnik odprodává dlouhodobý majetek.</w:t>
      </w:r>
    </w:p>
    <w:p w:rsidR="00B86DF9" w:rsidRDefault="00A05C41" w:rsidP="00C155E0">
      <w:r>
        <w:t>Ve finanční oblasti se soustřeďují peněžní toky, které ovlivňují velikost vlastního kapitálu a dlouhodobých závazků. Záporné hodnoty cash flow z finanční činnosti znamenají odtok peněžních prostředků k věřitelům či vlastníkům, kladné hodnoty pak</w:t>
      </w:r>
      <w:r w:rsidR="0031203C">
        <w:t> </w:t>
      </w:r>
      <w:r>
        <w:t>naopak přítok peněžních prostředků od věřitelů či vlastníků do podniku.</w:t>
      </w:r>
    </w:p>
    <w:p w:rsidR="00A05C41" w:rsidRDefault="00A05C41" w:rsidP="00C155E0"/>
    <w:p w:rsidR="00A05C41" w:rsidRDefault="00A05C41" w:rsidP="00A05C41">
      <w:pPr>
        <w:pStyle w:val="Heading3"/>
      </w:pPr>
      <w:bookmarkStart w:id="10" w:name="_Toc38276957"/>
      <w:r>
        <w:t>1.3.4 Přehled o změnách vlastního kapitálu</w:t>
      </w:r>
      <w:bookmarkEnd w:id="10"/>
    </w:p>
    <w:p w:rsidR="00A05C41" w:rsidRDefault="00A05C41" w:rsidP="00A05C41">
      <w:r>
        <w:t xml:space="preserve">Podnik má povinnost zveřejnit veškeré změny, které ovlivnily jednotlivé položky vlastního kapitálu v rozvaze. Přehled o změnách vlastního kapitálu má u každé položky vlastního kapitálu </w:t>
      </w:r>
      <w:r>
        <w:lastRenderedPageBreak/>
        <w:t>vysvětlit rozdíl mezi počátečním a konečným stavem. Tato povinnost se netýká pouze údajů o</w:t>
      </w:r>
      <w:r w:rsidR="008502B0">
        <w:t> </w:t>
      </w:r>
      <w:r>
        <w:t xml:space="preserve">výsledku hospodaření za účetní období. České </w:t>
      </w:r>
      <w:r w:rsidR="00B80A33">
        <w:t>ú</w:t>
      </w:r>
      <w:r>
        <w:t>četní předpisy nemají přesně stanovenou podobu tohoto výkazu.</w:t>
      </w:r>
      <w:r w:rsidR="00B350B1">
        <w:t xml:space="preserve"> Přehled o změnách vlastního kapitálu doplňuje informace o změnách v rozvahové položce vlastního kapitálu.</w:t>
      </w:r>
    </w:p>
    <w:p w:rsidR="0031203C" w:rsidRDefault="0031203C" w:rsidP="00A05C41"/>
    <w:p w:rsidR="00A05C41" w:rsidRDefault="00B80A33" w:rsidP="00B80A33">
      <w:pPr>
        <w:pStyle w:val="Heading3"/>
      </w:pPr>
      <w:bookmarkStart w:id="11" w:name="_Toc38276958"/>
      <w:r>
        <w:t>1.3.5 Příloha účetní závěrky</w:t>
      </w:r>
      <w:bookmarkEnd w:id="11"/>
    </w:p>
    <w:p w:rsidR="00B80A33" w:rsidRDefault="00B80A33" w:rsidP="00B80A33">
      <w:r>
        <w:t xml:space="preserve">V příloze účetní závěrky je možné zjistit </w:t>
      </w:r>
      <w:r w:rsidR="005C74FA">
        <w:t xml:space="preserve">vysvětlující a doplňující </w:t>
      </w:r>
      <w:r>
        <w:t>informace</w:t>
      </w:r>
      <w:r w:rsidR="005C74FA">
        <w:t xml:space="preserve"> například</w:t>
      </w:r>
      <w:r>
        <w:t xml:space="preserve"> o</w:t>
      </w:r>
      <w:r w:rsidR="008502B0">
        <w:t> </w:t>
      </w:r>
      <w:r>
        <w:t>použitých obecných účetních zásadách a použitých účetních metodách, zejména o způsobu oceňování majetku a závazků, o způsobu stanovení úpravy hodnot majetku, o způsobu přepočtu údajů v cizí měně na měnu českou či způsob stanovení reálné hodnoty majetku a závazků. Dále lze zjistit informace o použitém oceňovacím modelu pro stanovení reálné hodnoty, o pohledávkách a závazcích, které jsou kryty věcnými zárukami, o výši a povaze jednotlivých nákladů a výnosů, které jsou mimořádné svým objemem i původem, o zálohách, závdavcích, zápůjčkách a úvěrech, které podnik poskytl členům orgánů společnosti včetně uvedení hlavních podmínek a sjednané úrokové sazby, o závazcích a</w:t>
      </w:r>
      <w:r w:rsidR="005C74FA">
        <w:t> </w:t>
      </w:r>
      <w:r>
        <w:t>podmíněných závazcích, které nejsou uvedeny v</w:t>
      </w:r>
      <w:r w:rsidR="005C74FA">
        <w:t> </w:t>
      </w:r>
      <w:r>
        <w:t>rozvaze</w:t>
      </w:r>
      <w:r w:rsidR="005C74FA">
        <w:t>, a také informace o průměrném přepočteném počtu zaměstnanců v průběhu účetního období.</w:t>
      </w:r>
    </w:p>
    <w:p w:rsidR="005C74FA" w:rsidRDefault="005C74FA" w:rsidP="00B80A33">
      <w:r>
        <w:t>Příloha účetní závěrky je taxativně vymezena ve Vyhlášce č. 500/2002 Sb., kterou se provádějí ustanovení zákona o účetnictví pro podnikatele.</w:t>
      </w:r>
    </w:p>
    <w:p w:rsidR="00817683" w:rsidRDefault="00817683" w:rsidP="00817683">
      <w:pPr>
        <w:ind w:firstLine="0"/>
      </w:pPr>
    </w:p>
    <w:p w:rsidR="004869AD" w:rsidRDefault="004869AD" w:rsidP="004869AD">
      <w:pPr>
        <w:pStyle w:val="Heading3"/>
      </w:pPr>
      <w:bookmarkStart w:id="12" w:name="_Toc38276959"/>
      <w:r>
        <w:t>1.3.</w:t>
      </w:r>
      <w:r w:rsidR="006B75A4">
        <w:t>6</w:t>
      </w:r>
      <w:r>
        <w:t xml:space="preserve"> Propojenost účetních výkazů</w:t>
      </w:r>
      <w:bookmarkEnd w:id="12"/>
    </w:p>
    <w:p w:rsidR="004869AD" w:rsidRDefault="004869AD" w:rsidP="004869AD">
      <w:r>
        <w:t>Mezi jednotlivými účetními výkazy existují vazby, které je možné využít nejen pro ověření správnosti uváděných dat, ale také pro pochopení vzájemných souvislostí a vypovídací síly ukazatelů, s nimiž při finanční analýze pracujeme.</w:t>
      </w:r>
      <w:r>
        <w:rPr>
          <w:rStyle w:val="FootnoteReference"/>
        </w:rPr>
        <w:footnoteReference w:id="20"/>
      </w:r>
    </w:p>
    <w:p w:rsidR="00C20C0C" w:rsidRPr="004869AD" w:rsidRDefault="00C20C0C" w:rsidP="004869AD">
      <w:r>
        <w:t>V rozvaze na straně pasiv je uveden hospodářský výsledek za běžné účetní období jako jeden údaj, který ve výkazu zisku a ztráty vypovídá podrobněji o jeho tvorbě. Velikost hospodářského výsledku, která je uváděna v obou výkazech, musí být shodná. Podrobněji o</w:t>
      </w:r>
      <w:r w:rsidR="008502B0">
        <w:t> </w:t>
      </w:r>
      <w:r>
        <w:t>tvorbě položky finančního majetku, který je v rozvaze na straně aktiv, vypovídá výkaz cash flow. Změny forem vlastního kapitálu ve sledovaném období jsou podrobně uváděny ve výkazu o změnách vlastního kapitálu, přičemž v rozvaze v pasivech uváděná položka vlastní kapitál musí souhlasit s konečným stavem vlastního kapitálu ve</w:t>
      </w:r>
      <w:r w:rsidR="00AA5A50">
        <w:t> </w:t>
      </w:r>
      <w:r>
        <w:t xml:space="preserve">výkazu o změnách vlastního kapitálu. </w:t>
      </w:r>
      <w:r>
        <w:lastRenderedPageBreak/>
        <w:t>V rozvaze na straně aktiv položka peněžní prostředky musí odpovídat položce konečný stav peněžních prostředků ve výkazu cash flow.</w:t>
      </w:r>
    </w:p>
    <w:p w:rsidR="0051789B" w:rsidRDefault="0051789B" w:rsidP="00DF368C">
      <w:pPr>
        <w:pStyle w:val="Heading2"/>
      </w:pPr>
      <w:bookmarkStart w:id="13" w:name="_Toc38276960"/>
      <w:r>
        <w:t xml:space="preserve">1.4 </w:t>
      </w:r>
      <w:r w:rsidR="00EB3ADA">
        <w:t>M</w:t>
      </w:r>
      <w:r>
        <w:t>etody finanční analýzy</w:t>
      </w:r>
      <w:bookmarkEnd w:id="13"/>
    </w:p>
    <w:p w:rsidR="0051789B" w:rsidRPr="0051789B" w:rsidRDefault="00A90555" w:rsidP="00182237">
      <w:r>
        <w:t>Problematika finanční analýzy není zcela sjednocena. Finanční účetnictví, které je</w:t>
      </w:r>
      <w:r w:rsidR="0031203C">
        <w:t> </w:t>
      </w:r>
      <w:r>
        <w:t>zdrojem dat pro finanční analýzu, je upraveno nejen účetními standardy, ale finanční analýza jako taková není v současné době žádným zákonným předpisem upravena. V dostupné literatuře se tak můžeme setkat se stejnými pojmy, ale s různým obsahem.</w:t>
      </w:r>
      <w:r>
        <w:rPr>
          <w:rStyle w:val="FootnoteReference"/>
          <w:color w:val="auto"/>
          <w:szCs w:val="24"/>
        </w:rPr>
        <w:footnoteReference w:id="21"/>
      </w:r>
    </w:p>
    <w:p w:rsidR="006E0671" w:rsidRDefault="00A90555" w:rsidP="00182237">
      <w:r>
        <w:t>Prvotní posouzení finanční kondice podniku je možné bez použití matematických či jiných operací. Zcela dostačující jsou pro tento účel data</w:t>
      </w:r>
      <w:r w:rsidR="00B92904">
        <w:t xml:space="preserve"> z účetních výkazů. Můžeme zhodnotit strukturu či podíl určitého prvku na celku, například podíl cizích zdrojů na</w:t>
      </w:r>
      <w:r w:rsidR="003F282B">
        <w:t> </w:t>
      </w:r>
      <w:r w:rsidR="00B92904">
        <w:t>zdrojích celkem, podíl finančních aktiv na celkových aktivech, můžeme historicky srovnat vývoj určitého prvku v čase, například zvýšení či snížení vlastního kapitálu. Takové prvotní posouzení má však velmi limitovanou vypovídací hodnotu. Proto přichází na pomoc procentní počet, který umožňuje přesněji a ve srovnatelné podobě vyjádřit vývoj i podíl prvků výkazů. Další skupinou metod a</w:t>
      </w:r>
      <w:r w:rsidR="008502B0">
        <w:t> </w:t>
      </w:r>
      <w:r w:rsidR="00B92904">
        <w:t>ukazatelů jsou metody poměrové, například likvidita a rentabilita, kde poměřujeme určité položky a údaje, a to podle věcného obsahu a vztahu k určité stránce finanční situace.</w:t>
      </w:r>
      <w:r w:rsidR="00B92904">
        <w:rPr>
          <w:rStyle w:val="FootnoteReference"/>
          <w:color w:val="auto"/>
          <w:szCs w:val="24"/>
        </w:rPr>
        <w:footnoteReference w:id="22"/>
      </w:r>
      <w:r w:rsidR="00EC11FF">
        <w:t xml:space="preserve"> Porovnávat však můžeme nejen podílem, ale i rozdílem, zejména rozdílem dvou porovnávaných veličin, anebo</w:t>
      </w:r>
      <w:r w:rsidR="003F282B">
        <w:t> </w:t>
      </w:r>
      <w:r w:rsidR="00EC11FF">
        <w:t>rozdílem veličin stejných, ale za jiné období, například zisk, čistý pracovní kapitál, cash</w:t>
      </w:r>
      <w:r w:rsidR="001C7261">
        <w:t xml:space="preserve"> </w:t>
      </w:r>
      <w:r w:rsidR="00EC11FF">
        <w:t>flow a další.</w:t>
      </w:r>
    </w:p>
    <w:p w:rsidR="00EC11FF" w:rsidRDefault="00EC11FF" w:rsidP="00182237">
      <w:pPr>
        <w:rPr>
          <w:color w:val="auto"/>
          <w:szCs w:val="24"/>
        </w:rPr>
      </w:pPr>
      <w:r>
        <w:rPr>
          <w:color w:val="auto"/>
          <w:szCs w:val="24"/>
        </w:rPr>
        <w:t>Ke zpracování vstupních údajů používáme různé matematické operace. Podle použitých operací můžeme metody rozdělit na absolutní, poměrové a rozdílové, které řadíme k elementárním metodám. Vyšší metody pak zahrnují metody matematické a</w:t>
      </w:r>
      <w:r w:rsidR="003F282B">
        <w:rPr>
          <w:color w:val="auto"/>
          <w:szCs w:val="24"/>
        </w:rPr>
        <w:t> </w:t>
      </w:r>
      <w:r>
        <w:rPr>
          <w:color w:val="auto"/>
          <w:szCs w:val="24"/>
        </w:rPr>
        <w:t>statistické analýzy, například rozptyl hodnot, korelaci jednotlivých veličin, pravděpodobnost výskytu a</w:t>
      </w:r>
      <w:r w:rsidR="008502B0">
        <w:rPr>
          <w:color w:val="auto"/>
          <w:szCs w:val="24"/>
        </w:rPr>
        <w:t> </w:t>
      </w:r>
      <w:r>
        <w:rPr>
          <w:color w:val="auto"/>
          <w:szCs w:val="24"/>
        </w:rPr>
        <w:t>další.</w:t>
      </w:r>
    </w:p>
    <w:p w:rsidR="00EC11FF" w:rsidRDefault="00EC11FF" w:rsidP="00182237">
      <w:pPr>
        <w:rPr>
          <w:color w:val="auto"/>
          <w:szCs w:val="24"/>
        </w:rPr>
      </w:pPr>
      <w:r>
        <w:rPr>
          <w:color w:val="auto"/>
          <w:szCs w:val="24"/>
        </w:rPr>
        <w:t>V následující tabulce jsou rámcově shrnuty metody finanční analýzy v základním rozdělení na elementární a vyšší metody</w:t>
      </w:r>
      <w:r w:rsidR="009C7C48">
        <w:rPr>
          <w:color w:val="auto"/>
          <w:szCs w:val="24"/>
        </w:rPr>
        <w:t>, viz tabulka 1</w:t>
      </w:r>
      <w:r w:rsidR="008502B0">
        <w:rPr>
          <w:color w:val="auto"/>
          <w:szCs w:val="24"/>
        </w:rPr>
        <w:t>, s. 22</w:t>
      </w:r>
      <w:r w:rsidR="009C7C48">
        <w:rPr>
          <w:color w:val="auto"/>
          <w:szCs w:val="24"/>
        </w:rPr>
        <w:t>.</w:t>
      </w:r>
    </w:p>
    <w:p w:rsidR="009C7C48" w:rsidRDefault="009C7C48">
      <w:pPr>
        <w:spacing w:after="160" w:line="259" w:lineRule="auto"/>
        <w:ind w:firstLine="0"/>
        <w:jc w:val="left"/>
        <w:rPr>
          <w:color w:val="auto"/>
          <w:szCs w:val="24"/>
        </w:rPr>
      </w:pPr>
      <w:r>
        <w:rPr>
          <w:color w:val="auto"/>
          <w:szCs w:val="24"/>
        </w:rPr>
        <w:br w:type="page"/>
      </w:r>
    </w:p>
    <w:p w:rsidR="002D193B" w:rsidRDefault="0096528D" w:rsidP="00505EE6">
      <w:pPr>
        <w:spacing w:after="0"/>
        <w:ind w:firstLine="0"/>
        <w:jc w:val="center"/>
        <w:rPr>
          <w:color w:val="auto"/>
          <w:szCs w:val="24"/>
        </w:rPr>
      </w:pPr>
      <w:r>
        <w:rPr>
          <w:color w:val="auto"/>
          <w:szCs w:val="24"/>
        </w:rPr>
        <w:lastRenderedPageBreak/>
        <w:t xml:space="preserve">Tab. 1 </w:t>
      </w:r>
      <w:r w:rsidR="00556BF2">
        <w:rPr>
          <w:color w:val="auto"/>
          <w:szCs w:val="24"/>
        </w:rPr>
        <w:t xml:space="preserve">- </w:t>
      </w:r>
      <w:r>
        <w:rPr>
          <w:color w:val="auto"/>
          <w:szCs w:val="24"/>
        </w:rPr>
        <w:t>Metody finanční analýzy</w:t>
      </w:r>
    </w:p>
    <w:tbl>
      <w:tblPr>
        <w:tblStyle w:val="ListTable5Dark-Accent1"/>
        <w:tblW w:w="9035" w:type="dxa"/>
        <w:tblLook w:val="04A0" w:firstRow="1" w:lastRow="0" w:firstColumn="1" w:lastColumn="0" w:noHBand="0" w:noVBand="1"/>
      </w:tblPr>
      <w:tblGrid>
        <w:gridCol w:w="4223"/>
        <w:gridCol w:w="4812"/>
      </w:tblGrid>
      <w:tr w:rsidR="00C34892" w:rsidTr="002D193B">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4223" w:type="dxa"/>
          </w:tcPr>
          <w:p w:rsidR="00C34892" w:rsidRPr="009C7C48" w:rsidRDefault="00C34892" w:rsidP="002D193B">
            <w:pPr>
              <w:spacing w:after="0"/>
              <w:ind w:firstLine="0"/>
              <w:jc w:val="left"/>
              <w:rPr>
                <w:color w:val="auto"/>
                <w:sz w:val="28"/>
                <w:szCs w:val="28"/>
              </w:rPr>
            </w:pPr>
            <w:r w:rsidRPr="009C7C48">
              <w:rPr>
                <w:color w:val="auto"/>
                <w:sz w:val="28"/>
                <w:szCs w:val="28"/>
              </w:rPr>
              <w:t>Metody finanční analýzy</w:t>
            </w:r>
          </w:p>
        </w:tc>
        <w:tc>
          <w:tcPr>
            <w:tcW w:w="4812" w:type="dxa"/>
          </w:tcPr>
          <w:p w:rsidR="00C34892" w:rsidRDefault="00C34892" w:rsidP="00B92904">
            <w:pPr>
              <w:spacing w:after="0"/>
              <w:ind w:firstLine="0"/>
              <w:cnfStyle w:val="100000000000" w:firstRow="1" w:lastRow="0" w:firstColumn="0" w:lastColumn="0" w:oddVBand="0" w:evenVBand="0" w:oddHBand="0" w:evenHBand="0" w:firstRowFirstColumn="0" w:firstRowLastColumn="0" w:lastRowFirstColumn="0" w:lastRowLastColumn="0"/>
              <w:rPr>
                <w:color w:val="auto"/>
                <w:szCs w:val="24"/>
              </w:rPr>
            </w:pPr>
          </w:p>
        </w:tc>
      </w:tr>
      <w:tr w:rsidR="00C34892" w:rsidTr="002D193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223" w:type="dxa"/>
          </w:tcPr>
          <w:p w:rsidR="00C34892" w:rsidRPr="00C34892" w:rsidRDefault="00C34892" w:rsidP="00B92904">
            <w:pPr>
              <w:spacing w:after="0"/>
              <w:ind w:firstLine="0"/>
              <w:rPr>
                <w:color w:val="auto"/>
                <w:szCs w:val="24"/>
              </w:rPr>
            </w:pPr>
            <w:r w:rsidRPr="00C34892">
              <w:rPr>
                <w:color w:val="auto"/>
                <w:szCs w:val="24"/>
              </w:rPr>
              <w:t>Elementární metody</w:t>
            </w:r>
          </w:p>
        </w:tc>
        <w:tc>
          <w:tcPr>
            <w:tcW w:w="4812" w:type="dxa"/>
          </w:tcPr>
          <w:p w:rsidR="00C34892" w:rsidRPr="00C34892" w:rsidRDefault="00C34892" w:rsidP="00B92904">
            <w:pPr>
              <w:spacing w:after="0"/>
              <w:ind w:firstLine="0"/>
              <w:cnfStyle w:val="000000100000" w:firstRow="0" w:lastRow="0" w:firstColumn="0" w:lastColumn="0" w:oddVBand="0" w:evenVBand="0" w:oddHBand="1" w:evenHBand="0" w:firstRowFirstColumn="0" w:firstRowLastColumn="0" w:lastRowFirstColumn="0" w:lastRowLastColumn="0"/>
              <w:rPr>
                <w:b/>
                <w:bCs/>
                <w:color w:val="auto"/>
                <w:szCs w:val="24"/>
              </w:rPr>
            </w:pPr>
            <w:r w:rsidRPr="00C34892">
              <w:rPr>
                <w:b/>
                <w:bCs/>
                <w:color w:val="auto"/>
                <w:szCs w:val="24"/>
              </w:rPr>
              <w:t>Vyšší metody</w:t>
            </w:r>
          </w:p>
        </w:tc>
      </w:tr>
      <w:tr w:rsidR="00C34892" w:rsidTr="002D193B">
        <w:trPr>
          <w:trHeight w:val="3310"/>
        </w:trPr>
        <w:tc>
          <w:tcPr>
            <w:cnfStyle w:val="001000000000" w:firstRow="0" w:lastRow="0" w:firstColumn="1" w:lastColumn="0" w:oddVBand="0" w:evenVBand="0" w:oddHBand="0" w:evenHBand="0" w:firstRowFirstColumn="0" w:firstRowLastColumn="0" w:lastRowFirstColumn="0" w:lastRowLastColumn="0"/>
            <w:tcW w:w="4223" w:type="dxa"/>
          </w:tcPr>
          <w:p w:rsidR="00373053" w:rsidRDefault="00373053" w:rsidP="00373053">
            <w:pPr>
              <w:spacing w:after="0"/>
              <w:rPr>
                <w:color w:val="auto"/>
                <w:sz w:val="22"/>
              </w:rPr>
            </w:pPr>
            <w:r w:rsidRPr="00373053">
              <w:rPr>
                <w:i/>
                <w:iCs/>
                <w:color w:val="auto"/>
                <w:szCs w:val="24"/>
              </w:rPr>
              <w:t>1. analýza absolutních ukazatelů</w:t>
            </w:r>
            <w:r w:rsidRPr="00373053">
              <w:rPr>
                <w:b w:val="0"/>
                <w:bCs w:val="0"/>
                <w:color w:val="auto"/>
                <w:sz w:val="22"/>
              </w:rPr>
              <w:t xml:space="preserve"> </w:t>
            </w:r>
          </w:p>
          <w:p w:rsidR="00C34892" w:rsidRPr="00373053" w:rsidRDefault="00373053" w:rsidP="00373053">
            <w:pPr>
              <w:spacing w:after="0"/>
              <w:rPr>
                <w:b w:val="0"/>
                <w:bCs w:val="0"/>
                <w:color w:val="auto"/>
                <w:sz w:val="22"/>
              </w:rPr>
            </w:pPr>
            <w:r>
              <w:rPr>
                <w:b w:val="0"/>
                <w:bCs w:val="0"/>
                <w:color w:val="auto"/>
                <w:sz w:val="22"/>
              </w:rPr>
              <w:t xml:space="preserve">- </w:t>
            </w:r>
            <w:r w:rsidR="00C34892" w:rsidRPr="00373053">
              <w:rPr>
                <w:b w:val="0"/>
                <w:bCs w:val="0"/>
                <w:color w:val="auto"/>
                <w:sz w:val="22"/>
              </w:rPr>
              <w:t>Analýza dat účetních výkazů</w:t>
            </w:r>
          </w:p>
          <w:p w:rsidR="00C34892" w:rsidRPr="00373053" w:rsidRDefault="00373053" w:rsidP="00373053">
            <w:pPr>
              <w:spacing w:after="0"/>
              <w:rPr>
                <w:color w:val="auto"/>
                <w:sz w:val="22"/>
              </w:rPr>
            </w:pPr>
            <w:r>
              <w:rPr>
                <w:color w:val="auto"/>
                <w:sz w:val="22"/>
              </w:rPr>
              <w:t xml:space="preserve">- </w:t>
            </w:r>
            <w:r w:rsidR="00C34892" w:rsidRPr="00373053">
              <w:rPr>
                <w:b w:val="0"/>
                <w:bCs w:val="0"/>
                <w:color w:val="auto"/>
                <w:sz w:val="22"/>
              </w:rPr>
              <w:t>Horizontální analýza</w:t>
            </w:r>
          </w:p>
          <w:p w:rsidR="00C34892" w:rsidRPr="00373053" w:rsidRDefault="00373053" w:rsidP="00373053">
            <w:pPr>
              <w:spacing w:after="0"/>
              <w:rPr>
                <w:color w:val="auto"/>
                <w:sz w:val="22"/>
              </w:rPr>
            </w:pPr>
            <w:r>
              <w:rPr>
                <w:color w:val="auto"/>
                <w:sz w:val="22"/>
              </w:rPr>
              <w:t xml:space="preserve">- </w:t>
            </w:r>
            <w:r w:rsidR="00C34892" w:rsidRPr="00373053">
              <w:rPr>
                <w:b w:val="0"/>
                <w:bCs w:val="0"/>
                <w:color w:val="auto"/>
                <w:sz w:val="22"/>
              </w:rPr>
              <w:t>Vertikální analýza</w:t>
            </w:r>
          </w:p>
        </w:tc>
        <w:tc>
          <w:tcPr>
            <w:tcW w:w="4812" w:type="dxa"/>
          </w:tcPr>
          <w:p w:rsid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sidRPr="00373053">
              <w:rPr>
                <w:b/>
                <w:bCs/>
                <w:i/>
                <w:iCs/>
                <w:color w:val="auto"/>
                <w:szCs w:val="24"/>
              </w:rPr>
              <w:t>1. Matematicko-statistické metody</w:t>
            </w:r>
            <w:r w:rsidRPr="00373053">
              <w:rPr>
                <w:color w:val="auto"/>
                <w:sz w:val="22"/>
              </w:rPr>
              <w:t xml:space="preserve"> </w:t>
            </w:r>
          </w:p>
          <w:p w:rsidR="00C34892"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C34892" w:rsidRPr="00373053">
              <w:rPr>
                <w:color w:val="auto"/>
                <w:sz w:val="22"/>
              </w:rPr>
              <w:t>Bodové a intervalové odhady ukazatelů</w:t>
            </w:r>
          </w:p>
          <w:p w:rsidR="00C34892"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C34892" w:rsidRPr="00373053">
              <w:rPr>
                <w:color w:val="auto"/>
                <w:sz w:val="22"/>
              </w:rPr>
              <w:t>Analýza rozptylu</w:t>
            </w:r>
          </w:p>
          <w:p w:rsidR="00C34892"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C34892" w:rsidRPr="00373053">
              <w:rPr>
                <w:color w:val="auto"/>
                <w:sz w:val="22"/>
              </w:rPr>
              <w:t>Regresní a korelační analýza</w:t>
            </w:r>
          </w:p>
          <w:p w:rsidR="00C34892"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C34892" w:rsidRPr="00373053">
              <w:rPr>
                <w:color w:val="auto"/>
                <w:sz w:val="22"/>
              </w:rPr>
              <w:t>Statistické testy odlehlých dat</w:t>
            </w:r>
          </w:p>
          <w:p w:rsidR="00C34892"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322E58" w:rsidRPr="00373053">
              <w:rPr>
                <w:color w:val="auto"/>
                <w:sz w:val="22"/>
              </w:rPr>
              <w:t>Empirické distribuční funkce</w:t>
            </w:r>
          </w:p>
          <w:p w:rsidR="00322E58"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322E58" w:rsidRPr="00373053">
              <w:rPr>
                <w:color w:val="auto"/>
                <w:sz w:val="22"/>
              </w:rPr>
              <w:t>Autoregresní modelování</w:t>
            </w:r>
          </w:p>
          <w:p w:rsidR="00322E58"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322E58" w:rsidRPr="00373053">
              <w:rPr>
                <w:color w:val="auto"/>
                <w:sz w:val="22"/>
              </w:rPr>
              <w:t>Vícerozměrné analýzy</w:t>
            </w:r>
          </w:p>
          <w:p w:rsidR="00322E58" w:rsidRPr="00373053" w:rsidRDefault="00373053" w:rsidP="00373053">
            <w:pPr>
              <w:spacing w:after="0"/>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 </w:t>
            </w:r>
            <w:r w:rsidR="00322E58" w:rsidRPr="00373053">
              <w:rPr>
                <w:color w:val="auto"/>
                <w:sz w:val="22"/>
              </w:rPr>
              <w:t>Robustní modely</w:t>
            </w:r>
          </w:p>
        </w:tc>
      </w:tr>
      <w:tr w:rsidR="009C7C48" w:rsidTr="009C7C48">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4223" w:type="dxa"/>
          </w:tcPr>
          <w:p w:rsidR="009C7C48" w:rsidRPr="00322E58" w:rsidRDefault="009C7C48" w:rsidP="00C34892">
            <w:pPr>
              <w:spacing w:after="0"/>
              <w:rPr>
                <w:b w:val="0"/>
                <w:bCs w:val="0"/>
                <w:i/>
                <w:iCs/>
                <w:color w:val="auto"/>
                <w:sz w:val="22"/>
              </w:rPr>
            </w:pPr>
            <w:r w:rsidRPr="00322E58">
              <w:rPr>
                <w:i/>
                <w:iCs/>
                <w:color w:val="auto"/>
                <w:sz w:val="22"/>
              </w:rPr>
              <w:t>2. Analýza rozdílových ukazatelů</w:t>
            </w:r>
          </w:p>
          <w:p w:rsidR="009C7C48" w:rsidRPr="00322E58" w:rsidRDefault="009C7C48" w:rsidP="00322E58">
            <w:pPr>
              <w:spacing w:after="0"/>
              <w:rPr>
                <w:color w:val="auto"/>
                <w:sz w:val="22"/>
              </w:rPr>
            </w:pPr>
            <w:r w:rsidRPr="00322E58">
              <w:rPr>
                <w:b w:val="0"/>
                <w:bCs w:val="0"/>
                <w:color w:val="auto"/>
                <w:sz w:val="22"/>
              </w:rPr>
              <w:t>- ukazatele fondů finančních prostředků</w:t>
            </w:r>
          </w:p>
          <w:p w:rsidR="009C7C48" w:rsidRPr="00322E58" w:rsidRDefault="009C7C48" w:rsidP="00322E58">
            <w:pPr>
              <w:spacing w:after="0"/>
              <w:rPr>
                <w:b w:val="0"/>
                <w:bCs w:val="0"/>
                <w:color w:val="auto"/>
                <w:sz w:val="22"/>
              </w:rPr>
            </w:pPr>
            <w:r w:rsidRPr="00322E58">
              <w:rPr>
                <w:color w:val="auto"/>
                <w:sz w:val="22"/>
              </w:rPr>
              <w:t xml:space="preserve">- </w:t>
            </w:r>
            <w:r w:rsidRPr="00322E58">
              <w:rPr>
                <w:b w:val="0"/>
                <w:bCs w:val="0"/>
                <w:color w:val="auto"/>
                <w:sz w:val="22"/>
              </w:rPr>
              <w:t>ukazatele objemových úrovní zisku</w:t>
            </w:r>
          </w:p>
          <w:p w:rsidR="009C7C48" w:rsidRPr="00322E58" w:rsidRDefault="009C7C48" w:rsidP="00322E58">
            <w:pPr>
              <w:spacing w:after="0"/>
              <w:rPr>
                <w:color w:val="auto"/>
                <w:sz w:val="22"/>
              </w:rPr>
            </w:pPr>
            <w:r w:rsidRPr="00322E58">
              <w:rPr>
                <w:b w:val="0"/>
                <w:bCs w:val="0"/>
                <w:color w:val="auto"/>
                <w:sz w:val="22"/>
              </w:rPr>
              <w:t>- ukazatele na bázi přidané hodnoty</w:t>
            </w:r>
          </w:p>
        </w:tc>
        <w:tc>
          <w:tcPr>
            <w:tcW w:w="4812" w:type="dxa"/>
            <w:vMerge w:val="restart"/>
          </w:tcPr>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b/>
                <w:bCs/>
                <w:i/>
                <w:iCs/>
                <w:color w:val="auto"/>
                <w:sz w:val="22"/>
              </w:rPr>
            </w:pPr>
            <w:r w:rsidRPr="00322E58">
              <w:rPr>
                <w:b/>
                <w:bCs/>
                <w:i/>
                <w:iCs/>
                <w:color w:val="auto"/>
                <w:sz w:val="22"/>
              </w:rPr>
              <w:t>2. Nestatistické metody</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metody založené na teorii matných množin</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metody založené na alternativní teorii množin</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metody formální matematické logiky</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expertní systémy</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metody fraktální geometrie</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neuronové sítě</w:t>
            </w:r>
          </w:p>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r w:rsidRPr="00322E58">
              <w:rPr>
                <w:color w:val="auto"/>
                <w:sz w:val="22"/>
              </w:rPr>
              <w:t>- metody založené na gnostické teorii neurčitých dat</w:t>
            </w:r>
          </w:p>
        </w:tc>
      </w:tr>
      <w:tr w:rsidR="009C7C48" w:rsidTr="002D193B">
        <w:trPr>
          <w:trHeight w:val="2574"/>
        </w:trPr>
        <w:tc>
          <w:tcPr>
            <w:cnfStyle w:val="001000000000" w:firstRow="0" w:lastRow="0" w:firstColumn="1" w:lastColumn="0" w:oddVBand="0" w:evenVBand="0" w:oddHBand="0" w:evenHBand="0" w:firstRowFirstColumn="0" w:firstRowLastColumn="0" w:lastRowFirstColumn="0" w:lastRowLastColumn="0"/>
            <w:tcW w:w="4223" w:type="dxa"/>
          </w:tcPr>
          <w:p w:rsidR="009C7C48" w:rsidRPr="00322E58" w:rsidRDefault="009C7C48" w:rsidP="00B92904">
            <w:pPr>
              <w:spacing w:after="0"/>
              <w:ind w:firstLine="0"/>
              <w:rPr>
                <w:i/>
                <w:iCs/>
                <w:color w:val="auto"/>
                <w:szCs w:val="24"/>
              </w:rPr>
            </w:pPr>
            <w:r w:rsidRPr="00322E58">
              <w:rPr>
                <w:i/>
                <w:iCs/>
                <w:color w:val="auto"/>
                <w:szCs w:val="24"/>
              </w:rPr>
              <w:t>3. Analýza poměrových ukazatelů</w:t>
            </w:r>
          </w:p>
          <w:p w:rsidR="009C7C48" w:rsidRPr="00322E58" w:rsidRDefault="009C7C48" w:rsidP="00B92904">
            <w:pPr>
              <w:spacing w:after="0"/>
              <w:ind w:firstLine="0"/>
              <w:rPr>
                <w:color w:val="auto"/>
                <w:sz w:val="22"/>
              </w:rPr>
            </w:pPr>
            <w:r w:rsidRPr="00322E58">
              <w:rPr>
                <w:b w:val="0"/>
                <w:bCs w:val="0"/>
                <w:color w:val="auto"/>
                <w:sz w:val="22"/>
              </w:rPr>
              <w:t>- ukazatele rentability</w:t>
            </w:r>
          </w:p>
          <w:p w:rsidR="009C7C48" w:rsidRPr="00322E58" w:rsidRDefault="009C7C48" w:rsidP="00B92904">
            <w:pPr>
              <w:spacing w:after="0"/>
              <w:ind w:firstLine="0"/>
              <w:rPr>
                <w:color w:val="auto"/>
                <w:sz w:val="22"/>
              </w:rPr>
            </w:pPr>
            <w:r w:rsidRPr="00322E58">
              <w:rPr>
                <w:b w:val="0"/>
                <w:bCs w:val="0"/>
                <w:color w:val="auto"/>
                <w:sz w:val="22"/>
              </w:rPr>
              <w:t>- ukazatele likvidity</w:t>
            </w:r>
          </w:p>
          <w:p w:rsidR="009C7C48" w:rsidRPr="00322E58" w:rsidRDefault="009C7C48" w:rsidP="00B92904">
            <w:pPr>
              <w:spacing w:after="0"/>
              <w:ind w:firstLine="0"/>
              <w:rPr>
                <w:color w:val="auto"/>
                <w:sz w:val="22"/>
              </w:rPr>
            </w:pPr>
            <w:r w:rsidRPr="00322E58">
              <w:rPr>
                <w:b w:val="0"/>
                <w:bCs w:val="0"/>
                <w:color w:val="auto"/>
                <w:sz w:val="22"/>
              </w:rPr>
              <w:t>- ukazatele kapitálové struktury</w:t>
            </w:r>
          </w:p>
          <w:p w:rsidR="009C7C48" w:rsidRPr="00322E58" w:rsidRDefault="009C7C48" w:rsidP="00B92904">
            <w:pPr>
              <w:spacing w:after="0"/>
              <w:ind w:firstLine="0"/>
              <w:rPr>
                <w:color w:val="auto"/>
                <w:sz w:val="22"/>
              </w:rPr>
            </w:pPr>
            <w:r w:rsidRPr="00322E58">
              <w:rPr>
                <w:b w:val="0"/>
                <w:bCs w:val="0"/>
                <w:color w:val="auto"/>
                <w:sz w:val="22"/>
              </w:rPr>
              <w:t>- ukazatele aktivity</w:t>
            </w:r>
          </w:p>
          <w:p w:rsidR="009C7C48" w:rsidRPr="00322E58" w:rsidRDefault="009C7C48" w:rsidP="00B92904">
            <w:pPr>
              <w:spacing w:after="0"/>
              <w:ind w:firstLine="0"/>
              <w:rPr>
                <w:color w:val="auto"/>
                <w:sz w:val="22"/>
              </w:rPr>
            </w:pPr>
            <w:r w:rsidRPr="00322E58">
              <w:rPr>
                <w:b w:val="0"/>
                <w:bCs w:val="0"/>
                <w:color w:val="auto"/>
                <w:sz w:val="22"/>
              </w:rPr>
              <w:t>- ukazatele nákladovosti a produktivity</w:t>
            </w:r>
          </w:p>
          <w:p w:rsidR="009C7C48" w:rsidRPr="00C34892" w:rsidRDefault="009C7C48" w:rsidP="00B92904">
            <w:pPr>
              <w:spacing w:after="0"/>
              <w:ind w:firstLine="0"/>
              <w:rPr>
                <w:b w:val="0"/>
                <w:bCs w:val="0"/>
                <w:color w:val="auto"/>
                <w:szCs w:val="24"/>
              </w:rPr>
            </w:pPr>
            <w:r w:rsidRPr="00322E58">
              <w:rPr>
                <w:b w:val="0"/>
                <w:bCs w:val="0"/>
                <w:color w:val="auto"/>
                <w:sz w:val="22"/>
              </w:rPr>
              <w:t>- ukazatele kapitálového trhu</w:t>
            </w:r>
          </w:p>
        </w:tc>
        <w:tc>
          <w:tcPr>
            <w:tcW w:w="4812" w:type="dxa"/>
            <w:vMerge/>
          </w:tcPr>
          <w:p w:rsidR="009C7C48" w:rsidRPr="00C34892" w:rsidRDefault="009C7C48" w:rsidP="00B92904">
            <w:pPr>
              <w:spacing w:after="0"/>
              <w:ind w:firstLine="0"/>
              <w:cnfStyle w:val="000000000000" w:firstRow="0" w:lastRow="0" w:firstColumn="0" w:lastColumn="0" w:oddVBand="0" w:evenVBand="0" w:oddHBand="0" w:evenHBand="0" w:firstRowFirstColumn="0" w:firstRowLastColumn="0" w:lastRowFirstColumn="0" w:lastRowLastColumn="0"/>
              <w:rPr>
                <w:color w:val="auto"/>
                <w:szCs w:val="24"/>
              </w:rPr>
            </w:pPr>
          </w:p>
        </w:tc>
      </w:tr>
      <w:tr w:rsidR="009C7C48" w:rsidRPr="00322E58" w:rsidTr="002D193B">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4223" w:type="dxa"/>
          </w:tcPr>
          <w:p w:rsidR="009C7C48" w:rsidRPr="00322E58" w:rsidRDefault="009C7C48" w:rsidP="00B92904">
            <w:pPr>
              <w:spacing w:after="0"/>
              <w:ind w:firstLine="0"/>
              <w:rPr>
                <w:i/>
                <w:iCs/>
                <w:color w:val="auto"/>
                <w:sz w:val="22"/>
              </w:rPr>
            </w:pPr>
            <w:r w:rsidRPr="00322E58">
              <w:rPr>
                <w:i/>
                <w:iCs/>
                <w:color w:val="auto"/>
                <w:sz w:val="22"/>
              </w:rPr>
              <w:t>4. Analýza soustav ukazatelů</w:t>
            </w:r>
          </w:p>
          <w:p w:rsidR="009C7C48" w:rsidRPr="00322E58" w:rsidRDefault="009C7C48" w:rsidP="00B92904">
            <w:pPr>
              <w:spacing w:after="0"/>
              <w:ind w:firstLine="0"/>
              <w:rPr>
                <w:color w:val="auto"/>
                <w:sz w:val="22"/>
              </w:rPr>
            </w:pPr>
            <w:r w:rsidRPr="00322E58">
              <w:rPr>
                <w:b w:val="0"/>
                <w:bCs w:val="0"/>
                <w:color w:val="auto"/>
                <w:sz w:val="22"/>
              </w:rPr>
              <w:t>- lineární soustavy</w:t>
            </w:r>
          </w:p>
          <w:p w:rsidR="009C7C48" w:rsidRPr="00322E58" w:rsidRDefault="009C7C48" w:rsidP="00B92904">
            <w:pPr>
              <w:spacing w:after="0"/>
              <w:ind w:firstLine="0"/>
              <w:rPr>
                <w:color w:val="auto"/>
                <w:sz w:val="22"/>
              </w:rPr>
            </w:pPr>
            <w:r w:rsidRPr="00322E58">
              <w:rPr>
                <w:b w:val="0"/>
                <w:bCs w:val="0"/>
                <w:color w:val="auto"/>
                <w:sz w:val="22"/>
              </w:rPr>
              <w:t>- Modely bankrotní</w:t>
            </w:r>
          </w:p>
          <w:p w:rsidR="009C7C48" w:rsidRPr="00322E58" w:rsidRDefault="009C7C48" w:rsidP="00B92904">
            <w:pPr>
              <w:spacing w:after="0"/>
              <w:ind w:firstLine="0"/>
              <w:rPr>
                <w:b w:val="0"/>
                <w:bCs w:val="0"/>
                <w:color w:val="auto"/>
                <w:sz w:val="22"/>
              </w:rPr>
            </w:pPr>
            <w:r w:rsidRPr="00322E58">
              <w:rPr>
                <w:b w:val="0"/>
                <w:bCs w:val="0"/>
                <w:color w:val="auto"/>
                <w:sz w:val="22"/>
              </w:rPr>
              <w:t>- Modely bonitní</w:t>
            </w:r>
          </w:p>
        </w:tc>
        <w:tc>
          <w:tcPr>
            <w:tcW w:w="4812" w:type="dxa"/>
            <w:vMerge/>
          </w:tcPr>
          <w:p w:rsidR="009C7C48" w:rsidRPr="00322E58" w:rsidRDefault="009C7C48" w:rsidP="00B92904">
            <w:pPr>
              <w:spacing w:after="0"/>
              <w:ind w:firstLine="0"/>
              <w:cnfStyle w:val="000000100000" w:firstRow="0" w:lastRow="0" w:firstColumn="0" w:lastColumn="0" w:oddVBand="0" w:evenVBand="0" w:oddHBand="1" w:evenHBand="0" w:firstRowFirstColumn="0" w:firstRowLastColumn="0" w:lastRowFirstColumn="0" w:lastRowLastColumn="0"/>
              <w:rPr>
                <w:color w:val="auto"/>
                <w:sz w:val="22"/>
              </w:rPr>
            </w:pPr>
          </w:p>
        </w:tc>
      </w:tr>
      <w:tr w:rsidR="009C7C48" w:rsidRPr="00322E58" w:rsidTr="002D193B">
        <w:trPr>
          <w:trHeight w:val="846"/>
        </w:trPr>
        <w:tc>
          <w:tcPr>
            <w:cnfStyle w:val="001000000000" w:firstRow="0" w:lastRow="0" w:firstColumn="1" w:lastColumn="0" w:oddVBand="0" w:evenVBand="0" w:oddHBand="0" w:evenHBand="0" w:firstRowFirstColumn="0" w:firstRowLastColumn="0" w:lastRowFirstColumn="0" w:lastRowLastColumn="0"/>
            <w:tcW w:w="4223" w:type="dxa"/>
          </w:tcPr>
          <w:p w:rsidR="009C7C48" w:rsidRPr="00322E58" w:rsidRDefault="009C7C48" w:rsidP="00B92904">
            <w:pPr>
              <w:spacing w:after="0"/>
              <w:ind w:firstLine="0"/>
              <w:rPr>
                <w:i/>
                <w:iCs/>
                <w:color w:val="auto"/>
                <w:sz w:val="22"/>
              </w:rPr>
            </w:pPr>
            <w:r w:rsidRPr="00322E58">
              <w:rPr>
                <w:i/>
                <w:iCs/>
                <w:color w:val="auto"/>
                <w:sz w:val="22"/>
              </w:rPr>
              <w:t>5. Metody mezipodnikového srovnání</w:t>
            </w:r>
          </w:p>
          <w:p w:rsidR="009C7C48" w:rsidRPr="00322E58" w:rsidRDefault="009C7C48" w:rsidP="00B92904">
            <w:pPr>
              <w:spacing w:after="0"/>
              <w:ind w:firstLine="0"/>
              <w:rPr>
                <w:color w:val="auto"/>
                <w:sz w:val="22"/>
              </w:rPr>
            </w:pPr>
            <w:r w:rsidRPr="00322E58">
              <w:rPr>
                <w:b w:val="0"/>
                <w:bCs w:val="0"/>
                <w:color w:val="auto"/>
                <w:sz w:val="22"/>
              </w:rPr>
              <w:t>- Metody jednorozměrné</w:t>
            </w:r>
          </w:p>
          <w:p w:rsidR="009C7C48" w:rsidRPr="00322E58" w:rsidRDefault="009C7C48" w:rsidP="00B92904">
            <w:pPr>
              <w:spacing w:after="0"/>
              <w:ind w:firstLine="0"/>
              <w:rPr>
                <w:b w:val="0"/>
                <w:bCs w:val="0"/>
                <w:color w:val="auto"/>
                <w:sz w:val="22"/>
              </w:rPr>
            </w:pPr>
            <w:r w:rsidRPr="00322E58">
              <w:rPr>
                <w:b w:val="0"/>
                <w:bCs w:val="0"/>
                <w:color w:val="auto"/>
                <w:sz w:val="22"/>
              </w:rPr>
              <w:t>- Metody vícerozměrné</w:t>
            </w:r>
          </w:p>
        </w:tc>
        <w:tc>
          <w:tcPr>
            <w:tcW w:w="4812" w:type="dxa"/>
            <w:vMerge/>
          </w:tcPr>
          <w:p w:rsidR="009C7C48" w:rsidRPr="00322E58" w:rsidRDefault="009C7C48" w:rsidP="00B92904">
            <w:pPr>
              <w:spacing w:after="0"/>
              <w:ind w:firstLine="0"/>
              <w:cnfStyle w:val="000000000000" w:firstRow="0" w:lastRow="0" w:firstColumn="0" w:lastColumn="0" w:oddVBand="0" w:evenVBand="0" w:oddHBand="0" w:evenHBand="0" w:firstRowFirstColumn="0" w:firstRowLastColumn="0" w:lastRowFirstColumn="0" w:lastRowLastColumn="0"/>
              <w:rPr>
                <w:color w:val="auto"/>
                <w:sz w:val="22"/>
              </w:rPr>
            </w:pPr>
          </w:p>
        </w:tc>
      </w:tr>
    </w:tbl>
    <w:p w:rsidR="00EC11FF" w:rsidRPr="00505EE6" w:rsidRDefault="00322E58" w:rsidP="00B92904">
      <w:pPr>
        <w:spacing w:after="0"/>
        <w:ind w:firstLine="0"/>
        <w:rPr>
          <w:color w:val="auto"/>
          <w:sz w:val="20"/>
          <w:szCs w:val="20"/>
        </w:rPr>
      </w:pPr>
      <w:r w:rsidRPr="00505EE6">
        <w:rPr>
          <w:color w:val="auto"/>
          <w:sz w:val="20"/>
          <w:szCs w:val="20"/>
        </w:rPr>
        <w:t xml:space="preserve">Zdroj: </w:t>
      </w:r>
      <w:r w:rsidR="009B6309" w:rsidRPr="00505EE6">
        <w:rPr>
          <w:color w:val="auto"/>
          <w:sz w:val="20"/>
          <w:szCs w:val="20"/>
          <w:shd w:val="clear" w:color="auto" w:fill="FFFFFF"/>
        </w:rPr>
        <w:t>KUBÍČKOVÁ, Dana a Irena JINDŘICHOVSKÁ. </w:t>
      </w:r>
      <w:r w:rsidR="009B6309" w:rsidRPr="00505EE6">
        <w:rPr>
          <w:i/>
          <w:iCs/>
          <w:color w:val="auto"/>
          <w:sz w:val="20"/>
          <w:szCs w:val="20"/>
          <w:shd w:val="clear" w:color="auto" w:fill="FFFFFF"/>
        </w:rPr>
        <w:t>Finanční analýza a hodnocení výkonnosti firmy</w:t>
      </w:r>
      <w:r w:rsidRPr="00505EE6">
        <w:rPr>
          <w:color w:val="auto"/>
          <w:sz w:val="20"/>
          <w:szCs w:val="20"/>
        </w:rPr>
        <w:t>, s. 66-67, zpracování vlastní</w:t>
      </w:r>
    </w:p>
    <w:p w:rsidR="0096528D" w:rsidRDefault="0096528D" w:rsidP="00B92904">
      <w:pPr>
        <w:spacing w:after="0"/>
        <w:ind w:firstLine="0"/>
        <w:rPr>
          <w:color w:val="auto"/>
          <w:sz w:val="22"/>
        </w:rPr>
      </w:pPr>
    </w:p>
    <w:p w:rsidR="00322E58" w:rsidRPr="002C0146" w:rsidRDefault="002C0146" w:rsidP="006E4FA3">
      <w:pPr>
        <w:pStyle w:val="Heading3"/>
      </w:pPr>
      <w:bookmarkStart w:id="14" w:name="_Toc38276961"/>
      <w:r w:rsidRPr="002C0146">
        <w:lastRenderedPageBreak/>
        <w:t>1.4.1 Elementární metody finanční analýzy</w:t>
      </w:r>
      <w:bookmarkEnd w:id="14"/>
    </w:p>
    <w:p w:rsidR="006E0671" w:rsidRDefault="00B8578B" w:rsidP="00182237">
      <w:r>
        <w:t xml:space="preserve">V praxi jsou velmi rozšířené elementární metody finanční analýzy, které využívají základní aritmetické operace pro zpracování dat z finančních výkazů. Tyto metody pracují s ukazateli, kterými jsou položky, obsažené v účetních výkazech, anebo s čísly z nich odvozených. Možné ukazatele jsou pak značného množství a rozlišujeme ukazatele extenzivní a intenzivní. </w:t>
      </w:r>
    </w:p>
    <w:p w:rsidR="00B8578B" w:rsidRDefault="00B8578B" w:rsidP="00182237">
      <w:r>
        <w:t>Ukazatele, které informují o objemu, jsou ukazatele extenzivní. Představují kvantitu, u</w:t>
      </w:r>
      <w:r w:rsidR="008502B0">
        <w:t> </w:t>
      </w:r>
      <w:r>
        <w:t>položek účetních výkazů se jedná o peněžní vyjádření.</w:t>
      </w:r>
    </w:p>
    <w:p w:rsidR="00B8578B" w:rsidRDefault="00B8578B" w:rsidP="00182237">
      <w:r>
        <w:t>Naproti tomu intenzivní ukazatele charakterizují míru, v níž jsou ukazatele extenzivní v podniku využívány a jak rychle se v podniku mění.</w:t>
      </w:r>
      <w:r>
        <w:rPr>
          <w:rStyle w:val="FootnoteReference"/>
          <w:color w:val="auto"/>
          <w:szCs w:val="24"/>
        </w:rPr>
        <w:footnoteReference w:id="23"/>
      </w:r>
    </w:p>
    <w:p w:rsidR="00870A55" w:rsidRDefault="00870A55" w:rsidP="00182237">
      <w:r>
        <w:t>Tyto metody jsou přehledně shrnuty v tabulce Metody finanční analýzy a</w:t>
      </w:r>
      <w:r w:rsidR="003F282B">
        <w:t> </w:t>
      </w:r>
      <w:r>
        <w:t>podrobněji jsou rozebrány v následujících kapitolách.</w:t>
      </w:r>
    </w:p>
    <w:p w:rsidR="00870A55" w:rsidRDefault="00870A55" w:rsidP="00373053">
      <w:pPr>
        <w:spacing w:after="0"/>
        <w:ind w:firstLine="0"/>
        <w:rPr>
          <w:color w:val="auto"/>
          <w:szCs w:val="24"/>
        </w:rPr>
      </w:pPr>
    </w:p>
    <w:p w:rsidR="00870A55" w:rsidRDefault="00870A55" w:rsidP="006E4FA3">
      <w:pPr>
        <w:pStyle w:val="Heading3"/>
      </w:pPr>
      <w:bookmarkStart w:id="15" w:name="_Toc38276962"/>
      <w:r>
        <w:t>1.4.2 Vyšší metody</w:t>
      </w:r>
      <w:bookmarkEnd w:id="15"/>
    </w:p>
    <w:p w:rsidR="00870A55" w:rsidRDefault="00870A55" w:rsidP="00182237">
      <w:r>
        <w:t>Vyšší metody finanční analýzy jsou založené na náročnějších matematických postupech, které využívá statistika. V některých oblastech mohou rozšířit vypovídací schopnost účetních výkazů. Avšak nejsou zárukou větší úspěšnosti zkoumání finanční analýzy.</w:t>
      </w:r>
    </w:p>
    <w:p w:rsidR="00F3423E" w:rsidRDefault="00F3423E" w:rsidP="00182237">
      <w:r>
        <w:t>Tyto metody dělíme na matematicko-statistické metody a nestatistické metody.</w:t>
      </w:r>
    </w:p>
    <w:p w:rsidR="00870A55" w:rsidRDefault="00870A55" w:rsidP="00182237">
      <w:r>
        <w:t>V některých zdrojích jsou bankrotní a bonitní modely zařazeny do vyšších metod finanční analýzy</w:t>
      </w:r>
      <w:r>
        <w:rPr>
          <w:rStyle w:val="FootnoteReference"/>
          <w:color w:val="auto"/>
          <w:szCs w:val="24"/>
        </w:rPr>
        <w:footnoteReference w:id="24"/>
      </w:r>
      <w:r>
        <w:t>, pro účely této práce jsou zařazeny mezi elementární metody, a blíže se vyššími metodami zabývat nebudu</w:t>
      </w:r>
      <w:r w:rsidR="00D70CF8">
        <w:t>, protože se v praxi příliš nevyužívají</w:t>
      </w:r>
      <w:r>
        <w:t>.</w:t>
      </w:r>
    </w:p>
    <w:p w:rsidR="00F3423E" w:rsidRDefault="00F3423E" w:rsidP="0074471A">
      <w:pPr>
        <w:spacing w:after="0"/>
        <w:ind w:firstLine="0"/>
        <w:jc w:val="left"/>
        <w:rPr>
          <w:color w:val="auto"/>
          <w:szCs w:val="24"/>
        </w:rPr>
      </w:pPr>
    </w:p>
    <w:p w:rsidR="00270E5B" w:rsidRDefault="00270E5B" w:rsidP="00270E5B">
      <w:pPr>
        <w:pStyle w:val="Heading2"/>
      </w:pPr>
      <w:bookmarkStart w:id="16" w:name="_Toc38276963"/>
      <w:r>
        <w:t xml:space="preserve">1.5 Výsledné hodnoty </w:t>
      </w:r>
      <w:r w:rsidR="00525C86">
        <w:t>finanční analýzy -</w:t>
      </w:r>
      <w:r>
        <w:t xml:space="preserve"> způsob jejich interpretace</w:t>
      </w:r>
      <w:bookmarkEnd w:id="16"/>
    </w:p>
    <w:p w:rsidR="00270E5B" w:rsidRDefault="00270E5B" w:rsidP="00270E5B">
      <w:r>
        <w:t>Posuzování výsledků finančních analýz, zjištěných hodnot ukazatelů, je důležitou částí procesu finanční analýzy. Zhodnocení zjištěných ukazatelů pro posouzení finančního zdraví podniku, jeho finanční situace, jestli je ohrožena finanční stabilita podniku anebo jeho finanční situace je dobrá, je závěrem prováděné analýzy.</w:t>
      </w:r>
    </w:p>
    <w:p w:rsidR="00512793" w:rsidRDefault="003F2543" w:rsidP="00270E5B">
      <w:r>
        <w:t>Na základě ekonomické praxe a praxe finančního řízení mohou být v</w:t>
      </w:r>
      <w:r w:rsidR="00270E5B">
        <w:t xml:space="preserve">ýsledky interpretovány v kontextu odvětvové normy, která je stanovována jako průměr či medián </w:t>
      </w:r>
      <w:r w:rsidR="00270E5B">
        <w:lastRenderedPageBreak/>
        <w:t>poměrových ukazatelů za příslušný obor, odvětví. Tyto normy zpracovává Český statistický úřad podle jednotné klasifikace oborů.</w:t>
      </w:r>
      <w:r w:rsidR="00512793">
        <w:t xml:space="preserve"> Použití oborových norem pro</w:t>
      </w:r>
      <w:r>
        <w:t> </w:t>
      </w:r>
      <w:r w:rsidR="00512793">
        <w:t>srovnávání výsledků analýzy může být problematické, a to zejména v případech, kdy ekonomická činnost podniku zahrnuje více oborů. Problémem může být také nedostatečná reprezentativnost oborově zjištěných hodnot ukazatelů a také odlišnost metodik výpočtu ukazatelů v jednotlivých reprezentantech, způsobená rozdílnou účetní praxí, například způsoby odepisování majetku, způsoby oceňování zásob, způsoby účtování časových rozlišení a dohadných položek a</w:t>
      </w:r>
      <w:r w:rsidR="008502B0">
        <w:t> </w:t>
      </w:r>
      <w:r w:rsidR="00512793">
        <w:t>podobně.</w:t>
      </w:r>
      <w:r>
        <w:t xml:space="preserve"> </w:t>
      </w:r>
      <w:r w:rsidR="00512793">
        <w:t>Nedostatky odvětvových norem odstraňují normy historické, založené na poměrových ukazatelích jednoho a téhož podniku za několik let vývoje podniku, stanovených jako průměr za daná období. V případě použití historických norem pro</w:t>
      </w:r>
      <w:r>
        <w:t> </w:t>
      </w:r>
      <w:r w:rsidR="00512793">
        <w:t>interpretaci výsledků</w:t>
      </w:r>
      <w:r>
        <w:t xml:space="preserve"> finanční analýzy je potřeba zhodnotit, zda podnik nezměnil obor činnosti, neproběhly-li strukturální změny, zda se situace významně neodlišuje od historie. Pak by interpretace na</w:t>
      </w:r>
      <w:r w:rsidR="008502B0">
        <w:t> </w:t>
      </w:r>
      <w:r>
        <w:t>základě historických norem nemusela poskytovat vypovídající informace.</w:t>
      </w:r>
    </w:p>
    <w:p w:rsidR="003F2543" w:rsidRPr="00270E5B" w:rsidRDefault="003F2543" w:rsidP="00270E5B">
      <w:r>
        <w:t>Další možnost interpretace výsledků je založena na doporučeních ekonomické a finanční teorie, kdy mezi základní formy těchto doporučení patří doporučené hodnoty některých ukazatelů, doporučované vztahy mezi strukturou prvků, majetku a kapitálu, doporučené vazby mezi vývojem jednotlivých veličin.</w:t>
      </w:r>
      <w:r>
        <w:rPr>
          <w:rStyle w:val="FootnoteReference"/>
        </w:rPr>
        <w:footnoteReference w:id="25"/>
      </w:r>
    </w:p>
    <w:p w:rsidR="00182237" w:rsidRDefault="00182237">
      <w:pPr>
        <w:spacing w:after="160" w:line="259" w:lineRule="auto"/>
        <w:ind w:firstLine="0"/>
        <w:jc w:val="left"/>
        <w:rPr>
          <w:b/>
          <w:sz w:val="32"/>
        </w:rPr>
      </w:pPr>
      <w:r>
        <w:br w:type="page"/>
      </w:r>
    </w:p>
    <w:p w:rsidR="00F3423E" w:rsidRDefault="00F3423E" w:rsidP="00DF368C">
      <w:pPr>
        <w:pStyle w:val="Heading1"/>
      </w:pPr>
      <w:bookmarkStart w:id="17" w:name="_Toc38276964"/>
      <w:r>
        <w:lastRenderedPageBreak/>
        <w:t>2. Analýza absolutních ukazatelů</w:t>
      </w:r>
      <w:bookmarkEnd w:id="17"/>
    </w:p>
    <w:p w:rsidR="00F3423E" w:rsidRDefault="00F3423E" w:rsidP="00182237">
      <w:r>
        <w:t>Data, která jsou obsažena v účetních výkazech, jsou označována jako absolutní ukazatele. Prvním krokem finanční analýzy, sloužící k základní orientaci v analyzovaném podniku, je</w:t>
      </w:r>
      <w:r w:rsidR="008502B0">
        <w:t> </w:t>
      </w:r>
      <w:r>
        <w:t>posouzení struktury, výše a vývoje absolutních ukazatelů přímo v účetních výkazech bez</w:t>
      </w:r>
      <w:r w:rsidR="008502B0">
        <w:t> </w:t>
      </w:r>
      <w:r>
        <w:t>použití matematických výpočtů.</w:t>
      </w:r>
    </w:p>
    <w:p w:rsidR="00346F8F" w:rsidRDefault="00346F8F" w:rsidP="00182237">
      <w:r>
        <w:t>Dalšími metodami, které využíváme k hodnocení dat z účetních výkazů, jsou metody horizontální (trendové) analýzy a vertikální (strukturální) analýzy (procentní rozbory). Tyto metody umožňují měřit intenzitu změn absolutních ukazatelů a poskytují poměrně výstižný obraz o vývoji finanční situace podniku. Již v této fázi finanční analýzy mohou odhalit oblasti, které mohou být problémové.</w:t>
      </w:r>
      <w:r>
        <w:rPr>
          <w:rStyle w:val="FootnoteReference"/>
          <w:bCs/>
        </w:rPr>
        <w:footnoteReference w:id="26"/>
      </w:r>
      <w:r>
        <w:t xml:space="preserve"> Analýza trendů a procentní rozbor jsou součástí výroč</w:t>
      </w:r>
      <w:r w:rsidR="003501D1">
        <w:t>n</w:t>
      </w:r>
      <w:r>
        <w:t>ích zpráv podniků.</w:t>
      </w:r>
    </w:p>
    <w:p w:rsidR="002D193B" w:rsidRDefault="002D193B" w:rsidP="00373053">
      <w:pPr>
        <w:pStyle w:val="TOC3"/>
        <w:spacing w:line="360" w:lineRule="auto"/>
        <w:ind w:left="0" w:firstLine="0"/>
        <w:rPr>
          <w:bCs/>
        </w:rPr>
      </w:pPr>
    </w:p>
    <w:p w:rsidR="00F3423E" w:rsidRDefault="00F3423E" w:rsidP="00DF368C">
      <w:pPr>
        <w:pStyle w:val="Heading2"/>
      </w:pPr>
      <w:bookmarkStart w:id="18" w:name="_Toc38276965"/>
      <w:r w:rsidRPr="00F3423E">
        <w:t>2.1 Horizontální analýza</w:t>
      </w:r>
      <w:bookmarkEnd w:id="18"/>
    </w:p>
    <w:p w:rsidR="00346F8F" w:rsidRDefault="00346F8F" w:rsidP="00182237">
      <w:r>
        <w:t xml:space="preserve">Analýza trendů, horizontální rozbor, je založena na porovnávání jednotlivých položek účetních výkazů za účetní období v časové řadě. </w:t>
      </w:r>
      <w:r w:rsidR="003501D1">
        <w:t>Porovnávání provádíme v jednotlivých řádcích rozvahy, a to jako absolutní a procentní změny jednotlivých položek.</w:t>
      </w:r>
    </w:p>
    <w:p w:rsidR="00051A6F" w:rsidRDefault="00051A6F" w:rsidP="00182237">
      <w:r>
        <w:t>Je zapotřebí pro dosažení dostatečné vypovídací schopnosti horizontální analýzy mít k dispozici časovou řadu údajů minimálně za tři po sobě jdoucí období, vyloučit z údajů vstupujících do analýzy veškeré náhodné vlivy, například živelné pohromy a</w:t>
      </w:r>
      <w:r w:rsidR="003F282B">
        <w:t> </w:t>
      </w:r>
      <w:r>
        <w:t>s nimi související zvýšené náklady na odstranění škod, a zajistit v časové řadě srovnatelnost údajů, zejména při</w:t>
      </w:r>
      <w:r w:rsidR="008502B0">
        <w:t> </w:t>
      </w:r>
      <w:r>
        <w:t>změnách právní formy.</w:t>
      </w:r>
    </w:p>
    <w:p w:rsidR="008502B0" w:rsidRDefault="003501D1" w:rsidP="00182237">
      <w:r>
        <w:t>Postupy trendové analýzy jsou založené na metodách popisné statistiky. Jedná se</w:t>
      </w:r>
      <w:r w:rsidR="00525C86">
        <w:t> </w:t>
      </w:r>
      <w:r>
        <w:t>o</w:t>
      </w:r>
      <w:r w:rsidR="003F282B">
        <w:t> </w:t>
      </w:r>
      <w:r>
        <w:t>popis změn v hromadně se vyskytujících jevech ve dvou a více časových obdobích. Pro</w:t>
      </w:r>
      <w:r w:rsidR="003F282B">
        <w:t> </w:t>
      </w:r>
      <w:r>
        <w:t>posouzení vývoje sledované veličiny a vyjádření rozsahu vývojových změn používáme absolutní (rozdílové) ukazatele vývoje, procentní ukazatele vývoje a podílové ukazatele vývoje (indexy).</w:t>
      </w:r>
    </w:p>
    <w:p w:rsidR="008502B0" w:rsidRDefault="008502B0">
      <w:pPr>
        <w:spacing w:after="160" w:line="259" w:lineRule="auto"/>
        <w:ind w:firstLine="0"/>
        <w:jc w:val="left"/>
      </w:pPr>
      <w:r>
        <w:br w:type="page"/>
      </w:r>
    </w:p>
    <w:p w:rsidR="003501D1" w:rsidRDefault="003501D1" w:rsidP="00182237">
      <w:r>
        <w:lastRenderedPageBreak/>
        <w:t>Rozdílové ukazatele jsou změny v rámci jednoho řádku rozvahy nebo výkazu zisku a</w:t>
      </w:r>
      <w:r w:rsidR="008502B0">
        <w:t> </w:t>
      </w:r>
      <w:r>
        <w:t>ztráty, jedná se tedy o rozdíl absolutních hodnot za předcházející a běžné období</w:t>
      </w:r>
      <w:r w:rsidR="0077033B">
        <w:t>, ve</w:t>
      </w:r>
      <w:r w:rsidR="003F282B">
        <w:t> </w:t>
      </w:r>
      <w:r w:rsidR="0077033B">
        <w:t>vzorci i</w:t>
      </w:r>
      <w:r w:rsidR="008502B0">
        <w:t> </w:t>
      </w:r>
      <w:r w:rsidR="0077033B">
        <w:t>je pořadové číslo období:</w:t>
      </w:r>
    </w:p>
    <w:p w:rsidR="003F282B" w:rsidRDefault="003F282B" w:rsidP="00182237"/>
    <w:p w:rsidR="003501D1" w:rsidRPr="00566E48" w:rsidRDefault="00AF50C2" w:rsidP="00AF50C2">
      <w:pPr>
        <w:pStyle w:val="TOC3"/>
        <w:ind w:left="0" w:firstLine="0"/>
        <w:jc w:val="center"/>
        <w:rPr>
          <w:bCs/>
        </w:rPr>
      </w:pPr>
      <m:oMathPara>
        <m:oMath>
          <m:r>
            <w:rPr>
              <w:rFonts w:ascii="Cambria Math" w:hAnsi="Cambria Math"/>
            </w:rPr>
            <m:t xml:space="preserve">Absolutní ukazatel změny </m:t>
          </m:r>
          <m:d>
            <m:dPr>
              <m:ctrlPr>
                <w:rPr>
                  <w:rFonts w:ascii="Cambria Math" w:hAnsi="Cambria Math"/>
                  <w:bCs/>
                  <w:i/>
                </w:rPr>
              </m:ctrlPr>
            </m:dPr>
            <m:e>
              <m:r>
                <w:rPr>
                  <w:rFonts w:ascii="Cambria Math" w:hAnsi="Cambria Math"/>
                </w:rPr>
                <m:t>rozdíl</m:t>
              </m:r>
            </m:e>
          </m:d>
          <m:r>
            <w:rPr>
              <w:rFonts w:ascii="Cambria Math" w:hAnsi="Cambria Math"/>
            </w:rPr>
            <m:t xml:space="preserve">= </m:t>
          </m:r>
          <m:sSub>
            <m:sSubPr>
              <m:ctrlPr>
                <w:rPr>
                  <w:rFonts w:ascii="Cambria Math" w:hAnsi="Cambria Math"/>
                  <w:bCs/>
                  <w:i/>
                </w:rPr>
              </m:ctrlPr>
            </m:sSubPr>
            <m:e>
              <m:r>
                <w:rPr>
                  <w:rFonts w:ascii="Cambria Math" w:hAnsi="Cambria Math"/>
                </w:rPr>
                <m:t>Ukazatel</m:t>
              </m:r>
            </m:e>
            <m:sub>
              <m:r>
                <w:rPr>
                  <w:rFonts w:ascii="Cambria Math" w:hAnsi="Cambria Math"/>
                </w:rPr>
                <m:t>i+1</m:t>
              </m:r>
            </m:sub>
          </m:sSub>
          <m:r>
            <w:rPr>
              <w:rFonts w:ascii="Cambria Math" w:hAnsi="Cambria Math"/>
            </w:rPr>
            <m:t xml:space="preserve">- </m:t>
          </m:r>
          <m:sSub>
            <m:sSubPr>
              <m:ctrlPr>
                <w:rPr>
                  <w:rFonts w:ascii="Cambria Math" w:hAnsi="Cambria Math"/>
                  <w:bCs/>
                  <w:i/>
                </w:rPr>
              </m:ctrlPr>
            </m:sSubPr>
            <m:e>
              <m:r>
                <w:rPr>
                  <w:rFonts w:ascii="Cambria Math" w:hAnsi="Cambria Math"/>
                </w:rPr>
                <m:t>Ukazatel</m:t>
              </m:r>
            </m:e>
            <m:sub>
              <m:r>
                <w:rPr>
                  <w:rFonts w:ascii="Cambria Math" w:hAnsi="Cambria Math"/>
                </w:rPr>
                <m:t>i</m:t>
              </m:r>
            </m:sub>
          </m:sSub>
        </m:oMath>
      </m:oMathPara>
    </w:p>
    <w:p w:rsidR="00566E48" w:rsidRDefault="00566E48" w:rsidP="00AF50C2">
      <w:pPr>
        <w:pStyle w:val="TOC3"/>
        <w:ind w:left="0" w:firstLine="0"/>
        <w:jc w:val="center"/>
        <w:rPr>
          <w:bCs/>
        </w:rPr>
      </w:pPr>
    </w:p>
    <w:p w:rsidR="0077033B" w:rsidRDefault="0077033B" w:rsidP="00182237">
      <w:r>
        <w:t>Rozdíl je údaj o absolutní změně dané položky ve dvou srovnávaných letech, který má význam jako rozdílový ukazatel vývoje. Neumožňuje však srovnání vývoje různých položek. K tomu potřebujeme převod na společný základ, tedy procentní vyjádření, které označujeme jako index změny:</w:t>
      </w:r>
    </w:p>
    <w:p w:rsidR="003F282B" w:rsidRDefault="003F282B" w:rsidP="00182237"/>
    <w:p w:rsidR="00426220" w:rsidRPr="00426220" w:rsidRDefault="00426220" w:rsidP="00F3423E">
      <w:pPr>
        <w:pStyle w:val="TOC3"/>
        <w:ind w:left="0" w:firstLine="0"/>
        <w:rPr>
          <w:bCs/>
        </w:rPr>
      </w:pPr>
      <m:oMathPara>
        <m:oMath>
          <m:r>
            <w:rPr>
              <w:rFonts w:ascii="Cambria Math" w:hAnsi="Cambria Math"/>
            </w:rPr>
            <m:t xml:space="preserve">Index změny v %= </m:t>
          </m:r>
          <m:f>
            <m:fPr>
              <m:ctrlPr>
                <w:rPr>
                  <w:rFonts w:ascii="Cambria Math" w:hAnsi="Cambria Math"/>
                  <w:bCs/>
                  <w:i/>
                </w:rPr>
              </m:ctrlPr>
            </m:fPr>
            <m:num>
              <m:r>
                <w:rPr>
                  <w:rFonts w:ascii="Cambria Math" w:hAnsi="Cambria Math"/>
                </w:rPr>
                <m:t xml:space="preserve"> </m:t>
              </m:r>
              <m:sSub>
                <m:sSubPr>
                  <m:ctrlPr>
                    <w:rPr>
                      <w:rFonts w:ascii="Cambria Math" w:hAnsi="Cambria Math"/>
                      <w:bCs/>
                      <w:i/>
                    </w:rPr>
                  </m:ctrlPr>
                </m:sSubPr>
                <m:e>
                  <m:r>
                    <w:rPr>
                      <w:rFonts w:ascii="Cambria Math" w:hAnsi="Cambria Math"/>
                    </w:rPr>
                    <m:t>Ukazatel</m:t>
                  </m:r>
                </m:e>
                <m:sub>
                  <m:r>
                    <w:rPr>
                      <w:rFonts w:ascii="Cambria Math" w:hAnsi="Cambria Math"/>
                    </w:rPr>
                    <m:t>i+1</m:t>
                  </m:r>
                </m:sub>
              </m:sSub>
              <m:r>
                <w:rPr>
                  <w:rFonts w:ascii="Cambria Math" w:hAnsi="Cambria Math"/>
                </w:rPr>
                <m:t>-</m:t>
              </m:r>
              <m:sSub>
                <m:sSubPr>
                  <m:ctrlPr>
                    <w:rPr>
                      <w:rFonts w:ascii="Cambria Math" w:hAnsi="Cambria Math"/>
                      <w:bCs/>
                      <w:i/>
                    </w:rPr>
                  </m:ctrlPr>
                </m:sSubPr>
                <m:e>
                  <m:r>
                    <w:rPr>
                      <w:rFonts w:ascii="Cambria Math" w:hAnsi="Cambria Math"/>
                    </w:rPr>
                    <m:t>Ukazatel</m:t>
                  </m:r>
                </m:e>
                <m:sub>
                  <m:r>
                    <w:rPr>
                      <w:rFonts w:ascii="Cambria Math" w:hAnsi="Cambria Math"/>
                    </w:rPr>
                    <m:t>i</m:t>
                  </m:r>
                </m:sub>
              </m:sSub>
            </m:num>
            <m:den>
              <m:sSub>
                <m:sSubPr>
                  <m:ctrlPr>
                    <w:rPr>
                      <w:rFonts w:ascii="Cambria Math" w:hAnsi="Cambria Math"/>
                      <w:bCs/>
                      <w:i/>
                    </w:rPr>
                  </m:ctrlPr>
                </m:sSubPr>
                <m:e>
                  <m:r>
                    <w:rPr>
                      <w:rFonts w:ascii="Cambria Math" w:hAnsi="Cambria Math"/>
                    </w:rPr>
                    <m:t>Ukazatel</m:t>
                  </m:r>
                </m:e>
                <m:sub>
                  <m:r>
                    <w:rPr>
                      <w:rFonts w:ascii="Cambria Math" w:hAnsi="Cambria Math"/>
                    </w:rPr>
                    <m:t>i</m:t>
                  </m:r>
                </m:sub>
              </m:sSub>
            </m:den>
          </m:f>
          <m:r>
            <w:rPr>
              <w:rFonts w:ascii="Cambria Math" w:hAnsi="Cambria Math"/>
            </w:rPr>
            <m:t xml:space="preserve"> x 100</m:t>
          </m:r>
        </m:oMath>
      </m:oMathPara>
    </w:p>
    <w:p w:rsidR="0077033B" w:rsidRPr="00426220" w:rsidRDefault="00426220" w:rsidP="00F3423E">
      <w:pPr>
        <w:pStyle w:val="TOC3"/>
        <w:ind w:left="0" w:firstLine="0"/>
        <w:rPr>
          <w:bCs/>
        </w:rPr>
      </w:pPr>
      <w:r>
        <w:rPr>
          <w:bCs/>
        </w:rPr>
        <w:t xml:space="preserve"> </w:t>
      </w:r>
    </w:p>
    <w:p w:rsidR="0077033B" w:rsidRDefault="002B46D1" w:rsidP="00182237">
      <w:r>
        <w:t>Vývoj srovnávaných položek lze provádět také prostřednictvím podílu dvou absolutních hodnot v jednotlivých obdobích, označované jako indexy, které můžeme převést na procentní vyjádření vynásobením hodnoty indexu číslem 100:</w:t>
      </w:r>
    </w:p>
    <w:p w:rsidR="002B46D1" w:rsidRDefault="002B46D1" w:rsidP="00F3423E">
      <w:pPr>
        <w:pStyle w:val="TOC3"/>
        <w:ind w:left="0" w:firstLine="0"/>
        <w:rPr>
          <w:bCs/>
        </w:rPr>
      </w:pPr>
    </w:p>
    <w:p w:rsidR="002B46D1" w:rsidRDefault="002B46D1" w:rsidP="00F3423E">
      <w:pPr>
        <w:pStyle w:val="TOC3"/>
        <w:ind w:left="0" w:firstLine="0"/>
        <w:rPr>
          <w:bCs/>
        </w:rPr>
      </w:pPr>
      <m:oMathPara>
        <m:oMath>
          <m:r>
            <w:rPr>
              <w:rFonts w:ascii="Cambria Math" w:hAnsi="Cambria Math"/>
            </w:rPr>
            <m:t xml:space="preserve">Index ukazatele= </m:t>
          </m:r>
          <m:f>
            <m:fPr>
              <m:ctrlPr>
                <w:rPr>
                  <w:rFonts w:ascii="Cambria Math" w:hAnsi="Cambria Math"/>
                  <w:bCs/>
                  <w:i/>
                </w:rPr>
              </m:ctrlPr>
            </m:fPr>
            <m:num>
              <m:sSub>
                <m:sSubPr>
                  <m:ctrlPr>
                    <w:rPr>
                      <w:rFonts w:ascii="Cambria Math" w:hAnsi="Cambria Math"/>
                      <w:bCs/>
                      <w:i/>
                    </w:rPr>
                  </m:ctrlPr>
                </m:sSubPr>
                <m:e>
                  <m:r>
                    <w:rPr>
                      <w:rFonts w:ascii="Cambria Math" w:hAnsi="Cambria Math"/>
                    </w:rPr>
                    <m:t>Ukazatel</m:t>
                  </m:r>
                </m:e>
                <m:sub>
                  <m:r>
                    <w:rPr>
                      <w:rFonts w:ascii="Cambria Math" w:hAnsi="Cambria Math"/>
                    </w:rPr>
                    <m:t>i+1</m:t>
                  </m:r>
                </m:sub>
              </m:sSub>
            </m:num>
            <m:den>
              <m:sSub>
                <m:sSubPr>
                  <m:ctrlPr>
                    <w:rPr>
                      <w:rFonts w:ascii="Cambria Math" w:hAnsi="Cambria Math"/>
                      <w:bCs/>
                      <w:i/>
                    </w:rPr>
                  </m:ctrlPr>
                </m:sSubPr>
                <m:e>
                  <m:r>
                    <w:rPr>
                      <w:rFonts w:ascii="Cambria Math" w:hAnsi="Cambria Math"/>
                    </w:rPr>
                    <m:t>Ukazatel</m:t>
                  </m:r>
                </m:e>
                <m:sub>
                  <m:r>
                    <w:rPr>
                      <w:rFonts w:ascii="Cambria Math" w:hAnsi="Cambria Math"/>
                    </w:rPr>
                    <m:t>i</m:t>
                  </m:r>
                </m:sub>
              </m:sSub>
            </m:den>
          </m:f>
          <m:r>
            <w:rPr>
              <w:rFonts w:ascii="Cambria Math" w:hAnsi="Cambria Math"/>
            </w:rPr>
            <m:t xml:space="preserve"> x 100=Index ukazatele v %</m:t>
          </m:r>
        </m:oMath>
      </m:oMathPara>
    </w:p>
    <w:p w:rsidR="0077033B" w:rsidRDefault="0077033B" w:rsidP="00F3423E">
      <w:pPr>
        <w:pStyle w:val="TOC3"/>
        <w:ind w:left="0" w:firstLine="0"/>
        <w:rPr>
          <w:bCs/>
        </w:rPr>
      </w:pPr>
    </w:p>
    <w:p w:rsidR="002B46D1" w:rsidRDefault="002B46D1" w:rsidP="00182237">
      <w:r>
        <w:t>Takto zjištěný index nám vyjadřuje</w:t>
      </w:r>
      <w:r w:rsidR="002B334F">
        <w:t>, kolikrát hodnota údaje ve sledovaném období převýšila hodnotu údaje období srovnávaného. Při snížení hodnoty údaje období sledovaného proti srovnávanému období je hodnota indexu menší než 1.</w:t>
      </w:r>
    </w:p>
    <w:p w:rsidR="009C7C48" w:rsidRDefault="002B334F" w:rsidP="009C7C48">
      <w:r>
        <w:t>Problémem při provádění horizontální analýzy mohou být situace, kdy se</w:t>
      </w:r>
      <w:r w:rsidR="003F282B">
        <w:t> </w:t>
      </w:r>
      <w:r>
        <w:t>v některém z období údaje vůbec nevyskytují nebo se rovnají nule, pak můžeme použít pouze rozdílovou metodu, anebo jsou hodnoty záporné, například záporný hospodářský výsledek – ztráta.</w:t>
      </w:r>
    </w:p>
    <w:p w:rsidR="009C7C48" w:rsidRDefault="009C7C48">
      <w:pPr>
        <w:spacing w:after="160" w:line="259" w:lineRule="auto"/>
        <w:ind w:firstLine="0"/>
        <w:jc w:val="left"/>
      </w:pPr>
      <w:r>
        <w:br w:type="page"/>
      </w:r>
    </w:p>
    <w:p w:rsidR="00F3423E" w:rsidRPr="00F3423E" w:rsidRDefault="00F3423E" w:rsidP="00DF368C">
      <w:pPr>
        <w:pStyle w:val="Heading2"/>
        <w:rPr>
          <w:color w:val="auto"/>
          <w:szCs w:val="24"/>
        </w:rPr>
      </w:pPr>
      <w:bookmarkStart w:id="19" w:name="_Toc38276966"/>
      <w:r w:rsidRPr="00F3423E">
        <w:lastRenderedPageBreak/>
        <w:t>2.</w:t>
      </w:r>
      <w:r>
        <w:t>2</w:t>
      </w:r>
      <w:r w:rsidRPr="00F3423E">
        <w:t xml:space="preserve"> Vertikální analýza</w:t>
      </w:r>
      <w:bookmarkEnd w:id="19"/>
    </w:p>
    <w:p w:rsidR="00DA1DFD" w:rsidRDefault="002B334F" w:rsidP="00182237">
      <w:r>
        <w:t>Vertikální analýza na rozdíl od horizontální zkoumá údaje jednoho období</w:t>
      </w:r>
      <w:r w:rsidR="001C7261">
        <w:t>. Tato metoda je také nazývána analýzou strukturální, protože zjišťuje podíl jednotlivých položek na celkovém souhrnu. Podíly všech jednotlivých položek na souhrnu vyjadřují strukturu položky souhrnné, nejčastěji v procentním vyjádření.</w:t>
      </w:r>
      <w:r w:rsidR="001C7261">
        <w:rPr>
          <w:rStyle w:val="FootnoteReference"/>
        </w:rPr>
        <w:footnoteReference w:id="27"/>
      </w:r>
      <w:r w:rsidR="001C7261">
        <w:t xml:space="preserve"> </w:t>
      </w:r>
    </w:p>
    <w:p w:rsidR="003F282B" w:rsidRDefault="003F282B" w:rsidP="00182237"/>
    <w:p w:rsidR="001C7261" w:rsidRPr="001C7261" w:rsidRDefault="00B54DC6" w:rsidP="001C7261">
      <w:pPr>
        <w:spacing w:after="254"/>
        <w:ind w:firstLine="0"/>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den>
          </m:f>
          <m:r>
            <w:rPr>
              <w:rFonts w:ascii="Cambria Math" w:hAnsi="Cambria Math"/>
            </w:rPr>
            <m:t xml:space="preserve"> x 100,</m:t>
          </m:r>
        </m:oMath>
      </m:oMathPara>
    </w:p>
    <w:p w:rsidR="001C7261" w:rsidRPr="001C7261" w:rsidRDefault="001C7261" w:rsidP="00566E48">
      <w:r>
        <w:t>kde P</w:t>
      </w:r>
      <w:r>
        <w:rPr>
          <w:vertAlign w:val="subscript"/>
        </w:rPr>
        <w:t>i</w:t>
      </w:r>
      <w:r>
        <w:t xml:space="preserve"> je podíl i-té položky v procentním vyjádření,</w:t>
      </w:r>
    </w:p>
    <w:p w:rsidR="001C7261" w:rsidRPr="001C7261" w:rsidRDefault="001C7261" w:rsidP="00566E48">
      <w:r w:rsidRPr="001C7261">
        <w:t>B</w:t>
      </w:r>
      <w:r>
        <w:rPr>
          <w:vertAlign w:val="subscript"/>
        </w:rPr>
        <w:t>i</w:t>
      </w:r>
      <w:r>
        <w:t xml:space="preserve"> je velikost i-té položky,</w:t>
      </w:r>
    </w:p>
    <w:p w:rsidR="001C7261" w:rsidRDefault="001C7261" w:rsidP="00566E48">
      <w:r>
        <w:t>∑ B</w:t>
      </w:r>
      <w:r>
        <w:rPr>
          <w:vertAlign w:val="subscript"/>
        </w:rPr>
        <w:t>i</w:t>
      </w:r>
      <w:r>
        <w:t xml:space="preserve"> je souhrn položek,</w:t>
      </w:r>
    </w:p>
    <w:p w:rsidR="00566E48" w:rsidRDefault="00566E48" w:rsidP="00566E48">
      <w:r>
        <w:t>i je pořadové číslo položky.</w:t>
      </w:r>
    </w:p>
    <w:p w:rsidR="002D193B" w:rsidRDefault="002D193B" w:rsidP="009C7C48">
      <w:pPr>
        <w:ind w:firstLine="0"/>
      </w:pPr>
    </w:p>
    <w:p w:rsidR="00566E48" w:rsidRPr="00566E48" w:rsidRDefault="00566E48" w:rsidP="00566E48">
      <w:pPr>
        <w:rPr>
          <w:b/>
          <w:bCs/>
        </w:rPr>
      </w:pPr>
      <w:r w:rsidRPr="00566E48">
        <w:rPr>
          <w:b/>
          <w:bCs/>
        </w:rPr>
        <w:t>Příklad:</w:t>
      </w:r>
    </w:p>
    <w:p w:rsidR="00566E48" w:rsidRDefault="00566E48" w:rsidP="00566E48">
      <w:r>
        <w:t>Zjišťujeme podíl oběžných aktiv na aktivech celkových:</w:t>
      </w:r>
    </w:p>
    <w:p w:rsidR="00566E48" w:rsidRDefault="00566E48" w:rsidP="00566E48">
      <w:r>
        <w:t>Aktiva celkem ∑ B</w:t>
      </w:r>
      <w:r>
        <w:rPr>
          <w:vertAlign w:val="subscript"/>
        </w:rPr>
        <w:t>i</w:t>
      </w:r>
      <w:r>
        <w:t xml:space="preserve"> = 1 248 tis. Kč</w:t>
      </w:r>
    </w:p>
    <w:p w:rsidR="00566E48" w:rsidRDefault="00566E48" w:rsidP="00566E48">
      <w:r>
        <w:t>Oběžná aktiva B</w:t>
      </w:r>
      <w:r>
        <w:rPr>
          <w:vertAlign w:val="subscript"/>
        </w:rPr>
        <w:t>i</w:t>
      </w:r>
      <w:r>
        <w:t xml:space="preserve"> = 768 tis. Kč</w:t>
      </w:r>
    </w:p>
    <w:p w:rsidR="00566E48" w:rsidRPr="00566E48" w:rsidRDefault="00B54DC6" w:rsidP="00566E48">
      <w:pPr>
        <w:spacing w:after="254"/>
        <w:ind w:firstLine="0"/>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768</m:t>
              </m:r>
            </m:num>
            <m:den>
              <m:r>
                <w:rPr>
                  <w:rFonts w:ascii="Cambria Math" w:hAnsi="Cambria Math"/>
                </w:rPr>
                <m:t>1248</m:t>
              </m:r>
            </m:den>
          </m:f>
          <m:r>
            <w:rPr>
              <w:rFonts w:ascii="Cambria Math" w:hAnsi="Cambria Math"/>
            </w:rPr>
            <m:t xml:space="preserve"> x 100 =61,54 %</m:t>
          </m:r>
        </m:oMath>
      </m:oMathPara>
    </w:p>
    <w:p w:rsidR="00566E48" w:rsidRDefault="00566E48" w:rsidP="00182237">
      <w:r>
        <w:t xml:space="preserve">Budeme-li se zabývat analýzou rozvahy, použijeme nejčastěji </w:t>
      </w:r>
      <w:r w:rsidR="00853D09">
        <w:t>jako souhrn položek bilanční sumu a zkoumáme podíl dílčích položek, jak je naznačeno v příkladu.</w:t>
      </w:r>
    </w:p>
    <w:p w:rsidR="00853D09" w:rsidRDefault="00853D09" w:rsidP="00182237">
      <w:r>
        <w:t>V případě analýzy výkazu zisku a ztráty je pro volbu souhrnné položky cíl prováděné analýzy a posouzení věcné souvislosti položek, které jsou analyzovány. Například chceme-li zjistit strukturu nákladů, souhrnnou položkou zvolíme objem celkových nákladů.</w:t>
      </w:r>
    </w:p>
    <w:p w:rsidR="00853D09" w:rsidRDefault="00853D09" w:rsidP="00182237">
      <w:r>
        <w:t>I v případě ukazatelů vertikální analýzy můžeme provádět hodnocení vývoje zkoumaných veličin v</w:t>
      </w:r>
      <w:r w:rsidR="006D4EBC">
        <w:t> </w:t>
      </w:r>
      <w:r>
        <w:t>čase</w:t>
      </w:r>
      <w:r w:rsidR="006D4EBC">
        <w:t>, a to nejen v různých časových obdobích, ale i mezi podniky.</w:t>
      </w:r>
      <w:r w:rsidR="006D4EBC">
        <w:rPr>
          <w:rStyle w:val="FootnoteReference"/>
        </w:rPr>
        <w:footnoteReference w:id="28"/>
      </w:r>
    </w:p>
    <w:p w:rsidR="00182237" w:rsidRDefault="00182237">
      <w:pPr>
        <w:spacing w:after="160" w:line="259" w:lineRule="auto"/>
        <w:ind w:firstLine="0"/>
        <w:jc w:val="left"/>
      </w:pPr>
      <w:r>
        <w:br w:type="page"/>
      </w:r>
    </w:p>
    <w:p w:rsidR="00566E48" w:rsidRDefault="00A642B0" w:rsidP="00DF368C">
      <w:pPr>
        <w:pStyle w:val="Heading1"/>
      </w:pPr>
      <w:bookmarkStart w:id="20" w:name="_Toc38276967"/>
      <w:r>
        <w:lastRenderedPageBreak/>
        <w:t>3. Analýza rozdílových ukazatelů</w:t>
      </w:r>
      <w:bookmarkEnd w:id="20"/>
    </w:p>
    <w:p w:rsidR="00A642B0" w:rsidRDefault="002B6F31" w:rsidP="00182237">
      <w:r>
        <w:t xml:space="preserve">Rozdílové ukazatele, jak již napovídá samotný název, počítáme jako rozdíly mezi určitými položkami aktiv a pasiv, anebo výnosů a nákladů. </w:t>
      </w:r>
    </w:p>
    <w:p w:rsidR="002B6F31" w:rsidRDefault="002B6F31" w:rsidP="00DF368C">
      <w:pPr>
        <w:pStyle w:val="Heading2"/>
      </w:pPr>
      <w:bookmarkStart w:id="21" w:name="_Toc38276968"/>
      <w:r>
        <w:t>3.1 Ukazatele fondů finančních prostředků</w:t>
      </w:r>
      <w:bookmarkEnd w:id="21"/>
    </w:p>
    <w:p w:rsidR="002B6F31" w:rsidRDefault="002B6F31" w:rsidP="00182237">
      <w:r>
        <w:t>Pro analýzu a hodnocení likvidity podniku, tedy schopnosti podniku hradit své závazky, využíváme ukazatele fondů finančních prostředků. Do poloviny 20. století byl výkaz cash flow sestavován ve fondové variantě, kdy meziroční změny v těchto ukazatelích byly využívány pro</w:t>
      </w:r>
      <w:r w:rsidR="008502B0">
        <w:t> </w:t>
      </w:r>
      <w:r>
        <w:t>charakteristiku cash flow.</w:t>
      </w:r>
    </w:p>
    <w:p w:rsidR="002B6F31" w:rsidRDefault="002B6F31" w:rsidP="001C7261">
      <w:pPr>
        <w:spacing w:after="254"/>
        <w:ind w:firstLine="0"/>
      </w:pPr>
      <w:r>
        <w:t xml:space="preserve">Nejpoužívanějším ukazatelem fondů finančních prostředků je čistý pracovní kapitál </w:t>
      </w:r>
      <w:r w:rsidR="00D2718C">
        <w:t>(</w:t>
      </w:r>
      <w:r>
        <w:t>Net</w:t>
      </w:r>
      <w:r w:rsidR="003F282B">
        <w:t> </w:t>
      </w:r>
      <w:r>
        <w:t>Working Capital)</w:t>
      </w:r>
      <w:r w:rsidR="00D2718C">
        <w:t>, který stanovíme jako rozdíl mezi oběžnými aktivy a</w:t>
      </w:r>
      <w:r w:rsidR="003F282B">
        <w:t> </w:t>
      </w:r>
      <w:r w:rsidR="00D2718C">
        <w:t>krátkodobými závazky:</w:t>
      </w:r>
    </w:p>
    <w:p w:rsidR="00D2718C" w:rsidRPr="00D2718C" w:rsidRDefault="00D2718C" w:rsidP="001C7261">
      <w:pPr>
        <w:spacing w:after="254"/>
        <w:ind w:firstLine="0"/>
      </w:pPr>
      <m:oMathPara>
        <m:oMath>
          <m:r>
            <w:rPr>
              <w:rFonts w:ascii="Cambria Math" w:hAnsi="Cambria Math"/>
            </w:rPr>
            <m:t>Čistý pracovní kapitál=Oběžná aktiva-Krátkodobé závazky</m:t>
          </m:r>
        </m:oMath>
      </m:oMathPara>
    </w:p>
    <w:p w:rsidR="00D2718C" w:rsidRPr="002B6F31" w:rsidRDefault="00D2718C" w:rsidP="00182237">
      <w:r>
        <w:t xml:space="preserve">Čistý pracovní kapitál představuje část oběžného majetku, který je financován dlouhodobým kapitálem, a má významný vliv na platební schopnost podniku, neboť souvisí s financováním běžného provozu firmy, s krátkodobým financováním. Chceme-li, aby podnik byl likvidní, musí nezbytně disponovat </w:t>
      </w:r>
      <w:r w:rsidR="00C0612B">
        <w:t>volným, čistým pracovním kapitálem, který je často interpretován jako „ochranný polštář“ pro případ neočekávané potřeby likvidních prostředků.</w:t>
      </w:r>
      <w:r w:rsidR="00C0612B">
        <w:rPr>
          <w:rStyle w:val="FootnoteReference"/>
        </w:rPr>
        <w:footnoteReference w:id="29"/>
      </w:r>
    </w:p>
    <w:p w:rsidR="001C7261" w:rsidRDefault="00C0612B" w:rsidP="00182237">
      <w:r>
        <w:t>Čistý pracovní kapitál můžeme vypočítat nejen již uvedeným způsobem, tedy z položek na straně aktiv, ale tako z položek na straně pasiv. Pokud čistým pracovním kapitálem rozumíme část oběžného majetku, která je kryta dlouhodobými zdroji, pak jej můžeme také vypočítat jako rozdíl mezi veškerými dlouhodobými zdroji a stálými aktivy:</w:t>
      </w:r>
    </w:p>
    <w:p w:rsidR="003F282B" w:rsidRDefault="003F282B" w:rsidP="00182237"/>
    <w:p w:rsidR="00C0612B" w:rsidRPr="001C7261" w:rsidRDefault="00C0612B" w:rsidP="001C7261">
      <w:pPr>
        <w:spacing w:after="254"/>
        <w:ind w:firstLine="0"/>
      </w:pPr>
      <m:oMathPara>
        <m:oMath>
          <m:r>
            <w:rPr>
              <w:rFonts w:ascii="Cambria Math" w:hAnsi="Cambria Math"/>
            </w:rPr>
            <m:t>Čistý pracovní kapitál=Vlastní kapitál+Cizí dlouhodobý kapitál-Stálá aktiva</m:t>
          </m:r>
        </m:oMath>
      </m:oMathPara>
    </w:p>
    <w:p w:rsidR="00991F0F" w:rsidRDefault="00991F0F" w:rsidP="00182237">
      <w:r>
        <w:t>Podle současné úpravy účetních výkazů nejsou jednotlivé položky pro výpočet ukazatele přímo čitelné z</w:t>
      </w:r>
      <w:r w:rsidR="003F282B">
        <w:t> </w:t>
      </w:r>
      <w:r>
        <w:t>rozvahy</w:t>
      </w:r>
      <w:r w:rsidR="003F282B">
        <w:t xml:space="preserve"> a je potřeba údaje získané z výkazů pro potřeby analýzy vypočítat</w:t>
      </w:r>
      <w:r>
        <w:t>:</w:t>
      </w:r>
    </w:p>
    <w:p w:rsidR="00EE127D" w:rsidRDefault="00991F0F" w:rsidP="00182237">
      <w:r>
        <w:t xml:space="preserve">V oběžných aktivech máme zahrnuty i dlouhodobé pohledávky, musíme je tedy vyloučit, a naopak bychom měli přičíst položky časového rozlišení, náklady příštích období a příjmy </w:t>
      </w:r>
      <w:r>
        <w:lastRenderedPageBreak/>
        <w:t>příštích období, mající charakter krátkodobé pohledávky.</w:t>
      </w:r>
      <w:r w:rsidR="00D36DC3">
        <w:t xml:space="preserve"> Mezi oběžná aktiva případně přičteme pohledávky za upsaný vlastní kapitál, má-li charakter pohledávky krátkodobé.</w:t>
      </w:r>
      <w:r w:rsidR="000C0C2E">
        <w:t xml:space="preserve"> Je</w:t>
      </w:r>
      <w:r w:rsidR="008502B0">
        <w:t> </w:t>
      </w:r>
      <w:r w:rsidR="005E4DC6">
        <w:t>potřeba také přihlédnout k nedobytným pohledávkám či</w:t>
      </w:r>
      <w:r w:rsidR="003F282B">
        <w:t> </w:t>
      </w:r>
      <w:r w:rsidR="005E4DC6">
        <w:t>neprodejným zásobám při</w:t>
      </w:r>
      <w:r w:rsidR="008502B0">
        <w:t> </w:t>
      </w:r>
      <w:r w:rsidR="005E4DC6">
        <w:t>interpretaci ukazatele.</w:t>
      </w:r>
    </w:p>
    <w:p w:rsidR="00991F0F" w:rsidRDefault="00991F0F" w:rsidP="00182237">
      <w:r>
        <w:t>Mezi krátkodobé závazky je potřeba přičíst</w:t>
      </w:r>
      <w:r w:rsidR="00B17383">
        <w:t xml:space="preserve"> položky časového rozlišení z pasiv, výnosy příštích období a výdaje příštích období, které mají charakter krátkodobého závazku.</w:t>
      </w:r>
    </w:p>
    <w:p w:rsidR="00B17383" w:rsidRDefault="00B17383" w:rsidP="00182237">
      <w:r>
        <w:t>Položku cizí dlouhodobý kapitál je potřeba zpřesnit na základě interních dat. Jsou</w:t>
      </w:r>
      <w:r w:rsidR="003F282B">
        <w:t> </w:t>
      </w:r>
      <w:r>
        <w:t>zahrnuty rezervy, které mohou mít krátkodobý i dlouhodobý charakter, a také je</w:t>
      </w:r>
      <w:r w:rsidR="00525C86">
        <w:t> </w:t>
      </w:r>
      <w:r>
        <w:t>pro</w:t>
      </w:r>
      <w:r w:rsidR="003F282B">
        <w:t> </w:t>
      </w:r>
      <w:r>
        <w:t>dosažení přesnějšího výsledku vhodné zohlednit závazky z finančního pronájmu, které nejsou uvedeny v rozvaze, ale vyčteme je z přílohy k účetní závěrce, kde jsou povinně uváděny.</w:t>
      </w:r>
    </w:p>
    <w:p w:rsidR="00B17383" w:rsidRDefault="00B17383" w:rsidP="00182237">
      <w:r>
        <w:t>Obdobný problém může nastat u vlastního kapitálu, kde jsou zahrnuty údaje o</w:t>
      </w:r>
      <w:r w:rsidR="003F282B">
        <w:t> </w:t>
      </w:r>
      <w:r>
        <w:t>vlastním kapitálu ve všech jeho formách, a to zejména při hodnocení změn</w:t>
      </w:r>
      <w:r w:rsidR="00D36DC3">
        <w:t xml:space="preserve"> za více období. Ze své povahy je vlastní kapitál považován za dlouhodobý zdroj financování, ale</w:t>
      </w:r>
      <w:r w:rsidR="003F282B">
        <w:t> </w:t>
      </w:r>
      <w:r w:rsidR="00D36DC3">
        <w:t>například fondy tvořené ze</w:t>
      </w:r>
      <w:r w:rsidR="008502B0">
        <w:t> </w:t>
      </w:r>
      <w:r w:rsidR="00D36DC3">
        <w:t>zisku mohou mát charakter krátkodobý.</w:t>
      </w:r>
    </w:p>
    <w:p w:rsidR="00D36DC3" w:rsidRDefault="00D36DC3" w:rsidP="00182237">
      <w:r>
        <w:t>Z běžných aktiv jsme dlouhodobé pohledávky vyloučili, naopak bychom je měli přičíst k položce stálých aktiv. Součástí stálých aktiv se mohou stát i pohledávky za</w:t>
      </w:r>
      <w:r w:rsidR="003F282B">
        <w:t> </w:t>
      </w:r>
      <w:r>
        <w:t>upsaný základní kapitál, mají-li charakter dlouhodobé pohledávky.</w:t>
      </w:r>
    </w:p>
    <w:p w:rsidR="00D36DC3" w:rsidRDefault="000C0C2E" w:rsidP="00182237">
      <w:r>
        <w:t>Čistý pracovní kapitál by se měl pohybovat kolem hodnot blízkých nule, protože podle tzv. bilančních pravidel by se měla udržovat doba životnosti aktiv v souladu s dobou splatnosti pasiv. Je-li ukazatel větší než nula, pak nám vypovídá, že oběžná aktiva jsou kryta i</w:t>
      </w:r>
      <w:r w:rsidR="008502B0">
        <w:t> </w:t>
      </w:r>
      <w:r>
        <w:t>dlouhodobými zdroji, naopak nabývá-li ukazatel záporných hodnot, pak</w:t>
      </w:r>
      <w:r w:rsidR="003F282B">
        <w:t> </w:t>
      </w:r>
      <w:r>
        <w:t>vypovídá, že část stálých aktiv je kryta krátkodobými zdroji, představuje tzv. nekrytý dluh, který může být signálem možných budoucích problémů, zejména s likviditou. Tato</w:t>
      </w:r>
      <w:r w:rsidR="003F282B">
        <w:t> </w:t>
      </w:r>
      <w:r>
        <w:t>interpretace je v souladu se zásadami finančního řízení. Nicméně pro věřitele bude přijatelnější vyšší kladná hodnota čistého pracovního kapitálu, záporná hodnota ukazatele může být do značné míry ovlivněna složením položky oběžných aktiv, ale také metodami oceňování.</w:t>
      </w:r>
    </w:p>
    <w:p w:rsidR="005E4DC6" w:rsidRDefault="005E4DC6" w:rsidP="00182237">
      <w:r>
        <w:t>Okamžitou likviditu právě splatných krátkodobých závazků určuje ukazatel čisté pohotové prostředky:</w:t>
      </w:r>
    </w:p>
    <w:p w:rsidR="003F282B" w:rsidRDefault="003F282B" w:rsidP="00182237"/>
    <w:p w:rsidR="005E4DC6" w:rsidRPr="00D14D04" w:rsidRDefault="005E4DC6" w:rsidP="00B17383">
      <w:pPr>
        <w:spacing w:after="254"/>
        <w:ind w:firstLine="0"/>
      </w:pPr>
      <m:oMathPara>
        <m:oMath>
          <m:r>
            <w:rPr>
              <w:rFonts w:ascii="Cambria Math" w:hAnsi="Cambria Math"/>
            </w:rPr>
            <m:t>Čisté pohotové prostředky=ČPK-Zásoby-Krátkodobé pohledávky,</m:t>
          </m:r>
        </m:oMath>
      </m:oMathPara>
    </w:p>
    <w:p w:rsidR="005E4DC6" w:rsidRDefault="005E4DC6" w:rsidP="00B17383">
      <w:pPr>
        <w:spacing w:after="254"/>
        <w:ind w:firstLine="0"/>
      </w:pPr>
      <w:r>
        <w:t>kde ČPK označuje čistý pracovní kapitál.</w:t>
      </w:r>
    </w:p>
    <w:p w:rsidR="005E4DC6" w:rsidRDefault="005E4DC6" w:rsidP="00DF368C">
      <w:pPr>
        <w:pStyle w:val="Heading2"/>
      </w:pPr>
      <w:bookmarkStart w:id="22" w:name="_Toc38276969"/>
      <w:r>
        <w:lastRenderedPageBreak/>
        <w:t>3.2 Ukazatele objemových úrovní zisku</w:t>
      </w:r>
      <w:bookmarkEnd w:id="22"/>
    </w:p>
    <w:p w:rsidR="005E4DC6" w:rsidRDefault="00B8000C" w:rsidP="00182237">
      <w:r>
        <w:t>Jedním z nejdůležitějších údajů účetních výkazů je výsledek hospodaření podniku. K tomuto údaji směřuje pozornost téměř všech uživatelů informací. Hospodářský výsledek je</w:t>
      </w:r>
      <w:r w:rsidR="008502B0">
        <w:t> </w:t>
      </w:r>
      <w:r>
        <w:t>vyjádřen rozdílem mezi výnosy a náklady a může nabývat dvou forem, zisku, kdy výnosy jsou vyšší než náklady, nebo ztráty, kdy výnosy jsou nižší než náklady. Ve</w:t>
      </w:r>
      <w:r w:rsidR="003F282B">
        <w:t> </w:t>
      </w:r>
      <w:r>
        <w:t>výši zisku je</w:t>
      </w:r>
      <w:r w:rsidR="008502B0">
        <w:t> </w:t>
      </w:r>
      <w:r>
        <w:t>zobrazen efekt činnosti podniku v daném období.</w:t>
      </w:r>
    </w:p>
    <w:p w:rsidR="00B8000C" w:rsidRDefault="00B8000C" w:rsidP="00182237">
      <w:r>
        <w:t>Ve výkazu zisku a ztráty se výsledek hospodaření zobrazuje ve dvou podobách: provozní a finanční, přičemž na tvorbě zisku by měla mít provozní oblast stěžejní podíl, finanční oblast je většinou u podniků, které nejsou finančními institucemi, pouze doplňkovou činností. Tyto dvě podoby hospodářského výsledku slučujeme do položky výsledek hospodaření</w:t>
      </w:r>
      <w:r w:rsidR="00992E1A">
        <w:t xml:space="preserve"> před</w:t>
      </w:r>
      <w:r w:rsidR="008502B0">
        <w:t> </w:t>
      </w:r>
      <w:r w:rsidR="00992E1A">
        <w:t xml:space="preserve">zdaněním, </w:t>
      </w:r>
      <w:r w:rsidR="008502B0">
        <w:t>který se</w:t>
      </w:r>
      <w:r w:rsidR="00992E1A">
        <w:t xml:space="preserve"> po odečtení daně z příjmů se zobrazuje jako výsledek hospodaření po</w:t>
      </w:r>
      <w:r w:rsidR="008502B0">
        <w:t> </w:t>
      </w:r>
      <w:r w:rsidR="00992E1A">
        <w:t>zdanění. Pro výpočty ukazatelů rentability, o nichž pojednává kapitola 4.1, využíváme různé úrovně výsledku hospodaření, které je potřeba vypočítat samostatně:</w:t>
      </w:r>
    </w:p>
    <w:p w:rsidR="003F282B" w:rsidRDefault="003F282B" w:rsidP="00182237"/>
    <w:p w:rsidR="00992E1A" w:rsidRDefault="00992E1A" w:rsidP="00B17383">
      <w:pPr>
        <w:spacing w:after="254"/>
        <w:ind w:firstLine="0"/>
      </w:pPr>
      <w:r>
        <w:t>I. úroveň: EAT – Výsledek hospodaření za účetní období po zdanění</w:t>
      </w:r>
    </w:p>
    <w:p w:rsidR="00992E1A" w:rsidRDefault="00992E1A" w:rsidP="00B17383">
      <w:pPr>
        <w:spacing w:after="254"/>
        <w:ind w:firstLine="0"/>
      </w:pPr>
      <w:r>
        <w:t>II. úroveň: EBT – Výsledek hospodaření před zdaněním</w:t>
      </w:r>
    </w:p>
    <w:p w:rsidR="00992E1A" w:rsidRPr="00992E1A" w:rsidRDefault="00992E1A" w:rsidP="00B17383">
      <w:pPr>
        <w:spacing w:after="254"/>
        <w:ind w:firstLine="0"/>
      </w:pPr>
      <m:oMathPara>
        <m:oMath>
          <m:r>
            <w:rPr>
              <w:rFonts w:ascii="Cambria Math" w:hAnsi="Cambria Math"/>
            </w:rPr>
            <m:t>EBT=EAT+Daň z příjmů</m:t>
          </m:r>
        </m:oMath>
      </m:oMathPara>
    </w:p>
    <w:p w:rsidR="00992E1A" w:rsidRDefault="00992E1A" w:rsidP="00B17383">
      <w:pPr>
        <w:spacing w:after="254"/>
        <w:ind w:firstLine="0"/>
      </w:pPr>
      <w:r>
        <w:t>III. úroveň: EBIT – Výsledek hospodaření před úroky a zdaněním</w:t>
      </w:r>
    </w:p>
    <w:p w:rsidR="00992E1A" w:rsidRPr="00992E1A" w:rsidRDefault="00992E1A" w:rsidP="00B17383">
      <w:pPr>
        <w:spacing w:after="254"/>
        <w:ind w:firstLine="0"/>
      </w:pPr>
      <m:oMathPara>
        <m:oMath>
          <m:r>
            <w:rPr>
              <w:rFonts w:ascii="Cambria Math" w:hAnsi="Cambria Math"/>
            </w:rPr>
            <m:t>EBIT=EBT+nákladové úroky</m:t>
          </m:r>
        </m:oMath>
      </m:oMathPara>
    </w:p>
    <w:p w:rsidR="00992E1A" w:rsidRDefault="00992E1A" w:rsidP="00B17383">
      <w:pPr>
        <w:spacing w:after="254"/>
        <w:ind w:firstLine="0"/>
      </w:pPr>
      <w:r>
        <w:t>IV. úroveň: EBDIT – Výsledek hospodaření před úroky, odpisy a zdaněním</w:t>
      </w:r>
    </w:p>
    <w:p w:rsidR="00992E1A" w:rsidRPr="00992E1A" w:rsidRDefault="00992E1A" w:rsidP="00B17383">
      <w:pPr>
        <w:spacing w:after="254"/>
        <w:ind w:firstLine="0"/>
      </w:pPr>
      <m:oMathPara>
        <m:oMath>
          <m:r>
            <w:rPr>
              <w:rFonts w:ascii="Cambria Math" w:hAnsi="Cambria Math"/>
            </w:rPr>
            <m:t>EBDIT=EBIT+odpisy.</m:t>
          </m:r>
        </m:oMath>
      </m:oMathPara>
    </w:p>
    <w:p w:rsidR="00992E1A" w:rsidRDefault="007D198F" w:rsidP="00182237">
      <w:r>
        <w:t>Generování zisku je v tržním hospodaření významným ukazatelem úspěšnosti podniku. Ve</w:t>
      </w:r>
      <w:r w:rsidR="008502B0">
        <w:t> </w:t>
      </w:r>
      <w:r>
        <w:t>finanční analýze a při měření výkonnosti je zisk důležitou charakteristikou finančního zdraví. Zisk je hlavní motivací podnikatelské úspěšnosti, pokrývá reprodukci aktiv. Z pohledu manažera je zisk výnosem vlastníka, kterým je měřena efektivita jejich nakládání se svěřenými prostředky. Z pohledu vlastníka je zisk formou zhodnocení jeho</w:t>
      </w:r>
      <w:r w:rsidR="003F282B">
        <w:t> </w:t>
      </w:r>
      <w:r>
        <w:t>vloženého kapitálu.</w:t>
      </w:r>
    </w:p>
    <w:p w:rsidR="007D198F" w:rsidRDefault="007D198F" w:rsidP="00182237">
      <w:r>
        <w:t>Jedná se o vyjádření zisku na základě účetně zobrazených procesů podniku a</w:t>
      </w:r>
      <w:r w:rsidR="003F282B">
        <w:t> </w:t>
      </w:r>
      <w:r>
        <w:t xml:space="preserve">mnohdy bývá </w:t>
      </w:r>
      <w:r w:rsidR="000F0D58">
        <w:t xml:space="preserve">jeho vypovídací schopnost přeceňována, proto jsou pro měření výkonnosti podniku </w:t>
      </w:r>
      <w:r w:rsidR="000F0D58">
        <w:lastRenderedPageBreak/>
        <w:t>významnější ukazatele, které charakterizují schopnost generovat peněžní prostředky nebo jiné komplexní ukazatele finanční situace, které charakterizují výkonnost firmy v dlouhodobějším horizontu, například tržní hodnota firmy, růst konkurenceschopnosti a další.</w:t>
      </w:r>
      <w:r w:rsidR="009502B7">
        <w:rPr>
          <w:rStyle w:val="FootnoteReference"/>
        </w:rPr>
        <w:footnoteReference w:id="30"/>
      </w:r>
    </w:p>
    <w:p w:rsidR="001A07F8" w:rsidRDefault="001A07F8" w:rsidP="00B17383">
      <w:pPr>
        <w:spacing w:after="254"/>
        <w:ind w:firstLine="0"/>
      </w:pPr>
    </w:p>
    <w:p w:rsidR="00182237" w:rsidRDefault="00182237">
      <w:pPr>
        <w:spacing w:after="160" w:line="259" w:lineRule="auto"/>
        <w:ind w:firstLine="0"/>
        <w:jc w:val="left"/>
        <w:rPr>
          <w:b/>
          <w:sz w:val="32"/>
        </w:rPr>
      </w:pPr>
      <w:r>
        <w:br w:type="page"/>
      </w:r>
    </w:p>
    <w:p w:rsidR="009502B7" w:rsidRDefault="001A07F8" w:rsidP="00DF368C">
      <w:pPr>
        <w:pStyle w:val="Heading1"/>
      </w:pPr>
      <w:bookmarkStart w:id="23" w:name="_Toc38276970"/>
      <w:r w:rsidRPr="001A07F8">
        <w:lastRenderedPageBreak/>
        <w:t xml:space="preserve">4. </w:t>
      </w:r>
      <w:r>
        <w:t>Analýza poměrových ukazatelů</w:t>
      </w:r>
      <w:bookmarkEnd w:id="23"/>
    </w:p>
    <w:p w:rsidR="001A07F8" w:rsidRDefault="001A07F8" w:rsidP="00182237">
      <w:r>
        <w:t>V praxi nejběžněji používanou metodou finanční analýzy je analýza poměrových ukazatelů, která používá pro hodnocení vzájemný poměr dvou či několika položek účetních výkazů mezi sebou, zvyšuje vypovídací schopnost účetních výkazů a dává rychlý přehled o</w:t>
      </w:r>
      <w:r w:rsidR="008502B0">
        <w:t> </w:t>
      </w:r>
      <w:r>
        <w:t>finanční situaci podniku.</w:t>
      </w:r>
      <w:r w:rsidR="00AE303F">
        <w:t xml:space="preserve"> </w:t>
      </w:r>
      <w:r>
        <w:t>Pro hodnocení poměrových ukazatelů jsou</w:t>
      </w:r>
      <w:r w:rsidR="003F282B">
        <w:t> </w:t>
      </w:r>
      <w:r>
        <w:t xml:space="preserve">obecně uznávaná pravidla doporučeného rozpětí </w:t>
      </w:r>
      <w:r w:rsidR="00AE303F">
        <w:t xml:space="preserve">hodnot </w:t>
      </w:r>
      <w:r>
        <w:t>těchto ukazatelů</w:t>
      </w:r>
      <w:r w:rsidR="00AE303F">
        <w:t>.</w:t>
      </w:r>
    </w:p>
    <w:p w:rsidR="00AE303F" w:rsidRPr="001A07F8" w:rsidRDefault="00AE303F" w:rsidP="00182237">
      <w:r>
        <w:t>Metoda analýzy poměrových ukazatelů je časově nenáročná, poskytuje relativně spolehlivé informace o příčinách finančních problémů podniku, je využitelná pro</w:t>
      </w:r>
      <w:r w:rsidR="003F282B">
        <w:t> </w:t>
      </w:r>
      <w:r>
        <w:t>identifikaci silných a slabých stránek podniku, pro stanovení budoucího cíle podniku i pro zhodnocení přijatých opatření k řešení finančních problémů podniku.</w:t>
      </w:r>
      <w:r>
        <w:rPr>
          <w:rStyle w:val="FootnoteReference"/>
        </w:rPr>
        <w:footnoteReference w:id="31"/>
      </w:r>
    </w:p>
    <w:p w:rsidR="00A061ED" w:rsidRDefault="00AE303F" w:rsidP="00182237">
      <w:r>
        <w:t xml:space="preserve">Poměrové ukazatele jsou využívány pro hodnocení finanční kondice podniku, problémem však může být interpretace </w:t>
      </w:r>
      <w:r w:rsidR="009515A7">
        <w:t>hodnot jednotlivých ukazatelů, která může hodnotit finanční situaci odlišně. Z těchto důvodů využíváme pro objektivnější hodnocení kondice podniku komplexní ukazatele, které jsou blíže specifikovány v kapitole 5.</w:t>
      </w:r>
    </w:p>
    <w:p w:rsidR="00671C83" w:rsidRDefault="00671C83" w:rsidP="009515A7">
      <w:pPr>
        <w:spacing w:after="254"/>
        <w:ind w:firstLine="0"/>
      </w:pPr>
    </w:p>
    <w:p w:rsidR="00A061ED" w:rsidRPr="00671C83" w:rsidRDefault="00671C83" w:rsidP="00DF368C">
      <w:pPr>
        <w:pStyle w:val="Heading2"/>
      </w:pPr>
      <w:bookmarkStart w:id="24" w:name="_Toc38276971"/>
      <w:r>
        <w:t>4.1 Ukazatele rentability</w:t>
      </w:r>
      <w:bookmarkEnd w:id="24"/>
    </w:p>
    <w:p w:rsidR="00A061ED" w:rsidRDefault="00671C83" w:rsidP="00182237">
      <w:r>
        <w:t xml:space="preserve">Rentabilitou ve finančním řízení rozumíme schopnost podniku zhodnocovat vložené prostředky ve formě zisku, </w:t>
      </w:r>
      <w:r w:rsidR="004E401E">
        <w:t>charakterizuje</w:t>
      </w:r>
      <w:r>
        <w:t xml:space="preserve"> finanční zdraví firmy a umožňuje hodnotit podnikatelskou činnost. </w:t>
      </w:r>
      <w:r w:rsidR="004E401E">
        <w:t>Ukazatele rentability jsou proto také nazývány jako</w:t>
      </w:r>
      <w:r w:rsidR="003F282B">
        <w:t> </w:t>
      </w:r>
      <w:r w:rsidR="004E401E">
        <w:t xml:space="preserve">ukazatele míry zisku, ziskovosti nebo výnosnosti. </w:t>
      </w:r>
    </w:p>
    <w:p w:rsidR="004E401E" w:rsidRDefault="004E401E" w:rsidP="004E401E">
      <w:pPr>
        <w:spacing w:after="254"/>
        <w:ind w:firstLine="0"/>
      </w:pPr>
      <w:r>
        <w:t>Ve všech ukazatelích rentability porovnáváme různé úrovně zisku s objemem vynaložených prostředků.</w:t>
      </w:r>
    </w:p>
    <w:p w:rsidR="004E401E" w:rsidRDefault="0096528D" w:rsidP="0096528D">
      <w:pPr>
        <w:pStyle w:val="Heading3"/>
      </w:pPr>
      <w:bookmarkStart w:id="25" w:name="_Toc38276972"/>
      <w:r>
        <w:t xml:space="preserve">4.1.1 </w:t>
      </w:r>
      <w:r w:rsidR="004E401E" w:rsidRPr="004E401E">
        <w:t>Rentabilita vlastního kapitálu – Return on Equity, ROE</w:t>
      </w:r>
      <w:bookmarkEnd w:id="25"/>
    </w:p>
    <w:p w:rsidR="003976FD" w:rsidRDefault="004E401E" w:rsidP="004E401E">
      <w:pPr>
        <w:spacing w:after="254"/>
        <w:ind w:firstLine="0"/>
      </w:pPr>
      <w:r>
        <w:t>Položka vlastního kapitálu, která je souhrnnou položkou v</w:t>
      </w:r>
      <w:r w:rsidR="003976FD">
        <w:t> </w:t>
      </w:r>
      <w:r>
        <w:t>rozvaze</w:t>
      </w:r>
      <w:r w:rsidR="003976FD">
        <w:t>, zahrnuje:</w:t>
      </w:r>
    </w:p>
    <w:p w:rsidR="004E401E" w:rsidRDefault="003976FD" w:rsidP="004E401E">
      <w:pPr>
        <w:spacing w:after="254"/>
        <w:ind w:firstLine="0"/>
      </w:pPr>
      <w:r>
        <w:t>- základní kapitál,</w:t>
      </w:r>
    </w:p>
    <w:p w:rsidR="003976FD" w:rsidRDefault="003976FD" w:rsidP="004E401E">
      <w:pPr>
        <w:spacing w:after="254"/>
        <w:ind w:firstLine="0"/>
      </w:pPr>
      <w:r>
        <w:t>- kapitálové fondy,</w:t>
      </w:r>
    </w:p>
    <w:p w:rsidR="003976FD" w:rsidRDefault="003976FD" w:rsidP="004E401E">
      <w:pPr>
        <w:spacing w:after="254"/>
        <w:ind w:firstLine="0"/>
      </w:pPr>
      <w:r>
        <w:lastRenderedPageBreak/>
        <w:t>- fondy tvořené ze zisku,</w:t>
      </w:r>
    </w:p>
    <w:p w:rsidR="003976FD" w:rsidRDefault="003976FD" w:rsidP="004E401E">
      <w:pPr>
        <w:spacing w:after="254"/>
        <w:ind w:firstLine="0"/>
      </w:pPr>
      <w:r>
        <w:t>- výsledek hospodaření minulých období,</w:t>
      </w:r>
    </w:p>
    <w:p w:rsidR="003976FD" w:rsidRDefault="003976FD" w:rsidP="004E401E">
      <w:pPr>
        <w:spacing w:after="254"/>
        <w:ind w:firstLine="0"/>
      </w:pPr>
      <w:r>
        <w:t>- výsledek hospodaření běžného období.</w:t>
      </w:r>
    </w:p>
    <w:p w:rsidR="003976FD" w:rsidRDefault="003976FD" w:rsidP="00182237">
      <w:r>
        <w:t>Zájmem vlastníků je zhodnocení vynaložených prostředků, proto ukazatel rentability vlastního kapitál reprezentuje zájem vlastníků a se ziskem porovnáváme pouze vlastní kapitál. Při výpočtu nejčastěji porovnáváme zisk po zdanění, který je pro vlastníka výsledným efektem zhodnocení jeho kapitálu:</w:t>
      </w:r>
    </w:p>
    <w:p w:rsidR="003F282B" w:rsidRDefault="003F282B" w:rsidP="00182237"/>
    <w:p w:rsidR="003976FD" w:rsidRPr="0053447D" w:rsidRDefault="003976FD" w:rsidP="003976FD">
      <w:pPr>
        <w:spacing w:after="254"/>
        <w:ind w:firstLine="0"/>
      </w:pPr>
      <m:oMathPara>
        <m:oMath>
          <m:r>
            <w:rPr>
              <w:rFonts w:ascii="Cambria Math" w:hAnsi="Cambria Math"/>
            </w:rPr>
            <m:t xml:space="preserve">ROE= </m:t>
          </m:r>
          <m:f>
            <m:fPr>
              <m:ctrlPr>
                <w:rPr>
                  <w:rFonts w:ascii="Cambria Math" w:hAnsi="Cambria Math"/>
                  <w:i/>
                </w:rPr>
              </m:ctrlPr>
            </m:fPr>
            <m:num>
              <m:r>
                <w:rPr>
                  <w:rFonts w:ascii="Cambria Math" w:hAnsi="Cambria Math"/>
                </w:rPr>
                <m:t>Zisk na úrovni EAT</m:t>
              </m:r>
            </m:num>
            <m:den>
              <m:r>
                <w:rPr>
                  <w:rFonts w:ascii="Cambria Math" w:hAnsi="Cambria Math"/>
                </w:rPr>
                <m:t>Vlastní kapitál</m:t>
              </m:r>
            </m:den>
          </m:f>
          <m:r>
            <w:rPr>
              <w:rFonts w:ascii="Cambria Math" w:hAnsi="Cambria Math"/>
            </w:rPr>
            <m:t xml:space="preserve"> x 100.</m:t>
          </m:r>
        </m:oMath>
      </m:oMathPara>
    </w:p>
    <w:p w:rsidR="0053447D" w:rsidRDefault="0053447D" w:rsidP="00182237">
      <w:r>
        <w:t>Zjištěnou výši rentability můžeme srovnávat s minulými obdobími, ale také porovnávat s úrokovou mírou u jiných forem využití kapitálu, například státní dluhopisy a vkladové účty.</w:t>
      </w:r>
    </w:p>
    <w:p w:rsidR="0053447D" w:rsidRDefault="0053447D" w:rsidP="003976FD">
      <w:pPr>
        <w:spacing w:after="254"/>
        <w:ind w:firstLine="0"/>
      </w:pPr>
    </w:p>
    <w:p w:rsidR="0053447D" w:rsidRPr="00091334" w:rsidRDefault="0096528D" w:rsidP="0096528D">
      <w:pPr>
        <w:pStyle w:val="Heading3"/>
      </w:pPr>
      <w:bookmarkStart w:id="26" w:name="_Toc38276973"/>
      <w:r>
        <w:t xml:space="preserve">4.1.2 </w:t>
      </w:r>
      <w:r w:rsidR="0053447D" w:rsidRPr="00091334">
        <w:t>Rentabilita vloženého kapitálu – Return o</w:t>
      </w:r>
      <w:r w:rsidR="006F672D" w:rsidRPr="00091334">
        <w:t>n</w:t>
      </w:r>
      <w:r w:rsidR="0053447D" w:rsidRPr="00091334">
        <w:t xml:space="preserve"> Assets, ROA</w:t>
      </w:r>
      <w:bookmarkEnd w:id="26"/>
    </w:p>
    <w:p w:rsidR="0053447D" w:rsidRDefault="00E87785" w:rsidP="00182237">
      <w:r>
        <w:t>Management podniku hodnotí výkonnost podnikového kapitálu bez ohledu na jeho původ. Pro rentabilitu vloženého kapitálu je používán pojem rentabilita celkových aktiv, a to proto, že</w:t>
      </w:r>
      <w:r w:rsidR="008502B0">
        <w:t> </w:t>
      </w:r>
      <w:r>
        <w:t>všechny vložené zdroje jsou využívány k financování všech aktiv:</w:t>
      </w:r>
    </w:p>
    <w:p w:rsidR="003F282B" w:rsidRDefault="003F282B" w:rsidP="00182237"/>
    <w:p w:rsidR="00E87785" w:rsidRPr="00E87785" w:rsidRDefault="00E87785" w:rsidP="003976FD">
      <w:pPr>
        <w:spacing w:after="254"/>
        <w:ind w:firstLine="0"/>
      </w:pPr>
      <m:oMathPara>
        <m:oMath>
          <m:r>
            <w:rPr>
              <w:rFonts w:ascii="Cambria Math" w:hAnsi="Cambria Math"/>
            </w:rPr>
            <m:t xml:space="preserve">ROA= </m:t>
          </m:r>
          <m:f>
            <m:fPr>
              <m:ctrlPr>
                <w:rPr>
                  <w:rFonts w:ascii="Cambria Math" w:hAnsi="Cambria Math"/>
                  <w:i/>
                </w:rPr>
              </m:ctrlPr>
            </m:fPr>
            <m:num>
              <m:r>
                <w:rPr>
                  <w:rFonts w:ascii="Cambria Math" w:hAnsi="Cambria Math"/>
                </w:rPr>
                <m:t>Zisk na úrovni EBIT</m:t>
              </m:r>
            </m:num>
            <m:den>
              <m:r>
                <w:rPr>
                  <w:rFonts w:ascii="Cambria Math" w:hAnsi="Cambria Math"/>
                </w:rPr>
                <m:t>Celková aktiva</m:t>
              </m:r>
            </m:den>
          </m:f>
          <m:r>
            <w:rPr>
              <w:rFonts w:ascii="Cambria Math" w:hAnsi="Cambria Math"/>
            </w:rPr>
            <m:t xml:space="preserve"> x 100.</m:t>
          </m:r>
        </m:oMath>
      </m:oMathPara>
    </w:p>
    <w:p w:rsidR="00E87785" w:rsidRDefault="00E87785" w:rsidP="00182237">
      <w:r>
        <w:t xml:space="preserve">Hodnota ukazatele rentability vlastního kapitálu ROE by měla být vyšší než hodnota ukazatele rentability vloženého kapitálu ROA. </w:t>
      </w:r>
    </w:p>
    <w:p w:rsidR="006F672D" w:rsidRPr="00E87785" w:rsidRDefault="006F672D" w:rsidP="003976FD">
      <w:pPr>
        <w:spacing w:after="254"/>
        <w:ind w:firstLine="0"/>
      </w:pPr>
    </w:p>
    <w:p w:rsidR="00E87785" w:rsidRDefault="0096528D" w:rsidP="0096528D">
      <w:pPr>
        <w:pStyle w:val="Heading3"/>
      </w:pPr>
      <w:bookmarkStart w:id="27" w:name="_Toc38276974"/>
      <w:r>
        <w:t xml:space="preserve">4.1.3 </w:t>
      </w:r>
      <w:r w:rsidR="006F672D">
        <w:t>Rentabilita dlouhodobého kapitálu – Return on Capital Employed, ROCE</w:t>
      </w:r>
      <w:bookmarkEnd w:id="27"/>
    </w:p>
    <w:p w:rsidR="006F672D" w:rsidRDefault="006F672D" w:rsidP="00182237">
      <w:r>
        <w:t xml:space="preserve">Položku dlouhodobý kapitál v rozvaze představují položky dlouhodobých cizích zdrojů. Ukazatel rentability dlouhodobého kapitálu vypovídá o výkonnosti </w:t>
      </w:r>
      <w:r w:rsidR="002751DF">
        <w:t>dlouhodobých prostředků vložených do podniku, poskytuje tedy důležitou informaci pro investory a</w:t>
      </w:r>
      <w:r w:rsidR="003F282B">
        <w:t> </w:t>
      </w:r>
      <w:r w:rsidR="002751DF">
        <w:t>věřitele:</w:t>
      </w:r>
    </w:p>
    <w:p w:rsidR="003F282B" w:rsidRDefault="003F282B" w:rsidP="00182237"/>
    <w:p w:rsidR="002751DF" w:rsidRPr="002751DF" w:rsidRDefault="002751DF" w:rsidP="003976FD">
      <w:pPr>
        <w:spacing w:after="254"/>
        <w:ind w:firstLine="0"/>
      </w:pPr>
      <m:oMathPara>
        <m:oMath>
          <m:r>
            <w:rPr>
              <w:rFonts w:ascii="Cambria Math" w:hAnsi="Cambria Math"/>
            </w:rPr>
            <w:lastRenderedPageBreak/>
            <m:t xml:space="preserve">ROCE= </m:t>
          </m:r>
          <m:f>
            <m:fPr>
              <m:ctrlPr>
                <w:rPr>
                  <w:rFonts w:ascii="Cambria Math" w:hAnsi="Cambria Math"/>
                  <w:i/>
                </w:rPr>
              </m:ctrlPr>
            </m:fPr>
            <m:num>
              <m:r>
                <w:rPr>
                  <w:rFonts w:ascii="Cambria Math" w:hAnsi="Cambria Math"/>
                </w:rPr>
                <m:t>Zisk na úrovni EBIT</m:t>
              </m:r>
            </m:num>
            <m:den>
              <m:r>
                <w:rPr>
                  <w:rFonts w:ascii="Cambria Math" w:hAnsi="Cambria Math"/>
                </w:rPr>
                <m:t>Dlouhodobý kapitál</m:t>
              </m:r>
            </m:den>
          </m:f>
          <m:r>
            <w:rPr>
              <w:rFonts w:ascii="Cambria Math" w:hAnsi="Cambria Math"/>
            </w:rPr>
            <m:t xml:space="preserve"> x 100.</m:t>
          </m:r>
        </m:oMath>
      </m:oMathPara>
    </w:p>
    <w:p w:rsidR="002751DF" w:rsidRDefault="002751DF" w:rsidP="003976FD">
      <w:pPr>
        <w:spacing w:after="254"/>
        <w:ind w:firstLine="0"/>
      </w:pPr>
    </w:p>
    <w:p w:rsidR="002751DF" w:rsidRDefault="0096528D" w:rsidP="0096528D">
      <w:pPr>
        <w:pStyle w:val="Heading3"/>
      </w:pPr>
      <w:bookmarkStart w:id="28" w:name="_Toc38276975"/>
      <w:r>
        <w:t xml:space="preserve">4.1.4 </w:t>
      </w:r>
      <w:r w:rsidR="002751DF">
        <w:t>Rentabilita tržeb – Return on Sales, ROS</w:t>
      </w:r>
      <w:bookmarkEnd w:id="28"/>
    </w:p>
    <w:p w:rsidR="002751DF" w:rsidRDefault="002751DF" w:rsidP="00182237">
      <w:r>
        <w:t>Tržním ohodnocením výkonů podniku jsou tržby. Ukazatel rentability tržeb vyjadřuje schopnost podniku dosahovat zisku při dané úrovni tržeb, kolik zisku bylo vyprodukováno v jedné koruně tržeb:</w:t>
      </w:r>
    </w:p>
    <w:p w:rsidR="003F282B" w:rsidRDefault="003F282B" w:rsidP="00182237"/>
    <w:p w:rsidR="002751DF" w:rsidRPr="002751DF" w:rsidRDefault="002751DF" w:rsidP="003976FD">
      <w:pPr>
        <w:spacing w:after="254"/>
        <w:ind w:firstLine="0"/>
      </w:pPr>
      <m:oMathPara>
        <m:oMath>
          <m:r>
            <w:rPr>
              <w:rFonts w:ascii="Cambria Math" w:hAnsi="Cambria Math"/>
            </w:rPr>
            <m:t xml:space="preserve">ROS= </m:t>
          </m:r>
          <m:f>
            <m:fPr>
              <m:ctrlPr>
                <w:rPr>
                  <w:rFonts w:ascii="Cambria Math" w:hAnsi="Cambria Math"/>
                  <w:i/>
                </w:rPr>
              </m:ctrlPr>
            </m:fPr>
            <m:num>
              <m:r>
                <w:rPr>
                  <w:rFonts w:ascii="Cambria Math" w:hAnsi="Cambria Math"/>
                </w:rPr>
                <m:t>Zisk na úrovni EBT, EBIT</m:t>
              </m:r>
            </m:num>
            <m:den>
              <m:r>
                <w:rPr>
                  <w:rFonts w:ascii="Cambria Math" w:hAnsi="Cambria Math"/>
                </w:rPr>
                <m:t xml:space="preserve">Tržby </m:t>
              </m:r>
              <m:d>
                <m:dPr>
                  <m:ctrlPr>
                    <w:rPr>
                      <w:rFonts w:ascii="Cambria Math" w:hAnsi="Cambria Math"/>
                      <w:i/>
                    </w:rPr>
                  </m:ctrlPr>
                </m:dPr>
                <m:e>
                  <m:r>
                    <w:rPr>
                      <w:rFonts w:ascii="Cambria Math" w:hAnsi="Cambria Math"/>
                    </w:rPr>
                    <m:t>výnosy</m:t>
                  </m:r>
                </m:e>
              </m:d>
            </m:den>
          </m:f>
          <m:r>
            <w:rPr>
              <w:rFonts w:ascii="Cambria Math" w:hAnsi="Cambria Math"/>
            </w:rPr>
            <m:t xml:space="preserve"> x 100.</m:t>
          </m:r>
        </m:oMath>
      </m:oMathPara>
    </w:p>
    <w:p w:rsidR="002751DF" w:rsidRDefault="002751DF" w:rsidP="00182237">
      <w:r>
        <w:t xml:space="preserve">Efektivnost výkonů podniku lépe zachycuje provozní rentabilita tržeb, kde jsou </w:t>
      </w:r>
      <w:r w:rsidR="00EE4CAC">
        <w:t xml:space="preserve">hodnoceny provozní výnosy, jsou </w:t>
      </w:r>
      <w:r>
        <w:t>vyloučeny veškeré finanční operace:</w:t>
      </w:r>
    </w:p>
    <w:p w:rsidR="003F282B" w:rsidRDefault="003F282B" w:rsidP="00182237"/>
    <w:p w:rsidR="002751DF" w:rsidRPr="002751DF" w:rsidRDefault="002751DF" w:rsidP="003976FD">
      <w:pPr>
        <w:spacing w:after="254"/>
        <w:ind w:firstLine="0"/>
      </w:pPr>
      <m:oMathPara>
        <m:oMath>
          <m:r>
            <w:rPr>
              <w:rFonts w:ascii="Cambria Math" w:hAnsi="Cambria Math"/>
            </w:rPr>
            <m:t xml:space="preserve">Provozní rentabilita tržeb= </m:t>
          </m:r>
          <m:f>
            <m:fPr>
              <m:ctrlPr>
                <w:rPr>
                  <w:rFonts w:ascii="Cambria Math" w:hAnsi="Cambria Math"/>
                  <w:i/>
                </w:rPr>
              </m:ctrlPr>
            </m:fPr>
            <m:num>
              <m:r>
                <w:rPr>
                  <w:rFonts w:ascii="Cambria Math" w:hAnsi="Cambria Math"/>
                </w:rPr>
                <m:t>Zisk na úrovni EBT, EAT</m:t>
              </m:r>
            </m:num>
            <m:den>
              <m:r>
                <w:rPr>
                  <w:rFonts w:ascii="Cambria Math" w:hAnsi="Cambria Math"/>
                </w:rPr>
                <m:t>Tržby za vlastní výkony a zboží</m:t>
              </m:r>
            </m:den>
          </m:f>
          <m:r>
            <w:rPr>
              <w:rFonts w:ascii="Cambria Math" w:hAnsi="Cambria Math"/>
            </w:rPr>
            <m:t xml:space="preserve"> x 100.</m:t>
          </m:r>
        </m:oMath>
      </m:oMathPara>
    </w:p>
    <w:p w:rsidR="002751DF" w:rsidRPr="002751DF" w:rsidRDefault="002751DF" w:rsidP="003976FD">
      <w:pPr>
        <w:spacing w:after="254"/>
        <w:ind w:firstLine="0"/>
      </w:pPr>
    </w:p>
    <w:p w:rsidR="003976FD" w:rsidRDefault="00EE4CAC" w:rsidP="00DF368C">
      <w:pPr>
        <w:pStyle w:val="Heading2"/>
      </w:pPr>
      <w:bookmarkStart w:id="29" w:name="_Toc38276976"/>
      <w:r>
        <w:t>4.2 Ukazatele likvidity</w:t>
      </w:r>
      <w:bookmarkEnd w:id="29"/>
    </w:p>
    <w:p w:rsidR="00EE4CAC" w:rsidRDefault="00B976C2" w:rsidP="00182237">
      <w:r>
        <w:t>Likviditou rozumíme schopnost podniku hradit své závazky a je charakteristikou finančního zdraví firmy. Na rozdíl od likvidity pojem solventnost je bezprostřední schopnost podniku hradit ve stanovené formě, místu a termínu splatné závazky. Oba tyto pojmy jsou spolu úzce spjaty a jsou závislé na likvidnosti aktiv. Likvidností rozumíme schopnost aktiv být transformovány na peněžní prostředky.</w:t>
      </w:r>
      <w:r>
        <w:rPr>
          <w:rStyle w:val="FootnoteReference"/>
        </w:rPr>
        <w:footnoteReference w:id="32"/>
      </w:r>
    </w:p>
    <w:p w:rsidR="00B976C2" w:rsidRDefault="00B976C2" w:rsidP="007749D8">
      <w:pPr>
        <w:spacing w:after="254"/>
      </w:pPr>
      <w:r>
        <w:t>Obecné schéma ukazatele likvidity lze zapsat:</w:t>
      </w:r>
    </w:p>
    <w:p w:rsidR="00B976C2" w:rsidRPr="00B976C2" w:rsidRDefault="00B976C2" w:rsidP="003976FD">
      <w:pPr>
        <w:spacing w:after="254"/>
        <w:ind w:firstLine="0"/>
      </w:pPr>
      <m:oMathPara>
        <m:oMath>
          <m:r>
            <w:rPr>
              <w:rFonts w:ascii="Cambria Math" w:hAnsi="Cambria Math"/>
            </w:rPr>
            <m:t xml:space="preserve">Ukazatel likvidity= </m:t>
          </m:r>
          <m:f>
            <m:fPr>
              <m:ctrlPr>
                <w:rPr>
                  <w:rFonts w:ascii="Cambria Math" w:hAnsi="Cambria Math"/>
                  <w:i/>
                </w:rPr>
              </m:ctrlPr>
            </m:fPr>
            <m:num>
              <m:r>
                <w:rPr>
                  <w:rFonts w:ascii="Cambria Math" w:hAnsi="Cambria Math"/>
                </w:rPr>
                <m:t>Čím je možno platit</m:t>
              </m:r>
            </m:num>
            <m:den>
              <m:r>
                <w:rPr>
                  <w:rFonts w:ascii="Cambria Math" w:hAnsi="Cambria Math"/>
                </w:rPr>
                <m:t>Co je nutné platit</m:t>
              </m:r>
            </m:den>
          </m:f>
          <m:r>
            <w:rPr>
              <w:rFonts w:ascii="Cambria Math" w:hAnsi="Cambria Math"/>
            </w:rPr>
            <m:t>.</m:t>
          </m:r>
        </m:oMath>
      </m:oMathPara>
    </w:p>
    <w:p w:rsidR="00B976C2" w:rsidRDefault="00B976C2" w:rsidP="003976FD">
      <w:pPr>
        <w:spacing w:after="254"/>
        <w:ind w:firstLine="0"/>
      </w:pPr>
      <w:r>
        <w:t>V praxi využíváme tři stupně likvidity:</w:t>
      </w:r>
    </w:p>
    <w:p w:rsidR="00B976C2" w:rsidRDefault="00B976C2" w:rsidP="00B976C2">
      <w:pPr>
        <w:pStyle w:val="ListParagraph"/>
        <w:numPr>
          <w:ilvl w:val="0"/>
          <w:numId w:val="35"/>
        </w:numPr>
        <w:spacing w:after="254"/>
      </w:pPr>
      <w:r>
        <w:lastRenderedPageBreak/>
        <w:t>Běžná likvidita (likvidita 3. stupně),</w:t>
      </w:r>
    </w:p>
    <w:p w:rsidR="00B976C2" w:rsidRDefault="00B976C2" w:rsidP="00B976C2">
      <w:pPr>
        <w:pStyle w:val="ListParagraph"/>
        <w:numPr>
          <w:ilvl w:val="0"/>
          <w:numId w:val="35"/>
        </w:numPr>
        <w:spacing w:after="254"/>
      </w:pPr>
      <w:r>
        <w:t>Pohotová likvidita (likvidita 2. stupně),</w:t>
      </w:r>
    </w:p>
    <w:p w:rsidR="00B976C2" w:rsidRDefault="00B976C2" w:rsidP="00B976C2">
      <w:pPr>
        <w:pStyle w:val="ListParagraph"/>
        <w:numPr>
          <w:ilvl w:val="0"/>
          <w:numId w:val="35"/>
        </w:numPr>
        <w:spacing w:after="254"/>
      </w:pPr>
      <w:r>
        <w:t>Okamžitá likvidita (likvidita 1. stupně).</w:t>
      </w:r>
    </w:p>
    <w:p w:rsidR="00B976C2" w:rsidRDefault="00B976C2" w:rsidP="00B976C2">
      <w:pPr>
        <w:spacing w:after="254"/>
      </w:pPr>
    </w:p>
    <w:p w:rsidR="00B976C2" w:rsidRDefault="0096528D" w:rsidP="0096528D">
      <w:pPr>
        <w:pStyle w:val="Heading3"/>
      </w:pPr>
      <w:bookmarkStart w:id="30" w:name="_Toc38276977"/>
      <w:r>
        <w:t xml:space="preserve">4.2.1 </w:t>
      </w:r>
      <w:r w:rsidR="00B976C2">
        <w:t>Ukazatel běžné likvidity – Working Capital Ratio</w:t>
      </w:r>
      <w:bookmarkEnd w:id="30"/>
    </w:p>
    <w:p w:rsidR="00B976C2" w:rsidRDefault="00B976C2" w:rsidP="00B976C2">
      <w:pPr>
        <w:spacing w:after="254"/>
      </w:pPr>
      <w:r>
        <w:t>Běžná likvidita je schopnost podniku uhradit do jednoho roku splatné závazky. Pro</w:t>
      </w:r>
      <w:r w:rsidR="003F282B">
        <w:t> </w:t>
      </w:r>
      <w:r>
        <w:t>účely běžné likvidity jsou prostředky, kterými tyto závazky uhradíme, oběžná aktiva</w:t>
      </w:r>
      <w:r w:rsidR="005F3D81">
        <w:t>, z nichž je</w:t>
      </w:r>
      <w:r w:rsidR="008502B0">
        <w:t> </w:t>
      </w:r>
      <w:r w:rsidR="005F3D81">
        <w:t>potřeba vyloučit položku dlouhodobé pohledávky a přičíst položky časového rozlišení na</w:t>
      </w:r>
      <w:r w:rsidR="008502B0">
        <w:t> </w:t>
      </w:r>
      <w:r w:rsidR="005F3D81">
        <w:t>straně aktiv:</w:t>
      </w:r>
    </w:p>
    <w:p w:rsidR="005F3D81" w:rsidRPr="005F3D81" w:rsidRDefault="005F3D81" w:rsidP="00B976C2">
      <w:pPr>
        <w:spacing w:after="254"/>
      </w:pPr>
      <m:oMathPara>
        <m:oMath>
          <m:r>
            <w:rPr>
              <w:rFonts w:ascii="Cambria Math" w:hAnsi="Cambria Math"/>
            </w:rPr>
            <m:t xml:space="preserve">Běžná likvidita= </m:t>
          </m:r>
          <m:f>
            <m:fPr>
              <m:ctrlPr>
                <w:rPr>
                  <w:rFonts w:ascii="Cambria Math" w:hAnsi="Cambria Math"/>
                  <w:i/>
                </w:rPr>
              </m:ctrlPr>
            </m:fPr>
            <m:num>
              <m:r>
                <w:rPr>
                  <w:rFonts w:ascii="Cambria Math" w:hAnsi="Cambria Math"/>
                </w:rPr>
                <m:t>Oběžná aktiva</m:t>
              </m:r>
            </m:num>
            <m:den>
              <m:r>
                <w:rPr>
                  <w:rFonts w:ascii="Cambria Math" w:hAnsi="Cambria Math"/>
                </w:rPr>
                <m:t>Krátkodobé závazky</m:t>
              </m:r>
            </m:den>
          </m:f>
          <m:r>
            <w:rPr>
              <w:rFonts w:ascii="Cambria Math" w:hAnsi="Cambria Math"/>
            </w:rPr>
            <m:t>.</m:t>
          </m:r>
        </m:oMath>
      </m:oMathPara>
    </w:p>
    <w:p w:rsidR="005F3D81" w:rsidRDefault="005F3D81" w:rsidP="00B976C2">
      <w:pPr>
        <w:spacing w:after="254"/>
      </w:pPr>
      <w:r>
        <w:t xml:space="preserve">Čím je hodnota ukazatele běžné likvidity vyšší, tím je vyšší schopnost zachování likvidity podniku. Doporučená hodnota ukazatele běžné likvidity je v rozmezí 1,5 -2,5. Příliš vysoká hodnota ukazatele může vypovídat </w:t>
      </w:r>
      <w:r w:rsidR="0097631E">
        <w:t>o</w:t>
      </w:r>
      <w:r>
        <w:t xml:space="preserve"> neproduktivním vázání prostředků v podniku, ale</w:t>
      </w:r>
      <w:r w:rsidR="008502B0">
        <w:t> </w:t>
      </w:r>
      <w:r>
        <w:t>věřitelům zvyšuje jistotu, že podnik závazky uhradí.</w:t>
      </w:r>
    </w:p>
    <w:p w:rsidR="005F3D81" w:rsidRDefault="005F3D81" w:rsidP="00B976C2">
      <w:pPr>
        <w:spacing w:after="254"/>
      </w:pPr>
    </w:p>
    <w:p w:rsidR="005F3D81" w:rsidRDefault="0096528D" w:rsidP="0096528D">
      <w:pPr>
        <w:pStyle w:val="Heading3"/>
      </w:pPr>
      <w:bookmarkStart w:id="31" w:name="_Toc38276978"/>
      <w:r>
        <w:t xml:space="preserve">4.2.2 </w:t>
      </w:r>
      <w:r w:rsidR="005F3D81">
        <w:t>Ukazatel pohotové likvidity – Quick Ratio</w:t>
      </w:r>
      <w:bookmarkEnd w:id="31"/>
    </w:p>
    <w:p w:rsidR="005F3D81" w:rsidRDefault="005F3D81" w:rsidP="00B976C2">
      <w:pPr>
        <w:spacing w:after="254"/>
      </w:pPr>
      <w:r>
        <w:t>Pro účely výpočtu ukazatele pohotové likvidity z oběžných aktiv vylučujeme zásoby, u</w:t>
      </w:r>
      <w:r w:rsidR="008502B0">
        <w:t> </w:t>
      </w:r>
      <w:r>
        <w:t>nichž je předpoklad zpeněžení delší:</w:t>
      </w:r>
    </w:p>
    <w:p w:rsidR="005F3D81" w:rsidRPr="005F3D81" w:rsidRDefault="005F3D81" w:rsidP="00B976C2">
      <w:pPr>
        <w:spacing w:after="254"/>
      </w:pPr>
      <m:oMathPara>
        <m:oMath>
          <m:r>
            <w:rPr>
              <w:rFonts w:ascii="Cambria Math" w:hAnsi="Cambria Math"/>
            </w:rPr>
            <m:t xml:space="preserve">Pohotová likvidita= </m:t>
          </m:r>
          <m:f>
            <m:fPr>
              <m:ctrlPr>
                <w:rPr>
                  <w:rFonts w:ascii="Cambria Math" w:hAnsi="Cambria Math"/>
                  <w:i/>
                </w:rPr>
              </m:ctrlPr>
            </m:fPr>
            <m:num>
              <m:r>
                <w:rPr>
                  <w:rFonts w:ascii="Cambria Math" w:hAnsi="Cambria Math"/>
                </w:rPr>
                <m:t>Oběžná aktiva-Zásoby</m:t>
              </m:r>
            </m:num>
            <m:den>
              <m:r>
                <w:rPr>
                  <w:rFonts w:ascii="Cambria Math" w:hAnsi="Cambria Math"/>
                </w:rPr>
                <m:t>Krátkodobé závazky</m:t>
              </m:r>
            </m:den>
          </m:f>
          <m:r>
            <w:rPr>
              <w:rFonts w:ascii="Cambria Math" w:hAnsi="Cambria Math"/>
            </w:rPr>
            <m:t>,</m:t>
          </m:r>
        </m:oMath>
      </m:oMathPara>
    </w:p>
    <w:p w:rsidR="005F3D81" w:rsidRDefault="005F3D81" w:rsidP="00B976C2">
      <w:pPr>
        <w:spacing w:after="254"/>
      </w:pPr>
      <w:r>
        <w:t>nebo můžeme k výpočtu ukazatele použít krátkodobý finanční majetek a</w:t>
      </w:r>
      <w:r w:rsidR="003F282B">
        <w:t> </w:t>
      </w:r>
      <w:r>
        <w:t>krátkodobé pohledávky:</w:t>
      </w:r>
    </w:p>
    <w:p w:rsidR="005F3D81" w:rsidRPr="00BC1525" w:rsidRDefault="00BC1525" w:rsidP="00B976C2">
      <w:pPr>
        <w:spacing w:after="254"/>
      </w:pPr>
      <m:oMathPara>
        <m:oMath>
          <m:r>
            <w:rPr>
              <w:rFonts w:ascii="Cambria Math" w:hAnsi="Cambria Math"/>
            </w:rPr>
            <m:t xml:space="preserve">Pohotová likvidita= </m:t>
          </m:r>
          <m:f>
            <m:fPr>
              <m:ctrlPr>
                <w:rPr>
                  <w:rFonts w:ascii="Cambria Math" w:hAnsi="Cambria Math"/>
                  <w:i/>
                </w:rPr>
              </m:ctrlPr>
            </m:fPr>
            <m:num>
              <m:r>
                <w:rPr>
                  <w:rFonts w:ascii="Cambria Math" w:hAnsi="Cambria Math"/>
                </w:rPr>
                <m:t>Krátkodobý finanční majetek+Krátkodobé pohledávky</m:t>
              </m:r>
            </m:num>
            <m:den>
              <m:r>
                <w:rPr>
                  <w:rFonts w:ascii="Cambria Math" w:hAnsi="Cambria Math"/>
                </w:rPr>
                <m:t>Krátkodobé závazky</m:t>
              </m:r>
            </m:den>
          </m:f>
          <m:r>
            <w:rPr>
              <w:rFonts w:ascii="Cambria Math" w:hAnsi="Cambria Math"/>
            </w:rPr>
            <m:t>.</m:t>
          </m:r>
        </m:oMath>
      </m:oMathPara>
    </w:p>
    <w:p w:rsidR="00BC1525" w:rsidRDefault="00345C24" w:rsidP="00B976C2">
      <w:pPr>
        <w:spacing w:after="254"/>
      </w:pPr>
      <w:r>
        <w:lastRenderedPageBreak/>
        <w:t>Hodnota ukazatele je ovlivněna mnoha faktory: oborem činnosti, postavením na</w:t>
      </w:r>
      <w:r w:rsidR="003F282B">
        <w:t> </w:t>
      </w:r>
      <w:r>
        <w:t xml:space="preserve">trhu, podnikovou strategií a dalšími. Doporučená hodnota ukazatele pohotové likvidity je v rozmezí 0,5 – 1,5. </w:t>
      </w:r>
    </w:p>
    <w:p w:rsidR="00345C24" w:rsidRDefault="00345C24" w:rsidP="00B976C2">
      <w:pPr>
        <w:spacing w:after="254"/>
      </w:pPr>
    </w:p>
    <w:p w:rsidR="00345C24" w:rsidRDefault="0096528D" w:rsidP="0096528D">
      <w:pPr>
        <w:pStyle w:val="Heading3"/>
      </w:pPr>
      <w:bookmarkStart w:id="32" w:name="_Toc38276979"/>
      <w:r>
        <w:t xml:space="preserve">4.2.3 </w:t>
      </w:r>
      <w:r w:rsidR="00345C24">
        <w:t>Ukazatel okamžité likvidity – Cash Ratio</w:t>
      </w:r>
      <w:bookmarkEnd w:id="32"/>
    </w:p>
    <w:p w:rsidR="00756039" w:rsidRDefault="00345C24" w:rsidP="00B976C2">
      <w:pPr>
        <w:spacing w:after="254"/>
      </w:pPr>
      <w:r>
        <w:t xml:space="preserve">Nejpřísnějším ukazatelem likvidity je likvidita </w:t>
      </w:r>
      <w:r w:rsidR="00756039">
        <w:t xml:space="preserve">okamžitá, resp. </w:t>
      </w:r>
      <w:r>
        <w:t xml:space="preserve">peněžní. Pro výpočet ukazatele </w:t>
      </w:r>
      <w:r w:rsidR="00756039">
        <w:t>peněžní likvidity pracujeme s krátkodobými závazky a krátkodobým finančním majetkem, pro výpočet okamžité likvidity pracujeme s okamžitě splatnými závazky, kdy</w:t>
      </w:r>
      <w:r w:rsidR="003F282B">
        <w:t> </w:t>
      </w:r>
      <w:r>
        <w:t>je potřeba stanovit podmínky pro okamžitou splatnost krátkodobých závazků (týden, měsíc)</w:t>
      </w:r>
      <w:r w:rsidR="00756039">
        <w:t>, a</w:t>
      </w:r>
      <w:r w:rsidR="008502B0">
        <w:t> </w:t>
      </w:r>
      <w:r w:rsidR="00756039">
        <w:t>s peněžními prostředky, které můžeme navýšit o zůstatky nevyčerpaných úvěrů:</w:t>
      </w:r>
    </w:p>
    <w:p w:rsidR="003976FD" w:rsidRPr="00756039" w:rsidRDefault="00756039" w:rsidP="004E401E">
      <w:pPr>
        <w:spacing w:after="254"/>
        <w:ind w:firstLine="0"/>
      </w:pPr>
      <m:oMathPara>
        <m:oMath>
          <m:r>
            <w:rPr>
              <w:rFonts w:ascii="Cambria Math" w:hAnsi="Cambria Math"/>
            </w:rPr>
            <m:t xml:space="preserve">Okamžitá likvidita= </m:t>
          </m:r>
          <m:f>
            <m:fPr>
              <m:ctrlPr>
                <w:rPr>
                  <w:rFonts w:ascii="Cambria Math" w:hAnsi="Cambria Math"/>
                  <w:i/>
                </w:rPr>
              </m:ctrlPr>
            </m:fPr>
            <m:num>
              <m:r>
                <w:rPr>
                  <w:rFonts w:ascii="Cambria Math" w:hAnsi="Cambria Math"/>
                </w:rPr>
                <m:t>Peněžní prostředky</m:t>
              </m:r>
            </m:num>
            <m:den>
              <m:r>
                <w:rPr>
                  <w:rFonts w:ascii="Cambria Math" w:hAnsi="Cambria Math"/>
                </w:rPr>
                <m:t>Okamžitě splatné závazky</m:t>
              </m:r>
            </m:den>
          </m:f>
          <m:r>
            <w:rPr>
              <w:rFonts w:ascii="Cambria Math" w:hAnsi="Cambria Math"/>
            </w:rPr>
            <m:t>.</m:t>
          </m:r>
        </m:oMath>
      </m:oMathPara>
    </w:p>
    <w:p w:rsidR="00756039" w:rsidRDefault="00756039" w:rsidP="004E401E">
      <w:pPr>
        <w:spacing w:after="254"/>
        <w:ind w:firstLine="0"/>
      </w:pPr>
      <w:r>
        <w:t>Hodnoty ukazatele okamžité likvidity by se měly pohybovat kolem 1,0.</w:t>
      </w:r>
    </w:p>
    <w:p w:rsidR="00756039" w:rsidRDefault="00756039" w:rsidP="004E401E">
      <w:pPr>
        <w:spacing w:after="254"/>
        <w:ind w:firstLine="0"/>
      </w:pPr>
      <w:r>
        <w:t>Vzorec pro výpočet hodnoty ukazatele peněžní likvidity:</w:t>
      </w:r>
    </w:p>
    <w:p w:rsidR="00756039" w:rsidRPr="00756039" w:rsidRDefault="00756039" w:rsidP="004E401E">
      <w:pPr>
        <w:spacing w:after="254"/>
        <w:ind w:firstLine="0"/>
      </w:pPr>
      <m:oMathPara>
        <m:oMath>
          <m:r>
            <w:rPr>
              <w:rFonts w:ascii="Cambria Math" w:hAnsi="Cambria Math"/>
            </w:rPr>
            <m:t xml:space="preserve">Peněžní likvidita= </m:t>
          </m:r>
          <m:f>
            <m:fPr>
              <m:ctrlPr>
                <w:rPr>
                  <w:rFonts w:ascii="Cambria Math" w:hAnsi="Cambria Math"/>
                  <w:i/>
                </w:rPr>
              </m:ctrlPr>
            </m:fPr>
            <m:num>
              <m:r>
                <w:rPr>
                  <w:rFonts w:ascii="Cambria Math" w:hAnsi="Cambria Math"/>
                </w:rPr>
                <m:t>Krátkodobý finanční majetek</m:t>
              </m:r>
            </m:num>
            <m:den>
              <m:r>
                <w:rPr>
                  <w:rFonts w:ascii="Cambria Math" w:hAnsi="Cambria Math"/>
                </w:rPr>
                <m:t>Krátkodobé závazky</m:t>
              </m:r>
            </m:den>
          </m:f>
          <m:r>
            <w:rPr>
              <w:rFonts w:ascii="Cambria Math" w:hAnsi="Cambria Math"/>
            </w:rPr>
            <m:t>.</m:t>
          </m:r>
        </m:oMath>
      </m:oMathPara>
    </w:p>
    <w:p w:rsidR="00756039" w:rsidRDefault="00756039" w:rsidP="004E401E">
      <w:pPr>
        <w:spacing w:after="254"/>
        <w:ind w:firstLine="0"/>
      </w:pPr>
      <w:r>
        <w:t>Doporučené hodnoty peněžní likvidity by měly být v intervalu 0,2 – 0,5.</w:t>
      </w:r>
    </w:p>
    <w:p w:rsidR="00756039" w:rsidRDefault="00756039" w:rsidP="004E401E">
      <w:pPr>
        <w:spacing w:after="254"/>
        <w:ind w:firstLine="0"/>
      </w:pPr>
    </w:p>
    <w:p w:rsidR="00756039" w:rsidRDefault="00756039" w:rsidP="00DF368C">
      <w:pPr>
        <w:pStyle w:val="Heading2"/>
      </w:pPr>
      <w:bookmarkStart w:id="33" w:name="_Toc38276980"/>
      <w:r>
        <w:t>4.3 Ukazatele zadluženosti</w:t>
      </w:r>
      <w:bookmarkEnd w:id="33"/>
    </w:p>
    <w:p w:rsidR="00756039" w:rsidRDefault="00F21DEF" w:rsidP="00182237">
      <w:r>
        <w:t>Běžnou formou financování podniku je využívání cizích zdrojů, které jsou pro</w:t>
      </w:r>
      <w:r w:rsidR="003F282B">
        <w:t> </w:t>
      </w:r>
      <w:r>
        <w:t>firmu levnější než zdroje vlastní. Pro financování cizími zdroji hovoří efekt finanční páky a daňového štítu (úroky z cizího kapitálu snižují daňové zatížení podniku), který zvyšuje rentabilitu vlastního kapitálu.</w:t>
      </w:r>
      <w:r w:rsidR="00C6156A">
        <w:t xml:space="preserve"> Ukazatele zadluženosti jsou konstruovány na</w:t>
      </w:r>
      <w:r w:rsidR="003F282B">
        <w:t> </w:t>
      </w:r>
      <w:r w:rsidR="00C6156A">
        <w:t>základě dat z účetních výkazů.</w:t>
      </w:r>
    </w:p>
    <w:p w:rsidR="001A5CB9" w:rsidRDefault="001A5CB9" w:rsidP="004E401E">
      <w:pPr>
        <w:spacing w:after="254"/>
        <w:ind w:firstLine="0"/>
      </w:pPr>
    </w:p>
    <w:p w:rsidR="001A5CB9" w:rsidRPr="001A5CB9" w:rsidRDefault="0096528D" w:rsidP="0096528D">
      <w:pPr>
        <w:pStyle w:val="Heading3"/>
      </w:pPr>
      <w:bookmarkStart w:id="34" w:name="_Toc38276981"/>
      <w:r>
        <w:lastRenderedPageBreak/>
        <w:t xml:space="preserve">4.3.1 </w:t>
      </w:r>
      <w:r w:rsidR="001A5CB9">
        <w:t>Ukazatel celkové zadluženosti – Debt Ratio</w:t>
      </w:r>
      <w:bookmarkEnd w:id="34"/>
    </w:p>
    <w:p w:rsidR="00F21DEF" w:rsidRDefault="00F21DEF" w:rsidP="00182237">
      <w:r>
        <w:t xml:space="preserve">Základním ukazatelem zadluženosti podniku je </w:t>
      </w:r>
      <w:r w:rsidR="001A5CB9">
        <w:t>ukazatel celkové zadluženosti, ukazatel věřitelského rizika:</w:t>
      </w:r>
    </w:p>
    <w:p w:rsidR="00F60B9D" w:rsidRPr="00F60B9D" w:rsidRDefault="00F60B9D" w:rsidP="004E401E">
      <w:pPr>
        <w:spacing w:after="254"/>
        <w:ind w:firstLine="0"/>
      </w:pPr>
      <m:oMathPara>
        <m:oMath>
          <m:r>
            <w:rPr>
              <w:rFonts w:ascii="Cambria Math" w:hAnsi="Cambria Math"/>
            </w:rPr>
            <m:t xml:space="preserve">Ukazatel věřitelského rizika= </m:t>
          </m:r>
          <m:f>
            <m:fPr>
              <m:ctrlPr>
                <w:rPr>
                  <w:rFonts w:ascii="Cambria Math" w:hAnsi="Cambria Math"/>
                  <w:i/>
                </w:rPr>
              </m:ctrlPr>
            </m:fPr>
            <m:num>
              <m:r>
                <w:rPr>
                  <w:rFonts w:ascii="Cambria Math" w:hAnsi="Cambria Math"/>
                </w:rPr>
                <m:t>Cizí kapitál</m:t>
              </m:r>
            </m:num>
            <m:den>
              <m:r>
                <w:rPr>
                  <w:rFonts w:ascii="Cambria Math" w:hAnsi="Cambria Math"/>
                </w:rPr>
                <m:t>Celková aktiva</m:t>
              </m:r>
            </m:den>
          </m:f>
          <m:r>
            <w:rPr>
              <w:rFonts w:ascii="Cambria Math" w:hAnsi="Cambria Math"/>
            </w:rPr>
            <m:t xml:space="preserve"> x 100.</m:t>
          </m:r>
        </m:oMath>
      </m:oMathPara>
    </w:p>
    <w:p w:rsidR="00F60B9D" w:rsidRDefault="00F60B9D" w:rsidP="00182237">
      <w:r>
        <w:t>Doporučená hodnota se pohybuje mezi 30 – 60 %.</w:t>
      </w:r>
    </w:p>
    <w:p w:rsidR="00F60B9D" w:rsidRDefault="00F60B9D" w:rsidP="00182237">
      <w:r>
        <w:t>Koeficient samofinancování vyjadřuje podíl vlastních zdrojů na zdrojích celkových je doplňkovým ukazatelem k ukazateli celkové zadluženosti:</w:t>
      </w:r>
    </w:p>
    <w:p w:rsidR="00782543" w:rsidRDefault="00782543" w:rsidP="00182237"/>
    <w:p w:rsidR="00F60B9D" w:rsidRPr="00F60B9D" w:rsidRDefault="00F60B9D" w:rsidP="004E401E">
      <w:pPr>
        <w:spacing w:after="254"/>
        <w:ind w:firstLine="0"/>
      </w:pPr>
      <m:oMathPara>
        <m:oMath>
          <m:r>
            <w:rPr>
              <w:rFonts w:ascii="Cambria Math" w:hAnsi="Cambria Math"/>
            </w:rPr>
            <m:t xml:space="preserve">Koeficient samofinancování= </m:t>
          </m:r>
          <m:f>
            <m:fPr>
              <m:ctrlPr>
                <w:rPr>
                  <w:rFonts w:ascii="Cambria Math" w:hAnsi="Cambria Math"/>
                  <w:i/>
                </w:rPr>
              </m:ctrlPr>
            </m:fPr>
            <m:num>
              <m:r>
                <w:rPr>
                  <w:rFonts w:ascii="Cambria Math" w:hAnsi="Cambria Math"/>
                </w:rPr>
                <m:t>Vlastní kapitál</m:t>
              </m:r>
            </m:num>
            <m:den>
              <m:r>
                <w:rPr>
                  <w:rFonts w:ascii="Cambria Math" w:hAnsi="Cambria Math"/>
                </w:rPr>
                <m:t>Celková aktiva</m:t>
              </m:r>
            </m:den>
          </m:f>
          <m:r>
            <w:rPr>
              <w:rFonts w:ascii="Cambria Math" w:hAnsi="Cambria Math"/>
            </w:rPr>
            <m:t xml:space="preserve"> x 100.</m:t>
          </m:r>
        </m:oMath>
      </m:oMathPara>
    </w:p>
    <w:p w:rsidR="00F60B9D" w:rsidRDefault="00F60B9D" w:rsidP="00182237">
      <w:r>
        <w:t>Převrácená hodnota koeficientu samofinancování je ukazatelem finanční páky a</w:t>
      </w:r>
      <w:r w:rsidR="00782543">
        <w:t> </w:t>
      </w:r>
      <w:r>
        <w:t>vypovídá, kolikrát cizí zdroje převyšují zdroje vlastní:</w:t>
      </w:r>
    </w:p>
    <w:p w:rsidR="00782543" w:rsidRDefault="00782543" w:rsidP="00182237"/>
    <w:p w:rsidR="00F60B9D" w:rsidRPr="00F60B9D" w:rsidRDefault="00F60B9D" w:rsidP="004E401E">
      <w:pPr>
        <w:spacing w:after="254"/>
        <w:ind w:firstLine="0"/>
      </w:pPr>
      <m:oMathPara>
        <m:oMath>
          <m:r>
            <w:rPr>
              <w:rFonts w:ascii="Cambria Math" w:hAnsi="Cambria Math"/>
            </w:rPr>
            <m:t xml:space="preserve">Ukazatel finanční páky= </m:t>
          </m:r>
          <m:f>
            <m:fPr>
              <m:ctrlPr>
                <w:rPr>
                  <w:rFonts w:ascii="Cambria Math" w:hAnsi="Cambria Math"/>
                  <w:i/>
                </w:rPr>
              </m:ctrlPr>
            </m:fPr>
            <m:num>
              <m:r>
                <w:rPr>
                  <w:rFonts w:ascii="Cambria Math" w:hAnsi="Cambria Math"/>
                </w:rPr>
                <m:t>Celková aktiva</m:t>
              </m:r>
            </m:num>
            <m:den>
              <m:r>
                <w:rPr>
                  <w:rFonts w:ascii="Cambria Math" w:hAnsi="Cambria Math"/>
                </w:rPr>
                <m:t>Vlastní kapitál</m:t>
              </m:r>
            </m:den>
          </m:f>
          <m:r>
            <w:rPr>
              <w:rFonts w:ascii="Cambria Math" w:hAnsi="Cambria Math"/>
            </w:rPr>
            <m:t xml:space="preserve"> x 100.</m:t>
          </m:r>
        </m:oMath>
      </m:oMathPara>
    </w:p>
    <w:p w:rsidR="00F60B9D" w:rsidRDefault="00F60B9D" w:rsidP="00182237">
      <w:r>
        <w:t>Jako optimální se uvádí 25% podíl vlastních zdrojů a 75% podíl zdrojů cizích.</w:t>
      </w:r>
    </w:p>
    <w:p w:rsidR="00782543" w:rsidRDefault="00782543" w:rsidP="00182237"/>
    <w:p w:rsidR="00F60B9D" w:rsidRDefault="003B3166" w:rsidP="00182237">
      <w:r>
        <w:t>Poměr vlastního a cizího kapitálu vyjadřuje ukazatel míry finanční samostatnosti, který vypovídá o tom, kolik korun vlastního kapitálu připadá a může být použito na</w:t>
      </w:r>
      <w:r w:rsidR="00782543">
        <w:t> </w:t>
      </w:r>
      <w:r>
        <w:t>úhradu jedné koruny cizích zdrojů. Hodnoty ukazatele míry finanční samostatnosti by</w:t>
      </w:r>
      <w:r w:rsidR="00782543">
        <w:t> </w:t>
      </w:r>
      <w:r>
        <w:t>se měly pohybovat kolem hodnoty 1, resp. 100 %:</w:t>
      </w:r>
    </w:p>
    <w:p w:rsidR="00782543" w:rsidRDefault="00782543" w:rsidP="00182237"/>
    <w:p w:rsidR="003B3166" w:rsidRPr="003B3166" w:rsidRDefault="003B3166" w:rsidP="004E401E">
      <w:pPr>
        <w:spacing w:after="254"/>
        <w:ind w:firstLine="0"/>
      </w:pPr>
      <m:oMathPara>
        <m:oMath>
          <m:r>
            <w:rPr>
              <w:rFonts w:ascii="Cambria Math" w:hAnsi="Cambria Math"/>
            </w:rPr>
            <m:t xml:space="preserve">Míra finanční samostatnosti= </m:t>
          </m:r>
          <m:f>
            <m:fPr>
              <m:ctrlPr>
                <w:rPr>
                  <w:rFonts w:ascii="Cambria Math" w:hAnsi="Cambria Math"/>
                  <w:i/>
                </w:rPr>
              </m:ctrlPr>
            </m:fPr>
            <m:num>
              <m:r>
                <w:rPr>
                  <w:rFonts w:ascii="Cambria Math" w:hAnsi="Cambria Math"/>
                </w:rPr>
                <m:t>Vlastní kapitál</m:t>
              </m:r>
            </m:num>
            <m:den>
              <m:r>
                <w:rPr>
                  <w:rFonts w:ascii="Cambria Math" w:hAnsi="Cambria Math"/>
                </w:rPr>
                <m:t>Cizí kapitál</m:t>
              </m:r>
            </m:den>
          </m:f>
          <m:r>
            <w:rPr>
              <w:rFonts w:ascii="Cambria Math" w:hAnsi="Cambria Math"/>
            </w:rPr>
            <m:t xml:space="preserve"> x 100.</m:t>
          </m:r>
        </m:oMath>
      </m:oMathPara>
    </w:p>
    <w:p w:rsidR="003B3166" w:rsidRPr="003B3166" w:rsidRDefault="003B3166" w:rsidP="004E401E">
      <w:pPr>
        <w:spacing w:after="254"/>
        <w:ind w:firstLine="0"/>
      </w:pPr>
    </w:p>
    <w:p w:rsidR="003B3166" w:rsidRDefault="0096528D" w:rsidP="0096528D">
      <w:pPr>
        <w:pStyle w:val="Heading3"/>
      </w:pPr>
      <w:bookmarkStart w:id="35" w:name="_Toc38276982"/>
      <w:r>
        <w:t xml:space="preserve">4.3.2 </w:t>
      </w:r>
      <w:r w:rsidR="003B3166">
        <w:t>Ukazatel míry zadluženosti vlastního kapitálu</w:t>
      </w:r>
      <w:bookmarkEnd w:id="35"/>
    </w:p>
    <w:p w:rsidR="003B3166" w:rsidRDefault="003B3166" w:rsidP="00182237">
      <w:r>
        <w:t>Ukazatel míry zadluženosti vlastního kapitálu vypovídá o zatížení vlastního kapitálu dlouhodobými závazky a jeho hodnota by se měla pohybovat maximálně do 1, resp. 100 %. Vyšší hodnota míry zadluženosti vlastního kapitálu znamená vyšší riziko věřitele:</w:t>
      </w:r>
    </w:p>
    <w:p w:rsidR="003B3166" w:rsidRPr="00C6156A" w:rsidRDefault="003B3166" w:rsidP="004E401E">
      <w:pPr>
        <w:spacing w:after="254"/>
        <w:ind w:firstLine="0"/>
      </w:pPr>
      <m:oMathPara>
        <m:oMath>
          <m:r>
            <w:rPr>
              <w:rFonts w:ascii="Cambria Math" w:hAnsi="Cambria Math"/>
            </w:rPr>
            <w:lastRenderedPageBreak/>
            <m:t xml:space="preserve">Ukazatel míry zadluženosti vlastního kapitálu= </m:t>
          </m:r>
          <m:f>
            <m:fPr>
              <m:ctrlPr>
                <w:rPr>
                  <w:rFonts w:ascii="Cambria Math" w:hAnsi="Cambria Math"/>
                  <w:i/>
                </w:rPr>
              </m:ctrlPr>
            </m:fPr>
            <m:num>
              <m:r>
                <w:rPr>
                  <w:rFonts w:ascii="Cambria Math" w:hAnsi="Cambria Math"/>
                </w:rPr>
                <m:t>Dlouhodobý cizí kapitál</m:t>
              </m:r>
            </m:num>
            <m:den>
              <m:r>
                <w:rPr>
                  <w:rFonts w:ascii="Cambria Math" w:hAnsi="Cambria Math"/>
                </w:rPr>
                <m:t>Vlastní kapitál</m:t>
              </m:r>
            </m:den>
          </m:f>
          <m:r>
            <w:rPr>
              <w:rFonts w:ascii="Cambria Math" w:hAnsi="Cambria Math"/>
            </w:rPr>
            <m:t xml:space="preserve"> x 100.</m:t>
          </m:r>
        </m:oMath>
      </m:oMathPara>
    </w:p>
    <w:p w:rsidR="00C6156A" w:rsidRDefault="00C6156A" w:rsidP="004E401E">
      <w:pPr>
        <w:spacing w:after="254"/>
        <w:ind w:firstLine="0"/>
      </w:pPr>
    </w:p>
    <w:p w:rsidR="006131AC" w:rsidRDefault="006131AC" w:rsidP="00182237">
      <w:r w:rsidRPr="006131AC">
        <w:t>Jako další z</w:t>
      </w:r>
      <w:r>
        <w:t> </w:t>
      </w:r>
      <w:r w:rsidRPr="006131AC">
        <w:t>ukazatelů</w:t>
      </w:r>
      <w:r>
        <w:t xml:space="preserve"> zadluženosti jsou ukazatele dluhové schopnosti, kterými zjišťujeme, jak je podnik schopný krýt náklady spojené s použitím cizích zdrojů.</w:t>
      </w:r>
    </w:p>
    <w:p w:rsidR="006131AC" w:rsidRDefault="006131AC" w:rsidP="00182237">
      <w:r>
        <w:t>Ukazatel úrokového krytí vyjadřuje schopnost podniku vytvářet zdroje na úhradu úroků a</w:t>
      </w:r>
      <w:r w:rsidR="008502B0">
        <w:t> </w:t>
      </w:r>
      <w:r>
        <w:t>vypovídá, kolikrát zisk převyšuje nákladové úroky. Čím vyšší je hodnota ukazatele, tím vyšší je důvěryhodnost podniku a schopnost splácet úroky a úvěry:</w:t>
      </w:r>
    </w:p>
    <w:p w:rsidR="00782543" w:rsidRDefault="00782543" w:rsidP="00182237"/>
    <w:p w:rsidR="006131AC" w:rsidRPr="009D252C" w:rsidRDefault="006131AC" w:rsidP="004E401E">
      <w:pPr>
        <w:spacing w:after="254"/>
        <w:ind w:firstLine="0"/>
      </w:pPr>
      <m:oMathPara>
        <m:oMath>
          <m:r>
            <w:rPr>
              <w:rFonts w:ascii="Cambria Math" w:hAnsi="Cambria Math"/>
            </w:rPr>
            <m:t xml:space="preserve">Úrokové krytí= </m:t>
          </m:r>
          <m:f>
            <m:fPr>
              <m:ctrlPr>
                <w:rPr>
                  <w:rFonts w:ascii="Cambria Math" w:hAnsi="Cambria Math"/>
                  <w:i/>
                </w:rPr>
              </m:ctrlPr>
            </m:fPr>
            <m:num>
              <m:r>
                <w:rPr>
                  <w:rFonts w:ascii="Cambria Math" w:hAnsi="Cambria Math"/>
                </w:rPr>
                <m:t>Zisk na úrovni EBIT</m:t>
              </m:r>
            </m:num>
            <m:den>
              <m:r>
                <w:rPr>
                  <w:rFonts w:ascii="Cambria Math" w:hAnsi="Cambria Math"/>
                </w:rPr>
                <m:t>Nákladové úroky</m:t>
              </m:r>
            </m:den>
          </m:f>
          <m:r>
            <w:rPr>
              <w:rFonts w:ascii="Cambria Math" w:hAnsi="Cambria Math"/>
            </w:rPr>
            <m:t xml:space="preserve"> x 100.</m:t>
          </m:r>
        </m:oMath>
      </m:oMathPara>
    </w:p>
    <w:p w:rsidR="009D252C" w:rsidRDefault="00EE1470" w:rsidP="00182237">
      <w:r>
        <w:t xml:space="preserve">Ukazatel krytí dluhové služby je významným ukazatelem pro banky. Porovnává </w:t>
      </w:r>
      <w:r w:rsidR="00576A30">
        <w:t>objem nově vytvořených prostředků (zisk po zdanění + nákladové úroky + odpisy) s objemem nákladových úroků a splátek jistiny v daném období. O stabilitě situace podniku hovoří vyšší hodnoty ukazatele krytí dluhové služby a případný další úvěr je</w:t>
      </w:r>
      <w:r w:rsidR="0096528D">
        <w:t> </w:t>
      </w:r>
      <w:r w:rsidR="00576A30">
        <w:t>pro</w:t>
      </w:r>
      <w:r w:rsidR="00782543">
        <w:t> </w:t>
      </w:r>
      <w:r w:rsidR="00576A30">
        <w:t>podnik dostupnější:</w:t>
      </w:r>
    </w:p>
    <w:p w:rsidR="00782543" w:rsidRDefault="00782543" w:rsidP="00182237"/>
    <w:p w:rsidR="00576A30" w:rsidRPr="00576A30" w:rsidRDefault="00576A30" w:rsidP="004E401E">
      <w:pPr>
        <w:spacing w:after="254"/>
        <w:ind w:firstLine="0"/>
      </w:pPr>
      <m:oMathPara>
        <m:oMath>
          <m:r>
            <w:rPr>
              <w:rFonts w:ascii="Cambria Math" w:hAnsi="Cambria Math"/>
            </w:rPr>
            <m:t xml:space="preserve">Ukazatel krytí dluhové služby= </m:t>
          </m:r>
          <m:f>
            <m:fPr>
              <m:ctrlPr>
                <w:rPr>
                  <w:rFonts w:ascii="Cambria Math" w:hAnsi="Cambria Math"/>
                  <w:i/>
                </w:rPr>
              </m:ctrlPr>
            </m:fPr>
            <m:num>
              <m:r>
                <w:rPr>
                  <w:rFonts w:ascii="Cambria Math" w:hAnsi="Cambria Math"/>
                </w:rPr>
                <m:t>Zisk po zdanění+Nákladové úroky+Odpisy</m:t>
              </m:r>
            </m:num>
            <m:den>
              <m:r>
                <w:rPr>
                  <w:rFonts w:ascii="Cambria Math" w:hAnsi="Cambria Math"/>
                </w:rPr>
                <m:t>Splátky jistiny+Nákladové úroky</m:t>
              </m:r>
            </m:den>
          </m:f>
          <m:r>
            <w:rPr>
              <w:rFonts w:ascii="Cambria Math" w:hAnsi="Cambria Math"/>
            </w:rPr>
            <m:t xml:space="preserve"> . </m:t>
          </m:r>
        </m:oMath>
      </m:oMathPara>
    </w:p>
    <w:p w:rsidR="00576A30" w:rsidRDefault="00576A30" w:rsidP="00182237">
      <w:r>
        <w:t>Ukazatel doba splácení dluhů (cizích zdrojů) vypovídá, za jak dlouho je podnik schopen splatit celkový objem dluhů z prostředků, které vyprodukuje za jedno účetní období. Doporučovaná hodnota tohoto ukazatele je 3,5 roku, ale neměla by být menší než</w:t>
      </w:r>
      <w:r w:rsidR="00782543">
        <w:t> </w:t>
      </w:r>
      <w:r>
        <w:t>1 rok, protože by nebylo opodstatněné čerpání dlouhodobých cizích zdrojů:</w:t>
      </w:r>
    </w:p>
    <w:p w:rsidR="004B4F2E" w:rsidRDefault="004B4F2E" w:rsidP="00182237"/>
    <w:p w:rsidR="00576A30" w:rsidRPr="00576A30" w:rsidRDefault="00576A30" w:rsidP="004E401E">
      <w:pPr>
        <w:spacing w:after="254"/>
        <w:ind w:firstLine="0"/>
      </w:pPr>
      <m:oMathPara>
        <m:oMath>
          <m:r>
            <w:rPr>
              <w:rFonts w:ascii="Cambria Math" w:hAnsi="Cambria Math"/>
            </w:rPr>
            <m:t xml:space="preserve">Doba splácení dluhu= </m:t>
          </m:r>
          <m:f>
            <m:fPr>
              <m:ctrlPr>
                <w:rPr>
                  <w:rFonts w:ascii="Cambria Math" w:hAnsi="Cambria Math"/>
                  <w:i/>
                </w:rPr>
              </m:ctrlPr>
            </m:fPr>
            <m:num>
              <m:r>
                <w:rPr>
                  <w:rFonts w:ascii="Cambria Math" w:hAnsi="Cambria Math"/>
                </w:rPr>
                <m:t>Cizí kapitál+Nákladové úroky</m:t>
              </m:r>
            </m:num>
            <m:den>
              <m:r>
                <w:rPr>
                  <w:rFonts w:ascii="Cambria Math" w:hAnsi="Cambria Math"/>
                </w:rPr>
                <m:t>Zisk na úrovni EBITDA</m:t>
              </m:r>
            </m:den>
          </m:f>
          <m:r>
            <w:rPr>
              <w:rFonts w:ascii="Cambria Math" w:hAnsi="Cambria Math"/>
            </w:rPr>
            <m:t xml:space="preserve"> </m:t>
          </m:r>
          <m:d>
            <m:dPr>
              <m:ctrlPr>
                <w:rPr>
                  <w:rFonts w:ascii="Cambria Math" w:hAnsi="Cambria Math"/>
                  <w:i/>
                </w:rPr>
              </m:ctrlPr>
            </m:dPr>
            <m:e>
              <m:r>
                <w:rPr>
                  <w:rFonts w:ascii="Cambria Math" w:hAnsi="Cambria Math"/>
                </w:rPr>
                <m:t>=počet let</m:t>
              </m:r>
            </m:e>
          </m:d>
          <m:r>
            <w:rPr>
              <w:rFonts w:ascii="Cambria Math" w:hAnsi="Cambria Math"/>
            </w:rPr>
            <m:t>.</m:t>
          </m:r>
        </m:oMath>
      </m:oMathPara>
    </w:p>
    <w:p w:rsidR="00576A30" w:rsidRDefault="00576A30" w:rsidP="004E401E">
      <w:pPr>
        <w:spacing w:after="254"/>
        <w:ind w:firstLine="0"/>
      </w:pPr>
    </w:p>
    <w:p w:rsidR="00576A30" w:rsidRDefault="00576A30" w:rsidP="00DF368C">
      <w:pPr>
        <w:pStyle w:val="Heading2"/>
      </w:pPr>
      <w:bookmarkStart w:id="36" w:name="_Toc38276983"/>
      <w:r>
        <w:lastRenderedPageBreak/>
        <w:t>4.4 Ukazatele aktivity</w:t>
      </w:r>
      <w:bookmarkEnd w:id="36"/>
    </w:p>
    <w:p w:rsidR="00576A30" w:rsidRDefault="004501F5" w:rsidP="00182237">
      <w:r>
        <w:t>„Podstatou procesů probíhajících v podniku je postupná přeměna forem, kterých kapitál investovaný do podniku nabývá.“</w:t>
      </w:r>
      <w:r>
        <w:rPr>
          <w:rStyle w:val="FootnoteReference"/>
        </w:rPr>
        <w:footnoteReference w:id="33"/>
      </w:r>
    </w:p>
    <w:p w:rsidR="004501F5" w:rsidRDefault="004501F5" w:rsidP="00182237">
      <w:r>
        <w:t xml:space="preserve">Zásadní význam v rámci podniku mají aktiva. </w:t>
      </w:r>
      <w:r w:rsidR="0040581B">
        <w:t>Podnik investuje do aktiv, jako jsou stroje, zařízení, budovy a nehmotná aktiva. Aktiva nepřijdou do podniku sama a bezplatně, podnik za</w:t>
      </w:r>
      <w:r w:rsidR="004B4F2E">
        <w:t> </w:t>
      </w:r>
      <w:r w:rsidR="0040581B">
        <w:t>ně musí zaplatit určitou cenu. Investice do aktiv generují výnosy a peněžní toky.</w:t>
      </w:r>
      <w:r w:rsidR="0040581B">
        <w:rPr>
          <w:rStyle w:val="FootnoteReference"/>
        </w:rPr>
        <w:footnoteReference w:id="34"/>
      </w:r>
      <w:r w:rsidR="0040581B">
        <w:t xml:space="preserve"> </w:t>
      </w:r>
      <w:r>
        <w:t>Jejich řízení je proto jedním z nejdůležitějších strategických úkolů managementu podniku. K základním ukazatelům efektivnosti procesů patří ukazatele aktivity, měřící schopnost podniku využívat produktivně svůj majetek.</w:t>
      </w:r>
    </w:p>
    <w:p w:rsidR="004501F5" w:rsidRDefault="004501F5" w:rsidP="00182237">
      <w:r>
        <w:t>Ukazatele obratovosti popisují vázanost aktiv v dané formě, například zásob, pohledávek, závazků či aktiv souhrnně. Dobou obratu rozumíme dobu, po kterou je</w:t>
      </w:r>
      <w:r w:rsidR="00782543">
        <w:t> </w:t>
      </w:r>
      <w:r>
        <w:t>kapitál vázán v dané formě aktiv, vyjádřenou v počtu dnů, během nichž se přemění prostředky z nepeněžní formy do peněžní. Počet obrátek, rychlost obratu pak vyjadřuje</w:t>
      </w:r>
      <w:r w:rsidR="009F637F">
        <w:t>,</w:t>
      </w:r>
      <w:r>
        <w:t xml:space="preserve"> </w:t>
      </w:r>
      <w:r w:rsidR="009F637F">
        <w:t xml:space="preserve">kolikrát </w:t>
      </w:r>
      <w:r>
        <w:t xml:space="preserve">se daná položka obrátí </w:t>
      </w:r>
      <w:r w:rsidR="009F637F">
        <w:t>v objemu výkonů podniku za vymezený časový interval.</w:t>
      </w:r>
    </w:p>
    <w:p w:rsidR="00782543" w:rsidRDefault="00782543" w:rsidP="00182237"/>
    <w:p w:rsidR="009F637F" w:rsidRDefault="0096528D" w:rsidP="0096528D">
      <w:pPr>
        <w:pStyle w:val="Heading3"/>
      </w:pPr>
      <w:bookmarkStart w:id="37" w:name="_Toc38276984"/>
      <w:r>
        <w:t xml:space="preserve">4.4.1 </w:t>
      </w:r>
      <w:r w:rsidR="001C7C9E">
        <w:t>Ukazatel d</w:t>
      </w:r>
      <w:r w:rsidR="009F637F">
        <w:t>ob</w:t>
      </w:r>
      <w:r w:rsidR="001C7C9E">
        <w:t>y</w:t>
      </w:r>
      <w:r w:rsidR="009F637F">
        <w:t xml:space="preserve"> obratu zásob a rychlost</w:t>
      </w:r>
      <w:r w:rsidR="001C7C9E">
        <w:t>i</w:t>
      </w:r>
      <w:r w:rsidR="009F637F">
        <w:t xml:space="preserve"> obratu zásob</w:t>
      </w:r>
      <w:bookmarkEnd w:id="37"/>
    </w:p>
    <w:p w:rsidR="009F637F" w:rsidRDefault="009F637F" w:rsidP="00182237">
      <w:r>
        <w:t>V podniku jsou peněžní prostředky vázány v podobě zásob a doba obratu zásob vypovídá, jak dlouhá je tato doba v počtu dnů:</w:t>
      </w:r>
    </w:p>
    <w:p w:rsidR="009F637F" w:rsidRPr="009F637F" w:rsidRDefault="009F637F" w:rsidP="004E401E">
      <w:pPr>
        <w:spacing w:after="254"/>
        <w:ind w:firstLine="0"/>
      </w:pPr>
      <m:oMathPara>
        <m:oMath>
          <m:r>
            <w:rPr>
              <w:rFonts w:ascii="Cambria Math" w:hAnsi="Cambria Math"/>
            </w:rPr>
            <m:t xml:space="preserve">Doba obratu zásob= </m:t>
          </m:r>
          <m:f>
            <m:fPr>
              <m:ctrlPr>
                <w:rPr>
                  <w:rFonts w:ascii="Cambria Math" w:hAnsi="Cambria Math"/>
                  <w:i/>
                </w:rPr>
              </m:ctrlPr>
            </m:fPr>
            <m:num>
              <m:r>
                <w:rPr>
                  <w:rFonts w:ascii="Cambria Math" w:hAnsi="Cambria Math"/>
                </w:rPr>
                <m:t>Zásoby</m:t>
              </m:r>
            </m:num>
            <m:den>
              <m:r>
                <w:rPr>
                  <w:rFonts w:ascii="Cambria Math" w:hAnsi="Cambria Math"/>
                </w:rPr>
                <m:t>Tržby</m:t>
              </m:r>
            </m:den>
          </m:f>
          <m:r>
            <w:rPr>
              <w:rFonts w:ascii="Cambria Math" w:hAnsi="Cambria Math"/>
            </w:rPr>
            <m:t xml:space="preserve"> x 365.</m:t>
          </m:r>
        </m:oMath>
      </m:oMathPara>
    </w:p>
    <w:p w:rsidR="009F637F" w:rsidRDefault="009F637F" w:rsidP="00182237">
      <w:r>
        <w:t>Počet obrátek, které zásoby uskutečnily ve sledovaném období, vyjadřuje rychlost obratu zásob:</w:t>
      </w:r>
    </w:p>
    <w:p w:rsidR="009F637F" w:rsidRPr="00782543" w:rsidRDefault="009F637F" w:rsidP="004E401E">
      <w:pPr>
        <w:spacing w:after="254"/>
        <w:ind w:firstLine="0"/>
      </w:pPr>
      <m:oMathPara>
        <m:oMath>
          <m:r>
            <w:rPr>
              <w:rFonts w:ascii="Cambria Math" w:hAnsi="Cambria Math"/>
            </w:rPr>
            <m:t xml:space="preserve">Rychlost obratu zásob= </m:t>
          </m:r>
          <m:f>
            <m:fPr>
              <m:ctrlPr>
                <w:rPr>
                  <w:rFonts w:ascii="Cambria Math" w:hAnsi="Cambria Math"/>
                  <w:i/>
                </w:rPr>
              </m:ctrlPr>
            </m:fPr>
            <m:num>
              <m:r>
                <w:rPr>
                  <w:rFonts w:ascii="Cambria Math" w:hAnsi="Cambria Math"/>
                </w:rPr>
                <m:t>Tržby</m:t>
              </m:r>
            </m:num>
            <m:den>
              <m:r>
                <w:rPr>
                  <w:rFonts w:ascii="Cambria Math" w:hAnsi="Cambria Math"/>
                </w:rPr>
                <m:t>Zásoby</m:t>
              </m:r>
            </m:den>
          </m:f>
          <m:r>
            <w:rPr>
              <w:rFonts w:ascii="Cambria Math" w:hAnsi="Cambria Math"/>
            </w:rPr>
            <m:t xml:space="preserve"> .</m:t>
          </m:r>
        </m:oMath>
      </m:oMathPara>
    </w:p>
    <w:p w:rsidR="009F637F" w:rsidRDefault="0096528D" w:rsidP="0096528D">
      <w:pPr>
        <w:pStyle w:val="Heading3"/>
      </w:pPr>
      <w:bookmarkStart w:id="38" w:name="_Toc38276985"/>
      <w:r>
        <w:t xml:space="preserve">4.4.2 </w:t>
      </w:r>
      <w:r w:rsidR="001C7C9E">
        <w:t>Ukazatel d</w:t>
      </w:r>
      <w:r w:rsidR="009F637F">
        <w:t>ob</w:t>
      </w:r>
      <w:r w:rsidR="001C7C9E">
        <w:t>y</w:t>
      </w:r>
      <w:r w:rsidR="009F637F">
        <w:t xml:space="preserve"> obratu pohledávek a rychlost</w:t>
      </w:r>
      <w:r w:rsidR="001C7C9E">
        <w:t>i</w:t>
      </w:r>
      <w:r w:rsidR="009F637F">
        <w:t xml:space="preserve"> obratu pohledávek</w:t>
      </w:r>
      <w:bookmarkEnd w:id="38"/>
    </w:p>
    <w:p w:rsidR="009F637F" w:rsidRDefault="009F637F" w:rsidP="00182237">
      <w:r>
        <w:t>Pohledávky jsou položkou oběžného majetku a pro finanční řízení je důležitá informace, jaká je průměrná doba inkasa</w:t>
      </w:r>
      <w:r w:rsidR="00851CE3">
        <w:t xml:space="preserve"> pohledávek</w:t>
      </w:r>
      <w:r>
        <w:t>. Tuto informaci poskytuje ukazatel doby obratu pohledávek:</w:t>
      </w:r>
    </w:p>
    <w:p w:rsidR="009F637F" w:rsidRPr="00851CE3" w:rsidRDefault="009F637F" w:rsidP="004E401E">
      <w:pPr>
        <w:spacing w:after="254"/>
        <w:ind w:firstLine="0"/>
      </w:pPr>
      <m:oMathPara>
        <m:oMath>
          <m:r>
            <w:rPr>
              <w:rFonts w:ascii="Cambria Math" w:hAnsi="Cambria Math"/>
            </w:rPr>
            <w:lastRenderedPageBreak/>
            <m:t xml:space="preserve">Doba obratu pohledávek= </m:t>
          </m:r>
          <m:f>
            <m:fPr>
              <m:ctrlPr>
                <w:rPr>
                  <w:rFonts w:ascii="Cambria Math" w:hAnsi="Cambria Math"/>
                  <w:i/>
                </w:rPr>
              </m:ctrlPr>
            </m:fPr>
            <m:num>
              <m:r>
                <w:rPr>
                  <w:rFonts w:ascii="Cambria Math" w:hAnsi="Cambria Math"/>
                </w:rPr>
                <m:t>Pohledávky</m:t>
              </m:r>
            </m:num>
            <m:den>
              <m:r>
                <w:rPr>
                  <w:rFonts w:ascii="Cambria Math" w:hAnsi="Cambria Math"/>
                </w:rPr>
                <m:t>Tržby</m:t>
              </m:r>
            </m:den>
          </m:f>
          <m:r>
            <w:rPr>
              <w:rFonts w:ascii="Cambria Math" w:hAnsi="Cambria Math"/>
            </w:rPr>
            <m:t xml:space="preserve"> x 365.</m:t>
          </m:r>
        </m:oMath>
      </m:oMathPara>
    </w:p>
    <w:p w:rsidR="00851CE3" w:rsidRDefault="00851CE3" w:rsidP="00182237">
      <w:r>
        <w:t>Rychlost obratu pohledávek poskytuje informaci o počtu obrátek pohledávek v objemu tržeb za dané období:</w:t>
      </w:r>
    </w:p>
    <w:p w:rsidR="00851CE3" w:rsidRPr="00851CE3" w:rsidRDefault="00851CE3" w:rsidP="004E401E">
      <w:pPr>
        <w:spacing w:after="254"/>
        <w:ind w:firstLine="0"/>
      </w:pPr>
      <m:oMathPara>
        <m:oMath>
          <m:r>
            <w:rPr>
              <w:rFonts w:ascii="Cambria Math" w:hAnsi="Cambria Math"/>
            </w:rPr>
            <m:t xml:space="preserve">Rychlost obratu pohledávek= </m:t>
          </m:r>
          <m:f>
            <m:fPr>
              <m:ctrlPr>
                <w:rPr>
                  <w:rFonts w:ascii="Cambria Math" w:hAnsi="Cambria Math"/>
                  <w:i/>
                </w:rPr>
              </m:ctrlPr>
            </m:fPr>
            <m:num>
              <m:r>
                <w:rPr>
                  <w:rFonts w:ascii="Cambria Math" w:hAnsi="Cambria Math"/>
                </w:rPr>
                <m:t>Tržby</m:t>
              </m:r>
            </m:num>
            <m:den>
              <m:r>
                <w:rPr>
                  <w:rFonts w:ascii="Cambria Math" w:hAnsi="Cambria Math"/>
                </w:rPr>
                <m:t>Pohledávky z obchodního styku</m:t>
              </m:r>
            </m:den>
          </m:f>
          <m:r>
            <w:rPr>
              <w:rFonts w:ascii="Cambria Math" w:hAnsi="Cambria Math"/>
            </w:rPr>
            <m:t xml:space="preserve"> .</m:t>
          </m:r>
        </m:oMath>
      </m:oMathPara>
    </w:p>
    <w:p w:rsidR="00851CE3" w:rsidRDefault="00851CE3" w:rsidP="004E401E">
      <w:pPr>
        <w:spacing w:after="254"/>
        <w:ind w:firstLine="0"/>
      </w:pPr>
      <w:r>
        <w:t>Cílem by mělo být snižování doby obratu pohledávek, zkracování počtu dnů inkasa od</w:t>
      </w:r>
      <w:r w:rsidR="00782543">
        <w:t> </w:t>
      </w:r>
      <w:r>
        <w:t>odběratelů, naopak rychlost obratu pohledávek by se měla zvyšovat.</w:t>
      </w:r>
      <w:r w:rsidR="001C7C9E">
        <w:rPr>
          <w:rStyle w:val="FootnoteReference"/>
        </w:rPr>
        <w:footnoteReference w:id="35"/>
      </w:r>
    </w:p>
    <w:p w:rsidR="004471FE" w:rsidRDefault="0096528D" w:rsidP="0096528D">
      <w:pPr>
        <w:pStyle w:val="Heading3"/>
      </w:pPr>
      <w:bookmarkStart w:id="39" w:name="_Toc38276986"/>
      <w:r>
        <w:t xml:space="preserve">4.4.3 </w:t>
      </w:r>
      <w:r w:rsidR="001C7C9E">
        <w:t>Ukazatel d</w:t>
      </w:r>
      <w:r w:rsidR="004471FE">
        <w:t>ob</w:t>
      </w:r>
      <w:r w:rsidR="001C7C9E">
        <w:t>y</w:t>
      </w:r>
      <w:r w:rsidR="004471FE">
        <w:t xml:space="preserve"> obratu závazků a rychlost</w:t>
      </w:r>
      <w:r w:rsidR="001C7C9E">
        <w:t>i</w:t>
      </w:r>
      <w:r w:rsidR="004471FE">
        <w:t xml:space="preserve"> obratu závazků</w:t>
      </w:r>
      <w:bookmarkEnd w:id="39"/>
    </w:p>
    <w:p w:rsidR="004471FE" w:rsidRDefault="004471FE" w:rsidP="00182237">
      <w:r>
        <w:t>Obdobně jako obraty zásob a pohledávek zjišťujeme i ukazatele aktivity, obratovosti závazků, které vypovídají o době, za kterou průměrně jsou krátkodobé závazky hrazeny, v případě rychlosti obratu závazků kolikrát můžeme z dosažených tržeb aktuální stav krátkodobých závazků uhradit:</w:t>
      </w:r>
    </w:p>
    <w:p w:rsidR="00782543" w:rsidRDefault="00782543" w:rsidP="00182237"/>
    <w:p w:rsidR="004471FE" w:rsidRPr="004471FE" w:rsidRDefault="004471FE" w:rsidP="004E401E">
      <w:pPr>
        <w:spacing w:after="254"/>
        <w:ind w:firstLine="0"/>
      </w:pPr>
      <m:oMathPara>
        <m:oMath>
          <m:r>
            <w:rPr>
              <w:rFonts w:ascii="Cambria Math" w:hAnsi="Cambria Math"/>
            </w:rPr>
            <m:t xml:space="preserve">Doba obratu závazků= </m:t>
          </m:r>
          <m:f>
            <m:fPr>
              <m:ctrlPr>
                <w:rPr>
                  <w:rFonts w:ascii="Cambria Math" w:hAnsi="Cambria Math"/>
                </w:rPr>
              </m:ctrlPr>
            </m:fPr>
            <m:num>
              <m:r>
                <w:rPr>
                  <w:rFonts w:ascii="Cambria Math" w:hAnsi="Cambria Math"/>
                </w:rPr>
                <m:t>Krátkodobé závazky</m:t>
              </m:r>
            </m:num>
            <m:den>
              <m:r>
                <w:rPr>
                  <w:rFonts w:ascii="Cambria Math" w:hAnsi="Cambria Math"/>
                </w:rPr>
                <m:t>Tržby</m:t>
              </m:r>
            </m:den>
          </m:f>
          <m:r>
            <w:rPr>
              <w:rFonts w:ascii="Cambria Math" w:hAnsi="Cambria Math"/>
            </w:rPr>
            <m:t xml:space="preserve"> x 365,</m:t>
          </m:r>
        </m:oMath>
      </m:oMathPara>
    </w:p>
    <w:p w:rsidR="004471FE" w:rsidRDefault="004471FE" w:rsidP="004E401E">
      <w:pPr>
        <w:spacing w:after="254"/>
        <w:ind w:firstLine="0"/>
      </w:pPr>
    </w:p>
    <w:p w:rsidR="004471FE" w:rsidRPr="004471FE" w:rsidRDefault="004471FE" w:rsidP="004E401E">
      <w:pPr>
        <w:spacing w:after="254"/>
        <w:ind w:firstLine="0"/>
      </w:pPr>
      <m:oMathPara>
        <m:oMath>
          <m:r>
            <w:rPr>
              <w:rFonts w:ascii="Cambria Math" w:hAnsi="Cambria Math"/>
            </w:rPr>
            <m:t xml:space="preserve">Rychlost obratu závazků= </m:t>
          </m:r>
          <m:f>
            <m:fPr>
              <m:ctrlPr>
                <w:rPr>
                  <w:rFonts w:ascii="Cambria Math" w:hAnsi="Cambria Math"/>
                  <w:i/>
                </w:rPr>
              </m:ctrlPr>
            </m:fPr>
            <m:num>
              <m:r>
                <w:rPr>
                  <w:rFonts w:ascii="Cambria Math" w:hAnsi="Cambria Math"/>
                </w:rPr>
                <m:t>Tržby</m:t>
              </m:r>
            </m:num>
            <m:den>
              <m:r>
                <w:rPr>
                  <w:rFonts w:ascii="Cambria Math" w:hAnsi="Cambria Math"/>
                </w:rPr>
                <m:t>Krátkodobé závazky</m:t>
              </m:r>
            </m:den>
          </m:f>
          <m:r>
            <w:rPr>
              <w:rFonts w:ascii="Cambria Math" w:hAnsi="Cambria Math"/>
            </w:rPr>
            <m:t xml:space="preserve"> .</m:t>
          </m:r>
        </m:oMath>
      </m:oMathPara>
    </w:p>
    <w:p w:rsidR="004471FE" w:rsidRDefault="004471FE" w:rsidP="004E401E">
      <w:pPr>
        <w:spacing w:after="254"/>
        <w:ind w:firstLine="0"/>
      </w:pPr>
    </w:p>
    <w:p w:rsidR="004471FE" w:rsidRDefault="004471FE" w:rsidP="00182237">
      <w:r>
        <w:t>U těchto ukazatelů je optimální zvyšování doby splatnosti závazků a snižování rychlosti jejich obratu.</w:t>
      </w:r>
    </w:p>
    <w:p w:rsidR="007749D8" w:rsidRDefault="007749D8" w:rsidP="00182237"/>
    <w:p w:rsidR="004471FE" w:rsidRDefault="0096528D" w:rsidP="0096528D">
      <w:pPr>
        <w:pStyle w:val="Heading3"/>
      </w:pPr>
      <w:bookmarkStart w:id="40" w:name="_Toc38276987"/>
      <w:r>
        <w:t xml:space="preserve">4.4.4 </w:t>
      </w:r>
      <w:r w:rsidR="001C7C9E">
        <w:t>Ukazatel d</w:t>
      </w:r>
      <w:r w:rsidR="004471FE">
        <w:t>ob</w:t>
      </w:r>
      <w:r w:rsidR="001C7C9E">
        <w:t>y</w:t>
      </w:r>
      <w:r w:rsidR="004471FE">
        <w:t xml:space="preserve"> obratu</w:t>
      </w:r>
      <w:r w:rsidR="001C7C9E">
        <w:t xml:space="preserve"> položek aktiv</w:t>
      </w:r>
      <w:r w:rsidR="004471FE">
        <w:t xml:space="preserve"> a rychlost</w:t>
      </w:r>
      <w:r w:rsidR="001C7C9E">
        <w:t>i</w:t>
      </w:r>
      <w:r w:rsidR="004471FE">
        <w:t xml:space="preserve"> obratu </w:t>
      </w:r>
      <w:r w:rsidR="001C7C9E">
        <w:t>položek aktiv</w:t>
      </w:r>
      <w:bookmarkEnd w:id="40"/>
    </w:p>
    <w:p w:rsidR="001C7C9E" w:rsidRDefault="001C7C9E" w:rsidP="00182237">
      <w:r>
        <w:t>Pro rozhodování v různých situacích v podniku využíváme ukazatele obratovosti celkových, stálých a oběžných aktiv. Hodnoty ukazatele doby obratu vyjadřují počet roků, za</w:t>
      </w:r>
      <w:r w:rsidR="004B4F2E">
        <w:t> </w:t>
      </w:r>
      <w:r>
        <w:t xml:space="preserve">které je možné obnovit hodnocená aktiva z tržeb, jež jsou výsledkem jejich užití. Ukazatel </w:t>
      </w:r>
      <w:r>
        <w:lastRenderedPageBreak/>
        <w:t>rychlosti obratu zásob pak vyjadřuje, kolikrát by bylo možno obnovit hodnocená aktiva z ročních tržeb:</w:t>
      </w:r>
    </w:p>
    <w:p w:rsidR="00782543" w:rsidRDefault="00782543" w:rsidP="00182237"/>
    <w:p w:rsidR="001C7C9E" w:rsidRPr="001C7C9E" w:rsidRDefault="001C7C9E" w:rsidP="004E401E">
      <w:pPr>
        <w:spacing w:after="254"/>
        <w:ind w:firstLine="0"/>
      </w:pPr>
      <m:oMathPara>
        <m:oMath>
          <m:r>
            <w:rPr>
              <w:rFonts w:ascii="Cambria Math" w:hAnsi="Cambria Math"/>
            </w:rPr>
            <m:t xml:space="preserve">Doba obratu aktiv= </m:t>
          </m:r>
          <m:f>
            <m:fPr>
              <m:ctrlPr>
                <w:rPr>
                  <w:rFonts w:ascii="Cambria Math" w:hAnsi="Cambria Math"/>
                  <w:i/>
                </w:rPr>
              </m:ctrlPr>
            </m:fPr>
            <m:num>
              <m:r>
                <w:rPr>
                  <w:rFonts w:ascii="Cambria Math" w:hAnsi="Cambria Math"/>
                </w:rPr>
                <m:t xml:space="preserve">Aktiva </m:t>
              </m:r>
              <m:d>
                <m:dPr>
                  <m:ctrlPr>
                    <w:rPr>
                      <w:rFonts w:ascii="Cambria Math" w:hAnsi="Cambria Math"/>
                      <w:i/>
                    </w:rPr>
                  </m:ctrlPr>
                </m:dPr>
                <m:e>
                  <m:r>
                    <w:rPr>
                      <w:rFonts w:ascii="Cambria Math" w:hAnsi="Cambria Math"/>
                    </w:rPr>
                    <m:t>celková, stálá, oběžná</m:t>
                  </m:r>
                </m:e>
              </m:d>
            </m:num>
            <m:den>
              <m:r>
                <w:rPr>
                  <w:rFonts w:ascii="Cambria Math" w:hAnsi="Cambria Math"/>
                </w:rPr>
                <m:t>Tržby</m:t>
              </m:r>
            </m:den>
          </m:f>
          <m:r>
            <w:rPr>
              <w:rFonts w:ascii="Cambria Math" w:hAnsi="Cambria Math"/>
            </w:rPr>
            <m:t xml:space="preserve"> ,</m:t>
          </m:r>
        </m:oMath>
      </m:oMathPara>
    </w:p>
    <w:p w:rsidR="001C7C9E" w:rsidRDefault="001C7C9E" w:rsidP="004E401E">
      <w:pPr>
        <w:spacing w:after="254"/>
        <w:ind w:firstLine="0"/>
      </w:pPr>
    </w:p>
    <w:p w:rsidR="001C7C9E" w:rsidRPr="008A3359" w:rsidRDefault="008A3359" w:rsidP="004E401E">
      <w:pPr>
        <w:spacing w:after="254"/>
        <w:ind w:firstLine="0"/>
      </w:pPr>
      <m:oMathPara>
        <m:oMath>
          <m:r>
            <w:rPr>
              <w:rFonts w:ascii="Cambria Math" w:hAnsi="Cambria Math"/>
            </w:rPr>
            <m:t xml:space="preserve">Rychlost obratu aktiv= </m:t>
          </m:r>
          <m:f>
            <m:fPr>
              <m:ctrlPr>
                <w:rPr>
                  <w:rFonts w:ascii="Cambria Math" w:hAnsi="Cambria Math"/>
                  <w:i/>
                </w:rPr>
              </m:ctrlPr>
            </m:fPr>
            <m:num>
              <m:r>
                <w:rPr>
                  <w:rFonts w:ascii="Cambria Math" w:hAnsi="Cambria Math"/>
                </w:rPr>
                <m:t>Tržby</m:t>
              </m:r>
            </m:num>
            <m:den>
              <m:r>
                <w:rPr>
                  <w:rFonts w:ascii="Cambria Math" w:hAnsi="Cambria Math"/>
                </w:rPr>
                <m:t xml:space="preserve">Aktiva </m:t>
              </m:r>
              <m:d>
                <m:dPr>
                  <m:ctrlPr>
                    <w:rPr>
                      <w:rFonts w:ascii="Cambria Math" w:hAnsi="Cambria Math"/>
                      <w:i/>
                    </w:rPr>
                  </m:ctrlPr>
                </m:dPr>
                <m:e>
                  <m:r>
                    <w:rPr>
                      <w:rFonts w:ascii="Cambria Math" w:hAnsi="Cambria Math"/>
                    </w:rPr>
                    <m:t>celková, stálá, oběžná</m:t>
                  </m:r>
                </m:e>
              </m:d>
            </m:den>
          </m:f>
          <m:r>
            <w:rPr>
              <w:rFonts w:ascii="Cambria Math" w:hAnsi="Cambria Math"/>
            </w:rPr>
            <m:t xml:space="preserve"> .</m:t>
          </m:r>
        </m:oMath>
      </m:oMathPara>
    </w:p>
    <w:p w:rsidR="00182237" w:rsidRDefault="00182237">
      <w:pPr>
        <w:spacing w:after="160" w:line="259" w:lineRule="auto"/>
        <w:ind w:firstLine="0"/>
        <w:jc w:val="left"/>
      </w:pPr>
      <w:r>
        <w:br w:type="page"/>
      </w:r>
    </w:p>
    <w:p w:rsidR="008A3359" w:rsidRDefault="008A3359" w:rsidP="00DF368C">
      <w:pPr>
        <w:pStyle w:val="Heading1"/>
      </w:pPr>
      <w:bookmarkStart w:id="41" w:name="_Toc38276988"/>
      <w:r w:rsidRPr="008A3359">
        <w:lastRenderedPageBreak/>
        <w:t>5. A</w:t>
      </w:r>
      <w:r>
        <w:t>nalýza soustav ukazatelů</w:t>
      </w:r>
      <w:bookmarkEnd w:id="41"/>
    </w:p>
    <w:p w:rsidR="008A3359" w:rsidRDefault="008A3359" w:rsidP="00182237">
      <w:r>
        <w:t>Ekonomický proces v podniku je složitý a jednotlivých ukazatelů je mnoho, proto se pro</w:t>
      </w:r>
      <w:r w:rsidR="004B4F2E">
        <w:t> </w:t>
      </w:r>
      <w:r>
        <w:t>usnadnění analýzy vytváří soustavy ukazatelů, mezi kterými existují vzájemné souvislosti a závislosti.</w:t>
      </w:r>
      <w:r>
        <w:rPr>
          <w:rStyle w:val="FootnoteReference"/>
        </w:rPr>
        <w:footnoteReference w:id="36"/>
      </w:r>
      <w:r w:rsidR="00CC2689">
        <w:t xml:space="preserve"> Pyramidové soustavy ukazatelů jsou založeny na příčinných, multiplikativních a</w:t>
      </w:r>
      <w:r w:rsidR="004B4F2E">
        <w:t> </w:t>
      </w:r>
      <w:r w:rsidR="00CC2689">
        <w:t>aditivních vazbách mezi ukazateli, které odrážejí věcné vazby, paralelní soustavy ukazatelů obsahují ukazatele charakterizující určitou oblast na základě významnosti pro sledovaný účel.</w:t>
      </w:r>
      <w:r w:rsidR="00CC2689">
        <w:rPr>
          <w:rStyle w:val="FootnoteReference"/>
        </w:rPr>
        <w:footnoteReference w:id="37"/>
      </w:r>
    </w:p>
    <w:p w:rsidR="00CC2689" w:rsidRDefault="00CC2689" w:rsidP="00182237">
      <w:r>
        <w:t>Do soustav ukazatelů jsou zařazeny bonitní a bankrotní modely, které byly konstruovány jako „systémy včasného varování“.</w:t>
      </w:r>
      <w:r>
        <w:rPr>
          <w:rStyle w:val="FootnoteReference"/>
        </w:rPr>
        <w:footnoteReference w:id="38"/>
      </w:r>
      <w:r w:rsidR="00142EB9">
        <w:t xml:space="preserve"> Bankrotní modely odpovídají na</w:t>
      </w:r>
      <w:r w:rsidR="00782543">
        <w:t> </w:t>
      </w:r>
      <w:r w:rsidR="00142EB9">
        <w:t>otázku, zda je podnik v dohledné době ohrožen bankrotem. Bonitními modely měříme kvalitu finančního zdraví podniku a jeho výkonnosti.</w:t>
      </w:r>
    </w:p>
    <w:p w:rsidR="00142EB9" w:rsidRDefault="00142EB9" w:rsidP="00DF368C">
      <w:pPr>
        <w:pStyle w:val="Heading2"/>
      </w:pPr>
      <w:bookmarkStart w:id="42" w:name="_Toc38276989"/>
      <w:r>
        <w:t>5.1 Bankrotní modely</w:t>
      </w:r>
      <w:bookmarkEnd w:id="42"/>
    </w:p>
    <w:p w:rsidR="00142EB9" w:rsidRDefault="00142EB9" w:rsidP="00182237">
      <w:r>
        <w:t>Bankrotní modely jsou široce využívány pro stanovení úvěrových rizik, pro</w:t>
      </w:r>
      <w:r w:rsidR="00782543">
        <w:t> </w:t>
      </w:r>
      <w:r>
        <w:t>posuzování obchodních partnerů, pro posuzování vhodnosti investice do daného podniku. Z toho vyplývá, že jsou využívány bankami, investičními společnostmi, podniky, které se rozhodují pro</w:t>
      </w:r>
      <w:r w:rsidR="004B4F2E">
        <w:t> </w:t>
      </w:r>
      <w:r>
        <w:t>obchodní spolupráci s posuzovaným podnikem, ale také auditorský</w:t>
      </w:r>
      <w:r w:rsidR="0097631E">
        <w:t>mi</w:t>
      </w:r>
      <w:r>
        <w:t xml:space="preserve"> společnostmi pro</w:t>
      </w:r>
      <w:r w:rsidR="004B4F2E">
        <w:t> </w:t>
      </w:r>
      <w:r>
        <w:t>doplnění komplexního pohledu na auditovanou společnost.</w:t>
      </w:r>
    </w:p>
    <w:p w:rsidR="00142EB9" w:rsidRDefault="00142EB9" w:rsidP="004E401E">
      <w:pPr>
        <w:spacing w:after="254"/>
        <w:ind w:firstLine="0"/>
      </w:pPr>
      <w:r>
        <w:t>Nejpoužívanějšími bankrotními modely jsou:</w:t>
      </w:r>
    </w:p>
    <w:p w:rsidR="00142EB9" w:rsidRDefault="00142EB9" w:rsidP="00142EB9">
      <w:pPr>
        <w:pStyle w:val="ListParagraph"/>
        <w:numPr>
          <w:ilvl w:val="0"/>
          <w:numId w:val="35"/>
        </w:numPr>
        <w:spacing w:after="254"/>
      </w:pPr>
      <w:r>
        <w:t>Altmanův model,</w:t>
      </w:r>
    </w:p>
    <w:p w:rsidR="00142EB9" w:rsidRDefault="00142EB9" w:rsidP="00142EB9">
      <w:pPr>
        <w:pStyle w:val="ListParagraph"/>
        <w:numPr>
          <w:ilvl w:val="0"/>
          <w:numId w:val="35"/>
        </w:numPr>
        <w:spacing w:after="254"/>
      </w:pPr>
      <w:r>
        <w:t>Tafflerův model,</w:t>
      </w:r>
    </w:p>
    <w:p w:rsidR="00142EB9" w:rsidRDefault="001E7B86" w:rsidP="00142EB9">
      <w:pPr>
        <w:pStyle w:val="ListParagraph"/>
        <w:numPr>
          <w:ilvl w:val="0"/>
          <w:numId w:val="35"/>
        </w:numPr>
        <w:spacing w:after="254"/>
      </w:pPr>
      <w:r>
        <w:t>Index důvěryhodnosti manželů Neumaierových,</w:t>
      </w:r>
    </w:p>
    <w:p w:rsidR="001E7B86" w:rsidRDefault="001E7B86" w:rsidP="00142EB9">
      <w:pPr>
        <w:pStyle w:val="ListParagraph"/>
        <w:numPr>
          <w:ilvl w:val="0"/>
          <w:numId w:val="35"/>
        </w:numPr>
        <w:spacing w:after="254"/>
      </w:pPr>
      <w:r>
        <w:t>Beaverův model,</w:t>
      </w:r>
    </w:p>
    <w:p w:rsidR="001E7B86" w:rsidRDefault="001E7B86" w:rsidP="00142EB9">
      <w:pPr>
        <w:pStyle w:val="ListParagraph"/>
        <w:numPr>
          <w:ilvl w:val="0"/>
          <w:numId w:val="35"/>
        </w:numPr>
        <w:spacing w:after="254"/>
      </w:pPr>
      <w:r>
        <w:t>Model prof. Ohlsona</w:t>
      </w:r>
      <w:r w:rsidR="0025707E">
        <w:t>.</w:t>
      </w:r>
    </w:p>
    <w:p w:rsidR="0025707E" w:rsidRDefault="00237DAA" w:rsidP="00237DAA">
      <w:pPr>
        <w:pStyle w:val="Heading3"/>
      </w:pPr>
      <w:bookmarkStart w:id="43" w:name="_Toc38276990"/>
      <w:r>
        <w:t xml:space="preserve">5.1.1 </w:t>
      </w:r>
      <w:r w:rsidR="0025707E">
        <w:t>Altmanův bankrotní model – Altmanova rovnice důvěryhodnosti</w:t>
      </w:r>
      <w:bookmarkEnd w:id="43"/>
    </w:p>
    <w:p w:rsidR="0025707E" w:rsidRDefault="0025707E" w:rsidP="0025707E">
      <w:pPr>
        <w:spacing w:after="254"/>
      </w:pPr>
      <w:r>
        <w:t>O finanční situaci podniku vypovídá Altmanův bankrotní model, který je</w:t>
      </w:r>
      <w:r w:rsidR="00782543">
        <w:t> </w:t>
      </w:r>
      <w:r>
        <w:t>nejznámějším a</w:t>
      </w:r>
      <w:r w:rsidR="004B4F2E">
        <w:t> </w:t>
      </w:r>
      <w:r>
        <w:t>nejpoužívanějším modelem. Model vychází z diskriminační analýzy a</w:t>
      </w:r>
      <w:r w:rsidR="00782543">
        <w:t> </w:t>
      </w:r>
      <w:r>
        <w:t xml:space="preserve">byl vytvořen profesorem Edwardem Altmanem. Hodnotí se tzv. Z-skóre a podle jeho hodnoty vyjadřujeme </w:t>
      </w:r>
      <w:r>
        <w:lastRenderedPageBreak/>
        <w:t>finanční situaci podniku. Pokud je Z-skóre vyšší než 2,99 má podnik uspokojivou finanční situaci, v rozmezí 1,81 – 2,99 má situaci nevyhraněnou, pod</w:t>
      </w:r>
      <w:r w:rsidR="00782543">
        <w:t> </w:t>
      </w:r>
      <w:r>
        <w:t>hodnotu 1,81 má podnik silné finanční problémy.</w:t>
      </w:r>
      <w:r w:rsidR="00DB4438">
        <w:rPr>
          <w:rStyle w:val="FootnoteReference"/>
        </w:rPr>
        <w:footnoteReference w:id="39"/>
      </w:r>
    </w:p>
    <w:p w:rsidR="0025707E" w:rsidRPr="0025707E" w:rsidRDefault="0025707E" w:rsidP="0025707E">
      <w:pPr>
        <w:spacing w:after="254"/>
      </w:pPr>
      <m:oMathPara>
        <m:oMath>
          <m:r>
            <w:rPr>
              <w:rFonts w:ascii="Cambria Math" w:hAnsi="Cambria Math"/>
            </w:rPr>
            <m:t xml:space="preserve">Z-Skóre=1,2*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+1,4*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+3,3*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+0,6*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+1,0* </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kde</m:t>
          </m:r>
        </m:oMath>
      </m:oMathPara>
    </w:p>
    <w:p w:rsidR="00DB4438" w:rsidRPr="00505587" w:rsidRDefault="00B54DC6" w:rsidP="0025707E">
      <w:pPr>
        <w:spacing w:after="254"/>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Pracovní kapitál</m:t>
              </m:r>
            </m:num>
            <m:den>
              <m:r>
                <w:rPr>
                  <w:rFonts w:ascii="Cambria Math" w:hAnsi="Cambria Math"/>
                </w:rPr>
                <m:t>Aktiva</m:t>
              </m:r>
            </m:den>
          </m:f>
          <m:r>
            <w:rPr>
              <w:rFonts w:ascii="Cambria Math" w:hAnsi="Cambria Math"/>
            </w:rPr>
            <m:t xml:space="preserve"> ,</m:t>
          </m:r>
        </m:oMath>
      </m:oMathPara>
    </w:p>
    <w:p w:rsidR="00DB4438" w:rsidRPr="00D7768C" w:rsidRDefault="00B54DC6" w:rsidP="00DB4438">
      <w:pPr>
        <w:spacing w:after="254"/>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Nerozdělený zisk</m:t>
              </m:r>
            </m:num>
            <m:den>
              <m:r>
                <w:rPr>
                  <w:rFonts w:ascii="Cambria Math" w:hAnsi="Cambria Math"/>
                </w:rPr>
                <m:t>Aktiva</m:t>
              </m:r>
            </m:den>
          </m:f>
          <m:r>
            <w:rPr>
              <w:rFonts w:ascii="Cambria Math" w:hAnsi="Cambria Math"/>
            </w:rPr>
            <m:t xml:space="preserve"> ,</m:t>
          </m:r>
        </m:oMath>
      </m:oMathPara>
    </w:p>
    <w:p w:rsidR="00D7768C" w:rsidRPr="00D7768C" w:rsidRDefault="00B54DC6" w:rsidP="00782543">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Zisk na úrovni EBIT</m:t>
              </m:r>
            </m:num>
            <m:den>
              <m:r>
                <w:rPr>
                  <w:rFonts w:ascii="Cambria Math" w:hAnsi="Cambria Math"/>
                </w:rPr>
                <m:t>Aktiva</m:t>
              </m:r>
            </m:den>
          </m:f>
          <m:r>
            <w:rPr>
              <w:rFonts w:ascii="Cambria Math" w:hAnsi="Cambria Math"/>
            </w:rPr>
            <m:t xml:space="preserve"> ,</m:t>
          </m:r>
        </m:oMath>
      </m:oMathPara>
    </w:p>
    <w:p w:rsidR="00DB4438" w:rsidRPr="00D7768C" w:rsidRDefault="00B54DC6" w:rsidP="00782543">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f>
            <m:fPr>
              <m:ctrlPr>
                <w:rPr>
                  <w:rFonts w:ascii="Cambria Math" w:hAnsi="Cambria Math"/>
                  <w:i/>
                </w:rPr>
              </m:ctrlPr>
            </m:fPr>
            <m:num>
              <m:r>
                <w:rPr>
                  <w:rFonts w:ascii="Cambria Math" w:hAnsi="Cambria Math"/>
                </w:rPr>
                <m:t>Tržní hodnota vlastního kapitálu</m:t>
              </m:r>
            </m:num>
            <m:den>
              <m:r>
                <w:rPr>
                  <w:rFonts w:ascii="Cambria Math" w:hAnsi="Cambria Math"/>
                </w:rPr>
                <m:t>Cizí zdroje</m:t>
              </m:r>
            </m:den>
          </m:f>
          <m:r>
            <w:rPr>
              <w:rFonts w:ascii="Cambria Math" w:hAnsi="Cambria Math"/>
            </w:rPr>
            <m:t xml:space="preserve"> ,</m:t>
          </m:r>
        </m:oMath>
      </m:oMathPara>
    </w:p>
    <w:p w:rsidR="00DB4438" w:rsidRPr="00D7768C" w:rsidRDefault="00B54DC6" w:rsidP="00DB4438">
      <w:pPr>
        <w:spacing w:after="254"/>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f>
            <m:fPr>
              <m:ctrlPr>
                <w:rPr>
                  <w:rFonts w:ascii="Cambria Math" w:hAnsi="Cambria Math"/>
                  <w:i/>
                </w:rPr>
              </m:ctrlPr>
            </m:fPr>
            <m:num>
              <m:r>
                <w:rPr>
                  <w:rFonts w:ascii="Cambria Math" w:hAnsi="Cambria Math"/>
                </w:rPr>
                <m:t>Tržby</m:t>
              </m:r>
            </m:num>
            <m:den>
              <m:r>
                <w:rPr>
                  <w:rFonts w:ascii="Cambria Math" w:hAnsi="Cambria Math"/>
                </w:rPr>
                <m:t>Aktiva</m:t>
              </m:r>
            </m:den>
          </m:f>
          <m:r>
            <w:rPr>
              <w:rFonts w:ascii="Cambria Math" w:hAnsi="Cambria Math"/>
            </w:rPr>
            <m:t xml:space="preserve"> .</m:t>
          </m:r>
        </m:oMath>
      </m:oMathPara>
    </w:p>
    <w:p w:rsidR="00D7768C" w:rsidRPr="00505587" w:rsidRDefault="00D7768C" w:rsidP="00DB4438">
      <w:pPr>
        <w:spacing w:after="254"/>
      </w:pPr>
    </w:p>
    <w:p w:rsidR="00DB4438" w:rsidRDefault="00DB4438" w:rsidP="00182237">
      <w:r>
        <w:t>V roce 1998 autorky Kislingerová a Neumaierová rozšířily index o další proměnnou X</w:t>
      </w:r>
      <w:r>
        <w:rPr>
          <w:vertAlign w:val="subscript"/>
        </w:rPr>
        <w:t>6</w:t>
      </w:r>
      <w:r w:rsidR="004B4F2E">
        <w:rPr>
          <w:vertAlign w:val="subscript"/>
        </w:rPr>
        <w:t> </w:t>
      </w:r>
      <w:r>
        <w:t>(Závazky po lhůtě splatnosti / Výnosy) a kritéria vyhodnocení modelu zůstala nezměněna:</w:t>
      </w:r>
    </w:p>
    <w:p w:rsidR="00782543" w:rsidRDefault="00782543" w:rsidP="00182237"/>
    <w:p w:rsidR="00DB4438" w:rsidRPr="003045C3" w:rsidRDefault="00DB4438" w:rsidP="00DB4438">
      <w:pPr>
        <w:spacing w:after="254"/>
        <w:ind w:firstLine="0"/>
      </w:pPr>
      <m:oMathPara>
        <m:oMath>
          <m:r>
            <w:rPr>
              <w:rFonts w:ascii="Cambria Math" w:hAnsi="Cambria Math"/>
            </w:rPr>
            <m:t xml:space="preserve">Z-skóre=1,2*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+1,4*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+3,3*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+0,6*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+1,0* </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oMath>
      </m:oMathPara>
    </w:p>
    <w:p w:rsidR="004B4F2E" w:rsidRDefault="004B4F2E">
      <w:pPr>
        <w:spacing w:after="160" w:line="259" w:lineRule="auto"/>
        <w:ind w:firstLine="0"/>
        <w:jc w:val="left"/>
      </w:pPr>
      <w:r>
        <w:br w:type="page"/>
      </w:r>
    </w:p>
    <w:p w:rsidR="003045C3" w:rsidRDefault="00237DAA" w:rsidP="00237DAA">
      <w:pPr>
        <w:pStyle w:val="Heading3"/>
      </w:pPr>
      <w:bookmarkStart w:id="44" w:name="_Toc38276991"/>
      <w:r>
        <w:lastRenderedPageBreak/>
        <w:t xml:space="preserve">5.1.2 </w:t>
      </w:r>
      <w:r w:rsidR="003045C3">
        <w:t>Index důvěryhodnosti manželů Neumaierových</w:t>
      </w:r>
      <w:bookmarkEnd w:id="44"/>
    </w:p>
    <w:p w:rsidR="003045C3" w:rsidRDefault="003045C3" w:rsidP="00182237">
      <w:r>
        <w:t>Manželé Neumaierovi sestavili pro podmínky České republiky index důvěryhodnosti IN95 na základě matematicko-statistických modelů ratingu a praktických zkušeností při analýze finančního zdraví podniků:</w:t>
      </w:r>
      <w:r w:rsidR="00F55F0A">
        <w:rPr>
          <w:rStyle w:val="FootnoteReference"/>
        </w:rPr>
        <w:footnoteReference w:id="40"/>
      </w:r>
    </w:p>
    <w:p w:rsidR="00D7768C" w:rsidRDefault="00D7768C" w:rsidP="00182237"/>
    <w:p w:rsidR="003045C3" w:rsidRPr="003045C3" w:rsidRDefault="003045C3" w:rsidP="00DB4438">
      <w:pPr>
        <w:spacing w:after="254"/>
        <w:ind w:firstLine="0"/>
      </w:pPr>
      <m:oMathPara>
        <m:oMath>
          <m:r>
            <w:rPr>
              <w:rFonts w:ascii="Cambria Math" w:hAnsi="Cambria Math"/>
            </w:rPr>
            <m:t xml:space="preserve">IN95=V1*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+V2*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+V3*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+V4*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+V5* </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-V6* </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oMath>
      </m:oMathPara>
    </w:p>
    <w:p w:rsidR="003045C3" w:rsidRDefault="00505587" w:rsidP="00DB4438">
      <w:pPr>
        <w:spacing w:after="254"/>
        <w:ind w:firstLine="0"/>
      </w:pPr>
      <w:r>
        <w:t>Jednotlivé ukazatele x</w:t>
      </w:r>
      <w:r>
        <w:rPr>
          <w:vertAlign w:val="subscript"/>
        </w:rPr>
        <w:t>i</w:t>
      </w:r>
      <w:r>
        <w:t xml:space="preserve"> jsou ve vzorci vypočteny takto:</w:t>
      </w:r>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Aktiva</m:t>
              </m:r>
            </m:num>
            <m:den>
              <m:r>
                <w:rPr>
                  <w:rFonts w:ascii="Cambria Math" w:hAnsi="Cambria Math"/>
                </w:rPr>
                <m:t>Cizí kapitál</m:t>
              </m:r>
            </m:den>
          </m:f>
          <m:r>
            <w:rPr>
              <w:rFonts w:ascii="Cambria Math" w:hAnsi="Cambria Math"/>
            </w:rPr>
            <m:t>=ukazatel finanční páky,</m:t>
          </m:r>
        </m:oMath>
      </m:oMathPara>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EBIT</m:t>
              </m:r>
            </m:num>
            <m:den>
              <m:r>
                <w:rPr>
                  <w:rFonts w:ascii="Cambria Math" w:hAnsi="Cambria Math"/>
                </w:rPr>
                <m:t>Úroky</m:t>
              </m:r>
            </m:den>
          </m:f>
          <m:r>
            <w:rPr>
              <w:rFonts w:ascii="Cambria Math" w:hAnsi="Cambria Math"/>
            </w:rPr>
            <m:t>=ukazatel úrokového krytí,</m:t>
          </m:r>
        </m:oMath>
      </m:oMathPara>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EBIT</m:t>
              </m:r>
            </m:num>
            <m:den>
              <m:r>
                <w:rPr>
                  <w:rFonts w:ascii="Cambria Math" w:hAnsi="Cambria Math"/>
                </w:rPr>
                <m:t>Aktiva</m:t>
              </m:r>
            </m:den>
          </m:f>
          <m:r>
            <w:rPr>
              <w:rFonts w:ascii="Cambria Math" w:hAnsi="Cambria Math"/>
            </w:rPr>
            <m:t>=rentabilita aktiv ROA,</m:t>
          </m:r>
        </m:oMath>
      </m:oMathPara>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f>
            <m:fPr>
              <m:ctrlPr>
                <w:rPr>
                  <w:rFonts w:ascii="Cambria Math" w:hAnsi="Cambria Math"/>
                  <w:i/>
                </w:rPr>
              </m:ctrlPr>
            </m:fPr>
            <m:num>
              <m:r>
                <w:rPr>
                  <w:rFonts w:ascii="Cambria Math" w:hAnsi="Cambria Math"/>
                </w:rPr>
                <m:t>Výnosy</m:t>
              </m:r>
            </m:num>
            <m:den>
              <m:r>
                <w:rPr>
                  <w:rFonts w:ascii="Cambria Math" w:hAnsi="Cambria Math"/>
                </w:rPr>
                <m:t>Aktiva</m:t>
              </m:r>
            </m:den>
          </m:f>
          <m:r>
            <w:rPr>
              <w:rFonts w:ascii="Cambria Math" w:hAnsi="Cambria Math"/>
            </w:rPr>
            <m:t>=rychlost obratu celkových aktiv,</m:t>
          </m:r>
        </m:oMath>
      </m:oMathPara>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f>
            <m:fPr>
              <m:ctrlPr>
                <w:rPr>
                  <w:rFonts w:ascii="Cambria Math" w:hAnsi="Cambria Math"/>
                  <w:i/>
                </w:rPr>
              </m:ctrlPr>
            </m:fPr>
            <m:num>
              <m:r>
                <w:rPr>
                  <w:rFonts w:ascii="Cambria Math" w:hAnsi="Cambria Math"/>
                </w:rPr>
                <m:t>Oběžná aktiva</m:t>
              </m:r>
            </m:num>
            <m:den>
              <m:r>
                <w:rPr>
                  <w:rFonts w:ascii="Cambria Math" w:hAnsi="Cambria Math"/>
                </w:rPr>
                <m:t>Krátkodobé cizí zdroje</m:t>
              </m:r>
            </m:den>
          </m:f>
          <m:r>
            <w:rPr>
              <w:rFonts w:ascii="Cambria Math" w:hAnsi="Cambria Math"/>
            </w:rPr>
            <m:t>=běžná likvidita,</m:t>
          </m:r>
        </m:oMath>
      </m:oMathPara>
    </w:p>
    <w:p w:rsidR="00505587" w:rsidRPr="00505587" w:rsidRDefault="00B54DC6" w:rsidP="00DB4438">
      <w:pPr>
        <w:spacing w:after="254"/>
        <w:ind w:firstLine="0"/>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 xml:space="preserve">= </m:t>
          </m:r>
          <m:f>
            <m:fPr>
              <m:ctrlPr>
                <w:rPr>
                  <w:rFonts w:ascii="Cambria Math" w:hAnsi="Cambria Math"/>
                  <w:i/>
                </w:rPr>
              </m:ctrlPr>
            </m:fPr>
            <m:num>
              <m:r>
                <w:rPr>
                  <w:rFonts w:ascii="Cambria Math" w:hAnsi="Cambria Math"/>
                </w:rPr>
                <m:t>Závazky po splatnosti</m:t>
              </m:r>
            </m:num>
            <m:den>
              <m:r>
                <w:rPr>
                  <w:rFonts w:ascii="Cambria Math" w:hAnsi="Cambria Math"/>
                </w:rPr>
                <m:t>Výnosy</m:t>
              </m:r>
            </m:den>
          </m:f>
          <m:r>
            <w:rPr>
              <w:rFonts w:ascii="Cambria Math" w:hAnsi="Cambria Math"/>
            </w:rPr>
            <m:t>=doba obratu závazků po splatnosti.</m:t>
          </m:r>
        </m:oMath>
      </m:oMathPara>
    </w:p>
    <w:p w:rsidR="00505587" w:rsidRDefault="00505587" w:rsidP="00182237">
      <w:r>
        <w:t>Váhy V1, V3, V4 a V6 jsou rozdílné podle jednotlivých odvětví</w:t>
      </w:r>
      <w:r w:rsidR="00F55F0A">
        <w:t>, váhy V</w:t>
      </w:r>
      <w:r w:rsidR="003B5546">
        <w:t>2</w:t>
      </w:r>
      <w:r w:rsidR="00F55F0A">
        <w:t xml:space="preserve"> a V</w:t>
      </w:r>
      <w:r w:rsidR="003B5546">
        <w:t>5</w:t>
      </w:r>
      <w:r w:rsidR="00F55F0A">
        <w:t xml:space="preserve"> jsou váhami k ukazatelům úrokového krytí a běžné likvidity a jsou stejné pro všechny podniky bez ohledu na odvětví: V2 = 0,11 a váha V5 = 0,10.</w:t>
      </w:r>
    </w:p>
    <w:p w:rsidR="00F55F0A" w:rsidRDefault="00F55F0A" w:rsidP="00182237">
      <w:r>
        <w:t>Je-li výsledná hodnota indexu menší než 2, pak finanční zdraví podniku je velmi dobré a</w:t>
      </w:r>
      <w:r w:rsidR="004B4F2E">
        <w:t> </w:t>
      </w:r>
      <w:r>
        <w:t>podnik nemá problém hradit své závazky.</w:t>
      </w:r>
    </w:p>
    <w:p w:rsidR="00F55F0A" w:rsidRDefault="00F55F0A" w:rsidP="00182237">
      <w:r>
        <w:t>Pokud je výsledná hodnota indexu v intervalu od 1 do 2, podnik je rizikový a může se dostat do finančních problémů.</w:t>
      </w:r>
    </w:p>
    <w:p w:rsidR="00F55F0A" w:rsidRDefault="00F55F0A" w:rsidP="00182237">
      <w:r>
        <w:t>Podnik s vážnými finančními problémy má výslednou hodnotu indexu menší než</w:t>
      </w:r>
      <w:r w:rsidR="0097631E">
        <w:t> </w:t>
      </w:r>
      <w:r>
        <w:t>1</w:t>
      </w:r>
      <w:r w:rsidR="0097631E">
        <w:t> </w:t>
      </w:r>
      <w:r>
        <w:t>a nemá dostatečnou schopnost hradit své závazky.</w:t>
      </w:r>
    </w:p>
    <w:p w:rsidR="0061581D" w:rsidRDefault="0061581D" w:rsidP="0061581D">
      <w:r>
        <w:lastRenderedPageBreak/>
        <w:t>Index důvěryhodnosti IN95 posuzuje finanční zdraví podniku, ale v současné době neodpovídá podmínkám v ekonomice a má omezenou vypovídací schopnost. Postupně byl vytvořen index IN99, který má indikovat schopnost podniku vytvářet hodnotu pro vlastníka. Indexy IN95 a IN99 manželé Neumaierovi v roce 2002 spojili a vytvořili index IN01 pro</w:t>
      </w:r>
      <w:r w:rsidR="004B4F2E">
        <w:t> </w:t>
      </w:r>
      <w:r>
        <w:t>průmyslové podniky. V roce 2005 vznikla další varianta</w:t>
      </w:r>
      <w:r w:rsidR="0097631E">
        <w:t xml:space="preserve"> indexu</w:t>
      </w:r>
      <w:r>
        <w:t xml:space="preserve"> IN01, který je považován jako nejvhodnější pro hodnocení českých podniků</w:t>
      </w:r>
      <w:r w:rsidR="00D7768C">
        <w:t>:</w:t>
      </w:r>
    </w:p>
    <w:p w:rsidR="0061581D" w:rsidRPr="00F148D1" w:rsidRDefault="0061581D" w:rsidP="00182237">
      <m:oMathPara>
        <m:oMath>
          <m:r>
            <w:rPr>
              <w:rFonts w:ascii="Cambria Math" w:hAnsi="Cambria Math"/>
            </w:rPr>
            <m:t xml:space="preserve">IN05=0,13*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+0,04*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+3,97*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+0,21*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+0,09* </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kde</m:t>
          </m:r>
        </m:oMath>
      </m:oMathPara>
    </w:p>
    <w:p w:rsidR="00F148D1" w:rsidRDefault="00F148D1" w:rsidP="00182237"/>
    <w:p w:rsidR="00F148D1" w:rsidRPr="00D7768C" w:rsidRDefault="00B54DC6" w:rsidP="00182237">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Celková aktiva</m:t>
              </m:r>
            </m:num>
            <m:den>
              <m:r>
                <w:rPr>
                  <w:rFonts w:ascii="Cambria Math" w:hAnsi="Cambria Math"/>
                </w:rPr>
                <m:t>Cizí kapitál</m:t>
              </m:r>
            </m:den>
          </m:f>
          <m:r>
            <w:rPr>
              <w:rFonts w:ascii="Cambria Math" w:hAnsi="Cambria Math"/>
            </w:rPr>
            <m:t xml:space="preserve"> ,</m:t>
          </m:r>
        </m:oMath>
      </m:oMathPara>
    </w:p>
    <w:p w:rsidR="00D7768C" w:rsidRPr="00F148D1" w:rsidRDefault="00B54DC6" w:rsidP="00182237">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Zisk na úrovni EBIT</m:t>
              </m:r>
            </m:num>
            <m:den>
              <m:r>
                <w:rPr>
                  <w:rFonts w:ascii="Cambria Math" w:hAnsi="Cambria Math"/>
                </w:rPr>
                <m:t>Úroky</m:t>
              </m:r>
            </m:den>
          </m:f>
          <m:r>
            <w:rPr>
              <w:rFonts w:ascii="Cambria Math" w:hAnsi="Cambria Math"/>
            </w:rPr>
            <m:t xml:space="preserve"> ,</m:t>
          </m:r>
        </m:oMath>
      </m:oMathPara>
    </w:p>
    <w:p w:rsidR="00F148D1" w:rsidRPr="00F148D1" w:rsidRDefault="00B54DC6" w:rsidP="00F148D1">
      <w:pPr>
        <w:ind w:firstLine="0"/>
        <w:jc w:val="left"/>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Zisk na úrovni EBIT</m:t>
              </m:r>
            </m:num>
            <m:den>
              <m:r>
                <w:rPr>
                  <w:rFonts w:ascii="Cambria Math" w:hAnsi="Cambria Math"/>
                </w:rPr>
                <m:t>Celková aktiva</m:t>
              </m:r>
            </m:den>
          </m:f>
          <m:r>
            <w:rPr>
              <w:rFonts w:ascii="Cambria Math" w:hAnsi="Cambria Math"/>
            </w:rPr>
            <m:t xml:space="preserve"> ,</m:t>
          </m:r>
        </m:oMath>
      </m:oMathPara>
    </w:p>
    <w:p w:rsidR="00F148D1" w:rsidRPr="00D7768C" w:rsidRDefault="00B54DC6" w:rsidP="00F148D1">
      <w:pPr>
        <w:ind w:firstLine="0"/>
        <w:jc w:val="left"/>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f>
            <m:fPr>
              <m:ctrlPr>
                <w:rPr>
                  <w:rFonts w:ascii="Cambria Math" w:hAnsi="Cambria Math"/>
                  <w:i/>
                </w:rPr>
              </m:ctrlPr>
            </m:fPr>
            <m:num>
              <m:r>
                <w:rPr>
                  <w:rFonts w:ascii="Cambria Math" w:hAnsi="Cambria Math"/>
                </w:rPr>
                <m:t>Výnosy</m:t>
              </m:r>
            </m:num>
            <m:den>
              <m:r>
                <w:rPr>
                  <w:rFonts w:ascii="Cambria Math" w:hAnsi="Cambria Math"/>
                </w:rPr>
                <m:t>Celková aktiva</m:t>
              </m:r>
            </m:den>
          </m:f>
          <m:r>
            <w:rPr>
              <w:rFonts w:ascii="Cambria Math" w:hAnsi="Cambria Math"/>
            </w:rPr>
            <m:t xml:space="preserve"> ,</m:t>
          </m:r>
        </m:oMath>
      </m:oMathPara>
    </w:p>
    <w:p w:rsidR="00D7768C" w:rsidRPr="00F148D1" w:rsidRDefault="00B54DC6" w:rsidP="00F148D1">
      <w:pPr>
        <w:ind w:firstLine="0"/>
        <w:jc w:val="left"/>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m:t>
          </m:r>
          <m:f>
            <m:fPr>
              <m:ctrlPr>
                <w:rPr>
                  <w:rFonts w:ascii="Cambria Math" w:hAnsi="Cambria Math"/>
                  <w:i/>
                </w:rPr>
              </m:ctrlPr>
            </m:fPr>
            <m:num>
              <m:r>
                <w:rPr>
                  <w:rFonts w:ascii="Cambria Math" w:hAnsi="Cambria Math"/>
                </w:rPr>
                <m:t>Oběžná aktiva</m:t>
              </m:r>
            </m:num>
            <m:den>
              <m:r>
                <w:rPr>
                  <w:rFonts w:ascii="Cambria Math" w:hAnsi="Cambria Math"/>
                </w:rPr>
                <m:t>Krátkodobé závazky</m:t>
              </m:r>
            </m:den>
          </m:f>
          <m:r>
            <w:rPr>
              <w:rFonts w:ascii="Cambria Math" w:hAnsi="Cambria Math"/>
            </w:rPr>
            <m:t xml:space="preserve"> .</m:t>
          </m:r>
        </m:oMath>
      </m:oMathPara>
    </w:p>
    <w:p w:rsidR="00F148D1" w:rsidRDefault="00F148D1" w:rsidP="00F148D1">
      <w:pPr>
        <w:ind w:firstLine="0"/>
        <w:jc w:val="left"/>
      </w:pPr>
    </w:p>
    <w:p w:rsidR="00F148D1" w:rsidRDefault="00F148D1" w:rsidP="00F148D1">
      <w:pPr>
        <w:ind w:firstLine="0"/>
        <w:jc w:val="left"/>
      </w:pPr>
      <w:r>
        <w:t>Hodnocení:</w:t>
      </w:r>
    </w:p>
    <w:p w:rsidR="00D7768C" w:rsidRDefault="00D7768C" w:rsidP="00F148D1">
      <w:pPr>
        <w:ind w:firstLine="0"/>
        <w:jc w:val="left"/>
      </w:pPr>
    </w:p>
    <w:p w:rsidR="00F148D1" w:rsidRDefault="00F148D1" w:rsidP="00D7768C">
      <w:pPr>
        <w:ind w:firstLine="0"/>
      </w:pPr>
      <m:oMath>
        <m:r>
          <w:rPr>
            <w:rFonts w:ascii="Cambria Math" w:hAnsi="Cambria Math"/>
          </w:rPr>
          <m:t>IN05 &lt;0,9</m:t>
        </m:r>
      </m:oMath>
      <w:r>
        <w:tab/>
      </w:r>
      <w:r>
        <w:tab/>
      </w:r>
      <w:r>
        <w:tab/>
        <w:t>podniky s touto výslednou hodnotou s pravděpodobností 97</w:t>
      </w:r>
      <w:r w:rsidR="00D7768C">
        <w:t> </w:t>
      </w:r>
      <w:r>
        <w:t>% spějí k bankrotu a s pravděpodobností 76 % nebudou vytvářet hodnotu,</w:t>
      </w:r>
    </w:p>
    <w:p w:rsidR="00F148D1" w:rsidRDefault="00F148D1" w:rsidP="00D7768C">
      <w:pPr>
        <w:ind w:firstLine="0"/>
      </w:pPr>
      <m:oMath>
        <m:r>
          <w:rPr>
            <w:rFonts w:ascii="Cambria Math" w:hAnsi="Cambria Math"/>
          </w:rPr>
          <m:t xml:space="preserve">IN05 ∈ </m:t>
        </m:r>
        <m:d>
          <m:dPr>
            <m:begChr m:val="["/>
            <m:endChr m:val="]"/>
            <m:ctrlPr>
              <w:rPr>
                <w:rFonts w:ascii="Cambria Math" w:hAnsi="Cambria Math"/>
                <w:i/>
              </w:rPr>
            </m:ctrlPr>
          </m:dPr>
          <m:e>
            <m:r>
              <w:rPr>
                <w:rFonts w:ascii="Cambria Math" w:hAnsi="Cambria Math"/>
              </w:rPr>
              <m:t>0,9</m:t>
            </m:r>
            <m:r>
              <w:rPr>
                <w:rFonts w:ascii="Cambria Math" w:hAnsi="Cambria Math"/>
                <w:lang w:val="en-GB"/>
              </w:rPr>
              <m:t>;</m:t>
            </m:r>
            <m:r>
              <w:rPr>
                <w:rFonts w:ascii="Cambria Math" w:hAnsi="Cambria Math"/>
              </w:rPr>
              <m:t>1,6</m:t>
            </m:r>
          </m:e>
        </m:d>
      </m:oMath>
      <w:r>
        <w:tab/>
      </w:r>
      <w:r>
        <w:tab/>
        <w:t>podniky s touto výslednou hodnotu s pravděpodobností 50</w:t>
      </w:r>
      <w:r w:rsidR="000A2AF0">
        <w:t> </w:t>
      </w:r>
      <w:r>
        <w:t>% zkrachují, ale s pravděpodobností 70 % budou tvořit hodnotu</w:t>
      </w:r>
      <w:r w:rsidR="000A2AF0">
        <w:t>,</w:t>
      </w:r>
    </w:p>
    <w:p w:rsidR="000A2AF0" w:rsidRDefault="000A2AF0" w:rsidP="00D7768C">
      <w:pPr>
        <w:ind w:firstLine="0"/>
      </w:pPr>
      <m:oMath>
        <m:r>
          <w:rPr>
            <w:rFonts w:ascii="Cambria Math" w:hAnsi="Cambria Math"/>
          </w:rPr>
          <m:t>IN05 &gt;1,60</m:t>
        </m:r>
      </m:oMath>
      <w:r>
        <w:tab/>
      </w:r>
      <w:r>
        <w:tab/>
      </w:r>
      <w:r>
        <w:tab/>
        <w:t>podniky s touto hodnotou s pravděpodobností 92</w:t>
      </w:r>
      <w:r w:rsidR="00D7768C">
        <w:t> </w:t>
      </w:r>
      <w:r>
        <w:t>% nezkrachují a</w:t>
      </w:r>
      <w:r w:rsidR="004B4F2E">
        <w:t> </w:t>
      </w:r>
      <w:r>
        <w:t>s pravděpodobností 95 % budou vytvářet hodnotu.</w:t>
      </w:r>
    </w:p>
    <w:p w:rsidR="00F148D1" w:rsidRDefault="00F148D1" w:rsidP="00237DAA">
      <w:pPr>
        <w:ind w:firstLine="0"/>
        <w:jc w:val="left"/>
      </w:pPr>
    </w:p>
    <w:p w:rsidR="00F55F0A" w:rsidRDefault="001B61F1" w:rsidP="00DF368C">
      <w:pPr>
        <w:pStyle w:val="Heading2"/>
      </w:pPr>
      <w:bookmarkStart w:id="45" w:name="_Toc38276992"/>
      <w:r>
        <w:t>5.2 Bonitní modely</w:t>
      </w:r>
      <w:bookmarkEnd w:id="45"/>
    </w:p>
    <w:p w:rsidR="001B61F1" w:rsidRDefault="009E3138" w:rsidP="00182237">
      <w:r>
        <w:t xml:space="preserve">Bonitní modely jsou založeny na diagnostice finančního zdraví podniku za pomoci bodového hodnocení za jednotlivé hodnocené oblasti hospodaření. Podle dosažených bodů lze podnik zařadit do určité kategorie. Mezi bonitní modely patří souhrnné ukazatele, například </w:t>
      </w:r>
      <w:r>
        <w:lastRenderedPageBreak/>
        <w:t>Tamariho model či Kralickův Quicktest.</w:t>
      </w:r>
      <w:r w:rsidR="00237DAA">
        <w:t xml:space="preserve"> Pro české prostředí je zkonstruován model Aspect Global Rating.</w:t>
      </w:r>
    </w:p>
    <w:p w:rsidR="00237DAA" w:rsidRDefault="00237DAA" w:rsidP="00182237"/>
    <w:p w:rsidR="00237DAA" w:rsidRDefault="00237DAA" w:rsidP="00237DAA">
      <w:pPr>
        <w:pStyle w:val="Heading3"/>
      </w:pPr>
      <w:bookmarkStart w:id="46" w:name="_Toc38276993"/>
      <w:r>
        <w:t>5.2.1 Model Aspect Global Rating</w:t>
      </w:r>
      <w:bookmarkEnd w:id="46"/>
    </w:p>
    <w:p w:rsidR="00237DAA" w:rsidRDefault="00237DAA" w:rsidP="00237DAA">
      <w:r>
        <w:t xml:space="preserve">Model je založen na </w:t>
      </w:r>
      <w:r w:rsidR="0096528D">
        <w:t>sedmi vybraných ukazatelích, které hodnotí jednotlivé aspekty finanční situace podniku. Výsledná hodnota je potom interpretována ratingovou známkou z devítibodové stupnice od nejlepší známky AAA po nejhorší C.</w:t>
      </w:r>
    </w:p>
    <w:p w:rsidR="0096528D" w:rsidRDefault="0096528D" w:rsidP="00237DAA"/>
    <w:p w:rsidR="0096528D" w:rsidRPr="00237DAA" w:rsidRDefault="0096528D" w:rsidP="00D7768C">
      <w:pPr>
        <w:ind w:firstLine="0"/>
      </w:pPr>
    </w:p>
    <w:p w:rsidR="00782543" w:rsidRDefault="007749D8" w:rsidP="00B828F1">
      <w:pPr>
        <w:jc w:val="center"/>
      </w:pPr>
      <w:r>
        <w:t>Tabulka č. 2 Ukazatele indexu Aspect Global Rating</w:t>
      </w:r>
    </w:p>
    <w:tbl>
      <w:tblPr>
        <w:tblStyle w:val="TableGrid0"/>
        <w:tblW w:w="0" w:type="auto"/>
        <w:tblLook w:val="04A0" w:firstRow="1" w:lastRow="0" w:firstColumn="1" w:lastColumn="0" w:noHBand="0" w:noVBand="1"/>
      </w:tblPr>
      <w:tblGrid>
        <w:gridCol w:w="4246"/>
        <w:gridCol w:w="4646"/>
      </w:tblGrid>
      <w:tr w:rsidR="007749D8" w:rsidTr="007749D8">
        <w:tc>
          <w:tcPr>
            <w:tcW w:w="4246" w:type="dxa"/>
          </w:tcPr>
          <w:p w:rsidR="007749D8" w:rsidRDefault="007749D8" w:rsidP="00182237">
            <w:pPr>
              <w:ind w:firstLine="0"/>
            </w:pPr>
            <w:r>
              <w:t>Ukazatel</w:t>
            </w:r>
          </w:p>
        </w:tc>
        <w:tc>
          <w:tcPr>
            <w:tcW w:w="4247" w:type="dxa"/>
          </w:tcPr>
          <w:p w:rsidR="007749D8" w:rsidRDefault="007749D8" w:rsidP="00182237">
            <w:pPr>
              <w:ind w:firstLine="0"/>
            </w:pPr>
            <w:r>
              <w:t>Výpočet ukazatele</w:t>
            </w:r>
          </w:p>
        </w:tc>
      </w:tr>
      <w:tr w:rsidR="007749D8" w:rsidTr="007749D8">
        <w:tc>
          <w:tcPr>
            <w:tcW w:w="4246" w:type="dxa"/>
          </w:tcPr>
          <w:p w:rsidR="007749D8" w:rsidRDefault="007749D8" w:rsidP="00182237">
            <w:pPr>
              <w:ind w:firstLine="0"/>
            </w:pPr>
            <w:r>
              <w:t>1. Provozní marže</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Provozní hospodářský výsledek+Odpisy</m:t>
                    </m:r>
                  </m:num>
                  <m:den>
                    <m:r>
                      <w:rPr>
                        <w:rFonts w:ascii="Cambria Math" w:hAnsi="Cambria Math"/>
                      </w:rPr>
                      <m:t>Tržby za prodej výrobků a služeb</m:t>
                    </m:r>
                  </m:den>
                </m:f>
              </m:oMath>
            </m:oMathPara>
          </w:p>
        </w:tc>
      </w:tr>
      <w:tr w:rsidR="007749D8" w:rsidTr="007749D8">
        <w:tc>
          <w:tcPr>
            <w:tcW w:w="4246" w:type="dxa"/>
          </w:tcPr>
          <w:p w:rsidR="007749D8" w:rsidRDefault="007749D8" w:rsidP="00182237">
            <w:pPr>
              <w:ind w:firstLine="0"/>
            </w:pPr>
            <w:r>
              <w:t>2. Rentabilita vlastního kapitálu</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Hospodářský výsledek na úrovni EAT</m:t>
                    </m:r>
                  </m:num>
                  <m:den>
                    <m:r>
                      <w:rPr>
                        <w:rFonts w:ascii="Cambria Math" w:hAnsi="Cambria Math"/>
                      </w:rPr>
                      <m:t>Vlastní kapitál</m:t>
                    </m:r>
                  </m:den>
                </m:f>
              </m:oMath>
            </m:oMathPara>
          </w:p>
        </w:tc>
      </w:tr>
      <w:tr w:rsidR="007749D8" w:rsidTr="007749D8">
        <w:tc>
          <w:tcPr>
            <w:tcW w:w="4246" w:type="dxa"/>
          </w:tcPr>
          <w:p w:rsidR="007749D8" w:rsidRDefault="007749D8" w:rsidP="00182237">
            <w:pPr>
              <w:ind w:firstLine="0"/>
            </w:pPr>
            <w:r>
              <w:t>3. Ukazatel krytí odpisů</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Provozní hospodářský výsledek+Odpisy</m:t>
                    </m:r>
                  </m:num>
                  <m:den>
                    <m:r>
                      <w:rPr>
                        <w:rFonts w:ascii="Cambria Math" w:hAnsi="Cambria Math"/>
                      </w:rPr>
                      <m:t>Odpisy</m:t>
                    </m:r>
                  </m:den>
                </m:f>
              </m:oMath>
            </m:oMathPara>
          </w:p>
        </w:tc>
      </w:tr>
      <w:tr w:rsidR="007749D8" w:rsidTr="007749D8">
        <w:tc>
          <w:tcPr>
            <w:tcW w:w="4246" w:type="dxa"/>
          </w:tcPr>
          <w:p w:rsidR="007749D8" w:rsidRDefault="007749D8" w:rsidP="00182237">
            <w:pPr>
              <w:ind w:firstLine="0"/>
            </w:pPr>
            <w:r>
              <w:t>4. Pohotová likvidita</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Fin. majetek+(Krátk. pohledávky*0,7)</m:t>
                    </m:r>
                  </m:num>
                  <m:den>
                    <m:r>
                      <w:rPr>
                        <w:rFonts w:ascii="Cambria Math" w:hAnsi="Cambria Math"/>
                      </w:rPr>
                      <m:t>Krátkodobé cizí zdroje</m:t>
                    </m:r>
                  </m:den>
                </m:f>
              </m:oMath>
            </m:oMathPara>
          </w:p>
        </w:tc>
      </w:tr>
      <w:tr w:rsidR="007749D8" w:rsidTr="007749D8">
        <w:tc>
          <w:tcPr>
            <w:tcW w:w="4246" w:type="dxa"/>
          </w:tcPr>
          <w:p w:rsidR="007749D8" w:rsidRDefault="007749D8" w:rsidP="00182237">
            <w:pPr>
              <w:ind w:firstLine="0"/>
            </w:pPr>
            <w:r>
              <w:t>5. Ukazatel samofinancování</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Vlastní kapitál</m:t>
                    </m:r>
                  </m:num>
                  <m:den>
                    <m:r>
                      <w:rPr>
                        <w:rFonts w:ascii="Cambria Math" w:hAnsi="Cambria Math"/>
                      </w:rPr>
                      <m:t>Aktiva celkem</m:t>
                    </m:r>
                  </m:den>
                </m:f>
              </m:oMath>
            </m:oMathPara>
          </w:p>
        </w:tc>
      </w:tr>
      <w:tr w:rsidR="007749D8" w:rsidTr="007749D8">
        <w:tc>
          <w:tcPr>
            <w:tcW w:w="4246" w:type="dxa"/>
          </w:tcPr>
          <w:p w:rsidR="007749D8" w:rsidRDefault="007749D8" w:rsidP="00182237">
            <w:pPr>
              <w:ind w:firstLine="0"/>
            </w:pPr>
            <w:r>
              <w:t>6. Ukazatel provozní rentability aktiv</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Provozní hospodářský výsledek+Odpisy</m:t>
                    </m:r>
                  </m:num>
                  <m:den>
                    <m:r>
                      <w:rPr>
                        <w:rFonts w:ascii="Cambria Math" w:hAnsi="Cambria Math"/>
                      </w:rPr>
                      <m:t>Aktiva celkem</m:t>
                    </m:r>
                  </m:den>
                </m:f>
              </m:oMath>
            </m:oMathPara>
          </w:p>
        </w:tc>
      </w:tr>
      <w:tr w:rsidR="007749D8" w:rsidTr="007749D8">
        <w:tc>
          <w:tcPr>
            <w:tcW w:w="4246" w:type="dxa"/>
          </w:tcPr>
          <w:p w:rsidR="007749D8" w:rsidRDefault="007749D8" w:rsidP="00182237">
            <w:pPr>
              <w:ind w:firstLine="0"/>
            </w:pPr>
            <w:r>
              <w:t>7. Ukazatel rychlosti obratu aktiv</w:t>
            </w:r>
          </w:p>
        </w:tc>
        <w:tc>
          <w:tcPr>
            <w:tcW w:w="4247" w:type="dxa"/>
          </w:tcPr>
          <w:p w:rsidR="007749D8" w:rsidRDefault="00B54DC6" w:rsidP="00182237">
            <w:pPr>
              <w:ind w:firstLine="0"/>
            </w:pPr>
            <m:oMathPara>
              <m:oMath>
                <m:f>
                  <m:fPr>
                    <m:ctrlPr>
                      <w:rPr>
                        <w:rFonts w:ascii="Cambria Math" w:hAnsi="Cambria Math"/>
                        <w:i/>
                      </w:rPr>
                    </m:ctrlPr>
                  </m:fPr>
                  <m:num>
                    <m:r>
                      <w:rPr>
                        <w:rFonts w:ascii="Cambria Math" w:hAnsi="Cambria Math"/>
                      </w:rPr>
                      <m:t>Tržby za vlastní výkony+Tržby za zboží</m:t>
                    </m:r>
                  </m:num>
                  <m:den>
                    <m:r>
                      <w:rPr>
                        <w:rFonts w:ascii="Cambria Math" w:hAnsi="Cambria Math"/>
                      </w:rPr>
                      <m:t>Aktiva celkem</m:t>
                    </m:r>
                  </m:den>
                </m:f>
              </m:oMath>
            </m:oMathPara>
          </w:p>
        </w:tc>
      </w:tr>
    </w:tbl>
    <w:p w:rsidR="007749D8" w:rsidRPr="00D95A92" w:rsidRDefault="007749D8" w:rsidP="007749D8">
      <w:pPr>
        <w:ind w:firstLine="0"/>
        <w:rPr>
          <w:sz w:val="20"/>
          <w:szCs w:val="20"/>
        </w:rPr>
      </w:pPr>
      <w:r w:rsidRPr="00D95A92">
        <w:rPr>
          <w:sz w:val="20"/>
          <w:szCs w:val="20"/>
        </w:rPr>
        <w:t xml:space="preserve">Zdroj: </w:t>
      </w:r>
      <w:r w:rsidR="00505EE6" w:rsidRPr="00D95A92">
        <w:rPr>
          <w:color w:val="auto"/>
          <w:sz w:val="20"/>
          <w:szCs w:val="20"/>
          <w:shd w:val="clear" w:color="auto" w:fill="FFFFFF"/>
        </w:rPr>
        <w:t>KUBÍČKOVÁ, Dana a Irena JINDŘICHOVSKÁ. </w:t>
      </w:r>
      <w:r w:rsidR="00505EE6" w:rsidRPr="00D95A92">
        <w:rPr>
          <w:i/>
          <w:iCs/>
          <w:color w:val="auto"/>
          <w:sz w:val="20"/>
          <w:szCs w:val="20"/>
          <w:shd w:val="clear" w:color="auto" w:fill="FFFFFF"/>
        </w:rPr>
        <w:t>Finanční analýza a hodnocení výkonnosti firmy</w:t>
      </w:r>
      <w:r w:rsidR="005F78DA" w:rsidRPr="00D95A92">
        <w:rPr>
          <w:sz w:val="20"/>
          <w:szCs w:val="20"/>
        </w:rPr>
        <w:t>, s. 266, zpracování vlastní</w:t>
      </w:r>
    </w:p>
    <w:p w:rsidR="004B4F2E" w:rsidRDefault="004B4F2E">
      <w:pPr>
        <w:spacing w:after="160" w:line="259" w:lineRule="auto"/>
        <w:ind w:firstLine="0"/>
        <w:jc w:val="left"/>
      </w:pPr>
      <w:r>
        <w:br w:type="page"/>
      </w:r>
    </w:p>
    <w:p w:rsidR="005F78DA" w:rsidRDefault="005F78DA" w:rsidP="007749D8">
      <w:pPr>
        <w:ind w:firstLine="0"/>
      </w:pPr>
      <w:r>
        <w:lastRenderedPageBreak/>
        <w:t>Hodnocení indexu Aspect Global Rating:</w:t>
      </w:r>
    </w:p>
    <w:p w:rsidR="00D7768C" w:rsidRDefault="00D7768C" w:rsidP="007749D8">
      <w:pPr>
        <w:ind w:firstLine="0"/>
      </w:pPr>
    </w:p>
    <w:p w:rsidR="005F78DA" w:rsidRDefault="005F78DA" w:rsidP="005F78DA">
      <w:pPr>
        <w:pStyle w:val="ListParagraph"/>
        <w:numPr>
          <w:ilvl w:val="0"/>
          <w:numId w:val="35"/>
        </w:numPr>
      </w:pPr>
      <w:r>
        <w:t>AAA rating: hodnota indexu větší nebo rovn</w:t>
      </w:r>
      <w:r w:rsidR="004371EA">
        <w:t>a</w:t>
      </w:r>
      <w:r>
        <w:t xml:space="preserve"> 8,5 (optimálně hospodařící</w:t>
      </w:r>
      <w:r w:rsidR="004371EA">
        <w:t xml:space="preserve"> podnik, „ideální podnik“),</w:t>
      </w:r>
    </w:p>
    <w:p w:rsidR="004371EA" w:rsidRDefault="004371EA" w:rsidP="005F78DA">
      <w:pPr>
        <w:pStyle w:val="ListParagraph"/>
        <w:numPr>
          <w:ilvl w:val="0"/>
          <w:numId w:val="35"/>
        </w:numPr>
      </w:pPr>
      <w:r>
        <w:t>AA rating: hodnota indexu větší nebo rovna 7 (velmi dobře hospodařící podnik se</w:t>
      </w:r>
      <w:r w:rsidR="006331DD">
        <w:t> </w:t>
      </w:r>
      <w:r>
        <w:t>silným finančním zdravím),</w:t>
      </w:r>
    </w:p>
    <w:p w:rsidR="004371EA" w:rsidRDefault="004371EA" w:rsidP="005F78DA">
      <w:pPr>
        <w:pStyle w:val="ListParagraph"/>
        <w:numPr>
          <w:ilvl w:val="0"/>
          <w:numId w:val="35"/>
        </w:numPr>
      </w:pPr>
      <w:r>
        <w:t>A rating: hodnota indexu větší nebo rovna 5,75 (stabilní a zdravý podnik s minimálními rezervami v rentabilitě či likviditě),</w:t>
      </w:r>
    </w:p>
    <w:p w:rsidR="004371EA" w:rsidRDefault="004371EA" w:rsidP="005F78DA">
      <w:pPr>
        <w:pStyle w:val="ListParagraph"/>
        <w:numPr>
          <w:ilvl w:val="0"/>
          <w:numId w:val="35"/>
        </w:numPr>
      </w:pPr>
      <w:r>
        <w:t>BBB rating: hodnota indexu větší nebo rovna 4,75 (stabilní, průměrně hospodařící podnik),</w:t>
      </w:r>
    </w:p>
    <w:p w:rsidR="004371EA" w:rsidRDefault="004371EA" w:rsidP="005F78DA">
      <w:pPr>
        <w:pStyle w:val="ListParagraph"/>
        <w:numPr>
          <w:ilvl w:val="0"/>
          <w:numId w:val="35"/>
        </w:numPr>
      </w:pPr>
      <w:r>
        <w:t>BB rating: hodnota indexu větší nebo rovna 4 (průměrně hospodařící podnik s poměrně jasnými rezervami finančního zdraví),</w:t>
      </w:r>
    </w:p>
    <w:p w:rsidR="004371EA" w:rsidRDefault="004371EA" w:rsidP="005F78DA">
      <w:pPr>
        <w:pStyle w:val="ListParagraph"/>
        <w:numPr>
          <w:ilvl w:val="0"/>
          <w:numId w:val="35"/>
        </w:numPr>
      </w:pPr>
      <w:r>
        <w:t>B rating: hodnota indexu větší nebo rovna 3,25 (podnik s jasnými rezervami a</w:t>
      </w:r>
      <w:r w:rsidR="006331DD">
        <w:t> </w:t>
      </w:r>
      <w:r>
        <w:t>problémy, které je potřeba velmi dobře sledovat),</w:t>
      </w:r>
    </w:p>
    <w:p w:rsidR="004371EA" w:rsidRDefault="004371EA" w:rsidP="005F78DA">
      <w:pPr>
        <w:pStyle w:val="ListParagraph"/>
        <w:numPr>
          <w:ilvl w:val="0"/>
          <w:numId w:val="35"/>
        </w:numPr>
      </w:pPr>
      <w:r>
        <w:t>CCC rating: hodnota indexu větší nebo rovna 2,5 (podnik hospodařící podprůměrně, likvidita i rentabilita vyžadují ozdravení),</w:t>
      </w:r>
    </w:p>
    <w:p w:rsidR="004371EA" w:rsidRDefault="004371EA" w:rsidP="005F78DA">
      <w:pPr>
        <w:pStyle w:val="ListParagraph"/>
        <w:numPr>
          <w:ilvl w:val="0"/>
          <w:numId w:val="35"/>
        </w:numPr>
      </w:pPr>
      <w:r>
        <w:t>CC rating: hodnota indexu větší nebo rovna 1,5 (nezdravě hospodařící podnik s krátkodobými i dlouhodobými problémy),</w:t>
      </w:r>
    </w:p>
    <w:p w:rsidR="00D7768C" w:rsidRDefault="004371EA" w:rsidP="00D7768C">
      <w:pPr>
        <w:pStyle w:val="ListParagraph"/>
        <w:numPr>
          <w:ilvl w:val="0"/>
          <w:numId w:val="35"/>
        </w:numPr>
      </w:pPr>
      <w:r>
        <w:t>C rating: hodnota indexu menší než 1,5 (podnik na pokraji bankrotu se značnými riziky a častými krizemi).</w:t>
      </w:r>
      <w:r>
        <w:rPr>
          <w:rStyle w:val="FootnoteReference"/>
        </w:rPr>
        <w:footnoteReference w:id="41"/>
      </w:r>
    </w:p>
    <w:p w:rsidR="004371EA" w:rsidRDefault="00D7768C" w:rsidP="00D7768C">
      <w:pPr>
        <w:spacing w:after="160" w:line="259" w:lineRule="auto"/>
        <w:ind w:firstLine="0"/>
        <w:jc w:val="left"/>
      </w:pPr>
      <w:r>
        <w:br w:type="page"/>
      </w:r>
    </w:p>
    <w:p w:rsidR="00FB2110" w:rsidRDefault="00FB2110" w:rsidP="00DF368C">
      <w:pPr>
        <w:pStyle w:val="Heading1"/>
      </w:pPr>
      <w:bookmarkStart w:id="47" w:name="_Toc38276994"/>
      <w:r>
        <w:lastRenderedPageBreak/>
        <w:t>6. Praktická aplikace finanční analýzy na firmu GRÉZA s.r.o.</w:t>
      </w:r>
      <w:bookmarkEnd w:id="47"/>
    </w:p>
    <w:p w:rsidR="00FB2110" w:rsidRDefault="00FB2110" w:rsidP="00DF368C">
      <w:pPr>
        <w:pStyle w:val="Heading2"/>
      </w:pPr>
      <w:bookmarkStart w:id="48" w:name="_Toc38276995"/>
      <w:r>
        <w:t>6.1 Představení firmy</w:t>
      </w:r>
      <w:bookmarkEnd w:id="48"/>
    </w:p>
    <w:p w:rsidR="00FB2110" w:rsidRDefault="00FB2110" w:rsidP="00182237">
      <w:r>
        <w:t>GRÉZA s.r.o. je podnikatelský subjekt, který se primárně zabývá stavebnictvím, pokrývačstvím</w:t>
      </w:r>
      <w:r w:rsidR="00DC60BE">
        <w:t xml:space="preserve">, </w:t>
      </w:r>
      <w:r>
        <w:t>tesařstvím a prováděním staveb, a to v regionu Střední Moravy. Společnost byla založena 10. 6. 2016 jediným společníkem se základním kapitálem 25 000,00 Kč. V roce 2018 byl zvýšen základní kapitál na 36 000,00 Kč a do společnosti přistoupili další dva společníci. Následně pak v roce 2019 přibyl čtvrtý společník, výše základního kapitálu zůstala nezměněna</w:t>
      </w:r>
      <w:r w:rsidR="00F44622">
        <w:t xml:space="preserve"> a každý ze společníků má podíl 25 % na základním kapitálu. Během účetního období roku 2018 podnik změnil sídlo, protože dosavadní prostory již nebyly pro rostoucí firmu dostačující. Firma nevlastní žádnou nemovitost, sídlo, kancelářské i skladovací prostory se</w:t>
      </w:r>
      <w:r w:rsidR="004B4F2E">
        <w:t> </w:t>
      </w:r>
      <w:r w:rsidR="00F44622">
        <w:t>nacházejí v pronajatých nemovitostech jiných subjektů.</w:t>
      </w:r>
    </w:p>
    <w:p w:rsidR="00CF7A10" w:rsidRDefault="00CF7A10" w:rsidP="00182237">
      <w:r>
        <w:t>Podnik v roce založení pracoval na trhu prostřednictvím subdodavatelů, protože měl pouze jediného zaměstnance</w:t>
      </w:r>
      <w:r w:rsidR="00F44622">
        <w:t>, a to jednatele a jediného společníka, který je profesí tesař a měl za sebou již zkušenosti z podnikání jako fyzická osoba</w:t>
      </w:r>
      <w:r>
        <w:t xml:space="preserve">. V následujícím roce již přibyli další čtyři zaměstnanci a obrat podniku se zdvojnásobil, v roce 2018 se počet pracovníků zvýšil na devět a obrat firmy významně vzrostl na téměř 15 milionů Kč. Podnik pořídil formou úvěru dopravní prostředky a získal provozní úvěr od komerční banky. V tomto okamžiku si již vedení podniku kladlo za úkol dosáhnout v následujícím období obratu 30 milionů Kč, </w:t>
      </w:r>
      <w:r w:rsidR="00F44622">
        <w:t xml:space="preserve">bylo </w:t>
      </w:r>
      <w:r>
        <w:t>rozhod</w:t>
      </w:r>
      <w:r w:rsidR="00F44622">
        <w:t>nuto</w:t>
      </w:r>
      <w:r>
        <w:t xml:space="preserve"> o investici do reklamy na internetu a </w:t>
      </w:r>
      <w:r w:rsidR="00F44622">
        <w:t xml:space="preserve">firma </w:t>
      </w:r>
      <w:r>
        <w:t>začal</w:t>
      </w:r>
      <w:r w:rsidR="00F44622">
        <w:t>a</w:t>
      </w:r>
      <w:r>
        <w:t xml:space="preserve"> intenzivně hledat zaměstnance.</w:t>
      </w:r>
      <w:r w:rsidR="00F44622">
        <w:t xml:space="preserve"> V roce 2018 podnik využil dotaci na vytvoření společensky účelných pracovních míst pro dvě maminky vracející se do pracovního procesu po mateřské dovolené. Nedostatek pracovníků na trhu práce v polovině roku 2019 se vedení firmy rozhodlo řešit hledáním pracovníků z ciziny. Zdařilo se najít dva zájemce z Ukrajiny, kteří získali nejprve povolení ke krátkodobému pobytu a následně i k dlouhodobému. Podnik provedl zhodnocení pracovních výkonů těchto dvou zaměstnanců a</w:t>
      </w:r>
      <w:r w:rsidR="004B4F2E">
        <w:t> </w:t>
      </w:r>
      <w:r w:rsidR="00F44622">
        <w:t>zjistil, že by zaměstnávání cizinců z území Ukrajiny mohlo být pro další fungování a rozvoj firmy přínosné.</w:t>
      </w:r>
    </w:p>
    <w:p w:rsidR="00F44622" w:rsidRDefault="00F44622" w:rsidP="00182237">
      <w:r>
        <w:t xml:space="preserve">Ke konci roku 2018 se již vedení firmy snažilo o řízení chodu a nastavení procesů uvnitř organizace, spíše však s velmi malým efektem. Primárně se management zaměřil na získávání zakázek a s tím spojený růst obratu, začal vynakládat finanční prostředky na marketingové aktivity a samotné řízení, nastavování procesů, jejich kontrola a vyhodnocování však nebylo </w:t>
      </w:r>
      <w:r>
        <w:lastRenderedPageBreak/>
        <w:t>prioritou. Tento přístup se změnil v průběhu druhé poloviny roku 2019, kdy podnik začal vnímat rostoucí problémy se schopností hradit své závazky.</w:t>
      </w:r>
    </w:p>
    <w:p w:rsidR="00DC60BE" w:rsidRDefault="00F44622" w:rsidP="00182237">
      <w:r>
        <w:t>Obor stavebnictví, v němž firma GRÉZA s.r.o. podniká, je významně ovlivněn ročními obdobími, kdy během zimních měsíců je vzhledem k počasí a nízkým teplotám omezena možnost realizovat zakázky. Vedení firmy tento fakt podcenilo, když během sezony roku 2018 se obrat významně zvýšil, avšak nebyly vytvořeny žádné plány na financování provozu firmy během zimního období. Nejen, že nebyly získány zakázky na překlenutí nízké poptávky v zimních měsících, ale také nebyly uzavřeny žádné smlouvy či objednávky dopředu na začátek sezony roku 2019. Podnik neměl dostatečné peněžní příjmy a byl nucen přijmout finanční výpomoci od cizích subjektů.</w:t>
      </w:r>
    </w:p>
    <w:p w:rsidR="00F44622" w:rsidRDefault="00F44622" w:rsidP="00F44622">
      <w:r>
        <w:t>Korporace se tedy v roce 2019 potýkala se spoustou problémů s financováním provozu, které řešila dalším bankovním úvěrem. Firma byla a je postižena nedostatkem pracovníků, zejména kvalifikovaných profesí ve stavebnictví a potýká se s fluktuací. Fluktuace a nekvalitně odváděná práce zavinily nedodržování termínů předávání staveb, vynucené náklady na vícepráce a zrušení zakázek ze strany odběratelů z důvodu posouvání termínu zahájení stavby. V souvislosti s aktuální ekonomickou situací zaměstnanci požadují finanční ohodnocení své práce na výši, která převyšuje nejen efektivitu, ale i kvalitu jejich pracovního výkonu. Pracovníci nejsou ochotni vyjíždět na stavby mimo region, tím je podnik limitován v přijímání zakázek mimo region. Těmito postoji pracovníků je významně ohrožována konkurenceschopnost firmy, a to zejména ve srovnání s drobnými podnikateli řemeslníky. V polovině roku 2019 opět firma vzrostla, zvýšil se počet zaměstnanců, zvýšil se objem zakázek, a to nejen jako efekt marketingových aktivit, ale i vzhledem k příznivému vývoji ekonomiky. Vedoucí pracovníci řešili běžné provozní problémy spojené s nedostatkem výrobních prostředků, narůstaly náklady spotřebního materiálu, mzdové náklady a nebyly prováděny žádné analýzy a kontroly účelnosti vynaložených nákladů vzhledem k provedeným výkonům.</w:t>
      </w:r>
    </w:p>
    <w:p w:rsidR="00F44622" w:rsidRDefault="00F44622" w:rsidP="00182237">
      <w:r>
        <w:t>V době zpracování této diplomové práce si již vedení podniku uvědomovalo, že je nutno se zabývat i finančním řízením, sestavit finanční plány, plány peněžních toků, nastavit a řídit vnitropodnikové procesy, zejména v oblasti výroby.</w:t>
      </w:r>
    </w:p>
    <w:p w:rsidR="00F44622" w:rsidRDefault="00F44622" w:rsidP="00F44622">
      <w:pPr>
        <w:ind w:firstLine="0"/>
      </w:pPr>
    </w:p>
    <w:p w:rsidR="00DC60BE" w:rsidRDefault="00DC60BE" w:rsidP="00DC60BE">
      <w:pPr>
        <w:spacing w:after="0"/>
        <w:jc w:val="center"/>
      </w:pPr>
      <w:r>
        <w:rPr>
          <w:noProof/>
        </w:rPr>
        <w:lastRenderedPageBreak/>
        <w:drawing>
          <wp:inline distT="0" distB="0" distL="0" distR="0" wp14:anchorId="72DB069A" wp14:editId="42E299F0">
            <wp:extent cx="5219700" cy="2566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2566670"/>
                    </a:xfrm>
                    <a:prstGeom prst="rect">
                      <a:avLst/>
                    </a:prstGeom>
                  </pic:spPr>
                </pic:pic>
              </a:graphicData>
            </a:graphic>
          </wp:inline>
        </w:drawing>
      </w:r>
    </w:p>
    <w:p w:rsidR="00BF5817" w:rsidRDefault="00BF5817" w:rsidP="00BF5817">
      <w:pPr>
        <w:jc w:val="center"/>
      </w:pPr>
      <w:r>
        <w:t>Obrázek 1: Snímek úvodní strany webových stránek analyzovaného podniku</w:t>
      </w:r>
    </w:p>
    <w:p w:rsidR="00EA2C5D" w:rsidRDefault="00DC60BE" w:rsidP="00BF5817">
      <w:r>
        <w:t xml:space="preserve">Zdroj: </w:t>
      </w:r>
      <w:hyperlink r:id="rId14" w:history="1">
        <w:r w:rsidRPr="0045061C">
          <w:rPr>
            <w:rStyle w:val="Hyperlink"/>
          </w:rPr>
          <w:t>www.greza.cz</w:t>
        </w:r>
      </w:hyperlink>
      <w:r w:rsidR="00562BD9">
        <w:rPr>
          <w:rStyle w:val="Hyperlink"/>
        </w:rPr>
        <w:t xml:space="preserve"> </w:t>
      </w:r>
      <w:r w:rsidR="00562BD9" w:rsidRPr="00363F65">
        <w:rPr>
          <w:sz w:val="20"/>
          <w:szCs w:val="20"/>
        </w:rPr>
        <w:t>[cit. 2020-02-19].</w:t>
      </w:r>
    </w:p>
    <w:p w:rsidR="00CF7153" w:rsidRDefault="00CF7153" w:rsidP="00E612B9">
      <w:pPr>
        <w:ind w:firstLine="0"/>
      </w:pPr>
    </w:p>
    <w:p w:rsidR="00DC60BE" w:rsidRDefault="00DC60BE" w:rsidP="00DC60BE">
      <w:r>
        <w:t>Údaje pro analýzu byly poskytnuty přímo analyzovaným podnikem, který má zájem o</w:t>
      </w:r>
      <w:r w:rsidR="004B4F2E">
        <w:t> </w:t>
      </w:r>
      <w:r>
        <w:t xml:space="preserve">informace, závěry a doporučení z provedené finanční analýzy této diplomové práce. </w:t>
      </w:r>
      <w:r w:rsidR="00F44622">
        <w:t>P</w:t>
      </w:r>
      <w:r>
        <w:t>řílohou diplomové práce</w:t>
      </w:r>
      <w:r w:rsidR="00F44622">
        <w:t xml:space="preserve"> jsou přehlednou formou zpracovány kompletní účetní výkazy společnosti za</w:t>
      </w:r>
      <w:r w:rsidR="004B4F2E">
        <w:t> </w:t>
      </w:r>
      <w:r w:rsidR="00F44622">
        <w:t>sledovaná období</w:t>
      </w:r>
      <w:r>
        <w:t xml:space="preserve">. </w:t>
      </w:r>
      <w:r w:rsidR="00F44622">
        <w:t>Dále v praktické části</w:t>
      </w:r>
      <w:r>
        <w:t xml:space="preserve"> jsou uvedena data, která mají v účetních výkazech nenulovou hodnotu a jsou relevantní pro provedení analýzy.</w:t>
      </w: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EA2C5D">
      <w:pPr>
        <w:ind w:firstLine="0"/>
      </w:pPr>
    </w:p>
    <w:p w:rsidR="00F44622" w:rsidRDefault="00F44622" w:rsidP="00F44622">
      <w:pPr>
        <w:pStyle w:val="Heading3"/>
      </w:pPr>
      <w:bookmarkStart w:id="49" w:name="_Toc38276996"/>
      <w:r>
        <w:lastRenderedPageBreak/>
        <w:t>6.1.1 Základní údaje o podniku</w:t>
      </w:r>
      <w:bookmarkEnd w:id="49"/>
    </w:p>
    <w:p w:rsidR="00EA2C5D" w:rsidRDefault="00EA2C5D" w:rsidP="00D95A92">
      <w:pPr>
        <w:ind w:firstLine="0"/>
        <w:jc w:val="center"/>
      </w:pPr>
      <w:r>
        <w:t>Tab</w:t>
      </w:r>
      <w:r w:rsidR="004B4F2E">
        <w:t>.</w:t>
      </w:r>
      <w:r>
        <w:t xml:space="preserve"> </w:t>
      </w:r>
      <w:r w:rsidR="005F30F5">
        <w:t>3</w:t>
      </w:r>
      <w:r>
        <w:t xml:space="preserve"> </w:t>
      </w:r>
      <w:r w:rsidR="00BF5817">
        <w:t xml:space="preserve"> - </w:t>
      </w:r>
      <w:r>
        <w:t>Přehled položek aktiv za sledovaná období</w:t>
      </w:r>
      <w:r w:rsidR="00A376CF">
        <w:t xml:space="preserve"> (v tis. Kč)</w:t>
      </w:r>
    </w:p>
    <w:tbl>
      <w:tblPr>
        <w:tblStyle w:val="TableGrid0"/>
        <w:tblW w:w="0" w:type="auto"/>
        <w:tblLook w:val="04A0" w:firstRow="1" w:lastRow="0" w:firstColumn="1" w:lastColumn="0" w:noHBand="0" w:noVBand="1"/>
      </w:tblPr>
      <w:tblGrid>
        <w:gridCol w:w="4531"/>
        <w:gridCol w:w="1134"/>
        <w:gridCol w:w="993"/>
        <w:gridCol w:w="992"/>
        <w:gridCol w:w="843"/>
      </w:tblGrid>
      <w:tr w:rsidR="00F75DAB" w:rsidTr="00E612B9">
        <w:tc>
          <w:tcPr>
            <w:tcW w:w="4531" w:type="dxa"/>
          </w:tcPr>
          <w:p w:rsidR="00F75DAB" w:rsidRDefault="00F75DAB" w:rsidP="00182237">
            <w:pPr>
              <w:ind w:firstLine="0"/>
            </w:pPr>
            <w:r>
              <w:t>Položka</w:t>
            </w:r>
          </w:p>
        </w:tc>
        <w:tc>
          <w:tcPr>
            <w:tcW w:w="1134" w:type="dxa"/>
          </w:tcPr>
          <w:p w:rsidR="00F75DAB" w:rsidRDefault="00F75DAB" w:rsidP="00F75DAB">
            <w:pPr>
              <w:ind w:firstLine="0"/>
              <w:jc w:val="center"/>
            </w:pPr>
            <w:r>
              <w:t>2016</w:t>
            </w:r>
          </w:p>
        </w:tc>
        <w:tc>
          <w:tcPr>
            <w:tcW w:w="993" w:type="dxa"/>
          </w:tcPr>
          <w:p w:rsidR="00F75DAB" w:rsidRDefault="00F75DAB" w:rsidP="00F75DAB">
            <w:pPr>
              <w:ind w:firstLine="0"/>
              <w:jc w:val="center"/>
            </w:pPr>
            <w:r>
              <w:t>2017</w:t>
            </w:r>
          </w:p>
        </w:tc>
        <w:tc>
          <w:tcPr>
            <w:tcW w:w="992" w:type="dxa"/>
          </w:tcPr>
          <w:p w:rsidR="00F75DAB" w:rsidRDefault="00F75DAB" w:rsidP="00F75DAB">
            <w:pPr>
              <w:ind w:firstLine="0"/>
              <w:jc w:val="center"/>
            </w:pPr>
            <w:r>
              <w:t>2018</w:t>
            </w:r>
          </w:p>
        </w:tc>
        <w:tc>
          <w:tcPr>
            <w:tcW w:w="843" w:type="dxa"/>
          </w:tcPr>
          <w:p w:rsidR="00F75DAB" w:rsidRDefault="00F75DAB" w:rsidP="00F75DAB">
            <w:pPr>
              <w:ind w:firstLine="0"/>
              <w:jc w:val="center"/>
            </w:pPr>
            <w:r>
              <w:t>2019</w:t>
            </w:r>
          </w:p>
        </w:tc>
      </w:tr>
      <w:tr w:rsidR="00F75DAB" w:rsidTr="00E612B9">
        <w:tc>
          <w:tcPr>
            <w:tcW w:w="4531" w:type="dxa"/>
          </w:tcPr>
          <w:p w:rsidR="00F75DAB" w:rsidRPr="00E612B9" w:rsidRDefault="00F75DAB" w:rsidP="00182237">
            <w:pPr>
              <w:ind w:firstLine="0"/>
              <w:rPr>
                <w:b/>
                <w:bCs/>
              </w:rPr>
            </w:pPr>
            <w:r w:rsidRPr="00E612B9">
              <w:rPr>
                <w:b/>
                <w:bCs/>
              </w:rPr>
              <w:t>Aktiva celkem</w:t>
            </w:r>
          </w:p>
        </w:tc>
        <w:tc>
          <w:tcPr>
            <w:tcW w:w="1134" w:type="dxa"/>
          </w:tcPr>
          <w:p w:rsidR="00F75DAB" w:rsidRPr="00E612B9" w:rsidRDefault="00F75DAB" w:rsidP="00F75DAB">
            <w:pPr>
              <w:ind w:firstLine="0"/>
              <w:jc w:val="right"/>
              <w:rPr>
                <w:b/>
                <w:bCs/>
              </w:rPr>
            </w:pPr>
            <w:r w:rsidRPr="00E612B9">
              <w:rPr>
                <w:b/>
                <w:bCs/>
              </w:rPr>
              <w:t>1 000</w:t>
            </w:r>
          </w:p>
        </w:tc>
        <w:tc>
          <w:tcPr>
            <w:tcW w:w="993" w:type="dxa"/>
          </w:tcPr>
          <w:p w:rsidR="00F75DAB" w:rsidRPr="00E612B9" w:rsidRDefault="00F75DAB" w:rsidP="00F75DAB">
            <w:pPr>
              <w:ind w:firstLine="0"/>
              <w:jc w:val="right"/>
              <w:rPr>
                <w:b/>
                <w:bCs/>
              </w:rPr>
            </w:pPr>
            <w:r w:rsidRPr="00E612B9">
              <w:rPr>
                <w:b/>
                <w:bCs/>
              </w:rPr>
              <w:t>1 553</w:t>
            </w:r>
          </w:p>
        </w:tc>
        <w:tc>
          <w:tcPr>
            <w:tcW w:w="992" w:type="dxa"/>
          </w:tcPr>
          <w:p w:rsidR="00F75DAB" w:rsidRPr="00E612B9" w:rsidRDefault="00F75DAB" w:rsidP="00F75DAB">
            <w:pPr>
              <w:ind w:firstLine="0"/>
              <w:jc w:val="right"/>
              <w:rPr>
                <w:b/>
                <w:bCs/>
              </w:rPr>
            </w:pPr>
            <w:r w:rsidRPr="00E612B9">
              <w:rPr>
                <w:b/>
                <w:bCs/>
              </w:rPr>
              <w:t>5 770</w:t>
            </w:r>
          </w:p>
        </w:tc>
        <w:tc>
          <w:tcPr>
            <w:tcW w:w="843" w:type="dxa"/>
          </w:tcPr>
          <w:p w:rsidR="00F75DAB" w:rsidRPr="00E612B9" w:rsidRDefault="005C6539" w:rsidP="00F75DAB">
            <w:pPr>
              <w:ind w:firstLine="0"/>
              <w:jc w:val="right"/>
              <w:rPr>
                <w:b/>
                <w:bCs/>
              </w:rPr>
            </w:pPr>
            <w:r>
              <w:rPr>
                <w:b/>
                <w:bCs/>
              </w:rPr>
              <w:t>5 859</w:t>
            </w:r>
          </w:p>
        </w:tc>
      </w:tr>
      <w:tr w:rsidR="00F75DAB" w:rsidTr="00E612B9">
        <w:tc>
          <w:tcPr>
            <w:tcW w:w="4531" w:type="dxa"/>
          </w:tcPr>
          <w:p w:rsidR="00F75DAB" w:rsidRDefault="00F75DAB" w:rsidP="00182237">
            <w:pPr>
              <w:ind w:firstLine="0"/>
            </w:pPr>
            <w:r>
              <w:t>Dlouhodobý majetek</w:t>
            </w:r>
          </w:p>
        </w:tc>
        <w:tc>
          <w:tcPr>
            <w:tcW w:w="1134" w:type="dxa"/>
          </w:tcPr>
          <w:p w:rsidR="00F75DAB" w:rsidRDefault="00F75DAB" w:rsidP="00F75DAB">
            <w:pPr>
              <w:ind w:firstLine="0"/>
              <w:jc w:val="right"/>
            </w:pPr>
            <w:r>
              <w:t>0</w:t>
            </w:r>
          </w:p>
        </w:tc>
        <w:tc>
          <w:tcPr>
            <w:tcW w:w="993" w:type="dxa"/>
          </w:tcPr>
          <w:p w:rsidR="00F75DAB" w:rsidRDefault="00F75DAB" w:rsidP="00F75DAB">
            <w:pPr>
              <w:ind w:firstLine="0"/>
              <w:jc w:val="right"/>
            </w:pPr>
            <w:r>
              <w:t>13</w:t>
            </w:r>
          </w:p>
        </w:tc>
        <w:tc>
          <w:tcPr>
            <w:tcW w:w="992" w:type="dxa"/>
          </w:tcPr>
          <w:p w:rsidR="00F75DAB" w:rsidRDefault="00F75DAB" w:rsidP="00F75DAB">
            <w:pPr>
              <w:ind w:firstLine="0"/>
              <w:jc w:val="right"/>
            </w:pPr>
            <w:r>
              <w:t>602</w:t>
            </w:r>
          </w:p>
        </w:tc>
        <w:tc>
          <w:tcPr>
            <w:tcW w:w="843" w:type="dxa"/>
          </w:tcPr>
          <w:p w:rsidR="00F75DAB" w:rsidRDefault="005C6539" w:rsidP="00F75DAB">
            <w:pPr>
              <w:ind w:firstLine="0"/>
              <w:jc w:val="right"/>
            </w:pPr>
            <w:r>
              <w:t>733</w:t>
            </w:r>
          </w:p>
        </w:tc>
      </w:tr>
      <w:tr w:rsidR="00F75DAB" w:rsidTr="00E612B9">
        <w:tc>
          <w:tcPr>
            <w:tcW w:w="4531" w:type="dxa"/>
          </w:tcPr>
          <w:p w:rsidR="00F75DAB" w:rsidRPr="00E612B9" w:rsidRDefault="00F75DAB" w:rsidP="00182237">
            <w:pPr>
              <w:ind w:firstLine="0"/>
              <w:rPr>
                <w:i/>
                <w:iCs/>
              </w:rPr>
            </w:pPr>
            <w:r w:rsidRPr="00E612B9">
              <w:rPr>
                <w:i/>
                <w:iCs/>
              </w:rPr>
              <w:t>Dlouhodobý hmotný majetek</w:t>
            </w:r>
          </w:p>
        </w:tc>
        <w:tc>
          <w:tcPr>
            <w:tcW w:w="1134" w:type="dxa"/>
          </w:tcPr>
          <w:p w:rsidR="00F75DAB" w:rsidRPr="00E612B9" w:rsidRDefault="00F75DAB" w:rsidP="00F75DAB">
            <w:pPr>
              <w:ind w:firstLine="0"/>
              <w:jc w:val="right"/>
              <w:rPr>
                <w:i/>
                <w:iCs/>
              </w:rPr>
            </w:pPr>
            <w:r w:rsidRPr="00E612B9">
              <w:rPr>
                <w:i/>
                <w:iCs/>
              </w:rPr>
              <w:t>0</w:t>
            </w:r>
          </w:p>
        </w:tc>
        <w:tc>
          <w:tcPr>
            <w:tcW w:w="993" w:type="dxa"/>
          </w:tcPr>
          <w:p w:rsidR="00F75DAB" w:rsidRPr="00E612B9" w:rsidRDefault="00F75DAB" w:rsidP="00F75DAB">
            <w:pPr>
              <w:ind w:firstLine="0"/>
              <w:jc w:val="right"/>
              <w:rPr>
                <w:i/>
                <w:iCs/>
              </w:rPr>
            </w:pPr>
            <w:r w:rsidRPr="00E612B9">
              <w:rPr>
                <w:i/>
                <w:iCs/>
              </w:rPr>
              <w:t>13</w:t>
            </w:r>
          </w:p>
        </w:tc>
        <w:tc>
          <w:tcPr>
            <w:tcW w:w="992" w:type="dxa"/>
          </w:tcPr>
          <w:p w:rsidR="00F75DAB" w:rsidRPr="00E612B9" w:rsidRDefault="00F75DAB" w:rsidP="00F75DAB">
            <w:pPr>
              <w:ind w:firstLine="0"/>
              <w:jc w:val="right"/>
              <w:rPr>
                <w:i/>
                <w:iCs/>
              </w:rPr>
            </w:pPr>
            <w:r w:rsidRPr="00E612B9">
              <w:rPr>
                <w:i/>
                <w:iCs/>
              </w:rPr>
              <w:t>602</w:t>
            </w:r>
          </w:p>
        </w:tc>
        <w:tc>
          <w:tcPr>
            <w:tcW w:w="843" w:type="dxa"/>
          </w:tcPr>
          <w:p w:rsidR="00F75DAB" w:rsidRPr="00E612B9" w:rsidRDefault="005C6539" w:rsidP="00F75DAB">
            <w:pPr>
              <w:ind w:firstLine="0"/>
              <w:jc w:val="right"/>
              <w:rPr>
                <w:i/>
                <w:iCs/>
              </w:rPr>
            </w:pPr>
            <w:r>
              <w:rPr>
                <w:i/>
                <w:iCs/>
              </w:rPr>
              <w:t>733</w:t>
            </w:r>
          </w:p>
        </w:tc>
      </w:tr>
      <w:tr w:rsidR="00F75DAB" w:rsidTr="00E612B9">
        <w:tc>
          <w:tcPr>
            <w:tcW w:w="4531" w:type="dxa"/>
          </w:tcPr>
          <w:p w:rsidR="00F75DAB" w:rsidRDefault="00F75DAB" w:rsidP="00182237">
            <w:pPr>
              <w:ind w:firstLine="0"/>
            </w:pPr>
            <w:r>
              <w:t>Oběžná aktiva</w:t>
            </w:r>
          </w:p>
        </w:tc>
        <w:tc>
          <w:tcPr>
            <w:tcW w:w="1134" w:type="dxa"/>
          </w:tcPr>
          <w:p w:rsidR="00F75DAB" w:rsidRDefault="00F75DAB" w:rsidP="00F75DAB">
            <w:pPr>
              <w:ind w:firstLine="0"/>
              <w:jc w:val="right"/>
            </w:pPr>
            <w:r>
              <w:t>1 000</w:t>
            </w:r>
          </w:p>
        </w:tc>
        <w:tc>
          <w:tcPr>
            <w:tcW w:w="993" w:type="dxa"/>
          </w:tcPr>
          <w:p w:rsidR="00F75DAB" w:rsidRDefault="00F75DAB" w:rsidP="00F75DAB">
            <w:pPr>
              <w:ind w:firstLine="0"/>
              <w:jc w:val="right"/>
            </w:pPr>
            <w:r>
              <w:t>1 535</w:t>
            </w:r>
          </w:p>
        </w:tc>
        <w:tc>
          <w:tcPr>
            <w:tcW w:w="992" w:type="dxa"/>
          </w:tcPr>
          <w:p w:rsidR="00F75DAB" w:rsidRDefault="00F75DAB" w:rsidP="00F75DAB">
            <w:pPr>
              <w:ind w:firstLine="0"/>
              <w:jc w:val="right"/>
            </w:pPr>
            <w:r>
              <w:t>5 131</w:t>
            </w:r>
          </w:p>
        </w:tc>
        <w:tc>
          <w:tcPr>
            <w:tcW w:w="843" w:type="dxa"/>
          </w:tcPr>
          <w:p w:rsidR="00F75DAB" w:rsidRDefault="005C6539" w:rsidP="00F75DAB">
            <w:pPr>
              <w:ind w:firstLine="0"/>
              <w:jc w:val="right"/>
            </w:pPr>
            <w:r>
              <w:t>5 089</w:t>
            </w:r>
          </w:p>
        </w:tc>
      </w:tr>
      <w:tr w:rsidR="00F75DAB" w:rsidTr="00E612B9">
        <w:tc>
          <w:tcPr>
            <w:tcW w:w="4531" w:type="dxa"/>
          </w:tcPr>
          <w:p w:rsidR="00F75DAB" w:rsidRPr="00E612B9" w:rsidRDefault="00F75DAB" w:rsidP="00182237">
            <w:pPr>
              <w:ind w:firstLine="0"/>
              <w:rPr>
                <w:i/>
                <w:iCs/>
              </w:rPr>
            </w:pPr>
            <w:r w:rsidRPr="00E612B9">
              <w:rPr>
                <w:i/>
                <w:iCs/>
              </w:rPr>
              <w:t>Zásoby</w:t>
            </w:r>
          </w:p>
        </w:tc>
        <w:tc>
          <w:tcPr>
            <w:tcW w:w="1134" w:type="dxa"/>
          </w:tcPr>
          <w:p w:rsidR="00F75DAB" w:rsidRPr="00E612B9" w:rsidRDefault="00F75DAB" w:rsidP="00F75DAB">
            <w:pPr>
              <w:ind w:firstLine="0"/>
              <w:jc w:val="right"/>
              <w:rPr>
                <w:i/>
                <w:iCs/>
              </w:rPr>
            </w:pPr>
            <w:r w:rsidRPr="00E612B9">
              <w:rPr>
                <w:i/>
                <w:iCs/>
              </w:rPr>
              <w:t>0</w:t>
            </w:r>
          </w:p>
        </w:tc>
        <w:tc>
          <w:tcPr>
            <w:tcW w:w="993" w:type="dxa"/>
          </w:tcPr>
          <w:p w:rsidR="00F75DAB" w:rsidRPr="00E612B9" w:rsidRDefault="00F75DAB" w:rsidP="00F75DAB">
            <w:pPr>
              <w:ind w:firstLine="0"/>
              <w:jc w:val="right"/>
              <w:rPr>
                <w:i/>
                <w:iCs/>
              </w:rPr>
            </w:pPr>
            <w:r w:rsidRPr="00E612B9">
              <w:rPr>
                <w:i/>
                <w:iCs/>
              </w:rPr>
              <w:t>359</w:t>
            </w:r>
          </w:p>
        </w:tc>
        <w:tc>
          <w:tcPr>
            <w:tcW w:w="992" w:type="dxa"/>
          </w:tcPr>
          <w:p w:rsidR="00F75DAB" w:rsidRPr="00E612B9" w:rsidRDefault="00F75DAB" w:rsidP="00F75DAB">
            <w:pPr>
              <w:ind w:firstLine="0"/>
              <w:jc w:val="right"/>
              <w:rPr>
                <w:i/>
                <w:iCs/>
              </w:rPr>
            </w:pPr>
            <w:r w:rsidRPr="00E612B9">
              <w:rPr>
                <w:i/>
                <w:iCs/>
              </w:rPr>
              <w:t>2 403</w:t>
            </w:r>
          </w:p>
        </w:tc>
        <w:tc>
          <w:tcPr>
            <w:tcW w:w="843" w:type="dxa"/>
          </w:tcPr>
          <w:p w:rsidR="00F75DAB" w:rsidRPr="00E612B9" w:rsidRDefault="005C6539" w:rsidP="00F75DAB">
            <w:pPr>
              <w:ind w:firstLine="0"/>
              <w:jc w:val="right"/>
              <w:rPr>
                <w:i/>
                <w:iCs/>
              </w:rPr>
            </w:pPr>
            <w:r>
              <w:rPr>
                <w:i/>
                <w:iCs/>
              </w:rPr>
              <w:t>2 189</w:t>
            </w:r>
          </w:p>
        </w:tc>
      </w:tr>
      <w:tr w:rsidR="00F75DAB" w:rsidTr="00E612B9">
        <w:tc>
          <w:tcPr>
            <w:tcW w:w="4531" w:type="dxa"/>
          </w:tcPr>
          <w:p w:rsidR="00F75DAB" w:rsidRPr="00E612B9" w:rsidRDefault="00F75DAB" w:rsidP="00182237">
            <w:pPr>
              <w:ind w:firstLine="0"/>
              <w:rPr>
                <w:i/>
                <w:iCs/>
              </w:rPr>
            </w:pPr>
            <w:r w:rsidRPr="00E612B9">
              <w:rPr>
                <w:i/>
                <w:iCs/>
              </w:rPr>
              <w:t>Pohledávky</w:t>
            </w:r>
          </w:p>
        </w:tc>
        <w:tc>
          <w:tcPr>
            <w:tcW w:w="1134" w:type="dxa"/>
          </w:tcPr>
          <w:p w:rsidR="00F75DAB" w:rsidRPr="00E612B9" w:rsidRDefault="00F75DAB" w:rsidP="00F75DAB">
            <w:pPr>
              <w:ind w:firstLine="0"/>
              <w:jc w:val="right"/>
              <w:rPr>
                <w:i/>
                <w:iCs/>
              </w:rPr>
            </w:pPr>
            <w:r w:rsidRPr="00E612B9">
              <w:rPr>
                <w:i/>
                <w:iCs/>
              </w:rPr>
              <w:t>809</w:t>
            </w:r>
          </w:p>
        </w:tc>
        <w:tc>
          <w:tcPr>
            <w:tcW w:w="993" w:type="dxa"/>
          </w:tcPr>
          <w:p w:rsidR="00F75DAB" w:rsidRPr="00E612B9" w:rsidRDefault="00F75DAB" w:rsidP="00F75DAB">
            <w:pPr>
              <w:ind w:firstLine="0"/>
              <w:jc w:val="right"/>
              <w:rPr>
                <w:i/>
                <w:iCs/>
              </w:rPr>
            </w:pPr>
            <w:r w:rsidRPr="00E612B9">
              <w:rPr>
                <w:i/>
                <w:iCs/>
              </w:rPr>
              <w:t>418</w:t>
            </w:r>
          </w:p>
        </w:tc>
        <w:tc>
          <w:tcPr>
            <w:tcW w:w="992" w:type="dxa"/>
          </w:tcPr>
          <w:p w:rsidR="00F75DAB" w:rsidRPr="00E612B9" w:rsidRDefault="00F75DAB" w:rsidP="00F75DAB">
            <w:pPr>
              <w:ind w:firstLine="0"/>
              <w:jc w:val="right"/>
              <w:rPr>
                <w:i/>
                <w:iCs/>
              </w:rPr>
            </w:pPr>
            <w:r w:rsidRPr="00E612B9">
              <w:rPr>
                <w:i/>
                <w:iCs/>
              </w:rPr>
              <w:t>1 3</w:t>
            </w:r>
            <w:r w:rsidR="00562BD9">
              <w:rPr>
                <w:i/>
                <w:iCs/>
              </w:rPr>
              <w:t>82</w:t>
            </w:r>
          </w:p>
        </w:tc>
        <w:tc>
          <w:tcPr>
            <w:tcW w:w="843" w:type="dxa"/>
          </w:tcPr>
          <w:p w:rsidR="00F75DAB" w:rsidRPr="00E612B9" w:rsidRDefault="005C6539" w:rsidP="00F75DAB">
            <w:pPr>
              <w:ind w:firstLine="0"/>
              <w:jc w:val="right"/>
              <w:rPr>
                <w:i/>
                <w:iCs/>
              </w:rPr>
            </w:pPr>
            <w:r>
              <w:rPr>
                <w:i/>
                <w:iCs/>
              </w:rPr>
              <w:t xml:space="preserve">1 </w:t>
            </w:r>
            <w:r w:rsidR="00562BD9">
              <w:rPr>
                <w:i/>
                <w:iCs/>
              </w:rPr>
              <w:t>81</w:t>
            </w:r>
            <w:r>
              <w:rPr>
                <w:i/>
                <w:iCs/>
              </w:rPr>
              <w:t>1</w:t>
            </w:r>
          </w:p>
        </w:tc>
      </w:tr>
      <w:tr w:rsidR="00F75DAB" w:rsidTr="00E612B9">
        <w:tc>
          <w:tcPr>
            <w:tcW w:w="4531" w:type="dxa"/>
          </w:tcPr>
          <w:p w:rsidR="00F75DAB" w:rsidRPr="00E612B9" w:rsidRDefault="00F75DAB" w:rsidP="00E612B9">
            <w:pPr>
              <w:pStyle w:val="ListParagraph"/>
              <w:numPr>
                <w:ilvl w:val="0"/>
                <w:numId w:val="35"/>
              </w:numPr>
              <w:rPr>
                <w:i/>
                <w:iCs/>
              </w:rPr>
            </w:pPr>
            <w:r w:rsidRPr="00E612B9">
              <w:rPr>
                <w:i/>
                <w:iCs/>
              </w:rPr>
              <w:t>Krátkodobé pohledávky</w:t>
            </w:r>
          </w:p>
        </w:tc>
        <w:tc>
          <w:tcPr>
            <w:tcW w:w="1134" w:type="dxa"/>
          </w:tcPr>
          <w:p w:rsidR="00F75DAB" w:rsidRPr="00E612B9" w:rsidRDefault="00F75DAB" w:rsidP="00F75DAB">
            <w:pPr>
              <w:ind w:firstLine="0"/>
              <w:jc w:val="right"/>
              <w:rPr>
                <w:i/>
                <w:iCs/>
              </w:rPr>
            </w:pPr>
            <w:r w:rsidRPr="00E612B9">
              <w:rPr>
                <w:i/>
                <w:iCs/>
              </w:rPr>
              <w:t>809</w:t>
            </w:r>
          </w:p>
        </w:tc>
        <w:tc>
          <w:tcPr>
            <w:tcW w:w="993" w:type="dxa"/>
          </w:tcPr>
          <w:p w:rsidR="00F75DAB" w:rsidRPr="00E612B9" w:rsidRDefault="00F75DAB" w:rsidP="00F75DAB">
            <w:pPr>
              <w:ind w:firstLine="0"/>
              <w:jc w:val="right"/>
              <w:rPr>
                <w:i/>
                <w:iCs/>
              </w:rPr>
            </w:pPr>
            <w:r w:rsidRPr="00E612B9">
              <w:rPr>
                <w:i/>
                <w:iCs/>
              </w:rPr>
              <w:t>418</w:t>
            </w:r>
          </w:p>
        </w:tc>
        <w:tc>
          <w:tcPr>
            <w:tcW w:w="992" w:type="dxa"/>
          </w:tcPr>
          <w:p w:rsidR="00F75DAB" w:rsidRPr="00E612B9" w:rsidRDefault="00F75DAB" w:rsidP="00F75DAB">
            <w:pPr>
              <w:ind w:firstLine="0"/>
              <w:jc w:val="right"/>
              <w:rPr>
                <w:i/>
                <w:iCs/>
              </w:rPr>
            </w:pPr>
            <w:r w:rsidRPr="00E612B9">
              <w:rPr>
                <w:i/>
                <w:iCs/>
              </w:rPr>
              <w:t>1 374</w:t>
            </w:r>
          </w:p>
        </w:tc>
        <w:tc>
          <w:tcPr>
            <w:tcW w:w="843" w:type="dxa"/>
          </w:tcPr>
          <w:p w:rsidR="00F75DAB" w:rsidRPr="00E612B9" w:rsidRDefault="005C6539" w:rsidP="00F75DAB">
            <w:pPr>
              <w:ind w:firstLine="0"/>
              <w:jc w:val="right"/>
              <w:rPr>
                <w:i/>
                <w:iCs/>
              </w:rPr>
            </w:pPr>
            <w:r>
              <w:rPr>
                <w:i/>
                <w:iCs/>
              </w:rPr>
              <w:t>1 771</w:t>
            </w:r>
          </w:p>
        </w:tc>
      </w:tr>
      <w:tr w:rsidR="00F75DAB" w:rsidTr="00E612B9">
        <w:tc>
          <w:tcPr>
            <w:tcW w:w="4531" w:type="dxa"/>
          </w:tcPr>
          <w:p w:rsidR="00F75DAB" w:rsidRPr="00E612B9" w:rsidRDefault="00F75DAB" w:rsidP="00E612B9">
            <w:pPr>
              <w:pStyle w:val="ListParagraph"/>
              <w:numPr>
                <w:ilvl w:val="0"/>
                <w:numId w:val="35"/>
              </w:numPr>
              <w:rPr>
                <w:i/>
                <w:iCs/>
              </w:rPr>
            </w:pPr>
            <w:r w:rsidRPr="00E612B9">
              <w:rPr>
                <w:i/>
                <w:iCs/>
              </w:rPr>
              <w:t>Dlouhodobé pohledávky</w:t>
            </w:r>
          </w:p>
        </w:tc>
        <w:tc>
          <w:tcPr>
            <w:tcW w:w="1134" w:type="dxa"/>
          </w:tcPr>
          <w:p w:rsidR="00F75DAB" w:rsidRPr="00E612B9" w:rsidRDefault="00F75DAB" w:rsidP="00F75DAB">
            <w:pPr>
              <w:ind w:firstLine="0"/>
              <w:jc w:val="right"/>
              <w:rPr>
                <w:i/>
                <w:iCs/>
              </w:rPr>
            </w:pPr>
            <w:r w:rsidRPr="00E612B9">
              <w:rPr>
                <w:i/>
                <w:iCs/>
              </w:rPr>
              <w:t>0</w:t>
            </w:r>
          </w:p>
        </w:tc>
        <w:tc>
          <w:tcPr>
            <w:tcW w:w="993" w:type="dxa"/>
          </w:tcPr>
          <w:p w:rsidR="00F75DAB" w:rsidRPr="00E612B9" w:rsidRDefault="00F75DAB" w:rsidP="00F75DAB">
            <w:pPr>
              <w:ind w:firstLine="0"/>
              <w:jc w:val="right"/>
              <w:rPr>
                <w:i/>
                <w:iCs/>
              </w:rPr>
            </w:pPr>
            <w:r w:rsidRPr="00E612B9">
              <w:rPr>
                <w:i/>
                <w:iCs/>
              </w:rPr>
              <w:t>0</w:t>
            </w:r>
          </w:p>
        </w:tc>
        <w:tc>
          <w:tcPr>
            <w:tcW w:w="992" w:type="dxa"/>
          </w:tcPr>
          <w:p w:rsidR="00F75DAB" w:rsidRPr="00E612B9" w:rsidRDefault="00F75DAB" w:rsidP="00F75DAB">
            <w:pPr>
              <w:ind w:firstLine="0"/>
              <w:jc w:val="right"/>
              <w:rPr>
                <w:i/>
                <w:iCs/>
              </w:rPr>
            </w:pPr>
            <w:r w:rsidRPr="00E612B9">
              <w:rPr>
                <w:i/>
                <w:iCs/>
              </w:rPr>
              <w:t>8</w:t>
            </w:r>
          </w:p>
        </w:tc>
        <w:tc>
          <w:tcPr>
            <w:tcW w:w="843" w:type="dxa"/>
          </w:tcPr>
          <w:p w:rsidR="00F75DAB" w:rsidRPr="00E612B9" w:rsidRDefault="005C6539" w:rsidP="00F75DAB">
            <w:pPr>
              <w:ind w:firstLine="0"/>
              <w:jc w:val="right"/>
              <w:rPr>
                <w:i/>
                <w:iCs/>
              </w:rPr>
            </w:pPr>
            <w:r>
              <w:rPr>
                <w:i/>
                <w:iCs/>
              </w:rPr>
              <w:t>40</w:t>
            </w:r>
          </w:p>
        </w:tc>
      </w:tr>
      <w:tr w:rsidR="00F75DAB" w:rsidTr="00E612B9">
        <w:tc>
          <w:tcPr>
            <w:tcW w:w="4531" w:type="dxa"/>
          </w:tcPr>
          <w:p w:rsidR="00F75DAB" w:rsidRDefault="00F75DAB" w:rsidP="00182237">
            <w:pPr>
              <w:ind w:firstLine="0"/>
            </w:pPr>
            <w:r>
              <w:t>Peněžní prostředky</w:t>
            </w:r>
          </w:p>
        </w:tc>
        <w:tc>
          <w:tcPr>
            <w:tcW w:w="1134" w:type="dxa"/>
          </w:tcPr>
          <w:p w:rsidR="00F75DAB" w:rsidRDefault="00F75DAB" w:rsidP="00F75DAB">
            <w:pPr>
              <w:ind w:firstLine="0"/>
              <w:jc w:val="right"/>
            </w:pPr>
            <w:r>
              <w:t>191</w:t>
            </w:r>
          </w:p>
        </w:tc>
        <w:tc>
          <w:tcPr>
            <w:tcW w:w="993" w:type="dxa"/>
          </w:tcPr>
          <w:p w:rsidR="00F75DAB" w:rsidRDefault="00F75DAB" w:rsidP="00F75DAB">
            <w:pPr>
              <w:ind w:firstLine="0"/>
              <w:jc w:val="right"/>
            </w:pPr>
            <w:r>
              <w:t>758</w:t>
            </w:r>
          </w:p>
        </w:tc>
        <w:tc>
          <w:tcPr>
            <w:tcW w:w="992" w:type="dxa"/>
          </w:tcPr>
          <w:p w:rsidR="00F75DAB" w:rsidRDefault="00F75DAB" w:rsidP="00F75DAB">
            <w:pPr>
              <w:ind w:firstLine="0"/>
              <w:jc w:val="right"/>
            </w:pPr>
            <w:r>
              <w:t>1 34</w:t>
            </w:r>
            <w:r w:rsidR="00562BD9">
              <w:t>6</w:t>
            </w:r>
          </w:p>
        </w:tc>
        <w:tc>
          <w:tcPr>
            <w:tcW w:w="843" w:type="dxa"/>
          </w:tcPr>
          <w:p w:rsidR="00F75DAB" w:rsidRDefault="005C6539" w:rsidP="00F75DAB">
            <w:pPr>
              <w:ind w:firstLine="0"/>
              <w:jc w:val="right"/>
            </w:pPr>
            <w:r>
              <w:t>1 089</w:t>
            </w:r>
          </w:p>
        </w:tc>
      </w:tr>
      <w:tr w:rsidR="00F75DAB" w:rsidTr="00E612B9">
        <w:tc>
          <w:tcPr>
            <w:tcW w:w="4531" w:type="dxa"/>
          </w:tcPr>
          <w:p w:rsidR="00F75DAB" w:rsidRDefault="00F75DAB" w:rsidP="00182237">
            <w:pPr>
              <w:ind w:firstLine="0"/>
            </w:pPr>
            <w:r>
              <w:t>Časové rozlišení aktiv</w:t>
            </w:r>
          </w:p>
        </w:tc>
        <w:tc>
          <w:tcPr>
            <w:tcW w:w="1134" w:type="dxa"/>
          </w:tcPr>
          <w:p w:rsidR="00F75DAB" w:rsidRDefault="00F75DAB" w:rsidP="00F75DAB">
            <w:pPr>
              <w:ind w:firstLine="0"/>
              <w:jc w:val="right"/>
            </w:pPr>
            <w:r>
              <w:t>0</w:t>
            </w:r>
          </w:p>
        </w:tc>
        <w:tc>
          <w:tcPr>
            <w:tcW w:w="993" w:type="dxa"/>
          </w:tcPr>
          <w:p w:rsidR="00F75DAB" w:rsidRDefault="00F75DAB" w:rsidP="00F75DAB">
            <w:pPr>
              <w:ind w:firstLine="0"/>
              <w:jc w:val="right"/>
            </w:pPr>
            <w:r>
              <w:t>5</w:t>
            </w:r>
          </w:p>
        </w:tc>
        <w:tc>
          <w:tcPr>
            <w:tcW w:w="992" w:type="dxa"/>
          </w:tcPr>
          <w:p w:rsidR="00F75DAB" w:rsidRDefault="00F75DAB" w:rsidP="00F75DAB">
            <w:pPr>
              <w:ind w:firstLine="0"/>
              <w:jc w:val="right"/>
            </w:pPr>
            <w:r>
              <w:t>37</w:t>
            </w:r>
          </w:p>
        </w:tc>
        <w:tc>
          <w:tcPr>
            <w:tcW w:w="843" w:type="dxa"/>
          </w:tcPr>
          <w:p w:rsidR="00F75DAB" w:rsidRDefault="005C6539" w:rsidP="00F75DAB">
            <w:pPr>
              <w:ind w:firstLine="0"/>
              <w:jc w:val="right"/>
            </w:pPr>
            <w:r>
              <w:t>37</w:t>
            </w:r>
          </w:p>
        </w:tc>
      </w:tr>
    </w:tbl>
    <w:p w:rsidR="00EA2C5D" w:rsidRPr="00D95A92" w:rsidRDefault="00EA2C5D" w:rsidP="00EA2C5D">
      <w:pPr>
        <w:ind w:firstLine="0"/>
        <w:rPr>
          <w:sz w:val="20"/>
          <w:szCs w:val="20"/>
        </w:rPr>
      </w:pPr>
      <w:r w:rsidRPr="00D95A92">
        <w:rPr>
          <w:sz w:val="20"/>
          <w:szCs w:val="20"/>
        </w:rPr>
        <w:t>Zdroj: Účetní výkazy korporace, zpracování vlastní</w:t>
      </w:r>
    </w:p>
    <w:p w:rsidR="003758B6" w:rsidRDefault="003758B6" w:rsidP="00EA2C5D">
      <w:pPr>
        <w:ind w:firstLine="0"/>
      </w:pPr>
    </w:p>
    <w:p w:rsidR="003758B6" w:rsidRDefault="003758B6" w:rsidP="00EA2C5D">
      <w:pPr>
        <w:ind w:firstLine="0"/>
      </w:pPr>
    </w:p>
    <w:p w:rsidR="00EA2C5D" w:rsidRDefault="00EA2C5D" w:rsidP="00D95A92">
      <w:pPr>
        <w:ind w:firstLine="0"/>
        <w:jc w:val="center"/>
      </w:pPr>
      <w:r>
        <w:t>Tab</w:t>
      </w:r>
      <w:r w:rsidR="004B4F2E">
        <w:t>.</w:t>
      </w:r>
      <w:r>
        <w:t xml:space="preserve"> </w:t>
      </w:r>
      <w:r w:rsidR="005F30F5">
        <w:t>4</w:t>
      </w:r>
      <w:r>
        <w:t xml:space="preserve"> </w:t>
      </w:r>
      <w:r w:rsidR="00BF5817">
        <w:t xml:space="preserve">- </w:t>
      </w:r>
      <w:r>
        <w:t>Přehled položek pasiv za sledovaná období</w:t>
      </w:r>
      <w:r w:rsidR="00A376CF">
        <w:t xml:space="preserve"> (v tis. Kč)</w:t>
      </w:r>
    </w:p>
    <w:tbl>
      <w:tblPr>
        <w:tblStyle w:val="TableGrid0"/>
        <w:tblW w:w="0" w:type="auto"/>
        <w:tblLook w:val="04A0" w:firstRow="1" w:lastRow="0" w:firstColumn="1" w:lastColumn="0" w:noHBand="0" w:noVBand="1"/>
      </w:tblPr>
      <w:tblGrid>
        <w:gridCol w:w="4531"/>
        <w:gridCol w:w="1134"/>
        <w:gridCol w:w="993"/>
        <w:gridCol w:w="850"/>
        <w:gridCol w:w="985"/>
      </w:tblGrid>
      <w:tr w:rsidR="00BB357C" w:rsidTr="005C6539">
        <w:tc>
          <w:tcPr>
            <w:tcW w:w="4531" w:type="dxa"/>
          </w:tcPr>
          <w:p w:rsidR="00BB357C" w:rsidRDefault="00BB357C" w:rsidP="004047D3">
            <w:pPr>
              <w:ind w:firstLine="0"/>
            </w:pPr>
            <w:r>
              <w:t>Položka</w:t>
            </w:r>
          </w:p>
        </w:tc>
        <w:tc>
          <w:tcPr>
            <w:tcW w:w="1134" w:type="dxa"/>
          </w:tcPr>
          <w:p w:rsidR="00BB357C" w:rsidRDefault="00BB357C" w:rsidP="00EA2C5D">
            <w:pPr>
              <w:ind w:firstLine="0"/>
              <w:jc w:val="center"/>
            </w:pPr>
            <w:r>
              <w:t>2016</w:t>
            </w:r>
          </w:p>
        </w:tc>
        <w:tc>
          <w:tcPr>
            <w:tcW w:w="993" w:type="dxa"/>
          </w:tcPr>
          <w:p w:rsidR="00BB357C" w:rsidRDefault="00BB357C" w:rsidP="00EA2C5D">
            <w:pPr>
              <w:ind w:firstLine="0"/>
              <w:jc w:val="center"/>
            </w:pPr>
            <w:r>
              <w:t>2017</w:t>
            </w:r>
          </w:p>
        </w:tc>
        <w:tc>
          <w:tcPr>
            <w:tcW w:w="850" w:type="dxa"/>
          </w:tcPr>
          <w:p w:rsidR="00BB357C" w:rsidRDefault="00BB357C" w:rsidP="00EA2C5D">
            <w:pPr>
              <w:ind w:firstLine="0"/>
              <w:jc w:val="center"/>
            </w:pPr>
            <w:r>
              <w:t>2018</w:t>
            </w:r>
          </w:p>
        </w:tc>
        <w:tc>
          <w:tcPr>
            <w:tcW w:w="985" w:type="dxa"/>
          </w:tcPr>
          <w:p w:rsidR="00BB357C" w:rsidRDefault="00BB357C" w:rsidP="00EA2C5D">
            <w:pPr>
              <w:ind w:firstLine="0"/>
              <w:jc w:val="center"/>
            </w:pPr>
            <w:r>
              <w:t>2019</w:t>
            </w:r>
          </w:p>
        </w:tc>
      </w:tr>
      <w:tr w:rsidR="00BB357C" w:rsidTr="005C6539">
        <w:tc>
          <w:tcPr>
            <w:tcW w:w="4531" w:type="dxa"/>
          </w:tcPr>
          <w:p w:rsidR="00BB357C" w:rsidRPr="00E612B9" w:rsidRDefault="00BB357C" w:rsidP="004047D3">
            <w:pPr>
              <w:ind w:firstLine="0"/>
              <w:rPr>
                <w:b/>
                <w:bCs/>
              </w:rPr>
            </w:pPr>
            <w:r w:rsidRPr="00E612B9">
              <w:rPr>
                <w:b/>
                <w:bCs/>
              </w:rPr>
              <w:t>Pasiva celkem</w:t>
            </w:r>
          </w:p>
        </w:tc>
        <w:tc>
          <w:tcPr>
            <w:tcW w:w="1134" w:type="dxa"/>
          </w:tcPr>
          <w:p w:rsidR="00BB357C" w:rsidRPr="00E612B9" w:rsidRDefault="00BB357C" w:rsidP="00EA2C5D">
            <w:pPr>
              <w:ind w:firstLine="0"/>
              <w:jc w:val="right"/>
              <w:rPr>
                <w:b/>
                <w:bCs/>
              </w:rPr>
            </w:pPr>
            <w:r w:rsidRPr="00E612B9">
              <w:rPr>
                <w:b/>
                <w:bCs/>
              </w:rPr>
              <w:t>1</w:t>
            </w:r>
            <w:r w:rsidR="00EA2C5D" w:rsidRPr="00E612B9">
              <w:rPr>
                <w:b/>
                <w:bCs/>
              </w:rPr>
              <w:t xml:space="preserve"> </w:t>
            </w:r>
            <w:r w:rsidRPr="00E612B9">
              <w:rPr>
                <w:b/>
                <w:bCs/>
              </w:rPr>
              <w:t>000</w:t>
            </w:r>
          </w:p>
        </w:tc>
        <w:tc>
          <w:tcPr>
            <w:tcW w:w="993" w:type="dxa"/>
          </w:tcPr>
          <w:p w:rsidR="00BB357C" w:rsidRPr="00E612B9" w:rsidRDefault="00BB357C" w:rsidP="00EA2C5D">
            <w:pPr>
              <w:ind w:firstLine="0"/>
              <w:jc w:val="right"/>
              <w:rPr>
                <w:b/>
                <w:bCs/>
              </w:rPr>
            </w:pPr>
            <w:r w:rsidRPr="00E612B9">
              <w:rPr>
                <w:b/>
                <w:bCs/>
              </w:rPr>
              <w:t>1</w:t>
            </w:r>
            <w:r w:rsidR="00EA2C5D" w:rsidRPr="00E612B9">
              <w:rPr>
                <w:b/>
                <w:bCs/>
              </w:rPr>
              <w:t xml:space="preserve"> </w:t>
            </w:r>
            <w:r w:rsidRPr="00E612B9">
              <w:rPr>
                <w:b/>
                <w:bCs/>
              </w:rPr>
              <w:t>553</w:t>
            </w:r>
          </w:p>
        </w:tc>
        <w:tc>
          <w:tcPr>
            <w:tcW w:w="850" w:type="dxa"/>
          </w:tcPr>
          <w:p w:rsidR="00BB357C" w:rsidRPr="00E612B9" w:rsidRDefault="00BB357C" w:rsidP="00EA2C5D">
            <w:pPr>
              <w:ind w:firstLine="0"/>
              <w:jc w:val="right"/>
              <w:rPr>
                <w:b/>
                <w:bCs/>
              </w:rPr>
            </w:pPr>
            <w:r w:rsidRPr="00E612B9">
              <w:rPr>
                <w:b/>
                <w:bCs/>
              </w:rPr>
              <w:t>5</w:t>
            </w:r>
            <w:r w:rsidR="00EA2C5D" w:rsidRPr="00E612B9">
              <w:rPr>
                <w:b/>
                <w:bCs/>
              </w:rPr>
              <w:t xml:space="preserve"> </w:t>
            </w:r>
            <w:r w:rsidRPr="00E612B9">
              <w:rPr>
                <w:b/>
                <w:bCs/>
              </w:rPr>
              <w:t>770</w:t>
            </w:r>
          </w:p>
        </w:tc>
        <w:tc>
          <w:tcPr>
            <w:tcW w:w="985" w:type="dxa"/>
          </w:tcPr>
          <w:p w:rsidR="00BB357C" w:rsidRPr="00E612B9" w:rsidRDefault="005C6539" w:rsidP="00EA2C5D">
            <w:pPr>
              <w:ind w:firstLine="0"/>
              <w:jc w:val="right"/>
              <w:rPr>
                <w:b/>
                <w:bCs/>
              </w:rPr>
            </w:pPr>
            <w:r>
              <w:rPr>
                <w:b/>
                <w:bCs/>
              </w:rPr>
              <w:t>5 859</w:t>
            </w:r>
          </w:p>
        </w:tc>
      </w:tr>
      <w:tr w:rsidR="00BB357C" w:rsidTr="005C6539">
        <w:tc>
          <w:tcPr>
            <w:tcW w:w="4531" w:type="dxa"/>
          </w:tcPr>
          <w:p w:rsidR="00BB357C" w:rsidRDefault="00BB357C" w:rsidP="004047D3">
            <w:pPr>
              <w:ind w:firstLine="0"/>
            </w:pPr>
            <w:r>
              <w:t>Vlastní kapitál</w:t>
            </w:r>
          </w:p>
        </w:tc>
        <w:tc>
          <w:tcPr>
            <w:tcW w:w="1134" w:type="dxa"/>
          </w:tcPr>
          <w:p w:rsidR="00BB357C" w:rsidRDefault="00BB357C" w:rsidP="00EA2C5D">
            <w:pPr>
              <w:ind w:firstLine="0"/>
              <w:jc w:val="right"/>
            </w:pPr>
            <w:r>
              <w:t>4</w:t>
            </w:r>
          </w:p>
        </w:tc>
        <w:tc>
          <w:tcPr>
            <w:tcW w:w="993" w:type="dxa"/>
          </w:tcPr>
          <w:p w:rsidR="00BB357C" w:rsidRDefault="00BB357C" w:rsidP="00EA2C5D">
            <w:pPr>
              <w:ind w:firstLine="0"/>
              <w:jc w:val="right"/>
            </w:pPr>
            <w:r>
              <w:t>80</w:t>
            </w:r>
          </w:p>
        </w:tc>
        <w:tc>
          <w:tcPr>
            <w:tcW w:w="850" w:type="dxa"/>
          </w:tcPr>
          <w:p w:rsidR="00BB357C" w:rsidRDefault="00BB357C" w:rsidP="00EA2C5D">
            <w:pPr>
              <w:ind w:firstLine="0"/>
              <w:jc w:val="right"/>
            </w:pPr>
            <w:r>
              <w:t>260</w:t>
            </w:r>
          </w:p>
        </w:tc>
        <w:tc>
          <w:tcPr>
            <w:tcW w:w="985" w:type="dxa"/>
          </w:tcPr>
          <w:p w:rsidR="00BB357C" w:rsidRDefault="005C6539" w:rsidP="00EA2C5D">
            <w:pPr>
              <w:ind w:firstLine="0"/>
              <w:jc w:val="right"/>
            </w:pPr>
            <w:r>
              <w:t>-6 66</w:t>
            </w:r>
            <w:r w:rsidR="00090D23">
              <w:t>5</w:t>
            </w:r>
          </w:p>
        </w:tc>
      </w:tr>
      <w:tr w:rsidR="00BB357C" w:rsidTr="005C6539">
        <w:tc>
          <w:tcPr>
            <w:tcW w:w="4531" w:type="dxa"/>
          </w:tcPr>
          <w:p w:rsidR="00BB357C" w:rsidRPr="00E612B9" w:rsidRDefault="00BB357C" w:rsidP="004047D3">
            <w:pPr>
              <w:ind w:firstLine="0"/>
              <w:rPr>
                <w:i/>
                <w:iCs/>
              </w:rPr>
            </w:pPr>
            <w:r w:rsidRPr="00E612B9">
              <w:rPr>
                <w:i/>
                <w:iCs/>
              </w:rPr>
              <w:t>Základní kapitál</w:t>
            </w:r>
          </w:p>
        </w:tc>
        <w:tc>
          <w:tcPr>
            <w:tcW w:w="1134" w:type="dxa"/>
          </w:tcPr>
          <w:p w:rsidR="00BB357C" w:rsidRPr="00E612B9" w:rsidRDefault="00BB357C" w:rsidP="00EA2C5D">
            <w:pPr>
              <w:ind w:firstLine="0"/>
              <w:jc w:val="right"/>
              <w:rPr>
                <w:i/>
                <w:iCs/>
              </w:rPr>
            </w:pPr>
            <w:r w:rsidRPr="00E612B9">
              <w:rPr>
                <w:i/>
                <w:iCs/>
              </w:rPr>
              <w:t>25</w:t>
            </w:r>
          </w:p>
        </w:tc>
        <w:tc>
          <w:tcPr>
            <w:tcW w:w="993" w:type="dxa"/>
          </w:tcPr>
          <w:p w:rsidR="00BB357C" w:rsidRPr="00E612B9" w:rsidRDefault="00BB357C" w:rsidP="00EA2C5D">
            <w:pPr>
              <w:ind w:firstLine="0"/>
              <w:jc w:val="right"/>
              <w:rPr>
                <w:i/>
                <w:iCs/>
              </w:rPr>
            </w:pPr>
            <w:r w:rsidRPr="00E612B9">
              <w:rPr>
                <w:i/>
                <w:iCs/>
              </w:rPr>
              <w:t>25</w:t>
            </w:r>
          </w:p>
        </w:tc>
        <w:tc>
          <w:tcPr>
            <w:tcW w:w="850" w:type="dxa"/>
          </w:tcPr>
          <w:p w:rsidR="00BB357C" w:rsidRPr="00E612B9" w:rsidRDefault="00BB357C" w:rsidP="00EA2C5D">
            <w:pPr>
              <w:ind w:firstLine="0"/>
              <w:jc w:val="right"/>
              <w:rPr>
                <w:i/>
                <w:iCs/>
              </w:rPr>
            </w:pPr>
            <w:r w:rsidRPr="00E612B9">
              <w:rPr>
                <w:i/>
                <w:iCs/>
              </w:rPr>
              <w:t>36</w:t>
            </w:r>
          </w:p>
        </w:tc>
        <w:tc>
          <w:tcPr>
            <w:tcW w:w="985" w:type="dxa"/>
          </w:tcPr>
          <w:p w:rsidR="00BB357C" w:rsidRPr="00E612B9" w:rsidRDefault="00BB357C" w:rsidP="00EA2C5D">
            <w:pPr>
              <w:ind w:firstLine="0"/>
              <w:jc w:val="right"/>
              <w:rPr>
                <w:i/>
                <w:iCs/>
              </w:rPr>
            </w:pPr>
            <w:r w:rsidRPr="00E612B9">
              <w:rPr>
                <w:i/>
                <w:iCs/>
              </w:rPr>
              <w:t>36</w:t>
            </w:r>
          </w:p>
        </w:tc>
      </w:tr>
      <w:tr w:rsidR="00BB357C" w:rsidTr="005C6539">
        <w:tc>
          <w:tcPr>
            <w:tcW w:w="4531" w:type="dxa"/>
          </w:tcPr>
          <w:p w:rsidR="00BB357C" w:rsidRPr="00E612B9" w:rsidRDefault="00BB357C" w:rsidP="004047D3">
            <w:pPr>
              <w:ind w:firstLine="0"/>
              <w:rPr>
                <w:i/>
                <w:iCs/>
              </w:rPr>
            </w:pPr>
            <w:r w:rsidRPr="00E612B9">
              <w:rPr>
                <w:i/>
                <w:iCs/>
              </w:rPr>
              <w:t>Výsledek hospodaření minulých let</w:t>
            </w:r>
          </w:p>
        </w:tc>
        <w:tc>
          <w:tcPr>
            <w:tcW w:w="1134" w:type="dxa"/>
          </w:tcPr>
          <w:p w:rsidR="00BB357C" w:rsidRPr="00E612B9" w:rsidRDefault="00EA2C5D" w:rsidP="00EA2C5D">
            <w:pPr>
              <w:ind w:firstLine="0"/>
              <w:jc w:val="right"/>
              <w:rPr>
                <w:i/>
                <w:iCs/>
              </w:rPr>
            </w:pPr>
            <w:r w:rsidRPr="00E612B9">
              <w:rPr>
                <w:i/>
                <w:iCs/>
              </w:rPr>
              <w:t>0</w:t>
            </w:r>
          </w:p>
        </w:tc>
        <w:tc>
          <w:tcPr>
            <w:tcW w:w="993" w:type="dxa"/>
          </w:tcPr>
          <w:p w:rsidR="00BB357C" w:rsidRPr="00E612B9" w:rsidRDefault="00EA2C5D" w:rsidP="00EA2C5D">
            <w:pPr>
              <w:ind w:firstLine="0"/>
              <w:jc w:val="right"/>
              <w:rPr>
                <w:i/>
                <w:iCs/>
              </w:rPr>
            </w:pPr>
            <w:r w:rsidRPr="00E612B9">
              <w:rPr>
                <w:i/>
                <w:iCs/>
              </w:rPr>
              <w:t>-21</w:t>
            </w:r>
          </w:p>
        </w:tc>
        <w:tc>
          <w:tcPr>
            <w:tcW w:w="850" w:type="dxa"/>
          </w:tcPr>
          <w:p w:rsidR="00BB357C" w:rsidRPr="00E612B9" w:rsidRDefault="00EA2C5D" w:rsidP="00EA2C5D">
            <w:pPr>
              <w:ind w:firstLine="0"/>
              <w:jc w:val="right"/>
              <w:rPr>
                <w:i/>
                <w:iCs/>
              </w:rPr>
            </w:pPr>
            <w:r w:rsidRPr="00E612B9">
              <w:rPr>
                <w:i/>
                <w:iCs/>
              </w:rPr>
              <w:t>53</w:t>
            </w:r>
          </w:p>
        </w:tc>
        <w:tc>
          <w:tcPr>
            <w:tcW w:w="985" w:type="dxa"/>
          </w:tcPr>
          <w:p w:rsidR="00BB357C" w:rsidRPr="00E612B9" w:rsidRDefault="005C6539" w:rsidP="00EA2C5D">
            <w:pPr>
              <w:ind w:firstLine="0"/>
              <w:jc w:val="right"/>
              <w:rPr>
                <w:i/>
                <w:iCs/>
              </w:rPr>
            </w:pPr>
            <w:r>
              <w:rPr>
                <w:i/>
                <w:iCs/>
              </w:rPr>
              <w:t>224</w:t>
            </w:r>
          </w:p>
        </w:tc>
      </w:tr>
      <w:tr w:rsidR="00EA2C5D" w:rsidTr="005C6539">
        <w:tc>
          <w:tcPr>
            <w:tcW w:w="4531" w:type="dxa"/>
          </w:tcPr>
          <w:p w:rsidR="00EA2C5D" w:rsidRPr="00E612B9" w:rsidRDefault="00EA2C5D" w:rsidP="004047D3">
            <w:pPr>
              <w:ind w:firstLine="0"/>
              <w:rPr>
                <w:i/>
                <w:iCs/>
              </w:rPr>
            </w:pPr>
            <w:r w:rsidRPr="00E612B9">
              <w:rPr>
                <w:i/>
                <w:iCs/>
              </w:rPr>
              <w:t>Výsledek hospodaření běžného období</w:t>
            </w:r>
          </w:p>
        </w:tc>
        <w:tc>
          <w:tcPr>
            <w:tcW w:w="1134" w:type="dxa"/>
          </w:tcPr>
          <w:p w:rsidR="00EA2C5D" w:rsidRPr="00E612B9" w:rsidRDefault="00EA2C5D" w:rsidP="00EA2C5D">
            <w:pPr>
              <w:ind w:firstLine="0"/>
              <w:jc w:val="right"/>
              <w:rPr>
                <w:i/>
                <w:iCs/>
              </w:rPr>
            </w:pPr>
            <w:r w:rsidRPr="00E612B9">
              <w:rPr>
                <w:i/>
                <w:iCs/>
              </w:rPr>
              <w:t>-21</w:t>
            </w:r>
          </w:p>
        </w:tc>
        <w:tc>
          <w:tcPr>
            <w:tcW w:w="993" w:type="dxa"/>
          </w:tcPr>
          <w:p w:rsidR="00EA2C5D" w:rsidRPr="00E612B9" w:rsidRDefault="00EA2C5D" w:rsidP="00EA2C5D">
            <w:pPr>
              <w:ind w:firstLine="0"/>
              <w:jc w:val="right"/>
              <w:rPr>
                <w:i/>
                <w:iCs/>
              </w:rPr>
            </w:pPr>
            <w:r w:rsidRPr="00E612B9">
              <w:rPr>
                <w:i/>
                <w:iCs/>
              </w:rPr>
              <w:t>76</w:t>
            </w:r>
          </w:p>
        </w:tc>
        <w:tc>
          <w:tcPr>
            <w:tcW w:w="850" w:type="dxa"/>
          </w:tcPr>
          <w:p w:rsidR="00EA2C5D" w:rsidRPr="00E612B9" w:rsidRDefault="00EA2C5D" w:rsidP="00EA2C5D">
            <w:pPr>
              <w:ind w:firstLine="0"/>
              <w:jc w:val="right"/>
              <w:rPr>
                <w:i/>
                <w:iCs/>
              </w:rPr>
            </w:pPr>
            <w:r w:rsidRPr="00E612B9">
              <w:rPr>
                <w:i/>
                <w:iCs/>
              </w:rPr>
              <w:t>171</w:t>
            </w:r>
          </w:p>
        </w:tc>
        <w:tc>
          <w:tcPr>
            <w:tcW w:w="985" w:type="dxa"/>
          </w:tcPr>
          <w:p w:rsidR="00EA2C5D" w:rsidRPr="00E612B9" w:rsidRDefault="005C6539" w:rsidP="00EA2C5D">
            <w:pPr>
              <w:ind w:firstLine="0"/>
              <w:jc w:val="right"/>
              <w:rPr>
                <w:i/>
                <w:iCs/>
              </w:rPr>
            </w:pPr>
            <w:r>
              <w:rPr>
                <w:i/>
                <w:iCs/>
              </w:rPr>
              <w:t>-8 525</w:t>
            </w:r>
          </w:p>
        </w:tc>
      </w:tr>
      <w:tr w:rsidR="00EA2C5D" w:rsidTr="005C6539">
        <w:tc>
          <w:tcPr>
            <w:tcW w:w="4531" w:type="dxa"/>
          </w:tcPr>
          <w:p w:rsidR="00EA2C5D" w:rsidRDefault="00EA2C5D" w:rsidP="004047D3">
            <w:pPr>
              <w:ind w:firstLine="0"/>
            </w:pPr>
            <w:r>
              <w:t>Cizí zdroje</w:t>
            </w:r>
          </w:p>
        </w:tc>
        <w:tc>
          <w:tcPr>
            <w:tcW w:w="1134" w:type="dxa"/>
          </w:tcPr>
          <w:p w:rsidR="00EA2C5D" w:rsidRDefault="00EA2C5D" w:rsidP="00EA2C5D">
            <w:pPr>
              <w:ind w:firstLine="0"/>
              <w:jc w:val="right"/>
            </w:pPr>
            <w:r>
              <w:t>996</w:t>
            </w:r>
          </w:p>
        </w:tc>
        <w:tc>
          <w:tcPr>
            <w:tcW w:w="993" w:type="dxa"/>
          </w:tcPr>
          <w:p w:rsidR="00EA2C5D" w:rsidRDefault="00EA2C5D" w:rsidP="00EA2C5D">
            <w:pPr>
              <w:ind w:firstLine="0"/>
              <w:jc w:val="right"/>
            </w:pPr>
            <w:r>
              <w:t>1 473</w:t>
            </w:r>
          </w:p>
        </w:tc>
        <w:tc>
          <w:tcPr>
            <w:tcW w:w="850" w:type="dxa"/>
          </w:tcPr>
          <w:p w:rsidR="00EA2C5D" w:rsidRDefault="00EA2C5D" w:rsidP="00EA2C5D">
            <w:pPr>
              <w:ind w:firstLine="0"/>
              <w:jc w:val="right"/>
            </w:pPr>
            <w:r>
              <w:t>5 510</w:t>
            </w:r>
          </w:p>
        </w:tc>
        <w:tc>
          <w:tcPr>
            <w:tcW w:w="985" w:type="dxa"/>
          </w:tcPr>
          <w:p w:rsidR="00EA2C5D" w:rsidRDefault="005C6539" w:rsidP="00EA2C5D">
            <w:pPr>
              <w:ind w:firstLine="0"/>
              <w:jc w:val="right"/>
            </w:pPr>
            <w:r>
              <w:t>12 52</w:t>
            </w:r>
            <w:r w:rsidR="00090D23">
              <w:t>4</w:t>
            </w:r>
          </w:p>
        </w:tc>
      </w:tr>
      <w:tr w:rsidR="00EA2C5D" w:rsidTr="005C6539">
        <w:tc>
          <w:tcPr>
            <w:tcW w:w="4531" w:type="dxa"/>
          </w:tcPr>
          <w:p w:rsidR="00EA2C5D" w:rsidRPr="00E612B9" w:rsidRDefault="00EA2C5D" w:rsidP="004047D3">
            <w:pPr>
              <w:ind w:firstLine="0"/>
              <w:rPr>
                <w:i/>
                <w:iCs/>
              </w:rPr>
            </w:pPr>
            <w:r w:rsidRPr="00E612B9">
              <w:rPr>
                <w:i/>
                <w:iCs/>
              </w:rPr>
              <w:t>Dlouhodobé závazky</w:t>
            </w:r>
          </w:p>
        </w:tc>
        <w:tc>
          <w:tcPr>
            <w:tcW w:w="1134" w:type="dxa"/>
          </w:tcPr>
          <w:p w:rsidR="00EA2C5D" w:rsidRPr="00E612B9" w:rsidRDefault="00EA2C5D" w:rsidP="00EA2C5D">
            <w:pPr>
              <w:ind w:firstLine="0"/>
              <w:jc w:val="right"/>
              <w:rPr>
                <w:i/>
                <w:iCs/>
              </w:rPr>
            </w:pPr>
            <w:r w:rsidRPr="00E612B9">
              <w:rPr>
                <w:i/>
                <w:iCs/>
              </w:rPr>
              <w:t>0</w:t>
            </w:r>
          </w:p>
        </w:tc>
        <w:tc>
          <w:tcPr>
            <w:tcW w:w="993" w:type="dxa"/>
          </w:tcPr>
          <w:p w:rsidR="00EA2C5D" w:rsidRPr="00E612B9" w:rsidRDefault="00EA2C5D" w:rsidP="00EA2C5D">
            <w:pPr>
              <w:ind w:firstLine="0"/>
              <w:jc w:val="right"/>
              <w:rPr>
                <w:i/>
                <w:iCs/>
              </w:rPr>
            </w:pPr>
            <w:r w:rsidRPr="00E612B9">
              <w:rPr>
                <w:i/>
                <w:iCs/>
              </w:rPr>
              <w:t>62</w:t>
            </w:r>
          </w:p>
        </w:tc>
        <w:tc>
          <w:tcPr>
            <w:tcW w:w="850" w:type="dxa"/>
          </w:tcPr>
          <w:p w:rsidR="00EA2C5D" w:rsidRPr="00E612B9" w:rsidRDefault="00EA2C5D" w:rsidP="00EA2C5D">
            <w:pPr>
              <w:ind w:firstLine="0"/>
              <w:jc w:val="right"/>
              <w:rPr>
                <w:i/>
                <w:iCs/>
              </w:rPr>
            </w:pPr>
            <w:r w:rsidRPr="00E612B9">
              <w:rPr>
                <w:i/>
                <w:iCs/>
              </w:rPr>
              <w:t>1 089</w:t>
            </w:r>
          </w:p>
        </w:tc>
        <w:tc>
          <w:tcPr>
            <w:tcW w:w="985" w:type="dxa"/>
          </w:tcPr>
          <w:p w:rsidR="00EA2C5D" w:rsidRPr="00E612B9" w:rsidRDefault="005C6539" w:rsidP="00EA2C5D">
            <w:pPr>
              <w:ind w:firstLine="0"/>
              <w:jc w:val="right"/>
              <w:rPr>
                <w:i/>
                <w:iCs/>
              </w:rPr>
            </w:pPr>
            <w:r>
              <w:rPr>
                <w:i/>
                <w:iCs/>
              </w:rPr>
              <w:t>2 303</w:t>
            </w:r>
          </w:p>
        </w:tc>
      </w:tr>
      <w:tr w:rsidR="00EA2C5D" w:rsidTr="005C6539">
        <w:tc>
          <w:tcPr>
            <w:tcW w:w="4531" w:type="dxa"/>
          </w:tcPr>
          <w:p w:rsidR="00EA2C5D" w:rsidRPr="00E612B9" w:rsidRDefault="00EA2C5D" w:rsidP="00E612B9">
            <w:pPr>
              <w:pStyle w:val="ListParagraph"/>
              <w:numPr>
                <w:ilvl w:val="0"/>
                <w:numId w:val="35"/>
              </w:numPr>
              <w:rPr>
                <w:i/>
                <w:iCs/>
              </w:rPr>
            </w:pPr>
            <w:r w:rsidRPr="00E612B9">
              <w:rPr>
                <w:i/>
                <w:iCs/>
              </w:rPr>
              <w:t>Závazky k úvěrovým institucím</w:t>
            </w:r>
          </w:p>
        </w:tc>
        <w:tc>
          <w:tcPr>
            <w:tcW w:w="1134" w:type="dxa"/>
          </w:tcPr>
          <w:p w:rsidR="00EA2C5D" w:rsidRPr="00E612B9" w:rsidRDefault="00EA2C5D" w:rsidP="00EA2C5D">
            <w:pPr>
              <w:ind w:firstLine="0"/>
              <w:jc w:val="right"/>
              <w:rPr>
                <w:i/>
                <w:iCs/>
              </w:rPr>
            </w:pPr>
            <w:r w:rsidRPr="00E612B9">
              <w:rPr>
                <w:i/>
                <w:iCs/>
              </w:rPr>
              <w:t>0</w:t>
            </w:r>
          </w:p>
        </w:tc>
        <w:tc>
          <w:tcPr>
            <w:tcW w:w="993" w:type="dxa"/>
          </w:tcPr>
          <w:p w:rsidR="00EA2C5D" w:rsidRPr="00E612B9" w:rsidRDefault="00EA2C5D" w:rsidP="00EA2C5D">
            <w:pPr>
              <w:ind w:firstLine="0"/>
              <w:jc w:val="right"/>
              <w:rPr>
                <w:i/>
                <w:iCs/>
              </w:rPr>
            </w:pPr>
            <w:r w:rsidRPr="00E612B9">
              <w:rPr>
                <w:i/>
                <w:iCs/>
              </w:rPr>
              <w:t>0</w:t>
            </w:r>
          </w:p>
        </w:tc>
        <w:tc>
          <w:tcPr>
            <w:tcW w:w="850" w:type="dxa"/>
          </w:tcPr>
          <w:p w:rsidR="00EA2C5D" w:rsidRPr="00E612B9" w:rsidRDefault="00EA2C5D" w:rsidP="00EA2C5D">
            <w:pPr>
              <w:ind w:firstLine="0"/>
              <w:jc w:val="right"/>
              <w:rPr>
                <w:i/>
                <w:iCs/>
              </w:rPr>
            </w:pPr>
            <w:r w:rsidRPr="00E612B9">
              <w:rPr>
                <w:i/>
                <w:iCs/>
              </w:rPr>
              <w:t>887</w:t>
            </w:r>
          </w:p>
        </w:tc>
        <w:tc>
          <w:tcPr>
            <w:tcW w:w="985" w:type="dxa"/>
          </w:tcPr>
          <w:p w:rsidR="00EA2C5D" w:rsidRPr="00E612B9" w:rsidRDefault="005C6539" w:rsidP="00EA2C5D">
            <w:pPr>
              <w:ind w:firstLine="0"/>
              <w:jc w:val="right"/>
              <w:rPr>
                <w:i/>
                <w:iCs/>
              </w:rPr>
            </w:pPr>
            <w:r>
              <w:rPr>
                <w:i/>
                <w:iCs/>
              </w:rPr>
              <w:t>1 931</w:t>
            </w:r>
          </w:p>
        </w:tc>
      </w:tr>
      <w:tr w:rsidR="00EA2C5D" w:rsidTr="005C6539">
        <w:tc>
          <w:tcPr>
            <w:tcW w:w="4531" w:type="dxa"/>
          </w:tcPr>
          <w:p w:rsidR="00EA2C5D" w:rsidRPr="00E612B9" w:rsidRDefault="00EA2C5D" w:rsidP="00E612B9">
            <w:pPr>
              <w:pStyle w:val="ListParagraph"/>
              <w:numPr>
                <w:ilvl w:val="0"/>
                <w:numId w:val="35"/>
              </w:numPr>
              <w:rPr>
                <w:i/>
                <w:iCs/>
              </w:rPr>
            </w:pPr>
            <w:r w:rsidRPr="00E612B9">
              <w:rPr>
                <w:i/>
                <w:iCs/>
              </w:rPr>
              <w:t>Ostatní dlouhodobé závazky</w:t>
            </w:r>
          </w:p>
        </w:tc>
        <w:tc>
          <w:tcPr>
            <w:tcW w:w="1134" w:type="dxa"/>
          </w:tcPr>
          <w:p w:rsidR="00EA2C5D" w:rsidRPr="00E612B9" w:rsidRDefault="00EA2C5D" w:rsidP="00EA2C5D">
            <w:pPr>
              <w:ind w:firstLine="0"/>
              <w:jc w:val="right"/>
              <w:rPr>
                <w:i/>
                <w:iCs/>
              </w:rPr>
            </w:pPr>
            <w:r w:rsidRPr="00E612B9">
              <w:rPr>
                <w:i/>
                <w:iCs/>
              </w:rPr>
              <w:t>0</w:t>
            </w:r>
          </w:p>
        </w:tc>
        <w:tc>
          <w:tcPr>
            <w:tcW w:w="993" w:type="dxa"/>
          </w:tcPr>
          <w:p w:rsidR="00EA2C5D" w:rsidRPr="00E612B9" w:rsidRDefault="00EA2C5D" w:rsidP="00EA2C5D">
            <w:pPr>
              <w:ind w:firstLine="0"/>
              <w:jc w:val="right"/>
              <w:rPr>
                <w:i/>
                <w:iCs/>
              </w:rPr>
            </w:pPr>
            <w:r w:rsidRPr="00E612B9">
              <w:rPr>
                <w:i/>
                <w:iCs/>
              </w:rPr>
              <w:t>62</w:t>
            </w:r>
          </w:p>
        </w:tc>
        <w:tc>
          <w:tcPr>
            <w:tcW w:w="850" w:type="dxa"/>
          </w:tcPr>
          <w:p w:rsidR="00EA2C5D" w:rsidRPr="00E612B9" w:rsidRDefault="00EA2C5D" w:rsidP="00EA2C5D">
            <w:pPr>
              <w:ind w:firstLine="0"/>
              <w:jc w:val="right"/>
              <w:rPr>
                <w:i/>
                <w:iCs/>
              </w:rPr>
            </w:pPr>
            <w:r w:rsidRPr="00E612B9">
              <w:rPr>
                <w:i/>
                <w:iCs/>
              </w:rPr>
              <w:t>202</w:t>
            </w:r>
          </w:p>
        </w:tc>
        <w:tc>
          <w:tcPr>
            <w:tcW w:w="985" w:type="dxa"/>
          </w:tcPr>
          <w:p w:rsidR="00EA2C5D" w:rsidRPr="00E612B9" w:rsidRDefault="005C6539" w:rsidP="00EA2C5D">
            <w:pPr>
              <w:ind w:firstLine="0"/>
              <w:jc w:val="right"/>
              <w:rPr>
                <w:i/>
                <w:iCs/>
              </w:rPr>
            </w:pPr>
            <w:r>
              <w:rPr>
                <w:i/>
                <w:iCs/>
              </w:rPr>
              <w:t>372</w:t>
            </w:r>
          </w:p>
        </w:tc>
      </w:tr>
      <w:tr w:rsidR="00EA2C5D" w:rsidTr="005C6539">
        <w:tc>
          <w:tcPr>
            <w:tcW w:w="4531" w:type="dxa"/>
          </w:tcPr>
          <w:p w:rsidR="00EA2C5D" w:rsidRPr="00E612B9" w:rsidRDefault="00EA2C5D" w:rsidP="004047D3">
            <w:pPr>
              <w:ind w:firstLine="0"/>
              <w:rPr>
                <w:i/>
                <w:iCs/>
              </w:rPr>
            </w:pPr>
            <w:r w:rsidRPr="00E612B9">
              <w:rPr>
                <w:i/>
                <w:iCs/>
              </w:rPr>
              <w:t>Krátkodobé závazky</w:t>
            </w:r>
          </w:p>
        </w:tc>
        <w:tc>
          <w:tcPr>
            <w:tcW w:w="1134" w:type="dxa"/>
          </w:tcPr>
          <w:p w:rsidR="00EA2C5D" w:rsidRPr="00E612B9" w:rsidRDefault="00EA2C5D" w:rsidP="00EA2C5D">
            <w:pPr>
              <w:ind w:firstLine="0"/>
              <w:jc w:val="right"/>
              <w:rPr>
                <w:i/>
                <w:iCs/>
              </w:rPr>
            </w:pPr>
            <w:r w:rsidRPr="00E612B9">
              <w:rPr>
                <w:i/>
                <w:iCs/>
              </w:rPr>
              <w:t>996</w:t>
            </w:r>
          </w:p>
        </w:tc>
        <w:tc>
          <w:tcPr>
            <w:tcW w:w="993" w:type="dxa"/>
          </w:tcPr>
          <w:p w:rsidR="00EA2C5D" w:rsidRPr="00E612B9" w:rsidRDefault="00EA2C5D" w:rsidP="00EA2C5D">
            <w:pPr>
              <w:ind w:firstLine="0"/>
              <w:jc w:val="right"/>
              <w:rPr>
                <w:i/>
                <w:iCs/>
              </w:rPr>
            </w:pPr>
            <w:r w:rsidRPr="00E612B9">
              <w:rPr>
                <w:i/>
                <w:iCs/>
              </w:rPr>
              <w:t>1 411</w:t>
            </w:r>
          </w:p>
        </w:tc>
        <w:tc>
          <w:tcPr>
            <w:tcW w:w="850" w:type="dxa"/>
          </w:tcPr>
          <w:p w:rsidR="00EA2C5D" w:rsidRPr="00E612B9" w:rsidRDefault="00EA2C5D" w:rsidP="00EA2C5D">
            <w:pPr>
              <w:ind w:firstLine="0"/>
              <w:jc w:val="right"/>
              <w:rPr>
                <w:i/>
                <w:iCs/>
              </w:rPr>
            </w:pPr>
            <w:r w:rsidRPr="00E612B9">
              <w:rPr>
                <w:i/>
                <w:iCs/>
              </w:rPr>
              <w:t>4 421</w:t>
            </w:r>
          </w:p>
        </w:tc>
        <w:tc>
          <w:tcPr>
            <w:tcW w:w="985" w:type="dxa"/>
          </w:tcPr>
          <w:p w:rsidR="00EA2C5D" w:rsidRPr="00E612B9" w:rsidRDefault="005C6539" w:rsidP="00EA2C5D">
            <w:pPr>
              <w:ind w:firstLine="0"/>
              <w:jc w:val="right"/>
              <w:rPr>
                <w:i/>
                <w:iCs/>
              </w:rPr>
            </w:pPr>
            <w:r>
              <w:rPr>
                <w:i/>
                <w:iCs/>
              </w:rPr>
              <w:t>10 22</w:t>
            </w:r>
            <w:r w:rsidR="00090D23">
              <w:rPr>
                <w:i/>
                <w:iCs/>
              </w:rPr>
              <w:t>1</w:t>
            </w:r>
          </w:p>
        </w:tc>
      </w:tr>
      <w:tr w:rsidR="00EA2C5D" w:rsidTr="005C6539">
        <w:tc>
          <w:tcPr>
            <w:tcW w:w="4531" w:type="dxa"/>
          </w:tcPr>
          <w:p w:rsidR="00EA2C5D" w:rsidRPr="00E612B9" w:rsidRDefault="00EA2C5D" w:rsidP="00E612B9">
            <w:pPr>
              <w:pStyle w:val="ListParagraph"/>
              <w:numPr>
                <w:ilvl w:val="0"/>
                <w:numId w:val="35"/>
              </w:numPr>
              <w:rPr>
                <w:i/>
                <w:iCs/>
              </w:rPr>
            </w:pPr>
            <w:r w:rsidRPr="00E612B9">
              <w:rPr>
                <w:i/>
                <w:iCs/>
              </w:rPr>
              <w:t>Závazky z obchodních vztahů</w:t>
            </w:r>
          </w:p>
        </w:tc>
        <w:tc>
          <w:tcPr>
            <w:tcW w:w="1134" w:type="dxa"/>
          </w:tcPr>
          <w:p w:rsidR="00EA2C5D" w:rsidRPr="00E612B9" w:rsidRDefault="00EA2C5D" w:rsidP="00EA2C5D">
            <w:pPr>
              <w:ind w:firstLine="0"/>
              <w:jc w:val="right"/>
              <w:rPr>
                <w:i/>
                <w:iCs/>
              </w:rPr>
            </w:pPr>
            <w:r w:rsidRPr="00E612B9">
              <w:rPr>
                <w:i/>
                <w:iCs/>
              </w:rPr>
              <w:t>746</w:t>
            </w:r>
          </w:p>
        </w:tc>
        <w:tc>
          <w:tcPr>
            <w:tcW w:w="993" w:type="dxa"/>
          </w:tcPr>
          <w:p w:rsidR="00EA2C5D" w:rsidRPr="00E612B9" w:rsidRDefault="00EA2C5D" w:rsidP="00EA2C5D">
            <w:pPr>
              <w:ind w:firstLine="0"/>
              <w:jc w:val="right"/>
              <w:rPr>
                <w:i/>
                <w:iCs/>
              </w:rPr>
            </w:pPr>
            <w:r w:rsidRPr="00E612B9">
              <w:rPr>
                <w:i/>
                <w:iCs/>
              </w:rPr>
              <w:t>1 255</w:t>
            </w:r>
          </w:p>
        </w:tc>
        <w:tc>
          <w:tcPr>
            <w:tcW w:w="850" w:type="dxa"/>
          </w:tcPr>
          <w:p w:rsidR="00EA2C5D" w:rsidRPr="00E612B9" w:rsidRDefault="00EA2C5D" w:rsidP="00EA2C5D">
            <w:pPr>
              <w:ind w:firstLine="0"/>
              <w:jc w:val="right"/>
              <w:rPr>
                <w:i/>
                <w:iCs/>
              </w:rPr>
            </w:pPr>
            <w:r w:rsidRPr="00E612B9">
              <w:rPr>
                <w:i/>
                <w:iCs/>
              </w:rPr>
              <w:t>3 120</w:t>
            </w:r>
          </w:p>
        </w:tc>
        <w:tc>
          <w:tcPr>
            <w:tcW w:w="985" w:type="dxa"/>
          </w:tcPr>
          <w:p w:rsidR="00EA2C5D" w:rsidRPr="00E612B9" w:rsidRDefault="005C6539" w:rsidP="00EA2C5D">
            <w:pPr>
              <w:ind w:firstLine="0"/>
              <w:jc w:val="right"/>
              <w:rPr>
                <w:i/>
                <w:iCs/>
              </w:rPr>
            </w:pPr>
            <w:r>
              <w:rPr>
                <w:i/>
                <w:iCs/>
              </w:rPr>
              <w:t>9 075</w:t>
            </w:r>
          </w:p>
        </w:tc>
      </w:tr>
      <w:tr w:rsidR="00EA2C5D" w:rsidTr="005C6539">
        <w:tc>
          <w:tcPr>
            <w:tcW w:w="4531" w:type="dxa"/>
          </w:tcPr>
          <w:p w:rsidR="00EA2C5D" w:rsidRPr="00E612B9" w:rsidRDefault="00EA2C5D" w:rsidP="00E612B9">
            <w:pPr>
              <w:pStyle w:val="ListParagraph"/>
              <w:numPr>
                <w:ilvl w:val="0"/>
                <w:numId w:val="35"/>
              </w:numPr>
              <w:rPr>
                <w:i/>
                <w:iCs/>
              </w:rPr>
            </w:pPr>
            <w:r w:rsidRPr="00E612B9">
              <w:rPr>
                <w:i/>
                <w:iCs/>
              </w:rPr>
              <w:t>Krátkodobé finanční výpomoci</w:t>
            </w:r>
          </w:p>
        </w:tc>
        <w:tc>
          <w:tcPr>
            <w:tcW w:w="1134" w:type="dxa"/>
          </w:tcPr>
          <w:p w:rsidR="00EA2C5D" w:rsidRPr="00E612B9" w:rsidRDefault="00EA2C5D" w:rsidP="00EA2C5D">
            <w:pPr>
              <w:ind w:firstLine="0"/>
              <w:jc w:val="right"/>
              <w:rPr>
                <w:i/>
                <w:iCs/>
              </w:rPr>
            </w:pPr>
            <w:r w:rsidRPr="00E612B9">
              <w:rPr>
                <w:i/>
                <w:iCs/>
              </w:rPr>
              <w:t>150</w:t>
            </w:r>
          </w:p>
        </w:tc>
        <w:tc>
          <w:tcPr>
            <w:tcW w:w="993" w:type="dxa"/>
          </w:tcPr>
          <w:p w:rsidR="00EA2C5D" w:rsidRPr="00E612B9" w:rsidRDefault="00EA2C5D" w:rsidP="00EA2C5D">
            <w:pPr>
              <w:ind w:firstLine="0"/>
              <w:jc w:val="right"/>
              <w:rPr>
                <w:i/>
                <w:iCs/>
              </w:rPr>
            </w:pPr>
            <w:r w:rsidRPr="00E612B9">
              <w:rPr>
                <w:i/>
                <w:iCs/>
              </w:rPr>
              <w:t>75</w:t>
            </w:r>
          </w:p>
        </w:tc>
        <w:tc>
          <w:tcPr>
            <w:tcW w:w="850" w:type="dxa"/>
          </w:tcPr>
          <w:p w:rsidR="00EA2C5D" w:rsidRPr="00E612B9" w:rsidRDefault="00EA2C5D" w:rsidP="00EA2C5D">
            <w:pPr>
              <w:ind w:firstLine="0"/>
              <w:jc w:val="right"/>
              <w:rPr>
                <w:i/>
                <w:iCs/>
              </w:rPr>
            </w:pPr>
            <w:r w:rsidRPr="00E612B9">
              <w:rPr>
                <w:i/>
                <w:iCs/>
              </w:rPr>
              <w:t>972</w:t>
            </w:r>
          </w:p>
        </w:tc>
        <w:tc>
          <w:tcPr>
            <w:tcW w:w="985" w:type="dxa"/>
          </w:tcPr>
          <w:p w:rsidR="00EA2C5D" w:rsidRPr="00E612B9" w:rsidRDefault="005C6539" w:rsidP="00EA2C5D">
            <w:pPr>
              <w:ind w:firstLine="0"/>
              <w:jc w:val="right"/>
              <w:rPr>
                <w:i/>
                <w:iCs/>
              </w:rPr>
            </w:pPr>
            <w:r>
              <w:rPr>
                <w:i/>
                <w:iCs/>
              </w:rPr>
              <w:t>233</w:t>
            </w:r>
          </w:p>
        </w:tc>
      </w:tr>
      <w:tr w:rsidR="00EA2C5D" w:rsidTr="005C6539">
        <w:tc>
          <w:tcPr>
            <w:tcW w:w="4531" w:type="dxa"/>
          </w:tcPr>
          <w:p w:rsidR="00EA2C5D" w:rsidRPr="00E612B9" w:rsidRDefault="00EA2C5D" w:rsidP="00E612B9">
            <w:pPr>
              <w:pStyle w:val="ListParagraph"/>
              <w:numPr>
                <w:ilvl w:val="0"/>
                <w:numId w:val="35"/>
              </w:numPr>
              <w:rPr>
                <w:i/>
                <w:iCs/>
              </w:rPr>
            </w:pPr>
            <w:r w:rsidRPr="00E612B9">
              <w:rPr>
                <w:i/>
                <w:iCs/>
              </w:rPr>
              <w:t>Ostatní krátkodobé závazky</w:t>
            </w:r>
          </w:p>
        </w:tc>
        <w:tc>
          <w:tcPr>
            <w:tcW w:w="1134" w:type="dxa"/>
          </w:tcPr>
          <w:p w:rsidR="00EA2C5D" w:rsidRPr="00E612B9" w:rsidRDefault="00EA2C5D" w:rsidP="00EA2C5D">
            <w:pPr>
              <w:ind w:firstLine="0"/>
              <w:jc w:val="right"/>
              <w:rPr>
                <w:i/>
                <w:iCs/>
              </w:rPr>
            </w:pPr>
            <w:r w:rsidRPr="00E612B9">
              <w:rPr>
                <w:i/>
                <w:iCs/>
              </w:rPr>
              <w:t>100</w:t>
            </w:r>
          </w:p>
        </w:tc>
        <w:tc>
          <w:tcPr>
            <w:tcW w:w="993" w:type="dxa"/>
          </w:tcPr>
          <w:p w:rsidR="00EA2C5D" w:rsidRPr="00E612B9" w:rsidRDefault="00EA2C5D" w:rsidP="00EA2C5D">
            <w:pPr>
              <w:ind w:firstLine="0"/>
              <w:jc w:val="right"/>
              <w:rPr>
                <w:i/>
                <w:iCs/>
              </w:rPr>
            </w:pPr>
            <w:r w:rsidRPr="00E612B9">
              <w:rPr>
                <w:i/>
                <w:iCs/>
              </w:rPr>
              <w:t>81</w:t>
            </w:r>
          </w:p>
        </w:tc>
        <w:tc>
          <w:tcPr>
            <w:tcW w:w="850" w:type="dxa"/>
          </w:tcPr>
          <w:p w:rsidR="00EA2C5D" w:rsidRPr="00E612B9" w:rsidRDefault="00EA2C5D" w:rsidP="00EA2C5D">
            <w:pPr>
              <w:ind w:firstLine="0"/>
              <w:jc w:val="right"/>
              <w:rPr>
                <w:i/>
                <w:iCs/>
              </w:rPr>
            </w:pPr>
            <w:r w:rsidRPr="00E612B9">
              <w:rPr>
                <w:i/>
                <w:iCs/>
              </w:rPr>
              <w:t>329</w:t>
            </w:r>
          </w:p>
        </w:tc>
        <w:tc>
          <w:tcPr>
            <w:tcW w:w="985" w:type="dxa"/>
          </w:tcPr>
          <w:p w:rsidR="00EA2C5D" w:rsidRPr="00E612B9" w:rsidRDefault="005C6539" w:rsidP="00EA2C5D">
            <w:pPr>
              <w:ind w:firstLine="0"/>
              <w:jc w:val="right"/>
              <w:rPr>
                <w:i/>
                <w:iCs/>
              </w:rPr>
            </w:pPr>
            <w:r>
              <w:rPr>
                <w:i/>
                <w:iCs/>
              </w:rPr>
              <w:t>91</w:t>
            </w:r>
            <w:r w:rsidR="00090D23">
              <w:rPr>
                <w:i/>
                <w:iCs/>
              </w:rPr>
              <w:t>3</w:t>
            </w:r>
          </w:p>
        </w:tc>
      </w:tr>
    </w:tbl>
    <w:p w:rsidR="00EA2C5D" w:rsidRPr="00D95A92" w:rsidRDefault="00EA2C5D" w:rsidP="00EA2C5D">
      <w:pPr>
        <w:ind w:firstLine="0"/>
        <w:rPr>
          <w:sz w:val="20"/>
          <w:szCs w:val="20"/>
        </w:rPr>
      </w:pPr>
      <w:r w:rsidRPr="00D95A92">
        <w:rPr>
          <w:sz w:val="20"/>
          <w:szCs w:val="20"/>
        </w:rPr>
        <w:t>Zdroj: Účetní výkazy korporace, zpracování vlastní</w:t>
      </w:r>
    </w:p>
    <w:p w:rsidR="006331DD" w:rsidRDefault="006331DD" w:rsidP="006331DD">
      <w:pPr>
        <w:ind w:firstLine="708"/>
      </w:pPr>
      <w:r>
        <w:lastRenderedPageBreak/>
        <w:t>Již na první pohled je z přehledu aktiv zřejmé, že období roku 2018 bylo pro podnik úspěšné. Výrazně vzrostl celkový objem aktiv, a to jak stálých, tak i oběžných. Bližšímu rozboru jednotlivých položek se věnuji dále v praktické části.</w:t>
      </w:r>
    </w:p>
    <w:p w:rsidR="006331DD" w:rsidRDefault="006331DD" w:rsidP="004371EA">
      <w:pPr>
        <w:ind w:firstLine="708"/>
      </w:pPr>
    </w:p>
    <w:p w:rsidR="003758B6" w:rsidRDefault="003758B6" w:rsidP="004371EA">
      <w:pPr>
        <w:ind w:firstLine="708"/>
      </w:pPr>
      <w:r>
        <w:t>Z přehledu pasiv je evidentní růst podniku do roku 2018 a v roce 2019 nastal propad do červených čísel</w:t>
      </w:r>
      <w:r w:rsidR="00F44622">
        <w:t>, kdy hodnota vlastního kapitálu je záporná a signalizuje předlužení podniku</w:t>
      </w:r>
      <w:r>
        <w:t>. Následující analýza by měla naznačit důvody zhoršení situace v podniku.</w:t>
      </w:r>
      <w:r w:rsidR="00090D23">
        <w:t xml:space="preserve"> </w:t>
      </w:r>
      <w:r w:rsidR="00F44622">
        <w:t>Na první pohled je zřejmé, že se z</w:t>
      </w:r>
      <w:r w:rsidR="00090D23">
        <w:t>výšily dlouhodobé závazky k úvěrovým institucím a také krátkodobé závazky z obchodních vztahů</w:t>
      </w:r>
      <w:r w:rsidR="00F44622">
        <w:t xml:space="preserve"> a společně s generovanou ztrátou za účetní období roku 2019 způsobily zápornou hodnotu vlastního kapitálu</w:t>
      </w:r>
      <w:r w:rsidR="00090D23">
        <w:t>.</w:t>
      </w:r>
    </w:p>
    <w:p w:rsidR="00E612B9" w:rsidRDefault="00E612B9" w:rsidP="004047D3">
      <w:pPr>
        <w:ind w:firstLine="0"/>
      </w:pPr>
    </w:p>
    <w:p w:rsidR="00EA2C5D" w:rsidRDefault="00EA2C5D" w:rsidP="00D95A92">
      <w:pPr>
        <w:ind w:firstLine="0"/>
        <w:jc w:val="center"/>
      </w:pPr>
      <w:r>
        <w:t>Tab</w:t>
      </w:r>
      <w:r w:rsidR="004B4F2E">
        <w:t>.</w:t>
      </w:r>
      <w:r>
        <w:t xml:space="preserve"> </w:t>
      </w:r>
      <w:r w:rsidR="00BF5817">
        <w:t xml:space="preserve">- </w:t>
      </w:r>
      <w:r w:rsidR="005F30F5">
        <w:t>5</w:t>
      </w:r>
      <w:r>
        <w:t xml:space="preserve"> Přehled vývoje počtu zaměstnanců za sledovaná období</w:t>
      </w:r>
    </w:p>
    <w:tbl>
      <w:tblPr>
        <w:tblStyle w:val="TableGrid0"/>
        <w:tblW w:w="0" w:type="auto"/>
        <w:tblLook w:val="04A0" w:firstRow="1" w:lastRow="0" w:firstColumn="1" w:lastColumn="0" w:noHBand="0" w:noVBand="1"/>
      </w:tblPr>
      <w:tblGrid>
        <w:gridCol w:w="4531"/>
        <w:gridCol w:w="1134"/>
        <w:gridCol w:w="993"/>
        <w:gridCol w:w="992"/>
        <w:gridCol w:w="843"/>
      </w:tblGrid>
      <w:tr w:rsidR="00E612B9" w:rsidTr="00E612B9">
        <w:tc>
          <w:tcPr>
            <w:tcW w:w="4531" w:type="dxa"/>
          </w:tcPr>
          <w:p w:rsidR="00E612B9" w:rsidRDefault="00E612B9" w:rsidP="004047D3">
            <w:pPr>
              <w:ind w:firstLine="0"/>
            </w:pPr>
            <w:r>
              <w:t>Období</w:t>
            </w:r>
          </w:p>
        </w:tc>
        <w:tc>
          <w:tcPr>
            <w:tcW w:w="1134" w:type="dxa"/>
          </w:tcPr>
          <w:p w:rsidR="00E612B9" w:rsidRDefault="00E612B9" w:rsidP="00090D23">
            <w:pPr>
              <w:ind w:firstLine="0"/>
              <w:jc w:val="center"/>
            </w:pPr>
            <w:r>
              <w:t>2016</w:t>
            </w:r>
          </w:p>
        </w:tc>
        <w:tc>
          <w:tcPr>
            <w:tcW w:w="993" w:type="dxa"/>
          </w:tcPr>
          <w:p w:rsidR="00E612B9" w:rsidRDefault="00E612B9" w:rsidP="00090D23">
            <w:pPr>
              <w:ind w:firstLine="0"/>
              <w:jc w:val="center"/>
            </w:pPr>
            <w:r>
              <w:t>2017</w:t>
            </w:r>
          </w:p>
        </w:tc>
        <w:tc>
          <w:tcPr>
            <w:tcW w:w="992" w:type="dxa"/>
          </w:tcPr>
          <w:p w:rsidR="00E612B9" w:rsidRDefault="00E612B9" w:rsidP="00090D23">
            <w:pPr>
              <w:ind w:firstLine="0"/>
              <w:jc w:val="center"/>
            </w:pPr>
            <w:r>
              <w:t>2018</w:t>
            </w:r>
          </w:p>
        </w:tc>
        <w:tc>
          <w:tcPr>
            <w:tcW w:w="843" w:type="dxa"/>
          </w:tcPr>
          <w:p w:rsidR="00E612B9" w:rsidRDefault="00E612B9" w:rsidP="00090D23">
            <w:pPr>
              <w:ind w:firstLine="0"/>
              <w:jc w:val="center"/>
            </w:pPr>
            <w:r>
              <w:t>2019</w:t>
            </w:r>
          </w:p>
        </w:tc>
      </w:tr>
      <w:tr w:rsidR="00E612B9" w:rsidTr="00E612B9">
        <w:tc>
          <w:tcPr>
            <w:tcW w:w="4531" w:type="dxa"/>
          </w:tcPr>
          <w:p w:rsidR="00E612B9" w:rsidRDefault="00E612B9" w:rsidP="004047D3">
            <w:pPr>
              <w:ind w:firstLine="0"/>
            </w:pPr>
            <w:r>
              <w:t>Počet zaměstnanců</w:t>
            </w:r>
          </w:p>
        </w:tc>
        <w:tc>
          <w:tcPr>
            <w:tcW w:w="1134" w:type="dxa"/>
          </w:tcPr>
          <w:p w:rsidR="00E612B9" w:rsidRDefault="00E612B9" w:rsidP="00090D23">
            <w:pPr>
              <w:ind w:firstLine="0"/>
              <w:jc w:val="right"/>
            </w:pPr>
            <w:r>
              <w:t>1</w:t>
            </w:r>
          </w:p>
        </w:tc>
        <w:tc>
          <w:tcPr>
            <w:tcW w:w="993" w:type="dxa"/>
          </w:tcPr>
          <w:p w:rsidR="00E612B9" w:rsidRDefault="003758B6" w:rsidP="00090D23">
            <w:pPr>
              <w:ind w:firstLine="0"/>
              <w:jc w:val="right"/>
            </w:pPr>
            <w:r>
              <w:t>5</w:t>
            </w:r>
          </w:p>
        </w:tc>
        <w:tc>
          <w:tcPr>
            <w:tcW w:w="992" w:type="dxa"/>
          </w:tcPr>
          <w:p w:rsidR="00E612B9" w:rsidRDefault="003758B6" w:rsidP="00090D23">
            <w:pPr>
              <w:ind w:firstLine="0"/>
              <w:jc w:val="right"/>
            </w:pPr>
            <w:r>
              <w:t>9</w:t>
            </w:r>
          </w:p>
        </w:tc>
        <w:tc>
          <w:tcPr>
            <w:tcW w:w="843" w:type="dxa"/>
          </w:tcPr>
          <w:p w:rsidR="00E612B9" w:rsidRDefault="00E612B9" w:rsidP="00090D23">
            <w:pPr>
              <w:ind w:firstLine="0"/>
              <w:jc w:val="right"/>
            </w:pPr>
            <w:r>
              <w:t>42</w:t>
            </w:r>
          </w:p>
        </w:tc>
      </w:tr>
    </w:tbl>
    <w:p w:rsidR="00E612B9" w:rsidRPr="00D95A92" w:rsidRDefault="00E612B9" w:rsidP="00E612B9">
      <w:pPr>
        <w:ind w:firstLine="0"/>
        <w:rPr>
          <w:sz w:val="20"/>
          <w:szCs w:val="20"/>
        </w:rPr>
      </w:pPr>
      <w:r w:rsidRPr="00D95A92">
        <w:rPr>
          <w:sz w:val="20"/>
          <w:szCs w:val="20"/>
        </w:rPr>
        <w:t>Zdroj: Interní materiály korporace, zpracování vlastní</w:t>
      </w:r>
    </w:p>
    <w:p w:rsidR="00E612B9" w:rsidRDefault="00E612B9" w:rsidP="00E612B9">
      <w:pPr>
        <w:ind w:firstLine="0"/>
      </w:pPr>
    </w:p>
    <w:p w:rsidR="00A376CF" w:rsidRDefault="00C63E06" w:rsidP="004371EA">
      <w:pPr>
        <w:ind w:firstLine="708"/>
      </w:pPr>
      <w:r>
        <w:t>Pro základní doplnění informací o analyzovaném podniku je potřeba ještě přidat vybrané údaje z výkazu zisku a ztráty za jednotlivá období. Kompletní účetní výkazy</w:t>
      </w:r>
      <w:r w:rsidR="00090D23">
        <w:t xml:space="preserve"> podniku za sledované období</w:t>
      </w:r>
      <w:r>
        <w:t xml:space="preserve"> jsou přílohou diplomové práce</w:t>
      </w:r>
      <w:r w:rsidR="00090D23">
        <w:t xml:space="preserve"> ve vlastním přehledu za jednotlivé roky</w:t>
      </w:r>
      <w:r>
        <w:t>.</w:t>
      </w: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6331DD" w:rsidRDefault="006331DD" w:rsidP="004371EA">
      <w:pPr>
        <w:ind w:firstLine="708"/>
      </w:pPr>
    </w:p>
    <w:p w:rsidR="00D7768C" w:rsidRDefault="00D7768C" w:rsidP="00E612B9">
      <w:pPr>
        <w:ind w:firstLine="0"/>
      </w:pPr>
    </w:p>
    <w:p w:rsidR="00724EFF" w:rsidRDefault="00724EFF" w:rsidP="00E612B9">
      <w:pPr>
        <w:ind w:firstLine="0"/>
      </w:pPr>
    </w:p>
    <w:p w:rsidR="00A376CF" w:rsidRDefault="00A376CF" w:rsidP="00D95A92">
      <w:pPr>
        <w:ind w:firstLine="0"/>
        <w:jc w:val="center"/>
      </w:pPr>
      <w:r>
        <w:lastRenderedPageBreak/>
        <w:t xml:space="preserve">Tab. </w:t>
      </w:r>
      <w:r w:rsidR="005F30F5">
        <w:t>6</w:t>
      </w:r>
      <w:r>
        <w:t xml:space="preserve"> </w:t>
      </w:r>
      <w:r w:rsidR="00BF5817">
        <w:t xml:space="preserve">- </w:t>
      </w:r>
      <w:r>
        <w:t>Přehled položek výkazu zisku a ztráty za sledovaná období (v tis. Kč)</w:t>
      </w:r>
    </w:p>
    <w:tbl>
      <w:tblPr>
        <w:tblStyle w:val="TableGrid0"/>
        <w:tblW w:w="0" w:type="auto"/>
        <w:tblLook w:val="04A0" w:firstRow="1" w:lastRow="0" w:firstColumn="1" w:lastColumn="0" w:noHBand="0" w:noVBand="1"/>
      </w:tblPr>
      <w:tblGrid>
        <w:gridCol w:w="4106"/>
        <w:gridCol w:w="1134"/>
        <w:gridCol w:w="1134"/>
        <w:gridCol w:w="1134"/>
        <w:gridCol w:w="985"/>
      </w:tblGrid>
      <w:tr w:rsidR="00A376CF" w:rsidTr="005829B2">
        <w:tc>
          <w:tcPr>
            <w:tcW w:w="4106" w:type="dxa"/>
          </w:tcPr>
          <w:p w:rsidR="00A376CF" w:rsidRDefault="00A376CF" w:rsidP="005829B2">
            <w:pPr>
              <w:ind w:firstLine="0"/>
            </w:pPr>
            <w:r>
              <w:t>Položka výkazu zisku a ztráty</w:t>
            </w:r>
          </w:p>
        </w:tc>
        <w:tc>
          <w:tcPr>
            <w:tcW w:w="1134" w:type="dxa"/>
          </w:tcPr>
          <w:p w:rsidR="00A376CF" w:rsidRDefault="00A376CF" w:rsidP="005829B2">
            <w:pPr>
              <w:ind w:firstLine="0"/>
              <w:jc w:val="center"/>
            </w:pPr>
            <w:r>
              <w:t>2016</w:t>
            </w:r>
          </w:p>
        </w:tc>
        <w:tc>
          <w:tcPr>
            <w:tcW w:w="1134" w:type="dxa"/>
          </w:tcPr>
          <w:p w:rsidR="00A376CF" w:rsidRDefault="00A376CF" w:rsidP="005829B2">
            <w:pPr>
              <w:ind w:firstLine="0"/>
              <w:jc w:val="center"/>
            </w:pPr>
            <w:r>
              <w:t>2017</w:t>
            </w:r>
          </w:p>
        </w:tc>
        <w:tc>
          <w:tcPr>
            <w:tcW w:w="1134" w:type="dxa"/>
          </w:tcPr>
          <w:p w:rsidR="00A376CF" w:rsidRDefault="00A376CF" w:rsidP="005829B2">
            <w:pPr>
              <w:ind w:firstLine="0"/>
              <w:jc w:val="center"/>
            </w:pPr>
            <w:r>
              <w:t>2018</w:t>
            </w:r>
          </w:p>
        </w:tc>
        <w:tc>
          <w:tcPr>
            <w:tcW w:w="985" w:type="dxa"/>
          </w:tcPr>
          <w:p w:rsidR="00A376CF" w:rsidRDefault="00A376CF" w:rsidP="005829B2">
            <w:pPr>
              <w:ind w:firstLine="0"/>
              <w:jc w:val="center"/>
            </w:pPr>
            <w:r>
              <w:t>2019</w:t>
            </w:r>
          </w:p>
        </w:tc>
      </w:tr>
      <w:tr w:rsidR="00A376CF" w:rsidTr="005829B2">
        <w:tc>
          <w:tcPr>
            <w:tcW w:w="4106" w:type="dxa"/>
          </w:tcPr>
          <w:p w:rsidR="00A376CF" w:rsidRDefault="00A376CF" w:rsidP="005829B2">
            <w:pPr>
              <w:ind w:firstLine="0"/>
            </w:pPr>
            <w:r>
              <w:t>Tržby z prodeje výrobků a služeb</w:t>
            </w:r>
          </w:p>
        </w:tc>
        <w:tc>
          <w:tcPr>
            <w:tcW w:w="1134" w:type="dxa"/>
          </w:tcPr>
          <w:p w:rsidR="00A376CF" w:rsidRDefault="00A376CF" w:rsidP="005829B2">
            <w:pPr>
              <w:ind w:firstLine="0"/>
              <w:jc w:val="right"/>
            </w:pPr>
            <w:r>
              <w:t>2 766</w:t>
            </w:r>
          </w:p>
        </w:tc>
        <w:tc>
          <w:tcPr>
            <w:tcW w:w="1134" w:type="dxa"/>
          </w:tcPr>
          <w:p w:rsidR="00A376CF" w:rsidRDefault="00A376CF" w:rsidP="005829B2">
            <w:pPr>
              <w:ind w:firstLine="0"/>
              <w:jc w:val="right"/>
            </w:pPr>
            <w:r>
              <w:t>5 349</w:t>
            </w:r>
          </w:p>
        </w:tc>
        <w:tc>
          <w:tcPr>
            <w:tcW w:w="1134" w:type="dxa"/>
          </w:tcPr>
          <w:p w:rsidR="00A376CF" w:rsidRDefault="00A376CF" w:rsidP="005829B2">
            <w:pPr>
              <w:ind w:firstLine="0"/>
              <w:jc w:val="right"/>
            </w:pPr>
            <w:r>
              <w:t>14 896</w:t>
            </w:r>
          </w:p>
        </w:tc>
        <w:tc>
          <w:tcPr>
            <w:tcW w:w="985" w:type="dxa"/>
          </w:tcPr>
          <w:p w:rsidR="00A376CF" w:rsidRDefault="005C6539" w:rsidP="005829B2">
            <w:pPr>
              <w:ind w:firstLine="0"/>
              <w:jc w:val="right"/>
            </w:pPr>
            <w:r>
              <w:t>26 161</w:t>
            </w:r>
          </w:p>
        </w:tc>
      </w:tr>
      <w:tr w:rsidR="00A376CF" w:rsidTr="005829B2">
        <w:tc>
          <w:tcPr>
            <w:tcW w:w="4106" w:type="dxa"/>
          </w:tcPr>
          <w:p w:rsidR="00A376CF" w:rsidRDefault="00A376CF" w:rsidP="005829B2">
            <w:pPr>
              <w:ind w:firstLine="0"/>
            </w:pPr>
            <w:r>
              <w:t>Tržby z prodeje zboží</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49</w:t>
            </w:r>
          </w:p>
        </w:tc>
        <w:tc>
          <w:tcPr>
            <w:tcW w:w="985" w:type="dxa"/>
          </w:tcPr>
          <w:p w:rsidR="00A376CF" w:rsidRDefault="005C6539" w:rsidP="005829B2">
            <w:pPr>
              <w:ind w:firstLine="0"/>
              <w:jc w:val="right"/>
            </w:pPr>
            <w:r>
              <w:t>234</w:t>
            </w:r>
          </w:p>
        </w:tc>
      </w:tr>
      <w:tr w:rsidR="00A376CF" w:rsidTr="005829B2">
        <w:tc>
          <w:tcPr>
            <w:tcW w:w="4106" w:type="dxa"/>
          </w:tcPr>
          <w:p w:rsidR="00A376CF" w:rsidRDefault="00A376CF" w:rsidP="005829B2">
            <w:pPr>
              <w:ind w:firstLine="0"/>
            </w:pPr>
            <w:r>
              <w:t>Výkonová spotřeba</w:t>
            </w:r>
          </w:p>
        </w:tc>
        <w:tc>
          <w:tcPr>
            <w:tcW w:w="1134" w:type="dxa"/>
          </w:tcPr>
          <w:p w:rsidR="00A376CF" w:rsidRDefault="00A376CF" w:rsidP="005829B2">
            <w:pPr>
              <w:ind w:firstLine="0"/>
              <w:jc w:val="right"/>
            </w:pPr>
            <w:r>
              <w:t>2 71</w:t>
            </w:r>
            <w:r w:rsidR="00090D23">
              <w:t>5</w:t>
            </w:r>
          </w:p>
        </w:tc>
        <w:tc>
          <w:tcPr>
            <w:tcW w:w="1134" w:type="dxa"/>
          </w:tcPr>
          <w:p w:rsidR="00A376CF" w:rsidRDefault="00A376CF" w:rsidP="005829B2">
            <w:pPr>
              <w:ind w:firstLine="0"/>
              <w:jc w:val="right"/>
            </w:pPr>
            <w:r>
              <w:t>4 581</w:t>
            </w:r>
          </w:p>
        </w:tc>
        <w:tc>
          <w:tcPr>
            <w:tcW w:w="1134" w:type="dxa"/>
          </w:tcPr>
          <w:p w:rsidR="00A376CF" w:rsidRDefault="00A376CF" w:rsidP="005829B2">
            <w:pPr>
              <w:ind w:firstLine="0"/>
              <w:jc w:val="right"/>
            </w:pPr>
            <w:r>
              <w:t>13 809</w:t>
            </w:r>
          </w:p>
        </w:tc>
        <w:tc>
          <w:tcPr>
            <w:tcW w:w="985" w:type="dxa"/>
          </w:tcPr>
          <w:p w:rsidR="00A376CF" w:rsidRDefault="005C6539" w:rsidP="005829B2">
            <w:pPr>
              <w:ind w:firstLine="0"/>
              <w:jc w:val="right"/>
            </w:pPr>
            <w:r>
              <w:t>25 894</w:t>
            </w:r>
          </w:p>
        </w:tc>
      </w:tr>
      <w:tr w:rsidR="00A376CF" w:rsidTr="005829B2">
        <w:tc>
          <w:tcPr>
            <w:tcW w:w="4106" w:type="dxa"/>
          </w:tcPr>
          <w:p w:rsidR="00A376CF" w:rsidRDefault="00A376CF" w:rsidP="005829B2">
            <w:pPr>
              <w:ind w:firstLine="0"/>
            </w:pPr>
            <w:r>
              <w:t>Spotřeba materiálu a energie</w:t>
            </w:r>
          </w:p>
        </w:tc>
        <w:tc>
          <w:tcPr>
            <w:tcW w:w="1134" w:type="dxa"/>
          </w:tcPr>
          <w:p w:rsidR="00A376CF" w:rsidRDefault="00A376CF" w:rsidP="005829B2">
            <w:pPr>
              <w:ind w:firstLine="0"/>
              <w:jc w:val="right"/>
            </w:pPr>
            <w:r>
              <w:t>1 21</w:t>
            </w:r>
            <w:r w:rsidR="00090D23">
              <w:t>6</w:t>
            </w:r>
          </w:p>
        </w:tc>
        <w:tc>
          <w:tcPr>
            <w:tcW w:w="1134" w:type="dxa"/>
          </w:tcPr>
          <w:p w:rsidR="00A376CF" w:rsidRDefault="00A376CF" w:rsidP="005829B2">
            <w:pPr>
              <w:ind w:firstLine="0"/>
              <w:jc w:val="right"/>
            </w:pPr>
            <w:r>
              <w:t>2 725</w:t>
            </w:r>
          </w:p>
        </w:tc>
        <w:tc>
          <w:tcPr>
            <w:tcW w:w="1134" w:type="dxa"/>
          </w:tcPr>
          <w:p w:rsidR="00A376CF" w:rsidRDefault="00A376CF" w:rsidP="005829B2">
            <w:pPr>
              <w:ind w:firstLine="0"/>
              <w:jc w:val="right"/>
            </w:pPr>
            <w:r>
              <w:t>8 655</w:t>
            </w:r>
          </w:p>
        </w:tc>
        <w:tc>
          <w:tcPr>
            <w:tcW w:w="985" w:type="dxa"/>
          </w:tcPr>
          <w:p w:rsidR="00A376CF" w:rsidRDefault="005C6539" w:rsidP="005829B2">
            <w:pPr>
              <w:ind w:firstLine="0"/>
              <w:jc w:val="right"/>
            </w:pPr>
            <w:r>
              <w:t xml:space="preserve">15 </w:t>
            </w:r>
            <w:r w:rsidR="003758B6">
              <w:t>621</w:t>
            </w:r>
          </w:p>
        </w:tc>
      </w:tr>
      <w:tr w:rsidR="00A376CF" w:rsidTr="005829B2">
        <w:tc>
          <w:tcPr>
            <w:tcW w:w="4106" w:type="dxa"/>
          </w:tcPr>
          <w:p w:rsidR="00A376CF" w:rsidRDefault="00A376CF" w:rsidP="005829B2">
            <w:pPr>
              <w:ind w:firstLine="0"/>
            </w:pPr>
            <w:r>
              <w:t>Služby</w:t>
            </w:r>
          </w:p>
        </w:tc>
        <w:tc>
          <w:tcPr>
            <w:tcW w:w="1134" w:type="dxa"/>
          </w:tcPr>
          <w:p w:rsidR="00A376CF" w:rsidRDefault="00A376CF" w:rsidP="005829B2">
            <w:pPr>
              <w:ind w:firstLine="0"/>
              <w:jc w:val="right"/>
            </w:pPr>
            <w:r>
              <w:t>1 499</w:t>
            </w:r>
          </w:p>
        </w:tc>
        <w:tc>
          <w:tcPr>
            <w:tcW w:w="1134" w:type="dxa"/>
          </w:tcPr>
          <w:p w:rsidR="00A376CF" w:rsidRDefault="00A376CF" w:rsidP="005829B2">
            <w:pPr>
              <w:ind w:firstLine="0"/>
              <w:jc w:val="right"/>
            </w:pPr>
            <w:r>
              <w:t>1 856</w:t>
            </w:r>
          </w:p>
        </w:tc>
        <w:tc>
          <w:tcPr>
            <w:tcW w:w="1134" w:type="dxa"/>
          </w:tcPr>
          <w:p w:rsidR="00A376CF" w:rsidRDefault="00A376CF" w:rsidP="005829B2">
            <w:pPr>
              <w:ind w:firstLine="0"/>
              <w:jc w:val="right"/>
            </w:pPr>
            <w:r>
              <w:t>5 154</w:t>
            </w:r>
          </w:p>
        </w:tc>
        <w:tc>
          <w:tcPr>
            <w:tcW w:w="985" w:type="dxa"/>
          </w:tcPr>
          <w:p w:rsidR="00A376CF" w:rsidRDefault="003758B6" w:rsidP="005829B2">
            <w:pPr>
              <w:ind w:firstLine="0"/>
              <w:jc w:val="right"/>
            </w:pPr>
            <w:r>
              <w:t>10 234</w:t>
            </w:r>
          </w:p>
        </w:tc>
      </w:tr>
      <w:tr w:rsidR="00A376CF" w:rsidTr="005829B2">
        <w:tc>
          <w:tcPr>
            <w:tcW w:w="4106" w:type="dxa"/>
          </w:tcPr>
          <w:p w:rsidR="00A376CF" w:rsidRDefault="00A376CF" w:rsidP="005829B2">
            <w:pPr>
              <w:ind w:firstLine="0"/>
            </w:pPr>
            <w:r>
              <w:t>Změna stavu zásob vlastní činností</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-359</w:t>
            </w:r>
          </w:p>
        </w:tc>
        <w:tc>
          <w:tcPr>
            <w:tcW w:w="1134" w:type="dxa"/>
          </w:tcPr>
          <w:p w:rsidR="00A376CF" w:rsidRDefault="00A376CF" w:rsidP="005829B2">
            <w:pPr>
              <w:ind w:firstLine="0"/>
              <w:jc w:val="right"/>
            </w:pPr>
            <w:r>
              <w:t>-2 043</w:t>
            </w:r>
          </w:p>
        </w:tc>
        <w:tc>
          <w:tcPr>
            <w:tcW w:w="985" w:type="dxa"/>
          </w:tcPr>
          <w:p w:rsidR="00A376CF" w:rsidRDefault="003758B6" w:rsidP="005829B2">
            <w:pPr>
              <w:ind w:firstLine="0"/>
              <w:jc w:val="right"/>
            </w:pPr>
            <w:r>
              <w:t>213</w:t>
            </w:r>
          </w:p>
        </w:tc>
      </w:tr>
      <w:tr w:rsidR="00A376CF" w:rsidTr="005829B2">
        <w:tc>
          <w:tcPr>
            <w:tcW w:w="4106" w:type="dxa"/>
          </w:tcPr>
          <w:p w:rsidR="00A376CF" w:rsidRDefault="00A376CF" w:rsidP="005829B2">
            <w:pPr>
              <w:ind w:firstLine="0"/>
            </w:pPr>
            <w:r>
              <w:t>Osobní náklady</w:t>
            </w:r>
          </w:p>
        </w:tc>
        <w:tc>
          <w:tcPr>
            <w:tcW w:w="1134" w:type="dxa"/>
          </w:tcPr>
          <w:p w:rsidR="00A376CF" w:rsidRDefault="00A376CF" w:rsidP="005829B2">
            <w:pPr>
              <w:ind w:firstLine="0"/>
              <w:jc w:val="right"/>
            </w:pPr>
            <w:r>
              <w:t>60</w:t>
            </w:r>
          </w:p>
        </w:tc>
        <w:tc>
          <w:tcPr>
            <w:tcW w:w="1134" w:type="dxa"/>
          </w:tcPr>
          <w:p w:rsidR="00A376CF" w:rsidRDefault="00A376CF" w:rsidP="005829B2">
            <w:pPr>
              <w:ind w:firstLine="0"/>
              <w:jc w:val="right"/>
            </w:pPr>
            <w:r>
              <w:t>1 0</w:t>
            </w:r>
            <w:r w:rsidR="00090D23">
              <w:t>6</w:t>
            </w:r>
            <w:r>
              <w:t>0</w:t>
            </w:r>
          </w:p>
        </w:tc>
        <w:tc>
          <w:tcPr>
            <w:tcW w:w="1134" w:type="dxa"/>
          </w:tcPr>
          <w:p w:rsidR="00A376CF" w:rsidRDefault="00A376CF" w:rsidP="005829B2">
            <w:pPr>
              <w:ind w:firstLine="0"/>
              <w:jc w:val="right"/>
            </w:pPr>
            <w:r>
              <w:t>2 891</w:t>
            </w:r>
          </w:p>
        </w:tc>
        <w:tc>
          <w:tcPr>
            <w:tcW w:w="985" w:type="dxa"/>
          </w:tcPr>
          <w:p w:rsidR="00A376CF" w:rsidRDefault="003758B6" w:rsidP="005829B2">
            <w:pPr>
              <w:ind w:firstLine="0"/>
              <w:jc w:val="right"/>
            </w:pPr>
            <w:r>
              <w:t>8 396</w:t>
            </w:r>
          </w:p>
        </w:tc>
      </w:tr>
      <w:tr w:rsidR="00A376CF" w:rsidTr="005829B2">
        <w:tc>
          <w:tcPr>
            <w:tcW w:w="4106" w:type="dxa"/>
          </w:tcPr>
          <w:p w:rsidR="00A376CF" w:rsidRDefault="00A376CF" w:rsidP="005829B2">
            <w:pPr>
              <w:ind w:firstLine="0"/>
            </w:pPr>
            <w:r>
              <w:t>Mzdové náklady</w:t>
            </w:r>
          </w:p>
        </w:tc>
        <w:tc>
          <w:tcPr>
            <w:tcW w:w="1134" w:type="dxa"/>
          </w:tcPr>
          <w:p w:rsidR="00A376CF" w:rsidRDefault="00A376CF" w:rsidP="005829B2">
            <w:pPr>
              <w:ind w:firstLine="0"/>
              <w:jc w:val="right"/>
            </w:pPr>
            <w:r>
              <w:t>50</w:t>
            </w:r>
          </w:p>
        </w:tc>
        <w:tc>
          <w:tcPr>
            <w:tcW w:w="1134" w:type="dxa"/>
          </w:tcPr>
          <w:p w:rsidR="00A376CF" w:rsidRDefault="00A376CF" w:rsidP="005829B2">
            <w:pPr>
              <w:ind w:firstLine="0"/>
              <w:jc w:val="right"/>
            </w:pPr>
            <w:r>
              <w:t>763</w:t>
            </w:r>
          </w:p>
        </w:tc>
        <w:tc>
          <w:tcPr>
            <w:tcW w:w="1134" w:type="dxa"/>
          </w:tcPr>
          <w:p w:rsidR="00A376CF" w:rsidRDefault="00A376CF" w:rsidP="005829B2">
            <w:pPr>
              <w:ind w:firstLine="0"/>
              <w:jc w:val="right"/>
            </w:pPr>
            <w:r>
              <w:t>2 166</w:t>
            </w:r>
          </w:p>
        </w:tc>
        <w:tc>
          <w:tcPr>
            <w:tcW w:w="985" w:type="dxa"/>
          </w:tcPr>
          <w:p w:rsidR="00A376CF" w:rsidRDefault="003758B6" w:rsidP="005829B2">
            <w:pPr>
              <w:ind w:firstLine="0"/>
              <w:jc w:val="right"/>
            </w:pPr>
            <w:r>
              <w:t>6 223</w:t>
            </w:r>
          </w:p>
        </w:tc>
      </w:tr>
      <w:tr w:rsidR="00A376CF" w:rsidTr="005829B2">
        <w:tc>
          <w:tcPr>
            <w:tcW w:w="4106" w:type="dxa"/>
          </w:tcPr>
          <w:p w:rsidR="00A376CF" w:rsidRDefault="00A376CF" w:rsidP="005829B2">
            <w:pPr>
              <w:ind w:firstLine="0"/>
            </w:pPr>
            <w:r>
              <w:t>Náklady na soc. zabezp., zdrav. poj.</w:t>
            </w:r>
          </w:p>
        </w:tc>
        <w:tc>
          <w:tcPr>
            <w:tcW w:w="1134" w:type="dxa"/>
          </w:tcPr>
          <w:p w:rsidR="00A376CF" w:rsidRDefault="00A376CF" w:rsidP="005829B2">
            <w:pPr>
              <w:ind w:firstLine="0"/>
              <w:jc w:val="right"/>
            </w:pPr>
            <w:r>
              <w:t>10</w:t>
            </w:r>
          </w:p>
        </w:tc>
        <w:tc>
          <w:tcPr>
            <w:tcW w:w="1134" w:type="dxa"/>
          </w:tcPr>
          <w:p w:rsidR="00A376CF" w:rsidRDefault="00A376CF" w:rsidP="005829B2">
            <w:pPr>
              <w:ind w:firstLine="0"/>
              <w:jc w:val="right"/>
            </w:pPr>
            <w:r>
              <w:t>297</w:t>
            </w:r>
          </w:p>
        </w:tc>
        <w:tc>
          <w:tcPr>
            <w:tcW w:w="1134" w:type="dxa"/>
          </w:tcPr>
          <w:p w:rsidR="00A376CF" w:rsidRDefault="00A376CF" w:rsidP="005829B2">
            <w:pPr>
              <w:ind w:firstLine="0"/>
              <w:jc w:val="right"/>
            </w:pPr>
            <w:r>
              <w:t>725</w:t>
            </w:r>
          </w:p>
        </w:tc>
        <w:tc>
          <w:tcPr>
            <w:tcW w:w="985" w:type="dxa"/>
          </w:tcPr>
          <w:p w:rsidR="00A376CF" w:rsidRDefault="003758B6" w:rsidP="005829B2">
            <w:pPr>
              <w:ind w:firstLine="0"/>
              <w:jc w:val="right"/>
            </w:pPr>
            <w:r>
              <w:t>2 173</w:t>
            </w:r>
          </w:p>
        </w:tc>
      </w:tr>
      <w:tr w:rsidR="00A376CF" w:rsidTr="005829B2">
        <w:tc>
          <w:tcPr>
            <w:tcW w:w="4106" w:type="dxa"/>
          </w:tcPr>
          <w:p w:rsidR="00A376CF" w:rsidRDefault="00A376CF" w:rsidP="005829B2">
            <w:pPr>
              <w:ind w:firstLine="0"/>
            </w:pPr>
            <w:r>
              <w:t>Úpravy hodnot v provozní oblasti</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44</w:t>
            </w:r>
          </w:p>
        </w:tc>
        <w:tc>
          <w:tcPr>
            <w:tcW w:w="985" w:type="dxa"/>
          </w:tcPr>
          <w:p w:rsidR="00A376CF" w:rsidRDefault="003758B6" w:rsidP="005829B2">
            <w:pPr>
              <w:ind w:firstLine="0"/>
              <w:jc w:val="right"/>
            </w:pPr>
            <w:r>
              <w:t>167</w:t>
            </w:r>
          </w:p>
        </w:tc>
      </w:tr>
      <w:tr w:rsidR="00A376CF" w:rsidTr="005829B2">
        <w:tc>
          <w:tcPr>
            <w:tcW w:w="4106" w:type="dxa"/>
          </w:tcPr>
          <w:p w:rsidR="00A376CF" w:rsidRDefault="00A376CF" w:rsidP="005829B2">
            <w:pPr>
              <w:ind w:firstLine="0"/>
            </w:pPr>
            <w:r>
              <w:t>Ostatní provozní výnosy</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31</w:t>
            </w:r>
          </w:p>
        </w:tc>
        <w:tc>
          <w:tcPr>
            <w:tcW w:w="985" w:type="dxa"/>
          </w:tcPr>
          <w:p w:rsidR="00A376CF" w:rsidRDefault="003758B6" w:rsidP="005829B2">
            <w:pPr>
              <w:ind w:firstLine="0"/>
              <w:jc w:val="right"/>
            </w:pPr>
            <w:r>
              <w:t>291</w:t>
            </w:r>
          </w:p>
        </w:tc>
      </w:tr>
      <w:tr w:rsidR="00A376CF" w:rsidTr="005829B2">
        <w:tc>
          <w:tcPr>
            <w:tcW w:w="4106" w:type="dxa"/>
          </w:tcPr>
          <w:p w:rsidR="00A376CF" w:rsidRDefault="00A376CF" w:rsidP="005829B2">
            <w:pPr>
              <w:ind w:firstLine="0"/>
            </w:pPr>
            <w:r>
              <w:t>Ostatní provozní náklady</w:t>
            </w:r>
          </w:p>
        </w:tc>
        <w:tc>
          <w:tcPr>
            <w:tcW w:w="1134" w:type="dxa"/>
          </w:tcPr>
          <w:p w:rsidR="00A376CF" w:rsidRDefault="00A376CF" w:rsidP="005829B2">
            <w:pPr>
              <w:ind w:firstLine="0"/>
              <w:jc w:val="right"/>
            </w:pPr>
            <w:r>
              <w:t>12</w:t>
            </w:r>
          </w:p>
        </w:tc>
        <w:tc>
          <w:tcPr>
            <w:tcW w:w="1134" w:type="dxa"/>
          </w:tcPr>
          <w:p w:rsidR="00A376CF" w:rsidRDefault="00A376CF" w:rsidP="005829B2">
            <w:pPr>
              <w:ind w:firstLine="0"/>
              <w:jc w:val="right"/>
            </w:pPr>
            <w:r>
              <w:t>7</w:t>
            </w:r>
          </w:p>
        </w:tc>
        <w:tc>
          <w:tcPr>
            <w:tcW w:w="1134" w:type="dxa"/>
          </w:tcPr>
          <w:p w:rsidR="00A376CF" w:rsidRDefault="00A376CF" w:rsidP="005829B2">
            <w:pPr>
              <w:ind w:firstLine="0"/>
              <w:jc w:val="right"/>
            </w:pPr>
            <w:r>
              <w:t>48</w:t>
            </w:r>
          </w:p>
        </w:tc>
        <w:tc>
          <w:tcPr>
            <w:tcW w:w="985" w:type="dxa"/>
          </w:tcPr>
          <w:p w:rsidR="00A376CF" w:rsidRDefault="00090D23" w:rsidP="005829B2">
            <w:pPr>
              <w:ind w:firstLine="0"/>
              <w:jc w:val="right"/>
            </w:pPr>
            <w:r>
              <w:t>352</w:t>
            </w:r>
          </w:p>
        </w:tc>
      </w:tr>
      <w:tr w:rsidR="00A376CF" w:rsidTr="005829B2">
        <w:tc>
          <w:tcPr>
            <w:tcW w:w="4106" w:type="dxa"/>
          </w:tcPr>
          <w:p w:rsidR="00A376CF" w:rsidRDefault="00A376CF" w:rsidP="005829B2">
            <w:pPr>
              <w:ind w:firstLine="0"/>
            </w:pPr>
            <w:r>
              <w:t>Provozní výsledek hospodaření</w:t>
            </w:r>
          </w:p>
        </w:tc>
        <w:tc>
          <w:tcPr>
            <w:tcW w:w="1134" w:type="dxa"/>
          </w:tcPr>
          <w:p w:rsidR="00A376CF" w:rsidRDefault="00A376CF" w:rsidP="005829B2">
            <w:pPr>
              <w:ind w:firstLine="0"/>
              <w:jc w:val="right"/>
            </w:pPr>
            <w:r>
              <w:t>-21</w:t>
            </w:r>
          </w:p>
        </w:tc>
        <w:tc>
          <w:tcPr>
            <w:tcW w:w="1134" w:type="dxa"/>
          </w:tcPr>
          <w:p w:rsidR="00A376CF" w:rsidRDefault="00A376CF" w:rsidP="005829B2">
            <w:pPr>
              <w:ind w:firstLine="0"/>
              <w:jc w:val="right"/>
            </w:pPr>
            <w:r>
              <w:t>90</w:t>
            </w:r>
          </w:p>
        </w:tc>
        <w:tc>
          <w:tcPr>
            <w:tcW w:w="1134" w:type="dxa"/>
          </w:tcPr>
          <w:p w:rsidR="00A376CF" w:rsidRDefault="00A376CF" w:rsidP="005829B2">
            <w:pPr>
              <w:ind w:firstLine="0"/>
              <w:jc w:val="right"/>
            </w:pPr>
            <w:r>
              <w:t>227</w:t>
            </w:r>
          </w:p>
        </w:tc>
        <w:tc>
          <w:tcPr>
            <w:tcW w:w="985" w:type="dxa"/>
          </w:tcPr>
          <w:p w:rsidR="00A376CF" w:rsidRDefault="003758B6" w:rsidP="005829B2">
            <w:pPr>
              <w:ind w:firstLine="0"/>
              <w:jc w:val="right"/>
            </w:pPr>
            <w:r>
              <w:t>-8 336</w:t>
            </w:r>
          </w:p>
        </w:tc>
      </w:tr>
      <w:tr w:rsidR="00A376CF" w:rsidTr="005829B2">
        <w:tc>
          <w:tcPr>
            <w:tcW w:w="4106" w:type="dxa"/>
          </w:tcPr>
          <w:p w:rsidR="00A376CF" w:rsidRDefault="00A376CF" w:rsidP="005829B2">
            <w:pPr>
              <w:ind w:firstLine="0"/>
            </w:pPr>
            <w:r>
              <w:t>Nákladové úroky a podobné náklady</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1</w:t>
            </w:r>
          </w:p>
        </w:tc>
        <w:tc>
          <w:tcPr>
            <w:tcW w:w="1134" w:type="dxa"/>
          </w:tcPr>
          <w:p w:rsidR="00A376CF" w:rsidRDefault="00A376CF" w:rsidP="005829B2">
            <w:pPr>
              <w:ind w:firstLine="0"/>
              <w:jc w:val="right"/>
            </w:pPr>
            <w:r>
              <w:t>13</w:t>
            </w:r>
          </w:p>
        </w:tc>
        <w:tc>
          <w:tcPr>
            <w:tcW w:w="985" w:type="dxa"/>
          </w:tcPr>
          <w:p w:rsidR="00A376CF" w:rsidRDefault="003758B6" w:rsidP="005829B2">
            <w:pPr>
              <w:ind w:firstLine="0"/>
              <w:jc w:val="right"/>
            </w:pPr>
            <w:r>
              <w:t>169</w:t>
            </w:r>
          </w:p>
        </w:tc>
      </w:tr>
      <w:tr w:rsidR="00A376CF" w:rsidTr="005829B2">
        <w:tc>
          <w:tcPr>
            <w:tcW w:w="4106" w:type="dxa"/>
          </w:tcPr>
          <w:p w:rsidR="00A376CF" w:rsidRDefault="00A376CF" w:rsidP="005829B2">
            <w:pPr>
              <w:ind w:firstLine="0"/>
            </w:pPr>
            <w:r>
              <w:t>Výsledek hospodaření před zdaněním</w:t>
            </w:r>
          </w:p>
        </w:tc>
        <w:tc>
          <w:tcPr>
            <w:tcW w:w="1134" w:type="dxa"/>
          </w:tcPr>
          <w:p w:rsidR="00A376CF" w:rsidRDefault="00A376CF" w:rsidP="005829B2">
            <w:pPr>
              <w:ind w:firstLine="0"/>
              <w:jc w:val="right"/>
            </w:pPr>
            <w:r>
              <w:t>-21</w:t>
            </w:r>
          </w:p>
        </w:tc>
        <w:tc>
          <w:tcPr>
            <w:tcW w:w="1134" w:type="dxa"/>
          </w:tcPr>
          <w:p w:rsidR="00A376CF" w:rsidRDefault="00A376CF" w:rsidP="005829B2">
            <w:pPr>
              <w:ind w:firstLine="0"/>
              <w:jc w:val="right"/>
            </w:pPr>
            <w:r>
              <w:t>89</w:t>
            </w:r>
          </w:p>
        </w:tc>
        <w:tc>
          <w:tcPr>
            <w:tcW w:w="1134" w:type="dxa"/>
          </w:tcPr>
          <w:p w:rsidR="00A376CF" w:rsidRDefault="00A376CF" w:rsidP="005829B2">
            <w:pPr>
              <w:ind w:firstLine="0"/>
              <w:jc w:val="right"/>
            </w:pPr>
            <w:r>
              <w:t>214</w:t>
            </w:r>
          </w:p>
        </w:tc>
        <w:tc>
          <w:tcPr>
            <w:tcW w:w="985" w:type="dxa"/>
          </w:tcPr>
          <w:p w:rsidR="00A376CF" w:rsidRDefault="003758B6" w:rsidP="005829B2">
            <w:pPr>
              <w:ind w:firstLine="0"/>
              <w:jc w:val="right"/>
            </w:pPr>
            <w:r>
              <w:t>-8 336</w:t>
            </w:r>
          </w:p>
        </w:tc>
      </w:tr>
      <w:tr w:rsidR="00A376CF" w:rsidTr="005829B2">
        <w:tc>
          <w:tcPr>
            <w:tcW w:w="4106" w:type="dxa"/>
          </w:tcPr>
          <w:p w:rsidR="00A376CF" w:rsidRDefault="00A376CF" w:rsidP="005829B2">
            <w:pPr>
              <w:ind w:firstLine="0"/>
            </w:pPr>
            <w:r>
              <w:t>Daň z příjmů</w:t>
            </w:r>
          </w:p>
        </w:tc>
        <w:tc>
          <w:tcPr>
            <w:tcW w:w="1134" w:type="dxa"/>
          </w:tcPr>
          <w:p w:rsidR="00A376CF" w:rsidRDefault="00A376CF" w:rsidP="005829B2">
            <w:pPr>
              <w:ind w:firstLine="0"/>
              <w:jc w:val="right"/>
            </w:pPr>
            <w:r>
              <w:t>0</w:t>
            </w:r>
          </w:p>
        </w:tc>
        <w:tc>
          <w:tcPr>
            <w:tcW w:w="1134" w:type="dxa"/>
          </w:tcPr>
          <w:p w:rsidR="00A376CF" w:rsidRDefault="00A376CF" w:rsidP="005829B2">
            <w:pPr>
              <w:ind w:firstLine="0"/>
              <w:jc w:val="right"/>
            </w:pPr>
            <w:r>
              <w:t>13</w:t>
            </w:r>
          </w:p>
        </w:tc>
        <w:tc>
          <w:tcPr>
            <w:tcW w:w="1134" w:type="dxa"/>
          </w:tcPr>
          <w:p w:rsidR="00A376CF" w:rsidRDefault="00A376CF" w:rsidP="005829B2">
            <w:pPr>
              <w:ind w:firstLine="0"/>
              <w:jc w:val="right"/>
            </w:pPr>
            <w:r>
              <w:t>43</w:t>
            </w:r>
          </w:p>
        </w:tc>
        <w:tc>
          <w:tcPr>
            <w:tcW w:w="985" w:type="dxa"/>
          </w:tcPr>
          <w:p w:rsidR="00A376CF" w:rsidRDefault="003758B6" w:rsidP="005829B2">
            <w:pPr>
              <w:ind w:firstLine="0"/>
              <w:jc w:val="right"/>
            </w:pPr>
            <w:r>
              <w:t>0</w:t>
            </w:r>
          </w:p>
        </w:tc>
      </w:tr>
      <w:tr w:rsidR="00A376CF" w:rsidTr="005829B2">
        <w:tc>
          <w:tcPr>
            <w:tcW w:w="4106" w:type="dxa"/>
          </w:tcPr>
          <w:p w:rsidR="00A376CF" w:rsidRDefault="00A376CF" w:rsidP="005829B2">
            <w:pPr>
              <w:ind w:firstLine="0"/>
            </w:pPr>
            <w:r>
              <w:t>Výsledek hospodaření po zdanění</w:t>
            </w:r>
          </w:p>
        </w:tc>
        <w:tc>
          <w:tcPr>
            <w:tcW w:w="1134" w:type="dxa"/>
          </w:tcPr>
          <w:p w:rsidR="00A376CF" w:rsidRDefault="00A376CF" w:rsidP="005829B2">
            <w:pPr>
              <w:ind w:firstLine="0"/>
              <w:jc w:val="right"/>
            </w:pPr>
            <w:r>
              <w:t>-21</w:t>
            </w:r>
          </w:p>
        </w:tc>
        <w:tc>
          <w:tcPr>
            <w:tcW w:w="1134" w:type="dxa"/>
          </w:tcPr>
          <w:p w:rsidR="00A376CF" w:rsidRDefault="00A376CF" w:rsidP="005829B2">
            <w:pPr>
              <w:ind w:firstLine="0"/>
              <w:jc w:val="right"/>
            </w:pPr>
            <w:r>
              <w:t>76</w:t>
            </w:r>
          </w:p>
        </w:tc>
        <w:tc>
          <w:tcPr>
            <w:tcW w:w="1134" w:type="dxa"/>
          </w:tcPr>
          <w:p w:rsidR="00A376CF" w:rsidRDefault="00A376CF" w:rsidP="005829B2">
            <w:pPr>
              <w:ind w:firstLine="0"/>
              <w:jc w:val="right"/>
            </w:pPr>
            <w:r>
              <w:t>171</w:t>
            </w:r>
          </w:p>
        </w:tc>
        <w:tc>
          <w:tcPr>
            <w:tcW w:w="985" w:type="dxa"/>
          </w:tcPr>
          <w:p w:rsidR="00A376CF" w:rsidRDefault="003758B6" w:rsidP="005829B2">
            <w:pPr>
              <w:ind w:firstLine="0"/>
              <w:jc w:val="right"/>
            </w:pPr>
            <w:r>
              <w:t>-8336</w:t>
            </w:r>
          </w:p>
        </w:tc>
      </w:tr>
    </w:tbl>
    <w:p w:rsidR="00E612B9" w:rsidRPr="00D95A92" w:rsidRDefault="00D95A92" w:rsidP="00E612B9">
      <w:pPr>
        <w:ind w:firstLine="0"/>
        <w:rPr>
          <w:sz w:val="20"/>
          <w:szCs w:val="20"/>
        </w:rPr>
      </w:pPr>
      <w:r w:rsidRPr="00D95A92">
        <w:rPr>
          <w:sz w:val="20"/>
          <w:szCs w:val="20"/>
        </w:rPr>
        <w:t>Zpracování vlastní</w:t>
      </w:r>
    </w:p>
    <w:p w:rsidR="00E612B9" w:rsidRDefault="00E612B9" w:rsidP="004047D3">
      <w:pPr>
        <w:ind w:firstLine="0"/>
      </w:pPr>
    </w:p>
    <w:p w:rsidR="0092076B" w:rsidRDefault="0092076B" w:rsidP="004047D3">
      <w:pPr>
        <w:ind w:firstLine="0"/>
      </w:pPr>
    </w:p>
    <w:p w:rsidR="006331DD" w:rsidRDefault="006331DD" w:rsidP="004047D3">
      <w:pPr>
        <w:ind w:firstLine="0"/>
      </w:pPr>
    </w:p>
    <w:p w:rsidR="006331DD" w:rsidRDefault="006331DD" w:rsidP="004047D3">
      <w:pPr>
        <w:ind w:firstLine="0"/>
      </w:pPr>
    </w:p>
    <w:p w:rsidR="006331DD" w:rsidRDefault="006331DD" w:rsidP="004047D3">
      <w:pPr>
        <w:ind w:firstLine="0"/>
      </w:pPr>
    </w:p>
    <w:p w:rsidR="006331DD" w:rsidRDefault="006331DD" w:rsidP="004047D3">
      <w:pPr>
        <w:ind w:firstLine="0"/>
      </w:pPr>
    </w:p>
    <w:p w:rsidR="006331DD" w:rsidRDefault="006331DD" w:rsidP="004047D3">
      <w:pPr>
        <w:ind w:firstLine="0"/>
      </w:pPr>
    </w:p>
    <w:p w:rsidR="006331DD" w:rsidRDefault="006331DD" w:rsidP="004047D3">
      <w:pPr>
        <w:ind w:firstLine="0"/>
      </w:pPr>
    </w:p>
    <w:p w:rsidR="00FB2110" w:rsidRDefault="00FB2110" w:rsidP="00DF368C">
      <w:pPr>
        <w:pStyle w:val="Heading2"/>
      </w:pPr>
      <w:bookmarkStart w:id="50" w:name="_Toc38276997"/>
      <w:r>
        <w:lastRenderedPageBreak/>
        <w:t xml:space="preserve">6.2 </w:t>
      </w:r>
      <w:r w:rsidR="00DB44E1">
        <w:t>Horizontální</w:t>
      </w:r>
      <w:r>
        <w:t xml:space="preserve"> analýza</w:t>
      </w:r>
      <w:bookmarkEnd w:id="50"/>
    </w:p>
    <w:p w:rsidR="0092076B" w:rsidRPr="0092076B" w:rsidRDefault="0092076B" w:rsidP="0092076B">
      <w:pPr>
        <w:pStyle w:val="Heading3"/>
      </w:pPr>
      <w:bookmarkStart w:id="51" w:name="_Toc38276998"/>
      <w:r>
        <w:t>6.2.1 Absolutní ukazatele vývoje</w:t>
      </w:r>
      <w:bookmarkEnd w:id="51"/>
    </w:p>
    <w:p w:rsidR="006A7D76" w:rsidRDefault="00E612B9" w:rsidP="00E612B9">
      <w:pPr>
        <w:ind w:firstLine="0"/>
      </w:pPr>
      <w:r>
        <w:tab/>
      </w:r>
      <w:r w:rsidR="008F5381">
        <w:t>A</w:t>
      </w:r>
      <w:r w:rsidR="006A7D76">
        <w:t>bsolutní (rozdílové)</w:t>
      </w:r>
      <w:r w:rsidR="008F5381">
        <w:t xml:space="preserve"> ukazatele vývoje</w:t>
      </w:r>
      <w:r w:rsidR="006A7D76">
        <w:t xml:space="preserve"> vyjadřuj</w:t>
      </w:r>
      <w:r w:rsidR="008F5381">
        <w:t>í</w:t>
      </w:r>
      <w:r w:rsidR="006A7D76">
        <w:t xml:space="preserve"> </w:t>
      </w:r>
      <w:r>
        <w:t xml:space="preserve">změny položek účetních výkazů vzhledem k roku předcházejícímu, </w:t>
      </w:r>
      <w:r w:rsidR="006A7D76">
        <w:t>vyjádřené jako rozdíl období hodnoceného a období předcházejícího</w:t>
      </w:r>
      <w:r w:rsidR="008F5381">
        <w:t>. Rok 2016 nelze hodnotit s ohledem na neexistenci období předchozího.</w:t>
      </w:r>
    </w:p>
    <w:p w:rsidR="00BD26CA" w:rsidRDefault="00930EEC" w:rsidP="00E612B9">
      <w:pPr>
        <w:ind w:firstLine="0"/>
      </w:pPr>
      <w:r>
        <w:tab/>
        <w:t>V tabulce č. 7</w:t>
      </w:r>
      <w:r w:rsidR="00BF5817">
        <w:t>, s. 56</w:t>
      </w:r>
      <w:r>
        <w:t xml:space="preserve"> jsou shrnuty absolutní ukazatele vývoje aktiv a pasiv za</w:t>
      </w:r>
      <w:r w:rsidR="00BF5817">
        <w:t> </w:t>
      </w:r>
      <w:r>
        <w:t>sledovaná období. Je vidět, že v roce 2017 se zvýšila hodnota aktiv proti předešlému období o 553 tisíc Kč a v roce 2018 dokonce o 4 217 tisíc Kč, ale v roce 2019 jen 89 tisíc Kč.</w:t>
      </w:r>
    </w:p>
    <w:p w:rsidR="00930EEC" w:rsidRDefault="00930EEC" w:rsidP="00BD26CA">
      <w:pPr>
        <w:ind w:firstLine="708"/>
      </w:pPr>
      <w:r>
        <w:t>Pokud se zaměřím na jednotlivé položky aktiv a pasiv, pak mohu konstatovat, že k největšímu nárůstu v aktivech došlo u oběžných aktiv u zásob, a to vlivem nedokončené výroby, což následně v roce 2019 způsobilo pokles oběžných aktiv ve srovnání s rokem 2018.</w:t>
      </w:r>
    </w:p>
    <w:p w:rsidR="00930EEC" w:rsidRDefault="00930EEC" w:rsidP="00BD26CA">
      <w:pPr>
        <w:ind w:firstLine="708"/>
      </w:pPr>
      <w:r>
        <w:t xml:space="preserve">V položkách pasiv je nejvýraznější </w:t>
      </w:r>
      <w:r w:rsidR="00BD26CA">
        <w:t xml:space="preserve">změna výsledku hospodaření běžného účetního období, kdy v roce 2019 došlo k jeho poklesu o 8 525 tisíc Kč proti roku 2018, a </w:t>
      </w:r>
      <w:r>
        <w:t>zvýšení ob</w:t>
      </w:r>
      <w:r w:rsidR="00BD26CA">
        <w:t>j</w:t>
      </w:r>
      <w:r>
        <w:t xml:space="preserve">emu krátkodobých závazků z obchodních vztahů v roce 2018 </w:t>
      </w:r>
      <w:r w:rsidR="00BD26CA">
        <w:t xml:space="preserve">o 1 865 tisíc Kč a v roce 2019 o 5 955 tisíc Kč proti roku předchozímu. V roce 2018 i 2019 podnik čerpal komerční dlouhodobé bankovní úvěry, dlouhodobé závazky k úvěrovým institucím se zvýšily o 887 tisíc Kč v roce 2018 a o 1 931 tisíc Kč v roce 2019. </w:t>
      </w:r>
    </w:p>
    <w:p w:rsidR="00BD26CA" w:rsidRDefault="00BD26CA" w:rsidP="00BD26CA">
      <w:pPr>
        <w:ind w:firstLine="708"/>
      </w:pPr>
      <w:r>
        <w:t>Výše uvedené změny v položkách pasiv způsobily změnu položky vlastního kapitálu, která se v roce 2018 ještě neprojevila jeho snížením, naopak hodnota vlastního kapitálu vzrostla o 260 tisíc Kč, ale v roce 2019 již vlastní kapitál proti roku 2018 klesl o 6 665 tisíc Kč a</w:t>
      </w:r>
      <w:r w:rsidR="004B4F2E">
        <w:t> </w:t>
      </w:r>
      <w:r>
        <w:t>dosahoval celkově záporných hodnot.</w:t>
      </w:r>
    </w:p>
    <w:p w:rsidR="00BD26CA" w:rsidRDefault="00BD26CA"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6331DD" w:rsidRDefault="006331DD" w:rsidP="009B3E02">
      <w:pPr>
        <w:ind w:firstLine="0"/>
      </w:pPr>
    </w:p>
    <w:p w:rsidR="00724EFF" w:rsidRDefault="00724EFF" w:rsidP="009B3E02">
      <w:pPr>
        <w:ind w:firstLine="0"/>
      </w:pPr>
    </w:p>
    <w:p w:rsidR="006331DD" w:rsidRDefault="006331DD" w:rsidP="009B3E02">
      <w:pPr>
        <w:ind w:firstLine="0"/>
      </w:pPr>
    </w:p>
    <w:p w:rsidR="006A7D76" w:rsidRDefault="006A7D76" w:rsidP="00D95A92">
      <w:pPr>
        <w:ind w:firstLine="0"/>
        <w:jc w:val="center"/>
      </w:pPr>
      <w:r>
        <w:lastRenderedPageBreak/>
        <w:t>Tab</w:t>
      </w:r>
      <w:r w:rsidR="00BF5817">
        <w:t>.</w:t>
      </w:r>
      <w:r>
        <w:t xml:space="preserve"> </w:t>
      </w:r>
      <w:r w:rsidR="005F30F5">
        <w:t>7</w:t>
      </w:r>
      <w:r>
        <w:t xml:space="preserve"> </w:t>
      </w:r>
      <w:r w:rsidR="00BF5817">
        <w:t xml:space="preserve">- </w:t>
      </w:r>
      <w:r>
        <w:t>Absolutní ukazatele vývoje aktiv</w:t>
      </w:r>
      <w:r w:rsidR="00A34A85">
        <w:t xml:space="preserve"> a pasiv</w:t>
      </w:r>
      <w:r>
        <w:t xml:space="preserve"> (v tis. Kč)</w:t>
      </w:r>
    </w:p>
    <w:tbl>
      <w:tblPr>
        <w:tblStyle w:val="TableGrid0"/>
        <w:tblW w:w="0" w:type="auto"/>
        <w:tblLook w:val="04A0" w:firstRow="1" w:lastRow="0" w:firstColumn="1" w:lastColumn="0" w:noHBand="0" w:noVBand="1"/>
      </w:tblPr>
      <w:tblGrid>
        <w:gridCol w:w="4248"/>
        <w:gridCol w:w="992"/>
        <w:gridCol w:w="1134"/>
        <w:gridCol w:w="1134"/>
        <w:gridCol w:w="985"/>
      </w:tblGrid>
      <w:tr w:rsidR="006A7D76" w:rsidTr="00A34A85">
        <w:tc>
          <w:tcPr>
            <w:tcW w:w="4248" w:type="dxa"/>
          </w:tcPr>
          <w:p w:rsidR="006A7D76" w:rsidRDefault="006A7D76" w:rsidP="00E612B9">
            <w:pPr>
              <w:ind w:firstLine="0"/>
            </w:pPr>
            <w:r>
              <w:t>Položka aktiv</w:t>
            </w:r>
          </w:p>
        </w:tc>
        <w:tc>
          <w:tcPr>
            <w:tcW w:w="992" w:type="dxa"/>
          </w:tcPr>
          <w:p w:rsidR="006A7D76" w:rsidRDefault="006A7D76" w:rsidP="006A7D76">
            <w:pPr>
              <w:ind w:firstLine="0"/>
              <w:jc w:val="center"/>
            </w:pPr>
            <w:r>
              <w:t>2016</w:t>
            </w:r>
          </w:p>
        </w:tc>
        <w:tc>
          <w:tcPr>
            <w:tcW w:w="1134" w:type="dxa"/>
          </w:tcPr>
          <w:p w:rsidR="006A7D76" w:rsidRDefault="006A7D76" w:rsidP="006A7D76">
            <w:pPr>
              <w:ind w:firstLine="0"/>
              <w:jc w:val="center"/>
            </w:pPr>
            <w:r>
              <w:t>2017</w:t>
            </w:r>
          </w:p>
        </w:tc>
        <w:tc>
          <w:tcPr>
            <w:tcW w:w="1134" w:type="dxa"/>
          </w:tcPr>
          <w:p w:rsidR="006A7D76" w:rsidRDefault="006A7D76" w:rsidP="006A7D76">
            <w:pPr>
              <w:ind w:firstLine="0"/>
              <w:jc w:val="center"/>
            </w:pPr>
            <w:r>
              <w:t>2018</w:t>
            </w:r>
          </w:p>
        </w:tc>
        <w:tc>
          <w:tcPr>
            <w:tcW w:w="985" w:type="dxa"/>
          </w:tcPr>
          <w:p w:rsidR="006A7D76" w:rsidRDefault="006A7D76" w:rsidP="006A7D76">
            <w:pPr>
              <w:ind w:firstLine="0"/>
              <w:jc w:val="center"/>
            </w:pPr>
            <w:r>
              <w:t>2019</w:t>
            </w:r>
          </w:p>
        </w:tc>
      </w:tr>
      <w:tr w:rsidR="006A7D76" w:rsidTr="00A34A85">
        <w:tc>
          <w:tcPr>
            <w:tcW w:w="4248" w:type="dxa"/>
          </w:tcPr>
          <w:p w:rsidR="006A7D76" w:rsidRDefault="006A7D76" w:rsidP="00E612B9">
            <w:pPr>
              <w:ind w:firstLine="0"/>
            </w:pPr>
            <w:r>
              <w:t>Aktiva celkem</w:t>
            </w:r>
          </w:p>
        </w:tc>
        <w:tc>
          <w:tcPr>
            <w:tcW w:w="992" w:type="dxa"/>
          </w:tcPr>
          <w:p w:rsidR="006A7D76" w:rsidRDefault="006A7D76" w:rsidP="006A7D76">
            <w:pPr>
              <w:ind w:firstLine="0"/>
              <w:jc w:val="right"/>
            </w:pPr>
            <w:r>
              <w:t>xxx</w:t>
            </w:r>
          </w:p>
        </w:tc>
        <w:tc>
          <w:tcPr>
            <w:tcW w:w="1134" w:type="dxa"/>
          </w:tcPr>
          <w:p w:rsidR="006A7D76" w:rsidRDefault="006A7D76" w:rsidP="006A7D76">
            <w:pPr>
              <w:ind w:firstLine="0"/>
              <w:jc w:val="right"/>
            </w:pPr>
            <w:r>
              <w:t>553</w:t>
            </w:r>
          </w:p>
        </w:tc>
        <w:tc>
          <w:tcPr>
            <w:tcW w:w="1134" w:type="dxa"/>
          </w:tcPr>
          <w:p w:rsidR="006A7D76" w:rsidRDefault="006A7D76" w:rsidP="006A7D76">
            <w:pPr>
              <w:ind w:firstLine="0"/>
              <w:jc w:val="right"/>
            </w:pPr>
            <w:r>
              <w:t>4 217</w:t>
            </w:r>
          </w:p>
        </w:tc>
        <w:tc>
          <w:tcPr>
            <w:tcW w:w="985" w:type="dxa"/>
          </w:tcPr>
          <w:p w:rsidR="006A7D76" w:rsidRDefault="001D4E6C" w:rsidP="006A7D76">
            <w:pPr>
              <w:ind w:firstLine="0"/>
              <w:jc w:val="right"/>
            </w:pPr>
            <w:r>
              <w:t>89</w:t>
            </w:r>
          </w:p>
        </w:tc>
      </w:tr>
      <w:tr w:rsidR="006A7D76" w:rsidTr="00A34A85">
        <w:tc>
          <w:tcPr>
            <w:tcW w:w="4248" w:type="dxa"/>
          </w:tcPr>
          <w:p w:rsidR="006A7D76" w:rsidRDefault="006A7D76" w:rsidP="00E612B9">
            <w:pPr>
              <w:ind w:firstLine="0"/>
            </w:pPr>
            <w:r>
              <w:t>Dlouhodobý majetek</w:t>
            </w:r>
          </w:p>
        </w:tc>
        <w:tc>
          <w:tcPr>
            <w:tcW w:w="992" w:type="dxa"/>
          </w:tcPr>
          <w:p w:rsidR="006A7D76" w:rsidRDefault="00A34A85" w:rsidP="006A7D76">
            <w:pPr>
              <w:ind w:firstLine="0"/>
              <w:jc w:val="right"/>
            </w:pPr>
            <w:r>
              <w:t>x</w:t>
            </w:r>
            <w:r w:rsidR="006A7D76">
              <w:t>xx</w:t>
            </w:r>
          </w:p>
        </w:tc>
        <w:tc>
          <w:tcPr>
            <w:tcW w:w="1134" w:type="dxa"/>
          </w:tcPr>
          <w:p w:rsidR="006A7D76" w:rsidRDefault="00A34A85" w:rsidP="006A7D76">
            <w:pPr>
              <w:ind w:firstLine="0"/>
              <w:jc w:val="right"/>
            </w:pPr>
            <w:r>
              <w:t>13</w:t>
            </w:r>
          </w:p>
        </w:tc>
        <w:tc>
          <w:tcPr>
            <w:tcW w:w="1134" w:type="dxa"/>
          </w:tcPr>
          <w:p w:rsidR="006A7D76" w:rsidRDefault="00A34A85" w:rsidP="006A7D76">
            <w:pPr>
              <w:ind w:firstLine="0"/>
              <w:jc w:val="right"/>
            </w:pPr>
            <w:r>
              <w:t>589</w:t>
            </w:r>
          </w:p>
        </w:tc>
        <w:tc>
          <w:tcPr>
            <w:tcW w:w="985" w:type="dxa"/>
          </w:tcPr>
          <w:p w:rsidR="006A7D76" w:rsidRDefault="001D4E6C" w:rsidP="006A7D76">
            <w:pPr>
              <w:ind w:firstLine="0"/>
              <w:jc w:val="right"/>
            </w:pPr>
            <w:r>
              <w:t>131</w:t>
            </w:r>
          </w:p>
        </w:tc>
      </w:tr>
      <w:tr w:rsidR="00A34A85" w:rsidTr="00A34A85">
        <w:tc>
          <w:tcPr>
            <w:tcW w:w="4248" w:type="dxa"/>
          </w:tcPr>
          <w:p w:rsidR="00A34A85" w:rsidRDefault="00A34A85" w:rsidP="00E612B9">
            <w:pPr>
              <w:ind w:firstLine="0"/>
            </w:pPr>
            <w:r>
              <w:t>Dlouhodobý hmotný majetek</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13</w:t>
            </w:r>
          </w:p>
        </w:tc>
        <w:tc>
          <w:tcPr>
            <w:tcW w:w="1134" w:type="dxa"/>
          </w:tcPr>
          <w:p w:rsidR="00A34A85" w:rsidRDefault="00A34A85" w:rsidP="006A7D76">
            <w:pPr>
              <w:ind w:firstLine="0"/>
              <w:jc w:val="right"/>
            </w:pPr>
            <w:r>
              <w:t>589</w:t>
            </w:r>
          </w:p>
        </w:tc>
        <w:tc>
          <w:tcPr>
            <w:tcW w:w="985" w:type="dxa"/>
          </w:tcPr>
          <w:p w:rsidR="00A34A85" w:rsidRDefault="001D4E6C" w:rsidP="006A7D76">
            <w:pPr>
              <w:ind w:firstLine="0"/>
              <w:jc w:val="right"/>
            </w:pPr>
            <w:r>
              <w:t>131</w:t>
            </w:r>
          </w:p>
        </w:tc>
      </w:tr>
      <w:tr w:rsidR="00A34A85" w:rsidTr="00A34A85">
        <w:tc>
          <w:tcPr>
            <w:tcW w:w="4248" w:type="dxa"/>
          </w:tcPr>
          <w:p w:rsidR="00A34A85" w:rsidRDefault="00A34A85" w:rsidP="00E612B9">
            <w:pPr>
              <w:ind w:firstLine="0"/>
            </w:pPr>
            <w:r>
              <w:t>Oběžná aktiva</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535</w:t>
            </w:r>
          </w:p>
        </w:tc>
        <w:tc>
          <w:tcPr>
            <w:tcW w:w="1134" w:type="dxa"/>
          </w:tcPr>
          <w:p w:rsidR="00A34A85" w:rsidRDefault="00A34A85" w:rsidP="006A7D76">
            <w:pPr>
              <w:ind w:firstLine="0"/>
              <w:jc w:val="right"/>
            </w:pPr>
            <w:r>
              <w:t>3 596</w:t>
            </w:r>
          </w:p>
        </w:tc>
        <w:tc>
          <w:tcPr>
            <w:tcW w:w="985" w:type="dxa"/>
          </w:tcPr>
          <w:p w:rsidR="00A34A85" w:rsidRDefault="001D4E6C" w:rsidP="006A7D76">
            <w:pPr>
              <w:ind w:firstLine="0"/>
              <w:jc w:val="right"/>
            </w:pPr>
            <w:r>
              <w:t>-42</w:t>
            </w:r>
          </w:p>
        </w:tc>
      </w:tr>
      <w:tr w:rsidR="00A34A85" w:rsidTr="00A34A85">
        <w:tc>
          <w:tcPr>
            <w:tcW w:w="4248" w:type="dxa"/>
          </w:tcPr>
          <w:p w:rsidR="00A34A85" w:rsidRDefault="00A34A85" w:rsidP="00E612B9">
            <w:pPr>
              <w:ind w:firstLine="0"/>
            </w:pPr>
            <w:r>
              <w:t>Zásoby</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359</w:t>
            </w:r>
          </w:p>
        </w:tc>
        <w:tc>
          <w:tcPr>
            <w:tcW w:w="1134" w:type="dxa"/>
          </w:tcPr>
          <w:p w:rsidR="00A34A85" w:rsidRDefault="00A34A85" w:rsidP="006A7D76">
            <w:pPr>
              <w:ind w:firstLine="0"/>
              <w:jc w:val="right"/>
            </w:pPr>
            <w:r>
              <w:t>3 596</w:t>
            </w:r>
          </w:p>
        </w:tc>
        <w:tc>
          <w:tcPr>
            <w:tcW w:w="985" w:type="dxa"/>
          </w:tcPr>
          <w:p w:rsidR="00A34A85" w:rsidRDefault="001D4E6C" w:rsidP="006A7D76">
            <w:pPr>
              <w:ind w:firstLine="0"/>
              <w:jc w:val="right"/>
            </w:pPr>
            <w:r>
              <w:t>-214</w:t>
            </w:r>
          </w:p>
        </w:tc>
      </w:tr>
      <w:tr w:rsidR="00A34A85" w:rsidTr="00A34A85">
        <w:tc>
          <w:tcPr>
            <w:tcW w:w="4248" w:type="dxa"/>
          </w:tcPr>
          <w:p w:rsidR="00A34A85" w:rsidRDefault="00A34A85" w:rsidP="00E612B9">
            <w:pPr>
              <w:ind w:firstLine="0"/>
            </w:pPr>
            <w:r>
              <w:t>Pohledávky</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-391</w:t>
            </w:r>
          </w:p>
        </w:tc>
        <w:tc>
          <w:tcPr>
            <w:tcW w:w="1134" w:type="dxa"/>
          </w:tcPr>
          <w:p w:rsidR="00A34A85" w:rsidRDefault="00A34A85" w:rsidP="006A7D76">
            <w:pPr>
              <w:ind w:firstLine="0"/>
              <w:jc w:val="right"/>
            </w:pPr>
            <w:r>
              <w:t>964</w:t>
            </w:r>
          </w:p>
        </w:tc>
        <w:tc>
          <w:tcPr>
            <w:tcW w:w="985" w:type="dxa"/>
          </w:tcPr>
          <w:p w:rsidR="00A34A85" w:rsidRDefault="001D4E6C" w:rsidP="006A7D76">
            <w:pPr>
              <w:ind w:firstLine="0"/>
              <w:jc w:val="right"/>
            </w:pPr>
            <w:r>
              <w:t>429</w:t>
            </w:r>
          </w:p>
        </w:tc>
      </w:tr>
      <w:tr w:rsidR="00A34A85" w:rsidTr="00A34A85">
        <w:tc>
          <w:tcPr>
            <w:tcW w:w="4248" w:type="dxa"/>
          </w:tcPr>
          <w:p w:rsidR="00A34A85" w:rsidRDefault="00A34A85" w:rsidP="00E612B9">
            <w:pPr>
              <w:ind w:firstLine="0"/>
            </w:pPr>
            <w:r>
              <w:t>Krátkodobé pohledávky</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-391</w:t>
            </w:r>
          </w:p>
        </w:tc>
        <w:tc>
          <w:tcPr>
            <w:tcW w:w="1134" w:type="dxa"/>
          </w:tcPr>
          <w:p w:rsidR="00A34A85" w:rsidRDefault="00A34A85" w:rsidP="006A7D76">
            <w:pPr>
              <w:ind w:firstLine="0"/>
              <w:jc w:val="right"/>
            </w:pPr>
            <w:r>
              <w:t>956</w:t>
            </w:r>
          </w:p>
        </w:tc>
        <w:tc>
          <w:tcPr>
            <w:tcW w:w="985" w:type="dxa"/>
          </w:tcPr>
          <w:p w:rsidR="00A34A85" w:rsidRDefault="001D4E6C" w:rsidP="006A7D76">
            <w:pPr>
              <w:ind w:firstLine="0"/>
              <w:jc w:val="right"/>
            </w:pPr>
            <w:r>
              <w:t>397</w:t>
            </w:r>
          </w:p>
        </w:tc>
      </w:tr>
      <w:tr w:rsidR="00A34A85" w:rsidTr="00A34A85">
        <w:tc>
          <w:tcPr>
            <w:tcW w:w="4248" w:type="dxa"/>
          </w:tcPr>
          <w:p w:rsidR="00A34A85" w:rsidRDefault="00A34A85" w:rsidP="00E612B9">
            <w:pPr>
              <w:ind w:firstLine="0"/>
            </w:pPr>
            <w:r>
              <w:t>Dlouhodobé pohledávky</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0</w:t>
            </w:r>
          </w:p>
        </w:tc>
        <w:tc>
          <w:tcPr>
            <w:tcW w:w="1134" w:type="dxa"/>
          </w:tcPr>
          <w:p w:rsidR="00A34A85" w:rsidRDefault="00A34A85" w:rsidP="006A7D76">
            <w:pPr>
              <w:ind w:firstLine="0"/>
              <w:jc w:val="right"/>
            </w:pPr>
            <w:r>
              <w:t>8</w:t>
            </w:r>
          </w:p>
        </w:tc>
        <w:tc>
          <w:tcPr>
            <w:tcW w:w="985" w:type="dxa"/>
          </w:tcPr>
          <w:p w:rsidR="00A34A85" w:rsidRDefault="001D4E6C" w:rsidP="006A7D76">
            <w:pPr>
              <w:ind w:firstLine="0"/>
              <w:jc w:val="right"/>
            </w:pPr>
            <w:r>
              <w:t>32</w:t>
            </w:r>
          </w:p>
        </w:tc>
      </w:tr>
      <w:tr w:rsidR="00A34A85" w:rsidTr="00A34A85">
        <w:tc>
          <w:tcPr>
            <w:tcW w:w="4248" w:type="dxa"/>
          </w:tcPr>
          <w:p w:rsidR="00A34A85" w:rsidRDefault="00A34A85" w:rsidP="00E612B9">
            <w:pPr>
              <w:ind w:firstLine="0"/>
            </w:pPr>
            <w:r>
              <w:t>Peněžní prostředky</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567</w:t>
            </w:r>
          </w:p>
        </w:tc>
        <w:tc>
          <w:tcPr>
            <w:tcW w:w="1134" w:type="dxa"/>
          </w:tcPr>
          <w:p w:rsidR="00A34A85" w:rsidRDefault="00A34A85" w:rsidP="006A7D76">
            <w:pPr>
              <w:ind w:firstLine="0"/>
              <w:jc w:val="right"/>
            </w:pPr>
            <w:r>
              <w:t>588</w:t>
            </w:r>
          </w:p>
        </w:tc>
        <w:tc>
          <w:tcPr>
            <w:tcW w:w="985" w:type="dxa"/>
          </w:tcPr>
          <w:p w:rsidR="00A34A85" w:rsidRDefault="001D4E6C" w:rsidP="006A7D76">
            <w:pPr>
              <w:ind w:firstLine="0"/>
              <w:jc w:val="right"/>
            </w:pPr>
            <w:r>
              <w:t>-257</w:t>
            </w:r>
          </w:p>
        </w:tc>
      </w:tr>
      <w:tr w:rsidR="00A34A85" w:rsidTr="00A34A85">
        <w:tc>
          <w:tcPr>
            <w:tcW w:w="4248" w:type="dxa"/>
          </w:tcPr>
          <w:p w:rsidR="00A34A85" w:rsidRDefault="00A34A85" w:rsidP="00E612B9">
            <w:pPr>
              <w:ind w:firstLine="0"/>
            </w:pPr>
            <w:r>
              <w:t>Časové rozlišení aktiv</w:t>
            </w:r>
          </w:p>
        </w:tc>
        <w:tc>
          <w:tcPr>
            <w:tcW w:w="992" w:type="dxa"/>
          </w:tcPr>
          <w:p w:rsidR="00A34A85" w:rsidRDefault="00A34A85" w:rsidP="006A7D76">
            <w:pPr>
              <w:ind w:firstLine="0"/>
              <w:jc w:val="right"/>
            </w:pPr>
            <w:r>
              <w:t>xxx</w:t>
            </w:r>
          </w:p>
        </w:tc>
        <w:tc>
          <w:tcPr>
            <w:tcW w:w="1134" w:type="dxa"/>
          </w:tcPr>
          <w:p w:rsidR="00A34A85" w:rsidRDefault="00A34A85" w:rsidP="006A7D76">
            <w:pPr>
              <w:ind w:firstLine="0"/>
              <w:jc w:val="right"/>
            </w:pPr>
            <w:r>
              <w:t>5</w:t>
            </w:r>
          </w:p>
        </w:tc>
        <w:tc>
          <w:tcPr>
            <w:tcW w:w="1134" w:type="dxa"/>
          </w:tcPr>
          <w:p w:rsidR="00A34A85" w:rsidRDefault="00A34A85" w:rsidP="006A7D76">
            <w:pPr>
              <w:ind w:firstLine="0"/>
              <w:jc w:val="right"/>
            </w:pPr>
            <w:r>
              <w:t>32</w:t>
            </w:r>
          </w:p>
        </w:tc>
        <w:tc>
          <w:tcPr>
            <w:tcW w:w="985" w:type="dxa"/>
          </w:tcPr>
          <w:p w:rsidR="00A34A85" w:rsidRDefault="001D4E6C" w:rsidP="006A7D76">
            <w:pPr>
              <w:ind w:firstLine="0"/>
              <w:jc w:val="right"/>
            </w:pPr>
            <w:r>
              <w:t>0</w:t>
            </w:r>
          </w:p>
        </w:tc>
      </w:tr>
      <w:tr w:rsidR="00A34A85" w:rsidTr="00A34A85">
        <w:tc>
          <w:tcPr>
            <w:tcW w:w="4248" w:type="dxa"/>
          </w:tcPr>
          <w:p w:rsidR="00A34A85" w:rsidRDefault="00A34A85" w:rsidP="00E612B9">
            <w:pPr>
              <w:ind w:firstLine="0"/>
            </w:pPr>
            <w:r>
              <w:t>Pasiva celkem</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553</w:t>
            </w:r>
          </w:p>
        </w:tc>
        <w:tc>
          <w:tcPr>
            <w:tcW w:w="1134" w:type="dxa"/>
          </w:tcPr>
          <w:p w:rsidR="00A34A85" w:rsidRDefault="00A34A85" w:rsidP="006A7D76">
            <w:pPr>
              <w:ind w:firstLine="0"/>
              <w:jc w:val="right"/>
            </w:pPr>
            <w:r>
              <w:t>4 217</w:t>
            </w:r>
          </w:p>
        </w:tc>
        <w:tc>
          <w:tcPr>
            <w:tcW w:w="985" w:type="dxa"/>
          </w:tcPr>
          <w:p w:rsidR="00A34A85" w:rsidRDefault="001D4E6C" w:rsidP="006A7D76">
            <w:pPr>
              <w:ind w:firstLine="0"/>
              <w:jc w:val="right"/>
            </w:pPr>
            <w:r>
              <w:t>89</w:t>
            </w:r>
          </w:p>
        </w:tc>
      </w:tr>
      <w:tr w:rsidR="00A34A85" w:rsidTr="00A34A85">
        <w:tc>
          <w:tcPr>
            <w:tcW w:w="4248" w:type="dxa"/>
          </w:tcPr>
          <w:p w:rsidR="00A34A85" w:rsidRDefault="00A34A85" w:rsidP="00E612B9">
            <w:pPr>
              <w:ind w:firstLine="0"/>
            </w:pPr>
            <w:r>
              <w:t>Vlastní kapitál</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76</w:t>
            </w:r>
          </w:p>
        </w:tc>
        <w:tc>
          <w:tcPr>
            <w:tcW w:w="1134" w:type="dxa"/>
          </w:tcPr>
          <w:p w:rsidR="00A34A85" w:rsidRDefault="00A34A85" w:rsidP="006A7D76">
            <w:pPr>
              <w:ind w:firstLine="0"/>
              <w:jc w:val="right"/>
            </w:pPr>
            <w:r>
              <w:t>180</w:t>
            </w:r>
          </w:p>
        </w:tc>
        <w:tc>
          <w:tcPr>
            <w:tcW w:w="985" w:type="dxa"/>
          </w:tcPr>
          <w:p w:rsidR="00A34A85" w:rsidRDefault="001D4E6C" w:rsidP="006A7D76">
            <w:pPr>
              <w:ind w:firstLine="0"/>
              <w:jc w:val="right"/>
            </w:pPr>
            <w:r>
              <w:t>-6 924</w:t>
            </w:r>
          </w:p>
        </w:tc>
      </w:tr>
      <w:tr w:rsidR="00A34A85" w:rsidTr="00A34A85">
        <w:tc>
          <w:tcPr>
            <w:tcW w:w="4248" w:type="dxa"/>
          </w:tcPr>
          <w:p w:rsidR="00A34A85" w:rsidRDefault="00A34A85" w:rsidP="00E612B9">
            <w:pPr>
              <w:ind w:firstLine="0"/>
            </w:pPr>
            <w:r>
              <w:t>Základní kapitál</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0</w:t>
            </w:r>
          </w:p>
        </w:tc>
        <w:tc>
          <w:tcPr>
            <w:tcW w:w="1134" w:type="dxa"/>
          </w:tcPr>
          <w:p w:rsidR="00A34A85" w:rsidRDefault="00A34A85" w:rsidP="006A7D76">
            <w:pPr>
              <w:ind w:firstLine="0"/>
              <w:jc w:val="right"/>
            </w:pPr>
            <w:r>
              <w:t>11</w:t>
            </w:r>
          </w:p>
        </w:tc>
        <w:tc>
          <w:tcPr>
            <w:tcW w:w="985" w:type="dxa"/>
          </w:tcPr>
          <w:p w:rsidR="00A34A85" w:rsidRDefault="001D4E6C" w:rsidP="006A7D76">
            <w:pPr>
              <w:ind w:firstLine="0"/>
              <w:jc w:val="right"/>
            </w:pPr>
            <w:r>
              <w:t>0</w:t>
            </w:r>
          </w:p>
        </w:tc>
      </w:tr>
      <w:tr w:rsidR="00A34A85" w:rsidTr="00A34A85">
        <w:tc>
          <w:tcPr>
            <w:tcW w:w="4248" w:type="dxa"/>
          </w:tcPr>
          <w:p w:rsidR="00A34A85" w:rsidRDefault="00A34A85" w:rsidP="00E612B9">
            <w:pPr>
              <w:ind w:firstLine="0"/>
            </w:pPr>
            <w:r>
              <w:t>Výsledek hospodaření minulých let</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-21</w:t>
            </w:r>
          </w:p>
        </w:tc>
        <w:tc>
          <w:tcPr>
            <w:tcW w:w="1134" w:type="dxa"/>
          </w:tcPr>
          <w:p w:rsidR="00A34A85" w:rsidRDefault="00A34A85" w:rsidP="006A7D76">
            <w:pPr>
              <w:ind w:firstLine="0"/>
              <w:jc w:val="right"/>
            </w:pPr>
            <w:r>
              <w:t>74</w:t>
            </w:r>
          </w:p>
        </w:tc>
        <w:tc>
          <w:tcPr>
            <w:tcW w:w="985" w:type="dxa"/>
          </w:tcPr>
          <w:p w:rsidR="00A34A85" w:rsidRDefault="001D4E6C" w:rsidP="006A7D76">
            <w:pPr>
              <w:ind w:firstLine="0"/>
              <w:jc w:val="right"/>
            </w:pPr>
            <w:r>
              <w:t>171</w:t>
            </w:r>
          </w:p>
        </w:tc>
      </w:tr>
      <w:tr w:rsidR="00A34A85" w:rsidTr="00A34A85">
        <w:tc>
          <w:tcPr>
            <w:tcW w:w="4248" w:type="dxa"/>
          </w:tcPr>
          <w:p w:rsidR="00A34A85" w:rsidRDefault="00A34A85" w:rsidP="00E612B9">
            <w:pPr>
              <w:ind w:firstLine="0"/>
            </w:pPr>
            <w:r>
              <w:t>Výsledek hospodaření běžného období</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97</w:t>
            </w:r>
          </w:p>
        </w:tc>
        <w:tc>
          <w:tcPr>
            <w:tcW w:w="1134" w:type="dxa"/>
          </w:tcPr>
          <w:p w:rsidR="00A34A85" w:rsidRDefault="00A34A85" w:rsidP="006A7D76">
            <w:pPr>
              <w:ind w:firstLine="0"/>
              <w:jc w:val="right"/>
            </w:pPr>
            <w:r>
              <w:t>95</w:t>
            </w:r>
          </w:p>
        </w:tc>
        <w:tc>
          <w:tcPr>
            <w:tcW w:w="985" w:type="dxa"/>
          </w:tcPr>
          <w:p w:rsidR="00A34A85" w:rsidRDefault="001D4E6C" w:rsidP="006A7D76">
            <w:pPr>
              <w:ind w:firstLine="0"/>
              <w:jc w:val="right"/>
            </w:pPr>
            <w:r>
              <w:t>-8 696</w:t>
            </w:r>
          </w:p>
        </w:tc>
      </w:tr>
      <w:tr w:rsidR="00A34A85" w:rsidTr="00A34A85">
        <w:tc>
          <w:tcPr>
            <w:tcW w:w="4248" w:type="dxa"/>
          </w:tcPr>
          <w:p w:rsidR="00A34A85" w:rsidRDefault="00A34A85" w:rsidP="00E612B9">
            <w:pPr>
              <w:ind w:firstLine="0"/>
            </w:pPr>
            <w:r>
              <w:t>Cizí zdroje</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477</w:t>
            </w:r>
          </w:p>
        </w:tc>
        <w:tc>
          <w:tcPr>
            <w:tcW w:w="1134" w:type="dxa"/>
          </w:tcPr>
          <w:p w:rsidR="00A34A85" w:rsidRDefault="00A34A85" w:rsidP="006A7D76">
            <w:pPr>
              <w:ind w:firstLine="0"/>
              <w:jc w:val="right"/>
            </w:pPr>
            <w:r>
              <w:t>4 037</w:t>
            </w:r>
          </w:p>
        </w:tc>
        <w:tc>
          <w:tcPr>
            <w:tcW w:w="985" w:type="dxa"/>
          </w:tcPr>
          <w:p w:rsidR="00A34A85" w:rsidRDefault="001D4E6C" w:rsidP="006A7D76">
            <w:pPr>
              <w:ind w:firstLine="0"/>
              <w:jc w:val="right"/>
            </w:pPr>
            <w:r>
              <w:t>7 013</w:t>
            </w:r>
          </w:p>
        </w:tc>
      </w:tr>
      <w:tr w:rsidR="00A34A85" w:rsidTr="00A34A85">
        <w:tc>
          <w:tcPr>
            <w:tcW w:w="4248" w:type="dxa"/>
          </w:tcPr>
          <w:p w:rsidR="00A34A85" w:rsidRDefault="00A34A85" w:rsidP="00E612B9">
            <w:pPr>
              <w:ind w:firstLine="0"/>
            </w:pPr>
            <w:r>
              <w:t>Dlouhodobé závazky</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62</w:t>
            </w:r>
          </w:p>
        </w:tc>
        <w:tc>
          <w:tcPr>
            <w:tcW w:w="1134" w:type="dxa"/>
          </w:tcPr>
          <w:p w:rsidR="00A34A85" w:rsidRDefault="00A34A85" w:rsidP="006A7D76">
            <w:pPr>
              <w:ind w:firstLine="0"/>
              <w:jc w:val="right"/>
            </w:pPr>
            <w:r>
              <w:t>1 027</w:t>
            </w:r>
          </w:p>
        </w:tc>
        <w:tc>
          <w:tcPr>
            <w:tcW w:w="985" w:type="dxa"/>
          </w:tcPr>
          <w:p w:rsidR="00A34A85" w:rsidRDefault="001D4E6C" w:rsidP="006A7D76">
            <w:pPr>
              <w:ind w:firstLine="0"/>
              <w:jc w:val="right"/>
            </w:pPr>
            <w:r>
              <w:t>1 214</w:t>
            </w:r>
          </w:p>
        </w:tc>
      </w:tr>
      <w:tr w:rsidR="00A34A85" w:rsidTr="00A34A85">
        <w:tc>
          <w:tcPr>
            <w:tcW w:w="4248" w:type="dxa"/>
          </w:tcPr>
          <w:p w:rsidR="00A34A85" w:rsidRDefault="00A34A85" w:rsidP="00E612B9">
            <w:pPr>
              <w:ind w:firstLine="0"/>
            </w:pPr>
            <w:r>
              <w:t>Závazky k úvěrovým institucím</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0</w:t>
            </w:r>
          </w:p>
        </w:tc>
        <w:tc>
          <w:tcPr>
            <w:tcW w:w="1134" w:type="dxa"/>
          </w:tcPr>
          <w:p w:rsidR="00A34A85" w:rsidRDefault="00A34A85" w:rsidP="006A7D76">
            <w:pPr>
              <w:ind w:firstLine="0"/>
              <w:jc w:val="right"/>
            </w:pPr>
            <w:r>
              <w:t>887</w:t>
            </w:r>
          </w:p>
        </w:tc>
        <w:tc>
          <w:tcPr>
            <w:tcW w:w="985" w:type="dxa"/>
          </w:tcPr>
          <w:p w:rsidR="00A34A85" w:rsidRDefault="001D4E6C" w:rsidP="006A7D76">
            <w:pPr>
              <w:ind w:firstLine="0"/>
              <w:jc w:val="right"/>
            </w:pPr>
            <w:r>
              <w:t>1 044</w:t>
            </w:r>
          </w:p>
        </w:tc>
      </w:tr>
      <w:tr w:rsidR="00A34A85" w:rsidTr="00A34A85">
        <w:tc>
          <w:tcPr>
            <w:tcW w:w="4248" w:type="dxa"/>
          </w:tcPr>
          <w:p w:rsidR="00A34A85" w:rsidRDefault="00A34A85" w:rsidP="00E612B9">
            <w:pPr>
              <w:ind w:firstLine="0"/>
            </w:pPr>
            <w:r>
              <w:t>Ostatní dlouhodobé závazky</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6</w:t>
            </w:r>
          </w:p>
        </w:tc>
        <w:tc>
          <w:tcPr>
            <w:tcW w:w="1134" w:type="dxa"/>
          </w:tcPr>
          <w:p w:rsidR="00A34A85" w:rsidRDefault="00A34A85" w:rsidP="006A7D76">
            <w:pPr>
              <w:ind w:firstLine="0"/>
              <w:jc w:val="right"/>
            </w:pPr>
            <w:r>
              <w:t>140</w:t>
            </w:r>
          </w:p>
        </w:tc>
        <w:tc>
          <w:tcPr>
            <w:tcW w:w="985" w:type="dxa"/>
          </w:tcPr>
          <w:p w:rsidR="00A34A85" w:rsidRDefault="001D4E6C" w:rsidP="006A7D76">
            <w:pPr>
              <w:ind w:firstLine="0"/>
              <w:jc w:val="right"/>
            </w:pPr>
            <w:r>
              <w:t>170</w:t>
            </w:r>
          </w:p>
        </w:tc>
      </w:tr>
      <w:tr w:rsidR="00A34A85" w:rsidTr="00A34A85">
        <w:tc>
          <w:tcPr>
            <w:tcW w:w="4248" w:type="dxa"/>
          </w:tcPr>
          <w:p w:rsidR="00A34A85" w:rsidRDefault="00A34A85" w:rsidP="00E612B9">
            <w:pPr>
              <w:ind w:firstLine="0"/>
            </w:pPr>
            <w:r>
              <w:t>Krátkodobé závazky</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415</w:t>
            </w:r>
          </w:p>
        </w:tc>
        <w:tc>
          <w:tcPr>
            <w:tcW w:w="1134" w:type="dxa"/>
          </w:tcPr>
          <w:p w:rsidR="00A34A85" w:rsidRDefault="00A34A85" w:rsidP="006A7D76">
            <w:pPr>
              <w:ind w:firstLine="0"/>
              <w:jc w:val="right"/>
            </w:pPr>
            <w:r>
              <w:t>3 010</w:t>
            </w:r>
          </w:p>
        </w:tc>
        <w:tc>
          <w:tcPr>
            <w:tcW w:w="985" w:type="dxa"/>
          </w:tcPr>
          <w:p w:rsidR="00A34A85" w:rsidRDefault="001D4E6C" w:rsidP="006A7D76">
            <w:pPr>
              <w:ind w:firstLine="0"/>
              <w:jc w:val="right"/>
            </w:pPr>
            <w:r>
              <w:t>5 799</w:t>
            </w:r>
          </w:p>
        </w:tc>
      </w:tr>
      <w:tr w:rsidR="00A34A85" w:rsidTr="00A34A85">
        <w:tc>
          <w:tcPr>
            <w:tcW w:w="4248" w:type="dxa"/>
          </w:tcPr>
          <w:p w:rsidR="00A34A85" w:rsidRDefault="00A34A85" w:rsidP="00E612B9">
            <w:pPr>
              <w:ind w:firstLine="0"/>
            </w:pPr>
            <w:r>
              <w:t>Závazky z obchodních vztahů</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509</w:t>
            </w:r>
          </w:p>
        </w:tc>
        <w:tc>
          <w:tcPr>
            <w:tcW w:w="1134" w:type="dxa"/>
          </w:tcPr>
          <w:p w:rsidR="00A34A85" w:rsidRDefault="00A34A85" w:rsidP="006A7D76">
            <w:pPr>
              <w:ind w:firstLine="0"/>
              <w:jc w:val="right"/>
            </w:pPr>
            <w:r>
              <w:t>1 865</w:t>
            </w:r>
          </w:p>
        </w:tc>
        <w:tc>
          <w:tcPr>
            <w:tcW w:w="985" w:type="dxa"/>
          </w:tcPr>
          <w:p w:rsidR="00A34A85" w:rsidRDefault="001D4E6C" w:rsidP="006A7D76">
            <w:pPr>
              <w:ind w:firstLine="0"/>
              <w:jc w:val="right"/>
            </w:pPr>
            <w:r>
              <w:t>5 955</w:t>
            </w:r>
          </w:p>
        </w:tc>
      </w:tr>
      <w:tr w:rsidR="00A34A85" w:rsidTr="00A34A85">
        <w:tc>
          <w:tcPr>
            <w:tcW w:w="4248" w:type="dxa"/>
          </w:tcPr>
          <w:p w:rsidR="00A34A85" w:rsidRDefault="00A34A85" w:rsidP="00E612B9">
            <w:pPr>
              <w:ind w:firstLine="0"/>
            </w:pPr>
            <w:r>
              <w:t>Krátkodobé finanční výpomoci</w:t>
            </w:r>
          </w:p>
        </w:tc>
        <w:tc>
          <w:tcPr>
            <w:tcW w:w="992" w:type="dxa"/>
          </w:tcPr>
          <w:p w:rsidR="00A34A85" w:rsidRDefault="008E79EA" w:rsidP="006A7D76">
            <w:pPr>
              <w:ind w:firstLine="0"/>
              <w:jc w:val="right"/>
            </w:pPr>
            <w:r>
              <w:t>x</w:t>
            </w:r>
            <w:r w:rsidR="00A34A85">
              <w:t>xx</w:t>
            </w:r>
          </w:p>
        </w:tc>
        <w:tc>
          <w:tcPr>
            <w:tcW w:w="1134" w:type="dxa"/>
          </w:tcPr>
          <w:p w:rsidR="00A34A85" w:rsidRDefault="00A34A85" w:rsidP="006A7D76">
            <w:pPr>
              <w:ind w:firstLine="0"/>
              <w:jc w:val="right"/>
            </w:pPr>
            <w:r>
              <w:t>-75</w:t>
            </w:r>
          </w:p>
        </w:tc>
        <w:tc>
          <w:tcPr>
            <w:tcW w:w="1134" w:type="dxa"/>
          </w:tcPr>
          <w:p w:rsidR="00A34A85" w:rsidRDefault="00A34A85" w:rsidP="006A7D76">
            <w:pPr>
              <w:ind w:firstLine="0"/>
              <w:jc w:val="right"/>
            </w:pPr>
            <w:r>
              <w:t>897</w:t>
            </w:r>
          </w:p>
        </w:tc>
        <w:tc>
          <w:tcPr>
            <w:tcW w:w="985" w:type="dxa"/>
          </w:tcPr>
          <w:p w:rsidR="00A34A85" w:rsidRDefault="001D4E6C" w:rsidP="006A7D76">
            <w:pPr>
              <w:ind w:firstLine="0"/>
              <w:jc w:val="right"/>
            </w:pPr>
            <w:r>
              <w:t>-739</w:t>
            </w:r>
          </w:p>
        </w:tc>
      </w:tr>
      <w:tr w:rsidR="00A34A85" w:rsidTr="00A34A85">
        <w:tc>
          <w:tcPr>
            <w:tcW w:w="4248" w:type="dxa"/>
          </w:tcPr>
          <w:p w:rsidR="00A34A85" w:rsidRDefault="008F5381" w:rsidP="00E612B9">
            <w:pPr>
              <w:ind w:firstLine="0"/>
            </w:pPr>
            <w:r>
              <w:t>Ostatní krátkodobé závazky</w:t>
            </w:r>
          </w:p>
        </w:tc>
        <w:tc>
          <w:tcPr>
            <w:tcW w:w="992" w:type="dxa"/>
          </w:tcPr>
          <w:p w:rsidR="00A34A85" w:rsidRDefault="008E79EA" w:rsidP="006A7D76">
            <w:pPr>
              <w:ind w:firstLine="0"/>
              <w:jc w:val="right"/>
            </w:pPr>
            <w:r>
              <w:t>x</w:t>
            </w:r>
            <w:r w:rsidR="008F5381">
              <w:t>xx</w:t>
            </w:r>
          </w:p>
        </w:tc>
        <w:tc>
          <w:tcPr>
            <w:tcW w:w="1134" w:type="dxa"/>
          </w:tcPr>
          <w:p w:rsidR="00A34A85" w:rsidRDefault="008F5381" w:rsidP="006A7D76">
            <w:pPr>
              <w:ind w:firstLine="0"/>
              <w:jc w:val="right"/>
            </w:pPr>
            <w:r>
              <w:t>-19</w:t>
            </w:r>
          </w:p>
        </w:tc>
        <w:tc>
          <w:tcPr>
            <w:tcW w:w="1134" w:type="dxa"/>
          </w:tcPr>
          <w:p w:rsidR="00A34A85" w:rsidRDefault="008F5381" w:rsidP="006A7D76">
            <w:pPr>
              <w:ind w:firstLine="0"/>
              <w:jc w:val="right"/>
            </w:pPr>
            <w:r>
              <w:t>248</w:t>
            </w:r>
          </w:p>
        </w:tc>
        <w:tc>
          <w:tcPr>
            <w:tcW w:w="985" w:type="dxa"/>
          </w:tcPr>
          <w:p w:rsidR="00A34A85" w:rsidRDefault="001D4E6C" w:rsidP="006A7D76">
            <w:pPr>
              <w:ind w:firstLine="0"/>
              <w:jc w:val="right"/>
            </w:pPr>
            <w:r>
              <w:t>584</w:t>
            </w:r>
          </w:p>
        </w:tc>
      </w:tr>
    </w:tbl>
    <w:p w:rsidR="00A376CF" w:rsidRPr="00D95A92" w:rsidRDefault="00A34A85" w:rsidP="00A34A85">
      <w:pPr>
        <w:ind w:firstLine="0"/>
        <w:rPr>
          <w:sz w:val="20"/>
          <w:szCs w:val="20"/>
        </w:rPr>
      </w:pPr>
      <w:r w:rsidRPr="00D95A92">
        <w:rPr>
          <w:sz w:val="20"/>
          <w:szCs w:val="20"/>
        </w:rPr>
        <w:t>Zdroj: Účetní výkazy korporace, zpracování vlastní</w:t>
      </w:r>
    </w:p>
    <w:p w:rsidR="004B4F2E" w:rsidRDefault="004B4F2E">
      <w:pPr>
        <w:spacing w:after="160" w:line="259" w:lineRule="auto"/>
        <w:ind w:firstLine="0"/>
        <w:jc w:val="left"/>
      </w:pPr>
      <w:r>
        <w:br w:type="page"/>
      </w:r>
    </w:p>
    <w:p w:rsidR="00D0622B" w:rsidRDefault="00D0622B" w:rsidP="00D95A92">
      <w:pPr>
        <w:ind w:firstLine="0"/>
        <w:jc w:val="center"/>
      </w:pPr>
      <w:r>
        <w:lastRenderedPageBreak/>
        <w:t xml:space="preserve">Graf 1 </w:t>
      </w:r>
      <w:r w:rsidR="004A24DB">
        <w:t xml:space="preserve">- </w:t>
      </w:r>
      <w:r>
        <w:t>Vývoj aktiv</w:t>
      </w:r>
    </w:p>
    <w:p w:rsidR="00D0622B" w:rsidRDefault="00D0622B" w:rsidP="00A34A85">
      <w:pPr>
        <w:ind w:firstLine="0"/>
      </w:pPr>
      <w:r>
        <w:rPr>
          <w:noProof/>
        </w:rPr>
        <w:drawing>
          <wp:inline distT="0" distB="0" distL="0" distR="0">
            <wp:extent cx="5399405" cy="3149600"/>
            <wp:effectExtent l="0" t="0" r="1079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622B" w:rsidRPr="00D95A92" w:rsidRDefault="00D0622B" w:rsidP="00A34A85">
      <w:pPr>
        <w:ind w:firstLine="0"/>
        <w:rPr>
          <w:sz w:val="20"/>
          <w:szCs w:val="20"/>
        </w:rPr>
      </w:pPr>
      <w:r w:rsidRPr="00D95A92">
        <w:rPr>
          <w:sz w:val="20"/>
          <w:szCs w:val="20"/>
        </w:rPr>
        <w:t>Zdroj: vlastní</w:t>
      </w:r>
    </w:p>
    <w:p w:rsidR="00D0622B" w:rsidRDefault="00D0622B" w:rsidP="00A34A85">
      <w:pPr>
        <w:ind w:firstLine="0"/>
      </w:pPr>
    </w:p>
    <w:p w:rsidR="00CF37C0" w:rsidRDefault="00CF37C0" w:rsidP="004371EA">
      <w:pPr>
        <w:ind w:firstLine="708"/>
      </w:pPr>
      <w:r>
        <w:t>Z</w:t>
      </w:r>
      <w:r w:rsidR="004A24DB">
        <w:t> </w:t>
      </w:r>
      <w:r>
        <w:t>tabulky</w:t>
      </w:r>
      <w:r w:rsidR="004A24DB">
        <w:t xml:space="preserve"> 7, s. 56</w:t>
      </w:r>
      <w:r>
        <w:t xml:space="preserve"> i z</w:t>
      </w:r>
      <w:r w:rsidR="004A24DB">
        <w:t> </w:t>
      </w:r>
      <w:r>
        <w:t>grafu</w:t>
      </w:r>
      <w:r w:rsidR="004A24DB">
        <w:t xml:space="preserve"> 1</w:t>
      </w:r>
      <w:r>
        <w:t xml:space="preserve"> je zřejmý růst jednotlivých položek aktiv. Bohužel, jak bude ukázáno dále</w:t>
      </w:r>
      <w:r w:rsidR="006331DD">
        <w:t>,</w:t>
      </w:r>
      <w:r>
        <w:t xml:space="preserve"> tento růst je v roce 2019 financován z cizích zdrojů, což má vliv na</w:t>
      </w:r>
      <w:r w:rsidR="006331DD">
        <w:t> </w:t>
      </w:r>
      <w:r>
        <w:t>celkovou situaci podniku.</w:t>
      </w:r>
    </w:p>
    <w:p w:rsidR="00431E5C" w:rsidRDefault="00431E5C" w:rsidP="00A34A85">
      <w:pPr>
        <w:ind w:firstLine="0"/>
      </w:pPr>
    </w:p>
    <w:p w:rsidR="00431E5C" w:rsidRDefault="00431E5C" w:rsidP="004371EA">
      <w:pPr>
        <w:ind w:firstLine="708"/>
      </w:pPr>
      <w:r>
        <w:t>V</w:t>
      </w:r>
      <w:r w:rsidR="004A24DB">
        <w:t> </w:t>
      </w:r>
      <w:r>
        <w:t>grafu</w:t>
      </w:r>
      <w:r w:rsidR="004A24DB">
        <w:t xml:space="preserve"> 2, s. 58</w:t>
      </w:r>
      <w:r>
        <w:t xml:space="preserve"> vývoje pasiv je velmi výrazný nárůst závazků z obchodních vztahů a</w:t>
      </w:r>
      <w:r w:rsidR="006331DD">
        <w:t> </w:t>
      </w:r>
      <w:r>
        <w:t>v roce 2019 velký propad vlastního kapitálu, a to i přesto, že v roce 2019 valná hromada rozhodla o příplatku mimo základní kapitál ve výši 1 600 tis. Kč. Hospodaření podniku v roce 2019 skončilo s velkou ztrátou, což naznačovala již situace v polovině roku 2019 a podnik se začal snažit o stabilizaci finanční situace.</w:t>
      </w:r>
    </w:p>
    <w:p w:rsidR="004B4F2E" w:rsidRDefault="004B4F2E">
      <w:pPr>
        <w:spacing w:after="160" w:line="259" w:lineRule="auto"/>
        <w:ind w:firstLine="0"/>
        <w:jc w:val="left"/>
      </w:pPr>
      <w:r>
        <w:br w:type="page"/>
      </w:r>
    </w:p>
    <w:p w:rsidR="00D0622B" w:rsidRDefault="00D0622B" w:rsidP="00D95A92">
      <w:pPr>
        <w:ind w:firstLine="0"/>
        <w:jc w:val="center"/>
      </w:pPr>
      <w:r>
        <w:lastRenderedPageBreak/>
        <w:t xml:space="preserve">Graf 2 </w:t>
      </w:r>
      <w:r w:rsidR="004A24DB">
        <w:t xml:space="preserve">- </w:t>
      </w:r>
      <w:r>
        <w:t>Vývoj Pasiv</w:t>
      </w:r>
    </w:p>
    <w:p w:rsidR="00D0622B" w:rsidRDefault="00D0622B" w:rsidP="00A34A85">
      <w:pPr>
        <w:ind w:firstLine="0"/>
      </w:pPr>
      <w:r>
        <w:rPr>
          <w:noProof/>
        </w:rPr>
        <w:drawing>
          <wp:inline distT="0" distB="0" distL="0" distR="0">
            <wp:extent cx="5399405" cy="3149600"/>
            <wp:effectExtent l="0" t="0" r="10795"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622B" w:rsidRPr="00D95A92" w:rsidRDefault="00D0622B" w:rsidP="00A34A85">
      <w:pPr>
        <w:ind w:firstLine="0"/>
        <w:rPr>
          <w:sz w:val="20"/>
          <w:szCs w:val="20"/>
        </w:rPr>
      </w:pPr>
      <w:r w:rsidRPr="00D95A92">
        <w:rPr>
          <w:sz w:val="20"/>
          <w:szCs w:val="20"/>
        </w:rPr>
        <w:t>Zdroj: vlastní</w:t>
      </w:r>
    </w:p>
    <w:p w:rsidR="00E95F93" w:rsidRDefault="00E95F93" w:rsidP="00A34A85">
      <w:pPr>
        <w:ind w:firstLine="0"/>
      </w:pPr>
    </w:p>
    <w:p w:rsidR="00E95F93" w:rsidRDefault="00431E5C" w:rsidP="004371EA">
      <w:pPr>
        <w:ind w:firstLine="708"/>
      </w:pPr>
      <w:r>
        <w:t>V roce 2016 hospodaření podniku skončilo se ztrátou 21 tisíc Kč, ale v roce 2017 došlo ke zvýšení tržeb a konečnému zisku 89 tisíc Kč před zdaněním. Tento vzestup pokračoval i</w:t>
      </w:r>
      <w:r w:rsidR="004B4F2E">
        <w:t> </w:t>
      </w:r>
      <w:r>
        <w:t>v roce 2018 a hospodaření firmy při trojnásobku tržeb proti roku 2017 vykázalo zisk 214 tisíc Kč. Trend růstu tržeb pokračoval i v posledním sledovaném období na téměř dvojnásobek roku předchozího, ale pro výrazný růst nákladů hospodaření skončilo se ztrátou 8 525 tisíc Kč.</w:t>
      </w:r>
    </w:p>
    <w:p w:rsidR="00431E5C" w:rsidRDefault="00431E5C" w:rsidP="004371EA">
      <w:pPr>
        <w:ind w:firstLine="708"/>
      </w:pPr>
      <w:r>
        <w:t xml:space="preserve">V roce 2019 vzrostly celkové tržby </w:t>
      </w:r>
      <w:r w:rsidR="00315D48">
        <w:t>o 11 265 tisíc Kč, výkonová spotřeba vzrostla o 12 085 tisíc Kč a osobní náklady o 8 396 tisíc Kč.</w:t>
      </w:r>
      <w:r w:rsidR="002E06B5">
        <w:t xml:space="preserve"> </w:t>
      </w:r>
      <w:r w:rsidR="00C42AC2">
        <w:t xml:space="preserve">Vývoj provozních nákladů a výnosů je graficky zobrazen v grafu č. 4. </w:t>
      </w:r>
      <w:r w:rsidR="002E06B5">
        <w:t>Procentuálně vyjádřeno vzrostly tržby o 75,62 %, výkonová spotřeba o 87,52 % a osobní náklady o 187,30 %. Je tedy zřejmé, že náklady vzrostly více, než</w:t>
      </w:r>
      <w:r w:rsidR="004B4F2E">
        <w:t> </w:t>
      </w:r>
      <w:r w:rsidR="002E06B5">
        <w:t>tržby. Celkově provozní výnosy vzrostly o 76,61 % a provozní náklady o 137,22 %. Bylo by potřeba se zaměřit na skladbu nákladových položek v roce 2019 a</w:t>
      </w:r>
      <w:r w:rsidR="009B3E02">
        <w:t> </w:t>
      </w:r>
      <w:r w:rsidR="002E06B5">
        <w:t>zhodnotit, zda byly náklady vynaloženy účelně. Vzhledem k tomu, že management podniku si je vědom nízké produktivity práce zaměstnanců, je potřeba se zaměřit i</w:t>
      </w:r>
      <w:r w:rsidR="009B3E02">
        <w:t> </w:t>
      </w:r>
      <w:r w:rsidR="002E06B5">
        <w:t>na</w:t>
      </w:r>
      <w:r w:rsidR="009B3E02">
        <w:t> </w:t>
      </w:r>
      <w:r w:rsidR="002E06B5">
        <w:t>zlepšení řízení lidských zdrojů. Pro</w:t>
      </w:r>
      <w:r w:rsidR="004B4F2E">
        <w:t> </w:t>
      </w:r>
      <w:r w:rsidR="002E06B5">
        <w:t>podnik není zásadní problém získat zakázky, ale</w:t>
      </w:r>
      <w:r w:rsidR="009B3E02">
        <w:t> </w:t>
      </w:r>
      <w:r w:rsidR="002E06B5">
        <w:t xml:space="preserve">problémem je neadekvátní zvýšení nákladů. Roli sehrává i nutnost </w:t>
      </w:r>
      <w:r w:rsidR="00C42AC2">
        <w:t>vybavení pracovníků ochrannými pracovními pomůckami, pracovním nářadím a rozšíření vozového parku. Vzhledem k růstu nakupovaných služeb je také potřeba zvážit podíl subdodávek a jejich ceny.</w:t>
      </w:r>
    </w:p>
    <w:p w:rsidR="00E95F93" w:rsidRDefault="00E95F93" w:rsidP="00A34A85">
      <w:pPr>
        <w:ind w:firstLine="0"/>
      </w:pPr>
    </w:p>
    <w:p w:rsidR="00E95F93" w:rsidRDefault="00E95F93" w:rsidP="00D95A92">
      <w:pPr>
        <w:ind w:firstLine="0"/>
        <w:jc w:val="center"/>
      </w:pPr>
      <w:r>
        <w:lastRenderedPageBreak/>
        <w:t xml:space="preserve">Tab. </w:t>
      </w:r>
      <w:r w:rsidR="005F30F5">
        <w:t>8</w:t>
      </w:r>
      <w:r>
        <w:t xml:space="preserve"> </w:t>
      </w:r>
      <w:r w:rsidR="004A24DB">
        <w:t xml:space="preserve">- </w:t>
      </w:r>
      <w:r>
        <w:t>Absolutní ukazatele vývoje položek výkazu zisku a ztráty (v tis. Kč)</w:t>
      </w:r>
    </w:p>
    <w:tbl>
      <w:tblPr>
        <w:tblStyle w:val="TableGrid0"/>
        <w:tblW w:w="0" w:type="auto"/>
        <w:tblLook w:val="04A0" w:firstRow="1" w:lastRow="0" w:firstColumn="1" w:lastColumn="0" w:noHBand="0" w:noVBand="1"/>
      </w:tblPr>
      <w:tblGrid>
        <w:gridCol w:w="4106"/>
        <w:gridCol w:w="1134"/>
        <w:gridCol w:w="1134"/>
        <w:gridCol w:w="1134"/>
        <w:gridCol w:w="985"/>
      </w:tblGrid>
      <w:tr w:rsidR="00E95F93" w:rsidTr="00A376CF">
        <w:tc>
          <w:tcPr>
            <w:tcW w:w="4106" w:type="dxa"/>
          </w:tcPr>
          <w:p w:rsidR="00E95F93" w:rsidRDefault="00E95F93" w:rsidP="00A34A85">
            <w:pPr>
              <w:ind w:firstLine="0"/>
            </w:pPr>
            <w:r>
              <w:t>Položka výkazu zisku a ztráty</w:t>
            </w:r>
          </w:p>
        </w:tc>
        <w:tc>
          <w:tcPr>
            <w:tcW w:w="1134" w:type="dxa"/>
          </w:tcPr>
          <w:p w:rsidR="00E95F93" w:rsidRDefault="00E95F93" w:rsidP="00E95F93">
            <w:pPr>
              <w:ind w:firstLine="0"/>
              <w:jc w:val="center"/>
            </w:pPr>
            <w:r>
              <w:t>2016</w:t>
            </w:r>
          </w:p>
        </w:tc>
        <w:tc>
          <w:tcPr>
            <w:tcW w:w="1134" w:type="dxa"/>
          </w:tcPr>
          <w:p w:rsidR="00E95F93" w:rsidRDefault="00E95F93" w:rsidP="00E95F93">
            <w:pPr>
              <w:ind w:firstLine="0"/>
              <w:jc w:val="center"/>
            </w:pPr>
            <w:r>
              <w:t>2017</w:t>
            </w:r>
          </w:p>
        </w:tc>
        <w:tc>
          <w:tcPr>
            <w:tcW w:w="1134" w:type="dxa"/>
          </w:tcPr>
          <w:p w:rsidR="00E95F93" w:rsidRDefault="00E95F93" w:rsidP="00E95F93">
            <w:pPr>
              <w:ind w:firstLine="0"/>
              <w:jc w:val="center"/>
            </w:pPr>
            <w:r>
              <w:t>2018</w:t>
            </w:r>
          </w:p>
        </w:tc>
        <w:tc>
          <w:tcPr>
            <w:tcW w:w="985" w:type="dxa"/>
          </w:tcPr>
          <w:p w:rsidR="00E95F93" w:rsidRDefault="00E95F93" w:rsidP="00E95F93">
            <w:pPr>
              <w:ind w:firstLine="0"/>
              <w:jc w:val="center"/>
            </w:pPr>
            <w:r>
              <w:t>2019</w:t>
            </w:r>
          </w:p>
        </w:tc>
      </w:tr>
      <w:tr w:rsidR="00E95F93" w:rsidTr="00A376CF">
        <w:tc>
          <w:tcPr>
            <w:tcW w:w="4106" w:type="dxa"/>
          </w:tcPr>
          <w:p w:rsidR="00E95F93" w:rsidRDefault="00E95F93" w:rsidP="00A34A85">
            <w:pPr>
              <w:ind w:firstLine="0"/>
            </w:pPr>
            <w:r>
              <w:t>Tržby z prodeje výrobků a služeb</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2 583</w:t>
            </w:r>
          </w:p>
        </w:tc>
        <w:tc>
          <w:tcPr>
            <w:tcW w:w="1134" w:type="dxa"/>
          </w:tcPr>
          <w:p w:rsidR="00E95F93" w:rsidRDefault="00A376CF" w:rsidP="00E95F93">
            <w:pPr>
              <w:ind w:firstLine="0"/>
              <w:jc w:val="right"/>
            </w:pPr>
            <w:r>
              <w:t>9 547</w:t>
            </w:r>
          </w:p>
        </w:tc>
        <w:tc>
          <w:tcPr>
            <w:tcW w:w="985" w:type="dxa"/>
          </w:tcPr>
          <w:p w:rsidR="00E95F93" w:rsidRDefault="001D4E6C" w:rsidP="00E95F93">
            <w:pPr>
              <w:ind w:firstLine="0"/>
              <w:jc w:val="right"/>
            </w:pPr>
            <w:r>
              <w:t>11 265</w:t>
            </w:r>
          </w:p>
        </w:tc>
      </w:tr>
      <w:tr w:rsidR="00E95F93" w:rsidTr="00A376CF">
        <w:tc>
          <w:tcPr>
            <w:tcW w:w="4106" w:type="dxa"/>
          </w:tcPr>
          <w:p w:rsidR="00E95F93" w:rsidRDefault="00E95F93" w:rsidP="00A34A85">
            <w:pPr>
              <w:ind w:firstLine="0"/>
            </w:pPr>
            <w:r>
              <w:t>Tržby z prodeje zboží</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49</w:t>
            </w:r>
          </w:p>
        </w:tc>
        <w:tc>
          <w:tcPr>
            <w:tcW w:w="985" w:type="dxa"/>
          </w:tcPr>
          <w:p w:rsidR="00E95F93" w:rsidRDefault="001D4E6C" w:rsidP="00E95F93">
            <w:pPr>
              <w:ind w:firstLine="0"/>
              <w:jc w:val="right"/>
            </w:pPr>
            <w:r>
              <w:t>185</w:t>
            </w:r>
          </w:p>
        </w:tc>
      </w:tr>
      <w:tr w:rsidR="00E95F93" w:rsidTr="00A376CF">
        <w:tc>
          <w:tcPr>
            <w:tcW w:w="4106" w:type="dxa"/>
          </w:tcPr>
          <w:p w:rsidR="00E95F93" w:rsidRDefault="00E95F93" w:rsidP="00A34A85">
            <w:pPr>
              <w:ind w:firstLine="0"/>
            </w:pPr>
            <w:r>
              <w:t>Výkonová spotřeba</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1 867</w:t>
            </w:r>
          </w:p>
        </w:tc>
        <w:tc>
          <w:tcPr>
            <w:tcW w:w="1134" w:type="dxa"/>
          </w:tcPr>
          <w:p w:rsidR="00E95F93" w:rsidRDefault="00A376CF" w:rsidP="00E95F93">
            <w:pPr>
              <w:ind w:firstLine="0"/>
              <w:jc w:val="right"/>
            </w:pPr>
            <w:r>
              <w:t>9 228</w:t>
            </w:r>
          </w:p>
        </w:tc>
        <w:tc>
          <w:tcPr>
            <w:tcW w:w="985" w:type="dxa"/>
          </w:tcPr>
          <w:p w:rsidR="00E95F93" w:rsidRDefault="001D4E6C" w:rsidP="00E95F93">
            <w:pPr>
              <w:ind w:firstLine="0"/>
              <w:jc w:val="right"/>
            </w:pPr>
            <w:r>
              <w:t>12 085</w:t>
            </w:r>
          </w:p>
        </w:tc>
      </w:tr>
      <w:tr w:rsidR="00E95F93" w:rsidTr="00A376CF">
        <w:tc>
          <w:tcPr>
            <w:tcW w:w="4106" w:type="dxa"/>
          </w:tcPr>
          <w:p w:rsidR="00E95F93" w:rsidRDefault="00E95F93" w:rsidP="00A34A85">
            <w:pPr>
              <w:ind w:firstLine="0"/>
            </w:pPr>
            <w:r>
              <w:t>Spotřeba materiálu a energie</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1 510</w:t>
            </w:r>
          </w:p>
        </w:tc>
        <w:tc>
          <w:tcPr>
            <w:tcW w:w="1134" w:type="dxa"/>
          </w:tcPr>
          <w:p w:rsidR="00E95F93" w:rsidRDefault="00A376CF" w:rsidP="00E95F93">
            <w:pPr>
              <w:ind w:firstLine="0"/>
              <w:jc w:val="right"/>
            </w:pPr>
            <w:r>
              <w:t>5 930</w:t>
            </w:r>
          </w:p>
        </w:tc>
        <w:tc>
          <w:tcPr>
            <w:tcW w:w="985" w:type="dxa"/>
          </w:tcPr>
          <w:p w:rsidR="00E95F93" w:rsidRDefault="001D4E6C" w:rsidP="00E95F93">
            <w:pPr>
              <w:ind w:firstLine="0"/>
              <w:jc w:val="right"/>
            </w:pPr>
            <w:r>
              <w:t>6 966</w:t>
            </w:r>
          </w:p>
        </w:tc>
      </w:tr>
      <w:tr w:rsidR="00E95F93" w:rsidTr="00A376CF">
        <w:tc>
          <w:tcPr>
            <w:tcW w:w="4106" w:type="dxa"/>
          </w:tcPr>
          <w:p w:rsidR="00E95F93" w:rsidRDefault="00E95F93" w:rsidP="00A34A85">
            <w:pPr>
              <w:ind w:firstLine="0"/>
            </w:pPr>
            <w:r>
              <w:t>Služby</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357</w:t>
            </w:r>
          </w:p>
        </w:tc>
        <w:tc>
          <w:tcPr>
            <w:tcW w:w="1134" w:type="dxa"/>
          </w:tcPr>
          <w:p w:rsidR="00E95F93" w:rsidRDefault="00A376CF" w:rsidP="00E95F93">
            <w:pPr>
              <w:ind w:firstLine="0"/>
              <w:jc w:val="right"/>
            </w:pPr>
            <w:r>
              <w:t>3 298</w:t>
            </w:r>
          </w:p>
        </w:tc>
        <w:tc>
          <w:tcPr>
            <w:tcW w:w="985" w:type="dxa"/>
          </w:tcPr>
          <w:p w:rsidR="00E95F93" w:rsidRDefault="001D4E6C" w:rsidP="00E95F93">
            <w:pPr>
              <w:ind w:firstLine="0"/>
              <w:jc w:val="right"/>
            </w:pPr>
            <w:r>
              <w:t>5 080</w:t>
            </w:r>
          </w:p>
        </w:tc>
      </w:tr>
      <w:tr w:rsidR="00E95F93" w:rsidTr="00A376CF">
        <w:tc>
          <w:tcPr>
            <w:tcW w:w="4106" w:type="dxa"/>
          </w:tcPr>
          <w:p w:rsidR="00E95F93" w:rsidRDefault="00E95F93" w:rsidP="00A34A85">
            <w:pPr>
              <w:ind w:firstLine="0"/>
            </w:pPr>
            <w:r>
              <w:t>Změna stavu zásob vlastní činností</w:t>
            </w:r>
          </w:p>
        </w:tc>
        <w:tc>
          <w:tcPr>
            <w:tcW w:w="1134" w:type="dxa"/>
          </w:tcPr>
          <w:p w:rsidR="00E95F93" w:rsidRDefault="00A376CF" w:rsidP="00E95F93">
            <w:pPr>
              <w:ind w:firstLine="0"/>
              <w:jc w:val="right"/>
            </w:pPr>
            <w:r>
              <w:t>xxx</w:t>
            </w:r>
          </w:p>
        </w:tc>
        <w:tc>
          <w:tcPr>
            <w:tcW w:w="1134" w:type="dxa"/>
          </w:tcPr>
          <w:p w:rsidR="00E95F93" w:rsidRDefault="00E95F93" w:rsidP="00E95F93">
            <w:pPr>
              <w:ind w:firstLine="0"/>
              <w:jc w:val="right"/>
            </w:pPr>
            <w:r>
              <w:t>-359</w:t>
            </w:r>
          </w:p>
        </w:tc>
        <w:tc>
          <w:tcPr>
            <w:tcW w:w="1134" w:type="dxa"/>
          </w:tcPr>
          <w:p w:rsidR="00E95F93" w:rsidRDefault="00E95F93" w:rsidP="00E95F93">
            <w:pPr>
              <w:ind w:firstLine="0"/>
              <w:jc w:val="right"/>
            </w:pPr>
            <w:r>
              <w:t>-</w:t>
            </w:r>
            <w:r w:rsidR="00A376CF">
              <w:t>1 684</w:t>
            </w:r>
          </w:p>
        </w:tc>
        <w:tc>
          <w:tcPr>
            <w:tcW w:w="985" w:type="dxa"/>
          </w:tcPr>
          <w:p w:rsidR="00E95F93" w:rsidRDefault="001D4E6C" w:rsidP="00E95F93">
            <w:pPr>
              <w:ind w:firstLine="0"/>
              <w:jc w:val="right"/>
            </w:pPr>
            <w:r>
              <w:t>2 256</w:t>
            </w:r>
          </w:p>
        </w:tc>
      </w:tr>
      <w:tr w:rsidR="00E95F93" w:rsidTr="00A376CF">
        <w:tc>
          <w:tcPr>
            <w:tcW w:w="4106" w:type="dxa"/>
          </w:tcPr>
          <w:p w:rsidR="00E95F93" w:rsidRDefault="00E95F93" w:rsidP="00A34A85">
            <w:pPr>
              <w:ind w:firstLine="0"/>
            </w:pPr>
            <w:r>
              <w:t>Osobní náklady</w:t>
            </w:r>
          </w:p>
        </w:tc>
        <w:tc>
          <w:tcPr>
            <w:tcW w:w="1134" w:type="dxa"/>
          </w:tcPr>
          <w:p w:rsidR="00E95F93" w:rsidRDefault="00A376CF" w:rsidP="00A376CF">
            <w:pPr>
              <w:ind w:firstLine="0"/>
              <w:jc w:val="right"/>
            </w:pPr>
            <w:r>
              <w:t>xxx</w:t>
            </w:r>
          </w:p>
        </w:tc>
        <w:tc>
          <w:tcPr>
            <w:tcW w:w="1134" w:type="dxa"/>
          </w:tcPr>
          <w:p w:rsidR="00E95F93" w:rsidRDefault="00A376CF" w:rsidP="00E95F93">
            <w:pPr>
              <w:ind w:firstLine="0"/>
              <w:jc w:val="right"/>
            </w:pPr>
            <w:r>
              <w:t>970</w:t>
            </w:r>
          </w:p>
        </w:tc>
        <w:tc>
          <w:tcPr>
            <w:tcW w:w="1134" w:type="dxa"/>
          </w:tcPr>
          <w:p w:rsidR="00E95F93" w:rsidRDefault="00A376CF" w:rsidP="00E95F93">
            <w:pPr>
              <w:ind w:firstLine="0"/>
              <w:jc w:val="right"/>
            </w:pPr>
            <w:r>
              <w:t>1 861</w:t>
            </w:r>
          </w:p>
        </w:tc>
        <w:tc>
          <w:tcPr>
            <w:tcW w:w="985" w:type="dxa"/>
          </w:tcPr>
          <w:p w:rsidR="00E95F93" w:rsidRDefault="001D4E6C" w:rsidP="00E95F93">
            <w:pPr>
              <w:ind w:firstLine="0"/>
              <w:jc w:val="right"/>
            </w:pPr>
            <w:r>
              <w:t>5 505</w:t>
            </w:r>
          </w:p>
        </w:tc>
      </w:tr>
      <w:tr w:rsidR="00E95F93" w:rsidTr="00A376CF">
        <w:tc>
          <w:tcPr>
            <w:tcW w:w="4106" w:type="dxa"/>
          </w:tcPr>
          <w:p w:rsidR="00E95F93" w:rsidRDefault="00E95F93" w:rsidP="00A34A85">
            <w:pPr>
              <w:ind w:firstLine="0"/>
            </w:pPr>
            <w:r>
              <w:t>Mzdové náklady</w:t>
            </w:r>
          </w:p>
        </w:tc>
        <w:tc>
          <w:tcPr>
            <w:tcW w:w="1134" w:type="dxa"/>
          </w:tcPr>
          <w:p w:rsidR="00E95F93" w:rsidRDefault="00A376CF" w:rsidP="00E95F93">
            <w:pPr>
              <w:ind w:firstLine="0"/>
              <w:jc w:val="right"/>
            </w:pPr>
            <w:r>
              <w:t>xxx</w:t>
            </w:r>
          </w:p>
        </w:tc>
        <w:tc>
          <w:tcPr>
            <w:tcW w:w="1134" w:type="dxa"/>
          </w:tcPr>
          <w:p w:rsidR="00E95F93" w:rsidRDefault="00E95F93" w:rsidP="00E95F93">
            <w:pPr>
              <w:ind w:firstLine="0"/>
              <w:jc w:val="right"/>
            </w:pPr>
            <w:r>
              <w:t>7</w:t>
            </w:r>
            <w:r w:rsidR="00A376CF">
              <w:t>1</w:t>
            </w:r>
            <w:r>
              <w:t>3</w:t>
            </w:r>
          </w:p>
        </w:tc>
        <w:tc>
          <w:tcPr>
            <w:tcW w:w="1134" w:type="dxa"/>
          </w:tcPr>
          <w:p w:rsidR="00E95F93" w:rsidRDefault="00A376CF" w:rsidP="00E95F93">
            <w:pPr>
              <w:ind w:firstLine="0"/>
              <w:jc w:val="right"/>
            </w:pPr>
            <w:r>
              <w:t>1 403</w:t>
            </w:r>
          </w:p>
        </w:tc>
        <w:tc>
          <w:tcPr>
            <w:tcW w:w="985" w:type="dxa"/>
          </w:tcPr>
          <w:p w:rsidR="00E95F93" w:rsidRDefault="001D4E6C" w:rsidP="00E95F93">
            <w:pPr>
              <w:ind w:firstLine="0"/>
              <w:jc w:val="right"/>
            </w:pPr>
            <w:r>
              <w:t>4 057</w:t>
            </w:r>
          </w:p>
        </w:tc>
      </w:tr>
      <w:tr w:rsidR="00E95F93" w:rsidTr="00A376CF">
        <w:tc>
          <w:tcPr>
            <w:tcW w:w="4106" w:type="dxa"/>
          </w:tcPr>
          <w:p w:rsidR="00E95F93" w:rsidRDefault="00E95F93" w:rsidP="00A34A85">
            <w:pPr>
              <w:ind w:firstLine="0"/>
            </w:pPr>
            <w:r>
              <w:t>Náklady na soc. zabezp., zdrav. poj.</w:t>
            </w:r>
          </w:p>
        </w:tc>
        <w:tc>
          <w:tcPr>
            <w:tcW w:w="1134" w:type="dxa"/>
          </w:tcPr>
          <w:p w:rsidR="00E95F93" w:rsidRDefault="00A376CF" w:rsidP="00E95F93">
            <w:pPr>
              <w:ind w:firstLine="0"/>
              <w:jc w:val="right"/>
            </w:pPr>
            <w:r>
              <w:t>xxx</w:t>
            </w:r>
          </w:p>
        </w:tc>
        <w:tc>
          <w:tcPr>
            <w:tcW w:w="1134" w:type="dxa"/>
          </w:tcPr>
          <w:p w:rsidR="00E95F93" w:rsidRDefault="00E95F93" w:rsidP="00E95F93">
            <w:pPr>
              <w:ind w:firstLine="0"/>
              <w:jc w:val="right"/>
            </w:pPr>
            <w:r>
              <w:t>2</w:t>
            </w:r>
            <w:r w:rsidR="00A376CF">
              <w:t>8</w:t>
            </w:r>
            <w:r>
              <w:t>7</w:t>
            </w:r>
          </w:p>
        </w:tc>
        <w:tc>
          <w:tcPr>
            <w:tcW w:w="1134" w:type="dxa"/>
          </w:tcPr>
          <w:p w:rsidR="00E95F93" w:rsidRDefault="00A376CF" w:rsidP="00E95F93">
            <w:pPr>
              <w:ind w:firstLine="0"/>
              <w:jc w:val="right"/>
            </w:pPr>
            <w:r>
              <w:t>428</w:t>
            </w:r>
          </w:p>
        </w:tc>
        <w:tc>
          <w:tcPr>
            <w:tcW w:w="985" w:type="dxa"/>
          </w:tcPr>
          <w:p w:rsidR="00E95F93" w:rsidRDefault="001D4E6C" w:rsidP="00E95F93">
            <w:pPr>
              <w:ind w:firstLine="0"/>
              <w:jc w:val="right"/>
            </w:pPr>
            <w:r>
              <w:t>1 448</w:t>
            </w:r>
          </w:p>
        </w:tc>
      </w:tr>
      <w:tr w:rsidR="00E95F93" w:rsidTr="00A376CF">
        <w:tc>
          <w:tcPr>
            <w:tcW w:w="4106" w:type="dxa"/>
          </w:tcPr>
          <w:p w:rsidR="00E95F93" w:rsidRDefault="00E95F93" w:rsidP="00A34A85">
            <w:pPr>
              <w:ind w:firstLine="0"/>
            </w:pPr>
            <w:r>
              <w:t>Úpravy hodnot v provozní oblasti</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xxx</w:t>
            </w:r>
          </w:p>
        </w:tc>
        <w:tc>
          <w:tcPr>
            <w:tcW w:w="1134" w:type="dxa"/>
          </w:tcPr>
          <w:p w:rsidR="00E95F93" w:rsidRDefault="00E95F93" w:rsidP="00E95F93">
            <w:pPr>
              <w:ind w:firstLine="0"/>
              <w:jc w:val="right"/>
            </w:pPr>
            <w:r>
              <w:t>44</w:t>
            </w:r>
          </w:p>
        </w:tc>
        <w:tc>
          <w:tcPr>
            <w:tcW w:w="985" w:type="dxa"/>
          </w:tcPr>
          <w:p w:rsidR="00E95F93" w:rsidRDefault="001D4E6C" w:rsidP="00E95F93">
            <w:pPr>
              <w:ind w:firstLine="0"/>
              <w:jc w:val="right"/>
            </w:pPr>
            <w:r>
              <w:t>123</w:t>
            </w:r>
          </w:p>
        </w:tc>
      </w:tr>
      <w:tr w:rsidR="00E95F93" w:rsidTr="00A376CF">
        <w:tc>
          <w:tcPr>
            <w:tcW w:w="4106" w:type="dxa"/>
          </w:tcPr>
          <w:p w:rsidR="00E95F93" w:rsidRDefault="00E95F93" w:rsidP="00A34A85">
            <w:pPr>
              <w:ind w:firstLine="0"/>
            </w:pPr>
            <w:r>
              <w:t>Ostatní provozní výnosy</w:t>
            </w:r>
          </w:p>
        </w:tc>
        <w:tc>
          <w:tcPr>
            <w:tcW w:w="1134" w:type="dxa"/>
          </w:tcPr>
          <w:p w:rsidR="00E95F93" w:rsidRDefault="00A376CF" w:rsidP="00E95F93">
            <w:pPr>
              <w:ind w:firstLine="0"/>
              <w:jc w:val="right"/>
            </w:pPr>
            <w:r>
              <w:t>xxx</w:t>
            </w:r>
          </w:p>
        </w:tc>
        <w:tc>
          <w:tcPr>
            <w:tcW w:w="1134" w:type="dxa"/>
          </w:tcPr>
          <w:p w:rsidR="00E95F93" w:rsidRDefault="00A376CF" w:rsidP="00A376CF">
            <w:pPr>
              <w:ind w:firstLine="0"/>
              <w:jc w:val="right"/>
            </w:pPr>
            <w:r>
              <w:t>xxx</w:t>
            </w:r>
          </w:p>
        </w:tc>
        <w:tc>
          <w:tcPr>
            <w:tcW w:w="1134" w:type="dxa"/>
          </w:tcPr>
          <w:p w:rsidR="00E95F93" w:rsidRDefault="00E95F93" w:rsidP="00E95F93">
            <w:pPr>
              <w:ind w:firstLine="0"/>
              <w:jc w:val="right"/>
            </w:pPr>
            <w:r>
              <w:t>31</w:t>
            </w:r>
          </w:p>
        </w:tc>
        <w:tc>
          <w:tcPr>
            <w:tcW w:w="985" w:type="dxa"/>
          </w:tcPr>
          <w:p w:rsidR="00E95F93" w:rsidRDefault="001D4E6C" w:rsidP="00E95F93">
            <w:pPr>
              <w:ind w:firstLine="0"/>
              <w:jc w:val="right"/>
            </w:pPr>
            <w:r>
              <w:t>260</w:t>
            </w:r>
          </w:p>
        </w:tc>
      </w:tr>
      <w:tr w:rsidR="00E95F93" w:rsidTr="00A376CF">
        <w:tc>
          <w:tcPr>
            <w:tcW w:w="4106" w:type="dxa"/>
          </w:tcPr>
          <w:p w:rsidR="00E95F93" w:rsidRDefault="00E95F93" w:rsidP="00A34A85">
            <w:pPr>
              <w:ind w:firstLine="0"/>
            </w:pPr>
            <w:r>
              <w:t>Ostatní provozní náklady</w:t>
            </w:r>
          </w:p>
        </w:tc>
        <w:tc>
          <w:tcPr>
            <w:tcW w:w="1134" w:type="dxa"/>
          </w:tcPr>
          <w:p w:rsidR="00E95F93" w:rsidRDefault="00A376CF" w:rsidP="00E95F93">
            <w:pPr>
              <w:ind w:firstLine="0"/>
              <w:jc w:val="right"/>
            </w:pPr>
            <w:r>
              <w:t>xxx</w:t>
            </w:r>
          </w:p>
        </w:tc>
        <w:tc>
          <w:tcPr>
            <w:tcW w:w="1134" w:type="dxa"/>
          </w:tcPr>
          <w:p w:rsidR="00E95F93" w:rsidRDefault="00A376CF" w:rsidP="00E95F93">
            <w:pPr>
              <w:ind w:firstLine="0"/>
              <w:jc w:val="right"/>
            </w:pPr>
            <w:r>
              <w:t>-5</w:t>
            </w:r>
          </w:p>
        </w:tc>
        <w:tc>
          <w:tcPr>
            <w:tcW w:w="1134" w:type="dxa"/>
          </w:tcPr>
          <w:p w:rsidR="00E95F93" w:rsidRDefault="00E95F93" w:rsidP="00E95F93">
            <w:pPr>
              <w:ind w:firstLine="0"/>
              <w:jc w:val="right"/>
            </w:pPr>
            <w:r>
              <w:t>4</w:t>
            </w:r>
            <w:r w:rsidR="00A376CF">
              <w:t>1</w:t>
            </w:r>
          </w:p>
        </w:tc>
        <w:tc>
          <w:tcPr>
            <w:tcW w:w="985" w:type="dxa"/>
          </w:tcPr>
          <w:p w:rsidR="00E95F93" w:rsidRDefault="001D4E6C" w:rsidP="00E95F93">
            <w:pPr>
              <w:ind w:firstLine="0"/>
              <w:jc w:val="right"/>
            </w:pPr>
            <w:r>
              <w:t>269</w:t>
            </w:r>
          </w:p>
        </w:tc>
      </w:tr>
      <w:tr w:rsidR="00E95F93" w:rsidTr="00A376CF">
        <w:tc>
          <w:tcPr>
            <w:tcW w:w="4106" w:type="dxa"/>
          </w:tcPr>
          <w:p w:rsidR="00E95F93" w:rsidRDefault="00E95F93" w:rsidP="00A34A85">
            <w:pPr>
              <w:ind w:firstLine="0"/>
            </w:pPr>
            <w:r>
              <w:t>Provozní výsledek hospodaření</w:t>
            </w:r>
          </w:p>
        </w:tc>
        <w:tc>
          <w:tcPr>
            <w:tcW w:w="1134" w:type="dxa"/>
          </w:tcPr>
          <w:p w:rsidR="00E95F93" w:rsidRDefault="005829B2" w:rsidP="00E95F93">
            <w:pPr>
              <w:ind w:firstLine="0"/>
              <w:jc w:val="right"/>
            </w:pPr>
            <w:r>
              <w:t>xxx</w:t>
            </w:r>
          </w:p>
        </w:tc>
        <w:tc>
          <w:tcPr>
            <w:tcW w:w="1134" w:type="dxa"/>
          </w:tcPr>
          <w:p w:rsidR="00E95F93" w:rsidRDefault="005829B2" w:rsidP="00E95F93">
            <w:pPr>
              <w:ind w:firstLine="0"/>
              <w:jc w:val="right"/>
            </w:pPr>
            <w:r>
              <w:t>111</w:t>
            </w:r>
          </w:p>
        </w:tc>
        <w:tc>
          <w:tcPr>
            <w:tcW w:w="1134" w:type="dxa"/>
          </w:tcPr>
          <w:p w:rsidR="00E95F93" w:rsidRDefault="005829B2" w:rsidP="00E95F93">
            <w:pPr>
              <w:ind w:firstLine="0"/>
              <w:jc w:val="right"/>
            </w:pPr>
            <w:r>
              <w:t>13</w:t>
            </w:r>
            <w:r w:rsidR="00E95F93">
              <w:t>7</w:t>
            </w:r>
          </w:p>
        </w:tc>
        <w:tc>
          <w:tcPr>
            <w:tcW w:w="985" w:type="dxa"/>
          </w:tcPr>
          <w:p w:rsidR="00E95F93" w:rsidRDefault="001D4E6C" w:rsidP="00E95F93">
            <w:pPr>
              <w:ind w:firstLine="0"/>
              <w:jc w:val="right"/>
            </w:pPr>
            <w:r>
              <w:t>-8 563</w:t>
            </w:r>
          </w:p>
        </w:tc>
      </w:tr>
      <w:tr w:rsidR="00E95F93" w:rsidTr="00A376CF">
        <w:tc>
          <w:tcPr>
            <w:tcW w:w="4106" w:type="dxa"/>
          </w:tcPr>
          <w:p w:rsidR="00E95F93" w:rsidRDefault="00E95F93" w:rsidP="00A34A85">
            <w:pPr>
              <w:ind w:firstLine="0"/>
            </w:pPr>
            <w:r>
              <w:t>Nákladové úroky a podobné náklady</w:t>
            </w:r>
          </w:p>
        </w:tc>
        <w:tc>
          <w:tcPr>
            <w:tcW w:w="1134" w:type="dxa"/>
          </w:tcPr>
          <w:p w:rsidR="00E95F93" w:rsidRDefault="005829B2" w:rsidP="00E95F93">
            <w:pPr>
              <w:ind w:firstLine="0"/>
              <w:jc w:val="right"/>
            </w:pPr>
            <w:r>
              <w:t>xxx</w:t>
            </w:r>
          </w:p>
        </w:tc>
        <w:tc>
          <w:tcPr>
            <w:tcW w:w="1134" w:type="dxa"/>
          </w:tcPr>
          <w:p w:rsidR="00E95F93" w:rsidRDefault="00E95F93" w:rsidP="00E95F93">
            <w:pPr>
              <w:ind w:firstLine="0"/>
              <w:jc w:val="right"/>
            </w:pPr>
            <w:r>
              <w:t>1</w:t>
            </w:r>
          </w:p>
        </w:tc>
        <w:tc>
          <w:tcPr>
            <w:tcW w:w="1134" w:type="dxa"/>
          </w:tcPr>
          <w:p w:rsidR="00E95F93" w:rsidRDefault="00E95F93" w:rsidP="00E95F93">
            <w:pPr>
              <w:ind w:firstLine="0"/>
              <w:jc w:val="right"/>
            </w:pPr>
            <w:r>
              <w:t>1</w:t>
            </w:r>
            <w:r w:rsidR="005829B2">
              <w:t>2</w:t>
            </w:r>
          </w:p>
        </w:tc>
        <w:tc>
          <w:tcPr>
            <w:tcW w:w="985" w:type="dxa"/>
          </w:tcPr>
          <w:p w:rsidR="00E95F93" w:rsidRDefault="001D4E6C" w:rsidP="00E95F93">
            <w:pPr>
              <w:ind w:firstLine="0"/>
              <w:jc w:val="right"/>
            </w:pPr>
            <w:r>
              <w:t>156</w:t>
            </w:r>
          </w:p>
        </w:tc>
      </w:tr>
      <w:tr w:rsidR="00E95F93" w:rsidTr="00A376CF">
        <w:tc>
          <w:tcPr>
            <w:tcW w:w="4106" w:type="dxa"/>
          </w:tcPr>
          <w:p w:rsidR="00E95F93" w:rsidRDefault="00E95F93" w:rsidP="00A34A85">
            <w:pPr>
              <w:ind w:firstLine="0"/>
            </w:pPr>
            <w:r>
              <w:t>Výsledek hospodaření před zdaněním</w:t>
            </w:r>
          </w:p>
        </w:tc>
        <w:tc>
          <w:tcPr>
            <w:tcW w:w="1134" w:type="dxa"/>
          </w:tcPr>
          <w:p w:rsidR="00E95F93" w:rsidRDefault="005829B2" w:rsidP="00E95F93">
            <w:pPr>
              <w:ind w:firstLine="0"/>
              <w:jc w:val="right"/>
            </w:pPr>
            <w:r>
              <w:t>xxx</w:t>
            </w:r>
          </w:p>
        </w:tc>
        <w:tc>
          <w:tcPr>
            <w:tcW w:w="1134" w:type="dxa"/>
          </w:tcPr>
          <w:p w:rsidR="00E95F93" w:rsidRDefault="005829B2" w:rsidP="00E95F93">
            <w:pPr>
              <w:ind w:firstLine="0"/>
              <w:jc w:val="right"/>
            </w:pPr>
            <w:r>
              <w:t>110</w:t>
            </w:r>
          </w:p>
        </w:tc>
        <w:tc>
          <w:tcPr>
            <w:tcW w:w="1134" w:type="dxa"/>
          </w:tcPr>
          <w:p w:rsidR="00E95F93" w:rsidRDefault="005829B2" w:rsidP="00E95F93">
            <w:pPr>
              <w:ind w:firstLine="0"/>
              <w:jc w:val="right"/>
            </w:pPr>
            <w:r>
              <w:t>125</w:t>
            </w:r>
          </w:p>
        </w:tc>
        <w:tc>
          <w:tcPr>
            <w:tcW w:w="985" w:type="dxa"/>
          </w:tcPr>
          <w:p w:rsidR="00E95F93" w:rsidRDefault="001D4E6C" w:rsidP="00E95F93">
            <w:pPr>
              <w:ind w:firstLine="0"/>
              <w:jc w:val="right"/>
            </w:pPr>
            <w:r>
              <w:t>-8 739</w:t>
            </w:r>
          </w:p>
        </w:tc>
      </w:tr>
      <w:tr w:rsidR="00A376CF" w:rsidTr="00A376CF">
        <w:tc>
          <w:tcPr>
            <w:tcW w:w="4106" w:type="dxa"/>
          </w:tcPr>
          <w:p w:rsidR="00A376CF" w:rsidRDefault="00A376CF" w:rsidP="00A34A85">
            <w:pPr>
              <w:ind w:firstLine="0"/>
            </w:pPr>
            <w:r>
              <w:t>Daň z příjmů</w:t>
            </w:r>
          </w:p>
        </w:tc>
        <w:tc>
          <w:tcPr>
            <w:tcW w:w="1134" w:type="dxa"/>
          </w:tcPr>
          <w:p w:rsidR="00A376CF" w:rsidRDefault="005829B2" w:rsidP="00E95F93">
            <w:pPr>
              <w:ind w:firstLine="0"/>
              <w:jc w:val="right"/>
            </w:pPr>
            <w:r>
              <w:t>xxx</w:t>
            </w:r>
          </w:p>
        </w:tc>
        <w:tc>
          <w:tcPr>
            <w:tcW w:w="1134" w:type="dxa"/>
          </w:tcPr>
          <w:p w:rsidR="00A376CF" w:rsidRDefault="00A376CF" w:rsidP="00E95F93">
            <w:pPr>
              <w:ind w:firstLine="0"/>
              <w:jc w:val="right"/>
            </w:pPr>
            <w:r>
              <w:t>13</w:t>
            </w:r>
          </w:p>
        </w:tc>
        <w:tc>
          <w:tcPr>
            <w:tcW w:w="1134" w:type="dxa"/>
          </w:tcPr>
          <w:p w:rsidR="00A376CF" w:rsidRDefault="00A376CF" w:rsidP="00E95F93">
            <w:pPr>
              <w:ind w:firstLine="0"/>
              <w:jc w:val="right"/>
            </w:pPr>
            <w:r>
              <w:t>3</w:t>
            </w:r>
            <w:r w:rsidR="005829B2">
              <w:t>0</w:t>
            </w:r>
          </w:p>
        </w:tc>
        <w:tc>
          <w:tcPr>
            <w:tcW w:w="985" w:type="dxa"/>
          </w:tcPr>
          <w:p w:rsidR="00A376CF" w:rsidRDefault="001D4E6C" w:rsidP="00E95F93">
            <w:pPr>
              <w:ind w:firstLine="0"/>
              <w:jc w:val="right"/>
            </w:pPr>
            <w:r>
              <w:t>0</w:t>
            </w:r>
          </w:p>
        </w:tc>
      </w:tr>
      <w:tr w:rsidR="00A376CF" w:rsidTr="00A376CF">
        <w:tc>
          <w:tcPr>
            <w:tcW w:w="4106" w:type="dxa"/>
          </w:tcPr>
          <w:p w:rsidR="00A376CF" w:rsidRDefault="00A376CF" w:rsidP="00A34A85">
            <w:pPr>
              <w:ind w:firstLine="0"/>
            </w:pPr>
            <w:r>
              <w:t>Výsledek hospodaření po zdanění</w:t>
            </w:r>
          </w:p>
        </w:tc>
        <w:tc>
          <w:tcPr>
            <w:tcW w:w="1134" w:type="dxa"/>
          </w:tcPr>
          <w:p w:rsidR="00A376CF" w:rsidRDefault="005829B2" w:rsidP="00E95F93">
            <w:pPr>
              <w:ind w:firstLine="0"/>
              <w:jc w:val="right"/>
            </w:pPr>
            <w:r>
              <w:t>xxx</w:t>
            </w:r>
          </w:p>
        </w:tc>
        <w:tc>
          <w:tcPr>
            <w:tcW w:w="1134" w:type="dxa"/>
          </w:tcPr>
          <w:p w:rsidR="00A376CF" w:rsidRDefault="005829B2" w:rsidP="00E95F93">
            <w:pPr>
              <w:ind w:firstLine="0"/>
              <w:jc w:val="right"/>
            </w:pPr>
            <w:r>
              <w:t>9</w:t>
            </w:r>
            <w:r w:rsidR="00A376CF">
              <w:t>7</w:t>
            </w:r>
          </w:p>
        </w:tc>
        <w:tc>
          <w:tcPr>
            <w:tcW w:w="1134" w:type="dxa"/>
          </w:tcPr>
          <w:p w:rsidR="00A376CF" w:rsidRDefault="005829B2" w:rsidP="00E95F93">
            <w:pPr>
              <w:ind w:firstLine="0"/>
              <w:jc w:val="right"/>
            </w:pPr>
            <w:r>
              <w:t>95</w:t>
            </w:r>
          </w:p>
        </w:tc>
        <w:tc>
          <w:tcPr>
            <w:tcW w:w="985" w:type="dxa"/>
          </w:tcPr>
          <w:p w:rsidR="00A376CF" w:rsidRDefault="001D4E6C" w:rsidP="001D4E6C">
            <w:pPr>
              <w:ind w:firstLine="0"/>
              <w:jc w:val="right"/>
            </w:pPr>
            <w:r>
              <w:t>-8 696</w:t>
            </w:r>
          </w:p>
        </w:tc>
      </w:tr>
    </w:tbl>
    <w:p w:rsidR="00A376CF" w:rsidRPr="00D95A92" w:rsidRDefault="00A376CF" w:rsidP="00A376CF">
      <w:pPr>
        <w:ind w:firstLine="0"/>
        <w:rPr>
          <w:sz w:val="20"/>
          <w:szCs w:val="20"/>
        </w:rPr>
      </w:pPr>
      <w:r w:rsidRPr="00D95A92">
        <w:rPr>
          <w:sz w:val="20"/>
          <w:szCs w:val="20"/>
        </w:rPr>
        <w:t>Zdroj: Účetní výkazy korporace, zpracování vlastní</w:t>
      </w:r>
    </w:p>
    <w:p w:rsidR="004B4F2E" w:rsidRDefault="004B4F2E">
      <w:pPr>
        <w:spacing w:after="160" w:line="259" w:lineRule="auto"/>
        <w:ind w:firstLine="0"/>
        <w:jc w:val="left"/>
      </w:pPr>
      <w:r>
        <w:br w:type="page"/>
      </w:r>
    </w:p>
    <w:p w:rsidR="005829B2" w:rsidRDefault="005829B2" w:rsidP="00D95A92">
      <w:pPr>
        <w:ind w:firstLine="0"/>
        <w:jc w:val="center"/>
      </w:pPr>
      <w:r>
        <w:lastRenderedPageBreak/>
        <w:t xml:space="preserve">Graf 3 </w:t>
      </w:r>
      <w:r w:rsidR="004A24DB">
        <w:t xml:space="preserve">- </w:t>
      </w:r>
      <w:r>
        <w:t>Vývoj položek výkazu zisku a ztráty</w:t>
      </w:r>
    </w:p>
    <w:p w:rsidR="00A376CF" w:rsidRDefault="005829B2" w:rsidP="00A34A85">
      <w:pPr>
        <w:ind w:firstLine="0"/>
      </w:pPr>
      <w:r>
        <w:rPr>
          <w:noProof/>
        </w:rPr>
        <w:drawing>
          <wp:inline distT="0" distB="0" distL="0" distR="0">
            <wp:extent cx="5399405" cy="3149600"/>
            <wp:effectExtent l="0" t="0" r="1079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5F93" w:rsidRPr="00D95A92" w:rsidRDefault="0092076B" w:rsidP="00A34A85">
      <w:pPr>
        <w:ind w:firstLine="0"/>
        <w:rPr>
          <w:sz w:val="20"/>
          <w:szCs w:val="20"/>
        </w:rPr>
      </w:pPr>
      <w:r w:rsidRPr="00D95A92">
        <w:rPr>
          <w:sz w:val="20"/>
          <w:szCs w:val="20"/>
        </w:rPr>
        <w:t>Zdroj: vlastní</w:t>
      </w:r>
    </w:p>
    <w:p w:rsidR="00C42AC2" w:rsidRDefault="00C42AC2" w:rsidP="00A34A85">
      <w:pPr>
        <w:ind w:firstLine="0"/>
      </w:pPr>
    </w:p>
    <w:p w:rsidR="00C42AC2" w:rsidRDefault="00C42AC2" w:rsidP="00D95A92">
      <w:pPr>
        <w:ind w:firstLine="0"/>
        <w:jc w:val="center"/>
      </w:pPr>
      <w:r>
        <w:t xml:space="preserve">Graf 4 </w:t>
      </w:r>
      <w:r w:rsidR="004A24DB">
        <w:t xml:space="preserve">- </w:t>
      </w:r>
      <w:r>
        <w:t>Vývoj provozních výnosů a provozních nákladů ve sledovaných obdobích (v tisících Kč)</w:t>
      </w:r>
    </w:p>
    <w:p w:rsidR="00C42AC2" w:rsidRDefault="00C42AC2" w:rsidP="00A34A85">
      <w:pPr>
        <w:ind w:firstLine="0"/>
      </w:pPr>
      <w:r>
        <w:rPr>
          <w:noProof/>
        </w:rPr>
        <w:drawing>
          <wp:inline distT="0" distB="0" distL="0" distR="0">
            <wp:extent cx="5399405" cy="3149600"/>
            <wp:effectExtent l="0" t="0" r="10795"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622B" w:rsidRPr="00D95A92" w:rsidRDefault="00C42AC2" w:rsidP="00A34A85">
      <w:pPr>
        <w:ind w:firstLine="0"/>
        <w:rPr>
          <w:sz w:val="20"/>
          <w:szCs w:val="20"/>
        </w:rPr>
      </w:pPr>
      <w:r w:rsidRPr="00D95A92">
        <w:rPr>
          <w:sz w:val="20"/>
          <w:szCs w:val="20"/>
        </w:rPr>
        <w:t>Zdroj: vlastní</w:t>
      </w:r>
    </w:p>
    <w:p w:rsidR="0092076B" w:rsidRDefault="0092076B" w:rsidP="0092076B">
      <w:pPr>
        <w:pStyle w:val="Heading3"/>
      </w:pPr>
      <w:bookmarkStart w:id="52" w:name="_Toc38276999"/>
      <w:r>
        <w:lastRenderedPageBreak/>
        <w:t>6.2.3 Podílové ukazatele vývoje</w:t>
      </w:r>
      <w:bookmarkEnd w:id="52"/>
    </w:p>
    <w:p w:rsidR="008F5381" w:rsidRDefault="008F5381" w:rsidP="00D0622B">
      <w:pPr>
        <w:ind w:firstLine="708"/>
      </w:pPr>
      <w:r>
        <w:t>Podílové ukazatele vývoje (indexy) jsou vyjádřené v procentech, které zjišťujeme jako podíl období hodnoceného a období předešlého. Z matematického hlediska nelze dělit nulou, proto jsou indexy jen u nenulových položek.</w:t>
      </w:r>
    </w:p>
    <w:p w:rsidR="008F5381" w:rsidRDefault="008F5381" w:rsidP="00A34A85">
      <w:pPr>
        <w:ind w:firstLine="0"/>
      </w:pPr>
    </w:p>
    <w:p w:rsidR="008F5381" w:rsidRDefault="00A34A85" w:rsidP="00D95A92">
      <w:pPr>
        <w:ind w:firstLine="0"/>
        <w:jc w:val="center"/>
      </w:pPr>
      <w:r>
        <w:t xml:space="preserve">Tab. </w:t>
      </w:r>
      <w:r w:rsidR="005F30F5">
        <w:t>9</w:t>
      </w:r>
      <w:r w:rsidR="008F5381">
        <w:t xml:space="preserve"> </w:t>
      </w:r>
      <w:r w:rsidR="004A24DB">
        <w:t xml:space="preserve">- </w:t>
      </w:r>
      <w:r w:rsidR="008F5381">
        <w:t>Podílové ukazatele vývoje aktiv a pasiv (v procentech)</w:t>
      </w:r>
    </w:p>
    <w:tbl>
      <w:tblPr>
        <w:tblStyle w:val="TableGrid0"/>
        <w:tblW w:w="8490" w:type="dxa"/>
        <w:tblLook w:val="04A0" w:firstRow="1" w:lastRow="0" w:firstColumn="1" w:lastColumn="0" w:noHBand="0" w:noVBand="1"/>
      </w:tblPr>
      <w:tblGrid>
        <w:gridCol w:w="4054"/>
        <w:gridCol w:w="903"/>
        <w:gridCol w:w="1134"/>
        <w:gridCol w:w="1134"/>
        <w:gridCol w:w="1265"/>
      </w:tblGrid>
      <w:tr w:rsidR="008F5381" w:rsidTr="00E94D52">
        <w:tc>
          <w:tcPr>
            <w:tcW w:w="4054" w:type="dxa"/>
          </w:tcPr>
          <w:p w:rsidR="008F5381" w:rsidRDefault="008F5381" w:rsidP="008F5381">
            <w:pPr>
              <w:ind w:firstLine="0"/>
            </w:pPr>
            <w:r>
              <w:t>Položka aktiv</w:t>
            </w:r>
          </w:p>
        </w:tc>
        <w:tc>
          <w:tcPr>
            <w:tcW w:w="903" w:type="dxa"/>
          </w:tcPr>
          <w:p w:rsidR="008F5381" w:rsidRDefault="008F5381" w:rsidP="008F5381">
            <w:pPr>
              <w:ind w:firstLine="0"/>
              <w:jc w:val="center"/>
            </w:pPr>
            <w:r>
              <w:t>2016</w:t>
            </w:r>
          </w:p>
        </w:tc>
        <w:tc>
          <w:tcPr>
            <w:tcW w:w="1134" w:type="dxa"/>
          </w:tcPr>
          <w:p w:rsidR="008F5381" w:rsidRDefault="008F5381" w:rsidP="008F5381">
            <w:pPr>
              <w:ind w:firstLine="0"/>
              <w:jc w:val="center"/>
            </w:pPr>
            <w:r>
              <w:t>2017</w:t>
            </w:r>
          </w:p>
        </w:tc>
        <w:tc>
          <w:tcPr>
            <w:tcW w:w="1134" w:type="dxa"/>
          </w:tcPr>
          <w:p w:rsidR="008F5381" w:rsidRDefault="008F5381" w:rsidP="008F5381">
            <w:pPr>
              <w:ind w:firstLine="0"/>
              <w:jc w:val="center"/>
            </w:pPr>
            <w:r>
              <w:t>2018</w:t>
            </w:r>
          </w:p>
        </w:tc>
        <w:tc>
          <w:tcPr>
            <w:tcW w:w="1265" w:type="dxa"/>
          </w:tcPr>
          <w:p w:rsidR="008F5381" w:rsidRDefault="008F5381" w:rsidP="008F5381">
            <w:pPr>
              <w:ind w:firstLine="0"/>
              <w:jc w:val="center"/>
            </w:pPr>
            <w:r>
              <w:t>2019</w:t>
            </w:r>
          </w:p>
        </w:tc>
      </w:tr>
      <w:tr w:rsidR="008F5381" w:rsidTr="00E94D52">
        <w:tc>
          <w:tcPr>
            <w:tcW w:w="4054" w:type="dxa"/>
          </w:tcPr>
          <w:p w:rsidR="008F5381" w:rsidRDefault="008F5381" w:rsidP="008F5381">
            <w:pPr>
              <w:ind w:firstLine="0"/>
            </w:pPr>
            <w:r>
              <w:t>Aktiva celkem</w:t>
            </w:r>
          </w:p>
        </w:tc>
        <w:tc>
          <w:tcPr>
            <w:tcW w:w="903" w:type="dxa"/>
          </w:tcPr>
          <w:p w:rsidR="008F5381" w:rsidRDefault="008F5381" w:rsidP="008F5381">
            <w:pPr>
              <w:ind w:firstLine="0"/>
              <w:jc w:val="right"/>
            </w:pPr>
            <w:r>
              <w:t>xxx</w:t>
            </w:r>
          </w:p>
        </w:tc>
        <w:tc>
          <w:tcPr>
            <w:tcW w:w="1134" w:type="dxa"/>
          </w:tcPr>
          <w:p w:rsidR="008F5381" w:rsidRDefault="008F5381" w:rsidP="008F5381">
            <w:pPr>
              <w:ind w:firstLine="0"/>
              <w:jc w:val="right"/>
            </w:pPr>
            <w:r>
              <w:t>155,3</w:t>
            </w:r>
            <w:r w:rsidR="00F43A5A">
              <w:t>0</w:t>
            </w:r>
          </w:p>
        </w:tc>
        <w:tc>
          <w:tcPr>
            <w:tcW w:w="1134" w:type="dxa"/>
          </w:tcPr>
          <w:p w:rsidR="008F5381" w:rsidRDefault="008F5381" w:rsidP="008F5381">
            <w:pPr>
              <w:ind w:firstLine="0"/>
              <w:jc w:val="right"/>
            </w:pPr>
            <w:r>
              <w:t>371,54</w:t>
            </w:r>
          </w:p>
        </w:tc>
        <w:tc>
          <w:tcPr>
            <w:tcW w:w="1265" w:type="dxa"/>
          </w:tcPr>
          <w:p w:rsidR="008F5381" w:rsidRDefault="001D4E6C" w:rsidP="008F5381">
            <w:pPr>
              <w:ind w:firstLine="0"/>
              <w:jc w:val="right"/>
            </w:pPr>
            <w:r>
              <w:t>101,54</w:t>
            </w:r>
          </w:p>
        </w:tc>
      </w:tr>
      <w:tr w:rsidR="008F5381" w:rsidTr="00E94D52">
        <w:tc>
          <w:tcPr>
            <w:tcW w:w="4054" w:type="dxa"/>
          </w:tcPr>
          <w:p w:rsidR="008F5381" w:rsidRDefault="008F5381" w:rsidP="008F5381">
            <w:pPr>
              <w:ind w:firstLine="0"/>
            </w:pPr>
            <w:r>
              <w:t>Dlouhodobý majetek</w:t>
            </w:r>
          </w:p>
        </w:tc>
        <w:tc>
          <w:tcPr>
            <w:tcW w:w="903" w:type="dxa"/>
          </w:tcPr>
          <w:p w:rsidR="008F5381" w:rsidRDefault="008F5381" w:rsidP="008F5381">
            <w:pPr>
              <w:ind w:firstLine="0"/>
              <w:jc w:val="right"/>
            </w:pPr>
            <w:r>
              <w:t>xxx</w:t>
            </w:r>
          </w:p>
        </w:tc>
        <w:tc>
          <w:tcPr>
            <w:tcW w:w="1134" w:type="dxa"/>
          </w:tcPr>
          <w:p w:rsidR="008F5381" w:rsidRDefault="008F5381" w:rsidP="008F5381">
            <w:pPr>
              <w:ind w:firstLine="0"/>
              <w:jc w:val="right"/>
            </w:pPr>
            <w:r>
              <w:t>xxx</w:t>
            </w:r>
          </w:p>
        </w:tc>
        <w:tc>
          <w:tcPr>
            <w:tcW w:w="1134" w:type="dxa"/>
          </w:tcPr>
          <w:p w:rsidR="008F5381" w:rsidRDefault="008F5381" w:rsidP="008F5381">
            <w:pPr>
              <w:ind w:firstLine="0"/>
              <w:jc w:val="right"/>
            </w:pPr>
            <w:r>
              <w:t>4 630,77</w:t>
            </w:r>
          </w:p>
        </w:tc>
        <w:tc>
          <w:tcPr>
            <w:tcW w:w="1265" w:type="dxa"/>
          </w:tcPr>
          <w:p w:rsidR="008F5381" w:rsidRDefault="001D4E6C" w:rsidP="008F5381">
            <w:pPr>
              <w:ind w:firstLine="0"/>
              <w:jc w:val="right"/>
            </w:pPr>
            <w:r>
              <w:t>121,76</w:t>
            </w:r>
          </w:p>
        </w:tc>
      </w:tr>
      <w:tr w:rsidR="008F5381" w:rsidTr="00E94D52">
        <w:tc>
          <w:tcPr>
            <w:tcW w:w="4054" w:type="dxa"/>
          </w:tcPr>
          <w:p w:rsidR="008F5381" w:rsidRDefault="008F5381" w:rsidP="008F5381">
            <w:pPr>
              <w:ind w:firstLine="0"/>
            </w:pPr>
            <w:r>
              <w:t>Dlouhodobý hmotný majetek</w:t>
            </w:r>
          </w:p>
        </w:tc>
        <w:tc>
          <w:tcPr>
            <w:tcW w:w="903" w:type="dxa"/>
          </w:tcPr>
          <w:p w:rsidR="008F5381" w:rsidRDefault="008F5381" w:rsidP="008F5381">
            <w:pPr>
              <w:ind w:firstLine="0"/>
              <w:jc w:val="right"/>
            </w:pPr>
            <w:r>
              <w:t>xxx</w:t>
            </w:r>
          </w:p>
        </w:tc>
        <w:tc>
          <w:tcPr>
            <w:tcW w:w="1134" w:type="dxa"/>
          </w:tcPr>
          <w:p w:rsidR="008F5381" w:rsidRDefault="008F5381" w:rsidP="008F5381">
            <w:pPr>
              <w:ind w:firstLine="0"/>
              <w:jc w:val="right"/>
            </w:pPr>
            <w:r>
              <w:t>xxx</w:t>
            </w:r>
          </w:p>
        </w:tc>
        <w:tc>
          <w:tcPr>
            <w:tcW w:w="1134" w:type="dxa"/>
          </w:tcPr>
          <w:p w:rsidR="008F5381" w:rsidRDefault="008F5381" w:rsidP="008F5381">
            <w:pPr>
              <w:ind w:firstLine="0"/>
              <w:jc w:val="right"/>
            </w:pPr>
            <w:r>
              <w:t>4 630,77</w:t>
            </w:r>
          </w:p>
        </w:tc>
        <w:tc>
          <w:tcPr>
            <w:tcW w:w="1265" w:type="dxa"/>
          </w:tcPr>
          <w:p w:rsidR="008F5381" w:rsidRDefault="001D4E6C" w:rsidP="008F5381">
            <w:pPr>
              <w:ind w:firstLine="0"/>
              <w:jc w:val="right"/>
            </w:pPr>
            <w:r>
              <w:t>121,76</w:t>
            </w:r>
          </w:p>
        </w:tc>
      </w:tr>
      <w:tr w:rsidR="008F5381" w:rsidTr="00E94D52">
        <w:tc>
          <w:tcPr>
            <w:tcW w:w="4054" w:type="dxa"/>
          </w:tcPr>
          <w:p w:rsidR="008F5381" w:rsidRDefault="008F5381" w:rsidP="008F5381">
            <w:pPr>
              <w:ind w:firstLine="0"/>
            </w:pPr>
            <w:r>
              <w:t>Oběžná aktiva</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153,5</w:t>
            </w:r>
            <w:r w:rsidR="00F43A5A">
              <w:t>0</w:t>
            </w:r>
          </w:p>
        </w:tc>
        <w:tc>
          <w:tcPr>
            <w:tcW w:w="1134" w:type="dxa"/>
          </w:tcPr>
          <w:p w:rsidR="008F5381" w:rsidRDefault="008F5381" w:rsidP="008F5381">
            <w:pPr>
              <w:ind w:firstLine="0"/>
              <w:jc w:val="right"/>
            </w:pPr>
            <w:r>
              <w:t>3</w:t>
            </w:r>
            <w:r w:rsidR="0027336A">
              <w:t>34,27</w:t>
            </w:r>
          </w:p>
        </w:tc>
        <w:tc>
          <w:tcPr>
            <w:tcW w:w="1265" w:type="dxa"/>
          </w:tcPr>
          <w:p w:rsidR="008F5381" w:rsidRDefault="001D4E6C" w:rsidP="008F5381">
            <w:pPr>
              <w:ind w:firstLine="0"/>
              <w:jc w:val="right"/>
            </w:pPr>
            <w:r>
              <w:t>99,18</w:t>
            </w:r>
          </w:p>
        </w:tc>
      </w:tr>
      <w:tr w:rsidR="008F5381" w:rsidTr="00E94D52">
        <w:tc>
          <w:tcPr>
            <w:tcW w:w="4054" w:type="dxa"/>
          </w:tcPr>
          <w:p w:rsidR="008F5381" w:rsidRDefault="008F5381" w:rsidP="008F5381">
            <w:pPr>
              <w:ind w:firstLine="0"/>
            </w:pPr>
            <w:r>
              <w:t>Zásoby</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669,36</w:t>
            </w:r>
          </w:p>
        </w:tc>
        <w:tc>
          <w:tcPr>
            <w:tcW w:w="1265" w:type="dxa"/>
          </w:tcPr>
          <w:p w:rsidR="008F5381" w:rsidRDefault="001D4E6C" w:rsidP="008F5381">
            <w:pPr>
              <w:ind w:firstLine="0"/>
              <w:jc w:val="right"/>
            </w:pPr>
            <w:r>
              <w:t>xxx</w:t>
            </w:r>
          </w:p>
        </w:tc>
      </w:tr>
      <w:tr w:rsidR="008F5381" w:rsidTr="00E94D52">
        <w:tc>
          <w:tcPr>
            <w:tcW w:w="4054" w:type="dxa"/>
          </w:tcPr>
          <w:p w:rsidR="008F5381" w:rsidRDefault="008F5381" w:rsidP="008F5381">
            <w:pPr>
              <w:ind w:firstLine="0"/>
            </w:pPr>
            <w:r>
              <w:t>Pohledávky</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51,67</w:t>
            </w:r>
          </w:p>
        </w:tc>
        <w:tc>
          <w:tcPr>
            <w:tcW w:w="1134" w:type="dxa"/>
          </w:tcPr>
          <w:p w:rsidR="008F5381" w:rsidRDefault="0027336A" w:rsidP="008F5381">
            <w:pPr>
              <w:ind w:firstLine="0"/>
              <w:jc w:val="right"/>
            </w:pPr>
            <w:r>
              <w:t>330,62</w:t>
            </w:r>
          </w:p>
        </w:tc>
        <w:tc>
          <w:tcPr>
            <w:tcW w:w="1265" w:type="dxa"/>
          </w:tcPr>
          <w:p w:rsidR="008F5381" w:rsidRDefault="001D4E6C" w:rsidP="008F5381">
            <w:pPr>
              <w:ind w:firstLine="0"/>
              <w:jc w:val="right"/>
            </w:pPr>
            <w:r>
              <w:t>131,04</w:t>
            </w:r>
          </w:p>
        </w:tc>
      </w:tr>
      <w:tr w:rsidR="008F5381" w:rsidTr="00E94D52">
        <w:tc>
          <w:tcPr>
            <w:tcW w:w="4054" w:type="dxa"/>
          </w:tcPr>
          <w:p w:rsidR="008F5381" w:rsidRDefault="008F5381" w:rsidP="008F5381">
            <w:pPr>
              <w:ind w:firstLine="0"/>
            </w:pPr>
            <w:r>
              <w:t>Krátkodobé pohledávky</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51,67</w:t>
            </w:r>
          </w:p>
        </w:tc>
        <w:tc>
          <w:tcPr>
            <w:tcW w:w="1134" w:type="dxa"/>
          </w:tcPr>
          <w:p w:rsidR="008F5381" w:rsidRDefault="0027336A" w:rsidP="008F5381">
            <w:pPr>
              <w:ind w:firstLine="0"/>
              <w:jc w:val="right"/>
            </w:pPr>
            <w:r>
              <w:t>328,71</w:t>
            </w:r>
          </w:p>
        </w:tc>
        <w:tc>
          <w:tcPr>
            <w:tcW w:w="1265" w:type="dxa"/>
          </w:tcPr>
          <w:p w:rsidR="008F5381" w:rsidRDefault="001D4E6C" w:rsidP="008F5381">
            <w:pPr>
              <w:ind w:firstLine="0"/>
              <w:jc w:val="right"/>
            </w:pPr>
            <w:r>
              <w:t>128,89</w:t>
            </w:r>
          </w:p>
        </w:tc>
      </w:tr>
      <w:tr w:rsidR="008F5381" w:rsidTr="00E94D52">
        <w:tc>
          <w:tcPr>
            <w:tcW w:w="4054" w:type="dxa"/>
          </w:tcPr>
          <w:p w:rsidR="008F5381" w:rsidRDefault="008F5381" w:rsidP="008F5381">
            <w:pPr>
              <w:ind w:firstLine="0"/>
            </w:pPr>
            <w:r>
              <w:t>Dlouhodobé pohledávky</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xxx</w:t>
            </w:r>
          </w:p>
        </w:tc>
        <w:tc>
          <w:tcPr>
            <w:tcW w:w="1265" w:type="dxa"/>
          </w:tcPr>
          <w:p w:rsidR="008F5381" w:rsidRDefault="001D4E6C" w:rsidP="008F5381">
            <w:pPr>
              <w:ind w:firstLine="0"/>
              <w:jc w:val="right"/>
            </w:pPr>
            <w:r>
              <w:t>500,00</w:t>
            </w:r>
          </w:p>
        </w:tc>
      </w:tr>
      <w:tr w:rsidR="008F5381" w:rsidTr="00E94D52">
        <w:tc>
          <w:tcPr>
            <w:tcW w:w="4054" w:type="dxa"/>
          </w:tcPr>
          <w:p w:rsidR="008F5381" w:rsidRDefault="008F5381" w:rsidP="008F5381">
            <w:pPr>
              <w:ind w:firstLine="0"/>
            </w:pPr>
            <w:r>
              <w:t>Peněžní prostředky</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396,86</w:t>
            </w:r>
          </w:p>
        </w:tc>
        <w:tc>
          <w:tcPr>
            <w:tcW w:w="1134" w:type="dxa"/>
          </w:tcPr>
          <w:p w:rsidR="008F5381" w:rsidRDefault="0027336A" w:rsidP="008F5381">
            <w:pPr>
              <w:ind w:firstLine="0"/>
              <w:jc w:val="right"/>
            </w:pPr>
            <w:r>
              <w:t>177,57</w:t>
            </w:r>
          </w:p>
        </w:tc>
        <w:tc>
          <w:tcPr>
            <w:tcW w:w="1265" w:type="dxa"/>
          </w:tcPr>
          <w:p w:rsidR="008F5381" w:rsidRDefault="001D4E6C" w:rsidP="008F5381">
            <w:pPr>
              <w:ind w:firstLine="0"/>
              <w:jc w:val="right"/>
            </w:pPr>
            <w:r>
              <w:t>80,91</w:t>
            </w:r>
          </w:p>
        </w:tc>
      </w:tr>
      <w:tr w:rsidR="008F5381" w:rsidTr="00E94D52">
        <w:tc>
          <w:tcPr>
            <w:tcW w:w="4054" w:type="dxa"/>
          </w:tcPr>
          <w:p w:rsidR="008F5381" w:rsidRDefault="008F5381" w:rsidP="008F5381">
            <w:pPr>
              <w:ind w:firstLine="0"/>
            </w:pPr>
            <w:r>
              <w:t>Časové rozlišení aktiv</w:t>
            </w:r>
          </w:p>
        </w:tc>
        <w:tc>
          <w:tcPr>
            <w:tcW w:w="903" w:type="dxa"/>
          </w:tcPr>
          <w:p w:rsidR="008F5381" w:rsidRDefault="008F5381" w:rsidP="008F5381">
            <w:pPr>
              <w:ind w:firstLine="0"/>
              <w:jc w:val="right"/>
            </w:pPr>
            <w:r>
              <w:t>xxx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740</w:t>
            </w:r>
            <w:r w:rsidR="00F43A5A">
              <w:t>,00</w:t>
            </w:r>
          </w:p>
        </w:tc>
        <w:tc>
          <w:tcPr>
            <w:tcW w:w="1265" w:type="dxa"/>
          </w:tcPr>
          <w:p w:rsidR="008F5381" w:rsidRDefault="001D4E6C" w:rsidP="008F5381">
            <w:pPr>
              <w:ind w:firstLine="0"/>
              <w:jc w:val="right"/>
            </w:pPr>
            <w:r>
              <w:t>100</w:t>
            </w:r>
          </w:p>
        </w:tc>
      </w:tr>
      <w:tr w:rsidR="008F5381" w:rsidTr="00E94D52">
        <w:tc>
          <w:tcPr>
            <w:tcW w:w="4054" w:type="dxa"/>
          </w:tcPr>
          <w:p w:rsidR="008F5381" w:rsidRDefault="008F5381" w:rsidP="008F5381">
            <w:pPr>
              <w:ind w:firstLine="0"/>
            </w:pPr>
            <w:r>
              <w:t>Pasiva celkem</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155,3</w:t>
            </w:r>
            <w:r w:rsidR="00F43A5A">
              <w:t>0</w:t>
            </w:r>
          </w:p>
        </w:tc>
        <w:tc>
          <w:tcPr>
            <w:tcW w:w="1134" w:type="dxa"/>
          </w:tcPr>
          <w:p w:rsidR="008F5381" w:rsidRDefault="0027336A" w:rsidP="008F5381">
            <w:pPr>
              <w:ind w:firstLine="0"/>
              <w:jc w:val="right"/>
            </w:pPr>
            <w:r>
              <w:t>371,54</w:t>
            </w:r>
          </w:p>
        </w:tc>
        <w:tc>
          <w:tcPr>
            <w:tcW w:w="1265" w:type="dxa"/>
          </w:tcPr>
          <w:p w:rsidR="008F5381" w:rsidRDefault="001D4E6C" w:rsidP="008F5381">
            <w:pPr>
              <w:ind w:firstLine="0"/>
              <w:jc w:val="right"/>
            </w:pPr>
            <w:r>
              <w:t>101,54</w:t>
            </w:r>
          </w:p>
        </w:tc>
      </w:tr>
      <w:tr w:rsidR="008F5381" w:rsidTr="00E94D52">
        <w:tc>
          <w:tcPr>
            <w:tcW w:w="4054" w:type="dxa"/>
          </w:tcPr>
          <w:p w:rsidR="008F5381" w:rsidRDefault="008F5381" w:rsidP="008F5381">
            <w:pPr>
              <w:ind w:firstLine="0"/>
            </w:pPr>
            <w:r>
              <w:t>Vlastní kapitál</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2</w:t>
            </w:r>
            <w:r w:rsidR="00F43A5A">
              <w:t> </w:t>
            </w:r>
            <w:r>
              <w:t>000</w:t>
            </w:r>
            <w:r w:rsidR="00F43A5A">
              <w:t>,00</w:t>
            </w:r>
          </w:p>
        </w:tc>
        <w:tc>
          <w:tcPr>
            <w:tcW w:w="1134" w:type="dxa"/>
          </w:tcPr>
          <w:p w:rsidR="008F5381" w:rsidRDefault="0027336A" w:rsidP="008F5381">
            <w:pPr>
              <w:ind w:firstLine="0"/>
              <w:jc w:val="right"/>
            </w:pPr>
            <w:r>
              <w:t>325</w:t>
            </w:r>
            <w:r w:rsidR="00F43A5A">
              <w:t>,00</w:t>
            </w:r>
          </w:p>
        </w:tc>
        <w:tc>
          <w:tcPr>
            <w:tcW w:w="1265" w:type="dxa"/>
          </w:tcPr>
          <w:p w:rsidR="008F5381" w:rsidRDefault="001D4E6C" w:rsidP="008F5381">
            <w:pPr>
              <w:ind w:firstLine="0"/>
              <w:jc w:val="right"/>
            </w:pPr>
            <w:r>
              <w:t>-2 563,08</w:t>
            </w:r>
          </w:p>
        </w:tc>
      </w:tr>
      <w:tr w:rsidR="008F5381" w:rsidTr="00E94D52">
        <w:tc>
          <w:tcPr>
            <w:tcW w:w="4054" w:type="dxa"/>
          </w:tcPr>
          <w:p w:rsidR="008F5381" w:rsidRDefault="008F5381" w:rsidP="008F5381">
            <w:pPr>
              <w:ind w:firstLine="0"/>
            </w:pPr>
            <w:r>
              <w:t>Základní kapitál</w:t>
            </w:r>
          </w:p>
        </w:tc>
        <w:tc>
          <w:tcPr>
            <w:tcW w:w="903" w:type="dxa"/>
          </w:tcPr>
          <w:p w:rsidR="008F5381" w:rsidRDefault="00E94D52" w:rsidP="008F5381">
            <w:pPr>
              <w:ind w:firstLine="0"/>
              <w:jc w:val="right"/>
            </w:pPr>
            <w:r>
              <w:t>x</w:t>
            </w:r>
            <w:r w:rsidR="008F5381">
              <w:t>xx</w:t>
            </w:r>
          </w:p>
        </w:tc>
        <w:tc>
          <w:tcPr>
            <w:tcW w:w="1134" w:type="dxa"/>
          </w:tcPr>
          <w:p w:rsidR="008F5381" w:rsidRDefault="0027336A" w:rsidP="008F5381">
            <w:pPr>
              <w:ind w:firstLine="0"/>
              <w:jc w:val="right"/>
            </w:pPr>
            <w:r>
              <w:t>100</w:t>
            </w:r>
            <w:r w:rsidR="00F43A5A">
              <w:t>,00</w:t>
            </w:r>
          </w:p>
        </w:tc>
        <w:tc>
          <w:tcPr>
            <w:tcW w:w="1134" w:type="dxa"/>
          </w:tcPr>
          <w:p w:rsidR="008F5381" w:rsidRDefault="0027336A" w:rsidP="008F5381">
            <w:pPr>
              <w:ind w:firstLine="0"/>
              <w:jc w:val="right"/>
            </w:pPr>
            <w:r>
              <w:t>144</w:t>
            </w:r>
            <w:r w:rsidR="00F43A5A">
              <w:t>,00</w:t>
            </w:r>
          </w:p>
        </w:tc>
        <w:tc>
          <w:tcPr>
            <w:tcW w:w="1265" w:type="dxa"/>
          </w:tcPr>
          <w:p w:rsidR="008F5381" w:rsidRDefault="001D4E6C" w:rsidP="008F5381">
            <w:pPr>
              <w:ind w:firstLine="0"/>
              <w:jc w:val="right"/>
            </w:pPr>
            <w:r>
              <w:t>100</w:t>
            </w:r>
          </w:p>
        </w:tc>
      </w:tr>
      <w:tr w:rsidR="008F5381" w:rsidTr="00E94D52">
        <w:tc>
          <w:tcPr>
            <w:tcW w:w="4054" w:type="dxa"/>
          </w:tcPr>
          <w:p w:rsidR="008F5381" w:rsidRDefault="008F5381" w:rsidP="008F5381">
            <w:pPr>
              <w:ind w:firstLine="0"/>
            </w:pPr>
            <w:r>
              <w:t>Výsledek hospodaření minulých let</w:t>
            </w:r>
          </w:p>
        </w:tc>
        <w:tc>
          <w:tcPr>
            <w:tcW w:w="903" w:type="dxa"/>
          </w:tcPr>
          <w:p w:rsidR="008F5381" w:rsidRDefault="00E94D52" w:rsidP="008F5381">
            <w:pPr>
              <w:ind w:firstLine="0"/>
              <w:jc w:val="right"/>
            </w:pPr>
            <w:r>
              <w:t>x</w:t>
            </w:r>
            <w:r w:rsidR="008F5381">
              <w:t>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252,38</w:t>
            </w:r>
          </w:p>
        </w:tc>
        <w:tc>
          <w:tcPr>
            <w:tcW w:w="1265" w:type="dxa"/>
          </w:tcPr>
          <w:p w:rsidR="008F5381" w:rsidRDefault="001D4E6C" w:rsidP="008F5381">
            <w:pPr>
              <w:ind w:firstLine="0"/>
              <w:jc w:val="right"/>
            </w:pPr>
            <w:r>
              <w:t>422,64</w:t>
            </w:r>
          </w:p>
        </w:tc>
      </w:tr>
      <w:tr w:rsidR="008F5381" w:rsidTr="00E94D52">
        <w:tc>
          <w:tcPr>
            <w:tcW w:w="4054" w:type="dxa"/>
          </w:tcPr>
          <w:p w:rsidR="008F5381" w:rsidRDefault="008F5381" w:rsidP="008F5381">
            <w:pPr>
              <w:ind w:firstLine="0"/>
            </w:pPr>
            <w:r>
              <w:t>Výsledek hospodaření běžného období</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361,90</w:t>
            </w:r>
          </w:p>
        </w:tc>
        <w:tc>
          <w:tcPr>
            <w:tcW w:w="1134" w:type="dxa"/>
          </w:tcPr>
          <w:p w:rsidR="008F5381" w:rsidRDefault="0027336A" w:rsidP="008F5381">
            <w:pPr>
              <w:ind w:firstLine="0"/>
              <w:jc w:val="right"/>
            </w:pPr>
            <w:r>
              <w:t>225</w:t>
            </w:r>
            <w:r w:rsidR="00F43A5A">
              <w:t>,00</w:t>
            </w:r>
          </w:p>
        </w:tc>
        <w:tc>
          <w:tcPr>
            <w:tcW w:w="1265" w:type="dxa"/>
          </w:tcPr>
          <w:p w:rsidR="008F5381" w:rsidRDefault="001D4E6C" w:rsidP="008F5381">
            <w:pPr>
              <w:ind w:firstLine="0"/>
              <w:jc w:val="right"/>
            </w:pPr>
            <w:r>
              <w:t>-4 985,38</w:t>
            </w:r>
          </w:p>
        </w:tc>
      </w:tr>
      <w:tr w:rsidR="008F5381" w:rsidTr="00E94D52">
        <w:tc>
          <w:tcPr>
            <w:tcW w:w="4054" w:type="dxa"/>
          </w:tcPr>
          <w:p w:rsidR="008F5381" w:rsidRDefault="008F5381" w:rsidP="008F5381">
            <w:pPr>
              <w:ind w:firstLine="0"/>
            </w:pPr>
            <w:r>
              <w:t>Cizí zdroje</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147,89</w:t>
            </w:r>
          </w:p>
        </w:tc>
        <w:tc>
          <w:tcPr>
            <w:tcW w:w="1134" w:type="dxa"/>
          </w:tcPr>
          <w:p w:rsidR="008F5381" w:rsidRDefault="0027336A" w:rsidP="008F5381">
            <w:pPr>
              <w:ind w:firstLine="0"/>
              <w:jc w:val="right"/>
            </w:pPr>
            <w:r>
              <w:t>374,07</w:t>
            </w:r>
          </w:p>
        </w:tc>
        <w:tc>
          <w:tcPr>
            <w:tcW w:w="1265" w:type="dxa"/>
          </w:tcPr>
          <w:p w:rsidR="008F5381" w:rsidRDefault="001D4E6C" w:rsidP="008F5381">
            <w:pPr>
              <w:ind w:firstLine="0"/>
              <w:jc w:val="right"/>
            </w:pPr>
            <w:r>
              <w:t>227,28</w:t>
            </w:r>
          </w:p>
        </w:tc>
      </w:tr>
      <w:tr w:rsidR="008F5381" w:rsidTr="00E94D52">
        <w:tc>
          <w:tcPr>
            <w:tcW w:w="4054" w:type="dxa"/>
          </w:tcPr>
          <w:p w:rsidR="008F5381" w:rsidRDefault="008F5381" w:rsidP="008F5381">
            <w:pPr>
              <w:ind w:firstLine="0"/>
            </w:pPr>
            <w:r>
              <w:t>Dlouhodobé závazky</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xxx</w:t>
            </w:r>
          </w:p>
        </w:tc>
        <w:tc>
          <w:tcPr>
            <w:tcW w:w="1134" w:type="dxa"/>
          </w:tcPr>
          <w:p w:rsidR="008F5381" w:rsidRDefault="008F5381" w:rsidP="008F5381">
            <w:pPr>
              <w:ind w:firstLine="0"/>
              <w:jc w:val="right"/>
            </w:pPr>
            <w:r>
              <w:t>1</w:t>
            </w:r>
            <w:r w:rsidR="0027336A">
              <w:t> 756,45</w:t>
            </w:r>
          </w:p>
        </w:tc>
        <w:tc>
          <w:tcPr>
            <w:tcW w:w="1265" w:type="dxa"/>
          </w:tcPr>
          <w:p w:rsidR="008F5381" w:rsidRDefault="001D4E6C" w:rsidP="008F5381">
            <w:pPr>
              <w:ind w:firstLine="0"/>
              <w:jc w:val="right"/>
            </w:pPr>
            <w:r>
              <w:t>211,48</w:t>
            </w:r>
          </w:p>
        </w:tc>
      </w:tr>
      <w:tr w:rsidR="008F5381" w:rsidTr="00E94D52">
        <w:tc>
          <w:tcPr>
            <w:tcW w:w="4054" w:type="dxa"/>
          </w:tcPr>
          <w:p w:rsidR="008F5381" w:rsidRDefault="008F5381" w:rsidP="008F5381">
            <w:pPr>
              <w:ind w:firstLine="0"/>
            </w:pPr>
            <w:r>
              <w:t>Závazky k úvěrovým institucím</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xxx</w:t>
            </w:r>
          </w:p>
        </w:tc>
        <w:tc>
          <w:tcPr>
            <w:tcW w:w="1265" w:type="dxa"/>
          </w:tcPr>
          <w:p w:rsidR="008F5381" w:rsidRDefault="001D4E6C" w:rsidP="008F5381">
            <w:pPr>
              <w:ind w:firstLine="0"/>
              <w:jc w:val="right"/>
            </w:pPr>
            <w:r>
              <w:t>217,70</w:t>
            </w:r>
          </w:p>
        </w:tc>
      </w:tr>
      <w:tr w:rsidR="008F5381" w:rsidTr="00E94D52">
        <w:tc>
          <w:tcPr>
            <w:tcW w:w="4054" w:type="dxa"/>
          </w:tcPr>
          <w:p w:rsidR="008F5381" w:rsidRDefault="008F5381" w:rsidP="008F5381">
            <w:pPr>
              <w:ind w:firstLine="0"/>
            </w:pPr>
            <w:r>
              <w:t>Ostatní dlouhodobé závazky</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xxx</w:t>
            </w:r>
          </w:p>
        </w:tc>
        <w:tc>
          <w:tcPr>
            <w:tcW w:w="1134" w:type="dxa"/>
          </w:tcPr>
          <w:p w:rsidR="008F5381" w:rsidRDefault="0027336A" w:rsidP="008F5381">
            <w:pPr>
              <w:ind w:firstLine="0"/>
              <w:jc w:val="right"/>
            </w:pPr>
            <w:r>
              <w:t>325,81</w:t>
            </w:r>
          </w:p>
        </w:tc>
        <w:tc>
          <w:tcPr>
            <w:tcW w:w="1265" w:type="dxa"/>
          </w:tcPr>
          <w:p w:rsidR="008F5381" w:rsidRDefault="001D4E6C" w:rsidP="008F5381">
            <w:pPr>
              <w:ind w:firstLine="0"/>
              <w:jc w:val="right"/>
            </w:pPr>
            <w:r>
              <w:t>184,16</w:t>
            </w:r>
          </w:p>
        </w:tc>
      </w:tr>
      <w:tr w:rsidR="008F5381" w:rsidTr="00E94D52">
        <w:tc>
          <w:tcPr>
            <w:tcW w:w="4054" w:type="dxa"/>
          </w:tcPr>
          <w:p w:rsidR="008F5381" w:rsidRDefault="008F5381" w:rsidP="008F5381">
            <w:pPr>
              <w:ind w:firstLine="0"/>
            </w:pPr>
            <w:r>
              <w:t>Krátkodobé závazky</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141,67</w:t>
            </w:r>
          </w:p>
        </w:tc>
        <w:tc>
          <w:tcPr>
            <w:tcW w:w="1134" w:type="dxa"/>
          </w:tcPr>
          <w:p w:rsidR="008F5381" w:rsidRDefault="008F5381" w:rsidP="008F5381">
            <w:pPr>
              <w:ind w:firstLine="0"/>
              <w:jc w:val="right"/>
            </w:pPr>
            <w:r>
              <w:t>3</w:t>
            </w:r>
            <w:r w:rsidR="0027336A">
              <w:t>13,32</w:t>
            </w:r>
          </w:p>
        </w:tc>
        <w:tc>
          <w:tcPr>
            <w:tcW w:w="1265" w:type="dxa"/>
          </w:tcPr>
          <w:p w:rsidR="008F5381" w:rsidRDefault="001D4E6C" w:rsidP="008F5381">
            <w:pPr>
              <w:ind w:firstLine="0"/>
              <w:jc w:val="right"/>
            </w:pPr>
            <w:r>
              <w:t>231,17</w:t>
            </w:r>
          </w:p>
        </w:tc>
      </w:tr>
      <w:tr w:rsidR="008F5381" w:rsidTr="00E94D52">
        <w:tc>
          <w:tcPr>
            <w:tcW w:w="4054" w:type="dxa"/>
          </w:tcPr>
          <w:p w:rsidR="008F5381" w:rsidRDefault="008F5381" w:rsidP="008F5381">
            <w:pPr>
              <w:ind w:firstLine="0"/>
            </w:pPr>
            <w:r>
              <w:t>Závazky z obchodních vztahů</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168,23</w:t>
            </w:r>
          </w:p>
        </w:tc>
        <w:tc>
          <w:tcPr>
            <w:tcW w:w="1134" w:type="dxa"/>
          </w:tcPr>
          <w:p w:rsidR="008F5381" w:rsidRDefault="0027336A" w:rsidP="008F5381">
            <w:pPr>
              <w:ind w:firstLine="0"/>
              <w:jc w:val="right"/>
            </w:pPr>
            <w:r>
              <w:t>248,61</w:t>
            </w:r>
          </w:p>
        </w:tc>
        <w:tc>
          <w:tcPr>
            <w:tcW w:w="1265" w:type="dxa"/>
          </w:tcPr>
          <w:p w:rsidR="008F5381" w:rsidRDefault="001D4E6C" w:rsidP="008F5381">
            <w:pPr>
              <w:ind w:firstLine="0"/>
              <w:jc w:val="right"/>
            </w:pPr>
            <w:r>
              <w:t>290,87</w:t>
            </w:r>
          </w:p>
        </w:tc>
      </w:tr>
      <w:tr w:rsidR="008F5381" w:rsidTr="00E94D52">
        <w:tc>
          <w:tcPr>
            <w:tcW w:w="4054" w:type="dxa"/>
          </w:tcPr>
          <w:p w:rsidR="008F5381" w:rsidRDefault="008F5381" w:rsidP="008F5381">
            <w:pPr>
              <w:ind w:firstLine="0"/>
            </w:pPr>
            <w:r>
              <w:t>Krátkodobé finanční výpomoci</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50</w:t>
            </w:r>
            <w:r w:rsidR="00F43A5A">
              <w:t>,00</w:t>
            </w:r>
          </w:p>
        </w:tc>
        <w:tc>
          <w:tcPr>
            <w:tcW w:w="1134" w:type="dxa"/>
          </w:tcPr>
          <w:p w:rsidR="008F5381" w:rsidRDefault="0027336A" w:rsidP="008F5381">
            <w:pPr>
              <w:ind w:firstLine="0"/>
              <w:jc w:val="right"/>
            </w:pPr>
            <w:r>
              <w:t>1</w:t>
            </w:r>
            <w:r w:rsidR="00F43A5A">
              <w:t> </w:t>
            </w:r>
            <w:r>
              <w:t>296</w:t>
            </w:r>
            <w:r w:rsidR="00F43A5A">
              <w:t>,00</w:t>
            </w:r>
          </w:p>
        </w:tc>
        <w:tc>
          <w:tcPr>
            <w:tcW w:w="1265" w:type="dxa"/>
          </w:tcPr>
          <w:p w:rsidR="008F5381" w:rsidRDefault="001D4E6C" w:rsidP="008F5381">
            <w:pPr>
              <w:ind w:firstLine="0"/>
              <w:jc w:val="right"/>
            </w:pPr>
            <w:r>
              <w:t>23,97</w:t>
            </w:r>
          </w:p>
        </w:tc>
      </w:tr>
      <w:tr w:rsidR="008F5381" w:rsidTr="00E94D52">
        <w:tc>
          <w:tcPr>
            <w:tcW w:w="4054" w:type="dxa"/>
          </w:tcPr>
          <w:p w:rsidR="008F5381" w:rsidRDefault="008F5381" w:rsidP="008F5381">
            <w:pPr>
              <w:ind w:firstLine="0"/>
            </w:pPr>
            <w:r>
              <w:t>Ostatní krátkodobé závazky</w:t>
            </w:r>
          </w:p>
        </w:tc>
        <w:tc>
          <w:tcPr>
            <w:tcW w:w="903" w:type="dxa"/>
          </w:tcPr>
          <w:p w:rsidR="008F5381" w:rsidRDefault="008E79EA" w:rsidP="008F5381">
            <w:pPr>
              <w:ind w:firstLine="0"/>
              <w:jc w:val="right"/>
            </w:pPr>
            <w:r>
              <w:t>x</w:t>
            </w:r>
            <w:r w:rsidR="008F5381">
              <w:t>xx</w:t>
            </w:r>
          </w:p>
        </w:tc>
        <w:tc>
          <w:tcPr>
            <w:tcW w:w="1134" w:type="dxa"/>
          </w:tcPr>
          <w:p w:rsidR="008F5381" w:rsidRDefault="0027336A" w:rsidP="008F5381">
            <w:pPr>
              <w:ind w:firstLine="0"/>
              <w:jc w:val="right"/>
            </w:pPr>
            <w:r>
              <w:t>81</w:t>
            </w:r>
            <w:r w:rsidR="00F43A5A">
              <w:t>,00</w:t>
            </w:r>
          </w:p>
        </w:tc>
        <w:tc>
          <w:tcPr>
            <w:tcW w:w="1134" w:type="dxa"/>
          </w:tcPr>
          <w:p w:rsidR="008F5381" w:rsidRDefault="0027336A" w:rsidP="008F5381">
            <w:pPr>
              <w:ind w:firstLine="0"/>
              <w:jc w:val="right"/>
            </w:pPr>
            <w:r>
              <w:t>406,17</w:t>
            </w:r>
          </w:p>
        </w:tc>
        <w:tc>
          <w:tcPr>
            <w:tcW w:w="1265" w:type="dxa"/>
          </w:tcPr>
          <w:p w:rsidR="008F5381" w:rsidRDefault="001D4E6C" w:rsidP="008F5381">
            <w:pPr>
              <w:ind w:firstLine="0"/>
              <w:jc w:val="right"/>
            </w:pPr>
            <w:r>
              <w:t>277,51</w:t>
            </w:r>
          </w:p>
        </w:tc>
      </w:tr>
    </w:tbl>
    <w:p w:rsidR="005829B2" w:rsidRDefault="00F43A5A" w:rsidP="00F43A5A">
      <w:pPr>
        <w:ind w:firstLine="0"/>
        <w:rPr>
          <w:sz w:val="20"/>
          <w:szCs w:val="20"/>
        </w:rPr>
      </w:pPr>
      <w:r w:rsidRPr="00D95A92">
        <w:rPr>
          <w:sz w:val="20"/>
          <w:szCs w:val="20"/>
        </w:rPr>
        <w:t>Zdroj: Účetní výkazy korporace, zpracování vlastní</w:t>
      </w:r>
    </w:p>
    <w:p w:rsidR="00D95A92" w:rsidRPr="00D95A92" w:rsidRDefault="00D95A92" w:rsidP="00F43A5A">
      <w:pPr>
        <w:ind w:firstLine="0"/>
        <w:rPr>
          <w:sz w:val="20"/>
          <w:szCs w:val="20"/>
        </w:rPr>
      </w:pPr>
    </w:p>
    <w:p w:rsidR="005829B2" w:rsidRDefault="005829B2" w:rsidP="00D95A92">
      <w:pPr>
        <w:ind w:firstLine="0"/>
        <w:jc w:val="center"/>
      </w:pPr>
      <w:r>
        <w:lastRenderedPageBreak/>
        <w:t xml:space="preserve">Tab. </w:t>
      </w:r>
      <w:r w:rsidR="005F30F5">
        <w:t>10</w:t>
      </w:r>
      <w:r>
        <w:t xml:space="preserve"> </w:t>
      </w:r>
      <w:r w:rsidR="004A24DB">
        <w:t xml:space="preserve">- </w:t>
      </w:r>
      <w:r>
        <w:t>Podílové ukazatele vývoje položek výkazu zisku a ztráty (v procentech)</w:t>
      </w:r>
    </w:p>
    <w:tbl>
      <w:tblPr>
        <w:tblStyle w:val="TableGrid0"/>
        <w:tblW w:w="0" w:type="auto"/>
        <w:tblLook w:val="04A0" w:firstRow="1" w:lastRow="0" w:firstColumn="1" w:lastColumn="0" w:noHBand="0" w:noVBand="1"/>
      </w:tblPr>
      <w:tblGrid>
        <w:gridCol w:w="4051"/>
        <w:gridCol w:w="906"/>
        <w:gridCol w:w="1134"/>
        <w:gridCol w:w="1134"/>
        <w:gridCol w:w="1268"/>
      </w:tblGrid>
      <w:tr w:rsidR="005829B2" w:rsidTr="00E94D52">
        <w:tc>
          <w:tcPr>
            <w:tcW w:w="4051" w:type="dxa"/>
          </w:tcPr>
          <w:p w:rsidR="005829B2" w:rsidRDefault="005829B2" w:rsidP="005829B2">
            <w:pPr>
              <w:ind w:firstLine="0"/>
            </w:pPr>
            <w:r>
              <w:t>Položka výkazu zisku a ztráty</w:t>
            </w:r>
          </w:p>
        </w:tc>
        <w:tc>
          <w:tcPr>
            <w:tcW w:w="906" w:type="dxa"/>
          </w:tcPr>
          <w:p w:rsidR="005829B2" w:rsidRDefault="005829B2" w:rsidP="005829B2">
            <w:pPr>
              <w:ind w:firstLine="0"/>
              <w:jc w:val="center"/>
            </w:pPr>
            <w:r>
              <w:t>2016</w:t>
            </w:r>
          </w:p>
        </w:tc>
        <w:tc>
          <w:tcPr>
            <w:tcW w:w="1134" w:type="dxa"/>
          </w:tcPr>
          <w:p w:rsidR="005829B2" w:rsidRDefault="005829B2" w:rsidP="005829B2">
            <w:pPr>
              <w:ind w:firstLine="0"/>
              <w:jc w:val="center"/>
            </w:pPr>
            <w:r>
              <w:t>2017</w:t>
            </w:r>
          </w:p>
        </w:tc>
        <w:tc>
          <w:tcPr>
            <w:tcW w:w="1134" w:type="dxa"/>
          </w:tcPr>
          <w:p w:rsidR="005829B2" w:rsidRDefault="005829B2" w:rsidP="005829B2">
            <w:pPr>
              <w:ind w:firstLine="0"/>
              <w:jc w:val="center"/>
            </w:pPr>
            <w:r>
              <w:t>2018</w:t>
            </w:r>
          </w:p>
        </w:tc>
        <w:tc>
          <w:tcPr>
            <w:tcW w:w="1268" w:type="dxa"/>
          </w:tcPr>
          <w:p w:rsidR="005829B2" w:rsidRDefault="005829B2" w:rsidP="005829B2">
            <w:pPr>
              <w:ind w:firstLine="0"/>
              <w:jc w:val="center"/>
            </w:pPr>
            <w:r>
              <w:t>2019</w:t>
            </w:r>
          </w:p>
        </w:tc>
      </w:tr>
      <w:tr w:rsidR="005829B2" w:rsidTr="00E94D52">
        <w:tc>
          <w:tcPr>
            <w:tcW w:w="4051" w:type="dxa"/>
          </w:tcPr>
          <w:p w:rsidR="005829B2" w:rsidRDefault="005829B2" w:rsidP="005829B2">
            <w:pPr>
              <w:ind w:firstLine="0"/>
            </w:pPr>
            <w:r>
              <w:t>Tržby z prodeje výrobků a služeb</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193,38</w:t>
            </w:r>
          </w:p>
        </w:tc>
        <w:tc>
          <w:tcPr>
            <w:tcW w:w="1134" w:type="dxa"/>
          </w:tcPr>
          <w:p w:rsidR="005829B2" w:rsidRDefault="00046F94" w:rsidP="005829B2">
            <w:pPr>
              <w:ind w:firstLine="0"/>
              <w:jc w:val="right"/>
            </w:pPr>
            <w:r>
              <w:t>278,48</w:t>
            </w:r>
          </w:p>
        </w:tc>
        <w:tc>
          <w:tcPr>
            <w:tcW w:w="1268" w:type="dxa"/>
          </w:tcPr>
          <w:p w:rsidR="005829B2" w:rsidRDefault="001D4E6C" w:rsidP="005829B2">
            <w:pPr>
              <w:ind w:firstLine="0"/>
              <w:jc w:val="right"/>
            </w:pPr>
            <w:r>
              <w:t>175,62</w:t>
            </w:r>
          </w:p>
        </w:tc>
      </w:tr>
      <w:tr w:rsidR="005829B2" w:rsidTr="00E94D52">
        <w:tc>
          <w:tcPr>
            <w:tcW w:w="4051" w:type="dxa"/>
          </w:tcPr>
          <w:p w:rsidR="005829B2" w:rsidRDefault="005829B2" w:rsidP="005829B2">
            <w:pPr>
              <w:ind w:firstLine="0"/>
            </w:pPr>
            <w:r>
              <w:t>Tržby z prodeje zboží</w:t>
            </w:r>
          </w:p>
        </w:tc>
        <w:tc>
          <w:tcPr>
            <w:tcW w:w="906" w:type="dxa"/>
          </w:tcPr>
          <w:p w:rsidR="005829B2" w:rsidRDefault="005829B2" w:rsidP="005829B2">
            <w:pPr>
              <w:ind w:firstLine="0"/>
              <w:jc w:val="right"/>
            </w:pPr>
            <w:r>
              <w:t>xxx</w:t>
            </w:r>
          </w:p>
        </w:tc>
        <w:tc>
          <w:tcPr>
            <w:tcW w:w="1134"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268" w:type="dxa"/>
          </w:tcPr>
          <w:p w:rsidR="005829B2" w:rsidRDefault="001D4E6C" w:rsidP="005829B2">
            <w:pPr>
              <w:ind w:firstLine="0"/>
              <w:jc w:val="right"/>
            </w:pPr>
            <w:r>
              <w:t>477,55</w:t>
            </w:r>
          </w:p>
        </w:tc>
      </w:tr>
      <w:tr w:rsidR="005829B2" w:rsidTr="00E94D52">
        <w:tc>
          <w:tcPr>
            <w:tcW w:w="4051" w:type="dxa"/>
          </w:tcPr>
          <w:p w:rsidR="005829B2" w:rsidRDefault="005829B2" w:rsidP="005829B2">
            <w:pPr>
              <w:ind w:firstLine="0"/>
            </w:pPr>
            <w:r>
              <w:t>Výkonová spotřeba</w:t>
            </w:r>
          </w:p>
        </w:tc>
        <w:tc>
          <w:tcPr>
            <w:tcW w:w="906" w:type="dxa"/>
          </w:tcPr>
          <w:p w:rsidR="005829B2" w:rsidRDefault="005829B2" w:rsidP="005829B2">
            <w:pPr>
              <w:ind w:firstLine="0"/>
              <w:jc w:val="right"/>
            </w:pPr>
            <w:r>
              <w:t>xxx</w:t>
            </w:r>
          </w:p>
        </w:tc>
        <w:tc>
          <w:tcPr>
            <w:tcW w:w="1134" w:type="dxa"/>
          </w:tcPr>
          <w:p w:rsidR="005829B2" w:rsidRDefault="005829B2" w:rsidP="005829B2">
            <w:pPr>
              <w:ind w:firstLine="0"/>
              <w:jc w:val="right"/>
            </w:pPr>
            <w:r>
              <w:t>1</w:t>
            </w:r>
            <w:r w:rsidR="00046F94">
              <w:t>68,79</w:t>
            </w:r>
          </w:p>
        </w:tc>
        <w:tc>
          <w:tcPr>
            <w:tcW w:w="1134" w:type="dxa"/>
          </w:tcPr>
          <w:p w:rsidR="005829B2" w:rsidRDefault="00046F94" w:rsidP="005829B2">
            <w:pPr>
              <w:ind w:firstLine="0"/>
              <w:jc w:val="right"/>
            </w:pPr>
            <w:r>
              <w:t>301,44</w:t>
            </w:r>
          </w:p>
        </w:tc>
        <w:tc>
          <w:tcPr>
            <w:tcW w:w="1268" w:type="dxa"/>
          </w:tcPr>
          <w:p w:rsidR="005829B2" w:rsidRDefault="001D4E6C" w:rsidP="005829B2">
            <w:pPr>
              <w:ind w:firstLine="0"/>
              <w:jc w:val="right"/>
            </w:pPr>
            <w:r>
              <w:t>187,52</w:t>
            </w:r>
          </w:p>
        </w:tc>
      </w:tr>
      <w:tr w:rsidR="005829B2" w:rsidTr="00E94D52">
        <w:tc>
          <w:tcPr>
            <w:tcW w:w="4051" w:type="dxa"/>
          </w:tcPr>
          <w:p w:rsidR="005829B2" w:rsidRDefault="005829B2" w:rsidP="005829B2">
            <w:pPr>
              <w:ind w:firstLine="0"/>
            </w:pPr>
            <w:r>
              <w:t>Spotřeba materiálu a energie</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224,28</w:t>
            </w:r>
          </w:p>
        </w:tc>
        <w:tc>
          <w:tcPr>
            <w:tcW w:w="1134" w:type="dxa"/>
          </w:tcPr>
          <w:p w:rsidR="005829B2" w:rsidRDefault="00046F94" w:rsidP="005829B2">
            <w:pPr>
              <w:ind w:firstLine="0"/>
              <w:jc w:val="right"/>
            </w:pPr>
            <w:r>
              <w:t>317,61</w:t>
            </w:r>
          </w:p>
        </w:tc>
        <w:tc>
          <w:tcPr>
            <w:tcW w:w="1268" w:type="dxa"/>
          </w:tcPr>
          <w:p w:rsidR="005829B2" w:rsidRDefault="0062701F" w:rsidP="005829B2">
            <w:pPr>
              <w:ind w:firstLine="0"/>
              <w:jc w:val="right"/>
            </w:pPr>
            <w:r>
              <w:t>180,49</w:t>
            </w:r>
          </w:p>
        </w:tc>
      </w:tr>
      <w:tr w:rsidR="005829B2" w:rsidTr="00E94D52">
        <w:tc>
          <w:tcPr>
            <w:tcW w:w="4051" w:type="dxa"/>
          </w:tcPr>
          <w:p w:rsidR="005829B2" w:rsidRDefault="005829B2" w:rsidP="005829B2">
            <w:pPr>
              <w:ind w:firstLine="0"/>
            </w:pPr>
            <w:r>
              <w:t>Služby</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123,82</w:t>
            </w:r>
          </w:p>
        </w:tc>
        <w:tc>
          <w:tcPr>
            <w:tcW w:w="1134" w:type="dxa"/>
          </w:tcPr>
          <w:p w:rsidR="005829B2" w:rsidRDefault="00046F94" w:rsidP="005829B2">
            <w:pPr>
              <w:ind w:firstLine="0"/>
              <w:jc w:val="right"/>
            </w:pPr>
            <w:r>
              <w:t>569,08</w:t>
            </w:r>
          </w:p>
        </w:tc>
        <w:tc>
          <w:tcPr>
            <w:tcW w:w="1268" w:type="dxa"/>
          </w:tcPr>
          <w:p w:rsidR="005829B2" w:rsidRDefault="0062701F" w:rsidP="005829B2">
            <w:pPr>
              <w:ind w:firstLine="0"/>
              <w:jc w:val="right"/>
            </w:pPr>
            <w:r>
              <w:t>198,56</w:t>
            </w:r>
          </w:p>
        </w:tc>
      </w:tr>
      <w:tr w:rsidR="005829B2" w:rsidTr="00E94D52">
        <w:tc>
          <w:tcPr>
            <w:tcW w:w="4051" w:type="dxa"/>
          </w:tcPr>
          <w:p w:rsidR="005829B2" w:rsidRDefault="005829B2" w:rsidP="005829B2">
            <w:pPr>
              <w:ind w:firstLine="0"/>
            </w:pPr>
            <w:r>
              <w:t>Změna stavu zásob vlastní činností</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134" w:type="dxa"/>
          </w:tcPr>
          <w:p w:rsidR="005829B2" w:rsidRDefault="00046F94" w:rsidP="005829B2">
            <w:pPr>
              <w:ind w:firstLine="0"/>
              <w:jc w:val="right"/>
            </w:pPr>
            <w:r>
              <w:t>xxx</w:t>
            </w:r>
          </w:p>
        </w:tc>
        <w:tc>
          <w:tcPr>
            <w:tcW w:w="1268" w:type="dxa"/>
          </w:tcPr>
          <w:p w:rsidR="005829B2" w:rsidRDefault="0062701F" w:rsidP="005829B2">
            <w:pPr>
              <w:ind w:firstLine="0"/>
              <w:jc w:val="right"/>
            </w:pPr>
            <w:r>
              <w:t>-10,43</w:t>
            </w:r>
          </w:p>
        </w:tc>
      </w:tr>
      <w:tr w:rsidR="005829B2" w:rsidTr="00E94D52">
        <w:tc>
          <w:tcPr>
            <w:tcW w:w="4051" w:type="dxa"/>
          </w:tcPr>
          <w:p w:rsidR="005829B2" w:rsidRDefault="005829B2" w:rsidP="005829B2">
            <w:pPr>
              <w:ind w:firstLine="0"/>
            </w:pPr>
            <w:r>
              <w:t>Osobní náklady</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1 716,67</w:t>
            </w:r>
          </w:p>
        </w:tc>
        <w:tc>
          <w:tcPr>
            <w:tcW w:w="1134" w:type="dxa"/>
          </w:tcPr>
          <w:p w:rsidR="005829B2" w:rsidRDefault="00046F94" w:rsidP="00046F94">
            <w:pPr>
              <w:ind w:firstLine="0"/>
              <w:jc w:val="right"/>
            </w:pPr>
            <w:r>
              <w:t>280,68</w:t>
            </w:r>
          </w:p>
        </w:tc>
        <w:tc>
          <w:tcPr>
            <w:tcW w:w="1268" w:type="dxa"/>
          </w:tcPr>
          <w:p w:rsidR="005829B2" w:rsidRDefault="0062701F" w:rsidP="005829B2">
            <w:pPr>
              <w:ind w:firstLine="0"/>
              <w:jc w:val="right"/>
            </w:pPr>
            <w:r>
              <w:t>290,42</w:t>
            </w:r>
          </w:p>
        </w:tc>
      </w:tr>
      <w:tr w:rsidR="005829B2" w:rsidTr="00E94D52">
        <w:tc>
          <w:tcPr>
            <w:tcW w:w="4051" w:type="dxa"/>
          </w:tcPr>
          <w:p w:rsidR="005829B2" w:rsidRDefault="005829B2" w:rsidP="005829B2">
            <w:pPr>
              <w:ind w:firstLine="0"/>
            </w:pPr>
            <w:r>
              <w:t>Mzdové náklady</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1 526,00</w:t>
            </w:r>
          </w:p>
        </w:tc>
        <w:tc>
          <w:tcPr>
            <w:tcW w:w="1134" w:type="dxa"/>
          </w:tcPr>
          <w:p w:rsidR="005829B2" w:rsidRDefault="00046F94" w:rsidP="005829B2">
            <w:pPr>
              <w:ind w:firstLine="0"/>
              <w:jc w:val="right"/>
            </w:pPr>
            <w:r>
              <w:t>283,88</w:t>
            </w:r>
          </w:p>
        </w:tc>
        <w:tc>
          <w:tcPr>
            <w:tcW w:w="1268" w:type="dxa"/>
          </w:tcPr>
          <w:p w:rsidR="005829B2" w:rsidRDefault="0062701F" w:rsidP="005829B2">
            <w:pPr>
              <w:ind w:firstLine="0"/>
              <w:jc w:val="right"/>
            </w:pPr>
            <w:r>
              <w:t>287,30</w:t>
            </w:r>
          </w:p>
        </w:tc>
      </w:tr>
      <w:tr w:rsidR="005829B2" w:rsidTr="00E94D52">
        <w:tc>
          <w:tcPr>
            <w:tcW w:w="4051" w:type="dxa"/>
          </w:tcPr>
          <w:p w:rsidR="005829B2" w:rsidRDefault="005829B2" w:rsidP="005829B2">
            <w:pPr>
              <w:ind w:firstLine="0"/>
            </w:pPr>
            <w:r>
              <w:t>Náklady na soc. zabezp., zdrav. poj.</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2 970,00</w:t>
            </w:r>
          </w:p>
        </w:tc>
        <w:tc>
          <w:tcPr>
            <w:tcW w:w="1134" w:type="dxa"/>
          </w:tcPr>
          <w:p w:rsidR="005829B2" w:rsidRDefault="00046F94" w:rsidP="005829B2">
            <w:pPr>
              <w:ind w:firstLine="0"/>
              <w:jc w:val="right"/>
            </w:pPr>
            <w:r>
              <w:t>244,11</w:t>
            </w:r>
          </w:p>
        </w:tc>
        <w:tc>
          <w:tcPr>
            <w:tcW w:w="1268" w:type="dxa"/>
          </w:tcPr>
          <w:p w:rsidR="005829B2" w:rsidRDefault="0062701F" w:rsidP="005829B2">
            <w:pPr>
              <w:ind w:firstLine="0"/>
              <w:jc w:val="right"/>
            </w:pPr>
            <w:r>
              <w:t>299,72</w:t>
            </w:r>
          </w:p>
        </w:tc>
      </w:tr>
      <w:tr w:rsidR="005829B2" w:rsidTr="00E94D52">
        <w:tc>
          <w:tcPr>
            <w:tcW w:w="4051" w:type="dxa"/>
          </w:tcPr>
          <w:p w:rsidR="005829B2" w:rsidRDefault="005829B2" w:rsidP="005829B2">
            <w:pPr>
              <w:ind w:firstLine="0"/>
            </w:pPr>
            <w:r>
              <w:t>Úpravy hodnot v provozní oblasti</w:t>
            </w:r>
          </w:p>
        </w:tc>
        <w:tc>
          <w:tcPr>
            <w:tcW w:w="906" w:type="dxa"/>
          </w:tcPr>
          <w:p w:rsidR="005829B2" w:rsidRDefault="005829B2" w:rsidP="005829B2">
            <w:pPr>
              <w:ind w:firstLine="0"/>
              <w:jc w:val="right"/>
            </w:pPr>
            <w:r>
              <w:t>xxx</w:t>
            </w:r>
          </w:p>
        </w:tc>
        <w:tc>
          <w:tcPr>
            <w:tcW w:w="1134"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268" w:type="dxa"/>
          </w:tcPr>
          <w:p w:rsidR="005829B2" w:rsidRDefault="0062701F" w:rsidP="005829B2">
            <w:pPr>
              <w:ind w:firstLine="0"/>
              <w:jc w:val="right"/>
            </w:pPr>
            <w:r>
              <w:t>379,55</w:t>
            </w:r>
          </w:p>
        </w:tc>
      </w:tr>
      <w:tr w:rsidR="005829B2" w:rsidTr="00E94D52">
        <w:tc>
          <w:tcPr>
            <w:tcW w:w="4051" w:type="dxa"/>
          </w:tcPr>
          <w:p w:rsidR="005829B2" w:rsidRDefault="005829B2" w:rsidP="005829B2">
            <w:pPr>
              <w:ind w:firstLine="0"/>
            </w:pPr>
            <w:r>
              <w:t>Ostatní provozní výnosy</w:t>
            </w:r>
          </w:p>
        </w:tc>
        <w:tc>
          <w:tcPr>
            <w:tcW w:w="906" w:type="dxa"/>
          </w:tcPr>
          <w:p w:rsidR="005829B2" w:rsidRDefault="005829B2" w:rsidP="005829B2">
            <w:pPr>
              <w:ind w:firstLine="0"/>
              <w:jc w:val="right"/>
            </w:pPr>
            <w:r>
              <w:t>xxx</w:t>
            </w:r>
          </w:p>
        </w:tc>
        <w:tc>
          <w:tcPr>
            <w:tcW w:w="1134"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268" w:type="dxa"/>
          </w:tcPr>
          <w:p w:rsidR="005829B2" w:rsidRDefault="0062701F" w:rsidP="005829B2">
            <w:pPr>
              <w:ind w:firstLine="0"/>
              <w:jc w:val="right"/>
            </w:pPr>
            <w:r>
              <w:t>938,71</w:t>
            </w:r>
          </w:p>
        </w:tc>
      </w:tr>
      <w:tr w:rsidR="005829B2" w:rsidTr="00E94D52">
        <w:tc>
          <w:tcPr>
            <w:tcW w:w="4051" w:type="dxa"/>
          </w:tcPr>
          <w:p w:rsidR="005829B2" w:rsidRDefault="005829B2" w:rsidP="005829B2">
            <w:pPr>
              <w:ind w:firstLine="0"/>
            </w:pPr>
            <w:r>
              <w:t>Ostatní provozní náklady</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58,33</w:t>
            </w:r>
          </w:p>
        </w:tc>
        <w:tc>
          <w:tcPr>
            <w:tcW w:w="1134" w:type="dxa"/>
          </w:tcPr>
          <w:p w:rsidR="005829B2" w:rsidRDefault="00046F94" w:rsidP="00046F94">
            <w:pPr>
              <w:ind w:firstLine="0"/>
              <w:jc w:val="right"/>
            </w:pPr>
            <w:r>
              <w:t>685,71</w:t>
            </w:r>
          </w:p>
        </w:tc>
        <w:tc>
          <w:tcPr>
            <w:tcW w:w="1268" w:type="dxa"/>
          </w:tcPr>
          <w:p w:rsidR="005829B2" w:rsidRDefault="0062701F" w:rsidP="005829B2">
            <w:pPr>
              <w:ind w:firstLine="0"/>
              <w:jc w:val="right"/>
            </w:pPr>
            <w:r>
              <w:t>660,42</w:t>
            </w:r>
          </w:p>
        </w:tc>
      </w:tr>
      <w:tr w:rsidR="005829B2" w:rsidTr="00E94D52">
        <w:tc>
          <w:tcPr>
            <w:tcW w:w="4051" w:type="dxa"/>
          </w:tcPr>
          <w:p w:rsidR="005829B2" w:rsidRDefault="005829B2" w:rsidP="005829B2">
            <w:pPr>
              <w:ind w:firstLine="0"/>
            </w:pPr>
            <w:r>
              <w:t>Provozní výsledek hospodaření</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428,57</w:t>
            </w:r>
          </w:p>
        </w:tc>
        <w:tc>
          <w:tcPr>
            <w:tcW w:w="1134" w:type="dxa"/>
          </w:tcPr>
          <w:p w:rsidR="005829B2" w:rsidRDefault="00046F94" w:rsidP="005829B2">
            <w:pPr>
              <w:ind w:firstLine="0"/>
              <w:jc w:val="right"/>
            </w:pPr>
            <w:r>
              <w:t>252,22</w:t>
            </w:r>
          </w:p>
        </w:tc>
        <w:tc>
          <w:tcPr>
            <w:tcW w:w="1268" w:type="dxa"/>
          </w:tcPr>
          <w:p w:rsidR="005829B2" w:rsidRDefault="0062701F" w:rsidP="005829B2">
            <w:pPr>
              <w:ind w:firstLine="0"/>
              <w:jc w:val="right"/>
            </w:pPr>
            <w:r>
              <w:t>-3 672,25</w:t>
            </w:r>
          </w:p>
        </w:tc>
      </w:tr>
      <w:tr w:rsidR="005829B2" w:rsidTr="00E94D52">
        <w:tc>
          <w:tcPr>
            <w:tcW w:w="4051" w:type="dxa"/>
          </w:tcPr>
          <w:p w:rsidR="005829B2" w:rsidRDefault="005829B2" w:rsidP="005829B2">
            <w:pPr>
              <w:ind w:firstLine="0"/>
            </w:pPr>
            <w:r>
              <w:t>Nákladové úroky a podobné náklady</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134" w:type="dxa"/>
          </w:tcPr>
          <w:p w:rsidR="005829B2" w:rsidRDefault="00046F94" w:rsidP="005829B2">
            <w:pPr>
              <w:ind w:firstLine="0"/>
              <w:jc w:val="right"/>
            </w:pPr>
            <w:r>
              <w:t xml:space="preserve"> 1 300,00</w:t>
            </w:r>
          </w:p>
        </w:tc>
        <w:tc>
          <w:tcPr>
            <w:tcW w:w="1268" w:type="dxa"/>
          </w:tcPr>
          <w:p w:rsidR="005829B2" w:rsidRDefault="0062701F" w:rsidP="005829B2">
            <w:pPr>
              <w:ind w:firstLine="0"/>
              <w:jc w:val="right"/>
            </w:pPr>
            <w:r>
              <w:t>1 300,00</w:t>
            </w:r>
          </w:p>
        </w:tc>
      </w:tr>
      <w:tr w:rsidR="005829B2" w:rsidTr="00E94D52">
        <w:tc>
          <w:tcPr>
            <w:tcW w:w="4051" w:type="dxa"/>
          </w:tcPr>
          <w:p w:rsidR="005829B2" w:rsidRDefault="005829B2" w:rsidP="005829B2">
            <w:pPr>
              <w:ind w:firstLine="0"/>
            </w:pPr>
            <w:r>
              <w:t>Výsledek hospodaření před zdaněním</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423,81</w:t>
            </w:r>
          </w:p>
        </w:tc>
        <w:tc>
          <w:tcPr>
            <w:tcW w:w="1134" w:type="dxa"/>
          </w:tcPr>
          <w:p w:rsidR="005829B2" w:rsidRDefault="00046F94" w:rsidP="005829B2">
            <w:pPr>
              <w:ind w:firstLine="0"/>
              <w:jc w:val="right"/>
            </w:pPr>
            <w:r>
              <w:t>240,45</w:t>
            </w:r>
          </w:p>
        </w:tc>
        <w:tc>
          <w:tcPr>
            <w:tcW w:w="1268" w:type="dxa"/>
          </w:tcPr>
          <w:p w:rsidR="005829B2" w:rsidRDefault="0062701F" w:rsidP="005829B2">
            <w:pPr>
              <w:ind w:firstLine="0"/>
              <w:jc w:val="right"/>
            </w:pPr>
            <w:r>
              <w:t>-1 453,85</w:t>
            </w:r>
          </w:p>
        </w:tc>
      </w:tr>
      <w:tr w:rsidR="005829B2" w:rsidTr="00E94D52">
        <w:tc>
          <w:tcPr>
            <w:tcW w:w="4051" w:type="dxa"/>
          </w:tcPr>
          <w:p w:rsidR="005829B2" w:rsidRDefault="005829B2" w:rsidP="005829B2">
            <w:pPr>
              <w:ind w:firstLine="0"/>
            </w:pPr>
            <w:r>
              <w:t>Daň z příjmů</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xxx</w:t>
            </w:r>
          </w:p>
        </w:tc>
        <w:tc>
          <w:tcPr>
            <w:tcW w:w="1134" w:type="dxa"/>
          </w:tcPr>
          <w:p w:rsidR="005829B2" w:rsidRDefault="005829B2" w:rsidP="005829B2">
            <w:pPr>
              <w:ind w:firstLine="0"/>
              <w:jc w:val="right"/>
            </w:pPr>
            <w:r>
              <w:t>3</w:t>
            </w:r>
            <w:r w:rsidR="00046F94">
              <w:t>3</w:t>
            </w:r>
            <w:r>
              <w:t>0</w:t>
            </w:r>
            <w:r w:rsidR="00046F94">
              <w:t>,77</w:t>
            </w:r>
          </w:p>
        </w:tc>
        <w:tc>
          <w:tcPr>
            <w:tcW w:w="1268" w:type="dxa"/>
          </w:tcPr>
          <w:p w:rsidR="005829B2" w:rsidRDefault="0062701F" w:rsidP="005829B2">
            <w:pPr>
              <w:ind w:firstLine="0"/>
              <w:jc w:val="right"/>
            </w:pPr>
            <w:r>
              <w:t>xxx</w:t>
            </w:r>
          </w:p>
        </w:tc>
      </w:tr>
      <w:tr w:rsidR="005829B2" w:rsidTr="00E94D52">
        <w:tc>
          <w:tcPr>
            <w:tcW w:w="4051" w:type="dxa"/>
          </w:tcPr>
          <w:p w:rsidR="005829B2" w:rsidRDefault="005829B2" w:rsidP="005829B2">
            <w:pPr>
              <w:ind w:firstLine="0"/>
            </w:pPr>
            <w:r>
              <w:t>Výsledek hospodaření po zdanění</w:t>
            </w:r>
          </w:p>
        </w:tc>
        <w:tc>
          <w:tcPr>
            <w:tcW w:w="906" w:type="dxa"/>
          </w:tcPr>
          <w:p w:rsidR="005829B2" w:rsidRDefault="005829B2" w:rsidP="005829B2">
            <w:pPr>
              <w:ind w:firstLine="0"/>
              <w:jc w:val="right"/>
            </w:pPr>
            <w:r>
              <w:t>xxx</w:t>
            </w:r>
          </w:p>
        </w:tc>
        <w:tc>
          <w:tcPr>
            <w:tcW w:w="1134" w:type="dxa"/>
          </w:tcPr>
          <w:p w:rsidR="005829B2" w:rsidRDefault="00046F94" w:rsidP="005829B2">
            <w:pPr>
              <w:ind w:firstLine="0"/>
              <w:jc w:val="right"/>
            </w:pPr>
            <w:r>
              <w:t>361,90</w:t>
            </w:r>
          </w:p>
        </w:tc>
        <w:tc>
          <w:tcPr>
            <w:tcW w:w="1134" w:type="dxa"/>
          </w:tcPr>
          <w:p w:rsidR="005829B2" w:rsidRDefault="00046F94" w:rsidP="005829B2">
            <w:pPr>
              <w:ind w:firstLine="0"/>
              <w:jc w:val="right"/>
            </w:pPr>
            <w:r>
              <w:t>225,00</w:t>
            </w:r>
          </w:p>
        </w:tc>
        <w:tc>
          <w:tcPr>
            <w:tcW w:w="1268" w:type="dxa"/>
          </w:tcPr>
          <w:p w:rsidR="005829B2" w:rsidRDefault="0062701F" w:rsidP="005829B2">
            <w:pPr>
              <w:ind w:firstLine="0"/>
              <w:jc w:val="right"/>
            </w:pPr>
            <w:r>
              <w:t>-4 985,38</w:t>
            </w:r>
          </w:p>
        </w:tc>
      </w:tr>
    </w:tbl>
    <w:p w:rsidR="00046F94" w:rsidRPr="00D95A92" w:rsidRDefault="00046F94" w:rsidP="00046F94">
      <w:pPr>
        <w:ind w:firstLine="0"/>
        <w:rPr>
          <w:sz w:val="20"/>
          <w:szCs w:val="20"/>
        </w:rPr>
      </w:pPr>
      <w:r w:rsidRPr="00D95A92">
        <w:rPr>
          <w:sz w:val="20"/>
          <w:szCs w:val="20"/>
        </w:rPr>
        <w:t>Zdroj: Účetní výkazy korporace, zpracování vlastní</w:t>
      </w:r>
    </w:p>
    <w:p w:rsidR="00046F94" w:rsidRDefault="00046F94" w:rsidP="00F43A5A">
      <w:pPr>
        <w:ind w:firstLine="0"/>
      </w:pPr>
    </w:p>
    <w:p w:rsidR="00F43A5A" w:rsidRDefault="00802DF2" w:rsidP="00A34A85">
      <w:pPr>
        <w:ind w:firstLine="0"/>
      </w:pPr>
      <w:r>
        <w:t>Podílové ukazatele doplňují ukazatele rozdílové procentuálním vyjádřením vývoje jednotlivých položek účetních výkazů.</w:t>
      </w:r>
    </w:p>
    <w:p w:rsidR="00802DF2" w:rsidRDefault="00802DF2" w:rsidP="00A34A85">
      <w:pPr>
        <w:ind w:firstLine="0"/>
      </w:pPr>
    </w:p>
    <w:p w:rsidR="00A54E92" w:rsidRDefault="00A54E92" w:rsidP="00A54E92">
      <w:pPr>
        <w:pStyle w:val="Heading2"/>
      </w:pPr>
      <w:bookmarkStart w:id="53" w:name="_Toc38277000"/>
      <w:r>
        <w:t>6.3 Vertikální analýza</w:t>
      </w:r>
      <w:bookmarkEnd w:id="53"/>
    </w:p>
    <w:p w:rsidR="00A54E92" w:rsidRDefault="002063DC" w:rsidP="00A54E92">
      <w:r>
        <w:t>Pro vertikální analýzu jsem zvolila zkoumání jednotlivých položek výkazů ve vztahu k jejich celkovému objemu. V případě aktiv je vyhodnocován podíl jednotlivých složek aktiv na celkové sumě aktiv netto, u pasiv je hodnocen podíl jednotlivých položek pasiv na celkové sumě pasiv. Při vertikální analýze výkazu zisku a ztráty jsem zvolila za souhrnnou veličinu objem celkových provozních výnosů.</w:t>
      </w:r>
    </w:p>
    <w:p w:rsidR="009B3E02" w:rsidRDefault="009B3E02" w:rsidP="00A54E92"/>
    <w:p w:rsidR="00A54E92" w:rsidRDefault="00A54E92" w:rsidP="00D95A92">
      <w:pPr>
        <w:jc w:val="center"/>
      </w:pPr>
      <w:r>
        <w:lastRenderedPageBreak/>
        <w:t xml:space="preserve">Tab. </w:t>
      </w:r>
      <w:r w:rsidR="005F30F5">
        <w:t>11</w:t>
      </w:r>
      <w:r>
        <w:t xml:space="preserve"> </w:t>
      </w:r>
      <w:r w:rsidR="004A24DB">
        <w:t xml:space="preserve">- </w:t>
      </w:r>
      <w:r>
        <w:t>Vertikální analýza rozvahy ve sledovaných obdobích</w:t>
      </w:r>
    </w:p>
    <w:tbl>
      <w:tblPr>
        <w:tblStyle w:val="TableGrid0"/>
        <w:tblW w:w="0" w:type="auto"/>
        <w:tblLook w:val="04A0" w:firstRow="1" w:lastRow="0" w:firstColumn="1" w:lastColumn="0" w:noHBand="0" w:noVBand="1"/>
      </w:tblPr>
      <w:tblGrid>
        <w:gridCol w:w="4653"/>
        <w:gridCol w:w="876"/>
        <w:gridCol w:w="990"/>
        <w:gridCol w:w="990"/>
        <w:gridCol w:w="984"/>
      </w:tblGrid>
      <w:tr w:rsidR="00EF45DD" w:rsidTr="00D95A92">
        <w:tc>
          <w:tcPr>
            <w:tcW w:w="4653" w:type="dxa"/>
          </w:tcPr>
          <w:p w:rsidR="00EF45DD" w:rsidRDefault="00EF45DD" w:rsidP="00A34A85">
            <w:pPr>
              <w:ind w:firstLine="0"/>
            </w:pPr>
            <w:r>
              <w:t>Podíl na celkových aktivech v letech (v %)</w:t>
            </w:r>
          </w:p>
        </w:tc>
        <w:tc>
          <w:tcPr>
            <w:tcW w:w="876" w:type="dxa"/>
          </w:tcPr>
          <w:p w:rsidR="00EF45DD" w:rsidRDefault="00EF45DD" w:rsidP="00D453EC">
            <w:pPr>
              <w:ind w:firstLine="0"/>
              <w:jc w:val="center"/>
            </w:pPr>
            <w:r>
              <w:t>2016</w:t>
            </w:r>
          </w:p>
        </w:tc>
        <w:tc>
          <w:tcPr>
            <w:tcW w:w="990" w:type="dxa"/>
          </w:tcPr>
          <w:p w:rsidR="00EF45DD" w:rsidRDefault="00EF45DD" w:rsidP="00D453EC">
            <w:pPr>
              <w:ind w:firstLine="0"/>
              <w:jc w:val="center"/>
            </w:pPr>
            <w:r>
              <w:t>2017</w:t>
            </w:r>
          </w:p>
        </w:tc>
        <w:tc>
          <w:tcPr>
            <w:tcW w:w="990" w:type="dxa"/>
          </w:tcPr>
          <w:p w:rsidR="00EF45DD" w:rsidRDefault="00EF45DD" w:rsidP="00D453EC">
            <w:pPr>
              <w:ind w:firstLine="0"/>
              <w:jc w:val="center"/>
            </w:pPr>
            <w:r>
              <w:t>2018</w:t>
            </w:r>
          </w:p>
        </w:tc>
        <w:tc>
          <w:tcPr>
            <w:tcW w:w="984" w:type="dxa"/>
          </w:tcPr>
          <w:p w:rsidR="00EF45DD" w:rsidRDefault="00EF45DD" w:rsidP="00D453EC">
            <w:pPr>
              <w:ind w:firstLine="0"/>
              <w:jc w:val="center"/>
            </w:pPr>
            <w:r>
              <w:t>2019</w:t>
            </w:r>
          </w:p>
        </w:tc>
      </w:tr>
      <w:tr w:rsidR="00EF45DD" w:rsidTr="00D95A92">
        <w:tc>
          <w:tcPr>
            <w:tcW w:w="4653" w:type="dxa"/>
          </w:tcPr>
          <w:p w:rsidR="00EF45DD" w:rsidRDefault="00EF45DD" w:rsidP="00A34A85">
            <w:pPr>
              <w:ind w:firstLine="0"/>
            </w:pPr>
            <w:r>
              <w:t>Stálá aktiva</w:t>
            </w:r>
          </w:p>
        </w:tc>
        <w:tc>
          <w:tcPr>
            <w:tcW w:w="876" w:type="dxa"/>
          </w:tcPr>
          <w:p w:rsidR="00EF45DD" w:rsidRDefault="009A515B" w:rsidP="00D453EC">
            <w:pPr>
              <w:ind w:firstLine="0"/>
              <w:jc w:val="right"/>
            </w:pPr>
            <w:r>
              <w:t>0</w:t>
            </w:r>
          </w:p>
        </w:tc>
        <w:tc>
          <w:tcPr>
            <w:tcW w:w="990" w:type="dxa"/>
          </w:tcPr>
          <w:p w:rsidR="00EF45DD" w:rsidRDefault="009A515B" w:rsidP="00D453EC">
            <w:pPr>
              <w:ind w:firstLine="0"/>
              <w:jc w:val="right"/>
            </w:pPr>
            <w:r>
              <w:t>0,84</w:t>
            </w:r>
          </w:p>
        </w:tc>
        <w:tc>
          <w:tcPr>
            <w:tcW w:w="990" w:type="dxa"/>
          </w:tcPr>
          <w:p w:rsidR="00EF45DD" w:rsidRDefault="009A515B" w:rsidP="00D453EC">
            <w:pPr>
              <w:ind w:firstLine="0"/>
              <w:jc w:val="right"/>
            </w:pPr>
            <w:r>
              <w:t>10,43</w:t>
            </w:r>
          </w:p>
        </w:tc>
        <w:tc>
          <w:tcPr>
            <w:tcW w:w="984" w:type="dxa"/>
          </w:tcPr>
          <w:p w:rsidR="00EF45DD" w:rsidRDefault="0062701F" w:rsidP="00D453EC">
            <w:pPr>
              <w:ind w:firstLine="0"/>
              <w:jc w:val="right"/>
            </w:pPr>
            <w:r>
              <w:t>12,51</w:t>
            </w:r>
          </w:p>
        </w:tc>
      </w:tr>
      <w:tr w:rsidR="00EF45DD" w:rsidTr="00D95A92">
        <w:tc>
          <w:tcPr>
            <w:tcW w:w="4653" w:type="dxa"/>
          </w:tcPr>
          <w:p w:rsidR="00EF45DD" w:rsidRPr="00EF45DD" w:rsidRDefault="00EF45DD" w:rsidP="00A34A85">
            <w:pPr>
              <w:ind w:firstLine="0"/>
              <w:rPr>
                <w:i/>
                <w:iCs/>
              </w:rPr>
            </w:pPr>
            <w:r w:rsidRPr="00EF45DD">
              <w:rPr>
                <w:i/>
                <w:iCs/>
              </w:rPr>
              <w:t>Dlouhodobý hmotný majetek</w:t>
            </w:r>
          </w:p>
        </w:tc>
        <w:tc>
          <w:tcPr>
            <w:tcW w:w="876" w:type="dxa"/>
          </w:tcPr>
          <w:p w:rsidR="00EF45DD" w:rsidRDefault="009A515B" w:rsidP="00D453EC">
            <w:pPr>
              <w:ind w:firstLine="0"/>
              <w:jc w:val="right"/>
            </w:pPr>
            <w:r>
              <w:t>0</w:t>
            </w:r>
          </w:p>
        </w:tc>
        <w:tc>
          <w:tcPr>
            <w:tcW w:w="990" w:type="dxa"/>
          </w:tcPr>
          <w:p w:rsidR="00EF45DD" w:rsidRDefault="009A515B" w:rsidP="00D453EC">
            <w:pPr>
              <w:ind w:firstLine="0"/>
              <w:jc w:val="right"/>
            </w:pPr>
            <w:r>
              <w:t>0,84</w:t>
            </w:r>
          </w:p>
        </w:tc>
        <w:tc>
          <w:tcPr>
            <w:tcW w:w="990" w:type="dxa"/>
          </w:tcPr>
          <w:p w:rsidR="00EF45DD" w:rsidRDefault="009A515B" w:rsidP="00D453EC">
            <w:pPr>
              <w:ind w:firstLine="0"/>
              <w:jc w:val="right"/>
            </w:pPr>
            <w:r>
              <w:t>10,43</w:t>
            </w:r>
          </w:p>
        </w:tc>
        <w:tc>
          <w:tcPr>
            <w:tcW w:w="984" w:type="dxa"/>
          </w:tcPr>
          <w:p w:rsidR="00EF45DD" w:rsidRDefault="0062701F" w:rsidP="00D453EC">
            <w:pPr>
              <w:ind w:firstLine="0"/>
              <w:jc w:val="right"/>
            </w:pPr>
            <w:r>
              <w:t>12,51</w:t>
            </w:r>
          </w:p>
        </w:tc>
      </w:tr>
      <w:tr w:rsidR="00EF45DD" w:rsidTr="00D95A92">
        <w:tc>
          <w:tcPr>
            <w:tcW w:w="4653" w:type="dxa"/>
          </w:tcPr>
          <w:p w:rsidR="00EF45DD" w:rsidRDefault="00EF45DD" w:rsidP="00A34A85">
            <w:pPr>
              <w:ind w:firstLine="0"/>
            </w:pPr>
            <w:r>
              <w:t>Oběžná aktiva</w:t>
            </w:r>
          </w:p>
        </w:tc>
        <w:tc>
          <w:tcPr>
            <w:tcW w:w="876" w:type="dxa"/>
          </w:tcPr>
          <w:p w:rsidR="00EF45DD" w:rsidRDefault="009A515B" w:rsidP="00D453EC">
            <w:pPr>
              <w:ind w:firstLine="0"/>
              <w:jc w:val="right"/>
            </w:pPr>
            <w:r>
              <w:t>100</w:t>
            </w:r>
            <w:r w:rsidR="00D453EC">
              <w:t>,00</w:t>
            </w:r>
          </w:p>
        </w:tc>
        <w:tc>
          <w:tcPr>
            <w:tcW w:w="990" w:type="dxa"/>
          </w:tcPr>
          <w:p w:rsidR="00EF45DD" w:rsidRDefault="009A515B" w:rsidP="00D453EC">
            <w:pPr>
              <w:ind w:firstLine="0"/>
              <w:jc w:val="right"/>
            </w:pPr>
            <w:r>
              <w:t>98,84</w:t>
            </w:r>
          </w:p>
        </w:tc>
        <w:tc>
          <w:tcPr>
            <w:tcW w:w="990" w:type="dxa"/>
          </w:tcPr>
          <w:p w:rsidR="00EF45DD" w:rsidRDefault="009A515B" w:rsidP="00D453EC">
            <w:pPr>
              <w:ind w:firstLine="0"/>
              <w:jc w:val="right"/>
            </w:pPr>
            <w:r>
              <w:t>88,93</w:t>
            </w:r>
          </w:p>
        </w:tc>
        <w:tc>
          <w:tcPr>
            <w:tcW w:w="984" w:type="dxa"/>
          </w:tcPr>
          <w:p w:rsidR="00EF45DD" w:rsidRDefault="0062701F" w:rsidP="00D453EC">
            <w:pPr>
              <w:ind w:firstLine="0"/>
              <w:jc w:val="right"/>
            </w:pPr>
            <w:r>
              <w:t>86,86</w:t>
            </w:r>
          </w:p>
        </w:tc>
      </w:tr>
      <w:tr w:rsidR="00EF45DD" w:rsidTr="00D95A92">
        <w:tc>
          <w:tcPr>
            <w:tcW w:w="4653" w:type="dxa"/>
          </w:tcPr>
          <w:p w:rsidR="00EF45DD" w:rsidRPr="001F05BD" w:rsidRDefault="001F05BD" w:rsidP="00A34A85">
            <w:pPr>
              <w:ind w:firstLine="0"/>
              <w:rPr>
                <w:i/>
                <w:iCs/>
              </w:rPr>
            </w:pPr>
            <w:r>
              <w:rPr>
                <w:i/>
                <w:iCs/>
              </w:rPr>
              <w:t>Zásoby</w:t>
            </w:r>
          </w:p>
        </w:tc>
        <w:tc>
          <w:tcPr>
            <w:tcW w:w="876" w:type="dxa"/>
          </w:tcPr>
          <w:p w:rsidR="00EF45DD" w:rsidRDefault="009A515B" w:rsidP="00D453EC">
            <w:pPr>
              <w:ind w:firstLine="0"/>
              <w:jc w:val="right"/>
            </w:pPr>
            <w:r>
              <w:t>0</w:t>
            </w:r>
          </w:p>
        </w:tc>
        <w:tc>
          <w:tcPr>
            <w:tcW w:w="990" w:type="dxa"/>
          </w:tcPr>
          <w:p w:rsidR="00EF45DD" w:rsidRDefault="009A515B" w:rsidP="00D453EC">
            <w:pPr>
              <w:ind w:firstLine="0"/>
              <w:jc w:val="right"/>
            </w:pPr>
            <w:r>
              <w:t>23,12</w:t>
            </w:r>
          </w:p>
        </w:tc>
        <w:tc>
          <w:tcPr>
            <w:tcW w:w="990" w:type="dxa"/>
          </w:tcPr>
          <w:p w:rsidR="00EF45DD" w:rsidRDefault="009A515B" w:rsidP="00D453EC">
            <w:pPr>
              <w:ind w:firstLine="0"/>
              <w:jc w:val="right"/>
            </w:pPr>
            <w:r>
              <w:t>41,65</w:t>
            </w:r>
          </w:p>
        </w:tc>
        <w:tc>
          <w:tcPr>
            <w:tcW w:w="984" w:type="dxa"/>
          </w:tcPr>
          <w:p w:rsidR="00EF45DD" w:rsidRDefault="0062701F" w:rsidP="00D453EC">
            <w:pPr>
              <w:ind w:firstLine="0"/>
              <w:jc w:val="right"/>
            </w:pPr>
            <w:r>
              <w:t>37,36</w:t>
            </w:r>
          </w:p>
        </w:tc>
      </w:tr>
      <w:tr w:rsidR="001F05BD" w:rsidTr="00D95A92">
        <w:tc>
          <w:tcPr>
            <w:tcW w:w="4653" w:type="dxa"/>
          </w:tcPr>
          <w:p w:rsidR="001F05BD" w:rsidRDefault="001F05BD" w:rsidP="00A34A85">
            <w:pPr>
              <w:ind w:firstLine="0"/>
              <w:rPr>
                <w:i/>
                <w:iCs/>
              </w:rPr>
            </w:pPr>
            <w:r>
              <w:rPr>
                <w:i/>
                <w:iCs/>
              </w:rPr>
              <w:t>Pohledávky</w:t>
            </w:r>
          </w:p>
        </w:tc>
        <w:tc>
          <w:tcPr>
            <w:tcW w:w="876" w:type="dxa"/>
          </w:tcPr>
          <w:p w:rsidR="001F05BD" w:rsidRDefault="009A515B" w:rsidP="00D453EC">
            <w:pPr>
              <w:ind w:firstLine="0"/>
              <w:jc w:val="right"/>
            </w:pPr>
            <w:r>
              <w:t>80,90</w:t>
            </w:r>
          </w:p>
        </w:tc>
        <w:tc>
          <w:tcPr>
            <w:tcW w:w="990" w:type="dxa"/>
          </w:tcPr>
          <w:p w:rsidR="001F05BD" w:rsidRDefault="009A515B" w:rsidP="00D453EC">
            <w:pPr>
              <w:ind w:firstLine="0"/>
              <w:jc w:val="right"/>
            </w:pPr>
            <w:r>
              <w:t>26,92</w:t>
            </w:r>
          </w:p>
        </w:tc>
        <w:tc>
          <w:tcPr>
            <w:tcW w:w="990" w:type="dxa"/>
          </w:tcPr>
          <w:p w:rsidR="001F05BD" w:rsidRDefault="009A515B" w:rsidP="00D453EC">
            <w:pPr>
              <w:ind w:firstLine="0"/>
              <w:jc w:val="right"/>
            </w:pPr>
            <w:r>
              <w:t>23,95</w:t>
            </w:r>
          </w:p>
        </w:tc>
        <w:tc>
          <w:tcPr>
            <w:tcW w:w="984" w:type="dxa"/>
          </w:tcPr>
          <w:p w:rsidR="001F05BD" w:rsidRDefault="0062701F" w:rsidP="00D453EC">
            <w:pPr>
              <w:ind w:firstLine="0"/>
              <w:jc w:val="right"/>
            </w:pPr>
            <w:r>
              <w:t>30,91</w:t>
            </w:r>
          </w:p>
        </w:tc>
      </w:tr>
      <w:tr w:rsidR="001F05BD" w:rsidTr="00D95A92">
        <w:tc>
          <w:tcPr>
            <w:tcW w:w="4653" w:type="dxa"/>
          </w:tcPr>
          <w:p w:rsidR="001F05BD" w:rsidRDefault="001F05BD" w:rsidP="00A34A85">
            <w:pPr>
              <w:ind w:firstLine="0"/>
              <w:rPr>
                <w:i/>
                <w:iCs/>
              </w:rPr>
            </w:pPr>
            <w:r>
              <w:rPr>
                <w:i/>
                <w:iCs/>
              </w:rPr>
              <w:t>Peněžní prostředky</w:t>
            </w:r>
          </w:p>
        </w:tc>
        <w:tc>
          <w:tcPr>
            <w:tcW w:w="876" w:type="dxa"/>
          </w:tcPr>
          <w:p w:rsidR="001F05BD" w:rsidRDefault="009A515B" w:rsidP="00D453EC">
            <w:pPr>
              <w:ind w:firstLine="0"/>
              <w:jc w:val="right"/>
            </w:pPr>
            <w:r>
              <w:t>19,10</w:t>
            </w:r>
          </w:p>
        </w:tc>
        <w:tc>
          <w:tcPr>
            <w:tcW w:w="990" w:type="dxa"/>
          </w:tcPr>
          <w:p w:rsidR="001F05BD" w:rsidRDefault="009A515B" w:rsidP="00D453EC">
            <w:pPr>
              <w:ind w:firstLine="0"/>
              <w:jc w:val="right"/>
            </w:pPr>
            <w:r>
              <w:t>48,81</w:t>
            </w:r>
          </w:p>
        </w:tc>
        <w:tc>
          <w:tcPr>
            <w:tcW w:w="990" w:type="dxa"/>
          </w:tcPr>
          <w:p w:rsidR="001F05BD" w:rsidRDefault="009A515B" w:rsidP="00D453EC">
            <w:pPr>
              <w:ind w:firstLine="0"/>
              <w:jc w:val="right"/>
            </w:pPr>
            <w:r>
              <w:t>23,33</w:t>
            </w:r>
          </w:p>
        </w:tc>
        <w:tc>
          <w:tcPr>
            <w:tcW w:w="984" w:type="dxa"/>
          </w:tcPr>
          <w:p w:rsidR="001F05BD" w:rsidRDefault="0062701F" w:rsidP="00D453EC">
            <w:pPr>
              <w:ind w:firstLine="0"/>
              <w:jc w:val="right"/>
            </w:pPr>
            <w:r>
              <w:t>18,59</w:t>
            </w:r>
          </w:p>
        </w:tc>
      </w:tr>
      <w:tr w:rsidR="009A515B" w:rsidTr="005829B2">
        <w:tc>
          <w:tcPr>
            <w:tcW w:w="8493" w:type="dxa"/>
            <w:gridSpan w:val="5"/>
          </w:tcPr>
          <w:p w:rsidR="009A515B" w:rsidRDefault="009A515B" w:rsidP="00A34A85">
            <w:pPr>
              <w:ind w:firstLine="0"/>
            </w:pPr>
          </w:p>
        </w:tc>
      </w:tr>
      <w:tr w:rsidR="001F05BD" w:rsidTr="00D95A92">
        <w:tc>
          <w:tcPr>
            <w:tcW w:w="4653" w:type="dxa"/>
          </w:tcPr>
          <w:p w:rsidR="001F05BD" w:rsidRPr="001F05BD" w:rsidRDefault="009A515B" w:rsidP="00A34A85">
            <w:pPr>
              <w:ind w:firstLine="0"/>
            </w:pPr>
            <w:r>
              <w:t>Podíl na celkových pasivech v letech (v %)</w:t>
            </w:r>
          </w:p>
        </w:tc>
        <w:tc>
          <w:tcPr>
            <w:tcW w:w="876" w:type="dxa"/>
          </w:tcPr>
          <w:p w:rsidR="001F05BD" w:rsidRDefault="009A515B" w:rsidP="00D453EC">
            <w:pPr>
              <w:ind w:firstLine="0"/>
              <w:jc w:val="center"/>
            </w:pPr>
            <w:r>
              <w:t>2016</w:t>
            </w:r>
          </w:p>
        </w:tc>
        <w:tc>
          <w:tcPr>
            <w:tcW w:w="990" w:type="dxa"/>
          </w:tcPr>
          <w:p w:rsidR="001F05BD" w:rsidRDefault="009A515B" w:rsidP="00D453EC">
            <w:pPr>
              <w:ind w:firstLine="0"/>
              <w:jc w:val="center"/>
            </w:pPr>
            <w:r>
              <w:t>2017</w:t>
            </w:r>
          </w:p>
        </w:tc>
        <w:tc>
          <w:tcPr>
            <w:tcW w:w="990" w:type="dxa"/>
          </w:tcPr>
          <w:p w:rsidR="001F05BD" w:rsidRDefault="009A515B" w:rsidP="00D453EC">
            <w:pPr>
              <w:ind w:firstLine="0"/>
              <w:jc w:val="center"/>
            </w:pPr>
            <w:r>
              <w:t>2018</w:t>
            </w:r>
          </w:p>
        </w:tc>
        <w:tc>
          <w:tcPr>
            <w:tcW w:w="984" w:type="dxa"/>
          </w:tcPr>
          <w:p w:rsidR="001F05BD" w:rsidRDefault="009A515B" w:rsidP="00D453EC">
            <w:pPr>
              <w:ind w:firstLine="0"/>
              <w:jc w:val="center"/>
            </w:pPr>
            <w:r>
              <w:t>2019</w:t>
            </w:r>
          </w:p>
        </w:tc>
      </w:tr>
      <w:tr w:rsidR="009A515B" w:rsidTr="00D95A92">
        <w:tc>
          <w:tcPr>
            <w:tcW w:w="4653" w:type="dxa"/>
          </w:tcPr>
          <w:p w:rsidR="009A515B" w:rsidRDefault="009A515B" w:rsidP="00A34A85">
            <w:pPr>
              <w:ind w:firstLine="0"/>
            </w:pPr>
            <w:r>
              <w:t>Vlastní kapitál</w:t>
            </w:r>
          </w:p>
        </w:tc>
        <w:tc>
          <w:tcPr>
            <w:tcW w:w="876" w:type="dxa"/>
          </w:tcPr>
          <w:p w:rsidR="009A515B" w:rsidRDefault="009A515B" w:rsidP="00D453EC">
            <w:pPr>
              <w:ind w:firstLine="0"/>
              <w:jc w:val="right"/>
            </w:pPr>
            <w:r>
              <w:t>0,40</w:t>
            </w:r>
          </w:p>
        </w:tc>
        <w:tc>
          <w:tcPr>
            <w:tcW w:w="990" w:type="dxa"/>
          </w:tcPr>
          <w:p w:rsidR="009A515B" w:rsidRDefault="009A515B" w:rsidP="00D453EC">
            <w:pPr>
              <w:ind w:firstLine="0"/>
              <w:jc w:val="right"/>
            </w:pPr>
            <w:r>
              <w:t>5,15</w:t>
            </w:r>
          </w:p>
        </w:tc>
        <w:tc>
          <w:tcPr>
            <w:tcW w:w="990" w:type="dxa"/>
          </w:tcPr>
          <w:p w:rsidR="009A515B" w:rsidRDefault="009A515B" w:rsidP="00D453EC">
            <w:pPr>
              <w:ind w:firstLine="0"/>
              <w:jc w:val="right"/>
            </w:pPr>
            <w:r>
              <w:t>4,51</w:t>
            </w:r>
          </w:p>
        </w:tc>
        <w:tc>
          <w:tcPr>
            <w:tcW w:w="984" w:type="dxa"/>
          </w:tcPr>
          <w:p w:rsidR="009A515B" w:rsidRDefault="0062701F" w:rsidP="00D453EC">
            <w:pPr>
              <w:ind w:firstLine="0"/>
              <w:jc w:val="right"/>
            </w:pPr>
            <w:r>
              <w:t>-113,74</w:t>
            </w:r>
          </w:p>
        </w:tc>
      </w:tr>
      <w:tr w:rsidR="009A515B" w:rsidTr="00D95A92">
        <w:tc>
          <w:tcPr>
            <w:tcW w:w="4653" w:type="dxa"/>
          </w:tcPr>
          <w:p w:rsidR="009A515B" w:rsidRDefault="009A515B" w:rsidP="00A34A85">
            <w:pPr>
              <w:ind w:firstLine="0"/>
            </w:pPr>
            <w:r>
              <w:t>Cizí zdroje</w:t>
            </w:r>
          </w:p>
        </w:tc>
        <w:tc>
          <w:tcPr>
            <w:tcW w:w="876" w:type="dxa"/>
          </w:tcPr>
          <w:p w:rsidR="009A515B" w:rsidRDefault="009A515B" w:rsidP="00D453EC">
            <w:pPr>
              <w:ind w:firstLine="0"/>
              <w:jc w:val="right"/>
            </w:pPr>
            <w:r>
              <w:t>99,60</w:t>
            </w:r>
          </w:p>
        </w:tc>
        <w:tc>
          <w:tcPr>
            <w:tcW w:w="990" w:type="dxa"/>
          </w:tcPr>
          <w:p w:rsidR="009A515B" w:rsidRDefault="009A515B" w:rsidP="00D453EC">
            <w:pPr>
              <w:ind w:firstLine="0"/>
              <w:jc w:val="right"/>
            </w:pPr>
            <w:r>
              <w:t>9</w:t>
            </w:r>
            <w:r w:rsidR="00D453EC">
              <w:t>4</w:t>
            </w:r>
            <w:r>
              <w:t>,8</w:t>
            </w:r>
            <w:r w:rsidR="00D453EC">
              <w:t>5</w:t>
            </w:r>
          </w:p>
        </w:tc>
        <w:tc>
          <w:tcPr>
            <w:tcW w:w="990" w:type="dxa"/>
          </w:tcPr>
          <w:p w:rsidR="009A515B" w:rsidRDefault="00D453EC" w:rsidP="00D453EC">
            <w:pPr>
              <w:ind w:firstLine="0"/>
              <w:jc w:val="right"/>
            </w:pPr>
            <w:r>
              <w:t>95</w:t>
            </w:r>
            <w:r w:rsidR="009A515B">
              <w:t>,</w:t>
            </w:r>
            <w:r>
              <w:t>49</w:t>
            </w:r>
          </w:p>
        </w:tc>
        <w:tc>
          <w:tcPr>
            <w:tcW w:w="984" w:type="dxa"/>
          </w:tcPr>
          <w:p w:rsidR="009A515B" w:rsidRDefault="0062701F" w:rsidP="00D453EC">
            <w:pPr>
              <w:ind w:firstLine="0"/>
              <w:jc w:val="right"/>
            </w:pPr>
            <w:r>
              <w:t>213,74</w:t>
            </w:r>
          </w:p>
        </w:tc>
      </w:tr>
      <w:tr w:rsidR="009A515B" w:rsidTr="00D95A92">
        <w:tc>
          <w:tcPr>
            <w:tcW w:w="4653" w:type="dxa"/>
          </w:tcPr>
          <w:p w:rsidR="009A515B" w:rsidRPr="009A515B" w:rsidRDefault="009A515B" w:rsidP="00A34A85">
            <w:pPr>
              <w:ind w:firstLine="0"/>
              <w:rPr>
                <w:i/>
                <w:iCs/>
              </w:rPr>
            </w:pPr>
            <w:r>
              <w:rPr>
                <w:i/>
                <w:iCs/>
              </w:rPr>
              <w:t>Dlouhodobé závazky</w:t>
            </w:r>
          </w:p>
        </w:tc>
        <w:tc>
          <w:tcPr>
            <w:tcW w:w="876" w:type="dxa"/>
          </w:tcPr>
          <w:p w:rsidR="009A515B" w:rsidRDefault="00D453EC" w:rsidP="00D453EC">
            <w:pPr>
              <w:ind w:firstLine="0"/>
              <w:jc w:val="right"/>
            </w:pPr>
            <w:r>
              <w:t>0</w:t>
            </w:r>
          </w:p>
        </w:tc>
        <w:tc>
          <w:tcPr>
            <w:tcW w:w="990" w:type="dxa"/>
          </w:tcPr>
          <w:p w:rsidR="009A515B" w:rsidRDefault="00D453EC" w:rsidP="00D453EC">
            <w:pPr>
              <w:ind w:firstLine="0"/>
              <w:jc w:val="right"/>
            </w:pPr>
            <w:r>
              <w:t>3,99</w:t>
            </w:r>
          </w:p>
        </w:tc>
        <w:tc>
          <w:tcPr>
            <w:tcW w:w="990" w:type="dxa"/>
          </w:tcPr>
          <w:p w:rsidR="009A515B" w:rsidRDefault="00D453EC" w:rsidP="00D453EC">
            <w:pPr>
              <w:ind w:firstLine="0"/>
              <w:jc w:val="right"/>
            </w:pPr>
            <w:r>
              <w:t>18,87</w:t>
            </w:r>
          </w:p>
        </w:tc>
        <w:tc>
          <w:tcPr>
            <w:tcW w:w="984" w:type="dxa"/>
          </w:tcPr>
          <w:p w:rsidR="009A515B" w:rsidRDefault="0062701F" w:rsidP="00D453EC">
            <w:pPr>
              <w:ind w:firstLine="0"/>
              <w:jc w:val="right"/>
            </w:pPr>
            <w:r>
              <w:t>39,31</w:t>
            </w:r>
          </w:p>
        </w:tc>
      </w:tr>
      <w:tr w:rsidR="009A515B" w:rsidTr="00D95A92">
        <w:tc>
          <w:tcPr>
            <w:tcW w:w="4653" w:type="dxa"/>
          </w:tcPr>
          <w:p w:rsidR="009A515B" w:rsidRPr="009A515B" w:rsidRDefault="009A515B" w:rsidP="009A515B">
            <w:pPr>
              <w:pStyle w:val="ListParagraph"/>
              <w:numPr>
                <w:ilvl w:val="0"/>
                <w:numId w:val="35"/>
              </w:numPr>
              <w:rPr>
                <w:i/>
                <w:iCs/>
              </w:rPr>
            </w:pPr>
            <w:r>
              <w:rPr>
                <w:i/>
                <w:iCs/>
              </w:rPr>
              <w:t>Závazky k úvěrovým institucím</w:t>
            </w:r>
          </w:p>
        </w:tc>
        <w:tc>
          <w:tcPr>
            <w:tcW w:w="876" w:type="dxa"/>
          </w:tcPr>
          <w:p w:rsidR="009A515B" w:rsidRDefault="00D453EC" w:rsidP="00D453EC">
            <w:pPr>
              <w:ind w:firstLine="0"/>
              <w:jc w:val="right"/>
            </w:pPr>
            <w:r>
              <w:t>0</w:t>
            </w:r>
          </w:p>
        </w:tc>
        <w:tc>
          <w:tcPr>
            <w:tcW w:w="990" w:type="dxa"/>
          </w:tcPr>
          <w:p w:rsidR="009A515B" w:rsidRDefault="00D453EC" w:rsidP="00D453EC">
            <w:pPr>
              <w:ind w:firstLine="0"/>
              <w:jc w:val="right"/>
            </w:pPr>
            <w:r>
              <w:t>0</w:t>
            </w:r>
          </w:p>
        </w:tc>
        <w:tc>
          <w:tcPr>
            <w:tcW w:w="990" w:type="dxa"/>
          </w:tcPr>
          <w:p w:rsidR="009A515B" w:rsidRDefault="00D453EC" w:rsidP="00D453EC">
            <w:pPr>
              <w:ind w:firstLine="0"/>
              <w:jc w:val="right"/>
            </w:pPr>
            <w:r>
              <w:t>15,37</w:t>
            </w:r>
          </w:p>
        </w:tc>
        <w:tc>
          <w:tcPr>
            <w:tcW w:w="984" w:type="dxa"/>
          </w:tcPr>
          <w:p w:rsidR="009A515B" w:rsidRDefault="0062701F" w:rsidP="00D453EC">
            <w:pPr>
              <w:ind w:firstLine="0"/>
              <w:jc w:val="right"/>
            </w:pPr>
            <w:r>
              <w:t>32,96</w:t>
            </w:r>
          </w:p>
        </w:tc>
      </w:tr>
      <w:tr w:rsidR="009A515B" w:rsidTr="00D95A92">
        <w:tc>
          <w:tcPr>
            <w:tcW w:w="4653" w:type="dxa"/>
          </w:tcPr>
          <w:p w:rsidR="009A515B" w:rsidRPr="009A515B" w:rsidRDefault="009A515B" w:rsidP="009A515B">
            <w:pPr>
              <w:ind w:firstLine="0"/>
              <w:rPr>
                <w:i/>
                <w:iCs/>
              </w:rPr>
            </w:pPr>
            <w:r>
              <w:rPr>
                <w:i/>
                <w:iCs/>
              </w:rPr>
              <w:t>Krátkodobé závazky</w:t>
            </w:r>
          </w:p>
        </w:tc>
        <w:tc>
          <w:tcPr>
            <w:tcW w:w="876" w:type="dxa"/>
          </w:tcPr>
          <w:p w:rsidR="009A515B" w:rsidRDefault="00D453EC" w:rsidP="00D453EC">
            <w:pPr>
              <w:ind w:firstLine="0"/>
              <w:jc w:val="right"/>
            </w:pPr>
            <w:r>
              <w:t>99,60</w:t>
            </w:r>
          </w:p>
        </w:tc>
        <w:tc>
          <w:tcPr>
            <w:tcW w:w="990" w:type="dxa"/>
          </w:tcPr>
          <w:p w:rsidR="009A515B" w:rsidRDefault="00D453EC" w:rsidP="00D453EC">
            <w:pPr>
              <w:ind w:firstLine="0"/>
              <w:jc w:val="right"/>
            </w:pPr>
            <w:r>
              <w:t>90,86</w:t>
            </w:r>
          </w:p>
        </w:tc>
        <w:tc>
          <w:tcPr>
            <w:tcW w:w="990" w:type="dxa"/>
          </w:tcPr>
          <w:p w:rsidR="009A515B" w:rsidRDefault="00D453EC" w:rsidP="00D453EC">
            <w:pPr>
              <w:ind w:firstLine="0"/>
              <w:jc w:val="right"/>
            </w:pPr>
            <w:r>
              <w:t>76,62</w:t>
            </w:r>
          </w:p>
        </w:tc>
        <w:tc>
          <w:tcPr>
            <w:tcW w:w="984" w:type="dxa"/>
          </w:tcPr>
          <w:p w:rsidR="009A515B" w:rsidRDefault="0062701F" w:rsidP="00D453EC">
            <w:pPr>
              <w:ind w:firstLine="0"/>
              <w:jc w:val="right"/>
            </w:pPr>
            <w:r>
              <w:t>174,43</w:t>
            </w:r>
          </w:p>
        </w:tc>
      </w:tr>
      <w:tr w:rsidR="009A515B" w:rsidTr="00D95A92">
        <w:tc>
          <w:tcPr>
            <w:tcW w:w="4653" w:type="dxa"/>
          </w:tcPr>
          <w:p w:rsidR="009A515B" w:rsidRPr="009A515B" w:rsidRDefault="009A515B" w:rsidP="009A515B">
            <w:pPr>
              <w:pStyle w:val="ListParagraph"/>
              <w:numPr>
                <w:ilvl w:val="0"/>
                <w:numId w:val="35"/>
              </w:numPr>
              <w:rPr>
                <w:i/>
                <w:iCs/>
              </w:rPr>
            </w:pPr>
            <w:r>
              <w:rPr>
                <w:i/>
                <w:iCs/>
              </w:rPr>
              <w:t>Závazky z obchodních vztahů</w:t>
            </w:r>
          </w:p>
        </w:tc>
        <w:tc>
          <w:tcPr>
            <w:tcW w:w="876" w:type="dxa"/>
          </w:tcPr>
          <w:p w:rsidR="009A515B" w:rsidRDefault="00D453EC" w:rsidP="00D453EC">
            <w:pPr>
              <w:ind w:firstLine="0"/>
              <w:jc w:val="right"/>
            </w:pPr>
            <w:r>
              <w:t>74,60</w:t>
            </w:r>
          </w:p>
        </w:tc>
        <w:tc>
          <w:tcPr>
            <w:tcW w:w="990" w:type="dxa"/>
          </w:tcPr>
          <w:p w:rsidR="009A515B" w:rsidRDefault="00D453EC" w:rsidP="00D453EC">
            <w:pPr>
              <w:ind w:firstLine="0"/>
              <w:jc w:val="right"/>
            </w:pPr>
            <w:r>
              <w:t>80,81</w:t>
            </w:r>
          </w:p>
        </w:tc>
        <w:tc>
          <w:tcPr>
            <w:tcW w:w="990" w:type="dxa"/>
          </w:tcPr>
          <w:p w:rsidR="009A515B" w:rsidRDefault="00D453EC" w:rsidP="00D453EC">
            <w:pPr>
              <w:ind w:firstLine="0"/>
              <w:jc w:val="right"/>
            </w:pPr>
            <w:r>
              <w:t>54,07</w:t>
            </w:r>
          </w:p>
        </w:tc>
        <w:tc>
          <w:tcPr>
            <w:tcW w:w="984" w:type="dxa"/>
          </w:tcPr>
          <w:p w:rsidR="009A515B" w:rsidRDefault="0062701F" w:rsidP="00D453EC">
            <w:pPr>
              <w:ind w:firstLine="0"/>
              <w:jc w:val="right"/>
            </w:pPr>
            <w:r>
              <w:t>154,89</w:t>
            </w:r>
          </w:p>
        </w:tc>
      </w:tr>
      <w:tr w:rsidR="009A515B" w:rsidTr="00D95A92">
        <w:tc>
          <w:tcPr>
            <w:tcW w:w="4653" w:type="dxa"/>
          </w:tcPr>
          <w:p w:rsidR="009A515B" w:rsidRDefault="009A515B" w:rsidP="009A515B">
            <w:pPr>
              <w:pStyle w:val="ListParagraph"/>
              <w:numPr>
                <w:ilvl w:val="0"/>
                <w:numId w:val="35"/>
              </w:numPr>
              <w:rPr>
                <w:i/>
                <w:iCs/>
              </w:rPr>
            </w:pPr>
            <w:r>
              <w:rPr>
                <w:i/>
                <w:iCs/>
              </w:rPr>
              <w:t>Krátkodobé finanční výpomoci</w:t>
            </w:r>
          </w:p>
        </w:tc>
        <w:tc>
          <w:tcPr>
            <w:tcW w:w="876" w:type="dxa"/>
          </w:tcPr>
          <w:p w:rsidR="009A515B" w:rsidRDefault="00D453EC" w:rsidP="00D453EC">
            <w:pPr>
              <w:ind w:firstLine="0"/>
              <w:jc w:val="right"/>
            </w:pPr>
            <w:r>
              <w:t>15,00</w:t>
            </w:r>
          </w:p>
        </w:tc>
        <w:tc>
          <w:tcPr>
            <w:tcW w:w="990" w:type="dxa"/>
          </w:tcPr>
          <w:p w:rsidR="009A515B" w:rsidRDefault="00D453EC" w:rsidP="00D453EC">
            <w:pPr>
              <w:ind w:firstLine="0"/>
              <w:jc w:val="right"/>
            </w:pPr>
            <w:r>
              <w:t>4,83</w:t>
            </w:r>
          </w:p>
        </w:tc>
        <w:tc>
          <w:tcPr>
            <w:tcW w:w="990" w:type="dxa"/>
          </w:tcPr>
          <w:p w:rsidR="009A515B" w:rsidRDefault="00D453EC" w:rsidP="00D453EC">
            <w:pPr>
              <w:ind w:firstLine="0"/>
              <w:jc w:val="right"/>
            </w:pPr>
            <w:r>
              <w:t>16,85</w:t>
            </w:r>
          </w:p>
        </w:tc>
        <w:tc>
          <w:tcPr>
            <w:tcW w:w="984" w:type="dxa"/>
          </w:tcPr>
          <w:p w:rsidR="009A515B" w:rsidRDefault="0062701F" w:rsidP="00D453EC">
            <w:pPr>
              <w:ind w:firstLine="0"/>
              <w:jc w:val="right"/>
            </w:pPr>
            <w:r>
              <w:t>3,98</w:t>
            </w:r>
          </w:p>
        </w:tc>
      </w:tr>
      <w:tr w:rsidR="009A515B" w:rsidTr="00D95A92">
        <w:tc>
          <w:tcPr>
            <w:tcW w:w="4653" w:type="dxa"/>
          </w:tcPr>
          <w:p w:rsidR="009A515B" w:rsidRDefault="009A515B" w:rsidP="009A515B">
            <w:pPr>
              <w:pStyle w:val="ListParagraph"/>
              <w:numPr>
                <w:ilvl w:val="0"/>
                <w:numId w:val="35"/>
              </w:numPr>
              <w:rPr>
                <w:i/>
                <w:iCs/>
              </w:rPr>
            </w:pPr>
            <w:r>
              <w:rPr>
                <w:i/>
                <w:iCs/>
              </w:rPr>
              <w:t>Ostatní krátkodobé závazky</w:t>
            </w:r>
          </w:p>
        </w:tc>
        <w:tc>
          <w:tcPr>
            <w:tcW w:w="876" w:type="dxa"/>
          </w:tcPr>
          <w:p w:rsidR="009A515B" w:rsidRDefault="00D453EC" w:rsidP="00D453EC">
            <w:pPr>
              <w:ind w:firstLine="0"/>
              <w:jc w:val="right"/>
            </w:pPr>
            <w:r>
              <w:t>10,00</w:t>
            </w:r>
          </w:p>
        </w:tc>
        <w:tc>
          <w:tcPr>
            <w:tcW w:w="990" w:type="dxa"/>
          </w:tcPr>
          <w:p w:rsidR="009A515B" w:rsidRDefault="00D453EC" w:rsidP="00D453EC">
            <w:pPr>
              <w:ind w:firstLine="0"/>
              <w:jc w:val="right"/>
            </w:pPr>
            <w:r>
              <w:t>5,22</w:t>
            </w:r>
          </w:p>
        </w:tc>
        <w:tc>
          <w:tcPr>
            <w:tcW w:w="990" w:type="dxa"/>
          </w:tcPr>
          <w:p w:rsidR="009A515B" w:rsidRDefault="00D453EC" w:rsidP="00D453EC">
            <w:pPr>
              <w:ind w:firstLine="0"/>
              <w:jc w:val="right"/>
            </w:pPr>
            <w:r>
              <w:t>5,70</w:t>
            </w:r>
          </w:p>
        </w:tc>
        <w:tc>
          <w:tcPr>
            <w:tcW w:w="984" w:type="dxa"/>
          </w:tcPr>
          <w:p w:rsidR="009A515B" w:rsidRDefault="0062701F" w:rsidP="00D453EC">
            <w:pPr>
              <w:ind w:firstLine="0"/>
              <w:jc w:val="right"/>
            </w:pPr>
            <w:r>
              <w:t>15,58</w:t>
            </w:r>
          </w:p>
        </w:tc>
      </w:tr>
    </w:tbl>
    <w:p w:rsidR="009A515B" w:rsidRPr="00D95A92" w:rsidRDefault="009A515B" w:rsidP="009A515B">
      <w:pPr>
        <w:ind w:firstLine="0"/>
        <w:rPr>
          <w:sz w:val="20"/>
          <w:szCs w:val="20"/>
        </w:rPr>
      </w:pPr>
      <w:r w:rsidRPr="00D95A92">
        <w:rPr>
          <w:sz w:val="20"/>
          <w:szCs w:val="20"/>
        </w:rPr>
        <w:t>Zdroj: Účetní výkazy korporace, zpracování vlastní</w:t>
      </w:r>
    </w:p>
    <w:p w:rsidR="004B4F2E" w:rsidRDefault="004B4F2E">
      <w:pPr>
        <w:spacing w:after="160" w:line="259" w:lineRule="auto"/>
        <w:ind w:firstLine="0"/>
        <w:jc w:val="left"/>
      </w:pPr>
      <w:r>
        <w:br w:type="page"/>
      </w:r>
    </w:p>
    <w:p w:rsidR="00A34A85" w:rsidRDefault="005C2927" w:rsidP="00D95A92">
      <w:pPr>
        <w:ind w:firstLine="0"/>
        <w:jc w:val="center"/>
      </w:pPr>
      <w:r>
        <w:lastRenderedPageBreak/>
        <w:t xml:space="preserve">Graf </w:t>
      </w:r>
      <w:r w:rsidR="005F30F5">
        <w:t>5</w:t>
      </w:r>
      <w:r>
        <w:t xml:space="preserve"> </w:t>
      </w:r>
      <w:r w:rsidR="004A24DB">
        <w:t xml:space="preserve">- </w:t>
      </w:r>
      <w:r>
        <w:t>Vývoj struktury aktiv</w:t>
      </w:r>
    </w:p>
    <w:p w:rsidR="006A7D76" w:rsidRPr="00E612B9" w:rsidRDefault="00D453EC" w:rsidP="00E612B9">
      <w:pPr>
        <w:ind w:firstLine="0"/>
      </w:pPr>
      <w:r>
        <w:rPr>
          <w:noProof/>
        </w:rPr>
        <w:drawing>
          <wp:inline distT="0" distB="0" distL="0" distR="0">
            <wp:extent cx="5399405" cy="3149600"/>
            <wp:effectExtent l="0" t="0" r="1079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2110" w:rsidRPr="00D95A92" w:rsidRDefault="005C2927" w:rsidP="00DB4438">
      <w:pPr>
        <w:spacing w:after="254"/>
        <w:ind w:firstLine="0"/>
        <w:rPr>
          <w:sz w:val="20"/>
          <w:szCs w:val="20"/>
        </w:rPr>
      </w:pPr>
      <w:r w:rsidRPr="00D95A92">
        <w:rPr>
          <w:sz w:val="20"/>
          <w:szCs w:val="20"/>
        </w:rPr>
        <w:t>Zdroj: vlastní</w:t>
      </w:r>
    </w:p>
    <w:p w:rsidR="000445DA" w:rsidRDefault="000445DA" w:rsidP="004371EA">
      <w:pPr>
        <w:spacing w:after="254"/>
        <w:ind w:firstLine="708"/>
      </w:pPr>
      <w:r>
        <w:t>Struktura majetku ve sledovaných obdobích je výrazně rozdílná. V prvním sledovaném roce je velmi vysoký podíl pohledávek, který se v následujících obdobích snížil a v roce 2019 dosahoval 30,91 % z celkových aktiv. Stálá aktiva, tedy v případě podniku dlouhodobý hmotný majetek vzrostl na 12,51 % v roce 2019, podíl peněžních prostředků v hotovosti a</w:t>
      </w:r>
      <w:r w:rsidR="004B4F2E">
        <w:t> </w:t>
      </w:r>
      <w:r>
        <w:t>na</w:t>
      </w:r>
      <w:r w:rsidR="004B4F2E">
        <w:t> </w:t>
      </w:r>
      <w:r>
        <w:t>bankovních účtech se výrazně zvýšil v roce 2017 na 48,81 % a v následujících obdobích klesal až na 18,59 % v roce 2019. Položka zásob je tvořena nedokončenou výrobou, tedy rozestavěností, a tato se podílí na celkových aktivech od 23,12 % v roce 2017, přes 41,65 % v roce 2018 na 37,36 % v roce 2019.</w:t>
      </w:r>
    </w:p>
    <w:p w:rsidR="000445DA" w:rsidRDefault="000445DA" w:rsidP="004371EA">
      <w:pPr>
        <w:spacing w:after="254"/>
        <w:ind w:firstLine="708"/>
      </w:pPr>
      <w:r>
        <w:t>Zatímco v období roku 2016 byla aktiva složena jen z pohledávek a peněžních prostředků, v roce 2019</w:t>
      </w:r>
      <w:r w:rsidR="003077AA">
        <w:t xml:space="preserve"> je sice stále větší podíl oběžných aktiv, ale stálá aktiva již dosahují 12,51 %. </w:t>
      </w:r>
    </w:p>
    <w:p w:rsidR="004B4F2E" w:rsidRDefault="004B4F2E">
      <w:pPr>
        <w:spacing w:after="160" w:line="259" w:lineRule="auto"/>
        <w:ind w:firstLine="0"/>
        <w:jc w:val="left"/>
      </w:pPr>
      <w:r>
        <w:br w:type="page"/>
      </w:r>
    </w:p>
    <w:p w:rsidR="005C2927" w:rsidRDefault="005C2927" w:rsidP="00D95A92">
      <w:pPr>
        <w:spacing w:after="254"/>
        <w:ind w:firstLine="0"/>
        <w:jc w:val="center"/>
      </w:pPr>
      <w:r>
        <w:lastRenderedPageBreak/>
        <w:t xml:space="preserve">Graf </w:t>
      </w:r>
      <w:r w:rsidR="005F30F5">
        <w:t>6</w:t>
      </w:r>
      <w:r>
        <w:t xml:space="preserve"> </w:t>
      </w:r>
      <w:r w:rsidR="004A24DB">
        <w:t xml:space="preserve">- </w:t>
      </w:r>
      <w:r>
        <w:t>Vývoj struktury pasiv</w:t>
      </w:r>
    </w:p>
    <w:p w:rsidR="005C2927" w:rsidRDefault="005C2927" w:rsidP="00DB4438">
      <w:pPr>
        <w:spacing w:after="254"/>
        <w:ind w:firstLine="0"/>
      </w:pPr>
      <w:r>
        <w:rPr>
          <w:noProof/>
        </w:rPr>
        <w:drawing>
          <wp:inline distT="0" distB="0" distL="0" distR="0">
            <wp:extent cx="5399405" cy="3149600"/>
            <wp:effectExtent l="0" t="0" r="1079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927" w:rsidRPr="00D95A92" w:rsidRDefault="005C2927" w:rsidP="00DB4438">
      <w:pPr>
        <w:spacing w:after="254"/>
        <w:ind w:firstLine="0"/>
        <w:rPr>
          <w:sz w:val="20"/>
          <w:szCs w:val="20"/>
        </w:rPr>
      </w:pPr>
      <w:r w:rsidRPr="00D95A92">
        <w:rPr>
          <w:sz w:val="20"/>
          <w:szCs w:val="20"/>
        </w:rPr>
        <w:t>Zdroj: vlastní</w:t>
      </w:r>
      <w:r w:rsidR="00DE531C" w:rsidRPr="00D95A92">
        <w:rPr>
          <w:sz w:val="20"/>
          <w:szCs w:val="20"/>
        </w:rPr>
        <w:t xml:space="preserve"> </w:t>
      </w:r>
      <w:r w:rsidR="009374CC" w:rsidRPr="00D95A92">
        <w:rPr>
          <w:sz w:val="20"/>
          <w:szCs w:val="20"/>
        </w:rPr>
        <w:t xml:space="preserve"> </w:t>
      </w:r>
    </w:p>
    <w:p w:rsidR="00750EC1" w:rsidRDefault="003077AA" w:rsidP="00606C67">
      <w:pPr>
        <w:spacing w:after="254"/>
        <w:ind w:firstLine="284"/>
      </w:pPr>
      <w:r>
        <w:t xml:space="preserve">V pasivech </w:t>
      </w:r>
      <w:r w:rsidR="00AB7572">
        <w:t>není dodrženo pravidlo vyrovnání rizika, které požaduje, aby poměr vlastního a</w:t>
      </w:r>
      <w:r w:rsidR="004B4F2E">
        <w:t> </w:t>
      </w:r>
      <w:r w:rsidR="00AB7572">
        <w:t xml:space="preserve">cizího kapitálu byl 1:1. Pravidlo opatrného financování doporučuje, aby základní podmínky pro činnost podniku, které jsou reprezentovány dlouhodobým majetkem, byly kryty vlastním kapitálem jako dlouhodobým a spolehlivým zdrojem. V podniku </w:t>
      </w:r>
      <w:r>
        <w:t>je výrazný podíl krátkodobých cizích zdrojů a rostoucí podíl dlouhodobých cizích zdrojů, které jsou tvořeny dlouhodobými bankovními úvěry. Zanedbatelný podíl vlastního kapitálu v roce 2016 postupně rostl generovaným ziskem v obdobích 2017 a</w:t>
      </w:r>
      <w:r w:rsidR="00180A5B">
        <w:t> </w:t>
      </w:r>
      <w:r>
        <w:t>2018</w:t>
      </w:r>
      <w:r w:rsidR="00AB7572">
        <w:t>, ale nedosáhl, ani se nepřiblížil 50% podílu</w:t>
      </w:r>
      <w:r>
        <w:t>. V roce 2018 se vlastní kapitál podílel na</w:t>
      </w:r>
      <w:r w:rsidR="00AB7572">
        <w:t> </w:t>
      </w:r>
      <w:r>
        <w:t>celkovém objemu pasiv 4,</w:t>
      </w:r>
      <w:r w:rsidR="00750EC1">
        <w:t xml:space="preserve">51 %. V roce 2019 podnik generoval výraznou ztrátu, podnik vykazuje zápornou hodnotu vlastního kapitálu a došlo ke skokovému nárůstu cizích zdrojů. </w:t>
      </w:r>
      <w:r w:rsidR="00AB7572">
        <w:t>Pokud srovnáme podíl dlouhodobého majetku a podíl vlastního kapitálu, pak</w:t>
      </w:r>
      <w:r w:rsidR="00606C67">
        <w:t xml:space="preserve"> v prvním sledovaném roce neměl podnik žádný dlouhodobý majetek, v roce 2017 činil podíl dlouhodobého majetku necelé 1 % a vlastní kapitál 5,15 %, v roce 2018 byl podíl dlouhodobého majetku 10,43 % a vlastního kapitálu jen 4,51 % a v roce 2019 dosahoval vlastní kapitál záporných hodnot. Tedy podnik nerespektuje pravidlo vyrovnání rizika ani pravidlo opatrného financování. Podnik je zadlužený a reálně je ohrožena jeho existence.</w:t>
      </w:r>
    </w:p>
    <w:p w:rsidR="00B91B15" w:rsidRDefault="00B91B15" w:rsidP="00B91B15">
      <w:pPr>
        <w:pStyle w:val="Heading2"/>
      </w:pPr>
      <w:bookmarkStart w:id="54" w:name="_Toc38277001"/>
      <w:r>
        <w:lastRenderedPageBreak/>
        <w:t>6.4 Analýza rozdílových ukazatelů</w:t>
      </w:r>
      <w:bookmarkEnd w:id="54"/>
    </w:p>
    <w:p w:rsidR="00B83BE3" w:rsidRDefault="00B83BE3" w:rsidP="00D7768C">
      <w:r>
        <w:t>Čistý pracovní kapitál má vliv na platební schopnost firmy pro souvislost s financováním běžného provozu podniku. Za pomoci čistého pracovního kapitálu také lze zjistit okamžitou likviditu právě splatných závazků ukazatelem čisté pohotové prostředky.</w:t>
      </w:r>
    </w:p>
    <w:p w:rsidR="00606C67" w:rsidRDefault="00606C67" w:rsidP="00D7768C"/>
    <w:p w:rsidR="00B83BE3" w:rsidRDefault="009248A7" w:rsidP="00D95A92">
      <w:pPr>
        <w:ind w:firstLine="0"/>
        <w:jc w:val="center"/>
      </w:pPr>
      <w:r>
        <w:t>Tab.</w:t>
      </w:r>
      <w:r w:rsidR="005F30F5">
        <w:t>12</w:t>
      </w:r>
      <w:r>
        <w:t xml:space="preserve"> </w:t>
      </w:r>
      <w:r w:rsidR="004A24DB">
        <w:t xml:space="preserve">- </w:t>
      </w:r>
      <w:r>
        <w:t>Vývoj ukazatele čistého pracovního kapitálu a ukazatele čistých pohotových prostředků (v tis. Kč)</w:t>
      </w:r>
    </w:p>
    <w:tbl>
      <w:tblPr>
        <w:tblStyle w:val="TableGrid0"/>
        <w:tblW w:w="0" w:type="auto"/>
        <w:tblLook w:val="04A0" w:firstRow="1" w:lastRow="0" w:firstColumn="1" w:lastColumn="0" w:noHBand="0" w:noVBand="1"/>
      </w:tblPr>
      <w:tblGrid>
        <w:gridCol w:w="4106"/>
        <w:gridCol w:w="1134"/>
        <w:gridCol w:w="1134"/>
        <w:gridCol w:w="1134"/>
        <w:gridCol w:w="985"/>
      </w:tblGrid>
      <w:tr w:rsidR="00B83BE3" w:rsidTr="00B83BE3">
        <w:tc>
          <w:tcPr>
            <w:tcW w:w="4106" w:type="dxa"/>
          </w:tcPr>
          <w:p w:rsidR="00B83BE3" w:rsidRDefault="00B83BE3" w:rsidP="00B91B15">
            <w:pPr>
              <w:ind w:firstLine="0"/>
            </w:pPr>
          </w:p>
        </w:tc>
        <w:tc>
          <w:tcPr>
            <w:tcW w:w="1134" w:type="dxa"/>
          </w:tcPr>
          <w:p w:rsidR="00B83BE3" w:rsidRDefault="00B83BE3" w:rsidP="009248A7">
            <w:pPr>
              <w:ind w:firstLine="0"/>
              <w:jc w:val="center"/>
            </w:pPr>
            <w:r>
              <w:t>2016</w:t>
            </w:r>
          </w:p>
        </w:tc>
        <w:tc>
          <w:tcPr>
            <w:tcW w:w="1134" w:type="dxa"/>
          </w:tcPr>
          <w:p w:rsidR="00B83BE3" w:rsidRDefault="00B83BE3" w:rsidP="009248A7">
            <w:pPr>
              <w:ind w:firstLine="0"/>
              <w:jc w:val="center"/>
            </w:pPr>
            <w:r>
              <w:t>2017</w:t>
            </w:r>
          </w:p>
        </w:tc>
        <w:tc>
          <w:tcPr>
            <w:tcW w:w="1134" w:type="dxa"/>
          </w:tcPr>
          <w:p w:rsidR="00B83BE3" w:rsidRDefault="00B83BE3" w:rsidP="009248A7">
            <w:pPr>
              <w:ind w:firstLine="0"/>
              <w:jc w:val="center"/>
            </w:pPr>
            <w:r>
              <w:t>2018</w:t>
            </w:r>
          </w:p>
        </w:tc>
        <w:tc>
          <w:tcPr>
            <w:tcW w:w="985" w:type="dxa"/>
          </w:tcPr>
          <w:p w:rsidR="00B83BE3" w:rsidRDefault="00B83BE3" w:rsidP="009248A7">
            <w:pPr>
              <w:ind w:firstLine="0"/>
              <w:jc w:val="center"/>
            </w:pPr>
            <w:r>
              <w:t>2019</w:t>
            </w:r>
          </w:p>
        </w:tc>
      </w:tr>
      <w:tr w:rsidR="00B83BE3" w:rsidTr="00B83BE3">
        <w:tc>
          <w:tcPr>
            <w:tcW w:w="4106" w:type="dxa"/>
          </w:tcPr>
          <w:p w:rsidR="00B83BE3" w:rsidRDefault="00B83BE3" w:rsidP="00B91B15">
            <w:pPr>
              <w:ind w:firstLine="0"/>
            </w:pPr>
            <w:r>
              <w:t>Čistý pracovní kapitál</w:t>
            </w:r>
          </w:p>
        </w:tc>
        <w:tc>
          <w:tcPr>
            <w:tcW w:w="1134" w:type="dxa"/>
          </w:tcPr>
          <w:p w:rsidR="00B83BE3" w:rsidRDefault="009248A7" w:rsidP="009248A7">
            <w:pPr>
              <w:ind w:firstLine="0"/>
              <w:jc w:val="right"/>
            </w:pPr>
            <w:r>
              <w:t>4</w:t>
            </w:r>
          </w:p>
        </w:tc>
        <w:tc>
          <w:tcPr>
            <w:tcW w:w="1134" w:type="dxa"/>
          </w:tcPr>
          <w:p w:rsidR="00B83BE3" w:rsidRDefault="009248A7" w:rsidP="009248A7">
            <w:pPr>
              <w:ind w:firstLine="0"/>
              <w:jc w:val="right"/>
            </w:pPr>
            <w:r>
              <w:t>129</w:t>
            </w:r>
          </w:p>
        </w:tc>
        <w:tc>
          <w:tcPr>
            <w:tcW w:w="1134" w:type="dxa"/>
          </w:tcPr>
          <w:p w:rsidR="00B83BE3" w:rsidRDefault="009248A7" w:rsidP="009248A7">
            <w:pPr>
              <w:ind w:firstLine="0"/>
              <w:jc w:val="right"/>
            </w:pPr>
            <w:r>
              <w:t>739</w:t>
            </w:r>
          </w:p>
        </w:tc>
        <w:tc>
          <w:tcPr>
            <w:tcW w:w="985" w:type="dxa"/>
          </w:tcPr>
          <w:p w:rsidR="00B83BE3" w:rsidRDefault="0062701F" w:rsidP="009248A7">
            <w:pPr>
              <w:ind w:firstLine="0"/>
              <w:jc w:val="right"/>
            </w:pPr>
            <w:r>
              <w:t>-5 134</w:t>
            </w:r>
          </w:p>
        </w:tc>
      </w:tr>
      <w:tr w:rsidR="009248A7" w:rsidTr="00B83BE3">
        <w:tc>
          <w:tcPr>
            <w:tcW w:w="4106" w:type="dxa"/>
          </w:tcPr>
          <w:p w:rsidR="009248A7" w:rsidRDefault="009248A7" w:rsidP="00B91B15">
            <w:pPr>
              <w:ind w:firstLine="0"/>
            </w:pPr>
            <w:r>
              <w:t>Čisté pohotové prostředky</w:t>
            </w:r>
          </w:p>
        </w:tc>
        <w:tc>
          <w:tcPr>
            <w:tcW w:w="1134" w:type="dxa"/>
          </w:tcPr>
          <w:p w:rsidR="009248A7" w:rsidRDefault="009248A7" w:rsidP="009248A7">
            <w:pPr>
              <w:ind w:firstLine="0"/>
              <w:jc w:val="right"/>
            </w:pPr>
            <w:r>
              <w:t>-805</w:t>
            </w:r>
          </w:p>
        </w:tc>
        <w:tc>
          <w:tcPr>
            <w:tcW w:w="1134" w:type="dxa"/>
          </w:tcPr>
          <w:p w:rsidR="009248A7" w:rsidRDefault="009248A7" w:rsidP="009248A7">
            <w:pPr>
              <w:ind w:firstLine="0"/>
              <w:jc w:val="right"/>
            </w:pPr>
            <w:r>
              <w:t>-648</w:t>
            </w:r>
          </w:p>
        </w:tc>
        <w:tc>
          <w:tcPr>
            <w:tcW w:w="1134" w:type="dxa"/>
          </w:tcPr>
          <w:p w:rsidR="009248A7" w:rsidRDefault="009248A7" w:rsidP="009248A7">
            <w:pPr>
              <w:ind w:firstLine="0"/>
              <w:jc w:val="right"/>
            </w:pPr>
            <w:r>
              <w:t>-3 038</w:t>
            </w:r>
          </w:p>
        </w:tc>
        <w:tc>
          <w:tcPr>
            <w:tcW w:w="985" w:type="dxa"/>
          </w:tcPr>
          <w:p w:rsidR="009248A7" w:rsidRDefault="0062701F" w:rsidP="009248A7">
            <w:pPr>
              <w:ind w:firstLine="0"/>
              <w:jc w:val="right"/>
            </w:pPr>
            <w:r>
              <w:t>-9 094</w:t>
            </w:r>
          </w:p>
        </w:tc>
      </w:tr>
    </w:tbl>
    <w:p w:rsidR="009248A7" w:rsidRPr="00D95A92" w:rsidRDefault="009248A7" w:rsidP="009248A7">
      <w:pPr>
        <w:spacing w:after="254"/>
        <w:ind w:firstLine="0"/>
        <w:rPr>
          <w:sz w:val="20"/>
          <w:szCs w:val="20"/>
        </w:rPr>
      </w:pPr>
      <w:r w:rsidRPr="00D95A92">
        <w:rPr>
          <w:sz w:val="20"/>
          <w:szCs w:val="20"/>
        </w:rPr>
        <w:t>Zdroj: vlastní</w:t>
      </w:r>
      <w:r w:rsidR="00D95A92">
        <w:rPr>
          <w:sz w:val="20"/>
          <w:szCs w:val="20"/>
        </w:rPr>
        <w:t xml:space="preserve"> zpracování</w:t>
      </w:r>
    </w:p>
    <w:p w:rsidR="00B83BE3" w:rsidRDefault="000463AF" w:rsidP="00B91B15">
      <w:r>
        <w:t>Z vývoje čistého pracovního kapitálu je zřejmé, že se zvyšuje. Tyto hodnoty naznačují, že</w:t>
      </w:r>
      <w:r w:rsidR="004B4F2E">
        <w:t> </w:t>
      </w:r>
      <w:r>
        <w:t>stálá aktiva jsou financována dlouhodobými zdroji a svědčí o tom, že</w:t>
      </w:r>
      <w:r w:rsidR="009B3E02">
        <w:t> </w:t>
      </w:r>
      <w:r>
        <w:t>prostředky jsou využívány neefektivně a není podnikem věnována pozornost této oblasti.</w:t>
      </w:r>
    </w:p>
    <w:p w:rsidR="00E75176" w:rsidRDefault="000463AF" w:rsidP="00E75176">
      <w:r>
        <w:t xml:space="preserve">Záporné hodnoty čistých pohotových prostředků </w:t>
      </w:r>
      <w:r w:rsidR="00B83C64">
        <w:t>signalizují nedostatek finančních prostředků k úhradě závazků a naznačují možné problémy s dodržováním splatností závazků.</w:t>
      </w:r>
    </w:p>
    <w:p w:rsidR="009248A7" w:rsidRDefault="009248A7" w:rsidP="00B91B15">
      <w:r>
        <w:t>Hodnocení hospodaření podniku je v centru pozornosti všech uživatelů informací. Výsledek hospodaření pro účely ukazatelů rentability využíváme ve čtyřech možných úrovních, jak bylo uvedeno v kapitole 3.2 teoretické části této práce.</w:t>
      </w:r>
    </w:p>
    <w:p w:rsidR="00DB2E60" w:rsidRDefault="00DB2E60" w:rsidP="00DB2E60">
      <w:pPr>
        <w:ind w:firstLine="0"/>
      </w:pPr>
    </w:p>
    <w:p w:rsidR="00DB2E60" w:rsidRDefault="00DB2E60" w:rsidP="00D95A92">
      <w:pPr>
        <w:ind w:firstLine="0"/>
        <w:jc w:val="center"/>
      </w:pPr>
      <w:r>
        <w:t xml:space="preserve">Tab. </w:t>
      </w:r>
      <w:r w:rsidR="005F30F5">
        <w:t>13</w:t>
      </w:r>
      <w:r>
        <w:t xml:space="preserve"> </w:t>
      </w:r>
      <w:r w:rsidR="004A24DB">
        <w:t xml:space="preserve">- </w:t>
      </w:r>
      <w:r>
        <w:t>Vývoj jednotlivých úrovní výsledku hospodaření ve sledovaných obdobích (v</w:t>
      </w:r>
      <w:r w:rsidR="004A24DB">
        <w:t> </w:t>
      </w:r>
      <w:r>
        <w:t>ti</w:t>
      </w:r>
      <w:r w:rsidR="00750EC1">
        <w:t>s</w:t>
      </w:r>
      <w:r>
        <w:t>.</w:t>
      </w:r>
      <w:r w:rsidR="004B4F2E">
        <w:t> </w:t>
      </w:r>
      <w:r>
        <w:t>Kč)</w:t>
      </w:r>
    </w:p>
    <w:tbl>
      <w:tblPr>
        <w:tblStyle w:val="TableGrid0"/>
        <w:tblW w:w="0" w:type="auto"/>
        <w:tblLook w:val="04A0" w:firstRow="1" w:lastRow="0" w:firstColumn="1" w:lastColumn="0" w:noHBand="0" w:noVBand="1"/>
      </w:tblPr>
      <w:tblGrid>
        <w:gridCol w:w="4106"/>
        <w:gridCol w:w="1276"/>
        <w:gridCol w:w="992"/>
        <w:gridCol w:w="1134"/>
        <w:gridCol w:w="985"/>
      </w:tblGrid>
      <w:tr w:rsidR="00DB2E60" w:rsidTr="00DB2E60">
        <w:tc>
          <w:tcPr>
            <w:tcW w:w="4106" w:type="dxa"/>
          </w:tcPr>
          <w:p w:rsidR="00DB2E60" w:rsidRDefault="00DB2E60" w:rsidP="00DB2E60">
            <w:pPr>
              <w:ind w:firstLine="0"/>
            </w:pPr>
            <w:r>
              <w:t>Úroveň výsledku hospodaření</w:t>
            </w:r>
          </w:p>
        </w:tc>
        <w:tc>
          <w:tcPr>
            <w:tcW w:w="1276" w:type="dxa"/>
          </w:tcPr>
          <w:p w:rsidR="00DB2E60" w:rsidRDefault="00DB2E60" w:rsidP="00750EC1">
            <w:pPr>
              <w:ind w:firstLine="0"/>
              <w:jc w:val="center"/>
            </w:pPr>
            <w:r>
              <w:t>2016</w:t>
            </w:r>
          </w:p>
        </w:tc>
        <w:tc>
          <w:tcPr>
            <w:tcW w:w="992" w:type="dxa"/>
          </w:tcPr>
          <w:p w:rsidR="00DB2E60" w:rsidRDefault="00DB2E60" w:rsidP="00750EC1">
            <w:pPr>
              <w:ind w:firstLine="0"/>
              <w:jc w:val="center"/>
            </w:pPr>
            <w:r>
              <w:t>2017</w:t>
            </w:r>
          </w:p>
        </w:tc>
        <w:tc>
          <w:tcPr>
            <w:tcW w:w="1134" w:type="dxa"/>
          </w:tcPr>
          <w:p w:rsidR="00DB2E60" w:rsidRDefault="00DB2E60" w:rsidP="00750EC1">
            <w:pPr>
              <w:ind w:firstLine="0"/>
              <w:jc w:val="center"/>
            </w:pPr>
            <w:r>
              <w:t>2018</w:t>
            </w:r>
          </w:p>
        </w:tc>
        <w:tc>
          <w:tcPr>
            <w:tcW w:w="985" w:type="dxa"/>
          </w:tcPr>
          <w:p w:rsidR="00DB2E60" w:rsidRDefault="00DB2E60" w:rsidP="00750EC1">
            <w:pPr>
              <w:ind w:firstLine="0"/>
              <w:jc w:val="center"/>
            </w:pPr>
            <w:r>
              <w:t>2019</w:t>
            </w:r>
          </w:p>
        </w:tc>
      </w:tr>
      <w:tr w:rsidR="00DB2E60" w:rsidTr="00DB2E60">
        <w:tc>
          <w:tcPr>
            <w:tcW w:w="4106" w:type="dxa"/>
          </w:tcPr>
          <w:p w:rsidR="00DB2E60" w:rsidRDefault="00DB2E60" w:rsidP="00DB2E60">
            <w:pPr>
              <w:ind w:firstLine="0"/>
            </w:pPr>
            <w:r>
              <w:t>HV před zdaněním EBT</w:t>
            </w:r>
          </w:p>
        </w:tc>
        <w:tc>
          <w:tcPr>
            <w:tcW w:w="1276" w:type="dxa"/>
          </w:tcPr>
          <w:p w:rsidR="00DB2E60" w:rsidRDefault="00DB2E60" w:rsidP="00750EC1">
            <w:pPr>
              <w:ind w:firstLine="0"/>
              <w:jc w:val="right"/>
            </w:pPr>
            <w:r>
              <w:t>-21</w:t>
            </w:r>
          </w:p>
        </w:tc>
        <w:tc>
          <w:tcPr>
            <w:tcW w:w="992" w:type="dxa"/>
          </w:tcPr>
          <w:p w:rsidR="00DB2E60" w:rsidRDefault="00DB2E60" w:rsidP="00750EC1">
            <w:pPr>
              <w:ind w:firstLine="0"/>
              <w:jc w:val="right"/>
            </w:pPr>
            <w:r>
              <w:t>89</w:t>
            </w:r>
          </w:p>
        </w:tc>
        <w:tc>
          <w:tcPr>
            <w:tcW w:w="1134" w:type="dxa"/>
          </w:tcPr>
          <w:p w:rsidR="00DB2E60" w:rsidRDefault="00DB2E60" w:rsidP="00750EC1">
            <w:pPr>
              <w:ind w:firstLine="0"/>
              <w:jc w:val="right"/>
            </w:pPr>
            <w:r>
              <w:t>214</w:t>
            </w:r>
          </w:p>
        </w:tc>
        <w:tc>
          <w:tcPr>
            <w:tcW w:w="985" w:type="dxa"/>
          </w:tcPr>
          <w:p w:rsidR="00DB2E60" w:rsidRDefault="0062701F" w:rsidP="00750EC1">
            <w:pPr>
              <w:ind w:firstLine="0"/>
              <w:jc w:val="right"/>
            </w:pPr>
            <w:r>
              <w:t>-8 525</w:t>
            </w:r>
          </w:p>
        </w:tc>
      </w:tr>
      <w:tr w:rsidR="00DB2E60" w:rsidTr="00DB2E60">
        <w:tc>
          <w:tcPr>
            <w:tcW w:w="4106" w:type="dxa"/>
          </w:tcPr>
          <w:p w:rsidR="00DB2E60" w:rsidRDefault="00DB2E60" w:rsidP="00DB2E60">
            <w:pPr>
              <w:ind w:firstLine="0"/>
            </w:pPr>
            <w:r>
              <w:t>HV po zdanění EAT</w:t>
            </w:r>
          </w:p>
        </w:tc>
        <w:tc>
          <w:tcPr>
            <w:tcW w:w="1276" w:type="dxa"/>
          </w:tcPr>
          <w:p w:rsidR="00DB2E60" w:rsidRDefault="00DB2E60" w:rsidP="00750EC1">
            <w:pPr>
              <w:ind w:firstLine="0"/>
              <w:jc w:val="right"/>
            </w:pPr>
            <w:r>
              <w:t>-21</w:t>
            </w:r>
          </w:p>
        </w:tc>
        <w:tc>
          <w:tcPr>
            <w:tcW w:w="992" w:type="dxa"/>
          </w:tcPr>
          <w:p w:rsidR="00DB2E60" w:rsidRDefault="00DB2E60" w:rsidP="00750EC1">
            <w:pPr>
              <w:ind w:firstLine="0"/>
              <w:jc w:val="right"/>
            </w:pPr>
            <w:r>
              <w:t>76</w:t>
            </w:r>
          </w:p>
        </w:tc>
        <w:tc>
          <w:tcPr>
            <w:tcW w:w="1134" w:type="dxa"/>
          </w:tcPr>
          <w:p w:rsidR="00DB2E60" w:rsidRDefault="00DB2E60" w:rsidP="00750EC1">
            <w:pPr>
              <w:ind w:firstLine="0"/>
              <w:jc w:val="right"/>
            </w:pPr>
            <w:r>
              <w:t>171</w:t>
            </w:r>
          </w:p>
        </w:tc>
        <w:tc>
          <w:tcPr>
            <w:tcW w:w="985" w:type="dxa"/>
          </w:tcPr>
          <w:p w:rsidR="00DB2E60" w:rsidRDefault="0062701F" w:rsidP="00750EC1">
            <w:pPr>
              <w:ind w:firstLine="0"/>
              <w:jc w:val="right"/>
            </w:pPr>
            <w:r>
              <w:t>-8 525</w:t>
            </w:r>
          </w:p>
        </w:tc>
      </w:tr>
      <w:tr w:rsidR="00DB2E60" w:rsidTr="00DB2E60">
        <w:tc>
          <w:tcPr>
            <w:tcW w:w="4106" w:type="dxa"/>
          </w:tcPr>
          <w:p w:rsidR="00DB2E60" w:rsidRDefault="00DB2E60" w:rsidP="00DB2E60">
            <w:pPr>
              <w:ind w:firstLine="0"/>
            </w:pPr>
            <w:r>
              <w:t>HV před úroky a zdaněním EBIT</w:t>
            </w:r>
          </w:p>
        </w:tc>
        <w:tc>
          <w:tcPr>
            <w:tcW w:w="1276" w:type="dxa"/>
          </w:tcPr>
          <w:p w:rsidR="00DB2E60" w:rsidRDefault="00DB2E60" w:rsidP="00750EC1">
            <w:pPr>
              <w:ind w:firstLine="0"/>
              <w:jc w:val="right"/>
            </w:pPr>
            <w:r>
              <w:t>-21</w:t>
            </w:r>
          </w:p>
        </w:tc>
        <w:tc>
          <w:tcPr>
            <w:tcW w:w="992" w:type="dxa"/>
          </w:tcPr>
          <w:p w:rsidR="00DB2E60" w:rsidRDefault="00DB2E60" w:rsidP="00750EC1">
            <w:pPr>
              <w:ind w:firstLine="0"/>
              <w:jc w:val="right"/>
            </w:pPr>
            <w:r>
              <w:t>90</w:t>
            </w:r>
          </w:p>
        </w:tc>
        <w:tc>
          <w:tcPr>
            <w:tcW w:w="1134" w:type="dxa"/>
          </w:tcPr>
          <w:p w:rsidR="00DB2E60" w:rsidRDefault="00DB2E60" w:rsidP="00750EC1">
            <w:pPr>
              <w:ind w:firstLine="0"/>
              <w:jc w:val="right"/>
            </w:pPr>
            <w:r>
              <w:t>227</w:t>
            </w:r>
          </w:p>
        </w:tc>
        <w:tc>
          <w:tcPr>
            <w:tcW w:w="985" w:type="dxa"/>
          </w:tcPr>
          <w:p w:rsidR="00DB2E60" w:rsidRDefault="0062701F" w:rsidP="00750EC1">
            <w:pPr>
              <w:ind w:firstLine="0"/>
              <w:jc w:val="right"/>
            </w:pPr>
            <w:r>
              <w:t>-8</w:t>
            </w:r>
            <w:r w:rsidR="00750EC1">
              <w:t xml:space="preserve"> </w:t>
            </w:r>
            <w:r>
              <w:t>356</w:t>
            </w:r>
          </w:p>
        </w:tc>
      </w:tr>
      <w:tr w:rsidR="00DB2E60" w:rsidTr="00DB2E60">
        <w:tc>
          <w:tcPr>
            <w:tcW w:w="4106" w:type="dxa"/>
          </w:tcPr>
          <w:p w:rsidR="00DB2E60" w:rsidRDefault="00DB2E60" w:rsidP="00DB2E60">
            <w:pPr>
              <w:ind w:firstLine="0"/>
            </w:pPr>
            <w:r>
              <w:t>HV před úroky, odpisy a daní EBDIT</w:t>
            </w:r>
          </w:p>
        </w:tc>
        <w:tc>
          <w:tcPr>
            <w:tcW w:w="1276" w:type="dxa"/>
          </w:tcPr>
          <w:p w:rsidR="00DB2E60" w:rsidRDefault="00DB2E60" w:rsidP="00750EC1">
            <w:pPr>
              <w:ind w:firstLine="0"/>
              <w:jc w:val="right"/>
            </w:pPr>
            <w:r>
              <w:t>-21</w:t>
            </w:r>
          </w:p>
        </w:tc>
        <w:tc>
          <w:tcPr>
            <w:tcW w:w="992" w:type="dxa"/>
          </w:tcPr>
          <w:p w:rsidR="00DB2E60" w:rsidRDefault="00DB2E60" w:rsidP="00750EC1">
            <w:pPr>
              <w:ind w:firstLine="0"/>
              <w:jc w:val="right"/>
            </w:pPr>
            <w:r>
              <w:t>90</w:t>
            </w:r>
          </w:p>
        </w:tc>
        <w:tc>
          <w:tcPr>
            <w:tcW w:w="1134" w:type="dxa"/>
          </w:tcPr>
          <w:p w:rsidR="00DB2E60" w:rsidRDefault="00DB2E60" w:rsidP="00750EC1">
            <w:pPr>
              <w:ind w:firstLine="0"/>
              <w:jc w:val="right"/>
            </w:pPr>
            <w:r>
              <w:t>271</w:t>
            </w:r>
          </w:p>
        </w:tc>
        <w:tc>
          <w:tcPr>
            <w:tcW w:w="985" w:type="dxa"/>
          </w:tcPr>
          <w:p w:rsidR="00DB2E60" w:rsidRDefault="0062701F" w:rsidP="00750EC1">
            <w:pPr>
              <w:ind w:firstLine="0"/>
              <w:jc w:val="right"/>
            </w:pPr>
            <w:r>
              <w:t>-8 189</w:t>
            </w:r>
          </w:p>
        </w:tc>
      </w:tr>
    </w:tbl>
    <w:p w:rsidR="00DB2E60" w:rsidRPr="00D95A92" w:rsidRDefault="00DB2E60" w:rsidP="00DB2E60">
      <w:pPr>
        <w:spacing w:after="254"/>
        <w:ind w:firstLine="0"/>
        <w:rPr>
          <w:sz w:val="20"/>
          <w:szCs w:val="20"/>
        </w:rPr>
      </w:pPr>
      <w:r w:rsidRPr="00D95A92">
        <w:rPr>
          <w:sz w:val="20"/>
          <w:szCs w:val="20"/>
        </w:rPr>
        <w:t>Zdroj: vlastní</w:t>
      </w:r>
    </w:p>
    <w:p w:rsidR="00DB2E60" w:rsidRDefault="00750EC1" w:rsidP="004371EA">
      <w:pPr>
        <w:spacing w:after="254"/>
        <w:ind w:firstLine="708"/>
      </w:pPr>
      <w:r>
        <w:t>Z vývoje úrovně výsledku hospodaření je zřejmý růst v letech 2017 a 2018 a</w:t>
      </w:r>
      <w:r w:rsidR="00D95A92">
        <w:t> </w:t>
      </w:r>
      <w:r>
        <w:t>následný velký propad do záporného výsledku hospodaření.</w:t>
      </w:r>
    </w:p>
    <w:p w:rsidR="00DB2E60" w:rsidRDefault="00DB2E60" w:rsidP="00D95A92">
      <w:pPr>
        <w:spacing w:after="254"/>
        <w:ind w:firstLine="0"/>
        <w:jc w:val="center"/>
      </w:pPr>
      <w:r>
        <w:lastRenderedPageBreak/>
        <w:t xml:space="preserve">Graf </w:t>
      </w:r>
      <w:r w:rsidR="005F30F5">
        <w:t>7</w:t>
      </w:r>
      <w:r>
        <w:t xml:space="preserve"> </w:t>
      </w:r>
      <w:r w:rsidR="004A24DB">
        <w:t xml:space="preserve">- </w:t>
      </w:r>
      <w:r>
        <w:t>Vývoj jednotlivých úrovní výsledku hospodaření ve sledovaných obdobích</w:t>
      </w:r>
    </w:p>
    <w:p w:rsidR="00DB2E60" w:rsidRPr="00B91B15" w:rsidRDefault="00DB2E60" w:rsidP="00DB2E60">
      <w:pPr>
        <w:ind w:firstLine="0"/>
      </w:pPr>
      <w:r>
        <w:rPr>
          <w:noProof/>
        </w:rPr>
        <w:drawing>
          <wp:inline distT="0" distB="0" distL="0" distR="0">
            <wp:extent cx="5399405" cy="5189220"/>
            <wp:effectExtent l="0" t="0" r="10795"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2E60" w:rsidRPr="00D95A92" w:rsidRDefault="00DB2E60" w:rsidP="00DB2E60">
      <w:pPr>
        <w:spacing w:after="254"/>
        <w:ind w:firstLine="0"/>
        <w:rPr>
          <w:sz w:val="20"/>
          <w:szCs w:val="20"/>
        </w:rPr>
      </w:pPr>
      <w:r w:rsidRPr="00D95A92">
        <w:rPr>
          <w:sz w:val="20"/>
          <w:szCs w:val="20"/>
        </w:rPr>
        <w:t>Zdroj: vlastní</w:t>
      </w:r>
    </w:p>
    <w:p w:rsidR="0056440D" w:rsidRDefault="0056440D" w:rsidP="00DB2E60">
      <w:pPr>
        <w:spacing w:after="254"/>
        <w:ind w:firstLine="0"/>
      </w:pPr>
    </w:p>
    <w:p w:rsidR="009B3E02" w:rsidRDefault="009B3E02" w:rsidP="00DB2E60">
      <w:pPr>
        <w:spacing w:after="254"/>
        <w:ind w:firstLine="0"/>
      </w:pPr>
    </w:p>
    <w:p w:rsidR="0056440D" w:rsidRDefault="0056440D" w:rsidP="0056440D">
      <w:pPr>
        <w:pStyle w:val="Heading2"/>
      </w:pPr>
      <w:bookmarkStart w:id="55" w:name="_Toc38277002"/>
      <w:r>
        <w:t>6.5 Analýza poměrových ukazatelů</w:t>
      </w:r>
      <w:bookmarkEnd w:id="55"/>
    </w:p>
    <w:p w:rsidR="0056440D" w:rsidRDefault="00FA3B50" w:rsidP="0056440D">
      <w:r>
        <w:t>Metody poměrových ukazatelů jsou využívány pro hodnocení finanční kondice podniku, avšak může nastat interpretace jednotlivých ukazatelů tak, že celkovou finanční situaci firmy nezhodnotí objektivně. Proto jsou využívány komplexní ukazatele, které hodnotí finanční pozici podniku objektivněji.</w:t>
      </w:r>
    </w:p>
    <w:p w:rsidR="00B83C64" w:rsidRDefault="00B83C64" w:rsidP="0056440D"/>
    <w:p w:rsidR="00FA3B50" w:rsidRDefault="00FA3B50" w:rsidP="00724EFF">
      <w:pPr>
        <w:ind w:firstLine="0"/>
        <w:jc w:val="center"/>
      </w:pPr>
      <w:r>
        <w:lastRenderedPageBreak/>
        <w:t>Tab. 1</w:t>
      </w:r>
      <w:r w:rsidR="005F30F5">
        <w:t>4</w:t>
      </w:r>
      <w:r>
        <w:t xml:space="preserve"> </w:t>
      </w:r>
      <w:r w:rsidR="004A24DB">
        <w:t xml:space="preserve">- </w:t>
      </w:r>
      <w:r>
        <w:t>Ukazatele rentability podniku ve sledovaných obdobích</w:t>
      </w:r>
    </w:p>
    <w:tbl>
      <w:tblPr>
        <w:tblStyle w:val="TableGrid0"/>
        <w:tblW w:w="0" w:type="auto"/>
        <w:tblLook w:val="04A0" w:firstRow="1" w:lastRow="0" w:firstColumn="1" w:lastColumn="0" w:noHBand="0" w:noVBand="1"/>
      </w:tblPr>
      <w:tblGrid>
        <w:gridCol w:w="4390"/>
        <w:gridCol w:w="1134"/>
        <w:gridCol w:w="992"/>
        <w:gridCol w:w="992"/>
        <w:gridCol w:w="985"/>
      </w:tblGrid>
      <w:tr w:rsidR="000463AF" w:rsidTr="00AB0371">
        <w:tc>
          <w:tcPr>
            <w:tcW w:w="4390" w:type="dxa"/>
          </w:tcPr>
          <w:p w:rsidR="000463AF" w:rsidRDefault="000463AF" w:rsidP="0056440D">
            <w:pPr>
              <w:ind w:firstLine="0"/>
            </w:pPr>
            <w:r>
              <w:t>Ukazatel rentability</w:t>
            </w:r>
          </w:p>
        </w:tc>
        <w:tc>
          <w:tcPr>
            <w:tcW w:w="1134" w:type="dxa"/>
          </w:tcPr>
          <w:p w:rsidR="000463AF" w:rsidRDefault="000463AF" w:rsidP="000463AF">
            <w:pPr>
              <w:ind w:firstLine="0"/>
              <w:jc w:val="center"/>
            </w:pPr>
            <w:r>
              <w:t>2016</w:t>
            </w:r>
          </w:p>
        </w:tc>
        <w:tc>
          <w:tcPr>
            <w:tcW w:w="992" w:type="dxa"/>
          </w:tcPr>
          <w:p w:rsidR="000463AF" w:rsidRDefault="000463AF" w:rsidP="000463AF">
            <w:pPr>
              <w:ind w:firstLine="0"/>
              <w:jc w:val="center"/>
            </w:pPr>
            <w:r>
              <w:t>2017</w:t>
            </w:r>
          </w:p>
        </w:tc>
        <w:tc>
          <w:tcPr>
            <w:tcW w:w="992" w:type="dxa"/>
          </w:tcPr>
          <w:p w:rsidR="000463AF" w:rsidRDefault="000463AF" w:rsidP="000463AF">
            <w:pPr>
              <w:ind w:firstLine="0"/>
              <w:jc w:val="center"/>
            </w:pPr>
            <w:r>
              <w:t>2018</w:t>
            </w:r>
          </w:p>
        </w:tc>
        <w:tc>
          <w:tcPr>
            <w:tcW w:w="985" w:type="dxa"/>
          </w:tcPr>
          <w:p w:rsidR="000463AF" w:rsidRDefault="000463AF" w:rsidP="000463AF">
            <w:pPr>
              <w:ind w:firstLine="0"/>
              <w:jc w:val="center"/>
            </w:pPr>
            <w:r>
              <w:t>2019</w:t>
            </w:r>
          </w:p>
        </w:tc>
      </w:tr>
      <w:tr w:rsidR="000463AF" w:rsidTr="00AB0371">
        <w:tc>
          <w:tcPr>
            <w:tcW w:w="4390" w:type="dxa"/>
          </w:tcPr>
          <w:p w:rsidR="000463AF" w:rsidRDefault="000463AF" w:rsidP="0056440D">
            <w:pPr>
              <w:ind w:firstLine="0"/>
            </w:pPr>
            <w:r>
              <w:t>Rentabilita vlastního kapitálu ROE</w:t>
            </w:r>
          </w:p>
        </w:tc>
        <w:tc>
          <w:tcPr>
            <w:tcW w:w="1134" w:type="dxa"/>
          </w:tcPr>
          <w:p w:rsidR="000463AF" w:rsidRDefault="000463AF" w:rsidP="00AB0371">
            <w:pPr>
              <w:ind w:firstLine="0"/>
              <w:jc w:val="right"/>
            </w:pPr>
            <w:r>
              <w:t>-252</w:t>
            </w:r>
          </w:p>
        </w:tc>
        <w:tc>
          <w:tcPr>
            <w:tcW w:w="992" w:type="dxa"/>
          </w:tcPr>
          <w:p w:rsidR="000463AF" w:rsidRDefault="000463AF" w:rsidP="00AB0371">
            <w:pPr>
              <w:ind w:firstLine="0"/>
              <w:jc w:val="right"/>
            </w:pPr>
            <w:r>
              <w:t>95</w:t>
            </w:r>
          </w:p>
        </w:tc>
        <w:tc>
          <w:tcPr>
            <w:tcW w:w="992" w:type="dxa"/>
          </w:tcPr>
          <w:p w:rsidR="000463AF" w:rsidRDefault="000463AF" w:rsidP="00AB0371">
            <w:pPr>
              <w:ind w:firstLine="0"/>
              <w:jc w:val="right"/>
            </w:pPr>
            <w:r>
              <w:t>65,77</w:t>
            </w:r>
          </w:p>
        </w:tc>
        <w:tc>
          <w:tcPr>
            <w:tcW w:w="985" w:type="dxa"/>
          </w:tcPr>
          <w:p w:rsidR="000463AF" w:rsidRDefault="0062701F" w:rsidP="00AB0371">
            <w:pPr>
              <w:ind w:firstLine="0"/>
              <w:jc w:val="right"/>
            </w:pPr>
            <w:r>
              <w:t>127,93</w:t>
            </w:r>
          </w:p>
        </w:tc>
      </w:tr>
      <w:tr w:rsidR="000463AF" w:rsidTr="00AB0371">
        <w:tc>
          <w:tcPr>
            <w:tcW w:w="4390" w:type="dxa"/>
          </w:tcPr>
          <w:p w:rsidR="000463AF" w:rsidRDefault="000463AF" w:rsidP="0056440D">
            <w:pPr>
              <w:ind w:firstLine="0"/>
            </w:pPr>
            <w:r>
              <w:t>Rentabilita vloženého kapitálu ROA</w:t>
            </w:r>
          </w:p>
        </w:tc>
        <w:tc>
          <w:tcPr>
            <w:tcW w:w="1134" w:type="dxa"/>
          </w:tcPr>
          <w:p w:rsidR="000463AF" w:rsidRDefault="000463AF" w:rsidP="00AB0371">
            <w:pPr>
              <w:ind w:firstLine="0"/>
              <w:jc w:val="right"/>
            </w:pPr>
            <w:r>
              <w:t>-2,1</w:t>
            </w:r>
          </w:p>
        </w:tc>
        <w:tc>
          <w:tcPr>
            <w:tcW w:w="992" w:type="dxa"/>
          </w:tcPr>
          <w:p w:rsidR="000463AF" w:rsidRDefault="000463AF" w:rsidP="00AB0371">
            <w:pPr>
              <w:ind w:firstLine="0"/>
              <w:jc w:val="right"/>
            </w:pPr>
            <w:r>
              <w:t>5,80</w:t>
            </w:r>
          </w:p>
        </w:tc>
        <w:tc>
          <w:tcPr>
            <w:tcW w:w="992" w:type="dxa"/>
          </w:tcPr>
          <w:p w:rsidR="000463AF" w:rsidRDefault="000463AF" w:rsidP="00AB0371">
            <w:pPr>
              <w:ind w:firstLine="0"/>
              <w:jc w:val="right"/>
            </w:pPr>
            <w:r>
              <w:t>3,93</w:t>
            </w:r>
          </w:p>
        </w:tc>
        <w:tc>
          <w:tcPr>
            <w:tcW w:w="985" w:type="dxa"/>
          </w:tcPr>
          <w:p w:rsidR="000463AF" w:rsidRDefault="0062701F" w:rsidP="00AB0371">
            <w:pPr>
              <w:ind w:firstLine="0"/>
              <w:jc w:val="right"/>
            </w:pPr>
            <w:r>
              <w:t>-142,62</w:t>
            </w:r>
          </w:p>
        </w:tc>
      </w:tr>
      <w:tr w:rsidR="000463AF" w:rsidTr="00AB0371">
        <w:tc>
          <w:tcPr>
            <w:tcW w:w="4390" w:type="dxa"/>
          </w:tcPr>
          <w:p w:rsidR="000463AF" w:rsidRDefault="000463AF" w:rsidP="0056440D">
            <w:pPr>
              <w:ind w:firstLine="0"/>
            </w:pPr>
            <w:r>
              <w:t>Rentabilita dlouhodobého kapitálu ROCE</w:t>
            </w:r>
          </w:p>
        </w:tc>
        <w:tc>
          <w:tcPr>
            <w:tcW w:w="1134" w:type="dxa"/>
          </w:tcPr>
          <w:p w:rsidR="000463AF" w:rsidRDefault="000463AF" w:rsidP="00AB0371">
            <w:pPr>
              <w:ind w:firstLine="0"/>
              <w:jc w:val="right"/>
            </w:pPr>
            <w:r>
              <w:t>xxx</w:t>
            </w:r>
          </w:p>
        </w:tc>
        <w:tc>
          <w:tcPr>
            <w:tcW w:w="992" w:type="dxa"/>
          </w:tcPr>
          <w:p w:rsidR="000463AF" w:rsidRDefault="000463AF" w:rsidP="00AB0371">
            <w:pPr>
              <w:ind w:firstLine="0"/>
              <w:jc w:val="right"/>
            </w:pPr>
            <w:r>
              <w:t>145,16</w:t>
            </w:r>
          </w:p>
        </w:tc>
        <w:tc>
          <w:tcPr>
            <w:tcW w:w="992" w:type="dxa"/>
          </w:tcPr>
          <w:p w:rsidR="000463AF" w:rsidRDefault="000463AF" w:rsidP="00AB0371">
            <w:pPr>
              <w:ind w:firstLine="0"/>
              <w:jc w:val="right"/>
            </w:pPr>
            <w:r>
              <w:t>20,84</w:t>
            </w:r>
          </w:p>
        </w:tc>
        <w:tc>
          <w:tcPr>
            <w:tcW w:w="985" w:type="dxa"/>
          </w:tcPr>
          <w:p w:rsidR="000463AF" w:rsidRDefault="0062701F" w:rsidP="00AB0371">
            <w:pPr>
              <w:ind w:firstLine="0"/>
              <w:jc w:val="right"/>
            </w:pPr>
            <w:r>
              <w:t>-362,83</w:t>
            </w:r>
          </w:p>
        </w:tc>
      </w:tr>
      <w:tr w:rsidR="000463AF" w:rsidTr="00AB0371">
        <w:tc>
          <w:tcPr>
            <w:tcW w:w="4390" w:type="dxa"/>
          </w:tcPr>
          <w:p w:rsidR="000463AF" w:rsidRDefault="000463AF" w:rsidP="0056440D">
            <w:pPr>
              <w:ind w:firstLine="0"/>
            </w:pPr>
            <w:r>
              <w:t>Rentabilita tržeb ROS</w:t>
            </w:r>
          </w:p>
        </w:tc>
        <w:tc>
          <w:tcPr>
            <w:tcW w:w="1134" w:type="dxa"/>
          </w:tcPr>
          <w:p w:rsidR="000463AF" w:rsidRDefault="000463AF" w:rsidP="00AB0371">
            <w:pPr>
              <w:ind w:firstLine="0"/>
              <w:jc w:val="right"/>
            </w:pPr>
            <w:r>
              <w:t>-0,76</w:t>
            </w:r>
          </w:p>
        </w:tc>
        <w:tc>
          <w:tcPr>
            <w:tcW w:w="992" w:type="dxa"/>
          </w:tcPr>
          <w:p w:rsidR="000463AF" w:rsidRDefault="000463AF" w:rsidP="00AB0371">
            <w:pPr>
              <w:ind w:firstLine="0"/>
              <w:jc w:val="right"/>
            </w:pPr>
            <w:r>
              <w:t>1,68</w:t>
            </w:r>
          </w:p>
        </w:tc>
        <w:tc>
          <w:tcPr>
            <w:tcW w:w="992" w:type="dxa"/>
          </w:tcPr>
          <w:p w:rsidR="000463AF" w:rsidRDefault="000463AF" w:rsidP="00AB0371">
            <w:pPr>
              <w:ind w:firstLine="0"/>
              <w:jc w:val="right"/>
            </w:pPr>
            <w:r>
              <w:t>1,52</w:t>
            </w:r>
          </w:p>
        </w:tc>
        <w:tc>
          <w:tcPr>
            <w:tcW w:w="985" w:type="dxa"/>
          </w:tcPr>
          <w:p w:rsidR="000463AF" w:rsidRDefault="0062701F" w:rsidP="00AB0371">
            <w:pPr>
              <w:ind w:firstLine="0"/>
              <w:jc w:val="right"/>
            </w:pPr>
            <w:r>
              <w:t>-31,66</w:t>
            </w:r>
          </w:p>
        </w:tc>
      </w:tr>
      <w:tr w:rsidR="00AB0371" w:rsidTr="00AB0371">
        <w:tc>
          <w:tcPr>
            <w:tcW w:w="4390" w:type="dxa"/>
          </w:tcPr>
          <w:p w:rsidR="00AB0371" w:rsidRDefault="00AB0371" w:rsidP="0056440D">
            <w:pPr>
              <w:ind w:firstLine="0"/>
            </w:pPr>
            <w:r>
              <w:t>Rentabilita mezd</w:t>
            </w:r>
          </w:p>
        </w:tc>
        <w:tc>
          <w:tcPr>
            <w:tcW w:w="1134" w:type="dxa"/>
          </w:tcPr>
          <w:p w:rsidR="00AB0371" w:rsidRDefault="00AB0371" w:rsidP="00AB0371">
            <w:pPr>
              <w:ind w:firstLine="0"/>
              <w:jc w:val="right"/>
            </w:pPr>
            <w:r>
              <w:t>-35</w:t>
            </w:r>
          </w:p>
        </w:tc>
        <w:tc>
          <w:tcPr>
            <w:tcW w:w="992" w:type="dxa"/>
          </w:tcPr>
          <w:p w:rsidR="00AB0371" w:rsidRDefault="00AB0371" w:rsidP="00AB0371">
            <w:pPr>
              <w:ind w:firstLine="0"/>
              <w:jc w:val="right"/>
            </w:pPr>
            <w:r>
              <w:t>7,38</w:t>
            </w:r>
          </w:p>
        </w:tc>
        <w:tc>
          <w:tcPr>
            <w:tcW w:w="992" w:type="dxa"/>
          </w:tcPr>
          <w:p w:rsidR="00AB0371" w:rsidRDefault="00AB0371" w:rsidP="00AB0371">
            <w:pPr>
              <w:ind w:firstLine="0"/>
              <w:jc w:val="right"/>
            </w:pPr>
            <w:r>
              <w:t>5,91</w:t>
            </w:r>
          </w:p>
        </w:tc>
        <w:tc>
          <w:tcPr>
            <w:tcW w:w="985" w:type="dxa"/>
          </w:tcPr>
          <w:p w:rsidR="00AB0371" w:rsidRDefault="0062701F" w:rsidP="00AB0371">
            <w:pPr>
              <w:ind w:firstLine="0"/>
              <w:jc w:val="right"/>
            </w:pPr>
            <w:r>
              <w:t>-101,54</w:t>
            </w:r>
          </w:p>
        </w:tc>
      </w:tr>
    </w:tbl>
    <w:p w:rsidR="00AB0371" w:rsidRPr="00D95A92" w:rsidRDefault="00AB0371" w:rsidP="00AB0371">
      <w:pPr>
        <w:spacing w:after="254"/>
        <w:ind w:firstLine="0"/>
        <w:rPr>
          <w:sz w:val="20"/>
          <w:szCs w:val="20"/>
        </w:rPr>
      </w:pPr>
      <w:r w:rsidRPr="00D95A92">
        <w:rPr>
          <w:sz w:val="20"/>
          <w:szCs w:val="20"/>
        </w:rPr>
        <w:t>Zdroj: vlastní</w:t>
      </w:r>
    </w:p>
    <w:p w:rsidR="009E3138" w:rsidRDefault="009102A6" w:rsidP="004371EA">
      <w:pPr>
        <w:spacing w:after="254"/>
        <w:ind w:firstLine="708"/>
      </w:pPr>
      <w:r>
        <w:t>Rentabilita vlastního kapitálu kromě roku prvního dosahoval poměrně vysokých hodnot. V letech 2017 a 2018 byla ovlivněna jednak generovaným ziskem, který zvyšoval vlastní kapitál a jednak v roce 2019 pak záporným hospodářským výsledkem a zápornou hodnotu vlastního kapitálu. Rentabilita vlastního kapitálu ROE má dosahovat vyšších hodnot než rentabilita vloženého kapitálu ROA, což je ve všech sledovaných obdobích naplněno.</w:t>
      </w:r>
      <w:r w:rsidR="00E75176">
        <w:t xml:space="preserve"> Avšak zvýšení hodnoty ukazatele rentability vlastního kapitálu ve sledov</w:t>
      </w:r>
      <w:r w:rsidR="00027FC3">
        <w:t>a</w:t>
      </w:r>
      <w:r w:rsidR="00E75176">
        <w:t xml:space="preserve">ném období roku 2019 je způsobeno </w:t>
      </w:r>
      <w:r w:rsidR="00027FC3">
        <w:t>významným poklesem podílu vlastního kapitálu na celkovém objemu pasiv, zdrojů.</w:t>
      </w:r>
    </w:p>
    <w:p w:rsidR="009102A6" w:rsidRDefault="009102A6" w:rsidP="004371EA">
      <w:pPr>
        <w:spacing w:after="254"/>
        <w:ind w:firstLine="708"/>
      </w:pPr>
      <w:r>
        <w:t>Rentabilita dlouhodobého kapitálu ROCE měří schopnost zhodnocovat vložené zdroje a je důležitou informací</w:t>
      </w:r>
      <w:r w:rsidR="00365C10">
        <w:t xml:space="preserve"> </w:t>
      </w:r>
      <w:r>
        <w:t>pro věřitele.</w:t>
      </w:r>
      <w:r w:rsidR="00365C10">
        <w:t xml:space="preserve"> Z vývoje je vidět, že v letech 2017 a 2018 ukazatel dosahoval kladných hodnot, ale v roce 2019 je záporný, a to významně</w:t>
      </w:r>
      <w:r w:rsidR="00027FC3">
        <w:t>, což je důležitá informace pro věřitele podniku.</w:t>
      </w:r>
    </w:p>
    <w:p w:rsidR="00365C10" w:rsidRDefault="00365C10" w:rsidP="004371EA">
      <w:pPr>
        <w:spacing w:after="254"/>
        <w:ind w:firstLine="708"/>
      </w:pPr>
      <w:r>
        <w:t>Rentabilita tržeb ROS je ukazatelem vypovídajícím, kolik zisku podnik vyprodukoval v jedné koruně tržeb. V obdobích roků 2017 a 2018 byl zisk produkován kladný, v roce 2019 ale záporný.</w:t>
      </w:r>
    </w:p>
    <w:p w:rsidR="00365C10" w:rsidRDefault="00365C10" w:rsidP="004371EA">
      <w:pPr>
        <w:spacing w:after="254"/>
        <w:ind w:firstLine="708"/>
      </w:pPr>
      <w:r>
        <w:t>Ukazatel rentability mezd jsem zvolila úmyslně pro posouzení efektivnosti práce. Vypovídá o tom, kolik zisku podniku přinesla jedna koruna vyplacených mezd. Zatímco v roce 2017 to bylo 7,38 Kč zisku na 1 Kč mezd, v roce 2018 mírný pokles 5,91 Kč na 1 Kč mezd a</w:t>
      </w:r>
      <w:r w:rsidR="004B4F2E">
        <w:t> </w:t>
      </w:r>
      <w:r>
        <w:t>v roce 2019 efektivita práce byla nižší než vynaložené náklady na mzdy.</w:t>
      </w:r>
    </w:p>
    <w:p w:rsidR="00365C10" w:rsidRDefault="00365C10" w:rsidP="00DB4438">
      <w:pPr>
        <w:spacing w:after="254"/>
        <w:ind w:firstLine="0"/>
      </w:pPr>
    </w:p>
    <w:p w:rsidR="00724EFF" w:rsidRDefault="00724EFF" w:rsidP="00DB4438">
      <w:pPr>
        <w:spacing w:after="254"/>
        <w:ind w:firstLine="0"/>
      </w:pPr>
    </w:p>
    <w:p w:rsidR="00AB0371" w:rsidRDefault="00AB0371" w:rsidP="00D95A92">
      <w:pPr>
        <w:spacing w:after="254"/>
        <w:ind w:firstLine="0"/>
        <w:jc w:val="center"/>
      </w:pPr>
      <w:r>
        <w:lastRenderedPageBreak/>
        <w:t>Tab. 1</w:t>
      </w:r>
      <w:r w:rsidR="001A1607">
        <w:t>5</w:t>
      </w:r>
      <w:r>
        <w:t xml:space="preserve"> </w:t>
      </w:r>
      <w:r w:rsidR="004A24DB">
        <w:t xml:space="preserve">- </w:t>
      </w:r>
      <w:r>
        <w:t>Poměrové ukazatele likvidity za sledovaná období</w:t>
      </w:r>
    </w:p>
    <w:tbl>
      <w:tblPr>
        <w:tblStyle w:val="TableGrid0"/>
        <w:tblW w:w="0" w:type="auto"/>
        <w:tblLook w:val="04A0" w:firstRow="1" w:lastRow="0" w:firstColumn="1" w:lastColumn="0" w:noHBand="0" w:noVBand="1"/>
      </w:tblPr>
      <w:tblGrid>
        <w:gridCol w:w="4390"/>
        <w:gridCol w:w="1134"/>
        <w:gridCol w:w="992"/>
        <w:gridCol w:w="992"/>
        <w:gridCol w:w="985"/>
      </w:tblGrid>
      <w:tr w:rsidR="00AB0371" w:rsidTr="00AB0371">
        <w:trPr>
          <w:trHeight w:val="604"/>
        </w:trPr>
        <w:tc>
          <w:tcPr>
            <w:tcW w:w="4390" w:type="dxa"/>
          </w:tcPr>
          <w:p w:rsidR="00AB0371" w:rsidRDefault="00AB0371" w:rsidP="00DB4438">
            <w:pPr>
              <w:spacing w:after="254"/>
              <w:ind w:firstLine="0"/>
            </w:pPr>
            <w:r>
              <w:t>Úroveň likvidity</w:t>
            </w:r>
          </w:p>
        </w:tc>
        <w:tc>
          <w:tcPr>
            <w:tcW w:w="1134" w:type="dxa"/>
          </w:tcPr>
          <w:p w:rsidR="00AB0371" w:rsidRDefault="00AB0371" w:rsidP="003D2C1A">
            <w:pPr>
              <w:spacing w:after="254"/>
              <w:ind w:firstLine="0"/>
              <w:jc w:val="center"/>
            </w:pPr>
            <w:r>
              <w:t>2016</w:t>
            </w:r>
          </w:p>
        </w:tc>
        <w:tc>
          <w:tcPr>
            <w:tcW w:w="992" w:type="dxa"/>
          </w:tcPr>
          <w:p w:rsidR="00AB0371" w:rsidRDefault="00AB0371" w:rsidP="003D2C1A">
            <w:pPr>
              <w:spacing w:after="254"/>
              <w:ind w:firstLine="0"/>
              <w:jc w:val="center"/>
            </w:pPr>
            <w:r>
              <w:t>2017</w:t>
            </w:r>
          </w:p>
        </w:tc>
        <w:tc>
          <w:tcPr>
            <w:tcW w:w="992" w:type="dxa"/>
          </w:tcPr>
          <w:p w:rsidR="00AB0371" w:rsidRDefault="00AB0371" w:rsidP="003D2C1A">
            <w:pPr>
              <w:spacing w:after="254"/>
              <w:ind w:firstLine="0"/>
              <w:jc w:val="center"/>
            </w:pPr>
            <w:r>
              <w:t>2018</w:t>
            </w:r>
          </w:p>
        </w:tc>
        <w:tc>
          <w:tcPr>
            <w:tcW w:w="985" w:type="dxa"/>
          </w:tcPr>
          <w:p w:rsidR="00AB0371" w:rsidRDefault="00AB0371" w:rsidP="003D2C1A">
            <w:pPr>
              <w:spacing w:after="254"/>
              <w:ind w:firstLine="0"/>
              <w:jc w:val="center"/>
            </w:pPr>
            <w:r>
              <w:t>2019</w:t>
            </w:r>
          </w:p>
        </w:tc>
      </w:tr>
      <w:tr w:rsidR="00AB0371" w:rsidTr="00AB0371">
        <w:trPr>
          <w:trHeight w:val="500"/>
        </w:trPr>
        <w:tc>
          <w:tcPr>
            <w:tcW w:w="4390" w:type="dxa"/>
          </w:tcPr>
          <w:p w:rsidR="00AB0371" w:rsidRDefault="00AB0371" w:rsidP="00DB4438">
            <w:pPr>
              <w:spacing w:after="254"/>
              <w:ind w:firstLine="0"/>
            </w:pPr>
            <w:r>
              <w:t>Běžná likvidita</w:t>
            </w:r>
          </w:p>
        </w:tc>
        <w:tc>
          <w:tcPr>
            <w:tcW w:w="1134" w:type="dxa"/>
          </w:tcPr>
          <w:p w:rsidR="00AB0371" w:rsidRDefault="00AB0371" w:rsidP="003D2C1A">
            <w:pPr>
              <w:spacing w:after="254"/>
              <w:ind w:firstLine="0"/>
              <w:jc w:val="right"/>
            </w:pPr>
            <w:r>
              <w:t>1,00</w:t>
            </w:r>
          </w:p>
        </w:tc>
        <w:tc>
          <w:tcPr>
            <w:tcW w:w="992" w:type="dxa"/>
          </w:tcPr>
          <w:p w:rsidR="00AB0371" w:rsidRDefault="00AB0371" w:rsidP="003D2C1A">
            <w:pPr>
              <w:spacing w:after="254"/>
              <w:ind w:firstLine="0"/>
              <w:jc w:val="right"/>
            </w:pPr>
            <w:r>
              <w:t>1,09</w:t>
            </w:r>
          </w:p>
        </w:tc>
        <w:tc>
          <w:tcPr>
            <w:tcW w:w="992" w:type="dxa"/>
          </w:tcPr>
          <w:p w:rsidR="00AB0371" w:rsidRDefault="00AB0371" w:rsidP="003D2C1A">
            <w:pPr>
              <w:spacing w:after="254"/>
              <w:ind w:firstLine="0"/>
              <w:jc w:val="right"/>
            </w:pPr>
            <w:r>
              <w:t>1,17</w:t>
            </w:r>
          </w:p>
        </w:tc>
        <w:tc>
          <w:tcPr>
            <w:tcW w:w="985" w:type="dxa"/>
          </w:tcPr>
          <w:p w:rsidR="00AB0371" w:rsidRDefault="0062701F" w:rsidP="003D2C1A">
            <w:pPr>
              <w:spacing w:after="254"/>
              <w:ind w:firstLine="0"/>
              <w:jc w:val="right"/>
            </w:pPr>
            <w:r>
              <w:t>0,50</w:t>
            </w:r>
          </w:p>
        </w:tc>
      </w:tr>
      <w:tr w:rsidR="00AB0371" w:rsidTr="00AB0371">
        <w:tc>
          <w:tcPr>
            <w:tcW w:w="4390" w:type="dxa"/>
          </w:tcPr>
          <w:p w:rsidR="00AB0371" w:rsidRDefault="00AB0371" w:rsidP="00DB4438">
            <w:pPr>
              <w:spacing w:after="254"/>
              <w:ind w:firstLine="0"/>
            </w:pPr>
            <w:r>
              <w:t>Pohotová likvidita</w:t>
            </w:r>
          </w:p>
        </w:tc>
        <w:tc>
          <w:tcPr>
            <w:tcW w:w="1134" w:type="dxa"/>
          </w:tcPr>
          <w:p w:rsidR="00AB0371" w:rsidRDefault="00AB0371" w:rsidP="003D2C1A">
            <w:pPr>
              <w:spacing w:after="254"/>
              <w:ind w:firstLine="0"/>
              <w:jc w:val="right"/>
            </w:pPr>
            <w:r>
              <w:t>1,00</w:t>
            </w:r>
          </w:p>
        </w:tc>
        <w:tc>
          <w:tcPr>
            <w:tcW w:w="992" w:type="dxa"/>
          </w:tcPr>
          <w:p w:rsidR="00AB0371" w:rsidRDefault="00AB0371" w:rsidP="003D2C1A">
            <w:pPr>
              <w:spacing w:after="254"/>
              <w:ind w:firstLine="0"/>
              <w:jc w:val="right"/>
            </w:pPr>
            <w:r>
              <w:t>0,84</w:t>
            </w:r>
          </w:p>
        </w:tc>
        <w:tc>
          <w:tcPr>
            <w:tcW w:w="992" w:type="dxa"/>
          </w:tcPr>
          <w:p w:rsidR="00AB0371" w:rsidRDefault="00AB0371" w:rsidP="003D2C1A">
            <w:pPr>
              <w:spacing w:after="254"/>
              <w:ind w:firstLine="0"/>
              <w:jc w:val="right"/>
            </w:pPr>
            <w:r>
              <w:t>0,63</w:t>
            </w:r>
          </w:p>
        </w:tc>
        <w:tc>
          <w:tcPr>
            <w:tcW w:w="985" w:type="dxa"/>
          </w:tcPr>
          <w:p w:rsidR="00AB0371" w:rsidRDefault="0062701F" w:rsidP="003D2C1A">
            <w:pPr>
              <w:spacing w:after="254"/>
              <w:ind w:firstLine="0"/>
              <w:jc w:val="right"/>
            </w:pPr>
            <w:r>
              <w:t>0,29</w:t>
            </w:r>
          </w:p>
        </w:tc>
      </w:tr>
      <w:tr w:rsidR="00AB0371" w:rsidTr="00AB0371">
        <w:trPr>
          <w:trHeight w:val="407"/>
        </w:trPr>
        <w:tc>
          <w:tcPr>
            <w:tcW w:w="4390" w:type="dxa"/>
          </w:tcPr>
          <w:p w:rsidR="00AB0371" w:rsidRDefault="00AB0371" w:rsidP="00DB4438">
            <w:pPr>
              <w:spacing w:after="254"/>
              <w:ind w:firstLine="0"/>
            </w:pPr>
            <w:r>
              <w:t>Okamžitá likvidita</w:t>
            </w:r>
          </w:p>
        </w:tc>
        <w:tc>
          <w:tcPr>
            <w:tcW w:w="1134" w:type="dxa"/>
          </w:tcPr>
          <w:p w:rsidR="00AB0371" w:rsidRDefault="00AB0371" w:rsidP="003D2C1A">
            <w:pPr>
              <w:spacing w:after="254"/>
              <w:ind w:firstLine="0"/>
              <w:jc w:val="right"/>
            </w:pPr>
            <w:r>
              <w:t>0,19</w:t>
            </w:r>
          </w:p>
        </w:tc>
        <w:tc>
          <w:tcPr>
            <w:tcW w:w="992" w:type="dxa"/>
          </w:tcPr>
          <w:p w:rsidR="00AB0371" w:rsidRDefault="00AB0371" w:rsidP="003D2C1A">
            <w:pPr>
              <w:spacing w:after="254"/>
              <w:ind w:firstLine="0"/>
              <w:jc w:val="right"/>
            </w:pPr>
            <w:r>
              <w:t>0,45</w:t>
            </w:r>
          </w:p>
        </w:tc>
        <w:tc>
          <w:tcPr>
            <w:tcW w:w="992" w:type="dxa"/>
          </w:tcPr>
          <w:p w:rsidR="00AB0371" w:rsidRDefault="00AB0371" w:rsidP="003D2C1A">
            <w:pPr>
              <w:spacing w:after="254"/>
              <w:ind w:firstLine="0"/>
              <w:jc w:val="right"/>
            </w:pPr>
            <w:r>
              <w:t>0,30</w:t>
            </w:r>
          </w:p>
        </w:tc>
        <w:tc>
          <w:tcPr>
            <w:tcW w:w="985" w:type="dxa"/>
          </w:tcPr>
          <w:p w:rsidR="00AB0371" w:rsidRDefault="0062701F" w:rsidP="003D2C1A">
            <w:pPr>
              <w:spacing w:after="254"/>
              <w:ind w:firstLine="0"/>
              <w:jc w:val="right"/>
            </w:pPr>
            <w:r>
              <w:t>0,11</w:t>
            </w:r>
          </w:p>
        </w:tc>
      </w:tr>
    </w:tbl>
    <w:p w:rsidR="00AB0371" w:rsidRPr="00D95A92" w:rsidRDefault="00AB0371" w:rsidP="00AB0371">
      <w:pPr>
        <w:spacing w:after="254"/>
        <w:ind w:firstLine="0"/>
        <w:rPr>
          <w:sz w:val="20"/>
          <w:szCs w:val="20"/>
        </w:rPr>
      </w:pPr>
      <w:r w:rsidRPr="00D95A92">
        <w:rPr>
          <w:sz w:val="20"/>
          <w:szCs w:val="20"/>
        </w:rPr>
        <w:t>Zdroj: vlastní</w:t>
      </w:r>
    </w:p>
    <w:p w:rsidR="00666EBF" w:rsidRDefault="00AF0FF1" w:rsidP="004371EA">
      <w:pPr>
        <w:spacing w:after="254"/>
        <w:ind w:firstLine="708"/>
      </w:pPr>
      <w:r>
        <w:t>Doporučená hodnota je 1,5 – 2,5 u běžné likvidity, v rozsahu 1,0 – 1,5 u pohotové likvidity a v rozmezí 0,2 - 0,5 u likvidity okamžité. V podniku není dosahováno doporučované výše ukazatele likvidity</w:t>
      </w:r>
      <w:r w:rsidR="00027FC3">
        <w:t xml:space="preserve">, to naznačuje možné problémy s placením závazků a financováním běžného provozu, což se i projevovalo a projevuje v nedostatku peněžních prostředků k úhradě splatných závazků. Z následného grafu č. 8 je vidět pokles všech úrovní likvidity v roce 2019, u likvidity běžné hodnoty ukazatele </w:t>
      </w:r>
      <w:r w:rsidR="00ED4E47">
        <w:t>do roku 2018 stoupaly, hodnoty ukazatele pohotové likvidity mají klesající tendenci ve všech sledovaných obdobích.</w:t>
      </w:r>
    </w:p>
    <w:p w:rsidR="00666EBF" w:rsidRDefault="00666EBF" w:rsidP="00AB0371">
      <w:pPr>
        <w:spacing w:after="254"/>
        <w:ind w:firstLine="0"/>
      </w:pPr>
    </w:p>
    <w:p w:rsidR="00027FC3" w:rsidRDefault="00027FC3" w:rsidP="00AB0371">
      <w:pPr>
        <w:spacing w:after="254"/>
        <w:ind w:firstLine="0"/>
      </w:pPr>
    </w:p>
    <w:p w:rsidR="00027FC3" w:rsidRDefault="00027FC3" w:rsidP="00AB0371">
      <w:pPr>
        <w:spacing w:after="254"/>
        <w:ind w:firstLine="0"/>
      </w:pPr>
    </w:p>
    <w:p w:rsidR="00027FC3" w:rsidRDefault="00027FC3" w:rsidP="00AB0371">
      <w:pPr>
        <w:spacing w:after="254"/>
        <w:ind w:firstLine="0"/>
      </w:pPr>
    </w:p>
    <w:p w:rsidR="00027FC3" w:rsidRDefault="00027FC3" w:rsidP="00AB0371">
      <w:pPr>
        <w:spacing w:after="254"/>
        <w:ind w:firstLine="0"/>
      </w:pPr>
    </w:p>
    <w:p w:rsidR="00EB1AE0" w:rsidRDefault="00EB1AE0" w:rsidP="00AB0371">
      <w:pPr>
        <w:spacing w:after="254"/>
        <w:ind w:firstLine="0"/>
      </w:pPr>
    </w:p>
    <w:p w:rsidR="00724EFF" w:rsidRDefault="00724EFF" w:rsidP="00AB0371">
      <w:pPr>
        <w:spacing w:after="254"/>
        <w:ind w:firstLine="0"/>
      </w:pPr>
    </w:p>
    <w:p w:rsidR="00EB1AE0" w:rsidRDefault="00EB1AE0" w:rsidP="00AB0371">
      <w:pPr>
        <w:spacing w:after="254"/>
        <w:ind w:firstLine="0"/>
      </w:pPr>
    </w:p>
    <w:p w:rsidR="00724EFF" w:rsidRDefault="00724EFF" w:rsidP="00AB0371">
      <w:pPr>
        <w:spacing w:after="254"/>
        <w:ind w:firstLine="0"/>
      </w:pPr>
    </w:p>
    <w:p w:rsidR="00724EFF" w:rsidRDefault="00724EFF" w:rsidP="00AB0371">
      <w:pPr>
        <w:spacing w:after="254"/>
        <w:ind w:firstLine="0"/>
      </w:pPr>
    </w:p>
    <w:p w:rsidR="00AB0371" w:rsidRDefault="00666EBF" w:rsidP="00D95A92">
      <w:pPr>
        <w:spacing w:after="254"/>
        <w:ind w:firstLine="0"/>
        <w:jc w:val="center"/>
      </w:pPr>
      <w:r>
        <w:lastRenderedPageBreak/>
        <w:t xml:space="preserve">Graf </w:t>
      </w:r>
      <w:r w:rsidR="001A1607">
        <w:t>8</w:t>
      </w:r>
      <w:r>
        <w:t xml:space="preserve"> </w:t>
      </w:r>
      <w:r w:rsidR="004A24DB">
        <w:t xml:space="preserve">- </w:t>
      </w:r>
      <w:r>
        <w:t>Vývoj poměrových ukazatelů likvidity ve sledovaných obdobích</w:t>
      </w:r>
    </w:p>
    <w:p w:rsidR="00AB0371" w:rsidRDefault="00AB0371" w:rsidP="00DB4438">
      <w:pPr>
        <w:spacing w:after="254"/>
        <w:ind w:firstLine="0"/>
      </w:pPr>
      <w:r>
        <w:rPr>
          <w:noProof/>
        </w:rPr>
        <w:drawing>
          <wp:inline distT="0" distB="0" distL="0" distR="0">
            <wp:extent cx="5399405" cy="3149600"/>
            <wp:effectExtent l="0" t="0" r="1079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6EBF" w:rsidRPr="00D95A92" w:rsidRDefault="00666EBF" w:rsidP="00666EBF">
      <w:pPr>
        <w:spacing w:after="254"/>
        <w:ind w:firstLine="0"/>
        <w:rPr>
          <w:sz w:val="20"/>
          <w:szCs w:val="20"/>
        </w:rPr>
      </w:pPr>
      <w:r w:rsidRPr="00D95A92">
        <w:rPr>
          <w:sz w:val="20"/>
          <w:szCs w:val="20"/>
        </w:rPr>
        <w:t>Zdroj: vlastní</w:t>
      </w:r>
    </w:p>
    <w:p w:rsidR="00DB2E60" w:rsidRDefault="00DB2E60" w:rsidP="00DB4438">
      <w:pPr>
        <w:spacing w:after="254"/>
        <w:ind w:firstLine="0"/>
      </w:pPr>
    </w:p>
    <w:p w:rsidR="00F92879" w:rsidRDefault="00F92879" w:rsidP="00D95A92">
      <w:pPr>
        <w:spacing w:after="254"/>
        <w:ind w:firstLine="0"/>
        <w:jc w:val="center"/>
      </w:pPr>
      <w:r>
        <w:t>Tab. 1</w:t>
      </w:r>
      <w:r w:rsidR="001A1607">
        <w:t>6</w:t>
      </w:r>
      <w:r>
        <w:t xml:space="preserve"> </w:t>
      </w:r>
      <w:r w:rsidR="004A24DB">
        <w:t xml:space="preserve">- </w:t>
      </w:r>
      <w:r>
        <w:t>Vývoj ukazatelů krytí aktiv ve sledovaných obdobích v procentech</w:t>
      </w:r>
    </w:p>
    <w:tbl>
      <w:tblPr>
        <w:tblStyle w:val="TableGrid0"/>
        <w:tblW w:w="0" w:type="auto"/>
        <w:tblLook w:val="04A0" w:firstRow="1" w:lastRow="0" w:firstColumn="1" w:lastColumn="0" w:noHBand="0" w:noVBand="1"/>
      </w:tblPr>
      <w:tblGrid>
        <w:gridCol w:w="4341"/>
        <w:gridCol w:w="987"/>
        <w:gridCol w:w="1056"/>
        <w:gridCol w:w="1129"/>
        <w:gridCol w:w="980"/>
      </w:tblGrid>
      <w:tr w:rsidR="00F92879" w:rsidTr="00F92879">
        <w:tc>
          <w:tcPr>
            <w:tcW w:w="4341" w:type="dxa"/>
          </w:tcPr>
          <w:p w:rsidR="00F92879" w:rsidRDefault="00F92879" w:rsidP="00DB4438">
            <w:pPr>
              <w:spacing w:after="254"/>
              <w:ind w:firstLine="0"/>
            </w:pPr>
          </w:p>
        </w:tc>
        <w:tc>
          <w:tcPr>
            <w:tcW w:w="987" w:type="dxa"/>
          </w:tcPr>
          <w:p w:rsidR="00F92879" w:rsidRDefault="00F92879" w:rsidP="003D2C1A">
            <w:pPr>
              <w:spacing w:after="254"/>
              <w:ind w:firstLine="0"/>
              <w:jc w:val="center"/>
            </w:pPr>
            <w:r>
              <w:t>2016</w:t>
            </w:r>
          </w:p>
        </w:tc>
        <w:tc>
          <w:tcPr>
            <w:tcW w:w="1056" w:type="dxa"/>
          </w:tcPr>
          <w:p w:rsidR="00F92879" w:rsidRDefault="00F92879" w:rsidP="003D2C1A">
            <w:pPr>
              <w:spacing w:after="254"/>
              <w:ind w:firstLine="0"/>
              <w:jc w:val="center"/>
            </w:pPr>
            <w:r>
              <w:t>2017</w:t>
            </w:r>
          </w:p>
        </w:tc>
        <w:tc>
          <w:tcPr>
            <w:tcW w:w="1129" w:type="dxa"/>
          </w:tcPr>
          <w:p w:rsidR="00F92879" w:rsidRDefault="00F92879" w:rsidP="003D2C1A">
            <w:pPr>
              <w:spacing w:after="254"/>
              <w:ind w:firstLine="0"/>
              <w:jc w:val="center"/>
            </w:pPr>
            <w:r>
              <w:t>2018</w:t>
            </w:r>
          </w:p>
        </w:tc>
        <w:tc>
          <w:tcPr>
            <w:tcW w:w="980" w:type="dxa"/>
          </w:tcPr>
          <w:p w:rsidR="00F92879" w:rsidRDefault="00F92879" w:rsidP="003D2C1A">
            <w:pPr>
              <w:spacing w:after="254"/>
              <w:ind w:firstLine="0"/>
              <w:jc w:val="center"/>
            </w:pPr>
            <w:r>
              <w:t>2019</w:t>
            </w:r>
          </w:p>
        </w:tc>
      </w:tr>
      <w:tr w:rsidR="00F92879" w:rsidTr="00F92879">
        <w:tc>
          <w:tcPr>
            <w:tcW w:w="4341" w:type="dxa"/>
          </w:tcPr>
          <w:p w:rsidR="00F92879" w:rsidRDefault="00F92879" w:rsidP="00DB4438">
            <w:pPr>
              <w:spacing w:after="254"/>
              <w:ind w:firstLine="0"/>
            </w:pPr>
            <w:r>
              <w:t>Ukazatel krytí aktiv dlouhodobými zdroji</w:t>
            </w:r>
          </w:p>
        </w:tc>
        <w:tc>
          <w:tcPr>
            <w:tcW w:w="987" w:type="dxa"/>
          </w:tcPr>
          <w:p w:rsidR="00F92879" w:rsidRDefault="0092076B" w:rsidP="003D2C1A">
            <w:pPr>
              <w:spacing w:after="254"/>
              <w:ind w:firstLine="0"/>
              <w:jc w:val="right"/>
            </w:pPr>
            <w:r>
              <w:t>x</w:t>
            </w:r>
            <w:r w:rsidR="00F92879">
              <w:t>xx</w:t>
            </w:r>
          </w:p>
        </w:tc>
        <w:tc>
          <w:tcPr>
            <w:tcW w:w="1056" w:type="dxa"/>
          </w:tcPr>
          <w:p w:rsidR="00F92879" w:rsidRDefault="00F92879" w:rsidP="003D2C1A">
            <w:pPr>
              <w:spacing w:after="254"/>
              <w:ind w:firstLine="0"/>
              <w:jc w:val="right"/>
            </w:pPr>
            <w:r>
              <w:t>1 092,31</w:t>
            </w:r>
          </w:p>
        </w:tc>
        <w:tc>
          <w:tcPr>
            <w:tcW w:w="1129" w:type="dxa"/>
          </w:tcPr>
          <w:p w:rsidR="00F92879" w:rsidRDefault="00F92879" w:rsidP="003D2C1A">
            <w:pPr>
              <w:spacing w:after="254"/>
              <w:ind w:firstLine="0"/>
              <w:jc w:val="right"/>
            </w:pPr>
            <w:r>
              <w:t>224,09</w:t>
            </w:r>
          </w:p>
        </w:tc>
        <w:tc>
          <w:tcPr>
            <w:tcW w:w="980" w:type="dxa"/>
          </w:tcPr>
          <w:p w:rsidR="00F92879" w:rsidRDefault="0092076B" w:rsidP="003D2C1A">
            <w:pPr>
              <w:spacing w:after="254"/>
              <w:ind w:firstLine="0"/>
              <w:jc w:val="right"/>
            </w:pPr>
            <w:r>
              <w:t>-594,95</w:t>
            </w:r>
          </w:p>
        </w:tc>
      </w:tr>
      <w:tr w:rsidR="00F92879" w:rsidTr="00F92879">
        <w:tc>
          <w:tcPr>
            <w:tcW w:w="4341" w:type="dxa"/>
          </w:tcPr>
          <w:p w:rsidR="00F92879" w:rsidRDefault="00F92879" w:rsidP="00DB4438">
            <w:pPr>
              <w:spacing w:after="254"/>
              <w:ind w:firstLine="0"/>
            </w:pPr>
            <w:r>
              <w:t>Ukazatel krytí aktiv vlastními zdroji</w:t>
            </w:r>
          </w:p>
        </w:tc>
        <w:tc>
          <w:tcPr>
            <w:tcW w:w="987" w:type="dxa"/>
          </w:tcPr>
          <w:p w:rsidR="00F92879" w:rsidRDefault="0092076B" w:rsidP="003D2C1A">
            <w:pPr>
              <w:spacing w:after="254"/>
              <w:ind w:firstLine="0"/>
              <w:jc w:val="right"/>
            </w:pPr>
            <w:r>
              <w:t>x</w:t>
            </w:r>
            <w:r w:rsidR="00F92879">
              <w:t>xx</w:t>
            </w:r>
          </w:p>
        </w:tc>
        <w:tc>
          <w:tcPr>
            <w:tcW w:w="1056" w:type="dxa"/>
          </w:tcPr>
          <w:p w:rsidR="00F92879" w:rsidRDefault="00F92879" w:rsidP="003D2C1A">
            <w:pPr>
              <w:spacing w:after="254"/>
              <w:ind w:firstLine="0"/>
              <w:jc w:val="right"/>
            </w:pPr>
            <w:r>
              <w:t>615,38</w:t>
            </w:r>
          </w:p>
        </w:tc>
        <w:tc>
          <w:tcPr>
            <w:tcW w:w="1129" w:type="dxa"/>
          </w:tcPr>
          <w:p w:rsidR="00F92879" w:rsidRDefault="00F92879" w:rsidP="003D2C1A">
            <w:pPr>
              <w:spacing w:after="254"/>
              <w:ind w:firstLine="0"/>
              <w:jc w:val="right"/>
            </w:pPr>
            <w:r>
              <w:t>43,19</w:t>
            </w:r>
          </w:p>
        </w:tc>
        <w:tc>
          <w:tcPr>
            <w:tcW w:w="980" w:type="dxa"/>
          </w:tcPr>
          <w:p w:rsidR="00F92879" w:rsidRDefault="0092076B" w:rsidP="003D2C1A">
            <w:pPr>
              <w:spacing w:after="254"/>
              <w:ind w:firstLine="0"/>
              <w:jc w:val="right"/>
            </w:pPr>
            <w:r>
              <w:t>-909,14</w:t>
            </w:r>
          </w:p>
        </w:tc>
      </w:tr>
    </w:tbl>
    <w:p w:rsidR="00F92879" w:rsidRPr="00D95A92" w:rsidRDefault="00F92879" w:rsidP="00DB4438">
      <w:pPr>
        <w:spacing w:after="254"/>
        <w:ind w:firstLine="0"/>
        <w:rPr>
          <w:sz w:val="20"/>
          <w:szCs w:val="20"/>
        </w:rPr>
      </w:pPr>
      <w:r w:rsidRPr="00D95A92">
        <w:rPr>
          <w:sz w:val="20"/>
          <w:szCs w:val="20"/>
        </w:rPr>
        <w:t>Zdroj: vlastní</w:t>
      </w:r>
    </w:p>
    <w:p w:rsidR="00F92879" w:rsidRDefault="00F92879" w:rsidP="004371EA">
      <w:pPr>
        <w:spacing w:after="254"/>
        <w:ind w:firstLine="708"/>
      </w:pPr>
      <w:r>
        <w:t>Doporučovaná hodnota ukazatele krytí aktiv dlouhodobými zdroji je 1, resp.</w:t>
      </w:r>
      <w:r w:rsidR="00ED4E47">
        <w:t> </w:t>
      </w:r>
      <w:r>
        <w:t>100</w:t>
      </w:r>
      <w:r w:rsidR="00ED4E47">
        <w:t> </w:t>
      </w:r>
      <w:r>
        <w:t>%. Hodnoty ukazatele u analyzovaného podniku vypovídají o překapitalizaci, tedy o příliš velkém objemu dlouhodobého kapitálu v podniku.</w:t>
      </w:r>
    </w:p>
    <w:p w:rsidR="00D95A92" w:rsidRDefault="00F92879" w:rsidP="00ED4E47">
      <w:pPr>
        <w:spacing w:after="254"/>
        <w:ind w:firstLine="708"/>
      </w:pPr>
      <w:r>
        <w:t>Hodnota ukazatele krytí stálých aktiv vlastními zdroji by měl dosahovat doporučené hodnoty 0,75 – 1,00, resp. 75 – 100 %</w:t>
      </w:r>
      <w:r w:rsidR="00ED4E47">
        <w:t xml:space="preserve"> a koresponduje s pravidlem opatrného financování, tedy že by dlouhodobé složky majetku měly být hrazeny vlastním kapitálem.</w:t>
      </w:r>
    </w:p>
    <w:p w:rsidR="00F92879" w:rsidRDefault="00F92879" w:rsidP="00D95A92">
      <w:pPr>
        <w:spacing w:after="254"/>
        <w:ind w:firstLine="0"/>
        <w:jc w:val="center"/>
      </w:pPr>
      <w:r>
        <w:lastRenderedPageBreak/>
        <w:t>Tab. 1</w:t>
      </w:r>
      <w:r w:rsidR="001A1607">
        <w:t>7</w:t>
      </w:r>
      <w:r>
        <w:t xml:space="preserve"> </w:t>
      </w:r>
      <w:r w:rsidR="004A24DB">
        <w:t xml:space="preserve">- </w:t>
      </w:r>
      <w:r>
        <w:t>Vývoj ukazatelů zadluženosti ve sledovaných obdobích v procentech</w:t>
      </w:r>
    </w:p>
    <w:tbl>
      <w:tblPr>
        <w:tblStyle w:val="TableGrid0"/>
        <w:tblW w:w="0" w:type="auto"/>
        <w:tblLook w:val="04A0" w:firstRow="1" w:lastRow="0" w:firstColumn="1" w:lastColumn="0" w:noHBand="0" w:noVBand="1"/>
      </w:tblPr>
      <w:tblGrid>
        <w:gridCol w:w="4390"/>
        <w:gridCol w:w="1134"/>
        <w:gridCol w:w="992"/>
        <w:gridCol w:w="992"/>
        <w:gridCol w:w="985"/>
      </w:tblGrid>
      <w:tr w:rsidR="00F92879" w:rsidTr="003D2C1A">
        <w:trPr>
          <w:trHeight w:val="574"/>
        </w:trPr>
        <w:tc>
          <w:tcPr>
            <w:tcW w:w="4390" w:type="dxa"/>
          </w:tcPr>
          <w:p w:rsidR="00F92879" w:rsidRDefault="006B18B5" w:rsidP="00DB4438">
            <w:pPr>
              <w:spacing w:after="254"/>
              <w:ind w:firstLine="0"/>
            </w:pPr>
            <w:r>
              <w:t>Ukazatel</w:t>
            </w:r>
          </w:p>
        </w:tc>
        <w:tc>
          <w:tcPr>
            <w:tcW w:w="1134" w:type="dxa"/>
          </w:tcPr>
          <w:p w:rsidR="00F92879" w:rsidRDefault="006B18B5" w:rsidP="003D2C1A">
            <w:pPr>
              <w:spacing w:after="254"/>
              <w:ind w:firstLine="0"/>
              <w:jc w:val="center"/>
            </w:pPr>
            <w:r>
              <w:t>2016</w:t>
            </w:r>
          </w:p>
        </w:tc>
        <w:tc>
          <w:tcPr>
            <w:tcW w:w="992" w:type="dxa"/>
          </w:tcPr>
          <w:p w:rsidR="00F92879" w:rsidRDefault="006B18B5" w:rsidP="003D2C1A">
            <w:pPr>
              <w:spacing w:after="254"/>
              <w:ind w:firstLine="0"/>
              <w:jc w:val="center"/>
            </w:pPr>
            <w:r>
              <w:t>2017</w:t>
            </w:r>
          </w:p>
        </w:tc>
        <w:tc>
          <w:tcPr>
            <w:tcW w:w="992" w:type="dxa"/>
          </w:tcPr>
          <w:p w:rsidR="00F92879" w:rsidRDefault="006B18B5" w:rsidP="003D2C1A">
            <w:pPr>
              <w:spacing w:after="254"/>
              <w:ind w:firstLine="0"/>
              <w:jc w:val="center"/>
            </w:pPr>
            <w:r>
              <w:t>2018</w:t>
            </w:r>
          </w:p>
        </w:tc>
        <w:tc>
          <w:tcPr>
            <w:tcW w:w="985" w:type="dxa"/>
          </w:tcPr>
          <w:p w:rsidR="00F92879" w:rsidRDefault="006B18B5" w:rsidP="003D2C1A">
            <w:pPr>
              <w:spacing w:after="254"/>
              <w:ind w:firstLine="0"/>
              <w:jc w:val="center"/>
            </w:pPr>
            <w:r>
              <w:t>2019</w:t>
            </w:r>
          </w:p>
        </w:tc>
      </w:tr>
      <w:tr w:rsidR="006B18B5" w:rsidTr="006B18B5">
        <w:tc>
          <w:tcPr>
            <w:tcW w:w="4390" w:type="dxa"/>
          </w:tcPr>
          <w:p w:rsidR="006B18B5" w:rsidRDefault="006B18B5" w:rsidP="00DB4438">
            <w:pPr>
              <w:spacing w:after="254"/>
              <w:ind w:firstLine="0"/>
            </w:pPr>
            <w:r>
              <w:t>Ukazatel věřitelského rizika</w:t>
            </w:r>
          </w:p>
        </w:tc>
        <w:tc>
          <w:tcPr>
            <w:tcW w:w="1134" w:type="dxa"/>
          </w:tcPr>
          <w:p w:rsidR="006B18B5" w:rsidRDefault="006B18B5" w:rsidP="003D2C1A">
            <w:pPr>
              <w:spacing w:after="254"/>
              <w:ind w:firstLine="0"/>
              <w:jc w:val="right"/>
            </w:pPr>
            <w:r>
              <w:t>99,6</w:t>
            </w:r>
          </w:p>
        </w:tc>
        <w:tc>
          <w:tcPr>
            <w:tcW w:w="992" w:type="dxa"/>
          </w:tcPr>
          <w:p w:rsidR="006B18B5" w:rsidRDefault="006B18B5" w:rsidP="003D2C1A">
            <w:pPr>
              <w:spacing w:after="254"/>
              <w:ind w:firstLine="0"/>
              <w:jc w:val="right"/>
            </w:pPr>
            <w:r>
              <w:t>94,85</w:t>
            </w:r>
          </w:p>
        </w:tc>
        <w:tc>
          <w:tcPr>
            <w:tcW w:w="992" w:type="dxa"/>
          </w:tcPr>
          <w:p w:rsidR="006B18B5" w:rsidRDefault="006B18B5" w:rsidP="003D2C1A">
            <w:pPr>
              <w:spacing w:after="254"/>
              <w:ind w:firstLine="0"/>
              <w:jc w:val="right"/>
            </w:pPr>
            <w:r>
              <w:t>95,49</w:t>
            </w:r>
          </w:p>
        </w:tc>
        <w:tc>
          <w:tcPr>
            <w:tcW w:w="985" w:type="dxa"/>
          </w:tcPr>
          <w:p w:rsidR="006B18B5" w:rsidRDefault="0092076B" w:rsidP="003D2C1A">
            <w:pPr>
              <w:spacing w:after="254"/>
              <w:ind w:firstLine="0"/>
              <w:jc w:val="right"/>
            </w:pPr>
            <w:r>
              <w:t>213,74</w:t>
            </w:r>
          </w:p>
        </w:tc>
      </w:tr>
      <w:tr w:rsidR="006B18B5" w:rsidTr="006B18B5">
        <w:tc>
          <w:tcPr>
            <w:tcW w:w="4390" w:type="dxa"/>
          </w:tcPr>
          <w:p w:rsidR="006B18B5" w:rsidRDefault="006B18B5" w:rsidP="00DB4438">
            <w:pPr>
              <w:spacing w:after="254"/>
              <w:ind w:firstLine="0"/>
            </w:pPr>
            <w:r>
              <w:t>Koeficient samofinancování</w:t>
            </w:r>
          </w:p>
        </w:tc>
        <w:tc>
          <w:tcPr>
            <w:tcW w:w="1134" w:type="dxa"/>
          </w:tcPr>
          <w:p w:rsidR="006B18B5" w:rsidRDefault="006B18B5" w:rsidP="003D2C1A">
            <w:pPr>
              <w:spacing w:after="254"/>
              <w:ind w:firstLine="0"/>
              <w:jc w:val="right"/>
            </w:pPr>
            <w:r>
              <w:t>0,4</w:t>
            </w:r>
          </w:p>
        </w:tc>
        <w:tc>
          <w:tcPr>
            <w:tcW w:w="992" w:type="dxa"/>
          </w:tcPr>
          <w:p w:rsidR="006B18B5" w:rsidRDefault="006B18B5" w:rsidP="003D2C1A">
            <w:pPr>
              <w:spacing w:after="254"/>
              <w:ind w:firstLine="0"/>
              <w:jc w:val="right"/>
            </w:pPr>
            <w:r>
              <w:t>5,15</w:t>
            </w:r>
          </w:p>
        </w:tc>
        <w:tc>
          <w:tcPr>
            <w:tcW w:w="992" w:type="dxa"/>
          </w:tcPr>
          <w:p w:rsidR="006B18B5" w:rsidRDefault="006B18B5" w:rsidP="003D2C1A">
            <w:pPr>
              <w:spacing w:after="254"/>
              <w:ind w:firstLine="0"/>
              <w:jc w:val="right"/>
            </w:pPr>
            <w:r>
              <w:t>4,51</w:t>
            </w:r>
          </w:p>
        </w:tc>
        <w:tc>
          <w:tcPr>
            <w:tcW w:w="985" w:type="dxa"/>
          </w:tcPr>
          <w:p w:rsidR="006B18B5" w:rsidRDefault="0092076B" w:rsidP="003D2C1A">
            <w:pPr>
              <w:spacing w:after="254"/>
              <w:ind w:firstLine="0"/>
              <w:jc w:val="right"/>
            </w:pPr>
            <w:r>
              <w:t>-113,74</w:t>
            </w:r>
          </w:p>
        </w:tc>
      </w:tr>
      <w:tr w:rsidR="006B18B5" w:rsidTr="006B18B5">
        <w:tc>
          <w:tcPr>
            <w:tcW w:w="4390" w:type="dxa"/>
          </w:tcPr>
          <w:p w:rsidR="006B18B5" w:rsidRDefault="006B18B5" w:rsidP="00DB4438">
            <w:pPr>
              <w:spacing w:after="254"/>
              <w:ind w:firstLine="0"/>
            </w:pPr>
            <w:r>
              <w:t>Ukazatel finanční páky</w:t>
            </w:r>
          </w:p>
        </w:tc>
        <w:tc>
          <w:tcPr>
            <w:tcW w:w="1134" w:type="dxa"/>
          </w:tcPr>
          <w:p w:rsidR="006B18B5" w:rsidRDefault="006B18B5" w:rsidP="003D2C1A">
            <w:pPr>
              <w:spacing w:after="254"/>
              <w:ind w:firstLine="0"/>
              <w:jc w:val="right"/>
            </w:pPr>
            <w:r>
              <w:t>25 000</w:t>
            </w:r>
          </w:p>
        </w:tc>
        <w:tc>
          <w:tcPr>
            <w:tcW w:w="992" w:type="dxa"/>
          </w:tcPr>
          <w:p w:rsidR="006B18B5" w:rsidRDefault="006B18B5" w:rsidP="003D2C1A">
            <w:pPr>
              <w:spacing w:after="254"/>
              <w:ind w:firstLine="0"/>
              <w:jc w:val="right"/>
            </w:pPr>
            <w:r>
              <w:t>1 941</w:t>
            </w:r>
          </w:p>
        </w:tc>
        <w:tc>
          <w:tcPr>
            <w:tcW w:w="992" w:type="dxa"/>
          </w:tcPr>
          <w:p w:rsidR="006B18B5" w:rsidRDefault="006B18B5" w:rsidP="003D2C1A">
            <w:pPr>
              <w:spacing w:after="254"/>
              <w:ind w:firstLine="0"/>
              <w:jc w:val="right"/>
            </w:pPr>
            <w:r>
              <w:t>2 219</w:t>
            </w:r>
          </w:p>
        </w:tc>
        <w:tc>
          <w:tcPr>
            <w:tcW w:w="985" w:type="dxa"/>
          </w:tcPr>
          <w:p w:rsidR="006B18B5" w:rsidRDefault="0092076B" w:rsidP="003D2C1A">
            <w:pPr>
              <w:spacing w:after="254"/>
              <w:ind w:firstLine="0"/>
              <w:jc w:val="right"/>
            </w:pPr>
            <w:r>
              <w:t>-87,92</w:t>
            </w:r>
          </w:p>
        </w:tc>
      </w:tr>
      <w:tr w:rsidR="006B18B5" w:rsidTr="006B18B5">
        <w:tc>
          <w:tcPr>
            <w:tcW w:w="4390" w:type="dxa"/>
          </w:tcPr>
          <w:p w:rsidR="006B18B5" w:rsidRDefault="006B18B5" w:rsidP="00DB4438">
            <w:pPr>
              <w:spacing w:after="254"/>
              <w:ind w:firstLine="0"/>
            </w:pPr>
            <w:r>
              <w:t>Ziskový účinek finanční páky</w:t>
            </w:r>
          </w:p>
        </w:tc>
        <w:tc>
          <w:tcPr>
            <w:tcW w:w="1134" w:type="dxa"/>
          </w:tcPr>
          <w:p w:rsidR="006B18B5" w:rsidRDefault="006B18B5" w:rsidP="003D2C1A">
            <w:pPr>
              <w:spacing w:after="254"/>
              <w:ind w:firstLine="0"/>
              <w:jc w:val="right"/>
            </w:pPr>
            <w:r>
              <w:t>250</w:t>
            </w:r>
          </w:p>
        </w:tc>
        <w:tc>
          <w:tcPr>
            <w:tcW w:w="992" w:type="dxa"/>
          </w:tcPr>
          <w:p w:rsidR="006B18B5" w:rsidRDefault="006B18B5" w:rsidP="003D2C1A">
            <w:pPr>
              <w:spacing w:after="254"/>
              <w:ind w:firstLine="0"/>
              <w:jc w:val="right"/>
            </w:pPr>
            <w:r>
              <w:t>19</w:t>
            </w:r>
          </w:p>
        </w:tc>
        <w:tc>
          <w:tcPr>
            <w:tcW w:w="992" w:type="dxa"/>
          </w:tcPr>
          <w:p w:rsidR="006B18B5" w:rsidRDefault="006B18B5" w:rsidP="003D2C1A">
            <w:pPr>
              <w:spacing w:after="254"/>
              <w:ind w:firstLine="0"/>
              <w:jc w:val="right"/>
            </w:pPr>
            <w:r>
              <w:t>21</w:t>
            </w:r>
          </w:p>
        </w:tc>
        <w:tc>
          <w:tcPr>
            <w:tcW w:w="985" w:type="dxa"/>
          </w:tcPr>
          <w:p w:rsidR="006B18B5" w:rsidRDefault="0092076B" w:rsidP="003D2C1A">
            <w:pPr>
              <w:spacing w:after="254"/>
              <w:ind w:firstLine="0"/>
              <w:jc w:val="right"/>
            </w:pPr>
            <w:r>
              <w:t>-0,90</w:t>
            </w:r>
          </w:p>
        </w:tc>
      </w:tr>
      <w:tr w:rsidR="006B18B5" w:rsidTr="006B18B5">
        <w:tc>
          <w:tcPr>
            <w:tcW w:w="4390" w:type="dxa"/>
          </w:tcPr>
          <w:p w:rsidR="006B18B5" w:rsidRDefault="006B18B5" w:rsidP="00DB4438">
            <w:pPr>
              <w:spacing w:after="254"/>
              <w:ind w:firstLine="0"/>
            </w:pPr>
            <w:r>
              <w:t>Ukazatel poměru vlastního a cizího kapitálu</w:t>
            </w:r>
          </w:p>
        </w:tc>
        <w:tc>
          <w:tcPr>
            <w:tcW w:w="1134" w:type="dxa"/>
          </w:tcPr>
          <w:p w:rsidR="006B18B5" w:rsidRDefault="004F4BB7" w:rsidP="003D2C1A">
            <w:pPr>
              <w:spacing w:after="254"/>
              <w:ind w:firstLine="0"/>
              <w:jc w:val="right"/>
            </w:pPr>
            <w:r>
              <w:t>24 900</w:t>
            </w:r>
          </w:p>
        </w:tc>
        <w:tc>
          <w:tcPr>
            <w:tcW w:w="992" w:type="dxa"/>
          </w:tcPr>
          <w:p w:rsidR="006B18B5" w:rsidRDefault="004F4BB7" w:rsidP="003D2C1A">
            <w:pPr>
              <w:spacing w:after="254"/>
              <w:ind w:firstLine="0"/>
              <w:jc w:val="right"/>
            </w:pPr>
            <w:r>
              <w:t>1 841</w:t>
            </w:r>
          </w:p>
        </w:tc>
        <w:tc>
          <w:tcPr>
            <w:tcW w:w="992" w:type="dxa"/>
          </w:tcPr>
          <w:p w:rsidR="006B18B5" w:rsidRDefault="004F4BB7" w:rsidP="003D2C1A">
            <w:pPr>
              <w:spacing w:after="254"/>
              <w:ind w:firstLine="0"/>
              <w:jc w:val="right"/>
            </w:pPr>
            <w:r>
              <w:t>2 119</w:t>
            </w:r>
          </w:p>
        </w:tc>
        <w:tc>
          <w:tcPr>
            <w:tcW w:w="985" w:type="dxa"/>
          </w:tcPr>
          <w:p w:rsidR="006B18B5" w:rsidRDefault="0092076B" w:rsidP="003D2C1A">
            <w:pPr>
              <w:spacing w:after="254"/>
              <w:ind w:firstLine="0"/>
              <w:jc w:val="right"/>
            </w:pPr>
            <w:r>
              <w:t>-187,92</w:t>
            </w:r>
          </w:p>
        </w:tc>
      </w:tr>
      <w:tr w:rsidR="004F4BB7" w:rsidTr="006B18B5">
        <w:tc>
          <w:tcPr>
            <w:tcW w:w="4390" w:type="dxa"/>
          </w:tcPr>
          <w:p w:rsidR="004F4BB7" w:rsidRDefault="004F4BB7" w:rsidP="00DB4438">
            <w:pPr>
              <w:spacing w:after="254"/>
              <w:ind w:firstLine="0"/>
            </w:pPr>
            <w:r>
              <w:t>Ukazatel míry finanční samostatnosti</w:t>
            </w:r>
          </w:p>
        </w:tc>
        <w:tc>
          <w:tcPr>
            <w:tcW w:w="1134" w:type="dxa"/>
          </w:tcPr>
          <w:p w:rsidR="004F4BB7" w:rsidRDefault="004F4BB7" w:rsidP="003D2C1A">
            <w:pPr>
              <w:spacing w:after="254"/>
              <w:ind w:firstLine="0"/>
              <w:jc w:val="right"/>
            </w:pPr>
            <w:r>
              <w:t>0,40</w:t>
            </w:r>
          </w:p>
        </w:tc>
        <w:tc>
          <w:tcPr>
            <w:tcW w:w="992" w:type="dxa"/>
          </w:tcPr>
          <w:p w:rsidR="004F4BB7" w:rsidRDefault="004F4BB7" w:rsidP="003D2C1A">
            <w:pPr>
              <w:spacing w:after="254"/>
              <w:ind w:firstLine="0"/>
              <w:jc w:val="right"/>
            </w:pPr>
            <w:r>
              <w:t>5,43</w:t>
            </w:r>
          </w:p>
        </w:tc>
        <w:tc>
          <w:tcPr>
            <w:tcW w:w="992" w:type="dxa"/>
          </w:tcPr>
          <w:p w:rsidR="004F4BB7" w:rsidRDefault="004F4BB7" w:rsidP="003D2C1A">
            <w:pPr>
              <w:spacing w:after="254"/>
              <w:ind w:firstLine="0"/>
              <w:jc w:val="right"/>
            </w:pPr>
            <w:r>
              <w:t>4,72</w:t>
            </w:r>
          </w:p>
        </w:tc>
        <w:tc>
          <w:tcPr>
            <w:tcW w:w="985" w:type="dxa"/>
          </w:tcPr>
          <w:p w:rsidR="004F4BB7" w:rsidRDefault="0092076B" w:rsidP="003D2C1A">
            <w:pPr>
              <w:spacing w:after="254"/>
              <w:ind w:firstLine="0"/>
              <w:jc w:val="right"/>
            </w:pPr>
            <w:r>
              <w:t>-53,21</w:t>
            </w:r>
          </w:p>
        </w:tc>
      </w:tr>
      <w:tr w:rsidR="004F4BB7" w:rsidTr="003D2C1A">
        <w:trPr>
          <w:trHeight w:val="501"/>
        </w:trPr>
        <w:tc>
          <w:tcPr>
            <w:tcW w:w="4390" w:type="dxa"/>
          </w:tcPr>
          <w:p w:rsidR="004F4BB7" w:rsidRDefault="004F4BB7" w:rsidP="00DB4438">
            <w:pPr>
              <w:spacing w:after="254"/>
              <w:ind w:firstLine="0"/>
            </w:pPr>
            <w:r>
              <w:t>Míra zadluženosti vlastního kapitálu</w:t>
            </w:r>
          </w:p>
        </w:tc>
        <w:tc>
          <w:tcPr>
            <w:tcW w:w="1134" w:type="dxa"/>
          </w:tcPr>
          <w:p w:rsidR="004F4BB7" w:rsidRDefault="004F4BB7" w:rsidP="003D2C1A">
            <w:pPr>
              <w:spacing w:after="254"/>
              <w:ind w:firstLine="0"/>
              <w:jc w:val="right"/>
            </w:pPr>
            <w:r>
              <w:t>0</w:t>
            </w:r>
          </w:p>
        </w:tc>
        <w:tc>
          <w:tcPr>
            <w:tcW w:w="992" w:type="dxa"/>
          </w:tcPr>
          <w:p w:rsidR="004F4BB7" w:rsidRDefault="004F4BB7" w:rsidP="003D2C1A">
            <w:pPr>
              <w:spacing w:after="254"/>
              <w:ind w:firstLine="0"/>
              <w:jc w:val="right"/>
            </w:pPr>
            <w:r>
              <w:t>77,50</w:t>
            </w:r>
          </w:p>
        </w:tc>
        <w:tc>
          <w:tcPr>
            <w:tcW w:w="992" w:type="dxa"/>
          </w:tcPr>
          <w:p w:rsidR="004F4BB7" w:rsidRDefault="004F4BB7" w:rsidP="003D2C1A">
            <w:pPr>
              <w:spacing w:after="254"/>
              <w:ind w:firstLine="0"/>
              <w:jc w:val="right"/>
            </w:pPr>
            <w:r>
              <w:t>418,85</w:t>
            </w:r>
          </w:p>
        </w:tc>
        <w:tc>
          <w:tcPr>
            <w:tcW w:w="985" w:type="dxa"/>
          </w:tcPr>
          <w:p w:rsidR="004F4BB7" w:rsidRDefault="0092076B" w:rsidP="003D2C1A">
            <w:pPr>
              <w:spacing w:after="254"/>
              <w:ind w:firstLine="0"/>
              <w:jc w:val="right"/>
            </w:pPr>
            <w:r>
              <w:t>-34,56</w:t>
            </w:r>
          </w:p>
        </w:tc>
      </w:tr>
    </w:tbl>
    <w:p w:rsidR="00F92879" w:rsidRPr="00D95A92" w:rsidRDefault="004F4BB7" w:rsidP="00DB4438">
      <w:pPr>
        <w:spacing w:after="254"/>
        <w:ind w:firstLine="0"/>
        <w:rPr>
          <w:sz w:val="20"/>
          <w:szCs w:val="20"/>
        </w:rPr>
      </w:pPr>
      <w:r w:rsidRPr="00D95A92">
        <w:rPr>
          <w:sz w:val="20"/>
          <w:szCs w:val="20"/>
        </w:rPr>
        <w:t>Zdroj: vlastní</w:t>
      </w:r>
    </w:p>
    <w:p w:rsidR="009650F1" w:rsidRDefault="00A84629" w:rsidP="004371EA">
      <w:pPr>
        <w:spacing w:after="254"/>
        <w:ind w:firstLine="708"/>
      </w:pPr>
      <w:r>
        <w:t>Hodnota ukazatele věřitelského rizika</w:t>
      </w:r>
      <w:r w:rsidR="00635A91">
        <w:t xml:space="preserve"> při respektování zlatého bilančního pravidla by</w:t>
      </w:r>
      <w:r w:rsidR="004B4F2E">
        <w:t> </w:t>
      </w:r>
      <w:r w:rsidR="00635A91">
        <w:t>měla být 50 %. Podíl vyšší než 50 % představuje vyšší podíl cizích zdrojů, vyšší zadluženost a vyšší využití efektu finanční páky.</w:t>
      </w:r>
    </w:p>
    <w:p w:rsidR="00635A91" w:rsidRDefault="00635A91" w:rsidP="00D030FB">
      <w:pPr>
        <w:spacing w:after="254"/>
        <w:ind w:firstLine="708"/>
      </w:pPr>
      <w:r>
        <w:t>Ukazatel věřitelského rizika plus koeficient samofinancování rovná se 100 %.</w:t>
      </w:r>
    </w:p>
    <w:p w:rsidR="00635A91" w:rsidRDefault="00635A91" w:rsidP="00D030FB">
      <w:pPr>
        <w:spacing w:after="254"/>
        <w:ind w:firstLine="708"/>
      </w:pPr>
      <w:r>
        <w:t>Hodnota ukazatele finanční páky vypovídá, kolikrát celkové zdroje převyšují zdroje vlastní. Čím je hodnota ukazatele finanční páky vyšší, tím je nižší podíl vlastního kapitálu na</w:t>
      </w:r>
      <w:r w:rsidR="004B4F2E">
        <w:t> </w:t>
      </w:r>
      <w:r>
        <w:t xml:space="preserve">celkových zdrojích a vyšší míra zadlužení. Optimální výše hodnoty ukazatele je uváděna 4. </w:t>
      </w:r>
    </w:p>
    <w:p w:rsidR="00635A91" w:rsidRDefault="00635A91" w:rsidP="00D030FB">
      <w:pPr>
        <w:spacing w:after="254"/>
        <w:ind w:firstLine="708"/>
      </w:pPr>
      <w:r>
        <w:t>Ukazatel ziskového účinku finanční páky určuje, jak finanční páka působí na</w:t>
      </w:r>
      <w:r w:rsidR="009B3E02">
        <w:t> </w:t>
      </w:r>
      <w:r>
        <w:t>výkonnost vlastního kapitálu. Hodnota ukazatele vyšší než 1 vypovídá, že finanční páka zvyšuje rentabilitu vlastního kapitálu. Naopak hodnota nižší než 1 znamená, že</w:t>
      </w:r>
      <w:r w:rsidR="00ED4E47">
        <w:t> </w:t>
      </w:r>
      <w:r>
        <w:t>finanční páka snižuje rentabilitu vlastního</w:t>
      </w:r>
      <w:r w:rsidR="00220751">
        <w:t xml:space="preserve"> </w:t>
      </w:r>
      <w:r>
        <w:t>kapitálu.</w:t>
      </w:r>
    </w:p>
    <w:p w:rsidR="00220751" w:rsidRDefault="00220751" w:rsidP="00D030FB">
      <w:pPr>
        <w:spacing w:after="254"/>
        <w:ind w:firstLine="708"/>
      </w:pPr>
      <w:r>
        <w:t xml:space="preserve">Hodnoty ukazatele poměru vlastního a cizího kapitálu vypovídá, kolik jednotek cizího kapitálu připadá na jednotku kapitálu vlastního, tedy v jaké míře je vlastní kapitál zadlužen. </w:t>
      </w:r>
      <w:r>
        <w:lastRenderedPageBreak/>
        <w:t>Výše hodnoty ukazatele vyšší než 100 %, resp. 1 umožňuje konstatovat závěr, že vlastní kapitál by nepostačoval k úhradě závazků a naopak.</w:t>
      </w:r>
    </w:p>
    <w:p w:rsidR="00220751" w:rsidRDefault="00220751" w:rsidP="00D030FB">
      <w:pPr>
        <w:spacing w:after="254"/>
        <w:ind w:firstLine="708"/>
      </w:pPr>
      <w:r>
        <w:t>Hodnota ukazatele míry finanční samostatnosti vypovídá, kolik korun vlastního kapitálu může být použito na úhradu jedné koruny dluhů, cizích zdrojů. Hodnoty by</w:t>
      </w:r>
      <w:r w:rsidR="009B3E02">
        <w:t> </w:t>
      </w:r>
      <w:r>
        <w:t>se</w:t>
      </w:r>
      <w:r w:rsidR="009B3E02">
        <w:t> </w:t>
      </w:r>
      <w:r>
        <w:t>měly pohybovat kolem 100 %, resp. hodnoty 1.</w:t>
      </w:r>
    </w:p>
    <w:p w:rsidR="00220751" w:rsidRDefault="00220751" w:rsidP="00D030FB">
      <w:pPr>
        <w:spacing w:after="254"/>
        <w:ind w:firstLine="708"/>
      </w:pPr>
      <w:r>
        <w:t>Dlouhodobou zadluženost vlastního kapitálu hodnotí ukazatel míry zadluženosti vlastního kapitálu. Hodnoty ukazatele by měly dosahovat maximálně hodnoty 1, resp.</w:t>
      </w:r>
      <w:r w:rsidR="009B3E02">
        <w:t> </w:t>
      </w:r>
      <w:r>
        <w:t>100 %. Hodnoty vyšší zvyšují věřitelské riziko, podnik by v případě nutnosti splacení všech dlouhodobých závazků neměl</w:t>
      </w:r>
      <w:r w:rsidR="003B063F">
        <w:t xml:space="preserve"> dostatek prostředků.</w:t>
      </w:r>
    </w:p>
    <w:p w:rsidR="003D2C1A" w:rsidRDefault="003D2C1A" w:rsidP="00DB4438">
      <w:pPr>
        <w:spacing w:after="254"/>
        <w:ind w:firstLine="0"/>
      </w:pPr>
    </w:p>
    <w:p w:rsidR="003B063F" w:rsidRDefault="003B063F" w:rsidP="00D95A92">
      <w:pPr>
        <w:spacing w:after="254"/>
        <w:ind w:firstLine="0"/>
        <w:jc w:val="center"/>
      </w:pPr>
      <w:r>
        <w:t>Tab. 1</w:t>
      </w:r>
      <w:r w:rsidR="001A1607">
        <w:t>8</w:t>
      </w:r>
      <w:r>
        <w:t xml:space="preserve"> </w:t>
      </w:r>
      <w:r w:rsidR="004A24DB">
        <w:t xml:space="preserve">- </w:t>
      </w:r>
      <w:r>
        <w:t>Vývoj ukazatelů dluhové schopnosti ve sledovaných obdobích</w:t>
      </w:r>
    </w:p>
    <w:tbl>
      <w:tblPr>
        <w:tblStyle w:val="TableGrid0"/>
        <w:tblW w:w="0" w:type="auto"/>
        <w:tblLook w:val="04A0" w:firstRow="1" w:lastRow="0" w:firstColumn="1" w:lastColumn="0" w:noHBand="0" w:noVBand="1"/>
      </w:tblPr>
      <w:tblGrid>
        <w:gridCol w:w="4056"/>
        <w:gridCol w:w="1042"/>
        <w:gridCol w:w="993"/>
        <w:gridCol w:w="992"/>
        <w:gridCol w:w="1410"/>
      </w:tblGrid>
      <w:tr w:rsidR="003B063F" w:rsidTr="003D2C1A">
        <w:tc>
          <w:tcPr>
            <w:tcW w:w="4056" w:type="dxa"/>
          </w:tcPr>
          <w:p w:rsidR="003B063F" w:rsidRDefault="003B063F" w:rsidP="00DB4438">
            <w:pPr>
              <w:spacing w:after="254"/>
              <w:ind w:firstLine="0"/>
            </w:pPr>
            <w:r>
              <w:t>Ukazatel</w:t>
            </w:r>
          </w:p>
        </w:tc>
        <w:tc>
          <w:tcPr>
            <w:tcW w:w="1042" w:type="dxa"/>
          </w:tcPr>
          <w:p w:rsidR="003B063F" w:rsidRDefault="003B063F" w:rsidP="003D2C1A">
            <w:pPr>
              <w:spacing w:after="254"/>
              <w:ind w:firstLine="0"/>
              <w:jc w:val="center"/>
            </w:pPr>
            <w:r>
              <w:t>2016</w:t>
            </w:r>
          </w:p>
        </w:tc>
        <w:tc>
          <w:tcPr>
            <w:tcW w:w="993" w:type="dxa"/>
          </w:tcPr>
          <w:p w:rsidR="003B063F" w:rsidRDefault="003B063F" w:rsidP="003D2C1A">
            <w:pPr>
              <w:spacing w:after="254"/>
              <w:ind w:firstLine="0"/>
              <w:jc w:val="center"/>
            </w:pPr>
            <w:r>
              <w:t>2017</w:t>
            </w:r>
          </w:p>
        </w:tc>
        <w:tc>
          <w:tcPr>
            <w:tcW w:w="992" w:type="dxa"/>
          </w:tcPr>
          <w:p w:rsidR="003B063F" w:rsidRDefault="003B063F" w:rsidP="003D2C1A">
            <w:pPr>
              <w:spacing w:after="254"/>
              <w:ind w:firstLine="0"/>
              <w:jc w:val="center"/>
            </w:pPr>
            <w:r>
              <w:t>2018</w:t>
            </w:r>
          </w:p>
        </w:tc>
        <w:tc>
          <w:tcPr>
            <w:tcW w:w="1410" w:type="dxa"/>
          </w:tcPr>
          <w:p w:rsidR="003B063F" w:rsidRDefault="003B063F" w:rsidP="003D2C1A">
            <w:pPr>
              <w:spacing w:after="254"/>
              <w:ind w:firstLine="0"/>
              <w:jc w:val="center"/>
            </w:pPr>
            <w:r>
              <w:t>2019</w:t>
            </w:r>
          </w:p>
        </w:tc>
      </w:tr>
      <w:tr w:rsidR="003B063F" w:rsidTr="003D2C1A">
        <w:trPr>
          <w:trHeight w:val="642"/>
        </w:trPr>
        <w:tc>
          <w:tcPr>
            <w:tcW w:w="4056" w:type="dxa"/>
          </w:tcPr>
          <w:p w:rsidR="003B063F" w:rsidRDefault="003B063F" w:rsidP="00DB4438">
            <w:pPr>
              <w:spacing w:after="254"/>
              <w:ind w:firstLine="0"/>
            </w:pPr>
            <w:r>
              <w:t>Ukazatel úrokového krytí</w:t>
            </w:r>
            <w:r w:rsidR="00D250E2">
              <w:t xml:space="preserve"> v %</w:t>
            </w:r>
          </w:p>
        </w:tc>
        <w:tc>
          <w:tcPr>
            <w:tcW w:w="1042" w:type="dxa"/>
          </w:tcPr>
          <w:p w:rsidR="003B063F" w:rsidRDefault="003D2C1A" w:rsidP="003D2C1A">
            <w:pPr>
              <w:spacing w:after="254"/>
              <w:ind w:firstLine="0"/>
              <w:jc w:val="right"/>
            </w:pPr>
            <w:r>
              <w:t>x</w:t>
            </w:r>
            <w:r w:rsidR="003B063F">
              <w:t>xx</w:t>
            </w:r>
          </w:p>
        </w:tc>
        <w:tc>
          <w:tcPr>
            <w:tcW w:w="993" w:type="dxa"/>
          </w:tcPr>
          <w:p w:rsidR="003B063F" w:rsidRDefault="003B063F" w:rsidP="003D2C1A">
            <w:pPr>
              <w:spacing w:after="254"/>
              <w:ind w:firstLine="0"/>
              <w:jc w:val="right"/>
            </w:pPr>
            <w:r>
              <w:t>9 000</w:t>
            </w:r>
          </w:p>
        </w:tc>
        <w:tc>
          <w:tcPr>
            <w:tcW w:w="992" w:type="dxa"/>
          </w:tcPr>
          <w:p w:rsidR="003B063F" w:rsidRDefault="003B063F" w:rsidP="003D2C1A">
            <w:pPr>
              <w:spacing w:after="254"/>
              <w:ind w:firstLine="0"/>
              <w:jc w:val="right"/>
            </w:pPr>
            <w:r>
              <w:t>1 746</w:t>
            </w:r>
          </w:p>
        </w:tc>
        <w:tc>
          <w:tcPr>
            <w:tcW w:w="1410" w:type="dxa"/>
          </w:tcPr>
          <w:p w:rsidR="003B063F" w:rsidRDefault="0092076B" w:rsidP="003D2C1A">
            <w:pPr>
              <w:spacing w:after="254"/>
              <w:ind w:firstLine="0"/>
              <w:jc w:val="right"/>
            </w:pPr>
            <w:r>
              <w:t>-4 944,38</w:t>
            </w:r>
          </w:p>
        </w:tc>
      </w:tr>
      <w:tr w:rsidR="003B063F" w:rsidTr="003D2C1A">
        <w:trPr>
          <w:trHeight w:val="543"/>
        </w:trPr>
        <w:tc>
          <w:tcPr>
            <w:tcW w:w="4056" w:type="dxa"/>
          </w:tcPr>
          <w:p w:rsidR="003B063F" w:rsidRDefault="003B063F" w:rsidP="00DB4438">
            <w:pPr>
              <w:spacing w:after="254"/>
              <w:ind w:firstLine="0"/>
            </w:pPr>
            <w:r>
              <w:t>Ukazatel úrokového zatížení</w:t>
            </w:r>
            <w:r w:rsidR="00D250E2">
              <w:t xml:space="preserve"> v %</w:t>
            </w:r>
          </w:p>
        </w:tc>
        <w:tc>
          <w:tcPr>
            <w:tcW w:w="1042" w:type="dxa"/>
          </w:tcPr>
          <w:p w:rsidR="003B063F" w:rsidRDefault="003B063F" w:rsidP="003D2C1A">
            <w:pPr>
              <w:spacing w:after="254"/>
              <w:ind w:firstLine="0"/>
              <w:jc w:val="right"/>
            </w:pPr>
            <w:r>
              <w:t>0</w:t>
            </w:r>
          </w:p>
        </w:tc>
        <w:tc>
          <w:tcPr>
            <w:tcW w:w="993" w:type="dxa"/>
          </w:tcPr>
          <w:p w:rsidR="003B063F" w:rsidRDefault="003B063F" w:rsidP="003D2C1A">
            <w:pPr>
              <w:spacing w:after="254"/>
              <w:ind w:firstLine="0"/>
              <w:jc w:val="right"/>
            </w:pPr>
            <w:r>
              <w:t>1,11</w:t>
            </w:r>
          </w:p>
        </w:tc>
        <w:tc>
          <w:tcPr>
            <w:tcW w:w="992" w:type="dxa"/>
          </w:tcPr>
          <w:p w:rsidR="003B063F" w:rsidRDefault="003B063F" w:rsidP="003D2C1A">
            <w:pPr>
              <w:spacing w:after="254"/>
              <w:ind w:firstLine="0"/>
              <w:jc w:val="right"/>
            </w:pPr>
            <w:r>
              <w:t>5,73</w:t>
            </w:r>
          </w:p>
        </w:tc>
        <w:tc>
          <w:tcPr>
            <w:tcW w:w="1410" w:type="dxa"/>
          </w:tcPr>
          <w:p w:rsidR="003B063F" w:rsidRDefault="0092076B" w:rsidP="003D2C1A">
            <w:pPr>
              <w:spacing w:after="254"/>
              <w:ind w:firstLine="0"/>
              <w:jc w:val="right"/>
            </w:pPr>
            <w:r>
              <w:t>-2,02</w:t>
            </w:r>
          </w:p>
        </w:tc>
      </w:tr>
      <w:tr w:rsidR="00D250E2" w:rsidTr="003D2C1A">
        <w:trPr>
          <w:trHeight w:val="425"/>
        </w:trPr>
        <w:tc>
          <w:tcPr>
            <w:tcW w:w="4056" w:type="dxa"/>
          </w:tcPr>
          <w:p w:rsidR="00D250E2" w:rsidRDefault="00D250E2" w:rsidP="00DB4438">
            <w:pPr>
              <w:spacing w:after="254"/>
              <w:ind w:firstLine="0"/>
            </w:pPr>
            <w:r>
              <w:t>Doba splácení dluhů v letech</w:t>
            </w:r>
          </w:p>
        </w:tc>
        <w:tc>
          <w:tcPr>
            <w:tcW w:w="1042" w:type="dxa"/>
          </w:tcPr>
          <w:p w:rsidR="00D250E2" w:rsidRDefault="003D2C1A" w:rsidP="003D2C1A">
            <w:pPr>
              <w:spacing w:after="254"/>
              <w:ind w:firstLine="0"/>
              <w:jc w:val="right"/>
            </w:pPr>
            <w:r>
              <w:t>x</w:t>
            </w:r>
            <w:r w:rsidR="00D250E2">
              <w:t>xx</w:t>
            </w:r>
          </w:p>
        </w:tc>
        <w:tc>
          <w:tcPr>
            <w:tcW w:w="993" w:type="dxa"/>
          </w:tcPr>
          <w:p w:rsidR="00D250E2" w:rsidRDefault="00D250E2" w:rsidP="003D2C1A">
            <w:pPr>
              <w:spacing w:after="254"/>
              <w:ind w:firstLine="0"/>
              <w:jc w:val="right"/>
            </w:pPr>
            <w:r>
              <w:t>16,38</w:t>
            </w:r>
          </w:p>
        </w:tc>
        <w:tc>
          <w:tcPr>
            <w:tcW w:w="992" w:type="dxa"/>
          </w:tcPr>
          <w:p w:rsidR="00D250E2" w:rsidRDefault="00D250E2" w:rsidP="003D2C1A">
            <w:pPr>
              <w:spacing w:after="254"/>
              <w:ind w:firstLine="0"/>
              <w:jc w:val="right"/>
            </w:pPr>
            <w:r>
              <w:t>20,38</w:t>
            </w:r>
          </w:p>
        </w:tc>
        <w:tc>
          <w:tcPr>
            <w:tcW w:w="1410" w:type="dxa"/>
          </w:tcPr>
          <w:p w:rsidR="00D250E2" w:rsidRDefault="0092076B" w:rsidP="003D2C1A">
            <w:pPr>
              <w:spacing w:after="254"/>
              <w:ind w:firstLine="0"/>
              <w:jc w:val="right"/>
            </w:pPr>
            <w:r>
              <w:t>-1,55</w:t>
            </w:r>
          </w:p>
        </w:tc>
      </w:tr>
    </w:tbl>
    <w:p w:rsidR="003B063F" w:rsidRPr="00D95A92" w:rsidRDefault="003B063F" w:rsidP="00DB4438">
      <w:pPr>
        <w:spacing w:after="254"/>
        <w:ind w:firstLine="0"/>
        <w:rPr>
          <w:sz w:val="20"/>
          <w:szCs w:val="20"/>
        </w:rPr>
      </w:pPr>
      <w:r w:rsidRPr="00D95A92">
        <w:rPr>
          <w:sz w:val="20"/>
          <w:szCs w:val="20"/>
        </w:rPr>
        <w:t>Zdroj: vlastní</w:t>
      </w:r>
    </w:p>
    <w:p w:rsidR="003B063F" w:rsidRDefault="003B063F" w:rsidP="00D030FB">
      <w:pPr>
        <w:spacing w:after="254"/>
        <w:ind w:firstLine="708"/>
      </w:pPr>
      <w:r>
        <w:t>Schopnost vytvářet zdroje na úhradu úroků vyjadřuje ukazatel úrokového krytí, který říká, kolikrát zisk převyšuje nákladové úroky. Platí, že čím vyšší je hodnota ukazatele, tím větší je schopnost podniku splácet úroky a tím vyšší je důvěryhodnost.</w:t>
      </w:r>
    </w:p>
    <w:p w:rsidR="003B063F" w:rsidRDefault="003B063F" w:rsidP="00D030FB">
      <w:pPr>
        <w:spacing w:after="254"/>
        <w:ind w:firstLine="708"/>
      </w:pPr>
      <w:r>
        <w:t>Ukazatel úrokového zatížení vypovídá, jak velký podíl představují nákladové úroky na</w:t>
      </w:r>
      <w:r w:rsidR="004B4F2E">
        <w:t> </w:t>
      </w:r>
      <w:r>
        <w:t>vyprodukovaném zisku, kolik haléřů z jedné koruny zisku je vynaloženo na</w:t>
      </w:r>
      <w:r w:rsidR="009B3E02">
        <w:t> </w:t>
      </w:r>
      <w:r>
        <w:t>úhradu úroků. Hodnoty ukazatele by neměly přesáhnout 100 %, pak by na úhradu úroků zisk nebyl dostatečný.</w:t>
      </w:r>
    </w:p>
    <w:p w:rsidR="00D250E2" w:rsidRDefault="00D250E2" w:rsidP="00D030FB">
      <w:pPr>
        <w:spacing w:after="254"/>
        <w:ind w:firstLine="708"/>
      </w:pPr>
      <w:r>
        <w:t xml:space="preserve">Hodnota ukazatele doby splácení dluhů vypovídá, za jak dlouho je z prostředků vyprodukovaných za jedno účetní období podnik schopen splatit celkový objem cizích zdrojů. </w:t>
      </w:r>
      <w:r>
        <w:lastRenderedPageBreak/>
        <w:t>Za přijatelnou je považována výše ukazatele 3,5 roku. Výše ukazatele menší než</w:t>
      </w:r>
      <w:r w:rsidR="009B3E02">
        <w:t> </w:t>
      </w:r>
      <w:r>
        <w:t>1 rok postrádá opodstatnění pro čerpání dlouhodobých cizích zdrojů.</w:t>
      </w:r>
    </w:p>
    <w:p w:rsidR="00D95A92" w:rsidRDefault="00D95A92" w:rsidP="00DB4438">
      <w:pPr>
        <w:spacing w:after="254"/>
        <w:ind w:firstLine="0"/>
      </w:pPr>
    </w:p>
    <w:p w:rsidR="00D250E2" w:rsidRDefault="00D250E2" w:rsidP="00607338">
      <w:pPr>
        <w:pStyle w:val="Heading2"/>
      </w:pPr>
      <w:bookmarkStart w:id="56" w:name="_Toc38277003"/>
      <w:r>
        <w:t>6.6 Poměrové ukazatele aktivity</w:t>
      </w:r>
      <w:bookmarkEnd w:id="56"/>
    </w:p>
    <w:p w:rsidR="00607338" w:rsidRDefault="00607338" w:rsidP="00D95A92">
      <w:pPr>
        <w:ind w:firstLine="0"/>
        <w:jc w:val="center"/>
      </w:pPr>
      <w:r>
        <w:t>Tab. 1</w:t>
      </w:r>
      <w:r w:rsidR="001A1607">
        <w:t>9</w:t>
      </w:r>
      <w:r>
        <w:t xml:space="preserve"> </w:t>
      </w:r>
      <w:r w:rsidR="004A24DB">
        <w:t xml:space="preserve">- </w:t>
      </w:r>
      <w:r>
        <w:t>Ukazatele aktivity ve sledovaných obdobích</w:t>
      </w:r>
    </w:p>
    <w:tbl>
      <w:tblPr>
        <w:tblStyle w:val="TableGrid0"/>
        <w:tblW w:w="0" w:type="auto"/>
        <w:tblLook w:val="04A0" w:firstRow="1" w:lastRow="0" w:firstColumn="1" w:lastColumn="0" w:noHBand="0" w:noVBand="1"/>
      </w:tblPr>
      <w:tblGrid>
        <w:gridCol w:w="4815"/>
        <w:gridCol w:w="968"/>
        <w:gridCol w:w="876"/>
        <w:gridCol w:w="958"/>
        <w:gridCol w:w="876"/>
      </w:tblGrid>
      <w:tr w:rsidR="00607338" w:rsidTr="0092076B">
        <w:tc>
          <w:tcPr>
            <w:tcW w:w="4815" w:type="dxa"/>
          </w:tcPr>
          <w:p w:rsidR="00607338" w:rsidRDefault="00607338" w:rsidP="00607338">
            <w:pPr>
              <w:ind w:firstLine="0"/>
            </w:pPr>
            <w:r>
              <w:t>Ukazatele aktivity</w:t>
            </w:r>
          </w:p>
        </w:tc>
        <w:tc>
          <w:tcPr>
            <w:tcW w:w="968" w:type="dxa"/>
          </w:tcPr>
          <w:p w:rsidR="00607338" w:rsidRDefault="00607338" w:rsidP="003D2C1A">
            <w:pPr>
              <w:ind w:firstLine="0"/>
              <w:jc w:val="center"/>
            </w:pPr>
            <w:r>
              <w:t>2016</w:t>
            </w:r>
          </w:p>
        </w:tc>
        <w:tc>
          <w:tcPr>
            <w:tcW w:w="876" w:type="dxa"/>
          </w:tcPr>
          <w:p w:rsidR="00607338" w:rsidRDefault="00607338" w:rsidP="003D2C1A">
            <w:pPr>
              <w:ind w:firstLine="0"/>
              <w:jc w:val="center"/>
            </w:pPr>
            <w:r>
              <w:t>2017</w:t>
            </w:r>
          </w:p>
        </w:tc>
        <w:tc>
          <w:tcPr>
            <w:tcW w:w="958" w:type="dxa"/>
          </w:tcPr>
          <w:p w:rsidR="00607338" w:rsidRDefault="00607338" w:rsidP="003D2C1A">
            <w:pPr>
              <w:ind w:firstLine="0"/>
              <w:jc w:val="center"/>
            </w:pPr>
            <w:r>
              <w:t>2018</w:t>
            </w:r>
          </w:p>
        </w:tc>
        <w:tc>
          <w:tcPr>
            <w:tcW w:w="876" w:type="dxa"/>
          </w:tcPr>
          <w:p w:rsidR="00607338" w:rsidRDefault="00607338" w:rsidP="003D2C1A">
            <w:pPr>
              <w:ind w:firstLine="0"/>
              <w:jc w:val="center"/>
            </w:pPr>
            <w:r>
              <w:t>2019</w:t>
            </w:r>
          </w:p>
        </w:tc>
      </w:tr>
      <w:tr w:rsidR="0092076B" w:rsidTr="0092076B">
        <w:tc>
          <w:tcPr>
            <w:tcW w:w="4815" w:type="dxa"/>
          </w:tcPr>
          <w:p w:rsidR="0092076B" w:rsidRDefault="0092076B" w:rsidP="00607338">
            <w:pPr>
              <w:ind w:firstLine="0"/>
            </w:pPr>
            <w:r>
              <w:t>Doba obratu oběžných aktiv ve dnech</w:t>
            </w:r>
          </w:p>
        </w:tc>
        <w:tc>
          <w:tcPr>
            <w:tcW w:w="968" w:type="dxa"/>
          </w:tcPr>
          <w:p w:rsidR="0092076B" w:rsidRDefault="0092076B" w:rsidP="0092076B">
            <w:pPr>
              <w:ind w:firstLine="0"/>
              <w:jc w:val="right"/>
            </w:pPr>
            <w:r>
              <w:t>131,96</w:t>
            </w:r>
          </w:p>
        </w:tc>
        <w:tc>
          <w:tcPr>
            <w:tcW w:w="876" w:type="dxa"/>
          </w:tcPr>
          <w:p w:rsidR="0092076B" w:rsidRDefault="0092076B" w:rsidP="0092076B">
            <w:pPr>
              <w:ind w:firstLine="0"/>
              <w:jc w:val="right"/>
            </w:pPr>
            <w:r>
              <w:t>104,74</w:t>
            </w:r>
          </w:p>
        </w:tc>
        <w:tc>
          <w:tcPr>
            <w:tcW w:w="958" w:type="dxa"/>
          </w:tcPr>
          <w:p w:rsidR="0092076B" w:rsidRDefault="0092076B" w:rsidP="0092076B">
            <w:pPr>
              <w:ind w:firstLine="0"/>
              <w:jc w:val="right"/>
            </w:pPr>
            <w:r>
              <w:t>125,31</w:t>
            </w:r>
          </w:p>
        </w:tc>
        <w:tc>
          <w:tcPr>
            <w:tcW w:w="876" w:type="dxa"/>
          </w:tcPr>
          <w:p w:rsidR="0092076B" w:rsidRDefault="0092076B" w:rsidP="0092076B">
            <w:pPr>
              <w:ind w:firstLine="0"/>
              <w:jc w:val="right"/>
            </w:pPr>
            <w:r>
              <w:t>70,37</w:t>
            </w:r>
          </w:p>
        </w:tc>
      </w:tr>
      <w:tr w:rsidR="0092076B" w:rsidTr="0092076B">
        <w:tc>
          <w:tcPr>
            <w:tcW w:w="4815" w:type="dxa"/>
          </w:tcPr>
          <w:p w:rsidR="0092076B" w:rsidRDefault="0092076B" w:rsidP="00607338">
            <w:pPr>
              <w:ind w:firstLine="0"/>
            </w:pPr>
            <w:r>
              <w:t>Rychlost obratu oběžných aktiv</w:t>
            </w:r>
          </w:p>
        </w:tc>
        <w:tc>
          <w:tcPr>
            <w:tcW w:w="968" w:type="dxa"/>
          </w:tcPr>
          <w:p w:rsidR="0092076B" w:rsidRDefault="0092076B" w:rsidP="0092076B">
            <w:pPr>
              <w:ind w:firstLine="0"/>
              <w:jc w:val="right"/>
            </w:pPr>
            <w:r>
              <w:t>2,77</w:t>
            </w:r>
          </w:p>
        </w:tc>
        <w:tc>
          <w:tcPr>
            <w:tcW w:w="876" w:type="dxa"/>
          </w:tcPr>
          <w:p w:rsidR="0092076B" w:rsidRDefault="0092076B" w:rsidP="0092076B">
            <w:pPr>
              <w:ind w:firstLine="0"/>
              <w:jc w:val="right"/>
            </w:pPr>
            <w:r>
              <w:t>3,48</w:t>
            </w:r>
          </w:p>
        </w:tc>
        <w:tc>
          <w:tcPr>
            <w:tcW w:w="958" w:type="dxa"/>
          </w:tcPr>
          <w:p w:rsidR="0092076B" w:rsidRDefault="0092076B" w:rsidP="0092076B">
            <w:pPr>
              <w:ind w:firstLine="0"/>
              <w:jc w:val="right"/>
            </w:pPr>
            <w:r>
              <w:t>2,91</w:t>
            </w:r>
          </w:p>
        </w:tc>
        <w:tc>
          <w:tcPr>
            <w:tcW w:w="876" w:type="dxa"/>
          </w:tcPr>
          <w:p w:rsidR="0092076B" w:rsidRDefault="0092076B" w:rsidP="0092076B">
            <w:pPr>
              <w:ind w:firstLine="0"/>
              <w:jc w:val="right"/>
            </w:pPr>
            <w:r>
              <w:t>5,19</w:t>
            </w:r>
          </w:p>
        </w:tc>
      </w:tr>
      <w:tr w:rsidR="0092076B" w:rsidTr="0092076B">
        <w:tc>
          <w:tcPr>
            <w:tcW w:w="4815" w:type="dxa"/>
          </w:tcPr>
          <w:p w:rsidR="0092076B" w:rsidRPr="00607338" w:rsidRDefault="0092076B" w:rsidP="00607338">
            <w:pPr>
              <w:ind w:firstLine="0"/>
              <w:rPr>
                <w:i/>
                <w:iCs/>
              </w:rPr>
            </w:pPr>
            <w:r>
              <w:t>Doba obratu pohledávek ve dnech</w:t>
            </w:r>
          </w:p>
        </w:tc>
        <w:tc>
          <w:tcPr>
            <w:tcW w:w="968" w:type="dxa"/>
          </w:tcPr>
          <w:p w:rsidR="0092076B" w:rsidRDefault="0092076B" w:rsidP="0092076B">
            <w:pPr>
              <w:ind w:firstLine="0"/>
              <w:jc w:val="right"/>
            </w:pPr>
            <w:r>
              <w:t>106,76</w:t>
            </w:r>
          </w:p>
        </w:tc>
        <w:tc>
          <w:tcPr>
            <w:tcW w:w="876" w:type="dxa"/>
          </w:tcPr>
          <w:p w:rsidR="0092076B" w:rsidRDefault="0092076B" w:rsidP="0092076B">
            <w:pPr>
              <w:ind w:firstLine="0"/>
              <w:jc w:val="right"/>
            </w:pPr>
            <w:r>
              <w:t>28,52</w:t>
            </w:r>
          </w:p>
        </w:tc>
        <w:tc>
          <w:tcPr>
            <w:tcW w:w="958" w:type="dxa"/>
          </w:tcPr>
          <w:p w:rsidR="0092076B" w:rsidRDefault="0092076B" w:rsidP="0092076B">
            <w:pPr>
              <w:ind w:firstLine="0"/>
              <w:jc w:val="right"/>
            </w:pPr>
            <w:r>
              <w:t>33,56</w:t>
            </w:r>
          </w:p>
        </w:tc>
        <w:tc>
          <w:tcPr>
            <w:tcW w:w="876" w:type="dxa"/>
          </w:tcPr>
          <w:p w:rsidR="0092076B" w:rsidRDefault="0092076B" w:rsidP="0092076B">
            <w:pPr>
              <w:ind w:firstLine="0"/>
              <w:jc w:val="right"/>
            </w:pPr>
            <w:r>
              <w:t>24,49</w:t>
            </w:r>
          </w:p>
        </w:tc>
      </w:tr>
      <w:tr w:rsidR="0092076B" w:rsidTr="0092076B">
        <w:tc>
          <w:tcPr>
            <w:tcW w:w="4815" w:type="dxa"/>
          </w:tcPr>
          <w:p w:rsidR="0092076B" w:rsidRDefault="0092076B" w:rsidP="00607338">
            <w:pPr>
              <w:ind w:firstLine="0"/>
              <w:rPr>
                <w:i/>
                <w:iCs/>
              </w:rPr>
            </w:pPr>
            <w:r>
              <w:t>Rychlost obratu pohledávek</w:t>
            </w:r>
          </w:p>
        </w:tc>
        <w:tc>
          <w:tcPr>
            <w:tcW w:w="968" w:type="dxa"/>
          </w:tcPr>
          <w:p w:rsidR="0092076B" w:rsidRDefault="0092076B" w:rsidP="0092076B">
            <w:pPr>
              <w:ind w:firstLine="0"/>
              <w:jc w:val="right"/>
            </w:pPr>
            <w:r>
              <w:t>10,03</w:t>
            </w:r>
          </w:p>
        </w:tc>
        <w:tc>
          <w:tcPr>
            <w:tcW w:w="876" w:type="dxa"/>
          </w:tcPr>
          <w:p w:rsidR="0092076B" w:rsidRDefault="0092076B" w:rsidP="0092076B">
            <w:pPr>
              <w:ind w:firstLine="0"/>
              <w:jc w:val="right"/>
            </w:pPr>
            <w:r>
              <w:t>48,43</w:t>
            </w:r>
          </w:p>
        </w:tc>
        <w:tc>
          <w:tcPr>
            <w:tcW w:w="958" w:type="dxa"/>
          </w:tcPr>
          <w:p w:rsidR="0092076B" w:rsidRDefault="0092076B" w:rsidP="0092076B">
            <w:pPr>
              <w:ind w:firstLine="0"/>
              <w:jc w:val="right"/>
            </w:pPr>
            <w:r>
              <w:t>29,88</w:t>
            </w:r>
          </w:p>
        </w:tc>
        <w:tc>
          <w:tcPr>
            <w:tcW w:w="876" w:type="dxa"/>
          </w:tcPr>
          <w:p w:rsidR="0092076B" w:rsidRDefault="0092076B" w:rsidP="0092076B">
            <w:pPr>
              <w:ind w:firstLine="0"/>
              <w:jc w:val="right"/>
            </w:pPr>
            <w:r>
              <w:t>16,23</w:t>
            </w:r>
          </w:p>
        </w:tc>
      </w:tr>
      <w:tr w:rsidR="0092076B" w:rsidTr="0092076B">
        <w:tc>
          <w:tcPr>
            <w:tcW w:w="4815" w:type="dxa"/>
          </w:tcPr>
          <w:p w:rsidR="0092076B" w:rsidRPr="00607338" w:rsidRDefault="0092076B" w:rsidP="00607338">
            <w:pPr>
              <w:ind w:firstLine="0"/>
            </w:pPr>
            <w:r>
              <w:t>Doba obratu krátkodobých závazků ve dnech</w:t>
            </w:r>
          </w:p>
        </w:tc>
        <w:tc>
          <w:tcPr>
            <w:tcW w:w="968" w:type="dxa"/>
          </w:tcPr>
          <w:p w:rsidR="0092076B" w:rsidRDefault="0092076B" w:rsidP="0092076B">
            <w:pPr>
              <w:ind w:firstLine="0"/>
              <w:jc w:val="right"/>
            </w:pPr>
            <w:r>
              <w:t>98,44</w:t>
            </w:r>
          </w:p>
        </w:tc>
        <w:tc>
          <w:tcPr>
            <w:tcW w:w="876" w:type="dxa"/>
          </w:tcPr>
          <w:p w:rsidR="0092076B" w:rsidRDefault="0092076B" w:rsidP="0092076B">
            <w:pPr>
              <w:ind w:firstLine="0"/>
              <w:jc w:val="right"/>
            </w:pPr>
            <w:r>
              <w:t>85,64</w:t>
            </w:r>
          </w:p>
        </w:tc>
        <w:tc>
          <w:tcPr>
            <w:tcW w:w="958" w:type="dxa"/>
          </w:tcPr>
          <w:p w:rsidR="0092076B" w:rsidRDefault="0092076B" w:rsidP="0092076B">
            <w:pPr>
              <w:ind w:firstLine="0"/>
              <w:jc w:val="right"/>
            </w:pPr>
            <w:r>
              <w:t>76,20</w:t>
            </w:r>
          </w:p>
        </w:tc>
        <w:tc>
          <w:tcPr>
            <w:tcW w:w="876" w:type="dxa"/>
          </w:tcPr>
          <w:p w:rsidR="0092076B" w:rsidRDefault="0092076B" w:rsidP="0092076B">
            <w:pPr>
              <w:ind w:firstLine="0"/>
              <w:jc w:val="right"/>
            </w:pPr>
            <w:r>
              <w:t>125,49</w:t>
            </w:r>
          </w:p>
        </w:tc>
      </w:tr>
      <w:tr w:rsidR="0092076B" w:rsidTr="0092076B">
        <w:tc>
          <w:tcPr>
            <w:tcW w:w="4815" w:type="dxa"/>
          </w:tcPr>
          <w:p w:rsidR="0092076B" w:rsidRDefault="0092076B" w:rsidP="00607338">
            <w:pPr>
              <w:ind w:firstLine="0"/>
            </w:pPr>
            <w:r>
              <w:t>Rychlost obratu krátkodobých závazků</w:t>
            </w:r>
          </w:p>
        </w:tc>
        <w:tc>
          <w:tcPr>
            <w:tcW w:w="968" w:type="dxa"/>
          </w:tcPr>
          <w:p w:rsidR="0092076B" w:rsidRDefault="0092076B" w:rsidP="0092076B">
            <w:pPr>
              <w:ind w:firstLine="0"/>
              <w:jc w:val="right"/>
            </w:pPr>
            <w:r>
              <w:t>0,01</w:t>
            </w:r>
          </w:p>
        </w:tc>
        <w:tc>
          <w:tcPr>
            <w:tcW w:w="876" w:type="dxa"/>
          </w:tcPr>
          <w:p w:rsidR="0092076B" w:rsidRDefault="0092076B" w:rsidP="0092076B">
            <w:pPr>
              <w:ind w:firstLine="0"/>
              <w:jc w:val="right"/>
            </w:pPr>
            <w:r>
              <w:t>0,12</w:t>
            </w:r>
          </w:p>
        </w:tc>
        <w:tc>
          <w:tcPr>
            <w:tcW w:w="958" w:type="dxa"/>
          </w:tcPr>
          <w:p w:rsidR="0092076B" w:rsidRDefault="0092076B" w:rsidP="0092076B">
            <w:pPr>
              <w:ind w:firstLine="0"/>
              <w:jc w:val="right"/>
            </w:pPr>
            <w:r>
              <w:t>0,06</w:t>
            </w:r>
          </w:p>
        </w:tc>
        <w:tc>
          <w:tcPr>
            <w:tcW w:w="876" w:type="dxa"/>
          </w:tcPr>
          <w:p w:rsidR="0092076B" w:rsidRDefault="0092076B" w:rsidP="0092076B">
            <w:pPr>
              <w:ind w:firstLine="0"/>
              <w:jc w:val="right"/>
            </w:pPr>
            <w:r>
              <w:t>0,18</w:t>
            </w:r>
          </w:p>
        </w:tc>
      </w:tr>
      <w:tr w:rsidR="00192EED" w:rsidTr="0092076B">
        <w:tc>
          <w:tcPr>
            <w:tcW w:w="4815" w:type="dxa"/>
          </w:tcPr>
          <w:p w:rsidR="00192EED" w:rsidRDefault="00192EED" w:rsidP="00607338">
            <w:pPr>
              <w:ind w:firstLine="0"/>
            </w:pPr>
            <w:r>
              <w:t>Doba obratu zásob ve dnech</w:t>
            </w:r>
          </w:p>
        </w:tc>
        <w:tc>
          <w:tcPr>
            <w:tcW w:w="968" w:type="dxa"/>
          </w:tcPr>
          <w:p w:rsidR="00192EED" w:rsidRDefault="00192EED" w:rsidP="0092076B">
            <w:pPr>
              <w:ind w:firstLine="0"/>
              <w:jc w:val="right"/>
            </w:pPr>
            <w:r>
              <w:t>xxx</w:t>
            </w:r>
          </w:p>
        </w:tc>
        <w:tc>
          <w:tcPr>
            <w:tcW w:w="876" w:type="dxa"/>
          </w:tcPr>
          <w:p w:rsidR="00192EED" w:rsidRDefault="00192EED" w:rsidP="0092076B">
            <w:pPr>
              <w:ind w:firstLine="0"/>
              <w:jc w:val="right"/>
            </w:pPr>
            <w:r>
              <w:t>24,50</w:t>
            </w:r>
          </w:p>
        </w:tc>
        <w:tc>
          <w:tcPr>
            <w:tcW w:w="958" w:type="dxa"/>
          </w:tcPr>
          <w:p w:rsidR="00192EED" w:rsidRDefault="00192EED" w:rsidP="0092076B">
            <w:pPr>
              <w:ind w:firstLine="0"/>
              <w:jc w:val="right"/>
            </w:pPr>
            <w:r>
              <w:t>58,69</w:t>
            </w:r>
          </w:p>
        </w:tc>
        <w:tc>
          <w:tcPr>
            <w:tcW w:w="876" w:type="dxa"/>
          </w:tcPr>
          <w:p w:rsidR="00192EED" w:rsidRDefault="00192EED" w:rsidP="0092076B">
            <w:pPr>
              <w:ind w:firstLine="0"/>
              <w:jc w:val="right"/>
            </w:pPr>
            <w:r>
              <w:t>30,27</w:t>
            </w:r>
          </w:p>
        </w:tc>
      </w:tr>
      <w:tr w:rsidR="00192EED" w:rsidTr="0092076B">
        <w:tc>
          <w:tcPr>
            <w:tcW w:w="4815" w:type="dxa"/>
          </w:tcPr>
          <w:p w:rsidR="00192EED" w:rsidRDefault="00192EED" w:rsidP="00607338">
            <w:pPr>
              <w:ind w:firstLine="0"/>
            </w:pPr>
            <w:r>
              <w:t>Rychlost obratu zásob</w:t>
            </w:r>
          </w:p>
        </w:tc>
        <w:tc>
          <w:tcPr>
            <w:tcW w:w="968" w:type="dxa"/>
          </w:tcPr>
          <w:p w:rsidR="00192EED" w:rsidRDefault="00192EED" w:rsidP="0092076B">
            <w:pPr>
              <w:ind w:firstLine="0"/>
              <w:jc w:val="right"/>
            </w:pPr>
            <w:r>
              <w:t>xxx</w:t>
            </w:r>
          </w:p>
        </w:tc>
        <w:tc>
          <w:tcPr>
            <w:tcW w:w="876" w:type="dxa"/>
          </w:tcPr>
          <w:p w:rsidR="00192EED" w:rsidRDefault="00192EED" w:rsidP="0092076B">
            <w:pPr>
              <w:ind w:firstLine="0"/>
              <w:jc w:val="right"/>
            </w:pPr>
            <w:r>
              <w:t>14,90</w:t>
            </w:r>
          </w:p>
        </w:tc>
        <w:tc>
          <w:tcPr>
            <w:tcW w:w="958" w:type="dxa"/>
          </w:tcPr>
          <w:p w:rsidR="00192EED" w:rsidRDefault="00192EED" w:rsidP="0092076B">
            <w:pPr>
              <w:ind w:firstLine="0"/>
              <w:jc w:val="right"/>
            </w:pPr>
            <w:r>
              <w:t>6,22</w:t>
            </w:r>
          </w:p>
        </w:tc>
        <w:tc>
          <w:tcPr>
            <w:tcW w:w="876" w:type="dxa"/>
          </w:tcPr>
          <w:p w:rsidR="00192EED" w:rsidRDefault="00192EED" w:rsidP="0092076B">
            <w:pPr>
              <w:ind w:firstLine="0"/>
              <w:jc w:val="right"/>
            </w:pPr>
            <w:r>
              <w:t>12,06</w:t>
            </w:r>
          </w:p>
        </w:tc>
      </w:tr>
    </w:tbl>
    <w:p w:rsidR="00D250E2" w:rsidRPr="00D95A92" w:rsidRDefault="00607338" w:rsidP="00DB4438">
      <w:pPr>
        <w:spacing w:after="254"/>
        <w:ind w:firstLine="0"/>
        <w:rPr>
          <w:sz w:val="20"/>
          <w:szCs w:val="20"/>
        </w:rPr>
      </w:pPr>
      <w:r w:rsidRPr="00D95A92">
        <w:rPr>
          <w:sz w:val="20"/>
          <w:szCs w:val="20"/>
        </w:rPr>
        <w:t>Zdroj: vlastní</w:t>
      </w:r>
    </w:p>
    <w:p w:rsidR="003B063F" w:rsidRDefault="003D2C1A" w:rsidP="00D030FB">
      <w:pPr>
        <w:spacing w:after="254"/>
        <w:ind w:firstLine="708"/>
      </w:pPr>
      <w:r>
        <w:t>Doba obratu oběžných aktiv je doba, za kterou je z tržeb možné oběžná aktiva obnovit. Z tabulky ukazatelů aktivity je vidět, že v roce 2019 je doba obratu téměř poloviční než v roce 2016</w:t>
      </w:r>
      <w:r w:rsidR="009119A6">
        <w:t xml:space="preserve"> a rychlost obratu je téměř dvojnásobná proti roku 2016.</w:t>
      </w:r>
    </w:p>
    <w:p w:rsidR="009119A6" w:rsidRDefault="009119A6" w:rsidP="00D030FB">
      <w:pPr>
        <w:spacing w:after="254"/>
        <w:ind w:firstLine="708"/>
      </w:pPr>
      <w:r>
        <w:t>Průměrná doba inkasa pohledávek se zkrátila na 24,49 dnů, což je pozitivní a</w:t>
      </w:r>
      <w:r w:rsidR="009B3E02">
        <w:t> </w:t>
      </w:r>
      <w:r>
        <w:t>svědčí o péči, kterou podnik pohledávkám věnuje, ale také se od roku 2017 snižovala rychlost obratu pohledávek. Rychlost obratu pohledávek by se měla však v čase zvyšovat.</w:t>
      </w:r>
    </w:p>
    <w:p w:rsidR="009119A6" w:rsidRDefault="009119A6" w:rsidP="00D030FB">
      <w:pPr>
        <w:spacing w:after="254"/>
        <w:ind w:firstLine="708"/>
      </w:pPr>
      <w:r>
        <w:t>Z doby obratu krátkodobých závazků vyplývá nejprve zkracování doby splatnosti na 76,20 dnů v roce 2018 a v roce 2019 prodloužení doby splatnosti na 125,49 dnů. Rychlost obratu krátkodobých závazků</w:t>
      </w:r>
      <w:r w:rsidR="00192EED">
        <w:t xml:space="preserve"> se zvýšila na 0,18 obrátek za rok 2019. Přitom optimální je</w:t>
      </w:r>
      <w:r w:rsidR="004B4F2E">
        <w:t> </w:t>
      </w:r>
      <w:r w:rsidR="00192EED">
        <w:t>zvyšování doby splatnosti a snižování počtu obrátek.</w:t>
      </w:r>
    </w:p>
    <w:p w:rsidR="004B4F2E" w:rsidRDefault="004B4F2E">
      <w:pPr>
        <w:spacing w:after="160" w:line="259" w:lineRule="auto"/>
        <w:ind w:firstLine="0"/>
        <w:jc w:val="left"/>
      </w:pPr>
      <w:r>
        <w:br w:type="page"/>
      </w:r>
    </w:p>
    <w:p w:rsidR="00A3189F" w:rsidRDefault="00A3189F" w:rsidP="00D030FB">
      <w:pPr>
        <w:spacing w:after="254"/>
        <w:ind w:firstLine="708"/>
      </w:pPr>
      <w:r>
        <w:lastRenderedPageBreak/>
        <w:t>Ukazatel obratový cyklus peněz vypovídá, jakou dobu jsou peníze v podniku vázány v nepeněžní formě:</w:t>
      </w:r>
    </w:p>
    <w:p w:rsidR="00192EED" w:rsidRPr="00192EED" w:rsidRDefault="00192EED" w:rsidP="00DB4438">
      <w:pPr>
        <w:spacing w:after="254"/>
        <w:ind w:firstLine="0"/>
        <w:rPr>
          <w:szCs w:val="24"/>
        </w:rPr>
      </w:pPr>
      <w:r>
        <w:t xml:space="preserve"> </w:t>
      </w:r>
      <m:oMath>
        <m:r>
          <w:rPr>
            <w:rFonts w:ascii="Cambria Math" w:hAnsi="Cambria Math"/>
            <w:szCs w:val="24"/>
          </w:rPr>
          <m:t>Obratový cyklus peněz=</m:t>
        </m:r>
      </m:oMath>
    </w:p>
    <w:p w:rsidR="00192EED" w:rsidRPr="00192EED" w:rsidRDefault="00192EED" w:rsidP="00DB4438">
      <w:pPr>
        <w:spacing w:after="254"/>
        <w:ind w:firstLine="0"/>
        <w:rPr>
          <w:szCs w:val="24"/>
        </w:rPr>
      </w:pPr>
      <m:oMathPara>
        <m:oMath>
          <m:r>
            <w:rPr>
              <w:rFonts w:ascii="Cambria Math" w:hAnsi="Cambria Math"/>
              <w:szCs w:val="24"/>
            </w:rPr>
            <m:t>Doba obratu zásob+Doba obratu pohledávek-Doba obratu závazků</m:t>
          </m:r>
        </m:oMath>
      </m:oMathPara>
    </w:p>
    <w:p w:rsidR="00192EED" w:rsidRPr="00192EED" w:rsidRDefault="00192EED" w:rsidP="00DB4438">
      <w:pPr>
        <w:spacing w:after="254"/>
        <w:ind w:firstLine="0"/>
        <w:rPr>
          <w:szCs w:val="24"/>
        </w:rPr>
      </w:pPr>
    </w:p>
    <w:p w:rsidR="00192EED" w:rsidRDefault="00A3189F" w:rsidP="00D95A92">
      <w:pPr>
        <w:spacing w:after="254"/>
        <w:ind w:firstLine="0"/>
        <w:jc w:val="center"/>
      </w:pPr>
      <w:r>
        <w:t xml:space="preserve">Tab. </w:t>
      </w:r>
      <w:r w:rsidR="001A1607">
        <w:t>20</w:t>
      </w:r>
      <w:r>
        <w:t xml:space="preserve"> </w:t>
      </w:r>
      <w:r w:rsidR="004A24DB">
        <w:t xml:space="preserve">- </w:t>
      </w:r>
      <w:r>
        <w:t>Obratový cyklus peněz</w:t>
      </w:r>
    </w:p>
    <w:tbl>
      <w:tblPr>
        <w:tblStyle w:val="TableGrid0"/>
        <w:tblW w:w="0" w:type="auto"/>
        <w:tblLook w:val="04A0" w:firstRow="1" w:lastRow="0" w:firstColumn="1" w:lastColumn="0" w:noHBand="0" w:noVBand="1"/>
      </w:tblPr>
      <w:tblGrid>
        <w:gridCol w:w="3114"/>
        <w:gridCol w:w="1276"/>
        <w:gridCol w:w="1275"/>
        <w:gridCol w:w="1418"/>
        <w:gridCol w:w="1410"/>
      </w:tblGrid>
      <w:tr w:rsidR="00A3189F" w:rsidTr="00A3189F">
        <w:tc>
          <w:tcPr>
            <w:tcW w:w="3114" w:type="dxa"/>
          </w:tcPr>
          <w:p w:rsidR="00A3189F" w:rsidRDefault="00A3189F" w:rsidP="00DB4438">
            <w:pPr>
              <w:spacing w:after="254"/>
              <w:ind w:firstLine="0"/>
            </w:pPr>
          </w:p>
        </w:tc>
        <w:tc>
          <w:tcPr>
            <w:tcW w:w="1276" w:type="dxa"/>
          </w:tcPr>
          <w:p w:rsidR="00A3189F" w:rsidRDefault="00A3189F" w:rsidP="00A3189F">
            <w:pPr>
              <w:spacing w:after="254"/>
              <w:ind w:firstLine="0"/>
              <w:jc w:val="center"/>
            </w:pPr>
            <w:r>
              <w:t>2016</w:t>
            </w:r>
          </w:p>
        </w:tc>
        <w:tc>
          <w:tcPr>
            <w:tcW w:w="1275" w:type="dxa"/>
          </w:tcPr>
          <w:p w:rsidR="00A3189F" w:rsidRDefault="00A3189F" w:rsidP="00A3189F">
            <w:pPr>
              <w:spacing w:after="254"/>
              <w:ind w:firstLine="0"/>
              <w:jc w:val="center"/>
            </w:pPr>
            <w:r>
              <w:t>2017</w:t>
            </w:r>
          </w:p>
        </w:tc>
        <w:tc>
          <w:tcPr>
            <w:tcW w:w="1418" w:type="dxa"/>
          </w:tcPr>
          <w:p w:rsidR="00A3189F" w:rsidRDefault="00A3189F" w:rsidP="00A3189F">
            <w:pPr>
              <w:spacing w:after="254"/>
              <w:ind w:firstLine="0"/>
              <w:jc w:val="center"/>
            </w:pPr>
            <w:r>
              <w:t>2018</w:t>
            </w:r>
          </w:p>
        </w:tc>
        <w:tc>
          <w:tcPr>
            <w:tcW w:w="1410" w:type="dxa"/>
          </w:tcPr>
          <w:p w:rsidR="00A3189F" w:rsidRDefault="00A3189F" w:rsidP="00A3189F">
            <w:pPr>
              <w:spacing w:after="254"/>
              <w:ind w:firstLine="0"/>
              <w:jc w:val="center"/>
            </w:pPr>
            <w:r>
              <w:t>2019</w:t>
            </w:r>
          </w:p>
        </w:tc>
      </w:tr>
      <w:tr w:rsidR="00A3189F" w:rsidTr="00A3189F">
        <w:tc>
          <w:tcPr>
            <w:tcW w:w="3114" w:type="dxa"/>
          </w:tcPr>
          <w:p w:rsidR="00A3189F" w:rsidRDefault="00A3189F" w:rsidP="00DB4438">
            <w:pPr>
              <w:spacing w:after="254"/>
              <w:ind w:firstLine="0"/>
            </w:pPr>
            <w:r>
              <w:t>Obratový cyklus peněz</w:t>
            </w:r>
          </w:p>
        </w:tc>
        <w:tc>
          <w:tcPr>
            <w:tcW w:w="1276" w:type="dxa"/>
          </w:tcPr>
          <w:p w:rsidR="00A3189F" w:rsidRDefault="00A3189F" w:rsidP="00A3189F">
            <w:pPr>
              <w:spacing w:after="254"/>
              <w:ind w:firstLine="0"/>
              <w:jc w:val="right"/>
            </w:pPr>
            <w:r>
              <w:t>8,31</w:t>
            </w:r>
          </w:p>
        </w:tc>
        <w:tc>
          <w:tcPr>
            <w:tcW w:w="1275" w:type="dxa"/>
          </w:tcPr>
          <w:p w:rsidR="00A3189F" w:rsidRDefault="00A3189F" w:rsidP="00A3189F">
            <w:pPr>
              <w:spacing w:after="254"/>
              <w:ind w:firstLine="0"/>
              <w:jc w:val="right"/>
            </w:pPr>
            <w:r>
              <w:t>-22,61</w:t>
            </w:r>
          </w:p>
        </w:tc>
        <w:tc>
          <w:tcPr>
            <w:tcW w:w="1418" w:type="dxa"/>
          </w:tcPr>
          <w:p w:rsidR="00A3189F" w:rsidRDefault="00A3189F" w:rsidP="00A3189F">
            <w:pPr>
              <w:spacing w:after="254"/>
              <w:ind w:firstLine="0"/>
              <w:jc w:val="right"/>
            </w:pPr>
            <w:r>
              <w:t>16,05</w:t>
            </w:r>
          </w:p>
        </w:tc>
        <w:tc>
          <w:tcPr>
            <w:tcW w:w="1410" w:type="dxa"/>
          </w:tcPr>
          <w:p w:rsidR="00A3189F" w:rsidRDefault="00A3189F" w:rsidP="00A3189F">
            <w:pPr>
              <w:spacing w:after="254"/>
              <w:ind w:firstLine="0"/>
              <w:jc w:val="right"/>
            </w:pPr>
            <w:r>
              <w:t>-70,73</w:t>
            </w:r>
          </w:p>
        </w:tc>
      </w:tr>
    </w:tbl>
    <w:p w:rsidR="00A3189F" w:rsidRPr="00D95A92" w:rsidRDefault="00A3189F" w:rsidP="00DB4438">
      <w:pPr>
        <w:spacing w:after="254"/>
        <w:ind w:firstLine="0"/>
        <w:rPr>
          <w:sz w:val="20"/>
          <w:szCs w:val="20"/>
        </w:rPr>
      </w:pPr>
      <w:r w:rsidRPr="00D95A92">
        <w:rPr>
          <w:sz w:val="20"/>
          <w:szCs w:val="20"/>
        </w:rPr>
        <w:t>Zdroj: vlastní</w:t>
      </w:r>
    </w:p>
    <w:p w:rsidR="00A3189F" w:rsidRDefault="00A3189F" w:rsidP="009B3E02">
      <w:pPr>
        <w:spacing w:after="254"/>
        <w:ind w:firstLine="0"/>
      </w:pPr>
      <w:r>
        <w:t>Pro zajištění provozní činnosti podniku je potřeba tím menší objem peněžních prostředků, čím kratší je obratový cyklus peněz, a tím nižší jsou náklady na provoz.</w:t>
      </w:r>
    </w:p>
    <w:p w:rsidR="00A3189F" w:rsidRDefault="00A3189F" w:rsidP="00DB4438">
      <w:pPr>
        <w:spacing w:after="254"/>
        <w:ind w:firstLine="0"/>
      </w:pPr>
    </w:p>
    <w:p w:rsidR="009B3E02" w:rsidRDefault="009B3E02" w:rsidP="00DB4438">
      <w:pPr>
        <w:spacing w:after="254"/>
        <w:ind w:firstLine="0"/>
      </w:pPr>
    </w:p>
    <w:p w:rsidR="00A3189F" w:rsidRDefault="00A3189F" w:rsidP="00A3189F">
      <w:pPr>
        <w:pStyle w:val="Heading2"/>
      </w:pPr>
      <w:bookmarkStart w:id="57" w:name="_Toc38277004"/>
      <w:r>
        <w:t>6.7 Analýza soustav ukazatelů</w:t>
      </w:r>
      <w:bookmarkEnd w:id="57"/>
    </w:p>
    <w:p w:rsidR="001E2F9E" w:rsidRDefault="0044452D" w:rsidP="00D95A92">
      <w:pPr>
        <w:ind w:firstLine="709"/>
      </w:pPr>
      <w:r>
        <w:t>Hodnotit stabilitu a finanční zdraví podniku nelze jen na základě dosud uvedených ukazatelů. Bankrotní a bonitní modely, které patří do soustav ukazatelů, hodnotí finanční zdraví podniku a jeho výkonnost.</w:t>
      </w:r>
    </w:p>
    <w:p w:rsidR="004B4F2E" w:rsidRDefault="004B4F2E">
      <w:pPr>
        <w:spacing w:after="160" w:line="259" w:lineRule="auto"/>
        <w:ind w:firstLine="0"/>
        <w:jc w:val="left"/>
      </w:pPr>
      <w:r>
        <w:br w:type="page"/>
      </w:r>
    </w:p>
    <w:p w:rsidR="00A3189F" w:rsidRDefault="00A3189F" w:rsidP="00A3189F">
      <w:pPr>
        <w:pStyle w:val="Heading3"/>
      </w:pPr>
      <w:bookmarkStart w:id="58" w:name="_Toc38277005"/>
      <w:r>
        <w:lastRenderedPageBreak/>
        <w:t>6.7.1 Altma</w:t>
      </w:r>
      <w:r w:rsidR="001E2F9E">
        <w:t>nův b</w:t>
      </w:r>
      <w:r>
        <w:t>ankrotní model</w:t>
      </w:r>
      <w:bookmarkEnd w:id="58"/>
    </w:p>
    <w:p w:rsidR="00D7768C" w:rsidRPr="00D7768C" w:rsidRDefault="00D7768C" w:rsidP="00D7768C"/>
    <w:p w:rsidR="001E2F9E" w:rsidRPr="00D030FB" w:rsidRDefault="00BA49E9" w:rsidP="001E2F9E">
      <w:pPr>
        <w:ind w:firstLine="0"/>
      </w:pPr>
      <m:oMathPara>
        <m:oMath>
          <m:r>
            <w:rPr>
              <w:rFonts w:ascii="Cambria Math" w:hAnsi="Cambria Math"/>
            </w:rPr>
            <m:t>Z=1,2*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+1,4*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+3,3*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+0,6* </m:t>
          </m:r>
          <m:sSub>
            <m:sSubPr>
              <m:ctrlPr>
                <w:rPr>
                  <w:rFonts w:ascii="Cambria Math" w:hAnsi="Cambria Math"/>
                  <w:i/>
                </w:rPr>
              </m:ctrlPr>
            </m:sSubPr>
            <m:e>
              <m:r>
                <w:rPr>
                  <w:rFonts w:ascii="Cambria Math" w:hAnsi="Cambria Math"/>
                </w:rPr>
                <m:t>X</m:t>
              </m:r>
            </m:e>
            <m:sub>
              <m:r>
                <w:rPr>
                  <w:rFonts w:ascii="Cambria Math" w:hAnsi="Cambria Math"/>
                </w:rPr>
                <m:t xml:space="preserve">4 </m:t>
              </m:r>
            </m:sub>
          </m:sSub>
          <m:r>
            <w:rPr>
              <w:rFonts w:ascii="Cambria Math" w:hAnsi="Cambria Math"/>
            </w:rPr>
            <m:t xml:space="preserve">+1,0* </m:t>
          </m:r>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 xml:space="preserve"> )</m:t>
          </m:r>
        </m:oMath>
      </m:oMathPara>
    </w:p>
    <w:p w:rsidR="00D030FB" w:rsidRPr="00C54753" w:rsidRDefault="00D030FB" w:rsidP="001E2F9E">
      <w:pPr>
        <w:ind w:firstLine="0"/>
      </w:pPr>
    </w:p>
    <w:p w:rsidR="00C54753" w:rsidRDefault="008822E1" w:rsidP="00D030FB">
      <w:pPr>
        <w:ind w:firstLine="708"/>
      </w:pPr>
      <w:r>
        <w:t>Pro zhodnocení, zda je podnik ohrožen bankrotem, jsem zvolila Altmanovo Z-skóre v podobě upravené pro české podmínky</w:t>
      </w:r>
      <w:r w:rsidR="00A4590F">
        <w:t xml:space="preserve"> a doplnila jsem ještě o ukazatel X</w:t>
      </w:r>
      <w:r w:rsidR="00A4590F">
        <w:rPr>
          <w:vertAlign w:val="subscript"/>
        </w:rPr>
        <w:t>6</w:t>
      </w:r>
      <w:r w:rsidR="00A4590F">
        <w:t>.</w:t>
      </w:r>
    </w:p>
    <w:p w:rsidR="00A4590F" w:rsidRDefault="00A4590F" w:rsidP="001E2F9E">
      <w:pPr>
        <w:ind w:firstLine="0"/>
      </w:pPr>
      <w:r>
        <w:t>V následující tabulce jsou uvedeny hodnoty jednotlivých ukazatelů ve sledovaných obdobích a</w:t>
      </w:r>
      <w:r w:rsidR="004B4F2E">
        <w:t> </w:t>
      </w:r>
      <w:r>
        <w:t>výsledek Z-skóre bez ukazatele X</w:t>
      </w:r>
      <w:r>
        <w:rPr>
          <w:vertAlign w:val="subscript"/>
        </w:rPr>
        <w:t>6</w:t>
      </w:r>
      <w:r>
        <w:t xml:space="preserve"> a s ukazatelem X</w:t>
      </w:r>
      <w:r>
        <w:rPr>
          <w:vertAlign w:val="subscript"/>
        </w:rPr>
        <w:t>6</w:t>
      </w:r>
      <w:r>
        <w:t>.</w:t>
      </w:r>
    </w:p>
    <w:p w:rsidR="00A4590F" w:rsidRPr="00A4590F" w:rsidRDefault="00A4590F" w:rsidP="001E2F9E">
      <w:pPr>
        <w:ind w:firstLine="0"/>
      </w:pPr>
    </w:p>
    <w:p w:rsidR="00C54753" w:rsidRDefault="00C54753" w:rsidP="001E2F9E">
      <w:pPr>
        <w:ind w:firstLine="0"/>
      </w:pPr>
      <w:r>
        <w:t>Hodnocení:</w:t>
      </w:r>
    </w:p>
    <w:p w:rsidR="00C54753" w:rsidRDefault="008822E1" w:rsidP="001E2F9E">
      <w:pPr>
        <w:ind w:firstLine="0"/>
      </w:pPr>
      <m:oMath>
        <m:r>
          <w:rPr>
            <w:rFonts w:ascii="Cambria Math" w:hAnsi="Cambria Math"/>
          </w:rPr>
          <m:t>Z &lt;1,10</m:t>
        </m:r>
      </m:oMath>
      <w:r w:rsidR="00C54753">
        <w:tab/>
      </w:r>
      <w:r w:rsidR="00C54753">
        <w:tab/>
        <w:t>podnik je reálně ohrožen bankrotem</w:t>
      </w:r>
    </w:p>
    <w:p w:rsidR="008822E1" w:rsidRDefault="008822E1" w:rsidP="001E2F9E">
      <w:pPr>
        <w:ind w:firstLine="0"/>
      </w:pPr>
      <m:oMath>
        <m:r>
          <w:rPr>
            <w:rFonts w:ascii="Cambria Math" w:hAnsi="Cambria Math"/>
          </w:rPr>
          <m:t>Z &gt;2,60</m:t>
        </m:r>
      </m:oMath>
      <w:r w:rsidR="00C54753">
        <w:tab/>
      </w:r>
      <w:r w:rsidR="00C54753">
        <w:tab/>
        <w:t>podnik není bankrotem ohrožen</w:t>
      </w:r>
    </w:p>
    <w:p w:rsidR="00C54753" w:rsidRPr="00BA49E9" w:rsidRDefault="008822E1" w:rsidP="001E2F9E">
      <w:pPr>
        <w:ind w:firstLine="0"/>
      </w:pPr>
      <m:oMath>
        <m:r>
          <w:rPr>
            <w:rFonts w:ascii="Cambria Math" w:hAnsi="Cambria Math"/>
          </w:rPr>
          <m:t xml:space="preserve">Z ∈ </m:t>
        </m:r>
        <m:d>
          <m:dPr>
            <m:begChr m:val="["/>
            <m:endChr m:val="]"/>
            <m:ctrlPr>
              <w:rPr>
                <w:rFonts w:ascii="Cambria Math" w:hAnsi="Cambria Math"/>
                <w:i/>
              </w:rPr>
            </m:ctrlPr>
          </m:dPr>
          <m:e>
            <m:r>
              <w:rPr>
                <w:rFonts w:ascii="Cambria Math" w:hAnsi="Cambria Math"/>
              </w:rPr>
              <m:t>1,10</m:t>
            </m:r>
            <m:r>
              <w:rPr>
                <w:rFonts w:ascii="Cambria Math" w:hAnsi="Cambria Math"/>
                <w:lang w:val="en-GB"/>
              </w:rPr>
              <m:t>;</m:t>
            </m:r>
            <m:r>
              <w:rPr>
                <w:rFonts w:ascii="Cambria Math" w:hAnsi="Cambria Math"/>
              </w:rPr>
              <m:t>2,60</m:t>
            </m:r>
          </m:e>
        </m:d>
      </m:oMath>
      <w:r>
        <w:tab/>
        <w:t>podnik se nachází v šedé zóně, vývoj nelze přesněji predikovat</w:t>
      </w:r>
    </w:p>
    <w:p w:rsidR="00BA49E9" w:rsidRDefault="00BA49E9" w:rsidP="001E2F9E">
      <w:pPr>
        <w:ind w:firstLine="0"/>
      </w:pPr>
    </w:p>
    <w:p w:rsidR="00A4590F" w:rsidRDefault="00A4590F" w:rsidP="001E2F9E">
      <w:pPr>
        <w:ind w:firstLine="0"/>
      </w:pPr>
    </w:p>
    <w:p w:rsidR="00A4590F" w:rsidRDefault="00A4590F" w:rsidP="008F1D4B">
      <w:pPr>
        <w:ind w:firstLine="0"/>
        <w:jc w:val="center"/>
      </w:pPr>
      <w:r>
        <w:t xml:space="preserve">Tab. </w:t>
      </w:r>
      <w:r w:rsidR="001A1607">
        <w:t>21</w:t>
      </w:r>
      <w:r>
        <w:t xml:space="preserve"> </w:t>
      </w:r>
      <w:r w:rsidR="004A24DB">
        <w:t xml:space="preserve">- </w:t>
      </w:r>
      <w:r>
        <w:t>Výpočet Altmanova bankrotního modelu</w:t>
      </w:r>
    </w:p>
    <w:tbl>
      <w:tblPr>
        <w:tblStyle w:val="TableGrid0"/>
        <w:tblW w:w="0" w:type="auto"/>
        <w:tblLook w:val="04A0" w:firstRow="1" w:lastRow="0" w:firstColumn="1" w:lastColumn="0" w:noHBand="0" w:noVBand="1"/>
      </w:tblPr>
      <w:tblGrid>
        <w:gridCol w:w="1142"/>
        <w:gridCol w:w="2603"/>
        <w:gridCol w:w="1328"/>
        <w:gridCol w:w="1329"/>
        <w:gridCol w:w="1329"/>
        <w:gridCol w:w="1329"/>
      </w:tblGrid>
      <w:tr w:rsidR="00BA49E9" w:rsidTr="00BA49E9">
        <w:tc>
          <w:tcPr>
            <w:tcW w:w="1415" w:type="dxa"/>
          </w:tcPr>
          <w:p w:rsidR="00BA49E9" w:rsidRDefault="00BA49E9" w:rsidP="001E2F9E">
            <w:pPr>
              <w:ind w:firstLine="0"/>
            </w:pPr>
          </w:p>
        </w:tc>
        <w:tc>
          <w:tcPr>
            <w:tcW w:w="1415" w:type="dxa"/>
          </w:tcPr>
          <w:p w:rsidR="00BA49E9" w:rsidRDefault="00BA49E9" w:rsidP="001E2F9E">
            <w:pPr>
              <w:ind w:firstLine="0"/>
            </w:pPr>
          </w:p>
        </w:tc>
        <w:tc>
          <w:tcPr>
            <w:tcW w:w="1415" w:type="dxa"/>
          </w:tcPr>
          <w:p w:rsidR="00BA49E9" w:rsidRDefault="00BA49E9" w:rsidP="001E2F9E">
            <w:pPr>
              <w:ind w:firstLine="0"/>
            </w:pPr>
            <w:r>
              <w:t>2016</w:t>
            </w:r>
          </w:p>
        </w:tc>
        <w:tc>
          <w:tcPr>
            <w:tcW w:w="1416" w:type="dxa"/>
          </w:tcPr>
          <w:p w:rsidR="00BA49E9" w:rsidRDefault="00BA49E9" w:rsidP="001E2F9E">
            <w:pPr>
              <w:ind w:firstLine="0"/>
            </w:pPr>
            <w:r>
              <w:t>2017</w:t>
            </w:r>
          </w:p>
        </w:tc>
        <w:tc>
          <w:tcPr>
            <w:tcW w:w="1416" w:type="dxa"/>
          </w:tcPr>
          <w:p w:rsidR="00BA49E9" w:rsidRDefault="00BA49E9" w:rsidP="001E2F9E">
            <w:pPr>
              <w:ind w:firstLine="0"/>
            </w:pPr>
            <w:r>
              <w:t>2018</w:t>
            </w:r>
          </w:p>
        </w:tc>
        <w:tc>
          <w:tcPr>
            <w:tcW w:w="1416" w:type="dxa"/>
          </w:tcPr>
          <w:p w:rsidR="00BA49E9" w:rsidRDefault="00BA49E9" w:rsidP="001E2F9E">
            <w:pPr>
              <w:ind w:firstLine="0"/>
            </w:pPr>
            <w:r>
              <w:t>2019</w:t>
            </w:r>
          </w:p>
        </w:tc>
      </w:tr>
      <w:tr w:rsidR="00BA49E9" w:rsidTr="00BA49E9">
        <w:tc>
          <w:tcPr>
            <w:tcW w:w="1415" w:type="dxa"/>
          </w:tcPr>
          <w:p w:rsidR="00BA49E9" w:rsidRPr="00BA49E9" w:rsidRDefault="00BA49E9" w:rsidP="001E2F9E">
            <w:pPr>
              <w:ind w:firstLine="0"/>
              <w:rPr>
                <w:vertAlign w:val="subscript"/>
              </w:rPr>
            </w:pPr>
            <w:r>
              <w:t>X</w:t>
            </w:r>
            <w:r>
              <w:rPr>
                <w:vertAlign w:val="subscript"/>
              </w:rPr>
              <w:t>1</w:t>
            </w:r>
          </w:p>
        </w:tc>
        <w:tc>
          <w:tcPr>
            <w:tcW w:w="1415" w:type="dxa"/>
          </w:tcPr>
          <w:p w:rsidR="00BA49E9" w:rsidRDefault="00B54DC6" w:rsidP="001E2F9E">
            <w:pPr>
              <w:ind w:firstLine="0"/>
            </w:pPr>
            <m:oMathPara>
              <m:oMath>
                <m:f>
                  <m:fPr>
                    <m:ctrlPr>
                      <w:rPr>
                        <w:rFonts w:ascii="Cambria Math" w:hAnsi="Cambria Math"/>
                        <w:i/>
                      </w:rPr>
                    </m:ctrlPr>
                  </m:fPr>
                  <m:num>
                    <m:r>
                      <w:rPr>
                        <w:rFonts w:ascii="Cambria Math" w:hAnsi="Cambria Math"/>
                      </w:rPr>
                      <m:t>Pracovní kapitál</m:t>
                    </m:r>
                  </m:num>
                  <m:den>
                    <m:r>
                      <w:rPr>
                        <w:rFonts w:ascii="Cambria Math" w:hAnsi="Cambria Math"/>
                      </w:rPr>
                      <m:t>Aktiva</m:t>
                    </m:r>
                  </m:den>
                </m:f>
              </m:oMath>
            </m:oMathPara>
          </w:p>
        </w:tc>
        <w:tc>
          <w:tcPr>
            <w:tcW w:w="1415" w:type="dxa"/>
          </w:tcPr>
          <w:p w:rsidR="00BA49E9" w:rsidRDefault="00BA49E9" w:rsidP="001E2F9E">
            <w:pPr>
              <w:ind w:firstLine="0"/>
            </w:pPr>
            <w:r>
              <w:t>0,004</w:t>
            </w:r>
          </w:p>
        </w:tc>
        <w:tc>
          <w:tcPr>
            <w:tcW w:w="1416" w:type="dxa"/>
          </w:tcPr>
          <w:p w:rsidR="00BA49E9" w:rsidRDefault="00BA49E9" w:rsidP="001E2F9E">
            <w:pPr>
              <w:ind w:firstLine="0"/>
            </w:pPr>
            <w:r>
              <w:t>0,083065</w:t>
            </w:r>
          </w:p>
        </w:tc>
        <w:tc>
          <w:tcPr>
            <w:tcW w:w="1416" w:type="dxa"/>
          </w:tcPr>
          <w:p w:rsidR="00BA49E9" w:rsidRDefault="00BA49E9" w:rsidP="001E2F9E">
            <w:pPr>
              <w:ind w:firstLine="0"/>
            </w:pPr>
            <w:r>
              <w:t>0,128076</w:t>
            </w:r>
          </w:p>
        </w:tc>
        <w:tc>
          <w:tcPr>
            <w:tcW w:w="1416" w:type="dxa"/>
          </w:tcPr>
          <w:p w:rsidR="00BA49E9" w:rsidRDefault="00BA49E9" w:rsidP="001E2F9E">
            <w:pPr>
              <w:ind w:firstLine="0"/>
            </w:pPr>
            <w:r>
              <w:t>-0,87626</w:t>
            </w:r>
          </w:p>
        </w:tc>
      </w:tr>
      <w:tr w:rsidR="00BA49E9" w:rsidTr="00BA49E9">
        <w:tc>
          <w:tcPr>
            <w:tcW w:w="1415" w:type="dxa"/>
          </w:tcPr>
          <w:p w:rsidR="00BA49E9" w:rsidRPr="00BA49E9" w:rsidRDefault="00BA49E9" w:rsidP="001E2F9E">
            <w:pPr>
              <w:ind w:firstLine="0"/>
              <w:rPr>
                <w:vertAlign w:val="subscript"/>
              </w:rPr>
            </w:pPr>
            <w:r>
              <w:t>X</w:t>
            </w:r>
            <w:r>
              <w:rPr>
                <w:vertAlign w:val="subscript"/>
              </w:rPr>
              <w:t>2</w:t>
            </w:r>
          </w:p>
        </w:tc>
        <w:tc>
          <w:tcPr>
            <w:tcW w:w="1415" w:type="dxa"/>
          </w:tcPr>
          <w:p w:rsidR="00BA49E9" w:rsidRPr="004C4EFE" w:rsidRDefault="00B54DC6" w:rsidP="001E2F9E">
            <w:pPr>
              <w:ind w:firstLine="0"/>
            </w:pPr>
            <m:oMathPara>
              <m:oMath>
                <m:f>
                  <m:fPr>
                    <m:ctrlPr>
                      <w:rPr>
                        <w:rFonts w:ascii="Cambria Math" w:hAnsi="Cambria Math"/>
                        <w:i/>
                      </w:rPr>
                    </m:ctrlPr>
                  </m:fPr>
                  <m:num>
                    <m:r>
                      <w:rPr>
                        <w:rFonts w:ascii="Cambria Math" w:hAnsi="Cambria Math"/>
                      </w:rPr>
                      <m:t>Nerozdělený zisk</m:t>
                    </m:r>
                  </m:num>
                  <m:den>
                    <m:r>
                      <w:rPr>
                        <w:rFonts w:ascii="Cambria Math" w:hAnsi="Cambria Math"/>
                      </w:rPr>
                      <m:t>Aktiva</m:t>
                    </m:r>
                  </m:den>
                </m:f>
              </m:oMath>
            </m:oMathPara>
          </w:p>
        </w:tc>
        <w:tc>
          <w:tcPr>
            <w:tcW w:w="1415" w:type="dxa"/>
          </w:tcPr>
          <w:p w:rsidR="00BA49E9" w:rsidRDefault="00BA49E9" w:rsidP="001E2F9E">
            <w:pPr>
              <w:ind w:firstLine="0"/>
            </w:pPr>
            <w:r>
              <w:t>-0,021</w:t>
            </w:r>
          </w:p>
        </w:tc>
        <w:tc>
          <w:tcPr>
            <w:tcW w:w="1416" w:type="dxa"/>
          </w:tcPr>
          <w:p w:rsidR="00BA49E9" w:rsidRDefault="00BA49E9" w:rsidP="001E2F9E">
            <w:pPr>
              <w:ind w:firstLine="0"/>
            </w:pPr>
            <w:r>
              <w:t>0,035415</w:t>
            </w:r>
          </w:p>
        </w:tc>
        <w:tc>
          <w:tcPr>
            <w:tcW w:w="1416" w:type="dxa"/>
          </w:tcPr>
          <w:p w:rsidR="00BA49E9" w:rsidRDefault="00BA49E9" w:rsidP="001E2F9E">
            <w:pPr>
              <w:ind w:firstLine="0"/>
            </w:pPr>
            <w:r>
              <w:t>0,038821</w:t>
            </w:r>
          </w:p>
        </w:tc>
        <w:tc>
          <w:tcPr>
            <w:tcW w:w="1416" w:type="dxa"/>
          </w:tcPr>
          <w:p w:rsidR="00BA49E9" w:rsidRDefault="00BA49E9" w:rsidP="001E2F9E">
            <w:pPr>
              <w:ind w:firstLine="0"/>
            </w:pPr>
            <w:r>
              <w:t>-1,41679</w:t>
            </w:r>
          </w:p>
        </w:tc>
      </w:tr>
      <w:tr w:rsidR="00BA49E9" w:rsidTr="00BA49E9">
        <w:tc>
          <w:tcPr>
            <w:tcW w:w="1415" w:type="dxa"/>
          </w:tcPr>
          <w:p w:rsidR="00BA49E9" w:rsidRPr="00BA49E9" w:rsidRDefault="00BA49E9" w:rsidP="001E2F9E">
            <w:pPr>
              <w:ind w:firstLine="0"/>
              <w:rPr>
                <w:vertAlign w:val="subscript"/>
              </w:rPr>
            </w:pPr>
            <w:r>
              <w:t>X</w:t>
            </w:r>
            <w:r>
              <w:rPr>
                <w:vertAlign w:val="subscript"/>
              </w:rPr>
              <w:t>3</w:t>
            </w:r>
          </w:p>
        </w:tc>
        <w:tc>
          <w:tcPr>
            <w:tcW w:w="1415" w:type="dxa"/>
          </w:tcPr>
          <w:p w:rsidR="00BA49E9" w:rsidRPr="001E2442" w:rsidRDefault="00B54DC6" w:rsidP="001E2F9E">
            <w:pPr>
              <w:ind w:firstLine="0"/>
            </w:pPr>
            <m:oMathPara>
              <m:oMath>
                <m:f>
                  <m:fPr>
                    <m:ctrlPr>
                      <w:rPr>
                        <w:rFonts w:ascii="Cambria Math" w:hAnsi="Cambria Math"/>
                        <w:i/>
                      </w:rPr>
                    </m:ctrlPr>
                  </m:fPr>
                  <m:num>
                    <m:r>
                      <w:rPr>
                        <w:rFonts w:ascii="Cambria Math" w:hAnsi="Cambria Math"/>
                      </w:rPr>
                      <m:t>Zisk na úrovni EBIT</m:t>
                    </m:r>
                  </m:num>
                  <m:den>
                    <m:r>
                      <w:rPr>
                        <w:rFonts w:ascii="Cambria Math" w:hAnsi="Cambria Math"/>
                      </w:rPr>
                      <m:t>Aktiva</m:t>
                    </m:r>
                  </m:den>
                </m:f>
              </m:oMath>
            </m:oMathPara>
          </w:p>
        </w:tc>
        <w:tc>
          <w:tcPr>
            <w:tcW w:w="1415" w:type="dxa"/>
          </w:tcPr>
          <w:p w:rsidR="00BA49E9" w:rsidRDefault="00BA49E9" w:rsidP="001E2F9E">
            <w:pPr>
              <w:ind w:firstLine="0"/>
            </w:pPr>
            <w:r>
              <w:t>-0,021</w:t>
            </w:r>
          </w:p>
        </w:tc>
        <w:tc>
          <w:tcPr>
            <w:tcW w:w="1416" w:type="dxa"/>
          </w:tcPr>
          <w:p w:rsidR="00BA49E9" w:rsidRDefault="00BA49E9" w:rsidP="001E2F9E">
            <w:pPr>
              <w:ind w:firstLine="0"/>
            </w:pPr>
            <w:r>
              <w:t>0,057952</w:t>
            </w:r>
          </w:p>
        </w:tc>
        <w:tc>
          <w:tcPr>
            <w:tcW w:w="1416" w:type="dxa"/>
          </w:tcPr>
          <w:p w:rsidR="00BA49E9" w:rsidRDefault="00BA49E9" w:rsidP="001E2F9E">
            <w:pPr>
              <w:ind w:firstLine="0"/>
            </w:pPr>
            <w:r>
              <w:t>0,039341</w:t>
            </w:r>
          </w:p>
        </w:tc>
        <w:tc>
          <w:tcPr>
            <w:tcW w:w="1416" w:type="dxa"/>
          </w:tcPr>
          <w:p w:rsidR="00BA49E9" w:rsidRDefault="00BA49E9" w:rsidP="001E2F9E">
            <w:pPr>
              <w:ind w:firstLine="0"/>
            </w:pPr>
            <w:r>
              <w:t>-1,42618</w:t>
            </w:r>
          </w:p>
        </w:tc>
      </w:tr>
      <w:tr w:rsidR="00BA49E9" w:rsidTr="00BA49E9">
        <w:tc>
          <w:tcPr>
            <w:tcW w:w="1415" w:type="dxa"/>
          </w:tcPr>
          <w:p w:rsidR="00BA49E9" w:rsidRPr="00C54753" w:rsidRDefault="00C54753" w:rsidP="001E2F9E">
            <w:pPr>
              <w:ind w:firstLine="0"/>
              <w:rPr>
                <w:vertAlign w:val="subscript"/>
              </w:rPr>
            </w:pPr>
            <w:r>
              <w:t>X</w:t>
            </w:r>
            <w:r>
              <w:rPr>
                <w:vertAlign w:val="subscript"/>
              </w:rPr>
              <w:t>4</w:t>
            </w:r>
          </w:p>
        </w:tc>
        <w:tc>
          <w:tcPr>
            <w:tcW w:w="1415" w:type="dxa"/>
          </w:tcPr>
          <w:p w:rsidR="00BA49E9" w:rsidRPr="00E77943" w:rsidRDefault="00B54DC6" w:rsidP="001E2F9E">
            <w:pPr>
              <w:ind w:firstLine="0"/>
            </w:pPr>
            <m:oMathPara>
              <m:oMath>
                <m:f>
                  <m:fPr>
                    <m:ctrlPr>
                      <w:rPr>
                        <w:rFonts w:ascii="Cambria Math" w:hAnsi="Cambria Math"/>
                        <w:i/>
                      </w:rPr>
                    </m:ctrlPr>
                  </m:fPr>
                  <m:num>
                    <m:r>
                      <w:rPr>
                        <w:rFonts w:ascii="Cambria Math" w:hAnsi="Cambria Math"/>
                      </w:rPr>
                      <m:t>Vlastní kapitál</m:t>
                    </m:r>
                  </m:num>
                  <m:den>
                    <m:r>
                      <w:rPr>
                        <w:rFonts w:ascii="Cambria Math" w:hAnsi="Cambria Math"/>
                      </w:rPr>
                      <m:t>Cizí zdroje</m:t>
                    </m:r>
                  </m:den>
                </m:f>
              </m:oMath>
            </m:oMathPara>
          </w:p>
        </w:tc>
        <w:tc>
          <w:tcPr>
            <w:tcW w:w="1415" w:type="dxa"/>
          </w:tcPr>
          <w:p w:rsidR="00BA49E9" w:rsidRDefault="00C54753" w:rsidP="001E2F9E">
            <w:pPr>
              <w:ind w:firstLine="0"/>
            </w:pPr>
            <w:r>
              <w:t>0,004016</w:t>
            </w:r>
          </w:p>
        </w:tc>
        <w:tc>
          <w:tcPr>
            <w:tcW w:w="1416" w:type="dxa"/>
          </w:tcPr>
          <w:p w:rsidR="00BA49E9" w:rsidRDefault="00C54753" w:rsidP="001E2F9E">
            <w:pPr>
              <w:ind w:firstLine="0"/>
            </w:pPr>
            <w:r>
              <w:t>0,054311</w:t>
            </w:r>
          </w:p>
        </w:tc>
        <w:tc>
          <w:tcPr>
            <w:tcW w:w="1416" w:type="dxa"/>
          </w:tcPr>
          <w:p w:rsidR="00BA49E9" w:rsidRDefault="00C54753" w:rsidP="001E2F9E">
            <w:pPr>
              <w:ind w:firstLine="0"/>
            </w:pPr>
            <w:r>
              <w:t>0,047187</w:t>
            </w:r>
          </w:p>
        </w:tc>
        <w:tc>
          <w:tcPr>
            <w:tcW w:w="1416" w:type="dxa"/>
          </w:tcPr>
          <w:p w:rsidR="00BA49E9" w:rsidRDefault="00C54753" w:rsidP="001E2F9E">
            <w:pPr>
              <w:ind w:firstLine="0"/>
            </w:pPr>
            <w:r>
              <w:t>-0,53214</w:t>
            </w:r>
          </w:p>
        </w:tc>
      </w:tr>
      <w:tr w:rsidR="00C54753" w:rsidTr="00BA49E9">
        <w:tc>
          <w:tcPr>
            <w:tcW w:w="1415" w:type="dxa"/>
          </w:tcPr>
          <w:p w:rsidR="00C54753" w:rsidRPr="00C54753" w:rsidRDefault="00C54753" w:rsidP="001E2F9E">
            <w:pPr>
              <w:ind w:firstLine="0"/>
              <w:rPr>
                <w:vertAlign w:val="subscript"/>
              </w:rPr>
            </w:pPr>
            <w:r>
              <w:t>X</w:t>
            </w:r>
            <w:r>
              <w:rPr>
                <w:vertAlign w:val="subscript"/>
              </w:rPr>
              <w:t>5</w:t>
            </w:r>
          </w:p>
        </w:tc>
        <w:tc>
          <w:tcPr>
            <w:tcW w:w="1415" w:type="dxa"/>
          </w:tcPr>
          <w:p w:rsidR="00C54753" w:rsidRPr="00957383" w:rsidRDefault="00B54DC6" w:rsidP="001E2F9E">
            <w:pPr>
              <w:ind w:firstLine="0"/>
            </w:pPr>
            <m:oMathPara>
              <m:oMath>
                <m:f>
                  <m:fPr>
                    <m:ctrlPr>
                      <w:rPr>
                        <w:rFonts w:ascii="Cambria Math" w:hAnsi="Cambria Math"/>
                        <w:i/>
                      </w:rPr>
                    </m:ctrlPr>
                  </m:fPr>
                  <m:num>
                    <m:r>
                      <w:rPr>
                        <w:rFonts w:ascii="Cambria Math" w:hAnsi="Cambria Math"/>
                      </w:rPr>
                      <m:t>Tržby</m:t>
                    </m:r>
                  </m:num>
                  <m:den>
                    <m:r>
                      <w:rPr>
                        <w:rFonts w:ascii="Cambria Math" w:hAnsi="Cambria Math"/>
                      </w:rPr>
                      <m:t>Aktiva</m:t>
                    </m:r>
                  </m:den>
                </m:f>
              </m:oMath>
            </m:oMathPara>
          </w:p>
        </w:tc>
        <w:tc>
          <w:tcPr>
            <w:tcW w:w="1415" w:type="dxa"/>
          </w:tcPr>
          <w:p w:rsidR="00C54753" w:rsidRDefault="00C54753" w:rsidP="001E2F9E">
            <w:pPr>
              <w:ind w:firstLine="0"/>
            </w:pPr>
            <w:r>
              <w:t>2,76</w:t>
            </w:r>
          </w:p>
        </w:tc>
        <w:tc>
          <w:tcPr>
            <w:tcW w:w="1416" w:type="dxa"/>
          </w:tcPr>
          <w:p w:rsidR="00C54753" w:rsidRDefault="00C54753" w:rsidP="001E2F9E">
            <w:pPr>
              <w:ind w:firstLine="0"/>
            </w:pPr>
            <w:r>
              <w:t>3,44301</w:t>
            </w:r>
          </w:p>
        </w:tc>
        <w:tc>
          <w:tcPr>
            <w:tcW w:w="1416" w:type="dxa"/>
          </w:tcPr>
          <w:p w:rsidR="00C54753" w:rsidRDefault="00C54753" w:rsidP="001E2F9E">
            <w:pPr>
              <w:ind w:firstLine="0"/>
            </w:pPr>
            <w:r>
              <w:t>2,595494</w:t>
            </w:r>
          </w:p>
        </w:tc>
        <w:tc>
          <w:tcPr>
            <w:tcW w:w="1416" w:type="dxa"/>
          </w:tcPr>
          <w:p w:rsidR="00C54753" w:rsidRDefault="00C54753" w:rsidP="001E2F9E">
            <w:pPr>
              <w:ind w:firstLine="0"/>
            </w:pPr>
            <w:r>
              <w:t>4,558116</w:t>
            </w:r>
          </w:p>
        </w:tc>
      </w:tr>
      <w:tr w:rsidR="00C54753" w:rsidTr="00BA49E9">
        <w:tc>
          <w:tcPr>
            <w:tcW w:w="1415" w:type="dxa"/>
          </w:tcPr>
          <w:p w:rsidR="00C54753" w:rsidRDefault="00A4590F" w:rsidP="001E2F9E">
            <w:pPr>
              <w:ind w:firstLine="0"/>
            </w:pPr>
            <w:r>
              <w:t xml:space="preserve"> </w:t>
            </w:r>
          </w:p>
        </w:tc>
        <w:tc>
          <w:tcPr>
            <w:tcW w:w="1415" w:type="dxa"/>
          </w:tcPr>
          <w:p w:rsidR="00C54753" w:rsidRPr="00A4590F" w:rsidRDefault="00A4590F" w:rsidP="001E2F9E">
            <w:pPr>
              <w:ind w:firstLine="0"/>
              <w:rPr>
                <w:b/>
                <w:bCs/>
              </w:rPr>
            </w:pPr>
            <w:r w:rsidRPr="00A4590F">
              <w:rPr>
                <w:b/>
                <w:bCs/>
              </w:rPr>
              <w:t>Z-skóre</w:t>
            </w:r>
          </w:p>
        </w:tc>
        <w:tc>
          <w:tcPr>
            <w:tcW w:w="1415" w:type="dxa"/>
          </w:tcPr>
          <w:p w:rsidR="00C54753" w:rsidRPr="00A4590F" w:rsidRDefault="00C54753" w:rsidP="001E2F9E">
            <w:pPr>
              <w:ind w:firstLine="0"/>
              <w:rPr>
                <w:b/>
                <w:bCs/>
              </w:rPr>
            </w:pPr>
            <w:r w:rsidRPr="00A4590F">
              <w:rPr>
                <w:b/>
                <w:bCs/>
              </w:rPr>
              <w:t>2,67451</w:t>
            </w:r>
          </w:p>
        </w:tc>
        <w:tc>
          <w:tcPr>
            <w:tcW w:w="1416" w:type="dxa"/>
          </w:tcPr>
          <w:p w:rsidR="00C54753" w:rsidRPr="00A4590F" w:rsidRDefault="00C54753" w:rsidP="001E2F9E">
            <w:pPr>
              <w:ind w:firstLine="0"/>
              <w:rPr>
                <w:b/>
                <w:bCs/>
              </w:rPr>
            </w:pPr>
            <w:r w:rsidRPr="00A4590F">
              <w:rPr>
                <w:b/>
                <w:bCs/>
              </w:rPr>
              <w:t>3,81739</w:t>
            </w:r>
          </w:p>
        </w:tc>
        <w:tc>
          <w:tcPr>
            <w:tcW w:w="1416" w:type="dxa"/>
          </w:tcPr>
          <w:p w:rsidR="00C54753" w:rsidRPr="00A4590F" w:rsidRDefault="00C54753" w:rsidP="001E2F9E">
            <w:pPr>
              <w:ind w:firstLine="0"/>
              <w:rPr>
                <w:b/>
                <w:bCs/>
              </w:rPr>
            </w:pPr>
            <w:r w:rsidRPr="00A4590F">
              <w:rPr>
                <w:b/>
                <w:bCs/>
              </w:rPr>
              <w:t>2,961674</w:t>
            </w:r>
          </w:p>
        </w:tc>
        <w:tc>
          <w:tcPr>
            <w:tcW w:w="1416" w:type="dxa"/>
          </w:tcPr>
          <w:p w:rsidR="00C54753" w:rsidRPr="00A4590F" w:rsidRDefault="00C54753" w:rsidP="001E2F9E">
            <w:pPr>
              <w:ind w:firstLine="0"/>
              <w:rPr>
                <w:b/>
                <w:bCs/>
              </w:rPr>
            </w:pPr>
            <w:r w:rsidRPr="00A4590F">
              <w:rPr>
                <w:b/>
                <w:bCs/>
              </w:rPr>
              <w:t>-3,50259</w:t>
            </w:r>
          </w:p>
        </w:tc>
      </w:tr>
      <w:tr w:rsidR="00C54753" w:rsidTr="00BA49E9">
        <w:tc>
          <w:tcPr>
            <w:tcW w:w="1415" w:type="dxa"/>
          </w:tcPr>
          <w:p w:rsidR="00C54753" w:rsidRPr="00C54753" w:rsidRDefault="00C54753" w:rsidP="001E2F9E">
            <w:pPr>
              <w:ind w:firstLine="0"/>
              <w:rPr>
                <w:vertAlign w:val="subscript"/>
              </w:rPr>
            </w:pPr>
            <w:r>
              <w:t>X</w:t>
            </w:r>
            <w:r>
              <w:rPr>
                <w:vertAlign w:val="subscript"/>
              </w:rPr>
              <w:t>6</w:t>
            </w:r>
          </w:p>
        </w:tc>
        <w:tc>
          <w:tcPr>
            <w:tcW w:w="1415" w:type="dxa"/>
          </w:tcPr>
          <w:p w:rsidR="00C54753" w:rsidRPr="005A2FE1" w:rsidRDefault="00B54DC6" w:rsidP="001E2F9E">
            <w:pPr>
              <w:ind w:firstLine="0"/>
            </w:pPr>
            <m:oMathPara>
              <m:oMath>
                <m:f>
                  <m:fPr>
                    <m:ctrlPr>
                      <w:rPr>
                        <w:rFonts w:ascii="Cambria Math" w:hAnsi="Cambria Math"/>
                        <w:i/>
                      </w:rPr>
                    </m:ctrlPr>
                  </m:fPr>
                  <m:num>
                    <m:r>
                      <w:rPr>
                        <w:rFonts w:ascii="Cambria Math" w:hAnsi="Cambria Math"/>
                      </w:rPr>
                      <m:t>Závazky po splatnosti</m:t>
                    </m:r>
                  </m:num>
                  <m:den>
                    <m:r>
                      <w:rPr>
                        <w:rFonts w:ascii="Cambria Math" w:hAnsi="Cambria Math"/>
                      </w:rPr>
                      <m:t>Výnosy</m:t>
                    </m:r>
                  </m:den>
                </m:f>
              </m:oMath>
            </m:oMathPara>
          </w:p>
        </w:tc>
        <w:tc>
          <w:tcPr>
            <w:tcW w:w="1415" w:type="dxa"/>
          </w:tcPr>
          <w:p w:rsidR="00C54753" w:rsidRDefault="00C54753" w:rsidP="001E2F9E">
            <w:pPr>
              <w:ind w:firstLine="0"/>
            </w:pPr>
            <w:r>
              <w:t>0,08677</w:t>
            </w:r>
          </w:p>
        </w:tc>
        <w:tc>
          <w:tcPr>
            <w:tcW w:w="1416" w:type="dxa"/>
          </w:tcPr>
          <w:p w:rsidR="00C54753" w:rsidRDefault="00C54753" w:rsidP="001E2F9E">
            <w:pPr>
              <w:ind w:firstLine="0"/>
            </w:pPr>
            <w:r>
              <w:t>0,117782</w:t>
            </w:r>
          </w:p>
        </w:tc>
        <w:tc>
          <w:tcPr>
            <w:tcW w:w="1416" w:type="dxa"/>
          </w:tcPr>
          <w:p w:rsidR="00C54753" w:rsidRDefault="00C54753" w:rsidP="001E2F9E">
            <w:pPr>
              <w:ind w:firstLine="0"/>
            </w:pPr>
            <w:r>
              <w:t>0,06097</w:t>
            </w:r>
          </w:p>
        </w:tc>
        <w:tc>
          <w:tcPr>
            <w:tcW w:w="1416" w:type="dxa"/>
          </w:tcPr>
          <w:p w:rsidR="00C54753" w:rsidRDefault="00C54753" w:rsidP="001E2F9E">
            <w:pPr>
              <w:ind w:firstLine="0"/>
            </w:pPr>
            <w:r>
              <w:t>0,179196</w:t>
            </w:r>
          </w:p>
        </w:tc>
      </w:tr>
      <w:tr w:rsidR="00C54753" w:rsidTr="00BA49E9">
        <w:tc>
          <w:tcPr>
            <w:tcW w:w="1415" w:type="dxa"/>
          </w:tcPr>
          <w:p w:rsidR="00C54753" w:rsidRDefault="00A4590F" w:rsidP="001E2F9E">
            <w:pPr>
              <w:ind w:firstLine="0"/>
            </w:pPr>
            <w:r>
              <w:t xml:space="preserve"> </w:t>
            </w:r>
          </w:p>
        </w:tc>
        <w:tc>
          <w:tcPr>
            <w:tcW w:w="1415" w:type="dxa"/>
          </w:tcPr>
          <w:p w:rsidR="00C54753" w:rsidRPr="00A4590F" w:rsidRDefault="00A4590F" w:rsidP="001E2F9E">
            <w:pPr>
              <w:ind w:firstLine="0"/>
              <w:rPr>
                <w:b/>
                <w:bCs/>
              </w:rPr>
            </w:pPr>
            <w:r w:rsidRPr="00A4590F">
              <w:rPr>
                <w:b/>
                <w:bCs/>
              </w:rPr>
              <w:t>Z-skóre (s X</w:t>
            </w:r>
            <w:r w:rsidRPr="00A4590F">
              <w:rPr>
                <w:b/>
                <w:bCs/>
                <w:vertAlign w:val="subscript"/>
              </w:rPr>
              <w:t>6</w:t>
            </w:r>
            <w:r w:rsidRPr="00A4590F">
              <w:rPr>
                <w:b/>
                <w:bCs/>
              </w:rPr>
              <w:t>)</w:t>
            </w:r>
          </w:p>
        </w:tc>
        <w:tc>
          <w:tcPr>
            <w:tcW w:w="1415" w:type="dxa"/>
          </w:tcPr>
          <w:p w:rsidR="00C54753" w:rsidRPr="00A4590F" w:rsidRDefault="00C54753" w:rsidP="001E2F9E">
            <w:pPr>
              <w:ind w:firstLine="0"/>
              <w:rPr>
                <w:b/>
                <w:bCs/>
              </w:rPr>
            </w:pPr>
            <w:r w:rsidRPr="00A4590F">
              <w:rPr>
                <w:b/>
                <w:bCs/>
              </w:rPr>
              <w:t>2,665833</w:t>
            </w:r>
          </w:p>
        </w:tc>
        <w:tc>
          <w:tcPr>
            <w:tcW w:w="1416" w:type="dxa"/>
          </w:tcPr>
          <w:p w:rsidR="00C54753" w:rsidRPr="00A4590F" w:rsidRDefault="00C54753" w:rsidP="001E2F9E">
            <w:pPr>
              <w:ind w:firstLine="0"/>
              <w:rPr>
                <w:b/>
                <w:bCs/>
              </w:rPr>
            </w:pPr>
            <w:r w:rsidRPr="00A4590F">
              <w:rPr>
                <w:b/>
                <w:bCs/>
              </w:rPr>
              <w:t>3,699609</w:t>
            </w:r>
          </w:p>
        </w:tc>
        <w:tc>
          <w:tcPr>
            <w:tcW w:w="1416" w:type="dxa"/>
          </w:tcPr>
          <w:p w:rsidR="00C54753" w:rsidRPr="00A4590F" w:rsidRDefault="00C54753" w:rsidP="001E2F9E">
            <w:pPr>
              <w:ind w:firstLine="0"/>
              <w:rPr>
                <w:b/>
                <w:bCs/>
              </w:rPr>
            </w:pPr>
            <w:r w:rsidRPr="00A4590F">
              <w:rPr>
                <w:b/>
                <w:bCs/>
              </w:rPr>
              <w:t>2,90977</w:t>
            </w:r>
          </w:p>
        </w:tc>
        <w:tc>
          <w:tcPr>
            <w:tcW w:w="1416" w:type="dxa"/>
          </w:tcPr>
          <w:p w:rsidR="00C54753" w:rsidRPr="00A4590F" w:rsidRDefault="00C54753" w:rsidP="001E2F9E">
            <w:pPr>
              <w:ind w:firstLine="0"/>
              <w:rPr>
                <w:b/>
                <w:bCs/>
              </w:rPr>
            </w:pPr>
            <w:r w:rsidRPr="00A4590F">
              <w:rPr>
                <w:b/>
                <w:bCs/>
              </w:rPr>
              <w:t>-3,68179</w:t>
            </w:r>
          </w:p>
        </w:tc>
      </w:tr>
    </w:tbl>
    <w:p w:rsidR="00BA49E9" w:rsidRPr="008F1D4B" w:rsidRDefault="00A4590F" w:rsidP="001E2F9E">
      <w:pPr>
        <w:ind w:firstLine="0"/>
        <w:rPr>
          <w:sz w:val="20"/>
          <w:szCs w:val="20"/>
        </w:rPr>
      </w:pPr>
      <w:r w:rsidRPr="008F1D4B">
        <w:rPr>
          <w:sz w:val="20"/>
          <w:szCs w:val="20"/>
        </w:rPr>
        <w:t>Zdroj: vlastní</w:t>
      </w:r>
    </w:p>
    <w:p w:rsidR="00192EED" w:rsidRDefault="00192EED" w:rsidP="00DB4438">
      <w:pPr>
        <w:spacing w:after="254"/>
        <w:ind w:firstLine="0"/>
      </w:pPr>
    </w:p>
    <w:p w:rsidR="00A4590F" w:rsidRDefault="00A4590F" w:rsidP="00D030FB">
      <w:pPr>
        <w:spacing w:after="254"/>
        <w:ind w:firstLine="708"/>
      </w:pPr>
      <w:r>
        <w:lastRenderedPageBreak/>
        <w:t>Z výsledků lze vyčíst, že v roce 2016 se podnik nacházel těsně nad hranicí šedé zóny, podle hodnocení výsledků Z-skóre v letech 2017 a 2018 by podnik neměl být ohrožen bankrotem, ale v roce 2019 již Z-skóre dosahuje záporné hodnoty, významně nižší než 1,10 a</w:t>
      </w:r>
      <w:r w:rsidR="004B4F2E">
        <w:t> </w:t>
      </w:r>
      <w:r>
        <w:t>tedy hrozba bankrotu je pravděpodobná.</w:t>
      </w:r>
    </w:p>
    <w:p w:rsidR="00A4590F" w:rsidRDefault="00A4590F" w:rsidP="00DB4438">
      <w:pPr>
        <w:spacing w:after="254"/>
        <w:ind w:firstLine="0"/>
      </w:pPr>
    </w:p>
    <w:p w:rsidR="00A4590F" w:rsidRDefault="00A4590F" w:rsidP="00A4590F">
      <w:pPr>
        <w:pStyle w:val="Heading3"/>
      </w:pPr>
      <w:bookmarkStart w:id="59" w:name="_Toc38277006"/>
      <w:r>
        <w:t>6.7.2 Index důvěryhodnosti manželů Neumaierových</w:t>
      </w:r>
      <w:bookmarkEnd w:id="59"/>
    </w:p>
    <w:p w:rsidR="009650F1" w:rsidRDefault="00026D3D" w:rsidP="00D030FB">
      <w:pPr>
        <w:spacing w:after="254"/>
        <w:ind w:firstLine="708"/>
      </w:pPr>
      <w:r>
        <w:t>Pro zhodnocení podniku jsem zvolila model IN95 a také model IN05 manželů Neumaierových, který je považován za vhodnější pro české prostředí.</w:t>
      </w:r>
    </w:p>
    <w:p w:rsidR="00026D3D" w:rsidRDefault="00104EA9" w:rsidP="00DB4438">
      <w:pPr>
        <w:spacing w:after="254"/>
        <w:ind w:firstLine="0"/>
      </w:pPr>
      <w:r>
        <w:t>V následující tabulce je přehled jednotlivých ukazatelů za sledovaná období a výsledný index důvěryhodnosti pro oba modely IN95 a IN05.</w:t>
      </w:r>
    </w:p>
    <w:p w:rsidR="00104EA9" w:rsidRDefault="00104EA9" w:rsidP="00DB4438">
      <w:pPr>
        <w:spacing w:after="254"/>
        <w:ind w:firstLine="0"/>
      </w:pPr>
    </w:p>
    <w:p w:rsidR="00104EA9" w:rsidRDefault="00104EA9" w:rsidP="008F1D4B">
      <w:pPr>
        <w:spacing w:after="254"/>
        <w:ind w:firstLine="0"/>
        <w:jc w:val="center"/>
      </w:pPr>
      <w:r>
        <w:t xml:space="preserve">Tab. </w:t>
      </w:r>
      <w:r w:rsidR="001A1607">
        <w:t>22</w:t>
      </w:r>
      <w:r>
        <w:t xml:space="preserve"> </w:t>
      </w:r>
      <w:r w:rsidR="004A24DB">
        <w:t xml:space="preserve">- </w:t>
      </w:r>
      <w:r w:rsidR="00485B2B">
        <w:t xml:space="preserve">Vývoj indexu důvěryhodnosti </w:t>
      </w:r>
      <w:r>
        <w:t>IN95</w:t>
      </w:r>
    </w:p>
    <w:tbl>
      <w:tblPr>
        <w:tblStyle w:val="TableGrid0"/>
        <w:tblW w:w="0" w:type="auto"/>
        <w:tblLook w:val="04A0" w:firstRow="1" w:lastRow="0" w:firstColumn="1" w:lastColumn="0" w:noHBand="0" w:noVBand="1"/>
      </w:tblPr>
      <w:tblGrid>
        <w:gridCol w:w="846"/>
        <w:gridCol w:w="1580"/>
        <w:gridCol w:w="1113"/>
        <w:gridCol w:w="1313"/>
        <w:gridCol w:w="1213"/>
        <w:gridCol w:w="1214"/>
        <w:gridCol w:w="1214"/>
      </w:tblGrid>
      <w:tr w:rsidR="00104EA9" w:rsidTr="00104EA9">
        <w:tc>
          <w:tcPr>
            <w:tcW w:w="846" w:type="dxa"/>
          </w:tcPr>
          <w:p w:rsidR="00104EA9" w:rsidRDefault="00104EA9" w:rsidP="00104EA9">
            <w:pPr>
              <w:spacing w:after="254"/>
              <w:ind w:firstLine="0"/>
              <w:jc w:val="center"/>
            </w:pPr>
            <w:r>
              <w:t>váha</w:t>
            </w:r>
          </w:p>
        </w:tc>
        <w:tc>
          <w:tcPr>
            <w:tcW w:w="1580" w:type="dxa"/>
          </w:tcPr>
          <w:p w:rsidR="00104EA9" w:rsidRDefault="00104EA9" w:rsidP="00104EA9">
            <w:pPr>
              <w:spacing w:after="254"/>
              <w:ind w:firstLine="0"/>
              <w:jc w:val="center"/>
            </w:pPr>
            <w:r>
              <w:t>Hodnota váhy</w:t>
            </w:r>
          </w:p>
        </w:tc>
        <w:tc>
          <w:tcPr>
            <w:tcW w:w="1113" w:type="dxa"/>
          </w:tcPr>
          <w:p w:rsidR="00104EA9" w:rsidRDefault="00104EA9" w:rsidP="00104EA9">
            <w:pPr>
              <w:spacing w:after="254"/>
              <w:ind w:firstLine="0"/>
              <w:jc w:val="center"/>
            </w:pPr>
            <w:r>
              <w:t>ukazatel</w:t>
            </w:r>
          </w:p>
        </w:tc>
        <w:tc>
          <w:tcPr>
            <w:tcW w:w="1313" w:type="dxa"/>
          </w:tcPr>
          <w:p w:rsidR="00104EA9" w:rsidRDefault="00104EA9" w:rsidP="00104EA9">
            <w:pPr>
              <w:spacing w:after="254"/>
              <w:ind w:firstLine="0"/>
              <w:jc w:val="center"/>
            </w:pPr>
            <w:r>
              <w:t>2016</w:t>
            </w:r>
          </w:p>
        </w:tc>
        <w:tc>
          <w:tcPr>
            <w:tcW w:w="1213" w:type="dxa"/>
          </w:tcPr>
          <w:p w:rsidR="00104EA9" w:rsidRDefault="00104EA9" w:rsidP="00104EA9">
            <w:pPr>
              <w:spacing w:after="254"/>
              <w:ind w:firstLine="0"/>
              <w:jc w:val="center"/>
            </w:pPr>
            <w:r>
              <w:t>2017</w:t>
            </w:r>
          </w:p>
        </w:tc>
        <w:tc>
          <w:tcPr>
            <w:tcW w:w="1214" w:type="dxa"/>
          </w:tcPr>
          <w:p w:rsidR="00104EA9" w:rsidRDefault="00104EA9" w:rsidP="00104EA9">
            <w:pPr>
              <w:spacing w:after="254"/>
              <w:ind w:firstLine="0"/>
              <w:jc w:val="center"/>
            </w:pPr>
            <w:r>
              <w:t>2018</w:t>
            </w:r>
          </w:p>
        </w:tc>
        <w:tc>
          <w:tcPr>
            <w:tcW w:w="1214" w:type="dxa"/>
          </w:tcPr>
          <w:p w:rsidR="00104EA9" w:rsidRDefault="00104EA9" w:rsidP="00104EA9">
            <w:pPr>
              <w:spacing w:after="254"/>
              <w:ind w:firstLine="0"/>
              <w:jc w:val="center"/>
            </w:pPr>
            <w:r>
              <w:t>2019</w:t>
            </w:r>
          </w:p>
        </w:tc>
      </w:tr>
      <w:tr w:rsidR="00104EA9" w:rsidTr="00104EA9">
        <w:tc>
          <w:tcPr>
            <w:tcW w:w="846" w:type="dxa"/>
          </w:tcPr>
          <w:p w:rsidR="00104EA9" w:rsidRDefault="00104EA9" w:rsidP="00104EA9">
            <w:pPr>
              <w:spacing w:after="254"/>
              <w:ind w:firstLine="0"/>
              <w:jc w:val="center"/>
            </w:pPr>
            <w:r>
              <w:t>V1</w:t>
            </w:r>
          </w:p>
        </w:tc>
        <w:tc>
          <w:tcPr>
            <w:tcW w:w="1580" w:type="dxa"/>
          </w:tcPr>
          <w:p w:rsidR="00104EA9" w:rsidRDefault="00104EA9" w:rsidP="00104EA9">
            <w:pPr>
              <w:spacing w:after="254"/>
              <w:ind w:firstLine="0"/>
              <w:jc w:val="right"/>
            </w:pPr>
            <w:r>
              <w:t>0,34</w:t>
            </w:r>
          </w:p>
        </w:tc>
        <w:tc>
          <w:tcPr>
            <w:tcW w:w="1113" w:type="dxa"/>
          </w:tcPr>
          <w:p w:rsidR="00104EA9" w:rsidRPr="00104EA9" w:rsidRDefault="00104EA9" w:rsidP="00104EA9">
            <w:pPr>
              <w:spacing w:after="254"/>
              <w:ind w:firstLine="0"/>
              <w:jc w:val="center"/>
              <w:rPr>
                <w:vertAlign w:val="subscript"/>
              </w:rPr>
            </w:pPr>
            <w:r>
              <w:t>X</w:t>
            </w:r>
            <w:r>
              <w:rPr>
                <w:vertAlign w:val="subscript"/>
              </w:rPr>
              <w:t>1</w:t>
            </w:r>
          </w:p>
        </w:tc>
        <w:tc>
          <w:tcPr>
            <w:tcW w:w="1313" w:type="dxa"/>
          </w:tcPr>
          <w:p w:rsidR="00104EA9" w:rsidRDefault="00104EA9" w:rsidP="00104EA9">
            <w:pPr>
              <w:spacing w:after="254"/>
              <w:ind w:firstLine="0"/>
              <w:jc w:val="right"/>
            </w:pPr>
            <w:r>
              <w:t>1,004016</w:t>
            </w:r>
          </w:p>
        </w:tc>
        <w:tc>
          <w:tcPr>
            <w:tcW w:w="1213" w:type="dxa"/>
          </w:tcPr>
          <w:p w:rsidR="00104EA9" w:rsidRDefault="00104EA9" w:rsidP="00104EA9">
            <w:pPr>
              <w:spacing w:after="254"/>
              <w:ind w:firstLine="0"/>
              <w:jc w:val="right"/>
            </w:pPr>
            <w:r>
              <w:t>1,054311</w:t>
            </w:r>
          </w:p>
        </w:tc>
        <w:tc>
          <w:tcPr>
            <w:tcW w:w="1214" w:type="dxa"/>
          </w:tcPr>
          <w:p w:rsidR="00104EA9" w:rsidRDefault="00104EA9" w:rsidP="00104EA9">
            <w:pPr>
              <w:spacing w:after="254"/>
              <w:ind w:firstLine="0"/>
              <w:jc w:val="right"/>
            </w:pPr>
            <w:r>
              <w:t>1,047187</w:t>
            </w:r>
          </w:p>
        </w:tc>
        <w:tc>
          <w:tcPr>
            <w:tcW w:w="1214" w:type="dxa"/>
          </w:tcPr>
          <w:p w:rsidR="00104EA9" w:rsidRDefault="00104EA9" w:rsidP="00104EA9">
            <w:pPr>
              <w:spacing w:after="254"/>
              <w:ind w:firstLine="0"/>
              <w:jc w:val="right"/>
            </w:pPr>
            <w:r>
              <w:t>0,467859</w:t>
            </w:r>
          </w:p>
        </w:tc>
      </w:tr>
      <w:tr w:rsidR="00104EA9" w:rsidTr="00104EA9">
        <w:tc>
          <w:tcPr>
            <w:tcW w:w="846" w:type="dxa"/>
          </w:tcPr>
          <w:p w:rsidR="00104EA9" w:rsidRDefault="00104EA9" w:rsidP="00104EA9">
            <w:pPr>
              <w:spacing w:after="254"/>
              <w:ind w:firstLine="0"/>
              <w:jc w:val="center"/>
            </w:pPr>
            <w:r>
              <w:t>V2</w:t>
            </w:r>
          </w:p>
        </w:tc>
        <w:tc>
          <w:tcPr>
            <w:tcW w:w="1580" w:type="dxa"/>
          </w:tcPr>
          <w:p w:rsidR="00104EA9" w:rsidRDefault="00104EA9" w:rsidP="00104EA9">
            <w:pPr>
              <w:spacing w:after="254"/>
              <w:ind w:firstLine="0"/>
              <w:jc w:val="right"/>
            </w:pPr>
            <w:r>
              <w:t>0,11</w:t>
            </w:r>
          </w:p>
        </w:tc>
        <w:tc>
          <w:tcPr>
            <w:tcW w:w="1113" w:type="dxa"/>
          </w:tcPr>
          <w:p w:rsidR="00104EA9" w:rsidRPr="00104EA9" w:rsidRDefault="00104EA9" w:rsidP="00104EA9">
            <w:pPr>
              <w:spacing w:after="254"/>
              <w:ind w:firstLine="0"/>
              <w:jc w:val="center"/>
              <w:rPr>
                <w:vertAlign w:val="subscript"/>
              </w:rPr>
            </w:pPr>
            <w:r>
              <w:t>X</w:t>
            </w:r>
            <w:r>
              <w:rPr>
                <w:vertAlign w:val="subscript"/>
              </w:rPr>
              <w:t>2</w:t>
            </w:r>
          </w:p>
        </w:tc>
        <w:tc>
          <w:tcPr>
            <w:tcW w:w="1313" w:type="dxa"/>
          </w:tcPr>
          <w:p w:rsidR="00104EA9" w:rsidRDefault="00104EA9" w:rsidP="00104EA9">
            <w:pPr>
              <w:spacing w:after="254"/>
              <w:ind w:firstLine="0"/>
              <w:jc w:val="right"/>
            </w:pPr>
            <w:r>
              <w:t>0</w:t>
            </w:r>
          </w:p>
        </w:tc>
        <w:tc>
          <w:tcPr>
            <w:tcW w:w="1213" w:type="dxa"/>
          </w:tcPr>
          <w:p w:rsidR="00104EA9" w:rsidRDefault="00104EA9" w:rsidP="00104EA9">
            <w:pPr>
              <w:spacing w:after="254"/>
              <w:ind w:firstLine="0"/>
              <w:jc w:val="right"/>
            </w:pPr>
            <w:r>
              <w:t>90</w:t>
            </w:r>
          </w:p>
        </w:tc>
        <w:tc>
          <w:tcPr>
            <w:tcW w:w="1214" w:type="dxa"/>
          </w:tcPr>
          <w:p w:rsidR="00104EA9" w:rsidRDefault="00104EA9" w:rsidP="00104EA9">
            <w:pPr>
              <w:spacing w:after="254"/>
              <w:ind w:firstLine="0"/>
              <w:jc w:val="right"/>
            </w:pPr>
            <w:r>
              <w:t>17,46154</w:t>
            </w:r>
          </w:p>
        </w:tc>
        <w:tc>
          <w:tcPr>
            <w:tcW w:w="1214" w:type="dxa"/>
          </w:tcPr>
          <w:p w:rsidR="00104EA9" w:rsidRDefault="00104EA9" w:rsidP="00104EA9">
            <w:pPr>
              <w:spacing w:after="254"/>
              <w:ind w:firstLine="0"/>
              <w:jc w:val="right"/>
            </w:pPr>
            <w:r>
              <w:t>-49,4438</w:t>
            </w:r>
          </w:p>
        </w:tc>
      </w:tr>
      <w:tr w:rsidR="00104EA9" w:rsidTr="00104EA9">
        <w:tc>
          <w:tcPr>
            <w:tcW w:w="846" w:type="dxa"/>
          </w:tcPr>
          <w:p w:rsidR="00104EA9" w:rsidRDefault="00104EA9" w:rsidP="00104EA9">
            <w:pPr>
              <w:spacing w:after="254"/>
              <w:ind w:firstLine="0"/>
              <w:jc w:val="center"/>
            </w:pPr>
            <w:r>
              <w:t>V3</w:t>
            </w:r>
          </w:p>
        </w:tc>
        <w:tc>
          <w:tcPr>
            <w:tcW w:w="1580" w:type="dxa"/>
          </w:tcPr>
          <w:p w:rsidR="00104EA9" w:rsidRDefault="00104EA9" w:rsidP="00104EA9">
            <w:pPr>
              <w:spacing w:after="254"/>
              <w:ind w:firstLine="0"/>
              <w:jc w:val="right"/>
            </w:pPr>
            <w:r>
              <w:t>5,74</w:t>
            </w:r>
          </w:p>
        </w:tc>
        <w:tc>
          <w:tcPr>
            <w:tcW w:w="1113" w:type="dxa"/>
          </w:tcPr>
          <w:p w:rsidR="00104EA9" w:rsidRPr="00104EA9" w:rsidRDefault="00104EA9" w:rsidP="00104EA9">
            <w:pPr>
              <w:spacing w:after="254"/>
              <w:ind w:firstLine="0"/>
              <w:jc w:val="center"/>
              <w:rPr>
                <w:vertAlign w:val="subscript"/>
              </w:rPr>
            </w:pPr>
            <w:r>
              <w:t>X</w:t>
            </w:r>
            <w:r>
              <w:rPr>
                <w:vertAlign w:val="subscript"/>
              </w:rPr>
              <w:t>3</w:t>
            </w:r>
          </w:p>
        </w:tc>
        <w:tc>
          <w:tcPr>
            <w:tcW w:w="1313" w:type="dxa"/>
          </w:tcPr>
          <w:p w:rsidR="00104EA9" w:rsidRDefault="00104EA9" w:rsidP="00104EA9">
            <w:pPr>
              <w:spacing w:after="254"/>
              <w:ind w:firstLine="0"/>
              <w:jc w:val="right"/>
            </w:pPr>
            <w:r>
              <w:t>-0,021</w:t>
            </w:r>
          </w:p>
        </w:tc>
        <w:tc>
          <w:tcPr>
            <w:tcW w:w="1213" w:type="dxa"/>
          </w:tcPr>
          <w:p w:rsidR="00104EA9" w:rsidRDefault="00104EA9" w:rsidP="00104EA9">
            <w:pPr>
              <w:spacing w:after="254"/>
              <w:ind w:firstLine="0"/>
              <w:jc w:val="right"/>
            </w:pPr>
            <w:r>
              <w:t>0,057952</w:t>
            </w:r>
          </w:p>
        </w:tc>
        <w:tc>
          <w:tcPr>
            <w:tcW w:w="1214" w:type="dxa"/>
          </w:tcPr>
          <w:p w:rsidR="00104EA9" w:rsidRDefault="00104EA9" w:rsidP="00104EA9">
            <w:pPr>
              <w:spacing w:after="254"/>
              <w:ind w:firstLine="0"/>
              <w:jc w:val="right"/>
            </w:pPr>
            <w:r>
              <w:t>0,039341</w:t>
            </w:r>
          </w:p>
        </w:tc>
        <w:tc>
          <w:tcPr>
            <w:tcW w:w="1214" w:type="dxa"/>
          </w:tcPr>
          <w:p w:rsidR="00104EA9" w:rsidRDefault="00104EA9" w:rsidP="00104EA9">
            <w:pPr>
              <w:spacing w:after="254"/>
              <w:ind w:firstLine="0"/>
              <w:jc w:val="right"/>
            </w:pPr>
            <w:r>
              <w:t>-1,42618</w:t>
            </w:r>
          </w:p>
        </w:tc>
      </w:tr>
      <w:tr w:rsidR="00104EA9" w:rsidTr="00104EA9">
        <w:tc>
          <w:tcPr>
            <w:tcW w:w="846" w:type="dxa"/>
          </w:tcPr>
          <w:p w:rsidR="00104EA9" w:rsidRDefault="00104EA9" w:rsidP="00104EA9">
            <w:pPr>
              <w:spacing w:after="254"/>
              <w:ind w:firstLine="0"/>
              <w:jc w:val="center"/>
            </w:pPr>
            <w:r>
              <w:t>V4</w:t>
            </w:r>
          </w:p>
        </w:tc>
        <w:tc>
          <w:tcPr>
            <w:tcW w:w="1580" w:type="dxa"/>
          </w:tcPr>
          <w:p w:rsidR="00104EA9" w:rsidRDefault="00104EA9" w:rsidP="00104EA9">
            <w:pPr>
              <w:spacing w:after="254"/>
              <w:ind w:firstLine="0"/>
              <w:jc w:val="right"/>
            </w:pPr>
            <w:r>
              <w:t>0,35</w:t>
            </w:r>
          </w:p>
        </w:tc>
        <w:tc>
          <w:tcPr>
            <w:tcW w:w="1113" w:type="dxa"/>
          </w:tcPr>
          <w:p w:rsidR="00104EA9" w:rsidRPr="00104EA9" w:rsidRDefault="00104EA9" w:rsidP="00104EA9">
            <w:pPr>
              <w:spacing w:after="254"/>
              <w:ind w:firstLine="0"/>
              <w:jc w:val="center"/>
              <w:rPr>
                <w:vertAlign w:val="subscript"/>
              </w:rPr>
            </w:pPr>
            <w:r>
              <w:t>X</w:t>
            </w:r>
            <w:r>
              <w:rPr>
                <w:vertAlign w:val="subscript"/>
              </w:rPr>
              <w:t>4</w:t>
            </w:r>
          </w:p>
        </w:tc>
        <w:tc>
          <w:tcPr>
            <w:tcW w:w="1313" w:type="dxa"/>
          </w:tcPr>
          <w:p w:rsidR="00104EA9" w:rsidRDefault="00104EA9" w:rsidP="00104EA9">
            <w:pPr>
              <w:spacing w:after="254"/>
              <w:ind w:firstLine="0"/>
              <w:jc w:val="right"/>
            </w:pPr>
            <w:r>
              <w:t>2,766</w:t>
            </w:r>
          </w:p>
        </w:tc>
        <w:tc>
          <w:tcPr>
            <w:tcW w:w="1213" w:type="dxa"/>
          </w:tcPr>
          <w:p w:rsidR="00104EA9" w:rsidRDefault="00104EA9" w:rsidP="00104EA9">
            <w:pPr>
              <w:spacing w:after="254"/>
              <w:ind w:firstLine="0"/>
              <w:jc w:val="right"/>
            </w:pPr>
            <w:r>
              <w:t>3,444301</w:t>
            </w:r>
          </w:p>
        </w:tc>
        <w:tc>
          <w:tcPr>
            <w:tcW w:w="1214" w:type="dxa"/>
          </w:tcPr>
          <w:p w:rsidR="00104EA9" w:rsidRDefault="00104EA9" w:rsidP="00104EA9">
            <w:pPr>
              <w:spacing w:after="254"/>
              <w:ind w:firstLine="0"/>
              <w:jc w:val="right"/>
            </w:pPr>
            <w:r>
              <w:t>2,595494</w:t>
            </w:r>
          </w:p>
        </w:tc>
        <w:tc>
          <w:tcPr>
            <w:tcW w:w="1214" w:type="dxa"/>
          </w:tcPr>
          <w:p w:rsidR="00104EA9" w:rsidRDefault="00104EA9" w:rsidP="00104EA9">
            <w:pPr>
              <w:spacing w:after="254"/>
              <w:ind w:firstLine="0"/>
              <w:jc w:val="right"/>
            </w:pPr>
            <w:r>
              <w:t>4,558116</w:t>
            </w:r>
          </w:p>
        </w:tc>
      </w:tr>
      <w:tr w:rsidR="00104EA9" w:rsidTr="00104EA9">
        <w:tc>
          <w:tcPr>
            <w:tcW w:w="846" w:type="dxa"/>
          </w:tcPr>
          <w:p w:rsidR="00104EA9" w:rsidRDefault="00104EA9" w:rsidP="00104EA9">
            <w:pPr>
              <w:spacing w:after="254"/>
              <w:ind w:firstLine="0"/>
              <w:jc w:val="center"/>
            </w:pPr>
            <w:r>
              <w:t>V5</w:t>
            </w:r>
          </w:p>
        </w:tc>
        <w:tc>
          <w:tcPr>
            <w:tcW w:w="1580" w:type="dxa"/>
          </w:tcPr>
          <w:p w:rsidR="00104EA9" w:rsidRDefault="00104EA9" w:rsidP="00104EA9">
            <w:pPr>
              <w:spacing w:after="254"/>
              <w:ind w:firstLine="0"/>
              <w:jc w:val="right"/>
            </w:pPr>
            <w:r>
              <w:t>0,1</w:t>
            </w:r>
          </w:p>
        </w:tc>
        <w:tc>
          <w:tcPr>
            <w:tcW w:w="1113" w:type="dxa"/>
          </w:tcPr>
          <w:p w:rsidR="00104EA9" w:rsidRPr="00104EA9" w:rsidRDefault="00104EA9" w:rsidP="00104EA9">
            <w:pPr>
              <w:spacing w:after="254"/>
              <w:ind w:firstLine="0"/>
              <w:jc w:val="center"/>
              <w:rPr>
                <w:vertAlign w:val="subscript"/>
              </w:rPr>
            </w:pPr>
            <w:r>
              <w:t>X</w:t>
            </w:r>
            <w:r>
              <w:rPr>
                <w:vertAlign w:val="subscript"/>
              </w:rPr>
              <w:t>5</w:t>
            </w:r>
          </w:p>
        </w:tc>
        <w:tc>
          <w:tcPr>
            <w:tcW w:w="1313" w:type="dxa"/>
          </w:tcPr>
          <w:p w:rsidR="00104EA9" w:rsidRDefault="00104EA9" w:rsidP="00104EA9">
            <w:pPr>
              <w:spacing w:after="254"/>
              <w:ind w:firstLine="0"/>
              <w:jc w:val="right"/>
            </w:pPr>
            <w:r>
              <w:t>1,004016</w:t>
            </w:r>
          </w:p>
        </w:tc>
        <w:tc>
          <w:tcPr>
            <w:tcW w:w="1213" w:type="dxa"/>
          </w:tcPr>
          <w:p w:rsidR="00104EA9" w:rsidRDefault="00104EA9" w:rsidP="00104EA9">
            <w:pPr>
              <w:spacing w:after="254"/>
              <w:ind w:firstLine="0"/>
              <w:jc w:val="right"/>
            </w:pPr>
            <w:r>
              <w:t>1,087881</w:t>
            </w:r>
          </w:p>
        </w:tc>
        <w:tc>
          <w:tcPr>
            <w:tcW w:w="1214" w:type="dxa"/>
          </w:tcPr>
          <w:p w:rsidR="00104EA9" w:rsidRDefault="00104EA9" w:rsidP="00104EA9">
            <w:pPr>
              <w:spacing w:after="254"/>
              <w:ind w:firstLine="0"/>
              <w:jc w:val="right"/>
            </w:pPr>
            <w:r>
              <w:t>1,18788</w:t>
            </w:r>
          </w:p>
        </w:tc>
        <w:tc>
          <w:tcPr>
            <w:tcW w:w="1214" w:type="dxa"/>
          </w:tcPr>
          <w:p w:rsidR="00104EA9" w:rsidRDefault="00104EA9" w:rsidP="00104EA9">
            <w:pPr>
              <w:spacing w:after="254"/>
              <w:ind w:firstLine="0"/>
              <w:jc w:val="right"/>
            </w:pPr>
            <w:r>
              <w:t>0,494031</w:t>
            </w:r>
          </w:p>
        </w:tc>
      </w:tr>
      <w:tr w:rsidR="00104EA9" w:rsidTr="00104EA9">
        <w:tc>
          <w:tcPr>
            <w:tcW w:w="846" w:type="dxa"/>
          </w:tcPr>
          <w:p w:rsidR="00104EA9" w:rsidRDefault="00104EA9" w:rsidP="00104EA9">
            <w:pPr>
              <w:spacing w:after="254"/>
              <w:ind w:firstLine="0"/>
              <w:jc w:val="center"/>
            </w:pPr>
            <w:r>
              <w:t>V6</w:t>
            </w:r>
          </w:p>
        </w:tc>
        <w:tc>
          <w:tcPr>
            <w:tcW w:w="1580" w:type="dxa"/>
          </w:tcPr>
          <w:p w:rsidR="00104EA9" w:rsidRPr="00104EA9" w:rsidRDefault="00104EA9" w:rsidP="00104EA9">
            <w:pPr>
              <w:spacing w:after="254"/>
              <w:ind w:firstLine="0"/>
              <w:jc w:val="right"/>
            </w:pPr>
            <w:r>
              <w:t>16,54</w:t>
            </w:r>
          </w:p>
        </w:tc>
        <w:tc>
          <w:tcPr>
            <w:tcW w:w="1113" w:type="dxa"/>
          </w:tcPr>
          <w:p w:rsidR="00104EA9" w:rsidRPr="00104EA9" w:rsidRDefault="00104EA9" w:rsidP="00104EA9">
            <w:pPr>
              <w:spacing w:after="254"/>
              <w:ind w:firstLine="0"/>
              <w:jc w:val="center"/>
              <w:rPr>
                <w:vertAlign w:val="subscript"/>
              </w:rPr>
            </w:pPr>
            <w:r>
              <w:t>X</w:t>
            </w:r>
            <w:r>
              <w:rPr>
                <w:vertAlign w:val="subscript"/>
              </w:rPr>
              <w:t>6</w:t>
            </w:r>
          </w:p>
        </w:tc>
        <w:tc>
          <w:tcPr>
            <w:tcW w:w="1313" w:type="dxa"/>
          </w:tcPr>
          <w:p w:rsidR="00104EA9" w:rsidRDefault="00104EA9" w:rsidP="00104EA9">
            <w:pPr>
              <w:spacing w:after="254"/>
              <w:ind w:firstLine="0"/>
              <w:jc w:val="right"/>
            </w:pPr>
            <w:r>
              <w:t>0,008677</w:t>
            </w:r>
          </w:p>
        </w:tc>
        <w:tc>
          <w:tcPr>
            <w:tcW w:w="1213" w:type="dxa"/>
          </w:tcPr>
          <w:p w:rsidR="00104EA9" w:rsidRDefault="00104EA9" w:rsidP="00104EA9">
            <w:pPr>
              <w:spacing w:after="254"/>
              <w:ind w:firstLine="0"/>
              <w:jc w:val="right"/>
            </w:pPr>
            <w:r>
              <w:t>0,117782</w:t>
            </w:r>
          </w:p>
        </w:tc>
        <w:tc>
          <w:tcPr>
            <w:tcW w:w="1214" w:type="dxa"/>
          </w:tcPr>
          <w:p w:rsidR="00104EA9" w:rsidRDefault="00104EA9" w:rsidP="00104EA9">
            <w:pPr>
              <w:spacing w:after="254"/>
              <w:ind w:firstLine="0"/>
              <w:jc w:val="right"/>
            </w:pPr>
            <w:r>
              <w:t>0,060697</w:t>
            </w:r>
          </w:p>
        </w:tc>
        <w:tc>
          <w:tcPr>
            <w:tcW w:w="1214" w:type="dxa"/>
          </w:tcPr>
          <w:p w:rsidR="00104EA9" w:rsidRDefault="00104EA9" w:rsidP="00104EA9">
            <w:pPr>
              <w:spacing w:after="254"/>
              <w:ind w:firstLine="0"/>
              <w:jc w:val="right"/>
            </w:pPr>
            <w:r>
              <w:t>0,179196</w:t>
            </w:r>
          </w:p>
        </w:tc>
      </w:tr>
      <w:tr w:rsidR="00104EA9" w:rsidTr="00104EA9">
        <w:tc>
          <w:tcPr>
            <w:tcW w:w="846" w:type="dxa"/>
          </w:tcPr>
          <w:p w:rsidR="00104EA9" w:rsidRPr="00485B2B" w:rsidRDefault="00104EA9" w:rsidP="00104EA9">
            <w:pPr>
              <w:spacing w:after="254"/>
              <w:ind w:firstLine="0"/>
              <w:jc w:val="center"/>
              <w:rPr>
                <w:b/>
                <w:bCs/>
              </w:rPr>
            </w:pPr>
            <w:r w:rsidRPr="00485B2B">
              <w:rPr>
                <w:b/>
                <w:bCs/>
              </w:rPr>
              <w:t>IN95</w:t>
            </w:r>
          </w:p>
        </w:tc>
        <w:tc>
          <w:tcPr>
            <w:tcW w:w="1580" w:type="dxa"/>
          </w:tcPr>
          <w:p w:rsidR="00104EA9" w:rsidRPr="00485B2B" w:rsidRDefault="00104EA9" w:rsidP="00DB4438">
            <w:pPr>
              <w:spacing w:after="254"/>
              <w:ind w:firstLine="0"/>
              <w:rPr>
                <w:b/>
                <w:bCs/>
              </w:rPr>
            </w:pPr>
          </w:p>
        </w:tc>
        <w:tc>
          <w:tcPr>
            <w:tcW w:w="1113" w:type="dxa"/>
          </w:tcPr>
          <w:p w:rsidR="00104EA9" w:rsidRPr="00485B2B" w:rsidRDefault="00104EA9" w:rsidP="00DB4438">
            <w:pPr>
              <w:spacing w:after="254"/>
              <w:ind w:firstLine="0"/>
              <w:rPr>
                <w:b/>
                <w:bCs/>
              </w:rPr>
            </w:pPr>
          </w:p>
        </w:tc>
        <w:tc>
          <w:tcPr>
            <w:tcW w:w="1313" w:type="dxa"/>
          </w:tcPr>
          <w:p w:rsidR="00104EA9" w:rsidRPr="00485B2B" w:rsidRDefault="00104EA9" w:rsidP="00104EA9">
            <w:pPr>
              <w:spacing w:after="254"/>
              <w:ind w:firstLine="0"/>
              <w:jc w:val="right"/>
              <w:rPr>
                <w:b/>
                <w:bCs/>
              </w:rPr>
            </w:pPr>
            <w:r w:rsidRPr="00485B2B">
              <w:rPr>
                <w:b/>
                <w:bCs/>
              </w:rPr>
              <w:t>1,145813</w:t>
            </w:r>
          </w:p>
        </w:tc>
        <w:tc>
          <w:tcPr>
            <w:tcW w:w="1213" w:type="dxa"/>
          </w:tcPr>
          <w:p w:rsidR="00104EA9" w:rsidRPr="00485B2B" w:rsidRDefault="00104EA9" w:rsidP="00104EA9">
            <w:pPr>
              <w:spacing w:after="254"/>
              <w:ind w:firstLine="0"/>
              <w:jc w:val="right"/>
              <w:rPr>
                <w:b/>
                <w:bCs/>
              </w:rPr>
            </w:pPr>
            <w:r w:rsidRPr="00485B2B">
              <w:rPr>
                <w:b/>
                <w:bCs/>
              </w:rPr>
              <w:t>9,957298</w:t>
            </w:r>
          </w:p>
        </w:tc>
        <w:tc>
          <w:tcPr>
            <w:tcW w:w="1214" w:type="dxa"/>
          </w:tcPr>
          <w:p w:rsidR="00104EA9" w:rsidRPr="00485B2B" w:rsidRDefault="00104EA9" w:rsidP="00104EA9">
            <w:pPr>
              <w:spacing w:after="254"/>
              <w:ind w:firstLine="0"/>
              <w:jc w:val="right"/>
              <w:rPr>
                <w:b/>
                <w:bCs/>
              </w:rPr>
            </w:pPr>
            <w:r w:rsidRPr="00485B2B">
              <w:rPr>
                <w:b/>
                <w:bCs/>
              </w:rPr>
              <w:t>2,523</w:t>
            </w:r>
          </w:p>
        </w:tc>
        <w:tc>
          <w:tcPr>
            <w:tcW w:w="1214" w:type="dxa"/>
          </w:tcPr>
          <w:p w:rsidR="00104EA9" w:rsidRPr="00485B2B" w:rsidRDefault="00104EA9" w:rsidP="00104EA9">
            <w:pPr>
              <w:spacing w:after="254"/>
              <w:ind w:firstLine="0"/>
              <w:jc w:val="right"/>
              <w:rPr>
                <w:b/>
                <w:bCs/>
              </w:rPr>
            </w:pPr>
            <w:r w:rsidRPr="00485B2B">
              <w:rPr>
                <w:b/>
                <w:bCs/>
              </w:rPr>
              <w:t>-14,7852</w:t>
            </w:r>
          </w:p>
        </w:tc>
      </w:tr>
    </w:tbl>
    <w:p w:rsidR="00104EA9" w:rsidRDefault="00104EA9" w:rsidP="00DB4438">
      <w:pPr>
        <w:spacing w:after="254"/>
        <w:ind w:firstLine="0"/>
        <w:rPr>
          <w:sz w:val="20"/>
          <w:szCs w:val="20"/>
        </w:rPr>
      </w:pPr>
      <w:r w:rsidRPr="008F1D4B">
        <w:rPr>
          <w:sz w:val="20"/>
          <w:szCs w:val="20"/>
        </w:rPr>
        <w:t>Zdroj: vlastní</w:t>
      </w:r>
    </w:p>
    <w:p w:rsidR="004B4F2E" w:rsidRDefault="004B4F2E">
      <w:pPr>
        <w:spacing w:after="160" w:line="259" w:lineRule="auto"/>
        <w:ind w:firstLine="0"/>
        <w:jc w:val="left"/>
        <w:rPr>
          <w:sz w:val="20"/>
          <w:szCs w:val="20"/>
        </w:rPr>
      </w:pPr>
      <w:r>
        <w:rPr>
          <w:sz w:val="20"/>
          <w:szCs w:val="20"/>
        </w:rPr>
        <w:br w:type="page"/>
      </w:r>
    </w:p>
    <w:p w:rsidR="00104EA9" w:rsidRDefault="00104EA9" w:rsidP="00DB4438">
      <w:pPr>
        <w:spacing w:after="254"/>
        <w:ind w:firstLine="0"/>
      </w:pPr>
      <w:r>
        <w:lastRenderedPageBreak/>
        <w:t>Hodnocení IN95:</w:t>
      </w:r>
    </w:p>
    <w:p w:rsidR="00104EA9" w:rsidRDefault="00104EA9" w:rsidP="00DB4438">
      <w:pPr>
        <w:spacing w:after="254"/>
        <w:ind w:firstLine="0"/>
      </w:pPr>
      <w:r>
        <w:t>V roce 2016 podnik lze hodnotit jako rizikový s možností finančních problémů. V obdobích roků 2017 a 2018 podle hodnoty</w:t>
      </w:r>
      <w:r w:rsidR="00D07571">
        <w:t xml:space="preserve"> indexu</w:t>
      </w:r>
      <w:r>
        <w:t xml:space="preserve"> IN95 bylo finanční zdraví firmy velmi dobré bez potíží s hrazením závazků. Podle hodnoty</w:t>
      </w:r>
      <w:r w:rsidR="00D07571">
        <w:t xml:space="preserve"> indexu důvěryhodnosti</w:t>
      </w:r>
      <w:r>
        <w:t xml:space="preserve"> IN95 v roce 2019 má podnik vážné finanční problémy a není schopen dostatečně plnit své závazky.</w:t>
      </w:r>
    </w:p>
    <w:p w:rsidR="00485B2B" w:rsidRDefault="00485B2B" w:rsidP="00DB4438">
      <w:pPr>
        <w:spacing w:after="254"/>
        <w:ind w:firstLine="0"/>
      </w:pPr>
      <w:r>
        <w:t>Pro stanovení indexu důvěryhodnosti IN05 manželů Neumaierových již nejsou použity váhy jednotlivých ukazatelů dle oboru činnosti, tedy ve všech odvětvích jsou váhy jednotlivých ukazatelů stejné a neuvažujeme ukazatel doby obratu závazků po splatnosti na rozdíl od IN95. Také jsou výsledné hodnoty IN05 interpretovány mírně odlišně, přísněji než u IN95.</w:t>
      </w:r>
    </w:p>
    <w:p w:rsidR="00485B2B" w:rsidRDefault="00485B2B" w:rsidP="00DB4438">
      <w:pPr>
        <w:spacing w:after="254"/>
        <w:ind w:firstLine="0"/>
      </w:pPr>
    </w:p>
    <w:p w:rsidR="00485B2B" w:rsidRDefault="00485B2B" w:rsidP="008F1D4B">
      <w:pPr>
        <w:spacing w:after="254"/>
        <w:ind w:firstLine="0"/>
        <w:jc w:val="center"/>
      </w:pPr>
      <w:r>
        <w:t xml:space="preserve">Tab. </w:t>
      </w:r>
      <w:r w:rsidR="001A1607">
        <w:t>23</w:t>
      </w:r>
      <w:r>
        <w:t xml:space="preserve"> </w:t>
      </w:r>
      <w:r w:rsidR="004A24DB">
        <w:t xml:space="preserve">- </w:t>
      </w:r>
      <w:r>
        <w:t>Vývoj indexu IN05</w:t>
      </w:r>
    </w:p>
    <w:tbl>
      <w:tblPr>
        <w:tblStyle w:val="TableGrid0"/>
        <w:tblW w:w="0" w:type="auto"/>
        <w:tblLook w:val="04A0" w:firstRow="1" w:lastRow="0" w:firstColumn="1" w:lastColumn="0" w:noHBand="0" w:noVBand="1"/>
      </w:tblPr>
      <w:tblGrid>
        <w:gridCol w:w="1698"/>
        <w:gridCol w:w="1698"/>
        <w:gridCol w:w="1699"/>
        <w:gridCol w:w="1699"/>
        <w:gridCol w:w="1699"/>
      </w:tblGrid>
      <w:tr w:rsidR="00485B2B" w:rsidTr="00485B2B">
        <w:tc>
          <w:tcPr>
            <w:tcW w:w="1698" w:type="dxa"/>
          </w:tcPr>
          <w:p w:rsidR="00485B2B" w:rsidRDefault="00485B2B" w:rsidP="00893029">
            <w:pPr>
              <w:spacing w:after="254"/>
              <w:ind w:firstLine="0"/>
              <w:jc w:val="center"/>
            </w:pPr>
            <w:r>
              <w:t>Ukazatel</w:t>
            </w:r>
          </w:p>
        </w:tc>
        <w:tc>
          <w:tcPr>
            <w:tcW w:w="1698" w:type="dxa"/>
          </w:tcPr>
          <w:p w:rsidR="00485B2B" w:rsidRDefault="00485B2B" w:rsidP="00893029">
            <w:pPr>
              <w:spacing w:after="254"/>
              <w:ind w:firstLine="0"/>
              <w:jc w:val="center"/>
            </w:pPr>
            <w:r>
              <w:t>2016</w:t>
            </w:r>
          </w:p>
        </w:tc>
        <w:tc>
          <w:tcPr>
            <w:tcW w:w="1699" w:type="dxa"/>
          </w:tcPr>
          <w:p w:rsidR="00485B2B" w:rsidRDefault="00485B2B" w:rsidP="00893029">
            <w:pPr>
              <w:spacing w:after="254"/>
              <w:ind w:firstLine="0"/>
              <w:jc w:val="center"/>
            </w:pPr>
            <w:r>
              <w:t>2017</w:t>
            </w:r>
          </w:p>
        </w:tc>
        <w:tc>
          <w:tcPr>
            <w:tcW w:w="1699" w:type="dxa"/>
          </w:tcPr>
          <w:p w:rsidR="00485B2B" w:rsidRDefault="00485B2B" w:rsidP="00893029">
            <w:pPr>
              <w:spacing w:after="254"/>
              <w:ind w:firstLine="0"/>
              <w:jc w:val="center"/>
            </w:pPr>
            <w:r>
              <w:t>2018</w:t>
            </w:r>
          </w:p>
        </w:tc>
        <w:tc>
          <w:tcPr>
            <w:tcW w:w="1699" w:type="dxa"/>
          </w:tcPr>
          <w:p w:rsidR="00485B2B" w:rsidRDefault="00485B2B" w:rsidP="00893029">
            <w:pPr>
              <w:spacing w:after="254"/>
              <w:ind w:firstLine="0"/>
              <w:jc w:val="center"/>
            </w:pPr>
            <w:r>
              <w:t>2019</w:t>
            </w:r>
          </w:p>
        </w:tc>
      </w:tr>
      <w:tr w:rsidR="00485B2B" w:rsidTr="00485B2B">
        <w:tc>
          <w:tcPr>
            <w:tcW w:w="1698" w:type="dxa"/>
          </w:tcPr>
          <w:p w:rsidR="00485B2B" w:rsidRPr="00485B2B" w:rsidRDefault="00485B2B" w:rsidP="00893029">
            <w:pPr>
              <w:spacing w:after="254"/>
              <w:ind w:firstLine="0"/>
              <w:jc w:val="center"/>
              <w:rPr>
                <w:vertAlign w:val="subscript"/>
              </w:rPr>
            </w:pPr>
            <w:r>
              <w:t>X</w:t>
            </w:r>
            <w:r>
              <w:rPr>
                <w:vertAlign w:val="subscript"/>
              </w:rPr>
              <w:t>1</w:t>
            </w:r>
          </w:p>
        </w:tc>
        <w:tc>
          <w:tcPr>
            <w:tcW w:w="1698" w:type="dxa"/>
          </w:tcPr>
          <w:p w:rsidR="00485B2B" w:rsidRDefault="00485B2B" w:rsidP="00893029">
            <w:pPr>
              <w:spacing w:after="254"/>
              <w:ind w:firstLine="0"/>
              <w:jc w:val="right"/>
            </w:pPr>
            <w:r>
              <w:t>1,004016</w:t>
            </w:r>
          </w:p>
        </w:tc>
        <w:tc>
          <w:tcPr>
            <w:tcW w:w="1699" w:type="dxa"/>
          </w:tcPr>
          <w:p w:rsidR="00485B2B" w:rsidRDefault="00485B2B" w:rsidP="00893029">
            <w:pPr>
              <w:spacing w:after="254"/>
              <w:ind w:firstLine="0"/>
              <w:jc w:val="right"/>
            </w:pPr>
            <w:r>
              <w:t>1,054311</w:t>
            </w:r>
          </w:p>
        </w:tc>
        <w:tc>
          <w:tcPr>
            <w:tcW w:w="1699" w:type="dxa"/>
          </w:tcPr>
          <w:p w:rsidR="00485B2B" w:rsidRDefault="00485B2B" w:rsidP="00893029">
            <w:pPr>
              <w:spacing w:after="254"/>
              <w:ind w:firstLine="0"/>
              <w:jc w:val="right"/>
            </w:pPr>
            <w:r>
              <w:t>1,047187</w:t>
            </w:r>
          </w:p>
        </w:tc>
        <w:tc>
          <w:tcPr>
            <w:tcW w:w="1699" w:type="dxa"/>
          </w:tcPr>
          <w:p w:rsidR="00485B2B" w:rsidRDefault="00485B2B" w:rsidP="00893029">
            <w:pPr>
              <w:spacing w:after="254"/>
              <w:ind w:firstLine="0"/>
              <w:jc w:val="right"/>
            </w:pPr>
            <w:r>
              <w:t>0,467859</w:t>
            </w:r>
          </w:p>
        </w:tc>
      </w:tr>
      <w:tr w:rsidR="00485B2B" w:rsidTr="00485B2B">
        <w:tc>
          <w:tcPr>
            <w:tcW w:w="1698" w:type="dxa"/>
          </w:tcPr>
          <w:p w:rsidR="00485B2B" w:rsidRPr="00485B2B" w:rsidRDefault="00485B2B" w:rsidP="00893029">
            <w:pPr>
              <w:spacing w:after="254"/>
              <w:ind w:firstLine="0"/>
              <w:jc w:val="center"/>
              <w:rPr>
                <w:vertAlign w:val="subscript"/>
              </w:rPr>
            </w:pPr>
            <w:r>
              <w:t>X</w:t>
            </w:r>
            <w:r>
              <w:rPr>
                <w:vertAlign w:val="subscript"/>
              </w:rPr>
              <w:t>2</w:t>
            </w:r>
          </w:p>
        </w:tc>
        <w:tc>
          <w:tcPr>
            <w:tcW w:w="1698" w:type="dxa"/>
          </w:tcPr>
          <w:p w:rsidR="00485B2B" w:rsidRDefault="00485B2B" w:rsidP="00893029">
            <w:pPr>
              <w:spacing w:after="254"/>
              <w:ind w:firstLine="0"/>
              <w:jc w:val="right"/>
            </w:pPr>
            <w:r>
              <w:t>0</w:t>
            </w:r>
          </w:p>
        </w:tc>
        <w:tc>
          <w:tcPr>
            <w:tcW w:w="1699" w:type="dxa"/>
          </w:tcPr>
          <w:p w:rsidR="00485B2B" w:rsidRDefault="00485B2B" w:rsidP="00893029">
            <w:pPr>
              <w:spacing w:after="254"/>
              <w:ind w:firstLine="0"/>
              <w:jc w:val="right"/>
            </w:pPr>
            <w:r>
              <w:t>90</w:t>
            </w:r>
          </w:p>
        </w:tc>
        <w:tc>
          <w:tcPr>
            <w:tcW w:w="1699" w:type="dxa"/>
          </w:tcPr>
          <w:p w:rsidR="00485B2B" w:rsidRDefault="00485B2B" w:rsidP="00893029">
            <w:pPr>
              <w:spacing w:after="254"/>
              <w:ind w:firstLine="0"/>
              <w:jc w:val="right"/>
            </w:pPr>
            <w:r>
              <w:t>17,46154</w:t>
            </w:r>
          </w:p>
        </w:tc>
        <w:tc>
          <w:tcPr>
            <w:tcW w:w="1699" w:type="dxa"/>
          </w:tcPr>
          <w:p w:rsidR="00485B2B" w:rsidRDefault="00485B2B" w:rsidP="00893029">
            <w:pPr>
              <w:spacing w:after="254"/>
              <w:ind w:firstLine="0"/>
              <w:jc w:val="right"/>
            </w:pPr>
            <w:r>
              <w:t>-49,4438</w:t>
            </w:r>
          </w:p>
        </w:tc>
      </w:tr>
      <w:tr w:rsidR="00485B2B" w:rsidTr="00485B2B">
        <w:tc>
          <w:tcPr>
            <w:tcW w:w="1698" w:type="dxa"/>
          </w:tcPr>
          <w:p w:rsidR="00485B2B" w:rsidRPr="00485B2B" w:rsidRDefault="00485B2B" w:rsidP="00893029">
            <w:pPr>
              <w:spacing w:after="254"/>
              <w:ind w:firstLine="0"/>
              <w:jc w:val="center"/>
              <w:rPr>
                <w:vertAlign w:val="subscript"/>
              </w:rPr>
            </w:pPr>
            <w:r>
              <w:t>X</w:t>
            </w:r>
            <w:r>
              <w:rPr>
                <w:vertAlign w:val="subscript"/>
              </w:rPr>
              <w:t>3</w:t>
            </w:r>
          </w:p>
        </w:tc>
        <w:tc>
          <w:tcPr>
            <w:tcW w:w="1698" w:type="dxa"/>
          </w:tcPr>
          <w:p w:rsidR="00485B2B" w:rsidRDefault="00485B2B" w:rsidP="00893029">
            <w:pPr>
              <w:spacing w:after="254"/>
              <w:ind w:firstLine="0"/>
              <w:jc w:val="right"/>
            </w:pPr>
            <w:r>
              <w:t>-0,021</w:t>
            </w:r>
          </w:p>
        </w:tc>
        <w:tc>
          <w:tcPr>
            <w:tcW w:w="1699" w:type="dxa"/>
          </w:tcPr>
          <w:p w:rsidR="00485B2B" w:rsidRDefault="00485B2B" w:rsidP="00893029">
            <w:pPr>
              <w:spacing w:after="254"/>
              <w:ind w:firstLine="0"/>
              <w:jc w:val="right"/>
            </w:pPr>
            <w:r>
              <w:t>0,057952</w:t>
            </w:r>
          </w:p>
        </w:tc>
        <w:tc>
          <w:tcPr>
            <w:tcW w:w="1699" w:type="dxa"/>
          </w:tcPr>
          <w:p w:rsidR="00485B2B" w:rsidRDefault="00485B2B" w:rsidP="00893029">
            <w:pPr>
              <w:spacing w:after="254"/>
              <w:ind w:firstLine="0"/>
              <w:jc w:val="right"/>
            </w:pPr>
            <w:r>
              <w:t>0,039341</w:t>
            </w:r>
          </w:p>
        </w:tc>
        <w:tc>
          <w:tcPr>
            <w:tcW w:w="1699" w:type="dxa"/>
          </w:tcPr>
          <w:p w:rsidR="00485B2B" w:rsidRDefault="00485B2B" w:rsidP="00893029">
            <w:pPr>
              <w:spacing w:after="254"/>
              <w:ind w:firstLine="0"/>
              <w:jc w:val="right"/>
            </w:pPr>
            <w:r>
              <w:t>-1,42618</w:t>
            </w:r>
          </w:p>
        </w:tc>
      </w:tr>
      <w:tr w:rsidR="00485B2B" w:rsidTr="00485B2B">
        <w:tc>
          <w:tcPr>
            <w:tcW w:w="1698" w:type="dxa"/>
          </w:tcPr>
          <w:p w:rsidR="00485B2B" w:rsidRPr="00485B2B" w:rsidRDefault="00485B2B" w:rsidP="00893029">
            <w:pPr>
              <w:spacing w:after="254"/>
              <w:ind w:firstLine="0"/>
              <w:jc w:val="center"/>
              <w:rPr>
                <w:vertAlign w:val="subscript"/>
              </w:rPr>
            </w:pPr>
            <w:r>
              <w:t>X</w:t>
            </w:r>
            <w:r>
              <w:rPr>
                <w:vertAlign w:val="subscript"/>
              </w:rPr>
              <w:t>4</w:t>
            </w:r>
          </w:p>
        </w:tc>
        <w:tc>
          <w:tcPr>
            <w:tcW w:w="1698" w:type="dxa"/>
          </w:tcPr>
          <w:p w:rsidR="00485B2B" w:rsidRDefault="00485B2B" w:rsidP="00893029">
            <w:pPr>
              <w:spacing w:after="254"/>
              <w:ind w:firstLine="0"/>
              <w:jc w:val="right"/>
            </w:pPr>
            <w:r>
              <w:t>2,766</w:t>
            </w:r>
          </w:p>
        </w:tc>
        <w:tc>
          <w:tcPr>
            <w:tcW w:w="1699" w:type="dxa"/>
          </w:tcPr>
          <w:p w:rsidR="00485B2B" w:rsidRDefault="00485B2B" w:rsidP="00893029">
            <w:pPr>
              <w:spacing w:after="254"/>
              <w:ind w:firstLine="0"/>
              <w:jc w:val="right"/>
            </w:pPr>
            <w:r>
              <w:t>3,44431</w:t>
            </w:r>
          </w:p>
        </w:tc>
        <w:tc>
          <w:tcPr>
            <w:tcW w:w="1699" w:type="dxa"/>
          </w:tcPr>
          <w:p w:rsidR="00485B2B" w:rsidRDefault="00893029" w:rsidP="00893029">
            <w:pPr>
              <w:spacing w:after="254"/>
              <w:ind w:firstLine="0"/>
              <w:jc w:val="right"/>
            </w:pPr>
            <w:r>
              <w:t>2</w:t>
            </w:r>
            <w:r w:rsidR="00485B2B">
              <w:t>,595494</w:t>
            </w:r>
          </w:p>
        </w:tc>
        <w:tc>
          <w:tcPr>
            <w:tcW w:w="1699" w:type="dxa"/>
          </w:tcPr>
          <w:p w:rsidR="00485B2B" w:rsidRDefault="00485B2B" w:rsidP="00893029">
            <w:pPr>
              <w:spacing w:after="254"/>
              <w:ind w:firstLine="0"/>
              <w:jc w:val="right"/>
            </w:pPr>
            <w:r>
              <w:t>4,554702</w:t>
            </w:r>
          </w:p>
        </w:tc>
      </w:tr>
      <w:tr w:rsidR="00485B2B" w:rsidTr="00485B2B">
        <w:tc>
          <w:tcPr>
            <w:tcW w:w="1698" w:type="dxa"/>
          </w:tcPr>
          <w:p w:rsidR="00485B2B" w:rsidRPr="00485B2B" w:rsidRDefault="00485B2B" w:rsidP="00893029">
            <w:pPr>
              <w:spacing w:after="254"/>
              <w:ind w:firstLine="0"/>
              <w:jc w:val="center"/>
              <w:rPr>
                <w:vertAlign w:val="subscript"/>
              </w:rPr>
            </w:pPr>
            <w:r>
              <w:t>X</w:t>
            </w:r>
            <w:r>
              <w:rPr>
                <w:vertAlign w:val="subscript"/>
              </w:rPr>
              <w:t>5</w:t>
            </w:r>
          </w:p>
        </w:tc>
        <w:tc>
          <w:tcPr>
            <w:tcW w:w="1698" w:type="dxa"/>
          </w:tcPr>
          <w:p w:rsidR="00485B2B" w:rsidRDefault="00485B2B" w:rsidP="00893029">
            <w:pPr>
              <w:spacing w:after="254"/>
              <w:ind w:firstLine="0"/>
              <w:jc w:val="right"/>
            </w:pPr>
            <w:r>
              <w:t>1,004016</w:t>
            </w:r>
          </w:p>
        </w:tc>
        <w:tc>
          <w:tcPr>
            <w:tcW w:w="1699" w:type="dxa"/>
          </w:tcPr>
          <w:p w:rsidR="00485B2B" w:rsidRDefault="00485B2B" w:rsidP="00893029">
            <w:pPr>
              <w:spacing w:after="254"/>
              <w:ind w:firstLine="0"/>
              <w:jc w:val="right"/>
            </w:pPr>
            <w:r>
              <w:t>1,087881</w:t>
            </w:r>
          </w:p>
        </w:tc>
        <w:tc>
          <w:tcPr>
            <w:tcW w:w="1699" w:type="dxa"/>
          </w:tcPr>
          <w:p w:rsidR="00485B2B" w:rsidRDefault="00485B2B" w:rsidP="00893029">
            <w:pPr>
              <w:spacing w:after="254"/>
              <w:ind w:firstLine="0"/>
              <w:jc w:val="right"/>
            </w:pPr>
            <w:r>
              <w:t>1,160597</w:t>
            </w:r>
          </w:p>
        </w:tc>
        <w:tc>
          <w:tcPr>
            <w:tcW w:w="1699" w:type="dxa"/>
          </w:tcPr>
          <w:p w:rsidR="00485B2B" w:rsidRDefault="00485B2B" w:rsidP="00893029">
            <w:pPr>
              <w:spacing w:after="254"/>
              <w:ind w:firstLine="0"/>
              <w:jc w:val="right"/>
            </w:pPr>
            <w:r>
              <w:t>0,497945</w:t>
            </w:r>
          </w:p>
        </w:tc>
      </w:tr>
      <w:tr w:rsidR="00485B2B" w:rsidTr="00485B2B">
        <w:tc>
          <w:tcPr>
            <w:tcW w:w="1698" w:type="dxa"/>
          </w:tcPr>
          <w:p w:rsidR="00485B2B" w:rsidRPr="00485B2B" w:rsidRDefault="00485B2B" w:rsidP="00893029">
            <w:pPr>
              <w:spacing w:after="254"/>
              <w:ind w:firstLine="0"/>
              <w:jc w:val="center"/>
              <w:rPr>
                <w:b/>
                <w:bCs/>
              </w:rPr>
            </w:pPr>
            <w:r w:rsidRPr="00485B2B">
              <w:rPr>
                <w:b/>
                <w:bCs/>
              </w:rPr>
              <w:t>IN05</w:t>
            </w:r>
          </w:p>
        </w:tc>
        <w:tc>
          <w:tcPr>
            <w:tcW w:w="1698" w:type="dxa"/>
          </w:tcPr>
          <w:p w:rsidR="00485B2B" w:rsidRPr="00485B2B" w:rsidRDefault="00485B2B" w:rsidP="00893029">
            <w:pPr>
              <w:spacing w:after="254"/>
              <w:ind w:firstLine="0"/>
              <w:jc w:val="right"/>
              <w:rPr>
                <w:b/>
                <w:bCs/>
              </w:rPr>
            </w:pPr>
            <w:r w:rsidRPr="00485B2B">
              <w:rPr>
                <w:b/>
                <w:bCs/>
              </w:rPr>
              <w:t>0,718374</w:t>
            </w:r>
          </w:p>
        </w:tc>
        <w:tc>
          <w:tcPr>
            <w:tcW w:w="1699" w:type="dxa"/>
          </w:tcPr>
          <w:p w:rsidR="00485B2B" w:rsidRPr="00485B2B" w:rsidRDefault="00485B2B" w:rsidP="00893029">
            <w:pPr>
              <w:spacing w:after="254"/>
              <w:ind w:firstLine="0"/>
              <w:jc w:val="right"/>
              <w:rPr>
                <w:b/>
                <w:bCs/>
              </w:rPr>
            </w:pPr>
            <w:r w:rsidRPr="00485B2B">
              <w:rPr>
                <w:b/>
                <w:bCs/>
              </w:rPr>
              <w:t>4,788344</w:t>
            </w:r>
          </w:p>
        </w:tc>
        <w:tc>
          <w:tcPr>
            <w:tcW w:w="1699" w:type="dxa"/>
          </w:tcPr>
          <w:p w:rsidR="00485B2B" w:rsidRPr="00485B2B" w:rsidRDefault="00485B2B" w:rsidP="00893029">
            <w:pPr>
              <w:spacing w:after="254"/>
              <w:ind w:firstLine="0"/>
              <w:jc w:val="right"/>
              <w:rPr>
                <w:b/>
                <w:bCs/>
              </w:rPr>
            </w:pPr>
            <w:r w:rsidRPr="00485B2B">
              <w:rPr>
                <w:b/>
                <w:bCs/>
              </w:rPr>
              <w:t>1,640289</w:t>
            </w:r>
          </w:p>
        </w:tc>
        <w:tc>
          <w:tcPr>
            <w:tcW w:w="1699" w:type="dxa"/>
          </w:tcPr>
          <w:p w:rsidR="00485B2B" w:rsidRPr="00485B2B" w:rsidRDefault="00485B2B" w:rsidP="00893029">
            <w:pPr>
              <w:spacing w:after="254"/>
              <w:ind w:firstLine="0"/>
              <w:jc w:val="right"/>
              <w:rPr>
                <w:b/>
                <w:bCs/>
              </w:rPr>
            </w:pPr>
            <w:r w:rsidRPr="00485B2B">
              <w:rPr>
                <w:b/>
                <w:bCs/>
              </w:rPr>
              <w:t>-6,57757</w:t>
            </w:r>
          </w:p>
        </w:tc>
      </w:tr>
    </w:tbl>
    <w:p w:rsidR="00485B2B" w:rsidRDefault="00485B2B" w:rsidP="00DB4438">
      <w:pPr>
        <w:spacing w:after="254"/>
        <w:ind w:firstLine="0"/>
        <w:rPr>
          <w:sz w:val="20"/>
          <w:szCs w:val="20"/>
        </w:rPr>
      </w:pPr>
      <w:r w:rsidRPr="008F1D4B">
        <w:rPr>
          <w:sz w:val="20"/>
          <w:szCs w:val="20"/>
        </w:rPr>
        <w:t>Zdroj: vlastní</w:t>
      </w:r>
    </w:p>
    <w:p w:rsidR="008F1D4B" w:rsidRPr="008F1D4B" w:rsidRDefault="008F1D4B" w:rsidP="00DB4438">
      <w:pPr>
        <w:spacing w:after="254"/>
        <w:ind w:firstLine="0"/>
        <w:rPr>
          <w:sz w:val="20"/>
          <w:szCs w:val="20"/>
        </w:rPr>
      </w:pPr>
    </w:p>
    <w:p w:rsidR="009650F1" w:rsidRDefault="00485B2B" w:rsidP="00DB4438">
      <w:pPr>
        <w:spacing w:after="254"/>
        <w:ind w:firstLine="0"/>
      </w:pPr>
      <w:r>
        <w:t>Hodnocení IN05:</w:t>
      </w:r>
    </w:p>
    <w:p w:rsidR="00485B2B" w:rsidRDefault="00485B2B" w:rsidP="00DB4438">
      <w:pPr>
        <w:spacing w:after="254"/>
        <w:ind w:firstLine="0"/>
      </w:pPr>
      <w:r>
        <w:t xml:space="preserve">V prvním sledovaném období hodnota </w:t>
      </w:r>
      <w:r w:rsidR="00D07571">
        <w:t xml:space="preserve">indexu </w:t>
      </w:r>
      <w:r>
        <w:t>IN05 klesla mírně pod hranici 0,9 a podle interpretace hodnot indexu</w:t>
      </w:r>
      <w:r w:rsidR="00D07571">
        <w:t xml:space="preserve"> důvěryhodnosti IN05</w:t>
      </w:r>
      <w:r>
        <w:t xml:space="preserve"> se jednalo o podnik, </w:t>
      </w:r>
      <w:r w:rsidR="00893029">
        <w:t xml:space="preserve">který s pravděpodobností 95 % je ohrožen bankrotem a s pravděpodobností 76 % nebude vytvářet hodnotu. V dalších </w:t>
      </w:r>
      <w:r w:rsidR="00893029">
        <w:lastRenderedPageBreak/>
        <w:t>dvou obdobích, tedy v letech 2017 a 2018 je výsledná hodnota indexu IN05 vyšší než 1,60 a</w:t>
      </w:r>
      <w:r w:rsidR="00E5754D">
        <w:t> </w:t>
      </w:r>
      <w:r w:rsidR="00893029">
        <w:t xml:space="preserve">podnik s pravděpodobností 92 % by neměl zkrachovat, i když v roce 2018 </w:t>
      </w:r>
      <w:r w:rsidR="00E5754D">
        <w:t>byla</w:t>
      </w:r>
      <w:r w:rsidR="00893029">
        <w:t xml:space="preserve"> hodnota inde</w:t>
      </w:r>
      <w:r w:rsidR="00E5754D">
        <w:t>xu blízká 1,6 a je možné ji interpretovat, že s 50% pravděpodobností podnik zkrachuje. V</w:t>
      </w:r>
      <w:r w:rsidR="00893029">
        <w:t xml:space="preserve"> posledním sledovaném období roku 2019 klesla hodnota indexu IN05 </w:t>
      </w:r>
      <w:r w:rsidR="00E5754D">
        <w:t>pod 0,9 stejně jako v období roku 2016 a s 95% pravděpodobností, tedy reálně je firma ohrožena bankrotem.</w:t>
      </w:r>
    </w:p>
    <w:p w:rsidR="00237DAA" w:rsidRDefault="00237DAA" w:rsidP="00237DAA">
      <w:pPr>
        <w:pStyle w:val="Heading3"/>
      </w:pPr>
      <w:bookmarkStart w:id="60" w:name="_Toc38277007"/>
      <w:r>
        <w:t>6.7.3 Index Aspekt Global Rating</w:t>
      </w:r>
      <w:bookmarkEnd w:id="60"/>
    </w:p>
    <w:p w:rsidR="00237DAA" w:rsidRDefault="00D030FB" w:rsidP="00237DAA">
      <w:r>
        <w:t>Pro zhodnocení finančního zdraví podniku jsem zvolila metodu Aspekt Global Rating právě proto, že byla vytvořena pro české podnikatelské prostředí.</w:t>
      </w:r>
    </w:p>
    <w:p w:rsidR="002E633F" w:rsidRDefault="002E633F" w:rsidP="004B4F2E">
      <w:pPr>
        <w:ind w:firstLine="0"/>
      </w:pPr>
    </w:p>
    <w:p w:rsidR="00D030FB" w:rsidRDefault="00D030FB" w:rsidP="008F1D4B">
      <w:pPr>
        <w:ind w:firstLine="0"/>
        <w:jc w:val="center"/>
      </w:pPr>
      <w:r>
        <w:t xml:space="preserve">Tab. </w:t>
      </w:r>
      <w:r w:rsidR="001A1607">
        <w:t>24</w:t>
      </w:r>
      <w:r>
        <w:t xml:space="preserve"> </w:t>
      </w:r>
      <w:r w:rsidR="004A24DB">
        <w:t xml:space="preserve">- </w:t>
      </w:r>
      <w:r>
        <w:t>Vývoj indexu Aspekt Global Rating</w:t>
      </w:r>
    </w:p>
    <w:tbl>
      <w:tblPr>
        <w:tblStyle w:val="TableGrid0"/>
        <w:tblW w:w="0" w:type="auto"/>
        <w:tblLook w:val="04A0" w:firstRow="1" w:lastRow="0" w:firstColumn="1" w:lastColumn="0" w:noHBand="0" w:noVBand="1"/>
      </w:tblPr>
      <w:tblGrid>
        <w:gridCol w:w="3823"/>
        <w:gridCol w:w="1134"/>
        <w:gridCol w:w="1134"/>
        <w:gridCol w:w="1134"/>
        <w:gridCol w:w="1268"/>
      </w:tblGrid>
      <w:tr w:rsidR="00D030FB" w:rsidTr="00D030FB">
        <w:tc>
          <w:tcPr>
            <w:tcW w:w="3823" w:type="dxa"/>
          </w:tcPr>
          <w:p w:rsidR="00D030FB" w:rsidRDefault="00D030FB" w:rsidP="00D030FB">
            <w:pPr>
              <w:ind w:firstLine="0"/>
            </w:pPr>
            <w:r>
              <w:t>Ukazatel</w:t>
            </w:r>
          </w:p>
        </w:tc>
        <w:tc>
          <w:tcPr>
            <w:tcW w:w="1134" w:type="dxa"/>
          </w:tcPr>
          <w:p w:rsidR="00D030FB" w:rsidRDefault="00D030FB" w:rsidP="00D030FB">
            <w:pPr>
              <w:ind w:firstLine="0"/>
              <w:jc w:val="center"/>
            </w:pPr>
            <w:r>
              <w:t>2016</w:t>
            </w:r>
          </w:p>
        </w:tc>
        <w:tc>
          <w:tcPr>
            <w:tcW w:w="1134" w:type="dxa"/>
          </w:tcPr>
          <w:p w:rsidR="00D030FB" w:rsidRDefault="00D030FB" w:rsidP="00D030FB">
            <w:pPr>
              <w:ind w:firstLine="0"/>
              <w:jc w:val="center"/>
            </w:pPr>
            <w:r>
              <w:t>2017</w:t>
            </w:r>
          </w:p>
        </w:tc>
        <w:tc>
          <w:tcPr>
            <w:tcW w:w="1134" w:type="dxa"/>
          </w:tcPr>
          <w:p w:rsidR="00D030FB" w:rsidRDefault="00D030FB" w:rsidP="00D030FB">
            <w:pPr>
              <w:ind w:firstLine="0"/>
              <w:jc w:val="center"/>
            </w:pPr>
            <w:r>
              <w:t>2018</w:t>
            </w:r>
          </w:p>
        </w:tc>
        <w:tc>
          <w:tcPr>
            <w:tcW w:w="1268" w:type="dxa"/>
          </w:tcPr>
          <w:p w:rsidR="00D030FB" w:rsidRDefault="00D030FB" w:rsidP="00D030FB">
            <w:pPr>
              <w:ind w:firstLine="0"/>
              <w:jc w:val="center"/>
            </w:pPr>
            <w:r>
              <w:t>2019</w:t>
            </w:r>
          </w:p>
        </w:tc>
      </w:tr>
      <w:tr w:rsidR="00D030FB" w:rsidTr="00D030FB">
        <w:tc>
          <w:tcPr>
            <w:tcW w:w="3823" w:type="dxa"/>
          </w:tcPr>
          <w:p w:rsidR="00D030FB" w:rsidRDefault="00D030FB" w:rsidP="00D030FB">
            <w:pPr>
              <w:ind w:firstLine="0"/>
            </w:pPr>
            <w:r>
              <w:t>1. Provozní marže</w:t>
            </w:r>
          </w:p>
        </w:tc>
        <w:tc>
          <w:tcPr>
            <w:tcW w:w="1134" w:type="dxa"/>
          </w:tcPr>
          <w:p w:rsidR="00D030FB" w:rsidRDefault="00D030FB" w:rsidP="00D030FB">
            <w:pPr>
              <w:ind w:firstLine="0"/>
              <w:jc w:val="right"/>
            </w:pPr>
            <w:r>
              <w:t>-0,00759</w:t>
            </w:r>
          </w:p>
        </w:tc>
        <w:tc>
          <w:tcPr>
            <w:tcW w:w="1134" w:type="dxa"/>
          </w:tcPr>
          <w:p w:rsidR="00D030FB" w:rsidRDefault="00D030FB" w:rsidP="00D030FB">
            <w:pPr>
              <w:ind w:firstLine="0"/>
              <w:jc w:val="right"/>
            </w:pPr>
            <w:r>
              <w:t>0,016826</w:t>
            </w:r>
          </w:p>
        </w:tc>
        <w:tc>
          <w:tcPr>
            <w:tcW w:w="1134" w:type="dxa"/>
          </w:tcPr>
          <w:p w:rsidR="00D030FB" w:rsidRDefault="00D030FB" w:rsidP="00D030FB">
            <w:pPr>
              <w:ind w:firstLine="0"/>
              <w:jc w:val="right"/>
            </w:pPr>
            <w:r>
              <w:t>0,018133</w:t>
            </w:r>
          </w:p>
        </w:tc>
        <w:tc>
          <w:tcPr>
            <w:tcW w:w="1268" w:type="dxa"/>
          </w:tcPr>
          <w:p w:rsidR="00D030FB" w:rsidRDefault="00D030FB" w:rsidP="00D030FB">
            <w:pPr>
              <w:ind w:firstLine="0"/>
              <w:jc w:val="right"/>
            </w:pPr>
            <w:r>
              <w:t>-0,30949</w:t>
            </w:r>
          </w:p>
        </w:tc>
      </w:tr>
      <w:tr w:rsidR="00D030FB" w:rsidTr="00D030FB">
        <w:tc>
          <w:tcPr>
            <w:tcW w:w="3823" w:type="dxa"/>
          </w:tcPr>
          <w:p w:rsidR="00D030FB" w:rsidRDefault="00D030FB" w:rsidP="00D030FB">
            <w:pPr>
              <w:ind w:firstLine="0"/>
            </w:pPr>
            <w:r>
              <w:t>2. Rentabilita vlastního kapitálu</w:t>
            </w:r>
          </w:p>
        </w:tc>
        <w:tc>
          <w:tcPr>
            <w:tcW w:w="1134" w:type="dxa"/>
          </w:tcPr>
          <w:p w:rsidR="00D030FB" w:rsidRDefault="00D030FB" w:rsidP="00D030FB">
            <w:pPr>
              <w:ind w:firstLine="0"/>
              <w:jc w:val="right"/>
            </w:pPr>
            <w:r>
              <w:t>-5,25</w:t>
            </w:r>
          </w:p>
        </w:tc>
        <w:tc>
          <w:tcPr>
            <w:tcW w:w="1134" w:type="dxa"/>
          </w:tcPr>
          <w:p w:rsidR="00D030FB" w:rsidRDefault="00D030FB" w:rsidP="00D030FB">
            <w:pPr>
              <w:ind w:firstLine="0"/>
              <w:jc w:val="right"/>
            </w:pPr>
            <w:r>
              <w:t>0,95</w:t>
            </w:r>
          </w:p>
        </w:tc>
        <w:tc>
          <w:tcPr>
            <w:tcW w:w="1134" w:type="dxa"/>
          </w:tcPr>
          <w:p w:rsidR="00D030FB" w:rsidRDefault="00D030FB" w:rsidP="00D030FB">
            <w:pPr>
              <w:ind w:firstLine="0"/>
              <w:jc w:val="right"/>
            </w:pPr>
            <w:r>
              <w:t>0,657692</w:t>
            </w:r>
          </w:p>
        </w:tc>
        <w:tc>
          <w:tcPr>
            <w:tcW w:w="1268" w:type="dxa"/>
          </w:tcPr>
          <w:p w:rsidR="00D030FB" w:rsidRDefault="00D030FB" w:rsidP="00D030FB">
            <w:pPr>
              <w:ind w:firstLine="0"/>
              <w:jc w:val="right"/>
            </w:pPr>
            <w:r>
              <w:t>1,279262</w:t>
            </w:r>
          </w:p>
        </w:tc>
      </w:tr>
      <w:tr w:rsidR="00D030FB" w:rsidTr="00D030FB">
        <w:tc>
          <w:tcPr>
            <w:tcW w:w="3823" w:type="dxa"/>
          </w:tcPr>
          <w:p w:rsidR="00D030FB" w:rsidRDefault="00D030FB" w:rsidP="00D030FB">
            <w:pPr>
              <w:ind w:firstLine="0"/>
            </w:pPr>
            <w:r>
              <w:t>3. Ukazatel krytí odpisů</w:t>
            </w:r>
          </w:p>
        </w:tc>
        <w:tc>
          <w:tcPr>
            <w:tcW w:w="1134" w:type="dxa"/>
          </w:tcPr>
          <w:p w:rsidR="00D030FB" w:rsidRDefault="00D030FB" w:rsidP="00D030FB">
            <w:pPr>
              <w:ind w:firstLine="0"/>
              <w:jc w:val="right"/>
            </w:pPr>
            <w:r>
              <w:t>0</w:t>
            </w:r>
          </w:p>
        </w:tc>
        <w:tc>
          <w:tcPr>
            <w:tcW w:w="1134" w:type="dxa"/>
          </w:tcPr>
          <w:p w:rsidR="00D030FB" w:rsidRDefault="00D030FB" w:rsidP="00D030FB">
            <w:pPr>
              <w:ind w:firstLine="0"/>
              <w:jc w:val="right"/>
            </w:pPr>
            <w:r>
              <w:t>0</w:t>
            </w:r>
          </w:p>
        </w:tc>
        <w:tc>
          <w:tcPr>
            <w:tcW w:w="1134" w:type="dxa"/>
          </w:tcPr>
          <w:p w:rsidR="00D030FB" w:rsidRDefault="00D030FB" w:rsidP="00D030FB">
            <w:pPr>
              <w:ind w:firstLine="0"/>
              <w:jc w:val="right"/>
            </w:pPr>
            <w:r>
              <w:t>6,159091</w:t>
            </w:r>
          </w:p>
        </w:tc>
        <w:tc>
          <w:tcPr>
            <w:tcW w:w="1268" w:type="dxa"/>
          </w:tcPr>
          <w:p w:rsidR="00D030FB" w:rsidRDefault="00D030FB" w:rsidP="00D030FB">
            <w:pPr>
              <w:ind w:firstLine="0"/>
              <w:jc w:val="right"/>
            </w:pPr>
            <w:r>
              <w:t>-48,9162</w:t>
            </w:r>
          </w:p>
        </w:tc>
      </w:tr>
      <w:tr w:rsidR="00D030FB" w:rsidTr="00D030FB">
        <w:tc>
          <w:tcPr>
            <w:tcW w:w="3823" w:type="dxa"/>
          </w:tcPr>
          <w:p w:rsidR="00D030FB" w:rsidRDefault="00D030FB" w:rsidP="00D030FB">
            <w:pPr>
              <w:ind w:firstLine="0"/>
            </w:pPr>
            <w:r>
              <w:t>4. Pohotová likvidita</w:t>
            </w:r>
          </w:p>
        </w:tc>
        <w:tc>
          <w:tcPr>
            <w:tcW w:w="1134" w:type="dxa"/>
          </w:tcPr>
          <w:p w:rsidR="00D030FB" w:rsidRDefault="00D030FB" w:rsidP="00D030FB">
            <w:pPr>
              <w:ind w:firstLine="0"/>
              <w:jc w:val="right"/>
            </w:pPr>
            <w:r>
              <w:t>0,760341</w:t>
            </w:r>
          </w:p>
        </w:tc>
        <w:tc>
          <w:tcPr>
            <w:tcW w:w="1134" w:type="dxa"/>
          </w:tcPr>
          <w:p w:rsidR="00D030FB" w:rsidRDefault="00D030FB" w:rsidP="00D030FB">
            <w:pPr>
              <w:ind w:firstLine="0"/>
              <w:jc w:val="right"/>
            </w:pPr>
            <w:r>
              <w:t>0,744578</w:t>
            </w:r>
          </w:p>
        </w:tc>
        <w:tc>
          <w:tcPr>
            <w:tcW w:w="1134" w:type="dxa"/>
          </w:tcPr>
          <w:p w:rsidR="00D030FB" w:rsidRDefault="00D030FB" w:rsidP="00D030FB">
            <w:pPr>
              <w:ind w:firstLine="0"/>
              <w:jc w:val="right"/>
            </w:pPr>
            <w:r>
              <w:t>0,522009</w:t>
            </w:r>
          </w:p>
        </w:tc>
        <w:tc>
          <w:tcPr>
            <w:tcW w:w="1268" w:type="dxa"/>
          </w:tcPr>
          <w:p w:rsidR="00D030FB" w:rsidRDefault="00D030FB" w:rsidP="00D030FB">
            <w:pPr>
              <w:ind w:firstLine="0"/>
              <w:jc w:val="right"/>
            </w:pPr>
            <w:r>
              <w:t>0,227857</w:t>
            </w:r>
          </w:p>
        </w:tc>
      </w:tr>
      <w:tr w:rsidR="00D030FB" w:rsidTr="00D030FB">
        <w:tc>
          <w:tcPr>
            <w:tcW w:w="3823" w:type="dxa"/>
          </w:tcPr>
          <w:p w:rsidR="00D030FB" w:rsidRDefault="00D030FB" w:rsidP="00D030FB">
            <w:pPr>
              <w:ind w:firstLine="0"/>
            </w:pPr>
            <w:r>
              <w:t>5. Ukazatel samofinancování</w:t>
            </w:r>
          </w:p>
        </w:tc>
        <w:tc>
          <w:tcPr>
            <w:tcW w:w="1134" w:type="dxa"/>
          </w:tcPr>
          <w:p w:rsidR="00D030FB" w:rsidRDefault="00D030FB" w:rsidP="00D030FB">
            <w:pPr>
              <w:ind w:firstLine="0"/>
              <w:jc w:val="right"/>
            </w:pPr>
            <w:r>
              <w:t>0,004</w:t>
            </w:r>
          </w:p>
        </w:tc>
        <w:tc>
          <w:tcPr>
            <w:tcW w:w="1134" w:type="dxa"/>
          </w:tcPr>
          <w:p w:rsidR="00D030FB" w:rsidRDefault="00D030FB" w:rsidP="00D030FB">
            <w:pPr>
              <w:ind w:firstLine="0"/>
              <w:jc w:val="right"/>
            </w:pPr>
            <w:r>
              <w:t>0,051513</w:t>
            </w:r>
          </w:p>
        </w:tc>
        <w:tc>
          <w:tcPr>
            <w:tcW w:w="1134" w:type="dxa"/>
          </w:tcPr>
          <w:p w:rsidR="00D030FB" w:rsidRDefault="00D030FB" w:rsidP="00D030FB">
            <w:pPr>
              <w:ind w:firstLine="0"/>
              <w:jc w:val="right"/>
            </w:pPr>
            <w:r>
              <w:t>0,045061</w:t>
            </w:r>
          </w:p>
        </w:tc>
        <w:tc>
          <w:tcPr>
            <w:tcW w:w="1268" w:type="dxa"/>
          </w:tcPr>
          <w:p w:rsidR="00D030FB" w:rsidRDefault="00D030FB" w:rsidP="00D030FB">
            <w:pPr>
              <w:ind w:firstLine="0"/>
              <w:jc w:val="right"/>
            </w:pPr>
            <w:r>
              <w:t>-1,1374</w:t>
            </w:r>
          </w:p>
        </w:tc>
      </w:tr>
      <w:tr w:rsidR="00D030FB" w:rsidTr="00D030FB">
        <w:tc>
          <w:tcPr>
            <w:tcW w:w="3823" w:type="dxa"/>
          </w:tcPr>
          <w:p w:rsidR="00D030FB" w:rsidRDefault="00D030FB" w:rsidP="00D030FB">
            <w:pPr>
              <w:ind w:firstLine="0"/>
            </w:pPr>
            <w:r>
              <w:t>6. Ukazatel provozní rentability aktiv</w:t>
            </w:r>
          </w:p>
        </w:tc>
        <w:tc>
          <w:tcPr>
            <w:tcW w:w="1134" w:type="dxa"/>
          </w:tcPr>
          <w:p w:rsidR="00D030FB" w:rsidRDefault="00D030FB" w:rsidP="00D030FB">
            <w:pPr>
              <w:ind w:firstLine="0"/>
              <w:jc w:val="right"/>
            </w:pPr>
            <w:r>
              <w:t>-0,021</w:t>
            </w:r>
          </w:p>
        </w:tc>
        <w:tc>
          <w:tcPr>
            <w:tcW w:w="1134" w:type="dxa"/>
          </w:tcPr>
          <w:p w:rsidR="00D030FB" w:rsidRDefault="00D030FB" w:rsidP="00D030FB">
            <w:pPr>
              <w:ind w:firstLine="0"/>
              <w:jc w:val="right"/>
            </w:pPr>
            <w:r>
              <w:t>005752</w:t>
            </w:r>
          </w:p>
        </w:tc>
        <w:tc>
          <w:tcPr>
            <w:tcW w:w="1134" w:type="dxa"/>
          </w:tcPr>
          <w:p w:rsidR="00D030FB" w:rsidRDefault="00D030FB" w:rsidP="00D030FB">
            <w:pPr>
              <w:ind w:firstLine="0"/>
              <w:jc w:val="right"/>
            </w:pPr>
            <w:r>
              <w:t>0,046967</w:t>
            </w:r>
          </w:p>
        </w:tc>
        <w:tc>
          <w:tcPr>
            <w:tcW w:w="1268" w:type="dxa"/>
          </w:tcPr>
          <w:p w:rsidR="00D030FB" w:rsidRDefault="00D030FB" w:rsidP="00D030FB">
            <w:pPr>
              <w:ind w:firstLine="0"/>
              <w:jc w:val="right"/>
            </w:pPr>
            <w:r>
              <w:t>-1,39427</w:t>
            </w:r>
          </w:p>
        </w:tc>
      </w:tr>
      <w:tr w:rsidR="00D030FB" w:rsidTr="00D030FB">
        <w:tc>
          <w:tcPr>
            <w:tcW w:w="3823" w:type="dxa"/>
          </w:tcPr>
          <w:p w:rsidR="00D030FB" w:rsidRDefault="00D030FB" w:rsidP="00D030FB">
            <w:pPr>
              <w:ind w:firstLine="0"/>
            </w:pPr>
            <w:r>
              <w:t>7. Ukazatel rychlosti obratu aktiv</w:t>
            </w:r>
          </w:p>
        </w:tc>
        <w:tc>
          <w:tcPr>
            <w:tcW w:w="1134" w:type="dxa"/>
          </w:tcPr>
          <w:p w:rsidR="00D030FB" w:rsidRDefault="00D030FB" w:rsidP="00D030FB">
            <w:pPr>
              <w:ind w:firstLine="0"/>
              <w:jc w:val="right"/>
            </w:pPr>
            <w:r>
              <w:t>2,766</w:t>
            </w:r>
          </w:p>
        </w:tc>
        <w:tc>
          <w:tcPr>
            <w:tcW w:w="1134" w:type="dxa"/>
          </w:tcPr>
          <w:p w:rsidR="00D030FB" w:rsidRDefault="00D030FB" w:rsidP="00D030FB">
            <w:pPr>
              <w:ind w:firstLine="0"/>
              <w:jc w:val="right"/>
            </w:pPr>
            <w:r>
              <w:t>3,44301</w:t>
            </w:r>
          </w:p>
        </w:tc>
        <w:tc>
          <w:tcPr>
            <w:tcW w:w="1134" w:type="dxa"/>
          </w:tcPr>
          <w:p w:rsidR="00D030FB" w:rsidRDefault="00D030FB" w:rsidP="00D030FB">
            <w:pPr>
              <w:ind w:firstLine="0"/>
              <w:jc w:val="right"/>
            </w:pPr>
            <w:r>
              <w:t>2,590121</w:t>
            </w:r>
          </w:p>
        </w:tc>
        <w:tc>
          <w:tcPr>
            <w:tcW w:w="1268" w:type="dxa"/>
          </w:tcPr>
          <w:p w:rsidR="00D030FB" w:rsidRDefault="00D030FB" w:rsidP="00D030FB">
            <w:pPr>
              <w:ind w:firstLine="0"/>
              <w:jc w:val="right"/>
            </w:pPr>
            <w:r>
              <w:t>4,505035</w:t>
            </w:r>
          </w:p>
        </w:tc>
      </w:tr>
      <w:tr w:rsidR="00D030FB" w:rsidTr="00D030FB">
        <w:tc>
          <w:tcPr>
            <w:tcW w:w="3823" w:type="dxa"/>
          </w:tcPr>
          <w:p w:rsidR="00D030FB" w:rsidRDefault="00D030FB" w:rsidP="00D030FB">
            <w:pPr>
              <w:ind w:firstLine="0"/>
            </w:pPr>
            <w:r>
              <w:t>Celkem index</w:t>
            </w:r>
          </w:p>
        </w:tc>
        <w:tc>
          <w:tcPr>
            <w:tcW w:w="1134" w:type="dxa"/>
          </w:tcPr>
          <w:p w:rsidR="00D030FB" w:rsidRDefault="00D030FB" w:rsidP="00D030FB">
            <w:pPr>
              <w:ind w:firstLine="0"/>
              <w:jc w:val="right"/>
            </w:pPr>
            <w:r>
              <w:t>-1,74825</w:t>
            </w:r>
          </w:p>
        </w:tc>
        <w:tc>
          <w:tcPr>
            <w:tcW w:w="1134" w:type="dxa"/>
          </w:tcPr>
          <w:p w:rsidR="00D030FB" w:rsidRDefault="00D030FB" w:rsidP="00D030FB">
            <w:pPr>
              <w:ind w:firstLine="0"/>
              <w:jc w:val="right"/>
            </w:pPr>
            <w:r>
              <w:t>5,265171</w:t>
            </w:r>
          </w:p>
        </w:tc>
        <w:tc>
          <w:tcPr>
            <w:tcW w:w="1134" w:type="dxa"/>
          </w:tcPr>
          <w:p w:rsidR="00D030FB" w:rsidRDefault="00D030FB" w:rsidP="00D030FB">
            <w:pPr>
              <w:ind w:firstLine="0"/>
              <w:jc w:val="right"/>
            </w:pPr>
            <w:r>
              <w:t>10,03907</w:t>
            </w:r>
          </w:p>
        </w:tc>
        <w:tc>
          <w:tcPr>
            <w:tcW w:w="1268" w:type="dxa"/>
          </w:tcPr>
          <w:p w:rsidR="00D030FB" w:rsidRDefault="00D030FB" w:rsidP="00D030FB">
            <w:pPr>
              <w:ind w:firstLine="0"/>
              <w:jc w:val="right"/>
            </w:pPr>
            <w:r>
              <w:t>-45,7452</w:t>
            </w:r>
          </w:p>
        </w:tc>
      </w:tr>
      <w:tr w:rsidR="00D030FB" w:rsidTr="00D030FB">
        <w:tc>
          <w:tcPr>
            <w:tcW w:w="3823" w:type="dxa"/>
          </w:tcPr>
          <w:p w:rsidR="00D030FB" w:rsidRPr="00D030FB" w:rsidRDefault="00D030FB" w:rsidP="00D030FB">
            <w:pPr>
              <w:ind w:firstLine="0"/>
              <w:rPr>
                <w:b/>
                <w:bCs/>
              </w:rPr>
            </w:pPr>
            <w:r w:rsidRPr="00D030FB">
              <w:rPr>
                <w:b/>
                <w:bCs/>
              </w:rPr>
              <w:t>Rating</w:t>
            </w:r>
          </w:p>
        </w:tc>
        <w:tc>
          <w:tcPr>
            <w:tcW w:w="1134" w:type="dxa"/>
          </w:tcPr>
          <w:p w:rsidR="00D030FB" w:rsidRPr="00D030FB" w:rsidRDefault="00D030FB" w:rsidP="0032081A">
            <w:pPr>
              <w:ind w:firstLine="0"/>
              <w:jc w:val="center"/>
              <w:rPr>
                <w:b/>
                <w:bCs/>
              </w:rPr>
            </w:pPr>
            <w:r w:rsidRPr="00D030FB">
              <w:rPr>
                <w:b/>
                <w:bCs/>
              </w:rPr>
              <w:t>C</w:t>
            </w:r>
          </w:p>
        </w:tc>
        <w:tc>
          <w:tcPr>
            <w:tcW w:w="1134" w:type="dxa"/>
          </w:tcPr>
          <w:p w:rsidR="00D030FB" w:rsidRPr="00D030FB" w:rsidRDefault="00D030FB" w:rsidP="0032081A">
            <w:pPr>
              <w:ind w:firstLine="0"/>
              <w:jc w:val="center"/>
              <w:rPr>
                <w:b/>
                <w:bCs/>
              </w:rPr>
            </w:pPr>
            <w:r w:rsidRPr="00D030FB">
              <w:rPr>
                <w:b/>
                <w:bCs/>
              </w:rPr>
              <w:t>BBB</w:t>
            </w:r>
          </w:p>
        </w:tc>
        <w:tc>
          <w:tcPr>
            <w:tcW w:w="1134" w:type="dxa"/>
          </w:tcPr>
          <w:p w:rsidR="00D030FB" w:rsidRPr="00D030FB" w:rsidRDefault="00D030FB" w:rsidP="0032081A">
            <w:pPr>
              <w:ind w:firstLine="0"/>
              <w:jc w:val="center"/>
              <w:rPr>
                <w:b/>
                <w:bCs/>
              </w:rPr>
            </w:pPr>
            <w:r w:rsidRPr="00D030FB">
              <w:rPr>
                <w:b/>
                <w:bCs/>
              </w:rPr>
              <w:t>AAA</w:t>
            </w:r>
          </w:p>
        </w:tc>
        <w:tc>
          <w:tcPr>
            <w:tcW w:w="1268" w:type="dxa"/>
          </w:tcPr>
          <w:p w:rsidR="00D030FB" w:rsidRPr="00D030FB" w:rsidRDefault="00D030FB" w:rsidP="0032081A">
            <w:pPr>
              <w:ind w:firstLine="0"/>
              <w:jc w:val="center"/>
              <w:rPr>
                <w:b/>
                <w:bCs/>
              </w:rPr>
            </w:pPr>
            <w:r w:rsidRPr="00D030FB">
              <w:rPr>
                <w:b/>
                <w:bCs/>
              </w:rPr>
              <w:t>C</w:t>
            </w:r>
          </w:p>
        </w:tc>
      </w:tr>
    </w:tbl>
    <w:p w:rsidR="00D030FB" w:rsidRPr="008F1D4B" w:rsidRDefault="00D030FB" w:rsidP="00D030FB">
      <w:pPr>
        <w:ind w:firstLine="0"/>
        <w:rPr>
          <w:sz w:val="20"/>
          <w:szCs w:val="20"/>
        </w:rPr>
      </w:pPr>
      <w:r w:rsidRPr="008F1D4B">
        <w:rPr>
          <w:sz w:val="20"/>
          <w:szCs w:val="20"/>
        </w:rPr>
        <w:t>Zdroj:</w:t>
      </w:r>
      <w:r w:rsidR="0032081A" w:rsidRPr="008F1D4B">
        <w:rPr>
          <w:sz w:val="20"/>
          <w:szCs w:val="20"/>
        </w:rPr>
        <w:t xml:space="preserve"> </w:t>
      </w:r>
      <w:r w:rsidRPr="008F1D4B">
        <w:rPr>
          <w:sz w:val="20"/>
          <w:szCs w:val="20"/>
        </w:rPr>
        <w:t>vlastní</w:t>
      </w:r>
    </w:p>
    <w:p w:rsidR="00D030FB" w:rsidRDefault="00D030FB" w:rsidP="00D030FB">
      <w:pPr>
        <w:ind w:firstLine="0"/>
      </w:pPr>
    </w:p>
    <w:p w:rsidR="00D030FB" w:rsidRDefault="0032081A" w:rsidP="00D030FB">
      <w:pPr>
        <w:ind w:firstLine="0"/>
      </w:pPr>
      <w:r>
        <w:t>Hodnocení indexu Aspekt Global Rating:</w:t>
      </w:r>
    </w:p>
    <w:p w:rsidR="008F1D4B" w:rsidRDefault="008F1D4B" w:rsidP="00D030FB">
      <w:pPr>
        <w:ind w:firstLine="0"/>
      </w:pPr>
    </w:p>
    <w:p w:rsidR="0032081A" w:rsidRPr="00237DAA" w:rsidRDefault="0032081A" w:rsidP="00D030FB">
      <w:pPr>
        <w:ind w:firstLine="0"/>
      </w:pPr>
      <w:r>
        <w:t>Model Aspekt Global Rating hodnotí především provozní oblast podniku. Podle hodnocení indexu za rok 2017 byl podnik stabilní, průměrně hospodařící. Analyzovaný podnik v roce 2018 dosáhl nejvyššího hodnocení AAA a podle interpretace hodnot indexu byl optimálně hospodařícím podnikem. V roce 2016, resp. v roce 2019 na základě indexu Aspect Global Rating C je podnik na pokraji bankrotu.</w:t>
      </w:r>
    </w:p>
    <w:p w:rsidR="00182237" w:rsidRDefault="00182237">
      <w:pPr>
        <w:spacing w:after="160" w:line="259" w:lineRule="auto"/>
        <w:ind w:firstLine="0"/>
        <w:jc w:val="left"/>
        <w:rPr>
          <w:b/>
          <w:sz w:val="32"/>
        </w:rPr>
      </w:pPr>
      <w:r>
        <w:br w:type="page"/>
      </w:r>
    </w:p>
    <w:p w:rsidR="00F51DA4" w:rsidRDefault="0000481D" w:rsidP="00DF368C">
      <w:pPr>
        <w:pStyle w:val="Heading1"/>
      </w:pPr>
      <w:bookmarkStart w:id="61" w:name="_Toc38277008"/>
      <w:r w:rsidRPr="00DF368C">
        <w:lastRenderedPageBreak/>
        <w:t>ZÁVĚR</w:t>
      </w:r>
      <w:bookmarkEnd w:id="61"/>
    </w:p>
    <w:p w:rsidR="006E23FD" w:rsidRDefault="0032081A" w:rsidP="00190A5E">
      <w:pPr>
        <w:spacing w:after="218"/>
        <w:ind w:firstLine="0"/>
      </w:pPr>
      <w:r>
        <w:tab/>
        <w:t>Finanční analýza je důležitým nás</w:t>
      </w:r>
      <w:r w:rsidR="00190A5E">
        <w:t>trojem pro hodnocení ekonomické situace podniku a</w:t>
      </w:r>
      <w:r w:rsidR="004B4F2E">
        <w:t> </w:t>
      </w:r>
      <w:r w:rsidR="00190A5E">
        <w:t>jejich výsledky jsou důležité nejen pro management pro finanční rozhodování a finanční řízení podniku, ale i pro jiné uživatele finanční analýzy. Podnik by měl usilovat o finanční stabilitu a zajištění pokračování činnosti, proto by měl znát nejen údaje z účetních výkazů, které neposkytují úplný obraz o finanční situaci podniku.</w:t>
      </w:r>
    </w:p>
    <w:p w:rsidR="00190A5E" w:rsidRDefault="00190A5E" w:rsidP="00190A5E">
      <w:pPr>
        <w:spacing w:after="218"/>
        <w:ind w:firstLine="0"/>
      </w:pPr>
      <w:r>
        <w:tab/>
        <w:t>Posouzení finančního zdraví podniku je možné na základě finančních analýz, které z účetních výkazů získávají relevantní informace potřebné pro hodnocení podniku a jeho finanční situace.</w:t>
      </w:r>
    </w:p>
    <w:p w:rsidR="00190A5E" w:rsidRDefault="00190A5E" w:rsidP="00190A5E">
      <w:pPr>
        <w:spacing w:after="218"/>
        <w:ind w:firstLine="0"/>
      </w:pPr>
      <w:r>
        <w:tab/>
        <w:t>Cílem diplomové práce byla aplikace finanční analýzy v prostředí podniku GRÉZA s.r.o.</w:t>
      </w:r>
      <w:r w:rsidR="00BB7AE4">
        <w:t xml:space="preserve">, zhodnocení finanční situace a finančního zdraví podniku. Aktuálně jsou pro budoucí existenci podniku důležité informace z provedené analýzy roku 2019 na základě předběžných účetních výkazů, které upozorňují na špatnou finanční situaci, když z analýzy soustav ukazatelů vyplývá, že podnik se nachází na pokraji bankrotu. </w:t>
      </w:r>
      <w:r w:rsidR="00406E22">
        <w:t xml:space="preserve">Ohrožení </w:t>
      </w:r>
      <w:r w:rsidR="0097631E">
        <w:t xml:space="preserve">firmy </w:t>
      </w:r>
      <w:r w:rsidR="00406E22">
        <w:t>bankrotem vyplývá jak z</w:t>
      </w:r>
      <w:r w:rsidR="004B4F2E">
        <w:t> </w:t>
      </w:r>
      <w:r w:rsidR="00406E22">
        <w:t>Altmanova bankrotního modelu, Indexu důvěryhodnosti manželů Neumaierových IN95 a IN05, tak i z modelu Aspekt Global Rating.</w:t>
      </w:r>
    </w:p>
    <w:p w:rsidR="00BB7AE4" w:rsidRDefault="00BB7AE4" w:rsidP="00406E22">
      <w:pPr>
        <w:spacing w:after="218"/>
        <w:ind w:firstLine="708"/>
      </w:pPr>
      <w:r>
        <w:t>Podnik zahájil svou činnost v roce 2016, který nelze objektivně hodnotit právě z důvodu, že se jednalo o první období existence firmy. V roce 2017 a 2018 je zřetelný pozitivní růst podniku nejen z provedené horizontální analýzy, ale i vertikální. V těchto obdobích také rostl</w:t>
      </w:r>
      <w:r w:rsidR="0097631E">
        <w:t>y hodnoty</w:t>
      </w:r>
      <w:r>
        <w:t xml:space="preserve"> ukazatel</w:t>
      </w:r>
      <w:r w:rsidR="0097631E">
        <w:t>e</w:t>
      </w:r>
      <w:r>
        <w:t xml:space="preserve"> čist</w:t>
      </w:r>
      <w:r w:rsidR="0097631E">
        <w:t>ého</w:t>
      </w:r>
      <w:r>
        <w:t xml:space="preserve"> pracovní</w:t>
      </w:r>
      <w:r w:rsidR="0097631E">
        <w:t>ho</w:t>
      </w:r>
      <w:r>
        <w:t xml:space="preserve"> kapitál</w:t>
      </w:r>
      <w:r w:rsidR="0097631E">
        <w:t>u</w:t>
      </w:r>
      <w:r>
        <w:t xml:space="preserve"> a klesaly hodnoty ukazatele čistých pohotových prostředků. Ve sledovaných obdobích likvidita všech úrovní </w:t>
      </w:r>
      <w:r w:rsidR="00406E22">
        <w:t xml:space="preserve">nedosahovala doporučené výše a v roce 2019 klesly ukazatele likvidity ještě více, čemuž odpovídají problémy, s nimiž se podnik potýká. </w:t>
      </w:r>
      <w:r>
        <w:t>V roce 2018 začala klesat rentabilita tržeb i</w:t>
      </w:r>
      <w:r w:rsidR="00406E22">
        <w:t> </w:t>
      </w:r>
      <w:r>
        <w:t>rentabilita mezd</w:t>
      </w:r>
      <w:r w:rsidR="0097631E">
        <w:t>, v</w:t>
      </w:r>
      <w:r w:rsidR="00406E22">
        <w:t> roce 2019 se také významně pro</w:t>
      </w:r>
      <w:r w:rsidR="00D45CEA">
        <w:t>hloubil</w:t>
      </w:r>
      <w:r w:rsidR="0097631E">
        <w:t>a</w:t>
      </w:r>
      <w:r w:rsidR="00D45CEA">
        <w:t xml:space="preserve"> zadluženost podniku.</w:t>
      </w:r>
      <w:r w:rsidR="004A35A9">
        <w:t xml:space="preserve"> Korporace GRÉZA s.r.o. nemá dostatek finančních prostředků k úhradě svých závazků, vlastní kapitál klesl do záporných hodnot, výrazně se zvýšil podíl cizích zdrojů, a to jak krátkodobých, tak</w:t>
      </w:r>
      <w:r w:rsidR="004B4F2E">
        <w:t> </w:t>
      </w:r>
      <w:r w:rsidR="004A35A9">
        <w:t>i</w:t>
      </w:r>
      <w:r w:rsidR="004B4F2E">
        <w:t> </w:t>
      </w:r>
      <w:r w:rsidR="004A35A9">
        <w:t xml:space="preserve">dlouhodobých. Na pokles vlastního kapitálu má kromě zmiňovaného nárůstu cizích zdrojů vliv i generovaná ztráta za účetní období roku 2019, která nemohla být uhrazena z generovaného zisku předchozích období. K poklesu vlastního kapitálu došlo i přesto, </w:t>
      </w:r>
      <w:r w:rsidR="004A35A9">
        <w:lastRenderedPageBreak/>
        <w:t>že</w:t>
      </w:r>
      <w:r w:rsidR="004B4F2E">
        <w:t> </w:t>
      </w:r>
      <w:r w:rsidR="004A35A9">
        <w:t>vlastníci vložili formou příplatku mimo základní kapitál do podniku částku 1 600 000,00 Kč v průběhu posledního sledovaného roku.</w:t>
      </w:r>
    </w:p>
    <w:p w:rsidR="00D45CEA" w:rsidRDefault="00D45CEA" w:rsidP="00406E22">
      <w:pPr>
        <w:spacing w:after="218"/>
        <w:ind w:firstLine="708"/>
      </w:pPr>
      <w:r>
        <w:t xml:space="preserve">Jednoznačně jsou negativní výsledky provedené analýzy za období roku 2019 ovlivněny ztrátovým hospodařením podniku. </w:t>
      </w:r>
      <w:r w:rsidR="004A35A9">
        <w:t>Na generované ztrátě měl rozhodující vliv záporný provozní hospodářský výsledek. Ma</w:t>
      </w:r>
      <w:r>
        <w:t xml:space="preserve">nagement podniku </w:t>
      </w:r>
      <w:r w:rsidR="004A35A9">
        <w:t xml:space="preserve">by se měl </w:t>
      </w:r>
      <w:r>
        <w:t>zaměři</w:t>
      </w:r>
      <w:r w:rsidR="00D41716">
        <w:t>t</w:t>
      </w:r>
      <w:r>
        <w:t xml:space="preserve"> na</w:t>
      </w:r>
      <w:r w:rsidR="004A35A9">
        <w:t> </w:t>
      </w:r>
      <w:r>
        <w:t>rozklíčování vynaložených nákladů, které výrazně překročily výnosy</w:t>
      </w:r>
      <w:r w:rsidR="004A35A9">
        <w:t xml:space="preserve"> a p</w:t>
      </w:r>
      <w:r>
        <w:t>rotože se jedná o podnik v oboru stavebnictví, je</w:t>
      </w:r>
      <w:r w:rsidR="004B4F2E">
        <w:t> </w:t>
      </w:r>
      <w:r>
        <w:t xml:space="preserve">potřeba zkontrolovat způsob stanovení jednotlivých nákladů na poskytované práce, </w:t>
      </w:r>
      <w:r w:rsidR="004A35A9">
        <w:t xml:space="preserve">důkladně </w:t>
      </w:r>
      <w:r>
        <w:t>porovnat rozpočtované náklady se</w:t>
      </w:r>
      <w:r w:rsidR="004A35A9">
        <w:t> </w:t>
      </w:r>
      <w:r>
        <w:t xml:space="preserve">skutečně vynaloženými. Z provedené horizontální analýzy výkazu zisku a ztrát vyplývá, že </w:t>
      </w:r>
      <w:r w:rsidR="00B272CB">
        <w:t>výkonová spotřeba a osobní náklady vzrostly více než</w:t>
      </w:r>
      <w:r w:rsidR="009B3E02">
        <w:t> </w:t>
      </w:r>
      <w:r w:rsidR="00B272CB">
        <w:t xml:space="preserve">tržby, což </w:t>
      </w:r>
      <w:r w:rsidR="00A71FD3">
        <w:t>podpor</w:t>
      </w:r>
      <w:r w:rsidR="00B272CB">
        <w:t xml:space="preserve">uje </w:t>
      </w:r>
      <w:r w:rsidR="004A35A9">
        <w:t>doporučení</w:t>
      </w:r>
      <w:r w:rsidR="00B272CB">
        <w:t xml:space="preserve"> na prověření kalkulovaných a skutečných nákladů na</w:t>
      </w:r>
      <w:r w:rsidR="004A35A9">
        <w:t> </w:t>
      </w:r>
      <w:r w:rsidR="00B272CB">
        <w:t>zakázky a</w:t>
      </w:r>
      <w:r w:rsidR="004B4F2E">
        <w:t> </w:t>
      </w:r>
      <w:r w:rsidR="00B272CB">
        <w:t>uprav</w:t>
      </w:r>
      <w:r w:rsidR="00A71FD3">
        <w:t>ení</w:t>
      </w:r>
      <w:r w:rsidR="00B272CB">
        <w:t xml:space="preserve"> kalkulace na další období.</w:t>
      </w:r>
      <w:r w:rsidR="004A35A9">
        <w:t xml:space="preserve"> Je nutné také průběžně hodnotit kalkulace na zakázky, které jsou stanovovány předem na základě průměrných historických údajů a porovnávat je</w:t>
      </w:r>
      <w:r w:rsidR="004B4F2E">
        <w:t> </w:t>
      </w:r>
      <w:r w:rsidR="004A35A9">
        <w:t>důsledně se skutečností</w:t>
      </w:r>
      <w:r w:rsidR="00D41716">
        <w:t>, dbát na včas dostupné kompletní informace a operativně přizpůsobovat kalkulacím k aktuálně přijímaným zakázkách.</w:t>
      </w:r>
    </w:p>
    <w:p w:rsidR="007552D0" w:rsidRDefault="007552D0" w:rsidP="00406E22">
      <w:pPr>
        <w:spacing w:after="218"/>
        <w:ind w:firstLine="708"/>
      </w:pPr>
      <w:r>
        <w:t>Vedení společnosti doporučuji nastavit procesy, které v podniku probíhají, průběžně je</w:t>
      </w:r>
      <w:r w:rsidR="004B4F2E">
        <w:t> </w:t>
      </w:r>
      <w:r>
        <w:t>prověřovat a hodnotit, určit kompetence a zodpovědnost jednotlivých pracovníků a zpětně prověřovat, zda nastavení procesů je správné.</w:t>
      </w:r>
    </w:p>
    <w:p w:rsidR="00D41716" w:rsidRDefault="00D41716" w:rsidP="00406E22">
      <w:pPr>
        <w:spacing w:after="218"/>
        <w:ind w:firstLine="708"/>
      </w:pPr>
      <w:r>
        <w:t>Management korporace GRÉZA s.r.o. by měl velmi podrobně prozkoumat jednotlivé nákladové položky, a to zejména náklady režijního charakteru, oprávněnost, zdůvodnitelnost jejich vynaložení, určit jejich podíl na produkované činnosti. Na základě analýzy nákladů a</w:t>
      </w:r>
      <w:r w:rsidR="004B4F2E">
        <w:t> </w:t>
      </w:r>
      <w:r>
        <w:t>výrobního plánu pak sestavit finanční plán na následující období. Důsledně kontrolovat a</w:t>
      </w:r>
      <w:r w:rsidR="004B4F2E">
        <w:t> </w:t>
      </w:r>
      <w:r>
        <w:t>srovnávat plán s realitou, hodnotit a odůvodňovat rozdíly, zvláště v oblasti nákladů, aby</w:t>
      </w:r>
      <w:r w:rsidR="004B4F2E">
        <w:t> </w:t>
      </w:r>
      <w:r>
        <w:t>nedocházelo k jejich nekontrolovatelnému nárůstu. Také je potřeba zvažovat neodkladnost některých nákladových položek provozního charakteru, ideálně určit pracovníka zodpovědného za finanční řízení, v jehož kompetencích bude rozhodování a schvalování pořizování spotřebního materiálu, který není nevyhnutelně nutný k běžné provozní činnosti podniku, tedy tak, aby nedocházelo ke zbytečnému plýtvání peněžními prostředky a aby bylo dosaženo co</w:t>
      </w:r>
      <w:r w:rsidR="004B4F2E">
        <w:t> </w:t>
      </w:r>
      <w:r>
        <w:t>nejdůkladnější kontroly veškerých nákladů</w:t>
      </w:r>
      <w:r w:rsidR="009B2258">
        <w:t xml:space="preserve"> režijního charakteru.</w:t>
      </w:r>
    </w:p>
    <w:p w:rsidR="00306248" w:rsidRDefault="00306248" w:rsidP="00406E22">
      <w:pPr>
        <w:spacing w:after="218"/>
        <w:ind w:firstLine="708"/>
      </w:pPr>
      <w:r>
        <w:t xml:space="preserve">Podnik musí na základě finančního a výrobního plánu zajistit financování provozu během zimních měsíců, což je možné jednak uzavřením zakázek na tato období, která mohou probíhat tzv. „pod střechou“, anebo vytvořením rezervy peněžních prostředků. Pokud se podnik </w:t>
      </w:r>
      <w:r>
        <w:lastRenderedPageBreak/>
        <w:t>rozhodne další zimní období financovat prostředky z dalšího úvěru, považuji za vhodné upozornit, že je velmi málo pravděpodobné, spíše velmi nepravděpodobně, že by bankovní instituce úvěr podniku poskytla, a to s ohledem na rizika, která vyplývají z provedené finanční analýzy a zhodnocení finančního zdraví podniku.</w:t>
      </w:r>
    </w:p>
    <w:p w:rsidR="007552D0" w:rsidRDefault="00B272CB" w:rsidP="007552D0">
      <w:pPr>
        <w:spacing w:after="218"/>
        <w:ind w:firstLine="708"/>
      </w:pPr>
      <w:r>
        <w:t xml:space="preserve">Vzhledem také k faktu, který je vedení podniku znám, a to nízká produktivita práce zaměstnanců, mohu jen doporučit změnu zaměstnanců na pozici stavbyvedoucích, </w:t>
      </w:r>
      <w:r w:rsidR="00306248">
        <w:t xml:space="preserve">případně přesné vymezení jejich kompetencí tak, </w:t>
      </w:r>
      <w:r>
        <w:t xml:space="preserve">aby došlo </w:t>
      </w:r>
      <w:r w:rsidR="00306248">
        <w:t xml:space="preserve">nejen </w:t>
      </w:r>
      <w:r>
        <w:t>k efektivnějšímu vedení pracovníků na</w:t>
      </w:r>
      <w:r w:rsidR="004B4F2E">
        <w:t> </w:t>
      </w:r>
      <w:r>
        <w:t>stavbách, a</w:t>
      </w:r>
      <w:r w:rsidR="00306248">
        <w:t>le</w:t>
      </w:r>
      <w:r>
        <w:t xml:space="preserve"> také </w:t>
      </w:r>
      <w:r w:rsidR="00306248">
        <w:t xml:space="preserve">k včasnému předávání informací a podkladů, potřebných pro hodnocení jednotlivých zakázek, které podnik potřebuje získávat s co nejmenší prodlevou, aby bylo možno pružně reagovat na případné odchylky mezi plánovanou kalkulací a skutečností. Také doporučuji </w:t>
      </w:r>
      <w:r>
        <w:t xml:space="preserve">přehodnotit </w:t>
      </w:r>
      <w:r w:rsidR="00306248">
        <w:t>způsob</w:t>
      </w:r>
      <w:r>
        <w:t xml:space="preserve"> odměňování stavebních dělníků</w:t>
      </w:r>
      <w:r w:rsidR="00A71FD3">
        <w:t>, zvážit motivaci zaměstnanců nenárokovou složkou mzdy za kvalitně a v termínu odvedenou práci, vedoucí pracovníky pak</w:t>
      </w:r>
      <w:r>
        <w:t xml:space="preserve"> více zainteresovat na ziskovosti firmy. </w:t>
      </w:r>
      <w:r w:rsidR="009B2258">
        <w:t xml:space="preserve">Případně doporučuji zvážit motivaci zaměstnanců prostřednictvím poskytování benefitů, které nejsou zahrnovány do vyměřovacích základů sociálního a zdravotního pojištění. Touto formou může podnik zvyšovat odměny svých zaměstnanců za vykonanou práci, motivovat je a současně však i uspořit finanční prostředky. </w:t>
      </w:r>
      <w:r>
        <w:t>Také je</w:t>
      </w:r>
      <w:r w:rsidR="009B2258">
        <w:t> </w:t>
      </w:r>
      <w:r>
        <w:t>potřeba si uvědomit, že je nutné při růstu obratu</w:t>
      </w:r>
      <w:r w:rsidR="00306248">
        <w:t xml:space="preserve"> prověřovat</w:t>
      </w:r>
      <w:r>
        <w:t>, zda se náklady nezvyšují neúměrně ke zvýšení tržeb a nepřevyšují je. Růst obratu, resp. tržeb nemůže být jediným měřítkem pro</w:t>
      </w:r>
      <w:r w:rsidR="00306248">
        <w:t> </w:t>
      </w:r>
      <w:r>
        <w:t>úspěšnost podniku.</w:t>
      </w:r>
    </w:p>
    <w:p w:rsidR="006B70AD" w:rsidRDefault="007552D0" w:rsidP="00243DA6">
      <w:pPr>
        <w:spacing w:after="218"/>
        <w:ind w:firstLine="708"/>
        <w:rPr>
          <w:b/>
          <w:sz w:val="32"/>
        </w:rPr>
      </w:pPr>
      <w:r>
        <w:t>Podnik, který zajišťuje zhodnocení vložených prostředků (výnosnost a</w:t>
      </w:r>
      <w:r w:rsidR="00243DA6">
        <w:t> </w:t>
      </w:r>
      <w:r>
        <w:t>rentabilita), je</w:t>
      </w:r>
      <w:r w:rsidR="004B4F2E">
        <w:t> </w:t>
      </w:r>
      <w:r>
        <w:t>finančně stabilní a není omezován jinými subjekty v důsledku zadlužení, vysokého podílu cizího kapitálu</w:t>
      </w:r>
      <w:r w:rsidR="00243DA6">
        <w:t xml:space="preserve"> a který je schopný své závazky hradit, je považován za finančně zdravý. </w:t>
      </w:r>
      <w:r w:rsidR="00B272CB">
        <w:t xml:space="preserve">V současném okamžiku </w:t>
      </w:r>
      <w:r w:rsidR="00306248">
        <w:t>mohu na základě finančních analýz, provedených v této diplomové práci,</w:t>
      </w:r>
      <w:r w:rsidR="00B272CB">
        <w:t xml:space="preserve"> konstatovat, že podnik GRÉZA s.r.o.</w:t>
      </w:r>
      <w:r w:rsidR="00243DA6">
        <w:t xml:space="preserve"> nelze zhodnotit jako finančně zdravý, naopak</w:t>
      </w:r>
      <w:r w:rsidR="00B272CB">
        <w:t xml:space="preserve"> je</w:t>
      </w:r>
      <w:r w:rsidR="009B3E02">
        <w:t> </w:t>
      </w:r>
      <w:r w:rsidR="00B272CB">
        <w:t xml:space="preserve">velmi reálně ohrožen bankrotem a je nutné neprodleně </w:t>
      </w:r>
      <w:r w:rsidR="00A71FD3">
        <w:t xml:space="preserve">podniknout </w:t>
      </w:r>
      <w:r w:rsidR="00B272CB">
        <w:t>kroky ke stabilizaci podniku a zastavení zadlužování</w:t>
      </w:r>
      <w:r w:rsidR="00243DA6">
        <w:t>, aby byl schopen zajistit svou další existenci a zhodnocování vložených prostředků.</w:t>
      </w:r>
      <w:r w:rsidR="006B70AD">
        <w:br w:type="page"/>
      </w:r>
    </w:p>
    <w:p w:rsidR="00F51DA4" w:rsidRDefault="008F7630">
      <w:pPr>
        <w:pStyle w:val="Heading1"/>
        <w:spacing w:after="0"/>
        <w:ind w:left="-5" w:right="0"/>
      </w:pPr>
      <w:bookmarkStart w:id="62" w:name="_Toc38277009"/>
      <w:r>
        <w:lastRenderedPageBreak/>
        <w:t>SEZNAM ZDROJŮ</w:t>
      </w:r>
      <w:bookmarkEnd w:id="62"/>
    </w:p>
    <w:p w:rsidR="00F51DA4" w:rsidRDefault="00F51DA4">
      <w:pPr>
        <w:spacing w:after="272" w:line="259" w:lineRule="auto"/>
        <w:ind w:firstLine="0"/>
        <w:jc w:val="left"/>
      </w:pPr>
    </w:p>
    <w:p w:rsidR="00B355CC" w:rsidRDefault="00B355CC" w:rsidP="005D17F8">
      <w:pPr>
        <w:spacing w:after="160" w:line="259" w:lineRule="auto"/>
        <w:ind w:firstLine="0"/>
        <w:rPr>
          <w:color w:val="auto"/>
          <w:shd w:val="clear" w:color="auto" w:fill="FFFFFF"/>
        </w:rPr>
      </w:pPr>
      <w:r w:rsidRPr="00B355CC">
        <w:rPr>
          <w:color w:val="auto"/>
        </w:rPr>
        <w:t xml:space="preserve">1. </w:t>
      </w:r>
      <w:r w:rsidRPr="00B355CC">
        <w:rPr>
          <w:color w:val="auto"/>
          <w:shd w:val="clear" w:color="auto" w:fill="FFFFFF"/>
        </w:rPr>
        <w:t>GRÜNWALD, Rolf a Jaroslava HOLEČKOVÁ. </w:t>
      </w:r>
      <w:r w:rsidRPr="00B355CC">
        <w:rPr>
          <w:i/>
          <w:iCs/>
          <w:color w:val="auto"/>
          <w:shd w:val="clear" w:color="auto" w:fill="FFFFFF"/>
        </w:rPr>
        <w:t>Finanční analýza a plánování podniku</w:t>
      </w:r>
      <w:r w:rsidRPr="00B355CC">
        <w:rPr>
          <w:color w:val="auto"/>
          <w:shd w:val="clear" w:color="auto" w:fill="FFFFFF"/>
        </w:rPr>
        <w:t>. Vyd. 2. Praha: Oeconomica, 2004. ISBN 80-245-0684-x.</w:t>
      </w:r>
    </w:p>
    <w:p w:rsidR="00E50198" w:rsidRPr="00E50198" w:rsidRDefault="00E50198" w:rsidP="005D17F8">
      <w:pPr>
        <w:spacing w:after="160" w:line="259" w:lineRule="auto"/>
        <w:ind w:firstLine="0"/>
        <w:rPr>
          <w:color w:val="auto"/>
        </w:rPr>
      </w:pPr>
      <w:r w:rsidRPr="00E50198">
        <w:rPr>
          <w:color w:val="auto"/>
          <w:shd w:val="clear" w:color="auto" w:fill="FFFFFF"/>
        </w:rPr>
        <w:t>2. JIŘÍČEK, Petr a Magda MORÁVKOVÁ. </w:t>
      </w:r>
      <w:r w:rsidRPr="00E50198">
        <w:rPr>
          <w:i/>
          <w:iCs/>
          <w:color w:val="auto"/>
          <w:shd w:val="clear" w:color="auto" w:fill="FFFFFF"/>
        </w:rPr>
        <w:t>Finanční analýza</w:t>
      </w:r>
      <w:r w:rsidRPr="00E50198">
        <w:rPr>
          <w:color w:val="auto"/>
          <w:shd w:val="clear" w:color="auto" w:fill="FFFFFF"/>
        </w:rPr>
        <w:t>. Jihlava: Vysoká škola polytechnická Jihlava, 2008. ISBN 978-80-87035-14-6.</w:t>
      </w:r>
    </w:p>
    <w:p w:rsidR="005D17F8" w:rsidRPr="005D17F8" w:rsidRDefault="00E50198" w:rsidP="005D17F8">
      <w:pPr>
        <w:spacing w:after="160" w:line="259" w:lineRule="auto"/>
        <w:ind w:firstLine="0"/>
        <w:rPr>
          <w:color w:val="auto"/>
          <w:shd w:val="clear" w:color="auto" w:fill="FFFFFF"/>
        </w:rPr>
      </w:pPr>
      <w:r>
        <w:rPr>
          <w:color w:val="auto"/>
        </w:rPr>
        <w:t>3</w:t>
      </w:r>
      <w:r w:rsidR="005D17F8" w:rsidRPr="005D17F8">
        <w:rPr>
          <w:color w:val="auto"/>
        </w:rPr>
        <w:t xml:space="preserve">. </w:t>
      </w:r>
      <w:r w:rsidR="005D17F8" w:rsidRPr="005D17F8">
        <w:rPr>
          <w:color w:val="auto"/>
          <w:shd w:val="clear" w:color="auto" w:fill="FFFFFF"/>
        </w:rPr>
        <w:t>KALOUDA, František. </w:t>
      </w:r>
      <w:r w:rsidR="005D17F8" w:rsidRPr="005D17F8">
        <w:rPr>
          <w:i/>
          <w:iCs/>
          <w:color w:val="auto"/>
          <w:shd w:val="clear" w:color="auto" w:fill="FFFFFF"/>
        </w:rPr>
        <w:t>Finanční analýza a řízení podniku</w:t>
      </w:r>
      <w:r w:rsidR="005D17F8" w:rsidRPr="005D17F8">
        <w:rPr>
          <w:color w:val="auto"/>
          <w:shd w:val="clear" w:color="auto" w:fill="FFFFFF"/>
        </w:rPr>
        <w:t>. 3. rozšířené vydání. Plzeň: Vydavatelství a nakladatelství Aleš Čeněk, 2017. ISBN 978-80-7380-646-0.</w:t>
      </w:r>
    </w:p>
    <w:p w:rsidR="005D17F8" w:rsidRPr="005D17F8" w:rsidRDefault="00E50198" w:rsidP="005D17F8">
      <w:pPr>
        <w:spacing w:after="160" w:line="259" w:lineRule="auto"/>
        <w:ind w:firstLine="0"/>
        <w:rPr>
          <w:color w:val="auto"/>
          <w:shd w:val="clear" w:color="auto" w:fill="FFFFFF"/>
        </w:rPr>
      </w:pPr>
      <w:r>
        <w:rPr>
          <w:color w:val="auto"/>
          <w:shd w:val="clear" w:color="auto" w:fill="FFFFFF"/>
        </w:rPr>
        <w:t>4</w:t>
      </w:r>
      <w:r w:rsidR="005D17F8" w:rsidRPr="005D17F8">
        <w:rPr>
          <w:color w:val="auto"/>
          <w:shd w:val="clear" w:color="auto" w:fill="FFFFFF"/>
        </w:rPr>
        <w:t>. KNÁPKOVÁ, Adriana, Drahomíra PAVELKOVÁ, Daniel REMEŠ a Karel ŠTEKER. </w:t>
      </w:r>
      <w:r w:rsidR="005D17F8" w:rsidRPr="005D17F8">
        <w:rPr>
          <w:i/>
          <w:iCs/>
          <w:color w:val="auto"/>
          <w:shd w:val="clear" w:color="auto" w:fill="FFFFFF"/>
        </w:rPr>
        <w:t>Finanční analýza: komplexní průvodce s příklady</w:t>
      </w:r>
      <w:r w:rsidR="005D17F8" w:rsidRPr="005D17F8">
        <w:rPr>
          <w:color w:val="auto"/>
          <w:shd w:val="clear" w:color="auto" w:fill="FFFFFF"/>
        </w:rPr>
        <w:t>. 3., kompletně aktualizované vydání. Praha: Grada Publishing, 2017. Prosperita firmy. ISBN 978-80-271-0563-2.</w:t>
      </w:r>
    </w:p>
    <w:p w:rsidR="005D17F8" w:rsidRPr="005D17F8" w:rsidRDefault="00E50198" w:rsidP="005D17F8">
      <w:pPr>
        <w:spacing w:after="160" w:line="259" w:lineRule="auto"/>
        <w:ind w:firstLine="0"/>
        <w:rPr>
          <w:color w:val="auto"/>
          <w:shd w:val="clear" w:color="auto" w:fill="FFFFFF"/>
        </w:rPr>
      </w:pPr>
      <w:r>
        <w:rPr>
          <w:color w:val="auto"/>
          <w:shd w:val="clear" w:color="auto" w:fill="FFFFFF"/>
        </w:rPr>
        <w:t>5</w:t>
      </w:r>
      <w:r w:rsidR="005D17F8" w:rsidRPr="005D17F8">
        <w:rPr>
          <w:color w:val="auto"/>
          <w:shd w:val="clear" w:color="auto" w:fill="FFFFFF"/>
        </w:rPr>
        <w:t>. KUBÍČKOVÁ, Dana a Irena JINDŘICHOVSKÁ. </w:t>
      </w:r>
      <w:r w:rsidR="005D17F8" w:rsidRPr="005D17F8">
        <w:rPr>
          <w:i/>
          <w:iCs/>
          <w:color w:val="auto"/>
          <w:shd w:val="clear" w:color="auto" w:fill="FFFFFF"/>
        </w:rPr>
        <w:t>Finanční analýza a hodnocení výkonnosti firmy</w:t>
      </w:r>
      <w:r w:rsidR="005D17F8" w:rsidRPr="005D17F8">
        <w:rPr>
          <w:color w:val="auto"/>
          <w:shd w:val="clear" w:color="auto" w:fill="FFFFFF"/>
        </w:rPr>
        <w:t>. V Praze: C.H. Beck, 2015. Beckova edice ekonomie. ISBN 978-80-7400-538-1.</w:t>
      </w:r>
    </w:p>
    <w:p w:rsidR="005D17F8" w:rsidRDefault="00E50198" w:rsidP="005D17F8">
      <w:pPr>
        <w:spacing w:after="160" w:line="259" w:lineRule="auto"/>
        <w:ind w:firstLine="0"/>
        <w:rPr>
          <w:color w:val="auto"/>
          <w:shd w:val="clear" w:color="auto" w:fill="FFFFFF"/>
        </w:rPr>
      </w:pPr>
      <w:r>
        <w:rPr>
          <w:color w:val="auto"/>
          <w:shd w:val="clear" w:color="auto" w:fill="FFFFFF"/>
        </w:rPr>
        <w:t>6</w:t>
      </w:r>
      <w:r w:rsidR="005D17F8" w:rsidRPr="005D17F8">
        <w:rPr>
          <w:color w:val="auto"/>
          <w:shd w:val="clear" w:color="auto" w:fill="FFFFFF"/>
        </w:rPr>
        <w:t>. MARINIČ, Pavel. </w:t>
      </w:r>
      <w:r w:rsidR="005D17F8" w:rsidRPr="005D17F8">
        <w:rPr>
          <w:i/>
          <w:iCs/>
          <w:color w:val="auto"/>
          <w:shd w:val="clear" w:color="auto" w:fill="FFFFFF"/>
        </w:rPr>
        <w:t>Finanční analýza a finanční plánování ve firemní praxi</w:t>
      </w:r>
      <w:r w:rsidR="005D17F8" w:rsidRPr="005D17F8">
        <w:rPr>
          <w:color w:val="auto"/>
          <w:shd w:val="clear" w:color="auto" w:fill="FFFFFF"/>
        </w:rPr>
        <w:t>. V Praze: Oeconomica, 2008. ISBN 978-80-245-1397-3.</w:t>
      </w:r>
    </w:p>
    <w:p w:rsidR="00D26694" w:rsidRPr="00D26694" w:rsidRDefault="00D26694" w:rsidP="005D17F8">
      <w:pPr>
        <w:spacing w:after="160" w:line="259" w:lineRule="auto"/>
        <w:ind w:firstLine="0"/>
        <w:rPr>
          <w:color w:val="auto"/>
          <w:shd w:val="clear" w:color="auto" w:fill="FFFFFF"/>
        </w:rPr>
      </w:pPr>
      <w:r w:rsidRPr="00D26694">
        <w:rPr>
          <w:color w:val="auto"/>
          <w:shd w:val="clear" w:color="auto" w:fill="FFFFFF"/>
        </w:rPr>
        <w:t>7. SYNEK, Miloslav. </w:t>
      </w:r>
      <w:r w:rsidRPr="00D26694">
        <w:rPr>
          <w:i/>
          <w:iCs/>
          <w:color w:val="auto"/>
          <w:shd w:val="clear" w:color="auto" w:fill="FFFFFF"/>
        </w:rPr>
        <w:t>Manažerská ekonomika</w:t>
      </w:r>
      <w:r w:rsidRPr="00D26694">
        <w:rPr>
          <w:color w:val="auto"/>
          <w:shd w:val="clear" w:color="auto" w:fill="FFFFFF"/>
        </w:rPr>
        <w:t>. 5., aktualiz. a dopl. vyd. Praha: Grada, 2011. Expert (Grada). ISBN 978-80-247-3494-1.</w:t>
      </w:r>
    </w:p>
    <w:p w:rsidR="00DF09FD" w:rsidRDefault="00D26694" w:rsidP="005D17F8">
      <w:pPr>
        <w:spacing w:after="160" w:line="259" w:lineRule="auto"/>
        <w:ind w:firstLine="0"/>
        <w:rPr>
          <w:color w:val="auto"/>
          <w:shd w:val="clear" w:color="auto" w:fill="FFFFFF"/>
        </w:rPr>
      </w:pPr>
      <w:r>
        <w:rPr>
          <w:color w:val="auto"/>
          <w:shd w:val="clear" w:color="auto" w:fill="FFFFFF"/>
        </w:rPr>
        <w:t>8</w:t>
      </w:r>
      <w:r w:rsidR="005D17F8" w:rsidRPr="005D17F8">
        <w:rPr>
          <w:color w:val="auto"/>
          <w:shd w:val="clear" w:color="auto" w:fill="FFFFFF"/>
        </w:rPr>
        <w:t>. VISHWANATH, S. R. </w:t>
      </w:r>
      <w:r w:rsidR="005D17F8" w:rsidRPr="005D17F8">
        <w:rPr>
          <w:i/>
          <w:iCs/>
          <w:color w:val="auto"/>
          <w:shd w:val="clear" w:color="auto" w:fill="FFFFFF"/>
        </w:rPr>
        <w:t>Corporate finance: theory and practice</w:t>
      </w:r>
      <w:r w:rsidR="005D17F8" w:rsidRPr="005D17F8">
        <w:rPr>
          <w:color w:val="auto"/>
          <w:shd w:val="clear" w:color="auto" w:fill="FFFFFF"/>
        </w:rPr>
        <w:t>. 2nd ed., Rev. and enhanced, New ed. Thousand Oaks, Calif.: Response Books, 2007. ISBN 978-0-7619-3497-4.</w:t>
      </w:r>
    </w:p>
    <w:p w:rsidR="00DF09FD" w:rsidRPr="00DF09FD" w:rsidRDefault="00DF09FD" w:rsidP="005D17F8">
      <w:pPr>
        <w:spacing w:after="160" w:line="259" w:lineRule="auto"/>
        <w:ind w:firstLine="0"/>
        <w:rPr>
          <w:color w:val="auto"/>
          <w:shd w:val="clear" w:color="auto" w:fill="FFFFFF"/>
        </w:rPr>
      </w:pPr>
      <w:r w:rsidRPr="00DF09FD">
        <w:rPr>
          <w:color w:val="auto"/>
          <w:shd w:val="clear" w:color="auto" w:fill="FFFFFF"/>
        </w:rPr>
        <w:t>9. VOCHOZKA, Marek. </w:t>
      </w:r>
      <w:r w:rsidRPr="00DF09FD">
        <w:rPr>
          <w:i/>
          <w:iCs/>
          <w:color w:val="auto"/>
          <w:shd w:val="clear" w:color="auto" w:fill="FFFFFF"/>
        </w:rPr>
        <w:t>Metody komplexního hodnocení podniku</w:t>
      </w:r>
      <w:r w:rsidRPr="00DF09FD">
        <w:rPr>
          <w:color w:val="auto"/>
          <w:shd w:val="clear" w:color="auto" w:fill="FFFFFF"/>
        </w:rPr>
        <w:t>. Praha: Grada, 2011. Finanční řízení. ISBN 978-80-247-3647-1.</w:t>
      </w:r>
    </w:p>
    <w:p w:rsidR="00DF368C" w:rsidRDefault="00DF368C" w:rsidP="005D17F8">
      <w:pPr>
        <w:spacing w:after="160" w:line="259" w:lineRule="auto"/>
        <w:ind w:firstLine="0"/>
      </w:pPr>
      <w:r>
        <w:br w:type="page"/>
      </w:r>
    </w:p>
    <w:p w:rsidR="00F51DA4" w:rsidRDefault="00AD78CE" w:rsidP="00DC0A69">
      <w:pPr>
        <w:pStyle w:val="Heading1"/>
      </w:pPr>
      <w:bookmarkStart w:id="63" w:name="_Toc38277010"/>
      <w:r>
        <w:lastRenderedPageBreak/>
        <w:t>SEZNAM TABULEK</w:t>
      </w:r>
      <w:bookmarkEnd w:id="63"/>
    </w:p>
    <w:p w:rsidR="00556BF2" w:rsidRDefault="00556BF2" w:rsidP="00EB1AE0">
      <w:pPr>
        <w:spacing w:after="0"/>
        <w:ind w:firstLine="0"/>
        <w:rPr>
          <w:color w:val="auto"/>
          <w:szCs w:val="24"/>
        </w:rPr>
      </w:pPr>
      <w:r>
        <w:rPr>
          <w:color w:val="auto"/>
          <w:szCs w:val="24"/>
        </w:rPr>
        <w:t>Tab. 1 - Metody finanční analýzy……………………………………………………</w:t>
      </w:r>
      <w:r w:rsidR="00477759">
        <w:rPr>
          <w:color w:val="auto"/>
          <w:szCs w:val="24"/>
        </w:rPr>
        <w:t>………..</w:t>
      </w:r>
      <w:r>
        <w:rPr>
          <w:color w:val="auto"/>
          <w:szCs w:val="24"/>
        </w:rPr>
        <w:t>23</w:t>
      </w:r>
    </w:p>
    <w:p w:rsidR="00556BF2" w:rsidRDefault="00556BF2" w:rsidP="00EB1AE0">
      <w:pPr>
        <w:spacing w:after="0"/>
        <w:ind w:firstLine="0"/>
        <w:rPr>
          <w:color w:val="auto"/>
          <w:szCs w:val="24"/>
        </w:rPr>
      </w:pPr>
      <w:r>
        <w:rPr>
          <w:color w:val="auto"/>
          <w:szCs w:val="24"/>
        </w:rPr>
        <w:t>Tab. 2 – Ukazatele indexu Aspect Global Rating……………………………………</w:t>
      </w:r>
      <w:r w:rsidR="00477759">
        <w:rPr>
          <w:color w:val="auto"/>
          <w:szCs w:val="24"/>
        </w:rPr>
        <w:t>………...</w:t>
      </w:r>
      <w:r>
        <w:rPr>
          <w:color w:val="auto"/>
          <w:szCs w:val="24"/>
        </w:rPr>
        <w:t>47</w:t>
      </w:r>
    </w:p>
    <w:p w:rsidR="00556BF2" w:rsidRDefault="00556BF2" w:rsidP="00EB1AE0">
      <w:pPr>
        <w:spacing w:after="0"/>
        <w:ind w:firstLine="0"/>
        <w:rPr>
          <w:color w:val="auto"/>
          <w:szCs w:val="24"/>
        </w:rPr>
      </w:pPr>
      <w:r>
        <w:rPr>
          <w:color w:val="auto"/>
          <w:szCs w:val="24"/>
        </w:rPr>
        <w:t xml:space="preserve">Tab. 3 </w:t>
      </w:r>
      <w:r w:rsidR="009128C4">
        <w:rPr>
          <w:color w:val="auto"/>
          <w:szCs w:val="24"/>
        </w:rPr>
        <w:t>–</w:t>
      </w:r>
      <w:r>
        <w:rPr>
          <w:color w:val="auto"/>
          <w:szCs w:val="24"/>
        </w:rPr>
        <w:t xml:space="preserve"> </w:t>
      </w:r>
      <w:r w:rsidR="009128C4">
        <w:rPr>
          <w:color w:val="auto"/>
          <w:szCs w:val="24"/>
        </w:rPr>
        <w:t>Přehled položek aktiv z</w:t>
      </w:r>
      <w:r w:rsidR="00494F72">
        <w:rPr>
          <w:color w:val="auto"/>
          <w:szCs w:val="24"/>
        </w:rPr>
        <w:t>a sledovaná období…………………………………</w:t>
      </w:r>
      <w:r w:rsidR="00477759">
        <w:rPr>
          <w:color w:val="auto"/>
          <w:szCs w:val="24"/>
        </w:rPr>
        <w:t>………..</w:t>
      </w:r>
      <w:r w:rsidR="009128C4">
        <w:rPr>
          <w:color w:val="auto"/>
          <w:szCs w:val="24"/>
        </w:rPr>
        <w:t>52</w:t>
      </w:r>
    </w:p>
    <w:p w:rsidR="009128C4" w:rsidRDefault="009128C4" w:rsidP="00EB1AE0">
      <w:pPr>
        <w:spacing w:after="0"/>
        <w:ind w:firstLine="0"/>
        <w:rPr>
          <w:color w:val="auto"/>
          <w:szCs w:val="24"/>
        </w:rPr>
      </w:pPr>
      <w:r>
        <w:rPr>
          <w:color w:val="auto"/>
          <w:szCs w:val="24"/>
        </w:rPr>
        <w:t>Tab. 4 – Přehled položek pasiv za sledovaná období</w:t>
      </w:r>
      <w:r w:rsidR="00EB1AE0">
        <w:rPr>
          <w:color w:val="auto"/>
          <w:szCs w:val="24"/>
        </w:rPr>
        <w:t>…</w:t>
      </w:r>
      <w:r>
        <w:rPr>
          <w:color w:val="auto"/>
          <w:szCs w:val="24"/>
        </w:rPr>
        <w:t>………………………………</w:t>
      </w:r>
      <w:r w:rsidR="00477759">
        <w:rPr>
          <w:color w:val="auto"/>
          <w:szCs w:val="24"/>
        </w:rPr>
        <w:t>……….</w:t>
      </w:r>
      <w:r>
        <w:rPr>
          <w:color w:val="auto"/>
          <w:szCs w:val="24"/>
        </w:rPr>
        <w:t>52</w:t>
      </w:r>
    </w:p>
    <w:p w:rsidR="009128C4" w:rsidRDefault="009128C4" w:rsidP="00EB1AE0">
      <w:pPr>
        <w:spacing w:after="0"/>
        <w:ind w:firstLine="0"/>
        <w:rPr>
          <w:color w:val="auto"/>
          <w:szCs w:val="24"/>
        </w:rPr>
      </w:pPr>
      <w:r>
        <w:rPr>
          <w:color w:val="auto"/>
          <w:szCs w:val="24"/>
        </w:rPr>
        <w:t>Tab. 5 – Přehled vývoje počtu zaměstnan</w:t>
      </w:r>
      <w:r w:rsidR="00494F72">
        <w:rPr>
          <w:color w:val="auto"/>
          <w:szCs w:val="24"/>
        </w:rPr>
        <w:t>ců za sledovaná období……………………</w:t>
      </w:r>
      <w:r w:rsidR="00477759">
        <w:rPr>
          <w:color w:val="auto"/>
          <w:szCs w:val="24"/>
        </w:rPr>
        <w:t>……….</w:t>
      </w:r>
      <w:r>
        <w:rPr>
          <w:color w:val="auto"/>
          <w:szCs w:val="24"/>
        </w:rPr>
        <w:t>53</w:t>
      </w:r>
    </w:p>
    <w:p w:rsidR="009128C4" w:rsidRDefault="009128C4" w:rsidP="00EB1AE0">
      <w:pPr>
        <w:spacing w:after="0"/>
        <w:ind w:firstLine="0"/>
        <w:rPr>
          <w:color w:val="auto"/>
          <w:szCs w:val="24"/>
        </w:rPr>
      </w:pPr>
      <w:r>
        <w:rPr>
          <w:color w:val="auto"/>
          <w:szCs w:val="24"/>
        </w:rPr>
        <w:t>Tab. 6 – Přehled položek výkazu zisku a z</w:t>
      </w:r>
      <w:r w:rsidR="00494F72">
        <w:rPr>
          <w:color w:val="auto"/>
          <w:szCs w:val="24"/>
        </w:rPr>
        <w:t>trát za sledovaná období…………………</w:t>
      </w:r>
      <w:r w:rsidR="00477759">
        <w:rPr>
          <w:color w:val="auto"/>
          <w:szCs w:val="24"/>
        </w:rPr>
        <w:t>………...</w:t>
      </w:r>
      <w:r>
        <w:rPr>
          <w:color w:val="auto"/>
          <w:szCs w:val="24"/>
        </w:rPr>
        <w:t>54</w:t>
      </w:r>
    </w:p>
    <w:p w:rsidR="009128C4" w:rsidRDefault="009128C4" w:rsidP="00EB1AE0">
      <w:pPr>
        <w:spacing w:after="0"/>
        <w:ind w:firstLine="0"/>
        <w:rPr>
          <w:color w:val="auto"/>
          <w:szCs w:val="24"/>
        </w:rPr>
      </w:pPr>
      <w:r>
        <w:rPr>
          <w:color w:val="auto"/>
          <w:szCs w:val="24"/>
        </w:rPr>
        <w:t>Tab. 7 – Absolutní ukazatele vývoj</w:t>
      </w:r>
      <w:r w:rsidR="00494F72">
        <w:rPr>
          <w:color w:val="auto"/>
          <w:szCs w:val="24"/>
        </w:rPr>
        <w:t>e aktiv a pasiv…………………………………...</w:t>
      </w:r>
      <w:r w:rsidR="00477759">
        <w:rPr>
          <w:color w:val="auto"/>
          <w:szCs w:val="24"/>
        </w:rPr>
        <w:t>..............</w:t>
      </w:r>
      <w:r>
        <w:rPr>
          <w:color w:val="auto"/>
          <w:szCs w:val="24"/>
        </w:rPr>
        <w:t>56</w:t>
      </w:r>
    </w:p>
    <w:p w:rsidR="009128C4" w:rsidRDefault="009128C4" w:rsidP="00EB1AE0">
      <w:pPr>
        <w:spacing w:after="0"/>
        <w:ind w:firstLine="0"/>
        <w:rPr>
          <w:color w:val="auto"/>
          <w:szCs w:val="24"/>
        </w:rPr>
      </w:pPr>
      <w:r>
        <w:rPr>
          <w:color w:val="auto"/>
          <w:szCs w:val="24"/>
        </w:rPr>
        <w:t>Tab. 8 – Absolutní ukazatele vývoje položek výkazu zisku a ztr</w:t>
      </w:r>
      <w:r w:rsidR="00494F72">
        <w:rPr>
          <w:color w:val="auto"/>
          <w:szCs w:val="24"/>
        </w:rPr>
        <w:t>áty…………………</w:t>
      </w:r>
      <w:r w:rsidR="00477759">
        <w:rPr>
          <w:color w:val="auto"/>
          <w:szCs w:val="24"/>
        </w:rPr>
        <w:t>………...</w:t>
      </w:r>
      <w:r>
        <w:rPr>
          <w:color w:val="auto"/>
          <w:szCs w:val="24"/>
        </w:rPr>
        <w:t>59</w:t>
      </w:r>
    </w:p>
    <w:p w:rsidR="009128C4" w:rsidRDefault="009128C4" w:rsidP="00EB1AE0">
      <w:pPr>
        <w:spacing w:after="0"/>
        <w:ind w:firstLine="0"/>
        <w:rPr>
          <w:color w:val="auto"/>
          <w:szCs w:val="24"/>
        </w:rPr>
      </w:pPr>
      <w:r>
        <w:rPr>
          <w:color w:val="auto"/>
          <w:szCs w:val="24"/>
        </w:rPr>
        <w:t>Tab. 9 – Podílové ukazatele výv</w:t>
      </w:r>
      <w:r w:rsidR="00494F72">
        <w:rPr>
          <w:color w:val="auto"/>
          <w:szCs w:val="24"/>
        </w:rPr>
        <w:t>oje aktiv a pasiv……………………………………</w:t>
      </w:r>
      <w:r w:rsidR="00477759">
        <w:rPr>
          <w:color w:val="auto"/>
          <w:szCs w:val="24"/>
        </w:rPr>
        <w:t>………...</w:t>
      </w:r>
      <w:r>
        <w:rPr>
          <w:color w:val="auto"/>
          <w:szCs w:val="24"/>
        </w:rPr>
        <w:t>61</w:t>
      </w:r>
    </w:p>
    <w:p w:rsidR="009128C4" w:rsidRDefault="009128C4" w:rsidP="00EB1AE0">
      <w:pPr>
        <w:spacing w:after="0"/>
        <w:ind w:firstLine="0"/>
        <w:rPr>
          <w:color w:val="auto"/>
          <w:szCs w:val="24"/>
        </w:rPr>
      </w:pPr>
      <w:r>
        <w:rPr>
          <w:color w:val="auto"/>
          <w:szCs w:val="24"/>
        </w:rPr>
        <w:t>Tab. 10 – Podílové ukazatele vývoje polož</w:t>
      </w:r>
      <w:r w:rsidR="00494F72">
        <w:rPr>
          <w:color w:val="auto"/>
          <w:szCs w:val="24"/>
        </w:rPr>
        <w:t>ek výkazu zisku a ztráty…………………</w:t>
      </w:r>
      <w:r w:rsidR="00477759">
        <w:rPr>
          <w:color w:val="auto"/>
          <w:szCs w:val="24"/>
        </w:rPr>
        <w:t>………..</w:t>
      </w:r>
      <w:r>
        <w:rPr>
          <w:color w:val="auto"/>
          <w:szCs w:val="24"/>
        </w:rPr>
        <w:t>62</w:t>
      </w:r>
    </w:p>
    <w:p w:rsidR="009128C4" w:rsidRDefault="009128C4" w:rsidP="00EB1AE0">
      <w:pPr>
        <w:spacing w:after="0"/>
        <w:ind w:firstLine="0"/>
        <w:rPr>
          <w:color w:val="auto"/>
          <w:szCs w:val="24"/>
        </w:rPr>
      </w:pPr>
      <w:r>
        <w:rPr>
          <w:color w:val="auto"/>
          <w:szCs w:val="24"/>
        </w:rPr>
        <w:t>Tab. 11 – Vertikální analýza rozvahy v</w:t>
      </w:r>
      <w:r w:rsidR="00494F72">
        <w:rPr>
          <w:color w:val="auto"/>
          <w:szCs w:val="24"/>
        </w:rPr>
        <w:t>e sledovaných obdobích……………………</w:t>
      </w:r>
      <w:r w:rsidR="00477759">
        <w:rPr>
          <w:color w:val="auto"/>
          <w:szCs w:val="24"/>
        </w:rPr>
        <w:t>………...</w:t>
      </w:r>
      <w:r>
        <w:rPr>
          <w:color w:val="auto"/>
          <w:szCs w:val="24"/>
        </w:rPr>
        <w:t>63</w:t>
      </w:r>
    </w:p>
    <w:p w:rsidR="009128C4" w:rsidRDefault="00EB1AE0" w:rsidP="00EB1AE0">
      <w:pPr>
        <w:spacing w:after="0"/>
        <w:ind w:firstLine="0"/>
        <w:rPr>
          <w:color w:val="auto"/>
          <w:szCs w:val="24"/>
        </w:rPr>
      </w:pPr>
      <w:r>
        <w:rPr>
          <w:color w:val="auto"/>
          <w:szCs w:val="24"/>
        </w:rPr>
        <w:t xml:space="preserve">Tab. </w:t>
      </w:r>
      <w:r w:rsidR="009128C4">
        <w:rPr>
          <w:color w:val="auto"/>
          <w:szCs w:val="24"/>
        </w:rPr>
        <w:t>12 – Vývoj ukazatele čistého pracovního kapitálu a ukazatele čistých pohotových prostředků…………………………………………</w:t>
      </w:r>
      <w:r w:rsidR="00DC0A69">
        <w:rPr>
          <w:color w:val="auto"/>
          <w:szCs w:val="24"/>
        </w:rPr>
        <w:t>...</w:t>
      </w:r>
      <w:r w:rsidR="00494F72">
        <w:rPr>
          <w:color w:val="auto"/>
          <w:szCs w:val="24"/>
        </w:rPr>
        <w:t>…………………………………</w:t>
      </w:r>
      <w:r w:rsidR="00477759">
        <w:rPr>
          <w:color w:val="auto"/>
          <w:szCs w:val="24"/>
        </w:rPr>
        <w:t>……...</w:t>
      </w:r>
      <w:r w:rsidR="009128C4">
        <w:rPr>
          <w:color w:val="auto"/>
          <w:szCs w:val="24"/>
        </w:rPr>
        <w:t>66</w:t>
      </w:r>
    </w:p>
    <w:p w:rsidR="009128C4" w:rsidRDefault="009128C4" w:rsidP="00EB1AE0">
      <w:pPr>
        <w:spacing w:after="0"/>
        <w:ind w:firstLine="0"/>
        <w:rPr>
          <w:color w:val="auto"/>
          <w:szCs w:val="24"/>
        </w:rPr>
      </w:pPr>
      <w:r>
        <w:rPr>
          <w:color w:val="auto"/>
          <w:szCs w:val="24"/>
        </w:rPr>
        <w:t>Tab. 13 – Vývoj jednotlivých úrovní výsledku hospodaření ve sledovaných obdobích...</w:t>
      </w:r>
      <w:r w:rsidR="00477759">
        <w:rPr>
          <w:color w:val="auto"/>
          <w:szCs w:val="24"/>
        </w:rPr>
        <w:t>..........</w:t>
      </w:r>
      <w:r>
        <w:rPr>
          <w:color w:val="auto"/>
          <w:szCs w:val="24"/>
        </w:rPr>
        <w:t>66</w:t>
      </w:r>
    </w:p>
    <w:p w:rsidR="00556BF2" w:rsidRDefault="00DC0A69" w:rsidP="00EB1AE0">
      <w:pPr>
        <w:spacing w:after="253" w:line="259" w:lineRule="auto"/>
        <w:ind w:firstLine="0"/>
      </w:pPr>
      <w:r>
        <w:t>Tab. 14 – Ukazatele rentability podniku ve sledovaných obdobích……</w:t>
      </w:r>
      <w:r w:rsidR="00494F72">
        <w:t>…………..…</w:t>
      </w:r>
      <w:r w:rsidR="00477759">
        <w:t>……….</w:t>
      </w:r>
      <w:r>
        <w:t>68</w:t>
      </w:r>
    </w:p>
    <w:p w:rsidR="00DC0A69" w:rsidRDefault="00DC0A69" w:rsidP="00EB1AE0">
      <w:pPr>
        <w:spacing w:after="253" w:line="259" w:lineRule="auto"/>
        <w:ind w:firstLine="0"/>
      </w:pPr>
      <w:r>
        <w:t>Tab. 15 – Poměrové ukazatele likvidity ve</w:t>
      </w:r>
      <w:r w:rsidR="00494F72">
        <w:t xml:space="preserve"> sledovaných obdobích…………………</w:t>
      </w:r>
      <w:r w:rsidR="00477759">
        <w:t>…………</w:t>
      </w:r>
      <w:r>
        <w:t>69</w:t>
      </w:r>
    </w:p>
    <w:p w:rsidR="00097814" w:rsidRDefault="00097814" w:rsidP="00EB1AE0">
      <w:pPr>
        <w:spacing w:after="253" w:line="259" w:lineRule="auto"/>
        <w:ind w:firstLine="0"/>
      </w:pPr>
      <w:r>
        <w:t>Tab. 16 – Vývoj ukazatelů krytí aktiv ve</w:t>
      </w:r>
      <w:r w:rsidR="00494F72">
        <w:t xml:space="preserve"> sledovaných obdobích……………………</w:t>
      </w:r>
      <w:r w:rsidR="00477759">
        <w:t>………...</w:t>
      </w:r>
      <w:r>
        <w:t>70</w:t>
      </w:r>
    </w:p>
    <w:p w:rsidR="00097814" w:rsidRDefault="00097814" w:rsidP="00EB1AE0">
      <w:pPr>
        <w:spacing w:after="253" w:line="259" w:lineRule="auto"/>
        <w:ind w:firstLine="0"/>
      </w:pPr>
      <w:r>
        <w:t>Tab. 17 – Vývoj ukazatelů zadluženosti</w:t>
      </w:r>
      <w:r w:rsidR="00494F72">
        <w:t xml:space="preserve"> ve sledovaných obdobích…………………</w:t>
      </w:r>
      <w:r w:rsidR="00477759">
        <w:t>………...</w:t>
      </w:r>
      <w:r>
        <w:t>71</w:t>
      </w:r>
    </w:p>
    <w:p w:rsidR="00097814" w:rsidRDefault="00097814" w:rsidP="00EB1AE0">
      <w:pPr>
        <w:spacing w:after="253" w:line="259" w:lineRule="auto"/>
        <w:ind w:firstLine="0"/>
      </w:pPr>
      <w:r>
        <w:t>Tab. 18 – Vývoj ukazatelů dluhové schopnos</w:t>
      </w:r>
      <w:r w:rsidR="00494F72">
        <w:t>ti ve sledovaných obdobích……………</w:t>
      </w:r>
      <w:r w:rsidR="00477759">
        <w:t>……….</w:t>
      </w:r>
      <w:r>
        <w:t>72</w:t>
      </w:r>
    </w:p>
    <w:p w:rsidR="00097814" w:rsidRDefault="00097814" w:rsidP="00EB1AE0">
      <w:pPr>
        <w:spacing w:after="253" w:line="259" w:lineRule="auto"/>
        <w:ind w:firstLine="0"/>
      </w:pPr>
      <w:r>
        <w:t>Tab. 19 – Ukazatele aktivity ve sl</w:t>
      </w:r>
      <w:r w:rsidR="00494F72">
        <w:t>edovaných obdobích………………………………</w:t>
      </w:r>
      <w:r w:rsidR="00477759">
        <w:t>……….</w:t>
      </w:r>
      <w:r>
        <w:t>73</w:t>
      </w:r>
    </w:p>
    <w:p w:rsidR="00097814" w:rsidRDefault="00097814" w:rsidP="00EB1AE0">
      <w:pPr>
        <w:spacing w:after="253" w:line="259" w:lineRule="auto"/>
        <w:ind w:firstLine="0"/>
      </w:pPr>
      <w:r>
        <w:t>Tab. 20 – Obratový c</w:t>
      </w:r>
      <w:r w:rsidR="00494F72">
        <w:t>yklus peněz………………………………………………………</w:t>
      </w:r>
      <w:r w:rsidR="00477759">
        <w:t>……...</w:t>
      </w:r>
      <w:r>
        <w:t>74</w:t>
      </w:r>
    </w:p>
    <w:p w:rsidR="00097814" w:rsidRDefault="00097814" w:rsidP="00EB1AE0">
      <w:pPr>
        <w:spacing w:after="253" w:line="259" w:lineRule="auto"/>
        <w:ind w:firstLine="0"/>
      </w:pPr>
      <w:r>
        <w:t>Tab. 21 – Výpočet Altmanova bankrotního modelu……………</w:t>
      </w:r>
      <w:r w:rsidR="003C4545">
        <w:t>...</w:t>
      </w:r>
      <w:r>
        <w:t>……………………</w:t>
      </w:r>
      <w:r w:rsidR="00477759">
        <w:t>……...</w:t>
      </w:r>
      <w:r>
        <w:t>75</w:t>
      </w:r>
    </w:p>
    <w:p w:rsidR="003C4545" w:rsidRDefault="003C4545" w:rsidP="00EB1AE0">
      <w:pPr>
        <w:spacing w:after="253" w:line="259" w:lineRule="auto"/>
        <w:ind w:firstLine="0"/>
      </w:pPr>
      <w:r>
        <w:t>Tab. 22 – Vývoj indexu důvěryhodnosti IN95…………………………………………</w:t>
      </w:r>
      <w:r w:rsidR="00477759">
        <w:t>……...</w:t>
      </w:r>
      <w:r>
        <w:t>76</w:t>
      </w:r>
    </w:p>
    <w:p w:rsidR="003C4545" w:rsidRDefault="003C4545" w:rsidP="00EB1AE0">
      <w:pPr>
        <w:spacing w:after="253" w:line="259" w:lineRule="auto"/>
        <w:ind w:firstLine="0"/>
      </w:pPr>
      <w:r>
        <w:t>Tab. 23 – Vývoj indexu důvěryhodnosti IN05…………………………………………</w:t>
      </w:r>
      <w:r w:rsidR="00477759">
        <w:t>……...</w:t>
      </w:r>
      <w:r>
        <w:t>77</w:t>
      </w:r>
    </w:p>
    <w:p w:rsidR="003C4545" w:rsidRDefault="003C4545" w:rsidP="00EB1AE0">
      <w:pPr>
        <w:spacing w:after="253" w:line="259" w:lineRule="auto"/>
        <w:ind w:firstLine="0"/>
      </w:pPr>
      <w:r>
        <w:t>Tab. 24 – Vývoj indexu Aspect Global Rating………………………………………...</w:t>
      </w:r>
      <w:r w:rsidR="00477759">
        <w:t>............</w:t>
      </w:r>
      <w:r>
        <w:t>78</w:t>
      </w:r>
    </w:p>
    <w:p w:rsidR="00DF368C" w:rsidRDefault="00DF368C">
      <w:pPr>
        <w:spacing w:after="160" w:line="259" w:lineRule="auto"/>
        <w:ind w:firstLine="0"/>
        <w:jc w:val="left"/>
      </w:pPr>
      <w:r>
        <w:rPr>
          <w:b/>
        </w:rPr>
        <w:br w:type="page"/>
      </w:r>
    </w:p>
    <w:p w:rsidR="00F51DA4" w:rsidRDefault="0000481D">
      <w:pPr>
        <w:pStyle w:val="Heading1"/>
        <w:spacing w:after="66"/>
        <w:ind w:left="-5" w:right="0"/>
        <w:rPr>
          <w:sz w:val="28"/>
        </w:rPr>
      </w:pPr>
      <w:bookmarkStart w:id="64" w:name="_Toc38277011"/>
      <w:r>
        <w:lastRenderedPageBreak/>
        <w:t>SEZNAM GRAFŮ</w:t>
      </w:r>
      <w:bookmarkEnd w:id="64"/>
      <w:r>
        <w:rPr>
          <w:sz w:val="28"/>
        </w:rPr>
        <w:t xml:space="preserve"> </w:t>
      </w:r>
    </w:p>
    <w:p w:rsidR="003C4545" w:rsidRDefault="003C4545" w:rsidP="003C4545">
      <w:pPr>
        <w:ind w:firstLine="0"/>
      </w:pPr>
      <w:r>
        <w:t>Graf 1 – Vývoj</w:t>
      </w:r>
      <w:r w:rsidR="00494F72">
        <w:t xml:space="preserve"> aktiv……………………………………….………………………</w:t>
      </w:r>
      <w:r w:rsidR="005875AC">
        <w:t>………….</w:t>
      </w:r>
      <w:r>
        <w:t>57</w:t>
      </w:r>
    </w:p>
    <w:p w:rsidR="003C4545" w:rsidRDefault="003C4545" w:rsidP="003C4545">
      <w:pPr>
        <w:ind w:firstLine="0"/>
      </w:pPr>
      <w:r>
        <w:t>Graf 2 – Vývoj</w:t>
      </w:r>
      <w:r w:rsidR="00494F72">
        <w:t xml:space="preserve"> pasiv………………………………………………………………</w:t>
      </w:r>
      <w:r w:rsidR="005875AC">
        <w:t>…………..</w:t>
      </w:r>
      <w:r>
        <w:t>58</w:t>
      </w:r>
    </w:p>
    <w:p w:rsidR="003C4545" w:rsidRDefault="003C4545" w:rsidP="003C4545">
      <w:pPr>
        <w:ind w:firstLine="0"/>
      </w:pPr>
      <w:r>
        <w:t>Graf 3 – Vývoj položek výkaz</w:t>
      </w:r>
      <w:r w:rsidR="00494F72">
        <w:t>u zisku a ztráty……………………………………</w:t>
      </w:r>
      <w:r w:rsidR="005875AC">
        <w:t>……………</w:t>
      </w:r>
      <w:r>
        <w:t>60</w:t>
      </w:r>
    </w:p>
    <w:p w:rsidR="003C4545" w:rsidRDefault="003C4545" w:rsidP="003C4545">
      <w:pPr>
        <w:ind w:firstLine="0"/>
      </w:pPr>
      <w:r>
        <w:t>Graf 4 – Vývoj provozních výnosů</w:t>
      </w:r>
      <w:r w:rsidR="00494F72">
        <w:t xml:space="preserve"> a provozních nákladů…………………………</w:t>
      </w:r>
      <w:r w:rsidR="00477759">
        <w:t>………….</w:t>
      </w:r>
      <w:r>
        <w:t>60</w:t>
      </w:r>
    </w:p>
    <w:p w:rsidR="003C4545" w:rsidRDefault="003C4545" w:rsidP="003C4545">
      <w:pPr>
        <w:ind w:firstLine="0"/>
      </w:pPr>
      <w:r>
        <w:t>Graf 5 – Vývoj struktury aktiv…………………………………………………</w:t>
      </w:r>
      <w:r w:rsidR="00EB1AE0">
        <w:t>..</w:t>
      </w:r>
      <w:r w:rsidR="00494F72">
        <w:t>…</w:t>
      </w:r>
      <w:r w:rsidR="00477759">
        <w:t>………….</w:t>
      </w:r>
      <w:r>
        <w:t>64</w:t>
      </w:r>
    </w:p>
    <w:p w:rsidR="003C4545" w:rsidRDefault="003C4545" w:rsidP="003C4545">
      <w:pPr>
        <w:ind w:firstLine="0"/>
      </w:pPr>
      <w:r>
        <w:t>Graf 6 – Vývoj struktury pasiv…………………………………………………</w:t>
      </w:r>
      <w:r w:rsidR="00EB1AE0">
        <w:t>.</w:t>
      </w:r>
      <w:r w:rsidR="00494F72">
        <w:t>…</w:t>
      </w:r>
      <w:r w:rsidR="00477759">
        <w:t>…………..</w:t>
      </w:r>
      <w:r>
        <w:t>65</w:t>
      </w:r>
    </w:p>
    <w:p w:rsidR="003C4545" w:rsidRDefault="003C4545" w:rsidP="003C4545">
      <w:pPr>
        <w:ind w:firstLine="0"/>
      </w:pPr>
      <w:r>
        <w:t xml:space="preserve">Graf 7 – Vývoj jednotlivých úrovní </w:t>
      </w:r>
      <w:r w:rsidR="00B200D7">
        <w:t>výsledku hospodaření……………………</w:t>
      </w:r>
      <w:r w:rsidR="00EB1AE0">
        <w:t>…</w:t>
      </w:r>
      <w:r w:rsidR="00477759">
        <w:t>……………</w:t>
      </w:r>
      <w:r w:rsidR="00B200D7">
        <w:t>67</w:t>
      </w:r>
    </w:p>
    <w:p w:rsidR="00B200D7" w:rsidRPr="003C4545" w:rsidRDefault="00B200D7" w:rsidP="003C4545">
      <w:pPr>
        <w:ind w:firstLine="0"/>
      </w:pPr>
      <w:r>
        <w:t>Graf 8 – Vývoj poměrových ukazatelů likvidity………………………………</w:t>
      </w:r>
      <w:r w:rsidR="00EB1AE0">
        <w:t>…</w:t>
      </w:r>
      <w:r w:rsidR="00477759">
        <w:t>……………</w:t>
      </w:r>
      <w:r>
        <w:t>70</w:t>
      </w:r>
    </w:p>
    <w:p w:rsidR="00DF368C" w:rsidRDefault="00DF368C">
      <w:pPr>
        <w:spacing w:after="160" w:line="259" w:lineRule="auto"/>
        <w:ind w:firstLine="0"/>
        <w:jc w:val="left"/>
        <w:rPr>
          <w:b/>
          <w:sz w:val="32"/>
        </w:rPr>
      </w:pPr>
      <w:r>
        <w:br w:type="page"/>
      </w:r>
    </w:p>
    <w:p w:rsidR="00F51DA4" w:rsidRPr="00B200D7" w:rsidRDefault="0000481D" w:rsidP="00B200D7">
      <w:pPr>
        <w:pStyle w:val="Heading1"/>
      </w:pPr>
      <w:bookmarkStart w:id="65" w:name="_Toc38277012"/>
      <w:r w:rsidRPr="00B200D7">
        <w:lastRenderedPageBreak/>
        <w:t xml:space="preserve">SEZNAM </w:t>
      </w:r>
      <w:r w:rsidR="00B200D7">
        <w:t>OBRÁZKŮ</w:t>
      </w:r>
      <w:bookmarkEnd w:id="65"/>
    </w:p>
    <w:p w:rsidR="00F51DA4" w:rsidRDefault="00B200D7" w:rsidP="00B200D7">
      <w:pPr>
        <w:spacing w:after="102"/>
        <w:ind w:right="491" w:firstLine="0"/>
      </w:pPr>
      <w:r>
        <w:t>Obr. 1 – Snímek úvodní stránky www.greza.cz</w:t>
      </w:r>
      <w:r w:rsidR="0000481D">
        <w:t>...............</w:t>
      </w:r>
      <w:r w:rsidR="005875AC">
        <w:t>..........</w:t>
      </w:r>
      <w:r w:rsidR="0000481D">
        <w:t>........................................</w:t>
      </w:r>
      <w:r w:rsidR="00635E43">
        <w:t>65</w:t>
      </w:r>
    </w:p>
    <w:p w:rsidR="00DF368C" w:rsidRDefault="00DF368C">
      <w:pPr>
        <w:spacing w:after="160" w:line="259" w:lineRule="auto"/>
        <w:ind w:firstLine="0"/>
        <w:jc w:val="left"/>
      </w:pPr>
      <w:r>
        <w:br w:type="page"/>
      </w:r>
    </w:p>
    <w:p w:rsidR="00F51DA4" w:rsidRDefault="0000481D">
      <w:pPr>
        <w:pStyle w:val="Heading1"/>
        <w:spacing w:after="76"/>
        <w:ind w:left="-5" w:right="0"/>
      </w:pPr>
      <w:bookmarkStart w:id="66" w:name="_Toc38277013"/>
      <w:r>
        <w:lastRenderedPageBreak/>
        <w:t>PŘÍLOHY</w:t>
      </w:r>
      <w:bookmarkEnd w:id="66"/>
    </w:p>
    <w:p w:rsidR="00F51DA4" w:rsidRDefault="00B200D7">
      <w:pPr>
        <w:spacing w:after="214" w:line="259" w:lineRule="auto"/>
        <w:ind w:firstLine="0"/>
        <w:jc w:val="left"/>
      </w:pPr>
      <w:r>
        <w:t xml:space="preserve">Příl. 1 - Přehled položek </w:t>
      </w:r>
      <w:r w:rsidR="00C82E33">
        <w:t>aktiv z rozvahy</w:t>
      </w:r>
      <w:r>
        <w:t xml:space="preserve"> za sledovaná období</w:t>
      </w:r>
      <w:r w:rsidR="005875AC">
        <w:t>………………………………</w:t>
      </w:r>
      <w:r>
        <w:t>8</w:t>
      </w:r>
      <w:r w:rsidR="00C82E33">
        <w:t>6</w:t>
      </w:r>
    </w:p>
    <w:p w:rsidR="00C82E33" w:rsidRDefault="00C82E33">
      <w:pPr>
        <w:spacing w:after="214" w:line="259" w:lineRule="auto"/>
        <w:ind w:firstLine="0"/>
        <w:jc w:val="left"/>
      </w:pPr>
      <w:r>
        <w:t>Příl. 2 – Přehled položek pasiv z rozvahy za sledovaná období…………</w:t>
      </w:r>
      <w:r w:rsidR="005875AC">
        <w:t>……...</w:t>
      </w:r>
      <w:r>
        <w:t>……………87</w:t>
      </w:r>
    </w:p>
    <w:p w:rsidR="00B200D7" w:rsidRDefault="00B200D7">
      <w:pPr>
        <w:spacing w:after="214" w:line="259" w:lineRule="auto"/>
        <w:ind w:firstLine="0"/>
        <w:jc w:val="left"/>
      </w:pPr>
      <w:r>
        <w:t xml:space="preserve">Příl. </w:t>
      </w:r>
      <w:r w:rsidR="00C82E33">
        <w:t>3</w:t>
      </w:r>
      <w:r>
        <w:t xml:space="preserve"> - Přehled položek výkazu zisku a ztráty za sledovaná období………………</w:t>
      </w:r>
      <w:r w:rsidR="005875AC">
        <w:t>……...</w:t>
      </w:r>
      <w:r>
        <w:t>…88</w:t>
      </w:r>
    </w:p>
    <w:p w:rsidR="00DF368C" w:rsidRDefault="00DF368C">
      <w:pPr>
        <w:spacing w:after="160" w:line="259" w:lineRule="auto"/>
        <w:ind w:firstLine="0"/>
        <w:jc w:val="left"/>
      </w:pPr>
      <w:r>
        <w:br w:type="page"/>
      </w:r>
    </w:p>
    <w:p w:rsidR="00C82E33" w:rsidRDefault="00C82E33">
      <w:pPr>
        <w:spacing w:after="160" w:line="259" w:lineRule="auto"/>
        <w:ind w:firstLine="0"/>
        <w:jc w:val="left"/>
      </w:pPr>
      <w:r>
        <w:lastRenderedPageBreak/>
        <w:t>Příloha 1 – Přehled položek aktiv z rozvahy za sledovaná období</w:t>
      </w:r>
    </w:p>
    <w:tbl>
      <w:tblPr>
        <w:tblW w:w="8320" w:type="dxa"/>
        <w:tblCellMar>
          <w:left w:w="70" w:type="dxa"/>
          <w:right w:w="70" w:type="dxa"/>
        </w:tblCellMar>
        <w:tblLook w:val="04A0" w:firstRow="1" w:lastRow="0" w:firstColumn="1" w:lastColumn="0" w:noHBand="0" w:noVBand="1"/>
      </w:tblPr>
      <w:tblGrid>
        <w:gridCol w:w="963"/>
        <w:gridCol w:w="3620"/>
        <w:gridCol w:w="935"/>
        <w:gridCol w:w="935"/>
        <w:gridCol w:w="935"/>
        <w:gridCol w:w="935"/>
      </w:tblGrid>
      <w:tr w:rsidR="00C82E33" w:rsidRPr="00C82E33" w:rsidTr="00C82E33">
        <w:trPr>
          <w:trHeight w:val="288"/>
        </w:trPr>
        <w:tc>
          <w:tcPr>
            <w:tcW w:w="960" w:type="dxa"/>
            <w:tcBorders>
              <w:top w:val="single" w:sz="8" w:space="0" w:color="auto"/>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Označení</w:t>
            </w:r>
          </w:p>
        </w:tc>
        <w:tc>
          <w:tcPr>
            <w:tcW w:w="3620" w:type="dxa"/>
            <w:tcBorders>
              <w:top w:val="single" w:sz="8" w:space="0" w:color="auto"/>
              <w:left w:val="nil"/>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b/>
                <w:bCs/>
                <w:sz w:val="22"/>
              </w:rPr>
            </w:pPr>
            <w:r w:rsidRPr="00C82E33">
              <w:rPr>
                <w:rFonts w:ascii="Calibri" w:hAnsi="Calibri" w:cs="Calibri"/>
                <w:b/>
                <w:bCs/>
                <w:sz w:val="22"/>
              </w:rPr>
              <w:t xml:space="preserve">AKTIVA  </w:t>
            </w:r>
          </w:p>
        </w:tc>
        <w:tc>
          <w:tcPr>
            <w:tcW w:w="374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Údaje z rozvahy za sledovaná období</w:t>
            </w:r>
          </w:p>
        </w:tc>
      </w:tr>
      <w:tr w:rsidR="00C82E33" w:rsidRPr="00C82E33" w:rsidTr="00C82E33">
        <w:trPr>
          <w:trHeight w:val="30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w:t>
            </w:r>
          </w:p>
        </w:tc>
        <w:tc>
          <w:tcPr>
            <w:tcW w:w="3620"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 </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2016</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2017</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2018</w:t>
            </w:r>
          </w:p>
        </w:tc>
        <w:tc>
          <w:tcPr>
            <w:tcW w:w="935" w:type="dxa"/>
            <w:tcBorders>
              <w:top w:val="nil"/>
              <w:left w:val="nil"/>
              <w:bottom w:val="single" w:sz="8"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2019</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b/>
                <w:bCs/>
                <w:sz w:val="22"/>
              </w:rPr>
            </w:pPr>
            <w:r w:rsidRPr="00C82E33">
              <w:rPr>
                <w:rFonts w:ascii="Calibri" w:hAnsi="Calibri" w:cs="Calibri"/>
                <w:b/>
                <w:bCs/>
                <w:sz w:val="22"/>
              </w:rPr>
              <w:t>AKTIVA CELKEM</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1000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1553</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5770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5859</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Pohledávky za upsaný základní kapitál</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Stálá aktiva</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602</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733</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Dlouhodobý nehmotný majetek</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 1.</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Nehmotné výsledky vývoje</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 2.</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Ocenitelná práva</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 3.</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Goodwill</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Dlouhodobý hmotný majetek</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602</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733</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B.II. 1.</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Pozemky a stavby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B.II. 2.</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Hmotné movité věci a jejich soubory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602</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733</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B.III.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Dlouhodobý finanční majetek</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Oběžná aktiva</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1000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1535</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5131</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5089</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Zásoby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359</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2403</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2189</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1.</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Materiál</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2.</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Nedokončená výroba a polotovary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359</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2403</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2189</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3.</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Výrobky a zboží</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Pohledávky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809</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418</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1382</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1811</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1.</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Dlouhodobé pohledávky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40</w:t>
            </w:r>
          </w:p>
        </w:tc>
      </w:tr>
      <w:tr w:rsidR="00C82E33" w:rsidRPr="00C82E33" w:rsidTr="00C82E33">
        <w:trPr>
          <w:trHeight w:val="288"/>
        </w:trPr>
        <w:tc>
          <w:tcPr>
            <w:tcW w:w="960"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2.</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Krátkodobé pohledávky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809</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418</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1374</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1771</w:t>
            </w:r>
          </w:p>
        </w:tc>
      </w:tr>
      <w:tr w:rsidR="00C82E33" w:rsidRPr="00C82E33" w:rsidTr="00C82E33">
        <w:trPr>
          <w:trHeight w:val="288"/>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C.III.</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Krátkodobý finanční majetek</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C.IV.</w:t>
            </w:r>
          </w:p>
        </w:tc>
        <w:tc>
          <w:tcPr>
            <w:tcW w:w="362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Peněžní prostředky</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191</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758</w:t>
            </w:r>
          </w:p>
        </w:tc>
        <w:tc>
          <w:tcPr>
            <w:tcW w:w="935"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1346</w:t>
            </w:r>
          </w:p>
        </w:tc>
        <w:tc>
          <w:tcPr>
            <w:tcW w:w="935"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1089</w:t>
            </w:r>
          </w:p>
        </w:tc>
      </w:tr>
      <w:tr w:rsidR="00C82E33" w:rsidRPr="00C82E33" w:rsidTr="00C82E33">
        <w:trPr>
          <w:trHeight w:val="30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w:t>
            </w:r>
          </w:p>
        </w:tc>
        <w:tc>
          <w:tcPr>
            <w:tcW w:w="3620"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Časové rozlišení aktiv</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w:t>
            </w:r>
          </w:p>
        </w:tc>
        <w:tc>
          <w:tcPr>
            <w:tcW w:w="935"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37</w:t>
            </w:r>
          </w:p>
        </w:tc>
        <w:tc>
          <w:tcPr>
            <w:tcW w:w="935" w:type="dxa"/>
            <w:tcBorders>
              <w:top w:val="nil"/>
              <w:left w:val="nil"/>
              <w:bottom w:val="single" w:sz="8"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37</w:t>
            </w:r>
          </w:p>
        </w:tc>
      </w:tr>
    </w:tbl>
    <w:p w:rsidR="00C82E33" w:rsidRDefault="00C82E33">
      <w:pPr>
        <w:spacing w:after="160" w:line="259" w:lineRule="auto"/>
        <w:ind w:firstLine="0"/>
        <w:jc w:val="left"/>
      </w:pPr>
      <w:r>
        <w:t>Zdroj: účetní výkazy analyzované společnosti, zpracování vlastní</w:t>
      </w:r>
    </w:p>
    <w:p w:rsidR="00C82E33" w:rsidRDefault="00247199">
      <w:pPr>
        <w:spacing w:after="160" w:line="259" w:lineRule="auto"/>
        <w:ind w:firstLine="0"/>
        <w:jc w:val="left"/>
      </w:pPr>
      <w:r>
        <w:br w:type="page"/>
      </w:r>
    </w:p>
    <w:p w:rsidR="00C82E33" w:rsidRDefault="00C82E33">
      <w:pPr>
        <w:spacing w:after="160" w:line="259" w:lineRule="auto"/>
        <w:ind w:firstLine="0"/>
        <w:jc w:val="left"/>
      </w:pPr>
      <w:r>
        <w:lastRenderedPageBreak/>
        <w:t>Příloha 2 - Přehled položek pasiv z rozvahy za sledovaná období</w:t>
      </w:r>
    </w:p>
    <w:tbl>
      <w:tblPr>
        <w:tblW w:w="8464" w:type="dxa"/>
        <w:tblCellMar>
          <w:left w:w="70" w:type="dxa"/>
          <w:right w:w="70" w:type="dxa"/>
        </w:tblCellMar>
        <w:tblLook w:val="04A0" w:firstRow="1" w:lastRow="0" w:firstColumn="1" w:lastColumn="0" w:noHBand="0" w:noVBand="1"/>
      </w:tblPr>
      <w:tblGrid>
        <w:gridCol w:w="963"/>
        <w:gridCol w:w="3760"/>
        <w:gridCol w:w="884"/>
        <w:gridCol w:w="884"/>
        <w:gridCol w:w="884"/>
        <w:gridCol w:w="1089"/>
      </w:tblGrid>
      <w:tr w:rsidR="00C82E33" w:rsidRPr="00C82E33" w:rsidTr="00C82E33">
        <w:trPr>
          <w:trHeight w:val="288"/>
        </w:trPr>
        <w:tc>
          <w:tcPr>
            <w:tcW w:w="963" w:type="dxa"/>
            <w:tcBorders>
              <w:top w:val="single" w:sz="8" w:space="0" w:color="auto"/>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Označení</w:t>
            </w:r>
          </w:p>
        </w:tc>
        <w:tc>
          <w:tcPr>
            <w:tcW w:w="3760" w:type="dxa"/>
            <w:tcBorders>
              <w:top w:val="single" w:sz="8" w:space="0" w:color="auto"/>
              <w:left w:val="nil"/>
              <w:bottom w:val="nil"/>
              <w:right w:val="nil"/>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b/>
                <w:bCs/>
                <w:sz w:val="22"/>
              </w:rPr>
            </w:pPr>
            <w:r w:rsidRPr="00C82E33">
              <w:rPr>
                <w:rFonts w:ascii="Calibri" w:hAnsi="Calibri" w:cs="Calibri"/>
                <w:b/>
                <w:bCs/>
                <w:sz w:val="22"/>
              </w:rPr>
              <w:t>PASIVA</w:t>
            </w:r>
          </w:p>
        </w:tc>
        <w:tc>
          <w:tcPr>
            <w:tcW w:w="3741" w:type="dxa"/>
            <w:gridSpan w:val="4"/>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Údaje z rozvahy za sledovaná období</w:t>
            </w:r>
          </w:p>
        </w:tc>
      </w:tr>
      <w:tr w:rsidR="00C82E33" w:rsidRPr="00C82E33" w:rsidTr="00C82E33">
        <w:trPr>
          <w:trHeight w:val="300"/>
        </w:trPr>
        <w:tc>
          <w:tcPr>
            <w:tcW w:w="963" w:type="dxa"/>
            <w:tcBorders>
              <w:top w:val="nil"/>
              <w:left w:val="single" w:sz="8" w:space="0" w:color="auto"/>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w:t>
            </w:r>
          </w:p>
        </w:tc>
        <w:tc>
          <w:tcPr>
            <w:tcW w:w="3760" w:type="dxa"/>
            <w:tcBorders>
              <w:top w:val="nil"/>
              <w:left w:val="nil"/>
              <w:bottom w:val="single" w:sz="8" w:space="0" w:color="auto"/>
              <w:right w:val="nil"/>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w:t>
            </w:r>
          </w:p>
        </w:tc>
        <w:tc>
          <w:tcPr>
            <w:tcW w:w="884" w:type="dxa"/>
            <w:tcBorders>
              <w:top w:val="nil"/>
              <w:left w:val="single" w:sz="4" w:space="0" w:color="auto"/>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2016</w:t>
            </w:r>
          </w:p>
        </w:tc>
        <w:tc>
          <w:tcPr>
            <w:tcW w:w="884"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2017</w:t>
            </w:r>
          </w:p>
        </w:tc>
        <w:tc>
          <w:tcPr>
            <w:tcW w:w="884"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2018</w:t>
            </w:r>
          </w:p>
        </w:tc>
        <w:tc>
          <w:tcPr>
            <w:tcW w:w="1089" w:type="dxa"/>
            <w:tcBorders>
              <w:top w:val="nil"/>
              <w:left w:val="nil"/>
              <w:bottom w:val="single" w:sz="8"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center"/>
              <w:rPr>
                <w:rFonts w:ascii="Calibri" w:hAnsi="Calibri" w:cs="Calibri"/>
                <w:sz w:val="22"/>
              </w:rPr>
            </w:pPr>
            <w:r w:rsidRPr="00C82E33">
              <w:rPr>
                <w:rFonts w:ascii="Calibri" w:hAnsi="Calibri" w:cs="Calibri"/>
                <w:sz w:val="22"/>
              </w:rPr>
              <w:t>2019</w:t>
            </w:r>
          </w:p>
        </w:tc>
      </w:tr>
      <w:tr w:rsidR="00C82E33" w:rsidRPr="00C82E33" w:rsidTr="00C82E33">
        <w:trPr>
          <w:trHeight w:val="288"/>
        </w:trPr>
        <w:tc>
          <w:tcPr>
            <w:tcW w:w="963" w:type="dxa"/>
            <w:tcBorders>
              <w:top w:val="nil"/>
              <w:left w:val="single" w:sz="8" w:space="0" w:color="auto"/>
              <w:bottom w:val="nil"/>
              <w:right w:val="nil"/>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w:t>
            </w:r>
          </w:p>
        </w:tc>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b/>
                <w:bCs/>
                <w:sz w:val="22"/>
              </w:rPr>
            </w:pPr>
            <w:r w:rsidRPr="00C82E33">
              <w:rPr>
                <w:rFonts w:ascii="Calibri" w:hAnsi="Calibri" w:cs="Calibri"/>
                <w:b/>
                <w:bCs/>
                <w:sz w:val="22"/>
              </w:rPr>
              <w:t>PASIVA CELKEM</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1000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1553</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5770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5859</w:t>
            </w:r>
          </w:p>
        </w:tc>
      </w:tr>
      <w:tr w:rsidR="00C82E33" w:rsidRPr="00C82E33" w:rsidTr="00C82E33">
        <w:trPr>
          <w:trHeight w:val="288"/>
        </w:trPr>
        <w:tc>
          <w:tcPr>
            <w:tcW w:w="9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Vlastní kapitál</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4</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260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-6665</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xml:space="preserve">A.I. </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Základní kapitál</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25</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25</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36</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36</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A.II.</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Ážio a kapitálové fondy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1600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A.III.</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Fondy ze zisku</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A.IV.</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Výsledek hospodaření minulých let</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-21</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53</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224</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A.V.</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Výsledek hospodaření běžného období</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-21</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171</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-8525</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B.+C.</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Cizí zdroje</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996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1473</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5510</w:t>
            </w:r>
          </w:p>
        </w:tc>
        <w:tc>
          <w:tcPr>
            <w:tcW w:w="1089"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12524</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 xml:space="preserve">B. </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Rezervy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996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1473</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5510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12524</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Dlouhodobé závazky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62</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1089</w:t>
            </w:r>
          </w:p>
        </w:tc>
        <w:tc>
          <w:tcPr>
            <w:tcW w:w="1089"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2303</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1.</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Vydané dluhopisy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2.</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k úvěrovým institucím</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887</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1931</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3.</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Dlouhodobé přijaté zálohy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4.</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z obchodních vztahů</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5.</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Dlouhodobé směnky k úhradě</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6.</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 ovládaná nebo ovládající osoba</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7.</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 podstatný vliv</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8.</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Odložený daňový závazek</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 9.</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Ostatní dlouhodobé závazky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62</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202</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372</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Krátkodobé závazky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996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1411</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4421</w:t>
            </w:r>
          </w:p>
        </w:tc>
        <w:tc>
          <w:tcPr>
            <w:tcW w:w="1089"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10221</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1.</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Vydané dluhopisy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2.</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k úvěrovým institucím</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3.</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Krátkodobé přijaté zálohy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4.</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z obchodních vztahů</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746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1255</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3120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9075</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5.</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Krátkodobé směnky k úhradě</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6.</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 ovládaná nebo ovládající osoba</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7.</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 podstatný vliv</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ostatní</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250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156</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1301</w:t>
            </w:r>
          </w:p>
        </w:tc>
        <w:tc>
          <w:tcPr>
            <w:tcW w:w="1089"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1146</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8.1.</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ke společníkům</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8.2.</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Krátkodobé finanční výpomoci</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150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75</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972</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233</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8.3.</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k zaměstnancům</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8.4.</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Závazky ze soc. zabezpečení a zdrav. poj.</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8.5.</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Stát - daňové závazky a dotace</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nil"/>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8.6.</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Dohadné účty pasivní</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r w:rsidR="00C82E33" w:rsidRPr="00C82E33" w:rsidTr="00C82E33">
        <w:trPr>
          <w:trHeight w:val="288"/>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C.II. 8.7.</w:t>
            </w:r>
          </w:p>
        </w:tc>
        <w:tc>
          <w:tcPr>
            <w:tcW w:w="3760"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Ostatní krátkodobé závazky</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100</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81</w:t>
            </w:r>
          </w:p>
        </w:tc>
        <w:tc>
          <w:tcPr>
            <w:tcW w:w="884" w:type="dxa"/>
            <w:tcBorders>
              <w:top w:val="nil"/>
              <w:left w:val="nil"/>
              <w:bottom w:val="single" w:sz="4"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329</w:t>
            </w:r>
          </w:p>
        </w:tc>
        <w:tc>
          <w:tcPr>
            <w:tcW w:w="1089" w:type="dxa"/>
            <w:tcBorders>
              <w:top w:val="nil"/>
              <w:left w:val="nil"/>
              <w:bottom w:val="single" w:sz="4"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913</w:t>
            </w:r>
          </w:p>
        </w:tc>
      </w:tr>
      <w:tr w:rsidR="00C82E33" w:rsidRPr="00C82E33" w:rsidTr="00C82E33">
        <w:trPr>
          <w:trHeight w:val="300"/>
        </w:trPr>
        <w:tc>
          <w:tcPr>
            <w:tcW w:w="963" w:type="dxa"/>
            <w:tcBorders>
              <w:top w:val="nil"/>
              <w:left w:val="single" w:sz="8" w:space="0" w:color="auto"/>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D.</w:t>
            </w:r>
          </w:p>
        </w:tc>
        <w:tc>
          <w:tcPr>
            <w:tcW w:w="3760"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left"/>
              <w:rPr>
                <w:rFonts w:ascii="Calibri" w:hAnsi="Calibri" w:cs="Calibri"/>
                <w:sz w:val="22"/>
              </w:rPr>
            </w:pPr>
            <w:r w:rsidRPr="00C82E33">
              <w:rPr>
                <w:rFonts w:ascii="Calibri" w:hAnsi="Calibri" w:cs="Calibri"/>
                <w:sz w:val="22"/>
              </w:rPr>
              <w:t>Časové rozlišení pasiv</w:t>
            </w:r>
          </w:p>
        </w:tc>
        <w:tc>
          <w:tcPr>
            <w:tcW w:w="884"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884" w:type="dxa"/>
            <w:tcBorders>
              <w:top w:val="nil"/>
              <w:left w:val="nil"/>
              <w:bottom w:val="single" w:sz="8" w:space="0" w:color="auto"/>
              <w:right w:val="single" w:sz="4"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c>
          <w:tcPr>
            <w:tcW w:w="1089" w:type="dxa"/>
            <w:tcBorders>
              <w:top w:val="nil"/>
              <w:left w:val="nil"/>
              <w:bottom w:val="single" w:sz="8" w:space="0" w:color="auto"/>
              <w:right w:val="single" w:sz="8" w:space="0" w:color="auto"/>
            </w:tcBorders>
            <w:shd w:val="clear" w:color="auto" w:fill="auto"/>
            <w:noWrap/>
            <w:vAlign w:val="bottom"/>
            <w:hideMark/>
          </w:tcPr>
          <w:p w:rsidR="00C82E33" w:rsidRPr="00C82E33" w:rsidRDefault="00C82E33" w:rsidP="00C82E33">
            <w:pPr>
              <w:spacing w:after="0" w:line="240" w:lineRule="auto"/>
              <w:ind w:firstLine="0"/>
              <w:jc w:val="right"/>
              <w:rPr>
                <w:rFonts w:ascii="Calibri" w:hAnsi="Calibri" w:cs="Calibri"/>
                <w:sz w:val="22"/>
              </w:rPr>
            </w:pPr>
            <w:r w:rsidRPr="00C82E33">
              <w:rPr>
                <w:rFonts w:ascii="Calibri" w:hAnsi="Calibri" w:cs="Calibri"/>
                <w:sz w:val="22"/>
              </w:rPr>
              <w:t>0</w:t>
            </w:r>
          </w:p>
        </w:tc>
      </w:tr>
    </w:tbl>
    <w:p w:rsidR="00C82E33" w:rsidRDefault="00C82E33" w:rsidP="00C82E33">
      <w:pPr>
        <w:spacing w:after="160" w:line="259" w:lineRule="auto"/>
        <w:ind w:firstLine="0"/>
        <w:jc w:val="left"/>
      </w:pPr>
      <w:r>
        <w:t>Zdroj: účetní výkazy analyzované společnosti, zpracování vlastní</w:t>
      </w:r>
    </w:p>
    <w:p w:rsidR="00C82E33" w:rsidRDefault="00247199">
      <w:pPr>
        <w:spacing w:after="160" w:line="259" w:lineRule="auto"/>
        <w:ind w:firstLine="0"/>
        <w:jc w:val="left"/>
      </w:pPr>
      <w:r>
        <w:br w:type="page"/>
      </w:r>
    </w:p>
    <w:p w:rsidR="00C82E33" w:rsidRDefault="00247199">
      <w:pPr>
        <w:spacing w:after="160" w:line="259" w:lineRule="auto"/>
        <w:ind w:firstLine="0"/>
        <w:jc w:val="left"/>
      </w:pPr>
      <w:r>
        <w:lastRenderedPageBreak/>
        <w:t>Příloha 3 - Přehled položek výkazu zisku a ztráty za sledovaná období</w:t>
      </w:r>
    </w:p>
    <w:tbl>
      <w:tblPr>
        <w:tblW w:w="9067" w:type="dxa"/>
        <w:tblCellMar>
          <w:left w:w="70" w:type="dxa"/>
          <w:right w:w="70" w:type="dxa"/>
        </w:tblCellMar>
        <w:tblLook w:val="04A0" w:firstRow="1" w:lastRow="0" w:firstColumn="1" w:lastColumn="0" w:noHBand="0" w:noVBand="1"/>
      </w:tblPr>
      <w:tblGrid>
        <w:gridCol w:w="963"/>
        <w:gridCol w:w="4277"/>
        <w:gridCol w:w="992"/>
        <w:gridCol w:w="993"/>
        <w:gridCol w:w="992"/>
        <w:gridCol w:w="850"/>
      </w:tblGrid>
      <w:tr w:rsidR="00247199" w:rsidRPr="00247199" w:rsidTr="00247199">
        <w:trPr>
          <w:trHeight w:val="288"/>
        </w:trPr>
        <w:tc>
          <w:tcPr>
            <w:tcW w:w="963" w:type="dxa"/>
            <w:tcBorders>
              <w:top w:val="single" w:sz="4" w:space="0" w:color="auto"/>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Označení</w:t>
            </w:r>
          </w:p>
        </w:tc>
        <w:tc>
          <w:tcPr>
            <w:tcW w:w="4277" w:type="dxa"/>
            <w:tcBorders>
              <w:top w:val="single" w:sz="4" w:space="0" w:color="auto"/>
              <w:left w:val="nil"/>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TEXT</w:t>
            </w:r>
          </w:p>
        </w:tc>
        <w:tc>
          <w:tcPr>
            <w:tcW w:w="382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Údaje z výkazu zisku a ztráty</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 </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2016</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2017</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2018</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2019</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Tržby z prodeje výrobků a služeb</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2766</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5349</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14896</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26161</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II.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Tržby z prodeje zboží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49</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234</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A.</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Výkonová spotřeba</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2715</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4581</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13809</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25894</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A. 1.</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Náklady vynaložené na prodané zboží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39</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A. 2.</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Spotřeba materiálu a energie</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1216</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2725</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8655</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15621</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A. 3.</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Služby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1499</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1856</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5154</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10234</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B.</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Změna stavu zásob vlastní činností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-359</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-2043</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213</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C.</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Aktivace</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D.</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Osobní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60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1030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2891</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8396</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D. 1.</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Mzdové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50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763</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2166</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6223</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D. 2.</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Náklady na soc. zabezpečení, zdrav. poj. a ost.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267</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725</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2173</w:t>
            </w:r>
          </w:p>
        </w:tc>
      </w:tr>
      <w:tr w:rsidR="00247199" w:rsidRPr="00247199" w:rsidTr="00247199">
        <w:trPr>
          <w:trHeight w:val="288"/>
        </w:trPr>
        <w:tc>
          <w:tcPr>
            <w:tcW w:w="963" w:type="dxa"/>
            <w:tcBorders>
              <w:top w:val="nil"/>
              <w:left w:val="single" w:sz="4" w:space="0" w:color="auto"/>
              <w:bottom w:val="nil"/>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E.</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Úpravy hodnot v provozní oblasti</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44</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167</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E. 1.</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Úpravy hodnot dlouhodobého majetku</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44</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167</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III.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Ostatní  provozní výnosy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31</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291</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F.</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Ostatní provozní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12</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48</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352</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Provozní výsledek hospodaření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90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227</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-8336</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IV.</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Výnosy z dlouhodobého finančního majetku</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G.</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Náklady vynaložené na prodané podíly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V.</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Výnosy z ostatního dlouhodobého finančního majetku</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H.</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Náklady související s ost. dlouhodobým fin. majetkem</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VI.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Výnosové úroky a podobné výnosy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Úpravy hodnot a rezervy ve finanční oblasti</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J.</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Nákladové úroky a podobné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13</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169</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VII.</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Ostatní finanční výnosy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K.</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Ostatní finanční náklady</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Finanční výsledek hospodaření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-13</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-189</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Výsledek hospodaření před zdaněním (EBT)</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89</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214</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-8525</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L.</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Daň z příjmů</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13</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43</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0</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Výsledek hospodaření za účetní období (EAT)</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-21</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76</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171</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-8525</w:t>
            </w:r>
          </w:p>
        </w:tc>
      </w:tr>
      <w:tr w:rsidR="00247199" w:rsidRPr="00247199" w:rsidTr="00247199">
        <w:trPr>
          <w:trHeight w:val="288"/>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center"/>
              <w:rPr>
                <w:rFonts w:ascii="Calibri" w:hAnsi="Calibri" w:cs="Calibri"/>
                <w:sz w:val="22"/>
              </w:rPr>
            </w:pPr>
            <w:r w:rsidRPr="00247199">
              <w:rPr>
                <w:rFonts w:ascii="Calibri" w:hAnsi="Calibri" w:cs="Calibri"/>
                <w:sz w:val="22"/>
              </w:rPr>
              <w:t>*</w:t>
            </w:r>
          </w:p>
        </w:tc>
        <w:tc>
          <w:tcPr>
            <w:tcW w:w="4277"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left"/>
              <w:rPr>
                <w:rFonts w:ascii="Calibri" w:hAnsi="Calibri" w:cs="Calibri"/>
                <w:sz w:val="22"/>
              </w:rPr>
            </w:pPr>
            <w:r w:rsidRPr="00247199">
              <w:rPr>
                <w:rFonts w:ascii="Calibri" w:hAnsi="Calibri" w:cs="Calibri"/>
                <w:sz w:val="22"/>
              </w:rPr>
              <w:t>Čistý obrat za účetní období</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2766</w:t>
            </w:r>
          </w:p>
        </w:tc>
        <w:tc>
          <w:tcPr>
            <w:tcW w:w="993"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5349</w:t>
            </w:r>
          </w:p>
        </w:tc>
        <w:tc>
          <w:tcPr>
            <w:tcW w:w="992"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14976</w:t>
            </w:r>
          </w:p>
        </w:tc>
        <w:tc>
          <w:tcPr>
            <w:tcW w:w="850" w:type="dxa"/>
            <w:tcBorders>
              <w:top w:val="nil"/>
              <w:left w:val="nil"/>
              <w:bottom w:val="single" w:sz="4" w:space="0" w:color="auto"/>
              <w:right w:val="single" w:sz="4" w:space="0" w:color="auto"/>
            </w:tcBorders>
            <w:shd w:val="clear" w:color="auto" w:fill="auto"/>
            <w:noWrap/>
            <w:vAlign w:val="bottom"/>
            <w:hideMark/>
          </w:tcPr>
          <w:p w:rsidR="00247199" w:rsidRPr="00247199" w:rsidRDefault="00247199" w:rsidP="00247199">
            <w:pPr>
              <w:spacing w:after="0" w:line="240" w:lineRule="auto"/>
              <w:ind w:firstLine="0"/>
              <w:jc w:val="right"/>
              <w:rPr>
                <w:rFonts w:ascii="Calibri" w:hAnsi="Calibri" w:cs="Calibri"/>
                <w:sz w:val="22"/>
              </w:rPr>
            </w:pPr>
            <w:r w:rsidRPr="00247199">
              <w:rPr>
                <w:rFonts w:ascii="Calibri" w:hAnsi="Calibri" w:cs="Calibri"/>
                <w:sz w:val="22"/>
              </w:rPr>
              <w:t>26686</w:t>
            </w:r>
          </w:p>
        </w:tc>
      </w:tr>
    </w:tbl>
    <w:p w:rsidR="00247199" w:rsidRDefault="00247199" w:rsidP="00247199">
      <w:pPr>
        <w:spacing w:after="160" w:line="259" w:lineRule="auto"/>
        <w:ind w:firstLine="0"/>
        <w:jc w:val="left"/>
      </w:pPr>
      <w:r>
        <w:t>Zdroj: účetní výkazy analyzované společnosti, zpracování vlastní</w:t>
      </w:r>
    </w:p>
    <w:p w:rsidR="00C82E33" w:rsidRDefault="00247199">
      <w:pPr>
        <w:spacing w:after="160" w:line="259" w:lineRule="auto"/>
        <w:ind w:firstLine="0"/>
        <w:jc w:val="left"/>
      </w:pPr>
      <w:r>
        <w:br w:type="page"/>
      </w:r>
    </w:p>
    <w:p w:rsidR="00873E63" w:rsidRDefault="00873E63" w:rsidP="00873E63">
      <w:pPr>
        <w:pStyle w:val="Heading1"/>
        <w:spacing w:after="174"/>
        <w:ind w:left="-5" w:right="0"/>
      </w:pPr>
      <w:bookmarkStart w:id="67" w:name="_Toc38277014"/>
      <w:r>
        <w:lastRenderedPageBreak/>
        <w:t>ANOTACE</w:t>
      </w:r>
      <w:bookmarkEnd w:id="67"/>
    </w:p>
    <w:p w:rsidR="00873E63" w:rsidRPr="00873E63" w:rsidRDefault="00873E63" w:rsidP="00873E63">
      <w:pPr>
        <w:pBdr>
          <w:bottom w:val="single" w:sz="6" w:space="1" w:color="auto"/>
        </w:pBdr>
        <w:spacing w:after="120"/>
        <w:ind w:firstLine="0"/>
        <w:rPr>
          <w:color w:val="auto"/>
          <w:szCs w:val="24"/>
        </w:rPr>
      </w:pPr>
      <w:r w:rsidRPr="00873E63">
        <w:rPr>
          <w:color w:val="auto"/>
          <w:szCs w:val="24"/>
        </w:rPr>
        <w:t xml:space="preserve">Bibliografický údaj: </w:t>
      </w:r>
      <w:r>
        <w:rPr>
          <w:color w:val="auto"/>
          <w:szCs w:val="24"/>
        </w:rPr>
        <w:t>Mádrová</w:t>
      </w:r>
      <w:r w:rsidRPr="00873E63">
        <w:rPr>
          <w:color w:val="auto"/>
          <w:szCs w:val="24"/>
        </w:rPr>
        <w:t xml:space="preserve">, </w:t>
      </w:r>
      <w:r>
        <w:rPr>
          <w:color w:val="auto"/>
          <w:szCs w:val="24"/>
        </w:rPr>
        <w:t>Lenka</w:t>
      </w:r>
      <w:r w:rsidRPr="00873E63">
        <w:rPr>
          <w:color w:val="auto"/>
          <w:szCs w:val="24"/>
        </w:rPr>
        <w:t xml:space="preserve">. </w:t>
      </w:r>
      <w:r>
        <w:rPr>
          <w:i/>
          <w:color w:val="auto"/>
          <w:szCs w:val="24"/>
        </w:rPr>
        <w:t>Metody finanční analýzy a jejich aplikace v prostředí podniku.</w:t>
      </w:r>
      <w:r w:rsidRPr="00873E63">
        <w:rPr>
          <w:i/>
          <w:color w:val="auto"/>
          <w:szCs w:val="24"/>
        </w:rPr>
        <w:t>.</w:t>
      </w:r>
      <w:r w:rsidRPr="00873E63">
        <w:rPr>
          <w:color w:val="auto"/>
          <w:szCs w:val="24"/>
        </w:rPr>
        <w:t xml:space="preserve"> Olomouc 20</w:t>
      </w:r>
      <w:r>
        <w:rPr>
          <w:color w:val="auto"/>
          <w:szCs w:val="24"/>
        </w:rPr>
        <w:t>20</w:t>
      </w:r>
      <w:r w:rsidRPr="00873E63">
        <w:rPr>
          <w:color w:val="auto"/>
          <w:szCs w:val="24"/>
        </w:rPr>
        <w:t xml:space="preserve">. </w:t>
      </w:r>
      <w:r>
        <w:rPr>
          <w:color w:val="auto"/>
          <w:szCs w:val="24"/>
        </w:rPr>
        <w:t>D</w:t>
      </w:r>
      <w:r w:rsidRPr="00873E63">
        <w:rPr>
          <w:color w:val="auto"/>
          <w:szCs w:val="24"/>
        </w:rPr>
        <w:t xml:space="preserve">iplomová práce. Moravská vysoká škola Olomouc. Vedoucí práce: </w:t>
      </w:r>
      <w:r>
        <w:t>Ing. Zuzana Stefanovová, Ph. D.</w:t>
      </w:r>
    </w:p>
    <w:p w:rsidR="00873E63" w:rsidRDefault="00873E63" w:rsidP="004B7296">
      <w:pPr>
        <w:spacing w:after="180"/>
        <w:ind w:firstLine="0"/>
      </w:pPr>
    </w:p>
    <w:p w:rsidR="00873E63" w:rsidRPr="00873E63" w:rsidRDefault="00873E63" w:rsidP="004B7296">
      <w:pPr>
        <w:pStyle w:val="Default"/>
        <w:spacing w:after="180" w:line="360" w:lineRule="auto"/>
        <w:rPr>
          <w:rFonts w:ascii="Times New Roman" w:hAnsi="Times New Roman" w:cs="Times New Roman"/>
        </w:rPr>
      </w:pPr>
      <w:r w:rsidRPr="00873E63">
        <w:rPr>
          <w:rFonts w:ascii="Times New Roman" w:hAnsi="Times New Roman" w:cs="Times New Roman"/>
        </w:rPr>
        <w:t xml:space="preserve">Název práce: </w:t>
      </w:r>
      <w:r w:rsidR="00A856D6">
        <w:rPr>
          <w:rFonts w:ascii="Times New Roman" w:hAnsi="Times New Roman" w:cs="Times New Roman"/>
        </w:rPr>
        <w:tab/>
      </w:r>
      <w:r w:rsidR="00A856D6">
        <w:rPr>
          <w:rFonts w:ascii="Times New Roman" w:hAnsi="Times New Roman" w:cs="Times New Roman"/>
        </w:rPr>
        <w:tab/>
      </w:r>
      <w:r w:rsidRPr="00873E63">
        <w:rPr>
          <w:rFonts w:ascii="Times New Roman" w:hAnsi="Times New Roman" w:cs="Times New Roman"/>
        </w:rPr>
        <w:t>Metody finanční analýzy a jejich aplikace v prostředí podniku</w:t>
      </w:r>
    </w:p>
    <w:p w:rsidR="00873E63" w:rsidRPr="00873E63" w:rsidRDefault="00873E63" w:rsidP="004B7296">
      <w:pPr>
        <w:pStyle w:val="Default"/>
        <w:spacing w:after="180" w:line="360" w:lineRule="auto"/>
        <w:rPr>
          <w:rFonts w:ascii="Times New Roman" w:hAnsi="Times New Roman" w:cs="Times New Roman"/>
        </w:rPr>
      </w:pPr>
      <w:r w:rsidRPr="00873E63">
        <w:rPr>
          <w:rFonts w:ascii="Times New Roman" w:hAnsi="Times New Roman" w:cs="Times New Roman"/>
        </w:rPr>
        <w:t xml:space="preserve">Autor: </w:t>
      </w:r>
      <w:r w:rsidR="00A856D6">
        <w:rPr>
          <w:rFonts w:ascii="Times New Roman" w:hAnsi="Times New Roman" w:cs="Times New Roman"/>
        </w:rPr>
        <w:tab/>
      </w:r>
      <w:r w:rsidR="00A856D6">
        <w:rPr>
          <w:rFonts w:ascii="Times New Roman" w:hAnsi="Times New Roman" w:cs="Times New Roman"/>
        </w:rPr>
        <w:tab/>
      </w:r>
      <w:r w:rsidR="00A856D6">
        <w:rPr>
          <w:rFonts w:ascii="Times New Roman" w:hAnsi="Times New Roman" w:cs="Times New Roman"/>
        </w:rPr>
        <w:tab/>
      </w:r>
      <w:r w:rsidRPr="00873E63">
        <w:rPr>
          <w:rFonts w:ascii="Times New Roman" w:hAnsi="Times New Roman" w:cs="Times New Roman"/>
        </w:rPr>
        <w:t>Bc. Lenka Mádrová</w:t>
      </w:r>
    </w:p>
    <w:p w:rsidR="00873E63" w:rsidRPr="00873E63" w:rsidRDefault="00873E63" w:rsidP="004B7296">
      <w:pPr>
        <w:pStyle w:val="Default"/>
        <w:spacing w:after="180" w:line="360" w:lineRule="auto"/>
        <w:rPr>
          <w:rFonts w:ascii="Times New Roman" w:hAnsi="Times New Roman" w:cs="Times New Roman"/>
        </w:rPr>
      </w:pPr>
      <w:r w:rsidRPr="00873E63">
        <w:rPr>
          <w:rFonts w:ascii="Times New Roman" w:hAnsi="Times New Roman" w:cs="Times New Roman"/>
        </w:rPr>
        <w:t xml:space="preserve">Ústav: </w:t>
      </w:r>
      <w:r w:rsidR="00A856D6">
        <w:rPr>
          <w:rFonts w:ascii="Times New Roman" w:hAnsi="Times New Roman" w:cs="Times New Roman"/>
        </w:rPr>
        <w:tab/>
      </w:r>
      <w:r w:rsidR="00A856D6">
        <w:rPr>
          <w:rFonts w:ascii="Times New Roman" w:hAnsi="Times New Roman" w:cs="Times New Roman"/>
        </w:rPr>
        <w:tab/>
      </w:r>
      <w:r w:rsidR="00A856D6">
        <w:rPr>
          <w:rFonts w:ascii="Times New Roman" w:hAnsi="Times New Roman" w:cs="Times New Roman"/>
        </w:rPr>
        <w:tab/>
      </w:r>
      <w:r w:rsidR="009421A5">
        <w:rPr>
          <w:rFonts w:ascii="Times New Roman" w:hAnsi="Times New Roman" w:cs="Times New Roman"/>
        </w:rPr>
        <w:t>Ústav podnikové ekonomiky</w:t>
      </w:r>
    </w:p>
    <w:p w:rsidR="00873E63" w:rsidRPr="00873E63" w:rsidRDefault="00873E63" w:rsidP="004B7296">
      <w:pPr>
        <w:pStyle w:val="Default"/>
        <w:spacing w:after="180" w:line="360" w:lineRule="auto"/>
        <w:rPr>
          <w:rFonts w:ascii="Times New Roman" w:hAnsi="Times New Roman" w:cs="Times New Roman"/>
        </w:rPr>
      </w:pPr>
      <w:r w:rsidRPr="00873E63">
        <w:rPr>
          <w:rFonts w:ascii="Times New Roman" w:hAnsi="Times New Roman" w:cs="Times New Roman"/>
        </w:rPr>
        <w:t xml:space="preserve">Vedoucí práce: </w:t>
      </w:r>
      <w:r w:rsidR="00A856D6">
        <w:rPr>
          <w:rFonts w:ascii="Times New Roman" w:hAnsi="Times New Roman" w:cs="Times New Roman"/>
        </w:rPr>
        <w:tab/>
      </w:r>
      <w:r w:rsidRPr="00873E63">
        <w:rPr>
          <w:rFonts w:ascii="Times New Roman" w:hAnsi="Times New Roman" w:cs="Times New Roman"/>
        </w:rPr>
        <w:t>Ing. Zuzana Stefanovová, Ph.D.</w:t>
      </w:r>
    </w:p>
    <w:p w:rsidR="00873E63" w:rsidRDefault="00873E63" w:rsidP="005875AC">
      <w:pPr>
        <w:spacing w:after="180"/>
        <w:ind w:left="-5" w:right="-2" w:firstLine="0"/>
      </w:pPr>
      <w:r>
        <w:t xml:space="preserve">Abstrakt: </w:t>
      </w:r>
      <w:r w:rsidR="007B1617">
        <w:t>Tato diplomová práce se zabývá metodami finanční analýzy, zhodnocení vývoje finanční situace a finančního zdraví v prostředí podniku.</w:t>
      </w:r>
      <w:r w:rsidR="004B7296">
        <w:t xml:space="preserve"> Jejím cílem je aplikace finanční analýzy v prostředí podniku, zhodnocení finanční situace a finančního zdraví konkrétního podniku.</w:t>
      </w:r>
      <w:r w:rsidR="00407C49">
        <w:t xml:space="preserve"> </w:t>
      </w:r>
      <w:r w:rsidR="007B1617">
        <w:t xml:space="preserve">Práce je rozdělena na teoretickou a praktickou část. Teoretická část práce </w:t>
      </w:r>
      <w:r w:rsidR="00037057">
        <w:t>obsahuje teorii finanční analýzy, definuje</w:t>
      </w:r>
      <w:r w:rsidR="007B1617">
        <w:t xml:space="preserve"> základní pojmy jako finanční analýza, </w:t>
      </w:r>
      <w:r w:rsidR="004B7296">
        <w:t xml:space="preserve">shrnuje </w:t>
      </w:r>
      <w:r w:rsidR="00037057">
        <w:t>uživatel</w:t>
      </w:r>
      <w:r w:rsidR="004B7296">
        <w:t>e</w:t>
      </w:r>
      <w:r w:rsidR="00037057">
        <w:t xml:space="preserve"> finanční analýzy, </w:t>
      </w:r>
      <w:r w:rsidR="004B7296">
        <w:t xml:space="preserve">popisuje </w:t>
      </w:r>
      <w:r w:rsidR="00037057">
        <w:t>zdroje dat</w:t>
      </w:r>
      <w:r w:rsidR="004B7296">
        <w:t>, z nichž jsou čerpány informace potřebné pro provedení</w:t>
      </w:r>
      <w:r w:rsidR="00037057">
        <w:t xml:space="preserve"> finanční analýz</w:t>
      </w:r>
      <w:r w:rsidR="004B7296">
        <w:t>y</w:t>
      </w:r>
      <w:r w:rsidR="007B1617">
        <w:t>.</w:t>
      </w:r>
      <w:r w:rsidR="00037057">
        <w:t xml:space="preserve"> Jednotlivé metody</w:t>
      </w:r>
      <w:r w:rsidR="004B7296">
        <w:t xml:space="preserve"> finanční analýzy</w:t>
      </w:r>
      <w:r w:rsidR="006C6942">
        <w:t>, které jsou aplikovány v praktické části</w:t>
      </w:r>
      <w:r w:rsidR="004B7296">
        <w:t xml:space="preserve"> na údaje konkrétního podniku</w:t>
      </w:r>
      <w:r w:rsidR="006C6942">
        <w:t>,</w:t>
      </w:r>
      <w:r w:rsidR="00037057">
        <w:t xml:space="preserve"> jsou teoreticky </w:t>
      </w:r>
      <w:r w:rsidR="006C6942">
        <w:t>vymezeny</w:t>
      </w:r>
      <w:r w:rsidR="00037057">
        <w:t>.</w:t>
      </w:r>
      <w:r w:rsidR="007B1617">
        <w:t xml:space="preserve"> </w:t>
      </w:r>
      <w:r w:rsidR="00981AD9">
        <w:t>V praktické části diplomové práce je</w:t>
      </w:r>
      <w:r w:rsidR="005875AC">
        <w:t> </w:t>
      </w:r>
      <w:r w:rsidR="00037057">
        <w:t xml:space="preserve">nejprve představen podnik, jehož data jsou podrobena finanční analýze a zhodnocení finančního zdraví. Dále je </w:t>
      </w:r>
      <w:r w:rsidR="00981AD9">
        <w:t>provedena</w:t>
      </w:r>
      <w:r w:rsidR="00037057">
        <w:t xml:space="preserve"> vlastní finanční analýza, a to</w:t>
      </w:r>
      <w:r w:rsidR="006C6942">
        <w:t xml:space="preserve"> analýza</w:t>
      </w:r>
      <w:r w:rsidR="00981AD9">
        <w:t xml:space="preserve"> horizontáln</w:t>
      </w:r>
      <w:r w:rsidR="006C6942">
        <w:t>í, v členění na absolutní ukazatele vývoje a podílové ukazatele vývoje</w:t>
      </w:r>
      <w:r w:rsidR="00981AD9">
        <w:t>, vertikální analýza, analýza poměrových ukazatelů</w:t>
      </w:r>
      <w:r w:rsidR="006C6942">
        <w:t>, analýza poměrových ukazatelů aktivity a analýza soustav ukazatelů, Altmanův bankrotní model, Index důvěryhodnosti manželů Neumaierových IN95 a IN05, index Aspekt Global Rating,</w:t>
      </w:r>
      <w:r w:rsidR="007B1617">
        <w:t xml:space="preserve"> na základě dat a informací z účetních závěrek a účetnictví</w:t>
      </w:r>
      <w:r w:rsidR="00407C49">
        <w:t>.</w:t>
      </w:r>
      <w:r w:rsidR="007B1617">
        <w:t xml:space="preserve"> </w:t>
      </w:r>
      <w:r w:rsidR="00407C49">
        <w:t>N</w:t>
      </w:r>
      <w:r w:rsidR="007B1617">
        <w:t>a základě provedené analýzy</w:t>
      </w:r>
      <w:r w:rsidR="00407C49">
        <w:t xml:space="preserve"> sledovaných období je zhodnocen finanční vývoj a finanční zdraví podniku</w:t>
      </w:r>
      <w:r w:rsidR="007B1617">
        <w:t xml:space="preserve">. Závěrem jsou </w:t>
      </w:r>
      <w:r w:rsidR="006C6942">
        <w:t xml:space="preserve">uvedena </w:t>
      </w:r>
      <w:r w:rsidR="007B1617">
        <w:t>doporučení pro</w:t>
      </w:r>
      <w:r w:rsidR="004B7296">
        <w:t> </w:t>
      </w:r>
      <w:r w:rsidR="007B1617">
        <w:t>budoucí ekonomickou strategii firmy</w:t>
      </w:r>
      <w:r w:rsidR="006C6942">
        <w:t xml:space="preserve"> na základě provedené finanční analýzy a</w:t>
      </w:r>
      <w:r w:rsidR="00407C49">
        <w:t> </w:t>
      </w:r>
      <w:r w:rsidR="006C6942">
        <w:t>zhodnocení finančního zdraví analyzovaného podniku</w:t>
      </w:r>
      <w:r w:rsidR="007B1617">
        <w:t>.</w:t>
      </w:r>
    </w:p>
    <w:p w:rsidR="00407C49" w:rsidRDefault="00873E63" w:rsidP="00407C49">
      <w:pPr>
        <w:pBdr>
          <w:bottom w:val="single" w:sz="6" w:space="1" w:color="auto"/>
        </w:pBdr>
        <w:spacing w:after="120"/>
        <w:ind w:firstLine="0"/>
      </w:pPr>
      <w:r>
        <w:t>Klíčová slova:</w:t>
      </w:r>
      <w:r w:rsidR="00805A21">
        <w:t xml:space="preserve"> finanční analýza, finanční zdraví, vertikální analýza, horizontální analýza, absolutní ukazatele, rozdílové ukazatele, poměrové ukazatele, bankrotní modely, analýza soustav ukazatelů</w:t>
      </w:r>
    </w:p>
    <w:p w:rsidR="007B1617" w:rsidRPr="007B1617" w:rsidRDefault="007B1617" w:rsidP="00247199">
      <w:pPr>
        <w:spacing w:after="180"/>
        <w:ind w:firstLine="0"/>
        <w:rPr>
          <w:szCs w:val="24"/>
        </w:rPr>
      </w:pPr>
      <w:r w:rsidRPr="007B1617">
        <w:rPr>
          <w:szCs w:val="24"/>
        </w:rPr>
        <w:lastRenderedPageBreak/>
        <w:t>Title:</w:t>
      </w:r>
      <w:r w:rsidR="00A856D6">
        <w:rPr>
          <w:szCs w:val="24"/>
        </w:rPr>
        <w:tab/>
      </w:r>
      <w:r w:rsidR="00A856D6">
        <w:rPr>
          <w:szCs w:val="24"/>
        </w:rPr>
        <w:tab/>
      </w:r>
      <w:r w:rsidRPr="007B1617">
        <w:rPr>
          <w:szCs w:val="24"/>
        </w:rPr>
        <w:t xml:space="preserve"> Methods of Financial Analysis and their Application in the Company Environment</w:t>
      </w:r>
    </w:p>
    <w:p w:rsidR="007B1617" w:rsidRPr="007B1617" w:rsidRDefault="007B1617" w:rsidP="00247199">
      <w:pPr>
        <w:pStyle w:val="Default"/>
        <w:spacing w:after="180" w:line="360" w:lineRule="auto"/>
        <w:jc w:val="both"/>
        <w:rPr>
          <w:rFonts w:ascii="Times New Roman" w:hAnsi="Times New Roman" w:cs="Times New Roman"/>
        </w:rPr>
      </w:pPr>
      <w:r w:rsidRPr="007B1617">
        <w:rPr>
          <w:rFonts w:ascii="Times New Roman" w:hAnsi="Times New Roman" w:cs="Times New Roman"/>
        </w:rPr>
        <w:t xml:space="preserve">Author: </w:t>
      </w:r>
      <w:r w:rsidR="00A856D6">
        <w:rPr>
          <w:rFonts w:ascii="Times New Roman" w:hAnsi="Times New Roman" w:cs="Times New Roman"/>
        </w:rPr>
        <w:tab/>
      </w:r>
      <w:r w:rsidRPr="007B1617">
        <w:rPr>
          <w:rFonts w:ascii="Times New Roman" w:hAnsi="Times New Roman" w:cs="Times New Roman"/>
        </w:rPr>
        <w:t>Bc. Lenka Mádrová</w:t>
      </w:r>
    </w:p>
    <w:p w:rsidR="007B1617" w:rsidRPr="007B1617" w:rsidRDefault="007B1617" w:rsidP="00247199">
      <w:pPr>
        <w:pStyle w:val="Default"/>
        <w:spacing w:after="180" w:line="360" w:lineRule="auto"/>
        <w:jc w:val="both"/>
        <w:rPr>
          <w:rFonts w:ascii="Times New Roman" w:hAnsi="Times New Roman" w:cs="Times New Roman"/>
        </w:rPr>
      </w:pPr>
      <w:r w:rsidRPr="007B1617">
        <w:rPr>
          <w:rFonts w:ascii="Times New Roman" w:hAnsi="Times New Roman" w:cs="Times New Roman"/>
        </w:rPr>
        <w:t xml:space="preserve">Department: </w:t>
      </w:r>
      <w:r w:rsidR="00A856D6">
        <w:rPr>
          <w:rFonts w:ascii="Times New Roman" w:hAnsi="Times New Roman" w:cs="Times New Roman"/>
        </w:rPr>
        <w:tab/>
      </w:r>
      <w:r w:rsidR="009421A5">
        <w:rPr>
          <w:rFonts w:ascii="Times New Roman" w:hAnsi="Times New Roman" w:cs="Times New Roman"/>
        </w:rPr>
        <w:t>Institute of Business Economics</w:t>
      </w:r>
    </w:p>
    <w:p w:rsidR="007B1617" w:rsidRPr="007B1617" w:rsidRDefault="007B1617" w:rsidP="00247199">
      <w:pPr>
        <w:pStyle w:val="Default"/>
        <w:spacing w:after="180" w:line="360" w:lineRule="auto"/>
        <w:jc w:val="both"/>
        <w:rPr>
          <w:rFonts w:ascii="Times New Roman" w:hAnsi="Times New Roman" w:cs="Times New Roman"/>
        </w:rPr>
      </w:pPr>
      <w:r w:rsidRPr="007B1617">
        <w:rPr>
          <w:rFonts w:ascii="Times New Roman" w:hAnsi="Times New Roman" w:cs="Times New Roman"/>
        </w:rPr>
        <w:t xml:space="preserve">Supervisor: </w:t>
      </w:r>
      <w:r w:rsidR="00A856D6">
        <w:rPr>
          <w:rFonts w:ascii="Times New Roman" w:hAnsi="Times New Roman" w:cs="Times New Roman"/>
        </w:rPr>
        <w:tab/>
      </w:r>
      <w:r w:rsidRPr="007B1617">
        <w:rPr>
          <w:rFonts w:ascii="Times New Roman" w:hAnsi="Times New Roman" w:cs="Times New Roman"/>
        </w:rPr>
        <w:t>Ing. Zuzana Stefanovová, Ph.D.</w:t>
      </w:r>
    </w:p>
    <w:p w:rsidR="007B1617" w:rsidRPr="007B1617" w:rsidRDefault="007B1617" w:rsidP="00247199">
      <w:pPr>
        <w:pStyle w:val="Default"/>
        <w:spacing w:after="180" w:line="360" w:lineRule="auto"/>
        <w:jc w:val="both"/>
        <w:rPr>
          <w:rFonts w:ascii="Times New Roman" w:hAnsi="Times New Roman" w:cs="Times New Roman"/>
        </w:rPr>
      </w:pPr>
      <w:r w:rsidRPr="007B1617">
        <w:rPr>
          <w:rFonts w:ascii="Times New Roman" w:hAnsi="Times New Roman" w:cs="Times New Roman"/>
        </w:rPr>
        <w:t xml:space="preserve">Abstract: </w:t>
      </w:r>
      <w:r w:rsidR="00407C49" w:rsidRPr="00407C49">
        <w:rPr>
          <w:rFonts w:ascii="Times New Roman" w:hAnsi="Times New Roman" w:cs="Times New Roman"/>
        </w:rPr>
        <w:t>This diploma thesis deals with methods of financial analysis, evaluation of development of financial situation and financial health in company environment. Its aim is application of financial analysis in the company environment, evaluation of financial situation and financial health of a particular company. The thesis is divided into theoretical and practical part. The theoretical part contains the theory of financial analysis, defines basic concepts such as financial analysis, summarizes users of financial analysis, describes the sources of data from which the information needed for financial analysis is drawn. Individual methods of financial analysis, which are applied in the practical part to the data of a particular company, are theoretically defined. In the practical part of the thesis is first introduced the company, whose data are subjected to financial analysis and evaluation of financial health. Furthermore, the actual financial analysis is carried out, namely horizontal analysis, divided into absolute development indicators and development indicators, vertical analysis, analysis of ratio indicators, analysis of activity indicators and analysis of indicator systems, Altman's bankruptcy model, Confidence Index of Neumaier spouses IN95 and IN05 , Index Global Rating, based on data and information from financial statements and accounting. Based on the analysis of the monitored periods is evaluated the financial development and financial health of the company. Finally, there are recommendations for the future economic strategy of the company based on the financial analysis and evaluation of the financial health of the analyzed company.</w:t>
      </w:r>
    </w:p>
    <w:p w:rsidR="007B1617" w:rsidRPr="007B1617" w:rsidRDefault="007B1617" w:rsidP="005875AC">
      <w:pPr>
        <w:spacing w:after="180"/>
        <w:ind w:right="-2" w:firstLine="0"/>
        <w:rPr>
          <w:szCs w:val="24"/>
        </w:rPr>
      </w:pPr>
      <w:r w:rsidRPr="007B1617">
        <w:rPr>
          <w:szCs w:val="24"/>
        </w:rPr>
        <w:t>Keywords:</w:t>
      </w:r>
      <w:r w:rsidR="00407C49">
        <w:rPr>
          <w:szCs w:val="24"/>
        </w:rPr>
        <w:t xml:space="preserve"> </w:t>
      </w:r>
      <w:r w:rsidR="00407C49" w:rsidRPr="00407C49">
        <w:rPr>
          <w:szCs w:val="24"/>
        </w:rPr>
        <w:t>financial analysis, financial health, vertical analysis, horizontal analysis, absolute indicators, differential indicators, ratio indicators, bankruptcy models, analysis of indicator systems</w:t>
      </w:r>
    </w:p>
    <w:sectPr w:rsidR="007B1617" w:rsidRPr="007B1617" w:rsidSect="004B7296">
      <w:footerReference w:type="default" r:id="rId23"/>
      <w:footerReference w:type="first" r:id="rId24"/>
      <w:pgSz w:w="11906" w:h="16838" w:code="9"/>
      <w:pgMar w:top="1418" w:right="851" w:bottom="1418" w:left="1985" w:header="146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DC6" w:rsidRDefault="00B54DC6">
      <w:pPr>
        <w:spacing w:after="0" w:line="240" w:lineRule="auto"/>
      </w:pPr>
      <w:r>
        <w:separator/>
      </w:r>
    </w:p>
  </w:endnote>
  <w:endnote w:type="continuationSeparator" w:id="0">
    <w:p w:rsidR="00B54DC6" w:rsidRDefault="00B5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759" w:rsidRDefault="00477759">
    <w:pPr>
      <w:spacing w:after="0" w:line="259" w:lineRule="auto"/>
      <w:ind w:right="66" w:firstLine="0"/>
      <w:jc w:val="center"/>
    </w:pPr>
    <w:r>
      <w:fldChar w:fldCharType="begin"/>
    </w:r>
    <w:r>
      <w:instrText xml:space="preserve"> PAGE   \* MERGEFORMAT </w:instrText>
    </w:r>
    <w:r>
      <w:fldChar w:fldCharType="separate"/>
    </w:r>
    <w:r>
      <w:rPr>
        <w:rFonts w:ascii="Calibri" w:eastAsia="Calibri" w:hAnsi="Calibri" w:cs="Calibri"/>
        <w:sz w:val="22"/>
      </w:rPr>
      <w:t>74</w:t>
    </w:r>
    <w:r>
      <w:rPr>
        <w:rFonts w:ascii="Calibri" w:eastAsia="Calibri" w:hAnsi="Calibri" w:cs="Calibri"/>
        <w:sz w:val="22"/>
      </w:rPr>
      <w:fldChar w:fldCharType="end"/>
    </w:r>
    <w:r>
      <w:rPr>
        <w:rFonts w:ascii="Calibri" w:eastAsia="Calibri" w:hAnsi="Calibri" w:cs="Calibri"/>
        <w:sz w:val="22"/>
      </w:rPr>
      <w:t xml:space="preserve"> </w:t>
    </w:r>
  </w:p>
  <w:p w:rsidR="00477759" w:rsidRDefault="00477759">
    <w:pPr>
      <w:spacing w:after="0" w:line="259" w:lineRule="auto"/>
      <w:ind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759" w:rsidRDefault="00477759">
    <w:pPr>
      <w:pStyle w:val="Footer"/>
      <w:jc w:val="center"/>
    </w:pPr>
  </w:p>
  <w:p w:rsidR="00477759" w:rsidRDefault="00477759">
    <w:pPr>
      <w:spacing w:after="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759" w:rsidRDefault="00477759">
    <w:pPr>
      <w:pStyle w:val="Footer"/>
      <w:jc w:val="center"/>
    </w:pPr>
  </w:p>
  <w:p w:rsidR="00477759" w:rsidRDefault="00477759">
    <w:pPr>
      <w:spacing w:after="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48931"/>
      <w:docPartObj>
        <w:docPartGallery w:val="Page Numbers (Bottom of Page)"/>
        <w:docPartUnique/>
      </w:docPartObj>
    </w:sdtPr>
    <w:sdtEndPr/>
    <w:sdtContent>
      <w:p w:rsidR="00477759" w:rsidRDefault="00477759">
        <w:pPr>
          <w:pStyle w:val="Footer"/>
          <w:jc w:val="center"/>
        </w:pPr>
        <w:r>
          <w:fldChar w:fldCharType="begin"/>
        </w:r>
        <w:r>
          <w:instrText>PAGE   \* MERGEFORMAT</w:instrText>
        </w:r>
        <w:r>
          <w:fldChar w:fldCharType="separate"/>
        </w:r>
        <w:r w:rsidRPr="00494F72">
          <w:rPr>
            <w:noProof/>
            <w:lang w:val="cs-CZ"/>
          </w:rPr>
          <w:t>70</w:t>
        </w:r>
        <w:r>
          <w:fldChar w:fldCharType="end"/>
        </w:r>
      </w:p>
    </w:sdtContent>
  </w:sdt>
  <w:p w:rsidR="00477759" w:rsidRDefault="00477759">
    <w:pPr>
      <w:spacing w:after="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702042"/>
      <w:docPartObj>
        <w:docPartGallery w:val="Page Numbers (Bottom of Page)"/>
        <w:docPartUnique/>
      </w:docPartObj>
    </w:sdtPr>
    <w:sdtEndPr/>
    <w:sdtContent>
      <w:p w:rsidR="00477759" w:rsidRDefault="00477759">
        <w:pPr>
          <w:pStyle w:val="Footer"/>
          <w:jc w:val="center"/>
        </w:pPr>
        <w:r>
          <w:fldChar w:fldCharType="begin"/>
        </w:r>
        <w:r>
          <w:instrText>PAGE   \* MERGEFORMAT</w:instrText>
        </w:r>
        <w:r>
          <w:fldChar w:fldCharType="separate"/>
        </w:r>
        <w:r w:rsidRPr="00494F72">
          <w:rPr>
            <w:noProof/>
            <w:lang w:val="cs-CZ"/>
          </w:rPr>
          <w:t>4</w:t>
        </w:r>
        <w:r>
          <w:fldChar w:fldCharType="end"/>
        </w:r>
      </w:p>
    </w:sdtContent>
  </w:sdt>
  <w:p w:rsidR="00477759" w:rsidRDefault="00477759">
    <w:pPr>
      <w:spacing w:after="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DC6" w:rsidRDefault="00B54DC6">
      <w:pPr>
        <w:spacing w:after="5" w:line="259" w:lineRule="auto"/>
        <w:ind w:firstLine="0"/>
        <w:jc w:val="left"/>
      </w:pPr>
      <w:r>
        <w:separator/>
      </w:r>
    </w:p>
  </w:footnote>
  <w:footnote w:type="continuationSeparator" w:id="0">
    <w:p w:rsidR="00B54DC6" w:rsidRDefault="00B54DC6">
      <w:pPr>
        <w:spacing w:after="5" w:line="259" w:lineRule="auto"/>
        <w:ind w:firstLine="0"/>
        <w:jc w:val="left"/>
      </w:pPr>
      <w:r>
        <w:continuationSeparator/>
      </w:r>
    </w:p>
  </w:footnote>
  <w:footnote w:id="1">
    <w:p w:rsidR="00477759" w:rsidRDefault="00477759" w:rsidP="00505764">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3</w:t>
      </w:r>
    </w:p>
  </w:footnote>
  <w:footnote w:id="2">
    <w:p w:rsidR="00477759" w:rsidRDefault="00477759" w:rsidP="00DF09FD">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8</w:t>
      </w:r>
    </w:p>
  </w:footnote>
  <w:footnote w:id="3">
    <w:p w:rsidR="00477759" w:rsidRDefault="00477759" w:rsidP="00DF09FD">
      <w:pPr>
        <w:pStyle w:val="FootnoteText"/>
        <w:ind w:firstLine="0"/>
      </w:pPr>
      <w:r>
        <w:rPr>
          <w:rStyle w:val="FootnoteReference"/>
        </w:rPr>
        <w:footnoteRef/>
      </w:r>
      <w:r>
        <w:t xml:space="preserve"> </w:t>
      </w:r>
      <w:r w:rsidRPr="00DF09FD">
        <w:rPr>
          <w:color w:val="auto"/>
          <w:shd w:val="clear" w:color="auto" w:fill="FFFFFF"/>
        </w:rPr>
        <w:t>VOCHOZKA, Marek. </w:t>
      </w:r>
      <w:r w:rsidRPr="00DF09FD">
        <w:rPr>
          <w:i/>
          <w:iCs/>
          <w:color w:val="auto"/>
          <w:shd w:val="clear" w:color="auto" w:fill="FFFFFF"/>
        </w:rPr>
        <w:t>Metody komplexního hodnocení podniku</w:t>
      </w:r>
      <w:r>
        <w:rPr>
          <w:color w:val="auto"/>
          <w:shd w:val="clear" w:color="auto" w:fill="FFFFFF"/>
        </w:rPr>
        <w:t>, s. 12</w:t>
      </w:r>
    </w:p>
  </w:footnote>
  <w:footnote w:id="4">
    <w:p w:rsidR="00477759" w:rsidRDefault="00477759" w:rsidP="00505EE6">
      <w:pPr>
        <w:pStyle w:val="FootnoteText"/>
        <w:ind w:firstLine="0"/>
      </w:pPr>
      <w:r>
        <w:rPr>
          <w:rStyle w:val="FootnoteReference"/>
        </w:rPr>
        <w:footnoteRef/>
      </w:r>
      <w:r>
        <w:t xml:space="preserve"> Srov. </w:t>
      </w:r>
      <w:r w:rsidRPr="005D17F8">
        <w:rPr>
          <w:color w:val="auto"/>
          <w:shd w:val="clear" w:color="auto" w:fill="FFFFFF"/>
        </w:rPr>
        <w:t>KNÁPKOVÁ, Adriana, Drahomíra PAVELKOVÁ, Daniel REMEŠ a Karel ŠTEKER. </w:t>
      </w:r>
      <w:r w:rsidRPr="005D17F8">
        <w:rPr>
          <w:i/>
          <w:iCs/>
          <w:color w:val="auto"/>
          <w:shd w:val="clear" w:color="auto" w:fill="FFFFFF"/>
        </w:rPr>
        <w:t>Finanční analýza: komplexní průvodce s příklady</w:t>
      </w:r>
      <w:r>
        <w:t>, s. 9</w:t>
      </w:r>
    </w:p>
  </w:footnote>
  <w:footnote w:id="5">
    <w:p w:rsidR="00477759" w:rsidRDefault="00477759" w:rsidP="00505EE6">
      <w:pPr>
        <w:pStyle w:val="FootnoteText"/>
        <w:ind w:firstLine="0"/>
      </w:pPr>
      <w:r>
        <w:rPr>
          <w:rStyle w:val="FootnoteReference"/>
        </w:rPr>
        <w:footnoteRef/>
      </w:r>
      <w:r>
        <w:t xml:space="preserve"> </w:t>
      </w:r>
      <w:r w:rsidRPr="00B355CC">
        <w:rPr>
          <w:color w:val="auto"/>
          <w:shd w:val="clear" w:color="auto" w:fill="FFFFFF"/>
        </w:rPr>
        <w:t>GRÜNWALD, Rolf a Jaroslava HOLEČKOVÁ. </w:t>
      </w:r>
      <w:r w:rsidRPr="00B355CC">
        <w:rPr>
          <w:i/>
          <w:iCs/>
          <w:color w:val="auto"/>
          <w:shd w:val="clear" w:color="auto" w:fill="FFFFFF"/>
        </w:rPr>
        <w:t>Finanční analýza a plánování podniku</w:t>
      </w:r>
      <w:r>
        <w:rPr>
          <w:color w:val="auto"/>
          <w:shd w:val="clear" w:color="auto" w:fill="FFFFFF"/>
        </w:rPr>
        <w:t>,</w:t>
      </w:r>
      <w:r w:rsidRPr="00B355CC">
        <w:rPr>
          <w:color w:val="auto"/>
          <w:shd w:val="clear" w:color="auto" w:fill="FFFFFF"/>
        </w:rPr>
        <w:t xml:space="preserve"> </w:t>
      </w:r>
      <w:r>
        <w:t>s. 318</w:t>
      </w:r>
    </w:p>
  </w:footnote>
  <w:footnote w:id="6">
    <w:p w:rsidR="00477759" w:rsidRDefault="00477759" w:rsidP="00505EE6">
      <w:pPr>
        <w:pStyle w:val="FootnoteText"/>
        <w:ind w:firstLine="0"/>
      </w:pPr>
      <w:r>
        <w:rPr>
          <w:rStyle w:val="FootnoteReference"/>
        </w:rPr>
        <w:footnoteRef/>
      </w:r>
      <w:r>
        <w:t xml:space="preserve"> Srov. </w:t>
      </w:r>
      <w:r w:rsidRPr="005D17F8">
        <w:rPr>
          <w:color w:val="auto"/>
          <w:shd w:val="clear" w:color="auto" w:fill="FFFFFF"/>
        </w:rPr>
        <w:t>MARINIČ, Pavel. </w:t>
      </w:r>
      <w:r w:rsidRPr="005D17F8">
        <w:rPr>
          <w:i/>
          <w:iCs/>
          <w:color w:val="auto"/>
          <w:shd w:val="clear" w:color="auto" w:fill="FFFFFF"/>
        </w:rPr>
        <w:t>Finanční analýza a finanční plánování ve firemní praxi</w:t>
      </w:r>
      <w:r>
        <w:t>, s. 14</w:t>
      </w:r>
    </w:p>
  </w:footnote>
  <w:footnote w:id="7">
    <w:p w:rsidR="00477759" w:rsidRDefault="00477759" w:rsidP="00B907CA">
      <w:pPr>
        <w:pStyle w:val="FootnoteText"/>
        <w:ind w:firstLine="0"/>
      </w:pPr>
      <w:r>
        <w:rPr>
          <w:rStyle w:val="FootnoteReference"/>
        </w:rPr>
        <w:footnoteRef/>
      </w:r>
      <w:r>
        <w:t xml:space="preserve"> </w:t>
      </w:r>
      <w:r w:rsidRPr="00DF09FD">
        <w:rPr>
          <w:color w:val="auto"/>
          <w:shd w:val="clear" w:color="auto" w:fill="FFFFFF"/>
        </w:rPr>
        <w:t>VOCHOZKA, Marek. </w:t>
      </w:r>
      <w:r w:rsidRPr="00DF09FD">
        <w:rPr>
          <w:i/>
          <w:iCs/>
          <w:color w:val="auto"/>
          <w:shd w:val="clear" w:color="auto" w:fill="FFFFFF"/>
        </w:rPr>
        <w:t>Metody komplexního hodnocení podniku</w:t>
      </w:r>
      <w:r>
        <w:rPr>
          <w:color w:val="auto"/>
          <w:shd w:val="clear" w:color="auto" w:fill="FFFFFF"/>
        </w:rPr>
        <w:t>, s. 14</w:t>
      </w:r>
    </w:p>
  </w:footnote>
  <w:footnote w:id="8">
    <w:p w:rsidR="00477759" w:rsidRDefault="00477759" w:rsidP="00505EE6">
      <w:pPr>
        <w:pStyle w:val="FootnoteText"/>
        <w:ind w:firstLine="0"/>
      </w:pPr>
      <w:r>
        <w:rPr>
          <w:rStyle w:val="FootnoteReference"/>
        </w:rPr>
        <w:footnoteRef/>
      </w:r>
      <w:r>
        <w:t xml:space="preserve"> Srov. </w:t>
      </w:r>
      <w:r w:rsidRPr="00E50198">
        <w:rPr>
          <w:color w:val="auto"/>
          <w:shd w:val="clear" w:color="auto" w:fill="FFFFFF"/>
        </w:rPr>
        <w:t>JIŘÍČEK, Petr a Magda MORÁVKOVÁ. </w:t>
      </w:r>
      <w:r w:rsidRPr="00E50198">
        <w:rPr>
          <w:i/>
          <w:iCs/>
          <w:color w:val="auto"/>
          <w:shd w:val="clear" w:color="auto" w:fill="FFFFFF"/>
        </w:rPr>
        <w:t>Finanční analýza</w:t>
      </w:r>
      <w:r>
        <w:t>, s. 5-7</w:t>
      </w:r>
    </w:p>
  </w:footnote>
  <w:footnote w:id="9">
    <w:p w:rsidR="00477759" w:rsidRDefault="00477759" w:rsidP="00397810">
      <w:pPr>
        <w:pStyle w:val="FootnoteText"/>
        <w:ind w:firstLine="0"/>
      </w:pPr>
      <w:r>
        <w:rPr>
          <w:rStyle w:val="FootnoteReference"/>
        </w:rPr>
        <w:footnoteRef/>
      </w:r>
      <w:r>
        <w:t xml:space="preserve"> Srov. Srov. </w:t>
      </w:r>
      <w:r w:rsidRPr="005D17F8">
        <w:rPr>
          <w:color w:val="auto"/>
          <w:shd w:val="clear" w:color="auto" w:fill="FFFFFF"/>
        </w:rPr>
        <w:t>KNÁPKOVÁ, Adriana, Drahomíra PAVELKOVÁ, Daniel REMEŠ a Karel ŠTEKER. </w:t>
      </w:r>
      <w:r w:rsidRPr="005D17F8">
        <w:rPr>
          <w:i/>
          <w:iCs/>
          <w:color w:val="auto"/>
          <w:shd w:val="clear" w:color="auto" w:fill="FFFFFF"/>
        </w:rPr>
        <w:t>Finanční analýza: komplexní průvodce s příklady</w:t>
      </w:r>
      <w:r>
        <w:t>, s. 18</w:t>
      </w:r>
    </w:p>
  </w:footnote>
  <w:footnote w:id="10">
    <w:p w:rsidR="00477759" w:rsidRDefault="00477759" w:rsidP="00505EE6">
      <w:pPr>
        <w:pStyle w:val="FootnoteText"/>
        <w:ind w:firstLine="0"/>
      </w:pPr>
      <w:r>
        <w:rPr>
          <w:rStyle w:val="FootnoteReference"/>
        </w:rPr>
        <w:footnoteRef/>
      </w:r>
      <w:r>
        <w:t xml:space="preserve"> Srov. </w:t>
      </w:r>
      <w:r w:rsidRPr="005D17F8">
        <w:rPr>
          <w:color w:val="auto"/>
          <w:shd w:val="clear" w:color="auto" w:fill="FFFFFF"/>
        </w:rPr>
        <w:t>KNÁPKOVÁ, Adriana, Drahomíra PAVELKOVÁ, Daniel REMEŠ a Karel ŠTEKER. </w:t>
      </w:r>
      <w:r w:rsidRPr="005D17F8">
        <w:rPr>
          <w:i/>
          <w:iCs/>
          <w:color w:val="auto"/>
          <w:shd w:val="clear" w:color="auto" w:fill="FFFFFF"/>
        </w:rPr>
        <w:t>Finanční analýza: komplexní průvodce s příklady</w:t>
      </w:r>
      <w:r>
        <w:t>, s. 139-150</w:t>
      </w:r>
    </w:p>
  </w:footnote>
  <w:footnote w:id="11">
    <w:p w:rsidR="00477759" w:rsidRDefault="00477759" w:rsidP="00DF62CE">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41-51</w:t>
      </w:r>
    </w:p>
  </w:footnote>
  <w:footnote w:id="12">
    <w:p w:rsidR="00477759" w:rsidRDefault="00477759">
      <w:pPr>
        <w:pStyle w:val="FootnoteText"/>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41-51</w:t>
      </w:r>
    </w:p>
  </w:footnote>
  <w:footnote w:id="13">
    <w:p w:rsidR="00477759" w:rsidRDefault="00477759">
      <w:pPr>
        <w:pStyle w:val="FootnoteText"/>
      </w:pPr>
      <w:r>
        <w:rPr>
          <w:rStyle w:val="FootnoteReference"/>
        </w:rPr>
        <w:footnoteRef/>
      </w:r>
      <w:r>
        <w:t xml:space="preserve"> </w:t>
      </w:r>
      <w:r w:rsidRPr="00D26694">
        <w:rPr>
          <w:rFonts w:ascii="Open Sans" w:hAnsi="Open Sans"/>
          <w:color w:val="auto"/>
          <w:shd w:val="clear" w:color="auto" w:fill="FFFFFF"/>
        </w:rPr>
        <w:t>SYNEK, Miloslav. </w:t>
      </w:r>
      <w:r w:rsidRPr="00D26694">
        <w:rPr>
          <w:rFonts w:ascii="Open Sans" w:hAnsi="Open Sans"/>
          <w:i/>
          <w:iCs/>
          <w:color w:val="auto"/>
          <w:shd w:val="clear" w:color="auto" w:fill="FFFFFF"/>
        </w:rPr>
        <w:t>Manažerská ekonomika</w:t>
      </w:r>
      <w:r w:rsidRPr="00D26694">
        <w:rPr>
          <w:rFonts w:ascii="Open Sans" w:hAnsi="Open Sans"/>
          <w:color w:val="auto"/>
          <w:shd w:val="clear" w:color="auto" w:fill="FFFFFF"/>
        </w:rPr>
        <w:t>, s. 52.</w:t>
      </w:r>
    </w:p>
  </w:footnote>
  <w:footnote w:id="14">
    <w:p w:rsidR="00477759" w:rsidRDefault="00477759">
      <w:pPr>
        <w:pStyle w:val="FootnoteText"/>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41-51</w:t>
      </w:r>
    </w:p>
  </w:footnote>
  <w:footnote w:id="15">
    <w:p w:rsidR="00477759" w:rsidRDefault="00477759" w:rsidP="007D7245">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41-51</w:t>
      </w:r>
    </w:p>
  </w:footnote>
  <w:footnote w:id="16">
    <w:p w:rsidR="00477759" w:rsidRDefault="00477759" w:rsidP="007D7245">
      <w:pPr>
        <w:pStyle w:val="FootnoteText"/>
        <w:ind w:firstLine="0"/>
      </w:pPr>
      <w:r>
        <w:rPr>
          <w:rStyle w:val="FootnoteReference"/>
        </w:rPr>
        <w:footnoteRef/>
      </w:r>
      <w:r>
        <w:t xml:space="preserve"> Srov. </w:t>
      </w:r>
      <w:r>
        <w:rPr>
          <w:color w:val="auto"/>
          <w:shd w:val="clear" w:color="auto" w:fill="FFFFFF"/>
        </w:rPr>
        <w:t>tamtéž</w:t>
      </w:r>
      <w:r>
        <w:t>, s. 41-51</w:t>
      </w:r>
    </w:p>
  </w:footnote>
  <w:footnote w:id="17">
    <w:p w:rsidR="00477759" w:rsidRDefault="00477759" w:rsidP="003446D9">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41-51</w:t>
      </w:r>
    </w:p>
  </w:footnote>
  <w:footnote w:id="18">
    <w:p w:rsidR="00477759" w:rsidRDefault="00477759" w:rsidP="006B722D">
      <w:pPr>
        <w:pStyle w:val="FootnoteText"/>
        <w:ind w:firstLine="0"/>
      </w:pPr>
      <w:r>
        <w:rPr>
          <w:rStyle w:val="FootnoteReference"/>
        </w:rPr>
        <w:footnoteRef/>
      </w:r>
      <w:r>
        <w:t xml:space="preserve"> Srov. </w:t>
      </w:r>
      <w:r>
        <w:rPr>
          <w:color w:val="auto"/>
          <w:shd w:val="clear" w:color="auto" w:fill="FFFFFF"/>
        </w:rPr>
        <w:t>tamtéž</w:t>
      </w:r>
      <w:r>
        <w:t>, s. 41-51</w:t>
      </w:r>
    </w:p>
  </w:footnote>
  <w:footnote w:id="19">
    <w:p w:rsidR="00477759" w:rsidRDefault="00477759" w:rsidP="00B86DF9">
      <w:pPr>
        <w:pStyle w:val="FootnoteText"/>
        <w:ind w:firstLine="0"/>
      </w:pPr>
      <w:r>
        <w:rPr>
          <w:rStyle w:val="FootnoteReference"/>
        </w:rPr>
        <w:footnoteRef/>
      </w:r>
      <w:r>
        <w:t xml:space="preserve"> </w:t>
      </w:r>
      <w:r w:rsidRPr="005D17F8">
        <w:rPr>
          <w:color w:val="auto"/>
          <w:shd w:val="clear" w:color="auto" w:fill="FFFFFF"/>
        </w:rPr>
        <w:t>KNÁPKOVÁ, Adriana, Drahomíra PAVELKOVÁ, Daniel REMEŠ a Karel ŠTEKER. </w:t>
      </w:r>
      <w:r w:rsidRPr="005D17F8">
        <w:rPr>
          <w:i/>
          <w:iCs/>
          <w:color w:val="auto"/>
          <w:shd w:val="clear" w:color="auto" w:fill="FFFFFF"/>
        </w:rPr>
        <w:t>Finanční analýza: komplexní průvodce s příklady</w:t>
      </w:r>
      <w:r>
        <w:t>, s. 53</w:t>
      </w:r>
    </w:p>
  </w:footnote>
  <w:footnote w:id="20">
    <w:p w:rsidR="00477759" w:rsidRDefault="00477759" w:rsidP="00C20C0C">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33</w:t>
      </w:r>
    </w:p>
  </w:footnote>
  <w:footnote w:id="21">
    <w:p w:rsidR="00477759" w:rsidRDefault="00477759" w:rsidP="00505EE6">
      <w:pPr>
        <w:pStyle w:val="FootnoteText"/>
        <w:ind w:firstLine="0"/>
      </w:pPr>
      <w:r>
        <w:rPr>
          <w:rStyle w:val="FootnoteReference"/>
        </w:rPr>
        <w:footnoteRef/>
      </w:r>
      <w:r>
        <w:t xml:space="preserve"> Srov. </w:t>
      </w:r>
      <w:r w:rsidRPr="00E50198">
        <w:rPr>
          <w:color w:val="auto"/>
          <w:shd w:val="clear" w:color="auto" w:fill="FFFFFF"/>
        </w:rPr>
        <w:t>JIŘÍČEK, Petr a Magda MORÁVKOVÁ. </w:t>
      </w:r>
      <w:r w:rsidRPr="00E50198">
        <w:rPr>
          <w:i/>
          <w:iCs/>
          <w:color w:val="auto"/>
          <w:shd w:val="clear" w:color="auto" w:fill="FFFFFF"/>
        </w:rPr>
        <w:t>Finanční analýza</w:t>
      </w:r>
      <w:r>
        <w:t>, s. 13</w:t>
      </w:r>
    </w:p>
  </w:footnote>
  <w:footnote w:id="22">
    <w:p w:rsidR="00477759" w:rsidRDefault="00477759" w:rsidP="00505EE6">
      <w:pPr>
        <w:pStyle w:val="FootnoteText"/>
        <w:ind w:firstLine="0"/>
      </w:pPr>
      <w:r>
        <w:rPr>
          <w:rStyle w:val="FootnoteReference"/>
        </w:rPr>
        <w:footnoteRef/>
      </w:r>
      <w:r>
        <w:t xml:space="preserve"> Srov.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60-61</w:t>
      </w:r>
    </w:p>
  </w:footnote>
  <w:footnote w:id="23">
    <w:p w:rsidR="00477759" w:rsidRDefault="00477759" w:rsidP="00505EE6">
      <w:pPr>
        <w:pStyle w:val="FootnoteText"/>
        <w:ind w:firstLine="0"/>
      </w:pPr>
      <w:r>
        <w:rPr>
          <w:rStyle w:val="FootnoteReference"/>
        </w:rPr>
        <w:footnoteRef/>
      </w:r>
      <w:r>
        <w:t xml:space="preserve"> </w:t>
      </w:r>
      <w:r w:rsidRPr="00E50198">
        <w:rPr>
          <w:color w:val="auto"/>
          <w:shd w:val="clear" w:color="auto" w:fill="FFFFFF"/>
        </w:rPr>
        <w:t>JIŘÍČEK, Petr a Magda MORÁVKOVÁ. </w:t>
      </w:r>
      <w:r w:rsidRPr="00E50198">
        <w:rPr>
          <w:i/>
          <w:iCs/>
          <w:color w:val="auto"/>
          <w:shd w:val="clear" w:color="auto" w:fill="FFFFFF"/>
        </w:rPr>
        <w:t>Finanční analýza</w:t>
      </w:r>
      <w:r>
        <w:t>, s. 13</w:t>
      </w:r>
    </w:p>
  </w:footnote>
  <w:footnote w:id="24">
    <w:p w:rsidR="00477759" w:rsidRDefault="00477759" w:rsidP="00505EE6">
      <w:pPr>
        <w:pStyle w:val="FootnoteText"/>
        <w:ind w:firstLine="0"/>
      </w:pPr>
      <w:r>
        <w:rPr>
          <w:rStyle w:val="FootnoteReference"/>
        </w:rPr>
        <w:footnoteRef/>
      </w:r>
      <w:r>
        <w:t xml:space="preserve"> </w:t>
      </w:r>
      <w:r w:rsidRPr="00E50198">
        <w:rPr>
          <w:color w:val="auto"/>
          <w:shd w:val="clear" w:color="auto" w:fill="FFFFFF"/>
        </w:rPr>
        <w:t>JIŘÍČEK, Petr a Magda MORÁVKOVÁ. </w:t>
      </w:r>
      <w:r w:rsidRPr="00E50198">
        <w:rPr>
          <w:i/>
          <w:iCs/>
          <w:color w:val="auto"/>
          <w:shd w:val="clear" w:color="auto" w:fill="FFFFFF"/>
        </w:rPr>
        <w:t>Finanční analýza</w:t>
      </w:r>
      <w:r>
        <w:t>, s. 14</w:t>
      </w:r>
    </w:p>
  </w:footnote>
  <w:footnote w:id="25">
    <w:p w:rsidR="00477759" w:rsidRDefault="00477759" w:rsidP="003F2543">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73-77</w:t>
      </w:r>
    </w:p>
  </w:footnote>
  <w:footnote w:id="26">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68-69</w:t>
      </w:r>
    </w:p>
  </w:footnote>
  <w:footnote w:id="27">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xml:space="preserve"> s. 92</w:t>
      </w:r>
    </w:p>
  </w:footnote>
  <w:footnote w:id="28">
    <w:p w:rsidR="00477759" w:rsidRDefault="00477759" w:rsidP="00505EE6">
      <w:pPr>
        <w:pStyle w:val="FootnoteText"/>
        <w:ind w:firstLine="0"/>
      </w:pPr>
      <w:r>
        <w:rPr>
          <w:rStyle w:val="FootnoteReference"/>
        </w:rPr>
        <w:footnoteRef/>
      </w:r>
      <w:r>
        <w:t xml:space="preserve"> Tamtéž, s. 93</w:t>
      </w:r>
    </w:p>
  </w:footnote>
  <w:footnote w:id="29">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99</w:t>
      </w:r>
    </w:p>
  </w:footnote>
  <w:footnote w:id="30">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112</w:t>
      </w:r>
    </w:p>
  </w:footnote>
  <w:footnote w:id="31">
    <w:p w:rsidR="00477759" w:rsidRDefault="00477759" w:rsidP="00505EE6">
      <w:pPr>
        <w:pStyle w:val="FootnoteText"/>
        <w:ind w:firstLine="0"/>
      </w:pPr>
      <w:r>
        <w:rPr>
          <w:rStyle w:val="FootnoteReference"/>
        </w:rPr>
        <w:footnoteRef/>
      </w:r>
      <w:r>
        <w:t xml:space="preserve"> </w:t>
      </w:r>
      <w:r w:rsidRPr="00E50198">
        <w:rPr>
          <w:color w:val="auto"/>
          <w:shd w:val="clear" w:color="auto" w:fill="FFFFFF"/>
        </w:rPr>
        <w:t>JIŘÍČEK, Petr a Magda MORÁVKOVÁ. </w:t>
      </w:r>
      <w:r w:rsidRPr="00E50198">
        <w:rPr>
          <w:i/>
          <w:iCs/>
          <w:color w:val="auto"/>
          <w:shd w:val="clear" w:color="auto" w:fill="FFFFFF"/>
        </w:rPr>
        <w:t>Finanční analýza</w:t>
      </w:r>
      <w:r>
        <w:t>, s. 44</w:t>
      </w:r>
    </w:p>
  </w:footnote>
  <w:footnote w:id="32">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131</w:t>
      </w:r>
    </w:p>
  </w:footnote>
  <w:footnote w:id="33">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150</w:t>
      </w:r>
    </w:p>
  </w:footnote>
  <w:footnote w:id="34">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VISHWANATH, S. R. </w:t>
      </w:r>
      <w:r w:rsidRPr="005D17F8">
        <w:rPr>
          <w:i/>
          <w:iCs/>
          <w:color w:val="auto"/>
          <w:shd w:val="clear" w:color="auto" w:fill="FFFFFF"/>
        </w:rPr>
        <w:t>Corporate finance: theory and practice</w:t>
      </w:r>
      <w:r>
        <w:t>, s. 23</w:t>
      </w:r>
    </w:p>
  </w:footnote>
  <w:footnote w:id="35">
    <w:p w:rsidR="00477759" w:rsidRDefault="00477759" w:rsidP="00505EE6">
      <w:pPr>
        <w:pStyle w:val="FootnoteText"/>
        <w:ind w:firstLine="0"/>
      </w:pPr>
      <w:r>
        <w:rPr>
          <w:rStyle w:val="FootnoteReference"/>
        </w:rPr>
        <w:footnoteRef/>
      </w:r>
      <w:r>
        <w:t xml:space="preserve"> </w:t>
      </w:r>
      <w:r w:rsidRPr="00E50198">
        <w:rPr>
          <w:color w:val="auto"/>
          <w:shd w:val="clear" w:color="auto" w:fill="FFFFFF"/>
        </w:rPr>
        <w:t>JIŘÍČEK, Petr a Magda MORÁVKOVÁ. </w:t>
      </w:r>
      <w:r w:rsidRPr="00E50198">
        <w:rPr>
          <w:i/>
          <w:iCs/>
          <w:color w:val="auto"/>
          <w:shd w:val="clear" w:color="auto" w:fill="FFFFFF"/>
        </w:rPr>
        <w:t>Finanční analýza</w:t>
      </w:r>
      <w:r>
        <w:t>, s. 58</w:t>
      </w:r>
    </w:p>
  </w:footnote>
  <w:footnote w:id="36">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KNÁPKOVÁ, Adriana, Drahomíra PAVELKOVÁ, Daniel REMEŠ a Karel ŠTEKER. </w:t>
      </w:r>
      <w:r w:rsidRPr="005D17F8">
        <w:rPr>
          <w:i/>
          <w:iCs/>
          <w:color w:val="auto"/>
          <w:shd w:val="clear" w:color="auto" w:fill="FFFFFF"/>
        </w:rPr>
        <w:t>Finanční analýza: komplexní průvodce s příklady</w:t>
      </w:r>
      <w:r>
        <w:t>, s. 129</w:t>
      </w:r>
    </w:p>
  </w:footnote>
  <w:footnote w:id="37">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181</w:t>
      </w:r>
    </w:p>
  </w:footnote>
  <w:footnote w:id="38">
    <w:p w:rsidR="00477759" w:rsidRDefault="00477759" w:rsidP="00505EE6">
      <w:pPr>
        <w:pStyle w:val="FootnoteText"/>
        <w:ind w:firstLine="0"/>
      </w:pPr>
      <w:r>
        <w:rPr>
          <w:rStyle w:val="FootnoteReference"/>
        </w:rPr>
        <w:footnoteRef/>
      </w:r>
      <w:r>
        <w:t xml:space="preserve"> Tamtéž, s. 202</w:t>
      </w:r>
    </w:p>
  </w:footnote>
  <w:footnote w:id="39">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KALOUDA, František. </w:t>
      </w:r>
      <w:r w:rsidRPr="005D17F8">
        <w:rPr>
          <w:i/>
          <w:iCs/>
          <w:color w:val="auto"/>
          <w:shd w:val="clear" w:color="auto" w:fill="FFFFFF"/>
        </w:rPr>
        <w:t>Finanční analýza a řízení podniku</w:t>
      </w:r>
      <w:r>
        <w:t>, s. 159</w:t>
      </w:r>
    </w:p>
  </w:footnote>
  <w:footnote w:id="40">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229 -231</w:t>
      </w:r>
    </w:p>
  </w:footnote>
  <w:footnote w:id="41">
    <w:p w:rsidR="00477759" w:rsidRDefault="00477759" w:rsidP="00505EE6">
      <w:pPr>
        <w:pStyle w:val="FootnoteText"/>
        <w:ind w:firstLine="0"/>
      </w:pPr>
      <w:r>
        <w:rPr>
          <w:rStyle w:val="FootnoteReference"/>
        </w:rPr>
        <w:footnoteRef/>
      </w:r>
      <w:r>
        <w:t xml:space="preserve"> </w:t>
      </w:r>
      <w:r w:rsidRPr="005D17F8">
        <w:rPr>
          <w:color w:val="auto"/>
          <w:shd w:val="clear" w:color="auto" w:fill="FFFFFF"/>
        </w:rPr>
        <w:t>KUBÍČKOVÁ, Dana a Irena JINDŘICHOVSKÁ. </w:t>
      </w:r>
      <w:r w:rsidRPr="005D17F8">
        <w:rPr>
          <w:i/>
          <w:iCs/>
          <w:color w:val="auto"/>
          <w:shd w:val="clear" w:color="auto" w:fill="FFFFFF"/>
        </w:rPr>
        <w:t>Finanční analýza a hodnocení výkonnosti firmy</w:t>
      </w:r>
      <w:r>
        <w:t>, s. 266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759" w:rsidRDefault="00477759">
    <w:pPr>
      <w:spacing w:after="0" w:line="259" w:lineRule="auto"/>
      <w:ind w:firstLine="0"/>
      <w:jc w:val="left"/>
    </w:pPr>
    <w:r>
      <w:t xml:space="preserve">Příloha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759" w:rsidRDefault="00477759">
    <w:pPr>
      <w:spacing w:after="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37DBC"/>
    <w:multiLevelType w:val="multilevel"/>
    <w:tmpl w:val="B3AC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44FD"/>
    <w:multiLevelType w:val="hybridMultilevel"/>
    <w:tmpl w:val="2B4663E8"/>
    <w:lvl w:ilvl="0" w:tplc="FBD260A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4C7D6B"/>
    <w:multiLevelType w:val="multilevel"/>
    <w:tmpl w:val="663E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71A08"/>
    <w:multiLevelType w:val="multilevel"/>
    <w:tmpl w:val="B9D4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D1466"/>
    <w:multiLevelType w:val="hybridMultilevel"/>
    <w:tmpl w:val="699280B2"/>
    <w:lvl w:ilvl="0" w:tplc="91EEE9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CFF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64F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74B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C64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EB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658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C08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2E4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651D5E"/>
    <w:multiLevelType w:val="hybridMultilevel"/>
    <w:tmpl w:val="C4021AF6"/>
    <w:lvl w:ilvl="0" w:tplc="BC8CD67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E6E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AF4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CE3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20A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097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239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CB8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296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7E51C2"/>
    <w:multiLevelType w:val="hybridMultilevel"/>
    <w:tmpl w:val="A54AB9B6"/>
    <w:lvl w:ilvl="0" w:tplc="322ABE7C">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692A0">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85E94">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68ECA">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AC400">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2AFCC">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CCB62">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A3820">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07268">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C733D9"/>
    <w:multiLevelType w:val="multilevel"/>
    <w:tmpl w:val="7176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E3285"/>
    <w:multiLevelType w:val="multilevel"/>
    <w:tmpl w:val="CFAC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835AF"/>
    <w:multiLevelType w:val="hybridMultilevel"/>
    <w:tmpl w:val="88780A40"/>
    <w:lvl w:ilvl="0" w:tplc="E1AC03D0">
      <w:start w:val="1"/>
      <w:numFmt w:val="lowerLetter"/>
      <w:lvlText w:val="%1)"/>
      <w:lvlJc w:val="left"/>
      <w:pPr>
        <w:ind w:left="70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10" w15:restartNumberingAfterBreak="0">
    <w:nsid w:val="1CEE1608"/>
    <w:multiLevelType w:val="hybridMultilevel"/>
    <w:tmpl w:val="B212D17A"/>
    <w:lvl w:ilvl="0" w:tplc="F6CECCD8">
      <w:start w:val="7"/>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90C7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CF2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E5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01A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46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87A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EE0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789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1E5103"/>
    <w:multiLevelType w:val="multilevel"/>
    <w:tmpl w:val="2F2A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B52C0"/>
    <w:multiLevelType w:val="multilevel"/>
    <w:tmpl w:val="B966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95A80"/>
    <w:multiLevelType w:val="hybridMultilevel"/>
    <w:tmpl w:val="615216E0"/>
    <w:lvl w:ilvl="0" w:tplc="186C68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66F6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5645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B85B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A464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3869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A26F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24AA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F69D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9BF4BD4"/>
    <w:multiLevelType w:val="hybridMultilevel"/>
    <w:tmpl w:val="7F4284F6"/>
    <w:lvl w:ilvl="0" w:tplc="3EFE2AC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6C01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9EB2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6615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D45F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9A8D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DC6E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06A6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50CC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2C73BF0"/>
    <w:multiLevelType w:val="hybridMultilevel"/>
    <w:tmpl w:val="4AD2B5B2"/>
    <w:lvl w:ilvl="0" w:tplc="E1AC03D0">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09C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41C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9632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C7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E67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A4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C11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48F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0A6CC5"/>
    <w:multiLevelType w:val="hybridMultilevel"/>
    <w:tmpl w:val="2BA84762"/>
    <w:lvl w:ilvl="0" w:tplc="F40CFC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68E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5A30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4F4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27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9E3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65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CC4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099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29107D"/>
    <w:multiLevelType w:val="hybridMultilevel"/>
    <w:tmpl w:val="81C0038A"/>
    <w:lvl w:ilvl="0" w:tplc="32A412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28C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825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69C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CEE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060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6D0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1017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802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372B71"/>
    <w:multiLevelType w:val="multilevel"/>
    <w:tmpl w:val="A220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15F08"/>
    <w:multiLevelType w:val="hybridMultilevel"/>
    <w:tmpl w:val="1FF66818"/>
    <w:lvl w:ilvl="0" w:tplc="143205F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C495613"/>
    <w:multiLevelType w:val="multilevel"/>
    <w:tmpl w:val="AA5CF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B6265"/>
    <w:multiLevelType w:val="hybridMultilevel"/>
    <w:tmpl w:val="0C927F8A"/>
    <w:lvl w:ilvl="0" w:tplc="6530462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98D2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854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4C34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F280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4EBA4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2BC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49D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487A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8D49D0"/>
    <w:multiLevelType w:val="hybridMultilevel"/>
    <w:tmpl w:val="07DCF57A"/>
    <w:lvl w:ilvl="0" w:tplc="EEEA24E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984B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0D1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A1F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22F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0D7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6C84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E86C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48F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2E03370"/>
    <w:multiLevelType w:val="hybridMultilevel"/>
    <w:tmpl w:val="F83A6348"/>
    <w:lvl w:ilvl="0" w:tplc="616617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85C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442B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478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CDF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C56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2E6C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2B0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C73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03021B"/>
    <w:multiLevelType w:val="hybridMultilevel"/>
    <w:tmpl w:val="F350E366"/>
    <w:lvl w:ilvl="0" w:tplc="7C94AB14">
      <w:start w:val="1"/>
      <w:numFmt w:val="decimal"/>
      <w:lvlText w:val="%1."/>
      <w:lvlJc w:val="left"/>
      <w:pPr>
        <w:ind w:left="2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888BF5E">
      <w:start w:val="1"/>
      <w:numFmt w:val="lowerLetter"/>
      <w:lvlText w:val="%2"/>
      <w:lvlJc w:val="left"/>
      <w:pPr>
        <w:ind w:left="10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EE6CB6E">
      <w:start w:val="1"/>
      <w:numFmt w:val="lowerRoman"/>
      <w:lvlText w:val="%3"/>
      <w:lvlJc w:val="left"/>
      <w:pPr>
        <w:ind w:left="1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6BEB6B6">
      <w:start w:val="1"/>
      <w:numFmt w:val="decimal"/>
      <w:lvlText w:val="%4"/>
      <w:lvlJc w:val="left"/>
      <w:pPr>
        <w:ind w:left="2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0A65AF8">
      <w:start w:val="1"/>
      <w:numFmt w:val="lowerLetter"/>
      <w:lvlText w:val="%5"/>
      <w:lvlJc w:val="left"/>
      <w:pPr>
        <w:ind w:left="32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9A37BA">
      <w:start w:val="1"/>
      <w:numFmt w:val="lowerRoman"/>
      <w:lvlText w:val="%6"/>
      <w:lvlJc w:val="left"/>
      <w:pPr>
        <w:ind w:left="39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9A65B46">
      <w:start w:val="1"/>
      <w:numFmt w:val="decimal"/>
      <w:lvlText w:val="%7"/>
      <w:lvlJc w:val="left"/>
      <w:pPr>
        <w:ind w:left="46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EC4653A">
      <w:start w:val="1"/>
      <w:numFmt w:val="lowerLetter"/>
      <w:lvlText w:val="%8"/>
      <w:lvlJc w:val="left"/>
      <w:pPr>
        <w:ind w:left="54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B80419C">
      <w:start w:val="1"/>
      <w:numFmt w:val="lowerRoman"/>
      <w:lvlText w:val="%9"/>
      <w:lvlJc w:val="left"/>
      <w:pPr>
        <w:ind w:left="61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FCD1479"/>
    <w:multiLevelType w:val="multilevel"/>
    <w:tmpl w:val="252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45D86"/>
    <w:multiLevelType w:val="multilevel"/>
    <w:tmpl w:val="6728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F4E31"/>
    <w:multiLevelType w:val="hybridMultilevel"/>
    <w:tmpl w:val="E45AD60C"/>
    <w:lvl w:ilvl="0" w:tplc="48AC6B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C6F9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6EF7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C22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BAD5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5AC8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3448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E20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A46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D6A5821"/>
    <w:multiLevelType w:val="multilevel"/>
    <w:tmpl w:val="4EFA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B2500F"/>
    <w:multiLevelType w:val="multilevel"/>
    <w:tmpl w:val="266E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7559D"/>
    <w:multiLevelType w:val="multilevel"/>
    <w:tmpl w:val="854C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F65877"/>
    <w:multiLevelType w:val="multilevel"/>
    <w:tmpl w:val="2270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A3AC0"/>
    <w:multiLevelType w:val="multilevel"/>
    <w:tmpl w:val="3380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0347EC"/>
    <w:multiLevelType w:val="multilevel"/>
    <w:tmpl w:val="CEE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C034E0"/>
    <w:multiLevelType w:val="hybridMultilevel"/>
    <w:tmpl w:val="767033C8"/>
    <w:lvl w:ilvl="0" w:tplc="D2B05D04">
      <w:start w:val="1"/>
      <w:numFmt w:val="decimal"/>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3E64FA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7E0938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F00606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89C92E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334E38E">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A92B3B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D4651D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9FC7DF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34"/>
  </w:num>
  <w:num w:numId="2">
    <w:abstractNumId w:val="6"/>
  </w:num>
  <w:num w:numId="3">
    <w:abstractNumId w:val="15"/>
  </w:num>
  <w:num w:numId="4">
    <w:abstractNumId w:val="27"/>
  </w:num>
  <w:num w:numId="5">
    <w:abstractNumId w:val="14"/>
  </w:num>
  <w:num w:numId="6">
    <w:abstractNumId w:val="13"/>
  </w:num>
  <w:num w:numId="7">
    <w:abstractNumId w:val="17"/>
  </w:num>
  <w:num w:numId="8">
    <w:abstractNumId w:val="23"/>
  </w:num>
  <w:num w:numId="9">
    <w:abstractNumId w:val="21"/>
  </w:num>
  <w:num w:numId="10">
    <w:abstractNumId w:val="5"/>
  </w:num>
  <w:num w:numId="11">
    <w:abstractNumId w:val="10"/>
  </w:num>
  <w:num w:numId="12">
    <w:abstractNumId w:val="22"/>
  </w:num>
  <w:num w:numId="13">
    <w:abstractNumId w:val="4"/>
  </w:num>
  <w:num w:numId="14">
    <w:abstractNumId w:val="24"/>
  </w:num>
  <w:num w:numId="15">
    <w:abstractNumId w:val="16"/>
  </w:num>
  <w:num w:numId="16">
    <w:abstractNumId w:val="25"/>
  </w:num>
  <w:num w:numId="17">
    <w:abstractNumId w:val="28"/>
  </w:num>
  <w:num w:numId="18">
    <w:abstractNumId w:val="32"/>
  </w:num>
  <w:num w:numId="19">
    <w:abstractNumId w:val="18"/>
  </w:num>
  <w:num w:numId="20">
    <w:abstractNumId w:val="2"/>
  </w:num>
  <w:num w:numId="21">
    <w:abstractNumId w:val="11"/>
  </w:num>
  <w:num w:numId="22">
    <w:abstractNumId w:val="33"/>
  </w:num>
  <w:num w:numId="23">
    <w:abstractNumId w:val="20"/>
  </w:num>
  <w:num w:numId="24">
    <w:abstractNumId w:val="31"/>
  </w:num>
  <w:num w:numId="25">
    <w:abstractNumId w:val="12"/>
  </w:num>
  <w:num w:numId="26">
    <w:abstractNumId w:val="3"/>
  </w:num>
  <w:num w:numId="27">
    <w:abstractNumId w:val="7"/>
  </w:num>
  <w:num w:numId="28">
    <w:abstractNumId w:val="30"/>
  </w:num>
  <w:num w:numId="29">
    <w:abstractNumId w:val="8"/>
  </w:num>
  <w:num w:numId="30">
    <w:abstractNumId w:val="26"/>
  </w:num>
  <w:num w:numId="31">
    <w:abstractNumId w:val="0"/>
  </w:num>
  <w:num w:numId="32">
    <w:abstractNumId w:val="29"/>
  </w:num>
  <w:num w:numId="33">
    <w:abstractNumId w:val="9"/>
  </w:num>
  <w:num w:numId="34">
    <w:abstractNumId w:val="1"/>
  </w:num>
  <w:num w:numId="3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DA4"/>
    <w:rsid w:val="00002B7C"/>
    <w:rsid w:val="0000481D"/>
    <w:rsid w:val="000112C4"/>
    <w:rsid w:val="00014508"/>
    <w:rsid w:val="00026D3D"/>
    <w:rsid w:val="00027FC3"/>
    <w:rsid w:val="00037057"/>
    <w:rsid w:val="00040529"/>
    <w:rsid w:val="00043685"/>
    <w:rsid w:val="000445DA"/>
    <w:rsid w:val="000463AF"/>
    <w:rsid w:val="00046F94"/>
    <w:rsid w:val="000470EF"/>
    <w:rsid w:val="00051A6F"/>
    <w:rsid w:val="00070415"/>
    <w:rsid w:val="00080F94"/>
    <w:rsid w:val="00090D23"/>
    <w:rsid w:val="00091334"/>
    <w:rsid w:val="00092A81"/>
    <w:rsid w:val="000942A5"/>
    <w:rsid w:val="00097814"/>
    <w:rsid w:val="000A2AF0"/>
    <w:rsid w:val="000A65B9"/>
    <w:rsid w:val="000B724C"/>
    <w:rsid w:val="000C0C2E"/>
    <w:rsid w:val="000C1174"/>
    <w:rsid w:val="000F0D58"/>
    <w:rsid w:val="000F1080"/>
    <w:rsid w:val="00104EA9"/>
    <w:rsid w:val="00105554"/>
    <w:rsid w:val="00106DA3"/>
    <w:rsid w:val="001074CA"/>
    <w:rsid w:val="00127053"/>
    <w:rsid w:val="00127269"/>
    <w:rsid w:val="0014271A"/>
    <w:rsid w:val="00142EB9"/>
    <w:rsid w:val="00144FEE"/>
    <w:rsid w:val="00151B55"/>
    <w:rsid w:val="001558BF"/>
    <w:rsid w:val="00180A5B"/>
    <w:rsid w:val="00182237"/>
    <w:rsid w:val="00183ED8"/>
    <w:rsid w:val="00190A5E"/>
    <w:rsid w:val="00191C73"/>
    <w:rsid w:val="00192EED"/>
    <w:rsid w:val="001A07F8"/>
    <w:rsid w:val="001A1607"/>
    <w:rsid w:val="001A5B5F"/>
    <w:rsid w:val="001A5CB9"/>
    <w:rsid w:val="001B61F1"/>
    <w:rsid w:val="001C7261"/>
    <w:rsid w:val="001C7C9E"/>
    <w:rsid w:val="001D0974"/>
    <w:rsid w:val="001D09BA"/>
    <w:rsid w:val="001D4E6C"/>
    <w:rsid w:val="001E2F9E"/>
    <w:rsid w:val="001E7B86"/>
    <w:rsid w:val="001F05BD"/>
    <w:rsid w:val="0020303C"/>
    <w:rsid w:val="002063DC"/>
    <w:rsid w:val="00220751"/>
    <w:rsid w:val="00220C7E"/>
    <w:rsid w:val="0023119D"/>
    <w:rsid w:val="00237DAA"/>
    <w:rsid w:val="002400E0"/>
    <w:rsid w:val="00243DA6"/>
    <w:rsid w:val="00246CBA"/>
    <w:rsid w:val="00247199"/>
    <w:rsid w:val="0025707E"/>
    <w:rsid w:val="0026420B"/>
    <w:rsid w:val="00270E5B"/>
    <w:rsid w:val="0027336A"/>
    <w:rsid w:val="0027475A"/>
    <w:rsid w:val="002751DF"/>
    <w:rsid w:val="002766BA"/>
    <w:rsid w:val="002768C4"/>
    <w:rsid w:val="00276F0D"/>
    <w:rsid w:val="002802D9"/>
    <w:rsid w:val="00281656"/>
    <w:rsid w:val="002837A4"/>
    <w:rsid w:val="00294CBB"/>
    <w:rsid w:val="002A47D2"/>
    <w:rsid w:val="002B334F"/>
    <w:rsid w:val="002B46D1"/>
    <w:rsid w:val="002B6F31"/>
    <w:rsid w:val="002C0146"/>
    <w:rsid w:val="002C4B57"/>
    <w:rsid w:val="002C6ED2"/>
    <w:rsid w:val="002D193B"/>
    <w:rsid w:val="002E06B5"/>
    <w:rsid w:val="002E0D42"/>
    <w:rsid w:val="002E6040"/>
    <w:rsid w:val="002E633F"/>
    <w:rsid w:val="002F69E1"/>
    <w:rsid w:val="003045C3"/>
    <w:rsid w:val="00306248"/>
    <w:rsid w:val="003071BF"/>
    <w:rsid w:val="003077AA"/>
    <w:rsid w:val="0031203C"/>
    <w:rsid w:val="00313380"/>
    <w:rsid w:val="00314610"/>
    <w:rsid w:val="003159CD"/>
    <w:rsid w:val="00315D48"/>
    <w:rsid w:val="0032081A"/>
    <w:rsid w:val="00321DB2"/>
    <w:rsid w:val="00322E58"/>
    <w:rsid w:val="00323FBC"/>
    <w:rsid w:val="003409A8"/>
    <w:rsid w:val="003423C9"/>
    <w:rsid w:val="003446D9"/>
    <w:rsid w:val="00345C24"/>
    <w:rsid w:val="00346F8F"/>
    <w:rsid w:val="003501D1"/>
    <w:rsid w:val="00351DE1"/>
    <w:rsid w:val="00353402"/>
    <w:rsid w:val="0036177E"/>
    <w:rsid w:val="00365C10"/>
    <w:rsid w:val="00373053"/>
    <w:rsid w:val="003758B6"/>
    <w:rsid w:val="00377BA2"/>
    <w:rsid w:val="003825FF"/>
    <w:rsid w:val="00387493"/>
    <w:rsid w:val="003944DE"/>
    <w:rsid w:val="00395347"/>
    <w:rsid w:val="003976FD"/>
    <w:rsid w:val="00397810"/>
    <w:rsid w:val="003A4E63"/>
    <w:rsid w:val="003B063F"/>
    <w:rsid w:val="003B3166"/>
    <w:rsid w:val="003B5546"/>
    <w:rsid w:val="003B72E3"/>
    <w:rsid w:val="003C4545"/>
    <w:rsid w:val="003D2C1A"/>
    <w:rsid w:val="003E108C"/>
    <w:rsid w:val="003F2543"/>
    <w:rsid w:val="003F282B"/>
    <w:rsid w:val="004047D3"/>
    <w:rsid w:val="0040581B"/>
    <w:rsid w:val="00406E22"/>
    <w:rsid w:val="00407C49"/>
    <w:rsid w:val="0041002E"/>
    <w:rsid w:val="00413083"/>
    <w:rsid w:val="004144E3"/>
    <w:rsid w:val="00414F04"/>
    <w:rsid w:val="00415646"/>
    <w:rsid w:val="00416A45"/>
    <w:rsid w:val="00426220"/>
    <w:rsid w:val="004267E0"/>
    <w:rsid w:val="004308C6"/>
    <w:rsid w:val="00431E5C"/>
    <w:rsid w:val="00434261"/>
    <w:rsid w:val="00435C29"/>
    <w:rsid w:val="004371EA"/>
    <w:rsid w:val="0044452D"/>
    <w:rsid w:val="004471FE"/>
    <w:rsid w:val="004501F5"/>
    <w:rsid w:val="00465209"/>
    <w:rsid w:val="00477759"/>
    <w:rsid w:val="004809A5"/>
    <w:rsid w:val="00485B2B"/>
    <w:rsid w:val="004869AD"/>
    <w:rsid w:val="00494F72"/>
    <w:rsid w:val="004A05A5"/>
    <w:rsid w:val="004A24DB"/>
    <w:rsid w:val="004A307A"/>
    <w:rsid w:val="004A35A9"/>
    <w:rsid w:val="004A415B"/>
    <w:rsid w:val="004A5C9E"/>
    <w:rsid w:val="004B4F2E"/>
    <w:rsid w:val="004B5526"/>
    <w:rsid w:val="004B628F"/>
    <w:rsid w:val="004B7296"/>
    <w:rsid w:val="004B730E"/>
    <w:rsid w:val="004D069C"/>
    <w:rsid w:val="004D2A7C"/>
    <w:rsid w:val="004E401E"/>
    <w:rsid w:val="004E5265"/>
    <w:rsid w:val="004E5575"/>
    <w:rsid w:val="004F4BB7"/>
    <w:rsid w:val="00505587"/>
    <w:rsid w:val="00505764"/>
    <w:rsid w:val="00505EE6"/>
    <w:rsid w:val="00512793"/>
    <w:rsid w:val="00517144"/>
    <w:rsid w:val="0051789B"/>
    <w:rsid w:val="00525C86"/>
    <w:rsid w:val="00530BE5"/>
    <w:rsid w:val="00531C1E"/>
    <w:rsid w:val="0053447D"/>
    <w:rsid w:val="00556BF2"/>
    <w:rsid w:val="00562BD9"/>
    <w:rsid w:val="0056440D"/>
    <w:rsid w:val="0056677A"/>
    <w:rsid w:val="00566E48"/>
    <w:rsid w:val="00576A30"/>
    <w:rsid w:val="005829B2"/>
    <w:rsid w:val="005875AC"/>
    <w:rsid w:val="00591490"/>
    <w:rsid w:val="005A60BC"/>
    <w:rsid w:val="005A695D"/>
    <w:rsid w:val="005B2735"/>
    <w:rsid w:val="005B6348"/>
    <w:rsid w:val="005C178E"/>
    <w:rsid w:val="005C2927"/>
    <w:rsid w:val="005C6539"/>
    <w:rsid w:val="005C74FA"/>
    <w:rsid w:val="005D17F8"/>
    <w:rsid w:val="005D252B"/>
    <w:rsid w:val="005D2D10"/>
    <w:rsid w:val="005E00E9"/>
    <w:rsid w:val="005E129E"/>
    <w:rsid w:val="005E4DC6"/>
    <w:rsid w:val="005F30F5"/>
    <w:rsid w:val="005F3D81"/>
    <w:rsid w:val="005F78DA"/>
    <w:rsid w:val="00604239"/>
    <w:rsid w:val="00606C67"/>
    <w:rsid w:val="00607338"/>
    <w:rsid w:val="00607BB9"/>
    <w:rsid w:val="006131AC"/>
    <w:rsid w:val="0061581D"/>
    <w:rsid w:val="0062701F"/>
    <w:rsid w:val="006331DD"/>
    <w:rsid w:val="00635A91"/>
    <w:rsid w:val="00635E43"/>
    <w:rsid w:val="006569CB"/>
    <w:rsid w:val="00666EBF"/>
    <w:rsid w:val="00671C83"/>
    <w:rsid w:val="0067660C"/>
    <w:rsid w:val="006801AE"/>
    <w:rsid w:val="006A7D76"/>
    <w:rsid w:val="006B18B5"/>
    <w:rsid w:val="006B421A"/>
    <w:rsid w:val="006B70AD"/>
    <w:rsid w:val="006B722D"/>
    <w:rsid w:val="006B75A4"/>
    <w:rsid w:val="006C28CC"/>
    <w:rsid w:val="006C637F"/>
    <w:rsid w:val="006C6942"/>
    <w:rsid w:val="006D4EBC"/>
    <w:rsid w:val="006E0671"/>
    <w:rsid w:val="006E23FD"/>
    <w:rsid w:val="006E4FA3"/>
    <w:rsid w:val="006F17D5"/>
    <w:rsid w:val="006F3FF3"/>
    <w:rsid w:val="006F4E60"/>
    <w:rsid w:val="006F672D"/>
    <w:rsid w:val="00710CFA"/>
    <w:rsid w:val="00713716"/>
    <w:rsid w:val="00723D18"/>
    <w:rsid w:val="00724EFF"/>
    <w:rsid w:val="00735798"/>
    <w:rsid w:val="00741C85"/>
    <w:rsid w:val="0074471A"/>
    <w:rsid w:val="00745562"/>
    <w:rsid w:val="00750EC1"/>
    <w:rsid w:val="007552D0"/>
    <w:rsid w:val="00756039"/>
    <w:rsid w:val="0077033B"/>
    <w:rsid w:val="00773904"/>
    <w:rsid w:val="007749D8"/>
    <w:rsid w:val="00774B27"/>
    <w:rsid w:val="00782543"/>
    <w:rsid w:val="00782A52"/>
    <w:rsid w:val="00793B85"/>
    <w:rsid w:val="007A5710"/>
    <w:rsid w:val="007A6ABB"/>
    <w:rsid w:val="007B1617"/>
    <w:rsid w:val="007D198F"/>
    <w:rsid w:val="007D7245"/>
    <w:rsid w:val="007E4ED9"/>
    <w:rsid w:val="007E658F"/>
    <w:rsid w:val="007E77EA"/>
    <w:rsid w:val="007E796F"/>
    <w:rsid w:val="007F16F0"/>
    <w:rsid w:val="00801F48"/>
    <w:rsid w:val="00802DF2"/>
    <w:rsid w:val="00805A21"/>
    <w:rsid w:val="00807DB0"/>
    <w:rsid w:val="00811CD8"/>
    <w:rsid w:val="00813552"/>
    <w:rsid w:val="00817683"/>
    <w:rsid w:val="0081777A"/>
    <w:rsid w:val="008233A0"/>
    <w:rsid w:val="0082689B"/>
    <w:rsid w:val="008366F0"/>
    <w:rsid w:val="00836D57"/>
    <w:rsid w:val="008502B0"/>
    <w:rsid w:val="00851CE3"/>
    <w:rsid w:val="00853D09"/>
    <w:rsid w:val="0085635D"/>
    <w:rsid w:val="00865591"/>
    <w:rsid w:val="00870A55"/>
    <w:rsid w:val="00873E63"/>
    <w:rsid w:val="008822E1"/>
    <w:rsid w:val="008918B6"/>
    <w:rsid w:val="00893029"/>
    <w:rsid w:val="00894144"/>
    <w:rsid w:val="00896DEC"/>
    <w:rsid w:val="008A3359"/>
    <w:rsid w:val="008A5C38"/>
    <w:rsid w:val="008C114A"/>
    <w:rsid w:val="008D57D8"/>
    <w:rsid w:val="008D63D1"/>
    <w:rsid w:val="008E79EA"/>
    <w:rsid w:val="008F1D4B"/>
    <w:rsid w:val="008F5381"/>
    <w:rsid w:val="008F5DE4"/>
    <w:rsid w:val="008F7630"/>
    <w:rsid w:val="008F7D2D"/>
    <w:rsid w:val="00900240"/>
    <w:rsid w:val="00902A21"/>
    <w:rsid w:val="00906862"/>
    <w:rsid w:val="009102A6"/>
    <w:rsid w:val="009119A6"/>
    <w:rsid w:val="009128C4"/>
    <w:rsid w:val="0092076B"/>
    <w:rsid w:val="009248A7"/>
    <w:rsid w:val="00930EEC"/>
    <w:rsid w:val="00934EDA"/>
    <w:rsid w:val="009374CC"/>
    <w:rsid w:val="00942144"/>
    <w:rsid w:val="009421A5"/>
    <w:rsid w:val="009502B7"/>
    <w:rsid w:val="009515A7"/>
    <w:rsid w:val="00956002"/>
    <w:rsid w:val="009650F1"/>
    <w:rsid w:val="0096528D"/>
    <w:rsid w:val="0097631E"/>
    <w:rsid w:val="00981AD9"/>
    <w:rsid w:val="009828A3"/>
    <w:rsid w:val="00991F0F"/>
    <w:rsid w:val="00992E1A"/>
    <w:rsid w:val="00994E5F"/>
    <w:rsid w:val="009A2A61"/>
    <w:rsid w:val="009A515B"/>
    <w:rsid w:val="009B2258"/>
    <w:rsid w:val="009B3E02"/>
    <w:rsid w:val="009B6309"/>
    <w:rsid w:val="009C732C"/>
    <w:rsid w:val="009C7C48"/>
    <w:rsid w:val="009D252C"/>
    <w:rsid w:val="009D5940"/>
    <w:rsid w:val="009E3138"/>
    <w:rsid w:val="009E7719"/>
    <w:rsid w:val="009F637F"/>
    <w:rsid w:val="009F6A9D"/>
    <w:rsid w:val="00A05C41"/>
    <w:rsid w:val="00A061ED"/>
    <w:rsid w:val="00A11FB6"/>
    <w:rsid w:val="00A3189F"/>
    <w:rsid w:val="00A34A85"/>
    <w:rsid w:val="00A37141"/>
    <w:rsid w:val="00A376CF"/>
    <w:rsid w:val="00A40076"/>
    <w:rsid w:val="00A44A75"/>
    <w:rsid w:val="00A4590F"/>
    <w:rsid w:val="00A5196C"/>
    <w:rsid w:val="00A523BB"/>
    <w:rsid w:val="00A54E92"/>
    <w:rsid w:val="00A57037"/>
    <w:rsid w:val="00A62A9F"/>
    <w:rsid w:val="00A642B0"/>
    <w:rsid w:val="00A71437"/>
    <w:rsid w:val="00A71FD3"/>
    <w:rsid w:val="00A84629"/>
    <w:rsid w:val="00A856D6"/>
    <w:rsid w:val="00A90555"/>
    <w:rsid w:val="00A9450D"/>
    <w:rsid w:val="00A968D1"/>
    <w:rsid w:val="00AA0169"/>
    <w:rsid w:val="00AA4E4D"/>
    <w:rsid w:val="00AA5A50"/>
    <w:rsid w:val="00AB0371"/>
    <w:rsid w:val="00AB5908"/>
    <w:rsid w:val="00AB7572"/>
    <w:rsid w:val="00AC24CE"/>
    <w:rsid w:val="00AD415F"/>
    <w:rsid w:val="00AD78CE"/>
    <w:rsid w:val="00AE303F"/>
    <w:rsid w:val="00AF0FF1"/>
    <w:rsid w:val="00AF50C2"/>
    <w:rsid w:val="00B06F78"/>
    <w:rsid w:val="00B12EE3"/>
    <w:rsid w:val="00B17383"/>
    <w:rsid w:val="00B200D7"/>
    <w:rsid w:val="00B247B0"/>
    <w:rsid w:val="00B272CB"/>
    <w:rsid w:val="00B32C5E"/>
    <w:rsid w:val="00B350B1"/>
    <w:rsid w:val="00B355CC"/>
    <w:rsid w:val="00B47760"/>
    <w:rsid w:val="00B50487"/>
    <w:rsid w:val="00B54DC6"/>
    <w:rsid w:val="00B569DE"/>
    <w:rsid w:val="00B744C8"/>
    <w:rsid w:val="00B8000C"/>
    <w:rsid w:val="00B80A33"/>
    <w:rsid w:val="00B828F1"/>
    <w:rsid w:val="00B83BE3"/>
    <w:rsid w:val="00B83C64"/>
    <w:rsid w:val="00B8578B"/>
    <w:rsid w:val="00B86DF9"/>
    <w:rsid w:val="00B907CA"/>
    <w:rsid w:val="00B91B15"/>
    <w:rsid w:val="00B92904"/>
    <w:rsid w:val="00B96398"/>
    <w:rsid w:val="00B976C2"/>
    <w:rsid w:val="00B97D93"/>
    <w:rsid w:val="00BA374A"/>
    <w:rsid w:val="00BA49E9"/>
    <w:rsid w:val="00BB357C"/>
    <w:rsid w:val="00BB674C"/>
    <w:rsid w:val="00BB7AE4"/>
    <w:rsid w:val="00BC1525"/>
    <w:rsid w:val="00BC7318"/>
    <w:rsid w:val="00BD26CA"/>
    <w:rsid w:val="00BE2230"/>
    <w:rsid w:val="00BF19A1"/>
    <w:rsid w:val="00BF4A87"/>
    <w:rsid w:val="00BF52E3"/>
    <w:rsid w:val="00BF5817"/>
    <w:rsid w:val="00C03B31"/>
    <w:rsid w:val="00C0612B"/>
    <w:rsid w:val="00C10C61"/>
    <w:rsid w:val="00C155E0"/>
    <w:rsid w:val="00C20C0C"/>
    <w:rsid w:val="00C2218D"/>
    <w:rsid w:val="00C34892"/>
    <w:rsid w:val="00C360BF"/>
    <w:rsid w:val="00C42AC2"/>
    <w:rsid w:val="00C54753"/>
    <w:rsid w:val="00C6156A"/>
    <w:rsid w:val="00C635F2"/>
    <w:rsid w:val="00C63E06"/>
    <w:rsid w:val="00C70F28"/>
    <w:rsid w:val="00C73150"/>
    <w:rsid w:val="00C80229"/>
    <w:rsid w:val="00C82E33"/>
    <w:rsid w:val="00C83F46"/>
    <w:rsid w:val="00C96276"/>
    <w:rsid w:val="00CB7FCB"/>
    <w:rsid w:val="00CC0E66"/>
    <w:rsid w:val="00CC2689"/>
    <w:rsid w:val="00CC3AFF"/>
    <w:rsid w:val="00CE03CE"/>
    <w:rsid w:val="00CE78CF"/>
    <w:rsid w:val="00CF37C0"/>
    <w:rsid w:val="00CF7153"/>
    <w:rsid w:val="00CF7A10"/>
    <w:rsid w:val="00D030FB"/>
    <w:rsid w:val="00D059F9"/>
    <w:rsid w:val="00D0622B"/>
    <w:rsid w:val="00D07571"/>
    <w:rsid w:val="00D14D04"/>
    <w:rsid w:val="00D250E2"/>
    <w:rsid w:val="00D26694"/>
    <w:rsid w:val="00D2718C"/>
    <w:rsid w:val="00D3072C"/>
    <w:rsid w:val="00D36DC3"/>
    <w:rsid w:val="00D37FDB"/>
    <w:rsid w:val="00D414F0"/>
    <w:rsid w:val="00D41716"/>
    <w:rsid w:val="00D453EC"/>
    <w:rsid w:val="00D45CEA"/>
    <w:rsid w:val="00D542A1"/>
    <w:rsid w:val="00D57FC8"/>
    <w:rsid w:val="00D65C05"/>
    <w:rsid w:val="00D70CF8"/>
    <w:rsid w:val="00D76256"/>
    <w:rsid w:val="00D7768C"/>
    <w:rsid w:val="00D912D5"/>
    <w:rsid w:val="00D95A92"/>
    <w:rsid w:val="00DA1DFD"/>
    <w:rsid w:val="00DB0883"/>
    <w:rsid w:val="00DB22E9"/>
    <w:rsid w:val="00DB2E60"/>
    <w:rsid w:val="00DB4438"/>
    <w:rsid w:val="00DB44E1"/>
    <w:rsid w:val="00DC0A69"/>
    <w:rsid w:val="00DC60BE"/>
    <w:rsid w:val="00DC79BC"/>
    <w:rsid w:val="00DD209B"/>
    <w:rsid w:val="00DE531C"/>
    <w:rsid w:val="00DF09FD"/>
    <w:rsid w:val="00DF368C"/>
    <w:rsid w:val="00DF62CE"/>
    <w:rsid w:val="00E13EB8"/>
    <w:rsid w:val="00E2222B"/>
    <w:rsid w:val="00E25F59"/>
    <w:rsid w:val="00E2685D"/>
    <w:rsid w:val="00E2712A"/>
    <w:rsid w:val="00E4213C"/>
    <w:rsid w:val="00E50198"/>
    <w:rsid w:val="00E523F0"/>
    <w:rsid w:val="00E54C2F"/>
    <w:rsid w:val="00E56081"/>
    <w:rsid w:val="00E56FD1"/>
    <w:rsid w:val="00E572A5"/>
    <w:rsid w:val="00E5754D"/>
    <w:rsid w:val="00E612B9"/>
    <w:rsid w:val="00E61D3E"/>
    <w:rsid w:val="00E654CA"/>
    <w:rsid w:val="00E75176"/>
    <w:rsid w:val="00E84E37"/>
    <w:rsid w:val="00E87785"/>
    <w:rsid w:val="00E94D52"/>
    <w:rsid w:val="00E95F93"/>
    <w:rsid w:val="00E96189"/>
    <w:rsid w:val="00EA2C5D"/>
    <w:rsid w:val="00EA748E"/>
    <w:rsid w:val="00EB1AE0"/>
    <w:rsid w:val="00EB3ADA"/>
    <w:rsid w:val="00EC11FF"/>
    <w:rsid w:val="00EC37DF"/>
    <w:rsid w:val="00EC4933"/>
    <w:rsid w:val="00ED48A4"/>
    <w:rsid w:val="00ED4E47"/>
    <w:rsid w:val="00EE127D"/>
    <w:rsid w:val="00EE1470"/>
    <w:rsid w:val="00EE4CAC"/>
    <w:rsid w:val="00EF45DD"/>
    <w:rsid w:val="00EF4BD3"/>
    <w:rsid w:val="00EF6300"/>
    <w:rsid w:val="00F0322A"/>
    <w:rsid w:val="00F104BB"/>
    <w:rsid w:val="00F148D1"/>
    <w:rsid w:val="00F177A0"/>
    <w:rsid w:val="00F21DEF"/>
    <w:rsid w:val="00F326EB"/>
    <w:rsid w:val="00F3423E"/>
    <w:rsid w:val="00F3636F"/>
    <w:rsid w:val="00F403B1"/>
    <w:rsid w:val="00F41F9B"/>
    <w:rsid w:val="00F43A5A"/>
    <w:rsid w:val="00F43A85"/>
    <w:rsid w:val="00F44622"/>
    <w:rsid w:val="00F51DA4"/>
    <w:rsid w:val="00F55F0A"/>
    <w:rsid w:val="00F60B9D"/>
    <w:rsid w:val="00F60E54"/>
    <w:rsid w:val="00F64682"/>
    <w:rsid w:val="00F65C6D"/>
    <w:rsid w:val="00F73327"/>
    <w:rsid w:val="00F75DAB"/>
    <w:rsid w:val="00F92879"/>
    <w:rsid w:val="00FA3B50"/>
    <w:rsid w:val="00FB1542"/>
    <w:rsid w:val="00FB2110"/>
    <w:rsid w:val="00FB4055"/>
    <w:rsid w:val="00FB768E"/>
    <w:rsid w:val="00FE51BB"/>
    <w:rsid w:val="00FF46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A6159"/>
  <w15:docId w15:val="{5370EF2C-001A-4FD3-9E49-614833151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AE0"/>
    <w:pPr>
      <w:spacing w:after="4" w:line="360" w:lineRule="auto"/>
      <w:ind w:firstLine="454"/>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8"/>
      <w:ind w:left="10" w:right="1671"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091334"/>
    <w:pPr>
      <w:keepNext/>
      <w:keepLines/>
      <w:spacing w:before="240" w:after="376"/>
      <w:ind w:left="295" w:hanging="11"/>
      <w:jc w:val="both"/>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50" w:line="265" w:lineRule="auto"/>
      <w:ind w:left="10"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unhideWhenUsed/>
    <w:qFormat/>
    <w:rsid w:val="00091334"/>
    <w:pPr>
      <w:spacing w:before="240" w:after="254"/>
      <w:ind w:firstLine="0"/>
      <w:outlineLvl w:val="3"/>
    </w:pPr>
    <w:rPr>
      <w:b/>
      <w:bCs/>
      <w:i/>
      <w:iCs/>
    </w:rPr>
  </w:style>
  <w:style w:type="paragraph" w:styleId="Heading5">
    <w:name w:val="heading 5"/>
    <w:next w:val="Normal"/>
    <w:link w:val="Heading5Char"/>
    <w:uiPriority w:val="9"/>
    <w:unhideWhenUsed/>
    <w:qFormat/>
    <w:pPr>
      <w:keepNext/>
      <w:keepLines/>
      <w:spacing w:after="150" w:line="265" w:lineRule="auto"/>
      <w:ind w:left="1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4Char">
    <w:name w:val="Heading 4 Char"/>
    <w:link w:val="Heading4"/>
    <w:uiPriority w:val="9"/>
    <w:rsid w:val="00091334"/>
    <w:rPr>
      <w:rFonts w:ascii="Times New Roman" w:eastAsia="Times New Roman" w:hAnsi="Times New Roman" w:cs="Times New Roman"/>
      <w:b/>
      <w:bCs/>
      <w:i/>
      <w:iCs/>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uiPriority w:val="9"/>
    <w:rsid w:val="00091334"/>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uiPriority w:val="39"/>
    <w:pPr>
      <w:spacing w:after="121" w:line="270" w:lineRule="auto"/>
      <w:ind w:left="25" w:right="507" w:hanging="10"/>
      <w:jc w:val="both"/>
    </w:pPr>
    <w:rPr>
      <w:rFonts w:ascii="Times New Roman" w:eastAsia="Times New Roman" w:hAnsi="Times New Roman" w:cs="Times New Roman"/>
      <w:color w:val="000000"/>
      <w:sz w:val="24"/>
    </w:rPr>
  </w:style>
  <w:style w:type="paragraph" w:styleId="TOC2">
    <w:name w:val="toc 2"/>
    <w:hidden/>
    <w:uiPriority w:val="39"/>
    <w:pPr>
      <w:spacing w:after="124" w:line="270" w:lineRule="auto"/>
      <w:ind w:left="246" w:right="507" w:hanging="10"/>
      <w:jc w:val="both"/>
    </w:pPr>
    <w:rPr>
      <w:rFonts w:ascii="Times New Roman" w:eastAsia="Times New Roman" w:hAnsi="Times New Roman" w:cs="Times New Roman"/>
      <w:color w:val="000000"/>
      <w:sz w:val="24"/>
    </w:rPr>
  </w:style>
  <w:style w:type="paragraph" w:styleId="TOC3">
    <w:name w:val="toc 3"/>
    <w:hidden/>
    <w:uiPriority w:val="39"/>
    <w:pPr>
      <w:spacing w:after="124" w:line="270" w:lineRule="auto"/>
      <w:ind w:left="464" w:right="507"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802D9"/>
    <w:rPr>
      <w:color w:val="0563C1" w:themeColor="hyperlink"/>
      <w:u w:val="single"/>
    </w:rPr>
  </w:style>
  <w:style w:type="paragraph" w:styleId="BalloonText">
    <w:name w:val="Balloon Text"/>
    <w:basedOn w:val="Normal"/>
    <w:link w:val="BalloonTextChar"/>
    <w:uiPriority w:val="99"/>
    <w:semiHidden/>
    <w:unhideWhenUsed/>
    <w:rsid w:val="006042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239"/>
    <w:rPr>
      <w:rFonts w:ascii="Segoe UI" w:eastAsia="Times New Roman" w:hAnsi="Segoe UI" w:cs="Segoe UI"/>
      <w:color w:val="000000"/>
      <w:sz w:val="18"/>
      <w:szCs w:val="18"/>
    </w:rPr>
  </w:style>
  <w:style w:type="paragraph" w:styleId="FootnoteText">
    <w:name w:val="footnote text"/>
    <w:basedOn w:val="Normal"/>
    <w:link w:val="FootnoteTextChar"/>
    <w:uiPriority w:val="99"/>
    <w:semiHidden/>
    <w:unhideWhenUsed/>
    <w:rsid w:val="004308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8C6"/>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4308C6"/>
    <w:rPr>
      <w:vertAlign w:val="superscript"/>
    </w:rPr>
  </w:style>
  <w:style w:type="character" w:styleId="Strong">
    <w:name w:val="Strong"/>
    <w:basedOn w:val="DefaultParagraphFont"/>
    <w:uiPriority w:val="22"/>
    <w:qFormat/>
    <w:rsid w:val="00902A21"/>
    <w:rPr>
      <w:b/>
      <w:bCs/>
    </w:rPr>
  </w:style>
  <w:style w:type="paragraph" w:styleId="NormalWeb">
    <w:name w:val="Normal (Web)"/>
    <w:basedOn w:val="Normal"/>
    <w:uiPriority w:val="99"/>
    <w:semiHidden/>
    <w:unhideWhenUsed/>
    <w:rsid w:val="0041002E"/>
    <w:pPr>
      <w:spacing w:before="100" w:beforeAutospacing="1" w:after="100" w:afterAutospacing="1" w:line="240" w:lineRule="auto"/>
      <w:ind w:firstLine="0"/>
      <w:jc w:val="left"/>
    </w:pPr>
    <w:rPr>
      <w:color w:val="auto"/>
      <w:szCs w:val="24"/>
    </w:rPr>
  </w:style>
  <w:style w:type="character" w:customStyle="1" w:styleId="odst">
    <w:name w:val="odst"/>
    <w:basedOn w:val="DefaultParagraphFont"/>
    <w:rsid w:val="002768C4"/>
  </w:style>
  <w:style w:type="table" w:styleId="TableGrid0">
    <w:name w:val="Table Grid"/>
    <w:basedOn w:val="TableNormal"/>
    <w:uiPriority w:val="39"/>
    <w:rsid w:val="007A6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
    <w:name w:val="count"/>
    <w:basedOn w:val="DefaultParagraphFont"/>
    <w:rsid w:val="00EE127D"/>
  </w:style>
  <w:style w:type="paragraph" w:styleId="EndnoteText">
    <w:name w:val="endnote text"/>
    <w:basedOn w:val="Normal"/>
    <w:link w:val="EndnoteTextChar"/>
    <w:uiPriority w:val="99"/>
    <w:semiHidden/>
    <w:unhideWhenUsed/>
    <w:rsid w:val="00531C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1C1E"/>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531C1E"/>
    <w:rPr>
      <w:vertAlign w:val="superscript"/>
    </w:rPr>
  </w:style>
  <w:style w:type="paragraph" w:styleId="ListParagraph">
    <w:name w:val="List Paragraph"/>
    <w:basedOn w:val="Normal"/>
    <w:uiPriority w:val="34"/>
    <w:qFormat/>
    <w:rsid w:val="00D57FC8"/>
    <w:pPr>
      <w:ind w:left="720"/>
      <w:contextualSpacing/>
    </w:pPr>
  </w:style>
  <w:style w:type="paragraph" w:styleId="TOCHeading">
    <w:name w:val="TOC Heading"/>
    <w:basedOn w:val="Heading1"/>
    <w:next w:val="Normal"/>
    <w:uiPriority w:val="39"/>
    <w:unhideWhenUsed/>
    <w:qFormat/>
    <w:rsid w:val="003E108C"/>
    <w:pPr>
      <w:spacing w:before="240" w:after="0"/>
      <w:ind w:left="0" w:right="0" w:firstLine="0"/>
      <w:outlineLvl w:val="9"/>
    </w:pPr>
    <w:rPr>
      <w:rFonts w:asciiTheme="majorHAnsi" w:eastAsiaTheme="majorEastAsia" w:hAnsiTheme="majorHAnsi" w:cstheme="majorBidi"/>
      <w:b w:val="0"/>
      <w:color w:val="2E74B5" w:themeColor="accent1" w:themeShade="BF"/>
      <w:szCs w:val="32"/>
    </w:rPr>
  </w:style>
  <w:style w:type="table" w:styleId="PlainTable3">
    <w:name w:val="Plain Table 3"/>
    <w:basedOn w:val="TableNormal"/>
    <w:uiPriority w:val="43"/>
    <w:rsid w:val="00C348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Accent1">
    <w:name w:val="List Table 5 Dark Accent 1"/>
    <w:basedOn w:val="TableNormal"/>
    <w:uiPriority w:val="50"/>
    <w:rsid w:val="00C3489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PlaceholderText">
    <w:name w:val="Placeholder Text"/>
    <w:basedOn w:val="DefaultParagraphFont"/>
    <w:uiPriority w:val="99"/>
    <w:semiHidden/>
    <w:rsid w:val="00426220"/>
    <w:rPr>
      <w:color w:val="808080"/>
    </w:rPr>
  </w:style>
  <w:style w:type="paragraph" w:customStyle="1" w:styleId="Default">
    <w:name w:val="Default"/>
    <w:rsid w:val="00F0322A"/>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182237"/>
    <w:pPr>
      <w:spacing w:after="0" w:line="240" w:lineRule="auto"/>
      <w:ind w:firstLine="567"/>
      <w:jc w:val="both"/>
    </w:pPr>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40529"/>
    <w:pPr>
      <w:tabs>
        <w:tab w:val="center" w:pos="4680"/>
        <w:tab w:val="right" w:pos="9360"/>
      </w:tabs>
      <w:spacing w:after="0" w:line="240" w:lineRule="auto"/>
      <w:ind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040529"/>
    <w:rPr>
      <w:rFonts w:cs="Times New Roman"/>
      <w:lang w:val="en-US" w:eastAsia="en-US"/>
    </w:rPr>
  </w:style>
  <w:style w:type="character" w:customStyle="1" w:styleId="UnresolvedMention1">
    <w:name w:val="Unresolved Mention1"/>
    <w:basedOn w:val="DefaultParagraphFont"/>
    <w:uiPriority w:val="99"/>
    <w:semiHidden/>
    <w:unhideWhenUsed/>
    <w:rsid w:val="00DC60BE"/>
    <w:rPr>
      <w:color w:val="605E5C"/>
      <w:shd w:val="clear" w:color="auto" w:fill="E1DFDD"/>
    </w:rPr>
  </w:style>
  <w:style w:type="paragraph" w:styleId="TableofFigures">
    <w:name w:val="table of figures"/>
    <w:basedOn w:val="Normal"/>
    <w:next w:val="Normal"/>
    <w:uiPriority w:val="99"/>
    <w:unhideWhenUsed/>
    <w:rsid w:val="00556BF2"/>
    <w:pPr>
      <w:spacing w:after="0"/>
      <w:ind w:firstLine="0"/>
      <w:jc w:val="left"/>
    </w:pPr>
    <w:rPr>
      <w:rFonts w:asciiTheme="minorHAnsi" w:hAnsiTheme="minorHAnsi" w:cstheme="minorHAnsi"/>
      <w:i/>
      <w:iCs/>
      <w:sz w:val="20"/>
      <w:szCs w:val="20"/>
    </w:rPr>
  </w:style>
  <w:style w:type="paragraph" w:styleId="Header">
    <w:name w:val="header"/>
    <w:basedOn w:val="Normal"/>
    <w:link w:val="HeaderChar"/>
    <w:uiPriority w:val="99"/>
    <w:unhideWhenUsed/>
    <w:rsid w:val="001558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58B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340">
      <w:bodyDiv w:val="1"/>
      <w:marLeft w:val="0"/>
      <w:marRight w:val="0"/>
      <w:marTop w:val="0"/>
      <w:marBottom w:val="0"/>
      <w:divBdr>
        <w:top w:val="none" w:sz="0" w:space="0" w:color="auto"/>
        <w:left w:val="none" w:sz="0" w:space="0" w:color="auto"/>
        <w:bottom w:val="none" w:sz="0" w:space="0" w:color="auto"/>
        <w:right w:val="none" w:sz="0" w:space="0" w:color="auto"/>
      </w:divBdr>
      <w:divsChild>
        <w:div w:id="1931810951">
          <w:marLeft w:val="0"/>
          <w:marRight w:val="0"/>
          <w:marTop w:val="0"/>
          <w:marBottom w:val="0"/>
          <w:divBdr>
            <w:top w:val="none" w:sz="0" w:space="0" w:color="auto"/>
            <w:left w:val="none" w:sz="0" w:space="0" w:color="auto"/>
            <w:bottom w:val="none" w:sz="0" w:space="0" w:color="auto"/>
            <w:right w:val="none" w:sz="0" w:space="0" w:color="auto"/>
          </w:divBdr>
        </w:div>
      </w:divsChild>
    </w:div>
    <w:div w:id="170726909">
      <w:bodyDiv w:val="1"/>
      <w:marLeft w:val="0"/>
      <w:marRight w:val="0"/>
      <w:marTop w:val="0"/>
      <w:marBottom w:val="0"/>
      <w:divBdr>
        <w:top w:val="none" w:sz="0" w:space="0" w:color="auto"/>
        <w:left w:val="none" w:sz="0" w:space="0" w:color="auto"/>
        <w:bottom w:val="none" w:sz="0" w:space="0" w:color="auto"/>
        <w:right w:val="none" w:sz="0" w:space="0" w:color="auto"/>
      </w:divBdr>
    </w:div>
    <w:div w:id="212156320">
      <w:bodyDiv w:val="1"/>
      <w:marLeft w:val="0"/>
      <w:marRight w:val="0"/>
      <w:marTop w:val="0"/>
      <w:marBottom w:val="0"/>
      <w:divBdr>
        <w:top w:val="none" w:sz="0" w:space="0" w:color="auto"/>
        <w:left w:val="none" w:sz="0" w:space="0" w:color="auto"/>
        <w:bottom w:val="none" w:sz="0" w:space="0" w:color="auto"/>
        <w:right w:val="none" w:sz="0" w:space="0" w:color="auto"/>
      </w:divBdr>
    </w:div>
    <w:div w:id="594174518">
      <w:bodyDiv w:val="1"/>
      <w:marLeft w:val="0"/>
      <w:marRight w:val="0"/>
      <w:marTop w:val="0"/>
      <w:marBottom w:val="0"/>
      <w:divBdr>
        <w:top w:val="none" w:sz="0" w:space="0" w:color="auto"/>
        <w:left w:val="none" w:sz="0" w:space="0" w:color="auto"/>
        <w:bottom w:val="none" w:sz="0" w:space="0" w:color="auto"/>
        <w:right w:val="none" w:sz="0" w:space="0" w:color="auto"/>
      </w:divBdr>
      <w:divsChild>
        <w:div w:id="599486429">
          <w:marLeft w:val="0"/>
          <w:marRight w:val="0"/>
          <w:marTop w:val="0"/>
          <w:marBottom w:val="0"/>
          <w:divBdr>
            <w:top w:val="none" w:sz="0" w:space="0" w:color="auto"/>
            <w:left w:val="none" w:sz="0" w:space="0" w:color="auto"/>
            <w:bottom w:val="none" w:sz="0" w:space="0" w:color="auto"/>
            <w:right w:val="none" w:sz="0" w:space="0" w:color="auto"/>
          </w:divBdr>
        </w:div>
      </w:divsChild>
    </w:div>
    <w:div w:id="649821944">
      <w:bodyDiv w:val="1"/>
      <w:marLeft w:val="0"/>
      <w:marRight w:val="0"/>
      <w:marTop w:val="0"/>
      <w:marBottom w:val="0"/>
      <w:divBdr>
        <w:top w:val="none" w:sz="0" w:space="0" w:color="auto"/>
        <w:left w:val="none" w:sz="0" w:space="0" w:color="auto"/>
        <w:bottom w:val="none" w:sz="0" w:space="0" w:color="auto"/>
        <w:right w:val="none" w:sz="0" w:space="0" w:color="auto"/>
      </w:divBdr>
    </w:div>
    <w:div w:id="653486357">
      <w:bodyDiv w:val="1"/>
      <w:marLeft w:val="0"/>
      <w:marRight w:val="0"/>
      <w:marTop w:val="0"/>
      <w:marBottom w:val="0"/>
      <w:divBdr>
        <w:top w:val="none" w:sz="0" w:space="0" w:color="auto"/>
        <w:left w:val="none" w:sz="0" w:space="0" w:color="auto"/>
        <w:bottom w:val="none" w:sz="0" w:space="0" w:color="auto"/>
        <w:right w:val="none" w:sz="0" w:space="0" w:color="auto"/>
      </w:divBdr>
    </w:div>
    <w:div w:id="676687521">
      <w:bodyDiv w:val="1"/>
      <w:marLeft w:val="0"/>
      <w:marRight w:val="0"/>
      <w:marTop w:val="0"/>
      <w:marBottom w:val="0"/>
      <w:divBdr>
        <w:top w:val="none" w:sz="0" w:space="0" w:color="auto"/>
        <w:left w:val="none" w:sz="0" w:space="0" w:color="auto"/>
        <w:bottom w:val="none" w:sz="0" w:space="0" w:color="auto"/>
        <w:right w:val="none" w:sz="0" w:space="0" w:color="auto"/>
      </w:divBdr>
    </w:div>
    <w:div w:id="715399892">
      <w:bodyDiv w:val="1"/>
      <w:marLeft w:val="0"/>
      <w:marRight w:val="0"/>
      <w:marTop w:val="0"/>
      <w:marBottom w:val="0"/>
      <w:divBdr>
        <w:top w:val="none" w:sz="0" w:space="0" w:color="auto"/>
        <w:left w:val="none" w:sz="0" w:space="0" w:color="auto"/>
        <w:bottom w:val="none" w:sz="0" w:space="0" w:color="auto"/>
        <w:right w:val="none" w:sz="0" w:space="0" w:color="auto"/>
      </w:divBdr>
      <w:divsChild>
        <w:div w:id="232205826">
          <w:marLeft w:val="0"/>
          <w:marRight w:val="0"/>
          <w:marTop w:val="0"/>
          <w:marBottom w:val="0"/>
          <w:divBdr>
            <w:top w:val="none" w:sz="0" w:space="0" w:color="auto"/>
            <w:left w:val="none" w:sz="0" w:space="0" w:color="auto"/>
            <w:bottom w:val="none" w:sz="0" w:space="0" w:color="auto"/>
            <w:right w:val="none" w:sz="0" w:space="0" w:color="auto"/>
          </w:divBdr>
          <w:divsChild>
            <w:div w:id="182868134">
              <w:marLeft w:val="0"/>
              <w:marRight w:val="0"/>
              <w:marTop w:val="0"/>
              <w:marBottom w:val="0"/>
              <w:divBdr>
                <w:top w:val="none" w:sz="0" w:space="0" w:color="auto"/>
                <w:left w:val="none" w:sz="0" w:space="0" w:color="auto"/>
                <w:bottom w:val="none" w:sz="0" w:space="0" w:color="auto"/>
                <w:right w:val="none" w:sz="0" w:space="0" w:color="auto"/>
              </w:divBdr>
            </w:div>
            <w:div w:id="195048617">
              <w:marLeft w:val="0"/>
              <w:marRight w:val="0"/>
              <w:marTop w:val="0"/>
              <w:marBottom w:val="0"/>
              <w:divBdr>
                <w:top w:val="none" w:sz="0" w:space="0" w:color="auto"/>
                <w:left w:val="none" w:sz="0" w:space="0" w:color="auto"/>
                <w:bottom w:val="none" w:sz="0" w:space="0" w:color="auto"/>
                <w:right w:val="none" w:sz="0" w:space="0" w:color="auto"/>
              </w:divBdr>
            </w:div>
            <w:div w:id="323551965">
              <w:marLeft w:val="0"/>
              <w:marRight w:val="0"/>
              <w:marTop w:val="0"/>
              <w:marBottom w:val="0"/>
              <w:divBdr>
                <w:top w:val="none" w:sz="0" w:space="0" w:color="auto"/>
                <w:left w:val="none" w:sz="0" w:space="0" w:color="auto"/>
                <w:bottom w:val="none" w:sz="0" w:space="0" w:color="auto"/>
                <w:right w:val="none" w:sz="0" w:space="0" w:color="auto"/>
              </w:divBdr>
            </w:div>
            <w:div w:id="770585600">
              <w:marLeft w:val="0"/>
              <w:marRight w:val="0"/>
              <w:marTop w:val="0"/>
              <w:marBottom w:val="0"/>
              <w:divBdr>
                <w:top w:val="none" w:sz="0" w:space="0" w:color="auto"/>
                <w:left w:val="none" w:sz="0" w:space="0" w:color="auto"/>
                <w:bottom w:val="none" w:sz="0" w:space="0" w:color="auto"/>
                <w:right w:val="none" w:sz="0" w:space="0" w:color="auto"/>
              </w:divBdr>
            </w:div>
            <w:div w:id="868642907">
              <w:marLeft w:val="0"/>
              <w:marRight w:val="0"/>
              <w:marTop w:val="0"/>
              <w:marBottom w:val="0"/>
              <w:divBdr>
                <w:top w:val="none" w:sz="0" w:space="0" w:color="auto"/>
                <w:left w:val="none" w:sz="0" w:space="0" w:color="auto"/>
                <w:bottom w:val="none" w:sz="0" w:space="0" w:color="auto"/>
                <w:right w:val="none" w:sz="0" w:space="0" w:color="auto"/>
              </w:divBdr>
            </w:div>
            <w:div w:id="999772143">
              <w:marLeft w:val="0"/>
              <w:marRight w:val="0"/>
              <w:marTop w:val="0"/>
              <w:marBottom w:val="0"/>
              <w:divBdr>
                <w:top w:val="none" w:sz="0" w:space="0" w:color="auto"/>
                <w:left w:val="none" w:sz="0" w:space="0" w:color="auto"/>
                <w:bottom w:val="none" w:sz="0" w:space="0" w:color="auto"/>
                <w:right w:val="none" w:sz="0" w:space="0" w:color="auto"/>
              </w:divBdr>
            </w:div>
            <w:div w:id="1122649270">
              <w:marLeft w:val="0"/>
              <w:marRight w:val="0"/>
              <w:marTop w:val="0"/>
              <w:marBottom w:val="0"/>
              <w:divBdr>
                <w:top w:val="none" w:sz="0" w:space="0" w:color="auto"/>
                <w:left w:val="none" w:sz="0" w:space="0" w:color="auto"/>
                <w:bottom w:val="none" w:sz="0" w:space="0" w:color="auto"/>
                <w:right w:val="none" w:sz="0" w:space="0" w:color="auto"/>
              </w:divBdr>
            </w:div>
            <w:div w:id="1210190595">
              <w:marLeft w:val="0"/>
              <w:marRight w:val="0"/>
              <w:marTop w:val="0"/>
              <w:marBottom w:val="0"/>
              <w:divBdr>
                <w:top w:val="none" w:sz="0" w:space="0" w:color="auto"/>
                <w:left w:val="none" w:sz="0" w:space="0" w:color="auto"/>
                <w:bottom w:val="none" w:sz="0" w:space="0" w:color="auto"/>
                <w:right w:val="none" w:sz="0" w:space="0" w:color="auto"/>
              </w:divBdr>
            </w:div>
            <w:div w:id="1469778590">
              <w:marLeft w:val="0"/>
              <w:marRight w:val="0"/>
              <w:marTop w:val="0"/>
              <w:marBottom w:val="0"/>
              <w:divBdr>
                <w:top w:val="none" w:sz="0" w:space="0" w:color="auto"/>
                <w:left w:val="none" w:sz="0" w:space="0" w:color="auto"/>
                <w:bottom w:val="none" w:sz="0" w:space="0" w:color="auto"/>
                <w:right w:val="none" w:sz="0" w:space="0" w:color="auto"/>
              </w:divBdr>
            </w:div>
            <w:div w:id="1574581390">
              <w:marLeft w:val="0"/>
              <w:marRight w:val="0"/>
              <w:marTop w:val="0"/>
              <w:marBottom w:val="0"/>
              <w:divBdr>
                <w:top w:val="none" w:sz="0" w:space="0" w:color="auto"/>
                <w:left w:val="none" w:sz="0" w:space="0" w:color="auto"/>
                <w:bottom w:val="none" w:sz="0" w:space="0" w:color="auto"/>
                <w:right w:val="none" w:sz="0" w:space="0" w:color="auto"/>
              </w:divBdr>
            </w:div>
            <w:div w:id="1587769178">
              <w:marLeft w:val="0"/>
              <w:marRight w:val="0"/>
              <w:marTop w:val="0"/>
              <w:marBottom w:val="0"/>
              <w:divBdr>
                <w:top w:val="none" w:sz="0" w:space="0" w:color="auto"/>
                <w:left w:val="none" w:sz="0" w:space="0" w:color="auto"/>
                <w:bottom w:val="none" w:sz="0" w:space="0" w:color="auto"/>
                <w:right w:val="none" w:sz="0" w:space="0" w:color="auto"/>
              </w:divBdr>
            </w:div>
            <w:div w:id="1634404586">
              <w:marLeft w:val="0"/>
              <w:marRight w:val="0"/>
              <w:marTop w:val="0"/>
              <w:marBottom w:val="0"/>
              <w:divBdr>
                <w:top w:val="none" w:sz="0" w:space="0" w:color="auto"/>
                <w:left w:val="none" w:sz="0" w:space="0" w:color="auto"/>
                <w:bottom w:val="none" w:sz="0" w:space="0" w:color="auto"/>
                <w:right w:val="none" w:sz="0" w:space="0" w:color="auto"/>
              </w:divBdr>
            </w:div>
            <w:div w:id="1723167837">
              <w:marLeft w:val="0"/>
              <w:marRight w:val="0"/>
              <w:marTop w:val="0"/>
              <w:marBottom w:val="0"/>
              <w:divBdr>
                <w:top w:val="none" w:sz="0" w:space="0" w:color="auto"/>
                <w:left w:val="none" w:sz="0" w:space="0" w:color="auto"/>
                <w:bottom w:val="none" w:sz="0" w:space="0" w:color="auto"/>
                <w:right w:val="none" w:sz="0" w:space="0" w:color="auto"/>
              </w:divBdr>
            </w:div>
            <w:div w:id="1735423088">
              <w:marLeft w:val="0"/>
              <w:marRight w:val="0"/>
              <w:marTop w:val="0"/>
              <w:marBottom w:val="0"/>
              <w:divBdr>
                <w:top w:val="none" w:sz="0" w:space="0" w:color="auto"/>
                <w:left w:val="none" w:sz="0" w:space="0" w:color="auto"/>
                <w:bottom w:val="none" w:sz="0" w:space="0" w:color="auto"/>
                <w:right w:val="none" w:sz="0" w:space="0" w:color="auto"/>
              </w:divBdr>
            </w:div>
            <w:div w:id="1797723099">
              <w:marLeft w:val="0"/>
              <w:marRight w:val="0"/>
              <w:marTop w:val="0"/>
              <w:marBottom w:val="0"/>
              <w:divBdr>
                <w:top w:val="none" w:sz="0" w:space="0" w:color="auto"/>
                <w:left w:val="none" w:sz="0" w:space="0" w:color="auto"/>
                <w:bottom w:val="none" w:sz="0" w:space="0" w:color="auto"/>
                <w:right w:val="none" w:sz="0" w:space="0" w:color="auto"/>
              </w:divBdr>
            </w:div>
            <w:div w:id="1800299122">
              <w:marLeft w:val="0"/>
              <w:marRight w:val="0"/>
              <w:marTop w:val="0"/>
              <w:marBottom w:val="0"/>
              <w:divBdr>
                <w:top w:val="none" w:sz="0" w:space="0" w:color="auto"/>
                <w:left w:val="none" w:sz="0" w:space="0" w:color="auto"/>
                <w:bottom w:val="none" w:sz="0" w:space="0" w:color="auto"/>
                <w:right w:val="none" w:sz="0" w:space="0" w:color="auto"/>
              </w:divBdr>
            </w:div>
            <w:div w:id="1940406913">
              <w:marLeft w:val="0"/>
              <w:marRight w:val="0"/>
              <w:marTop w:val="0"/>
              <w:marBottom w:val="0"/>
              <w:divBdr>
                <w:top w:val="none" w:sz="0" w:space="0" w:color="auto"/>
                <w:left w:val="none" w:sz="0" w:space="0" w:color="auto"/>
                <w:bottom w:val="none" w:sz="0" w:space="0" w:color="auto"/>
                <w:right w:val="none" w:sz="0" w:space="0" w:color="auto"/>
              </w:divBdr>
            </w:div>
            <w:div w:id="1961913543">
              <w:marLeft w:val="0"/>
              <w:marRight w:val="0"/>
              <w:marTop w:val="0"/>
              <w:marBottom w:val="0"/>
              <w:divBdr>
                <w:top w:val="none" w:sz="0" w:space="0" w:color="auto"/>
                <w:left w:val="none" w:sz="0" w:space="0" w:color="auto"/>
                <w:bottom w:val="none" w:sz="0" w:space="0" w:color="auto"/>
                <w:right w:val="none" w:sz="0" w:space="0" w:color="auto"/>
              </w:divBdr>
            </w:div>
            <w:div w:id="2052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3258">
      <w:bodyDiv w:val="1"/>
      <w:marLeft w:val="0"/>
      <w:marRight w:val="0"/>
      <w:marTop w:val="0"/>
      <w:marBottom w:val="0"/>
      <w:divBdr>
        <w:top w:val="none" w:sz="0" w:space="0" w:color="auto"/>
        <w:left w:val="none" w:sz="0" w:space="0" w:color="auto"/>
        <w:bottom w:val="none" w:sz="0" w:space="0" w:color="auto"/>
        <w:right w:val="none" w:sz="0" w:space="0" w:color="auto"/>
      </w:divBdr>
    </w:div>
    <w:div w:id="743528565">
      <w:bodyDiv w:val="1"/>
      <w:marLeft w:val="0"/>
      <w:marRight w:val="0"/>
      <w:marTop w:val="0"/>
      <w:marBottom w:val="0"/>
      <w:divBdr>
        <w:top w:val="none" w:sz="0" w:space="0" w:color="auto"/>
        <w:left w:val="none" w:sz="0" w:space="0" w:color="auto"/>
        <w:bottom w:val="none" w:sz="0" w:space="0" w:color="auto"/>
        <w:right w:val="none" w:sz="0" w:space="0" w:color="auto"/>
      </w:divBdr>
    </w:div>
    <w:div w:id="1032805529">
      <w:bodyDiv w:val="1"/>
      <w:marLeft w:val="0"/>
      <w:marRight w:val="0"/>
      <w:marTop w:val="0"/>
      <w:marBottom w:val="0"/>
      <w:divBdr>
        <w:top w:val="none" w:sz="0" w:space="0" w:color="auto"/>
        <w:left w:val="none" w:sz="0" w:space="0" w:color="auto"/>
        <w:bottom w:val="none" w:sz="0" w:space="0" w:color="auto"/>
        <w:right w:val="none" w:sz="0" w:space="0" w:color="auto"/>
      </w:divBdr>
    </w:div>
    <w:div w:id="1061825230">
      <w:bodyDiv w:val="1"/>
      <w:marLeft w:val="0"/>
      <w:marRight w:val="0"/>
      <w:marTop w:val="0"/>
      <w:marBottom w:val="0"/>
      <w:divBdr>
        <w:top w:val="none" w:sz="0" w:space="0" w:color="auto"/>
        <w:left w:val="none" w:sz="0" w:space="0" w:color="auto"/>
        <w:bottom w:val="none" w:sz="0" w:space="0" w:color="auto"/>
        <w:right w:val="none" w:sz="0" w:space="0" w:color="auto"/>
      </w:divBdr>
      <w:divsChild>
        <w:div w:id="14357149">
          <w:marLeft w:val="0"/>
          <w:marRight w:val="0"/>
          <w:marTop w:val="0"/>
          <w:marBottom w:val="0"/>
          <w:divBdr>
            <w:top w:val="none" w:sz="0" w:space="0" w:color="auto"/>
            <w:left w:val="none" w:sz="0" w:space="0" w:color="auto"/>
            <w:bottom w:val="none" w:sz="0" w:space="0" w:color="auto"/>
            <w:right w:val="none" w:sz="0" w:space="0" w:color="auto"/>
          </w:divBdr>
        </w:div>
        <w:div w:id="19399215">
          <w:marLeft w:val="0"/>
          <w:marRight w:val="0"/>
          <w:marTop w:val="0"/>
          <w:marBottom w:val="0"/>
          <w:divBdr>
            <w:top w:val="none" w:sz="0" w:space="0" w:color="auto"/>
            <w:left w:val="none" w:sz="0" w:space="0" w:color="auto"/>
            <w:bottom w:val="none" w:sz="0" w:space="0" w:color="auto"/>
            <w:right w:val="none" w:sz="0" w:space="0" w:color="auto"/>
          </w:divBdr>
        </w:div>
        <w:div w:id="124548111">
          <w:marLeft w:val="0"/>
          <w:marRight w:val="0"/>
          <w:marTop w:val="0"/>
          <w:marBottom w:val="0"/>
          <w:divBdr>
            <w:top w:val="none" w:sz="0" w:space="0" w:color="auto"/>
            <w:left w:val="none" w:sz="0" w:space="0" w:color="auto"/>
            <w:bottom w:val="none" w:sz="0" w:space="0" w:color="auto"/>
            <w:right w:val="none" w:sz="0" w:space="0" w:color="auto"/>
          </w:divBdr>
        </w:div>
        <w:div w:id="139619339">
          <w:marLeft w:val="0"/>
          <w:marRight w:val="0"/>
          <w:marTop w:val="0"/>
          <w:marBottom w:val="0"/>
          <w:divBdr>
            <w:top w:val="none" w:sz="0" w:space="0" w:color="auto"/>
            <w:left w:val="none" w:sz="0" w:space="0" w:color="auto"/>
            <w:bottom w:val="none" w:sz="0" w:space="0" w:color="auto"/>
            <w:right w:val="none" w:sz="0" w:space="0" w:color="auto"/>
          </w:divBdr>
        </w:div>
        <w:div w:id="151147273">
          <w:marLeft w:val="0"/>
          <w:marRight w:val="0"/>
          <w:marTop w:val="0"/>
          <w:marBottom w:val="0"/>
          <w:divBdr>
            <w:top w:val="none" w:sz="0" w:space="0" w:color="auto"/>
            <w:left w:val="none" w:sz="0" w:space="0" w:color="auto"/>
            <w:bottom w:val="none" w:sz="0" w:space="0" w:color="auto"/>
            <w:right w:val="none" w:sz="0" w:space="0" w:color="auto"/>
          </w:divBdr>
        </w:div>
        <w:div w:id="154035622">
          <w:marLeft w:val="0"/>
          <w:marRight w:val="0"/>
          <w:marTop w:val="0"/>
          <w:marBottom w:val="0"/>
          <w:divBdr>
            <w:top w:val="none" w:sz="0" w:space="0" w:color="auto"/>
            <w:left w:val="none" w:sz="0" w:space="0" w:color="auto"/>
            <w:bottom w:val="none" w:sz="0" w:space="0" w:color="auto"/>
            <w:right w:val="none" w:sz="0" w:space="0" w:color="auto"/>
          </w:divBdr>
        </w:div>
        <w:div w:id="205416060">
          <w:marLeft w:val="0"/>
          <w:marRight w:val="0"/>
          <w:marTop w:val="0"/>
          <w:marBottom w:val="0"/>
          <w:divBdr>
            <w:top w:val="none" w:sz="0" w:space="0" w:color="auto"/>
            <w:left w:val="none" w:sz="0" w:space="0" w:color="auto"/>
            <w:bottom w:val="none" w:sz="0" w:space="0" w:color="auto"/>
            <w:right w:val="none" w:sz="0" w:space="0" w:color="auto"/>
          </w:divBdr>
        </w:div>
        <w:div w:id="242842024">
          <w:marLeft w:val="0"/>
          <w:marRight w:val="0"/>
          <w:marTop w:val="0"/>
          <w:marBottom w:val="0"/>
          <w:divBdr>
            <w:top w:val="none" w:sz="0" w:space="0" w:color="auto"/>
            <w:left w:val="none" w:sz="0" w:space="0" w:color="auto"/>
            <w:bottom w:val="none" w:sz="0" w:space="0" w:color="auto"/>
            <w:right w:val="none" w:sz="0" w:space="0" w:color="auto"/>
          </w:divBdr>
        </w:div>
        <w:div w:id="318730730">
          <w:marLeft w:val="0"/>
          <w:marRight w:val="0"/>
          <w:marTop w:val="0"/>
          <w:marBottom w:val="0"/>
          <w:divBdr>
            <w:top w:val="none" w:sz="0" w:space="0" w:color="auto"/>
            <w:left w:val="none" w:sz="0" w:space="0" w:color="auto"/>
            <w:bottom w:val="none" w:sz="0" w:space="0" w:color="auto"/>
            <w:right w:val="none" w:sz="0" w:space="0" w:color="auto"/>
          </w:divBdr>
        </w:div>
        <w:div w:id="393554886">
          <w:marLeft w:val="0"/>
          <w:marRight w:val="0"/>
          <w:marTop w:val="0"/>
          <w:marBottom w:val="0"/>
          <w:divBdr>
            <w:top w:val="none" w:sz="0" w:space="0" w:color="auto"/>
            <w:left w:val="none" w:sz="0" w:space="0" w:color="auto"/>
            <w:bottom w:val="none" w:sz="0" w:space="0" w:color="auto"/>
            <w:right w:val="none" w:sz="0" w:space="0" w:color="auto"/>
          </w:divBdr>
        </w:div>
        <w:div w:id="451903168">
          <w:marLeft w:val="0"/>
          <w:marRight w:val="0"/>
          <w:marTop w:val="0"/>
          <w:marBottom w:val="0"/>
          <w:divBdr>
            <w:top w:val="none" w:sz="0" w:space="0" w:color="auto"/>
            <w:left w:val="none" w:sz="0" w:space="0" w:color="auto"/>
            <w:bottom w:val="none" w:sz="0" w:space="0" w:color="auto"/>
            <w:right w:val="none" w:sz="0" w:space="0" w:color="auto"/>
          </w:divBdr>
        </w:div>
        <w:div w:id="702829092">
          <w:marLeft w:val="0"/>
          <w:marRight w:val="0"/>
          <w:marTop w:val="0"/>
          <w:marBottom w:val="0"/>
          <w:divBdr>
            <w:top w:val="none" w:sz="0" w:space="0" w:color="auto"/>
            <w:left w:val="none" w:sz="0" w:space="0" w:color="auto"/>
            <w:bottom w:val="none" w:sz="0" w:space="0" w:color="auto"/>
            <w:right w:val="none" w:sz="0" w:space="0" w:color="auto"/>
          </w:divBdr>
        </w:div>
        <w:div w:id="822084164">
          <w:marLeft w:val="0"/>
          <w:marRight w:val="0"/>
          <w:marTop w:val="0"/>
          <w:marBottom w:val="0"/>
          <w:divBdr>
            <w:top w:val="none" w:sz="0" w:space="0" w:color="auto"/>
            <w:left w:val="none" w:sz="0" w:space="0" w:color="auto"/>
            <w:bottom w:val="none" w:sz="0" w:space="0" w:color="auto"/>
            <w:right w:val="none" w:sz="0" w:space="0" w:color="auto"/>
          </w:divBdr>
        </w:div>
        <w:div w:id="896862380">
          <w:marLeft w:val="0"/>
          <w:marRight w:val="0"/>
          <w:marTop w:val="0"/>
          <w:marBottom w:val="0"/>
          <w:divBdr>
            <w:top w:val="none" w:sz="0" w:space="0" w:color="auto"/>
            <w:left w:val="none" w:sz="0" w:space="0" w:color="auto"/>
            <w:bottom w:val="none" w:sz="0" w:space="0" w:color="auto"/>
            <w:right w:val="none" w:sz="0" w:space="0" w:color="auto"/>
          </w:divBdr>
        </w:div>
        <w:div w:id="958726696">
          <w:marLeft w:val="0"/>
          <w:marRight w:val="0"/>
          <w:marTop w:val="0"/>
          <w:marBottom w:val="0"/>
          <w:divBdr>
            <w:top w:val="none" w:sz="0" w:space="0" w:color="auto"/>
            <w:left w:val="none" w:sz="0" w:space="0" w:color="auto"/>
            <w:bottom w:val="none" w:sz="0" w:space="0" w:color="auto"/>
            <w:right w:val="none" w:sz="0" w:space="0" w:color="auto"/>
          </w:divBdr>
        </w:div>
        <w:div w:id="992298444">
          <w:marLeft w:val="0"/>
          <w:marRight w:val="0"/>
          <w:marTop w:val="0"/>
          <w:marBottom w:val="0"/>
          <w:divBdr>
            <w:top w:val="none" w:sz="0" w:space="0" w:color="auto"/>
            <w:left w:val="none" w:sz="0" w:space="0" w:color="auto"/>
            <w:bottom w:val="none" w:sz="0" w:space="0" w:color="auto"/>
            <w:right w:val="none" w:sz="0" w:space="0" w:color="auto"/>
          </w:divBdr>
        </w:div>
        <w:div w:id="1017776144">
          <w:marLeft w:val="0"/>
          <w:marRight w:val="0"/>
          <w:marTop w:val="0"/>
          <w:marBottom w:val="0"/>
          <w:divBdr>
            <w:top w:val="none" w:sz="0" w:space="0" w:color="auto"/>
            <w:left w:val="none" w:sz="0" w:space="0" w:color="auto"/>
            <w:bottom w:val="none" w:sz="0" w:space="0" w:color="auto"/>
            <w:right w:val="none" w:sz="0" w:space="0" w:color="auto"/>
          </w:divBdr>
        </w:div>
        <w:div w:id="1029142321">
          <w:marLeft w:val="0"/>
          <w:marRight w:val="0"/>
          <w:marTop w:val="0"/>
          <w:marBottom w:val="0"/>
          <w:divBdr>
            <w:top w:val="none" w:sz="0" w:space="0" w:color="auto"/>
            <w:left w:val="none" w:sz="0" w:space="0" w:color="auto"/>
            <w:bottom w:val="none" w:sz="0" w:space="0" w:color="auto"/>
            <w:right w:val="none" w:sz="0" w:space="0" w:color="auto"/>
          </w:divBdr>
        </w:div>
        <w:div w:id="1112671602">
          <w:marLeft w:val="0"/>
          <w:marRight w:val="0"/>
          <w:marTop w:val="0"/>
          <w:marBottom w:val="0"/>
          <w:divBdr>
            <w:top w:val="none" w:sz="0" w:space="0" w:color="auto"/>
            <w:left w:val="none" w:sz="0" w:space="0" w:color="auto"/>
            <w:bottom w:val="none" w:sz="0" w:space="0" w:color="auto"/>
            <w:right w:val="none" w:sz="0" w:space="0" w:color="auto"/>
          </w:divBdr>
        </w:div>
        <w:div w:id="1132671688">
          <w:marLeft w:val="0"/>
          <w:marRight w:val="0"/>
          <w:marTop w:val="0"/>
          <w:marBottom w:val="0"/>
          <w:divBdr>
            <w:top w:val="none" w:sz="0" w:space="0" w:color="auto"/>
            <w:left w:val="none" w:sz="0" w:space="0" w:color="auto"/>
            <w:bottom w:val="none" w:sz="0" w:space="0" w:color="auto"/>
            <w:right w:val="none" w:sz="0" w:space="0" w:color="auto"/>
          </w:divBdr>
        </w:div>
        <w:div w:id="1138299368">
          <w:marLeft w:val="0"/>
          <w:marRight w:val="0"/>
          <w:marTop w:val="0"/>
          <w:marBottom w:val="0"/>
          <w:divBdr>
            <w:top w:val="none" w:sz="0" w:space="0" w:color="auto"/>
            <w:left w:val="none" w:sz="0" w:space="0" w:color="auto"/>
            <w:bottom w:val="none" w:sz="0" w:space="0" w:color="auto"/>
            <w:right w:val="none" w:sz="0" w:space="0" w:color="auto"/>
          </w:divBdr>
        </w:div>
        <w:div w:id="1146047616">
          <w:marLeft w:val="0"/>
          <w:marRight w:val="0"/>
          <w:marTop w:val="0"/>
          <w:marBottom w:val="0"/>
          <w:divBdr>
            <w:top w:val="none" w:sz="0" w:space="0" w:color="auto"/>
            <w:left w:val="none" w:sz="0" w:space="0" w:color="auto"/>
            <w:bottom w:val="none" w:sz="0" w:space="0" w:color="auto"/>
            <w:right w:val="none" w:sz="0" w:space="0" w:color="auto"/>
          </w:divBdr>
        </w:div>
        <w:div w:id="1202667618">
          <w:marLeft w:val="0"/>
          <w:marRight w:val="0"/>
          <w:marTop w:val="0"/>
          <w:marBottom w:val="0"/>
          <w:divBdr>
            <w:top w:val="none" w:sz="0" w:space="0" w:color="auto"/>
            <w:left w:val="none" w:sz="0" w:space="0" w:color="auto"/>
            <w:bottom w:val="none" w:sz="0" w:space="0" w:color="auto"/>
            <w:right w:val="none" w:sz="0" w:space="0" w:color="auto"/>
          </w:divBdr>
        </w:div>
        <w:div w:id="1247811058">
          <w:marLeft w:val="0"/>
          <w:marRight w:val="0"/>
          <w:marTop w:val="0"/>
          <w:marBottom w:val="0"/>
          <w:divBdr>
            <w:top w:val="none" w:sz="0" w:space="0" w:color="auto"/>
            <w:left w:val="none" w:sz="0" w:space="0" w:color="auto"/>
            <w:bottom w:val="none" w:sz="0" w:space="0" w:color="auto"/>
            <w:right w:val="none" w:sz="0" w:space="0" w:color="auto"/>
          </w:divBdr>
        </w:div>
        <w:div w:id="1257904730">
          <w:marLeft w:val="0"/>
          <w:marRight w:val="0"/>
          <w:marTop w:val="0"/>
          <w:marBottom w:val="0"/>
          <w:divBdr>
            <w:top w:val="none" w:sz="0" w:space="0" w:color="auto"/>
            <w:left w:val="none" w:sz="0" w:space="0" w:color="auto"/>
            <w:bottom w:val="none" w:sz="0" w:space="0" w:color="auto"/>
            <w:right w:val="none" w:sz="0" w:space="0" w:color="auto"/>
          </w:divBdr>
        </w:div>
        <w:div w:id="1327518708">
          <w:marLeft w:val="0"/>
          <w:marRight w:val="0"/>
          <w:marTop w:val="0"/>
          <w:marBottom w:val="0"/>
          <w:divBdr>
            <w:top w:val="none" w:sz="0" w:space="0" w:color="auto"/>
            <w:left w:val="none" w:sz="0" w:space="0" w:color="auto"/>
            <w:bottom w:val="none" w:sz="0" w:space="0" w:color="auto"/>
            <w:right w:val="none" w:sz="0" w:space="0" w:color="auto"/>
          </w:divBdr>
        </w:div>
        <w:div w:id="1338844483">
          <w:marLeft w:val="0"/>
          <w:marRight w:val="0"/>
          <w:marTop w:val="0"/>
          <w:marBottom w:val="0"/>
          <w:divBdr>
            <w:top w:val="none" w:sz="0" w:space="0" w:color="auto"/>
            <w:left w:val="none" w:sz="0" w:space="0" w:color="auto"/>
            <w:bottom w:val="none" w:sz="0" w:space="0" w:color="auto"/>
            <w:right w:val="none" w:sz="0" w:space="0" w:color="auto"/>
          </w:divBdr>
        </w:div>
        <w:div w:id="1339774132">
          <w:marLeft w:val="0"/>
          <w:marRight w:val="0"/>
          <w:marTop w:val="0"/>
          <w:marBottom w:val="0"/>
          <w:divBdr>
            <w:top w:val="none" w:sz="0" w:space="0" w:color="auto"/>
            <w:left w:val="none" w:sz="0" w:space="0" w:color="auto"/>
            <w:bottom w:val="none" w:sz="0" w:space="0" w:color="auto"/>
            <w:right w:val="none" w:sz="0" w:space="0" w:color="auto"/>
          </w:divBdr>
        </w:div>
        <w:div w:id="1351488390">
          <w:marLeft w:val="0"/>
          <w:marRight w:val="0"/>
          <w:marTop w:val="0"/>
          <w:marBottom w:val="0"/>
          <w:divBdr>
            <w:top w:val="none" w:sz="0" w:space="0" w:color="auto"/>
            <w:left w:val="none" w:sz="0" w:space="0" w:color="auto"/>
            <w:bottom w:val="none" w:sz="0" w:space="0" w:color="auto"/>
            <w:right w:val="none" w:sz="0" w:space="0" w:color="auto"/>
          </w:divBdr>
        </w:div>
        <w:div w:id="1463185304">
          <w:marLeft w:val="0"/>
          <w:marRight w:val="0"/>
          <w:marTop w:val="0"/>
          <w:marBottom w:val="0"/>
          <w:divBdr>
            <w:top w:val="none" w:sz="0" w:space="0" w:color="auto"/>
            <w:left w:val="none" w:sz="0" w:space="0" w:color="auto"/>
            <w:bottom w:val="none" w:sz="0" w:space="0" w:color="auto"/>
            <w:right w:val="none" w:sz="0" w:space="0" w:color="auto"/>
          </w:divBdr>
        </w:div>
        <w:div w:id="1471362317">
          <w:marLeft w:val="0"/>
          <w:marRight w:val="0"/>
          <w:marTop w:val="0"/>
          <w:marBottom w:val="0"/>
          <w:divBdr>
            <w:top w:val="none" w:sz="0" w:space="0" w:color="auto"/>
            <w:left w:val="none" w:sz="0" w:space="0" w:color="auto"/>
            <w:bottom w:val="none" w:sz="0" w:space="0" w:color="auto"/>
            <w:right w:val="none" w:sz="0" w:space="0" w:color="auto"/>
          </w:divBdr>
        </w:div>
        <w:div w:id="1537544442">
          <w:marLeft w:val="0"/>
          <w:marRight w:val="0"/>
          <w:marTop w:val="0"/>
          <w:marBottom w:val="0"/>
          <w:divBdr>
            <w:top w:val="none" w:sz="0" w:space="0" w:color="auto"/>
            <w:left w:val="none" w:sz="0" w:space="0" w:color="auto"/>
            <w:bottom w:val="none" w:sz="0" w:space="0" w:color="auto"/>
            <w:right w:val="none" w:sz="0" w:space="0" w:color="auto"/>
          </w:divBdr>
        </w:div>
        <w:div w:id="1550415231">
          <w:marLeft w:val="0"/>
          <w:marRight w:val="0"/>
          <w:marTop w:val="0"/>
          <w:marBottom w:val="0"/>
          <w:divBdr>
            <w:top w:val="none" w:sz="0" w:space="0" w:color="auto"/>
            <w:left w:val="none" w:sz="0" w:space="0" w:color="auto"/>
            <w:bottom w:val="none" w:sz="0" w:space="0" w:color="auto"/>
            <w:right w:val="none" w:sz="0" w:space="0" w:color="auto"/>
          </w:divBdr>
        </w:div>
        <w:div w:id="1557624384">
          <w:marLeft w:val="0"/>
          <w:marRight w:val="0"/>
          <w:marTop w:val="0"/>
          <w:marBottom w:val="0"/>
          <w:divBdr>
            <w:top w:val="none" w:sz="0" w:space="0" w:color="auto"/>
            <w:left w:val="none" w:sz="0" w:space="0" w:color="auto"/>
            <w:bottom w:val="none" w:sz="0" w:space="0" w:color="auto"/>
            <w:right w:val="none" w:sz="0" w:space="0" w:color="auto"/>
          </w:divBdr>
        </w:div>
        <w:div w:id="1637683317">
          <w:marLeft w:val="0"/>
          <w:marRight w:val="0"/>
          <w:marTop w:val="0"/>
          <w:marBottom w:val="0"/>
          <w:divBdr>
            <w:top w:val="none" w:sz="0" w:space="0" w:color="auto"/>
            <w:left w:val="none" w:sz="0" w:space="0" w:color="auto"/>
            <w:bottom w:val="none" w:sz="0" w:space="0" w:color="auto"/>
            <w:right w:val="none" w:sz="0" w:space="0" w:color="auto"/>
          </w:divBdr>
        </w:div>
        <w:div w:id="1654024700">
          <w:marLeft w:val="0"/>
          <w:marRight w:val="0"/>
          <w:marTop w:val="0"/>
          <w:marBottom w:val="0"/>
          <w:divBdr>
            <w:top w:val="none" w:sz="0" w:space="0" w:color="auto"/>
            <w:left w:val="none" w:sz="0" w:space="0" w:color="auto"/>
            <w:bottom w:val="none" w:sz="0" w:space="0" w:color="auto"/>
            <w:right w:val="none" w:sz="0" w:space="0" w:color="auto"/>
          </w:divBdr>
        </w:div>
        <w:div w:id="1657606949">
          <w:marLeft w:val="0"/>
          <w:marRight w:val="0"/>
          <w:marTop w:val="0"/>
          <w:marBottom w:val="0"/>
          <w:divBdr>
            <w:top w:val="none" w:sz="0" w:space="0" w:color="auto"/>
            <w:left w:val="none" w:sz="0" w:space="0" w:color="auto"/>
            <w:bottom w:val="none" w:sz="0" w:space="0" w:color="auto"/>
            <w:right w:val="none" w:sz="0" w:space="0" w:color="auto"/>
          </w:divBdr>
        </w:div>
        <w:div w:id="1763723544">
          <w:marLeft w:val="0"/>
          <w:marRight w:val="0"/>
          <w:marTop w:val="0"/>
          <w:marBottom w:val="0"/>
          <w:divBdr>
            <w:top w:val="none" w:sz="0" w:space="0" w:color="auto"/>
            <w:left w:val="none" w:sz="0" w:space="0" w:color="auto"/>
            <w:bottom w:val="none" w:sz="0" w:space="0" w:color="auto"/>
            <w:right w:val="none" w:sz="0" w:space="0" w:color="auto"/>
          </w:divBdr>
        </w:div>
        <w:div w:id="1794324066">
          <w:marLeft w:val="0"/>
          <w:marRight w:val="0"/>
          <w:marTop w:val="0"/>
          <w:marBottom w:val="0"/>
          <w:divBdr>
            <w:top w:val="none" w:sz="0" w:space="0" w:color="auto"/>
            <w:left w:val="none" w:sz="0" w:space="0" w:color="auto"/>
            <w:bottom w:val="none" w:sz="0" w:space="0" w:color="auto"/>
            <w:right w:val="none" w:sz="0" w:space="0" w:color="auto"/>
          </w:divBdr>
        </w:div>
        <w:div w:id="1811481707">
          <w:marLeft w:val="0"/>
          <w:marRight w:val="0"/>
          <w:marTop w:val="0"/>
          <w:marBottom w:val="0"/>
          <w:divBdr>
            <w:top w:val="none" w:sz="0" w:space="0" w:color="auto"/>
            <w:left w:val="none" w:sz="0" w:space="0" w:color="auto"/>
            <w:bottom w:val="none" w:sz="0" w:space="0" w:color="auto"/>
            <w:right w:val="none" w:sz="0" w:space="0" w:color="auto"/>
          </w:divBdr>
        </w:div>
        <w:div w:id="1834954825">
          <w:marLeft w:val="0"/>
          <w:marRight w:val="0"/>
          <w:marTop w:val="0"/>
          <w:marBottom w:val="0"/>
          <w:divBdr>
            <w:top w:val="none" w:sz="0" w:space="0" w:color="auto"/>
            <w:left w:val="none" w:sz="0" w:space="0" w:color="auto"/>
            <w:bottom w:val="none" w:sz="0" w:space="0" w:color="auto"/>
            <w:right w:val="none" w:sz="0" w:space="0" w:color="auto"/>
          </w:divBdr>
        </w:div>
        <w:div w:id="1892888335">
          <w:marLeft w:val="0"/>
          <w:marRight w:val="0"/>
          <w:marTop w:val="0"/>
          <w:marBottom w:val="0"/>
          <w:divBdr>
            <w:top w:val="none" w:sz="0" w:space="0" w:color="auto"/>
            <w:left w:val="none" w:sz="0" w:space="0" w:color="auto"/>
            <w:bottom w:val="none" w:sz="0" w:space="0" w:color="auto"/>
            <w:right w:val="none" w:sz="0" w:space="0" w:color="auto"/>
          </w:divBdr>
        </w:div>
        <w:div w:id="1909995264">
          <w:marLeft w:val="0"/>
          <w:marRight w:val="0"/>
          <w:marTop w:val="0"/>
          <w:marBottom w:val="0"/>
          <w:divBdr>
            <w:top w:val="none" w:sz="0" w:space="0" w:color="auto"/>
            <w:left w:val="none" w:sz="0" w:space="0" w:color="auto"/>
            <w:bottom w:val="none" w:sz="0" w:space="0" w:color="auto"/>
            <w:right w:val="none" w:sz="0" w:space="0" w:color="auto"/>
          </w:divBdr>
        </w:div>
        <w:div w:id="1919827444">
          <w:marLeft w:val="0"/>
          <w:marRight w:val="0"/>
          <w:marTop w:val="0"/>
          <w:marBottom w:val="0"/>
          <w:divBdr>
            <w:top w:val="none" w:sz="0" w:space="0" w:color="auto"/>
            <w:left w:val="none" w:sz="0" w:space="0" w:color="auto"/>
            <w:bottom w:val="none" w:sz="0" w:space="0" w:color="auto"/>
            <w:right w:val="none" w:sz="0" w:space="0" w:color="auto"/>
          </w:divBdr>
        </w:div>
        <w:div w:id="1965767794">
          <w:marLeft w:val="0"/>
          <w:marRight w:val="0"/>
          <w:marTop w:val="0"/>
          <w:marBottom w:val="0"/>
          <w:divBdr>
            <w:top w:val="none" w:sz="0" w:space="0" w:color="auto"/>
            <w:left w:val="none" w:sz="0" w:space="0" w:color="auto"/>
            <w:bottom w:val="none" w:sz="0" w:space="0" w:color="auto"/>
            <w:right w:val="none" w:sz="0" w:space="0" w:color="auto"/>
          </w:divBdr>
        </w:div>
        <w:div w:id="2079865410">
          <w:marLeft w:val="0"/>
          <w:marRight w:val="0"/>
          <w:marTop w:val="0"/>
          <w:marBottom w:val="0"/>
          <w:divBdr>
            <w:top w:val="none" w:sz="0" w:space="0" w:color="auto"/>
            <w:left w:val="none" w:sz="0" w:space="0" w:color="auto"/>
            <w:bottom w:val="none" w:sz="0" w:space="0" w:color="auto"/>
            <w:right w:val="none" w:sz="0" w:space="0" w:color="auto"/>
          </w:divBdr>
        </w:div>
        <w:div w:id="2121803907">
          <w:marLeft w:val="0"/>
          <w:marRight w:val="0"/>
          <w:marTop w:val="0"/>
          <w:marBottom w:val="0"/>
          <w:divBdr>
            <w:top w:val="none" w:sz="0" w:space="0" w:color="auto"/>
            <w:left w:val="none" w:sz="0" w:space="0" w:color="auto"/>
            <w:bottom w:val="none" w:sz="0" w:space="0" w:color="auto"/>
            <w:right w:val="none" w:sz="0" w:space="0" w:color="auto"/>
          </w:divBdr>
        </w:div>
        <w:div w:id="2123720140">
          <w:marLeft w:val="0"/>
          <w:marRight w:val="0"/>
          <w:marTop w:val="0"/>
          <w:marBottom w:val="0"/>
          <w:divBdr>
            <w:top w:val="none" w:sz="0" w:space="0" w:color="auto"/>
            <w:left w:val="none" w:sz="0" w:space="0" w:color="auto"/>
            <w:bottom w:val="none" w:sz="0" w:space="0" w:color="auto"/>
            <w:right w:val="none" w:sz="0" w:space="0" w:color="auto"/>
          </w:divBdr>
        </w:div>
        <w:div w:id="2139568087">
          <w:marLeft w:val="0"/>
          <w:marRight w:val="0"/>
          <w:marTop w:val="0"/>
          <w:marBottom w:val="0"/>
          <w:divBdr>
            <w:top w:val="none" w:sz="0" w:space="0" w:color="auto"/>
            <w:left w:val="none" w:sz="0" w:space="0" w:color="auto"/>
            <w:bottom w:val="none" w:sz="0" w:space="0" w:color="auto"/>
            <w:right w:val="none" w:sz="0" w:space="0" w:color="auto"/>
          </w:divBdr>
        </w:div>
        <w:div w:id="2145849005">
          <w:marLeft w:val="0"/>
          <w:marRight w:val="0"/>
          <w:marTop w:val="0"/>
          <w:marBottom w:val="0"/>
          <w:divBdr>
            <w:top w:val="none" w:sz="0" w:space="0" w:color="auto"/>
            <w:left w:val="none" w:sz="0" w:space="0" w:color="auto"/>
            <w:bottom w:val="none" w:sz="0" w:space="0" w:color="auto"/>
            <w:right w:val="none" w:sz="0" w:space="0" w:color="auto"/>
          </w:divBdr>
        </w:div>
      </w:divsChild>
    </w:div>
    <w:div w:id="1102721604">
      <w:bodyDiv w:val="1"/>
      <w:marLeft w:val="0"/>
      <w:marRight w:val="0"/>
      <w:marTop w:val="0"/>
      <w:marBottom w:val="0"/>
      <w:divBdr>
        <w:top w:val="none" w:sz="0" w:space="0" w:color="auto"/>
        <w:left w:val="none" w:sz="0" w:space="0" w:color="auto"/>
        <w:bottom w:val="none" w:sz="0" w:space="0" w:color="auto"/>
        <w:right w:val="none" w:sz="0" w:space="0" w:color="auto"/>
      </w:divBdr>
    </w:div>
    <w:div w:id="1109740303">
      <w:bodyDiv w:val="1"/>
      <w:marLeft w:val="0"/>
      <w:marRight w:val="0"/>
      <w:marTop w:val="0"/>
      <w:marBottom w:val="0"/>
      <w:divBdr>
        <w:top w:val="none" w:sz="0" w:space="0" w:color="auto"/>
        <w:left w:val="none" w:sz="0" w:space="0" w:color="auto"/>
        <w:bottom w:val="none" w:sz="0" w:space="0" w:color="auto"/>
        <w:right w:val="none" w:sz="0" w:space="0" w:color="auto"/>
      </w:divBdr>
    </w:div>
    <w:div w:id="1185482529">
      <w:bodyDiv w:val="1"/>
      <w:marLeft w:val="0"/>
      <w:marRight w:val="0"/>
      <w:marTop w:val="0"/>
      <w:marBottom w:val="0"/>
      <w:divBdr>
        <w:top w:val="none" w:sz="0" w:space="0" w:color="auto"/>
        <w:left w:val="none" w:sz="0" w:space="0" w:color="auto"/>
        <w:bottom w:val="none" w:sz="0" w:space="0" w:color="auto"/>
        <w:right w:val="none" w:sz="0" w:space="0" w:color="auto"/>
      </w:divBdr>
    </w:div>
    <w:div w:id="1200240440">
      <w:bodyDiv w:val="1"/>
      <w:marLeft w:val="0"/>
      <w:marRight w:val="0"/>
      <w:marTop w:val="0"/>
      <w:marBottom w:val="0"/>
      <w:divBdr>
        <w:top w:val="none" w:sz="0" w:space="0" w:color="auto"/>
        <w:left w:val="none" w:sz="0" w:space="0" w:color="auto"/>
        <w:bottom w:val="none" w:sz="0" w:space="0" w:color="auto"/>
        <w:right w:val="none" w:sz="0" w:space="0" w:color="auto"/>
      </w:divBdr>
      <w:divsChild>
        <w:div w:id="1026102919">
          <w:marLeft w:val="0"/>
          <w:marRight w:val="0"/>
          <w:marTop w:val="0"/>
          <w:marBottom w:val="0"/>
          <w:divBdr>
            <w:top w:val="none" w:sz="0" w:space="0" w:color="auto"/>
            <w:left w:val="none" w:sz="0" w:space="0" w:color="auto"/>
            <w:bottom w:val="none" w:sz="0" w:space="0" w:color="auto"/>
            <w:right w:val="none" w:sz="0" w:space="0" w:color="auto"/>
          </w:divBdr>
        </w:div>
        <w:div w:id="1993026568">
          <w:marLeft w:val="0"/>
          <w:marRight w:val="0"/>
          <w:marTop w:val="0"/>
          <w:marBottom w:val="0"/>
          <w:divBdr>
            <w:top w:val="none" w:sz="0" w:space="0" w:color="auto"/>
            <w:left w:val="none" w:sz="0" w:space="0" w:color="auto"/>
            <w:bottom w:val="none" w:sz="0" w:space="0" w:color="auto"/>
            <w:right w:val="none" w:sz="0" w:space="0" w:color="auto"/>
          </w:divBdr>
        </w:div>
      </w:divsChild>
    </w:div>
    <w:div w:id="1212182690">
      <w:bodyDiv w:val="1"/>
      <w:marLeft w:val="0"/>
      <w:marRight w:val="0"/>
      <w:marTop w:val="0"/>
      <w:marBottom w:val="0"/>
      <w:divBdr>
        <w:top w:val="none" w:sz="0" w:space="0" w:color="auto"/>
        <w:left w:val="none" w:sz="0" w:space="0" w:color="auto"/>
        <w:bottom w:val="none" w:sz="0" w:space="0" w:color="auto"/>
        <w:right w:val="none" w:sz="0" w:space="0" w:color="auto"/>
      </w:divBdr>
      <w:divsChild>
        <w:div w:id="1819686994">
          <w:marLeft w:val="0"/>
          <w:marRight w:val="0"/>
          <w:marTop w:val="0"/>
          <w:marBottom w:val="0"/>
          <w:divBdr>
            <w:top w:val="none" w:sz="0" w:space="0" w:color="auto"/>
            <w:left w:val="none" w:sz="0" w:space="0" w:color="auto"/>
            <w:bottom w:val="none" w:sz="0" w:space="0" w:color="auto"/>
            <w:right w:val="none" w:sz="0" w:space="0" w:color="auto"/>
          </w:divBdr>
        </w:div>
      </w:divsChild>
    </w:div>
    <w:div w:id="1255280064">
      <w:bodyDiv w:val="1"/>
      <w:marLeft w:val="0"/>
      <w:marRight w:val="0"/>
      <w:marTop w:val="0"/>
      <w:marBottom w:val="0"/>
      <w:divBdr>
        <w:top w:val="none" w:sz="0" w:space="0" w:color="auto"/>
        <w:left w:val="none" w:sz="0" w:space="0" w:color="auto"/>
        <w:bottom w:val="none" w:sz="0" w:space="0" w:color="auto"/>
        <w:right w:val="none" w:sz="0" w:space="0" w:color="auto"/>
      </w:divBdr>
      <w:divsChild>
        <w:div w:id="1868366827">
          <w:marLeft w:val="0"/>
          <w:marRight w:val="0"/>
          <w:marTop w:val="0"/>
          <w:marBottom w:val="0"/>
          <w:divBdr>
            <w:top w:val="none" w:sz="0" w:space="0" w:color="auto"/>
            <w:left w:val="none" w:sz="0" w:space="0" w:color="auto"/>
            <w:bottom w:val="none" w:sz="0" w:space="0" w:color="auto"/>
            <w:right w:val="none" w:sz="0" w:space="0" w:color="auto"/>
          </w:divBdr>
          <w:divsChild>
            <w:div w:id="12415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7266">
      <w:bodyDiv w:val="1"/>
      <w:marLeft w:val="0"/>
      <w:marRight w:val="0"/>
      <w:marTop w:val="0"/>
      <w:marBottom w:val="0"/>
      <w:divBdr>
        <w:top w:val="none" w:sz="0" w:space="0" w:color="auto"/>
        <w:left w:val="none" w:sz="0" w:space="0" w:color="auto"/>
        <w:bottom w:val="none" w:sz="0" w:space="0" w:color="auto"/>
        <w:right w:val="none" w:sz="0" w:space="0" w:color="auto"/>
      </w:divBdr>
    </w:div>
    <w:div w:id="1587226224">
      <w:bodyDiv w:val="1"/>
      <w:marLeft w:val="0"/>
      <w:marRight w:val="0"/>
      <w:marTop w:val="0"/>
      <w:marBottom w:val="0"/>
      <w:divBdr>
        <w:top w:val="none" w:sz="0" w:space="0" w:color="auto"/>
        <w:left w:val="none" w:sz="0" w:space="0" w:color="auto"/>
        <w:bottom w:val="none" w:sz="0" w:space="0" w:color="auto"/>
        <w:right w:val="none" w:sz="0" w:space="0" w:color="auto"/>
      </w:divBdr>
    </w:div>
    <w:div w:id="1848446953">
      <w:bodyDiv w:val="1"/>
      <w:marLeft w:val="0"/>
      <w:marRight w:val="0"/>
      <w:marTop w:val="0"/>
      <w:marBottom w:val="0"/>
      <w:divBdr>
        <w:top w:val="none" w:sz="0" w:space="0" w:color="auto"/>
        <w:left w:val="none" w:sz="0" w:space="0" w:color="auto"/>
        <w:bottom w:val="none" w:sz="0" w:space="0" w:color="auto"/>
        <w:right w:val="none" w:sz="0" w:space="0" w:color="auto"/>
      </w:divBdr>
      <w:divsChild>
        <w:div w:id="1978293347">
          <w:marLeft w:val="0"/>
          <w:marRight w:val="0"/>
          <w:marTop w:val="0"/>
          <w:marBottom w:val="0"/>
          <w:divBdr>
            <w:top w:val="none" w:sz="0" w:space="0" w:color="auto"/>
            <w:left w:val="none" w:sz="0" w:space="0" w:color="auto"/>
            <w:bottom w:val="none" w:sz="0" w:space="0" w:color="auto"/>
            <w:right w:val="none" w:sz="0" w:space="0" w:color="auto"/>
          </w:divBdr>
          <w:divsChild>
            <w:div w:id="15885735">
              <w:marLeft w:val="0"/>
              <w:marRight w:val="0"/>
              <w:marTop w:val="0"/>
              <w:marBottom w:val="0"/>
              <w:divBdr>
                <w:top w:val="none" w:sz="0" w:space="0" w:color="auto"/>
                <w:left w:val="none" w:sz="0" w:space="0" w:color="auto"/>
                <w:bottom w:val="none" w:sz="0" w:space="0" w:color="auto"/>
                <w:right w:val="none" w:sz="0" w:space="0" w:color="auto"/>
              </w:divBdr>
            </w:div>
            <w:div w:id="123157246">
              <w:marLeft w:val="0"/>
              <w:marRight w:val="0"/>
              <w:marTop w:val="0"/>
              <w:marBottom w:val="0"/>
              <w:divBdr>
                <w:top w:val="none" w:sz="0" w:space="0" w:color="auto"/>
                <w:left w:val="none" w:sz="0" w:space="0" w:color="auto"/>
                <w:bottom w:val="none" w:sz="0" w:space="0" w:color="auto"/>
                <w:right w:val="none" w:sz="0" w:space="0" w:color="auto"/>
              </w:divBdr>
            </w:div>
            <w:div w:id="212500435">
              <w:marLeft w:val="0"/>
              <w:marRight w:val="0"/>
              <w:marTop w:val="0"/>
              <w:marBottom w:val="0"/>
              <w:divBdr>
                <w:top w:val="none" w:sz="0" w:space="0" w:color="auto"/>
                <w:left w:val="none" w:sz="0" w:space="0" w:color="auto"/>
                <w:bottom w:val="none" w:sz="0" w:space="0" w:color="auto"/>
                <w:right w:val="none" w:sz="0" w:space="0" w:color="auto"/>
              </w:divBdr>
            </w:div>
            <w:div w:id="289671557">
              <w:marLeft w:val="0"/>
              <w:marRight w:val="0"/>
              <w:marTop w:val="0"/>
              <w:marBottom w:val="0"/>
              <w:divBdr>
                <w:top w:val="none" w:sz="0" w:space="0" w:color="auto"/>
                <w:left w:val="none" w:sz="0" w:space="0" w:color="auto"/>
                <w:bottom w:val="none" w:sz="0" w:space="0" w:color="auto"/>
                <w:right w:val="none" w:sz="0" w:space="0" w:color="auto"/>
              </w:divBdr>
            </w:div>
            <w:div w:id="366371054">
              <w:marLeft w:val="0"/>
              <w:marRight w:val="0"/>
              <w:marTop w:val="0"/>
              <w:marBottom w:val="0"/>
              <w:divBdr>
                <w:top w:val="none" w:sz="0" w:space="0" w:color="auto"/>
                <w:left w:val="none" w:sz="0" w:space="0" w:color="auto"/>
                <w:bottom w:val="none" w:sz="0" w:space="0" w:color="auto"/>
                <w:right w:val="none" w:sz="0" w:space="0" w:color="auto"/>
              </w:divBdr>
            </w:div>
            <w:div w:id="383018777">
              <w:marLeft w:val="0"/>
              <w:marRight w:val="0"/>
              <w:marTop w:val="0"/>
              <w:marBottom w:val="0"/>
              <w:divBdr>
                <w:top w:val="none" w:sz="0" w:space="0" w:color="auto"/>
                <w:left w:val="none" w:sz="0" w:space="0" w:color="auto"/>
                <w:bottom w:val="none" w:sz="0" w:space="0" w:color="auto"/>
                <w:right w:val="none" w:sz="0" w:space="0" w:color="auto"/>
              </w:divBdr>
            </w:div>
            <w:div w:id="424770681">
              <w:marLeft w:val="0"/>
              <w:marRight w:val="0"/>
              <w:marTop w:val="0"/>
              <w:marBottom w:val="0"/>
              <w:divBdr>
                <w:top w:val="none" w:sz="0" w:space="0" w:color="auto"/>
                <w:left w:val="none" w:sz="0" w:space="0" w:color="auto"/>
                <w:bottom w:val="none" w:sz="0" w:space="0" w:color="auto"/>
                <w:right w:val="none" w:sz="0" w:space="0" w:color="auto"/>
              </w:divBdr>
            </w:div>
            <w:div w:id="504634406">
              <w:marLeft w:val="0"/>
              <w:marRight w:val="0"/>
              <w:marTop w:val="0"/>
              <w:marBottom w:val="0"/>
              <w:divBdr>
                <w:top w:val="none" w:sz="0" w:space="0" w:color="auto"/>
                <w:left w:val="none" w:sz="0" w:space="0" w:color="auto"/>
                <w:bottom w:val="none" w:sz="0" w:space="0" w:color="auto"/>
                <w:right w:val="none" w:sz="0" w:space="0" w:color="auto"/>
              </w:divBdr>
            </w:div>
            <w:div w:id="562760048">
              <w:marLeft w:val="0"/>
              <w:marRight w:val="0"/>
              <w:marTop w:val="0"/>
              <w:marBottom w:val="0"/>
              <w:divBdr>
                <w:top w:val="none" w:sz="0" w:space="0" w:color="auto"/>
                <w:left w:val="none" w:sz="0" w:space="0" w:color="auto"/>
                <w:bottom w:val="none" w:sz="0" w:space="0" w:color="auto"/>
                <w:right w:val="none" w:sz="0" w:space="0" w:color="auto"/>
              </w:divBdr>
            </w:div>
            <w:div w:id="594872900">
              <w:marLeft w:val="0"/>
              <w:marRight w:val="0"/>
              <w:marTop w:val="0"/>
              <w:marBottom w:val="0"/>
              <w:divBdr>
                <w:top w:val="none" w:sz="0" w:space="0" w:color="auto"/>
                <w:left w:val="none" w:sz="0" w:space="0" w:color="auto"/>
                <w:bottom w:val="none" w:sz="0" w:space="0" w:color="auto"/>
                <w:right w:val="none" w:sz="0" w:space="0" w:color="auto"/>
              </w:divBdr>
            </w:div>
            <w:div w:id="645355936">
              <w:marLeft w:val="0"/>
              <w:marRight w:val="0"/>
              <w:marTop w:val="0"/>
              <w:marBottom w:val="0"/>
              <w:divBdr>
                <w:top w:val="none" w:sz="0" w:space="0" w:color="auto"/>
                <w:left w:val="none" w:sz="0" w:space="0" w:color="auto"/>
                <w:bottom w:val="none" w:sz="0" w:space="0" w:color="auto"/>
                <w:right w:val="none" w:sz="0" w:space="0" w:color="auto"/>
              </w:divBdr>
            </w:div>
            <w:div w:id="660087127">
              <w:marLeft w:val="0"/>
              <w:marRight w:val="0"/>
              <w:marTop w:val="0"/>
              <w:marBottom w:val="0"/>
              <w:divBdr>
                <w:top w:val="none" w:sz="0" w:space="0" w:color="auto"/>
                <w:left w:val="none" w:sz="0" w:space="0" w:color="auto"/>
                <w:bottom w:val="none" w:sz="0" w:space="0" w:color="auto"/>
                <w:right w:val="none" w:sz="0" w:space="0" w:color="auto"/>
              </w:divBdr>
            </w:div>
            <w:div w:id="698046118">
              <w:marLeft w:val="0"/>
              <w:marRight w:val="0"/>
              <w:marTop w:val="0"/>
              <w:marBottom w:val="0"/>
              <w:divBdr>
                <w:top w:val="none" w:sz="0" w:space="0" w:color="auto"/>
                <w:left w:val="none" w:sz="0" w:space="0" w:color="auto"/>
                <w:bottom w:val="none" w:sz="0" w:space="0" w:color="auto"/>
                <w:right w:val="none" w:sz="0" w:space="0" w:color="auto"/>
              </w:divBdr>
            </w:div>
            <w:div w:id="720636933">
              <w:marLeft w:val="0"/>
              <w:marRight w:val="0"/>
              <w:marTop w:val="0"/>
              <w:marBottom w:val="0"/>
              <w:divBdr>
                <w:top w:val="none" w:sz="0" w:space="0" w:color="auto"/>
                <w:left w:val="none" w:sz="0" w:space="0" w:color="auto"/>
                <w:bottom w:val="none" w:sz="0" w:space="0" w:color="auto"/>
                <w:right w:val="none" w:sz="0" w:space="0" w:color="auto"/>
              </w:divBdr>
            </w:div>
            <w:div w:id="764156376">
              <w:marLeft w:val="0"/>
              <w:marRight w:val="0"/>
              <w:marTop w:val="0"/>
              <w:marBottom w:val="0"/>
              <w:divBdr>
                <w:top w:val="none" w:sz="0" w:space="0" w:color="auto"/>
                <w:left w:val="none" w:sz="0" w:space="0" w:color="auto"/>
                <w:bottom w:val="none" w:sz="0" w:space="0" w:color="auto"/>
                <w:right w:val="none" w:sz="0" w:space="0" w:color="auto"/>
              </w:divBdr>
            </w:div>
            <w:div w:id="767770529">
              <w:marLeft w:val="0"/>
              <w:marRight w:val="0"/>
              <w:marTop w:val="0"/>
              <w:marBottom w:val="0"/>
              <w:divBdr>
                <w:top w:val="none" w:sz="0" w:space="0" w:color="auto"/>
                <w:left w:val="none" w:sz="0" w:space="0" w:color="auto"/>
                <w:bottom w:val="none" w:sz="0" w:space="0" w:color="auto"/>
                <w:right w:val="none" w:sz="0" w:space="0" w:color="auto"/>
              </w:divBdr>
            </w:div>
            <w:div w:id="791366365">
              <w:marLeft w:val="0"/>
              <w:marRight w:val="0"/>
              <w:marTop w:val="0"/>
              <w:marBottom w:val="0"/>
              <w:divBdr>
                <w:top w:val="none" w:sz="0" w:space="0" w:color="auto"/>
                <w:left w:val="none" w:sz="0" w:space="0" w:color="auto"/>
                <w:bottom w:val="none" w:sz="0" w:space="0" w:color="auto"/>
                <w:right w:val="none" w:sz="0" w:space="0" w:color="auto"/>
              </w:divBdr>
            </w:div>
            <w:div w:id="814294303">
              <w:marLeft w:val="0"/>
              <w:marRight w:val="0"/>
              <w:marTop w:val="0"/>
              <w:marBottom w:val="0"/>
              <w:divBdr>
                <w:top w:val="none" w:sz="0" w:space="0" w:color="auto"/>
                <w:left w:val="none" w:sz="0" w:space="0" w:color="auto"/>
                <w:bottom w:val="none" w:sz="0" w:space="0" w:color="auto"/>
                <w:right w:val="none" w:sz="0" w:space="0" w:color="auto"/>
              </w:divBdr>
            </w:div>
            <w:div w:id="850145526">
              <w:marLeft w:val="0"/>
              <w:marRight w:val="0"/>
              <w:marTop w:val="0"/>
              <w:marBottom w:val="0"/>
              <w:divBdr>
                <w:top w:val="none" w:sz="0" w:space="0" w:color="auto"/>
                <w:left w:val="none" w:sz="0" w:space="0" w:color="auto"/>
                <w:bottom w:val="none" w:sz="0" w:space="0" w:color="auto"/>
                <w:right w:val="none" w:sz="0" w:space="0" w:color="auto"/>
              </w:divBdr>
            </w:div>
            <w:div w:id="874468006">
              <w:marLeft w:val="0"/>
              <w:marRight w:val="0"/>
              <w:marTop w:val="0"/>
              <w:marBottom w:val="0"/>
              <w:divBdr>
                <w:top w:val="none" w:sz="0" w:space="0" w:color="auto"/>
                <w:left w:val="none" w:sz="0" w:space="0" w:color="auto"/>
                <w:bottom w:val="none" w:sz="0" w:space="0" w:color="auto"/>
                <w:right w:val="none" w:sz="0" w:space="0" w:color="auto"/>
              </w:divBdr>
            </w:div>
            <w:div w:id="910231723">
              <w:marLeft w:val="0"/>
              <w:marRight w:val="0"/>
              <w:marTop w:val="0"/>
              <w:marBottom w:val="0"/>
              <w:divBdr>
                <w:top w:val="none" w:sz="0" w:space="0" w:color="auto"/>
                <w:left w:val="none" w:sz="0" w:space="0" w:color="auto"/>
                <w:bottom w:val="none" w:sz="0" w:space="0" w:color="auto"/>
                <w:right w:val="none" w:sz="0" w:space="0" w:color="auto"/>
              </w:divBdr>
            </w:div>
            <w:div w:id="1012338832">
              <w:marLeft w:val="0"/>
              <w:marRight w:val="0"/>
              <w:marTop w:val="0"/>
              <w:marBottom w:val="0"/>
              <w:divBdr>
                <w:top w:val="none" w:sz="0" w:space="0" w:color="auto"/>
                <w:left w:val="none" w:sz="0" w:space="0" w:color="auto"/>
                <w:bottom w:val="none" w:sz="0" w:space="0" w:color="auto"/>
                <w:right w:val="none" w:sz="0" w:space="0" w:color="auto"/>
              </w:divBdr>
            </w:div>
            <w:div w:id="1205948323">
              <w:marLeft w:val="0"/>
              <w:marRight w:val="0"/>
              <w:marTop w:val="0"/>
              <w:marBottom w:val="0"/>
              <w:divBdr>
                <w:top w:val="none" w:sz="0" w:space="0" w:color="auto"/>
                <w:left w:val="none" w:sz="0" w:space="0" w:color="auto"/>
                <w:bottom w:val="none" w:sz="0" w:space="0" w:color="auto"/>
                <w:right w:val="none" w:sz="0" w:space="0" w:color="auto"/>
              </w:divBdr>
            </w:div>
            <w:div w:id="1223254127">
              <w:marLeft w:val="0"/>
              <w:marRight w:val="0"/>
              <w:marTop w:val="0"/>
              <w:marBottom w:val="0"/>
              <w:divBdr>
                <w:top w:val="none" w:sz="0" w:space="0" w:color="auto"/>
                <w:left w:val="none" w:sz="0" w:space="0" w:color="auto"/>
                <w:bottom w:val="none" w:sz="0" w:space="0" w:color="auto"/>
                <w:right w:val="none" w:sz="0" w:space="0" w:color="auto"/>
              </w:divBdr>
            </w:div>
            <w:div w:id="1265190745">
              <w:marLeft w:val="0"/>
              <w:marRight w:val="0"/>
              <w:marTop w:val="0"/>
              <w:marBottom w:val="0"/>
              <w:divBdr>
                <w:top w:val="none" w:sz="0" w:space="0" w:color="auto"/>
                <w:left w:val="none" w:sz="0" w:space="0" w:color="auto"/>
                <w:bottom w:val="none" w:sz="0" w:space="0" w:color="auto"/>
                <w:right w:val="none" w:sz="0" w:space="0" w:color="auto"/>
              </w:divBdr>
            </w:div>
            <w:div w:id="1314866524">
              <w:marLeft w:val="0"/>
              <w:marRight w:val="0"/>
              <w:marTop w:val="0"/>
              <w:marBottom w:val="0"/>
              <w:divBdr>
                <w:top w:val="none" w:sz="0" w:space="0" w:color="auto"/>
                <w:left w:val="none" w:sz="0" w:space="0" w:color="auto"/>
                <w:bottom w:val="none" w:sz="0" w:space="0" w:color="auto"/>
                <w:right w:val="none" w:sz="0" w:space="0" w:color="auto"/>
              </w:divBdr>
            </w:div>
            <w:div w:id="1350715790">
              <w:marLeft w:val="0"/>
              <w:marRight w:val="0"/>
              <w:marTop w:val="0"/>
              <w:marBottom w:val="0"/>
              <w:divBdr>
                <w:top w:val="none" w:sz="0" w:space="0" w:color="auto"/>
                <w:left w:val="none" w:sz="0" w:space="0" w:color="auto"/>
                <w:bottom w:val="none" w:sz="0" w:space="0" w:color="auto"/>
                <w:right w:val="none" w:sz="0" w:space="0" w:color="auto"/>
              </w:divBdr>
            </w:div>
            <w:div w:id="1357734812">
              <w:marLeft w:val="0"/>
              <w:marRight w:val="0"/>
              <w:marTop w:val="0"/>
              <w:marBottom w:val="0"/>
              <w:divBdr>
                <w:top w:val="none" w:sz="0" w:space="0" w:color="auto"/>
                <w:left w:val="none" w:sz="0" w:space="0" w:color="auto"/>
                <w:bottom w:val="none" w:sz="0" w:space="0" w:color="auto"/>
                <w:right w:val="none" w:sz="0" w:space="0" w:color="auto"/>
              </w:divBdr>
            </w:div>
            <w:div w:id="1404447957">
              <w:marLeft w:val="0"/>
              <w:marRight w:val="0"/>
              <w:marTop w:val="0"/>
              <w:marBottom w:val="0"/>
              <w:divBdr>
                <w:top w:val="none" w:sz="0" w:space="0" w:color="auto"/>
                <w:left w:val="none" w:sz="0" w:space="0" w:color="auto"/>
                <w:bottom w:val="none" w:sz="0" w:space="0" w:color="auto"/>
                <w:right w:val="none" w:sz="0" w:space="0" w:color="auto"/>
              </w:divBdr>
            </w:div>
            <w:div w:id="1460028828">
              <w:marLeft w:val="0"/>
              <w:marRight w:val="0"/>
              <w:marTop w:val="0"/>
              <w:marBottom w:val="0"/>
              <w:divBdr>
                <w:top w:val="none" w:sz="0" w:space="0" w:color="auto"/>
                <w:left w:val="none" w:sz="0" w:space="0" w:color="auto"/>
                <w:bottom w:val="none" w:sz="0" w:space="0" w:color="auto"/>
                <w:right w:val="none" w:sz="0" w:space="0" w:color="auto"/>
              </w:divBdr>
            </w:div>
            <w:div w:id="1532954176">
              <w:marLeft w:val="0"/>
              <w:marRight w:val="0"/>
              <w:marTop w:val="0"/>
              <w:marBottom w:val="0"/>
              <w:divBdr>
                <w:top w:val="none" w:sz="0" w:space="0" w:color="auto"/>
                <w:left w:val="none" w:sz="0" w:space="0" w:color="auto"/>
                <w:bottom w:val="none" w:sz="0" w:space="0" w:color="auto"/>
                <w:right w:val="none" w:sz="0" w:space="0" w:color="auto"/>
              </w:divBdr>
            </w:div>
            <w:div w:id="1558275837">
              <w:marLeft w:val="0"/>
              <w:marRight w:val="0"/>
              <w:marTop w:val="0"/>
              <w:marBottom w:val="0"/>
              <w:divBdr>
                <w:top w:val="none" w:sz="0" w:space="0" w:color="auto"/>
                <w:left w:val="none" w:sz="0" w:space="0" w:color="auto"/>
                <w:bottom w:val="none" w:sz="0" w:space="0" w:color="auto"/>
                <w:right w:val="none" w:sz="0" w:space="0" w:color="auto"/>
              </w:divBdr>
            </w:div>
            <w:div w:id="1562254649">
              <w:marLeft w:val="0"/>
              <w:marRight w:val="0"/>
              <w:marTop w:val="0"/>
              <w:marBottom w:val="0"/>
              <w:divBdr>
                <w:top w:val="none" w:sz="0" w:space="0" w:color="auto"/>
                <w:left w:val="none" w:sz="0" w:space="0" w:color="auto"/>
                <w:bottom w:val="none" w:sz="0" w:space="0" w:color="auto"/>
                <w:right w:val="none" w:sz="0" w:space="0" w:color="auto"/>
              </w:divBdr>
            </w:div>
            <w:div w:id="1589076983">
              <w:marLeft w:val="0"/>
              <w:marRight w:val="0"/>
              <w:marTop w:val="0"/>
              <w:marBottom w:val="0"/>
              <w:divBdr>
                <w:top w:val="none" w:sz="0" w:space="0" w:color="auto"/>
                <w:left w:val="none" w:sz="0" w:space="0" w:color="auto"/>
                <w:bottom w:val="none" w:sz="0" w:space="0" w:color="auto"/>
                <w:right w:val="none" w:sz="0" w:space="0" w:color="auto"/>
              </w:divBdr>
            </w:div>
            <w:div w:id="1650137305">
              <w:marLeft w:val="0"/>
              <w:marRight w:val="0"/>
              <w:marTop w:val="0"/>
              <w:marBottom w:val="0"/>
              <w:divBdr>
                <w:top w:val="none" w:sz="0" w:space="0" w:color="auto"/>
                <w:left w:val="none" w:sz="0" w:space="0" w:color="auto"/>
                <w:bottom w:val="none" w:sz="0" w:space="0" w:color="auto"/>
                <w:right w:val="none" w:sz="0" w:space="0" w:color="auto"/>
              </w:divBdr>
            </w:div>
            <w:div w:id="1666980550">
              <w:marLeft w:val="0"/>
              <w:marRight w:val="0"/>
              <w:marTop w:val="0"/>
              <w:marBottom w:val="0"/>
              <w:divBdr>
                <w:top w:val="none" w:sz="0" w:space="0" w:color="auto"/>
                <w:left w:val="none" w:sz="0" w:space="0" w:color="auto"/>
                <w:bottom w:val="none" w:sz="0" w:space="0" w:color="auto"/>
                <w:right w:val="none" w:sz="0" w:space="0" w:color="auto"/>
              </w:divBdr>
            </w:div>
            <w:div w:id="1678263921">
              <w:marLeft w:val="0"/>
              <w:marRight w:val="0"/>
              <w:marTop w:val="0"/>
              <w:marBottom w:val="0"/>
              <w:divBdr>
                <w:top w:val="none" w:sz="0" w:space="0" w:color="auto"/>
                <w:left w:val="none" w:sz="0" w:space="0" w:color="auto"/>
                <w:bottom w:val="none" w:sz="0" w:space="0" w:color="auto"/>
                <w:right w:val="none" w:sz="0" w:space="0" w:color="auto"/>
              </w:divBdr>
            </w:div>
            <w:div w:id="1730230176">
              <w:marLeft w:val="0"/>
              <w:marRight w:val="0"/>
              <w:marTop w:val="0"/>
              <w:marBottom w:val="0"/>
              <w:divBdr>
                <w:top w:val="none" w:sz="0" w:space="0" w:color="auto"/>
                <w:left w:val="none" w:sz="0" w:space="0" w:color="auto"/>
                <w:bottom w:val="none" w:sz="0" w:space="0" w:color="auto"/>
                <w:right w:val="none" w:sz="0" w:space="0" w:color="auto"/>
              </w:divBdr>
            </w:div>
            <w:div w:id="1753971088">
              <w:marLeft w:val="0"/>
              <w:marRight w:val="0"/>
              <w:marTop w:val="0"/>
              <w:marBottom w:val="0"/>
              <w:divBdr>
                <w:top w:val="none" w:sz="0" w:space="0" w:color="auto"/>
                <w:left w:val="none" w:sz="0" w:space="0" w:color="auto"/>
                <w:bottom w:val="none" w:sz="0" w:space="0" w:color="auto"/>
                <w:right w:val="none" w:sz="0" w:space="0" w:color="auto"/>
              </w:divBdr>
            </w:div>
            <w:div w:id="1827433154">
              <w:marLeft w:val="0"/>
              <w:marRight w:val="0"/>
              <w:marTop w:val="0"/>
              <w:marBottom w:val="0"/>
              <w:divBdr>
                <w:top w:val="none" w:sz="0" w:space="0" w:color="auto"/>
                <w:left w:val="none" w:sz="0" w:space="0" w:color="auto"/>
                <w:bottom w:val="none" w:sz="0" w:space="0" w:color="auto"/>
                <w:right w:val="none" w:sz="0" w:space="0" w:color="auto"/>
              </w:divBdr>
            </w:div>
            <w:div w:id="1924878196">
              <w:marLeft w:val="0"/>
              <w:marRight w:val="0"/>
              <w:marTop w:val="0"/>
              <w:marBottom w:val="0"/>
              <w:divBdr>
                <w:top w:val="none" w:sz="0" w:space="0" w:color="auto"/>
                <w:left w:val="none" w:sz="0" w:space="0" w:color="auto"/>
                <w:bottom w:val="none" w:sz="0" w:space="0" w:color="auto"/>
                <w:right w:val="none" w:sz="0" w:space="0" w:color="auto"/>
              </w:divBdr>
            </w:div>
            <w:div w:id="1934589363">
              <w:marLeft w:val="0"/>
              <w:marRight w:val="0"/>
              <w:marTop w:val="0"/>
              <w:marBottom w:val="0"/>
              <w:divBdr>
                <w:top w:val="none" w:sz="0" w:space="0" w:color="auto"/>
                <w:left w:val="none" w:sz="0" w:space="0" w:color="auto"/>
                <w:bottom w:val="none" w:sz="0" w:space="0" w:color="auto"/>
                <w:right w:val="none" w:sz="0" w:space="0" w:color="auto"/>
              </w:divBdr>
            </w:div>
            <w:div w:id="1937404175">
              <w:marLeft w:val="0"/>
              <w:marRight w:val="0"/>
              <w:marTop w:val="0"/>
              <w:marBottom w:val="0"/>
              <w:divBdr>
                <w:top w:val="none" w:sz="0" w:space="0" w:color="auto"/>
                <w:left w:val="none" w:sz="0" w:space="0" w:color="auto"/>
                <w:bottom w:val="none" w:sz="0" w:space="0" w:color="auto"/>
                <w:right w:val="none" w:sz="0" w:space="0" w:color="auto"/>
              </w:divBdr>
            </w:div>
            <w:div w:id="1984968630">
              <w:marLeft w:val="0"/>
              <w:marRight w:val="0"/>
              <w:marTop w:val="0"/>
              <w:marBottom w:val="0"/>
              <w:divBdr>
                <w:top w:val="none" w:sz="0" w:space="0" w:color="auto"/>
                <w:left w:val="none" w:sz="0" w:space="0" w:color="auto"/>
                <w:bottom w:val="none" w:sz="0" w:space="0" w:color="auto"/>
                <w:right w:val="none" w:sz="0" w:space="0" w:color="auto"/>
              </w:divBdr>
            </w:div>
            <w:div w:id="20651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84086">
      <w:bodyDiv w:val="1"/>
      <w:marLeft w:val="0"/>
      <w:marRight w:val="0"/>
      <w:marTop w:val="0"/>
      <w:marBottom w:val="0"/>
      <w:divBdr>
        <w:top w:val="none" w:sz="0" w:space="0" w:color="auto"/>
        <w:left w:val="none" w:sz="0" w:space="0" w:color="auto"/>
        <w:bottom w:val="none" w:sz="0" w:space="0" w:color="auto"/>
        <w:right w:val="none" w:sz="0" w:space="0" w:color="auto"/>
      </w:divBdr>
    </w:div>
    <w:div w:id="1911572407">
      <w:bodyDiv w:val="1"/>
      <w:marLeft w:val="0"/>
      <w:marRight w:val="0"/>
      <w:marTop w:val="0"/>
      <w:marBottom w:val="0"/>
      <w:divBdr>
        <w:top w:val="none" w:sz="0" w:space="0" w:color="auto"/>
        <w:left w:val="none" w:sz="0" w:space="0" w:color="auto"/>
        <w:bottom w:val="none" w:sz="0" w:space="0" w:color="auto"/>
        <w:right w:val="none" w:sz="0" w:space="0" w:color="auto"/>
      </w:divBdr>
    </w:div>
    <w:div w:id="1994335196">
      <w:bodyDiv w:val="1"/>
      <w:marLeft w:val="0"/>
      <w:marRight w:val="0"/>
      <w:marTop w:val="0"/>
      <w:marBottom w:val="0"/>
      <w:divBdr>
        <w:top w:val="none" w:sz="0" w:space="0" w:color="auto"/>
        <w:left w:val="none" w:sz="0" w:space="0" w:color="auto"/>
        <w:bottom w:val="none" w:sz="0" w:space="0" w:color="auto"/>
        <w:right w:val="none" w:sz="0" w:space="0" w:color="auto"/>
      </w:divBdr>
    </w:div>
    <w:div w:id="1997146199">
      <w:bodyDiv w:val="1"/>
      <w:marLeft w:val="0"/>
      <w:marRight w:val="0"/>
      <w:marTop w:val="0"/>
      <w:marBottom w:val="0"/>
      <w:divBdr>
        <w:top w:val="none" w:sz="0" w:space="0" w:color="auto"/>
        <w:left w:val="none" w:sz="0" w:space="0" w:color="auto"/>
        <w:bottom w:val="none" w:sz="0" w:space="0" w:color="auto"/>
        <w:right w:val="none" w:sz="0" w:space="0" w:color="auto"/>
      </w:divBdr>
      <w:divsChild>
        <w:div w:id="126361759">
          <w:marLeft w:val="0"/>
          <w:marRight w:val="0"/>
          <w:marTop w:val="0"/>
          <w:marBottom w:val="0"/>
          <w:divBdr>
            <w:top w:val="none" w:sz="0" w:space="0" w:color="auto"/>
            <w:left w:val="none" w:sz="0" w:space="0" w:color="auto"/>
            <w:bottom w:val="none" w:sz="0" w:space="0" w:color="auto"/>
            <w:right w:val="none" w:sz="0" w:space="0" w:color="auto"/>
          </w:divBdr>
        </w:div>
      </w:divsChild>
    </w:div>
    <w:div w:id="2002418245">
      <w:bodyDiv w:val="1"/>
      <w:marLeft w:val="0"/>
      <w:marRight w:val="0"/>
      <w:marTop w:val="0"/>
      <w:marBottom w:val="0"/>
      <w:divBdr>
        <w:top w:val="none" w:sz="0" w:space="0" w:color="auto"/>
        <w:left w:val="none" w:sz="0" w:space="0" w:color="auto"/>
        <w:bottom w:val="none" w:sz="0" w:space="0" w:color="auto"/>
        <w:right w:val="none" w:sz="0" w:space="0" w:color="auto"/>
      </w:divBdr>
    </w:div>
    <w:div w:id="2053534762">
      <w:bodyDiv w:val="1"/>
      <w:marLeft w:val="0"/>
      <w:marRight w:val="0"/>
      <w:marTop w:val="0"/>
      <w:marBottom w:val="0"/>
      <w:divBdr>
        <w:top w:val="none" w:sz="0" w:space="0" w:color="auto"/>
        <w:left w:val="none" w:sz="0" w:space="0" w:color="auto"/>
        <w:bottom w:val="none" w:sz="0" w:space="0" w:color="auto"/>
        <w:right w:val="none" w:sz="0" w:space="0" w:color="auto"/>
      </w:divBdr>
      <w:divsChild>
        <w:div w:id="26949158">
          <w:marLeft w:val="0"/>
          <w:marRight w:val="0"/>
          <w:marTop w:val="0"/>
          <w:marBottom w:val="0"/>
          <w:divBdr>
            <w:top w:val="none" w:sz="0" w:space="0" w:color="auto"/>
            <w:left w:val="none" w:sz="0" w:space="0" w:color="auto"/>
            <w:bottom w:val="none" w:sz="0" w:space="0" w:color="auto"/>
            <w:right w:val="none" w:sz="0" w:space="0" w:color="auto"/>
          </w:divBdr>
        </w:div>
        <w:div w:id="40138052">
          <w:marLeft w:val="0"/>
          <w:marRight w:val="0"/>
          <w:marTop w:val="0"/>
          <w:marBottom w:val="0"/>
          <w:divBdr>
            <w:top w:val="none" w:sz="0" w:space="0" w:color="auto"/>
            <w:left w:val="none" w:sz="0" w:space="0" w:color="auto"/>
            <w:bottom w:val="none" w:sz="0" w:space="0" w:color="auto"/>
            <w:right w:val="none" w:sz="0" w:space="0" w:color="auto"/>
          </w:divBdr>
        </w:div>
        <w:div w:id="45183896">
          <w:marLeft w:val="0"/>
          <w:marRight w:val="0"/>
          <w:marTop w:val="0"/>
          <w:marBottom w:val="0"/>
          <w:divBdr>
            <w:top w:val="none" w:sz="0" w:space="0" w:color="auto"/>
            <w:left w:val="none" w:sz="0" w:space="0" w:color="auto"/>
            <w:bottom w:val="none" w:sz="0" w:space="0" w:color="auto"/>
            <w:right w:val="none" w:sz="0" w:space="0" w:color="auto"/>
          </w:divBdr>
        </w:div>
        <w:div w:id="107436086">
          <w:marLeft w:val="0"/>
          <w:marRight w:val="0"/>
          <w:marTop w:val="0"/>
          <w:marBottom w:val="0"/>
          <w:divBdr>
            <w:top w:val="none" w:sz="0" w:space="0" w:color="auto"/>
            <w:left w:val="none" w:sz="0" w:space="0" w:color="auto"/>
            <w:bottom w:val="none" w:sz="0" w:space="0" w:color="auto"/>
            <w:right w:val="none" w:sz="0" w:space="0" w:color="auto"/>
          </w:divBdr>
        </w:div>
        <w:div w:id="192034515">
          <w:marLeft w:val="0"/>
          <w:marRight w:val="0"/>
          <w:marTop w:val="0"/>
          <w:marBottom w:val="0"/>
          <w:divBdr>
            <w:top w:val="none" w:sz="0" w:space="0" w:color="auto"/>
            <w:left w:val="none" w:sz="0" w:space="0" w:color="auto"/>
            <w:bottom w:val="none" w:sz="0" w:space="0" w:color="auto"/>
            <w:right w:val="none" w:sz="0" w:space="0" w:color="auto"/>
          </w:divBdr>
        </w:div>
        <w:div w:id="216942142">
          <w:marLeft w:val="0"/>
          <w:marRight w:val="0"/>
          <w:marTop w:val="0"/>
          <w:marBottom w:val="0"/>
          <w:divBdr>
            <w:top w:val="none" w:sz="0" w:space="0" w:color="auto"/>
            <w:left w:val="none" w:sz="0" w:space="0" w:color="auto"/>
            <w:bottom w:val="none" w:sz="0" w:space="0" w:color="auto"/>
            <w:right w:val="none" w:sz="0" w:space="0" w:color="auto"/>
          </w:divBdr>
        </w:div>
        <w:div w:id="241108199">
          <w:marLeft w:val="0"/>
          <w:marRight w:val="0"/>
          <w:marTop w:val="0"/>
          <w:marBottom w:val="0"/>
          <w:divBdr>
            <w:top w:val="none" w:sz="0" w:space="0" w:color="auto"/>
            <w:left w:val="none" w:sz="0" w:space="0" w:color="auto"/>
            <w:bottom w:val="none" w:sz="0" w:space="0" w:color="auto"/>
            <w:right w:val="none" w:sz="0" w:space="0" w:color="auto"/>
          </w:divBdr>
        </w:div>
        <w:div w:id="356083182">
          <w:marLeft w:val="0"/>
          <w:marRight w:val="0"/>
          <w:marTop w:val="0"/>
          <w:marBottom w:val="0"/>
          <w:divBdr>
            <w:top w:val="none" w:sz="0" w:space="0" w:color="auto"/>
            <w:left w:val="none" w:sz="0" w:space="0" w:color="auto"/>
            <w:bottom w:val="none" w:sz="0" w:space="0" w:color="auto"/>
            <w:right w:val="none" w:sz="0" w:space="0" w:color="auto"/>
          </w:divBdr>
        </w:div>
        <w:div w:id="358775079">
          <w:marLeft w:val="0"/>
          <w:marRight w:val="0"/>
          <w:marTop w:val="0"/>
          <w:marBottom w:val="0"/>
          <w:divBdr>
            <w:top w:val="none" w:sz="0" w:space="0" w:color="auto"/>
            <w:left w:val="none" w:sz="0" w:space="0" w:color="auto"/>
            <w:bottom w:val="none" w:sz="0" w:space="0" w:color="auto"/>
            <w:right w:val="none" w:sz="0" w:space="0" w:color="auto"/>
          </w:divBdr>
        </w:div>
        <w:div w:id="368115799">
          <w:marLeft w:val="0"/>
          <w:marRight w:val="0"/>
          <w:marTop w:val="0"/>
          <w:marBottom w:val="0"/>
          <w:divBdr>
            <w:top w:val="none" w:sz="0" w:space="0" w:color="auto"/>
            <w:left w:val="none" w:sz="0" w:space="0" w:color="auto"/>
            <w:bottom w:val="none" w:sz="0" w:space="0" w:color="auto"/>
            <w:right w:val="none" w:sz="0" w:space="0" w:color="auto"/>
          </w:divBdr>
        </w:div>
        <w:div w:id="376005615">
          <w:marLeft w:val="0"/>
          <w:marRight w:val="0"/>
          <w:marTop w:val="0"/>
          <w:marBottom w:val="0"/>
          <w:divBdr>
            <w:top w:val="none" w:sz="0" w:space="0" w:color="auto"/>
            <w:left w:val="none" w:sz="0" w:space="0" w:color="auto"/>
            <w:bottom w:val="none" w:sz="0" w:space="0" w:color="auto"/>
            <w:right w:val="none" w:sz="0" w:space="0" w:color="auto"/>
          </w:divBdr>
        </w:div>
        <w:div w:id="464278465">
          <w:marLeft w:val="0"/>
          <w:marRight w:val="0"/>
          <w:marTop w:val="0"/>
          <w:marBottom w:val="0"/>
          <w:divBdr>
            <w:top w:val="none" w:sz="0" w:space="0" w:color="auto"/>
            <w:left w:val="none" w:sz="0" w:space="0" w:color="auto"/>
            <w:bottom w:val="none" w:sz="0" w:space="0" w:color="auto"/>
            <w:right w:val="none" w:sz="0" w:space="0" w:color="auto"/>
          </w:divBdr>
        </w:div>
        <w:div w:id="504782541">
          <w:marLeft w:val="0"/>
          <w:marRight w:val="0"/>
          <w:marTop w:val="0"/>
          <w:marBottom w:val="0"/>
          <w:divBdr>
            <w:top w:val="none" w:sz="0" w:space="0" w:color="auto"/>
            <w:left w:val="none" w:sz="0" w:space="0" w:color="auto"/>
            <w:bottom w:val="none" w:sz="0" w:space="0" w:color="auto"/>
            <w:right w:val="none" w:sz="0" w:space="0" w:color="auto"/>
          </w:divBdr>
        </w:div>
        <w:div w:id="590047837">
          <w:marLeft w:val="0"/>
          <w:marRight w:val="0"/>
          <w:marTop w:val="0"/>
          <w:marBottom w:val="0"/>
          <w:divBdr>
            <w:top w:val="none" w:sz="0" w:space="0" w:color="auto"/>
            <w:left w:val="none" w:sz="0" w:space="0" w:color="auto"/>
            <w:bottom w:val="none" w:sz="0" w:space="0" w:color="auto"/>
            <w:right w:val="none" w:sz="0" w:space="0" w:color="auto"/>
          </w:divBdr>
        </w:div>
        <w:div w:id="647981979">
          <w:marLeft w:val="0"/>
          <w:marRight w:val="0"/>
          <w:marTop w:val="0"/>
          <w:marBottom w:val="0"/>
          <w:divBdr>
            <w:top w:val="none" w:sz="0" w:space="0" w:color="auto"/>
            <w:left w:val="none" w:sz="0" w:space="0" w:color="auto"/>
            <w:bottom w:val="none" w:sz="0" w:space="0" w:color="auto"/>
            <w:right w:val="none" w:sz="0" w:space="0" w:color="auto"/>
          </w:divBdr>
        </w:div>
        <w:div w:id="650060755">
          <w:marLeft w:val="0"/>
          <w:marRight w:val="0"/>
          <w:marTop w:val="0"/>
          <w:marBottom w:val="0"/>
          <w:divBdr>
            <w:top w:val="none" w:sz="0" w:space="0" w:color="auto"/>
            <w:left w:val="none" w:sz="0" w:space="0" w:color="auto"/>
            <w:bottom w:val="none" w:sz="0" w:space="0" w:color="auto"/>
            <w:right w:val="none" w:sz="0" w:space="0" w:color="auto"/>
          </w:divBdr>
        </w:div>
        <w:div w:id="711265456">
          <w:marLeft w:val="0"/>
          <w:marRight w:val="0"/>
          <w:marTop w:val="0"/>
          <w:marBottom w:val="0"/>
          <w:divBdr>
            <w:top w:val="none" w:sz="0" w:space="0" w:color="auto"/>
            <w:left w:val="none" w:sz="0" w:space="0" w:color="auto"/>
            <w:bottom w:val="none" w:sz="0" w:space="0" w:color="auto"/>
            <w:right w:val="none" w:sz="0" w:space="0" w:color="auto"/>
          </w:divBdr>
        </w:div>
        <w:div w:id="754668473">
          <w:marLeft w:val="0"/>
          <w:marRight w:val="0"/>
          <w:marTop w:val="0"/>
          <w:marBottom w:val="0"/>
          <w:divBdr>
            <w:top w:val="none" w:sz="0" w:space="0" w:color="auto"/>
            <w:left w:val="none" w:sz="0" w:space="0" w:color="auto"/>
            <w:bottom w:val="none" w:sz="0" w:space="0" w:color="auto"/>
            <w:right w:val="none" w:sz="0" w:space="0" w:color="auto"/>
          </w:divBdr>
        </w:div>
        <w:div w:id="794908978">
          <w:marLeft w:val="0"/>
          <w:marRight w:val="0"/>
          <w:marTop w:val="0"/>
          <w:marBottom w:val="0"/>
          <w:divBdr>
            <w:top w:val="none" w:sz="0" w:space="0" w:color="auto"/>
            <w:left w:val="none" w:sz="0" w:space="0" w:color="auto"/>
            <w:bottom w:val="none" w:sz="0" w:space="0" w:color="auto"/>
            <w:right w:val="none" w:sz="0" w:space="0" w:color="auto"/>
          </w:divBdr>
        </w:div>
        <w:div w:id="843323837">
          <w:marLeft w:val="0"/>
          <w:marRight w:val="0"/>
          <w:marTop w:val="0"/>
          <w:marBottom w:val="0"/>
          <w:divBdr>
            <w:top w:val="none" w:sz="0" w:space="0" w:color="auto"/>
            <w:left w:val="none" w:sz="0" w:space="0" w:color="auto"/>
            <w:bottom w:val="none" w:sz="0" w:space="0" w:color="auto"/>
            <w:right w:val="none" w:sz="0" w:space="0" w:color="auto"/>
          </w:divBdr>
        </w:div>
        <w:div w:id="846286503">
          <w:marLeft w:val="0"/>
          <w:marRight w:val="0"/>
          <w:marTop w:val="0"/>
          <w:marBottom w:val="0"/>
          <w:divBdr>
            <w:top w:val="none" w:sz="0" w:space="0" w:color="auto"/>
            <w:left w:val="none" w:sz="0" w:space="0" w:color="auto"/>
            <w:bottom w:val="none" w:sz="0" w:space="0" w:color="auto"/>
            <w:right w:val="none" w:sz="0" w:space="0" w:color="auto"/>
          </w:divBdr>
        </w:div>
        <w:div w:id="901793320">
          <w:marLeft w:val="0"/>
          <w:marRight w:val="0"/>
          <w:marTop w:val="0"/>
          <w:marBottom w:val="0"/>
          <w:divBdr>
            <w:top w:val="none" w:sz="0" w:space="0" w:color="auto"/>
            <w:left w:val="none" w:sz="0" w:space="0" w:color="auto"/>
            <w:bottom w:val="none" w:sz="0" w:space="0" w:color="auto"/>
            <w:right w:val="none" w:sz="0" w:space="0" w:color="auto"/>
          </w:divBdr>
        </w:div>
        <w:div w:id="902788420">
          <w:marLeft w:val="0"/>
          <w:marRight w:val="0"/>
          <w:marTop w:val="0"/>
          <w:marBottom w:val="0"/>
          <w:divBdr>
            <w:top w:val="none" w:sz="0" w:space="0" w:color="auto"/>
            <w:left w:val="none" w:sz="0" w:space="0" w:color="auto"/>
            <w:bottom w:val="none" w:sz="0" w:space="0" w:color="auto"/>
            <w:right w:val="none" w:sz="0" w:space="0" w:color="auto"/>
          </w:divBdr>
        </w:div>
        <w:div w:id="990139022">
          <w:marLeft w:val="0"/>
          <w:marRight w:val="0"/>
          <w:marTop w:val="0"/>
          <w:marBottom w:val="0"/>
          <w:divBdr>
            <w:top w:val="none" w:sz="0" w:space="0" w:color="auto"/>
            <w:left w:val="none" w:sz="0" w:space="0" w:color="auto"/>
            <w:bottom w:val="none" w:sz="0" w:space="0" w:color="auto"/>
            <w:right w:val="none" w:sz="0" w:space="0" w:color="auto"/>
          </w:divBdr>
        </w:div>
        <w:div w:id="995497735">
          <w:marLeft w:val="0"/>
          <w:marRight w:val="0"/>
          <w:marTop w:val="0"/>
          <w:marBottom w:val="0"/>
          <w:divBdr>
            <w:top w:val="none" w:sz="0" w:space="0" w:color="auto"/>
            <w:left w:val="none" w:sz="0" w:space="0" w:color="auto"/>
            <w:bottom w:val="none" w:sz="0" w:space="0" w:color="auto"/>
            <w:right w:val="none" w:sz="0" w:space="0" w:color="auto"/>
          </w:divBdr>
        </w:div>
        <w:div w:id="1188837602">
          <w:marLeft w:val="0"/>
          <w:marRight w:val="0"/>
          <w:marTop w:val="0"/>
          <w:marBottom w:val="0"/>
          <w:divBdr>
            <w:top w:val="none" w:sz="0" w:space="0" w:color="auto"/>
            <w:left w:val="none" w:sz="0" w:space="0" w:color="auto"/>
            <w:bottom w:val="none" w:sz="0" w:space="0" w:color="auto"/>
            <w:right w:val="none" w:sz="0" w:space="0" w:color="auto"/>
          </w:divBdr>
        </w:div>
        <w:div w:id="1213540638">
          <w:marLeft w:val="0"/>
          <w:marRight w:val="0"/>
          <w:marTop w:val="0"/>
          <w:marBottom w:val="0"/>
          <w:divBdr>
            <w:top w:val="none" w:sz="0" w:space="0" w:color="auto"/>
            <w:left w:val="none" w:sz="0" w:space="0" w:color="auto"/>
            <w:bottom w:val="none" w:sz="0" w:space="0" w:color="auto"/>
            <w:right w:val="none" w:sz="0" w:space="0" w:color="auto"/>
          </w:divBdr>
        </w:div>
        <w:div w:id="1275940370">
          <w:marLeft w:val="0"/>
          <w:marRight w:val="0"/>
          <w:marTop w:val="0"/>
          <w:marBottom w:val="0"/>
          <w:divBdr>
            <w:top w:val="none" w:sz="0" w:space="0" w:color="auto"/>
            <w:left w:val="none" w:sz="0" w:space="0" w:color="auto"/>
            <w:bottom w:val="none" w:sz="0" w:space="0" w:color="auto"/>
            <w:right w:val="none" w:sz="0" w:space="0" w:color="auto"/>
          </w:divBdr>
        </w:div>
        <w:div w:id="1276477167">
          <w:marLeft w:val="0"/>
          <w:marRight w:val="0"/>
          <w:marTop w:val="0"/>
          <w:marBottom w:val="0"/>
          <w:divBdr>
            <w:top w:val="none" w:sz="0" w:space="0" w:color="auto"/>
            <w:left w:val="none" w:sz="0" w:space="0" w:color="auto"/>
            <w:bottom w:val="none" w:sz="0" w:space="0" w:color="auto"/>
            <w:right w:val="none" w:sz="0" w:space="0" w:color="auto"/>
          </w:divBdr>
        </w:div>
        <w:div w:id="1309938974">
          <w:marLeft w:val="0"/>
          <w:marRight w:val="0"/>
          <w:marTop w:val="0"/>
          <w:marBottom w:val="0"/>
          <w:divBdr>
            <w:top w:val="none" w:sz="0" w:space="0" w:color="auto"/>
            <w:left w:val="none" w:sz="0" w:space="0" w:color="auto"/>
            <w:bottom w:val="none" w:sz="0" w:space="0" w:color="auto"/>
            <w:right w:val="none" w:sz="0" w:space="0" w:color="auto"/>
          </w:divBdr>
        </w:div>
        <w:div w:id="1363090770">
          <w:marLeft w:val="0"/>
          <w:marRight w:val="0"/>
          <w:marTop w:val="0"/>
          <w:marBottom w:val="0"/>
          <w:divBdr>
            <w:top w:val="none" w:sz="0" w:space="0" w:color="auto"/>
            <w:left w:val="none" w:sz="0" w:space="0" w:color="auto"/>
            <w:bottom w:val="none" w:sz="0" w:space="0" w:color="auto"/>
            <w:right w:val="none" w:sz="0" w:space="0" w:color="auto"/>
          </w:divBdr>
        </w:div>
        <w:div w:id="1371109229">
          <w:marLeft w:val="0"/>
          <w:marRight w:val="0"/>
          <w:marTop w:val="0"/>
          <w:marBottom w:val="0"/>
          <w:divBdr>
            <w:top w:val="none" w:sz="0" w:space="0" w:color="auto"/>
            <w:left w:val="none" w:sz="0" w:space="0" w:color="auto"/>
            <w:bottom w:val="none" w:sz="0" w:space="0" w:color="auto"/>
            <w:right w:val="none" w:sz="0" w:space="0" w:color="auto"/>
          </w:divBdr>
        </w:div>
        <w:div w:id="1381979260">
          <w:marLeft w:val="0"/>
          <w:marRight w:val="0"/>
          <w:marTop w:val="0"/>
          <w:marBottom w:val="0"/>
          <w:divBdr>
            <w:top w:val="none" w:sz="0" w:space="0" w:color="auto"/>
            <w:left w:val="none" w:sz="0" w:space="0" w:color="auto"/>
            <w:bottom w:val="none" w:sz="0" w:space="0" w:color="auto"/>
            <w:right w:val="none" w:sz="0" w:space="0" w:color="auto"/>
          </w:divBdr>
        </w:div>
        <w:div w:id="1428650674">
          <w:marLeft w:val="0"/>
          <w:marRight w:val="0"/>
          <w:marTop w:val="0"/>
          <w:marBottom w:val="0"/>
          <w:divBdr>
            <w:top w:val="none" w:sz="0" w:space="0" w:color="auto"/>
            <w:left w:val="none" w:sz="0" w:space="0" w:color="auto"/>
            <w:bottom w:val="none" w:sz="0" w:space="0" w:color="auto"/>
            <w:right w:val="none" w:sz="0" w:space="0" w:color="auto"/>
          </w:divBdr>
        </w:div>
        <w:div w:id="1439368991">
          <w:marLeft w:val="0"/>
          <w:marRight w:val="0"/>
          <w:marTop w:val="0"/>
          <w:marBottom w:val="0"/>
          <w:divBdr>
            <w:top w:val="none" w:sz="0" w:space="0" w:color="auto"/>
            <w:left w:val="none" w:sz="0" w:space="0" w:color="auto"/>
            <w:bottom w:val="none" w:sz="0" w:space="0" w:color="auto"/>
            <w:right w:val="none" w:sz="0" w:space="0" w:color="auto"/>
          </w:divBdr>
        </w:div>
        <w:div w:id="1529755608">
          <w:marLeft w:val="0"/>
          <w:marRight w:val="0"/>
          <w:marTop w:val="0"/>
          <w:marBottom w:val="0"/>
          <w:divBdr>
            <w:top w:val="none" w:sz="0" w:space="0" w:color="auto"/>
            <w:left w:val="none" w:sz="0" w:space="0" w:color="auto"/>
            <w:bottom w:val="none" w:sz="0" w:space="0" w:color="auto"/>
            <w:right w:val="none" w:sz="0" w:space="0" w:color="auto"/>
          </w:divBdr>
        </w:div>
        <w:div w:id="1544170292">
          <w:marLeft w:val="0"/>
          <w:marRight w:val="0"/>
          <w:marTop w:val="0"/>
          <w:marBottom w:val="0"/>
          <w:divBdr>
            <w:top w:val="none" w:sz="0" w:space="0" w:color="auto"/>
            <w:left w:val="none" w:sz="0" w:space="0" w:color="auto"/>
            <w:bottom w:val="none" w:sz="0" w:space="0" w:color="auto"/>
            <w:right w:val="none" w:sz="0" w:space="0" w:color="auto"/>
          </w:divBdr>
        </w:div>
        <w:div w:id="1669627772">
          <w:marLeft w:val="0"/>
          <w:marRight w:val="0"/>
          <w:marTop w:val="0"/>
          <w:marBottom w:val="0"/>
          <w:divBdr>
            <w:top w:val="none" w:sz="0" w:space="0" w:color="auto"/>
            <w:left w:val="none" w:sz="0" w:space="0" w:color="auto"/>
            <w:bottom w:val="none" w:sz="0" w:space="0" w:color="auto"/>
            <w:right w:val="none" w:sz="0" w:space="0" w:color="auto"/>
          </w:divBdr>
        </w:div>
        <w:div w:id="1715694873">
          <w:marLeft w:val="0"/>
          <w:marRight w:val="0"/>
          <w:marTop w:val="0"/>
          <w:marBottom w:val="0"/>
          <w:divBdr>
            <w:top w:val="none" w:sz="0" w:space="0" w:color="auto"/>
            <w:left w:val="none" w:sz="0" w:space="0" w:color="auto"/>
            <w:bottom w:val="none" w:sz="0" w:space="0" w:color="auto"/>
            <w:right w:val="none" w:sz="0" w:space="0" w:color="auto"/>
          </w:divBdr>
        </w:div>
        <w:div w:id="1722316329">
          <w:marLeft w:val="0"/>
          <w:marRight w:val="0"/>
          <w:marTop w:val="0"/>
          <w:marBottom w:val="0"/>
          <w:divBdr>
            <w:top w:val="none" w:sz="0" w:space="0" w:color="auto"/>
            <w:left w:val="none" w:sz="0" w:space="0" w:color="auto"/>
            <w:bottom w:val="none" w:sz="0" w:space="0" w:color="auto"/>
            <w:right w:val="none" w:sz="0" w:space="0" w:color="auto"/>
          </w:divBdr>
        </w:div>
        <w:div w:id="1895852079">
          <w:marLeft w:val="0"/>
          <w:marRight w:val="0"/>
          <w:marTop w:val="0"/>
          <w:marBottom w:val="0"/>
          <w:divBdr>
            <w:top w:val="none" w:sz="0" w:space="0" w:color="auto"/>
            <w:left w:val="none" w:sz="0" w:space="0" w:color="auto"/>
            <w:bottom w:val="none" w:sz="0" w:space="0" w:color="auto"/>
            <w:right w:val="none" w:sz="0" w:space="0" w:color="auto"/>
          </w:divBdr>
        </w:div>
        <w:div w:id="1896306628">
          <w:marLeft w:val="0"/>
          <w:marRight w:val="0"/>
          <w:marTop w:val="0"/>
          <w:marBottom w:val="0"/>
          <w:divBdr>
            <w:top w:val="none" w:sz="0" w:space="0" w:color="auto"/>
            <w:left w:val="none" w:sz="0" w:space="0" w:color="auto"/>
            <w:bottom w:val="none" w:sz="0" w:space="0" w:color="auto"/>
            <w:right w:val="none" w:sz="0" w:space="0" w:color="auto"/>
          </w:divBdr>
        </w:div>
        <w:div w:id="1918441834">
          <w:marLeft w:val="0"/>
          <w:marRight w:val="0"/>
          <w:marTop w:val="0"/>
          <w:marBottom w:val="0"/>
          <w:divBdr>
            <w:top w:val="none" w:sz="0" w:space="0" w:color="auto"/>
            <w:left w:val="none" w:sz="0" w:space="0" w:color="auto"/>
            <w:bottom w:val="none" w:sz="0" w:space="0" w:color="auto"/>
            <w:right w:val="none" w:sz="0" w:space="0" w:color="auto"/>
          </w:divBdr>
        </w:div>
        <w:div w:id="1927569275">
          <w:marLeft w:val="0"/>
          <w:marRight w:val="0"/>
          <w:marTop w:val="0"/>
          <w:marBottom w:val="0"/>
          <w:divBdr>
            <w:top w:val="none" w:sz="0" w:space="0" w:color="auto"/>
            <w:left w:val="none" w:sz="0" w:space="0" w:color="auto"/>
            <w:bottom w:val="none" w:sz="0" w:space="0" w:color="auto"/>
            <w:right w:val="none" w:sz="0" w:space="0" w:color="auto"/>
          </w:divBdr>
        </w:div>
        <w:div w:id="1928490469">
          <w:marLeft w:val="0"/>
          <w:marRight w:val="0"/>
          <w:marTop w:val="0"/>
          <w:marBottom w:val="0"/>
          <w:divBdr>
            <w:top w:val="none" w:sz="0" w:space="0" w:color="auto"/>
            <w:left w:val="none" w:sz="0" w:space="0" w:color="auto"/>
            <w:bottom w:val="none" w:sz="0" w:space="0" w:color="auto"/>
            <w:right w:val="none" w:sz="0" w:space="0" w:color="auto"/>
          </w:divBdr>
        </w:div>
        <w:div w:id="1997222661">
          <w:marLeft w:val="0"/>
          <w:marRight w:val="0"/>
          <w:marTop w:val="0"/>
          <w:marBottom w:val="0"/>
          <w:divBdr>
            <w:top w:val="none" w:sz="0" w:space="0" w:color="auto"/>
            <w:left w:val="none" w:sz="0" w:space="0" w:color="auto"/>
            <w:bottom w:val="none" w:sz="0" w:space="0" w:color="auto"/>
            <w:right w:val="none" w:sz="0" w:space="0" w:color="auto"/>
          </w:divBdr>
        </w:div>
        <w:div w:id="2004120614">
          <w:marLeft w:val="0"/>
          <w:marRight w:val="0"/>
          <w:marTop w:val="0"/>
          <w:marBottom w:val="0"/>
          <w:divBdr>
            <w:top w:val="none" w:sz="0" w:space="0" w:color="auto"/>
            <w:left w:val="none" w:sz="0" w:space="0" w:color="auto"/>
            <w:bottom w:val="none" w:sz="0" w:space="0" w:color="auto"/>
            <w:right w:val="none" w:sz="0" w:space="0" w:color="auto"/>
          </w:divBdr>
        </w:div>
        <w:div w:id="2017490082">
          <w:marLeft w:val="0"/>
          <w:marRight w:val="0"/>
          <w:marTop w:val="0"/>
          <w:marBottom w:val="0"/>
          <w:divBdr>
            <w:top w:val="none" w:sz="0" w:space="0" w:color="auto"/>
            <w:left w:val="none" w:sz="0" w:space="0" w:color="auto"/>
            <w:bottom w:val="none" w:sz="0" w:space="0" w:color="auto"/>
            <w:right w:val="none" w:sz="0" w:space="0" w:color="auto"/>
          </w:divBdr>
        </w:div>
        <w:div w:id="2086488378">
          <w:marLeft w:val="0"/>
          <w:marRight w:val="0"/>
          <w:marTop w:val="0"/>
          <w:marBottom w:val="0"/>
          <w:divBdr>
            <w:top w:val="none" w:sz="0" w:space="0" w:color="auto"/>
            <w:left w:val="none" w:sz="0" w:space="0" w:color="auto"/>
            <w:bottom w:val="none" w:sz="0" w:space="0" w:color="auto"/>
            <w:right w:val="none" w:sz="0" w:space="0" w:color="auto"/>
          </w:divBdr>
        </w:div>
        <w:div w:id="21119302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reza.cz" TargetMode="Externa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aktiv v tis. Kč</a:t>
            </a:r>
          </a:p>
          <a:p>
            <a:pPr>
              <a:defRPr/>
            </a:pP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Sheet1!$B$1</c:f>
              <c:strCache>
                <c:ptCount val="1"/>
                <c:pt idx="0">
                  <c:v>Dlouhodobý majetek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0</c:v>
                </c:pt>
                <c:pt idx="1">
                  <c:v>13</c:v>
                </c:pt>
                <c:pt idx="2">
                  <c:v>602</c:v>
                </c:pt>
                <c:pt idx="3">
                  <c:v>733</c:v>
                </c:pt>
              </c:numCache>
            </c:numRef>
          </c:val>
          <c:smooth val="0"/>
          <c:extLst>
            <c:ext xmlns:c16="http://schemas.microsoft.com/office/drawing/2014/chart" uri="{C3380CC4-5D6E-409C-BE32-E72D297353CC}">
              <c16:uniqueId val="{00000000-F49C-4D8D-8894-39B9FA7000D9}"/>
            </c:ext>
          </c:extLst>
        </c:ser>
        <c:ser>
          <c:idx val="1"/>
          <c:order val="1"/>
          <c:tx>
            <c:strRef>
              <c:f>Sheet1!$C$1</c:f>
              <c:strCache>
                <c:ptCount val="1"/>
                <c:pt idx="0">
                  <c:v>Zásoby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0</c:v>
                </c:pt>
                <c:pt idx="1">
                  <c:v>359</c:v>
                </c:pt>
                <c:pt idx="2">
                  <c:v>2403</c:v>
                </c:pt>
                <c:pt idx="3">
                  <c:v>2189</c:v>
                </c:pt>
              </c:numCache>
            </c:numRef>
          </c:val>
          <c:smooth val="0"/>
          <c:extLst>
            <c:ext xmlns:c16="http://schemas.microsoft.com/office/drawing/2014/chart" uri="{C3380CC4-5D6E-409C-BE32-E72D297353CC}">
              <c16:uniqueId val="{00000001-F49C-4D8D-8894-39B9FA7000D9}"/>
            </c:ext>
          </c:extLst>
        </c:ser>
        <c:ser>
          <c:idx val="2"/>
          <c:order val="2"/>
          <c:tx>
            <c:strRef>
              <c:f>Sheet1!$D$1</c:f>
              <c:strCache>
                <c:ptCount val="1"/>
                <c:pt idx="0">
                  <c:v>Pohledávky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809</c:v>
                </c:pt>
                <c:pt idx="1">
                  <c:v>418</c:v>
                </c:pt>
                <c:pt idx="2">
                  <c:v>1382</c:v>
                </c:pt>
                <c:pt idx="3">
                  <c:v>1811</c:v>
                </c:pt>
              </c:numCache>
            </c:numRef>
          </c:val>
          <c:smooth val="0"/>
          <c:extLst>
            <c:ext xmlns:c16="http://schemas.microsoft.com/office/drawing/2014/chart" uri="{C3380CC4-5D6E-409C-BE32-E72D297353CC}">
              <c16:uniqueId val="{00000002-F49C-4D8D-8894-39B9FA7000D9}"/>
            </c:ext>
          </c:extLst>
        </c:ser>
        <c:ser>
          <c:idx val="3"/>
          <c:order val="3"/>
          <c:tx>
            <c:strRef>
              <c:f>Sheet1!$E$1</c:f>
              <c:strCache>
                <c:ptCount val="1"/>
                <c:pt idx="0">
                  <c:v>Peněžní prostředky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2016</c:v>
                </c:pt>
                <c:pt idx="1">
                  <c:v>2017</c:v>
                </c:pt>
                <c:pt idx="2">
                  <c:v>2018</c:v>
                </c:pt>
                <c:pt idx="3">
                  <c:v>2019</c:v>
                </c:pt>
              </c:numCache>
            </c:numRef>
          </c:cat>
          <c:val>
            <c:numRef>
              <c:f>Sheet1!$E$2:$E$5</c:f>
              <c:numCache>
                <c:formatCode>General</c:formatCode>
                <c:ptCount val="4"/>
                <c:pt idx="0">
                  <c:v>191</c:v>
                </c:pt>
                <c:pt idx="1">
                  <c:v>758</c:v>
                </c:pt>
                <c:pt idx="2">
                  <c:v>1346</c:v>
                </c:pt>
                <c:pt idx="3">
                  <c:v>1089</c:v>
                </c:pt>
              </c:numCache>
            </c:numRef>
          </c:val>
          <c:smooth val="0"/>
          <c:extLst>
            <c:ext xmlns:c16="http://schemas.microsoft.com/office/drawing/2014/chart" uri="{C3380CC4-5D6E-409C-BE32-E72D297353CC}">
              <c16:uniqueId val="{00000003-F49C-4D8D-8894-39B9FA7000D9}"/>
            </c:ext>
          </c:extLst>
        </c:ser>
        <c:dLbls>
          <c:showLegendKey val="0"/>
          <c:showVal val="0"/>
          <c:showCatName val="0"/>
          <c:showSerName val="0"/>
          <c:showPercent val="0"/>
          <c:showBubbleSize val="0"/>
        </c:dLbls>
        <c:marker val="1"/>
        <c:smooth val="0"/>
        <c:axId val="472262520"/>
        <c:axId val="472260560"/>
      </c:lineChart>
      <c:catAx>
        <c:axId val="47226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2260560"/>
        <c:crosses val="autoZero"/>
        <c:auto val="1"/>
        <c:lblAlgn val="ctr"/>
        <c:lblOffset val="100"/>
        <c:noMultiLvlLbl val="0"/>
      </c:catAx>
      <c:valAx>
        <c:axId val="47226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226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pasiv v tis. Kč</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Sheet1!$B$1</c:f>
              <c:strCache>
                <c:ptCount val="1"/>
                <c:pt idx="0">
                  <c:v>Vlastní kapitál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4</c:v>
                </c:pt>
                <c:pt idx="1">
                  <c:v>80</c:v>
                </c:pt>
                <c:pt idx="2">
                  <c:v>260</c:v>
                </c:pt>
                <c:pt idx="3">
                  <c:v>-6664</c:v>
                </c:pt>
              </c:numCache>
            </c:numRef>
          </c:val>
          <c:smooth val="0"/>
          <c:extLst>
            <c:ext xmlns:c16="http://schemas.microsoft.com/office/drawing/2014/chart" uri="{C3380CC4-5D6E-409C-BE32-E72D297353CC}">
              <c16:uniqueId val="{00000000-4203-4273-8A5B-47310A451CAC}"/>
            </c:ext>
          </c:extLst>
        </c:ser>
        <c:ser>
          <c:idx val="1"/>
          <c:order val="1"/>
          <c:tx>
            <c:strRef>
              <c:f>Sheet1!$C$1</c:f>
              <c:strCache>
                <c:ptCount val="1"/>
                <c:pt idx="0">
                  <c:v>Závazky k úvěrovým institucím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0</c:v>
                </c:pt>
                <c:pt idx="1">
                  <c:v>0</c:v>
                </c:pt>
                <c:pt idx="2">
                  <c:v>887</c:v>
                </c:pt>
                <c:pt idx="3">
                  <c:v>2303</c:v>
                </c:pt>
              </c:numCache>
            </c:numRef>
          </c:val>
          <c:smooth val="0"/>
          <c:extLst>
            <c:ext xmlns:c16="http://schemas.microsoft.com/office/drawing/2014/chart" uri="{C3380CC4-5D6E-409C-BE32-E72D297353CC}">
              <c16:uniqueId val="{00000001-4203-4273-8A5B-47310A451CAC}"/>
            </c:ext>
          </c:extLst>
        </c:ser>
        <c:ser>
          <c:idx val="2"/>
          <c:order val="2"/>
          <c:tx>
            <c:strRef>
              <c:f>Sheet1!$D$1</c:f>
              <c:strCache>
                <c:ptCount val="1"/>
                <c:pt idx="0">
                  <c:v>Ostatní dlouhodobé závazky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0</c:v>
                </c:pt>
                <c:pt idx="1">
                  <c:v>62</c:v>
                </c:pt>
                <c:pt idx="2">
                  <c:v>202</c:v>
                </c:pt>
                <c:pt idx="3">
                  <c:v>372</c:v>
                </c:pt>
              </c:numCache>
            </c:numRef>
          </c:val>
          <c:smooth val="0"/>
          <c:extLst>
            <c:ext xmlns:c16="http://schemas.microsoft.com/office/drawing/2014/chart" uri="{C3380CC4-5D6E-409C-BE32-E72D297353CC}">
              <c16:uniqueId val="{00000002-4203-4273-8A5B-47310A451CAC}"/>
            </c:ext>
          </c:extLst>
        </c:ser>
        <c:ser>
          <c:idx val="3"/>
          <c:order val="3"/>
          <c:tx>
            <c:strRef>
              <c:f>Sheet1!$E$1</c:f>
              <c:strCache>
                <c:ptCount val="1"/>
                <c:pt idx="0">
                  <c:v>Závazky z obchodních vztahů</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2016</c:v>
                </c:pt>
                <c:pt idx="1">
                  <c:v>2017</c:v>
                </c:pt>
                <c:pt idx="2">
                  <c:v>2018</c:v>
                </c:pt>
                <c:pt idx="3">
                  <c:v>2019</c:v>
                </c:pt>
              </c:numCache>
            </c:numRef>
          </c:cat>
          <c:val>
            <c:numRef>
              <c:f>Sheet1!$E$2:$E$5</c:f>
              <c:numCache>
                <c:formatCode>General</c:formatCode>
                <c:ptCount val="4"/>
                <c:pt idx="0">
                  <c:v>746</c:v>
                </c:pt>
                <c:pt idx="1">
                  <c:v>1255</c:v>
                </c:pt>
                <c:pt idx="2">
                  <c:v>3120</c:v>
                </c:pt>
                <c:pt idx="3">
                  <c:v>9075</c:v>
                </c:pt>
              </c:numCache>
            </c:numRef>
          </c:val>
          <c:smooth val="0"/>
          <c:extLst>
            <c:ext xmlns:c16="http://schemas.microsoft.com/office/drawing/2014/chart" uri="{C3380CC4-5D6E-409C-BE32-E72D297353CC}">
              <c16:uniqueId val="{00000003-4203-4273-8A5B-47310A451CAC}"/>
            </c:ext>
          </c:extLst>
        </c:ser>
        <c:ser>
          <c:idx val="4"/>
          <c:order val="4"/>
          <c:tx>
            <c:strRef>
              <c:f>Sheet1!$F$1</c:f>
              <c:strCache>
                <c:ptCount val="1"/>
                <c:pt idx="0">
                  <c:v>Krátkodobé finanční výpomoci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Sheet1!$A$2:$A$5</c:f>
              <c:numCache>
                <c:formatCode>General</c:formatCode>
                <c:ptCount val="4"/>
                <c:pt idx="0">
                  <c:v>2016</c:v>
                </c:pt>
                <c:pt idx="1">
                  <c:v>2017</c:v>
                </c:pt>
                <c:pt idx="2">
                  <c:v>2018</c:v>
                </c:pt>
                <c:pt idx="3">
                  <c:v>2019</c:v>
                </c:pt>
              </c:numCache>
            </c:numRef>
          </c:cat>
          <c:val>
            <c:numRef>
              <c:f>Sheet1!$F$2:$F$5</c:f>
              <c:numCache>
                <c:formatCode>General</c:formatCode>
                <c:ptCount val="4"/>
                <c:pt idx="0">
                  <c:v>150</c:v>
                </c:pt>
                <c:pt idx="1">
                  <c:v>75</c:v>
                </c:pt>
                <c:pt idx="2">
                  <c:v>972</c:v>
                </c:pt>
                <c:pt idx="3">
                  <c:v>233</c:v>
                </c:pt>
              </c:numCache>
            </c:numRef>
          </c:val>
          <c:smooth val="0"/>
          <c:extLst>
            <c:ext xmlns:c16="http://schemas.microsoft.com/office/drawing/2014/chart" uri="{C3380CC4-5D6E-409C-BE32-E72D297353CC}">
              <c16:uniqueId val="{00000004-4203-4273-8A5B-47310A451CAC}"/>
            </c:ext>
          </c:extLst>
        </c:ser>
        <c:ser>
          <c:idx val="5"/>
          <c:order val="5"/>
          <c:tx>
            <c:strRef>
              <c:f>Sheet1!$G$1</c:f>
              <c:strCache>
                <c:ptCount val="1"/>
                <c:pt idx="0">
                  <c:v>Ostatní krátkodobé závazky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Sheet1!$A$2:$A$5</c:f>
              <c:numCache>
                <c:formatCode>General</c:formatCode>
                <c:ptCount val="4"/>
                <c:pt idx="0">
                  <c:v>2016</c:v>
                </c:pt>
                <c:pt idx="1">
                  <c:v>2017</c:v>
                </c:pt>
                <c:pt idx="2">
                  <c:v>2018</c:v>
                </c:pt>
                <c:pt idx="3">
                  <c:v>2019</c:v>
                </c:pt>
              </c:numCache>
            </c:numRef>
          </c:cat>
          <c:val>
            <c:numRef>
              <c:f>Sheet1!$G$2:$G$5</c:f>
              <c:numCache>
                <c:formatCode>General</c:formatCode>
                <c:ptCount val="4"/>
                <c:pt idx="0">
                  <c:v>100</c:v>
                </c:pt>
                <c:pt idx="1">
                  <c:v>81</c:v>
                </c:pt>
                <c:pt idx="2">
                  <c:v>329</c:v>
                </c:pt>
                <c:pt idx="3">
                  <c:v>913</c:v>
                </c:pt>
              </c:numCache>
            </c:numRef>
          </c:val>
          <c:smooth val="0"/>
          <c:extLst>
            <c:ext xmlns:c16="http://schemas.microsoft.com/office/drawing/2014/chart" uri="{C3380CC4-5D6E-409C-BE32-E72D297353CC}">
              <c16:uniqueId val="{00000005-4203-4273-8A5B-47310A451CAC}"/>
            </c:ext>
          </c:extLst>
        </c:ser>
        <c:dLbls>
          <c:showLegendKey val="0"/>
          <c:showVal val="0"/>
          <c:showCatName val="0"/>
          <c:showSerName val="0"/>
          <c:showPercent val="0"/>
          <c:showBubbleSize val="0"/>
        </c:dLbls>
        <c:marker val="1"/>
        <c:smooth val="0"/>
        <c:axId val="463059584"/>
        <c:axId val="463056056"/>
      </c:lineChart>
      <c:catAx>
        <c:axId val="4630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56056"/>
        <c:crosses val="autoZero"/>
        <c:auto val="1"/>
        <c:lblAlgn val="ctr"/>
        <c:lblOffset val="100"/>
        <c:noMultiLvlLbl val="0"/>
      </c:catAx>
      <c:valAx>
        <c:axId val="46305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5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položek</a:t>
            </a:r>
            <a:r>
              <a:rPr lang="cs-CZ" baseline="0"/>
              <a:t> výkazu zisku a ztráty v tis. Kč</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Sheet1!$B$1</c:f>
              <c:strCache>
                <c:ptCount val="1"/>
                <c:pt idx="0">
                  <c:v>Tržby z prodeje výrobků a služeb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2766</c:v>
                </c:pt>
                <c:pt idx="1">
                  <c:v>5349</c:v>
                </c:pt>
                <c:pt idx="2">
                  <c:v>14896</c:v>
                </c:pt>
                <c:pt idx="3">
                  <c:v>26161</c:v>
                </c:pt>
              </c:numCache>
            </c:numRef>
          </c:val>
          <c:smooth val="0"/>
          <c:extLst>
            <c:ext xmlns:c16="http://schemas.microsoft.com/office/drawing/2014/chart" uri="{C3380CC4-5D6E-409C-BE32-E72D297353CC}">
              <c16:uniqueId val="{00000000-F7E4-4179-8360-D3C0625CE39F}"/>
            </c:ext>
          </c:extLst>
        </c:ser>
        <c:ser>
          <c:idx val="1"/>
          <c:order val="1"/>
          <c:tx>
            <c:strRef>
              <c:f>Sheet1!$C$1</c:f>
              <c:strCache>
                <c:ptCount val="1"/>
                <c:pt idx="0">
                  <c:v>Spotřeba materiálu a energie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1215</c:v>
                </c:pt>
                <c:pt idx="1">
                  <c:v>2725</c:v>
                </c:pt>
                <c:pt idx="2">
                  <c:v>8655</c:v>
                </c:pt>
                <c:pt idx="3">
                  <c:v>15621</c:v>
                </c:pt>
              </c:numCache>
            </c:numRef>
          </c:val>
          <c:smooth val="0"/>
          <c:extLst>
            <c:ext xmlns:c16="http://schemas.microsoft.com/office/drawing/2014/chart" uri="{C3380CC4-5D6E-409C-BE32-E72D297353CC}">
              <c16:uniqueId val="{00000001-F7E4-4179-8360-D3C0625CE39F}"/>
            </c:ext>
          </c:extLst>
        </c:ser>
        <c:ser>
          <c:idx val="2"/>
          <c:order val="2"/>
          <c:tx>
            <c:strRef>
              <c:f>Sheet1!$D$1</c:f>
              <c:strCache>
                <c:ptCount val="1"/>
                <c:pt idx="0">
                  <c:v>Služby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1499</c:v>
                </c:pt>
                <c:pt idx="1">
                  <c:v>1856</c:v>
                </c:pt>
                <c:pt idx="2">
                  <c:v>5154</c:v>
                </c:pt>
                <c:pt idx="3">
                  <c:v>10234</c:v>
                </c:pt>
              </c:numCache>
            </c:numRef>
          </c:val>
          <c:smooth val="0"/>
          <c:extLst>
            <c:ext xmlns:c16="http://schemas.microsoft.com/office/drawing/2014/chart" uri="{C3380CC4-5D6E-409C-BE32-E72D297353CC}">
              <c16:uniqueId val="{00000002-F7E4-4179-8360-D3C0625CE39F}"/>
            </c:ext>
          </c:extLst>
        </c:ser>
        <c:ser>
          <c:idx val="3"/>
          <c:order val="3"/>
          <c:tx>
            <c:strRef>
              <c:f>Sheet1!$E$1</c:f>
              <c:strCache>
                <c:ptCount val="1"/>
                <c:pt idx="0">
                  <c:v>Osobní náklady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2016</c:v>
                </c:pt>
                <c:pt idx="1">
                  <c:v>2017</c:v>
                </c:pt>
                <c:pt idx="2">
                  <c:v>2018</c:v>
                </c:pt>
                <c:pt idx="3">
                  <c:v>2019</c:v>
                </c:pt>
              </c:numCache>
            </c:numRef>
          </c:cat>
          <c:val>
            <c:numRef>
              <c:f>Sheet1!$E$2:$E$5</c:f>
              <c:numCache>
                <c:formatCode>General</c:formatCode>
                <c:ptCount val="4"/>
                <c:pt idx="0">
                  <c:v>60</c:v>
                </c:pt>
                <c:pt idx="1">
                  <c:v>1030</c:v>
                </c:pt>
                <c:pt idx="2">
                  <c:v>2891</c:v>
                </c:pt>
                <c:pt idx="3">
                  <c:v>8396</c:v>
                </c:pt>
              </c:numCache>
            </c:numRef>
          </c:val>
          <c:smooth val="0"/>
          <c:extLst>
            <c:ext xmlns:c16="http://schemas.microsoft.com/office/drawing/2014/chart" uri="{C3380CC4-5D6E-409C-BE32-E72D297353CC}">
              <c16:uniqueId val="{00000003-F7E4-4179-8360-D3C0625CE39F}"/>
            </c:ext>
          </c:extLst>
        </c:ser>
        <c:ser>
          <c:idx val="4"/>
          <c:order val="4"/>
          <c:tx>
            <c:strRef>
              <c:f>Sheet1!$F$1</c:f>
              <c:strCache>
                <c:ptCount val="1"/>
                <c:pt idx="0">
                  <c:v>Provozní výsledek hospodaření</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Sheet1!$A$2:$A$5</c:f>
              <c:numCache>
                <c:formatCode>General</c:formatCode>
                <c:ptCount val="4"/>
                <c:pt idx="0">
                  <c:v>2016</c:v>
                </c:pt>
                <c:pt idx="1">
                  <c:v>2017</c:v>
                </c:pt>
                <c:pt idx="2">
                  <c:v>2018</c:v>
                </c:pt>
                <c:pt idx="3">
                  <c:v>2019</c:v>
                </c:pt>
              </c:numCache>
            </c:numRef>
          </c:cat>
          <c:val>
            <c:numRef>
              <c:f>Sheet1!$F$2:$F$5</c:f>
              <c:numCache>
                <c:formatCode>General</c:formatCode>
                <c:ptCount val="4"/>
                <c:pt idx="0">
                  <c:v>-21</c:v>
                </c:pt>
                <c:pt idx="1">
                  <c:v>90</c:v>
                </c:pt>
                <c:pt idx="2">
                  <c:v>227</c:v>
                </c:pt>
                <c:pt idx="3">
                  <c:v>-8336</c:v>
                </c:pt>
              </c:numCache>
            </c:numRef>
          </c:val>
          <c:smooth val="0"/>
          <c:extLst>
            <c:ext xmlns:c16="http://schemas.microsoft.com/office/drawing/2014/chart" uri="{C3380CC4-5D6E-409C-BE32-E72D297353CC}">
              <c16:uniqueId val="{00000004-F7E4-4179-8360-D3C0625CE39F}"/>
            </c:ext>
          </c:extLst>
        </c:ser>
        <c:ser>
          <c:idx val="5"/>
          <c:order val="5"/>
          <c:tx>
            <c:strRef>
              <c:f>Sheet1!$G$1</c:f>
              <c:strCache>
                <c:ptCount val="1"/>
                <c:pt idx="0">
                  <c:v>Daň z příjmů</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Sheet1!$A$2:$A$5</c:f>
              <c:numCache>
                <c:formatCode>General</c:formatCode>
                <c:ptCount val="4"/>
                <c:pt idx="0">
                  <c:v>2016</c:v>
                </c:pt>
                <c:pt idx="1">
                  <c:v>2017</c:v>
                </c:pt>
                <c:pt idx="2">
                  <c:v>2018</c:v>
                </c:pt>
                <c:pt idx="3">
                  <c:v>2019</c:v>
                </c:pt>
              </c:numCache>
            </c:numRef>
          </c:cat>
          <c:val>
            <c:numRef>
              <c:f>Sheet1!$G$2:$G$5</c:f>
              <c:numCache>
                <c:formatCode>General</c:formatCode>
                <c:ptCount val="4"/>
                <c:pt idx="0">
                  <c:v>0</c:v>
                </c:pt>
                <c:pt idx="1">
                  <c:v>76</c:v>
                </c:pt>
                <c:pt idx="2">
                  <c:v>171</c:v>
                </c:pt>
                <c:pt idx="3">
                  <c:v>0</c:v>
                </c:pt>
              </c:numCache>
            </c:numRef>
          </c:val>
          <c:smooth val="0"/>
          <c:extLst>
            <c:ext xmlns:c16="http://schemas.microsoft.com/office/drawing/2014/chart" uri="{C3380CC4-5D6E-409C-BE32-E72D297353CC}">
              <c16:uniqueId val="{00000005-F7E4-4179-8360-D3C0625CE39F}"/>
            </c:ext>
          </c:extLst>
        </c:ser>
        <c:dLbls>
          <c:showLegendKey val="0"/>
          <c:showVal val="0"/>
          <c:showCatName val="0"/>
          <c:showSerName val="0"/>
          <c:showPercent val="0"/>
          <c:showBubbleSize val="0"/>
        </c:dLbls>
        <c:marker val="1"/>
        <c:smooth val="0"/>
        <c:axId val="463057232"/>
        <c:axId val="463058016"/>
      </c:lineChart>
      <c:catAx>
        <c:axId val="4630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58016"/>
        <c:crosses val="autoZero"/>
        <c:auto val="1"/>
        <c:lblAlgn val="ctr"/>
        <c:lblOffset val="100"/>
        <c:noMultiLvlLbl val="0"/>
      </c:catAx>
      <c:valAx>
        <c:axId val="46305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5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Sheet1!$B$1</c:f>
              <c:strCache>
                <c:ptCount val="1"/>
                <c:pt idx="0">
                  <c:v>Provozní výnosy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2766</c:v>
                </c:pt>
                <c:pt idx="1">
                  <c:v>5349</c:v>
                </c:pt>
                <c:pt idx="2">
                  <c:v>14976</c:v>
                </c:pt>
                <c:pt idx="3">
                  <c:v>26686</c:v>
                </c:pt>
              </c:numCache>
            </c:numRef>
          </c:val>
          <c:smooth val="0"/>
          <c:extLst>
            <c:ext xmlns:c16="http://schemas.microsoft.com/office/drawing/2014/chart" uri="{C3380CC4-5D6E-409C-BE32-E72D297353CC}">
              <c16:uniqueId val="{00000000-D3D7-49F4-A5D9-56798EC2CAFC}"/>
            </c:ext>
          </c:extLst>
        </c:ser>
        <c:ser>
          <c:idx val="1"/>
          <c:order val="1"/>
          <c:tx>
            <c:strRef>
              <c:f>Sheet1!$C$1</c:f>
              <c:strCache>
                <c:ptCount val="1"/>
                <c:pt idx="0">
                  <c:v>Provozní náklady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2786</c:v>
                </c:pt>
                <c:pt idx="1">
                  <c:v>5259</c:v>
                </c:pt>
                <c:pt idx="2">
                  <c:v>14749</c:v>
                </c:pt>
                <c:pt idx="3">
                  <c:v>34987</c:v>
                </c:pt>
              </c:numCache>
            </c:numRef>
          </c:val>
          <c:smooth val="0"/>
          <c:extLst>
            <c:ext xmlns:c16="http://schemas.microsoft.com/office/drawing/2014/chart" uri="{C3380CC4-5D6E-409C-BE32-E72D297353CC}">
              <c16:uniqueId val="{00000001-D3D7-49F4-A5D9-56798EC2CAFC}"/>
            </c:ext>
          </c:extLst>
        </c:ser>
        <c:dLbls>
          <c:showLegendKey val="0"/>
          <c:showVal val="0"/>
          <c:showCatName val="0"/>
          <c:showSerName val="0"/>
          <c:showPercent val="0"/>
          <c:showBubbleSize val="0"/>
        </c:dLbls>
        <c:marker val="1"/>
        <c:smooth val="0"/>
        <c:axId val="463059976"/>
        <c:axId val="463060368"/>
      </c:lineChart>
      <c:catAx>
        <c:axId val="46305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60368"/>
        <c:crosses val="autoZero"/>
        <c:auto val="1"/>
        <c:lblAlgn val="ctr"/>
        <c:lblOffset val="100"/>
        <c:noMultiLvlLbl val="0"/>
      </c:catAx>
      <c:valAx>
        <c:axId val="46306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305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struktury aktiv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Sheet1!$B$1</c:f>
              <c:strCache>
                <c:ptCount val="1"/>
                <c:pt idx="0">
                  <c:v>Stálá aktiva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0</c:v>
                </c:pt>
                <c:pt idx="1">
                  <c:v>0.84</c:v>
                </c:pt>
                <c:pt idx="2">
                  <c:v>10.43</c:v>
                </c:pt>
                <c:pt idx="3">
                  <c:v>12.51</c:v>
                </c:pt>
              </c:numCache>
            </c:numRef>
          </c:val>
          <c:extLst>
            <c:ext xmlns:c16="http://schemas.microsoft.com/office/drawing/2014/chart" uri="{C3380CC4-5D6E-409C-BE32-E72D297353CC}">
              <c16:uniqueId val="{00000000-1FE0-4672-897E-5D26A0662EFB}"/>
            </c:ext>
          </c:extLst>
        </c:ser>
        <c:ser>
          <c:idx val="1"/>
          <c:order val="1"/>
          <c:tx>
            <c:strRef>
              <c:f>Sheet1!$C$1</c:f>
              <c:strCache>
                <c:ptCount val="1"/>
                <c:pt idx="0">
                  <c:v>zásoby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0</c:v>
                </c:pt>
                <c:pt idx="1">
                  <c:v>23.12</c:v>
                </c:pt>
                <c:pt idx="2">
                  <c:v>41.65</c:v>
                </c:pt>
                <c:pt idx="3">
                  <c:v>37.36</c:v>
                </c:pt>
              </c:numCache>
            </c:numRef>
          </c:val>
          <c:extLst>
            <c:ext xmlns:c16="http://schemas.microsoft.com/office/drawing/2014/chart" uri="{C3380CC4-5D6E-409C-BE32-E72D297353CC}">
              <c16:uniqueId val="{00000001-1FE0-4672-897E-5D26A0662EFB}"/>
            </c:ext>
          </c:extLst>
        </c:ser>
        <c:ser>
          <c:idx val="2"/>
          <c:order val="2"/>
          <c:tx>
            <c:strRef>
              <c:f>Sheet1!$D$1</c:f>
              <c:strCache>
                <c:ptCount val="1"/>
                <c:pt idx="0">
                  <c:v>Pohledávky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80.900000000000006</c:v>
                </c:pt>
                <c:pt idx="1">
                  <c:v>26.92</c:v>
                </c:pt>
                <c:pt idx="2">
                  <c:v>23.95</c:v>
                </c:pt>
                <c:pt idx="3">
                  <c:v>30.91</c:v>
                </c:pt>
              </c:numCache>
            </c:numRef>
          </c:val>
          <c:extLst>
            <c:ext xmlns:c16="http://schemas.microsoft.com/office/drawing/2014/chart" uri="{C3380CC4-5D6E-409C-BE32-E72D297353CC}">
              <c16:uniqueId val="{00000002-1FE0-4672-897E-5D26A0662EFB}"/>
            </c:ext>
          </c:extLst>
        </c:ser>
        <c:ser>
          <c:idx val="3"/>
          <c:order val="3"/>
          <c:tx>
            <c:strRef>
              <c:f>Sheet1!$E$1</c:f>
              <c:strCache>
                <c:ptCount val="1"/>
                <c:pt idx="0">
                  <c:v>Peněžní prostředky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Sheet1!$E$2:$E$5</c:f>
              <c:numCache>
                <c:formatCode>General</c:formatCode>
                <c:ptCount val="4"/>
                <c:pt idx="0">
                  <c:v>19.100000000000001</c:v>
                </c:pt>
                <c:pt idx="1">
                  <c:v>48.81</c:v>
                </c:pt>
                <c:pt idx="2">
                  <c:v>23.33</c:v>
                </c:pt>
                <c:pt idx="3">
                  <c:v>18.59</c:v>
                </c:pt>
              </c:numCache>
            </c:numRef>
          </c:val>
          <c:extLst>
            <c:ext xmlns:c16="http://schemas.microsoft.com/office/drawing/2014/chart" uri="{C3380CC4-5D6E-409C-BE32-E72D297353CC}">
              <c16:uniqueId val="{00000003-1FE0-4672-897E-5D26A0662EFB}"/>
            </c:ext>
          </c:extLst>
        </c:ser>
        <c:dLbls>
          <c:dLblPos val="ctr"/>
          <c:showLegendKey val="0"/>
          <c:showVal val="1"/>
          <c:showCatName val="0"/>
          <c:showSerName val="0"/>
          <c:showPercent val="0"/>
          <c:showBubbleSize val="0"/>
        </c:dLbls>
        <c:gapWidth val="150"/>
        <c:overlap val="100"/>
        <c:axId val="348923384"/>
        <c:axId val="348923776"/>
      </c:barChart>
      <c:catAx>
        <c:axId val="34892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3776"/>
        <c:crosses val="autoZero"/>
        <c:auto val="1"/>
        <c:lblAlgn val="ctr"/>
        <c:lblOffset val="100"/>
        <c:noMultiLvlLbl val="0"/>
      </c:catAx>
      <c:valAx>
        <c:axId val="34892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3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struktury pasiv</a:t>
            </a:r>
          </a:p>
          <a:p>
            <a:pPr>
              <a:defRPr/>
            </a:pP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Sheet1!$B$1</c:f>
              <c:strCache>
                <c:ptCount val="1"/>
                <c:pt idx="0">
                  <c:v>Vlastní kapitál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0.4</c:v>
                </c:pt>
                <c:pt idx="1">
                  <c:v>5.15</c:v>
                </c:pt>
                <c:pt idx="2">
                  <c:v>4.51</c:v>
                </c:pt>
                <c:pt idx="3">
                  <c:v>-113.74</c:v>
                </c:pt>
              </c:numCache>
            </c:numRef>
          </c:val>
          <c:extLst>
            <c:ext xmlns:c16="http://schemas.microsoft.com/office/drawing/2014/chart" uri="{C3380CC4-5D6E-409C-BE32-E72D297353CC}">
              <c16:uniqueId val="{00000000-CA95-4CD1-9A0B-72D5ED3B5FD3}"/>
            </c:ext>
          </c:extLst>
        </c:ser>
        <c:ser>
          <c:idx val="1"/>
          <c:order val="1"/>
          <c:tx>
            <c:strRef>
              <c:f>Sheet1!$C$1</c:f>
              <c:strCache>
                <c:ptCount val="1"/>
                <c:pt idx="0">
                  <c:v>Dlouhodobé cizí zdroje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0</c:v>
                </c:pt>
                <c:pt idx="1">
                  <c:v>3.99</c:v>
                </c:pt>
                <c:pt idx="2">
                  <c:v>18.87</c:v>
                </c:pt>
                <c:pt idx="3">
                  <c:v>39.31</c:v>
                </c:pt>
              </c:numCache>
            </c:numRef>
          </c:val>
          <c:extLst>
            <c:ext xmlns:c16="http://schemas.microsoft.com/office/drawing/2014/chart" uri="{C3380CC4-5D6E-409C-BE32-E72D297353CC}">
              <c16:uniqueId val="{00000001-CA95-4CD1-9A0B-72D5ED3B5FD3}"/>
            </c:ext>
          </c:extLst>
        </c:ser>
        <c:ser>
          <c:idx val="2"/>
          <c:order val="2"/>
          <c:tx>
            <c:strRef>
              <c:f>Sheet1!$D$1</c:f>
              <c:strCache>
                <c:ptCount val="1"/>
                <c:pt idx="0">
                  <c:v>Krátkodobé cizí zdroje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99.6</c:v>
                </c:pt>
                <c:pt idx="1">
                  <c:v>90.86</c:v>
                </c:pt>
                <c:pt idx="2">
                  <c:v>76.62</c:v>
                </c:pt>
                <c:pt idx="3">
                  <c:v>174.43</c:v>
                </c:pt>
              </c:numCache>
            </c:numRef>
          </c:val>
          <c:extLst>
            <c:ext xmlns:c16="http://schemas.microsoft.com/office/drawing/2014/chart" uri="{C3380CC4-5D6E-409C-BE32-E72D297353CC}">
              <c16:uniqueId val="{00000002-CA95-4CD1-9A0B-72D5ED3B5FD3}"/>
            </c:ext>
          </c:extLst>
        </c:ser>
        <c:dLbls>
          <c:dLblPos val="ctr"/>
          <c:showLegendKey val="0"/>
          <c:showVal val="1"/>
          <c:showCatName val="0"/>
          <c:showSerName val="0"/>
          <c:showPercent val="0"/>
          <c:showBubbleSize val="0"/>
        </c:dLbls>
        <c:gapWidth val="150"/>
        <c:overlap val="100"/>
        <c:axId val="348924952"/>
        <c:axId val="348925736"/>
      </c:barChart>
      <c:catAx>
        <c:axId val="34892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5736"/>
        <c:crosses val="autoZero"/>
        <c:auto val="1"/>
        <c:lblAlgn val="ctr"/>
        <c:lblOffset val="100"/>
        <c:noMultiLvlLbl val="0"/>
      </c:catAx>
      <c:valAx>
        <c:axId val="34892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jednotlivých úrovní výsledku hospodaření v</a:t>
            </a:r>
            <a:r>
              <a:rPr lang="cs-CZ" baseline="0"/>
              <a:t> tis. Kč</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Sheet1!$A$2:$A$5</c:f>
              <c:strCache>
                <c:ptCount val="4"/>
                <c:pt idx="0">
                  <c:v>EBT</c:v>
                </c:pt>
                <c:pt idx="1">
                  <c:v>EAT</c:v>
                </c:pt>
                <c:pt idx="2">
                  <c:v>EBIT</c:v>
                </c:pt>
                <c:pt idx="3">
                  <c:v>EBDIT</c:v>
                </c:pt>
              </c:strCache>
            </c:strRef>
          </c:cat>
          <c:val>
            <c:numRef>
              <c:f>Sheet1!$B$2:$B$5</c:f>
              <c:numCache>
                <c:formatCode>General</c:formatCode>
                <c:ptCount val="4"/>
                <c:pt idx="0">
                  <c:v>-21</c:v>
                </c:pt>
                <c:pt idx="1">
                  <c:v>-21</c:v>
                </c:pt>
                <c:pt idx="2">
                  <c:v>-21</c:v>
                </c:pt>
                <c:pt idx="3">
                  <c:v>-21</c:v>
                </c:pt>
              </c:numCache>
            </c:numRef>
          </c:val>
          <c:extLst>
            <c:ext xmlns:c16="http://schemas.microsoft.com/office/drawing/2014/chart" uri="{C3380CC4-5D6E-409C-BE32-E72D297353CC}">
              <c16:uniqueId val="{00000000-21E4-4A7E-BB37-867AA0DF0A38}"/>
            </c:ext>
          </c:extLst>
        </c:ser>
        <c:ser>
          <c:idx val="1"/>
          <c:order val="1"/>
          <c:tx>
            <c:strRef>
              <c:f>Sheet1!$C$1</c:f>
              <c:strCache>
                <c:ptCount val="1"/>
                <c:pt idx="0">
                  <c:v>2017</c:v>
                </c:pt>
              </c:strCache>
            </c:strRef>
          </c:tx>
          <c:spPr>
            <a:solidFill>
              <a:schemeClr val="accent2"/>
            </a:solidFill>
            <a:ln>
              <a:noFill/>
            </a:ln>
            <a:effectLst/>
          </c:spPr>
          <c:invertIfNegative val="0"/>
          <c:cat>
            <c:strRef>
              <c:f>Sheet1!$A$2:$A$5</c:f>
              <c:strCache>
                <c:ptCount val="4"/>
                <c:pt idx="0">
                  <c:v>EBT</c:v>
                </c:pt>
                <c:pt idx="1">
                  <c:v>EAT</c:v>
                </c:pt>
                <c:pt idx="2">
                  <c:v>EBIT</c:v>
                </c:pt>
                <c:pt idx="3">
                  <c:v>EBDIT</c:v>
                </c:pt>
              </c:strCache>
            </c:strRef>
          </c:cat>
          <c:val>
            <c:numRef>
              <c:f>Sheet1!$C$2:$C$5</c:f>
              <c:numCache>
                <c:formatCode>General</c:formatCode>
                <c:ptCount val="4"/>
                <c:pt idx="0">
                  <c:v>89</c:v>
                </c:pt>
                <c:pt idx="1">
                  <c:v>76</c:v>
                </c:pt>
                <c:pt idx="2">
                  <c:v>90</c:v>
                </c:pt>
                <c:pt idx="3">
                  <c:v>90</c:v>
                </c:pt>
              </c:numCache>
            </c:numRef>
          </c:val>
          <c:extLst>
            <c:ext xmlns:c16="http://schemas.microsoft.com/office/drawing/2014/chart" uri="{C3380CC4-5D6E-409C-BE32-E72D297353CC}">
              <c16:uniqueId val="{00000001-21E4-4A7E-BB37-867AA0DF0A38}"/>
            </c:ext>
          </c:extLst>
        </c:ser>
        <c:ser>
          <c:idx val="2"/>
          <c:order val="2"/>
          <c:tx>
            <c:strRef>
              <c:f>Sheet1!$D$1</c:f>
              <c:strCache>
                <c:ptCount val="1"/>
                <c:pt idx="0">
                  <c:v>2018</c:v>
                </c:pt>
              </c:strCache>
            </c:strRef>
          </c:tx>
          <c:spPr>
            <a:solidFill>
              <a:schemeClr val="accent3"/>
            </a:solidFill>
            <a:ln>
              <a:noFill/>
            </a:ln>
            <a:effectLst/>
          </c:spPr>
          <c:invertIfNegative val="0"/>
          <c:cat>
            <c:strRef>
              <c:f>Sheet1!$A$2:$A$5</c:f>
              <c:strCache>
                <c:ptCount val="4"/>
                <c:pt idx="0">
                  <c:v>EBT</c:v>
                </c:pt>
                <c:pt idx="1">
                  <c:v>EAT</c:v>
                </c:pt>
                <c:pt idx="2">
                  <c:v>EBIT</c:v>
                </c:pt>
                <c:pt idx="3">
                  <c:v>EBDIT</c:v>
                </c:pt>
              </c:strCache>
            </c:strRef>
          </c:cat>
          <c:val>
            <c:numRef>
              <c:f>Sheet1!$D$2:$D$5</c:f>
              <c:numCache>
                <c:formatCode>General</c:formatCode>
                <c:ptCount val="4"/>
                <c:pt idx="0">
                  <c:v>214</c:v>
                </c:pt>
                <c:pt idx="1">
                  <c:v>171</c:v>
                </c:pt>
                <c:pt idx="2">
                  <c:v>227</c:v>
                </c:pt>
                <c:pt idx="3">
                  <c:v>271</c:v>
                </c:pt>
              </c:numCache>
            </c:numRef>
          </c:val>
          <c:extLst>
            <c:ext xmlns:c16="http://schemas.microsoft.com/office/drawing/2014/chart" uri="{C3380CC4-5D6E-409C-BE32-E72D297353CC}">
              <c16:uniqueId val="{00000002-21E4-4A7E-BB37-867AA0DF0A38}"/>
            </c:ext>
          </c:extLst>
        </c:ser>
        <c:ser>
          <c:idx val="3"/>
          <c:order val="3"/>
          <c:tx>
            <c:strRef>
              <c:f>Sheet1!$E$1</c:f>
              <c:strCache>
                <c:ptCount val="1"/>
                <c:pt idx="0">
                  <c:v>2019</c:v>
                </c:pt>
              </c:strCache>
            </c:strRef>
          </c:tx>
          <c:spPr>
            <a:solidFill>
              <a:schemeClr val="accent4"/>
            </a:solidFill>
            <a:ln>
              <a:noFill/>
            </a:ln>
            <a:effectLst/>
          </c:spPr>
          <c:invertIfNegative val="0"/>
          <c:cat>
            <c:strRef>
              <c:f>Sheet1!$A$2:$A$5</c:f>
              <c:strCache>
                <c:ptCount val="4"/>
                <c:pt idx="0">
                  <c:v>EBT</c:v>
                </c:pt>
                <c:pt idx="1">
                  <c:v>EAT</c:v>
                </c:pt>
                <c:pt idx="2">
                  <c:v>EBIT</c:v>
                </c:pt>
                <c:pt idx="3">
                  <c:v>EBDIT</c:v>
                </c:pt>
              </c:strCache>
            </c:strRef>
          </c:cat>
          <c:val>
            <c:numRef>
              <c:f>Sheet1!$E$2:$E$5</c:f>
              <c:numCache>
                <c:formatCode>General</c:formatCode>
                <c:ptCount val="4"/>
                <c:pt idx="0">
                  <c:v>-8525</c:v>
                </c:pt>
                <c:pt idx="1">
                  <c:v>-8525</c:v>
                </c:pt>
                <c:pt idx="2">
                  <c:v>-8356</c:v>
                </c:pt>
                <c:pt idx="3">
                  <c:v>-8189</c:v>
                </c:pt>
              </c:numCache>
            </c:numRef>
          </c:val>
          <c:extLst>
            <c:ext xmlns:c16="http://schemas.microsoft.com/office/drawing/2014/chart" uri="{C3380CC4-5D6E-409C-BE32-E72D297353CC}">
              <c16:uniqueId val="{00000003-21E4-4A7E-BB37-867AA0DF0A38}"/>
            </c:ext>
          </c:extLst>
        </c:ser>
        <c:dLbls>
          <c:showLegendKey val="0"/>
          <c:showVal val="0"/>
          <c:showCatName val="0"/>
          <c:showSerName val="0"/>
          <c:showPercent val="0"/>
          <c:showBubbleSize val="0"/>
        </c:dLbls>
        <c:gapWidth val="219"/>
        <c:overlap val="-27"/>
        <c:axId val="348928872"/>
        <c:axId val="348927304"/>
      </c:barChart>
      <c:catAx>
        <c:axId val="34892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7304"/>
        <c:crosses val="autoZero"/>
        <c:auto val="1"/>
        <c:lblAlgn val="ctr"/>
        <c:lblOffset val="100"/>
        <c:noMultiLvlLbl val="0"/>
      </c:catAx>
      <c:valAx>
        <c:axId val="34892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92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p</a:t>
            </a:r>
            <a:r>
              <a:rPr lang="cs-CZ"/>
              <a:t>oměrových ukazatelů likvidity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6.1658645721148903E-2"/>
          <c:y val="0.14955645161290324"/>
          <c:w val="0.89600335592532865"/>
          <c:h val="0.6646637668275337"/>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cat>
            <c:strRef>
              <c:f>Sheet1!$A$2:$A$5</c:f>
              <c:strCache>
                <c:ptCount val="4"/>
                <c:pt idx="0">
                  <c:v>Běžná likvidita</c:v>
                </c:pt>
                <c:pt idx="1">
                  <c:v>Pohotová likvidita</c:v>
                </c:pt>
                <c:pt idx="2">
                  <c:v>Okamžitá likvidita</c:v>
                </c:pt>
                <c:pt idx="3">
                  <c:v> </c:v>
                </c:pt>
              </c:strCache>
            </c:strRef>
          </c:cat>
          <c:val>
            <c:numRef>
              <c:f>Sheet1!$B$2:$B$5</c:f>
              <c:numCache>
                <c:formatCode>General</c:formatCode>
                <c:ptCount val="4"/>
                <c:pt idx="0">
                  <c:v>1</c:v>
                </c:pt>
                <c:pt idx="1">
                  <c:v>1</c:v>
                </c:pt>
                <c:pt idx="2">
                  <c:v>0.19</c:v>
                </c:pt>
                <c:pt idx="3">
                  <c:v>0</c:v>
                </c:pt>
              </c:numCache>
            </c:numRef>
          </c:val>
          <c:extLst>
            <c:ext xmlns:c16="http://schemas.microsoft.com/office/drawing/2014/chart" uri="{C3380CC4-5D6E-409C-BE32-E72D297353CC}">
              <c16:uniqueId val="{00000000-EFA4-473C-99A0-F911CBE9B2F2}"/>
            </c:ext>
          </c:extLst>
        </c:ser>
        <c:ser>
          <c:idx val="1"/>
          <c:order val="1"/>
          <c:tx>
            <c:strRef>
              <c:f>Sheet1!$C$1</c:f>
              <c:strCache>
                <c:ptCount val="1"/>
                <c:pt idx="0">
                  <c:v>2017</c:v>
                </c:pt>
              </c:strCache>
            </c:strRef>
          </c:tx>
          <c:spPr>
            <a:solidFill>
              <a:schemeClr val="accent2"/>
            </a:solidFill>
            <a:ln>
              <a:noFill/>
            </a:ln>
            <a:effectLst/>
          </c:spPr>
          <c:invertIfNegative val="0"/>
          <c:cat>
            <c:strRef>
              <c:f>Sheet1!$A$2:$A$5</c:f>
              <c:strCache>
                <c:ptCount val="4"/>
                <c:pt idx="0">
                  <c:v>Běžná likvidita</c:v>
                </c:pt>
                <c:pt idx="1">
                  <c:v>Pohotová likvidita</c:v>
                </c:pt>
                <c:pt idx="2">
                  <c:v>Okamžitá likvidita</c:v>
                </c:pt>
                <c:pt idx="3">
                  <c:v> </c:v>
                </c:pt>
              </c:strCache>
            </c:strRef>
          </c:cat>
          <c:val>
            <c:numRef>
              <c:f>Sheet1!$C$2:$C$5</c:f>
              <c:numCache>
                <c:formatCode>General</c:formatCode>
                <c:ptCount val="4"/>
                <c:pt idx="0">
                  <c:v>1.0900000000000001</c:v>
                </c:pt>
                <c:pt idx="1">
                  <c:v>0.84</c:v>
                </c:pt>
                <c:pt idx="2">
                  <c:v>0.54</c:v>
                </c:pt>
                <c:pt idx="3">
                  <c:v>0</c:v>
                </c:pt>
              </c:numCache>
            </c:numRef>
          </c:val>
          <c:extLst>
            <c:ext xmlns:c16="http://schemas.microsoft.com/office/drawing/2014/chart" uri="{C3380CC4-5D6E-409C-BE32-E72D297353CC}">
              <c16:uniqueId val="{00000001-EFA4-473C-99A0-F911CBE9B2F2}"/>
            </c:ext>
          </c:extLst>
        </c:ser>
        <c:ser>
          <c:idx val="2"/>
          <c:order val="2"/>
          <c:tx>
            <c:strRef>
              <c:f>Sheet1!$D$1</c:f>
              <c:strCache>
                <c:ptCount val="1"/>
                <c:pt idx="0">
                  <c:v>2018</c:v>
                </c:pt>
              </c:strCache>
            </c:strRef>
          </c:tx>
          <c:spPr>
            <a:solidFill>
              <a:schemeClr val="accent3"/>
            </a:solidFill>
            <a:ln>
              <a:noFill/>
            </a:ln>
            <a:effectLst/>
          </c:spPr>
          <c:invertIfNegative val="0"/>
          <c:cat>
            <c:strRef>
              <c:f>Sheet1!$A$2:$A$5</c:f>
              <c:strCache>
                <c:ptCount val="4"/>
                <c:pt idx="0">
                  <c:v>Běžná likvidita</c:v>
                </c:pt>
                <c:pt idx="1">
                  <c:v>Pohotová likvidita</c:v>
                </c:pt>
                <c:pt idx="2">
                  <c:v>Okamžitá likvidita</c:v>
                </c:pt>
                <c:pt idx="3">
                  <c:v> </c:v>
                </c:pt>
              </c:strCache>
            </c:strRef>
          </c:cat>
          <c:val>
            <c:numRef>
              <c:f>Sheet1!$D$2:$D$5</c:f>
              <c:numCache>
                <c:formatCode>General</c:formatCode>
                <c:ptCount val="4"/>
                <c:pt idx="0">
                  <c:v>1.17</c:v>
                </c:pt>
                <c:pt idx="1">
                  <c:v>0.62</c:v>
                </c:pt>
                <c:pt idx="2">
                  <c:v>0.3</c:v>
                </c:pt>
                <c:pt idx="3">
                  <c:v>0</c:v>
                </c:pt>
              </c:numCache>
            </c:numRef>
          </c:val>
          <c:extLst>
            <c:ext xmlns:c16="http://schemas.microsoft.com/office/drawing/2014/chart" uri="{C3380CC4-5D6E-409C-BE32-E72D297353CC}">
              <c16:uniqueId val="{00000002-EFA4-473C-99A0-F911CBE9B2F2}"/>
            </c:ext>
          </c:extLst>
        </c:ser>
        <c:ser>
          <c:idx val="3"/>
          <c:order val="3"/>
          <c:tx>
            <c:strRef>
              <c:f>Sheet1!$E$1</c:f>
              <c:strCache>
                <c:ptCount val="1"/>
                <c:pt idx="0">
                  <c:v>2019</c:v>
                </c:pt>
              </c:strCache>
            </c:strRef>
          </c:tx>
          <c:spPr>
            <a:solidFill>
              <a:schemeClr val="accent4"/>
            </a:solidFill>
            <a:ln>
              <a:noFill/>
            </a:ln>
            <a:effectLst/>
          </c:spPr>
          <c:invertIfNegative val="0"/>
          <c:cat>
            <c:strRef>
              <c:f>Sheet1!$A$2:$A$5</c:f>
              <c:strCache>
                <c:ptCount val="4"/>
                <c:pt idx="0">
                  <c:v>Běžná likvidita</c:v>
                </c:pt>
                <c:pt idx="1">
                  <c:v>Pohotová likvidita</c:v>
                </c:pt>
                <c:pt idx="2">
                  <c:v>Okamžitá likvidita</c:v>
                </c:pt>
                <c:pt idx="3">
                  <c:v> </c:v>
                </c:pt>
              </c:strCache>
            </c:strRef>
          </c:cat>
          <c:val>
            <c:numRef>
              <c:f>Sheet1!$E$2:$E$5</c:f>
              <c:numCache>
                <c:formatCode>General</c:formatCode>
                <c:ptCount val="4"/>
                <c:pt idx="0">
                  <c:v>0.5</c:v>
                </c:pt>
                <c:pt idx="1">
                  <c:v>0.28999999999999998</c:v>
                </c:pt>
                <c:pt idx="2">
                  <c:v>0.11</c:v>
                </c:pt>
              </c:numCache>
            </c:numRef>
          </c:val>
          <c:extLst>
            <c:ext xmlns:c16="http://schemas.microsoft.com/office/drawing/2014/chart" uri="{C3380CC4-5D6E-409C-BE32-E72D297353CC}">
              <c16:uniqueId val="{00000003-EFA4-473C-99A0-F911CBE9B2F2}"/>
            </c:ext>
          </c:extLst>
        </c:ser>
        <c:dLbls>
          <c:showLegendKey val="0"/>
          <c:showVal val="0"/>
          <c:showCatName val="0"/>
          <c:showSerName val="0"/>
          <c:showPercent val="0"/>
          <c:showBubbleSize val="0"/>
        </c:dLbls>
        <c:gapWidth val="219"/>
        <c:overlap val="-27"/>
        <c:axId val="466134456"/>
        <c:axId val="473123736"/>
      </c:barChart>
      <c:catAx>
        <c:axId val="46613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3123736"/>
        <c:crosses val="autoZero"/>
        <c:auto val="1"/>
        <c:lblAlgn val="ctr"/>
        <c:lblOffset val="100"/>
        <c:noMultiLvlLbl val="0"/>
      </c:catAx>
      <c:valAx>
        <c:axId val="47312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6613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DF0FA-3F50-4DA9-BF31-5593795A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90</Pages>
  <Words>19353</Words>
  <Characters>113996</Characters>
  <Application>Microsoft Office Word</Application>
  <DocSecurity>0</DocSecurity>
  <Lines>3930</Lines>
  <Paragraphs>2963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MÁDROVÁ Lenka</cp:lastModifiedBy>
  <cp:revision>4</cp:revision>
  <cp:lastPrinted>2020-04-18T15:51:00Z</cp:lastPrinted>
  <dcterms:created xsi:type="dcterms:W3CDTF">2020-04-20T10:14:00Z</dcterms:created>
  <dcterms:modified xsi:type="dcterms:W3CDTF">2020-04-20T10:37:00Z</dcterms:modified>
</cp:coreProperties>
</file>