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A3" w:rsidRDefault="002B0BA3" w:rsidP="00315C32">
      <w:pPr>
        <w:jc w:val="both"/>
      </w:pPr>
    </w:p>
    <w:p w:rsidR="000503D1" w:rsidRDefault="000503D1" w:rsidP="00315C32">
      <w:pPr>
        <w:jc w:val="both"/>
      </w:pPr>
    </w:p>
    <w:p w:rsidR="000503D1" w:rsidRDefault="000503D1" w:rsidP="00315C32">
      <w:pPr>
        <w:jc w:val="both"/>
      </w:pPr>
    </w:p>
    <w:p w:rsidR="000503D1" w:rsidRPr="000C662D" w:rsidRDefault="000503D1" w:rsidP="00315C32">
      <w:pPr>
        <w:jc w:val="both"/>
        <w:rPr>
          <w:sz w:val="28"/>
          <w:szCs w:val="28"/>
        </w:rPr>
      </w:pPr>
    </w:p>
    <w:p w:rsidR="000503D1" w:rsidRPr="000C662D" w:rsidRDefault="000503D1" w:rsidP="00595E46">
      <w:pPr>
        <w:spacing w:line="360" w:lineRule="auto"/>
        <w:jc w:val="center"/>
        <w:rPr>
          <w:b/>
          <w:sz w:val="28"/>
          <w:szCs w:val="28"/>
        </w:rPr>
      </w:pPr>
      <w:r w:rsidRPr="000C662D">
        <w:rPr>
          <w:b/>
          <w:sz w:val="28"/>
          <w:szCs w:val="28"/>
        </w:rPr>
        <w:t>Univerzita Palackého v Olomouci</w:t>
      </w:r>
    </w:p>
    <w:p w:rsidR="000503D1" w:rsidRPr="000C662D" w:rsidRDefault="000503D1" w:rsidP="00595E46">
      <w:pPr>
        <w:spacing w:line="360" w:lineRule="auto"/>
        <w:jc w:val="center"/>
        <w:rPr>
          <w:b/>
          <w:sz w:val="28"/>
          <w:szCs w:val="28"/>
        </w:rPr>
      </w:pPr>
      <w:r w:rsidRPr="000C662D">
        <w:rPr>
          <w:b/>
          <w:sz w:val="28"/>
          <w:szCs w:val="28"/>
        </w:rPr>
        <w:t>Právnická fakulta</w:t>
      </w: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0503D1" w:rsidP="00CB5043">
      <w:pPr>
        <w:jc w:val="center"/>
        <w:rPr>
          <w:b/>
          <w:sz w:val="28"/>
          <w:szCs w:val="28"/>
        </w:rPr>
      </w:pPr>
    </w:p>
    <w:p w:rsidR="000503D1" w:rsidRPr="000C662D" w:rsidRDefault="00414AEF" w:rsidP="00CB5043">
      <w:pPr>
        <w:jc w:val="center"/>
        <w:rPr>
          <w:b/>
          <w:sz w:val="32"/>
          <w:szCs w:val="32"/>
        </w:rPr>
      </w:pPr>
      <w:r>
        <w:rPr>
          <w:b/>
          <w:sz w:val="32"/>
          <w:szCs w:val="32"/>
        </w:rPr>
        <w:t xml:space="preserve">Bc. </w:t>
      </w:r>
      <w:r w:rsidR="000503D1" w:rsidRPr="000C662D">
        <w:rPr>
          <w:b/>
          <w:sz w:val="32"/>
          <w:szCs w:val="32"/>
        </w:rPr>
        <w:t>Andrea Stehlíková</w:t>
      </w:r>
    </w:p>
    <w:p w:rsidR="000503D1" w:rsidRPr="000C662D" w:rsidRDefault="000503D1" w:rsidP="00CB5043">
      <w:pPr>
        <w:jc w:val="center"/>
        <w:rPr>
          <w:b/>
          <w:sz w:val="32"/>
          <w:szCs w:val="32"/>
        </w:rPr>
      </w:pPr>
    </w:p>
    <w:p w:rsidR="000C662D" w:rsidRPr="000C662D" w:rsidRDefault="000C662D" w:rsidP="00CB5043">
      <w:pPr>
        <w:jc w:val="center"/>
        <w:rPr>
          <w:b/>
          <w:sz w:val="32"/>
          <w:szCs w:val="32"/>
        </w:rPr>
      </w:pPr>
    </w:p>
    <w:p w:rsidR="000503D1" w:rsidRPr="000C662D" w:rsidRDefault="000503D1" w:rsidP="00CB5043">
      <w:pPr>
        <w:jc w:val="center"/>
        <w:rPr>
          <w:b/>
          <w:sz w:val="32"/>
          <w:szCs w:val="32"/>
        </w:rPr>
      </w:pPr>
      <w:r w:rsidRPr="000C662D">
        <w:rPr>
          <w:b/>
          <w:sz w:val="32"/>
          <w:szCs w:val="32"/>
        </w:rPr>
        <w:t>Europol – právní a funkční rámec</w:t>
      </w: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r w:rsidRPr="000C662D">
        <w:rPr>
          <w:b/>
          <w:sz w:val="28"/>
          <w:szCs w:val="28"/>
        </w:rPr>
        <w:t>Diplomová práce</w:t>
      </w: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595E46">
      <w:pP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p>
    <w:p w:rsidR="000C662D" w:rsidRPr="000C662D" w:rsidRDefault="000C662D" w:rsidP="00CB5043">
      <w:pPr>
        <w:jc w:val="center"/>
        <w:rPr>
          <w:b/>
          <w:sz w:val="28"/>
          <w:szCs w:val="28"/>
        </w:rPr>
      </w:pPr>
      <w:r>
        <w:rPr>
          <w:b/>
          <w:sz w:val="28"/>
          <w:szCs w:val="28"/>
        </w:rPr>
        <w:t>Olomouc</w:t>
      </w:r>
      <w:r w:rsidRPr="000C662D">
        <w:rPr>
          <w:b/>
          <w:sz w:val="28"/>
          <w:szCs w:val="28"/>
        </w:rPr>
        <w:t xml:space="preserve"> 2011</w:t>
      </w:r>
    </w:p>
    <w:p w:rsidR="000C662D" w:rsidRDefault="000C662D" w:rsidP="00315C32">
      <w:pPr>
        <w:jc w:val="both"/>
      </w:pPr>
    </w:p>
    <w:p w:rsidR="000C662D" w:rsidRDefault="000C662D" w:rsidP="00315C32">
      <w:pPr>
        <w:jc w:val="both"/>
      </w:pPr>
    </w:p>
    <w:p w:rsidR="000C662D" w:rsidRDefault="000C662D" w:rsidP="00315C32">
      <w:pPr>
        <w:jc w:val="both"/>
      </w:pPr>
    </w:p>
    <w:p w:rsidR="000C662D" w:rsidRDefault="000C662D"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9C6799">
      <w:pPr>
        <w:spacing w:line="360" w:lineRule="auto"/>
        <w:jc w:val="both"/>
      </w:pPr>
      <w:r>
        <w:t xml:space="preserve">Prohlašuji, že jsem diplomovou práci na téma </w:t>
      </w:r>
      <w:r w:rsidR="000C662D">
        <w:t>„</w:t>
      </w:r>
      <w:r>
        <w:t>Europol – právní a funkční rámec</w:t>
      </w:r>
      <w:r w:rsidR="000C662D">
        <w:t>“</w:t>
      </w:r>
      <w:r>
        <w:t xml:space="preserve"> vypracovala samostatně a citovala jsem všechny použité zdroje.</w:t>
      </w:r>
    </w:p>
    <w:p w:rsidR="000503D1" w:rsidRDefault="000503D1" w:rsidP="00315C32">
      <w:pPr>
        <w:jc w:val="both"/>
      </w:pPr>
    </w:p>
    <w:p w:rsidR="009C2BDF" w:rsidRDefault="009C2BDF" w:rsidP="00315C32">
      <w:pPr>
        <w:jc w:val="both"/>
      </w:pPr>
    </w:p>
    <w:p w:rsidR="009C2BDF" w:rsidRDefault="009C2BDF" w:rsidP="00315C32">
      <w:pPr>
        <w:jc w:val="both"/>
      </w:pPr>
    </w:p>
    <w:p w:rsidR="000503D1" w:rsidRDefault="000503D1" w:rsidP="00315C32">
      <w:pPr>
        <w:jc w:val="both"/>
      </w:pPr>
    </w:p>
    <w:p w:rsidR="000503D1" w:rsidRDefault="000503D1" w:rsidP="00315C32">
      <w:pPr>
        <w:jc w:val="both"/>
      </w:pPr>
    </w:p>
    <w:p w:rsidR="00F21A2D" w:rsidRDefault="003D4EB9" w:rsidP="00315C32">
      <w:pPr>
        <w:jc w:val="both"/>
      </w:pPr>
      <w:r>
        <w:t>V Olomouci dne 12</w:t>
      </w:r>
      <w:r w:rsidR="000503D1">
        <w:t>.</w:t>
      </w:r>
      <w:r w:rsidR="00F23527">
        <w:t xml:space="preserve"> </w:t>
      </w:r>
      <w:r>
        <w:t>května</w:t>
      </w:r>
      <w:r w:rsidR="00F23527">
        <w:t xml:space="preserve"> </w:t>
      </w:r>
      <w:r w:rsidR="000503D1">
        <w:t>2011</w:t>
      </w:r>
      <w:r w:rsidR="000503D1">
        <w:tab/>
      </w:r>
      <w:r w:rsidR="000503D1">
        <w:tab/>
      </w:r>
      <w:r w:rsidR="000503D1">
        <w:tab/>
      </w:r>
      <w:r w:rsidR="000503D1">
        <w:tab/>
      </w:r>
      <w:r w:rsidR="000503D1">
        <w:tab/>
      </w:r>
      <w:r w:rsidR="000503D1">
        <w:tab/>
      </w:r>
    </w:p>
    <w:p w:rsidR="00F21A2D" w:rsidRDefault="00F21A2D" w:rsidP="00F21A2D">
      <w:pPr>
        <w:ind w:left="5664" w:firstLine="708"/>
        <w:jc w:val="both"/>
      </w:pPr>
      <w:r>
        <w:t>----------------------------</w:t>
      </w:r>
      <w:r w:rsidR="00414AEF">
        <w:t>---</w:t>
      </w:r>
    </w:p>
    <w:p w:rsidR="0000689D" w:rsidRDefault="00F21A2D" w:rsidP="00F21A2D">
      <w:pPr>
        <w:ind w:left="5664" w:firstLine="708"/>
        <w:jc w:val="both"/>
      </w:pPr>
      <w:r>
        <w:t xml:space="preserve">  </w:t>
      </w:r>
      <w:r w:rsidR="00414AEF">
        <w:t>Bc.</w:t>
      </w:r>
      <w:r>
        <w:t xml:space="preserve"> Andrea Stehlíková</w:t>
      </w:r>
    </w:p>
    <w:p w:rsidR="0000689D" w:rsidRDefault="0000689D">
      <w:pPr>
        <w:widowControl/>
        <w:suppressAutoHyphens w:val="0"/>
      </w:pPr>
      <w:r>
        <w:br w:type="page"/>
      </w:r>
    </w:p>
    <w:p w:rsidR="0000689D" w:rsidRDefault="0000689D" w:rsidP="0000689D">
      <w:pPr>
        <w:jc w:val="both"/>
      </w:pPr>
    </w:p>
    <w:p w:rsidR="0000689D" w:rsidRDefault="00F21A2D" w:rsidP="0000689D">
      <w:pPr>
        <w:jc w:val="both"/>
        <w:rPr>
          <w:b/>
        </w:rPr>
      </w:pPr>
      <w:r w:rsidRPr="00F21A2D">
        <w:rPr>
          <w:b/>
        </w:rPr>
        <w:t>Souhlas se zpracováním osobních údajů</w:t>
      </w:r>
    </w:p>
    <w:p w:rsidR="00F21A2D" w:rsidRPr="00F21A2D" w:rsidRDefault="00F21A2D" w:rsidP="0000689D">
      <w:pPr>
        <w:jc w:val="both"/>
        <w:rPr>
          <w:b/>
        </w:rPr>
      </w:pPr>
    </w:p>
    <w:p w:rsidR="00F21A2D" w:rsidRDefault="00F21A2D" w:rsidP="001062E8">
      <w:pPr>
        <w:tabs>
          <w:tab w:val="left" w:pos="709"/>
        </w:tabs>
        <w:spacing w:line="360" w:lineRule="auto"/>
        <w:jc w:val="both"/>
      </w:pPr>
    </w:p>
    <w:p w:rsidR="001062E8" w:rsidRDefault="00F21A2D" w:rsidP="001062E8">
      <w:pPr>
        <w:tabs>
          <w:tab w:val="left" w:pos="709"/>
        </w:tabs>
        <w:spacing w:line="360" w:lineRule="auto"/>
        <w:jc w:val="both"/>
      </w:pPr>
      <w:r>
        <w:tab/>
      </w:r>
      <w:r w:rsidR="001062E8">
        <w:t xml:space="preserve">Já, níže podepsaná </w:t>
      </w:r>
      <w:r w:rsidR="00254E3A">
        <w:t xml:space="preserve">Bc. </w:t>
      </w:r>
      <w:r w:rsidR="001062E8">
        <w:t xml:space="preserve">Andrea Stehlíková, autorka diplomové práce na téma </w:t>
      </w:r>
      <w:r w:rsidR="001062E8" w:rsidRPr="001062E8">
        <w:rPr>
          <w:b/>
        </w:rPr>
        <w:t>Europol – právní a funkční rámec</w:t>
      </w:r>
      <w:r w:rsidR="001062E8">
        <w:t>, která je literárním dílem ve smyslu zákona č. 121/2000 Sb., dávám tímto jako subjekt údajů svůj souhlas ve smyslu §4 písm. e) zákona č. 101/2000 Sb., správci:</w:t>
      </w:r>
    </w:p>
    <w:p w:rsidR="001062E8" w:rsidRDefault="001062E8" w:rsidP="001062E8">
      <w:pPr>
        <w:spacing w:line="360" w:lineRule="auto"/>
        <w:jc w:val="both"/>
      </w:pPr>
    </w:p>
    <w:p w:rsidR="001062E8" w:rsidRPr="007A182F" w:rsidRDefault="001062E8" w:rsidP="001062E8">
      <w:pPr>
        <w:spacing w:line="360" w:lineRule="auto"/>
        <w:jc w:val="center"/>
        <w:rPr>
          <w:b/>
        </w:rPr>
      </w:pPr>
      <w:r w:rsidRPr="007A182F">
        <w:rPr>
          <w:b/>
        </w:rPr>
        <w:t>Univerzita Palackého v Olomouci,</w:t>
      </w:r>
    </w:p>
    <w:p w:rsidR="001062E8" w:rsidRPr="007A182F" w:rsidRDefault="001062E8" w:rsidP="001062E8">
      <w:pPr>
        <w:spacing w:line="360" w:lineRule="auto"/>
        <w:jc w:val="center"/>
        <w:rPr>
          <w:b/>
        </w:rPr>
      </w:pPr>
      <w:r w:rsidRPr="007A182F">
        <w:rPr>
          <w:b/>
        </w:rPr>
        <w:t>Křížkovského 8, Olomouc, 771 47, Česká republika</w:t>
      </w:r>
    </w:p>
    <w:p w:rsidR="001062E8" w:rsidRDefault="001062E8" w:rsidP="001062E8">
      <w:pPr>
        <w:spacing w:line="360" w:lineRule="auto"/>
        <w:jc w:val="both"/>
      </w:pPr>
    </w:p>
    <w:p w:rsidR="001062E8" w:rsidRDefault="001062E8" w:rsidP="001062E8">
      <w:pPr>
        <w:tabs>
          <w:tab w:val="left" w:pos="709"/>
        </w:tabs>
        <w:spacing w:line="360" w:lineRule="auto"/>
        <w:jc w:val="both"/>
      </w:pPr>
      <w:r>
        <w:tab/>
        <w:t>ke zpracování údajů v rozsahu: jméno, příjmení v informačním systému, a to včetně zařazení do katalogů, a dále zpřístupnění jména a příjmení v katalogu a informačním systému Univerzity Palackého, a to včetně neadresného zpřístupnění pomocí metod dálkového přístupu. Údaje mohou být takto zpřístupněny uživatelům služeb Univerzity Palackého. Realizaci zpřístupnění zajišťuje ke dni podání tohoto prohlášení vnitřně složka Univerzity Palackého, která se nazývá Informační centrum Univerzity Palackého.</w:t>
      </w:r>
    </w:p>
    <w:p w:rsidR="001062E8" w:rsidRDefault="001062E8" w:rsidP="001062E8">
      <w:pPr>
        <w:spacing w:line="360" w:lineRule="auto"/>
        <w:jc w:val="both"/>
      </w:pPr>
    </w:p>
    <w:p w:rsidR="001062E8" w:rsidRDefault="001062E8" w:rsidP="001062E8">
      <w:pPr>
        <w:tabs>
          <w:tab w:val="left" w:pos="709"/>
        </w:tabs>
        <w:spacing w:line="360" w:lineRule="auto"/>
        <w:jc w:val="both"/>
      </w:pPr>
      <w:r>
        <w:tab/>
        <w:t>Souhlas se poskytuje na dobu ochrany autorského díla podle zákona č. 121/200 Sb.</w:t>
      </w:r>
    </w:p>
    <w:p w:rsidR="001062E8" w:rsidRDefault="001062E8" w:rsidP="001062E8">
      <w:pPr>
        <w:spacing w:line="360" w:lineRule="auto"/>
        <w:jc w:val="both"/>
      </w:pPr>
    </w:p>
    <w:p w:rsidR="001062E8" w:rsidRDefault="001062E8" w:rsidP="001062E8">
      <w:pPr>
        <w:tabs>
          <w:tab w:val="left" w:pos="540"/>
        </w:tabs>
        <w:spacing w:line="360" w:lineRule="auto"/>
        <w:jc w:val="both"/>
      </w:pPr>
      <w:r>
        <w:tab/>
      </w:r>
    </w:p>
    <w:p w:rsidR="001062E8" w:rsidRDefault="001062E8" w:rsidP="001062E8">
      <w:pPr>
        <w:spacing w:line="360" w:lineRule="auto"/>
        <w:jc w:val="both"/>
      </w:pPr>
    </w:p>
    <w:p w:rsidR="001062E8" w:rsidRDefault="001062E8" w:rsidP="001062E8">
      <w:pPr>
        <w:spacing w:line="360" w:lineRule="auto"/>
        <w:jc w:val="both"/>
      </w:pPr>
      <w:r>
        <w:t xml:space="preserve">V Olomouci dne </w:t>
      </w:r>
      <w:r w:rsidR="003D4EB9">
        <w:t>12</w:t>
      </w:r>
      <w:r>
        <w:t xml:space="preserve">. </w:t>
      </w:r>
      <w:r w:rsidR="003D4EB9">
        <w:t>května</w:t>
      </w:r>
      <w:r>
        <w:t xml:space="preserve"> 2011</w:t>
      </w:r>
    </w:p>
    <w:p w:rsidR="001062E8" w:rsidRDefault="001062E8" w:rsidP="001062E8">
      <w:pPr>
        <w:spacing w:line="360" w:lineRule="auto"/>
        <w:jc w:val="both"/>
      </w:pPr>
    </w:p>
    <w:p w:rsidR="001062E8" w:rsidRDefault="001062E8" w:rsidP="001062E8">
      <w:pPr>
        <w:spacing w:line="360" w:lineRule="auto"/>
        <w:jc w:val="both"/>
      </w:pPr>
    </w:p>
    <w:p w:rsidR="001062E8" w:rsidRDefault="001062E8" w:rsidP="00254E3A">
      <w:pPr>
        <w:tabs>
          <w:tab w:val="left" w:pos="5954"/>
        </w:tabs>
        <w:spacing w:line="360" w:lineRule="auto"/>
        <w:jc w:val="both"/>
      </w:pPr>
      <w:r>
        <w:t xml:space="preserve">                                                                                              </w:t>
      </w:r>
      <w:r>
        <w:tab/>
        <w:t>-------------------------------------</w:t>
      </w:r>
      <w:r w:rsidR="00254E3A">
        <w:tab/>
        <w:t xml:space="preserve">     Bc.</w:t>
      </w:r>
      <w:r>
        <w:t xml:space="preserve">  Andrea Stehlíková</w:t>
      </w: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jc w:val="both"/>
      </w:pPr>
    </w:p>
    <w:p w:rsidR="0000689D" w:rsidRDefault="0000689D" w:rsidP="0000689D">
      <w:pPr>
        <w:spacing w:line="360" w:lineRule="auto"/>
        <w:jc w:val="both"/>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F21A2D" w:rsidRDefault="00F21A2D" w:rsidP="0000689D">
      <w:pPr>
        <w:spacing w:line="360" w:lineRule="auto"/>
        <w:jc w:val="both"/>
        <w:rPr>
          <w:b/>
        </w:rPr>
      </w:pPr>
    </w:p>
    <w:p w:rsidR="000503D1" w:rsidRPr="0000689D" w:rsidRDefault="0000689D" w:rsidP="007954EA">
      <w:pPr>
        <w:spacing w:after="120" w:line="360" w:lineRule="auto"/>
        <w:jc w:val="both"/>
        <w:rPr>
          <w:b/>
        </w:rPr>
      </w:pPr>
      <w:r w:rsidRPr="0000689D">
        <w:rPr>
          <w:b/>
        </w:rPr>
        <w:t>Poděkování</w:t>
      </w:r>
    </w:p>
    <w:p w:rsidR="000503D1" w:rsidRDefault="0000689D" w:rsidP="0000689D">
      <w:pPr>
        <w:spacing w:line="360" w:lineRule="auto"/>
        <w:ind w:firstLine="708"/>
        <w:jc w:val="both"/>
      </w:pPr>
      <w:r>
        <w:t>Na tomto místě bych ráda poděkovala všem, kteří mě podporovali a pomáhali</w:t>
      </w:r>
      <w:r w:rsidR="00AD7983">
        <w:t xml:space="preserve"> mi</w:t>
      </w:r>
      <w:r>
        <w:t xml:space="preserve">. Jmenovitě především vedoucímu diplomové práce </w:t>
      </w:r>
      <w:r w:rsidRPr="007C7753">
        <w:rPr>
          <w:rFonts w:cs="Arial"/>
          <w:kern w:val="0"/>
          <w:lang w:eastAsia="cs-CZ"/>
        </w:rPr>
        <w:t>J</w:t>
      </w:r>
      <w:r>
        <w:rPr>
          <w:rFonts w:cs="Arial"/>
          <w:kern w:val="0"/>
          <w:lang w:eastAsia="cs-CZ"/>
        </w:rPr>
        <w:t>UDr. Václavu Stehlíkovi</w:t>
      </w:r>
      <w:r w:rsidRPr="007C7753">
        <w:rPr>
          <w:rFonts w:cs="Arial"/>
          <w:kern w:val="0"/>
          <w:lang w:eastAsia="cs-CZ"/>
        </w:rPr>
        <w:t>, LL.M., Ph</w:t>
      </w:r>
      <w:r>
        <w:rPr>
          <w:rFonts w:cs="Arial"/>
          <w:kern w:val="0"/>
          <w:lang w:eastAsia="cs-CZ"/>
        </w:rPr>
        <w:t>.D. za odborné vedení, připomínky a čas věnovaný konzultacím. V neposlední řadě bych ráda poděkovala svým rodičům za podporu a trpělivost v průběhu mého studia.</w:t>
      </w: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0503D1" w:rsidRDefault="000503D1" w:rsidP="00315C32">
      <w:pPr>
        <w:jc w:val="both"/>
      </w:pPr>
    </w:p>
    <w:p w:rsidR="00181E9F" w:rsidRDefault="00181E9F">
      <w:pPr>
        <w:widowControl/>
        <w:suppressAutoHyphens w:val="0"/>
      </w:pPr>
    </w:p>
    <w:p w:rsidR="002163B5" w:rsidRDefault="002163B5">
      <w:pPr>
        <w:widowControl/>
        <w:suppressAutoHyphens w:val="0"/>
        <w:rPr>
          <w:rFonts w:cs="Arial"/>
          <w:b/>
          <w:kern w:val="0"/>
          <w:sz w:val="28"/>
          <w:szCs w:val="28"/>
          <w:lang w:eastAsia="cs-CZ"/>
        </w:rPr>
      </w:pPr>
      <w:r>
        <w:rPr>
          <w:rFonts w:cs="Arial"/>
          <w:b/>
          <w:kern w:val="0"/>
          <w:sz w:val="28"/>
          <w:szCs w:val="28"/>
          <w:lang w:eastAsia="cs-CZ"/>
        </w:rPr>
        <w:br w:type="page"/>
      </w:r>
    </w:p>
    <w:p w:rsidR="001014CB" w:rsidRPr="001014CB" w:rsidRDefault="001014CB" w:rsidP="001A6169">
      <w:pPr>
        <w:widowControl/>
        <w:suppressAutoHyphens w:val="0"/>
        <w:rPr>
          <w:rFonts w:cs="Arial"/>
          <w:b/>
          <w:kern w:val="0"/>
          <w:sz w:val="28"/>
          <w:szCs w:val="28"/>
          <w:lang w:eastAsia="cs-CZ"/>
        </w:rPr>
      </w:pPr>
      <w:r w:rsidRPr="001014CB">
        <w:rPr>
          <w:rFonts w:cs="Arial"/>
          <w:b/>
          <w:kern w:val="0"/>
          <w:sz w:val="28"/>
          <w:szCs w:val="28"/>
          <w:lang w:eastAsia="cs-CZ"/>
        </w:rPr>
        <w:lastRenderedPageBreak/>
        <w:t>OBSAH</w:t>
      </w:r>
    </w:p>
    <w:p w:rsidR="001014CB" w:rsidRPr="00CD6EBC" w:rsidRDefault="00E91FBE" w:rsidP="001014CB">
      <w:pPr>
        <w:pStyle w:val="Obsah1"/>
        <w:tabs>
          <w:tab w:val="right" w:leader="dot" w:pos="9061"/>
        </w:tabs>
        <w:spacing w:line="276" w:lineRule="auto"/>
        <w:rPr>
          <w:rFonts w:ascii="Times New Roman" w:eastAsiaTheme="minorEastAsia" w:hAnsi="Times New Roman" w:cs="Times New Roman"/>
          <w:b w:val="0"/>
          <w:bCs w:val="0"/>
          <w:caps w:val="0"/>
          <w:noProof/>
          <w:kern w:val="0"/>
          <w:sz w:val="24"/>
          <w:szCs w:val="24"/>
          <w:lang w:eastAsia="cs-CZ"/>
        </w:rPr>
      </w:pPr>
      <w:r w:rsidRPr="00E91FBE">
        <w:rPr>
          <w:rFonts w:ascii="Times New Roman" w:eastAsiaTheme="majorEastAsia" w:hAnsi="Times New Roman" w:cs="Times New Roman"/>
          <w:b w:val="0"/>
          <w:bCs w:val="0"/>
          <w:sz w:val="24"/>
          <w:szCs w:val="24"/>
        </w:rPr>
        <w:fldChar w:fldCharType="begin"/>
      </w:r>
      <w:r w:rsidR="001014CB" w:rsidRPr="00D77F04">
        <w:rPr>
          <w:rFonts w:ascii="Times New Roman" w:eastAsiaTheme="majorEastAsia" w:hAnsi="Times New Roman" w:cs="Times New Roman"/>
          <w:b w:val="0"/>
          <w:bCs w:val="0"/>
          <w:sz w:val="24"/>
          <w:szCs w:val="24"/>
        </w:rPr>
        <w:instrText xml:space="preserve"> TOC \o "1-3" \h \z \u </w:instrText>
      </w:r>
      <w:r w:rsidRPr="00E91FBE">
        <w:rPr>
          <w:rFonts w:ascii="Times New Roman" w:eastAsiaTheme="majorEastAsia" w:hAnsi="Times New Roman" w:cs="Times New Roman"/>
          <w:b w:val="0"/>
          <w:bCs w:val="0"/>
          <w:sz w:val="24"/>
          <w:szCs w:val="24"/>
        </w:rPr>
        <w:fldChar w:fldCharType="separate"/>
      </w:r>
      <w:hyperlink w:anchor="_Toc291656529" w:history="1">
        <w:r w:rsidR="001014CB" w:rsidRPr="00CD6EBC">
          <w:rPr>
            <w:rStyle w:val="Hypertextovodkaz"/>
            <w:rFonts w:ascii="Times New Roman" w:hAnsi="Times New Roman" w:cs="Times New Roman"/>
            <w:noProof/>
            <w:sz w:val="24"/>
            <w:szCs w:val="24"/>
          </w:rPr>
          <w:t>Úvod</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_Toc291656529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1"/>
        <w:tabs>
          <w:tab w:val="left" w:pos="480"/>
          <w:tab w:val="right" w:leader="dot" w:pos="9061"/>
        </w:tabs>
        <w:spacing w:line="276" w:lineRule="auto"/>
        <w:rPr>
          <w:rFonts w:ascii="Times New Roman" w:eastAsiaTheme="minorEastAsia" w:hAnsi="Times New Roman" w:cs="Times New Roman"/>
          <w:b w:val="0"/>
          <w:bCs w:val="0"/>
          <w:caps w:val="0"/>
          <w:noProof/>
          <w:kern w:val="0"/>
          <w:sz w:val="24"/>
          <w:szCs w:val="24"/>
          <w:lang w:eastAsia="cs-CZ"/>
        </w:rPr>
      </w:pPr>
      <w:hyperlink w:anchor="_Toc291656530" w:history="1">
        <w:r w:rsidR="001014CB" w:rsidRPr="00CD6EBC">
          <w:rPr>
            <w:rStyle w:val="Hypertextovodkaz"/>
            <w:rFonts w:ascii="Times New Roman" w:hAnsi="Times New Roman" w:cs="Times New Roman"/>
            <w:noProof/>
            <w:sz w:val="24"/>
            <w:szCs w:val="24"/>
          </w:rPr>
          <w:t>1.</w:t>
        </w:r>
        <w:r w:rsidR="001014CB" w:rsidRPr="00CD6EBC">
          <w:rPr>
            <w:rFonts w:ascii="Times New Roman" w:eastAsiaTheme="minorEastAsia" w:hAnsi="Times New Roman" w:cs="Times New Roman"/>
            <w:b w:val="0"/>
            <w:bCs w:val="0"/>
            <w:caps w:val="0"/>
            <w:noProof/>
            <w:kern w:val="0"/>
            <w:sz w:val="24"/>
            <w:szCs w:val="24"/>
            <w:lang w:eastAsia="cs-CZ"/>
          </w:rPr>
          <w:tab/>
        </w:r>
        <w:r w:rsidR="001014CB" w:rsidRPr="00CD6EBC">
          <w:rPr>
            <w:rStyle w:val="Hypertextovodkaz"/>
            <w:rFonts w:ascii="Times New Roman" w:hAnsi="Times New Roman" w:cs="Times New Roman"/>
            <w:noProof/>
            <w:sz w:val="24"/>
            <w:szCs w:val="24"/>
          </w:rPr>
          <w:t>Právní rámec Europolu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_Toc291656530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4</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31" w:history="1">
        <w:r w:rsidR="001014CB" w:rsidRPr="00CD6EBC">
          <w:rPr>
            <w:rStyle w:val="Hypertextovodkaz"/>
            <w:rFonts w:ascii="Times New Roman" w:hAnsi="Times New Roman" w:cs="Times New Roman"/>
            <w:noProof/>
            <w:sz w:val="24"/>
            <w:szCs w:val="24"/>
          </w:rPr>
          <w:t>1.1</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Historický exkurz a vývoj právního základu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_Toc291656531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4</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32" w:history="1">
        <w:r w:rsidR="001014CB" w:rsidRPr="00CD6EBC">
          <w:rPr>
            <w:rStyle w:val="Hypertextovodkaz"/>
            <w:rFonts w:ascii="Times New Roman" w:hAnsi="Times New Roman" w:cs="Times New Roman"/>
            <w:noProof/>
            <w:sz w:val="24"/>
            <w:szCs w:val="24"/>
          </w:rPr>
          <w:t>1.2</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Úmluva o zřízení Evropského policejního úřadu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_Toc291656532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6</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33" w:history="1">
        <w:r w:rsidR="001014CB" w:rsidRPr="00CD6EBC">
          <w:rPr>
            <w:rStyle w:val="Hypertextovodkaz"/>
            <w:rFonts w:ascii="Times New Roman" w:hAnsi="Times New Roman" w:cs="Times New Roman"/>
            <w:i w:val="0"/>
            <w:noProof/>
            <w:sz w:val="24"/>
            <w:szCs w:val="24"/>
          </w:rPr>
          <w:t>1.2.1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Amsterodamská smlouva</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_Toc291656533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8</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34" w:history="1">
        <w:r w:rsidR="001014CB" w:rsidRPr="00CD6EBC">
          <w:rPr>
            <w:rStyle w:val="Hypertextovodkaz"/>
            <w:rFonts w:ascii="Times New Roman" w:hAnsi="Times New Roman" w:cs="Times New Roman"/>
            <w:i w:val="0"/>
            <w:noProof/>
            <w:sz w:val="24"/>
            <w:szCs w:val="24"/>
          </w:rPr>
          <w:t>1.2.2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Vídeňský akční plán a závěry z Tampare</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_Toc291656534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9</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35" w:history="1">
        <w:r w:rsidR="001014CB" w:rsidRPr="00CD6EBC">
          <w:rPr>
            <w:rStyle w:val="Hypertextovodkaz"/>
            <w:rFonts w:ascii="Times New Roman" w:hAnsi="Times New Roman" w:cs="Times New Roman"/>
            <w:i w:val="0"/>
            <w:noProof/>
            <w:sz w:val="24"/>
            <w:szCs w:val="24"/>
          </w:rPr>
          <w:t>1.2.3</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Haagský program</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_Toc291656535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10</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36" w:history="1">
        <w:r w:rsidR="001014CB" w:rsidRPr="00CD6EBC">
          <w:rPr>
            <w:rStyle w:val="Hypertextovodkaz"/>
            <w:rFonts w:ascii="Times New Roman" w:hAnsi="Times New Roman" w:cs="Times New Roman"/>
            <w:noProof/>
            <w:sz w:val="24"/>
            <w:szCs w:val="24"/>
          </w:rPr>
          <w:t>1.3</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Rozhodnutí Rady o zřízení Evropského policejního úřadu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_Toc291656536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12</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96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37" w:history="1">
        <w:r w:rsidR="001014CB" w:rsidRPr="00CD6EBC">
          <w:rPr>
            <w:rStyle w:val="Hypertextovodkaz"/>
            <w:rFonts w:ascii="Times New Roman" w:hAnsi="Times New Roman" w:cs="Times New Roman"/>
            <w:noProof/>
            <w:sz w:val="24"/>
            <w:szCs w:val="24"/>
          </w:rPr>
          <w:t xml:space="preserve">1.4 </w:t>
        </w:r>
        <w:r w:rsidR="00CD6EBC">
          <w:rPr>
            <w:rFonts w:ascii="Times New Roman" w:eastAsiaTheme="minorEastAsia" w:hAnsi="Times New Roman" w:cs="Times New Roman"/>
            <w:smallCaps w:val="0"/>
            <w:noProof/>
            <w:kern w:val="0"/>
            <w:sz w:val="24"/>
            <w:szCs w:val="24"/>
            <w:lang w:eastAsia="cs-CZ"/>
          </w:rPr>
          <w:t xml:space="preserve">  </w:t>
        </w:r>
        <w:r w:rsidR="001014CB" w:rsidRPr="00CD6EBC">
          <w:rPr>
            <w:rStyle w:val="Hypertextovodkaz"/>
            <w:rFonts w:ascii="Times New Roman" w:hAnsi="Times New Roman" w:cs="Times New Roman"/>
            <w:noProof/>
            <w:sz w:val="24"/>
            <w:szCs w:val="24"/>
          </w:rPr>
          <w:t>Úprava po Lisabonské smlouvě a budoucí směr právní úpravy</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_Toc291656537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14</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38" w:history="1">
        <w:r w:rsidR="001014CB" w:rsidRPr="00CD6EBC">
          <w:rPr>
            <w:rStyle w:val="Hypertextovodkaz"/>
            <w:rFonts w:ascii="Times New Roman" w:hAnsi="Times New Roman" w:cs="Times New Roman"/>
            <w:i w:val="0"/>
            <w:noProof/>
            <w:sz w:val="24"/>
            <w:szCs w:val="24"/>
          </w:rPr>
          <w:t>1.4.1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Stockholmský program</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_Toc291656538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15</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39" w:history="1">
        <w:r w:rsidR="001014CB" w:rsidRPr="00CD6EBC">
          <w:rPr>
            <w:rStyle w:val="Hypertextovodkaz"/>
            <w:rFonts w:ascii="Times New Roman" w:hAnsi="Times New Roman" w:cs="Times New Roman"/>
            <w:i w:val="0"/>
            <w:noProof/>
            <w:sz w:val="24"/>
            <w:szCs w:val="24"/>
          </w:rPr>
          <w:t>1.4.2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Strategie vnitřní bezpečnosti</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_Toc291656539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16</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1"/>
        <w:tabs>
          <w:tab w:val="left" w:pos="480"/>
          <w:tab w:val="right" w:leader="dot" w:pos="9061"/>
        </w:tabs>
        <w:spacing w:line="276" w:lineRule="auto"/>
        <w:rPr>
          <w:rFonts w:ascii="Times New Roman" w:eastAsiaTheme="minorEastAsia" w:hAnsi="Times New Roman" w:cs="Times New Roman"/>
          <w:b w:val="0"/>
          <w:bCs w:val="0"/>
          <w:caps w:val="0"/>
          <w:noProof/>
          <w:kern w:val="0"/>
          <w:sz w:val="24"/>
          <w:szCs w:val="24"/>
          <w:lang w:eastAsia="cs-CZ"/>
        </w:rPr>
      </w:pPr>
      <w:hyperlink w:anchor="_Toc291656540" w:history="1">
        <w:r w:rsidR="001014CB" w:rsidRPr="00CD6EBC">
          <w:rPr>
            <w:rStyle w:val="Hypertextovodkaz"/>
            <w:rFonts w:ascii="Times New Roman" w:hAnsi="Times New Roman" w:cs="Times New Roman"/>
            <w:noProof/>
            <w:sz w:val="24"/>
            <w:szCs w:val="24"/>
          </w:rPr>
          <w:t>2.</w:t>
        </w:r>
        <w:r w:rsidR="001014CB" w:rsidRPr="00CD6EBC">
          <w:rPr>
            <w:rFonts w:ascii="Times New Roman" w:eastAsiaTheme="minorEastAsia" w:hAnsi="Times New Roman" w:cs="Times New Roman"/>
            <w:b w:val="0"/>
            <w:bCs w:val="0"/>
            <w:caps w:val="0"/>
            <w:noProof/>
            <w:kern w:val="0"/>
            <w:sz w:val="24"/>
            <w:szCs w:val="24"/>
            <w:lang w:eastAsia="cs-CZ"/>
          </w:rPr>
          <w:tab/>
        </w:r>
        <w:r w:rsidR="001014CB" w:rsidRPr="00CD6EBC">
          <w:rPr>
            <w:rStyle w:val="Hypertextovodkaz"/>
            <w:rFonts w:ascii="Times New Roman" w:hAnsi="Times New Roman" w:cs="Times New Roman"/>
            <w:noProof/>
            <w:sz w:val="24"/>
            <w:szCs w:val="24"/>
          </w:rPr>
          <w:t>Charakteristika Europolu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_Toc291656540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18</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41" w:history="1">
        <w:r w:rsidR="001014CB" w:rsidRPr="00CD6EBC">
          <w:rPr>
            <w:rStyle w:val="Hypertextovodkaz"/>
            <w:rFonts w:ascii="Times New Roman" w:hAnsi="Times New Roman" w:cs="Times New Roman"/>
            <w:noProof/>
            <w:sz w:val="24"/>
            <w:szCs w:val="24"/>
          </w:rPr>
          <w:t>2.1</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Důvody vzniku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_Toc291656541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18</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42" w:history="1">
        <w:r w:rsidR="001014CB" w:rsidRPr="00CD6EBC">
          <w:rPr>
            <w:rStyle w:val="Hypertextovodkaz"/>
            <w:rFonts w:ascii="Times New Roman" w:hAnsi="Times New Roman" w:cs="Times New Roman"/>
            <w:noProof/>
            <w:sz w:val="24"/>
            <w:szCs w:val="24"/>
          </w:rPr>
          <w:t>2.2</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Europol jako agentura Evropské unie</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_Toc291656542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19</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43" w:history="1">
        <w:r w:rsidR="001014CB" w:rsidRPr="00CD6EBC">
          <w:rPr>
            <w:rStyle w:val="Hypertextovodkaz"/>
            <w:rFonts w:ascii="Times New Roman" w:hAnsi="Times New Roman" w:cs="Times New Roman"/>
            <w:i w:val="0"/>
            <w:noProof/>
            <w:sz w:val="24"/>
            <w:szCs w:val="24"/>
          </w:rPr>
          <w:t>2.2.1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Cíle a úkoly Europolu</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_Toc291656543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20</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44" w:history="1">
        <w:r w:rsidR="001014CB" w:rsidRPr="00CD6EBC">
          <w:rPr>
            <w:rStyle w:val="Hypertextovodkaz"/>
            <w:rFonts w:ascii="Times New Roman" w:hAnsi="Times New Roman" w:cs="Times New Roman"/>
            <w:noProof/>
            <w:sz w:val="24"/>
            <w:szCs w:val="24"/>
          </w:rPr>
          <w:t>2.3</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Organizace</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_Toc291656544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22</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45" w:history="1">
        <w:r w:rsidR="001014CB" w:rsidRPr="00CD6EBC">
          <w:rPr>
            <w:rStyle w:val="Hypertextovodkaz"/>
            <w:rFonts w:ascii="Times New Roman" w:hAnsi="Times New Roman" w:cs="Times New Roman"/>
            <w:i w:val="0"/>
            <w:noProof/>
            <w:sz w:val="24"/>
            <w:szCs w:val="24"/>
          </w:rPr>
          <w:t>2.3.1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Správní rada</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_Toc291656545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22</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46" w:history="1">
        <w:r w:rsidR="001014CB" w:rsidRPr="00CD6EBC">
          <w:rPr>
            <w:rStyle w:val="Hypertextovodkaz"/>
            <w:rFonts w:ascii="Times New Roman" w:hAnsi="Times New Roman" w:cs="Times New Roman"/>
            <w:i w:val="0"/>
            <w:noProof/>
            <w:sz w:val="24"/>
            <w:szCs w:val="24"/>
          </w:rPr>
          <w:t>2.3.2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Ředitel</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_Toc291656546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23</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47" w:history="1">
        <w:r w:rsidR="001014CB" w:rsidRPr="00CD6EBC">
          <w:rPr>
            <w:rStyle w:val="Hypertextovodkaz"/>
            <w:rFonts w:ascii="Times New Roman" w:hAnsi="Times New Roman" w:cs="Times New Roman"/>
            <w:i w:val="0"/>
            <w:noProof/>
            <w:sz w:val="24"/>
            <w:szCs w:val="24"/>
          </w:rPr>
          <w:t>2.3.3</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Zaměstnanci</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_Toc291656547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24</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48" w:history="1">
        <w:r w:rsidR="001014CB" w:rsidRPr="00CD6EBC">
          <w:rPr>
            <w:rStyle w:val="Hypertextovodkaz"/>
            <w:rFonts w:ascii="Times New Roman" w:hAnsi="Times New Roman" w:cs="Times New Roman"/>
            <w:noProof/>
            <w:sz w:val="24"/>
            <w:szCs w:val="24"/>
          </w:rPr>
          <w:t>2.4</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Fungování</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_Toc291656548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25</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49" w:history="1">
        <w:r w:rsidR="001014CB" w:rsidRPr="00CD6EBC">
          <w:rPr>
            <w:rStyle w:val="Hypertextovodkaz"/>
            <w:rFonts w:ascii="Times New Roman" w:hAnsi="Times New Roman" w:cs="Times New Roman"/>
            <w:i w:val="0"/>
            <w:noProof/>
            <w:sz w:val="24"/>
            <w:szCs w:val="24"/>
          </w:rPr>
          <w:t>2.4.1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Národní jednotky</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_Toc291656549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25</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0" w:history="1">
        <w:r w:rsidR="001014CB" w:rsidRPr="00CD6EBC">
          <w:rPr>
            <w:rStyle w:val="Hypertextovodkaz"/>
            <w:rFonts w:ascii="Times New Roman" w:hAnsi="Times New Roman" w:cs="Times New Roman"/>
            <w:i w:val="0"/>
            <w:noProof/>
            <w:sz w:val="24"/>
            <w:szCs w:val="24"/>
          </w:rPr>
          <w:t>2.4.2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Styční důstojníci</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_Toc291656550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26</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1" w:history="1">
        <w:r w:rsidR="001014CB" w:rsidRPr="00CD6EBC">
          <w:rPr>
            <w:rStyle w:val="Hypertextovodkaz"/>
            <w:rFonts w:ascii="Times New Roman" w:hAnsi="Times New Roman" w:cs="Times New Roman"/>
            <w:i w:val="0"/>
            <w:noProof/>
            <w:sz w:val="24"/>
            <w:szCs w:val="24"/>
          </w:rPr>
          <w:t>2.4.3</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Společné vyšetřovací týmy</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_Toc291656551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27</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52" w:history="1">
        <w:r w:rsidR="001014CB" w:rsidRPr="00CD6EBC">
          <w:rPr>
            <w:rStyle w:val="Hypertextovodkaz"/>
            <w:rFonts w:ascii="Times New Roman" w:hAnsi="Times New Roman" w:cs="Times New Roman"/>
            <w:noProof/>
            <w:sz w:val="24"/>
            <w:szCs w:val="24"/>
          </w:rPr>
          <w:t>2.5</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Budoucnost Europolu</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_Toc291656552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29</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1"/>
        <w:tabs>
          <w:tab w:val="left" w:pos="480"/>
          <w:tab w:val="right" w:leader="dot" w:pos="9061"/>
        </w:tabs>
        <w:spacing w:line="276" w:lineRule="auto"/>
        <w:rPr>
          <w:rFonts w:ascii="Times New Roman" w:eastAsiaTheme="minorEastAsia" w:hAnsi="Times New Roman" w:cs="Times New Roman"/>
          <w:b w:val="0"/>
          <w:bCs w:val="0"/>
          <w:caps w:val="0"/>
          <w:noProof/>
          <w:kern w:val="0"/>
          <w:sz w:val="24"/>
          <w:szCs w:val="24"/>
          <w:lang w:eastAsia="cs-CZ"/>
        </w:rPr>
      </w:pPr>
      <w:hyperlink w:anchor="_Toc291656553" w:history="1">
        <w:r w:rsidR="001014CB" w:rsidRPr="00CD6EBC">
          <w:rPr>
            <w:rStyle w:val="Hypertextovodkaz"/>
            <w:rFonts w:ascii="Times New Roman" w:hAnsi="Times New Roman" w:cs="Times New Roman"/>
            <w:noProof/>
            <w:sz w:val="24"/>
            <w:szCs w:val="24"/>
          </w:rPr>
          <w:t>3.</w:t>
        </w:r>
        <w:r w:rsidR="001014CB" w:rsidRPr="00CD6EBC">
          <w:rPr>
            <w:rFonts w:ascii="Times New Roman" w:eastAsiaTheme="minorEastAsia" w:hAnsi="Times New Roman" w:cs="Times New Roman"/>
            <w:b w:val="0"/>
            <w:bCs w:val="0"/>
            <w:caps w:val="0"/>
            <w:noProof/>
            <w:kern w:val="0"/>
            <w:sz w:val="24"/>
            <w:szCs w:val="24"/>
            <w:lang w:eastAsia="cs-CZ"/>
          </w:rPr>
          <w:tab/>
        </w:r>
        <w:r w:rsidR="001014CB" w:rsidRPr="00CD6EBC">
          <w:rPr>
            <w:rStyle w:val="Hypertextovodkaz"/>
            <w:rFonts w:ascii="Times New Roman" w:hAnsi="Times New Roman" w:cs="Times New Roman"/>
            <w:noProof/>
            <w:sz w:val="24"/>
            <w:szCs w:val="24"/>
          </w:rPr>
          <w:t>Vztahy Europolu k ostatním subjektům</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_Toc291656553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31</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54" w:history="1">
        <w:r w:rsidR="001014CB" w:rsidRPr="00CD6EBC">
          <w:rPr>
            <w:rStyle w:val="Hypertextovodkaz"/>
            <w:rFonts w:ascii="Times New Roman" w:hAnsi="Times New Roman" w:cs="Times New Roman"/>
            <w:noProof/>
            <w:sz w:val="24"/>
            <w:szCs w:val="24"/>
          </w:rPr>
          <w:t>3.1</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Vztah Europolu k orgánům Evropské unie</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_Toc291656554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31</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5" w:history="1">
        <w:r w:rsidR="001014CB" w:rsidRPr="00CD6EBC">
          <w:rPr>
            <w:rStyle w:val="Hypertextovodkaz"/>
            <w:rFonts w:ascii="Times New Roman" w:hAnsi="Times New Roman" w:cs="Times New Roman"/>
            <w:i w:val="0"/>
            <w:noProof/>
            <w:sz w:val="24"/>
            <w:szCs w:val="24"/>
          </w:rPr>
          <w:t>3.1.1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Rada Evropské unie</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_Toc291656555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31</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6" w:history="1">
        <w:r w:rsidR="001014CB" w:rsidRPr="00CD6EBC">
          <w:rPr>
            <w:rStyle w:val="Hypertextovodkaz"/>
            <w:rFonts w:ascii="Times New Roman" w:hAnsi="Times New Roman" w:cs="Times New Roman"/>
            <w:i w:val="0"/>
            <w:noProof/>
            <w:sz w:val="24"/>
            <w:szCs w:val="24"/>
          </w:rPr>
          <w:t>3.1.2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Evropský parlament</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_Toc291656556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32</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7" w:history="1">
        <w:r w:rsidR="001014CB" w:rsidRPr="00CD6EBC">
          <w:rPr>
            <w:rStyle w:val="Hypertextovodkaz"/>
            <w:rFonts w:ascii="Times New Roman" w:hAnsi="Times New Roman" w:cs="Times New Roman"/>
            <w:i w:val="0"/>
            <w:noProof/>
            <w:sz w:val="24"/>
            <w:szCs w:val="24"/>
          </w:rPr>
          <w:t>3.1.3</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Evropská komise</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_Toc291656557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32</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58" w:history="1">
        <w:r w:rsidR="001014CB" w:rsidRPr="00CD6EBC">
          <w:rPr>
            <w:rStyle w:val="Hypertextovodkaz"/>
            <w:rFonts w:ascii="Times New Roman" w:hAnsi="Times New Roman" w:cs="Times New Roman"/>
            <w:i w:val="0"/>
            <w:noProof/>
            <w:sz w:val="24"/>
            <w:szCs w:val="24"/>
          </w:rPr>
          <w:t xml:space="preserve">3.1.4. </w:t>
        </w:r>
        <w:r w:rsidR="00D77F04" w:rsidRPr="00CD6EBC">
          <w:rPr>
            <w:rStyle w:val="Hypertextovodkaz"/>
            <w:rFonts w:ascii="Times New Roman" w:hAnsi="Times New Roman" w:cs="Times New Roman"/>
            <w:i w:val="0"/>
            <w:noProof/>
            <w:sz w:val="24"/>
            <w:szCs w:val="24"/>
          </w:rPr>
          <w:t xml:space="preserve">  </w:t>
        </w:r>
        <w:r w:rsidR="001014CB" w:rsidRPr="00CD6EBC">
          <w:rPr>
            <w:rStyle w:val="Hypertextovodkaz"/>
            <w:rFonts w:ascii="Times New Roman" w:hAnsi="Times New Roman" w:cs="Times New Roman"/>
            <w:i w:val="0"/>
            <w:noProof/>
            <w:sz w:val="24"/>
            <w:szCs w:val="24"/>
          </w:rPr>
          <w:t>Evropský soudní dvůr</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_Toc291656558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33</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59" w:history="1">
        <w:r w:rsidR="001014CB" w:rsidRPr="00CD6EBC">
          <w:rPr>
            <w:rStyle w:val="Hypertextovodkaz"/>
            <w:rFonts w:ascii="Times New Roman" w:hAnsi="Times New Roman" w:cs="Times New Roman"/>
            <w:noProof/>
            <w:sz w:val="24"/>
            <w:szCs w:val="24"/>
          </w:rPr>
          <w:t>3.2</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Vztahy s partnerskými orgány a institucemi Evropské unie</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_Toc291656559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34</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60" w:history="1">
        <w:r w:rsidR="001014CB" w:rsidRPr="00CD6EBC">
          <w:rPr>
            <w:rStyle w:val="Hypertextovodkaz"/>
            <w:rFonts w:ascii="Times New Roman" w:hAnsi="Times New Roman" w:cs="Times New Roman"/>
            <w:i w:val="0"/>
            <w:noProof/>
            <w:sz w:val="24"/>
            <w:szCs w:val="24"/>
          </w:rPr>
          <w:t>3.2.1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Vztah s Eurojustem</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_Toc291656560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35</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2"/>
        <w:tabs>
          <w:tab w:val="left" w:pos="720"/>
          <w:tab w:val="right" w:leader="dot" w:pos="9061"/>
        </w:tabs>
        <w:spacing w:line="276" w:lineRule="auto"/>
        <w:rPr>
          <w:rFonts w:ascii="Times New Roman" w:eastAsiaTheme="minorEastAsia" w:hAnsi="Times New Roman" w:cs="Times New Roman"/>
          <w:smallCaps w:val="0"/>
          <w:noProof/>
          <w:kern w:val="0"/>
          <w:sz w:val="24"/>
          <w:szCs w:val="24"/>
          <w:lang w:eastAsia="cs-CZ"/>
        </w:rPr>
      </w:pPr>
      <w:hyperlink w:anchor="_Toc291656561" w:history="1">
        <w:r w:rsidR="001014CB" w:rsidRPr="00CD6EBC">
          <w:rPr>
            <w:rStyle w:val="Hypertextovodkaz"/>
            <w:rFonts w:ascii="Times New Roman" w:hAnsi="Times New Roman" w:cs="Times New Roman"/>
            <w:noProof/>
            <w:sz w:val="24"/>
            <w:szCs w:val="24"/>
          </w:rPr>
          <w:t>3.3</w:t>
        </w:r>
        <w:r w:rsidR="001014CB" w:rsidRPr="00CD6EBC">
          <w:rPr>
            <w:rFonts w:ascii="Times New Roman" w:eastAsiaTheme="minorEastAsia" w:hAnsi="Times New Roman" w:cs="Times New Roman"/>
            <w:smallCaps w:val="0"/>
            <w:noProof/>
            <w:kern w:val="0"/>
            <w:sz w:val="24"/>
            <w:szCs w:val="24"/>
            <w:lang w:eastAsia="cs-CZ"/>
          </w:rPr>
          <w:tab/>
        </w:r>
        <w:r w:rsidR="001014CB" w:rsidRPr="00CD6EBC">
          <w:rPr>
            <w:rStyle w:val="Hypertextovodkaz"/>
            <w:rFonts w:ascii="Times New Roman" w:hAnsi="Times New Roman" w:cs="Times New Roman"/>
            <w:noProof/>
            <w:sz w:val="24"/>
            <w:szCs w:val="24"/>
          </w:rPr>
          <w:t>Vztahy se třetími státy a mezinárodními organizacemi</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_Toc291656561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36</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62" w:history="1">
        <w:r w:rsidR="001014CB" w:rsidRPr="00CD6EBC">
          <w:rPr>
            <w:rStyle w:val="Hypertextovodkaz"/>
            <w:rFonts w:ascii="Times New Roman" w:hAnsi="Times New Roman" w:cs="Times New Roman"/>
            <w:i w:val="0"/>
            <w:noProof/>
            <w:sz w:val="24"/>
            <w:szCs w:val="24"/>
          </w:rPr>
          <w:t>3.3.1</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Vztah s Interpolem</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_Toc291656562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38</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3"/>
        <w:tabs>
          <w:tab w:val="left" w:pos="1200"/>
          <w:tab w:val="right" w:leader="dot" w:pos="9061"/>
        </w:tabs>
        <w:spacing w:line="276" w:lineRule="auto"/>
        <w:rPr>
          <w:rFonts w:ascii="Times New Roman" w:eastAsiaTheme="minorEastAsia" w:hAnsi="Times New Roman" w:cs="Times New Roman"/>
          <w:i w:val="0"/>
          <w:iCs w:val="0"/>
          <w:noProof/>
          <w:kern w:val="0"/>
          <w:sz w:val="24"/>
          <w:szCs w:val="24"/>
          <w:lang w:eastAsia="cs-CZ"/>
        </w:rPr>
      </w:pPr>
      <w:hyperlink w:anchor="_Toc291656563" w:history="1">
        <w:r w:rsidR="001014CB" w:rsidRPr="00CD6EBC">
          <w:rPr>
            <w:rStyle w:val="Hypertextovodkaz"/>
            <w:rFonts w:ascii="Times New Roman" w:hAnsi="Times New Roman" w:cs="Times New Roman"/>
            <w:i w:val="0"/>
            <w:noProof/>
            <w:sz w:val="24"/>
            <w:szCs w:val="24"/>
          </w:rPr>
          <w:t>3.3.2</w:t>
        </w:r>
        <w:r w:rsidR="001014CB" w:rsidRPr="00CD6EBC">
          <w:rPr>
            <w:rFonts w:ascii="Times New Roman" w:eastAsiaTheme="minorEastAsia" w:hAnsi="Times New Roman" w:cs="Times New Roman"/>
            <w:i w:val="0"/>
            <w:iCs w:val="0"/>
            <w:noProof/>
            <w:kern w:val="0"/>
            <w:sz w:val="24"/>
            <w:szCs w:val="24"/>
            <w:lang w:eastAsia="cs-CZ"/>
          </w:rPr>
          <w:tab/>
        </w:r>
        <w:r w:rsidR="001014CB" w:rsidRPr="00CD6EBC">
          <w:rPr>
            <w:rStyle w:val="Hypertextovodkaz"/>
            <w:rFonts w:ascii="Times New Roman" w:hAnsi="Times New Roman" w:cs="Times New Roman"/>
            <w:i w:val="0"/>
            <w:noProof/>
            <w:sz w:val="24"/>
            <w:szCs w:val="24"/>
          </w:rPr>
          <w:t>Vztah s dalšími mezinárodními organizacemi</w:t>
        </w:r>
        <w:r w:rsidR="001014CB" w:rsidRPr="00CD6EBC">
          <w:rPr>
            <w:rFonts w:ascii="Times New Roman" w:hAnsi="Times New Roman" w:cs="Times New Roman"/>
            <w:i w:val="0"/>
            <w:noProof/>
            <w:webHidden/>
            <w:sz w:val="24"/>
            <w:szCs w:val="24"/>
          </w:rPr>
          <w:tab/>
        </w:r>
        <w:r w:rsidRPr="00CD6EBC">
          <w:rPr>
            <w:rFonts w:ascii="Times New Roman" w:hAnsi="Times New Roman" w:cs="Times New Roman"/>
            <w:i w:val="0"/>
            <w:noProof/>
            <w:webHidden/>
            <w:sz w:val="24"/>
            <w:szCs w:val="24"/>
          </w:rPr>
          <w:fldChar w:fldCharType="begin"/>
        </w:r>
        <w:r w:rsidR="001014CB" w:rsidRPr="00CD6EBC">
          <w:rPr>
            <w:rFonts w:ascii="Times New Roman" w:hAnsi="Times New Roman" w:cs="Times New Roman"/>
            <w:i w:val="0"/>
            <w:noProof/>
            <w:webHidden/>
            <w:sz w:val="24"/>
            <w:szCs w:val="24"/>
          </w:rPr>
          <w:instrText xml:space="preserve"> PAGEREF _Toc291656563 \h </w:instrText>
        </w:r>
        <w:r w:rsidRPr="00CD6EBC">
          <w:rPr>
            <w:rFonts w:ascii="Times New Roman" w:hAnsi="Times New Roman" w:cs="Times New Roman"/>
            <w:i w:val="0"/>
            <w:noProof/>
            <w:webHidden/>
            <w:sz w:val="24"/>
            <w:szCs w:val="24"/>
          </w:rPr>
        </w:r>
        <w:r w:rsidRPr="00CD6EBC">
          <w:rPr>
            <w:rFonts w:ascii="Times New Roman" w:hAnsi="Times New Roman" w:cs="Times New Roman"/>
            <w:i w:val="0"/>
            <w:noProof/>
            <w:webHidden/>
            <w:sz w:val="24"/>
            <w:szCs w:val="24"/>
          </w:rPr>
          <w:fldChar w:fldCharType="separate"/>
        </w:r>
        <w:r w:rsidR="00E01B76" w:rsidRPr="00CD6EBC">
          <w:rPr>
            <w:rFonts w:ascii="Times New Roman" w:hAnsi="Times New Roman" w:cs="Times New Roman"/>
            <w:i w:val="0"/>
            <w:noProof/>
            <w:webHidden/>
            <w:sz w:val="24"/>
            <w:szCs w:val="24"/>
          </w:rPr>
          <w:t>39</w:t>
        </w:r>
        <w:r w:rsidRPr="00CD6EBC">
          <w:rPr>
            <w:rFonts w:ascii="Times New Roman" w:hAnsi="Times New Roman" w:cs="Times New Roman"/>
            <w:i w:val="0"/>
            <w:noProof/>
            <w:webHidden/>
            <w:sz w:val="24"/>
            <w:szCs w:val="24"/>
          </w:rPr>
          <w:fldChar w:fldCharType="end"/>
        </w:r>
      </w:hyperlink>
    </w:p>
    <w:p w:rsidR="001014CB" w:rsidRPr="00CD6EBC" w:rsidRDefault="00E91FBE" w:rsidP="001014CB">
      <w:pPr>
        <w:pStyle w:val="Obsah1"/>
        <w:tabs>
          <w:tab w:val="right" w:leader="dot" w:pos="9061"/>
        </w:tabs>
        <w:spacing w:before="40" w:after="60" w:line="276" w:lineRule="auto"/>
        <w:rPr>
          <w:rFonts w:ascii="Times New Roman" w:eastAsiaTheme="minorEastAsia" w:hAnsi="Times New Roman" w:cs="Times New Roman"/>
          <w:b w:val="0"/>
          <w:bCs w:val="0"/>
          <w:caps w:val="0"/>
          <w:noProof/>
          <w:kern w:val="0"/>
          <w:sz w:val="24"/>
          <w:szCs w:val="24"/>
          <w:lang w:eastAsia="cs-CZ"/>
        </w:rPr>
      </w:pPr>
      <w:hyperlink w:anchor="_Toc291656564" w:history="1">
        <w:r w:rsidR="001014CB" w:rsidRPr="00CD6EBC">
          <w:rPr>
            <w:rStyle w:val="Hypertextovodkaz"/>
            <w:rFonts w:ascii="Times New Roman" w:hAnsi="Times New Roman" w:cs="Times New Roman"/>
            <w:noProof/>
            <w:sz w:val="24"/>
            <w:szCs w:val="24"/>
          </w:rPr>
          <w:t>Závěr</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_Toc291656564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40</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1"/>
        <w:tabs>
          <w:tab w:val="right" w:leader="dot" w:pos="9061"/>
        </w:tabs>
        <w:spacing w:before="40" w:after="60" w:line="276" w:lineRule="auto"/>
        <w:rPr>
          <w:rFonts w:ascii="Times New Roman" w:eastAsiaTheme="minorEastAsia" w:hAnsi="Times New Roman" w:cs="Times New Roman"/>
          <w:b w:val="0"/>
          <w:bCs w:val="0"/>
          <w:caps w:val="0"/>
          <w:noProof/>
          <w:kern w:val="0"/>
          <w:sz w:val="24"/>
          <w:szCs w:val="24"/>
          <w:lang w:eastAsia="cs-CZ"/>
        </w:rPr>
      </w:pPr>
      <w:hyperlink w:anchor="_Toc291656565" w:history="1">
        <w:r w:rsidR="001014CB" w:rsidRPr="00CD6EBC">
          <w:rPr>
            <w:rStyle w:val="Hypertextovodkaz"/>
            <w:rFonts w:ascii="Times New Roman" w:hAnsi="Times New Roman" w:cs="Times New Roman"/>
            <w:noProof/>
            <w:sz w:val="24"/>
            <w:szCs w:val="24"/>
          </w:rPr>
          <w:t>Použité zdroje</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_Toc291656565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45</w:t>
        </w:r>
        <w:r w:rsidRPr="00CD6EBC">
          <w:rPr>
            <w:rFonts w:ascii="Times New Roman" w:hAnsi="Times New Roman" w:cs="Times New Roman"/>
            <w:noProof/>
            <w:webHidden/>
            <w:sz w:val="24"/>
            <w:szCs w:val="24"/>
          </w:rPr>
          <w:fldChar w:fldCharType="end"/>
        </w:r>
      </w:hyperlink>
    </w:p>
    <w:p w:rsidR="001014CB" w:rsidRPr="00CD6EBC" w:rsidRDefault="00E91FBE" w:rsidP="001014CB">
      <w:pPr>
        <w:pStyle w:val="Obsah1"/>
        <w:tabs>
          <w:tab w:val="right" w:leader="dot" w:pos="9061"/>
        </w:tabs>
        <w:spacing w:before="40" w:after="60" w:line="276" w:lineRule="auto"/>
        <w:rPr>
          <w:rFonts w:ascii="Times New Roman" w:eastAsiaTheme="minorEastAsia" w:hAnsi="Times New Roman" w:cs="Times New Roman"/>
          <w:b w:val="0"/>
          <w:bCs w:val="0"/>
          <w:caps w:val="0"/>
          <w:noProof/>
          <w:kern w:val="0"/>
          <w:sz w:val="24"/>
          <w:szCs w:val="24"/>
          <w:lang w:eastAsia="cs-CZ"/>
        </w:rPr>
      </w:pPr>
      <w:hyperlink w:anchor="_Toc291656566" w:history="1">
        <w:r w:rsidR="001014CB" w:rsidRPr="00CD6EBC">
          <w:rPr>
            <w:rStyle w:val="Hypertextovodkaz"/>
            <w:rFonts w:ascii="Times New Roman" w:hAnsi="Times New Roman" w:cs="Times New Roman"/>
            <w:noProof/>
            <w:sz w:val="24"/>
            <w:szCs w:val="24"/>
          </w:rPr>
          <w:t>Abstrakt</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_Toc291656566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55</w:t>
        </w:r>
        <w:r w:rsidRPr="00CD6EBC">
          <w:rPr>
            <w:rFonts w:ascii="Times New Roman" w:hAnsi="Times New Roman" w:cs="Times New Roman"/>
            <w:noProof/>
            <w:webHidden/>
            <w:sz w:val="24"/>
            <w:szCs w:val="24"/>
          </w:rPr>
          <w:fldChar w:fldCharType="end"/>
        </w:r>
      </w:hyperlink>
    </w:p>
    <w:p w:rsidR="001014CB" w:rsidRPr="00D77F04" w:rsidRDefault="00E91FBE" w:rsidP="001014CB">
      <w:pPr>
        <w:pStyle w:val="Obsah1"/>
        <w:tabs>
          <w:tab w:val="right" w:leader="dot" w:pos="9061"/>
        </w:tabs>
        <w:spacing w:before="40" w:after="60" w:line="276" w:lineRule="auto"/>
        <w:rPr>
          <w:rFonts w:ascii="Times New Roman" w:eastAsiaTheme="minorEastAsia" w:hAnsi="Times New Roman" w:cs="Times New Roman"/>
          <w:b w:val="0"/>
          <w:bCs w:val="0"/>
          <w:caps w:val="0"/>
          <w:noProof/>
          <w:kern w:val="0"/>
          <w:sz w:val="24"/>
          <w:szCs w:val="24"/>
          <w:lang w:eastAsia="cs-CZ"/>
        </w:rPr>
      </w:pPr>
      <w:hyperlink w:anchor="_Toc291656570" w:history="1">
        <w:r w:rsidR="001014CB" w:rsidRPr="00CD6EBC">
          <w:rPr>
            <w:rStyle w:val="Hypertextovodkaz"/>
            <w:rFonts w:ascii="Times New Roman" w:hAnsi="Times New Roman" w:cs="Times New Roman"/>
            <w:noProof/>
            <w:sz w:val="24"/>
            <w:szCs w:val="24"/>
          </w:rPr>
          <w:t>Seznam příloh</w:t>
        </w:r>
        <w:r w:rsidR="001014CB" w:rsidRPr="00CD6EBC">
          <w:rPr>
            <w:rFonts w:ascii="Times New Roman" w:hAnsi="Times New Roman" w:cs="Times New Roman"/>
            <w:noProof/>
            <w:webHidden/>
            <w:sz w:val="24"/>
            <w:szCs w:val="24"/>
          </w:rPr>
          <w:tab/>
        </w:r>
        <w:r w:rsidRPr="00CD6EBC">
          <w:rPr>
            <w:rFonts w:ascii="Times New Roman" w:hAnsi="Times New Roman" w:cs="Times New Roman"/>
            <w:noProof/>
            <w:webHidden/>
            <w:sz w:val="24"/>
            <w:szCs w:val="24"/>
          </w:rPr>
          <w:fldChar w:fldCharType="begin"/>
        </w:r>
        <w:r w:rsidR="001014CB" w:rsidRPr="00CD6EBC">
          <w:rPr>
            <w:rFonts w:ascii="Times New Roman" w:hAnsi="Times New Roman" w:cs="Times New Roman"/>
            <w:noProof/>
            <w:webHidden/>
            <w:sz w:val="24"/>
            <w:szCs w:val="24"/>
          </w:rPr>
          <w:instrText xml:space="preserve"> PAGEREF _Toc291656570 \h </w:instrText>
        </w:r>
        <w:r w:rsidRPr="00CD6EBC">
          <w:rPr>
            <w:rFonts w:ascii="Times New Roman" w:hAnsi="Times New Roman" w:cs="Times New Roman"/>
            <w:noProof/>
            <w:webHidden/>
            <w:sz w:val="24"/>
            <w:szCs w:val="24"/>
          </w:rPr>
        </w:r>
        <w:r w:rsidRPr="00CD6EBC">
          <w:rPr>
            <w:rFonts w:ascii="Times New Roman" w:hAnsi="Times New Roman" w:cs="Times New Roman"/>
            <w:noProof/>
            <w:webHidden/>
            <w:sz w:val="24"/>
            <w:szCs w:val="24"/>
          </w:rPr>
          <w:fldChar w:fldCharType="separate"/>
        </w:r>
        <w:r w:rsidR="00E01B76" w:rsidRPr="00CD6EBC">
          <w:rPr>
            <w:rFonts w:ascii="Times New Roman" w:hAnsi="Times New Roman" w:cs="Times New Roman"/>
            <w:noProof/>
            <w:webHidden/>
            <w:sz w:val="24"/>
            <w:szCs w:val="24"/>
          </w:rPr>
          <w:t>57</w:t>
        </w:r>
        <w:r w:rsidRPr="00CD6EBC">
          <w:rPr>
            <w:rFonts w:ascii="Times New Roman" w:hAnsi="Times New Roman" w:cs="Times New Roman"/>
            <w:noProof/>
            <w:webHidden/>
            <w:sz w:val="24"/>
            <w:szCs w:val="24"/>
          </w:rPr>
          <w:fldChar w:fldCharType="end"/>
        </w:r>
      </w:hyperlink>
    </w:p>
    <w:p w:rsidR="00CC4B53" w:rsidRDefault="00E91FBE" w:rsidP="001014CB">
      <w:pPr>
        <w:pStyle w:val="Nadpis1"/>
        <w:rPr>
          <w:rFonts w:cs="Times New Roman"/>
          <w:sz w:val="24"/>
          <w:szCs w:val="24"/>
        </w:rPr>
        <w:sectPr w:rsidR="00CC4B53" w:rsidSect="00482547">
          <w:footerReference w:type="default" r:id="rId8"/>
          <w:pgSz w:w="11906" w:h="16838"/>
          <w:pgMar w:top="1418" w:right="1134" w:bottom="1418" w:left="1701" w:header="709" w:footer="709" w:gutter="0"/>
          <w:cols w:space="708"/>
          <w:docGrid w:linePitch="360"/>
        </w:sectPr>
      </w:pPr>
      <w:r w:rsidRPr="00D77F04">
        <w:rPr>
          <w:rFonts w:cs="Times New Roman"/>
          <w:sz w:val="24"/>
          <w:szCs w:val="24"/>
        </w:rPr>
        <w:fldChar w:fldCharType="end"/>
      </w:r>
      <w:bookmarkStart w:id="0" w:name="_Toc291656529"/>
    </w:p>
    <w:p w:rsidR="003057CC" w:rsidRPr="001014CB" w:rsidRDefault="003057CC" w:rsidP="008A4D1D">
      <w:pPr>
        <w:pStyle w:val="Nadpis1"/>
        <w:spacing w:before="120"/>
      </w:pPr>
      <w:r w:rsidRPr="00243093">
        <w:lastRenderedPageBreak/>
        <w:t>Úvod</w:t>
      </w:r>
      <w:bookmarkEnd w:id="0"/>
    </w:p>
    <w:p w:rsidR="00DC0524" w:rsidRDefault="00543815" w:rsidP="006F5979">
      <w:pPr>
        <w:spacing w:line="360" w:lineRule="auto"/>
        <w:ind w:firstLine="708"/>
        <w:jc w:val="both"/>
      </w:pPr>
      <w:r>
        <w:t>Diplomová práce nese název</w:t>
      </w:r>
      <w:r w:rsidR="00DC0524" w:rsidRPr="00FA0895">
        <w:t xml:space="preserve"> „Europol – právní a funkční rámec“</w:t>
      </w:r>
      <w:r w:rsidR="006F5979">
        <w:t xml:space="preserve">. </w:t>
      </w:r>
      <w:r>
        <w:t>Evropský policejní úřad je agentur</w:t>
      </w:r>
      <w:r w:rsidR="00333A17">
        <w:t>a</w:t>
      </w:r>
      <w:r>
        <w:t xml:space="preserve"> zřízen</w:t>
      </w:r>
      <w:r w:rsidR="00354BF8">
        <w:t>á</w:t>
      </w:r>
      <w:r>
        <w:t xml:space="preserve"> za účelem policejní spolupráce v oblasti prosazování práva. </w:t>
      </w:r>
      <w:r>
        <w:br/>
      </w:r>
      <w:r w:rsidR="00DC0524" w:rsidRPr="00FA0895">
        <w:t xml:space="preserve">Bezpečnost a veřejný pořádek jsou z velké části vnitrostátní záležitosti, avšak v současném </w:t>
      </w:r>
      <w:r w:rsidR="00DC0524">
        <w:t xml:space="preserve">globalizovaném </w:t>
      </w:r>
      <w:r w:rsidR="00DC0524" w:rsidRPr="00FA0895">
        <w:t>světě</w:t>
      </w:r>
      <w:r w:rsidR="00DC0524">
        <w:t>,</w:t>
      </w:r>
      <w:r w:rsidR="00DC0524" w:rsidRPr="00FA0895">
        <w:t xml:space="preserve"> </w:t>
      </w:r>
      <w:r w:rsidR="00DC0524">
        <w:t xml:space="preserve">kdy </w:t>
      </w:r>
      <w:r w:rsidR="00DC0524" w:rsidRPr="00FA0895">
        <w:t xml:space="preserve">vzrůstá míra migrace, probíhá neustálý rozvoj technologie </w:t>
      </w:r>
      <w:r w:rsidR="003E3ACF">
        <w:br/>
      </w:r>
      <w:r w:rsidR="00DC0524" w:rsidRPr="00FA0895">
        <w:t xml:space="preserve">a komunikačních prostředků, </w:t>
      </w:r>
      <w:r w:rsidR="00DC0524">
        <w:t>ohrožuje bezpe</w:t>
      </w:r>
      <w:r w:rsidR="006F5979">
        <w:t xml:space="preserve">čnost zejména trestná činnost, </w:t>
      </w:r>
      <w:r w:rsidR="00DC0524">
        <w:t>která není</w:t>
      </w:r>
      <w:r w:rsidR="00DC0524" w:rsidRPr="00FA0895">
        <w:t xml:space="preserve"> teritoriálně omezen</w:t>
      </w:r>
      <w:r w:rsidR="00DC0524">
        <w:t>a</w:t>
      </w:r>
      <w:r w:rsidR="00DC0524" w:rsidRPr="006560DB">
        <w:t xml:space="preserve">. Zločinci již nepovažují hranice států za překážku, ať už jde o </w:t>
      </w:r>
      <w:r w:rsidR="00DC0524">
        <w:t>osoby, které</w:t>
      </w:r>
      <w:r w:rsidR="00DC0524" w:rsidRPr="006560DB">
        <w:t xml:space="preserve"> </w:t>
      </w:r>
      <w:r w:rsidR="00DC0524">
        <w:t xml:space="preserve">páchají </w:t>
      </w:r>
      <w:r w:rsidR="00DC0524" w:rsidRPr="006560DB">
        <w:t xml:space="preserve">trestné činy na území více států, mezinárodní organizovaný zločin či terorismus. Státní orgány musí být proto schopny reagovat na situace, kdy boj proti zločinu přesahuje hranice jednotlivých států. </w:t>
      </w:r>
      <w:r w:rsidR="00DC0524">
        <w:t xml:space="preserve">Tyto důvody mě vedly k tomu, že jsem </w:t>
      </w:r>
      <w:r w:rsidR="00DC0524" w:rsidRPr="006560DB">
        <w:t xml:space="preserve">si </w:t>
      </w:r>
      <w:r w:rsidR="00DC0524">
        <w:t>pro</w:t>
      </w:r>
      <w:r w:rsidR="00DC0524" w:rsidRPr="006560DB">
        <w:t xml:space="preserve"> </w:t>
      </w:r>
      <w:r w:rsidR="00DC0524">
        <w:t>svou práci</w:t>
      </w:r>
      <w:r w:rsidR="00DC0524" w:rsidRPr="006560DB">
        <w:t xml:space="preserve"> vybrala aktuální, v odborné i laické veřejnosti</w:t>
      </w:r>
      <w:r w:rsidR="00F167B6">
        <w:t>,</w:t>
      </w:r>
      <w:r w:rsidR="00DC0524" w:rsidRPr="006560DB">
        <w:t xml:space="preserve"> diskutovanou problematiku bezpečnosti.</w:t>
      </w:r>
    </w:p>
    <w:p w:rsidR="00DC0524" w:rsidRPr="00FA0895" w:rsidRDefault="00DC0524" w:rsidP="00DC0524">
      <w:pPr>
        <w:spacing w:line="360" w:lineRule="auto"/>
        <w:ind w:firstLine="708"/>
        <w:jc w:val="both"/>
      </w:pPr>
      <w:r>
        <w:t>Oblast justice a vnitra je relativně nejmladší, ale zároveň nejvíce se rozvíjející politikou Evropské unie. Tato politika byla do unijního rámce zahrnu</w:t>
      </w:r>
      <w:r w:rsidR="00F167B6">
        <w:t>ta tzv. Maastrichtskou smlouvou</w:t>
      </w:r>
      <w:r w:rsidR="00F50EAB">
        <w:t>,</w:t>
      </w:r>
      <w:r>
        <w:t xml:space="preserve"> a to v rámci dnes již bývalého třetího pilíře. Jejím hlavním cílem je posílit bezpečnost a právní jistoty občanů v evropském prostoru svobody, bezpečnosti a práva, zajistit a usnadnit v</w:t>
      </w:r>
      <w:r w:rsidR="00C35937">
        <w:t>olný pohyb osob, zboží a služeb</w:t>
      </w:r>
      <w:r>
        <w:t xml:space="preserve"> a dále pak napomáhat vzájemnému uznávání soudních rozhodnutí. Stále sílící globalizace, odstranění kontrol na vnitřních hranicích Evropské unie, pád bipolarity na konci devadesátých let a následné rozšíření Evropské unie </w:t>
      </w:r>
      <w:r w:rsidR="00F167B6">
        <w:t>byly</w:t>
      </w:r>
      <w:r>
        <w:t xml:space="preserve"> základními podněty, které přispěly k rozšíření organizované trestné činnosti. Přeshraniční kriminální aktivity se staly problémem, který se dotýká každého státu v Evropě i ve světě.  Organizovaný zločin tak získal nadnárodní charakter a stal se jednou z největších světových hrozeb.</w:t>
      </w:r>
    </w:p>
    <w:p w:rsidR="00DC0524" w:rsidRDefault="00DC0524" w:rsidP="00DC0524">
      <w:pPr>
        <w:spacing w:line="360" w:lineRule="auto"/>
        <w:ind w:firstLine="708"/>
        <w:jc w:val="both"/>
      </w:pPr>
      <w:r w:rsidRPr="00FA0895">
        <w:t xml:space="preserve">Cílem mé diplomové práce je podat informace o způsobu, jakým Europol funguje </w:t>
      </w:r>
      <w:r>
        <w:br/>
      </w:r>
      <w:r w:rsidRPr="00FA0895">
        <w:t xml:space="preserve">a jaké má základní právní prostředky k dosažení svých cílů. Chtěla bych poukázat na základní funkce a právní aspekty činnosti Europolu a zmínit se v této souvislosti o novém právním institutu, kterým jsou společné vyšetřovací týmy. </w:t>
      </w:r>
      <w:r>
        <w:t xml:space="preserve">V práci bych chtěla postihnout základní </w:t>
      </w:r>
      <w:r w:rsidR="00D922BF">
        <w:br/>
      </w:r>
      <w:r>
        <w:t xml:space="preserve">a klíčové hmotněprávní instrumenty, které byly přijaty v souvislosti s Europolem, zhodnotit jejich význam a přínos, případně upozornit na jejich nedostatky. </w:t>
      </w:r>
      <w:r w:rsidR="000D2CF6">
        <w:t>Mimo toho</w:t>
      </w:r>
      <w:r>
        <w:t xml:space="preserve"> zde bude pou</w:t>
      </w:r>
      <w:r w:rsidR="009647FC">
        <w:t>kázáno i na celou řadu provádě</w:t>
      </w:r>
      <w:r>
        <w:t>cích právních předpisů, které byly na tomto úseku přijaty. Chtěla byc</w:t>
      </w:r>
      <w:r w:rsidR="009647FC">
        <w:t>h upozornit na to, že práce je z velké</w:t>
      </w:r>
      <w:r>
        <w:t xml:space="preserve"> </w:t>
      </w:r>
      <w:r w:rsidR="009647FC">
        <w:t>části</w:t>
      </w:r>
      <w:r>
        <w:t xml:space="preserve"> </w:t>
      </w:r>
      <w:r w:rsidR="009647FC">
        <w:t>zaměřena na hmotněprávní úpravu</w:t>
      </w:r>
      <w:r>
        <w:t xml:space="preserve"> </w:t>
      </w:r>
      <w:r w:rsidR="00D922BF">
        <w:br/>
      </w:r>
      <w:r>
        <w:t>a procesněprávní ustanovení jsou zmíněna jen okrajově. Vzhledem k rozsahu této práce není možné zabývat se například j</w:t>
      </w:r>
      <w:r w:rsidR="009647FC">
        <w:t>ednotlivými činnostmi Europolu (</w:t>
      </w:r>
      <w:r>
        <w:t xml:space="preserve">svým obsahem </w:t>
      </w:r>
      <w:r w:rsidR="009647FC">
        <w:t xml:space="preserve">by vydaly </w:t>
      </w:r>
      <w:r w:rsidR="00D922BF">
        <w:br/>
      </w:r>
      <w:r w:rsidR="009647FC">
        <w:t xml:space="preserve">na </w:t>
      </w:r>
      <w:r>
        <w:t>samostatné téma</w:t>
      </w:r>
      <w:r w:rsidR="009647FC">
        <w:t>)</w:t>
      </w:r>
      <w:r>
        <w:t xml:space="preserve">. </w:t>
      </w:r>
    </w:p>
    <w:p w:rsidR="00DC0524" w:rsidRDefault="00DC0524" w:rsidP="00DC0524">
      <w:pPr>
        <w:spacing w:line="360" w:lineRule="auto"/>
        <w:ind w:firstLine="708"/>
        <w:jc w:val="both"/>
      </w:pPr>
      <w:r w:rsidRPr="00FA0895">
        <w:lastRenderedPageBreak/>
        <w:t>V první kapitole vymezím postupný vývoj právního zákl</w:t>
      </w:r>
      <w:r w:rsidR="00E80E8A">
        <w:t>adu Evropského policejního úřadu</w:t>
      </w:r>
      <w:r w:rsidR="00C14B81">
        <w:t xml:space="preserve"> se zaměřením na ú</w:t>
      </w:r>
      <w:r w:rsidRPr="00FA0895">
        <w:t xml:space="preserve">mluvu o Europolu a </w:t>
      </w:r>
      <w:r>
        <w:t xml:space="preserve">na </w:t>
      </w:r>
      <w:r w:rsidRPr="00FA0895">
        <w:t>rozhodnutí Rady Evropské u</w:t>
      </w:r>
      <w:r>
        <w:t xml:space="preserve">nie, </w:t>
      </w:r>
      <w:r>
        <w:br/>
        <w:t>které tuto úmluvu později nahradilo</w:t>
      </w:r>
      <w:r w:rsidRPr="00FA0895">
        <w:t xml:space="preserve">. V následující kapitole bych poté chtěla </w:t>
      </w:r>
      <w:r w:rsidR="00C73357">
        <w:t>objasnit</w:t>
      </w:r>
      <w:r w:rsidRPr="00FA0895">
        <w:t xml:space="preserve"> postavení</w:t>
      </w:r>
      <w:r>
        <w:t xml:space="preserve"> a organizaci</w:t>
      </w:r>
      <w:r w:rsidRPr="00FA0895">
        <w:t xml:space="preserve"> Evropského policejního úřadu jako</w:t>
      </w:r>
      <w:r>
        <w:t xml:space="preserve">žto nové specializované agentury Evropské unie v oblasti prosazování práva. </w:t>
      </w:r>
      <w:r w:rsidRPr="005802CE">
        <w:t>V této souvislosti</w:t>
      </w:r>
      <w:r>
        <w:t xml:space="preserve"> bych </w:t>
      </w:r>
      <w:r w:rsidR="004423DE">
        <w:t>zmínila nový právní institut</w:t>
      </w:r>
      <w:r w:rsidRPr="005802CE">
        <w:t xml:space="preserve">, kterým </w:t>
      </w:r>
      <w:r>
        <w:t>jsou společné vyšetřovací týmy</w:t>
      </w:r>
      <w:r>
        <w:rPr>
          <w:rFonts w:cs="Arial"/>
        </w:rPr>
        <w:t xml:space="preserve">. Tento právní nástroj totiž představuje novou etapu </w:t>
      </w:r>
      <w:r w:rsidR="006C47CF">
        <w:rPr>
          <w:rFonts w:cs="Arial"/>
        </w:rPr>
        <w:t>efektivního</w:t>
      </w:r>
      <w:r>
        <w:rPr>
          <w:rFonts w:cs="Arial"/>
        </w:rPr>
        <w:t xml:space="preserve"> využívání policejních a právních možností.</w:t>
      </w:r>
      <w:r>
        <w:t xml:space="preserve"> </w:t>
      </w:r>
    </w:p>
    <w:p w:rsidR="00DC0524" w:rsidRDefault="00DC0524" w:rsidP="00DC0524">
      <w:pPr>
        <w:spacing w:line="360" w:lineRule="auto"/>
        <w:ind w:firstLine="708"/>
        <w:jc w:val="both"/>
      </w:pPr>
      <w:r w:rsidRPr="00F04E56">
        <w:t>Organizovaný zločin nezná hranice států, a proto je nezbytné, aby byl Europol v </w:t>
      </w:r>
      <w:r w:rsidR="004423DE">
        <w:t>součinnosti</w:t>
      </w:r>
      <w:r w:rsidRPr="00F04E56">
        <w:t xml:space="preserve"> se subjekty, které mohou přispět v boji proti organizované trestné činnosti.</w:t>
      </w:r>
      <w:r>
        <w:t xml:space="preserve"> </w:t>
      </w:r>
      <w:r>
        <w:br/>
        <w:t>Europol je institucionálním vyjádřením policejní s</w:t>
      </w:r>
      <w:r w:rsidR="008458D5">
        <w:t>polupráce v rámci Evropské unie</w:t>
      </w:r>
      <w:r>
        <w:t xml:space="preserve"> a jako takový úzce spolupracuje s orgány v oblasti prosazování práva. V poslední kapitole </w:t>
      </w:r>
      <w:r w:rsidR="00B863F0">
        <w:t>budu</w:t>
      </w:r>
      <w:r>
        <w:t xml:space="preserve"> věnovat zvláštní pozornost </w:t>
      </w:r>
      <w:r w:rsidRPr="00FA0895">
        <w:t>vztah</w:t>
      </w:r>
      <w:r>
        <w:t>u Europolu</w:t>
      </w:r>
      <w:r w:rsidRPr="00FA0895">
        <w:t xml:space="preserve"> k org</w:t>
      </w:r>
      <w:r>
        <w:t>ánům a institucím Evropské unie a</w:t>
      </w:r>
      <w:r w:rsidRPr="00FA0895">
        <w:t xml:space="preserve"> právní</w:t>
      </w:r>
      <w:r>
        <w:t>m nástrojům</w:t>
      </w:r>
      <w:r w:rsidRPr="00FA0895">
        <w:t xml:space="preserve"> </w:t>
      </w:r>
      <w:r>
        <w:t xml:space="preserve">jejich </w:t>
      </w:r>
      <w:r w:rsidRPr="00FA0895">
        <w:t>spolupráce</w:t>
      </w:r>
      <w:r>
        <w:t>. V práci se zaměřím</w:t>
      </w:r>
      <w:r w:rsidRPr="00FA0895">
        <w:t xml:space="preserve"> </w:t>
      </w:r>
      <w:r>
        <w:t xml:space="preserve">na </w:t>
      </w:r>
      <w:r w:rsidRPr="00FA0895">
        <w:t>spolupráci mezi partnerskými orgány jak v</w:t>
      </w:r>
      <w:r>
        <w:t> </w:t>
      </w:r>
      <w:r w:rsidRPr="00FA0895">
        <w:t>členských tak i v nečlenských státech Evropské unie.</w:t>
      </w:r>
      <w:r>
        <w:t xml:space="preserve"> </w:t>
      </w:r>
      <w:r w:rsidRPr="00FA0895">
        <w:t xml:space="preserve">Chtěla bych se také zmínit </w:t>
      </w:r>
      <w:r w:rsidR="006D2005">
        <w:br/>
      </w:r>
      <w:r w:rsidRPr="00FA0895">
        <w:t>o spolupráci České republiky a Europolu, o národních jednotkách a styčných důstojnících. Pokusím se navázat kontakt s příslušnými osoba</w:t>
      </w:r>
      <w:r>
        <w:t>mi a obrátit se na ně s žádostí</w:t>
      </w:r>
      <w:r w:rsidRPr="00FA0895">
        <w:t xml:space="preserve"> o poskytnutí zdrojů informací. Smysle</w:t>
      </w:r>
      <w:r>
        <w:t>m Europolu je zvýšit efektivitu</w:t>
      </w:r>
      <w:r w:rsidRPr="00FA0895">
        <w:t xml:space="preserve"> a zlepšit spolupráci orgánů činných v trestním řízení. Ve své práci bych chtěla dospět ke zjištění, že je Europol dostatečně efektivní, rychlou a spolehlivou agenturou. </w:t>
      </w:r>
    </w:p>
    <w:p w:rsidR="005D0672" w:rsidRDefault="00DC0524" w:rsidP="00784C16">
      <w:pPr>
        <w:spacing w:line="360" w:lineRule="auto"/>
        <w:ind w:firstLine="708"/>
        <w:jc w:val="both"/>
      </w:pPr>
      <w:r>
        <w:t>S ohledem na právni</w:t>
      </w:r>
      <w:r w:rsidR="00B863F0">
        <w:t>cké zaměření diplomové práce</w:t>
      </w:r>
      <w:r w:rsidR="008458D5">
        <w:t xml:space="preserve"> se bude vytý</w:t>
      </w:r>
      <w:r>
        <w:t xml:space="preserve">čená výzkumná otázka vztahovat k přijetí nové právní úpravy. Otázku </w:t>
      </w:r>
      <w:r w:rsidR="00221E3E">
        <w:t>formuluji</w:t>
      </w:r>
      <w:r>
        <w:t xml:space="preserve"> následovně: </w:t>
      </w:r>
      <w:r>
        <w:br/>
        <w:t>„Jaká pozitiva přinesl přechod právní úpravy Evropské</w:t>
      </w:r>
      <w:r w:rsidR="00E66CF5">
        <w:t xml:space="preserve">ho policejního úřadu z původní </w:t>
      </w:r>
      <w:r w:rsidR="00B863F0">
        <w:t>ú</w:t>
      </w:r>
      <w:r>
        <w:t>mluvy o Europ</w:t>
      </w:r>
      <w:r w:rsidR="00B863F0">
        <w:t>olu na současné r</w:t>
      </w:r>
      <w:r>
        <w:t xml:space="preserve">ozhodnutí Rady o zřízení Europolu?“ V souvislosti se změnami, které nastaly v evropské legislativě až po přijetí této nové právní úpravy, </w:t>
      </w:r>
      <w:r w:rsidR="009A5FD5">
        <w:t xml:space="preserve">rozšířím výzkum o </w:t>
      </w:r>
      <w:r w:rsidR="00221E3E">
        <w:t xml:space="preserve">následující </w:t>
      </w:r>
      <w:r>
        <w:t>otázku: „Proč má přijetí Lisabonské smlouvy a její</w:t>
      </w:r>
      <w:r w:rsidR="008458D5">
        <w:t>m prostřednictvím realizované</w:t>
      </w:r>
      <w:r>
        <w:t xml:space="preserve"> zrušení pilířové struktury pozitivní vliv na oblast policejní </w:t>
      </w:r>
      <w:r w:rsidRPr="005607CA">
        <w:t>spolupráce?“</w:t>
      </w:r>
      <w:r w:rsidR="00784C16" w:rsidRPr="005607CA">
        <w:t xml:space="preserve"> </w:t>
      </w:r>
      <w:r w:rsidR="005607CA">
        <w:br/>
      </w:r>
      <w:r w:rsidRPr="005607CA">
        <w:t xml:space="preserve">Jako hypotézu </w:t>
      </w:r>
      <w:r w:rsidR="005607CA" w:rsidRPr="005607CA">
        <w:t>stanovím</w:t>
      </w:r>
      <w:r w:rsidRPr="005607CA">
        <w:t>, že „zdlouhavý a nároč</w:t>
      </w:r>
      <w:r w:rsidR="00B863F0" w:rsidRPr="005607CA">
        <w:t>ný proces při prosazován</w:t>
      </w:r>
      <w:r w:rsidR="00B863F0">
        <w:t>í změn ú</w:t>
      </w:r>
      <w:r>
        <w:t xml:space="preserve">mluvy </w:t>
      </w:r>
      <w:r w:rsidR="00F02816">
        <w:br/>
      </w:r>
      <w:r>
        <w:t xml:space="preserve">o Europolu byl zapříčiněn tím, že úmluva jako akt třetího pilíře vyžadovala k přijetí jakékoli změny </w:t>
      </w:r>
      <w:r w:rsidR="00B863F0">
        <w:t>jednomyslné schválení</w:t>
      </w:r>
      <w:r>
        <w:t xml:space="preserve"> </w:t>
      </w:r>
      <w:r w:rsidR="003C0D6D">
        <w:t>všemi členskými státy</w:t>
      </w:r>
      <w:r w:rsidR="00B863F0">
        <w:t>.“</w:t>
      </w:r>
      <w:r>
        <w:t xml:space="preserve"> V souvislosti s Lisabonskou smlouvou přepokládám, že „pro oblast policejní spolupráce představuje zrušení pilířové struktury snadnější cestu k dalšímu rozvoji a možnost rychlejší</w:t>
      </w:r>
      <w:r w:rsidR="000F545C">
        <w:t>ch reakcí</w:t>
      </w:r>
      <w:r>
        <w:t xml:space="preserve"> na hrozící nebezpečí</w:t>
      </w:r>
      <w:r w:rsidR="0028083B">
        <w:t>.“</w:t>
      </w:r>
    </w:p>
    <w:p w:rsidR="009A5FD5" w:rsidRDefault="00784C16" w:rsidP="00784C16">
      <w:pPr>
        <w:spacing w:line="360" w:lineRule="auto"/>
        <w:ind w:firstLine="708"/>
        <w:jc w:val="both"/>
      </w:pPr>
      <w:r>
        <w:t xml:space="preserve">Pro účely této práce budu uplatňovat historickou metodu výzkumu, kdy z metodologického hlediska pro mě bude důležitá výzkumná technika v podobě analýzy jednotlivých právních předpisů z této oblasti. </w:t>
      </w:r>
      <w:r w:rsidR="009A5FD5">
        <w:t xml:space="preserve">Pokusím se čtenáři přiblížit celou cestu, která </w:t>
      </w:r>
      <w:r w:rsidR="009A5FD5">
        <w:lastRenderedPageBreak/>
        <w:t>předcházela přijetí současné právní úpravy, a to od počátku policejní spolupráce v rámci skupiny TREVI, až po poslední dokument, který činnost Europolu upravuje. V práci se dotknu také změn</w:t>
      </w:r>
      <w:r>
        <w:t xml:space="preserve"> v oblasti policejní </w:t>
      </w:r>
      <w:r w:rsidR="009A5FD5">
        <w:t>a justiční spolupráce v trestních věcech, které přinesla Lisabonská smlouva, a nabídnu</w:t>
      </w:r>
      <w:r>
        <w:t xml:space="preserve"> </w:t>
      </w:r>
      <w:r w:rsidR="009A5FD5">
        <w:t>i pohled na budoucí právní úpravu. Pevně věř</w:t>
      </w:r>
      <w:r>
        <w:t xml:space="preserve">ím, </w:t>
      </w:r>
      <w:r w:rsidR="00F02816">
        <w:br/>
      </w:r>
      <w:r>
        <w:t xml:space="preserve">že diplomová práce na téma </w:t>
      </w:r>
      <w:r w:rsidR="009A5FD5">
        <w:t xml:space="preserve">„Europol – právní a funkční rámec“ bude přínosná zejména systematickým zkompletováním velkého množství právních předpisů z této oblasti </w:t>
      </w:r>
      <w:r w:rsidR="00F02816">
        <w:br/>
      </w:r>
      <w:r w:rsidR="009A5FD5">
        <w:t>a že poslouží jako studijní materiál.</w:t>
      </w:r>
    </w:p>
    <w:p w:rsidR="0064022D" w:rsidRDefault="0064022D" w:rsidP="0064022D">
      <w:pPr>
        <w:spacing w:line="360" w:lineRule="auto"/>
        <w:ind w:firstLine="708"/>
        <w:jc w:val="both"/>
      </w:pPr>
      <w:r w:rsidRPr="00FA0895">
        <w:t xml:space="preserve">Problematikou vnitřní bezpečnosti a veřejného pořádku v evropském právu se zabývá </w:t>
      </w:r>
      <w:r>
        <w:t xml:space="preserve">Bohumil Pikna, </w:t>
      </w:r>
      <w:r w:rsidRPr="00FA0895">
        <w:t>kter</w:t>
      </w:r>
      <w:r>
        <w:t xml:space="preserve">ý v roce 2010 publikoval knihu </w:t>
      </w:r>
      <w:r w:rsidRPr="00FA0895">
        <w:t>Evropský prostor svobody, bezpeč</w:t>
      </w:r>
      <w:r>
        <w:t xml:space="preserve">nosti </w:t>
      </w:r>
      <w:r>
        <w:br/>
        <w:t xml:space="preserve">a </w:t>
      </w:r>
      <w:r w:rsidRPr="00FA0895">
        <w:t>práva: prizmatem Lisabonské smlouvy</w:t>
      </w:r>
      <w:r>
        <w:t>.</w:t>
      </w:r>
      <w:r w:rsidRPr="00FA0895">
        <w:t xml:space="preserve"> Nelze však opomeno</w:t>
      </w:r>
      <w:r>
        <w:t xml:space="preserve">ut ani jeho publikaci s názvem </w:t>
      </w:r>
      <w:r w:rsidRPr="00FA0895">
        <w:t>Vnitřní bezpečnost a veřejný pořádek v evropském právu: oblast policejní a justiční spolupráce</w:t>
      </w:r>
      <w:r>
        <w:t>,</w:t>
      </w:r>
      <w:r w:rsidRPr="00FA0895">
        <w:t xml:space="preserve"> která se dočkala již svého čtvrtého přepracování. Mezi další </w:t>
      </w:r>
      <w:r>
        <w:t xml:space="preserve">české </w:t>
      </w:r>
      <w:r w:rsidRPr="00FA0895">
        <w:t>autory zabývající se problematikou bezpečnosti nepochybně patř</w:t>
      </w:r>
      <w:r>
        <w:t xml:space="preserve">í Jiří Vlastník se svou knihou </w:t>
      </w:r>
      <w:r w:rsidRPr="00FA0895">
        <w:t>Institucionální rámec spolupráce v trestních věcech v</w:t>
      </w:r>
      <w:r>
        <w:t> </w:t>
      </w:r>
      <w:r w:rsidRPr="00FA0895">
        <w:t>EU</w:t>
      </w:r>
      <w:r>
        <w:t>.</w:t>
      </w:r>
      <w:r w:rsidRPr="00FA0895">
        <w:t xml:space="preserve"> Z právního hlediska je základním stavebním kamenem upravující tuto </w:t>
      </w:r>
      <w:r w:rsidR="008D72A7">
        <w:t>oblast</w:t>
      </w:r>
      <w:r w:rsidRPr="00FA0895">
        <w:t xml:space="preserve"> rozhodnutí Rady Evropské unie. Své poznatky budu získávat zejména ze sekundární legislativy, z výročních zpráv Europolu a další publikační činnosti této age</w:t>
      </w:r>
      <w:r>
        <w:t>ntury. Vzhledem ke specifickému zaměření</w:t>
      </w:r>
      <w:r w:rsidRPr="00FA0895">
        <w:t xml:space="preserve"> tématu budu používat </w:t>
      </w:r>
      <w:r>
        <w:br/>
      </w:r>
      <w:r w:rsidRPr="00FA0895">
        <w:t>i zahraniční literaturu, zejména pak cizojazyčné dokumenty, které jsou volně přístupné n</w:t>
      </w:r>
      <w:r>
        <w:t>a oficiálních stránkách evropských</w:t>
      </w:r>
      <w:r w:rsidRPr="00FA0895">
        <w:t xml:space="preserve"> </w:t>
      </w:r>
      <w:r>
        <w:t>institucí</w:t>
      </w:r>
      <w:r w:rsidRPr="00FA0895">
        <w:t>.</w:t>
      </w:r>
    </w:p>
    <w:p w:rsidR="0064022D" w:rsidRDefault="0064022D" w:rsidP="00784C16">
      <w:pPr>
        <w:spacing w:line="360" w:lineRule="auto"/>
        <w:ind w:firstLine="708"/>
        <w:jc w:val="both"/>
      </w:pPr>
    </w:p>
    <w:p w:rsidR="009A5FD5" w:rsidRPr="00DC0524" w:rsidRDefault="009A5FD5" w:rsidP="00DC0524">
      <w:pPr>
        <w:spacing w:line="360" w:lineRule="auto"/>
        <w:ind w:firstLine="708"/>
        <w:jc w:val="both"/>
      </w:pPr>
    </w:p>
    <w:p w:rsidR="002163B5" w:rsidRDefault="002163B5">
      <w:pPr>
        <w:widowControl/>
        <w:suppressAutoHyphens w:val="0"/>
        <w:rPr>
          <w:rFonts w:eastAsiaTheme="majorEastAsia" w:cstheme="majorBidi"/>
          <w:b/>
          <w:bCs/>
          <w:sz w:val="32"/>
          <w:szCs w:val="32"/>
        </w:rPr>
      </w:pPr>
      <w:bookmarkStart w:id="1" w:name="_Toc291656530"/>
    </w:p>
    <w:p w:rsidR="009A5FD5" w:rsidRDefault="009A5FD5">
      <w:pPr>
        <w:widowControl/>
        <w:suppressAutoHyphens w:val="0"/>
        <w:rPr>
          <w:rFonts w:eastAsiaTheme="majorEastAsia" w:cstheme="majorBidi"/>
          <w:b/>
          <w:bCs/>
          <w:sz w:val="32"/>
          <w:szCs w:val="32"/>
        </w:rPr>
      </w:pPr>
      <w:r>
        <w:rPr>
          <w:szCs w:val="32"/>
        </w:rPr>
        <w:br w:type="page"/>
      </w:r>
    </w:p>
    <w:p w:rsidR="0012679E" w:rsidRDefault="00802A17" w:rsidP="003A64C6">
      <w:pPr>
        <w:pStyle w:val="Nadpis1"/>
        <w:rPr>
          <w:szCs w:val="32"/>
        </w:rPr>
      </w:pPr>
      <w:r>
        <w:rPr>
          <w:szCs w:val="32"/>
        </w:rPr>
        <w:lastRenderedPageBreak/>
        <w:t>1.</w:t>
      </w:r>
      <w:r>
        <w:rPr>
          <w:szCs w:val="32"/>
        </w:rPr>
        <w:tab/>
      </w:r>
      <w:r w:rsidR="003A64C6">
        <w:rPr>
          <w:szCs w:val="32"/>
        </w:rPr>
        <w:t>Právní rámec Europolu</w:t>
      </w:r>
      <w:bookmarkEnd w:id="1"/>
    </w:p>
    <w:p w:rsidR="003A64C6" w:rsidRPr="003A64C6" w:rsidRDefault="003A64C6" w:rsidP="003A64C6">
      <w:pPr>
        <w:pStyle w:val="Nadpis2"/>
        <w:numPr>
          <w:ilvl w:val="1"/>
          <w:numId w:val="7"/>
        </w:numPr>
      </w:pPr>
      <w:bookmarkStart w:id="2" w:name="_Toc291656531"/>
      <w:r>
        <w:t>Historický exkurz a vývoj právního základu</w:t>
      </w:r>
      <w:bookmarkEnd w:id="2"/>
    </w:p>
    <w:p w:rsidR="00797449" w:rsidRDefault="00BD4BA2" w:rsidP="00135C4A">
      <w:pPr>
        <w:widowControl/>
        <w:suppressAutoHyphens w:val="0"/>
        <w:spacing w:line="360" w:lineRule="auto"/>
        <w:ind w:firstLine="708"/>
        <w:jc w:val="both"/>
      </w:pPr>
      <w:r>
        <w:t xml:space="preserve">V době vzniku </w:t>
      </w:r>
      <w:r w:rsidR="00002AE1">
        <w:t xml:space="preserve">Evropského společenství </w:t>
      </w:r>
      <w:r w:rsidR="000F7BD7">
        <w:t>neobsahovaly</w:t>
      </w:r>
      <w:r>
        <w:t xml:space="preserve"> zakládající smlouvy</w:t>
      </w:r>
      <w:r w:rsidR="00002AE1">
        <w:t xml:space="preserve"> žádná ustanovení, která by se týkala spolupráce v trestních věcech. </w:t>
      </w:r>
      <w:r w:rsidR="00797449">
        <w:t xml:space="preserve">Přeneseně </w:t>
      </w:r>
      <w:r>
        <w:t>byla</w:t>
      </w:r>
      <w:r w:rsidR="00797449">
        <w:t xml:space="preserve"> tato problematika </w:t>
      </w:r>
      <w:r w:rsidR="00565C04">
        <w:t>upravena</w:t>
      </w:r>
      <w:r w:rsidR="00797449">
        <w:t xml:space="preserve"> prostřednictvím ustanovení zabývajících se volným pohybem osob, zboží a kapitálu. Společný trh </w:t>
      </w:r>
      <w:r w:rsidR="001F669F">
        <w:t>dovolil</w:t>
      </w:r>
      <w:r w:rsidR="00797449">
        <w:t xml:space="preserve"> členským </w:t>
      </w:r>
      <w:r w:rsidR="006F79D2">
        <w:t>státům</w:t>
      </w:r>
      <w:r w:rsidR="00797449">
        <w:t xml:space="preserve"> zachovat si </w:t>
      </w:r>
      <w:r w:rsidR="00565C04">
        <w:t xml:space="preserve">určitá </w:t>
      </w:r>
      <w:r w:rsidR="00797449">
        <w:t xml:space="preserve">omezení, </w:t>
      </w:r>
      <w:r w:rsidR="00386110">
        <w:t>a to z důvodu ochrany země</w:t>
      </w:r>
      <w:r w:rsidR="00127198">
        <w:t xml:space="preserve"> </w:t>
      </w:r>
      <w:r w:rsidR="00797449">
        <w:t xml:space="preserve">z hlediska veřejné mravnosti, veřejného pořádku </w:t>
      </w:r>
      <w:r w:rsidR="006F79D2">
        <w:t>a</w:t>
      </w:r>
      <w:r w:rsidR="00797449">
        <w:t xml:space="preserve"> veřejné bezpečnosti. </w:t>
      </w:r>
      <w:r w:rsidR="00795A9D">
        <w:t>V boji proti přeshraniční organizované trestné činnosti byly na začátku evropské integrace</w:t>
      </w:r>
      <w:r w:rsidR="00797449">
        <w:t xml:space="preserve"> využívány nástroje mezinárodního práva, a to </w:t>
      </w:r>
      <w:r w:rsidR="00424519">
        <w:t>především</w:t>
      </w:r>
      <w:r w:rsidR="001F669F">
        <w:t xml:space="preserve"> mezinárodní</w:t>
      </w:r>
      <w:r w:rsidR="00797449">
        <w:t xml:space="preserve"> sml</w:t>
      </w:r>
      <w:r w:rsidR="00005AD2">
        <w:t>o</w:t>
      </w:r>
      <w:r w:rsidR="00797449">
        <w:t>uv</w:t>
      </w:r>
      <w:r w:rsidR="001F669F">
        <w:t>y</w:t>
      </w:r>
      <w:r w:rsidR="00797449">
        <w:t>. Spolupráce v oblasti vnitřních věcí, justice a policie byla zahájena v sedmdesátých letech jako reakce na vlnu teroristických útoků v Evropě.</w:t>
      </w:r>
      <w:r w:rsidR="00797449">
        <w:rPr>
          <w:rStyle w:val="Znakapoznpodarou"/>
        </w:rPr>
        <w:footnoteReference w:id="1"/>
      </w:r>
    </w:p>
    <w:p w:rsidR="00365541" w:rsidRDefault="00A13149" w:rsidP="00135C4A">
      <w:pPr>
        <w:widowControl/>
        <w:suppressAutoHyphens w:val="0"/>
        <w:spacing w:line="360" w:lineRule="auto"/>
        <w:ind w:firstLine="708"/>
        <w:jc w:val="both"/>
      </w:pPr>
      <w:r>
        <w:t xml:space="preserve">Z důvodu nutné spolupráce </w:t>
      </w:r>
      <w:r w:rsidR="00095D4C">
        <w:t xml:space="preserve">se </w:t>
      </w:r>
      <w:r>
        <w:t xml:space="preserve">v policejní oblasti </w:t>
      </w:r>
      <w:r w:rsidR="00095D4C">
        <w:t>začaly postupně vytvářet</w:t>
      </w:r>
      <w:r>
        <w:t xml:space="preserve"> </w:t>
      </w:r>
      <w:r w:rsidR="004E0304">
        <w:t xml:space="preserve">neformální komunikační kanály, které o mnoho let předběhly vytváření formalizovaných struktur. </w:t>
      </w:r>
      <w:r w:rsidR="00F84D1E">
        <w:t>Potřeba užší spolupráce mezi členskými státy v oblasti bezpečnosti byla projednávána v rámci Evropských společenství j</w:t>
      </w:r>
      <w:r w:rsidR="004E0304">
        <w:t>ako důsledek neschopnosti mezinárodních organizací efektivně bojo</w:t>
      </w:r>
      <w:r w:rsidR="007741DE">
        <w:t>v</w:t>
      </w:r>
      <w:r w:rsidR="004E0304">
        <w:t>at s fenoménem moderního</w:t>
      </w:r>
      <w:r w:rsidR="007741DE">
        <w:t xml:space="preserve"> mezinárodního terorismu</w:t>
      </w:r>
      <w:r w:rsidR="00F84D1E">
        <w:t xml:space="preserve">. </w:t>
      </w:r>
      <w:r w:rsidR="007B5ED8">
        <w:t>Výsledkem této</w:t>
      </w:r>
      <w:r w:rsidR="007741DE">
        <w:t xml:space="preserve"> diskuse </w:t>
      </w:r>
      <w:r w:rsidR="007B5ED8">
        <w:t>se stalo</w:t>
      </w:r>
      <w:r w:rsidR="007741DE">
        <w:t xml:space="preserve"> rozhodnutí </w:t>
      </w:r>
      <w:r w:rsidR="007B5ED8">
        <w:t xml:space="preserve">ministrů zodpovědných za záležitosti justice </w:t>
      </w:r>
      <w:r w:rsidR="00D42728">
        <w:t>a vnitřní věci</w:t>
      </w:r>
      <w:r w:rsidR="007B5ED8">
        <w:t xml:space="preserve"> </w:t>
      </w:r>
      <w:r w:rsidR="007741DE">
        <w:t>o vytvoření skupiny TREVI.</w:t>
      </w:r>
      <w:r w:rsidR="007741DE">
        <w:rPr>
          <w:rStyle w:val="Znakapoznpodarou"/>
        </w:rPr>
        <w:footnoteReference w:id="2"/>
      </w:r>
      <w:r w:rsidR="00315C32">
        <w:t xml:space="preserve"> </w:t>
      </w:r>
      <w:r w:rsidR="00D35412">
        <w:t>Skupina TREVI (</w:t>
      </w:r>
      <w:r w:rsidR="00D931D4">
        <w:t xml:space="preserve">anglická </w:t>
      </w:r>
      <w:r w:rsidR="00D35412">
        <w:t>zkratka „terorismus, radikalismu</w:t>
      </w:r>
      <w:r w:rsidR="00631D5A">
        <w:t>s</w:t>
      </w:r>
      <w:r w:rsidR="00D35412">
        <w:t xml:space="preserve">, extremismus </w:t>
      </w:r>
      <w:r w:rsidR="00F86A20">
        <w:br/>
      </w:r>
      <w:r w:rsidR="00D35412">
        <w:t>a mezinárodní násilí“) byla ustavena 29. června 1976</w:t>
      </w:r>
      <w:r w:rsidR="00D42728">
        <w:t xml:space="preserve"> a její</w:t>
      </w:r>
      <w:r w:rsidR="00781CD1">
        <w:t xml:space="preserve"> </w:t>
      </w:r>
      <w:r w:rsidR="00D42728">
        <w:t>p</w:t>
      </w:r>
      <w:r w:rsidR="000A3A80">
        <w:t>racovní skupiny byly následně obsahově vtěleny do činnosti Europolu.</w:t>
      </w:r>
      <w:r w:rsidR="000A3A80">
        <w:rPr>
          <w:rStyle w:val="Znakapoznpodarou"/>
        </w:rPr>
        <w:footnoteReference w:id="3"/>
      </w:r>
      <w:r w:rsidR="00723F2F">
        <w:t xml:space="preserve"> </w:t>
      </w:r>
    </w:p>
    <w:p w:rsidR="000A3A80" w:rsidRDefault="00723F2F" w:rsidP="00181E9F">
      <w:pPr>
        <w:widowControl/>
        <w:suppressAutoHyphens w:val="0"/>
        <w:spacing w:line="360" w:lineRule="auto"/>
        <w:ind w:firstLine="708"/>
        <w:jc w:val="both"/>
      </w:pPr>
      <w:r>
        <w:t>Příslušní ministři vytvořili čtyři expertní skupiny</w:t>
      </w:r>
      <w:r w:rsidR="00C7475D">
        <w:t xml:space="preserve">. TREVI 1 </w:t>
      </w:r>
      <w:r>
        <w:t>se zabývala bojem s terorismem, TREVI 2 výměnou informací týkajícíc</w:t>
      </w:r>
      <w:r w:rsidR="00D931D4">
        <w:t xml:space="preserve">h se práva a bezpečnosti, TREVI </w:t>
      </w:r>
      <w:r>
        <w:t xml:space="preserve">3 bojem proti </w:t>
      </w:r>
      <w:r w:rsidR="002A196E">
        <w:t>organizovanému zločinu a obchodem</w:t>
      </w:r>
      <w:r>
        <w:t xml:space="preserve"> s drogami a TREVI 4 otázkou odstranění hraničních kontrol mezi členskými státy v souvislosti se zavedením tzv. Schengenského systému. TREVI zahrnoval</w:t>
      </w:r>
      <w:r w:rsidR="00365541">
        <w:t>a</w:t>
      </w:r>
      <w:r>
        <w:t xml:space="preserve"> neformální spolupráci na úrovni příslušných ministrů, vysoce postavených úředníků a pracovních skupin, přičemž tato spolupráce neměla smluvní základ </w:t>
      </w:r>
      <w:r>
        <w:lastRenderedPageBreak/>
        <w:t>ani stálé instituce.</w:t>
      </w:r>
      <w:r w:rsidR="00964E21">
        <w:rPr>
          <w:rStyle w:val="Znakapoznpodarou"/>
        </w:rPr>
        <w:footnoteReference w:id="4"/>
      </w:r>
      <w:r w:rsidR="00964E21">
        <w:t xml:space="preserve"> Jejím cílem bylo posílení komunikace mezi jednotlivými policejními </w:t>
      </w:r>
      <w:r w:rsidR="002414FF">
        <w:br/>
      </w:r>
      <w:r w:rsidR="00964E21">
        <w:t>a vyšetřujícím</w:t>
      </w:r>
      <w:r w:rsidR="006F1FDC">
        <w:t>i</w:t>
      </w:r>
      <w:r w:rsidR="00964E21">
        <w:t xml:space="preserve"> složkami v členských státech ve prospěch společné strategie </w:t>
      </w:r>
      <w:r w:rsidR="002E5DD7">
        <w:t>v boji</w:t>
      </w:r>
      <w:r w:rsidR="00964E21">
        <w:t xml:space="preserve"> proti terorismu, zajištění výměny odborníků, vytvoření podmínek pro společný výcvik a spolupráce nad </w:t>
      </w:r>
      <w:r w:rsidR="006F1FDC">
        <w:t>výzbrojí a technologiemi nutnými</w:t>
      </w:r>
      <w:r w:rsidR="00964E21">
        <w:t xml:space="preserve"> v boji proti terorismu.</w:t>
      </w:r>
      <w:r>
        <w:t xml:space="preserve"> Výsledky spolupráce byly většinou důvěrné a z to</w:t>
      </w:r>
      <w:r w:rsidR="00AF0B33">
        <w:t>hot</w:t>
      </w:r>
      <w:r>
        <w:t xml:space="preserve">o důvodu </w:t>
      </w:r>
      <w:r w:rsidR="00365541">
        <w:t>chybí</w:t>
      </w:r>
      <w:r>
        <w:t xml:space="preserve"> jakékoli hodnocení efektivity a přínosu TREVI v </w:t>
      </w:r>
      <w:r w:rsidR="00AF0B33">
        <w:t>odb</w:t>
      </w:r>
      <w:r>
        <w:t>orné literatuře.</w:t>
      </w:r>
      <w:r w:rsidR="00315C32">
        <w:t xml:space="preserve"> </w:t>
      </w:r>
      <w:r w:rsidR="000A3A80">
        <w:t xml:space="preserve">Setkávání TREVI byla významná pro sjednávání mezinárodních smluv, </w:t>
      </w:r>
      <w:r w:rsidR="002414FF">
        <w:br/>
      </w:r>
      <w:r w:rsidR="007F41ED">
        <w:t>i přesto se však</w:t>
      </w:r>
      <w:r w:rsidR="000A3A80">
        <w:t xml:space="preserve"> její činnost stala předmětem negativní kritiky zejména pro její neformálnost, nedostat</w:t>
      </w:r>
      <w:r w:rsidR="002414FF">
        <w:t>ečnou transparentnost a otevřenost</w:t>
      </w:r>
      <w:r w:rsidR="000A3A80">
        <w:t xml:space="preserve"> kontrolním mechanismům.</w:t>
      </w:r>
      <w:r w:rsidR="000A3A80">
        <w:rPr>
          <w:rStyle w:val="Znakapoznpodarou"/>
        </w:rPr>
        <w:footnoteReference w:id="5"/>
      </w:r>
      <w:r w:rsidR="000F7201">
        <w:t xml:space="preserve"> Francouzský analytik Fabrice Fries</w:t>
      </w:r>
      <w:r w:rsidR="000C666C">
        <w:t xml:space="preserve"> </w:t>
      </w:r>
      <w:r w:rsidR="00514C1F">
        <w:t>poukazuje na</w:t>
      </w:r>
      <w:r w:rsidR="000C666C">
        <w:t xml:space="preserve"> nepřesvědčivé výsledky této pracovní skupiny, které </w:t>
      </w:r>
      <w:r w:rsidR="00514C1F">
        <w:t>podle něj byly</w:t>
      </w:r>
      <w:r w:rsidR="000C666C">
        <w:t xml:space="preserve"> způsobeny nejen již zmíněnou neprůhledností, ale především ztrátou jasných priorit </w:t>
      </w:r>
      <w:r w:rsidR="00514C1F">
        <w:br/>
      </w:r>
      <w:r w:rsidR="000C666C">
        <w:t xml:space="preserve">a následným zdvojováním </w:t>
      </w:r>
      <w:r w:rsidR="00514C1F">
        <w:t>činností</w:t>
      </w:r>
      <w:r w:rsidR="000C666C">
        <w:t xml:space="preserve"> v rámci různých pracovních skupin.</w:t>
      </w:r>
      <w:r w:rsidR="000C666C">
        <w:rPr>
          <w:rStyle w:val="Znakapoznpodarou"/>
        </w:rPr>
        <w:footnoteReference w:id="6"/>
      </w:r>
    </w:p>
    <w:p w:rsidR="009F2E1D" w:rsidRDefault="00294F49" w:rsidP="00181E9F">
      <w:pPr>
        <w:widowControl/>
        <w:suppressAutoHyphens w:val="0"/>
        <w:spacing w:line="360" w:lineRule="auto"/>
        <w:ind w:firstLine="708"/>
        <w:jc w:val="both"/>
      </w:pPr>
      <w:r>
        <w:t>Až do počátku 90. let probíhala spolupráce v trestní oblasti m</w:t>
      </w:r>
      <w:r w:rsidR="00525505">
        <w:t>ezi zeměmi</w:t>
      </w:r>
      <w:r w:rsidR="00CB14B6">
        <w:t xml:space="preserve"> Evropského společenství poněkud chaoticky</w:t>
      </w:r>
      <w:r w:rsidR="00A10B9B">
        <w:t xml:space="preserve">. Svědčí o tom například evropská protidrogová politika, které se věnovalo minimálně pět různých expertních skupin, jejichž </w:t>
      </w:r>
      <w:r w:rsidR="009F2E1D">
        <w:t>činnost</w:t>
      </w:r>
      <w:r w:rsidR="00A10B9B">
        <w:t xml:space="preserve"> však nebyla žádným způsobem koordinována. Přelom zaznamenala Smlouva o Evropské unii,</w:t>
      </w:r>
      <w:r w:rsidR="00BB6864">
        <w:rPr>
          <w:rStyle w:val="Znakapoznpodarou"/>
        </w:rPr>
        <w:footnoteReference w:id="7"/>
      </w:r>
      <w:r w:rsidR="00A10B9B">
        <w:t xml:space="preserve"> která zakotvila mezin</w:t>
      </w:r>
      <w:r w:rsidR="00BB6864">
        <w:t xml:space="preserve">árodní spolupráci do </w:t>
      </w:r>
      <w:r>
        <w:t xml:space="preserve">čtvrté </w:t>
      </w:r>
      <w:r w:rsidR="00BB6864">
        <w:t xml:space="preserve">hlavy </w:t>
      </w:r>
      <w:r>
        <w:t>pojmenované</w:t>
      </w:r>
      <w:r w:rsidR="00BB6864">
        <w:t xml:space="preserve"> </w:t>
      </w:r>
      <w:r w:rsidR="00A10B9B">
        <w:t>„Justice a vnitřní věci“. Maastrichtsk</w:t>
      </w:r>
      <w:r w:rsidR="009F2E1D">
        <w:t>á smlouva stanovila, že jedním z</w:t>
      </w:r>
      <w:r w:rsidR="00A10B9B">
        <w:t xml:space="preserve"> cílů Evropské unie bude rozvíjet úzkou spolupráci v</w:t>
      </w:r>
      <w:r w:rsidR="00BB6864">
        <w:t> této oblasti</w:t>
      </w:r>
      <w:r w:rsidR="00A10B9B">
        <w:t>.</w:t>
      </w:r>
      <w:r w:rsidR="000032A6">
        <w:rPr>
          <w:rStyle w:val="Znakapoznpodarou"/>
        </w:rPr>
        <w:footnoteReference w:id="8"/>
      </w:r>
    </w:p>
    <w:p w:rsidR="000D5A7C" w:rsidRDefault="009848FA" w:rsidP="00243093">
      <w:pPr>
        <w:widowControl/>
        <w:suppressAutoHyphens w:val="0"/>
        <w:spacing w:line="360" w:lineRule="auto"/>
        <w:ind w:firstLine="708"/>
        <w:jc w:val="both"/>
      </w:pPr>
      <w:r>
        <w:t>Evropská rada se na svém zasedání v roce 1991 shodla, že počáteční úlohou Europolu by</w:t>
      </w:r>
      <w:r w:rsidR="0016267A">
        <w:t xml:space="preserve"> mělo být organizování výměny</w:t>
      </w:r>
      <w:r>
        <w:t xml:space="preserve"> informací týkajících se nelegálního obchodu s drogami. </w:t>
      </w:r>
      <w:r w:rsidR="00D42824">
        <w:t>Ministři vnitra s ohledem na naléhavou potřebu</w:t>
      </w:r>
      <w:r>
        <w:t xml:space="preserve"> </w:t>
      </w:r>
      <w:r w:rsidR="00D42824">
        <w:t>řešit aktuální problémy drogové kriminality</w:t>
      </w:r>
      <w:r>
        <w:t xml:space="preserve"> dopo</w:t>
      </w:r>
      <w:r w:rsidR="0016267A">
        <w:t xml:space="preserve">ručili, aby byla ustavena první část Europolu ve formě protidrogové jednotky. </w:t>
      </w:r>
      <w:r w:rsidR="009B32CF">
        <w:t>R</w:t>
      </w:r>
      <w:r w:rsidR="0016267A">
        <w:t>ada</w:t>
      </w:r>
      <w:r w:rsidR="009B32CF">
        <w:t xml:space="preserve"> následně</w:t>
      </w:r>
      <w:r w:rsidR="0016267A">
        <w:t xml:space="preserve"> stanovila pravidla týkající se práce této jednotky.</w:t>
      </w:r>
      <w:r w:rsidR="009B32CF">
        <w:rPr>
          <w:rStyle w:val="Znakapoznpodarou"/>
        </w:rPr>
        <w:footnoteReference w:id="9"/>
      </w:r>
      <w:r w:rsidR="0016267A">
        <w:t xml:space="preserve"> Na základě těchto pravidel měly všechny členské státy do Haagu, který se stal sídlem této jednotky a později i Europolu, vyslat jednoho nebo více styčných důstojníků.</w:t>
      </w:r>
      <w:r w:rsidR="00657E20">
        <w:rPr>
          <w:rStyle w:val="Znakapoznpodarou"/>
        </w:rPr>
        <w:footnoteReference w:id="10"/>
      </w:r>
      <w:r w:rsidR="006F3496">
        <w:t xml:space="preserve"> </w:t>
      </w:r>
      <w:r w:rsidR="00546876">
        <w:t>Svoji</w:t>
      </w:r>
      <w:r w:rsidR="009F2E1D">
        <w:t xml:space="preserve"> </w:t>
      </w:r>
      <w:r w:rsidR="000501BA">
        <w:t>zatím</w:t>
      </w:r>
      <w:r w:rsidR="00546876">
        <w:t xml:space="preserve"> jen omezenou</w:t>
      </w:r>
      <w:r w:rsidR="009F2E1D">
        <w:t xml:space="preserve"> </w:t>
      </w:r>
      <w:r w:rsidR="00E87D46">
        <w:t xml:space="preserve">činnost </w:t>
      </w:r>
      <w:r w:rsidR="0022115C">
        <w:t xml:space="preserve">zahájil </w:t>
      </w:r>
      <w:r w:rsidR="00E87D46">
        <w:t xml:space="preserve">tedy </w:t>
      </w:r>
      <w:r w:rsidR="0022115C">
        <w:t xml:space="preserve">Europol 3. </w:t>
      </w:r>
      <w:r w:rsidR="00D920DB">
        <w:t>ledna</w:t>
      </w:r>
      <w:r w:rsidR="0022115C">
        <w:t xml:space="preserve"> </w:t>
      </w:r>
      <w:r w:rsidR="00D04ABD">
        <w:t>1994 jako P</w:t>
      </w:r>
      <w:r w:rsidR="0022115C">
        <w:t>rotidrogová jednotka Europol</w:t>
      </w:r>
      <w:r w:rsidR="00D04ABD">
        <w:t>u</w:t>
      </w:r>
      <w:r w:rsidR="0022115C">
        <w:t xml:space="preserve"> (Europol Drugs Unit – EDU). </w:t>
      </w:r>
      <w:r w:rsidR="0022115C">
        <w:lastRenderedPageBreak/>
        <w:t xml:space="preserve">Zpočátku jeho činnost spočívala pouze v boji proti drogám, postupně se však rozrůstala </w:t>
      </w:r>
      <w:r w:rsidR="00687588">
        <w:br/>
      </w:r>
      <w:r w:rsidR="0022115C">
        <w:t>o další důležité oblasti kriminality.</w:t>
      </w:r>
      <w:r w:rsidR="0022115C">
        <w:rPr>
          <w:rStyle w:val="Znakapoznpodarou"/>
        </w:rPr>
        <w:footnoteReference w:id="11"/>
      </w:r>
      <w:r w:rsidR="006F3496">
        <w:t xml:space="preserve"> </w:t>
      </w:r>
      <w:r w:rsidR="00584B58">
        <w:t xml:space="preserve">Mandát </w:t>
      </w:r>
      <w:r w:rsidR="00AF5B8F">
        <w:t>EDU</w:t>
      </w:r>
      <w:r w:rsidR="00584B58">
        <w:t xml:space="preserve"> byl v roce 1996 rozšířen na trestné činy týkající se obchodování s</w:t>
      </w:r>
      <w:r w:rsidR="001F7E8A">
        <w:t> </w:t>
      </w:r>
      <w:r w:rsidR="00584B58">
        <w:t>lidmi</w:t>
      </w:r>
      <w:r w:rsidR="001F7E8A">
        <w:t>.</w:t>
      </w:r>
      <w:r w:rsidR="00AF5B8F">
        <w:rPr>
          <w:rStyle w:val="Znakapoznpodarou"/>
        </w:rPr>
        <w:footnoteReference w:id="12"/>
      </w:r>
      <w:r w:rsidR="002E4620">
        <w:t xml:space="preserve"> </w:t>
      </w:r>
      <w:r w:rsidR="001F7E8A">
        <w:t>V</w:t>
      </w:r>
      <w:r w:rsidR="00AF5B8F">
        <w:t xml:space="preserve">eškeré rozšiřování </w:t>
      </w:r>
      <w:r w:rsidR="001F7E8A">
        <w:t>pravomocí</w:t>
      </w:r>
      <w:r w:rsidR="00AF5B8F">
        <w:t xml:space="preserve"> </w:t>
      </w:r>
      <w:r w:rsidR="002E4620">
        <w:t xml:space="preserve">o další důležité oblasti trestné činnosti </w:t>
      </w:r>
      <w:r w:rsidR="00AF5B8F">
        <w:t>probíhalo</w:t>
      </w:r>
      <w:r w:rsidR="00013B53">
        <w:t xml:space="preserve"> takovým</w:t>
      </w:r>
      <w:r w:rsidR="00AF5B8F">
        <w:t xml:space="preserve"> </w:t>
      </w:r>
      <w:r w:rsidR="002E4620">
        <w:t>způsobem, ab</w:t>
      </w:r>
      <w:r w:rsidR="00181E9F">
        <w:t>y</w:t>
      </w:r>
      <w:r w:rsidR="002E4620">
        <w:t xml:space="preserve"> přechod na plnou činnost Europolu byl kontinuální a bezproblémový. Činnost </w:t>
      </w:r>
      <w:r w:rsidR="00420E6D">
        <w:t>EDU</w:t>
      </w:r>
      <w:r w:rsidR="002E4620">
        <w:t xml:space="preserve"> byla ukončena vstupem Úmluvy o Europolu v platnost.</w:t>
      </w:r>
      <w:r w:rsidR="002E4620">
        <w:rPr>
          <w:rStyle w:val="Znakapoznpodarou"/>
        </w:rPr>
        <w:footnoteReference w:id="13"/>
      </w:r>
    </w:p>
    <w:p w:rsidR="000D5A7C" w:rsidRPr="000D5A7C" w:rsidRDefault="00214675" w:rsidP="00243093">
      <w:pPr>
        <w:pStyle w:val="Nadpis2"/>
      </w:pPr>
      <w:bookmarkStart w:id="3" w:name="_Toc291656532"/>
      <w:r>
        <w:t>1.2</w:t>
      </w:r>
      <w:r w:rsidR="000D5A7C">
        <w:tab/>
      </w:r>
      <w:r w:rsidR="000D5A7C" w:rsidRPr="000D5A7C">
        <w:t>Úmluva o zřízení Evropského policejního úřadu</w:t>
      </w:r>
      <w:bookmarkEnd w:id="3"/>
    </w:p>
    <w:p w:rsidR="00C65946" w:rsidRDefault="006A5EEB" w:rsidP="00282777">
      <w:pPr>
        <w:widowControl/>
        <w:suppressAutoHyphens w:val="0"/>
        <w:spacing w:line="360" w:lineRule="auto"/>
        <w:ind w:firstLine="708"/>
        <w:jc w:val="both"/>
      </w:pPr>
      <w:r>
        <w:t xml:space="preserve">Myšlenka zřídit Evropský policejní úřad byla poprvé zmíněna na zasedání Evropské rady v Lucemburku 28. a 29. června 1991. </w:t>
      </w:r>
      <w:r w:rsidR="00A10B9B">
        <w:t xml:space="preserve">O založení Europolu bylo rozhodnuto </w:t>
      </w:r>
      <w:r w:rsidR="00C65946">
        <w:t xml:space="preserve">již </w:t>
      </w:r>
      <w:r w:rsidR="00CA6A84">
        <w:t>Maastrichtskou smlouvou</w:t>
      </w:r>
      <w:r w:rsidR="00A10B9B">
        <w:t xml:space="preserve"> ze dne 7. února 1992. </w:t>
      </w:r>
      <w:r w:rsidR="00CA6A84">
        <w:t>P</w:t>
      </w:r>
      <w:r w:rsidR="00C65946">
        <w:t>řesto</w:t>
      </w:r>
      <w:r w:rsidR="00CA6A84">
        <w:t xml:space="preserve"> však</w:t>
      </w:r>
      <w:r w:rsidR="00C65946">
        <w:t xml:space="preserve"> byla Úmluva o Europolu</w:t>
      </w:r>
      <w:r w:rsidR="00F468C6">
        <w:rPr>
          <w:rStyle w:val="Znakapoznpodarou"/>
        </w:rPr>
        <w:footnoteReference w:id="14"/>
      </w:r>
      <w:r w:rsidR="00C65946">
        <w:t xml:space="preserve"> podepsána až v roce 1995 a vstoupila v platnost </w:t>
      </w:r>
      <w:r w:rsidR="00673BFB">
        <w:t>koncem roku</w:t>
      </w:r>
      <w:r w:rsidR="00C65946">
        <w:t xml:space="preserve"> 1998. </w:t>
      </w:r>
      <w:r w:rsidR="001778F0">
        <w:t>Pře</w:t>
      </w:r>
      <w:r w:rsidR="00282777">
        <w:t>d</w:t>
      </w:r>
      <w:r w:rsidR="001778F0">
        <w:t xml:space="preserve"> zahájením činnosti Europolu musela být přijata celá řada</w:t>
      </w:r>
      <w:r w:rsidR="00282777">
        <w:t xml:space="preserve"> nezbytných právních kroků, které s úmluvou souvisely. </w:t>
      </w:r>
      <w:r w:rsidR="00C65946">
        <w:t xml:space="preserve">Europol </w:t>
      </w:r>
      <w:r w:rsidR="00282777">
        <w:t xml:space="preserve">tak </w:t>
      </w:r>
      <w:r w:rsidR="00C65946">
        <w:t xml:space="preserve">zahájil svoji činnost v plném rozsahu </w:t>
      </w:r>
      <w:r w:rsidR="00316517">
        <w:t>teprve</w:t>
      </w:r>
      <w:r w:rsidR="00C65946">
        <w:t xml:space="preserve"> 1. července 1999.</w:t>
      </w:r>
      <w:r w:rsidR="00EC2E65">
        <w:t xml:space="preserve"> Na základě Maastrichtské smlouvy byla přijata řada společných akcí</w:t>
      </w:r>
      <w:r w:rsidR="00BE1084">
        <w:t xml:space="preserve"> </w:t>
      </w:r>
      <w:r w:rsidR="00EC2E65">
        <w:rPr>
          <w:rStyle w:val="Znakapoznpodarou"/>
        </w:rPr>
        <w:footnoteReference w:id="15"/>
      </w:r>
      <w:r w:rsidR="00BE1084">
        <w:t xml:space="preserve"> </w:t>
      </w:r>
      <w:r w:rsidR="00282777">
        <w:t>a</w:t>
      </w:r>
      <w:r w:rsidR="00EC2E65">
        <w:t xml:space="preserve"> úmluv</w:t>
      </w:r>
      <w:r w:rsidR="00282777">
        <w:t>.</w:t>
      </w:r>
      <w:r w:rsidR="00E4733E">
        <w:rPr>
          <w:rStyle w:val="Znakapoznpodarou"/>
        </w:rPr>
        <w:footnoteReference w:id="16"/>
      </w:r>
      <w:r w:rsidR="00673BFB">
        <w:t xml:space="preserve"> </w:t>
      </w:r>
      <w:r w:rsidR="00282777">
        <w:t>N</w:t>
      </w:r>
      <w:r w:rsidR="0076152A">
        <w:t>a jejím základě byl také</w:t>
      </w:r>
      <w:r w:rsidR="00673BFB">
        <w:t xml:space="preserve"> vytvořen základn</w:t>
      </w:r>
      <w:r w:rsidR="00530AF1">
        <w:t xml:space="preserve">í </w:t>
      </w:r>
      <w:r w:rsidR="001F3A20">
        <w:t>právní</w:t>
      </w:r>
      <w:r w:rsidR="00530AF1">
        <w:t xml:space="preserve"> rámec pro využívání styčných policejních důstojníků</w:t>
      </w:r>
      <w:r w:rsidR="00BE1084">
        <w:t xml:space="preserve"> </w:t>
      </w:r>
      <w:r w:rsidR="00530AF1">
        <w:rPr>
          <w:rStyle w:val="Znakapoznpodarou"/>
        </w:rPr>
        <w:footnoteReference w:id="17"/>
      </w:r>
      <w:r w:rsidR="00530AF1">
        <w:t xml:space="preserve"> a nelze ani opomenout vytvoření podpůrných programů pro vzdělávání, výměnné pobyty a výcvik zástupců</w:t>
      </w:r>
      <w:r w:rsidR="00364CC2">
        <w:t xml:space="preserve"> v</w:t>
      </w:r>
      <w:r w:rsidR="00530AF1">
        <w:t xml:space="preserve"> trestní </w:t>
      </w:r>
      <w:r w:rsidR="00364CC2">
        <w:t>oblasti</w:t>
      </w:r>
      <w:r w:rsidR="00530AF1">
        <w:t>,</w:t>
      </w:r>
      <w:r w:rsidR="00530AF1">
        <w:rPr>
          <w:rStyle w:val="Znakapoznpodarou"/>
        </w:rPr>
        <w:footnoteReference w:id="18"/>
      </w:r>
      <w:r w:rsidR="00530AF1">
        <w:t xml:space="preserve"> které významně přispívají ke zvyšování vzájemné důvěry mezi orgány členských států.</w:t>
      </w:r>
      <w:r w:rsidR="00836702">
        <w:rPr>
          <w:rStyle w:val="Znakapoznpodarou"/>
        </w:rPr>
        <w:footnoteReference w:id="19"/>
      </w:r>
    </w:p>
    <w:p w:rsidR="003C5A99" w:rsidRPr="003C5A99" w:rsidRDefault="007A1A99" w:rsidP="003C5A99">
      <w:pPr>
        <w:spacing w:line="360" w:lineRule="auto"/>
        <w:ind w:firstLine="708"/>
        <w:jc w:val="both"/>
        <w:rPr>
          <w:color w:val="000000" w:themeColor="text1"/>
        </w:rPr>
      </w:pPr>
      <w:r>
        <w:rPr>
          <w:color w:val="000000" w:themeColor="text1"/>
        </w:rPr>
        <w:lastRenderedPageBreak/>
        <w:t>Již b</w:t>
      </w:r>
      <w:r w:rsidR="003C5A99">
        <w:rPr>
          <w:color w:val="000000" w:themeColor="text1"/>
        </w:rPr>
        <w:t xml:space="preserve">ěhem přípravy Maastrichtské </w:t>
      </w:r>
      <w:r>
        <w:rPr>
          <w:color w:val="000000" w:themeColor="text1"/>
        </w:rPr>
        <w:t>smlouvy</w:t>
      </w:r>
      <w:r w:rsidR="003C5A99">
        <w:rPr>
          <w:color w:val="000000" w:themeColor="text1"/>
        </w:rPr>
        <w:t xml:space="preserve"> naznačily členské státy, že za žádných podmínek nechtějí </w:t>
      </w:r>
      <w:r>
        <w:rPr>
          <w:color w:val="000000" w:themeColor="text1"/>
        </w:rPr>
        <w:t>vytvořit  Europol</w:t>
      </w:r>
      <w:r w:rsidR="003C5A99">
        <w:rPr>
          <w:color w:val="000000" w:themeColor="text1"/>
        </w:rPr>
        <w:t>, jehož zaměs</w:t>
      </w:r>
      <w:r>
        <w:rPr>
          <w:color w:val="000000" w:themeColor="text1"/>
        </w:rPr>
        <w:t>tnanci by měli mít výkonnou pravomoc</w:t>
      </w:r>
      <w:r w:rsidR="003C5A99">
        <w:rPr>
          <w:color w:val="000000" w:themeColor="text1"/>
        </w:rPr>
        <w:t>. V této souvislosti je třeba zdůraznit, že státy nebyly vůbec připraveny vzdát se své suverenity. Pro ně byl Europol přípustný pouze v případě, že by se jednalo o mezivládn</w:t>
      </w:r>
      <w:r w:rsidR="00565B98">
        <w:rPr>
          <w:color w:val="000000" w:themeColor="text1"/>
        </w:rPr>
        <w:t>í zúčtovací „banku na informace</w:t>
      </w:r>
      <w:r w:rsidR="003C5A99">
        <w:rPr>
          <w:color w:val="000000" w:themeColor="text1"/>
        </w:rPr>
        <w:t>“</w:t>
      </w:r>
      <w:r w:rsidR="00565B98">
        <w:rPr>
          <w:color w:val="000000" w:themeColor="text1"/>
        </w:rPr>
        <w:t>.</w:t>
      </w:r>
      <w:r w:rsidR="003C5A99">
        <w:rPr>
          <w:rStyle w:val="Znakapoznpodarou"/>
          <w:color w:val="000000" w:themeColor="text1"/>
        </w:rPr>
        <w:footnoteReference w:id="20"/>
      </w:r>
      <w:r w:rsidR="003C5A99">
        <w:rPr>
          <w:color w:val="000000" w:themeColor="text1"/>
        </w:rPr>
        <w:t xml:space="preserve"> Skutečnost, že státy nebyly připraveny vzdát se své suverenity je zřejmá i z evropské Úmluvy o vzájemné pomoci v trestních věcech.</w:t>
      </w:r>
      <w:r w:rsidR="003C5A99">
        <w:rPr>
          <w:rStyle w:val="Znakapoznpodarou"/>
          <w:color w:val="000000" w:themeColor="text1"/>
        </w:rPr>
        <w:footnoteReference w:id="21"/>
      </w:r>
      <w:r w:rsidR="003C5A99">
        <w:rPr>
          <w:color w:val="000000" w:themeColor="text1"/>
        </w:rPr>
        <w:t xml:space="preserve"> V této úmluvě je uvedeno, že při poskytování vzájemné pomoci se </w:t>
      </w:r>
      <w:r w:rsidR="00565B98">
        <w:rPr>
          <w:color w:val="000000" w:themeColor="text1"/>
        </w:rPr>
        <w:t xml:space="preserve">státy </w:t>
      </w:r>
      <w:r w:rsidR="003C5A99">
        <w:rPr>
          <w:color w:val="000000" w:themeColor="text1"/>
        </w:rPr>
        <w:t xml:space="preserve">musí řídit formálními náležitostmi </w:t>
      </w:r>
      <w:r w:rsidR="00565B98">
        <w:rPr>
          <w:color w:val="000000" w:themeColor="text1"/>
        </w:rPr>
        <w:br/>
      </w:r>
      <w:r w:rsidR="003C5A99">
        <w:rPr>
          <w:color w:val="000000" w:themeColor="text1"/>
        </w:rPr>
        <w:t xml:space="preserve">a postupy výslovně uvedenými dožadujícím členským státem. Úmluva o zřízení </w:t>
      </w:r>
      <w:r w:rsidR="00565B98">
        <w:rPr>
          <w:color w:val="000000" w:themeColor="text1"/>
        </w:rPr>
        <w:t>Europolu</w:t>
      </w:r>
      <w:r w:rsidR="003C5A99">
        <w:rPr>
          <w:color w:val="000000" w:themeColor="text1"/>
        </w:rPr>
        <w:t xml:space="preserve"> z roku 1995 upravila mandát, organizaci a cíle Europolu tak, aby vyhovovala podmínkám členských států. Nicméně brzy po</w:t>
      </w:r>
      <w:r w:rsidR="00565B98">
        <w:rPr>
          <w:color w:val="000000" w:themeColor="text1"/>
        </w:rPr>
        <w:t xml:space="preserve"> podpisu úmluvy</w:t>
      </w:r>
      <w:r w:rsidR="003C5A99">
        <w:rPr>
          <w:color w:val="000000" w:themeColor="text1"/>
        </w:rPr>
        <w:t xml:space="preserve"> členské státy</w:t>
      </w:r>
      <w:r w:rsidR="003C5A99" w:rsidRPr="00D02079">
        <w:rPr>
          <w:color w:val="000000" w:themeColor="text1"/>
        </w:rPr>
        <w:t xml:space="preserve"> </w:t>
      </w:r>
      <w:r w:rsidR="003C5A99">
        <w:rPr>
          <w:color w:val="000000" w:themeColor="text1"/>
        </w:rPr>
        <w:t>zjistily, že Europol je hodně vzdálený od národních policejních sborů a jejich praktických činů proti organizovanému zločinu. Členské státy tedy svěřily Europolu operační pravomoc, aby byl schopen přispět k boji proti tomuto problému v Evropské unii.</w:t>
      </w:r>
    </w:p>
    <w:p w:rsidR="00696FAF" w:rsidRDefault="0076152A" w:rsidP="006A5EEB">
      <w:pPr>
        <w:widowControl/>
        <w:suppressAutoHyphens w:val="0"/>
        <w:spacing w:line="360" w:lineRule="auto"/>
        <w:ind w:firstLine="708"/>
        <w:jc w:val="both"/>
      </w:pPr>
      <w:r>
        <w:t>Maastrichtská smlouva bezesporu předs</w:t>
      </w:r>
      <w:r w:rsidR="0056377C">
        <w:t>tavovala velký pokrok. Zakotvením spolupráce</w:t>
      </w:r>
      <w:r>
        <w:t xml:space="preserve"> ve věcech vnitra a justice do rá</w:t>
      </w:r>
      <w:r w:rsidR="0056377C">
        <w:t xml:space="preserve">mce nově založené Evropské unie došlo k nahrazení tehdejší TREVI. Nedošlo </w:t>
      </w:r>
      <w:r w:rsidR="00CB4057">
        <w:t>však</w:t>
      </w:r>
      <w:r w:rsidR="0056377C">
        <w:t xml:space="preserve"> k zásadním rozdílům a i</w:t>
      </w:r>
      <w:r>
        <w:t xml:space="preserve"> nadále</w:t>
      </w:r>
      <w:r w:rsidR="0022320F">
        <w:t xml:space="preserve"> </w:t>
      </w:r>
      <w:r w:rsidR="0056377C">
        <w:t>se jednalo</w:t>
      </w:r>
      <w:r>
        <w:t xml:space="preserve"> o mezivládní spolupráci, </w:t>
      </w:r>
      <w:r w:rsidR="008C26E5">
        <w:t xml:space="preserve">nyní </w:t>
      </w:r>
      <w:r>
        <w:t xml:space="preserve">jen nově zasazenou do institucionálního rámce Evropské unie. </w:t>
      </w:r>
      <w:r w:rsidR="0022320F">
        <w:t>Zmíněná</w:t>
      </w:r>
      <w:r>
        <w:t xml:space="preserve"> spolupráce zahrnovala devět okruhů, označovaných jako „záležitosti společného zájmu“</w:t>
      </w:r>
      <w:r w:rsidR="00CB4057">
        <w:t xml:space="preserve">. </w:t>
      </w:r>
      <w:r w:rsidR="00B20890">
        <w:t>Důležitost Maastrichtské smlouvy potvrzuje fakt, že byla odrazovým můstkem ke komunitární úpravě v oblastech justice a vnitra.</w:t>
      </w:r>
      <w:r w:rsidR="001457FD">
        <w:t xml:space="preserve"> V těchto oblastech se rovněž uplatnil koncept vícerychl</w:t>
      </w:r>
      <w:r w:rsidR="00517A59">
        <w:t>os</w:t>
      </w:r>
      <w:r w:rsidR="001457FD">
        <w:t xml:space="preserve">tní Evropy umožňující státům, které </w:t>
      </w:r>
      <w:r w:rsidR="00517A59">
        <w:t>chtějí zavést</w:t>
      </w:r>
      <w:r w:rsidR="001457FD">
        <w:t xml:space="preserve"> bližší spolupráci než ostatní, </w:t>
      </w:r>
      <w:r w:rsidR="00F7677D">
        <w:t>aby tuto spolupráci navázaly, pokud tím nenaruší</w:t>
      </w:r>
      <w:r w:rsidR="001457FD">
        <w:t xml:space="preserve"> společné cíle. </w:t>
      </w:r>
    </w:p>
    <w:p w:rsidR="0076152A" w:rsidRDefault="006E3F6A" w:rsidP="006A5EEB">
      <w:pPr>
        <w:widowControl/>
        <w:suppressAutoHyphens w:val="0"/>
        <w:spacing w:line="360" w:lineRule="auto"/>
        <w:ind w:firstLine="708"/>
        <w:jc w:val="both"/>
      </w:pPr>
      <w:r>
        <w:t>T</w:t>
      </w:r>
      <w:r w:rsidR="001457FD">
        <w:t>lak některých stá</w:t>
      </w:r>
      <w:r w:rsidR="00CB4057">
        <w:t>tů na užší spolupráci a na rozšiřování</w:t>
      </w:r>
      <w:r w:rsidR="00517A59">
        <w:t xml:space="preserve"> pravomocí v této oblasti za účelem účinnějšího řešení společných problémů vedl k uzavření Amsterodamské smlouvy</w:t>
      </w:r>
      <w:r w:rsidR="00696FAF">
        <w:t>, která znamenala významný posun v oblasti justice a vnitra.</w:t>
      </w:r>
    </w:p>
    <w:p w:rsidR="003A64C6" w:rsidRDefault="00214675" w:rsidP="003A64C6">
      <w:pPr>
        <w:pStyle w:val="Nadpis3"/>
      </w:pPr>
      <w:bookmarkStart w:id="4" w:name="_Toc291656533"/>
      <w:r>
        <w:lastRenderedPageBreak/>
        <w:t>1.2</w:t>
      </w:r>
      <w:r w:rsidR="003A64C6">
        <w:t>.1</w:t>
      </w:r>
      <w:r>
        <w:tab/>
      </w:r>
      <w:r w:rsidR="003A64C6">
        <w:t>Amsterodamská smlouva</w:t>
      </w:r>
      <w:bookmarkEnd w:id="4"/>
    </w:p>
    <w:p w:rsidR="00EA1DF6" w:rsidRDefault="00EA1DF6" w:rsidP="00D5648A">
      <w:pPr>
        <w:widowControl/>
        <w:suppressAutoHyphens w:val="0"/>
        <w:spacing w:line="360" w:lineRule="auto"/>
        <w:ind w:firstLine="708"/>
        <w:jc w:val="both"/>
      </w:pPr>
      <w:r>
        <w:t>Amsterodamská smlouva</w:t>
      </w:r>
      <w:r w:rsidR="006E3F6A">
        <w:rPr>
          <w:rStyle w:val="Znakapoznpodarou"/>
        </w:rPr>
        <w:footnoteReference w:id="22"/>
      </w:r>
      <w:r>
        <w:t xml:space="preserve"> představuje významný posun v oblasti </w:t>
      </w:r>
      <w:r w:rsidR="009C10E1">
        <w:t>justice</w:t>
      </w:r>
      <w:r>
        <w:t xml:space="preserve"> a </w:t>
      </w:r>
      <w:r w:rsidR="009C10E1">
        <w:t>vnitra</w:t>
      </w:r>
      <w:r>
        <w:t xml:space="preserve">. </w:t>
      </w:r>
      <w:r w:rsidR="002A422B">
        <w:t>Mezi nejvýznamnější integrační úspěchy řadíme p</w:t>
      </w:r>
      <w:r>
        <w:t xml:space="preserve">řesun velké části třetího pilíře </w:t>
      </w:r>
      <w:r w:rsidR="00C31A3B">
        <w:t>do pilíře prvního či začlenění S</w:t>
      </w:r>
      <w:r>
        <w:t xml:space="preserve">chengenského systému do právního rámce Evropské unie. </w:t>
      </w:r>
      <w:r w:rsidR="00D5648A">
        <w:t xml:space="preserve">Do prvního pilíře byly přeneseny kompetence týkající se volného pohybu osob (oblast víz, azylové </w:t>
      </w:r>
      <w:r w:rsidR="00A43FF7">
        <w:br/>
      </w:r>
      <w:r w:rsidR="00D5648A">
        <w:t>a přistěhovalecké politiky) a justiční spolupráce v civilních věcech. Soudní spolupráce v trestních věcec</w:t>
      </w:r>
      <w:r w:rsidR="00C31A3B">
        <w:t>h a policejní spolupráce zůstaly</w:t>
      </w:r>
      <w:r w:rsidR="00D5648A">
        <w:t xml:space="preserve"> i nadále ve třetím pilíři.</w:t>
      </w:r>
      <w:r w:rsidR="00D5648A">
        <w:rPr>
          <w:rStyle w:val="Znakapoznpodarou"/>
        </w:rPr>
        <w:footnoteReference w:id="23"/>
      </w:r>
      <w:r w:rsidR="00D5648A">
        <w:t xml:space="preserve"> </w:t>
      </w:r>
      <w:r w:rsidR="002553FA">
        <w:t>Zásadní</w:t>
      </w:r>
      <w:r>
        <w:t xml:space="preserve"> změnou bylo stanovení nového cíle, a to vytvoření „prostoru svobody, bezpečnosti a </w:t>
      </w:r>
      <w:r w:rsidR="003122C1">
        <w:t>práva</w:t>
      </w:r>
      <w:r w:rsidR="00D5648A">
        <w:t>“</w:t>
      </w:r>
      <w:r w:rsidR="00521F39">
        <w:t>, při jehož realizaci byla Europolu přisouzena jedna z rozhodujících úloh.</w:t>
      </w:r>
      <w:r w:rsidR="00521F39">
        <w:rPr>
          <w:rStyle w:val="Znakapoznpodarou"/>
        </w:rPr>
        <w:footnoteReference w:id="24"/>
      </w:r>
      <w:r w:rsidR="00DD68A1">
        <w:t xml:space="preserve"> Gilles de Kerchove</w:t>
      </w:r>
      <w:r w:rsidR="00DD68A1">
        <w:rPr>
          <w:rStyle w:val="Znakapoznpodarou"/>
        </w:rPr>
        <w:footnoteReference w:id="25"/>
      </w:r>
      <w:r w:rsidR="00B7429E">
        <w:t xml:space="preserve"> upozorňuje na skutečnost</w:t>
      </w:r>
      <w:r w:rsidR="007934C1">
        <w:t xml:space="preserve">, že jedním z klíčových projevů </w:t>
      </w:r>
      <w:r w:rsidR="00E243C9">
        <w:t>uskutečněných</w:t>
      </w:r>
      <w:r w:rsidR="00B7429E">
        <w:t xml:space="preserve"> změn </w:t>
      </w:r>
      <w:r w:rsidR="007934C1">
        <w:t xml:space="preserve">je samotný pojem „prostor“. Evropská unie nemá vlastní „území“, </w:t>
      </w:r>
      <w:r w:rsidR="00D8246F">
        <w:t>existují</w:t>
      </w:r>
      <w:r w:rsidR="007934C1">
        <w:t xml:space="preserve"> pouze území jednotlivých členských států. Tato skutečnost ovšem nebrání tomu, aby se hovořilo o tom, že Evropská unie představuje určitý „prostor“. De Kerchove mezi těmito dvěma pojmy vidí stejný vztah jako mezi tradičním mezinárodněprávním pojmem „státní příslušnost“ a pojmem „občanství“, který se objevil ve Smlouvě o Evropské unii.</w:t>
      </w:r>
      <w:r w:rsidR="007934C1">
        <w:rPr>
          <w:rStyle w:val="Znakapoznpodarou"/>
        </w:rPr>
        <w:footnoteReference w:id="26"/>
      </w:r>
    </w:p>
    <w:p w:rsidR="003679DE" w:rsidRDefault="003679DE" w:rsidP="004615C7">
      <w:pPr>
        <w:widowControl/>
        <w:suppressAutoHyphens w:val="0"/>
        <w:spacing w:line="360" w:lineRule="auto"/>
        <w:ind w:firstLine="708"/>
        <w:jc w:val="both"/>
      </w:pPr>
      <w:r>
        <w:t xml:space="preserve">Jistě stojí za povšimnutí, </w:t>
      </w:r>
      <w:r w:rsidR="00696FAF">
        <w:t>že Amsterodamská smlouva přinesla</w:t>
      </w:r>
      <w:r>
        <w:t xml:space="preserve"> posílení právního statusu instituci, </w:t>
      </w:r>
      <w:r w:rsidR="00A92295">
        <w:t>jež</w:t>
      </w:r>
      <w:r>
        <w:t xml:space="preserve"> v době </w:t>
      </w:r>
      <w:r w:rsidR="002A76B7">
        <w:t>podpisu</w:t>
      </w:r>
      <w:r w:rsidR="00A92295">
        <w:t xml:space="preserve"> smlouvy</w:t>
      </w:r>
      <w:r w:rsidR="002A76B7">
        <w:t xml:space="preserve"> ještě právně ani fakticky nevznikla.</w:t>
      </w:r>
      <w:r w:rsidR="002A76B7">
        <w:rPr>
          <w:rStyle w:val="Znakapoznpodarou"/>
        </w:rPr>
        <w:footnoteReference w:id="27"/>
      </w:r>
      <w:r w:rsidR="002A76B7">
        <w:t xml:space="preserve"> </w:t>
      </w:r>
      <w:r w:rsidR="00D901F8">
        <w:t>Smlouva</w:t>
      </w:r>
      <w:r w:rsidR="004112F1">
        <w:t xml:space="preserve"> navíc zakotvila</w:t>
      </w:r>
      <w:r w:rsidR="002A76B7">
        <w:t xml:space="preserve"> právní základ pro budoucí </w:t>
      </w:r>
      <w:r w:rsidR="00D901F8">
        <w:t xml:space="preserve">možné </w:t>
      </w:r>
      <w:r w:rsidR="002A76B7">
        <w:t xml:space="preserve">rozšíření </w:t>
      </w:r>
      <w:r w:rsidR="00D901F8">
        <w:t>pravomocí</w:t>
      </w:r>
      <w:r w:rsidR="002A76B7">
        <w:t xml:space="preserve"> Europolu</w:t>
      </w:r>
      <w:r w:rsidR="00D901F8">
        <w:t>, a to</w:t>
      </w:r>
      <w:r w:rsidR="002A76B7">
        <w:t xml:space="preserve"> dokonce nad rámec předvídaný jeho zákládajícím dokumentem. Zejména </w:t>
      </w:r>
      <w:r w:rsidR="004112F1">
        <w:t>předpověděla</w:t>
      </w:r>
      <w:r w:rsidR="002A76B7">
        <w:t xml:space="preserve"> možnost </w:t>
      </w:r>
      <w:r w:rsidR="00D901F8">
        <w:t>účastnit se</w:t>
      </w:r>
      <w:r w:rsidR="002A76B7">
        <w:t xml:space="preserve"> </w:t>
      </w:r>
      <w:r w:rsidR="00D901F8">
        <w:t>operativních akcí</w:t>
      </w:r>
      <w:r w:rsidR="002A76B7">
        <w:t xml:space="preserve"> společných týmů a dále možnost obracet se </w:t>
      </w:r>
      <w:r w:rsidR="00D901F8">
        <w:t xml:space="preserve">ve zvláštních případech </w:t>
      </w:r>
      <w:r w:rsidR="002A76B7">
        <w:t xml:space="preserve">na příslušné orgány členských států se žádostí provést a koordinovat vyšetřování. Na </w:t>
      </w:r>
      <w:r w:rsidR="00126B69">
        <w:t xml:space="preserve">jedné straně se Smlouva o Evropské unii odvolává na Europol, jehož zakládajícím dokumentem je </w:t>
      </w:r>
      <w:r w:rsidR="000850AC">
        <w:t>ú</w:t>
      </w:r>
      <w:r w:rsidR="00126B69">
        <w:t xml:space="preserve">mluva jako akt sekundárního práva s právní povahou mezinárodní smlouvy. Na druhé straně předpokládá, že oprávnění Europolu mohou být rozšířena </w:t>
      </w:r>
      <w:r w:rsidR="000850AC">
        <w:t>akty sekundárního</w:t>
      </w:r>
      <w:r w:rsidR="00126B69">
        <w:t xml:space="preserve"> unijního práva</w:t>
      </w:r>
      <w:r w:rsidR="000850AC">
        <w:t xml:space="preserve">, </w:t>
      </w:r>
      <w:r w:rsidR="00EE7A00">
        <w:t>jež</w:t>
      </w:r>
      <w:r w:rsidR="000850AC">
        <w:t xml:space="preserve"> mají zcela jinou právní povahu</w:t>
      </w:r>
      <w:r w:rsidR="00EE7A00">
        <w:t xml:space="preserve"> </w:t>
      </w:r>
      <w:r w:rsidR="00126B69">
        <w:t>než úmluva.</w:t>
      </w:r>
      <w:r w:rsidR="0031158F">
        <w:t xml:space="preserve"> Tato situace sice umožňuje flexibilnější reakce na rychlý vývoj mezinárodního zločinu, </w:t>
      </w:r>
      <w:r w:rsidR="00496D23">
        <w:t>ale z právního hlediska</w:t>
      </w:r>
      <w:r w:rsidR="00496D23" w:rsidRPr="00496D23">
        <w:t xml:space="preserve"> </w:t>
      </w:r>
      <w:r w:rsidR="00496D23">
        <w:t>je problematická</w:t>
      </w:r>
      <w:r w:rsidR="0031158F">
        <w:t xml:space="preserve">, neboť s ohledem na legislativní postupy, které se uplatňují ve třetím pilíři, </w:t>
      </w:r>
      <w:r w:rsidR="0031158F">
        <w:lastRenderedPageBreak/>
        <w:t xml:space="preserve">umožňuje obcházení vnitrostátních parlamentů. Zapojeny by ovšem byly, pokud by Úmluva </w:t>
      </w:r>
      <w:r w:rsidR="00884C8E">
        <w:br/>
      </w:r>
      <w:r w:rsidR="0031158F">
        <w:t xml:space="preserve">o Europolu byla měněna standardním postupem, </w:t>
      </w:r>
      <w:r w:rsidR="00A92295">
        <w:t>jakým</w:t>
      </w:r>
      <w:r w:rsidR="0031158F">
        <w:t xml:space="preserve"> byla přijata. Na obhajobu Rady </w:t>
      </w:r>
      <w:r w:rsidR="00884C8E">
        <w:br/>
      </w:r>
      <w:r w:rsidR="0031158F">
        <w:t xml:space="preserve">je však třeba </w:t>
      </w:r>
      <w:r w:rsidR="00C45927">
        <w:t>říci</w:t>
      </w:r>
      <w:r w:rsidR="0031158F">
        <w:t xml:space="preserve">, že v zásadních otázkách týkajících se rozšiřování </w:t>
      </w:r>
      <w:r w:rsidR="00C45927">
        <w:t>pravomocí</w:t>
      </w:r>
      <w:r w:rsidR="0031158F">
        <w:t xml:space="preserve"> Europolu bylo užito klasické formy dodatkových protokolů s povahou úmluvy.</w:t>
      </w:r>
      <w:r w:rsidR="0031158F">
        <w:rPr>
          <w:rStyle w:val="Znakapoznpodarou"/>
        </w:rPr>
        <w:footnoteReference w:id="28"/>
      </w:r>
    </w:p>
    <w:p w:rsidR="008E5863" w:rsidRDefault="008E5863" w:rsidP="004615C7">
      <w:pPr>
        <w:pStyle w:val="Nadpis3"/>
        <w:spacing w:line="360" w:lineRule="auto"/>
      </w:pPr>
      <w:bookmarkStart w:id="5" w:name="_Toc291656534"/>
      <w:r>
        <w:t>1</w:t>
      </w:r>
      <w:r w:rsidR="00214675">
        <w:t>.2</w:t>
      </w:r>
      <w:r>
        <w:t>.2</w:t>
      </w:r>
      <w:r w:rsidR="00214675">
        <w:tab/>
      </w:r>
      <w:r>
        <w:t>Vídeňský akční plán a závěry z Tampare</w:t>
      </w:r>
      <w:bookmarkEnd w:id="5"/>
    </w:p>
    <w:p w:rsidR="00164495" w:rsidRDefault="00F83582" w:rsidP="004615C7">
      <w:pPr>
        <w:widowControl/>
        <w:suppressAutoHyphens w:val="0"/>
        <w:spacing w:line="360" w:lineRule="auto"/>
        <w:ind w:firstLine="708"/>
        <w:jc w:val="both"/>
      </w:pPr>
      <w:r>
        <w:t>Amsterodamskou smlouvu rozvádějí další důležité dokumenty, a to Vídeňský akční plán k Amsterodamu,</w:t>
      </w:r>
      <w:r w:rsidR="00D80B1F">
        <w:rPr>
          <w:rStyle w:val="Znakapoznpodarou"/>
        </w:rPr>
        <w:footnoteReference w:id="29"/>
      </w:r>
      <w:r w:rsidR="00150F04">
        <w:t xml:space="preserve"> závěry summitu z</w:t>
      </w:r>
      <w:r>
        <w:t xml:space="preserve"> Tampere </w:t>
      </w:r>
      <w:r w:rsidR="00836DAF">
        <w:t>a</w:t>
      </w:r>
      <w:r>
        <w:t xml:space="preserve"> Akční plán Evropské unie </w:t>
      </w:r>
      <w:r w:rsidR="00150F04">
        <w:t>v boji</w:t>
      </w:r>
      <w:r>
        <w:t xml:space="preserve"> proti d</w:t>
      </w:r>
      <w:r w:rsidR="00344408">
        <w:t>r</w:t>
      </w:r>
      <w:r>
        <w:t xml:space="preserve">ogám. Z těchto dokumentů vyplývá posílení role Europolu jako důležitého nástroje unijní politiky </w:t>
      </w:r>
      <w:r w:rsidR="00C7288C">
        <w:t>v policejní oblasti</w:t>
      </w:r>
      <w:r w:rsidR="00150F04">
        <w:t>. Ú</w:t>
      </w:r>
      <w:r>
        <w:t xml:space="preserve">loha Europolu tak přesahuje jeho původní poslání </w:t>
      </w:r>
      <w:r w:rsidR="00860261">
        <w:t>a význam</w:t>
      </w:r>
      <w:r w:rsidR="00920A39">
        <w:t>. Europol má nejen informace evidovat, ale i zpracovávat a využívat k policejním operativním a vyšetřovacím úkonů</w:t>
      </w:r>
      <w:r w:rsidR="00C7288C">
        <w:t>m</w:t>
      </w:r>
      <w:r w:rsidR="00920A39">
        <w:t>.</w:t>
      </w:r>
      <w:r w:rsidR="00900A4E">
        <w:t xml:space="preserve"> Europol byl původně chápán jako instituce založená pouze p</w:t>
      </w:r>
      <w:r w:rsidR="005D5358">
        <w:t>ro výměnu policejních informací, nyní je mu však přiznána hlavní a ústřední úloha v oblasti policejní spolupráce.</w:t>
      </w:r>
      <w:r w:rsidR="00900A4E">
        <w:rPr>
          <w:rStyle w:val="Znakapoznpodarou"/>
        </w:rPr>
        <w:footnoteReference w:id="30"/>
      </w:r>
    </w:p>
    <w:p w:rsidR="00BB4BA7" w:rsidRDefault="00542A87" w:rsidP="00076B07">
      <w:pPr>
        <w:widowControl/>
        <w:suppressAutoHyphens w:val="0"/>
        <w:spacing w:line="360" w:lineRule="auto"/>
        <w:ind w:firstLine="708"/>
        <w:jc w:val="both"/>
      </w:pPr>
      <w:r>
        <w:t>Pokud jde</w:t>
      </w:r>
      <w:r w:rsidR="002E3600">
        <w:t xml:space="preserve"> </w:t>
      </w:r>
      <w:r w:rsidR="004A4F0B">
        <w:t>o přehled priorit a opatření, které je třeba v dané oblasti učinit, byl Vídeňský akční plán brzy překonán záv</w:t>
      </w:r>
      <w:r w:rsidR="00B20278">
        <w:t xml:space="preserve">ěry summitu Evropské rady, který se konal </w:t>
      </w:r>
      <w:r w:rsidR="004A4F0B">
        <w:t>ve finském městě Tampere</w:t>
      </w:r>
      <w:r w:rsidR="00FF705E" w:rsidRPr="00FF705E">
        <w:t xml:space="preserve"> </w:t>
      </w:r>
      <w:r w:rsidR="00FF705E">
        <w:t>v roce 1999</w:t>
      </w:r>
      <w:r w:rsidR="004A4F0B">
        <w:t>. Evropská rada zde</w:t>
      </w:r>
      <w:r w:rsidR="007530FC">
        <w:t xml:space="preserve"> </w:t>
      </w:r>
      <w:r w:rsidR="004A4F0B">
        <w:t>deklarovala své r</w:t>
      </w:r>
      <w:r w:rsidR="00076B07">
        <w:t xml:space="preserve">ozhodnutí plně využít možností </w:t>
      </w:r>
      <w:r w:rsidR="004A4F0B">
        <w:t>k rozvíjení Unie jako prosto</w:t>
      </w:r>
      <w:r w:rsidR="00076B07">
        <w:t>ru svobody, bezpečnosti a práva</w:t>
      </w:r>
      <w:r w:rsidR="004A4F0B">
        <w:t>.</w:t>
      </w:r>
      <w:r w:rsidR="00050FB0">
        <w:rPr>
          <w:rStyle w:val="Znakapoznpodarou"/>
        </w:rPr>
        <w:footnoteReference w:id="31"/>
      </w:r>
      <w:r w:rsidR="00076B07">
        <w:t xml:space="preserve"> </w:t>
      </w:r>
      <w:r w:rsidR="00BB4BA7">
        <w:t xml:space="preserve">V návaznosti </w:t>
      </w:r>
      <w:r w:rsidR="007530FC">
        <w:br/>
      </w:r>
      <w:r w:rsidR="00BB4BA7">
        <w:t>na setkání z </w:t>
      </w:r>
      <w:r w:rsidR="008707AE">
        <w:t>Tampere</w:t>
      </w:r>
      <w:r w:rsidR="00BB4BA7">
        <w:t xml:space="preserve"> </w:t>
      </w:r>
      <w:r w:rsidR="0027385B">
        <w:t xml:space="preserve">oznámila </w:t>
      </w:r>
      <w:r w:rsidR="00BB4BA7">
        <w:t xml:space="preserve">Evropská </w:t>
      </w:r>
      <w:r w:rsidR="008707AE">
        <w:t>rada na mimořádné schůzi v roce 2001 plánované zavedení Evropského zatýkacího rozkazu a přijetí společné definice terorismu. Me</w:t>
      </w:r>
      <w:r w:rsidR="00940398">
        <w:t>zi další navržená opatření patřila</w:t>
      </w:r>
      <w:r w:rsidR="008707AE">
        <w:t xml:space="preserve"> užší spolupráce zpravodajských služeb a vytvoření společných vyšetřovacích týmů. Evropská rada zmínila také nutnost zřídit zvláštní protiteroristickou skupinu v rámci Europolu.</w:t>
      </w:r>
      <w:r w:rsidR="00BA31DA">
        <w:rPr>
          <w:rStyle w:val="Znakapoznpodarou"/>
        </w:rPr>
        <w:footnoteReference w:id="32"/>
      </w:r>
      <w:r w:rsidR="008707AE">
        <w:t xml:space="preserve"> </w:t>
      </w:r>
      <w:r w:rsidR="004B0A4F">
        <w:t>Tato skupina byla</w:t>
      </w:r>
      <w:r w:rsidR="00620734">
        <w:t xml:space="preserve"> později</w:t>
      </w:r>
      <w:r w:rsidR="004B0A4F">
        <w:t xml:space="preserve"> utvořena odborníky a styčnými důstojníky z řad policie a zpravodajských služeb.</w:t>
      </w:r>
      <w:r w:rsidR="00BA31DA">
        <w:rPr>
          <w:rStyle w:val="Znakapoznpodarou"/>
        </w:rPr>
        <w:footnoteReference w:id="33"/>
      </w:r>
      <w:r w:rsidR="004B0A4F">
        <w:t xml:space="preserve"> Svou pozornost soustředila hlavně na zkoumání možných zdrojů financování terorismu a na vypracování dokumentů hodnotících kvalitu evropského bezpečnostního systému a hrozbu islámského terorismu pro Evropu.</w:t>
      </w:r>
      <w:r w:rsidR="004B0A4F">
        <w:rPr>
          <w:rStyle w:val="Znakapoznpodarou"/>
        </w:rPr>
        <w:footnoteReference w:id="34"/>
      </w:r>
      <w:r w:rsidR="004B0A4F">
        <w:t xml:space="preserve"> </w:t>
      </w:r>
      <w:r w:rsidR="008707AE">
        <w:lastRenderedPageBreak/>
        <w:t xml:space="preserve">Současně bylo rozhodnuto o </w:t>
      </w:r>
      <w:r w:rsidR="00076B07">
        <w:t xml:space="preserve">možnosti </w:t>
      </w:r>
      <w:r w:rsidR="008707AE">
        <w:t>Europol</w:t>
      </w:r>
      <w:r w:rsidR="00076B07">
        <w:t>u</w:t>
      </w:r>
      <w:r w:rsidR="008707AE">
        <w:t xml:space="preserve"> zabývat se i praním peněz v co možná nejširším </w:t>
      </w:r>
      <w:r w:rsidR="00940398">
        <w:t>spektru</w:t>
      </w:r>
      <w:r w:rsidR="008707AE">
        <w:t xml:space="preserve">. Dosud se totiž touto trestnou činností </w:t>
      </w:r>
      <w:r w:rsidR="00856C37">
        <w:t>mohl zabývat</w:t>
      </w:r>
      <w:r w:rsidR="008707AE">
        <w:t xml:space="preserve"> pouze v případě, </w:t>
      </w:r>
      <w:r w:rsidR="00856C37">
        <w:br/>
      </w:r>
      <w:r w:rsidR="008707AE">
        <w:t>že souvisela s jinou trestnou činností výslovně stanovenou v jeho kompetenci.</w:t>
      </w:r>
      <w:r w:rsidR="008707AE">
        <w:rPr>
          <w:rStyle w:val="Znakapoznpodarou"/>
        </w:rPr>
        <w:footnoteReference w:id="35"/>
      </w:r>
    </w:p>
    <w:p w:rsidR="00311FB8" w:rsidRPr="00877FDF" w:rsidRDefault="00311FB8" w:rsidP="006A5EEB">
      <w:pPr>
        <w:widowControl/>
        <w:suppressAutoHyphens w:val="0"/>
        <w:spacing w:line="360" w:lineRule="auto"/>
        <w:ind w:firstLine="708"/>
        <w:jc w:val="both"/>
        <w:rPr>
          <w:color w:val="C0504D" w:themeColor="accent2"/>
        </w:rPr>
      </w:pPr>
      <w:r>
        <w:t xml:space="preserve">Zvláštního významu </w:t>
      </w:r>
      <w:r w:rsidR="00081F9F">
        <w:t xml:space="preserve">a poslání </w:t>
      </w:r>
      <w:r>
        <w:t xml:space="preserve">se Europolu dostalo po teroristických útocích na USA z 11. </w:t>
      </w:r>
      <w:r w:rsidR="00081F9F">
        <w:t>září</w:t>
      </w:r>
      <w:r>
        <w:t xml:space="preserve"> 2001. Bezprostředně po nich zcela mimořádně </w:t>
      </w:r>
      <w:r w:rsidR="00401444">
        <w:t>jednala</w:t>
      </w:r>
      <w:r w:rsidR="00081472">
        <w:t xml:space="preserve"> v Bruselu Evropská rada, jejímž v</w:t>
      </w:r>
      <w:r>
        <w:t xml:space="preserve">ýsledkem </w:t>
      </w:r>
      <w:r w:rsidR="00401444">
        <w:t>se stal</w:t>
      </w:r>
      <w:r>
        <w:t xml:space="preserve"> dokument</w:t>
      </w:r>
      <w:r w:rsidR="00081F9F">
        <w:t xml:space="preserve"> s Akčním plánem boje proti terorismu</w:t>
      </w:r>
      <w:r w:rsidR="00F65D30">
        <w:t>,</w:t>
      </w:r>
      <w:r w:rsidR="00081F9F">
        <w:rPr>
          <w:rStyle w:val="Znakapoznpodarou"/>
        </w:rPr>
        <w:footnoteReference w:id="36"/>
      </w:r>
      <w:r w:rsidR="00F65D30">
        <w:t xml:space="preserve"> ve kterém se Evropská rada usnesla, že boj proti terorismu bude prvořadým cílem Evropské unie. </w:t>
      </w:r>
      <w:r w:rsidR="00940398">
        <w:br/>
      </w:r>
      <w:r w:rsidR="00F65D30">
        <w:t>Při následném zasedání Evropské rady v</w:t>
      </w:r>
      <w:r w:rsidR="00CE7328">
        <w:t> </w:t>
      </w:r>
      <w:r w:rsidR="00F65D30">
        <w:t>Gentu</w:t>
      </w:r>
      <w:r w:rsidR="00F65D30">
        <w:rPr>
          <w:rStyle w:val="Znakapoznpodarou"/>
        </w:rPr>
        <w:footnoteReference w:id="37"/>
      </w:r>
      <w:r w:rsidR="00356870">
        <w:t xml:space="preserve"> bylo vydáno prohlá</w:t>
      </w:r>
      <w:r w:rsidR="00896D8F">
        <w:t>šení, že v zájmu dosažení cílů a</w:t>
      </w:r>
      <w:r w:rsidR="00356870">
        <w:t>kčního plánu</w:t>
      </w:r>
      <w:r w:rsidR="00081472">
        <w:t>,</w:t>
      </w:r>
      <w:r w:rsidR="00356870">
        <w:t xml:space="preserve"> je třeba naplnit co nejdříve těsnější </w:t>
      </w:r>
      <w:r w:rsidR="00081472">
        <w:t>spolupráci</w:t>
      </w:r>
      <w:r w:rsidR="00356870">
        <w:t xml:space="preserve"> operativních služeb</w:t>
      </w:r>
      <w:r w:rsidR="00940398">
        <w:t xml:space="preserve"> </w:t>
      </w:r>
      <w:r w:rsidR="00896D8F">
        <w:br/>
      </w:r>
      <w:r w:rsidR="00940398">
        <w:t>a dalších orgánů odpovědných</w:t>
      </w:r>
      <w:r w:rsidR="00081472">
        <w:t xml:space="preserve"> za boj proti terorismu (Europol, Eurojust, zpravodajské služ</w:t>
      </w:r>
      <w:r w:rsidR="00356870">
        <w:t>b</w:t>
      </w:r>
      <w:r w:rsidR="00081472">
        <w:t>y</w:t>
      </w:r>
      <w:r w:rsidR="00356870">
        <w:t>, p</w:t>
      </w:r>
      <w:r w:rsidR="00081472">
        <w:t>olicejní a soudní orgány)</w:t>
      </w:r>
      <w:r w:rsidR="00356870">
        <w:t xml:space="preserve">. </w:t>
      </w:r>
      <w:r w:rsidR="00356870" w:rsidRPr="00786728">
        <w:t xml:space="preserve">Europol uzavřel také strategickou dohodu s USA, </w:t>
      </w:r>
      <w:r w:rsidR="00C35B35" w:rsidRPr="00786728">
        <w:t>jejímž</w:t>
      </w:r>
      <w:r w:rsidR="00356870" w:rsidRPr="00786728">
        <w:t xml:space="preserve"> výsledkem bylo v roce 2002 otevření styčného úřadu ve Washingtonu. Na tuto smlouvu navázala další bilaterální dohoda mezi Europolem a Spojenými státy týkající se plné spolupráce včetně výměny osobních údajů.</w:t>
      </w:r>
      <w:r w:rsidR="00356870" w:rsidRPr="00786728">
        <w:rPr>
          <w:rStyle w:val="Znakapoznpodarou"/>
        </w:rPr>
        <w:footnoteReference w:id="38"/>
      </w:r>
      <w:r w:rsidR="00232B55" w:rsidRPr="00786728">
        <w:t xml:space="preserve"> Vzájemnou spoluprací a vztahy Europolu k ostatním subjektům se budu podrobněji zabývat v třetí kapitole.</w:t>
      </w:r>
    </w:p>
    <w:p w:rsidR="008E5863" w:rsidRDefault="008E5863" w:rsidP="00CE7328">
      <w:pPr>
        <w:pStyle w:val="Nadpis3"/>
        <w:spacing w:line="360" w:lineRule="auto"/>
      </w:pPr>
      <w:bookmarkStart w:id="6" w:name="_Toc291656535"/>
      <w:r>
        <w:t>1.</w:t>
      </w:r>
      <w:r w:rsidR="00214675">
        <w:t>2.3</w:t>
      </w:r>
      <w:r w:rsidR="00214675">
        <w:tab/>
      </w:r>
      <w:r>
        <w:t>Haagský program</w:t>
      </w:r>
      <w:bookmarkEnd w:id="6"/>
    </w:p>
    <w:p w:rsidR="0076152A" w:rsidRDefault="002E73BE" w:rsidP="006A5EEB">
      <w:pPr>
        <w:widowControl/>
        <w:suppressAutoHyphens w:val="0"/>
        <w:spacing w:line="360" w:lineRule="auto"/>
        <w:ind w:firstLine="708"/>
        <w:jc w:val="both"/>
      </w:pPr>
      <w:r>
        <w:t>Spolupráce s Europolem je obsažena rovněž v nejdůležitějších politických nástrojích Evropské unie přijatých v návaznosti na teroristické útoky v Madridu a Londýně. Zásadní</w:t>
      </w:r>
      <w:r w:rsidR="007A4BA0">
        <w:t>m</w:t>
      </w:r>
      <w:r>
        <w:t xml:space="preserve"> dokum</w:t>
      </w:r>
      <w:r w:rsidR="007A4BA0">
        <w:t>entem se stal</w:t>
      </w:r>
      <w:r>
        <w:t xml:space="preserve"> Haagský program</w:t>
      </w:r>
      <w:r w:rsidR="007A4BA0">
        <w:t>,</w:t>
      </w:r>
      <w:r>
        <w:rPr>
          <w:rStyle w:val="Znakapoznpodarou"/>
        </w:rPr>
        <w:footnoteReference w:id="39"/>
      </w:r>
      <w:r w:rsidR="007A4BA0">
        <w:t xml:space="preserve"> který</w:t>
      </w:r>
      <w:r>
        <w:t xml:space="preserve"> ještě </w:t>
      </w:r>
      <w:r w:rsidR="00F07871">
        <w:t xml:space="preserve">více </w:t>
      </w:r>
      <w:r w:rsidR="007A4BA0">
        <w:t>umocnil</w:t>
      </w:r>
      <w:r>
        <w:t xml:space="preserve"> postavení a roli Europolu v boji s mezinárodním zločinem.</w:t>
      </w:r>
      <w:r>
        <w:rPr>
          <w:rStyle w:val="Znakapoznpodarou"/>
        </w:rPr>
        <w:footnoteReference w:id="40"/>
      </w:r>
      <w:r w:rsidR="000A6D50">
        <w:t xml:space="preserve"> Haagský program je n</w:t>
      </w:r>
      <w:r w:rsidR="00621999">
        <w:t xml:space="preserve">ěkdy označován jako Tampere II, protože se </w:t>
      </w:r>
      <w:r w:rsidR="00741CD2">
        <w:t xml:space="preserve">dotýkal stejných věcí jako Tampere, </w:t>
      </w:r>
      <w:r w:rsidR="00621999">
        <w:t xml:space="preserve">avšak </w:t>
      </w:r>
      <w:r w:rsidR="00741CD2">
        <w:t xml:space="preserve">daleko více </w:t>
      </w:r>
      <w:r w:rsidR="007A4BA0">
        <w:t>kladl důraz na</w:t>
      </w:r>
      <w:r w:rsidR="00741CD2">
        <w:t xml:space="preserve"> bezpečnostní otázky. </w:t>
      </w:r>
      <w:r w:rsidR="00F07871">
        <w:t>J</w:t>
      </w:r>
      <w:r w:rsidR="000A6D50">
        <w:t>eho cíle</w:t>
      </w:r>
      <w:r w:rsidR="00F07871">
        <w:t>m</w:t>
      </w:r>
      <w:r w:rsidR="000A6D50">
        <w:t xml:space="preserve"> </w:t>
      </w:r>
      <w:r w:rsidR="00F07871">
        <w:t>bylo</w:t>
      </w:r>
      <w:r w:rsidR="000A6D50">
        <w:t xml:space="preserve"> zaručit základní práva, minimální procesní záruky a přístup </w:t>
      </w:r>
      <w:r w:rsidR="007A4BA0">
        <w:br/>
      </w:r>
      <w:r w:rsidR="000A6D50">
        <w:t>ke spravedlnosti, bojovat proti organizované mezinárodní trestné činnosti a potlačovat hrozbu terorismu, využívat potenciál Europolu a také prohloubit vzájemné uznávání soudních rozhodnutí v trestních věcech.</w:t>
      </w:r>
      <w:r w:rsidR="000A6D50">
        <w:rPr>
          <w:rStyle w:val="Znakapoznpodarou"/>
        </w:rPr>
        <w:footnoteReference w:id="41"/>
      </w:r>
      <w:r w:rsidR="008842DE">
        <w:t xml:space="preserve"> Na Haagský program nav</w:t>
      </w:r>
      <w:r w:rsidR="00F07871">
        <w:t>ázalo</w:t>
      </w:r>
      <w:r w:rsidR="008842DE">
        <w:t xml:space="preserve"> sdělení priorit Komise</w:t>
      </w:r>
      <w:r w:rsidR="008842DE">
        <w:rPr>
          <w:rStyle w:val="Znakapoznpodarou"/>
        </w:rPr>
        <w:footnoteReference w:id="42"/>
      </w:r>
      <w:r w:rsidR="00D2577E">
        <w:t xml:space="preserve"> </w:t>
      </w:r>
      <w:r w:rsidR="007A4BA0">
        <w:br/>
      </w:r>
      <w:r w:rsidR="00D2577E">
        <w:lastRenderedPageBreak/>
        <w:t xml:space="preserve">a </w:t>
      </w:r>
      <w:r w:rsidR="00BF407F">
        <w:t>následně další akční program.</w:t>
      </w:r>
      <w:r w:rsidR="00BF407F">
        <w:rPr>
          <w:rStyle w:val="Znakapoznpodarou"/>
        </w:rPr>
        <w:footnoteReference w:id="43"/>
      </w:r>
      <w:r w:rsidR="00BF407F">
        <w:t xml:space="preserve"> Přestože se povahově jedn</w:t>
      </w:r>
      <w:r w:rsidR="00F07871">
        <w:t>alo</w:t>
      </w:r>
      <w:r w:rsidR="00BF407F">
        <w:t xml:space="preserve"> o právně nezávazné dokumenty, před</w:t>
      </w:r>
      <w:r w:rsidR="00D2577E">
        <w:t>povídaly</w:t>
      </w:r>
      <w:r w:rsidR="00BF407F">
        <w:t xml:space="preserve"> </w:t>
      </w:r>
      <w:r w:rsidR="00B04D31">
        <w:t xml:space="preserve">budoucí </w:t>
      </w:r>
      <w:r w:rsidR="00BF407F">
        <w:t>rozvoj unijního acquis v oblasti policejní a soudní spolupráce v trestních věcech.</w:t>
      </w:r>
    </w:p>
    <w:p w:rsidR="00A84F6A" w:rsidRDefault="00317F51" w:rsidP="00A46BDF">
      <w:pPr>
        <w:widowControl/>
        <w:suppressAutoHyphens w:val="0"/>
        <w:spacing w:line="360" w:lineRule="auto"/>
        <w:ind w:firstLine="708"/>
        <w:jc w:val="both"/>
      </w:pPr>
      <w:r>
        <w:t>Již v době přijetí Amsterodamské smlou</w:t>
      </w:r>
      <w:r w:rsidR="006F3CDB">
        <w:t xml:space="preserve">vy se předpokládalo, že brzy </w:t>
      </w:r>
      <w:r>
        <w:t>bude</w:t>
      </w:r>
      <w:r w:rsidR="00A91DE5">
        <w:t xml:space="preserve"> nezbytné přijmout další změnu z</w:t>
      </w:r>
      <w:r>
        <w:t>akládajících smluv. Smlouva z Nice</w:t>
      </w:r>
      <w:r>
        <w:rPr>
          <w:rStyle w:val="Znakapoznpodarou"/>
        </w:rPr>
        <w:footnoteReference w:id="44"/>
      </w:r>
      <w:r>
        <w:t xml:space="preserve"> </w:t>
      </w:r>
      <w:r w:rsidR="00924067">
        <w:t>opět renovovala Smlouvu o</w:t>
      </w:r>
      <w:r w:rsidR="006F3CDB">
        <w:t xml:space="preserve"> EU</w:t>
      </w:r>
      <w:r w:rsidR="00924067">
        <w:t>. Důležité bylo zakotvení Eurojustu</w:t>
      </w:r>
      <w:r w:rsidR="00924067">
        <w:rPr>
          <w:rStyle w:val="Znakapoznpodarou"/>
        </w:rPr>
        <w:footnoteReference w:id="45"/>
      </w:r>
      <w:r w:rsidR="00924067">
        <w:t xml:space="preserve"> a stanovení jeho spolupráce s Europolem.</w:t>
      </w:r>
      <w:r w:rsidR="00AB663E">
        <w:t xml:space="preserve"> Niceská smlouva výrazným</w:t>
      </w:r>
      <w:r w:rsidR="00347931">
        <w:t xml:space="preserve"> způsobem zjednodušuje institut posílené spolupráce. Je vš</w:t>
      </w:r>
      <w:r w:rsidR="006F3CDB">
        <w:t>ak třeba říci, že ani v této podobě</w:t>
      </w:r>
      <w:r w:rsidR="00347931">
        <w:t xml:space="preserve">, nedošla posílená spolupráce k praktickému </w:t>
      </w:r>
      <w:r w:rsidR="002509F1">
        <w:t xml:space="preserve">naplnění. </w:t>
      </w:r>
      <w:r w:rsidR="003E6168">
        <w:t>Uzavření Pr</w:t>
      </w:r>
      <w:r w:rsidR="00C03F54">
        <w:t>ü</w:t>
      </w:r>
      <w:r w:rsidR="003E6168">
        <w:t>mské smlouvy</w:t>
      </w:r>
      <w:r w:rsidR="003E6168">
        <w:rPr>
          <w:rStyle w:val="Znakapoznpodarou"/>
        </w:rPr>
        <w:footnoteReference w:id="46"/>
      </w:r>
      <w:r w:rsidR="003E6168">
        <w:t xml:space="preserve"> je </w:t>
      </w:r>
      <w:r w:rsidR="006F3CDB">
        <w:t xml:space="preserve">jasným </w:t>
      </w:r>
      <w:r w:rsidR="003E6168">
        <w:t>důkazem, že členské státy stále preferovaly cestu mezinárodních smluv.</w:t>
      </w:r>
    </w:p>
    <w:p w:rsidR="00243093" w:rsidRDefault="00C03F54" w:rsidP="00A46BDF">
      <w:pPr>
        <w:widowControl/>
        <w:suppressAutoHyphens w:val="0"/>
        <w:spacing w:line="360" w:lineRule="auto"/>
        <w:ind w:firstLine="708"/>
        <w:jc w:val="both"/>
      </w:pPr>
      <w:r>
        <w:t xml:space="preserve">Tato smlouva byla podepsána sedmi členskými státy a dalších osm </w:t>
      </w:r>
      <w:r w:rsidR="00C70A08">
        <w:t>států vyjádřilo svůj</w:t>
      </w:r>
      <w:r w:rsidR="00A84F6A">
        <w:t xml:space="preserve"> úmysl k ní formálně přistoupit</w:t>
      </w:r>
      <w:r w:rsidR="00A00BF6">
        <w:t>. Podle preambule</w:t>
      </w:r>
      <w:r w:rsidR="00C70A08">
        <w:t xml:space="preserve"> </w:t>
      </w:r>
      <w:r w:rsidR="00A00BF6">
        <w:t>je cílem smluvních stran hrát průkopnickou roli při vytváření nejvyššího možného standardu spolupráce v trestních věcech s tím, že tato spolupráce bude otevřena všem členským státům Evropské unie.</w:t>
      </w:r>
      <w:r w:rsidR="00A00BF6" w:rsidRPr="00A00BF6">
        <w:rPr>
          <w:rStyle w:val="Znakapoznpodarou"/>
        </w:rPr>
        <w:t xml:space="preserve"> </w:t>
      </w:r>
      <w:r>
        <w:t>Prümská smlouva je smlouvou mezinárodního práva, která byla přij</w:t>
      </w:r>
      <w:r w:rsidR="00615C2F">
        <w:t xml:space="preserve">ata mimo rámec Evropské unie. Tato skutečnost vyvolala celou řadu kritiky, zejména </w:t>
      </w:r>
      <w:r w:rsidR="009E1A81">
        <w:t>bylo</w:t>
      </w:r>
      <w:r w:rsidR="00615C2F">
        <w:t xml:space="preserve"> poukazováno na snahu </w:t>
      </w:r>
      <w:r w:rsidR="009E1A81">
        <w:t xml:space="preserve">smluvních stran </w:t>
      </w:r>
      <w:r w:rsidR="00615C2F">
        <w:t>vyhnout se mechanismu posílené spolupráce</w:t>
      </w:r>
      <w:r w:rsidR="009E1A81">
        <w:t xml:space="preserve">, legislativním procedurám v rámci třetího pilíře </w:t>
      </w:r>
      <w:r w:rsidR="00206228">
        <w:br/>
      </w:r>
      <w:r w:rsidR="009E1A81">
        <w:t>a následně nabídnout výsledek jejich ujednání systémem „ber, nebo nech být.“</w:t>
      </w:r>
      <w:r w:rsidR="00206228">
        <w:rPr>
          <w:rStyle w:val="Znakapoznpodarou"/>
        </w:rPr>
        <w:t xml:space="preserve"> </w:t>
      </w:r>
      <w:r w:rsidR="00A46BDF">
        <w:rPr>
          <w:rStyle w:val="Znakapoznpodarou"/>
        </w:rPr>
        <w:footnoteReference w:id="47"/>
      </w:r>
      <w:r w:rsidR="00A46BDF">
        <w:t xml:space="preserve"> </w:t>
      </w:r>
      <w:r>
        <w:t xml:space="preserve">Přijetí </w:t>
      </w:r>
      <w:r w:rsidR="00206228">
        <w:br/>
      </w:r>
      <w:r>
        <w:t xml:space="preserve">a snaha začlenit </w:t>
      </w:r>
      <w:r w:rsidR="00A46BDF">
        <w:t>Prümskou smlouvu</w:t>
      </w:r>
      <w:r>
        <w:t xml:space="preserve"> do rámce Evropské unie připomíná situaci </w:t>
      </w:r>
      <w:r w:rsidR="00206228">
        <w:br/>
      </w:r>
      <w:r>
        <w:t>s tzv. schengenským acquis. V červnu 2007 se evropští ministři vnitra dohodli na začlenění Prü</w:t>
      </w:r>
      <w:r w:rsidR="00D4271D">
        <w:t>mské smlouvy do právního rámce Evropské uni</w:t>
      </w:r>
      <w:r w:rsidR="00A84F6A">
        <w:t>e</w:t>
      </w:r>
      <w:r w:rsidR="00D4271D">
        <w:t>.</w:t>
      </w:r>
      <w:r w:rsidR="00D4271D">
        <w:rPr>
          <w:rStyle w:val="Znakapoznpodarou"/>
        </w:rPr>
        <w:footnoteReference w:id="48"/>
      </w:r>
    </w:p>
    <w:p w:rsidR="00CB0E76" w:rsidRPr="008D6A3B" w:rsidRDefault="00214675" w:rsidP="008D6A3B">
      <w:pPr>
        <w:pStyle w:val="Nadpis2"/>
      </w:pPr>
      <w:bookmarkStart w:id="7" w:name="_Toc291656536"/>
      <w:r>
        <w:lastRenderedPageBreak/>
        <w:t>1.3</w:t>
      </w:r>
      <w:r w:rsidR="00F468C6" w:rsidRPr="008D6A3B">
        <w:tab/>
      </w:r>
      <w:r w:rsidR="009539A2" w:rsidRPr="008D6A3B">
        <w:t>Rozhodnutí Rady o zřízení Evropského policejního úřadu</w:t>
      </w:r>
      <w:bookmarkEnd w:id="7"/>
    </w:p>
    <w:p w:rsidR="00FC4C73" w:rsidRDefault="00FC4C73" w:rsidP="00F60A81">
      <w:pPr>
        <w:widowControl/>
        <w:suppressAutoHyphens w:val="0"/>
        <w:spacing w:line="360" w:lineRule="auto"/>
        <w:ind w:firstLine="708"/>
        <w:jc w:val="both"/>
      </w:pPr>
      <w:r>
        <w:t xml:space="preserve">Měnící se situace v Evropské unii, nové formy trestné činnosti a nové teroristické hrozby vyžadovaly, aby Europol rozšířil své pravomoci a přizpůsobil své metody činnosti </w:t>
      </w:r>
      <w:r w:rsidR="00D96AA1">
        <w:t>flexibilnějším</w:t>
      </w:r>
      <w:r>
        <w:t xml:space="preserve"> mechanismů</w:t>
      </w:r>
      <w:r w:rsidR="00D96AA1">
        <w:t>m</w:t>
      </w:r>
      <w:r>
        <w:t xml:space="preserve">. Právní rámec Europolu </w:t>
      </w:r>
      <w:r w:rsidR="00F60A81">
        <w:t xml:space="preserve">však </w:t>
      </w:r>
      <w:r>
        <w:t xml:space="preserve">znesnadňoval jakoukoli aktualizaci nebo modifikaci jeho pravomocí. Původně byl Europol založen Úmluvou o Europolu, o které je pojednáno v předchozí podkapitole. Podle této úmluvy </w:t>
      </w:r>
      <w:r w:rsidR="009E0E91">
        <w:t>musela</w:t>
      </w:r>
      <w:r>
        <w:t xml:space="preserve"> být jakákoli změna jednomyslně schválena Radou a následně ratifikována každým členským státem. </w:t>
      </w:r>
      <w:r w:rsidR="00C17796">
        <w:t>V letech</w:t>
      </w:r>
      <w:r>
        <w:t xml:space="preserve"> 2000 až 2003 byly sch</w:t>
      </w:r>
      <w:r w:rsidR="00C17796">
        <w:t xml:space="preserve">váleny tři </w:t>
      </w:r>
      <w:r w:rsidR="007153DC">
        <w:t xml:space="preserve">pozměňující </w:t>
      </w:r>
      <w:r w:rsidR="00C17796">
        <w:t>pro</w:t>
      </w:r>
      <w:r w:rsidR="007153DC">
        <w:t>tokoly</w:t>
      </w:r>
      <w:r w:rsidR="00CA43B1">
        <w:t>, které měly zvýšit efektivitu Europolu</w:t>
      </w:r>
      <w:r>
        <w:t>.</w:t>
      </w:r>
      <w:r>
        <w:rPr>
          <w:rStyle w:val="Znakapoznpodarou"/>
        </w:rPr>
        <w:footnoteReference w:id="49"/>
      </w:r>
      <w:r w:rsidR="00F60A81">
        <w:t xml:space="preserve"> Tyto protokoly vstoupily v platnost až v dubnu 2007, tedy </w:t>
      </w:r>
      <w:r w:rsidR="00C17796">
        <w:t>mnoho let po</w:t>
      </w:r>
      <w:r w:rsidR="00565D22">
        <w:t xml:space="preserve"> jejich schválení</w:t>
      </w:r>
      <w:r w:rsidR="00C17796">
        <w:t>, což potvrzuje</w:t>
      </w:r>
      <w:r w:rsidR="00CA43B1">
        <w:t>, že se</w:t>
      </w:r>
      <w:r w:rsidR="00C17796">
        <w:t xml:space="preserve"> j</w:t>
      </w:r>
      <w:r w:rsidR="00F60A81">
        <w:t>ednalo o složitý a velmi zdlouhavý proces.</w:t>
      </w:r>
      <w:r w:rsidR="006A5946">
        <w:rPr>
          <w:rStyle w:val="Znakapoznpodarou"/>
        </w:rPr>
        <w:footnoteReference w:id="50"/>
      </w:r>
    </w:p>
    <w:p w:rsidR="00844A83" w:rsidRDefault="00091140" w:rsidP="00F60A81">
      <w:pPr>
        <w:widowControl/>
        <w:suppressAutoHyphens w:val="0"/>
        <w:spacing w:line="360" w:lineRule="auto"/>
        <w:ind w:firstLine="708"/>
        <w:jc w:val="both"/>
      </w:pPr>
      <w:r>
        <w:t xml:space="preserve">Amsterodamská smlouva poskytla </w:t>
      </w:r>
      <w:r w:rsidR="00DA1B72">
        <w:t>evropským</w:t>
      </w:r>
      <w:r w:rsidR="003A4C82">
        <w:t xml:space="preserve"> orgánům nové právní mechanismy</w:t>
      </w:r>
      <w:r w:rsidR="00DA1B72">
        <w:t>, které jsou p</w:t>
      </w:r>
      <w:r w:rsidR="003A4C82">
        <w:t xml:space="preserve">ružnější a rychleji reagují na </w:t>
      </w:r>
      <w:r w:rsidR="00DA1B72">
        <w:t xml:space="preserve">měnící </w:t>
      </w:r>
      <w:r w:rsidR="003A4C82">
        <w:t>se situaci v Evropské unii. Těmito mechanismy</w:t>
      </w:r>
      <w:r w:rsidR="00DA1B72">
        <w:t xml:space="preserve"> jsou </w:t>
      </w:r>
      <w:r w:rsidR="003A4C82">
        <w:t>rozhodnutí a rámcová rozhodnutí,</w:t>
      </w:r>
      <w:r w:rsidR="00DA1B72">
        <w:t xml:space="preserve"> </w:t>
      </w:r>
      <w:r w:rsidR="003A4C82">
        <w:t>n</w:t>
      </w:r>
      <w:r>
        <w:t>a jejich</w:t>
      </w:r>
      <w:r w:rsidR="003A4C82">
        <w:t>ž</w:t>
      </w:r>
      <w:r>
        <w:t xml:space="preserve"> základě bylo v </w:t>
      </w:r>
      <w:r w:rsidR="00844A83">
        <w:t xml:space="preserve"> oblasti justice </w:t>
      </w:r>
      <w:r w:rsidR="00117B0B">
        <w:br/>
      </w:r>
      <w:r w:rsidR="00844A83">
        <w:t xml:space="preserve">a vnitra přijato významné acquis, a to včetně nástrojů, </w:t>
      </w:r>
      <w:r w:rsidR="003A4C82">
        <w:t>kterými</w:t>
      </w:r>
      <w:r w:rsidR="00844A83">
        <w:t xml:space="preserve"> byly zřízeny další </w:t>
      </w:r>
      <w:r w:rsidR="003C2D9E">
        <w:t>agentury</w:t>
      </w:r>
      <w:r w:rsidR="00844A83">
        <w:t xml:space="preserve"> jako například Eurojust a Evrops</w:t>
      </w:r>
      <w:r w:rsidR="006407DE">
        <w:t>k</w:t>
      </w:r>
      <w:r w:rsidR="00844A83">
        <w:t>á policejní akademie.</w:t>
      </w:r>
      <w:r w:rsidR="005B78B8">
        <w:rPr>
          <w:rStyle w:val="Znakapoznpodarou"/>
        </w:rPr>
        <w:footnoteReference w:id="51"/>
      </w:r>
      <w:r w:rsidR="00844A83">
        <w:t xml:space="preserve"> Hlavní výhodou rozhodnutí oproti úmluvě je skutečnost, že tento nástroj nemusí být ratifikován každým členským státem a je</w:t>
      </w:r>
      <w:r w:rsidR="004B55D2">
        <w:t xml:space="preserve"> tak</w:t>
      </w:r>
      <w:r w:rsidR="00844A83">
        <w:t xml:space="preserve"> tedy možno relativně </w:t>
      </w:r>
      <w:r w:rsidR="00B34953">
        <w:t>rychle reagovat na měnící se situaci.</w:t>
      </w:r>
      <w:r w:rsidR="006F7A73">
        <w:t xml:space="preserve"> </w:t>
      </w:r>
      <w:r w:rsidR="00E12E1E">
        <w:t>Rada se zabývala možností nahradit úmluvu o Europolu rozhodnutím Rady již v roce 2001.</w:t>
      </w:r>
      <w:r w:rsidR="00FC6A1C">
        <w:t xml:space="preserve"> Tuto otázku </w:t>
      </w:r>
      <w:r w:rsidR="003C2D9E">
        <w:t xml:space="preserve">však </w:t>
      </w:r>
      <w:r w:rsidR="00FC6A1C">
        <w:t xml:space="preserve">vrátilo </w:t>
      </w:r>
      <w:r w:rsidR="00801313">
        <w:br/>
      </w:r>
      <w:r w:rsidR="00FC6A1C">
        <w:t xml:space="preserve">na stůl </w:t>
      </w:r>
      <w:r w:rsidR="003C2D9E">
        <w:t xml:space="preserve">až </w:t>
      </w:r>
      <w:r w:rsidR="00FC6A1C">
        <w:t xml:space="preserve">rakouské předsednictví v roce 2006, kdy se </w:t>
      </w:r>
      <w:r w:rsidR="002B0589">
        <w:t xml:space="preserve">na vysoké úrovni </w:t>
      </w:r>
      <w:r w:rsidR="00FC6A1C">
        <w:t xml:space="preserve">konala konference </w:t>
      </w:r>
      <w:r w:rsidR="00801313">
        <w:br/>
      </w:r>
      <w:r w:rsidR="00FC6A1C">
        <w:t>o budoucnosti Europolu.</w:t>
      </w:r>
      <w:r w:rsidR="0061161C">
        <w:t xml:space="preserve"> Řadu možností, jak vylepšit práci Europolu, nabízel i dokument,</w:t>
      </w:r>
      <w:r w:rsidR="0061161C">
        <w:rPr>
          <w:rStyle w:val="Znakapoznpodarou"/>
        </w:rPr>
        <w:footnoteReference w:id="52"/>
      </w:r>
      <w:r w:rsidR="0061161C">
        <w:t xml:space="preserve"> který vzešel ze zasedání přátel předsednictví.</w:t>
      </w:r>
      <w:r w:rsidR="00A66910">
        <w:rPr>
          <w:rStyle w:val="Znakapoznpodarou"/>
        </w:rPr>
        <w:footnoteReference w:id="53"/>
      </w:r>
    </w:p>
    <w:p w:rsidR="00844A83" w:rsidRDefault="005F37E8" w:rsidP="001B7D44">
      <w:pPr>
        <w:widowControl/>
        <w:suppressAutoHyphens w:val="0"/>
        <w:spacing w:line="360" w:lineRule="auto"/>
        <w:ind w:firstLine="708"/>
        <w:jc w:val="both"/>
      </w:pPr>
      <w:r>
        <w:t>Komis</w:t>
      </w:r>
      <w:r w:rsidR="002B7A96">
        <w:t>e</w:t>
      </w:r>
      <w:r>
        <w:t xml:space="preserve"> při přípravě návrhu budoucí právní úpravy zvažovala </w:t>
      </w:r>
      <w:r w:rsidR="00910898">
        <w:t>více</w:t>
      </w:r>
      <w:r>
        <w:t xml:space="preserve"> různých alternativ. Možnost </w:t>
      </w:r>
      <w:r w:rsidR="00B5683E">
        <w:t>ponechat</w:t>
      </w:r>
      <w:r>
        <w:t xml:space="preserve"> stávající stav byla rychle </w:t>
      </w:r>
      <w:r w:rsidR="007A7889">
        <w:t>zavrhnuta</w:t>
      </w:r>
      <w:r>
        <w:t xml:space="preserve"> s ohledem na obtíže související s </w:t>
      </w:r>
      <w:r w:rsidR="00F4389B">
        <w:t>prosazováním</w:t>
      </w:r>
      <w:r>
        <w:t xml:space="preserve"> </w:t>
      </w:r>
      <w:r w:rsidR="00F4389B">
        <w:t>změn</w:t>
      </w:r>
      <w:r>
        <w:t xml:space="preserve"> Úmluvy o Europolu.</w:t>
      </w:r>
      <w:r w:rsidR="007A7889">
        <w:t xml:space="preserve"> Druhou možnos</w:t>
      </w:r>
      <w:r w:rsidR="00910898">
        <w:t>tí bylo nahradit úmluvu</w:t>
      </w:r>
      <w:r w:rsidR="007A7889">
        <w:t xml:space="preserve"> rozhodnutím Rady a zároveň předložit návrh protokolu, který by rušil tuto úmluvu. </w:t>
      </w:r>
      <w:r w:rsidR="009919F9">
        <w:br/>
      </w:r>
      <w:r w:rsidR="007A7889">
        <w:t>Po důkladné právní analýze došla Komise k názoru,</w:t>
      </w:r>
      <w:r w:rsidR="007A7889">
        <w:rPr>
          <w:rStyle w:val="Znakapoznpodarou"/>
        </w:rPr>
        <w:footnoteReference w:id="54"/>
      </w:r>
      <w:r w:rsidR="00910898">
        <w:t xml:space="preserve"> že protokol o zrušení ú</w:t>
      </w:r>
      <w:r w:rsidR="007A7889">
        <w:t xml:space="preserve">mluvy není </w:t>
      </w:r>
      <w:r w:rsidR="00B5683E">
        <w:lastRenderedPageBreak/>
        <w:t>nutný</w:t>
      </w:r>
      <w:r w:rsidR="009919F9">
        <w:t xml:space="preserve"> a ve svém pracovním dokumentu podrobně vysvětlila, proč zastává tento názor.</w:t>
      </w:r>
      <w:r w:rsidR="008F5AEF">
        <w:t xml:space="preserve"> Hlavní nevýhodou </w:t>
      </w:r>
      <w:r w:rsidR="00910898">
        <w:t>derogujícího protokolu</w:t>
      </w:r>
      <w:r w:rsidR="008F5AEF">
        <w:t xml:space="preserve"> byla </w:t>
      </w:r>
      <w:r w:rsidR="00910898">
        <w:t>skutečnost</w:t>
      </w:r>
      <w:r w:rsidR="008F5AEF">
        <w:t>,</w:t>
      </w:r>
      <w:r w:rsidR="00910898">
        <w:t xml:space="preserve"> že</w:t>
      </w:r>
      <w:r w:rsidR="008F5AEF">
        <w:t xml:space="preserve"> by musel projít zdlouhavým ratifikačním procesem ve všech členských státech.</w:t>
      </w:r>
      <w:r w:rsidR="009919F9">
        <w:t xml:space="preserve"> </w:t>
      </w:r>
      <w:r w:rsidR="00921160">
        <w:t>Postoj Komise byl podpořen v</w:t>
      </w:r>
      <w:r w:rsidR="00776F85">
        <w:t>elkou většinou členských států a také</w:t>
      </w:r>
      <w:r w:rsidR="00921160">
        <w:t xml:space="preserve"> Právní službou Rady.</w:t>
      </w:r>
      <w:r w:rsidR="00921160">
        <w:rPr>
          <w:rStyle w:val="Znakapoznpodarou"/>
        </w:rPr>
        <w:footnoteReference w:id="55"/>
      </w:r>
    </w:p>
    <w:p w:rsidR="001D1913" w:rsidRDefault="00EB1C1E" w:rsidP="00233730">
      <w:pPr>
        <w:widowControl/>
        <w:suppressAutoHyphens w:val="0"/>
        <w:spacing w:line="360" w:lineRule="auto"/>
        <w:ind w:firstLine="708"/>
        <w:jc w:val="both"/>
      </w:pPr>
      <w:r>
        <w:t>S účinností od 1. ledna 2010 se s</w:t>
      </w:r>
      <w:r w:rsidR="003934EA">
        <w:t xml:space="preserve">oučasná právní úprava řídí rozhodnutím Rady </w:t>
      </w:r>
      <w:r>
        <w:br/>
      </w:r>
      <w:r w:rsidR="003934EA">
        <w:t>o zřízení Europolu</w:t>
      </w:r>
      <w:r w:rsidR="00FB5ACB">
        <w:t>.</w:t>
      </w:r>
      <w:r w:rsidR="00F5697D">
        <w:rPr>
          <w:rStyle w:val="Znakapoznpodarou"/>
        </w:rPr>
        <w:footnoteReference w:id="56"/>
      </w:r>
      <w:r>
        <w:t xml:space="preserve"> Toto rozhodnutí nahradilo</w:t>
      </w:r>
      <w:r w:rsidR="003934EA">
        <w:t xml:space="preserve"> původní Úmluvu o Europolu</w:t>
      </w:r>
      <w:r w:rsidR="00455CFD">
        <w:t>,</w:t>
      </w:r>
      <w:r w:rsidR="003934EA">
        <w:t xml:space="preserve"> </w:t>
      </w:r>
      <w:r w:rsidR="00455CFD">
        <w:br/>
      </w:r>
      <w:r>
        <w:t xml:space="preserve">a to </w:t>
      </w:r>
      <w:r w:rsidR="003B377D">
        <w:t>prostřednictvím</w:t>
      </w:r>
      <w:r>
        <w:t xml:space="preserve"> institutu univerzálního právního nástupnictví</w:t>
      </w:r>
      <w:r w:rsidR="003934EA">
        <w:t>.</w:t>
      </w:r>
      <w:r w:rsidR="003934EA">
        <w:rPr>
          <w:rStyle w:val="Znakapoznpodarou"/>
        </w:rPr>
        <w:footnoteReference w:id="57"/>
      </w:r>
      <w:r w:rsidR="00FC4C73">
        <w:t xml:space="preserve"> </w:t>
      </w:r>
      <w:r w:rsidR="003B377D">
        <w:t>N</w:t>
      </w:r>
      <w:r w:rsidR="001B7D44">
        <w:t xml:space="preserve">ástupnictví </w:t>
      </w:r>
      <w:r w:rsidR="003B377D">
        <w:t>zaručuje</w:t>
      </w:r>
      <w:r w:rsidR="001B7D44">
        <w:t xml:space="preserve">, </w:t>
      </w:r>
      <w:r w:rsidR="009D5F8C">
        <w:br/>
      </w:r>
      <w:r w:rsidR="003B377D">
        <w:t xml:space="preserve">že </w:t>
      </w:r>
      <w:r>
        <w:t>přijaté</w:t>
      </w:r>
      <w:r w:rsidR="001B7D44">
        <w:t xml:space="preserve"> rozhodnutí se nedotýká právní síly sml</w:t>
      </w:r>
      <w:r w:rsidR="00455CFD">
        <w:t>uv uzavřených Europolem zřízených</w:t>
      </w:r>
      <w:r w:rsidR="001B7D44">
        <w:t xml:space="preserve"> na základě </w:t>
      </w:r>
      <w:r w:rsidR="003B377D">
        <w:t>úmluvy</w:t>
      </w:r>
      <w:r w:rsidR="001B7D44">
        <w:t xml:space="preserve"> před dnem použitelnosti tohoto rozhodnut</w:t>
      </w:r>
      <w:r w:rsidR="00455CFD">
        <w:t>í (například dohody</w:t>
      </w:r>
      <w:r w:rsidR="00DB376E">
        <w:t xml:space="preserve"> o sídle, dohody uzavřené mezi Nizozemským králov</w:t>
      </w:r>
      <w:r w:rsidR="00F00F9D">
        <w:t xml:space="preserve">stvím a dalšími členskými státy, </w:t>
      </w:r>
      <w:r w:rsidR="00AD1D36">
        <w:t xml:space="preserve">smlouvy uzavřené Europolem a </w:t>
      </w:r>
      <w:r w:rsidR="00455CFD">
        <w:t>všech</w:t>
      </w:r>
      <w:r w:rsidR="00DB376E">
        <w:t xml:space="preserve"> mezinárodní</w:t>
      </w:r>
      <w:r w:rsidR="00455CFD">
        <w:t>ch dohod</w:t>
      </w:r>
      <w:r w:rsidR="00DB376E">
        <w:t>, včetně jejich ustanovení o výměně informací</w:t>
      </w:r>
      <w:r w:rsidR="00F00F9D">
        <w:t>)</w:t>
      </w:r>
      <w:r w:rsidR="00DB376E">
        <w:t xml:space="preserve">. </w:t>
      </w:r>
      <w:r w:rsidR="00233730">
        <w:t xml:space="preserve">V opačném případě se </w:t>
      </w:r>
      <w:r w:rsidR="000E3D0D">
        <w:t>dnem účinnosti</w:t>
      </w:r>
      <w:r w:rsidR="00455CFD">
        <w:t xml:space="preserve"> nové právní úpravy ruš</w:t>
      </w:r>
      <w:r w:rsidR="00233730">
        <w:t xml:space="preserve">í veškerá opatření, jimiž se provádí Úmluva o Europolu, nestanoví-li </w:t>
      </w:r>
      <w:r w:rsidR="00F30933">
        <w:t xml:space="preserve">se v </w:t>
      </w:r>
      <w:r w:rsidR="00233730">
        <w:t xml:space="preserve">rozhodnutí o Europolu jinak. </w:t>
      </w:r>
    </w:p>
    <w:p w:rsidR="009E2E78" w:rsidRDefault="00CB34A4" w:rsidP="001D1913">
      <w:pPr>
        <w:widowControl/>
        <w:suppressAutoHyphens w:val="0"/>
        <w:spacing w:line="360" w:lineRule="auto"/>
        <w:ind w:firstLine="708"/>
        <w:jc w:val="both"/>
      </w:pPr>
      <w:r>
        <w:t>Partnerům sp</w:t>
      </w:r>
      <w:r w:rsidR="003C4B73">
        <w:t>o</w:t>
      </w:r>
      <w:r>
        <w:t>lupracujícím</w:t>
      </w:r>
      <w:r w:rsidR="001B7D44">
        <w:t xml:space="preserve"> s Europolem byl poskytnut čas na zvážení, zda mají změny dopad na platnou smlouvu. </w:t>
      </w:r>
      <w:r w:rsidR="001B7D44" w:rsidRPr="001B7D44">
        <w:t>Pečlivě zvážená přec</w:t>
      </w:r>
      <w:r w:rsidR="00D53165">
        <w:t xml:space="preserve">hodná ustanovení </w:t>
      </w:r>
      <w:r w:rsidR="003C4B73">
        <w:t>poskytla</w:t>
      </w:r>
      <w:r w:rsidR="001B7D44" w:rsidRPr="001B7D44">
        <w:t xml:space="preserve"> Eur</w:t>
      </w:r>
      <w:r w:rsidR="001B7D44">
        <w:t>o</w:t>
      </w:r>
      <w:r w:rsidR="001B7D44" w:rsidRPr="001B7D44">
        <w:t>polu a jeho partnerům právní jistotu</w:t>
      </w:r>
      <w:r w:rsidR="00D53165">
        <w:t xml:space="preserve"> a zároveň</w:t>
      </w:r>
      <w:r w:rsidR="003C4B73">
        <w:t xml:space="preserve"> zajistila</w:t>
      </w:r>
      <w:r w:rsidR="001B7D44" w:rsidRPr="001B7D44">
        <w:t>, aby běžné fungování Europolu nebylo</w:t>
      </w:r>
      <w:r w:rsidR="00F30933">
        <w:t xml:space="preserve"> změnou jeho právního rámce </w:t>
      </w:r>
      <w:r w:rsidR="002E457A">
        <w:t>nijak</w:t>
      </w:r>
      <w:r w:rsidR="00F30933">
        <w:t xml:space="preserve"> negativně</w:t>
      </w:r>
      <w:r w:rsidR="001B7D44" w:rsidRPr="001B7D44">
        <w:t xml:space="preserve"> ovlivněno.</w:t>
      </w:r>
      <w:r w:rsidR="001D1913">
        <w:t xml:space="preserve"> </w:t>
      </w:r>
      <w:r w:rsidR="00BB0EA0">
        <w:t xml:space="preserve">Úkolem správní rady ustanovené na základě Úmluvy o Europolu bylo přijmout ještě přede dnem použitelnosti rozhodnutí o Europolu </w:t>
      </w:r>
      <w:r w:rsidR="00C02AFB">
        <w:t>pravidla pro výběr a odvolání ředitele a zástupců ředitele,</w:t>
      </w:r>
      <w:r w:rsidR="00C02AFB">
        <w:rPr>
          <w:rStyle w:val="Znakapoznpodarou"/>
        </w:rPr>
        <w:footnoteReference w:id="58"/>
      </w:r>
      <w:r w:rsidR="003F793D">
        <w:t xml:space="preserve"> pravidla upravující podmínky </w:t>
      </w:r>
      <w:r w:rsidR="003B7761">
        <w:br/>
      </w:r>
      <w:r w:rsidR="003F793D">
        <w:t>pro zpracování údajů</w:t>
      </w:r>
      <w:r w:rsidR="0066614F">
        <w:t>,</w:t>
      </w:r>
      <w:r w:rsidR="003F793D">
        <w:rPr>
          <w:rStyle w:val="Znakapoznpodarou"/>
        </w:rPr>
        <w:footnoteReference w:id="59"/>
      </w:r>
      <w:r w:rsidR="00AC5815">
        <w:t xml:space="preserve"> pravidla pro přístup k dokumentům Europolu</w:t>
      </w:r>
      <w:r w:rsidR="00AC5815">
        <w:rPr>
          <w:rStyle w:val="Znakapoznpodarou"/>
        </w:rPr>
        <w:footnoteReference w:id="60"/>
      </w:r>
      <w:r w:rsidR="0066614F">
        <w:t xml:space="preserve"> a také </w:t>
      </w:r>
      <w:r w:rsidR="00215188">
        <w:t xml:space="preserve">pravidla upravující </w:t>
      </w:r>
      <w:r w:rsidR="0066614F">
        <w:t xml:space="preserve">finanční </w:t>
      </w:r>
      <w:r w:rsidR="00215188">
        <w:t>záležitosti</w:t>
      </w:r>
      <w:r w:rsidR="0066614F">
        <w:t>.</w:t>
      </w:r>
      <w:r w:rsidR="0066614F">
        <w:rPr>
          <w:rStyle w:val="Znakapoznpodarou"/>
        </w:rPr>
        <w:footnoteReference w:id="61"/>
      </w:r>
      <w:r w:rsidR="00F56F89">
        <w:t xml:space="preserve"> Rada dále přijala</w:t>
      </w:r>
      <w:r w:rsidR="00CE067B">
        <w:t xml:space="preserve"> </w:t>
      </w:r>
      <w:r w:rsidR="00BB0EA0">
        <w:t>pravidla týkající se vztahů Europolu,</w:t>
      </w:r>
      <w:r w:rsidR="00BB0EA0">
        <w:rPr>
          <w:rStyle w:val="Znakapoznpodarou"/>
        </w:rPr>
        <w:footnoteReference w:id="62"/>
      </w:r>
      <w:r w:rsidR="00BB0EA0">
        <w:t xml:space="preserve"> </w:t>
      </w:r>
      <w:r w:rsidR="00CE067B">
        <w:t>pravidla o důvěrnosti</w:t>
      </w:r>
      <w:r w:rsidR="00CE067B">
        <w:rPr>
          <w:rStyle w:val="Znakapoznpodarou"/>
        </w:rPr>
        <w:footnoteReference w:id="63"/>
      </w:r>
      <w:r w:rsidR="00337013">
        <w:t xml:space="preserve"> </w:t>
      </w:r>
      <w:r w:rsidR="003E4AB0">
        <w:t xml:space="preserve">a </w:t>
      </w:r>
      <w:r w:rsidR="009A0736">
        <w:t>pravidla použitelná pro analytické pracovní soubory</w:t>
      </w:r>
      <w:r w:rsidR="003E4AB0">
        <w:t>.</w:t>
      </w:r>
      <w:r w:rsidR="009A0736">
        <w:rPr>
          <w:rStyle w:val="Znakapoznpodarou"/>
        </w:rPr>
        <w:footnoteReference w:id="64"/>
      </w:r>
    </w:p>
    <w:p w:rsidR="009E2E78" w:rsidRDefault="00214675" w:rsidP="009E2E78">
      <w:pPr>
        <w:pStyle w:val="Nadpis2"/>
      </w:pPr>
      <w:bookmarkStart w:id="8" w:name="_Toc291656537"/>
      <w:r>
        <w:lastRenderedPageBreak/>
        <w:t>1.4</w:t>
      </w:r>
      <w:r w:rsidR="00CE78D2">
        <w:t xml:space="preserve"> </w:t>
      </w:r>
      <w:r w:rsidR="00CE78D2">
        <w:tab/>
      </w:r>
      <w:r w:rsidR="009E2E78">
        <w:t>Úprava po Lisabonské smlouvě</w:t>
      </w:r>
      <w:r w:rsidR="001E3E1A">
        <w:t xml:space="preserve"> a budoucí </w:t>
      </w:r>
      <w:r w:rsidR="00C615E0">
        <w:t>směr právní úpravy</w:t>
      </w:r>
      <w:bookmarkEnd w:id="8"/>
    </w:p>
    <w:p w:rsidR="00603787" w:rsidRDefault="005216C6" w:rsidP="008C5D1F">
      <w:pPr>
        <w:widowControl/>
        <w:suppressAutoHyphens w:val="0"/>
        <w:spacing w:line="360" w:lineRule="auto"/>
        <w:ind w:firstLine="708"/>
        <w:jc w:val="both"/>
      </w:pPr>
      <w:r>
        <w:t xml:space="preserve">Problematika policejní </w:t>
      </w:r>
      <w:r w:rsidR="0061744F">
        <w:t>spolupráce ve věcech trestních spadala původně do mezivládní oblasti „třetího pilíře“.</w:t>
      </w:r>
      <w:r w:rsidR="00AF4F44">
        <w:t xml:space="preserve"> Lisabonská smlouva,</w:t>
      </w:r>
      <w:r w:rsidR="00914078">
        <w:rPr>
          <w:rStyle w:val="Znakapoznpodarou"/>
        </w:rPr>
        <w:footnoteReference w:id="65"/>
      </w:r>
      <w:r w:rsidR="00FD7946">
        <w:t xml:space="preserve"> která</w:t>
      </w:r>
      <w:r w:rsidR="00AF4F44">
        <w:t xml:space="preserve"> </w:t>
      </w:r>
      <w:r w:rsidR="00FD7946">
        <w:t>přeřadila</w:t>
      </w:r>
      <w:r w:rsidR="00AF4F44">
        <w:t xml:space="preserve"> činnost Europolu do oblasti policejní spolupráce v rámci prostoru svobody, bezpečnosti a práva ve Smlouvě o fungování Evropské unie</w:t>
      </w:r>
      <w:r w:rsidR="00250341">
        <w:t xml:space="preserve">, nijak výrazně </w:t>
      </w:r>
      <w:r w:rsidR="00FD7946">
        <w:t>nezměnila</w:t>
      </w:r>
      <w:r w:rsidR="00250341">
        <w:t xml:space="preserve"> poslání E</w:t>
      </w:r>
      <w:r w:rsidR="00AF4F44">
        <w:t>uropolu či právní charakter jeho činnosti.</w:t>
      </w:r>
      <w:r w:rsidR="002C69B3">
        <w:t xml:space="preserve"> </w:t>
      </w:r>
      <w:r w:rsidR="009B34D2">
        <w:t>P</w:t>
      </w:r>
      <w:r w:rsidR="002C69B3">
        <w:t>odle ustanovení</w:t>
      </w:r>
      <w:r w:rsidR="009A5E76">
        <w:t xml:space="preserve"> Smlouvy o fungování Evropské unie</w:t>
      </w:r>
      <w:r w:rsidR="002C69B3">
        <w:rPr>
          <w:rStyle w:val="Znakapoznpodarou"/>
        </w:rPr>
        <w:footnoteReference w:id="66"/>
      </w:r>
      <w:r w:rsidR="002C69B3">
        <w:t xml:space="preserve"> </w:t>
      </w:r>
      <w:r w:rsidR="009A5E76">
        <w:t xml:space="preserve">mohou </w:t>
      </w:r>
      <w:r w:rsidR="009B34D2">
        <w:t xml:space="preserve">úkoly Europolu </w:t>
      </w:r>
      <w:r w:rsidR="009A5E76">
        <w:t>zahrnovat</w:t>
      </w:r>
      <w:r w:rsidR="00DB31A9">
        <w:t xml:space="preserve"> koordinaci, organizaci a provádění vyšetřování a operativních akcí, </w:t>
      </w:r>
      <w:r w:rsidR="00250341">
        <w:t>které jsou vedeny</w:t>
      </w:r>
      <w:r w:rsidR="00DB31A9">
        <w:t xml:space="preserve"> společně s příslušnými orgány členských států nebo v rámci </w:t>
      </w:r>
      <w:r w:rsidR="00250341">
        <w:t>společných vyšetřovacích týmů</w:t>
      </w:r>
      <w:r w:rsidR="00DB31A9">
        <w:t>.</w:t>
      </w:r>
      <w:r w:rsidR="00DB31A9">
        <w:rPr>
          <w:rStyle w:val="Znakapoznpodarou"/>
        </w:rPr>
        <w:footnoteReference w:id="67"/>
      </w:r>
      <w:r w:rsidR="00DB31A9">
        <w:t xml:space="preserve"> </w:t>
      </w:r>
      <w:r w:rsidR="00603787">
        <w:t>Operativní akce Europolu musí být vedeny zásadně ve spojení a po dohodě s orgány členských států, na jejichž území se provádějí. Používá</w:t>
      </w:r>
      <w:r w:rsidR="005B480E">
        <w:t>ní donucovacích opatření zůstalo</w:t>
      </w:r>
      <w:r w:rsidR="00603787">
        <w:t xml:space="preserve"> </w:t>
      </w:r>
      <w:r w:rsidR="00603787">
        <w:br/>
        <w:t>i nadále výlučně v pravomoci vnitrostátních orgánů.</w:t>
      </w:r>
    </w:p>
    <w:p w:rsidR="00C615E0" w:rsidRDefault="00916F0D" w:rsidP="008C5D1F">
      <w:pPr>
        <w:widowControl/>
        <w:suppressAutoHyphens w:val="0"/>
        <w:spacing w:line="360" w:lineRule="auto"/>
        <w:ind w:firstLine="708"/>
        <w:jc w:val="both"/>
      </w:pPr>
      <w:r>
        <w:t xml:space="preserve">Zástupci Europolu se </w:t>
      </w:r>
      <w:r w:rsidR="00457F35">
        <w:t xml:space="preserve">nově </w:t>
      </w:r>
      <w:r w:rsidR="00C240E9">
        <w:t xml:space="preserve">mohou </w:t>
      </w:r>
      <w:r>
        <w:t>podle potřeby j</w:t>
      </w:r>
      <w:r w:rsidR="00117CAF">
        <w:t xml:space="preserve">ako pozorovatelé </w:t>
      </w:r>
      <w:r w:rsidR="00DB31A9">
        <w:t>účastnit jednání Stálého výboru pro operativní spolupráci v oblasti vnitřní bezpečnosti.</w:t>
      </w:r>
      <w:r w:rsidR="00763556">
        <w:rPr>
          <w:rStyle w:val="Znakapoznpodarou"/>
        </w:rPr>
        <w:footnoteReference w:id="68"/>
      </w:r>
      <w:r w:rsidR="00E41EB2">
        <w:t xml:space="preserve"> Hlavním cílem tohoto výboru je usnadňovat, prosazovat a posilovat koordinaci operativních opatření mezi členskými státy Evropské unie v oblasti vnitřní bezpečnosti. Výbor se měl podle původních předpokladů sejít v roce 2009, nakonec se první zasedání uskutečnilo </w:t>
      </w:r>
      <w:r w:rsidR="002E361C">
        <w:t xml:space="preserve">až </w:t>
      </w:r>
      <w:r w:rsidR="00E41EB2">
        <w:t>v březnu 2010.</w:t>
      </w:r>
      <w:r w:rsidR="00A1682E">
        <w:t xml:space="preserve"> Debata na tomto zasedání byla věnována problematice integrovaného přístupu k vnitřní bezpečnosti, spolupráci mezi agenturami Evropské unie, společným operacím, </w:t>
      </w:r>
      <w:r w:rsidR="00DA1560">
        <w:t>boji</w:t>
      </w:r>
      <w:r w:rsidR="00A1682E">
        <w:t xml:space="preserve"> proti terorismu a obchodování s lidmi.</w:t>
      </w:r>
      <w:r w:rsidR="00A33ACE">
        <w:rPr>
          <w:rStyle w:val="Znakapoznpodarou"/>
        </w:rPr>
        <w:footnoteReference w:id="69"/>
      </w:r>
      <w:r w:rsidR="00E41EB2">
        <w:t xml:space="preserve"> </w:t>
      </w:r>
    </w:p>
    <w:p w:rsidR="00DB31A9" w:rsidRDefault="002E361C" w:rsidP="00BA75A3">
      <w:pPr>
        <w:widowControl/>
        <w:suppressAutoHyphens w:val="0"/>
        <w:spacing w:line="360" w:lineRule="auto"/>
        <w:ind w:firstLine="708"/>
        <w:jc w:val="both"/>
      </w:pPr>
      <w:r>
        <w:t>V Lisabonské smlouvě</w:t>
      </w:r>
      <w:r w:rsidR="00A47638">
        <w:t xml:space="preserve"> </w:t>
      </w:r>
      <w:r>
        <w:t>je také stanoveno</w:t>
      </w:r>
      <w:r w:rsidR="00A47638">
        <w:t xml:space="preserve">, že budoucí právní rámec agentury Europol, o kterém </w:t>
      </w:r>
      <w:r>
        <w:t xml:space="preserve">by mělo být </w:t>
      </w:r>
      <w:r w:rsidR="00A47638">
        <w:t xml:space="preserve">rozhodnuto prostřednictvím nařízení Evropského parlamentu a Rady </w:t>
      </w:r>
      <w:r>
        <w:t>v rámci řádného legislativního postupu</w:t>
      </w:r>
      <w:r w:rsidR="00A47638">
        <w:t xml:space="preserve">, má vymezit strukturu, fungování, oblast činnosti </w:t>
      </w:r>
      <w:r w:rsidR="00064F37">
        <w:br/>
      </w:r>
      <w:r w:rsidR="00A47638">
        <w:t>a úkoly Europolu.</w:t>
      </w:r>
      <w:r w:rsidR="002E629E">
        <w:t xml:space="preserve"> Toto nařízení </w:t>
      </w:r>
      <w:r>
        <w:t>má také stanovit</w:t>
      </w:r>
      <w:r w:rsidR="002E629E">
        <w:t xml:space="preserve"> způsoby kontroly Europolu Evropským parlamentem, do níž budou zapojeny i parlamenty</w:t>
      </w:r>
      <w:r w:rsidRPr="002E361C">
        <w:t xml:space="preserve"> </w:t>
      </w:r>
      <w:r>
        <w:t>vnitrostátní</w:t>
      </w:r>
      <w:r w:rsidR="002E629E">
        <w:t>.</w:t>
      </w:r>
      <w:r w:rsidR="001134A2">
        <w:t xml:space="preserve"> Vzhledem k tomu, že nová právní úprava, </w:t>
      </w:r>
      <w:r>
        <w:t>která vychází ze Smlouvy</w:t>
      </w:r>
      <w:r w:rsidR="001134A2">
        <w:t xml:space="preserve"> o fungování Evropské unie, předpokládá </w:t>
      </w:r>
      <w:r w:rsidR="00516B8F">
        <w:br/>
      </w:r>
      <w:r w:rsidR="00594D9B">
        <w:lastRenderedPageBreak/>
        <w:t xml:space="preserve">do budoucna </w:t>
      </w:r>
      <w:r w:rsidR="001134A2">
        <w:t xml:space="preserve">ve vztahu k Europolu přijetí výše zmíněného nařízení, bude </w:t>
      </w:r>
      <w:r w:rsidR="00064F37">
        <w:t>po</w:t>
      </w:r>
      <w:r w:rsidR="001134A2">
        <w:t xml:space="preserve">třeba předložit příslušný návrh tohoto právního předpisu. Od ledna 2010 přitom </w:t>
      </w:r>
      <w:r>
        <w:t>vstoupilo</w:t>
      </w:r>
      <w:r w:rsidR="001134A2">
        <w:t xml:space="preserve"> v účinnost nové rozhodnutí Rady o zřízení Evropského policejního úřadu (viz výše).</w:t>
      </w:r>
      <w:r w:rsidR="001134A2">
        <w:rPr>
          <w:rStyle w:val="Znakapoznpodarou"/>
        </w:rPr>
        <w:footnoteReference w:id="70"/>
      </w:r>
    </w:p>
    <w:p w:rsidR="008E5863" w:rsidRDefault="00214675" w:rsidP="00BA75A3">
      <w:pPr>
        <w:pStyle w:val="Nadpis3"/>
        <w:spacing w:line="360" w:lineRule="auto"/>
      </w:pPr>
      <w:bookmarkStart w:id="9" w:name="_Toc291656538"/>
      <w:r>
        <w:t>1.4</w:t>
      </w:r>
      <w:r w:rsidR="007F186B">
        <w:t>.1</w:t>
      </w:r>
      <w:r w:rsidR="007F186B">
        <w:tab/>
      </w:r>
      <w:r w:rsidR="008E5863">
        <w:t>Stockholmský program</w:t>
      </w:r>
      <w:bookmarkEnd w:id="9"/>
    </w:p>
    <w:p w:rsidR="0013240F" w:rsidRDefault="0013240F" w:rsidP="00ED143A">
      <w:pPr>
        <w:widowControl/>
        <w:suppressAutoHyphens w:val="0"/>
        <w:spacing w:line="360" w:lineRule="auto"/>
        <w:ind w:firstLine="708"/>
        <w:jc w:val="both"/>
      </w:pPr>
      <w:r>
        <w:t xml:space="preserve">Důležitost Europolu pro bezpečnost Evropské unie potvrzuje </w:t>
      </w:r>
      <w:r w:rsidR="008112C6">
        <w:t>také</w:t>
      </w:r>
      <w:r>
        <w:t xml:space="preserve"> zásadní politický dokument pro oblast prostoru svobody, bezpečnosti a práva</w:t>
      </w:r>
      <w:r w:rsidR="000F34EA">
        <w:t xml:space="preserve"> </w:t>
      </w:r>
      <w:r w:rsidR="008112C6">
        <w:t>s názvem „</w:t>
      </w:r>
      <w:r w:rsidR="00EC15BC">
        <w:t xml:space="preserve">Stockholmský </w:t>
      </w:r>
      <w:r w:rsidR="000F34EA">
        <w:t>program</w:t>
      </w:r>
      <w:r w:rsidR="008112C6">
        <w:t>“</w:t>
      </w:r>
      <w:r w:rsidR="000F34EA">
        <w:t>.</w:t>
      </w:r>
      <w:r w:rsidR="009C40B7">
        <w:rPr>
          <w:rStyle w:val="Znakapoznpodarou"/>
        </w:rPr>
        <w:footnoteReference w:id="71"/>
      </w:r>
      <w:r w:rsidR="000F34EA">
        <w:t xml:space="preserve"> Tento víceletý program navazuje na Haagský program a všeobecný program v oblasti spravedlnosti a vnitřních věcí z Tampere.</w:t>
      </w:r>
      <w:r w:rsidR="00E32DC0">
        <w:t xml:space="preserve"> Hlavní prioritou nadcházejících let</w:t>
      </w:r>
      <w:r w:rsidR="00057B08">
        <w:t xml:space="preserve"> </w:t>
      </w:r>
      <w:r w:rsidR="00E32DC0">
        <w:t>bude zaměř</w:t>
      </w:r>
      <w:r w:rsidR="00455CFD">
        <w:t>it</w:t>
      </w:r>
      <w:r w:rsidR="00E32DC0">
        <w:t xml:space="preserve"> se na zájmy a potřeby občanů a dalších osob, za které Evropská unie nese zodpovědnost. Vedle posilování bezpečnosti klade důraz na respekt k základním právům </w:t>
      </w:r>
      <w:r w:rsidR="006B144F">
        <w:br/>
      </w:r>
      <w:r w:rsidR="00E32DC0">
        <w:t>a zdůrazňuje rovněž význam evropské spolupráce v boji proti organizovanému zločinu.</w:t>
      </w:r>
      <w:r w:rsidR="00041B1A">
        <w:rPr>
          <w:rStyle w:val="Znakapoznpodarou"/>
        </w:rPr>
        <w:footnoteReference w:id="72"/>
      </w:r>
      <w:r w:rsidR="00BC06CF">
        <w:t xml:space="preserve"> Europol se má stát centrem pro výměnu informací mezi donucovacími orgány členských států, poskytovatelem služeb a základnou pro služby v oblasti vymáhání práva</w:t>
      </w:r>
      <w:r w:rsidR="00027167">
        <w:t>.</w:t>
      </w:r>
      <w:r w:rsidR="00AC2019">
        <w:t xml:space="preserve"> Europol </w:t>
      </w:r>
      <w:r w:rsidR="00DB4623">
        <w:t xml:space="preserve">má </w:t>
      </w:r>
      <w:r w:rsidR="006B144F">
        <w:br/>
      </w:r>
      <w:r w:rsidR="00DB4623">
        <w:t xml:space="preserve">i nadále posilovat spolupráci s Eurojustem a s policejními misemi </w:t>
      </w:r>
      <w:r w:rsidR="009A0AF0">
        <w:t xml:space="preserve">v rámci evropské </w:t>
      </w:r>
      <w:r w:rsidR="00AC2019">
        <w:t>bezpečnostní a obranné politiky</w:t>
      </w:r>
      <w:r w:rsidR="00057B08">
        <w:t xml:space="preserve">. </w:t>
      </w:r>
      <w:r w:rsidR="00DB4623">
        <w:t>Měl by také</w:t>
      </w:r>
      <w:r w:rsidR="004B0962">
        <w:t xml:space="preserve"> přispívat k prosazování standardů a ověřených postupů evropské spolupráce v oblasti vymáhání práva v zemích mimo Evropskou unii</w:t>
      </w:r>
      <w:r w:rsidR="00AC2019">
        <w:t>.</w:t>
      </w:r>
      <w:r w:rsidR="004B0962">
        <w:t xml:space="preserve"> </w:t>
      </w:r>
      <w:r w:rsidR="00D72735">
        <w:t xml:space="preserve">Europol by </w:t>
      </w:r>
      <w:r w:rsidR="009A0AF0">
        <w:t xml:space="preserve">měl </w:t>
      </w:r>
      <w:r w:rsidR="00D72735">
        <w:t xml:space="preserve">také rozšířit svou </w:t>
      </w:r>
      <w:r w:rsidR="009A0AF0">
        <w:t>spolu</w:t>
      </w:r>
      <w:r w:rsidR="00D72735">
        <w:t>práci se třetími zem</w:t>
      </w:r>
      <w:r w:rsidR="00057B08">
        <w:t xml:space="preserve">ěmi </w:t>
      </w:r>
      <w:r w:rsidR="009A0AF0">
        <w:t>a prohloubit vztahy</w:t>
      </w:r>
      <w:r w:rsidR="00057B08">
        <w:t xml:space="preserve"> </w:t>
      </w:r>
      <w:r w:rsidR="00D72735">
        <w:t xml:space="preserve">s regiony a </w:t>
      </w:r>
      <w:r w:rsidR="00E72647">
        <w:t>státy</w:t>
      </w:r>
      <w:r w:rsidR="00D72735">
        <w:t xml:space="preserve">, </w:t>
      </w:r>
      <w:r w:rsidR="00F4347C">
        <w:t>se kterými Evropská unie</w:t>
      </w:r>
      <w:r w:rsidR="009A0AF0">
        <w:t xml:space="preserve"> sousedí</w:t>
      </w:r>
      <w:r w:rsidR="00D72735">
        <w:t xml:space="preserve">. </w:t>
      </w:r>
    </w:p>
    <w:p w:rsidR="007B1E8A" w:rsidRDefault="007B1E8A" w:rsidP="008C5D1F">
      <w:pPr>
        <w:widowControl/>
        <w:suppressAutoHyphens w:val="0"/>
        <w:spacing w:line="360" w:lineRule="auto"/>
        <w:ind w:firstLine="708"/>
        <w:jc w:val="both"/>
      </w:pPr>
      <w:r>
        <w:t>Prostřednictvím tohoto programu</w:t>
      </w:r>
      <w:r w:rsidR="008E1AF4">
        <w:t xml:space="preserve"> vyzývá Evropská rada členské státy k ratifikaci Úmluvy o počítačové kriminalitě z roku 2001.</w:t>
      </w:r>
      <w:r w:rsidR="008E1AF4">
        <w:rPr>
          <w:rStyle w:val="Znakapoznpodarou"/>
        </w:rPr>
        <w:footnoteReference w:id="73"/>
      </w:r>
      <w:r w:rsidR="008E1AF4">
        <w:t xml:space="preserve"> </w:t>
      </w:r>
      <w:r w:rsidR="00E20803">
        <w:t>Zmíněná</w:t>
      </w:r>
      <w:r w:rsidR="008E1AF4">
        <w:t xml:space="preserve"> úmluva by se měla stát </w:t>
      </w:r>
      <w:r w:rsidR="009F114D">
        <w:t>výchozím</w:t>
      </w:r>
      <w:r w:rsidR="008E1AF4">
        <w:t xml:space="preserve"> rámcem </w:t>
      </w:r>
      <w:r w:rsidR="009F114D">
        <w:t xml:space="preserve">v </w:t>
      </w:r>
      <w:r w:rsidR="00613F9A">
        <w:t>boj</w:t>
      </w:r>
      <w:r w:rsidR="009F114D">
        <w:t>i</w:t>
      </w:r>
      <w:r w:rsidR="00613F9A">
        <w:t xml:space="preserve"> proti počítačové trestné činnosti na celosvětové úrovni. Europol by mohl hrát roli evropského střediska informací též při potírání </w:t>
      </w:r>
      <w:r w:rsidR="00E20803">
        <w:t xml:space="preserve">této </w:t>
      </w:r>
      <w:r w:rsidR="00613F9A">
        <w:t>počítačové kriminality.</w:t>
      </w:r>
      <w:r w:rsidR="00C0245C">
        <w:t xml:space="preserve"> Evro</w:t>
      </w:r>
      <w:r w:rsidR="00B42ADC">
        <w:t>pská rada proto vyzvala</w:t>
      </w:r>
      <w:r w:rsidR="00C0245C">
        <w:t xml:space="preserve"> Europol, aby pokročil ve strategické anal</w:t>
      </w:r>
      <w:r w:rsidR="00B42ADC">
        <w:t>ýze počítačové trestné činnosti</w:t>
      </w:r>
      <w:r w:rsidR="00875376">
        <w:t>.</w:t>
      </w:r>
      <w:r w:rsidR="004559F4">
        <w:rPr>
          <w:rStyle w:val="Znakapoznpodarou"/>
        </w:rPr>
        <w:footnoteReference w:id="74"/>
      </w:r>
    </w:p>
    <w:p w:rsidR="004C250C" w:rsidRDefault="00E00233" w:rsidP="0008448B">
      <w:pPr>
        <w:widowControl/>
        <w:suppressAutoHyphens w:val="0"/>
        <w:spacing w:line="360" w:lineRule="auto"/>
        <w:ind w:firstLine="708"/>
        <w:jc w:val="both"/>
      </w:pPr>
      <w:r>
        <w:lastRenderedPageBreak/>
        <w:t xml:space="preserve">Významná funkce je </w:t>
      </w:r>
      <w:r w:rsidR="00B27C44">
        <w:t xml:space="preserve">Europolu </w:t>
      </w:r>
      <w:r>
        <w:t>přisuzována také v dalších unijních dokumentech</w:t>
      </w:r>
      <w:r w:rsidR="0070731B">
        <w:t>,</w:t>
      </w:r>
      <w:r>
        <w:t xml:space="preserve"> </w:t>
      </w:r>
      <w:r w:rsidR="00B27C44">
        <w:t xml:space="preserve">jako je </w:t>
      </w:r>
      <w:r w:rsidR="00D150B2">
        <w:t>například A</w:t>
      </w:r>
      <w:r>
        <w:t xml:space="preserve">kční </w:t>
      </w:r>
      <w:r w:rsidR="005960C0">
        <w:t>plán</w:t>
      </w:r>
      <w:r>
        <w:t xml:space="preserve"> ke Stockholmskému programu</w:t>
      </w:r>
      <w:r w:rsidR="00B93790">
        <w:rPr>
          <w:rStyle w:val="Znakapoznpodarou"/>
        </w:rPr>
        <w:footnoteReference w:id="75"/>
      </w:r>
      <w:r w:rsidR="00FC6940">
        <w:t xml:space="preserve"> nebo Strategie vnitřní bezpečnosti Evropské unie.</w:t>
      </w:r>
      <w:r w:rsidR="003C75D3">
        <w:rPr>
          <w:rStyle w:val="Znakapoznpodarou"/>
        </w:rPr>
        <w:footnoteReference w:id="76"/>
      </w:r>
      <w:r w:rsidR="00D150B2">
        <w:t xml:space="preserve"> Akční program vybízí k odstranění všech překážek na cestě k účinné spolupráci při vymáhání práva mezi členskými státy. Europolu v této oblasti přisuzuje zásadní úlohu.</w:t>
      </w:r>
      <w:r w:rsidR="004C250C">
        <w:t xml:space="preserve"> Dále tento program upozorňuje na potřebu řešit všechny společné bezpečnostní hrozby, od terorismu a organizovaného zločinu</w:t>
      </w:r>
      <w:r w:rsidR="009278AB">
        <w:t>,</w:t>
      </w:r>
      <w:r w:rsidR="004C250C">
        <w:t xml:space="preserve"> až po </w:t>
      </w:r>
      <w:r w:rsidR="009278AB">
        <w:t>nebezpečí</w:t>
      </w:r>
      <w:r w:rsidR="004C250C">
        <w:t xml:space="preserve"> vycházející z katastrof způsobených člověkem. Do tabulky</w:t>
      </w:r>
      <w:r w:rsidR="00E20803">
        <w:t>,</w:t>
      </w:r>
      <w:r w:rsidR="00E20803" w:rsidRPr="00B73203">
        <w:rPr>
          <w:color w:val="FF0000"/>
        </w:rPr>
        <w:t xml:space="preserve"> </w:t>
      </w:r>
      <w:r w:rsidR="009278AB">
        <w:t>je</w:t>
      </w:r>
      <w:r w:rsidR="00B73203">
        <w:t>ž</w:t>
      </w:r>
      <w:r w:rsidR="00E20803">
        <w:t xml:space="preserve"> naleznete v příloze č. 1,</w:t>
      </w:r>
      <w:r w:rsidR="004C250C">
        <w:t xml:space="preserve"> jsem shrnula body z Akčního programu, </w:t>
      </w:r>
      <w:r w:rsidR="00B73203">
        <w:t>které</w:t>
      </w:r>
      <w:r w:rsidR="004C250C">
        <w:t xml:space="preserve"> se bezprostředně vztahují k Europolu a jeho činnosti.</w:t>
      </w:r>
    </w:p>
    <w:p w:rsidR="008E5863" w:rsidRDefault="00214675" w:rsidP="0008448B">
      <w:pPr>
        <w:pStyle w:val="Nadpis3"/>
        <w:spacing w:line="360" w:lineRule="auto"/>
      </w:pPr>
      <w:bookmarkStart w:id="10" w:name="_Toc291656539"/>
      <w:r>
        <w:t>1.4</w:t>
      </w:r>
      <w:r w:rsidR="007F186B">
        <w:t>.2</w:t>
      </w:r>
      <w:r w:rsidR="007F186B">
        <w:tab/>
      </w:r>
      <w:r w:rsidR="008E5863">
        <w:t>Strategie vnitřní bezpečnosti</w:t>
      </w:r>
      <w:bookmarkEnd w:id="10"/>
    </w:p>
    <w:p w:rsidR="00110922" w:rsidRDefault="008102DB" w:rsidP="0008448B">
      <w:pPr>
        <w:widowControl/>
        <w:suppressAutoHyphens w:val="0"/>
        <w:spacing w:line="360" w:lineRule="auto"/>
        <w:ind w:firstLine="708"/>
        <w:jc w:val="both"/>
      </w:pPr>
      <w:r>
        <w:t>Strategie vnitřní bezpečnosti byla přijata s cílem usnadnit Evropě cestu vpřed, spojit stávající činnosti a stanovit zásady a pokyny pro budoucí činnost. Strategie definuje evropský model bezpečnosti, který zahrnuje mimo jiné opatření týkající se spol</w:t>
      </w:r>
      <w:r w:rsidR="00017204">
        <w:t xml:space="preserve">upráce v oblasti vymáhání práva. </w:t>
      </w:r>
      <w:r w:rsidR="0025618D">
        <w:t>Ve strategii je přímo stanoveno, že je zapotřebí zlepšit schopnost Europolu podporovat operace členských států.</w:t>
      </w:r>
      <w:r w:rsidR="000551D2">
        <w:t xml:space="preserve"> S cílem podpořit operace, které by měly být stále koordinovanější, integrovanější a </w:t>
      </w:r>
      <w:r w:rsidR="00EE342A">
        <w:t>účinnější</w:t>
      </w:r>
      <w:r w:rsidR="008C4A25">
        <w:t>,</w:t>
      </w:r>
      <w:r w:rsidR="00EE342A">
        <w:t xml:space="preserve"> musí stálý výbor pro operativní spolupráci v oblasti vnitřní bezpečnosti zajistit úzkou spolupráci mezi agenturami a subjekty Evropské unie působícími v oblasti vnitřní bezpečnosti.</w:t>
      </w:r>
      <w:r w:rsidR="002D305C">
        <w:rPr>
          <w:rStyle w:val="Znakapoznpodarou"/>
        </w:rPr>
        <w:footnoteReference w:id="77"/>
      </w:r>
    </w:p>
    <w:p w:rsidR="00BA18EC" w:rsidRDefault="00110922" w:rsidP="00A60F05">
      <w:pPr>
        <w:widowControl/>
        <w:suppressAutoHyphens w:val="0"/>
        <w:spacing w:line="360" w:lineRule="auto"/>
        <w:ind w:firstLine="708"/>
        <w:jc w:val="both"/>
      </w:pPr>
      <w:r>
        <w:t xml:space="preserve">Poslední </w:t>
      </w:r>
      <w:r w:rsidR="002F01F6">
        <w:t>strategi</w:t>
      </w:r>
      <w:r w:rsidR="00C24632">
        <w:t>i</w:t>
      </w:r>
      <w:r>
        <w:t>, která se dotýká činnosti Europolu</w:t>
      </w:r>
      <w:r w:rsidR="00070903">
        <w:t>,</w:t>
      </w:r>
      <w:r>
        <w:t xml:space="preserve"> </w:t>
      </w:r>
      <w:r w:rsidR="00C24632">
        <w:t xml:space="preserve">upravuje dokument s názvem </w:t>
      </w:r>
      <w:r w:rsidR="00070903">
        <w:t>Strategie vnitřní bezpečnosti Evropské unie: pět kroků směrem k bezpečnější Evropě.</w:t>
      </w:r>
      <w:bookmarkStart w:id="11" w:name="_Ref282880345"/>
      <w:r w:rsidR="00070903">
        <w:rPr>
          <w:rStyle w:val="Znakapoznpodarou"/>
        </w:rPr>
        <w:footnoteReference w:id="78"/>
      </w:r>
      <w:bookmarkEnd w:id="11"/>
      <w:r w:rsidR="00262EAB">
        <w:t xml:space="preserve"> </w:t>
      </w:r>
      <w:r w:rsidR="00F172B2">
        <w:t>Po dohodě</w:t>
      </w:r>
      <w:r w:rsidR="00017204">
        <w:t xml:space="preserve"> členských států</w:t>
      </w:r>
      <w:r w:rsidR="00262EAB">
        <w:t xml:space="preserve"> společně s orgány Evropské unie</w:t>
      </w:r>
      <w:r w:rsidR="00F172B2">
        <w:t xml:space="preserve"> tento dokument</w:t>
      </w:r>
      <w:r w:rsidR="00017204">
        <w:t xml:space="preserve"> navrhuje</w:t>
      </w:r>
      <w:r w:rsidR="00B86B25">
        <w:t>, jak by mohla sp</w:t>
      </w:r>
      <w:r w:rsidR="006B2B73">
        <w:t>oluprá</w:t>
      </w:r>
      <w:r w:rsidR="00B86B25">
        <w:t>ce</w:t>
      </w:r>
      <w:r w:rsidR="00262EAB">
        <w:t xml:space="preserve"> v následujících čtyřech letech účinněji předcházet závažné trestné činnosti</w:t>
      </w:r>
      <w:r w:rsidR="00B86B25">
        <w:t>,</w:t>
      </w:r>
      <w:r w:rsidR="00262EAB">
        <w:t xml:space="preserve"> organizovanému zločinu, terorismu a kyberkriminalitě.</w:t>
      </w:r>
      <w:r w:rsidR="005A1C03">
        <w:t xml:space="preserve"> </w:t>
      </w:r>
      <w:r w:rsidR="0009650F">
        <w:t>Strategie na období 2011-2014</w:t>
      </w:r>
      <w:r w:rsidR="005A1C03">
        <w:t xml:space="preserve"> navrhuje pět strategických cílů a specifických opatření, </w:t>
      </w:r>
      <w:r w:rsidR="007A6984">
        <w:t>které</w:t>
      </w:r>
      <w:r w:rsidR="005A1C03">
        <w:t xml:space="preserve"> </w:t>
      </w:r>
      <w:r w:rsidR="006B2B73">
        <w:t>mohou přispět</w:t>
      </w:r>
      <w:r w:rsidR="005A1C03">
        <w:t xml:space="preserve"> k vyt</w:t>
      </w:r>
      <w:r w:rsidR="007A6984">
        <w:t>voření bezpečnější Evropské unie</w:t>
      </w:r>
      <w:r w:rsidR="0009650F">
        <w:t>.</w:t>
      </w:r>
    </w:p>
    <w:p w:rsidR="00BA18EC" w:rsidRDefault="008A1080" w:rsidP="00BA18EC">
      <w:pPr>
        <w:widowControl/>
        <w:suppressAutoHyphens w:val="0"/>
        <w:spacing w:line="360" w:lineRule="auto"/>
        <w:ind w:firstLine="708"/>
        <w:jc w:val="both"/>
      </w:pPr>
      <w:r>
        <w:lastRenderedPageBreak/>
        <w:t xml:space="preserve">Komise </w:t>
      </w:r>
      <w:r w:rsidR="00E66EC3">
        <w:t xml:space="preserve">plánuje </w:t>
      </w:r>
      <w:r>
        <w:t>v roce 2011</w:t>
      </w:r>
      <w:r w:rsidR="006F1111">
        <w:t xml:space="preserve"> vymezit rámec správních opatření v souvislosti se zmrazením finančních </w:t>
      </w:r>
      <w:r w:rsidR="00E66EC3">
        <w:t>prostředků</w:t>
      </w:r>
      <w:r w:rsidR="006F1111">
        <w:t xml:space="preserve"> za účelem předcházení terorismu a souvisej</w:t>
      </w:r>
      <w:r w:rsidR="00E66EC3">
        <w:t>ícím činnostem.</w:t>
      </w:r>
      <w:r w:rsidR="001B14A5">
        <w:t xml:space="preserve"> V rámci Europolu má být zřízen systém včasného varování pro </w:t>
      </w:r>
      <w:r w:rsidR="00E66EC3">
        <w:t>události</w:t>
      </w:r>
      <w:r w:rsidR="001B14A5">
        <w:t xml:space="preserve"> týkající se materiálů chemických, biologických, radiologických a jaderných látek.</w:t>
      </w:r>
      <w:r w:rsidR="00A60F05">
        <w:t xml:space="preserve"> Takovéto opat</w:t>
      </w:r>
      <w:r w:rsidR="00E66EC3">
        <w:t>ření vyžaduje úzkou koordinaci s</w:t>
      </w:r>
      <w:r w:rsidR="00A60F05">
        <w:t> členskými státy</w:t>
      </w:r>
      <w:r w:rsidR="00E66EC3">
        <w:t>,</w:t>
      </w:r>
      <w:r w:rsidR="00A60F05">
        <w:t xml:space="preserve"> případně </w:t>
      </w:r>
      <w:r w:rsidR="00E66EC3">
        <w:t xml:space="preserve">i </w:t>
      </w:r>
      <w:r w:rsidR="00A60F05">
        <w:t>partnerství veřejného a soukromého sektoru.</w:t>
      </w:r>
      <w:r w:rsidR="00BA18EC">
        <w:t xml:space="preserve"> Dalším cílem sdělení</w:t>
      </w:r>
      <w:r w:rsidR="00E91FBE">
        <w:fldChar w:fldCharType="begin"/>
      </w:r>
      <w:r w:rsidR="0026521D">
        <w:instrText xml:space="preserve"> NOTEREF _Ref282880345 \f \h </w:instrText>
      </w:r>
      <w:r w:rsidR="00E91FBE">
        <w:fldChar w:fldCharType="separate"/>
      </w:r>
      <w:r w:rsidR="002A7E1B" w:rsidRPr="002A7E1B">
        <w:rPr>
          <w:rStyle w:val="Znakapoznpodarou"/>
        </w:rPr>
        <w:t>78</w:t>
      </w:r>
      <w:r w:rsidR="00E91FBE">
        <w:fldChar w:fldCharType="end"/>
      </w:r>
      <w:r w:rsidR="00BA18EC">
        <w:t xml:space="preserve"> je zvýšit úroveň bezpečnosti v kyberprostoru. Středisko pro potírání trestné činnosti využívající špičkové technologie (High Tech Crime Centre) při Europolu hraje již nyní významnou koordinační úlohu v prosazování práva. Je </w:t>
      </w:r>
      <w:r w:rsidR="00035959">
        <w:t>však</w:t>
      </w:r>
      <w:r w:rsidR="00BA18EC">
        <w:t xml:space="preserve"> zapotřebí podniknout další kroky</w:t>
      </w:r>
      <w:r w:rsidR="00035959">
        <w:t xml:space="preserve"> nezbytné k zabezpečení informačních sítí. </w:t>
      </w:r>
      <w:r w:rsidR="00BA18EC">
        <w:t xml:space="preserve">Tato skutečnost </w:t>
      </w:r>
      <w:r w:rsidR="00652E08">
        <w:br/>
      </w:r>
      <w:r w:rsidR="00BA18EC">
        <w:t>je zohledněna v Digitální agendě pro Evropu.</w:t>
      </w:r>
      <w:r w:rsidR="00BA18EC">
        <w:rPr>
          <w:rStyle w:val="Znakapoznpodarou"/>
        </w:rPr>
        <w:footnoteReference w:id="79"/>
      </w:r>
    </w:p>
    <w:p w:rsidR="003C5A99" w:rsidRPr="006165B0" w:rsidRDefault="0090278F" w:rsidP="00BB63F2">
      <w:pPr>
        <w:widowControl/>
        <w:suppressAutoHyphens w:val="0"/>
        <w:spacing w:line="360" w:lineRule="auto"/>
        <w:ind w:firstLine="708"/>
        <w:jc w:val="both"/>
      </w:pPr>
      <w:r>
        <w:t>Ve sdělení je dále stanoveno, že p</w:t>
      </w:r>
      <w:r w:rsidR="008E5224">
        <w:t>o podepsání dohody s</w:t>
      </w:r>
      <w:r w:rsidR="00BA2F65">
        <w:t>e Spojenými státy americkými</w:t>
      </w:r>
      <w:r w:rsidR="008E5224">
        <w:t xml:space="preserve"> o programu sledování financování terorismu</w:t>
      </w:r>
      <w:r w:rsidR="008E5224">
        <w:rPr>
          <w:rStyle w:val="Znakapoznpodarou"/>
        </w:rPr>
        <w:footnoteReference w:id="80"/>
      </w:r>
      <w:r w:rsidR="008E5224">
        <w:t xml:space="preserve"> vypracuje</w:t>
      </w:r>
      <w:r>
        <w:t xml:space="preserve"> </w:t>
      </w:r>
      <w:r w:rsidR="008E5224">
        <w:t xml:space="preserve">Komise v roce 2011 politiku Evropské unie pro získávání a analýzu údajů, které se týkají finančních transakcí a jsou uloženy na </w:t>
      </w:r>
      <w:r w:rsidR="00BA2F65">
        <w:t xml:space="preserve">jejím </w:t>
      </w:r>
      <w:r w:rsidR="008E5224">
        <w:t>území.</w:t>
      </w:r>
      <w:r w:rsidR="00773D7C">
        <w:t xml:space="preserve"> </w:t>
      </w:r>
      <w:r w:rsidR="00475758">
        <w:t xml:space="preserve">Evropský parlament </w:t>
      </w:r>
      <w:r w:rsidR="008E5224">
        <w:t xml:space="preserve">již </w:t>
      </w:r>
      <w:r w:rsidR="00475758">
        <w:t>vydal souhlasné stanovisko k uzavření</w:t>
      </w:r>
      <w:r w:rsidR="004326AA">
        <w:t xml:space="preserve"> d</w:t>
      </w:r>
      <w:r w:rsidR="00475758">
        <w:t xml:space="preserve">ohody mezi Evropskou unií a Spojenými státy americkými o zpracování a předávání údajů </w:t>
      </w:r>
      <w:r w:rsidR="00BA2F65">
        <w:br/>
      </w:r>
      <w:r w:rsidR="00475758">
        <w:t>o finančních transakcích pro účely Programu sledování terorismu.</w:t>
      </w:r>
      <w:r w:rsidR="00475758">
        <w:rPr>
          <w:rStyle w:val="Znakapoznpodarou"/>
        </w:rPr>
        <w:footnoteReference w:id="81"/>
      </w:r>
      <w:r w:rsidR="00475758">
        <w:t xml:space="preserve"> </w:t>
      </w:r>
      <w:r w:rsidR="00BB63F2">
        <w:t xml:space="preserve">Tato dohoda vstoupila v platnost 1. srpna 2010 a </w:t>
      </w:r>
      <w:r w:rsidR="00487253" w:rsidRPr="00487253">
        <w:t xml:space="preserve">Europol </w:t>
      </w:r>
      <w:r w:rsidR="00BB63F2">
        <w:t xml:space="preserve">je podle ní nově </w:t>
      </w:r>
      <w:r w:rsidR="00487253" w:rsidRPr="00487253">
        <w:t xml:space="preserve">odpovědný za komunikaci a spolupráci </w:t>
      </w:r>
      <w:r w:rsidR="00CD79E7">
        <w:br/>
      </w:r>
      <w:r w:rsidR="00487253" w:rsidRPr="00487253">
        <w:t>s americkými úřady žád</w:t>
      </w:r>
      <w:r w:rsidR="00487253">
        <w:t>ajícími bankovní údaje</w:t>
      </w:r>
      <w:r w:rsidR="00487253" w:rsidRPr="00487253">
        <w:t>.</w:t>
      </w:r>
      <w:r w:rsidR="004326AA">
        <w:rPr>
          <w:rStyle w:val="Znakapoznpodarou"/>
        </w:rPr>
        <w:footnoteReference w:id="82"/>
      </w:r>
      <w:r w:rsidR="00487253">
        <w:t xml:space="preserve"> M</w:t>
      </w:r>
      <w:r w:rsidR="00F048F6">
        <w:t xml:space="preserve">inisterstvo financí USA, které podává žádost o získání údajů určenému poskytovateli, </w:t>
      </w:r>
      <w:r w:rsidR="00487253">
        <w:t xml:space="preserve">musí </w:t>
      </w:r>
      <w:r w:rsidR="00712A75">
        <w:t>zaslat</w:t>
      </w:r>
      <w:r w:rsidR="00F048F6">
        <w:t xml:space="preserve"> současně kopii této žádosti Europolu.</w:t>
      </w:r>
      <w:r w:rsidR="006267FC">
        <w:t xml:space="preserve"> Ten </w:t>
      </w:r>
      <w:r w:rsidR="00712A75">
        <w:t xml:space="preserve">ověří, zda </w:t>
      </w:r>
      <w:r w:rsidR="006267FC">
        <w:t xml:space="preserve">žádost </w:t>
      </w:r>
      <w:r w:rsidR="00712A75">
        <w:t>splňuje stanovené požadavky a oznámí to poskytovateli</w:t>
      </w:r>
      <w:r w:rsidR="006267FC">
        <w:t xml:space="preserve">. Poskytovatel je poté oprávněn a povinen poskytnout údaje ministerstvu financí USA. </w:t>
      </w:r>
      <w:r w:rsidR="00CD79E7">
        <w:br/>
      </w:r>
      <w:r w:rsidR="006267FC">
        <w:t xml:space="preserve">Za účelem usnadnění účinné výměny informací může Europol určit styčného důstojníka </w:t>
      </w:r>
      <w:r w:rsidR="00916D6C">
        <w:br/>
      </w:r>
      <w:r w:rsidR="006267FC">
        <w:t>pro ministerstvo financí USA.</w:t>
      </w:r>
      <w:r w:rsidR="00E236EE">
        <w:t xml:space="preserve"> Do tabulky</w:t>
      </w:r>
      <w:r w:rsidR="00BA2F65">
        <w:t>, kterou naleznete v příloze č. 2,</w:t>
      </w:r>
      <w:r w:rsidR="00E236EE">
        <w:t xml:space="preserve"> jsem shrnula přehled cílů a opatření zmiňovaného sdělení, které se vztahují </w:t>
      </w:r>
      <w:r w:rsidR="009F32F8">
        <w:t>výhradně</w:t>
      </w:r>
      <w:r w:rsidR="00BA2F65">
        <w:t xml:space="preserve"> </w:t>
      </w:r>
      <w:r w:rsidR="00E236EE">
        <w:t>k Europolu.</w:t>
      </w:r>
    </w:p>
    <w:p w:rsidR="00777525" w:rsidRDefault="003C5A99" w:rsidP="00A04CDE">
      <w:pPr>
        <w:pStyle w:val="Nadpis1"/>
        <w:spacing w:before="0"/>
      </w:pPr>
      <w:bookmarkStart w:id="12" w:name="_Toc291656540"/>
      <w:r>
        <w:lastRenderedPageBreak/>
        <w:t>2.</w:t>
      </w:r>
      <w:r>
        <w:tab/>
      </w:r>
      <w:r w:rsidR="00777525">
        <w:t xml:space="preserve">Charakteristika </w:t>
      </w:r>
      <w:r w:rsidR="00777525" w:rsidRPr="00777525">
        <w:t>Europolu</w:t>
      </w:r>
      <w:bookmarkEnd w:id="12"/>
    </w:p>
    <w:p w:rsidR="00777525" w:rsidRPr="00080DA8" w:rsidRDefault="00777525" w:rsidP="00A04CDE">
      <w:pPr>
        <w:pStyle w:val="Nadpis2"/>
        <w:spacing w:line="276" w:lineRule="auto"/>
      </w:pPr>
      <w:bookmarkStart w:id="13" w:name="_Toc291656541"/>
      <w:r>
        <w:t>2.1</w:t>
      </w:r>
      <w:r>
        <w:tab/>
      </w:r>
      <w:r w:rsidRPr="00F83ADF">
        <w:t>Důvody vzniku</w:t>
      </w:r>
      <w:bookmarkEnd w:id="13"/>
    </w:p>
    <w:p w:rsidR="00777525" w:rsidRPr="00E0071E" w:rsidRDefault="00777525" w:rsidP="00777525">
      <w:pPr>
        <w:spacing w:line="360" w:lineRule="auto"/>
        <w:ind w:firstLine="708"/>
        <w:jc w:val="both"/>
      </w:pPr>
      <w:r>
        <w:t>Zrušení vnitřníc</w:t>
      </w:r>
      <w:r w:rsidR="001C44C7">
        <w:t>h hranic mezi členskými státy zvýšilo různá</w:t>
      </w:r>
      <w:r>
        <w:t xml:space="preserve"> rizik</w:t>
      </w:r>
      <w:r w:rsidR="001C44C7">
        <w:t>a</w:t>
      </w:r>
      <w:r>
        <w:t xml:space="preserve"> </w:t>
      </w:r>
      <w:r w:rsidR="001C44C7">
        <w:t>a snížilo míru</w:t>
      </w:r>
      <w:r>
        <w:t xml:space="preserve"> bezpečnosti jednotlivých států, protože hranice se staly volně prostupné pro teroristy, zločinecké skupiny a pro ilegální přistěhovalce. V</w:t>
      </w:r>
      <w:r w:rsidR="001C44C7">
        <w:t> druhé polovině</w:t>
      </w:r>
      <w:r>
        <w:t xml:space="preserve"> </w:t>
      </w:r>
      <w:r w:rsidR="001C44C7">
        <w:t>20. století zachvátila Evropu</w:t>
      </w:r>
      <w:r>
        <w:t xml:space="preserve"> vlna terorismu</w:t>
      </w:r>
      <w:r w:rsidR="001C44C7">
        <w:t>,</w:t>
      </w:r>
      <w:r>
        <w:rPr>
          <w:rStyle w:val="Znakapoznpodarou"/>
        </w:rPr>
        <w:footnoteReference w:id="83"/>
      </w:r>
      <w:r w:rsidR="001C44C7">
        <w:t xml:space="preserve"> a</w:t>
      </w:r>
      <w:r>
        <w:t>vša</w:t>
      </w:r>
      <w:r w:rsidR="001C44C7">
        <w:t>k zakládající smlouvy neobsahovaly</w:t>
      </w:r>
      <w:r>
        <w:t xml:space="preserve"> žádná ustanovení, </w:t>
      </w:r>
      <w:r w:rsidR="001C44C7">
        <w:t>která by upravovala vzájemnou spolupráci</w:t>
      </w:r>
      <w:r>
        <w:t xml:space="preserve"> v trestních věcech. Bylo tedy </w:t>
      </w:r>
      <w:r w:rsidR="001C44C7">
        <w:t>nezbytné</w:t>
      </w:r>
      <w:r>
        <w:t xml:space="preserve"> </w:t>
      </w:r>
      <w:r w:rsidR="001C44C7">
        <w:t>přijmout</w:t>
      </w:r>
      <w:r>
        <w:t xml:space="preserve"> účinná bezpečnostní opatření, což předpokládalo spolupráci mezi č</w:t>
      </w:r>
      <w:r w:rsidR="00413D61">
        <w:t xml:space="preserve">lenskými státy v oblasti vnitra </w:t>
      </w:r>
      <w:r w:rsidR="00413D61">
        <w:br/>
      </w:r>
      <w:r>
        <w:t xml:space="preserve">a justice. </w:t>
      </w:r>
      <w:r w:rsidR="00B8268D">
        <w:t>Důsledkem</w:t>
      </w:r>
      <w:r>
        <w:t xml:space="preserve"> neschopnosti mezinárodních organizací jako Interpol či OSN efektivně bojovat s fenoménem moderního mezinárodního terorismu</w:t>
      </w:r>
      <w:r w:rsidR="004A5466">
        <w:t xml:space="preserve">, byla v rámci Evropy </w:t>
      </w:r>
      <w:r w:rsidR="00413D61">
        <w:t>projednávána</w:t>
      </w:r>
      <w:r>
        <w:t xml:space="preserve"> potřeba užší spolupráce v oblasti bezpečnosti. </w:t>
      </w:r>
      <w:r w:rsidR="004A5466" w:rsidRPr="00180722">
        <w:t>Mohli</w:t>
      </w:r>
      <w:r w:rsidR="00505422">
        <w:t xml:space="preserve"> bychom hovořit o třech </w:t>
      </w:r>
      <w:r w:rsidR="005537A6">
        <w:t>příčinách</w:t>
      </w:r>
      <w:r>
        <w:t xml:space="preserve">, které vedly ke vzniku Europolu </w:t>
      </w:r>
      <w:r w:rsidR="00CD733B">
        <w:t>na základě skutečnosti</w:t>
      </w:r>
      <w:r w:rsidR="00505422">
        <w:t>, že</w:t>
      </w:r>
      <w:r>
        <w:t xml:space="preserve"> </w:t>
      </w:r>
      <w:r w:rsidR="00505422">
        <w:t>Interpol nebyl</w:t>
      </w:r>
      <w:r>
        <w:t xml:space="preserve"> jako ústřední instituce policejní spolupráce v rámci Evropské unie</w:t>
      </w:r>
      <w:r w:rsidR="00505422">
        <w:t xml:space="preserve"> dostatečný</w:t>
      </w:r>
      <w:r>
        <w:t xml:space="preserve">. Interpol je světovým centrem policejních informací a vztah </w:t>
      </w:r>
      <w:r w:rsidR="005537A6">
        <w:t xml:space="preserve">mezi Interpolem a členským státem je vždy vztahem dvoustranným. </w:t>
      </w:r>
      <w:r w:rsidR="00B8268D">
        <w:t xml:space="preserve">Europol </w:t>
      </w:r>
      <w:r w:rsidR="005537A6">
        <w:t xml:space="preserve">naopak </w:t>
      </w:r>
      <w:r w:rsidR="00B8268D">
        <w:t>funguje</w:t>
      </w:r>
      <w:r>
        <w:t xml:space="preserve"> na z</w:t>
      </w:r>
      <w:r w:rsidR="005537A6">
        <w:t xml:space="preserve">ákladě mnohostranné spolupráce. </w:t>
      </w:r>
      <w:r>
        <w:t xml:space="preserve">Důvěryhodnost Interpolu je dále snížena členstvím nedůvěryhodných států, což </w:t>
      </w:r>
      <w:r w:rsidR="005537A6">
        <w:t xml:space="preserve">snižuje jeho efektivitu </w:t>
      </w:r>
      <w:r w:rsidR="00215BB4">
        <w:br/>
      </w:r>
      <w:r>
        <w:t>a ochotu států sdělovat informace.</w:t>
      </w:r>
      <w:r w:rsidRPr="0087175E">
        <w:rPr>
          <w:rStyle w:val="Znakapoznpodarou"/>
        </w:rPr>
        <w:t xml:space="preserve"> </w:t>
      </w:r>
      <w:r>
        <w:t xml:space="preserve">Kritizován je také </w:t>
      </w:r>
      <w:r w:rsidR="005537A6">
        <w:t xml:space="preserve">za </w:t>
      </w:r>
      <w:r>
        <w:t>nedostatek odpovědnosti, operativnosti a zabezpečení informačních databází.</w:t>
      </w:r>
      <w:r>
        <w:rPr>
          <w:rStyle w:val="Znakapoznpodarou"/>
        </w:rPr>
        <w:footnoteReference w:id="84"/>
      </w:r>
    </w:p>
    <w:p w:rsidR="00777525" w:rsidRDefault="00777525" w:rsidP="00777525">
      <w:pPr>
        <w:spacing w:line="360" w:lineRule="auto"/>
        <w:ind w:firstLine="708"/>
        <w:jc w:val="both"/>
      </w:pPr>
      <w:r w:rsidRPr="00050E0E">
        <w:t>V </w:t>
      </w:r>
      <w:r w:rsidR="009A0F46">
        <w:t>Evropě</w:t>
      </w:r>
      <w:r w:rsidRPr="00050E0E">
        <w:t xml:space="preserve"> existuje několik bezpečnostních </w:t>
      </w:r>
      <w:r w:rsidR="007754FF">
        <w:t>iniciativ</w:t>
      </w:r>
      <w:r w:rsidRPr="00050E0E">
        <w:t>, které jsou zaměřeny na zajišťování veřejného pořádku a bezpečnosti. Založení</w:t>
      </w:r>
      <w:r w:rsidR="00215BB4">
        <w:t xml:space="preserve"> a činnost Europolu je odpovědí </w:t>
      </w:r>
      <w:r w:rsidRPr="00050E0E">
        <w:t xml:space="preserve">na </w:t>
      </w:r>
      <w:r w:rsidR="007754FF">
        <w:t>vytváření přeshraničních</w:t>
      </w:r>
      <w:r w:rsidRPr="00050E0E">
        <w:t xml:space="preserve"> kriminálních organizací, které jsou mezinárodně propojeny hlavně mezi Evropou, Asií</w:t>
      </w:r>
      <w:r w:rsidR="00ED532D">
        <w:t xml:space="preserve"> a Jižní Amerikou</w:t>
      </w:r>
      <w:r w:rsidRPr="00050E0E">
        <w:t>.</w:t>
      </w:r>
      <w:r>
        <w:t xml:space="preserve"> </w:t>
      </w:r>
      <w:r w:rsidRPr="00050E0E">
        <w:t>Evropský policejní úřad vznikl s cílem vytvořit v rámci Evropské u</w:t>
      </w:r>
      <w:r w:rsidR="00ED532D">
        <w:t>nie instituci, která by umožňovala</w:t>
      </w:r>
      <w:r w:rsidRPr="00050E0E">
        <w:t xml:space="preserve"> donucovacím složkám členských států rychlou </w:t>
      </w:r>
      <w:r w:rsidR="00ED532D">
        <w:br/>
      </w:r>
      <w:r w:rsidRPr="00050E0E">
        <w:t>a ucelenou spolupráci zejména v oblasti boje s organizovaným zločine</w:t>
      </w:r>
      <w:r w:rsidR="00DC2C2F">
        <w:t>m, který přesahuje hranice států</w:t>
      </w:r>
      <w:r w:rsidRPr="00050E0E">
        <w:t xml:space="preserve">. Smyslem činnosti Europolu </w:t>
      </w:r>
      <w:r w:rsidR="00DC2C2F">
        <w:t>je</w:t>
      </w:r>
      <w:r w:rsidR="00ED532D">
        <w:t xml:space="preserve"> zvýšit efektivitu</w:t>
      </w:r>
      <w:r w:rsidRPr="00050E0E">
        <w:t xml:space="preserve"> a zlepšit kvalitu policejní spolupráce členských států, a to především při prevenci a potírání terorismu, pašování drog </w:t>
      </w:r>
      <w:r w:rsidR="00ED532D">
        <w:br/>
      </w:r>
      <w:r w:rsidRPr="00050E0E">
        <w:t>a dalších závažných druhů mezinárodní organizované kriminality.</w:t>
      </w:r>
      <w:r w:rsidRPr="00050E0E">
        <w:rPr>
          <w:rStyle w:val="Znakapoznpodarou"/>
        </w:rPr>
        <w:footnoteReference w:id="85"/>
      </w:r>
    </w:p>
    <w:p w:rsidR="00777525" w:rsidRDefault="00777525" w:rsidP="003D4F9D">
      <w:pPr>
        <w:pStyle w:val="Nadpis2"/>
      </w:pPr>
      <w:bookmarkStart w:id="14" w:name="_Toc291656542"/>
      <w:r>
        <w:lastRenderedPageBreak/>
        <w:t>2.2</w:t>
      </w:r>
      <w:r>
        <w:tab/>
        <w:t>Europol jako agentura</w:t>
      </w:r>
      <w:r w:rsidR="00517501">
        <w:t xml:space="preserve"> Evropské unie</w:t>
      </w:r>
      <w:bookmarkEnd w:id="14"/>
    </w:p>
    <w:p w:rsidR="00777525" w:rsidRDefault="00777525" w:rsidP="00777525">
      <w:pPr>
        <w:spacing w:line="360" w:lineRule="auto"/>
        <w:ind w:firstLine="708"/>
        <w:jc w:val="both"/>
      </w:pPr>
      <w:r>
        <w:t>Europol byl</w:t>
      </w:r>
      <w:r w:rsidR="003D0722">
        <w:t xml:space="preserve"> dříve mezivládní organizací s omeze</w:t>
      </w:r>
      <w:r>
        <w:t>ným členstvím, nyní je</w:t>
      </w:r>
      <w:r w:rsidR="003D0722">
        <w:t xml:space="preserve"> však</w:t>
      </w:r>
      <w:r>
        <w:t xml:space="preserve"> specializovanou agenturou Evropské unie v oblasti prosazování práva. Tato agentura </w:t>
      </w:r>
      <w:r w:rsidR="007F627C">
        <w:br/>
      </w:r>
      <w:r>
        <w:t xml:space="preserve">je zřízena na základě sekundárního právního aktu. Počátkem roku 2010 začala platit nová strategie Europolu, která obsahuje nové hodnoty, vize a poslání organizace. V současné době probíhá výstavba nového sídla Europolu v centru nizozemského Haagu, kam se organizace </w:t>
      </w:r>
      <w:r w:rsidR="003D0722">
        <w:t>nejpozději do konce roku 2011 přestěhuje</w:t>
      </w:r>
      <w:r>
        <w:t>.</w:t>
      </w:r>
      <w:r w:rsidR="003D0722">
        <w:t xml:space="preserve"> Tato specializovaná agentura nabízí jedinečné druhy služeb zejména d</w:t>
      </w:r>
      <w:r>
        <w:t xml:space="preserve">íky </w:t>
      </w:r>
      <w:r w:rsidR="00D12D7B">
        <w:t xml:space="preserve">své </w:t>
      </w:r>
      <w:r>
        <w:t xml:space="preserve">pozici v centru architektury evropské bezpečnosti. Europol je podpůrným centrem pro operace v oblasti prosazování práva, distributorem informací týkajících se trestné činnosti a centrem odborných znalostí v rámci prosazování práva. Nová etapa Europolu je symbolizována </w:t>
      </w:r>
      <w:r w:rsidR="00EC4A57">
        <w:t>rovněž novým logem, jehož modrožluté</w:t>
      </w:r>
      <w:r>
        <w:t xml:space="preserve"> </w:t>
      </w:r>
      <w:r w:rsidR="00EC4A57">
        <w:t>provedení</w:t>
      </w:r>
      <w:r>
        <w:t xml:space="preserve"> symbolizuje barvy Evropské unie. Původní logo bylo technicky zastaralé a v porovnání s logy ostatních agentur Evropské unie staromódní. Současné logo vystihuje Europol jako silnou </w:t>
      </w:r>
      <w:r w:rsidR="0054129A">
        <w:br/>
      </w:r>
      <w:r>
        <w:t>a spolehlivou organizac</w:t>
      </w:r>
      <w:r w:rsidR="00EC4A57">
        <w:t>i (viz příloha č. 3).</w:t>
      </w:r>
      <w:r w:rsidR="00EC4A57">
        <w:rPr>
          <w:rStyle w:val="Znakapoznpodarou"/>
        </w:rPr>
        <w:footnoteReference w:id="86"/>
      </w:r>
    </w:p>
    <w:p w:rsidR="00777525" w:rsidRPr="006E0C76" w:rsidRDefault="00777525" w:rsidP="00777525">
      <w:pPr>
        <w:spacing w:line="360" w:lineRule="auto"/>
        <w:ind w:firstLine="708"/>
        <w:jc w:val="both"/>
      </w:pPr>
      <w:r>
        <w:t xml:space="preserve">Europol je právnickou osobou a má právní subjektivitu, </w:t>
      </w:r>
      <w:r w:rsidR="00A85917">
        <w:t>nedisponuje však žádnými</w:t>
      </w:r>
      <w:r>
        <w:t xml:space="preserve"> </w:t>
      </w:r>
      <w:r w:rsidR="00A85917">
        <w:t>výkonnými pravomocemi</w:t>
      </w:r>
      <w:r>
        <w:t xml:space="preserve"> a funguje na základě mezivládní spolupráce. Europol má v každém členském státě stejnou způsobilost k právům a právním úkonům, jakou právo členského s</w:t>
      </w:r>
      <w:r w:rsidR="00FE6A73">
        <w:t>tátu přiznává právnickým osobám</w:t>
      </w:r>
      <w:r>
        <w:t xml:space="preserve"> </w:t>
      </w:r>
      <w:r w:rsidR="00FE6A73">
        <w:t>(</w:t>
      </w:r>
      <w:r>
        <w:t xml:space="preserve">například </w:t>
      </w:r>
      <w:r w:rsidR="00FE6A73">
        <w:t xml:space="preserve">je oprávněn </w:t>
      </w:r>
      <w:r>
        <w:t>vlastnit majetek nebo vystupovat před soudem</w:t>
      </w:r>
      <w:r w:rsidR="00FE6A73">
        <w:t>)</w:t>
      </w:r>
      <w:r>
        <w:t xml:space="preserve">. </w:t>
      </w:r>
      <w:r w:rsidRPr="008C14C7">
        <w:rPr>
          <w:color w:val="000000" w:themeColor="text1"/>
        </w:rPr>
        <w:t>Plnoprávnými členy Europolu mohou být pouze členské státy Evropské unie.</w:t>
      </w:r>
      <w:r>
        <w:rPr>
          <w:rStyle w:val="Znakapoznpodarou"/>
          <w:color w:val="000000" w:themeColor="text1"/>
        </w:rPr>
        <w:footnoteReference w:id="87"/>
      </w:r>
      <w:r>
        <w:rPr>
          <w:color w:val="000000" w:themeColor="text1"/>
        </w:rPr>
        <w:t xml:space="preserve"> Z hlediska členství je Europol uzavřenou regionální bezpečnostní organizací s možnou výjimkou pro asociované země, které </w:t>
      </w:r>
      <w:r w:rsidR="00A836A6">
        <w:rPr>
          <w:color w:val="000000" w:themeColor="text1"/>
        </w:rPr>
        <w:t>mají</w:t>
      </w:r>
      <w:r>
        <w:rPr>
          <w:color w:val="000000" w:themeColor="text1"/>
        </w:rPr>
        <w:t xml:space="preserve"> statut přidružení.</w:t>
      </w:r>
    </w:p>
    <w:p w:rsidR="006D369C" w:rsidRDefault="00777525" w:rsidP="006D369C">
      <w:pPr>
        <w:spacing w:line="360" w:lineRule="auto"/>
        <w:ind w:firstLine="708"/>
        <w:jc w:val="both"/>
        <w:rPr>
          <w:color w:val="000000" w:themeColor="text1"/>
        </w:rPr>
      </w:pPr>
      <w:r>
        <w:rPr>
          <w:color w:val="000000" w:themeColor="text1"/>
        </w:rPr>
        <w:t xml:space="preserve">Z výkonu své činnosti je Europol odpovědný Radě Evropské unie, konkrétně Radě ministrů spravedlnosti a vnitra (tzn. ministrům spravedlnosti a vnitra všech členských států Evropské unie). Rada má na starosti hlavní kontrolu a řízení funkcí Europolu. Za zvláštní činnost dohledu lze považovat každoroční povinnost předkládat zprávu o činnosti </w:t>
      </w:r>
      <w:r w:rsidR="009D4E61">
        <w:rPr>
          <w:color w:val="000000" w:themeColor="text1"/>
        </w:rPr>
        <w:t xml:space="preserve">Europolu Evropskému parlamentu. </w:t>
      </w:r>
      <w:r w:rsidR="00445718">
        <w:rPr>
          <w:color w:val="000000" w:themeColor="text1"/>
        </w:rPr>
        <w:t>V R</w:t>
      </w:r>
      <w:r>
        <w:rPr>
          <w:color w:val="000000" w:themeColor="text1"/>
        </w:rPr>
        <w:t>adě jsou z</w:t>
      </w:r>
      <w:r w:rsidR="009D4E61">
        <w:rPr>
          <w:color w:val="000000" w:themeColor="text1"/>
        </w:rPr>
        <w:t>astoupeny všechny členské státy</w:t>
      </w:r>
      <w:r>
        <w:rPr>
          <w:color w:val="000000" w:themeColor="text1"/>
        </w:rPr>
        <w:t xml:space="preserve"> a </w:t>
      </w:r>
      <w:r w:rsidR="009D4E61">
        <w:rPr>
          <w:color w:val="000000" w:themeColor="text1"/>
        </w:rPr>
        <w:t>podíl jednotlivých zástupců</w:t>
      </w:r>
      <w:r w:rsidR="007F627C">
        <w:rPr>
          <w:color w:val="000000" w:themeColor="text1"/>
        </w:rPr>
        <w:t xml:space="preserve"> při</w:t>
      </w:r>
      <w:r w:rsidR="009D4E61">
        <w:rPr>
          <w:color w:val="000000" w:themeColor="text1"/>
        </w:rPr>
        <w:t xml:space="preserve"> schvalování přijímaných</w:t>
      </w:r>
      <w:r>
        <w:rPr>
          <w:color w:val="000000" w:themeColor="text1"/>
        </w:rPr>
        <w:t xml:space="preserve"> rozhodnutí dává nezbytnou záruku demokratické kontroly </w:t>
      </w:r>
      <w:r w:rsidR="009D4E61">
        <w:rPr>
          <w:color w:val="000000" w:themeColor="text1"/>
        </w:rPr>
        <w:t>nad činností</w:t>
      </w:r>
      <w:r>
        <w:rPr>
          <w:color w:val="000000" w:themeColor="text1"/>
        </w:rPr>
        <w:t xml:space="preserve"> této organizace.</w:t>
      </w:r>
      <w:r>
        <w:rPr>
          <w:rStyle w:val="Znakapoznpodarou"/>
          <w:color w:val="000000" w:themeColor="text1"/>
        </w:rPr>
        <w:footnoteReference w:id="88"/>
      </w:r>
    </w:p>
    <w:p w:rsidR="00513F77" w:rsidRDefault="00513F77" w:rsidP="006D369C">
      <w:pPr>
        <w:spacing w:line="360" w:lineRule="auto"/>
        <w:ind w:firstLine="708"/>
        <w:jc w:val="both"/>
        <w:rPr>
          <w:color w:val="000000" w:themeColor="text1"/>
        </w:rPr>
      </w:pPr>
    </w:p>
    <w:p w:rsidR="00777525" w:rsidRDefault="0011746C" w:rsidP="006D369C">
      <w:pPr>
        <w:spacing w:line="360" w:lineRule="auto"/>
        <w:ind w:firstLine="708"/>
        <w:jc w:val="both"/>
        <w:rPr>
          <w:color w:val="000000" w:themeColor="text1"/>
        </w:rPr>
      </w:pPr>
      <w:r>
        <w:rPr>
          <w:color w:val="000000" w:themeColor="text1"/>
        </w:rPr>
        <w:lastRenderedPageBreak/>
        <w:t>Přikláním se k názoru, že Europol je</w:t>
      </w:r>
      <w:r w:rsidR="00777525">
        <w:rPr>
          <w:color w:val="000000" w:themeColor="text1"/>
        </w:rPr>
        <w:t xml:space="preserve"> </w:t>
      </w:r>
      <w:r>
        <w:rPr>
          <w:color w:val="000000" w:themeColor="text1"/>
        </w:rPr>
        <w:t xml:space="preserve">s velkou pravděpodobností nejvíce kontrolovanou policejní agenturou </w:t>
      </w:r>
      <w:r w:rsidR="00777525">
        <w:rPr>
          <w:color w:val="000000" w:themeColor="text1"/>
        </w:rPr>
        <w:t xml:space="preserve">v Evropě. </w:t>
      </w:r>
      <w:r>
        <w:rPr>
          <w:color w:val="000000" w:themeColor="text1"/>
        </w:rPr>
        <w:t>Dění uvnitř Europolu monitorují kromě vnitřního vedení ještě další dva orgány</w:t>
      </w:r>
      <w:r w:rsidR="00EC35D9">
        <w:rPr>
          <w:color w:val="000000" w:themeColor="text1"/>
        </w:rPr>
        <w:t>, mezi které patří správní rada vykonávající</w:t>
      </w:r>
      <w:r w:rsidR="00777525">
        <w:rPr>
          <w:color w:val="000000" w:themeColor="text1"/>
        </w:rPr>
        <w:t xml:space="preserve"> hlavně manažerské úkoly, a </w:t>
      </w:r>
      <w:r w:rsidR="00EC35D9">
        <w:rPr>
          <w:color w:val="000000" w:themeColor="text1"/>
        </w:rPr>
        <w:t xml:space="preserve">dále </w:t>
      </w:r>
      <w:r w:rsidR="00777525">
        <w:rPr>
          <w:color w:val="000000" w:themeColor="text1"/>
        </w:rPr>
        <w:t xml:space="preserve">společný orgán dohledu, který dohlíží na dodržování předpisů týkajících se ochrany osobních údajů. Tyto dva orgány však </w:t>
      </w:r>
      <w:r w:rsidR="00EC35D9">
        <w:rPr>
          <w:color w:val="000000" w:themeColor="text1"/>
        </w:rPr>
        <w:t>nefungují</w:t>
      </w:r>
      <w:r w:rsidR="00777525">
        <w:rPr>
          <w:color w:val="000000" w:themeColor="text1"/>
        </w:rPr>
        <w:t xml:space="preserve"> nezávisle, ale spíše představují prodlouženou ruku </w:t>
      </w:r>
      <w:r w:rsidR="00EC35D9">
        <w:rPr>
          <w:color w:val="000000" w:themeColor="text1"/>
        </w:rPr>
        <w:t>vnitrostátních</w:t>
      </w:r>
      <w:r w:rsidR="00777525">
        <w:rPr>
          <w:color w:val="000000" w:themeColor="text1"/>
        </w:rPr>
        <w:t xml:space="preserve"> úřadů. Členové správní rady jsou zástupci členských </w:t>
      </w:r>
      <w:r w:rsidR="00777525" w:rsidRPr="00EC35D9">
        <w:t>států</w:t>
      </w:r>
      <w:r w:rsidR="00EC35D9" w:rsidRPr="00EC35D9">
        <w:t>,</w:t>
      </w:r>
      <w:r w:rsidR="00777525" w:rsidRPr="00EC35D9">
        <w:t xml:space="preserve"> a </w:t>
      </w:r>
      <w:r w:rsidR="00EC35D9" w:rsidRPr="00EC35D9">
        <w:t>proto</w:t>
      </w:r>
      <w:r w:rsidR="00777525">
        <w:rPr>
          <w:color w:val="000000" w:themeColor="text1"/>
        </w:rPr>
        <w:t xml:space="preserve"> spadají pod odpovědnost dotyčných ministerstev. </w:t>
      </w:r>
      <w:r w:rsidR="00EC35D9">
        <w:rPr>
          <w:color w:val="000000" w:themeColor="text1"/>
        </w:rPr>
        <w:t>I v případě členů</w:t>
      </w:r>
      <w:r w:rsidR="00777525">
        <w:rPr>
          <w:color w:val="000000" w:themeColor="text1"/>
        </w:rPr>
        <w:t xml:space="preserve"> společného orgánu dohledu </w:t>
      </w:r>
      <w:r w:rsidR="00EC35D9">
        <w:rPr>
          <w:color w:val="000000" w:themeColor="text1"/>
        </w:rPr>
        <w:t xml:space="preserve">se jedná </w:t>
      </w:r>
      <w:r w:rsidR="00462B54">
        <w:rPr>
          <w:color w:val="000000" w:themeColor="text1"/>
        </w:rPr>
        <w:br/>
      </w:r>
      <w:r w:rsidR="00EC35D9">
        <w:rPr>
          <w:color w:val="000000" w:themeColor="text1"/>
        </w:rPr>
        <w:t>o zástupce vyslané</w:t>
      </w:r>
      <w:r w:rsidR="00777525">
        <w:rPr>
          <w:color w:val="000000" w:themeColor="text1"/>
        </w:rPr>
        <w:t xml:space="preserve"> </w:t>
      </w:r>
      <w:r w:rsidR="005D0325">
        <w:rPr>
          <w:color w:val="000000" w:themeColor="text1"/>
        </w:rPr>
        <w:t>z úřadů členských států.</w:t>
      </w:r>
      <w:r w:rsidR="00777525">
        <w:rPr>
          <w:color w:val="000000" w:themeColor="text1"/>
        </w:rPr>
        <w:t xml:space="preserve"> </w:t>
      </w:r>
      <w:r w:rsidR="005D0325">
        <w:rPr>
          <w:color w:val="000000" w:themeColor="text1"/>
        </w:rPr>
        <w:t xml:space="preserve">Ti </w:t>
      </w:r>
      <w:r w:rsidR="00777525">
        <w:rPr>
          <w:color w:val="000000" w:themeColor="text1"/>
        </w:rPr>
        <w:t xml:space="preserve">mají </w:t>
      </w:r>
      <w:r w:rsidR="005D0325">
        <w:rPr>
          <w:color w:val="000000" w:themeColor="text1"/>
        </w:rPr>
        <w:t>oprávnění</w:t>
      </w:r>
      <w:r w:rsidR="00777525">
        <w:rPr>
          <w:color w:val="000000" w:themeColor="text1"/>
        </w:rPr>
        <w:t xml:space="preserve"> ověřit</w:t>
      </w:r>
      <w:r w:rsidR="005D0325">
        <w:rPr>
          <w:color w:val="000000" w:themeColor="text1"/>
        </w:rPr>
        <w:t xml:space="preserve"> si</w:t>
      </w:r>
      <w:r w:rsidR="00777525">
        <w:rPr>
          <w:color w:val="000000" w:themeColor="text1"/>
        </w:rPr>
        <w:t xml:space="preserve">, </w:t>
      </w:r>
      <w:r w:rsidR="005D0325">
        <w:rPr>
          <w:color w:val="000000" w:themeColor="text1"/>
        </w:rPr>
        <w:t>zda</w:t>
      </w:r>
      <w:r w:rsidR="00777525">
        <w:rPr>
          <w:color w:val="000000" w:themeColor="text1"/>
        </w:rPr>
        <w:t xml:space="preserve"> Europol náležitě zachází s osobními údaji, </w:t>
      </w:r>
      <w:r w:rsidR="005D0325">
        <w:rPr>
          <w:color w:val="000000" w:themeColor="text1"/>
        </w:rPr>
        <w:t>jež pocházejí</w:t>
      </w:r>
      <w:r w:rsidR="00777525">
        <w:rPr>
          <w:color w:val="000000" w:themeColor="text1"/>
        </w:rPr>
        <w:t xml:space="preserve"> z jejich </w:t>
      </w:r>
      <w:r w:rsidR="005D0325">
        <w:rPr>
          <w:color w:val="000000" w:themeColor="text1"/>
        </w:rPr>
        <w:t>státu</w:t>
      </w:r>
      <w:r w:rsidR="00777525">
        <w:rPr>
          <w:color w:val="000000" w:themeColor="text1"/>
        </w:rPr>
        <w:t xml:space="preserve">. V mnoha členských státech navíc státní zastupitelství rozhoduje, jaké informace a za jakých podmínek mohou být </w:t>
      </w:r>
      <w:r w:rsidR="00322BFA">
        <w:rPr>
          <w:color w:val="000000" w:themeColor="text1"/>
        </w:rPr>
        <w:t>do Europolu převedeny</w:t>
      </w:r>
      <w:r w:rsidR="00777525">
        <w:rPr>
          <w:color w:val="000000" w:themeColor="text1"/>
        </w:rPr>
        <w:t>.</w:t>
      </w:r>
      <w:r w:rsidR="00777525">
        <w:rPr>
          <w:rStyle w:val="Znakapoznpodarou"/>
          <w:color w:val="000000" w:themeColor="text1"/>
        </w:rPr>
        <w:footnoteReference w:id="89"/>
      </w:r>
    </w:p>
    <w:p w:rsidR="004D3A4A" w:rsidRDefault="006E0EB6" w:rsidP="004D3A4A">
      <w:pPr>
        <w:spacing w:line="360" w:lineRule="auto"/>
        <w:ind w:firstLine="708"/>
        <w:jc w:val="both"/>
      </w:pPr>
      <w:r>
        <w:t>Europol je operativním centrem s vysokou bezpečností a jeho c</w:t>
      </w:r>
      <w:r w:rsidR="00777525">
        <w:t xml:space="preserve">ílem je pomáhat </w:t>
      </w:r>
      <w:r w:rsidR="00462B54">
        <w:br/>
      </w:r>
      <w:r w:rsidR="00777525">
        <w:t>při vytváření bezpečnější Evropy</w:t>
      </w:r>
      <w:r>
        <w:t>. Činí tak</w:t>
      </w:r>
      <w:r w:rsidR="00777525">
        <w:t xml:space="preserve"> prostřednictvím podpory orgánů v oblasti prosazování práva v rámci boje proti závažné mezinárodní trestné činnosti a terorismu. Europol úzce spolupracuje s orgány v oblasti prosazování práva ve </w:t>
      </w:r>
      <w:r>
        <w:t>všech</w:t>
      </w:r>
      <w:r w:rsidR="00777525">
        <w:t xml:space="preserve"> čl</w:t>
      </w:r>
      <w:r>
        <w:t xml:space="preserve">enských státech Evropské unie a také v </w:t>
      </w:r>
      <w:r w:rsidR="00777525">
        <w:t>další</w:t>
      </w:r>
      <w:r>
        <w:t>ch partnerských státech</w:t>
      </w:r>
      <w:r w:rsidR="00777525">
        <w:t xml:space="preserve"> jako </w:t>
      </w:r>
      <w:r>
        <w:t>je</w:t>
      </w:r>
      <w:r w:rsidR="00777525">
        <w:t xml:space="preserve"> například Austrálie, Kanada, Spojené státy americké nebo Norsko. </w:t>
      </w:r>
      <w:r>
        <w:t>Každý rok</w:t>
      </w:r>
      <w:r w:rsidR="00777525">
        <w:t xml:space="preserve"> se zabývá </w:t>
      </w:r>
      <w:r>
        <w:t>zhruba deseti tisíci</w:t>
      </w:r>
      <w:r w:rsidR="00777525">
        <w:t xml:space="preserve"> případy, v rámci kterých vede kvalitní analýza k operativním úspěchům. Analýza je </w:t>
      </w:r>
      <w:r w:rsidR="001F3329">
        <w:t>jádrem činnosti této organizace, z tohoto důvodu</w:t>
      </w:r>
      <w:r w:rsidR="00777525">
        <w:t xml:space="preserve"> Europol zaměstnává více než sto analytiků trestné činnosti, kteří patří k nejkvali</w:t>
      </w:r>
      <w:r w:rsidR="001F3329">
        <w:t xml:space="preserve">fikovanějším v Evropě. </w:t>
      </w:r>
      <w:r w:rsidR="00777525">
        <w:t>Europol</w:t>
      </w:r>
      <w:r w:rsidR="001F3329">
        <w:t xml:space="preserve"> je tedy</w:t>
      </w:r>
      <w:r w:rsidR="00777525">
        <w:t xml:space="preserve"> jedním z největších center analytických schopností v Evropské unii.</w:t>
      </w:r>
      <w:r w:rsidR="00777525">
        <w:rPr>
          <w:rStyle w:val="Znakapoznpodarou"/>
        </w:rPr>
        <w:footnoteReference w:id="90"/>
      </w:r>
    </w:p>
    <w:p w:rsidR="004D3A4A" w:rsidRPr="008A5C6C" w:rsidRDefault="004D3A4A" w:rsidP="00151F70">
      <w:pPr>
        <w:pStyle w:val="Nadpis3"/>
        <w:spacing w:line="360" w:lineRule="auto"/>
      </w:pPr>
      <w:bookmarkStart w:id="15" w:name="_Toc291656543"/>
      <w:r w:rsidRPr="008A5C6C">
        <w:t>2.2.1</w:t>
      </w:r>
      <w:r w:rsidRPr="008A5C6C">
        <w:tab/>
        <w:t>Cíle a úkoly Europolu</w:t>
      </w:r>
      <w:bookmarkEnd w:id="15"/>
    </w:p>
    <w:p w:rsidR="004D3A4A" w:rsidRPr="00AF3E71" w:rsidRDefault="004D3A4A" w:rsidP="00AF3E71">
      <w:pPr>
        <w:spacing w:line="360" w:lineRule="auto"/>
        <w:ind w:firstLine="708"/>
        <w:jc w:val="both"/>
      </w:pPr>
      <w:r w:rsidRPr="00AF3E71">
        <w:t xml:space="preserve">Hlavním cílem Europolu je podporovat a posilovat činnost příslušných orgánů členských států a jejich vzájemnou spolupráci při předcházení a boji proti organizované trestné činnosti, terorismu a dalším formám závažné trestné činnosti, které se dotýkají dvou nebo více států. Příslušnými orgány se v tomto případě rozumí všechny veřejné subjekty v členských státech, které jsou podle vnitrostátního práva odpovědné za předcházení trestné činnosti a boj proti ní. Nová právní úprava rozšířila mandát Europolu na ty oblasti trestné činnosti, které úzce nesouvisí s organizovanou trestnou činností. Tato změna usnadní </w:t>
      </w:r>
      <w:r w:rsidRPr="00AF3E71">
        <w:lastRenderedPageBreak/>
        <w:t>poskytování podpory od Europolu členským státům při přeshraničním vyšetřování trestných činů, u kterých není od samého počátku jasné, zda se jedná o organizovanou trestnou činnost.</w:t>
      </w:r>
      <w:r w:rsidRPr="00AF3E71">
        <w:rPr>
          <w:rStyle w:val="Znakapoznpodarou"/>
        </w:rPr>
        <w:footnoteReference w:id="91"/>
      </w:r>
      <w:r w:rsidRPr="00AF3E71">
        <w:t xml:space="preserve"> Podmínka organizované trestné činnosti byla tedy nahrazena jen podmínkou závažné trestné činnosti či terorismu, a to jak při předcházení</w:t>
      </w:r>
      <w:r w:rsidR="007145A0">
        <w:t>,</w:t>
      </w:r>
      <w:r w:rsidRPr="00AF3E71">
        <w:t xml:space="preserve"> tak i v boji proti takovéto trestné činnosti. Nemusí tedy existovat určité poznatky, že jde o zločinné spolčení. Europol </w:t>
      </w:r>
      <w:r w:rsidR="007145A0">
        <w:br/>
      </w:r>
      <w:r w:rsidRPr="00AF3E71">
        <w:t>je tedy činný za předpokladu tří naplněných podmínek. První podmínkou je faktické páchání závažné trestné činnosti, druhá podmínka stanoví, že se tato činnost dotýká dvou nebo více členských států a poslední podmínkou je, aby tato činnost spadala do mandátu Europolu.</w:t>
      </w:r>
      <w:r w:rsidRPr="00AF3E71">
        <w:rPr>
          <w:rStyle w:val="Znakapoznpodarou"/>
        </w:rPr>
        <w:footnoteReference w:id="92"/>
      </w:r>
      <w:r w:rsidRPr="00AF3E71">
        <w:t xml:space="preserve"> Mandát Europolu se od jeho vzniku neustále rozšiřoval. Jaké formy trestné činnosti aktuálně spadají do jeho působnosti, naleznete v příloze č. 4.</w:t>
      </w:r>
    </w:p>
    <w:p w:rsidR="00AF3E71" w:rsidRDefault="004D3A4A" w:rsidP="00AF3E71">
      <w:pPr>
        <w:spacing w:line="360" w:lineRule="auto"/>
        <w:ind w:firstLine="708"/>
        <w:jc w:val="both"/>
      </w:pPr>
      <w:r w:rsidRPr="00AF3E71">
        <w:t xml:space="preserve">Nejdůležitějším úkolem Europolu je podpora probíhajících vyšetřování organizované kriminality v jednotlivých členských státech. Základní úkoly lze rozdělit do několika skupin: výměna informací a jejich analýza, technická podpora a vzdělávání, podpora výkonem operativních pravomocí a dále i strategické úkoly. Mezi klíčové úkoly Europolu patří shromažďování, uchovávání, zpracovávání, analýza a výměna operativních a jiných informací, bezodkladné informování příslušných orgánů prostřednictvím národní jednotky, napomáhání vyšetřování v členských státech (zejména předáváním informací), podávání žádostí příslušným orgánům o zahájení, vedení nebo koordinaci vyšetřování a ve zvláštních případech navrhnutí zřízení společných vyšetřovacích týmů. Europol členským státům dále poskytuje zpravodajské informace a analytickou podporu v souvislosti s významnými mezinárodními událostmi a také vypracovává posouzení hrozeb, strategických analýz </w:t>
      </w:r>
      <w:r w:rsidR="00BF0647">
        <w:br/>
      </w:r>
      <w:r w:rsidRPr="00AF3E71">
        <w:t xml:space="preserve">a všeobecných situačních zpráv, </w:t>
      </w:r>
      <w:r w:rsidR="00EE4020">
        <w:t>které se týkají jeho cíle</w:t>
      </w:r>
      <w:r w:rsidRPr="00AF3E71">
        <w:t>. Tyto úkoly zahrnují i spolupráci při odhalování trestné činnosti usnadněné nebo spáchané za použití internetu.</w:t>
      </w:r>
      <w:r w:rsidRPr="00AF3E71">
        <w:rPr>
          <w:rStyle w:val="Znakapoznpodarou"/>
        </w:rPr>
        <w:footnoteReference w:id="93"/>
      </w:r>
    </w:p>
    <w:p w:rsidR="00BC0A21" w:rsidRPr="00D6255D" w:rsidRDefault="00C70272" w:rsidP="00D6255D">
      <w:pPr>
        <w:spacing w:line="360" w:lineRule="auto"/>
        <w:ind w:firstLine="708"/>
        <w:jc w:val="both"/>
      </w:pPr>
      <w:r>
        <w:t xml:space="preserve">Mezi další úkoly Europolu patří rozvíjení odborné znalosti </w:t>
      </w:r>
      <w:r w:rsidR="00062271">
        <w:t>ohledně</w:t>
      </w:r>
      <w:r>
        <w:t xml:space="preserve"> vyšetřovacích postupů, poskytování poradenství v oblasti vyšetřování a dále poskytování strategických </w:t>
      </w:r>
      <w:r w:rsidR="00B13DD7">
        <w:br/>
      </w:r>
      <w:r>
        <w:t>a operativních informací v zájmu účinného použití zdrojů pro operativní činnosti.</w:t>
      </w:r>
      <w:r w:rsidR="00EA7E21">
        <w:t xml:space="preserve"> V závislosti na počtu zaměstnanců a rozpočtových zdrojích může </w:t>
      </w:r>
      <w:r w:rsidR="00D13DB9">
        <w:t xml:space="preserve">také Europol </w:t>
      </w:r>
      <w:r w:rsidR="00EA7E21">
        <w:t>poskytovat členským státům pomoc ve formě podpory, poradenství a výzkumu v oblastech odporné přípravy</w:t>
      </w:r>
      <w:r w:rsidR="00D13DB9">
        <w:t>, organizace a vybavení národních orgánů, metod předcházení trestné činnosti a v oblasti obsahující technické a kriminalistické metody a analýzy.</w:t>
      </w:r>
      <w:r w:rsidR="00D13DB9">
        <w:rPr>
          <w:rStyle w:val="Znakapoznpodarou"/>
        </w:rPr>
        <w:footnoteReference w:id="94"/>
      </w:r>
    </w:p>
    <w:p w:rsidR="00777525" w:rsidRPr="00963071" w:rsidRDefault="00777525" w:rsidP="005B3543">
      <w:pPr>
        <w:pStyle w:val="Nadpis2"/>
        <w:spacing w:before="0"/>
      </w:pPr>
      <w:bookmarkStart w:id="16" w:name="_Toc291656544"/>
      <w:r>
        <w:lastRenderedPageBreak/>
        <w:t>2.3</w:t>
      </w:r>
      <w:r>
        <w:tab/>
      </w:r>
      <w:r w:rsidRPr="00963071">
        <w:t>Organizace</w:t>
      </w:r>
      <w:bookmarkEnd w:id="16"/>
    </w:p>
    <w:p w:rsidR="00777525" w:rsidRPr="00B813B5" w:rsidRDefault="00777525" w:rsidP="00777525">
      <w:pPr>
        <w:spacing w:line="360" w:lineRule="auto"/>
        <w:ind w:firstLine="708"/>
        <w:jc w:val="both"/>
      </w:pPr>
      <w:r>
        <w:rPr>
          <w:color w:val="000000" w:themeColor="text1"/>
        </w:rPr>
        <w:t xml:space="preserve">Europol se vyznačuje relativně složitou strukturou orgánů. </w:t>
      </w:r>
      <w:r w:rsidR="007F7478">
        <w:rPr>
          <w:color w:val="000000" w:themeColor="text1"/>
        </w:rPr>
        <w:t>Tomuto uspořádání</w:t>
      </w:r>
      <w:r>
        <w:rPr>
          <w:color w:val="000000" w:themeColor="text1"/>
        </w:rPr>
        <w:t xml:space="preserve"> </w:t>
      </w:r>
      <w:r w:rsidR="008C7A39">
        <w:rPr>
          <w:color w:val="000000" w:themeColor="text1"/>
        </w:rPr>
        <w:br/>
      </w:r>
      <w:r>
        <w:rPr>
          <w:color w:val="000000" w:themeColor="text1"/>
        </w:rPr>
        <w:t xml:space="preserve">na jedné straně dominuje </w:t>
      </w:r>
      <w:r w:rsidR="007F7478">
        <w:rPr>
          <w:color w:val="000000" w:themeColor="text1"/>
        </w:rPr>
        <w:t xml:space="preserve">instituce s </w:t>
      </w:r>
      <w:r>
        <w:rPr>
          <w:color w:val="000000" w:themeColor="text1"/>
        </w:rPr>
        <w:t>mezivládní</w:t>
      </w:r>
      <w:r w:rsidR="007F7478">
        <w:rPr>
          <w:color w:val="000000" w:themeColor="text1"/>
        </w:rPr>
        <w:t>m</w:t>
      </w:r>
      <w:r>
        <w:rPr>
          <w:color w:val="000000" w:themeColor="text1"/>
        </w:rPr>
        <w:t xml:space="preserve"> charakter</w:t>
      </w:r>
      <w:r w:rsidR="007F7478">
        <w:rPr>
          <w:color w:val="000000" w:themeColor="text1"/>
        </w:rPr>
        <w:t>em</w:t>
      </w:r>
      <w:r w:rsidR="00140D14">
        <w:rPr>
          <w:color w:val="000000" w:themeColor="text1"/>
        </w:rPr>
        <w:t xml:space="preserve"> v podobě správní rady</w:t>
      </w:r>
      <w:r>
        <w:rPr>
          <w:color w:val="000000" w:themeColor="text1"/>
        </w:rPr>
        <w:t xml:space="preserve"> </w:t>
      </w:r>
      <w:r w:rsidR="008C7A39">
        <w:rPr>
          <w:color w:val="000000" w:themeColor="text1"/>
        </w:rPr>
        <w:br/>
      </w:r>
      <w:r>
        <w:rPr>
          <w:color w:val="000000" w:themeColor="text1"/>
        </w:rPr>
        <w:t>a na druhé straně silná centralizace v osobě ředitele Europolu. Řídícím orgáne</w:t>
      </w:r>
      <w:r w:rsidR="007F7478">
        <w:rPr>
          <w:color w:val="000000" w:themeColor="text1"/>
        </w:rPr>
        <w:t>m je tedy správní rada a v čele agentury stojí ředitel jako její</w:t>
      </w:r>
      <w:r>
        <w:rPr>
          <w:color w:val="000000" w:themeColor="text1"/>
        </w:rPr>
        <w:t xml:space="preserve"> statutární orgán. Přijetím nové právní úpravy se již do orgánů neřadí finanční výbor ani finanční kontrolor. </w:t>
      </w:r>
      <w:r w:rsidRPr="00B813B5">
        <w:t xml:space="preserve">Nově je naopak jmenován účetní a s cílem zvýšit ochranu údajů </w:t>
      </w:r>
      <w:r w:rsidR="0038009F" w:rsidRPr="00B813B5">
        <w:t xml:space="preserve">byla také </w:t>
      </w:r>
      <w:r w:rsidRPr="00B813B5">
        <w:t>ustavena funkce inspektora ochrany údajů.</w:t>
      </w:r>
      <w:r w:rsidRPr="00B813B5">
        <w:rPr>
          <w:rStyle w:val="Znakapoznpodarou"/>
        </w:rPr>
        <w:footnoteReference w:id="95"/>
      </w:r>
      <w:r w:rsidR="005B3543" w:rsidRPr="00B813B5">
        <w:t xml:space="preserve"> Tato funkce byla dosud v rámci Europolu bez odpovídajícího právního základu, proto považuji za důležité její právní zakotvení. </w:t>
      </w:r>
      <w:r w:rsidR="00B813B5" w:rsidRPr="00B813B5">
        <w:t>Hlavním úkolem inspektora je zajišťovat nezávislým způsobem zákonnost a dodržování ustanovení o zpracování osobních údajů, přičemž disponuje možnostmi ke sjednání nápravy.</w:t>
      </w:r>
      <w:r w:rsidR="008714EB">
        <w:rPr>
          <w:rStyle w:val="Znakapoznpodarou"/>
        </w:rPr>
        <w:footnoteReference w:id="96"/>
      </w:r>
      <w:r w:rsidR="00B813B5" w:rsidRPr="00B813B5">
        <w:t xml:space="preserve"> </w:t>
      </w:r>
      <w:r w:rsidR="005B3543" w:rsidRPr="00B813B5">
        <w:t xml:space="preserve">Nicméně provádějící pravidla, která mají upravit </w:t>
      </w:r>
      <w:r w:rsidR="00B813B5" w:rsidRPr="00B813B5">
        <w:t xml:space="preserve">jeho </w:t>
      </w:r>
      <w:r w:rsidR="005B3543" w:rsidRPr="00B813B5">
        <w:t xml:space="preserve">činnost, správní rada stále nepřijala. </w:t>
      </w:r>
    </w:p>
    <w:p w:rsidR="00777525" w:rsidRPr="00FD6377" w:rsidRDefault="00777525" w:rsidP="009E4F71">
      <w:pPr>
        <w:pStyle w:val="Nadpis3"/>
        <w:spacing w:line="360" w:lineRule="auto"/>
      </w:pPr>
      <w:bookmarkStart w:id="17" w:name="_Toc291656545"/>
      <w:r w:rsidRPr="00FD6377">
        <w:t>2.3.1</w:t>
      </w:r>
      <w:r w:rsidRPr="00FD6377">
        <w:tab/>
        <w:t>Správní rada</w:t>
      </w:r>
      <w:bookmarkEnd w:id="17"/>
    </w:p>
    <w:p w:rsidR="00777525" w:rsidRDefault="007F627C" w:rsidP="006F481E">
      <w:pPr>
        <w:spacing w:line="360" w:lineRule="auto"/>
        <w:ind w:firstLine="708"/>
        <w:jc w:val="both"/>
        <w:rPr>
          <w:color w:val="000000" w:themeColor="text1"/>
        </w:rPr>
      </w:pPr>
      <w:r>
        <w:rPr>
          <w:color w:val="000000" w:themeColor="text1"/>
        </w:rPr>
        <w:t>Vrcholným orgánem Europolu je s</w:t>
      </w:r>
      <w:r w:rsidR="00777525">
        <w:rPr>
          <w:color w:val="000000" w:themeColor="text1"/>
        </w:rPr>
        <w:t xml:space="preserve">právní rada, jejímž hlavním úkolem je dohlížet </w:t>
      </w:r>
      <w:r w:rsidR="005803BB">
        <w:rPr>
          <w:color w:val="000000" w:themeColor="text1"/>
        </w:rPr>
        <w:br/>
      </w:r>
      <w:r w:rsidR="00777525">
        <w:rPr>
          <w:color w:val="000000" w:themeColor="text1"/>
        </w:rPr>
        <w:t>na</w:t>
      </w:r>
      <w:r w:rsidR="005177B1">
        <w:rPr>
          <w:color w:val="000000" w:themeColor="text1"/>
        </w:rPr>
        <w:t xml:space="preserve"> jeho</w:t>
      </w:r>
      <w:r w:rsidR="00777525">
        <w:rPr>
          <w:color w:val="000000" w:themeColor="text1"/>
        </w:rPr>
        <w:t xml:space="preserve"> činnost. </w:t>
      </w:r>
      <w:r w:rsidR="003E51F3">
        <w:rPr>
          <w:color w:val="000000" w:themeColor="text1"/>
        </w:rPr>
        <w:t>Skládá se</w:t>
      </w:r>
      <w:r w:rsidR="00777525">
        <w:rPr>
          <w:color w:val="000000" w:themeColor="text1"/>
        </w:rPr>
        <w:t xml:space="preserve"> ze zástupců členských států a Komise, </w:t>
      </w:r>
      <w:r w:rsidR="003E51F3">
        <w:rPr>
          <w:color w:val="000000" w:themeColor="text1"/>
        </w:rPr>
        <w:t>kdy</w:t>
      </w:r>
      <w:r w:rsidR="00777525">
        <w:rPr>
          <w:color w:val="000000" w:themeColor="text1"/>
        </w:rPr>
        <w:t xml:space="preserve"> každý členský stát </w:t>
      </w:r>
      <w:r w:rsidR="005177B1">
        <w:rPr>
          <w:color w:val="000000" w:themeColor="text1"/>
        </w:rPr>
        <w:br/>
      </w:r>
      <w:r w:rsidR="00777525">
        <w:rPr>
          <w:color w:val="000000" w:themeColor="text1"/>
        </w:rPr>
        <w:t>i Komis</w:t>
      </w:r>
      <w:r w:rsidR="003E51F3">
        <w:rPr>
          <w:color w:val="000000" w:themeColor="text1"/>
        </w:rPr>
        <w:t>e mají po jednom zástupci. Každému</w:t>
      </w:r>
      <w:r w:rsidR="00777525">
        <w:rPr>
          <w:color w:val="000000" w:themeColor="text1"/>
        </w:rPr>
        <w:t xml:space="preserve"> člen</w:t>
      </w:r>
      <w:r w:rsidR="003E51F3">
        <w:rPr>
          <w:color w:val="000000" w:themeColor="text1"/>
        </w:rPr>
        <w:t>u přísluší</w:t>
      </w:r>
      <w:r w:rsidR="00777525">
        <w:rPr>
          <w:color w:val="000000" w:themeColor="text1"/>
        </w:rPr>
        <w:t xml:space="preserve"> jeden hlas a v případě nepřítomnosti řádného člena má hlasovací právo jeho náhradník. Správní rada má svého předsedu, místopředsedu, t</w:t>
      </w:r>
      <w:r w:rsidR="003E51F3">
        <w:rPr>
          <w:color w:val="000000" w:themeColor="text1"/>
        </w:rPr>
        <w:t xml:space="preserve">ajemníka a sekretariát. Ředitel </w:t>
      </w:r>
      <w:r w:rsidR="00633665">
        <w:rPr>
          <w:color w:val="000000" w:themeColor="text1"/>
        </w:rPr>
        <w:t xml:space="preserve">Europolu </w:t>
      </w:r>
      <w:r w:rsidR="00777525">
        <w:rPr>
          <w:color w:val="000000" w:themeColor="text1"/>
        </w:rPr>
        <w:t xml:space="preserve">se účastní zasedání správní rady, </w:t>
      </w:r>
      <w:r w:rsidR="00633665">
        <w:rPr>
          <w:color w:val="000000" w:themeColor="text1"/>
        </w:rPr>
        <w:t>nedisponuje</w:t>
      </w:r>
      <w:r w:rsidR="003E51F3">
        <w:rPr>
          <w:color w:val="000000" w:themeColor="text1"/>
        </w:rPr>
        <w:t xml:space="preserve"> však hlasovací</w:t>
      </w:r>
      <w:r w:rsidR="00633665">
        <w:rPr>
          <w:color w:val="000000" w:themeColor="text1"/>
        </w:rPr>
        <w:t>m právem</w:t>
      </w:r>
      <w:r w:rsidR="006F481E">
        <w:rPr>
          <w:color w:val="000000" w:themeColor="text1"/>
        </w:rPr>
        <w:t xml:space="preserve">. </w:t>
      </w:r>
      <w:r w:rsidR="00777525">
        <w:rPr>
          <w:color w:val="000000" w:themeColor="text1"/>
        </w:rPr>
        <w:t>Předseda a místopředseda správní rady jsou vybíráni skupinou</w:t>
      </w:r>
      <w:r w:rsidR="005177B1">
        <w:rPr>
          <w:color w:val="000000" w:themeColor="text1"/>
        </w:rPr>
        <w:t xml:space="preserve"> sestavenou</w:t>
      </w:r>
      <w:r w:rsidR="00777525">
        <w:rPr>
          <w:color w:val="000000" w:themeColor="text1"/>
        </w:rPr>
        <w:t xml:space="preserve"> ze tří členských států, </w:t>
      </w:r>
      <w:r w:rsidR="005177B1">
        <w:rPr>
          <w:color w:val="000000" w:themeColor="text1"/>
        </w:rPr>
        <w:t>které</w:t>
      </w:r>
      <w:r w:rsidR="00777525">
        <w:rPr>
          <w:color w:val="000000" w:themeColor="text1"/>
        </w:rPr>
        <w:t xml:space="preserve"> společně </w:t>
      </w:r>
      <w:r w:rsidR="00F709AC">
        <w:rPr>
          <w:color w:val="000000" w:themeColor="text1"/>
        </w:rPr>
        <w:t xml:space="preserve">na rok a půl </w:t>
      </w:r>
      <w:r w:rsidR="00777525">
        <w:rPr>
          <w:color w:val="000000" w:themeColor="text1"/>
        </w:rPr>
        <w:t xml:space="preserve">připravily </w:t>
      </w:r>
      <w:r w:rsidR="00F709AC">
        <w:rPr>
          <w:color w:val="000000" w:themeColor="text1"/>
        </w:rPr>
        <w:t>program Rady. Svou f</w:t>
      </w:r>
      <w:r w:rsidR="00BE5257">
        <w:rPr>
          <w:color w:val="000000" w:themeColor="text1"/>
        </w:rPr>
        <w:t xml:space="preserve">unkci vykonávají </w:t>
      </w:r>
      <w:r w:rsidR="00777525">
        <w:rPr>
          <w:color w:val="000000" w:themeColor="text1"/>
        </w:rPr>
        <w:t xml:space="preserve">po dobu osmnácti měsíců a během této doby předseda nejedná jako zástupce svého členského státu ve správní radě. Předseda </w:t>
      </w:r>
      <w:r w:rsidR="00F709AC">
        <w:rPr>
          <w:color w:val="000000" w:themeColor="text1"/>
        </w:rPr>
        <w:t xml:space="preserve">zároveň </w:t>
      </w:r>
      <w:r w:rsidR="00777525">
        <w:rPr>
          <w:color w:val="000000" w:themeColor="text1"/>
        </w:rPr>
        <w:t>odpovídá za</w:t>
      </w:r>
      <w:r w:rsidR="00F709AC">
        <w:rPr>
          <w:color w:val="000000" w:themeColor="text1"/>
        </w:rPr>
        <w:t xml:space="preserve"> účinné fungování správní rady, která </w:t>
      </w:r>
      <w:r w:rsidR="00777525">
        <w:rPr>
          <w:color w:val="000000" w:themeColor="text1"/>
        </w:rPr>
        <w:t>zasedá nejméně dvakrát ročně. Zasedání je usnášeníschopné</w:t>
      </w:r>
      <w:r w:rsidR="00F709AC">
        <w:rPr>
          <w:color w:val="000000" w:themeColor="text1"/>
        </w:rPr>
        <w:t xml:space="preserve"> pouze za přítomnosti tří čtvrtin</w:t>
      </w:r>
      <w:r w:rsidR="00777525">
        <w:rPr>
          <w:color w:val="000000" w:themeColor="text1"/>
        </w:rPr>
        <w:t xml:space="preserve"> </w:t>
      </w:r>
      <w:r w:rsidR="00F709AC">
        <w:rPr>
          <w:color w:val="000000" w:themeColor="text1"/>
        </w:rPr>
        <w:t xml:space="preserve">svých </w:t>
      </w:r>
      <w:r w:rsidR="00777525">
        <w:rPr>
          <w:color w:val="000000" w:themeColor="text1"/>
        </w:rPr>
        <w:t xml:space="preserve">členů. </w:t>
      </w:r>
      <w:r w:rsidR="00F709AC">
        <w:rPr>
          <w:color w:val="000000" w:themeColor="text1"/>
        </w:rPr>
        <w:t>Pokud</w:t>
      </w:r>
      <w:r w:rsidR="00777525">
        <w:rPr>
          <w:color w:val="000000" w:themeColor="text1"/>
        </w:rPr>
        <w:t xml:space="preserve"> tato podmínka není splněna, předseda zasedání rozpustí a </w:t>
      </w:r>
      <w:r w:rsidR="00F709AC">
        <w:rPr>
          <w:color w:val="000000" w:themeColor="text1"/>
        </w:rPr>
        <w:t>v co nejbližším termínu</w:t>
      </w:r>
      <w:r w:rsidR="00777525">
        <w:rPr>
          <w:color w:val="000000" w:themeColor="text1"/>
        </w:rPr>
        <w:t xml:space="preserve"> </w:t>
      </w:r>
      <w:r w:rsidR="00F709AC">
        <w:rPr>
          <w:color w:val="000000" w:themeColor="text1"/>
        </w:rPr>
        <w:t xml:space="preserve">svolá </w:t>
      </w:r>
      <w:r w:rsidR="00777525">
        <w:rPr>
          <w:color w:val="000000" w:themeColor="text1"/>
        </w:rPr>
        <w:t>druhé zasedání</w:t>
      </w:r>
      <w:r w:rsidR="00F709AC">
        <w:rPr>
          <w:color w:val="000000" w:themeColor="text1"/>
        </w:rPr>
        <w:t>, které</w:t>
      </w:r>
      <w:r w:rsidR="00777525">
        <w:rPr>
          <w:color w:val="000000" w:themeColor="text1"/>
        </w:rPr>
        <w:t xml:space="preserve"> </w:t>
      </w:r>
      <w:r w:rsidR="00F709AC">
        <w:rPr>
          <w:color w:val="000000" w:themeColor="text1"/>
        </w:rPr>
        <w:t>vyžaduje již jen</w:t>
      </w:r>
      <w:r w:rsidR="00F22B3D">
        <w:rPr>
          <w:color w:val="000000" w:themeColor="text1"/>
        </w:rPr>
        <w:t xml:space="preserve"> </w:t>
      </w:r>
      <w:r w:rsidR="003B0AE9">
        <w:rPr>
          <w:color w:val="000000" w:themeColor="text1"/>
        </w:rPr>
        <w:t xml:space="preserve">dvoutřetinovou </w:t>
      </w:r>
      <w:r w:rsidR="00F22B3D">
        <w:rPr>
          <w:color w:val="000000" w:themeColor="text1"/>
        </w:rPr>
        <w:t>přítomnost</w:t>
      </w:r>
      <w:r w:rsidR="00777525">
        <w:rPr>
          <w:color w:val="000000" w:themeColor="text1"/>
        </w:rPr>
        <w:t xml:space="preserve"> </w:t>
      </w:r>
      <w:r w:rsidR="00F22B3D">
        <w:rPr>
          <w:color w:val="000000" w:themeColor="text1"/>
        </w:rPr>
        <w:t xml:space="preserve">svých </w:t>
      </w:r>
      <w:r w:rsidR="00777525">
        <w:rPr>
          <w:color w:val="000000" w:themeColor="text1"/>
        </w:rPr>
        <w:t>členů. Předseda může svolat zasedání správní rady i v případě, kdy to vzhledem k okolnostem považuje za nutné.</w:t>
      </w:r>
    </w:p>
    <w:p w:rsidR="00777525" w:rsidRDefault="00777525" w:rsidP="00843DC5">
      <w:pPr>
        <w:spacing w:line="360" w:lineRule="auto"/>
        <w:ind w:firstLine="708"/>
        <w:jc w:val="both"/>
        <w:rPr>
          <w:color w:val="000000" w:themeColor="text1"/>
        </w:rPr>
      </w:pPr>
      <w:r>
        <w:rPr>
          <w:color w:val="000000" w:themeColor="text1"/>
        </w:rPr>
        <w:t xml:space="preserve">Správní rada každoročně přijímá konečný rozpočet, pracovní program pro budoucí činnost Europolu a souhrnnou zprávu o činnostech Europolu během předchozího roku, </w:t>
      </w:r>
      <w:r w:rsidR="00D11A9B">
        <w:rPr>
          <w:color w:val="000000" w:themeColor="text1"/>
        </w:rPr>
        <w:br/>
      </w:r>
      <w:r>
        <w:rPr>
          <w:color w:val="000000" w:themeColor="text1"/>
        </w:rPr>
        <w:lastRenderedPageBreak/>
        <w:t>včetně výsledků dosažených v oblasti priorit stanovených Radou. Tyto dokumenty jsou n</w:t>
      </w:r>
      <w:r w:rsidR="006F481E">
        <w:rPr>
          <w:color w:val="000000" w:themeColor="text1"/>
        </w:rPr>
        <w:t>ásledně předány Radě</w:t>
      </w:r>
      <w:r>
        <w:rPr>
          <w:color w:val="000000" w:themeColor="text1"/>
        </w:rPr>
        <w:t xml:space="preserve">. Správní rada přijímá strategii pro Europol, prováděcí pravidla </w:t>
      </w:r>
      <w:r w:rsidR="006F481E">
        <w:rPr>
          <w:color w:val="000000" w:themeColor="text1"/>
        </w:rPr>
        <w:br/>
      </w:r>
      <w:r>
        <w:rPr>
          <w:color w:val="000000" w:themeColor="text1"/>
        </w:rPr>
        <w:t xml:space="preserve">pro zaměstnance Europolu, přijímá příslušná rozhodnutí nebo provádějící opatření, dohlíží na činnost ředitele a vykonává spoustu dalších úkolů, které jsou stanoveny </w:t>
      </w:r>
      <w:r w:rsidR="009F750E">
        <w:rPr>
          <w:color w:val="000000" w:themeColor="text1"/>
        </w:rPr>
        <w:t xml:space="preserve">v </w:t>
      </w:r>
      <w:r>
        <w:rPr>
          <w:color w:val="000000" w:themeColor="text1"/>
        </w:rPr>
        <w:t xml:space="preserve">rozhodnutí </w:t>
      </w:r>
      <w:r w:rsidR="006F481E">
        <w:rPr>
          <w:color w:val="000000" w:themeColor="text1"/>
        </w:rPr>
        <w:br/>
      </w:r>
      <w:r>
        <w:rPr>
          <w:color w:val="000000" w:themeColor="text1"/>
        </w:rPr>
        <w:t>o Europolu.</w:t>
      </w:r>
      <w:r>
        <w:rPr>
          <w:rStyle w:val="Znakapoznpodarou"/>
          <w:color w:val="000000" w:themeColor="text1"/>
        </w:rPr>
        <w:footnoteReference w:id="97"/>
      </w:r>
      <w:r>
        <w:rPr>
          <w:color w:val="000000" w:themeColor="text1"/>
        </w:rPr>
        <w:t xml:space="preserve"> </w:t>
      </w:r>
      <w:r w:rsidR="00B670FA">
        <w:rPr>
          <w:color w:val="000000" w:themeColor="text1"/>
        </w:rPr>
        <w:t>Správní rada přijala m</w:t>
      </w:r>
      <w:r w:rsidR="00D112A9">
        <w:rPr>
          <w:color w:val="000000" w:themeColor="text1"/>
        </w:rPr>
        <w:t>ezi množstvím právních předpisů</w:t>
      </w:r>
      <w:r>
        <w:rPr>
          <w:color w:val="000000" w:themeColor="text1"/>
        </w:rPr>
        <w:t xml:space="preserve"> i </w:t>
      </w:r>
      <w:r w:rsidR="00D112A9">
        <w:rPr>
          <w:color w:val="000000" w:themeColor="text1"/>
        </w:rPr>
        <w:t>vlastní</w:t>
      </w:r>
      <w:r>
        <w:rPr>
          <w:color w:val="000000" w:themeColor="text1"/>
        </w:rPr>
        <w:t xml:space="preserve"> jednací řád.</w:t>
      </w:r>
      <w:r>
        <w:rPr>
          <w:rStyle w:val="Znakapoznpodarou"/>
          <w:color w:val="000000" w:themeColor="text1"/>
        </w:rPr>
        <w:footnoteReference w:id="98"/>
      </w:r>
    </w:p>
    <w:p w:rsidR="00777525" w:rsidRPr="00FD6377" w:rsidRDefault="00777525" w:rsidP="00843DC5">
      <w:pPr>
        <w:pStyle w:val="Nadpis3"/>
        <w:spacing w:line="360" w:lineRule="auto"/>
      </w:pPr>
      <w:bookmarkStart w:id="18" w:name="_Toc291656546"/>
      <w:r w:rsidRPr="00FD6377">
        <w:t>2.3.2</w:t>
      </w:r>
      <w:r w:rsidRPr="00FD6377">
        <w:tab/>
        <w:t>Ředitel</w:t>
      </w:r>
      <w:bookmarkEnd w:id="18"/>
      <w:r w:rsidRPr="00FD6377">
        <w:t xml:space="preserve"> </w:t>
      </w:r>
    </w:p>
    <w:p w:rsidR="00777525" w:rsidRDefault="00777525" w:rsidP="00843DC5">
      <w:pPr>
        <w:spacing w:line="360" w:lineRule="auto"/>
        <w:ind w:firstLine="708"/>
        <w:jc w:val="both"/>
        <w:rPr>
          <w:color w:val="000000" w:themeColor="text1"/>
        </w:rPr>
      </w:pPr>
      <w:r>
        <w:rPr>
          <w:color w:val="000000" w:themeColor="text1"/>
        </w:rPr>
        <w:t xml:space="preserve">V čele Europolu stojí ředitel jako statutární orgán </w:t>
      </w:r>
      <w:r w:rsidR="00843DC5">
        <w:rPr>
          <w:color w:val="000000" w:themeColor="text1"/>
        </w:rPr>
        <w:t>této agentury</w:t>
      </w:r>
      <w:r>
        <w:rPr>
          <w:color w:val="000000" w:themeColor="text1"/>
        </w:rPr>
        <w:t>. Ředitel</w:t>
      </w:r>
      <w:r w:rsidR="006F0B42">
        <w:rPr>
          <w:color w:val="000000" w:themeColor="text1"/>
        </w:rPr>
        <w:t>e</w:t>
      </w:r>
      <w:r>
        <w:rPr>
          <w:color w:val="000000" w:themeColor="text1"/>
        </w:rPr>
        <w:t xml:space="preserve"> </w:t>
      </w:r>
      <w:r w:rsidR="006F0B42">
        <w:rPr>
          <w:color w:val="000000" w:themeColor="text1"/>
        </w:rPr>
        <w:t>jmenuje Rada</w:t>
      </w:r>
      <w:r>
        <w:rPr>
          <w:color w:val="000000" w:themeColor="text1"/>
        </w:rPr>
        <w:t xml:space="preserve"> na základě hlasování kvalifikovanou většinou</w:t>
      </w:r>
      <w:r w:rsidR="00AB1918">
        <w:rPr>
          <w:color w:val="000000" w:themeColor="text1"/>
        </w:rPr>
        <w:t>,</w:t>
      </w:r>
      <w:r>
        <w:rPr>
          <w:color w:val="000000" w:themeColor="text1"/>
        </w:rPr>
        <w:t xml:space="preserve"> </w:t>
      </w:r>
      <w:r w:rsidR="007923C9">
        <w:rPr>
          <w:color w:val="000000" w:themeColor="text1"/>
        </w:rPr>
        <w:t xml:space="preserve">a to </w:t>
      </w:r>
      <w:r w:rsidR="00AB1918">
        <w:rPr>
          <w:color w:val="000000" w:themeColor="text1"/>
        </w:rPr>
        <w:t>ze seznamu nejméně tří</w:t>
      </w:r>
      <w:r>
        <w:rPr>
          <w:color w:val="000000" w:themeColor="text1"/>
        </w:rPr>
        <w:t xml:space="preserve"> uchazečů, </w:t>
      </w:r>
      <w:r w:rsidR="00F87EC2">
        <w:rPr>
          <w:color w:val="000000" w:themeColor="text1"/>
        </w:rPr>
        <w:br/>
      </w:r>
      <w:r>
        <w:rPr>
          <w:color w:val="000000" w:themeColor="text1"/>
        </w:rPr>
        <w:t xml:space="preserve">jež předložila správní rada. Jeho funkční období je čtyřleté, </w:t>
      </w:r>
      <w:r w:rsidR="006F0B42">
        <w:rPr>
          <w:color w:val="000000" w:themeColor="text1"/>
        </w:rPr>
        <w:t>přičemž</w:t>
      </w:r>
      <w:r>
        <w:rPr>
          <w:color w:val="000000" w:themeColor="text1"/>
        </w:rPr>
        <w:t xml:space="preserve"> Rada může toto období </w:t>
      </w:r>
      <w:r w:rsidR="006F0B42">
        <w:rPr>
          <w:color w:val="000000" w:themeColor="text1"/>
        </w:rPr>
        <w:t xml:space="preserve">maximálně </w:t>
      </w:r>
      <w:r>
        <w:rPr>
          <w:color w:val="000000" w:themeColor="text1"/>
        </w:rPr>
        <w:t xml:space="preserve">jednou prodloužit o další čtyři roky. Řediteli </w:t>
      </w:r>
      <w:r w:rsidR="006F0B42">
        <w:rPr>
          <w:color w:val="000000" w:themeColor="text1"/>
        </w:rPr>
        <w:t>pomáhají</w:t>
      </w:r>
      <w:r>
        <w:rPr>
          <w:color w:val="000000" w:themeColor="text1"/>
        </w:rPr>
        <w:t xml:space="preserve"> tři zástupci, kteří jsou jmenování stejným postupem na stejné časové období. Správní rada </w:t>
      </w:r>
      <w:r w:rsidR="006F0B42">
        <w:rPr>
          <w:color w:val="000000" w:themeColor="text1"/>
        </w:rPr>
        <w:t xml:space="preserve">ve svém rozhodnutí </w:t>
      </w:r>
      <w:r>
        <w:rPr>
          <w:color w:val="000000" w:themeColor="text1"/>
        </w:rPr>
        <w:t xml:space="preserve">stanovila pravidla pro výběr, </w:t>
      </w:r>
      <w:r w:rsidR="006F0B42">
        <w:rPr>
          <w:color w:val="000000" w:themeColor="text1"/>
        </w:rPr>
        <w:t xml:space="preserve">odvolání nebo případné </w:t>
      </w:r>
      <w:r>
        <w:rPr>
          <w:color w:val="000000" w:themeColor="text1"/>
        </w:rPr>
        <w:t xml:space="preserve">prodloužení funkčního období ředitele </w:t>
      </w:r>
      <w:r w:rsidR="00F87EC2">
        <w:rPr>
          <w:color w:val="000000" w:themeColor="text1"/>
        </w:rPr>
        <w:br/>
      </w:r>
      <w:r>
        <w:rPr>
          <w:color w:val="000000" w:themeColor="text1"/>
        </w:rPr>
        <w:t xml:space="preserve">a </w:t>
      </w:r>
      <w:r w:rsidR="006F0B42">
        <w:rPr>
          <w:color w:val="000000" w:themeColor="text1"/>
        </w:rPr>
        <w:t>jeho</w:t>
      </w:r>
      <w:r>
        <w:rPr>
          <w:color w:val="000000" w:themeColor="text1"/>
        </w:rPr>
        <w:t xml:space="preserve"> zástupců.</w:t>
      </w:r>
      <w:r>
        <w:rPr>
          <w:rStyle w:val="Znakapoznpodarou"/>
          <w:color w:val="000000" w:themeColor="text1"/>
        </w:rPr>
        <w:footnoteReference w:id="99"/>
      </w:r>
      <w:r>
        <w:rPr>
          <w:color w:val="000000" w:themeColor="text1"/>
        </w:rPr>
        <w:t xml:space="preserve"> Europol je zaměstnavatelem </w:t>
      </w:r>
      <w:r w:rsidR="00F87EC2">
        <w:rPr>
          <w:color w:val="000000" w:themeColor="text1"/>
        </w:rPr>
        <w:t>podporujícím rovné příležitosti, což potvrzuje způsob výběru ředitele a zástupců</w:t>
      </w:r>
      <w:r>
        <w:rPr>
          <w:color w:val="000000" w:themeColor="text1"/>
        </w:rPr>
        <w:t xml:space="preserve"> ředitele</w:t>
      </w:r>
      <w:r w:rsidR="00F87EC2">
        <w:rPr>
          <w:color w:val="000000" w:themeColor="text1"/>
        </w:rPr>
        <w:t>, kteří</w:t>
      </w:r>
      <w:r>
        <w:rPr>
          <w:color w:val="000000" w:themeColor="text1"/>
        </w:rPr>
        <w:t xml:space="preserve"> </w:t>
      </w:r>
      <w:r w:rsidR="00F87EC2">
        <w:rPr>
          <w:color w:val="000000" w:themeColor="text1"/>
        </w:rPr>
        <w:t>jsou</w:t>
      </w:r>
      <w:r>
        <w:rPr>
          <w:color w:val="000000" w:themeColor="text1"/>
        </w:rPr>
        <w:t xml:space="preserve"> vybíráni na základě objektivního </w:t>
      </w:r>
      <w:r w:rsidR="00F87EC2">
        <w:rPr>
          <w:color w:val="000000" w:themeColor="text1"/>
        </w:rPr>
        <w:br/>
      </w:r>
      <w:r>
        <w:rPr>
          <w:color w:val="000000" w:themeColor="text1"/>
        </w:rPr>
        <w:t>a transparentního postupu, kdy cílem výběrového řízení je určit uchazeče s nejlepší kvalifikací. Současným ředitelem Europolu je Robert Wainwright, který byl jmenován Radou v dubnu 2009.</w:t>
      </w:r>
      <w:r>
        <w:rPr>
          <w:rStyle w:val="Znakapoznpodarou"/>
          <w:color w:val="000000" w:themeColor="text1"/>
        </w:rPr>
        <w:footnoteReference w:id="100"/>
      </w:r>
    </w:p>
    <w:p w:rsidR="00777525" w:rsidRDefault="00777525" w:rsidP="001371B1">
      <w:pPr>
        <w:spacing w:line="360" w:lineRule="auto"/>
        <w:ind w:firstLine="708"/>
        <w:jc w:val="both"/>
        <w:rPr>
          <w:color w:val="000000" w:themeColor="text1"/>
        </w:rPr>
      </w:pPr>
      <w:r>
        <w:rPr>
          <w:color w:val="000000" w:themeColor="text1"/>
        </w:rPr>
        <w:t xml:space="preserve">Ředitel je právním zástupcem Europolu a je odpovědný za plnění úkolů a jeho každodenní správu. </w:t>
      </w:r>
      <w:r w:rsidR="001667B1">
        <w:rPr>
          <w:color w:val="000000" w:themeColor="text1"/>
        </w:rPr>
        <w:t>Odpovídá t</w:t>
      </w:r>
      <w:r>
        <w:rPr>
          <w:color w:val="000000" w:themeColor="text1"/>
        </w:rPr>
        <w:t xml:space="preserve">aké za přípravu a provádění rozhodnutí správní rady, </w:t>
      </w:r>
      <w:r w:rsidR="001667B1">
        <w:rPr>
          <w:color w:val="000000" w:themeColor="text1"/>
        </w:rPr>
        <w:br/>
      </w:r>
      <w:r>
        <w:rPr>
          <w:color w:val="000000" w:themeColor="text1"/>
        </w:rPr>
        <w:t xml:space="preserve">za přípravu rozpočtu a za personální otázky. Ředitel pravidelně informuje správní radu </w:t>
      </w:r>
      <w:r w:rsidR="001371B1">
        <w:rPr>
          <w:color w:val="000000" w:themeColor="text1"/>
        </w:rPr>
        <w:br/>
      </w:r>
      <w:r>
        <w:rPr>
          <w:color w:val="000000" w:themeColor="text1"/>
        </w:rPr>
        <w:t xml:space="preserve">o </w:t>
      </w:r>
      <w:r w:rsidR="001667B1">
        <w:rPr>
          <w:color w:val="000000" w:themeColor="text1"/>
        </w:rPr>
        <w:t>naplňování</w:t>
      </w:r>
      <w:r>
        <w:rPr>
          <w:color w:val="000000" w:themeColor="text1"/>
        </w:rPr>
        <w:t xml:space="preserve"> priorit stanovených Radou, jakož i o vnějších vztazích </w:t>
      </w:r>
      <w:r w:rsidR="001667B1">
        <w:rPr>
          <w:color w:val="000000" w:themeColor="text1"/>
        </w:rPr>
        <w:t>této agentury</w:t>
      </w:r>
      <w:r>
        <w:rPr>
          <w:color w:val="000000" w:themeColor="text1"/>
        </w:rPr>
        <w:t xml:space="preserve">. Je také odpovědný za zavedení a provádění </w:t>
      </w:r>
      <w:r w:rsidR="001667B1">
        <w:rPr>
          <w:color w:val="000000" w:themeColor="text1"/>
        </w:rPr>
        <w:t>vhodného</w:t>
      </w:r>
      <w:r>
        <w:rPr>
          <w:color w:val="000000" w:themeColor="text1"/>
        </w:rPr>
        <w:t xml:space="preserve"> postupu sledování a hodnocení výkonnosti E</w:t>
      </w:r>
      <w:r w:rsidR="00154F6E">
        <w:rPr>
          <w:color w:val="000000" w:themeColor="text1"/>
        </w:rPr>
        <w:t>uropolu. O</w:t>
      </w:r>
      <w:r w:rsidR="001667B1">
        <w:rPr>
          <w:color w:val="000000" w:themeColor="text1"/>
        </w:rPr>
        <w:t xml:space="preserve"> výsledcích</w:t>
      </w:r>
      <w:r w:rsidR="00D85459">
        <w:rPr>
          <w:color w:val="000000" w:themeColor="text1"/>
        </w:rPr>
        <w:t xml:space="preserve"> tohoto sledování</w:t>
      </w:r>
      <w:r>
        <w:rPr>
          <w:color w:val="000000" w:themeColor="text1"/>
        </w:rPr>
        <w:t xml:space="preserve"> </w:t>
      </w:r>
      <w:r w:rsidR="001667B1">
        <w:rPr>
          <w:color w:val="000000" w:themeColor="text1"/>
        </w:rPr>
        <w:t xml:space="preserve">podává </w:t>
      </w:r>
      <w:r>
        <w:rPr>
          <w:color w:val="000000" w:themeColor="text1"/>
        </w:rPr>
        <w:t xml:space="preserve">pravidelně </w:t>
      </w:r>
      <w:r w:rsidR="001667B1">
        <w:rPr>
          <w:color w:val="000000" w:themeColor="text1"/>
        </w:rPr>
        <w:t>zprávu</w:t>
      </w:r>
      <w:r>
        <w:rPr>
          <w:color w:val="000000" w:themeColor="text1"/>
        </w:rPr>
        <w:t xml:space="preserve"> správní radě. Ředitel, </w:t>
      </w:r>
      <w:r w:rsidR="00D85459">
        <w:rPr>
          <w:color w:val="000000" w:themeColor="text1"/>
        </w:rPr>
        <w:t>zástupci ředitele i</w:t>
      </w:r>
      <w:r>
        <w:rPr>
          <w:color w:val="000000" w:themeColor="text1"/>
        </w:rPr>
        <w:t xml:space="preserve"> zaměstnanci Europolu se při své činnosti řídí cíli a úkoly Europolu </w:t>
      </w:r>
      <w:r w:rsidR="00154F6E">
        <w:rPr>
          <w:color w:val="000000" w:themeColor="text1"/>
        </w:rPr>
        <w:br/>
      </w:r>
      <w:r>
        <w:rPr>
          <w:color w:val="000000" w:themeColor="text1"/>
        </w:rPr>
        <w:t>a nepřijímají ani nevyžadují příkazy od žádné vlády, orgánu, organizace ani osoby mimo Europol.</w:t>
      </w:r>
      <w:r>
        <w:rPr>
          <w:rStyle w:val="Znakapoznpodarou"/>
          <w:color w:val="000000" w:themeColor="text1"/>
        </w:rPr>
        <w:footnoteReference w:id="101"/>
      </w:r>
      <w:r>
        <w:rPr>
          <w:color w:val="000000" w:themeColor="text1"/>
        </w:rPr>
        <w:t xml:space="preserve"> O odvolání ředitele a zástupce ředitele může ve stanovených případech rozhodnout Rada kvalifikovanou většinou, </w:t>
      </w:r>
      <w:r w:rsidR="00D85459">
        <w:rPr>
          <w:color w:val="000000" w:themeColor="text1"/>
        </w:rPr>
        <w:t xml:space="preserve">musí však vyčkat na </w:t>
      </w:r>
      <w:r>
        <w:rPr>
          <w:color w:val="000000" w:themeColor="text1"/>
        </w:rPr>
        <w:t xml:space="preserve">obdržení stanoviska </w:t>
      </w:r>
      <w:r w:rsidR="00154F6E">
        <w:rPr>
          <w:color w:val="000000" w:themeColor="text1"/>
        </w:rPr>
        <w:br/>
      </w:r>
      <w:r w:rsidR="00D85459">
        <w:rPr>
          <w:color w:val="000000" w:themeColor="text1"/>
        </w:rPr>
        <w:t xml:space="preserve">od </w:t>
      </w:r>
      <w:r>
        <w:rPr>
          <w:color w:val="000000" w:themeColor="text1"/>
        </w:rPr>
        <w:t>správní rady.</w:t>
      </w:r>
    </w:p>
    <w:p w:rsidR="00777525" w:rsidRDefault="00777525" w:rsidP="00384A72">
      <w:pPr>
        <w:pStyle w:val="Nadpis3"/>
        <w:spacing w:before="0" w:line="360" w:lineRule="auto"/>
      </w:pPr>
      <w:bookmarkStart w:id="19" w:name="_Toc291656547"/>
      <w:r>
        <w:lastRenderedPageBreak/>
        <w:t>2.3.3</w:t>
      </w:r>
      <w:r>
        <w:tab/>
        <w:t>Zaměstnanci</w:t>
      </w:r>
      <w:bookmarkEnd w:id="19"/>
    </w:p>
    <w:p w:rsidR="00777525" w:rsidRPr="00FA3785" w:rsidRDefault="00777525" w:rsidP="001371B1">
      <w:pPr>
        <w:spacing w:line="360" w:lineRule="auto"/>
        <w:ind w:firstLine="708"/>
        <w:jc w:val="both"/>
        <w:rPr>
          <w:color w:val="FF0000"/>
        </w:rPr>
      </w:pPr>
      <w:r>
        <w:rPr>
          <w:color w:val="000000" w:themeColor="text1"/>
        </w:rPr>
        <w:t>Na zaměstnance Europolu se vztahuje služební a pracovní řád úředníků Evropských společenství</w:t>
      </w:r>
      <w:r w:rsidR="006D4961">
        <w:rPr>
          <w:color w:val="000000" w:themeColor="text1"/>
        </w:rPr>
        <w:t>.</w:t>
      </w:r>
      <w:r>
        <w:rPr>
          <w:rStyle w:val="Znakapoznpodarou"/>
          <w:color w:val="000000" w:themeColor="text1"/>
        </w:rPr>
        <w:footnoteReference w:id="102"/>
      </w:r>
      <w:r w:rsidR="006D4961">
        <w:rPr>
          <w:color w:val="000000" w:themeColor="text1"/>
        </w:rPr>
        <w:t xml:space="preserve"> </w:t>
      </w:r>
      <w:r>
        <w:rPr>
          <w:color w:val="000000" w:themeColor="text1"/>
        </w:rPr>
        <w:t xml:space="preserve">Na </w:t>
      </w:r>
      <w:r w:rsidR="0035349A">
        <w:rPr>
          <w:color w:val="000000" w:themeColor="text1"/>
        </w:rPr>
        <w:t xml:space="preserve">ředitele, jeho zástupce a na </w:t>
      </w:r>
      <w:r>
        <w:rPr>
          <w:color w:val="000000" w:themeColor="text1"/>
        </w:rPr>
        <w:t xml:space="preserve">všechny pracovníky zaměstnané </w:t>
      </w:r>
      <w:r w:rsidR="0035349A">
        <w:rPr>
          <w:color w:val="000000" w:themeColor="text1"/>
        </w:rPr>
        <w:t>u Europolu na základě smlouvy</w:t>
      </w:r>
      <w:r>
        <w:rPr>
          <w:color w:val="000000" w:themeColor="text1"/>
        </w:rPr>
        <w:t xml:space="preserve"> se</w:t>
      </w:r>
      <w:r w:rsidR="00AA7CBA">
        <w:rPr>
          <w:color w:val="000000" w:themeColor="text1"/>
        </w:rPr>
        <w:t xml:space="preserve"> dále</w:t>
      </w:r>
      <w:r>
        <w:rPr>
          <w:color w:val="000000" w:themeColor="text1"/>
        </w:rPr>
        <w:t xml:space="preserve"> konkretizuje služební řád Europolu.</w:t>
      </w:r>
      <w:r>
        <w:rPr>
          <w:rStyle w:val="Znakapoznpodarou"/>
          <w:color w:val="000000" w:themeColor="text1"/>
        </w:rPr>
        <w:footnoteReference w:id="103"/>
      </w:r>
      <w:r>
        <w:rPr>
          <w:color w:val="000000" w:themeColor="text1"/>
        </w:rPr>
        <w:t xml:space="preserve"> </w:t>
      </w:r>
      <w:r w:rsidR="00871C2F">
        <w:rPr>
          <w:color w:val="000000" w:themeColor="text1"/>
        </w:rPr>
        <w:t xml:space="preserve">Práva a povinnosti </w:t>
      </w:r>
      <w:r>
        <w:rPr>
          <w:color w:val="000000" w:themeColor="text1"/>
        </w:rPr>
        <w:t>pracovníků a podmínky zaměstnávání</w:t>
      </w:r>
      <w:r w:rsidR="00871C2F">
        <w:rPr>
          <w:color w:val="000000" w:themeColor="text1"/>
        </w:rPr>
        <w:t xml:space="preserve"> stanovené v tomto služebním řádu mají zajistit,</w:t>
      </w:r>
      <w:r>
        <w:rPr>
          <w:color w:val="000000" w:themeColor="text1"/>
        </w:rPr>
        <w:t xml:space="preserve"> že ve službě budou </w:t>
      </w:r>
      <w:r w:rsidR="00871C2F">
        <w:rPr>
          <w:color w:val="000000" w:themeColor="text1"/>
        </w:rPr>
        <w:t xml:space="preserve">zaměstnány </w:t>
      </w:r>
      <w:r>
        <w:rPr>
          <w:color w:val="000000" w:themeColor="text1"/>
        </w:rPr>
        <w:t>osoby s největší mírou způsobilosti, výkonnosti a čestnost</w:t>
      </w:r>
      <w:r w:rsidR="00871C2F">
        <w:rPr>
          <w:color w:val="000000" w:themeColor="text1"/>
        </w:rPr>
        <w:t xml:space="preserve">i. Při výběru pracovníků se </w:t>
      </w:r>
      <w:r>
        <w:rPr>
          <w:color w:val="000000" w:themeColor="text1"/>
        </w:rPr>
        <w:t xml:space="preserve">kromě osobních kvalit a profesionální kvalifikace </w:t>
      </w:r>
      <w:r w:rsidR="00871C2F">
        <w:rPr>
          <w:color w:val="000000" w:themeColor="text1"/>
        </w:rPr>
        <w:t>bere zřetel i na potřebu</w:t>
      </w:r>
      <w:r>
        <w:rPr>
          <w:color w:val="000000" w:themeColor="text1"/>
        </w:rPr>
        <w:t xml:space="preserve"> zajistit odpovídající zastoupení státních příslušníků všech členských států a </w:t>
      </w:r>
      <w:r w:rsidR="001A618B">
        <w:rPr>
          <w:color w:val="000000" w:themeColor="text1"/>
        </w:rPr>
        <w:t>oficiálních jazyků Evropské u</w:t>
      </w:r>
      <w:r>
        <w:rPr>
          <w:color w:val="000000" w:themeColor="text1"/>
        </w:rPr>
        <w:t>nie. V tomto smyslu provádí Europol politiku stejných příležitostí.</w:t>
      </w:r>
      <w:r>
        <w:rPr>
          <w:rStyle w:val="Znakapoznpodarou"/>
          <w:color w:val="000000" w:themeColor="text1"/>
        </w:rPr>
        <w:footnoteReference w:id="104"/>
      </w:r>
    </w:p>
    <w:p w:rsidR="00777525" w:rsidRDefault="00777525" w:rsidP="00777525">
      <w:pPr>
        <w:spacing w:line="360" w:lineRule="auto"/>
        <w:ind w:firstLine="708"/>
        <w:jc w:val="both"/>
        <w:rPr>
          <w:color w:val="000000" w:themeColor="text1"/>
        </w:rPr>
      </w:pPr>
      <w:r>
        <w:rPr>
          <w:color w:val="000000" w:themeColor="text1"/>
        </w:rPr>
        <w:t xml:space="preserve">Počet </w:t>
      </w:r>
      <w:r w:rsidR="002103B7">
        <w:rPr>
          <w:color w:val="000000" w:themeColor="text1"/>
        </w:rPr>
        <w:t>osob zaměstnaných</w:t>
      </w:r>
      <w:r>
        <w:rPr>
          <w:color w:val="000000" w:themeColor="text1"/>
        </w:rPr>
        <w:t xml:space="preserve"> v nizozemském Haagu stále stoupá. V současné době </w:t>
      </w:r>
      <w:r w:rsidR="004C34B5">
        <w:rPr>
          <w:color w:val="000000" w:themeColor="text1"/>
        </w:rPr>
        <w:br/>
      </w:r>
      <w:r w:rsidR="002103B7">
        <w:rPr>
          <w:color w:val="000000" w:themeColor="text1"/>
        </w:rPr>
        <w:t>v Europolu</w:t>
      </w:r>
      <w:r>
        <w:rPr>
          <w:color w:val="000000" w:themeColor="text1"/>
        </w:rPr>
        <w:t xml:space="preserve"> pracuje více než 620 zaměstnanců, z toho je přibližně 130 styčných důstojníků </w:t>
      </w:r>
      <w:r w:rsidR="004C34B5">
        <w:rPr>
          <w:color w:val="000000" w:themeColor="text1"/>
        </w:rPr>
        <w:br/>
      </w:r>
      <w:r>
        <w:rPr>
          <w:color w:val="000000" w:themeColor="text1"/>
        </w:rPr>
        <w:t xml:space="preserve">a více než 100 analytiků. </w:t>
      </w:r>
      <w:r w:rsidR="002103B7">
        <w:rPr>
          <w:color w:val="000000" w:themeColor="text1"/>
        </w:rPr>
        <w:t>Zaměstnanci</w:t>
      </w:r>
      <w:r>
        <w:rPr>
          <w:color w:val="000000" w:themeColor="text1"/>
        </w:rPr>
        <w:t xml:space="preserve"> nemají přímou pravomoc zatýkat, </w:t>
      </w:r>
      <w:r w:rsidR="002103B7">
        <w:rPr>
          <w:color w:val="000000" w:themeColor="text1"/>
        </w:rPr>
        <w:t xml:space="preserve">přesto </w:t>
      </w:r>
      <w:r>
        <w:rPr>
          <w:color w:val="000000" w:themeColor="text1"/>
        </w:rPr>
        <w:t xml:space="preserve">podporují členské státy tím, že </w:t>
      </w:r>
      <w:r w:rsidR="009416EB">
        <w:rPr>
          <w:color w:val="000000" w:themeColor="text1"/>
        </w:rPr>
        <w:t xml:space="preserve">koordinují operace, </w:t>
      </w:r>
      <w:r>
        <w:rPr>
          <w:color w:val="000000" w:themeColor="text1"/>
        </w:rPr>
        <w:t>shromažďu</w:t>
      </w:r>
      <w:r w:rsidR="009416EB">
        <w:rPr>
          <w:color w:val="000000" w:themeColor="text1"/>
        </w:rPr>
        <w:t xml:space="preserve">jí, analyzují a šíří </w:t>
      </w:r>
      <w:r w:rsidR="002103B7">
        <w:rPr>
          <w:color w:val="000000" w:themeColor="text1"/>
        </w:rPr>
        <w:t xml:space="preserve">potřebné </w:t>
      </w:r>
      <w:r w:rsidR="009416EB">
        <w:rPr>
          <w:color w:val="000000" w:themeColor="text1"/>
        </w:rPr>
        <w:t>informace</w:t>
      </w:r>
      <w:r>
        <w:rPr>
          <w:color w:val="000000" w:themeColor="text1"/>
        </w:rPr>
        <w:t xml:space="preserve">. Partneři Europolu využívají tuto podporu v rámci prevence, odhalování a vyšetřování trestné činnosti a </w:t>
      </w:r>
      <w:r w:rsidR="009416EB">
        <w:rPr>
          <w:color w:val="000000" w:themeColor="text1"/>
        </w:rPr>
        <w:t xml:space="preserve">také </w:t>
      </w:r>
      <w:r>
        <w:rPr>
          <w:color w:val="000000" w:themeColor="text1"/>
        </w:rPr>
        <w:t xml:space="preserve">při pátrání </w:t>
      </w:r>
      <w:r w:rsidR="009416EB">
        <w:rPr>
          <w:color w:val="000000" w:themeColor="text1"/>
        </w:rPr>
        <w:t>a trestním stíhání osob, které ji páchají</w:t>
      </w:r>
      <w:r>
        <w:rPr>
          <w:color w:val="000000" w:themeColor="text1"/>
        </w:rPr>
        <w:t>. Experti a analytici Europolu se zapojují do společných vyšetřovacích týmů, které pomáhají při řešení případů trestné činnosti v zemích Evropské unie.</w:t>
      </w:r>
      <w:r>
        <w:rPr>
          <w:rStyle w:val="Znakapoznpodarou"/>
          <w:color w:val="000000" w:themeColor="text1"/>
        </w:rPr>
        <w:footnoteReference w:id="105"/>
      </w:r>
    </w:p>
    <w:p w:rsidR="00777525" w:rsidRDefault="00777525" w:rsidP="00777525">
      <w:pPr>
        <w:spacing w:line="360" w:lineRule="auto"/>
        <w:ind w:firstLine="708"/>
        <w:jc w:val="both"/>
        <w:rPr>
          <w:color w:val="000000" w:themeColor="text1"/>
        </w:rPr>
      </w:pPr>
      <w:r>
        <w:rPr>
          <w:color w:val="000000" w:themeColor="text1"/>
        </w:rPr>
        <w:t>Zaměstnanci Europolu pocházejí z různých org</w:t>
      </w:r>
      <w:r w:rsidR="007D11A2">
        <w:rPr>
          <w:color w:val="000000" w:themeColor="text1"/>
        </w:rPr>
        <w:t>ánů v oblasti prosazování práva</w:t>
      </w:r>
      <w:r>
        <w:rPr>
          <w:color w:val="000000" w:themeColor="text1"/>
        </w:rPr>
        <w:t xml:space="preserve"> </w:t>
      </w:r>
      <w:r w:rsidR="004C34B5">
        <w:rPr>
          <w:color w:val="000000" w:themeColor="text1"/>
        </w:rPr>
        <w:br/>
      </w:r>
      <w:r w:rsidR="007D11A2">
        <w:rPr>
          <w:color w:val="000000" w:themeColor="text1"/>
        </w:rPr>
        <w:t>(např. běžná</w:t>
      </w:r>
      <w:r>
        <w:rPr>
          <w:color w:val="000000" w:themeColor="text1"/>
        </w:rPr>
        <w:t xml:space="preserve"> poli</w:t>
      </w:r>
      <w:r w:rsidR="007D11A2">
        <w:rPr>
          <w:color w:val="000000" w:themeColor="text1"/>
        </w:rPr>
        <w:t>cie, pohraniční policie, ale i celní a bezpečnostní služby)</w:t>
      </w:r>
      <w:r>
        <w:rPr>
          <w:color w:val="000000" w:themeColor="text1"/>
        </w:rPr>
        <w:t xml:space="preserve">. </w:t>
      </w:r>
      <w:r w:rsidR="007D11A2">
        <w:rPr>
          <w:color w:val="000000" w:themeColor="text1"/>
        </w:rPr>
        <w:t>Systém zahrnující více druhů agentur</w:t>
      </w:r>
      <w:r>
        <w:rPr>
          <w:color w:val="000000" w:themeColor="text1"/>
        </w:rPr>
        <w:t xml:space="preserve"> napomáhá získat chybějící informace a minimalizovat prostor, v rámci něhož mohou pachatelé jednat.</w:t>
      </w:r>
      <w:r>
        <w:rPr>
          <w:rStyle w:val="Znakapoznpodarou"/>
          <w:color w:val="000000" w:themeColor="text1"/>
        </w:rPr>
        <w:footnoteReference w:id="106"/>
      </w:r>
      <w:r>
        <w:rPr>
          <w:color w:val="000000" w:themeColor="text1"/>
        </w:rPr>
        <w:t xml:space="preserve"> </w:t>
      </w:r>
      <w:r w:rsidR="00BB2340">
        <w:rPr>
          <w:color w:val="000000" w:themeColor="text1"/>
        </w:rPr>
        <w:t xml:space="preserve">Členské státy mohou k Europolu vysílat své národní odborníky. </w:t>
      </w:r>
      <w:r>
        <w:rPr>
          <w:color w:val="000000" w:themeColor="text1"/>
        </w:rPr>
        <w:t xml:space="preserve">Personál Europolu tvoří dočasní </w:t>
      </w:r>
      <w:r w:rsidR="004C34B5">
        <w:rPr>
          <w:color w:val="000000" w:themeColor="text1"/>
        </w:rPr>
        <w:t>a</w:t>
      </w:r>
      <w:r>
        <w:rPr>
          <w:color w:val="000000" w:themeColor="text1"/>
        </w:rPr>
        <w:t xml:space="preserve"> smluvní zaměstnanci. </w:t>
      </w:r>
      <w:r w:rsidR="00F858E5">
        <w:rPr>
          <w:color w:val="000000" w:themeColor="text1"/>
        </w:rPr>
        <w:t>Pokud chce ředitel uzavřít se zaměstnanci pracovní smlouvu na dobu neurčitou, musí k tomu udělit souhlas s</w:t>
      </w:r>
      <w:r>
        <w:rPr>
          <w:color w:val="000000" w:themeColor="text1"/>
        </w:rPr>
        <w:t xml:space="preserve">právní rada. Správní rada také rozhoduje, která dočasná místa mohou být obsazena </w:t>
      </w:r>
      <w:r w:rsidR="00F858E5">
        <w:rPr>
          <w:color w:val="000000" w:themeColor="text1"/>
        </w:rPr>
        <w:t xml:space="preserve">zaměstnanci s pracovní smlouvou na dobu určitou. Tyto dočasné pracovní smlouvy </w:t>
      </w:r>
      <w:r>
        <w:rPr>
          <w:color w:val="000000" w:themeColor="text1"/>
        </w:rPr>
        <w:t>mohou být maximálně jednou obnovitelné opět na dobu určitou.</w:t>
      </w:r>
      <w:r w:rsidR="00315C41">
        <w:rPr>
          <w:rStyle w:val="Znakapoznpodarou"/>
          <w:color w:val="000000" w:themeColor="text1"/>
        </w:rPr>
        <w:footnoteReference w:id="107"/>
      </w:r>
    </w:p>
    <w:p w:rsidR="00777525" w:rsidRDefault="00777525" w:rsidP="00777525">
      <w:pPr>
        <w:pStyle w:val="Nadpis2"/>
      </w:pPr>
      <w:bookmarkStart w:id="20" w:name="_Toc291656548"/>
      <w:r>
        <w:lastRenderedPageBreak/>
        <w:t>2.4</w:t>
      </w:r>
      <w:r>
        <w:tab/>
        <w:t>Fungování</w:t>
      </w:r>
      <w:bookmarkEnd w:id="20"/>
    </w:p>
    <w:p w:rsidR="00777525" w:rsidRDefault="00777525" w:rsidP="008D3A25">
      <w:pPr>
        <w:pStyle w:val="Nadpis3"/>
        <w:spacing w:line="360" w:lineRule="auto"/>
      </w:pPr>
      <w:bookmarkStart w:id="21" w:name="_Toc291656549"/>
      <w:r>
        <w:t>2.4.1</w:t>
      </w:r>
      <w:r>
        <w:tab/>
        <w:t>Národní jednotky</w:t>
      </w:r>
      <w:bookmarkEnd w:id="21"/>
    </w:p>
    <w:p w:rsidR="00201555" w:rsidRDefault="00777525" w:rsidP="00201555">
      <w:pPr>
        <w:spacing w:line="360" w:lineRule="auto"/>
        <w:ind w:firstLine="709"/>
        <w:jc w:val="both"/>
        <w:rPr>
          <w:color w:val="000000" w:themeColor="text1"/>
        </w:rPr>
      </w:pPr>
      <w:r>
        <w:rPr>
          <w:color w:val="000000" w:themeColor="text1"/>
        </w:rPr>
        <w:t xml:space="preserve">V každém členském státě je zřízena národní jednotka, jež má za úkol plnit stanovené úkoly. </w:t>
      </w:r>
      <w:r w:rsidR="00D10689">
        <w:rPr>
          <w:color w:val="000000" w:themeColor="text1"/>
        </w:rPr>
        <w:t>V čele každé jednotky stojí její</w:t>
      </w:r>
      <w:r>
        <w:rPr>
          <w:color w:val="000000" w:themeColor="text1"/>
        </w:rPr>
        <w:t xml:space="preserve"> </w:t>
      </w:r>
      <w:r w:rsidR="00D10689">
        <w:rPr>
          <w:color w:val="000000" w:themeColor="text1"/>
        </w:rPr>
        <w:t>vedoucí, kteří</w:t>
      </w:r>
      <w:r>
        <w:rPr>
          <w:color w:val="000000" w:themeColor="text1"/>
        </w:rPr>
        <w:t xml:space="preserve"> se </w:t>
      </w:r>
      <w:r w:rsidR="00D10689">
        <w:rPr>
          <w:color w:val="000000" w:themeColor="text1"/>
        </w:rPr>
        <w:t>z důvodu provozních záležitostí pravidelně scházejí</w:t>
      </w:r>
      <w:r>
        <w:rPr>
          <w:color w:val="000000" w:themeColor="text1"/>
        </w:rPr>
        <w:t>. Vedoucí posuzují a vypracovávají návrhy,</w:t>
      </w:r>
      <w:r w:rsidR="00E82E24">
        <w:rPr>
          <w:color w:val="000000" w:themeColor="text1"/>
        </w:rPr>
        <w:t xml:space="preserve"> které mají zlepšit operativní </w:t>
      </w:r>
      <w:r>
        <w:rPr>
          <w:color w:val="000000" w:themeColor="text1"/>
        </w:rPr>
        <w:t xml:space="preserve">činnost Europolu a podpořit závazky členských států. Dále také vyhodnocují zprávy </w:t>
      </w:r>
      <w:r w:rsidR="00786A93">
        <w:rPr>
          <w:color w:val="000000" w:themeColor="text1"/>
        </w:rPr>
        <w:br/>
      </w:r>
      <w:r w:rsidR="00076F83">
        <w:rPr>
          <w:color w:val="000000" w:themeColor="text1"/>
        </w:rPr>
        <w:t>a analýzy</w:t>
      </w:r>
      <w:r>
        <w:rPr>
          <w:color w:val="000000" w:themeColor="text1"/>
        </w:rPr>
        <w:t xml:space="preserve"> a </w:t>
      </w:r>
      <w:r w:rsidR="00D10689">
        <w:rPr>
          <w:color w:val="000000" w:themeColor="text1"/>
        </w:rPr>
        <w:t xml:space="preserve">následně </w:t>
      </w:r>
      <w:r>
        <w:rPr>
          <w:color w:val="000000" w:themeColor="text1"/>
        </w:rPr>
        <w:t xml:space="preserve">vytvářejí opatření, která </w:t>
      </w:r>
      <w:r w:rsidR="00D10689">
        <w:rPr>
          <w:color w:val="000000" w:themeColor="text1"/>
        </w:rPr>
        <w:t>mohou přispět</w:t>
      </w:r>
      <w:r>
        <w:rPr>
          <w:color w:val="000000" w:themeColor="text1"/>
        </w:rPr>
        <w:t xml:space="preserve"> k provedení závěrů z těchto zpráv a analýz. V neposlední řadě vedoucí národních jednotek podporují zřizování společných vyšetřovacích týmů </w:t>
      </w:r>
      <w:r w:rsidR="00D10689">
        <w:rPr>
          <w:color w:val="000000" w:themeColor="text1"/>
        </w:rPr>
        <w:t>s účastí</w:t>
      </w:r>
      <w:r>
        <w:rPr>
          <w:color w:val="000000" w:themeColor="text1"/>
        </w:rPr>
        <w:t xml:space="preserve"> Europolu.</w:t>
      </w:r>
    </w:p>
    <w:p w:rsidR="00D35B38" w:rsidRDefault="00777525" w:rsidP="00201555">
      <w:pPr>
        <w:spacing w:line="360" w:lineRule="auto"/>
        <w:ind w:firstLine="709"/>
        <w:jc w:val="both"/>
        <w:rPr>
          <w:color w:val="000000" w:themeColor="text1"/>
        </w:rPr>
      </w:pPr>
      <w:r>
        <w:rPr>
          <w:color w:val="000000" w:themeColor="text1"/>
        </w:rPr>
        <w:t xml:space="preserve">Národní jednotky jsou jediným styčným subjektem mezi Europolem a příslušnými orgány členských států. </w:t>
      </w:r>
      <w:r w:rsidR="00354DF2">
        <w:rPr>
          <w:color w:val="000000" w:themeColor="text1"/>
        </w:rPr>
        <w:t xml:space="preserve">Za podmínek stanovených samotným členským státem může však být povolen </w:t>
      </w:r>
      <w:r>
        <w:rPr>
          <w:color w:val="000000" w:themeColor="text1"/>
        </w:rPr>
        <w:t>přímý styk mezi určenými orgány a Europolem. Konkrétní vztahy mezi národní jednotkou a příslušnými orgány upravují vnitrost</w:t>
      </w:r>
      <w:r w:rsidR="00354DF2">
        <w:rPr>
          <w:color w:val="000000" w:themeColor="text1"/>
        </w:rPr>
        <w:t>átní předpisy, zejména příslušná</w:t>
      </w:r>
      <w:r>
        <w:rPr>
          <w:color w:val="000000" w:themeColor="text1"/>
        </w:rPr>
        <w:t xml:space="preserve"> ústavní </w:t>
      </w:r>
      <w:r w:rsidR="00354DF2">
        <w:rPr>
          <w:color w:val="000000" w:themeColor="text1"/>
        </w:rPr>
        <w:t>ustanovení</w:t>
      </w:r>
      <w:r>
        <w:rPr>
          <w:color w:val="000000" w:themeColor="text1"/>
        </w:rPr>
        <w:t xml:space="preserve">. </w:t>
      </w:r>
      <w:r w:rsidR="00B16F47">
        <w:rPr>
          <w:color w:val="000000" w:themeColor="text1"/>
        </w:rPr>
        <w:t>Během přímých styků mezi Europolem a určenými příslušnými orgány přijímá n</w:t>
      </w:r>
      <w:r>
        <w:rPr>
          <w:color w:val="000000" w:themeColor="text1"/>
        </w:rPr>
        <w:t>árodní jednotka všechny</w:t>
      </w:r>
      <w:r w:rsidR="00B16F47">
        <w:rPr>
          <w:color w:val="000000" w:themeColor="text1"/>
        </w:rPr>
        <w:t xml:space="preserve"> jimi vyměněné informace</w:t>
      </w:r>
      <w:r>
        <w:rPr>
          <w:color w:val="000000" w:themeColor="text1"/>
        </w:rPr>
        <w:t xml:space="preserve">. Členské státy jsou povinny zajistit taková opatření, aby jejich národní jednotky </w:t>
      </w:r>
      <w:r w:rsidR="00342F55">
        <w:rPr>
          <w:color w:val="000000" w:themeColor="text1"/>
        </w:rPr>
        <w:t>měly možnost</w:t>
      </w:r>
      <w:r>
        <w:rPr>
          <w:color w:val="000000" w:themeColor="text1"/>
        </w:rPr>
        <w:t xml:space="preserve"> plnit </w:t>
      </w:r>
      <w:r w:rsidR="00BA032B">
        <w:rPr>
          <w:color w:val="000000" w:themeColor="text1"/>
        </w:rPr>
        <w:t>stanovené</w:t>
      </w:r>
      <w:r>
        <w:rPr>
          <w:color w:val="000000" w:themeColor="text1"/>
        </w:rPr>
        <w:t xml:space="preserve"> úkoly (například povolit přístup k </w:t>
      </w:r>
      <w:r w:rsidR="007368C9">
        <w:rPr>
          <w:color w:val="000000" w:themeColor="text1"/>
        </w:rPr>
        <w:t>určitým</w:t>
      </w:r>
      <w:r>
        <w:rPr>
          <w:color w:val="000000" w:themeColor="text1"/>
        </w:rPr>
        <w:t xml:space="preserve"> vnitrostátním údajům). </w:t>
      </w:r>
    </w:p>
    <w:p w:rsidR="00D35B38" w:rsidRDefault="00777525" w:rsidP="00D35B38">
      <w:pPr>
        <w:spacing w:line="360" w:lineRule="auto"/>
        <w:ind w:firstLine="709"/>
        <w:jc w:val="both"/>
        <w:rPr>
          <w:color w:val="000000" w:themeColor="text1"/>
        </w:rPr>
      </w:pPr>
      <w:r>
        <w:rPr>
          <w:color w:val="000000" w:themeColor="text1"/>
        </w:rPr>
        <w:t xml:space="preserve">Národní jednotky </w:t>
      </w:r>
      <w:r w:rsidR="00BE360C">
        <w:rPr>
          <w:color w:val="000000" w:themeColor="text1"/>
        </w:rPr>
        <w:t xml:space="preserve">z vlastního podnětu </w:t>
      </w:r>
      <w:r>
        <w:rPr>
          <w:color w:val="000000" w:themeColor="text1"/>
        </w:rPr>
        <w:t>předávají Europolu</w:t>
      </w:r>
      <w:r w:rsidR="00BE360C">
        <w:rPr>
          <w:color w:val="000000" w:themeColor="text1"/>
        </w:rPr>
        <w:t xml:space="preserve"> nezbytné</w:t>
      </w:r>
      <w:r>
        <w:rPr>
          <w:color w:val="000000" w:themeColor="text1"/>
        </w:rPr>
        <w:t xml:space="preserve"> informace pro plnění jeho úkolů, zároveň tyto informace také aktualizují. Národní jednotky vyřizují žádosti Europolu o</w:t>
      </w:r>
      <w:r w:rsidR="00C12508">
        <w:rPr>
          <w:color w:val="000000" w:themeColor="text1"/>
        </w:rPr>
        <w:t>hledně poskytnutí poradenství a ohledně</w:t>
      </w:r>
      <w:r>
        <w:rPr>
          <w:color w:val="000000" w:themeColor="text1"/>
        </w:rPr>
        <w:t xml:space="preserve"> operativní</w:t>
      </w:r>
      <w:r w:rsidR="00C12508">
        <w:rPr>
          <w:color w:val="000000" w:themeColor="text1"/>
        </w:rPr>
        <w:t xml:space="preserve">ch a jiných informací. </w:t>
      </w:r>
      <w:r w:rsidR="00786A93">
        <w:rPr>
          <w:color w:val="000000" w:themeColor="text1"/>
        </w:rPr>
        <w:br/>
      </w:r>
      <w:r w:rsidR="00C12508">
        <w:rPr>
          <w:color w:val="000000" w:themeColor="text1"/>
        </w:rPr>
        <w:t xml:space="preserve">V </w:t>
      </w:r>
      <w:r>
        <w:rPr>
          <w:color w:val="000000" w:themeColor="text1"/>
        </w:rPr>
        <w:t xml:space="preserve"> souladu s vnitrostátním právem </w:t>
      </w:r>
      <w:r w:rsidR="00C12508">
        <w:rPr>
          <w:color w:val="000000" w:themeColor="text1"/>
        </w:rPr>
        <w:t xml:space="preserve">hodnotí informace určené </w:t>
      </w:r>
      <w:r>
        <w:rPr>
          <w:color w:val="000000" w:themeColor="text1"/>
        </w:rPr>
        <w:t xml:space="preserve">orgánům a </w:t>
      </w:r>
      <w:r w:rsidR="00C12508">
        <w:rPr>
          <w:color w:val="000000" w:themeColor="text1"/>
        </w:rPr>
        <w:t>následně jim je předávají</w:t>
      </w:r>
      <w:r>
        <w:rPr>
          <w:color w:val="000000" w:themeColor="text1"/>
        </w:rPr>
        <w:t xml:space="preserve">. V neposlední řadě zaručují zákonnost každé výměny informací mezi nimi </w:t>
      </w:r>
      <w:r w:rsidR="00786A93">
        <w:rPr>
          <w:color w:val="000000" w:themeColor="text1"/>
        </w:rPr>
        <w:br/>
      </w:r>
      <w:r>
        <w:rPr>
          <w:color w:val="000000" w:themeColor="text1"/>
        </w:rPr>
        <w:t xml:space="preserve">a Europolem. </w:t>
      </w:r>
    </w:p>
    <w:p w:rsidR="008D3A25" w:rsidRPr="00D35B38" w:rsidRDefault="00C12508" w:rsidP="00D35B38">
      <w:pPr>
        <w:spacing w:line="360" w:lineRule="auto"/>
        <w:ind w:firstLine="709"/>
        <w:jc w:val="both"/>
        <w:rPr>
          <w:color w:val="000000" w:themeColor="text1"/>
        </w:rPr>
      </w:pPr>
      <w:r>
        <w:rPr>
          <w:color w:val="000000" w:themeColor="text1"/>
        </w:rPr>
        <w:t>Existuje však výjimka, kdy n</w:t>
      </w:r>
      <w:r w:rsidR="00777525">
        <w:rPr>
          <w:color w:val="000000" w:themeColor="text1"/>
        </w:rPr>
        <w:t xml:space="preserve">árodní jednotka není </w:t>
      </w:r>
      <w:r>
        <w:rPr>
          <w:color w:val="000000" w:themeColor="text1"/>
        </w:rPr>
        <w:t xml:space="preserve">v konkrétním případě </w:t>
      </w:r>
      <w:r w:rsidR="00777525">
        <w:rPr>
          <w:color w:val="000000" w:themeColor="text1"/>
        </w:rPr>
        <w:t>povinna poskytn</w:t>
      </w:r>
      <w:r>
        <w:rPr>
          <w:color w:val="000000" w:themeColor="text1"/>
        </w:rPr>
        <w:t>out operativní a jiné informace. Tato výjimka se použije,</w:t>
      </w:r>
      <w:r w:rsidR="00777525">
        <w:rPr>
          <w:color w:val="000000" w:themeColor="text1"/>
        </w:rPr>
        <w:t xml:space="preserve"> pokud </w:t>
      </w:r>
      <w:r>
        <w:rPr>
          <w:color w:val="000000" w:themeColor="text1"/>
        </w:rPr>
        <w:t xml:space="preserve">by hrozilo </w:t>
      </w:r>
      <w:r w:rsidR="00777525">
        <w:rPr>
          <w:color w:val="000000" w:themeColor="text1"/>
        </w:rPr>
        <w:t>poškození zása</w:t>
      </w:r>
      <w:r w:rsidR="007368C9">
        <w:rPr>
          <w:color w:val="000000" w:themeColor="text1"/>
        </w:rPr>
        <w:t xml:space="preserve">dních zájmů národní bezpečnosti, </w:t>
      </w:r>
      <w:r w:rsidR="00777525">
        <w:rPr>
          <w:color w:val="000000" w:themeColor="text1"/>
        </w:rPr>
        <w:t xml:space="preserve">ohrožení úspěchu probíhajícího vyšetřování nebo </w:t>
      </w:r>
      <w:r w:rsidR="007368C9">
        <w:rPr>
          <w:color w:val="000000" w:themeColor="text1"/>
        </w:rPr>
        <w:t xml:space="preserve">bezpečnosti </w:t>
      </w:r>
      <w:r w:rsidR="00777525">
        <w:rPr>
          <w:color w:val="000000" w:themeColor="text1"/>
        </w:rPr>
        <w:t xml:space="preserve">osob a také v případě, že by hrozilo vyzrazení informací </w:t>
      </w:r>
      <w:r>
        <w:rPr>
          <w:color w:val="000000" w:themeColor="text1"/>
        </w:rPr>
        <w:t>ohledně</w:t>
      </w:r>
      <w:r w:rsidR="00777525">
        <w:rPr>
          <w:color w:val="000000" w:themeColor="text1"/>
        </w:rPr>
        <w:t xml:space="preserve"> organizací nebo zvláštních zpravodajských činností v oblasti státní bezpečnosti.</w:t>
      </w:r>
      <w:r w:rsidR="007368C9">
        <w:rPr>
          <w:rStyle w:val="Znakapoznpodarou"/>
          <w:color w:val="000000" w:themeColor="text1"/>
        </w:rPr>
        <w:footnoteReference w:id="108"/>
      </w:r>
    </w:p>
    <w:p w:rsidR="00D35B38" w:rsidRDefault="00D35B38">
      <w:pPr>
        <w:widowControl/>
        <w:suppressAutoHyphens w:val="0"/>
        <w:rPr>
          <w:rFonts w:eastAsiaTheme="majorEastAsia" w:cstheme="majorBidi"/>
          <w:b/>
          <w:bCs/>
        </w:rPr>
      </w:pPr>
      <w:r>
        <w:br w:type="page"/>
      </w:r>
    </w:p>
    <w:p w:rsidR="00777525" w:rsidRDefault="00777525" w:rsidP="00146E0C">
      <w:pPr>
        <w:pStyle w:val="Nadpis3"/>
        <w:spacing w:line="360" w:lineRule="auto"/>
      </w:pPr>
      <w:bookmarkStart w:id="22" w:name="_Toc291656550"/>
      <w:r>
        <w:lastRenderedPageBreak/>
        <w:t>2.4.2</w:t>
      </w:r>
      <w:r>
        <w:tab/>
        <w:t>Styční důstojníci</w:t>
      </w:r>
      <w:bookmarkEnd w:id="22"/>
    </w:p>
    <w:p w:rsidR="00777525" w:rsidRDefault="002F06B6" w:rsidP="00146E0C">
      <w:pPr>
        <w:spacing w:line="360" w:lineRule="auto"/>
        <w:ind w:firstLine="708"/>
        <w:jc w:val="both"/>
        <w:rPr>
          <w:color w:val="000000" w:themeColor="text1"/>
        </w:rPr>
      </w:pPr>
      <w:r>
        <w:rPr>
          <w:color w:val="000000" w:themeColor="text1"/>
        </w:rPr>
        <w:t>Základem a inspirací pro vznik Europolu, Eurojustu a do jisté míry i pro institut společných vyšetřovacích týmů se stal systém meziinstitucionální spolupráce</w:t>
      </w:r>
      <w:r w:rsidR="00001D19">
        <w:rPr>
          <w:color w:val="000000" w:themeColor="text1"/>
        </w:rPr>
        <w:t>,</w:t>
      </w:r>
      <w:r>
        <w:rPr>
          <w:color w:val="000000" w:themeColor="text1"/>
        </w:rPr>
        <w:t xml:space="preserve"> založený </w:t>
      </w:r>
      <w:r w:rsidR="004945D4">
        <w:rPr>
          <w:color w:val="000000" w:themeColor="text1"/>
        </w:rPr>
        <w:br/>
      </w:r>
      <w:r>
        <w:rPr>
          <w:color w:val="000000" w:themeColor="text1"/>
        </w:rPr>
        <w:t>na vysílání styčných osob,</w:t>
      </w:r>
      <w:r w:rsidRPr="002F06B6">
        <w:rPr>
          <w:color w:val="000000" w:themeColor="text1"/>
        </w:rPr>
        <w:t xml:space="preserve"> </w:t>
      </w:r>
      <w:r>
        <w:rPr>
          <w:color w:val="000000" w:themeColor="text1"/>
        </w:rPr>
        <w:t>které fungují jako kontaktní místa pro orgány obou spolupracujících států</w:t>
      </w:r>
      <w:r w:rsidR="00777525">
        <w:rPr>
          <w:color w:val="000000" w:themeColor="text1"/>
        </w:rPr>
        <w:t>. Struktura Europolu vychází z </w:t>
      </w:r>
      <w:r w:rsidR="006D0E9F">
        <w:rPr>
          <w:color w:val="000000" w:themeColor="text1"/>
        </w:rPr>
        <w:t>pojetí</w:t>
      </w:r>
      <w:r w:rsidR="00777525">
        <w:rPr>
          <w:color w:val="000000" w:themeColor="text1"/>
        </w:rPr>
        <w:t xml:space="preserve"> styčných důstojníků zastupujících jednotlivé vnitrostátní orgány členských států. Zásadní změnou je soustředění těchto osob v sídle Europolu v nizozemském Haagu a zřízení Europolu jako zvláštní agentury s právní subjektivitou. Této agentuře Evropské unie jsou přiznány zvláštní pravomoci, což pro činnost styčných důstojníků přináší významnou přidanou hodnotu.</w:t>
      </w:r>
      <w:r w:rsidR="00777525">
        <w:rPr>
          <w:rStyle w:val="Znakapoznpodarou"/>
          <w:color w:val="000000" w:themeColor="text1"/>
        </w:rPr>
        <w:footnoteReference w:id="109"/>
      </w:r>
    </w:p>
    <w:p w:rsidR="00777525" w:rsidRDefault="005755BA" w:rsidP="00777525">
      <w:pPr>
        <w:spacing w:line="360" w:lineRule="auto"/>
        <w:ind w:firstLine="708"/>
        <w:jc w:val="both"/>
        <w:rPr>
          <w:color w:val="000000" w:themeColor="text1"/>
        </w:rPr>
      </w:pPr>
      <w:r>
        <w:rPr>
          <w:color w:val="000000" w:themeColor="text1"/>
        </w:rPr>
        <w:t>V </w:t>
      </w:r>
      <w:r w:rsidR="00777525">
        <w:rPr>
          <w:color w:val="000000" w:themeColor="text1"/>
        </w:rPr>
        <w:t>Europol</w:t>
      </w:r>
      <w:r>
        <w:rPr>
          <w:color w:val="000000" w:themeColor="text1"/>
        </w:rPr>
        <w:t>u se nachází</w:t>
      </w:r>
      <w:r w:rsidR="00777525">
        <w:rPr>
          <w:color w:val="000000" w:themeColor="text1"/>
        </w:rPr>
        <w:t xml:space="preserve"> </w:t>
      </w:r>
      <w:r>
        <w:rPr>
          <w:color w:val="000000" w:themeColor="text1"/>
        </w:rPr>
        <w:t>styční důstojníci</w:t>
      </w:r>
      <w:r w:rsidR="00777525">
        <w:rPr>
          <w:color w:val="000000" w:themeColor="text1"/>
        </w:rPr>
        <w:t xml:space="preserve"> ze všech členských států Evropské unie, </w:t>
      </w:r>
      <w:r w:rsidR="004945D4">
        <w:rPr>
          <w:color w:val="000000" w:themeColor="text1"/>
        </w:rPr>
        <w:br/>
      </w:r>
      <w:r w:rsidR="00777525">
        <w:rPr>
          <w:color w:val="000000" w:themeColor="text1"/>
        </w:rPr>
        <w:t>kteří zastupují orgány příslušné pro mezinárodní spolupráci (n</w:t>
      </w:r>
      <w:r>
        <w:rPr>
          <w:color w:val="000000" w:themeColor="text1"/>
        </w:rPr>
        <w:t>apříklad policii, celní správu</w:t>
      </w:r>
      <w:r w:rsidR="00777525">
        <w:rPr>
          <w:color w:val="000000" w:themeColor="text1"/>
        </w:rPr>
        <w:t xml:space="preserve">, cizineckou policii). Styční důstojníci </w:t>
      </w:r>
      <w:r w:rsidR="001537D9">
        <w:rPr>
          <w:color w:val="000000" w:themeColor="text1"/>
        </w:rPr>
        <w:t>spolu</w:t>
      </w:r>
      <w:r w:rsidR="00777525">
        <w:rPr>
          <w:color w:val="000000" w:themeColor="text1"/>
        </w:rPr>
        <w:t xml:space="preserve"> s dalšími úředníky, analytiky a odborníky zaručují rychlou, účinnou a spolehlivou spolupráci</w:t>
      </w:r>
      <w:r w:rsidR="001537D9">
        <w:rPr>
          <w:color w:val="000000" w:themeColor="text1"/>
        </w:rPr>
        <w:t>, která je založena</w:t>
      </w:r>
      <w:r w:rsidR="00777525">
        <w:rPr>
          <w:color w:val="000000" w:themeColor="text1"/>
        </w:rPr>
        <w:t xml:space="preserve"> na osobním kontaktu a vzájemné důvěře.</w:t>
      </w:r>
      <w:r w:rsidR="00777525">
        <w:rPr>
          <w:rStyle w:val="Znakapoznpodarou"/>
          <w:color w:val="000000" w:themeColor="text1"/>
        </w:rPr>
        <w:footnoteReference w:id="110"/>
      </w:r>
      <w:r w:rsidR="00777525">
        <w:rPr>
          <w:color w:val="000000" w:themeColor="text1"/>
        </w:rPr>
        <w:t xml:space="preserve"> Europol bezplatně</w:t>
      </w:r>
      <w:r w:rsidR="00436B00">
        <w:rPr>
          <w:color w:val="000000" w:themeColor="text1"/>
        </w:rPr>
        <w:t xml:space="preserve"> poskytuje</w:t>
      </w:r>
      <w:r w:rsidR="00777525">
        <w:rPr>
          <w:color w:val="000000" w:themeColor="text1"/>
        </w:rPr>
        <w:t xml:space="preserve"> členským státům potřebné prostory v</w:t>
      </w:r>
      <w:r w:rsidR="00170E68">
        <w:rPr>
          <w:color w:val="000000" w:themeColor="text1"/>
        </w:rPr>
        <w:t>e své</w:t>
      </w:r>
      <w:r w:rsidR="00777525">
        <w:rPr>
          <w:color w:val="000000" w:themeColor="text1"/>
        </w:rPr>
        <w:t xml:space="preserve"> budově </w:t>
      </w:r>
      <w:r w:rsidR="004945D4">
        <w:rPr>
          <w:color w:val="000000" w:themeColor="text1"/>
        </w:rPr>
        <w:br/>
      </w:r>
      <w:r w:rsidR="00777525">
        <w:rPr>
          <w:color w:val="000000" w:themeColor="text1"/>
        </w:rPr>
        <w:t xml:space="preserve">a také přiměřenou podporu pro výkon jejich činnosti. Všechny ostatní náklady nese vysílající stát, pokud </w:t>
      </w:r>
      <w:r w:rsidR="00170E68">
        <w:rPr>
          <w:color w:val="000000" w:themeColor="text1"/>
        </w:rPr>
        <w:t xml:space="preserve">pro konkrétní případ nestanoví </w:t>
      </w:r>
      <w:r w:rsidR="00777525">
        <w:rPr>
          <w:color w:val="000000" w:themeColor="text1"/>
        </w:rPr>
        <w:t>správní rada jinak.</w:t>
      </w:r>
    </w:p>
    <w:p w:rsidR="00777525" w:rsidRDefault="00777525" w:rsidP="00777525">
      <w:pPr>
        <w:spacing w:line="360" w:lineRule="auto"/>
        <w:ind w:firstLine="708"/>
        <w:jc w:val="both"/>
        <w:rPr>
          <w:color w:val="000000" w:themeColor="text1"/>
        </w:rPr>
      </w:pPr>
      <w:r>
        <w:rPr>
          <w:color w:val="000000" w:themeColor="text1"/>
        </w:rPr>
        <w:t xml:space="preserve">Každá národní jednotka </w:t>
      </w:r>
      <w:r w:rsidR="00F4496D">
        <w:rPr>
          <w:color w:val="000000" w:themeColor="text1"/>
        </w:rPr>
        <w:t>vyšle</w:t>
      </w:r>
      <w:r>
        <w:rPr>
          <w:color w:val="000000" w:themeColor="text1"/>
        </w:rPr>
        <w:t xml:space="preserve"> </w:t>
      </w:r>
      <w:r w:rsidR="00F4496D">
        <w:rPr>
          <w:color w:val="000000" w:themeColor="text1"/>
        </w:rPr>
        <w:t>do</w:t>
      </w:r>
      <w:r>
        <w:rPr>
          <w:color w:val="000000" w:themeColor="text1"/>
        </w:rPr>
        <w:t xml:space="preserve"> Europolu </w:t>
      </w:r>
      <w:r w:rsidR="00F4496D">
        <w:rPr>
          <w:color w:val="000000" w:themeColor="text1"/>
        </w:rPr>
        <w:t>nejméně</w:t>
      </w:r>
      <w:r>
        <w:rPr>
          <w:color w:val="000000" w:themeColor="text1"/>
        </w:rPr>
        <w:t xml:space="preserve"> jednoho styčného důstojníka. </w:t>
      </w:r>
      <w:r w:rsidR="00436B00">
        <w:rPr>
          <w:color w:val="000000" w:themeColor="text1"/>
        </w:rPr>
        <w:br/>
      </w:r>
      <w:r w:rsidR="00703E09">
        <w:rPr>
          <w:color w:val="000000" w:themeColor="text1"/>
        </w:rPr>
        <w:t xml:space="preserve">Není-li stanoveno jinak, </w:t>
      </w:r>
      <w:r w:rsidR="005906F1">
        <w:rPr>
          <w:color w:val="000000" w:themeColor="text1"/>
        </w:rPr>
        <w:t>pak</w:t>
      </w:r>
      <w:r>
        <w:rPr>
          <w:color w:val="000000" w:themeColor="text1"/>
        </w:rPr>
        <w:t xml:space="preserve"> podléhají vnitrostátním </w:t>
      </w:r>
      <w:r w:rsidR="005906F1">
        <w:rPr>
          <w:color w:val="000000" w:themeColor="text1"/>
        </w:rPr>
        <w:t xml:space="preserve">právním </w:t>
      </w:r>
      <w:r>
        <w:rPr>
          <w:color w:val="000000" w:themeColor="text1"/>
        </w:rPr>
        <w:t xml:space="preserve">předpisům vysílajícího státu s tím, že jim </w:t>
      </w:r>
      <w:r w:rsidR="00703E09">
        <w:rPr>
          <w:color w:val="000000" w:themeColor="text1"/>
        </w:rPr>
        <w:t xml:space="preserve">přísluší výsady a imunity </w:t>
      </w:r>
      <w:r w:rsidR="00AD635A">
        <w:rPr>
          <w:color w:val="000000" w:themeColor="text1"/>
        </w:rPr>
        <w:t>nezbytné</w:t>
      </w:r>
      <w:r>
        <w:rPr>
          <w:color w:val="000000" w:themeColor="text1"/>
        </w:rPr>
        <w:t xml:space="preserve"> pro vý</w:t>
      </w:r>
      <w:r w:rsidR="00436B00">
        <w:rPr>
          <w:color w:val="000000" w:themeColor="text1"/>
        </w:rPr>
        <w:t>kon jejich funkcí.</w:t>
      </w:r>
      <w:r w:rsidR="001D5D17">
        <w:rPr>
          <w:color w:val="000000" w:themeColor="text1"/>
        </w:rPr>
        <w:t xml:space="preserve"> Důstojníci j</w:t>
      </w:r>
      <w:r w:rsidR="00436B00">
        <w:rPr>
          <w:color w:val="000000" w:themeColor="text1"/>
        </w:rPr>
        <w:t>sou pověřeni</w:t>
      </w:r>
      <w:r>
        <w:rPr>
          <w:color w:val="000000" w:themeColor="text1"/>
        </w:rPr>
        <w:t xml:space="preserve"> svou národní jednotkou, aby v Europolu zastupovali její zájmy</w:t>
      </w:r>
      <w:r w:rsidR="001D5D17">
        <w:rPr>
          <w:color w:val="000000" w:themeColor="text1"/>
        </w:rPr>
        <w:t>, musí přitom dodržovat vnitrostátní</w:t>
      </w:r>
      <w:r>
        <w:rPr>
          <w:color w:val="000000" w:themeColor="text1"/>
        </w:rPr>
        <w:t xml:space="preserve"> právními </w:t>
      </w:r>
      <w:r w:rsidR="001D5D17">
        <w:rPr>
          <w:color w:val="000000" w:themeColor="text1"/>
        </w:rPr>
        <w:t>předpisy vysílajícího státu a zároveň i</w:t>
      </w:r>
      <w:r>
        <w:rPr>
          <w:color w:val="000000" w:themeColor="text1"/>
        </w:rPr>
        <w:t xml:space="preserve"> </w:t>
      </w:r>
      <w:r w:rsidR="001D5D17">
        <w:rPr>
          <w:color w:val="000000" w:themeColor="text1"/>
        </w:rPr>
        <w:t>normy platné</w:t>
      </w:r>
      <w:r>
        <w:rPr>
          <w:color w:val="000000" w:themeColor="text1"/>
        </w:rPr>
        <w:t xml:space="preserve"> </w:t>
      </w:r>
      <w:r w:rsidR="00303FF4">
        <w:rPr>
          <w:color w:val="000000" w:themeColor="text1"/>
        </w:rPr>
        <w:br/>
      </w:r>
      <w:r>
        <w:rPr>
          <w:color w:val="000000" w:themeColor="text1"/>
        </w:rPr>
        <w:t xml:space="preserve">pro </w:t>
      </w:r>
      <w:r w:rsidR="00436B00">
        <w:rPr>
          <w:color w:val="000000" w:themeColor="text1"/>
        </w:rPr>
        <w:t>fungování</w:t>
      </w:r>
      <w:r>
        <w:rPr>
          <w:color w:val="000000" w:themeColor="text1"/>
        </w:rPr>
        <w:t xml:space="preserve"> Europolu.</w:t>
      </w:r>
      <w:r w:rsidR="004D679C">
        <w:rPr>
          <w:color w:val="000000" w:themeColor="text1"/>
        </w:rPr>
        <w:t xml:space="preserve"> Vzájemný vztah styčných důstojníků a Europolu je stanoven </w:t>
      </w:r>
      <w:r w:rsidR="00303FF4">
        <w:rPr>
          <w:color w:val="000000" w:themeColor="text1"/>
        </w:rPr>
        <w:br/>
      </w:r>
      <w:r w:rsidR="004D679C">
        <w:rPr>
          <w:color w:val="000000" w:themeColor="text1"/>
        </w:rPr>
        <w:t>na základě interních aktů, k</w:t>
      </w:r>
      <w:r>
        <w:rPr>
          <w:color w:val="000000" w:themeColor="text1"/>
        </w:rPr>
        <w:t>onkrétní práva a povinnosti jsou</w:t>
      </w:r>
      <w:r w:rsidR="004D679C">
        <w:rPr>
          <w:color w:val="000000" w:themeColor="text1"/>
        </w:rPr>
        <w:t xml:space="preserve"> pak upraveny </w:t>
      </w:r>
      <w:r>
        <w:rPr>
          <w:color w:val="000000" w:themeColor="text1"/>
        </w:rPr>
        <w:t>zvláštním právním předpise</w:t>
      </w:r>
      <w:r w:rsidR="004D679C">
        <w:rPr>
          <w:color w:val="000000" w:themeColor="text1"/>
        </w:rPr>
        <w:t>m</w:t>
      </w:r>
      <w:r>
        <w:rPr>
          <w:color w:val="000000" w:themeColor="text1"/>
        </w:rPr>
        <w:t>.</w:t>
      </w:r>
      <w:r>
        <w:rPr>
          <w:rStyle w:val="Znakapoznpodarou"/>
          <w:color w:val="000000" w:themeColor="text1"/>
        </w:rPr>
        <w:footnoteReference w:id="111"/>
      </w:r>
      <w:r>
        <w:rPr>
          <w:color w:val="000000" w:themeColor="text1"/>
        </w:rPr>
        <w:t xml:space="preserve"> Aby mohli styční důstojníci plnit své povinnosti, musí být podle národního práva vysílajícího státu </w:t>
      </w:r>
      <w:r w:rsidR="00955AAF">
        <w:rPr>
          <w:color w:val="000000" w:themeColor="text1"/>
        </w:rPr>
        <w:t>součástí</w:t>
      </w:r>
      <w:r>
        <w:rPr>
          <w:color w:val="000000" w:themeColor="text1"/>
        </w:rPr>
        <w:t xml:space="preserve"> služby</w:t>
      </w:r>
      <w:r w:rsidR="00955AAF">
        <w:rPr>
          <w:color w:val="000000" w:themeColor="text1"/>
        </w:rPr>
        <w:t>, která odpovídá</w:t>
      </w:r>
      <w:r>
        <w:rPr>
          <w:color w:val="000000" w:themeColor="text1"/>
        </w:rPr>
        <w:t xml:space="preserve"> za prevenci a boj s trestnou činností v rámci mandátu Europolu. </w:t>
      </w:r>
      <w:r w:rsidR="00784CF5">
        <w:rPr>
          <w:color w:val="000000" w:themeColor="text1"/>
        </w:rPr>
        <w:t>Důstojník</w:t>
      </w:r>
      <w:r>
        <w:rPr>
          <w:color w:val="000000" w:themeColor="text1"/>
        </w:rPr>
        <w:t xml:space="preserve"> musí ovládat minimálně dva z pracovních jazyků Evropské unie, kdy</w:t>
      </w:r>
      <w:r w:rsidR="004D0FEF">
        <w:rPr>
          <w:color w:val="000000" w:themeColor="text1"/>
        </w:rPr>
        <w:t xml:space="preserve"> podmínkou je</w:t>
      </w:r>
      <w:r>
        <w:rPr>
          <w:color w:val="000000" w:themeColor="text1"/>
        </w:rPr>
        <w:t xml:space="preserve"> </w:t>
      </w:r>
      <w:r w:rsidR="004D0FEF">
        <w:rPr>
          <w:color w:val="000000" w:themeColor="text1"/>
        </w:rPr>
        <w:t>povinná</w:t>
      </w:r>
      <w:r w:rsidR="00784CF5">
        <w:rPr>
          <w:color w:val="000000" w:themeColor="text1"/>
        </w:rPr>
        <w:t xml:space="preserve"> znalost anglického</w:t>
      </w:r>
      <w:r>
        <w:rPr>
          <w:color w:val="000000" w:themeColor="text1"/>
        </w:rPr>
        <w:t xml:space="preserve"> jazyk</w:t>
      </w:r>
      <w:r w:rsidR="00784CF5">
        <w:rPr>
          <w:color w:val="000000" w:themeColor="text1"/>
        </w:rPr>
        <w:t>a</w:t>
      </w:r>
      <w:r>
        <w:rPr>
          <w:color w:val="000000" w:themeColor="text1"/>
        </w:rPr>
        <w:t>.</w:t>
      </w:r>
      <w:r>
        <w:rPr>
          <w:rStyle w:val="Znakapoznpodarou"/>
          <w:color w:val="000000" w:themeColor="text1"/>
        </w:rPr>
        <w:footnoteReference w:id="112"/>
      </w:r>
    </w:p>
    <w:p w:rsidR="009E2C45" w:rsidRDefault="00777525" w:rsidP="009E2C45">
      <w:pPr>
        <w:spacing w:line="360" w:lineRule="auto"/>
        <w:ind w:firstLine="708"/>
        <w:jc w:val="both"/>
        <w:rPr>
          <w:color w:val="000000" w:themeColor="text1"/>
        </w:rPr>
      </w:pPr>
      <w:r>
        <w:rPr>
          <w:color w:val="000000" w:themeColor="text1"/>
        </w:rPr>
        <w:t>Sty</w:t>
      </w:r>
      <w:r w:rsidR="00436B00">
        <w:rPr>
          <w:color w:val="000000" w:themeColor="text1"/>
        </w:rPr>
        <w:t>ční důstojníci, kteří jsou vysláni</w:t>
      </w:r>
      <w:r>
        <w:rPr>
          <w:color w:val="000000" w:themeColor="text1"/>
        </w:rPr>
        <w:t xml:space="preserve"> </w:t>
      </w:r>
      <w:r w:rsidR="00C02B30">
        <w:rPr>
          <w:color w:val="000000" w:themeColor="text1"/>
        </w:rPr>
        <w:t xml:space="preserve">z jednoho členského státu, tvoří styčné kanceláře. </w:t>
      </w:r>
      <w:r>
        <w:rPr>
          <w:color w:val="000000" w:themeColor="text1"/>
        </w:rPr>
        <w:t xml:space="preserve"> </w:t>
      </w:r>
      <w:r w:rsidR="00C02B30">
        <w:rPr>
          <w:color w:val="000000" w:themeColor="text1"/>
        </w:rPr>
        <w:t>V </w:t>
      </w:r>
      <w:r>
        <w:rPr>
          <w:color w:val="000000" w:themeColor="text1"/>
        </w:rPr>
        <w:t>Europolu</w:t>
      </w:r>
      <w:r w:rsidR="00C02B30">
        <w:rPr>
          <w:color w:val="000000" w:themeColor="text1"/>
        </w:rPr>
        <w:t xml:space="preserve"> jsou kromě</w:t>
      </w:r>
      <w:r>
        <w:rPr>
          <w:color w:val="000000" w:themeColor="text1"/>
        </w:rPr>
        <w:t xml:space="preserve"> </w:t>
      </w:r>
      <w:r w:rsidR="00C02B30">
        <w:rPr>
          <w:color w:val="000000" w:themeColor="text1"/>
        </w:rPr>
        <w:t xml:space="preserve">styčných důstojníků z členských států Evropské unie </w:t>
      </w:r>
      <w:r>
        <w:rPr>
          <w:color w:val="000000" w:themeColor="text1"/>
        </w:rPr>
        <w:t xml:space="preserve">zařazeni také styční důstojníci ze států, s nimiž má Europol uzavřeny dohody o spolupráci.  K 1. lednu 2011 </w:t>
      </w:r>
      <w:r>
        <w:rPr>
          <w:color w:val="000000" w:themeColor="text1"/>
        </w:rPr>
        <w:lastRenderedPageBreak/>
        <w:t xml:space="preserve">se jednalo o Austrálii, Kanadu, Island, Norsko, Švýcarsko a Spojené státy americké. V této oblasti se jasně </w:t>
      </w:r>
      <w:r w:rsidR="00A5294D">
        <w:rPr>
          <w:color w:val="000000" w:themeColor="text1"/>
        </w:rPr>
        <w:t>projevují</w:t>
      </w:r>
      <w:r>
        <w:rPr>
          <w:color w:val="000000" w:themeColor="text1"/>
        </w:rPr>
        <w:t xml:space="preserve"> </w:t>
      </w:r>
      <w:r w:rsidR="00A5294D">
        <w:rPr>
          <w:color w:val="000000" w:themeColor="text1"/>
        </w:rPr>
        <w:t>určité hranice</w:t>
      </w:r>
      <w:r>
        <w:rPr>
          <w:color w:val="000000" w:themeColor="text1"/>
        </w:rPr>
        <w:t xml:space="preserve"> unijního práva a nutnost ponechat prostor </w:t>
      </w:r>
      <w:r w:rsidR="00AF6F69">
        <w:rPr>
          <w:color w:val="000000" w:themeColor="text1"/>
        </w:rPr>
        <w:br/>
      </w:r>
      <w:r>
        <w:rPr>
          <w:color w:val="000000" w:themeColor="text1"/>
        </w:rPr>
        <w:t>pro mezinárodněprávní</w:t>
      </w:r>
      <w:r w:rsidRPr="00BA3621">
        <w:rPr>
          <w:color w:val="000000" w:themeColor="text1"/>
        </w:rPr>
        <w:t xml:space="preserve"> </w:t>
      </w:r>
      <w:r>
        <w:rPr>
          <w:color w:val="000000" w:themeColor="text1"/>
        </w:rPr>
        <w:t xml:space="preserve">a vnitrostátní úpravu. Ustanovení Rady by měly </w:t>
      </w:r>
      <w:r w:rsidR="00702EAD">
        <w:rPr>
          <w:color w:val="000000" w:themeColor="text1"/>
        </w:rPr>
        <w:t>poskytovat</w:t>
      </w:r>
      <w:r>
        <w:rPr>
          <w:color w:val="000000" w:themeColor="text1"/>
        </w:rPr>
        <w:t xml:space="preserve"> širokou míru uvážení orgánům členských států. Tento požadavek splňuje například ustanovení </w:t>
      </w:r>
      <w:r w:rsidR="00AF6F69">
        <w:rPr>
          <w:color w:val="000000" w:themeColor="text1"/>
        </w:rPr>
        <w:br/>
      </w:r>
      <w:r>
        <w:rPr>
          <w:color w:val="000000" w:themeColor="text1"/>
        </w:rPr>
        <w:t xml:space="preserve">o povinnosti získávat prostřednictvím styčných důstojníků informace o </w:t>
      </w:r>
      <w:r w:rsidR="00436B00">
        <w:rPr>
          <w:color w:val="000000" w:themeColor="text1"/>
        </w:rPr>
        <w:t>nebezpečí</w:t>
      </w:r>
      <w:r>
        <w:rPr>
          <w:color w:val="000000" w:themeColor="text1"/>
        </w:rPr>
        <w:t xml:space="preserve"> hrozícím jiným členským státům nebo ustanovení o povinnosti usnadnit prostřednictvím styčných důstojníků informování Europolu.</w:t>
      </w:r>
      <w:r>
        <w:rPr>
          <w:rStyle w:val="Znakapoznpodarou"/>
          <w:color w:val="000000" w:themeColor="text1"/>
        </w:rPr>
        <w:footnoteReference w:id="113"/>
      </w:r>
      <w:r>
        <w:rPr>
          <w:color w:val="000000" w:themeColor="text1"/>
        </w:rPr>
        <w:t xml:space="preserve"> Uvedené rozhodnutí Rady bylo na návrh </w:t>
      </w:r>
      <w:r w:rsidR="00BC6E8D">
        <w:rPr>
          <w:color w:val="000000" w:themeColor="text1"/>
        </w:rPr>
        <w:t>Velké Británie</w:t>
      </w:r>
      <w:r>
        <w:rPr>
          <w:color w:val="000000" w:themeColor="text1"/>
        </w:rPr>
        <w:t xml:space="preserve"> změněno s cílem umožnit využití styčných důstojníků Europolu vyslaných do třetího státu členskými státy Evropské unie.</w:t>
      </w:r>
      <w:r>
        <w:rPr>
          <w:rStyle w:val="Znakapoznpodarou"/>
          <w:color w:val="000000" w:themeColor="text1"/>
        </w:rPr>
        <w:footnoteReference w:id="114"/>
      </w:r>
      <w:r>
        <w:rPr>
          <w:color w:val="000000" w:themeColor="text1"/>
        </w:rPr>
        <w:t xml:space="preserve"> Jimi zjištěné informace o </w:t>
      </w:r>
      <w:r w:rsidR="00702EAD">
        <w:rPr>
          <w:color w:val="000000" w:themeColor="text1"/>
        </w:rPr>
        <w:t>hrozící závažné</w:t>
      </w:r>
      <w:r>
        <w:rPr>
          <w:color w:val="000000" w:themeColor="text1"/>
        </w:rPr>
        <w:t xml:space="preserve"> </w:t>
      </w:r>
      <w:r w:rsidR="00702EAD">
        <w:rPr>
          <w:color w:val="000000" w:themeColor="text1"/>
        </w:rPr>
        <w:t>trestné činnosti</w:t>
      </w:r>
      <w:r>
        <w:rPr>
          <w:color w:val="000000" w:themeColor="text1"/>
        </w:rPr>
        <w:t xml:space="preserve"> jsou dále předávány prostřednictvím národních jednotek Europolu členským státům.</w:t>
      </w:r>
      <w:r>
        <w:rPr>
          <w:rStyle w:val="Znakapoznpodarou"/>
          <w:color w:val="000000" w:themeColor="text1"/>
        </w:rPr>
        <w:footnoteReference w:id="115"/>
      </w:r>
    </w:p>
    <w:p w:rsidR="0026144B" w:rsidRPr="0005313A" w:rsidRDefault="00F9013E" w:rsidP="00D35B38">
      <w:pPr>
        <w:pStyle w:val="Nadpis3"/>
        <w:spacing w:line="360" w:lineRule="auto"/>
      </w:pPr>
      <w:bookmarkStart w:id="23" w:name="_Toc291656551"/>
      <w:r>
        <w:t>2.4.3</w:t>
      </w:r>
      <w:r>
        <w:tab/>
      </w:r>
      <w:r w:rsidR="0026144B" w:rsidRPr="0005313A">
        <w:t>Společné vyšetřovací týmy</w:t>
      </w:r>
      <w:bookmarkEnd w:id="23"/>
    </w:p>
    <w:p w:rsidR="0026144B" w:rsidRDefault="0026144B" w:rsidP="0026144B">
      <w:pPr>
        <w:spacing w:line="360" w:lineRule="auto"/>
        <w:ind w:firstLine="708"/>
        <w:jc w:val="both"/>
      </w:pPr>
      <w:r>
        <w:t xml:space="preserve">Spolupráce donucovacích orgánů na území Evropské unie představuje základní kámen bezpečnosti v rámci ochrany prostoru svobody, bezpečnosti a práva. </w:t>
      </w:r>
      <w:r w:rsidR="003E12FE">
        <w:t>Právní</w:t>
      </w:r>
      <w:r>
        <w:t xml:space="preserve"> základ s</w:t>
      </w:r>
      <w:r w:rsidR="003E12FE">
        <w:t xml:space="preserve">polečných vyšetřovacích týmů nalezneme </w:t>
      </w:r>
      <w:r>
        <w:t xml:space="preserve">ve Smlouvě o Evropské unii, která je </w:t>
      </w:r>
      <w:r w:rsidR="003E12FE">
        <w:t>zakotvila</w:t>
      </w:r>
      <w:r>
        <w:t xml:space="preserve"> v souvislosti s rozšířením funkcí Europolu.</w:t>
      </w:r>
      <w:r>
        <w:rPr>
          <w:rStyle w:val="Znakapoznpodarou"/>
        </w:rPr>
        <w:footnoteReference w:id="116"/>
      </w:r>
      <w:r>
        <w:t xml:space="preserve"> Společné vyšetřovací týmy</w:t>
      </w:r>
      <w:r w:rsidR="007B2F80">
        <w:t xml:space="preserve"> představují významnou změnu, protože</w:t>
      </w:r>
      <w:r>
        <w:t xml:space="preserve"> </w:t>
      </w:r>
      <w:r w:rsidR="007B2F80">
        <w:t xml:space="preserve">umožňují cizím orgánům spolupodílet se </w:t>
      </w:r>
      <w:r>
        <w:t xml:space="preserve">v rámci národního vyšetřování. Dříve se jednalo především o </w:t>
      </w:r>
      <w:r w:rsidR="00A83906">
        <w:t>přímou policejní spolupráci</w:t>
      </w:r>
      <w:r>
        <w:t xml:space="preserve"> v rámci trestního vyšetřování, </w:t>
      </w:r>
      <w:r w:rsidR="00A83906">
        <w:t>jejímž základem</w:t>
      </w:r>
      <w:r>
        <w:t xml:space="preserve"> byla převážně </w:t>
      </w:r>
      <w:r w:rsidR="00A83906">
        <w:t>výměna</w:t>
      </w:r>
      <w:r>
        <w:t xml:space="preserve"> informací. </w:t>
      </w:r>
      <w:r w:rsidR="00FB3B51">
        <w:t>Pokud však úkon nebyl proveden na základě oficiální žádosti o právní pomoc, pak nemohly být v</w:t>
      </w:r>
      <w:r>
        <w:t xml:space="preserve">ýsledky této formy policejní spolupráce </w:t>
      </w:r>
      <w:r w:rsidR="00FB3B51">
        <w:t>použity</w:t>
      </w:r>
      <w:r>
        <w:t xml:space="preserve"> jako</w:t>
      </w:r>
      <w:r w:rsidR="00FB3B51">
        <w:t xml:space="preserve"> důkazní prostředek před soudem.</w:t>
      </w:r>
      <w:r>
        <w:t xml:space="preserve"> </w:t>
      </w:r>
      <w:r w:rsidR="00273024">
        <w:t xml:space="preserve">Myslím si, </w:t>
      </w:r>
      <w:r w:rsidR="00D73F95">
        <w:t>že t</w:t>
      </w:r>
      <w:r>
        <w:t xml:space="preserve">ento zásadní nedostatek byl vyřešen právě zřízením institutu společných vyšetřovacích týmů. </w:t>
      </w:r>
      <w:r w:rsidR="00F87A09">
        <w:t>Složitost boje</w:t>
      </w:r>
      <w:r w:rsidR="00FF4981">
        <w:t xml:space="preserve"> </w:t>
      </w:r>
      <w:r w:rsidR="00F87A09">
        <w:t>s organizovanou přeshraniční trestnou činností vyžaduje bojovat proti ní rovněž organizovaně na mezinárodní úrovni</w:t>
      </w:r>
      <w:r w:rsidR="00C0112F">
        <w:t>.</w:t>
      </w:r>
      <w:r w:rsidR="00F87A09">
        <w:t xml:space="preserve"> </w:t>
      </w:r>
      <w:r w:rsidR="007F6704">
        <w:t xml:space="preserve">Pro </w:t>
      </w:r>
      <w:r w:rsidR="00F87A09">
        <w:t xml:space="preserve">tento </w:t>
      </w:r>
      <w:r w:rsidR="007F6704">
        <w:t>b</w:t>
      </w:r>
      <w:r>
        <w:t xml:space="preserve">oj </w:t>
      </w:r>
      <w:r w:rsidR="00BC2C9E">
        <w:t xml:space="preserve">je </w:t>
      </w:r>
      <w:r w:rsidR="007F6704">
        <w:t xml:space="preserve">nezbytný co nejrychlejší zásah a </w:t>
      </w:r>
      <w:r w:rsidR="00BC2C9E">
        <w:t>podstatná je</w:t>
      </w:r>
      <w:r>
        <w:t xml:space="preserve"> </w:t>
      </w:r>
      <w:r w:rsidR="00FF4981">
        <w:br/>
      </w:r>
      <w:r w:rsidR="00F74229">
        <w:t>i</w:t>
      </w:r>
      <w:r>
        <w:t xml:space="preserve"> úč</w:t>
      </w:r>
      <w:r w:rsidR="00F74229">
        <w:t>innost</w:t>
      </w:r>
      <w:r>
        <w:t xml:space="preserve"> postupu oprávněných orgánů. Právní prostředky přijaté v této oblasti dávají policii a justičním orgánům potřebné nástroje k realizaci nového a účinnějšího boje se zločinem.</w:t>
      </w:r>
      <w:r>
        <w:rPr>
          <w:rStyle w:val="Znakapoznpodarou"/>
        </w:rPr>
        <w:footnoteReference w:id="117"/>
      </w:r>
      <w:r w:rsidR="007D1B34">
        <w:br/>
      </w:r>
      <w:r w:rsidR="007D1B34">
        <w:br/>
      </w:r>
    </w:p>
    <w:p w:rsidR="0026144B" w:rsidRDefault="00574EC2" w:rsidP="0026144B">
      <w:pPr>
        <w:spacing w:line="360" w:lineRule="auto"/>
        <w:ind w:firstLine="708"/>
        <w:jc w:val="both"/>
      </w:pPr>
      <w:r>
        <w:lastRenderedPageBreak/>
        <w:t>S</w:t>
      </w:r>
      <w:r w:rsidR="0026144B">
        <w:t>polečné vyšetřovací týmy</w:t>
      </w:r>
      <w:r>
        <w:t xml:space="preserve"> jsou v unijním právu</w:t>
      </w:r>
      <w:r w:rsidR="0026144B">
        <w:t xml:space="preserve"> upraveny Úmluvou o vzájemné pomoci v trestních věcech mezi členskými státy Evropské unie,</w:t>
      </w:r>
      <w:r w:rsidR="0026144B">
        <w:rPr>
          <w:rStyle w:val="Znakapoznpodarou"/>
        </w:rPr>
        <w:footnoteReference w:id="118"/>
      </w:r>
      <w:r w:rsidR="0026144B">
        <w:t xml:space="preserve"> jakož i protokolem k této úmluvě.</w:t>
      </w:r>
      <w:r w:rsidR="0026144B">
        <w:rPr>
          <w:rStyle w:val="Znakapoznpodarou"/>
        </w:rPr>
        <w:footnoteReference w:id="119"/>
      </w:r>
      <w:r w:rsidR="0026144B">
        <w:t xml:space="preserve"> Z důvodu pomalu probíhající ratifikace </w:t>
      </w:r>
      <w:r w:rsidR="00D73F95">
        <w:t>zmíněné</w:t>
      </w:r>
      <w:r w:rsidR="0026144B">
        <w:t xml:space="preserve"> úmluvy byla problematika společných vyšetřovacích týmů upravena v rámcovém rozhodnutí Rady,</w:t>
      </w:r>
      <w:r w:rsidR="0026144B">
        <w:rPr>
          <w:rStyle w:val="Znakapoznpodarou"/>
        </w:rPr>
        <w:footnoteReference w:id="120"/>
      </w:r>
      <w:r w:rsidR="0026144B">
        <w:t xml:space="preserve"> které v zásadě kopíruje ustanovení úmluvy. Zřizování společných vyšetřovacích týmů je také upraveno úmluvou NAPLES II</w:t>
      </w:r>
      <w:r w:rsidR="0026144B">
        <w:rPr>
          <w:rStyle w:val="Znakapoznpodarou"/>
        </w:rPr>
        <w:footnoteReference w:id="121"/>
      </w:r>
      <w:r w:rsidR="0026144B">
        <w:t xml:space="preserve"> a Dohodou o vzájemné právní pomoci mezi Evropskou unií </w:t>
      </w:r>
      <w:r w:rsidR="006C248D">
        <w:br/>
      </w:r>
      <w:r w:rsidR="0026144B">
        <w:t>a Spojenými státy americkými,</w:t>
      </w:r>
      <w:r w:rsidR="0026144B">
        <w:rPr>
          <w:rStyle w:val="Znakapoznpodarou"/>
        </w:rPr>
        <w:footnoteReference w:id="122"/>
      </w:r>
      <w:r w:rsidR="0026144B">
        <w:t xml:space="preserve"> která </w:t>
      </w:r>
      <w:r w:rsidR="00336CBA">
        <w:t>pojednává</w:t>
      </w:r>
      <w:r w:rsidR="0026144B">
        <w:t xml:space="preserve"> o společných vyšetřovacích skupinách. </w:t>
      </w:r>
      <w:r w:rsidR="006C248D">
        <w:br/>
      </w:r>
      <w:r w:rsidR="0026144B">
        <w:t xml:space="preserve">Je však nutné </w:t>
      </w:r>
      <w:r w:rsidR="00336CBA">
        <w:t>zmínit</w:t>
      </w:r>
      <w:r w:rsidR="0026144B">
        <w:t xml:space="preserve">, že uvedené úmluvy obsahují pouze právní základ, který vyžaduje implementaci na </w:t>
      </w:r>
      <w:r w:rsidR="00AD2919">
        <w:t xml:space="preserve">národní </w:t>
      </w:r>
      <w:r w:rsidR="0026144B">
        <w:t>úrovni a uzavření dohody o každém konkrétním společném vyšetřovacím týmu.</w:t>
      </w:r>
      <w:r w:rsidR="0026144B">
        <w:rPr>
          <w:rStyle w:val="Znakapoznpodarou"/>
        </w:rPr>
        <w:footnoteReference w:id="123"/>
      </w:r>
      <w:r w:rsidR="0026144B">
        <w:t xml:space="preserve"> </w:t>
      </w:r>
    </w:p>
    <w:p w:rsidR="0026144B" w:rsidRDefault="0026144B" w:rsidP="0026144B">
      <w:pPr>
        <w:spacing w:line="360" w:lineRule="auto"/>
        <w:ind w:firstLine="708"/>
        <w:jc w:val="both"/>
      </w:pPr>
      <w:r>
        <w:t xml:space="preserve">Zaměstnanci Europolu jsou oprávněni účastnit se společných vyšetřovacích týmů </w:t>
      </w:r>
      <w:r w:rsidR="00730E63">
        <w:br/>
      </w:r>
      <w:r>
        <w:t xml:space="preserve">a plnit v jejich rámci podpůrnou úlohu, </w:t>
      </w:r>
      <w:r w:rsidR="00D878F3">
        <w:t>ale pouze za podmínky, že</w:t>
      </w:r>
      <w:r>
        <w:t xml:space="preserve"> tyto týmy vyšetřují činnost v působnosti Europolu. </w:t>
      </w:r>
      <w:r w:rsidR="007E6291">
        <w:t>Úkoly, práva a povinnosti úředníků Europolu, kteří se účastní činnost</w:t>
      </w:r>
      <w:r w:rsidR="00A66915">
        <w:t xml:space="preserve">i společného vyšetřovacího týmu, </w:t>
      </w:r>
      <w:r>
        <w:t xml:space="preserve">jsou </w:t>
      </w:r>
      <w:r w:rsidR="007E6291">
        <w:t>upraveny</w:t>
      </w:r>
      <w:r>
        <w:t xml:space="preserve"> v dohodě</w:t>
      </w:r>
      <w:r w:rsidR="007E6291">
        <w:t xml:space="preserve">, kterou </w:t>
      </w:r>
      <w:r w:rsidR="00A66915">
        <w:t xml:space="preserve">za Europol </w:t>
      </w:r>
      <w:r>
        <w:t>podepisuje ředitel. Pravidla pro tyto dohody stanovila ve svém rozhodnutí správní rada.</w:t>
      </w:r>
      <w:r>
        <w:rPr>
          <w:rStyle w:val="Znakapoznpodarou"/>
        </w:rPr>
        <w:footnoteReference w:id="124"/>
      </w:r>
      <w:r>
        <w:t xml:space="preserve"> Zaměstnanci Europolu účastnící se společného vyšetřovacího týmu napomáhají ostatním členům týmu v souladu s rozhodnutím o Europolu a v souladu s vnitrostátním právem členského státu, </w:t>
      </w:r>
      <w:r w:rsidR="002902B3">
        <w:br/>
      </w:r>
      <w:r>
        <w:t xml:space="preserve">ve kterém je tým nasazen. Pracují pod </w:t>
      </w:r>
      <w:r w:rsidR="00D97344">
        <w:t>dohledem</w:t>
      </w:r>
      <w:r>
        <w:t xml:space="preserve"> vedoucího týmu, který je určen v dohodě, </w:t>
      </w:r>
      <w:r w:rsidR="002902B3">
        <w:br/>
      </w:r>
      <w:r>
        <w:t xml:space="preserve">a zajišťují veškerou pomoc </w:t>
      </w:r>
      <w:r w:rsidR="00326228">
        <w:t>potřebnou</w:t>
      </w:r>
      <w:r>
        <w:t xml:space="preserve"> k dosažení cílů a účelu tohoto týmu. </w:t>
      </w:r>
      <w:r w:rsidR="000D517E">
        <w:t>Nemají však oprávnění k</w:t>
      </w:r>
      <w:r>
        <w:t xml:space="preserve"> </w:t>
      </w:r>
      <w:r w:rsidR="00D878F3">
        <w:t xml:space="preserve">výkonu donucovacích opatření, </w:t>
      </w:r>
      <w:r w:rsidR="00BD000D">
        <w:t>nicméně</w:t>
      </w:r>
      <w:r>
        <w:t xml:space="preserve"> </w:t>
      </w:r>
      <w:r w:rsidR="000D517E">
        <w:t xml:space="preserve">mohou být </w:t>
      </w:r>
      <w:r>
        <w:t>přítomni během operativních činností s cílem poskytovat okamžité poradenství a pomoc členům týmu, kteří provádějí tato donucovací opatření.</w:t>
      </w:r>
    </w:p>
    <w:p w:rsidR="0026144B" w:rsidRDefault="0026144B" w:rsidP="0026144B">
      <w:pPr>
        <w:spacing w:line="360" w:lineRule="auto"/>
        <w:ind w:firstLine="708"/>
        <w:jc w:val="both"/>
      </w:pPr>
      <w:r>
        <w:t>Role Europolu je význ</w:t>
      </w:r>
      <w:r w:rsidR="00A8483C">
        <w:t>amná zejména pro fungování týmů</w:t>
      </w:r>
      <w:r>
        <w:t xml:space="preserve"> vyšetřují</w:t>
      </w:r>
      <w:r w:rsidR="00A8483C">
        <w:t>cích</w:t>
      </w:r>
      <w:r>
        <w:t xml:space="preserve"> trestnou činnost, </w:t>
      </w:r>
      <w:r w:rsidR="00A8483C">
        <w:t>která se dotýká</w:t>
      </w:r>
      <w:r>
        <w:t xml:space="preserve"> více jak dvou členských států. Centralizace a analýza informací </w:t>
      </w:r>
      <w:r w:rsidR="002A4888">
        <w:br/>
      </w:r>
      <w:r>
        <w:t xml:space="preserve">a jejich </w:t>
      </w:r>
      <w:r w:rsidR="00024DC9">
        <w:t>organizované</w:t>
      </w:r>
      <w:r>
        <w:t xml:space="preserve"> předávání vnitrostátním orgánům jsou nezastupitelné jak pro včasné </w:t>
      </w:r>
      <w:r>
        <w:lastRenderedPageBreak/>
        <w:t>vytvoření týmu, tak i v rámci jeho činnosti.  Zástupci Europolu mohou být s ostatními členy týmu v přímém kontaktu.</w:t>
      </w:r>
      <w:r>
        <w:rPr>
          <w:rStyle w:val="Znakapoznpodarou"/>
        </w:rPr>
        <w:footnoteReference w:id="125"/>
      </w:r>
      <w:r>
        <w:t xml:space="preserve"> </w:t>
      </w:r>
      <w:r w:rsidR="00516789">
        <w:t>Rada byla</w:t>
      </w:r>
      <w:r>
        <w:t> přesvědč</w:t>
      </w:r>
      <w:r w:rsidR="00516789">
        <w:t xml:space="preserve">ena, že při vytváření společných </w:t>
      </w:r>
      <w:r>
        <w:t xml:space="preserve">vyšetřovacích týmů potřebují odborníci vzor, který by vycházel s osvědčených postupů, </w:t>
      </w:r>
      <w:r w:rsidR="002A4888">
        <w:br/>
      </w:r>
      <w:r w:rsidR="00516789">
        <w:t>a proto přijata</w:t>
      </w:r>
      <w:r>
        <w:t xml:space="preserve"> usnesení o vzorové dohodě,</w:t>
      </w:r>
      <w:r>
        <w:rPr>
          <w:rStyle w:val="Znakapoznpodarou"/>
        </w:rPr>
        <w:footnoteReference w:id="126"/>
      </w:r>
      <w:r>
        <w:t xml:space="preserve"> které </w:t>
      </w:r>
      <w:r w:rsidR="00516789">
        <w:t>stanovuje</w:t>
      </w:r>
      <w:r>
        <w:t xml:space="preserve"> návrh obsahových náležitostí dohody.</w:t>
      </w:r>
    </w:p>
    <w:p w:rsidR="00AF3E71" w:rsidRDefault="00400A14" w:rsidP="00887C9E">
      <w:pPr>
        <w:spacing w:line="360" w:lineRule="auto"/>
        <w:ind w:firstLine="708"/>
        <w:jc w:val="both"/>
      </w:pPr>
      <w:r>
        <w:t>Pokud jde o trestné činy, podléhají z</w:t>
      </w:r>
      <w:r w:rsidR="0026144B">
        <w:t xml:space="preserve">aměstnanci Europolu během </w:t>
      </w:r>
      <w:r>
        <w:t>svého působení</w:t>
      </w:r>
      <w:r w:rsidR="0026144B">
        <w:t xml:space="preserve"> </w:t>
      </w:r>
      <w:r>
        <w:br/>
        <w:t>ve společném vyšetřovacím týmu</w:t>
      </w:r>
      <w:r w:rsidR="0026144B">
        <w:t xml:space="preserve"> vnitrostátnímu právu členského státu, ve kterém je tým nasazen. </w:t>
      </w:r>
      <w:r>
        <w:t>Ustanovení</w:t>
      </w:r>
      <w:r w:rsidR="0026144B">
        <w:t xml:space="preserve"> o výsadách a imunitách úředníků a jiných zaměstnanců Evropské unie se </w:t>
      </w:r>
      <w:r w:rsidR="00730E63">
        <w:br/>
      </w:r>
      <w:r w:rsidR="0026144B">
        <w:t>na zaměstnance účastnící se společných vyšetřovacích týmů nevztahuje.</w:t>
      </w:r>
      <w:r w:rsidR="0026144B">
        <w:rPr>
          <w:rStyle w:val="Znakapoznpodarou"/>
        </w:rPr>
        <w:footnoteReference w:id="127"/>
      </w:r>
      <w:r w:rsidR="0026144B">
        <w:t xml:space="preserve"> Zaměstnanci Europolu mají však právo nevykonávat úkoly, které jsou podle </w:t>
      </w:r>
      <w:r w:rsidR="00730E63">
        <w:t>jejich úsudku</w:t>
      </w:r>
      <w:r w:rsidR="00895B30">
        <w:t xml:space="preserve"> v rozporu </w:t>
      </w:r>
      <w:r w:rsidR="006C248D">
        <w:br/>
      </w:r>
      <w:r w:rsidR="00895B30">
        <w:t>s</w:t>
      </w:r>
      <w:r w:rsidR="0026144B">
        <w:t xml:space="preserve"> povinnostmi podle rozhodnutí o Europolu. V takovém případě o tom příslušný zaměstnanec informuje ředitele nebo jeho zástupce. </w:t>
      </w:r>
      <w:r w:rsidR="00D76D7A">
        <w:t xml:space="preserve">S vedoucím daného týmu </w:t>
      </w:r>
      <w:r w:rsidR="0026144B">
        <w:t xml:space="preserve">Europol </w:t>
      </w:r>
      <w:r w:rsidR="00D76D7A">
        <w:t xml:space="preserve">následně </w:t>
      </w:r>
      <w:r w:rsidR="0026144B">
        <w:t>provede konzultace s cílem nalézt vzájemně uspokojivé řešení.</w:t>
      </w:r>
    </w:p>
    <w:p w:rsidR="00AF3E71" w:rsidRPr="00BC0A21" w:rsidRDefault="00BC0A21" w:rsidP="00BC0A21">
      <w:pPr>
        <w:pStyle w:val="Nadpis2"/>
      </w:pPr>
      <w:bookmarkStart w:id="24" w:name="_Toc291656552"/>
      <w:r w:rsidRPr="00BC0A21">
        <w:t>2.5</w:t>
      </w:r>
      <w:r w:rsidR="00AF3E71" w:rsidRPr="00BC0A21">
        <w:tab/>
        <w:t>Budoucnost Europolu</w:t>
      </w:r>
      <w:bookmarkEnd w:id="24"/>
    </w:p>
    <w:p w:rsidR="00AF3E71" w:rsidRDefault="00AF3E71" w:rsidP="00AF3E71">
      <w:pPr>
        <w:spacing w:line="360" w:lineRule="auto"/>
        <w:ind w:firstLine="708"/>
        <w:jc w:val="both"/>
        <w:rPr>
          <w:color w:val="000000" w:themeColor="text1"/>
        </w:rPr>
      </w:pPr>
      <w:r>
        <w:rPr>
          <w:color w:val="000000" w:themeColor="text1"/>
        </w:rPr>
        <w:t>Názory na charakter a budoucnost Europolu se</w:t>
      </w:r>
      <w:r w:rsidR="00956E27">
        <w:rPr>
          <w:color w:val="000000" w:themeColor="text1"/>
        </w:rPr>
        <w:t xml:space="preserve"> podstatně</w:t>
      </w:r>
      <w:r>
        <w:rPr>
          <w:color w:val="000000" w:themeColor="text1"/>
        </w:rPr>
        <w:t xml:space="preserve"> </w:t>
      </w:r>
      <w:r w:rsidR="00956E27">
        <w:rPr>
          <w:color w:val="000000" w:themeColor="text1"/>
        </w:rPr>
        <w:t>odlišují</w:t>
      </w:r>
      <w:r>
        <w:rPr>
          <w:color w:val="000000" w:themeColor="text1"/>
        </w:rPr>
        <w:t>. Někteří odborníci v něm spatřují počátek společné evropské policie na způsob amerického Federálního úřadu vyšetřování (FBI). Jiní však upozor</w:t>
      </w:r>
      <w:r w:rsidR="00956E27">
        <w:rPr>
          <w:color w:val="000000" w:themeColor="text1"/>
        </w:rPr>
        <w:t xml:space="preserve">ňují, že podobné ambiciózní představy mají až </w:t>
      </w:r>
      <w:r>
        <w:rPr>
          <w:color w:val="000000" w:themeColor="text1"/>
        </w:rPr>
        <w:t xml:space="preserve">příliš </w:t>
      </w:r>
      <w:r w:rsidR="00956E27">
        <w:rPr>
          <w:color w:val="000000" w:themeColor="text1"/>
        </w:rPr>
        <w:t>vysoké cíle</w:t>
      </w:r>
      <w:r>
        <w:rPr>
          <w:color w:val="000000" w:themeColor="text1"/>
        </w:rPr>
        <w:t xml:space="preserve">. I když </w:t>
      </w:r>
      <w:r w:rsidR="00076F83">
        <w:rPr>
          <w:color w:val="000000" w:themeColor="text1"/>
        </w:rPr>
        <w:t xml:space="preserve">se </w:t>
      </w:r>
      <w:r w:rsidR="00956E27">
        <w:rPr>
          <w:color w:val="000000" w:themeColor="text1"/>
        </w:rPr>
        <w:t>postavení a role</w:t>
      </w:r>
      <w:r>
        <w:rPr>
          <w:color w:val="000000" w:themeColor="text1"/>
        </w:rPr>
        <w:t xml:space="preserve"> Europolu rok od roku posiluje, </w:t>
      </w:r>
      <w:r w:rsidR="00956E27">
        <w:rPr>
          <w:color w:val="000000" w:themeColor="text1"/>
        </w:rPr>
        <w:t>tak ještě nenastal čas</w:t>
      </w:r>
      <w:r>
        <w:rPr>
          <w:color w:val="000000" w:themeColor="text1"/>
        </w:rPr>
        <w:t xml:space="preserve"> pro jeho plně integrační funkci ve strukturách Evropské unie.</w:t>
      </w:r>
      <w:r>
        <w:rPr>
          <w:rStyle w:val="Znakapoznpodarou"/>
          <w:color w:val="000000" w:themeColor="text1"/>
        </w:rPr>
        <w:footnoteReference w:id="128"/>
      </w:r>
      <w:r>
        <w:rPr>
          <w:color w:val="000000" w:themeColor="text1"/>
        </w:rPr>
        <w:t xml:space="preserve"> Podle Filipa Křepelky neusilovali zakladatelé Europolu o vytvoření samostatné policejní jednotky, která by dokázala vykonávat a skutečně vykonávala všechny policejní činnosti související s</w:t>
      </w:r>
      <w:r w:rsidR="00956E27">
        <w:rPr>
          <w:color w:val="000000" w:themeColor="text1"/>
        </w:rPr>
        <w:t>e svěřenou</w:t>
      </w:r>
      <w:r>
        <w:rPr>
          <w:color w:val="000000" w:themeColor="text1"/>
        </w:rPr>
        <w:t xml:space="preserve"> kriminalitou sama. Europol je podle něj spíše policejní ústřednou než policií v pravém slova smyslu</w:t>
      </w:r>
      <w:r w:rsidR="0001435A">
        <w:rPr>
          <w:color w:val="000000" w:themeColor="text1"/>
        </w:rPr>
        <w:t xml:space="preserve"> a s tímto názorem nelze jinak než souhlasit</w:t>
      </w:r>
      <w:r>
        <w:rPr>
          <w:color w:val="000000" w:themeColor="text1"/>
        </w:rPr>
        <w:t>.</w:t>
      </w:r>
      <w:r>
        <w:rPr>
          <w:rStyle w:val="Znakapoznpodarou"/>
          <w:color w:val="000000" w:themeColor="text1"/>
        </w:rPr>
        <w:footnoteReference w:id="129"/>
      </w:r>
      <w:r>
        <w:rPr>
          <w:color w:val="000000" w:themeColor="text1"/>
        </w:rPr>
        <w:t xml:space="preserve"> Jak ve své knize uvádí Bohumil Pikna, Europol byl původně chápan jako instituce Evropské unie založená pouze pro výměnu policejních informací. Amsterodamská smlouva však zásadním způsobem </w:t>
      </w:r>
      <w:r w:rsidR="00D61774">
        <w:rPr>
          <w:color w:val="000000" w:themeColor="text1"/>
        </w:rPr>
        <w:t>změnila</w:t>
      </w:r>
      <w:r>
        <w:rPr>
          <w:color w:val="000000" w:themeColor="text1"/>
        </w:rPr>
        <w:t xml:space="preserve"> celkové pojetí práce Eu</w:t>
      </w:r>
      <w:r w:rsidR="00D61774">
        <w:rPr>
          <w:color w:val="000000" w:themeColor="text1"/>
        </w:rPr>
        <w:t>ropolu tím, že doplnila</w:t>
      </w:r>
      <w:r>
        <w:rPr>
          <w:color w:val="000000" w:themeColor="text1"/>
        </w:rPr>
        <w:t xml:space="preserve"> jeho poslání o posílení atributu operativního šetření </w:t>
      </w:r>
      <w:r w:rsidR="00D61774">
        <w:rPr>
          <w:color w:val="000000" w:themeColor="text1"/>
        </w:rPr>
        <w:br/>
      </w:r>
      <w:r>
        <w:rPr>
          <w:color w:val="000000" w:themeColor="text1"/>
        </w:rPr>
        <w:lastRenderedPageBreak/>
        <w:t>a policejního vyšetřování, a to hlavně za využití možností společných týmů.</w:t>
      </w:r>
      <w:r>
        <w:rPr>
          <w:rStyle w:val="Znakapoznpodarou"/>
          <w:color w:val="000000" w:themeColor="text1"/>
        </w:rPr>
        <w:footnoteReference w:id="130"/>
      </w:r>
      <w:r>
        <w:rPr>
          <w:color w:val="000000" w:themeColor="text1"/>
        </w:rPr>
        <w:t xml:space="preserve"> Avšak Europol </w:t>
      </w:r>
      <w:r w:rsidR="0007525C">
        <w:rPr>
          <w:color w:val="000000" w:themeColor="text1"/>
        </w:rPr>
        <w:t xml:space="preserve">svým významem </w:t>
      </w:r>
      <w:r>
        <w:rPr>
          <w:color w:val="000000" w:themeColor="text1"/>
        </w:rPr>
        <w:t xml:space="preserve">rozhodně </w:t>
      </w:r>
      <w:r w:rsidR="0007525C">
        <w:rPr>
          <w:color w:val="000000" w:themeColor="text1"/>
        </w:rPr>
        <w:t>neodpovídá</w:t>
      </w:r>
      <w:r>
        <w:rPr>
          <w:color w:val="000000" w:themeColor="text1"/>
        </w:rPr>
        <w:t xml:space="preserve"> </w:t>
      </w:r>
      <w:r w:rsidR="0007525C">
        <w:rPr>
          <w:color w:val="000000" w:themeColor="text1"/>
        </w:rPr>
        <w:t>americkému Federálnímu</w:t>
      </w:r>
      <w:r>
        <w:rPr>
          <w:color w:val="000000" w:themeColor="text1"/>
        </w:rPr>
        <w:t xml:space="preserve"> úřadu vyšetřování, i když někteří příznivci evropské integrace by jej chtěli postupně do této podoby přetvořit.</w:t>
      </w:r>
      <w:r>
        <w:rPr>
          <w:rStyle w:val="Znakapoznpodarou"/>
          <w:color w:val="000000" w:themeColor="text1"/>
        </w:rPr>
        <w:footnoteReference w:id="131"/>
      </w:r>
    </w:p>
    <w:p w:rsidR="00AF3E71" w:rsidRDefault="00AF3E71" w:rsidP="00AF3E71">
      <w:pPr>
        <w:spacing w:line="360" w:lineRule="auto"/>
        <w:ind w:firstLine="708"/>
        <w:jc w:val="both"/>
        <w:rPr>
          <w:color w:val="000000" w:themeColor="text1"/>
        </w:rPr>
      </w:pPr>
      <w:r>
        <w:rPr>
          <w:color w:val="000000" w:themeColor="text1"/>
        </w:rPr>
        <w:t xml:space="preserve">Podle </w:t>
      </w:r>
      <w:r w:rsidR="004873BB">
        <w:rPr>
          <w:color w:val="000000" w:themeColor="text1"/>
        </w:rPr>
        <w:t>představ</w:t>
      </w:r>
      <w:r>
        <w:rPr>
          <w:color w:val="000000" w:themeColor="text1"/>
        </w:rPr>
        <w:t xml:space="preserve"> některých členských států, zejména Německa, by se měl Europol stát budoucí evropskou policií federálního typu. Toto federální pojetí Německa odráží mimo jiné nedostatky ve </w:t>
      </w:r>
      <w:r w:rsidR="007F792E">
        <w:rPr>
          <w:color w:val="000000" w:themeColor="text1"/>
        </w:rPr>
        <w:t>spolupráci</w:t>
      </w:r>
      <w:r>
        <w:rPr>
          <w:color w:val="000000" w:themeColor="text1"/>
        </w:rPr>
        <w:t xml:space="preserve"> mezi německou federální kriminální policií (BKA) a policejních sborů </w:t>
      </w:r>
      <w:r w:rsidR="007F792E">
        <w:rPr>
          <w:color w:val="000000" w:themeColor="text1"/>
        </w:rPr>
        <w:t xml:space="preserve">jednotlivých </w:t>
      </w:r>
      <w:r>
        <w:rPr>
          <w:color w:val="000000" w:themeColor="text1"/>
        </w:rPr>
        <w:t>spolkových zemí. Je</w:t>
      </w:r>
      <w:r w:rsidR="007F792E">
        <w:rPr>
          <w:color w:val="000000" w:themeColor="text1"/>
        </w:rPr>
        <w:t xml:space="preserve"> však</w:t>
      </w:r>
      <w:r>
        <w:rPr>
          <w:color w:val="000000" w:themeColor="text1"/>
        </w:rPr>
        <w:t xml:space="preserve"> nutné podotknout, že federalistická vize Europolu je </w:t>
      </w:r>
      <w:r w:rsidR="007F792E">
        <w:rPr>
          <w:color w:val="000000" w:themeColor="text1"/>
        </w:rPr>
        <w:t xml:space="preserve">také </w:t>
      </w:r>
      <w:r>
        <w:rPr>
          <w:color w:val="000000" w:themeColor="text1"/>
        </w:rPr>
        <w:t xml:space="preserve">podporována </w:t>
      </w:r>
      <w:r w:rsidR="007F792E">
        <w:rPr>
          <w:color w:val="000000" w:themeColor="text1"/>
        </w:rPr>
        <w:t xml:space="preserve">tou </w:t>
      </w:r>
      <w:r>
        <w:rPr>
          <w:color w:val="000000" w:themeColor="text1"/>
        </w:rPr>
        <w:t>skutečností, že od jeho vzniku stojí v čele Europolu převážně němečtí ředitelé s předchozí praxí právě u BKA.</w:t>
      </w:r>
      <w:r>
        <w:rPr>
          <w:rStyle w:val="Znakapoznpodarou"/>
          <w:color w:val="000000" w:themeColor="text1"/>
        </w:rPr>
        <w:footnoteReference w:id="132"/>
      </w:r>
      <w:r>
        <w:rPr>
          <w:color w:val="000000" w:themeColor="text1"/>
        </w:rPr>
        <w:t xml:space="preserve"> Protichůdné názory na Europol se objevují v průběhu celé jeho existence. V každém případě se federalistická vize promítá </w:t>
      </w:r>
      <w:r w:rsidR="007F792E">
        <w:rPr>
          <w:color w:val="000000" w:themeColor="text1"/>
        </w:rPr>
        <w:br/>
      </w:r>
      <w:r>
        <w:rPr>
          <w:color w:val="000000" w:themeColor="text1"/>
        </w:rPr>
        <w:t xml:space="preserve">do postupného posilování postavení Europolu. Koncept evropské federální policie zůstává však dosud </w:t>
      </w:r>
      <w:r w:rsidR="007F792E">
        <w:rPr>
          <w:color w:val="000000" w:themeColor="text1"/>
        </w:rPr>
        <w:t xml:space="preserve">jen </w:t>
      </w:r>
      <w:r>
        <w:rPr>
          <w:color w:val="000000" w:themeColor="text1"/>
        </w:rPr>
        <w:t>v rovině úvah.</w:t>
      </w:r>
      <w:r>
        <w:rPr>
          <w:rStyle w:val="Znakapoznpodarou"/>
          <w:color w:val="000000" w:themeColor="text1"/>
        </w:rPr>
        <w:footnoteReference w:id="133"/>
      </w:r>
    </w:p>
    <w:p w:rsidR="00AF3E71" w:rsidRPr="003C5A99" w:rsidRDefault="00AF3E71" w:rsidP="00AF3E71">
      <w:pPr>
        <w:spacing w:line="360" w:lineRule="auto"/>
        <w:ind w:firstLine="708"/>
        <w:jc w:val="both"/>
        <w:rPr>
          <w:color w:val="000000" w:themeColor="text1"/>
        </w:rPr>
      </w:pPr>
      <w:r>
        <w:rPr>
          <w:color w:val="000000" w:themeColor="text1"/>
        </w:rPr>
        <w:t xml:space="preserve">V posledních letech došlo ve fungování Europolu k mnohým změnám a lze předpokládat, že budoucí vývoj přinese další pozitivní pokrok. O budoucnosti Europolu </w:t>
      </w:r>
      <w:r w:rsidR="00185A08">
        <w:rPr>
          <w:color w:val="000000" w:themeColor="text1"/>
        </w:rPr>
        <w:br/>
      </w:r>
      <w:r>
        <w:rPr>
          <w:color w:val="000000" w:themeColor="text1"/>
        </w:rPr>
        <w:t>se jednalo při příležitosti oslav</w:t>
      </w:r>
      <w:r w:rsidR="006E2053">
        <w:rPr>
          <w:color w:val="000000" w:themeColor="text1"/>
        </w:rPr>
        <w:t xml:space="preserve"> desátého</w:t>
      </w:r>
      <w:r>
        <w:rPr>
          <w:color w:val="000000" w:themeColor="text1"/>
        </w:rPr>
        <w:t xml:space="preserve"> výročí jeho založení. Tato debata se odehrávala </w:t>
      </w:r>
      <w:r w:rsidR="00185A08">
        <w:rPr>
          <w:color w:val="000000" w:themeColor="text1"/>
        </w:rPr>
        <w:br/>
      </w:r>
      <w:r>
        <w:rPr>
          <w:color w:val="000000" w:themeColor="text1"/>
        </w:rPr>
        <w:t xml:space="preserve">ve světle dvou zásadních událostí. Jednou je nový právní základ Europolu, podle kterého </w:t>
      </w:r>
      <w:r w:rsidR="00185A08">
        <w:rPr>
          <w:color w:val="000000" w:themeColor="text1"/>
        </w:rPr>
        <w:br/>
      </w:r>
      <w:r>
        <w:rPr>
          <w:color w:val="000000" w:themeColor="text1"/>
        </w:rPr>
        <w:t>se Europol stal evropskou agenturou, a druhou</w:t>
      </w:r>
      <w:r w:rsidR="00185A08">
        <w:rPr>
          <w:color w:val="000000" w:themeColor="text1"/>
        </w:rPr>
        <w:t xml:space="preserve"> událostí</w:t>
      </w:r>
      <w:r>
        <w:rPr>
          <w:color w:val="000000" w:themeColor="text1"/>
        </w:rPr>
        <w:t xml:space="preserve"> je diskuze o novém víceletém programu pro oblast justice a vnitřních věcí. Podle jednání by měl Europol poskytovat </w:t>
      </w:r>
      <w:r w:rsidR="003875F4">
        <w:rPr>
          <w:color w:val="000000" w:themeColor="text1"/>
        </w:rPr>
        <w:t>jedinečné</w:t>
      </w:r>
      <w:r>
        <w:rPr>
          <w:color w:val="000000" w:themeColor="text1"/>
        </w:rPr>
        <w:t xml:space="preserve"> služby a produkty. </w:t>
      </w:r>
      <w:r w:rsidR="00134925">
        <w:rPr>
          <w:color w:val="000000" w:themeColor="text1"/>
        </w:rPr>
        <w:t>Europol se o</w:t>
      </w:r>
      <w:r>
        <w:rPr>
          <w:color w:val="000000" w:themeColor="text1"/>
        </w:rPr>
        <w:t xml:space="preserve">d svého založení stal </w:t>
      </w:r>
      <w:r w:rsidR="003875F4">
        <w:rPr>
          <w:color w:val="000000" w:themeColor="text1"/>
        </w:rPr>
        <w:t xml:space="preserve">důležitou organizací a </w:t>
      </w:r>
      <w:r w:rsidR="00A8054C">
        <w:rPr>
          <w:color w:val="000000" w:themeColor="text1"/>
        </w:rPr>
        <w:t>jeho</w:t>
      </w:r>
      <w:r>
        <w:rPr>
          <w:color w:val="000000" w:themeColor="text1"/>
        </w:rPr>
        <w:t xml:space="preserve"> roli v systému vnitřní bezpečnosti Evropské unie by bylo jen velmi obtížné nahradit.</w:t>
      </w:r>
      <w:r>
        <w:rPr>
          <w:rStyle w:val="Znakapoznpodarou"/>
          <w:color w:val="000000" w:themeColor="text1"/>
        </w:rPr>
        <w:footnoteReference w:id="134"/>
      </w:r>
    </w:p>
    <w:p w:rsidR="00325759" w:rsidRDefault="00325759" w:rsidP="00887C9E">
      <w:pPr>
        <w:spacing w:line="360" w:lineRule="auto"/>
        <w:ind w:firstLine="708"/>
        <w:jc w:val="both"/>
      </w:pPr>
      <w:r>
        <w:br w:type="page"/>
      </w:r>
    </w:p>
    <w:p w:rsidR="008A25C6" w:rsidRDefault="00D87C98" w:rsidP="008A25C6">
      <w:pPr>
        <w:pStyle w:val="Nadpis1"/>
        <w:spacing w:before="0" w:after="360"/>
      </w:pPr>
      <w:bookmarkStart w:id="25" w:name="_Toc291656553"/>
      <w:r>
        <w:lastRenderedPageBreak/>
        <w:t>3.</w:t>
      </w:r>
      <w:r>
        <w:tab/>
      </w:r>
      <w:r w:rsidR="00325759" w:rsidRPr="00AD6251">
        <w:t>Vztahy Europolu k ostatním subjektům</w:t>
      </w:r>
      <w:bookmarkEnd w:id="25"/>
    </w:p>
    <w:p w:rsidR="008A25C6" w:rsidRDefault="008A25C6" w:rsidP="00733CFB">
      <w:pPr>
        <w:spacing w:line="360" w:lineRule="auto"/>
        <w:ind w:firstLine="708"/>
        <w:jc w:val="both"/>
      </w:pPr>
      <w:r w:rsidRPr="00A710B2">
        <w:t xml:space="preserve">Organizovaný zločin bohužel nezná hranice států, a proto je nezbytné, aby Europol spolupracoval jak s členskými, tak i nečlenskými státy Evropské unie, ostatními orgány </w:t>
      </w:r>
      <w:r w:rsidR="00AB3ECE">
        <w:br/>
      </w:r>
      <w:r w:rsidR="00D52D81">
        <w:t>nebo</w:t>
      </w:r>
      <w:r w:rsidRPr="00A710B2">
        <w:t xml:space="preserve"> agenturami Evropské unie a také s mezinárodními organizacemi, které mohou přispět v boji proti organizovanému mezinárodnímu zločinu. Je vyloučené, aby Europol fungoval samostatně, ba naopak je postaven do středu multi-agenturní komunity.  Existují různé typy smluv, které upravují operativní, technickou nebo strategickou spolupráci mezi subjekty. V současné době Europol spolupracuje se sedmnácti nečlenskými státy Evropské unie, s devíti orgány a agenturami Evropské unie a se třemi mezinárodními organizacemi, včetně Interpolu, který </w:t>
      </w:r>
      <w:r w:rsidR="00AD77DF">
        <w:t>se vy</w:t>
      </w:r>
      <w:r w:rsidRPr="00A710B2">
        <w:t>značuje v mnoha aspekte</w:t>
      </w:r>
      <w:r w:rsidR="00AD77DF">
        <w:t>ch důležitou operativní spolupra</w:t>
      </w:r>
      <w:r w:rsidRPr="00A710B2">
        <w:t>cí. Europol úzce spolupracuje zejména s agenturami v oblasti svobody, bezpečnosti a práva.</w:t>
      </w:r>
      <w:r w:rsidR="00BC32FE">
        <w:rPr>
          <w:rStyle w:val="Znakapoznpodarou"/>
        </w:rPr>
        <w:footnoteReference w:id="135"/>
      </w:r>
      <w:r w:rsidR="00BC32FE">
        <w:t xml:space="preserve"> </w:t>
      </w:r>
      <w:r w:rsidR="00733CFB">
        <w:t>Vzájemným vazbám a druhům</w:t>
      </w:r>
      <w:r w:rsidR="00BC32FE">
        <w:t xml:space="preserve"> spolupráce </w:t>
      </w:r>
      <w:r w:rsidR="00733CFB">
        <w:t xml:space="preserve">s Europolem se budu věnovat </w:t>
      </w:r>
      <w:r w:rsidR="00BC32FE">
        <w:t>v</w:t>
      </w:r>
      <w:r w:rsidR="00733CFB">
        <w:t> této</w:t>
      </w:r>
      <w:r w:rsidR="00BC32FE">
        <w:t xml:space="preserve"> kapitole.</w:t>
      </w:r>
    </w:p>
    <w:p w:rsidR="008A25C6" w:rsidRDefault="00325759" w:rsidP="008A25C6">
      <w:pPr>
        <w:pStyle w:val="Nadpis2"/>
      </w:pPr>
      <w:bookmarkStart w:id="26" w:name="_Toc291656554"/>
      <w:r w:rsidRPr="00432456">
        <w:t>3.1</w:t>
      </w:r>
      <w:r w:rsidRPr="00432456">
        <w:tab/>
        <w:t xml:space="preserve">Vztah </w:t>
      </w:r>
      <w:r w:rsidR="00516B18">
        <w:t xml:space="preserve">Europolu </w:t>
      </w:r>
      <w:r w:rsidRPr="00432456">
        <w:t xml:space="preserve">k orgánům </w:t>
      </w:r>
      <w:r>
        <w:t>Evropské unie</w:t>
      </w:r>
      <w:bookmarkEnd w:id="26"/>
    </w:p>
    <w:p w:rsidR="008A25C6" w:rsidRDefault="004B297E" w:rsidP="008A25C6">
      <w:pPr>
        <w:pStyle w:val="Nadpis3"/>
        <w:spacing w:line="360" w:lineRule="auto"/>
      </w:pPr>
      <w:bookmarkStart w:id="27" w:name="_Toc291656555"/>
      <w:r>
        <w:t>3.1.1</w:t>
      </w:r>
      <w:r w:rsidR="008A25C6">
        <w:tab/>
      </w:r>
      <w:r w:rsidR="008A25C6" w:rsidRPr="00ED4476">
        <w:t>Rada Evropské unie</w:t>
      </w:r>
      <w:bookmarkEnd w:id="27"/>
    </w:p>
    <w:p w:rsidR="008A25C6" w:rsidRDefault="008A25C6" w:rsidP="008A25C6">
      <w:pPr>
        <w:spacing w:line="360" w:lineRule="auto"/>
        <w:ind w:firstLine="708"/>
        <w:jc w:val="both"/>
      </w:pPr>
      <w:r>
        <w:t xml:space="preserve">Rada má vůči Europolu nejvýznamnější a nejširší pravomoci. Na doporučení správní rady stanovuje priority Europolu, bere přitom ovšem ohled na strategickou analýzu </w:t>
      </w:r>
      <w:r>
        <w:br/>
        <w:t xml:space="preserve">a posouzení hrozeb vypracované samotným Europolem. Mezi oprávnění Rady náleží jmenování ředitele a zástupce ředitele Europolu, jakož i schválení pravidel pro výběr vhodných uchazečů. Jejich funkční období může Rada na návrh správní rady nanejvýš jednou prodloužit. Rada schvaluje jednací řád společného kontrolního orgánu, přijímá rozhodnutí </w:t>
      </w:r>
      <w:r w:rsidR="00AF453F">
        <w:br/>
      </w:r>
      <w:r>
        <w:t xml:space="preserve">o zřízení nového systému pro zpracování osobních údajů a podmínky pro zpracování těchto údajů. Rada nadále rozhoduje o seznamu třetích orgánů, s nimiž </w:t>
      </w:r>
      <w:r w:rsidR="006E3853">
        <w:t>může Europol navázat spolupráci</w:t>
      </w:r>
      <w:r>
        <w:t xml:space="preserve"> a</w:t>
      </w:r>
      <w:r w:rsidR="00AF453F">
        <w:t xml:space="preserve"> o</w:t>
      </w:r>
      <w:r>
        <w:t xml:space="preserve"> provádějící</w:t>
      </w:r>
      <w:r w:rsidR="00AF453F">
        <w:t>ch pravidlech</w:t>
      </w:r>
      <w:r>
        <w:t xml:space="preserve"> upravující</w:t>
      </w:r>
      <w:r w:rsidR="00712830">
        <w:t>ch</w:t>
      </w:r>
      <w:r>
        <w:t xml:space="preserve"> tyto vztahy. Ke schválení jsou Radě předkládány dokumenty přijímané správní radou. Mezi tyto nejdůležitější dokumenty patří návrh odhadu rozpočtu, předběžný návrh rozpočtu, konečný rozpočet, pracovní plán </w:t>
      </w:r>
      <w:r w:rsidR="001C237D">
        <w:br/>
      </w:r>
      <w:r>
        <w:t>pro budoucí činnost Europolu a souhrnná zpráva o jeho činnostech během předchozího roku. Tyto zprávy jsou pouze pro informativní účely zasílány také Evropskému parlamentu.</w:t>
      </w:r>
    </w:p>
    <w:p w:rsidR="0077670F" w:rsidRDefault="0077670F" w:rsidP="00CA3810">
      <w:pPr>
        <w:pStyle w:val="Nadpis3"/>
        <w:spacing w:before="0" w:line="360" w:lineRule="auto"/>
      </w:pPr>
      <w:bookmarkStart w:id="28" w:name="_Toc291656556"/>
      <w:r>
        <w:lastRenderedPageBreak/>
        <w:t>3.1.2</w:t>
      </w:r>
      <w:r>
        <w:tab/>
      </w:r>
      <w:r w:rsidRPr="00ED4476">
        <w:t>Evropský parlament</w:t>
      </w:r>
      <w:bookmarkEnd w:id="28"/>
    </w:p>
    <w:p w:rsidR="0077670F" w:rsidRDefault="0077670F" w:rsidP="0077670F">
      <w:pPr>
        <w:spacing w:line="360" w:lineRule="auto"/>
        <w:ind w:firstLine="708"/>
        <w:jc w:val="both"/>
      </w:pPr>
      <w:r>
        <w:t>Jedním z hlavních důvodů pro novou právní úpravu bylo posílení kontroly Evropského parlamentu nad Europolem.</w:t>
      </w:r>
      <w:r>
        <w:rPr>
          <w:rStyle w:val="Znakapoznpodarou"/>
        </w:rPr>
        <w:footnoteReference w:id="136"/>
      </w:r>
      <w:r>
        <w:t xml:space="preserve"> Zřízením Europolu jako agentury Evropské unie, která je financována z prostředků unijního rozpočtu, výrazně posílila úloha Evropského parlamentu. Ten vykonává kontrolu nad Europolem, a to skrze spolupodílení se na přijímání tohoto rozpočtu. Financování Europolu podléhá dohodě mezi Evropským parlamentem a Radou.</w:t>
      </w:r>
      <w:r>
        <w:rPr>
          <w:rStyle w:val="Znakapoznpodarou"/>
        </w:rPr>
        <w:footnoteReference w:id="137"/>
      </w:r>
      <w:r>
        <w:t xml:space="preserve"> Evropskému parlamentu předkládá Europol každoročně zprávu o svém hospodaření </w:t>
      </w:r>
      <w:r>
        <w:br/>
        <w:t>a konečnou účetní uzávěrku. Parlament také uděluje řediteli Europolu absolutorium za plnění rozpočtu.</w:t>
      </w:r>
      <w:r>
        <w:rPr>
          <w:rStyle w:val="Znakapoznpodarou"/>
        </w:rPr>
        <w:footnoteReference w:id="138"/>
      </w:r>
    </w:p>
    <w:p w:rsidR="0077670F" w:rsidRDefault="0077670F" w:rsidP="0077670F">
      <w:pPr>
        <w:spacing w:line="360" w:lineRule="auto"/>
        <w:ind w:firstLine="708"/>
        <w:jc w:val="both"/>
      </w:pPr>
      <w:r>
        <w:t xml:space="preserve">Společný kontrolní orgán každoročně vypracovává zprávy o činnosti a následně </w:t>
      </w:r>
      <w:r>
        <w:br/>
        <w:t xml:space="preserve">je předkládá Evropskému parlamentu, kterému je také předkládána pravidelná zpráva </w:t>
      </w:r>
      <w:r>
        <w:br/>
        <w:t>o hodnocení úkolů Europolu a souhrnná zpráva správní rady o činnosti Europolu. Evropský parlament je povinně konzultován Radou v případě stanovení pravidel upravujících vztah Europolu k jiným orgánům a také konzultuje vhodná pravidla o důvěrnosti. V zájmu demokratické kontroly Europolu musí předseda správní rady, ředitel a zástupci ředitele Europolu na požádání vystoupit před Evropským parlamentem. Tato nová právní úprava vznikla jako reakce na neochotu představitelů Europolu předstupovat před Evropský parlament.</w:t>
      </w:r>
      <w:r>
        <w:rPr>
          <w:rStyle w:val="Znakapoznpodarou"/>
        </w:rPr>
        <w:footnoteReference w:id="139"/>
      </w:r>
      <w:r>
        <w:t xml:space="preserve"> Diskuse se může týkat jakýchkoli otázek souvisejících s Europolem, nejen otázek všeobecných. Evropský parlament však musí zohlednit povinnost těchto osob zachovat v konkrétních případech mlčenlivost a důvěrnost.</w:t>
      </w:r>
      <w:r>
        <w:rPr>
          <w:rStyle w:val="Znakapoznpodarou"/>
        </w:rPr>
        <w:footnoteReference w:id="140"/>
      </w:r>
      <w:r>
        <w:t xml:space="preserve"> </w:t>
      </w:r>
    </w:p>
    <w:p w:rsidR="00B1029E" w:rsidRPr="00F30AC7" w:rsidRDefault="0077670F" w:rsidP="00B1029E">
      <w:pPr>
        <w:pStyle w:val="Nadpis3"/>
        <w:spacing w:line="360" w:lineRule="auto"/>
      </w:pPr>
      <w:bookmarkStart w:id="29" w:name="_Toc291656557"/>
      <w:r>
        <w:t>3.1.3</w:t>
      </w:r>
      <w:r w:rsidR="00B1029E">
        <w:tab/>
        <w:t>Evropská k</w:t>
      </w:r>
      <w:r w:rsidR="00B1029E" w:rsidRPr="00F30AC7">
        <w:t>omise</w:t>
      </w:r>
      <w:bookmarkEnd w:id="29"/>
    </w:p>
    <w:p w:rsidR="00B1029E" w:rsidRDefault="00E73DD5" w:rsidP="00B1029E">
      <w:pPr>
        <w:spacing w:line="360" w:lineRule="auto"/>
        <w:ind w:firstLine="708"/>
        <w:jc w:val="both"/>
      </w:pPr>
      <w:r>
        <w:t>Nejvýznamněji se nová právní úprava</w:t>
      </w:r>
      <w:r w:rsidR="00B1029E">
        <w:t xml:space="preserve"> dotkla právě vazby mezi Europolem a Komisí. Komise disponuje celou řadou oprávnění a nově je zastoupena i ve správní radě Europolu. V rozhodnutí je výslovně stanoveno „</w:t>
      </w:r>
      <w:r w:rsidR="00B1029E" w:rsidRPr="008D5076">
        <w:rPr>
          <w:i/>
        </w:rPr>
        <w:t xml:space="preserve">Správní rada je složena ze zástupců členských států </w:t>
      </w:r>
      <w:r w:rsidR="001F4C4D">
        <w:rPr>
          <w:i/>
        </w:rPr>
        <w:br/>
      </w:r>
      <w:r w:rsidR="00B1029E" w:rsidRPr="008D5076">
        <w:rPr>
          <w:i/>
        </w:rPr>
        <w:t>a Komise, přičemž každý členský stát i Komise mají po jednom zástupci.“</w:t>
      </w:r>
      <w:r w:rsidR="00B1029E" w:rsidRPr="00B76BBB">
        <w:rPr>
          <w:rStyle w:val="Znakapoznpodarou"/>
        </w:rPr>
        <w:footnoteReference w:id="141"/>
      </w:r>
      <w:r w:rsidR="00646CE8">
        <w:t xml:space="preserve"> Mezi nová oprávnění patří </w:t>
      </w:r>
      <w:r w:rsidR="00B1029E">
        <w:t xml:space="preserve">například </w:t>
      </w:r>
      <w:r w:rsidR="00646CE8">
        <w:t>její souhlas k</w:t>
      </w:r>
      <w:r w:rsidR="00B1029E">
        <w:t xml:space="preserve"> přijetí prováděcích pravidel pro zaměstnance Europolu. Komise je </w:t>
      </w:r>
      <w:r w:rsidR="001F4C4D">
        <w:t xml:space="preserve">nově </w:t>
      </w:r>
      <w:r w:rsidR="00B1029E">
        <w:t xml:space="preserve">konzultována při přijímání finančního nařízení a </w:t>
      </w:r>
      <w:r w:rsidR="001F4C4D">
        <w:t xml:space="preserve">při </w:t>
      </w:r>
      <w:r w:rsidR="00B1029E">
        <w:t xml:space="preserve">jmenování </w:t>
      </w:r>
      <w:r w:rsidR="001F4C4D">
        <w:br/>
      </w:r>
      <w:r w:rsidR="001F4C4D">
        <w:lastRenderedPageBreak/>
        <w:t xml:space="preserve">do funkce </w:t>
      </w:r>
      <w:r w:rsidR="008A336C">
        <w:t>účetního</w:t>
      </w:r>
      <w:r w:rsidR="00B1029E">
        <w:t xml:space="preserve"> a taktéž i před předáním seznamu kandidátů navržených správní radou </w:t>
      </w:r>
      <w:r w:rsidR="001F4C4D">
        <w:br/>
      </w:r>
      <w:r w:rsidR="00B1029E">
        <w:t>na ředitele Europolu.</w:t>
      </w:r>
    </w:p>
    <w:p w:rsidR="00B1029E" w:rsidRDefault="00B1029E" w:rsidP="00B1029E">
      <w:pPr>
        <w:spacing w:line="360" w:lineRule="auto"/>
        <w:ind w:firstLine="708"/>
        <w:jc w:val="both"/>
      </w:pPr>
      <w:r>
        <w:t>Jak jsem již zmiňovala, nově je rozpočet Europolu financován ze souhrnného rozpočtu Evropské unie. Kdybychom měli být konk</w:t>
      </w:r>
      <w:r w:rsidR="008A336C">
        <w:t xml:space="preserve">rétnější, museli bychom uvést, </w:t>
      </w:r>
      <w:r>
        <w:t>že prostředky jsou čerpány z oddílu Komise. V rámci rozpočtového procesu proto náleží Komisi mnoho oprávnění. Správní rada každoročně předkl</w:t>
      </w:r>
      <w:r w:rsidR="008A336C">
        <w:t xml:space="preserve">ádá Komisi návrh odhadu příjmů </w:t>
      </w:r>
      <w:r>
        <w:t xml:space="preserve">a výdajů včetně předběžného odhadu pracovních míst. V některých případech bychom </w:t>
      </w:r>
      <w:r w:rsidRPr="00137E5B">
        <w:t>mohli</w:t>
      </w:r>
      <w:r>
        <w:t xml:space="preserve"> hovořit </w:t>
      </w:r>
      <w:r w:rsidR="008A336C">
        <w:br/>
      </w:r>
      <w:r>
        <w:t>o dvojnásobném posílení pravomocí Komise. Jako příklad si můžeme uvést vypracování návrhu rozpočtu nebo pracovního plánu Europolu správní radou, kdy Komise plní jednak konzultační úlohu a jednak hlasuje jako člen správní rady.</w:t>
      </w:r>
      <w:r>
        <w:rPr>
          <w:rStyle w:val="Znakapoznpodarou"/>
        </w:rPr>
        <w:footnoteReference w:id="142"/>
      </w:r>
      <w:r w:rsidR="008A336C">
        <w:t xml:space="preserve"> Správní rada </w:t>
      </w:r>
      <w:r>
        <w:t>je povinna oznámit Komisi svůj záměr provést jakýkoli projekt, který by mohl mít finanční dopad na její rozpočet, zejména pokud jde o jakékoli záměry týkající se nemovitostí (například nájem nebo koupě budov).</w:t>
      </w:r>
      <w:r>
        <w:rPr>
          <w:rStyle w:val="Znakapoznpodarou"/>
        </w:rPr>
        <w:footnoteReference w:id="143"/>
      </w:r>
    </w:p>
    <w:p w:rsidR="00B1029E" w:rsidRDefault="007F7FA8" w:rsidP="00BD1959">
      <w:pPr>
        <w:spacing w:line="360" w:lineRule="auto"/>
        <w:ind w:firstLine="708"/>
        <w:jc w:val="both"/>
      </w:pPr>
      <w:r>
        <w:t>Vztah mezi Komisí a Europolem je také upraven dohodou o spolupráci</w:t>
      </w:r>
      <w:r w:rsidR="00FB3C73">
        <w:t>.</w:t>
      </w:r>
      <w:r>
        <w:rPr>
          <w:rStyle w:val="Znakapoznpodarou"/>
        </w:rPr>
        <w:footnoteReference w:id="144"/>
      </w:r>
      <w:r w:rsidR="00D32477">
        <w:t xml:space="preserve"> Účelem této dohody je zajistit efektivní spolupráci v oblasti prevence a boje proti závažným formám mezinárodní trestné činnosti v oblastech, které spadají do kompetence jak Komise, tak </w:t>
      </w:r>
      <w:r w:rsidR="001D4544">
        <w:br/>
      </w:r>
      <w:r w:rsidR="00D32477">
        <w:t>i Europolu. Dohoda upravuje pravidelné konzultace ve věcech společného zájmu, vzájemnou pomoc, řešení případných sporů, pravidla pro vý</w:t>
      </w:r>
      <w:r w:rsidR="0026615E">
        <w:t>měnu informací a pravidla o důvě</w:t>
      </w:r>
      <w:r w:rsidR="00D32477">
        <w:t>rnosti.</w:t>
      </w:r>
    </w:p>
    <w:p w:rsidR="0026615E" w:rsidRPr="00B8295B" w:rsidRDefault="001014CB" w:rsidP="00BD1959">
      <w:pPr>
        <w:pStyle w:val="Nadpis3"/>
        <w:spacing w:line="360" w:lineRule="auto"/>
      </w:pPr>
      <w:bookmarkStart w:id="30" w:name="_Toc291656558"/>
      <w:r>
        <w:t>3.1.4.</w:t>
      </w:r>
      <w:r>
        <w:tab/>
      </w:r>
      <w:r w:rsidR="0026615E" w:rsidRPr="0026615E">
        <w:t>Evropský soudní dvůr</w:t>
      </w:r>
      <w:bookmarkEnd w:id="30"/>
    </w:p>
    <w:p w:rsidR="00BD1959" w:rsidRDefault="00BD1959" w:rsidP="00BD1959">
      <w:pPr>
        <w:spacing w:line="360" w:lineRule="auto"/>
        <w:ind w:firstLine="709"/>
        <w:jc w:val="both"/>
      </w:pPr>
      <w:r w:rsidRPr="00D826F6">
        <w:t xml:space="preserve">Lisabonská smlouva zrušila pilířovou strukturu a posílila tak roli Soudního dvora </w:t>
      </w:r>
      <w:r w:rsidR="003B7DD7">
        <w:br/>
      </w:r>
      <w:r w:rsidRPr="00D826F6">
        <w:t>v oblasti policejní a justiční spolupráce v trestních věcech. V samotném rozhodnutí o zřízení Europolu je uvedeno, že tato agentura podléhá soudní kontrole. Soudní dvůr však není kompetentní k tomu, aby prověřoval platnost nebo přiměřenost operací vedených policií nebo jinými represivními slož</w:t>
      </w:r>
      <w:r w:rsidR="003B7DD7">
        <w:t>kami v</w:t>
      </w:r>
      <w:r w:rsidRPr="00D826F6">
        <w:t xml:space="preserve"> členském státě.</w:t>
      </w:r>
    </w:p>
    <w:p w:rsidR="006033D0" w:rsidRPr="00057E70" w:rsidRDefault="006174C8" w:rsidP="00057E70">
      <w:pPr>
        <w:spacing w:line="360" w:lineRule="auto"/>
        <w:ind w:firstLine="709"/>
        <w:jc w:val="both"/>
      </w:pPr>
      <w:r>
        <w:t>Z judikatury Evropského soudního dvora, k</w:t>
      </w:r>
      <w:r w:rsidR="00BD1959">
        <w:t>dy na jedné straně byl účastník</w:t>
      </w:r>
      <w:r>
        <w:t>em řízení</w:t>
      </w:r>
      <w:r w:rsidR="00BD1959">
        <w:t xml:space="preserve"> právě Europol</w:t>
      </w:r>
      <w:r>
        <w:t>, vyplývá, že řada rozsudků pochází z oblasti služebního řádu úředníků</w:t>
      </w:r>
      <w:r w:rsidR="00EC4CBB">
        <w:t>. Mezi nejčastěji</w:t>
      </w:r>
      <w:r w:rsidR="006B2382">
        <w:t xml:space="preserve"> napadané problémy patří postup do vyššího platového stupně a určování platebních tříd, dále pak neprodloužení smlouvy nebo odmítnutí Europolu </w:t>
      </w:r>
      <w:r w:rsidR="00972FD9">
        <w:t>u</w:t>
      </w:r>
      <w:r w:rsidR="006B2382">
        <w:t>zavřít smlouvu na dobu neurčitou. Tyto pracovní spory z hlediska diplomové práce nejsou přínosné</w:t>
      </w:r>
      <w:r w:rsidR="00057E70">
        <w:t>,</w:t>
      </w:r>
      <w:r w:rsidR="006B2382">
        <w:t xml:space="preserve"> a proto jsem se rozhodla dále se jimi nezabývat.</w:t>
      </w:r>
    </w:p>
    <w:p w:rsidR="00325759" w:rsidRDefault="00325759" w:rsidP="00325759">
      <w:pPr>
        <w:pStyle w:val="Nadpis2"/>
      </w:pPr>
      <w:bookmarkStart w:id="31" w:name="_Toc291656559"/>
      <w:r>
        <w:lastRenderedPageBreak/>
        <w:t>3.2</w:t>
      </w:r>
      <w:r>
        <w:tab/>
      </w:r>
      <w:r w:rsidRPr="00DC7FD6">
        <w:t>Vztahy s partnerskými orgány</w:t>
      </w:r>
      <w:r>
        <w:t xml:space="preserve"> a institucemi Evropské unie</w:t>
      </w:r>
      <w:bookmarkEnd w:id="31"/>
    </w:p>
    <w:p w:rsidR="00325759" w:rsidRPr="00325759" w:rsidRDefault="00325759" w:rsidP="00325759">
      <w:pPr>
        <w:spacing w:line="360" w:lineRule="auto"/>
        <w:ind w:firstLine="708"/>
        <w:jc w:val="both"/>
      </w:pPr>
      <w:r>
        <w:t xml:space="preserve">Samo rozhodnutí o Europolu vybízí ke spolupráci s evropskými orgány, institucemi </w:t>
      </w:r>
      <w:r w:rsidR="004C7AC1">
        <w:br/>
      </w:r>
      <w:r w:rsidR="005B5778">
        <w:t>a jinými subjekty,</w:t>
      </w:r>
      <w:r>
        <w:t xml:space="preserve"> </w:t>
      </w:r>
      <w:r w:rsidR="005B5778">
        <w:t xml:space="preserve">a to </w:t>
      </w:r>
      <w:r w:rsidR="00D954FB">
        <w:t xml:space="preserve">především </w:t>
      </w:r>
      <w:r w:rsidR="005B5778">
        <w:t>za účelem</w:t>
      </w:r>
      <w:r>
        <w:t xml:space="preserve"> řádné</w:t>
      </w:r>
      <w:r w:rsidR="005B5778">
        <w:t>ho</w:t>
      </w:r>
      <w:r>
        <w:t xml:space="preserve"> plnění úkolů a zaručení </w:t>
      </w:r>
      <w:r w:rsidR="005B5778">
        <w:t>dostatečné</w:t>
      </w:r>
      <w:r>
        <w:t xml:space="preserve"> úrovně ochrany údajů. Europol je oprávněn navázat a </w:t>
      </w:r>
      <w:r w:rsidR="00D954FB">
        <w:t xml:space="preserve">následně </w:t>
      </w:r>
      <w:r>
        <w:t xml:space="preserve">udržovat spolupráci s institucemi, orgány a jinými subjekty Evropské unie </w:t>
      </w:r>
      <w:r w:rsidR="00D954FB">
        <w:t>prostřednictvím</w:t>
      </w:r>
      <w:r>
        <w:t xml:space="preserve"> dohody nebo pracovního ujednání. Cílem </w:t>
      </w:r>
      <w:r w:rsidR="00D954FB">
        <w:t>takto sjednané spolupráce</w:t>
      </w:r>
      <w:r>
        <w:t xml:space="preserve"> má být účinnější boj se závažnými formami trestné činnosti a také předcházení zdvoj</w:t>
      </w:r>
      <w:r w:rsidR="007C1463">
        <w:t>ování</w:t>
      </w:r>
      <w:r>
        <w:t xml:space="preserve"> téže činnosti. </w:t>
      </w:r>
      <w:r w:rsidR="00D954FB">
        <w:t>D</w:t>
      </w:r>
      <w:r>
        <w:t xml:space="preserve">ohody </w:t>
      </w:r>
      <w:r w:rsidR="00D954FB">
        <w:t>a</w:t>
      </w:r>
      <w:r>
        <w:t xml:space="preserve"> pracovní ujednání se </w:t>
      </w:r>
      <w:r w:rsidR="00D954FB">
        <w:t>nejčastěji týkají</w:t>
      </w:r>
      <w:r>
        <w:t xml:space="preserve"> výměny operativních, strategických nebo technických informací, včetně osobních údajů a utajovaných informací. Lze je uzavřít pouze po předchozím schválení správní radou, která si v </w:t>
      </w:r>
      <w:r w:rsidR="00BE770C">
        <w:t>případech výměny osobních údajů</w:t>
      </w:r>
      <w:r>
        <w:t xml:space="preserve"> vyžádá stanovisko společného ko</w:t>
      </w:r>
      <w:r w:rsidR="007603BF">
        <w:t>ntrolního orgánu. Předávání utaj</w:t>
      </w:r>
      <w:r>
        <w:t xml:space="preserve">ovaných informací mezi </w:t>
      </w:r>
      <w:r w:rsidR="003E3598">
        <w:t xml:space="preserve">Europolem a příjemcem </w:t>
      </w:r>
      <w:r w:rsidR="00BE770C">
        <w:t>dat</w:t>
      </w:r>
      <w:r w:rsidR="00D954FB">
        <w:t xml:space="preserve"> </w:t>
      </w:r>
      <w:r>
        <w:t xml:space="preserve">je možné pouze </w:t>
      </w:r>
      <w:r w:rsidR="00D954FB">
        <w:t>za podmínky</w:t>
      </w:r>
      <w:r>
        <w:t xml:space="preserve">, že mezi </w:t>
      </w:r>
      <w:r w:rsidR="00D954FB">
        <w:t>sebou</w:t>
      </w:r>
      <w:r>
        <w:t xml:space="preserve"> </w:t>
      </w:r>
      <w:r w:rsidR="00DA77EB">
        <w:t xml:space="preserve">tyto subjekty </w:t>
      </w:r>
      <w:r>
        <w:t>uz</w:t>
      </w:r>
      <w:r w:rsidR="00DA77EB">
        <w:t>avřely</w:t>
      </w:r>
      <w:r w:rsidR="00D954FB">
        <w:t xml:space="preserve"> dohodu</w:t>
      </w:r>
      <w:r>
        <w:t xml:space="preserve"> o důvěrnosti.</w:t>
      </w:r>
      <w:r>
        <w:rPr>
          <w:rStyle w:val="Znakapoznpodarou"/>
        </w:rPr>
        <w:footnoteReference w:id="145"/>
      </w:r>
      <w:r>
        <w:t xml:space="preserve"> Europol má v rámci institucí Evropské unie uzavřeny dohody o spolupráci s Eurojustem,</w:t>
      </w:r>
      <w:r>
        <w:rPr>
          <w:rStyle w:val="Znakapoznpodarou"/>
        </w:rPr>
        <w:footnoteReference w:id="146"/>
      </w:r>
      <w:r>
        <w:t xml:space="preserve"> Evropským anti-korupčním úřadem (OLAF),</w:t>
      </w:r>
      <w:r>
        <w:rPr>
          <w:rStyle w:val="Znakapoznpodarou"/>
        </w:rPr>
        <w:footnoteReference w:id="147"/>
      </w:r>
      <w:r>
        <w:t xml:space="preserve"> Evropskou agenturou pro řízení operativní spolupráce na vnějších hranicích členských států Evropské unie (Frontex),</w:t>
      </w:r>
      <w:r>
        <w:rPr>
          <w:rStyle w:val="Znakapoznpodarou"/>
        </w:rPr>
        <w:footnoteReference w:id="148"/>
      </w:r>
      <w:r>
        <w:t xml:space="preserve"> </w:t>
      </w:r>
      <w:r w:rsidR="00BE770C">
        <w:t>Společným situačním centrem (SitCen),</w:t>
      </w:r>
      <w:r w:rsidR="00BE770C">
        <w:rPr>
          <w:rStyle w:val="Znakapoznpodarou"/>
        </w:rPr>
        <w:footnoteReference w:id="149"/>
      </w:r>
      <w:r w:rsidR="00295DF7">
        <w:t xml:space="preserve"> </w:t>
      </w:r>
      <w:r>
        <w:t>Evropskou policejní akademií (CEPOL),</w:t>
      </w:r>
      <w:r>
        <w:rPr>
          <w:rStyle w:val="Znakapoznpodarou"/>
        </w:rPr>
        <w:footnoteReference w:id="150"/>
      </w:r>
      <w:r>
        <w:t xml:space="preserve"> </w:t>
      </w:r>
      <w:r w:rsidRPr="00BF2B28">
        <w:t>Evropskou centrální bankou</w:t>
      </w:r>
      <w:r w:rsidR="007C1463">
        <w:t xml:space="preserve"> </w:t>
      </w:r>
      <w:r>
        <w:t>a</w:t>
      </w:r>
      <w:r w:rsidR="007C1463">
        <w:t xml:space="preserve"> s</w:t>
      </w:r>
      <w:r>
        <w:t xml:space="preserve"> Evropským monitorovacím centrem pro drogy a drogovou závislost (MCDDA).</w:t>
      </w:r>
      <w:r>
        <w:rPr>
          <w:rStyle w:val="Znakapoznpodarou"/>
        </w:rPr>
        <w:footnoteReference w:id="151"/>
      </w:r>
      <w:r w:rsidR="00651B5A">
        <w:t xml:space="preserve"> V rámci </w:t>
      </w:r>
      <w:r w:rsidR="00F83F4C">
        <w:t>rozsahu této práce</w:t>
      </w:r>
      <w:r w:rsidR="00651B5A">
        <w:t xml:space="preserve"> není možné podrobně se zabývat všemi uzavřenými dohodami,</w:t>
      </w:r>
      <w:r w:rsidR="004853EF">
        <w:rPr>
          <w:rStyle w:val="Znakapoznpodarou"/>
        </w:rPr>
        <w:footnoteReference w:id="152"/>
      </w:r>
      <w:r w:rsidR="00651B5A">
        <w:t xml:space="preserve"> avšak považuji za důležité nastínit vztah mezi Europolem </w:t>
      </w:r>
      <w:r w:rsidR="00F83F4C">
        <w:t xml:space="preserve">a Eurojustem, </w:t>
      </w:r>
      <w:r w:rsidR="00F517BC">
        <w:t>protože se jedná o evropské</w:t>
      </w:r>
      <w:r w:rsidR="00F83F4C">
        <w:t xml:space="preserve"> agentur</w:t>
      </w:r>
      <w:r w:rsidR="00F517BC">
        <w:t>y</w:t>
      </w:r>
      <w:r w:rsidR="00F83F4C">
        <w:t xml:space="preserve"> </w:t>
      </w:r>
      <w:r w:rsidR="00F517BC">
        <w:t>mající na starost</w:t>
      </w:r>
      <w:r w:rsidR="00F83F4C">
        <w:t xml:space="preserve"> soudní a policejní spolupráci v trestních věcech.</w:t>
      </w:r>
    </w:p>
    <w:p w:rsidR="00325759" w:rsidRDefault="00325759" w:rsidP="00325759">
      <w:pPr>
        <w:pStyle w:val="Nadpis3"/>
      </w:pPr>
      <w:bookmarkStart w:id="32" w:name="_Toc291656560"/>
      <w:r>
        <w:lastRenderedPageBreak/>
        <w:t>3.2.1</w:t>
      </w:r>
      <w:r>
        <w:tab/>
        <w:t>Vztah</w:t>
      </w:r>
      <w:r w:rsidRPr="009624BF">
        <w:t xml:space="preserve"> s</w:t>
      </w:r>
      <w:r>
        <w:t> </w:t>
      </w:r>
      <w:r w:rsidRPr="009624BF">
        <w:t>Eurojustem</w:t>
      </w:r>
      <w:bookmarkEnd w:id="32"/>
    </w:p>
    <w:p w:rsidR="00325759" w:rsidRDefault="00474447" w:rsidP="00474447">
      <w:pPr>
        <w:spacing w:line="360" w:lineRule="auto"/>
        <w:ind w:firstLine="708"/>
        <w:jc w:val="both"/>
      </w:pPr>
      <w:r>
        <w:t xml:space="preserve">Europol i Eurojust jsou dvě samostatné agentury Evropské unie. Chceme-li ovšem, aby práce Europolu přinášela efektivní výsledky, pak musí existovat určitá propojenost s orgány trestního řízení. Naopak předpokladem pro plnění úkolů Eurojustu je dostatek informací o trestné činnosti spadající do policejní působnosti. </w:t>
      </w:r>
      <w:r w:rsidR="00325759">
        <w:t xml:space="preserve">Vývoj vzájemného vztahu mezi institucí policejní spolupráce a institucí spolupráce justiční nebyl </w:t>
      </w:r>
      <w:r w:rsidR="002703D3">
        <w:t>nijak</w:t>
      </w:r>
      <w:r w:rsidR="00325759">
        <w:t xml:space="preserve"> </w:t>
      </w:r>
      <w:r w:rsidR="002703D3">
        <w:t>snadný.</w:t>
      </w:r>
      <w:r w:rsidR="00325759">
        <w:t xml:space="preserve"> </w:t>
      </w:r>
      <w:r w:rsidR="00645F57">
        <w:t xml:space="preserve">V minulosti </w:t>
      </w:r>
      <w:r>
        <w:t xml:space="preserve">se </w:t>
      </w:r>
      <w:r w:rsidR="00645F57">
        <w:t xml:space="preserve">s vazbou Europolu na justiční sektor nepočítalo, a to i přesto, že </w:t>
      </w:r>
      <w:r w:rsidR="005A7D86">
        <w:t xml:space="preserve">posláním </w:t>
      </w:r>
      <w:r w:rsidR="00645F57">
        <w:t>o</w:t>
      </w:r>
      <w:r w:rsidR="005A7D86">
        <w:t>bou institucí</w:t>
      </w:r>
      <w:r w:rsidR="00325759">
        <w:t xml:space="preserve"> je boj proti přeshraničním </w:t>
      </w:r>
      <w:r w:rsidR="002703D3">
        <w:t>formám závažné trestné č</w:t>
      </w:r>
      <w:r w:rsidR="00645F57">
        <w:t xml:space="preserve">innosti. </w:t>
      </w:r>
      <w:r w:rsidR="00743E71">
        <w:t>N</w:t>
      </w:r>
      <w:r>
        <w:t xml:space="preserve">eochota a </w:t>
      </w:r>
      <w:r w:rsidR="003E7C10">
        <w:t xml:space="preserve">minimum vzájemné důvěry </w:t>
      </w:r>
      <w:r w:rsidR="005A7D86" w:rsidRPr="00724981">
        <w:t>byl</w:t>
      </w:r>
      <w:r w:rsidR="00BE0C48" w:rsidRPr="00724981">
        <w:t>y</w:t>
      </w:r>
      <w:r w:rsidR="005A7D86" w:rsidRPr="00724981">
        <w:t xml:space="preserve"> příčinou</w:t>
      </w:r>
      <w:r w:rsidRPr="00724981">
        <w:t xml:space="preserve"> nedostatečn</w:t>
      </w:r>
      <w:r w:rsidR="005A7D86" w:rsidRPr="00724981">
        <w:t xml:space="preserve">é </w:t>
      </w:r>
      <w:r w:rsidRPr="00724981">
        <w:t xml:space="preserve">spolupráce, která </w:t>
      </w:r>
      <w:r w:rsidR="00F72A44" w:rsidRPr="00724981">
        <w:t>byla</w:t>
      </w:r>
      <w:r w:rsidRPr="00724981">
        <w:t xml:space="preserve"> důležitá</w:t>
      </w:r>
      <w:r>
        <w:t xml:space="preserve"> pro dosažení podobných cílů obou agentur. </w:t>
      </w:r>
      <w:r w:rsidR="00645F57">
        <w:t>Neochotu</w:t>
      </w:r>
      <w:r w:rsidR="00325759">
        <w:t xml:space="preserve"> podřizovat policejní moc vůči moci justiční </w:t>
      </w:r>
      <w:r w:rsidR="00645F57">
        <w:t>můžeme například</w:t>
      </w:r>
      <w:r w:rsidR="002703D3">
        <w:t xml:space="preserve"> </w:t>
      </w:r>
      <w:r>
        <w:t xml:space="preserve">spatřit </w:t>
      </w:r>
      <w:r w:rsidR="00E94E06">
        <w:br/>
      </w:r>
      <w:r w:rsidR="003E7C10">
        <w:t xml:space="preserve">i </w:t>
      </w:r>
      <w:r w:rsidR="00645F57">
        <w:t>v přijetí</w:t>
      </w:r>
      <w:r w:rsidR="002703D3">
        <w:t xml:space="preserve"> r</w:t>
      </w:r>
      <w:r w:rsidR="00325759">
        <w:t>ozhodnutí o Eurojustu, k</w:t>
      </w:r>
      <w:r w:rsidR="00645F57">
        <w:t xml:space="preserve">teré vzájemnou spolupráci nijak </w:t>
      </w:r>
      <w:r w:rsidR="005B041D">
        <w:t>neupravilo</w:t>
      </w:r>
      <w:r w:rsidR="00325759">
        <w:t xml:space="preserve">. V preambuli tohoto rozhodnutí je však zakotveno, že </w:t>
      </w:r>
      <w:r w:rsidR="00325759" w:rsidRPr="00DB100B">
        <w:rPr>
          <w:i/>
        </w:rPr>
        <w:t>„je třeba přijmout ustanovení, která by zaručila navázání a udržování úzké spolupráce mezi E</w:t>
      </w:r>
      <w:r w:rsidR="00325759">
        <w:rPr>
          <w:i/>
        </w:rPr>
        <w:t>ur</w:t>
      </w:r>
      <w:r w:rsidR="00325759" w:rsidRPr="00DB100B">
        <w:rPr>
          <w:i/>
        </w:rPr>
        <w:t>ojustem a Europolem</w:t>
      </w:r>
      <w:r w:rsidR="00743E71">
        <w:rPr>
          <w:i/>
        </w:rPr>
        <w:t>.</w:t>
      </w:r>
      <w:r w:rsidR="00325759" w:rsidRPr="00DB100B">
        <w:rPr>
          <w:i/>
        </w:rPr>
        <w:t>“</w:t>
      </w:r>
      <w:r w:rsidR="00743E71">
        <w:rPr>
          <w:i/>
        </w:rPr>
        <w:t xml:space="preserve"> </w:t>
      </w:r>
      <w:r w:rsidR="00325759" w:rsidRPr="00EC5B63">
        <w:rPr>
          <w:rStyle w:val="Znakapoznpodarou"/>
        </w:rPr>
        <w:footnoteReference w:id="153"/>
      </w:r>
    </w:p>
    <w:p w:rsidR="00325759" w:rsidRDefault="00C94446" w:rsidP="00325759">
      <w:pPr>
        <w:spacing w:line="360" w:lineRule="auto"/>
        <w:ind w:firstLine="708"/>
        <w:jc w:val="both"/>
      </w:pPr>
      <w:r>
        <w:t>Vztah</w:t>
      </w:r>
      <w:r w:rsidR="00ED4452">
        <w:t xml:space="preserve"> Eurojustu a Europolu se od podpisu dohody o spolupráci</w:t>
      </w:r>
      <w:r w:rsidR="00ED4452">
        <w:rPr>
          <w:rStyle w:val="Znakapoznpodarou"/>
        </w:rPr>
        <w:footnoteReference w:id="154"/>
      </w:r>
      <w:r>
        <w:t xml:space="preserve"> neustále zlepšuje</w:t>
      </w:r>
      <w:r w:rsidR="00325759">
        <w:t xml:space="preserve">. </w:t>
      </w:r>
      <w:r>
        <w:br/>
      </w:r>
      <w:r w:rsidR="00325759">
        <w:t xml:space="preserve">Je třeba zdůraznit kvalitu práce, kterou společně odvedli při organizaci schůzek odborníků </w:t>
      </w:r>
      <w:r>
        <w:br/>
        <w:t>v záležitosti</w:t>
      </w:r>
      <w:r w:rsidR="00325759">
        <w:t xml:space="preserve"> společných vyšetřovacích týmů.</w:t>
      </w:r>
      <w:r w:rsidR="00325759">
        <w:rPr>
          <w:rStyle w:val="Znakapoznpodarou"/>
        </w:rPr>
        <w:footnoteReference w:id="155"/>
      </w:r>
      <w:r w:rsidR="00325759">
        <w:t xml:space="preserve"> V rámci tohoto společně vedeného projektu vypracovali </w:t>
      </w:r>
      <w:r w:rsidR="00F13127">
        <w:t>příručku</w:t>
      </w:r>
      <w:r w:rsidR="00325759">
        <w:t>, jejíž hlavním cílem je informovat odborníky z praxe ohledně nového nástroje</w:t>
      </w:r>
      <w:r w:rsidR="00F13127">
        <w:t xml:space="preserve"> </w:t>
      </w:r>
      <w:r w:rsidR="00325759">
        <w:t>mezinárodní spolupráce v trestních věcech.</w:t>
      </w:r>
      <w:r w:rsidR="00325759">
        <w:rPr>
          <w:rStyle w:val="Znakapoznpodarou"/>
        </w:rPr>
        <w:footnoteReference w:id="156"/>
      </w:r>
      <w:r w:rsidR="00325759">
        <w:t xml:space="preserve"> Lze říci, že </w:t>
      </w:r>
      <w:r w:rsidR="00675EB6">
        <w:t xml:space="preserve">v současné době je </w:t>
      </w:r>
      <w:r w:rsidR="00325759">
        <w:t>těžištěm vzájemného vztahu těchto agentur nikoli práce obou institucí, nýbrž spolupráce styčných důstojníků, kteří jsou vysláni k Euro</w:t>
      </w:r>
      <w:r w:rsidR="00BE271C">
        <w:t>polu členským státem, a národního člena</w:t>
      </w:r>
      <w:r w:rsidR="00325759">
        <w:t xml:space="preserve"> Eurojustu tohoto státu. Tato spolupráce však závisí na příslušné vnitrostátní úpravě. Lze tedy souhlasit s názorem, že </w:t>
      </w:r>
      <w:r w:rsidR="00675EB6">
        <w:t>pružnost</w:t>
      </w:r>
      <w:r w:rsidR="00325759">
        <w:t xml:space="preserve"> vnitrostátního práva </w:t>
      </w:r>
      <w:r w:rsidR="00675EB6">
        <w:t>nahrazuje</w:t>
      </w:r>
      <w:r w:rsidR="00325759">
        <w:t xml:space="preserve"> r</w:t>
      </w:r>
      <w:r w:rsidR="00675EB6">
        <w:t xml:space="preserve">igiditu institucionálního práva </w:t>
      </w:r>
      <w:r w:rsidR="00325759">
        <w:t xml:space="preserve">Evropské unie, což </w:t>
      </w:r>
      <w:r w:rsidR="00675EB6">
        <w:t xml:space="preserve">jistě </w:t>
      </w:r>
      <w:r w:rsidR="00325759">
        <w:t xml:space="preserve">není </w:t>
      </w:r>
      <w:r w:rsidR="00675EB6">
        <w:t xml:space="preserve">optimální řešení </w:t>
      </w:r>
      <w:r w:rsidR="007363EE">
        <w:t>pro spolupráci</w:t>
      </w:r>
      <w:r w:rsidR="00325759">
        <w:t xml:space="preserve"> v trestních věcech.</w:t>
      </w:r>
      <w:r w:rsidR="00325759">
        <w:rPr>
          <w:rStyle w:val="Znakapoznpodarou"/>
        </w:rPr>
        <w:footnoteReference w:id="157"/>
      </w:r>
    </w:p>
    <w:p w:rsidR="00325759" w:rsidRDefault="000137F9" w:rsidP="00325759">
      <w:pPr>
        <w:spacing w:line="360" w:lineRule="auto"/>
        <w:ind w:firstLine="708"/>
        <w:jc w:val="both"/>
      </w:pPr>
      <w:r>
        <w:t>Nová d</w:t>
      </w:r>
      <w:r w:rsidR="00325759">
        <w:t>ohoda mezi Eurojustem a Europolem</w:t>
      </w:r>
      <w:r w:rsidR="00373254">
        <w:rPr>
          <w:rStyle w:val="Znakapoznpodarou"/>
        </w:rPr>
        <w:footnoteReference w:id="158"/>
      </w:r>
      <w:r w:rsidR="00325759">
        <w:t xml:space="preserve"> </w:t>
      </w:r>
      <w:r w:rsidR="00BE271C">
        <w:t>tvoří právní</w:t>
      </w:r>
      <w:r w:rsidR="00325759">
        <w:t xml:space="preserve"> rám</w:t>
      </w:r>
      <w:r w:rsidR="00BE271C">
        <w:t>ec</w:t>
      </w:r>
      <w:r w:rsidR="00325759">
        <w:t xml:space="preserve"> pro vzájemnou spolupráci, jejímž </w:t>
      </w:r>
      <w:r>
        <w:t xml:space="preserve">hlavním cílem je zvýšit společnou efektivitu práce na strategické a operační úrovni </w:t>
      </w:r>
      <w:r w:rsidR="00466948">
        <w:t xml:space="preserve">a to zejména </w:t>
      </w:r>
      <w:r>
        <w:t xml:space="preserve">zlepšením výměny informací. </w:t>
      </w:r>
      <w:r w:rsidR="00466948">
        <w:t xml:space="preserve">Cílem je také zvýšit kvalitu a kvantitu spolupráce </w:t>
      </w:r>
      <w:r w:rsidR="00325759">
        <w:t>vzájemnou koordinací činností.</w:t>
      </w:r>
      <w:r w:rsidR="00466948">
        <w:t xml:space="preserve"> </w:t>
      </w:r>
      <w:r w:rsidR="00BE271C">
        <w:t>V rámci kriminálních analýz Europolu je h</w:t>
      </w:r>
      <w:r w:rsidR="00466948">
        <w:t xml:space="preserve">lavní </w:t>
      </w:r>
      <w:r w:rsidR="00BE271C">
        <w:t>úlohou</w:t>
      </w:r>
      <w:r w:rsidR="00466948">
        <w:t xml:space="preserve"> Eurojustu podpora justiční návaznosti </w:t>
      </w:r>
      <w:r w:rsidR="00BE271C">
        <w:t xml:space="preserve">těchto analýz </w:t>
      </w:r>
      <w:r w:rsidR="00466948">
        <w:t xml:space="preserve">(určení příslušných justičních </w:t>
      </w:r>
      <w:r w:rsidR="00466948">
        <w:lastRenderedPageBreak/>
        <w:t xml:space="preserve">orgánů, organizace souběžných </w:t>
      </w:r>
      <w:r w:rsidR="009542E6">
        <w:t>činností</w:t>
      </w:r>
      <w:r w:rsidR="00466948">
        <w:t xml:space="preserve"> k získání důkazů v několika </w:t>
      </w:r>
      <w:r w:rsidR="009542E6">
        <w:t>státech</w:t>
      </w:r>
      <w:r w:rsidR="00466948">
        <w:t xml:space="preserve">, podměty </w:t>
      </w:r>
      <w:r w:rsidR="009542E6">
        <w:br/>
      </w:r>
      <w:r w:rsidR="00466948">
        <w:t>ke znovuotevření vyšetřování na národní úrovni).</w:t>
      </w:r>
      <w:r w:rsidR="004E3109">
        <w:rPr>
          <w:rStyle w:val="Znakapoznpodarou"/>
        </w:rPr>
        <w:footnoteReference w:id="159"/>
      </w:r>
      <w:r w:rsidR="00180EA6">
        <w:t xml:space="preserve"> Dohoda potv</w:t>
      </w:r>
      <w:r w:rsidR="003E1A78">
        <w:t xml:space="preserve">rzuje trend </w:t>
      </w:r>
      <w:r w:rsidR="00530027">
        <w:t>v trestní oblasti, který</w:t>
      </w:r>
      <w:r w:rsidR="00325759">
        <w:t xml:space="preserve"> směřuje k co nejužší propojenosti policejní a justiční spolupráce tím, že úkoly, cíle </w:t>
      </w:r>
      <w:r w:rsidR="009542E6">
        <w:br/>
      </w:r>
      <w:r w:rsidR="00325759">
        <w:t>a odpo</w:t>
      </w:r>
      <w:r w:rsidR="00D11C7B">
        <w:t>vědnost Europolu a Eurojustu se navzájem doplňují</w:t>
      </w:r>
      <w:r w:rsidR="00325759">
        <w:t>.</w:t>
      </w:r>
      <w:r w:rsidR="00325759">
        <w:rPr>
          <w:rStyle w:val="Znakapoznpodarou"/>
        </w:rPr>
        <w:footnoteReference w:id="160"/>
      </w:r>
    </w:p>
    <w:p w:rsidR="00325759" w:rsidRDefault="00325759" w:rsidP="00325759">
      <w:pPr>
        <w:spacing w:line="360" w:lineRule="auto"/>
        <w:ind w:firstLine="708"/>
        <w:jc w:val="both"/>
      </w:pPr>
      <w:r>
        <w:t>Avšak dohoda vytváří pouze obecný z</w:t>
      </w:r>
      <w:r w:rsidR="004D6661">
        <w:t xml:space="preserve">áklad pro vzájemnou spolupráci. </w:t>
      </w:r>
      <w:r>
        <w:t>Právní úprava těchto dvou stěžejních institucí v oblasti spolupráce v trestníc</w:t>
      </w:r>
      <w:r w:rsidR="00A978F7">
        <w:t>h věcech je zcela nedostatečná. Zjevná</w:t>
      </w:r>
      <w:r w:rsidR="0036232A">
        <w:t xml:space="preserve"> je totiž snaha obou institucí zachovat si co největší samostatnost. </w:t>
      </w:r>
      <w:r w:rsidR="00A978F7">
        <w:t xml:space="preserve">Přikláním se </w:t>
      </w:r>
      <w:r>
        <w:t>k názoru, že vytvoření dvou samostatných agentur Evropské unie a ponechání jejich vzájemného vztahu na jejich dohodě, je v oblasti policejní a justiční spolupráce řešením zcela neuspokojivým. Vzájemný vztah těchto dvou institucí by měl být upraven Radou, tedy stejným orgánem, který tyto agentury vytvořil.</w:t>
      </w:r>
      <w:r>
        <w:rPr>
          <w:rStyle w:val="Znakapoznpodarou"/>
        </w:rPr>
        <w:footnoteReference w:id="161"/>
      </w:r>
    </w:p>
    <w:p w:rsidR="00325759" w:rsidRPr="00325759" w:rsidRDefault="00325759" w:rsidP="00325759">
      <w:pPr>
        <w:pStyle w:val="Nadpis2"/>
      </w:pPr>
      <w:bookmarkStart w:id="33" w:name="_Toc291656561"/>
      <w:r>
        <w:t>3.3</w:t>
      </w:r>
      <w:r>
        <w:tab/>
      </w:r>
      <w:r w:rsidRPr="003D5039">
        <w:t xml:space="preserve">Vztahy se třetími státy a </w:t>
      </w:r>
      <w:r w:rsidR="009E4ACC">
        <w:t xml:space="preserve">mezinárodními </w:t>
      </w:r>
      <w:r w:rsidRPr="003D5039">
        <w:t>organizacemi</w:t>
      </w:r>
      <w:bookmarkEnd w:id="33"/>
    </w:p>
    <w:p w:rsidR="00325759" w:rsidRDefault="00325759" w:rsidP="00D74155">
      <w:pPr>
        <w:spacing w:line="360" w:lineRule="auto"/>
        <w:ind w:firstLine="708"/>
        <w:jc w:val="both"/>
      </w:pPr>
      <w:r>
        <w:t>Europol může navázat a udržovat spolupráci rovněž se třetími státy a organizacemi, jako jsou například mezinárodní organizace či jiné veřejnoprávní subjekty, které byly zřízeny dohodou mezi</w:t>
      </w:r>
      <w:r w:rsidR="00D11C7B">
        <w:t xml:space="preserve"> státy nebo na jejím základě. </w:t>
      </w:r>
      <w:r>
        <w:t>Rada po konzultaci s Evropským parlamentem přijala kvalifikovanou většin</w:t>
      </w:r>
      <w:r w:rsidR="00D11C7B">
        <w:t>ou seznam subjektů</w:t>
      </w:r>
      <w:r>
        <w:t xml:space="preserve">, se kterými </w:t>
      </w:r>
      <w:r w:rsidR="00B118E2">
        <w:t xml:space="preserve">má </w:t>
      </w:r>
      <w:r>
        <w:t>Eu</w:t>
      </w:r>
      <w:r w:rsidR="00B118E2">
        <w:t>ropol stano</w:t>
      </w:r>
      <w:r w:rsidR="00D11C7B">
        <w:t xml:space="preserve">veným </w:t>
      </w:r>
      <w:r w:rsidR="00B118E2">
        <w:t>postupem uzavřít</w:t>
      </w:r>
      <w:r>
        <w:t xml:space="preserve"> dohody o spolupráci.</w:t>
      </w:r>
      <w:r>
        <w:rPr>
          <w:rStyle w:val="Znakapoznpodarou"/>
        </w:rPr>
        <w:footnoteReference w:id="162"/>
      </w:r>
      <w:r>
        <w:t xml:space="preserve"> Tento seznam připravila </w:t>
      </w:r>
      <w:r w:rsidR="00D11C7B">
        <w:t xml:space="preserve">správní rada Europolu, která </w:t>
      </w:r>
      <w:r>
        <w:t xml:space="preserve">také připravila pravidla upravující </w:t>
      </w:r>
      <w:r w:rsidR="0039214E">
        <w:t>jejich vzájemné vztahy</w:t>
      </w:r>
      <w:r>
        <w:t xml:space="preserve">, </w:t>
      </w:r>
      <w:r w:rsidR="0039214E">
        <w:t xml:space="preserve">a to </w:t>
      </w:r>
      <w:r>
        <w:t>včetně výměny osobních údajů a utajovaných inform</w:t>
      </w:r>
      <w:r w:rsidR="00D11C7B">
        <w:t>ací</w:t>
      </w:r>
      <w:r>
        <w:t>.</w:t>
      </w:r>
      <w:r>
        <w:rPr>
          <w:rStyle w:val="Znakapoznpodarou"/>
        </w:rPr>
        <w:footnoteReference w:id="163"/>
      </w:r>
      <w:r>
        <w:t xml:space="preserve"> Europol </w:t>
      </w:r>
      <w:r w:rsidR="00EA524D">
        <w:t>je oprávněn</w:t>
      </w:r>
      <w:r>
        <w:t xml:space="preserve"> za účelem ochrany zájmů dotčených členských států a hlavně v zájmu předcházení bezprostředního nebezpečí souvisejícího s trestnou činností nebo teroristickými t</w:t>
      </w:r>
      <w:r w:rsidR="00330F05">
        <w:t>restnými činy</w:t>
      </w:r>
      <w:r>
        <w:t xml:space="preserve"> předat stanoveným subjektům osobní údaje a utajované informace, které má v</w:t>
      </w:r>
      <w:r w:rsidR="002E0D25">
        <w:t>e svém</w:t>
      </w:r>
      <w:r>
        <w:t xml:space="preserve"> držení. </w:t>
      </w:r>
      <w:r w:rsidR="00EA524D">
        <w:t xml:space="preserve">Musí </w:t>
      </w:r>
      <w:r w:rsidR="00330F05">
        <w:t xml:space="preserve">však </w:t>
      </w:r>
      <w:r w:rsidR="00EA524D">
        <w:t>p</w:t>
      </w:r>
      <w:r>
        <w:t>ři</w:t>
      </w:r>
      <w:r w:rsidR="00DC55FD">
        <w:t xml:space="preserve"> </w:t>
      </w:r>
      <w:r>
        <w:t>tom u</w:t>
      </w:r>
      <w:r w:rsidR="00EA524D">
        <w:t>platňovat</w:t>
      </w:r>
      <w:r>
        <w:t xml:space="preserve"> minimální bezpečnostní normy a bezpečnostní zásady.</w:t>
      </w:r>
      <w:r>
        <w:rPr>
          <w:rStyle w:val="Znakapoznpodarou"/>
        </w:rPr>
        <w:footnoteReference w:id="164"/>
      </w:r>
      <w:r>
        <w:t xml:space="preserve"> Z důvodu operativní potřeby může člen správní rady nebo Europol navrhnout doplnění stanoveného seznamu o nový </w:t>
      </w:r>
      <w:r w:rsidR="00A33327">
        <w:t>subjekt</w:t>
      </w:r>
      <w:r>
        <w:t>.</w:t>
      </w:r>
      <w:r>
        <w:rPr>
          <w:rStyle w:val="Znakapoznpodarou"/>
        </w:rPr>
        <w:footnoteReference w:id="165"/>
      </w:r>
      <w:r>
        <w:t xml:space="preserve"> </w:t>
      </w:r>
    </w:p>
    <w:p w:rsidR="008E58A4" w:rsidRDefault="007878D4" w:rsidP="00325759">
      <w:pPr>
        <w:spacing w:line="360" w:lineRule="auto"/>
        <w:ind w:firstLine="708"/>
        <w:jc w:val="both"/>
      </w:pPr>
      <w:r>
        <w:lastRenderedPageBreak/>
        <w:t xml:space="preserve">Z důvodu ochrany osobních údajů je </w:t>
      </w:r>
      <w:r w:rsidR="00904C0C">
        <w:t>omezena</w:t>
      </w:r>
      <w:r>
        <w:t xml:space="preserve"> m</w:t>
      </w:r>
      <w:r w:rsidR="00325759">
        <w:t>ožnost užší spolupráce Europolu s nečlenskými státy Evropské unie a</w:t>
      </w:r>
      <w:r>
        <w:t xml:space="preserve"> </w:t>
      </w:r>
      <w:r w:rsidR="00F90428">
        <w:t xml:space="preserve">jejich </w:t>
      </w:r>
      <w:r>
        <w:t>vzájemné předávání informací</w:t>
      </w:r>
      <w:r w:rsidR="00325759">
        <w:t xml:space="preserve">. V této souvislosti je třeba zdůraznit, že Europol </w:t>
      </w:r>
      <w:r>
        <w:t>je povinen pečlivě posoudit stav legislativního</w:t>
      </w:r>
      <w:r w:rsidR="00325759">
        <w:t xml:space="preserve"> zabezpečení ochrany osobních údajů v třetí zemi, se kterou </w:t>
      </w:r>
      <w:r w:rsidR="00904C0C">
        <w:t>se chystá</w:t>
      </w:r>
      <w:r w:rsidR="00724D0A">
        <w:t xml:space="preserve"> uzavř</w:t>
      </w:r>
      <w:r w:rsidR="00325759">
        <w:t>í</w:t>
      </w:r>
      <w:r w:rsidR="00724D0A">
        <w:t>t smlouvu</w:t>
      </w:r>
      <w:r w:rsidR="00325759">
        <w:t xml:space="preserve"> o spolupráci. </w:t>
      </w:r>
      <w:r w:rsidR="00D3080D">
        <w:br/>
        <w:t>Při pos</w:t>
      </w:r>
      <w:r w:rsidR="00325759">
        <w:t>uz</w:t>
      </w:r>
      <w:r w:rsidR="00D3080D">
        <w:t>ová</w:t>
      </w:r>
      <w:r w:rsidR="00325759">
        <w:t>ní vezme v úvahu</w:t>
      </w:r>
      <w:r w:rsidR="00375641">
        <w:t xml:space="preserve"> regulační rámec a správní praxi</w:t>
      </w:r>
      <w:r w:rsidR="00325759">
        <w:t xml:space="preserve"> dotyčné třetí strany v </w:t>
      </w:r>
      <w:r w:rsidR="00375641">
        <w:t>otázce</w:t>
      </w:r>
      <w:r w:rsidR="00325759">
        <w:t xml:space="preserve"> ochrany údajů, včetně jakéhokoli existujícího nezávislého orgánu odpovědného za kontrolu v</w:t>
      </w:r>
      <w:r w:rsidR="00375641">
        <w:t> této oblasti</w:t>
      </w:r>
      <w:r w:rsidR="00325759">
        <w:t xml:space="preserve">. </w:t>
      </w:r>
      <w:r w:rsidR="009C0197">
        <w:t>Vypracovaný</w:t>
      </w:r>
      <w:r w:rsidR="00D3080D">
        <w:t xml:space="preserve"> p</w:t>
      </w:r>
      <w:r w:rsidR="009C0197">
        <w:t>osudek</w:t>
      </w:r>
      <w:r w:rsidR="00325759">
        <w:t xml:space="preserve"> </w:t>
      </w:r>
      <w:r w:rsidR="009C0197">
        <w:t>je adresován</w:t>
      </w:r>
      <w:r w:rsidR="00325759">
        <w:t xml:space="preserve"> správní radě, která ještě předtím </w:t>
      </w:r>
      <w:r w:rsidR="003E0E61">
        <w:t>obdrží</w:t>
      </w:r>
      <w:r w:rsidR="00325759">
        <w:t xml:space="preserve"> stanovisko od společného kontrolního orgánu.</w:t>
      </w:r>
      <w:r w:rsidR="00325759">
        <w:rPr>
          <w:rStyle w:val="Znakapoznpodarou"/>
        </w:rPr>
        <w:footnoteReference w:id="166"/>
      </w:r>
    </w:p>
    <w:p w:rsidR="001C1676" w:rsidRDefault="00325759" w:rsidP="001C1676">
      <w:pPr>
        <w:spacing w:line="360" w:lineRule="auto"/>
        <w:ind w:firstLine="708"/>
        <w:jc w:val="both"/>
      </w:pPr>
      <w:r>
        <w:t>V současné době má Europol uzavřeny operativní dohody s Austrálií, Kanadou, Chorvatskem, Islandem, Norskem, Švýcarskem a Spojenými státy americkými. Operativní dohody umožňují výměnu informací včetně osobních údajů. Naopak strategické dohody umožňují výměnu informací bez osobních údajů. Strategické dohody pak byly uzavřeny s Albánií, Bosnou a Hercegovinou, Kolumbií, Makedonií, Moldávií, Ruskem, Tureckem, Srbskem, Černou Horou a Ukrajinou.</w:t>
      </w:r>
      <w:r>
        <w:rPr>
          <w:rStyle w:val="Znakapoznpodarou"/>
        </w:rPr>
        <w:footnoteReference w:id="167"/>
      </w:r>
      <w:r>
        <w:t xml:space="preserve"> Po uzavření dohody se informace předávají prostřednictvím určeného kontaktního místa uvedeného v dohodě.</w:t>
      </w:r>
      <w:r>
        <w:rPr>
          <w:rStyle w:val="Znakapoznpodarou"/>
        </w:rPr>
        <w:footnoteReference w:id="168"/>
      </w:r>
      <w:r>
        <w:t xml:space="preserve"> Problematickou otázkou se stala dohoda se Spojenými státy americkými, ve které jako jediné nebylo </w:t>
      </w:r>
      <w:r w:rsidR="007C6DE9">
        <w:t>konkretizováno</w:t>
      </w:r>
      <w:r>
        <w:t xml:space="preserve"> kontaktní místo. Tato dohoda se také vyhýbala problematice ochrany osobních údajů. Považuji za důležité upozornit i na </w:t>
      </w:r>
      <w:r w:rsidR="00EA4615">
        <w:t>chybějící</w:t>
      </w:r>
      <w:r>
        <w:t xml:space="preserve"> konzultace </w:t>
      </w:r>
      <w:r w:rsidR="00EA4615">
        <w:t>Evropského parlamentu a kontrolu</w:t>
      </w:r>
      <w:r>
        <w:t xml:space="preserve"> ze strany Evropského soudního dvora. </w:t>
      </w:r>
      <w:r w:rsidR="00AF56F6">
        <w:t>Další nedostatky spočívaly v minimálním</w:t>
      </w:r>
      <w:r>
        <w:t xml:space="preserve"> dohled</w:t>
      </w:r>
      <w:r w:rsidR="00AF56F6">
        <w:t>u</w:t>
      </w:r>
      <w:r>
        <w:t xml:space="preserve"> </w:t>
      </w:r>
      <w:r w:rsidR="00AF56F6">
        <w:br/>
      </w:r>
      <w:r>
        <w:t xml:space="preserve">ze strany veřejnosti a </w:t>
      </w:r>
      <w:r w:rsidR="00AF56F6">
        <w:t>v absenci</w:t>
      </w:r>
      <w:r>
        <w:t xml:space="preserve"> institucionalizovaných garancí ochrany práv.</w:t>
      </w:r>
      <w:r>
        <w:rPr>
          <w:rStyle w:val="Znakapoznpodarou"/>
        </w:rPr>
        <w:footnoteReference w:id="169"/>
      </w:r>
      <w:r>
        <w:t xml:space="preserve"> </w:t>
      </w:r>
      <w:r w:rsidR="00EB1320">
        <w:t xml:space="preserve">Ohledně </w:t>
      </w:r>
      <w:r w:rsidR="001C1676">
        <w:t>zmíněné</w:t>
      </w:r>
      <w:r w:rsidR="00EB1320">
        <w:t xml:space="preserve"> dohody zastávám podobný názor jako organizace Statewatch</w:t>
      </w:r>
      <w:r>
        <w:t>,</w:t>
      </w:r>
      <w:r>
        <w:rPr>
          <w:rStyle w:val="Znakapoznpodarou"/>
        </w:rPr>
        <w:footnoteReference w:id="170"/>
      </w:r>
      <w:r>
        <w:t xml:space="preserve"> </w:t>
      </w:r>
      <w:r w:rsidR="00EB1320">
        <w:t>a to</w:t>
      </w:r>
      <w:r w:rsidR="00EB1320" w:rsidRPr="00EB1320">
        <w:t xml:space="preserve"> </w:t>
      </w:r>
      <w:r w:rsidR="00EB1320">
        <w:t>že je nedostačující pokud jde o právo na ochranu údajů.</w:t>
      </w:r>
    </w:p>
    <w:p w:rsidR="00325759" w:rsidRPr="00A12D44" w:rsidRDefault="00325759" w:rsidP="00AF077D">
      <w:pPr>
        <w:pStyle w:val="Nadpis3"/>
        <w:spacing w:line="360" w:lineRule="auto"/>
      </w:pPr>
      <w:bookmarkStart w:id="34" w:name="_Toc291656562"/>
      <w:r w:rsidRPr="00A12D44">
        <w:lastRenderedPageBreak/>
        <w:t>3.3.1</w:t>
      </w:r>
      <w:r w:rsidRPr="00A12D44">
        <w:tab/>
        <w:t>Vztah s </w:t>
      </w:r>
      <w:r>
        <w:t>I</w:t>
      </w:r>
      <w:r w:rsidRPr="00A12D44">
        <w:t>nterpolem</w:t>
      </w:r>
      <w:bookmarkEnd w:id="34"/>
    </w:p>
    <w:p w:rsidR="00325759" w:rsidRDefault="00325759" w:rsidP="00AF077D">
      <w:pPr>
        <w:spacing w:line="360" w:lineRule="auto"/>
        <w:jc w:val="both"/>
      </w:pPr>
      <w:r>
        <w:t xml:space="preserve"> </w:t>
      </w:r>
      <w:r>
        <w:tab/>
        <w:t>Mezi důležité partnery Europolu řadíme zvláště Mezinárodní organizaci kriminální policie (Interpol). Je třeba si uvědomit, že každý členský stát Evropské unie je zároveň členem Interpolu, což vede k </w:t>
      </w:r>
      <w:r w:rsidR="00D81499">
        <w:t>užší</w:t>
      </w:r>
      <w:r>
        <w:t xml:space="preserve"> spolupráci mezi </w:t>
      </w:r>
      <w:r w:rsidR="00D81499">
        <w:t>těmito</w:t>
      </w:r>
      <w:r w:rsidR="007F5C4F">
        <w:t xml:space="preserve"> organizacemi. </w:t>
      </w:r>
      <w:r w:rsidR="00787FD7">
        <w:t>Z</w:t>
      </w:r>
      <w:r w:rsidR="007F5C4F">
        <w:t>dvojování</w:t>
      </w:r>
      <w:r>
        <w:t xml:space="preserve"> činností </w:t>
      </w:r>
      <w:r w:rsidR="00787FD7">
        <w:t>je</w:t>
      </w:r>
      <w:r>
        <w:t xml:space="preserve"> </w:t>
      </w:r>
      <w:r w:rsidR="00787FD7">
        <w:t>zapříčiněno</w:t>
      </w:r>
      <w:r w:rsidR="007F5C4F">
        <w:t xml:space="preserve"> </w:t>
      </w:r>
      <w:r>
        <w:t>spíše ze strany jednotlivých stá</w:t>
      </w:r>
      <w:r w:rsidR="00412166">
        <w:t>tů, než zmíněnými organizacemi. Důležitým krokem</w:t>
      </w:r>
      <w:r>
        <w:t xml:space="preserve"> bylo uzavření dohody o vzájemné spolupráci,</w:t>
      </w:r>
      <w:r>
        <w:rPr>
          <w:rStyle w:val="Znakapoznpodarou"/>
        </w:rPr>
        <w:footnoteReference w:id="171"/>
      </w:r>
      <w:r>
        <w:t xml:space="preserve"> </w:t>
      </w:r>
      <w:r w:rsidR="00787FD7">
        <w:t>která</w:t>
      </w:r>
      <w:r>
        <w:t xml:space="preserve"> je dobrým příkladem praktického uplatňo</w:t>
      </w:r>
      <w:r w:rsidR="00702047">
        <w:t>vání kooperace. Je však třeba vě</w:t>
      </w:r>
      <w:r>
        <w:t xml:space="preserve">dět, že Europol se zabývá spíše informacemi operativního charakteru („soft“ informace), </w:t>
      </w:r>
      <w:r w:rsidR="00125A44">
        <w:t>zatímco</w:t>
      </w:r>
      <w:r>
        <w:t xml:space="preserve"> Interpol pracuje s informacemi, které není </w:t>
      </w:r>
      <w:r w:rsidR="00702047">
        <w:t>po</w:t>
      </w:r>
      <w:r>
        <w:t xml:space="preserve">třeba utajovat </w:t>
      </w:r>
      <w:r w:rsidR="00125A44">
        <w:t>(</w:t>
      </w:r>
      <w:r>
        <w:t>například pátrání po osobách, které již byly obviněny ze spáchání trestného činu</w:t>
      </w:r>
      <w:r w:rsidR="00125A44">
        <w:t>)</w:t>
      </w:r>
      <w:r>
        <w:t xml:space="preserve">. Interpol tedy shromažďuje převážně informace </w:t>
      </w:r>
      <w:r w:rsidR="00C544D1">
        <w:br/>
      </w:r>
      <w:r>
        <w:t>o již známých faktech, které bychom mohly označit termínem „hard“ informace.</w:t>
      </w:r>
      <w:r>
        <w:rPr>
          <w:rStyle w:val="Znakapoznpodarou"/>
        </w:rPr>
        <w:footnoteReference w:id="172"/>
      </w:r>
    </w:p>
    <w:p w:rsidR="00325759" w:rsidRDefault="00325759" w:rsidP="00325759">
      <w:pPr>
        <w:spacing w:line="360" w:lineRule="auto"/>
        <w:ind w:firstLine="708"/>
        <w:jc w:val="both"/>
      </w:pPr>
      <w:r>
        <w:t xml:space="preserve">Účelem jejich </w:t>
      </w:r>
      <w:r w:rsidR="00AF710A">
        <w:t xml:space="preserve">vzájemné </w:t>
      </w:r>
      <w:r>
        <w:t xml:space="preserve">dohody je vytvořit a udržet </w:t>
      </w:r>
      <w:r w:rsidR="00AF710A">
        <w:t xml:space="preserve">mezi sebou </w:t>
      </w:r>
      <w:r>
        <w:t xml:space="preserve">spolupráci </w:t>
      </w:r>
      <w:r w:rsidR="00AF710A">
        <w:t>s cílem zvýšit efektivitu</w:t>
      </w:r>
      <w:r>
        <w:t xml:space="preserve"> v boji proti závažným formám mezinárodní trestné činnosti. Dohoda </w:t>
      </w:r>
      <w:r w:rsidR="002D10E4">
        <w:t>obsahuje</w:t>
      </w:r>
      <w:r>
        <w:t xml:space="preserve"> </w:t>
      </w:r>
      <w:r w:rsidR="002D10E4">
        <w:t>pravidla pro výměnu</w:t>
      </w:r>
      <w:r>
        <w:t xml:space="preserve"> operativních, strate</w:t>
      </w:r>
      <w:r w:rsidR="002D10E4">
        <w:t>gických a technických informací.</w:t>
      </w:r>
      <w:r>
        <w:t xml:space="preserve"> </w:t>
      </w:r>
      <w:r w:rsidR="002D10E4">
        <w:t>Tato výměna</w:t>
      </w:r>
      <w:r>
        <w:t xml:space="preserve"> </w:t>
      </w:r>
      <w:r w:rsidR="00E75EBF">
        <w:t>má vést</w:t>
      </w:r>
      <w:r>
        <w:t xml:space="preserve"> k </w:t>
      </w:r>
      <w:r w:rsidR="00AC7FB3">
        <w:t>účinné</w:t>
      </w:r>
      <w:r>
        <w:t xml:space="preserve"> koordinaci </w:t>
      </w:r>
      <w:r w:rsidR="00AC7FB3">
        <w:t>činností</w:t>
      </w:r>
      <w:r>
        <w:t xml:space="preserve"> obou organizací a k rozvoji společných norem, akčních plánů, vzájemného školení a vědeckého výzkumu. V neposlední řadě upravuje dohoda také výměnu styčných důstojníků. Spolupráce těchto dvou institucí poukazuje </w:t>
      </w:r>
      <w:r w:rsidR="00744BD1">
        <w:br/>
      </w:r>
      <w:r>
        <w:t xml:space="preserve">na potřebu uplatňovat </w:t>
      </w:r>
      <w:r w:rsidR="00C544D1">
        <w:t>v</w:t>
      </w:r>
      <w:r w:rsidR="00AC7FB3">
        <w:t xml:space="preserve"> mezinárodní trestné </w:t>
      </w:r>
      <w:r w:rsidR="007A2B8D">
        <w:t xml:space="preserve">oblasti </w:t>
      </w:r>
      <w:r>
        <w:t>společné strategické postupy</w:t>
      </w:r>
      <w:r w:rsidR="007A2B8D">
        <w:t>,</w:t>
      </w:r>
      <w:r>
        <w:t xml:space="preserve"> jak na regionální, tak na celosvětové úrovni.</w:t>
      </w:r>
      <w:r>
        <w:rPr>
          <w:rStyle w:val="Znakapoznpodarou"/>
        </w:rPr>
        <w:footnoteReference w:id="173"/>
      </w:r>
      <w:r>
        <w:t xml:space="preserve"> </w:t>
      </w:r>
    </w:p>
    <w:p w:rsidR="00325759" w:rsidRDefault="00E0319A" w:rsidP="00325759">
      <w:pPr>
        <w:spacing w:line="360" w:lineRule="auto"/>
        <w:ind w:firstLine="708"/>
        <w:jc w:val="both"/>
      </w:pPr>
      <w:r>
        <w:t>Myslím si, že o</w:t>
      </w:r>
      <w:r w:rsidR="00325759">
        <w:t xml:space="preserve">bě organizace mají ideální pozici, aby spojili své síly za účelem globální politické reakce na </w:t>
      </w:r>
      <w:r w:rsidR="00AC3C96">
        <w:t>organizovanou</w:t>
      </w:r>
      <w:r w:rsidR="00325759">
        <w:t xml:space="preserve"> trestnou činnost a terorismus. Za důležitý krok považuji zřízení styčného úřadu Interpolu v ústředí Europolu. Tento styčný úřad poskytuje podporu v oblasti komunikace týkající se projektů a analýz trestné činnosti mezi generálním sekretariátem Interpolu v Lyonu a</w:t>
      </w:r>
      <w:r w:rsidR="00E77627">
        <w:t xml:space="preserve"> základnou Europolu v Haagu. Na </w:t>
      </w:r>
      <w:r w:rsidR="00325759">
        <w:t xml:space="preserve">rozdíl od vztahu Europolu a Eurojustu </w:t>
      </w:r>
      <w:r w:rsidR="00C42D33">
        <w:t xml:space="preserve">chtějí </w:t>
      </w:r>
      <w:r w:rsidR="00325759">
        <w:t xml:space="preserve">tyto dvě organizace </w:t>
      </w:r>
      <w:r w:rsidR="00C42D33">
        <w:t xml:space="preserve">co nejvíce spolupracovat </w:t>
      </w:r>
      <w:r w:rsidR="00325759">
        <w:t xml:space="preserve">v zájmu zajištění </w:t>
      </w:r>
      <w:r w:rsidR="00E77627">
        <w:t>kvalitní</w:t>
      </w:r>
      <w:r w:rsidR="00325759">
        <w:t xml:space="preserve"> integrované činnosti donucovacích orgánů v Evropě. Jako příklad si uveďme novou společnou iniciativu Europolu a Interpolu v boji proti hrozbám pirátství v Adenském zálivu.</w:t>
      </w:r>
      <w:r w:rsidR="00325759">
        <w:rPr>
          <w:rStyle w:val="Znakapoznpodarou"/>
        </w:rPr>
        <w:footnoteReference w:id="174"/>
      </w:r>
    </w:p>
    <w:p w:rsidR="00325759" w:rsidRPr="00F1004C" w:rsidRDefault="00325759" w:rsidP="00E0319A">
      <w:pPr>
        <w:pStyle w:val="Nadpis3"/>
        <w:spacing w:line="360" w:lineRule="auto"/>
      </w:pPr>
      <w:bookmarkStart w:id="35" w:name="_Toc291656563"/>
      <w:r>
        <w:lastRenderedPageBreak/>
        <w:t>3.3.2</w:t>
      </w:r>
      <w:r>
        <w:tab/>
      </w:r>
      <w:r w:rsidRPr="00F1004C">
        <w:t>Vztah s dalšími mezinárodními organizacemi</w:t>
      </w:r>
      <w:bookmarkEnd w:id="35"/>
    </w:p>
    <w:p w:rsidR="00325759" w:rsidRDefault="00325759" w:rsidP="00E0319A">
      <w:pPr>
        <w:spacing w:line="360" w:lineRule="auto"/>
        <w:ind w:firstLine="708"/>
        <w:jc w:val="both"/>
      </w:pPr>
      <w:r w:rsidRPr="005E0586">
        <w:t>Obdobné smlouvy o spolupráci uzavřel Europol i s některými dalšími</w:t>
      </w:r>
      <w:r>
        <w:t xml:space="preserve"> mezinárodními organizacemi. Hlavním účelem této spolupráce je především společné sdílení informací, které mají kriminální a policejní charakter, a to zejména v oblasti boje s organizovaným zločinem. Europol uzavřel dohodu například se Světovou celní organizací,</w:t>
      </w:r>
      <w:r>
        <w:rPr>
          <w:rStyle w:val="Znakapoznpodarou"/>
        </w:rPr>
        <w:footnoteReference w:id="175"/>
      </w:r>
      <w:r>
        <w:t xml:space="preserve"> se kterou úzce spolupracuje v boji proti závažné mezinárodní organizované trestné činnosti a to zejména v oblasti nedovolené výroby cigaret.</w:t>
      </w:r>
      <w:r>
        <w:rPr>
          <w:rStyle w:val="Znakapoznpodarou"/>
        </w:rPr>
        <w:footnoteReference w:id="176"/>
      </w:r>
      <w:r>
        <w:t xml:space="preserve"> Europol a Světová celní organizace se od podpisu dohody pravidelně radí o politických otázkách a záležitostech společného zájmu za účelem dosažení jejich cílů a koordinace jejich činnosti.</w:t>
      </w:r>
    </w:p>
    <w:p w:rsidR="00777525" w:rsidRPr="00E66C3F" w:rsidRDefault="00325759" w:rsidP="00E66C3F">
      <w:pPr>
        <w:spacing w:line="360" w:lineRule="auto"/>
        <w:ind w:firstLine="708"/>
        <w:jc w:val="both"/>
      </w:pPr>
      <w:r>
        <w:t xml:space="preserve">Dalším důležitým partnerem Europolu je Organizace spojených národů a to prostřednictvím svého Úřadu pro drogy a kriminalitu (UNODC). Dohoda mezi těmito organizacemi byla uzavřena ještě před rozšířením o </w:t>
      </w:r>
      <w:r w:rsidR="00504121">
        <w:t xml:space="preserve">deset </w:t>
      </w:r>
      <w:r>
        <w:t>nových členský</w:t>
      </w:r>
      <w:r w:rsidR="00504121">
        <w:t>ch</w:t>
      </w:r>
      <w:r>
        <w:t xml:space="preserve"> států Evropské unie v roce 2004.</w:t>
      </w:r>
      <w:r>
        <w:rPr>
          <w:rStyle w:val="Znakapoznpodarou"/>
        </w:rPr>
        <w:footnoteReference w:id="177"/>
      </w:r>
      <w:r>
        <w:t xml:space="preserve"> Boj proti obchodu s drogami či lidmi, organizovaný zločin či terorismus vyžadují silné partnerství ve všech </w:t>
      </w:r>
      <w:r w:rsidR="00DC55FD">
        <w:t>částech</w:t>
      </w:r>
      <w:r>
        <w:t xml:space="preserve"> světa. Je proto nezbytné, aby mezinárodní organizace po</w:t>
      </w:r>
      <w:r w:rsidRPr="003373E4">
        <w:t>silo</w:t>
      </w:r>
      <w:r w:rsidRPr="00504121">
        <w:t xml:space="preserve">valy </w:t>
      </w:r>
      <w:r>
        <w:t xml:space="preserve">spolupráci a koordinaci jejich činnosti v boji proti těmto jevům trestné činnosti. Europol a UNOCD se </w:t>
      </w:r>
      <w:r w:rsidR="00982C50">
        <w:t>dohodly</w:t>
      </w:r>
      <w:r>
        <w:t xml:space="preserve"> na </w:t>
      </w:r>
      <w:r w:rsidR="004029F3">
        <w:t>zlepšení</w:t>
      </w:r>
      <w:r>
        <w:t xml:space="preserve"> spolupráce v oblastech společného zájmu, jako je shromažďování přesných údajů a statistik o trestné činnosti a trestných činech, včasná identifikace stávajících i nových trendů, strategická analýza těchto informací a jejich rychlé </w:t>
      </w:r>
      <w:r w:rsidR="004029F3">
        <w:br/>
      </w:r>
      <w:r>
        <w:t>a efektivní vyhlášení.</w:t>
      </w:r>
      <w:r>
        <w:rPr>
          <w:rStyle w:val="Znakapoznpodarou"/>
        </w:rPr>
        <w:footnoteReference w:id="178"/>
      </w:r>
    </w:p>
    <w:p w:rsidR="00777525" w:rsidRDefault="00777525" w:rsidP="00777525">
      <w:pPr>
        <w:jc w:val="both"/>
        <w:rPr>
          <w:color w:val="000000" w:themeColor="text1"/>
        </w:rPr>
      </w:pPr>
    </w:p>
    <w:p w:rsidR="00777525" w:rsidRDefault="00777525" w:rsidP="00777525">
      <w:pPr>
        <w:widowControl/>
        <w:suppressAutoHyphens w:val="0"/>
        <w:rPr>
          <w:color w:val="000000" w:themeColor="text1"/>
        </w:rPr>
      </w:pPr>
    </w:p>
    <w:p w:rsidR="00E66C3F" w:rsidRDefault="00E66C3F">
      <w:pPr>
        <w:widowControl/>
        <w:suppressAutoHyphens w:val="0"/>
        <w:rPr>
          <w:rFonts w:eastAsiaTheme="majorEastAsia" w:cstheme="majorBidi"/>
          <w:b/>
          <w:bCs/>
          <w:sz w:val="32"/>
          <w:szCs w:val="28"/>
        </w:rPr>
      </w:pPr>
      <w:r>
        <w:br w:type="page"/>
      </w:r>
    </w:p>
    <w:p w:rsidR="003C4D15" w:rsidRDefault="00777525" w:rsidP="003C4D15">
      <w:pPr>
        <w:pStyle w:val="Nadpis1"/>
      </w:pPr>
      <w:bookmarkStart w:id="36" w:name="_Toc291656564"/>
      <w:r w:rsidRPr="004C40DC">
        <w:lastRenderedPageBreak/>
        <w:t>Závěr</w:t>
      </w:r>
      <w:bookmarkEnd w:id="36"/>
    </w:p>
    <w:p w:rsidR="003C4D15" w:rsidRPr="00F04E56" w:rsidRDefault="003C4D15" w:rsidP="003C4D15">
      <w:pPr>
        <w:spacing w:line="360" w:lineRule="auto"/>
        <w:ind w:firstLine="709"/>
        <w:jc w:val="both"/>
      </w:pPr>
      <w:r w:rsidRPr="00F04E56">
        <w:t xml:space="preserve">Mezinárodní organizovaná trestná činnost narostla do globálních rozměrů a dostatečná obrana proti ní není již jen záležitostí regionální nebo národní odezvy. Moderní organizovaný zločin plně využívá nových postupů, které mu poskytuje současný globalizovaný svět, </w:t>
      </w:r>
      <w:r>
        <w:br/>
      </w:r>
      <w:r w:rsidRPr="00F04E56">
        <w:t xml:space="preserve">a proto se celosvětová spolupráce stala otázkou životní důležitosti. Pachatelé teroristických útoků, které se odehrály v posledních letech, nám jasně ukázali, že neváhají využít nových možností, které </w:t>
      </w:r>
      <w:r w:rsidR="00CC1A97">
        <w:t xml:space="preserve">jim </w:t>
      </w:r>
      <w:r w:rsidR="002E4680">
        <w:t>skýtají</w:t>
      </w:r>
      <w:r w:rsidRPr="00F04E56">
        <w:t xml:space="preserve"> nejnovější technologie. Zrušení vnitřních hranic mezi členskými státy Evropské unie zvýšilo různá rizika a zároveň snížilo míru bezpečnosti jednotlivých států. Bylo tedy nezbytně nutné přijmout účinná bezpečnostní opatření, což předpokládalo spolupráci mezi členskými státy v oblasti vnitra a justice. Složitost boje s organizovanou přeshraniční trestnou činností vyžaduje, aby se proti ní bojovalo rovněž organizovaně </w:t>
      </w:r>
      <w:r w:rsidR="00CC1A97">
        <w:br/>
      </w:r>
      <w:r w:rsidRPr="00F04E56">
        <w:t xml:space="preserve">na mezinárodní úrovni. Evropský policejní úřad vznikl s cílem vytvořit v rámci Evropské unie instituci, která by umožňovala donucovacím orgánům členských států rychlou a ucelenou spolupráci zejména v oblasti boje s organizovaným zločinem. </w:t>
      </w:r>
    </w:p>
    <w:p w:rsidR="003C4D15" w:rsidRPr="00F04E56" w:rsidRDefault="003C4D15" w:rsidP="003C4D15">
      <w:pPr>
        <w:spacing w:line="360" w:lineRule="auto"/>
        <w:ind w:firstLine="709"/>
        <w:jc w:val="both"/>
      </w:pPr>
      <w:r w:rsidRPr="00F04E56">
        <w:t>Evropská unie si vytyčila jako jeden ze svých významných cílů vytvoření prostoru svobody, bezpečnosti a práva, ve kterém by všem občanům zajistila vysokou úroveň bezpečnosti. Aby mohlo dojít k realizaci tohoto cíle, musí existovat účinná spoluprác</w:t>
      </w:r>
      <w:r w:rsidR="00F61C41">
        <w:t>e v oblasti justice a vnitra. Z</w:t>
      </w:r>
      <w:r w:rsidRPr="00F04E56">
        <w:t>počátku začala fungovat neformální spolupráce v rámci skupiny TREVI, která byla následně obsahově vtělena do činnosti Europolu. Svoji omezenou činnost zahájil Europol</w:t>
      </w:r>
      <w:r w:rsidR="008A623F">
        <w:t xml:space="preserve"> jako p</w:t>
      </w:r>
      <w:r w:rsidRPr="00F04E56">
        <w:t xml:space="preserve">rotidrogová jednotka, jejíž prvotní úlohou bylo organizování výměny informací v oblasti nelegálního obchodu s drogami. V té době však členské státy </w:t>
      </w:r>
      <w:r w:rsidR="008A623F" w:rsidRPr="00F04E56">
        <w:t xml:space="preserve">nebyly </w:t>
      </w:r>
      <w:r w:rsidRPr="00F04E56">
        <w:t xml:space="preserve">vůbec připraveny vzdát se </w:t>
      </w:r>
      <w:r w:rsidR="008A623F">
        <w:t xml:space="preserve">své </w:t>
      </w:r>
      <w:r w:rsidRPr="00F04E56">
        <w:t>národní suverenity a již během přípravy Maastrichtské smlouvy jasně naznačily, že za žádných okolností nechtějí vytvořit  evropskou policejní instituci, která by měla disponovat výkonnou pravomocí. Úmluva o zřízení Europolu upravila mandát, organizaci a cíle této instituce takovým způsobem, aby vyhověla podmínkám členských států</w:t>
      </w:r>
      <w:r w:rsidR="002E4680">
        <w:t>,</w:t>
      </w:r>
      <w:r w:rsidRPr="00F04E56">
        <w:t xml:space="preserve"> a tak nic nebránilo tomu, aby Europol zahájit svoji činnost v plném rozsahu.  </w:t>
      </w:r>
    </w:p>
    <w:p w:rsidR="003C4D15" w:rsidRPr="00F04E56" w:rsidRDefault="003C4D15" w:rsidP="003C4D15">
      <w:pPr>
        <w:spacing w:line="360" w:lineRule="auto"/>
        <w:ind w:firstLine="709"/>
        <w:jc w:val="both"/>
      </w:pPr>
      <w:r w:rsidRPr="00F04E56">
        <w:t xml:space="preserve">Členské státy však brzy po podpisu úmluvy zjistily, že Europol je hodně vzdálený od národních policejních sborů a není proto schopen přispět v boji proti organizovanému zločinu. Z tohoto důvodu mu členské státy dodatečně svěřily operační pravomoc. Z původního pojetí, kdy byl Europol chápán pouze jako </w:t>
      </w:r>
      <w:r w:rsidR="002E4680">
        <w:t>instituce, která je založena za</w:t>
      </w:r>
      <w:r w:rsidRPr="00F04E56">
        <w:t xml:space="preserve"> </w:t>
      </w:r>
      <w:r w:rsidR="002E4680">
        <w:t>účelem výměny</w:t>
      </w:r>
      <w:r w:rsidRPr="00F04E56">
        <w:t xml:space="preserve"> policejních informací, se tedy stal orgánem, jež má informace nejen evidovat, ale i zpracovávat a využívat je k policejním operativním a vyšetřovacím úkonům. Následný tlak některých států na užší spolupráci a na rozšiřování pravomocí v této oblasti za účelem účinnějšího řešení společných </w:t>
      </w:r>
      <w:r w:rsidRPr="00F04E56">
        <w:lastRenderedPageBreak/>
        <w:t xml:space="preserve">problémů vedl ke změnám, které se podařilo prosadit prostřednictvím Amsterodamské smlouvy. Podstatnou změnou bylo stanovení nového cíle, a to vytvoření „prostoru svobody, bezpečnosti a práva“, při jehož realizaci byla Europolu přisouzena jedna z rozhodujících úloh. Smlouva navíc zakotvila právní základ pro budoucí možné rozšíření pravomocí Europolu, </w:t>
      </w:r>
      <w:r>
        <w:br/>
      </w:r>
      <w:r w:rsidRPr="00F04E56">
        <w:t xml:space="preserve">a to dokonce nad rámec </w:t>
      </w:r>
      <w:r w:rsidR="002B6FE7">
        <w:t>předpokládaný</w:t>
      </w:r>
      <w:r w:rsidRPr="00F04E56">
        <w:t xml:space="preserve"> jeho zákládajícím dokumentem. Předpověděla zejména možnost účastnit se operativních akcí společných týmů. Společné vyšetřovací týmy představují významnou změnu, protože umožňují</w:t>
      </w:r>
      <w:r w:rsidR="002E4680">
        <w:t xml:space="preserve"> cizím orgánům spolupodílet se na</w:t>
      </w:r>
      <w:r w:rsidRPr="00F04E56">
        <w:t> </w:t>
      </w:r>
      <w:r w:rsidR="002E4680">
        <w:t xml:space="preserve"> národním</w:t>
      </w:r>
      <w:r w:rsidRPr="00F04E56">
        <w:t xml:space="preserve"> vyšetřování. Tento nový právní nástroj představuje novou cestu při účinném využívání policejních možností a role Europolu je významná zejména pro jeho fungování. Centralizace a analýza informací a jejich organizované předávání vnitrostátním orgánům jsou totiž nezastupitelné jak pro včasné vytvoření týmu, tak i pro jeho činnost.</w:t>
      </w:r>
    </w:p>
    <w:p w:rsidR="003C4D15" w:rsidRPr="00F04E56" w:rsidRDefault="003C4D15" w:rsidP="003C4D15">
      <w:pPr>
        <w:spacing w:line="360" w:lineRule="auto"/>
        <w:ind w:firstLine="709"/>
        <w:jc w:val="both"/>
      </w:pPr>
      <w:r w:rsidRPr="00F04E56">
        <w:t xml:space="preserve">Zvláštního významu a poslání se Europolu dostalo po teroristických útocích </w:t>
      </w:r>
      <w:r>
        <w:br/>
      </w:r>
      <w:r w:rsidR="0074707A">
        <w:t>na Spojené státy americké 11. září 2001, kdy byla</w:t>
      </w:r>
      <w:r w:rsidRPr="00F04E56">
        <w:t xml:space="preserve"> </w:t>
      </w:r>
      <w:r w:rsidR="0074707A">
        <w:t>v jeho rámci zřízena</w:t>
      </w:r>
      <w:r w:rsidRPr="00F04E56">
        <w:t xml:space="preserve"> </w:t>
      </w:r>
      <w:r w:rsidR="0074707A">
        <w:t>zvláštní protiteroristická skupina</w:t>
      </w:r>
      <w:r w:rsidRPr="00F04E56">
        <w:t xml:space="preserve">. Rychle se měnící situace v Evropské unii, nové druhy trestné činnosti a nové teroristické hrozby vyžadovaly, aby Europol rozšířil své pravomoci </w:t>
      </w:r>
      <w:r>
        <w:br/>
      </w:r>
      <w:r w:rsidRPr="00F04E56">
        <w:t>a přizpůsobil své metody činnosti daleko pružnějším mech</w:t>
      </w:r>
      <w:r w:rsidR="00D21D60">
        <w:t>anismům. Právní rámec v podobě ú</w:t>
      </w:r>
      <w:r w:rsidRPr="00F04E56">
        <w:t xml:space="preserve">mluvy o Europolu však znesnadňoval jakoukoli aktualizaci nebo úpravu jeho pravomocí. Podle úmluvy musela být jakákoli změna jednomyslně schválena Radou a následně ratifikována každým členským státem, což představovalo složitý a velmi zdlouhavý proces. </w:t>
      </w:r>
    </w:p>
    <w:p w:rsidR="003C4D15" w:rsidRPr="00F04E56" w:rsidRDefault="003C4D15" w:rsidP="003C4D15">
      <w:pPr>
        <w:spacing w:line="360" w:lineRule="auto"/>
        <w:ind w:firstLine="709"/>
        <w:jc w:val="both"/>
      </w:pPr>
      <w:r w:rsidRPr="00F04E56">
        <w:t>Současná právní úprava se řídí rozhodnutím Rady o zřízení Europolu. Toto rozhod</w:t>
      </w:r>
      <w:r w:rsidR="00D21D60">
        <w:t>nutí úspěšně nahradilo původní ú</w:t>
      </w:r>
      <w:r w:rsidRPr="00F04E56">
        <w:t>mluvu o Europolu</w:t>
      </w:r>
      <w:r w:rsidR="00332999">
        <w:t>,</w:t>
      </w:r>
      <w:r w:rsidRPr="00F04E56">
        <w:t xml:space="preserve"> a to prostřednictvím institutu univerzálního právního nástupnictví, který zaručuje nedotknutelnost právní síly dříve uzavřených smluv. Kladně hodnotím i pečlivě zvážená přechodná ustanovení, jež poskytla Europolu a jeho partnerům právní jistotu a zároveň zajistila, aby nedošlo k žádnému negativnímu ovlivnění běžného fungování Europolu v důsledku změny jeho právního rámce. Hlavní výhodou přijatého rozhodnutí se s ohledem na obtíže související s prosazováním změn úmluvy stala skutečnost, že tento nástroj nemusí být ratifikován každým členským státem a je tak možno relativně rychle reagovat na měnící se situaci. Tato změna vyřešila problém častého zablokování návrhů a umožnila rozhodovat účinněji, transparentněji a více demokraticky.</w:t>
      </w:r>
    </w:p>
    <w:p w:rsidR="003C4D15" w:rsidRPr="00F04E56" w:rsidRDefault="003C4D15" w:rsidP="003C4D15">
      <w:pPr>
        <w:spacing w:line="360" w:lineRule="auto"/>
        <w:ind w:firstLine="709"/>
        <w:jc w:val="both"/>
      </w:pPr>
      <w:r w:rsidRPr="00F04E56">
        <w:t>Zřízením Europolu jako agentury Evropské unie, která je financována z unijního rozpočtu, výrazně posílila úloha Evropského parlamentu. Nejvýznamněji se však nová právní úprava dotkla vazby mezi Europolem a Komisí, která disponuje celou řadou oprávnění a nově je zastoupena i ve správní radě Europolu. V některých souvislostech bychom dokonce mohli hovořit o dvojnásobném posílení pravomocí Komise.</w:t>
      </w:r>
    </w:p>
    <w:p w:rsidR="003C4D15" w:rsidRPr="00F04E56" w:rsidRDefault="003C4D15" w:rsidP="003C4D15">
      <w:pPr>
        <w:spacing w:line="360" w:lineRule="auto"/>
        <w:ind w:firstLine="709"/>
        <w:jc w:val="both"/>
      </w:pPr>
      <w:r w:rsidRPr="00F04E56">
        <w:lastRenderedPageBreak/>
        <w:t xml:space="preserve">Od vstupu Maastrichtské smlouvy v platnost, která vytvořila základ pro rozvoj evropské legislativy v oblasti organizované trestné činnosti, se dodnes podařilo vytvořit </w:t>
      </w:r>
      <w:r>
        <w:br/>
      </w:r>
      <w:r w:rsidRPr="00F04E56">
        <w:t xml:space="preserve">za relativně krátké časové období mnoho účinných nástrojů, které slouží pro boj s organizovaným zločinem. Za hlavní společný znak všech iniciativ Evropské unie bych označila důraz na kooperační přístup v boji proti tomuto fenoménu. Tím myslím institucionální a finanční podporu policejní a justiční spolupráce členských států v rámci Europolu a Eurojustu. Dalším společným znakem je využívání informačních systémů </w:t>
      </w:r>
      <w:r>
        <w:br/>
      </w:r>
      <w:r w:rsidRPr="00F04E56">
        <w:t>pro vkládání, uchovávání a předávání důležitých informací o osobách a předmětech zapojených do trestné činnosti. Konkrétním případem je zřízení a rozvoj počítačového systému Europolu, který nepochybně umožňuje rychlejší a efektivnější práci při potlačování organizovaného zločinu.</w:t>
      </w:r>
    </w:p>
    <w:p w:rsidR="003C4D15" w:rsidRDefault="003C4D15" w:rsidP="003C4D15">
      <w:pPr>
        <w:spacing w:line="360" w:lineRule="auto"/>
        <w:ind w:firstLine="709"/>
        <w:jc w:val="both"/>
      </w:pPr>
      <w:r w:rsidRPr="00F04E56">
        <w:t xml:space="preserve">Přijetím Lisabonské smlouvy došlo ke změnám v celé struktuře Evropské unie. Nově byla zrušena třípilířová struktura a tím nastaly v mnohých ohledech změny i pro oblast policejní a justiční spolupráce v trestních věcech. Odstranění pilířové struktury mělo za následek posílení pravomocí Evropské unie v oblasti prostoru svobody, bezpečnosti a práva. Na základě předchozí právní úpravy byly změny přijímány ve formě mezivládních dohod. Tento princip vyžadoval jednomyslné schválení právních aktů třetího pilíře všemi členskými státy a odpovídal mezivládnímu typu spolupráce. Zásadní rozdíl, který přinesla Lisabonská smlouva, spočívá v tom, že oblast policejní a justiční spolupráce v trestních věcech byla přenesena z původní Smlouvy o Evropské unii do nové Smlouvy o fungování Evropské unie. Jednomyslnost se nově stala spíše výjimkou a jako pravidlo se zavedlo hlasování kvalifikovanou většinou. Touto cestou lze snadněji dosáhnout v oblasti policejní spolupráce dalšího rozvoje, což je podle mého názoru </w:t>
      </w:r>
      <w:r w:rsidR="00A302AB">
        <w:t>velmi</w:t>
      </w:r>
      <w:r w:rsidRPr="00F04E56">
        <w:t xml:space="preserve"> </w:t>
      </w:r>
      <w:r w:rsidR="00A302AB">
        <w:t>přínosné</w:t>
      </w:r>
      <w:r w:rsidRPr="00F04E56">
        <w:t xml:space="preserve">. „Komunitarizace“ této oblasti přinese s velkou pravděpodobností pozitivní výsledky, ale zároveň se zcela jistě setkáme s kritikou na adresu rozšiřování nadstátnosti a přenesení výkonu části státní suverenity. Dovolím si prohlásit, že právě v oblasti policejní spolupráce můžeme očekávat mnohá pozitiva a naopak jen nezbytné omezení suverenity. Toto tvrzení </w:t>
      </w:r>
      <w:r w:rsidR="000366C0">
        <w:t>opírám</w:t>
      </w:r>
      <w:r w:rsidRPr="00F04E56">
        <w:t xml:space="preserve"> zejména </w:t>
      </w:r>
      <w:r w:rsidR="00A302AB">
        <w:br/>
      </w:r>
      <w:r w:rsidRPr="00F04E56">
        <w:t xml:space="preserve">o skutečnost, že se stále jedná o spolupráci, kde každá operativní akce Europolu musí být vedena v součinnosti s vnitrostátními orgány. V souladu s přáním členských států již </w:t>
      </w:r>
      <w:r w:rsidR="00FF00EC">
        <w:br/>
      </w:r>
      <w:r w:rsidRPr="00F04E56">
        <w:t>při prvotním formování této instituce</w:t>
      </w:r>
      <w:r w:rsidR="00F4067A">
        <w:t>,</w:t>
      </w:r>
      <w:r w:rsidRPr="00F04E56">
        <w:t xml:space="preserve"> zůstává i nadále Europolu zcela zapovězeno používání donucovacích opatření. Výhodu spatřuji zejména v tom, že zmíněná spolupráce přispívá k součinnosti v prostoru bez vnitřních hranic, kde by jinak současně působilo mnoho nedostatečně koordinovaných policejních orgánů.</w:t>
      </w:r>
    </w:p>
    <w:p w:rsidR="00EA2861" w:rsidRPr="00F04E56" w:rsidRDefault="00EA2861" w:rsidP="003C4D15">
      <w:pPr>
        <w:spacing w:line="360" w:lineRule="auto"/>
        <w:ind w:firstLine="709"/>
        <w:jc w:val="both"/>
      </w:pPr>
    </w:p>
    <w:p w:rsidR="003C4D15" w:rsidRPr="00F04E56" w:rsidRDefault="00FA238D" w:rsidP="003C4D15">
      <w:pPr>
        <w:spacing w:line="360" w:lineRule="auto"/>
        <w:ind w:firstLine="709"/>
        <w:jc w:val="both"/>
      </w:pPr>
      <w:r>
        <w:lastRenderedPageBreak/>
        <w:t>D</w:t>
      </w:r>
      <w:r w:rsidR="003C4D15" w:rsidRPr="00F04E56">
        <w:t xml:space="preserve">alší značný přínos nové právní úpravy spatřuji </w:t>
      </w:r>
      <w:r>
        <w:t xml:space="preserve">v </w:t>
      </w:r>
      <w:r w:rsidR="003C4D15" w:rsidRPr="00F04E56">
        <w:t xml:space="preserve">rozšíření mandátu Europolu i na ty oblasti trestné činnosti, které pouze úzce nesouvisí s organizovanou trestnou činností. Europol tak bude moci snadněji poskytovat podporu členským státům při přeshraničním vyšetřování trestných činů, u kterých není od samého počátku zcela jasné, zda se skutečně jedná </w:t>
      </w:r>
      <w:r w:rsidR="003C4D15">
        <w:br/>
      </w:r>
      <w:r w:rsidR="003C4D15" w:rsidRPr="00F04E56">
        <w:t>o organizovanou trestnou činnost.</w:t>
      </w:r>
    </w:p>
    <w:p w:rsidR="003C4D15" w:rsidRPr="00F04E56" w:rsidRDefault="003C4D15" w:rsidP="003C4D15">
      <w:pPr>
        <w:spacing w:line="360" w:lineRule="auto"/>
        <w:ind w:firstLine="709"/>
        <w:jc w:val="both"/>
      </w:pPr>
      <w:r w:rsidRPr="00F04E56">
        <w:t xml:space="preserve">Europol byl dříve mezivládní organizací s omezeným členstvím, nyní je však specializovanou agenturou Evropské unie v oblasti prosazování práva. Europol je jedním z největších center analytických schopností v Evropské unii a jeho kvalitní analýza vede k úspěšným operativním výsledkům. Zaměstnanci sice nemají přímou pravomoc zatýkat, přesto podporují členské státy tím, že koordinují operace, shromažďují, analyzují a šíří potřebné informace. Experti a analytici Europolu se zapojují do společných vyšetřovacích týmů, které pomáhají při řešení případů trestné činnosti v členských státech. Agentura využívá schopností a odborných znalostí více jak šesti stovek zaměstnanců, kteří každoročně řeší přes deset tisíc případů. Jejich práce vedla již k narušení mnoha teroristických sítí </w:t>
      </w:r>
      <w:r>
        <w:br/>
      </w:r>
      <w:r w:rsidR="00FA238D">
        <w:t>a k zatčení tisíců</w:t>
      </w:r>
      <w:r w:rsidRPr="00F04E56">
        <w:t xml:space="preserve"> nebezpečných zločinců. Europol je dnes moderní agenturou, která zaujímá přední místo v oblasti spolupráce při prosazování práva v Evropě.</w:t>
      </w:r>
    </w:p>
    <w:p w:rsidR="003C4D15" w:rsidRPr="00F04E56" w:rsidRDefault="003C4D15" w:rsidP="003C4D15">
      <w:pPr>
        <w:spacing w:line="360" w:lineRule="auto"/>
        <w:ind w:firstLine="709"/>
        <w:jc w:val="both"/>
      </w:pPr>
      <w:r w:rsidRPr="00F04E56">
        <w:t xml:space="preserve">Organizovaný zločin nezná hranice států, a proto je nezbytné, aby byl Europol v kontaktu se subjekty, které mohou přispět v boji proti organizované trestné činnosti. Spolupráce donucovacích orgánů na území Evropské unie představuje základní kámen bezpečnosti v rámci ochrany prostoru svobody, bezpečnosti a práva. V Europolu se nachází styční důstojníci ze všech členských států Evropské unie, kteří zastupují orgány příslušné </w:t>
      </w:r>
      <w:r>
        <w:br/>
      </w:r>
      <w:r w:rsidRPr="00F04E56">
        <w:t xml:space="preserve">pro mezinárodní spolupráci. Styční důstojníci spolu s dalšími úředníky, analytiky a odborníky zaručují rychlou, účinnou a spolehlivou spolupráci, která je založena na osobním kontaktu </w:t>
      </w:r>
      <w:r>
        <w:br/>
      </w:r>
      <w:r w:rsidRPr="00F04E56">
        <w:t>a vzájemné důvěře. Europol je institucionálním vyjádřením policejní s</w:t>
      </w:r>
      <w:r w:rsidR="00AF1DC2">
        <w:t>polupráce v rámci Evropské unie</w:t>
      </w:r>
      <w:r w:rsidRPr="00F04E56">
        <w:t xml:space="preserve"> a jako takový úzce spolupracuje s členskými i nečlenskými státy, ostatními agenturami a také s mezinárodními organizacemi. Jako vhodný příklad dobrého uplatňování kooperace považuji dohodu o vzájemné spolupráci mezi Interpolem a Europolem, která poukazuje na potřebu společných postupů v oblasti mezinárodní trestné činnosti</w:t>
      </w:r>
      <w:r>
        <w:t xml:space="preserve"> nejen</w:t>
      </w:r>
      <w:r w:rsidRPr="00F04E56">
        <w:t xml:space="preserve"> </w:t>
      </w:r>
      <w:r>
        <w:br/>
      </w:r>
      <w:r w:rsidRPr="00F04E56">
        <w:t>na regionální</w:t>
      </w:r>
      <w:r>
        <w:t>, ale také</w:t>
      </w:r>
      <w:r w:rsidRPr="00F04E56">
        <w:t xml:space="preserve"> na celosvětové úrovni.</w:t>
      </w:r>
    </w:p>
    <w:p w:rsidR="003C4D15" w:rsidRPr="00F04E56" w:rsidRDefault="003C4D15" w:rsidP="003C4D15">
      <w:pPr>
        <w:spacing w:line="360" w:lineRule="auto"/>
        <w:ind w:firstLine="709"/>
        <w:jc w:val="both"/>
      </w:pPr>
      <w:r w:rsidRPr="00F04E56">
        <w:t>Při psaní této práce jsem do značné míry využívala internetové zdroje</w:t>
      </w:r>
      <w:r w:rsidR="000366C0">
        <w:t>,</w:t>
      </w:r>
      <w:r w:rsidRPr="00F04E56">
        <w:t xml:space="preserve"> a to jak z důvodu nedostatku jiného druhu odborné literatury k tomuto tématu, tak i </w:t>
      </w:r>
      <w:r w:rsidR="000366C0">
        <w:t>pro aktuálnost nových</w:t>
      </w:r>
      <w:r w:rsidRPr="00F04E56">
        <w:t xml:space="preserve"> právní</w:t>
      </w:r>
      <w:r w:rsidR="000366C0">
        <w:t>ch úprav</w:t>
      </w:r>
      <w:r w:rsidRPr="00F04E56">
        <w:t xml:space="preserve">. Zejména v třetí kapitole, kde je pojednáno o současných vztazích Europolu s ostatními subjekty, bylo vhodné využít především oficiální internetové stránky evropských institucí (Europol, Eurojust, Evropská policejní akademie), kde jsou kromě </w:t>
      </w:r>
      <w:r w:rsidRPr="00F04E56">
        <w:lastRenderedPageBreak/>
        <w:t>základních informací zveřejněné potřebné právní předpisy, výroční zprávy a jiné dokumenty</w:t>
      </w:r>
      <w:r w:rsidR="000366C0">
        <w:t>,</w:t>
      </w:r>
      <w:r w:rsidRPr="00F04E56">
        <w:t xml:space="preserve"> </w:t>
      </w:r>
      <w:r w:rsidR="0036747A">
        <w:t xml:space="preserve">jako </w:t>
      </w:r>
      <w:r w:rsidRPr="00F04E56">
        <w:t>například dohody o spolupráci, které jsem ve své práci využila. Pracovala jsem s velkým množstvím sekundárních právních předpisů, které byly vydané v souvislosti s Europolem. Většina těchto dokumentů je snadno dostupná i v českém jazyce, a to z Úředního věstníku Evropské unie, který je veřejně přístupn</w:t>
      </w:r>
      <w:r w:rsidR="00B831C1">
        <w:t>ý prostřednictvím databáze EUR-</w:t>
      </w:r>
      <w:r w:rsidRPr="00F04E56">
        <w:t>lex.</w:t>
      </w:r>
    </w:p>
    <w:p w:rsidR="003C4D15" w:rsidRPr="00F04E56" w:rsidRDefault="003C4D15" w:rsidP="003C4D15">
      <w:pPr>
        <w:spacing w:line="360" w:lineRule="auto"/>
        <w:ind w:firstLine="709"/>
        <w:jc w:val="both"/>
      </w:pPr>
      <w:r w:rsidRPr="00F04E56">
        <w:t>V posledních letech došl</w:t>
      </w:r>
      <w:r w:rsidR="000366C0">
        <w:t>o ve fungování Europolu k mnoha</w:t>
      </w:r>
      <w:r w:rsidRPr="00F04E56">
        <w:t xml:space="preserve"> změnám a lze předpokládat, že budoucí vývoj přinese další pozitivní </w:t>
      </w:r>
      <w:r w:rsidR="003C6FA9">
        <w:t>výsledky</w:t>
      </w:r>
      <w:r w:rsidRPr="00F04E56">
        <w:t xml:space="preserve">. Názory na charakter </w:t>
      </w:r>
      <w:r>
        <w:br/>
      </w:r>
      <w:r w:rsidRPr="00F04E56">
        <w:t xml:space="preserve">a budoucnost Europolu se však podstatně </w:t>
      </w:r>
      <w:r w:rsidR="00FC119A">
        <w:t>liší</w:t>
      </w:r>
      <w:r w:rsidRPr="00F04E56">
        <w:t xml:space="preserve">. </w:t>
      </w:r>
      <w:r w:rsidR="00FC119A">
        <w:t xml:space="preserve">Základní myšlenkou při </w:t>
      </w:r>
      <w:r w:rsidR="00FC119A" w:rsidRPr="00F04E56">
        <w:t>založen</w:t>
      </w:r>
      <w:r w:rsidR="00FC119A">
        <w:t>í</w:t>
      </w:r>
      <w:r w:rsidRPr="00F04E56">
        <w:t xml:space="preserve"> </w:t>
      </w:r>
      <w:r w:rsidR="00FC119A">
        <w:t>tohoto</w:t>
      </w:r>
      <w:r w:rsidRPr="00F04E56">
        <w:t xml:space="preserve"> orgán</w:t>
      </w:r>
      <w:r w:rsidR="00FC119A">
        <w:t>u</w:t>
      </w:r>
      <w:r w:rsidRPr="00F04E56">
        <w:t xml:space="preserve"> </w:t>
      </w:r>
      <w:r w:rsidR="00FC119A">
        <w:t>byla výměna</w:t>
      </w:r>
      <w:r w:rsidRPr="00F04E56">
        <w:t xml:space="preserve"> policejních informací. Europol však jako d</w:t>
      </w:r>
      <w:r w:rsidR="0036747A">
        <w:t xml:space="preserve">ůležitý nástroj unijní politiky </w:t>
      </w:r>
      <w:r w:rsidRPr="00F04E56">
        <w:t xml:space="preserve">v policejní oblasti přesáhl své původní poslání a význam. Nyní má informace nejen evidovat, ale i zpracovávat a využívat je k operativním a vyšetřovacím úkonům. Přiznání hlavní úlohy </w:t>
      </w:r>
      <w:r w:rsidR="005C5B5F">
        <w:t xml:space="preserve">Europolu </w:t>
      </w:r>
      <w:r w:rsidRPr="00F04E56">
        <w:t xml:space="preserve">v oblasti policejní spolupráce a neustále se rozšiřující pravomoci se promítají </w:t>
      </w:r>
      <w:r w:rsidR="005C5B5F">
        <w:br/>
      </w:r>
      <w:r w:rsidRPr="00F04E56">
        <w:t>do federalistické vize některých příznivců evropské integrace. Podle mého názoru je však správné, že koncept evropské federální policie zůstává doposud jen v rovině úvah. Souhlasím s názorem, že Europol by měl zůstat spíše policejní ústřednou</w:t>
      </w:r>
      <w:r w:rsidR="00AF1DC2">
        <w:t>,</w:t>
      </w:r>
      <w:r w:rsidRPr="00F04E56">
        <w:t xml:space="preserve"> než </w:t>
      </w:r>
      <w:r w:rsidR="00AF1DC2">
        <w:t xml:space="preserve">se stát </w:t>
      </w:r>
      <w:r w:rsidRPr="00F04E56">
        <w:t>policií v pravém slova smyslu.</w:t>
      </w:r>
    </w:p>
    <w:p w:rsidR="003C4D15" w:rsidRPr="00F04E56" w:rsidRDefault="003C4D15" w:rsidP="009119F6">
      <w:pPr>
        <w:spacing w:line="360" w:lineRule="auto"/>
        <w:ind w:firstLine="709"/>
        <w:jc w:val="both"/>
      </w:pPr>
      <w:r w:rsidRPr="00F04E56">
        <w:t>Od svého založení se Europol stal důležitou organiza</w:t>
      </w:r>
      <w:r w:rsidR="00964DEB">
        <w:t>cí a jeho</w:t>
      </w:r>
      <w:r w:rsidRPr="00F04E56">
        <w:t xml:space="preserve"> roli v systému vnitřní bezpečnosti Evropské unie by bylo jen velmi obtížné nahradit. V nadcházejících letech </w:t>
      </w:r>
      <w:r w:rsidR="007351D2">
        <w:br/>
      </w:r>
      <w:r w:rsidRPr="00F04E56">
        <w:t xml:space="preserve">se hodlá prioritně zaměřit na zájmy a potřeby občanů a dalších osob, za které Evropská unie nese zodpovědnost. Europol se má stát centrem pro výměnu informací mezi donucovacími orgány členských států a základnou pro poskytování služeb v oblasti vymáhání práva. </w:t>
      </w:r>
      <w:r w:rsidR="007351D2">
        <w:br/>
      </w:r>
      <w:r w:rsidRPr="00F04E56">
        <w:t xml:space="preserve">O budoucím právním rámci této agentury má být rozhodnuto prostřednictvím nařízení Evropského parlamentu a Rady v rámci řádného legislativního postupu. Má zde být vymezena struktura, fungování, oblast činnosti a úkoly Europolu. Toto nařízení má také stanovit způsoby kontroly Europolu Evropským parlamentem, do níž budou zapojeny i </w:t>
      </w:r>
      <w:r w:rsidR="009119F6" w:rsidRPr="00F04E56">
        <w:t xml:space="preserve">vnitrostátní </w:t>
      </w:r>
      <w:r w:rsidRPr="00F04E56">
        <w:t>parlamenty. Vzhledem k tomu, že nová pr</w:t>
      </w:r>
      <w:r w:rsidR="009119F6">
        <w:t xml:space="preserve">ávní úprava v podobě rozhodnutí Rady začala platit nedávno, předpokládám, že se s přípravou nového nařízení nebude spěchat. Tuto domněnku mi potvrzuje i </w:t>
      </w:r>
      <w:r w:rsidR="007351D2">
        <w:t>samotné</w:t>
      </w:r>
      <w:r w:rsidR="009119F6">
        <w:t xml:space="preserve"> rozhodnutí, </w:t>
      </w:r>
      <w:r w:rsidR="007351D2">
        <w:t>jehož platnost není</w:t>
      </w:r>
      <w:r w:rsidR="009119F6">
        <w:t xml:space="preserve"> časově omezena. To ovšem nemění </w:t>
      </w:r>
      <w:r w:rsidR="007351D2">
        <w:t xml:space="preserve">nic na </w:t>
      </w:r>
      <w:r w:rsidR="009119F6">
        <w:t>skutečnost</w:t>
      </w:r>
      <w:r w:rsidR="007351D2">
        <w:t>i</w:t>
      </w:r>
      <w:r w:rsidR="009119F6">
        <w:t>, že přijetí zmíněného nařízení je do budoucna stanovenou povinností.</w:t>
      </w:r>
    </w:p>
    <w:p w:rsidR="003C4D15" w:rsidRDefault="003C4D15" w:rsidP="00482547">
      <w:pPr>
        <w:spacing w:line="360" w:lineRule="auto"/>
        <w:ind w:firstLine="708"/>
        <w:jc w:val="both"/>
      </w:pPr>
    </w:p>
    <w:p w:rsidR="003C4D15" w:rsidRDefault="003C4D15">
      <w:pPr>
        <w:widowControl/>
        <w:suppressAutoHyphens w:val="0"/>
        <w:rPr>
          <w:rFonts w:eastAsiaTheme="majorEastAsia" w:cstheme="majorBidi"/>
          <w:b/>
          <w:bCs/>
          <w:sz w:val="32"/>
          <w:szCs w:val="28"/>
        </w:rPr>
      </w:pPr>
      <w:bookmarkStart w:id="37" w:name="_Toc291656565"/>
      <w:r>
        <w:br w:type="page"/>
      </w:r>
    </w:p>
    <w:p w:rsidR="00320911" w:rsidRPr="00D2785B" w:rsidRDefault="00320911" w:rsidP="00D2785B">
      <w:pPr>
        <w:pStyle w:val="Nadpis1"/>
      </w:pPr>
      <w:r w:rsidRPr="00D2785B">
        <w:lastRenderedPageBreak/>
        <w:t>Použité zdroje</w:t>
      </w:r>
      <w:bookmarkEnd w:id="37"/>
    </w:p>
    <w:p w:rsidR="00320911" w:rsidRPr="00556FDC" w:rsidRDefault="00320911" w:rsidP="00B04460">
      <w:pPr>
        <w:widowControl/>
        <w:suppressAutoHyphens w:val="0"/>
        <w:spacing w:before="120" w:after="120" w:line="360" w:lineRule="auto"/>
        <w:jc w:val="both"/>
        <w:rPr>
          <w:b/>
        </w:rPr>
      </w:pPr>
      <w:r w:rsidRPr="00556FDC">
        <w:rPr>
          <w:b/>
        </w:rPr>
        <w:t>Monografie</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FIALA, Petr, PITROVÁ, Markéta. </w:t>
      </w:r>
      <w:r w:rsidRPr="00DA1AE4">
        <w:rPr>
          <w:i/>
        </w:rPr>
        <w:t>Evropská unie</w:t>
      </w:r>
      <w:r>
        <w:t xml:space="preserve">. 1. vydání. Brno: Centrum </w:t>
      </w:r>
      <w:r w:rsidR="00B737BE">
        <w:br/>
      </w:r>
      <w:r>
        <w:t>pro studium demokracie a kultury, 2003. 743 s.</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rsidRPr="001F3A54">
        <w:rPr>
          <w:color w:val="000000" w:themeColor="text1"/>
        </w:rPr>
        <w:t xml:space="preserve">FIJNAUT, Cyrille. Police Co-operation and the Area of Freedom, Security and Justice. In </w:t>
      </w:r>
      <w:r>
        <w:t xml:space="preserve">WALKER, Neil. </w:t>
      </w:r>
      <w:r w:rsidRPr="001F3A54">
        <w:rPr>
          <w:i/>
        </w:rPr>
        <w:t>Europe´s Area of Freedom, Security, and Justice</w:t>
      </w:r>
      <w:r>
        <w:t>. USA: Oxford University Press, 2004. 241- 282 s.</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FIJNAUT, Cyrille. The „Communitization“ of Police Cooperation in Western Europe“, In SCHERMERS, Henry a kol. </w:t>
      </w:r>
      <w:r w:rsidRPr="00A36EC9">
        <w:rPr>
          <w:i/>
        </w:rPr>
        <w:t>Free Movement of Persons in Europe</w:t>
      </w:r>
      <w:r>
        <w:t xml:space="preserve">. Dordrecht: Marinus Nijhoff Publishers, 1993. 641 s. </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FRIES, Fabrice. </w:t>
      </w:r>
      <w:r w:rsidRPr="000C666C">
        <w:rPr>
          <w:i/>
        </w:rPr>
        <w:t>Velké evropské rozpravy</w:t>
      </w:r>
      <w:r>
        <w:t>. Praha: HZ Editio. 1998, 372 s.</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GUEYDAN, Claudie. Cooperation between Member States of the European Community in the Fight against Terrorism. In:</w:t>
      </w:r>
      <w:r w:rsidR="006E60B6" w:rsidRPr="006E60B6">
        <w:t xml:space="preserve"> </w:t>
      </w:r>
      <w:r w:rsidR="006E60B6">
        <w:t>HIGGINS, Rosalyn, FLORY, Maurice.</w:t>
      </w:r>
      <w:r w:rsidRPr="006A33E4">
        <w:rPr>
          <w:i/>
        </w:rPr>
        <w:t xml:space="preserve"> Terrorism and International Law</w:t>
      </w:r>
      <w:r>
        <w:t>. London: Routledge. 1997.</w:t>
      </w:r>
      <w:r w:rsidRPr="006A33E4">
        <w:t xml:space="preserve"> 382 s.</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HAD, Miroslav, PIKNA, Bohumil. </w:t>
      </w:r>
      <w:r w:rsidRPr="009C4E38">
        <w:rPr>
          <w:i/>
        </w:rPr>
        <w:t>Druhý a třetí pilíř Evropské unie</w:t>
      </w:r>
      <w:r>
        <w:t xml:space="preserve">. Praha: Ministerstvo zahraničních věcí České republiky v editačním oddělení Ústavu mezinárodních vztahů, 2001. 86 s. </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 xml:space="preserve">KLOUČKOVÁ, Světlana. Harmonizace skutkové podstaty trestného činu nedovoleného obchodu s drogami. In TOMÁŠEK, Michal a kol. </w:t>
      </w:r>
      <w:r w:rsidRPr="006A33E4">
        <w:rPr>
          <w:i/>
        </w:rPr>
        <w:t>Europeizace trestního práva</w:t>
      </w:r>
      <w:r w:rsidRPr="006A33E4">
        <w:t>. Praha: Linde Praha a.s., 2009. s.</w:t>
      </w:r>
      <w:r>
        <w:t xml:space="preserve"> 269- 287</w:t>
      </w:r>
      <w:r w:rsidRPr="006A33E4">
        <w:t xml:space="preserve"> </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 xml:space="preserve">KMEC, Jiří. </w:t>
      </w:r>
      <w:r w:rsidRPr="006A33E4">
        <w:rPr>
          <w:i/>
        </w:rPr>
        <w:t xml:space="preserve">Evropské trestní právo: Mechanismy europeizace trestního práva </w:t>
      </w:r>
      <w:r w:rsidR="00B737BE">
        <w:rPr>
          <w:i/>
        </w:rPr>
        <w:br/>
      </w:r>
      <w:r w:rsidRPr="006A33E4">
        <w:rPr>
          <w:i/>
        </w:rPr>
        <w:t>a vytváření skutečného evropského trestního práva</w:t>
      </w:r>
      <w:r w:rsidRPr="006A33E4">
        <w:t>. 1. vydání. Praha: C. H. Beck, 2006. 230 s.</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KŘEPELKA, Filip. Europol jako policie nadnárodního celku. In DANČÁK, Břetislav, ŠIMÍČEK, Vojtěch. </w:t>
      </w:r>
      <w:r w:rsidRPr="00E66C49">
        <w:rPr>
          <w:i/>
        </w:rPr>
        <w:t>Bezpečnost České republiky: právní aspekty situace po 11. září 2001</w:t>
      </w:r>
      <w:r>
        <w:t>. Brno: Masarykova univerzita, 2002. 214- 222 s.</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PIKNA, Bohumil. </w:t>
      </w:r>
      <w:r w:rsidRPr="00C01323">
        <w:rPr>
          <w:i/>
        </w:rPr>
        <w:t>Evropský prostor svobody, bezpečnosti a práva prizmatem lisabonské smlouvy</w:t>
      </w:r>
      <w:r>
        <w:t>. 2. doplněné vydání. Praha: Linde, 2010. 422 s. </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PIKNA, Bohumil</w:t>
      </w:r>
      <w:r w:rsidRPr="002E73BE">
        <w:rPr>
          <w:i/>
        </w:rPr>
        <w:t>. Mezinárodní terorismus a bezpečnost Evropské unie (právní náhled)</w:t>
      </w:r>
      <w:r w:rsidR="00DA1AE4">
        <w:t>. 1. v</w:t>
      </w:r>
      <w:r>
        <w:t xml:space="preserve">ydání. Praha: Linde, 2006. 407 s. </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 xml:space="preserve">PIKNA, Bohumil. </w:t>
      </w:r>
      <w:r w:rsidRPr="006A33E4">
        <w:rPr>
          <w:i/>
        </w:rPr>
        <w:t>Vnitřní bezpečnost a veřejný pořádek v evropském právu (oblast policejní a justiční spolupráce).</w:t>
      </w:r>
      <w:r>
        <w:t xml:space="preserve"> 4. d</w:t>
      </w:r>
      <w:r w:rsidRPr="006A33E4">
        <w:t>opracované, konsolidované vydání. Praha: Linde Praha, 2007. 511 s.</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lastRenderedPageBreak/>
        <w:t xml:space="preserve">PIKNA, Bohumil. </w:t>
      </w:r>
      <w:r w:rsidRPr="006A33E4">
        <w:rPr>
          <w:i/>
        </w:rPr>
        <w:t>Vnitřní bezpečnost a veřejný pořádek v evropském právu (oblast policejní a justiční spolupráce)</w:t>
      </w:r>
      <w:r>
        <w:t>. 3. p</w:t>
      </w:r>
      <w:r w:rsidRPr="006A33E4">
        <w:t xml:space="preserve">odstatně přepracované a rozšířené vydání. Praha: Linde, 2006. 479 s. </w:t>
      </w:r>
    </w:p>
    <w:p w:rsidR="0001360E" w:rsidRDefault="0001360E" w:rsidP="00600C49">
      <w:pPr>
        <w:pStyle w:val="Odstavecseseznamem"/>
        <w:widowControl/>
        <w:numPr>
          <w:ilvl w:val="0"/>
          <w:numId w:val="2"/>
        </w:numPr>
        <w:suppressAutoHyphens w:val="0"/>
        <w:spacing w:after="200" w:line="276" w:lineRule="auto"/>
        <w:ind w:hanging="578"/>
        <w:contextualSpacing w:val="0"/>
        <w:jc w:val="both"/>
      </w:pPr>
      <w:r>
        <w:t xml:space="preserve">SCHEU, Harald Christian. Harmonizace skutkové podstaty terorismu, praní peněz </w:t>
      </w:r>
      <w:r w:rsidR="00B737BE">
        <w:br/>
      </w:r>
      <w:r>
        <w:t xml:space="preserve">a nelegální migrace: Terorismus. In TOMÁŠEK, Michal a kol. </w:t>
      </w:r>
      <w:r w:rsidRPr="004D6974">
        <w:rPr>
          <w:i/>
        </w:rPr>
        <w:t>Europeizace trestního práva</w:t>
      </w:r>
      <w:r>
        <w:t xml:space="preserve">. Praha: Linde Praha, 2009. 459 s. </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 xml:space="preserve">ŠTURMA, Pavel a kol. </w:t>
      </w:r>
      <w:r w:rsidRPr="006A33E4">
        <w:rPr>
          <w:i/>
        </w:rPr>
        <w:t xml:space="preserve">Mezinárodní a evropské instrumenty proti terorismu </w:t>
      </w:r>
      <w:r w:rsidR="00B737BE">
        <w:rPr>
          <w:i/>
        </w:rPr>
        <w:br/>
      </w:r>
      <w:r w:rsidRPr="006A33E4">
        <w:rPr>
          <w:i/>
        </w:rPr>
        <w:t>a organizovanému zločinu</w:t>
      </w:r>
      <w:r w:rsidRPr="006A33E4">
        <w:t>. 1</w:t>
      </w:r>
      <w:r>
        <w:t>.</w:t>
      </w:r>
      <w:r w:rsidRPr="006A33E4">
        <w:t xml:space="preserve"> vydání. Praha: C. H. Beck, 2003. 378 s.</w:t>
      </w:r>
    </w:p>
    <w:p w:rsidR="0001360E" w:rsidRPr="000F30B9" w:rsidRDefault="0001360E" w:rsidP="00600C49">
      <w:pPr>
        <w:pStyle w:val="Odstavecseseznamem"/>
        <w:widowControl/>
        <w:numPr>
          <w:ilvl w:val="0"/>
          <w:numId w:val="2"/>
        </w:numPr>
        <w:suppressAutoHyphens w:val="0"/>
        <w:spacing w:after="200" w:line="276" w:lineRule="auto"/>
        <w:ind w:hanging="578"/>
        <w:contextualSpacing w:val="0"/>
        <w:jc w:val="both"/>
      </w:pPr>
      <w:r w:rsidRPr="000F30B9">
        <w:t xml:space="preserve">VLASTNÍK, Jiří. Evropská justiční spolupráce v rámci Eurojustu. In TOMÁŠEK, Michal a kol. </w:t>
      </w:r>
      <w:r w:rsidRPr="000F30B9">
        <w:rPr>
          <w:i/>
        </w:rPr>
        <w:t>Europeizace trestního práva</w:t>
      </w:r>
      <w:r w:rsidRPr="000F30B9">
        <w:t xml:space="preserve">. Praha: Linde Praha a.s., 2009. s. </w:t>
      </w:r>
      <w:r>
        <w:t>376- 405</w:t>
      </w:r>
      <w:r w:rsidR="0078050E">
        <w:t>.</w:t>
      </w:r>
    </w:p>
    <w:p w:rsidR="0001360E" w:rsidRPr="006A33E4" w:rsidRDefault="0001360E" w:rsidP="00600C49">
      <w:pPr>
        <w:pStyle w:val="Odstavecseseznamem"/>
        <w:widowControl/>
        <w:numPr>
          <w:ilvl w:val="0"/>
          <w:numId w:val="2"/>
        </w:numPr>
        <w:suppressAutoHyphens w:val="0"/>
        <w:spacing w:after="200" w:line="276" w:lineRule="auto"/>
        <w:ind w:hanging="578"/>
        <w:contextualSpacing w:val="0"/>
        <w:jc w:val="both"/>
      </w:pPr>
      <w:r w:rsidRPr="006A33E4">
        <w:t xml:space="preserve">VLASTNÍK, Jiří. </w:t>
      </w:r>
      <w:r w:rsidRPr="006A33E4">
        <w:rPr>
          <w:i/>
        </w:rPr>
        <w:t>Institucionální rámec spolupráce v trestních věcech v EU</w:t>
      </w:r>
      <w:r w:rsidRPr="006A33E4">
        <w:t>. Praha: vydala Univerzita Karlova v Praze, Právnická fakulta, 2008. 284 s.</w:t>
      </w:r>
    </w:p>
    <w:p w:rsidR="00A56F9D" w:rsidRDefault="0001360E" w:rsidP="0026586D">
      <w:pPr>
        <w:pStyle w:val="Odstavecseseznamem"/>
        <w:widowControl/>
        <w:numPr>
          <w:ilvl w:val="0"/>
          <w:numId w:val="2"/>
        </w:numPr>
        <w:suppressAutoHyphens w:val="0"/>
        <w:spacing w:after="200" w:line="276" w:lineRule="auto"/>
        <w:ind w:hanging="578"/>
        <w:contextualSpacing w:val="0"/>
        <w:jc w:val="both"/>
      </w:pPr>
      <w:r w:rsidRPr="006A33E4">
        <w:t xml:space="preserve">WALKER, Neil. </w:t>
      </w:r>
      <w:r w:rsidRPr="006A33E4">
        <w:rPr>
          <w:i/>
        </w:rPr>
        <w:t>Europe´s Area of Freedom, Security, and Justice</w:t>
      </w:r>
      <w:r w:rsidRPr="006A33E4">
        <w:t xml:space="preserve">. USA: Oxford University Press, 2004. </w:t>
      </w:r>
      <w:r>
        <w:t>289</w:t>
      </w:r>
      <w:r w:rsidRPr="006A33E4">
        <w:t xml:space="preserve"> s</w:t>
      </w:r>
      <w:r>
        <w:t>.</w:t>
      </w:r>
    </w:p>
    <w:p w:rsidR="00F852E1" w:rsidRDefault="00320911" w:rsidP="0026586D">
      <w:pPr>
        <w:widowControl/>
        <w:suppressAutoHyphens w:val="0"/>
        <w:spacing w:before="360" w:after="240" w:line="360" w:lineRule="auto"/>
        <w:jc w:val="both"/>
        <w:rPr>
          <w:b/>
        </w:rPr>
      </w:pPr>
      <w:r w:rsidRPr="00556FDC">
        <w:rPr>
          <w:b/>
        </w:rPr>
        <w:t>Primární legislativa</w:t>
      </w:r>
    </w:p>
    <w:p w:rsidR="00654A96" w:rsidRPr="005748A3" w:rsidRDefault="00654A96" w:rsidP="00600C49">
      <w:pPr>
        <w:pStyle w:val="Textpoznpodarou"/>
        <w:numPr>
          <w:ilvl w:val="0"/>
          <w:numId w:val="9"/>
        </w:numPr>
        <w:spacing w:after="200" w:line="276" w:lineRule="auto"/>
        <w:ind w:left="709" w:hanging="567"/>
        <w:jc w:val="both"/>
        <w:rPr>
          <w:sz w:val="24"/>
          <w:szCs w:val="24"/>
        </w:rPr>
      </w:pPr>
      <w:r w:rsidRPr="005748A3">
        <w:rPr>
          <w:sz w:val="24"/>
          <w:szCs w:val="24"/>
        </w:rPr>
        <w:t>Amsterodamská smlouva pozměňující Smlouvu o Evropské unii, smlouvy o založení Evropských společenství a některé související</w:t>
      </w:r>
      <w:r w:rsidR="00724981">
        <w:rPr>
          <w:sz w:val="24"/>
          <w:szCs w:val="24"/>
        </w:rPr>
        <w:t xml:space="preserve"> akty, Amsterodam 2. října 1997</w:t>
      </w:r>
      <w:r>
        <w:rPr>
          <w:sz w:val="24"/>
          <w:szCs w:val="24"/>
        </w:rPr>
        <w:t xml:space="preserve"> </w:t>
      </w:r>
      <w:r>
        <w:rPr>
          <w:sz w:val="24"/>
          <w:szCs w:val="24"/>
        </w:rPr>
        <w:br/>
      </w:r>
      <w:r w:rsidRPr="005748A3">
        <w:rPr>
          <w:sz w:val="24"/>
          <w:szCs w:val="24"/>
        </w:rPr>
        <w:t xml:space="preserve">(Úř. věst. C </w:t>
      </w:r>
      <w:r>
        <w:rPr>
          <w:sz w:val="24"/>
          <w:szCs w:val="24"/>
        </w:rPr>
        <w:t>340</w:t>
      </w:r>
      <w:r w:rsidRPr="005748A3">
        <w:rPr>
          <w:sz w:val="24"/>
          <w:szCs w:val="24"/>
        </w:rPr>
        <w:t xml:space="preserve">, </w:t>
      </w:r>
      <w:r>
        <w:rPr>
          <w:sz w:val="24"/>
          <w:szCs w:val="24"/>
        </w:rPr>
        <w:t>10</w:t>
      </w:r>
      <w:r w:rsidRPr="005748A3">
        <w:rPr>
          <w:sz w:val="24"/>
          <w:szCs w:val="24"/>
        </w:rPr>
        <w:t xml:space="preserve">. </w:t>
      </w:r>
      <w:r>
        <w:rPr>
          <w:sz w:val="24"/>
          <w:szCs w:val="24"/>
        </w:rPr>
        <w:t>11</w:t>
      </w:r>
      <w:r w:rsidRPr="005748A3">
        <w:rPr>
          <w:sz w:val="24"/>
          <w:szCs w:val="24"/>
        </w:rPr>
        <w:t xml:space="preserve">. </w:t>
      </w:r>
      <w:r>
        <w:rPr>
          <w:sz w:val="24"/>
          <w:szCs w:val="24"/>
        </w:rPr>
        <w:t>199</w:t>
      </w:r>
      <w:r w:rsidRPr="005748A3">
        <w:rPr>
          <w:sz w:val="24"/>
          <w:szCs w:val="24"/>
        </w:rPr>
        <w:t>7)</w:t>
      </w:r>
    </w:p>
    <w:p w:rsidR="00654A96" w:rsidRDefault="00654A96" w:rsidP="00600C49">
      <w:pPr>
        <w:pStyle w:val="Textpoznpodarou"/>
        <w:numPr>
          <w:ilvl w:val="0"/>
          <w:numId w:val="9"/>
        </w:numPr>
        <w:spacing w:after="200" w:line="276" w:lineRule="auto"/>
        <w:ind w:left="709" w:hanging="567"/>
        <w:jc w:val="both"/>
        <w:rPr>
          <w:sz w:val="24"/>
          <w:szCs w:val="24"/>
        </w:rPr>
      </w:pPr>
      <w:r w:rsidRPr="005748A3">
        <w:rPr>
          <w:sz w:val="24"/>
          <w:szCs w:val="24"/>
        </w:rPr>
        <w:t>Konsolidované znění Smlo</w:t>
      </w:r>
      <w:r>
        <w:rPr>
          <w:sz w:val="24"/>
          <w:szCs w:val="24"/>
        </w:rPr>
        <w:t>uvy o Evropské unii a Smlouvy o fungování Evropské unie (Úř.věst. C 83, 30. 3. 2010</w:t>
      </w:r>
      <w:r w:rsidRPr="005748A3">
        <w:rPr>
          <w:sz w:val="24"/>
          <w:szCs w:val="24"/>
        </w:rPr>
        <w:t>)</w:t>
      </w:r>
    </w:p>
    <w:p w:rsidR="00654A96" w:rsidRPr="005748A3" w:rsidRDefault="00654A96" w:rsidP="00600C49">
      <w:pPr>
        <w:pStyle w:val="Textpoznpodarou"/>
        <w:numPr>
          <w:ilvl w:val="0"/>
          <w:numId w:val="9"/>
        </w:numPr>
        <w:spacing w:after="200" w:line="276" w:lineRule="auto"/>
        <w:ind w:left="709" w:hanging="567"/>
        <w:jc w:val="both"/>
        <w:rPr>
          <w:sz w:val="24"/>
          <w:szCs w:val="24"/>
        </w:rPr>
      </w:pPr>
      <w:r w:rsidRPr="005748A3">
        <w:rPr>
          <w:sz w:val="24"/>
          <w:szCs w:val="24"/>
        </w:rPr>
        <w:t>Lisabonská smlouva pozměňující Smlouvu o Evropské unii a Smlouvu a za</w:t>
      </w:r>
      <w:r>
        <w:rPr>
          <w:sz w:val="24"/>
          <w:szCs w:val="24"/>
        </w:rPr>
        <w:t>ložení Evropského společenství, Lisabon</w:t>
      </w:r>
      <w:r w:rsidRPr="005748A3">
        <w:rPr>
          <w:sz w:val="24"/>
          <w:szCs w:val="24"/>
        </w:rPr>
        <w:t xml:space="preserve"> 13. prosince 2007 (Úř. věst. C 306, 17. 12. 2007)</w:t>
      </w:r>
    </w:p>
    <w:p w:rsidR="00654A96" w:rsidRPr="00654A96" w:rsidRDefault="00654A96" w:rsidP="00600C49">
      <w:pPr>
        <w:pStyle w:val="Textpoznpodarou"/>
        <w:numPr>
          <w:ilvl w:val="0"/>
          <w:numId w:val="9"/>
        </w:numPr>
        <w:spacing w:after="200" w:line="276" w:lineRule="auto"/>
        <w:ind w:left="709" w:hanging="567"/>
        <w:jc w:val="both"/>
        <w:rPr>
          <w:sz w:val="24"/>
          <w:szCs w:val="24"/>
        </w:rPr>
      </w:pPr>
      <w:r w:rsidRPr="00654A96">
        <w:rPr>
          <w:sz w:val="24"/>
          <w:szCs w:val="24"/>
        </w:rPr>
        <w:t>Smlouva o Evropské unii (92/ C 191/01</w:t>
      </w:r>
      <w:r w:rsidRPr="00654A96">
        <w:rPr>
          <w:color w:val="000000" w:themeColor="text1"/>
          <w:sz w:val="24"/>
          <w:szCs w:val="24"/>
        </w:rPr>
        <w:t>), Maastricht 7. února 1992</w:t>
      </w:r>
      <w:r>
        <w:rPr>
          <w:color w:val="000000" w:themeColor="text1"/>
          <w:sz w:val="24"/>
          <w:szCs w:val="24"/>
        </w:rPr>
        <w:t xml:space="preserve"> (</w:t>
      </w:r>
      <w:r w:rsidRPr="005748A3">
        <w:rPr>
          <w:sz w:val="24"/>
          <w:szCs w:val="24"/>
        </w:rPr>
        <w:t xml:space="preserve">Úř. </w:t>
      </w:r>
      <w:r>
        <w:rPr>
          <w:sz w:val="24"/>
          <w:szCs w:val="24"/>
        </w:rPr>
        <w:t>v</w:t>
      </w:r>
      <w:r w:rsidRPr="005748A3">
        <w:rPr>
          <w:sz w:val="24"/>
          <w:szCs w:val="24"/>
        </w:rPr>
        <w:t>ěst</w:t>
      </w:r>
      <w:r>
        <w:rPr>
          <w:sz w:val="24"/>
          <w:szCs w:val="24"/>
        </w:rPr>
        <w:t>. C 191, 29. 7. 1992)</w:t>
      </w:r>
    </w:p>
    <w:p w:rsidR="008949C9" w:rsidRPr="0026586D" w:rsidRDefault="003E2F45" w:rsidP="0026586D">
      <w:pPr>
        <w:pStyle w:val="Textpoznpodarou"/>
        <w:numPr>
          <w:ilvl w:val="0"/>
          <w:numId w:val="9"/>
        </w:numPr>
        <w:spacing w:after="200" w:line="276" w:lineRule="auto"/>
        <w:ind w:left="709" w:hanging="567"/>
        <w:jc w:val="both"/>
        <w:rPr>
          <w:sz w:val="24"/>
          <w:szCs w:val="24"/>
        </w:rPr>
      </w:pPr>
      <w:r>
        <w:rPr>
          <w:sz w:val="24"/>
          <w:szCs w:val="24"/>
        </w:rPr>
        <w:t xml:space="preserve">Smlouva </w:t>
      </w:r>
      <w:r w:rsidR="00654A96" w:rsidRPr="005748A3">
        <w:rPr>
          <w:sz w:val="24"/>
          <w:szCs w:val="24"/>
        </w:rPr>
        <w:t>z Nice, pozměňující Smlouvu o Evropské unii, Smlouvu o za</w:t>
      </w:r>
      <w:r w:rsidR="00654A96">
        <w:rPr>
          <w:sz w:val="24"/>
          <w:szCs w:val="24"/>
        </w:rPr>
        <w:t xml:space="preserve">ložení Evropských společenství </w:t>
      </w:r>
      <w:r w:rsidR="00654A96" w:rsidRPr="005748A3">
        <w:rPr>
          <w:sz w:val="24"/>
          <w:szCs w:val="24"/>
        </w:rPr>
        <w:t>a některé souvis</w:t>
      </w:r>
      <w:r w:rsidR="0092306E">
        <w:rPr>
          <w:sz w:val="24"/>
          <w:szCs w:val="24"/>
        </w:rPr>
        <w:t>ející akty, Nice 26. února 2001</w:t>
      </w:r>
      <w:r w:rsidR="00654A96">
        <w:rPr>
          <w:sz w:val="24"/>
          <w:szCs w:val="24"/>
        </w:rPr>
        <w:t xml:space="preserve"> </w:t>
      </w:r>
      <w:r w:rsidR="00654A96" w:rsidRPr="005748A3">
        <w:rPr>
          <w:sz w:val="24"/>
          <w:szCs w:val="24"/>
        </w:rPr>
        <w:t xml:space="preserve">(Úř. věst. </w:t>
      </w:r>
      <w:r w:rsidR="00654A96">
        <w:rPr>
          <w:sz w:val="24"/>
          <w:szCs w:val="24"/>
        </w:rPr>
        <w:br/>
      </w:r>
      <w:r w:rsidR="00654A96" w:rsidRPr="005748A3">
        <w:rPr>
          <w:sz w:val="24"/>
          <w:szCs w:val="24"/>
        </w:rPr>
        <w:t xml:space="preserve">C </w:t>
      </w:r>
      <w:r w:rsidR="00654A96">
        <w:rPr>
          <w:sz w:val="24"/>
          <w:szCs w:val="24"/>
        </w:rPr>
        <w:t>80</w:t>
      </w:r>
      <w:r w:rsidR="00654A96" w:rsidRPr="005748A3">
        <w:rPr>
          <w:sz w:val="24"/>
          <w:szCs w:val="24"/>
        </w:rPr>
        <w:t xml:space="preserve">, </w:t>
      </w:r>
      <w:r w:rsidR="00654A96">
        <w:rPr>
          <w:sz w:val="24"/>
          <w:szCs w:val="24"/>
        </w:rPr>
        <w:t>10</w:t>
      </w:r>
      <w:r w:rsidR="00654A96" w:rsidRPr="005748A3">
        <w:rPr>
          <w:sz w:val="24"/>
          <w:szCs w:val="24"/>
        </w:rPr>
        <w:t xml:space="preserve">. </w:t>
      </w:r>
      <w:r w:rsidR="00654A96">
        <w:rPr>
          <w:sz w:val="24"/>
          <w:szCs w:val="24"/>
        </w:rPr>
        <w:t>3</w:t>
      </w:r>
      <w:r w:rsidR="00654A96" w:rsidRPr="005748A3">
        <w:rPr>
          <w:sz w:val="24"/>
          <w:szCs w:val="24"/>
        </w:rPr>
        <w:t>. 200</w:t>
      </w:r>
      <w:r w:rsidR="00654A96">
        <w:rPr>
          <w:sz w:val="24"/>
          <w:szCs w:val="24"/>
        </w:rPr>
        <w:t>1</w:t>
      </w:r>
      <w:r w:rsidR="00654A96" w:rsidRPr="005748A3">
        <w:rPr>
          <w:sz w:val="24"/>
          <w:szCs w:val="24"/>
        </w:rPr>
        <w:t>)</w:t>
      </w:r>
    </w:p>
    <w:p w:rsidR="000E6A9A" w:rsidRPr="0026586D" w:rsidRDefault="00320911" w:rsidP="0026586D">
      <w:pPr>
        <w:widowControl/>
        <w:suppressAutoHyphens w:val="0"/>
        <w:spacing w:before="360" w:after="240"/>
        <w:jc w:val="both"/>
        <w:rPr>
          <w:b/>
        </w:rPr>
      </w:pPr>
      <w:r w:rsidRPr="00556FDC">
        <w:rPr>
          <w:b/>
        </w:rPr>
        <w:t>Sekundární legislativa</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Action plan of the Council and the Commission on how best to implement the provisions of the Treaty of Amsterdam on an area of freedom, security and justice- Text adopted by the Justice and Home Affairs Council of 3 December 1998 (Úř. věst. C 19, 23. 1. 1999, s. 1-15)</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lastRenderedPageBreak/>
        <w:t>Akční plán Rady a Komise, kterým se provádí Haagský program o posílení svobody, bezpečnosti a práva v Evropské unii (Úř. věst. C 198, 12. 8. 2005 s. 1-22)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Akt Rady z 3. </w:t>
      </w:r>
      <w:r w:rsidRPr="001A36E2">
        <w:t>prosince 1998 stanovující služební řád  aplikovatelný na zaměstnance Europolu (Úř. věst. C 26, 30. 1. 1999, s. 23- 81)</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1A36E2">
        <w:t xml:space="preserve">Akt Rady ze dne 6. dubna 2009 o jmenování ředitele Europolu (Úř. věst. C 111, </w:t>
      </w:r>
      <w:r>
        <w:br/>
      </w:r>
      <w:r w:rsidRPr="001A36E2">
        <w:t>15. 5. 2009, s. 4)</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3D4F9D">
        <w:t>Akt sboru vedení Europolu ze dne 15. října 1998, týkající se práv</w:t>
      </w:r>
      <w:r>
        <w:t xml:space="preserve"> a povinutí styčných důstojníků</w:t>
      </w:r>
      <w:r w:rsidRPr="003D4F9D">
        <w:t xml:space="preserve"> </w:t>
      </w:r>
      <w:r>
        <w:t xml:space="preserve">(Úř. věst. </w:t>
      </w:r>
      <w:r w:rsidRPr="003D4F9D">
        <w:t>C 026, 30. 1. 1999, s. 86- 88)</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Akt společného kontrolního orgánu Europolu č. 29/2009 ze dne 22. června 2009 </w:t>
      </w:r>
      <w:r>
        <w:br/>
        <w:t xml:space="preserve">o přijetí jeho jednacího řádu (text s významem pro EHP) 2010/ C 45/02 (Úř. věst. </w:t>
      </w:r>
      <w:r>
        <w:br/>
        <w:t>C 45, 23. 2. 2010 s. 2- 13)</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Finanční nařízení pro Europol 2010/ C 281/01 (Úř. věst. C 281, 16. 10. 2010 s. 1- 26)</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Haagský program: posílení svobody, bezpečnosti a práva v Evropské unii (Úř. věst. </w:t>
      </w:r>
      <w:r>
        <w:br/>
        <w:t>C 53, 3. 1. 2005)</w:t>
      </w:r>
      <w:r w:rsidR="00506328">
        <w:t>.</w:t>
      </w:r>
    </w:p>
    <w:p w:rsidR="005612E0" w:rsidRDefault="005612E0" w:rsidP="00D644D8">
      <w:pPr>
        <w:pStyle w:val="Odstavecseseznamem"/>
        <w:widowControl/>
        <w:numPr>
          <w:ilvl w:val="0"/>
          <w:numId w:val="1"/>
        </w:numPr>
        <w:suppressAutoHyphens w:val="0"/>
        <w:spacing w:after="200" w:line="276" w:lineRule="auto"/>
        <w:ind w:hanging="578"/>
        <w:contextualSpacing w:val="0"/>
        <w:jc w:val="both"/>
      </w:pPr>
      <w:r>
        <w:t xml:space="preserve">Interinstitucionální dohoda mezi Evropským parlamentem, Radou a Komisí </w:t>
      </w:r>
      <w:r>
        <w:br/>
        <w:t>o rozpočtové kázni a řádném finančním řízení – Prohlášení (Úř. věst. C 139, 14. 6. 2006, s. 1- 17)</w:t>
      </w:r>
      <w:r w:rsidR="00506328">
        <w:t>.</w:t>
      </w:r>
    </w:p>
    <w:p w:rsidR="005612E0" w:rsidRPr="00660174" w:rsidRDefault="005612E0" w:rsidP="00600C49">
      <w:pPr>
        <w:pStyle w:val="Odstavecseseznamem"/>
        <w:widowControl/>
        <w:numPr>
          <w:ilvl w:val="0"/>
          <w:numId w:val="1"/>
        </w:numPr>
        <w:suppressAutoHyphens w:val="0"/>
        <w:spacing w:after="200" w:line="276" w:lineRule="auto"/>
        <w:ind w:hanging="578"/>
        <w:contextualSpacing w:val="0"/>
        <w:jc w:val="both"/>
      </w:pPr>
      <w:r>
        <w:t xml:space="preserve">Nařízení Evropského parlamentu a Rady (ES) č. 1920/2006 ze dne 12. prosince 2006 o Evropském monitorovacím centru pro drogy a drogovou závislost (Úř. věst. </w:t>
      </w:r>
      <w:r>
        <w:br/>
        <w:t>L 376, 27. 12. 2006, s</w:t>
      </w:r>
      <w:r w:rsidRPr="00897D4D">
        <w:t>. 1-13)</w:t>
      </w:r>
      <w:r w:rsidR="00506328">
        <w:t>.</w:t>
      </w:r>
    </w:p>
    <w:p w:rsidR="005612E0" w:rsidRPr="00670083" w:rsidRDefault="005612E0" w:rsidP="004574CF">
      <w:pPr>
        <w:pStyle w:val="Odstavecseseznamem"/>
        <w:widowControl/>
        <w:numPr>
          <w:ilvl w:val="0"/>
          <w:numId w:val="1"/>
        </w:numPr>
        <w:suppressAutoHyphens w:val="0"/>
        <w:spacing w:after="200" w:line="276" w:lineRule="auto"/>
        <w:ind w:hanging="578"/>
        <w:contextualSpacing w:val="0"/>
        <w:jc w:val="both"/>
      </w:pPr>
      <w:r w:rsidRPr="00670083">
        <w:t>Nařízení Rady (EHS, Euratom, ESUO) č. 259/68 ze dne 29. února 1968 Služební řád úředníků Evropských společenství a pracovní řád ostatních zaměstnanců Evropských společenství (Úř. věst. L 56, 4. 3. 1968)</w:t>
      </w:r>
      <w:r w:rsidR="00506328">
        <w:t>.</w:t>
      </w:r>
      <w:r w:rsidRPr="00670083">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Nařízení Rady (ES) č 2007/2004 ze dne 26. října 2004 o zřízení Evropské agentury pro řízení operativní spolupráce na vnějších hranicích členských států Evropské unie (Úř. věst. L 349, 25. 11. 2004, s. </w:t>
      </w:r>
      <w:r w:rsidRPr="00CF629F">
        <w:t>1-11)</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Návrh legislativního usnesení Evropského parlamentu k návrhu rozhodnutí Rady </w:t>
      </w:r>
      <w:r>
        <w:br/>
        <w:t xml:space="preserve">o uzavření Dohody mezi Evropskou unií a Spojenými státy americkými o zpracování </w:t>
      </w:r>
      <w:r>
        <w:br/>
        <w:t xml:space="preserve">a předávání údajů o finančních transakcích z Evropské unie do Spojených států </w:t>
      </w:r>
      <w:r>
        <w:br/>
        <w:t xml:space="preserve">pro účely Programu sledování financování terorismu (11222/1/2010REV 1 </w:t>
      </w:r>
      <w:r>
        <w:br/>
        <w:t>a COR 1- C7- 0158/2010- 2010/0178(NLE)) ze dne 5. 7. 2010.</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Návrh rozhodnutí Rady, kterým se zřizuje Evropský policejní úřad (Europol) předložený v Bruselu dne 20. 12. 2006 KOM(2006) 817 v konečném znění</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Pracovní dokument útvarů Komise (SEK (2006) 168</w:t>
      </w:r>
      <w:r w:rsidR="0026586D">
        <w:t>3 ze dne 20. prosince 2006</w:t>
      </w:r>
      <w:r>
        <w:t>)</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Pracovní dokument útvarů Komise (SEK (2006) 851 ze dne 21. června 2006)</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lastRenderedPageBreak/>
        <w:t>Pravidla pro přístup k dokumentům Europolu 2007/C 72/17 (Úř. věst. C 72, 29. 3. 2007 s. 37- 40)</w:t>
      </w:r>
      <w:r w:rsidR="00506328">
        <w:t>.</w:t>
      </w:r>
    </w:p>
    <w:p w:rsidR="005612E0" w:rsidRPr="00660174" w:rsidRDefault="005612E0" w:rsidP="00600C49">
      <w:pPr>
        <w:pStyle w:val="Odstavecseseznamem"/>
        <w:widowControl/>
        <w:numPr>
          <w:ilvl w:val="0"/>
          <w:numId w:val="1"/>
        </w:numPr>
        <w:suppressAutoHyphens w:val="0"/>
        <w:spacing w:after="200" w:line="276" w:lineRule="auto"/>
        <w:ind w:hanging="578"/>
        <w:contextualSpacing w:val="0"/>
        <w:jc w:val="both"/>
      </w:pPr>
      <w:r>
        <w:t>Protokol č. 7 o výsadách a imunitách Evropské unie (konsolidované znění) (</w:t>
      </w:r>
      <w:r w:rsidRPr="000847C4">
        <w:t xml:space="preserve">Úř. věst. </w:t>
      </w:r>
      <w:r>
        <w:br/>
      </w:r>
      <w:r w:rsidRPr="000847C4">
        <w:t xml:space="preserve">C </w:t>
      </w:r>
      <w:r>
        <w:t>115</w:t>
      </w:r>
      <w:r w:rsidRPr="000847C4">
        <w:t xml:space="preserve">, 9. </w:t>
      </w:r>
      <w:r>
        <w:t>5</w:t>
      </w:r>
      <w:r w:rsidRPr="000847C4">
        <w:t>. 20</w:t>
      </w:r>
      <w:r>
        <w:t>08</w:t>
      </w:r>
      <w:r w:rsidRPr="000847C4">
        <w:t xml:space="preserve">, </w:t>
      </w:r>
      <w:r w:rsidRPr="005D4727">
        <w:t>s. 266- 272)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8876E9">
        <w:t>Protokol k Úmluvě o vzájemné pomoci v trestních věcech mezi členskými státy Evropské unie, vypracovaný Radou v souladu s článkem 34 Smlouvy o Evropské unii. (Úř. věst. C 326, 21. 11. 2001, s. 2-8)</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8876E9">
        <w:t xml:space="preserve">Rámcové rozhodnutí Rady ze dne 13. </w:t>
      </w:r>
      <w:r>
        <w:t>č</w:t>
      </w:r>
      <w:r w:rsidRPr="008876E9">
        <w:t>ervna 2002 o společných vyšetřovacích týmech (Úř. věst. L 162, 20. 6. 2002, s. 1-3)</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Komise 1999/352/ES, ESUO, Euratom ze dne 28. dubna 1999 o zřízení Evropského policejního úřadu pro boj proti podvodům (OLAF) (Úř. věst. L 136, 31. 5. 1999, s</w:t>
      </w:r>
      <w:r w:rsidRPr="00CF629F">
        <w:t>. 20-22)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2001/264/ES ze dne 19. března 2001, kterým se přijímají bezpečnostní předpisy Rady týkající se utajovaných skutečností EU (Úř. věst. L 101, 11. 4. 2001, s. 1-66)</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3D4F9D">
        <w:t xml:space="preserve">Rozhodnutí Rady 2003/170/SVV ze dne 27. února 2003 o společném využívání styčných důstojníků vyslaných do zahraničí donucovacími orgány členských států </w:t>
      </w:r>
      <w:r>
        <w:br/>
      </w:r>
      <w:r w:rsidRPr="003D4F9D">
        <w:t>(Úř. věst. L 67, 12. 3. 2003, s. 27- 30)</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2005/681/SVV ze dne 20. září 2005 o zřízení Evropské policejní akademie (EPA) a o zrušení rozhodnutí 2000/820/SVV (Úř. věst. L 256, 1. 10. 2005</w:t>
      </w:r>
      <w:r w:rsidRPr="00591F5E">
        <w:t xml:space="preserve">, </w:t>
      </w:r>
      <w:r>
        <w:br/>
      </w:r>
      <w:r w:rsidRPr="00591F5E">
        <w:t>s. 63-70)</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3D4F9D">
        <w:t xml:space="preserve">Rozhodnutí Rady 2006/560/SVV ze dne 24. července 2006, kterým se mění rozhodnutí 2003/170/ SVV o společném využívání styčných důstojníků vyslaných </w:t>
      </w:r>
      <w:r>
        <w:br/>
      </w:r>
      <w:r w:rsidRPr="003D4F9D">
        <w:t xml:space="preserve">do zahraničí donucovacími orgány členských států (Úř. věst. L 219, 10. 8. 2006, </w:t>
      </w:r>
      <w:r>
        <w:br/>
      </w:r>
      <w:r w:rsidRPr="003D4F9D">
        <w:t>s. 31- 32)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2009/934/SVV ze dne 30. listopadu 2009, kterým se přijímají provádějící pravidla upravující vztahy Europolu s partnery, včetně výměny osobních údajů a utajovaných informací (Úř. věst. L 325, 11. 12. 2009, s. 6-11)</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2009/935/SVV ze dne 30. listopadu 2009, kterým se stanoví seznam třetích států a organizací, se kterými Europol uzavře dohody (Úř. věst. L 325, 11. 12. 2009, s. 12-13)</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2009/936/SVV ze dne 30. listopadu 2009, kterým se přijímají prováděcí pravidla pro analytické pracovní soubory Europol (Úř. věst. L 325, 11. 12. 2009, s. 14-22)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w:t>
      </w:r>
      <w:r w:rsidRPr="003F793D">
        <w:t xml:space="preserve"> </w:t>
      </w:r>
      <w:r>
        <w:t>Rady 2009/968/SVV ze dne 30. listopadu 2009, kterým se přijímají pravidla o důvěrnosti informací Europolu (Úř. věst. L 332, 17. 12. 2009 s. 17-22)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lastRenderedPageBreak/>
        <w:t>Rozhodnutí Rady ze dne 28. února 2002 o zřízení Evropské jednotky pro soudní spolupráci (Eurojust) za účelem posílení boje proti závažné trestné činnosti (Úř. věst. L 63, 6. 3. 2002)</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 Rady ze dne 6. dubna 2009 o zřízení Evropského policejního úřadu (Europol) 2009/371/SVV (Úř. věst. L 121, 15. 5. 2009, s. 37- 66)</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Rozhodnutí</w:t>
      </w:r>
      <w:r w:rsidRPr="003F793D">
        <w:t xml:space="preserve"> </w:t>
      </w:r>
      <w:r>
        <w:t xml:space="preserve">správní rady Europolu 2009/1010/SVV ze dne 4. června 2009 </w:t>
      </w:r>
      <w:r>
        <w:br/>
        <w:t xml:space="preserve">o podmínkách týkajících se zpracování údajů na základě čl. 10 odst. 4 rozhodnutí </w:t>
      </w:r>
      <w:r>
        <w:br/>
        <w:t>o Europolu (Úř. věst. L 348, 29. 12. 2009 s. 1-2)</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Rozhodnutí správní rady Europolu 2009/1011/SVV ze dne 4. června 2009, kterým se zavádějí pravidla pro výběr, prodloužení funkčního období a odvolání ředitele </w:t>
      </w:r>
      <w:r>
        <w:br/>
        <w:t>a zástupců ředitele (Úř. věst. L 348, 29. 12. 2009 s. 3-8)</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0847C4">
        <w:t xml:space="preserve">Rozhodnutí správní rady Europolu ze dne 20. března 2007, kterým se stanoví pravidla upravující dohody, jimiž se řídí administrativní uplatňování účasti úředníků Europolu ve </w:t>
      </w:r>
      <w:r>
        <w:t xml:space="preserve">společných vyšetřovacích týmech </w:t>
      </w:r>
      <w:r w:rsidRPr="000847C4">
        <w:t>(Úř. věst. C 72, 29. 3. 2007, s. 35-36)</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Sdělení komise Evropskému parlamentu, Radě, Evropskému hospodářskému </w:t>
      </w:r>
      <w:r>
        <w:br/>
        <w:t xml:space="preserve">a sociálnímu výboru a Výboru regionů – Poskytování prostoru svobody, bezpečnosti </w:t>
      </w:r>
      <w:r>
        <w:br/>
        <w:t>a práva evropským občanům: Akční plán provádění Stockholmského programu, v Bruselu ze dne 20. 4. 2010 (KOM(2010) 171 v konečném znění)</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Sdělení Komise Evropskému parlamentu, Radě, Evropskému hospodářskému </w:t>
      </w:r>
      <w:r>
        <w:br/>
        <w:t>a sociálnímu výboru a Výboru regionů: Digitální agenda pro Evropu (KOM(2010) 245 v konečném znění)</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Sdělení Komise Radě a Evropskému parlamentu o úloze Eurojustu a Evropské soudní sítě v boji proti terorismu a organizovanému zločinu v Evropské unii (KOM(2007) 644 v konečném znění)</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Sdělení Komise Radě a Evropskému parlamentu z 10. května 2005 „Haagský program: deset priorit pro nadcházejících pět let – Partnerství pro evropskou obnovu týkající se svobody, bezpečnosti a práva“ (KOM(2005) 184 v konečném znění)</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Společná akce ze dne 10. března 1995 přijatá Radou na základě článku K.3 Smlouvy </w:t>
      </w:r>
      <w:r>
        <w:br/>
        <w:t>o Evropské unii týkající se Protidrogové jednotky</w:t>
      </w:r>
      <w:r w:rsidR="00506328">
        <w:t xml:space="preserve"> Europolu (95/73/JHA (459X0073)</w:t>
      </w:r>
      <w:r>
        <w:t xml:space="preserve"> (Úř. věst. L 62 z 20. 3. 1995, s 1-3)</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Společná akce ze dne 14. října 1996 přijatá Radou na základě článku K.3 Smlouvy </w:t>
      </w:r>
      <w:r>
        <w:br/>
        <w:t>o Evropské unii o společném rámci pro iniciativy členských států týkajících se styčných důstojníků (Úř. věst. L 268 19. 10. 1996, s. 2-4)</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Společná akce ze dne 16. prosince 1996 přijatá Radou na základě článku K.3 Smlouvy o Evropské unii, kterou se rozšiřuje působnost protidrogové jednotky Europolu </w:t>
      </w:r>
      <w:r>
        <w:br/>
        <w:t>(Úř. věst. L 342 z 31. 12. 1996, s. 4)</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lastRenderedPageBreak/>
        <w:t xml:space="preserve">Správní rada Europolu – Jednací řád (2010/C 46/08), (Úř. věst. C 46, 24. 2. 2010, </w:t>
      </w:r>
      <w:r>
        <w:br/>
        <w:t>s. 8-10)</w:t>
      </w:r>
      <w:r w:rsidR="00506328">
        <w:t>.</w:t>
      </w:r>
      <w:r>
        <w:t xml:space="preserve"> </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Stanovisko evropského inspektora ochrany údajů k návrhu rozhodnutí Rady, kterým se zřizuje Evropský policejní úřad (Europol)- KOM(2006) 817 v konečném znění </w:t>
      </w:r>
      <w:r>
        <w:br/>
        <w:t>(Úř. věst.  C 255, 27. 10. 2007, s. 13-17)</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Stockholmský program - otevřená a bezpečná Evropa, která s</w:t>
      </w:r>
      <w:r w:rsidR="00506328">
        <w:t xml:space="preserve">louží svým občanům </w:t>
      </w:r>
      <w:r w:rsidR="00506328">
        <w:br/>
        <w:t>a chrání je</w:t>
      </w:r>
      <w:r>
        <w:t xml:space="preserve"> (Úř. věst. C 115, 4. 5. 2010, s. 1- 38)</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8876E9">
        <w:t xml:space="preserve">Úmluva o vzájemné pomoci a spolupráci mezi celními správami, vypracovaná </w:t>
      </w:r>
      <w:r>
        <w:br/>
      </w:r>
      <w:r w:rsidRPr="008876E9">
        <w:t>na základě člá</w:t>
      </w:r>
      <w:r w:rsidR="00506328">
        <w:t>nku K.3 Smlouvy o Evropské unii</w:t>
      </w:r>
      <w:r w:rsidRPr="008876E9">
        <w:t xml:space="preserve"> (Úř. věst. C 24, 23. 1. 1998, s. 2-22)</w:t>
      </w:r>
      <w:r w:rsidR="00506328">
        <w:t>.</w:t>
      </w:r>
    </w:p>
    <w:p w:rsidR="005612E0" w:rsidRPr="00660174" w:rsidRDefault="005612E0" w:rsidP="00600C49">
      <w:pPr>
        <w:pStyle w:val="Odstavecseseznamem"/>
        <w:widowControl/>
        <w:numPr>
          <w:ilvl w:val="0"/>
          <w:numId w:val="1"/>
        </w:numPr>
        <w:suppressAutoHyphens w:val="0"/>
        <w:spacing w:after="200" w:line="276" w:lineRule="auto"/>
        <w:ind w:hanging="578"/>
        <w:contextualSpacing w:val="0"/>
        <w:jc w:val="both"/>
      </w:pPr>
      <w:r>
        <w:t>Úmluva</w:t>
      </w:r>
      <w:r w:rsidRPr="008876E9">
        <w:t xml:space="preserve"> o vzájemné pomoci v trestních věcech  mezi členskými státy Evropské unie</w:t>
      </w:r>
      <w:r>
        <w:t>, vypracovaná Radou</w:t>
      </w:r>
      <w:r w:rsidRPr="008876E9">
        <w:t xml:space="preserve"> </w:t>
      </w:r>
      <w:r>
        <w:t>na základě článku 34 Smlouvy o Evropské unii</w:t>
      </w:r>
      <w:r w:rsidRPr="008876E9">
        <w:t xml:space="preserve"> (Úř. věst. C 197, 12. 7. 2000</w:t>
      </w:r>
      <w:r w:rsidRPr="00B147B7">
        <w:t>, s. 3-23)</w:t>
      </w:r>
      <w:r w:rsidR="00506328">
        <w:t>.</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rsidRPr="00800829">
        <w:t>Úmluva založená na článku K.3 Smlouvy</w:t>
      </w:r>
      <w:r>
        <w:t xml:space="preserve"> o založení Evropské unie o zřízení Evropského police</w:t>
      </w:r>
      <w:r w:rsidR="00506328">
        <w:t>jního úřadu (Úmluva o Europolu)</w:t>
      </w:r>
      <w:r>
        <w:t xml:space="preserve"> (Úř. věst. C 316, 27. 11. 1995).</w:t>
      </w:r>
    </w:p>
    <w:p w:rsidR="005612E0" w:rsidRDefault="005612E0" w:rsidP="00600C49">
      <w:pPr>
        <w:pStyle w:val="Odstavecseseznamem"/>
        <w:widowControl/>
        <w:numPr>
          <w:ilvl w:val="0"/>
          <w:numId w:val="1"/>
        </w:numPr>
        <w:suppressAutoHyphens w:val="0"/>
        <w:spacing w:after="200" w:line="276" w:lineRule="auto"/>
        <w:ind w:hanging="578"/>
        <w:contextualSpacing w:val="0"/>
        <w:jc w:val="both"/>
      </w:pPr>
      <w:r>
        <w:t xml:space="preserve">Usnesení Rady ze dne 26. února 2010 o vzorové dohodě o vytvoření společného vyšetřovacího týmu (SVT), (2010/C 70/01) </w:t>
      </w:r>
      <w:r w:rsidRPr="000847C4">
        <w:t xml:space="preserve">(Úř. věst. C </w:t>
      </w:r>
      <w:r>
        <w:t>70</w:t>
      </w:r>
      <w:r w:rsidRPr="000847C4">
        <w:t xml:space="preserve">, </w:t>
      </w:r>
      <w:r>
        <w:t>1</w:t>
      </w:r>
      <w:r w:rsidRPr="000847C4">
        <w:t>9. 3. 20</w:t>
      </w:r>
      <w:r>
        <w:t>10</w:t>
      </w:r>
      <w:r w:rsidRPr="000847C4">
        <w:t xml:space="preserve">, s. </w:t>
      </w:r>
      <w:r>
        <w:t>1-12</w:t>
      </w:r>
      <w:r w:rsidRPr="000847C4">
        <w:t>)</w:t>
      </w:r>
      <w:r w:rsidR="00506328">
        <w:t>.</w:t>
      </w:r>
    </w:p>
    <w:p w:rsidR="005612E0" w:rsidRPr="00670083" w:rsidRDefault="005612E0" w:rsidP="00670083">
      <w:pPr>
        <w:pStyle w:val="Odstavecseseznamem"/>
        <w:widowControl/>
        <w:numPr>
          <w:ilvl w:val="0"/>
          <w:numId w:val="1"/>
        </w:numPr>
        <w:suppressAutoHyphens w:val="0"/>
        <w:spacing w:after="200" w:line="276" w:lineRule="auto"/>
        <w:ind w:hanging="578"/>
        <w:contextualSpacing w:val="0"/>
        <w:jc w:val="both"/>
      </w:pPr>
      <w:r>
        <w:t>Zpráva Evropského parlamentu ze dne 15. 11. 2007 (A6/2007/447) o návrhu rozhodnutí Rady, kterým se zřizuje Evropsk</w:t>
      </w:r>
      <w:r w:rsidR="00DE3493">
        <w:t>ý policejní úřad (KOM(2006)0817</w:t>
      </w:r>
      <w:r>
        <w:t>–</w:t>
      </w:r>
      <w:r w:rsidRPr="00670083">
        <w:t>2006/0310(CNS)</w:t>
      </w:r>
      <w:r w:rsidR="00506328">
        <w:t>.</w:t>
      </w:r>
    </w:p>
    <w:p w:rsidR="004574CF" w:rsidRPr="004574CF" w:rsidRDefault="004574CF" w:rsidP="00C1622F">
      <w:pPr>
        <w:widowControl/>
        <w:suppressAutoHyphens w:val="0"/>
        <w:spacing w:before="120" w:line="360" w:lineRule="auto"/>
        <w:jc w:val="both"/>
        <w:rPr>
          <w:b/>
        </w:rPr>
      </w:pPr>
      <w:r w:rsidRPr="004574CF">
        <w:rPr>
          <w:b/>
        </w:rPr>
        <w:t>Smlouvy a dohody</w:t>
      </w:r>
    </w:p>
    <w:p w:rsidR="004574CF" w:rsidRDefault="004574CF" w:rsidP="004574CF">
      <w:pPr>
        <w:widowControl/>
        <w:suppressAutoHyphens w:val="0"/>
        <w:jc w:val="both"/>
      </w:pP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between the Kingdom of Norway and the European Police Office, Stockholm 28. června 2001</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between the Republic of Iceland and the European Police Office, Stockholm 28. června 2001</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 xml:space="preserve">Agreement between the Swiss Confederation and the European Police Office, Bern </w:t>
      </w:r>
      <w:r w:rsidRPr="00021A46">
        <w:rPr>
          <w:lang w:val="en-US"/>
        </w:rPr>
        <w:br/>
        <w:t>24. září 2004</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between the United States of America and the European Police Office, Brusel 6. prosince 2001</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on Operational and Strategic Cooperation between Australia and the European Police Office, Hague 20. února 2007</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on Operational and Strategic Cooperation between The Government of Canada and the European Police Office, Hague 21. listopadu 2005</w:t>
      </w:r>
      <w:r w:rsidR="00021A46" w:rsidRPr="00021A46">
        <w:rPr>
          <w:lang w:val="en-US"/>
        </w:rPr>
        <w:t>.</w:t>
      </w:r>
    </w:p>
    <w:p w:rsidR="00480E3F" w:rsidRPr="00021A46" w:rsidRDefault="00480E3F" w:rsidP="00600C49">
      <w:pPr>
        <w:pStyle w:val="Odstavecseseznamem"/>
        <w:numPr>
          <w:ilvl w:val="0"/>
          <w:numId w:val="8"/>
        </w:numPr>
        <w:spacing w:after="200" w:line="276" w:lineRule="auto"/>
        <w:ind w:hanging="578"/>
        <w:contextualSpacing w:val="0"/>
        <w:jc w:val="both"/>
        <w:rPr>
          <w:lang w:val="en-US"/>
        </w:rPr>
      </w:pPr>
      <w:r w:rsidRPr="00021A46">
        <w:rPr>
          <w:lang w:val="en-US"/>
        </w:rPr>
        <w:t>Agreement on Operational and Strategic Cooperation between the Republic of Croatia and the European Police Office, Vídeň 13. ledna 2006</w:t>
      </w:r>
      <w:r w:rsidR="00021A46" w:rsidRPr="00021A46">
        <w:rPr>
          <w:lang w:val="en-US"/>
        </w:rPr>
        <w:t>.</w:t>
      </w:r>
    </w:p>
    <w:p w:rsidR="00480E3F" w:rsidRPr="008D67B0" w:rsidRDefault="00480E3F" w:rsidP="00600C49">
      <w:pPr>
        <w:pStyle w:val="Textpoznpodarou"/>
        <w:numPr>
          <w:ilvl w:val="0"/>
          <w:numId w:val="8"/>
        </w:numPr>
        <w:spacing w:after="200" w:line="276" w:lineRule="auto"/>
        <w:ind w:hanging="578"/>
        <w:jc w:val="both"/>
        <w:rPr>
          <w:sz w:val="24"/>
          <w:szCs w:val="24"/>
        </w:rPr>
      </w:pPr>
      <w:r w:rsidRPr="008D67B0">
        <w:rPr>
          <w:sz w:val="24"/>
          <w:szCs w:val="24"/>
        </w:rPr>
        <w:lastRenderedPageBreak/>
        <w:t>Dohoda mezi Eurojustem a E</w:t>
      </w:r>
      <w:r>
        <w:rPr>
          <w:sz w:val="24"/>
          <w:szCs w:val="24"/>
        </w:rPr>
        <w:t>uropolem, Haag 1</w:t>
      </w:r>
      <w:r w:rsidRPr="008D67B0">
        <w:rPr>
          <w:sz w:val="24"/>
          <w:szCs w:val="24"/>
        </w:rPr>
        <w:t xml:space="preserve">. </w:t>
      </w:r>
      <w:r>
        <w:rPr>
          <w:sz w:val="24"/>
          <w:szCs w:val="24"/>
        </w:rPr>
        <w:t>října 2009</w:t>
      </w:r>
      <w:r w:rsidR="00021A46">
        <w:rPr>
          <w:sz w:val="24"/>
          <w:szCs w:val="24"/>
        </w:rPr>
        <w:t>.</w:t>
      </w:r>
    </w:p>
    <w:p w:rsidR="00480E3F" w:rsidRDefault="00480E3F" w:rsidP="00600C49">
      <w:pPr>
        <w:pStyle w:val="Odstavecseseznamem"/>
        <w:numPr>
          <w:ilvl w:val="0"/>
          <w:numId w:val="8"/>
        </w:numPr>
        <w:spacing w:after="200" w:line="276" w:lineRule="auto"/>
        <w:ind w:hanging="578"/>
        <w:contextualSpacing w:val="0"/>
        <w:jc w:val="both"/>
      </w:pPr>
      <w:r>
        <w:t xml:space="preserve">Dohoda mezi Europolem a Evropskou centrální bankou, Frankfurt nad Mohanem </w:t>
      </w:r>
      <w:r>
        <w:br/>
        <w:t>13. prosince 2001</w:t>
      </w:r>
      <w:r w:rsidR="00021A46">
        <w:t>.</w:t>
      </w:r>
      <w:r>
        <w:t xml:space="preserve"> </w:t>
      </w:r>
    </w:p>
    <w:p w:rsidR="00480E3F" w:rsidRDefault="00480E3F" w:rsidP="00600C49">
      <w:pPr>
        <w:pStyle w:val="Odstavecseseznamem"/>
        <w:numPr>
          <w:ilvl w:val="0"/>
          <w:numId w:val="8"/>
        </w:numPr>
        <w:spacing w:after="200" w:line="276" w:lineRule="auto"/>
        <w:ind w:hanging="578"/>
        <w:contextualSpacing w:val="0"/>
        <w:jc w:val="both"/>
      </w:pPr>
      <w:r>
        <w:t>Dohoda mezi Europolem a Evropským anti-korupčn</w:t>
      </w:r>
      <w:r w:rsidR="00021A46">
        <w:t>ím úřadem, Brusel 8. dubna 2004.</w:t>
      </w:r>
      <w:r>
        <w:t xml:space="preserve"> </w:t>
      </w:r>
    </w:p>
    <w:p w:rsidR="00480E3F" w:rsidRDefault="00480E3F" w:rsidP="00600C49">
      <w:pPr>
        <w:pStyle w:val="Odstavecseseznamem"/>
        <w:numPr>
          <w:ilvl w:val="0"/>
          <w:numId w:val="8"/>
        </w:numPr>
        <w:spacing w:after="200" w:line="276" w:lineRule="auto"/>
        <w:ind w:hanging="578"/>
        <w:contextualSpacing w:val="0"/>
        <w:jc w:val="both"/>
      </w:pPr>
      <w:r>
        <w:t>Dohoda mezi Europolem a Evropským monitorovacím centrem pro drogy a drogovou závislost, Brusel 19. listopadu 2001</w:t>
      </w:r>
      <w:r w:rsidR="00021A46">
        <w:t>.</w:t>
      </w:r>
    </w:p>
    <w:p w:rsidR="00480E3F" w:rsidRDefault="00480E3F" w:rsidP="00600C49">
      <w:pPr>
        <w:pStyle w:val="Odstavecseseznamem"/>
        <w:numPr>
          <w:ilvl w:val="0"/>
          <w:numId w:val="8"/>
        </w:numPr>
        <w:spacing w:after="200" w:line="276" w:lineRule="auto"/>
        <w:ind w:hanging="578"/>
        <w:contextualSpacing w:val="0"/>
        <w:jc w:val="both"/>
      </w:pPr>
      <w:r>
        <w:t>Dohoda mezi Evropskou agenturou pro řízení operativní spolupráce na vnějších hranicích členských států EU a Europolem, Varšava 28. března 2008</w:t>
      </w:r>
      <w:r w:rsidR="00021A46">
        <w:t>.</w:t>
      </w:r>
      <w:r>
        <w:t xml:space="preserve"> </w:t>
      </w:r>
    </w:p>
    <w:p w:rsidR="00480E3F" w:rsidRDefault="00480E3F" w:rsidP="00600C49">
      <w:pPr>
        <w:pStyle w:val="Odstavecseseznamem"/>
        <w:numPr>
          <w:ilvl w:val="0"/>
          <w:numId w:val="8"/>
        </w:numPr>
        <w:spacing w:after="200" w:line="276" w:lineRule="auto"/>
        <w:ind w:hanging="578"/>
        <w:contextualSpacing w:val="0"/>
        <w:jc w:val="both"/>
      </w:pPr>
      <w:r>
        <w:t>Dohoda mezi Evropskou policejní akademií a Europolem, Haag 19. října 2007</w:t>
      </w:r>
      <w:r w:rsidR="00021A46">
        <w:t>.</w:t>
      </w:r>
      <w:r>
        <w:t xml:space="preserve"> </w:t>
      </w:r>
    </w:p>
    <w:p w:rsidR="00480E3F" w:rsidRDefault="00480E3F" w:rsidP="00600C49">
      <w:pPr>
        <w:pStyle w:val="Odstavecseseznamem"/>
        <w:numPr>
          <w:ilvl w:val="0"/>
          <w:numId w:val="8"/>
        </w:numPr>
        <w:spacing w:after="200" w:line="276" w:lineRule="auto"/>
        <w:ind w:hanging="578"/>
        <w:contextualSpacing w:val="0"/>
        <w:jc w:val="both"/>
      </w:pPr>
      <w:r>
        <w:t>Dohoda mezi Evropskou unií a Spojenými státy americkými o zpracování a předávání údajů o finančních transakcích z Evropské unie do Spojených států pro účely Programu sledování financování terorismu (Úř. věst. L 195, 27. 7. 2010, s. 5- 14)</w:t>
      </w:r>
      <w:r w:rsidR="00021A46">
        <w:t>.</w:t>
      </w:r>
    </w:p>
    <w:p w:rsidR="00480E3F" w:rsidRDefault="00480E3F" w:rsidP="00600C49">
      <w:pPr>
        <w:pStyle w:val="Odstavecseseznamem"/>
        <w:numPr>
          <w:ilvl w:val="0"/>
          <w:numId w:val="8"/>
        </w:numPr>
        <w:spacing w:after="200" w:line="276" w:lineRule="auto"/>
        <w:ind w:hanging="578"/>
        <w:contextualSpacing w:val="0"/>
        <w:jc w:val="both"/>
      </w:pPr>
      <w:r>
        <w:t>Dohoda mezi Interpolem a Europolem. Brusel, 5. listopadu 2001</w:t>
      </w:r>
      <w:r w:rsidR="00021A46">
        <w:t>.</w:t>
      </w:r>
    </w:p>
    <w:p w:rsidR="00480E3F" w:rsidRDefault="00480E3F" w:rsidP="00600C49">
      <w:pPr>
        <w:pStyle w:val="Odstavecseseznamem"/>
        <w:numPr>
          <w:ilvl w:val="0"/>
          <w:numId w:val="8"/>
        </w:numPr>
        <w:spacing w:after="200" w:line="276" w:lineRule="auto"/>
        <w:ind w:hanging="578"/>
        <w:contextualSpacing w:val="0"/>
        <w:jc w:val="both"/>
      </w:pPr>
      <w:r>
        <w:t>Dohoda mezi Světovou celní organizací (WCO) a Evrops</w:t>
      </w:r>
      <w:r w:rsidR="00021A46">
        <w:t>kým policejním úřadem (Europol),</w:t>
      </w:r>
      <w:r>
        <w:t xml:space="preserve"> 13. června 2002</w:t>
      </w:r>
      <w:r w:rsidR="00021A46">
        <w:t>.</w:t>
      </w:r>
    </w:p>
    <w:p w:rsidR="00480E3F" w:rsidRDefault="00480E3F" w:rsidP="00600C49">
      <w:pPr>
        <w:pStyle w:val="Odstavecseseznamem"/>
        <w:widowControl/>
        <w:numPr>
          <w:ilvl w:val="0"/>
          <w:numId w:val="8"/>
        </w:numPr>
        <w:suppressAutoHyphens w:val="0"/>
        <w:spacing w:after="200" w:line="276" w:lineRule="auto"/>
        <w:ind w:hanging="578"/>
        <w:contextualSpacing w:val="0"/>
        <w:jc w:val="both"/>
      </w:pPr>
      <w:r>
        <w:t>Dohoda mezi Úřadem OSN pro drogy a kriminalitu a Evropským policejním úřadem, Vídeň 16. března 2004</w:t>
      </w:r>
      <w:r w:rsidR="00021A46">
        <w:t>.</w:t>
      </w:r>
    </w:p>
    <w:p w:rsidR="00480E3F" w:rsidRDefault="00480E3F" w:rsidP="00600C49">
      <w:pPr>
        <w:pStyle w:val="Odstavecseseznamem"/>
        <w:numPr>
          <w:ilvl w:val="0"/>
          <w:numId w:val="8"/>
        </w:numPr>
        <w:spacing w:after="200" w:line="276" w:lineRule="auto"/>
        <w:ind w:hanging="578"/>
        <w:contextualSpacing w:val="0"/>
        <w:jc w:val="both"/>
      </w:pPr>
      <w:r w:rsidRPr="00B81D40">
        <w:t>Dohoda o spolupráci mezi Evropskou komisí</w:t>
      </w:r>
      <w:r w:rsidR="008361B8">
        <w:t xml:space="preserve"> a Europolem, Brusel </w:t>
      </w:r>
      <w:r>
        <w:t>18. února 2003</w:t>
      </w:r>
      <w:r w:rsidR="00B94802">
        <w:t>.</w:t>
      </w:r>
    </w:p>
    <w:p w:rsidR="00480E3F" w:rsidRDefault="00480E3F" w:rsidP="00600C49">
      <w:pPr>
        <w:pStyle w:val="Odstavecseseznamem"/>
        <w:numPr>
          <w:ilvl w:val="0"/>
          <w:numId w:val="8"/>
        </w:numPr>
        <w:spacing w:after="200" w:line="276" w:lineRule="auto"/>
        <w:ind w:hanging="578"/>
        <w:contextualSpacing w:val="0"/>
        <w:jc w:val="both"/>
      </w:pPr>
      <w:r w:rsidRPr="008876E9">
        <w:t>Dohoda o vzájemné právní pomoci mezi Evropskou unií a Spojenými státy americkými (Úř. věst. L 181, 19. 7. 2003, s. 34)</w:t>
      </w:r>
      <w:r w:rsidR="00B94802">
        <w:t>.</w:t>
      </w:r>
    </w:p>
    <w:p w:rsidR="00480E3F" w:rsidRPr="00480E3F" w:rsidRDefault="00480E3F" w:rsidP="00600C49">
      <w:pPr>
        <w:pStyle w:val="Odstavecseseznamem"/>
        <w:numPr>
          <w:ilvl w:val="0"/>
          <w:numId w:val="8"/>
        </w:numPr>
        <w:spacing w:after="200" w:line="276" w:lineRule="auto"/>
        <w:ind w:hanging="578"/>
        <w:contextualSpacing w:val="0"/>
        <w:jc w:val="both"/>
      </w:pPr>
      <w:r w:rsidRPr="00480E3F">
        <w:t>Smlouva mezi Belgickým královstvím, Spolkovou republikou Německo, Španělským královstvím, Francouzskou republikou</w:t>
      </w:r>
      <w:r w:rsidR="008363B3">
        <w:t xml:space="preserve">, Lucemburským velkovévodstvím </w:t>
      </w:r>
      <w:r w:rsidR="00B94802">
        <w:t xml:space="preserve">a </w:t>
      </w:r>
      <w:r w:rsidRPr="00480E3F">
        <w:t>Rakouskou republikou o prohloubení přeshraniční spolupráce, zejména za účelem potírání terorismu, přeshraniční kriminal</w:t>
      </w:r>
      <w:r w:rsidR="00B94802">
        <w:t>ity a nelegální migrace.</w:t>
      </w:r>
      <w:r w:rsidRPr="00480E3F">
        <w:t xml:space="preserve"> Prüm 27. května 2005</w:t>
      </w:r>
    </w:p>
    <w:p w:rsidR="00112548" w:rsidRDefault="00480E3F" w:rsidP="009A0BE9">
      <w:pPr>
        <w:pStyle w:val="Odstavecseseznamem"/>
        <w:numPr>
          <w:ilvl w:val="0"/>
          <w:numId w:val="8"/>
        </w:numPr>
        <w:spacing w:after="200" w:line="276" w:lineRule="auto"/>
        <w:ind w:hanging="578"/>
        <w:contextualSpacing w:val="0"/>
        <w:jc w:val="both"/>
      </w:pPr>
      <w:r>
        <w:t>Supplemental agreement between the Europol police office and the United States of America on the extange of pers</w:t>
      </w:r>
      <w:r w:rsidR="008A5C3D">
        <w:t>onal data and related information</w:t>
      </w:r>
      <w:r>
        <w:t xml:space="preserve">. </w:t>
      </w:r>
      <w:r w:rsidR="00B94802">
        <w:t>Kodaň 20. prosince 2002.</w:t>
      </w:r>
    </w:p>
    <w:p w:rsidR="00112548" w:rsidRPr="009A0BE9" w:rsidRDefault="00320911" w:rsidP="009A0BE9">
      <w:pPr>
        <w:widowControl/>
        <w:suppressAutoHyphens w:val="0"/>
        <w:spacing w:before="360" w:after="240" w:line="276" w:lineRule="auto"/>
        <w:jc w:val="both"/>
        <w:rPr>
          <w:b/>
        </w:rPr>
      </w:pPr>
      <w:r w:rsidRPr="00556FDC">
        <w:rPr>
          <w:b/>
        </w:rPr>
        <w:t>Internetové zdroje</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383178">
        <w:rPr>
          <w:i/>
        </w:rPr>
        <w:t>Analýza dopadů Lisabonské smlouvy (leden 2010)</w:t>
      </w:r>
      <w:r>
        <w:t xml:space="preserve"> [online] vláda.cz, 18. ledna 2010</w:t>
      </w:r>
      <w:r w:rsidR="003D1168">
        <w:t xml:space="preserve"> [cit. 12. prosince 2010]</w:t>
      </w:r>
      <w:r>
        <w:t>. Dostupné na &lt;</w:t>
      </w:r>
      <w:r w:rsidRPr="00660174">
        <w:t>http://www.vlada.cz/assets/evropske-zalezitosti/dokumenty/Analyza-dopadu-Lisabonske-smlouvy.pdf</w:t>
      </w:r>
      <w:r>
        <w:t>&gt;.</w:t>
      </w:r>
    </w:p>
    <w:p w:rsidR="00D46BE9" w:rsidRDefault="00D46BE9" w:rsidP="00D46BE9">
      <w:pPr>
        <w:pStyle w:val="Odstavecseseznamem"/>
        <w:widowControl/>
        <w:suppressAutoHyphens w:val="0"/>
        <w:spacing w:after="200" w:line="276" w:lineRule="auto"/>
        <w:contextualSpacing w:val="0"/>
        <w:jc w:val="both"/>
      </w:pP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4E3109">
        <w:rPr>
          <w:i/>
        </w:rPr>
        <w:lastRenderedPageBreak/>
        <w:t>Annual Report 2009</w:t>
      </w:r>
      <w:r>
        <w:t xml:space="preserve"> [online]. Eurojust.europa.eu, 15. </w:t>
      </w:r>
      <w:r w:rsidR="00212BD9">
        <w:t>června</w:t>
      </w:r>
      <w:r>
        <w:t xml:space="preserve"> 2010</w:t>
      </w:r>
      <w:r w:rsidR="00BA5F13">
        <w:t xml:space="preserve"> </w:t>
      </w:r>
      <w:r>
        <w:t>[cit. 6. ledna 2011]. Dostupné na</w:t>
      </w:r>
      <w:r w:rsidR="00ED3399">
        <w:t xml:space="preserve"> </w:t>
      </w:r>
      <w:r>
        <w:t>&lt;</w:t>
      </w:r>
      <w:r w:rsidRPr="004E3109">
        <w:t>http://www.eurojust.europa.eu/press_releases/annual_reports/2009/Annual_Report_2009_EN.pdf</w:t>
      </w:r>
      <w:r w:rsidR="00C1622F">
        <w:t>&gt;.</w:t>
      </w:r>
    </w:p>
    <w:p w:rsidR="00492F01" w:rsidRDefault="00492F01" w:rsidP="00600C49">
      <w:pPr>
        <w:pStyle w:val="Odstavecseseznamem"/>
        <w:numPr>
          <w:ilvl w:val="0"/>
          <w:numId w:val="3"/>
        </w:numPr>
        <w:spacing w:after="200" w:line="276" w:lineRule="auto"/>
        <w:ind w:hanging="578"/>
        <w:contextualSpacing w:val="0"/>
        <w:jc w:val="both"/>
      </w:pPr>
      <w:r w:rsidRPr="006F4D09">
        <w:rPr>
          <w:i/>
        </w:rPr>
        <w:t>Europol</w:t>
      </w:r>
      <w:r>
        <w:t xml:space="preserve"> </w:t>
      </w:r>
      <w:r w:rsidRPr="006F4D09">
        <w:rPr>
          <w:i/>
        </w:rPr>
        <w:t>and INTERPOL agree to enhance co-operation for the benefit of their member states</w:t>
      </w:r>
      <w:r>
        <w:t xml:space="preserve"> [online]. Interpol.int, 16. prosince 2009 [cit. 7. ledna 2011]. Dostupné na &lt;</w:t>
      </w:r>
      <w:r w:rsidRPr="00AD1B63">
        <w:t>http://www.interpol.int/Public/ICPO/PressReleases/PR2009/PR2009117.asp</w:t>
      </w:r>
      <w:r>
        <w:t>&gt;.</w:t>
      </w:r>
    </w:p>
    <w:p w:rsidR="00492F01" w:rsidRPr="00684199" w:rsidRDefault="00492F01" w:rsidP="00600C49">
      <w:pPr>
        <w:pStyle w:val="Odstavecseseznamem"/>
        <w:widowControl/>
        <w:numPr>
          <w:ilvl w:val="0"/>
          <w:numId w:val="3"/>
        </w:numPr>
        <w:suppressAutoHyphens w:val="0"/>
        <w:spacing w:after="200" w:line="276" w:lineRule="auto"/>
        <w:ind w:hanging="578"/>
        <w:contextualSpacing w:val="0"/>
        <w:jc w:val="both"/>
      </w:pPr>
      <w:r w:rsidRPr="00684199">
        <w:rPr>
          <w:i/>
          <w:color w:val="000000" w:themeColor="text1"/>
        </w:rPr>
        <w:t xml:space="preserve">Europol review: General Report on Europol Activities </w:t>
      </w:r>
      <w:r w:rsidRPr="00684199">
        <w:rPr>
          <w:color w:val="000000" w:themeColor="text1"/>
        </w:rPr>
        <w:sym w:font="Symbol" w:char="F05B"/>
      </w:r>
      <w:r w:rsidRPr="00684199">
        <w:rPr>
          <w:color w:val="000000" w:themeColor="text1"/>
        </w:rPr>
        <w:t>online</w:t>
      </w:r>
      <w:r w:rsidRPr="00684199">
        <w:rPr>
          <w:color w:val="000000" w:themeColor="text1"/>
        </w:rPr>
        <w:sym w:font="Symbol" w:char="F05D"/>
      </w:r>
      <w:r w:rsidRPr="00684199">
        <w:rPr>
          <w:color w:val="000000" w:themeColor="text1"/>
        </w:rPr>
        <w:t xml:space="preserve">. Europol.europa.eu, </w:t>
      </w:r>
      <w:r>
        <w:rPr>
          <w:color w:val="000000" w:themeColor="text1"/>
        </w:rPr>
        <w:br/>
      </w:r>
      <w:r w:rsidRPr="00684199">
        <w:rPr>
          <w:color w:val="000000" w:themeColor="text1"/>
        </w:rPr>
        <w:t>15</w:t>
      </w:r>
      <w:r>
        <w:rPr>
          <w:color w:val="000000" w:themeColor="text1"/>
        </w:rPr>
        <w:t xml:space="preserve">. </w:t>
      </w:r>
      <w:r w:rsidRPr="00684199">
        <w:rPr>
          <w:color w:val="000000" w:themeColor="text1"/>
        </w:rPr>
        <w:t xml:space="preserve">listopadu 2010 </w:t>
      </w:r>
      <w:r w:rsidRPr="00684199">
        <w:rPr>
          <w:color w:val="000000" w:themeColor="text1"/>
        </w:rPr>
        <w:sym w:font="Symbol" w:char="F05B"/>
      </w:r>
      <w:r w:rsidRPr="00684199">
        <w:rPr>
          <w:color w:val="000000" w:themeColor="text1"/>
        </w:rPr>
        <w:t>cit. 6. ledna 2011</w:t>
      </w:r>
      <w:r w:rsidRPr="00684199">
        <w:rPr>
          <w:color w:val="000000" w:themeColor="text1"/>
        </w:rPr>
        <w:sym w:font="Symbol" w:char="F05D"/>
      </w:r>
      <w:r w:rsidRPr="00684199">
        <w:rPr>
          <w:color w:val="000000" w:themeColor="text1"/>
        </w:rPr>
        <w:t>. Dostupné na &lt;</w:t>
      </w:r>
      <w:r w:rsidRPr="00684199">
        <w:rPr>
          <w:rStyle w:val="longtext"/>
          <w:color w:val="000000" w:themeColor="text1"/>
        </w:rPr>
        <w:t>http://www.europol.europa.eu/publications/Annual_Reports/Europol_Review_2009.pdf&gt;.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25089E">
        <w:rPr>
          <w:i/>
        </w:rPr>
        <w:t>EUROPOL v novém</w:t>
      </w:r>
      <w:r w:rsidRPr="0025089E">
        <w:t xml:space="preserve"> [online]. policie.cz, 14. prosince 2010 [cit. 20. prosince 2010]. Dostupné na &lt;http://www.policie.cz/clanek/europol-v-novem.aspx&gt;.</w:t>
      </w:r>
    </w:p>
    <w:p w:rsidR="00492F01" w:rsidRDefault="00492F01" w:rsidP="00600C49">
      <w:pPr>
        <w:pStyle w:val="Odstavecseseznamem"/>
        <w:numPr>
          <w:ilvl w:val="0"/>
          <w:numId w:val="3"/>
        </w:numPr>
        <w:spacing w:after="200" w:line="276" w:lineRule="auto"/>
        <w:ind w:hanging="578"/>
        <w:contextualSpacing w:val="0"/>
        <w:jc w:val="both"/>
      </w:pPr>
      <w:r>
        <w:t xml:space="preserve">GRÉGR, Vratislav. </w:t>
      </w:r>
      <w:r w:rsidRPr="006F4D09">
        <w:rPr>
          <w:i/>
        </w:rPr>
        <w:t>Evropská policejní spolupráce v rámci Europolu</w:t>
      </w:r>
      <w:r>
        <w:t xml:space="preserve"> [online]. europeum.org, 13. července 2001[cit. 5. ledna 2011]. Dostupné na &lt;</w:t>
      </w:r>
      <w:r w:rsidRPr="00B5380B">
        <w:t>http://www.europeum.org/disp_article.php?aid=409</w:t>
      </w:r>
      <w:r>
        <w:t>&gt;.</w:t>
      </w:r>
    </w:p>
    <w:p w:rsidR="00492F01" w:rsidRPr="00AD6D30" w:rsidRDefault="00492F01" w:rsidP="00600C49">
      <w:pPr>
        <w:pStyle w:val="Textpoznpodarou"/>
        <w:numPr>
          <w:ilvl w:val="0"/>
          <w:numId w:val="3"/>
        </w:numPr>
        <w:spacing w:after="200" w:line="276" w:lineRule="auto"/>
        <w:ind w:hanging="578"/>
        <w:jc w:val="both"/>
        <w:rPr>
          <w:sz w:val="24"/>
          <w:szCs w:val="24"/>
        </w:rPr>
      </w:pPr>
      <w:r w:rsidRPr="00AD6D30">
        <w:rPr>
          <w:i/>
          <w:sz w:val="24"/>
          <w:szCs w:val="24"/>
        </w:rPr>
        <w:t>International co-operation</w:t>
      </w:r>
      <w:r w:rsidRPr="00AD6D30">
        <w:rPr>
          <w:sz w:val="24"/>
          <w:szCs w:val="24"/>
        </w:rPr>
        <w:t xml:space="preserve"> [online]. Wcoomd.org, 7. ledna 2011</w:t>
      </w:r>
      <w:r>
        <w:rPr>
          <w:sz w:val="24"/>
          <w:szCs w:val="24"/>
        </w:rPr>
        <w:t xml:space="preserve"> </w:t>
      </w:r>
      <w:r w:rsidRPr="00AD6D30">
        <w:rPr>
          <w:sz w:val="24"/>
          <w:szCs w:val="24"/>
        </w:rPr>
        <w:t>[c</w:t>
      </w:r>
      <w:r>
        <w:rPr>
          <w:sz w:val="24"/>
          <w:szCs w:val="24"/>
        </w:rPr>
        <w:t xml:space="preserve">it 10. ledna 2011]. Dostupné na </w:t>
      </w:r>
      <w:r w:rsidRPr="00AD6D30">
        <w:rPr>
          <w:sz w:val="24"/>
          <w:szCs w:val="24"/>
        </w:rPr>
        <w:t>&lt;http://www.wcoomd.org/home_epoverviewboxes_epinternationalcooperation.htm&gt;.</w:t>
      </w:r>
    </w:p>
    <w:p w:rsidR="00492F01" w:rsidRDefault="00492F01" w:rsidP="00600C49">
      <w:pPr>
        <w:pStyle w:val="Odstavecseseznamem"/>
        <w:numPr>
          <w:ilvl w:val="0"/>
          <w:numId w:val="3"/>
        </w:numPr>
        <w:spacing w:after="200" w:line="276" w:lineRule="auto"/>
        <w:ind w:hanging="578"/>
        <w:contextualSpacing w:val="0"/>
        <w:jc w:val="both"/>
      </w:pPr>
      <w:r w:rsidRPr="00933ECF">
        <w:rPr>
          <w:i/>
        </w:rPr>
        <w:t>International relationships – cooperation agreements</w:t>
      </w:r>
      <w:r>
        <w:t xml:space="preserve"> [online]. Europol.europa.eu, </w:t>
      </w:r>
      <w:r>
        <w:br/>
        <w:t>5. ledna 2011[cit.  9. ledna 2011]. Dostupné na &lt;</w:t>
      </w:r>
      <w:r w:rsidRPr="005D56FD">
        <w:t>http://www.europol.europa.eu/index.asp?page=agreements</w:t>
      </w:r>
      <w:r>
        <w:t>&gt;.</w:t>
      </w:r>
    </w:p>
    <w:p w:rsidR="00492F01" w:rsidRDefault="00492F01" w:rsidP="00600C49">
      <w:pPr>
        <w:pStyle w:val="Odstavecseseznamem"/>
        <w:numPr>
          <w:ilvl w:val="0"/>
          <w:numId w:val="3"/>
        </w:numPr>
        <w:spacing w:after="200" w:line="276" w:lineRule="auto"/>
        <w:ind w:hanging="578"/>
        <w:contextualSpacing w:val="0"/>
        <w:jc w:val="both"/>
      </w:pPr>
      <w:r>
        <w:t xml:space="preserve">LIŠKA, Přemysl. </w:t>
      </w:r>
      <w:r w:rsidRPr="006F4D09">
        <w:rPr>
          <w:i/>
        </w:rPr>
        <w:t>Plnoprávný člen Europolu</w:t>
      </w:r>
      <w:r>
        <w:t xml:space="preserve"> [online]. Mvcr.cz, 1. června 2004 [cit. 5. ledna 2011]. Dostupné na &lt;</w:t>
      </w:r>
      <w:r w:rsidRPr="008F3F39">
        <w:t>http://aplikace.mvcr.cz/archiv2008/2003/casopisy/pol/0406/europop_info.html</w:t>
      </w:r>
      <w:r>
        <w:t>&gt;.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t xml:space="preserve">MALÍKOVÁ, Jana. </w:t>
      </w:r>
      <w:r w:rsidRPr="008E0C41">
        <w:rPr>
          <w:i/>
        </w:rPr>
        <w:t>Ministr vnitra Martin Pecina jednal v Haagu o budoucnosti Europolu</w:t>
      </w:r>
      <w:r>
        <w:t xml:space="preserve"> [online]. Mvcr.cz, 14. prosince 2010 [cit. 20. prosince 2010]. Dostupné na &lt;</w:t>
      </w:r>
      <w:r w:rsidRPr="00E35F17">
        <w:t>http://www.mvcr.cz/mvcren/article/ministr-vnitra-martin-pecina-jednal-v-haagu-o-budoucnosti-europolu.aspx</w:t>
      </w:r>
      <w:r>
        <w:t xml:space="preserve">&gt;. </w:t>
      </w:r>
    </w:p>
    <w:p w:rsidR="00492F01" w:rsidRPr="008F57F0" w:rsidRDefault="00492F01" w:rsidP="00600C49">
      <w:pPr>
        <w:pStyle w:val="Odstavecseseznamem"/>
        <w:widowControl/>
        <w:numPr>
          <w:ilvl w:val="0"/>
          <w:numId w:val="3"/>
        </w:numPr>
        <w:suppressAutoHyphens w:val="0"/>
        <w:spacing w:after="200" w:line="276" w:lineRule="auto"/>
        <w:ind w:hanging="578"/>
        <w:contextualSpacing w:val="0"/>
        <w:jc w:val="both"/>
        <w:rPr>
          <w:rStyle w:val="CittHTML"/>
          <w:i w:val="0"/>
          <w:iCs w:val="0"/>
        </w:rPr>
      </w:pPr>
      <w:r>
        <w:t xml:space="preserve">MAREŠ, Miroslav. </w:t>
      </w:r>
      <w:r w:rsidRPr="0066637C">
        <w:rPr>
          <w:i/>
        </w:rPr>
        <w:t>Protiteroristická politika Evropské unie</w:t>
      </w:r>
      <w:r>
        <w:t xml:space="preserve"> [online]. muni.cz, </w:t>
      </w:r>
      <w:r>
        <w:br/>
        <w:t xml:space="preserve">15. března 2007 [14. prosince 2010]. Dostupné na </w:t>
      </w:r>
      <w:r w:rsidRPr="008F57F0">
        <w:rPr>
          <w:i/>
        </w:rPr>
        <w:t>&lt;</w:t>
      </w:r>
      <w:r w:rsidRPr="008F57F0">
        <w:rPr>
          <w:rStyle w:val="CittHTML"/>
          <w:i w:val="0"/>
        </w:rPr>
        <w:t>socstudia.fss.muni.cz/pristup.php?soubor=080303154844.pdf&gt;.</w:t>
      </w:r>
    </w:p>
    <w:p w:rsidR="00492F01" w:rsidRPr="00E7245B" w:rsidRDefault="00492F01" w:rsidP="00600C49">
      <w:pPr>
        <w:pStyle w:val="Textpoznpodarou"/>
        <w:numPr>
          <w:ilvl w:val="0"/>
          <w:numId w:val="3"/>
        </w:numPr>
        <w:spacing w:after="200" w:line="276" w:lineRule="auto"/>
        <w:ind w:hanging="578"/>
        <w:jc w:val="both"/>
        <w:rPr>
          <w:sz w:val="24"/>
          <w:szCs w:val="24"/>
        </w:rPr>
      </w:pPr>
      <w:r w:rsidRPr="00E7245B">
        <w:rPr>
          <w:sz w:val="24"/>
          <w:szCs w:val="24"/>
        </w:rPr>
        <w:t xml:space="preserve">NOVÁK, Daniel. </w:t>
      </w:r>
      <w:r w:rsidRPr="00E7245B">
        <w:rPr>
          <w:i/>
          <w:sz w:val="24"/>
          <w:szCs w:val="24"/>
        </w:rPr>
        <w:t>Aktuální otázky transferu osobních dat z EU do USA</w:t>
      </w:r>
      <w:r w:rsidRPr="00E7245B">
        <w:rPr>
          <w:sz w:val="24"/>
          <w:szCs w:val="24"/>
        </w:rPr>
        <w:t xml:space="preserve"> [online]. Europeu</w:t>
      </w:r>
      <w:r>
        <w:rPr>
          <w:sz w:val="24"/>
          <w:szCs w:val="24"/>
        </w:rPr>
        <w:t>m.org, 15. března 2005 [cit 5. l</w:t>
      </w:r>
      <w:r w:rsidRPr="00E7245B">
        <w:rPr>
          <w:sz w:val="24"/>
          <w:szCs w:val="24"/>
        </w:rPr>
        <w:t>edna 2011]. Dostupné na &lt;http://www.europeum.org/disp_article.php?aid=769&amp;lang=en&gt;.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lastRenderedPageBreak/>
        <w:t xml:space="preserve">PIKNA, Bohumil. </w:t>
      </w:r>
      <w:r w:rsidRPr="005C629E">
        <w:rPr>
          <w:i/>
        </w:rPr>
        <w:t>Základní terminologie oblasti justice a vnitřních věcí: Část IV. -Policejní spolupráce</w:t>
      </w:r>
      <w:r>
        <w:t>. [online]. polac.cz, 29. července 1995 [cit. 15. prosince 2010] Dostupné na &lt;</w:t>
      </w:r>
      <w:r w:rsidRPr="0023770B">
        <w:t>http://www.polac.cz/eu/zakl_term/cast_5.html</w:t>
      </w:r>
      <w:r>
        <w:t>&gt;.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A65A1C">
        <w:rPr>
          <w:i/>
        </w:rPr>
        <w:t>Policejní spolupráce v</w:t>
      </w:r>
      <w:r>
        <w:t> </w:t>
      </w:r>
      <w:r w:rsidRPr="00A65A1C">
        <w:rPr>
          <w:i/>
        </w:rPr>
        <w:t>EU</w:t>
      </w:r>
      <w:r>
        <w:t>. [online]. mvcr.cz, 9. prosince 2010 [cit. 13. prosince 2010]. Dostupné na &lt;</w:t>
      </w:r>
      <w:r w:rsidRPr="00041B1A">
        <w:t>http://aplikace.mvcr.cz/archiv2008/eunie/policejni.html</w:t>
      </w:r>
      <w:r>
        <w:t>&gt;.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8907BE">
        <w:rPr>
          <w:i/>
        </w:rPr>
        <w:t>Pracovní dokument týkající se rozhodnutí Rady o posílení přeshraniční spolupráce, zejména v boji proti terorismu a přeshraniční trestné činnosti</w:t>
      </w:r>
      <w:r>
        <w:t>. [online] europarl.europa.eu, 10. dubna 2007 [cit. 8. prosince 2010] Dostupné na &lt;</w:t>
      </w:r>
      <w:r w:rsidRPr="001E168D">
        <w:t>http://www.europarl.europa.eu/meetdocs/2004_2009/documents/dt/660/660824/660824cs.pdf</w:t>
      </w:r>
      <w:r>
        <w:t>&gt;.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5C629E">
        <w:rPr>
          <w:i/>
        </w:rPr>
        <w:t>Právní základy činnosti</w:t>
      </w:r>
      <w:r>
        <w:t>. [online]. policie.cz, 6. prosince 2010 [cit. 15. prosince 2010]. Dostupné na &lt;</w:t>
      </w:r>
      <w:r w:rsidRPr="00453676">
        <w:t>http://www.policie.cz/clanek/pravni-zaklady-cinnosti.aspx</w:t>
      </w:r>
      <w:r>
        <w:t>&gt;.</w:t>
      </w:r>
    </w:p>
    <w:p w:rsidR="00492F01" w:rsidRDefault="00492F01" w:rsidP="00600C49">
      <w:pPr>
        <w:pStyle w:val="Odstavecseseznamem"/>
        <w:widowControl/>
        <w:numPr>
          <w:ilvl w:val="0"/>
          <w:numId w:val="3"/>
        </w:numPr>
        <w:suppressAutoHyphens w:val="0"/>
        <w:spacing w:after="200" w:line="276" w:lineRule="auto"/>
        <w:ind w:hanging="578"/>
        <w:contextualSpacing w:val="0"/>
        <w:jc w:val="both"/>
      </w:pPr>
      <w:r w:rsidRPr="008F57F0">
        <w:rPr>
          <w:i/>
        </w:rPr>
        <w:t>Profil Europolu</w:t>
      </w:r>
      <w:r>
        <w:t xml:space="preserve"> [online]. Europol.europa.eu, 14. prosince 2010 [cit. </w:t>
      </w:r>
      <w:r w:rsidR="00ED3C44">
        <w:t xml:space="preserve">20. prosince 2010]. Dostupné na </w:t>
      </w:r>
      <w:r>
        <w:t>&lt;</w:t>
      </w:r>
      <w:r w:rsidRPr="00E0247D">
        <w:t>http://www.europol.europa.eu/index.asp?page=facts_cs&amp;language=cs</w:t>
      </w:r>
      <w:r>
        <w:t xml:space="preserve">&gt;. </w:t>
      </w:r>
    </w:p>
    <w:p w:rsidR="00492F01" w:rsidRPr="00FB2651" w:rsidRDefault="00492F01" w:rsidP="00600C49">
      <w:pPr>
        <w:pStyle w:val="Odstavecseseznamem"/>
        <w:widowControl/>
        <w:numPr>
          <w:ilvl w:val="0"/>
          <w:numId w:val="3"/>
        </w:numPr>
        <w:suppressAutoHyphens w:val="0"/>
        <w:spacing w:after="200" w:line="276" w:lineRule="auto"/>
        <w:ind w:hanging="578"/>
        <w:contextualSpacing w:val="0"/>
        <w:jc w:val="both"/>
      </w:pPr>
      <w:r w:rsidRPr="00FB2651">
        <w:rPr>
          <w:i/>
        </w:rPr>
        <w:t>Příručka společných vyšetřovacích týmů, vydána jako příloha dokumentu Rady Evropské unie 13598/09</w:t>
      </w:r>
      <w:r w:rsidRPr="00FB2651">
        <w:t xml:space="preserve"> </w:t>
      </w:r>
      <w:r w:rsidRPr="00FB2651">
        <w:sym w:font="Symbol" w:char="F05B"/>
      </w:r>
      <w:r w:rsidRPr="00FB2651">
        <w:t>online</w:t>
      </w:r>
      <w:r w:rsidRPr="00FB2651">
        <w:sym w:font="Symbol" w:char="F05D"/>
      </w:r>
      <w:r w:rsidRPr="00FB2651">
        <w:t xml:space="preserve">. Europol.europa.eu, 19. ledna 2010 </w:t>
      </w:r>
      <w:r w:rsidRPr="00FB2651">
        <w:sym w:font="Symbol" w:char="F05B"/>
      </w:r>
      <w:r w:rsidRPr="00FB2651">
        <w:t>cit. 22. prosince 2010</w:t>
      </w:r>
      <w:r w:rsidRPr="00FB2651">
        <w:sym w:font="Symbol" w:char="F05D"/>
      </w:r>
      <w:r w:rsidRPr="00FB2651">
        <w:t>. Dostupná na &lt;http://www.europol.europa.eu/jit/manual/cs.pdf&gt;.</w:t>
      </w:r>
    </w:p>
    <w:p w:rsidR="00492F01" w:rsidRPr="003C295F" w:rsidRDefault="00492F01" w:rsidP="00600C49">
      <w:pPr>
        <w:pStyle w:val="Odstavecseseznamem"/>
        <w:widowControl/>
        <w:numPr>
          <w:ilvl w:val="0"/>
          <w:numId w:val="3"/>
        </w:numPr>
        <w:suppressAutoHyphens w:val="0"/>
        <w:spacing w:after="200" w:line="276" w:lineRule="auto"/>
        <w:ind w:hanging="578"/>
        <w:contextualSpacing w:val="0"/>
        <w:jc w:val="both"/>
      </w:pPr>
      <w:r w:rsidRPr="003C295F">
        <w:rPr>
          <w:i/>
        </w:rPr>
        <w:t>Sdělení komise Evropskému parlamentu a Radě- Strategie vnitřní bezpečnosti Evropské unie: pět kroků směrem k bezpečnější Evropě</w:t>
      </w:r>
      <w:r w:rsidRPr="003C295F">
        <w:t xml:space="preserve"> </w:t>
      </w:r>
      <w:r w:rsidRPr="003C295F">
        <w:sym w:font="Symbol" w:char="F05B"/>
      </w:r>
      <w:r w:rsidRPr="003C295F">
        <w:t>online</w:t>
      </w:r>
      <w:r w:rsidRPr="003C295F">
        <w:sym w:font="Symbol" w:char="F05D"/>
      </w:r>
      <w:r w:rsidRPr="003C295F">
        <w:t xml:space="preserve">. Europa.eu, </w:t>
      </w:r>
      <w:r w:rsidRPr="003C295F">
        <w:br/>
        <w:t xml:space="preserve">22. listopad 2010 </w:t>
      </w:r>
      <w:r w:rsidRPr="003C295F">
        <w:sym w:font="Symbol" w:char="F05B"/>
      </w:r>
      <w:r w:rsidRPr="003C295F">
        <w:t>cit. 22. prosinec 2010</w:t>
      </w:r>
      <w:r w:rsidRPr="003C295F">
        <w:sym w:font="Symbol" w:char="F05D"/>
      </w:r>
      <w:r w:rsidRPr="003C295F">
        <w:t>. Dostupné na &lt;http://eur-lex.europa.eu/LexUriServ/LexUriServ.do?uri=COM:2010:0673:FIN:CS:PDF&gt;</w:t>
      </w:r>
      <w:r w:rsidR="00D46BE9">
        <w:t>.</w:t>
      </w:r>
    </w:p>
    <w:p w:rsidR="00492F01" w:rsidRPr="00B950D8" w:rsidRDefault="00492F01" w:rsidP="00600C49">
      <w:pPr>
        <w:pStyle w:val="Odstavecseseznamem"/>
        <w:widowControl/>
        <w:numPr>
          <w:ilvl w:val="0"/>
          <w:numId w:val="3"/>
        </w:numPr>
        <w:suppressAutoHyphens w:val="0"/>
        <w:spacing w:after="200" w:line="276" w:lineRule="auto"/>
        <w:ind w:hanging="578"/>
        <w:contextualSpacing w:val="0"/>
        <w:jc w:val="both"/>
      </w:pPr>
      <w:r w:rsidRPr="00660174">
        <w:rPr>
          <w:i/>
        </w:rPr>
        <w:t>Strategie vnitřní bezpečnosti Evropské unie: Směrem k evropskému modelu bezpečnosti</w:t>
      </w:r>
      <w:r>
        <w:t xml:space="preserve">. [online]. consilium.europa.eu, 16. července 2010 [cit. 15. prosince 2010]. Dostupné na </w:t>
      </w:r>
      <w:r w:rsidRPr="00235138">
        <w:t>&lt;http://www.consilium.europa.eu/uedocs/cms_data/l</w:t>
      </w:r>
      <w:r>
        <w:t>ibrairie/PDF/QC3010313CSC.pdf &gt;.</w:t>
      </w:r>
      <w:r w:rsidRPr="00660174">
        <w:rPr>
          <w:sz w:val="20"/>
          <w:szCs w:val="20"/>
        </w:rPr>
        <w:t xml:space="preserve"> </w:t>
      </w:r>
    </w:p>
    <w:p w:rsidR="00492F01" w:rsidRDefault="00492F01" w:rsidP="00600C49">
      <w:pPr>
        <w:pStyle w:val="Odstavecseseznamem"/>
        <w:numPr>
          <w:ilvl w:val="0"/>
          <w:numId w:val="3"/>
        </w:numPr>
        <w:spacing w:after="200" w:line="276" w:lineRule="auto"/>
        <w:ind w:hanging="578"/>
        <w:contextualSpacing w:val="0"/>
        <w:jc w:val="both"/>
      </w:pPr>
      <w:r w:rsidRPr="006F4D09">
        <w:rPr>
          <w:i/>
        </w:rPr>
        <w:t>United Nations and Europol Expand Partnership against Organized Crime</w:t>
      </w:r>
      <w:r>
        <w:t xml:space="preserve"> [online]. Unis.unvienna.org, 16. dubna 2004 [cit. 10. ledna 2011]. Dostupné na &lt;</w:t>
      </w:r>
      <w:r w:rsidRPr="006E6D49">
        <w:t>http://www.unis.unvienna.org/unis/en/pressrels/2004/uniscp472.html</w:t>
      </w:r>
      <w:r>
        <w:t>&gt;.</w:t>
      </w:r>
    </w:p>
    <w:p w:rsidR="00D46BE9" w:rsidRDefault="00492F01" w:rsidP="00600C49">
      <w:pPr>
        <w:pStyle w:val="Odstavecseseznamem"/>
        <w:widowControl/>
        <w:numPr>
          <w:ilvl w:val="0"/>
          <w:numId w:val="3"/>
        </w:numPr>
        <w:suppressAutoHyphens w:val="0"/>
        <w:spacing w:after="200" w:line="276" w:lineRule="auto"/>
        <w:ind w:hanging="578"/>
        <w:contextualSpacing w:val="0"/>
        <w:jc w:val="both"/>
      </w:pPr>
      <w:r w:rsidRPr="00041B1A">
        <w:rPr>
          <w:i/>
        </w:rPr>
        <w:t>Víceletý program pro oblast spravedlnosti a vnitřních věcí</w:t>
      </w:r>
      <w:r>
        <w:t xml:space="preserve">. [online]. mvcr.cz, </w:t>
      </w:r>
      <w:r>
        <w:br/>
        <w:t>11. prosince 2010 [cit. 15. prosince 2010]. Dostupné na &lt;</w:t>
      </w:r>
      <w:r w:rsidRPr="00041B1A">
        <w:t>http://www.mvcr.cz/clanek/agenda-eu-na-mv-vicelety-program-pro-oblast-spravedlnosti-a-vnitrnich-veci.aspx</w:t>
      </w:r>
      <w:r>
        <w:t>&gt;.</w:t>
      </w:r>
    </w:p>
    <w:p w:rsidR="00492F01" w:rsidRDefault="00D46BE9" w:rsidP="00D46BE9">
      <w:pPr>
        <w:widowControl/>
        <w:suppressAutoHyphens w:val="0"/>
      </w:pPr>
      <w:r>
        <w:br w:type="page"/>
      </w:r>
    </w:p>
    <w:p w:rsidR="00104BF8" w:rsidRDefault="00492F01" w:rsidP="00104BF8">
      <w:pPr>
        <w:pStyle w:val="Odstavecseseznamem"/>
        <w:widowControl/>
        <w:numPr>
          <w:ilvl w:val="0"/>
          <w:numId w:val="3"/>
        </w:numPr>
        <w:suppressAutoHyphens w:val="0"/>
        <w:spacing w:after="200" w:line="276" w:lineRule="auto"/>
        <w:ind w:hanging="578"/>
        <w:contextualSpacing w:val="0"/>
        <w:jc w:val="both"/>
      </w:pPr>
      <w:r w:rsidRPr="001C4B15">
        <w:rPr>
          <w:i/>
        </w:rPr>
        <w:lastRenderedPageBreak/>
        <w:t>Zpráva o stavu implementace Lisabonské smlouvy</w:t>
      </w:r>
      <w:r w:rsidR="001F2C7A">
        <w:t xml:space="preserve"> (duben 2010) [online]. vla</w:t>
      </w:r>
      <w:r>
        <w:t xml:space="preserve">da.cz, </w:t>
      </w:r>
      <w:r>
        <w:br/>
        <w:t>3. května 2010 [cit. 12. prosince. 2010]. Dostupné na &lt;</w:t>
      </w:r>
      <w:r w:rsidRPr="00A33ACE">
        <w:t>http://www.vlada.cz/assets/evropske-zalezitosti/aktualne/2010-04-30-Zprava-o-stavu-implementace</w:t>
      </w:r>
      <w:r>
        <w:t>-Lisabonske-smlouvy--_8230_.pdf&gt;.</w:t>
      </w:r>
    </w:p>
    <w:p w:rsidR="00104BF8" w:rsidRDefault="00104BF8" w:rsidP="00104BF8">
      <w:pPr>
        <w:pStyle w:val="Odstavecseseznamem"/>
        <w:widowControl/>
        <w:numPr>
          <w:ilvl w:val="0"/>
          <w:numId w:val="3"/>
        </w:numPr>
        <w:suppressAutoHyphens w:val="0"/>
        <w:spacing w:after="200" w:line="276" w:lineRule="auto"/>
        <w:ind w:hanging="578"/>
        <w:contextualSpacing w:val="0"/>
        <w:jc w:val="both"/>
      </w:pPr>
      <w:r w:rsidRPr="00104BF8">
        <w:rPr>
          <w:i/>
        </w:rPr>
        <w:t xml:space="preserve">Závěry a Akční plán mimořádného zasedání Evropské rady, Brusel 21. září 2001 </w:t>
      </w:r>
      <w:r>
        <w:t>[online]. consilium.europa.eu, 2. října 2001 [cit. 16. prosince. 2010]. Dostupné na &lt;</w:t>
      </w:r>
      <w:r w:rsidRPr="00104BF8">
        <w:t>http://www.consilium.europa.eu/uedocs/cms_data/docs/pressdata/en/ec/140.en.pdf</w:t>
      </w:r>
      <w:r>
        <w:t>&gt;.</w:t>
      </w:r>
    </w:p>
    <w:p w:rsidR="00F21A2D" w:rsidRDefault="00F21A2D" w:rsidP="00F21A2D">
      <w:pPr>
        <w:widowControl/>
        <w:suppressAutoHyphens w:val="0"/>
        <w:spacing w:after="200" w:line="276" w:lineRule="auto"/>
        <w:jc w:val="both"/>
      </w:pPr>
    </w:p>
    <w:p w:rsidR="0060608C" w:rsidRDefault="0060608C">
      <w:pPr>
        <w:widowControl/>
        <w:suppressAutoHyphens w:val="0"/>
      </w:pPr>
      <w:r>
        <w:br w:type="page"/>
      </w:r>
    </w:p>
    <w:p w:rsidR="0060608C" w:rsidRPr="0060608C" w:rsidRDefault="0060608C" w:rsidP="00F374AB">
      <w:pPr>
        <w:pStyle w:val="Nadpis1"/>
        <w:spacing w:before="0" w:after="120"/>
      </w:pPr>
      <w:bookmarkStart w:id="38" w:name="_Toc291656566"/>
      <w:r w:rsidRPr="0060608C">
        <w:lastRenderedPageBreak/>
        <w:t>Abstrakt</w:t>
      </w:r>
      <w:bookmarkEnd w:id="38"/>
    </w:p>
    <w:p w:rsidR="00035295" w:rsidRDefault="00035295" w:rsidP="00035295">
      <w:pPr>
        <w:spacing w:line="360" w:lineRule="auto"/>
        <w:ind w:firstLine="708"/>
        <w:jc w:val="both"/>
      </w:pPr>
      <w:r w:rsidRPr="006E0ABF">
        <w:t xml:space="preserve">Diplomová práce s názvem „Europol - právní a funkční rámec“ je zaměřena </w:t>
      </w:r>
      <w:r w:rsidRPr="006E0ABF">
        <w:br/>
        <w:t xml:space="preserve">na shromáždění, zpracování a vyhodnocení dostupných informací o právních a funkčních aspektech činnosti Europolu. V práci je pojednáno o základních a klíčových hmotněprávních instrumentech, které byly přijaty v souvislosti s Europolem, je zde zhodnocen jejich význam </w:t>
      </w:r>
      <w:r>
        <w:br/>
      </w:r>
      <w:r w:rsidRPr="006E0ABF">
        <w:t xml:space="preserve">a přínos, případně je také upozorněno na </w:t>
      </w:r>
      <w:r>
        <w:t>vyskytující se</w:t>
      </w:r>
      <w:r w:rsidRPr="006E0ABF">
        <w:t xml:space="preserve"> nedostatky. Čtenáři je postupně přiblížena celá cesta, která předcházela přijetí současné právní úpravy, a to od počátku policejní spolupráce</w:t>
      </w:r>
      <w:r>
        <w:t>,</w:t>
      </w:r>
      <w:r w:rsidRPr="006E0ABF">
        <w:t xml:space="preserve"> až po změny, které přinesla Lisabonská smlouva. </w:t>
      </w:r>
    </w:p>
    <w:p w:rsidR="00035295" w:rsidRPr="006E0ABF" w:rsidRDefault="00035295" w:rsidP="00035295">
      <w:pPr>
        <w:spacing w:line="360" w:lineRule="auto"/>
        <w:ind w:firstLine="709"/>
        <w:jc w:val="both"/>
      </w:pPr>
      <w:r w:rsidRPr="006E0ABF">
        <w:t>Práce je rozčleněna do tří kapitol. V úvodu je stručné představení obsahu prác</w:t>
      </w:r>
      <w:r>
        <w:t>e, stanovení výzkumných otázek,</w:t>
      </w:r>
      <w:r w:rsidRPr="006E0ABF">
        <w:t xml:space="preserve"> zhodnocení odborné literatury a jiných dostupných zdrojů z této oblasti. První kapitola se zaměřuje na</w:t>
      </w:r>
      <w:r>
        <w:t xml:space="preserve"> historické vytváření policejní </w:t>
      </w:r>
      <w:r w:rsidRPr="006E0ABF">
        <w:t xml:space="preserve">spolupráce v trestních věcech. Je zde vymezen postupný vývoj právního základu </w:t>
      </w:r>
      <w:r w:rsidR="00971F32">
        <w:t>Europolu, a to se zaměřením na ú</w:t>
      </w:r>
      <w:r w:rsidRPr="006E0ABF">
        <w:t>mluvu o Europolu a na rozhodnutí Rady Evropské unie, které tuto úmluvu později nahradilo. Poukázáno j</w:t>
      </w:r>
      <w:r w:rsidR="005F35E6">
        <w:t>e však i na celou řadu provádě</w:t>
      </w:r>
      <w:r w:rsidRPr="006E0ABF">
        <w:t xml:space="preserve">cích právních předpisů, které byly na tomto úseku přijaty. </w:t>
      </w:r>
    </w:p>
    <w:p w:rsidR="00035295" w:rsidRPr="006E0ABF" w:rsidRDefault="00035295" w:rsidP="00035295">
      <w:pPr>
        <w:spacing w:line="360" w:lineRule="auto"/>
        <w:ind w:firstLine="709"/>
        <w:jc w:val="both"/>
      </w:pPr>
      <w:r w:rsidRPr="006E0ABF">
        <w:t>Součástí práce je charakteristika organizace a fungování Europolu z pohledu nové specializované agentury Evropské unie v oblasti prosazování práva. V této souvislosti je pojednáno o novém právním institutu, a to o společných vyšetřovacích týmech, které představují novou etapu policejní spolupráce. Pozornost je věnována i změnám v oblasti policejní a justiční spolupráce v trestních věcech v souvislosti se zrušením tzv. třetího pilíře. Práce nabízí pohled na budoucí právní úpravu a také názory na charakter a budoucnost Europolu jako důležitého nástroje unijní politiky v policejní oblasti.</w:t>
      </w:r>
    </w:p>
    <w:p w:rsidR="00035295" w:rsidRDefault="00035295" w:rsidP="00035295">
      <w:pPr>
        <w:spacing w:line="360" w:lineRule="auto"/>
        <w:ind w:firstLine="709"/>
        <w:jc w:val="both"/>
      </w:pPr>
      <w:r w:rsidRPr="006E0ABF">
        <w:t>Spolupráce donucovacích orgánů na území Evropské unie představuje základní kámen bezpečnosti v rámci ochrany prostoru svobody, bezpečnosti a práva. V třetí kapitole je věnována zvláštní pozornost vztahu Europolu k orgánům a institucím Evropské unie. Je zde vymezena spolupráce mezi partnerskými orgány jak v</w:t>
      </w:r>
      <w:r>
        <w:t> </w:t>
      </w:r>
      <w:r w:rsidRPr="006E0ABF">
        <w:t>členských tak i v nečlenských státech Evropské unie. V závěru práce je zmíněna spolupráce Europolu s mezinárodními organizacemi za účelem účinnějšího boje proti závažným formám mezinárodní trestné činnosti.</w:t>
      </w:r>
    </w:p>
    <w:p w:rsidR="0060608C" w:rsidRPr="0060608C" w:rsidRDefault="0060608C" w:rsidP="000812D6">
      <w:pPr>
        <w:pStyle w:val="Nadpis1"/>
        <w:spacing w:before="240"/>
      </w:pPr>
      <w:bookmarkStart w:id="39" w:name="_Toc291656567"/>
      <w:r w:rsidRPr="00AD2E6E">
        <w:t>Klíčová slova</w:t>
      </w:r>
      <w:bookmarkEnd w:id="39"/>
    </w:p>
    <w:p w:rsidR="0060608C" w:rsidRDefault="0060608C" w:rsidP="0060608C">
      <w:pPr>
        <w:spacing w:line="360" w:lineRule="auto"/>
        <w:jc w:val="both"/>
      </w:pPr>
      <w:r w:rsidRPr="00AD2E6E">
        <w:t>Evropský policejní úřad, policejní spolupráce, organizovaná trestná činnost, spolupráce v trestních věcech, prostor svobody, bezpečnosti a práva</w:t>
      </w:r>
    </w:p>
    <w:p w:rsidR="008B52A7" w:rsidRPr="008B52A7" w:rsidRDefault="0060608C" w:rsidP="008B52A7">
      <w:pPr>
        <w:pStyle w:val="Nadpis1"/>
        <w:spacing w:before="0" w:after="120"/>
      </w:pPr>
      <w:bookmarkStart w:id="40" w:name="_Toc291656568"/>
      <w:r>
        <w:lastRenderedPageBreak/>
        <w:t>Abstract</w:t>
      </w:r>
      <w:bookmarkStart w:id="41" w:name="_Toc291656569"/>
      <w:bookmarkEnd w:id="40"/>
    </w:p>
    <w:p w:rsidR="008B52A7" w:rsidRDefault="008B52A7" w:rsidP="008B52A7">
      <w:pPr>
        <w:spacing w:line="360" w:lineRule="auto"/>
        <w:jc w:val="both"/>
        <w:rPr>
          <w:lang w:val="en-GB"/>
        </w:rPr>
      </w:pPr>
      <w:r>
        <w:t xml:space="preserve">     The master thesis ‘Europol – legal and fu</w:t>
      </w:r>
      <w:r w:rsidR="00664E1B">
        <w:t>n</w:t>
      </w:r>
      <w:r>
        <w:t xml:space="preserve">ctional framework’ focuses on </w:t>
      </w:r>
      <w:r w:rsidRPr="006976A9">
        <w:rPr>
          <w:lang w:val="en-GB"/>
        </w:rPr>
        <w:t>collecting, processing and evaluating the available information about legal and functional aspects of the Europol activity</w:t>
      </w:r>
      <w:r>
        <w:rPr>
          <w:lang w:val="en-GB"/>
        </w:rPr>
        <w:t xml:space="preserve">. In the thesis </w:t>
      </w:r>
      <w:r w:rsidRPr="006976A9">
        <w:rPr>
          <w:lang w:val="en-GB"/>
        </w:rPr>
        <w:t xml:space="preserve">the basic and key legal </w:t>
      </w:r>
      <w:r>
        <w:rPr>
          <w:lang w:val="en-GB"/>
        </w:rPr>
        <w:t xml:space="preserve">substantive </w:t>
      </w:r>
      <w:r w:rsidRPr="006976A9">
        <w:rPr>
          <w:lang w:val="en-GB"/>
        </w:rPr>
        <w:t>instruments which were adopted in connection with Europol</w:t>
      </w:r>
      <w:r>
        <w:rPr>
          <w:lang w:val="en-GB"/>
        </w:rPr>
        <w:t xml:space="preserve"> are dealt with, </w:t>
      </w:r>
      <w:r w:rsidRPr="006976A9">
        <w:rPr>
          <w:lang w:val="en-GB"/>
        </w:rPr>
        <w:t>their purport as well as their asset</w:t>
      </w:r>
      <w:r>
        <w:rPr>
          <w:lang w:val="en-GB"/>
        </w:rPr>
        <w:t xml:space="preserve"> is assessed</w:t>
      </w:r>
      <w:r w:rsidRPr="006976A9">
        <w:rPr>
          <w:lang w:val="en-GB"/>
        </w:rPr>
        <w:t>,</w:t>
      </w:r>
      <w:r>
        <w:rPr>
          <w:lang w:val="en-GB"/>
        </w:rPr>
        <w:t xml:space="preserve"> </w:t>
      </w:r>
      <w:r w:rsidRPr="006976A9">
        <w:rPr>
          <w:lang w:val="en-GB"/>
        </w:rPr>
        <w:t>and their faults, if appropriate</w:t>
      </w:r>
      <w:r>
        <w:rPr>
          <w:lang w:val="en-GB"/>
        </w:rPr>
        <w:t xml:space="preserve">, are </w:t>
      </w:r>
      <w:r w:rsidRPr="006976A9">
        <w:rPr>
          <w:lang w:val="en-GB"/>
        </w:rPr>
        <w:t>point</w:t>
      </w:r>
      <w:r>
        <w:rPr>
          <w:lang w:val="en-GB"/>
        </w:rPr>
        <w:t>ed</w:t>
      </w:r>
      <w:r w:rsidRPr="006976A9">
        <w:rPr>
          <w:lang w:val="en-GB"/>
        </w:rPr>
        <w:t xml:space="preserve"> out</w:t>
      </w:r>
      <w:r>
        <w:rPr>
          <w:lang w:val="en-GB"/>
        </w:rPr>
        <w:t>. T</w:t>
      </w:r>
      <w:r w:rsidRPr="006976A9">
        <w:rPr>
          <w:lang w:val="en-GB"/>
        </w:rPr>
        <w:t>he whole process which preceded the adoption of the current legal regulations, i. e. from the beginning of police cooperation to the change brought by the Treaty of Lisbon</w:t>
      </w:r>
      <w:r>
        <w:rPr>
          <w:lang w:val="en-GB"/>
        </w:rPr>
        <w:t>, is gradually clarified for readers</w:t>
      </w:r>
      <w:r w:rsidRPr="006976A9">
        <w:rPr>
          <w:lang w:val="en-GB"/>
        </w:rPr>
        <w:t>.</w:t>
      </w:r>
      <w:r>
        <w:rPr>
          <w:lang w:val="en-GB"/>
        </w:rPr>
        <w:t xml:space="preserve">   </w:t>
      </w:r>
    </w:p>
    <w:p w:rsidR="008B52A7" w:rsidRDefault="008B52A7" w:rsidP="008B52A7">
      <w:pPr>
        <w:spacing w:line="360" w:lineRule="auto"/>
        <w:jc w:val="both"/>
      </w:pPr>
      <w:r>
        <w:rPr>
          <w:lang w:val="en-GB"/>
        </w:rPr>
        <w:t xml:space="preserve">     The thesis is divided into three chapters. The introduction provides briefly the thesis contents, research questions definition, literature and other available sources review. The first chapter addresses historical creation of </w:t>
      </w:r>
      <w:r>
        <w:t>police cooperation</w:t>
      </w:r>
      <w:r>
        <w:rPr>
          <w:lang w:val="en-GB"/>
        </w:rPr>
        <w:t xml:space="preserve"> in </w:t>
      </w:r>
      <w:r>
        <w:t xml:space="preserve">criminal matters. The gradual development of Europol legal basis is specified here, namely with the focus on the Europol Convention and the Europol Council Decision, which replaced the Convention. A number of other implementing legal regulations, that were adopted in this area, are pointed out. </w:t>
      </w:r>
    </w:p>
    <w:p w:rsidR="008B52A7" w:rsidRDefault="008B52A7" w:rsidP="008B52A7">
      <w:pPr>
        <w:spacing w:line="360" w:lineRule="auto"/>
        <w:jc w:val="both"/>
      </w:pPr>
      <w:r>
        <w:t xml:space="preserve">     Another part of the thesis concerns </w:t>
      </w:r>
      <w:r w:rsidRPr="006976A9">
        <w:rPr>
          <w:lang w:val="en-GB"/>
        </w:rPr>
        <w:t>characterisation of Europol's management and functioning seen from the perspective of a new E</w:t>
      </w:r>
      <w:r>
        <w:rPr>
          <w:lang w:val="en-GB"/>
        </w:rPr>
        <w:t xml:space="preserve">uropean </w:t>
      </w:r>
      <w:r w:rsidRPr="006976A9">
        <w:rPr>
          <w:lang w:val="en-GB"/>
        </w:rPr>
        <w:t>U</w:t>
      </w:r>
      <w:r>
        <w:rPr>
          <w:lang w:val="en-GB"/>
        </w:rPr>
        <w:t>nion</w:t>
      </w:r>
      <w:r w:rsidRPr="006976A9">
        <w:rPr>
          <w:lang w:val="en-GB"/>
        </w:rPr>
        <w:t xml:space="preserve"> agency</w:t>
      </w:r>
      <w:r>
        <w:rPr>
          <w:lang w:val="en-GB"/>
        </w:rPr>
        <w:t xml:space="preserve"> in the law enforcement area. </w:t>
      </w:r>
      <w:r w:rsidRPr="006976A9">
        <w:rPr>
          <w:lang w:val="en-GB"/>
        </w:rPr>
        <w:t xml:space="preserve">Referring to this </w:t>
      </w:r>
      <w:r>
        <w:rPr>
          <w:lang w:val="en-GB"/>
        </w:rPr>
        <w:t xml:space="preserve">point a new legal institute – common investigation teams, which mean a new phase of police cooperation – is discussed. Attention is paid also to changes in the area of police and judicial cooperation in </w:t>
      </w:r>
      <w:r>
        <w:t xml:space="preserve">criminal matters in connection with </w:t>
      </w:r>
      <w:r w:rsidRPr="008B52A7">
        <w:t>the third pillar cancellation</w:t>
      </w:r>
      <w:r>
        <w:t>. The thesis offers a view on future legal regulations as well as the character and future of Europol as an important instrument of European Union policy in the police area.</w:t>
      </w:r>
    </w:p>
    <w:p w:rsidR="00035295" w:rsidRPr="008B52A7" w:rsidRDefault="008B52A7" w:rsidP="008B52A7">
      <w:pPr>
        <w:spacing w:line="360" w:lineRule="auto"/>
        <w:jc w:val="both"/>
        <w:rPr>
          <w:lang w:val="en-GB"/>
        </w:rPr>
      </w:pPr>
      <w:r>
        <w:t xml:space="preserve">     Law enforcement services cooperation within European Union presents the keystone of security within the bounds of area of freedom, security and law protection. In the third chapter </w:t>
      </w:r>
      <w:r>
        <w:rPr>
          <w:lang w:val="en-GB"/>
        </w:rPr>
        <w:t xml:space="preserve">special attention is paid to the relation of Europol to </w:t>
      </w:r>
      <w:r w:rsidRPr="006976A9">
        <w:rPr>
          <w:lang w:val="en-GB"/>
        </w:rPr>
        <w:t>E</w:t>
      </w:r>
      <w:r>
        <w:rPr>
          <w:lang w:val="en-GB"/>
        </w:rPr>
        <w:t xml:space="preserve">uropean </w:t>
      </w:r>
      <w:r w:rsidRPr="006976A9">
        <w:rPr>
          <w:lang w:val="en-GB"/>
        </w:rPr>
        <w:t>U</w:t>
      </w:r>
      <w:r>
        <w:rPr>
          <w:lang w:val="en-GB"/>
        </w:rPr>
        <w:t>nion institutions and other bodies. The cooperation among partner bodies in member, as well as non-member EU states is specified. In the final part of the thesis, the cooperation of Europol with international organisations for the purpose of more effective fight against serious forms of international criminality is dealt with.</w:t>
      </w:r>
    </w:p>
    <w:p w:rsidR="0060608C" w:rsidRPr="00AD2E6E" w:rsidRDefault="0060608C" w:rsidP="00F374AB">
      <w:pPr>
        <w:pStyle w:val="Nadpis1"/>
        <w:spacing w:before="240"/>
      </w:pPr>
      <w:r w:rsidRPr="000734E5">
        <w:t>Keywords</w:t>
      </w:r>
      <w:bookmarkEnd w:id="41"/>
    </w:p>
    <w:p w:rsidR="00CC4B53" w:rsidRDefault="0060608C" w:rsidP="008B52A7">
      <w:pPr>
        <w:spacing w:line="360" w:lineRule="auto"/>
        <w:jc w:val="both"/>
      </w:pPr>
      <w:r>
        <w:t>European Police Office, Police cooperation, Organized crime, Cooperation in criminal matters, Area of freedom, security and justice</w:t>
      </w:r>
      <w:bookmarkStart w:id="42" w:name="_Toc291656570"/>
    </w:p>
    <w:p w:rsidR="008B52A7" w:rsidRPr="008B52A7" w:rsidRDefault="008B52A7" w:rsidP="008B52A7">
      <w:pPr>
        <w:spacing w:line="360" w:lineRule="auto"/>
        <w:jc w:val="both"/>
        <w:sectPr w:rsidR="008B52A7" w:rsidRPr="008B52A7" w:rsidSect="00CC4B53">
          <w:footerReference w:type="default" r:id="rId9"/>
          <w:pgSz w:w="11906" w:h="16838"/>
          <w:pgMar w:top="1418" w:right="1134" w:bottom="1418" w:left="1701" w:header="709" w:footer="709" w:gutter="0"/>
          <w:pgNumType w:start="1"/>
          <w:cols w:space="708"/>
          <w:docGrid w:linePitch="360"/>
        </w:sectPr>
      </w:pPr>
    </w:p>
    <w:p w:rsidR="00F21A2D" w:rsidRDefault="00F21A2D" w:rsidP="00076D27">
      <w:pPr>
        <w:pStyle w:val="Nadpis1"/>
      </w:pPr>
      <w:r>
        <w:lastRenderedPageBreak/>
        <w:t>Seznam příloh</w:t>
      </w:r>
      <w:bookmarkEnd w:id="42"/>
    </w:p>
    <w:p w:rsidR="00F21A2D" w:rsidRDefault="00F21A2D" w:rsidP="001D3F0B">
      <w:pPr>
        <w:widowControl/>
        <w:tabs>
          <w:tab w:val="left" w:pos="1418"/>
        </w:tabs>
        <w:suppressAutoHyphens w:val="0"/>
        <w:spacing w:before="120" w:after="240"/>
        <w:ind w:left="1418" w:hanging="1418"/>
        <w:jc w:val="both"/>
      </w:pPr>
      <w:r w:rsidRPr="001D3F0B">
        <w:rPr>
          <w:b/>
        </w:rPr>
        <w:t>Příloha č. 1</w:t>
      </w:r>
      <w:r>
        <w:t>:</w:t>
      </w:r>
      <w:r w:rsidR="00D60710">
        <w:t xml:space="preserve"> </w:t>
      </w:r>
      <w:r w:rsidR="00D60710">
        <w:tab/>
        <w:t xml:space="preserve">Úkoly vztahující se k Europolu, které jsou vymezeny v Akčním plánu </w:t>
      </w:r>
      <w:r w:rsidR="00D60710">
        <w:br/>
        <w:t>ke Stockholmskému programu</w:t>
      </w:r>
    </w:p>
    <w:p w:rsidR="00F21A2D" w:rsidRDefault="00D60710" w:rsidP="001D3F0B">
      <w:pPr>
        <w:widowControl/>
        <w:tabs>
          <w:tab w:val="left" w:pos="1418"/>
        </w:tabs>
        <w:suppressAutoHyphens w:val="0"/>
        <w:spacing w:after="240"/>
        <w:ind w:left="1418" w:hanging="1418"/>
        <w:jc w:val="both"/>
      </w:pPr>
      <w:r w:rsidRPr="001D3F0B">
        <w:rPr>
          <w:b/>
        </w:rPr>
        <w:t xml:space="preserve">Příloha č. </w:t>
      </w:r>
      <w:r w:rsidR="00F21A2D" w:rsidRPr="001D3F0B">
        <w:rPr>
          <w:b/>
        </w:rPr>
        <w:t>2</w:t>
      </w:r>
      <w:r w:rsidR="00F21A2D">
        <w:t>:</w:t>
      </w:r>
      <w:r>
        <w:tab/>
        <w:t>Přehled cílů a opatření Strategie vnitřní bezpečnosti Evropské unie: pět kroků směrem k bezpečnější Evropě</w:t>
      </w:r>
    </w:p>
    <w:p w:rsidR="00F21A2D" w:rsidRDefault="00F21A2D" w:rsidP="001D3F0B">
      <w:pPr>
        <w:widowControl/>
        <w:tabs>
          <w:tab w:val="left" w:pos="1418"/>
        </w:tabs>
        <w:suppressAutoHyphens w:val="0"/>
        <w:spacing w:after="240"/>
        <w:jc w:val="both"/>
      </w:pPr>
      <w:r w:rsidRPr="001D3F0B">
        <w:rPr>
          <w:b/>
        </w:rPr>
        <w:t>Příloha č. 3:</w:t>
      </w:r>
      <w:r w:rsidR="00D60710">
        <w:t xml:space="preserve"> </w:t>
      </w:r>
      <w:r w:rsidR="00D60710">
        <w:tab/>
        <w:t>Staré a nové logo Evropského policejního úřadu</w:t>
      </w:r>
    </w:p>
    <w:p w:rsidR="00EB7A34" w:rsidRDefault="00EB7A34" w:rsidP="001D3F0B">
      <w:pPr>
        <w:widowControl/>
        <w:tabs>
          <w:tab w:val="left" w:pos="1418"/>
        </w:tabs>
        <w:suppressAutoHyphens w:val="0"/>
        <w:spacing w:after="240"/>
        <w:jc w:val="both"/>
      </w:pPr>
      <w:r w:rsidRPr="001D3F0B">
        <w:rPr>
          <w:b/>
        </w:rPr>
        <w:t>Příloha č. 4:</w:t>
      </w:r>
      <w:r w:rsidR="005960C0">
        <w:t xml:space="preserve"> </w:t>
      </w:r>
      <w:r w:rsidR="001D3F0B">
        <w:tab/>
      </w:r>
      <w:r w:rsidR="007776D0" w:rsidRPr="007776D0">
        <w:t>Formy trestné činnosti spadající do působnosti Europolu</w:t>
      </w:r>
    </w:p>
    <w:p w:rsidR="00462E74" w:rsidRDefault="00462E74" w:rsidP="00462E74">
      <w:pPr>
        <w:widowControl/>
        <w:suppressAutoHyphens w:val="0"/>
      </w:pPr>
    </w:p>
    <w:p w:rsidR="00462E74" w:rsidRDefault="00462E74" w:rsidP="00462E74">
      <w:pPr>
        <w:widowControl/>
        <w:suppressAutoHyphens w:val="0"/>
      </w:pPr>
    </w:p>
    <w:p w:rsidR="00462E74" w:rsidRDefault="00462E74" w:rsidP="00462E74">
      <w:pPr>
        <w:widowControl/>
        <w:suppressAutoHyphens w:val="0"/>
      </w:pPr>
    </w:p>
    <w:p w:rsidR="00462E74" w:rsidRPr="007776D0" w:rsidRDefault="00462E74" w:rsidP="00462E74">
      <w:pPr>
        <w:widowControl/>
        <w:suppressAutoHyphens w:val="0"/>
        <w:rPr>
          <w:b/>
        </w:rPr>
      </w:pPr>
    </w:p>
    <w:p w:rsidR="007776D0" w:rsidRDefault="007776D0">
      <w:pPr>
        <w:widowControl/>
        <w:suppressAutoHyphens w:val="0"/>
        <w:rPr>
          <w:b/>
          <w:u w:val="single"/>
        </w:rPr>
      </w:pPr>
      <w:r>
        <w:rPr>
          <w:b/>
          <w:u w:val="single"/>
        </w:rPr>
        <w:br w:type="page"/>
      </w:r>
    </w:p>
    <w:p w:rsidR="007776D0" w:rsidRDefault="007776D0" w:rsidP="007776D0">
      <w:pPr>
        <w:widowControl/>
        <w:tabs>
          <w:tab w:val="left" w:pos="1418"/>
        </w:tabs>
        <w:suppressAutoHyphens w:val="0"/>
        <w:ind w:left="1418" w:hanging="1418"/>
        <w:jc w:val="both"/>
        <w:rPr>
          <w:b/>
          <w:u w:val="single"/>
        </w:rPr>
      </w:pPr>
    </w:p>
    <w:p w:rsidR="0008448B" w:rsidRDefault="007776D0" w:rsidP="007776D0">
      <w:pPr>
        <w:widowControl/>
        <w:tabs>
          <w:tab w:val="left" w:pos="1418"/>
        </w:tabs>
        <w:suppressAutoHyphens w:val="0"/>
        <w:ind w:left="1418" w:hanging="1418"/>
        <w:jc w:val="both"/>
        <w:rPr>
          <w:b/>
        </w:rPr>
      </w:pPr>
      <w:r w:rsidRPr="007776D0">
        <w:rPr>
          <w:b/>
          <w:u w:val="single"/>
        </w:rPr>
        <w:t>Příloha č. 1</w:t>
      </w:r>
      <w:r>
        <w:t>:</w:t>
      </w:r>
      <w:r>
        <w:tab/>
      </w:r>
      <w:r w:rsidRPr="007776D0">
        <w:rPr>
          <w:b/>
        </w:rPr>
        <w:t xml:space="preserve">Úkoly vztahující se k Europolu, které jsou vymezeny v Akčním plánu </w:t>
      </w:r>
      <w:r w:rsidRPr="007776D0">
        <w:rPr>
          <w:b/>
        </w:rPr>
        <w:br/>
        <w:t>ke Stockholmskému programu</w:t>
      </w:r>
    </w:p>
    <w:p w:rsidR="007776D0" w:rsidRDefault="007776D0" w:rsidP="007776D0">
      <w:pPr>
        <w:widowControl/>
        <w:tabs>
          <w:tab w:val="left" w:pos="1418"/>
        </w:tabs>
        <w:suppressAutoHyphens w:val="0"/>
        <w:ind w:left="1418" w:hanging="1418"/>
        <w:jc w:val="both"/>
      </w:pPr>
    </w:p>
    <w:p w:rsidR="007776D0" w:rsidRDefault="007776D0" w:rsidP="007776D0">
      <w:pPr>
        <w:widowControl/>
        <w:tabs>
          <w:tab w:val="left" w:pos="1418"/>
        </w:tabs>
        <w:suppressAutoHyphens w:val="0"/>
        <w:ind w:left="1418" w:hanging="1418"/>
        <w:jc w:val="both"/>
      </w:pPr>
    </w:p>
    <w:p w:rsidR="0008448B" w:rsidRDefault="0008448B" w:rsidP="009B7DDE"/>
    <w:p w:rsidR="0008448B" w:rsidRDefault="0008448B" w:rsidP="009B7DDE"/>
    <w:tbl>
      <w:tblPr>
        <w:tblStyle w:val="Mkatabulky"/>
        <w:tblW w:w="9399" w:type="dxa"/>
        <w:tblLook w:val="04A0"/>
      </w:tblPr>
      <w:tblGrid>
        <w:gridCol w:w="5070"/>
        <w:gridCol w:w="2344"/>
        <w:gridCol w:w="1985"/>
      </w:tblGrid>
      <w:tr w:rsidR="0008448B" w:rsidTr="00B8268D">
        <w:tc>
          <w:tcPr>
            <w:tcW w:w="5070" w:type="dxa"/>
            <w:vAlign w:val="center"/>
          </w:tcPr>
          <w:p w:rsidR="0008448B" w:rsidRPr="00CE0EE7" w:rsidRDefault="0008448B" w:rsidP="00B8268D">
            <w:pPr>
              <w:rPr>
                <w:b/>
              </w:rPr>
            </w:pPr>
            <w:r w:rsidRPr="00CE0EE7">
              <w:rPr>
                <w:b/>
              </w:rPr>
              <w:t>Akce</w:t>
            </w:r>
          </w:p>
        </w:tc>
        <w:tc>
          <w:tcPr>
            <w:tcW w:w="2344" w:type="dxa"/>
            <w:vAlign w:val="center"/>
          </w:tcPr>
          <w:p w:rsidR="0008448B" w:rsidRPr="00CE0EE7" w:rsidRDefault="0008448B" w:rsidP="00B8268D">
            <w:pPr>
              <w:jc w:val="center"/>
              <w:rPr>
                <w:b/>
              </w:rPr>
            </w:pPr>
            <w:r w:rsidRPr="00CE0EE7">
              <w:rPr>
                <w:b/>
              </w:rPr>
              <w:t>Odpovědný subjekt</w:t>
            </w:r>
          </w:p>
        </w:tc>
        <w:tc>
          <w:tcPr>
            <w:tcW w:w="1985" w:type="dxa"/>
            <w:vAlign w:val="center"/>
          </w:tcPr>
          <w:p w:rsidR="0008448B" w:rsidRPr="00CE0EE7" w:rsidRDefault="0008448B" w:rsidP="00B8268D">
            <w:pPr>
              <w:jc w:val="center"/>
              <w:rPr>
                <w:b/>
              </w:rPr>
            </w:pPr>
            <w:r w:rsidRPr="00CE0EE7">
              <w:rPr>
                <w:b/>
              </w:rPr>
              <w:t>Časový plán</w:t>
            </w:r>
          </w:p>
        </w:tc>
      </w:tr>
      <w:tr w:rsidR="0008448B" w:rsidTr="00B8268D">
        <w:tc>
          <w:tcPr>
            <w:tcW w:w="9399" w:type="dxa"/>
            <w:gridSpan w:val="3"/>
            <w:vAlign w:val="center"/>
          </w:tcPr>
          <w:p w:rsidR="0008448B" w:rsidRPr="00CE0EE7" w:rsidRDefault="0008448B" w:rsidP="00B8268D">
            <w:pPr>
              <w:jc w:val="center"/>
              <w:rPr>
                <w:i/>
              </w:rPr>
            </w:pPr>
            <w:r w:rsidRPr="00CE0EE7">
              <w:rPr>
                <w:b/>
                <w:i/>
              </w:rPr>
              <w:t>Mobilizace potřebných technologických nástrojů</w:t>
            </w:r>
          </w:p>
        </w:tc>
      </w:tr>
      <w:tr w:rsidR="0008448B" w:rsidTr="00B8268D">
        <w:tc>
          <w:tcPr>
            <w:tcW w:w="5070" w:type="dxa"/>
            <w:vAlign w:val="center"/>
          </w:tcPr>
          <w:p w:rsidR="0008448B" w:rsidRDefault="0008448B" w:rsidP="00B8268D">
            <w:r>
              <w:rPr>
                <w:kern w:val="0"/>
                <w:lang w:eastAsia="cs-CZ"/>
              </w:rPr>
              <w:t>Sdělení o možných opatřeních na podporu výměny informací mezi členskými státy, včetně Europolu, o cestujících pachatelích násilných trestných činů ve spojitosti s významnými událostmi</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2012</w:t>
            </w:r>
          </w:p>
        </w:tc>
      </w:tr>
      <w:tr w:rsidR="0008448B" w:rsidTr="00B8268D">
        <w:tc>
          <w:tcPr>
            <w:tcW w:w="9399" w:type="dxa"/>
            <w:gridSpan w:val="3"/>
            <w:vAlign w:val="center"/>
          </w:tcPr>
          <w:p w:rsidR="0008448B" w:rsidRPr="00CE0EE7" w:rsidRDefault="00A81674" w:rsidP="00B8268D">
            <w:pPr>
              <w:jc w:val="center"/>
              <w:rPr>
                <w:i/>
              </w:rPr>
            </w:pPr>
            <w:r>
              <w:rPr>
                <w:b/>
                <w:i/>
              </w:rPr>
              <w:t>Účinnější evropská spolupráce</w:t>
            </w:r>
            <w:r w:rsidR="0008448B" w:rsidRPr="00CE0EE7">
              <w:rPr>
                <w:b/>
                <w:i/>
              </w:rPr>
              <w:t xml:space="preserve"> v oblasti vymáhání práva</w:t>
            </w:r>
          </w:p>
        </w:tc>
      </w:tr>
      <w:tr w:rsidR="0008448B" w:rsidTr="00B8268D">
        <w:tc>
          <w:tcPr>
            <w:tcW w:w="5070" w:type="dxa"/>
            <w:vAlign w:val="center"/>
          </w:tcPr>
          <w:p w:rsidR="0008448B" w:rsidRDefault="0008448B" w:rsidP="00B8268D">
            <w:r>
              <w:t>Sdělení o statusu spolupráce mezi policejními misemi EBOP a Europolem</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2011</w:t>
            </w:r>
          </w:p>
        </w:tc>
      </w:tr>
      <w:tr w:rsidR="0008448B" w:rsidTr="00B8268D">
        <w:tc>
          <w:tcPr>
            <w:tcW w:w="5070" w:type="dxa"/>
            <w:vAlign w:val="center"/>
          </w:tcPr>
          <w:p w:rsidR="0008448B" w:rsidRDefault="0008448B" w:rsidP="00B8268D">
            <w:r>
              <w:t>Návrh nařízení o Europolu</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2013</w:t>
            </w:r>
          </w:p>
        </w:tc>
      </w:tr>
      <w:tr w:rsidR="0008448B" w:rsidTr="00B8268D">
        <w:tc>
          <w:tcPr>
            <w:tcW w:w="5070" w:type="dxa"/>
            <w:vAlign w:val="center"/>
          </w:tcPr>
          <w:p w:rsidR="0008448B" w:rsidRDefault="0008448B" w:rsidP="00B8268D">
            <w:r>
              <w:t>Návrh na výměnu informací mezi Europolem, Eurojustem a Frontexem</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2011</w:t>
            </w:r>
          </w:p>
        </w:tc>
      </w:tr>
      <w:tr w:rsidR="0008448B" w:rsidTr="00B8268D">
        <w:tc>
          <w:tcPr>
            <w:tcW w:w="5070" w:type="dxa"/>
            <w:vAlign w:val="center"/>
          </w:tcPr>
          <w:p w:rsidR="0008448B" w:rsidRDefault="0008448B" w:rsidP="00B8268D">
            <w:r>
              <w:t>V zájmu provedení analýzy hrozeb na evropské úrovni je nutné vypracovat metodiku založenou na společných parametrech. V boji proti terorismu by měly být plně využívány Europol, Společné situační středisko (SitCen) a Eurojust</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probíhá</w:t>
            </w:r>
          </w:p>
        </w:tc>
      </w:tr>
      <w:tr w:rsidR="0008448B" w:rsidTr="00B8268D">
        <w:tc>
          <w:tcPr>
            <w:tcW w:w="9399" w:type="dxa"/>
            <w:gridSpan w:val="3"/>
            <w:vAlign w:val="center"/>
          </w:tcPr>
          <w:p w:rsidR="0008448B" w:rsidRPr="00CE0EE7" w:rsidRDefault="0008448B" w:rsidP="00B8268D">
            <w:pPr>
              <w:jc w:val="center"/>
              <w:rPr>
                <w:i/>
              </w:rPr>
            </w:pPr>
            <w:r w:rsidRPr="00CE0EE7">
              <w:rPr>
                <w:b/>
                <w:i/>
              </w:rPr>
              <w:t>Počítačová trestná činnost a bezpečnost sítí a informací</w:t>
            </w:r>
          </w:p>
        </w:tc>
      </w:tr>
      <w:tr w:rsidR="0008448B" w:rsidTr="00B8268D">
        <w:tc>
          <w:tcPr>
            <w:tcW w:w="5070" w:type="dxa"/>
            <w:vAlign w:val="center"/>
          </w:tcPr>
          <w:p w:rsidR="0008448B" w:rsidRDefault="0008448B" w:rsidP="00B8268D">
            <w:r>
              <w:t>Vytvoření počítačové pohotovostní platformy na evropské úrovni</w:t>
            </w:r>
          </w:p>
        </w:tc>
        <w:tc>
          <w:tcPr>
            <w:tcW w:w="2344" w:type="dxa"/>
            <w:vAlign w:val="center"/>
          </w:tcPr>
          <w:p w:rsidR="0008448B" w:rsidRDefault="0008448B" w:rsidP="00B8268D">
            <w:pPr>
              <w:jc w:val="center"/>
            </w:pPr>
            <w:r>
              <w:t>Europol</w:t>
            </w:r>
          </w:p>
          <w:p w:rsidR="0008448B" w:rsidRDefault="0008448B" w:rsidP="00B8268D">
            <w:pPr>
              <w:jc w:val="center"/>
            </w:pPr>
            <w:r>
              <w:t>Komise</w:t>
            </w:r>
          </w:p>
        </w:tc>
        <w:tc>
          <w:tcPr>
            <w:tcW w:w="1985" w:type="dxa"/>
            <w:vAlign w:val="center"/>
          </w:tcPr>
          <w:p w:rsidR="0008448B" w:rsidRDefault="0008448B" w:rsidP="00B8268D">
            <w:pPr>
              <w:jc w:val="center"/>
            </w:pPr>
            <w:r>
              <w:t>2010- 2012</w:t>
            </w:r>
          </w:p>
        </w:tc>
      </w:tr>
      <w:tr w:rsidR="0008448B" w:rsidTr="00B8268D">
        <w:tc>
          <w:tcPr>
            <w:tcW w:w="9399" w:type="dxa"/>
            <w:gridSpan w:val="3"/>
            <w:vAlign w:val="center"/>
          </w:tcPr>
          <w:p w:rsidR="0008448B" w:rsidRDefault="0008448B" w:rsidP="00B8268D">
            <w:pPr>
              <w:jc w:val="center"/>
            </w:pPr>
            <w:r w:rsidRPr="00D41364">
              <w:rPr>
                <w:b/>
                <w:i/>
              </w:rPr>
              <w:t>Větší soudržnost</w:t>
            </w:r>
          </w:p>
        </w:tc>
      </w:tr>
      <w:tr w:rsidR="0008448B" w:rsidTr="00B8268D">
        <w:tc>
          <w:tcPr>
            <w:tcW w:w="5070" w:type="dxa"/>
            <w:vAlign w:val="center"/>
          </w:tcPr>
          <w:p w:rsidR="0008448B" w:rsidRDefault="0008448B" w:rsidP="00B8268D">
            <w:r>
              <w:t>Sdělení o způsobech kontroly činností Europolu Evropským parlamentem, do které jsou zapojeny vnitrostátní parlamenty</w:t>
            </w:r>
          </w:p>
        </w:tc>
        <w:tc>
          <w:tcPr>
            <w:tcW w:w="2344" w:type="dxa"/>
            <w:vAlign w:val="center"/>
          </w:tcPr>
          <w:p w:rsidR="0008448B" w:rsidRDefault="0008448B" w:rsidP="00B8268D">
            <w:pPr>
              <w:jc w:val="center"/>
            </w:pPr>
            <w:r>
              <w:t>Komise</w:t>
            </w:r>
          </w:p>
        </w:tc>
        <w:tc>
          <w:tcPr>
            <w:tcW w:w="1985" w:type="dxa"/>
            <w:vAlign w:val="center"/>
          </w:tcPr>
          <w:p w:rsidR="0008448B" w:rsidRDefault="0008448B" w:rsidP="00B8268D">
            <w:pPr>
              <w:jc w:val="center"/>
            </w:pPr>
            <w:r>
              <w:t>2011</w:t>
            </w:r>
          </w:p>
        </w:tc>
      </w:tr>
    </w:tbl>
    <w:p w:rsidR="0008448B" w:rsidRDefault="0008448B" w:rsidP="009B7DDE"/>
    <w:p w:rsidR="00BA2F65" w:rsidRDefault="00BA2F65" w:rsidP="009B7DDE"/>
    <w:p w:rsidR="00BA2F65" w:rsidRDefault="00BA2F65">
      <w:pPr>
        <w:widowControl/>
        <w:suppressAutoHyphens w:val="0"/>
      </w:pPr>
      <w:r>
        <w:br w:type="page"/>
      </w:r>
    </w:p>
    <w:p w:rsidR="007776D0" w:rsidRDefault="007776D0" w:rsidP="007776D0">
      <w:pPr>
        <w:ind w:left="1560" w:hanging="1560"/>
        <w:jc w:val="both"/>
        <w:rPr>
          <w:b/>
          <w:u w:val="single"/>
        </w:rPr>
      </w:pPr>
    </w:p>
    <w:p w:rsidR="00BA2F65" w:rsidRDefault="00BA2F65" w:rsidP="007776D0">
      <w:pPr>
        <w:ind w:left="1560" w:hanging="1560"/>
        <w:jc w:val="both"/>
        <w:rPr>
          <w:b/>
        </w:rPr>
      </w:pPr>
      <w:r w:rsidRPr="007776D0">
        <w:rPr>
          <w:b/>
          <w:u w:val="single"/>
        </w:rPr>
        <w:t>Příloha č. 2</w:t>
      </w:r>
      <w:r w:rsidR="007776D0" w:rsidRPr="007776D0">
        <w:rPr>
          <w:b/>
        </w:rPr>
        <w:t xml:space="preserve">: Přehled cílů a opatření Strategie vnitřní bezpečnosti Evropské unie: </w:t>
      </w:r>
      <w:r w:rsidR="007776D0">
        <w:rPr>
          <w:b/>
        </w:rPr>
        <w:br/>
      </w:r>
      <w:r w:rsidR="007776D0" w:rsidRPr="007776D0">
        <w:rPr>
          <w:b/>
        </w:rPr>
        <w:t>pět kroků směrem k bezpečnější Evropě</w:t>
      </w:r>
    </w:p>
    <w:p w:rsidR="007776D0" w:rsidRDefault="007776D0" w:rsidP="007776D0">
      <w:pPr>
        <w:ind w:left="1276" w:hanging="1276"/>
        <w:rPr>
          <w:b/>
        </w:rPr>
      </w:pPr>
    </w:p>
    <w:p w:rsidR="007776D0" w:rsidRDefault="007776D0" w:rsidP="007776D0">
      <w:pPr>
        <w:ind w:left="1276" w:hanging="1276"/>
        <w:rPr>
          <w:b/>
        </w:rPr>
      </w:pPr>
    </w:p>
    <w:p w:rsidR="007776D0" w:rsidRPr="007776D0" w:rsidRDefault="007776D0" w:rsidP="007776D0">
      <w:pPr>
        <w:ind w:left="1276" w:hanging="1276"/>
        <w:rPr>
          <w:b/>
        </w:rPr>
      </w:pPr>
    </w:p>
    <w:p w:rsidR="00BA2F65" w:rsidRDefault="00BA2F65" w:rsidP="009B7DDE"/>
    <w:tbl>
      <w:tblPr>
        <w:tblStyle w:val="Mkatabulky"/>
        <w:tblW w:w="9399" w:type="dxa"/>
        <w:tblLook w:val="04A0"/>
      </w:tblPr>
      <w:tblGrid>
        <w:gridCol w:w="5070"/>
        <w:gridCol w:w="2344"/>
        <w:gridCol w:w="1985"/>
      </w:tblGrid>
      <w:tr w:rsidR="00BA2F65" w:rsidTr="00B8268D">
        <w:tc>
          <w:tcPr>
            <w:tcW w:w="5070" w:type="dxa"/>
          </w:tcPr>
          <w:p w:rsidR="00BA2F65" w:rsidRPr="00CE0EE7" w:rsidRDefault="00BA2F65" w:rsidP="00B8268D">
            <w:pPr>
              <w:rPr>
                <w:b/>
              </w:rPr>
            </w:pPr>
            <w:r>
              <w:rPr>
                <w:b/>
              </w:rPr>
              <w:t>Cíle a opatření</w:t>
            </w:r>
          </w:p>
        </w:tc>
        <w:tc>
          <w:tcPr>
            <w:tcW w:w="2344" w:type="dxa"/>
          </w:tcPr>
          <w:p w:rsidR="00BA2F65" w:rsidRPr="00CE0EE7" w:rsidRDefault="00BA2F65" w:rsidP="00B8268D">
            <w:pPr>
              <w:jc w:val="center"/>
              <w:rPr>
                <w:b/>
              </w:rPr>
            </w:pPr>
            <w:r w:rsidRPr="00CE0EE7">
              <w:rPr>
                <w:b/>
              </w:rPr>
              <w:t>Odpovědný subjekt</w:t>
            </w:r>
          </w:p>
        </w:tc>
        <w:tc>
          <w:tcPr>
            <w:tcW w:w="1985" w:type="dxa"/>
          </w:tcPr>
          <w:p w:rsidR="00BA2F65" w:rsidRPr="00CE0EE7" w:rsidRDefault="00BA2F65" w:rsidP="00B8268D">
            <w:pPr>
              <w:jc w:val="center"/>
              <w:rPr>
                <w:b/>
              </w:rPr>
            </w:pPr>
            <w:r w:rsidRPr="00CE0EE7">
              <w:rPr>
                <w:b/>
              </w:rPr>
              <w:t>Časový plán</w:t>
            </w:r>
          </w:p>
        </w:tc>
      </w:tr>
      <w:tr w:rsidR="00BA2F65" w:rsidTr="00B8268D">
        <w:trPr>
          <w:trHeight w:val="419"/>
        </w:trPr>
        <w:tc>
          <w:tcPr>
            <w:tcW w:w="9399" w:type="dxa"/>
            <w:gridSpan w:val="3"/>
            <w:vAlign w:val="center"/>
          </w:tcPr>
          <w:p w:rsidR="00BA2F65" w:rsidRPr="00CE0EE7" w:rsidRDefault="00BA2F65" w:rsidP="00B8268D">
            <w:pPr>
              <w:jc w:val="center"/>
              <w:rPr>
                <w:i/>
              </w:rPr>
            </w:pPr>
            <w:r>
              <w:rPr>
                <w:b/>
                <w:i/>
              </w:rPr>
              <w:t>Cíl 1. Zničit mezinárodní zločinecké sítě</w:t>
            </w:r>
          </w:p>
        </w:tc>
      </w:tr>
      <w:tr w:rsidR="00BA2F65" w:rsidTr="00B8268D">
        <w:tc>
          <w:tcPr>
            <w:tcW w:w="5070" w:type="dxa"/>
            <w:vAlign w:val="center"/>
          </w:tcPr>
          <w:p w:rsidR="00BA2F65" w:rsidRDefault="00BA2F65" w:rsidP="00B8268D">
            <w:pPr>
              <w:jc w:val="center"/>
            </w:pPr>
            <w:r>
              <w:rPr>
                <w:kern w:val="0"/>
                <w:lang w:eastAsia="cs-CZ"/>
              </w:rPr>
              <w:t>Častější využití společných vyšetřovacích týmů, zahájení v krátkém časovém intervalu</w:t>
            </w:r>
          </w:p>
        </w:tc>
        <w:tc>
          <w:tcPr>
            <w:tcW w:w="2344" w:type="dxa"/>
          </w:tcPr>
          <w:p w:rsidR="00BA2F65" w:rsidRDefault="00BA2F65" w:rsidP="00B8268D">
            <w:pPr>
              <w:jc w:val="center"/>
            </w:pPr>
            <w:r>
              <w:t>Europol</w:t>
            </w:r>
          </w:p>
          <w:p w:rsidR="00BA2F65" w:rsidRDefault="00BA2F65" w:rsidP="00B8268D">
            <w:pPr>
              <w:jc w:val="center"/>
            </w:pPr>
            <w:r>
              <w:t>Komise</w:t>
            </w:r>
          </w:p>
          <w:p w:rsidR="00BA2F65" w:rsidRDefault="00BA2F65" w:rsidP="00B8268D">
            <w:pPr>
              <w:jc w:val="center"/>
            </w:pPr>
            <w:r>
              <w:t>členské státy</w:t>
            </w:r>
          </w:p>
        </w:tc>
        <w:tc>
          <w:tcPr>
            <w:tcW w:w="1985" w:type="dxa"/>
            <w:vAlign w:val="center"/>
          </w:tcPr>
          <w:p w:rsidR="00BA2F65" w:rsidRDefault="00BA2F65" w:rsidP="00B8268D">
            <w:pPr>
              <w:jc w:val="center"/>
            </w:pPr>
            <w:r>
              <w:t>probíhá</w:t>
            </w:r>
          </w:p>
        </w:tc>
      </w:tr>
      <w:tr w:rsidR="00BA2F65" w:rsidTr="00B8268D">
        <w:trPr>
          <w:trHeight w:val="436"/>
        </w:trPr>
        <w:tc>
          <w:tcPr>
            <w:tcW w:w="9399" w:type="dxa"/>
            <w:gridSpan w:val="3"/>
            <w:vAlign w:val="center"/>
          </w:tcPr>
          <w:p w:rsidR="00BA2F65" w:rsidRPr="00CE0EE7" w:rsidRDefault="00BA2F65" w:rsidP="00B8268D">
            <w:pPr>
              <w:jc w:val="center"/>
              <w:rPr>
                <w:i/>
              </w:rPr>
            </w:pPr>
            <w:r>
              <w:rPr>
                <w:b/>
                <w:i/>
              </w:rPr>
              <w:t>Cíl 3. Zvýšit pro občany a podniky úroveň bezpečnosti v kyberprostoru</w:t>
            </w:r>
          </w:p>
        </w:tc>
      </w:tr>
      <w:tr w:rsidR="00BA2F65" w:rsidTr="00B8268D">
        <w:tc>
          <w:tcPr>
            <w:tcW w:w="5070" w:type="dxa"/>
            <w:vAlign w:val="center"/>
          </w:tcPr>
          <w:p w:rsidR="00BA2F65" w:rsidRDefault="00BA2F65" w:rsidP="00B8268D">
            <w:pPr>
              <w:jc w:val="center"/>
            </w:pPr>
            <w:r>
              <w:t>Budovat kapacity pro vyšetřování a stíhání kyberkriminality</w:t>
            </w:r>
          </w:p>
        </w:tc>
        <w:tc>
          <w:tcPr>
            <w:tcW w:w="2344" w:type="dxa"/>
          </w:tcPr>
          <w:p w:rsidR="00BA2F65" w:rsidRDefault="00BA2F65" w:rsidP="00B8268D">
            <w:pPr>
              <w:jc w:val="center"/>
            </w:pPr>
            <w:r>
              <w:t>Europol</w:t>
            </w:r>
          </w:p>
          <w:p w:rsidR="00BA2F65" w:rsidRDefault="00BA2F65" w:rsidP="00B8268D">
            <w:pPr>
              <w:jc w:val="center"/>
            </w:pPr>
            <w:r>
              <w:t>Eurojust</w:t>
            </w:r>
          </w:p>
          <w:p w:rsidR="00BA2F65" w:rsidRDefault="00BA2F65" w:rsidP="00B8268D">
            <w:pPr>
              <w:jc w:val="center"/>
            </w:pPr>
            <w:r>
              <w:t>CEPOL</w:t>
            </w:r>
          </w:p>
          <w:p w:rsidR="00BA2F65" w:rsidRDefault="00BA2F65" w:rsidP="00B8268D">
            <w:pPr>
              <w:jc w:val="center"/>
            </w:pPr>
            <w:r>
              <w:t>členské státy</w:t>
            </w:r>
          </w:p>
        </w:tc>
        <w:tc>
          <w:tcPr>
            <w:tcW w:w="1985" w:type="dxa"/>
            <w:vAlign w:val="center"/>
          </w:tcPr>
          <w:p w:rsidR="00BA2F65" w:rsidRDefault="00BA2F65" w:rsidP="00B8268D">
            <w:pPr>
              <w:jc w:val="center"/>
            </w:pPr>
            <w:r>
              <w:t>2013</w:t>
            </w:r>
          </w:p>
        </w:tc>
      </w:tr>
      <w:tr w:rsidR="00BA2F65" w:rsidTr="00B8268D">
        <w:tc>
          <w:tcPr>
            <w:tcW w:w="5070" w:type="dxa"/>
            <w:vAlign w:val="center"/>
          </w:tcPr>
          <w:p w:rsidR="00BA2F65" w:rsidRDefault="00BA2F65" w:rsidP="00B8268D">
            <w:pPr>
              <w:jc w:val="center"/>
            </w:pPr>
            <w:r>
              <w:t>Zavést opatření pro nahlašování případů počítačové trestné činnosti a poskytnout občanům pokyny ohledně kyberkriminality a kyberbezpečnosti</w:t>
            </w:r>
          </w:p>
        </w:tc>
        <w:tc>
          <w:tcPr>
            <w:tcW w:w="2344" w:type="dxa"/>
          </w:tcPr>
          <w:p w:rsidR="00BA2F65" w:rsidRDefault="00BA2F65" w:rsidP="00B8268D">
            <w:pPr>
              <w:jc w:val="center"/>
            </w:pPr>
            <w:r>
              <w:t>Europol</w:t>
            </w:r>
          </w:p>
          <w:p w:rsidR="00BA2F65" w:rsidRDefault="00BA2F65" w:rsidP="00B8268D">
            <w:pPr>
              <w:jc w:val="center"/>
            </w:pPr>
            <w:r>
              <w:t>Komise</w:t>
            </w:r>
          </w:p>
          <w:p w:rsidR="00BA2F65" w:rsidRDefault="00BA2F65" w:rsidP="00B8268D">
            <w:pPr>
              <w:jc w:val="center"/>
            </w:pPr>
            <w:r>
              <w:t>členské státy</w:t>
            </w:r>
          </w:p>
          <w:p w:rsidR="00BA2F65" w:rsidRDefault="00BA2F65" w:rsidP="00B8268D">
            <w:pPr>
              <w:jc w:val="center"/>
            </w:pPr>
            <w:r>
              <w:t>ENISA</w:t>
            </w:r>
            <w:r>
              <w:rPr>
                <w:rStyle w:val="Znakapoznpodarou"/>
              </w:rPr>
              <w:footnoteReference w:id="179"/>
            </w:r>
          </w:p>
        </w:tc>
        <w:tc>
          <w:tcPr>
            <w:tcW w:w="1985" w:type="dxa"/>
            <w:vAlign w:val="center"/>
          </w:tcPr>
          <w:p w:rsidR="00BA2F65" w:rsidRDefault="00BA2F65" w:rsidP="00B8268D">
            <w:pPr>
              <w:jc w:val="center"/>
            </w:pPr>
            <w:r>
              <w:t>probíhá</w:t>
            </w:r>
          </w:p>
        </w:tc>
      </w:tr>
      <w:tr w:rsidR="00BA2F65" w:rsidTr="00B8268D">
        <w:trPr>
          <w:trHeight w:val="446"/>
        </w:trPr>
        <w:tc>
          <w:tcPr>
            <w:tcW w:w="9399" w:type="dxa"/>
            <w:gridSpan w:val="3"/>
            <w:vAlign w:val="center"/>
          </w:tcPr>
          <w:p w:rsidR="00BA2F65" w:rsidRPr="002D6AE5" w:rsidRDefault="00BA2F65" w:rsidP="00B8268D">
            <w:pPr>
              <w:jc w:val="center"/>
              <w:rPr>
                <w:b/>
                <w:i/>
              </w:rPr>
            </w:pPr>
            <w:r w:rsidRPr="002D6AE5">
              <w:rPr>
                <w:b/>
                <w:i/>
              </w:rPr>
              <w:t>Cíl 4. Posílit bezpečnost prostřednictvím správy hranic</w:t>
            </w:r>
          </w:p>
        </w:tc>
      </w:tr>
      <w:tr w:rsidR="00BA2F65" w:rsidTr="00B8268D">
        <w:tc>
          <w:tcPr>
            <w:tcW w:w="5070" w:type="dxa"/>
            <w:vAlign w:val="center"/>
          </w:tcPr>
          <w:p w:rsidR="00BA2F65" w:rsidRDefault="00BA2F65" w:rsidP="00B8268D">
            <w:pPr>
              <w:jc w:val="center"/>
            </w:pPr>
            <w:r>
              <w:t>Pilotní operační projekt na jižních a jihozápadních hranicích Evropské unie</w:t>
            </w:r>
          </w:p>
        </w:tc>
        <w:tc>
          <w:tcPr>
            <w:tcW w:w="2344" w:type="dxa"/>
          </w:tcPr>
          <w:p w:rsidR="00BA2F65" w:rsidRDefault="00BA2F65" w:rsidP="00B8268D">
            <w:pPr>
              <w:jc w:val="center"/>
            </w:pPr>
            <w:r>
              <w:t>Europol</w:t>
            </w:r>
          </w:p>
          <w:p w:rsidR="00BA2F65" w:rsidRDefault="00BA2F65" w:rsidP="00B8268D">
            <w:pPr>
              <w:jc w:val="center"/>
            </w:pPr>
            <w:r>
              <w:t>Frontex</w:t>
            </w:r>
          </w:p>
          <w:p w:rsidR="00BA2F65" w:rsidRDefault="00BA2F65" w:rsidP="00B8268D">
            <w:pPr>
              <w:jc w:val="center"/>
            </w:pPr>
            <w:r>
              <w:t>Komise</w:t>
            </w:r>
          </w:p>
          <w:p w:rsidR="00BA2F65" w:rsidRDefault="00BA2F65" w:rsidP="00B8268D">
            <w:pPr>
              <w:jc w:val="center"/>
            </w:pPr>
            <w:r>
              <w:t>MAOC-N</w:t>
            </w:r>
          </w:p>
          <w:p w:rsidR="00BA2F65" w:rsidRDefault="00BA2F65" w:rsidP="00B8268D">
            <w:pPr>
              <w:jc w:val="center"/>
            </w:pPr>
            <w:r>
              <w:t>CECLAD-M</w:t>
            </w:r>
            <w:r>
              <w:rPr>
                <w:rStyle w:val="Znakapoznpodarou"/>
              </w:rPr>
              <w:footnoteReference w:id="180"/>
            </w:r>
          </w:p>
        </w:tc>
        <w:tc>
          <w:tcPr>
            <w:tcW w:w="1985" w:type="dxa"/>
            <w:vAlign w:val="center"/>
          </w:tcPr>
          <w:p w:rsidR="00BA2F65" w:rsidRDefault="00BA2F65" w:rsidP="00B8268D">
            <w:pPr>
              <w:jc w:val="center"/>
            </w:pPr>
            <w:r>
              <w:t>2011</w:t>
            </w:r>
          </w:p>
        </w:tc>
      </w:tr>
      <w:tr w:rsidR="00BA2F65" w:rsidTr="00B8268D">
        <w:tc>
          <w:tcPr>
            <w:tcW w:w="5070" w:type="dxa"/>
            <w:vAlign w:val="center"/>
          </w:tcPr>
          <w:p w:rsidR="00BA2F65" w:rsidRDefault="00BA2F65" w:rsidP="00B8268D">
            <w:pPr>
              <w:jc w:val="center"/>
            </w:pPr>
            <w:r>
              <w:t>Společné zprávy o pašování lidí a obchodování s nimi a pašování nezákonného zboží jako základ společných operací</w:t>
            </w:r>
          </w:p>
        </w:tc>
        <w:tc>
          <w:tcPr>
            <w:tcW w:w="2344" w:type="dxa"/>
          </w:tcPr>
          <w:p w:rsidR="00BA2F65" w:rsidRDefault="00BA2F65" w:rsidP="00B8268D">
            <w:pPr>
              <w:jc w:val="center"/>
            </w:pPr>
            <w:r>
              <w:t>Europol</w:t>
            </w:r>
          </w:p>
          <w:p w:rsidR="00BA2F65" w:rsidRDefault="00BA2F65" w:rsidP="00B8268D">
            <w:pPr>
              <w:jc w:val="center"/>
            </w:pPr>
            <w:r>
              <w:t>Frontex</w:t>
            </w:r>
          </w:p>
          <w:p w:rsidR="00BA2F65" w:rsidRDefault="00BA2F65" w:rsidP="00B8268D">
            <w:pPr>
              <w:jc w:val="center"/>
            </w:pPr>
            <w:r>
              <w:t>Komise</w:t>
            </w:r>
          </w:p>
        </w:tc>
        <w:tc>
          <w:tcPr>
            <w:tcW w:w="1985" w:type="dxa"/>
            <w:vAlign w:val="center"/>
          </w:tcPr>
          <w:p w:rsidR="00BA2F65" w:rsidRDefault="00BA2F65" w:rsidP="00B8268D">
            <w:pPr>
              <w:jc w:val="center"/>
            </w:pPr>
            <w:r>
              <w:t>2011</w:t>
            </w:r>
          </w:p>
        </w:tc>
      </w:tr>
      <w:tr w:rsidR="00BA2F65" w:rsidTr="00B8268D">
        <w:tc>
          <w:tcPr>
            <w:tcW w:w="5070" w:type="dxa"/>
            <w:vAlign w:val="center"/>
          </w:tcPr>
          <w:p w:rsidR="00BA2F65" w:rsidRDefault="00BA2F65" w:rsidP="00B8268D">
            <w:pPr>
              <w:jc w:val="center"/>
            </w:pPr>
            <w:r>
              <w:t>Vypracovat společné normy a osvědčené postupy pro spolupráci mezi agenturami</w:t>
            </w:r>
          </w:p>
        </w:tc>
        <w:tc>
          <w:tcPr>
            <w:tcW w:w="2344" w:type="dxa"/>
          </w:tcPr>
          <w:p w:rsidR="00BA2F65" w:rsidRDefault="00BA2F65" w:rsidP="00B8268D">
            <w:pPr>
              <w:jc w:val="center"/>
            </w:pPr>
            <w:r>
              <w:t>Europol</w:t>
            </w:r>
          </w:p>
          <w:p w:rsidR="00BA2F65" w:rsidRDefault="00BA2F65" w:rsidP="00B8268D">
            <w:pPr>
              <w:jc w:val="center"/>
            </w:pPr>
            <w:r>
              <w:t>Frontex</w:t>
            </w:r>
          </w:p>
          <w:p w:rsidR="00BA2F65" w:rsidRDefault="00BA2F65" w:rsidP="00B8268D">
            <w:pPr>
              <w:jc w:val="center"/>
            </w:pPr>
            <w:r>
              <w:t>Komise</w:t>
            </w:r>
          </w:p>
          <w:p w:rsidR="00BA2F65" w:rsidRDefault="00BA2F65" w:rsidP="00B8268D">
            <w:pPr>
              <w:jc w:val="center"/>
            </w:pPr>
            <w:r>
              <w:t>EASO</w:t>
            </w:r>
          </w:p>
        </w:tc>
        <w:tc>
          <w:tcPr>
            <w:tcW w:w="1985" w:type="dxa"/>
            <w:vAlign w:val="center"/>
          </w:tcPr>
          <w:p w:rsidR="00BA2F65" w:rsidRDefault="00BA2F65" w:rsidP="00B8268D">
            <w:pPr>
              <w:jc w:val="center"/>
            </w:pPr>
            <w:r>
              <w:t>2014</w:t>
            </w:r>
          </w:p>
        </w:tc>
      </w:tr>
    </w:tbl>
    <w:p w:rsidR="00BA2F65" w:rsidRDefault="00BA2F65" w:rsidP="009B7DDE"/>
    <w:p w:rsidR="002D08D2" w:rsidRDefault="002D08D2">
      <w:pPr>
        <w:widowControl/>
        <w:suppressAutoHyphens w:val="0"/>
      </w:pPr>
      <w:r>
        <w:br w:type="page"/>
      </w:r>
    </w:p>
    <w:p w:rsidR="002D08D2" w:rsidRPr="007776D0" w:rsidRDefault="002D08D2" w:rsidP="009B7DDE">
      <w:pPr>
        <w:rPr>
          <w:b/>
        </w:rPr>
      </w:pPr>
      <w:r w:rsidRPr="007776D0">
        <w:rPr>
          <w:b/>
          <w:u w:val="single"/>
        </w:rPr>
        <w:lastRenderedPageBreak/>
        <w:t>Příloha. č. 3</w:t>
      </w:r>
      <w:r w:rsidR="007776D0">
        <w:rPr>
          <w:b/>
        </w:rPr>
        <w:t>:</w:t>
      </w:r>
      <w:r w:rsidR="007776D0">
        <w:rPr>
          <w:b/>
        </w:rPr>
        <w:tab/>
      </w:r>
      <w:r w:rsidR="007776D0" w:rsidRPr="007776D0">
        <w:rPr>
          <w:b/>
        </w:rPr>
        <w:t>Staré a nové logo Evropského policejního úřadu</w:t>
      </w:r>
    </w:p>
    <w:p w:rsidR="002D08D2" w:rsidRDefault="002D08D2" w:rsidP="009B7DDE"/>
    <w:p w:rsidR="002D08D2" w:rsidRDefault="002D08D2" w:rsidP="009B7DDE"/>
    <w:p w:rsidR="002D08D2" w:rsidRDefault="006629E4" w:rsidP="006629E4">
      <w:pPr>
        <w:spacing w:line="360" w:lineRule="auto"/>
        <w:ind w:firstLine="708"/>
        <w:jc w:val="both"/>
      </w:pPr>
      <w:r>
        <w:t xml:space="preserve">Nové logo Europolu </w:t>
      </w:r>
      <w:r w:rsidR="002D08D2">
        <w:t>používá</w:t>
      </w:r>
      <w:r>
        <w:t xml:space="preserve"> agentura</w:t>
      </w:r>
      <w:r w:rsidR="002D08D2">
        <w:t xml:space="preserve"> od 1. ledna 2010. Modrá a žlutá b</w:t>
      </w:r>
      <w:r>
        <w:t xml:space="preserve">arva symbolizují Evropskou unii a tvar loga vystihuje Europol jako silnou a spolehlivou organizaci. </w:t>
      </w:r>
      <w:r w:rsidR="002D08D2">
        <w:t xml:space="preserve">Logo klade důraz na důležité pilíře Europolu, mezi něž patří analýza, výměna informací a spolupráce. </w:t>
      </w:r>
    </w:p>
    <w:p w:rsidR="002D08D2" w:rsidRDefault="002D08D2" w:rsidP="009B7DDE"/>
    <w:p w:rsidR="002D08D2" w:rsidRDefault="002D08D2" w:rsidP="009B7DDE"/>
    <w:p w:rsidR="002D08D2" w:rsidRDefault="002D08D2" w:rsidP="009B7DDE"/>
    <w:p w:rsidR="002D08D2" w:rsidRDefault="002D08D2" w:rsidP="009B7DDE"/>
    <w:p w:rsidR="002D08D2" w:rsidRDefault="002D08D2" w:rsidP="009B7DDE">
      <w:r>
        <w:rPr>
          <w:noProof/>
          <w:lang w:eastAsia="cs-CZ"/>
        </w:rPr>
        <w:drawing>
          <wp:inline distT="0" distB="0" distL="0" distR="0">
            <wp:extent cx="5760085" cy="538480"/>
            <wp:effectExtent l="19050" t="0" r="0" b="0"/>
            <wp:docPr id="2" name="Obrázek 0" descr="Nov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logo.bmp"/>
                    <pic:cNvPicPr/>
                  </pic:nvPicPr>
                  <pic:blipFill>
                    <a:blip r:embed="rId10" cstate="print"/>
                    <a:stretch>
                      <a:fillRect/>
                    </a:stretch>
                  </pic:blipFill>
                  <pic:spPr>
                    <a:xfrm>
                      <a:off x="0" y="0"/>
                      <a:ext cx="5760085" cy="538480"/>
                    </a:xfrm>
                    <a:prstGeom prst="rect">
                      <a:avLst/>
                    </a:prstGeom>
                  </pic:spPr>
                </pic:pic>
              </a:graphicData>
            </a:graphic>
          </wp:inline>
        </w:drawing>
      </w:r>
    </w:p>
    <w:p w:rsidR="002D08D2" w:rsidRDefault="002D08D2" w:rsidP="009B7DDE"/>
    <w:p w:rsidR="002D08D2" w:rsidRDefault="002D08D2" w:rsidP="009B7DDE"/>
    <w:p w:rsidR="002D08D2" w:rsidRDefault="002D08D2" w:rsidP="009B7DDE"/>
    <w:p w:rsidR="002D08D2" w:rsidRDefault="002D08D2" w:rsidP="002D08D2">
      <w:pPr>
        <w:ind w:firstLine="708"/>
        <w:jc w:val="both"/>
      </w:pPr>
    </w:p>
    <w:p w:rsidR="002D08D2" w:rsidRDefault="002D08D2" w:rsidP="002D08D2">
      <w:pPr>
        <w:ind w:firstLine="708"/>
        <w:jc w:val="both"/>
      </w:pPr>
    </w:p>
    <w:p w:rsidR="002D08D2" w:rsidRDefault="002D08D2" w:rsidP="006629E4">
      <w:pPr>
        <w:spacing w:line="360" w:lineRule="auto"/>
        <w:ind w:firstLine="708"/>
        <w:jc w:val="both"/>
      </w:pPr>
      <w:r>
        <w:t xml:space="preserve">Staré logo bylo technicky zastaralé a v porovnání </w:t>
      </w:r>
      <w:r w:rsidR="00A764CC">
        <w:t>s logy ostatních</w:t>
      </w:r>
      <w:r>
        <w:t xml:space="preserve"> agentur Evropské unie </w:t>
      </w:r>
      <w:r w:rsidR="00424100">
        <w:t>působilo</w:t>
      </w:r>
      <w:r w:rsidR="00C672DF">
        <w:t xml:space="preserve"> </w:t>
      </w:r>
      <w:r w:rsidR="00424100">
        <w:t>značně staromódně</w:t>
      </w:r>
      <w:r>
        <w:t>.</w:t>
      </w:r>
    </w:p>
    <w:p w:rsidR="002D08D2" w:rsidRDefault="002D08D2" w:rsidP="009B7DDE">
      <w:r>
        <w:rPr>
          <w:noProof/>
          <w:lang w:eastAsia="cs-CZ"/>
        </w:rPr>
        <w:drawing>
          <wp:inline distT="0" distB="0" distL="0" distR="0">
            <wp:extent cx="5760085" cy="3816985"/>
            <wp:effectExtent l="19050" t="0" r="0" b="0"/>
            <wp:docPr id="3" name="Obrázek 2" descr="stavajici-l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vajici-log.jpeg"/>
                    <pic:cNvPicPr/>
                  </pic:nvPicPr>
                  <pic:blipFill>
                    <a:blip r:embed="rId11" cstate="print"/>
                    <a:stretch>
                      <a:fillRect/>
                    </a:stretch>
                  </pic:blipFill>
                  <pic:spPr>
                    <a:xfrm>
                      <a:off x="0" y="0"/>
                      <a:ext cx="5760085" cy="3816985"/>
                    </a:xfrm>
                    <a:prstGeom prst="rect">
                      <a:avLst/>
                    </a:prstGeom>
                  </pic:spPr>
                </pic:pic>
              </a:graphicData>
            </a:graphic>
          </wp:inline>
        </w:drawing>
      </w:r>
    </w:p>
    <w:p w:rsidR="002D08D2" w:rsidRDefault="002D08D2" w:rsidP="009B7DDE"/>
    <w:p w:rsidR="002D08D2" w:rsidRDefault="002D08D2" w:rsidP="009B7DDE"/>
    <w:p w:rsidR="002D08D2" w:rsidRPr="00A764CC" w:rsidRDefault="00A764CC" w:rsidP="00A764CC">
      <w:pPr>
        <w:jc w:val="both"/>
        <w:rPr>
          <w:sz w:val="20"/>
          <w:szCs w:val="20"/>
        </w:rPr>
      </w:pPr>
      <w:r w:rsidRPr="00A764CC">
        <w:rPr>
          <w:sz w:val="20"/>
          <w:szCs w:val="20"/>
        </w:rPr>
        <w:t>Z</w:t>
      </w:r>
      <w:r w:rsidR="002D08D2" w:rsidRPr="00A764CC">
        <w:rPr>
          <w:sz w:val="20"/>
          <w:szCs w:val="20"/>
        </w:rPr>
        <w:t>droj</w:t>
      </w:r>
      <w:r w:rsidRPr="00A764CC">
        <w:rPr>
          <w:sz w:val="20"/>
          <w:szCs w:val="20"/>
        </w:rPr>
        <w:t xml:space="preserve">: Policie ČR, </w:t>
      </w:r>
      <w:r w:rsidRPr="00A764CC">
        <w:rPr>
          <w:i/>
          <w:sz w:val="20"/>
          <w:szCs w:val="20"/>
        </w:rPr>
        <w:t>Europol</w:t>
      </w:r>
      <w:r w:rsidRPr="00A764CC">
        <w:rPr>
          <w:sz w:val="20"/>
          <w:szCs w:val="20"/>
        </w:rPr>
        <w:t xml:space="preserve"> [online]. policie.cz, 5. ledna 2011 [cit. 7. ledna 2011]. Dostupné na &lt;http://www.policie.cz/clanek/uskpv-europol-narodni-jednotka-europolu.aspx&gt;.</w:t>
      </w:r>
    </w:p>
    <w:p w:rsidR="00C47A19" w:rsidRDefault="00C47A19">
      <w:pPr>
        <w:widowControl/>
        <w:suppressAutoHyphens w:val="0"/>
      </w:pPr>
      <w:r>
        <w:br w:type="page"/>
      </w:r>
    </w:p>
    <w:p w:rsidR="002D08D2" w:rsidRPr="007776D0" w:rsidRDefault="00C47A19" w:rsidP="009B7DDE">
      <w:pPr>
        <w:rPr>
          <w:b/>
        </w:rPr>
      </w:pPr>
      <w:r w:rsidRPr="007776D0">
        <w:rPr>
          <w:b/>
          <w:u w:val="single"/>
        </w:rPr>
        <w:lastRenderedPageBreak/>
        <w:t>Příloha č. 4</w:t>
      </w:r>
      <w:r w:rsidR="007776D0">
        <w:rPr>
          <w:b/>
        </w:rPr>
        <w:t>:</w:t>
      </w:r>
      <w:r w:rsidR="007776D0">
        <w:rPr>
          <w:b/>
        </w:rPr>
        <w:tab/>
      </w:r>
      <w:r w:rsidR="007776D0" w:rsidRPr="007776D0">
        <w:rPr>
          <w:b/>
        </w:rPr>
        <w:t>Formy trestné činnosti spadající do působnosti Europolu</w:t>
      </w:r>
    </w:p>
    <w:p w:rsidR="00EC57F0" w:rsidRPr="007776D0" w:rsidRDefault="00EC57F0" w:rsidP="00EC57F0">
      <w:pPr>
        <w:widowControl/>
        <w:suppressAutoHyphens w:val="0"/>
        <w:spacing w:before="100" w:beforeAutospacing="1" w:after="100" w:afterAutospacing="1"/>
        <w:rPr>
          <w:rFonts w:eastAsia="Times New Roman"/>
          <w:b/>
          <w:i/>
          <w:kern w:val="0"/>
          <w:lang w:eastAsia="cs-CZ"/>
        </w:rPr>
      </w:pPr>
      <w:r w:rsidRPr="007776D0">
        <w:rPr>
          <w:rFonts w:eastAsia="Times New Roman"/>
          <w:b/>
          <w:i/>
          <w:kern w:val="0"/>
          <w:lang w:eastAsia="cs-CZ"/>
        </w:rPr>
        <w:t>Europol je oprávněn zabývat se následujícími formami závažné trestné činnosti:</w:t>
      </w:r>
    </w:p>
    <w:p w:rsidR="00EC57F0" w:rsidRPr="000F3FD1" w:rsidRDefault="00EC57F0" w:rsidP="00EC57F0">
      <w:pPr>
        <w:spacing w:after="120"/>
      </w:pPr>
      <w:r w:rsidRPr="000F3FD1">
        <w:t>- nedovolený obchod s drogami,</w:t>
      </w:r>
    </w:p>
    <w:p w:rsidR="00EC57F0" w:rsidRPr="000F3FD1" w:rsidRDefault="00EC57F0" w:rsidP="00EC57F0">
      <w:pPr>
        <w:spacing w:after="120"/>
      </w:pPr>
      <w:r w:rsidRPr="000F3FD1">
        <w:t>- nezákonná činnost související s praním peněz,</w:t>
      </w:r>
    </w:p>
    <w:p w:rsidR="00EC57F0" w:rsidRPr="000F3FD1" w:rsidRDefault="00EC57F0" w:rsidP="00EC57F0">
      <w:pPr>
        <w:spacing w:after="120"/>
      </w:pPr>
      <w:r w:rsidRPr="000F3FD1">
        <w:t>- trestná činnost spojená s jadernými a radioaktivními látkami,</w:t>
      </w:r>
    </w:p>
    <w:p w:rsidR="00EC57F0" w:rsidRPr="000F3FD1" w:rsidRDefault="00EC57F0" w:rsidP="00EC57F0">
      <w:pPr>
        <w:spacing w:after="120"/>
      </w:pPr>
      <w:r w:rsidRPr="000F3FD1">
        <w:t>- nezákonné převaděčství přistěhovalců,</w:t>
      </w:r>
    </w:p>
    <w:p w:rsidR="00EC57F0" w:rsidRPr="000F3FD1" w:rsidRDefault="00EC57F0" w:rsidP="00EC57F0">
      <w:pPr>
        <w:spacing w:after="120"/>
      </w:pPr>
      <w:r w:rsidRPr="000F3FD1">
        <w:t>- obchodování s lidmi,</w:t>
      </w:r>
    </w:p>
    <w:p w:rsidR="00EC57F0" w:rsidRPr="000F3FD1" w:rsidRDefault="00EC57F0" w:rsidP="00EC57F0">
      <w:pPr>
        <w:spacing w:after="120"/>
      </w:pPr>
      <w:r w:rsidRPr="000F3FD1">
        <w:t>- trestná činnost související s motorovými vozidly,</w:t>
      </w:r>
    </w:p>
    <w:p w:rsidR="00EC57F0" w:rsidRPr="000F3FD1" w:rsidRDefault="00EC57F0" w:rsidP="00EC57F0">
      <w:pPr>
        <w:spacing w:after="120"/>
      </w:pPr>
      <w:r w:rsidRPr="000F3FD1">
        <w:t>- vražda, těžké ublížení na zdraví,</w:t>
      </w:r>
    </w:p>
    <w:p w:rsidR="00EC57F0" w:rsidRPr="000F3FD1" w:rsidRDefault="00EC57F0" w:rsidP="00EC57F0">
      <w:pPr>
        <w:spacing w:after="120"/>
      </w:pPr>
      <w:r w:rsidRPr="000F3FD1">
        <w:t>- nezákonný obchod s lidskými orgány a tkáněmi,</w:t>
      </w:r>
    </w:p>
    <w:p w:rsidR="00EC57F0" w:rsidRPr="000F3FD1" w:rsidRDefault="00EC57F0" w:rsidP="00EC57F0">
      <w:pPr>
        <w:spacing w:after="120"/>
      </w:pPr>
      <w:r w:rsidRPr="000F3FD1">
        <w:t>- únos, nezákonné omezování osobní svobody a braní rukojmí,</w:t>
      </w:r>
    </w:p>
    <w:p w:rsidR="00EC57F0" w:rsidRPr="000F3FD1" w:rsidRDefault="00EC57F0" w:rsidP="00EC57F0">
      <w:pPr>
        <w:spacing w:after="120"/>
      </w:pPr>
      <w:r w:rsidRPr="000F3FD1">
        <w:t>- rasismus a xenofobie,</w:t>
      </w:r>
    </w:p>
    <w:p w:rsidR="00EC57F0" w:rsidRPr="000F3FD1" w:rsidRDefault="00EC57F0" w:rsidP="00EC57F0">
      <w:pPr>
        <w:spacing w:after="120"/>
      </w:pPr>
      <w:r w:rsidRPr="000F3FD1">
        <w:t>- organizovaná loupež,</w:t>
      </w:r>
    </w:p>
    <w:p w:rsidR="00EC57F0" w:rsidRPr="000F3FD1" w:rsidRDefault="00EC57F0" w:rsidP="00EC57F0">
      <w:pPr>
        <w:spacing w:after="120"/>
      </w:pPr>
      <w:r w:rsidRPr="000F3FD1">
        <w:t>- nedovolený obchod s kulturními statky, včetně starožitností a uměleckých děl,</w:t>
      </w:r>
    </w:p>
    <w:p w:rsidR="00EC57F0" w:rsidRPr="000F3FD1" w:rsidRDefault="00EC57F0" w:rsidP="00EC57F0">
      <w:pPr>
        <w:spacing w:after="120"/>
      </w:pPr>
      <w:r w:rsidRPr="000F3FD1">
        <w:t>- podvody,</w:t>
      </w:r>
    </w:p>
    <w:p w:rsidR="00EC57F0" w:rsidRPr="000F3FD1" w:rsidRDefault="00EC57F0" w:rsidP="00EC57F0">
      <w:pPr>
        <w:spacing w:after="120"/>
      </w:pPr>
      <w:r w:rsidRPr="000F3FD1">
        <w:t>- vydírání a vymáhání peněz za ochranu,</w:t>
      </w:r>
    </w:p>
    <w:p w:rsidR="00EC57F0" w:rsidRPr="000F3FD1" w:rsidRDefault="00EC57F0" w:rsidP="00EC57F0">
      <w:pPr>
        <w:spacing w:after="120"/>
      </w:pPr>
      <w:r w:rsidRPr="000F3FD1">
        <w:t>- padělání a produktové pirátství,</w:t>
      </w:r>
    </w:p>
    <w:p w:rsidR="00EC57F0" w:rsidRPr="000F3FD1" w:rsidRDefault="00EC57F0" w:rsidP="00EC57F0">
      <w:pPr>
        <w:spacing w:after="120"/>
      </w:pPr>
      <w:r w:rsidRPr="000F3FD1">
        <w:t>- padělání veřejných listin a obchodování s nimi,</w:t>
      </w:r>
    </w:p>
    <w:p w:rsidR="00EC57F0" w:rsidRPr="000F3FD1" w:rsidRDefault="00EC57F0" w:rsidP="00EC57F0">
      <w:pPr>
        <w:spacing w:after="120"/>
      </w:pPr>
      <w:r w:rsidRPr="000F3FD1">
        <w:t>- padělání peněz a platebních prostředků,</w:t>
      </w:r>
    </w:p>
    <w:p w:rsidR="00EC57F0" w:rsidRPr="000F3FD1" w:rsidRDefault="00EC57F0" w:rsidP="00EC57F0">
      <w:pPr>
        <w:spacing w:after="120"/>
      </w:pPr>
      <w:r w:rsidRPr="000F3FD1">
        <w:t>- počítačová trestná činnost,</w:t>
      </w:r>
    </w:p>
    <w:p w:rsidR="00EC57F0" w:rsidRPr="000F3FD1" w:rsidRDefault="00EC57F0" w:rsidP="00EC57F0">
      <w:pPr>
        <w:spacing w:after="120"/>
      </w:pPr>
      <w:r w:rsidRPr="000F3FD1">
        <w:t>- korupce,</w:t>
      </w:r>
    </w:p>
    <w:p w:rsidR="00EC57F0" w:rsidRPr="000F3FD1" w:rsidRDefault="00EC57F0" w:rsidP="00EC57F0">
      <w:pPr>
        <w:spacing w:after="120"/>
      </w:pPr>
      <w:r w:rsidRPr="000F3FD1">
        <w:t>- nedovolený obchod se zbraněmi, střelivem a výbušninami,</w:t>
      </w:r>
    </w:p>
    <w:p w:rsidR="00EC57F0" w:rsidRPr="000F3FD1" w:rsidRDefault="00EC57F0" w:rsidP="00EC57F0">
      <w:pPr>
        <w:spacing w:after="120"/>
      </w:pPr>
      <w:r w:rsidRPr="000F3FD1">
        <w:t>- nedovolený obchod s ohroženými druhy živočichů,</w:t>
      </w:r>
    </w:p>
    <w:p w:rsidR="00EC57F0" w:rsidRPr="000F3FD1" w:rsidRDefault="00EC57F0" w:rsidP="00EC57F0">
      <w:pPr>
        <w:spacing w:after="120"/>
      </w:pPr>
      <w:r w:rsidRPr="000F3FD1">
        <w:t>- nedovolený obchod s ohroženými druhy a odrůdami rostlin,</w:t>
      </w:r>
    </w:p>
    <w:p w:rsidR="00EC57F0" w:rsidRPr="000F3FD1" w:rsidRDefault="00EC57F0" w:rsidP="00EC57F0">
      <w:pPr>
        <w:spacing w:after="120"/>
      </w:pPr>
      <w:r w:rsidRPr="000F3FD1">
        <w:t>- trestné činy proti životnímu prostředí,</w:t>
      </w:r>
    </w:p>
    <w:p w:rsidR="00EC57F0" w:rsidRPr="000F3FD1" w:rsidRDefault="00EC57F0" w:rsidP="00EC57F0">
      <w:pPr>
        <w:spacing w:after="120"/>
      </w:pPr>
      <w:r w:rsidRPr="000F3FD1">
        <w:t>- nedovolený obchod s hormonálními látkami a jinými prostředky na podporu růstu.</w:t>
      </w:r>
    </w:p>
    <w:p w:rsidR="00EC57F0" w:rsidRPr="007776D0" w:rsidRDefault="00EC57F0" w:rsidP="00EC57F0">
      <w:pPr>
        <w:widowControl/>
        <w:suppressAutoHyphens w:val="0"/>
        <w:spacing w:before="100" w:beforeAutospacing="1" w:after="100" w:afterAutospacing="1"/>
        <w:rPr>
          <w:rFonts w:eastAsia="Times New Roman"/>
          <w:b/>
          <w:i/>
          <w:kern w:val="0"/>
          <w:lang w:eastAsia="cs-CZ"/>
        </w:rPr>
      </w:pPr>
      <w:r w:rsidRPr="007776D0">
        <w:rPr>
          <w:rFonts w:eastAsia="Times New Roman"/>
          <w:b/>
          <w:i/>
          <w:kern w:val="0"/>
          <w:lang w:eastAsia="cs-CZ"/>
        </w:rPr>
        <w:t>Dále je Europol oprávněn zabývat se následujícími formami trestné činnosti:</w:t>
      </w:r>
    </w:p>
    <w:p w:rsidR="00EC57F0" w:rsidRPr="000F3FD1" w:rsidRDefault="00EC57F0" w:rsidP="00EC57F0">
      <w:pPr>
        <w:spacing w:after="120"/>
      </w:pPr>
      <w:r w:rsidRPr="000F3FD1">
        <w:t>- trestnou činností spojenou s jadernými a radioaktivními látkami</w:t>
      </w:r>
      <w:r>
        <w:t>,</w:t>
      </w:r>
    </w:p>
    <w:p w:rsidR="00EC57F0" w:rsidRPr="000F3FD1" w:rsidRDefault="00EC57F0" w:rsidP="00EC57F0">
      <w:pPr>
        <w:spacing w:after="120"/>
      </w:pPr>
      <w:r w:rsidRPr="000F3FD1">
        <w:t>- nezákonným převaděčstvím přistěhovalců</w:t>
      </w:r>
      <w:r>
        <w:t>,</w:t>
      </w:r>
    </w:p>
    <w:p w:rsidR="00EC57F0" w:rsidRPr="000F3FD1" w:rsidRDefault="00EC57F0" w:rsidP="00EC57F0">
      <w:pPr>
        <w:spacing w:after="120"/>
      </w:pPr>
      <w:r w:rsidRPr="000F3FD1">
        <w:t>- obchodováním s</w:t>
      </w:r>
      <w:r>
        <w:t> </w:t>
      </w:r>
      <w:r w:rsidRPr="000F3FD1">
        <w:t>lidmi</w:t>
      </w:r>
      <w:r>
        <w:t>,</w:t>
      </w:r>
    </w:p>
    <w:p w:rsidR="00EC57F0" w:rsidRPr="000F3FD1" w:rsidRDefault="00EC57F0" w:rsidP="00EC57F0">
      <w:pPr>
        <w:spacing w:after="120"/>
      </w:pPr>
      <w:r w:rsidRPr="000F3FD1">
        <w:t>- trestnou činností související s motorovými vozidly</w:t>
      </w:r>
      <w:r>
        <w:t>,</w:t>
      </w:r>
    </w:p>
    <w:p w:rsidR="00EC57F0" w:rsidRPr="000F3FD1" w:rsidRDefault="00EC57F0" w:rsidP="00EC57F0">
      <w:pPr>
        <w:spacing w:after="120"/>
      </w:pPr>
      <w:r w:rsidRPr="000F3FD1">
        <w:t>- nezákonnou činností související s praním peněz</w:t>
      </w:r>
      <w:r>
        <w:t>,</w:t>
      </w:r>
    </w:p>
    <w:p w:rsidR="00EC57F0" w:rsidRDefault="00EC57F0" w:rsidP="00EC57F0">
      <w:pPr>
        <w:spacing w:after="120"/>
      </w:pPr>
      <w:r w:rsidRPr="000F3FD1">
        <w:t>- nedovoleným obchodem s</w:t>
      </w:r>
      <w:r>
        <w:t> </w:t>
      </w:r>
      <w:r w:rsidRPr="000F3FD1">
        <w:t>drogami</w:t>
      </w:r>
      <w:r>
        <w:t>.</w:t>
      </w:r>
    </w:p>
    <w:sectPr w:rsidR="00EC57F0" w:rsidSect="00482547">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80" w:rsidRDefault="00A41280" w:rsidP="0022115C">
      <w:r>
        <w:separator/>
      </w:r>
    </w:p>
  </w:endnote>
  <w:endnote w:type="continuationSeparator" w:id="0">
    <w:p w:rsidR="00A41280" w:rsidRDefault="00A41280" w:rsidP="00221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968"/>
      <w:docPartObj>
        <w:docPartGallery w:val="Page Numbers (Bottom of Page)"/>
        <w:docPartUnique/>
      </w:docPartObj>
    </w:sdtPr>
    <w:sdtContent>
      <w:p w:rsidR="00CD6EBC" w:rsidRDefault="00E91FBE">
        <w:pPr>
          <w:pStyle w:val="Zpat"/>
          <w:jc w:val="right"/>
        </w:pPr>
      </w:p>
    </w:sdtContent>
  </w:sdt>
  <w:p w:rsidR="00CD6EBC" w:rsidRDefault="00CD6E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969"/>
      <w:docPartObj>
        <w:docPartGallery w:val="Page Numbers (Bottom of Page)"/>
        <w:docPartUnique/>
      </w:docPartObj>
    </w:sdtPr>
    <w:sdtContent>
      <w:p w:rsidR="00CD6EBC" w:rsidRDefault="00E91FBE">
        <w:pPr>
          <w:pStyle w:val="Zpat"/>
          <w:jc w:val="right"/>
        </w:pPr>
        <w:fldSimple w:instr=" PAGE   \* MERGEFORMAT ">
          <w:r w:rsidR="003D4EB9">
            <w:rPr>
              <w:noProof/>
            </w:rPr>
            <w:t>56</w:t>
          </w:r>
        </w:fldSimple>
      </w:p>
    </w:sdtContent>
  </w:sdt>
  <w:p w:rsidR="00CD6EBC" w:rsidRDefault="00CD6E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BC" w:rsidRDefault="00CD6EBC">
    <w:pPr>
      <w:pStyle w:val="Zpat"/>
      <w:jc w:val="right"/>
    </w:pPr>
  </w:p>
  <w:p w:rsidR="00CD6EBC" w:rsidRDefault="00CD6E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80" w:rsidRDefault="00A41280" w:rsidP="0022115C">
      <w:r>
        <w:separator/>
      </w:r>
    </w:p>
  </w:footnote>
  <w:footnote w:type="continuationSeparator" w:id="0">
    <w:p w:rsidR="00A41280" w:rsidRDefault="00A41280" w:rsidP="0022115C">
      <w:r>
        <w:continuationSeparator/>
      </w:r>
    </w:p>
  </w:footnote>
  <w:footnote w:id="1">
    <w:p w:rsidR="00CD6EBC" w:rsidRDefault="00CD6EBC">
      <w:pPr>
        <w:pStyle w:val="Textpoznpodarou"/>
      </w:pPr>
      <w:r>
        <w:rPr>
          <w:rStyle w:val="Znakapoznpodarou"/>
        </w:rPr>
        <w:footnoteRef/>
      </w:r>
      <w:r>
        <w:t xml:space="preserve"> FIALA, Petr, PITROVÁ, Markéta. </w:t>
      </w:r>
      <w:r w:rsidRPr="006F1FDC">
        <w:rPr>
          <w:i/>
        </w:rPr>
        <w:t>Evropská unie</w:t>
      </w:r>
      <w:r>
        <w:t>. 1. vydání. Brno: Centrum pro studium demokracie a kultury, 2003, s. 594.</w:t>
      </w:r>
    </w:p>
  </w:footnote>
  <w:footnote w:id="2">
    <w:p w:rsidR="00CD6EBC" w:rsidRDefault="00CD6EBC" w:rsidP="00FB5AA5">
      <w:pPr>
        <w:pStyle w:val="Textpoznpodarou"/>
        <w:jc w:val="both"/>
      </w:pPr>
      <w:r>
        <w:rPr>
          <w:rStyle w:val="Znakapoznpodarou"/>
        </w:rPr>
        <w:footnoteRef/>
      </w:r>
      <w:r>
        <w:t xml:space="preserve"> VLASTNÍK, Jiří. </w:t>
      </w:r>
      <w:r w:rsidRPr="00702B01">
        <w:rPr>
          <w:i/>
        </w:rPr>
        <w:t>Institucionální rámec spolupráce v trestních věcech v EU</w:t>
      </w:r>
      <w:r>
        <w:t>. Praha: vydala Univerzita Karlova v Praze, Právnická fakulta, 2008, s. 26.</w:t>
      </w:r>
    </w:p>
  </w:footnote>
  <w:footnote w:id="3">
    <w:p w:rsidR="00CD6EBC" w:rsidRDefault="00CD6EBC" w:rsidP="00FB5AA5">
      <w:pPr>
        <w:pStyle w:val="Textpoznpodarou"/>
        <w:jc w:val="both"/>
      </w:pPr>
      <w:r>
        <w:rPr>
          <w:rStyle w:val="Znakapoznpodarou"/>
        </w:rPr>
        <w:footnoteRef/>
      </w:r>
      <w:r>
        <w:t xml:space="preserve"> PIKNA, Bohumil. </w:t>
      </w:r>
      <w:r w:rsidRPr="00781CD1">
        <w:rPr>
          <w:i/>
        </w:rPr>
        <w:t>Základní terminologie oblasti justice a vnitřních věcí</w:t>
      </w:r>
      <w:r>
        <w:rPr>
          <w:i/>
        </w:rPr>
        <w:t>: Část IV. -</w:t>
      </w:r>
      <w:r w:rsidRPr="00781CD1">
        <w:rPr>
          <w:i/>
        </w:rPr>
        <w:t>Policejní spolupráce</w:t>
      </w:r>
      <w:r>
        <w:t>. [online]. polac.cz, 29. července 1995 [cit. 15. prosince 2010] Dostupné na &lt;</w:t>
      </w:r>
      <w:r w:rsidRPr="00781CD1">
        <w:t>http://www.polac.cz/eu/zakl_term/cast_5.html</w:t>
      </w:r>
      <w:r>
        <w:t>&gt;.</w:t>
      </w:r>
    </w:p>
  </w:footnote>
  <w:footnote w:id="4">
    <w:p w:rsidR="00CD6EBC" w:rsidRDefault="00CD6EBC" w:rsidP="00FB5AA5">
      <w:pPr>
        <w:pStyle w:val="Textpoznpodarou"/>
        <w:jc w:val="both"/>
      </w:pPr>
      <w:r>
        <w:rPr>
          <w:rStyle w:val="Znakapoznpodarou"/>
        </w:rPr>
        <w:footnoteRef/>
      </w:r>
      <w:r>
        <w:t xml:space="preserve"> GUEYDAN, Claude. Cooperation between Member States of the European Community in the Fight against Terrorism. In: HIGGINS, Rosalyn, FLORY, Maurice. </w:t>
      </w:r>
      <w:r w:rsidRPr="006E60B6">
        <w:rPr>
          <w:i/>
        </w:rPr>
        <w:t>Terrorism and International Law</w:t>
      </w:r>
      <w:r>
        <w:t>. London: Routledge. 1997, s. 105.</w:t>
      </w:r>
    </w:p>
  </w:footnote>
  <w:footnote w:id="5">
    <w:p w:rsidR="00CD6EBC" w:rsidRDefault="00CD6EBC" w:rsidP="00FB5AA5">
      <w:pPr>
        <w:pStyle w:val="Textpoznpodarou"/>
        <w:jc w:val="both"/>
      </w:pPr>
      <w:r>
        <w:rPr>
          <w:rStyle w:val="Znakapoznpodarou"/>
        </w:rPr>
        <w:footnoteRef/>
      </w:r>
      <w:r>
        <w:t xml:space="preserve"> VLASTNÍK: </w:t>
      </w:r>
      <w:r w:rsidRPr="00702B01">
        <w:rPr>
          <w:i/>
        </w:rPr>
        <w:t>Institucionální rámec spolupráce</w:t>
      </w:r>
      <w:r>
        <w:rPr>
          <w:i/>
        </w:rPr>
        <w:t>…,</w:t>
      </w:r>
      <w:r>
        <w:t xml:space="preserve"> s. 26.</w:t>
      </w:r>
    </w:p>
  </w:footnote>
  <w:footnote w:id="6">
    <w:p w:rsidR="00CD6EBC" w:rsidRDefault="00CD6EBC">
      <w:pPr>
        <w:pStyle w:val="Textpoznpodarou"/>
      </w:pPr>
      <w:r>
        <w:rPr>
          <w:rStyle w:val="Znakapoznpodarou"/>
        </w:rPr>
        <w:footnoteRef/>
      </w:r>
      <w:r>
        <w:t xml:space="preserve"> FRIES, Fabrice. </w:t>
      </w:r>
      <w:r w:rsidRPr="000C666C">
        <w:rPr>
          <w:i/>
        </w:rPr>
        <w:t>Velké evropské rozpravy</w:t>
      </w:r>
      <w:r>
        <w:t>. Praha: HZ Editio, 1998, s. 278.</w:t>
      </w:r>
    </w:p>
  </w:footnote>
  <w:footnote w:id="7">
    <w:p w:rsidR="00CD6EBC" w:rsidRDefault="00CD6EBC">
      <w:pPr>
        <w:pStyle w:val="Textpoznpodarou"/>
      </w:pPr>
      <w:r>
        <w:rPr>
          <w:rStyle w:val="Znakapoznpodarou"/>
        </w:rPr>
        <w:footnoteRef/>
      </w:r>
      <w:r>
        <w:t xml:space="preserve"> Smlouva o Evropské unii (92/ C 191/01</w:t>
      </w:r>
      <w:r w:rsidRPr="00654A96">
        <w:rPr>
          <w:color w:val="000000" w:themeColor="text1"/>
        </w:rPr>
        <w:t>), Maastricht 7. února 1992</w:t>
      </w:r>
      <w:r>
        <w:rPr>
          <w:color w:val="000000" w:themeColor="text1"/>
        </w:rPr>
        <w:t>.</w:t>
      </w:r>
    </w:p>
  </w:footnote>
  <w:footnote w:id="8">
    <w:p w:rsidR="00CD6EBC" w:rsidRDefault="00CD6EBC" w:rsidP="00D04ABD">
      <w:pPr>
        <w:pStyle w:val="Textpoznpodarou"/>
        <w:jc w:val="both"/>
      </w:pPr>
      <w:r>
        <w:rPr>
          <w:rStyle w:val="Znakapoznpodarou"/>
        </w:rPr>
        <w:footnoteRef/>
      </w:r>
      <w:r>
        <w:t xml:space="preserve"> KMEC, Jiří. Evropské trestní právo: </w:t>
      </w:r>
      <w:r w:rsidRPr="007B5C3F">
        <w:rPr>
          <w:i/>
        </w:rPr>
        <w:t>Mechanismy europeizace trestního práva a vytváření skutečného evropského trestního práva</w:t>
      </w:r>
      <w:r>
        <w:t>. 1. vydání. Praha: C. H. Beck, 2006, s. 120.</w:t>
      </w:r>
    </w:p>
  </w:footnote>
  <w:footnote w:id="9">
    <w:p w:rsidR="00CD6EBC" w:rsidRDefault="00CD6EBC" w:rsidP="009B32CF">
      <w:pPr>
        <w:pStyle w:val="Textpoznpodarou"/>
        <w:jc w:val="both"/>
      </w:pPr>
      <w:r>
        <w:rPr>
          <w:rStyle w:val="Znakapoznpodarou"/>
        </w:rPr>
        <w:footnoteRef/>
      </w:r>
      <w:r>
        <w:t xml:space="preserve"> Společná akce ze dne 10. března 1995 přijatá Radou na základě článku K.3 Smlouvy o Evropské unii týkající se Protidrogové jednotky Europolu (Úř. věst. L 62 z 20. 3. 1995, s 1-3).</w:t>
      </w:r>
    </w:p>
  </w:footnote>
  <w:footnote w:id="10">
    <w:p w:rsidR="00CD6EBC" w:rsidRDefault="00CD6EBC" w:rsidP="00F43101">
      <w:pPr>
        <w:pStyle w:val="Textpoznpodarou"/>
        <w:jc w:val="both"/>
      </w:pPr>
      <w:r>
        <w:rPr>
          <w:rStyle w:val="Znakapoznpodarou"/>
        </w:rPr>
        <w:footnoteRef/>
      </w:r>
      <w:r>
        <w:t xml:space="preserve"> KLOUČKOVÁ, Světlana. Harmonizace skutkové podstaty trestného činu nedovoleného obchodu s drogami. </w:t>
      </w:r>
      <w:r>
        <w:br/>
        <w:t xml:space="preserve">In TOMÁŠEK, Michal a kol. </w:t>
      </w:r>
      <w:r w:rsidRPr="006C4727">
        <w:rPr>
          <w:i/>
        </w:rPr>
        <w:t>Europeizace trestního práva</w:t>
      </w:r>
      <w:r>
        <w:t>. Praha: Linde Praha, 2009, s. 284.</w:t>
      </w:r>
    </w:p>
  </w:footnote>
  <w:footnote w:id="11">
    <w:p w:rsidR="00CD6EBC" w:rsidRDefault="00CD6EBC" w:rsidP="00D04ABD">
      <w:pPr>
        <w:pStyle w:val="Textpoznpodarou"/>
        <w:jc w:val="both"/>
      </w:pPr>
      <w:r>
        <w:rPr>
          <w:rStyle w:val="Znakapoznpodarou"/>
        </w:rPr>
        <w:footnoteRef/>
      </w:r>
      <w:r>
        <w:t xml:space="preserve"> Police České republiky. </w:t>
      </w:r>
      <w:r w:rsidRPr="00781CD1">
        <w:rPr>
          <w:i/>
        </w:rPr>
        <w:t>Právní základy činnosti</w:t>
      </w:r>
      <w:r>
        <w:t xml:space="preserve"> [online]. policie.cz, 6. prosince 2010 [cit. 15. prosince 2010]. Dostupné na &lt;</w:t>
      </w:r>
      <w:r w:rsidRPr="00453676">
        <w:t>http://www.policie.cz/clanek/pravni-zaklady-cinnosti.aspx</w:t>
      </w:r>
      <w:r>
        <w:t xml:space="preserve"> &gt;.</w:t>
      </w:r>
    </w:p>
  </w:footnote>
  <w:footnote w:id="12">
    <w:p w:rsidR="00CD6EBC" w:rsidRDefault="00CD6EBC" w:rsidP="00AF5B8F">
      <w:pPr>
        <w:pStyle w:val="Textpoznpodarou"/>
      </w:pPr>
      <w:r>
        <w:rPr>
          <w:rStyle w:val="Znakapoznpodarou"/>
        </w:rPr>
        <w:footnoteRef/>
      </w:r>
      <w:r>
        <w:t xml:space="preserve"> Společná akce ze dne 16. prosince 1996 přijatá Radou na základě článku K.3 Smlouvy o Evropské unii, kterou se rozšiřuje působnost protidrogové jednotky Europolu (Úř. věst. L 342 z 31. 12. 1996,  s. 4).</w:t>
      </w:r>
    </w:p>
  </w:footnote>
  <w:footnote w:id="13">
    <w:p w:rsidR="00CD6EBC" w:rsidRDefault="00CD6EBC" w:rsidP="00835DBB">
      <w:pPr>
        <w:pStyle w:val="Textpoznpodarou"/>
        <w:jc w:val="both"/>
      </w:pPr>
      <w:r>
        <w:rPr>
          <w:rStyle w:val="Znakapoznpodarou"/>
        </w:rPr>
        <w:footnoteRef/>
      </w:r>
      <w:r>
        <w:t xml:space="preserve"> PIKNA, Bohumil. </w:t>
      </w:r>
      <w:r w:rsidRPr="001415C5">
        <w:rPr>
          <w:i/>
        </w:rPr>
        <w:t>Vnitřní bezpečnost a veřejný pořádek v evropském právu (oblast policejní a justiční spolupráce)</w:t>
      </w:r>
      <w:r>
        <w:t>. 4. dopracované, konsolidované vydání. Praha: Linde Praha, 2007, s. 282.</w:t>
      </w:r>
    </w:p>
  </w:footnote>
  <w:footnote w:id="14">
    <w:p w:rsidR="00CD6EBC" w:rsidRDefault="00CD6EBC" w:rsidP="001C2427">
      <w:pPr>
        <w:pStyle w:val="Textpoznpodarou"/>
        <w:jc w:val="both"/>
      </w:pPr>
      <w:r>
        <w:rPr>
          <w:rStyle w:val="Znakapoznpodarou"/>
        </w:rPr>
        <w:footnoteRef/>
      </w:r>
      <w:r>
        <w:t xml:space="preserve"> Úmluva založená na článku K.3 Smlouvy o založení Evropské unie o zřízení Evropského policejního úřadu (Úmluva o Europolu), (Úř. věst. C 316, 27. 11. 1995). Tato úmluva pozměněná třemi protokoly byla nahrazena rozhodnutím Rady ze dne 6. dubna 2009 o zřízení Evropského policejního úřadu (viz. podkapitola 1.3).</w:t>
      </w:r>
    </w:p>
  </w:footnote>
  <w:footnote w:id="15">
    <w:p w:rsidR="00CD6EBC" w:rsidRDefault="00CD6EBC" w:rsidP="00673BFB">
      <w:pPr>
        <w:pStyle w:val="Textpoznpodarou"/>
        <w:jc w:val="both"/>
      </w:pPr>
      <w:r>
        <w:rPr>
          <w:rStyle w:val="Znakapoznpodarou"/>
        </w:rPr>
        <w:footnoteRef/>
      </w:r>
      <w:r>
        <w:t xml:space="preserve"> Například Společná akce o boji proti rasismu a xenofobii (Úř. věst. L 185 24.7.1996, s. 5-7), Společná akce </w:t>
      </w:r>
      <w:r>
        <w:br/>
        <w:t xml:space="preserve">o sbližování právních předpisů a praxe členských států Evropské unie pro boj proti drogové závislosti </w:t>
      </w:r>
      <w:r>
        <w:br/>
        <w:t xml:space="preserve">a předcházení nedovolenému obchodu s drogami a boj proti němu (Úř. věst. L 342, 31. 12. 1996, </w:t>
      </w:r>
      <w:r>
        <w:br/>
        <w:t>s. 6-8), Společná akce, kterou se stanoví, že účast na zločinném spolčení je v členských státech Evropské unie trestným činem (Úř. věst. L 351, 29. 12. 1998, s. 1-3).</w:t>
      </w:r>
    </w:p>
  </w:footnote>
  <w:footnote w:id="16">
    <w:p w:rsidR="00CD6EBC" w:rsidRDefault="00CD6EBC" w:rsidP="00673BFB">
      <w:pPr>
        <w:pStyle w:val="Textpoznpodarou"/>
        <w:jc w:val="both"/>
      </w:pPr>
      <w:r>
        <w:rPr>
          <w:rStyle w:val="Znakapoznpodarou"/>
        </w:rPr>
        <w:footnoteRef/>
      </w:r>
      <w:r>
        <w:t xml:space="preserve"> Například Úmluva o zjednodušeném postupu vydávání mezi členskými státy Evropské unie (Úř. věst. C 78, 30. 3. 1995, s. 2-10), Úmluva o ochraně finančních zájmů Evropských společenství (Úř. věst. C 316, 27. 11. 1995, s. 12-23), Úmluva o boji proti korupci úředníků Evropských společenství nebo členských států Evropské unie (Úř. věst. C 195, 25. 6. 1997, s. 2-11).</w:t>
      </w:r>
    </w:p>
  </w:footnote>
  <w:footnote w:id="17">
    <w:p w:rsidR="00CD6EBC" w:rsidRDefault="00CD6EBC" w:rsidP="00530AF1">
      <w:pPr>
        <w:pStyle w:val="Textpoznpodarou"/>
        <w:jc w:val="both"/>
      </w:pPr>
      <w:r>
        <w:rPr>
          <w:rStyle w:val="Znakapoznpodarou"/>
        </w:rPr>
        <w:footnoteRef/>
      </w:r>
      <w:r>
        <w:t xml:space="preserve"> Společná akce ze dne 14. října 1996 přijatá Radou na základě článku K.3 Smlouvy o Evropské unii </w:t>
      </w:r>
      <w:r>
        <w:br/>
        <w:t>o společném rámci pro iniciativy členských států týkajících se styčných důstojníků (Úř. věst. L 268, 19. 10. 1996, s. 2-4).</w:t>
      </w:r>
    </w:p>
  </w:footnote>
  <w:footnote w:id="18">
    <w:p w:rsidR="00CD6EBC" w:rsidRDefault="00CD6EBC" w:rsidP="00C95AC7">
      <w:pPr>
        <w:pStyle w:val="Textpoznpodarou"/>
        <w:jc w:val="both"/>
      </w:pPr>
      <w:r>
        <w:br/>
      </w:r>
      <w:r>
        <w:br/>
      </w:r>
      <w:r>
        <w:br/>
      </w:r>
      <w:r>
        <w:rPr>
          <w:rStyle w:val="Znakapoznpodarou"/>
        </w:rPr>
        <w:footnoteRef/>
      </w:r>
      <w:r>
        <w:t xml:space="preserve"> Například Společná akce zakládající program pro výměnu, výcvik a spolupráci osob odpovědných za boj s organizovanou trestnou činnosti (Úř. věst. L 099, 31. 3. 1998, s. 8-12) nebo Společná akce zakládající podpůrný a výměnný program pro osoby odpovědné za boj proti obchodování s lidmi a sexuálnímu vykořisťování dětí (Úř. věst. L 322, 12. 12. 1996, s. 7-10).</w:t>
      </w:r>
    </w:p>
  </w:footnote>
  <w:footnote w:id="19">
    <w:p w:rsidR="00CD6EBC" w:rsidRDefault="00CD6EBC" w:rsidP="00603DD6">
      <w:pPr>
        <w:pStyle w:val="Textpoznpodarou"/>
        <w:jc w:val="both"/>
      </w:pPr>
      <w:r>
        <w:rPr>
          <w:rStyle w:val="Znakapoznpodarou"/>
        </w:rPr>
        <w:footnoteRef/>
      </w:r>
      <w:r>
        <w:t xml:space="preserve"> VLASTNÍK: </w:t>
      </w:r>
      <w:r w:rsidRPr="00702B01">
        <w:rPr>
          <w:i/>
        </w:rPr>
        <w:t>Institucionální rámec spolupráce</w:t>
      </w:r>
      <w:r>
        <w:rPr>
          <w:i/>
        </w:rPr>
        <w:t xml:space="preserve">…, </w:t>
      </w:r>
      <w:r>
        <w:t>s. 30-31.</w:t>
      </w:r>
    </w:p>
  </w:footnote>
  <w:footnote w:id="20">
    <w:p w:rsidR="00CD6EBC" w:rsidRDefault="00CD6EBC" w:rsidP="003C5A99">
      <w:pPr>
        <w:pStyle w:val="Textpoznpodarou"/>
        <w:jc w:val="both"/>
      </w:pPr>
      <w:r>
        <w:rPr>
          <w:rStyle w:val="Znakapoznpodarou"/>
        </w:rPr>
        <w:footnoteRef/>
      </w:r>
      <w:r>
        <w:t xml:space="preserve"> FIJNAUT, Cyrille. The „Communitization“ of Police Cooperation in Western Europe“, In SCHERMERS, Henry a kol. </w:t>
      </w:r>
      <w:r w:rsidRPr="00A36EC9">
        <w:rPr>
          <w:i/>
        </w:rPr>
        <w:t>Free Movement of Persons in Europe</w:t>
      </w:r>
      <w:r>
        <w:t>. Dordrecht: Marinus Nijhoff Publishers, 1993, s. 81.</w:t>
      </w:r>
    </w:p>
  </w:footnote>
  <w:footnote w:id="21">
    <w:p w:rsidR="00CD6EBC" w:rsidRDefault="00CD6EBC" w:rsidP="003C5A99">
      <w:pPr>
        <w:pStyle w:val="Textpoznpodarou"/>
      </w:pPr>
      <w:r>
        <w:rPr>
          <w:rStyle w:val="Znakapoznpodarou"/>
        </w:rPr>
        <w:footnoteRef/>
      </w:r>
      <w:r>
        <w:t xml:space="preserve"> Úmluva o vzájemné pomoci v trestních věcech mezi členskými státy Evropské unie, vypracovaná Radou na základě článku 34 Smlouvy o Evropské unii. (Úř. věst. C 197, 12. července 2000, s. 3- 23).</w:t>
      </w:r>
    </w:p>
  </w:footnote>
  <w:footnote w:id="22">
    <w:p w:rsidR="00CD6EBC" w:rsidRDefault="00CD6EBC">
      <w:pPr>
        <w:pStyle w:val="Textpoznpodarou"/>
      </w:pPr>
      <w:r>
        <w:rPr>
          <w:rStyle w:val="Znakapoznpodarou"/>
        </w:rPr>
        <w:footnoteRef/>
      </w:r>
      <w:r>
        <w:t xml:space="preserve"> Amsterodamská smlouva pozměňující Smlouvu o Evropské unii, smlouvy o založení Evropských společenství a některé související akty, Amsterodam 2. října 1997. </w:t>
      </w:r>
    </w:p>
  </w:footnote>
  <w:footnote w:id="23">
    <w:p w:rsidR="00CD6EBC" w:rsidRDefault="00CD6EBC" w:rsidP="00D5648A">
      <w:pPr>
        <w:pStyle w:val="Textpoznpodarou"/>
        <w:jc w:val="both"/>
      </w:pPr>
      <w:r>
        <w:rPr>
          <w:rStyle w:val="Znakapoznpodarou"/>
        </w:rPr>
        <w:footnoteRef/>
      </w:r>
      <w:r>
        <w:t xml:space="preserve"> WALKER:</w:t>
      </w:r>
      <w:r w:rsidRPr="00964E21">
        <w:t xml:space="preserve"> </w:t>
      </w:r>
      <w:r w:rsidRPr="00964E21">
        <w:rPr>
          <w:i/>
        </w:rPr>
        <w:t>Europe´s Area</w:t>
      </w:r>
      <w:r>
        <w:t>…, s.</w:t>
      </w:r>
      <w:r>
        <w:rPr>
          <w:color w:val="FF0000"/>
        </w:rPr>
        <w:t xml:space="preserve"> </w:t>
      </w:r>
      <w:r>
        <w:t>11-</w:t>
      </w:r>
      <w:r w:rsidRPr="00806AA9">
        <w:t>13</w:t>
      </w:r>
      <w:r>
        <w:t>.</w:t>
      </w:r>
    </w:p>
  </w:footnote>
  <w:footnote w:id="24">
    <w:p w:rsidR="00CD6EBC" w:rsidRDefault="00CD6EBC" w:rsidP="00DD68A1">
      <w:pPr>
        <w:pStyle w:val="Textpoznpodarou"/>
        <w:jc w:val="both"/>
      </w:pPr>
      <w:r>
        <w:rPr>
          <w:rStyle w:val="Znakapoznpodarou"/>
        </w:rPr>
        <w:footnoteRef/>
      </w:r>
      <w:r>
        <w:t xml:space="preserve"> PIKNA: </w:t>
      </w:r>
      <w:r w:rsidRPr="001415C5">
        <w:rPr>
          <w:i/>
        </w:rPr>
        <w:t>Vnitřní bezpečnost a veřejný pořádek</w:t>
      </w:r>
      <w:r>
        <w:rPr>
          <w:i/>
        </w:rPr>
        <w:t xml:space="preserve">…, </w:t>
      </w:r>
      <w:r>
        <w:t>s. 282.</w:t>
      </w:r>
    </w:p>
  </w:footnote>
  <w:footnote w:id="25">
    <w:p w:rsidR="00CD6EBC" w:rsidRDefault="00CD6EBC" w:rsidP="00DD68A1">
      <w:pPr>
        <w:pStyle w:val="Textpoznpodarou"/>
        <w:jc w:val="both"/>
      </w:pPr>
      <w:r>
        <w:rPr>
          <w:rStyle w:val="Znakapoznpodarou"/>
        </w:rPr>
        <w:footnoteRef/>
      </w:r>
      <w:r>
        <w:t xml:space="preserve"> Gilles de Kerchove je od 18. září 2007 protiteroristickým koordinátorem EU. Dříve působil jako ředitel </w:t>
      </w:r>
      <w:r>
        <w:br/>
        <w:t>pro záležitosti spravedlnosti a vnitra na sekretariátu Rady EU, kde byl zodpovědný za policejní a soudní spolupráci v trestních věcech. Mimo jiné jde o bývalého belgického ministra spravedlnosti a také profesora evropského práva.</w:t>
      </w:r>
    </w:p>
  </w:footnote>
  <w:footnote w:id="26">
    <w:p w:rsidR="00CD6EBC" w:rsidRDefault="00CD6EBC" w:rsidP="001F04D1">
      <w:pPr>
        <w:pStyle w:val="Textpoznpodarou"/>
        <w:jc w:val="both"/>
      </w:pPr>
      <w:r>
        <w:rPr>
          <w:rStyle w:val="Znakapoznpodarou"/>
        </w:rPr>
        <w:footnoteRef/>
      </w:r>
      <w:r>
        <w:t xml:space="preserve"> KMEC: </w:t>
      </w:r>
      <w:r w:rsidRPr="003B75D0">
        <w:rPr>
          <w:i/>
        </w:rPr>
        <w:t>Evropské trestní právo</w:t>
      </w:r>
      <w:r>
        <w:rPr>
          <w:i/>
        </w:rPr>
        <w:t>…,</w:t>
      </w:r>
      <w:r>
        <w:t xml:space="preserve"> s. 122.</w:t>
      </w:r>
    </w:p>
  </w:footnote>
  <w:footnote w:id="27">
    <w:p w:rsidR="00CD6EBC" w:rsidRDefault="00CD6EBC" w:rsidP="00DD68A1">
      <w:pPr>
        <w:pStyle w:val="Textpoznpodarou"/>
        <w:jc w:val="both"/>
      </w:pPr>
      <w:r>
        <w:rPr>
          <w:rStyle w:val="Znakapoznpodarou"/>
        </w:rPr>
        <w:footnoteRef/>
      </w:r>
      <w:r>
        <w:t xml:space="preserve"> Amsterodamská smlouva byla podepsána 2. října 1997, kdežto Úmluva o Europolu vstoupila v platnost </w:t>
      </w:r>
      <w:r>
        <w:br/>
        <w:t>až 1. října 1998 a sám Europol zahájil svou činnost od 1. července 1999.</w:t>
      </w:r>
    </w:p>
  </w:footnote>
  <w:footnote w:id="28">
    <w:p w:rsidR="00CD6EBC" w:rsidRPr="00380313" w:rsidRDefault="00CD6EBC" w:rsidP="0031158F">
      <w:pPr>
        <w:pStyle w:val="Textpoznpodarou"/>
        <w:jc w:val="both"/>
      </w:pPr>
      <w:r w:rsidRPr="00380313">
        <w:rPr>
          <w:rStyle w:val="Znakapoznpodarou"/>
        </w:rPr>
        <w:footnoteRef/>
      </w:r>
      <w:r w:rsidRPr="00380313">
        <w:t xml:space="preserve"> VLASTNÍK: </w:t>
      </w:r>
      <w:r w:rsidRPr="00380313">
        <w:rPr>
          <w:i/>
        </w:rPr>
        <w:t>Institucionální rámec spolupráce…,</w:t>
      </w:r>
      <w:r w:rsidRPr="00380313">
        <w:t xml:space="preserve"> s. 36-37.</w:t>
      </w:r>
    </w:p>
  </w:footnote>
  <w:footnote w:id="29">
    <w:p w:rsidR="00CD6EBC" w:rsidRDefault="00CD6EBC" w:rsidP="001375C6">
      <w:pPr>
        <w:pStyle w:val="Textpoznpodarou"/>
        <w:jc w:val="both"/>
      </w:pPr>
      <w:r>
        <w:rPr>
          <w:rStyle w:val="Znakapoznpodarou"/>
        </w:rPr>
        <w:footnoteRef/>
      </w:r>
      <w:r>
        <w:t xml:space="preserve"> Action plan of the Council and the Commission on how best to implement the provisions of the Treaty of Amsterdam on an area of freedom, security and justice- Text adopted by the Justice and Home Affairs Council of 3 December 1998 (Úř. věst. C 19, 23. 1. 1999, s. 1-15).</w:t>
      </w:r>
    </w:p>
  </w:footnote>
  <w:footnote w:id="30">
    <w:p w:rsidR="00CD6EBC" w:rsidRDefault="00CD6EBC" w:rsidP="007934C1">
      <w:pPr>
        <w:pStyle w:val="Textpoznpodarou"/>
        <w:jc w:val="both"/>
      </w:pPr>
      <w:r>
        <w:rPr>
          <w:rStyle w:val="Znakapoznpodarou"/>
        </w:rPr>
        <w:footnoteRef/>
      </w:r>
      <w:r>
        <w:t xml:space="preserve"> PIKNA: </w:t>
      </w:r>
      <w:r w:rsidRPr="001415C5">
        <w:rPr>
          <w:i/>
        </w:rPr>
        <w:t>Vnitřní bezpečnost a veřejný pořádek</w:t>
      </w:r>
      <w:r>
        <w:rPr>
          <w:i/>
        </w:rPr>
        <w:t>…,</w:t>
      </w:r>
      <w:r>
        <w:t xml:space="preserve"> s. 283. </w:t>
      </w:r>
    </w:p>
  </w:footnote>
  <w:footnote w:id="31">
    <w:p w:rsidR="00CD6EBC" w:rsidRDefault="00CD6EBC" w:rsidP="00050FB0">
      <w:pPr>
        <w:pStyle w:val="Textpoznpodarou"/>
        <w:jc w:val="both"/>
      </w:pPr>
      <w:r>
        <w:rPr>
          <w:rStyle w:val="Znakapoznpodarou"/>
        </w:rPr>
        <w:footnoteRef/>
      </w:r>
      <w:r>
        <w:t xml:space="preserve"> KMEC: Evropské trestní právo…, s. 124.</w:t>
      </w:r>
    </w:p>
  </w:footnote>
  <w:footnote w:id="32">
    <w:p w:rsidR="00CD6EBC" w:rsidRDefault="00CD6EBC" w:rsidP="004D6974">
      <w:pPr>
        <w:pStyle w:val="Textpoznpodarou"/>
        <w:jc w:val="both"/>
      </w:pPr>
      <w:r>
        <w:rPr>
          <w:rStyle w:val="Znakapoznpodarou"/>
        </w:rPr>
        <w:footnoteRef/>
      </w:r>
      <w:r>
        <w:t xml:space="preserve"> SCHEU, Harald Christian. Harmonizace skutkové podstaty terorismu, praní peněz a nelegální migrace: Terorismus. In TOMÁŠEK, Michal a kol. </w:t>
      </w:r>
      <w:r w:rsidRPr="006C4727">
        <w:rPr>
          <w:i/>
        </w:rPr>
        <w:t>Europeizace trestního práva</w:t>
      </w:r>
      <w:r>
        <w:t>. Praha: Linde Praha, 2009, s. 241- 242.</w:t>
      </w:r>
    </w:p>
  </w:footnote>
  <w:footnote w:id="33">
    <w:p w:rsidR="00CD6EBC" w:rsidRDefault="00CD6EBC" w:rsidP="00BA31DA">
      <w:pPr>
        <w:pStyle w:val="Textpoznpodarou"/>
        <w:jc w:val="both"/>
      </w:pPr>
      <w:r>
        <w:rPr>
          <w:rStyle w:val="Znakapoznpodarou"/>
        </w:rPr>
        <w:footnoteRef/>
      </w:r>
      <w:r>
        <w:t xml:space="preserve"> Counter – Terrorism Task Force. O jejím vzniku rozhodla Rada Evropské unie dne 20. září 2002 v Bruselu, plně operativní se stala dne 15. prosince 2001.</w:t>
      </w:r>
    </w:p>
  </w:footnote>
  <w:footnote w:id="34">
    <w:p w:rsidR="00CD6EBC" w:rsidRDefault="00CD6EBC" w:rsidP="006A33E4">
      <w:pPr>
        <w:pStyle w:val="Textpoznpodarou"/>
        <w:jc w:val="both"/>
      </w:pPr>
      <w:r>
        <w:rPr>
          <w:rStyle w:val="Znakapoznpodarou"/>
        </w:rPr>
        <w:footnoteRef/>
      </w:r>
      <w:r>
        <w:t xml:space="preserve"> ŠTURMA, Pavel a kol. </w:t>
      </w:r>
      <w:r w:rsidRPr="006A33E4">
        <w:rPr>
          <w:i/>
        </w:rPr>
        <w:t>Mezinárodní a evropské instrumenty proti terorismu a organizovanému zločinu</w:t>
      </w:r>
      <w:r>
        <w:t xml:space="preserve">. </w:t>
      </w:r>
      <w:r>
        <w:br/>
        <w:t xml:space="preserve">1. vydání. Praha: C. H. Beck, 2003, </w:t>
      </w:r>
      <w:r w:rsidRPr="003C0FC3">
        <w:t>s. 48- 49</w:t>
      </w:r>
      <w:r>
        <w:t>.</w:t>
      </w:r>
    </w:p>
  </w:footnote>
  <w:footnote w:id="35">
    <w:p w:rsidR="00CD6EBC" w:rsidRDefault="00CD6EBC" w:rsidP="007957BE">
      <w:pPr>
        <w:pStyle w:val="Textpoznpodarou"/>
        <w:jc w:val="both"/>
      </w:pPr>
      <w:r>
        <w:rPr>
          <w:rStyle w:val="Znakapoznpodarou"/>
        </w:rPr>
        <w:footnoteRef/>
      </w:r>
      <w:r>
        <w:t xml:space="preserve"> PIKNA, Bohumil. </w:t>
      </w:r>
      <w:r w:rsidRPr="001415C5">
        <w:rPr>
          <w:i/>
        </w:rPr>
        <w:t>Vnitřní bezpečnost a veřejný pořádek v evropském právu (oblast policejní a justiční spolupráce)</w:t>
      </w:r>
      <w:r>
        <w:t xml:space="preserve">. 3. podstatně přepracované a rozšířené vydání. Praha: Linde Praha, 2006, s. 247. </w:t>
      </w:r>
    </w:p>
  </w:footnote>
  <w:footnote w:id="36">
    <w:p w:rsidR="00CD6EBC" w:rsidRDefault="00CD6EBC" w:rsidP="00356870">
      <w:pPr>
        <w:pStyle w:val="Textpoznpodarou"/>
        <w:jc w:val="both"/>
      </w:pPr>
      <w:r>
        <w:rPr>
          <w:rStyle w:val="Znakapoznpodarou"/>
        </w:rPr>
        <w:footnoteRef/>
      </w:r>
      <w:r>
        <w:t xml:space="preserve"> Závěry a Akční plán mimořádného zasedání Evropské rady konaného 21. září 2001 v Bruselu.</w:t>
      </w:r>
    </w:p>
  </w:footnote>
  <w:footnote w:id="37">
    <w:p w:rsidR="00CD6EBC" w:rsidRDefault="00CD6EBC" w:rsidP="00356870">
      <w:pPr>
        <w:pStyle w:val="Textpoznpodarou"/>
        <w:jc w:val="both"/>
      </w:pPr>
      <w:r>
        <w:rPr>
          <w:rStyle w:val="Znakapoznpodarou"/>
        </w:rPr>
        <w:footnoteRef/>
      </w:r>
      <w:r>
        <w:t xml:space="preserve"> Zasedání Evropské rady konané ve dnech 19. -21. října 2001v Gentu, při kterém bylo vydáno prohlášení hlav států nebo vlád Evropské unie a předsedy Komise týkající se důsledků útoků z 11. září a boje proti terorismu.</w:t>
      </w:r>
    </w:p>
  </w:footnote>
  <w:footnote w:id="38">
    <w:p w:rsidR="00CD6EBC" w:rsidRDefault="00CD6EBC" w:rsidP="00C95886">
      <w:pPr>
        <w:pStyle w:val="Textpoznpodarou"/>
        <w:jc w:val="both"/>
      </w:pPr>
      <w:r>
        <w:rPr>
          <w:rStyle w:val="Znakapoznpodarou"/>
        </w:rPr>
        <w:footnoteRef/>
      </w:r>
      <w:r>
        <w:t xml:space="preserve"> </w:t>
      </w:r>
      <w:r w:rsidRPr="00A65A1C">
        <w:rPr>
          <w:i/>
        </w:rPr>
        <w:t>Policejní spolupráce v</w:t>
      </w:r>
      <w:r>
        <w:t> </w:t>
      </w:r>
      <w:r w:rsidRPr="00A65A1C">
        <w:rPr>
          <w:i/>
        </w:rPr>
        <w:t>EU</w:t>
      </w:r>
      <w:r>
        <w:t>. [online]. mvcr.cz, 9. prosince 2010 [cit. 13. prosince 2010]. Dostupné na &lt;</w:t>
      </w:r>
      <w:r w:rsidRPr="00C95886">
        <w:t>http://aplikace.mvcr.cz/archiv2008/eunie/policejni.html</w:t>
      </w:r>
      <w:r>
        <w:t xml:space="preserve"> &gt;. </w:t>
      </w:r>
    </w:p>
  </w:footnote>
  <w:footnote w:id="39">
    <w:p w:rsidR="00CD6EBC" w:rsidRDefault="00CD6EBC" w:rsidP="00356870">
      <w:pPr>
        <w:pStyle w:val="Textpoznpodarou"/>
        <w:jc w:val="both"/>
      </w:pPr>
      <w:r>
        <w:rPr>
          <w:rStyle w:val="Znakapoznpodarou"/>
        </w:rPr>
        <w:footnoteRef/>
      </w:r>
      <w:r>
        <w:t xml:space="preserve"> Haagský program: posílení svobody, bezpečnosti a práva v Evropské unii (Úř. věst. C 053, 3. 1. 2005).</w:t>
      </w:r>
    </w:p>
  </w:footnote>
  <w:footnote w:id="40">
    <w:p w:rsidR="00CD6EBC" w:rsidRDefault="00CD6EBC" w:rsidP="00356870">
      <w:pPr>
        <w:pStyle w:val="Textpoznpodarou"/>
        <w:jc w:val="both"/>
      </w:pPr>
      <w:r>
        <w:rPr>
          <w:rStyle w:val="Znakapoznpodarou"/>
        </w:rPr>
        <w:footnoteRef/>
      </w:r>
      <w:r>
        <w:t xml:space="preserve"> PIKNA, Bohumil</w:t>
      </w:r>
      <w:r w:rsidRPr="002E73BE">
        <w:rPr>
          <w:i/>
        </w:rPr>
        <w:t>. Mezinárodní terorismus a bezpečnost Evropské unie (právní náhled)</w:t>
      </w:r>
      <w:r>
        <w:t>. 1. vydání. Praha: Linde Praha, 2006, s. 243.</w:t>
      </w:r>
    </w:p>
  </w:footnote>
  <w:footnote w:id="41">
    <w:p w:rsidR="00CD6EBC" w:rsidRPr="008842DE" w:rsidRDefault="00CD6EBC" w:rsidP="00AB663E">
      <w:pPr>
        <w:pStyle w:val="Textpoznpodarou"/>
        <w:jc w:val="both"/>
        <w:rPr>
          <w:color w:val="FF0000"/>
        </w:rPr>
      </w:pPr>
      <w:r>
        <w:rPr>
          <w:rStyle w:val="Znakapoznpodarou"/>
        </w:rPr>
        <w:footnoteRef/>
      </w:r>
      <w:r>
        <w:t xml:space="preserve"> KMEC: Evropské trestní právo…, s. </w:t>
      </w:r>
      <w:r w:rsidRPr="002E707D">
        <w:t>126-127</w:t>
      </w:r>
      <w:r>
        <w:t>.</w:t>
      </w:r>
    </w:p>
  </w:footnote>
  <w:footnote w:id="42">
    <w:p w:rsidR="00CD6EBC" w:rsidRDefault="00CD6EBC" w:rsidP="00AB663E">
      <w:pPr>
        <w:pStyle w:val="Textpoznpodarou"/>
        <w:jc w:val="both"/>
      </w:pPr>
      <w:r>
        <w:rPr>
          <w:rStyle w:val="Znakapoznpodarou"/>
        </w:rPr>
        <w:footnoteRef/>
      </w:r>
      <w:r>
        <w:t xml:space="preserve"> Sdělení Komise Radě a Evropskému parlamentu z 10. května 2005 „Haagský program: deset priorit </w:t>
      </w:r>
      <w:r>
        <w:br/>
        <w:t>pro nadcházejících pět let – Partnerství pro evropskou obnovu týkající se svobody, bezpečnosti a práva“ (KOM(2005) 184 v konečném znění).</w:t>
      </w:r>
    </w:p>
  </w:footnote>
  <w:footnote w:id="43">
    <w:p w:rsidR="00CD6EBC" w:rsidRDefault="00CD6EBC" w:rsidP="00AB663E">
      <w:pPr>
        <w:pStyle w:val="Textpoznpodarou"/>
        <w:jc w:val="both"/>
      </w:pPr>
      <w:r>
        <w:rPr>
          <w:rStyle w:val="Znakapoznpodarou"/>
        </w:rPr>
        <w:footnoteRef/>
      </w:r>
      <w:r>
        <w:t xml:space="preserve"> Akční plán Rady a Komise, kterým se provádí Haagský program o posílení svobody, bezpečnosti a práva v Evropské unii (Úř. věst. C 198, 12. 8. 2005 s. 1-22).</w:t>
      </w:r>
    </w:p>
  </w:footnote>
  <w:footnote w:id="44">
    <w:p w:rsidR="00CD6EBC" w:rsidRDefault="00CD6EBC" w:rsidP="00AB663E">
      <w:pPr>
        <w:pStyle w:val="Textpoznpodarou"/>
        <w:jc w:val="both"/>
      </w:pPr>
      <w:r>
        <w:rPr>
          <w:rStyle w:val="Znakapoznpodarou"/>
        </w:rPr>
        <w:footnoteRef/>
      </w:r>
      <w:r>
        <w:t xml:space="preserve"> Smlouva z Nice, pozměňující Smlouvu o Evropské unii, Smlouvu o založení Evropských společenství </w:t>
      </w:r>
      <w:r>
        <w:br/>
        <w:t>a některé související akty, byla podepsána 26. února 2001 a v platnost vstoupila od 1. února 2003.</w:t>
      </w:r>
    </w:p>
  </w:footnote>
  <w:footnote w:id="45">
    <w:p w:rsidR="00CD6EBC" w:rsidRDefault="00CD6EBC" w:rsidP="00AB663E">
      <w:pPr>
        <w:pStyle w:val="Textpoznpodarou"/>
        <w:jc w:val="both"/>
      </w:pPr>
      <w:r>
        <w:rPr>
          <w:rStyle w:val="Znakapoznpodarou"/>
        </w:rPr>
        <w:footnoteRef/>
      </w:r>
      <w:r>
        <w:t xml:space="preserve"> Zakotvení Eurojustu v čl. 29, odst. 2 a 31 odst. 2 Smlouvy o Evropské unii. O zřízení Eurojustu rozhodla Rada: Rozhodnutí Rady ze dne 28. února 2002 o zřízení Evropské jednotky pro soudní spolupráci za účelem posílení boje proti závažné trestné činnosti (Úř. věst. L 203, 1. 8. 2002, s. 5-8).</w:t>
      </w:r>
    </w:p>
  </w:footnote>
  <w:footnote w:id="46">
    <w:p w:rsidR="00CD6EBC" w:rsidRDefault="00CD6EBC" w:rsidP="00DE717B">
      <w:pPr>
        <w:pStyle w:val="Textpoznpodarou"/>
        <w:jc w:val="both"/>
      </w:pPr>
      <w:r>
        <w:rPr>
          <w:rStyle w:val="Znakapoznpodarou"/>
        </w:rPr>
        <w:footnoteRef/>
      </w:r>
      <w:r>
        <w:t xml:space="preserve"> Smlouva mezi Belgickým královstvím, Spolkovou republikou Německo, Španělským královstvím, Francouzskou republikou, Lucemburským velkovévodstvím a Rakouskou republikou o prohloubení přeshraniční spolupráce, zejména za účelem potírání terorismu, přeshraniční kriminality a nelegální migrace. Smlouva byla uzavřena v Prümu 27. května 2005. (Dokument Rady č. 10900/05). Dostupné na &lt;</w:t>
      </w:r>
      <w:r w:rsidRPr="00C03F54">
        <w:t>http://www.libertysecurity.org/IMG/pdf/Prum-ConventionEn.pdf</w:t>
      </w:r>
      <w:r>
        <w:t xml:space="preserve"> &gt;.</w:t>
      </w:r>
    </w:p>
  </w:footnote>
  <w:footnote w:id="47">
    <w:p w:rsidR="00CD6EBC" w:rsidRDefault="00CD6EBC" w:rsidP="00A46BDF">
      <w:pPr>
        <w:pStyle w:val="Textpoznpodarou"/>
        <w:jc w:val="both"/>
      </w:pPr>
      <w:r>
        <w:rPr>
          <w:rStyle w:val="Znakapoznpodarou"/>
        </w:rPr>
        <w:footnoteRef/>
      </w:r>
      <w:r>
        <w:t xml:space="preserve"> VLASTNÍK: </w:t>
      </w:r>
      <w:r w:rsidRPr="00702B01">
        <w:rPr>
          <w:i/>
        </w:rPr>
        <w:t>I</w:t>
      </w:r>
      <w:r>
        <w:rPr>
          <w:i/>
        </w:rPr>
        <w:t xml:space="preserve">nstitucionální rámec spolupráce…, </w:t>
      </w:r>
      <w:r>
        <w:t>s. 114- 115.</w:t>
      </w:r>
    </w:p>
  </w:footnote>
  <w:footnote w:id="48">
    <w:p w:rsidR="00CD6EBC" w:rsidRDefault="00CD6EBC" w:rsidP="005B0FE2">
      <w:pPr>
        <w:pStyle w:val="Textpoznpodarou"/>
        <w:jc w:val="both"/>
      </w:pPr>
      <w:r>
        <w:rPr>
          <w:rStyle w:val="Znakapoznpodarou"/>
        </w:rPr>
        <w:footnoteRef/>
      </w:r>
      <w:r>
        <w:t xml:space="preserve"> </w:t>
      </w:r>
      <w:r w:rsidRPr="00B66FE6">
        <w:rPr>
          <w:i/>
        </w:rPr>
        <w:t>Pracovní dokument týkající se rozhodnutí Rady o posílení přeshraniční spolupráce, zejména v boji proti terorismu a přeshraniční trestné činnosti</w:t>
      </w:r>
      <w:r>
        <w:t>. [online] europarl.europa.eu, 10. 4. 2007 [cit. 8. 12. 2010] Dostupné na &lt;</w:t>
      </w:r>
      <w:r w:rsidRPr="005B0FE2">
        <w:t>http://www.europarl.europa.eu/meetdocs/2004_2009/documents/dt/660/660824/660824cs.pdf</w:t>
      </w:r>
      <w:r>
        <w:t xml:space="preserve"> &gt;.</w:t>
      </w:r>
    </w:p>
  </w:footnote>
  <w:footnote w:id="49">
    <w:p w:rsidR="00CD6EBC" w:rsidRDefault="00CD6EBC">
      <w:pPr>
        <w:pStyle w:val="Textpoznpodarou"/>
      </w:pPr>
      <w:r>
        <w:rPr>
          <w:rStyle w:val="Znakapoznpodarou"/>
        </w:rPr>
        <w:footnoteRef/>
      </w:r>
      <w:r>
        <w:t xml:space="preserve"> OJ C 358, 13.12.2000, OJ C 312, 16. 12. 2002, OJ C 2, 6. 1. 2004.</w:t>
      </w:r>
    </w:p>
  </w:footnote>
  <w:footnote w:id="50">
    <w:p w:rsidR="00CD6EBC" w:rsidRDefault="00CD6EBC" w:rsidP="005B78B8">
      <w:pPr>
        <w:pStyle w:val="Textpoznpodarou"/>
        <w:jc w:val="both"/>
      </w:pPr>
      <w:r>
        <w:rPr>
          <w:rStyle w:val="Znakapoznpodarou"/>
        </w:rPr>
        <w:footnoteRef/>
      </w:r>
      <w:r>
        <w:t xml:space="preserve"> Zpráva Evropského parlamentu ze dne 15. 11. 2007 (A6/2007/447, s. 30) o návrhu rozhodnutí Rady, kterým se zřizuje Evropský policejní úřad (KOM(2006)0817 – C6-005/2007- 2006/0310(CNS)).</w:t>
      </w:r>
    </w:p>
  </w:footnote>
  <w:footnote w:id="51">
    <w:p w:rsidR="00CD6EBC" w:rsidRDefault="00CD6EBC" w:rsidP="005B78B8">
      <w:pPr>
        <w:pStyle w:val="Textpoznpodarou"/>
        <w:jc w:val="both"/>
      </w:pPr>
      <w:r>
        <w:rPr>
          <w:rStyle w:val="Znakapoznpodarou"/>
        </w:rPr>
        <w:footnoteRef/>
      </w:r>
      <w:r>
        <w:t xml:space="preserve"> Rozhodnutí Rady ze dne 28. února 2002 o zřízení Evropské jednotky pro soudní spolupráci (Eurojust) </w:t>
      </w:r>
      <w:r>
        <w:br/>
        <w:t>za účelem posílení boje proti závažné trestné činnosti (Úř. věst. L 63, 6. 3. 2002) a Rozhodnutí Rady 2005/681/SVV ze dne 20. září 2005 o zřízení Evropské policejní akademie (EPA) a o zrušení rozhodnutí 2000/820/SVV (Úř. věst. L 256, 1. 10. 2005).</w:t>
      </w:r>
    </w:p>
  </w:footnote>
  <w:footnote w:id="52">
    <w:p w:rsidR="00CD6EBC" w:rsidRDefault="00CD6EBC">
      <w:pPr>
        <w:pStyle w:val="Textpoznpodarou"/>
      </w:pPr>
      <w:r>
        <w:rPr>
          <w:rStyle w:val="Znakapoznpodarou"/>
        </w:rPr>
        <w:footnoteRef/>
      </w:r>
      <w:r>
        <w:t xml:space="preserve"> Dokument Rady 9184/1/06 rev 1).</w:t>
      </w:r>
    </w:p>
  </w:footnote>
  <w:footnote w:id="53">
    <w:p w:rsidR="00CD6EBC" w:rsidRDefault="00CD6EBC" w:rsidP="005B78B8">
      <w:pPr>
        <w:pStyle w:val="Textpoznpodarou"/>
        <w:jc w:val="both"/>
      </w:pPr>
      <w:r>
        <w:rPr>
          <w:rStyle w:val="Znakapoznpodarou"/>
        </w:rPr>
        <w:footnoteRef/>
      </w:r>
      <w:r>
        <w:t xml:space="preserve"> Návrh rozhodnutí Rady, kterým se zřizuje Evropský policejní úřad (Europol) předložený v Bruselu </w:t>
      </w:r>
      <w:r>
        <w:br/>
        <w:t>dne 20. 12. 2006 KOM(2006) 817 v konečném znění, s. 2.</w:t>
      </w:r>
    </w:p>
  </w:footnote>
  <w:footnote w:id="54">
    <w:p w:rsidR="00CD6EBC" w:rsidRDefault="00CD6EBC">
      <w:pPr>
        <w:pStyle w:val="Textpoznpodarou"/>
      </w:pPr>
      <w:r>
        <w:rPr>
          <w:rStyle w:val="Znakapoznpodarou"/>
        </w:rPr>
        <w:footnoteRef/>
      </w:r>
      <w:r>
        <w:t xml:space="preserve"> Pracovní dokument útvarů Komise (SEK (2006) 851 ze dne 21. června 2006).</w:t>
      </w:r>
    </w:p>
  </w:footnote>
  <w:footnote w:id="55">
    <w:p w:rsidR="00CD6EBC" w:rsidRDefault="00CD6EBC">
      <w:pPr>
        <w:pStyle w:val="Textpoznpodarou"/>
      </w:pPr>
      <w:r>
        <w:rPr>
          <w:rStyle w:val="Znakapoznpodarou"/>
        </w:rPr>
        <w:footnoteRef/>
      </w:r>
      <w:r>
        <w:t xml:space="preserve"> Pracovní dokument útvarů Komise (SEK (2006) 1683 ze dne 20. prosince 2006, s. 3).</w:t>
      </w:r>
    </w:p>
  </w:footnote>
  <w:footnote w:id="56">
    <w:p w:rsidR="00CD6EBC" w:rsidRDefault="00CD6EBC" w:rsidP="006A5946">
      <w:pPr>
        <w:pStyle w:val="Textpoznpodarou"/>
        <w:jc w:val="both"/>
      </w:pPr>
      <w:r>
        <w:rPr>
          <w:rStyle w:val="Znakapoznpodarou"/>
        </w:rPr>
        <w:footnoteRef/>
      </w:r>
      <w:r>
        <w:t xml:space="preserve"> Rozhodnutí Rady ze dne 6. dubna 2009 o zřízení Evropského policejního úřadu (Europol) 2009/371/SVV </w:t>
      </w:r>
      <w:r>
        <w:br/>
        <w:t>(Úř. věst. L 121, 15. 5. 2009, s. 37- 66).</w:t>
      </w:r>
    </w:p>
  </w:footnote>
  <w:footnote w:id="57">
    <w:p w:rsidR="00CD6EBC" w:rsidRDefault="00CD6EBC" w:rsidP="006A5946">
      <w:pPr>
        <w:pStyle w:val="Textpoznpodarou"/>
        <w:jc w:val="both"/>
      </w:pPr>
      <w:r>
        <w:rPr>
          <w:rStyle w:val="Znakapoznpodarou"/>
        </w:rPr>
        <w:footnoteRef/>
      </w:r>
      <w:r>
        <w:t xml:space="preserve"> Sbírka mezinárodních smluv částka 52. ročník 2009, č. 125. Sdělení ministerstva zahraničních věcí o ukončení platnosti Úmluvy o Europolu a souvisejících smluvních dokumentů.</w:t>
      </w:r>
    </w:p>
  </w:footnote>
  <w:footnote w:id="58">
    <w:p w:rsidR="00CD6EBC" w:rsidRDefault="00CD6EBC" w:rsidP="00337013">
      <w:pPr>
        <w:pStyle w:val="Textpoznpodarou"/>
        <w:jc w:val="both"/>
      </w:pPr>
      <w:r>
        <w:rPr>
          <w:rStyle w:val="Znakapoznpodarou"/>
        </w:rPr>
        <w:footnoteRef/>
      </w:r>
      <w:r>
        <w:t xml:space="preserve"> Rozhodnutí správní rady Europolu 2009/1011/SVV ze dne 4. června 2009, kterým se zavádějí pravidla pro výběr, prodloužení funkčního období a odvolání ředitele a zástupců ředitele (Úř. věst. L 348, 29. 12. 2009 s. 3-8)</w:t>
      </w:r>
    </w:p>
  </w:footnote>
  <w:footnote w:id="59">
    <w:p w:rsidR="00CD6EBC" w:rsidRDefault="00CD6EBC" w:rsidP="00337013">
      <w:pPr>
        <w:pStyle w:val="Textpoznpodarou"/>
        <w:jc w:val="both"/>
      </w:pPr>
      <w:r>
        <w:rPr>
          <w:rStyle w:val="Znakapoznpodarou"/>
        </w:rPr>
        <w:footnoteRef/>
      </w:r>
      <w:r>
        <w:t xml:space="preserve"> Rozhodnutí</w:t>
      </w:r>
      <w:r w:rsidRPr="003F793D">
        <w:t xml:space="preserve"> </w:t>
      </w:r>
      <w:r>
        <w:t>správní rady Europolu 2009/1010/SVV ze dne 4. června 2009 o podmínkách týkajících se zpracování údajů na základě čl. 10 odst. 4 rozhodnutí o Europolu (Úř. věst. L 348, 29. 12. 2009 s. 1-2).</w:t>
      </w:r>
    </w:p>
  </w:footnote>
  <w:footnote w:id="60">
    <w:p w:rsidR="00CD6EBC" w:rsidRDefault="00CD6EBC" w:rsidP="00337013">
      <w:pPr>
        <w:pStyle w:val="Textpoznpodarou"/>
        <w:jc w:val="both"/>
      </w:pPr>
      <w:r>
        <w:rPr>
          <w:rStyle w:val="Znakapoznpodarou"/>
        </w:rPr>
        <w:footnoteRef/>
      </w:r>
      <w:r>
        <w:t xml:space="preserve"> Pravidla pro přístup k dokumentům Europolu 2007/C 72/17 (Úř. věst. C 72, 29. 3. 2007 s. 37- 40).</w:t>
      </w:r>
    </w:p>
  </w:footnote>
  <w:footnote w:id="61">
    <w:p w:rsidR="00CD6EBC" w:rsidRDefault="00CD6EBC">
      <w:pPr>
        <w:pStyle w:val="Textpoznpodarou"/>
      </w:pPr>
      <w:r>
        <w:rPr>
          <w:rStyle w:val="Znakapoznpodarou"/>
        </w:rPr>
        <w:footnoteRef/>
      </w:r>
      <w:r>
        <w:t xml:space="preserve"> Finanční nařízení pro Europol 2010/ C 281/01 (Úř. věst. C 281, 16. 10. 2010 s. 1- 26).</w:t>
      </w:r>
    </w:p>
  </w:footnote>
  <w:footnote w:id="62">
    <w:p w:rsidR="00CD6EBC" w:rsidRDefault="00CD6EBC" w:rsidP="00337013">
      <w:pPr>
        <w:pStyle w:val="Textpoznpodarou"/>
        <w:jc w:val="both"/>
      </w:pPr>
      <w:r>
        <w:rPr>
          <w:rStyle w:val="Znakapoznpodarou"/>
        </w:rPr>
        <w:footnoteRef/>
      </w:r>
      <w:r>
        <w:t xml:space="preserve"> Rozhodnutí Rady 2009/934/SVV ze dne 30. listopadu 2009, kterým se přijímají provádějící pravidla upravující vztahy Europolu s partnery, včetně výměny osobních údajů a utajovaných informací (Úř. věst. L 325, 11. 12. 2009 s. 6-11) a Rozhodnutí Rady 2009/935/SVV ze dne 30. listopadu 2009, kterým se stanoví seznam třetích států a organizací, se kterými Europol uzavře dohody (Úř. věst. L 325, 11. 12. 2009 s. 12-13).</w:t>
      </w:r>
    </w:p>
  </w:footnote>
  <w:footnote w:id="63">
    <w:p w:rsidR="00CD6EBC" w:rsidRDefault="00CD6EBC" w:rsidP="00337013">
      <w:pPr>
        <w:pStyle w:val="Textpoznpodarou"/>
        <w:jc w:val="both"/>
      </w:pPr>
      <w:r>
        <w:rPr>
          <w:rStyle w:val="Znakapoznpodarou"/>
        </w:rPr>
        <w:footnoteRef/>
      </w:r>
      <w:r>
        <w:t xml:space="preserve"> Rozhodnutí</w:t>
      </w:r>
      <w:r w:rsidRPr="003F793D">
        <w:t xml:space="preserve"> </w:t>
      </w:r>
      <w:r>
        <w:t>Rady 2009/968/SVV ze dne 30. listopadu 2009, kterým se přijímají pravidla o důvěrnosti informací Europolu (Úř. věst. L 332, 17. 12. 2009 s. 17-22).</w:t>
      </w:r>
    </w:p>
  </w:footnote>
  <w:footnote w:id="64">
    <w:p w:rsidR="00CD6EBC" w:rsidRDefault="00CD6EBC" w:rsidP="008C5D1F">
      <w:pPr>
        <w:pStyle w:val="Textpoznpodarou"/>
        <w:jc w:val="both"/>
      </w:pPr>
      <w:r>
        <w:rPr>
          <w:rStyle w:val="Znakapoznpodarou"/>
        </w:rPr>
        <w:footnoteRef/>
      </w:r>
      <w:r>
        <w:t xml:space="preserve"> Rozhodnutí Rady 2009/936/SVV ze dne 30. listopadu 2009, kterým se přijímají prováděcí pravidla </w:t>
      </w:r>
      <w:r>
        <w:br/>
        <w:t>pro analytické pracovní soubory Europol (Úř. věst. L 325, 11. 12. 2009 s. 14-22).</w:t>
      </w:r>
    </w:p>
  </w:footnote>
  <w:footnote w:id="65">
    <w:p w:rsidR="00CD6EBC" w:rsidRDefault="00CD6EBC" w:rsidP="00914078">
      <w:pPr>
        <w:pStyle w:val="Textpoznpodarou"/>
        <w:jc w:val="both"/>
      </w:pPr>
      <w:r>
        <w:rPr>
          <w:rStyle w:val="Znakapoznpodarou"/>
        </w:rPr>
        <w:footnoteRef/>
      </w:r>
      <w:r>
        <w:t xml:space="preserve"> Lisabonská smlouva pozměňující Smlouvu o Evropské unii a Smlouvu a založení Evropského společenství, podepsaná v Lisabonu dne 13. prosince 2007 (Úř. věst. C 306, 17. 12. 2007).</w:t>
      </w:r>
    </w:p>
  </w:footnote>
  <w:footnote w:id="66">
    <w:p w:rsidR="00CD6EBC" w:rsidRDefault="00CD6EBC" w:rsidP="00496BE2">
      <w:pPr>
        <w:pStyle w:val="Textpoznpodarou"/>
        <w:jc w:val="both"/>
      </w:pPr>
      <w:r>
        <w:rPr>
          <w:rStyle w:val="Znakapoznpodarou"/>
        </w:rPr>
        <w:footnoteRef/>
      </w:r>
      <w:r>
        <w:t xml:space="preserve"> Konsolidované znění Smlouvy o fungování Evropské unie,  článek 88 odst. 2 písm. b) (Úř. věst. C 83, 30. 3. 2010, s. 47- 403).</w:t>
      </w:r>
    </w:p>
  </w:footnote>
  <w:footnote w:id="67">
    <w:p w:rsidR="00CD6EBC" w:rsidRDefault="00CD6EBC" w:rsidP="00496BE2">
      <w:pPr>
        <w:pStyle w:val="Textpoznpodarou"/>
        <w:jc w:val="both"/>
      </w:pPr>
      <w:r>
        <w:rPr>
          <w:rStyle w:val="Znakapoznpodarou"/>
        </w:rPr>
        <w:footnoteRef/>
      </w:r>
      <w:r>
        <w:t xml:space="preserve"> PIKNA, Bohumil. </w:t>
      </w:r>
      <w:r w:rsidRPr="00945E45">
        <w:rPr>
          <w:i/>
        </w:rPr>
        <w:t xml:space="preserve">Evropský prostor svobody, bezpečnosti </w:t>
      </w:r>
      <w:r>
        <w:rPr>
          <w:i/>
        </w:rPr>
        <w:t>a práva prizmatem lisabo</w:t>
      </w:r>
      <w:r w:rsidRPr="00945E45">
        <w:rPr>
          <w:i/>
        </w:rPr>
        <w:t>n</w:t>
      </w:r>
      <w:r>
        <w:rPr>
          <w:i/>
        </w:rPr>
        <w:t>s</w:t>
      </w:r>
      <w:r w:rsidRPr="00945E45">
        <w:rPr>
          <w:i/>
        </w:rPr>
        <w:t>ké smlouvy</w:t>
      </w:r>
      <w:r>
        <w:t>, 2. doplněné vydání. Praha: Linde, 2010, s. 251-252.</w:t>
      </w:r>
    </w:p>
  </w:footnote>
  <w:footnote w:id="68">
    <w:p w:rsidR="00CD6EBC" w:rsidRDefault="00CD6EBC" w:rsidP="00072EE7">
      <w:pPr>
        <w:pStyle w:val="Textpoznpodarou"/>
        <w:jc w:val="both"/>
      </w:pPr>
      <w:r>
        <w:rPr>
          <w:rStyle w:val="Znakapoznpodarou"/>
        </w:rPr>
        <w:footnoteRef/>
      </w:r>
      <w:r>
        <w:t xml:space="preserve"> Lisabonská smlouva zrušila článek 36 Smlouvy o Evropské unii, na jehož základě vznikl Koordinační výbor vyšších úředníku (CATS) a na základě nového článku 71 Smlouvy o fungování Evropské unie byl zřízen nový operativní výbor COSI, a to Rozhodnutím Rady ze dne 25. února 2010, kterým se zřizuje Stálý výbor </w:t>
      </w:r>
      <w:r>
        <w:br/>
        <w:t>pro operativní spolupráci v oblasti vnitřní bezpečnosti (COSI) 2010/131/EU (Úř. věst. L52, 3. 3. 2010, s. 50).</w:t>
      </w:r>
    </w:p>
  </w:footnote>
  <w:footnote w:id="69">
    <w:p w:rsidR="00CD6EBC" w:rsidRDefault="00CD6EBC" w:rsidP="00072EE7">
      <w:pPr>
        <w:pStyle w:val="Textpoznpodarou"/>
        <w:jc w:val="both"/>
      </w:pPr>
      <w:r>
        <w:rPr>
          <w:rStyle w:val="Znakapoznpodarou"/>
        </w:rPr>
        <w:footnoteRef/>
      </w:r>
      <w:r>
        <w:t xml:space="preserve"> </w:t>
      </w:r>
      <w:r w:rsidRPr="00B66FE6">
        <w:rPr>
          <w:i/>
        </w:rPr>
        <w:t>Zpráva o stavu implementace Lisabonské smlouvy (duben 2010)</w:t>
      </w:r>
      <w:r>
        <w:t xml:space="preserve"> [online]. vláda.cz, 3. května 2010 [cit. </w:t>
      </w:r>
      <w:r>
        <w:br/>
        <w:t>12. prosince 2010]. Dostupné na &lt;</w:t>
      </w:r>
      <w:r w:rsidRPr="00A33ACE">
        <w:t xml:space="preserve">http://www.vlada.cz/assets/evropske-zalezitosti/aktualne/2010-04-30-Zprava-o-stavu-implementace-Lisabonske-smlouvy--_8230_.pdf </w:t>
      </w:r>
      <w:r>
        <w:t>&gt;.</w:t>
      </w:r>
    </w:p>
  </w:footnote>
  <w:footnote w:id="70">
    <w:p w:rsidR="00CD6EBC" w:rsidRDefault="00CD6EBC" w:rsidP="00072EE7">
      <w:pPr>
        <w:pStyle w:val="Textpoznpodarou"/>
        <w:jc w:val="both"/>
      </w:pPr>
      <w:r>
        <w:rPr>
          <w:rStyle w:val="Znakapoznpodarou"/>
        </w:rPr>
        <w:footnoteRef/>
      </w:r>
      <w:r>
        <w:t xml:space="preserve"> </w:t>
      </w:r>
      <w:r w:rsidRPr="00B66FE6">
        <w:rPr>
          <w:i/>
        </w:rPr>
        <w:t>Analýza dopadů Lisabonské smlouvy (leden 2010)</w:t>
      </w:r>
      <w:r>
        <w:t xml:space="preserve"> [online] vláda.cz, 18. ledna 2010 [cit. 12. prosince 2010]. </w:t>
      </w:r>
      <w:r>
        <w:br/>
        <w:t>s. 38. Dostupné na &lt;</w:t>
      </w:r>
      <w:r w:rsidRPr="00C05DE4">
        <w:t>http://www.vlada.cz/assets/evropske-zalezitosti/dokumenty/Analyza-dopadu-Lisabonske-smlouvy.pdf</w:t>
      </w:r>
      <w:r>
        <w:t>&gt;.</w:t>
      </w:r>
    </w:p>
  </w:footnote>
  <w:footnote w:id="71">
    <w:p w:rsidR="00CD6EBC" w:rsidRDefault="00CD6EBC" w:rsidP="00072EE7">
      <w:pPr>
        <w:pStyle w:val="Textpoznpodarou"/>
        <w:jc w:val="both"/>
      </w:pPr>
      <w:r>
        <w:rPr>
          <w:rStyle w:val="Znakapoznpodarou"/>
        </w:rPr>
        <w:footnoteRef/>
      </w:r>
      <w:r>
        <w:t xml:space="preserve"> Stockholmský program: otevřená a bezpečná Evropa, která slouží svým občanům a chrání je (Úř. věst. C 115, 4. 5. 2010 s. 1- 38).</w:t>
      </w:r>
    </w:p>
  </w:footnote>
  <w:footnote w:id="72">
    <w:p w:rsidR="00CD6EBC" w:rsidRDefault="00CD6EBC" w:rsidP="00041B1A">
      <w:pPr>
        <w:pStyle w:val="Textpoznpodarou"/>
        <w:jc w:val="both"/>
      </w:pPr>
      <w:r>
        <w:rPr>
          <w:rStyle w:val="Znakapoznpodarou"/>
        </w:rPr>
        <w:footnoteRef/>
      </w:r>
      <w:r>
        <w:t xml:space="preserve"> </w:t>
      </w:r>
      <w:r w:rsidRPr="00041B1A">
        <w:rPr>
          <w:i/>
        </w:rPr>
        <w:t>Víceletý program pro oblast spravedlnosti a vnitřních věcí</w:t>
      </w:r>
      <w:r>
        <w:t xml:space="preserve">. [online]. mvcr.cz, 11. prosince 2010 [cit. </w:t>
      </w:r>
      <w:r>
        <w:br/>
        <w:t>15. prosince 2010]. Dostupné na &lt;</w:t>
      </w:r>
      <w:r w:rsidRPr="00041B1A">
        <w:t>http://www.mvcr.cz/clanek/agenda-eu-na-mv-vicelety-program-pro-oblast-spravedlnosti-a-vnitrnich-veci.aspx</w:t>
      </w:r>
      <w:r>
        <w:t>&gt;.</w:t>
      </w:r>
    </w:p>
  </w:footnote>
  <w:footnote w:id="73">
    <w:p w:rsidR="00CD6EBC" w:rsidRDefault="00CD6EBC" w:rsidP="001710AF">
      <w:pPr>
        <w:pStyle w:val="Textpoznpodarou"/>
        <w:jc w:val="both"/>
      </w:pPr>
      <w:r>
        <w:rPr>
          <w:rStyle w:val="Znakapoznpodarou"/>
        </w:rPr>
        <w:footnoteRef/>
      </w:r>
      <w:r>
        <w:t xml:space="preserve"> Úmluva o počítačové kriminalitě, schválená Výborem ministrů Rady Evropy 8. 11. 2001. Česká republika podepsala tuto úmluvu v roce 2005, avšak dosud neratifikovala, stejně jako ji neratifikovala přibližně polovina dalších členů Rady Evropy.</w:t>
      </w:r>
    </w:p>
  </w:footnote>
  <w:footnote w:id="74">
    <w:p w:rsidR="00CD6EBC" w:rsidRDefault="00CD6EBC" w:rsidP="00D271F8">
      <w:pPr>
        <w:pStyle w:val="Textpoznpodarou"/>
        <w:jc w:val="both"/>
      </w:pPr>
      <w:r>
        <w:rPr>
          <w:rStyle w:val="Znakapoznpodarou"/>
        </w:rPr>
        <w:footnoteRef/>
      </w:r>
      <w:r>
        <w:t xml:space="preserve"> Evropská rada nadále vyzývá k zaručení soudržnosti a doplňkovosti mezi politickou a operační úrovní činností v prostoru svobody, bezpečnosti a práva. Priority v oblasti vnějších vztahů by měly být podkladem pro stanovení priorit činnosti příslušných agentur EU (i Europolu). Pro představu je Europol ve Stockholmském programu zmiňován více než dvacetkrát. </w:t>
      </w:r>
    </w:p>
  </w:footnote>
  <w:footnote w:id="75">
    <w:p w:rsidR="00CD6EBC" w:rsidRDefault="00CD6EBC" w:rsidP="00FA378D">
      <w:pPr>
        <w:pStyle w:val="Textpoznpodarou"/>
        <w:jc w:val="both"/>
      </w:pPr>
      <w:r>
        <w:rPr>
          <w:rStyle w:val="Znakapoznpodarou"/>
        </w:rPr>
        <w:footnoteRef/>
      </w:r>
      <w:r>
        <w:t xml:space="preserve"> Sdělení komise Evropskému parlamentu, Radě, Evropskému hospodářskému a sociálnímu výboru a Výboru regionů – Poskytování prostoru svobody, bezpečnosti a práva evropským občanům: Akční plán provádění Stockholmského programu, v Bruselu ze dne 20. 4. 2010, KOM(2010) 171 v konečném znění.</w:t>
      </w:r>
    </w:p>
  </w:footnote>
  <w:footnote w:id="76">
    <w:p w:rsidR="00CD6EBC" w:rsidRDefault="00CD6EBC" w:rsidP="001B2D26">
      <w:pPr>
        <w:pStyle w:val="Textpoznpodarou"/>
        <w:jc w:val="both"/>
      </w:pPr>
      <w:r>
        <w:rPr>
          <w:rStyle w:val="Znakapoznpodarou"/>
        </w:rPr>
        <w:footnoteRef/>
      </w:r>
      <w:r>
        <w:t xml:space="preserve"> V roce 2003 Evropská unie přijala evropskou bezpečnostní strategii, která se týkala vnějšího rozměru bezpečnosti Evropy. V roce 2010 Rada tuto strategii dokončila a Evropská rada ji schválila v březnu 2010.</w:t>
      </w:r>
    </w:p>
  </w:footnote>
  <w:footnote w:id="77">
    <w:p w:rsidR="00CD6EBC" w:rsidRPr="00A7543E" w:rsidRDefault="00CD6EBC" w:rsidP="001B2D26">
      <w:pPr>
        <w:pStyle w:val="Textpoznpodarou"/>
        <w:jc w:val="both"/>
      </w:pPr>
      <w:r>
        <w:rPr>
          <w:rStyle w:val="Znakapoznpodarou"/>
        </w:rPr>
        <w:footnoteRef/>
      </w:r>
      <w:r>
        <w:t xml:space="preserve"> </w:t>
      </w:r>
      <w:r w:rsidRPr="00A7543E">
        <w:rPr>
          <w:i/>
        </w:rPr>
        <w:t>Strategie vnitřní bezpečnosti Evropské unie: Směrem k evropskému modelu bezpečnosti</w:t>
      </w:r>
      <w:r>
        <w:t xml:space="preserve"> [online]. consilium.europa.eu, 16. července 2010 [cit. 15. prosince 2010]. Dostupné na </w:t>
      </w:r>
      <w:r w:rsidRPr="00A7543E">
        <w:t>&lt;http://www.consilium.europa.eu/uedocs/cms_data/librairie/PDF/QC3010313CSC.pdf &gt;</w:t>
      </w:r>
      <w:r>
        <w:t>.</w:t>
      </w:r>
    </w:p>
  </w:footnote>
  <w:footnote w:id="78">
    <w:p w:rsidR="00CD6EBC" w:rsidRDefault="00CD6EBC" w:rsidP="00390014">
      <w:pPr>
        <w:pStyle w:val="Textpoznpodarou"/>
        <w:jc w:val="both"/>
      </w:pPr>
      <w:r>
        <w:rPr>
          <w:rStyle w:val="Znakapoznpodarou"/>
        </w:rPr>
        <w:footnoteRef/>
      </w:r>
      <w:r>
        <w:t xml:space="preserve"> </w:t>
      </w:r>
      <w:r w:rsidRPr="00B66FE6">
        <w:rPr>
          <w:i/>
        </w:rPr>
        <w:t>Sdělení komise Evropskému parlamentu a Radě- Strategie vnitřní bezpečnosti Evropské unie: pět kroků směrem k bezpečnější</w:t>
      </w:r>
      <w:r w:rsidRPr="00CD005A">
        <w:rPr>
          <w:i/>
        </w:rPr>
        <w:t xml:space="preserve"> Evropě</w:t>
      </w:r>
      <w:r w:rsidRPr="00CD005A">
        <w:t xml:space="preserve"> </w:t>
      </w:r>
      <w:r w:rsidRPr="003C295F">
        <w:sym w:font="Symbol" w:char="F05B"/>
      </w:r>
      <w:r w:rsidRPr="003C295F">
        <w:t>online</w:t>
      </w:r>
      <w:r w:rsidRPr="003C295F">
        <w:sym w:font="Symbol" w:char="F05D"/>
      </w:r>
      <w:r>
        <w:t xml:space="preserve">. Europa.eu, </w:t>
      </w:r>
      <w:r w:rsidRPr="003C295F">
        <w:t xml:space="preserve">22. listopad 2010 </w:t>
      </w:r>
      <w:r w:rsidRPr="003C295F">
        <w:sym w:font="Symbol" w:char="F05B"/>
      </w:r>
      <w:r w:rsidRPr="003C295F">
        <w:t>cit. 22. prosinec 2010</w:t>
      </w:r>
      <w:r w:rsidRPr="003C295F">
        <w:sym w:font="Symbol" w:char="F05D"/>
      </w:r>
      <w:r>
        <w:t xml:space="preserve"> Dostupné na &lt;</w:t>
      </w:r>
      <w:r w:rsidRPr="00390014">
        <w:t>http://eur-lex.europa.eu/LexUriServ/LexUriServ.do?uri=COM:2010:0673:FIN:CS:PDF</w:t>
      </w:r>
      <w:r>
        <w:t>&gt;.</w:t>
      </w:r>
    </w:p>
  </w:footnote>
  <w:footnote w:id="79">
    <w:p w:rsidR="00CD6EBC" w:rsidRDefault="00CD6EBC" w:rsidP="008B4752">
      <w:pPr>
        <w:pStyle w:val="Textpoznpodarou"/>
        <w:jc w:val="both"/>
      </w:pPr>
      <w:r>
        <w:rPr>
          <w:rStyle w:val="Znakapoznpodarou"/>
        </w:rPr>
        <w:footnoteRef/>
      </w:r>
      <w:r>
        <w:t xml:space="preserve"> Sdělení Komise Evropskému parlamentu, Radě, Evropskému hospodářskému a sociálnímu výboru a Výboru regionů: Digitální agenda pro Evropu, KOM(2010) 245 v konečném znění. </w:t>
      </w:r>
    </w:p>
  </w:footnote>
  <w:footnote w:id="80">
    <w:p w:rsidR="00CD6EBC" w:rsidRDefault="00CD6EBC" w:rsidP="005E0E44">
      <w:pPr>
        <w:pStyle w:val="Textpoznpodarou"/>
        <w:jc w:val="both"/>
      </w:pPr>
      <w:r>
        <w:rPr>
          <w:rStyle w:val="Znakapoznpodarou"/>
        </w:rPr>
        <w:footnoteRef/>
      </w:r>
      <w:r>
        <w:t xml:space="preserve"> Evropský parlament při prvním hlasování neudělil souhlas s uzavřením dohody kvůli nedostatečným zárukám o ochraně soukromí občanů EU. Je to první případ, kdy bylo znovuotevřeno již dokončené jednání mezi EU a USA, což je jasným potvrzením rostoucí úlohy a kreditu Evropského parlamentu.</w:t>
      </w:r>
    </w:p>
  </w:footnote>
  <w:footnote w:id="81">
    <w:p w:rsidR="00CD6EBC" w:rsidRDefault="00CD6EBC" w:rsidP="003C46A8">
      <w:pPr>
        <w:pStyle w:val="Textpoznpodarou"/>
        <w:jc w:val="both"/>
      </w:pPr>
      <w:r>
        <w:rPr>
          <w:rStyle w:val="Znakapoznpodarou"/>
        </w:rPr>
        <w:footnoteRef/>
      </w:r>
      <w:r>
        <w:t xml:space="preserve"> Návrh legislativního usnesení Evropského parlamentu k návrhu rozhodnutí Rady o uzavření Dohody mezi Evropskou unií a Spojenými státy americkými o zpracování a předávání údajů o finančních transakcích z Evropské unie do Spojených států pro účely Programu sledování financování terorismu (11222/1/2010REV 1 </w:t>
      </w:r>
      <w:r>
        <w:br/>
        <w:t>a COR 1- C7- 0158/2010- 2010/0178(NLE)) ze dne 5. 7. 2010.</w:t>
      </w:r>
    </w:p>
  </w:footnote>
  <w:footnote w:id="82">
    <w:p w:rsidR="00CD6EBC" w:rsidRDefault="00CD6EBC" w:rsidP="004326AA">
      <w:pPr>
        <w:pStyle w:val="Textpoznpodarou"/>
        <w:jc w:val="both"/>
      </w:pPr>
      <w:r>
        <w:rPr>
          <w:rStyle w:val="Znakapoznpodarou"/>
        </w:rPr>
        <w:footnoteRef/>
      </w:r>
      <w:r>
        <w:t xml:space="preserve"> Dohoda mezi Evropskou unií a Spojenými státy americkými o zpracování a předávání údajů o finančních transakcích z Evropské unie do Spojených států pro účely Programu sledování financování terorismu (Úř. věst. </w:t>
      </w:r>
      <w:r>
        <w:br/>
        <w:t>L 195, 27. 7. 2010, s. 5- 14).</w:t>
      </w:r>
    </w:p>
  </w:footnote>
  <w:footnote w:id="83">
    <w:p w:rsidR="00CD6EBC" w:rsidRPr="004E2A78" w:rsidRDefault="00CD6EBC" w:rsidP="00EA0F66">
      <w:pPr>
        <w:pStyle w:val="Textpoznpodarou"/>
        <w:jc w:val="both"/>
      </w:pPr>
      <w:r>
        <w:rPr>
          <w:rStyle w:val="Znakapoznpodarou"/>
        </w:rPr>
        <w:footnoteRef/>
      </w:r>
      <w:r>
        <w:t xml:space="preserve"> </w:t>
      </w:r>
      <w:r w:rsidRPr="004E2A78">
        <w:t xml:space="preserve">Například teroristické útoky skupiny Baader-Meinhof, vražda izraelských sportovců na olympiádě v Mnichově, radikalizace </w:t>
      </w:r>
      <w:r>
        <w:t xml:space="preserve">baskické separatistické organizace </w:t>
      </w:r>
      <w:r w:rsidRPr="004E2A78">
        <w:t xml:space="preserve">ETA a Rudých brigád v Itálii. </w:t>
      </w:r>
    </w:p>
  </w:footnote>
  <w:footnote w:id="84">
    <w:p w:rsidR="00CD6EBC" w:rsidRPr="004E2A78" w:rsidRDefault="00CD6EBC" w:rsidP="00777525">
      <w:pPr>
        <w:widowControl/>
        <w:suppressAutoHyphens w:val="0"/>
        <w:jc w:val="both"/>
        <w:rPr>
          <w:sz w:val="20"/>
          <w:szCs w:val="20"/>
        </w:rPr>
      </w:pPr>
      <w:r w:rsidRPr="004E2A78">
        <w:rPr>
          <w:rStyle w:val="Znakapoznpodarou"/>
          <w:sz w:val="20"/>
          <w:szCs w:val="20"/>
        </w:rPr>
        <w:footnoteRef/>
      </w:r>
      <w:r>
        <w:rPr>
          <w:sz w:val="20"/>
          <w:szCs w:val="20"/>
        </w:rPr>
        <w:t xml:space="preserve"> VLASTNÍK:</w:t>
      </w:r>
      <w:r w:rsidRPr="004E2A78">
        <w:rPr>
          <w:sz w:val="20"/>
          <w:szCs w:val="20"/>
        </w:rPr>
        <w:t xml:space="preserve"> </w:t>
      </w:r>
      <w:r w:rsidRPr="004E2A78">
        <w:rPr>
          <w:i/>
          <w:sz w:val="20"/>
          <w:szCs w:val="20"/>
        </w:rPr>
        <w:t>Institucionální rámec spolupráce</w:t>
      </w:r>
      <w:r>
        <w:rPr>
          <w:i/>
          <w:sz w:val="20"/>
          <w:szCs w:val="20"/>
        </w:rPr>
        <w:t>…,</w:t>
      </w:r>
      <w:r w:rsidRPr="004E2A78">
        <w:rPr>
          <w:i/>
          <w:sz w:val="20"/>
          <w:szCs w:val="20"/>
        </w:rPr>
        <w:t xml:space="preserve"> </w:t>
      </w:r>
      <w:r w:rsidRPr="004E2A78">
        <w:rPr>
          <w:sz w:val="20"/>
          <w:szCs w:val="20"/>
        </w:rPr>
        <w:t>s. 26 a 125</w:t>
      </w:r>
      <w:r>
        <w:rPr>
          <w:sz w:val="20"/>
          <w:szCs w:val="20"/>
        </w:rPr>
        <w:t>.</w:t>
      </w:r>
    </w:p>
  </w:footnote>
  <w:footnote w:id="85">
    <w:p w:rsidR="00CD6EBC" w:rsidRPr="003C585B" w:rsidRDefault="00CD6EBC" w:rsidP="00777525">
      <w:pPr>
        <w:widowControl/>
        <w:suppressAutoHyphens w:val="0"/>
        <w:jc w:val="both"/>
        <w:rPr>
          <w:sz w:val="20"/>
          <w:szCs w:val="20"/>
        </w:rPr>
      </w:pPr>
      <w:r w:rsidRPr="004E2A78">
        <w:rPr>
          <w:rStyle w:val="Znakapoznpodarou"/>
          <w:sz w:val="20"/>
          <w:szCs w:val="20"/>
        </w:rPr>
        <w:footnoteRef/>
      </w:r>
      <w:r>
        <w:rPr>
          <w:sz w:val="20"/>
          <w:szCs w:val="20"/>
        </w:rPr>
        <w:t xml:space="preserve"> PIKNA:</w:t>
      </w:r>
      <w:r w:rsidRPr="003C585B">
        <w:rPr>
          <w:sz w:val="20"/>
          <w:szCs w:val="20"/>
        </w:rPr>
        <w:t xml:space="preserve"> </w:t>
      </w:r>
      <w:r w:rsidRPr="003C585B">
        <w:rPr>
          <w:i/>
          <w:sz w:val="20"/>
          <w:szCs w:val="20"/>
        </w:rPr>
        <w:t>Vnitřní bezpečnost a veřejný pořádek</w:t>
      </w:r>
      <w:r>
        <w:rPr>
          <w:i/>
          <w:sz w:val="20"/>
          <w:szCs w:val="20"/>
        </w:rPr>
        <w:t>…,</w:t>
      </w:r>
      <w:r w:rsidRPr="003C585B">
        <w:rPr>
          <w:sz w:val="20"/>
          <w:szCs w:val="20"/>
        </w:rPr>
        <w:t xml:space="preserve"> s. 282</w:t>
      </w:r>
      <w:r>
        <w:rPr>
          <w:sz w:val="20"/>
          <w:szCs w:val="20"/>
        </w:rPr>
        <w:t>.</w:t>
      </w:r>
    </w:p>
  </w:footnote>
  <w:footnote w:id="86">
    <w:p w:rsidR="00CD6EBC" w:rsidRPr="00FF46C1" w:rsidRDefault="00CD6EBC" w:rsidP="00EC4A57">
      <w:pPr>
        <w:widowControl/>
        <w:suppressAutoHyphens w:val="0"/>
        <w:jc w:val="both"/>
        <w:rPr>
          <w:sz w:val="20"/>
          <w:szCs w:val="20"/>
        </w:rPr>
      </w:pPr>
      <w:r w:rsidRPr="00FF46C1">
        <w:rPr>
          <w:rStyle w:val="Znakapoznpodarou"/>
          <w:sz w:val="20"/>
          <w:szCs w:val="20"/>
        </w:rPr>
        <w:footnoteRef/>
      </w:r>
      <w:r w:rsidRPr="00FF46C1">
        <w:rPr>
          <w:sz w:val="20"/>
          <w:szCs w:val="20"/>
        </w:rPr>
        <w:t xml:space="preserve"> </w:t>
      </w:r>
      <w:r w:rsidRPr="00FF46C1">
        <w:rPr>
          <w:i/>
          <w:sz w:val="20"/>
          <w:szCs w:val="20"/>
        </w:rPr>
        <w:t>EUROPOL v novém</w:t>
      </w:r>
      <w:r w:rsidRPr="00FF46C1">
        <w:rPr>
          <w:sz w:val="20"/>
          <w:szCs w:val="20"/>
        </w:rPr>
        <w:t xml:space="preserve"> [online]. policie.cz, 14. prosince 2010 [cit. 20. prosince 2010]. Dostupné na &lt;http://www.policie.cz/clanek/europol-v-novem.aspx&gt;.</w:t>
      </w:r>
    </w:p>
  </w:footnote>
  <w:footnote w:id="87">
    <w:p w:rsidR="00CD6EBC" w:rsidRPr="00FF46C1" w:rsidRDefault="00CD6EBC" w:rsidP="00777525">
      <w:pPr>
        <w:pStyle w:val="Textpoznpodarou"/>
        <w:jc w:val="both"/>
      </w:pPr>
      <w:r w:rsidRPr="00FF46C1">
        <w:rPr>
          <w:rStyle w:val="Znakapoznpodarou"/>
        </w:rPr>
        <w:footnoteRef/>
      </w:r>
      <w:r w:rsidRPr="00FF46C1">
        <w:t xml:space="preserve"> HAD, Miroslav, PIKNA, Bohumil. </w:t>
      </w:r>
      <w:r w:rsidRPr="00FF46C1">
        <w:rPr>
          <w:i/>
        </w:rPr>
        <w:t>Druhý a třetí pilíř Evropské unie</w:t>
      </w:r>
      <w:r w:rsidRPr="00FF46C1">
        <w:t>. Praha: Ministerstvo zahraničních věcí České republiky v editačním oddělení Ús</w:t>
      </w:r>
      <w:r>
        <w:t>tavu mezinárodních vztahů, 2001,</w:t>
      </w:r>
      <w:r w:rsidRPr="00FF46C1">
        <w:t xml:space="preserve"> s. 68</w:t>
      </w:r>
      <w:r>
        <w:t>.</w:t>
      </w:r>
    </w:p>
  </w:footnote>
  <w:footnote w:id="88">
    <w:p w:rsidR="00CD6EBC" w:rsidRPr="006D369C" w:rsidRDefault="00CD6EBC" w:rsidP="006D369C">
      <w:pPr>
        <w:widowControl/>
        <w:suppressAutoHyphens w:val="0"/>
        <w:jc w:val="both"/>
        <w:rPr>
          <w:sz w:val="20"/>
          <w:szCs w:val="20"/>
        </w:rPr>
      </w:pPr>
      <w:r w:rsidRPr="00FF46C1">
        <w:rPr>
          <w:rStyle w:val="Znakapoznpodarou"/>
          <w:sz w:val="20"/>
          <w:szCs w:val="20"/>
        </w:rPr>
        <w:footnoteRef/>
      </w:r>
      <w:r>
        <w:rPr>
          <w:sz w:val="20"/>
          <w:szCs w:val="20"/>
        </w:rPr>
        <w:t xml:space="preserve"> VLASTNÍK:</w:t>
      </w:r>
      <w:r w:rsidRPr="00FF46C1">
        <w:rPr>
          <w:sz w:val="20"/>
          <w:szCs w:val="20"/>
        </w:rPr>
        <w:t xml:space="preserve"> </w:t>
      </w:r>
      <w:r w:rsidRPr="00FF46C1">
        <w:rPr>
          <w:i/>
          <w:sz w:val="20"/>
          <w:szCs w:val="20"/>
        </w:rPr>
        <w:t>Institucionální rámec spolupráce</w:t>
      </w:r>
      <w:r>
        <w:rPr>
          <w:i/>
          <w:sz w:val="20"/>
          <w:szCs w:val="20"/>
        </w:rPr>
        <w:t>…,</w:t>
      </w:r>
      <w:r w:rsidRPr="00FF46C1">
        <w:rPr>
          <w:i/>
          <w:sz w:val="20"/>
          <w:szCs w:val="20"/>
        </w:rPr>
        <w:t xml:space="preserve"> </w:t>
      </w:r>
      <w:r w:rsidRPr="00FF46C1">
        <w:rPr>
          <w:sz w:val="20"/>
          <w:szCs w:val="20"/>
        </w:rPr>
        <w:t>s. 283</w:t>
      </w:r>
      <w:r>
        <w:rPr>
          <w:sz w:val="20"/>
          <w:szCs w:val="20"/>
        </w:rPr>
        <w:t>.</w:t>
      </w:r>
    </w:p>
  </w:footnote>
  <w:footnote w:id="89">
    <w:p w:rsidR="00CD6EBC" w:rsidRPr="005C5C4B" w:rsidRDefault="00CD6EBC" w:rsidP="005C5C4B">
      <w:pPr>
        <w:widowControl/>
        <w:suppressAutoHyphens w:val="0"/>
        <w:jc w:val="both"/>
        <w:rPr>
          <w:sz w:val="20"/>
          <w:szCs w:val="20"/>
        </w:rPr>
      </w:pPr>
      <w:r w:rsidRPr="005C5C4B">
        <w:rPr>
          <w:rStyle w:val="Znakapoznpodarou"/>
          <w:sz w:val="20"/>
          <w:szCs w:val="20"/>
        </w:rPr>
        <w:footnoteRef/>
      </w:r>
      <w:r w:rsidRPr="005C5C4B">
        <w:rPr>
          <w:sz w:val="20"/>
          <w:szCs w:val="20"/>
        </w:rPr>
        <w:t xml:space="preserve"> </w:t>
      </w:r>
      <w:r w:rsidRPr="005C5C4B">
        <w:rPr>
          <w:color w:val="000000" w:themeColor="text1"/>
          <w:sz w:val="20"/>
          <w:szCs w:val="20"/>
        </w:rPr>
        <w:t xml:space="preserve">FIJNAUT, Cyrille. Police Co-operation and the Area of Freedom, Security and Justice. In </w:t>
      </w:r>
      <w:r w:rsidRPr="005C5C4B">
        <w:rPr>
          <w:sz w:val="20"/>
          <w:szCs w:val="20"/>
        </w:rPr>
        <w:t xml:space="preserve">WALKER, Neil. </w:t>
      </w:r>
      <w:r w:rsidRPr="005C5C4B">
        <w:rPr>
          <w:i/>
          <w:sz w:val="20"/>
          <w:szCs w:val="20"/>
        </w:rPr>
        <w:t>Europe´s Area of Freedom, Security, and Justice</w:t>
      </w:r>
      <w:r w:rsidRPr="005C5C4B">
        <w:rPr>
          <w:sz w:val="20"/>
          <w:szCs w:val="20"/>
        </w:rPr>
        <w:t>. USA</w:t>
      </w:r>
      <w:r>
        <w:rPr>
          <w:sz w:val="20"/>
          <w:szCs w:val="20"/>
        </w:rPr>
        <w:t>: Oxford University Press, 2004,</w:t>
      </w:r>
      <w:r w:rsidRPr="005C5C4B">
        <w:rPr>
          <w:sz w:val="20"/>
          <w:szCs w:val="20"/>
        </w:rPr>
        <w:t xml:space="preserve"> </w:t>
      </w:r>
      <w:r>
        <w:rPr>
          <w:sz w:val="20"/>
          <w:szCs w:val="20"/>
        </w:rPr>
        <w:t xml:space="preserve">s. </w:t>
      </w:r>
      <w:r w:rsidRPr="005C5C4B">
        <w:rPr>
          <w:sz w:val="20"/>
          <w:szCs w:val="20"/>
        </w:rPr>
        <w:t>2</w:t>
      </w:r>
      <w:r>
        <w:rPr>
          <w:sz w:val="20"/>
          <w:szCs w:val="20"/>
        </w:rPr>
        <w:t>55</w:t>
      </w:r>
      <w:r w:rsidRPr="005C5C4B">
        <w:rPr>
          <w:sz w:val="20"/>
          <w:szCs w:val="20"/>
        </w:rPr>
        <w:t>- 2</w:t>
      </w:r>
      <w:r>
        <w:rPr>
          <w:sz w:val="20"/>
          <w:szCs w:val="20"/>
        </w:rPr>
        <w:t>56.</w:t>
      </w:r>
    </w:p>
  </w:footnote>
  <w:footnote w:id="90">
    <w:p w:rsidR="00CD6EBC" w:rsidRPr="001A36E2" w:rsidRDefault="00CD6EBC" w:rsidP="00777525">
      <w:pPr>
        <w:pStyle w:val="Textpoznpodarou"/>
        <w:jc w:val="both"/>
      </w:pPr>
      <w:r w:rsidRPr="001A36E2">
        <w:rPr>
          <w:rStyle w:val="Znakapoznpodarou"/>
        </w:rPr>
        <w:footnoteRef/>
      </w:r>
      <w:r w:rsidRPr="001A36E2">
        <w:t xml:space="preserve"> </w:t>
      </w:r>
      <w:r w:rsidRPr="001A36E2">
        <w:rPr>
          <w:i/>
        </w:rPr>
        <w:t>Profil Europolu</w:t>
      </w:r>
      <w:r w:rsidRPr="001A36E2">
        <w:t xml:space="preserve"> [online]. Europol.europa.eu, 14. prosince 2010 [cit. 20. prosince 2010]. Dostupné na &lt;http://www.europol.europa.eu/index.asp?page=facts_cs&amp;language=cs&gt;.</w:t>
      </w:r>
    </w:p>
  </w:footnote>
  <w:footnote w:id="91">
    <w:p w:rsidR="00CD6EBC" w:rsidRDefault="00CD6EBC" w:rsidP="00FA33E9">
      <w:pPr>
        <w:pStyle w:val="Textpoznpodarou"/>
        <w:jc w:val="both"/>
      </w:pPr>
      <w:r>
        <w:rPr>
          <w:rStyle w:val="Znakapoznpodarou"/>
        </w:rPr>
        <w:footnoteRef/>
      </w:r>
      <w:r>
        <w:t xml:space="preserve"> Návrh rozhodnutí Rady, kterým se zřizuje Evropský policejní úřad</w:t>
      </w:r>
      <w:r w:rsidR="00151F70">
        <w:t xml:space="preserve"> (Europol) předložený v Bruselu </w:t>
      </w:r>
      <w:r>
        <w:t>dne 20. 12. 2006 KOM(2006) 817 v konečném znění, s. 5.</w:t>
      </w:r>
    </w:p>
  </w:footnote>
  <w:footnote w:id="92">
    <w:p w:rsidR="00CD6EBC" w:rsidRDefault="00CD6EBC" w:rsidP="004D3A4A">
      <w:pPr>
        <w:pStyle w:val="Textpoznpodarou"/>
      </w:pPr>
      <w:r>
        <w:rPr>
          <w:rStyle w:val="Znakapoznpodarou"/>
        </w:rPr>
        <w:footnoteRef/>
      </w:r>
      <w:r>
        <w:t xml:space="preserve"> PIKNA: </w:t>
      </w:r>
      <w:r w:rsidRPr="00945E45">
        <w:rPr>
          <w:i/>
        </w:rPr>
        <w:t xml:space="preserve">Evropský prostor svobody, bezpečnosti </w:t>
      </w:r>
      <w:r>
        <w:rPr>
          <w:i/>
        </w:rPr>
        <w:t xml:space="preserve">a práva…, </w:t>
      </w:r>
      <w:r>
        <w:t>s. 254.</w:t>
      </w:r>
    </w:p>
  </w:footnote>
  <w:footnote w:id="93">
    <w:p w:rsidR="00CD6EBC" w:rsidRDefault="00CD6EBC" w:rsidP="004D3A4A">
      <w:pPr>
        <w:pStyle w:val="Textpoznpodarou"/>
      </w:pPr>
      <w:r>
        <w:rPr>
          <w:rStyle w:val="Znakapoznpodarou"/>
        </w:rPr>
        <w:footnoteRef/>
      </w:r>
      <w:r>
        <w:t xml:space="preserve"> Čl. 5. odst. 1. a 2. rozhodnutí o Europolu.</w:t>
      </w:r>
    </w:p>
  </w:footnote>
  <w:footnote w:id="94">
    <w:p w:rsidR="00CD6EBC" w:rsidRDefault="00CD6EBC">
      <w:pPr>
        <w:pStyle w:val="Textpoznpodarou"/>
      </w:pPr>
      <w:r>
        <w:rPr>
          <w:rStyle w:val="Znakapoznpodarou"/>
        </w:rPr>
        <w:footnoteRef/>
      </w:r>
      <w:r>
        <w:t xml:space="preserve"> Tamtéž odst. 3. a 4.</w:t>
      </w:r>
    </w:p>
  </w:footnote>
  <w:footnote w:id="95">
    <w:p w:rsidR="00CD6EBC" w:rsidRPr="008714EB" w:rsidRDefault="00CD6EBC" w:rsidP="008714EB">
      <w:pPr>
        <w:widowControl/>
        <w:suppressAutoHyphens w:val="0"/>
        <w:jc w:val="both"/>
        <w:rPr>
          <w:sz w:val="20"/>
          <w:szCs w:val="20"/>
        </w:rPr>
      </w:pPr>
      <w:r w:rsidRPr="001A36E2">
        <w:rPr>
          <w:rStyle w:val="Znakapoznpodarou"/>
          <w:sz w:val="20"/>
          <w:szCs w:val="20"/>
        </w:rPr>
        <w:footnoteRef/>
      </w:r>
      <w:r>
        <w:rPr>
          <w:sz w:val="20"/>
          <w:szCs w:val="20"/>
        </w:rPr>
        <w:t xml:space="preserve"> VLASTNÍK:</w:t>
      </w:r>
      <w:r w:rsidRPr="001A36E2">
        <w:rPr>
          <w:sz w:val="20"/>
          <w:szCs w:val="20"/>
        </w:rPr>
        <w:t xml:space="preserve"> </w:t>
      </w:r>
      <w:r w:rsidRPr="001A36E2">
        <w:rPr>
          <w:i/>
          <w:sz w:val="20"/>
          <w:szCs w:val="20"/>
        </w:rPr>
        <w:t>I</w:t>
      </w:r>
      <w:r>
        <w:rPr>
          <w:i/>
          <w:sz w:val="20"/>
          <w:szCs w:val="20"/>
        </w:rPr>
        <w:t xml:space="preserve">nstitucionální rámec spolupráce…, </w:t>
      </w:r>
      <w:r w:rsidRPr="001A36E2">
        <w:rPr>
          <w:sz w:val="20"/>
          <w:szCs w:val="20"/>
        </w:rPr>
        <w:t>s. 128</w:t>
      </w:r>
      <w:r>
        <w:rPr>
          <w:sz w:val="20"/>
          <w:szCs w:val="20"/>
        </w:rPr>
        <w:t xml:space="preserve"> a 148.</w:t>
      </w:r>
    </w:p>
  </w:footnote>
  <w:footnote w:id="96">
    <w:p w:rsidR="00CD6EBC" w:rsidRDefault="00CD6EBC" w:rsidP="005612E0">
      <w:pPr>
        <w:pStyle w:val="Textpoznpodarou"/>
        <w:jc w:val="both"/>
      </w:pPr>
      <w:r>
        <w:rPr>
          <w:rStyle w:val="Znakapoznpodarou"/>
        </w:rPr>
        <w:footnoteRef/>
      </w:r>
      <w:r>
        <w:t xml:space="preserve"> Stanovisko evropského inspektora ochrany údajů k návrhu rozhodnutí Rady, kterým se zřizuje Evropský policejní úřad (Europol)- KOM(2006) 817 v konečném znění (Úř. věst.  C 255, 27. 10. 2007, s. 13-17).</w:t>
      </w:r>
    </w:p>
  </w:footnote>
  <w:footnote w:id="97">
    <w:p w:rsidR="00CD6EBC" w:rsidRDefault="00CD6EBC" w:rsidP="00777525">
      <w:pPr>
        <w:pStyle w:val="Textpoznpodarou"/>
      </w:pPr>
      <w:r>
        <w:rPr>
          <w:rStyle w:val="Znakapoznpodarou"/>
        </w:rPr>
        <w:footnoteRef/>
      </w:r>
      <w:r>
        <w:t xml:space="preserve"> Čl. 37 odst. 9 rozhodnutím o zřízení Europolu (Úř. věst. L 121, 15. 5. 2009, s. 37- 66).</w:t>
      </w:r>
    </w:p>
  </w:footnote>
  <w:footnote w:id="98">
    <w:p w:rsidR="00CD6EBC" w:rsidRDefault="00CD6EBC" w:rsidP="00777525">
      <w:pPr>
        <w:pStyle w:val="Textpoznpodarou"/>
      </w:pPr>
      <w:r>
        <w:rPr>
          <w:rStyle w:val="Znakapoznpodarou"/>
        </w:rPr>
        <w:footnoteRef/>
      </w:r>
      <w:r>
        <w:t xml:space="preserve"> Správní rada Europolu – Jednací řád (2010/C 46/08), (Úř. věst. C 46, 24. 2. 2010, s. 8-10).</w:t>
      </w:r>
    </w:p>
  </w:footnote>
  <w:footnote w:id="99">
    <w:p w:rsidR="00CD6EBC" w:rsidRDefault="00CD6EBC" w:rsidP="00777525">
      <w:pPr>
        <w:pStyle w:val="Textpoznpodarou"/>
        <w:jc w:val="both"/>
      </w:pPr>
      <w:r>
        <w:rPr>
          <w:rStyle w:val="Znakapoznpodarou"/>
        </w:rPr>
        <w:footnoteRef/>
      </w:r>
      <w:r>
        <w:t xml:space="preserve"> Rozhodnutí správní rady Europolu ze dne 4. června 2009, kterým se zavádějí pravidla pro výběr, prodloužení funkčního období a odvolání ředitele a zástupců ředitele Europolu (2009/1011/SVV), (Úř. věst. L 348, 29. 12. 2009, s. 3-8). Jen pro zajímavost se tato pravidla podařilo projednat a schválit během českého předsednictví.</w:t>
      </w:r>
    </w:p>
  </w:footnote>
  <w:footnote w:id="100">
    <w:p w:rsidR="00CD6EBC" w:rsidRPr="001A36E2" w:rsidRDefault="00CD6EBC" w:rsidP="00777525">
      <w:pPr>
        <w:pStyle w:val="Textpoznpodarou"/>
      </w:pPr>
      <w:r w:rsidRPr="001A36E2">
        <w:rPr>
          <w:rStyle w:val="Znakapoznpodarou"/>
        </w:rPr>
        <w:footnoteRef/>
      </w:r>
      <w:r w:rsidRPr="001A36E2">
        <w:t xml:space="preserve"> Akt Rady ze dne 6. dubna 2009 o jmenování ředitele Europolu (Úř. věst. C 111, 15. 5. 2009, s. 4)</w:t>
      </w:r>
      <w:r>
        <w:t>.</w:t>
      </w:r>
    </w:p>
  </w:footnote>
  <w:footnote w:id="101">
    <w:p w:rsidR="00CD6EBC" w:rsidRPr="001A36E2" w:rsidRDefault="00CD6EBC" w:rsidP="00777525">
      <w:pPr>
        <w:widowControl/>
        <w:suppressAutoHyphens w:val="0"/>
        <w:jc w:val="both"/>
        <w:rPr>
          <w:sz w:val="20"/>
          <w:szCs w:val="20"/>
        </w:rPr>
      </w:pPr>
      <w:r w:rsidRPr="001A36E2">
        <w:rPr>
          <w:rStyle w:val="Znakapoznpodarou"/>
          <w:sz w:val="20"/>
          <w:szCs w:val="20"/>
        </w:rPr>
        <w:footnoteRef/>
      </w:r>
      <w:r>
        <w:rPr>
          <w:sz w:val="20"/>
          <w:szCs w:val="20"/>
        </w:rPr>
        <w:t xml:space="preserve"> PIKNA:</w:t>
      </w:r>
      <w:r w:rsidRPr="001A36E2">
        <w:rPr>
          <w:sz w:val="20"/>
          <w:szCs w:val="20"/>
        </w:rPr>
        <w:t xml:space="preserve"> </w:t>
      </w:r>
      <w:r w:rsidRPr="001A36E2">
        <w:rPr>
          <w:i/>
          <w:sz w:val="20"/>
          <w:szCs w:val="20"/>
        </w:rPr>
        <w:t>Vnitřní bezpečnost a veřejný pořádek</w:t>
      </w:r>
      <w:r>
        <w:rPr>
          <w:sz w:val="20"/>
          <w:szCs w:val="20"/>
        </w:rPr>
        <w:t>…,</w:t>
      </w:r>
      <w:r w:rsidRPr="001A36E2">
        <w:rPr>
          <w:sz w:val="20"/>
          <w:szCs w:val="20"/>
        </w:rPr>
        <w:t xml:space="preserve"> s. 282</w:t>
      </w:r>
      <w:r>
        <w:rPr>
          <w:sz w:val="20"/>
          <w:szCs w:val="20"/>
        </w:rPr>
        <w:t>.</w:t>
      </w:r>
    </w:p>
  </w:footnote>
  <w:footnote w:id="102">
    <w:p w:rsidR="00CD6EBC" w:rsidRPr="001A36E2" w:rsidRDefault="00CD6EBC" w:rsidP="00777525">
      <w:pPr>
        <w:pStyle w:val="Textpoznpodarou"/>
        <w:jc w:val="both"/>
      </w:pPr>
      <w:r w:rsidRPr="001A36E2">
        <w:rPr>
          <w:rStyle w:val="Znakapoznpodarou"/>
        </w:rPr>
        <w:footnoteRef/>
      </w:r>
      <w:r w:rsidRPr="001A36E2">
        <w:t xml:space="preserve"> Nařízení Rady (EHS, Euratom, ESUO) č. 259/68 ze dne 29. února 1968 Služební řád úředníků Evropských společenství a pracovní řád ostatních zaměstnanců Evropských společenství (Úř. věst. L 56, 4. 3. 1968, s. 1). Zvláštní vydání v českém jazyce vyšlo pod názvem Služební řád. Dostupné na &lt;http://eur-lex.europa.eu/LexUriServ/LexUriServ.do?uri=DD:01:02:31968R0259:CS:PDF&gt;</w:t>
      </w:r>
      <w:r>
        <w:t>.</w:t>
      </w:r>
    </w:p>
  </w:footnote>
  <w:footnote w:id="103">
    <w:p w:rsidR="00CD6EBC" w:rsidRPr="001A36E2" w:rsidRDefault="00CD6EBC" w:rsidP="00777525">
      <w:pPr>
        <w:pStyle w:val="Textpoznpodarou"/>
      </w:pPr>
      <w:r w:rsidRPr="001A36E2">
        <w:rPr>
          <w:rStyle w:val="Znakapoznpodarou"/>
        </w:rPr>
        <w:footnoteRef/>
      </w:r>
      <w:r w:rsidRPr="001A36E2">
        <w:t xml:space="preserve"> Akt Rady z</w:t>
      </w:r>
      <w:r>
        <w:t xml:space="preserve">e dne </w:t>
      </w:r>
      <w:r w:rsidRPr="001A36E2">
        <w:t> 3. prosince 1998 stanovující služební řád  aplikovatelný na zaměstnance Europolu (Úř. věst. C 26, 30. 1. 1999, s. 23- 81)</w:t>
      </w:r>
      <w:r>
        <w:t>.</w:t>
      </w:r>
    </w:p>
  </w:footnote>
  <w:footnote w:id="104">
    <w:p w:rsidR="00CD6EBC" w:rsidRPr="001371B1" w:rsidRDefault="00CD6EBC" w:rsidP="001371B1">
      <w:pPr>
        <w:widowControl/>
        <w:suppressAutoHyphens w:val="0"/>
        <w:jc w:val="both"/>
        <w:rPr>
          <w:sz w:val="20"/>
          <w:szCs w:val="20"/>
        </w:rPr>
      </w:pPr>
      <w:r w:rsidRPr="001A36E2">
        <w:rPr>
          <w:rStyle w:val="Znakapoznpodarou"/>
          <w:sz w:val="20"/>
          <w:szCs w:val="20"/>
        </w:rPr>
        <w:footnoteRef/>
      </w:r>
      <w:r>
        <w:rPr>
          <w:sz w:val="20"/>
          <w:szCs w:val="20"/>
        </w:rPr>
        <w:t xml:space="preserve"> PIKNA: </w:t>
      </w:r>
      <w:r w:rsidRPr="001A36E2">
        <w:rPr>
          <w:i/>
          <w:sz w:val="20"/>
          <w:szCs w:val="20"/>
        </w:rPr>
        <w:t>Evropský prostor svobody, bezpečnosti a práva</w:t>
      </w:r>
      <w:r>
        <w:rPr>
          <w:sz w:val="20"/>
          <w:szCs w:val="20"/>
        </w:rPr>
        <w:t>…,</w:t>
      </w:r>
      <w:r w:rsidRPr="001A36E2">
        <w:rPr>
          <w:sz w:val="20"/>
          <w:szCs w:val="20"/>
        </w:rPr>
        <w:t xml:space="preserve"> </w:t>
      </w:r>
      <w:r>
        <w:rPr>
          <w:sz w:val="20"/>
          <w:szCs w:val="20"/>
        </w:rPr>
        <w:t>s. 256.</w:t>
      </w:r>
    </w:p>
  </w:footnote>
  <w:footnote w:id="105">
    <w:p w:rsidR="00CD6EBC" w:rsidRPr="00920D1F" w:rsidRDefault="00CD6EBC" w:rsidP="00777525">
      <w:pPr>
        <w:pStyle w:val="Textpoznpodarou"/>
        <w:jc w:val="both"/>
      </w:pPr>
      <w:r w:rsidRPr="00920D1F">
        <w:rPr>
          <w:rStyle w:val="Znakapoznpodarou"/>
        </w:rPr>
        <w:footnoteRef/>
      </w:r>
      <w:r w:rsidRPr="00920D1F">
        <w:t xml:space="preserve"> </w:t>
      </w:r>
      <w:r w:rsidRPr="00920D1F">
        <w:rPr>
          <w:i/>
        </w:rPr>
        <w:t>Profil Europolu</w:t>
      </w:r>
      <w:r w:rsidRPr="00920D1F">
        <w:t xml:space="preserve"> [online]. Europol.europa.eu, 14. prosince 2010 [cit. 20. prosince 2010]. Dostupné na &lt;http://www.europol.europa.eu/index.asp?page=facts_cs&amp;language=cs&gt;.</w:t>
      </w:r>
    </w:p>
  </w:footnote>
  <w:footnote w:id="106">
    <w:p w:rsidR="00CD6EBC" w:rsidRPr="00920D1F" w:rsidRDefault="00CD6EBC" w:rsidP="00777525">
      <w:pPr>
        <w:pStyle w:val="Textpoznpodarou"/>
      </w:pPr>
      <w:r w:rsidRPr="00920D1F">
        <w:rPr>
          <w:rStyle w:val="Znakapoznpodarou"/>
        </w:rPr>
        <w:footnoteRef/>
      </w:r>
      <w:r>
        <w:t xml:space="preserve"> T</w:t>
      </w:r>
      <w:r w:rsidRPr="00920D1F">
        <w:t>amtéž</w:t>
      </w:r>
      <w:r>
        <w:t>.</w:t>
      </w:r>
    </w:p>
  </w:footnote>
  <w:footnote w:id="107">
    <w:p w:rsidR="00CD6EBC" w:rsidRDefault="00CD6EBC">
      <w:pPr>
        <w:pStyle w:val="Textpoznpodarou"/>
      </w:pPr>
      <w:r>
        <w:rPr>
          <w:rStyle w:val="Znakapoznpodarou"/>
        </w:rPr>
        <w:footnoteRef/>
      </w:r>
      <w:r>
        <w:t xml:space="preserve"> Článek 39 odst. 4 rozhodnutí o Europolu.</w:t>
      </w:r>
    </w:p>
  </w:footnote>
  <w:footnote w:id="108">
    <w:p w:rsidR="00CD6EBC" w:rsidRDefault="00CD6EBC">
      <w:pPr>
        <w:pStyle w:val="Textpoznpodarou"/>
      </w:pPr>
      <w:r>
        <w:rPr>
          <w:rStyle w:val="Znakapoznpodarou"/>
        </w:rPr>
        <w:footnoteRef/>
      </w:r>
      <w:r>
        <w:t xml:space="preserve"> Článek 8 odst. 5 rozhodnutí o Europolu.</w:t>
      </w:r>
    </w:p>
  </w:footnote>
  <w:footnote w:id="109">
    <w:p w:rsidR="00CD6EBC" w:rsidRDefault="00CD6EBC" w:rsidP="00777525">
      <w:pPr>
        <w:pStyle w:val="Textpoznpodarou"/>
      </w:pPr>
      <w:r>
        <w:rPr>
          <w:rStyle w:val="Znakapoznpodarou"/>
        </w:rPr>
        <w:footnoteRef/>
      </w:r>
      <w:r>
        <w:t xml:space="preserve"> VLASTNÍK:</w:t>
      </w:r>
      <w:r w:rsidRPr="001A36E2">
        <w:t xml:space="preserve"> </w:t>
      </w:r>
      <w:r w:rsidRPr="001A36E2">
        <w:rPr>
          <w:i/>
        </w:rPr>
        <w:t>I</w:t>
      </w:r>
      <w:r>
        <w:rPr>
          <w:i/>
        </w:rPr>
        <w:t xml:space="preserve">nstitucionální rámec spolupráce…, </w:t>
      </w:r>
      <w:r>
        <w:t>s. 120 a127.</w:t>
      </w:r>
    </w:p>
  </w:footnote>
  <w:footnote w:id="110">
    <w:p w:rsidR="00CD6EBC" w:rsidRPr="003D4F9D" w:rsidRDefault="00CD6EBC" w:rsidP="00777525">
      <w:pPr>
        <w:widowControl/>
        <w:suppressAutoHyphens w:val="0"/>
        <w:jc w:val="both"/>
        <w:rPr>
          <w:sz w:val="20"/>
          <w:szCs w:val="20"/>
        </w:rPr>
      </w:pPr>
      <w:r w:rsidRPr="003D4F9D">
        <w:rPr>
          <w:rStyle w:val="Znakapoznpodarou"/>
          <w:sz w:val="20"/>
          <w:szCs w:val="20"/>
        </w:rPr>
        <w:footnoteRef/>
      </w:r>
      <w:r>
        <w:rPr>
          <w:sz w:val="20"/>
          <w:szCs w:val="20"/>
        </w:rPr>
        <w:t xml:space="preserve"> PIKNA:</w:t>
      </w:r>
      <w:r w:rsidRPr="003D4F9D">
        <w:rPr>
          <w:sz w:val="20"/>
          <w:szCs w:val="20"/>
        </w:rPr>
        <w:t xml:space="preserve"> </w:t>
      </w:r>
      <w:r w:rsidRPr="003D4F9D">
        <w:rPr>
          <w:i/>
          <w:sz w:val="20"/>
          <w:szCs w:val="20"/>
        </w:rPr>
        <w:t>Vnitř</w:t>
      </w:r>
      <w:r>
        <w:rPr>
          <w:i/>
          <w:sz w:val="20"/>
          <w:szCs w:val="20"/>
        </w:rPr>
        <w:t xml:space="preserve">ní bezpečnost a veřejný pořádek…, </w:t>
      </w:r>
      <w:r w:rsidRPr="003D4F9D">
        <w:rPr>
          <w:sz w:val="20"/>
          <w:szCs w:val="20"/>
        </w:rPr>
        <w:t>s. 292</w:t>
      </w:r>
      <w:r>
        <w:rPr>
          <w:sz w:val="20"/>
          <w:szCs w:val="20"/>
        </w:rPr>
        <w:t>.</w:t>
      </w:r>
    </w:p>
  </w:footnote>
  <w:footnote w:id="111">
    <w:p w:rsidR="00CD6EBC" w:rsidRPr="003D4F9D" w:rsidRDefault="00CD6EBC" w:rsidP="0021484C">
      <w:pPr>
        <w:pStyle w:val="Textpoznpodarou"/>
        <w:jc w:val="both"/>
      </w:pPr>
      <w:r w:rsidRPr="003D4F9D">
        <w:rPr>
          <w:rStyle w:val="Znakapoznpodarou"/>
        </w:rPr>
        <w:footnoteRef/>
      </w:r>
      <w:r w:rsidRPr="003D4F9D">
        <w:t xml:space="preserve"> Akt sboru vedení Europolu ze dne 15. října 1998, týkající se práv a povinutí styčných důstojníků. </w:t>
      </w:r>
      <w:r>
        <w:br/>
        <w:t xml:space="preserve">(Úř. věst. </w:t>
      </w:r>
      <w:r w:rsidRPr="003D4F9D">
        <w:t>C 026, 30. 1. 1999, s. 86- 88)</w:t>
      </w:r>
      <w:r>
        <w:t>.</w:t>
      </w:r>
    </w:p>
  </w:footnote>
  <w:footnote w:id="112">
    <w:p w:rsidR="00CD6EBC" w:rsidRPr="003D4F9D" w:rsidRDefault="00CD6EBC" w:rsidP="00777525">
      <w:pPr>
        <w:pStyle w:val="Textpoznpodarou"/>
      </w:pPr>
      <w:r w:rsidRPr="003D4F9D">
        <w:rPr>
          <w:rStyle w:val="Znakapoznpodarou"/>
        </w:rPr>
        <w:footnoteRef/>
      </w:r>
      <w:r>
        <w:t xml:space="preserve"> PIKNA:</w:t>
      </w:r>
      <w:r w:rsidRPr="003D4F9D">
        <w:t xml:space="preserve"> </w:t>
      </w:r>
      <w:r w:rsidRPr="003D4F9D">
        <w:rPr>
          <w:i/>
        </w:rPr>
        <w:t>Evropský prostor svobody</w:t>
      </w:r>
      <w:r>
        <w:rPr>
          <w:i/>
        </w:rPr>
        <w:t xml:space="preserve">…, </w:t>
      </w:r>
      <w:r w:rsidRPr="003D4F9D">
        <w:t>s. 263</w:t>
      </w:r>
      <w:r>
        <w:t>.</w:t>
      </w:r>
    </w:p>
  </w:footnote>
  <w:footnote w:id="113">
    <w:p w:rsidR="00CD6EBC" w:rsidRPr="003D4F9D" w:rsidRDefault="00CD6EBC" w:rsidP="00777525">
      <w:pPr>
        <w:pStyle w:val="Textpoznpodarou"/>
        <w:jc w:val="both"/>
      </w:pPr>
      <w:r w:rsidRPr="003D4F9D">
        <w:rPr>
          <w:rStyle w:val="Znakapoznpodarou"/>
        </w:rPr>
        <w:footnoteRef/>
      </w:r>
      <w:r w:rsidRPr="003D4F9D">
        <w:t xml:space="preserve"> Článek 5 a 8 Rozhodnutí Rady 2003/170/SVV ze dne 27. února 2003 o společném využívání styčných důstojníků vyslaných do zahraničí donucovacími orgány členských států (Úř. věst. L 67, 12. 3. 2003, s. 27- 30)</w:t>
      </w:r>
      <w:r>
        <w:t>.</w:t>
      </w:r>
    </w:p>
  </w:footnote>
  <w:footnote w:id="114">
    <w:p w:rsidR="00CD6EBC" w:rsidRPr="003D4F9D" w:rsidRDefault="00CD6EBC" w:rsidP="00777525">
      <w:pPr>
        <w:pStyle w:val="Textpoznpodarou"/>
        <w:jc w:val="both"/>
      </w:pPr>
      <w:r w:rsidRPr="003D4F9D">
        <w:rPr>
          <w:rStyle w:val="Znakapoznpodarou"/>
        </w:rPr>
        <w:footnoteRef/>
      </w:r>
      <w:r w:rsidRPr="003D4F9D">
        <w:t xml:space="preserve"> Rozhodnutí Rady 2006/560/SVV ze dne 24. července 2006, kterým se mění rozhodnutí 2003/170/ SVV </w:t>
      </w:r>
      <w:r>
        <w:br/>
      </w:r>
      <w:r w:rsidRPr="003D4F9D">
        <w:t xml:space="preserve">o společném využívání styčných důstojníků vyslaných do zahraničí donucovacími orgány členských států </w:t>
      </w:r>
      <w:r>
        <w:br/>
      </w:r>
      <w:r w:rsidRPr="003D4F9D">
        <w:t>(Úř. věst. L 219, 10. 8. 2006, s. 31- 32)</w:t>
      </w:r>
      <w:r>
        <w:t>.</w:t>
      </w:r>
    </w:p>
  </w:footnote>
  <w:footnote w:id="115">
    <w:p w:rsidR="00CD6EBC" w:rsidRPr="008876E9" w:rsidRDefault="00CD6EBC" w:rsidP="00777525">
      <w:pPr>
        <w:pStyle w:val="Textpoznpodarou"/>
      </w:pPr>
      <w:r w:rsidRPr="003D4F9D">
        <w:rPr>
          <w:rStyle w:val="Znakapoznpodarou"/>
        </w:rPr>
        <w:footnoteRef/>
      </w:r>
      <w:r>
        <w:t xml:space="preserve"> VLASTNÍK:</w:t>
      </w:r>
      <w:r w:rsidRPr="003D4F9D">
        <w:t xml:space="preserve"> </w:t>
      </w:r>
      <w:r w:rsidRPr="003D4F9D">
        <w:rPr>
          <w:i/>
        </w:rPr>
        <w:t>I</w:t>
      </w:r>
      <w:r>
        <w:rPr>
          <w:i/>
        </w:rPr>
        <w:t xml:space="preserve">nstitucionální rámec spolupráce…, </w:t>
      </w:r>
      <w:r w:rsidRPr="008876E9">
        <w:t>s. 122</w:t>
      </w:r>
      <w:r>
        <w:t>.</w:t>
      </w:r>
    </w:p>
  </w:footnote>
  <w:footnote w:id="116">
    <w:p w:rsidR="00CD6EBC" w:rsidRPr="000E38D9" w:rsidRDefault="00CD6EBC" w:rsidP="00C603D3">
      <w:pPr>
        <w:pStyle w:val="Textpoznpodarou"/>
        <w:jc w:val="both"/>
      </w:pPr>
      <w:r w:rsidRPr="008876E9">
        <w:rPr>
          <w:rStyle w:val="Znakapoznpodarou"/>
        </w:rPr>
        <w:footnoteRef/>
      </w:r>
      <w:r w:rsidRPr="008876E9">
        <w:t xml:space="preserve"> </w:t>
      </w:r>
      <w:r w:rsidRPr="000E38D9">
        <w:t>V bývalém čl. 30 Smlouvy o EU, nyní čl. 88 Konsolidované Smlouvy o EU a Smlouvy o fungování EU (2010/ C 83/01)</w:t>
      </w:r>
      <w:r>
        <w:t>.</w:t>
      </w:r>
    </w:p>
  </w:footnote>
  <w:footnote w:id="117">
    <w:p w:rsidR="00CD6EBC" w:rsidRPr="008876E9" w:rsidRDefault="00CD6EBC" w:rsidP="0026144B">
      <w:pPr>
        <w:widowControl/>
        <w:suppressAutoHyphens w:val="0"/>
        <w:jc w:val="both"/>
        <w:rPr>
          <w:sz w:val="20"/>
          <w:szCs w:val="20"/>
        </w:rPr>
      </w:pPr>
      <w:r w:rsidRPr="008876E9">
        <w:rPr>
          <w:rStyle w:val="Znakapoznpodarou"/>
          <w:sz w:val="20"/>
          <w:szCs w:val="20"/>
        </w:rPr>
        <w:footnoteRef/>
      </w:r>
      <w:r>
        <w:rPr>
          <w:sz w:val="20"/>
          <w:szCs w:val="20"/>
        </w:rPr>
        <w:t xml:space="preserve"> PIKNA:</w:t>
      </w:r>
      <w:r w:rsidRPr="008876E9">
        <w:rPr>
          <w:sz w:val="20"/>
          <w:szCs w:val="20"/>
        </w:rPr>
        <w:t xml:space="preserve"> </w:t>
      </w:r>
      <w:r w:rsidRPr="008876E9">
        <w:rPr>
          <w:i/>
          <w:sz w:val="20"/>
          <w:szCs w:val="20"/>
        </w:rPr>
        <w:t>Vnitřní bezpečnost a veřejný pořádek</w:t>
      </w:r>
      <w:r>
        <w:rPr>
          <w:i/>
          <w:sz w:val="20"/>
          <w:szCs w:val="20"/>
        </w:rPr>
        <w:t>…,</w:t>
      </w:r>
      <w:r w:rsidRPr="008876E9">
        <w:rPr>
          <w:i/>
          <w:sz w:val="20"/>
          <w:szCs w:val="20"/>
        </w:rPr>
        <w:t xml:space="preserve"> </w:t>
      </w:r>
      <w:r w:rsidRPr="008876E9">
        <w:rPr>
          <w:sz w:val="20"/>
          <w:szCs w:val="20"/>
        </w:rPr>
        <w:t>s. 323-325</w:t>
      </w:r>
      <w:r>
        <w:rPr>
          <w:sz w:val="20"/>
          <w:szCs w:val="20"/>
        </w:rPr>
        <w:t>.</w:t>
      </w:r>
    </w:p>
  </w:footnote>
  <w:footnote w:id="118">
    <w:p w:rsidR="00CD6EBC" w:rsidRPr="008876E9" w:rsidRDefault="00CD6EBC" w:rsidP="0026144B">
      <w:pPr>
        <w:pStyle w:val="Textpoznpodarou"/>
        <w:jc w:val="both"/>
      </w:pPr>
      <w:r w:rsidRPr="008876E9">
        <w:rPr>
          <w:rStyle w:val="Znakapoznpodarou"/>
        </w:rPr>
        <w:footnoteRef/>
      </w:r>
      <w:r w:rsidRPr="008876E9">
        <w:t xml:space="preserve"> Čl. 13,14,15 Úmluvy o vzájemné pomoci v trestních věcech  mezi členskými státy Evropské unie z 29. 5. 2000 (Úř. věst. C 197, 12. 7. 2000, s. 3)</w:t>
      </w:r>
      <w:r>
        <w:t>.</w:t>
      </w:r>
    </w:p>
  </w:footnote>
  <w:footnote w:id="119">
    <w:p w:rsidR="00CD6EBC" w:rsidRPr="008876E9" w:rsidRDefault="00CD6EBC" w:rsidP="0026144B">
      <w:pPr>
        <w:pStyle w:val="Textpoznpodarou"/>
        <w:jc w:val="both"/>
      </w:pPr>
      <w:r w:rsidRPr="008876E9">
        <w:rPr>
          <w:rStyle w:val="Znakapoznpodarou"/>
        </w:rPr>
        <w:footnoteRef/>
      </w:r>
      <w:r w:rsidRPr="008876E9">
        <w:t xml:space="preserve"> Protokol k Úmluvě o vzájemné pomoci v trestních věcech mezi členskými státy Evropské unie, vypracovaný Radou v souladu s článkem 34 Smlouvy o Evropské unii. (Úř. věst. C 326, 21. 11. 2001, s. 2-8)</w:t>
      </w:r>
      <w:r>
        <w:t>.</w:t>
      </w:r>
    </w:p>
  </w:footnote>
  <w:footnote w:id="120">
    <w:p w:rsidR="00CD6EBC" w:rsidRPr="008876E9" w:rsidRDefault="00CD6EBC" w:rsidP="0026144B">
      <w:pPr>
        <w:pStyle w:val="Textpoznpodarou"/>
        <w:jc w:val="both"/>
      </w:pPr>
      <w:r w:rsidRPr="008876E9">
        <w:rPr>
          <w:rStyle w:val="Znakapoznpodarou"/>
        </w:rPr>
        <w:footnoteRef/>
      </w:r>
      <w:r w:rsidRPr="008876E9">
        <w:t xml:space="preserve"> Rámcové rozhodnutí Rady ze dne 13. </w:t>
      </w:r>
      <w:r>
        <w:t>č</w:t>
      </w:r>
      <w:r w:rsidRPr="008876E9">
        <w:t>ervna 2002 o společných vyšetřovacích týmech (Úř. věst. L 162, 20. 6. 2002, s. 1-3)</w:t>
      </w:r>
      <w:r>
        <w:t>.</w:t>
      </w:r>
    </w:p>
  </w:footnote>
  <w:footnote w:id="121">
    <w:p w:rsidR="00CD6EBC" w:rsidRPr="008876E9" w:rsidRDefault="00CD6EBC" w:rsidP="0026144B">
      <w:pPr>
        <w:pStyle w:val="Textpoznpodarou"/>
        <w:jc w:val="both"/>
      </w:pPr>
      <w:r w:rsidRPr="008876E9">
        <w:rPr>
          <w:rStyle w:val="Znakapoznpodarou"/>
        </w:rPr>
        <w:footnoteRef/>
      </w:r>
      <w:r w:rsidRPr="008876E9">
        <w:t xml:space="preserve"> Úmluva o vzájemné pomoci a spolupráci mezi celními správami, vy</w:t>
      </w:r>
      <w:r>
        <w:t xml:space="preserve">pracovaná na základě článku K.3 </w:t>
      </w:r>
      <w:r w:rsidRPr="008876E9">
        <w:t>Smlouvy o Evropské unii. (Úř. věst. C 24, 23. 1. 1998, s. 2-22)</w:t>
      </w:r>
      <w:r>
        <w:t>.</w:t>
      </w:r>
    </w:p>
  </w:footnote>
  <w:footnote w:id="122">
    <w:p w:rsidR="00CD6EBC" w:rsidRPr="000847C4" w:rsidRDefault="00CD6EBC" w:rsidP="0026144B">
      <w:pPr>
        <w:pStyle w:val="Textpoznpodarou"/>
        <w:jc w:val="both"/>
      </w:pPr>
      <w:r w:rsidRPr="008876E9">
        <w:rPr>
          <w:rStyle w:val="Znakapoznpodarou"/>
        </w:rPr>
        <w:footnoteRef/>
      </w:r>
      <w:r w:rsidRPr="008876E9">
        <w:t xml:space="preserve"> Dohoda o vzájemné právní pomoci mezi Evropskou unií a Spojenými státy americkými (Úř. věst. L 181, 19. 7. 2003, s. 34)</w:t>
      </w:r>
      <w:r>
        <w:t>.</w:t>
      </w:r>
    </w:p>
  </w:footnote>
  <w:footnote w:id="123">
    <w:p w:rsidR="00CD6EBC" w:rsidRPr="000847C4" w:rsidRDefault="00CD6EBC" w:rsidP="0026144B">
      <w:pPr>
        <w:widowControl/>
        <w:suppressAutoHyphens w:val="0"/>
        <w:jc w:val="both"/>
        <w:rPr>
          <w:sz w:val="20"/>
          <w:szCs w:val="20"/>
        </w:rPr>
      </w:pPr>
      <w:r w:rsidRPr="000847C4">
        <w:rPr>
          <w:rStyle w:val="Znakapoznpodarou"/>
          <w:sz w:val="20"/>
          <w:szCs w:val="20"/>
        </w:rPr>
        <w:footnoteRef/>
      </w:r>
      <w:r>
        <w:rPr>
          <w:sz w:val="20"/>
          <w:szCs w:val="20"/>
        </w:rPr>
        <w:t xml:space="preserve"> VLASTNÍK:</w:t>
      </w:r>
      <w:r w:rsidRPr="000847C4">
        <w:rPr>
          <w:sz w:val="20"/>
          <w:szCs w:val="20"/>
        </w:rPr>
        <w:t xml:space="preserve"> </w:t>
      </w:r>
      <w:r w:rsidRPr="000847C4">
        <w:rPr>
          <w:i/>
          <w:sz w:val="20"/>
          <w:szCs w:val="20"/>
        </w:rPr>
        <w:t>I</w:t>
      </w:r>
      <w:r>
        <w:rPr>
          <w:i/>
          <w:sz w:val="20"/>
          <w:szCs w:val="20"/>
        </w:rPr>
        <w:t xml:space="preserve">nstitucionální rámec spolupráce…, </w:t>
      </w:r>
      <w:r w:rsidRPr="000847C4">
        <w:rPr>
          <w:sz w:val="20"/>
          <w:szCs w:val="20"/>
        </w:rPr>
        <w:t>s. 232</w:t>
      </w:r>
      <w:r>
        <w:rPr>
          <w:sz w:val="20"/>
          <w:szCs w:val="20"/>
        </w:rPr>
        <w:t>.</w:t>
      </w:r>
    </w:p>
  </w:footnote>
  <w:footnote w:id="124">
    <w:p w:rsidR="00CD6EBC" w:rsidRDefault="00CD6EBC" w:rsidP="0026144B">
      <w:pPr>
        <w:pStyle w:val="Textpoznpodarou"/>
        <w:jc w:val="both"/>
      </w:pPr>
      <w:r w:rsidRPr="000847C4">
        <w:rPr>
          <w:rStyle w:val="Znakapoznpodarou"/>
        </w:rPr>
        <w:footnoteRef/>
      </w:r>
      <w:r w:rsidRPr="000847C4">
        <w:t xml:space="preserve"> Rozhodnutí správní rady Europolu ze dne 20. března 2007, kterým se stanoví pravidla upravující dohody, jimiž se řídí administrativní uplatňování účasti úředníků Europolu ve společných vyšetřovacích týmech 2007/C 72/16 (Úř. věst. C 72, 29. 3. 2007, s. 35-36)</w:t>
      </w:r>
      <w:r>
        <w:t>.</w:t>
      </w:r>
    </w:p>
  </w:footnote>
  <w:footnote w:id="125">
    <w:p w:rsidR="00CD6EBC" w:rsidRDefault="00CD6EBC" w:rsidP="0026144B">
      <w:pPr>
        <w:pStyle w:val="Textpoznpodarou"/>
        <w:jc w:val="both"/>
      </w:pPr>
      <w:r>
        <w:rPr>
          <w:rStyle w:val="Znakapoznpodarou"/>
        </w:rPr>
        <w:footnoteRef/>
      </w:r>
      <w:r>
        <w:t xml:space="preserve"> Čl. 6 odst. 4 rozhodnutí o Europolu.</w:t>
      </w:r>
    </w:p>
  </w:footnote>
  <w:footnote w:id="126">
    <w:p w:rsidR="00CD6EBC" w:rsidRDefault="00CD6EBC" w:rsidP="0026144B">
      <w:pPr>
        <w:pStyle w:val="Textpoznpodarou"/>
        <w:jc w:val="both"/>
      </w:pPr>
      <w:r>
        <w:rPr>
          <w:rStyle w:val="Znakapoznpodarou"/>
        </w:rPr>
        <w:footnoteRef/>
      </w:r>
      <w:r>
        <w:t xml:space="preserve"> Usnesení Rady ze dne 26. února 2010 o vzorové dohodě o vytvoření společného vyšetřovacího týmu (SVT), (2010/C 70/01) </w:t>
      </w:r>
      <w:r w:rsidRPr="000847C4">
        <w:t xml:space="preserve">(Úř. věst. C </w:t>
      </w:r>
      <w:r>
        <w:t>70</w:t>
      </w:r>
      <w:r w:rsidRPr="000847C4">
        <w:t xml:space="preserve">, </w:t>
      </w:r>
      <w:r>
        <w:t>1</w:t>
      </w:r>
      <w:r w:rsidRPr="000847C4">
        <w:t>9. 3. 20</w:t>
      </w:r>
      <w:r>
        <w:t>10</w:t>
      </w:r>
      <w:r w:rsidRPr="000847C4">
        <w:t xml:space="preserve">, s. </w:t>
      </w:r>
      <w:r>
        <w:t>1-12</w:t>
      </w:r>
      <w:r w:rsidRPr="000847C4">
        <w:t>)</w:t>
      </w:r>
      <w:r>
        <w:t>.</w:t>
      </w:r>
    </w:p>
  </w:footnote>
  <w:footnote w:id="127">
    <w:p w:rsidR="00CD6EBC" w:rsidRDefault="00CD6EBC" w:rsidP="007D1B34">
      <w:pPr>
        <w:pStyle w:val="Textpoznpodarou"/>
        <w:jc w:val="both"/>
      </w:pPr>
      <w:r>
        <w:rPr>
          <w:rStyle w:val="Znakapoznpodarou"/>
        </w:rPr>
        <w:footnoteRef/>
      </w:r>
      <w:r>
        <w:t xml:space="preserve"> Čl. 11 písm. a) Protokolu o výsadách a imunitách Evropské unie (konsolidované znění) (</w:t>
      </w:r>
      <w:r w:rsidRPr="000847C4">
        <w:t xml:space="preserve">Úř. věst. C </w:t>
      </w:r>
      <w:r>
        <w:t>115</w:t>
      </w:r>
      <w:r w:rsidRPr="000847C4">
        <w:t xml:space="preserve">, 9. </w:t>
      </w:r>
      <w:r>
        <w:t>5</w:t>
      </w:r>
      <w:r w:rsidRPr="000847C4">
        <w:t>. 20</w:t>
      </w:r>
      <w:r>
        <w:t>08</w:t>
      </w:r>
      <w:r w:rsidRPr="000847C4">
        <w:t xml:space="preserve">, s. </w:t>
      </w:r>
      <w:r>
        <w:t>266</w:t>
      </w:r>
      <w:r w:rsidRPr="000847C4">
        <w:t>)</w:t>
      </w:r>
      <w:r>
        <w:t>.</w:t>
      </w:r>
    </w:p>
  </w:footnote>
  <w:footnote w:id="128">
    <w:p w:rsidR="00CD6EBC" w:rsidRDefault="00CD6EBC" w:rsidP="00AF3E71">
      <w:pPr>
        <w:pStyle w:val="Textpoznpodarou"/>
        <w:jc w:val="both"/>
      </w:pPr>
      <w:r>
        <w:rPr>
          <w:rStyle w:val="Znakapoznpodarou"/>
        </w:rPr>
        <w:footnoteRef/>
      </w:r>
      <w:r>
        <w:t xml:space="preserve"> HAD: </w:t>
      </w:r>
      <w:r w:rsidRPr="009C4E38">
        <w:rPr>
          <w:i/>
        </w:rPr>
        <w:t>Druhý a třetí pilíř Evropské unie</w:t>
      </w:r>
      <w:r>
        <w:t>…, s. 68.</w:t>
      </w:r>
    </w:p>
  </w:footnote>
  <w:footnote w:id="129">
    <w:p w:rsidR="00CD6EBC" w:rsidRDefault="00CD6EBC" w:rsidP="00AF3E71">
      <w:pPr>
        <w:pStyle w:val="Textpoznpodarou"/>
        <w:jc w:val="both"/>
      </w:pPr>
      <w:r>
        <w:rPr>
          <w:rStyle w:val="Znakapoznpodarou"/>
        </w:rPr>
        <w:footnoteRef/>
      </w:r>
      <w:r>
        <w:t xml:space="preserve"> KŘEPELKA, Filip. Europol jako policie nadnárodního celku. In DANČÁK, Břetislav, ŠIMÍČEK, Vojtěch. </w:t>
      </w:r>
      <w:r w:rsidRPr="0047164F">
        <w:rPr>
          <w:i/>
        </w:rPr>
        <w:t>Bezpečnost České republiky: právní aspekty situace po 11. září 2001</w:t>
      </w:r>
      <w:r>
        <w:t>. Brno: Masarykova univerzita, 2002, s. 218.</w:t>
      </w:r>
    </w:p>
  </w:footnote>
  <w:footnote w:id="130">
    <w:p w:rsidR="00CD6EBC" w:rsidRPr="00FB1AC8" w:rsidRDefault="00CD6EBC" w:rsidP="00AF3E71">
      <w:pPr>
        <w:widowControl/>
        <w:suppressAutoHyphens w:val="0"/>
        <w:jc w:val="both"/>
      </w:pPr>
      <w:r w:rsidRPr="009366F8">
        <w:rPr>
          <w:rStyle w:val="Znakapoznpodarou"/>
          <w:sz w:val="20"/>
          <w:szCs w:val="20"/>
        </w:rPr>
        <w:footnoteRef/>
      </w:r>
      <w:r w:rsidRPr="009366F8">
        <w:rPr>
          <w:sz w:val="20"/>
          <w:szCs w:val="20"/>
        </w:rPr>
        <w:t xml:space="preserve"> PIKNA, Bohumil</w:t>
      </w:r>
      <w:r w:rsidRPr="00D86A61">
        <w:rPr>
          <w:sz w:val="20"/>
          <w:szCs w:val="20"/>
        </w:rPr>
        <w:t xml:space="preserve">. </w:t>
      </w:r>
      <w:r w:rsidRPr="00D86A61">
        <w:rPr>
          <w:i/>
          <w:sz w:val="20"/>
          <w:szCs w:val="20"/>
        </w:rPr>
        <w:t>Vnitřní bezpečnost a veřejný pořádek v evropském právu (oblast policejní a justiční spolupráce)</w:t>
      </w:r>
      <w:r w:rsidRPr="00D86A61">
        <w:rPr>
          <w:sz w:val="20"/>
          <w:szCs w:val="20"/>
        </w:rPr>
        <w:t xml:space="preserve">. 3. Podstatně přepracované a rozšířené vydání. </w:t>
      </w:r>
      <w:r>
        <w:rPr>
          <w:sz w:val="20"/>
          <w:szCs w:val="20"/>
        </w:rPr>
        <w:t>Praha: Linde Praha, 2006,</w:t>
      </w:r>
      <w:r w:rsidRPr="00FB1AC8">
        <w:rPr>
          <w:sz w:val="20"/>
          <w:szCs w:val="20"/>
        </w:rPr>
        <w:t xml:space="preserve"> s. 283</w:t>
      </w:r>
      <w:r>
        <w:rPr>
          <w:sz w:val="20"/>
          <w:szCs w:val="20"/>
        </w:rPr>
        <w:t>.</w:t>
      </w:r>
    </w:p>
  </w:footnote>
  <w:footnote w:id="131">
    <w:p w:rsidR="00CD6EBC" w:rsidRDefault="00CD6EBC" w:rsidP="00AF3E71">
      <w:pPr>
        <w:pStyle w:val="Textpoznpodarou"/>
        <w:jc w:val="both"/>
      </w:pPr>
      <w:r>
        <w:rPr>
          <w:rStyle w:val="Znakapoznpodarou"/>
        </w:rPr>
        <w:footnoteRef/>
      </w:r>
      <w:r>
        <w:t xml:space="preserve"> MAREŠ, Miroslav. </w:t>
      </w:r>
      <w:r w:rsidRPr="00C0553E">
        <w:rPr>
          <w:i/>
        </w:rPr>
        <w:t>Protiteroristická politika Evropské unie</w:t>
      </w:r>
      <w:r>
        <w:t xml:space="preserve"> [online]. muni.cz, 15. března 2007 [14. prosince 2010]. Dostupné na &lt;</w:t>
      </w:r>
      <w:r>
        <w:rPr>
          <w:rStyle w:val="CittHTML"/>
        </w:rPr>
        <w:t>socstudia.fss.muni.cz/pristup.php?soubor=080303154844.pdf&gt;.</w:t>
      </w:r>
    </w:p>
  </w:footnote>
  <w:footnote w:id="132">
    <w:p w:rsidR="00CD6EBC" w:rsidRDefault="00CD6EBC" w:rsidP="00AF3E71">
      <w:pPr>
        <w:pStyle w:val="Textpoznpodarou"/>
        <w:jc w:val="both"/>
      </w:pPr>
      <w:r>
        <w:rPr>
          <w:rStyle w:val="Znakapoznpodarou"/>
        </w:rPr>
        <w:footnoteRef/>
      </w:r>
      <w:r>
        <w:t xml:space="preserve"> Funkční období J.Storbecka (dříve člen BKA), který byl ředitelem Europolu od jeho vytvoření, uplynulo v červnu 2004, v Radě se dlouho nedařilo nalézt shodu ohledně osoby nového ředitele, nicméně nakonec byl vybrán M.-P. Ratzel (s dlouhodobými zkušenostmi u BKA), který se ujal funkce v dubnu 2005. Změna přichází až jmenováním R.Wainwrighta (Velká Británie), jež nahradil M.-P. Ratzela v dubnu 2009.</w:t>
      </w:r>
    </w:p>
  </w:footnote>
  <w:footnote w:id="133">
    <w:p w:rsidR="00CD6EBC" w:rsidRPr="00C5470A" w:rsidRDefault="00CD6EBC" w:rsidP="00AF3E71">
      <w:pPr>
        <w:widowControl/>
        <w:suppressAutoHyphens w:val="0"/>
        <w:jc w:val="both"/>
        <w:rPr>
          <w:sz w:val="20"/>
          <w:szCs w:val="20"/>
        </w:rPr>
      </w:pPr>
      <w:r w:rsidRPr="009366F8">
        <w:rPr>
          <w:rStyle w:val="Znakapoznpodarou"/>
          <w:sz w:val="20"/>
          <w:szCs w:val="20"/>
        </w:rPr>
        <w:footnoteRef/>
      </w:r>
      <w:r w:rsidRPr="009366F8">
        <w:rPr>
          <w:sz w:val="20"/>
          <w:szCs w:val="20"/>
        </w:rPr>
        <w:t xml:space="preserve"> VLASTNÍK: </w:t>
      </w:r>
      <w:r w:rsidRPr="009366F8">
        <w:rPr>
          <w:i/>
          <w:sz w:val="20"/>
          <w:szCs w:val="20"/>
        </w:rPr>
        <w:t>Institucionální</w:t>
      </w:r>
      <w:r>
        <w:rPr>
          <w:i/>
          <w:sz w:val="20"/>
          <w:szCs w:val="20"/>
        </w:rPr>
        <w:t xml:space="preserve"> rámec spolupráce…, </w:t>
      </w:r>
      <w:r>
        <w:rPr>
          <w:sz w:val="20"/>
          <w:szCs w:val="20"/>
        </w:rPr>
        <w:t>s. 126.</w:t>
      </w:r>
    </w:p>
  </w:footnote>
  <w:footnote w:id="134">
    <w:p w:rsidR="00CD6EBC" w:rsidRDefault="00CD6EBC" w:rsidP="00AF3E71">
      <w:pPr>
        <w:pStyle w:val="Textpoznpodarou"/>
        <w:jc w:val="both"/>
      </w:pPr>
      <w:r>
        <w:rPr>
          <w:rStyle w:val="Znakapoznpodarou"/>
        </w:rPr>
        <w:footnoteRef/>
      </w:r>
      <w:r>
        <w:t xml:space="preserve"> MALÍKOVÁ, Jana. </w:t>
      </w:r>
      <w:r w:rsidRPr="00E35F17">
        <w:rPr>
          <w:i/>
        </w:rPr>
        <w:t>Ministr vnitra Martin Pecina jednal v Haagu o budoucnosti Europolu</w:t>
      </w:r>
      <w:r>
        <w:t xml:space="preserve"> [online]. Mvcr.cz, 14. prosince 2010 [cit. 20. prosince 2010]. Dostupné na &lt;</w:t>
      </w:r>
      <w:r w:rsidRPr="00E35F17">
        <w:t>http://www.mvcr.cz/mvcren/article/ministr-vnitra-martin-pecina-jednal-v-haagu-o-budoucnosti-europolu.aspx</w:t>
      </w:r>
      <w:r>
        <w:t>&gt;.</w:t>
      </w:r>
    </w:p>
  </w:footnote>
  <w:footnote w:id="135">
    <w:p w:rsidR="00CD6EBC" w:rsidRPr="00CA67DC" w:rsidRDefault="00CD6EBC" w:rsidP="00CA67DC">
      <w:pPr>
        <w:jc w:val="both"/>
        <w:rPr>
          <w:color w:val="000000" w:themeColor="text1"/>
          <w:sz w:val="20"/>
          <w:szCs w:val="20"/>
        </w:rPr>
      </w:pPr>
      <w:r w:rsidRPr="00F80F35">
        <w:rPr>
          <w:rStyle w:val="Znakapoznpodarou"/>
          <w:color w:val="000000" w:themeColor="text1"/>
          <w:sz w:val="20"/>
          <w:szCs w:val="20"/>
        </w:rPr>
        <w:footnoteRef/>
      </w:r>
      <w:r w:rsidRPr="00F80F35">
        <w:rPr>
          <w:color w:val="000000" w:themeColor="text1"/>
          <w:sz w:val="20"/>
          <w:szCs w:val="20"/>
        </w:rPr>
        <w:t xml:space="preserve"> </w:t>
      </w:r>
      <w:r w:rsidRPr="00F80F35">
        <w:rPr>
          <w:i/>
          <w:color w:val="000000" w:themeColor="text1"/>
          <w:sz w:val="20"/>
          <w:szCs w:val="20"/>
        </w:rPr>
        <w:t xml:space="preserve">Europol review: General Report on Europol Activities </w:t>
      </w:r>
      <w:r w:rsidRPr="00F80F35">
        <w:rPr>
          <w:color w:val="000000" w:themeColor="text1"/>
          <w:sz w:val="20"/>
          <w:szCs w:val="20"/>
        </w:rPr>
        <w:sym w:font="Symbol" w:char="F05B"/>
      </w:r>
      <w:r w:rsidRPr="00F80F35">
        <w:rPr>
          <w:color w:val="000000" w:themeColor="text1"/>
          <w:sz w:val="20"/>
          <w:szCs w:val="20"/>
        </w:rPr>
        <w:t>online</w:t>
      </w:r>
      <w:r w:rsidRPr="00F80F35">
        <w:rPr>
          <w:color w:val="000000" w:themeColor="text1"/>
          <w:sz w:val="20"/>
          <w:szCs w:val="20"/>
        </w:rPr>
        <w:sym w:font="Symbol" w:char="F05D"/>
      </w:r>
      <w:r w:rsidRPr="00F80F35">
        <w:rPr>
          <w:color w:val="000000" w:themeColor="text1"/>
          <w:sz w:val="20"/>
          <w:szCs w:val="20"/>
        </w:rPr>
        <w:t xml:space="preserve">. Europol.europa.eu, </w:t>
      </w:r>
      <w:r>
        <w:rPr>
          <w:color w:val="000000" w:themeColor="text1"/>
          <w:sz w:val="20"/>
          <w:szCs w:val="20"/>
        </w:rPr>
        <w:br/>
        <w:t>15</w:t>
      </w:r>
      <w:r w:rsidRPr="00F80F35">
        <w:rPr>
          <w:color w:val="000000" w:themeColor="text1"/>
          <w:sz w:val="20"/>
          <w:szCs w:val="20"/>
        </w:rPr>
        <w:t xml:space="preserve">. </w:t>
      </w:r>
      <w:r>
        <w:rPr>
          <w:color w:val="000000" w:themeColor="text1"/>
          <w:sz w:val="20"/>
          <w:szCs w:val="20"/>
        </w:rPr>
        <w:t>listopadu</w:t>
      </w:r>
      <w:r w:rsidRPr="00F80F35">
        <w:rPr>
          <w:color w:val="000000" w:themeColor="text1"/>
          <w:sz w:val="20"/>
          <w:szCs w:val="20"/>
        </w:rPr>
        <w:t xml:space="preserve"> 2010 </w:t>
      </w:r>
      <w:r w:rsidRPr="00F80F35">
        <w:rPr>
          <w:color w:val="000000" w:themeColor="text1"/>
          <w:sz w:val="20"/>
          <w:szCs w:val="20"/>
        </w:rPr>
        <w:sym w:font="Symbol" w:char="F05B"/>
      </w:r>
      <w:r w:rsidRPr="00F80F35">
        <w:rPr>
          <w:color w:val="000000" w:themeColor="text1"/>
          <w:sz w:val="20"/>
          <w:szCs w:val="20"/>
        </w:rPr>
        <w:t>cit. 6. ledna 2011</w:t>
      </w:r>
      <w:r w:rsidRPr="00F80F35">
        <w:rPr>
          <w:color w:val="000000" w:themeColor="text1"/>
          <w:sz w:val="20"/>
          <w:szCs w:val="20"/>
        </w:rPr>
        <w:sym w:font="Symbol" w:char="F05D"/>
      </w:r>
      <w:r w:rsidRPr="00F80F35">
        <w:rPr>
          <w:color w:val="000000" w:themeColor="text1"/>
          <w:sz w:val="20"/>
          <w:szCs w:val="20"/>
        </w:rPr>
        <w:t xml:space="preserve">. </w:t>
      </w:r>
      <w:r>
        <w:rPr>
          <w:color w:val="000000" w:themeColor="text1"/>
          <w:sz w:val="20"/>
          <w:szCs w:val="20"/>
        </w:rPr>
        <w:t xml:space="preserve">Dostupné na </w:t>
      </w:r>
      <w:r w:rsidRPr="00F80F35">
        <w:rPr>
          <w:color w:val="000000" w:themeColor="text1"/>
          <w:sz w:val="20"/>
          <w:szCs w:val="20"/>
        </w:rPr>
        <w:t>&lt;</w:t>
      </w:r>
      <w:r w:rsidRPr="00F80F35">
        <w:rPr>
          <w:rStyle w:val="longtext"/>
          <w:color w:val="000000" w:themeColor="text1"/>
          <w:sz w:val="20"/>
          <w:szCs w:val="20"/>
        </w:rPr>
        <w:t>http://www.europol.europa.eu/publications/Annual_Reports/Europol_Review_2009.pdf&gt;.</w:t>
      </w:r>
    </w:p>
  </w:footnote>
  <w:footnote w:id="136">
    <w:p w:rsidR="00CD6EBC" w:rsidRDefault="00CD6EBC" w:rsidP="0077670F">
      <w:pPr>
        <w:pStyle w:val="Textpoznpodarou"/>
      </w:pPr>
      <w:r>
        <w:rPr>
          <w:rStyle w:val="Znakapoznpodarou"/>
        </w:rPr>
        <w:footnoteRef/>
      </w:r>
      <w:r>
        <w:t xml:space="preserve"> Viz preambule rozhodnutí o Europolu.</w:t>
      </w:r>
    </w:p>
  </w:footnote>
  <w:footnote w:id="137">
    <w:p w:rsidR="00CD6EBC" w:rsidRDefault="00CD6EBC" w:rsidP="0077670F">
      <w:pPr>
        <w:pStyle w:val="Textpoznpodarou"/>
        <w:jc w:val="both"/>
      </w:pPr>
      <w:r>
        <w:rPr>
          <w:rStyle w:val="Znakapoznpodarou"/>
        </w:rPr>
        <w:footnoteRef/>
      </w:r>
      <w:r>
        <w:t xml:space="preserve"> Část III. bod 47 Interinstitucionální dohody mezi Evropským parlamentem, Radou a Komisí o rozpočtové kázni a řádném finančním řízení – Prohlášení (Úř. věst. C 139, 14. 6. 2006, s. 1- 17).</w:t>
      </w:r>
    </w:p>
  </w:footnote>
  <w:footnote w:id="138">
    <w:p w:rsidR="00CD6EBC" w:rsidRDefault="00CD6EBC" w:rsidP="0077670F">
      <w:pPr>
        <w:pStyle w:val="Textpoznpodarou"/>
      </w:pPr>
      <w:r>
        <w:rPr>
          <w:rStyle w:val="Znakapoznpodarou"/>
        </w:rPr>
        <w:footnoteRef/>
      </w:r>
      <w:r>
        <w:t xml:space="preserve"> Čl. 43 odst. 9 a 10 rozhodnutí o Europolu.</w:t>
      </w:r>
    </w:p>
  </w:footnote>
  <w:footnote w:id="139">
    <w:p w:rsidR="00CD6EBC" w:rsidRPr="00797835" w:rsidRDefault="00CD6EBC" w:rsidP="0077670F">
      <w:pPr>
        <w:widowControl/>
        <w:suppressAutoHyphens w:val="0"/>
        <w:jc w:val="both"/>
        <w:rPr>
          <w:sz w:val="20"/>
          <w:szCs w:val="20"/>
        </w:rPr>
      </w:pPr>
      <w:r w:rsidRPr="00797835">
        <w:rPr>
          <w:rStyle w:val="Znakapoznpodarou"/>
          <w:sz w:val="20"/>
          <w:szCs w:val="20"/>
        </w:rPr>
        <w:footnoteRef/>
      </w:r>
      <w:r>
        <w:rPr>
          <w:sz w:val="20"/>
          <w:szCs w:val="20"/>
        </w:rPr>
        <w:t xml:space="preserve"> VLASTNÍK:</w:t>
      </w:r>
      <w:r w:rsidRPr="00797835">
        <w:rPr>
          <w:sz w:val="20"/>
          <w:szCs w:val="20"/>
        </w:rPr>
        <w:t xml:space="preserve"> </w:t>
      </w:r>
      <w:r w:rsidRPr="00797835">
        <w:rPr>
          <w:i/>
          <w:sz w:val="20"/>
          <w:szCs w:val="20"/>
        </w:rPr>
        <w:t>Institucionální rámec spolupráce</w:t>
      </w:r>
      <w:r>
        <w:rPr>
          <w:i/>
          <w:sz w:val="20"/>
          <w:szCs w:val="20"/>
        </w:rPr>
        <w:t>…,</w:t>
      </w:r>
      <w:r>
        <w:rPr>
          <w:sz w:val="20"/>
          <w:szCs w:val="20"/>
        </w:rPr>
        <w:t xml:space="preserve"> s.</w:t>
      </w:r>
      <w:r w:rsidRPr="00797835">
        <w:rPr>
          <w:sz w:val="20"/>
          <w:szCs w:val="20"/>
        </w:rPr>
        <w:t xml:space="preserve"> 152</w:t>
      </w:r>
      <w:r>
        <w:rPr>
          <w:sz w:val="20"/>
          <w:szCs w:val="20"/>
        </w:rPr>
        <w:t>.</w:t>
      </w:r>
    </w:p>
  </w:footnote>
  <w:footnote w:id="140">
    <w:p w:rsidR="00CD6EBC" w:rsidRDefault="00CD6EBC" w:rsidP="0077670F">
      <w:pPr>
        <w:pStyle w:val="Textpoznpodarou"/>
      </w:pPr>
      <w:r>
        <w:rPr>
          <w:rStyle w:val="Znakapoznpodarou"/>
        </w:rPr>
        <w:footnoteRef/>
      </w:r>
      <w:r>
        <w:t xml:space="preserve"> Čl. 48 rozhodnutí o Europolu.</w:t>
      </w:r>
    </w:p>
  </w:footnote>
  <w:footnote w:id="141">
    <w:p w:rsidR="00CD6EBC" w:rsidRDefault="00CD6EBC" w:rsidP="00B1029E">
      <w:pPr>
        <w:pStyle w:val="Textpoznpodarou"/>
      </w:pPr>
      <w:r>
        <w:rPr>
          <w:rStyle w:val="Znakapoznpodarou"/>
        </w:rPr>
        <w:footnoteRef/>
      </w:r>
      <w:r>
        <w:t xml:space="preserve"> Čl. 37 odst. 1 rozhodnutí o Europolu.</w:t>
      </w:r>
    </w:p>
  </w:footnote>
  <w:footnote w:id="142">
    <w:p w:rsidR="00CD6EBC" w:rsidRPr="00B418D1" w:rsidRDefault="00CD6EBC" w:rsidP="00B1029E">
      <w:pPr>
        <w:widowControl/>
        <w:suppressAutoHyphens w:val="0"/>
        <w:jc w:val="both"/>
        <w:rPr>
          <w:sz w:val="20"/>
          <w:szCs w:val="20"/>
        </w:rPr>
      </w:pPr>
      <w:r>
        <w:rPr>
          <w:rStyle w:val="Znakapoznpodarou"/>
        </w:rPr>
        <w:footnoteRef/>
      </w:r>
      <w:r>
        <w:t xml:space="preserve"> </w:t>
      </w:r>
      <w:r w:rsidRPr="00797835">
        <w:rPr>
          <w:sz w:val="20"/>
          <w:szCs w:val="20"/>
        </w:rPr>
        <w:t>VLASTNÍK</w:t>
      </w:r>
      <w:r>
        <w:rPr>
          <w:sz w:val="20"/>
          <w:szCs w:val="20"/>
        </w:rPr>
        <w:t xml:space="preserve">: </w:t>
      </w:r>
      <w:r w:rsidRPr="00797835">
        <w:rPr>
          <w:i/>
          <w:sz w:val="20"/>
          <w:szCs w:val="20"/>
        </w:rPr>
        <w:t>I</w:t>
      </w:r>
      <w:r>
        <w:rPr>
          <w:i/>
          <w:sz w:val="20"/>
          <w:szCs w:val="20"/>
        </w:rPr>
        <w:t xml:space="preserve">nstitucionální rámec spolupráce…, s. </w:t>
      </w:r>
      <w:r>
        <w:rPr>
          <w:sz w:val="20"/>
          <w:szCs w:val="20"/>
        </w:rPr>
        <w:t>153.</w:t>
      </w:r>
    </w:p>
  </w:footnote>
  <w:footnote w:id="143">
    <w:p w:rsidR="00CD6EBC" w:rsidRDefault="00CD6EBC" w:rsidP="00B1029E">
      <w:pPr>
        <w:pStyle w:val="Textpoznpodarou"/>
      </w:pPr>
      <w:r>
        <w:rPr>
          <w:rStyle w:val="Znakapoznpodarou"/>
        </w:rPr>
        <w:footnoteRef/>
      </w:r>
      <w:r>
        <w:t xml:space="preserve"> Čl. 42 odst. 11 rozhodnutí o Europolu.</w:t>
      </w:r>
    </w:p>
  </w:footnote>
  <w:footnote w:id="144">
    <w:p w:rsidR="00CD6EBC" w:rsidRDefault="00CD6EBC">
      <w:pPr>
        <w:pStyle w:val="Textpoznpodarou"/>
      </w:pPr>
      <w:r>
        <w:rPr>
          <w:rStyle w:val="Znakapoznpodarou"/>
        </w:rPr>
        <w:footnoteRef/>
      </w:r>
      <w:r>
        <w:t xml:space="preserve"> Správní d</w:t>
      </w:r>
      <w:r w:rsidRPr="00B81D40">
        <w:t>ohoda o spolupráci mezi Evropskou komisí</w:t>
      </w:r>
      <w:r>
        <w:t xml:space="preserve"> a Europolem, Brusel 18. února 2003.</w:t>
      </w:r>
    </w:p>
  </w:footnote>
  <w:footnote w:id="145">
    <w:p w:rsidR="00CD6EBC" w:rsidRDefault="00CD6EBC" w:rsidP="00325759">
      <w:pPr>
        <w:pStyle w:val="Textpoznpodarou"/>
        <w:jc w:val="both"/>
      </w:pPr>
      <w:r>
        <w:rPr>
          <w:rStyle w:val="Znakapoznpodarou"/>
        </w:rPr>
        <w:footnoteRef/>
      </w:r>
      <w:r>
        <w:t xml:space="preserve"> Rozhodnutí Rady 2009/968/SVV ze dne 30. listopadu 2009, kterým se přijímají pravidla o důvěrnosti informací Europolu (Úř. věst. L 332, 17. 12. 2009, s. 17-22).</w:t>
      </w:r>
    </w:p>
  </w:footnote>
  <w:footnote w:id="146">
    <w:p w:rsidR="00CD6EBC" w:rsidRDefault="00CD6EBC" w:rsidP="00325759">
      <w:pPr>
        <w:pStyle w:val="Textpoznpodarou"/>
        <w:jc w:val="both"/>
      </w:pPr>
      <w:r>
        <w:rPr>
          <w:rStyle w:val="Znakapoznpodarou"/>
        </w:rPr>
        <w:footnoteRef/>
      </w:r>
      <w:r>
        <w:t xml:space="preserve"> Rozhodnutí Rady ze dne 28. února 2002 o zřízení Evropské jednotky pro soudní spolupráci (Eurojust) </w:t>
      </w:r>
      <w:r>
        <w:br/>
        <w:t xml:space="preserve">za účelem posílení boje proti závažné trestné činnosti (Úř. věst. L 63, 6. 3. </w:t>
      </w:r>
      <w:r w:rsidRPr="00C54BFB">
        <w:t xml:space="preserve">2002, </w:t>
      </w:r>
      <w:r>
        <w:t>s. 1</w:t>
      </w:r>
      <w:r w:rsidRPr="00C54BFB">
        <w:t>-13</w:t>
      </w:r>
      <w:r>
        <w:t>).</w:t>
      </w:r>
    </w:p>
  </w:footnote>
  <w:footnote w:id="147">
    <w:p w:rsidR="00CD6EBC" w:rsidRDefault="00CD6EBC" w:rsidP="00325759">
      <w:pPr>
        <w:pStyle w:val="Textpoznpodarou"/>
        <w:jc w:val="both"/>
      </w:pPr>
      <w:r>
        <w:rPr>
          <w:rStyle w:val="Znakapoznpodarou"/>
        </w:rPr>
        <w:footnoteRef/>
      </w:r>
      <w:r>
        <w:t xml:space="preserve"> Rozhodnutí Komise 1999/352/ES, ESUO, Euratom ze dne 28. dubna 1999 o zřízení Evropského policejního úřadu pro boj proti podvodům (OLAF) (Úř. věst. EU L 136, 31. 5. 1999, s</w:t>
      </w:r>
      <w:r w:rsidRPr="00CF629F">
        <w:t>. 20-22)</w:t>
      </w:r>
      <w:r>
        <w:t>.</w:t>
      </w:r>
    </w:p>
  </w:footnote>
  <w:footnote w:id="148">
    <w:p w:rsidR="00CD6EBC" w:rsidRDefault="00CD6EBC" w:rsidP="00325759">
      <w:pPr>
        <w:pStyle w:val="Textpoznpodarou"/>
        <w:jc w:val="both"/>
      </w:pPr>
      <w:r>
        <w:rPr>
          <w:rStyle w:val="Znakapoznpodarou"/>
        </w:rPr>
        <w:footnoteRef/>
      </w:r>
      <w:r>
        <w:t xml:space="preserve"> Nařízení Rady (ES) č 2007/2004 ze dne 26. října 2004 o zřízení Evropské agentury pro řízení operativní spolupráce na vnějších hranicích členských států Evropské unie (Úř. věst. EU L 349, 25. 11. 2004, s. </w:t>
      </w:r>
      <w:r w:rsidRPr="00CF629F">
        <w:t>1-11)</w:t>
      </w:r>
      <w:r>
        <w:t>.</w:t>
      </w:r>
    </w:p>
  </w:footnote>
  <w:footnote w:id="149">
    <w:p w:rsidR="00CD6EBC" w:rsidRDefault="00CD6EBC" w:rsidP="00BE770C">
      <w:pPr>
        <w:pStyle w:val="Textpoznpodarou"/>
        <w:jc w:val="both"/>
      </w:pPr>
      <w:r>
        <w:rPr>
          <w:rStyle w:val="Znakapoznpodarou"/>
        </w:rPr>
        <w:footnoteRef/>
      </w:r>
      <w:r>
        <w:t xml:space="preserve"> Ujednání o spolupráci mezi Europolem a generálním sekretariátem Rady (Doc 12332/1/05) umožnilo pravidelnou výměnu informací mezi Europolem a SitCenem (součást Evropské agentury pro vnější činnost).</w:t>
      </w:r>
    </w:p>
  </w:footnote>
  <w:footnote w:id="150">
    <w:p w:rsidR="00CD6EBC" w:rsidRDefault="00CD6EBC" w:rsidP="00325759">
      <w:pPr>
        <w:pStyle w:val="Textpoznpodarou"/>
        <w:jc w:val="both"/>
      </w:pPr>
      <w:r>
        <w:rPr>
          <w:rStyle w:val="Znakapoznpodarou"/>
        </w:rPr>
        <w:footnoteRef/>
      </w:r>
      <w:r>
        <w:t xml:space="preserve"> Rozhodnutí Rady 2005/681/SVV ze dne 20. září 2005 o zřízení Evropské policejní akademie (EPA) </w:t>
      </w:r>
      <w:r>
        <w:br/>
        <w:t>a o zrušení rozhodnutí 2000/820/SVV (Úř. věst. L 256, 1. 10. 2005</w:t>
      </w:r>
      <w:r w:rsidRPr="00591F5E">
        <w:t>, s. 63-70)</w:t>
      </w:r>
      <w:r>
        <w:t>.</w:t>
      </w:r>
    </w:p>
  </w:footnote>
  <w:footnote w:id="151">
    <w:p w:rsidR="00CD6EBC" w:rsidRPr="001B46F1" w:rsidRDefault="00CD6EBC" w:rsidP="00325759">
      <w:pPr>
        <w:pStyle w:val="Textpoznpodarou"/>
        <w:jc w:val="both"/>
        <w:rPr>
          <w:color w:val="FF0000"/>
        </w:rPr>
      </w:pPr>
      <w:r>
        <w:rPr>
          <w:rStyle w:val="Znakapoznpodarou"/>
        </w:rPr>
        <w:footnoteRef/>
      </w:r>
      <w:r>
        <w:t xml:space="preserve"> Nařízení Evropského parlamentu a Rady (ES) č. 1920/2006 ze dne 12. prosince 2006 o Evropském monitorovacím centru pro drogy a drogovou závislost (Úř. věst. EU L 376, 27. 12. 2006, s</w:t>
      </w:r>
      <w:r w:rsidRPr="00897D4D">
        <w:t>. 1-13)</w:t>
      </w:r>
      <w:r>
        <w:t>.</w:t>
      </w:r>
    </w:p>
  </w:footnote>
  <w:footnote w:id="152">
    <w:p w:rsidR="00CD6EBC" w:rsidRDefault="00CD6EBC" w:rsidP="00283AB1">
      <w:pPr>
        <w:pStyle w:val="Textpoznpodarou"/>
        <w:jc w:val="both"/>
      </w:pPr>
      <w:r>
        <w:rPr>
          <w:rStyle w:val="Znakapoznpodarou"/>
        </w:rPr>
        <w:footnoteRef/>
      </w:r>
      <w:r>
        <w:t xml:space="preserve"> Dohoda mezi Europolem a Evropským anti-korupčním úřadem, Brusel 8. dubna 2004. Dohoda mezi Evropskou agenturou pro řízení operativní spolupráce na vnějších hranicích členských států EU </w:t>
      </w:r>
      <w:r>
        <w:br/>
        <w:t xml:space="preserve">a Europolem, Varšava 28. března 2008. Dohoda mezi Evropskou policejní akademií a Europolem, Haague </w:t>
      </w:r>
      <w:r>
        <w:br/>
        <w:t>19</w:t>
      </w:r>
      <w:r w:rsidRPr="000132AC">
        <w:t>. října 2007</w:t>
      </w:r>
      <w:r>
        <w:t>. Dohoda mezi Europolem a Evropskou centrální bankou,</w:t>
      </w:r>
      <w:r w:rsidRPr="00843D54">
        <w:t xml:space="preserve"> </w:t>
      </w:r>
      <w:r>
        <w:t xml:space="preserve">Frankfurt nad Mohanem </w:t>
      </w:r>
      <w:r>
        <w:br/>
        <w:t>13. prosince 2001. Dohoda mezi Europolem a Evropským monitorovacím centrem pro drogy a drogovou závislost, Brusel 19. listopadu 2001.</w:t>
      </w:r>
    </w:p>
  </w:footnote>
  <w:footnote w:id="153">
    <w:p w:rsidR="00CD6EBC" w:rsidRDefault="00CD6EBC" w:rsidP="00325759">
      <w:pPr>
        <w:pStyle w:val="Textpoznpodarou"/>
        <w:jc w:val="both"/>
      </w:pPr>
      <w:r>
        <w:rPr>
          <w:rStyle w:val="Znakapoznpodarou"/>
        </w:rPr>
        <w:footnoteRef/>
      </w:r>
      <w:r>
        <w:t xml:space="preserve"> Rozhodnutí o zřízení Eurojustu (Úř. věst. L 63, 6. 3. </w:t>
      </w:r>
      <w:r w:rsidRPr="00C54BFB">
        <w:t xml:space="preserve">2002, </w:t>
      </w:r>
      <w:r>
        <w:t>s. 2).</w:t>
      </w:r>
    </w:p>
  </w:footnote>
  <w:footnote w:id="154">
    <w:p w:rsidR="00CD6EBC" w:rsidRDefault="00CD6EBC" w:rsidP="00ED4452">
      <w:pPr>
        <w:pStyle w:val="Textpoznpodarou"/>
      </w:pPr>
      <w:r>
        <w:rPr>
          <w:rStyle w:val="Znakapoznpodarou"/>
        </w:rPr>
        <w:footnoteRef/>
      </w:r>
      <w:r>
        <w:t xml:space="preserve"> Dohoda mezi Eurojustem a Europolem, </w:t>
      </w:r>
      <w:r w:rsidRPr="00185463">
        <w:rPr>
          <w:color w:val="000000" w:themeColor="text1"/>
        </w:rPr>
        <w:t>Hague</w:t>
      </w:r>
      <w:r>
        <w:rPr>
          <w:color w:val="FF0000"/>
        </w:rPr>
        <w:t>,</w:t>
      </w:r>
      <w:r>
        <w:t xml:space="preserve"> 9. červen 2004.</w:t>
      </w:r>
    </w:p>
  </w:footnote>
  <w:footnote w:id="155">
    <w:p w:rsidR="00CD6EBC" w:rsidRDefault="00CD6EBC" w:rsidP="00325759">
      <w:pPr>
        <w:pStyle w:val="Textpoznpodarou"/>
        <w:jc w:val="both"/>
      </w:pPr>
      <w:r>
        <w:rPr>
          <w:rStyle w:val="Znakapoznpodarou"/>
        </w:rPr>
        <w:footnoteRef/>
      </w:r>
      <w:r>
        <w:t xml:space="preserve"> Sdělení Komise Radě a Evropskému parlamentu o úloze Eurojustu a Evropské soudní sítě v boji </w:t>
      </w:r>
      <w:r>
        <w:br/>
        <w:t>proti terorismu a organizovanému zločinu v Evropské unii, KOM(2007) 644 v konečném znění.</w:t>
      </w:r>
    </w:p>
  </w:footnote>
  <w:footnote w:id="156">
    <w:p w:rsidR="00CD6EBC" w:rsidRDefault="00CD6EBC" w:rsidP="00325759">
      <w:pPr>
        <w:pStyle w:val="Textpoznpodarou"/>
        <w:jc w:val="both"/>
      </w:pPr>
      <w:r>
        <w:rPr>
          <w:rStyle w:val="Znakapoznpodarou"/>
        </w:rPr>
        <w:footnoteRef/>
      </w:r>
      <w:r>
        <w:t xml:space="preserve"> Příručka společných vyšetřovacích týmů v podobě z června 2009, vydána jako příloha dokumentu Rady Evropské unie 13598/09. Dostupná na &lt;</w:t>
      </w:r>
      <w:r w:rsidRPr="00247CE7">
        <w:t xml:space="preserve"> http://www.europol.europa.eu/jit/manual/cs.pdf</w:t>
      </w:r>
      <w:r>
        <w:t>&gt;.</w:t>
      </w:r>
    </w:p>
  </w:footnote>
  <w:footnote w:id="157">
    <w:p w:rsidR="00CD6EBC" w:rsidRPr="008D1220" w:rsidRDefault="00CD6EBC" w:rsidP="00325759">
      <w:pPr>
        <w:widowControl/>
        <w:suppressAutoHyphens w:val="0"/>
        <w:jc w:val="both"/>
        <w:rPr>
          <w:sz w:val="20"/>
          <w:szCs w:val="20"/>
        </w:rPr>
      </w:pPr>
      <w:r w:rsidRPr="008D1220">
        <w:rPr>
          <w:rStyle w:val="Znakapoznpodarou"/>
          <w:sz w:val="20"/>
          <w:szCs w:val="20"/>
        </w:rPr>
        <w:footnoteRef/>
      </w:r>
      <w:r>
        <w:t xml:space="preserve"> </w:t>
      </w:r>
      <w:r>
        <w:rPr>
          <w:sz w:val="20"/>
          <w:szCs w:val="20"/>
        </w:rPr>
        <w:t>VLASTNÍK</w:t>
      </w:r>
      <w:r w:rsidRPr="008D1220">
        <w:rPr>
          <w:sz w:val="20"/>
          <w:szCs w:val="20"/>
        </w:rPr>
        <w:t xml:space="preserve">, </w:t>
      </w:r>
      <w:r>
        <w:rPr>
          <w:sz w:val="20"/>
          <w:szCs w:val="20"/>
        </w:rPr>
        <w:t>Jiří</w:t>
      </w:r>
      <w:r w:rsidRPr="008D1220">
        <w:rPr>
          <w:sz w:val="20"/>
          <w:szCs w:val="20"/>
        </w:rPr>
        <w:t xml:space="preserve">. </w:t>
      </w:r>
      <w:r>
        <w:rPr>
          <w:sz w:val="20"/>
          <w:szCs w:val="20"/>
        </w:rPr>
        <w:t>Evropská justiční spolupráce v rámci Eurojustu</w:t>
      </w:r>
      <w:r w:rsidRPr="008D1220">
        <w:rPr>
          <w:sz w:val="20"/>
          <w:szCs w:val="20"/>
        </w:rPr>
        <w:t xml:space="preserve">. In TOMÁŠEK, Michal a kol. </w:t>
      </w:r>
      <w:r w:rsidRPr="008D1220">
        <w:rPr>
          <w:i/>
          <w:sz w:val="20"/>
          <w:szCs w:val="20"/>
        </w:rPr>
        <w:t>Europeizace trestního práva</w:t>
      </w:r>
      <w:r w:rsidRPr="008D1220">
        <w:rPr>
          <w:sz w:val="20"/>
          <w:szCs w:val="20"/>
        </w:rPr>
        <w:t>. Pr</w:t>
      </w:r>
      <w:r>
        <w:rPr>
          <w:sz w:val="20"/>
          <w:szCs w:val="20"/>
        </w:rPr>
        <w:t>aha: Linde Praha a.s., 2009.</w:t>
      </w:r>
      <w:r w:rsidRPr="008D1220">
        <w:rPr>
          <w:sz w:val="20"/>
          <w:szCs w:val="20"/>
        </w:rPr>
        <w:t xml:space="preserve"> s.</w:t>
      </w:r>
      <w:r>
        <w:rPr>
          <w:sz w:val="20"/>
          <w:szCs w:val="20"/>
        </w:rPr>
        <w:t xml:space="preserve"> 392.</w:t>
      </w:r>
    </w:p>
  </w:footnote>
  <w:footnote w:id="158">
    <w:p w:rsidR="00CD6EBC" w:rsidRDefault="00CD6EBC">
      <w:pPr>
        <w:pStyle w:val="Textpoznpodarou"/>
      </w:pPr>
      <w:r>
        <w:rPr>
          <w:rStyle w:val="Znakapoznpodarou"/>
        </w:rPr>
        <w:footnoteRef/>
      </w:r>
      <w:r>
        <w:t xml:space="preserve"> Dohoda mezi Euro</w:t>
      </w:r>
      <w:r w:rsidR="00295C23">
        <w:t>justem a Europolem,</w:t>
      </w:r>
      <w:r>
        <w:t xml:space="preserve"> Hague, 1. října 2009.</w:t>
      </w:r>
    </w:p>
  </w:footnote>
  <w:footnote w:id="159">
    <w:p w:rsidR="00CD6EBC" w:rsidRPr="00617CB0" w:rsidRDefault="00CD6EBC" w:rsidP="004E3109">
      <w:pPr>
        <w:pStyle w:val="Textpoznpodarou"/>
        <w:jc w:val="both"/>
      </w:pPr>
      <w:r w:rsidRPr="00617CB0">
        <w:rPr>
          <w:rStyle w:val="Znakapoznpodarou"/>
        </w:rPr>
        <w:footnoteRef/>
      </w:r>
      <w:r w:rsidRPr="00617CB0">
        <w:t xml:space="preserve"> </w:t>
      </w:r>
      <w:r w:rsidRPr="00617CB0">
        <w:rPr>
          <w:i/>
        </w:rPr>
        <w:t>Annual Report 2009</w:t>
      </w:r>
      <w:r w:rsidRPr="00617CB0">
        <w:t xml:space="preserve"> [online]. Eurojust.europa.eu, 15. června 2010 [cit. 6. ledna 2011]. Dostupné na &lt;http://www.eurojust.europa.eu/press_releases/annual_reports/2009/Annual_Report_2009_EN.pdf&gt;.</w:t>
      </w:r>
    </w:p>
  </w:footnote>
  <w:footnote w:id="160">
    <w:p w:rsidR="00CD6EBC" w:rsidRPr="00617CB0" w:rsidRDefault="00CD6EBC" w:rsidP="00D74155">
      <w:pPr>
        <w:widowControl/>
        <w:suppressAutoHyphens w:val="0"/>
        <w:jc w:val="both"/>
        <w:rPr>
          <w:sz w:val="20"/>
          <w:szCs w:val="20"/>
        </w:rPr>
      </w:pPr>
      <w:r w:rsidRPr="00617CB0">
        <w:rPr>
          <w:rStyle w:val="Znakapoznpodarou"/>
          <w:sz w:val="20"/>
          <w:szCs w:val="20"/>
        </w:rPr>
        <w:footnoteRef/>
      </w:r>
      <w:r w:rsidRPr="00617CB0">
        <w:rPr>
          <w:sz w:val="20"/>
          <w:szCs w:val="20"/>
        </w:rPr>
        <w:t xml:space="preserve"> PIKNA: </w:t>
      </w:r>
      <w:r w:rsidRPr="00617CB0">
        <w:rPr>
          <w:i/>
          <w:sz w:val="20"/>
          <w:szCs w:val="20"/>
        </w:rPr>
        <w:t xml:space="preserve">Evropský prostor svobody…, </w:t>
      </w:r>
      <w:r w:rsidRPr="00617CB0">
        <w:rPr>
          <w:sz w:val="20"/>
          <w:szCs w:val="20"/>
        </w:rPr>
        <w:t>s. 267.</w:t>
      </w:r>
    </w:p>
  </w:footnote>
  <w:footnote w:id="161">
    <w:p w:rsidR="00CD6EBC" w:rsidRPr="00617CB0" w:rsidRDefault="00CD6EBC" w:rsidP="00325759">
      <w:pPr>
        <w:widowControl/>
        <w:suppressAutoHyphens w:val="0"/>
        <w:jc w:val="both"/>
        <w:rPr>
          <w:sz w:val="20"/>
          <w:szCs w:val="20"/>
        </w:rPr>
      </w:pPr>
      <w:r w:rsidRPr="00617CB0">
        <w:rPr>
          <w:rStyle w:val="Znakapoznpodarou"/>
          <w:sz w:val="20"/>
          <w:szCs w:val="20"/>
        </w:rPr>
        <w:footnoteRef/>
      </w:r>
      <w:r w:rsidRPr="00617CB0">
        <w:rPr>
          <w:sz w:val="20"/>
          <w:szCs w:val="20"/>
        </w:rPr>
        <w:t xml:space="preserve"> VLASTNÍK: </w:t>
      </w:r>
      <w:r w:rsidRPr="00617CB0">
        <w:rPr>
          <w:i/>
          <w:sz w:val="20"/>
          <w:szCs w:val="20"/>
        </w:rPr>
        <w:t xml:space="preserve">Institucionální rámec spolupráce…, s. </w:t>
      </w:r>
      <w:r w:rsidRPr="00617CB0">
        <w:rPr>
          <w:sz w:val="20"/>
          <w:szCs w:val="20"/>
        </w:rPr>
        <w:t>198.</w:t>
      </w:r>
    </w:p>
  </w:footnote>
  <w:footnote w:id="162">
    <w:p w:rsidR="00CD6EBC" w:rsidRPr="00617CB0" w:rsidRDefault="00CD6EBC" w:rsidP="00325759">
      <w:pPr>
        <w:pStyle w:val="Textpoznpodarou"/>
        <w:jc w:val="both"/>
      </w:pPr>
      <w:r w:rsidRPr="00617CB0">
        <w:rPr>
          <w:rStyle w:val="Znakapoznpodarou"/>
        </w:rPr>
        <w:footnoteRef/>
      </w:r>
      <w:r w:rsidRPr="00617CB0">
        <w:t xml:space="preserve"> Rozhodnutí Rady 2009/935/SVV ze dne 30. listopadu 2009, kterým s</w:t>
      </w:r>
      <w:r>
        <w:t xml:space="preserve">e stanoví seznam třetích států </w:t>
      </w:r>
      <w:r>
        <w:br/>
      </w:r>
      <w:r w:rsidRPr="00617CB0">
        <w:t>a organizací, se kterými Europol uzavře dohody (Úř. věst.</w:t>
      </w:r>
      <w:r>
        <w:t xml:space="preserve"> L 325, 11. 12. 2009, s. 12-13).</w:t>
      </w:r>
    </w:p>
  </w:footnote>
  <w:footnote w:id="163">
    <w:p w:rsidR="00CD6EBC" w:rsidRPr="00617CB0" w:rsidRDefault="00CD6EBC" w:rsidP="00325759">
      <w:pPr>
        <w:pStyle w:val="Textpoznpodarou"/>
        <w:jc w:val="both"/>
      </w:pPr>
      <w:r w:rsidRPr="00617CB0">
        <w:rPr>
          <w:rStyle w:val="Znakapoznpodarou"/>
        </w:rPr>
        <w:footnoteRef/>
      </w:r>
      <w:r w:rsidRPr="00617CB0">
        <w:t xml:space="preserve"> Rozhodnutí Rady 2009/934/SVV ze dne 30. listopadu 2009, kterým se přijímají prováděcí pravidla upravující vztahy Europolu s partnery, včetně výměny osobních údajů a utajovaných informací (Úř. věst. L 325, 11. 12. 2009, s. 6-11)</w:t>
      </w:r>
      <w:r>
        <w:t>.</w:t>
      </w:r>
    </w:p>
  </w:footnote>
  <w:footnote w:id="164">
    <w:p w:rsidR="00CD6EBC" w:rsidRPr="00617CB0" w:rsidRDefault="00CD6EBC" w:rsidP="00325759">
      <w:pPr>
        <w:pStyle w:val="Textpoznpodarou"/>
        <w:jc w:val="both"/>
      </w:pPr>
      <w:r w:rsidRPr="00617CB0">
        <w:rPr>
          <w:rStyle w:val="Znakapoznpodarou"/>
        </w:rPr>
        <w:footnoteRef/>
      </w:r>
      <w:r w:rsidRPr="00617CB0">
        <w:t xml:space="preserve"> Rozhodnutí Rady 2001/264/ES ze dne 19. března 2001, kterým se přijímají bezpečnostní předpisy Rady týkající se utajovaných skutečností EU (Úř. věst. L 101. 11. 4. 2001, s. 1-66)</w:t>
      </w:r>
      <w:r>
        <w:t>.</w:t>
      </w:r>
    </w:p>
  </w:footnote>
  <w:footnote w:id="165">
    <w:p w:rsidR="00CD6EBC" w:rsidRDefault="00CD6EBC" w:rsidP="00325759">
      <w:pPr>
        <w:pStyle w:val="Textpoznpodarou"/>
        <w:jc w:val="both"/>
      </w:pPr>
      <w:r w:rsidRPr="00617CB0">
        <w:rPr>
          <w:rStyle w:val="Znakapoznpodarou"/>
        </w:rPr>
        <w:footnoteRef/>
      </w:r>
      <w:r w:rsidRPr="00617CB0">
        <w:t xml:space="preserve"> Na seznamu třetích států, se kterými má Europol uzavřít dohody, jsou stanoveny následující země: Albánie, Austrálie, Bolívie, Bývalá jugoslávská republika Makedonie, Černá Hora, Čína, Chorvatsko, Indie, Island, Izrael,</w:t>
      </w:r>
      <w:r>
        <w:t xml:space="preserve"> Kanada, Kolumbie, Lichtenštejnsko, Maroko, Moldavsko, Monako, Norsko, Peru, Rusko, Spojené státy americké, Srbsko, Turecko a Ukrajina.</w:t>
      </w:r>
    </w:p>
  </w:footnote>
  <w:footnote w:id="166">
    <w:p w:rsidR="00CD6EBC" w:rsidRDefault="00CD6EBC" w:rsidP="00325759">
      <w:pPr>
        <w:pStyle w:val="Textpoznpodarou"/>
        <w:jc w:val="both"/>
      </w:pPr>
      <w:r>
        <w:rPr>
          <w:rStyle w:val="Znakapoznpodarou"/>
        </w:rPr>
        <w:footnoteRef/>
      </w:r>
      <w:r>
        <w:t xml:space="preserve"> GRÉGR, Vratislav. </w:t>
      </w:r>
      <w:r w:rsidRPr="00B5380B">
        <w:rPr>
          <w:i/>
        </w:rPr>
        <w:t>Evropská policejní spolupráce v rámci Europolu</w:t>
      </w:r>
      <w:r>
        <w:t xml:space="preserve"> [online]. europeum.org, 13. července 2001[cit. 5. ledna 2011]. Dostupné na &lt;</w:t>
      </w:r>
      <w:r w:rsidRPr="00B5380B">
        <w:t>http://www.europeum.org/disp_article.php?aid=409</w:t>
      </w:r>
      <w:r>
        <w:t>&gt;.</w:t>
      </w:r>
    </w:p>
  </w:footnote>
  <w:footnote w:id="167">
    <w:p w:rsidR="00CD6EBC" w:rsidRDefault="00CD6EBC" w:rsidP="00325759">
      <w:pPr>
        <w:pStyle w:val="Textpoznpodarou"/>
        <w:jc w:val="both"/>
      </w:pPr>
      <w:r>
        <w:rPr>
          <w:rStyle w:val="Znakapoznpodarou"/>
        </w:rPr>
        <w:footnoteRef/>
      </w:r>
      <w:r>
        <w:t xml:space="preserve"> </w:t>
      </w:r>
      <w:r w:rsidRPr="00301A34">
        <w:rPr>
          <w:i/>
        </w:rPr>
        <w:t>International relationships – cooperation agreements</w:t>
      </w:r>
      <w:r>
        <w:t xml:space="preserve"> [online]. Europol.europa.eu, 5. ledna 2011[cit.  9. ledna 2011]. Dostupné na &lt;</w:t>
      </w:r>
      <w:r w:rsidRPr="005D56FD">
        <w:t>http://www.europol.europa.eu/index.asp?page=agreements</w:t>
      </w:r>
      <w:r>
        <w:t>&gt;.</w:t>
      </w:r>
    </w:p>
  </w:footnote>
  <w:footnote w:id="168">
    <w:p w:rsidR="00CD6EBC" w:rsidRDefault="00CD6EBC" w:rsidP="00325759">
      <w:pPr>
        <w:pStyle w:val="Textpoznpodarou"/>
        <w:jc w:val="both"/>
      </w:pPr>
      <w:r>
        <w:rPr>
          <w:rStyle w:val="Znakapoznpodarou"/>
        </w:rPr>
        <w:footnoteRef/>
      </w:r>
      <w:r>
        <w:t xml:space="preserve"> Dohoda s Austrálií byla podepsána 20. 2. 2007 a kontaktním místem se stala Australská federální policie, s Kanadou 21. 11. 2005 (kontaktním místem Královská kanadská jízdní policie), s Chorvatskem 13.1.2006 (Ministerstvo vnitra Chorvatské republiky), s Islandem 28.6.2001 (Národní komise islandské policie), s Norskem 28.6.2001(Národní kriminální vyšetřovací služba), se Švýcarskem 24.9.2004 (Spolkový úřad policie), s USA 6.12.2001 (ve smlouvě není specifikováno kontaktní místo). Dodatková dohoda o výměně osobních dat </w:t>
      </w:r>
      <w:r>
        <w:br/>
        <w:t>a vztahujících se informací byla uzavřena mezi USA a Europolem 20. 12. 2002 v Kodani.</w:t>
      </w:r>
    </w:p>
  </w:footnote>
  <w:footnote w:id="169">
    <w:p w:rsidR="00CD6EBC" w:rsidRDefault="00CD6EBC" w:rsidP="00325759">
      <w:pPr>
        <w:pStyle w:val="Textpoznpodarou"/>
        <w:jc w:val="both"/>
      </w:pPr>
      <w:r>
        <w:rPr>
          <w:rStyle w:val="Znakapoznpodarou"/>
        </w:rPr>
        <w:footnoteRef/>
      </w:r>
      <w:r>
        <w:t xml:space="preserve"> NOVÁK, Daniel. </w:t>
      </w:r>
      <w:r w:rsidRPr="00E7245B">
        <w:rPr>
          <w:i/>
        </w:rPr>
        <w:t>Aktuální otázky transferu osobních dat z EU do USA</w:t>
      </w:r>
      <w:r>
        <w:t xml:space="preserve"> [online]. Europeum.org, 15. 3. 2005 [cit 5. ledna 2011]. Dostupné na &lt;</w:t>
      </w:r>
      <w:r w:rsidRPr="00E7245B">
        <w:t xml:space="preserve"> http://www.europeum.org/disp_article.php?aid=769&amp;lang=en</w:t>
      </w:r>
      <w:r>
        <w:t>&gt;.</w:t>
      </w:r>
    </w:p>
  </w:footnote>
  <w:footnote w:id="170">
    <w:p w:rsidR="00CD6EBC" w:rsidRDefault="00CD6EBC" w:rsidP="00325759">
      <w:pPr>
        <w:pStyle w:val="Textpoznpodarou"/>
        <w:jc w:val="both"/>
      </w:pPr>
      <w:r>
        <w:rPr>
          <w:rStyle w:val="Znakapoznpodarou"/>
        </w:rPr>
        <w:footnoteRef/>
      </w:r>
      <w:r>
        <w:t xml:space="preserve"> Tato organizace se skládá z nezávislé skupiny vědců, právníků, novinářů a akademiků a usiluje o zvýšení veřejného podvědomí a diskuzi o politice spravedlnosti a vnitřních věcí. Její analýza č. 15 se týká výměny osobních údajů mezi Europolem a USA. Dostupné na &lt;</w:t>
      </w:r>
      <w:r w:rsidRPr="00DC67A4">
        <w:t>http://www.statewatch.org/analyses/no-15-analy.pdf</w:t>
      </w:r>
      <w:r>
        <w:t>&gt;.</w:t>
      </w:r>
    </w:p>
  </w:footnote>
  <w:footnote w:id="171">
    <w:p w:rsidR="00CD6EBC" w:rsidRDefault="00CD6EBC" w:rsidP="00325759">
      <w:pPr>
        <w:pStyle w:val="Textpoznpodarou"/>
      </w:pPr>
      <w:r>
        <w:rPr>
          <w:rStyle w:val="Znakapoznpodarou"/>
        </w:rPr>
        <w:footnoteRef/>
      </w:r>
      <w:r>
        <w:t xml:space="preserve"> Dohoda mezi Interpolem a Europolem. Brusel, 5. listopadu 2001.</w:t>
      </w:r>
    </w:p>
  </w:footnote>
  <w:footnote w:id="172">
    <w:p w:rsidR="00CD6EBC" w:rsidRDefault="00CD6EBC" w:rsidP="00325759">
      <w:pPr>
        <w:pStyle w:val="Textpoznpodarou"/>
        <w:jc w:val="both"/>
      </w:pPr>
      <w:r>
        <w:rPr>
          <w:rStyle w:val="Znakapoznpodarou"/>
        </w:rPr>
        <w:footnoteRef/>
      </w:r>
      <w:r>
        <w:t xml:space="preserve"> LIŠKA, Přemysl. </w:t>
      </w:r>
      <w:r w:rsidRPr="008F3F39">
        <w:rPr>
          <w:i/>
        </w:rPr>
        <w:t>Plnoprávný člen Europolu</w:t>
      </w:r>
      <w:r>
        <w:t xml:space="preserve"> [online]. Mvcr.cz, 1. června 2004 [cit. 5. ledna 2011]. Dostupné na &lt;</w:t>
      </w:r>
      <w:r w:rsidRPr="008F3F39">
        <w:t>http://aplikace.mvcr.cz/archiv2008/2003/casopisy/pol/0406/europop_info.html</w:t>
      </w:r>
      <w:r>
        <w:t>&gt;.</w:t>
      </w:r>
    </w:p>
  </w:footnote>
  <w:footnote w:id="173">
    <w:p w:rsidR="00CD6EBC" w:rsidRDefault="00CD6EBC" w:rsidP="00325759">
      <w:pPr>
        <w:pStyle w:val="Textpoznpodarou"/>
      </w:pPr>
      <w:r>
        <w:rPr>
          <w:rStyle w:val="Znakapoznpodarou"/>
        </w:rPr>
        <w:footnoteRef/>
      </w:r>
      <w:r>
        <w:t xml:space="preserve"> PIKNA:</w:t>
      </w:r>
      <w:r w:rsidRPr="009E6D58">
        <w:t xml:space="preserve"> </w:t>
      </w:r>
      <w:r w:rsidRPr="009E6D58">
        <w:rPr>
          <w:i/>
        </w:rPr>
        <w:t>Evropský prostor svobody</w:t>
      </w:r>
      <w:r>
        <w:rPr>
          <w:i/>
        </w:rPr>
        <w:t xml:space="preserve">…, </w:t>
      </w:r>
      <w:r w:rsidRPr="009E6D58">
        <w:t>s.</w:t>
      </w:r>
      <w:r>
        <w:t xml:space="preserve"> 266.</w:t>
      </w:r>
    </w:p>
  </w:footnote>
  <w:footnote w:id="174">
    <w:p w:rsidR="00CD6EBC" w:rsidRDefault="00CD6EBC" w:rsidP="00325759">
      <w:pPr>
        <w:pStyle w:val="Textpoznpodarou"/>
        <w:jc w:val="both"/>
      </w:pPr>
      <w:r>
        <w:rPr>
          <w:rStyle w:val="Znakapoznpodarou"/>
        </w:rPr>
        <w:footnoteRef/>
      </w:r>
      <w:r>
        <w:t xml:space="preserve"> </w:t>
      </w:r>
      <w:r w:rsidRPr="00AD1B63">
        <w:rPr>
          <w:i/>
        </w:rPr>
        <w:t>Europol</w:t>
      </w:r>
      <w:r>
        <w:t xml:space="preserve"> </w:t>
      </w:r>
      <w:r w:rsidRPr="00AD1B63">
        <w:rPr>
          <w:i/>
        </w:rPr>
        <w:t xml:space="preserve">and INTERPOL agree to enhance co-operation for the benefit of </w:t>
      </w:r>
      <w:r>
        <w:rPr>
          <w:i/>
        </w:rPr>
        <w:t>their</w:t>
      </w:r>
      <w:r w:rsidRPr="00AD1B63">
        <w:rPr>
          <w:i/>
        </w:rPr>
        <w:t xml:space="preserve"> member states</w:t>
      </w:r>
      <w:r>
        <w:t xml:space="preserve"> </w:t>
      </w:r>
      <w:r>
        <w:br/>
        <w:t>[online]. Interpol.int, 16. prosince 2009 [cit. 7. ledna 2011]. Dostupné na &lt;</w:t>
      </w:r>
      <w:r w:rsidRPr="00AD1B63">
        <w:t>http://www.interpol.int/Public/ICPO/PressReleases/PR2009/PR2009117.asp</w:t>
      </w:r>
      <w:r>
        <w:t>&gt;.</w:t>
      </w:r>
    </w:p>
  </w:footnote>
  <w:footnote w:id="175">
    <w:p w:rsidR="00CD6EBC" w:rsidRDefault="00CD6EBC" w:rsidP="00325759">
      <w:pPr>
        <w:pStyle w:val="Textpoznpodarou"/>
      </w:pPr>
      <w:r>
        <w:rPr>
          <w:rStyle w:val="Znakapoznpodarou"/>
        </w:rPr>
        <w:footnoteRef/>
      </w:r>
      <w:r>
        <w:t xml:space="preserve"> Dohoda mezi Světovou celní organizací (WCO) a Evropským policejním úřadem (Europol</w:t>
      </w:r>
      <w:r w:rsidR="00295C23">
        <w:t>),</w:t>
      </w:r>
      <w:r w:rsidRPr="00724981">
        <w:t xml:space="preserve"> 13. června 2002</w:t>
      </w:r>
      <w:r>
        <w:t>.</w:t>
      </w:r>
    </w:p>
  </w:footnote>
  <w:footnote w:id="176">
    <w:p w:rsidR="00CD6EBC" w:rsidRDefault="00CD6EBC" w:rsidP="00325759">
      <w:pPr>
        <w:pStyle w:val="Textpoznpodarou"/>
        <w:jc w:val="both"/>
      </w:pPr>
      <w:r>
        <w:rPr>
          <w:rStyle w:val="Znakapoznpodarou"/>
        </w:rPr>
        <w:footnoteRef/>
      </w:r>
      <w:r>
        <w:t xml:space="preserve"> </w:t>
      </w:r>
      <w:r w:rsidRPr="00AD6D30">
        <w:rPr>
          <w:i/>
        </w:rPr>
        <w:t>International co-operation</w:t>
      </w:r>
      <w:r>
        <w:t xml:space="preserve"> [online]. Wcoomd.org, 7. ledna 2011 [cit 10. ledna 2011]. Dostupné na &lt;</w:t>
      </w:r>
      <w:r w:rsidRPr="00AD6D30">
        <w:t>http://www.wcoomd.org/home_epoverviewboxes_epinternationalcooperation.htm</w:t>
      </w:r>
      <w:r>
        <w:t>&gt;.</w:t>
      </w:r>
    </w:p>
  </w:footnote>
  <w:footnote w:id="177">
    <w:p w:rsidR="00CD6EBC" w:rsidRDefault="00CD6EBC" w:rsidP="00325759">
      <w:pPr>
        <w:pStyle w:val="Textpoznpodarou"/>
      </w:pPr>
      <w:r>
        <w:rPr>
          <w:rStyle w:val="Znakapoznpodarou"/>
        </w:rPr>
        <w:footnoteRef/>
      </w:r>
      <w:r>
        <w:t xml:space="preserve"> Dohoda mezi Úřadem OSN pro drogy a kriminalit</w:t>
      </w:r>
      <w:r w:rsidR="00295C23">
        <w:t xml:space="preserve">u a Evropským policejním úřadem, Vídeň </w:t>
      </w:r>
      <w:r>
        <w:t>16. března 2004.</w:t>
      </w:r>
    </w:p>
  </w:footnote>
  <w:footnote w:id="178">
    <w:p w:rsidR="00CD6EBC" w:rsidRDefault="00CD6EBC" w:rsidP="00325759">
      <w:pPr>
        <w:pStyle w:val="Textpoznpodarou"/>
        <w:jc w:val="both"/>
      </w:pPr>
      <w:r>
        <w:rPr>
          <w:rStyle w:val="Znakapoznpodarou"/>
        </w:rPr>
        <w:footnoteRef/>
      </w:r>
      <w:r>
        <w:t xml:space="preserve"> </w:t>
      </w:r>
      <w:r w:rsidRPr="006E6D49">
        <w:rPr>
          <w:i/>
        </w:rPr>
        <w:t>United Nations and Europol Expand Partnership against Organized Crime</w:t>
      </w:r>
      <w:r>
        <w:t xml:space="preserve"> [online]. </w:t>
      </w:r>
      <w:r>
        <w:br/>
        <w:t>Unis.unvienna.org, 16. dubna 2004 [cit. 10. ledna 2011]. Dostupné na &lt;</w:t>
      </w:r>
      <w:r w:rsidRPr="006E6D49">
        <w:t>http://www.unis.unvienna.org/unis/en/pressrels/2004/uniscp472.html</w:t>
      </w:r>
      <w:r>
        <w:t>&gt;.</w:t>
      </w:r>
    </w:p>
  </w:footnote>
  <w:footnote w:id="179">
    <w:p w:rsidR="00CD6EBC" w:rsidRDefault="00CD6EBC" w:rsidP="00BA2F65">
      <w:pPr>
        <w:pStyle w:val="Textpoznpodarou"/>
      </w:pPr>
      <w:r>
        <w:rPr>
          <w:rStyle w:val="Znakapoznpodarou"/>
        </w:rPr>
        <w:footnoteRef/>
      </w:r>
      <w:r>
        <w:t xml:space="preserve"> Evropská agentura pro bezpečnost sítí a informací (ENISA)</w:t>
      </w:r>
    </w:p>
  </w:footnote>
  <w:footnote w:id="180">
    <w:p w:rsidR="00CD6EBC" w:rsidRDefault="00CD6EBC" w:rsidP="00BA2F65">
      <w:pPr>
        <w:pStyle w:val="Textpoznpodarou"/>
      </w:pPr>
      <w:r>
        <w:rPr>
          <w:rStyle w:val="Znakapoznpodarou"/>
        </w:rPr>
        <w:footnoteRef/>
      </w:r>
      <w:r>
        <w:t xml:space="preserve"> Centrum pro námořní analýzu a operace (MAOC-N), Centrum pro boj proti obchodování s narkotiky ve Středozemí (CECLAD-M)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4FF"/>
    <w:multiLevelType w:val="multilevel"/>
    <w:tmpl w:val="4E242F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DF6E25"/>
    <w:multiLevelType w:val="hybridMultilevel"/>
    <w:tmpl w:val="C84EF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5244B0"/>
    <w:multiLevelType w:val="hybridMultilevel"/>
    <w:tmpl w:val="C4520CAA"/>
    <w:lvl w:ilvl="0" w:tplc="FD66D672">
      <w:start w:val="1"/>
      <w:numFmt w:val="decimal"/>
      <w:lvlText w:val="[%1]"/>
      <w:lvlJc w:val="left"/>
      <w:pPr>
        <w:ind w:left="720" w:hanging="360"/>
      </w:pPr>
      <w:rPr>
        <w:rFonts w:hint="default"/>
        <w:spacing w:val="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C0F3BC7"/>
    <w:multiLevelType w:val="hybridMultilevel"/>
    <w:tmpl w:val="68F05CE0"/>
    <w:lvl w:ilvl="0" w:tplc="FD66D672">
      <w:start w:val="1"/>
      <w:numFmt w:val="decimal"/>
      <w:lvlText w:val="[%1]"/>
      <w:lvlJc w:val="left"/>
      <w:pPr>
        <w:ind w:left="720" w:hanging="360"/>
      </w:pPr>
      <w:rPr>
        <w:rFonts w:hint="default"/>
        <w:spacing w:val="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422087"/>
    <w:multiLevelType w:val="hybridMultilevel"/>
    <w:tmpl w:val="80327566"/>
    <w:lvl w:ilvl="0" w:tplc="264A482E">
      <w:start w:val="1"/>
      <w:numFmt w:val="decimal"/>
      <w:lvlText w:val="[%1]"/>
      <w:lvlJc w:val="left"/>
      <w:pPr>
        <w:ind w:left="720" w:hanging="360"/>
      </w:pPr>
      <w:rPr>
        <w:rFonts w:hint="default"/>
        <w:spacing w:val="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595AAD"/>
    <w:multiLevelType w:val="hybridMultilevel"/>
    <w:tmpl w:val="B68E1B7E"/>
    <w:lvl w:ilvl="0" w:tplc="FD66D672">
      <w:start w:val="1"/>
      <w:numFmt w:val="decimal"/>
      <w:lvlText w:val="[%1]"/>
      <w:lvlJc w:val="left"/>
      <w:pPr>
        <w:ind w:left="720" w:hanging="360"/>
      </w:pPr>
      <w:rPr>
        <w:rFonts w:hint="default"/>
        <w:spacing w:val="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0D3527"/>
    <w:multiLevelType w:val="multilevel"/>
    <w:tmpl w:val="CC741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E33ACA"/>
    <w:multiLevelType w:val="hybridMultilevel"/>
    <w:tmpl w:val="4CFE1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9AE6DA5"/>
    <w:multiLevelType w:val="hybridMultilevel"/>
    <w:tmpl w:val="7D6058BC"/>
    <w:lvl w:ilvl="0" w:tplc="FD66D672">
      <w:start w:val="1"/>
      <w:numFmt w:val="decimal"/>
      <w:lvlText w:val="[%1]"/>
      <w:lvlJc w:val="left"/>
      <w:pPr>
        <w:ind w:left="720" w:hanging="360"/>
      </w:pPr>
      <w:rPr>
        <w:rFonts w:hint="default"/>
        <w:spacing w:val="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503D1"/>
    <w:rsid w:val="00001D19"/>
    <w:rsid w:val="0000294D"/>
    <w:rsid w:val="00002AE1"/>
    <w:rsid w:val="000032A6"/>
    <w:rsid w:val="00005AD2"/>
    <w:rsid w:val="0000689D"/>
    <w:rsid w:val="0000703A"/>
    <w:rsid w:val="00011B57"/>
    <w:rsid w:val="000132AC"/>
    <w:rsid w:val="0001360E"/>
    <w:rsid w:val="000137F9"/>
    <w:rsid w:val="00013B53"/>
    <w:rsid w:val="0001435A"/>
    <w:rsid w:val="00015778"/>
    <w:rsid w:val="00015DBF"/>
    <w:rsid w:val="00017204"/>
    <w:rsid w:val="00021A46"/>
    <w:rsid w:val="00024DC9"/>
    <w:rsid w:val="00027167"/>
    <w:rsid w:val="00033F81"/>
    <w:rsid w:val="0003410D"/>
    <w:rsid w:val="000345B6"/>
    <w:rsid w:val="00035295"/>
    <w:rsid w:val="00035411"/>
    <w:rsid w:val="00035959"/>
    <w:rsid w:val="000366C0"/>
    <w:rsid w:val="000414AB"/>
    <w:rsid w:val="00041B1A"/>
    <w:rsid w:val="00047277"/>
    <w:rsid w:val="0004751C"/>
    <w:rsid w:val="000501BA"/>
    <w:rsid w:val="000503D1"/>
    <w:rsid w:val="00050FB0"/>
    <w:rsid w:val="00052989"/>
    <w:rsid w:val="000551D2"/>
    <w:rsid w:val="00056E8F"/>
    <w:rsid w:val="00057B08"/>
    <w:rsid w:val="00057E70"/>
    <w:rsid w:val="00062271"/>
    <w:rsid w:val="00064F37"/>
    <w:rsid w:val="00070903"/>
    <w:rsid w:val="00071148"/>
    <w:rsid w:val="00072EE7"/>
    <w:rsid w:val="00073335"/>
    <w:rsid w:val="000740D2"/>
    <w:rsid w:val="0007525C"/>
    <w:rsid w:val="00075697"/>
    <w:rsid w:val="000758FD"/>
    <w:rsid w:val="00076B07"/>
    <w:rsid w:val="00076D27"/>
    <w:rsid w:val="00076F83"/>
    <w:rsid w:val="000812D6"/>
    <w:rsid w:val="00081472"/>
    <w:rsid w:val="00081F9F"/>
    <w:rsid w:val="0008448B"/>
    <w:rsid w:val="00084984"/>
    <w:rsid w:val="000850AC"/>
    <w:rsid w:val="00086922"/>
    <w:rsid w:val="00086F2D"/>
    <w:rsid w:val="000872FC"/>
    <w:rsid w:val="00090969"/>
    <w:rsid w:val="00091140"/>
    <w:rsid w:val="00095D4C"/>
    <w:rsid w:val="0009650F"/>
    <w:rsid w:val="00097CF0"/>
    <w:rsid w:val="000A0906"/>
    <w:rsid w:val="000A2662"/>
    <w:rsid w:val="000A2A6B"/>
    <w:rsid w:val="000A3A80"/>
    <w:rsid w:val="000A6D50"/>
    <w:rsid w:val="000A7A67"/>
    <w:rsid w:val="000B2BDC"/>
    <w:rsid w:val="000B357F"/>
    <w:rsid w:val="000C0FAA"/>
    <w:rsid w:val="000C3885"/>
    <w:rsid w:val="000C3F37"/>
    <w:rsid w:val="000C4030"/>
    <w:rsid w:val="000C662D"/>
    <w:rsid w:val="000C666C"/>
    <w:rsid w:val="000D0B31"/>
    <w:rsid w:val="000D1C8C"/>
    <w:rsid w:val="000D1D70"/>
    <w:rsid w:val="000D2CF6"/>
    <w:rsid w:val="000D2D43"/>
    <w:rsid w:val="000D48FF"/>
    <w:rsid w:val="000D517E"/>
    <w:rsid w:val="000D59BC"/>
    <w:rsid w:val="000D5A7C"/>
    <w:rsid w:val="000E29CE"/>
    <w:rsid w:val="000E38D9"/>
    <w:rsid w:val="000E3D0D"/>
    <w:rsid w:val="000E539B"/>
    <w:rsid w:val="000E6286"/>
    <w:rsid w:val="000E6A9A"/>
    <w:rsid w:val="000F0F6D"/>
    <w:rsid w:val="000F30B9"/>
    <w:rsid w:val="000F34EA"/>
    <w:rsid w:val="000F545C"/>
    <w:rsid w:val="000F7201"/>
    <w:rsid w:val="000F73CA"/>
    <w:rsid w:val="000F7BD7"/>
    <w:rsid w:val="001014CB"/>
    <w:rsid w:val="00104BF8"/>
    <w:rsid w:val="001062E8"/>
    <w:rsid w:val="00107355"/>
    <w:rsid w:val="00110922"/>
    <w:rsid w:val="00112548"/>
    <w:rsid w:val="0011293D"/>
    <w:rsid w:val="001134A2"/>
    <w:rsid w:val="0011746C"/>
    <w:rsid w:val="00117B0B"/>
    <w:rsid w:val="00117CAF"/>
    <w:rsid w:val="0012247D"/>
    <w:rsid w:val="00122910"/>
    <w:rsid w:val="00125A44"/>
    <w:rsid w:val="0012656B"/>
    <w:rsid w:val="0012679E"/>
    <w:rsid w:val="00126B69"/>
    <w:rsid w:val="00127198"/>
    <w:rsid w:val="0013161C"/>
    <w:rsid w:val="0013240F"/>
    <w:rsid w:val="00133BC5"/>
    <w:rsid w:val="00133E86"/>
    <w:rsid w:val="00134925"/>
    <w:rsid w:val="00134980"/>
    <w:rsid w:val="00135C4A"/>
    <w:rsid w:val="00135D57"/>
    <w:rsid w:val="001371B1"/>
    <w:rsid w:val="001375C6"/>
    <w:rsid w:val="00137E5B"/>
    <w:rsid w:val="00140D14"/>
    <w:rsid w:val="001415C5"/>
    <w:rsid w:val="00141805"/>
    <w:rsid w:val="001425A1"/>
    <w:rsid w:val="00142CBD"/>
    <w:rsid w:val="00144D4B"/>
    <w:rsid w:val="001457FD"/>
    <w:rsid w:val="00145FE7"/>
    <w:rsid w:val="0014654F"/>
    <w:rsid w:val="00146E0C"/>
    <w:rsid w:val="00147C09"/>
    <w:rsid w:val="00150F04"/>
    <w:rsid w:val="00151F70"/>
    <w:rsid w:val="0015221F"/>
    <w:rsid w:val="001537D9"/>
    <w:rsid w:val="0015411C"/>
    <w:rsid w:val="00154F6E"/>
    <w:rsid w:val="00156097"/>
    <w:rsid w:val="00160710"/>
    <w:rsid w:val="001621CE"/>
    <w:rsid w:val="0016267A"/>
    <w:rsid w:val="00163340"/>
    <w:rsid w:val="00164495"/>
    <w:rsid w:val="001667B1"/>
    <w:rsid w:val="001703F5"/>
    <w:rsid w:val="0017052C"/>
    <w:rsid w:val="00170E68"/>
    <w:rsid w:val="001710AF"/>
    <w:rsid w:val="00172109"/>
    <w:rsid w:val="00175E19"/>
    <w:rsid w:val="001770EC"/>
    <w:rsid w:val="001778F0"/>
    <w:rsid w:val="00180722"/>
    <w:rsid w:val="00180EA6"/>
    <w:rsid w:val="00181093"/>
    <w:rsid w:val="00181E9F"/>
    <w:rsid w:val="00185463"/>
    <w:rsid w:val="00185A08"/>
    <w:rsid w:val="00191077"/>
    <w:rsid w:val="001913FA"/>
    <w:rsid w:val="00194914"/>
    <w:rsid w:val="001A1086"/>
    <w:rsid w:val="001A6169"/>
    <w:rsid w:val="001A618B"/>
    <w:rsid w:val="001A6244"/>
    <w:rsid w:val="001B14A5"/>
    <w:rsid w:val="001B2D26"/>
    <w:rsid w:val="001B35D6"/>
    <w:rsid w:val="001B6EB5"/>
    <w:rsid w:val="001B7D44"/>
    <w:rsid w:val="001C0D6B"/>
    <w:rsid w:val="001C1676"/>
    <w:rsid w:val="001C17D1"/>
    <w:rsid w:val="001C237D"/>
    <w:rsid w:val="001C2427"/>
    <w:rsid w:val="001C31F1"/>
    <w:rsid w:val="001C44C7"/>
    <w:rsid w:val="001C4B15"/>
    <w:rsid w:val="001D1913"/>
    <w:rsid w:val="001D25C6"/>
    <w:rsid w:val="001D3F0B"/>
    <w:rsid w:val="001D4544"/>
    <w:rsid w:val="001D5D17"/>
    <w:rsid w:val="001D738F"/>
    <w:rsid w:val="001E168D"/>
    <w:rsid w:val="001E1C12"/>
    <w:rsid w:val="001E1D0A"/>
    <w:rsid w:val="001E3E1A"/>
    <w:rsid w:val="001E5018"/>
    <w:rsid w:val="001E5C34"/>
    <w:rsid w:val="001E7955"/>
    <w:rsid w:val="001E7B56"/>
    <w:rsid w:val="001F04D1"/>
    <w:rsid w:val="001F2C7A"/>
    <w:rsid w:val="001F2F9A"/>
    <w:rsid w:val="001F3329"/>
    <w:rsid w:val="001F3A20"/>
    <w:rsid w:val="001F3A54"/>
    <w:rsid w:val="001F4C4D"/>
    <w:rsid w:val="001F669F"/>
    <w:rsid w:val="001F6E00"/>
    <w:rsid w:val="001F7E8A"/>
    <w:rsid w:val="0020117F"/>
    <w:rsid w:val="00201555"/>
    <w:rsid w:val="00201D55"/>
    <w:rsid w:val="00202514"/>
    <w:rsid w:val="00206228"/>
    <w:rsid w:val="00206DF0"/>
    <w:rsid w:val="00207A0E"/>
    <w:rsid w:val="00207B5D"/>
    <w:rsid w:val="002103B7"/>
    <w:rsid w:val="002119E3"/>
    <w:rsid w:val="00211B3E"/>
    <w:rsid w:val="00212049"/>
    <w:rsid w:val="002120B0"/>
    <w:rsid w:val="00212BD9"/>
    <w:rsid w:val="0021383F"/>
    <w:rsid w:val="00214675"/>
    <w:rsid w:val="0021484C"/>
    <w:rsid w:val="00214F57"/>
    <w:rsid w:val="00215188"/>
    <w:rsid w:val="00215BB4"/>
    <w:rsid w:val="002163B5"/>
    <w:rsid w:val="0022115C"/>
    <w:rsid w:val="00221E3E"/>
    <w:rsid w:val="0022320F"/>
    <w:rsid w:val="00226DFA"/>
    <w:rsid w:val="002279DE"/>
    <w:rsid w:val="0023048A"/>
    <w:rsid w:val="002304EB"/>
    <w:rsid w:val="00232B55"/>
    <w:rsid w:val="00233730"/>
    <w:rsid w:val="00233B4A"/>
    <w:rsid w:val="00235138"/>
    <w:rsid w:val="0023770B"/>
    <w:rsid w:val="00240794"/>
    <w:rsid w:val="0024146B"/>
    <w:rsid w:val="002414FF"/>
    <w:rsid w:val="002425C9"/>
    <w:rsid w:val="00242FB9"/>
    <w:rsid w:val="00243093"/>
    <w:rsid w:val="00244441"/>
    <w:rsid w:val="0024472C"/>
    <w:rsid w:val="00250341"/>
    <w:rsid w:val="0025089E"/>
    <w:rsid w:val="002509F1"/>
    <w:rsid w:val="00252F60"/>
    <w:rsid w:val="00254E3A"/>
    <w:rsid w:val="002553FA"/>
    <w:rsid w:val="00256166"/>
    <w:rsid w:val="0025618D"/>
    <w:rsid w:val="002562B8"/>
    <w:rsid w:val="0026144B"/>
    <w:rsid w:val="002619CF"/>
    <w:rsid w:val="00262EAB"/>
    <w:rsid w:val="0026521D"/>
    <w:rsid w:val="00265816"/>
    <w:rsid w:val="0026586D"/>
    <w:rsid w:val="0026615E"/>
    <w:rsid w:val="002703D3"/>
    <w:rsid w:val="00270AD7"/>
    <w:rsid w:val="002720E6"/>
    <w:rsid w:val="00273024"/>
    <w:rsid w:val="0027385B"/>
    <w:rsid w:val="0028083B"/>
    <w:rsid w:val="00282777"/>
    <w:rsid w:val="002837BF"/>
    <w:rsid w:val="00283AB1"/>
    <w:rsid w:val="00285339"/>
    <w:rsid w:val="00285F57"/>
    <w:rsid w:val="00287128"/>
    <w:rsid w:val="002902B3"/>
    <w:rsid w:val="00290AF7"/>
    <w:rsid w:val="002936E7"/>
    <w:rsid w:val="002949EE"/>
    <w:rsid w:val="00294F49"/>
    <w:rsid w:val="00295C23"/>
    <w:rsid w:val="00295DF7"/>
    <w:rsid w:val="00295ED0"/>
    <w:rsid w:val="002A0622"/>
    <w:rsid w:val="002A196E"/>
    <w:rsid w:val="002A422B"/>
    <w:rsid w:val="002A4888"/>
    <w:rsid w:val="002A4F68"/>
    <w:rsid w:val="002A5913"/>
    <w:rsid w:val="002A6CF7"/>
    <w:rsid w:val="002A717C"/>
    <w:rsid w:val="002A76B7"/>
    <w:rsid w:val="002A7860"/>
    <w:rsid w:val="002A7E1B"/>
    <w:rsid w:val="002B0589"/>
    <w:rsid w:val="002B079D"/>
    <w:rsid w:val="002B0BA3"/>
    <w:rsid w:val="002B42CF"/>
    <w:rsid w:val="002B5BBC"/>
    <w:rsid w:val="002B6FE7"/>
    <w:rsid w:val="002B7486"/>
    <w:rsid w:val="002B7A96"/>
    <w:rsid w:val="002C1826"/>
    <w:rsid w:val="002C55C8"/>
    <w:rsid w:val="002C5648"/>
    <w:rsid w:val="002C5AFD"/>
    <w:rsid w:val="002C5D7B"/>
    <w:rsid w:val="002C69B3"/>
    <w:rsid w:val="002C7A5E"/>
    <w:rsid w:val="002D08D2"/>
    <w:rsid w:val="002D10E4"/>
    <w:rsid w:val="002D305C"/>
    <w:rsid w:val="002D47FA"/>
    <w:rsid w:val="002E0898"/>
    <w:rsid w:val="002E0D25"/>
    <w:rsid w:val="002E3600"/>
    <w:rsid w:val="002E361C"/>
    <w:rsid w:val="002E457A"/>
    <w:rsid w:val="002E4620"/>
    <w:rsid w:val="002E4680"/>
    <w:rsid w:val="002E5DD7"/>
    <w:rsid w:val="002E629E"/>
    <w:rsid w:val="002E6B96"/>
    <w:rsid w:val="002E707D"/>
    <w:rsid w:val="002E73BE"/>
    <w:rsid w:val="002F01F6"/>
    <w:rsid w:val="002F06B6"/>
    <w:rsid w:val="002F51C0"/>
    <w:rsid w:val="002F69E9"/>
    <w:rsid w:val="00300D44"/>
    <w:rsid w:val="0030149D"/>
    <w:rsid w:val="00301A34"/>
    <w:rsid w:val="003032BF"/>
    <w:rsid w:val="00303C80"/>
    <w:rsid w:val="00303FF4"/>
    <w:rsid w:val="00304FD2"/>
    <w:rsid w:val="0030516F"/>
    <w:rsid w:val="003057CC"/>
    <w:rsid w:val="00305963"/>
    <w:rsid w:val="00305B79"/>
    <w:rsid w:val="00306041"/>
    <w:rsid w:val="0031062A"/>
    <w:rsid w:val="0031158F"/>
    <w:rsid w:val="00311687"/>
    <w:rsid w:val="00311FB8"/>
    <w:rsid w:val="003122AD"/>
    <w:rsid w:val="003122C1"/>
    <w:rsid w:val="00312CD4"/>
    <w:rsid w:val="00312FDE"/>
    <w:rsid w:val="003133D1"/>
    <w:rsid w:val="0031466E"/>
    <w:rsid w:val="00314A59"/>
    <w:rsid w:val="0031534E"/>
    <w:rsid w:val="00315C32"/>
    <w:rsid w:val="00315C41"/>
    <w:rsid w:val="00316517"/>
    <w:rsid w:val="00316678"/>
    <w:rsid w:val="00317F51"/>
    <w:rsid w:val="00320911"/>
    <w:rsid w:val="00322BFA"/>
    <w:rsid w:val="003240CE"/>
    <w:rsid w:val="00325759"/>
    <w:rsid w:val="00326228"/>
    <w:rsid w:val="003264C2"/>
    <w:rsid w:val="00326825"/>
    <w:rsid w:val="00327524"/>
    <w:rsid w:val="00330F05"/>
    <w:rsid w:val="003318A8"/>
    <w:rsid w:val="00332999"/>
    <w:rsid w:val="00333A17"/>
    <w:rsid w:val="00335EDD"/>
    <w:rsid w:val="00336CA5"/>
    <w:rsid w:val="00336CBA"/>
    <w:rsid w:val="00337013"/>
    <w:rsid w:val="00340FFB"/>
    <w:rsid w:val="00341A2E"/>
    <w:rsid w:val="00342F55"/>
    <w:rsid w:val="00344408"/>
    <w:rsid w:val="00347931"/>
    <w:rsid w:val="00347F92"/>
    <w:rsid w:val="00350032"/>
    <w:rsid w:val="00350F46"/>
    <w:rsid w:val="003513D7"/>
    <w:rsid w:val="00351E4E"/>
    <w:rsid w:val="0035349A"/>
    <w:rsid w:val="00354BF8"/>
    <w:rsid w:val="00354C0F"/>
    <w:rsid w:val="00354DF2"/>
    <w:rsid w:val="0035534A"/>
    <w:rsid w:val="00355D34"/>
    <w:rsid w:val="003567A7"/>
    <w:rsid w:val="00356870"/>
    <w:rsid w:val="0036232A"/>
    <w:rsid w:val="00362660"/>
    <w:rsid w:val="00364CC2"/>
    <w:rsid w:val="00365541"/>
    <w:rsid w:val="0036747A"/>
    <w:rsid w:val="003679DE"/>
    <w:rsid w:val="00367CE4"/>
    <w:rsid w:val="003703AF"/>
    <w:rsid w:val="00373254"/>
    <w:rsid w:val="00375641"/>
    <w:rsid w:val="0038009F"/>
    <w:rsid w:val="00380313"/>
    <w:rsid w:val="003816A8"/>
    <w:rsid w:val="003822F1"/>
    <w:rsid w:val="00383178"/>
    <w:rsid w:val="00384A72"/>
    <w:rsid w:val="00386110"/>
    <w:rsid w:val="0038645A"/>
    <w:rsid w:val="00386B93"/>
    <w:rsid w:val="003875F4"/>
    <w:rsid w:val="00390014"/>
    <w:rsid w:val="003917A2"/>
    <w:rsid w:val="0039214E"/>
    <w:rsid w:val="00393105"/>
    <w:rsid w:val="003934EA"/>
    <w:rsid w:val="00396B93"/>
    <w:rsid w:val="003A1E74"/>
    <w:rsid w:val="003A35BE"/>
    <w:rsid w:val="003A4C82"/>
    <w:rsid w:val="003A64C6"/>
    <w:rsid w:val="003A7456"/>
    <w:rsid w:val="003A792B"/>
    <w:rsid w:val="003B0019"/>
    <w:rsid w:val="003B0AE9"/>
    <w:rsid w:val="003B1A9E"/>
    <w:rsid w:val="003B31D4"/>
    <w:rsid w:val="003B377D"/>
    <w:rsid w:val="003B4A47"/>
    <w:rsid w:val="003B518A"/>
    <w:rsid w:val="003B75D0"/>
    <w:rsid w:val="003B7761"/>
    <w:rsid w:val="003B7DD7"/>
    <w:rsid w:val="003C0D6D"/>
    <w:rsid w:val="003C0FC3"/>
    <w:rsid w:val="003C1705"/>
    <w:rsid w:val="003C295F"/>
    <w:rsid w:val="003C2D9E"/>
    <w:rsid w:val="003C46A8"/>
    <w:rsid w:val="003C4B73"/>
    <w:rsid w:val="003C4CF3"/>
    <w:rsid w:val="003C4D15"/>
    <w:rsid w:val="003C5A99"/>
    <w:rsid w:val="003C6FA9"/>
    <w:rsid w:val="003C75D3"/>
    <w:rsid w:val="003C7B0E"/>
    <w:rsid w:val="003D0722"/>
    <w:rsid w:val="003D1168"/>
    <w:rsid w:val="003D2843"/>
    <w:rsid w:val="003D4EB9"/>
    <w:rsid w:val="003D4F9D"/>
    <w:rsid w:val="003E0E61"/>
    <w:rsid w:val="003E10D3"/>
    <w:rsid w:val="003E12FE"/>
    <w:rsid w:val="003E1A78"/>
    <w:rsid w:val="003E2F45"/>
    <w:rsid w:val="003E3598"/>
    <w:rsid w:val="003E3ACF"/>
    <w:rsid w:val="003E4AB0"/>
    <w:rsid w:val="003E51F3"/>
    <w:rsid w:val="003E58D3"/>
    <w:rsid w:val="003E6168"/>
    <w:rsid w:val="003E679B"/>
    <w:rsid w:val="003E6D5C"/>
    <w:rsid w:val="003E7C10"/>
    <w:rsid w:val="003F513B"/>
    <w:rsid w:val="003F6DE7"/>
    <w:rsid w:val="003F793D"/>
    <w:rsid w:val="00400A14"/>
    <w:rsid w:val="00401444"/>
    <w:rsid w:val="004017F1"/>
    <w:rsid w:val="004021CF"/>
    <w:rsid w:val="004029F3"/>
    <w:rsid w:val="004050C4"/>
    <w:rsid w:val="0040696E"/>
    <w:rsid w:val="00407F16"/>
    <w:rsid w:val="004112F1"/>
    <w:rsid w:val="00412166"/>
    <w:rsid w:val="00413D61"/>
    <w:rsid w:val="00414AEF"/>
    <w:rsid w:val="004175F4"/>
    <w:rsid w:val="00420E6D"/>
    <w:rsid w:val="004212E8"/>
    <w:rsid w:val="00424100"/>
    <w:rsid w:val="00424338"/>
    <w:rsid w:val="00424519"/>
    <w:rsid w:val="00424AD0"/>
    <w:rsid w:val="00426210"/>
    <w:rsid w:val="004326AA"/>
    <w:rsid w:val="00432895"/>
    <w:rsid w:val="0043421E"/>
    <w:rsid w:val="00436B00"/>
    <w:rsid w:val="004423DE"/>
    <w:rsid w:val="00445718"/>
    <w:rsid w:val="00447294"/>
    <w:rsid w:val="00447920"/>
    <w:rsid w:val="00452A57"/>
    <w:rsid w:val="00453676"/>
    <w:rsid w:val="00453A63"/>
    <w:rsid w:val="0045594B"/>
    <w:rsid w:val="004559F4"/>
    <w:rsid w:val="00455CFD"/>
    <w:rsid w:val="00455D7F"/>
    <w:rsid w:val="004574CF"/>
    <w:rsid w:val="00457F35"/>
    <w:rsid w:val="004615C7"/>
    <w:rsid w:val="00462B54"/>
    <w:rsid w:val="00462E74"/>
    <w:rsid w:val="00466667"/>
    <w:rsid w:val="00466948"/>
    <w:rsid w:val="004721BD"/>
    <w:rsid w:val="0047277A"/>
    <w:rsid w:val="00474447"/>
    <w:rsid w:val="00474A13"/>
    <w:rsid w:val="00475758"/>
    <w:rsid w:val="00480678"/>
    <w:rsid w:val="00480E3F"/>
    <w:rsid w:val="004819CE"/>
    <w:rsid w:val="00482547"/>
    <w:rsid w:val="004848E2"/>
    <w:rsid w:val="004850D0"/>
    <w:rsid w:val="004853EF"/>
    <w:rsid w:val="00486D11"/>
    <w:rsid w:val="00487253"/>
    <w:rsid w:val="004873BB"/>
    <w:rsid w:val="00492D2C"/>
    <w:rsid w:val="00492F01"/>
    <w:rsid w:val="004945D4"/>
    <w:rsid w:val="00494C58"/>
    <w:rsid w:val="00495900"/>
    <w:rsid w:val="00496BE2"/>
    <w:rsid w:val="00496D23"/>
    <w:rsid w:val="004A0EE6"/>
    <w:rsid w:val="004A496D"/>
    <w:rsid w:val="004A4F0B"/>
    <w:rsid w:val="004A5466"/>
    <w:rsid w:val="004A5E71"/>
    <w:rsid w:val="004A6E80"/>
    <w:rsid w:val="004B0962"/>
    <w:rsid w:val="004B0A4F"/>
    <w:rsid w:val="004B20BA"/>
    <w:rsid w:val="004B2638"/>
    <w:rsid w:val="004B297E"/>
    <w:rsid w:val="004B2B93"/>
    <w:rsid w:val="004B328D"/>
    <w:rsid w:val="004B55D2"/>
    <w:rsid w:val="004B6C27"/>
    <w:rsid w:val="004C250C"/>
    <w:rsid w:val="004C34B5"/>
    <w:rsid w:val="004C39B9"/>
    <w:rsid w:val="004C426D"/>
    <w:rsid w:val="004C4406"/>
    <w:rsid w:val="004C4BF1"/>
    <w:rsid w:val="004C54DE"/>
    <w:rsid w:val="004C6EB2"/>
    <w:rsid w:val="004C7AC1"/>
    <w:rsid w:val="004D0A64"/>
    <w:rsid w:val="004D0FEF"/>
    <w:rsid w:val="004D2A44"/>
    <w:rsid w:val="004D3A4A"/>
    <w:rsid w:val="004D3B8F"/>
    <w:rsid w:val="004D5C03"/>
    <w:rsid w:val="004D6661"/>
    <w:rsid w:val="004D672F"/>
    <w:rsid w:val="004D679C"/>
    <w:rsid w:val="004D6974"/>
    <w:rsid w:val="004E0304"/>
    <w:rsid w:val="004E1212"/>
    <w:rsid w:val="004E3109"/>
    <w:rsid w:val="004E6844"/>
    <w:rsid w:val="004E7E08"/>
    <w:rsid w:val="004F00DE"/>
    <w:rsid w:val="004F4ED2"/>
    <w:rsid w:val="004F6C96"/>
    <w:rsid w:val="00501468"/>
    <w:rsid w:val="00504121"/>
    <w:rsid w:val="00505422"/>
    <w:rsid w:val="00505B52"/>
    <w:rsid w:val="00506328"/>
    <w:rsid w:val="00506AC9"/>
    <w:rsid w:val="00511B90"/>
    <w:rsid w:val="005122DF"/>
    <w:rsid w:val="00513F77"/>
    <w:rsid w:val="00514C1F"/>
    <w:rsid w:val="00516080"/>
    <w:rsid w:val="00516789"/>
    <w:rsid w:val="00516B18"/>
    <w:rsid w:val="00516B8F"/>
    <w:rsid w:val="00516EAF"/>
    <w:rsid w:val="00517501"/>
    <w:rsid w:val="005177B1"/>
    <w:rsid w:val="00517A59"/>
    <w:rsid w:val="00517E4F"/>
    <w:rsid w:val="00520AD6"/>
    <w:rsid w:val="00520B85"/>
    <w:rsid w:val="005216C6"/>
    <w:rsid w:val="00521F39"/>
    <w:rsid w:val="0052345A"/>
    <w:rsid w:val="00525505"/>
    <w:rsid w:val="0052662F"/>
    <w:rsid w:val="00530027"/>
    <w:rsid w:val="00530AF1"/>
    <w:rsid w:val="0053393F"/>
    <w:rsid w:val="0054129A"/>
    <w:rsid w:val="005418B9"/>
    <w:rsid w:val="00541CE8"/>
    <w:rsid w:val="00542A87"/>
    <w:rsid w:val="00543815"/>
    <w:rsid w:val="00546876"/>
    <w:rsid w:val="00551E78"/>
    <w:rsid w:val="00552A6F"/>
    <w:rsid w:val="00552E7A"/>
    <w:rsid w:val="005537A6"/>
    <w:rsid w:val="0055532E"/>
    <w:rsid w:val="00556EC5"/>
    <w:rsid w:val="00556FDC"/>
    <w:rsid w:val="005607CA"/>
    <w:rsid w:val="005612E0"/>
    <w:rsid w:val="00562F90"/>
    <w:rsid w:val="005633AB"/>
    <w:rsid w:val="0056377C"/>
    <w:rsid w:val="00565B98"/>
    <w:rsid w:val="00565C04"/>
    <w:rsid w:val="00565D22"/>
    <w:rsid w:val="005679C3"/>
    <w:rsid w:val="00571C0C"/>
    <w:rsid w:val="00571F94"/>
    <w:rsid w:val="005748A3"/>
    <w:rsid w:val="00574EC2"/>
    <w:rsid w:val="005755BA"/>
    <w:rsid w:val="00576D06"/>
    <w:rsid w:val="00577B40"/>
    <w:rsid w:val="005803BB"/>
    <w:rsid w:val="00580AA5"/>
    <w:rsid w:val="00584B58"/>
    <w:rsid w:val="00585A19"/>
    <w:rsid w:val="00586141"/>
    <w:rsid w:val="005906F1"/>
    <w:rsid w:val="005928CA"/>
    <w:rsid w:val="0059464C"/>
    <w:rsid w:val="00594D9B"/>
    <w:rsid w:val="00595E46"/>
    <w:rsid w:val="005960C0"/>
    <w:rsid w:val="005A03B3"/>
    <w:rsid w:val="005A0556"/>
    <w:rsid w:val="005A1C03"/>
    <w:rsid w:val="005A39C8"/>
    <w:rsid w:val="005A7D86"/>
    <w:rsid w:val="005B041D"/>
    <w:rsid w:val="005B0FE2"/>
    <w:rsid w:val="005B1C44"/>
    <w:rsid w:val="005B1D38"/>
    <w:rsid w:val="005B3543"/>
    <w:rsid w:val="005B4694"/>
    <w:rsid w:val="005B480E"/>
    <w:rsid w:val="005B4FB0"/>
    <w:rsid w:val="005B5778"/>
    <w:rsid w:val="005B78B8"/>
    <w:rsid w:val="005C4215"/>
    <w:rsid w:val="005C5B5F"/>
    <w:rsid w:val="005C5C4B"/>
    <w:rsid w:val="005C629E"/>
    <w:rsid w:val="005D0325"/>
    <w:rsid w:val="005D03F7"/>
    <w:rsid w:val="005D0672"/>
    <w:rsid w:val="005D2428"/>
    <w:rsid w:val="005D4727"/>
    <w:rsid w:val="005D5358"/>
    <w:rsid w:val="005D714B"/>
    <w:rsid w:val="005E00A6"/>
    <w:rsid w:val="005E0E44"/>
    <w:rsid w:val="005E18FD"/>
    <w:rsid w:val="005E2931"/>
    <w:rsid w:val="005E672C"/>
    <w:rsid w:val="005E7484"/>
    <w:rsid w:val="005F1333"/>
    <w:rsid w:val="005F2D42"/>
    <w:rsid w:val="005F35E2"/>
    <w:rsid w:val="005F35E6"/>
    <w:rsid w:val="005F37E8"/>
    <w:rsid w:val="005F3C10"/>
    <w:rsid w:val="005F54D9"/>
    <w:rsid w:val="005F7D85"/>
    <w:rsid w:val="00600C49"/>
    <w:rsid w:val="006033D0"/>
    <w:rsid w:val="00603787"/>
    <w:rsid w:val="00603DD6"/>
    <w:rsid w:val="0060608C"/>
    <w:rsid w:val="006071E4"/>
    <w:rsid w:val="00610702"/>
    <w:rsid w:val="00610A23"/>
    <w:rsid w:val="0061161C"/>
    <w:rsid w:val="006139CD"/>
    <w:rsid w:val="00613E77"/>
    <w:rsid w:val="00613F9A"/>
    <w:rsid w:val="00614AB4"/>
    <w:rsid w:val="00615C2F"/>
    <w:rsid w:val="006165B0"/>
    <w:rsid w:val="0061744F"/>
    <w:rsid w:val="006174C8"/>
    <w:rsid w:val="00617CB0"/>
    <w:rsid w:val="00620734"/>
    <w:rsid w:val="00621999"/>
    <w:rsid w:val="00624E71"/>
    <w:rsid w:val="006267FC"/>
    <w:rsid w:val="00631D5A"/>
    <w:rsid w:val="00633665"/>
    <w:rsid w:val="006352B4"/>
    <w:rsid w:val="0064022D"/>
    <w:rsid w:val="006407DE"/>
    <w:rsid w:val="00645F57"/>
    <w:rsid w:val="00646CE8"/>
    <w:rsid w:val="00647D27"/>
    <w:rsid w:val="00651B5A"/>
    <w:rsid w:val="00651BE0"/>
    <w:rsid w:val="00652E08"/>
    <w:rsid w:val="00653D28"/>
    <w:rsid w:val="00654A96"/>
    <w:rsid w:val="00655BB3"/>
    <w:rsid w:val="006565F2"/>
    <w:rsid w:val="00657E20"/>
    <w:rsid w:val="00660174"/>
    <w:rsid w:val="006629E4"/>
    <w:rsid w:val="00664E1B"/>
    <w:rsid w:val="0066614F"/>
    <w:rsid w:val="0066637C"/>
    <w:rsid w:val="0066697E"/>
    <w:rsid w:val="00666EF6"/>
    <w:rsid w:val="00670083"/>
    <w:rsid w:val="00673BFB"/>
    <w:rsid w:val="00675EB6"/>
    <w:rsid w:val="00680A48"/>
    <w:rsid w:val="00682881"/>
    <w:rsid w:val="00684199"/>
    <w:rsid w:val="00684378"/>
    <w:rsid w:val="00684678"/>
    <w:rsid w:val="0068695E"/>
    <w:rsid w:val="00686E9C"/>
    <w:rsid w:val="00687588"/>
    <w:rsid w:val="00692071"/>
    <w:rsid w:val="00694B3E"/>
    <w:rsid w:val="00696FAF"/>
    <w:rsid w:val="006A0C63"/>
    <w:rsid w:val="006A33E4"/>
    <w:rsid w:val="006A340A"/>
    <w:rsid w:val="006A5946"/>
    <w:rsid w:val="006A5EEB"/>
    <w:rsid w:val="006A6D75"/>
    <w:rsid w:val="006A7ACC"/>
    <w:rsid w:val="006B04A1"/>
    <w:rsid w:val="006B144F"/>
    <w:rsid w:val="006B2382"/>
    <w:rsid w:val="006B2B73"/>
    <w:rsid w:val="006B4D9C"/>
    <w:rsid w:val="006B62E2"/>
    <w:rsid w:val="006C137E"/>
    <w:rsid w:val="006C2372"/>
    <w:rsid w:val="006C248D"/>
    <w:rsid w:val="006C26CE"/>
    <w:rsid w:val="006C45C0"/>
    <w:rsid w:val="006C4727"/>
    <w:rsid w:val="006C47CF"/>
    <w:rsid w:val="006C5FF8"/>
    <w:rsid w:val="006D0E9F"/>
    <w:rsid w:val="006D1798"/>
    <w:rsid w:val="006D2005"/>
    <w:rsid w:val="006D369C"/>
    <w:rsid w:val="006D4961"/>
    <w:rsid w:val="006D5147"/>
    <w:rsid w:val="006D729F"/>
    <w:rsid w:val="006D7CB2"/>
    <w:rsid w:val="006E0EB6"/>
    <w:rsid w:val="006E1146"/>
    <w:rsid w:val="006E2053"/>
    <w:rsid w:val="006E36B8"/>
    <w:rsid w:val="006E3853"/>
    <w:rsid w:val="006E3C62"/>
    <w:rsid w:val="006E3F6A"/>
    <w:rsid w:val="006E60B6"/>
    <w:rsid w:val="006E6D8D"/>
    <w:rsid w:val="006F0B42"/>
    <w:rsid w:val="006F1111"/>
    <w:rsid w:val="006F1FDC"/>
    <w:rsid w:val="006F3496"/>
    <w:rsid w:val="006F3CDB"/>
    <w:rsid w:val="006F481E"/>
    <w:rsid w:val="006F4D09"/>
    <w:rsid w:val="006F5979"/>
    <w:rsid w:val="006F79D2"/>
    <w:rsid w:val="006F7A73"/>
    <w:rsid w:val="00702047"/>
    <w:rsid w:val="00702B01"/>
    <w:rsid w:val="00702EAD"/>
    <w:rsid w:val="00703DF4"/>
    <w:rsid w:val="00703E09"/>
    <w:rsid w:val="00706553"/>
    <w:rsid w:val="0070731B"/>
    <w:rsid w:val="00710488"/>
    <w:rsid w:val="00710E1E"/>
    <w:rsid w:val="00712830"/>
    <w:rsid w:val="00712A75"/>
    <w:rsid w:val="0071327F"/>
    <w:rsid w:val="007145A0"/>
    <w:rsid w:val="007153DC"/>
    <w:rsid w:val="00715D3C"/>
    <w:rsid w:val="0071693E"/>
    <w:rsid w:val="00716978"/>
    <w:rsid w:val="00716EBB"/>
    <w:rsid w:val="007207CC"/>
    <w:rsid w:val="0072313F"/>
    <w:rsid w:val="0072386D"/>
    <w:rsid w:val="00723889"/>
    <w:rsid w:val="00723F2F"/>
    <w:rsid w:val="00724981"/>
    <w:rsid w:val="00724D0A"/>
    <w:rsid w:val="00730E63"/>
    <w:rsid w:val="007311F8"/>
    <w:rsid w:val="0073342A"/>
    <w:rsid w:val="00733CFB"/>
    <w:rsid w:val="007351D2"/>
    <w:rsid w:val="007363EE"/>
    <w:rsid w:val="007368C9"/>
    <w:rsid w:val="00737F7E"/>
    <w:rsid w:val="00740A1D"/>
    <w:rsid w:val="00741CD2"/>
    <w:rsid w:val="00743E71"/>
    <w:rsid w:val="00744BD1"/>
    <w:rsid w:val="00746B19"/>
    <w:rsid w:val="00746EF6"/>
    <w:rsid w:val="0074707A"/>
    <w:rsid w:val="007530FC"/>
    <w:rsid w:val="007570C7"/>
    <w:rsid w:val="007571B7"/>
    <w:rsid w:val="0075745F"/>
    <w:rsid w:val="00757474"/>
    <w:rsid w:val="007603BF"/>
    <w:rsid w:val="0076084A"/>
    <w:rsid w:val="0076152A"/>
    <w:rsid w:val="00763556"/>
    <w:rsid w:val="00763962"/>
    <w:rsid w:val="00773D7C"/>
    <w:rsid w:val="007741DE"/>
    <w:rsid w:val="007754FF"/>
    <w:rsid w:val="0077670F"/>
    <w:rsid w:val="007767D8"/>
    <w:rsid w:val="00776D63"/>
    <w:rsid w:val="00776F85"/>
    <w:rsid w:val="00777525"/>
    <w:rsid w:val="007776D0"/>
    <w:rsid w:val="0078050E"/>
    <w:rsid w:val="00781CD1"/>
    <w:rsid w:val="007829AE"/>
    <w:rsid w:val="00784C16"/>
    <w:rsid w:val="00784CF5"/>
    <w:rsid w:val="00786728"/>
    <w:rsid w:val="00786A93"/>
    <w:rsid w:val="007878D4"/>
    <w:rsid w:val="00787D21"/>
    <w:rsid w:val="00787FD7"/>
    <w:rsid w:val="00790293"/>
    <w:rsid w:val="007923C9"/>
    <w:rsid w:val="007934C1"/>
    <w:rsid w:val="007954EA"/>
    <w:rsid w:val="007957BE"/>
    <w:rsid w:val="00795A9D"/>
    <w:rsid w:val="00797449"/>
    <w:rsid w:val="007A0FED"/>
    <w:rsid w:val="007A1A99"/>
    <w:rsid w:val="007A2B8D"/>
    <w:rsid w:val="007A3989"/>
    <w:rsid w:val="007A4BA0"/>
    <w:rsid w:val="007A4BD3"/>
    <w:rsid w:val="007A52F9"/>
    <w:rsid w:val="007A6581"/>
    <w:rsid w:val="007A6984"/>
    <w:rsid w:val="007A7889"/>
    <w:rsid w:val="007B0BC5"/>
    <w:rsid w:val="007B188A"/>
    <w:rsid w:val="007B1E8A"/>
    <w:rsid w:val="007B2F80"/>
    <w:rsid w:val="007B5C3F"/>
    <w:rsid w:val="007B5ED8"/>
    <w:rsid w:val="007C1463"/>
    <w:rsid w:val="007C232D"/>
    <w:rsid w:val="007C6DE9"/>
    <w:rsid w:val="007C7753"/>
    <w:rsid w:val="007D11A2"/>
    <w:rsid w:val="007D1B34"/>
    <w:rsid w:val="007D2840"/>
    <w:rsid w:val="007D5383"/>
    <w:rsid w:val="007D5D50"/>
    <w:rsid w:val="007D7F14"/>
    <w:rsid w:val="007E26F4"/>
    <w:rsid w:val="007E2F61"/>
    <w:rsid w:val="007E306F"/>
    <w:rsid w:val="007E33C8"/>
    <w:rsid w:val="007E46AC"/>
    <w:rsid w:val="007E53FA"/>
    <w:rsid w:val="007E6291"/>
    <w:rsid w:val="007F0EAB"/>
    <w:rsid w:val="007F186B"/>
    <w:rsid w:val="007F41ED"/>
    <w:rsid w:val="007F5C4F"/>
    <w:rsid w:val="007F627C"/>
    <w:rsid w:val="007F6704"/>
    <w:rsid w:val="007F7478"/>
    <w:rsid w:val="007F792E"/>
    <w:rsid w:val="007F7FA8"/>
    <w:rsid w:val="00800182"/>
    <w:rsid w:val="00800829"/>
    <w:rsid w:val="00801313"/>
    <w:rsid w:val="0080195B"/>
    <w:rsid w:val="00802A17"/>
    <w:rsid w:val="00804A3D"/>
    <w:rsid w:val="00805A49"/>
    <w:rsid w:val="00806AA9"/>
    <w:rsid w:val="008101B3"/>
    <w:rsid w:val="008102DB"/>
    <w:rsid w:val="008112C6"/>
    <w:rsid w:val="00821726"/>
    <w:rsid w:val="00824668"/>
    <w:rsid w:val="00826212"/>
    <w:rsid w:val="00827847"/>
    <w:rsid w:val="00830AD7"/>
    <w:rsid w:val="00830EED"/>
    <w:rsid w:val="008334DE"/>
    <w:rsid w:val="00833BE5"/>
    <w:rsid w:val="00835DBB"/>
    <w:rsid w:val="00836024"/>
    <w:rsid w:val="008361B8"/>
    <w:rsid w:val="008363B3"/>
    <w:rsid w:val="00836702"/>
    <w:rsid w:val="008368E0"/>
    <w:rsid w:val="00836DAF"/>
    <w:rsid w:val="0083743B"/>
    <w:rsid w:val="00837878"/>
    <w:rsid w:val="008379A5"/>
    <w:rsid w:val="00841203"/>
    <w:rsid w:val="00843D54"/>
    <w:rsid w:val="00843DC5"/>
    <w:rsid w:val="00844A83"/>
    <w:rsid w:val="00845404"/>
    <w:rsid w:val="008458D5"/>
    <w:rsid w:val="00845DE6"/>
    <w:rsid w:val="0084735E"/>
    <w:rsid w:val="00847563"/>
    <w:rsid w:val="00850D1A"/>
    <w:rsid w:val="00852ABE"/>
    <w:rsid w:val="0085368B"/>
    <w:rsid w:val="00856808"/>
    <w:rsid w:val="00856C37"/>
    <w:rsid w:val="00860261"/>
    <w:rsid w:val="008675F0"/>
    <w:rsid w:val="008707AE"/>
    <w:rsid w:val="008707FF"/>
    <w:rsid w:val="008714EB"/>
    <w:rsid w:val="00871C2F"/>
    <w:rsid w:val="00874203"/>
    <w:rsid w:val="00875376"/>
    <w:rsid w:val="00876440"/>
    <w:rsid w:val="00876CAF"/>
    <w:rsid w:val="0087732A"/>
    <w:rsid w:val="00877B0A"/>
    <w:rsid w:val="00877D75"/>
    <w:rsid w:val="00877FDF"/>
    <w:rsid w:val="00882C89"/>
    <w:rsid w:val="008842DE"/>
    <w:rsid w:val="008844CE"/>
    <w:rsid w:val="00884C8E"/>
    <w:rsid w:val="008850CA"/>
    <w:rsid w:val="00885EA4"/>
    <w:rsid w:val="00886432"/>
    <w:rsid w:val="008876E9"/>
    <w:rsid w:val="00887C9E"/>
    <w:rsid w:val="008907BE"/>
    <w:rsid w:val="00892764"/>
    <w:rsid w:val="008949C9"/>
    <w:rsid w:val="00895B30"/>
    <w:rsid w:val="00896D8F"/>
    <w:rsid w:val="00897F2E"/>
    <w:rsid w:val="00897FD5"/>
    <w:rsid w:val="008A0CEE"/>
    <w:rsid w:val="008A1080"/>
    <w:rsid w:val="008A1A88"/>
    <w:rsid w:val="008A23B0"/>
    <w:rsid w:val="008A25C6"/>
    <w:rsid w:val="008A336C"/>
    <w:rsid w:val="008A4D1D"/>
    <w:rsid w:val="008A5C3D"/>
    <w:rsid w:val="008A5C6C"/>
    <w:rsid w:val="008A623F"/>
    <w:rsid w:val="008B206F"/>
    <w:rsid w:val="008B4752"/>
    <w:rsid w:val="008B52A7"/>
    <w:rsid w:val="008B7BC1"/>
    <w:rsid w:val="008C0CE1"/>
    <w:rsid w:val="008C2086"/>
    <w:rsid w:val="008C26E5"/>
    <w:rsid w:val="008C4A25"/>
    <w:rsid w:val="008C5C58"/>
    <w:rsid w:val="008C5D1F"/>
    <w:rsid w:val="008C7544"/>
    <w:rsid w:val="008C7A39"/>
    <w:rsid w:val="008D17D6"/>
    <w:rsid w:val="008D3A25"/>
    <w:rsid w:val="008D4C10"/>
    <w:rsid w:val="008D5511"/>
    <w:rsid w:val="008D6A3B"/>
    <w:rsid w:val="008D72A7"/>
    <w:rsid w:val="008D7902"/>
    <w:rsid w:val="008D7FB7"/>
    <w:rsid w:val="008E032C"/>
    <w:rsid w:val="008E0C41"/>
    <w:rsid w:val="008E1AF4"/>
    <w:rsid w:val="008E2C56"/>
    <w:rsid w:val="008E3CB4"/>
    <w:rsid w:val="008E4374"/>
    <w:rsid w:val="008E5224"/>
    <w:rsid w:val="008E549D"/>
    <w:rsid w:val="008E5863"/>
    <w:rsid w:val="008E58A4"/>
    <w:rsid w:val="008F0884"/>
    <w:rsid w:val="008F0D62"/>
    <w:rsid w:val="008F20E9"/>
    <w:rsid w:val="008F53A3"/>
    <w:rsid w:val="008F57F0"/>
    <w:rsid w:val="008F5AEF"/>
    <w:rsid w:val="008F6D38"/>
    <w:rsid w:val="00900A4E"/>
    <w:rsid w:val="0090278F"/>
    <w:rsid w:val="00903AFD"/>
    <w:rsid w:val="00904C0C"/>
    <w:rsid w:val="009079E9"/>
    <w:rsid w:val="009100AD"/>
    <w:rsid w:val="00910898"/>
    <w:rsid w:val="009119F6"/>
    <w:rsid w:val="00913BE7"/>
    <w:rsid w:val="00913DA9"/>
    <w:rsid w:val="00914078"/>
    <w:rsid w:val="00915123"/>
    <w:rsid w:val="009168B0"/>
    <w:rsid w:val="00916D6C"/>
    <w:rsid w:val="00916D83"/>
    <w:rsid w:val="00916F0D"/>
    <w:rsid w:val="00916F35"/>
    <w:rsid w:val="00920A39"/>
    <w:rsid w:val="00921160"/>
    <w:rsid w:val="0092306E"/>
    <w:rsid w:val="0092309E"/>
    <w:rsid w:val="00923CF8"/>
    <w:rsid w:val="00924067"/>
    <w:rsid w:val="00925930"/>
    <w:rsid w:val="009278AB"/>
    <w:rsid w:val="00927E6F"/>
    <w:rsid w:val="0093129C"/>
    <w:rsid w:val="009318CD"/>
    <w:rsid w:val="00933ECF"/>
    <w:rsid w:val="0093481B"/>
    <w:rsid w:val="00935C33"/>
    <w:rsid w:val="009366F8"/>
    <w:rsid w:val="00937269"/>
    <w:rsid w:val="00940398"/>
    <w:rsid w:val="009416EB"/>
    <w:rsid w:val="00945584"/>
    <w:rsid w:val="00945E45"/>
    <w:rsid w:val="00950733"/>
    <w:rsid w:val="009517AC"/>
    <w:rsid w:val="009524D6"/>
    <w:rsid w:val="009539A2"/>
    <w:rsid w:val="009541D1"/>
    <w:rsid w:val="009542E6"/>
    <w:rsid w:val="00955AAF"/>
    <w:rsid w:val="00956511"/>
    <w:rsid w:val="00956E27"/>
    <w:rsid w:val="00962377"/>
    <w:rsid w:val="00963A9D"/>
    <w:rsid w:val="009641F7"/>
    <w:rsid w:val="009647FC"/>
    <w:rsid w:val="00964DEB"/>
    <w:rsid w:val="00964E21"/>
    <w:rsid w:val="009651AE"/>
    <w:rsid w:val="00965249"/>
    <w:rsid w:val="00970981"/>
    <w:rsid w:val="00970D24"/>
    <w:rsid w:val="00971F32"/>
    <w:rsid w:val="00972FD9"/>
    <w:rsid w:val="0097318D"/>
    <w:rsid w:val="00976567"/>
    <w:rsid w:val="00976AC5"/>
    <w:rsid w:val="00981A16"/>
    <w:rsid w:val="00982B68"/>
    <w:rsid w:val="00982C50"/>
    <w:rsid w:val="009830AD"/>
    <w:rsid w:val="00983C23"/>
    <w:rsid w:val="009848FA"/>
    <w:rsid w:val="009857E8"/>
    <w:rsid w:val="00990920"/>
    <w:rsid w:val="009919F9"/>
    <w:rsid w:val="00993E38"/>
    <w:rsid w:val="00994B4C"/>
    <w:rsid w:val="0099607B"/>
    <w:rsid w:val="00997C0E"/>
    <w:rsid w:val="009A0736"/>
    <w:rsid w:val="009A0AF0"/>
    <w:rsid w:val="009A0BE9"/>
    <w:rsid w:val="009A0F46"/>
    <w:rsid w:val="009A1D7C"/>
    <w:rsid w:val="009A5E76"/>
    <w:rsid w:val="009A5FD5"/>
    <w:rsid w:val="009B20EE"/>
    <w:rsid w:val="009B2EDE"/>
    <w:rsid w:val="009B32CF"/>
    <w:rsid w:val="009B34D2"/>
    <w:rsid w:val="009B392F"/>
    <w:rsid w:val="009B42F5"/>
    <w:rsid w:val="009B6FDF"/>
    <w:rsid w:val="009B7DDE"/>
    <w:rsid w:val="009C0197"/>
    <w:rsid w:val="009C10E1"/>
    <w:rsid w:val="009C2BDF"/>
    <w:rsid w:val="009C40B7"/>
    <w:rsid w:val="009C6799"/>
    <w:rsid w:val="009D09AE"/>
    <w:rsid w:val="009D1F5E"/>
    <w:rsid w:val="009D481C"/>
    <w:rsid w:val="009D4E61"/>
    <w:rsid w:val="009D5F8C"/>
    <w:rsid w:val="009E0E91"/>
    <w:rsid w:val="009E1A81"/>
    <w:rsid w:val="009E2C45"/>
    <w:rsid w:val="009E2E78"/>
    <w:rsid w:val="009E449A"/>
    <w:rsid w:val="009E4ACC"/>
    <w:rsid w:val="009E4F71"/>
    <w:rsid w:val="009E7A4D"/>
    <w:rsid w:val="009F01FD"/>
    <w:rsid w:val="009F0C83"/>
    <w:rsid w:val="009F114D"/>
    <w:rsid w:val="009F2E1D"/>
    <w:rsid w:val="009F32F8"/>
    <w:rsid w:val="009F40E2"/>
    <w:rsid w:val="009F66B9"/>
    <w:rsid w:val="009F67C2"/>
    <w:rsid w:val="009F750E"/>
    <w:rsid w:val="009F7E8C"/>
    <w:rsid w:val="00A00BF6"/>
    <w:rsid w:val="00A0146A"/>
    <w:rsid w:val="00A01592"/>
    <w:rsid w:val="00A03456"/>
    <w:rsid w:val="00A04CDE"/>
    <w:rsid w:val="00A10B9B"/>
    <w:rsid w:val="00A113F3"/>
    <w:rsid w:val="00A13149"/>
    <w:rsid w:val="00A1682E"/>
    <w:rsid w:val="00A22711"/>
    <w:rsid w:val="00A2445A"/>
    <w:rsid w:val="00A262E9"/>
    <w:rsid w:val="00A302AB"/>
    <w:rsid w:val="00A310AC"/>
    <w:rsid w:val="00A326BF"/>
    <w:rsid w:val="00A329DE"/>
    <w:rsid w:val="00A33327"/>
    <w:rsid w:val="00A33ACE"/>
    <w:rsid w:val="00A36E14"/>
    <w:rsid w:val="00A371E3"/>
    <w:rsid w:val="00A37CBE"/>
    <w:rsid w:val="00A4072E"/>
    <w:rsid w:val="00A40BAB"/>
    <w:rsid w:val="00A41280"/>
    <w:rsid w:val="00A43FF7"/>
    <w:rsid w:val="00A4407A"/>
    <w:rsid w:val="00A45ABC"/>
    <w:rsid w:val="00A466F3"/>
    <w:rsid w:val="00A46908"/>
    <w:rsid w:val="00A46BDF"/>
    <w:rsid w:val="00A47638"/>
    <w:rsid w:val="00A5294D"/>
    <w:rsid w:val="00A53FE7"/>
    <w:rsid w:val="00A56F9D"/>
    <w:rsid w:val="00A57778"/>
    <w:rsid w:val="00A60F05"/>
    <w:rsid w:val="00A644FB"/>
    <w:rsid w:val="00A6596C"/>
    <w:rsid w:val="00A65A1C"/>
    <w:rsid w:val="00A66910"/>
    <w:rsid w:val="00A66915"/>
    <w:rsid w:val="00A706F3"/>
    <w:rsid w:val="00A71057"/>
    <w:rsid w:val="00A719F6"/>
    <w:rsid w:val="00A71D8C"/>
    <w:rsid w:val="00A7231C"/>
    <w:rsid w:val="00A73A6F"/>
    <w:rsid w:val="00A7543E"/>
    <w:rsid w:val="00A75DAC"/>
    <w:rsid w:val="00A764CC"/>
    <w:rsid w:val="00A7651B"/>
    <w:rsid w:val="00A8054C"/>
    <w:rsid w:val="00A81674"/>
    <w:rsid w:val="00A836A6"/>
    <w:rsid w:val="00A838AB"/>
    <w:rsid w:val="00A83906"/>
    <w:rsid w:val="00A843B2"/>
    <w:rsid w:val="00A8483C"/>
    <w:rsid w:val="00A84F6A"/>
    <w:rsid w:val="00A85917"/>
    <w:rsid w:val="00A8623C"/>
    <w:rsid w:val="00A903BF"/>
    <w:rsid w:val="00A91DE5"/>
    <w:rsid w:val="00A92295"/>
    <w:rsid w:val="00A978F7"/>
    <w:rsid w:val="00AA2701"/>
    <w:rsid w:val="00AA2A36"/>
    <w:rsid w:val="00AA50D6"/>
    <w:rsid w:val="00AA77C0"/>
    <w:rsid w:val="00AA7CBA"/>
    <w:rsid w:val="00AA7CD6"/>
    <w:rsid w:val="00AB07A5"/>
    <w:rsid w:val="00AB1918"/>
    <w:rsid w:val="00AB3ECE"/>
    <w:rsid w:val="00AB6378"/>
    <w:rsid w:val="00AB663E"/>
    <w:rsid w:val="00AC2019"/>
    <w:rsid w:val="00AC24EE"/>
    <w:rsid w:val="00AC3C96"/>
    <w:rsid w:val="00AC5815"/>
    <w:rsid w:val="00AC5C1E"/>
    <w:rsid w:val="00AC7894"/>
    <w:rsid w:val="00AC7FB3"/>
    <w:rsid w:val="00AD0138"/>
    <w:rsid w:val="00AD103E"/>
    <w:rsid w:val="00AD1D36"/>
    <w:rsid w:val="00AD2919"/>
    <w:rsid w:val="00AD2CDD"/>
    <w:rsid w:val="00AD635A"/>
    <w:rsid w:val="00AD77DF"/>
    <w:rsid w:val="00AD7983"/>
    <w:rsid w:val="00AE57A5"/>
    <w:rsid w:val="00AE78D8"/>
    <w:rsid w:val="00AF077D"/>
    <w:rsid w:val="00AF0B33"/>
    <w:rsid w:val="00AF1DC2"/>
    <w:rsid w:val="00AF3B91"/>
    <w:rsid w:val="00AF3E71"/>
    <w:rsid w:val="00AF453F"/>
    <w:rsid w:val="00AF45E1"/>
    <w:rsid w:val="00AF4F44"/>
    <w:rsid w:val="00AF520A"/>
    <w:rsid w:val="00AF53EA"/>
    <w:rsid w:val="00AF56F6"/>
    <w:rsid w:val="00AF5B8F"/>
    <w:rsid w:val="00AF6F69"/>
    <w:rsid w:val="00AF710A"/>
    <w:rsid w:val="00B01B06"/>
    <w:rsid w:val="00B04460"/>
    <w:rsid w:val="00B04D31"/>
    <w:rsid w:val="00B06757"/>
    <w:rsid w:val="00B07B0E"/>
    <w:rsid w:val="00B1029E"/>
    <w:rsid w:val="00B118E2"/>
    <w:rsid w:val="00B134A0"/>
    <w:rsid w:val="00B136C7"/>
    <w:rsid w:val="00B13DD7"/>
    <w:rsid w:val="00B141D2"/>
    <w:rsid w:val="00B147B7"/>
    <w:rsid w:val="00B14820"/>
    <w:rsid w:val="00B15E2E"/>
    <w:rsid w:val="00B16F47"/>
    <w:rsid w:val="00B20278"/>
    <w:rsid w:val="00B2082D"/>
    <w:rsid w:val="00B20890"/>
    <w:rsid w:val="00B22340"/>
    <w:rsid w:val="00B22DB4"/>
    <w:rsid w:val="00B240CB"/>
    <w:rsid w:val="00B25AA7"/>
    <w:rsid w:val="00B25BB7"/>
    <w:rsid w:val="00B25D5F"/>
    <w:rsid w:val="00B26B7B"/>
    <w:rsid w:val="00B27C44"/>
    <w:rsid w:val="00B30D85"/>
    <w:rsid w:val="00B34953"/>
    <w:rsid w:val="00B35926"/>
    <w:rsid w:val="00B4189D"/>
    <w:rsid w:val="00B42ADC"/>
    <w:rsid w:val="00B42C22"/>
    <w:rsid w:val="00B436AA"/>
    <w:rsid w:val="00B455B7"/>
    <w:rsid w:val="00B4689D"/>
    <w:rsid w:val="00B566ED"/>
    <w:rsid w:val="00B5683E"/>
    <w:rsid w:val="00B56B3F"/>
    <w:rsid w:val="00B57E57"/>
    <w:rsid w:val="00B6414B"/>
    <w:rsid w:val="00B659CB"/>
    <w:rsid w:val="00B66FE6"/>
    <w:rsid w:val="00B670FA"/>
    <w:rsid w:val="00B70745"/>
    <w:rsid w:val="00B723EB"/>
    <w:rsid w:val="00B73203"/>
    <w:rsid w:val="00B737BE"/>
    <w:rsid w:val="00B7429E"/>
    <w:rsid w:val="00B74892"/>
    <w:rsid w:val="00B76BBB"/>
    <w:rsid w:val="00B76C29"/>
    <w:rsid w:val="00B80275"/>
    <w:rsid w:val="00B813B5"/>
    <w:rsid w:val="00B81D40"/>
    <w:rsid w:val="00B8268D"/>
    <w:rsid w:val="00B8295B"/>
    <w:rsid w:val="00B831C1"/>
    <w:rsid w:val="00B836F3"/>
    <w:rsid w:val="00B85846"/>
    <w:rsid w:val="00B863F0"/>
    <w:rsid w:val="00B86B25"/>
    <w:rsid w:val="00B93790"/>
    <w:rsid w:val="00B94802"/>
    <w:rsid w:val="00B950D8"/>
    <w:rsid w:val="00B96C50"/>
    <w:rsid w:val="00BA032B"/>
    <w:rsid w:val="00BA090B"/>
    <w:rsid w:val="00BA18EC"/>
    <w:rsid w:val="00BA2035"/>
    <w:rsid w:val="00BA2AEA"/>
    <w:rsid w:val="00BA2F65"/>
    <w:rsid w:val="00BA31DA"/>
    <w:rsid w:val="00BA5F13"/>
    <w:rsid w:val="00BA703F"/>
    <w:rsid w:val="00BA75A3"/>
    <w:rsid w:val="00BA7E31"/>
    <w:rsid w:val="00BB0EA0"/>
    <w:rsid w:val="00BB1387"/>
    <w:rsid w:val="00BB1D72"/>
    <w:rsid w:val="00BB2340"/>
    <w:rsid w:val="00BB2E5C"/>
    <w:rsid w:val="00BB4BA7"/>
    <w:rsid w:val="00BB4E0D"/>
    <w:rsid w:val="00BB53E8"/>
    <w:rsid w:val="00BB63F2"/>
    <w:rsid w:val="00BB6864"/>
    <w:rsid w:val="00BC06CF"/>
    <w:rsid w:val="00BC0A21"/>
    <w:rsid w:val="00BC2C9E"/>
    <w:rsid w:val="00BC32FE"/>
    <w:rsid w:val="00BC6E8D"/>
    <w:rsid w:val="00BD000D"/>
    <w:rsid w:val="00BD0903"/>
    <w:rsid w:val="00BD1959"/>
    <w:rsid w:val="00BD2773"/>
    <w:rsid w:val="00BD30A5"/>
    <w:rsid w:val="00BD4BA2"/>
    <w:rsid w:val="00BD5E0D"/>
    <w:rsid w:val="00BD75AC"/>
    <w:rsid w:val="00BE0C48"/>
    <w:rsid w:val="00BE1084"/>
    <w:rsid w:val="00BE1A50"/>
    <w:rsid w:val="00BE271C"/>
    <w:rsid w:val="00BE360C"/>
    <w:rsid w:val="00BE5257"/>
    <w:rsid w:val="00BE770C"/>
    <w:rsid w:val="00BF0647"/>
    <w:rsid w:val="00BF14C4"/>
    <w:rsid w:val="00BF1B86"/>
    <w:rsid w:val="00BF2B28"/>
    <w:rsid w:val="00BF407F"/>
    <w:rsid w:val="00BF6180"/>
    <w:rsid w:val="00BF7CBD"/>
    <w:rsid w:val="00C00290"/>
    <w:rsid w:val="00C0112F"/>
    <w:rsid w:val="00C01323"/>
    <w:rsid w:val="00C0245C"/>
    <w:rsid w:val="00C026C9"/>
    <w:rsid w:val="00C02AFB"/>
    <w:rsid w:val="00C02B30"/>
    <w:rsid w:val="00C03F54"/>
    <w:rsid w:val="00C05DE4"/>
    <w:rsid w:val="00C0678F"/>
    <w:rsid w:val="00C06BF4"/>
    <w:rsid w:val="00C07AF6"/>
    <w:rsid w:val="00C10662"/>
    <w:rsid w:val="00C112B3"/>
    <w:rsid w:val="00C121E0"/>
    <w:rsid w:val="00C12508"/>
    <w:rsid w:val="00C133D9"/>
    <w:rsid w:val="00C14B81"/>
    <w:rsid w:val="00C150CD"/>
    <w:rsid w:val="00C15AF2"/>
    <w:rsid w:val="00C1622F"/>
    <w:rsid w:val="00C17796"/>
    <w:rsid w:val="00C17DDA"/>
    <w:rsid w:val="00C17F2F"/>
    <w:rsid w:val="00C23495"/>
    <w:rsid w:val="00C240E9"/>
    <w:rsid w:val="00C24632"/>
    <w:rsid w:val="00C24C16"/>
    <w:rsid w:val="00C261C4"/>
    <w:rsid w:val="00C270CB"/>
    <w:rsid w:val="00C27BC4"/>
    <w:rsid w:val="00C31A3B"/>
    <w:rsid w:val="00C34B0B"/>
    <w:rsid w:val="00C35937"/>
    <w:rsid w:val="00C35B35"/>
    <w:rsid w:val="00C41952"/>
    <w:rsid w:val="00C41F32"/>
    <w:rsid w:val="00C42D33"/>
    <w:rsid w:val="00C441A1"/>
    <w:rsid w:val="00C45804"/>
    <w:rsid w:val="00C45927"/>
    <w:rsid w:val="00C47A10"/>
    <w:rsid w:val="00C47A19"/>
    <w:rsid w:val="00C51EEA"/>
    <w:rsid w:val="00C5403E"/>
    <w:rsid w:val="00C544D1"/>
    <w:rsid w:val="00C603D3"/>
    <w:rsid w:val="00C60E0B"/>
    <w:rsid w:val="00C615E0"/>
    <w:rsid w:val="00C62D3E"/>
    <w:rsid w:val="00C63630"/>
    <w:rsid w:val="00C651DB"/>
    <w:rsid w:val="00C65946"/>
    <w:rsid w:val="00C672DF"/>
    <w:rsid w:val="00C67C71"/>
    <w:rsid w:val="00C70272"/>
    <w:rsid w:val="00C70A08"/>
    <w:rsid w:val="00C70EA0"/>
    <w:rsid w:val="00C713BE"/>
    <w:rsid w:val="00C7288C"/>
    <w:rsid w:val="00C72A26"/>
    <w:rsid w:val="00C73357"/>
    <w:rsid w:val="00C741C8"/>
    <w:rsid w:val="00C7475D"/>
    <w:rsid w:val="00C75A80"/>
    <w:rsid w:val="00C81FC9"/>
    <w:rsid w:val="00C83121"/>
    <w:rsid w:val="00C8695D"/>
    <w:rsid w:val="00C917FD"/>
    <w:rsid w:val="00C92FFA"/>
    <w:rsid w:val="00C93EC2"/>
    <w:rsid w:val="00C94446"/>
    <w:rsid w:val="00C94EB3"/>
    <w:rsid w:val="00C95886"/>
    <w:rsid w:val="00C95AC7"/>
    <w:rsid w:val="00CA3810"/>
    <w:rsid w:val="00CA43B1"/>
    <w:rsid w:val="00CA67DC"/>
    <w:rsid w:val="00CA6A84"/>
    <w:rsid w:val="00CB0E76"/>
    <w:rsid w:val="00CB14B6"/>
    <w:rsid w:val="00CB1EF2"/>
    <w:rsid w:val="00CB22B3"/>
    <w:rsid w:val="00CB34A4"/>
    <w:rsid w:val="00CB4057"/>
    <w:rsid w:val="00CB42B9"/>
    <w:rsid w:val="00CB5043"/>
    <w:rsid w:val="00CB6B58"/>
    <w:rsid w:val="00CC1A97"/>
    <w:rsid w:val="00CC1B40"/>
    <w:rsid w:val="00CC3536"/>
    <w:rsid w:val="00CC3E50"/>
    <w:rsid w:val="00CC4B53"/>
    <w:rsid w:val="00CC5BC2"/>
    <w:rsid w:val="00CC701E"/>
    <w:rsid w:val="00CC78AF"/>
    <w:rsid w:val="00CD005A"/>
    <w:rsid w:val="00CD2762"/>
    <w:rsid w:val="00CD6128"/>
    <w:rsid w:val="00CD6EBC"/>
    <w:rsid w:val="00CD733B"/>
    <w:rsid w:val="00CD79E7"/>
    <w:rsid w:val="00CE067B"/>
    <w:rsid w:val="00CE57BB"/>
    <w:rsid w:val="00CE58F6"/>
    <w:rsid w:val="00CE6A35"/>
    <w:rsid w:val="00CE7328"/>
    <w:rsid w:val="00CE78D2"/>
    <w:rsid w:val="00CF01B1"/>
    <w:rsid w:val="00CF3475"/>
    <w:rsid w:val="00CF5167"/>
    <w:rsid w:val="00CF77B2"/>
    <w:rsid w:val="00D00592"/>
    <w:rsid w:val="00D03E36"/>
    <w:rsid w:val="00D04ABD"/>
    <w:rsid w:val="00D101C6"/>
    <w:rsid w:val="00D1031C"/>
    <w:rsid w:val="00D10689"/>
    <w:rsid w:val="00D112A9"/>
    <w:rsid w:val="00D11A9B"/>
    <w:rsid w:val="00D11C7B"/>
    <w:rsid w:val="00D12D7B"/>
    <w:rsid w:val="00D13DB9"/>
    <w:rsid w:val="00D150B2"/>
    <w:rsid w:val="00D15580"/>
    <w:rsid w:val="00D155E9"/>
    <w:rsid w:val="00D20EDC"/>
    <w:rsid w:val="00D21D60"/>
    <w:rsid w:val="00D22088"/>
    <w:rsid w:val="00D23593"/>
    <w:rsid w:val="00D2577E"/>
    <w:rsid w:val="00D26288"/>
    <w:rsid w:val="00D271F8"/>
    <w:rsid w:val="00D2785B"/>
    <w:rsid w:val="00D3080D"/>
    <w:rsid w:val="00D32477"/>
    <w:rsid w:val="00D32963"/>
    <w:rsid w:val="00D35412"/>
    <w:rsid w:val="00D35B38"/>
    <w:rsid w:val="00D3686B"/>
    <w:rsid w:val="00D4271D"/>
    <w:rsid w:val="00D42728"/>
    <w:rsid w:val="00D42824"/>
    <w:rsid w:val="00D448B4"/>
    <w:rsid w:val="00D46BE9"/>
    <w:rsid w:val="00D50B93"/>
    <w:rsid w:val="00D50E06"/>
    <w:rsid w:val="00D51EF8"/>
    <w:rsid w:val="00D52328"/>
    <w:rsid w:val="00D52D81"/>
    <w:rsid w:val="00D5304B"/>
    <w:rsid w:val="00D53165"/>
    <w:rsid w:val="00D53905"/>
    <w:rsid w:val="00D5648A"/>
    <w:rsid w:val="00D60710"/>
    <w:rsid w:val="00D61774"/>
    <w:rsid w:val="00D621C0"/>
    <w:rsid w:val="00D6255D"/>
    <w:rsid w:val="00D6410A"/>
    <w:rsid w:val="00D6428C"/>
    <w:rsid w:val="00D644D8"/>
    <w:rsid w:val="00D67DC7"/>
    <w:rsid w:val="00D7018C"/>
    <w:rsid w:val="00D7023B"/>
    <w:rsid w:val="00D72735"/>
    <w:rsid w:val="00D737F6"/>
    <w:rsid w:val="00D73F95"/>
    <w:rsid w:val="00D74155"/>
    <w:rsid w:val="00D76641"/>
    <w:rsid w:val="00D76C46"/>
    <w:rsid w:val="00D76D7A"/>
    <w:rsid w:val="00D77F04"/>
    <w:rsid w:val="00D80B1F"/>
    <w:rsid w:val="00D81499"/>
    <w:rsid w:val="00D8177B"/>
    <w:rsid w:val="00D8246F"/>
    <w:rsid w:val="00D85459"/>
    <w:rsid w:val="00D8716D"/>
    <w:rsid w:val="00D878F3"/>
    <w:rsid w:val="00D87C98"/>
    <w:rsid w:val="00D901F8"/>
    <w:rsid w:val="00D9090D"/>
    <w:rsid w:val="00D91BE4"/>
    <w:rsid w:val="00D920DB"/>
    <w:rsid w:val="00D922BF"/>
    <w:rsid w:val="00D931D4"/>
    <w:rsid w:val="00D93292"/>
    <w:rsid w:val="00D950FC"/>
    <w:rsid w:val="00D954FB"/>
    <w:rsid w:val="00D96990"/>
    <w:rsid w:val="00D96AA1"/>
    <w:rsid w:val="00D97344"/>
    <w:rsid w:val="00DA1560"/>
    <w:rsid w:val="00DA1AE4"/>
    <w:rsid w:val="00DA1B72"/>
    <w:rsid w:val="00DA3071"/>
    <w:rsid w:val="00DA77EB"/>
    <w:rsid w:val="00DB0B66"/>
    <w:rsid w:val="00DB31A9"/>
    <w:rsid w:val="00DB376E"/>
    <w:rsid w:val="00DB4623"/>
    <w:rsid w:val="00DC04F7"/>
    <w:rsid w:val="00DC0524"/>
    <w:rsid w:val="00DC2C2F"/>
    <w:rsid w:val="00DC302A"/>
    <w:rsid w:val="00DC517F"/>
    <w:rsid w:val="00DC55FD"/>
    <w:rsid w:val="00DC60FA"/>
    <w:rsid w:val="00DC6154"/>
    <w:rsid w:val="00DC6A7C"/>
    <w:rsid w:val="00DD5273"/>
    <w:rsid w:val="00DD68A1"/>
    <w:rsid w:val="00DE21F0"/>
    <w:rsid w:val="00DE3493"/>
    <w:rsid w:val="00DE4112"/>
    <w:rsid w:val="00DE717B"/>
    <w:rsid w:val="00DE7228"/>
    <w:rsid w:val="00DF0496"/>
    <w:rsid w:val="00DF091A"/>
    <w:rsid w:val="00DF1D79"/>
    <w:rsid w:val="00DF4E64"/>
    <w:rsid w:val="00DF5784"/>
    <w:rsid w:val="00DF5D58"/>
    <w:rsid w:val="00E00233"/>
    <w:rsid w:val="00E00F6A"/>
    <w:rsid w:val="00E01B76"/>
    <w:rsid w:val="00E02358"/>
    <w:rsid w:val="00E02AA6"/>
    <w:rsid w:val="00E0319A"/>
    <w:rsid w:val="00E034C4"/>
    <w:rsid w:val="00E03BE2"/>
    <w:rsid w:val="00E040C9"/>
    <w:rsid w:val="00E074D6"/>
    <w:rsid w:val="00E12E1E"/>
    <w:rsid w:val="00E13499"/>
    <w:rsid w:val="00E13D4A"/>
    <w:rsid w:val="00E1610E"/>
    <w:rsid w:val="00E16600"/>
    <w:rsid w:val="00E20058"/>
    <w:rsid w:val="00E20803"/>
    <w:rsid w:val="00E216EF"/>
    <w:rsid w:val="00E236EE"/>
    <w:rsid w:val="00E243C9"/>
    <w:rsid w:val="00E32DC0"/>
    <w:rsid w:val="00E41A4B"/>
    <w:rsid w:val="00E41EB2"/>
    <w:rsid w:val="00E4387A"/>
    <w:rsid w:val="00E45B67"/>
    <w:rsid w:val="00E4733E"/>
    <w:rsid w:val="00E53E79"/>
    <w:rsid w:val="00E542ED"/>
    <w:rsid w:val="00E55DE6"/>
    <w:rsid w:val="00E578C3"/>
    <w:rsid w:val="00E602E3"/>
    <w:rsid w:val="00E6220B"/>
    <w:rsid w:val="00E62467"/>
    <w:rsid w:val="00E62862"/>
    <w:rsid w:val="00E633F6"/>
    <w:rsid w:val="00E66C3F"/>
    <w:rsid w:val="00E66C49"/>
    <w:rsid w:val="00E66CF5"/>
    <w:rsid w:val="00E66EC3"/>
    <w:rsid w:val="00E6747F"/>
    <w:rsid w:val="00E70BD7"/>
    <w:rsid w:val="00E71BBC"/>
    <w:rsid w:val="00E71F3F"/>
    <w:rsid w:val="00E72647"/>
    <w:rsid w:val="00E7370F"/>
    <w:rsid w:val="00E737B0"/>
    <w:rsid w:val="00E73949"/>
    <w:rsid w:val="00E73A08"/>
    <w:rsid w:val="00E73DD5"/>
    <w:rsid w:val="00E75EBF"/>
    <w:rsid w:val="00E77627"/>
    <w:rsid w:val="00E776C0"/>
    <w:rsid w:val="00E80BCE"/>
    <w:rsid w:val="00E80E8A"/>
    <w:rsid w:val="00E80FF8"/>
    <w:rsid w:val="00E82E24"/>
    <w:rsid w:val="00E873E4"/>
    <w:rsid w:val="00E87D46"/>
    <w:rsid w:val="00E91D9D"/>
    <w:rsid w:val="00E91FBE"/>
    <w:rsid w:val="00E94E06"/>
    <w:rsid w:val="00E977B8"/>
    <w:rsid w:val="00EA0F66"/>
    <w:rsid w:val="00EA1DF6"/>
    <w:rsid w:val="00EA2861"/>
    <w:rsid w:val="00EA4422"/>
    <w:rsid w:val="00EA4615"/>
    <w:rsid w:val="00EA524D"/>
    <w:rsid w:val="00EA5DE8"/>
    <w:rsid w:val="00EA65A9"/>
    <w:rsid w:val="00EA7E21"/>
    <w:rsid w:val="00EB1320"/>
    <w:rsid w:val="00EB1C1E"/>
    <w:rsid w:val="00EB2622"/>
    <w:rsid w:val="00EB54A3"/>
    <w:rsid w:val="00EB6DFB"/>
    <w:rsid w:val="00EB6F19"/>
    <w:rsid w:val="00EB7610"/>
    <w:rsid w:val="00EB7A34"/>
    <w:rsid w:val="00EC0C22"/>
    <w:rsid w:val="00EC15BC"/>
    <w:rsid w:val="00EC2E65"/>
    <w:rsid w:val="00EC35D9"/>
    <w:rsid w:val="00EC4643"/>
    <w:rsid w:val="00EC4A57"/>
    <w:rsid w:val="00EC4CBB"/>
    <w:rsid w:val="00EC57F0"/>
    <w:rsid w:val="00ED034B"/>
    <w:rsid w:val="00ED143A"/>
    <w:rsid w:val="00ED1A5D"/>
    <w:rsid w:val="00ED2297"/>
    <w:rsid w:val="00ED3399"/>
    <w:rsid w:val="00ED3501"/>
    <w:rsid w:val="00ED3C44"/>
    <w:rsid w:val="00ED4452"/>
    <w:rsid w:val="00ED532D"/>
    <w:rsid w:val="00ED5EC4"/>
    <w:rsid w:val="00EE0733"/>
    <w:rsid w:val="00EE342A"/>
    <w:rsid w:val="00EE4020"/>
    <w:rsid w:val="00EE57A3"/>
    <w:rsid w:val="00EE5EA0"/>
    <w:rsid w:val="00EE796D"/>
    <w:rsid w:val="00EE7A00"/>
    <w:rsid w:val="00EF273B"/>
    <w:rsid w:val="00EF6437"/>
    <w:rsid w:val="00EF766B"/>
    <w:rsid w:val="00F00F9D"/>
    <w:rsid w:val="00F02721"/>
    <w:rsid w:val="00F02816"/>
    <w:rsid w:val="00F048F6"/>
    <w:rsid w:val="00F07232"/>
    <w:rsid w:val="00F07871"/>
    <w:rsid w:val="00F11364"/>
    <w:rsid w:val="00F1177D"/>
    <w:rsid w:val="00F13127"/>
    <w:rsid w:val="00F147F0"/>
    <w:rsid w:val="00F14B09"/>
    <w:rsid w:val="00F1575D"/>
    <w:rsid w:val="00F163E4"/>
    <w:rsid w:val="00F1642F"/>
    <w:rsid w:val="00F167B6"/>
    <w:rsid w:val="00F172B2"/>
    <w:rsid w:val="00F17F10"/>
    <w:rsid w:val="00F21A2D"/>
    <w:rsid w:val="00F22B3D"/>
    <w:rsid w:val="00F23527"/>
    <w:rsid w:val="00F243B1"/>
    <w:rsid w:val="00F30933"/>
    <w:rsid w:val="00F30ADF"/>
    <w:rsid w:val="00F32A03"/>
    <w:rsid w:val="00F364C7"/>
    <w:rsid w:val="00F374AB"/>
    <w:rsid w:val="00F4067A"/>
    <w:rsid w:val="00F41A81"/>
    <w:rsid w:val="00F42CFE"/>
    <w:rsid w:val="00F43101"/>
    <w:rsid w:val="00F4347C"/>
    <w:rsid w:val="00F4389B"/>
    <w:rsid w:val="00F43D49"/>
    <w:rsid w:val="00F43D6A"/>
    <w:rsid w:val="00F4496D"/>
    <w:rsid w:val="00F45941"/>
    <w:rsid w:val="00F468C6"/>
    <w:rsid w:val="00F479C1"/>
    <w:rsid w:val="00F50EAB"/>
    <w:rsid w:val="00F517BC"/>
    <w:rsid w:val="00F548A4"/>
    <w:rsid w:val="00F54D83"/>
    <w:rsid w:val="00F5697D"/>
    <w:rsid w:val="00F56F89"/>
    <w:rsid w:val="00F60A81"/>
    <w:rsid w:val="00F61C41"/>
    <w:rsid w:val="00F62164"/>
    <w:rsid w:val="00F65D30"/>
    <w:rsid w:val="00F709AC"/>
    <w:rsid w:val="00F71CB8"/>
    <w:rsid w:val="00F71F36"/>
    <w:rsid w:val="00F728F5"/>
    <w:rsid w:val="00F72A44"/>
    <w:rsid w:val="00F732E7"/>
    <w:rsid w:val="00F74229"/>
    <w:rsid w:val="00F7677D"/>
    <w:rsid w:val="00F7790B"/>
    <w:rsid w:val="00F80819"/>
    <w:rsid w:val="00F81C79"/>
    <w:rsid w:val="00F82378"/>
    <w:rsid w:val="00F83582"/>
    <w:rsid w:val="00F83F4C"/>
    <w:rsid w:val="00F84D1E"/>
    <w:rsid w:val="00F852E1"/>
    <w:rsid w:val="00F858E5"/>
    <w:rsid w:val="00F86A20"/>
    <w:rsid w:val="00F87A09"/>
    <w:rsid w:val="00F87EC2"/>
    <w:rsid w:val="00F9013E"/>
    <w:rsid w:val="00F90428"/>
    <w:rsid w:val="00F915E3"/>
    <w:rsid w:val="00F92B95"/>
    <w:rsid w:val="00F93C8A"/>
    <w:rsid w:val="00F952A3"/>
    <w:rsid w:val="00F95D88"/>
    <w:rsid w:val="00FA0BD8"/>
    <w:rsid w:val="00FA116B"/>
    <w:rsid w:val="00FA238D"/>
    <w:rsid w:val="00FA247F"/>
    <w:rsid w:val="00FA2979"/>
    <w:rsid w:val="00FA33E9"/>
    <w:rsid w:val="00FA3771"/>
    <w:rsid w:val="00FA378D"/>
    <w:rsid w:val="00FB2651"/>
    <w:rsid w:val="00FB3B51"/>
    <w:rsid w:val="00FB3C73"/>
    <w:rsid w:val="00FB5AA5"/>
    <w:rsid w:val="00FB5ACB"/>
    <w:rsid w:val="00FC119A"/>
    <w:rsid w:val="00FC1427"/>
    <w:rsid w:val="00FC4C73"/>
    <w:rsid w:val="00FC6940"/>
    <w:rsid w:val="00FC6A1C"/>
    <w:rsid w:val="00FC702B"/>
    <w:rsid w:val="00FD0537"/>
    <w:rsid w:val="00FD35D9"/>
    <w:rsid w:val="00FD4202"/>
    <w:rsid w:val="00FD5A6A"/>
    <w:rsid w:val="00FD7946"/>
    <w:rsid w:val="00FD7CF3"/>
    <w:rsid w:val="00FE049A"/>
    <w:rsid w:val="00FE1EC3"/>
    <w:rsid w:val="00FE247A"/>
    <w:rsid w:val="00FE614D"/>
    <w:rsid w:val="00FE6A73"/>
    <w:rsid w:val="00FE75FB"/>
    <w:rsid w:val="00FF00EC"/>
    <w:rsid w:val="00FF13AC"/>
    <w:rsid w:val="00FF27B4"/>
    <w:rsid w:val="00FF2BDE"/>
    <w:rsid w:val="00FF2CAE"/>
    <w:rsid w:val="00FF3EFA"/>
    <w:rsid w:val="00FF43C9"/>
    <w:rsid w:val="00FF4981"/>
    <w:rsid w:val="00FF5AD0"/>
    <w:rsid w:val="00FF5F8B"/>
    <w:rsid w:val="00FF6BC4"/>
    <w:rsid w:val="00FF70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03F5"/>
    <w:pPr>
      <w:widowControl w:val="0"/>
      <w:suppressAutoHyphens/>
    </w:pPr>
    <w:rPr>
      <w:kern w:val="1"/>
      <w:sz w:val="24"/>
      <w:szCs w:val="24"/>
      <w:lang w:eastAsia="ar-SA"/>
    </w:rPr>
  </w:style>
  <w:style w:type="paragraph" w:styleId="Nadpis1">
    <w:name w:val="heading 1"/>
    <w:basedOn w:val="Normln"/>
    <w:next w:val="Normln"/>
    <w:link w:val="Nadpis1Char"/>
    <w:qFormat/>
    <w:rsid w:val="00777525"/>
    <w:pPr>
      <w:keepNext/>
      <w:keepLines/>
      <w:spacing w:before="360" w:line="360" w:lineRule="auto"/>
      <w:outlineLvl w:val="0"/>
    </w:pPr>
    <w:rPr>
      <w:rFonts w:eastAsiaTheme="majorEastAsia" w:cstheme="majorBidi"/>
      <w:b/>
      <w:bCs/>
      <w:sz w:val="32"/>
      <w:szCs w:val="28"/>
    </w:rPr>
  </w:style>
  <w:style w:type="paragraph" w:styleId="Nadpis2">
    <w:name w:val="heading 2"/>
    <w:basedOn w:val="Normln"/>
    <w:next w:val="Normln"/>
    <w:link w:val="Nadpis2Char"/>
    <w:unhideWhenUsed/>
    <w:qFormat/>
    <w:rsid w:val="003A64C6"/>
    <w:pPr>
      <w:keepNext/>
      <w:keepLines/>
      <w:spacing w:before="320" w:after="240" w:line="360" w:lineRule="auto"/>
      <w:outlineLvl w:val="1"/>
    </w:pPr>
    <w:rPr>
      <w:rFonts w:eastAsiaTheme="majorEastAsia" w:cstheme="majorBidi"/>
      <w:b/>
      <w:bCs/>
      <w:sz w:val="28"/>
      <w:szCs w:val="26"/>
    </w:rPr>
  </w:style>
  <w:style w:type="paragraph" w:styleId="Nadpis3">
    <w:name w:val="heading 3"/>
    <w:basedOn w:val="Normln"/>
    <w:next w:val="Normln"/>
    <w:link w:val="Nadpis3Char"/>
    <w:unhideWhenUsed/>
    <w:qFormat/>
    <w:rsid w:val="003A64C6"/>
    <w:pPr>
      <w:keepNext/>
      <w:keepLines/>
      <w:spacing w:before="320" w:after="24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2115C"/>
    <w:rPr>
      <w:sz w:val="20"/>
      <w:szCs w:val="20"/>
    </w:rPr>
  </w:style>
  <w:style w:type="character" w:customStyle="1" w:styleId="TextpoznpodarouChar">
    <w:name w:val="Text pozn. pod čarou Char"/>
    <w:basedOn w:val="Standardnpsmoodstavce"/>
    <w:link w:val="Textpoznpodarou"/>
    <w:uiPriority w:val="99"/>
    <w:rsid w:val="0022115C"/>
    <w:rPr>
      <w:kern w:val="1"/>
      <w:lang w:eastAsia="ar-SA"/>
    </w:rPr>
  </w:style>
  <w:style w:type="character" w:styleId="Znakapoznpodarou">
    <w:name w:val="footnote reference"/>
    <w:basedOn w:val="Standardnpsmoodstavce"/>
    <w:uiPriority w:val="99"/>
    <w:unhideWhenUsed/>
    <w:rsid w:val="0022115C"/>
    <w:rPr>
      <w:vertAlign w:val="superscript"/>
    </w:rPr>
  </w:style>
  <w:style w:type="character" w:styleId="Hypertextovodkaz">
    <w:name w:val="Hyperlink"/>
    <w:basedOn w:val="Standardnpsmoodstavce"/>
    <w:uiPriority w:val="99"/>
    <w:unhideWhenUsed/>
    <w:rsid w:val="00453676"/>
    <w:rPr>
      <w:color w:val="0000FF" w:themeColor="hyperlink"/>
      <w:u w:val="single"/>
    </w:rPr>
  </w:style>
  <w:style w:type="paragraph" w:styleId="Odstavecseseznamem">
    <w:name w:val="List Paragraph"/>
    <w:basedOn w:val="Normln"/>
    <w:uiPriority w:val="34"/>
    <w:qFormat/>
    <w:rsid w:val="005C629E"/>
    <w:pPr>
      <w:ind w:left="720"/>
      <w:contextualSpacing/>
    </w:pPr>
  </w:style>
  <w:style w:type="character" w:customStyle="1" w:styleId="Nadpis1Char">
    <w:name w:val="Nadpis 1 Char"/>
    <w:basedOn w:val="Standardnpsmoodstavce"/>
    <w:link w:val="Nadpis1"/>
    <w:rsid w:val="00777525"/>
    <w:rPr>
      <w:rFonts w:eastAsiaTheme="majorEastAsia" w:cstheme="majorBidi"/>
      <w:b/>
      <w:bCs/>
      <w:kern w:val="1"/>
      <w:sz w:val="32"/>
      <w:szCs w:val="28"/>
      <w:lang w:eastAsia="ar-SA"/>
    </w:rPr>
  </w:style>
  <w:style w:type="character" w:customStyle="1" w:styleId="Nadpis2Char">
    <w:name w:val="Nadpis 2 Char"/>
    <w:basedOn w:val="Standardnpsmoodstavce"/>
    <w:link w:val="Nadpis2"/>
    <w:rsid w:val="003A64C6"/>
    <w:rPr>
      <w:rFonts w:eastAsiaTheme="majorEastAsia" w:cstheme="majorBidi"/>
      <w:b/>
      <w:bCs/>
      <w:kern w:val="1"/>
      <w:sz w:val="28"/>
      <w:szCs w:val="26"/>
      <w:lang w:eastAsia="ar-SA"/>
    </w:rPr>
  </w:style>
  <w:style w:type="paragraph" w:styleId="Nadpisobsahu">
    <w:name w:val="TOC Heading"/>
    <w:basedOn w:val="Nadpis1"/>
    <w:next w:val="Normln"/>
    <w:uiPriority w:val="39"/>
    <w:semiHidden/>
    <w:unhideWhenUsed/>
    <w:qFormat/>
    <w:rsid w:val="009B392F"/>
    <w:pPr>
      <w:widowControl/>
      <w:suppressAutoHyphens w:val="0"/>
      <w:spacing w:line="276" w:lineRule="auto"/>
      <w:outlineLvl w:val="9"/>
    </w:pPr>
    <w:rPr>
      <w:rFonts w:asciiTheme="majorHAnsi" w:hAnsiTheme="majorHAnsi"/>
      <w:color w:val="365F91" w:themeColor="accent1" w:themeShade="BF"/>
      <w:kern w:val="0"/>
      <w:sz w:val="28"/>
      <w:lang w:eastAsia="en-US"/>
    </w:rPr>
  </w:style>
  <w:style w:type="paragraph" w:styleId="Obsah1">
    <w:name w:val="toc 1"/>
    <w:basedOn w:val="Normln"/>
    <w:next w:val="Normln"/>
    <w:autoRedefine/>
    <w:uiPriority w:val="39"/>
    <w:unhideWhenUsed/>
    <w:qFormat/>
    <w:rsid w:val="009B392F"/>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9B392F"/>
    <w:pPr>
      <w:ind w:left="240"/>
    </w:pPr>
    <w:rPr>
      <w:rFonts w:asciiTheme="minorHAnsi" w:hAnsiTheme="minorHAnsi" w:cstheme="minorHAnsi"/>
      <w:smallCaps/>
      <w:sz w:val="20"/>
      <w:szCs w:val="20"/>
    </w:rPr>
  </w:style>
  <w:style w:type="paragraph" w:styleId="Textbubliny">
    <w:name w:val="Balloon Text"/>
    <w:basedOn w:val="Normln"/>
    <w:link w:val="TextbublinyChar"/>
    <w:uiPriority w:val="99"/>
    <w:semiHidden/>
    <w:unhideWhenUsed/>
    <w:rsid w:val="009B392F"/>
    <w:rPr>
      <w:rFonts w:ascii="Tahoma" w:hAnsi="Tahoma" w:cs="Tahoma"/>
      <w:sz w:val="16"/>
      <w:szCs w:val="16"/>
    </w:rPr>
  </w:style>
  <w:style w:type="character" w:customStyle="1" w:styleId="TextbublinyChar">
    <w:name w:val="Text bubliny Char"/>
    <w:basedOn w:val="Standardnpsmoodstavce"/>
    <w:link w:val="Textbubliny"/>
    <w:uiPriority w:val="99"/>
    <w:semiHidden/>
    <w:rsid w:val="009B392F"/>
    <w:rPr>
      <w:rFonts w:ascii="Tahoma" w:hAnsi="Tahoma" w:cs="Tahoma"/>
      <w:kern w:val="1"/>
      <w:sz w:val="16"/>
      <w:szCs w:val="16"/>
      <w:lang w:eastAsia="ar-SA"/>
    </w:rPr>
  </w:style>
  <w:style w:type="paragraph" w:styleId="Obsah3">
    <w:name w:val="toc 3"/>
    <w:basedOn w:val="Normln"/>
    <w:next w:val="Normln"/>
    <w:autoRedefine/>
    <w:uiPriority w:val="39"/>
    <w:unhideWhenUsed/>
    <w:qFormat/>
    <w:rsid w:val="009B392F"/>
    <w:pPr>
      <w:ind w:left="480"/>
    </w:pPr>
    <w:rPr>
      <w:rFonts w:asciiTheme="minorHAnsi" w:hAnsiTheme="minorHAnsi" w:cstheme="minorHAnsi"/>
      <w:i/>
      <w:iCs/>
      <w:sz w:val="20"/>
      <w:szCs w:val="20"/>
    </w:rPr>
  </w:style>
  <w:style w:type="table" w:styleId="Mkatabulky">
    <w:name w:val="Table Grid"/>
    <w:basedOn w:val="Normlntabulka"/>
    <w:uiPriority w:val="59"/>
    <w:rsid w:val="004C25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3Char">
    <w:name w:val="Nadpis 3 Char"/>
    <w:basedOn w:val="Standardnpsmoodstavce"/>
    <w:link w:val="Nadpis3"/>
    <w:rsid w:val="003A64C6"/>
    <w:rPr>
      <w:rFonts w:eastAsiaTheme="majorEastAsia" w:cstheme="majorBidi"/>
      <w:b/>
      <w:bCs/>
      <w:kern w:val="1"/>
      <w:sz w:val="24"/>
      <w:szCs w:val="24"/>
      <w:lang w:eastAsia="ar-SA"/>
    </w:rPr>
  </w:style>
  <w:style w:type="character" w:styleId="CittHTML">
    <w:name w:val="HTML Cite"/>
    <w:basedOn w:val="Standardnpsmoodstavce"/>
    <w:uiPriority w:val="99"/>
    <w:semiHidden/>
    <w:unhideWhenUsed/>
    <w:rsid w:val="0066637C"/>
    <w:rPr>
      <w:i/>
      <w:iCs/>
    </w:rPr>
  </w:style>
  <w:style w:type="paragraph" w:styleId="Zhlav">
    <w:name w:val="header"/>
    <w:basedOn w:val="Normln"/>
    <w:link w:val="ZhlavChar"/>
    <w:uiPriority w:val="99"/>
    <w:semiHidden/>
    <w:unhideWhenUsed/>
    <w:rsid w:val="001B2D26"/>
    <w:pPr>
      <w:tabs>
        <w:tab w:val="center" w:pos="4536"/>
        <w:tab w:val="right" w:pos="9072"/>
      </w:tabs>
    </w:pPr>
  </w:style>
  <w:style w:type="character" w:customStyle="1" w:styleId="ZhlavChar">
    <w:name w:val="Záhlaví Char"/>
    <w:basedOn w:val="Standardnpsmoodstavce"/>
    <w:link w:val="Zhlav"/>
    <w:uiPriority w:val="99"/>
    <w:semiHidden/>
    <w:rsid w:val="001B2D26"/>
    <w:rPr>
      <w:kern w:val="1"/>
      <w:sz w:val="24"/>
      <w:szCs w:val="24"/>
      <w:lang w:eastAsia="ar-SA"/>
    </w:rPr>
  </w:style>
  <w:style w:type="paragraph" w:styleId="Zpat">
    <w:name w:val="footer"/>
    <w:basedOn w:val="Normln"/>
    <w:link w:val="ZpatChar"/>
    <w:uiPriority w:val="99"/>
    <w:unhideWhenUsed/>
    <w:rsid w:val="001B2D26"/>
    <w:pPr>
      <w:tabs>
        <w:tab w:val="center" w:pos="4536"/>
        <w:tab w:val="right" w:pos="9072"/>
      </w:tabs>
    </w:pPr>
  </w:style>
  <w:style w:type="character" w:customStyle="1" w:styleId="ZpatChar">
    <w:name w:val="Zápatí Char"/>
    <w:basedOn w:val="Standardnpsmoodstavce"/>
    <w:link w:val="Zpat"/>
    <w:uiPriority w:val="99"/>
    <w:rsid w:val="001B2D26"/>
    <w:rPr>
      <w:kern w:val="1"/>
      <w:sz w:val="24"/>
      <w:szCs w:val="24"/>
      <w:lang w:eastAsia="ar-SA"/>
    </w:rPr>
  </w:style>
  <w:style w:type="paragraph" w:styleId="Textvysvtlivek">
    <w:name w:val="endnote text"/>
    <w:basedOn w:val="Normln"/>
    <w:link w:val="TextvysvtlivekChar"/>
    <w:uiPriority w:val="99"/>
    <w:semiHidden/>
    <w:unhideWhenUsed/>
    <w:rsid w:val="00D7018C"/>
    <w:rPr>
      <w:sz w:val="20"/>
      <w:szCs w:val="20"/>
    </w:rPr>
  </w:style>
  <w:style w:type="character" w:customStyle="1" w:styleId="TextvysvtlivekChar">
    <w:name w:val="Text vysvětlivek Char"/>
    <w:basedOn w:val="Standardnpsmoodstavce"/>
    <w:link w:val="Textvysvtlivek"/>
    <w:uiPriority w:val="99"/>
    <w:semiHidden/>
    <w:rsid w:val="00D7018C"/>
    <w:rPr>
      <w:kern w:val="1"/>
      <w:lang w:eastAsia="ar-SA"/>
    </w:rPr>
  </w:style>
  <w:style w:type="character" w:styleId="Odkaznavysvtlivky">
    <w:name w:val="endnote reference"/>
    <w:basedOn w:val="Standardnpsmoodstavce"/>
    <w:uiPriority w:val="99"/>
    <w:semiHidden/>
    <w:unhideWhenUsed/>
    <w:rsid w:val="00D7018C"/>
    <w:rPr>
      <w:vertAlign w:val="superscript"/>
    </w:rPr>
  </w:style>
  <w:style w:type="character" w:customStyle="1" w:styleId="longtext">
    <w:name w:val="long_text"/>
    <w:basedOn w:val="Standardnpsmoodstavce"/>
    <w:rsid w:val="008A25C6"/>
  </w:style>
  <w:style w:type="paragraph" w:styleId="Normlnweb">
    <w:name w:val="Normal (Web)"/>
    <w:basedOn w:val="Normln"/>
    <w:uiPriority w:val="99"/>
    <w:semiHidden/>
    <w:unhideWhenUsed/>
    <w:rsid w:val="00482547"/>
    <w:pPr>
      <w:widowControl/>
      <w:suppressAutoHyphens w:val="0"/>
      <w:spacing w:before="100" w:beforeAutospacing="1" w:after="100" w:afterAutospacing="1"/>
    </w:pPr>
    <w:rPr>
      <w:rFonts w:eastAsia="Times New Roman"/>
      <w:kern w:val="0"/>
      <w:lang w:eastAsia="cs-CZ"/>
    </w:rPr>
  </w:style>
  <w:style w:type="character" w:customStyle="1" w:styleId="hps">
    <w:name w:val="hps"/>
    <w:basedOn w:val="Standardnpsmoodstavce"/>
    <w:rsid w:val="00482547"/>
  </w:style>
  <w:style w:type="character" w:customStyle="1" w:styleId="atn">
    <w:name w:val="atn"/>
    <w:basedOn w:val="Standardnpsmoodstavce"/>
    <w:rsid w:val="00482547"/>
  </w:style>
  <w:style w:type="paragraph" w:styleId="Obsah4">
    <w:name w:val="toc 4"/>
    <w:basedOn w:val="Normln"/>
    <w:next w:val="Normln"/>
    <w:autoRedefine/>
    <w:uiPriority w:val="39"/>
    <w:unhideWhenUsed/>
    <w:rsid w:val="001014CB"/>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1014CB"/>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1014CB"/>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1014CB"/>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1014CB"/>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1014CB"/>
    <w:pPr>
      <w:ind w:left="1920"/>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FF4D-8EA0-4A7A-B83C-1ABDC5CA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66</Pages>
  <Words>18981</Words>
  <Characters>111990</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dc:creator>
  <cp:lastModifiedBy>andrea</cp:lastModifiedBy>
  <cp:revision>156</cp:revision>
  <dcterms:created xsi:type="dcterms:W3CDTF">2011-04-27T07:39:00Z</dcterms:created>
  <dcterms:modified xsi:type="dcterms:W3CDTF">2011-05-11T12:15:00Z</dcterms:modified>
</cp:coreProperties>
</file>