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5F" w:rsidRPr="003A4E8D" w:rsidRDefault="00EC115F" w:rsidP="00EC115F">
      <w:pPr>
        <w:jc w:val="center"/>
        <w:rPr>
          <w:rFonts w:ascii="Arial" w:hAnsi="Arial" w:cs="Arial"/>
          <w:b/>
          <w:sz w:val="28"/>
          <w:szCs w:val="28"/>
        </w:rPr>
      </w:pPr>
      <w:r w:rsidRPr="003A4E8D">
        <w:rPr>
          <w:rFonts w:ascii="Arial" w:hAnsi="Arial" w:cs="Arial"/>
          <w:b/>
          <w:sz w:val="28"/>
          <w:szCs w:val="28"/>
        </w:rPr>
        <w:t>Univerzita Palackého v Olomouci</w:t>
      </w:r>
    </w:p>
    <w:p w:rsidR="00A50DF0" w:rsidRPr="003A4E8D" w:rsidRDefault="00EC115F" w:rsidP="00EC115F">
      <w:pPr>
        <w:jc w:val="center"/>
        <w:rPr>
          <w:rFonts w:ascii="Arial" w:hAnsi="Arial" w:cs="Arial"/>
          <w:b/>
          <w:sz w:val="28"/>
          <w:szCs w:val="28"/>
        </w:rPr>
      </w:pPr>
      <w:r w:rsidRPr="003A4E8D">
        <w:rPr>
          <w:rFonts w:ascii="Arial" w:hAnsi="Arial" w:cs="Arial"/>
          <w:b/>
          <w:sz w:val="28"/>
          <w:szCs w:val="28"/>
        </w:rPr>
        <w:t>Právnická fakulta</w:t>
      </w:r>
    </w:p>
    <w:p w:rsidR="00A50DF0" w:rsidRPr="003A4E8D" w:rsidRDefault="00A50DF0"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A50DF0" w:rsidRDefault="00A50DF0" w:rsidP="00A50DF0">
      <w:pPr>
        <w:jc w:val="center"/>
        <w:rPr>
          <w:rFonts w:ascii="Arial" w:hAnsi="Arial" w:cs="Arial"/>
          <w:b/>
          <w:sz w:val="28"/>
          <w:szCs w:val="28"/>
        </w:rPr>
      </w:pPr>
    </w:p>
    <w:p w:rsidR="00C87004" w:rsidRPr="003A4E8D" w:rsidRDefault="00C87004" w:rsidP="00A50DF0">
      <w:pPr>
        <w:jc w:val="center"/>
        <w:rPr>
          <w:rFonts w:ascii="Arial" w:hAnsi="Arial" w:cs="Arial"/>
          <w:b/>
          <w:sz w:val="28"/>
          <w:szCs w:val="28"/>
        </w:rPr>
      </w:pPr>
    </w:p>
    <w:p w:rsidR="00A50DF0" w:rsidRDefault="00A50DF0" w:rsidP="00A50DF0">
      <w:pPr>
        <w:jc w:val="center"/>
        <w:rPr>
          <w:rFonts w:ascii="Arial" w:hAnsi="Arial" w:cs="Arial"/>
          <w:b/>
          <w:sz w:val="28"/>
          <w:szCs w:val="28"/>
        </w:rPr>
      </w:pPr>
    </w:p>
    <w:p w:rsidR="00C87004" w:rsidRPr="003A4E8D" w:rsidRDefault="00C87004" w:rsidP="00A50DF0">
      <w:pPr>
        <w:jc w:val="center"/>
        <w:rPr>
          <w:rFonts w:ascii="Arial" w:hAnsi="Arial" w:cs="Arial"/>
          <w:b/>
          <w:sz w:val="28"/>
          <w:szCs w:val="28"/>
        </w:rPr>
      </w:pPr>
    </w:p>
    <w:p w:rsidR="00C87004" w:rsidRPr="003A4E8D" w:rsidRDefault="00A50DF0" w:rsidP="00A50DF0">
      <w:pPr>
        <w:jc w:val="center"/>
        <w:rPr>
          <w:rFonts w:ascii="Arial" w:hAnsi="Arial" w:cs="Arial"/>
          <w:b/>
          <w:sz w:val="32"/>
          <w:szCs w:val="32"/>
        </w:rPr>
      </w:pPr>
      <w:r w:rsidRPr="003A4E8D">
        <w:rPr>
          <w:rFonts w:ascii="Arial" w:hAnsi="Arial" w:cs="Arial"/>
          <w:b/>
          <w:sz w:val="32"/>
          <w:szCs w:val="32"/>
        </w:rPr>
        <w:t>Tereza Vlasáková</w:t>
      </w:r>
    </w:p>
    <w:p w:rsidR="00A50DF0" w:rsidRPr="003A4E8D" w:rsidRDefault="00A50DF0" w:rsidP="00A50DF0">
      <w:pPr>
        <w:jc w:val="center"/>
        <w:rPr>
          <w:rFonts w:ascii="Arial" w:hAnsi="Arial" w:cs="Arial"/>
          <w:b/>
          <w:sz w:val="32"/>
          <w:szCs w:val="32"/>
        </w:rPr>
      </w:pPr>
      <w:r w:rsidRPr="003A4E8D">
        <w:rPr>
          <w:rFonts w:ascii="Arial" w:hAnsi="Arial" w:cs="Arial"/>
          <w:b/>
          <w:sz w:val="32"/>
          <w:szCs w:val="32"/>
        </w:rPr>
        <w:t>Podnájem</w:t>
      </w:r>
    </w:p>
    <w:p w:rsidR="00A50DF0" w:rsidRPr="003A4E8D" w:rsidRDefault="00A50DF0" w:rsidP="00A50DF0">
      <w:pPr>
        <w:rPr>
          <w:rFonts w:ascii="Arial" w:hAnsi="Arial" w:cs="Arial"/>
          <w:b/>
          <w:sz w:val="28"/>
          <w:szCs w:val="28"/>
        </w:rPr>
      </w:pPr>
    </w:p>
    <w:p w:rsidR="00A50DF0" w:rsidRPr="003A4E8D" w:rsidRDefault="00A50DF0" w:rsidP="00A50DF0">
      <w:pPr>
        <w:jc w:val="center"/>
        <w:rPr>
          <w:rFonts w:ascii="Arial" w:hAnsi="Arial" w:cs="Arial"/>
          <w:b/>
          <w:sz w:val="28"/>
          <w:szCs w:val="28"/>
        </w:rPr>
      </w:pPr>
      <w:r w:rsidRPr="003A4E8D">
        <w:rPr>
          <w:rFonts w:ascii="Arial" w:hAnsi="Arial" w:cs="Arial"/>
          <w:b/>
          <w:sz w:val="28"/>
          <w:szCs w:val="28"/>
        </w:rPr>
        <w:t>Diplomová práce</w:t>
      </w:r>
    </w:p>
    <w:p w:rsidR="00A50DF0" w:rsidRPr="003A4E8D" w:rsidRDefault="00A50DF0"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75077B" w:rsidRPr="003A4E8D" w:rsidRDefault="0075077B" w:rsidP="0075077B">
      <w:pPr>
        <w:rPr>
          <w:rFonts w:ascii="Arial" w:hAnsi="Arial" w:cs="Arial"/>
          <w:b/>
          <w:sz w:val="28"/>
          <w:szCs w:val="28"/>
        </w:rPr>
      </w:pPr>
    </w:p>
    <w:p w:rsidR="00A50DF0" w:rsidRPr="003A4E8D" w:rsidRDefault="00A50DF0"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435994" w:rsidRPr="003A4E8D" w:rsidRDefault="00435994" w:rsidP="00A50DF0">
      <w:pPr>
        <w:jc w:val="center"/>
        <w:rPr>
          <w:rFonts w:ascii="Arial" w:hAnsi="Arial" w:cs="Arial"/>
          <w:b/>
          <w:sz w:val="28"/>
          <w:szCs w:val="28"/>
        </w:rPr>
      </w:pPr>
    </w:p>
    <w:p w:rsidR="00A50DF0" w:rsidRPr="003A4E8D" w:rsidRDefault="00A50DF0" w:rsidP="00A50DF0">
      <w:pPr>
        <w:jc w:val="center"/>
        <w:rPr>
          <w:rFonts w:ascii="Arial" w:hAnsi="Arial" w:cs="Arial"/>
          <w:b/>
          <w:sz w:val="28"/>
          <w:szCs w:val="28"/>
        </w:rPr>
      </w:pPr>
    </w:p>
    <w:p w:rsidR="00A50DF0" w:rsidRDefault="00A50DF0" w:rsidP="00A50DF0">
      <w:pPr>
        <w:jc w:val="center"/>
        <w:rPr>
          <w:rFonts w:ascii="Arial" w:hAnsi="Arial" w:cs="Arial"/>
          <w:b/>
          <w:sz w:val="28"/>
          <w:szCs w:val="28"/>
        </w:rPr>
      </w:pPr>
    </w:p>
    <w:p w:rsidR="00A50DF0" w:rsidRPr="003A4E8D" w:rsidRDefault="00A50DF0" w:rsidP="00A50DF0">
      <w:pPr>
        <w:rPr>
          <w:rFonts w:ascii="Arial" w:hAnsi="Arial" w:cs="Arial"/>
          <w:b/>
          <w:sz w:val="28"/>
          <w:szCs w:val="28"/>
        </w:rPr>
      </w:pPr>
    </w:p>
    <w:p w:rsidR="00A50DF0" w:rsidRPr="003A4E8D" w:rsidRDefault="00A50DF0" w:rsidP="00A50DF0">
      <w:pPr>
        <w:jc w:val="center"/>
        <w:rPr>
          <w:rFonts w:ascii="Arial" w:hAnsi="Arial" w:cs="Arial"/>
          <w:b/>
          <w:sz w:val="28"/>
          <w:szCs w:val="28"/>
        </w:rPr>
      </w:pPr>
      <w:r w:rsidRPr="003A4E8D">
        <w:rPr>
          <w:rFonts w:ascii="Arial" w:hAnsi="Arial" w:cs="Arial"/>
          <w:b/>
          <w:sz w:val="28"/>
          <w:szCs w:val="28"/>
        </w:rPr>
        <w:t>Olomouc 2015</w:t>
      </w:r>
    </w:p>
    <w:p w:rsidR="00A50DF0" w:rsidRPr="003A4E8D" w:rsidRDefault="00A50DF0" w:rsidP="00A50DF0">
      <w:pPr>
        <w:jc w:val="center"/>
        <w:rPr>
          <w:rFonts w:ascii="Arial" w:hAnsi="Arial" w:cs="Arial"/>
          <w:b/>
          <w:sz w:val="28"/>
          <w:szCs w:val="28"/>
        </w:rPr>
      </w:pPr>
    </w:p>
    <w:p w:rsidR="00A50DF0" w:rsidRPr="00CF63DE" w:rsidRDefault="00A50DF0" w:rsidP="00A50DF0">
      <w:pPr>
        <w:jc w:val="center"/>
        <w:rPr>
          <w:rFonts w:ascii="Arial" w:hAnsi="Arial" w:cs="Arial"/>
          <w:b/>
          <w:sz w:val="28"/>
          <w:szCs w:val="28"/>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Default="00A50DF0" w:rsidP="00A50DF0">
      <w:pPr>
        <w:rPr>
          <w:rFonts w:ascii="Arial" w:hAnsi="Arial" w:cs="Arial"/>
          <w:sz w:val="24"/>
          <w:szCs w:val="24"/>
        </w:rPr>
      </w:pPr>
    </w:p>
    <w:p w:rsidR="002B6A31" w:rsidRDefault="002B6A31" w:rsidP="00A50DF0">
      <w:pPr>
        <w:rPr>
          <w:rFonts w:ascii="Arial" w:hAnsi="Arial" w:cs="Arial"/>
          <w:sz w:val="24"/>
          <w:szCs w:val="24"/>
        </w:rPr>
      </w:pPr>
    </w:p>
    <w:p w:rsidR="002B6A31" w:rsidRPr="00CF63DE" w:rsidRDefault="002B6A31" w:rsidP="00A50DF0">
      <w:pPr>
        <w:rPr>
          <w:rFonts w:ascii="Arial" w:hAnsi="Arial" w:cs="Arial"/>
          <w:sz w:val="24"/>
          <w:szCs w:val="24"/>
        </w:rPr>
      </w:pPr>
    </w:p>
    <w:p w:rsidR="00A50DF0" w:rsidRPr="00CF63DE" w:rsidRDefault="00A50DF0" w:rsidP="00A50DF0">
      <w:pPr>
        <w:rPr>
          <w:rFonts w:ascii="Arial" w:hAnsi="Arial" w:cs="Arial"/>
          <w:sz w:val="24"/>
          <w:szCs w:val="24"/>
        </w:rPr>
      </w:pPr>
    </w:p>
    <w:p w:rsidR="00A50DF0" w:rsidRPr="000F58D0" w:rsidRDefault="00A50DF0" w:rsidP="00A50DF0">
      <w:pPr>
        <w:rPr>
          <w:rFonts w:ascii="Arial" w:hAnsi="Arial" w:cs="Arial"/>
          <w:sz w:val="24"/>
          <w:szCs w:val="24"/>
        </w:rPr>
      </w:pPr>
    </w:p>
    <w:p w:rsidR="00A50DF0" w:rsidRPr="000F58D0" w:rsidRDefault="00A50DF0" w:rsidP="00A50DF0">
      <w:pPr>
        <w:rPr>
          <w:rFonts w:ascii="Arial" w:hAnsi="Arial" w:cs="Arial"/>
          <w:sz w:val="24"/>
          <w:szCs w:val="24"/>
        </w:rPr>
      </w:pPr>
    </w:p>
    <w:p w:rsidR="00A50DF0" w:rsidRPr="000F58D0" w:rsidRDefault="003A4E8D" w:rsidP="00A50DF0">
      <w:pPr>
        <w:rPr>
          <w:rFonts w:ascii="Arial" w:hAnsi="Arial" w:cs="Arial"/>
          <w:sz w:val="24"/>
          <w:szCs w:val="24"/>
        </w:rPr>
      </w:pPr>
      <w:r>
        <w:rPr>
          <w:rFonts w:ascii="Arial" w:hAnsi="Arial" w:cs="Arial"/>
          <w:sz w:val="24"/>
          <w:szCs w:val="24"/>
        </w:rPr>
        <w:t>„</w:t>
      </w:r>
      <w:r w:rsidR="00A50DF0" w:rsidRPr="000F58D0">
        <w:rPr>
          <w:rFonts w:ascii="Arial" w:hAnsi="Arial" w:cs="Arial"/>
          <w:sz w:val="24"/>
          <w:szCs w:val="24"/>
        </w:rPr>
        <w:t xml:space="preserve">Prohlašuji, že jsem diplomovou práci na téma </w:t>
      </w:r>
      <w:r>
        <w:rPr>
          <w:rFonts w:ascii="Arial" w:hAnsi="Arial" w:cs="Arial"/>
          <w:sz w:val="24"/>
          <w:szCs w:val="24"/>
        </w:rPr>
        <w:t>„</w:t>
      </w:r>
      <w:r w:rsidR="00A50DF0" w:rsidRPr="000F58D0">
        <w:rPr>
          <w:rFonts w:ascii="Arial" w:hAnsi="Arial" w:cs="Arial"/>
          <w:sz w:val="24"/>
          <w:szCs w:val="24"/>
        </w:rPr>
        <w:t>Podnájem</w:t>
      </w:r>
      <w:r>
        <w:rPr>
          <w:rFonts w:ascii="Arial" w:hAnsi="Arial" w:cs="Arial"/>
          <w:sz w:val="24"/>
          <w:szCs w:val="24"/>
        </w:rPr>
        <w:t>“</w:t>
      </w:r>
      <w:r w:rsidR="00A50DF0" w:rsidRPr="000F58D0">
        <w:rPr>
          <w:rFonts w:ascii="Arial" w:hAnsi="Arial" w:cs="Arial"/>
          <w:sz w:val="24"/>
          <w:szCs w:val="24"/>
        </w:rPr>
        <w:t xml:space="preserve"> vypracovala </w:t>
      </w:r>
      <w:proofErr w:type="gramStart"/>
      <w:r w:rsidR="00A50DF0" w:rsidRPr="000F58D0">
        <w:rPr>
          <w:rFonts w:ascii="Arial" w:hAnsi="Arial" w:cs="Arial"/>
          <w:sz w:val="24"/>
          <w:szCs w:val="24"/>
        </w:rPr>
        <w:t xml:space="preserve">samostatně </w:t>
      </w:r>
      <w:r w:rsidR="009E3EEB">
        <w:rPr>
          <w:rFonts w:ascii="Arial" w:hAnsi="Arial" w:cs="Arial"/>
          <w:sz w:val="24"/>
          <w:szCs w:val="24"/>
        </w:rPr>
        <w:t xml:space="preserve"> </w:t>
      </w:r>
      <w:r w:rsidR="00A50DF0" w:rsidRPr="000F58D0">
        <w:rPr>
          <w:rFonts w:ascii="Arial" w:hAnsi="Arial" w:cs="Arial"/>
          <w:sz w:val="24"/>
          <w:szCs w:val="24"/>
        </w:rPr>
        <w:t>a citovala</w:t>
      </w:r>
      <w:proofErr w:type="gramEnd"/>
      <w:r w:rsidR="00A50DF0" w:rsidRPr="000F58D0">
        <w:rPr>
          <w:rFonts w:ascii="Arial" w:hAnsi="Arial" w:cs="Arial"/>
          <w:sz w:val="24"/>
          <w:szCs w:val="24"/>
        </w:rPr>
        <w:t xml:space="preserve"> jsem všechny použité zdroje.</w:t>
      </w:r>
      <w:r w:rsidR="00B62E38">
        <w:rPr>
          <w:rFonts w:ascii="Arial" w:hAnsi="Arial" w:cs="Arial"/>
          <w:sz w:val="24"/>
          <w:szCs w:val="24"/>
        </w:rPr>
        <w:t>“</w:t>
      </w:r>
      <w:r w:rsidR="00A50DF0" w:rsidRPr="000F58D0">
        <w:rPr>
          <w:rFonts w:ascii="Arial" w:hAnsi="Arial" w:cs="Arial"/>
          <w:sz w:val="24"/>
          <w:szCs w:val="24"/>
        </w:rPr>
        <w:t xml:space="preserve"> </w:t>
      </w:r>
    </w:p>
    <w:p w:rsidR="00A50DF0" w:rsidRDefault="00021508" w:rsidP="00A50DF0">
      <w:pPr>
        <w:rPr>
          <w:rFonts w:ascii="Arial" w:hAnsi="Arial" w:cs="Arial"/>
          <w:sz w:val="24"/>
          <w:szCs w:val="24"/>
        </w:rPr>
      </w:pPr>
      <w:r>
        <w:rPr>
          <w:rFonts w:ascii="Arial" w:hAnsi="Arial" w:cs="Arial"/>
          <w:sz w:val="24"/>
          <w:szCs w:val="24"/>
        </w:rPr>
        <w:t>V Olomouci dne 25. března</w:t>
      </w:r>
      <w:r w:rsidR="004C12DB">
        <w:rPr>
          <w:rFonts w:ascii="Arial" w:hAnsi="Arial" w:cs="Arial"/>
          <w:sz w:val="24"/>
          <w:szCs w:val="24"/>
        </w:rPr>
        <w:t xml:space="preserve"> </w:t>
      </w:r>
      <w:r w:rsidR="005065B3">
        <w:rPr>
          <w:rFonts w:ascii="Arial" w:hAnsi="Arial" w:cs="Arial"/>
          <w:sz w:val="24"/>
          <w:szCs w:val="24"/>
        </w:rPr>
        <w:t>2015</w:t>
      </w:r>
      <w:r w:rsidR="006B3E29">
        <w:rPr>
          <w:rFonts w:ascii="Arial" w:hAnsi="Arial" w:cs="Arial"/>
          <w:sz w:val="24"/>
          <w:szCs w:val="24"/>
        </w:rPr>
        <w:t xml:space="preserve">                                                </w:t>
      </w:r>
      <w:r>
        <w:rPr>
          <w:rFonts w:ascii="Arial" w:hAnsi="Arial" w:cs="Arial"/>
          <w:sz w:val="24"/>
          <w:szCs w:val="24"/>
        </w:rPr>
        <w:t xml:space="preserve">        ----------------------</w:t>
      </w: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A50DF0">
      <w:pPr>
        <w:rPr>
          <w:rFonts w:ascii="Arial" w:hAnsi="Arial" w:cs="Arial"/>
          <w:sz w:val="24"/>
          <w:szCs w:val="24"/>
        </w:rPr>
      </w:pPr>
    </w:p>
    <w:p w:rsidR="008C3065" w:rsidRDefault="008C3065" w:rsidP="008C3065">
      <w:pPr>
        <w:autoSpaceDE w:val="0"/>
        <w:autoSpaceDN w:val="0"/>
        <w:adjustRightInd w:val="0"/>
        <w:spacing w:line="360" w:lineRule="auto"/>
        <w:jc w:val="both"/>
        <w:rPr>
          <w:i/>
        </w:rPr>
      </w:pPr>
    </w:p>
    <w:p w:rsidR="008C3065" w:rsidRDefault="008C3065" w:rsidP="008C3065">
      <w:pPr>
        <w:autoSpaceDE w:val="0"/>
        <w:autoSpaceDN w:val="0"/>
        <w:adjustRightInd w:val="0"/>
        <w:spacing w:line="360" w:lineRule="auto"/>
        <w:jc w:val="both"/>
        <w:rPr>
          <w:i/>
        </w:rPr>
      </w:pPr>
    </w:p>
    <w:p w:rsidR="008C3065" w:rsidRDefault="008C3065" w:rsidP="008C3065">
      <w:pPr>
        <w:autoSpaceDE w:val="0"/>
        <w:autoSpaceDN w:val="0"/>
        <w:adjustRightInd w:val="0"/>
        <w:spacing w:line="360" w:lineRule="auto"/>
        <w:jc w:val="both"/>
        <w:rPr>
          <w:i/>
        </w:rPr>
      </w:pPr>
    </w:p>
    <w:p w:rsidR="008C3065" w:rsidRPr="003A4E8D" w:rsidRDefault="003A4E8D" w:rsidP="008C3065">
      <w:pPr>
        <w:autoSpaceDE w:val="0"/>
        <w:autoSpaceDN w:val="0"/>
        <w:adjustRightInd w:val="0"/>
        <w:spacing w:line="360" w:lineRule="auto"/>
        <w:jc w:val="both"/>
        <w:rPr>
          <w:rFonts w:ascii="Arial" w:hAnsi="Arial" w:cs="Arial"/>
          <w:sz w:val="24"/>
          <w:szCs w:val="24"/>
        </w:rPr>
      </w:pPr>
      <w:r w:rsidRPr="003A4E8D">
        <w:rPr>
          <w:rFonts w:ascii="Arial" w:hAnsi="Arial" w:cs="Arial"/>
          <w:sz w:val="24"/>
          <w:szCs w:val="24"/>
        </w:rPr>
        <w:t>Chtěla bych poděkovat</w:t>
      </w:r>
      <w:r w:rsidR="008C3065" w:rsidRPr="003A4E8D">
        <w:rPr>
          <w:rFonts w:ascii="Arial" w:hAnsi="Arial" w:cs="Arial"/>
          <w:sz w:val="24"/>
          <w:szCs w:val="24"/>
        </w:rPr>
        <w:t xml:space="preserve"> </w:t>
      </w:r>
      <w:r>
        <w:rPr>
          <w:rFonts w:ascii="Arial" w:hAnsi="Arial" w:cs="Arial"/>
          <w:sz w:val="24"/>
          <w:szCs w:val="24"/>
        </w:rPr>
        <w:t xml:space="preserve">vedoucímu mé diplomové práce, </w:t>
      </w:r>
      <w:r w:rsidR="00021508">
        <w:rPr>
          <w:rFonts w:ascii="Arial" w:hAnsi="Arial" w:cs="Arial"/>
          <w:sz w:val="24"/>
          <w:szCs w:val="24"/>
        </w:rPr>
        <w:t>panu JUDr. Petru</w:t>
      </w:r>
      <w:r w:rsidR="008C3065" w:rsidRPr="003A4E8D">
        <w:rPr>
          <w:rFonts w:ascii="Arial" w:hAnsi="Arial" w:cs="Arial"/>
          <w:sz w:val="24"/>
          <w:szCs w:val="24"/>
        </w:rPr>
        <w:t xml:space="preserve"> Bezouškovi, </w:t>
      </w:r>
      <w:proofErr w:type="spellStart"/>
      <w:r w:rsidR="008C3065" w:rsidRPr="003A4E8D">
        <w:rPr>
          <w:rFonts w:ascii="Arial" w:hAnsi="Arial" w:cs="Arial"/>
          <w:sz w:val="24"/>
          <w:szCs w:val="24"/>
        </w:rPr>
        <w:t>Ph.D</w:t>
      </w:r>
      <w:proofErr w:type="spellEnd"/>
      <w:r w:rsidR="00021508">
        <w:rPr>
          <w:rFonts w:ascii="Arial" w:hAnsi="Arial" w:cs="Arial"/>
          <w:sz w:val="24"/>
          <w:szCs w:val="24"/>
        </w:rPr>
        <w:t>.</w:t>
      </w:r>
      <w:r w:rsidR="008C3065" w:rsidRPr="003A4E8D">
        <w:rPr>
          <w:rFonts w:ascii="Arial" w:hAnsi="Arial" w:cs="Arial"/>
          <w:sz w:val="24"/>
          <w:szCs w:val="24"/>
        </w:rPr>
        <w:t xml:space="preserve">, za odborné rady a připomínky, které mi </w:t>
      </w:r>
      <w:r>
        <w:rPr>
          <w:rFonts w:ascii="Arial" w:hAnsi="Arial" w:cs="Arial"/>
          <w:sz w:val="24"/>
          <w:szCs w:val="24"/>
        </w:rPr>
        <w:t>pomohly při zpracování</w:t>
      </w:r>
      <w:r w:rsidR="00B53E76">
        <w:rPr>
          <w:rFonts w:ascii="Arial" w:hAnsi="Arial" w:cs="Arial"/>
          <w:sz w:val="24"/>
          <w:szCs w:val="24"/>
        </w:rPr>
        <w:t xml:space="preserve"> mé</w:t>
      </w:r>
      <w:r w:rsidR="00D43883">
        <w:rPr>
          <w:rFonts w:ascii="Arial" w:hAnsi="Arial" w:cs="Arial"/>
          <w:sz w:val="24"/>
          <w:szCs w:val="24"/>
        </w:rPr>
        <w:t xml:space="preserve"> diplomové práce. Dále bych </w:t>
      </w:r>
      <w:r w:rsidR="004C12DB">
        <w:rPr>
          <w:rFonts w:ascii="Arial" w:hAnsi="Arial" w:cs="Arial"/>
          <w:sz w:val="24"/>
          <w:szCs w:val="24"/>
        </w:rPr>
        <w:t xml:space="preserve">chtěla poděkovat svým rodičům, </w:t>
      </w:r>
      <w:r w:rsidR="00D43883">
        <w:rPr>
          <w:rFonts w:ascii="Arial" w:hAnsi="Arial" w:cs="Arial"/>
          <w:sz w:val="24"/>
          <w:szCs w:val="24"/>
        </w:rPr>
        <w:t xml:space="preserve">celé mé </w:t>
      </w:r>
      <w:proofErr w:type="gramStart"/>
      <w:r w:rsidR="00D43883">
        <w:rPr>
          <w:rFonts w:ascii="Arial" w:hAnsi="Arial" w:cs="Arial"/>
          <w:sz w:val="24"/>
          <w:szCs w:val="24"/>
        </w:rPr>
        <w:t>rodině</w:t>
      </w:r>
      <w:r w:rsidR="004C12DB">
        <w:rPr>
          <w:rFonts w:ascii="Arial" w:hAnsi="Arial" w:cs="Arial"/>
          <w:sz w:val="24"/>
          <w:szCs w:val="24"/>
        </w:rPr>
        <w:t xml:space="preserve"> </w:t>
      </w:r>
      <w:r w:rsidR="009E3EEB">
        <w:rPr>
          <w:rFonts w:ascii="Arial" w:hAnsi="Arial" w:cs="Arial"/>
          <w:sz w:val="24"/>
          <w:szCs w:val="24"/>
        </w:rPr>
        <w:t xml:space="preserve">      </w:t>
      </w:r>
      <w:r w:rsidR="004C12DB">
        <w:rPr>
          <w:rFonts w:ascii="Arial" w:hAnsi="Arial" w:cs="Arial"/>
          <w:sz w:val="24"/>
          <w:szCs w:val="24"/>
        </w:rPr>
        <w:t>a přátelům</w:t>
      </w:r>
      <w:proofErr w:type="gramEnd"/>
      <w:r w:rsidR="00D43883">
        <w:rPr>
          <w:rFonts w:ascii="Arial" w:hAnsi="Arial" w:cs="Arial"/>
          <w:sz w:val="24"/>
          <w:szCs w:val="24"/>
        </w:rPr>
        <w:t xml:space="preserve"> za jejich veškerou podporu v průběhu celého studia. </w:t>
      </w:r>
    </w:p>
    <w:sdt>
      <w:sdtPr>
        <w:rPr>
          <w:rFonts w:asciiTheme="minorHAnsi" w:eastAsiaTheme="minorHAnsi" w:hAnsiTheme="minorHAnsi" w:cstheme="minorBidi"/>
          <w:b w:val="0"/>
          <w:bCs w:val="0"/>
          <w:color w:val="auto"/>
          <w:sz w:val="22"/>
          <w:szCs w:val="22"/>
          <w:lang w:eastAsia="en-US"/>
        </w:rPr>
        <w:id w:val="-995025883"/>
        <w:docPartObj>
          <w:docPartGallery w:val="Table of Contents"/>
          <w:docPartUnique/>
        </w:docPartObj>
      </w:sdtPr>
      <w:sdtContent>
        <w:p w:rsidR="006C2817" w:rsidRPr="009B436B" w:rsidRDefault="006C2817">
          <w:pPr>
            <w:pStyle w:val="Nadpisobsahu"/>
            <w:rPr>
              <w:rFonts w:ascii="Arial" w:hAnsi="Arial" w:cs="Arial"/>
              <w:color w:val="auto"/>
            </w:rPr>
          </w:pPr>
          <w:r w:rsidRPr="009B436B">
            <w:rPr>
              <w:rFonts w:ascii="Arial" w:hAnsi="Arial" w:cs="Arial"/>
              <w:color w:val="auto"/>
            </w:rPr>
            <w:t>Obsah</w:t>
          </w:r>
        </w:p>
        <w:p w:rsidR="006C2817" w:rsidRPr="009B436B" w:rsidRDefault="006C2817" w:rsidP="006C2817">
          <w:pPr>
            <w:rPr>
              <w:lang w:eastAsia="cs-CZ"/>
            </w:rPr>
          </w:pPr>
        </w:p>
        <w:p w:rsidR="00692244" w:rsidRDefault="00D86692">
          <w:pPr>
            <w:pStyle w:val="Obsah1"/>
            <w:tabs>
              <w:tab w:val="right" w:leader="dot" w:pos="9061"/>
            </w:tabs>
            <w:rPr>
              <w:rFonts w:eastAsiaTheme="minorEastAsia"/>
              <w:noProof/>
              <w:lang w:eastAsia="cs-CZ"/>
            </w:rPr>
          </w:pPr>
          <w:r w:rsidRPr="00D86692">
            <w:fldChar w:fldCharType="begin"/>
          </w:r>
          <w:r w:rsidR="006C2817" w:rsidRPr="009B436B">
            <w:instrText xml:space="preserve"> TOC \o "1-3" \h \z \u </w:instrText>
          </w:r>
          <w:r w:rsidRPr="00D86692">
            <w:fldChar w:fldCharType="separate"/>
          </w:r>
          <w:hyperlink w:anchor="_Toc415083860" w:history="1">
            <w:r w:rsidR="00692244" w:rsidRPr="00392271">
              <w:rPr>
                <w:rStyle w:val="Hypertextovodkaz"/>
                <w:rFonts w:ascii="Arial" w:hAnsi="Arial" w:cs="Arial"/>
                <w:noProof/>
              </w:rPr>
              <w:t>Úvod</w:t>
            </w:r>
            <w:r w:rsidR="00692244">
              <w:rPr>
                <w:noProof/>
                <w:webHidden/>
              </w:rPr>
              <w:tab/>
            </w:r>
            <w:r>
              <w:rPr>
                <w:noProof/>
                <w:webHidden/>
              </w:rPr>
              <w:fldChar w:fldCharType="begin"/>
            </w:r>
            <w:r w:rsidR="00692244">
              <w:rPr>
                <w:noProof/>
                <w:webHidden/>
              </w:rPr>
              <w:instrText xml:space="preserve"> PAGEREF _Toc415083860 \h </w:instrText>
            </w:r>
            <w:r>
              <w:rPr>
                <w:noProof/>
                <w:webHidden/>
              </w:rPr>
            </w:r>
            <w:r>
              <w:rPr>
                <w:noProof/>
                <w:webHidden/>
              </w:rPr>
              <w:fldChar w:fldCharType="separate"/>
            </w:r>
            <w:r w:rsidR="00692244">
              <w:rPr>
                <w:noProof/>
                <w:webHidden/>
              </w:rPr>
              <w:t>5</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61" w:history="1">
            <w:r w:rsidR="00692244" w:rsidRPr="00392271">
              <w:rPr>
                <w:rStyle w:val="Hypertextovodkaz"/>
                <w:rFonts w:ascii="Arial" w:eastAsia="SimSun" w:hAnsi="Arial" w:cs="Arial"/>
                <w:noProof/>
                <w:kern w:val="1"/>
                <w:lang w:eastAsia="hi-IN" w:bidi="hi-IN"/>
              </w:rPr>
              <w:t xml:space="preserve">1 </w:t>
            </w:r>
            <w:r w:rsidR="00692244" w:rsidRPr="00392271">
              <w:rPr>
                <w:rStyle w:val="Hypertextovodkaz"/>
                <w:rFonts w:ascii="Arial" w:eastAsia="SimSun" w:hAnsi="Arial" w:cs="Arial"/>
                <w:noProof/>
                <w:lang w:eastAsia="hi-IN" w:bidi="hi-IN"/>
              </w:rPr>
              <w:t>Vymezení pojmu podnájem a jeho vztah k nájmu</w:t>
            </w:r>
            <w:r w:rsidR="00692244">
              <w:rPr>
                <w:noProof/>
                <w:webHidden/>
              </w:rPr>
              <w:tab/>
            </w:r>
            <w:r>
              <w:rPr>
                <w:noProof/>
                <w:webHidden/>
              </w:rPr>
              <w:fldChar w:fldCharType="begin"/>
            </w:r>
            <w:r w:rsidR="00692244">
              <w:rPr>
                <w:noProof/>
                <w:webHidden/>
              </w:rPr>
              <w:instrText xml:space="preserve"> PAGEREF _Toc415083861 \h </w:instrText>
            </w:r>
            <w:r>
              <w:rPr>
                <w:noProof/>
                <w:webHidden/>
              </w:rPr>
            </w:r>
            <w:r>
              <w:rPr>
                <w:noProof/>
                <w:webHidden/>
              </w:rPr>
              <w:fldChar w:fldCharType="separate"/>
            </w:r>
            <w:r w:rsidR="00692244">
              <w:rPr>
                <w:noProof/>
                <w:webHidden/>
              </w:rPr>
              <w:t>6</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2" w:history="1">
            <w:r w:rsidR="00692244" w:rsidRPr="00392271">
              <w:rPr>
                <w:rStyle w:val="Hypertextovodkaz"/>
                <w:rFonts w:ascii="Arial" w:hAnsi="Arial" w:cs="Arial"/>
                <w:noProof/>
                <w:lang w:eastAsia="hi-IN" w:bidi="hi-IN"/>
              </w:rPr>
              <w:t>1.1 Akcesorita v rámci podnájmu</w:t>
            </w:r>
            <w:r w:rsidR="00692244">
              <w:rPr>
                <w:noProof/>
                <w:webHidden/>
              </w:rPr>
              <w:tab/>
            </w:r>
            <w:r>
              <w:rPr>
                <w:noProof/>
                <w:webHidden/>
              </w:rPr>
              <w:fldChar w:fldCharType="begin"/>
            </w:r>
            <w:r w:rsidR="00692244">
              <w:rPr>
                <w:noProof/>
                <w:webHidden/>
              </w:rPr>
              <w:instrText xml:space="preserve"> PAGEREF _Toc415083862 \h </w:instrText>
            </w:r>
            <w:r>
              <w:rPr>
                <w:noProof/>
                <w:webHidden/>
              </w:rPr>
            </w:r>
            <w:r>
              <w:rPr>
                <w:noProof/>
                <w:webHidden/>
              </w:rPr>
              <w:fldChar w:fldCharType="separate"/>
            </w:r>
            <w:r w:rsidR="00692244">
              <w:rPr>
                <w:noProof/>
                <w:webHidden/>
              </w:rPr>
              <w:t>9</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3" w:history="1">
            <w:r w:rsidR="00692244" w:rsidRPr="00392271">
              <w:rPr>
                <w:rStyle w:val="Hypertextovodkaz"/>
                <w:rFonts w:ascii="Arial" w:hAnsi="Arial" w:cs="Arial"/>
                <w:noProof/>
                <w:lang w:eastAsia="hi-IN" w:bidi="hi-IN"/>
              </w:rPr>
              <w:t>1.2 Podpůrné použití jiné právní regulace na podnájem</w:t>
            </w:r>
            <w:r w:rsidR="00692244">
              <w:rPr>
                <w:noProof/>
                <w:webHidden/>
              </w:rPr>
              <w:tab/>
            </w:r>
            <w:r>
              <w:rPr>
                <w:noProof/>
                <w:webHidden/>
              </w:rPr>
              <w:fldChar w:fldCharType="begin"/>
            </w:r>
            <w:r w:rsidR="00692244">
              <w:rPr>
                <w:noProof/>
                <w:webHidden/>
              </w:rPr>
              <w:instrText xml:space="preserve"> PAGEREF _Toc415083863 \h </w:instrText>
            </w:r>
            <w:r>
              <w:rPr>
                <w:noProof/>
                <w:webHidden/>
              </w:rPr>
            </w:r>
            <w:r>
              <w:rPr>
                <w:noProof/>
                <w:webHidden/>
              </w:rPr>
              <w:fldChar w:fldCharType="separate"/>
            </w:r>
            <w:r w:rsidR="00692244">
              <w:rPr>
                <w:noProof/>
                <w:webHidden/>
              </w:rPr>
              <w:t>13</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4" w:history="1">
            <w:r w:rsidR="00692244" w:rsidRPr="00392271">
              <w:rPr>
                <w:rStyle w:val="Hypertextovodkaz"/>
                <w:rFonts w:ascii="Arial" w:hAnsi="Arial" w:cs="Arial"/>
                <w:noProof/>
              </w:rPr>
              <w:t>1.3 Podnájem zřízený u smluv uzavřených dle zákona č. 40/1964 Sb., OZ</w:t>
            </w:r>
            <w:r w:rsidR="00692244">
              <w:rPr>
                <w:noProof/>
                <w:webHidden/>
              </w:rPr>
              <w:tab/>
            </w:r>
            <w:r>
              <w:rPr>
                <w:noProof/>
                <w:webHidden/>
              </w:rPr>
              <w:fldChar w:fldCharType="begin"/>
            </w:r>
            <w:r w:rsidR="00692244">
              <w:rPr>
                <w:noProof/>
                <w:webHidden/>
              </w:rPr>
              <w:instrText xml:space="preserve"> PAGEREF _Toc415083864 \h </w:instrText>
            </w:r>
            <w:r>
              <w:rPr>
                <w:noProof/>
                <w:webHidden/>
              </w:rPr>
            </w:r>
            <w:r>
              <w:rPr>
                <w:noProof/>
                <w:webHidden/>
              </w:rPr>
              <w:fldChar w:fldCharType="separate"/>
            </w:r>
            <w:r w:rsidR="00692244">
              <w:rPr>
                <w:noProof/>
                <w:webHidden/>
              </w:rPr>
              <w:t>15</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65" w:history="1">
            <w:r w:rsidR="00692244" w:rsidRPr="00392271">
              <w:rPr>
                <w:rStyle w:val="Hypertextovodkaz"/>
                <w:rFonts w:ascii="Arial" w:hAnsi="Arial" w:cs="Arial"/>
                <w:noProof/>
              </w:rPr>
              <w:t>2 Obecná právní úprava podnájmu</w:t>
            </w:r>
            <w:r w:rsidR="00692244">
              <w:rPr>
                <w:noProof/>
                <w:webHidden/>
              </w:rPr>
              <w:tab/>
            </w:r>
            <w:r>
              <w:rPr>
                <w:noProof/>
                <w:webHidden/>
              </w:rPr>
              <w:fldChar w:fldCharType="begin"/>
            </w:r>
            <w:r w:rsidR="00692244">
              <w:rPr>
                <w:noProof/>
                <w:webHidden/>
              </w:rPr>
              <w:instrText xml:space="preserve"> PAGEREF _Toc415083865 \h </w:instrText>
            </w:r>
            <w:r>
              <w:rPr>
                <w:noProof/>
                <w:webHidden/>
              </w:rPr>
            </w:r>
            <w:r>
              <w:rPr>
                <w:noProof/>
                <w:webHidden/>
              </w:rPr>
              <w:fldChar w:fldCharType="separate"/>
            </w:r>
            <w:r w:rsidR="00692244">
              <w:rPr>
                <w:noProof/>
                <w:webHidden/>
              </w:rPr>
              <w:t>17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6" w:history="1">
            <w:r w:rsidR="00692244" w:rsidRPr="00392271">
              <w:rPr>
                <w:rStyle w:val="Hypertextovodkaz"/>
                <w:rFonts w:ascii="Arial" w:hAnsi="Arial" w:cs="Arial"/>
                <w:noProof/>
                <w:lang w:eastAsia="hi-IN" w:bidi="hi-IN"/>
              </w:rPr>
              <w:t>2.1 Věc</w:t>
            </w:r>
            <w:r w:rsidR="00692244">
              <w:rPr>
                <w:noProof/>
                <w:webHidden/>
              </w:rPr>
              <w:tab/>
            </w:r>
            <w:r>
              <w:rPr>
                <w:noProof/>
                <w:webHidden/>
              </w:rPr>
              <w:fldChar w:fldCharType="begin"/>
            </w:r>
            <w:r w:rsidR="00692244">
              <w:rPr>
                <w:noProof/>
                <w:webHidden/>
              </w:rPr>
              <w:instrText xml:space="preserve"> PAGEREF _Toc415083866 \h </w:instrText>
            </w:r>
            <w:r>
              <w:rPr>
                <w:noProof/>
                <w:webHidden/>
              </w:rPr>
            </w:r>
            <w:r>
              <w:rPr>
                <w:noProof/>
                <w:webHidden/>
              </w:rPr>
              <w:fldChar w:fldCharType="separate"/>
            </w:r>
            <w:r w:rsidR="00692244">
              <w:rPr>
                <w:noProof/>
                <w:webHidden/>
              </w:rPr>
              <w:t>17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7" w:history="1">
            <w:r w:rsidR="00692244" w:rsidRPr="00392271">
              <w:rPr>
                <w:rStyle w:val="Hypertextovodkaz"/>
                <w:rFonts w:ascii="Arial" w:hAnsi="Arial" w:cs="Arial"/>
                <w:noProof/>
              </w:rPr>
              <w:t>2.2 Předešlé právní úpravy obecného podnájmu</w:t>
            </w:r>
            <w:r w:rsidR="00692244">
              <w:rPr>
                <w:noProof/>
                <w:webHidden/>
              </w:rPr>
              <w:tab/>
            </w:r>
            <w:r>
              <w:rPr>
                <w:noProof/>
                <w:webHidden/>
              </w:rPr>
              <w:fldChar w:fldCharType="begin"/>
            </w:r>
            <w:r w:rsidR="00692244">
              <w:rPr>
                <w:noProof/>
                <w:webHidden/>
              </w:rPr>
              <w:instrText xml:space="preserve"> PAGEREF _Toc415083867 \h </w:instrText>
            </w:r>
            <w:r>
              <w:rPr>
                <w:noProof/>
                <w:webHidden/>
              </w:rPr>
            </w:r>
            <w:r>
              <w:rPr>
                <w:noProof/>
                <w:webHidden/>
              </w:rPr>
              <w:fldChar w:fldCharType="separate"/>
            </w:r>
            <w:r w:rsidR="00692244">
              <w:rPr>
                <w:noProof/>
                <w:webHidden/>
              </w:rPr>
              <w:t>18</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8" w:history="1">
            <w:r w:rsidR="00692244" w:rsidRPr="00392271">
              <w:rPr>
                <w:rStyle w:val="Hypertextovodkaz"/>
                <w:rFonts w:ascii="Arial" w:hAnsi="Arial" w:cs="Arial"/>
                <w:noProof/>
                <w:lang w:eastAsia="hi-IN" w:bidi="hi-IN"/>
              </w:rPr>
              <w:t>2.3 Účinná právní úprava obecného podnájmu v zákoně č. 89/2012 Sb., NOZ</w:t>
            </w:r>
            <w:r w:rsidR="00692244">
              <w:rPr>
                <w:noProof/>
                <w:webHidden/>
              </w:rPr>
              <w:tab/>
            </w:r>
            <w:r>
              <w:rPr>
                <w:noProof/>
                <w:webHidden/>
              </w:rPr>
              <w:fldChar w:fldCharType="begin"/>
            </w:r>
            <w:r w:rsidR="00692244">
              <w:rPr>
                <w:noProof/>
                <w:webHidden/>
              </w:rPr>
              <w:instrText xml:space="preserve"> PAGEREF _Toc415083868 \h </w:instrText>
            </w:r>
            <w:r>
              <w:rPr>
                <w:noProof/>
                <w:webHidden/>
              </w:rPr>
            </w:r>
            <w:r>
              <w:rPr>
                <w:noProof/>
                <w:webHidden/>
              </w:rPr>
              <w:fldChar w:fldCharType="separate"/>
            </w:r>
            <w:r w:rsidR="00692244">
              <w:rPr>
                <w:noProof/>
                <w:webHidden/>
              </w:rPr>
              <w:t>21</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69" w:history="1">
            <w:r w:rsidR="00692244" w:rsidRPr="00392271">
              <w:rPr>
                <w:rStyle w:val="Hypertextovodkaz"/>
                <w:rFonts w:ascii="Arial" w:hAnsi="Arial" w:cs="Arial"/>
                <w:noProof/>
              </w:rPr>
              <w:t>2.4 Komparace se zákonem č. JGS 1811/946, ABGB</w:t>
            </w:r>
            <w:r w:rsidR="00692244">
              <w:rPr>
                <w:noProof/>
                <w:webHidden/>
              </w:rPr>
              <w:tab/>
            </w:r>
            <w:r>
              <w:rPr>
                <w:noProof/>
                <w:webHidden/>
              </w:rPr>
              <w:fldChar w:fldCharType="begin"/>
            </w:r>
            <w:r w:rsidR="00692244">
              <w:rPr>
                <w:noProof/>
                <w:webHidden/>
              </w:rPr>
              <w:instrText xml:space="preserve"> PAGEREF _Toc415083869 \h </w:instrText>
            </w:r>
            <w:r>
              <w:rPr>
                <w:noProof/>
                <w:webHidden/>
              </w:rPr>
            </w:r>
            <w:r>
              <w:rPr>
                <w:noProof/>
                <w:webHidden/>
              </w:rPr>
              <w:fldChar w:fldCharType="separate"/>
            </w:r>
            <w:r w:rsidR="00692244">
              <w:rPr>
                <w:noProof/>
                <w:webHidden/>
              </w:rPr>
              <w:t>26</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70" w:history="1">
            <w:r w:rsidR="00692244" w:rsidRPr="00392271">
              <w:rPr>
                <w:rStyle w:val="Hypertextovodkaz"/>
                <w:rFonts w:ascii="Arial" w:hAnsi="Arial" w:cs="Arial"/>
                <w:noProof/>
              </w:rPr>
              <w:t>3 Podnájem bytu a domu</w:t>
            </w:r>
            <w:r w:rsidR="00692244">
              <w:rPr>
                <w:noProof/>
                <w:webHidden/>
              </w:rPr>
              <w:tab/>
            </w:r>
            <w:r>
              <w:rPr>
                <w:noProof/>
                <w:webHidden/>
              </w:rPr>
              <w:fldChar w:fldCharType="begin"/>
            </w:r>
            <w:r w:rsidR="00692244">
              <w:rPr>
                <w:noProof/>
                <w:webHidden/>
              </w:rPr>
              <w:instrText xml:space="preserve"> PAGEREF _Toc415083870 \h </w:instrText>
            </w:r>
            <w:r>
              <w:rPr>
                <w:noProof/>
                <w:webHidden/>
              </w:rPr>
            </w:r>
            <w:r>
              <w:rPr>
                <w:noProof/>
                <w:webHidden/>
              </w:rPr>
              <w:fldChar w:fldCharType="separate"/>
            </w:r>
            <w:r w:rsidR="00692244">
              <w:rPr>
                <w:noProof/>
                <w:webHidden/>
              </w:rPr>
              <w:t>27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71" w:history="1">
            <w:r w:rsidR="00692244" w:rsidRPr="00392271">
              <w:rPr>
                <w:rStyle w:val="Hypertextovodkaz"/>
                <w:rFonts w:ascii="Arial" w:hAnsi="Arial" w:cs="Arial"/>
                <w:noProof/>
                <w:lang w:eastAsia="hi-IN" w:bidi="hi-IN"/>
              </w:rPr>
              <w:t>3.1 Byt a dům</w:t>
            </w:r>
            <w:r w:rsidR="00692244">
              <w:rPr>
                <w:noProof/>
                <w:webHidden/>
              </w:rPr>
              <w:tab/>
            </w:r>
            <w:r>
              <w:rPr>
                <w:noProof/>
                <w:webHidden/>
              </w:rPr>
              <w:fldChar w:fldCharType="begin"/>
            </w:r>
            <w:r w:rsidR="00692244">
              <w:rPr>
                <w:noProof/>
                <w:webHidden/>
              </w:rPr>
              <w:instrText xml:space="preserve"> PAGEREF _Toc415083871 \h </w:instrText>
            </w:r>
            <w:r>
              <w:rPr>
                <w:noProof/>
                <w:webHidden/>
              </w:rPr>
            </w:r>
            <w:r>
              <w:rPr>
                <w:noProof/>
                <w:webHidden/>
              </w:rPr>
              <w:fldChar w:fldCharType="separate"/>
            </w:r>
            <w:r w:rsidR="00692244">
              <w:rPr>
                <w:noProof/>
                <w:webHidden/>
              </w:rPr>
              <w:t>27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72" w:history="1">
            <w:r w:rsidR="00692244" w:rsidRPr="00392271">
              <w:rPr>
                <w:rStyle w:val="Hypertextovodkaz"/>
                <w:rFonts w:ascii="Arial" w:hAnsi="Arial" w:cs="Arial"/>
                <w:noProof/>
                <w:lang w:eastAsia="hi-IN" w:bidi="hi-IN"/>
              </w:rPr>
              <w:t>3.2 Předešlé právní úpravy podnájmu bytu a domu</w:t>
            </w:r>
            <w:r w:rsidR="00692244">
              <w:rPr>
                <w:noProof/>
                <w:webHidden/>
              </w:rPr>
              <w:tab/>
            </w:r>
            <w:r>
              <w:rPr>
                <w:noProof/>
                <w:webHidden/>
              </w:rPr>
              <w:fldChar w:fldCharType="begin"/>
            </w:r>
            <w:r w:rsidR="00692244">
              <w:rPr>
                <w:noProof/>
                <w:webHidden/>
              </w:rPr>
              <w:instrText xml:space="preserve"> PAGEREF _Toc415083872 \h </w:instrText>
            </w:r>
            <w:r>
              <w:rPr>
                <w:noProof/>
                <w:webHidden/>
              </w:rPr>
            </w:r>
            <w:r>
              <w:rPr>
                <w:noProof/>
                <w:webHidden/>
              </w:rPr>
              <w:fldChar w:fldCharType="separate"/>
            </w:r>
            <w:r w:rsidR="00692244">
              <w:rPr>
                <w:noProof/>
                <w:webHidden/>
              </w:rPr>
              <w:t>28</w:t>
            </w:r>
            <w:r>
              <w:rPr>
                <w:noProof/>
                <w:webHidden/>
              </w:rPr>
              <w:fldChar w:fldCharType="end"/>
            </w:r>
          </w:hyperlink>
        </w:p>
        <w:p w:rsidR="00692244" w:rsidRDefault="00D86692">
          <w:pPr>
            <w:pStyle w:val="Obsah3"/>
            <w:tabs>
              <w:tab w:val="right" w:leader="dot" w:pos="9061"/>
            </w:tabs>
            <w:rPr>
              <w:rFonts w:eastAsiaTheme="minorEastAsia"/>
              <w:noProof/>
              <w:lang w:eastAsia="cs-CZ"/>
            </w:rPr>
          </w:pPr>
          <w:hyperlink w:anchor="_Toc415083873" w:history="1">
            <w:r w:rsidR="00692244" w:rsidRPr="00392271">
              <w:rPr>
                <w:rStyle w:val="Hypertextovodkaz"/>
                <w:rFonts w:ascii="Arial" w:hAnsi="Arial" w:cs="Arial"/>
                <w:noProof/>
                <w:lang w:eastAsia="hi-IN" w:bidi="hi-IN"/>
              </w:rPr>
              <w:t>3.2.1 Císařský patent č. 946/1811 Sb., OZO</w:t>
            </w:r>
            <w:r w:rsidR="00692244">
              <w:rPr>
                <w:noProof/>
                <w:webHidden/>
              </w:rPr>
              <w:tab/>
            </w:r>
            <w:r>
              <w:rPr>
                <w:noProof/>
                <w:webHidden/>
              </w:rPr>
              <w:fldChar w:fldCharType="begin"/>
            </w:r>
            <w:r w:rsidR="00692244">
              <w:rPr>
                <w:noProof/>
                <w:webHidden/>
              </w:rPr>
              <w:instrText xml:space="preserve"> PAGEREF _Toc415083873 \h </w:instrText>
            </w:r>
            <w:r>
              <w:rPr>
                <w:noProof/>
                <w:webHidden/>
              </w:rPr>
            </w:r>
            <w:r>
              <w:rPr>
                <w:noProof/>
                <w:webHidden/>
              </w:rPr>
              <w:fldChar w:fldCharType="separate"/>
            </w:r>
            <w:r w:rsidR="00692244">
              <w:rPr>
                <w:noProof/>
                <w:webHidden/>
              </w:rPr>
              <w:t>28</w:t>
            </w:r>
            <w:r>
              <w:rPr>
                <w:noProof/>
                <w:webHidden/>
              </w:rPr>
              <w:fldChar w:fldCharType="end"/>
            </w:r>
          </w:hyperlink>
        </w:p>
        <w:p w:rsidR="00692244" w:rsidRDefault="00D86692">
          <w:pPr>
            <w:pStyle w:val="Obsah3"/>
            <w:tabs>
              <w:tab w:val="right" w:leader="dot" w:pos="9061"/>
            </w:tabs>
            <w:rPr>
              <w:rFonts w:eastAsiaTheme="minorEastAsia"/>
              <w:noProof/>
              <w:lang w:eastAsia="cs-CZ"/>
            </w:rPr>
          </w:pPr>
          <w:hyperlink w:anchor="_Toc415083874" w:history="1">
            <w:r w:rsidR="00692244" w:rsidRPr="00392271">
              <w:rPr>
                <w:rStyle w:val="Hypertextovodkaz"/>
                <w:rFonts w:ascii="Arial" w:eastAsia="MS Gothic" w:hAnsi="Arial" w:cs="Arial"/>
                <w:noProof/>
                <w:lang w:eastAsia="hi-IN" w:bidi="hi-IN"/>
              </w:rPr>
              <w:t>3.2.2 Zákon č. 141/1950 Sb., SOZ</w:t>
            </w:r>
            <w:r w:rsidR="00692244">
              <w:rPr>
                <w:noProof/>
                <w:webHidden/>
              </w:rPr>
              <w:tab/>
            </w:r>
            <w:r>
              <w:rPr>
                <w:noProof/>
                <w:webHidden/>
              </w:rPr>
              <w:fldChar w:fldCharType="begin"/>
            </w:r>
            <w:r w:rsidR="00692244">
              <w:rPr>
                <w:noProof/>
                <w:webHidden/>
              </w:rPr>
              <w:instrText xml:space="preserve"> PAGEREF _Toc415083874 \h </w:instrText>
            </w:r>
            <w:r>
              <w:rPr>
                <w:noProof/>
                <w:webHidden/>
              </w:rPr>
            </w:r>
            <w:r>
              <w:rPr>
                <w:noProof/>
                <w:webHidden/>
              </w:rPr>
              <w:fldChar w:fldCharType="separate"/>
            </w:r>
            <w:r w:rsidR="00692244">
              <w:rPr>
                <w:noProof/>
                <w:webHidden/>
              </w:rPr>
              <w:t>31</w:t>
            </w:r>
            <w:r>
              <w:rPr>
                <w:noProof/>
                <w:webHidden/>
              </w:rPr>
              <w:fldChar w:fldCharType="end"/>
            </w:r>
          </w:hyperlink>
        </w:p>
        <w:p w:rsidR="00692244" w:rsidRDefault="00D86692">
          <w:pPr>
            <w:pStyle w:val="Obsah3"/>
            <w:tabs>
              <w:tab w:val="right" w:leader="dot" w:pos="9061"/>
            </w:tabs>
            <w:rPr>
              <w:rFonts w:eastAsiaTheme="minorEastAsia"/>
              <w:noProof/>
              <w:lang w:eastAsia="cs-CZ"/>
            </w:rPr>
          </w:pPr>
          <w:hyperlink w:anchor="_Toc415083875" w:history="1">
            <w:r w:rsidR="00692244" w:rsidRPr="00392271">
              <w:rPr>
                <w:rStyle w:val="Hypertextovodkaz"/>
                <w:rFonts w:ascii="Arial" w:hAnsi="Arial" w:cs="Arial"/>
                <w:noProof/>
              </w:rPr>
              <w:t>3.2.3 Zákon č. 40/1964 Sb., OZ</w:t>
            </w:r>
            <w:r w:rsidR="00692244">
              <w:rPr>
                <w:noProof/>
                <w:webHidden/>
              </w:rPr>
              <w:tab/>
            </w:r>
            <w:r>
              <w:rPr>
                <w:noProof/>
                <w:webHidden/>
              </w:rPr>
              <w:fldChar w:fldCharType="begin"/>
            </w:r>
            <w:r w:rsidR="00692244">
              <w:rPr>
                <w:noProof/>
                <w:webHidden/>
              </w:rPr>
              <w:instrText xml:space="preserve"> PAGEREF _Toc415083875 \h </w:instrText>
            </w:r>
            <w:r>
              <w:rPr>
                <w:noProof/>
                <w:webHidden/>
              </w:rPr>
            </w:r>
            <w:r>
              <w:rPr>
                <w:noProof/>
                <w:webHidden/>
              </w:rPr>
              <w:fldChar w:fldCharType="separate"/>
            </w:r>
            <w:r w:rsidR="00692244">
              <w:rPr>
                <w:noProof/>
                <w:webHidden/>
              </w:rPr>
              <w:t>32</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76" w:history="1">
            <w:r w:rsidR="00692244" w:rsidRPr="00392271">
              <w:rPr>
                <w:rStyle w:val="Hypertextovodkaz"/>
                <w:rFonts w:ascii="Arial" w:hAnsi="Arial" w:cs="Arial"/>
                <w:noProof/>
              </w:rPr>
              <w:t>3.3 Účinná právní úprava podnájmu bytu a domu v zákoně č. 89/2012 Sb., NOZ</w:t>
            </w:r>
            <w:r w:rsidR="00692244">
              <w:rPr>
                <w:noProof/>
                <w:webHidden/>
              </w:rPr>
              <w:tab/>
            </w:r>
            <w:r>
              <w:rPr>
                <w:noProof/>
                <w:webHidden/>
              </w:rPr>
              <w:fldChar w:fldCharType="begin"/>
            </w:r>
            <w:r w:rsidR="00692244">
              <w:rPr>
                <w:noProof/>
                <w:webHidden/>
              </w:rPr>
              <w:instrText xml:space="preserve"> PAGEREF _Toc415083876 \h </w:instrText>
            </w:r>
            <w:r>
              <w:rPr>
                <w:noProof/>
                <w:webHidden/>
              </w:rPr>
            </w:r>
            <w:r>
              <w:rPr>
                <w:noProof/>
                <w:webHidden/>
              </w:rPr>
              <w:fldChar w:fldCharType="separate"/>
            </w:r>
            <w:r w:rsidR="00692244">
              <w:rPr>
                <w:noProof/>
                <w:webHidden/>
              </w:rPr>
              <w:t>37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77" w:history="1">
            <w:r w:rsidR="00692244" w:rsidRPr="00392271">
              <w:rPr>
                <w:rStyle w:val="Hypertextovodkaz"/>
                <w:rFonts w:ascii="Arial" w:hAnsi="Arial" w:cs="Arial"/>
                <w:noProof/>
                <w:lang w:eastAsia="hi-IN" w:bidi="hi-IN"/>
              </w:rPr>
              <w:t>3.4 Podnájem družstevního bytu</w:t>
            </w:r>
            <w:r w:rsidR="00692244">
              <w:rPr>
                <w:noProof/>
                <w:webHidden/>
              </w:rPr>
              <w:tab/>
            </w:r>
            <w:r>
              <w:rPr>
                <w:noProof/>
                <w:webHidden/>
              </w:rPr>
              <w:fldChar w:fldCharType="begin"/>
            </w:r>
            <w:r w:rsidR="00692244">
              <w:rPr>
                <w:noProof/>
                <w:webHidden/>
              </w:rPr>
              <w:instrText xml:space="preserve"> PAGEREF _Toc415083877 \h </w:instrText>
            </w:r>
            <w:r>
              <w:rPr>
                <w:noProof/>
                <w:webHidden/>
              </w:rPr>
            </w:r>
            <w:r>
              <w:rPr>
                <w:noProof/>
                <w:webHidden/>
              </w:rPr>
              <w:fldChar w:fldCharType="separate"/>
            </w:r>
            <w:r w:rsidR="00692244">
              <w:rPr>
                <w:noProof/>
                <w:webHidden/>
              </w:rPr>
              <w:t>40</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78" w:history="1">
            <w:r w:rsidR="00692244" w:rsidRPr="00392271">
              <w:rPr>
                <w:rStyle w:val="Hypertextovodkaz"/>
                <w:rFonts w:ascii="Arial" w:hAnsi="Arial" w:cs="Arial"/>
                <w:noProof/>
                <w:lang w:eastAsia="hi-IN" w:bidi="hi-IN"/>
              </w:rPr>
              <w:t>3.5 Komparace se zákonem č.</w:t>
            </w:r>
            <w:r w:rsidR="00692244" w:rsidRPr="00392271">
              <w:rPr>
                <w:rStyle w:val="Hypertextovodkaz"/>
                <w:rFonts w:ascii="Arial" w:hAnsi="Arial" w:cs="Arial"/>
                <w:noProof/>
              </w:rPr>
              <w:t xml:space="preserve"> BGBI. 1981/520, MRG</w:t>
            </w:r>
            <w:r w:rsidR="00692244">
              <w:rPr>
                <w:noProof/>
                <w:webHidden/>
              </w:rPr>
              <w:tab/>
            </w:r>
            <w:r>
              <w:rPr>
                <w:noProof/>
                <w:webHidden/>
              </w:rPr>
              <w:fldChar w:fldCharType="begin"/>
            </w:r>
            <w:r w:rsidR="00692244">
              <w:rPr>
                <w:noProof/>
                <w:webHidden/>
              </w:rPr>
              <w:instrText xml:space="preserve"> PAGEREF _Toc415083878 \h </w:instrText>
            </w:r>
            <w:r>
              <w:rPr>
                <w:noProof/>
                <w:webHidden/>
              </w:rPr>
            </w:r>
            <w:r>
              <w:rPr>
                <w:noProof/>
                <w:webHidden/>
              </w:rPr>
              <w:fldChar w:fldCharType="separate"/>
            </w:r>
            <w:r w:rsidR="00692244">
              <w:rPr>
                <w:noProof/>
                <w:webHidden/>
              </w:rPr>
              <w:t>41</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79" w:history="1">
            <w:r w:rsidR="00692244" w:rsidRPr="00392271">
              <w:rPr>
                <w:rStyle w:val="Hypertextovodkaz"/>
                <w:rFonts w:ascii="Arial" w:hAnsi="Arial" w:cs="Arial"/>
                <w:noProof/>
                <w:lang w:eastAsia="hi-IN" w:bidi="hi-IN"/>
              </w:rPr>
              <w:t>4 Podnájem místnosti/obchodní místnosti/nebytového prostoru/prostoru sloužícího k podnikání</w:t>
            </w:r>
            <w:r w:rsidR="00692244">
              <w:rPr>
                <w:noProof/>
                <w:webHidden/>
              </w:rPr>
              <w:tab/>
            </w:r>
            <w:r>
              <w:rPr>
                <w:noProof/>
                <w:webHidden/>
              </w:rPr>
              <w:fldChar w:fldCharType="begin"/>
            </w:r>
            <w:r w:rsidR="00692244">
              <w:rPr>
                <w:noProof/>
                <w:webHidden/>
              </w:rPr>
              <w:instrText xml:space="preserve"> PAGEREF _Toc415083879 \h </w:instrText>
            </w:r>
            <w:r>
              <w:rPr>
                <w:noProof/>
                <w:webHidden/>
              </w:rPr>
            </w:r>
            <w:r>
              <w:rPr>
                <w:noProof/>
                <w:webHidden/>
              </w:rPr>
              <w:fldChar w:fldCharType="separate"/>
            </w:r>
            <w:r w:rsidR="00692244">
              <w:rPr>
                <w:noProof/>
                <w:webHidden/>
              </w:rPr>
              <w:t>44</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80" w:history="1">
            <w:r w:rsidR="00692244" w:rsidRPr="00392271">
              <w:rPr>
                <w:rStyle w:val="Hypertextovodkaz"/>
                <w:rFonts w:ascii="Arial" w:hAnsi="Arial" w:cs="Arial"/>
                <w:noProof/>
                <w:lang w:eastAsia="hi-IN" w:bidi="hi-IN"/>
              </w:rPr>
              <w:t>4.1 Nebytový prostor/prostor sloužící k podnikání</w:t>
            </w:r>
            <w:r w:rsidR="00692244">
              <w:rPr>
                <w:noProof/>
                <w:webHidden/>
              </w:rPr>
              <w:tab/>
            </w:r>
            <w:r>
              <w:rPr>
                <w:noProof/>
                <w:webHidden/>
              </w:rPr>
              <w:fldChar w:fldCharType="begin"/>
            </w:r>
            <w:r w:rsidR="00692244">
              <w:rPr>
                <w:noProof/>
                <w:webHidden/>
              </w:rPr>
              <w:instrText xml:space="preserve"> PAGEREF _Toc415083880 \h </w:instrText>
            </w:r>
            <w:r>
              <w:rPr>
                <w:noProof/>
                <w:webHidden/>
              </w:rPr>
            </w:r>
            <w:r>
              <w:rPr>
                <w:noProof/>
                <w:webHidden/>
              </w:rPr>
              <w:fldChar w:fldCharType="separate"/>
            </w:r>
            <w:r w:rsidR="00692244">
              <w:rPr>
                <w:noProof/>
                <w:webHidden/>
              </w:rPr>
              <w:t>44</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81" w:history="1">
            <w:r w:rsidR="00692244" w:rsidRPr="00392271">
              <w:rPr>
                <w:rStyle w:val="Hypertextovodkaz"/>
                <w:rFonts w:ascii="Arial" w:hAnsi="Arial" w:cs="Arial"/>
                <w:noProof/>
                <w:lang w:eastAsia="hi-IN" w:bidi="hi-IN"/>
              </w:rPr>
              <w:t>4.2 Předešlé právní úpravy podnájmu místnosti/obchodní místnosti/nebytového prostoru/prostoru sloužícího k podnikání</w:t>
            </w:r>
            <w:r w:rsidR="00692244">
              <w:rPr>
                <w:noProof/>
                <w:webHidden/>
              </w:rPr>
              <w:tab/>
            </w:r>
            <w:r>
              <w:rPr>
                <w:noProof/>
                <w:webHidden/>
              </w:rPr>
              <w:fldChar w:fldCharType="begin"/>
            </w:r>
            <w:r w:rsidR="00692244">
              <w:rPr>
                <w:noProof/>
                <w:webHidden/>
              </w:rPr>
              <w:instrText xml:space="preserve"> PAGEREF _Toc415083881 \h </w:instrText>
            </w:r>
            <w:r>
              <w:rPr>
                <w:noProof/>
                <w:webHidden/>
              </w:rPr>
            </w:r>
            <w:r>
              <w:rPr>
                <w:noProof/>
                <w:webHidden/>
              </w:rPr>
              <w:fldChar w:fldCharType="separate"/>
            </w:r>
            <w:r w:rsidR="00692244">
              <w:rPr>
                <w:noProof/>
                <w:webHidden/>
              </w:rPr>
              <w:t>45</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82" w:history="1">
            <w:r w:rsidR="00692244" w:rsidRPr="00392271">
              <w:rPr>
                <w:rStyle w:val="Hypertextovodkaz"/>
                <w:rFonts w:ascii="Arial" w:hAnsi="Arial" w:cs="Arial"/>
                <w:noProof/>
                <w:lang w:eastAsia="hi-IN" w:bidi="hi-IN"/>
              </w:rPr>
              <w:t>4.3 Účinná právní úprava podnájmu prostoru sloužícího k podnikání v zákoně č. 89/2012 Sb., NOZ</w:t>
            </w:r>
            <w:r w:rsidR="00692244">
              <w:rPr>
                <w:noProof/>
                <w:webHidden/>
              </w:rPr>
              <w:tab/>
            </w:r>
            <w:r>
              <w:rPr>
                <w:noProof/>
                <w:webHidden/>
              </w:rPr>
              <w:fldChar w:fldCharType="begin"/>
            </w:r>
            <w:r w:rsidR="00692244">
              <w:rPr>
                <w:noProof/>
                <w:webHidden/>
              </w:rPr>
              <w:instrText xml:space="preserve"> PAGEREF _Toc415083882 \h </w:instrText>
            </w:r>
            <w:r>
              <w:rPr>
                <w:noProof/>
                <w:webHidden/>
              </w:rPr>
            </w:r>
            <w:r>
              <w:rPr>
                <w:noProof/>
                <w:webHidden/>
              </w:rPr>
              <w:fldChar w:fldCharType="separate"/>
            </w:r>
            <w:r w:rsidR="00692244">
              <w:rPr>
                <w:noProof/>
                <w:webHidden/>
              </w:rPr>
              <w:t>47</w:t>
            </w:r>
            <w:r>
              <w:rPr>
                <w:noProof/>
                <w:webHidden/>
              </w:rPr>
              <w:fldChar w:fldCharType="end"/>
            </w:r>
          </w:hyperlink>
        </w:p>
        <w:p w:rsidR="00692244" w:rsidRDefault="00D86692">
          <w:pPr>
            <w:pStyle w:val="Obsah2"/>
            <w:tabs>
              <w:tab w:val="right" w:leader="dot" w:pos="9061"/>
            </w:tabs>
            <w:rPr>
              <w:rFonts w:eastAsiaTheme="minorEastAsia"/>
              <w:noProof/>
              <w:lang w:eastAsia="cs-CZ"/>
            </w:rPr>
          </w:pPr>
          <w:hyperlink w:anchor="_Toc415083883" w:history="1">
            <w:r w:rsidR="00692244" w:rsidRPr="00392271">
              <w:rPr>
                <w:rStyle w:val="Hypertextovodkaz"/>
                <w:rFonts w:ascii="Arial" w:hAnsi="Arial" w:cs="Arial"/>
                <w:noProof/>
                <w:lang w:eastAsia="hi-IN" w:bidi="hi-IN"/>
              </w:rPr>
              <w:t xml:space="preserve">4.4 Komparace se zákonem č. </w:t>
            </w:r>
            <w:r w:rsidR="00692244" w:rsidRPr="00392271">
              <w:rPr>
                <w:rStyle w:val="Hypertextovodkaz"/>
                <w:rFonts w:ascii="Arial" w:hAnsi="Arial" w:cs="Arial"/>
                <w:noProof/>
              </w:rPr>
              <w:t>BGBI. 1981/520,</w:t>
            </w:r>
            <w:r w:rsidR="00692244" w:rsidRPr="00392271">
              <w:rPr>
                <w:rStyle w:val="Hypertextovodkaz"/>
                <w:rFonts w:ascii="Arial" w:hAnsi="Arial" w:cs="Arial"/>
                <w:noProof/>
                <w:lang w:eastAsia="hi-IN" w:bidi="hi-IN"/>
              </w:rPr>
              <w:t> MRG</w:t>
            </w:r>
            <w:r w:rsidR="00692244">
              <w:rPr>
                <w:noProof/>
                <w:webHidden/>
              </w:rPr>
              <w:tab/>
            </w:r>
            <w:r>
              <w:rPr>
                <w:noProof/>
                <w:webHidden/>
              </w:rPr>
              <w:fldChar w:fldCharType="begin"/>
            </w:r>
            <w:r w:rsidR="00692244">
              <w:rPr>
                <w:noProof/>
                <w:webHidden/>
              </w:rPr>
              <w:instrText xml:space="preserve"> PAGEREF _Toc415083883 \h </w:instrText>
            </w:r>
            <w:r>
              <w:rPr>
                <w:noProof/>
                <w:webHidden/>
              </w:rPr>
            </w:r>
            <w:r>
              <w:rPr>
                <w:noProof/>
                <w:webHidden/>
              </w:rPr>
              <w:fldChar w:fldCharType="separate"/>
            </w:r>
            <w:r w:rsidR="00692244">
              <w:rPr>
                <w:noProof/>
                <w:webHidden/>
              </w:rPr>
              <w:t>48</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84" w:history="1">
            <w:r w:rsidR="00692244" w:rsidRPr="00392271">
              <w:rPr>
                <w:rStyle w:val="Hypertextovodkaz"/>
                <w:rFonts w:ascii="Arial" w:hAnsi="Arial" w:cs="Arial"/>
                <w:noProof/>
                <w:lang w:eastAsia="hi-IN" w:bidi="hi-IN"/>
              </w:rPr>
              <w:t>5 Přenechání užívacího práva třetí osobě v rámci jiných smluvních typů</w:t>
            </w:r>
            <w:r w:rsidR="00692244">
              <w:rPr>
                <w:noProof/>
                <w:webHidden/>
              </w:rPr>
              <w:tab/>
            </w:r>
            <w:r>
              <w:rPr>
                <w:noProof/>
                <w:webHidden/>
              </w:rPr>
              <w:fldChar w:fldCharType="begin"/>
            </w:r>
            <w:r w:rsidR="00692244">
              <w:rPr>
                <w:noProof/>
                <w:webHidden/>
              </w:rPr>
              <w:instrText xml:space="preserve"> PAGEREF _Toc415083884 \h </w:instrText>
            </w:r>
            <w:r>
              <w:rPr>
                <w:noProof/>
                <w:webHidden/>
              </w:rPr>
            </w:r>
            <w:r>
              <w:rPr>
                <w:noProof/>
                <w:webHidden/>
              </w:rPr>
              <w:fldChar w:fldCharType="separate"/>
            </w:r>
            <w:r w:rsidR="00692244">
              <w:rPr>
                <w:noProof/>
                <w:webHidden/>
              </w:rPr>
              <w:t>49</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85" w:history="1">
            <w:r w:rsidR="00692244" w:rsidRPr="00392271">
              <w:rPr>
                <w:rStyle w:val="Hypertextovodkaz"/>
                <w:rFonts w:ascii="Arial" w:hAnsi="Arial" w:cs="Arial"/>
                <w:noProof/>
                <w:lang w:eastAsia="hi-IN" w:bidi="hi-IN"/>
              </w:rPr>
              <w:t>Závěr</w:t>
            </w:r>
            <w:r w:rsidR="00692244">
              <w:rPr>
                <w:noProof/>
                <w:webHidden/>
              </w:rPr>
              <w:tab/>
            </w:r>
            <w:r>
              <w:rPr>
                <w:noProof/>
                <w:webHidden/>
              </w:rPr>
              <w:fldChar w:fldCharType="begin"/>
            </w:r>
            <w:r w:rsidR="00692244">
              <w:rPr>
                <w:noProof/>
                <w:webHidden/>
              </w:rPr>
              <w:instrText xml:space="preserve"> PAGEREF _Toc415083885 \h </w:instrText>
            </w:r>
            <w:r>
              <w:rPr>
                <w:noProof/>
                <w:webHidden/>
              </w:rPr>
            </w:r>
            <w:r>
              <w:rPr>
                <w:noProof/>
                <w:webHidden/>
              </w:rPr>
              <w:fldChar w:fldCharType="separate"/>
            </w:r>
            <w:r w:rsidR="00692244">
              <w:rPr>
                <w:noProof/>
                <w:webHidden/>
              </w:rPr>
              <w:t>51</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86" w:history="1">
            <w:r w:rsidR="00692244" w:rsidRPr="00392271">
              <w:rPr>
                <w:rStyle w:val="Hypertextovodkaz"/>
                <w:rFonts w:ascii="Arial" w:hAnsi="Arial" w:cs="Arial"/>
                <w:noProof/>
                <w:lang w:eastAsia="hi-IN" w:bidi="hi-IN"/>
              </w:rPr>
              <w:t>Bibliografie</w:t>
            </w:r>
            <w:r w:rsidR="00692244">
              <w:rPr>
                <w:noProof/>
                <w:webHidden/>
              </w:rPr>
              <w:tab/>
            </w:r>
            <w:r>
              <w:rPr>
                <w:noProof/>
                <w:webHidden/>
              </w:rPr>
              <w:fldChar w:fldCharType="begin"/>
            </w:r>
            <w:r w:rsidR="00692244">
              <w:rPr>
                <w:noProof/>
                <w:webHidden/>
              </w:rPr>
              <w:instrText xml:space="preserve"> PAGEREF _Toc415083886 \h </w:instrText>
            </w:r>
            <w:r>
              <w:rPr>
                <w:noProof/>
                <w:webHidden/>
              </w:rPr>
            </w:r>
            <w:r>
              <w:rPr>
                <w:noProof/>
                <w:webHidden/>
              </w:rPr>
              <w:fldChar w:fldCharType="separate"/>
            </w:r>
            <w:r w:rsidR="00692244">
              <w:rPr>
                <w:noProof/>
                <w:webHidden/>
              </w:rPr>
              <w:t>53</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87" w:history="1">
            <w:r w:rsidR="00692244" w:rsidRPr="00392271">
              <w:rPr>
                <w:rStyle w:val="Hypertextovodkaz"/>
                <w:rFonts w:ascii="Arial" w:eastAsia="SimSun" w:hAnsi="Arial" w:cs="Arial"/>
                <w:noProof/>
                <w:lang w:eastAsia="hi-IN" w:bidi="hi-IN"/>
              </w:rPr>
              <w:t>Shrnutí/Abstract</w:t>
            </w:r>
            <w:r w:rsidR="00692244">
              <w:rPr>
                <w:noProof/>
                <w:webHidden/>
              </w:rPr>
              <w:tab/>
            </w:r>
            <w:r>
              <w:rPr>
                <w:noProof/>
                <w:webHidden/>
              </w:rPr>
              <w:fldChar w:fldCharType="begin"/>
            </w:r>
            <w:r w:rsidR="00692244">
              <w:rPr>
                <w:noProof/>
                <w:webHidden/>
              </w:rPr>
              <w:instrText xml:space="preserve"> PAGEREF _Toc415083887 \h </w:instrText>
            </w:r>
            <w:r>
              <w:rPr>
                <w:noProof/>
                <w:webHidden/>
              </w:rPr>
            </w:r>
            <w:r>
              <w:rPr>
                <w:noProof/>
                <w:webHidden/>
              </w:rPr>
              <w:fldChar w:fldCharType="separate"/>
            </w:r>
            <w:r w:rsidR="00692244">
              <w:rPr>
                <w:noProof/>
                <w:webHidden/>
              </w:rPr>
              <w:t>57</w:t>
            </w:r>
            <w:r>
              <w:rPr>
                <w:noProof/>
                <w:webHidden/>
              </w:rPr>
              <w:fldChar w:fldCharType="end"/>
            </w:r>
          </w:hyperlink>
        </w:p>
        <w:p w:rsidR="00692244" w:rsidRDefault="00D86692">
          <w:pPr>
            <w:pStyle w:val="Obsah1"/>
            <w:tabs>
              <w:tab w:val="right" w:leader="dot" w:pos="9061"/>
            </w:tabs>
            <w:rPr>
              <w:rFonts w:eastAsiaTheme="minorEastAsia"/>
              <w:noProof/>
              <w:lang w:eastAsia="cs-CZ"/>
            </w:rPr>
          </w:pPr>
          <w:hyperlink w:anchor="_Toc415083888" w:history="1">
            <w:r w:rsidR="00692244" w:rsidRPr="00392271">
              <w:rPr>
                <w:rStyle w:val="Hypertextovodkaz"/>
                <w:rFonts w:ascii="Arial" w:eastAsia="SimSun" w:hAnsi="Arial" w:cs="Arial"/>
                <w:noProof/>
                <w:lang w:eastAsia="hi-IN" w:bidi="hi-IN"/>
              </w:rPr>
              <w:t>Seznam klíčových slov/List of the key words</w:t>
            </w:r>
            <w:r w:rsidR="00692244">
              <w:rPr>
                <w:noProof/>
                <w:webHidden/>
              </w:rPr>
              <w:tab/>
            </w:r>
            <w:r>
              <w:rPr>
                <w:noProof/>
                <w:webHidden/>
              </w:rPr>
              <w:fldChar w:fldCharType="begin"/>
            </w:r>
            <w:r w:rsidR="00692244">
              <w:rPr>
                <w:noProof/>
                <w:webHidden/>
              </w:rPr>
              <w:instrText xml:space="preserve"> PAGEREF _Toc415083888 \h </w:instrText>
            </w:r>
            <w:r>
              <w:rPr>
                <w:noProof/>
                <w:webHidden/>
              </w:rPr>
            </w:r>
            <w:r>
              <w:rPr>
                <w:noProof/>
                <w:webHidden/>
              </w:rPr>
              <w:fldChar w:fldCharType="separate"/>
            </w:r>
            <w:r w:rsidR="00692244">
              <w:rPr>
                <w:noProof/>
                <w:webHidden/>
              </w:rPr>
              <w:t>58</w:t>
            </w:r>
            <w:r>
              <w:rPr>
                <w:noProof/>
                <w:webHidden/>
              </w:rPr>
              <w:fldChar w:fldCharType="end"/>
            </w:r>
          </w:hyperlink>
        </w:p>
        <w:p w:rsidR="0050190E" w:rsidRPr="008906D4" w:rsidRDefault="00D86692" w:rsidP="0050190E">
          <w:pPr>
            <w:rPr>
              <w:bCs/>
            </w:rPr>
          </w:pPr>
          <w:r w:rsidRPr="009B436B">
            <w:rPr>
              <w:bCs/>
            </w:rPr>
            <w:fldChar w:fldCharType="end"/>
          </w:r>
        </w:p>
      </w:sdtContent>
    </w:sdt>
    <w:p w:rsidR="00A50DF0" w:rsidRPr="00CF63DE" w:rsidRDefault="007A290F" w:rsidP="007A290F">
      <w:pPr>
        <w:pStyle w:val="Nadpis1"/>
        <w:rPr>
          <w:rFonts w:ascii="Arial" w:hAnsi="Arial" w:cs="Arial"/>
          <w:color w:val="auto"/>
          <w:sz w:val="36"/>
          <w:szCs w:val="36"/>
        </w:rPr>
      </w:pPr>
      <w:bookmarkStart w:id="0" w:name="_Toc415083860"/>
      <w:r w:rsidRPr="00CF63DE">
        <w:rPr>
          <w:rFonts w:ascii="Arial" w:hAnsi="Arial" w:cs="Arial"/>
          <w:color w:val="auto"/>
          <w:sz w:val="36"/>
          <w:szCs w:val="36"/>
        </w:rPr>
        <w:lastRenderedPageBreak/>
        <w:t>Úvod</w:t>
      </w:r>
      <w:bookmarkEnd w:id="0"/>
    </w:p>
    <w:p w:rsidR="00435994" w:rsidRDefault="00435994" w:rsidP="00DE1FE9">
      <w:pPr>
        <w:widowControl w:val="0"/>
        <w:suppressAutoHyphens/>
        <w:spacing w:after="0" w:line="360" w:lineRule="auto"/>
        <w:jc w:val="both"/>
        <w:rPr>
          <w:rFonts w:ascii="Arial" w:hAnsi="Arial" w:cs="Arial"/>
          <w:sz w:val="24"/>
          <w:szCs w:val="24"/>
        </w:rPr>
      </w:pPr>
    </w:p>
    <w:p w:rsidR="00435994" w:rsidRDefault="00435994" w:rsidP="00435994">
      <w:pPr>
        <w:widowControl w:val="0"/>
        <w:suppressAutoHyphens/>
        <w:spacing w:after="0" w:line="360" w:lineRule="auto"/>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ab/>
      </w:r>
      <w:r w:rsidR="0050190E">
        <w:rPr>
          <w:rFonts w:ascii="Arial" w:eastAsia="SimSun" w:hAnsi="Arial" w:cs="Arial"/>
          <w:kern w:val="1"/>
          <w:sz w:val="24"/>
          <w:szCs w:val="24"/>
          <w:lang w:eastAsia="hi-IN" w:bidi="hi-IN"/>
        </w:rPr>
        <w:t xml:space="preserve">Jako téma </w:t>
      </w:r>
      <w:r w:rsidR="00E57CAA">
        <w:rPr>
          <w:rFonts w:ascii="Arial" w:eastAsia="SimSun" w:hAnsi="Arial" w:cs="Arial"/>
          <w:kern w:val="1"/>
          <w:sz w:val="24"/>
          <w:szCs w:val="24"/>
          <w:lang w:eastAsia="hi-IN" w:bidi="hi-IN"/>
        </w:rPr>
        <w:t>své</w:t>
      </w:r>
      <w:r w:rsidR="0069645B">
        <w:rPr>
          <w:rFonts w:ascii="Arial" w:eastAsia="SimSun" w:hAnsi="Arial" w:cs="Arial"/>
          <w:kern w:val="1"/>
          <w:sz w:val="24"/>
          <w:szCs w:val="24"/>
          <w:lang w:eastAsia="hi-IN" w:bidi="hi-IN"/>
        </w:rPr>
        <w:t xml:space="preserve"> diplomové práce jsem si zvolila problematiku podnájmu. I když </w:t>
      </w:r>
      <w:r w:rsidR="001F73A0">
        <w:rPr>
          <w:rFonts w:ascii="Arial" w:eastAsia="SimSun" w:hAnsi="Arial" w:cs="Arial"/>
          <w:kern w:val="1"/>
          <w:sz w:val="24"/>
          <w:szCs w:val="24"/>
          <w:lang w:eastAsia="hi-IN" w:bidi="hi-IN"/>
        </w:rPr>
        <w:t>téma podnájmu</w:t>
      </w:r>
      <w:r w:rsidR="0069645B">
        <w:rPr>
          <w:rFonts w:ascii="Arial" w:eastAsia="SimSun" w:hAnsi="Arial" w:cs="Arial"/>
          <w:kern w:val="1"/>
          <w:sz w:val="24"/>
          <w:szCs w:val="24"/>
          <w:lang w:eastAsia="hi-IN" w:bidi="hi-IN"/>
        </w:rPr>
        <w:t xml:space="preserve"> většinou stojí v pozadí za nájmem,</w:t>
      </w:r>
      <w:r w:rsidR="00862991">
        <w:rPr>
          <w:rFonts w:ascii="Arial" w:eastAsia="SimSun" w:hAnsi="Arial" w:cs="Arial"/>
          <w:kern w:val="1"/>
          <w:sz w:val="24"/>
          <w:szCs w:val="24"/>
          <w:lang w:eastAsia="hi-IN" w:bidi="hi-IN"/>
        </w:rPr>
        <w:t xml:space="preserve"> a tak</w:t>
      </w:r>
      <w:r w:rsidR="006B3E29">
        <w:rPr>
          <w:rFonts w:ascii="Arial" w:eastAsia="SimSun" w:hAnsi="Arial" w:cs="Arial"/>
          <w:kern w:val="1"/>
          <w:sz w:val="24"/>
          <w:szCs w:val="24"/>
          <w:lang w:eastAsia="hi-IN" w:bidi="hi-IN"/>
        </w:rPr>
        <w:t xml:space="preserve"> není častým terčem </w:t>
      </w:r>
      <w:proofErr w:type="gramStart"/>
      <w:r w:rsidR="00862991">
        <w:rPr>
          <w:rFonts w:ascii="Arial" w:eastAsia="SimSun" w:hAnsi="Arial" w:cs="Arial"/>
          <w:kern w:val="1"/>
          <w:sz w:val="24"/>
          <w:szCs w:val="24"/>
          <w:lang w:eastAsia="hi-IN" w:bidi="hi-IN"/>
        </w:rPr>
        <w:t xml:space="preserve">bádání </w:t>
      </w:r>
      <w:r w:rsidR="00DA02B7">
        <w:rPr>
          <w:rFonts w:ascii="Arial" w:eastAsia="SimSun" w:hAnsi="Arial" w:cs="Arial"/>
          <w:kern w:val="1"/>
          <w:sz w:val="24"/>
          <w:szCs w:val="24"/>
          <w:lang w:eastAsia="hi-IN" w:bidi="hi-IN"/>
        </w:rPr>
        <w:t xml:space="preserve">        </w:t>
      </w:r>
      <w:r w:rsidR="00862991">
        <w:rPr>
          <w:rFonts w:ascii="Arial" w:eastAsia="SimSun" w:hAnsi="Arial" w:cs="Arial"/>
          <w:kern w:val="1"/>
          <w:sz w:val="24"/>
          <w:szCs w:val="24"/>
          <w:lang w:eastAsia="hi-IN" w:bidi="hi-IN"/>
        </w:rPr>
        <w:t xml:space="preserve">a </w:t>
      </w:r>
      <w:r w:rsidR="004C2F10">
        <w:rPr>
          <w:rFonts w:ascii="Arial" w:eastAsia="SimSun" w:hAnsi="Arial" w:cs="Arial"/>
          <w:kern w:val="1"/>
          <w:sz w:val="24"/>
          <w:szCs w:val="24"/>
          <w:lang w:eastAsia="hi-IN" w:bidi="hi-IN"/>
        </w:rPr>
        <w:t>úvah</w:t>
      </w:r>
      <w:proofErr w:type="gramEnd"/>
      <w:r w:rsidR="006B3E29">
        <w:rPr>
          <w:rFonts w:ascii="Arial" w:eastAsia="SimSun" w:hAnsi="Arial" w:cs="Arial"/>
          <w:kern w:val="1"/>
          <w:sz w:val="24"/>
          <w:szCs w:val="24"/>
          <w:lang w:eastAsia="hi-IN" w:bidi="hi-IN"/>
        </w:rPr>
        <w:t>,</w:t>
      </w:r>
      <w:r w:rsidR="004C2F10">
        <w:rPr>
          <w:rFonts w:ascii="Arial" w:eastAsia="SimSun" w:hAnsi="Arial" w:cs="Arial"/>
          <w:kern w:val="1"/>
          <w:sz w:val="24"/>
          <w:szCs w:val="24"/>
          <w:lang w:eastAsia="hi-IN" w:bidi="hi-IN"/>
        </w:rPr>
        <w:t xml:space="preserve"> </w:t>
      </w:r>
      <w:r w:rsidR="003A4E8D">
        <w:rPr>
          <w:rFonts w:ascii="Arial" w:eastAsia="SimSun" w:hAnsi="Arial" w:cs="Arial"/>
          <w:kern w:val="1"/>
          <w:sz w:val="24"/>
          <w:szCs w:val="24"/>
          <w:lang w:eastAsia="hi-IN" w:bidi="hi-IN"/>
        </w:rPr>
        <w:t>není jeho význam zanedbatelný</w:t>
      </w:r>
      <w:r w:rsidR="0069645B">
        <w:rPr>
          <w:rFonts w:ascii="Arial" w:eastAsia="SimSun" w:hAnsi="Arial" w:cs="Arial"/>
          <w:kern w:val="1"/>
          <w:sz w:val="24"/>
          <w:szCs w:val="24"/>
          <w:lang w:eastAsia="hi-IN" w:bidi="hi-IN"/>
        </w:rPr>
        <w:t xml:space="preserve">. </w:t>
      </w:r>
    </w:p>
    <w:p w:rsidR="0069645B" w:rsidRDefault="00435994" w:rsidP="00435994">
      <w:pPr>
        <w:widowControl w:val="0"/>
        <w:suppressAutoHyphens/>
        <w:spacing w:after="0" w:line="360" w:lineRule="auto"/>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ab/>
      </w:r>
      <w:r w:rsidR="0069645B">
        <w:rPr>
          <w:rFonts w:ascii="Arial" w:eastAsia="SimSun" w:hAnsi="Arial" w:cs="Arial"/>
          <w:kern w:val="1"/>
          <w:sz w:val="24"/>
          <w:szCs w:val="24"/>
          <w:lang w:eastAsia="hi-IN" w:bidi="hi-IN"/>
        </w:rPr>
        <w:t xml:space="preserve">Obecně v rámci podnájmu jde </w:t>
      </w:r>
      <w:r w:rsidR="00862991">
        <w:rPr>
          <w:rFonts w:ascii="Arial" w:eastAsia="SimSun" w:hAnsi="Arial" w:cs="Arial"/>
          <w:kern w:val="1"/>
          <w:sz w:val="24"/>
          <w:szCs w:val="24"/>
          <w:lang w:eastAsia="hi-IN" w:bidi="hi-IN"/>
        </w:rPr>
        <w:t xml:space="preserve">ze strany nájemce </w:t>
      </w:r>
      <w:r w:rsidR="0069645B">
        <w:rPr>
          <w:rFonts w:ascii="Arial" w:eastAsia="SimSun" w:hAnsi="Arial" w:cs="Arial"/>
          <w:kern w:val="1"/>
          <w:sz w:val="24"/>
          <w:szCs w:val="24"/>
          <w:lang w:eastAsia="hi-IN" w:bidi="hi-IN"/>
        </w:rPr>
        <w:t xml:space="preserve">o </w:t>
      </w:r>
      <w:r w:rsidR="00862991">
        <w:rPr>
          <w:rFonts w:ascii="Arial" w:eastAsia="SimSun" w:hAnsi="Arial" w:cs="Arial"/>
          <w:kern w:val="1"/>
          <w:sz w:val="24"/>
          <w:szCs w:val="24"/>
          <w:lang w:eastAsia="hi-IN" w:bidi="hi-IN"/>
        </w:rPr>
        <w:t>zřízení</w:t>
      </w:r>
      <w:r w:rsidR="0069645B">
        <w:rPr>
          <w:rFonts w:ascii="Arial" w:eastAsia="SimSun" w:hAnsi="Arial" w:cs="Arial"/>
          <w:kern w:val="1"/>
          <w:sz w:val="24"/>
          <w:szCs w:val="24"/>
          <w:lang w:eastAsia="hi-IN" w:bidi="hi-IN"/>
        </w:rPr>
        <w:t xml:space="preserve"> užívacího práva třetí osobě. Podnájem může být zřízen k části či k celému předmětu nájmu, může se jednat </w:t>
      </w:r>
      <w:r w:rsidR="00D43883">
        <w:rPr>
          <w:rFonts w:ascii="Arial" w:eastAsia="SimSun" w:hAnsi="Arial" w:cs="Arial"/>
          <w:kern w:val="1"/>
          <w:sz w:val="24"/>
          <w:szCs w:val="24"/>
          <w:lang w:eastAsia="hi-IN" w:bidi="hi-IN"/>
        </w:rPr>
        <w:t xml:space="preserve">obecně </w:t>
      </w:r>
      <w:r w:rsidR="0069645B">
        <w:rPr>
          <w:rFonts w:ascii="Arial" w:eastAsia="SimSun" w:hAnsi="Arial" w:cs="Arial"/>
          <w:kern w:val="1"/>
          <w:sz w:val="24"/>
          <w:szCs w:val="24"/>
          <w:lang w:eastAsia="hi-IN" w:bidi="hi-IN"/>
        </w:rPr>
        <w:t>o věc, byt, dům nebo napříkla</w:t>
      </w:r>
      <w:r w:rsidR="00B9205D">
        <w:rPr>
          <w:rFonts w:ascii="Arial" w:eastAsia="SimSun" w:hAnsi="Arial" w:cs="Arial"/>
          <w:kern w:val="1"/>
          <w:sz w:val="24"/>
          <w:szCs w:val="24"/>
          <w:lang w:eastAsia="hi-IN" w:bidi="hi-IN"/>
        </w:rPr>
        <w:t>d prostor sloužící k podnikání. V rámci přenechání</w:t>
      </w:r>
      <w:r w:rsidR="00862991">
        <w:rPr>
          <w:rFonts w:ascii="Arial" w:eastAsia="SimSun" w:hAnsi="Arial" w:cs="Arial"/>
          <w:kern w:val="1"/>
          <w:sz w:val="24"/>
          <w:szCs w:val="24"/>
          <w:lang w:eastAsia="hi-IN" w:bidi="hi-IN"/>
        </w:rPr>
        <w:t xml:space="preserve"> či zřízení</w:t>
      </w:r>
      <w:r w:rsidR="00B9205D">
        <w:rPr>
          <w:rFonts w:ascii="Arial" w:eastAsia="SimSun" w:hAnsi="Arial" w:cs="Arial"/>
          <w:kern w:val="1"/>
          <w:sz w:val="24"/>
          <w:szCs w:val="24"/>
          <w:lang w:eastAsia="hi-IN" w:bidi="hi-IN"/>
        </w:rPr>
        <w:t xml:space="preserve"> užívacího práva se nemusí vždy je</w:t>
      </w:r>
      <w:r w:rsidR="003A4E8D">
        <w:rPr>
          <w:rFonts w:ascii="Arial" w:eastAsia="SimSun" w:hAnsi="Arial" w:cs="Arial"/>
          <w:kern w:val="1"/>
          <w:sz w:val="24"/>
          <w:szCs w:val="24"/>
          <w:lang w:eastAsia="hi-IN" w:bidi="hi-IN"/>
        </w:rPr>
        <w:t>dnat o předmět nájmu, přenecháno</w:t>
      </w:r>
      <w:r w:rsidR="00B9205D">
        <w:rPr>
          <w:rFonts w:ascii="Arial" w:eastAsia="SimSun" w:hAnsi="Arial" w:cs="Arial"/>
          <w:kern w:val="1"/>
          <w:sz w:val="24"/>
          <w:szCs w:val="24"/>
          <w:lang w:eastAsia="hi-IN" w:bidi="hi-IN"/>
        </w:rPr>
        <w:t xml:space="preserve"> může být i</w:t>
      </w:r>
      <w:r w:rsidR="003A4E8D">
        <w:rPr>
          <w:rFonts w:ascii="Arial" w:eastAsia="SimSun" w:hAnsi="Arial" w:cs="Arial"/>
          <w:kern w:val="1"/>
          <w:sz w:val="24"/>
          <w:szCs w:val="24"/>
          <w:lang w:eastAsia="hi-IN" w:bidi="hi-IN"/>
        </w:rPr>
        <w:t xml:space="preserve"> užívací právo k propachtované</w:t>
      </w:r>
      <w:r w:rsidR="00B9205D">
        <w:rPr>
          <w:rFonts w:ascii="Arial" w:eastAsia="SimSun" w:hAnsi="Arial" w:cs="Arial"/>
          <w:kern w:val="1"/>
          <w:sz w:val="24"/>
          <w:szCs w:val="24"/>
          <w:lang w:eastAsia="hi-IN" w:bidi="hi-IN"/>
        </w:rPr>
        <w:t xml:space="preserve"> věc</w:t>
      </w:r>
      <w:r w:rsidR="003A4E8D">
        <w:rPr>
          <w:rFonts w:ascii="Arial" w:eastAsia="SimSun" w:hAnsi="Arial" w:cs="Arial"/>
          <w:kern w:val="1"/>
          <w:sz w:val="24"/>
          <w:szCs w:val="24"/>
          <w:lang w:eastAsia="hi-IN" w:bidi="hi-IN"/>
        </w:rPr>
        <w:t>i</w:t>
      </w:r>
      <w:r w:rsidR="00B9205D">
        <w:rPr>
          <w:rFonts w:ascii="Arial" w:eastAsia="SimSun" w:hAnsi="Arial" w:cs="Arial"/>
          <w:kern w:val="1"/>
          <w:sz w:val="24"/>
          <w:szCs w:val="24"/>
          <w:lang w:eastAsia="hi-IN" w:bidi="hi-IN"/>
        </w:rPr>
        <w:t xml:space="preserve"> či </w:t>
      </w:r>
      <w:r w:rsidR="003A4E8D">
        <w:rPr>
          <w:rFonts w:ascii="Arial" w:eastAsia="SimSun" w:hAnsi="Arial" w:cs="Arial"/>
          <w:kern w:val="1"/>
          <w:sz w:val="24"/>
          <w:szCs w:val="24"/>
          <w:lang w:eastAsia="hi-IN" w:bidi="hi-IN"/>
        </w:rPr>
        <w:t xml:space="preserve">k </w:t>
      </w:r>
      <w:r w:rsidR="00B9205D">
        <w:rPr>
          <w:rFonts w:ascii="Arial" w:eastAsia="SimSun" w:hAnsi="Arial" w:cs="Arial"/>
          <w:kern w:val="1"/>
          <w:sz w:val="24"/>
          <w:szCs w:val="24"/>
          <w:lang w:eastAsia="hi-IN" w:bidi="hi-IN"/>
        </w:rPr>
        <w:t>předmět</w:t>
      </w:r>
      <w:r w:rsidR="003A4E8D">
        <w:rPr>
          <w:rFonts w:ascii="Arial" w:eastAsia="SimSun" w:hAnsi="Arial" w:cs="Arial"/>
          <w:kern w:val="1"/>
          <w:sz w:val="24"/>
          <w:szCs w:val="24"/>
          <w:lang w:eastAsia="hi-IN" w:bidi="hi-IN"/>
        </w:rPr>
        <w:t>u</w:t>
      </w:r>
      <w:r w:rsidR="00B9205D">
        <w:rPr>
          <w:rFonts w:ascii="Arial" w:eastAsia="SimSun" w:hAnsi="Arial" w:cs="Arial"/>
          <w:kern w:val="1"/>
          <w:sz w:val="24"/>
          <w:szCs w:val="24"/>
          <w:lang w:eastAsia="hi-IN" w:bidi="hi-IN"/>
        </w:rPr>
        <w:t xml:space="preserve"> výprosy</w:t>
      </w:r>
      <w:r w:rsidR="00862991">
        <w:rPr>
          <w:rFonts w:ascii="Arial" w:eastAsia="SimSun" w:hAnsi="Arial" w:cs="Arial"/>
          <w:kern w:val="1"/>
          <w:sz w:val="24"/>
          <w:szCs w:val="24"/>
          <w:lang w:eastAsia="hi-IN" w:bidi="hi-IN"/>
        </w:rPr>
        <w:t xml:space="preserve"> či výpůjčky</w:t>
      </w:r>
      <w:r w:rsidR="001F73A0">
        <w:rPr>
          <w:rFonts w:ascii="Arial" w:eastAsia="SimSun" w:hAnsi="Arial" w:cs="Arial"/>
          <w:kern w:val="1"/>
          <w:sz w:val="24"/>
          <w:szCs w:val="24"/>
          <w:lang w:eastAsia="hi-IN" w:bidi="hi-IN"/>
        </w:rPr>
        <w:t>.</w:t>
      </w:r>
    </w:p>
    <w:p w:rsidR="00B53E76" w:rsidRDefault="00E57CAA" w:rsidP="00435994">
      <w:pPr>
        <w:widowControl w:val="0"/>
        <w:suppressAutoHyphens/>
        <w:spacing w:after="0" w:line="360" w:lineRule="auto"/>
        <w:ind w:firstLine="708"/>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V rámci </w:t>
      </w:r>
      <w:r w:rsidR="0069645B">
        <w:rPr>
          <w:rFonts w:ascii="Arial" w:eastAsia="SimSun" w:hAnsi="Arial" w:cs="Arial"/>
          <w:kern w:val="1"/>
          <w:sz w:val="24"/>
          <w:szCs w:val="24"/>
          <w:lang w:eastAsia="hi-IN" w:bidi="hi-IN"/>
        </w:rPr>
        <w:t xml:space="preserve">diplomové práce se snažím </w:t>
      </w:r>
      <w:r w:rsidR="00862991">
        <w:rPr>
          <w:rFonts w:ascii="Arial" w:eastAsia="SimSun" w:hAnsi="Arial" w:cs="Arial"/>
          <w:kern w:val="1"/>
          <w:sz w:val="24"/>
          <w:szCs w:val="24"/>
          <w:lang w:eastAsia="hi-IN" w:bidi="hi-IN"/>
        </w:rPr>
        <w:t>definovat</w:t>
      </w:r>
      <w:r w:rsidR="0069645B">
        <w:rPr>
          <w:rFonts w:ascii="Arial" w:eastAsia="SimSun" w:hAnsi="Arial" w:cs="Arial"/>
          <w:kern w:val="1"/>
          <w:sz w:val="24"/>
          <w:szCs w:val="24"/>
          <w:lang w:eastAsia="hi-IN" w:bidi="hi-IN"/>
        </w:rPr>
        <w:t xml:space="preserve"> pojem podnájem a jeho vztah k nájmu, se kterým bývá často zaměňován</w:t>
      </w:r>
      <w:r w:rsidR="004C2F10">
        <w:rPr>
          <w:rFonts w:ascii="Arial" w:eastAsia="SimSun" w:hAnsi="Arial" w:cs="Arial"/>
          <w:kern w:val="1"/>
          <w:sz w:val="24"/>
          <w:szCs w:val="24"/>
          <w:lang w:eastAsia="hi-IN" w:bidi="hi-IN"/>
        </w:rPr>
        <w:t>. Dále</w:t>
      </w:r>
      <w:r w:rsidR="0069645B">
        <w:rPr>
          <w:rFonts w:ascii="Arial" w:eastAsia="SimSun" w:hAnsi="Arial" w:cs="Arial"/>
          <w:kern w:val="1"/>
          <w:sz w:val="24"/>
          <w:szCs w:val="24"/>
          <w:lang w:eastAsia="hi-IN" w:bidi="hi-IN"/>
        </w:rPr>
        <w:t xml:space="preserve"> se snažím poukázat na </w:t>
      </w:r>
      <w:r w:rsidR="003A4E8D">
        <w:rPr>
          <w:rFonts w:ascii="Arial" w:eastAsia="SimSun" w:hAnsi="Arial" w:cs="Arial"/>
          <w:kern w:val="1"/>
          <w:sz w:val="24"/>
          <w:szCs w:val="24"/>
          <w:lang w:eastAsia="hi-IN" w:bidi="hi-IN"/>
        </w:rPr>
        <w:t>specifické</w:t>
      </w:r>
      <w:r w:rsidR="0069645B">
        <w:rPr>
          <w:rFonts w:ascii="Arial" w:eastAsia="SimSun" w:hAnsi="Arial" w:cs="Arial"/>
          <w:kern w:val="1"/>
          <w:sz w:val="24"/>
          <w:szCs w:val="24"/>
          <w:lang w:eastAsia="hi-IN" w:bidi="hi-IN"/>
        </w:rPr>
        <w:t xml:space="preserve"> otázky spjaté s </w:t>
      </w:r>
      <w:proofErr w:type="spellStart"/>
      <w:r w:rsidR="0069645B">
        <w:rPr>
          <w:rFonts w:ascii="Arial" w:eastAsia="SimSun" w:hAnsi="Arial" w:cs="Arial"/>
          <w:kern w:val="1"/>
          <w:sz w:val="24"/>
          <w:szCs w:val="24"/>
          <w:lang w:eastAsia="hi-IN" w:bidi="hi-IN"/>
        </w:rPr>
        <w:t>akcesoritou</w:t>
      </w:r>
      <w:proofErr w:type="spellEnd"/>
      <w:r w:rsidR="0069645B">
        <w:rPr>
          <w:rFonts w:ascii="Arial" w:eastAsia="SimSun" w:hAnsi="Arial" w:cs="Arial"/>
          <w:kern w:val="1"/>
          <w:sz w:val="24"/>
          <w:szCs w:val="24"/>
          <w:lang w:eastAsia="hi-IN" w:bidi="hi-IN"/>
        </w:rPr>
        <w:t xml:space="preserve"> podnájmu</w:t>
      </w:r>
      <w:r w:rsidR="00F63E57">
        <w:rPr>
          <w:rFonts w:ascii="Arial" w:eastAsia="SimSun" w:hAnsi="Arial" w:cs="Arial"/>
          <w:kern w:val="1"/>
          <w:sz w:val="24"/>
          <w:szCs w:val="24"/>
          <w:lang w:eastAsia="hi-IN" w:bidi="hi-IN"/>
        </w:rPr>
        <w:t>,</w:t>
      </w:r>
      <w:r w:rsidR="0069645B">
        <w:rPr>
          <w:rFonts w:ascii="Arial" w:eastAsia="SimSun" w:hAnsi="Arial" w:cs="Arial"/>
          <w:kern w:val="1"/>
          <w:sz w:val="24"/>
          <w:szCs w:val="24"/>
          <w:lang w:eastAsia="hi-IN" w:bidi="hi-IN"/>
        </w:rPr>
        <w:t xml:space="preserve"> s použití</w:t>
      </w:r>
      <w:r w:rsidR="0050190E">
        <w:rPr>
          <w:rFonts w:ascii="Arial" w:eastAsia="SimSun" w:hAnsi="Arial" w:cs="Arial"/>
          <w:kern w:val="1"/>
          <w:sz w:val="24"/>
          <w:szCs w:val="24"/>
          <w:lang w:eastAsia="hi-IN" w:bidi="hi-IN"/>
        </w:rPr>
        <w:t>m</w:t>
      </w:r>
      <w:r w:rsidR="0069645B">
        <w:rPr>
          <w:rFonts w:ascii="Arial" w:eastAsia="SimSun" w:hAnsi="Arial" w:cs="Arial"/>
          <w:kern w:val="1"/>
          <w:sz w:val="24"/>
          <w:szCs w:val="24"/>
          <w:lang w:eastAsia="hi-IN" w:bidi="hi-IN"/>
        </w:rPr>
        <w:t xml:space="preserve"> </w:t>
      </w:r>
      <w:r w:rsidR="003A4E8D">
        <w:rPr>
          <w:rFonts w:ascii="Arial" w:eastAsia="SimSun" w:hAnsi="Arial" w:cs="Arial"/>
          <w:kern w:val="1"/>
          <w:sz w:val="24"/>
          <w:szCs w:val="24"/>
          <w:lang w:eastAsia="hi-IN" w:bidi="hi-IN"/>
        </w:rPr>
        <w:t>jiné</w:t>
      </w:r>
      <w:r w:rsidR="005158B9">
        <w:rPr>
          <w:rFonts w:ascii="Arial" w:eastAsia="SimSun" w:hAnsi="Arial" w:cs="Arial"/>
          <w:kern w:val="1"/>
          <w:sz w:val="24"/>
          <w:szCs w:val="24"/>
          <w:lang w:eastAsia="hi-IN" w:bidi="hi-IN"/>
        </w:rPr>
        <w:t xml:space="preserve"> právní regulace</w:t>
      </w:r>
      <w:r w:rsidR="0069645B">
        <w:rPr>
          <w:rFonts w:ascii="Arial" w:eastAsia="SimSun" w:hAnsi="Arial" w:cs="Arial"/>
          <w:kern w:val="1"/>
          <w:sz w:val="24"/>
          <w:szCs w:val="24"/>
          <w:lang w:eastAsia="hi-IN" w:bidi="hi-IN"/>
        </w:rPr>
        <w:t xml:space="preserve"> na podnájem</w:t>
      </w:r>
      <w:r w:rsidR="00F63E57">
        <w:rPr>
          <w:rFonts w:ascii="Arial" w:eastAsia="SimSun" w:hAnsi="Arial" w:cs="Arial"/>
          <w:kern w:val="1"/>
          <w:sz w:val="24"/>
          <w:szCs w:val="24"/>
          <w:lang w:eastAsia="hi-IN" w:bidi="hi-IN"/>
        </w:rPr>
        <w:t xml:space="preserve"> či se zřízením tzv. podnájmu II. stupně</w:t>
      </w:r>
      <w:r w:rsidR="00B53E76">
        <w:rPr>
          <w:rFonts w:ascii="Arial" w:eastAsia="SimSun" w:hAnsi="Arial" w:cs="Arial"/>
          <w:kern w:val="1"/>
          <w:sz w:val="24"/>
          <w:szCs w:val="24"/>
          <w:lang w:eastAsia="hi-IN" w:bidi="hi-IN"/>
        </w:rPr>
        <w:t xml:space="preserve">. </w:t>
      </w:r>
      <w:r w:rsidR="0069645B">
        <w:rPr>
          <w:rFonts w:ascii="Arial" w:eastAsia="SimSun" w:hAnsi="Arial" w:cs="Arial"/>
          <w:kern w:val="1"/>
          <w:sz w:val="24"/>
          <w:szCs w:val="24"/>
          <w:lang w:eastAsia="hi-IN" w:bidi="hi-IN"/>
        </w:rPr>
        <w:t>V současné době</w:t>
      </w:r>
      <w:r w:rsidR="001F73A0">
        <w:rPr>
          <w:rFonts w:ascii="Arial" w:eastAsia="SimSun" w:hAnsi="Arial" w:cs="Arial"/>
          <w:kern w:val="1"/>
          <w:sz w:val="24"/>
          <w:szCs w:val="24"/>
          <w:lang w:eastAsia="hi-IN" w:bidi="hi-IN"/>
        </w:rPr>
        <w:t>,</w:t>
      </w:r>
      <w:r w:rsidR="0069645B">
        <w:rPr>
          <w:rFonts w:ascii="Arial" w:eastAsia="SimSun" w:hAnsi="Arial" w:cs="Arial"/>
          <w:kern w:val="1"/>
          <w:sz w:val="24"/>
          <w:szCs w:val="24"/>
          <w:lang w:eastAsia="hi-IN" w:bidi="hi-IN"/>
        </w:rPr>
        <w:t xml:space="preserve"> s přechodem ze staré právní úpravy občanského p</w:t>
      </w:r>
      <w:r w:rsidR="004C2F10">
        <w:rPr>
          <w:rFonts w:ascii="Arial" w:eastAsia="SimSun" w:hAnsi="Arial" w:cs="Arial"/>
          <w:kern w:val="1"/>
          <w:sz w:val="24"/>
          <w:szCs w:val="24"/>
          <w:lang w:eastAsia="hi-IN" w:bidi="hi-IN"/>
        </w:rPr>
        <w:t>ráva na novou</w:t>
      </w:r>
      <w:r w:rsidR="001F73A0">
        <w:rPr>
          <w:rFonts w:ascii="Arial" w:eastAsia="SimSun" w:hAnsi="Arial" w:cs="Arial"/>
          <w:kern w:val="1"/>
          <w:sz w:val="24"/>
          <w:szCs w:val="24"/>
          <w:lang w:eastAsia="hi-IN" w:bidi="hi-IN"/>
        </w:rPr>
        <w:t>,</w:t>
      </w:r>
      <w:r w:rsidR="004C2F10">
        <w:rPr>
          <w:rFonts w:ascii="Arial" w:eastAsia="SimSun" w:hAnsi="Arial" w:cs="Arial"/>
          <w:kern w:val="1"/>
          <w:sz w:val="24"/>
          <w:szCs w:val="24"/>
          <w:lang w:eastAsia="hi-IN" w:bidi="hi-IN"/>
        </w:rPr>
        <w:t xml:space="preserve"> vyvstává otázka</w:t>
      </w:r>
      <w:r w:rsidR="0069645B">
        <w:rPr>
          <w:rFonts w:ascii="Arial" w:eastAsia="SimSun" w:hAnsi="Arial" w:cs="Arial"/>
          <w:kern w:val="1"/>
          <w:sz w:val="24"/>
          <w:szCs w:val="24"/>
          <w:lang w:eastAsia="hi-IN" w:bidi="hi-IN"/>
        </w:rPr>
        <w:t>, která právní úprava se použije na podnájem zřízený za účinnosti občanského zákoníku z roku 1964</w:t>
      </w:r>
      <w:r w:rsidR="0050190E">
        <w:rPr>
          <w:rFonts w:ascii="Arial" w:eastAsia="SimSun" w:hAnsi="Arial" w:cs="Arial"/>
          <w:kern w:val="1"/>
          <w:sz w:val="24"/>
          <w:szCs w:val="24"/>
          <w:lang w:eastAsia="hi-IN" w:bidi="hi-IN"/>
        </w:rPr>
        <w:t xml:space="preserve">, který </w:t>
      </w:r>
      <w:r w:rsidR="008B032A">
        <w:rPr>
          <w:rFonts w:ascii="Arial" w:eastAsia="SimSun" w:hAnsi="Arial" w:cs="Arial"/>
          <w:kern w:val="1"/>
          <w:sz w:val="24"/>
          <w:szCs w:val="24"/>
          <w:lang w:eastAsia="hi-IN" w:bidi="hi-IN"/>
        </w:rPr>
        <w:t>přesahuje do současnosti</w:t>
      </w:r>
      <w:r w:rsidR="0069645B">
        <w:rPr>
          <w:rFonts w:ascii="Arial" w:eastAsia="SimSun" w:hAnsi="Arial" w:cs="Arial"/>
          <w:kern w:val="1"/>
          <w:sz w:val="24"/>
          <w:szCs w:val="24"/>
          <w:lang w:eastAsia="hi-IN" w:bidi="hi-IN"/>
        </w:rPr>
        <w:t>, kdy je</w:t>
      </w:r>
      <w:r w:rsidR="006B3E29">
        <w:rPr>
          <w:rFonts w:ascii="Arial" w:eastAsia="SimSun" w:hAnsi="Arial" w:cs="Arial"/>
          <w:kern w:val="1"/>
          <w:sz w:val="24"/>
          <w:szCs w:val="24"/>
          <w:lang w:eastAsia="hi-IN" w:bidi="hi-IN"/>
        </w:rPr>
        <w:t xml:space="preserve"> již</w:t>
      </w:r>
      <w:r w:rsidR="0069645B">
        <w:rPr>
          <w:rFonts w:ascii="Arial" w:eastAsia="SimSun" w:hAnsi="Arial" w:cs="Arial"/>
          <w:kern w:val="1"/>
          <w:sz w:val="24"/>
          <w:szCs w:val="24"/>
          <w:lang w:eastAsia="hi-IN" w:bidi="hi-IN"/>
        </w:rPr>
        <w:t xml:space="preserve"> účinný nový ob</w:t>
      </w:r>
      <w:r w:rsidR="0032389D">
        <w:rPr>
          <w:rFonts w:ascii="Arial" w:eastAsia="SimSun" w:hAnsi="Arial" w:cs="Arial"/>
          <w:kern w:val="1"/>
          <w:sz w:val="24"/>
          <w:szCs w:val="24"/>
          <w:lang w:eastAsia="hi-IN" w:bidi="hi-IN"/>
        </w:rPr>
        <w:t>čanský zákoník.</w:t>
      </w:r>
    </w:p>
    <w:p w:rsidR="00D43883" w:rsidRDefault="0069645B" w:rsidP="00D43883">
      <w:pPr>
        <w:widowControl w:val="0"/>
        <w:suppressAutoHyphens/>
        <w:spacing w:after="0" w:line="360" w:lineRule="auto"/>
        <w:ind w:firstLine="708"/>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V dalších kapitolách se zabývám jednotlivými </w:t>
      </w:r>
      <w:r w:rsidR="005065B3">
        <w:rPr>
          <w:rFonts w:ascii="Arial" w:eastAsia="SimSun" w:hAnsi="Arial" w:cs="Arial"/>
          <w:kern w:val="1"/>
          <w:sz w:val="24"/>
          <w:szCs w:val="24"/>
          <w:lang w:eastAsia="hi-IN" w:bidi="hi-IN"/>
        </w:rPr>
        <w:t xml:space="preserve">právními </w:t>
      </w:r>
      <w:r>
        <w:rPr>
          <w:rFonts w:ascii="Arial" w:eastAsia="SimSun" w:hAnsi="Arial" w:cs="Arial"/>
          <w:kern w:val="1"/>
          <w:sz w:val="24"/>
          <w:szCs w:val="24"/>
          <w:lang w:eastAsia="hi-IN" w:bidi="hi-IN"/>
        </w:rPr>
        <w:t xml:space="preserve">úpravami dle </w:t>
      </w:r>
      <w:r w:rsidR="001F7994">
        <w:rPr>
          <w:rFonts w:ascii="Arial" w:eastAsia="SimSun" w:hAnsi="Arial" w:cs="Arial"/>
          <w:kern w:val="1"/>
          <w:sz w:val="24"/>
          <w:szCs w:val="24"/>
          <w:lang w:eastAsia="hi-IN" w:bidi="hi-IN"/>
        </w:rPr>
        <w:t>předmětu</w:t>
      </w:r>
      <w:r>
        <w:rPr>
          <w:rFonts w:ascii="Arial" w:eastAsia="SimSun" w:hAnsi="Arial" w:cs="Arial"/>
          <w:kern w:val="1"/>
          <w:sz w:val="24"/>
          <w:szCs w:val="24"/>
          <w:lang w:eastAsia="hi-IN" w:bidi="hi-IN"/>
        </w:rPr>
        <w:t xml:space="preserve"> podnájmu. Soustředím se nejen na </w:t>
      </w:r>
      <w:r w:rsidR="00F63E57">
        <w:rPr>
          <w:rFonts w:ascii="Arial" w:eastAsia="SimSun" w:hAnsi="Arial" w:cs="Arial"/>
          <w:kern w:val="1"/>
          <w:sz w:val="24"/>
          <w:szCs w:val="24"/>
          <w:lang w:eastAsia="hi-IN" w:bidi="hi-IN"/>
        </w:rPr>
        <w:t xml:space="preserve">historickou </w:t>
      </w:r>
      <w:r>
        <w:rPr>
          <w:rFonts w:ascii="Arial" w:eastAsia="SimSun" w:hAnsi="Arial" w:cs="Arial"/>
          <w:kern w:val="1"/>
          <w:sz w:val="24"/>
          <w:szCs w:val="24"/>
          <w:lang w:eastAsia="hi-IN" w:bidi="hi-IN"/>
        </w:rPr>
        <w:t>právní úpra</w:t>
      </w:r>
      <w:r w:rsidR="0032389D">
        <w:rPr>
          <w:rFonts w:ascii="Arial" w:eastAsia="SimSun" w:hAnsi="Arial" w:cs="Arial"/>
          <w:kern w:val="1"/>
          <w:sz w:val="24"/>
          <w:szCs w:val="24"/>
          <w:lang w:eastAsia="hi-IN" w:bidi="hi-IN"/>
        </w:rPr>
        <w:t xml:space="preserve">vu obecného zákoníku občanského, </w:t>
      </w:r>
      <w:r>
        <w:rPr>
          <w:rFonts w:ascii="Arial" w:eastAsia="SimSun" w:hAnsi="Arial" w:cs="Arial"/>
          <w:kern w:val="1"/>
          <w:sz w:val="24"/>
          <w:szCs w:val="24"/>
          <w:lang w:eastAsia="hi-IN" w:bidi="hi-IN"/>
        </w:rPr>
        <w:t xml:space="preserve">středního občanského zákoníku </w:t>
      </w:r>
      <w:r w:rsidR="0032389D">
        <w:rPr>
          <w:rFonts w:ascii="Arial" w:eastAsia="SimSun" w:hAnsi="Arial" w:cs="Arial"/>
          <w:kern w:val="1"/>
          <w:sz w:val="24"/>
          <w:szCs w:val="24"/>
          <w:lang w:eastAsia="hi-IN" w:bidi="hi-IN"/>
        </w:rPr>
        <w:t>či občanského zákoníku z roku 1964</w:t>
      </w:r>
      <w:r w:rsidR="00F63E57">
        <w:rPr>
          <w:rFonts w:ascii="Arial" w:eastAsia="SimSun" w:hAnsi="Arial" w:cs="Arial"/>
          <w:kern w:val="1"/>
          <w:sz w:val="24"/>
          <w:szCs w:val="24"/>
          <w:lang w:eastAsia="hi-IN" w:bidi="hi-IN"/>
        </w:rPr>
        <w:t>, ale i na komparaci s </w:t>
      </w:r>
      <w:r w:rsidR="006B3E29">
        <w:rPr>
          <w:rFonts w:ascii="Arial" w:eastAsia="SimSun" w:hAnsi="Arial" w:cs="Arial"/>
          <w:kern w:val="1"/>
          <w:sz w:val="24"/>
          <w:szCs w:val="24"/>
          <w:lang w:eastAsia="hi-IN" w:bidi="hi-IN"/>
        </w:rPr>
        <w:t>platnou</w:t>
      </w:r>
      <w:r w:rsidR="00F63E57">
        <w:rPr>
          <w:rFonts w:ascii="Arial" w:eastAsia="SimSun" w:hAnsi="Arial" w:cs="Arial"/>
          <w:kern w:val="1"/>
          <w:sz w:val="24"/>
          <w:szCs w:val="24"/>
          <w:lang w:eastAsia="hi-IN" w:bidi="hi-IN"/>
        </w:rPr>
        <w:t xml:space="preserve"> rakouskou právní úpravou v rámci </w:t>
      </w:r>
      <w:proofErr w:type="spellStart"/>
      <w:r w:rsidR="00F63E57">
        <w:rPr>
          <w:rFonts w:ascii="Arial" w:eastAsia="SimSun" w:hAnsi="Arial" w:cs="Arial"/>
          <w:kern w:val="1"/>
          <w:sz w:val="24"/>
          <w:szCs w:val="24"/>
          <w:lang w:eastAsia="hi-IN" w:bidi="hi-IN"/>
        </w:rPr>
        <w:t>Allgemeines</w:t>
      </w:r>
      <w:proofErr w:type="spellEnd"/>
      <w:r w:rsidR="004C2F10">
        <w:rPr>
          <w:rFonts w:ascii="Arial" w:eastAsia="SimSun" w:hAnsi="Arial" w:cs="Arial"/>
          <w:kern w:val="1"/>
          <w:sz w:val="24"/>
          <w:szCs w:val="24"/>
          <w:lang w:eastAsia="hi-IN" w:bidi="hi-IN"/>
        </w:rPr>
        <w:t xml:space="preserve"> </w:t>
      </w:r>
      <w:proofErr w:type="spellStart"/>
      <w:r w:rsidR="003949A7">
        <w:rPr>
          <w:rFonts w:ascii="Arial" w:eastAsia="SimSun" w:hAnsi="Arial" w:cs="Arial"/>
          <w:kern w:val="1"/>
          <w:sz w:val="24"/>
          <w:szCs w:val="24"/>
          <w:lang w:eastAsia="hi-IN" w:bidi="hi-IN"/>
        </w:rPr>
        <w:t>B</w:t>
      </w:r>
      <w:r w:rsidR="00F63E57">
        <w:rPr>
          <w:rFonts w:ascii="Arial" w:eastAsia="SimSun" w:hAnsi="Arial" w:cs="Arial"/>
          <w:kern w:val="1"/>
          <w:sz w:val="24"/>
          <w:szCs w:val="24"/>
          <w:lang w:eastAsia="hi-IN" w:bidi="hi-IN"/>
        </w:rPr>
        <w:t>ürgerliches</w:t>
      </w:r>
      <w:proofErr w:type="spellEnd"/>
      <w:r w:rsidR="004C2F10">
        <w:rPr>
          <w:rFonts w:ascii="Arial" w:eastAsia="SimSun" w:hAnsi="Arial" w:cs="Arial"/>
          <w:kern w:val="1"/>
          <w:sz w:val="24"/>
          <w:szCs w:val="24"/>
          <w:lang w:eastAsia="hi-IN" w:bidi="hi-IN"/>
        </w:rPr>
        <w:t xml:space="preserve"> </w:t>
      </w:r>
      <w:proofErr w:type="spellStart"/>
      <w:r w:rsidR="00F63E57">
        <w:rPr>
          <w:rFonts w:ascii="Arial" w:eastAsia="SimSun" w:hAnsi="Arial" w:cs="Arial"/>
          <w:kern w:val="1"/>
          <w:sz w:val="24"/>
          <w:szCs w:val="24"/>
          <w:lang w:eastAsia="hi-IN" w:bidi="hi-IN"/>
        </w:rPr>
        <w:t>Gesetzbuch</w:t>
      </w:r>
      <w:proofErr w:type="spellEnd"/>
      <w:r w:rsidR="00F63E57">
        <w:rPr>
          <w:rFonts w:ascii="Arial" w:eastAsia="SimSun" w:hAnsi="Arial" w:cs="Arial"/>
          <w:kern w:val="1"/>
          <w:sz w:val="24"/>
          <w:szCs w:val="24"/>
          <w:lang w:eastAsia="hi-IN" w:bidi="hi-IN"/>
        </w:rPr>
        <w:t xml:space="preserve"> a v rámci </w:t>
      </w:r>
      <w:r w:rsidR="00862991">
        <w:rPr>
          <w:rFonts w:ascii="Arial" w:eastAsia="SimSun" w:hAnsi="Arial" w:cs="Arial"/>
          <w:kern w:val="1"/>
          <w:sz w:val="24"/>
          <w:szCs w:val="24"/>
          <w:lang w:eastAsia="hi-IN" w:bidi="hi-IN"/>
        </w:rPr>
        <w:t>speciální právní úpravy nájmu</w:t>
      </w:r>
      <w:r w:rsidR="001F73A0">
        <w:rPr>
          <w:rFonts w:ascii="Arial" w:eastAsia="SimSun" w:hAnsi="Arial" w:cs="Arial"/>
          <w:kern w:val="1"/>
          <w:sz w:val="24"/>
          <w:szCs w:val="24"/>
          <w:lang w:eastAsia="hi-IN" w:bidi="hi-IN"/>
        </w:rPr>
        <w:t xml:space="preserve"> a podnájmu</w:t>
      </w:r>
      <w:r w:rsidR="00862991">
        <w:rPr>
          <w:rFonts w:ascii="Arial" w:eastAsia="SimSun" w:hAnsi="Arial" w:cs="Arial"/>
          <w:kern w:val="1"/>
          <w:sz w:val="24"/>
          <w:szCs w:val="24"/>
          <w:lang w:eastAsia="hi-IN" w:bidi="hi-IN"/>
        </w:rPr>
        <w:t xml:space="preserve"> </w:t>
      </w:r>
      <w:proofErr w:type="spellStart"/>
      <w:r w:rsidR="00F63E57">
        <w:rPr>
          <w:rFonts w:ascii="Arial" w:eastAsia="SimSun" w:hAnsi="Arial" w:cs="Arial"/>
          <w:kern w:val="1"/>
          <w:sz w:val="24"/>
          <w:szCs w:val="24"/>
          <w:lang w:eastAsia="hi-IN" w:bidi="hi-IN"/>
        </w:rPr>
        <w:t>Mietrechtsgese</w:t>
      </w:r>
      <w:r w:rsidR="0050190E">
        <w:rPr>
          <w:rFonts w:ascii="Arial" w:eastAsia="SimSun" w:hAnsi="Arial" w:cs="Arial"/>
          <w:kern w:val="1"/>
          <w:sz w:val="24"/>
          <w:szCs w:val="24"/>
          <w:lang w:eastAsia="hi-IN" w:bidi="hi-IN"/>
        </w:rPr>
        <w:t>t</w:t>
      </w:r>
      <w:r w:rsidR="00F63E57">
        <w:rPr>
          <w:rFonts w:ascii="Arial" w:eastAsia="SimSun" w:hAnsi="Arial" w:cs="Arial"/>
          <w:kern w:val="1"/>
          <w:sz w:val="24"/>
          <w:szCs w:val="24"/>
          <w:lang w:eastAsia="hi-IN" w:bidi="hi-IN"/>
        </w:rPr>
        <w:t>z</w:t>
      </w:r>
      <w:proofErr w:type="spellEnd"/>
      <w:r w:rsidR="00F63E57">
        <w:rPr>
          <w:rFonts w:ascii="Arial" w:eastAsia="SimSun" w:hAnsi="Arial" w:cs="Arial"/>
          <w:kern w:val="1"/>
          <w:sz w:val="24"/>
          <w:szCs w:val="24"/>
          <w:lang w:eastAsia="hi-IN" w:bidi="hi-IN"/>
        </w:rPr>
        <w:t xml:space="preserve">. </w:t>
      </w:r>
      <w:r w:rsidR="001F7994">
        <w:rPr>
          <w:rFonts w:ascii="Arial" w:eastAsia="SimSun" w:hAnsi="Arial" w:cs="Arial"/>
          <w:kern w:val="1"/>
          <w:sz w:val="24"/>
          <w:szCs w:val="24"/>
          <w:lang w:eastAsia="hi-IN" w:bidi="hi-IN"/>
        </w:rPr>
        <w:t>Významným</w:t>
      </w:r>
      <w:r w:rsidR="00D43883">
        <w:rPr>
          <w:rFonts w:ascii="Arial" w:eastAsia="SimSun" w:hAnsi="Arial" w:cs="Arial"/>
          <w:kern w:val="1"/>
          <w:sz w:val="24"/>
          <w:szCs w:val="24"/>
          <w:lang w:eastAsia="hi-IN" w:bidi="hi-IN"/>
        </w:rPr>
        <w:t xml:space="preserve"> bodem mé diplomové práce </w:t>
      </w:r>
      <w:r w:rsidR="001F73A0">
        <w:rPr>
          <w:rFonts w:ascii="Arial" w:eastAsia="SimSun" w:hAnsi="Arial" w:cs="Arial"/>
          <w:kern w:val="1"/>
          <w:sz w:val="24"/>
          <w:szCs w:val="24"/>
          <w:lang w:eastAsia="hi-IN" w:bidi="hi-IN"/>
        </w:rPr>
        <w:t>současně je i</w:t>
      </w:r>
      <w:r w:rsidR="00D43883">
        <w:rPr>
          <w:rFonts w:ascii="Arial" w:eastAsia="SimSun" w:hAnsi="Arial" w:cs="Arial"/>
          <w:kern w:val="1"/>
          <w:sz w:val="24"/>
          <w:szCs w:val="24"/>
          <w:lang w:eastAsia="hi-IN" w:bidi="hi-IN"/>
        </w:rPr>
        <w:t xml:space="preserve"> jaký posun</w:t>
      </w:r>
      <w:r w:rsidR="0054263C">
        <w:rPr>
          <w:rFonts w:ascii="Arial" w:eastAsia="SimSun" w:hAnsi="Arial" w:cs="Arial"/>
          <w:kern w:val="1"/>
          <w:sz w:val="24"/>
          <w:szCs w:val="24"/>
          <w:lang w:eastAsia="hi-IN" w:bidi="hi-IN"/>
        </w:rPr>
        <w:t xml:space="preserve"> a změny</w:t>
      </w:r>
      <w:r w:rsidR="00D43883">
        <w:rPr>
          <w:rFonts w:ascii="Arial" w:eastAsia="SimSun" w:hAnsi="Arial" w:cs="Arial"/>
          <w:kern w:val="1"/>
          <w:sz w:val="24"/>
          <w:szCs w:val="24"/>
          <w:lang w:eastAsia="hi-IN" w:bidi="hi-IN"/>
        </w:rPr>
        <w:t xml:space="preserve"> přinesl</w:t>
      </w:r>
      <w:r w:rsidR="0032389D">
        <w:rPr>
          <w:rFonts w:ascii="Arial" w:eastAsia="SimSun" w:hAnsi="Arial" w:cs="Arial"/>
          <w:kern w:val="1"/>
          <w:sz w:val="24"/>
          <w:szCs w:val="24"/>
          <w:lang w:eastAsia="hi-IN" w:bidi="hi-IN"/>
        </w:rPr>
        <w:t xml:space="preserve"> nový občanský zákoník</w:t>
      </w:r>
      <w:r w:rsidR="00D43883">
        <w:rPr>
          <w:rFonts w:ascii="Arial" w:eastAsia="SimSun" w:hAnsi="Arial" w:cs="Arial"/>
          <w:kern w:val="1"/>
          <w:sz w:val="24"/>
          <w:szCs w:val="24"/>
          <w:lang w:eastAsia="hi-IN" w:bidi="hi-IN"/>
        </w:rPr>
        <w:t xml:space="preserve"> oproti předchozím právním úpravám.</w:t>
      </w:r>
    </w:p>
    <w:p w:rsidR="00D6763A" w:rsidRDefault="00F63E57" w:rsidP="00435994">
      <w:pPr>
        <w:widowControl w:val="0"/>
        <w:suppressAutoHyphens/>
        <w:spacing w:after="0" w:line="360" w:lineRule="auto"/>
        <w:ind w:firstLine="708"/>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 své diplomové práce js</w:t>
      </w:r>
      <w:r w:rsidR="00D43883">
        <w:rPr>
          <w:rFonts w:ascii="Arial" w:eastAsia="SimSun" w:hAnsi="Arial" w:cs="Arial"/>
          <w:kern w:val="1"/>
          <w:sz w:val="24"/>
          <w:szCs w:val="24"/>
          <w:lang w:eastAsia="hi-IN" w:bidi="hi-IN"/>
        </w:rPr>
        <w:t>em zařadila</w:t>
      </w:r>
      <w:r w:rsidR="00DA02B7">
        <w:rPr>
          <w:rFonts w:ascii="Arial" w:eastAsia="SimSun" w:hAnsi="Arial" w:cs="Arial"/>
          <w:kern w:val="1"/>
          <w:sz w:val="24"/>
          <w:szCs w:val="24"/>
          <w:lang w:eastAsia="hi-IN" w:bidi="hi-IN"/>
        </w:rPr>
        <w:t xml:space="preserve"> </w:t>
      </w:r>
      <w:r w:rsidR="00B9205D">
        <w:rPr>
          <w:rFonts w:ascii="Arial" w:eastAsia="SimSun" w:hAnsi="Arial" w:cs="Arial"/>
          <w:kern w:val="1"/>
          <w:sz w:val="24"/>
          <w:szCs w:val="24"/>
          <w:lang w:eastAsia="hi-IN" w:bidi="hi-IN"/>
        </w:rPr>
        <w:t>i zvláštní kapitolu, která obsahuje přenechání práva k užití věci</w:t>
      </w:r>
      <w:r w:rsidR="00862991">
        <w:rPr>
          <w:rFonts w:ascii="Arial" w:eastAsia="SimSun" w:hAnsi="Arial" w:cs="Arial"/>
          <w:kern w:val="1"/>
          <w:sz w:val="24"/>
          <w:szCs w:val="24"/>
          <w:lang w:eastAsia="hi-IN" w:bidi="hi-IN"/>
        </w:rPr>
        <w:t xml:space="preserve">, které je výslovně upraveno například v rámci pachtu, výprosy či výpůjčky. Ráda bych </w:t>
      </w:r>
      <w:r w:rsidR="001F73A0">
        <w:rPr>
          <w:rFonts w:ascii="Arial" w:eastAsia="SimSun" w:hAnsi="Arial" w:cs="Arial"/>
          <w:kern w:val="1"/>
          <w:sz w:val="24"/>
          <w:szCs w:val="24"/>
          <w:lang w:eastAsia="hi-IN" w:bidi="hi-IN"/>
        </w:rPr>
        <w:t>touto kapitolou</w:t>
      </w:r>
      <w:r w:rsidR="00862991">
        <w:rPr>
          <w:rFonts w:ascii="Arial" w:eastAsia="SimSun" w:hAnsi="Arial" w:cs="Arial"/>
          <w:kern w:val="1"/>
          <w:sz w:val="24"/>
          <w:szCs w:val="24"/>
          <w:lang w:eastAsia="hi-IN" w:bidi="hi-IN"/>
        </w:rPr>
        <w:t xml:space="preserve"> poukázala na skutečnost, že zřízení užív</w:t>
      </w:r>
      <w:r w:rsidR="00D43883">
        <w:rPr>
          <w:rFonts w:ascii="Arial" w:eastAsia="SimSun" w:hAnsi="Arial" w:cs="Arial"/>
          <w:kern w:val="1"/>
          <w:sz w:val="24"/>
          <w:szCs w:val="24"/>
          <w:lang w:eastAsia="hi-IN" w:bidi="hi-IN"/>
        </w:rPr>
        <w:t>acího práva, o kterém se hovoří</w:t>
      </w:r>
      <w:r w:rsidR="00DA02B7">
        <w:rPr>
          <w:rFonts w:ascii="Arial" w:eastAsia="SimSun" w:hAnsi="Arial" w:cs="Arial"/>
          <w:kern w:val="1"/>
          <w:sz w:val="24"/>
          <w:szCs w:val="24"/>
          <w:lang w:eastAsia="hi-IN" w:bidi="hi-IN"/>
        </w:rPr>
        <w:t xml:space="preserve"> </w:t>
      </w:r>
      <w:r w:rsidR="003A4E8D">
        <w:rPr>
          <w:rFonts w:ascii="Arial" w:eastAsia="SimSun" w:hAnsi="Arial" w:cs="Arial"/>
          <w:kern w:val="1"/>
          <w:sz w:val="24"/>
          <w:szCs w:val="24"/>
          <w:lang w:eastAsia="hi-IN" w:bidi="hi-IN"/>
        </w:rPr>
        <w:t xml:space="preserve">i </w:t>
      </w:r>
      <w:r w:rsidR="00862991">
        <w:rPr>
          <w:rFonts w:ascii="Arial" w:eastAsia="SimSun" w:hAnsi="Arial" w:cs="Arial"/>
          <w:kern w:val="1"/>
          <w:sz w:val="24"/>
          <w:szCs w:val="24"/>
          <w:lang w:eastAsia="hi-IN" w:bidi="hi-IN"/>
        </w:rPr>
        <w:t xml:space="preserve">v § 2215 </w:t>
      </w:r>
      <w:r w:rsidR="0032389D">
        <w:rPr>
          <w:rFonts w:ascii="Arial" w:eastAsia="SimSun" w:hAnsi="Arial" w:cs="Arial"/>
          <w:kern w:val="1"/>
          <w:sz w:val="24"/>
          <w:szCs w:val="24"/>
          <w:lang w:eastAsia="hi-IN" w:bidi="hi-IN"/>
        </w:rPr>
        <w:t>nového občanského zákoníku</w:t>
      </w:r>
      <w:r w:rsidR="00D43883">
        <w:rPr>
          <w:rFonts w:ascii="Arial" w:eastAsia="SimSun" w:hAnsi="Arial" w:cs="Arial"/>
          <w:kern w:val="1"/>
          <w:sz w:val="24"/>
          <w:szCs w:val="24"/>
          <w:lang w:eastAsia="hi-IN" w:bidi="hi-IN"/>
        </w:rPr>
        <w:t>,</w:t>
      </w:r>
      <w:r w:rsidR="00B53E76">
        <w:rPr>
          <w:rFonts w:ascii="Arial" w:eastAsia="SimSun" w:hAnsi="Arial" w:cs="Arial"/>
          <w:kern w:val="1"/>
          <w:sz w:val="24"/>
          <w:szCs w:val="24"/>
          <w:lang w:eastAsia="hi-IN" w:bidi="hi-IN"/>
        </w:rPr>
        <w:t xml:space="preserve"> </w:t>
      </w:r>
      <w:r w:rsidR="00862991">
        <w:rPr>
          <w:rFonts w:ascii="Arial" w:eastAsia="SimSun" w:hAnsi="Arial" w:cs="Arial"/>
          <w:kern w:val="1"/>
          <w:sz w:val="24"/>
          <w:szCs w:val="24"/>
          <w:lang w:eastAsia="hi-IN" w:bidi="hi-IN"/>
        </w:rPr>
        <w:t xml:space="preserve">nelze brát pouze restriktivně na úplatné přenechání věci, ale je potřeba ho </w:t>
      </w:r>
      <w:r w:rsidR="004C2F10">
        <w:rPr>
          <w:rFonts w:ascii="Arial" w:eastAsia="SimSun" w:hAnsi="Arial" w:cs="Arial"/>
          <w:kern w:val="1"/>
          <w:sz w:val="24"/>
          <w:szCs w:val="24"/>
          <w:lang w:eastAsia="hi-IN" w:bidi="hi-IN"/>
        </w:rPr>
        <w:t>vnímat</w:t>
      </w:r>
      <w:r w:rsidR="00862991">
        <w:rPr>
          <w:rFonts w:ascii="Arial" w:eastAsia="SimSun" w:hAnsi="Arial" w:cs="Arial"/>
          <w:kern w:val="1"/>
          <w:sz w:val="24"/>
          <w:szCs w:val="24"/>
          <w:lang w:eastAsia="hi-IN" w:bidi="hi-IN"/>
        </w:rPr>
        <w:t xml:space="preserve"> z širšího pohledu.</w:t>
      </w:r>
    </w:p>
    <w:p w:rsidR="003A4E8D" w:rsidRDefault="00AD0104" w:rsidP="003A4E8D">
      <w:pPr>
        <w:widowControl w:val="0"/>
        <w:suppressAutoHyphens/>
        <w:spacing w:after="0" w:line="360" w:lineRule="auto"/>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  </w:t>
      </w:r>
    </w:p>
    <w:p w:rsidR="00D6763A" w:rsidRPr="003A4E8D" w:rsidRDefault="00DA02B7" w:rsidP="003A4E8D">
      <w:pPr>
        <w:pStyle w:val="Nadpis1"/>
        <w:rPr>
          <w:rFonts w:ascii="Arial" w:eastAsia="SimSun" w:hAnsi="Arial" w:cs="Arial"/>
          <w:color w:val="auto"/>
          <w:kern w:val="1"/>
          <w:sz w:val="36"/>
          <w:szCs w:val="36"/>
          <w:lang w:eastAsia="hi-IN" w:bidi="hi-IN"/>
        </w:rPr>
      </w:pPr>
      <w:bookmarkStart w:id="1" w:name="_Toc415083861"/>
      <w:r>
        <w:rPr>
          <w:rFonts w:ascii="Arial" w:eastAsia="SimSun" w:hAnsi="Arial" w:cs="Arial"/>
          <w:color w:val="auto"/>
          <w:kern w:val="1"/>
          <w:sz w:val="36"/>
          <w:szCs w:val="36"/>
          <w:lang w:eastAsia="hi-IN" w:bidi="hi-IN"/>
        </w:rPr>
        <w:lastRenderedPageBreak/>
        <w:t>1</w:t>
      </w:r>
      <w:r w:rsidR="003A4E8D" w:rsidRPr="003A4E8D">
        <w:rPr>
          <w:rFonts w:ascii="Arial" w:eastAsia="SimSun" w:hAnsi="Arial" w:cs="Arial"/>
          <w:color w:val="auto"/>
          <w:kern w:val="1"/>
          <w:sz w:val="36"/>
          <w:szCs w:val="36"/>
          <w:lang w:eastAsia="hi-IN" w:bidi="hi-IN"/>
        </w:rPr>
        <w:t xml:space="preserve"> </w:t>
      </w:r>
      <w:r w:rsidR="007B0191" w:rsidRPr="003A4E8D">
        <w:rPr>
          <w:rFonts w:ascii="Arial" w:eastAsia="SimSun" w:hAnsi="Arial" w:cs="Arial"/>
          <w:color w:val="auto"/>
          <w:sz w:val="36"/>
          <w:szCs w:val="36"/>
          <w:lang w:eastAsia="hi-IN" w:bidi="hi-IN"/>
        </w:rPr>
        <w:t>Vymezení pojmu podnájem a jeho vztah k nájmu</w:t>
      </w:r>
      <w:bookmarkEnd w:id="1"/>
    </w:p>
    <w:p w:rsidR="00435994" w:rsidRDefault="00435994" w:rsidP="00435994">
      <w:pPr>
        <w:spacing w:line="360" w:lineRule="auto"/>
        <w:jc w:val="both"/>
        <w:rPr>
          <w:rFonts w:ascii="Arial" w:hAnsi="Arial" w:cs="Arial"/>
          <w:lang w:eastAsia="hi-IN" w:bidi="hi-IN"/>
        </w:rPr>
      </w:pPr>
    </w:p>
    <w:p w:rsidR="005D4C55" w:rsidRPr="0078507B" w:rsidRDefault="008C3065" w:rsidP="00021508">
      <w:pPr>
        <w:spacing w:after="0" w:line="360" w:lineRule="auto"/>
        <w:jc w:val="both"/>
        <w:rPr>
          <w:rFonts w:ascii="Arial" w:hAnsi="Arial" w:cs="Arial"/>
          <w:sz w:val="24"/>
          <w:szCs w:val="24"/>
          <w:lang w:eastAsia="hi-IN" w:bidi="hi-IN"/>
        </w:rPr>
      </w:pPr>
      <w:r>
        <w:rPr>
          <w:lang w:eastAsia="hi-IN" w:bidi="hi-IN"/>
        </w:rPr>
        <w:tab/>
      </w:r>
      <w:r w:rsidR="005D4C55" w:rsidRPr="0078507B">
        <w:rPr>
          <w:rFonts w:ascii="Arial" w:hAnsi="Arial" w:cs="Arial"/>
          <w:sz w:val="24"/>
          <w:szCs w:val="24"/>
          <w:lang w:eastAsia="hi-IN" w:bidi="hi-IN"/>
        </w:rPr>
        <w:t xml:space="preserve">I když nájem a </w:t>
      </w:r>
      <w:r w:rsidR="00D43883" w:rsidRPr="0078507B">
        <w:rPr>
          <w:rFonts w:ascii="Arial" w:hAnsi="Arial" w:cs="Arial"/>
          <w:sz w:val="24"/>
          <w:szCs w:val="24"/>
          <w:lang w:eastAsia="hi-IN" w:bidi="hi-IN"/>
        </w:rPr>
        <w:t>podnájem jsou dva odlišné pojmy</w:t>
      </w:r>
      <w:r w:rsidR="00021508">
        <w:rPr>
          <w:rFonts w:ascii="Arial" w:hAnsi="Arial" w:cs="Arial"/>
          <w:sz w:val="24"/>
          <w:szCs w:val="24"/>
          <w:lang w:eastAsia="hi-IN" w:bidi="hi-IN"/>
        </w:rPr>
        <w:t xml:space="preserve"> i</w:t>
      </w:r>
      <w:r w:rsidR="00D43883" w:rsidRPr="0078507B">
        <w:rPr>
          <w:rFonts w:ascii="Arial" w:hAnsi="Arial" w:cs="Arial"/>
          <w:sz w:val="24"/>
          <w:szCs w:val="24"/>
          <w:lang w:eastAsia="hi-IN" w:bidi="hi-IN"/>
        </w:rPr>
        <w:t xml:space="preserve"> </w:t>
      </w:r>
      <w:r w:rsidR="00DA02B7" w:rsidRPr="0078507B">
        <w:rPr>
          <w:rFonts w:ascii="Arial" w:hAnsi="Arial" w:cs="Arial"/>
          <w:sz w:val="24"/>
          <w:szCs w:val="24"/>
          <w:lang w:eastAsia="hi-IN" w:bidi="hi-IN"/>
        </w:rPr>
        <w:t>přes</w:t>
      </w:r>
      <w:r w:rsidR="004D1D5D" w:rsidRPr="0078507B">
        <w:rPr>
          <w:rFonts w:ascii="Arial" w:hAnsi="Arial" w:cs="Arial"/>
          <w:sz w:val="24"/>
          <w:szCs w:val="24"/>
          <w:lang w:eastAsia="hi-IN" w:bidi="hi-IN"/>
        </w:rPr>
        <w:t>to spolu souvisí</w:t>
      </w:r>
      <w:r w:rsidR="005D4C55" w:rsidRPr="0078507B">
        <w:rPr>
          <w:rFonts w:ascii="Arial" w:hAnsi="Arial" w:cs="Arial"/>
          <w:sz w:val="24"/>
          <w:szCs w:val="24"/>
          <w:lang w:eastAsia="hi-IN" w:bidi="hi-IN"/>
        </w:rPr>
        <w:t xml:space="preserve">, a proto součástí první kapitoly je osvětlení nejen samostatných pojmů nájem a podnájem, ale především jejich vztahu. S ohledem na </w:t>
      </w:r>
      <w:r w:rsidR="0019331A" w:rsidRPr="0078507B">
        <w:rPr>
          <w:rFonts w:ascii="Arial" w:hAnsi="Arial" w:cs="Arial"/>
          <w:sz w:val="24"/>
          <w:szCs w:val="24"/>
          <w:lang w:eastAsia="hi-IN" w:bidi="hi-IN"/>
        </w:rPr>
        <w:t>pravidlo od všeobecného ke konkrétnímu se bu</w:t>
      </w:r>
      <w:r w:rsidR="007B0191" w:rsidRPr="0078507B">
        <w:rPr>
          <w:rFonts w:ascii="Arial" w:hAnsi="Arial" w:cs="Arial"/>
          <w:sz w:val="24"/>
          <w:szCs w:val="24"/>
          <w:lang w:eastAsia="hi-IN" w:bidi="hi-IN"/>
        </w:rPr>
        <w:t xml:space="preserve">du jako prvním zaobírat nájmem, i když </w:t>
      </w:r>
      <w:r w:rsidR="004E09CC" w:rsidRPr="0078507B">
        <w:rPr>
          <w:rFonts w:ascii="Arial" w:hAnsi="Arial" w:cs="Arial"/>
          <w:sz w:val="24"/>
          <w:szCs w:val="24"/>
          <w:lang w:eastAsia="hi-IN" w:bidi="hi-IN"/>
        </w:rPr>
        <w:t>vzhledem k tématu</w:t>
      </w:r>
      <w:r w:rsidR="007B0191" w:rsidRPr="0078507B">
        <w:rPr>
          <w:rFonts w:ascii="Arial" w:hAnsi="Arial" w:cs="Arial"/>
          <w:sz w:val="24"/>
          <w:szCs w:val="24"/>
          <w:lang w:eastAsia="hi-IN" w:bidi="hi-IN"/>
        </w:rPr>
        <w:t xml:space="preserve"> diplomové práce by </w:t>
      </w:r>
      <w:r w:rsidR="00602B7E" w:rsidRPr="0078507B">
        <w:rPr>
          <w:rFonts w:ascii="Arial" w:hAnsi="Arial" w:cs="Arial"/>
          <w:sz w:val="24"/>
          <w:szCs w:val="24"/>
          <w:lang w:eastAsia="hi-IN" w:bidi="hi-IN"/>
        </w:rPr>
        <w:t xml:space="preserve">i </w:t>
      </w:r>
      <w:r w:rsidR="007B0191" w:rsidRPr="0078507B">
        <w:rPr>
          <w:rFonts w:ascii="Arial" w:hAnsi="Arial" w:cs="Arial"/>
          <w:sz w:val="24"/>
          <w:szCs w:val="24"/>
          <w:lang w:eastAsia="hi-IN" w:bidi="hi-IN"/>
        </w:rPr>
        <w:t xml:space="preserve">opačný postup </w:t>
      </w:r>
      <w:r w:rsidR="00D92E0B" w:rsidRPr="0078507B">
        <w:rPr>
          <w:rFonts w:ascii="Arial" w:hAnsi="Arial" w:cs="Arial"/>
          <w:sz w:val="24"/>
          <w:szCs w:val="24"/>
          <w:lang w:eastAsia="hi-IN" w:bidi="hi-IN"/>
        </w:rPr>
        <w:t xml:space="preserve">zcela jistě </w:t>
      </w:r>
      <w:r w:rsidR="0075077B" w:rsidRPr="0078507B">
        <w:rPr>
          <w:rFonts w:ascii="Arial" w:hAnsi="Arial" w:cs="Arial"/>
          <w:sz w:val="24"/>
          <w:szCs w:val="24"/>
          <w:lang w:eastAsia="hi-IN" w:bidi="hi-IN"/>
        </w:rPr>
        <w:t>s ničím nebyl v rozporu</w:t>
      </w:r>
      <w:r w:rsidR="007B0191" w:rsidRPr="0078507B">
        <w:rPr>
          <w:rFonts w:ascii="Arial" w:hAnsi="Arial" w:cs="Arial"/>
          <w:sz w:val="24"/>
          <w:szCs w:val="24"/>
          <w:lang w:eastAsia="hi-IN" w:bidi="hi-IN"/>
        </w:rPr>
        <w:t xml:space="preserve">. </w:t>
      </w:r>
    </w:p>
    <w:p w:rsidR="005C5C76" w:rsidRDefault="008C3065" w:rsidP="0078507B">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2389D">
        <w:rPr>
          <w:rFonts w:ascii="Arial" w:hAnsi="Arial" w:cs="Arial"/>
          <w:sz w:val="24"/>
          <w:szCs w:val="24"/>
          <w:lang w:eastAsia="hi-IN" w:bidi="hi-IN"/>
        </w:rPr>
        <w:t>Nový občanský zákoník (dále jen „NOZ“)</w:t>
      </w:r>
      <w:r w:rsidR="0050190E">
        <w:rPr>
          <w:rFonts w:ascii="Arial" w:hAnsi="Arial" w:cs="Arial"/>
          <w:sz w:val="24"/>
          <w:szCs w:val="24"/>
          <w:lang w:eastAsia="hi-IN" w:bidi="hi-IN"/>
        </w:rPr>
        <w:t xml:space="preserve"> se </w:t>
      </w:r>
      <w:r w:rsidR="00D41D29" w:rsidRPr="00CF63DE">
        <w:rPr>
          <w:rFonts w:ascii="Arial" w:hAnsi="Arial" w:cs="Arial"/>
          <w:sz w:val="24"/>
          <w:szCs w:val="24"/>
          <w:lang w:eastAsia="hi-IN" w:bidi="hi-IN"/>
        </w:rPr>
        <w:t>pečlivěji zaobírá systematikou soukromého práva a i tím se odpoutává od s</w:t>
      </w:r>
      <w:r w:rsidR="009951F6">
        <w:rPr>
          <w:rFonts w:ascii="Arial" w:hAnsi="Arial" w:cs="Arial"/>
          <w:sz w:val="24"/>
          <w:szCs w:val="24"/>
          <w:lang w:eastAsia="hi-IN" w:bidi="hi-IN"/>
        </w:rPr>
        <w:t xml:space="preserve">tarého pojetí občanského práva. </w:t>
      </w:r>
      <w:r w:rsidR="00D41D29" w:rsidRPr="00CF63DE">
        <w:rPr>
          <w:rFonts w:ascii="Arial" w:hAnsi="Arial" w:cs="Arial"/>
          <w:sz w:val="24"/>
          <w:szCs w:val="24"/>
          <w:lang w:eastAsia="hi-IN" w:bidi="hi-IN"/>
        </w:rPr>
        <w:t>V NOZ je nájemní smlouva upravena</w:t>
      </w:r>
      <w:r w:rsidR="00B63677" w:rsidRPr="00CF63DE">
        <w:rPr>
          <w:rFonts w:ascii="Arial" w:hAnsi="Arial" w:cs="Arial"/>
          <w:sz w:val="24"/>
          <w:szCs w:val="24"/>
          <w:lang w:eastAsia="hi-IN" w:bidi="hi-IN"/>
        </w:rPr>
        <w:t xml:space="preserve"> v rámci část</w:t>
      </w:r>
      <w:r w:rsidR="00D92E0B">
        <w:rPr>
          <w:rFonts w:ascii="Arial" w:hAnsi="Arial" w:cs="Arial"/>
          <w:sz w:val="24"/>
          <w:szCs w:val="24"/>
          <w:lang w:eastAsia="hi-IN" w:bidi="hi-IN"/>
        </w:rPr>
        <w:t xml:space="preserve">i čtvrté, která nese název </w:t>
      </w:r>
      <w:r w:rsidR="00DA02B7">
        <w:rPr>
          <w:rFonts w:ascii="Arial" w:hAnsi="Arial" w:cs="Arial"/>
          <w:sz w:val="24"/>
          <w:szCs w:val="24"/>
          <w:lang w:eastAsia="hi-IN" w:bidi="hi-IN"/>
        </w:rPr>
        <w:t>„</w:t>
      </w:r>
      <w:r w:rsidR="00D92E0B">
        <w:rPr>
          <w:rFonts w:ascii="Arial" w:hAnsi="Arial" w:cs="Arial"/>
          <w:sz w:val="24"/>
          <w:szCs w:val="24"/>
          <w:lang w:eastAsia="hi-IN" w:bidi="hi-IN"/>
        </w:rPr>
        <w:t>R</w:t>
      </w:r>
      <w:r w:rsidR="00B63677" w:rsidRPr="00CF63DE">
        <w:rPr>
          <w:rFonts w:ascii="Arial" w:hAnsi="Arial" w:cs="Arial"/>
          <w:sz w:val="24"/>
          <w:szCs w:val="24"/>
          <w:lang w:eastAsia="hi-IN" w:bidi="hi-IN"/>
        </w:rPr>
        <w:t>elativní majetková práva</w:t>
      </w:r>
      <w:r w:rsidR="00DA02B7">
        <w:rPr>
          <w:rFonts w:ascii="Arial" w:hAnsi="Arial" w:cs="Arial"/>
          <w:sz w:val="24"/>
          <w:szCs w:val="24"/>
          <w:lang w:eastAsia="hi-IN" w:bidi="hi-IN"/>
        </w:rPr>
        <w:t>“</w:t>
      </w:r>
      <w:r w:rsidR="00B63677" w:rsidRPr="00CF63DE">
        <w:rPr>
          <w:rFonts w:ascii="Arial" w:hAnsi="Arial" w:cs="Arial"/>
          <w:sz w:val="24"/>
          <w:szCs w:val="24"/>
          <w:lang w:eastAsia="hi-IN" w:bidi="hi-IN"/>
        </w:rPr>
        <w:t>, v hlavě druhé, kde jsou upraveny závazky z právních jedn</w:t>
      </w:r>
      <w:r w:rsidR="005D3B82">
        <w:rPr>
          <w:rFonts w:ascii="Arial" w:hAnsi="Arial" w:cs="Arial"/>
          <w:sz w:val="24"/>
          <w:szCs w:val="24"/>
          <w:lang w:eastAsia="hi-IN" w:bidi="hi-IN"/>
        </w:rPr>
        <w:t xml:space="preserve">ání, v rámci dílu dva s názvem </w:t>
      </w:r>
      <w:r w:rsidR="00DA02B7">
        <w:rPr>
          <w:rFonts w:ascii="Arial" w:hAnsi="Arial" w:cs="Arial"/>
          <w:sz w:val="24"/>
          <w:szCs w:val="24"/>
          <w:lang w:eastAsia="hi-IN" w:bidi="hi-IN"/>
        </w:rPr>
        <w:t>„</w:t>
      </w:r>
      <w:r w:rsidR="005D3B82">
        <w:rPr>
          <w:rFonts w:ascii="Arial" w:hAnsi="Arial" w:cs="Arial"/>
          <w:sz w:val="24"/>
          <w:szCs w:val="24"/>
          <w:lang w:eastAsia="hi-IN" w:bidi="hi-IN"/>
        </w:rPr>
        <w:t>P</w:t>
      </w:r>
      <w:r w:rsidR="00B63677" w:rsidRPr="00CF63DE">
        <w:rPr>
          <w:rFonts w:ascii="Arial" w:hAnsi="Arial" w:cs="Arial"/>
          <w:sz w:val="24"/>
          <w:szCs w:val="24"/>
          <w:lang w:eastAsia="hi-IN" w:bidi="hi-IN"/>
        </w:rPr>
        <w:t>řenechání věci k užití jinému</w:t>
      </w:r>
      <w:r w:rsidR="00DA02B7">
        <w:rPr>
          <w:rFonts w:ascii="Arial" w:hAnsi="Arial" w:cs="Arial"/>
          <w:sz w:val="24"/>
          <w:szCs w:val="24"/>
          <w:lang w:eastAsia="hi-IN" w:bidi="hi-IN"/>
        </w:rPr>
        <w:t>“</w:t>
      </w:r>
      <w:r w:rsidR="00D43883">
        <w:rPr>
          <w:rFonts w:ascii="Arial" w:hAnsi="Arial" w:cs="Arial"/>
          <w:sz w:val="24"/>
          <w:szCs w:val="24"/>
          <w:lang w:eastAsia="hi-IN" w:bidi="hi-IN"/>
        </w:rPr>
        <w:t xml:space="preserve"> jako oddíl tři</w:t>
      </w:r>
      <w:r w:rsidR="00B63677" w:rsidRPr="00CF63DE">
        <w:rPr>
          <w:rFonts w:ascii="Arial" w:hAnsi="Arial" w:cs="Arial"/>
          <w:sz w:val="24"/>
          <w:szCs w:val="24"/>
          <w:lang w:eastAsia="hi-IN" w:bidi="hi-IN"/>
        </w:rPr>
        <w:t>.</w:t>
      </w:r>
      <w:r w:rsidR="00B63677" w:rsidRPr="00CF63DE">
        <w:rPr>
          <w:rStyle w:val="Znakapoznpodarou"/>
          <w:rFonts w:ascii="Arial" w:hAnsi="Arial" w:cs="Arial"/>
          <w:sz w:val="24"/>
          <w:szCs w:val="24"/>
          <w:lang w:eastAsia="hi-IN" w:bidi="hi-IN"/>
        </w:rPr>
        <w:footnoteReference w:id="1"/>
      </w:r>
    </w:p>
    <w:p w:rsidR="0068307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19331A" w:rsidRPr="00CF63DE">
        <w:rPr>
          <w:rFonts w:ascii="Arial" w:hAnsi="Arial" w:cs="Arial"/>
          <w:sz w:val="24"/>
          <w:szCs w:val="24"/>
          <w:lang w:eastAsia="hi-IN" w:bidi="hi-IN"/>
        </w:rPr>
        <w:t>Nájem lze</w:t>
      </w:r>
      <w:r w:rsidR="00DA02B7">
        <w:rPr>
          <w:rFonts w:ascii="Arial" w:hAnsi="Arial" w:cs="Arial"/>
          <w:sz w:val="24"/>
          <w:szCs w:val="24"/>
          <w:lang w:eastAsia="hi-IN" w:bidi="hi-IN"/>
        </w:rPr>
        <w:t xml:space="preserve"> -</w:t>
      </w:r>
      <w:r w:rsidR="0019331A" w:rsidRPr="00CF63DE">
        <w:rPr>
          <w:rFonts w:ascii="Arial" w:hAnsi="Arial" w:cs="Arial"/>
          <w:sz w:val="24"/>
          <w:szCs w:val="24"/>
          <w:lang w:eastAsia="hi-IN" w:bidi="hi-IN"/>
        </w:rPr>
        <w:t xml:space="preserve"> s ohledem na zákonnou úpravu</w:t>
      </w:r>
      <w:r w:rsidR="00385BE6" w:rsidRPr="00CF63DE">
        <w:rPr>
          <w:rFonts w:ascii="Arial" w:hAnsi="Arial" w:cs="Arial"/>
          <w:sz w:val="24"/>
          <w:szCs w:val="24"/>
          <w:lang w:eastAsia="hi-IN" w:bidi="hi-IN"/>
        </w:rPr>
        <w:t xml:space="preserve"> NOZ v §</w:t>
      </w:r>
      <w:r w:rsidR="00D43883">
        <w:rPr>
          <w:rFonts w:ascii="Arial" w:hAnsi="Arial" w:cs="Arial"/>
          <w:sz w:val="24"/>
          <w:szCs w:val="24"/>
          <w:lang w:eastAsia="hi-IN" w:bidi="hi-IN"/>
        </w:rPr>
        <w:t xml:space="preserve"> </w:t>
      </w:r>
      <w:r w:rsidR="00385BE6" w:rsidRPr="00CF63DE">
        <w:rPr>
          <w:rFonts w:ascii="Arial" w:hAnsi="Arial" w:cs="Arial"/>
          <w:sz w:val="24"/>
          <w:szCs w:val="24"/>
          <w:lang w:eastAsia="hi-IN" w:bidi="hi-IN"/>
        </w:rPr>
        <w:t>2201</w:t>
      </w:r>
      <w:r w:rsidR="00DA02B7">
        <w:rPr>
          <w:rFonts w:ascii="Arial" w:hAnsi="Arial" w:cs="Arial"/>
          <w:sz w:val="24"/>
          <w:szCs w:val="24"/>
          <w:lang w:eastAsia="hi-IN" w:bidi="hi-IN"/>
        </w:rPr>
        <w:t xml:space="preserve"> -</w:t>
      </w:r>
      <w:r w:rsidR="0019331A" w:rsidRPr="00CF63DE">
        <w:rPr>
          <w:rFonts w:ascii="Arial" w:hAnsi="Arial" w:cs="Arial"/>
          <w:sz w:val="24"/>
          <w:szCs w:val="24"/>
          <w:lang w:eastAsia="hi-IN" w:bidi="hi-IN"/>
        </w:rPr>
        <w:t xml:space="preserve"> definovat jako</w:t>
      </w:r>
      <w:r w:rsidR="004D1D5D">
        <w:rPr>
          <w:rFonts w:ascii="Arial" w:hAnsi="Arial" w:cs="Arial"/>
          <w:sz w:val="24"/>
          <w:szCs w:val="24"/>
          <w:lang w:eastAsia="hi-IN" w:bidi="hi-IN"/>
        </w:rPr>
        <w:t xml:space="preserve"> závazek, kterým</w:t>
      </w:r>
      <w:r w:rsidR="0019331A" w:rsidRPr="00CF63DE">
        <w:rPr>
          <w:rFonts w:ascii="Arial" w:hAnsi="Arial" w:cs="Arial"/>
          <w:sz w:val="24"/>
          <w:szCs w:val="24"/>
          <w:lang w:eastAsia="hi-IN" w:bidi="hi-IN"/>
        </w:rPr>
        <w:t xml:space="preserve"> se </w:t>
      </w:r>
      <w:r w:rsidR="00021508">
        <w:rPr>
          <w:rFonts w:ascii="Arial" w:hAnsi="Arial" w:cs="Arial"/>
          <w:sz w:val="24"/>
          <w:szCs w:val="24"/>
          <w:lang w:eastAsia="hi-IN" w:bidi="hi-IN"/>
        </w:rPr>
        <w:t xml:space="preserve">na straně jedné </w:t>
      </w:r>
      <w:r w:rsidR="0019331A" w:rsidRPr="00CF63DE">
        <w:rPr>
          <w:rFonts w:ascii="Arial" w:hAnsi="Arial" w:cs="Arial"/>
          <w:sz w:val="24"/>
          <w:szCs w:val="24"/>
          <w:lang w:eastAsia="hi-IN" w:bidi="hi-IN"/>
        </w:rPr>
        <w:t xml:space="preserve">pronajímatel zavazuje přenechat nájemci věc k dočasnému užívání a </w:t>
      </w:r>
      <w:r w:rsidR="00021508">
        <w:rPr>
          <w:rFonts w:ascii="Arial" w:hAnsi="Arial" w:cs="Arial"/>
          <w:sz w:val="24"/>
          <w:szCs w:val="24"/>
          <w:lang w:eastAsia="hi-IN" w:bidi="hi-IN"/>
        </w:rPr>
        <w:t xml:space="preserve">na straně druhé se nájemce </w:t>
      </w:r>
      <w:r w:rsidR="0019331A" w:rsidRPr="00CF63DE">
        <w:rPr>
          <w:rFonts w:ascii="Arial" w:hAnsi="Arial" w:cs="Arial"/>
          <w:sz w:val="24"/>
          <w:szCs w:val="24"/>
          <w:lang w:eastAsia="hi-IN" w:bidi="hi-IN"/>
        </w:rPr>
        <w:t>zavazuje platit za to pronajímateli nájemné.</w:t>
      </w:r>
      <w:r w:rsidR="0019331A" w:rsidRPr="00CF63DE">
        <w:rPr>
          <w:rStyle w:val="Znakapoznpodarou"/>
          <w:rFonts w:ascii="Arial" w:hAnsi="Arial" w:cs="Arial"/>
          <w:sz w:val="24"/>
          <w:szCs w:val="24"/>
          <w:lang w:eastAsia="hi-IN" w:bidi="hi-IN"/>
        </w:rPr>
        <w:footnoteReference w:id="2"/>
      </w:r>
      <w:r w:rsidR="000B2156">
        <w:rPr>
          <w:rFonts w:ascii="Arial" w:hAnsi="Arial" w:cs="Arial"/>
          <w:sz w:val="24"/>
          <w:szCs w:val="24"/>
          <w:lang w:eastAsia="hi-IN" w:bidi="hi-IN"/>
        </w:rPr>
        <w:t xml:space="preserve"> </w:t>
      </w:r>
      <w:r w:rsidR="00385BE6" w:rsidRPr="00CF63DE">
        <w:rPr>
          <w:rFonts w:ascii="Arial" w:hAnsi="Arial" w:cs="Arial"/>
          <w:sz w:val="24"/>
          <w:szCs w:val="24"/>
          <w:lang w:eastAsia="hi-IN" w:bidi="hi-IN"/>
        </w:rPr>
        <w:t>V zákonné definici je možné najít znaky</w:t>
      </w:r>
      <w:r w:rsidR="0075077B" w:rsidRPr="00CF63DE">
        <w:rPr>
          <w:rFonts w:ascii="Arial" w:hAnsi="Arial" w:cs="Arial"/>
          <w:sz w:val="24"/>
          <w:szCs w:val="24"/>
          <w:lang w:eastAsia="hi-IN" w:bidi="hi-IN"/>
        </w:rPr>
        <w:t xml:space="preserve"> přenechání práva užívání, </w:t>
      </w:r>
      <w:r w:rsidR="00CF63DE">
        <w:rPr>
          <w:rFonts w:ascii="Arial" w:hAnsi="Arial" w:cs="Arial"/>
          <w:sz w:val="24"/>
          <w:szCs w:val="24"/>
          <w:lang w:eastAsia="hi-IN" w:bidi="hi-IN"/>
        </w:rPr>
        <w:t>jedná se</w:t>
      </w:r>
      <w:r w:rsidR="00DA40B5">
        <w:rPr>
          <w:rFonts w:ascii="Arial" w:hAnsi="Arial" w:cs="Arial"/>
          <w:sz w:val="24"/>
          <w:szCs w:val="24"/>
          <w:lang w:eastAsia="hi-IN" w:bidi="hi-IN"/>
        </w:rPr>
        <w:t xml:space="preserve"> vždy</w:t>
      </w:r>
      <w:r w:rsidR="0050190E">
        <w:rPr>
          <w:rFonts w:ascii="Arial" w:hAnsi="Arial" w:cs="Arial"/>
          <w:sz w:val="24"/>
          <w:szCs w:val="24"/>
          <w:lang w:eastAsia="hi-IN" w:bidi="hi-IN"/>
        </w:rPr>
        <w:t xml:space="preserve"> </w:t>
      </w:r>
      <w:r w:rsidR="002633F4">
        <w:rPr>
          <w:rFonts w:ascii="Arial" w:hAnsi="Arial" w:cs="Arial"/>
          <w:sz w:val="24"/>
          <w:szCs w:val="24"/>
          <w:lang w:eastAsia="hi-IN" w:bidi="hi-IN"/>
        </w:rPr>
        <w:t xml:space="preserve">o </w:t>
      </w:r>
      <w:r w:rsidR="0075077B" w:rsidRPr="00CF63DE">
        <w:rPr>
          <w:rFonts w:ascii="Arial" w:hAnsi="Arial" w:cs="Arial"/>
          <w:sz w:val="24"/>
          <w:szCs w:val="24"/>
          <w:lang w:eastAsia="hi-IN" w:bidi="hi-IN"/>
        </w:rPr>
        <w:t>věc,</w:t>
      </w:r>
      <w:r w:rsidR="00CF63DE">
        <w:rPr>
          <w:rFonts w:ascii="Arial" w:hAnsi="Arial" w:cs="Arial"/>
          <w:sz w:val="24"/>
          <w:szCs w:val="24"/>
          <w:lang w:eastAsia="hi-IN" w:bidi="hi-IN"/>
        </w:rPr>
        <w:t xml:space="preserve"> nalezneme zde také </w:t>
      </w:r>
      <w:r w:rsidR="00DA40B5">
        <w:rPr>
          <w:rFonts w:ascii="Arial" w:hAnsi="Arial" w:cs="Arial"/>
          <w:sz w:val="24"/>
          <w:szCs w:val="24"/>
          <w:lang w:eastAsia="hi-IN" w:bidi="hi-IN"/>
        </w:rPr>
        <w:t xml:space="preserve">znaky </w:t>
      </w:r>
      <w:r w:rsidR="00CF63DE">
        <w:rPr>
          <w:rFonts w:ascii="Arial" w:hAnsi="Arial" w:cs="Arial"/>
          <w:sz w:val="24"/>
          <w:szCs w:val="24"/>
          <w:lang w:eastAsia="hi-IN" w:bidi="hi-IN"/>
        </w:rPr>
        <w:t>dočasnost</w:t>
      </w:r>
      <w:r w:rsidR="00DA40B5">
        <w:rPr>
          <w:rFonts w:ascii="Arial" w:hAnsi="Arial" w:cs="Arial"/>
          <w:sz w:val="24"/>
          <w:szCs w:val="24"/>
          <w:lang w:eastAsia="hi-IN" w:bidi="hi-IN"/>
        </w:rPr>
        <w:t>i</w:t>
      </w:r>
      <w:r w:rsidR="00CF63DE">
        <w:rPr>
          <w:rFonts w:ascii="Arial" w:hAnsi="Arial" w:cs="Arial"/>
          <w:sz w:val="24"/>
          <w:szCs w:val="24"/>
          <w:lang w:eastAsia="hi-IN" w:bidi="hi-IN"/>
        </w:rPr>
        <w:t xml:space="preserve"> a úplatnost</w:t>
      </w:r>
      <w:r w:rsidR="00DA40B5">
        <w:rPr>
          <w:rFonts w:ascii="Arial" w:hAnsi="Arial" w:cs="Arial"/>
          <w:sz w:val="24"/>
          <w:szCs w:val="24"/>
          <w:lang w:eastAsia="hi-IN" w:bidi="hi-IN"/>
        </w:rPr>
        <w:t>i</w:t>
      </w:r>
      <w:r w:rsidR="00385BE6" w:rsidRPr="00CF63DE">
        <w:rPr>
          <w:rFonts w:ascii="Arial" w:hAnsi="Arial" w:cs="Arial"/>
          <w:sz w:val="24"/>
          <w:szCs w:val="24"/>
          <w:lang w:eastAsia="hi-IN" w:bidi="hi-IN"/>
        </w:rPr>
        <w:t>.</w:t>
      </w:r>
      <w:r w:rsidR="00DA40B5">
        <w:rPr>
          <w:rStyle w:val="Znakapoznpodarou"/>
          <w:rFonts w:ascii="Arial" w:hAnsi="Arial" w:cs="Arial"/>
          <w:sz w:val="24"/>
          <w:szCs w:val="24"/>
          <w:lang w:eastAsia="hi-IN" w:bidi="hi-IN"/>
        </w:rPr>
        <w:footnoteReference w:id="3"/>
      </w:r>
      <w:r w:rsidR="00385BE6" w:rsidRPr="00CF63DE">
        <w:rPr>
          <w:rFonts w:ascii="Arial" w:hAnsi="Arial" w:cs="Arial"/>
          <w:sz w:val="24"/>
          <w:szCs w:val="24"/>
          <w:lang w:eastAsia="hi-IN" w:bidi="hi-IN"/>
        </w:rPr>
        <w:t xml:space="preserve"> S ohledem na nedávnou </w:t>
      </w:r>
      <w:proofErr w:type="spellStart"/>
      <w:r w:rsidR="00385BE6" w:rsidRPr="00CF63DE">
        <w:rPr>
          <w:rFonts w:ascii="Arial" w:hAnsi="Arial" w:cs="Arial"/>
          <w:sz w:val="24"/>
          <w:szCs w:val="24"/>
          <w:lang w:eastAsia="hi-IN" w:bidi="hi-IN"/>
        </w:rPr>
        <w:t>rekodifikaci</w:t>
      </w:r>
      <w:proofErr w:type="spellEnd"/>
      <w:r w:rsidR="00385BE6" w:rsidRPr="00CF63DE">
        <w:rPr>
          <w:rFonts w:ascii="Arial" w:hAnsi="Arial" w:cs="Arial"/>
          <w:sz w:val="24"/>
          <w:szCs w:val="24"/>
          <w:lang w:eastAsia="hi-IN" w:bidi="hi-IN"/>
        </w:rPr>
        <w:t xml:space="preserve"> občanského práva je potřeba se</w:t>
      </w:r>
      <w:r w:rsidR="0075077B" w:rsidRPr="00CF63DE">
        <w:rPr>
          <w:rFonts w:ascii="Arial" w:hAnsi="Arial" w:cs="Arial"/>
          <w:sz w:val="24"/>
          <w:szCs w:val="24"/>
          <w:lang w:eastAsia="hi-IN" w:bidi="hi-IN"/>
        </w:rPr>
        <w:t xml:space="preserve"> </w:t>
      </w:r>
      <w:proofErr w:type="gramStart"/>
      <w:r w:rsidR="0075077B" w:rsidRPr="00CF63DE">
        <w:rPr>
          <w:rFonts w:ascii="Arial" w:hAnsi="Arial" w:cs="Arial"/>
          <w:sz w:val="24"/>
          <w:szCs w:val="24"/>
          <w:lang w:eastAsia="hi-IN" w:bidi="hi-IN"/>
        </w:rPr>
        <w:t xml:space="preserve">zmínit </w:t>
      </w:r>
      <w:r w:rsidR="00021508">
        <w:rPr>
          <w:rFonts w:ascii="Arial" w:hAnsi="Arial" w:cs="Arial"/>
          <w:sz w:val="24"/>
          <w:szCs w:val="24"/>
          <w:lang w:eastAsia="hi-IN" w:bidi="hi-IN"/>
        </w:rPr>
        <w:t xml:space="preserve">              </w:t>
      </w:r>
      <w:r w:rsidR="0075077B" w:rsidRPr="00CF63DE">
        <w:rPr>
          <w:rFonts w:ascii="Arial" w:hAnsi="Arial" w:cs="Arial"/>
          <w:sz w:val="24"/>
          <w:szCs w:val="24"/>
          <w:lang w:eastAsia="hi-IN" w:bidi="hi-IN"/>
        </w:rPr>
        <w:t>i o zákonné</w:t>
      </w:r>
      <w:proofErr w:type="gramEnd"/>
      <w:r w:rsidR="0075077B" w:rsidRPr="00CF63DE">
        <w:rPr>
          <w:rFonts w:ascii="Arial" w:hAnsi="Arial" w:cs="Arial"/>
          <w:sz w:val="24"/>
          <w:szCs w:val="24"/>
          <w:lang w:eastAsia="hi-IN" w:bidi="hi-IN"/>
        </w:rPr>
        <w:t xml:space="preserve"> definici </w:t>
      </w:r>
      <w:r w:rsidR="00611D42">
        <w:rPr>
          <w:rFonts w:ascii="Arial" w:hAnsi="Arial" w:cs="Arial"/>
          <w:sz w:val="24"/>
          <w:szCs w:val="24"/>
          <w:lang w:eastAsia="hi-IN" w:bidi="hi-IN"/>
        </w:rPr>
        <w:t>nájmu</w:t>
      </w:r>
      <w:r w:rsidR="000B2156">
        <w:rPr>
          <w:rFonts w:ascii="Arial" w:hAnsi="Arial" w:cs="Arial"/>
          <w:sz w:val="24"/>
          <w:szCs w:val="24"/>
          <w:lang w:eastAsia="hi-IN" w:bidi="hi-IN"/>
        </w:rPr>
        <w:t xml:space="preserve"> </w:t>
      </w:r>
      <w:r w:rsidR="00CF63DE">
        <w:rPr>
          <w:rFonts w:ascii="Arial" w:hAnsi="Arial" w:cs="Arial"/>
          <w:sz w:val="24"/>
          <w:szCs w:val="24"/>
          <w:lang w:eastAsia="hi-IN" w:bidi="hi-IN"/>
        </w:rPr>
        <w:t>v</w:t>
      </w:r>
      <w:r w:rsidR="005E095A">
        <w:rPr>
          <w:rFonts w:ascii="Arial" w:hAnsi="Arial" w:cs="Arial"/>
          <w:sz w:val="24"/>
          <w:szCs w:val="24"/>
          <w:lang w:eastAsia="hi-IN" w:bidi="hi-IN"/>
        </w:rPr>
        <w:t xml:space="preserve"> § 663</w:t>
      </w:r>
      <w:r w:rsidR="000B2156">
        <w:rPr>
          <w:rFonts w:ascii="Arial" w:hAnsi="Arial" w:cs="Arial"/>
          <w:sz w:val="24"/>
          <w:szCs w:val="24"/>
          <w:lang w:eastAsia="hi-IN" w:bidi="hi-IN"/>
        </w:rPr>
        <w:t xml:space="preserve"> </w:t>
      </w:r>
      <w:r w:rsidR="0032389D">
        <w:rPr>
          <w:rFonts w:ascii="Arial" w:hAnsi="Arial" w:cs="Arial"/>
          <w:sz w:val="24"/>
          <w:szCs w:val="24"/>
          <w:lang w:eastAsia="hi-IN" w:bidi="hi-IN"/>
        </w:rPr>
        <w:t>občanského zákoníku z roku 1964 (dále jen „OZ“)</w:t>
      </w:r>
      <w:r w:rsidR="00385BE6" w:rsidRPr="00CF63DE">
        <w:rPr>
          <w:rFonts w:ascii="Arial" w:hAnsi="Arial" w:cs="Arial"/>
          <w:sz w:val="24"/>
          <w:szCs w:val="24"/>
          <w:lang w:eastAsia="hi-IN" w:bidi="hi-IN"/>
        </w:rPr>
        <w:t>, která hovořila o nájemní smlouvě jako o smlouvě,</w:t>
      </w:r>
      <w:r w:rsidR="0032389D">
        <w:rPr>
          <w:rFonts w:ascii="Arial" w:hAnsi="Arial" w:cs="Arial"/>
          <w:sz w:val="24"/>
          <w:szCs w:val="24"/>
          <w:lang w:eastAsia="hi-IN" w:bidi="hi-IN"/>
        </w:rPr>
        <w:t xml:space="preserve"> kterou pronajímatel přenechává</w:t>
      </w:r>
      <w:r w:rsidR="00DA02B7">
        <w:rPr>
          <w:rFonts w:ascii="Arial" w:hAnsi="Arial" w:cs="Arial"/>
          <w:sz w:val="24"/>
          <w:szCs w:val="24"/>
          <w:lang w:eastAsia="hi-IN" w:bidi="hi-IN"/>
        </w:rPr>
        <w:t xml:space="preserve"> </w:t>
      </w:r>
      <w:r w:rsidR="00385BE6" w:rsidRPr="00CF63DE">
        <w:rPr>
          <w:rFonts w:ascii="Arial" w:hAnsi="Arial" w:cs="Arial"/>
          <w:sz w:val="24"/>
          <w:szCs w:val="24"/>
          <w:lang w:eastAsia="hi-IN" w:bidi="hi-IN"/>
        </w:rPr>
        <w:t>za úplatu nájemci věc, aby ji dočasně (ve sjednané době) užíval nebo z ní bral užitky.</w:t>
      </w:r>
      <w:r w:rsidR="00385BE6" w:rsidRPr="00CF63DE">
        <w:rPr>
          <w:rStyle w:val="Znakapoznpodarou"/>
          <w:rFonts w:ascii="Arial" w:hAnsi="Arial" w:cs="Arial"/>
          <w:sz w:val="24"/>
          <w:szCs w:val="24"/>
          <w:lang w:eastAsia="hi-IN" w:bidi="hi-IN"/>
        </w:rPr>
        <w:footnoteReference w:id="4"/>
      </w:r>
      <w:r w:rsidR="000B2156">
        <w:rPr>
          <w:rFonts w:ascii="Arial" w:hAnsi="Arial" w:cs="Arial"/>
          <w:sz w:val="24"/>
          <w:szCs w:val="24"/>
          <w:lang w:eastAsia="hi-IN" w:bidi="hi-IN"/>
        </w:rPr>
        <w:t xml:space="preserve"> </w:t>
      </w:r>
      <w:r w:rsidR="002633F4">
        <w:rPr>
          <w:rFonts w:ascii="Arial" w:hAnsi="Arial" w:cs="Arial"/>
          <w:sz w:val="24"/>
          <w:szCs w:val="24"/>
          <w:lang w:eastAsia="hi-IN" w:bidi="hi-IN"/>
        </w:rPr>
        <w:t>Pojmovými znaky jsou zde tedy právo</w:t>
      </w:r>
      <w:r w:rsidR="0075077B" w:rsidRPr="00CF63DE">
        <w:rPr>
          <w:rFonts w:ascii="Arial" w:hAnsi="Arial" w:cs="Arial"/>
          <w:sz w:val="24"/>
          <w:szCs w:val="24"/>
          <w:lang w:eastAsia="hi-IN" w:bidi="hi-IN"/>
        </w:rPr>
        <w:t xml:space="preserve"> užívání nebo brání užitků, ind</w:t>
      </w:r>
      <w:r w:rsidR="00021508">
        <w:rPr>
          <w:rFonts w:ascii="Arial" w:hAnsi="Arial" w:cs="Arial"/>
          <w:sz w:val="24"/>
          <w:szCs w:val="24"/>
          <w:lang w:eastAsia="hi-IN" w:bidi="hi-IN"/>
        </w:rPr>
        <w:t xml:space="preserve">ividuálně určená věc, dočasnost </w:t>
      </w:r>
      <w:r w:rsidR="0075077B" w:rsidRPr="00CF63DE">
        <w:rPr>
          <w:rFonts w:ascii="Arial" w:hAnsi="Arial" w:cs="Arial"/>
          <w:sz w:val="24"/>
          <w:szCs w:val="24"/>
          <w:lang w:eastAsia="hi-IN" w:bidi="hi-IN"/>
        </w:rPr>
        <w:t>a úplatnost.</w:t>
      </w:r>
      <w:r w:rsidR="0075077B" w:rsidRPr="00CF63DE">
        <w:rPr>
          <w:rStyle w:val="Znakapoznpodarou"/>
          <w:rFonts w:ascii="Arial" w:hAnsi="Arial" w:cs="Arial"/>
          <w:sz w:val="24"/>
          <w:szCs w:val="24"/>
          <w:lang w:eastAsia="hi-IN" w:bidi="hi-IN"/>
        </w:rPr>
        <w:footnoteReference w:id="5"/>
      </w:r>
      <w:r w:rsidR="000B2156">
        <w:rPr>
          <w:rFonts w:ascii="Arial" w:hAnsi="Arial" w:cs="Arial"/>
          <w:sz w:val="24"/>
          <w:szCs w:val="24"/>
          <w:lang w:eastAsia="hi-IN" w:bidi="hi-IN"/>
        </w:rPr>
        <w:t xml:space="preserve"> </w:t>
      </w:r>
      <w:r w:rsidR="00385BE6" w:rsidRPr="00CF63DE">
        <w:rPr>
          <w:rFonts w:ascii="Arial" w:hAnsi="Arial" w:cs="Arial"/>
          <w:sz w:val="24"/>
          <w:szCs w:val="24"/>
          <w:lang w:eastAsia="hi-IN" w:bidi="hi-IN"/>
        </w:rPr>
        <w:t xml:space="preserve">Pokud bychom se měli zaměřit na rozdílnost </w:t>
      </w:r>
      <w:proofErr w:type="gramStart"/>
      <w:r w:rsidR="00385BE6" w:rsidRPr="00CF63DE">
        <w:rPr>
          <w:rFonts w:ascii="Arial" w:hAnsi="Arial" w:cs="Arial"/>
          <w:sz w:val="24"/>
          <w:szCs w:val="24"/>
          <w:lang w:eastAsia="hi-IN" w:bidi="hi-IN"/>
        </w:rPr>
        <w:t>definic</w:t>
      </w:r>
      <w:r w:rsidR="00DA02B7">
        <w:rPr>
          <w:rFonts w:ascii="Arial" w:hAnsi="Arial" w:cs="Arial"/>
          <w:sz w:val="24"/>
          <w:szCs w:val="24"/>
          <w:lang w:eastAsia="hi-IN" w:bidi="hi-IN"/>
        </w:rPr>
        <w:t xml:space="preserve"> </w:t>
      </w:r>
      <w:r w:rsidR="00021508">
        <w:rPr>
          <w:rFonts w:ascii="Arial" w:hAnsi="Arial" w:cs="Arial"/>
          <w:sz w:val="24"/>
          <w:szCs w:val="24"/>
          <w:lang w:eastAsia="hi-IN" w:bidi="hi-IN"/>
        </w:rPr>
        <w:t xml:space="preserve">       </w:t>
      </w:r>
      <w:r w:rsidR="00CF63DE">
        <w:rPr>
          <w:rFonts w:ascii="Arial" w:hAnsi="Arial" w:cs="Arial"/>
          <w:sz w:val="24"/>
          <w:szCs w:val="24"/>
          <w:lang w:eastAsia="hi-IN" w:bidi="hi-IN"/>
        </w:rPr>
        <w:t>a s ohledem</w:t>
      </w:r>
      <w:proofErr w:type="gramEnd"/>
      <w:r w:rsidR="00CF63DE">
        <w:rPr>
          <w:rFonts w:ascii="Arial" w:hAnsi="Arial" w:cs="Arial"/>
          <w:sz w:val="24"/>
          <w:szCs w:val="24"/>
          <w:lang w:eastAsia="hi-IN" w:bidi="hi-IN"/>
        </w:rPr>
        <w:t xml:space="preserve"> na pojmové znaky obou definic nájmu</w:t>
      </w:r>
      <w:r w:rsidR="00385BE6" w:rsidRPr="00CF63DE">
        <w:rPr>
          <w:rFonts w:ascii="Arial" w:hAnsi="Arial" w:cs="Arial"/>
          <w:sz w:val="24"/>
          <w:szCs w:val="24"/>
          <w:lang w:eastAsia="hi-IN" w:bidi="hi-IN"/>
        </w:rPr>
        <w:t xml:space="preserve">, </w:t>
      </w:r>
      <w:r w:rsidR="00AF27DE">
        <w:rPr>
          <w:rFonts w:ascii="Arial" w:hAnsi="Arial" w:cs="Arial"/>
          <w:sz w:val="24"/>
          <w:szCs w:val="24"/>
          <w:lang w:eastAsia="hi-IN" w:bidi="hi-IN"/>
        </w:rPr>
        <w:t>můžeme dojít</w:t>
      </w:r>
      <w:r w:rsidR="00385BE6" w:rsidRPr="00CF63DE">
        <w:rPr>
          <w:rFonts w:ascii="Arial" w:hAnsi="Arial" w:cs="Arial"/>
          <w:sz w:val="24"/>
          <w:szCs w:val="24"/>
          <w:lang w:eastAsia="hi-IN" w:bidi="hi-IN"/>
        </w:rPr>
        <w:t xml:space="preserve"> k závěru, že pojetí nájemního vztahu se v NOZ nezměnilo až na drobné lingvistické odch</w:t>
      </w:r>
      <w:r w:rsidR="00DA02B7">
        <w:rPr>
          <w:rFonts w:ascii="Arial" w:hAnsi="Arial" w:cs="Arial"/>
          <w:sz w:val="24"/>
          <w:szCs w:val="24"/>
          <w:lang w:eastAsia="hi-IN" w:bidi="hi-IN"/>
        </w:rPr>
        <w:t>ylky. A</w:t>
      </w:r>
      <w:r w:rsidR="002633F4">
        <w:rPr>
          <w:rFonts w:ascii="Arial" w:hAnsi="Arial" w:cs="Arial"/>
          <w:sz w:val="24"/>
          <w:szCs w:val="24"/>
          <w:lang w:eastAsia="hi-IN" w:bidi="hi-IN"/>
        </w:rPr>
        <w:t>však zdání klame a situace je ve skutečnosti odlišná.</w:t>
      </w:r>
    </w:p>
    <w:p w:rsidR="00CA19C5" w:rsidRPr="00CF63DE"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85BE6" w:rsidRPr="00CF63DE">
        <w:rPr>
          <w:rFonts w:ascii="Arial" w:hAnsi="Arial" w:cs="Arial"/>
          <w:sz w:val="24"/>
          <w:szCs w:val="24"/>
          <w:lang w:eastAsia="hi-IN" w:bidi="hi-IN"/>
        </w:rPr>
        <w:t xml:space="preserve">V nové právní úpravě </w:t>
      </w:r>
      <w:r w:rsidR="00AF27DE">
        <w:rPr>
          <w:rFonts w:ascii="Arial" w:hAnsi="Arial" w:cs="Arial"/>
          <w:sz w:val="24"/>
          <w:szCs w:val="24"/>
          <w:lang w:eastAsia="hi-IN" w:bidi="hi-IN"/>
        </w:rPr>
        <w:t xml:space="preserve">nenalezneme </w:t>
      </w:r>
      <w:r w:rsidR="00DA02B7">
        <w:rPr>
          <w:rFonts w:ascii="Arial" w:hAnsi="Arial" w:cs="Arial"/>
          <w:sz w:val="24"/>
          <w:szCs w:val="24"/>
          <w:lang w:eastAsia="hi-IN" w:bidi="hi-IN"/>
        </w:rPr>
        <w:t>slovní spojení</w:t>
      </w:r>
      <w:r w:rsidR="00AF27DE">
        <w:rPr>
          <w:rFonts w:ascii="Arial" w:hAnsi="Arial" w:cs="Arial"/>
          <w:sz w:val="24"/>
          <w:szCs w:val="24"/>
          <w:lang w:eastAsia="hi-IN" w:bidi="hi-IN"/>
        </w:rPr>
        <w:t xml:space="preserve"> „ve sjednané době“. To</w:t>
      </w:r>
      <w:r w:rsidR="00DA02B7">
        <w:rPr>
          <w:rFonts w:ascii="Arial" w:hAnsi="Arial" w:cs="Arial"/>
          <w:sz w:val="24"/>
          <w:szCs w:val="24"/>
          <w:lang w:eastAsia="hi-IN" w:bidi="hi-IN"/>
        </w:rPr>
        <w:t>,</w:t>
      </w:r>
      <w:r w:rsidR="00AF27DE">
        <w:rPr>
          <w:rFonts w:ascii="Arial" w:hAnsi="Arial" w:cs="Arial"/>
          <w:sz w:val="24"/>
          <w:szCs w:val="24"/>
          <w:lang w:eastAsia="hi-IN" w:bidi="hi-IN"/>
        </w:rPr>
        <w:t xml:space="preserve"> dle mého názoru</w:t>
      </w:r>
      <w:r w:rsidR="00DA02B7">
        <w:rPr>
          <w:rFonts w:ascii="Arial" w:hAnsi="Arial" w:cs="Arial"/>
          <w:sz w:val="24"/>
          <w:szCs w:val="24"/>
          <w:lang w:eastAsia="hi-IN" w:bidi="hi-IN"/>
        </w:rPr>
        <w:t>,</w:t>
      </w:r>
      <w:r w:rsidR="00AF27DE">
        <w:rPr>
          <w:rFonts w:ascii="Arial" w:hAnsi="Arial" w:cs="Arial"/>
          <w:sz w:val="24"/>
          <w:szCs w:val="24"/>
          <w:lang w:eastAsia="hi-IN" w:bidi="hi-IN"/>
        </w:rPr>
        <w:t xml:space="preserve"> </w:t>
      </w:r>
      <w:r w:rsidR="00385BE6" w:rsidRPr="00CF63DE">
        <w:rPr>
          <w:rFonts w:ascii="Arial" w:hAnsi="Arial" w:cs="Arial"/>
          <w:sz w:val="24"/>
          <w:szCs w:val="24"/>
          <w:lang w:eastAsia="hi-IN" w:bidi="hi-IN"/>
        </w:rPr>
        <w:t>nikterak ne</w:t>
      </w:r>
      <w:r w:rsidR="008A6E25" w:rsidRPr="00CF63DE">
        <w:rPr>
          <w:rFonts w:ascii="Arial" w:hAnsi="Arial" w:cs="Arial"/>
          <w:sz w:val="24"/>
          <w:szCs w:val="24"/>
          <w:lang w:eastAsia="hi-IN" w:bidi="hi-IN"/>
        </w:rPr>
        <w:t>chybí</w:t>
      </w:r>
      <w:r w:rsidR="00385BE6" w:rsidRPr="00CF63DE">
        <w:rPr>
          <w:rFonts w:ascii="Arial" w:hAnsi="Arial" w:cs="Arial"/>
          <w:sz w:val="24"/>
          <w:szCs w:val="24"/>
          <w:lang w:eastAsia="hi-IN" w:bidi="hi-IN"/>
        </w:rPr>
        <w:t xml:space="preserve">, neboť </w:t>
      </w:r>
      <w:r w:rsidR="00D41D29" w:rsidRPr="00CF63DE">
        <w:rPr>
          <w:rFonts w:ascii="Arial" w:hAnsi="Arial" w:cs="Arial"/>
          <w:sz w:val="24"/>
          <w:szCs w:val="24"/>
          <w:lang w:eastAsia="hi-IN" w:bidi="hi-IN"/>
        </w:rPr>
        <w:t>NOZ již pracuje s</w:t>
      </w:r>
      <w:r w:rsidR="009041F9" w:rsidRPr="00CF63DE">
        <w:rPr>
          <w:rFonts w:ascii="Arial" w:hAnsi="Arial" w:cs="Arial"/>
          <w:sz w:val="24"/>
          <w:szCs w:val="24"/>
          <w:lang w:eastAsia="hi-IN" w:bidi="hi-IN"/>
        </w:rPr>
        <w:t xml:space="preserve"> vyvratitelnou </w:t>
      </w:r>
      <w:r w:rsidR="00D41D29" w:rsidRPr="00CF63DE">
        <w:rPr>
          <w:rFonts w:ascii="Arial" w:hAnsi="Arial" w:cs="Arial"/>
          <w:sz w:val="24"/>
          <w:szCs w:val="24"/>
          <w:lang w:eastAsia="hi-IN" w:bidi="hi-IN"/>
        </w:rPr>
        <w:t>domněnkou</w:t>
      </w:r>
      <w:r w:rsidR="009041F9" w:rsidRPr="00CF63DE">
        <w:rPr>
          <w:rFonts w:ascii="Arial" w:hAnsi="Arial" w:cs="Arial"/>
          <w:sz w:val="24"/>
          <w:szCs w:val="24"/>
          <w:lang w:eastAsia="hi-IN" w:bidi="hi-IN"/>
        </w:rPr>
        <w:t xml:space="preserve"> </w:t>
      </w:r>
      <w:r w:rsidR="009041F9" w:rsidRPr="00CF63DE">
        <w:rPr>
          <w:rFonts w:ascii="Arial" w:hAnsi="Arial" w:cs="Arial"/>
          <w:sz w:val="24"/>
          <w:szCs w:val="24"/>
          <w:lang w:eastAsia="hi-IN" w:bidi="hi-IN"/>
        </w:rPr>
        <w:lastRenderedPageBreak/>
        <w:t>neurčité doby</w:t>
      </w:r>
      <w:r w:rsidR="00D41D29" w:rsidRPr="00CF63DE">
        <w:rPr>
          <w:rFonts w:ascii="Arial" w:hAnsi="Arial" w:cs="Arial"/>
          <w:sz w:val="24"/>
          <w:szCs w:val="24"/>
          <w:lang w:eastAsia="hi-IN" w:bidi="hi-IN"/>
        </w:rPr>
        <w:t xml:space="preserve"> v případě, že doba nájmu nebyla sjednána a to</w:t>
      </w:r>
      <w:r w:rsidR="006A18EA">
        <w:rPr>
          <w:rFonts w:ascii="Arial" w:hAnsi="Arial" w:cs="Arial"/>
          <w:sz w:val="24"/>
          <w:szCs w:val="24"/>
          <w:lang w:eastAsia="hi-IN" w:bidi="hi-IN"/>
        </w:rPr>
        <w:t xml:space="preserve"> konkrétně v § 2204 odst. 1 NOZ.</w:t>
      </w:r>
      <w:r w:rsidR="00D41D29" w:rsidRPr="00CF63DE">
        <w:rPr>
          <w:rStyle w:val="Znakapoznpodarou"/>
          <w:rFonts w:ascii="Arial" w:hAnsi="Arial" w:cs="Arial"/>
          <w:sz w:val="24"/>
          <w:szCs w:val="24"/>
          <w:lang w:eastAsia="hi-IN" w:bidi="hi-IN"/>
        </w:rPr>
        <w:footnoteReference w:id="6"/>
      </w:r>
      <w:r w:rsidR="00E26271">
        <w:rPr>
          <w:rFonts w:ascii="Arial" w:hAnsi="Arial" w:cs="Arial"/>
          <w:sz w:val="24"/>
          <w:szCs w:val="24"/>
          <w:lang w:eastAsia="hi-IN" w:bidi="hi-IN"/>
        </w:rPr>
        <w:t xml:space="preserve"> </w:t>
      </w:r>
      <w:r w:rsidR="006A18EA">
        <w:rPr>
          <w:rFonts w:ascii="Arial" w:hAnsi="Arial" w:cs="Arial"/>
          <w:sz w:val="24"/>
          <w:szCs w:val="24"/>
          <w:lang w:eastAsia="hi-IN" w:bidi="hi-IN"/>
        </w:rPr>
        <w:t xml:space="preserve">Z jednání stran však musí zřetelně vyplynout, že se </w:t>
      </w:r>
      <w:proofErr w:type="gramStart"/>
      <w:r w:rsidR="006A18EA">
        <w:rPr>
          <w:rFonts w:ascii="Arial" w:hAnsi="Arial" w:cs="Arial"/>
          <w:sz w:val="24"/>
          <w:szCs w:val="24"/>
          <w:lang w:eastAsia="hi-IN" w:bidi="hi-IN"/>
        </w:rPr>
        <w:t xml:space="preserve">nejedná </w:t>
      </w:r>
      <w:r w:rsidR="00DA02B7">
        <w:rPr>
          <w:rFonts w:ascii="Arial" w:hAnsi="Arial" w:cs="Arial"/>
          <w:sz w:val="24"/>
          <w:szCs w:val="24"/>
          <w:lang w:eastAsia="hi-IN" w:bidi="hi-IN"/>
        </w:rPr>
        <w:t xml:space="preserve">               </w:t>
      </w:r>
      <w:r w:rsidR="006A18EA">
        <w:rPr>
          <w:rFonts w:ascii="Arial" w:hAnsi="Arial" w:cs="Arial"/>
          <w:sz w:val="24"/>
          <w:szCs w:val="24"/>
          <w:lang w:eastAsia="hi-IN" w:bidi="hi-IN"/>
        </w:rPr>
        <w:t>o přenechání</w:t>
      </w:r>
      <w:proofErr w:type="gramEnd"/>
      <w:r w:rsidR="006A18EA">
        <w:rPr>
          <w:rFonts w:ascii="Arial" w:hAnsi="Arial" w:cs="Arial"/>
          <w:sz w:val="24"/>
          <w:szCs w:val="24"/>
          <w:lang w:eastAsia="hi-IN" w:bidi="hi-IN"/>
        </w:rPr>
        <w:t xml:space="preserve"> věci k užívání navždy, neboť pak by se nejednalo o smlouvu nájemní, ale spíše o některou ze smluv upravující převod </w:t>
      </w:r>
      <w:r w:rsidR="0068307C">
        <w:rPr>
          <w:rFonts w:ascii="Arial" w:hAnsi="Arial" w:cs="Arial"/>
          <w:sz w:val="24"/>
          <w:szCs w:val="24"/>
          <w:lang w:eastAsia="hi-IN" w:bidi="hi-IN"/>
        </w:rPr>
        <w:t>vlastnického práva</w:t>
      </w:r>
      <w:r w:rsidR="006A18EA">
        <w:rPr>
          <w:rFonts w:ascii="Arial" w:hAnsi="Arial" w:cs="Arial"/>
          <w:sz w:val="24"/>
          <w:szCs w:val="24"/>
          <w:lang w:eastAsia="hi-IN" w:bidi="hi-IN"/>
        </w:rPr>
        <w:t>.</w:t>
      </w:r>
      <w:r w:rsidR="006A18EA">
        <w:rPr>
          <w:rStyle w:val="Znakapoznpodarou"/>
          <w:rFonts w:ascii="Arial" w:hAnsi="Arial" w:cs="Arial"/>
          <w:sz w:val="24"/>
          <w:szCs w:val="24"/>
          <w:lang w:eastAsia="hi-IN" w:bidi="hi-IN"/>
        </w:rPr>
        <w:footnoteReference w:id="7"/>
      </w:r>
      <w:r w:rsidR="000B2156">
        <w:rPr>
          <w:rFonts w:ascii="Arial" w:hAnsi="Arial" w:cs="Arial"/>
          <w:sz w:val="24"/>
          <w:szCs w:val="24"/>
          <w:lang w:eastAsia="hi-IN" w:bidi="hi-IN"/>
        </w:rPr>
        <w:t xml:space="preserve"> </w:t>
      </w:r>
      <w:r w:rsidR="009041F9" w:rsidRPr="00CF63DE">
        <w:rPr>
          <w:rFonts w:ascii="Arial" w:hAnsi="Arial" w:cs="Arial"/>
          <w:sz w:val="24"/>
          <w:szCs w:val="24"/>
          <w:lang w:eastAsia="hi-IN" w:bidi="hi-IN"/>
        </w:rPr>
        <w:t xml:space="preserve">Velkou změnu v definici ovšem vidím v tom, že oproti OZ NOZ hovoří již jen o užívání a </w:t>
      </w:r>
      <w:proofErr w:type="gramStart"/>
      <w:r w:rsidR="009041F9" w:rsidRPr="00CF63DE">
        <w:rPr>
          <w:rFonts w:ascii="Arial" w:hAnsi="Arial" w:cs="Arial"/>
          <w:sz w:val="24"/>
          <w:szCs w:val="24"/>
          <w:lang w:eastAsia="hi-IN" w:bidi="hi-IN"/>
        </w:rPr>
        <w:t xml:space="preserve">nikoli </w:t>
      </w:r>
      <w:r w:rsidR="00DA02B7">
        <w:rPr>
          <w:rFonts w:ascii="Arial" w:hAnsi="Arial" w:cs="Arial"/>
          <w:sz w:val="24"/>
          <w:szCs w:val="24"/>
          <w:lang w:eastAsia="hi-IN" w:bidi="hi-IN"/>
        </w:rPr>
        <w:t xml:space="preserve">         </w:t>
      </w:r>
      <w:r w:rsidR="009041F9" w:rsidRPr="00CF63DE">
        <w:rPr>
          <w:rFonts w:ascii="Arial" w:hAnsi="Arial" w:cs="Arial"/>
          <w:sz w:val="24"/>
          <w:szCs w:val="24"/>
          <w:lang w:eastAsia="hi-IN" w:bidi="hi-IN"/>
        </w:rPr>
        <w:t>o alternativě</w:t>
      </w:r>
      <w:proofErr w:type="gramEnd"/>
      <w:r w:rsidR="009041F9" w:rsidRPr="00CF63DE">
        <w:rPr>
          <w:rFonts w:ascii="Arial" w:hAnsi="Arial" w:cs="Arial"/>
          <w:sz w:val="24"/>
          <w:szCs w:val="24"/>
          <w:lang w:eastAsia="hi-IN" w:bidi="hi-IN"/>
        </w:rPr>
        <w:t xml:space="preserve"> braní užitků. </w:t>
      </w:r>
      <w:r w:rsidR="009E3E1B">
        <w:rPr>
          <w:rFonts w:ascii="Arial" w:hAnsi="Arial" w:cs="Arial"/>
          <w:sz w:val="24"/>
          <w:szCs w:val="24"/>
          <w:lang w:eastAsia="hi-IN" w:bidi="hi-IN"/>
        </w:rPr>
        <w:t xml:space="preserve">NOZ se </w:t>
      </w:r>
      <w:r w:rsidR="009041F9" w:rsidRPr="00CF63DE">
        <w:rPr>
          <w:rFonts w:ascii="Arial" w:hAnsi="Arial" w:cs="Arial"/>
          <w:sz w:val="24"/>
          <w:szCs w:val="24"/>
          <w:lang w:eastAsia="hi-IN" w:bidi="hi-IN"/>
        </w:rPr>
        <w:t>vrací k separaci užívání, které je spjato s nájmem, a požívání, v</w:t>
      </w:r>
      <w:r w:rsidR="00CA19C5">
        <w:rPr>
          <w:rFonts w:ascii="Arial" w:hAnsi="Arial" w:cs="Arial"/>
          <w:sz w:val="24"/>
          <w:szCs w:val="24"/>
          <w:lang w:eastAsia="hi-IN" w:bidi="hi-IN"/>
        </w:rPr>
        <w:t>e kterém je mimo jiné zahrnuto</w:t>
      </w:r>
      <w:r w:rsidR="009041F9" w:rsidRPr="00CF63DE">
        <w:rPr>
          <w:rFonts w:ascii="Arial" w:hAnsi="Arial" w:cs="Arial"/>
          <w:sz w:val="24"/>
          <w:szCs w:val="24"/>
          <w:lang w:eastAsia="hi-IN" w:bidi="hi-IN"/>
        </w:rPr>
        <w:t xml:space="preserve"> právo brát z věci plody a užitky, které je spjato naopak s pachtem, který se do NOZ vrací jako samostatný smluvní typ</w:t>
      </w:r>
      <w:r w:rsidR="005928C6">
        <w:rPr>
          <w:rFonts w:ascii="Arial" w:hAnsi="Arial" w:cs="Arial"/>
          <w:sz w:val="24"/>
          <w:szCs w:val="24"/>
          <w:lang w:eastAsia="hi-IN" w:bidi="hi-IN"/>
        </w:rPr>
        <w:t>, a který OZ neznal</w:t>
      </w:r>
      <w:r w:rsidR="009041F9" w:rsidRPr="00CF63DE">
        <w:rPr>
          <w:rFonts w:ascii="Arial" w:hAnsi="Arial" w:cs="Arial"/>
          <w:sz w:val="24"/>
          <w:szCs w:val="24"/>
          <w:lang w:eastAsia="hi-IN" w:bidi="hi-IN"/>
        </w:rPr>
        <w:t>.</w:t>
      </w:r>
      <w:r w:rsidR="009041F9" w:rsidRPr="00CF63DE">
        <w:rPr>
          <w:rStyle w:val="Znakapoznpodarou"/>
          <w:rFonts w:ascii="Arial" w:hAnsi="Arial" w:cs="Arial"/>
          <w:sz w:val="24"/>
          <w:szCs w:val="24"/>
          <w:lang w:eastAsia="hi-IN" w:bidi="hi-IN"/>
        </w:rPr>
        <w:footnoteReference w:id="8"/>
      </w:r>
      <w:r w:rsidR="000B2156">
        <w:rPr>
          <w:rFonts w:ascii="Arial" w:hAnsi="Arial" w:cs="Arial"/>
          <w:sz w:val="24"/>
          <w:szCs w:val="24"/>
          <w:lang w:eastAsia="hi-IN" w:bidi="hi-IN"/>
        </w:rPr>
        <w:t xml:space="preserve"> </w:t>
      </w:r>
      <w:r w:rsidR="006A18EA">
        <w:rPr>
          <w:rFonts w:ascii="Arial" w:hAnsi="Arial" w:cs="Arial"/>
          <w:sz w:val="24"/>
          <w:szCs w:val="24"/>
          <w:lang w:eastAsia="hi-IN" w:bidi="hi-IN"/>
        </w:rPr>
        <w:t xml:space="preserve">Pokud hovoříme o </w:t>
      </w:r>
      <w:r w:rsidR="009951F6">
        <w:rPr>
          <w:rFonts w:ascii="Arial" w:hAnsi="Arial" w:cs="Arial"/>
          <w:sz w:val="24"/>
          <w:szCs w:val="24"/>
          <w:lang w:eastAsia="hi-IN" w:bidi="hi-IN"/>
        </w:rPr>
        <w:t>dalších rozdílnostech</w:t>
      </w:r>
      <w:r w:rsidR="006A18EA">
        <w:rPr>
          <w:rFonts w:ascii="Arial" w:hAnsi="Arial" w:cs="Arial"/>
          <w:sz w:val="24"/>
          <w:szCs w:val="24"/>
          <w:lang w:eastAsia="hi-IN" w:bidi="hi-IN"/>
        </w:rPr>
        <w:t>, NOZ již blíže definuje po</w:t>
      </w:r>
      <w:r w:rsidR="00990440">
        <w:rPr>
          <w:rFonts w:ascii="Arial" w:hAnsi="Arial" w:cs="Arial"/>
          <w:sz w:val="24"/>
          <w:szCs w:val="24"/>
          <w:lang w:eastAsia="hi-IN" w:bidi="hi-IN"/>
        </w:rPr>
        <w:t>jem věc, jež může být pronajata v § 2202 NOZ.</w:t>
      </w:r>
      <w:r w:rsidR="006A18EA">
        <w:rPr>
          <w:rStyle w:val="Znakapoznpodarou"/>
          <w:rFonts w:ascii="Arial" w:hAnsi="Arial" w:cs="Arial"/>
          <w:sz w:val="24"/>
          <w:szCs w:val="24"/>
          <w:lang w:eastAsia="hi-IN" w:bidi="hi-IN"/>
        </w:rPr>
        <w:footnoteReference w:id="9"/>
      </w:r>
      <w:r w:rsidR="007F1A68">
        <w:rPr>
          <w:rFonts w:ascii="Arial" w:hAnsi="Arial" w:cs="Arial"/>
          <w:sz w:val="24"/>
          <w:szCs w:val="24"/>
          <w:lang w:eastAsia="hi-IN" w:bidi="hi-IN"/>
        </w:rPr>
        <w:t xml:space="preserve"> Další </w:t>
      </w:r>
      <w:r w:rsidR="005928C6">
        <w:rPr>
          <w:rFonts w:ascii="Arial" w:hAnsi="Arial" w:cs="Arial"/>
          <w:sz w:val="24"/>
          <w:szCs w:val="24"/>
          <w:lang w:eastAsia="hi-IN" w:bidi="hi-IN"/>
        </w:rPr>
        <w:t>skutečnost</w:t>
      </w:r>
      <w:r w:rsidR="007F1A68">
        <w:rPr>
          <w:rFonts w:ascii="Arial" w:hAnsi="Arial" w:cs="Arial"/>
          <w:sz w:val="24"/>
          <w:szCs w:val="24"/>
          <w:lang w:eastAsia="hi-IN" w:bidi="hi-IN"/>
        </w:rPr>
        <w:t>, kter</w:t>
      </w:r>
      <w:r w:rsidR="005928C6">
        <w:rPr>
          <w:rFonts w:ascii="Arial" w:hAnsi="Arial" w:cs="Arial"/>
          <w:sz w:val="24"/>
          <w:szCs w:val="24"/>
          <w:lang w:eastAsia="hi-IN" w:bidi="hi-IN"/>
        </w:rPr>
        <w:t xml:space="preserve">ou bych </w:t>
      </w:r>
      <w:r w:rsidR="00520DD3">
        <w:rPr>
          <w:rFonts w:ascii="Arial" w:hAnsi="Arial" w:cs="Arial"/>
          <w:sz w:val="24"/>
          <w:szCs w:val="24"/>
          <w:lang w:eastAsia="hi-IN" w:bidi="hi-IN"/>
        </w:rPr>
        <w:t>zmínila</w:t>
      </w:r>
      <w:r w:rsidR="005928C6">
        <w:rPr>
          <w:rFonts w:ascii="Arial" w:hAnsi="Arial" w:cs="Arial"/>
          <w:sz w:val="24"/>
          <w:szCs w:val="24"/>
          <w:lang w:eastAsia="hi-IN" w:bidi="hi-IN"/>
        </w:rPr>
        <w:t>, která</w:t>
      </w:r>
      <w:r w:rsidR="0044741E">
        <w:rPr>
          <w:rFonts w:ascii="Arial" w:hAnsi="Arial" w:cs="Arial"/>
          <w:sz w:val="24"/>
          <w:szCs w:val="24"/>
          <w:lang w:eastAsia="hi-IN" w:bidi="hi-IN"/>
        </w:rPr>
        <w:t xml:space="preserve"> však </w:t>
      </w:r>
      <w:r w:rsidR="005928C6">
        <w:rPr>
          <w:rFonts w:ascii="Arial" w:hAnsi="Arial" w:cs="Arial"/>
          <w:sz w:val="24"/>
          <w:szCs w:val="24"/>
          <w:lang w:eastAsia="hi-IN" w:bidi="hi-IN"/>
        </w:rPr>
        <w:t>je spíše zajímavá</w:t>
      </w:r>
      <w:r w:rsidR="007F1A68">
        <w:rPr>
          <w:rFonts w:ascii="Arial" w:hAnsi="Arial" w:cs="Arial"/>
          <w:sz w:val="24"/>
          <w:szCs w:val="24"/>
          <w:lang w:eastAsia="hi-IN" w:bidi="hi-IN"/>
        </w:rPr>
        <w:t xml:space="preserve"> z </w:t>
      </w:r>
      <w:r w:rsidR="0044741E">
        <w:rPr>
          <w:rFonts w:ascii="Arial" w:hAnsi="Arial" w:cs="Arial"/>
          <w:sz w:val="24"/>
          <w:szCs w:val="24"/>
          <w:lang w:eastAsia="hi-IN" w:bidi="hi-IN"/>
        </w:rPr>
        <w:t>p</w:t>
      </w:r>
      <w:r w:rsidR="007F1A68">
        <w:rPr>
          <w:rFonts w:ascii="Arial" w:hAnsi="Arial" w:cs="Arial"/>
          <w:sz w:val="24"/>
          <w:szCs w:val="24"/>
          <w:lang w:eastAsia="hi-IN" w:bidi="hi-IN"/>
        </w:rPr>
        <w:t xml:space="preserve">ohledu jisté atraktivity definice, že v NOZ je </w:t>
      </w:r>
      <w:r w:rsidR="00F142C1">
        <w:rPr>
          <w:rFonts w:ascii="Arial" w:hAnsi="Arial" w:cs="Arial"/>
          <w:sz w:val="24"/>
          <w:szCs w:val="24"/>
          <w:lang w:eastAsia="hi-IN" w:bidi="hi-IN"/>
        </w:rPr>
        <w:t xml:space="preserve">již </w:t>
      </w:r>
      <w:r w:rsidR="005928C6">
        <w:rPr>
          <w:rFonts w:ascii="Arial" w:hAnsi="Arial" w:cs="Arial"/>
          <w:sz w:val="24"/>
          <w:szCs w:val="24"/>
          <w:lang w:eastAsia="hi-IN" w:bidi="hi-IN"/>
        </w:rPr>
        <w:t>přesně</w:t>
      </w:r>
      <w:r w:rsidR="007F1A68">
        <w:rPr>
          <w:rFonts w:ascii="Arial" w:hAnsi="Arial" w:cs="Arial"/>
          <w:sz w:val="24"/>
          <w:szCs w:val="24"/>
          <w:lang w:eastAsia="hi-IN" w:bidi="hi-IN"/>
        </w:rPr>
        <w:t xml:space="preserve"> stanoveno, co nájemce může či nemůže</w:t>
      </w:r>
      <w:r w:rsidR="0044741E">
        <w:rPr>
          <w:rFonts w:ascii="Arial" w:hAnsi="Arial" w:cs="Arial"/>
          <w:sz w:val="24"/>
          <w:szCs w:val="24"/>
          <w:lang w:eastAsia="hi-IN" w:bidi="hi-IN"/>
        </w:rPr>
        <w:t xml:space="preserve">, tedy přesné definice </w:t>
      </w:r>
      <w:proofErr w:type="gramStart"/>
      <w:r w:rsidR="0044741E">
        <w:rPr>
          <w:rFonts w:ascii="Arial" w:hAnsi="Arial" w:cs="Arial"/>
          <w:sz w:val="24"/>
          <w:szCs w:val="24"/>
          <w:lang w:eastAsia="hi-IN" w:bidi="hi-IN"/>
        </w:rPr>
        <w:t xml:space="preserve">práv </w:t>
      </w:r>
      <w:r w:rsidR="00DA02B7">
        <w:rPr>
          <w:rFonts w:ascii="Arial" w:hAnsi="Arial" w:cs="Arial"/>
          <w:sz w:val="24"/>
          <w:szCs w:val="24"/>
          <w:lang w:eastAsia="hi-IN" w:bidi="hi-IN"/>
        </w:rPr>
        <w:t xml:space="preserve">               </w:t>
      </w:r>
      <w:r w:rsidR="0044741E">
        <w:rPr>
          <w:rFonts w:ascii="Arial" w:hAnsi="Arial" w:cs="Arial"/>
          <w:sz w:val="24"/>
          <w:szCs w:val="24"/>
          <w:lang w:eastAsia="hi-IN" w:bidi="hi-IN"/>
        </w:rPr>
        <w:t>a povinností</w:t>
      </w:r>
      <w:proofErr w:type="gramEnd"/>
      <w:r w:rsidR="0044741E">
        <w:rPr>
          <w:rFonts w:ascii="Arial" w:hAnsi="Arial" w:cs="Arial"/>
          <w:sz w:val="24"/>
          <w:szCs w:val="24"/>
          <w:lang w:eastAsia="hi-IN" w:bidi="hi-IN"/>
        </w:rPr>
        <w:t xml:space="preserve"> nájemce</w:t>
      </w:r>
      <w:r w:rsidR="007F1A68">
        <w:rPr>
          <w:rFonts w:ascii="Arial" w:hAnsi="Arial" w:cs="Arial"/>
          <w:sz w:val="24"/>
          <w:szCs w:val="24"/>
          <w:lang w:eastAsia="hi-IN" w:bidi="hi-IN"/>
        </w:rPr>
        <w:t xml:space="preserve">. </w:t>
      </w:r>
      <w:r w:rsidR="005065B3">
        <w:rPr>
          <w:rFonts w:ascii="Arial" w:hAnsi="Arial" w:cs="Arial"/>
          <w:sz w:val="24"/>
          <w:szCs w:val="24"/>
          <w:lang w:eastAsia="hi-IN" w:bidi="hi-IN"/>
        </w:rPr>
        <w:t>V rámci OZ</w:t>
      </w:r>
      <w:r w:rsidR="007F1A68">
        <w:rPr>
          <w:rFonts w:ascii="Arial" w:hAnsi="Arial" w:cs="Arial"/>
          <w:sz w:val="24"/>
          <w:szCs w:val="24"/>
          <w:lang w:eastAsia="hi-IN" w:bidi="hi-IN"/>
        </w:rPr>
        <w:t xml:space="preserve"> byly </w:t>
      </w:r>
      <w:r w:rsidR="005065B3">
        <w:rPr>
          <w:rFonts w:ascii="Arial" w:hAnsi="Arial" w:cs="Arial"/>
          <w:sz w:val="24"/>
          <w:szCs w:val="24"/>
          <w:lang w:eastAsia="hi-IN" w:bidi="hi-IN"/>
        </w:rPr>
        <w:t>stanoveny</w:t>
      </w:r>
      <w:r w:rsidR="007F1A68">
        <w:rPr>
          <w:rFonts w:ascii="Arial" w:hAnsi="Arial" w:cs="Arial"/>
          <w:sz w:val="24"/>
          <w:szCs w:val="24"/>
          <w:lang w:eastAsia="hi-IN" w:bidi="hi-IN"/>
        </w:rPr>
        <w:t xml:space="preserve"> pouze práva a p</w:t>
      </w:r>
      <w:r w:rsidR="00303E57">
        <w:rPr>
          <w:rFonts w:ascii="Arial" w:hAnsi="Arial" w:cs="Arial"/>
          <w:sz w:val="24"/>
          <w:szCs w:val="24"/>
          <w:lang w:eastAsia="hi-IN" w:bidi="hi-IN"/>
        </w:rPr>
        <w:t xml:space="preserve">ovinnosti pronajímatele, avšak </w:t>
      </w:r>
      <w:r w:rsidR="007F1A68">
        <w:rPr>
          <w:rFonts w:ascii="Arial" w:hAnsi="Arial" w:cs="Arial"/>
          <w:sz w:val="24"/>
          <w:szCs w:val="24"/>
          <w:lang w:eastAsia="hi-IN" w:bidi="hi-IN"/>
        </w:rPr>
        <w:t xml:space="preserve">nájemce v zásadě ne. Nynější </w:t>
      </w:r>
      <w:r w:rsidR="00021508">
        <w:rPr>
          <w:rFonts w:ascii="Arial" w:hAnsi="Arial" w:cs="Arial"/>
          <w:sz w:val="24"/>
          <w:szCs w:val="24"/>
          <w:lang w:eastAsia="hi-IN" w:bidi="hi-IN"/>
        </w:rPr>
        <w:t>přesné vymezení</w:t>
      </w:r>
      <w:r w:rsidR="007F1A68">
        <w:rPr>
          <w:rFonts w:ascii="Arial" w:hAnsi="Arial" w:cs="Arial"/>
          <w:sz w:val="24"/>
          <w:szCs w:val="24"/>
          <w:lang w:eastAsia="hi-IN" w:bidi="hi-IN"/>
        </w:rPr>
        <w:t xml:space="preserve"> </w:t>
      </w:r>
      <w:proofErr w:type="gramStart"/>
      <w:r w:rsidR="007F1A68">
        <w:rPr>
          <w:rFonts w:ascii="Arial" w:hAnsi="Arial" w:cs="Arial"/>
          <w:sz w:val="24"/>
          <w:szCs w:val="24"/>
          <w:lang w:eastAsia="hi-IN" w:bidi="hi-IN"/>
        </w:rPr>
        <w:t xml:space="preserve">práv </w:t>
      </w:r>
      <w:r w:rsidR="009E3EEB">
        <w:rPr>
          <w:rFonts w:ascii="Arial" w:hAnsi="Arial" w:cs="Arial"/>
          <w:sz w:val="24"/>
          <w:szCs w:val="24"/>
          <w:lang w:eastAsia="hi-IN" w:bidi="hi-IN"/>
        </w:rPr>
        <w:t xml:space="preserve">               </w:t>
      </w:r>
      <w:r w:rsidR="007F1A68">
        <w:rPr>
          <w:rFonts w:ascii="Arial" w:hAnsi="Arial" w:cs="Arial"/>
          <w:sz w:val="24"/>
          <w:szCs w:val="24"/>
          <w:lang w:eastAsia="hi-IN" w:bidi="hi-IN"/>
        </w:rPr>
        <w:t>a povinností</w:t>
      </w:r>
      <w:proofErr w:type="gramEnd"/>
      <w:r w:rsidR="007F1A68">
        <w:rPr>
          <w:rFonts w:ascii="Arial" w:hAnsi="Arial" w:cs="Arial"/>
          <w:sz w:val="24"/>
          <w:szCs w:val="24"/>
          <w:lang w:eastAsia="hi-IN" w:bidi="hi-IN"/>
        </w:rPr>
        <w:t xml:space="preserve"> je zajisté </w:t>
      </w:r>
      <w:r w:rsidR="005928C6">
        <w:rPr>
          <w:rFonts w:ascii="Arial" w:hAnsi="Arial" w:cs="Arial"/>
          <w:sz w:val="24"/>
          <w:szCs w:val="24"/>
          <w:lang w:eastAsia="hi-IN" w:bidi="hi-IN"/>
        </w:rPr>
        <w:t xml:space="preserve">správným </w:t>
      </w:r>
      <w:r w:rsidR="007F1A68">
        <w:rPr>
          <w:rFonts w:ascii="Arial" w:hAnsi="Arial" w:cs="Arial"/>
          <w:sz w:val="24"/>
          <w:szCs w:val="24"/>
          <w:lang w:eastAsia="hi-IN" w:bidi="hi-IN"/>
        </w:rPr>
        <w:t>posunem k dosažení určité rovnosti mezi smluvními stranami, i když ta</w:t>
      </w:r>
      <w:r w:rsidR="005928C6">
        <w:rPr>
          <w:rFonts w:ascii="Arial" w:hAnsi="Arial" w:cs="Arial"/>
          <w:sz w:val="24"/>
          <w:szCs w:val="24"/>
          <w:lang w:eastAsia="hi-IN" w:bidi="hi-IN"/>
        </w:rPr>
        <w:t>kto vyjádřená</w:t>
      </w:r>
      <w:r w:rsidR="007F1A68">
        <w:rPr>
          <w:rFonts w:ascii="Arial" w:hAnsi="Arial" w:cs="Arial"/>
          <w:sz w:val="24"/>
          <w:szCs w:val="24"/>
          <w:lang w:eastAsia="hi-IN" w:bidi="hi-IN"/>
        </w:rPr>
        <w:t xml:space="preserve"> rovnost je jen </w:t>
      </w:r>
      <w:r w:rsidR="002128B1">
        <w:rPr>
          <w:rFonts w:ascii="Arial" w:hAnsi="Arial" w:cs="Arial"/>
          <w:sz w:val="24"/>
          <w:szCs w:val="24"/>
          <w:lang w:eastAsia="hi-IN" w:bidi="hi-IN"/>
        </w:rPr>
        <w:t>stylistická</w:t>
      </w:r>
      <w:r w:rsidR="007F1A68">
        <w:rPr>
          <w:rFonts w:ascii="Arial" w:hAnsi="Arial" w:cs="Arial"/>
          <w:sz w:val="24"/>
          <w:szCs w:val="24"/>
          <w:lang w:eastAsia="hi-IN" w:bidi="hi-IN"/>
        </w:rPr>
        <w:t xml:space="preserve">. </w:t>
      </w:r>
    </w:p>
    <w:p w:rsidR="00D56B3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47FCF" w:rsidRPr="00CF63DE">
        <w:rPr>
          <w:rFonts w:ascii="Arial" w:hAnsi="Arial" w:cs="Arial"/>
          <w:sz w:val="24"/>
          <w:szCs w:val="24"/>
          <w:lang w:eastAsia="hi-IN" w:bidi="hi-IN"/>
        </w:rPr>
        <w:t xml:space="preserve">Pokud budeme </w:t>
      </w:r>
      <w:r w:rsidR="00C97617" w:rsidRPr="00CF63DE">
        <w:rPr>
          <w:rFonts w:ascii="Arial" w:hAnsi="Arial" w:cs="Arial"/>
          <w:sz w:val="24"/>
          <w:szCs w:val="24"/>
          <w:lang w:eastAsia="hi-IN" w:bidi="hi-IN"/>
        </w:rPr>
        <w:t>hovořit o definic</w:t>
      </w:r>
      <w:r w:rsidR="00714C30">
        <w:rPr>
          <w:rFonts w:ascii="Arial" w:hAnsi="Arial" w:cs="Arial"/>
          <w:sz w:val="24"/>
          <w:szCs w:val="24"/>
          <w:lang w:eastAsia="hi-IN" w:bidi="hi-IN"/>
        </w:rPr>
        <w:t>i</w:t>
      </w:r>
      <w:r w:rsidR="00C97617" w:rsidRPr="00CF63DE">
        <w:rPr>
          <w:rFonts w:ascii="Arial" w:hAnsi="Arial" w:cs="Arial"/>
          <w:sz w:val="24"/>
          <w:szCs w:val="24"/>
          <w:lang w:eastAsia="hi-IN" w:bidi="hi-IN"/>
        </w:rPr>
        <w:t xml:space="preserve"> podnájmu</w:t>
      </w:r>
      <w:r w:rsidR="000B2156">
        <w:rPr>
          <w:rFonts w:ascii="Arial" w:hAnsi="Arial" w:cs="Arial"/>
          <w:sz w:val="24"/>
          <w:szCs w:val="24"/>
          <w:lang w:eastAsia="hi-IN" w:bidi="hi-IN"/>
        </w:rPr>
        <w:t xml:space="preserve">, </w:t>
      </w:r>
      <w:r w:rsidR="00891E40">
        <w:rPr>
          <w:rFonts w:ascii="Arial" w:hAnsi="Arial" w:cs="Arial"/>
          <w:sz w:val="24"/>
          <w:szCs w:val="24"/>
          <w:lang w:eastAsia="hi-IN" w:bidi="hi-IN"/>
        </w:rPr>
        <w:t>p</w:t>
      </w:r>
      <w:r w:rsidR="00DF11D7" w:rsidRPr="00CF63DE">
        <w:rPr>
          <w:rFonts w:ascii="Arial" w:hAnsi="Arial" w:cs="Arial"/>
          <w:sz w:val="24"/>
          <w:szCs w:val="24"/>
          <w:lang w:eastAsia="hi-IN" w:bidi="hi-IN"/>
        </w:rPr>
        <w:t xml:space="preserve">ak s ohledem </w:t>
      </w:r>
      <w:r w:rsidR="00C97617" w:rsidRPr="00CF63DE">
        <w:rPr>
          <w:rFonts w:ascii="Arial" w:hAnsi="Arial" w:cs="Arial"/>
          <w:sz w:val="24"/>
          <w:szCs w:val="24"/>
          <w:lang w:eastAsia="hi-IN" w:bidi="hi-IN"/>
        </w:rPr>
        <w:t xml:space="preserve">na </w:t>
      </w:r>
      <w:r w:rsidR="006B3E29">
        <w:rPr>
          <w:rFonts w:ascii="Arial" w:hAnsi="Arial" w:cs="Arial"/>
          <w:sz w:val="24"/>
          <w:szCs w:val="24"/>
          <w:lang w:eastAsia="hi-IN" w:bidi="hi-IN"/>
        </w:rPr>
        <w:t>skutečnost</w:t>
      </w:r>
      <w:r w:rsidR="00C97617" w:rsidRPr="00CF63DE">
        <w:rPr>
          <w:rFonts w:ascii="Arial" w:hAnsi="Arial" w:cs="Arial"/>
          <w:sz w:val="24"/>
          <w:szCs w:val="24"/>
          <w:lang w:eastAsia="hi-IN" w:bidi="hi-IN"/>
        </w:rPr>
        <w:t>, že podnájem</w:t>
      </w:r>
      <w:r w:rsidR="00327227">
        <w:rPr>
          <w:rFonts w:ascii="Arial" w:hAnsi="Arial" w:cs="Arial"/>
          <w:sz w:val="24"/>
          <w:szCs w:val="24"/>
          <w:lang w:eastAsia="hi-IN" w:bidi="hi-IN"/>
        </w:rPr>
        <w:t xml:space="preserve"> jako takový</w:t>
      </w:r>
      <w:r w:rsidR="00DF11D7" w:rsidRPr="00CF63DE">
        <w:rPr>
          <w:rFonts w:ascii="Arial" w:hAnsi="Arial" w:cs="Arial"/>
          <w:sz w:val="24"/>
          <w:szCs w:val="24"/>
          <w:lang w:eastAsia="hi-IN" w:bidi="hi-IN"/>
        </w:rPr>
        <w:t xml:space="preserve"> není samostatným smluvním typem, ale je </w:t>
      </w:r>
      <w:r w:rsidR="00611D42">
        <w:rPr>
          <w:rFonts w:ascii="Arial" w:hAnsi="Arial" w:cs="Arial"/>
          <w:sz w:val="24"/>
          <w:szCs w:val="24"/>
          <w:lang w:eastAsia="hi-IN" w:bidi="hi-IN"/>
        </w:rPr>
        <w:t>zahrnut v rámci právní úpravy nájmu</w:t>
      </w:r>
      <w:r w:rsidR="00DA02B7">
        <w:rPr>
          <w:rFonts w:ascii="Arial" w:hAnsi="Arial" w:cs="Arial"/>
          <w:sz w:val="24"/>
          <w:szCs w:val="24"/>
          <w:lang w:eastAsia="hi-IN" w:bidi="hi-IN"/>
        </w:rPr>
        <w:t>,</w:t>
      </w:r>
      <w:r w:rsidR="00DF11D7" w:rsidRPr="00CF63DE">
        <w:rPr>
          <w:rFonts w:ascii="Arial" w:hAnsi="Arial" w:cs="Arial"/>
          <w:sz w:val="24"/>
          <w:szCs w:val="24"/>
          <w:lang w:eastAsia="hi-IN" w:bidi="hi-IN"/>
        </w:rPr>
        <w:t xml:space="preserve"> nám zákon nedává jasnou a určitou definici, jak</w:t>
      </w:r>
      <w:r w:rsidR="00714C30">
        <w:rPr>
          <w:rFonts w:ascii="Arial" w:hAnsi="Arial" w:cs="Arial"/>
          <w:sz w:val="24"/>
          <w:szCs w:val="24"/>
          <w:lang w:eastAsia="hi-IN" w:bidi="hi-IN"/>
        </w:rPr>
        <w:t>o</w:t>
      </w:r>
      <w:r w:rsidR="00DF11D7" w:rsidRPr="00CF63DE">
        <w:rPr>
          <w:rFonts w:ascii="Arial" w:hAnsi="Arial" w:cs="Arial"/>
          <w:sz w:val="24"/>
          <w:szCs w:val="24"/>
          <w:lang w:eastAsia="hi-IN" w:bidi="hi-IN"/>
        </w:rPr>
        <w:t xml:space="preserve"> je </w:t>
      </w:r>
      <w:proofErr w:type="gramStart"/>
      <w:r w:rsidR="00DF11D7" w:rsidRPr="00CF63DE">
        <w:rPr>
          <w:rFonts w:ascii="Arial" w:hAnsi="Arial" w:cs="Arial"/>
          <w:sz w:val="24"/>
          <w:szCs w:val="24"/>
          <w:lang w:eastAsia="hi-IN" w:bidi="hi-IN"/>
        </w:rPr>
        <w:t xml:space="preserve">tomu </w:t>
      </w:r>
      <w:r w:rsidR="00E57CAA">
        <w:rPr>
          <w:rFonts w:ascii="Arial" w:hAnsi="Arial" w:cs="Arial"/>
          <w:sz w:val="24"/>
          <w:szCs w:val="24"/>
          <w:lang w:eastAsia="hi-IN" w:bidi="hi-IN"/>
        </w:rPr>
        <w:t xml:space="preserve">        </w:t>
      </w:r>
      <w:r w:rsidR="00DF11D7" w:rsidRPr="00CF63DE">
        <w:rPr>
          <w:rFonts w:ascii="Arial" w:hAnsi="Arial" w:cs="Arial"/>
          <w:sz w:val="24"/>
          <w:szCs w:val="24"/>
          <w:lang w:eastAsia="hi-IN" w:bidi="hi-IN"/>
        </w:rPr>
        <w:t>u nájemního</w:t>
      </w:r>
      <w:proofErr w:type="gramEnd"/>
      <w:r w:rsidR="00DF11D7" w:rsidRPr="00CF63DE">
        <w:rPr>
          <w:rFonts w:ascii="Arial" w:hAnsi="Arial" w:cs="Arial"/>
          <w:sz w:val="24"/>
          <w:szCs w:val="24"/>
          <w:lang w:eastAsia="hi-IN" w:bidi="hi-IN"/>
        </w:rPr>
        <w:t xml:space="preserve"> vztahu. Přesto je potřeba si </w:t>
      </w:r>
      <w:r w:rsidR="00DA02B7">
        <w:rPr>
          <w:rFonts w:ascii="Arial" w:hAnsi="Arial" w:cs="Arial"/>
          <w:sz w:val="24"/>
          <w:szCs w:val="24"/>
          <w:lang w:eastAsia="hi-IN" w:bidi="hi-IN"/>
        </w:rPr>
        <w:t xml:space="preserve">říci, co </w:t>
      </w:r>
      <w:r w:rsidR="00C97617" w:rsidRPr="00CF63DE">
        <w:rPr>
          <w:rFonts w:ascii="Arial" w:hAnsi="Arial" w:cs="Arial"/>
          <w:sz w:val="24"/>
          <w:szCs w:val="24"/>
          <w:lang w:eastAsia="hi-IN" w:bidi="hi-IN"/>
        </w:rPr>
        <w:t>vlastně podnájem je.</w:t>
      </w:r>
      <w:r w:rsidR="000B2156">
        <w:rPr>
          <w:rFonts w:ascii="Arial" w:hAnsi="Arial" w:cs="Arial"/>
          <w:sz w:val="24"/>
          <w:szCs w:val="24"/>
          <w:lang w:eastAsia="hi-IN" w:bidi="hi-IN"/>
        </w:rPr>
        <w:t xml:space="preserve"> </w:t>
      </w:r>
      <w:r w:rsidR="00891E40">
        <w:rPr>
          <w:rFonts w:ascii="Arial" w:hAnsi="Arial" w:cs="Arial"/>
          <w:sz w:val="24"/>
          <w:szCs w:val="24"/>
          <w:lang w:eastAsia="hi-IN" w:bidi="hi-IN"/>
        </w:rPr>
        <w:t xml:space="preserve">Jde </w:t>
      </w:r>
      <w:proofErr w:type="gramStart"/>
      <w:r w:rsidR="00891E40">
        <w:rPr>
          <w:rFonts w:ascii="Arial" w:hAnsi="Arial" w:cs="Arial"/>
          <w:sz w:val="24"/>
          <w:szCs w:val="24"/>
          <w:lang w:eastAsia="hi-IN" w:bidi="hi-IN"/>
        </w:rPr>
        <w:t xml:space="preserve">vlastně </w:t>
      </w:r>
      <w:r w:rsidR="00E57CAA">
        <w:rPr>
          <w:rFonts w:ascii="Arial" w:hAnsi="Arial" w:cs="Arial"/>
          <w:sz w:val="24"/>
          <w:szCs w:val="24"/>
          <w:lang w:eastAsia="hi-IN" w:bidi="hi-IN"/>
        </w:rPr>
        <w:t xml:space="preserve">     </w:t>
      </w:r>
      <w:r w:rsidR="00891E40">
        <w:rPr>
          <w:rFonts w:ascii="Arial" w:hAnsi="Arial" w:cs="Arial"/>
          <w:sz w:val="24"/>
          <w:szCs w:val="24"/>
          <w:lang w:eastAsia="hi-IN" w:bidi="hi-IN"/>
        </w:rPr>
        <w:t>o n</w:t>
      </w:r>
      <w:r w:rsidR="00987801" w:rsidRPr="00987801">
        <w:rPr>
          <w:rFonts w:ascii="Arial" w:hAnsi="Arial" w:cs="Arial"/>
          <w:sz w:val="24"/>
          <w:szCs w:val="24"/>
          <w:lang w:eastAsia="hi-IN" w:bidi="hi-IN"/>
        </w:rPr>
        <w:t>ájem</w:t>
      </w:r>
      <w:proofErr w:type="gramEnd"/>
      <w:r w:rsidR="00987801" w:rsidRPr="00987801">
        <w:rPr>
          <w:rFonts w:ascii="Arial" w:hAnsi="Arial" w:cs="Arial"/>
          <w:sz w:val="24"/>
          <w:szCs w:val="24"/>
          <w:lang w:eastAsia="hi-IN" w:bidi="hi-IN"/>
        </w:rPr>
        <w:t xml:space="preserve"> nájemního práva, právě tak lze vymezovat tradiční podnájem.</w:t>
      </w:r>
      <w:r w:rsidR="00987801">
        <w:rPr>
          <w:rStyle w:val="Znakapoznpodarou"/>
          <w:rFonts w:ascii="Arial" w:hAnsi="Arial" w:cs="Arial"/>
          <w:sz w:val="24"/>
          <w:szCs w:val="24"/>
          <w:lang w:eastAsia="hi-IN" w:bidi="hi-IN"/>
        </w:rPr>
        <w:footnoteReference w:id="10"/>
      </w:r>
      <w:r w:rsidR="00327227">
        <w:rPr>
          <w:rFonts w:ascii="Arial" w:hAnsi="Arial" w:cs="Arial"/>
          <w:sz w:val="24"/>
          <w:szCs w:val="24"/>
          <w:lang w:eastAsia="hi-IN" w:bidi="hi-IN"/>
        </w:rPr>
        <w:t xml:space="preserve"> </w:t>
      </w:r>
      <w:r w:rsidR="00021508">
        <w:rPr>
          <w:rFonts w:ascii="Arial" w:hAnsi="Arial" w:cs="Arial"/>
          <w:sz w:val="24"/>
          <w:szCs w:val="24"/>
          <w:lang w:eastAsia="hi-IN" w:bidi="hi-IN"/>
        </w:rPr>
        <w:t>Je t</w:t>
      </w:r>
      <w:r w:rsidR="0034551B">
        <w:rPr>
          <w:rFonts w:ascii="Arial" w:hAnsi="Arial" w:cs="Arial"/>
          <w:sz w:val="24"/>
          <w:szCs w:val="24"/>
          <w:lang w:eastAsia="hi-IN" w:bidi="hi-IN"/>
        </w:rPr>
        <w:t>o závazek, který stojí pod samostatným</w:t>
      </w:r>
      <w:r w:rsidR="00A52F88">
        <w:rPr>
          <w:rFonts w:ascii="Arial" w:hAnsi="Arial" w:cs="Arial"/>
          <w:sz w:val="24"/>
          <w:szCs w:val="24"/>
          <w:lang w:eastAsia="hi-IN" w:bidi="hi-IN"/>
        </w:rPr>
        <w:t xml:space="preserve"> nájmem</w:t>
      </w:r>
      <w:r w:rsidR="0034551B">
        <w:rPr>
          <w:rFonts w:ascii="Arial" w:hAnsi="Arial" w:cs="Arial"/>
          <w:sz w:val="24"/>
          <w:szCs w:val="24"/>
          <w:lang w:eastAsia="hi-IN" w:bidi="hi-IN"/>
        </w:rPr>
        <w:t xml:space="preserve">. </w:t>
      </w:r>
      <w:r w:rsidR="00B33E22">
        <w:rPr>
          <w:rFonts w:ascii="Arial" w:hAnsi="Arial" w:cs="Arial"/>
          <w:sz w:val="24"/>
          <w:szCs w:val="24"/>
          <w:lang w:eastAsia="hi-IN" w:bidi="hi-IN"/>
        </w:rPr>
        <w:t xml:space="preserve">Podnájem je obecně vnímán jako určité </w:t>
      </w:r>
      <w:r w:rsidR="00B33E22" w:rsidRPr="00B33E22">
        <w:rPr>
          <w:rFonts w:ascii="Arial" w:hAnsi="Arial" w:cs="Arial"/>
          <w:sz w:val="24"/>
          <w:szCs w:val="24"/>
          <w:lang w:eastAsia="hi-IN" w:bidi="hi-IN"/>
        </w:rPr>
        <w:t>přenechání pronajaté věci nájemcem třetí osobě do užívání za úplatu</w:t>
      </w:r>
      <w:r w:rsidR="00B33E22">
        <w:rPr>
          <w:rFonts w:ascii="Arial" w:hAnsi="Arial" w:cs="Arial"/>
          <w:sz w:val="24"/>
          <w:szCs w:val="24"/>
          <w:lang w:eastAsia="hi-IN" w:bidi="hi-IN"/>
        </w:rPr>
        <w:t>.</w:t>
      </w:r>
      <w:r w:rsidR="00C97617" w:rsidRPr="00CF63DE">
        <w:rPr>
          <w:rFonts w:ascii="Arial" w:hAnsi="Arial" w:cs="Arial"/>
          <w:sz w:val="24"/>
          <w:szCs w:val="24"/>
          <w:lang w:eastAsia="hi-IN" w:bidi="hi-IN"/>
        </w:rPr>
        <w:t xml:space="preserve"> </w:t>
      </w:r>
      <w:r w:rsidR="00E57CAA">
        <w:rPr>
          <w:rFonts w:ascii="Arial" w:hAnsi="Arial" w:cs="Arial"/>
          <w:sz w:val="24"/>
          <w:szCs w:val="24"/>
          <w:lang w:eastAsia="hi-IN" w:bidi="hi-IN"/>
        </w:rPr>
        <w:t xml:space="preserve">            </w:t>
      </w:r>
      <w:r w:rsidR="0032389D">
        <w:rPr>
          <w:rFonts w:ascii="Arial" w:hAnsi="Arial" w:cs="Arial"/>
          <w:sz w:val="24"/>
          <w:szCs w:val="24"/>
          <w:lang w:eastAsia="hi-IN" w:bidi="hi-IN"/>
        </w:rPr>
        <w:t>V</w:t>
      </w:r>
      <w:r w:rsidR="00327227">
        <w:rPr>
          <w:rFonts w:ascii="Arial" w:hAnsi="Arial" w:cs="Arial"/>
          <w:sz w:val="24"/>
          <w:szCs w:val="24"/>
          <w:lang w:eastAsia="hi-IN" w:bidi="hi-IN"/>
        </w:rPr>
        <w:t xml:space="preserve"> </w:t>
      </w:r>
      <w:r w:rsidR="00C97617" w:rsidRPr="00CF63DE">
        <w:rPr>
          <w:rFonts w:ascii="Arial" w:hAnsi="Arial" w:cs="Arial"/>
          <w:sz w:val="24"/>
          <w:szCs w:val="24"/>
          <w:lang w:eastAsia="hi-IN" w:bidi="hi-IN"/>
        </w:rPr>
        <w:t xml:space="preserve">§ 2215 NOZ, kde je upraven obecný podnájem, se hovoří o podnájmu </w:t>
      </w:r>
      <w:proofErr w:type="gramStart"/>
      <w:r w:rsidR="00C97617" w:rsidRPr="00CF63DE">
        <w:rPr>
          <w:rFonts w:ascii="Arial" w:hAnsi="Arial" w:cs="Arial"/>
          <w:sz w:val="24"/>
          <w:szCs w:val="24"/>
          <w:lang w:eastAsia="hi-IN" w:bidi="hi-IN"/>
        </w:rPr>
        <w:t>jak</w:t>
      </w:r>
      <w:r w:rsidR="00891E40">
        <w:rPr>
          <w:rFonts w:ascii="Arial" w:hAnsi="Arial" w:cs="Arial"/>
          <w:sz w:val="24"/>
          <w:szCs w:val="24"/>
          <w:lang w:eastAsia="hi-IN" w:bidi="hi-IN"/>
        </w:rPr>
        <w:t xml:space="preserve">o </w:t>
      </w:r>
      <w:r w:rsidR="00E57CAA">
        <w:rPr>
          <w:rFonts w:ascii="Arial" w:hAnsi="Arial" w:cs="Arial"/>
          <w:sz w:val="24"/>
          <w:szCs w:val="24"/>
          <w:lang w:eastAsia="hi-IN" w:bidi="hi-IN"/>
        </w:rPr>
        <w:t xml:space="preserve">               </w:t>
      </w:r>
      <w:r w:rsidR="00891E40">
        <w:rPr>
          <w:rFonts w:ascii="Arial" w:hAnsi="Arial" w:cs="Arial"/>
          <w:sz w:val="24"/>
          <w:szCs w:val="24"/>
          <w:lang w:eastAsia="hi-IN" w:bidi="hi-IN"/>
        </w:rPr>
        <w:t>o užívacím</w:t>
      </w:r>
      <w:proofErr w:type="gramEnd"/>
      <w:r w:rsidR="00891E40">
        <w:rPr>
          <w:rFonts w:ascii="Arial" w:hAnsi="Arial" w:cs="Arial"/>
          <w:sz w:val="24"/>
          <w:szCs w:val="24"/>
          <w:lang w:eastAsia="hi-IN" w:bidi="hi-IN"/>
        </w:rPr>
        <w:t xml:space="preserve"> právu k věci, které</w:t>
      </w:r>
      <w:r w:rsidR="00C97617" w:rsidRPr="00CF63DE">
        <w:rPr>
          <w:rFonts w:ascii="Arial" w:hAnsi="Arial" w:cs="Arial"/>
          <w:sz w:val="24"/>
          <w:szCs w:val="24"/>
          <w:lang w:eastAsia="hi-IN" w:bidi="hi-IN"/>
        </w:rPr>
        <w:t xml:space="preserve"> za souhlasu pronajímatele může nájemce zřídit třetí osobě.</w:t>
      </w:r>
      <w:r w:rsidR="00B33E22">
        <w:rPr>
          <w:rFonts w:ascii="Arial" w:hAnsi="Arial" w:cs="Arial"/>
          <w:sz w:val="24"/>
          <w:szCs w:val="24"/>
          <w:lang w:eastAsia="hi-IN" w:bidi="hi-IN"/>
        </w:rPr>
        <w:t xml:space="preserve"> Pojem </w:t>
      </w:r>
      <w:r w:rsidR="00714C30">
        <w:rPr>
          <w:rFonts w:ascii="Arial" w:hAnsi="Arial" w:cs="Arial"/>
          <w:sz w:val="24"/>
          <w:szCs w:val="24"/>
          <w:lang w:eastAsia="hi-IN" w:bidi="hi-IN"/>
        </w:rPr>
        <w:t>„</w:t>
      </w:r>
      <w:r w:rsidR="00891E40">
        <w:rPr>
          <w:rFonts w:ascii="Arial" w:hAnsi="Arial" w:cs="Arial"/>
          <w:sz w:val="24"/>
          <w:szCs w:val="24"/>
          <w:lang w:eastAsia="hi-IN" w:bidi="hi-IN"/>
        </w:rPr>
        <w:t>užívací právo</w:t>
      </w:r>
      <w:r w:rsidR="00AA7BBF">
        <w:rPr>
          <w:rFonts w:ascii="Arial" w:hAnsi="Arial" w:cs="Arial"/>
          <w:sz w:val="24"/>
          <w:szCs w:val="24"/>
          <w:lang w:eastAsia="hi-IN" w:bidi="hi-IN"/>
        </w:rPr>
        <w:t xml:space="preserve"> </w:t>
      </w:r>
      <w:r w:rsidR="00B33E22">
        <w:rPr>
          <w:rFonts w:ascii="Arial" w:hAnsi="Arial" w:cs="Arial"/>
          <w:sz w:val="24"/>
          <w:szCs w:val="24"/>
          <w:lang w:eastAsia="hi-IN" w:bidi="hi-IN"/>
        </w:rPr>
        <w:t>k</w:t>
      </w:r>
      <w:r w:rsidR="00714C30">
        <w:rPr>
          <w:rFonts w:ascii="Arial" w:hAnsi="Arial" w:cs="Arial"/>
          <w:sz w:val="24"/>
          <w:szCs w:val="24"/>
          <w:lang w:eastAsia="hi-IN" w:bidi="hi-IN"/>
        </w:rPr>
        <w:t> </w:t>
      </w:r>
      <w:r w:rsidR="00B33E22">
        <w:rPr>
          <w:rFonts w:ascii="Arial" w:hAnsi="Arial" w:cs="Arial"/>
          <w:sz w:val="24"/>
          <w:szCs w:val="24"/>
          <w:lang w:eastAsia="hi-IN" w:bidi="hi-IN"/>
        </w:rPr>
        <w:t>věci</w:t>
      </w:r>
      <w:r w:rsidR="00714C30">
        <w:rPr>
          <w:rFonts w:ascii="Arial" w:hAnsi="Arial" w:cs="Arial"/>
          <w:sz w:val="24"/>
          <w:szCs w:val="24"/>
          <w:lang w:eastAsia="hi-IN" w:bidi="hi-IN"/>
        </w:rPr>
        <w:t>“</w:t>
      </w:r>
      <w:r w:rsidR="009D0561">
        <w:rPr>
          <w:rFonts w:ascii="Arial" w:hAnsi="Arial" w:cs="Arial"/>
          <w:sz w:val="24"/>
          <w:szCs w:val="24"/>
          <w:lang w:eastAsia="hi-IN" w:bidi="hi-IN"/>
        </w:rPr>
        <w:t>, který</w:t>
      </w:r>
      <w:r w:rsidR="00B33E22">
        <w:rPr>
          <w:rFonts w:ascii="Arial" w:hAnsi="Arial" w:cs="Arial"/>
          <w:sz w:val="24"/>
          <w:szCs w:val="24"/>
          <w:lang w:eastAsia="hi-IN" w:bidi="hi-IN"/>
        </w:rPr>
        <w:t xml:space="preserve"> používá zákon, je zajisté širší než obecné pojetí podnájmu, neboť se vztahuje jak na úplatné přenechání věci třetí osobě, tedy </w:t>
      </w:r>
      <w:r w:rsidR="00B33E22">
        <w:rPr>
          <w:rFonts w:ascii="Arial" w:hAnsi="Arial" w:cs="Arial"/>
          <w:sz w:val="24"/>
          <w:szCs w:val="24"/>
          <w:lang w:eastAsia="hi-IN" w:bidi="hi-IN"/>
        </w:rPr>
        <w:lastRenderedPageBreak/>
        <w:t>na podnájem, tak i na bezplatné</w:t>
      </w:r>
      <w:r w:rsidR="00891E40">
        <w:rPr>
          <w:rFonts w:ascii="Arial" w:hAnsi="Arial" w:cs="Arial"/>
          <w:sz w:val="24"/>
          <w:szCs w:val="24"/>
          <w:lang w:eastAsia="hi-IN" w:bidi="hi-IN"/>
        </w:rPr>
        <w:t xml:space="preserve"> přenechání věci</w:t>
      </w:r>
      <w:r w:rsidR="00B33E22">
        <w:rPr>
          <w:rFonts w:ascii="Arial" w:hAnsi="Arial" w:cs="Arial"/>
          <w:sz w:val="24"/>
          <w:szCs w:val="24"/>
          <w:lang w:eastAsia="hi-IN" w:bidi="hi-IN"/>
        </w:rPr>
        <w:t>, to je pak výprosa či výpůjčka.</w:t>
      </w:r>
      <w:r w:rsidR="00C97617" w:rsidRPr="00CF63DE">
        <w:rPr>
          <w:rStyle w:val="Znakapoznpodarou"/>
          <w:rFonts w:ascii="Arial" w:hAnsi="Arial" w:cs="Arial"/>
          <w:sz w:val="24"/>
          <w:szCs w:val="24"/>
          <w:lang w:eastAsia="hi-IN" w:bidi="hi-IN"/>
        </w:rPr>
        <w:footnoteReference w:id="11"/>
      </w:r>
      <w:r w:rsidR="000B2156">
        <w:rPr>
          <w:rFonts w:ascii="Arial" w:hAnsi="Arial" w:cs="Arial"/>
          <w:sz w:val="24"/>
          <w:szCs w:val="24"/>
          <w:lang w:eastAsia="hi-IN" w:bidi="hi-IN"/>
        </w:rPr>
        <w:t xml:space="preserve"> </w:t>
      </w:r>
      <w:r w:rsidR="006E4166">
        <w:rPr>
          <w:rFonts w:ascii="Arial" w:hAnsi="Arial" w:cs="Arial"/>
          <w:sz w:val="24"/>
          <w:szCs w:val="24"/>
          <w:lang w:eastAsia="hi-IN" w:bidi="hi-IN"/>
        </w:rPr>
        <w:t xml:space="preserve">V OZ můžeme nalézt podnájem také na více místech, podobně jak je tomu v NOZ. </w:t>
      </w:r>
      <w:r w:rsidR="00DA2451">
        <w:rPr>
          <w:rFonts w:ascii="Arial" w:hAnsi="Arial" w:cs="Arial"/>
          <w:sz w:val="24"/>
          <w:szCs w:val="24"/>
          <w:lang w:eastAsia="hi-IN" w:bidi="hi-IN"/>
        </w:rPr>
        <w:t xml:space="preserve">S ohledem na úpravu v OZ došlo k </w:t>
      </w:r>
      <w:r w:rsidR="00D56B3C" w:rsidRPr="00CF63DE">
        <w:rPr>
          <w:rFonts w:ascii="Arial" w:hAnsi="Arial" w:cs="Arial"/>
          <w:sz w:val="24"/>
          <w:szCs w:val="24"/>
          <w:lang w:eastAsia="hi-IN" w:bidi="hi-IN"/>
        </w:rPr>
        <w:t> jistým změnám, neboť pokud se podívám</w:t>
      </w:r>
      <w:r w:rsidR="00CE7178">
        <w:rPr>
          <w:rFonts w:ascii="Arial" w:hAnsi="Arial" w:cs="Arial"/>
          <w:sz w:val="24"/>
          <w:szCs w:val="24"/>
          <w:lang w:eastAsia="hi-IN" w:bidi="hi-IN"/>
        </w:rPr>
        <w:t xml:space="preserve">e na úpravu podnájmu do OZ, </w:t>
      </w:r>
      <w:r w:rsidR="00D56B3C" w:rsidRPr="00CF63DE">
        <w:rPr>
          <w:rFonts w:ascii="Arial" w:hAnsi="Arial" w:cs="Arial"/>
          <w:sz w:val="24"/>
          <w:szCs w:val="24"/>
          <w:lang w:eastAsia="hi-IN" w:bidi="hi-IN"/>
        </w:rPr>
        <w:t>zjistí</w:t>
      </w:r>
      <w:r w:rsidR="00327227">
        <w:rPr>
          <w:rFonts w:ascii="Arial" w:hAnsi="Arial" w:cs="Arial"/>
          <w:sz w:val="24"/>
          <w:szCs w:val="24"/>
          <w:lang w:eastAsia="hi-IN" w:bidi="hi-IN"/>
        </w:rPr>
        <w:t>me, že zde v § 666 odst. 1 OZ bylo</w:t>
      </w:r>
      <w:r w:rsidR="00D56B3C" w:rsidRPr="00CF63DE">
        <w:rPr>
          <w:rFonts w:ascii="Arial" w:hAnsi="Arial" w:cs="Arial"/>
          <w:sz w:val="24"/>
          <w:szCs w:val="24"/>
          <w:lang w:eastAsia="hi-IN" w:bidi="hi-IN"/>
        </w:rPr>
        <w:t xml:space="preserve"> pouze stanoveno oprávnění nájemce dát pronajatou věc do podnájmu, pokud nestanoví smlouva jinak.</w:t>
      </w:r>
      <w:r w:rsidR="00D56B3C" w:rsidRPr="00CF63DE">
        <w:rPr>
          <w:rStyle w:val="Znakapoznpodarou"/>
          <w:rFonts w:ascii="Arial" w:hAnsi="Arial" w:cs="Arial"/>
          <w:sz w:val="24"/>
          <w:szCs w:val="24"/>
          <w:lang w:eastAsia="hi-IN" w:bidi="hi-IN"/>
        </w:rPr>
        <w:footnoteReference w:id="12"/>
      </w:r>
      <w:r w:rsidR="00D56B3C" w:rsidRPr="00CF63DE">
        <w:rPr>
          <w:rFonts w:ascii="Arial" w:hAnsi="Arial" w:cs="Arial"/>
          <w:sz w:val="24"/>
          <w:szCs w:val="24"/>
          <w:lang w:eastAsia="hi-IN" w:bidi="hi-IN"/>
        </w:rPr>
        <w:t xml:space="preserve"> Z dikce tohoto ustanovení</w:t>
      </w:r>
      <w:r w:rsidR="00C85B36">
        <w:rPr>
          <w:rFonts w:ascii="Arial" w:hAnsi="Arial" w:cs="Arial"/>
          <w:sz w:val="24"/>
          <w:szCs w:val="24"/>
          <w:lang w:eastAsia="hi-IN" w:bidi="hi-IN"/>
        </w:rPr>
        <w:t xml:space="preserve"> však</w:t>
      </w:r>
      <w:r w:rsidR="00D56B3C" w:rsidRPr="00CF63DE">
        <w:rPr>
          <w:rFonts w:ascii="Arial" w:hAnsi="Arial" w:cs="Arial"/>
          <w:sz w:val="24"/>
          <w:szCs w:val="24"/>
          <w:lang w:eastAsia="hi-IN" w:bidi="hi-IN"/>
        </w:rPr>
        <w:t xml:space="preserve"> není zcela jasné, co </w:t>
      </w:r>
      <w:r w:rsidR="00A87F7D">
        <w:rPr>
          <w:rFonts w:ascii="Arial" w:hAnsi="Arial" w:cs="Arial"/>
          <w:sz w:val="24"/>
          <w:szCs w:val="24"/>
          <w:lang w:eastAsia="hi-IN" w:bidi="hi-IN"/>
        </w:rPr>
        <w:t xml:space="preserve">to </w:t>
      </w:r>
      <w:r w:rsidR="00D56B3C" w:rsidRPr="00CF63DE">
        <w:rPr>
          <w:rFonts w:ascii="Arial" w:hAnsi="Arial" w:cs="Arial"/>
          <w:sz w:val="24"/>
          <w:szCs w:val="24"/>
          <w:lang w:eastAsia="hi-IN" w:bidi="hi-IN"/>
        </w:rPr>
        <w:t xml:space="preserve">vlastně podnájem je. </w:t>
      </w:r>
    </w:p>
    <w:p w:rsidR="00AA7BBF"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951F6">
        <w:rPr>
          <w:rFonts w:ascii="Arial" w:hAnsi="Arial" w:cs="Arial"/>
          <w:sz w:val="24"/>
          <w:szCs w:val="24"/>
          <w:lang w:eastAsia="hi-IN" w:bidi="hi-IN"/>
        </w:rPr>
        <w:t>V rámci rakouské právní úpravy podnájmu je</w:t>
      </w:r>
      <w:r w:rsidR="00AA7BBF">
        <w:rPr>
          <w:rFonts w:ascii="Arial" w:hAnsi="Arial" w:cs="Arial"/>
          <w:sz w:val="24"/>
          <w:szCs w:val="24"/>
          <w:lang w:eastAsia="hi-IN" w:bidi="hi-IN"/>
        </w:rPr>
        <w:t xml:space="preserve"> zajímavé zmínit, že pro podnájem věci, bytu či obchodní místnosti používají dikce zákona různé názvy pro podnájem. V rámci </w:t>
      </w:r>
      <w:r w:rsidR="00327227">
        <w:rPr>
          <w:rFonts w:ascii="Arial" w:hAnsi="Arial" w:cs="Arial"/>
          <w:sz w:val="24"/>
          <w:szCs w:val="24"/>
          <w:lang w:eastAsia="hi-IN" w:bidi="hi-IN"/>
        </w:rPr>
        <w:t xml:space="preserve">obecného podnájmu </w:t>
      </w:r>
      <w:r w:rsidR="00AA7BBF">
        <w:rPr>
          <w:rFonts w:ascii="Arial" w:hAnsi="Arial" w:cs="Arial"/>
          <w:sz w:val="24"/>
          <w:szCs w:val="24"/>
          <w:lang w:eastAsia="hi-IN" w:bidi="hi-IN"/>
        </w:rPr>
        <w:t xml:space="preserve">věci </w:t>
      </w:r>
      <w:r w:rsidR="003949A7">
        <w:rPr>
          <w:rFonts w:ascii="Arial" w:hAnsi="Arial" w:cs="Arial"/>
          <w:sz w:val="24"/>
          <w:szCs w:val="24"/>
          <w:lang w:eastAsia="hi-IN" w:bidi="hi-IN"/>
        </w:rPr>
        <w:t>v </w:t>
      </w:r>
      <w:proofErr w:type="spellStart"/>
      <w:r w:rsidR="003949A7">
        <w:rPr>
          <w:rFonts w:ascii="Arial" w:hAnsi="Arial" w:cs="Arial"/>
          <w:sz w:val="24"/>
          <w:szCs w:val="24"/>
          <w:lang w:eastAsia="hi-IN" w:bidi="hi-IN"/>
        </w:rPr>
        <w:t>Allgemeines</w:t>
      </w:r>
      <w:proofErr w:type="spellEnd"/>
      <w:r w:rsidR="003949A7">
        <w:rPr>
          <w:rFonts w:ascii="Arial" w:hAnsi="Arial" w:cs="Arial"/>
          <w:sz w:val="24"/>
          <w:szCs w:val="24"/>
          <w:lang w:eastAsia="hi-IN" w:bidi="hi-IN"/>
        </w:rPr>
        <w:t xml:space="preserve"> </w:t>
      </w:r>
      <w:proofErr w:type="spellStart"/>
      <w:r w:rsidR="003949A7">
        <w:rPr>
          <w:rFonts w:ascii="Arial" w:hAnsi="Arial" w:cs="Arial"/>
          <w:sz w:val="24"/>
          <w:szCs w:val="24"/>
          <w:lang w:eastAsia="hi-IN" w:bidi="hi-IN"/>
        </w:rPr>
        <w:t>Bürgerliches</w:t>
      </w:r>
      <w:proofErr w:type="spellEnd"/>
      <w:r w:rsidR="003949A7">
        <w:rPr>
          <w:rFonts w:ascii="Arial" w:hAnsi="Arial" w:cs="Arial"/>
          <w:sz w:val="24"/>
          <w:szCs w:val="24"/>
          <w:lang w:eastAsia="hi-IN" w:bidi="hi-IN"/>
        </w:rPr>
        <w:t xml:space="preserve"> </w:t>
      </w:r>
      <w:proofErr w:type="spellStart"/>
      <w:r w:rsidR="003949A7">
        <w:rPr>
          <w:rFonts w:ascii="Arial" w:hAnsi="Arial" w:cs="Arial"/>
          <w:sz w:val="24"/>
          <w:szCs w:val="24"/>
          <w:lang w:eastAsia="hi-IN" w:bidi="hi-IN"/>
        </w:rPr>
        <w:t>Gesetzbuch</w:t>
      </w:r>
      <w:proofErr w:type="spellEnd"/>
      <w:r w:rsidR="003949A7">
        <w:rPr>
          <w:rFonts w:ascii="Arial" w:hAnsi="Arial" w:cs="Arial"/>
          <w:sz w:val="24"/>
          <w:szCs w:val="24"/>
          <w:lang w:eastAsia="hi-IN" w:bidi="hi-IN"/>
        </w:rPr>
        <w:t xml:space="preserve"> (dále jen „ABGB“) </w:t>
      </w:r>
      <w:r w:rsidR="00AA7BBF">
        <w:rPr>
          <w:rFonts w:ascii="Arial" w:hAnsi="Arial" w:cs="Arial"/>
          <w:sz w:val="24"/>
          <w:szCs w:val="24"/>
          <w:lang w:eastAsia="hi-IN" w:bidi="hi-IN"/>
        </w:rPr>
        <w:t xml:space="preserve">je to tzv. </w:t>
      </w:r>
      <w:r w:rsidR="00CE7178">
        <w:rPr>
          <w:rFonts w:ascii="Arial" w:hAnsi="Arial" w:cs="Arial"/>
          <w:sz w:val="24"/>
          <w:szCs w:val="24"/>
          <w:lang w:eastAsia="hi-IN" w:bidi="hi-IN"/>
        </w:rPr>
        <w:t>„</w:t>
      </w:r>
      <w:proofErr w:type="spellStart"/>
      <w:r w:rsidR="00AA7BBF">
        <w:rPr>
          <w:rFonts w:ascii="Arial" w:hAnsi="Arial" w:cs="Arial"/>
          <w:sz w:val="24"/>
          <w:szCs w:val="24"/>
          <w:lang w:eastAsia="hi-IN" w:bidi="hi-IN"/>
        </w:rPr>
        <w:t>Afterbestand</w:t>
      </w:r>
      <w:proofErr w:type="spellEnd"/>
      <w:r w:rsidR="00CE7178">
        <w:rPr>
          <w:rFonts w:ascii="Arial" w:hAnsi="Arial" w:cs="Arial"/>
          <w:sz w:val="24"/>
          <w:szCs w:val="24"/>
          <w:lang w:eastAsia="hi-IN" w:bidi="hi-IN"/>
        </w:rPr>
        <w:t>“</w:t>
      </w:r>
      <w:r w:rsidR="003949A7">
        <w:rPr>
          <w:rFonts w:ascii="Arial" w:hAnsi="Arial" w:cs="Arial"/>
          <w:sz w:val="24"/>
          <w:szCs w:val="24"/>
          <w:lang w:eastAsia="hi-IN" w:bidi="hi-IN"/>
        </w:rPr>
        <w:t xml:space="preserve">. Pokud </w:t>
      </w:r>
      <w:r w:rsidR="00AA7BBF">
        <w:rPr>
          <w:rFonts w:ascii="Arial" w:hAnsi="Arial" w:cs="Arial"/>
          <w:sz w:val="24"/>
          <w:szCs w:val="24"/>
          <w:lang w:eastAsia="hi-IN" w:bidi="hi-IN"/>
        </w:rPr>
        <w:t xml:space="preserve">hovoříme o podnájmu </w:t>
      </w:r>
      <w:r w:rsidR="003949A7">
        <w:rPr>
          <w:rFonts w:ascii="Arial" w:hAnsi="Arial" w:cs="Arial"/>
          <w:sz w:val="24"/>
          <w:szCs w:val="24"/>
          <w:lang w:eastAsia="hi-IN" w:bidi="hi-IN"/>
        </w:rPr>
        <w:t xml:space="preserve">v rámci </w:t>
      </w:r>
      <w:proofErr w:type="spellStart"/>
      <w:r w:rsidR="003949A7">
        <w:rPr>
          <w:rFonts w:ascii="Arial" w:hAnsi="Arial" w:cs="Arial"/>
          <w:sz w:val="24"/>
          <w:szCs w:val="24"/>
          <w:lang w:eastAsia="hi-IN" w:bidi="hi-IN"/>
        </w:rPr>
        <w:t>Mietrechtsgesetz</w:t>
      </w:r>
      <w:proofErr w:type="spellEnd"/>
      <w:r w:rsidR="003949A7">
        <w:rPr>
          <w:rFonts w:ascii="Arial" w:hAnsi="Arial" w:cs="Arial"/>
          <w:sz w:val="24"/>
          <w:szCs w:val="24"/>
          <w:lang w:eastAsia="hi-IN" w:bidi="hi-IN"/>
        </w:rPr>
        <w:t xml:space="preserve"> (dále jen „MRG)</w:t>
      </w:r>
      <w:r w:rsidR="00AA7BBF">
        <w:rPr>
          <w:rFonts w:ascii="Arial" w:hAnsi="Arial" w:cs="Arial"/>
          <w:sz w:val="24"/>
          <w:szCs w:val="24"/>
          <w:lang w:eastAsia="hi-IN" w:bidi="hi-IN"/>
        </w:rPr>
        <w:t xml:space="preserve">, tak hovoříme o </w:t>
      </w:r>
      <w:r w:rsidR="00107A88">
        <w:rPr>
          <w:rFonts w:ascii="Arial" w:hAnsi="Arial" w:cs="Arial"/>
          <w:sz w:val="24"/>
          <w:szCs w:val="24"/>
          <w:lang w:eastAsia="hi-IN" w:bidi="hi-IN"/>
        </w:rPr>
        <w:t xml:space="preserve">tzv. </w:t>
      </w:r>
      <w:r w:rsidR="00CE7178">
        <w:rPr>
          <w:rFonts w:ascii="Arial" w:hAnsi="Arial" w:cs="Arial"/>
          <w:sz w:val="24"/>
          <w:szCs w:val="24"/>
          <w:lang w:eastAsia="hi-IN" w:bidi="hi-IN"/>
        </w:rPr>
        <w:t>„</w:t>
      </w:r>
      <w:proofErr w:type="spellStart"/>
      <w:r w:rsidR="00AA7BBF">
        <w:rPr>
          <w:rFonts w:ascii="Arial" w:hAnsi="Arial" w:cs="Arial"/>
          <w:sz w:val="24"/>
          <w:szCs w:val="24"/>
          <w:lang w:eastAsia="hi-IN" w:bidi="hi-IN"/>
        </w:rPr>
        <w:t>Untermiete</w:t>
      </w:r>
      <w:proofErr w:type="spellEnd"/>
      <w:r w:rsidR="00CE7178">
        <w:rPr>
          <w:rFonts w:ascii="Arial" w:hAnsi="Arial" w:cs="Arial"/>
          <w:sz w:val="24"/>
          <w:szCs w:val="24"/>
          <w:lang w:eastAsia="hi-IN" w:bidi="hi-IN"/>
        </w:rPr>
        <w:t>“</w:t>
      </w:r>
      <w:r w:rsidR="003949A7">
        <w:rPr>
          <w:rFonts w:ascii="Arial" w:hAnsi="Arial" w:cs="Arial"/>
          <w:sz w:val="24"/>
          <w:szCs w:val="24"/>
          <w:lang w:eastAsia="hi-IN" w:bidi="hi-IN"/>
        </w:rPr>
        <w:t>.</w:t>
      </w:r>
    </w:p>
    <w:p w:rsidR="00237D03"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85B36" w:rsidRPr="00C85B36">
        <w:rPr>
          <w:rFonts w:ascii="Arial" w:hAnsi="Arial" w:cs="Arial"/>
          <w:sz w:val="24"/>
          <w:szCs w:val="24"/>
          <w:lang w:eastAsia="hi-IN" w:bidi="hi-IN"/>
        </w:rPr>
        <w:t>I když nájemní vztah s podnájmem mají jisté společné znaky, js</w:t>
      </w:r>
      <w:r w:rsidR="00C85B36">
        <w:rPr>
          <w:rFonts w:ascii="Arial" w:hAnsi="Arial" w:cs="Arial"/>
          <w:sz w:val="24"/>
          <w:szCs w:val="24"/>
          <w:lang w:eastAsia="hi-IN" w:bidi="hi-IN"/>
        </w:rPr>
        <w:t xml:space="preserve">ou oblasti, ve kterých se liší. </w:t>
      </w:r>
    </w:p>
    <w:p w:rsidR="00C85B36" w:rsidRPr="00C85B3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85B36" w:rsidRPr="00C85B36">
        <w:rPr>
          <w:rFonts w:ascii="Arial" w:hAnsi="Arial" w:cs="Arial"/>
          <w:sz w:val="24"/>
          <w:szCs w:val="24"/>
          <w:lang w:eastAsia="hi-IN" w:bidi="hi-IN"/>
        </w:rPr>
        <w:t>Nájemní smlouva je upravena jako samostatný smluvní typ.</w:t>
      </w:r>
      <w:r w:rsidR="00237D03">
        <w:rPr>
          <w:rFonts w:ascii="Arial" w:hAnsi="Arial" w:cs="Arial"/>
          <w:sz w:val="24"/>
          <w:szCs w:val="24"/>
          <w:lang w:eastAsia="hi-IN" w:bidi="hi-IN"/>
        </w:rPr>
        <w:t xml:space="preserve"> </w:t>
      </w:r>
      <w:proofErr w:type="gramStart"/>
      <w:r w:rsidR="00237D03">
        <w:rPr>
          <w:rFonts w:ascii="Arial" w:hAnsi="Arial" w:cs="Arial"/>
          <w:sz w:val="24"/>
          <w:szCs w:val="24"/>
          <w:lang w:eastAsia="hi-IN" w:bidi="hi-IN"/>
        </w:rPr>
        <w:t>S</w:t>
      </w:r>
      <w:r w:rsidR="00C85B36" w:rsidRPr="00C85B36">
        <w:rPr>
          <w:rFonts w:ascii="Arial" w:hAnsi="Arial" w:cs="Arial"/>
          <w:sz w:val="24"/>
          <w:szCs w:val="24"/>
          <w:lang w:eastAsia="hi-IN" w:bidi="hi-IN"/>
        </w:rPr>
        <w:t xml:space="preserve">mlouva </w:t>
      </w:r>
      <w:r w:rsidR="00CE7178">
        <w:rPr>
          <w:rFonts w:ascii="Arial" w:hAnsi="Arial" w:cs="Arial"/>
          <w:sz w:val="24"/>
          <w:szCs w:val="24"/>
          <w:lang w:eastAsia="hi-IN" w:bidi="hi-IN"/>
        </w:rPr>
        <w:t xml:space="preserve">             </w:t>
      </w:r>
      <w:r w:rsidR="00C85B36" w:rsidRPr="00C85B36">
        <w:rPr>
          <w:rFonts w:ascii="Arial" w:hAnsi="Arial" w:cs="Arial"/>
          <w:sz w:val="24"/>
          <w:szCs w:val="24"/>
          <w:lang w:eastAsia="hi-IN" w:bidi="hi-IN"/>
        </w:rPr>
        <w:t>o podnájmu</w:t>
      </w:r>
      <w:proofErr w:type="gramEnd"/>
      <w:r w:rsidR="00C85B36" w:rsidRPr="00C85B36">
        <w:rPr>
          <w:rFonts w:ascii="Arial" w:hAnsi="Arial" w:cs="Arial"/>
          <w:sz w:val="24"/>
          <w:szCs w:val="24"/>
          <w:lang w:eastAsia="hi-IN" w:bidi="hi-IN"/>
        </w:rPr>
        <w:t xml:space="preserve"> samostatným smluvním typem není a je upravena v rámci úpravy nájemního </w:t>
      </w:r>
      <w:r w:rsidR="006B3E29">
        <w:rPr>
          <w:rFonts w:ascii="Arial" w:hAnsi="Arial" w:cs="Arial"/>
          <w:sz w:val="24"/>
          <w:szCs w:val="24"/>
          <w:lang w:eastAsia="hi-IN" w:bidi="hi-IN"/>
        </w:rPr>
        <w:t>poměru</w:t>
      </w:r>
      <w:r w:rsidR="00C85B36" w:rsidRPr="00C85B36">
        <w:rPr>
          <w:rFonts w:ascii="Arial" w:hAnsi="Arial" w:cs="Arial"/>
          <w:sz w:val="24"/>
          <w:szCs w:val="24"/>
          <w:lang w:eastAsia="hi-IN" w:bidi="hi-IN"/>
        </w:rPr>
        <w:t xml:space="preserve">. </w:t>
      </w:r>
    </w:p>
    <w:p w:rsidR="00B53E7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85B36" w:rsidRPr="00C85B36">
        <w:rPr>
          <w:rFonts w:ascii="Arial" w:hAnsi="Arial" w:cs="Arial"/>
          <w:sz w:val="24"/>
          <w:szCs w:val="24"/>
          <w:lang w:eastAsia="hi-IN" w:bidi="hi-IN"/>
        </w:rPr>
        <w:t xml:space="preserve">Dalším rozdílem je </w:t>
      </w:r>
      <w:r w:rsidR="0034551B">
        <w:rPr>
          <w:rFonts w:ascii="Arial" w:hAnsi="Arial" w:cs="Arial"/>
          <w:sz w:val="24"/>
          <w:szCs w:val="24"/>
          <w:lang w:eastAsia="hi-IN" w:bidi="hi-IN"/>
        </w:rPr>
        <w:t>označení</w:t>
      </w:r>
      <w:r w:rsidR="00C85B36" w:rsidRPr="00C85B36">
        <w:rPr>
          <w:rFonts w:ascii="Arial" w:hAnsi="Arial" w:cs="Arial"/>
          <w:sz w:val="24"/>
          <w:szCs w:val="24"/>
          <w:lang w:eastAsia="hi-IN" w:bidi="hi-IN"/>
        </w:rPr>
        <w:t xml:space="preserve"> smluvních stran. </w:t>
      </w:r>
      <w:r w:rsidR="00E57CAA">
        <w:rPr>
          <w:rFonts w:ascii="Arial" w:hAnsi="Arial" w:cs="Arial"/>
          <w:sz w:val="24"/>
          <w:szCs w:val="24"/>
          <w:lang w:eastAsia="hi-IN" w:bidi="hi-IN"/>
        </w:rPr>
        <w:t>V případě nájemního vztahu</w:t>
      </w:r>
      <w:r w:rsidR="00C85B36" w:rsidRPr="00C85B36">
        <w:rPr>
          <w:rFonts w:ascii="Arial" w:hAnsi="Arial" w:cs="Arial"/>
          <w:sz w:val="24"/>
          <w:szCs w:val="24"/>
          <w:lang w:eastAsia="hi-IN" w:bidi="hi-IN"/>
        </w:rPr>
        <w:t xml:space="preserve"> hovoříme o pronajímateli jako osobě, která přenechá nájemci věc k dočasnému užívání, a o nájemci, jako osobě, která se zavazuje platit pronajímatel</w:t>
      </w:r>
      <w:r w:rsidR="00891E40">
        <w:rPr>
          <w:rFonts w:ascii="Arial" w:hAnsi="Arial" w:cs="Arial"/>
          <w:sz w:val="24"/>
          <w:szCs w:val="24"/>
          <w:lang w:eastAsia="hi-IN" w:bidi="hi-IN"/>
        </w:rPr>
        <w:t>i</w:t>
      </w:r>
      <w:r w:rsidR="00C85B36" w:rsidRPr="00C85B36">
        <w:rPr>
          <w:rFonts w:ascii="Arial" w:hAnsi="Arial" w:cs="Arial"/>
          <w:sz w:val="24"/>
          <w:szCs w:val="24"/>
          <w:lang w:eastAsia="hi-IN" w:bidi="hi-IN"/>
        </w:rPr>
        <w:t xml:space="preserve"> nájemné.</w:t>
      </w:r>
      <w:r w:rsidR="00C85B36">
        <w:rPr>
          <w:rStyle w:val="Znakapoznpodarou"/>
          <w:rFonts w:ascii="Arial" w:hAnsi="Arial" w:cs="Arial"/>
          <w:sz w:val="24"/>
          <w:szCs w:val="24"/>
          <w:lang w:eastAsia="hi-IN" w:bidi="hi-IN"/>
        </w:rPr>
        <w:footnoteReference w:id="13"/>
      </w:r>
      <w:r w:rsidR="00C85B36" w:rsidRPr="00C85B36">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C85B36" w:rsidRPr="00C85B36">
        <w:rPr>
          <w:rFonts w:ascii="Arial" w:hAnsi="Arial" w:cs="Arial"/>
          <w:sz w:val="24"/>
          <w:szCs w:val="24"/>
          <w:lang w:eastAsia="hi-IN" w:bidi="hi-IN"/>
        </w:rPr>
        <w:t>U podnájmu nám odpadá pronajímatel a smluvními stranami jsou nájemce, který zřídí třetí osobě užívací právo, a třetí osoba neboli podnájemce, které</w:t>
      </w:r>
      <w:r w:rsidR="00CE7178">
        <w:rPr>
          <w:rFonts w:ascii="Arial" w:hAnsi="Arial" w:cs="Arial"/>
          <w:sz w:val="24"/>
          <w:szCs w:val="24"/>
          <w:lang w:eastAsia="hi-IN" w:bidi="hi-IN"/>
        </w:rPr>
        <w:t>mu</w:t>
      </w:r>
      <w:r w:rsidR="00C85B36" w:rsidRPr="00C85B36">
        <w:rPr>
          <w:rFonts w:ascii="Arial" w:hAnsi="Arial" w:cs="Arial"/>
          <w:sz w:val="24"/>
          <w:szCs w:val="24"/>
          <w:lang w:eastAsia="hi-IN" w:bidi="hi-IN"/>
        </w:rPr>
        <w:t xml:space="preserve"> je užívací právo zřízeno. </w:t>
      </w:r>
      <w:r w:rsidR="0034551B">
        <w:rPr>
          <w:rFonts w:ascii="Arial" w:hAnsi="Arial" w:cs="Arial"/>
          <w:sz w:val="24"/>
          <w:szCs w:val="24"/>
          <w:lang w:eastAsia="hi-IN" w:bidi="hi-IN"/>
        </w:rPr>
        <w:t>Pronajímatel není smluvní stranou podnájmu</w:t>
      </w:r>
      <w:r w:rsidR="00327227">
        <w:rPr>
          <w:rFonts w:ascii="Arial" w:hAnsi="Arial" w:cs="Arial"/>
          <w:sz w:val="24"/>
          <w:szCs w:val="24"/>
          <w:lang w:eastAsia="hi-IN" w:bidi="hi-IN"/>
        </w:rPr>
        <w:t xml:space="preserve"> </w:t>
      </w:r>
      <w:r w:rsidR="0034551B">
        <w:rPr>
          <w:rFonts w:ascii="Arial" w:hAnsi="Arial" w:cs="Arial"/>
          <w:sz w:val="24"/>
          <w:szCs w:val="24"/>
          <w:lang w:eastAsia="hi-IN" w:bidi="hi-IN"/>
        </w:rPr>
        <w:t>avšak díky jeho postavení v rámci nájmu má na podnájem určitý vliv.</w:t>
      </w:r>
      <w:r w:rsidR="001A7C58">
        <w:rPr>
          <w:rStyle w:val="Znakapoznpodarou"/>
          <w:rFonts w:ascii="Arial" w:hAnsi="Arial" w:cs="Arial"/>
          <w:sz w:val="24"/>
          <w:szCs w:val="24"/>
          <w:lang w:eastAsia="hi-IN" w:bidi="hi-IN"/>
        </w:rPr>
        <w:footnoteReference w:id="14"/>
      </w:r>
      <w:r w:rsidR="00327227">
        <w:rPr>
          <w:rFonts w:ascii="Arial" w:hAnsi="Arial" w:cs="Arial"/>
          <w:sz w:val="24"/>
          <w:szCs w:val="24"/>
          <w:lang w:eastAsia="hi-IN" w:bidi="hi-IN"/>
        </w:rPr>
        <w:t xml:space="preserve"> Zdá se být</w:t>
      </w:r>
      <w:r w:rsidR="00891E40">
        <w:rPr>
          <w:rFonts w:ascii="Arial" w:hAnsi="Arial" w:cs="Arial"/>
          <w:sz w:val="24"/>
          <w:szCs w:val="24"/>
          <w:lang w:eastAsia="hi-IN" w:bidi="hi-IN"/>
        </w:rPr>
        <w:t xml:space="preserve"> zcela jasně</w:t>
      </w:r>
      <w:r w:rsidR="000B2156">
        <w:rPr>
          <w:rFonts w:ascii="Arial" w:hAnsi="Arial" w:cs="Arial"/>
          <w:sz w:val="24"/>
          <w:szCs w:val="24"/>
          <w:lang w:eastAsia="hi-IN" w:bidi="hi-IN"/>
        </w:rPr>
        <w:t xml:space="preserve"> </w:t>
      </w:r>
      <w:r w:rsidR="00891E40">
        <w:rPr>
          <w:rFonts w:ascii="Arial" w:hAnsi="Arial" w:cs="Arial"/>
          <w:sz w:val="24"/>
          <w:szCs w:val="24"/>
          <w:lang w:eastAsia="hi-IN" w:bidi="hi-IN"/>
        </w:rPr>
        <w:t>vymezené</w:t>
      </w:r>
      <w:r w:rsidR="009D0561">
        <w:rPr>
          <w:rFonts w:ascii="Arial" w:hAnsi="Arial" w:cs="Arial"/>
          <w:sz w:val="24"/>
          <w:szCs w:val="24"/>
          <w:lang w:eastAsia="hi-IN" w:bidi="hi-IN"/>
        </w:rPr>
        <w:t xml:space="preserve"> názvosloví, avšak ne všichni </w:t>
      </w:r>
      <w:r w:rsidR="00CE7178">
        <w:rPr>
          <w:rFonts w:ascii="Arial" w:hAnsi="Arial" w:cs="Arial"/>
          <w:sz w:val="24"/>
          <w:szCs w:val="24"/>
          <w:lang w:eastAsia="hi-IN" w:bidi="hi-IN"/>
        </w:rPr>
        <w:t xml:space="preserve">se ho </w:t>
      </w:r>
      <w:r w:rsidR="00891E40">
        <w:rPr>
          <w:rFonts w:ascii="Arial" w:hAnsi="Arial" w:cs="Arial"/>
          <w:sz w:val="24"/>
          <w:szCs w:val="24"/>
          <w:lang w:eastAsia="hi-IN" w:bidi="hi-IN"/>
        </w:rPr>
        <w:t>drží</w:t>
      </w:r>
      <w:r w:rsidR="00E8620F">
        <w:rPr>
          <w:rFonts w:ascii="Arial" w:hAnsi="Arial" w:cs="Arial"/>
          <w:sz w:val="24"/>
          <w:szCs w:val="24"/>
          <w:lang w:eastAsia="hi-IN" w:bidi="hi-IN"/>
        </w:rPr>
        <w:t xml:space="preserve">. </w:t>
      </w:r>
      <w:r w:rsidR="00AE49D2">
        <w:rPr>
          <w:rFonts w:ascii="Arial" w:hAnsi="Arial" w:cs="Arial"/>
          <w:sz w:val="24"/>
          <w:szCs w:val="24"/>
          <w:lang w:eastAsia="hi-IN" w:bidi="hi-IN"/>
        </w:rPr>
        <w:t>Například v</w:t>
      </w:r>
      <w:r w:rsidR="000B2156">
        <w:rPr>
          <w:rFonts w:ascii="Arial" w:hAnsi="Arial" w:cs="Arial"/>
          <w:sz w:val="24"/>
          <w:szCs w:val="24"/>
          <w:lang w:eastAsia="hi-IN" w:bidi="hi-IN"/>
        </w:rPr>
        <w:t> </w:t>
      </w:r>
      <w:r w:rsidR="00AE49D2">
        <w:rPr>
          <w:rFonts w:ascii="Arial" w:hAnsi="Arial" w:cs="Arial"/>
          <w:sz w:val="24"/>
          <w:szCs w:val="24"/>
          <w:lang w:eastAsia="hi-IN" w:bidi="hi-IN"/>
        </w:rPr>
        <w:t>publikaci</w:t>
      </w:r>
      <w:r w:rsidR="000B2156">
        <w:rPr>
          <w:rFonts w:ascii="Arial" w:hAnsi="Arial" w:cs="Arial"/>
          <w:sz w:val="24"/>
          <w:szCs w:val="24"/>
          <w:lang w:eastAsia="hi-IN" w:bidi="hi-IN"/>
        </w:rPr>
        <w:t xml:space="preserve"> </w:t>
      </w:r>
      <w:r w:rsidR="00891E40">
        <w:rPr>
          <w:rFonts w:ascii="Arial" w:hAnsi="Arial" w:cs="Arial"/>
          <w:sz w:val="24"/>
          <w:szCs w:val="24"/>
          <w:lang w:eastAsia="hi-IN" w:bidi="hi-IN"/>
        </w:rPr>
        <w:t>„</w:t>
      </w:r>
      <w:r w:rsidR="00E8620F">
        <w:rPr>
          <w:rFonts w:ascii="Arial" w:hAnsi="Arial" w:cs="Arial"/>
          <w:sz w:val="24"/>
          <w:szCs w:val="24"/>
          <w:lang w:eastAsia="hi-IN" w:bidi="hi-IN"/>
        </w:rPr>
        <w:t>Zásadní judikatura k nájmu a podnájmu nebytových prostor</w:t>
      </w:r>
      <w:r w:rsidR="00891E40">
        <w:rPr>
          <w:rFonts w:ascii="Arial" w:hAnsi="Arial" w:cs="Arial"/>
          <w:sz w:val="24"/>
          <w:szCs w:val="24"/>
          <w:lang w:eastAsia="hi-IN" w:bidi="hi-IN"/>
        </w:rPr>
        <w:t>“</w:t>
      </w:r>
      <w:r w:rsidR="00BC012E">
        <w:rPr>
          <w:rFonts w:ascii="Arial" w:hAnsi="Arial" w:cs="Arial"/>
          <w:sz w:val="24"/>
          <w:szCs w:val="24"/>
          <w:lang w:eastAsia="hi-IN" w:bidi="hi-IN"/>
        </w:rPr>
        <w:t>, tak zde</w:t>
      </w:r>
      <w:r w:rsidR="00E8620F">
        <w:rPr>
          <w:rFonts w:ascii="Arial" w:hAnsi="Arial" w:cs="Arial"/>
          <w:sz w:val="24"/>
          <w:szCs w:val="24"/>
          <w:lang w:eastAsia="hi-IN" w:bidi="hi-IN"/>
        </w:rPr>
        <w:t xml:space="preserve"> se </w:t>
      </w:r>
      <w:r w:rsidR="00327227">
        <w:rPr>
          <w:rFonts w:ascii="Arial" w:hAnsi="Arial" w:cs="Arial"/>
          <w:sz w:val="24"/>
          <w:szCs w:val="24"/>
          <w:lang w:eastAsia="hi-IN" w:bidi="hi-IN"/>
        </w:rPr>
        <w:t xml:space="preserve">můžeme </w:t>
      </w:r>
      <w:proofErr w:type="gramStart"/>
      <w:r w:rsidR="00327227">
        <w:rPr>
          <w:rFonts w:ascii="Arial" w:hAnsi="Arial" w:cs="Arial"/>
          <w:sz w:val="24"/>
          <w:szCs w:val="24"/>
          <w:lang w:eastAsia="hi-IN" w:bidi="hi-IN"/>
        </w:rPr>
        <w:t>setkat</w:t>
      </w:r>
      <w:r w:rsidR="00CE7178">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E8620F">
        <w:rPr>
          <w:rFonts w:ascii="Arial" w:hAnsi="Arial" w:cs="Arial"/>
          <w:sz w:val="24"/>
          <w:szCs w:val="24"/>
          <w:lang w:eastAsia="hi-IN" w:bidi="hi-IN"/>
        </w:rPr>
        <w:t>i s pojmem</w:t>
      </w:r>
      <w:proofErr w:type="gramEnd"/>
      <w:r w:rsidR="00E8620F">
        <w:rPr>
          <w:rFonts w:ascii="Arial" w:hAnsi="Arial" w:cs="Arial"/>
          <w:sz w:val="24"/>
          <w:szCs w:val="24"/>
          <w:lang w:eastAsia="hi-IN" w:bidi="hi-IN"/>
        </w:rPr>
        <w:t xml:space="preserve"> </w:t>
      </w:r>
      <w:proofErr w:type="spellStart"/>
      <w:r w:rsidR="00E8620F">
        <w:rPr>
          <w:rFonts w:ascii="Arial" w:hAnsi="Arial" w:cs="Arial"/>
          <w:sz w:val="24"/>
          <w:szCs w:val="24"/>
          <w:lang w:eastAsia="hi-IN" w:bidi="hi-IN"/>
        </w:rPr>
        <w:t>podnajímatel</w:t>
      </w:r>
      <w:proofErr w:type="spellEnd"/>
      <w:r w:rsidR="00E8620F">
        <w:rPr>
          <w:rFonts w:ascii="Arial" w:hAnsi="Arial" w:cs="Arial"/>
          <w:sz w:val="24"/>
          <w:szCs w:val="24"/>
          <w:lang w:eastAsia="hi-IN" w:bidi="hi-IN"/>
        </w:rPr>
        <w:t>.</w:t>
      </w:r>
      <w:r w:rsidR="002316BE">
        <w:rPr>
          <w:rStyle w:val="Znakapoznpodarou"/>
          <w:rFonts w:ascii="Arial" w:hAnsi="Arial" w:cs="Arial"/>
          <w:sz w:val="24"/>
          <w:szCs w:val="24"/>
          <w:lang w:eastAsia="hi-IN" w:bidi="hi-IN"/>
        </w:rPr>
        <w:footnoteReference w:id="15"/>
      </w:r>
      <w:r w:rsidR="002316BE">
        <w:rPr>
          <w:rFonts w:ascii="Arial" w:hAnsi="Arial" w:cs="Arial"/>
          <w:sz w:val="24"/>
          <w:szCs w:val="24"/>
          <w:lang w:eastAsia="hi-IN" w:bidi="hi-IN"/>
        </w:rPr>
        <w:t xml:space="preserve"> Tento pojem pak </w:t>
      </w:r>
      <w:r w:rsidR="00891E40">
        <w:rPr>
          <w:rFonts w:ascii="Arial" w:hAnsi="Arial" w:cs="Arial"/>
          <w:sz w:val="24"/>
          <w:szCs w:val="24"/>
          <w:lang w:eastAsia="hi-IN" w:bidi="hi-IN"/>
        </w:rPr>
        <w:t xml:space="preserve">svým významem </w:t>
      </w:r>
      <w:r w:rsidR="002316BE">
        <w:rPr>
          <w:rFonts w:ascii="Arial" w:hAnsi="Arial" w:cs="Arial"/>
          <w:sz w:val="24"/>
          <w:szCs w:val="24"/>
          <w:lang w:eastAsia="hi-IN" w:bidi="hi-IN"/>
        </w:rPr>
        <w:t xml:space="preserve">odpovídá nájemci ve </w:t>
      </w:r>
      <w:r w:rsidR="002316BE">
        <w:rPr>
          <w:rFonts w:ascii="Arial" w:hAnsi="Arial" w:cs="Arial"/>
          <w:sz w:val="24"/>
          <w:szCs w:val="24"/>
          <w:lang w:eastAsia="hi-IN" w:bidi="hi-IN"/>
        </w:rPr>
        <w:lastRenderedPageBreak/>
        <w:t>vymezení smluvních stran podnájmu výše.</w:t>
      </w:r>
      <w:r w:rsidR="00E57CAA">
        <w:rPr>
          <w:rFonts w:ascii="Arial" w:hAnsi="Arial" w:cs="Arial"/>
          <w:sz w:val="24"/>
          <w:szCs w:val="24"/>
          <w:lang w:eastAsia="hi-IN" w:bidi="hi-IN"/>
        </w:rPr>
        <w:t xml:space="preserve"> </w:t>
      </w:r>
      <w:r w:rsidR="00803879">
        <w:rPr>
          <w:rFonts w:ascii="Arial" w:hAnsi="Arial" w:cs="Arial"/>
          <w:sz w:val="24"/>
          <w:szCs w:val="24"/>
          <w:lang w:eastAsia="hi-IN" w:bidi="hi-IN"/>
        </w:rPr>
        <w:t xml:space="preserve">Osobně se spíše přikláním k smluvním stranám nájemce – podnájemce a to i z důvodu </w:t>
      </w:r>
      <w:proofErr w:type="spellStart"/>
      <w:r w:rsidR="00803879">
        <w:rPr>
          <w:rFonts w:ascii="Arial" w:hAnsi="Arial" w:cs="Arial"/>
          <w:sz w:val="24"/>
          <w:szCs w:val="24"/>
          <w:lang w:eastAsia="hi-IN" w:bidi="hi-IN"/>
        </w:rPr>
        <w:t>akcesority</w:t>
      </w:r>
      <w:proofErr w:type="spellEnd"/>
      <w:r w:rsidR="00803879">
        <w:rPr>
          <w:rFonts w:ascii="Arial" w:hAnsi="Arial" w:cs="Arial"/>
          <w:sz w:val="24"/>
          <w:szCs w:val="24"/>
          <w:lang w:eastAsia="hi-IN" w:bidi="hi-IN"/>
        </w:rPr>
        <w:t xml:space="preserve"> podnájemního vztahu na </w:t>
      </w:r>
      <w:r w:rsidR="00021508">
        <w:rPr>
          <w:rFonts w:ascii="Arial" w:hAnsi="Arial" w:cs="Arial"/>
          <w:sz w:val="24"/>
          <w:szCs w:val="24"/>
          <w:lang w:eastAsia="hi-IN" w:bidi="hi-IN"/>
        </w:rPr>
        <w:t xml:space="preserve">vztahu </w:t>
      </w:r>
      <w:r w:rsidR="00803879">
        <w:rPr>
          <w:rFonts w:ascii="Arial" w:hAnsi="Arial" w:cs="Arial"/>
          <w:sz w:val="24"/>
          <w:szCs w:val="24"/>
          <w:lang w:eastAsia="hi-IN" w:bidi="hi-IN"/>
        </w:rPr>
        <w:t xml:space="preserve">nájemním. </w:t>
      </w:r>
      <w:r w:rsidR="00B53E76">
        <w:rPr>
          <w:rFonts w:ascii="Arial" w:hAnsi="Arial" w:cs="Arial"/>
          <w:sz w:val="24"/>
          <w:szCs w:val="24"/>
          <w:lang w:eastAsia="hi-IN" w:bidi="hi-IN"/>
        </w:rPr>
        <w:t xml:space="preserve">I přes některé výjimky, jsem toho názoru, že ve vztahu k rakouské právní úpravě je naše názvosloví v oblasti subjektů nájmu a podnájmu </w:t>
      </w:r>
      <w:r w:rsidR="0061798C">
        <w:rPr>
          <w:rFonts w:ascii="Arial" w:hAnsi="Arial" w:cs="Arial"/>
          <w:sz w:val="24"/>
          <w:szCs w:val="24"/>
          <w:lang w:eastAsia="hi-IN" w:bidi="hi-IN"/>
        </w:rPr>
        <w:t>jednotn</w:t>
      </w:r>
      <w:r w:rsidR="00303E57">
        <w:rPr>
          <w:rFonts w:ascii="Arial" w:hAnsi="Arial" w:cs="Arial"/>
          <w:sz w:val="24"/>
          <w:szCs w:val="24"/>
          <w:lang w:eastAsia="hi-IN" w:bidi="hi-IN"/>
        </w:rPr>
        <w:t>é</w:t>
      </w:r>
      <w:r w:rsidR="00B53E76">
        <w:rPr>
          <w:rFonts w:ascii="Arial" w:hAnsi="Arial" w:cs="Arial"/>
          <w:sz w:val="24"/>
          <w:szCs w:val="24"/>
          <w:lang w:eastAsia="hi-IN" w:bidi="hi-IN"/>
        </w:rPr>
        <w:t>.</w:t>
      </w:r>
    </w:p>
    <w:p w:rsidR="0032722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E8620F">
        <w:rPr>
          <w:rFonts w:ascii="Arial" w:hAnsi="Arial" w:cs="Arial"/>
          <w:sz w:val="24"/>
          <w:szCs w:val="24"/>
          <w:lang w:eastAsia="hi-IN" w:bidi="hi-IN"/>
        </w:rPr>
        <w:t>Pokud hovoříme v případě nájemního vztahu o určitém plnění ze st</w:t>
      </w:r>
      <w:r w:rsidR="002316BE">
        <w:rPr>
          <w:rFonts w:ascii="Arial" w:hAnsi="Arial" w:cs="Arial"/>
          <w:sz w:val="24"/>
          <w:szCs w:val="24"/>
          <w:lang w:eastAsia="hi-IN" w:bidi="hi-IN"/>
        </w:rPr>
        <w:t>rany nájemce</w:t>
      </w:r>
      <w:r w:rsidR="00E8620F">
        <w:rPr>
          <w:rFonts w:ascii="Arial" w:hAnsi="Arial" w:cs="Arial"/>
          <w:sz w:val="24"/>
          <w:szCs w:val="24"/>
          <w:lang w:eastAsia="hi-IN" w:bidi="hi-IN"/>
        </w:rPr>
        <w:t xml:space="preserve">, hovoříme o nájemném. Naopak v případě </w:t>
      </w:r>
      <w:r w:rsidR="00803879">
        <w:rPr>
          <w:rFonts w:ascii="Arial" w:hAnsi="Arial" w:cs="Arial"/>
          <w:sz w:val="24"/>
          <w:szCs w:val="24"/>
          <w:lang w:eastAsia="hi-IN" w:bidi="hi-IN"/>
        </w:rPr>
        <w:t xml:space="preserve">podnájmu se </w:t>
      </w:r>
      <w:proofErr w:type="gramStart"/>
      <w:r w:rsidR="00803879">
        <w:rPr>
          <w:rFonts w:ascii="Arial" w:hAnsi="Arial" w:cs="Arial"/>
          <w:sz w:val="24"/>
          <w:szCs w:val="24"/>
          <w:lang w:eastAsia="hi-IN" w:bidi="hi-IN"/>
        </w:rPr>
        <w:t xml:space="preserve">jedná </w:t>
      </w:r>
      <w:r w:rsidR="00CE7178">
        <w:rPr>
          <w:rFonts w:ascii="Arial" w:hAnsi="Arial" w:cs="Arial"/>
          <w:sz w:val="24"/>
          <w:szCs w:val="24"/>
          <w:lang w:eastAsia="hi-IN" w:bidi="hi-IN"/>
        </w:rPr>
        <w:t xml:space="preserve">                    </w:t>
      </w:r>
      <w:r w:rsidR="00803879">
        <w:rPr>
          <w:rFonts w:ascii="Arial" w:hAnsi="Arial" w:cs="Arial"/>
          <w:sz w:val="24"/>
          <w:szCs w:val="24"/>
          <w:lang w:eastAsia="hi-IN" w:bidi="hi-IN"/>
        </w:rPr>
        <w:t>o po</w:t>
      </w:r>
      <w:r w:rsidR="006E4166">
        <w:rPr>
          <w:rFonts w:ascii="Arial" w:hAnsi="Arial" w:cs="Arial"/>
          <w:sz w:val="24"/>
          <w:szCs w:val="24"/>
          <w:lang w:eastAsia="hi-IN" w:bidi="hi-IN"/>
        </w:rPr>
        <w:t>dnájemné</w:t>
      </w:r>
      <w:proofErr w:type="gramEnd"/>
      <w:r w:rsidR="006E4166">
        <w:rPr>
          <w:rFonts w:ascii="Arial" w:hAnsi="Arial" w:cs="Arial"/>
          <w:sz w:val="24"/>
          <w:szCs w:val="24"/>
          <w:lang w:eastAsia="hi-IN" w:bidi="hi-IN"/>
        </w:rPr>
        <w:t>, i když někteří se ve smlouvách n</w:t>
      </w:r>
      <w:r w:rsidR="00891E40">
        <w:rPr>
          <w:rFonts w:ascii="Arial" w:hAnsi="Arial" w:cs="Arial"/>
          <w:sz w:val="24"/>
          <w:szCs w:val="24"/>
          <w:lang w:eastAsia="hi-IN" w:bidi="hi-IN"/>
        </w:rPr>
        <w:t>adále drží spíše pojmu nájemné, což může být zavádějící a pojem podnájem</w:t>
      </w:r>
      <w:r w:rsidR="00913CC5">
        <w:rPr>
          <w:rFonts w:ascii="Arial" w:hAnsi="Arial" w:cs="Arial"/>
          <w:sz w:val="24"/>
          <w:szCs w:val="24"/>
          <w:lang w:eastAsia="hi-IN" w:bidi="hi-IN"/>
        </w:rPr>
        <w:t>né</w:t>
      </w:r>
      <w:r w:rsidR="00891E40">
        <w:rPr>
          <w:rFonts w:ascii="Arial" w:hAnsi="Arial" w:cs="Arial"/>
          <w:sz w:val="24"/>
          <w:szCs w:val="24"/>
          <w:lang w:eastAsia="hi-IN" w:bidi="hi-IN"/>
        </w:rPr>
        <w:t xml:space="preserve"> přesněji vystihuje reálný stav.</w:t>
      </w:r>
    </w:p>
    <w:p w:rsidR="00365F3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65F39" w:rsidRPr="00365F39">
        <w:rPr>
          <w:rFonts w:ascii="Arial" w:hAnsi="Arial" w:cs="Arial"/>
          <w:sz w:val="24"/>
          <w:szCs w:val="24"/>
          <w:lang w:eastAsia="hi-IN" w:bidi="hi-IN"/>
        </w:rPr>
        <w:t>Od podnájmu je potřeba odlišit postoupení pohledávky nájemcem, kdy postupník</w:t>
      </w:r>
      <w:r w:rsidR="00365F39">
        <w:rPr>
          <w:rFonts w:ascii="Arial" w:hAnsi="Arial" w:cs="Arial"/>
          <w:sz w:val="24"/>
          <w:szCs w:val="24"/>
          <w:lang w:eastAsia="hi-IN" w:bidi="hi-IN"/>
        </w:rPr>
        <w:t>, kterému vzniká právo věc užívat, přímo vstupuje do přímého vztahu k pronajímateli.</w:t>
      </w:r>
      <w:r w:rsidR="00365F39">
        <w:rPr>
          <w:rStyle w:val="Znakapoznpodarou"/>
          <w:rFonts w:ascii="Arial" w:hAnsi="Arial" w:cs="Arial"/>
          <w:sz w:val="24"/>
          <w:szCs w:val="24"/>
          <w:lang w:eastAsia="hi-IN" w:bidi="hi-IN"/>
        </w:rPr>
        <w:footnoteReference w:id="16"/>
      </w:r>
    </w:p>
    <w:p w:rsidR="003A4E8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9297E">
        <w:rPr>
          <w:rFonts w:ascii="Arial" w:hAnsi="Arial" w:cs="Arial"/>
          <w:sz w:val="24"/>
          <w:szCs w:val="24"/>
          <w:lang w:eastAsia="hi-IN" w:bidi="hi-IN"/>
        </w:rPr>
        <w:t xml:space="preserve">Zajímavá otázka </w:t>
      </w:r>
      <w:r w:rsidR="002B5F46">
        <w:rPr>
          <w:rFonts w:ascii="Arial" w:hAnsi="Arial" w:cs="Arial"/>
          <w:sz w:val="24"/>
          <w:szCs w:val="24"/>
          <w:lang w:eastAsia="hi-IN" w:bidi="hi-IN"/>
        </w:rPr>
        <w:t xml:space="preserve">v oblasti </w:t>
      </w:r>
      <w:r w:rsidR="00B53E76">
        <w:rPr>
          <w:rFonts w:ascii="Arial" w:hAnsi="Arial" w:cs="Arial"/>
          <w:sz w:val="24"/>
          <w:szCs w:val="24"/>
          <w:lang w:eastAsia="hi-IN" w:bidi="hi-IN"/>
        </w:rPr>
        <w:t xml:space="preserve">podnájmu </w:t>
      </w:r>
      <w:r w:rsidR="0039297E">
        <w:rPr>
          <w:rFonts w:ascii="Arial" w:hAnsi="Arial" w:cs="Arial"/>
          <w:sz w:val="24"/>
          <w:szCs w:val="24"/>
          <w:lang w:eastAsia="hi-IN" w:bidi="hi-IN"/>
        </w:rPr>
        <w:t xml:space="preserve">je přípustnost </w:t>
      </w:r>
      <w:r w:rsidR="00CE7178">
        <w:rPr>
          <w:rFonts w:ascii="Arial" w:hAnsi="Arial" w:cs="Arial"/>
          <w:sz w:val="24"/>
          <w:szCs w:val="24"/>
          <w:lang w:eastAsia="hi-IN" w:bidi="hi-IN"/>
        </w:rPr>
        <w:t xml:space="preserve">tzv. </w:t>
      </w:r>
      <w:r w:rsidR="0039297E">
        <w:rPr>
          <w:rFonts w:ascii="Arial" w:hAnsi="Arial" w:cs="Arial"/>
          <w:sz w:val="24"/>
          <w:szCs w:val="24"/>
          <w:lang w:eastAsia="hi-IN" w:bidi="hi-IN"/>
        </w:rPr>
        <w:t xml:space="preserve">podnájmu II. stupně </w:t>
      </w:r>
      <w:r w:rsidR="00CE7178">
        <w:rPr>
          <w:rFonts w:ascii="Arial" w:hAnsi="Arial" w:cs="Arial"/>
          <w:sz w:val="24"/>
          <w:szCs w:val="24"/>
          <w:lang w:eastAsia="hi-IN" w:bidi="hi-IN"/>
        </w:rPr>
        <w:t xml:space="preserve">- </w:t>
      </w:r>
      <w:r w:rsidR="0039297E">
        <w:rPr>
          <w:rFonts w:ascii="Arial" w:hAnsi="Arial" w:cs="Arial"/>
          <w:sz w:val="24"/>
          <w:szCs w:val="24"/>
          <w:lang w:eastAsia="hi-IN" w:bidi="hi-IN"/>
        </w:rPr>
        <w:t xml:space="preserve">tedy podnájem podnájmu. O této možnosti se v literatuře </w:t>
      </w:r>
      <w:r w:rsidR="00CE7178">
        <w:rPr>
          <w:rFonts w:ascii="Arial" w:hAnsi="Arial" w:cs="Arial"/>
          <w:sz w:val="24"/>
          <w:szCs w:val="24"/>
          <w:lang w:eastAsia="hi-IN" w:bidi="hi-IN"/>
        </w:rPr>
        <w:t>příliš</w:t>
      </w:r>
      <w:r w:rsidR="0039297E">
        <w:rPr>
          <w:rFonts w:ascii="Arial" w:hAnsi="Arial" w:cs="Arial"/>
          <w:sz w:val="24"/>
          <w:szCs w:val="24"/>
          <w:lang w:eastAsia="hi-IN" w:bidi="hi-IN"/>
        </w:rPr>
        <w:t xml:space="preserve"> nedočteme, ovšem JUDr. Dvořák ve svém článku o podnájmu nebytových prostor se o této možnosti zmínil. Uvedl, že lze přijmout závěr o přípustnosti podnájmu II. stupně, pokud to není podnájemní smlouvou vyloučeno. Podnájemce je tedy oprávněn </w:t>
      </w:r>
      <w:r w:rsidR="00327227">
        <w:rPr>
          <w:rFonts w:ascii="Arial" w:hAnsi="Arial" w:cs="Arial"/>
          <w:sz w:val="24"/>
          <w:szCs w:val="24"/>
          <w:lang w:eastAsia="hi-IN" w:bidi="hi-IN"/>
        </w:rPr>
        <w:t>nebytový prostor opět dát do podnájmu</w:t>
      </w:r>
      <w:r w:rsidR="0039297E">
        <w:rPr>
          <w:rFonts w:ascii="Arial" w:hAnsi="Arial" w:cs="Arial"/>
          <w:sz w:val="24"/>
          <w:szCs w:val="24"/>
          <w:lang w:eastAsia="hi-IN" w:bidi="hi-IN"/>
        </w:rPr>
        <w:t>.</w:t>
      </w:r>
      <w:r w:rsidR="0039297E">
        <w:rPr>
          <w:rStyle w:val="Znakapoznpodarou"/>
          <w:rFonts w:ascii="Arial" w:hAnsi="Arial" w:cs="Arial"/>
          <w:sz w:val="24"/>
          <w:szCs w:val="24"/>
          <w:lang w:eastAsia="hi-IN" w:bidi="hi-IN"/>
        </w:rPr>
        <w:footnoteReference w:id="17"/>
      </w:r>
      <w:r w:rsidR="0039297E">
        <w:rPr>
          <w:rFonts w:ascii="Arial" w:hAnsi="Arial" w:cs="Arial"/>
          <w:sz w:val="24"/>
          <w:szCs w:val="24"/>
          <w:lang w:eastAsia="hi-IN" w:bidi="hi-IN"/>
        </w:rPr>
        <w:t xml:space="preserve"> Lze říci, že daný závěr se dá použít nejen na úpravu podnájmu nebytové</w:t>
      </w:r>
      <w:r w:rsidR="00CE7178">
        <w:rPr>
          <w:rFonts w:ascii="Arial" w:hAnsi="Arial" w:cs="Arial"/>
          <w:sz w:val="24"/>
          <w:szCs w:val="24"/>
          <w:lang w:eastAsia="hi-IN" w:bidi="hi-IN"/>
        </w:rPr>
        <w:t>ho</w:t>
      </w:r>
      <w:r w:rsidR="0039297E">
        <w:rPr>
          <w:rFonts w:ascii="Arial" w:hAnsi="Arial" w:cs="Arial"/>
          <w:sz w:val="24"/>
          <w:szCs w:val="24"/>
          <w:lang w:eastAsia="hi-IN" w:bidi="hi-IN"/>
        </w:rPr>
        <w:t xml:space="preserve"> prostoru</w:t>
      </w:r>
      <w:r w:rsidR="008D5152">
        <w:rPr>
          <w:rFonts w:ascii="Arial" w:hAnsi="Arial" w:cs="Arial"/>
          <w:sz w:val="24"/>
          <w:szCs w:val="24"/>
          <w:lang w:eastAsia="hi-IN" w:bidi="hi-IN"/>
        </w:rPr>
        <w:t xml:space="preserve"> dle staré právní úpravy</w:t>
      </w:r>
      <w:r w:rsidR="005769E7">
        <w:rPr>
          <w:rFonts w:ascii="Arial" w:hAnsi="Arial" w:cs="Arial"/>
          <w:sz w:val="24"/>
          <w:szCs w:val="24"/>
          <w:lang w:eastAsia="hi-IN" w:bidi="hi-IN"/>
        </w:rPr>
        <w:t>, ale i na ostatní právní úpravy podnájmu</w:t>
      </w:r>
      <w:r w:rsidR="008D5152">
        <w:rPr>
          <w:rFonts w:ascii="Arial" w:hAnsi="Arial" w:cs="Arial"/>
          <w:sz w:val="24"/>
          <w:szCs w:val="24"/>
          <w:lang w:eastAsia="hi-IN" w:bidi="hi-IN"/>
        </w:rPr>
        <w:t xml:space="preserve"> dnes</w:t>
      </w:r>
      <w:r w:rsidR="0039297E">
        <w:rPr>
          <w:rFonts w:ascii="Arial" w:hAnsi="Arial" w:cs="Arial"/>
          <w:sz w:val="24"/>
          <w:szCs w:val="24"/>
          <w:lang w:eastAsia="hi-IN" w:bidi="hi-IN"/>
        </w:rPr>
        <w:t>.</w:t>
      </w:r>
      <w:r w:rsidR="005769E7">
        <w:rPr>
          <w:rFonts w:ascii="Arial" w:hAnsi="Arial" w:cs="Arial"/>
          <w:sz w:val="24"/>
          <w:szCs w:val="24"/>
          <w:lang w:eastAsia="hi-IN" w:bidi="hi-IN"/>
        </w:rPr>
        <w:t xml:space="preserve"> O tom svědčí i komentář k dnešnímu </w:t>
      </w:r>
      <w:r w:rsidR="00CE7178">
        <w:rPr>
          <w:rFonts w:ascii="Arial" w:hAnsi="Arial" w:cs="Arial"/>
          <w:sz w:val="24"/>
          <w:szCs w:val="24"/>
          <w:lang w:eastAsia="hi-IN" w:bidi="hi-IN"/>
        </w:rPr>
        <w:t xml:space="preserve">rakouskému </w:t>
      </w:r>
      <w:r w:rsidR="008D5152">
        <w:rPr>
          <w:rFonts w:ascii="Arial" w:hAnsi="Arial" w:cs="Arial"/>
          <w:sz w:val="24"/>
          <w:szCs w:val="24"/>
          <w:lang w:eastAsia="hi-IN" w:bidi="hi-IN"/>
        </w:rPr>
        <w:t>občanskému zákoníku</w:t>
      </w:r>
      <w:r w:rsidR="00CE7178">
        <w:rPr>
          <w:rFonts w:ascii="Arial" w:hAnsi="Arial" w:cs="Arial"/>
          <w:sz w:val="24"/>
          <w:szCs w:val="24"/>
          <w:lang w:eastAsia="hi-IN" w:bidi="hi-IN"/>
        </w:rPr>
        <w:t xml:space="preserve"> </w:t>
      </w:r>
      <w:r w:rsidR="008D5152">
        <w:rPr>
          <w:rFonts w:ascii="Arial" w:hAnsi="Arial" w:cs="Arial"/>
          <w:sz w:val="24"/>
          <w:szCs w:val="24"/>
          <w:lang w:eastAsia="hi-IN" w:bidi="hi-IN"/>
        </w:rPr>
        <w:t xml:space="preserve">– </w:t>
      </w:r>
      <w:r w:rsidR="002B5F46">
        <w:rPr>
          <w:rFonts w:ascii="Arial" w:hAnsi="Arial" w:cs="Arial"/>
          <w:sz w:val="24"/>
          <w:szCs w:val="24"/>
          <w:lang w:eastAsia="hi-IN" w:bidi="hi-IN"/>
        </w:rPr>
        <w:t>ABGB,</w:t>
      </w:r>
      <w:r w:rsidR="005769E7">
        <w:rPr>
          <w:rFonts w:ascii="Arial" w:hAnsi="Arial" w:cs="Arial"/>
          <w:sz w:val="24"/>
          <w:szCs w:val="24"/>
          <w:lang w:eastAsia="hi-IN" w:bidi="hi-IN"/>
        </w:rPr>
        <w:t xml:space="preserve"> který se touto otázkou výslovně zabývá a říká, že </w:t>
      </w:r>
      <w:r w:rsidR="00327227">
        <w:rPr>
          <w:rFonts w:ascii="Arial" w:hAnsi="Arial" w:cs="Arial"/>
          <w:sz w:val="24"/>
          <w:szCs w:val="24"/>
          <w:lang w:eastAsia="hi-IN" w:bidi="hi-IN"/>
        </w:rPr>
        <w:t xml:space="preserve">tzv. </w:t>
      </w:r>
      <w:r w:rsidR="005769E7">
        <w:rPr>
          <w:rFonts w:ascii="Arial" w:hAnsi="Arial" w:cs="Arial"/>
          <w:sz w:val="24"/>
          <w:szCs w:val="24"/>
          <w:lang w:eastAsia="hi-IN" w:bidi="hi-IN"/>
        </w:rPr>
        <w:t>podnájem II. stupně zásadně možný je, pokud jsou splněny stejné podmínky jako k původnímu podnájmu, přičemž</w:t>
      </w:r>
      <w:r w:rsidR="00AE49D2">
        <w:rPr>
          <w:rFonts w:ascii="Arial" w:hAnsi="Arial" w:cs="Arial"/>
          <w:sz w:val="24"/>
          <w:szCs w:val="24"/>
          <w:lang w:eastAsia="hi-IN" w:bidi="hi-IN"/>
        </w:rPr>
        <w:t xml:space="preserve"> ovšem</w:t>
      </w:r>
      <w:r w:rsidR="0054263C">
        <w:rPr>
          <w:rFonts w:ascii="Arial" w:hAnsi="Arial" w:cs="Arial"/>
          <w:sz w:val="24"/>
          <w:szCs w:val="24"/>
          <w:lang w:eastAsia="hi-IN" w:bidi="hi-IN"/>
        </w:rPr>
        <w:t xml:space="preserve"> </w:t>
      </w:r>
      <w:r w:rsidR="00021508">
        <w:rPr>
          <w:rFonts w:ascii="Arial" w:hAnsi="Arial" w:cs="Arial"/>
          <w:sz w:val="24"/>
          <w:szCs w:val="24"/>
          <w:lang w:eastAsia="hi-IN" w:bidi="hi-IN"/>
        </w:rPr>
        <w:t>předchozí</w:t>
      </w:r>
      <w:r w:rsidR="00327227">
        <w:rPr>
          <w:rFonts w:ascii="Arial" w:hAnsi="Arial" w:cs="Arial"/>
          <w:sz w:val="24"/>
          <w:szCs w:val="24"/>
          <w:lang w:eastAsia="hi-IN" w:bidi="hi-IN"/>
        </w:rPr>
        <w:t xml:space="preserve"> </w:t>
      </w:r>
      <w:r w:rsidR="005769E7">
        <w:rPr>
          <w:rFonts w:ascii="Arial" w:hAnsi="Arial" w:cs="Arial"/>
          <w:sz w:val="24"/>
          <w:szCs w:val="24"/>
          <w:lang w:eastAsia="hi-IN" w:bidi="hi-IN"/>
        </w:rPr>
        <w:t>judi</w:t>
      </w:r>
      <w:r w:rsidR="008D5152">
        <w:rPr>
          <w:rFonts w:ascii="Arial" w:hAnsi="Arial" w:cs="Arial"/>
          <w:sz w:val="24"/>
          <w:szCs w:val="24"/>
          <w:lang w:eastAsia="hi-IN" w:bidi="hi-IN"/>
        </w:rPr>
        <w:t>katura vyžadovala souhlas nájemce.</w:t>
      </w:r>
      <w:r w:rsidR="008D5152">
        <w:rPr>
          <w:rStyle w:val="Znakapoznpodarou"/>
          <w:rFonts w:ascii="Arial" w:hAnsi="Arial" w:cs="Arial"/>
          <w:sz w:val="24"/>
          <w:szCs w:val="24"/>
          <w:lang w:eastAsia="hi-IN" w:bidi="hi-IN"/>
        </w:rPr>
        <w:footnoteReference w:id="18"/>
      </w:r>
      <w:r w:rsidR="003A4E8D">
        <w:rPr>
          <w:rFonts w:ascii="Arial" w:hAnsi="Arial" w:cs="Arial"/>
          <w:sz w:val="24"/>
          <w:szCs w:val="24"/>
          <w:lang w:eastAsia="hi-IN" w:bidi="hi-IN"/>
        </w:rPr>
        <w:t xml:space="preserve">  </w:t>
      </w:r>
    </w:p>
    <w:p w:rsidR="003A4E8D" w:rsidRDefault="003A4E8D" w:rsidP="00D11FBA">
      <w:pPr>
        <w:spacing w:after="0" w:line="360" w:lineRule="auto"/>
        <w:ind w:firstLine="360"/>
        <w:jc w:val="both"/>
        <w:rPr>
          <w:rFonts w:ascii="Arial" w:hAnsi="Arial" w:cs="Arial"/>
          <w:sz w:val="24"/>
          <w:szCs w:val="24"/>
          <w:lang w:eastAsia="hi-IN" w:bidi="hi-IN"/>
        </w:rPr>
      </w:pPr>
    </w:p>
    <w:p w:rsidR="00D56B3C" w:rsidRPr="003A4E8D" w:rsidRDefault="003A4E8D" w:rsidP="00D11FBA">
      <w:pPr>
        <w:pStyle w:val="Nadpis2"/>
        <w:rPr>
          <w:rFonts w:ascii="Arial" w:hAnsi="Arial" w:cs="Arial"/>
          <w:color w:val="auto"/>
          <w:sz w:val="28"/>
          <w:szCs w:val="28"/>
          <w:lang w:eastAsia="hi-IN" w:bidi="hi-IN"/>
        </w:rPr>
      </w:pPr>
      <w:bookmarkStart w:id="2" w:name="_Toc415083862"/>
      <w:r w:rsidRPr="003A4E8D">
        <w:rPr>
          <w:rFonts w:ascii="Arial" w:hAnsi="Arial" w:cs="Arial"/>
          <w:color w:val="auto"/>
          <w:sz w:val="28"/>
          <w:szCs w:val="28"/>
          <w:lang w:eastAsia="hi-IN" w:bidi="hi-IN"/>
        </w:rPr>
        <w:t xml:space="preserve">1.1 </w:t>
      </w:r>
      <w:proofErr w:type="spellStart"/>
      <w:r w:rsidR="007B0191" w:rsidRPr="003A4E8D">
        <w:rPr>
          <w:rFonts w:ascii="Arial" w:hAnsi="Arial" w:cs="Arial"/>
          <w:color w:val="auto"/>
          <w:sz w:val="28"/>
          <w:szCs w:val="28"/>
          <w:lang w:eastAsia="hi-IN" w:bidi="hi-IN"/>
        </w:rPr>
        <w:t>Akcesorita</w:t>
      </w:r>
      <w:proofErr w:type="spellEnd"/>
      <w:r w:rsidRPr="003A4E8D">
        <w:rPr>
          <w:rFonts w:ascii="Arial" w:hAnsi="Arial" w:cs="Arial"/>
          <w:color w:val="auto"/>
          <w:sz w:val="28"/>
          <w:szCs w:val="28"/>
          <w:lang w:eastAsia="hi-IN" w:bidi="hi-IN"/>
        </w:rPr>
        <w:t xml:space="preserve"> v rámci </w:t>
      </w:r>
      <w:r w:rsidR="00237D03" w:rsidRPr="003A4E8D">
        <w:rPr>
          <w:rFonts w:ascii="Arial" w:hAnsi="Arial" w:cs="Arial"/>
          <w:color w:val="auto"/>
          <w:sz w:val="28"/>
          <w:szCs w:val="28"/>
          <w:lang w:eastAsia="hi-IN" w:bidi="hi-IN"/>
        </w:rPr>
        <w:t>podnájmu</w:t>
      </w:r>
      <w:bookmarkEnd w:id="2"/>
    </w:p>
    <w:p w:rsidR="00D56B3C" w:rsidRPr="00CF63DE" w:rsidRDefault="00D56B3C" w:rsidP="00D11FBA">
      <w:pPr>
        <w:spacing w:after="0"/>
        <w:ind w:left="360"/>
        <w:jc w:val="both"/>
        <w:rPr>
          <w:rFonts w:ascii="Arial" w:hAnsi="Arial" w:cs="Arial"/>
          <w:lang w:eastAsia="hi-IN" w:bidi="hi-IN"/>
        </w:rPr>
      </w:pPr>
    </w:p>
    <w:p w:rsidR="00EC18D2"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A6E25" w:rsidRPr="00CF63DE">
        <w:rPr>
          <w:rFonts w:ascii="Arial" w:hAnsi="Arial" w:cs="Arial"/>
          <w:sz w:val="24"/>
          <w:szCs w:val="24"/>
          <w:lang w:eastAsia="hi-IN" w:bidi="hi-IN"/>
        </w:rPr>
        <w:t xml:space="preserve">Důležitým znakem, který </w:t>
      </w:r>
      <w:r w:rsidR="00962485">
        <w:rPr>
          <w:rFonts w:ascii="Arial" w:hAnsi="Arial" w:cs="Arial"/>
          <w:sz w:val="24"/>
          <w:szCs w:val="24"/>
          <w:lang w:eastAsia="hi-IN" w:bidi="hi-IN"/>
        </w:rPr>
        <w:t xml:space="preserve">je pro podnájem typický, je </w:t>
      </w:r>
      <w:proofErr w:type="spellStart"/>
      <w:r w:rsidR="00A0583B">
        <w:rPr>
          <w:rFonts w:ascii="Arial" w:hAnsi="Arial" w:cs="Arial"/>
          <w:sz w:val="24"/>
          <w:szCs w:val="24"/>
          <w:lang w:eastAsia="hi-IN" w:bidi="hi-IN"/>
        </w:rPr>
        <w:t>akcesorita</w:t>
      </w:r>
      <w:proofErr w:type="spellEnd"/>
      <w:r w:rsidR="00A0583B">
        <w:rPr>
          <w:rFonts w:ascii="Arial" w:hAnsi="Arial" w:cs="Arial"/>
          <w:sz w:val="24"/>
          <w:szCs w:val="24"/>
          <w:lang w:eastAsia="hi-IN" w:bidi="hi-IN"/>
        </w:rPr>
        <w:t xml:space="preserve">. Pokud nahlédneme </w:t>
      </w:r>
      <w:r w:rsidR="008A6E25" w:rsidRPr="00CF63DE">
        <w:rPr>
          <w:rFonts w:ascii="Arial" w:hAnsi="Arial" w:cs="Arial"/>
          <w:sz w:val="24"/>
          <w:szCs w:val="24"/>
          <w:lang w:eastAsia="hi-IN" w:bidi="hi-IN"/>
        </w:rPr>
        <w:t>do slovníku cizích slov</w:t>
      </w:r>
      <w:r w:rsidR="00055CE3">
        <w:rPr>
          <w:rFonts w:ascii="Arial" w:hAnsi="Arial" w:cs="Arial"/>
          <w:sz w:val="24"/>
          <w:szCs w:val="24"/>
          <w:lang w:eastAsia="hi-IN" w:bidi="hi-IN"/>
        </w:rPr>
        <w:t xml:space="preserve"> v oboru práva</w:t>
      </w:r>
      <w:r w:rsidR="008A6E25" w:rsidRPr="00CF63DE">
        <w:rPr>
          <w:rFonts w:ascii="Arial" w:hAnsi="Arial" w:cs="Arial"/>
          <w:sz w:val="24"/>
          <w:szCs w:val="24"/>
          <w:lang w:eastAsia="hi-IN" w:bidi="hi-IN"/>
        </w:rPr>
        <w:t xml:space="preserve">, </w:t>
      </w:r>
      <w:r w:rsidR="00AE49D2">
        <w:rPr>
          <w:rFonts w:ascii="Arial" w:hAnsi="Arial" w:cs="Arial"/>
          <w:sz w:val="24"/>
          <w:szCs w:val="24"/>
          <w:lang w:eastAsia="hi-IN" w:bidi="hi-IN"/>
        </w:rPr>
        <w:t>zjistíme</w:t>
      </w:r>
      <w:r w:rsidR="008A6E25" w:rsidRPr="00CF63DE">
        <w:rPr>
          <w:rFonts w:ascii="Arial" w:hAnsi="Arial" w:cs="Arial"/>
          <w:sz w:val="24"/>
          <w:szCs w:val="24"/>
          <w:lang w:eastAsia="hi-IN" w:bidi="hi-IN"/>
        </w:rPr>
        <w:t xml:space="preserve">, že </w:t>
      </w:r>
      <w:r w:rsidR="00962485" w:rsidRPr="00962485">
        <w:rPr>
          <w:rFonts w:ascii="Arial" w:hAnsi="Arial" w:cs="Arial"/>
          <w:sz w:val="24"/>
          <w:szCs w:val="24"/>
          <w:lang w:eastAsia="hi-IN" w:bidi="hi-IN"/>
        </w:rPr>
        <w:t>právní vztah</w:t>
      </w:r>
      <w:r w:rsidR="00CE7178">
        <w:rPr>
          <w:rFonts w:ascii="Arial" w:hAnsi="Arial" w:cs="Arial"/>
          <w:sz w:val="24"/>
          <w:szCs w:val="24"/>
          <w:lang w:eastAsia="hi-IN" w:bidi="hi-IN"/>
        </w:rPr>
        <w:t>,</w:t>
      </w:r>
      <w:r w:rsidR="00962485" w:rsidRPr="00962485">
        <w:rPr>
          <w:rFonts w:ascii="Arial" w:hAnsi="Arial" w:cs="Arial"/>
          <w:sz w:val="24"/>
          <w:szCs w:val="24"/>
          <w:lang w:eastAsia="hi-IN" w:bidi="hi-IN"/>
        </w:rPr>
        <w:t xml:space="preserve"> označený jako </w:t>
      </w:r>
      <w:proofErr w:type="spellStart"/>
      <w:r w:rsidR="00962485" w:rsidRPr="00962485">
        <w:rPr>
          <w:rFonts w:ascii="Arial" w:hAnsi="Arial" w:cs="Arial"/>
          <w:sz w:val="24"/>
          <w:szCs w:val="24"/>
          <w:lang w:eastAsia="hi-IN" w:bidi="hi-IN"/>
        </w:rPr>
        <w:t>akcesorický</w:t>
      </w:r>
      <w:proofErr w:type="spellEnd"/>
      <w:r w:rsidR="00CE7178">
        <w:rPr>
          <w:rFonts w:ascii="Arial" w:hAnsi="Arial" w:cs="Arial"/>
          <w:sz w:val="24"/>
          <w:szCs w:val="24"/>
          <w:lang w:eastAsia="hi-IN" w:bidi="hi-IN"/>
        </w:rPr>
        <w:t>,</w:t>
      </w:r>
      <w:r w:rsidR="00962485" w:rsidRPr="00962485">
        <w:rPr>
          <w:rFonts w:ascii="Arial" w:hAnsi="Arial" w:cs="Arial"/>
          <w:sz w:val="24"/>
          <w:szCs w:val="24"/>
          <w:lang w:eastAsia="hi-IN" w:bidi="hi-IN"/>
        </w:rPr>
        <w:t xml:space="preserve"> přistupuje ke vztahu hlavnímu a na vztah hlavní je existenčně vázán</w:t>
      </w:r>
      <w:r w:rsidR="00962485">
        <w:rPr>
          <w:rFonts w:ascii="Arial" w:hAnsi="Arial" w:cs="Arial"/>
          <w:sz w:val="24"/>
          <w:szCs w:val="24"/>
          <w:lang w:eastAsia="hi-IN" w:bidi="hi-IN"/>
        </w:rPr>
        <w:t>.</w:t>
      </w:r>
      <w:r w:rsidR="00962485">
        <w:rPr>
          <w:rStyle w:val="Znakapoznpodarou"/>
          <w:rFonts w:ascii="Arial" w:hAnsi="Arial" w:cs="Arial"/>
          <w:sz w:val="24"/>
          <w:szCs w:val="24"/>
          <w:lang w:eastAsia="hi-IN" w:bidi="hi-IN"/>
        </w:rPr>
        <w:footnoteReference w:id="19"/>
      </w:r>
      <w:r w:rsidR="000B2156">
        <w:rPr>
          <w:rFonts w:ascii="Arial" w:hAnsi="Arial" w:cs="Arial"/>
          <w:sz w:val="24"/>
          <w:szCs w:val="24"/>
          <w:lang w:eastAsia="hi-IN" w:bidi="hi-IN"/>
        </w:rPr>
        <w:t xml:space="preserve"> </w:t>
      </w:r>
      <w:r w:rsidR="005C0E69">
        <w:rPr>
          <w:rFonts w:ascii="Arial" w:hAnsi="Arial" w:cs="Arial"/>
          <w:sz w:val="24"/>
          <w:szCs w:val="24"/>
          <w:lang w:eastAsia="hi-IN" w:bidi="hi-IN"/>
        </w:rPr>
        <w:t>Ovšem je potřeba</w:t>
      </w:r>
      <w:r w:rsidR="00611D42">
        <w:rPr>
          <w:rFonts w:ascii="Arial" w:hAnsi="Arial" w:cs="Arial"/>
          <w:sz w:val="24"/>
          <w:szCs w:val="24"/>
          <w:lang w:eastAsia="hi-IN" w:bidi="hi-IN"/>
        </w:rPr>
        <w:t xml:space="preserve"> </w:t>
      </w:r>
      <w:r w:rsidR="005C0E69">
        <w:rPr>
          <w:rFonts w:ascii="Arial" w:hAnsi="Arial" w:cs="Arial"/>
          <w:sz w:val="24"/>
          <w:szCs w:val="24"/>
          <w:lang w:eastAsia="hi-IN" w:bidi="hi-IN"/>
        </w:rPr>
        <w:t>zmínit, že jde pouze o jedno</w:t>
      </w:r>
      <w:r w:rsidR="00E24759">
        <w:rPr>
          <w:rFonts w:ascii="Arial" w:hAnsi="Arial" w:cs="Arial"/>
          <w:sz w:val="24"/>
          <w:szCs w:val="24"/>
          <w:lang w:eastAsia="hi-IN" w:bidi="hi-IN"/>
        </w:rPr>
        <w:t>směrnou</w:t>
      </w:r>
      <w:r w:rsidR="005C0E69">
        <w:rPr>
          <w:rFonts w:ascii="Arial" w:hAnsi="Arial" w:cs="Arial"/>
          <w:sz w:val="24"/>
          <w:szCs w:val="24"/>
          <w:lang w:eastAsia="hi-IN" w:bidi="hi-IN"/>
        </w:rPr>
        <w:t xml:space="preserve"> </w:t>
      </w:r>
      <w:r w:rsidR="005C0E69">
        <w:rPr>
          <w:rFonts w:ascii="Arial" w:hAnsi="Arial" w:cs="Arial"/>
          <w:sz w:val="24"/>
          <w:szCs w:val="24"/>
          <w:lang w:eastAsia="hi-IN" w:bidi="hi-IN"/>
        </w:rPr>
        <w:lastRenderedPageBreak/>
        <w:t>závislost,</w:t>
      </w:r>
      <w:r w:rsidR="00055CE3">
        <w:rPr>
          <w:rFonts w:ascii="Arial" w:hAnsi="Arial" w:cs="Arial"/>
          <w:sz w:val="24"/>
          <w:szCs w:val="24"/>
          <w:lang w:eastAsia="hi-IN" w:bidi="hi-IN"/>
        </w:rPr>
        <w:t xml:space="preserve"> neboť nájemní vztah bez podnájmu existovat může.</w:t>
      </w:r>
      <w:r w:rsidR="002B5F46">
        <w:rPr>
          <w:rFonts w:ascii="Arial" w:hAnsi="Arial" w:cs="Arial"/>
          <w:sz w:val="24"/>
          <w:szCs w:val="24"/>
          <w:lang w:eastAsia="hi-IN" w:bidi="hi-IN"/>
        </w:rPr>
        <w:t xml:space="preserve"> S </w:t>
      </w:r>
      <w:proofErr w:type="spellStart"/>
      <w:r w:rsidR="002B5F46">
        <w:rPr>
          <w:rFonts w:ascii="Arial" w:hAnsi="Arial" w:cs="Arial"/>
          <w:sz w:val="24"/>
          <w:szCs w:val="24"/>
          <w:lang w:eastAsia="hi-IN" w:bidi="hi-IN"/>
        </w:rPr>
        <w:t>akcesoritou</w:t>
      </w:r>
      <w:proofErr w:type="spellEnd"/>
      <w:r w:rsidR="002B5F46">
        <w:rPr>
          <w:rFonts w:ascii="Arial" w:hAnsi="Arial" w:cs="Arial"/>
          <w:sz w:val="24"/>
          <w:szCs w:val="24"/>
          <w:lang w:eastAsia="hi-IN" w:bidi="hi-IN"/>
        </w:rPr>
        <w:t xml:space="preserve"> se nes</w:t>
      </w:r>
      <w:r w:rsidR="00CE7178">
        <w:rPr>
          <w:rFonts w:ascii="Arial" w:hAnsi="Arial" w:cs="Arial"/>
          <w:sz w:val="24"/>
          <w:szCs w:val="24"/>
          <w:lang w:eastAsia="hi-IN" w:bidi="hi-IN"/>
        </w:rPr>
        <w:t>etkáv</w:t>
      </w:r>
      <w:r w:rsidR="002B5F46">
        <w:rPr>
          <w:rFonts w:ascii="Arial" w:hAnsi="Arial" w:cs="Arial"/>
          <w:sz w:val="24"/>
          <w:szCs w:val="24"/>
          <w:lang w:eastAsia="hi-IN" w:bidi="hi-IN"/>
        </w:rPr>
        <w:t>áme pouze v rámci české právní úpra</w:t>
      </w:r>
      <w:r w:rsidR="00CE7178">
        <w:rPr>
          <w:rFonts w:ascii="Arial" w:hAnsi="Arial" w:cs="Arial"/>
          <w:sz w:val="24"/>
          <w:szCs w:val="24"/>
          <w:lang w:eastAsia="hi-IN" w:bidi="hi-IN"/>
        </w:rPr>
        <w:t>vy podnájmu, ale existuje i např</w:t>
      </w:r>
      <w:r w:rsidR="002B5F46">
        <w:rPr>
          <w:rFonts w:ascii="Arial" w:hAnsi="Arial" w:cs="Arial"/>
          <w:sz w:val="24"/>
          <w:szCs w:val="24"/>
          <w:lang w:eastAsia="hi-IN" w:bidi="hi-IN"/>
        </w:rPr>
        <w:t>íklad v rakouské právní úpravě.</w:t>
      </w:r>
    </w:p>
    <w:p w:rsidR="00200D7B"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proofErr w:type="spellStart"/>
      <w:r w:rsidR="00864F11">
        <w:rPr>
          <w:rFonts w:ascii="Arial" w:hAnsi="Arial" w:cs="Arial"/>
          <w:sz w:val="24"/>
          <w:szCs w:val="24"/>
          <w:lang w:eastAsia="hi-IN" w:bidi="hi-IN"/>
        </w:rPr>
        <w:t>Akcesoritu</w:t>
      </w:r>
      <w:proofErr w:type="spellEnd"/>
      <w:r w:rsidR="00864F11">
        <w:rPr>
          <w:rFonts w:ascii="Arial" w:hAnsi="Arial" w:cs="Arial"/>
          <w:sz w:val="24"/>
          <w:szCs w:val="24"/>
          <w:lang w:eastAsia="hi-IN" w:bidi="hi-IN"/>
        </w:rPr>
        <w:t xml:space="preserve"> lze zkoumat v různých časových okamžicích. Podnájem může vzniknout pouz</w:t>
      </w:r>
      <w:r w:rsidR="00237D03">
        <w:rPr>
          <w:rFonts w:ascii="Arial" w:hAnsi="Arial" w:cs="Arial"/>
          <w:sz w:val="24"/>
          <w:szCs w:val="24"/>
          <w:lang w:eastAsia="hi-IN" w:bidi="hi-IN"/>
        </w:rPr>
        <w:t>e k již pronajaté věci a může jej</w:t>
      </w:r>
      <w:r w:rsidR="00864F11">
        <w:rPr>
          <w:rFonts w:ascii="Arial" w:hAnsi="Arial" w:cs="Arial"/>
          <w:sz w:val="24"/>
          <w:szCs w:val="24"/>
          <w:lang w:eastAsia="hi-IN" w:bidi="hi-IN"/>
        </w:rPr>
        <w:t xml:space="preserve"> uzavřít pouze nájemce, nikoliv vlastník věci. V těchto případech </w:t>
      </w:r>
      <w:r w:rsidR="00EC18D2">
        <w:rPr>
          <w:rFonts w:ascii="Arial" w:hAnsi="Arial" w:cs="Arial"/>
          <w:sz w:val="24"/>
          <w:szCs w:val="24"/>
          <w:lang w:eastAsia="hi-IN" w:bidi="hi-IN"/>
        </w:rPr>
        <w:t>hovoříme</w:t>
      </w:r>
      <w:r w:rsidR="00864F11">
        <w:rPr>
          <w:rFonts w:ascii="Arial" w:hAnsi="Arial" w:cs="Arial"/>
          <w:sz w:val="24"/>
          <w:szCs w:val="24"/>
          <w:lang w:eastAsia="hi-IN" w:bidi="hi-IN"/>
        </w:rPr>
        <w:t xml:space="preserve"> o období vzniku</w:t>
      </w:r>
      <w:r w:rsidR="00EC18D2">
        <w:rPr>
          <w:rFonts w:ascii="Arial" w:hAnsi="Arial" w:cs="Arial"/>
          <w:sz w:val="24"/>
          <w:szCs w:val="24"/>
          <w:lang w:eastAsia="hi-IN" w:bidi="hi-IN"/>
        </w:rPr>
        <w:t xml:space="preserve"> podnájmu</w:t>
      </w:r>
      <w:r w:rsidR="00864F11">
        <w:rPr>
          <w:rFonts w:ascii="Arial" w:hAnsi="Arial" w:cs="Arial"/>
          <w:sz w:val="24"/>
          <w:szCs w:val="24"/>
          <w:lang w:eastAsia="hi-IN" w:bidi="hi-IN"/>
        </w:rPr>
        <w:t xml:space="preserve">. </w:t>
      </w:r>
      <w:proofErr w:type="spellStart"/>
      <w:r w:rsidR="00FD7CF0">
        <w:rPr>
          <w:rFonts w:ascii="Arial" w:hAnsi="Arial" w:cs="Arial"/>
          <w:sz w:val="24"/>
          <w:szCs w:val="24"/>
          <w:lang w:eastAsia="hi-IN" w:bidi="hi-IN"/>
        </w:rPr>
        <w:t>Akcesoritu</w:t>
      </w:r>
      <w:proofErr w:type="spellEnd"/>
      <w:r w:rsidR="00FD7CF0">
        <w:rPr>
          <w:rFonts w:ascii="Arial" w:hAnsi="Arial" w:cs="Arial"/>
          <w:sz w:val="24"/>
          <w:szCs w:val="24"/>
          <w:lang w:eastAsia="hi-IN" w:bidi="hi-IN"/>
        </w:rPr>
        <w:t xml:space="preserve"> je potřeba zmínit také v rámci zániku. Podnájemní vztah může samozřejmě </w:t>
      </w:r>
      <w:r w:rsidR="00EC18D2">
        <w:rPr>
          <w:rFonts w:ascii="Arial" w:hAnsi="Arial" w:cs="Arial"/>
          <w:sz w:val="24"/>
          <w:szCs w:val="24"/>
          <w:lang w:eastAsia="hi-IN" w:bidi="hi-IN"/>
        </w:rPr>
        <w:t>zani</w:t>
      </w:r>
      <w:r w:rsidR="00FD7CF0">
        <w:rPr>
          <w:rFonts w:ascii="Arial" w:hAnsi="Arial" w:cs="Arial"/>
          <w:sz w:val="24"/>
          <w:szCs w:val="24"/>
          <w:lang w:eastAsia="hi-IN" w:bidi="hi-IN"/>
        </w:rPr>
        <w:t xml:space="preserve">knout bez ohledu na nájemní </w:t>
      </w:r>
      <w:r w:rsidR="00EC18D2">
        <w:rPr>
          <w:rFonts w:ascii="Arial" w:hAnsi="Arial" w:cs="Arial"/>
          <w:sz w:val="24"/>
          <w:szCs w:val="24"/>
          <w:lang w:eastAsia="hi-IN" w:bidi="hi-IN"/>
        </w:rPr>
        <w:t xml:space="preserve">vztah a to například výpovědí. </w:t>
      </w:r>
      <w:r w:rsidR="00CE7178">
        <w:rPr>
          <w:rFonts w:ascii="Arial" w:hAnsi="Arial" w:cs="Arial"/>
          <w:sz w:val="24"/>
          <w:szCs w:val="24"/>
          <w:lang w:eastAsia="hi-IN" w:bidi="hi-IN"/>
        </w:rPr>
        <w:t>V</w:t>
      </w:r>
      <w:r w:rsidR="00803879">
        <w:rPr>
          <w:rFonts w:ascii="Arial" w:hAnsi="Arial" w:cs="Arial"/>
          <w:sz w:val="24"/>
          <w:szCs w:val="24"/>
          <w:lang w:eastAsia="hi-IN" w:bidi="hi-IN"/>
        </w:rPr>
        <w:t> případě, že skončí nájemní</w:t>
      </w:r>
      <w:r w:rsidR="00FD7CF0">
        <w:rPr>
          <w:rFonts w:ascii="Arial" w:hAnsi="Arial" w:cs="Arial"/>
          <w:sz w:val="24"/>
          <w:szCs w:val="24"/>
          <w:lang w:eastAsia="hi-IN" w:bidi="hi-IN"/>
        </w:rPr>
        <w:t xml:space="preserve"> vztah, skončí </w:t>
      </w:r>
      <w:r w:rsidR="00674DDE">
        <w:rPr>
          <w:rFonts w:ascii="Arial" w:hAnsi="Arial" w:cs="Arial"/>
          <w:sz w:val="24"/>
          <w:szCs w:val="24"/>
          <w:lang w:eastAsia="hi-IN" w:bidi="hi-IN"/>
        </w:rPr>
        <w:t xml:space="preserve">zároveň </w:t>
      </w:r>
      <w:r w:rsidR="00FD7CF0">
        <w:rPr>
          <w:rFonts w:ascii="Arial" w:hAnsi="Arial" w:cs="Arial"/>
          <w:sz w:val="24"/>
          <w:szCs w:val="24"/>
          <w:lang w:eastAsia="hi-IN" w:bidi="hi-IN"/>
        </w:rPr>
        <w:t>i ten podnájemní</w:t>
      </w:r>
      <w:r w:rsidR="00EC18D2">
        <w:rPr>
          <w:rStyle w:val="Znakapoznpodarou"/>
          <w:rFonts w:ascii="Arial" w:hAnsi="Arial" w:cs="Arial"/>
          <w:sz w:val="24"/>
          <w:szCs w:val="24"/>
          <w:lang w:eastAsia="hi-IN" w:bidi="hi-IN"/>
        </w:rPr>
        <w:footnoteReference w:id="20"/>
      </w:r>
      <w:r w:rsidR="00EC18D2">
        <w:rPr>
          <w:rFonts w:ascii="Arial" w:hAnsi="Arial" w:cs="Arial"/>
          <w:sz w:val="24"/>
          <w:szCs w:val="24"/>
          <w:lang w:eastAsia="hi-IN" w:bidi="hi-IN"/>
        </w:rPr>
        <w:t xml:space="preserve"> (nelze tedy platně sjednat podnájem na dobu pěti let, když nájemní smlouva je uzavřena na období tří let)</w:t>
      </w:r>
      <w:r w:rsidR="00EC18D2">
        <w:rPr>
          <w:rStyle w:val="Znakapoznpodarou"/>
          <w:rFonts w:ascii="Arial" w:hAnsi="Arial" w:cs="Arial"/>
          <w:sz w:val="24"/>
          <w:szCs w:val="24"/>
          <w:lang w:eastAsia="hi-IN" w:bidi="hi-IN"/>
        </w:rPr>
        <w:footnoteReference w:id="21"/>
      </w:r>
      <w:r w:rsidR="00FD7CF0">
        <w:rPr>
          <w:rFonts w:ascii="Arial" w:hAnsi="Arial" w:cs="Arial"/>
          <w:sz w:val="24"/>
          <w:szCs w:val="24"/>
          <w:lang w:eastAsia="hi-IN" w:bidi="hi-IN"/>
        </w:rPr>
        <w:t xml:space="preserve">. Zde je </w:t>
      </w:r>
      <w:r w:rsidR="00200D7B">
        <w:rPr>
          <w:rFonts w:ascii="Arial" w:hAnsi="Arial" w:cs="Arial"/>
          <w:sz w:val="24"/>
          <w:szCs w:val="24"/>
          <w:lang w:eastAsia="hi-IN" w:bidi="hi-IN"/>
        </w:rPr>
        <w:t>zřetelný</w:t>
      </w:r>
      <w:r w:rsidR="00FD7CF0">
        <w:rPr>
          <w:rFonts w:ascii="Arial" w:hAnsi="Arial" w:cs="Arial"/>
          <w:sz w:val="24"/>
          <w:szCs w:val="24"/>
          <w:lang w:eastAsia="hi-IN" w:bidi="hi-IN"/>
        </w:rPr>
        <w:t xml:space="preserve"> projev </w:t>
      </w:r>
      <w:proofErr w:type="spellStart"/>
      <w:r w:rsidR="00FD7CF0">
        <w:rPr>
          <w:rFonts w:ascii="Arial" w:hAnsi="Arial" w:cs="Arial"/>
          <w:sz w:val="24"/>
          <w:szCs w:val="24"/>
          <w:lang w:eastAsia="hi-IN" w:bidi="hi-IN"/>
        </w:rPr>
        <w:t>akcesorického</w:t>
      </w:r>
      <w:proofErr w:type="spellEnd"/>
      <w:r w:rsidR="00FD7CF0">
        <w:rPr>
          <w:rFonts w:ascii="Arial" w:hAnsi="Arial" w:cs="Arial"/>
          <w:sz w:val="24"/>
          <w:szCs w:val="24"/>
          <w:lang w:eastAsia="hi-IN" w:bidi="hi-IN"/>
        </w:rPr>
        <w:t xml:space="preserve"> vztahu mezi vzt</w:t>
      </w:r>
      <w:r w:rsidR="00055CE3">
        <w:rPr>
          <w:rFonts w:ascii="Arial" w:hAnsi="Arial" w:cs="Arial"/>
          <w:sz w:val="24"/>
          <w:szCs w:val="24"/>
          <w:lang w:eastAsia="hi-IN" w:bidi="hi-IN"/>
        </w:rPr>
        <w:t>ahem nájemním a podnájemním. I</w:t>
      </w:r>
      <w:r w:rsidR="00055CE3" w:rsidRPr="00055CE3">
        <w:rPr>
          <w:rFonts w:ascii="Arial" w:hAnsi="Arial" w:cs="Arial"/>
          <w:sz w:val="24"/>
          <w:szCs w:val="24"/>
          <w:lang w:eastAsia="hi-IN" w:bidi="hi-IN"/>
        </w:rPr>
        <w:t xml:space="preserve"> z toho důvodu je jasné, co vedlo zákonodárce k úpravě podnájmu v rámci nájemního vztahu. Důležitosti zkoumání </w:t>
      </w:r>
      <w:proofErr w:type="spellStart"/>
      <w:r w:rsidR="00055CE3" w:rsidRPr="00055CE3">
        <w:rPr>
          <w:rFonts w:ascii="Arial" w:hAnsi="Arial" w:cs="Arial"/>
          <w:sz w:val="24"/>
          <w:szCs w:val="24"/>
          <w:lang w:eastAsia="hi-IN" w:bidi="hi-IN"/>
        </w:rPr>
        <w:t>akcesority</w:t>
      </w:r>
      <w:proofErr w:type="spellEnd"/>
      <w:r w:rsidR="00055CE3" w:rsidRPr="00055CE3">
        <w:rPr>
          <w:rFonts w:ascii="Arial" w:hAnsi="Arial" w:cs="Arial"/>
          <w:sz w:val="24"/>
          <w:szCs w:val="24"/>
          <w:lang w:eastAsia="hi-IN" w:bidi="hi-IN"/>
        </w:rPr>
        <w:t xml:space="preserve"> v rámci podnájemního vztahu </w:t>
      </w:r>
      <w:proofErr w:type="gramStart"/>
      <w:r w:rsidR="00055CE3" w:rsidRPr="00055CE3">
        <w:rPr>
          <w:rFonts w:ascii="Arial" w:hAnsi="Arial" w:cs="Arial"/>
          <w:sz w:val="24"/>
          <w:szCs w:val="24"/>
          <w:lang w:eastAsia="hi-IN" w:bidi="hi-IN"/>
        </w:rPr>
        <w:t xml:space="preserve">svědčí </w:t>
      </w:r>
      <w:r w:rsidR="00900346">
        <w:rPr>
          <w:rFonts w:ascii="Arial" w:hAnsi="Arial" w:cs="Arial"/>
          <w:sz w:val="24"/>
          <w:szCs w:val="24"/>
          <w:lang w:eastAsia="hi-IN" w:bidi="hi-IN"/>
        </w:rPr>
        <w:t xml:space="preserve">            </w:t>
      </w:r>
      <w:r w:rsidR="00055CE3" w:rsidRPr="00055CE3">
        <w:rPr>
          <w:rFonts w:ascii="Arial" w:hAnsi="Arial" w:cs="Arial"/>
          <w:sz w:val="24"/>
          <w:szCs w:val="24"/>
          <w:lang w:eastAsia="hi-IN" w:bidi="hi-IN"/>
        </w:rPr>
        <w:t xml:space="preserve">i </w:t>
      </w:r>
      <w:r w:rsidR="00674DDE">
        <w:rPr>
          <w:rFonts w:ascii="Arial" w:hAnsi="Arial" w:cs="Arial"/>
          <w:sz w:val="24"/>
          <w:szCs w:val="24"/>
          <w:lang w:eastAsia="hi-IN" w:bidi="hi-IN"/>
        </w:rPr>
        <w:t>skutečnost</w:t>
      </w:r>
      <w:proofErr w:type="gramEnd"/>
      <w:r w:rsidR="00055CE3" w:rsidRPr="00055CE3">
        <w:rPr>
          <w:rFonts w:ascii="Arial" w:hAnsi="Arial" w:cs="Arial"/>
          <w:sz w:val="24"/>
          <w:szCs w:val="24"/>
          <w:lang w:eastAsia="hi-IN" w:bidi="hi-IN"/>
        </w:rPr>
        <w:t xml:space="preserve">, že o </w:t>
      </w:r>
      <w:proofErr w:type="spellStart"/>
      <w:r w:rsidR="00055CE3" w:rsidRPr="00055CE3">
        <w:rPr>
          <w:rFonts w:ascii="Arial" w:hAnsi="Arial" w:cs="Arial"/>
          <w:sz w:val="24"/>
          <w:szCs w:val="24"/>
          <w:lang w:eastAsia="hi-IN" w:bidi="hi-IN"/>
        </w:rPr>
        <w:t>akcesoritě</w:t>
      </w:r>
      <w:proofErr w:type="spellEnd"/>
      <w:r w:rsidR="00CE7178">
        <w:rPr>
          <w:rFonts w:ascii="Arial" w:hAnsi="Arial" w:cs="Arial"/>
          <w:sz w:val="24"/>
          <w:szCs w:val="24"/>
          <w:lang w:eastAsia="hi-IN" w:bidi="hi-IN"/>
        </w:rPr>
        <w:t xml:space="preserve"> se v rámci podnájmu hovoří již </w:t>
      </w:r>
      <w:r w:rsidR="00055CE3" w:rsidRPr="00055CE3">
        <w:rPr>
          <w:rFonts w:ascii="Arial" w:hAnsi="Arial" w:cs="Arial"/>
          <w:sz w:val="24"/>
          <w:szCs w:val="24"/>
          <w:lang w:eastAsia="hi-IN" w:bidi="hi-IN"/>
        </w:rPr>
        <w:t>v komentáři k</w:t>
      </w:r>
      <w:r w:rsidR="009A7E68">
        <w:rPr>
          <w:rFonts w:ascii="Arial" w:hAnsi="Arial" w:cs="Arial"/>
          <w:sz w:val="24"/>
          <w:szCs w:val="24"/>
          <w:lang w:eastAsia="hi-IN" w:bidi="hi-IN"/>
        </w:rPr>
        <w:t> obecnému zákoníku občanskému (dále jen „</w:t>
      </w:r>
      <w:r w:rsidR="00085B1E">
        <w:rPr>
          <w:rFonts w:ascii="Arial" w:hAnsi="Arial" w:cs="Arial"/>
          <w:sz w:val="24"/>
          <w:szCs w:val="24"/>
          <w:lang w:eastAsia="hi-IN" w:bidi="hi-IN"/>
        </w:rPr>
        <w:t> </w:t>
      </w:r>
      <w:r w:rsidR="00611D42">
        <w:rPr>
          <w:rFonts w:ascii="Arial" w:hAnsi="Arial" w:cs="Arial"/>
          <w:sz w:val="24"/>
          <w:szCs w:val="24"/>
          <w:lang w:eastAsia="hi-IN" w:bidi="hi-IN"/>
        </w:rPr>
        <w:t>OZO</w:t>
      </w:r>
      <w:r w:rsidR="009A7E68">
        <w:rPr>
          <w:rFonts w:ascii="Arial" w:hAnsi="Arial" w:cs="Arial"/>
          <w:sz w:val="24"/>
          <w:szCs w:val="24"/>
          <w:lang w:eastAsia="hi-IN" w:bidi="hi-IN"/>
        </w:rPr>
        <w:t>“)</w:t>
      </w:r>
      <w:r w:rsidR="00085B1E">
        <w:rPr>
          <w:rFonts w:ascii="Arial" w:hAnsi="Arial" w:cs="Arial"/>
          <w:sz w:val="24"/>
          <w:szCs w:val="24"/>
          <w:lang w:eastAsia="hi-IN" w:bidi="hi-IN"/>
        </w:rPr>
        <w:t xml:space="preserve">. </w:t>
      </w:r>
      <w:r w:rsidR="00055CE3" w:rsidRPr="00055CE3">
        <w:rPr>
          <w:rFonts w:ascii="Arial" w:hAnsi="Arial" w:cs="Arial"/>
          <w:sz w:val="24"/>
          <w:szCs w:val="24"/>
          <w:lang w:eastAsia="hi-IN" w:bidi="hi-IN"/>
        </w:rPr>
        <w:t xml:space="preserve">Pokud se podíváme na </w:t>
      </w:r>
      <w:r w:rsidR="00674DDE">
        <w:rPr>
          <w:rFonts w:ascii="Arial" w:hAnsi="Arial" w:cs="Arial"/>
          <w:sz w:val="24"/>
          <w:szCs w:val="24"/>
          <w:lang w:eastAsia="hi-IN" w:bidi="hi-IN"/>
        </w:rPr>
        <w:t>výklad</w:t>
      </w:r>
      <w:r w:rsidR="00055CE3" w:rsidRPr="00055CE3">
        <w:rPr>
          <w:rFonts w:ascii="Arial" w:hAnsi="Arial" w:cs="Arial"/>
          <w:sz w:val="24"/>
          <w:szCs w:val="24"/>
          <w:lang w:eastAsia="hi-IN" w:bidi="hi-IN"/>
        </w:rPr>
        <w:t xml:space="preserve"> vztahu nájmu a podnájmu do </w:t>
      </w:r>
      <w:r w:rsidR="008B032A">
        <w:rPr>
          <w:rFonts w:ascii="Arial" w:hAnsi="Arial" w:cs="Arial"/>
          <w:sz w:val="24"/>
          <w:szCs w:val="24"/>
          <w:lang w:eastAsia="hi-IN" w:bidi="hi-IN"/>
        </w:rPr>
        <w:t xml:space="preserve">současné </w:t>
      </w:r>
      <w:r w:rsidR="00055CE3" w:rsidRPr="00055CE3">
        <w:rPr>
          <w:rFonts w:ascii="Arial" w:hAnsi="Arial" w:cs="Arial"/>
          <w:sz w:val="24"/>
          <w:szCs w:val="24"/>
          <w:lang w:eastAsia="hi-IN" w:bidi="hi-IN"/>
        </w:rPr>
        <w:t>judikatury, tak zjistíme, že například v rozhodnutí Nejvyššího soudu</w:t>
      </w:r>
      <w:r w:rsidR="00674DDE">
        <w:rPr>
          <w:rFonts w:ascii="Arial" w:hAnsi="Arial" w:cs="Arial"/>
          <w:sz w:val="24"/>
          <w:szCs w:val="24"/>
          <w:lang w:eastAsia="hi-IN" w:bidi="hi-IN"/>
        </w:rPr>
        <w:t xml:space="preserve"> ČR</w:t>
      </w:r>
      <w:r w:rsidR="002B5F46">
        <w:rPr>
          <w:rFonts w:ascii="Arial" w:hAnsi="Arial" w:cs="Arial"/>
          <w:sz w:val="24"/>
          <w:szCs w:val="24"/>
          <w:lang w:eastAsia="hi-IN" w:bidi="hi-IN"/>
        </w:rPr>
        <w:t xml:space="preserve"> (dále jen „NS ČR“)</w:t>
      </w:r>
      <w:r w:rsidR="00900346">
        <w:rPr>
          <w:rFonts w:ascii="Arial" w:hAnsi="Arial" w:cs="Arial"/>
          <w:sz w:val="24"/>
          <w:szCs w:val="24"/>
          <w:lang w:eastAsia="hi-IN" w:bidi="hi-IN"/>
        </w:rPr>
        <w:t xml:space="preserve"> ze dne 26. února </w:t>
      </w:r>
      <w:r w:rsidR="00055CE3" w:rsidRPr="00055CE3">
        <w:rPr>
          <w:rFonts w:ascii="Arial" w:hAnsi="Arial" w:cs="Arial"/>
          <w:sz w:val="24"/>
          <w:szCs w:val="24"/>
          <w:lang w:eastAsia="hi-IN" w:bidi="hi-IN"/>
        </w:rPr>
        <w:t>2009 je řečeno, že podnájemní vztah je v podstatě zvláš</w:t>
      </w:r>
      <w:r w:rsidR="00055CE3">
        <w:rPr>
          <w:rFonts w:ascii="Arial" w:hAnsi="Arial" w:cs="Arial"/>
          <w:sz w:val="24"/>
          <w:szCs w:val="24"/>
          <w:lang w:eastAsia="hi-IN" w:bidi="hi-IN"/>
        </w:rPr>
        <w:t>tním případem nájemního vztahu.</w:t>
      </w:r>
      <w:r w:rsidR="00055CE3">
        <w:rPr>
          <w:rStyle w:val="Znakapoznpodarou"/>
          <w:rFonts w:ascii="Arial" w:hAnsi="Arial" w:cs="Arial"/>
          <w:sz w:val="24"/>
          <w:szCs w:val="24"/>
          <w:lang w:eastAsia="hi-IN" w:bidi="hi-IN"/>
        </w:rPr>
        <w:footnoteReference w:id="22"/>
      </w:r>
      <w:r w:rsidR="00962815">
        <w:rPr>
          <w:rFonts w:ascii="Arial" w:hAnsi="Arial" w:cs="Arial"/>
          <w:sz w:val="24"/>
          <w:szCs w:val="24"/>
          <w:lang w:eastAsia="hi-IN" w:bidi="hi-IN"/>
        </w:rPr>
        <w:t xml:space="preserve"> </w:t>
      </w:r>
      <w:proofErr w:type="gramStart"/>
      <w:r w:rsidR="004E2766">
        <w:rPr>
          <w:rFonts w:ascii="Arial" w:hAnsi="Arial" w:cs="Arial"/>
          <w:sz w:val="24"/>
          <w:szCs w:val="24"/>
          <w:lang w:eastAsia="hi-IN" w:bidi="hi-IN"/>
        </w:rPr>
        <w:t xml:space="preserve">Dne </w:t>
      </w:r>
      <w:r w:rsidR="009A7E68">
        <w:rPr>
          <w:rFonts w:ascii="Arial" w:hAnsi="Arial" w:cs="Arial"/>
          <w:sz w:val="24"/>
          <w:szCs w:val="24"/>
          <w:lang w:eastAsia="hi-IN" w:bidi="hi-IN"/>
        </w:rPr>
        <w:t xml:space="preserve">        </w:t>
      </w:r>
      <w:r w:rsidR="004E2766">
        <w:rPr>
          <w:rFonts w:ascii="Arial" w:hAnsi="Arial" w:cs="Arial"/>
          <w:sz w:val="24"/>
          <w:szCs w:val="24"/>
          <w:lang w:eastAsia="hi-IN" w:bidi="hi-IN"/>
        </w:rPr>
        <w:t>14</w:t>
      </w:r>
      <w:proofErr w:type="gramEnd"/>
      <w:r w:rsidR="004E2766">
        <w:rPr>
          <w:rFonts w:ascii="Arial" w:hAnsi="Arial" w:cs="Arial"/>
          <w:sz w:val="24"/>
          <w:szCs w:val="24"/>
          <w:lang w:eastAsia="hi-IN" w:bidi="hi-IN"/>
        </w:rPr>
        <w:t>. p</w:t>
      </w:r>
      <w:r w:rsidR="00E24759">
        <w:rPr>
          <w:rFonts w:ascii="Arial" w:hAnsi="Arial" w:cs="Arial"/>
          <w:sz w:val="24"/>
          <w:szCs w:val="24"/>
          <w:lang w:eastAsia="hi-IN" w:bidi="hi-IN"/>
        </w:rPr>
        <w:t>rosince 2009</w:t>
      </w:r>
      <w:r w:rsidR="00CE7178">
        <w:rPr>
          <w:rFonts w:ascii="Arial" w:hAnsi="Arial" w:cs="Arial"/>
          <w:sz w:val="24"/>
          <w:szCs w:val="24"/>
          <w:lang w:eastAsia="hi-IN" w:bidi="hi-IN"/>
        </w:rPr>
        <w:t xml:space="preserve"> byl vynesen</w:t>
      </w:r>
      <w:r w:rsidR="00962815">
        <w:rPr>
          <w:rFonts w:ascii="Arial" w:hAnsi="Arial" w:cs="Arial"/>
          <w:sz w:val="24"/>
          <w:szCs w:val="24"/>
          <w:lang w:eastAsia="hi-IN" w:bidi="hi-IN"/>
        </w:rPr>
        <w:t xml:space="preserve"> </w:t>
      </w:r>
      <w:r w:rsidR="002B5F46">
        <w:rPr>
          <w:rFonts w:ascii="Arial" w:hAnsi="Arial" w:cs="Arial"/>
          <w:sz w:val="24"/>
          <w:szCs w:val="24"/>
          <w:lang w:eastAsia="hi-IN" w:bidi="hi-IN"/>
        </w:rPr>
        <w:t>NS</w:t>
      </w:r>
      <w:r w:rsidR="000D6749">
        <w:rPr>
          <w:rFonts w:ascii="Arial" w:hAnsi="Arial" w:cs="Arial"/>
          <w:sz w:val="24"/>
          <w:szCs w:val="24"/>
          <w:lang w:eastAsia="hi-IN" w:bidi="hi-IN"/>
        </w:rPr>
        <w:t xml:space="preserve"> </w:t>
      </w:r>
      <w:r w:rsidR="00674DDE">
        <w:rPr>
          <w:rFonts w:ascii="Arial" w:hAnsi="Arial" w:cs="Arial"/>
          <w:sz w:val="24"/>
          <w:szCs w:val="24"/>
          <w:lang w:eastAsia="hi-IN" w:bidi="hi-IN"/>
        </w:rPr>
        <w:t xml:space="preserve">ČR </w:t>
      </w:r>
      <w:r w:rsidR="000D6749">
        <w:rPr>
          <w:rFonts w:ascii="Arial" w:hAnsi="Arial" w:cs="Arial"/>
          <w:sz w:val="24"/>
          <w:szCs w:val="24"/>
          <w:lang w:eastAsia="hi-IN" w:bidi="hi-IN"/>
        </w:rPr>
        <w:t xml:space="preserve">rozsudek, v němž soud </w:t>
      </w:r>
      <w:r w:rsidR="00962815">
        <w:rPr>
          <w:rFonts w:ascii="Arial" w:hAnsi="Arial" w:cs="Arial"/>
          <w:sz w:val="24"/>
          <w:szCs w:val="24"/>
          <w:lang w:eastAsia="hi-IN" w:bidi="hi-IN"/>
        </w:rPr>
        <w:t xml:space="preserve">nejen definoval podnájem, ale vyjádřil zde i </w:t>
      </w:r>
      <w:proofErr w:type="spellStart"/>
      <w:r w:rsidR="00962815">
        <w:rPr>
          <w:rFonts w:ascii="Arial" w:hAnsi="Arial" w:cs="Arial"/>
          <w:sz w:val="24"/>
          <w:szCs w:val="24"/>
          <w:lang w:eastAsia="hi-IN" w:bidi="hi-IN"/>
        </w:rPr>
        <w:t>akcesoritu</w:t>
      </w:r>
      <w:proofErr w:type="spellEnd"/>
      <w:r w:rsidR="00962815">
        <w:rPr>
          <w:rFonts w:ascii="Arial" w:hAnsi="Arial" w:cs="Arial"/>
          <w:sz w:val="24"/>
          <w:szCs w:val="24"/>
          <w:lang w:eastAsia="hi-IN" w:bidi="hi-IN"/>
        </w:rPr>
        <w:t xml:space="preserve"> podnájemního vztahu vůči vztahu nájemnímu co do vzniku, rozsahu i trvání.</w:t>
      </w:r>
      <w:r w:rsidR="00962815">
        <w:rPr>
          <w:rStyle w:val="Znakapoznpodarou"/>
          <w:rFonts w:ascii="Arial" w:hAnsi="Arial" w:cs="Arial"/>
          <w:sz w:val="24"/>
          <w:szCs w:val="24"/>
          <w:lang w:eastAsia="hi-IN" w:bidi="hi-IN"/>
        </w:rPr>
        <w:footnoteReference w:id="23"/>
      </w:r>
      <w:r w:rsidR="002B5F46">
        <w:rPr>
          <w:rFonts w:ascii="Arial" w:hAnsi="Arial" w:cs="Arial"/>
          <w:sz w:val="24"/>
          <w:szCs w:val="24"/>
          <w:lang w:eastAsia="hi-IN" w:bidi="hi-IN"/>
        </w:rPr>
        <w:t xml:space="preserve"> </w:t>
      </w:r>
      <w:r w:rsidR="00962815">
        <w:rPr>
          <w:rFonts w:ascii="Arial" w:hAnsi="Arial" w:cs="Arial"/>
          <w:sz w:val="24"/>
          <w:szCs w:val="24"/>
          <w:lang w:eastAsia="hi-IN" w:bidi="hi-IN"/>
        </w:rPr>
        <w:t>Je</w:t>
      </w:r>
      <w:r w:rsidR="009A7E68">
        <w:rPr>
          <w:rFonts w:ascii="Arial" w:hAnsi="Arial" w:cs="Arial"/>
          <w:sz w:val="24"/>
          <w:szCs w:val="24"/>
          <w:lang w:eastAsia="hi-IN" w:bidi="hi-IN"/>
        </w:rPr>
        <w:t xml:space="preserve"> možné zde hovořit</w:t>
      </w:r>
      <w:r w:rsidR="00033B34">
        <w:rPr>
          <w:rFonts w:ascii="Arial" w:hAnsi="Arial" w:cs="Arial"/>
          <w:sz w:val="24"/>
          <w:szCs w:val="24"/>
          <w:lang w:eastAsia="hi-IN" w:bidi="hi-IN"/>
        </w:rPr>
        <w:t xml:space="preserve"> </w:t>
      </w:r>
      <w:r w:rsidR="00055CE3" w:rsidRPr="00055CE3">
        <w:rPr>
          <w:rFonts w:ascii="Arial" w:hAnsi="Arial" w:cs="Arial"/>
          <w:sz w:val="24"/>
          <w:szCs w:val="24"/>
          <w:lang w:eastAsia="hi-IN" w:bidi="hi-IN"/>
        </w:rPr>
        <w:t xml:space="preserve">o určité specifičnosti mezi </w:t>
      </w:r>
      <w:r w:rsidR="002B5F46">
        <w:rPr>
          <w:rFonts w:ascii="Arial" w:hAnsi="Arial" w:cs="Arial"/>
          <w:sz w:val="24"/>
          <w:szCs w:val="24"/>
          <w:lang w:eastAsia="hi-IN" w:bidi="hi-IN"/>
        </w:rPr>
        <w:t>nimi</w:t>
      </w:r>
      <w:r w:rsidR="00055CE3" w:rsidRPr="00055CE3">
        <w:rPr>
          <w:rFonts w:ascii="Arial" w:hAnsi="Arial" w:cs="Arial"/>
          <w:sz w:val="24"/>
          <w:szCs w:val="24"/>
          <w:lang w:eastAsia="hi-IN" w:bidi="hi-IN"/>
        </w:rPr>
        <w:t xml:space="preserve">. </w:t>
      </w:r>
      <w:proofErr w:type="spellStart"/>
      <w:r w:rsidR="006D5897">
        <w:rPr>
          <w:rFonts w:ascii="Arial" w:hAnsi="Arial" w:cs="Arial"/>
          <w:sz w:val="24"/>
          <w:szCs w:val="24"/>
          <w:lang w:eastAsia="hi-IN" w:bidi="hi-IN"/>
        </w:rPr>
        <w:t>Akcesorita</w:t>
      </w:r>
      <w:proofErr w:type="spellEnd"/>
      <w:r w:rsidR="00055CE3" w:rsidRPr="00055CE3">
        <w:rPr>
          <w:rFonts w:ascii="Arial" w:hAnsi="Arial" w:cs="Arial"/>
          <w:sz w:val="24"/>
          <w:szCs w:val="24"/>
          <w:lang w:eastAsia="hi-IN" w:bidi="hi-IN"/>
        </w:rPr>
        <w:t xml:space="preserve"> není typická jen pro vztah </w:t>
      </w:r>
      <w:r w:rsidR="009A7E68">
        <w:rPr>
          <w:rFonts w:ascii="Arial" w:hAnsi="Arial" w:cs="Arial"/>
          <w:sz w:val="24"/>
          <w:szCs w:val="24"/>
          <w:lang w:eastAsia="hi-IN" w:bidi="hi-IN"/>
        </w:rPr>
        <w:t>nájmu</w:t>
      </w:r>
      <w:r w:rsidR="00033B34">
        <w:rPr>
          <w:rFonts w:ascii="Arial" w:hAnsi="Arial" w:cs="Arial"/>
          <w:sz w:val="24"/>
          <w:szCs w:val="24"/>
          <w:lang w:eastAsia="hi-IN" w:bidi="hi-IN"/>
        </w:rPr>
        <w:t xml:space="preserve"> </w:t>
      </w:r>
      <w:r w:rsidR="00055CE3" w:rsidRPr="00055CE3">
        <w:rPr>
          <w:rFonts w:ascii="Arial" w:hAnsi="Arial" w:cs="Arial"/>
          <w:sz w:val="24"/>
          <w:szCs w:val="24"/>
          <w:lang w:eastAsia="hi-IN" w:bidi="hi-IN"/>
        </w:rPr>
        <w:t xml:space="preserve">a podnájmu, ale setkáváme </w:t>
      </w:r>
      <w:proofErr w:type="gramStart"/>
      <w:r w:rsidR="00055CE3" w:rsidRPr="00055CE3">
        <w:rPr>
          <w:rFonts w:ascii="Arial" w:hAnsi="Arial" w:cs="Arial"/>
          <w:sz w:val="24"/>
          <w:szCs w:val="24"/>
          <w:lang w:eastAsia="hi-IN" w:bidi="hi-IN"/>
        </w:rPr>
        <w:t xml:space="preserve">se </w:t>
      </w:r>
      <w:r w:rsidR="009A7E68">
        <w:rPr>
          <w:rFonts w:ascii="Arial" w:hAnsi="Arial" w:cs="Arial"/>
          <w:sz w:val="24"/>
          <w:szCs w:val="24"/>
          <w:lang w:eastAsia="hi-IN" w:bidi="hi-IN"/>
        </w:rPr>
        <w:t xml:space="preserve">        </w:t>
      </w:r>
      <w:r w:rsidR="00055CE3" w:rsidRPr="00055CE3">
        <w:rPr>
          <w:rFonts w:ascii="Arial" w:hAnsi="Arial" w:cs="Arial"/>
          <w:sz w:val="24"/>
          <w:szCs w:val="24"/>
          <w:lang w:eastAsia="hi-IN" w:bidi="hi-IN"/>
        </w:rPr>
        <w:t>s tímto</w:t>
      </w:r>
      <w:proofErr w:type="gramEnd"/>
      <w:r w:rsidR="00055CE3" w:rsidRPr="00055CE3">
        <w:rPr>
          <w:rFonts w:ascii="Arial" w:hAnsi="Arial" w:cs="Arial"/>
          <w:sz w:val="24"/>
          <w:szCs w:val="24"/>
          <w:lang w:eastAsia="hi-IN" w:bidi="hi-IN"/>
        </w:rPr>
        <w:t xml:space="preserve"> vztahem i v jiných právních </w:t>
      </w:r>
      <w:r w:rsidR="000B2156">
        <w:rPr>
          <w:rFonts w:ascii="Arial" w:hAnsi="Arial" w:cs="Arial"/>
          <w:sz w:val="24"/>
          <w:szCs w:val="24"/>
          <w:lang w:eastAsia="hi-IN" w:bidi="hi-IN"/>
        </w:rPr>
        <w:t>poměrech</w:t>
      </w:r>
      <w:r w:rsidR="00055CE3" w:rsidRPr="00055CE3">
        <w:rPr>
          <w:rFonts w:ascii="Arial" w:hAnsi="Arial" w:cs="Arial"/>
          <w:sz w:val="24"/>
          <w:szCs w:val="24"/>
          <w:lang w:eastAsia="hi-IN" w:bidi="hi-IN"/>
        </w:rPr>
        <w:t>.</w:t>
      </w:r>
    </w:p>
    <w:p w:rsidR="00F8213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F82130">
        <w:rPr>
          <w:rFonts w:ascii="Arial" w:hAnsi="Arial" w:cs="Arial"/>
          <w:sz w:val="24"/>
          <w:szCs w:val="24"/>
          <w:lang w:eastAsia="hi-IN" w:bidi="hi-IN"/>
        </w:rPr>
        <w:t xml:space="preserve">Je otázkou, zda zásadu </w:t>
      </w:r>
      <w:proofErr w:type="spellStart"/>
      <w:r w:rsidR="00F82130">
        <w:rPr>
          <w:rFonts w:ascii="Arial" w:hAnsi="Arial" w:cs="Arial"/>
          <w:sz w:val="24"/>
          <w:szCs w:val="24"/>
          <w:lang w:eastAsia="hi-IN" w:bidi="hi-IN"/>
        </w:rPr>
        <w:t>akcesority</w:t>
      </w:r>
      <w:proofErr w:type="spellEnd"/>
      <w:r w:rsidR="00F82130">
        <w:rPr>
          <w:rFonts w:ascii="Arial" w:hAnsi="Arial" w:cs="Arial"/>
          <w:sz w:val="24"/>
          <w:szCs w:val="24"/>
          <w:lang w:eastAsia="hi-IN" w:bidi="hi-IN"/>
        </w:rPr>
        <w:t xml:space="preserve"> je nutné</w:t>
      </w:r>
      <w:r w:rsidR="00900346">
        <w:rPr>
          <w:rFonts w:ascii="Arial" w:hAnsi="Arial" w:cs="Arial"/>
          <w:sz w:val="24"/>
          <w:szCs w:val="24"/>
          <w:lang w:eastAsia="hi-IN" w:bidi="hi-IN"/>
        </w:rPr>
        <w:t xml:space="preserve"> brát jako zásadu bezvýjimečnou. O tom se zmiňuje JUDr. Dvořák ve svém článku o nebytových prostorech.</w:t>
      </w:r>
      <w:r w:rsidR="00F82130">
        <w:rPr>
          <w:rFonts w:ascii="Arial" w:hAnsi="Arial" w:cs="Arial"/>
          <w:sz w:val="24"/>
          <w:szCs w:val="24"/>
          <w:lang w:eastAsia="hi-IN" w:bidi="hi-IN"/>
        </w:rPr>
        <w:t xml:space="preserve"> Například v případě podnikatelů, kteří se snaží získat k užívání nebytové prostory v rámci obchodního komplexu a zároveň mají zájem na uzavření </w:t>
      </w:r>
      <w:r w:rsidR="007225B5">
        <w:rPr>
          <w:rFonts w:ascii="Arial" w:hAnsi="Arial" w:cs="Arial"/>
          <w:sz w:val="24"/>
          <w:szCs w:val="24"/>
          <w:lang w:eastAsia="hi-IN" w:bidi="hi-IN"/>
        </w:rPr>
        <w:t xml:space="preserve">podnájemní </w:t>
      </w:r>
      <w:r w:rsidR="00F82130">
        <w:rPr>
          <w:rFonts w:ascii="Arial" w:hAnsi="Arial" w:cs="Arial"/>
          <w:sz w:val="24"/>
          <w:szCs w:val="24"/>
          <w:lang w:eastAsia="hi-IN" w:bidi="hi-IN"/>
        </w:rPr>
        <w:t xml:space="preserve">smlouvy s jiným podnikatelem ještě předtím, než dojde k uzavření nájemní smlouvy mezi </w:t>
      </w:r>
      <w:proofErr w:type="gramStart"/>
      <w:r w:rsidR="00F82130">
        <w:rPr>
          <w:rFonts w:ascii="Arial" w:hAnsi="Arial" w:cs="Arial"/>
          <w:sz w:val="24"/>
          <w:szCs w:val="24"/>
          <w:lang w:eastAsia="hi-IN" w:bidi="hi-IN"/>
        </w:rPr>
        <w:t xml:space="preserve">nimi </w:t>
      </w:r>
      <w:r w:rsidR="00CE7178">
        <w:rPr>
          <w:rFonts w:ascii="Arial" w:hAnsi="Arial" w:cs="Arial"/>
          <w:sz w:val="24"/>
          <w:szCs w:val="24"/>
          <w:lang w:eastAsia="hi-IN" w:bidi="hi-IN"/>
        </w:rPr>
        <w:t xml:space="preserve">           </w:t>
      </w:r>
      <w:r w:rsidR="00F82130">
        <w:rPr>
          <w:rFonts w:ascii="Arial" w:hAnsi="Arial" w:cs="Arial"/>
          <w:sz w:val="24"/>
          <w:szCs w:val="24"/>
          <w:lang w:eastAsia="hi-IN" w:bidi="hi-IN"/>
        </w:rPr>
        <w:t>a vlastníkem</w:t>
      </w:r>
      <w:proofErr w:type="gramEnd"/>
      <w:r w:rsidR="00F82130">
        <w:rPr>
          <w:rFonts w:ascii="Arial" w:hAnsi="Arial" w:cs="Arial"/>
          <w:sz w:val="24"/>
          <w:szCs w:val="24"/>
          <w:lang w:eastAsia="hi-IN" w:bidi="hi-IN"/>
        </w:rPr>
        <w:t xml:space="preserve">. Argument, který vede k neplatnosti podnájemní smlouvy, je vedle </w:t>
      </w:r>
      <w:proofErr w:type="spellStart"/>
      <w:r w:rsidR="00F82130">
        <w:rPr>
          <w:rFonts w:ascii="Arial" w:hAnsi="Arial" w:cs="Arial"/>
          <w:sz w:val="24"/>
          <w:szCs w:val="24"/>
          <w:lang w:eastAsia="hi-IN" w:bidi="hi-IN"/>
        </w:rPr>
        <w:lastRenderedPageBreak/>
        <w:t>akcesority</w:t>
      </w:r>
      <w:proofErr w:type="spellEnd"/>
      <w:r w:rsidR="00F82130">
        <w:rPr>
          <w:rFonts w:ascii="Arial" w:hAnsi="Arial" w:cs="Arial"/>
          <w:sz w:val="24"/>
          <w:szCs w:val="24"/>
          <w:lang w:eastAsia="hi-IN" w:bidi="hi-IN"/>
        </w:rPr>
        <w:t xml:space="preserve"> i tzv. počáteční právní nemožnost plnění. </w:t>
      </w:r>
      <w:r w:rsidR="00D463DA">
        <w:rPr>
          <w:rFonts w:ascii="Arial" w:hAnsi="Arial" w:cs="Arial"/>
          <w:sz w:val="24"/>
          <w:szCs w:val="24"/>
          <w:lang w:eastAsia="hi-IN" w:bidi="hi-IN"/>
        </w:rPr>
        <w:t>Ovšem v tomto případě by</w:t>
      </w:r>
      <w:r w:rsidR="006D5897">
        <w:rPr>
          <w:rFonts w:ascii="Arial" w:hAnsi="Arial" w:cs="Arial"/>
          <w:sz w:val="24"/>
          <w:szCs w:val="24"/>
          <w:lang w:eastAsia="hi-IN" w:bidi="hi-IN"/>
        </w:rPr>
        <w:t xml:space="preserve"> podle autora článku</w:t>
      </w:r>
      <w:r w:rsidR="00D463DA">
        <w:rPr>
          <w:rFonts w:ascii="Arial" w:hAnsi="Arial" w:cs="Arial"/>
          <w:sz w:val="24"/>
          <w:szCs w:val="24"/>
          <w:lang w:eastAsia="hi-IN" w:bidi="hi-IN"/>
        </w:rPr>
        <w:t xml:space="preserve"> </w:t>
      </w:r>
      <w:r w:rsidR="007225B5">
        <w:rPr>
          <w:rFonts w:ascii="Arial" w:hAnsi="Arial" w:cs="Arial"/>
          <w:sz w:val="24"/>
          <w:szCs w:val="24"/>
          <w:lang w:eastAsia="hi-IN" w:bidi="hi-IN"/>
        </w:rPr>
        <w:t xml:space="preserve">i dle mého názoru </w:t>
      </w:r>
      <w:r w:rsidR="00D463DA">
        <w:rPr>
          <w:rFonts w:ascii="Arial" w:hAnsi="Arial" w:cs="Arial"/>
          <w:sz w:val="24"/>
          <w:szCs w:val="24"/>
          <w:lang w:eastAsia="hi-IN" w:bidi="hi-IN"/>
        </w:rPr>
        <w:t>případná neplatnost neplnila žádný rozumný účel.</w:t>
      </w:r>
      <w:r w:rsidR="00D463DA">
        <w:rPr>
          <w:rStyle w:val="Znakapoznpodarou"/>
          <w:rFonts w:ascii="Arial" w:hAnsi="Arial" w:cs="Arial"/>
          <w:sz w:val="24"/>
          <w:szCs w:val="24"/>
          <w:lang w:eastAsia="hi-IN" w:bidi="hi-IN"/>
        </w:rPr>
        <w:footnoteReference w:id="24"/>
      </w:r>
    </w:p>
    <w:p w:rsidR="00C9196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55CE3">
        <w:rPr>
          <w:rFonts w:ascii="Arial" w:hAnsi="Arial" w:cs="Arial"/>
          <w:sz w:val="24"/>
          <w:szCs w:val="24"/>
          <w:lang w:eastAsia="hi-IN" w:bidi="hi-IN"/>
        </w:rPr>
        <w:t>V</w:t>
      </w:r>
      <w:r w:rsidR="000B2156">
        <w:rPr>
          <w:rFonts w:ascii="Arial" w:hAnsi="Arial" w:cs="Arial"/>
          <w:sz w:val="24"/>
          <w:szCs w:val="24"/>
          <w:lang w:eastAsia="hi-IN" w:bidi="hi-IN"/>
        </w:rPr>
        <w:t> </w:t>
      </w:r>
      <w:r w:rsidR="00C77A3C">
        <w:rPr>
          <w:rFonts w:ascii="Arial" w:hAnsi="Arial" w:cs="Arial"/>
          <w:sz w:val="24"/>
          <w:szCs w:val="24"/>
          <w:lang w:eastAsia="hi-IN" w:bidi="hi-IN"/>
        </w:rPr>
        <w:t>následujících</w:t>
      </w:r>
      <w:r w:rsidR="000B2156">
        <w:rPr>
          <w:rFonts w:ascii="Arial" w:hAnsi="Arial" w:cs="Arial"/>
          <w:sz w:val="24"/>
          <w:szCs w:val="24"/>
          <w:lang w:eastAsia="hi-IN" w:bidi="hi-IN"/>
        </w:rPr>
        <w:t xml:space="preserve"> </w:t>
      </w:r>
      <w:r w:rsidR="00C77A3C">
        <w:rPr>
          <w:rFonts w:ascii="Arial" w:hAnsi="Arial" w:cs="Arial"/>
          <w:sz w:val="24"/>
          <w:szCs w:val="24"/>
          <w:lang w:eastAsia="hi-IN" w:bidi="hi-IN"/>
        </w:rPr>
        <w:t>odstavcích</w:t>
      </w:r>
      <w:r w:rsidR="000B2156">
        <w:rPr>
          <w:rFonts w:ascii="Arial" w:hAnsi="Arial" w:cs="Arial"/>
          <w:sz w:val="24"/>
          <w:szCs w:val="24"/>
          <w:lang w:eastAsia="hi-IN" w:bidi="hi-IN"/>
        </w:rPr>
        <w:t xml:space="preserve"> </w:t>
      </w:r>
      <w:r w:rsidR="00674DDE">
        <w:rPr>
          <w:rFonts w:ascii="Arial" w:hAnsi="Arial" w:cs="Arial"/>
          <w:sz w:val="24"/>
          <w:szCs w:val="24"/>
          <w:lang w:eastAsia="hi-IN" w:bidi="hi-IN"/>
        </w:rPr>
        <w:t>se zaměřím</w:t>
      </w:r>
      <w:r w:rsidR="00C91967">
        <w:rPr>
          <w:rFonts w:ascii="Arial" w:hAnsi="Arial" w:cs="Arial"/>
          <w:sz w:val="24"/>
          <w:szCs w:val="24"/>
          <w:lang w:eastAsia="hi-IN" w:bidi="hi-IN"/>
        </w:rPr>
        <w:t xml:space="preserve"> na </w:t>
      </w:r>
      <w:r w:rsidR="00055CE3">
        <w:rPr>
          <w:rFonts w:ascii="Arial" w:hAnsi="Arial" w:cs="Arial"/>
          <w:sz w:val="24"/>
          <w:szCs w:val="24"/>
          <w:lang w:eastAsia="hi-IN" w:bidi="hi-IN"/>
        </w:rPr>
        <w:t xml:space="preserve">zvláštní </w:t>
      </w:r>
      <w:r w:rsidR="00153384">
        <w:rPr>
          <w:rFonts w:ascii="Arial" w:hAnsi="Arial" w:cs="Arial"/>
          <w:sz w:val="24"/>
          <w:szCs w:val="24"/>
          <w:lang w:eastAsia="hi-IN" w:bidi="hi-IN"/>
        </w:rPr>
        <w:t xml:space="preserve">situace </w:t>
      </w:r>
      <w:r w:rsidR="00055CE3">
        <w:rPr>
          <w:rFonts w:ascii="Arial" w:hAnsi="Arial" w:cs="Arial"/>
          <w:sz w:val="24"/>
          <w:szCs w:val="24"/>
          <w:lang w:eastAsia="hi-IN" w:bidi="hi-IN"/>
        </w:rPr>
        <w:t xml:space="preserve">uplatnění </w:t>
      </w:r>
      <w:proofErr w:type="spellStart"/>
      <w:r w:rsidR="00055CE3">
        <w:rPr>
          <w:rFonts w:ascii="Arial" w:hAnsi="Arial" w:cs="Arial"/>
          <w:sz w:val="24"/>
          <w:szCs w:val="24"/>
          <w:lang w:eastAsia="hi-IN" w:bidi="hi-IN"/>
        </w:rPr>
        <w:t>akcesority</w:t>
      </w:r>
      <w:proofErr w:type="spellEnd"/>
      <w:r w:rsidR="00055CE3">
        <w:rPr>
          <w:rFonts w:ascii="Arial" w:hAnsi="Arial" w:cs="Arial"/>
          <w:sz w:val="24"/>
          <w:szCs w:val="24"/>
          <w:lang w:eastAsia="hi-IN" w:bidi="hi-IN"/>
        </w:rPr>
        <w:t xml:space="preserve"> v rámci podnájmu bytu.</w:t>
      </w:r>
      <w:r w:rsidR="000D6749">
        <w:rPr>
          <w:rFonts w:ascii="Arial" w:hAnsi="Arial" w:cs="Arial"/>
          <w:sz w:val="24"/>
          <w:szCs w:val="24"/>
          <w:lang w:eastAsia="hi-IN" w:bidi="hi-IN"/>
        </w:rPr>
        <w:t xml:space="preserve"> Uvedenou část jsem zařadila do této kapitoly, neboť se domnívám, že k </w:t>
      </w:r>
      <w:r w:rsidR="00AE2B6F">
        <w:rPr>
          <w:rFonts w:ascii="Arial" w:hAnsi="Arial" w:cs="Arial"/>
          <w:sz w:val="24"/>
          <w:szCs w:val="24"/>
          <w:lang w:eastAsia="hi-IN" w:bidi="hi-IN"/>
        </w:rPr>
        <w:t>vymezení</w:t>
      </w:r>
      <w:r w:rsidR="000D6749">
        <w:rPr>
          <w:rFonts w:ascii="Arial" w:hAnsi="Arial" w:cs="Arial"/>
          <w:sz w:val="24"/>
          <w:szCs w:val="24"/>
          <w:lang w:eastAsia="hi-IN" w:bidi="hi-IN"/>
        </w:rPr>
        <w:t xml:space="preserve"> </w:t>
      </w:r>
      <w:proofErr w:type="spellStart"/>
      <w:r w:rsidR="000D6749">
        <w:rPr>
          <w:rFonts w:ascii="Arial" w:hAnsi="Arial" w:cs="Arial"/>
          <w:sz w:val="24"/>
          <w:szCs w:val="24"/>
          <w:lang w:eastAsia="hi-IN" w:bidi="hi-IN"/>
        </w:rPr>
        <w:t>akcesority</w:t>
      </w:r>
      <w:proofErr w:type="spellEnd"/>
      <w:r w:rsidR="000D6749">
        <w:rPr>
          <w:rFonts w:ascii="Arial" w:hAnsi="Arial" w:cs="Arial"/>
          <w:sz w:val="24"/>
          <w:szCs w:val="24"/>
          <w:lang w:eastAsia="hi-IN" w:bidi="hi-IN"/>
        </w:rPr>
        <w:t xml:space="preserve"> bude prospěšnější </w:t>
      </w:r>
      <w:r w:rsidR="00AE2B6F">
        <w:rPr>
          <w:rFonts w:ascii="Arial" w:hAnsi="Arial" w:cs="Arial"/>
          <w:sz w:val="24"/>
          <w:szCs w:val="24"/>
          <w:lang w:eastAsia="hi-IN" w:bidi="hi-IN"/>
        </w:rPr>
        <w:t>v této kapitole</w:t>
      </w:r>
      <w:r w:rsidR="000D6749">
        <w:rPr>
          <w:rFonts w:ascii="Arial" w:hAnsi="Arial" w:cs="Arial"/>
          <w:sz w:val="24"/>
          <w:szCs w:val="24"/>
          <w:lang w:eastAsia="hi-IN" w:bidi="hi-IN"/>
        </w:rPr>
        <w:t xml:space="preserve"> než u úpravy podnájmu bytu.</w:t>
      </w:r>
    </w:p>
    <w:p w:rsidR="00C77A3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55CE3">
        <w:rPr>
          <w:rFonts w:ascii="Arial" w:hAnsi="Arial" w:cs="Arial"/>
          <w:sz w:val="24"/>
          <w:szCs w:val="24"/>
          <w:lang w:eastAsia="hi-IN" w:bidi="hi-IN"/>
        </w:rPr>
        <w:t xml:space="preserve">Pokud </w:t>
      </w:r>
      <w:r w:rsidR="00C91967">
        <w:rPr>
          <w:rFonts w:ascii="Arial" w:hAnsi="Arial" w:cs="Arial"/>
          <w:sz w:val="24"/>
          <w:szCs w:val="24"/>
          <w:lang w:eastAsia="hi-IN" w:bidi="hi-IN"/>
        </w:rPr>
        <w:t>budeme hovořit</w:t>
      </w:r>
      <w:r w:rsidR="00055CE3">
        <w:rPr>
          <w:rFonts w:ascii="Arial" w:hAnsi="Arial" w:cs="Arial"/>
          <w:sz w:val="24"/>
          <w:szCs w:val="24"/>
          <w:lang w:eastAsia="hi-IN" w:bidi="hi-IN"/>
        </w:rPr>
        <w:t xml:space="preserve"> o případ</w:t>
      </w:r>
      <w:r w:rsidR="00C91967">
        <w:rPr>
          <w:rFonts w:ascii="Arial" w:hAnsi="Arial" w:cs="Arial"/>
          <w:sz w:val="24"/>
          <w:szCs w:val="24"/>
          <w:lang w:eastAsia="hi-IN" w:bidi="hi-IN"/>
        </w:rPr>
        <w:t>u</w:t>
      </w:r>
      <w:r w:rsidR="00FD7CF0">
        <w:rPr>
          <w:rFonts w:ascii="Arial" w:hAnsi="Arial" w:cs="Arial"/>
          <w:sz w:val="24"/>
          <w:szCs w:val="24"/>
          <w:lang w:eastAsia="hi-IN" w:bidi="hi-IN"/>
        </w:rPr>
        <w:t xml:space="preserve"> přechodu </w:t>
      </w:r>
      <w:r w:rsidR="00CE7178">
        <w:rPr>
          <w:rFonts w:ascii="Arial" w:hAnsi="Arial" w:cs="Arial"/>
          <w:sz w:val="24"/>
          <w:szCs w:val="24"/>
          <w:lang w:eastAsia="hi-IN" w:bidi="hi-IN"/>
        </w:rPr>
        <w:t>nájmu bytu, potom</w:t>
      </w:r>
      <w:r w:rsidR="00EC18D2">
        <w:rPr>
          <w:rFonts w:ascii="Arial" w:hAnsi="Arial" w:cs="Arial"/>
          <w:sz w:val="24"/>
          <w:szCs w:val="24"/>
          <w:lang w:eastAsia="hi-IN" w:bidi="hi-IN"/>
        </w:rPr>
        <w:t xml:space="preserve"> v tomto případě podnájem nezaniká, neboť </w:t>
      </w:r>
      <w:r w:rsidR="00055CE3">
        <w:rPr>
          <w:rFonts w:ascii="Arial" w:hAnsi="Arial" w:cs="Arial"/>
          <w:sz w:val="24"/>
          <w:szCs w:val="24"/>
          <w:lang w:eastAsia="hi-IN" w:bidi="hi-IN"/>
        </w:rPr>
        <w:t xml:space="preserve">ani </w:t>
      </w:r>
      <w:r w:rsidR="00EC18D2">
        <w:rPr>
          <w:rFonts w:ascii="Arial" w:hAnsi="Arial" w:cs="Arial"/>
          <w:sz w:val="24"/>
          <w:szCs w:val="24"/>
          <w:lang w:eastAsia="hi-IN" w:bidi="hi-IN"/>
        </w:rPr>
        <w:t>původní vztah nezaniká, ale pouze právní nástupce nájemce vs</w:t>
      </w:r>
      <w:r w:rsidR="007225B5">
        <w:rPr>
          <w:rFonts w:ascii="Arial" w:hAnsi="Arial" w:cs="Arial"/>
          <w:sz w:val="24"/>
          <w:szCs w:val="24"/>
          <w:lang w:eastAsia="hi-IN" w:bidi="hi-IN"/>
        </w:rPr>
        <w:t xml:space="preserve">tupuje do nájemcova postavení. </w:t>
      </w:r>
      <w:r w:rsidR="00EC18D2">
        <w:rPr>
          <w:rFonts w:ascii="Arial" w:hAnsi="Arial" w:cs="Arial"/>
          <w:sz w:val="24"/>
          <w:szCs w:val="24"/>
          <w:lang w:eastAsia="hi-IN" w:bidi="hi-IN"/>
        </w:rPr>
        <w:t xml:space="preserve">Nejedná se tedy v tomto </w:t>
      </w:r>
      <w:proofErr w:type="gramStart"/>
      <w:r w:rsidR="00EC18D2">
        <w:rPr>
          <w:rFonts w:ascii="Arial" w:hAnsi="Arial" w:cs="Arial"/>
          <w:sz w:val="24"/>
          <w:szCs w:val="24"/>
          <w:lang w:eastAsia="hi-IN" w:bidi="hi-IN"/>
        </w:rPr>
        <w:t xml:space="preserve">případě </w:t>
      </w:r>
      <w:r w:rsidR="009E3EEB">
        <w:rPr>
          <w:rFonts w:ascii="Arial" w:hAnsi="Arial" w:cs="Arial"/>
          <w:sz w:val="24"/>
          <w:szCs w:val="24"/>
          <w:lang w:eastAsia="hi-IN" w:bidi="hi-IN"/>
        </w:rPr>
        <w:t xml:space="preserve">           </w:t>
      </w:r>
      <w:r w:rsidR="00EC18D2">
        <w:rPr>
          <w:rFonts w:ascii="Arial" w:hAnsi="Arial" w:cs="Arial"/>
          <w:sz w:val="24"/>
          <w:szCs w:val="24"/>
          <w:lang w:eastAsia="hi-IN" w:bidi="hi-IN"/>
        </w:rPr>
        <w:t>o výjimku</w:t>
      </w:r>
      <w:proofErr w:type="gramEnd"/>
      <w:r w:rsidR="00EC18D2">
        <w:rPr>
          <w:rFonts w:ascii="Arial" w:hAnsi="Arial" w:cs="Arial"/>
          <w:sz w:val="24"/>
          <w:szCs w:val="24"/>
          <w:lang w:eastAsia="hi-IN" w:bidi="hi-IN"/>
        </w:rPr>
        <w:t xml:space="preserve"> z principu </w:t>
      </w:r>
      <w:proofErr w:type="spellStart"/>
      <w:r w:rsidR="00EC18D2">
        <w:rPr>
          <w:rFonts w:ascii="Arial" w:hAnsi="Arial" w:cs="Arial"/>
          <w:sz w:val="24"/>
          <w:szCs w:val="24"/>
          <w:lang w:eastAsia="hi-IN" w:bidi="hi-IN"/>
        </w:rPr>
        <w:t>akcesority</w:t>
      </w:r>
      <w:proofErr w:type="spellEnd"/>
      <w:r w:rsidR="00EC18D2">
        <w:rPr>
          <w:rFonts w:ascii="Arial" w:hAnsi="Arial" w:cs="Arial"/>
          <w:sz w:val="24"/>
          <w:szCs w:val="24"/>
          <w:lang w:eastAsia="hi-IN" w:bidi="hi-IN"/>
        </w:rPr>
        <w:t>.</w:t>
      </w:r>
      <w:r w:rsidR="00C77A3C">
        <w:rPr>
          <w:rStyle w:val="Znakapoznpodarou"/>
          <w:rFonts w:ascii="Arial" w:hAnsi="Arial" w:cs="Arial"/>
          <w:sz w:val="24"/>
          <w:szCs w:val="24"/>
          <w:lang w:eastAsia="hi-IN" w:bidi="hi-IN"/>
        </w:rPr>
        <w:footnoteReference w:id="25"/>
      </w:r>
    </w:p>
    <w:p w:rsidR="00C77A3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5C0E69">
        <w:rPr>
          <w:rFonts w:ascii="Arial" w:hAnsi="Arial" w:cs="Arial"/>
          <w:sz w:val="24"/>
          <w:szCs w:val="24"/>
          <w:lang w:eastAsia="hi-IN" w:bidi="hi-IN"/>
        </w:rPr>
        <w:t xml:space="preserve">Dalším specifickým případem </w:t>
      </w:r>
      <w:r w:rsidR="00C91967">
        <w:rPr>
          <w:rFonts w:ascii="Arial" w:hAnsi="Arial" w:cs="Arial"/>
          <w:sz w:val="24"/>
          <w:szCs w:val="24"/>
          <w:lang w:eastAsia="hi-IN" w:bidi="hi-IN"/>
        </w:rPr>
        <w:t xml:space="preserve">je </w:t>
      </w:r>
      <w:r w:rsidR="005C0E69">
        <w:rPr>
          <w:rFonts w:ascii="Arial" w:hAnsi="Arial" w:cs="Arial"/>
          <w:sz w:val="24"/>
          <w:szCs w:val="24"/>
          <w:lang w:eastAsia="hi-IN" w:bidi="hi-IN"/>
        </w:rPr>
        <w:t>výměna bytů. Pokud budeme hledat odpověď na tuto otázku v komentáři k </w:t>
      </w:r>
      <w:r w:rsidR="00CE7178">
        <w:rPr>
          <w:rFonts w:ascii="Arial" w:hAnsi="Arial" w:cs="Arial"/>
          <w:sz w:val="24"/>
          <w:szCs w:val="24"/>
          <w:lang w:eastAsia="hi-IN" w:bidi="hi-IN"/>
        </w:rPr>
        <w:t>OZ</w:t>
      </w:r>
      <w:r w:rsidR="005C0E69">
        <w:rPr>
          <w:rFonts w:ascii="Arial" w:hAnsi="Arial" w:cs="Arial"/>
          <w:sz w:val="24"/>
          <w:szCs w:val="24"/>
          <w:lang w:eastAsia="hi-IN" w:bidi="hi-IN"/>
        </w:rPr>
        <w:t>, tak dojdeme k jasnému závěru, že podnájem výměnou bytů zaniká. Je potřeba se ale blíže zaměřit na to, k čemu vůbec v rámci výměny dochází. Výměna bytu je postavena na principu, že se mění osoby nájemce. Nov</w:t>
      </w:r>
      <w:r w:rsidR="00D145A0">
        <w:rPr>
          <w:rFonts w:ascii="Arial" w:hAnsi="Arial" w:cs="Arial"/>
          <w:sz w:val="24"/>
          <w:szCs w:val="24"/>
          <w:lang w:eastAsia="hi-IN" w:bidi="hi-IN"/>
        </w:rPr>
        <w:t>ý nájemce v</w:t>
      </w:r>
      <w:r w:rsidR="005C0E69">
        <w:rPr>
          <w:rFonts w:ascii="Arial" w:hAnsi="Arial" w:cs="Arial"/>
          <w:sz w:val="24"/>
          <w:szCs w:val="24"/>
          <w:lang w:eastAsia="hi-IN" w:bidi="hi-IN"/>
        </w:rPr>
        <w:t>stupuje do nájemní smlouvy, která vznikla dříve mezi pronajímatelem a původním nájemce, na místo původního nájemce</w:t>
      </w:r>
      <w:r w:rsidR="00D145A0">
        <w:rPr>
          <w:rFonts w:ascii="Arial" w:hAnsi="Arial" w:cs="Arial"/>
          <w:sz w:val="24"/>
          <w:szCs w:val="24"/>
          <w:lang w:eastAsia="hi-IN" w:bidi="hi-IN"/>
        </w:rPr>
        <w:t xml:space="preserve"> (</w:t>
      </w:r>
      <w:r w:rsidR="006D5897">
        <w:rPr>
          <w:rFonts w:ascii="Arial" w:hAnsi="Arial" w:cs="Arial"/>
          <w:sz w:val="24"/>
          <w:szCs w:val="24"/>
          <w:lang w:eastAsia="hi-IN" w:bidi="hi-IN"/>
        </w:rPr>
        <w:t>srov.</w:t>
      </w:r>
      <w:r w:rsidR="00D145A0">
        <w:rPr>
          <w:rFonts w:ascii="Arial" w:hAnsi="Arial" w:cs="Arial"/>
          <w:sz w:val="24"/>
          <w:szCs w:val="24"/>
          <w:lang w:eastAsia="hi-IN" w:bidi="hi-IN"/>
        </w:rPr>
        <w:t xml:space="preserve"> judikatura </w:t>
      </w:r>
      <w:r w:rsidR="002B5F46">
        <w:rPr>
          <w:rFonts w:ascii="Arial" w:hAnsi="Arial" w:cs="Arial"/>
          <w:sz w:val="24"/>
          <w:szCs w:val="24"/>
          <w:lang w:eastAsia="hi-IN" w:bidi="hi-IN"/>
        </w:rPr>
        <w:t>NS</w:t>
      </w:r>
      <w:r w:rsidR="00674DDE">
        <w:rPr>
          <w:rFonts w:ascii="Arial" w:hAnsi="Arial" w:cs="Arial"/>
          <w:sz w:val="24"/>
          <w:szCs w:val="24"/>
          <w:lang w:eastAsia="hi-IN" w:bidi="hi-IN"/>
        </w:rPr>
        <w:t xml:space="preserve"> ČR</w:t>
      </w:r>
      <w:r w:rsidR="00D145A0">
        <w:rPr>
          <w:rFonts w:ascii="Arial" w:hAnsi="Arial" w:cs="Arial"/>
          <w:sz w:val="24"/>
          <w:szCs w:val="24"/>
          <w:lang w:eastAsia="hi-IN" w:bidi="hi-IN"/>
        </w:rPr>
        <w:t>)</w:t>
      </w:r>
      <w:r w:rsidR="005C0E69">
        <w:rPr>
          <w:rFonts w:ascii="Arial" w:hAnsi="Arial" w:cs="Arial"/>
          <w:sz w:val="24"/>
          <w:szCs w:val="24"/>
          <w:lang w:eastAsia="hi-IN" w:bidi="hi-IN"/>
        </w:rPr>
        <w:t>. Dochází zde pouze ke změně osob v rámci nájemního vztahu a nikoliv ke změně hlavního závazku, tedy ke změně nájemní smlouvy</w:t>
      </w:r>
      <w:r w:rsidR="00674DDE">
        <w:rPr>
          <w:rFonts w:ascii="Arial" w:hAnsi="Arial" w:cs="Arial"/>
          <w:sz w:val="24"/>
          <w:szCs w:val="24"/>
          <w:lang w:eastAsia="hi-IN" w:bidi="hi-IN"/>
        </w:rPr>
        <w:t xml:space="preserve"> jako takové</w:t>
      </w:r>
      <w:r w:rsidR="005C0E69">
        <w:rPr>
          <w:rFonts w:ascii="Arial" w:hAnsi="Arial" w:cs="Arial"/>
          <w:sz w:val="24"/>
          <w:szCs w:val="24"/>
          <w:lang w:eastAsia="hi-IN" w:bidi="hi-IN"/>
        </w:rPr>
        <w:t>, proto by nemělo dojít k zániku podnájmu. Pochopitelně jiná situace by byla, kdyby došlo ke změně podmínek nájemního vztahu mezi pronajímatelem a novým nájemcem a ti by následně o tom sepsali novou nájemní smlouvu.</w:t>
      </w:r>
      <w:r w:rsidR="005C0E69">
        <w:rPr>
          <w:rStyle w:val="Znakapoznpodarou"/>
          <w:rFonts w:ascii="Arial" w:hAnsi="Arial" w:cs="Arial"/>
          <w:sz w:val="24"/>
          <w:szCs w:val="24"/>
          <w:lang w:eastAsia="hi-IN" w:bidi="hi-IN"/>
        </w:rPr>
        <w:footnoteReference w:id="26"/>
      </w:r>
      <w:r w:rsidR="00BC012E">
        <w:rPr>
          <w:rFonts w:ascii="Arial" w:hAnsi="Arial" w:cs="Arial"/>
          <w:sz w:val="24"/>
          <w:szCs w:val="24"/>
          <w:lang w:eastAsia="hi-IN" w:bidi="hi-IN"/>
        </w:rPr>
        <w:t xml:space="preserve"> Tato argumentace se mi zdá být</w:t>
      </w:r>
      <w:r w:rsidR="005C0E69">
        <w:rPr>
          <w:rFonts w:ascii="Arial" w:hAnsi="Arial" w:cs="Arial"/>
          <w:sz w:val="24"/>
          <w:szCs w:val="24"/>
          <w:lang w:eastAsia="hi-IN" w:bidi="hi-IN"/>
        </w:rPr>
        <w:t xml:space="preserve"> logická</w:t>
      </w:r>
      <w:r w:rsidR="00674DDE">
        <w:rPr>
          <w:rFonts w:ascii="Arial" w:hAnsi="Arial" w:cs="Arial"/>
          <w:sz w:val="24"/>
          <w:szCs w:val="24"/>
          <w:lang w:eastAsia="hi-IN" w:bidi="hi-IN"/>
        </w:rPr>
        <w:t>, a proto bych se s ohledem na výše uvedené skutečnosti</w:t>
      </w:r>
      <w:r w:rsidR="00D145A0">
        <w:rPr>
          <w:rFonts w:ascii="Arial" w:hAnsi="Arial" w:cs="Arial"/>
          <w:sz w:val="24"/>
          <w:szCs w:val="24"/>
          <w:lang w:eastAsia="hi-IN" w:bidi="hi-IN"/>
        </w:rPr>
        <w:t xml:space="preserve"> přiklonila k názoru, že podnájem v rámci výměny bytů pokračuje. </w:t>
      </w:r>
      <w:r w:rsidR="002B5F46">
        <w:rPr>
          <w:rFonts w:ascii="Arial" w:hAnsi="Arial" w:cs="Arial"/>
          <w:sz w:val="24"/>
          <w:szCs w:val="24"/>
          <w:lang w:eastAsia="hi-IN" w:bidi="hi-IN"/>
        </w:rPr>
        <w:t xml:space="preserve">Přechod </w:t>
      </w:r>
      <w:r w:rsidR="00AE2B6F">
        <w:rPr>
          <w:rFonts w:ascii="Arial" w:hAnsi="Arial" w:cs="Arial"/>
          <w:sz w:val="24"/>
          <w:szCs w:val="24"/>
          <w:lang w:eastAsia="hi-IN" w:bidi="hi-IN"/>
        </w:rPr>
        <w:t xml:space="preserve">nájmu </w:t>
      </w:r>
      <w:r w:rsidR="002B5F46">
        <w:rPr>
          <w:rFonts w:ascii="Arial" w:hAnsi="Arial" w:cs="Arial"/>
          <w:sz w:val="24"/>
          <w:szCs w:val="24"/>
          <w:lang w:eastAsia="hi-IN" w:bidi="hi-IN"/>
        </w:rPr>
        <w:t>bytu spolu s výměnou</w:t>
      </w:r>
      <w:r w:rsidR="00C77A3C">
        <w:rPr>
          <w:rFonts w:ascii="Arial" w:hAnsi="Arial" w:cs="Arial"/>
          <w:sz w:val="24"/>
          <w:szCs w:val="24"/>
          <w:lang w:eastAsia="hi-IN" w:bidi="hi-IN"/>
        </w:rPr>
        <w:t xml:space="preserve"> bytů</w:t>
      </w:r>
      <w:r w:rsidR="00CE7178">
        <w:rPr>
          <w:rFonts w:ascii="Arial" w:hAnsi="Arial" w:cs="Arial"/>
          <w:sz w:val="24"/>
          <w:szCs w:val="24"/>
          <w:lang w:eastAsia="hi-IN" w:bidi="hi-IN"/>
        </w:rPr>
        <w:t xml:space="preserve"> se</w:t>
      </w:r>
      <w:r w:rsidR="00C77A3C">
        <w:rPr>
          <w:rFonts w:ascii="Arial" w:hAnsi="Arial" w:cs="Arial"/>
          <w:sz w:val="24"/>
          <w:szCs w:val="24"/>
          <w:lang w:eastAsia="hi-IN" w:bidi="hi-IN"/>
        </w:rPr>
        <w:t xml:space="preserve"> mi </w:t>
      </w:r>
      <w:r w:rsidR="00CE7178">
        <w:rPr>
          <w:rFonts w:ascii="Arial" w:hAnsi="Arial" w:cs="Arial"/>
          <w:sz w:val="24"/>
          <w:szCs w:val="24"/>
          <w:lang w:eastAsia="hi-IN" w:bidi="hi-IN"/>
        </w:rPr>
        <w:t xml:space="preserve">jeví </w:t>
      </w:r>
      <w:r w:rsidR="00C77A3C">
        <w:rPr>
          <w:rFonts w:ascii="Arial" w:hAnsi="Arial" w:cs="Arial"/>
          <w:sz w:val="24"/>
          <w:szCs w:val="24"/>
          <w:lang w:eastAsia="hi-IN" w:bidi="hi-IN"/>
        </w:rPr>
        <w:t xml:space="preserve">jako velice podobné situace, kde je hlavním bodem změna osoby, nikoliv </w:t>
      </w:r>
      <w:r w:rsidR="0002368F">
        <w:rPr>
          <w:rFonts w:ascii="Arial" w:hAnsi="Arial" w:cs="Arial"/>
          <w:sz w:val="24"/>
          <w:szCs w:val="24"/>
          <w:lang w:eastAsia="hi-IN" w:bidi="hi-IN"/>
        </w:rPr>
        <w:t xml:space="preserve">samotného </w:t>
      </w:r>
      <w:r w:rsidR="00C77A3C">
        <w:rPr>
          <w:rFonts w:ascii="Arial" w:hAnsi="Arial" w:cs="Arial"/>
          <w:sz w:val="24"/>
          <w:szCs w:val="24"/>
          <w:lang w:eastAsia="hi-IN" w:bidi="hi-IN"/>
        </w:rPr>
        <w:t>závazku.</w:t>
      </w:r>
    </w:p>
    <w:p w:rsidR="00E7711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77A3C">
        <w:rPr>
          <w:rFonts w:ascii="Arial" w:hAnsi="Arial" w:cs="Arial"/>
          <w:sz w:val="24"/>
          <w:szCs w:val="24"/>
          <w:lang w:eastAsia="hi-IN" w:bidi="hi-IN"/>
        </w:rPr>
        <w:t>Mnohem problematičtější je situace</w:t>
      </w:r>
      <w:r w:rsidR="00D145A0">
        <w:rPr>
          <w:rFonts w:ascii="Arial" w:hAnsi="Arial" w:cs="Arial"/>
          <w:sz w:val="24"/>
          <w:szCs w:val="24"/>
          <w:lang w:eastAsia="hi-IN" w:bidi="hi-IN"/>
        </w:rPr>
        <w:t xml:space="preserve">, kdy nájemce se stane vlastníkem bytu. </w:t>
      </w:r>
      <w:r w:rsidR="00894D36">
        <w:rPr>
          <w:rFonts w:ascii="Arial" w:hAnsi="Arial" w:cs="Arial"/>
          <w:sz w:val="24"/>
          <w:szCs w:val="24"/>
          <w:lang w:eastAsia="hi-IN" w:bidi="hi-IN"/>
        </w:rPr>
        <w:t xml:space="preserve">Dochází zde k tzv. </w:t>
      </w:r>
      <w:r w:rsidR="005B286B">
        <w:rPr>
          <w:rFonts w:ascii="Arial" w:hAnsi="Arial" w:cs="Arial"/>
          <w:sz w:val="24"/>
          <w:szCs w:val="24"/>
          <w:lang w:eastAsia="hi-IN" w:bidi="hi-IN"/>
        </w:rPr>
        <w:t>„</w:t>
      </w:r>
      <w:r w:rsidR="00894D36">
        <w:rPr>
          <w:rFonts w:ascii="Arial" w:hAnsi="Arial" w:cs="Arial"/>
          <w:sz w:val="24"/>
          <w:szCs w:val="24"/>
          <w:lang w:eastAsia="hi-IN" w:bidi="hi-IN"/>
        </w:rPr>
        <w:t>splynutí</w:t>
      </w:r>
      <w:r w:rsidR="005B286B">
        <w:rPr>
          <w:rFonts w:ascii="Arial" w:hAnsi="Arial" w:cs="Arial"/>
          <w:sz w:val="24"/>
          <w:szCs w:val="24"/>
          <w:lang w:eastAsia="hi-IN" w:bidi="hi-IN"/>
        </w:rPr>
        <w:t>“</w:t>
      </w:r>
      <w:r w:rsidR="00894D36">
        <w:rPr>
          <w:rFonts w:ascii="Arial" w:hAnsi="Arial" w:cs="Arial"/>
          <w:sz w:val="24"/>
          <w:szCs w:val="24"/>
          <w:lang w:eastAsia="hi-IN" w:bidi="hi-IN"/>
        </w:rPr>
        <w:t xml:space="preserve">, tedy situaci, kdy splynou práva a povinnosti. V rámci </w:t>
      </w:r>
      <w:r w:rsidR="00C91967">
        <w:rPr>
          <w:rFonts w:ascii="Arial" w:hAnsi="Arial" w:cs="Arial"/>
          <w:sz w:val="24"/>
          <w:szCs w:val="24"/>
          <w:lang w:eastAsia="hi-IN" w:bidi="hi-IN"/>
        </w:rPr>
        <w:t>staré právní úpravy</w:t>
      </w:r>
      <w:r w:rsidR="00894D36">
        <w:rPr>
          <w:rFonts w:ascii="Arial" w:hAnsi="Arial" w:cs="Arial"/>
          <w:sz w:val="24"/>
          <w:szCs w:val="24"/>
          <w:lang w:eastAsia="hi-IN" w:bidi="hi-IN"/>
        </w:rPr>
        <w:t xml:space="preserve"> bylo </w:t>
      </w:r>
      <w:r w:rsidR="00C77A3C">
        <w:rPr>
          <w:rFonts w:ascii="Arial" w:hAnsi="Arial" w:cs="Arial"/>
          <w:sz w:val="24"/>
          <w:szCs w:val="24"/>
          <w:lang w:eastAsia="hi-IN" w:bidi="hi-IN"/>
        </w:rPr>
        <w:t>s</w:t>
      </w:r>
      <w:r w:rsidR="00894D36">
        <w:rPr>
          <w:rFonts w:ascii="Arial" w:hAnsi="Arial" w:cs="Arial"/>
          <w:sz w:val="24"/>
          <w:szCs w:val="24"/>
          <w:lang w:eastAsia="hi-IN" w:bidi="hi-IN"/>
        </w:rPr>
        <w:t>plynutí upraveno v § 584</w:t>
      </w:r>
      <w:r w:rsidR="00C91967">
        <w:rPr>
          <w:rFonts w:ascii="Arial" w:hAnsi="Arial" w:cs="Arial"/>
          <w:sz w:val="24"/>
          <w:szCs w:val="24"/>
          <w:lang w:eastAsia="hi-IN" w:bidi="hi-IN"/>
        </w:rPr>
        <w:t xml:space="preserve"> OZ</w:t>
      </w:r>
      <w:r w:rsidR="00894D36">
        <w:rPr>
          <w:rFonts w:ascii="Arial" w:hAnsi="Arial" w:cs="Arial"/>
          <w:sz w:val="24"/>
          <w:szCs w:val="24"/>
          <w:lang w:eastAsia="hi-IN" w:bidi="hi-IN"/>
        </w:rPr>
        <w:t>.</w:t>
      </w:r>
      <w:r w:rsidR="00894D36">
        <w:rPr>
          <w:rStyle w:val="Znakapoznpodarou"/>
          <w:rFonts w:ascii="Arial" w:hAnsi="Arial" w:cs="Arial"/>
          <w:sz w:val="24"/>
          <w:szCs w:val="24"/>
          <w:lang w:eastAsia="hi-IN" w:bidi="hi-IN"/>
        </w:rPr>
        <w:footnoteReference w:id="27"/>
      </w:r>
      <w:r w:rsidR="00894D36">
        <w:rPr>
          <w:rFonts w:ascii="Arial" w:hAnsi="Arial" w:cs="Arial"/>
          <w:sz w:val="24"/>
          <w:szCs w:val="24"/>
          <w:lang w:eastAsia="hi-IN" w:bidi="hi-IN"/>
        </w:rPr>
        <w:t xml:space="preserve"> NOZ upravuje </w:t>
      </w:r>
      <w:proofErr w:type="gramStart"/>
      <w:r w:rsidR="00894D36">
        <w:rPr>
          <w:rFonts w:ascii="Arial" w:hAnsi="Arial" w:cs="Arial"/>
          <w:sz w:val="24"/>
          <w:szCs w:val="24"/>
          <w:lang w:eastAsia="hi-IN" w:bidi="hi-IN"/>
        </w:rPr>
        <w:t xml:space="preserve">splynutí </w:t>
      </w:r>
      <w:r w:rsidR="00CE7178">
        <w:rPr>
          <w:rFonts w:ascii="Arial" w:hAnsi="Arial" w:cs="Arial"/>
          <w:sz w:val="24"/>
          <w:szCs w:val="24"/>
          <w:lang w:eastAsia="hi-IN" w:bidi="hi-IN"/>
        </w:rPr>
        <w:t xml:space="preserve">        </w:t>
      </w:r>
      <w:r w:rsidR="00894D36">
        <w:rPr>
          <w:rFonts w:ascii="Arial" w:hAnsi="Arial" w:cs="Arial"/>
          <w:sz w:val="24"/>
          <w:szCs w:val="24"/>
          <w:lang w:eastAsia="hi-IN" w:bidi="hi-IN"/>
        </w:rPr>
        <w:t xml:space="preserve">v </w:t>
      </w:r>
      <w:r w:rsidR="005B286B">
        <w:rPr>
          <w:rFonts w:ascii="Arial" w:hAnsi="Arial" w:cs="Arial"/>
          <w:sz w:val="24"/>
          <w:szCs w:val="24"/>
          <w:lang w:eastAsia="hi-IN" w:bidi="hi-IN"/>
        </w:rPr>
        <w:t xml:space="preserve">§ </w:t>
      </w:r>
      <w:r w:rsidR="00894D36">
        <w:rPr>
          <w:rFonts w:ascii="Arial" w:hAnsi="Arial" w:cs="Arial"/>
          <w:sz w:val="24"/>
          <w:szCs w:val="24"/>
          <w:lang w:eastAsia="hi-IN" w:bidi="hi-IN"/>
        </w:rPr>
        <w:t>1993</w:t>
      </w:r>
      <w:proofErr w:type="gramEnd"/>
      <w:r w:rsidR="002B5F46">
        <w:rPr>
          <w:rFonts w:ascii="Arial" w:hAnsi="Arial" w:cs="Arial"/>
          <w:sz w:val="24"/>
          <w:szCs w:val="24"/>
          <w:lang w:eastAsia="hi-IN" w:bidi="hi-IN"/>
        </w:rPr>
        <w:t xml:space="preserve"> </w:t>
      </w:r>
      <w:proofErr w:type="spellStart"/>
      <w:r w:rsidR="00894D36">
        <w:rPr>
          <w:rFonts w:ascii="Arial" w:hAnsi="Arial" w:cs="Arial"/>
          <w:sz w:val="24"/>
          <w:szCs w:val="24"/>
          <w:lang w:eastAsia="hi-IN" w:bidi="hi-IN"/>
        </w:rPr>
        <w:t>an</w:t>
      </w:r>
      <w:proofErr w:type="spellEnd"/>
      <w:r w:rsidR="00894D36">
        <w:rPr>
          <w:rFonts w:ascii="Arial" w:hAnsi="Arial" w:cs="Arial"/>
          <w:sz w:val="24"/>
          <w:szCs w:val="24"/>
          <w:lang w:eastAsia="hi-IN" w:bidi="hi-IN"/>
        </w:rPr>
        <w:t xml:space="preserve">. NOZ (speciální ustanovení upravující splynutí je k nalezení také v rámci </w:t>
      </w:r>
      <w:r w:rsidR="00894D36">
        <w:rPr>
          <w:rFonts w:ascii="Arial" w:hAnsi="Arial" w:cs="Arial"/>
          <w:sz w:val="24"/>
          <w:szCs w:val="24"/>
          <w:lang w:eastAsia="hi-IN" w:bidi="hi-IN"/>
        </w:rPr>
        <w:lastRenderedPageBreak/>
        <w:t xml:space="preserve">úpravy společných dluhů a pohledávek, to se ale na náš případ neuplatní, neboť zde pracujeme pouze s jednou osobou). </w:t>
      </w:r>
      <w:r w:rsidR="00B14EBC">
        <w:rPr>
          <w:rFonts w:ascii="Arial" w:hAnsi="Arial" w:cs="Arial"/>
          <w:sz w:val="24"/>
          <w:szCs w:val="24"/>
          <w:lang w:eastAsia="hi-IN" w:bidi="hi-IN"/>
        </w:rPr>
        <w:t>Právní</w:t>
      </w:r>
      <w:r w:rsidR="00894D36">
        <w:rPr>
          <w:rFonts w:ascii="Arial" w:hAnsi="Arial" w:cs="Arial"/>
          <w:sz w:val="24"/>
          <w:szCs w:val="24"/>
          <w:lang w:eastAsia="hi-IN" w:bidi="hi-IN"/>
        </w:rPr>
        <w:t xml:space="preserve"> úprava v obou právních předpisech je stejná a v zásadě jí lze interpretovat tak, že splyne-li právo a povinnost v jedné osobě, zanikne jak právo, tak i povinnost, pokud však nestanoví zákon jinak.</w:t>
      </w:r>
      <w:r w:rsidR="00894D36">
        <w:rPr>
          <w:rStyle w:val="Znakapoznpodarou"/>
          <w:rFonts w:ascii="Arial" w:hAnsi="Arial" w:cs="Arial"/>
          <w:sz w:val="24"/>
          <w:szCs w:val="24"/>
          <w:lang w:eastAsia="hi-IN" w:bidi="hi-IN"/>
        </w:rPr>
        <w:footnoteReference w:id="28"/>
      </w:r>
      <w:r w:rsidR="00894D36">
        <w:rPr>
          <w:rFonts w:ascii="Arial" w:hAnsi="Arial" w:cs="Arial"/>
          <w:sz w:val="24"/>
          <w:szCs w:val="24"/>
          <w:lang w:eastAsia="hi-IN" w:bidi="hi-IN"/>
        </w:rPr>
        <w:t xml:space="preserve"> Výjimku z </w:t>
      </w:r>
      <w:proofErr w:type="spellStart"/>
      <w:r w:rsidR="00894D36">
        <w:rPr>
          <w:rFonts w:ascii="Arial" w:hAnsi="Arial" w:cs="Arial"/>
          <w:sz w:val="24"/>
          <w:szCs w:val="24"/>
          <w:lang w:eastAsia="hi-IN" w:bidi="hi-IN"/>
        </w:rPr>
        <w:t>akcesority</w:t>
      </w:r>
      <w:proofErr w:type="spellEnd"/>
      <w:r w:rsidR="00894D36">
        <w:rPr>
          <w:rFonts w:ascii="Arial" w:hAnsi="Arial" w:cs="Arial"/>
          <w:sz w:val="24"/>
          <w:szCs w:val="24"/>
          <w:lang w:eastAsia="hi-IN" w:bidi="hi-IN"/>
        </w:rPr>
        <w:t xml:space="preserve"> lze aplikovat v případě, že tak stanoví zákon či plynou-li z povahy </w:t>
      </w:r>
      <w:proofErr w:type="spellStart"/>
      <w:r w:rsidR="00894D36">
        <w:rPr>
          <w:rFonts w:ascii="Arial" w:hAnsi="Arial" w:cs="Arial"/>
          <w:sz w:val="24"/>
          <w:szCs w:val="24"/>
          <w:lang w:eastAsia="hi-IN" w:bidi="hi-IN"/>
        </w:rPr>
        <w:t>akcesorického</w:t>
      </w:r>
      <w:proofErr w:type="spellEnd"/>
      <w:r w:rsidR="00894D36">
        <w:rPr>
          <w:rFonts w:ascii="Arial" w:hAnsi="Arial" w:cs="Arial"/>
          <w:sz w:val="24"/>
          <w:szCs w:val="24"/>
          <w:lang w:eastAsia="hi-IN" w:bidi="hi-IN"/>
        </w:rPr>
        <w:t xml:space="preserve"> vztahu – z jeho abstraktnosti. </w:t>
      </w:r>
      <w:r w:rsidR="002A09A3">
        <w:rPr>
          <w:rFonts w:ascii="Arial" w:hAnsi="Arial" w:cs="Arial"/>
          <w:sz w:val="24"/>
          <w:szCs w:val="24"/>
          <w:lang w:eastAsia="hi-IN" w:bidi="hi-IN"/>
        </w:rPr>
        <w:t xml:space="preserve">Ani jedna z uvedených podmínek nebyla splněna, výjimka není stanovena zákonem a ani se v případě podnájmu nejedná o abstraktní vztah. Je jasné, že v případě podnájmu podnájemce musí počítat s možností, že podnájemní vztah bude ukončen, aniž by to mohl podnájemce sám ovlivnit. Avšak </w:t>
      </w:r>
      <w:r w:rsidR="00C77A3C">
        <w:rPr>
          <w:rFonts w:ascii="Arial" w:hAnsi="Arial" w:cs="Arial"/>
          <w:sz w:val="24"/>
          <w:szCs w:val="24"/>
          <w:lang w:eastAsia="hi-IN" w:bidi="hi-IN"/>
        </w:rPr>
        <w:t>je potřeba také</w:t>
      </w:r>
      <w:r w:rsidR="00AE2B6F">
        <w:rPr>
          <w:rFonts w:ascii="Arial" w:hAnsi="Arial" w:cs="Arial"/>
          <w:sz w:val="24"/>
          <w:szCs w:val="24"/>
          <w:lang w:eastAsia="hi-IN" w:bidi="hi-IN"/>
        </w:rPr>
        <w:t xml:space="preserve"> brát</w:t>
      </w:r>
      <w:r w:rsidR="00C77A3C">
        <w:rPr>
          <w:rFonts w:ascii="Arial" w:hAnsi="Arial" w:cs="Arial"/>
          <w:sz w:val="24"/>
          <w:szCs w:val="24"/>
          <w:lang w:eastAsia="hi-IN" w:bidi="hi-IN"/>
        </w:rPr>
        <w:t xml:space="preserve"> v úvahu, že </w:t>
      </w:r>
      <w:r w:rsidR="002A09A3">
        <w:rPr>
          <w:rFonts w:ascii="Arial" w:hAnsi="Arial" w:cs="Arial"/>
          <w:sz w:val="24"/>
          <w:szCs w:val="24"/>
          <w:lang w:eastAsia="hi-IN" w:bidi="hi-IN"/>
        </w:rPr>
        <w:t xml:space="preserve">zde se </w:t>
      </w:r>
      <w:proofErr w:type="gramStart"/>
      <w:r w:rsidR="002A09A3">
        <w:rPr>
          <w:rFonts w:ascii="Arial" w:hAnsi="Arial" w:cs="Arial"/>
          <w:sz w:val="24"/>
          <w:szCs w:val="24"/>
          <w:lang w:eastAsia="hi-IN" w:bidi="hi-IN"/>
        </w:rPr>
        <w:t xml:space="preserve">jedná </w:t>
      </w:r>
      <w:r w:rsidR="00CE7178">
        <w:rPr>
          <w:rFonts w:ascii="Arial" w:hAnsi="Arial" w:cs="Arial"/>
          <w:sz w:val="24"/>
          <w:szCs w:val="24"/>
          <w:lang w:eastAsia="hi-IN" w:bidi="hi-IN"/>
        </w:rPr>
        <w:t xml:space="preserve">         </w:t>
      </w:r>
      <w:r w:rsidR="002A09A3">
        <w:rPr>
          <w:rFonts w:ascii="Arial" w:hAnsi="Arial" w:cs="Arial"/>
          <w:sz w:val="24"/>
          <w:szCs w:val="24"/>
          <w:lang w:eastAsia="hi-IN" w:bidi="hi-IN"/>
        </w:rPr>
        <w:t>o situaci</w:t>
      </w:r>
      <w:proofErr w:type="gramEnd"/>
      <w:r w:rsidR="002A09A3">
        <w:rPr>
          <w:rFonts w:ascii="Arial" w:hAnsi="Arial" w:cs="Arial"/>
          <w:sz w:val="24"/>
          <w:szCs w:val="24"/>
          <w:lang w:eastAsia="hi-IN" w:bidi="hi-IN"/>
        </w:rPr>
        <w:t xml:space="preserve">, kdy se posiluje </w:t>
      </w:r>
      <w:r w:rsidR="005B286B">
        <w:rPr>
          <w:rFonts w:ascii="Arial" w:hAnsi="Arial" w:cs="Arial"/>
          <w:sz w:val="24"/>
          <w:szCs w:val="24"/>
          <w:lang w:eastAsia="hi-IN" w:bidi="hi-IN"/>
        </w:rPr>
        <w:t xml:space="preserve">právní i reálné </w:t>
      </w:r>
      <w:r w:rsidR="002A09A3">
        <w:rPr>
          <w:rFonts w:ascii="Arial" w:hAnsi="Arial" w:cs="Arial"/>
          <w:sz w:val="24"/>
          <w:szCs w:val="24"/>
          <w:lang w:eastAsia="hi-IN" w:bidi="hi-IN"/>
        </w:rPr>
        <w:t>postavení nájemce, neboť ten se stává vlastníkem.</w:t>
      </w:r>
      <w:r w:rsidR="002A09A3">
        <w:rPr>
          <w:rStyle w:val="Znakapoznpodarou"/>
          <w:rFonts w:ascii="Arial" w:hAnsi="Arial" w:cs="Arial"/>
          <w:sz w:val="24"/>
          <w:szCs w:val="24"/>
          <w:lang w:eastAsia="hi-IN" w:bidi="hi-IN"/>
        </w:rPr>
        <w:footnoteReference w:id="29"/>
      </w:r>
      <w:r w:rsidR="00EF06FB">
        <w:rPr>
          <w:rFonts w:ascii="Arial" w:hAnsi="Arial" w:cs="Arial"/>
          <w:sz w:val="24"/>
          <w:szCs w:val="24"/>
          <w:lang w:eastAsia="hi-IN" w:bidi="hi-IN"/>
        </w:rPr>
        <w:t xml:space="preserve"> Toto ve m</w:t>
      </w:r>
      <w:r w:rsidR="007364F6">
        <w:rPr>
          <w:rFonts w:ascii="Arial" w:hAnsi="Arial" w:cs="Arial"/>
          <w:sz w:val="24"/>
          <w:szCs w:val="24"/>
          <w:lang w:eastAsia="hi-IN" w:bidi="hi-IN"/>
        </w:rPr>
        <w:t>n</w:t>
      </w:r>
      <w:r w:rsidR="007225B5">
        <w:rPr>
          <w:rFonts w:ascii="Arial" w:hAnsi="Arial" w:cs="Arial"/>
          <w:sz w:val="24"/>
          <w:szCs w:val="24"/>
          <w:lang w:eastAsia="hi-IN" w:bidi="hi-IN"/>
        </w:rPr>
        <w:t>ě</w:t>
      </w:r>
      <w:r w:rsidR="00C91967">
        <w:rPr>
          <w:rFonts w:ascii="Arial" w:hAnsi="Arial" w:cs="Arial"/>
          <w:sz w:val="24"/>
          <w:szCs w:val="24"/>
          <w:lang w:eastAsia="hi-IN" w:bidi="hi-IN"/>
        </w:rPr>
        <w:t xml:space="preserve"> evokuje</w:t>
      </w:r>
      <w:r w:rsidR="002A09A3">
        <w:rPr>
          <w:rFonts w:ascii="Arial" w:hAnsi="Arial" w:cs="Arial"/>
          <w:sz w:val="24"/>
          <w:szCs w:val="24"/>
          <w:lang w:eastAsia="hi-IN" w:bidi="hi-IN"/>
        </w:rPr>
        <w:t xml:space="preserve"> myšlenku, že </w:t>
      </w:r>
      <w:r w:rsidR="005B286B">
        <w:rPr>
          <w:rFonts w:ascii="Arial" w:hAnsi="Arial" w:cs="Arial"/>
          <w:sz w:val="24"/>
          <w:szCs w:val="24"/>
          <w:lang w:eastAsia="hi-IN" w:bidi="hi-IN"/>
        </w:rPr>
        <w:t>skutečnost</w:t>
      </w:r>
      <w:r w:rsidR="002A09A3">
        <w:rPr>
          <w:rFonts w:ascii="Arial" w:hAnsi="Arial" w:cs="Arial"/>
          <w:sz w:val="24"/>
          <w:szCs w:val="24"/>
          <w:lang w:eastAsia="hi-IN" w:bidi="hi-IN"/>
        </w:rPr>
        <w:t xml:space="preserve">, že z nájemce </w:t>
      </w:r>
      <w:r w:rsidR="00C77A3C">
        <w:rPr>
          <w:rFonts w:ascii="Arial" w:hAnsi="Arial" w:cs="Arial"/>
          <w:sz w:val="24"/>
          <w:szCs w:val="24"/>
          <w:lang w:eastAsia="hi-IN" w:bidi="hi-IN"/>
        </w:rPr>
        <w:t>se stává</w:t>
      </w:r>
      <w:r w:rsidR="002A09A3">
        <w:rPr>
          <w:rFonts w:ascii="Arial" w:hAnsi="Arial" w:cs="Arial"/>
          <w:sz w:val="24"/>
          <w:szCs w:val="24"/>
          <w:lang w:eastAsia="hi-IN" w:bidi="hi-IN"/>
        </w:rPr>
        <w:t xml:space="preserve"> vlastník</w:t>
      </w:r>
      <w:r w:rsidR="00C77A3C">
        <w:rPr>
          <w:rFonts w:ascii="Arial" w:hAnsi="Arial" w:cs="Arial"/>
          <w:sz w:val="24"/>
          <w:szCs w:val="24"/>
          <w:lang w:eastAsia="hi-IN" w:bidi="hi-IN"/>
        </w:rPr>
        <w:t>,</w:t>
      </w:r>
      <w:r w:rsidR="002A09A3">
        <w:rPr>
          <w:rFonts w:ascii="Arial" w:hAnsi="Arial" w:cs="Arial"/>
          <w:sz w:val="24"/>
          <w:szCs w:val="24"/>
          <w:lang w:eastAsia="hi-IN" w:bidi="hi-IN"/>
        </w:rPr>
        <w:t xml:space="preserve"> nemůže mít za následek změnu </w:t>
      </w:r>
      <w:r w:rsidR="005B286B">
        <w:rPr>
          <w:rFonts w:ascii="Arial" w:hAnsi="Arial" w:cs="Arial"/>
          <w:sz w:val="24"/>
          <w:szCs w:val="24"/>
          <w:lang w:eastAsia="hi-IN" w:bidi="hi-IN"/>
        </w:rPr>
        <w:t>postoje původního nájemce a nyní vlastníka</w:t>
      </w:r>
      <w:r w:rsidR="002A09A3">
        <w:rPr>
          <w:rFonts w:ascii="Arial" w:hAnsi="Arial" w:cs="Arial"/>
          <w:sz w:val="24"/>
          <w:szCs w:val="24"/>
          <w:lang w:eastAsia="hi-IN" w:bidi="hi-IN"/>
        </w:rPr>
        <w:t xml:space="preserve"> v tom, zda budu část bytu či celý byt (například v</w:t>
      </w:r>
      <w:r w:rsidR="00C77A3C">
        <w:rPr>
          <w:rFonts w:ascii="Arial" w:hAnsi="Arial" w:cs="Arial"/>
          <w:sz w:val="24"/>
          <w:szCs w:val="24"/>
          <w:lang w:eastAsia="hi-IN" w:bidi="hi-IN"/>
        </w:rPr>
        <w:t xml:space="preserve"> případě </w:t>
      </w:r>
      <w:r w:rsidR="002A09A3">
        <w:rPr>
          <w:rFonts w:ascii="Arial" w:hAnsi="Arial" w:cs="Arial"/>
          <w:sz w:val="24"/>
          <w:szCs w:val="24"/>
          <w:lang w:eastAsia="hi-IN" w:bidi="hi-IN"/>
        </w:rPr>
        <w:t>družstevního bytu) dávat do podnájmu. Na druhou stranu je potřeba mít na paměti, že s pře</w:t>
      </w:r>
      <w:r w:rsidR="005B286B">
        <w:rPr>
          <w:rFonts w:ascii="Arial" w:hAnsi="Arial" w:cs="Arial"/>
          <w:sz w:val="24"/>
          <w:szCs w:val="24"/>
          <w:lang w:eastAsia="hi-IN" w:bidi="hi-IN"/>
        </w:rPr>
        <w:t>chodem do vlastnického práva</w:t>
      </w:r>
      <w:r w:rsidR="002A09A3">
        <w:rPr>
          <w:rFonts w:ascii="Arial" w:hAnsi="Arial" w:cs="Arial"/>
          <w:sz w:val="24"/>
          <w:szCs w:val="24"/>
          <w:lang w:eastAsia="hi-IN" w:bidi="hi-IN"/>
        </w:rPr>
        <w:t xml:space="preserve"> mohou</w:t>
      </w:r>
      <w:r w:rsidR="005B286B">
        <w:rPr>
          <w:rFonts w:ascii="Arial" w:hAnsi="Arial" w:cs="Arial"/>
          <w:sz w:val="24"/>
          <w:szCs w:val="24"/>
          <w:lang w:eastAsia="hi-IN" w:bidi="hi-IN"/>
        </w:rPr>
        <w:t xml:space="preserve"> původnímu nájemci</w:t>
      </w:r>
      <w:r w:rsidR="002A09A3">
        <w:rPr>
          <w:rFonts w:ascii="Arial" w:hAnsi="Arial" w:cs="Arial"/>
          <w:sz w:val="24"/>
          <w:szCs w:val="24"/>
          <w:lang w:eastAsia="hi-IN" w:bidi="hi-IN"/>
        </w:rPr>
        <w:t xml:space="preserve"> klesnout náklady na předmětný byt</w:t>
      </w:r>
      <w:r w:rsidR="005B286B">
        <w:rPr>
          <w:rFonts w:ascii="Arial" w:hAnsi="Arial" w:cs="Arial"/>
          <w:sz w:val="24"/>
          <w:szCs w:val="24"/>
          <w:lang w:eastAsia="hi-IN" w:bidi="hi-IN"/>
        </w:rPr>
        <w:t>, zpravidla odpadne povinnost hradit nájem</w:t>
      </w:r>
      <w:r w:rsidR="002A09A3">
        <w:rPr>
          <w:rFonts w:ascii="Arial" w:hAnsi="Arial" w:cs="Arial"/>
          <w:sz w:val="24"/>
          <w:szCs w:val="24"/>
          <w:lang w:eastAsia="hi-IN" w:bidi="hi-IN"/>
        </w:rPr>
        <w:t xml:space="preserve"> a tím i podnájem pro n</w:t>
      </w:r>
      <w:r w:rsidR="005B286B">
        <w:rPr>
          <w:rFonts w:ascii="Arial" w:hAnsi="Arial" w:cs="Arial"/>
          <w:sz w:val="24"/>
          <w:szCs w:val="24"/>
          <w:lang w:eastAsia="hi-IN" w:bidi="hi-IN"/>
        </w:rPr>
        <w:t>ěj</w:t>
      </w:r>
      <w:r w:rsidR="002A09A3">
        <w:rPr>
          <w:rFonts w:ascii="Arial" w:hAnsi="Arial" w:cs="Arial"/>
          <w:sz w:val="24"/>
          <w:szCs w:val="24"/>
          <w:lang w:eastAsia="hi-IN" w:bidi="hi-IN"/>
        </w:rPr>
        <w:t xml:space="preserve"> ztrácí smysl</w:t>
      </w:r>
      <w:r w:rsidR="00353D74">
        <w:rPr>
          <w:rFonts w:ascii="Arial" w:hAnsi="Arial" w:cs="Arial"/>
          <w:sz w:val="24"/>
          <w:szCs w:val="24"/>
          <w:lang w:eastAsia="hi-IN" w:bidi="hi-IN"/>
        </w:rPr>
        <w:t>, pokud napří</w:t>
      </w:r>
      <w:r w:rsidR="005B286B">
        <w:rPr>
          <w:rFonts w:ascii="Arial" w:hAnsi="Arial" w:cs="Arial"/>
          <w:sz w:val="24"/>
          <w:szCs w:val="24"/>
          <w:lang w:eastAsia="hi-IN" w:bidi="hi-IN"/>
        </w:rPr>
        <w:t>klad finanční tíseň byla pro něj</w:t>
      </w:r>
      <w:r w:rsidR="002B5F46">
        <w:rPr>
          <w:rFonts w:ascii="Arial" w:hAnsi="Arial" w:cs="Arial"/>
          <w:sz w:val="24"/>
          <w:szCs w:val="24"/>
          <w:lang w:eastAsia="hi-IN" w:bidi="hi-IN"/>
        </w:rPr>
        <w:t xml:space="preserve"> </w:t>
      </w:r>
      <w:r w:rsidR="0002368F">
        <w:rPr>
          <w:rFonts w:ascii="Arial" w:hAnsi="Arial" w:cs="Arial"/>
          <w:sz w:val="24"/>
          <w:szCs w:val="24"/>
          <w:lang w:eastAsia="hi-IN" w:bidi="hi-IN"/>
        </w:rPr>
        <w:t>impulsem</w:t>
      </w:r>
      <w:r w:rsidR="00353D74">
        <w:rPr>
          <w:rFonts w:ascii="Arial" w:hAnsi="Arial" w:cs="Arial"/>
          <w:sz w:val="24"/>
          <w:szCs w:val="24"/>
          <w:lang w:eastAsia="hi-IN" w:bidi="hi-IN"/>
        </w:rPr>
        <w:t xml:space="preserve"> ke zřízení podnájmu</w:t>
      </w:r>
      <w:r w:rsidR="002A09A3">
        <w:rPr>
          <w:rFonts w:ascii="Arial" w:hAnsi="Arial" w:cs="Arial"/>
          <w:sz w:val="24"/>
          <w:szCs w:val="24"/>
          <w:lang w:eastAsia="hi-IN" w:bidi="hi-IN"/>
        </w:rPr>
        <w:t xml:space="preserve">. </w:t>
      </w:r>
      <w:r w:rsidR="00B052B8">
        <w:rPr>
          <w:rFonts w:ascii="Arial" w:hAnsi="Arial" w:cs="Arial"/>
          <w:sz w:val="24"/>
          <w:szCs w:val="24"/>
          <w:lang w:eastAsia="hi-IN" w:bidi="hi-IN"/>
        </w:rPr>
        <w:t>Naopak argument svědčící</w:t>
      </w:r>
      <w:r w:rsidR="002A09A3">
        <w:rPr>
          <w:rFonts w:ascii="Arial" w:hAnsi="Arial" w:cs="Arial"/>
          <w:sz w:val="24"/>
          <w:szCs w:val="24"/>
          <w:lang w:eastAsia="hi-IN" w:bidi="hi-IN"/>
        </w:rPr>
        <w:t xml:space="preserve"> pro zachování </w:t>
      </w:r>
      <w:proofErr w:type="spellStart"/>
      <w:r w:rsidR="002A09A3">
        <w:rPr>
          <w:rFonts w:ascii="Arial" w:hAnsi="Arial" w:cs="Arial"/>
          <w:sz w:val="24"/>
          <w:szCs w:val="24"/>
          <w:lang w:eastAsia="hi-IN" w:bidi="hi-IN"/>
        </w:rPr>
        <w:t>akcesority</w:t>
      </w:r>
      <w:proofErr w:type="spellEnd"/>
      <w:r w:rsidR="002A09A3">
        <w:rPr>
          <w:rFonts w:ascii="Arial" w:hAnsi="Arial" w:cs="Arial"/>
          <w:sz w:val="24"/>
          <w:szCs w:val="24"/>
          <w:lang w:eastAsia="hi-IN" w:bidi="hi-IN"/>
        </w:rPr>
        <w:t xml:space="preserve"> v tomto případě</w:t>
      </w:r>
      <w:r w:rsidR="00C77A3C">
        <w:rPr>
          <w:rFonts w:ascii="Arial" w:hAnsi="Arial" w:cs="Arial"/>
          <w:sz w:val="24"/>
          <w:szCs w:val="24"/>
          <w:lang w:eastAsia="hi-IN" w:bidi="hi-IN"/>
        </w:rPr>
        <w:t xml:space="preserve"> je</w:t>
      </w:r>
      <w:r w:rsidR="002A09A3">
        <w:rPr>
          <w:rFonts w:ascii="Arial" w:hAnsi="Arial" w:cs="Arial"/>
          <w:sz w:val="24"/>
          <w:szCs w:val="24"/>
          <w:lang w:eastAsia="hi-IN" w:bidi="hi-IN"/>
        </w:rPr>
        <w:t xml:space="preserve">, že nelze aplikovat pravidlo, zlepší-li se postavení nájemce a z něho se stane vlastník, stává se z podnájemce </w:t>
      </w:r>
      <w:r w:rsidR="00C77A3C">
        <w:rPr>
          <w:rFonts w:ascii="Arial" w:hAnsi="Arial" w:cs="Arial"/>
          <w:sz w:val="24"/>
          <w:szCs w:val="24"/>
          <w:lang w:eastAsia="hi-IN" w:bidi="hi-IN"/>
        </w:rPr>
        <w:t xml:space="preserve">automaticky </w:t>
      </w:r>
      <w:r w:rsidR="002A09A3">
        <w:rPr>
          <w:rFonts w:ascii="Arial" w:hAnsi="Arial" w:cs="Arial"/>
          <w:sz w:val="24"/>
          <w:szCs w:val="24"/>
          <w:lang w:eastAsia="hi-IN" w:bidi="hi-IN"/>
        </w:rPr>
        <w:t>nájemce.</w:t>
      </w:r>
      <w:r w:rsidR="00BE4DFF">
        <w:rPr>
          <w:rFonts w:ascii="Arial" w:hAnsi="Arial" w:cs="Arial"/>
          <w:sz w:val="24"/>
          <w:szCs w:val="24"/>
          <w:lang w:eastAsia="hi-IN" w:bidi="hi-IN"/>
        </w:rPr>
        <w:t xml:space="preserve"> Je potřeba mít na paměti, že nájem a podnájem jsou dva odlišné závazky.</w:t>
      </w:r>
      <w:r w:rsidR="000B2156">
        <w:rPr>
          <w:rFonts w:ascii="Arial" w:hAnsi="Arial" w:cs="Arial"/>
          <w:sz w:val="24"/>
          <w:szCs w:val="24"/>
          <w:lang w:eastAsia="hi-IN" w:bidi="hi-IN"/>
        </w:rPr>
        <w:t xml:space="preserve"> </w:t>
      </w:r>
      <w:r w:rsidR="00AE49D2">
        <w:rPr>
          <w:rFonts w:ascii="Arial" w:hAnsi="Arial" w:cs="Arial"/>
          <w:sz w:val="24"/>
          <w:szCs w:val="24"/>
          <w:lang w:eastAsia="hi-IN" w:bidi="hi-IN"/>
        </w:rPr>
        <w:t>Zde</w:t>
      </w:r>
      <w:r w:rsidR="00C77A3C">
        <w:rPr>
          <w:rFonts w:ascii="Arial" w:hAnsi="Arial" w:cs="Arial"/>
          <w:sz w:val="24"/>
          <w:szCs w:val="24"/>
          <w:lang w:eastAsia="hi-IN" w:bidi="hi-IN"/>
        </w:rPr>
        <w:t xml:space="preserve"> není jasně stanovená odpověď, a</w:t>
      </w:r>
      <w:r w:rsidR="0035642D">
        <w:rPr>
          <w:rFonts w:ascii="Arial" w:hAnsi="Arial" w:cs="Arial"/>
          <w:sz w:val="24"/>
          <w:szCs w:val="24"/>
          <w:lang w:eastAsia="hi-IN" w:bidi="hi-IN"/>
        </w:rPr>
        <w:t xml:space="preserve">utor článku, ze kterého jsem čerpala, se </w:t>
      </w:r>
      <w:r w:rsidR="00C77A3C">
        <w:rPr>
          <w:rFonts w:ascii="Arial" w:hAnsi="Arial" w:cs="Arial"/>
          <w:sz w:val="24"/>
          <w:szCs w:val="24"/>
          <w:lang w:eastAsia="hi-IN" w:bidi="hi-IN"/>
        </w:rPr>
        <w:t xml:space="preserve">však </w:t>
      </w:r>
      <w:r w:rsidR="0035642D">
        <w:rPr>
          <w:rFonts w:ascii="Arial" w:hAnsi="Arial" w:cs="Arial"/>
          <w:sz w:val="24"/>
          <w:szCs w:val="24"/>
          <w:lang w:eastAsia="hi-IN" w:bidi="hi-IN"/>
        </w:rPr>
        <w:t xml:space="preserve">nakonec přiklonil k názoru, že se zde uplatní princip </w:t>
      </w:r>
      <w:proofErr w:type="spellStart"/>
      <w:r w:rsidR="0035642D">
        <w:rPr>
          <w:rFonts w:ascii="Arial" w:hAnsi="Arial" w:cs="Arial"/>
          <w:sz w:val="24"/>
          <w:szCs w:val="24"/>
          <w:lang w:eastAsia="hi-IN" w:bidi="hi-IN"/>
        </w:rPr>
        <w:t>akcesority</w:t>
      </w:r>
      <w:proofErr w:type="spellEnd"/>
      <w:r w:rsidR="0035642D">
        <w:rPr>
          <w:rFonts w:ascii="Arial" w:hAnsi="Arial" w:cs="Arial"/>
          <w:sz w:val="24"/>
          <w:szCs w:val="24"/>
          <w:lang w:eastAsia="hi-IN" w:bidi="hi-IN"/>
        </w:rPr>
        <w:t>, tedy že dojde k zániku podnájmu.</w:t>
      </w:r>
      <w:r w:rsidR="00C77A3C">
        <w:rPr>
          <w:rStyle w:val="Znakapoznpodarou"/>
          <w:rFonts w:ascii="Arial" w:hAnsi="Arial" w:cs="Arial"/>
          <w:sz w:val="24"/>
          <w:szCs w:val="24"/>
          <w:lang w:eastAsia="hi-IN" w:bidi="hi-IN"/>
        </w:rPr>
        <w:footnoteReference w:id="30"/>
      </w:r>
    </w:p>
    <w:p w:rsidR="00F8213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E4DFF">
        <w:rPr>
          <w:rFonts w:ascii="Arial" w:hAnsi="Arial" w:cs="Arial"/>
          <w:sz w:val="24"/>
          <w:szCs w:val="24"/>
          <w:lang w:eastAsia="hi-IN" w:bidi="hi-IN"/>
        </w:rPr>
        <w:t>S tímto názorem se ztotožňuji, avšak pokud se podíváme n</w:t>
      </w:r>
      <w:r w:rsidR="00004F72">
        <w:rPr>
          <w:rFonts w:ascii="Arial" w:hAnsi="Arial" w:cs="Arial"/>
          <w:sz w:val="24"/>
          <w:szCs w:val="24"/>
          <w:lang w:eastAsia="hi-IN" w:bidi="hi-IN"/>
        </w:rPr>
        <w:t>a situaci, ke které v tomto případě</w:t>
      </w:r>
      <w:r w:rsidR="00BE4DFF">
        <w:rPr>
          <w:rFonts w:ascii="Arial" w:hAnsi="Arial" w:cs="Arial"/>
          <w:sz w:val="24"/>
          <w:szCs w:val="24"/>
          <w:lang w:eastAsia="hi-IN" w:bidi="hi-IN"/>
        </w:rPr>
        <w:t xml:space="preserve"> dochází, tak by uvedená změna osob mohla v nás </w:t>
      </w:r>
      <w:r w:rsidR="006547E4">
        <w:rPr>
          <w:rFonts w:ascii="Arial" w:hAnsi="Arial" w:cs="Arial"/>
          <w:sz w:val="24"/>
          <w:szCs w:val="24"/>
          <w:lang w:eastAsia="hi-IN" w:bidi="hi-IN"/>
        </w:rPr>
        <w:t>vyvolat myšlenku týkající se změny</w:t>
      </w:r>
      <w:r w:rsidR="00BE4DFF">
        <w:rPr>
          <w:rFonts w:ascii="Arial" w:hAnsi="Arial" w:cs="Arial"/>
          <w:sz w:val="24"/>
          <w:szCs w:val="24"/>
          <w:lang w:eastAsia="hi-IN" w:bidi="hi-IN"/>
        </w:rPr>
        <w:t xml:space="preserve"> vlastnictví pronajaté věci, která </w:t>
      </w:r>
      <w:r w:rsidR="00E77116">
        <w:rPr>
          <w:rFonts w:ascii="Arial" w:hAnsi="Arial" w:cs="Arial"/>
          <w:sz w:val="24"/>
          <w:szCs w:val="24"/>
          <w:lang w:eastAsia="hi-IN" w:bidi="hi-IN"/>
        </w:rPr>
        <w:t xml:space="preserve">má svou vlastní právní </w:t>
      </w:r>
      <w:proofErr w:type="gramStart"/>
      <w:r w:rsidR="00E77116">
        <w:rPr>
          <w:rFonts w:ascii="Arial" w:hAnsi="Arial" w:cs="Arial"/>
          <w:sz w:val="24"/>
          <w:szCs w:val="24"/>
          <w:lang w:eastAsia="hi-IN" w:bidi="hi-IN"/>
        </w:rPr>
        <w:t xml:space="preserve">úpravu </w:t>
      </w:r>
      <w:r w:rsidR="0032389D">
        <w:rPr>
          <w:rFonts w:ascii="Arial" w:hAnsi="Arial" w:cs="Arial"/>
          <w:sz w:val="24"/>
          <w:szCs w:val="24"/>
          <w:lang w:eastAsia="hi-IN" w:bidi="hi-IN"/>
        </w:rPr>
        <w:t xml:space="preserve">       </w:t>
      </w:r>
      <w:r w:rsidR="00E77116">
        <w:rPr>
          <w:rFonts w:ascii="Arial" w:hAnsi="Arial" w:cs="Arial"/>
          <w:sz w:val="24"/>
          <w:szCs w:val="24"/>
          <w:lang w:eastAsia="hi-IN" w:bidi="hi-IN"/>
        </w:rPr>
        <w:t>v</w:t>
      </w:r>
      <w:r w:rsidR="000B2156">
        <w:rPr>
          <w:rFonts w:ascii="Arial" w:hAnsi="Arial" w:cs="Arial"/>
          <w:sz w:val="24"/>
          <w:szCs w:val="24"/>
          <w:lang w:eastAsia="hi-IN" w:bidi="hi-IN"/>
        </w:rPr>
        <w:t xml:space="preserve"> </w:t>
      </w:r>
      <w:r w:rsidR="00BE4DFF">
        <w:rPr>
          <w:rFonts w:ascii="Arial" w:hAnsi="Arial" w:cs="Arial"/>
          <w:sz w:val="24"/>
          <w:szCs w:val="24"/>
          <w:lang w:eastAsia="hi-IN" w:bidi="hi-IN"/>
        </w:rPr>
        <w:t xml:space="preserve">§ </w:t>
      </w:r>
      <w:r w:rsidR="00004F72">
        <w:rPr>
          <w:rFonts w:ascii="Arial" w:hAnsi="Arial" w:cs="Arial"/>
          <w:sz w:val="24"/>
          <w:szCs w:val="24"/>
          <w:lang w:eastAsia="hi-IN" w:bidi="hi-IN"/>
        </w:rPr>
        <w:t>2221</w:t>
      </w:r>
      <w:proofErr w:type="gramEnd"/>
      <w:r w:rsidR="00004F72">
        <w:rPr>
          <w:rFonts w:ascii="Arial" w:hAnsi="Arial" w:cs="Arial"/>
          <w:sz w:val="24"/>
          <w:szCs w:val="24"/>
          <w:lang w:eastAsia="hi-IN" w:bidi="hi-IN"/>
        </w:rPr>
        <w:t xml:space="preserve"> </w:t>
      </w:r>
      <w:proofErr w:type="spellStart"/>
      <w:r w:rsidR="00004F72">
        <w:rPr>
          <w:rFonts w:ascii="Arial" w:hAnsi="Arial" w:cs="Arial"/>
          <w:sz w:val="24"/>
          <w:szCs w:val="24"/>
          <w:lang w:eastAsia="hi-IN" w:bidi="hi-IN"/>
        </w:rPr>
        <w:t>an</w:t>
      </w:r>
      <w:proofErr w:type="spellEnd"/>
      <w:r w:rsidR="00004F72">
        <w:rPr>
          <w:rFonts w:ascii="Arial" w:hAnsi="Arial" w:cs="Arial"/>
          <w:sz w:val="24"/>
          <w:szCs w:val="24"/>
          <w:lang w:eastAsia="hi-IN" w:bidi="hi-IN"/>
        </w:rPr>
        <w:t xml:space="preserve">. NOZ. Zde </w:t>
      </w:r>
      <w:r w:rsidR="006547E4">
        <w:rPr>
          <w:rFonts w:ascii="Arial" w:hAnsi="Arial" w:cs="Arial"/>
          <w:sz w:val="24"/>
          <w:szCs w:val="24"/>
          <w:lang w:eastAsia="hi-IN" w:bidi="hi-IN"/>
        </w:rPr>
        <w:t xml:space="preserve">v </w:t>
      </w:r>
      <w:r w:rsidR="00004F72">
        <w:rPr>
          <w:rFonts w:ascii="Arial" w:hAnsi="Arial" w:cs="Arial"/>
          <w:sz w:val="24"/>
          <w:szCs w:val="24"/>
          <w:lang w:eastAsia="hi-IN" w:bidi="hi-IN"/>
        </w:rPr>
        <w:t>zásadě platí, že při změně vlastníka pronajaté věci nájem nezaniká</w:t>
      </w:r>
      <w:r w:rsidR="00DF7323">
        <w:rPr>
          <w:rFonts w:ascii="Arial" w:hAnsi="Arial" w:cs="Arial"/>
          <w:sz w:val="24"/>
          <w:szCs w:val="24"/>
          <w:lang w:eastAsia="hi-IN" w:bidi="hi-IN"/>
        </w:rPr>
        <w:t xml:space="preserve"> a práva a povinnosti z nájmu přejdou na nového vlastníka</w:t>
      </w:r>
      <w:r w:rsidR="00004F72">
        <w:rPr>
          <w:rFonts w:ascii="Arial" w:hAnsi="Arial" w:cs="Arial"/>
          <w:sz w:val="24"/>
          <w:szCs w:val="24"/>
          <w:lang w:eastAsia="hi-IN" w:bidi="hi-IN"/>
        </w:rPr>
        <w:t>.</w:t>
      </w:r>
      <w:r w:rsidR="00004F72">
        <w:rPr>
          <w:rStyle w:val="Znakapoznpodarou"/>
          <w:rFonts w:ascii="Arial" w:hAnsi="Arial" w:cs="Arial"/>
          <w:sz w:val="24"/>
          <w:szCs w:val="24"/>
          <w:lang w:eastAsia="hi-IN" w:bidi="hi-IN"/>
        </w:rPr>
        <w:footnoteReference w:id="31"/>
      </w:r>
      <w:r w:rsidR="00DF7323">
        <w:rPr>
          <w:rFonts w:ascii="Arial" w:hAnsi="Arial" w:cs="Arial"/>
          <w:sz w:val="24"/>
          <w:szCs w:val="24"/>
          <w:lang w:eastAsia="hi-IN" w:bidi="hi-IN"/>
        </w:rPr>
        <w:t xml:space="preserve"> </w:t>
      </w:r>
      <w:r w:rsidR="00004F72">
        <w:rPr>
          <w:rFonts w:ascii="Arial" w:hAnsi="Arial" w:cs="Arial"/>
          <w:sz w:val="24"/>
          <w:szCs w:val="24"/>
          <w:lang w:eastAsia="hi-IN" w:bidi="hi-IN"/>
        </w:rPr>
        <w:t>Je otázkou, zda by se tat</w:t>
      </w:r>
      <w:r w:rsidR="009509F3">
        <w:rPr>
          <w:rFonts w:ascii="Arial" w:hAnsi="Arial" w:cs="Arial"/>
          <w:sz w:val="24"/>
          <w:szCs w:val="24"/>
          <w:lang w:eastAsia="hi-IN" w:bidi="hi-IN"/>
        </w:rPr>
        <w:t xml:space="preserve">o právní úprava nemohla použít </w:t>
      </w:r>
      <w:r w:rsidR="00004F72">
        <w:rPr>
          <w:rFonts w:ascii="Arial" w:hAnsi="Arial" w:cs="Arial"/>
          <w:sz w:val="24"/>
          <w:szCs w:val="24"/>
          <w:lang w:eastAsia="hi-IN" w:bidi="hi-IN"/>
        </w:rPr>
        <w:t xml:space="preserve">na náš případ. Domnívám se, že toto </w:t>
      </w:r>
      <w:r w:rsidR="00004F72">
        <w:rPr>
          <w:rFonts w:ascii="Arial" w:hAnsi="Arial" w:cs="Arial"/>
          <w:sz w:val="24"/>
          <w:szCs w:val="24"/>
          <w:lang w:eastAsia="hi-IN" w:bidi="hi-IN"/>
        </w:rPr>
        <w:lastRenderedPageBreak/>
        <w:t>ustanovení slouží pro případy, kdy vlastníkem se stane třetí osoba</w:t>
      </w:r>
      <w:r w:rsidR="007049BF">
        <w:rPr>
          <w:rFonts w:ascii="Arial" w:hAnsi="Arial" w:cs="Arial"/>
          <w:sz w:val="24"/>
          <w:szCs w:val="24"/>
          <w:lang w:eastAsia="hi-IN" w:bidi="hi-IN"/>
        </w:rPr>
        <w:t xml:space="preserve"> a nájemní vztah stále trvá,</w:t>
      </w:r>
      <w:r w:rsidR="00004F72">
        <w:rPr>
          <w:rFonts w:ascii="Arial" w:hAnsi="Arial" w:cs="Arial"/>
          <w:sz w:val="24"/>
          <w:szCs w:val="24"/>
          <w:lang w:eastAsia="hi-IN" w:bidi="hi-IN"/>
        </w:rPr>
        <w:t xml:space="preserve"> nikoliv smluvní strana předchozího vztahu,</w:t>
      </w:r>
      <w:r w:rsidR="00E77116">
        <w:rPr>
          <w:rFonts w:ascii="Arial" w:hAnsi="Arial" w:cs="Arial"/>
          <w:sz w:val="24"/>
          <w:szCs w:val="24"/>
          <w:lang w:eastAsia="hi-IN" w:bidi="hi-IN"/>
        </w:rPr>
        <w:t xml:space="preserve"> tak jako je to v našem případě, kdy nájemní vztah již dále nemůže existovat.</w:t>
      </w:r>
      <w:r w:rsidR="007049BF">
        <w:rPr>
          <w:rFonts w:ascii="Arial" w:hAnsi="Arial" w:cs="Arial"/>
          <w:sz w:val="24"/>
          <w:szCs w:val="24"/>
          <w:lang w:eastAsia="hi-IN" w:bidi="hi-IN"/>
        </w:rPr>
        <w:t xml:space="preserve"> Vztah těchto dvou ustanovení je do jisté míry řešen i judikaturou </w:t>
      </w:r>
      <w:r w:rsidR="002B5F46">
        <w:rPr>
          <w:rFonts w:ascii="Arial" w:hAnsi="Arial" w:cs="Arial"/>
          <w:sz w:val="24"/>
          <w:szCs w:val="24"/>
          <w:lang w:eastAsia="hi-IN" w:bidi="hi-IN"/>
        </w:rPr>
        <w:t>NS</w:t>
      </w:r>
      <w:r w:rsidR="006547E4">
        <w:rPr>
          <w:rFonts w:ascii="Arial" w:hAnsi="Arial" w:cs="Arial"/>
          <w:sz w:val="24"/>
          <w:szCs w:val="24"/>
          <w:lang w:eastAsia="hi-IN" w:bidi="hi-IN"/>
        </w:rPr>
        <w:t xml:space="preserve"> ČR. </w:t>
      </w:r>
      <w:r w:rsidR="007049BF">
        <w:rPr>
          <w:rFonts w:ascii="Arial" w:hAnsi="Arial" w:cs="Arial"/>
          <w:sz w:val="24"/>
          <w:szCs w:val="24"/>
          <w:lang w:eastAsia="hi-IN" w:bidi="hi-IN"/>
        </w:rPr>
        <w:t xml:space="preserve">V rozsudku </w:t>
      </w:r>
      <w:r w:rsidR="007049BF" w:rsidRPr="007049BF">
        <w:rPr>
          <w:rFonts w:ascii="Arial" w:hAnsi="Arial" w:cs="Arial"/>
          <w:sz w:val="24"/>
          <w:szCs w:val="24"/>
          <w:lang w:eastAsia="hi-IN" w:bidi="hi-IN"/>
        </w:rPr>
        <w:t>ze dne 19. října 2005</w:t>
      </w:r>
      <w:r w:rsidR="007049BF">
        <w:rPr>
          <w:rFonts w:ascii="Arial" w:hAnsi="Arial" w:cs="Arial"/>
          <w:sz w:val="24"/>
          <w:szCs w:val="24"/>
          <w:lang w:eastAsia="hi-IN" w:bidi="hi-IN"/>
        </w:rPr>
        <w:t xml:space="preserve"> i v řadě jiných se NS </w:t>
      </w:r>
      <w:r w:rsidR="006547E4">
        <w:rPr>
          <w:rFonts w:ascii="Arial" w:hAnsi="Arial" w:cs="Arial"/>
          <w:sz w:val="24"/>
          <w:szCs w:val="24"/>
          <w:lang w:eastAsia="hi-IN" w:bidi="hi-IN"/>
        </w:rPr>
        <w:t xml:space="preserve">ČR </w:t>
      </w:r>
      <w:r w:rsidR="007049BF">
        <w:rPr>
          <w:rFonts w:ascii="Arial" w:hAnsi="Arial" w:cs="Arial"/>
          <w:sz w:val="24"/>
          <w:szCs w:val="24"/>
          <w:lang w:eastAsia="hi-IN" w:bidi="hi-IN"/>
        </w:rPr>
        <w:t>za</w:t>
      </w:r>
      <w:r w:rsidR="008B032A">
        <w:rPr>
          <w:rFonts w:ascii="Arial" w:hAnsi="Arial" w:cs="Arial"/>
          <w:sz w:val="24"/>
          <w:szCs w:val="24"/>
          <w:lang w:eastAsia="hi-IN" w:bidi="hi-IN"/>
        </w:rPr>
        <w:t xml:space="preserve">obíral </w:t>
      </w:r>
      <w:r w:rsidR="00AE2B6F">
        <w:rPr>
          <w:rFonts w:ascii="Arial" w:hAnsi="Arial" w:cs="Arial"/>
          <w:sz w:val="24"/>
          <w:szCs w:val="24"/>
          <w:lang w:eastAsia="hi-IN" w:bidi="hi-IN"/>
        </w:rPr>
        <w:t>případem</w:t>
      </w:r>
      <w:r w:rsidR="008B032A">
        <w:rPr>
          <w:rFonts w:ascii="Arial" w:hAnsi="Arial" w:cs="Arial"/>
          <w:sz w:val="24"/>
          <w:szCs w:val="24"/>
          <w:lang w:eastAsia="hi-IN" w:bidi="hi-IN"/>
        </w:rPr>
        <w:t>, kdy se z nájemce</w:t>
      </w:r>
      <w:r w:rsidR="007049BF">
        <w:rPr>
          <w:rFonts w:ascii="Arial" w:hAnsi="Arial" w:cs="Arial"/>
          <w:sz w:val="24"/>
          <w:szCs w:val="24"/>
          <w:lang w:eastAsia="hi-IN" w:bidi="hi-IN"/>
        </w:rPr>
        <w:t xml:space="preserve"> stane vlastník předmětu nájmu. Došel k názoru, že v případě, že se stane osoba, jíž svědčilo právo osobního užívání bytu vlastníkem nemovitosti,</w:t>
      </w:r>
      <w:r w:rsidR="009E6711">
        <w:rPr>
          <w:rFonts w:ascii="Arial" w:hAnsi="Arial" w:cs="Arial"/>
          <w:sz w:val="24"/>
          <w:szCs w:val="24"/>
          <w:lang w:eastAsia="hi-IN" w:bidi="hi-IN"/>
        </w:rPr>
        <w:t xml:space="preserve"> dochází k tzv. splynutí a</w:t>
      </w:r>
      <w:r w:rsidR="007049BF">
        <w:rPr>
          <w:rFonts w:ascii="Arial" w:hAnsi="Arial" w:cs="Arial"/>
          <w:sz w:val="24"/>
          <w:szCs w:val="24"/>
          <w:lang w:eastAsia="hi-IN" w:bidi="hi-IN"/>
        </w:rPr>
        <w:t xml:space="preserve"> má to za následek </w:t>
      </w:r>
      <w:r w:rsidR="007049BF" w:rsidRPr="007049BF">
        <w:rPr>
          <w:rFonts w:ascii="Arial" w:hAnsi="Arial" w:cs="Arial"/>
          <w:sz w:val="24"/>
          <w:szCs w:val="24"/>
          <w:lang w:eastAsia="hi-IN" w:bidi="hi-IN"/>
        </w:rPr>
        <w:t>zánik jejího práva osobního užívání bytu, neboť je pojmově vylouč</w:t>
      </w:r>
      <w:r w:rsidR="00DF7323">
        <w:rPr>
          <w:rFonts w:ascii="Arial" w:hAnsi="Arial" w:cs="Arial"/>
          <w:sz w:val="24"/>
          <w:szCs w:val="24"/>
          <w:lang w:eastAsia="hi-IN" w:bidi="hi-IN"/>
        </w:rPr>
        <w:t xml:space="preserve">eno, aby byl současně zavázaným </w:t>
      </w:r>
      <w:r w:rsidR="007049BF" w:rsidRPr="007049BF">
        <w:rPr>
          <w:rFonts w:ascii="Arial" w:hAnsi="Arial" w:cs="Arial"/>
          <w:sz w:val="24"/>
          <w:szCs w:val="24"/>
          <w:lang w:eastAsia="hi-IN" w:bidi="hi-IN"/>
        </w:rPr>
        <w:t>i oprávněným z užívacího vztahu.</w:t>
      </w:r>
      <w:r w:rsidR="007049BF">
        <w:rPr>
          <w:rStyle w:val="Znakapoznpodarou"/>
          <w:rFonts w:ascii="Arial" w:hAnsi="Arial" w:cs="Arial"/>
          <w:sz w:val="24"/>
          <w:szCs w:val="24"/>
          <w:lang w:eastAsia="hi-IN" w:bidi="hi-IN"/>
        </w:rPr>
        <w:footnoteReference w:id="32"/>
      </w:r>
      <w:r w:rsidR="007049BF">
        <w:rPr>
          <w:rFonts w:ascii="Arial" w:hAnsi="Arial" w:cs="Arial"/>
          <w:sz w:val="24"/>
          <w:szCs w:val="24"/>
          <w:lang w:eastAsia="hi-IN" w:bidi="hi-IN"/>
        </w:rPr>
        <w:t xml:space="preserve"> Z</w:t>
      </w:r>
      <w:r w:rsidR="000B2156">
        <w:rPr>
          <w:rFonts w:ascii="Arial" w:hAnsi="Arial" w:cs="Arial"/>
          <w:sz w:val="24"/>
          <w:szCs w:val="24"/>
          <w:lang w:eastAsia="hi-IN" w:bidi="hi-IN"/>
        </w:rPr>
        <w:t> </w:t>
      </w:r>
      <w:r w:rsidR="007049BF">
        <w:rPr>
          <w:rFonts w:ascii="Arial" w:hAnsi="Arial" w:cs="Arial"/>
          <w:sz w:val="24"/>
          <w:szCs w:val="24"/>
          <w:lang w:eastAsia="hi-IN" w:bidi="hi-IN"/>
        </w:rPr>
        <w:t>t</w:t>
      </w:r>
      <w:r w:rsidR="009E6711">
        <w:rPr>
          <w:rFonts w:ascii="Arial" w:hAnsi="Arial" w:cs="Arial"/>
          <w:sz w:val="24"/>
          <w:szCs w:val="24"/>
          <w:lang w:eastAsia="hi-IN" w:bidi="hi-IN"/>
        </w:rPr>
        <w:t>ěchto</w:t>
      </w:r>
      <w:r w:rsidR="000B2156">
        <w:rPr>
          <w:rFonts w:ascii="Arial" w:hAnsi="Arial" w:cs="Arial"/>
          <w:sz w:val="24"/>
          <w:szCs w:val="24"/>
          <w:lang w:eastAsia="hi-IN" w:bidi="hi-IN"/>
        </w:rPr>
        <w:t xml:space="preserve"> </w:t>
      </w:r>
      <w:r w:rsidR="009E6711">
        <w:rPr>
          <w:rFonts w:ascii="Arial" w:hAnsi="Arial" w:cs="Arial"/>
          <w:sz w:val="24"/>
          <w:szCs w:val="24"/>
          <w:lang w:eastAsia="hi-IN" w:bidi="hi-IN"/>
        </w:rPr>
        <w:t>důvodů</w:t>
      </w:r>
      <w:r w:rsidR="007049BF">
        <w:rPr>
          <w:rFonts w:ascii="Arial" w:hAnsi="Arial" w:cs="Arial"/>
          <w:sz w:val="24"/>
          <w:szCs w:val="24"/>
          <w:lang w:eastAsia="hi-IN" w:bidi="hi-IN"/>
        </w:rPr>
        <w:t xml:space="preserve"> se domnívám, že použití ustanovení o změně</w:t>
      </w:r>
      <w:r w:rsidR="009E6711">
        <w:rPr>
          <w:rFonts w:ascii="Arial" w:hAnsi="Arial" w:cs="Arial"/>
          <w:sz w:val="24"/>
          <w:szCs w:val="24"/>
          <w:lang w:eastAsia="hi-IN" w:bidi="hi-IN"/>
        </w:rPr>
        <w:t xml:space="preserve"> vlastnictví pronajaté věci by se v tomto případě nepoužilo.</w:t>
      </w:r>
    </w:p>
    <w:p w:rsidR="002B5F4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A0533F">
        <w:rPr>
          <w:rFonts w:ascii="Arial" w:hAnsi="Arial" w:cs="Arial"/>
          <w:sz w:val="24"/>
          <w:szCs w:val="24"/>
          <w:lang w:eastAsia="hi-IN" w:bidi="hi-IN"/>
        </w:rPr>
        <w:t>Závěrem této části bych ráda zmínila, že i když jsem čerpala většinu zdrojů pro tuto část z pramenů, které se váží k OZ, tak se nedomnívám, že by se tento vztah s </w:t>
      </w:r>
      <w:r w:rsidR="00AE2B6F">
        <w:rPr>
          <w:rFonts w:ascii="Arial" w:hAnsi="Arial" w:cs="Arial"/>
          <w:sz w:val="24"/>
          <w:szCs w:val="24"/>
          <w:lang w:eastAsia="hi-IN" w:bidi="hi-IN"/>
        </w:rPr>
        <w:t>nabytím</w:t>
      </w:r>
      <w:r w:rsidR="00A0533F">
        <w:rPr>
          <w:rFonts w:ascii="Arial" w:hAnsi="Arial" w:cs="Arial"/>
          <w:sz w:val="24"/>
          <w:szCs w:val="24"/>
          <w:lang w:eastAsia="hi-IN" w:bidi="hi-IN"/>
        </w:rPr>
        <w:t xml:space="preserve"> </w:t>
      </w:r>
      <w:r w:rsidR="005B286B">
        <w:rPr>
          <w:rFonts w:ascii="Arial" w:hAnsi="Arial" w:cs="Arial"/>
          <w:sz w:val="24"/>
          <w:szCs w:val="24"/>
          <w:lang w:eastAsia="hi-IN" w:bidi="hi-IN"/>
        </w:rPr>
        <w:t xml:space="preserve">účinnosti </w:t>
      </w:r>
      <w:r w:rsidR="00A0533F">
        <w:rPr>
          <w:rFonts w:ascii="Arial" w:hAnsi="Arial" w:cs="Arial"/>
          <w:sz w:val="24"/>
          <w:szCs w:val="24"/>
          <w:lang w:eastAsia="hi-IN" w:bidi="hi-IN"/>
        </w:rPr>
        <w:t>NOZ jakkoli</w:t>
      </w:r>
      <w:r w:rsidR="002B5F46">
        <w:rPr>
          <w:rFonts w:ascii="Arial" w:hAnsi="Arial" w:cs="Arial"/>
          <w:sz w:val="24"/>
          <w:szCs w:val="24"/>
          <w:lang w:eastAsia="hi-IN" w:bidi="hi-IN"/>
        </w:rPr>
        <w:t xml:space="preserve">v v tomto směru výrazně změnil.                            </w:t>
      </w:r>
    </w:p>
    <w:p w:rsidR="006D5897" w:rsidRDefault="006D5897" w:rsidP="00D11FBA">
      <w:pPr>
        <w:spacing w:after="0" w:line="360" w:lineRule="auto"/>
        <w:ind w:firstLine="360"/>
        <w:jc w:val="both"/>
        <w:rPr>
          <w:rFonts w:ascii="Arial" w:hAnsi="Arial" w:cs="Arial"/>
          <w:sz w:val="24"/>
          <w:szCs w:val="24"/>
          <w:lang w:eastAsia="hi-IN" w:bidi="hi-IN"/>
        </w:rPr>
      </w:pPr>
    </w:p>
    <w:p w:rsidR="00235B6D" w:rsidRPr="002B5F46" w:rsidRDefault="002B5F46" w:rsidP="00D11FBA">
      <w:pPr>
        <w:pStyle w:val="Nadpis2"/>
        <w:rPr>
          <w:rFonts w:ascii="Arial" w:hAnsi="Arial" w:cs="Arial"/>
          <w:color w:val="auto"/>
          <w:sz w:val="28"/>
          <w:szCs w:val="28"/>
          <w:lang w:eastAsia="hi-IN" w:bidi="hi-IN"/>
        </w:rPr>
      </w:pPr>
      <w:bookmarkStart w:id="3" w:name="_Toc415083863"/>
      <w:r w:rsidRPr="002B5F46">
        <w:rPr>
          <w:rFonts w:ascii="Arial" w:hAnsi="Arial" w:cs="Arial"/>
          <w:color w:val="auto"/>
          <w:sz w:val="28"/>
          <w:szCs w:val="28"/>
          <w:lang w:eastAsia="hi-IN" w:bidi="hi-IN"/>
        </w:rPr>
        <w:t>1.</w:t>
      </w:r>
      <w:r>
        <w:rPr>
          <w:rFonts w:ascii="Arial" w:hAnsi="Arial" w:cs="Arial"/>
          <w:color w:val="auto"/>
          <w:sz w:val="28"/>
          <w:szCs w:val="28"/>
          <w:lang w:eastAsia="hi-IN" w:bidi="hi-IN"/>
        </w:rPr>
        <w:t>2</w:t>
      </w:r>
      <w:r w:rsidRPr="002B5F46">
        <w:rPr>
          <w:rFonts w:ascii="Arial" w:hAnsi="Arial" w:cs="Arial"/>
          <w:color w:val="auto"/>
          <w:sz w:val="28"/>
          <w:szCs w:val="28"/>
          <w:lang w:eastAsia="hi-IN" w:bidi="hi-IN"/>
        </w:rPr>
        <w:t xml:space="preserve"> </w:t>
      </w:r>
      <w:r w:rsidR="00442A4B" w:rsidRPr="002B5F46">
        <w:rPr>
          <w:rFonts w:ascii="Arial" w:hAnsi="Arial" w:cs="Arial"/>
          <w:color w:val="auto"/>
          <w:sz w:val="28"/>
          <w:szCs w:val="28"/>
          <w:lang w:eastAsia="hi-IN" w:bidi="hi-IN"/>
        </w:rPr>
        <w:t xml:space="preserve">Podpůrné použití </w:t>
      </w:r>
      <w:r w:rsidR="003A4E8D" w:rsidRPr="002B5F46">
        <w:rPr>
          <w:rFonts w:ascii="Arial" w:hAnsi="Arial" w:cs="Arial"/>
          <w:color w:val="auto"/>
          <w:sz w:val="28"/>
          <w:szCs w:val="28"/>
          <w:lang w:eastAsia="hi-IN" w:bidi="hi-IN"/>
        </w:rPr>
        <w:t xml:space="preserve">jiné </w:t>
      </w:r>
      <w:r w:rsidR="00442A4B" w:rsidRPr="002B5F46">
        <w:rPr>
          <w:rFonts w:ascii="Arial" w:hAnsi="Arial" w:cs="Arial"/>
          <w:color w:val="auto"/>
          <w:sz w:val="28"/>
          <w:szCs w:val="28"/>
          <w:lang w:eastAsia="hi-IN" w:bidi="hi-IN"/>
        </w:rPr>
        <w:t xml:space="preserve">právní regulace </w:t>
      </w:r>
      <w:r w:rsidR="00235B6D" w:rsidRPr="002B5F46">
        <w:rPr>
          <w:rFonts w:ascii="Arial" w:hAnsi="Arial" w:cs="Arial"/>
          <w:color w:val="auto"/>
          <w:sz w:val="28"/>
          <w:szCs w:val="28"/>
          <w:lang w:eastAsia="hi-IN" w:bidi="hi-IN"/>
        </w:rPr>
        <w:t>na podnájem</w:t>
      </w:r>
      <w:bookmarkEnd w:id="3"/>
    </w:p>
    <w:p w:rsidR="002B5F46" w:rsidRPr="002B5F46" w:rsidRDefault="002B5F46" w:rsidP="00D11FBA">
      <w:pPr>
        <w:spacing w:after="0" w:line="360" w:lineRule="auto"/>
        <w:ind w:firstLine="360"/>
        <w:jc w:val="both"/>
        <w:rPr>
          <w:rFonts w:ascii="Arial" w:hAnsi="Arial" w:cs="Arial"/>
          <w:sz w:val="24"/>
          <w:szCs w:val="24"/>
          <w:lang w:eastAsia="hi-IN" w:bidi="hi-IN"/>
        </w:rPr>
      </w:pPr>
    </w:p>
    <w:p w:rsidR="00E57CAA"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D4123">
        <w:rPr>
          <w:rFonts w:ascii="Arial" w:hAnsi="Arial" w:cs="Arial"/>
          <w:sz w:val="24"/>
          <w:szCs w:val="24"/>
          <w:lang w:eastAsia="hi-IN" w:bidi="hi-IN"/>
        </w:rPr>
        <w:t>U</w:t>
      </w:r>
      <w:r w:rsidR="000B2156">
        <w:rPr>
          <w:rFonts w:ascii="Arial" w:hAnsi="Arial" w:cs="Arial"/>
          <w:sz w:val="24"/>
          <w:szCs w:val="24"/>
          <w:lang w:eastAsia="hi-IN" w:bidi="hi-IN"/>
        </w:rPr>
        <w:t>stanovení týkající se</w:t>
      </w:r>
      <w:r w:rsidR="00235B6D">
        <w:rPr>
          <w:rFonts w:ascii="Arial" w:hAnsi="Arial" w:cs="Arial"/>
          <w:sz w:val="24"/>
          <w:szCs w:val="24"/>
          <w:lang w:eastAsia="hi-IN" w:bidi="hi-IN"/>
        </w:rPr>
        <w:t xml:space="preserve"> podnájmu u jedno</w:t>
      </w:r>
      <w:r w:rsidR="000B2156">
        <w:rPr>
          <w:rFonts w:ascii="Arial" w:hAnsi="Arial" w:cs="Arial"/>
          <w:sz w:val="24"/>
          <w:szCs w:val="24"/>
          <w:lang w:eastAsia="hi-IN" w:bidi="hi-IN"/>
        </w:rPr>
        <w:t>tlivých</w:t>
      </w:r>
      <w:r w:rsidR="002B5F46">
        <w:rPr>
          <w:rFonts w:ascii="Arial" w:hAnsi="Arial" w:cs="Arial"/>
          <w:sz w:val="24"/>
          <w:szCs w:val="24"/>
          <w:lang w:eastAsia="hi-IN" w:bidi="hi-IN"/>
        </w:rPr>
        <w:t xml:space="preserve"> právních</w:t>
      </w:r>
      <w:r w:rsidR="00BD4123">
        <w:rPr>
          <w:rFonts w:ascii="Arial" w:hAnsi="Arial" w:cs="Arial"/>
          <w:sz w:val="24"/>
          <w:szCs w:val="24"/>
          <w:lang w:eastAsia="hi-IN" w:bidi="hi-IN"/>
        </w:rPr>
        <w:t xml:space="preserve"> úprav nejsou až tak rozsáhlá</w:t>
      </w:r>
      <w:r w:rsidR="00235B6D">
        <w:rPr>
          <w:rFonts w:ascii="Arial" w:hAnsi="Arial" w:cs="Arial"/>
          <w:sz w:val="24"/>
          <w:szCs w:val="24"/>
          <w:lang w:eastAsia="hi-IN" w:bidi="hi-IN"/>
        </w:rPr>
        <w:t xml:space="preserve"> a s tím vyvstává otázka, kterou právní úpravu je možné na podnájemní vztah použít, neboť je zcela zřejm</w:t>
      </w:r>
      <w:r w:rsidR="000B3F2B">
        <w:rPr>
          <w:rFonts w:ascii="Arial" w:hAnsi="Arial" w:cs="Arial"/>
          <w:sz w:val="24"/>
          <w:szCs w:val="24"/>
          <w:lang w:eastAsia="hi-IN" w:bidi="hi-IN"/>
        </w:rPr>
        <w:t>é</w:t>
      </w:r>
      <w:r w:rsidR="00E23B82">
        <w:rPr>
          <w:rFonts w:ascii="Arial" w:hAnsi="Arial" w:cs="Arial"/>
          <w:sz w:val="24"/>
          <w:szCs w:val="24"/>
          <w:lang w:eastAsia="hi-IN" w:bidi="hi-IN"/>
        </w:rPr>
        <w:t>, že</w:t>
      </w:r>
      <w:r w:rsidR="00BD4123">
        <w:rPr>
          <w:rFonts w:ascii="Arial" w:hAnsi="Arial" w:cs="Arial"/>
          <w:sz w:val="24"/>
          <w:szCs w:val="24"/>
          <w:lang w:eastAsia="hi-IN" w:bidi="hi-IN"/>
        </w:rPr>
        <w:t xml:space="preserve"> právní úprava</w:t>
      </w:r>
      <w:r w:rsidR="000B3F2B">
        <w:rPr>
          <w:rFonts w:ascii="Arial" w:hAnsi="Arial" w:cs="Arial"/>
          <w:sz w:val="24"/>
          <w:szCs w:val="24"/>
          <w:lang w:eastAsia="hi-IN" w:bidi="hi-IN"/>
        </w:rPr>
        <w:t xml:space="preserve"> o podnájmu nebude dostačující. </w:t>
      </w:r>
      <w:r w:rsidR="00E57CAA">
        <w:rPr>
          <w:rFonts w:ascii="Arial" w:hAnsi="Arial" w:cs="Arial"/>
          <w:sz w:val="24"/>
          <w:szCs w:val="24"/>
          <w:lang w:eastAsia="hi-IN" w:bidi="hi-IN"/>
        </w:rPr>
        <w:t xml:space="preserve">Pokud by stačit měla, dával by podnájem nadměrnou smluvní volnost smluvním stranám podnájmu. </w:t>
      </w:r>
    </w:p>
    <w:p w:rsidR="00C2397D" w:rsidRDefault="00E57CAA"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E23B82">
        <w:rPr>
          <w:rFonts w:ascii="Arial" w:hAnsi="Arial" w:cs="Arial"/>
          <w:sz w:val="24"/>
          <w:szCs w:val="24"/>
          <w:lang w:eastAsia="hi-IN" w:bidi="hi-IN"/>
        </w:rPr>
        <w:t xml:space="preserve">Již výše bylo řečeno, že podnájem je upraven v rámci nájemní smlouvy. S tím </w:t>
      </w:r>
      <w:r w:rsidR="0044741E">
        <w:rPr>
          <w:rFonts w:ascii="Arial" w:hAnsi="Arial" w:cs="Arial"/>
          <w:sz w:val="24"/>
          <w:szCs w:val="24"/>
          <w:lang w:eastAsia="hi-IN" w:bidi="hi-IN"/>
        </w:rPr>
        <w:t>přichází</w:t>
      </w:r>
      <w:r w:rsidR="00E23B82">
        <w:rPr>
          <w:rFonts w:ascii="Arial" w:hAnsi="Arial" w:cs="Arial"/>
          <w:sz w:val="24"/>
          <w:szCs w:val="24"/>
          <w:lang w:eastAsia="hi-IN" w:bidi="hi-IN"/>
        </w:rPr>
        <w:t xml:space="preserve"> i otázka, zda se ustanovení o</w:t>
      </w:r>
      <w:r w:rsidR="00564CB8">
        <w:rPr>
          <w:rFonts w:ascii="Arial" w:hAnsi="Arial" w:cs="Arial"/>
          <w:sz w:val="24"/>
          <w:szCs w:val="24"/>
          <w:lang w:eastAsia="hi-IN" w:bidi="hi-IN"/>
        </w:rPr>
        <w:t xml:space="preserve"> nájmu maj</w:t>
      </w:r>
      <w:r w:rsidR="00F573D6">
        <w:rPr>
          <w:rFonts w:ascii="Arial" w:hAnsi="Arial" w:cs="Arial"/>
          <w:sz w:val="24"/>
          <w:szCs w:val="24"/>
          <w:lang w:eastAsia="hi-IN" w:bidi="hi-IN"/>
        </w:rPr>
        <w:t xml:space="preserve">í </w:t>
      </w:r>
      <w:r w:rsidR="00DF3AAD">
        <w:rPr>
          <w:rFonts w:ascii="Arial" w:hAnsi="Arial" w:cs="Arial"/>
          <w:sz w:val="24"/>
          <w:szCs w:val="24"/>
          <w:lang w:eastAsia="hi-IN" w:bidi="hi-IN"/>
        </w:rPr>
        <w:t xml:space="preserve">a dají </w:t>
      </w:r>
      <w:r w:rsidR="00F573D6">
        <w:rPr>
          <w:rFonts w:ascii="Arial" w:hAnsi="Arial" w:cs="Arial"/>
          <w:sz w:val="24"/>
          <w:szCs w:val="24"/>
          <w:lang w:eastAsia="hi-IN" w:bidi="hi-IN"/>
        </w:rPr>
        <w:t>použít na podnájem</w:t>
      </w:r>
      <w:r w:rsidR="00320649">
        <w:rPr>
          <w:rFonts w:ascii="Arial" w:hAnsi="Arial" w:cs="Arial"/>
          <w:sz w:val="24"/>
          <w:szCs w:val="24"/>
          <w:lang w:eastAsia="hi-IN" w:bidi="hi-IN"/>
        </w:rPr>
        <w:t>.</w:t>
      </w:r>
    </w:p>
    <w:p w:rsidR="0032064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20649">
        <w:rPr>
          <w:rFonts w:ascii="Arial" w:hAnsi="Arial" w:cs="Arial"/>
          <w:sz w:val="24"/>
          <w:szCs w:val="24"/>
          <w:lang w:eastAsia="hi-IN" w:bidi="hi-IN"/>
        </w:rPr>
        <w:t xml:space="preserve">K tomu, abych </w:t>
      </w:r>
      <w:r w:rsidR="00DF3AAD">
        <w:rPr>
          <w:rFonts w:ascii="Arial" w:hAnsi="Arial" w:cs="Arial"/>
          <w:sz w:val="24"/>
          <w:szCs w:val="24"/>
          <w:lang w:eastAsia="hi-IN" w:bidi="hi-IN"/>
        </w:rPr>
        <w:t xml:space="preserve">mohla dojít </w:t>
      </w:r>
      <w:r w:rsidR="00320649">
        <w:rPr>
          <w:rFonts w:ascii="Arial" w:hAnsi="Arial" w:cs="Arial"/>
          <w:sz w:val="24"/>
          <w:szCs w:val="24"/>
          <w:lang w:eastAsia="hi-IN" w:bidi="hi-IN"/>
        </w:rPr>
        <w:t xml:space="preserve">k nějaké </w:t>
      </w:r>
      <w:r w:rsidR="00F81EFF">
        <w:rPr>
          <w:rFonts w:ascii="Arial" w:hAnsi="Arial" w:cs="Arial"/>
          <w:sz w:val="24"/>
          <w:szCs w:val="24"/>
          <w:lang w:eastAsia="hi-IN" w:bidi="hi-IN"/>
        </w:rPr>
        <w:t xml:space="preserve">mé jasné konstrukci </w:t>
      </w:r>
      <w:r w:rsidR="00320649">
        <w:rPr>
          <w:rFonts w:ascii="Arial" w:hAnsi="Arial" w:cs="Arial"/>
          <w:sz w:val="24"/>
          <w:szCs w:val="24"/>
          <w:lang w:eastAsia="hi-IN" w:bidi="hi-IN"/>
        </w:rPr>
        <w:t>či vizi</w:t>
      </w:r>
      <w:r w:rsidR="00244CA7">
        <w:rPr>
          <w:rFonts w:ascii="Arial" w:hAnsi="Arial" w:cs="Arial"/>
          <w:sz w:val="24"/>
          <w:szCs w:val="24"/>
          <w:lang w:eastAsia="hi-IN" w:bidi="hi-IN"/>
        </w:rPr>
        <w:t>,</w:t>
      </w:r>
      <w:r w:rsidR="00AE2B6F">
        <w:rPr>
          <w:rFonts w:ascii="Arial" w:hAnsi="Arial" w:cs="Arial"/>
          <w:sz w:val="24"/>
          <w:szCs w:val="24"/>
          <w:lang w:eastAsia="hi-IN" w:bidi="hi-IN"/>
        </w:rPr>
        <w:t xml:space="preserve"> jsem si </w:t>
      </w:r>
      <w:r w:rsidR="00BD4123">
        <w:rPr>
          <w:rFonts w:ascii="Arial" w:hAnsi="Arial" w:cs="Arial"/>
          <w:sz w:val="24"/>
          <w:szCs w:val="24"/>
          <w:lang w:eastAsia="hi-IN" w:bidi="hi-IN"/>
        </w:rPr>
        <w:t>musela vymezit</w:t>
      </w:r>
      <w:r w:rsidR="00320649">
        <w:rPr>
          <w:rFonts w:ascii="Arial" w:hAnsi="Arial" w:cs="Arial"/>
          <w:sz w:val="24"/>
          <w:szCs w:val="24"/>
          <w:lang w:eastAsia="hi-IN" w:bidi="hi-IN"/>
        </w:rPr>
        <w:t xml:space="preserve"> argumentaci směřující „pro“ použití ustanovení o nájmu na </w:t>
      </w:r>
      <w:r w:rsidR="0087314E">
        <w:rPr>
          <w:rFonts w:ascii="Arial" w:hAnsi="Arial" w:cs="Arial"/>
          <w:sz w:val="24"/>
          <w:szCs w:val="24"/>
          <w:lang w:eastAsia="hi-IN" w:bidi="hi-IN"/>
        </w:rPr>
        <w:t>pod</w:t>
      </w:r>
      <w:r w:rsidR="00320649">
        <w:rPr>
          <w:rFonts w:ascii="Arial" w:hAnsi="Arial" w:cs="Arial"/>
          <w:sz w:val="24"/>
          <w:szCs w:val="24"/>
          <w:lang w:eastAsia="hi-IN" w:bidi="hi-IN"/>
        </w:rPr>
        <w:t>nájemní vztah, tak i argumentaci „proti“ použití ustanovení o nájmu na podnájem.</w:t>
      </w:r>
    </w:p>
    <w:p w:rsidR="0032064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44CA7">
        <w:rPr>
          <w:rFonts w:ascii="Arial" w:hAnsi="Arial" w:cs="Arial"/>
          <w:sz w:val="24"/>
          <w:szCs w:val="24"/>
          <w:lang w:eastAsia="hi-IN" w:bidi="hi-IN"/>
        </w:rPr>
        <w:t xml:space="preserve">Zcela jistě pro použití ustanovení o nájmu na podnájem svědčí systematické zařazení podnájmu pod </w:t>
      </w:r>
      <w:r w:rsidR="00CF05EC">
        <w:rPr>
          <w:rFonts w:ascii="Arial" w:hAnsi="Arial" w:cs="Arial"/>
          <w:sz w:val="24"/>
          <w:szCs w:val="24"/>
          <w:lang w:eastAsia="hi-IN" w:bidi="hi-IN"/>
        </w:rPr>
        <w:t>nájem</w:t>
      </w:r>
      <w:r w:rsidR="00244CA7">
        <w:rPr>
          <w:rFonts w:ascii="Arial" w:hAnsi="Arial" w:cs="Arial"/>
          <w:sz w:val="24"/>
          <w:szCs w:val="24"/>
          <w:lang w:eastAsia="hi-IN" w:bidi="hi-IN"/>
        </w:rPr>
        <w:t xml:space="preserve">, ale i </w:t>
      </w:r>
      <w:proofErr w:type="spellStart"/>
      <w:r w:rsidR="00244CA7">
        <w:rPr>
          <w:rFonts w:ascii="Arial" w:hAnsi="Arial" w:cs="Arial"/>
          <w:sz w:val="24"/>
          <w:szCs w:val="24"/>
          <w:lang w:eastAsia="hi-IN" w:bidi="hi-IN"/>
        </w:rPr>
        <w:t>akcesority</w:t>
      </w:r>
      <w:proofErr w:type="spellEnd"/>
      <w:r w:rsidR="00244CA7">
        <w:rPr>
          <w:rFonts w:ascii="Arial" w:hAnsi="Arial" w:cs="Arial"/>
          <w:sz w:val="24"/>
          <w:szCs w:val="24"/>
          <w:lang w:eastAsia="hi-IN" w:bidi="hi-IN"/>
        </w:rPr>
        <w:t xml:space="preserve"> mezi těmito </w:t>
      </w:r>
      <w:r w:rsidR="00CF05EC">
        <w:rPr>
          <w:rFonts w:ascii="Arial" w:hAnsi="Arial" w:cs="Arial"/>
          <w:sz w:val="24"/>
          <w:szCs w:val="24"/>
          <w:lang w:eastAsia="hi-IN" w:bidi="hi-IN"/>
        </w:rPr>
        <w:t>právními poměry</w:t>
      </w:r>
      <w:r w:rsidR="00244CA7">
        <w:rPr>
          <w:rFonts w:ascii="Arial" w:hAnsi="Arial" w:cs="Arial"/>
          <w:sz w:val="24"/>
          <w:szCs w:val="24"/>
          <w:lang w:eastAsia="hi-IN" w:bidi="hi-IN"/>
        </w:rPr>
        <w:t xml:space="preserve">. Jako další argument je potřeba zmínit rozsah </w:t>
      </w:r>
      <w:r w:rsidR="008B032A">
        <w:rPr>
          <w:rFonts w:ascii="Arial" w:hAnsi="Arial" w:cs="Arial"/>
          <w:sz w:val="24"/>
          <w:szCs w:val="24"/>
          <w:lang w:eastAsia="hi-IN" w:bidi="hi-IN"/>
        </w:rPr>
        <w:t xml:space="preserve">právní </w:t>
      </w:r>
      <w:r w:rsidR="00DF7323">
        <w:rPr>
          <w:rFonts w:ascii="Arial" w:hAnsi="Arial" w:cs="Arial"/>
          <w:sz w:val="24"/>
          <w:szCs w:val="24"/>
          <w:lang w:eastAsia="hi-IN" w:bidi="hi-IN"/>
        </w:rPr>
        <w:t>úpravy podnájmu, neboť ten</w:t>
      </w:r>
      <w:r w:rsidR="00244CA7">
        <w:rPr>
          <w:rFonts w:ascii="Arial" w:hAnsi="Arial" w:cs="Arial"/>
          <w:sz w:val="24"/>
          <w:szCs w:val="24"/>
          <w:lang w:eastAsia="hi-IN" w:bidi="hi-IN"/>
        </w:rPr>
        <w:t xml:space="preserve"> je velmi stručný</w:t>
      </w:r>
      <w:r w:rsidR="00DF7323">
        <w:rPr>
          <w:rFonts w:ascii="Arial" w:hAnsi="Arial" w:cs="Arial"/>
          <w:sz w:val="24"/>
          <w:szCs w:val="24"/>
          <w:lang w:eastAsia="hi-IN" w:bidi="hi-IN"/>
        </w:rPr>
        <w:t xml:space="preserve">, pokud například rozsah právní úpravy podnájmu bytu a domu v NOZ srovnáme s rakouskou právní úpravou v rámci </w:t>
      </w:r>
      <w:r w:rsidR="003949A7">
        <w:rPr>
          <w:rFonts w:ascii="Arial" w:hAnsi="Arial" w:cs="Arial"/>
          <w:sz w:val="24"/>
          <w:szCs w:val="24"/>
          <w:lang w:eastAsia="hi-IN" w:bidi="hi-IN"/>
        </w:rPr>
        <w:t>MRG</w:t>
      </w:r>
      <w:r w:rsidR="00AE2B6F">
        <w:rPr>
          <w:rFonts w:ascii="Arial" w:hAnsi="Arial" w:cs="Arial"/>
          <w:sz w:val="24"/>
          <w:szCs w:val="24"/>
          <w:lang w:eastAsia="hi-IN" w:bidi="hi-IN"/>
        </w:rPr>
        <w:t>. Nepoužití ustanovení nájmu na</w:t>
      </w:r>
      <w:r w:rsidR="00244CA7">
        <w:rPr>
          <w:rFonts w:ascii="Arial" w:hAnsi="Arial" w:cs="Arial"/>
          <w:sz w:val="24"/>
          <w:szCs w:val="24"/>
          <w:lang w:eastAsia="hi-IN" w:bidi="hi-IN"/>
        </w:rPr>
        <w:t xml:space="preserve"> </w:t>
      </w:r>
      <w:r w:rsidR="00244CA7">
        <w:rPr>
          <w:rFonts w:ascii="Arial" w:hAnsi="Arial" w:cs="Arial"/>
          <w:sz w:val="24"/>
          <w:szCs w:val="24"/>
          <w:lang w:eastAsia="hi-IN" w:bidi="hi-IN"/>
        </w:rPr>
        <w:lastRenderedPageBreak/>
        <w:t>podnájem by tak z</w:t>
      </w:r>
      <w:r w:rsidR="005051AE">
        <w:rPr>
          <w:rFonts w:ascii="Arial" w:hAnsi="Arial" w:cs="Arial"/>
          <w:sz w:val="24"/>
          <w:szCs w:val="24"/>
          <w:lang w:eastAsia="hi-IN" w:bidi="hi-IN"/>
        </w:rPr>
        <w:t>namenalo větší smluvní svobodu. Pokud se podíváme na nejrůznější smlouvy o podnájmu, zjistíme, že například v Automatizova</w:t>
      </w:r>
      <w:r w:rsidR="009A7E68">
        <w:rPr>
          <w:rFonts w:ascii="Arial" w:hAnsi="Arial" w:cs="Arial"/>
          <w:sz w:val="24"/>
          <w:szCs w:val="24"/>
          <w:lang w:eastAsia="hi-IN" w:bidi="hi-IN"/>
        </w:rPr>
        <w:t xml:space="preserve">ném systému právních </w:t>
      </w:r>
      <w:proofErr w:type="gramStart"/>
      <w:r w:rsidR="009A7E68">
        <w:rPr>
          <w:rFonts w:ascii="Arial" w:hAnsi="Arial" w:cs="Arial"/>
          <w:sz w:val="24"/>
          <w:szCs w:val="24"/>
          <w:lang w:eastAsia="hi-IN" w:bidi="hi-IN"/>
        </w:rPr>
        <w:t xml:space="preserve">informací </w:t>
      </w:r>
      <w:r w:rsidR="005051AE">
        <w:rPr>
          <w:rFonts w:ascii="Arial" w:hAnsi="Arial" w:cs="Arial"/>
          <w:sz w:val="24"/>
          <w:szCs w:val="24"/>
          <w:lang w:eastAsia="hi-IN" w:bidi="hi-IN"/>
        </w:rPr>
        <w:t xml:space="preserve"> </w:t>
      </w:r>
      <w:r w:rsidR="009A7E68">
        <w:rPr>
          <w:rFonts w:ascii="Arial" w:hAnsi="Arial" w:cs="Arial"/>
          <w:sz w:val="24"/>
          <w:szCs w:val="24"/>
          <w:lang w:eastAsia="hi-IN" w:bidi="hi-IN"/>
        </w:rPr>
        <w:t>(</w:t>
      </w:r>
      <w:r w:rsidR="005051AE">
        <w:rPr>
          <w:rFonts w:ascii="Arial" w:hAnsi="Arial" w:cs="Arial"/>
          <w:sz w:val="24"/>
          <w:szCs w:val="24"/>
          <w:lang w:eastAsia="hi-IN" w:bidi="hi-IN"/>
        </w:rPr>
        <w:t>„ASPI</w:t>
      </w:r>
      <w:proofErr w:type="gramEnd"/>
      <w:r w:rsidR="005051AE">
        <w:rPr>
          <w:rFonts w:ascii="Arial" w:hAnsi="Arial" w:cs="Arial"/>
          <w:sz w:val="24"/>
          <w:szCs w:val="24"/>
          <w:lang w:eastAsia="hi-IN" w:bidi="hi-IN"/>
        </w:rPr>
        <w:t xml:space="preserve">“) je vzorová smlouva o podnájmu sepsána dle ustanovení o nájmu. </w:t>
      </w:r>
      <w:r w:rsidR="00E3525C">
        <w:rPr>
          <w:rFonts w:ascii="Arial" w:hAnsi="Arial" w:cs="Arial"/>
          <w:sz w:val="24"/>
          <w:szCs w:val="24"/>
          <w:lang w:eastAsia="hi-IN" w:bidi="hi-IN"/>
        </w:rPr>
        <w:t xml:space="preserve">Jako další bod je zcela jistě dobré zmínit i </w:t>
      </w:r>
      <w:r w:rsidR="00DF3AAD">
        <w:rPr>
          <w:rFonts w:ascii="Arial" w:hAnsi="Arial" w:cs="Arial"/>
          <w:sz w:val="24"/>
          <w:szCs w:val="24"/>
          <w:lang w:eastAsia="hi-IN" w:bidi="hi-IN"/>
        </w:rPr>
        <w:t>okolnost</w:t>
      </w:r>
      <w:r w:rsidR="00E3525C">
        <w:rPr>
          <w:rFonts w:ascii="Arial" w:hAnsi="Arial" w:cs="Arial"/>
          <w:sz w:val="24"/>
          <w:szCs w:val="24"/>
          <w:lang w:eastAsia="hi-IN" w:bidi="hi-IN"/>
        </w:rPr>
        <w:t>, že za účinnosti OZ se na podnájem us</w:t>
      </w:r>
      <w:r w:rsidR="00C33839">
        <w:rPr>
          <w:rFonts w:ascii="Arial" w:hAnsi="Arial" w:cs="Arial"/>
          <w:sz w:val="24"/>
          <w:szCs w:val="24"/>
          <w:lang w:eastAsia="hi-IN" w:bidi="hi-IN"/>
        </w:rPr>
        <w:t>ta</w:t>
      </w:r>
      <w:r w:rsidR="0087314E">
        <w:rPr>
          <w:rFonts w:ascii="Arial" w:hAnsi="Arial" w:cs="Arial"/>
          <w:sz w:val="24"/>
          <w:szCs w:val="24"/>
          <w:lang w:eastAsia="hi-IN" w:bidi="hi-IN"/>
        </w:rPr>
        <w:t>novení</w:t>
      </w:r>
      <w:r w:rsidR="003949A7">
        <w:rPr>
          <w:rFonts w:ascii="Arial" w:hAnsi="Arial" w:cs="Arial"/>
          <w:sz w:val="24"/>
          <w:szCs w:val="24"/>
          <w:lang w:eastAsia="hi-IN" w:bidi="hi-IN"/>
        </w:rPr>
        <w:t xml:space="preserve"> </w:t>
      </w:r>
      <w:r w:rsidR="00C33839">
        <w:rPr>
          <w:rFonts w:ascii="Arial" w:hAnsi="Arial" w:cs="Arial"/>
          <w:sz w:val="24"/>
          <w:szCs w:val="24"/>
          <w:lang w:eastAsia="hi-IN" w:bidi="hi-IN"/>
        </w:rPr>
        <w:t>o nájmu používala a v d</w:t>
      </w:r>
      <w:r w:rsidR="00E3525C">
        <w:rPr>
          <w:rFonts w:ascii="Arial" w:hAnsi="Arial" w:cs="Arial"/>
          <w:sz w:val="24"/>
          <w:szCs w:val="24"/>
          <w:lang w:eastAsia="hi-IN" w:bidi="hi-IN"/>
        </w:rPr>
        <w:t xml:space="preserve">ůvodové zprávě či v komentářích není zmínka o </w:t>
      </w:r>
      <w:r w:rsidR="00CA6E74">
        <w:rPr>
          <w:rFonts w:ascii="Arial" w:hAnsi="Arial" w:cs="Arial"/>
          <w:sz w:val="24"/>
          <w:szCs w:val="24"/>
          <w:lang w:eastAsia="hi-IN" w:bidi="hi-IN"/>
        </w:rPr>
        <w:t>tom, že by tomu mělo být</w:t>
      </w:r>
      <w:r w:rsidR="00DF3AAD">
        <w:rPr>
          <w:rFonts w:ascii="Arial" w:hAnsi="Arial" w:cs="Arial"/>
          <w:sz w:val="24"/>
          <w:szCs w:val="24"/>
          <w:lang w:eastAsia="hi-IN" w:bidi="hi-IN"/>
        </w:rPr>
        <w:t xml:space="preserve"> za účinnosti NOZ</w:t>
      </w:r>
      <w:r w:rsidR="00CA6E74">
        <w:rPr>
          <w:rFonts w:ascii="Arial" w:hAnsi="Arial" w:cs="Arial"/>
          <w:sz w:val="24"/>
          <w:szCs w:val="24"/>
          <w:lang w:eastAsia="hi-IN" w:bidi="hi-IN"/>
        </w:rPr>
        <w:t xml:space="preserve"> jinak. Jak bude řečeno níže, zejména k bytům a nebytovým prostorám může náležet nejen vlastnické právo jako takové, ale mohou patřit i do tzv. družstevního vlastnictví. V takovém případě pak </w:t>
      </w:r>
      <w:r w:rsidR="00AE2B6F">
        <w:rPr>
          <w:rFonts w:ascii="Arial" w:hAnsi="Arial" w:cs="Arial"/>
          <w:sz w:val="24"/>
          <w:szCs w:val="24"/>
          <w:lang w:eastAsia="hi-IN" w:bidi="hi-IN"/>
        </w:rPr>
        <w:t>člen bytového družstva</w:t>
      </w:r>
      <w:r w:rsidR="00CA6E74">
        <w:rPr>
          <w:rFonts w:ascii="Arial" w:hAnsi="Arial" w:cs="Arial"/>
          <w:sz w:val="24"/>
          <w:szCs w:val="24"/>
          <w:lang w:eastAsia="hi-IN" w:bidi="hi-IN"/>
        </w:rPr>
        <w:t xml:space="preserve"> není pronajímatelem, ale nájemce</w:t>
      </w:r>
      <w:r w:rsidR="00D558A8">
        <w:rPr>
          <w:rFonts w:ascii="Arial" w:hAnsi="Arial" w:cs="Arial"/>
          <w:sz w:val="24"/>
          <w:szCs w:val="24"/>
          <w:lang w:eastAsia="hi-IN" w:bidi="hi-IN"/>
        </w:rPr>
        <w:t>m</w:t>
      </w:r>
      <w:r w:rsidR="00CA6E74">
        <w:rPr>
          <w:rFonts w:ascii="Arial" w:hAnsi="Arial" w:cs="Arial"/>
          <w:sz w:val="24"/>
          <w:szCs w:val="24"/>
          <w:lang w:eastAsia="hi-IN" w:bidi="hi-IN"/>
        </w:rPr>
        <w:t xml:space="preserve"> a byt či nebytový prostor dává</w:t>
      </w:r>
      <w:r w:rsidR="0044741E">
        <w:rPr>
          <w:rFonts w:ascii="Arial" w:hAnsi="Arial" w:cs="Arial"/>
          <w:sz w:val="24"/>
          <w:szCs w:val="24"/>
          <w:lang w:eastAsia="hi-IN" w:bidi="hi-IN"/>
        </w:rPr>
        <w:t xml:space="preserve"> další osobě</w:t>
      </w:r>
      <w:r w:rsidR="00CA6E74">
        <w:rPr>
          <w:rFonts w:ascii="Arial" w:hAnsi="Arial" w:cs="Arial"/>
          <w:sz w:val="24"/>
          <w:szCs w:val="24"/>
          <w:lang w:eastAsia="hi-IN" w:bidi="hi-IN"/>
        </w:rPr>
        <w:t xml:space="preserve"> do podnájmu</w:t>
      </w:r>
      <w:r w:rsidR="00DF3AAD">
        <w:rPr>
          <w:rFonts w:ascii="Arial" w:hAnsi="Arial" w:cs="Arial"/>
          <w:sz w:val="24"/>
          <w:szCs w:val="24"/>
          <w:lang w:eastAsia="hi-IN" w:bidi="hi-IN"/>
        </w:rPr>
        <w:t>, neboť pronajímatelem je bytové družstvo</w:t>
      </w:r>
      <w:r w:rsidR="00CA6E74">
        <w:rPr>
          <w:rFonts w:ascii="Arial" w:hAnsi="Arial" w:cs="Arial"/>
          <w:sz w:val="24"/>
          <w:szCs w:val="24"/>
          <w:lang w:eastAsia="hi-IN" w:bidi="hi-IN"/>
        </w:rPr>
        <w:t>. Tento druh vlastnictví v České republice zůstává i nadále</w:t>
      </w:r>
      <w:r w:rsidR="001A6932">
        <w:rPr>
          <w:rFonts w:ascii="Arial" w:hAnsi="Arial" w:cs="Arial"/>
          <w:sz w:val="24"/>
          <w:szCs w:val="24"/>
          <w:lang w:eastAsia="hi-IN" w:bidi="hi-IN"/>
        </w:rPr>
        <w:t xml:space="preserve"> běžným jevem,</w:t>
      </w:r>
      <w:r w:rsidR="00BD4123">
        <w:rPr>
          <w:rFonts w:ascii="Arial" w:hAnsi="Arial" w:cs="Arial"/>
          <w:sz w:val="24"/>
          <w:szCs w:val="24"/>
          <w:lang w:eastAsia="hi-IN" w:bidi="hi-IN"/>
        </w:rPr>
        <w:t xml:space="preserve"> a tak je zcela jistě nutné</w:t>
      </w:r>
      <w:r w:rsidR="001A6932">
        <w:rPr>
          <w:rFonts w:ascii="Arial" w:hAnsi="Arial" w:cs="Arial"/>
          <w:sz w:val="24"/>
          <w:szCs w:val="24"/>
          <w:lang w:eastAsia="hi-IN" w:bidi="hi-IN"/>
        </w:rPr>
        <w:t xml:space="preserve"> tyto podnájemní vztahy</w:t>
      </w:r>
      <w:r w:rsidR="00DF3AAD">
        <w:rPr>
          <w:rFonts w:ascii="Arial" w:hAnsi="Arial" w:cs="Arial"/>
          <w:sz w:val="24"/>
          <w:szCs w:val="24"/>
          <w:lang w:eastAsia="hi-IN" w:bidi="hi-IN"/>
        </w:rPr>
        <w:t>, které jsou časté,</w:t>
      </w:r>
      <w:r w:rsidR="001A6932">
        <w:rPr>
          <w:rFonts w:ascii="Arial" w:hAnsi="Arial" w:cs="Arial"/>
          <w:sz w:val="24"/>
          <w:szCs w:val="24"/>
          <w:lang w:eastAsia="hi-IN" w:bidi="hi-IN"/>
        </w:rPr>
        <w:t xml:space="preserve"> dostatečně upravovat.</w:t>
      </w:r>
    </w:p>
    <w:p w:rsidR="00244CA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44CA7">
        <w:rPr>
          <w:rFonts w:ascii="Arial" w:hAnsi="Arial" w:cs="Arial"/>
          <w:sz w:val="24"/>
          <w:szCs w:val="24"/>
          <w:lang w:eastAsia="hi-IN" w:bidi="hi-IN"/>
        </w:rPr>
        <w:t>Naopak argumenty hovořící proti použití ustanovení o ná</w:t>
      </w:r>
      <w:r w:rsidR="00BD4123">
        <w:rPr>
          <w:rFonts w:ascii="Arial" w:hAnsi="Arial" w:cs="Arial"/>
          <w:sz w:val="24"/>
          <w:szCs w:val="24"/>
          <w:lang w:eastAsia="hi-IN" w:bidi="hi-IN"/>
        </w:rPr>
        <w:t>jmu na podnájem analyzuji dále</w:t>
      </w:r>
      <w:r w:rsidR="00244CA7">
        <w:rPr>
          <w:rFonts w:ascii="Arial" w:hAnsi="Arial" w:cs="Arial"/>
          <w:sz w:val="24"/>
          <w:szCs w:val="24"/>
          <w:lang w:eastAsia="hi-IN" w:bidi="hi-IN"/>
        </w:rPr>
        <w:t xml:space="preserve">. Jedním z nich je chybějící výslovná právní úprava </w:t>
      </w:r>
      <w:r w:rsidR="00F52C58">
        <w:rPr>
          <w:rFonts w:ascii="Arial" w:hAnsi="Arial" w:cs="Arial"/>
          <w:sz w:val="24"/>
          <w:szCs w:val="24"/>
          <w:lang w:eastAsia="hi-IN" w:bidi="hi-IN"/>
        </w:rPr>
        <w:t xml:space="preserve">například subsidiárního použití </w:t>
      </w:r>
      <w:r w:rsidR="005051AE">
        <w:rPr>
          <w:rFonts w:ascii="Arial" w:hAnsi="Arial" w:cs="Arial"/>
          <w:sz w:val="24"/>
          <w:szCs w:val="24"/>
          <w:lang w:eastAsia="hi-IN" w:bidi="hi-IN"/>
        </w:rPr>
        <w:t xml:space="preserve">ustanovení o nájmu na podnájem. </w:t>
      </w:r>
      <w:r w:rsidR="00BD4123">
        <w:rPr>
          <w:rFonts w:ascii="Arial" w:hAnsi="Arial" w:cs="Arial"/>
          <w:sz w:val="24"/>
          <w:szCs w:val="24"/>
          <w:lang w:eastAsia="hi-IN" w:bidi="hi-IN"/>
        </w:rPr>
        <w:t>D</w:t>
      </w:r>
      <w:r w:rsidR="005D3B82">
        <w:rPr>
          <w:rFonts w:ascii="Arial" w:hAnsi="Arial" w:cs="Arial"/>
          <w:sz w:val="24"/>
          <w:szCs w:val="24"/>
          <w:lang w:eastAsia="hi-IN" w:bidi="hi-IN"/>
        </w:rPr>
        <w:t>alším bodem</w:t>
      </w:r>
      <w:r w:rsidR="00BD4123">
        <w:rPr>
          <w:rFonts w:ascii="Arial" w:hAnsi="Arial" w:cs="Arial"/>
          <w:sz w:val="24"/>
          <w:szCs w:val="24"/>
          <w:lang w:eastAsia="hi-IN" w:bidi="hi-IN"/>
        </w:rPr>
        <w:t>,</w:t>
      </w:r>
      <w:r w:rsidR="005D3B82">
        <w:rPr>
          <w:rFonts w:ascii="Arial" w:hAnsi="Arial" w:cs="Arial"/>
          <w:sz w:val="24"/>
          <w:szCs w:val="24"/>
          <w:lang w:eastAsia="hi-IN" w:bidi="hi-IN"/>
        </w:rPr>
        <w:t xml:space="preserve"> podporující</w:t>
      </w:r>
      <w:r w:rsidR="00BD4123">
        <w:rPr>
          <w:rFonts w:ascii="Arial" w:hAnsi="Arial" w:cs="Arial"/>
          <w:sz w:val="24"/>
          <w:szCs w:val="24"/>
          <w:lang w:eastAsia="hi-IN" w:bidi="hi-IN"/>
        </w:rPr>
        <w:t>m</w:t>
      </w:r>
      <w:r w:rsidR="005D3B82">
        <w:rPr>
          <w:rFonts w:ascii="Arial" w:hAnsi="Arial" w:cs="Arial"/>
          <w:sz w:val="24"/>
          <w:szCs w:val="24"/>
          <w:lang w:eastAsia="hi-IN" w:bidi="hi-IN"/>
        </w:rPr>
        <w:t xml:space="preserve"> spíše tuto teorii</w:t>
      </w:r>
      <w:r w:rsidR="00BD4123">
        <w:rPr>
          <w:rFonts w:ascii="Arial" w:hAnsi="Arial" w:cs="Arial"/>
          <w:sz w:val="24"/>
          <w:szCs w:val="24"/>
          <w:lang w:eastAsia="hi-IN" w:bidi="hi-IN"/>
        </w:rPr>
        <w:t>,</w:t>
      </w:r>
      <w:r w:rsidR="005D3B82">
        <w:rPr>
          <w:rFonts w:ascii="Arial" w:hAnsi="Arial" w:cs="Arial"/>
          <w:sz w:val="24"/>
          <w:szCs w:val="24"/>
          <w:lang w:eastAsia="hi-IN" w:bidi="hi-IN"/>
        </w:rPr>
        <w:t xml:space="preserve"> je i právní úprava nájmu a podnájmu v historii, neboť když se podíváme do úpravy tehdejšího </w:t>
      </w:r>
      <w:r w:rsidR="00CF05EC">
        <w:rPr>
          <w:rFonts w:ascii="Arial" w:hAnsi="Arial" w:cs="Arial"/>
          <w:sz w:val="24"/>
          <w:szCs w:val="24"/>
          <w:lang w:eastAsia="hi-IN" w:bidi="hi-IN"/>
        </w:rPr>
        <w:t>OZO</w:t>
      </w:r>
      <w:r w:rsidR="00BD4123">
        <w:rPr>
          <w:rFonts w:ascii="Arial" w:hAnsi="Arial" w:cs="Arial"/>
          <w:sz w:val="24"/>
          <w:szCs w:val="24"/>
          <w:lang w:eastAsia="hi-IN" w:bidi="hi-IN"/>
        </w:rPr>
        <w:t xml:space="preserve"> tak zjistíme, že </w:t>
      </w:r>
      <w:r w:rsidR="005D3B82">
        <w:rPr>
          <w:rFonts w:ascii="Arial" w:hAnsi="Arial" w:cs="Arial"/>
          <w:sz w:val="24"/>
          <w:szCs w:val="24"/>
          <w:lang w:eastAsia="hi-IN" w:bidi="hi-IN"/>
        </w:rPr>
        <w:t xml:space="preserve">právní úprava nájmu zahrnovala ustanovení, v nichž bylo jasně řečeno, že se použijí i na úpravu podnájmu, a tak byly hranice podnájmu zcela </w:t>
      </w:r>
      <w:r w:rsidR="00900346">
        <w:rPr>
          <w:rFonts w:ascii="Arial" w:hAnsi="Arial" w:cs="Arial"/>
          <w:sz w:val="24"/>
          <w:szCs w:val="24"/>
          <w:lang w:eastAsia="hi-IN" w:bidi="hi-IN"/>
        </w:rPr>
        <w:t>určité.</w:t>
      </w:r>
      <w:r w:rsidR="005D3B82">
        <w:rPr>
          <w:rFonts w:ascii="Arial" w:hAnsi="Arial" w:cs="Arial"/>
          <w:sz w:val="24"/>
          <w:szCs w:val="24"/>
          <w:lang w:eastAsia="hi-IN" w:bidi="hi-IN"/>
        </w:rPr>
        <w:t xml:space="preserve"> </w:t>
      </w:r>
      <w:r w:rsidR="00BD4123">
        <w:rPr>
          <w:rFonts w:ascii="Arial" w:hAnsi="Arial" w:cs="Arial"/>
          <w:sz w:val="24"/>
          <w:szCs w:val="24"/>
          <w:lang w:eastAsia="hi-IN" w:bidi="hi-IN"/>
        </w:rPr>
        <w:t>Dnes je zcela zřetelně</w:t>
      </w:r>
      <w:r w:rsidR="0044741E">
        <w:rPr>
          <w:rFonts w:ascii="Arial" w:hAnsi="Arial" w:cs="Arial"/>
          <w:sz w:val="24"/>
          <w:szCs w:val="24"/>
          <w:lang w:eastAsia="hi-IN" w:bidi="hi-IN"/>
        </w:rPr>
        <w:t xml:space="preserve"> napsáno, že kromě stručných ustanovení o podnájmu se</w:t>
      </w:r>
      <w:r w:rsidR="00CF05EC">
        <w:rPr>
          <w:rFonts w:ascii="Arial" w:hAnsi="Arial" w:cs="Arial"/>
          <w:sz w:val="24"/>
          <w:szCs w:val="24"/>
          <w:lang w:eastAsia="hi-IN" w:bidi="hi-IN"/>
        </w:rPr>
        <w:t xml:space="preserve"> hovoří ve zbylé části o nájmu. </w:t>
      </w:r>
      <w:r w:rsidR="00AD4ABD">
        <w:rPr>
          <w:rFonts w:ascii="Arial" w:hAnsi="Arial" w:cs="Arial"/>
          <w:sz w:val="24"/>
          <w:szCs w:val="24"/>
          <w:lang w:eastAsia="hi-IN" w:bidi="hi-IN"/>
        </w:rPr>
        <w:t>Dalším důvodem je skutečnost, že ochrana náj</w:t>
      </w:r>
      <w:r w:rsidR="00BD4123">
        <w:rPr>
          <w:rFonts w:ascii="Arial" w:hAnsi="Arial" w:cs="Arial"/>
          <w:sz w:val="24"/>
          <w:szCs w:val="24"/>
          <w:lang w:eastAsia="hi-IN" w:bidi="hi-IN"/>
        </w:rPr>
        <w:t>emce se na podnájemce neuplatní -</w:t>
      </w:r>
      <w:r w:rsidR="00AD4ABD">
        <w:rPr>
          <w:rFonts w:ascii="Arial" w:hAnsi="Arial" w:cs="Arial"/>
          <w:sz w:val="24"/>
          <w:szCs w:val="24"/>
          <w:lang w:eastAsia="hi-IN" w:bidi="hi-IN"/>
        </w:rPr>
        <w:t xml:space="preserve"> proč by měla tedy platit jiná ustanovení o nájmu na podnájem.</w:t>
      </w:r>
    </w:p>
    <w:p w:rsidR="00C3383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E3525C">
        <w:rPr>
          <w:rFonts w:ascii="Arial" w:hAnsi="Arial" w:cs="Arial"/>
          <w:sz w:val="24"/>
          <w:szCs w:val="24"/>
          <w:lang w:eastAsia="hi-IN" w:bidi="hi-IN"/>
        </w:rPr>
        <w:t xml:space="preserve">Domnívám se, že na základě výše uvedených argumentů by se </w:t>
      </w:r>
      <w:proofErr w:type="gramStart"/>
      <w:r w:rsidR="00E3525C">
        <w:rPr>
          <w:rFonts w:ascii="Arial" w:hAnsi="Arial" w:cs="Arial"/>
          <w:sz w:val="24"/>
          <w:szCs w:val="24"/>
          <w:lang w:eastAsia="hi-IN" w:bidi="hi-IN"/>
        </w:rPr>
        <w:t xml:space="preserve">ustanovení </w:t>
      </w:r>
      <w:r w:rsidR="00BD4123">
        <w:rPr>
          <w:rFonts w:ascii="Arial" w:hAnsi="Arial" w:cs="Arial"/>
          <w:sz w:val="24"/>
          <w:szCs w:val="24"/>
          <w:lang w:eastAsia="hi-IN" w:bidi="hi-IN"/>
        </w:rPr>
        <w:t xml:space="preserve">    </w:t>
      </w:r>
      <w:r w:rsidR="00E3525C">
        <w:rPr>
          <w:rFonts w:ascii="Arial" w:hAnsi="Arial" w:cs="Arial"/>
          <w:sz w:val="24"/>
          <w:szCs w:val="24"/>
          <w:lang w:eastAsia="hi-IN" w:bidi="hi-IN"/>
        </w:rPr>
        <w:t>o podnájmu</w:t>
      </w:r>
      <w:proofErr w:type="gramEnd"/>
      <w:r w:rsidR="00E3525C">
        <w:rPr>
          <w:rFonts w:ascii="Arial" w:hAnsi="Arial" w:cs="Arial"/>
          <w:sz w:val="24"/>
          <w:szCs w:val="24"/>
          <w:lang w:eastAsia="hi-IN" w:bidi="hi-IN"/>
        </w:rPr>
        <w:t xml:space="preserve"> na nájem použít měla. Je potřeba vzít na vědomí, že za účinnosti OZ tu zde byl nějaký způsob aplikace právní úpravy nájmu na podnájem a pokud neplyne z</w:t>
      </w:r>
      <w:r w:rsidR="004207BB">
        <w:rPr>
          <w:rFonts w:ascii="Arial" w:hAnsi="Arial" w:cs="Arial"/>
          <w:sz w:val="24"/>
          <w:szCs w:val="24"/>
          <w:lang w:eastAsia="hi-IN" w:bidi="hi-IN"/>
        </w:rPr>
        <w:t> </w:t>
      </w:r>
      <w:r w:rsidR="00E3525C">
        <w:rPr>
          <w:rFonts w:ascii="Arial" w:hAnsi="Arial" w:cs="Arial"/>
          <w:sz w:val="24"/>
          <w:szCs w:val="24"/>
          <w:lang w:eastAsia="hi-IN" w:bidi="hi-IN"/>
        </w:rPr>
        <w:t>ustanovení</w:t>
      </w:r>
      <w:r w:rsidR="004207BB">
        <w:rPr>
          <w:rFonts w:ascii="Arial" w:hAnsi="Arial" w:cs="Arial"/>
          <w:sz w:val="24"/>
          <w:szCs w:val="24"/>
          <w:lang w:eastAsia="hi-IN" w:bidi="hi-IN"/>
        </w:rPr>
        <w:t xml:space="preserve"> NOZ</w:t>
      </w:r>
      <w:r w:rsidR="00E3525C">
        <w:rPr>
          <w:rFonts w:ascii="Arial" w:hAnsi="Arial" w:cs="Arial"/>
          <w:sz w:val="24"/>
          <w:szCs w:val="24"/>
          <w:lang w:eastAsia="hi-IN" w:bidi="hi-IN"/>
        </w:rPr>
        <w:t xml:space="preserve"> něco jiného, jsem toho názoru, </w:t>
      </w:r>
      <w:r w:rsidR="008B032A">
        <w:rPr>
          <w:rFonts w:ascii="Arial" w:hAnsi="Arial" w:cs="Arial"/>
          <w:sz w:val="24"/>
          <w:szCs w:val="24"/>
          <w:lang w:eastAsia="hi-IN" w:bidi="hi-IN"/>
        </w:rPr>
        <w:t>že by tomu mělo být</w:t>
      </w:r>
      <w:r w:rsidR="00BD4123">
        <w:rPr>
          <w:rFonts w:ascii="Arial" w:hAnsi="Arial" w:cs="Arial"/>
          <w:sz w:val="24"/>
          <w:szCs w:val="24"/>
          <w:lang w:eastAsia="hi-IN" w:bidi="hi-IN"/>
        </w:rPr>
        <w:t xml:space="preserve"> </w:t>
      </w:r>
      <w:r w:rsidR="004207BB">
        <w:rPr>
          <w:rFonts w:ascii="Arial" w:hAnsi="Arial" w:cs="Arial"/>
          <w:sz w:val="24"/>
          <w:szCs w:val="24"/>
          <w:lang w:eastAsia="hi-IN" w:bidi="hi-IN"/>
        </w:rPr>
        <w:t>i nadále</w:t>
      </w:r>
      <w:r w:rsidR="00DF3AAD">
        <w:rPr>
          <w:rFonts w:ascii="Arial" w:hAnsi="Arial" w:cs="Arial"/>
          <w:sz w:val="24"/>
          <w:szCs w:val="24"/>
          <w:lang w:eastAsia="hi-IN" w:bidi="hi-IN"/>
        </w:rPr>
        <w:t xml:space="preserve"> a </w:t>
      </w:r>
      <w:proofErr w:type="gramStart"/>
      <w:r w:rsidR="00DF3AAD">
        <w:rPr>
          <w:rFonts w:ascii="Arial" w:hAnsi="Arial" w:cs="Arial"/>
          <w:sz w:val="24"/>
          <w:szCs w:val="24"/>
          <w:lang w:eastAsia="hi-IN" w:bidi="hi-IN"/>
        </w:rPr>
        <w:t xml:space="preserve">to </w:t>
      </w:r>
      <w:r w:rsidR="008B032A">
        <w:rPr>
          <w:rFonts w:ascii="Arial" w:hAnsi="Arial" w:cs="Arial"/>
          <w:sz w:val="24"/>
          <w:szCs w:val="24"/>
          <w:lang w:eastAsia="hi-IN" w:bidi="hi-IN"/>
        </w:rPr>
        <w:t xml:space="preserve">  </w:t>
      </w:r>
      <w:r w:rsidR="00DF3AAD">
        <w:rPr>
          <w:rFonts w:ascii="Arial" w:hAnsi="Arial" w:cs="Arial"/>
          <w:sz w:val="24"/>
          <w:szCs w:val="24"/>
          <w:lang w:eastAsia="hi-IN" w:bidi="hi-IN"/>
        </w:rPr>
        <w:t>i v zájmu</w:t>
      </w:r>
      <w:proofErr w:type="gramEnd"/>
      <w:r w:rsidR="00DF3AAD">
        <w:rPr>
          <w:rFonts w:ascii="Arial" w:hAnsi="Arial" w:cs="Arial"/>
          <w:sz w:val="24"/>
          <w:szCs w:val="24"/>
          <w:lang w:eastAsia="hi-IN" w:bidi="hi-IN"/>
        </w:rPr>
        <w:t xml:space="preserve"> kontinuity právních vztahů</w:t>
      </w:r>
      <w:r w:rsidR="004207BB">
        <w:rPr>
          <w:rFonts w:ascii="Arial" w:hAnsi="Arial" w:cs="Arial"/>
          <w:sz w:val="24"/>
          <w:szCs w:val="24"/>
          <w:lang w:eastAsia="hi-IN" w:bidi="hi-IN"/>
        </w:rPr>
        <w:t>. Pokud by zákonodárci chtěli v</w:t>
      </w:r>
      <w:r w:rsidR="00BD4123">
        <w:rPr>
          <w:rFonts w:ascii="Arial" w:hAnsi="Arial" w:cs="Arial"/>
          <w:sz w:val="24"/>
          <w:szCs w:val="24"/>
          <w:lang w:eastAsia="hi-IN" w:bidi="hi-IN"/>
        </w:rPr>
        <w:t> </w:t>
      </w:r>
      <w:r w:rsidR="004207BB">
        <w:rPr>
          <w:rFonts w:ascii="Arial" w:hAnsi="Arial" w:cs="Arial"/>
          <w:sz w:val="24"/>
          <w:szCs w:val="24"/>
          <w:lang w:eastAsia="hi-IN" w:bidi="hi-IN"/>
        </w:rPr>
        <w:t>této</w:t>
      </w:r>
      <w:r w:rsidR="00BD4123">
        <w:rPr>
          <w:rFonts w:ascii="Arial" w:hAnsi="Arial" w:cs="Arial"/>
          <w:sz w:val="24"/>
          <w:szCs w:val="24"/>
          <w:lang w:eastAsia="hi-IN" w:bidi="hi-IN"/>
        </w:rPr>
        <w:t xml:space="preserve"> záležitosti</w:t>
      </w:r>
      <w:r w:rsidR="004207BB">
        <w:rPr>
          <w:rFonts w:ascii="Arial" w:hAnsi="Arial" w:cs="Arial"/>
          <w:sz w:val="24"/>
          <w:szCs w:val="24"/>
          <w:lang w:eastAsia="hi-IN" w:bidi="hi-IN"/>
        </w:rPr>
        <w:t xml:space="preserve"> něco změnit, udělali by to výslovně právní úpravou odpovídající tehdejšímu </w:t>
      </w:r>
      <w:r w:rsidR="00CF05EC">
        <w:rPr>
          <w:rFonts w:ascii="Arial" w:hAnsi="Arial" w:cs="Arial"/>
          <w:sz w:val="24"/>
          <w:szCs w:val="24"/>
          <w:lang w:eastAsia="hi-IN" w:bidi="hi-IN"/>
        </w:rPr>
        <w:t>OZO</w:t>
      </w:r>
      <w:r w:rsidR="004207BB">
        <w:rPr>
          <w:rFonts w:ascii="Arial" w:hAnsi="Arial" w:cs="Arial"/>
          <w:sz w:val="24"/>
          <w:szCs w:val="24"/>
          <w:lang w:eastAsia="hi-IN" w:bidi="hi-IN"/>
        </w:rPr>
        <w:t xml:space="preserve"> nebo ustanovením určující</w:t>
      </w:r>
      <w:r w:rsidR="00BD4123">
        <w:rPr>
          <w:rFonts w:ascii="Arial" w:hAnsi="Arial" w:cs="Arial"/>
          <w:sz w:val="24"/>
          <w:szCs w:val="24"/>
          <w:lang w:eastAsia="hi-IN" w:bidi="hi-IN"/>
        </w:rPr>
        <w:t>m</w:t>
      </w:r>
      <w:r w:rsidR="004207BB">
        <w:rPr>
          <w:rFonts w:ascii="Arial" w:hAnsi="Arial" w:cs="Arial"/>
          <w:sz w:val="24"/>
          <w:szCs w:val="24"/>
          <w:lang w:eastAsia="hi-IN" w:bidi="hi-IN"/>
        </w:rPr>
        <w:t xml:space="preserve">, že se ustanovení o nájmu budou na </w:t>
      </w:r>
      <w:r w:rsidR="00981335">
        <w:rPr>
          <w:rFonts w:ascii="Arial" w:hAnsi="Arial" w:cs="Arial"/>
          <w:sz w:val="24"/>
          <w:szCs w:val="24"/>
          <w:lang w:eastAsia="hi-IN" w:bidi="hi-IN"/>
        </w:rPr>
        <w:t>pod</w:t>
      </w:r>
      <w:r w:rsidR="004207BB">
        <w:rPr>
          <w:rFonts w:ascii="Arial" w:hAnsi="Arial" w:cs="Arial"/>
          <w:sz w:val="24"/>
          <w:szCs w:val="24"/>
          <w:lang w:eastAsia="hi-IN" w:bidi="hi-IN"/>
        </w:rPr>
        <w:t>nájem aplikovat subsidiárně, že s</w:t>
      </w:r>
      <w:r w:rsidR="001A6932">
        <w:rPr>
          <w:rFonts w:ascii="Arial" w:hAnsi="Arial" w:cs="Arial"/>
          <w:sz w:val="24"/>
          <w:szCs w:val="24"/>
          <w:lang w:eastAsia="hi-IN" w:bidi="hi-IN"/>
        </w:rPr>
        <w:t>e použijí přiměřeně či obdobně</w:t>
      </w:r>
      <w:r w:rsidR="009E3EEB">
        <w:rPr>
          <w:rFonts w:ascii="Arial" w:hAnsi="Arial" w:cs="Arial"/>
          <w:sz w:val="24"/>
          <w:szCs w:val="24"/>
          <w:lang w:eastAsia="hi-IN" w:bidi="hi-IN"/>
        </w:rPr>
        <w:t xml:space="preserve"> nebo že se nebudou aplikovat vůbec</w:t>
      </w:r>
      <w:r w:rsidR="001A6932">
        <w:rPr>
          <w:rFonts w:ascii="Arial" w:hAnsi="Arial" w:cs="Arial"/>
          <w:sz w:val="24"/>
          <w:szCs w:val="24"/>
          <w:lang w:eastAsia="hi-IN" w:bidi="hi-IN"/>
        </w:rPr>
        <w:t>.</w:t>
      </w:r>
    </w:p>
    <w:p w:rsidR="0008649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86499">
        <w:rPr>
          <w:rFonts w:ascii="Arial" w:hAnsi="Arial" w:cs="Arial"/>
          <w:sz w:val="24"/>
          <w:szCs w:val="24"/>
          <w:lang w:eastAsia="hi-IN" w:bidi="hi-IN"/>
        </w:rPr>
        <w:t xml:space="preserve">Jasně stanovený </w:t>
      </w:r>
      <w:r w:rsidR="00D558A8">
        <w:rPr>
          <w:rFonts w:ascii="Arial" w:hAnsi="Arial" w:cs="Arial"/>
          <w:sz w:val="24"/>
          <w:szCs w:val="24"/>
          <w:lang w:eastAsia="hi-IN" w:bidi="hi-IN"/>
        </w:rPr>
        <w:t>náhled</w:t>
      </w:r>
      <w:r w:rsidR="00086499">
        <w:rPr>
          <w:rFonts w:ascii="Arial" w:hAnsi="Arial" w:cs="Arial"/>
          <w:sz w:val="24"/>
          <w:szCs w:val="24"/>
          <w:lang w:eastAsia="hi-IN" w:bidi="hi-IN"/>
        </w:rPr>
        <w:t xml:space="preserve"> na tuto problematiku </w:t>
      </w:r>
      <w:r w:rsidR="00D558A8">
        <w:rPr>
          <w:rFonts w:ascii="Arial" w:hAnsi="Arial" w:cs="Arial"/>
          <w:sz w:val="24"/>
          <w:szCs w:val="24"/>
          <w:lang w:eastAsia="hi-IN" w:bidi="hi-IN"/>
        </w:rPr>
        <w:t>mají</w:t>
      </w:r>
      <w:r w:rsidR="003C0365">
        <w:rPr>
          <w:rFonts w:ascii="Arial" w:hAnsi="Arial" w:cs="Arial"/>
          <w:sz w:val="24"/>
          <w:szCs w:val="24"/>
          <w:lang w:eastAsia="hi-IN" w:bidi="hi-IN"/>
        </w:rPr>
        <w:t xml:space="preserve"> autoři</w:t>
      </w:r>
      <w:r w:rsidR="00086499">
        <w:rPr>
          <w:rFonts w:ascii="Arial" w:hAnsi="Arial" w:cs="Arial"/>
          <w:sz w:val="24"/>
          <w:szCs w:val="24"/>
          <w:lang w:eastAsia="hi-IN" w:bidi="hi-IN"/>
        </w:rPr>
        <w:t xml:space="preserve"> v</w:t>
      </w:r>
      <w:r w:rsidR="00900346">
        <w:rPr>
          <w:rFonts w:ascii="Arial" w:hAnsi="Arial" w:cs="Arial"/>
          <w:sz w:val="24"/>
          <w:szCs w:val="24"/>
          <w:lang w:eastAsia="hi-IN" w:bidi="hi-IN"/>
        </w:rPr>
        <w:t> nově vydaném komentáři</w:t>
      </w:r>
      <w:r w:rsidR="00086499">
        <w:rPr>
          <w:rFonts w:ascii="Arial" w:hAnsi="Arial" w:cs="Arial"/>
          <w:sz w:val="24"/>
          <w:szCs w:val="24"/>
          <w:lang w:eastAsia="hi-IN" w:bidi="hi-IN"/>
        </w:rPr>
        <w:t xml:space="preserve"> k dn</w:t>
      </w:r>
      <w:r w:rsidR="001E16AC">
        <w:rPr>
          <w:rFonts w:ascii="Arial" w:hAnsi="Arial" w:cs="Arial"/>
          <w:sz w:val="24"/>
          <w:szCs w:val="24"/>
          <w:lang w:eastAsia="hi-IN" w:bidi="hi-IN"/>
        </w:rPr>
        <w:t xml:space="preserve">ešnímu NOZ, kde </w:t>
      </w:r>
      <w:r w:rsidR="00900346">
        <w:rPr>
          <w:rFonts w:ascii="Arial" w:hAnsi="Arial" w:cs="Arial"/>
          <w:sz w:val="24"/>
          <w:szCs w:val="24"/>
          <w:lang w:eastAsia="hi-IN" w:bidi="hi-IN"/>
        </w:rPr>
        <w:t xml:space="preserve">zastávají názor, že </w:t>
      </w:r>
      <w:r w:rsidR="001E16AC">
        <w:rPr>
          <w:rFonts w:ascii="Arial" w:hAnsi="Arial" w:cs="Arial"/>
          <w:sz w:val="24"/>
          <w:szCs w:val="24"/>
          <w:lang w:eastAsia="hi-IN" w:bidi="hi-IN"/>
        </w:rPr>
        <w:t xml:space="preserve">se obsah podnájmu </w:t>
      </w:r>
      <w:r w:rsidR="00086499">
        <w:rPr>
          <w:rFonts w:ascii="Arial" w:hAnsi="Arial" w:cs="Arial"/>
          <w:sz w:val="24"/>
          <w:szCs w:val="24"/>
          <w:lang w:eastAsia="hi-IN" w:bidi="hi-IN"/>
        </w:rPr>
        <w:t>řídí právní úpravou věci, která je obsahu podnájmu nejbližší. To znamená, že d</w:t>
      </w:r>
      <w:r w:rsidR="00086499" w:rsidRPr="00086499">
        <w:rPr>
          <w:rFonts w:ascii="Arial" w:hAnsi="Arial" w:cs="Arial"/>
          <w:sz w:val="24"/>
          <w:szCs w:val="24"/>
          <w:lang w:eastAsia="hi-IN" w:bidi="hi-IN"/>
        </w:rPr>
        <w:t>ochází-</w:t>
      </w:r>
      <w:proofErr w:type="gramStart"/>
      <w:r w:rsidR="00086499" w:rsidRPr="00086499">
        <w:rPr>
          <w:rFonts w:ascii="Arial" w:hAnsi="Arial" w:cs="Arial"/>
          <w:sz w:val="24"/>
          <w:szCs w:val="24"/>
          <w:lang w:eastAsia="hi-IN" w:bidi="hi-IN"/>
        </w:rPr>
        <w:t xml:space="preserve">li </w:t>
      </w:r>
      <w:r w:rsidR="0032389D">
        <w:rPr>
          <w:rFonts w:ascii="Arial" w:hAnsi="Arial" w:cs="Arial"/>
          <w:sz w:val="24"/>
          <w:szCs w:val="24"/>
          <w:lang w:eastAsia="hi-IN" w:bidi="hi-IN"/>
        </w:rPr>
        <w:t xml:space="preserve">            </w:t>
      </w:r>
      <w:r w:rsidR="00086499" w:rsidRPr="00086499">
        <w:rPr>
          <w:rFonts w:ascii="Arial" w:hAnsi="Arial" w:cs="Arial"/>
          <w:sz w:val="24"/>
          <w:szCs w:val="24"/>
          <w:lang w:eastAsia="hi-IN" w:bidi="hi-IN"/>
        </w:rPr>
        <w:lastRenderedPageBreak/>
        <w:t>k dočasnému</w:t>
      </w:r>
      <w:proofErr w:type="gramEnd"/>
      <w:r w:rsidR="00086499" w:rsidRPr="00086499">
        <w:rPr>
          <w:rFonts w:ascii="Arial" w:hAnsi="Arial" w:cs="Arial"/>
          <w:sz w:val="24"/>
          <w:szCs w:val="24"/>
          <w:lang w:eastAsia="hi-IN" w:bidi="hi-IN"/>
        </w:rPr>
        <w:t xml:space="preserve"> přenechání věci k užití třetí osobou za úplat</w:t>
      </w:r>
      <w:r w:rsidR="00900346">
        <w:rPr>
          <w:rFonts w:ascii="Arial" w:hAnsi="Arial" w:cs="Arial"/>
          <w:sz w:val="24"/>
          <w:szCs w:val="24"/>
          <w:lang w:eastAsia="hi-IN" w:bidi="hi-IN"/>
        </w:rPr>
        <w:t xml:space="preserve">u, použijí se pro vztah nájemce </w:t>
      </w:r>
      <w:r w:rsidR="00086499" w:rsidRPr="00086499">
        <w:rPr>
          <w:rFonts w:ascii="Arial" w:hAnsi="Arial" w:cs="Arial"/>
          <w:sz w:val="24"/>
          <w:szCs w:val="24"/>
          <w:lang w:eastAsia="hi-IN" w:bidi="hi-IN"/>
        </w:rPr>
        <w:t>a podnájemce obdobně práva a povinnosti pronajímatele a nájemce, a to včetně zvláštních úprav</w:t>
      </w:r>
      <w:r w:rsidR="00086499">
        <w:rPr>
          <w:rFonts w:ascii="Arial" w:hAnsi="Arial" w:cs="Arial"/>
          <w:sz w:val="24"/>
          <w:szCs w:val="24"/>
          <w:lang w:eastAsia="hi-IN" w:bidi="hi-IN"/>
        </w:rPr>
        <w:t>. Naopak v případě bezúplatného přenechání se použijí ustanovení upravující například výpůjčku nebo výprosu.</w:t>
      </w:r>
      <w:r w:rsidR="00086499">
        <w:rPr>
          <w:rStyle w:val="Znakapoznpodarou"/>
          <w:rFonts w:ascii="Arial" w:hAnsi="Arial" w:cs="Arial"/>
          <w:sz w:val="24"/>
          <w:szCs w:val="24"/>
          <w:lang w:eastAsia="hi-IN" w:bidi="hi-IN"/>
        </w:rPr>
        <w:footnoteReference w:id="33"/>
      </w:r>
      <w:r w:rsidR="000B2156">
        <w:rPr>
          <w:rFonts w:ascii="Arial" w:hAnsi="Arial" w:cs="Arial"/>
          <w:sz w:val="24"/>
          <w:szCs w:val="24"/>
          <w:lang w:eastAsia="hi-IN" w:bidi="hi-IN"/>
        </w:rPr>
        <w:t xml:space="preserve"> </w:t>
      </w:r>
    </w:p>
    <w:p w:rsidR="00CA0BE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321EFF">
        <w:rPr>
          <w:rFonts w:ascii="Arial" w:hAnsi="Arial" w:cs="Arial"/>
          <w:sz w:val="24"/>
          <w:szCs w:val="24"/>
          <w:lang w:eastAsia="hi-IN" w:bidi="hi-IN"/>
        </w:rPr>
        <w:t>Zcela stejný ná</w:t>
      </w:r>
      <w:r w:rsidR="00D558A8">
        <w:rPr>
          <w:rFonts w:ascii="Arial" w:hAnsi="Arial" w:cs="Arial"/>
          <w:sz w:val="24"/>
          <w:szCs w:val="24"/>
          <w:lang w:eastAsia="hi-IN" w:bidi="hi-IN"/>
        </w:rPr>
        <w:t>zor</w:t>
      </w:r>
      <w:r w:rsidR="00321EFF">
        <w:rPr>
          <w:rFonts w:ascii="Arial" w:hAnsi="Arial" w:cs="Arial"/>
          <w:sz w:val="24"/>
          <w:szCs w:val="24"/>
          <w:lang w:eastAsia="hi-IN" w:bidi="hi-IN"/>
        </w:rPr>
        <w:t xml:space="preserve"> má i autor článku </w:t>
      </w:r>
      <w:r w:rsidR="000B2156">
        <w:rPr>
          <w:rFonts w:ascii="Arial" w:hAnsi="Arial" w:cs="Arial"/>
          <w:sz w:val="24"/>
          <w:szCs w:val="24"/>
          <w:lang w:eastAsia="hi-IN" w:bidi="hi-IN"/>
        </w:rPr>
        <w:t>„</w:t>
      </w:r>
      <w:r w:rsidR="00321EFF">
        <w:rPr>
          <w:rFonts w:ascii="Arial" w:hAnsi="Arial" w:cs="Arial"/>
          <w:sz w:val="24"/>
          <w:szCs w:val="24"/>
          <w:lang w:eastAsia="hi-IN" w:bidi="hi-IN"/>
        </w:rPr>
        <w:t>K problematice podnájmu nebytových prostor</w:t>
      </w:r>
      <w:r w:rsidR="000B2156">
        <w:rPr>
          <w:rFonts w:ascii="Arial" w:hAnsi="Arial" w:cs="Arial"/>
          <w:sz w:val="24"/>
          <w:szCs w:val="24"/>
          <w:lang w:eastAsia="hi-IN" w:bidi="hi-IN"/>
        </w:rPr>
        <w:t>“</w:t>
      </w:r>
      <w:r w:rsidR="006D5897">
        <w:rPr>
          <w:rFonts w:ascii="Arial" w:hAnsi="Arial" w:cs="Arial"/>
          <w:sz w:val="24"/>
          <w:szCs w:val="24"/>
          <w:lang w:eastAsia="hi-IN" w:bidi="hi-IN"/>
        </w:rPr>
        <w:t xml:space="preserve"> JUDr. Dvořák</w:t>
      </w:r>
      <w:r w:rsidR="00321EFF">
        <w:rPr>
          <w:rFonts w:ascii="Arial" w:hAnsi="Arial" w:cs="Arial"/>
          <w:sz w:val="24"/>
          <w:szCs w:val="24"/>
          <w:lang w:eastAsia="hi-IN" w:bidi="hi-IN"/>
        </w:rPr>
        <w:t xml:space="preserve">, který tvrdí, že pokud nebude možné najít potřebnou normu na základě výkladu podnájemní smlouvy, bude potřeba postupovat podle právní úpravy svou povahou nejbližší danému případu. </w:t>
      </w:r>
      <w:r w:rsidR="00CA0BE0">
        <w:rPr>
          <w:rFonts w:ascii="Arial" w:hAnsi="Arial" w:cs="Arial"/>
          <w:sz w:val="24"/>
          <w:szCs w:val="24"/>
          <w:lang w:eastAsia="hi-IN" w:bidi="hi-IN"/>
        </w:rPr>
        <w:t>V případě podnájmu nebytových prostor to zcela jistě budou ustanovení upravující nájem nebytového prostoru.</w:t>
      </w:r>
      <w:r w:rsidR="00CA0BE0">
        <w:rPr>
          <w:rStyle w:val="Znakapoznpodarou"/>
          <w:rFonts w:ascii="Arial" w:hAnsi="Arial" w:cs="Arial"/>
          <w:sz w:val="24"/>
          <w:szCs w:val="24"/>
          <w:lang w:eastAsia="hi-IN" w:bidi="hi-IN"/>
        </w:rPr>
        <w:footnoteReference w:id="34"/>
      </w:r>
    </w:p>
    <w:p w:rsidR="002B5F4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B2156">
        <w:rPr>
          <w:rFonts w:ascii="Arial" w:hAnsi="Arial" w:cs="Arial"/>
          <w:sz w:val="24"/>
          <w:szCs w:val="24"/>
          <w:lang w:eastAsia="hi-IN" w:bidi="hi-IN"/>
        </w:rPr>
        <w:t>Závěrem lze shrnout, že ustanovení o nájmu se na podnájem dají užít, avšak</w:t>
      </w:r>
      <w:r w:rsidR="001E16AC">
        <w:rPr>
          <w:rFonts w:ascii="Arial" w:hAnsi="Arial" w:cs="Arial"/>
          <w:sz w:val="24"/>
          <w:szCs w:val="24"/>
          <w:lang w:eastAsia="hi-IN" w:bidi="hi-IN"/>
        </w:rPr>
        <w:t xml:space="preserve"> jejich</w:t>
      </w:r>
      <w:r w:rsidR="002B5F46">
        <w:rPr>
          <w:rFonts w:ascii="Arial" w:hAnsi="Arial" w:cs="Arial"/>
          <w:sz w:val="24"/>
          <w:szCs w:val="24"/>
          <w:lang w:eastAsia="hi-IN" w:bidi="hi-IN"/>
        </w:rPr>
        <w:t xml:space="preserve"> aplikace není automatická a je proto potřeba zkoumat obsah podnájmu. </w:t>
      </w:r>
    </w:p>
    <w:p w:rsidR="006D5897" w:rsidRDefault="006D5897" w:rsidP="00D11FBA">
      <w:pPr>
        <w:spacing w:after="0" w:line="360" w:lineRule="auto"/>
        <w:ind w:firstLine="360"/>
        <w:jc w:val="both"/>
        <w:rPr>
          <w:rFonts w:ascii="Arial" w:hAnsi="Arial" w:cs="Arial"/>
          <w:sz w:val="24"/>
          <w:szCs w:val="24"/>
          <w:lang w:eastAsia="hi-IN" w:bidi="hi-IN"/>
        </w:rPr>
      </w:pPr>
    </w:p>
    <w:p w:rsidR="00302190" w:rsidRPr="006D5897" w:rsidRDefault="00302190" w:rsidP="00D11FBA">
      <w:pPr>
        <w:spacing w:after="0" w:line="360" w:lineRule="auto"/>
        <w:ind w:firstLine="360"/>
        <w:jc w:val="both"/>
        <w:rPr>
          <w:rFonts w:ascii="Arial" w:hAnsi="Arial" w:cs="Arial"/>
          <w:sz w:val="24"/>
          <w:szCs w:val="24"/>
          <w:lang w:eastAsia="hi-IN" w:bidi="hi-IN"/>
        </w:rPr>
      </w:pPr>
    </w:p>
    <w:p w:rsidR="00E23B82" w:rsidRPr="002B5F46" w:rsidRDefault="002B5F46" w:rsidP="00D11FBA">
      <w:pPr>
        <w:pStyle w:val="Nadpis2"/>
        <w:rPr>
          <w:rFonts w:ascii="Arial" w:hAnsi="Arial" w:cs="Arial"/>
          <w:color w:val="auto"/>
          <w:sz w:val="28"/>
          <w:szCs w:val="28"/>
        </w:rPr>
      </w:pPr>
      <w:bookmarkStart w:id="4" w:name="_Toc415083864"/>
      <w:r w:rsidRPr="002B5F46">
        <w:rPr>
          <w:rFonts w:ascii="Arial" w:hAnsi="Arial" w:cs="Arial"/>
          <w:color w:val="auto"/>
          <w:sz w:val="28"/>
          <w:szCs w:val="28"/>
        </w:rPr>
        <w:t xml:space="preserve">1.3 </w:t>
      </w:r>
      <w:r w:rsidR="00C33839" w:rsidRPr="002B5F46">
        <w:rPr>
          <w:rFonts w:ascii="Arial" w:hAnsi="Arial" w:cs="Arial"/>
          <w:color w:val="auto"/>
          <w:sz w:val="28"/>
          <w:szCs w:val="28"/>
        </w:rPr>
        <w:t>Podnájem zřízený u smluv uzavřených dle</w:t>
      </w:r>
      <w:r w:rsidR="00302190">
        <w:rPr>
          <w:rFonts w:ascii="Arial" w:hAnsi="Arial" w:cs="Arial"/>
          <w:color w:val="auto"/>
          <w:sz w:val="28"/>
          <w:szCs w:val="28"/>
        </w:rPr>
        <w:t xml:space="preserve"> zákona č. 40/1964 Sb.,</w:t>
      </w:r>
      <w:r w:rsidR="00C33839" w:rsidRPr="002B5F46">
        <w:rPr>
          <w:rFonts w:ascii="Arial" w:hAnsi="Arial" w:cs="Arial"/>
          <w:color w:val="auto"/>
          <w:sz w:val="28"/>
          <w:szCs w:val="28"/>
        </w:rPr>
        <w:t xml:space="preserve"> OZ</w:t>
      </w:r>
      <w:bookmarkEnd w:id="4"/>
    </w:p>
    <w:p w:rsidR="00C0322B" w:rsidRDefault="00C0322B" w:rsidP="00D11FBA">
      <w:pPr>
        <w:spacing w:after="0" w:line="360" w:lineRule="auto"/>
        <w:jc w:val="both"/>
        <w:rPr>
          <w:rFonts w:ascii="Arial" w:hAnsi="Arial" w:cs="Arial"/>
          <w:sz w:val="24"/>
          <w:szCs w:val="24"/>
          <w:lang w:eastAsia="hi-IN" w:bidi="hi-IN"/>
        </w:rPr>
      </w:pPr>
    </w:p>
    <w:p w:rsidR="002B060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B0609">
        <w:rPr>
          <w:rFonts w:ascii="Arial" w:hAnsi="Arial" w:cs="Arial"/>
          <w:sz w:val="24"/>
          <w:szCs w:val="24"/>
          <w:lang w:eastAsia="hi-IN" w:bidi="hi-IN"/>
        </w:rPr>
        <w:t xml:space="preserve">V souvislosti s přechodem ze staré právní úpravy občanského práva na novou, by nás měla zajímat i přechodná ustanovení upravující právní </w:t>
      </w:r>
      <w:r w:rsidR="00DF7323">
        <w:rPr>
          <w:rFonts w:ascii="Arial" w:hAnsi="Arial" w:cs="Arial"/>
          <w:sz w:val="24"/>
          <w:szCs w:val="24"/>
          <w:lang w:eastAsia="hi-IN" w:bidi="hi-IN"/>
        </w:rPr>
        <w:t>poměry</w:t>
      </w:r>
      <w:r w:rsidR="002B0609">
        <w:rPr>
          <w:rFonts w:ascii="Arial" w:hAnsi="Arial" w:cs="Arial"/>
          <w:sz w:val="24"/>
          <w:szCs w:val="24"/>
          <w:lang w:eastAsia="hi-IN" w:bidi="hi-IN"/>
        </w:rPr>
        <w:t xml:space="preserve"> související s touto změnou. </w:t>
      </w:r>
    </w:p>
    <w:p w:rsidR="002B060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B0609">
        <w:rPr>
          <w:rFonts w:ascii="Arial" w:hAnsi="Arial" w:cs="Arial"/>
          <w:sz w:val="24"/>
          <w:szCs w:val="24"/>
          <w:lang w:eastAsia="hi-IN" w:bidi="hi-IN"/>
        </w:rPr>
        <w:t xml:space="preserve">V rámci § 3074 NOZ je upraven nájemní vztah. V prvém odstavci je </w:t>
      </w:r>
      <w:r w:rsidR="00900346">
        <w:rPr>
          <w:rFonts w:ascii="Arial" w:hAnsi="Arial" w:cs="Arial"/>
          <w:sz w:val="24"/>
          <w:szCs w:val="24"/>
          <w:lang w:eastAsia="hi-IN" w:bidi="hi-IN"/>
        </w:rPr>
        <w:t>stanoveno</w:t>
      </w:r>
      <w:r w:rsidR="002B0609">
        <w:rPr>
          <w:rFonts w:ascii="Arial" w:hAnsi="Arial" w:cs="Arial"/>
          <w:sz w:val="24"/>
          <w:szCs w:val="24"/>
          <w:lang w:eastAsia="hi-IN" w:bidi="hi-IN"/>
        </w:rPr>
        <w:t>, že nájem se řídí NOZ ode dne nabytí jeho účinnosti</w:t>
      </w:r>
      <w:r w:rsidR="008B032A">
        <w:rPr>
          <w:rFonts w:ascii="Arial" w:hAnsi="Arial" w:cs="Arial"/>
          <w:sz w:val="24"/>
          <w:szCs w:val="24"/>
          <w:lang w:eastAsia="hi-IN" w:bidi="hi-IN"/>
        </w:rPr>
        <w:t xml:space="preserve"> (</w:t>
      </w:r>
      <w:r w:rsidR="00DF3AAD">
        <w:rPr>
          <w:rFonts w:ascii="Arial" w:hAnsi="Arial" w:cs="Arial"/>
          <w:sz w:val="24"/>
          <w:szCs w:val="24"/>
          <w:lang w:eastAsia="hi-IN" w:bidi="hi-IN"/>
        </w:rPr>
        <w:t>od 1.</w:t>
      </w:r>
      <w:r w:rsidR="00900346">
        <w:rPr>
          <w:rFonts w:ascii="Arial" w:hAnsi="Arial" w:cs="Arial"/>
          <w:sz w:val="24"/>
          <w:szCs w:val="24"/>
          <w:lang w:eastAsia="hi-IN" w:bidi="hi-IN"/>
        </w:rPr>
        <w:t xml:space="preserve"> ledna </w:t>
      </w:r>
      <w:proofErr w:type="gramStart"/>
      <w:r w:rsidR="00DF3AAD">
        <w:rPr>
          <w:rFonts w:ascii="Arial" w:hAnsi="Arial" w:cs="Arial"/>
          <w:sz w:val="24"/>
          <w:szCs w:val="24"/>
          <w:lang w:eastAsia="hi-IN" w:bidi="hi-IN"/>
        </w:rPr>
        <w:t>201</w:t>
      </w:r>
      <w:r w:rsidR="003C0365">
        <w:rPr>
          <w:rFonts w:ascii="Arial" w:hAnsi="Arial" w:cs="Arial"/>
          <w:sz w:val="24"/>
          <w:szCs w:val="24"/>
          <w:lang w:eastAsia="hi-IN" w:bidi="hi-IN"/>
        </w:rPr>
        <w:t>4</w:t>
      </w:r>
      <w:r w:rsidR="00DF3AAD">
        <w:rPr>
          <w:rFonts w:ascii="Arial" w:hAnsi="Arial" w:cs="Arial"/>
          <w:sz w:val="24"/>
          <w:szCs w:val="24"/>
          <w:lang w:eastAsia="hi-IN" w:bidi="hi-IN"/>
        </w:rPr>
        <w:t>)</w:t>
      </w:r>
      <w:r w:rsidR="002B0609">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2B0609">
        <w:rPr>
          <w:rFonts w:ascii="Arial" w:hAnsi="Arial" w:cs="Arial"/>
          <w:sz w:val="24"/>
          <w:szCs w:val="24"/>
          <w:lang w:eastAsia="hi-IN" w:bidi="hi-IN"/>
        </w:rPr>
        <w:t>i když</w:t>
      </w:r>
      <w:proofErr w:type="gramEnd"/>
      <w:r w:rsidR="002B0609">
        <w:rPr>
          <w:rFonts w:ascii="Arial" w:hAnsi="Arial" w:cs="Arial"/>
          <w:sz w:val="24"/>
          <w:szCs w:val="24"/>
          <w:lang w:eastAsia="hi-IN" w:bidi="hi-IN"/>
        </w:rPr>
        <w:t xml:space="preserve"> ke vznik</w:t>
      </w:r>
      <w:r w:rsidR="001E16AC">
        <w:rPr>
          <w:rFonts w:ascii="Arial" w:hAnsi="Arial" w:cs="Arial"/>
          <w:sz w:val="24"/>
          <w:szCs w:val="24"/>
          <w:lang w:eastAsia="hi-IN" w:bidi="hi-IN"/>
        </w:rPr>
        <w:t>u nájmu došlo před tímto dnem. V</w:t>
      </w:r>
      <w:r w:rsidR="002B0609">
        <w:rPr>
          <w:rFonts w:ascii="Arial" w:hAnsi="Arial" w:cs="Arial"/>
          <w:sz w:val="24"/>
          <w:szCs w:val="24"/>
          <w:lang w:eastAsia="hi-IN" w:bidi="hi-IN"/>
        </w:rPr>
        <w:t xml:space="preserve">znik nájmu, jakož i </w:t>
      </w:r>
      <w:proofErr w:type="gramStart"/>
      <w:r w:rsidR="002B0609">
        <w:rPr>
          <w:rFonts w:ascii="Arial" w:hAnsi="Arial" w:cs="Arial"/>
          <w:sz w:val="24"/>
          <w:szCs w:val="24"/>
          <w:lang w:eastAsia="hi-IN" w:bidi="hi-IN"/>
        </w:rPr>
        <w:t xml:space="preserve">práva </w:t>
      </w:r>
      <w:r w:rsidR="0032389D">
        <w:rPr>
          <w:rFonts w:ascii="Arial" w:hAnsi="Arial" w:cs="Arial"/>
          <w:sz w:val="24"/>
          <w:szCs w:val="24"/>
          <w:lang w:eastAsia="hi-IN" w:bidi="hi-IN"/>
        </w:rPr>
        <w:t xml:space="preserve">                 </w:t>
      </w:r>
      <w:r w:rsidR="002B0609">
        <w:rPr>
          <w:rFonts w:ascii="Arial" w:hAnsi="Arial" w:cs="Arial"/>
          <w:sz w:val="24"/>
          <w:szCs w:val="24"/>
          <w:lang w:eastAsia="hi-IN" w:bidi="hi-IN"/>
        </w:rPr>
        <w:t>a povinnosti</w:t>
      </w:r>
      <w:proofErr w:type="gramEnd"/>
      <w:r w:rsidR="002B0609">
        <w:rPr>
          <w:rFonts w:ascii="Arial" w:hAnsi="Arial" w:cs="Arial"/>
          <w:sz w:val="24"/>
          <w:szCs w:val="24"/>
          <w:lang w:eastAsia="hi-IN" w:bidi="hi-IN"/>
        </w:rPr>
        <w:t xml:space="preserve"> vzniklé přede dnem nabytí účinnosti NOZ</w:t>
      </w:r>
      <w:r w:rsidR="008B032A">
        <w:rPr>
          <w:rFonts w:ascii="Arial" w:hAnsi="Arial" w:cs="Arial"/>
          <w:sz w:val="24"/>
          <w:szCs w:val="24"/>
          <w:lang w:eastAsia="hi-IN" w:bidi="hi-IN"/>
        </w:rPr>
        <w:t xml:space="preserve"> (</w:t>
      </w:r>
      <w:r w:rsidR="00900346">
        <w:rPr>
          <w:rFonts w:ascii="Arial" w:hAnsi="Arial" w:cs="Arial"/>
          <w:sz w:val="24"/>
          <w:szCs w:val="24"/>
          <w:lang w:eastAsia="hi-IN" w:bidi="hi-IN"/>
        </w:rPr>
        <w:t xml:space="preserve">do 31. prosince </w:t>
      </w:r>
      <w:r w:rsidR="00DF3AAD">
        <w:rPr>
          <w:rFonts w:ascii="Arial" w:hAnsi="Arial" w:cs="Arial"/>
          <w:sz w:val="24"/>
          <w:szCs w:val="24"/>
          <w:lang w:eastAsia="hi-IN" w:bidi="hi-IN"/>
        </w:rPr>
        <w:t>2013)</w:t>
      </w:r>
      <w:r w:rsidR="002B0609">
        <w:rPr>
          <w:rFonts w:ascii="Arial" w:hAnsi="Arial" w:cs="Arial"/>
          <w:sz w:val="24"/>
          <w:szCs w:val="24"/>
          <w:lang w:eastAsia="hi-IN" w:bidi="hi-IN"/>
        </w:rPr>
        <w:t xml:space="preserve"> se však posuzují podle dosavadních předpisů. To však neplatí pro nájem movité </w:t>
      </w:r>
      <w:proofErr w:type="gramStart"/>
      <w:r w:rsidR="002B0609">
        <w:rPr>
          <w:rFonts w:ascii="Arial" w:hAnsi="Arial" w:cs="Arial"/>
          <w:sz w:val="24"/>
          <w:szCs w:val="24"/>
          <w:lang w:eastAsia="hi-IN" w:bidi="hi-IN"/>
        </w:rPr>
        <w:t xml:space="preserve">věci </w:t>
      </w:r>
      <w:r w:rsidR="0032389D">
        <w:rPr>
          <w:rFonts w:ascii="Arial" w:hAnsi="Arial" w:cs="Arial"/>
          <w:sz w:val="24"/>
          <w:szCs w:val="24"/>
          <w:lang w:eastAsia="hi-IN" w:bidi="hi-IN"/>
        </w:rPr>
        <w:t xml:space="preserve">    </w:t>
      </w:r>
      <w:r w:rsidR="002B0609">
        <w:rPr>
          <w:rFonts w:ascii="Arial" w:hAnsi="Arial" w:cs="Arial"/>
          <w:sz w:val="24"/>
          <w:szCs w:val="24"/>
          <w:lang w:eastAsia="hi-IN" w:bidi="hi-IN"/>
        </w:rPr>
        <w:t>a pacht</w:t>
      </w:r>
      <w:proofErr w:type="gramEnd"/>
      <w:r w:rsidR="002B0609">
        <w:rPr>
          <w:rFonts w:ascii="Arial" w:hAnsi="Arial" w:cs="Arial"/>
          <w:sz w:val="24"/>
          <w:szCs w:val="24"/>
          <w:lang w:eastAsia="hi-IN" w:bidi="hi-IN"/>
        </w:rPr>
        <w:t>. Odstavec dva pak upravuje, kdy se použije ustanovení § 2249 NOZ upravující zvyšování nájemného bytu.</w:t>
      </w:r>
      <w:r w:rsidR="002B0609">
        <w:rPr>
          <w:rStyle w:val="Znakapoznpodarou"/>
          <w:rFonts w:ascii="Arial" w:hAnsi="Arial" w:cs="Arial"/>
          <w:sz w:val="24"/>
          <w:szCs w:val="24"/>
          <w:lang w:eastAsia="hi-IN" w:bidi="hi-IN"/>
        </w:rPr>
        <w:footnoteReference w:id="35"/>
      </w:r>
      <w:r w:rsidR="000B2156">
        <w:rPr>
          <w:rFonts w:ascii="Arial" w:hAnsi="Arial" w:cs="Arial"/>
          <w:sz w:val="24"/>
          <w:szCs w:val="24"/>
          <w:lang w:eastAsia="hi-IN" w:bidi="hi-IN"/>
        </w:rPr>
        <w:t xml:space="preserve"> </w:t>
      </w:r>
      <w:r w:rsidR="00B8232B">
        <w:rPr>
          <w:rFonts w:ascii="Arial" w:hAnsi="Arial" w:cs="Arial"/>
          <w:sz w:val="24"/>
          <w:szCs w:val="24"/>
          <w:lang w:eastAsia="hi-IN" w:bidi="hi-IN"/>
        </w:rPr>
        <w:t>Důvodová zpráva nám dává jasné vysvětlení, proč se zákonodárci rozhodli v </w:t>
      </w:r>
      <w:r w:rsidR="00D47BB5">
        <w:rPr>
          <w:rFonts w:ascii="Arial" w:hAnsi="Arial" w:cs="Arial"/>
          <w:sz w:val="24"/>
          <w:szCs w:val="24"/>
          <w:lang w:eastAsia="hi-IN" w:bidi="hi-IN"/>
        </w:rPr>
        <w:t>případech nájmu pro nepravou re</w:t>
      </w:r>
      <w:r w:rsidR="00B8232B">
        <w:rPr>
          <w:rFonts w:ascii="Arial" w:hAnsi="Arial" w:cs="Arial"/>
          <w:sz w:val="24"/>
          <w:szCs w:val="24"/>
          <w:lang w:eastAsia="hi-IN" w:bidi="hi-IN"/>
        </w:rPr>
        <w:t xml:space="preserve">troaktivitu. </w:t>
      </w:r>
    </w:p>
    <w:p w:rsidR="00030E7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8232B">
        <w:rPr>
          <w:rFonts w:ascii="Arial" w:hAnsi="Arial" w:cs="Arial"/>
          <w:sz w:val="24"/>
          <w:szCs w:val="24"/>
          <w:lang w:eastAsia="hi-IN" w:bidi="hi-IN"/>
        </w:rPr>
        <w:t xml:space="preserve">V případě nájmu </w:t>
      </w:r>
      <w:r w:rsidR="00904424">
        <w:rPr>
          <w:rFonts w:ascii="Arial" w:hAnsi="Arial" w:cs="Arial"/>
          <w:sz w:val="24"/>
          <w:szCs w:val="24"/>
          <w:lang w:eastAsia="hi-IN" w:bidi="hi-IN"/>
        </w:rPr>
        <w:t>jde o jistou dlouhodobost</w:t>
      </w:r>
      <w:r w:rsidR="00B8232B">
        <w:rPr>
          <w:rFonts w:ascii="Arial" w:hAnsi="Arial" w:cs="Arial"/>
          <w:sz w:val="24"/>
          <w:szCs w:val="24"/>
          <w:lang w:eastAsia="hi-IN" w:bidi="hi-IN"/>
        </w:rPr>
        <w:t xml:space="preserve">, a proto je zcela logické, že od účinnosti nového zákona se bude nájem posuzovat podle </w:t>
      </w:r>
      <w:r w:rsidR="00DF3AAD">
        <w:rPr>
          <w:rFonts w:ascii="Arial" w:hAnsi="Arial" w:cs="Arial"/>
          <w:sz w:val="24"/>
          <w:szCs w:val="24"/>
          <w:lang w:eastAsia="hi-IN" w:bidi="hi-IN"/>
        </w:rPr>
        <w:t>NOZ</w:t>
      </w:r>
      <w:r w:rsidR="001E16AC">
        <w:rPr>
          <w:rFonts w:ascii="Arial" w:hAnsi="Arial" w:cs="Arial"/>
          <w:sz w:val="24"/>
          <w:szCs w:val="24"/>
          <w:lang w:eastAsia="hi-IN" w:bidi="hi-IN"/>
        </w:rPr>
        <w:t>, pokud jde</w:t>
      </w:r>
      <w:r w:rsidR="00B8232B">
        <w:rPr>
          <w:rFonts w:ascii="Arial" w:hAnsi="Arial" w:cs="Arial"/>
          <w:sz w:val="24"/>
          <w:szCs w:val="24"/>
          <w:lang w:eastAsia="hi-IN" w:bidi="hi-IN"/>
        </w:rPr>
        <w:t xml:space="preserve"> o </w:t>
      </w:r>
      <w:proofErr w:type="gramStart"/>
      <w:r w:rsidR="00B8232B">
        <w:rPr>
          <w:rFonts w:ascii="Arial" w:hAnsi="Arial" w:cs="Arial"/>
          <w:sz w:val="24"/>
          <w:szCs w:val="24"/>
          <w:lang w:eastAsia="hi-IN" w:bidi="hi-IN"/>
        </w:rPr>
        <w:t xml:space="preserve">práva </w:t>
      </w:r>
      <w:r w:rsidR="0032389D">
        <w:rPr>
          <w:rFonts w:ascii="Arial" w:hAnsi="Arial" w:cs="Arial"/>
          <w:sz w:val="24"/>
          <w:szCs w:val="24"/>
          <w:lang w:eastAsia="hi-IN" w:bidi="hi-IN"/>
        </w:rPr>
        <w:t xml:space="preserve">   </w:t>
      </w:r>
      <w:r w:rsidR="00B8232B">
        <w:rPr>
          <w:rFonts w:ascii="Arial" w:hAnsi="Arial" w:cs="Arial"/>
          <w:sz w:val="24"/>
          <w:szCs w:val="24"/>
          <w:lang w:eastAsia="hi-IN" w:bidi="hi-IN"/>
        </w:rPr>
        <w:lastRenderedPageBreak/>
        <w:t>a povinnosti</w:t>
      </w:r>
      <w:proofErr w:type="gramEnd"/>
      <w:r w:rsidR="00B8232B">
        <w:rPr>
          <w:rFonts w:ascii="Arial" w:hAnsi="Arial" w:cs="Arial"/>
          <w:sz w:val="24"/>
          <w:szCs w:val="24"/>
          <w:lang w:eastAsia="hi-IN" w:bidi="hi-IN"/>
        </w:rPr>
        <w:t xml:space="preserve"> vzniklé za jeho účinnosti. Zároveň s tím je ale obsahem § 3074 NOZ zmírňující teze k ochraně nabytých práv spojených s tzv. starými nájmy. O nepravé retroaktivitě však nebudeme hovořit v souvislosti s nájmem movitých věcí a pachtu. Nájem movitých věcí je </w:t>
      </w:r>
      <w:r w:rsidR="00900346">
        <w:rPr>
          <w:rFonts w:ascii="Arial" w:hAnsi="Arial" w:cs="Arial"/>
          <w:sz w:val="24"/>
          <w:szCs w:val="24"/>
          <w:lang w:eastAsia="hi-IN" w:bidi="hi-IN"/>
        </w:rPr>
        <w:t xml:space="preserve">naopak </w:t>
      </w:r>
      <w:r w:rsidR="00B8232B">
        <w:rPr>
          <w:rFonts w:ascii="Arial" w:hAnsi="Arial" w:cs="Arial"/>
          <w:sz w:val="24"/>
          <w:szCs w:val="24"/>
          <w:lang w:eastAsia="hi-IN" w:bidi="hi-IN"/>
        </w:rPr>
        <w:t>zpravidla krátkodobý, a proto v jeho průběhu není potřeba měnit jeh</w:t>
      </w:r>
      <w:r w:rsidR="001E16AC">
        <w:rPr>
          <w:rFonts w:ascii="Arial" w:hAnsi="Arial" w:cs="Arial"/>
          <w:sz w:val="24"/>
          <w:szCs w:val="24"/>
          <w:lang w:eastAsia="hi-IN" w:bidi="hi-IN"/>
        </w:rPr>
        <w:t>o právní režim. P</w:t>
      </w:r>
      <w:r w:rsidR="00DF3AAD">
        <w:rPr>
          <w:rFonts w:ascii="Arial" w:hAnsi="Arial" w:cs="Arial"/>
          <w:sz w:val="24"/>
          <w:szCs w:val="24"/>
          <w:lang w:eastAsia="hi-IN" w:bidi="hi-IN"/>
        </w:rPr>
        <w:t>acht OZ vůbec neupravoval</w:t>
      </w:r>
      <w:r w:rsidR="00B8232B">
        <w:rPr>
          <w:rFonts w:ascii="Arial" w:hAnsi="Arial" w:cs="Arial"/>
          <w:sz w:val="24"/>
          <w:szCs w:val="24"/>
          <w:lang w:eastAsia="hi-IN" w:bidi="hi-IN"/>
        </w:rPr>
        <w:t>, až v rámci NOZ se vrací jak</w:t>
      </w:r>
      <w:r w:rsidR="00DF3AAD">
        <w:rPr>
          <w:rFonts w:ascii="Arial" w:hAnsi="Arial" w:cs="Arial"/>
          <w:sz w:val="24"/>
          <w:szCs w:val="24"/>
          <w:lang w:eastAsia="hi-IN" w:bidi="hi-IN"/>
        </w:rPr>
        <w:t xml:space="preserve">o samostatný smluvní typ, tuto skutečnost </w:t>
      </w:r>
      <w:r w:rsidR="00B8232B">
        <w:rPr>
          <w:rFonts w:ascii="Arial" w:hAnsi="Arial" w:cs="Arial"/>
          <w:sz w:val="24"/>
          <w:szCs w:val="24"/>
          <w:lang w:eastAsia="hi-IN" w:bidi="hi-IN"/>
        </w:rPr>
        <w:t>je potřeba zohlednit.</w:t>
      </w:r>
      <w:r w:rsidR="00B8232B">
        <w:rPr>
          <w:rStyle w:val="Znakapoznpodarou"/>
          <w:rFonts w:ascii="Arial" w:hAnsi="Arial" w:cs="Arial"/>
          <w:sz w:val="24"/>
          <w:szCs w:val="24"/>
          <w:lang w:eastAsia="hi-IN" w:bidi="hi-IN"/>
        </w:rPr>
        <w:footnoteReference w:id="36"/>
      </w:r>
    </w:p>
    <w:p w:rsidR="00E7711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EE5FEA">
        <w:rPr>
          <w:rFonts w:ascii="Arial" w:hAnsi="Arial" w:cs="Arial"/>
          <w:sz w:val="24"/>
          <w:szCs w:val="24"/>
          <w:lang w:eastAsia="hi-IN" w:bidi="hi-IN"/>
        </w:rPr>
        <w:t>V závěru je nutn</w:t>
      </w:r>
      <w:r w:rsidR="008B032A">
        <w:rPr>
          <w:rFonts w:ascii="Arial" w:hAnsi="Arial" w:cs="Arial"/>
          <w:sz w:val="24"/>
          <w:szCs w:val="24"/>
          <w:lang w:eastAsia="hi-IN" w:bidi="hi-IN"/>
        </w:rPr>
        <w:t xml:space="preserve">é říci, jak to bude s podnájmem. </w:t>
      </w:r>
      <w:r w:rsidR="00EE5FEA">
        <w:rPr>
          <w:rFonts w:ascii="Arial" w:hAnsi="Arial" w:cs="Arial"/>
          <w:sz w:val="24"/>
          <w:szCs w:val="24"/>
          <w:lang w:eastAsia="hi-IN" w:bidi="hi-IN"/>
        </w:rPr>
        <w:t>Jak již bylo řečeno, v případě podnájmu je důležitá právní úprava</w:t>
      </w:r>
      <w:r w:rsidR="00EE5FEA" w:rsidRPr="00EE5FEA">
        <w:rPr>
          <w:rFonts w:ascii="Arial" w:hAnsi="Arial" w:cs="Arial"/>
          <w:sz w:val="24"/>
          <w:szCs w:val="24"/>
          <w:lang w:eastAsia="hi-IN" w:bidi="hi-IN"/>
        </w:rPr>
        <w:t xml:space="preserve"> věci, která je obsahu podnájmu nejbližší</w:t>
      </w:r>
      <w:r w:rsidR="00EE5FEA">
        <w:rPr>
          <w:rFonts w:ascii="Arial" w:hAnsi="Arial" w:cs="Arial"/>
          <w:sz w:val="24"/>
          <w:szCs w:val="24"/>
          <w:lang w:eastAsia="hi-IN" w:bidi="hi-IN"/>
        </w:rPr>
        <w:t xml:space="preserve">. V případě, že podnájem bude mít charakter například výpůjčky, použije se § 3028 odst. 3 NOZ a závazek se bude řídit nadále dle OZ, pokud se strany nedohodly, </w:t>
      </w:r>
      <w:r w:rsidR="0087314E">
        <w:rPr>
          <w:rFonts w:ascii="Arial" w:hAnsi="Arial" w:cs="Arial"/>
          <w:sz w:val="24"/>
          <w:szCs w:val="24"/>
          <w:lang w:eastAsia="hi-IN" w:bidi="hi-IN"/>
        </w:rPr>
        <w:t>že se bude aplikovat po nabytí</w:t>
      </w:r>
      <w:r w:rsidR="00EE5FEA">
        <w:rPr>
          <w:rFonts w:ascii="Arial" w:hAnsi="Arial" w:cs="Arial"/>
          <w:sz w:val="24"/>
          <w:szCs w:val="24"/>
          <w:lang w:eastAsia="hi-IN" w:bidi="hi-IN"/>
        </w:rPr>
        <w:t xml:space="preserve"> účinnosti NOZ. Naopak</w:t>
      </w:r>
      <w:r w:rsidR="001E16AC">
        <w:rPr>
          <w:rFonts w:ascii="Arial" w:hAnsi="Arial" w:cs="Arial"/>
          <w:sz w:val="24"/>
          <w:szCs w:val="24"/>
          <w:lang w:eastAsia="hi-IN" w:bidi="hi-IN"/>
        </w:rPr>
        <w:t>,</w:t>
      </w:r>
      <w:r w:rsidR="00EE5FEA">
        <w:rPr>
          <w:rFonts w:ascii="Arial" w:hAnsi="Arial" w:cs="Arial"/>
          <w:sz w:val="24"/>
          <w:szCs w:val="24"/>
          <w:lang w:eastAsia="hi-IN" w:bidi="hi-IN"/>
        </w:rPr>
        <w:t xml:space="preserve"> pokud podnájem bude mít charakter nájmu a nepůjde o nájem movité věci, bude se aplikovat výše </w:t>
      </w:r>
      <w:proofErr w:type="gramStart"/>
      <w:r w:rsidR="00EE5FEA">
        <w:rPr>
          <w:rFonts w:ascii="Arial" w:hAnsi="Arial" w:cs="Arial"/>
          <w:sz w:val="24"/>
          <w:szCs w:val="24"/>
          <w:lang w:eastAsia="hi-IN" w:bidi="hi-IN"/>
        </w:rPr>
        <w:t xml:space="preserve">zmíněný </w:t>
      </w:r>
      <w:r w:rsidR="009E3EEB">
        <w:rPr>
          <w:rFonts w:ascii="Arial" w:hAnsi="Arial" w:cs="Arial"/>
          <w:sz w:val="24"/>
          <w:szCs w:val="24"/>
          <w:lang w:eastAsia="hi-IN" w:bidi="hi-IN"/>
        </w:rPr>
        <w:t xml:space="preserve">     </w:t>
      </w:r>
      <w:r w:rsidR="00EE5FEA">
        <w:rPr>
          <w:rFonts w:ascii="Arial" w:hAnsi="Arial" w:cs="Arial"/>
          <w:sz w:val="24"/>
          <w:szCs w:val="24"/>
          <w:lang w:eastAsia="hi-IN" w:bidi="hi-IN"/>
        </w:rPr>
        <w:t>§ 3074</w:t>
      </w:r>
      <w:proofErr w:type="gramEnd"/>
      <w:r w:rsidR="00EE5FEA">
        <w:rPr>
          <w:rFonts w:ascii="Arial" w:hAnsi="Arial" w:cs="Arial"/>
          <w:sz w:val="24"/>
          <w:szCs w:val="24"/>
          <w:lang w:eastAsia="hi-IN" w:bidi="hi-IN"/>
        </w:rPr>
        <w:t xml:space="preserve"> NOZ.</w:t>
      </w:r>
      <w:r w:rsidR="00EE5FEA">
        <w:rPr>
          <w:rStyle w:val="Znakapoznpodarou"/>
          <w:rFonts w:ascii="Arial" w:hAnsi="Arial" w:cs="Arial"/>
          <w:sz w:val="24"/>
          <w:szCs w:val="24"/>
          <w:lang w:eastAsia="hi-IN" w:bidi="hi-IN"/>
        </w:rPr>
        <w:footnoteReference w:id="37"/>
      </w:r>
    </w:p>
    <w:p w:rsidR="002B5F46" w:rsidRDefault="002B5F46" w:rsidP="00D11FBA">
      <w:pPr>
        <w:pStyle w:val="Nadpis1"/>
        <w:ind w:left="720"/>
        <w:jc w:val="both"/>
        <w:rPr>
          <w:rFonts w:ascii="Arial" w:eastAsiaTheme="minorHAnsi" w:hAnsi="Arial" w:cs="Arial"/>
          <w:b w:val="0"/>
          <w:bCs w:val="0"/>
          <w:color w:val="auto"/>
          <w:sz w:val="24"/>
          <w:szCs w:val="24"/>
          <w:lang w:eastAsia="hi-IN" w:bidi="hi-IN"/>
        </w:rPr>
      </w:pPr>
    </w:p>
    <w:p w:rsidR="006D5897" w:rsidRDefault="006D5897"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302190" w:rsidRDefault="00302190" w:rsidP="00D11FBA">
      <w:pPr>
        <w:spacing w:after="0"/>
        <w:rPr>
          <w:lang w:eastAsia="hi-IN" w:bidi="hi-IN"/>
        </w:rPr>
      </w:pPr>
    </w:p>
    <w:p w:rsidR="002B5F46" w:rsidRPr="002B5F46" w:rsidRDefault="002B5F46" w:rsidP="00D11FBA">
      <w:pPr>
        <w:spacing w:after="0"/>
        <w:rPr>
          <w:lang w:eastAsia="hi-IN" w:bidi="hi-IN"/>
        </w:rPr>
      </w:pPr>
    </w:p>
    <w:p w:rsidR="00235B6D" w:rsidRPr="002B5F46" w:rsidRDefault="002B5F46" w:rsidP="00D11FBA">
      <w:pPr>
        <w:pStyle w:val="Nadpis1"/>
        <w:rPr>
          <w:rFonts w:ascii="Arial" w:hAnsi="Arial" w:cs="Arial"/>
          <w:color w:val="auto"/>
          <w:sz w:val="36"/>
          <w:szCs w:val="36"/>
        </w:rPr>
      </w:pPr>
      <w:bookmarkStart w:id="5" w:name="_Toc415083865"/>
      <w:r w:rsidRPr="002B5F46">
        <w:rPr>
          <w:rFonts w:ascii="Arial" w:hAnsi="Arial" w:cs="Arial"/>
          <w:color w:val="auto"/>
          <w:sz w:val="36"/>
          <w:szCs w:val="36"/>
        </w:rPr>
        <w:lastRenderedPageBreak/>
        <w:t xml:space="preserve">2 </w:t>
      </w:r>
      <w:r w:rsidR="006300EF" w:rsidRPr="002B5F46">
        <w:rPr>
          <w:rFonts w:ascii="Arial" w:hAnsi="Arial" w:cs="Arial"/>
          <w:color w:val="auto"/>
          <w:sz w:val="36"/>
          <w:szCs w:val="36"/>
        </w:rPr>
        <w:t>Obecná</w:t>
      </w:r>
      <w:r w:rsidR="000B2156" w:rsidRPr="002B5F46">
        <w:rPr>
          <w:rFonts w:ascii="Arial" w:hAnsi="Arial" w:cs="Arial"/>
          <w:color w:val="auto"/>
          <w:sz w:val="36"/>
          <w:szCs w:val="36"/>
        </w:rPr>
        <w:t xml:space="preserve"> </w:t>
      </w:r>
      <w:r w:rsidR="002238CC" w:rsidRPr="002B5F46">
        <w:rPr>
          <w:rFonts w:ascii="Arial" w:hAnsi="Arial" w:cs="Arial"/>
          <w:color w:val="auto"/>
          <w:sz w:val="36"/>
          <w:szCs w:val="36"/>
        </w:rPr>
        <w:t xml:space="preserve">právní </w:t>
      </w:r>
      <w:r w:rsidR="006300EF" w:rsidRPr="002B5F46">
        <w:rPr>
          <w:rFonts w:ascii="Arial" w:hAnsi="Arial" w:cs="Arial"/>
          <w:color w:val="auto"/>
          <w:sz w:val="36"/>
          <w:szCs w:val="36"/>
        </w:rPr>
        <w:t xml:space="preserve">úprava </w:t>
      </w:r>
      <w:r w:rsidR="000D6749" w:rsidRPr="002B5F46">
        <w:rPr>
          <w:rFonts w:ascii="Arial" w:hAnsi="Arial" w:cs="Arial"/>
          <w:color w:val="auto"/>
          <w:sz w:val="36"/>
          <w:szCs w:val="36"/>
        </w:rPr>
        <w:t>podnáj</w:t>
      </w:r>
      <w:r w:rsidR="006300EF" w:rsidRPr="002B5F46">
        <w:rPr>
          <w:rFonts w:ascii="Arial" w:hAnsi="Arial" w:cs="Arial"/>
          <w:color w:val="auto"/>
          <w:sz w:val="36"/>
          <w:szCs w:val="36"/>
        </w:rPr>
        <w:t>mu</w:t>
      </w:r>
      <w:bookmarkEnd w:id="5"/>
    </w:p>
    <w:p w:rsidR="006F272C" w:rsidRDefault="006F272C" w:rsidP="00D11FBA">
      <w:pPr>
        <w:spacing w:after="0"/>
        <w:jc w:val="both"/>
        <w:rPr>
          <w:lang w:eastAsia="hi-IN" w:bidi="hi-IN"/>
        </w:rPr>
      </w:pPr>
    </w:p>
    <w:p w:rsidR="001519AA" w:rsidRPr="002B5F46" w:rsidRDefault="002B5F46" w:rsidP="00D11FBA">
      <w:pPr>
        <w:pStyle w:val="Nadpis2"/>
        <w:rPr>
          <w:rFonts w:ascii="Arial" w:hAnsi="Arial" w:cs="Arial"/>
          <w:color w:val="auto"/>
          <w:sz w:val="28"/>
          <w:szCs w:val="28"/>
          <w:lang w:eastAsia="hi-IN" w:bidi="hi-IN"/>
        </w:rPr>
      </w:pPr>
      <w:bookmarkStart w:id="6" w:name="_Toc415083866"/>
      <w:r w:rsidRPr="002B5F46">
        <w:rPr>
          <w:rFonts w:ascii="Arial" w:hAnsi="Arial" w:cs="Arial"/>
          <w:color w:val="auto"/>
          <w:sz w:val="28"/>
          <w:szCs w:val="28"/>
          <w:lang w:eastAsia="hi-IN" w:bidi="hi-IN"/>
        </w:rPr>
        <w:t>2.1 Věc</w:t>
      </w:r>
      <w:bookmarkEnd w:id="6"/>
    </w:p>
    <w:p w:rsidR="002B5F46" w:rsidRDefault="002B5F46" w:rsidP="00D11FBA">
      <w:pPr>
        <w:spacing w:after="0"/>
        <w:rPr>
          <w:lang w:eastAsia="hi-IN" w:bidi="hi-IN"/>
        </w:rPr>
      </w:pPr>
    </w:p>
    <w:p w:rsidR="001519AA"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964B3">
        <w:rPr>
          <w:rFonts w:ascii="Arial" w:hAnsi="Arial" w:cs="Arial"/>
          <w:sz w:val="24"/>
          <w:szCs w:val="24"/>
          <w:lang w:eastAsia="hi-IN" w:bidi="hi-IN"/>
        </w:rPr>
        <w:t>V případě podnájmu jako takové</w:t>
      </w:r>
      <w:r w:rsidR="000E17FD">
        <w:rPr>
          <w:rFonts w:ascii="Arial" w:hAnsi="Arial" w:cs="Arial"/>
          <w:sz w:val="24"/>
          <w:szCs w:val="24"/>
          <w:lang w:eastAsia="hi-IN" w:bidi="hi-IN"/>
        </w:rPr>
        <w:t>ho</w:t>
      </w:r>
      <w:r w:rsidR="001E16AC">
        <w:rPr>
          <w:rFonts w:ascii="Arial" w:hAnsi="Arial" w:cs="Arial"/>
          <w:sz w:val="24"/>
          <w:szCs w:val="24"/>
          <w:lang w:eastAsia="hi-IN" w:bidi="hi-IN"/>
        </w:rPr>
        <w:t>, kdy se</w:t>
      </w:r>
      <w:r w:rsidR="000C1B04">
        <w:rPr>
          <w:rFonts w:ascii="Arial" w:hAnsi="Arial" w:cs="Arial"/>
          <w:sz w:val="24"/>
          <w:szCs w:val="24"/>
          <w:lang w:eastAsia="hi-IN" w:bidi="hi-IN"/>
        </w:rPr>
        <w:t xml:space="preserve"> obecně</w:t>
      </w:r>
      <w:r w:rsidR="001E16AC">
        <w:rPr>
          <w:rFonts w:ascii="Arial" w:hAnsi="Arial" w:cs="Arial"/>
          <w:sz w:val="24"/>
          <w:szCs w:val="24"/>
          <w:lang w:eastAsia="hi-IN" w:bidi="hi-IN"/>
        </w:rPr>
        <w:t xml:space="preserve"> jedná</w:t>
      </w:r>
      <w:r w:rsidR="000C1B04">
        <w:rPr>
          <w:rFonts w:ascii="Arial" w:hAnsi="Arial" w:cs="Arial"/>
          <w:sz w:val="24"/>
          <w:szCs w:val="24"/>
          <w:lang w:eastAsia="hi-IN" w:bidi="hi-IN"/>
        </w:rPr>
        <w:t xml:space="preserve"> o podnájem věci,</w:t>
      </w:r>
      <w:r w:rsidR="001F73A0">
        <w:rPr>
          <w:rFonts w:ascii="Arial" w:hAnsi="Arial" w:cs="Arial"/>
          <w:sz w:val="24"/>
          <w:szCs w:val="24"/>
          <w:lang w:eastAsia="hi-IN" w:bidi="hi-IN"/>
        </w:rPr>
        <w:t xml:space="preserve"> je na místě, abychom</w:t>
      </w:r>
      <w:r w:rsidR="001519AA">
        <w:rPr>
          <w:rFonts w:ascii="Arial" w:hAnsi="Arial" w:cs="Arial"/>
          <w:sz w:val="24"/>
          <w:szCs w:val="24"/>
          <w:lang w:eastAsia="hi-IN" w:bidi="hi-IN"/>
        </w:rPr>
        <w:t xml:space="preserve"> </w:t>
      </w:r>
      <w:r w:rsidR="00AE2B6F">
        <w:rPr>
          <w:rFonts w:ascii="Arial" w:hAnsi="Arial" w:cs="Arial"/>
          <w:sz w:val="24"/>
          <w:szCs w:val="24"/>
          <w:lang w:eastAsia="hi-IN" w:bidi="hi-IN"/>
        </w:rPr>
        <w:t xml:space="preserve">pojem </w:t>
      </w:r>
      <w:r w:rsidR="002F611D">
        <w:rPr>
          <w:rFonts w:ascii="Arial" w:hAnsi="Arial" w:cs="Arial"/>
          <w:sz w:val="24"/>
          <w:szCs w:val="24"/>
          <w:lang w:eastAsia="hi-IN" w:bidi="hi-IN"/>
        </w:rPr>
        <w:t>„</w:t>
      </w:r>
      <w:r w:rsidR="001519AA">
        <w:rPr>
          <w:rFonts w:ascii="Arial" w:hAnsi="Arial" w:cs="Arial"/>
          <w:sz w:val="24"/>
          <w:szCs w:val="24"/>
          <w:lang w:eastAsia="hi-IN" w:bidi="hi-IN"/>
        </w:rPr>
        <w:t>věc</w:t>
      </w:r>
      <w:r w:rsidR="002F611D">
        <w:rPr>
          <w:rFonts w:ascii="Arial" w:hAnsi="Arial" w:cs="Arial"/>
          <w:sz w:val="24"/>
          <w:szCs w:val="24"/>
          <w:lang w:eastAsia="hi-IN" w:bidi="hi-IN"/>
        </w:rPr>
        <w:t>“</w:t>
      </w:r>
      <w:r w:rsidR="001519AA">
        <w:rPr>
          <w:rFonts w:ascii="Arial" w:hAnsi="Arial" w:cs="Arial"/>
          <w:sz w:val="24"/>
          <w:szCs w:val="24"/>
          <w:lang w:eastAsia="hi-IN" w:bidi="hi-IN"/>
        </w:rPr>
        <w:t xml:space="preserve"> nejdříve </w:t>
      </w:r>
      <w:r w:rsidR="00FF0C5C">
        <w:rPr>
          <w:rFonts w:ascii="Arial" w:hAnsi="Arial" w:cs="Arial"/>
          <w:sz w:val="24"/>
          <w:szCs w:val="24"/>
          <w:lang w:eastAsia="hi-IN" w:bidi="hi-IN"/>
        </w:rPr>
        <w:t xml:space="preserve">alespoň v krátkosti </w:t>
      </w:r>
      <w:r w:rsidR="001519AA">
        <w:rPr>
          <w:rFonts w:ascii="Arial" w:hAnsi="Arial" w:cs="Arial"/>
          <w:sz w:val="24"/>
          <w:szCs w:val="24"/>
          <w:lang w:eastAsia="hi-IN" w:bidi="hi-IN"/>
        </w:rPr>
        <w:t>def</w:t>
      </w:r>
      <w:r w:rsidR="002F611D">
        <w:rPr>
          <w:rFonts w:ascii="Arial" w:hAnsi="Arial" w:cs="Arial"/>
          <w:sz w:val="24"/>
          <w:szCs w:val="24"/>
          <w:lang w:eastAsia="hi-IN" w:bidi="hi-IN"/>
        </w:rPr>
        <w:t>inovali</w:t>
      </w:r>
      <w:r w:rsidR="000C1B04">
        <w:rPr>
          <w:rFonts w:ascii="Arial" w:hAnsi="Arial" w:cs="Arial"/>
          <w:sz w:val="24"/>
          <w:szCs w:val="24"/>
          <w:lang w:eastAsia="hi-IN" w:bidi="hi-IN"/>
        </w:rPr>
        <w:t>.</w:t>
      </w:r>
      <w:r w:rsidR="00411FC2">
        <w:rPr>
          <w:rFonts w:ascii="Arial" w:hAnsi="Arial" w:cs="Arial"/>
          <w:sz w:val="24"/>
          <w:szCs w:val="24"/>
          <w:lang w:eastAsia="hi-IN" w:bidi="hi-IN"/>
        </w:rPr>
        <w:t xml:space="preserve"> </w:t>
      </w:r>
    </w:p>
    <w:p w:rsidR="00FF0C5C" w:rsidRDefault="00FF0C5C"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V rámci OZ byla věc upravena v § 118 odst. 1 OZ, kde bylo stanoveno, že věci jsou předmětem občanskoprávních vztahů, a pokud to jejich povaha připouští,</w:t>
      </w:r>
      <w:r w:rsidR="000C1B04">
        <w:rPr>
          <w:rFonts w:ascii="Arial" w:hAnsi="Arial" w:cs="Arial"/>
          <w:sz w:val="24"/>
          <w:szCs w:val="24"/>
          <w:lang w:eastAsia="hi-IN" w:bidi="hi-IN"/>
        </w:rPr>
        <w:t xml:space="preserve"> tak </w:t>
      </w:r>
      <w:r w:rsidR="002F611D">
        <w:rPr>
          <w:rFonts w:ascii="Arial" w:hAnsi="Arial" w:cs="Arial"/>
          <w:sz w:val="24"/>
          <w:szCs w:val="24"/>
          <w:lang w:eastAsia="hi-IN" w:bidi="hi-IN"/>
        </w:rPr>
        <w:t xml:space="preserve">jimi </w:t>
      </w:r>
      <w:r w:rsidR="000C1B04">
        <w:rPr>
          <w:rFonts w:ascii="Arial" w:hAnsi="Arial" w:cs="Arial"/>
          <w:sz w:val="24"/>
          <w:szCs w:val="24"/>
          <w:lang w:eastAsia="hi-IN" w:bidi="hi-IN"/>
        </w:rPr>
        <w:t>jsou i</w:t>
      </w:r>
      <w:r>
        <w:rPr>
          <w:rFonts w:ascii="Arial" w:hAnsi="Arial" w:cs="Arial"/>
          <w:sz w:val="24"/>
          <w:szCs w:val="24"/>
          <w:lang w:eastAsia="hi-IN" w:bidi="hi-IN"/>
        </w:rPr>
        <w:t xml:space="preserve"> práva nebo jiné majetkové hodnoty.</w:t>
      </w:r>
      <w:r>
        <w:rPr>
          <w:rStyle w:val="Znakapoznpodarou"/>
          <w:rFonts w:ascii="Arial" w:hAnsi="Arial" w:cs="Arial"/>
          <w:sz w:val="24"/>
          <w:szCs w:val="24"/>
          <w:lang w:eastAsia="hi-IN" w:bidi="hi-IN"/>
        </w:rPr>
        <w:footnoteReference w:id="38"/>
      </w:r>
    </w:p>
    <w:p w:rsidR="001519AA" w:rsidRDefault="008C3065" w:rsidP="00BC012E">
      <w:pPr>
        <w:spacing w:after="0" w:line="360" w:lineRule="auto"/>
        <w:ind w:firstLine="357"/>
        <w:jc w:val="both"/>
        <w:rPr>
          <w:rFonts w:ascii="Arial" w:hAnsi="Arial" w:cs="Arial"/>
          <w:sz w:val="24"/>
          <w:szCs w:val="24"/>
          <w:lang w:eastAsia="hi-IN" w:bidi="hi-IN"/>
        </w:rPr>
      </w:pPr>
      <w:r>
        <w:rPr>
          <w:rFonts w:ascii="Arial" w:hAnsi="Arial" w:cs="Arial"/>
          <w:sz w:val="24"/>
          <w:szCs w:val="24"/>
          <w:lang w:eastAsia="hi-IN" w:bidi="hi-IN"/>
        </w:rPr>
        <w:tab/>
      </w:r>
      <w:r w:rsidR="001519AA">
        <w:rPr>
          <w:rFonts w:ascii="Arial" w:hAnsi="Arial" w:cs="Arial"/>
          <w:sz w:val="24"/>
          <w:szCs w:val="24"/>
          <w:lang w:eastAsia="hi-IN" w:bidi="hi-IN"/>
        </w:rPr>
        <w:t>V NOZ je definice věci vyjádřena v § 489 NOZ, kdy věc</w:t>
      </w:r>
      <w:r w:rsidR="00FF0C5C">
        <w:rPr>
          <w:rFonts w:ascii="Arial" w:hAnsi="Arial" w:cs="Arial"/>
          <w:sz w:val="24"/>
          <w:szCs w:val="24"/>
          <w:lang w:eastAsia="hi-IN" w:bidi="hi-IN"/>
        </w:rPr>
        <w:t>í</w:t>
      </w:r>
      <w:r w:rsidR="001519AA">
        <w:rPr>
          <w:rFonts w:ascii="Arial" w:hAnsi="Arial" w:cs="Arial"/>
          <w:sz w:val="24"/>
          <w:szCs w:val="24"/>
          <w:lang w:eastAsia="hi-IN" w:bidi="hi-IN"/>
        </w:rPr>
        <w:t xml:space="preserve"> v právním smyslu je vše, co je rozdílné od osoby a slouží potřebě lidí. </w:t>
      </w:r>
      <w:r w:rsidR="000D5D75">
        <w:rPr>
          <w:rFonts w:ascii="Arial" w:hAnsi="Arial" w:cs="Arial"/>
          <w:sz w:val="24"/>
          <w:szCs w:val="24"/>
          <w:lang w:eastAsia="hi-IN" w:bidi="hi-IN"/>
        </w:rPr>
        <w:t xml:space="preserve">V § 496 </w:t>
      </w:r>
      <w:proofErr w:type="spellStart"/>
      <w:r w:rsidR="000D5D75">
        <w:rPr>
          <w:rFonts w:ascii="Arial" w:hAnsi="Arial" w:cs="Arial"/>
          <w:sz w:val="24"/>
          <w:szCs w:val="24"/>
          <w:lang w:eastAsia="hi-IN" w:bidi="hi-IN"/>
        </w:rPr>
        <w:t>an</w:t>
      </w:r>
      <w:proofErr w:type="spellEnd"/>
      <w:r w:rsidR="001E16AC">
        <w:rPr>
          <w:rFonts w:ascii="Arial" w:hAnsi="Arial" w:cs="Arial"/>
          <w:sz w:val="24"/>
          <w:szCs w:val="24"/>
          <w:lang w:eastAsia="hi-IN" w:bidi="hi-IN"/>
        </w:rPr>
        <w:t>.</w:t>
      </w:r>
      <w:r w:rsidR="00FF0C5C">
        <w:rPr>
          <w:rFonts w:ascii="Arial" w:hAnsi="Arial" w:cs="Arial"/>
          <w:sz w:val="24"/>
          <w:szCs w:val="24"/>
          <w:lang w:eastAsia="hi-IN" w:bidi="hi-IN"/>
        </w:rPr>
        <w:t xml:space="preserve"> NOZ je popsáno rozdělení jednotlivých věcí a to z různých hledisek. Nalezneme zde rozdělení věcí na hmotné a nehmotné, movité </w:t>
      </w:r>
      <w:r w:rsidR="00B964B3">
        <w:rPr>
          <w:rFonts w:ascii="Arial" w:hAnsi="Arial" w:cs="Arial"/>
          <w:sz w:val="24"/>
          <w:szCs w:val="24"/>
          <w:lang w:eastAsia="hi-IN" w:bidi="hi-IN"/>
        </w:rPr>
        <w:t>či nemovité, nebo zde nalezneme</w:t>
      </w:r>
      <w:r w:rsidR="001E16AC">
        <w:rPr>
          <w:rFonts w:ascii="Arial" w:hAnsi="Arial" w:cs="Arial"/>
          <w:sz w:val="24"/>
          <w:szCs w:val="24"/>
          <w:lang w:eastAsia="hi-IN" w:bidi="hi-IN"/>
        </w:rPr>
        <w:t xml:space="preserve"> </w:t>
      </w:r>
      <w:r w:rsidR="00F10D38">
        <w:rPr>
          <w:rFonts w:ascii="Arial" w:hAnsi="Arial" w:cs="Arial"/>
          <w:sz w:val="24"/>
          <w:szCs w:val="24"/>
          <w:lang w:eastAsia="hi-IN" w:bidi="hi-IN"/>
        </w:rPr>
        <w:t>i definici</w:t>
      </w:r>
      <w:r w:rsidR="00FF0C5C">
        <w:rPr>
          <w:rFonts w:ascii="Arial" w:hAnsi="Arial" w:cs="Arial"/>
          <w:sz w:val="24"/>
          <w:szCs w:val="24"/>
          <w:lang w:eastAsia="hi-IN" w:bidi="hi-IN"/>
        </w:rPr>
        <w:t xml:space="preserve"> pobočky či hromadné věci.</w:t>
      </w:r>
      <w:r w:rsidR="00FF0C5C">
        <w:rPr>
          <w:rStyle w:val="Znakapoznpodarou"/>
          <w:rFonts w:ascii="Arial" w:hAnsi="Arial" w:cs="Arial"/>
          <w:sz w:val="24"/>
          <w:szCs w:val="24"/>
          <w:lang w:eastAsia="hi-IN" w:bidi="hi-IN"/>
        </w:rPr>
        <w:footnoteReference w:id="39"/>
      </w:r>
      <w:r w:rsidR="00C748F4">
        <w:rPr>
          <w:rFonts w:ascii="Arial" w:hAnsi="Arial" w:cs="Arial"/>
          <w:sz w:val="24"/>
          <w:szCs w:val="24"/>
          <w:lang w:eastAsia="hi-IN" w:bidi="hi-IN"/>
        </w:rPr>
        <w:t xml:space="preserve"> Na první pohled je zřejmé, že v případě pojetí věci</w:t>
      </w:r>
      <w:r w:rsidR="002F611D">
        <w:rPr>
          <w:rFonts w:ascii="Arial" w:hAnsi="Arial" w:cs="Arial"/>
          <w:sz w:val="24"/>
          <w:szCs w:val="24"/>
          <w:lang w:eastAsia="hi-IN" w:bidi="hi-IN"/>
        </w:rPr>
        <w:t xml:space="preserve"> v nové právní úpravě</w:t>
      </w:r>
      <w:r w:rsidR="00C748F4">
        <w:rPr>
          <w:rFonts w:ascii="Arial" w:hAnsi="Arial" w:cs="Arial"/>
          <w:sz w:val="24"/>
          <w:szCs w:val="24"/>
          <w:lang w:eastAsia="hi-IN" w:bidi="hi-IN"/>
        </w:rPr>
        <w:t xml:space="preserve"> došlo k výrazným změnám. </w:t>
      </w:r>
    </w:p>
    <w:p w:rsidR="00E215E9" w:rsidRDefault="008C3065" w:rsidP="00BC012E">
      <w:pPr>
        <w:spacing w:after="0" w:line="360" w:lineRule="auto"/>
        <w:ind w:firstLine="357"/>
        <w:jc w:val="both"/>
        <w:rPr>
          <w:rFonts w:ascii="Arial" w:hAnsi="Arial" w:cs="Arial"/>
          <w:sz w:val="24"/>
          <w:szCs w:val="24"/>
          <w:lang w:eastAsia="hi-IN" w:bidi="hi-IN"/>
        </w:rPr>
      </w:pPr>
      <w:r>
        <w:rPr>
          <w:rFonts w:ascii="Arial" w:hAnsi="Arial" w:cs="Arial"/>
          <w:sz w:val="24"/>
          <w:szCs w:val="24"/>
          <w:lang w:eastAsia="hi-IN" w:bidi="hi-IN"/>
        </w:rPr>
        <w:tab/>
      </w:r>
      <w:r w:rsidR="00E215E9">
        <w:rPr>
          <w:rFonts w:ascii="Arial" w:hAnsi="Arial" w:cs="Arial"/>
          <w:sz w:val="24"/>
          <w:szCs w:val="24"/>
          <w:lang w:eastAsia="hi-IN" w:bidi="hi-IN"/>
        </w:rPr>
        <w:t xml:space="preserve">Nynější právní úprava v NOZ zahrnuje již širší pojetí věci oproti </w:t>
      </w:r>
      <w:r w:rsidR="002F611D">
        <w:rPr>
          <w:rFonts w:ascii="Arial" w:hAnsi="Arial" w:cs="Arial"/>
          <w:sz w:val="24"/>
          <w:szCs w:val="24"/>
          <w:lang w:eastAsia="hi-IN" w:bidi="hi-IN"/>
        </w:rPr>
        <w:t xml:space="preserve">původnímu vymezení v </w:t>
      </w:r>
      <w:r w:rsidR="00E215E9">
        <w:rPr>
          <w:rFonts w:ascii="Arial" w:hAnsi="Arial" w:cs="Arial"/>
          <w:sz w:val="24"/>
          <w:szCs w:val="24"/>
          <w:lang w:eastAsia="hi-IN" w:bidi="hi-IN"/>
        </w:rPr>
        <w:t xml:space="preserve">OZ, neboť věc v právním smyslu je jak věc hmotná, tak i věc nehmotná. </w:t>
      </w:r>
      <w:r w:rsidR="00F10D38">
        <w:rPr>
          <w:rFonts w:ascii="Arial" w:hAnsi="Arial" w:cs="Arial"/>
          <w:sz w:val="24"/>
          <w:szCs w:val="24"/>
          <w:lang w:eastAsia="hi-IN" w:bidi="hi-IN"/>
        </w:rPr>
        <w:t>NOZ</w:t>
      </w:r>
      <w:r w:rsidR="00E215E9">
        <w:rPr>
          <w:rFonts w:ascii="Arial" w:hAnsi="Arial" w:cs="Arial"/>
          <w:sz w:val="24"/>
          <w:szCs w:val="24"/>
          <w:lang w:eastAsia="hi-IN" w:bidi="hi-IN"/>
        </w:rPr>
        <w:t xml:space="preserve"> staví</w:t>
      </w:r>
      <w:r w:rsidR="00F10D38">
        <w:rPr>
          <w:rFonts w:ascii="Arial" w:hAnsi="Arial" w:cs="Arial"/>
          <w:sz w:val="24"/>
          <w:szCs w:val="24"/>
          <w:lang w:eastAsia="hi-IN" w:bidi="hi-IN"/>
        </w:rPr>
        <w:t xml:space="preserve"> definici věci</w:t>
      </w:r>
      <w:r w:rsidR="00E215E9">
        <w:rPr>
          <w:rFonts w:ascii="Arial" w:hAnsi="Arial" w:cs="Arial"/>
          <w:sz w:val="24"/>
          <w:szCs w:val="24"/>
          <w:lang w:eastAsia="hi-IN" w:bidi="hi-IN"/>
        </w:rPr>
        <w:t xml:space="preserve"> na dvou základních znacích. V definici NOZ je vyjádřeno, že věcí v právním slova smyslu jsou objekty pro člověka užitečné. O tom, co je užitečné</w:t>
      </w:r>
      <w:r w:rsidR="001E16AC">
        <w:rPr>
          <w:rFonts w:ascii="Arial" w:hAnsi="Arial" w:cs="Arial"/>
          <w:sz w:val="24"/>
          <w:szCs w:val="24"/>
          <w:lang w:eastAsia="hi-IN" w:bidi="hi-IN"/>
        </w:rPr>
        <w:t>,</w:t>
      </w:r>
      <w:r w:rsidR="00E215E9">
        <w:rPr>
          <w:rFonts w:ascii="Arial" w:hAnsi="Arial" w:cs="Arial"/>
          <w:sz w:val="24"/>
          <w:szCs w:val="24"/>
          <w:lang w:eastAsia="hi-IN" w:bidi="hi-IN"/>
        </w:rPr>
        <w:t xml:space="preserve"> rozhodují lidská vůle a </w:t>
      </w:r>
      <w:r w:rsidR="002F611D">
        <w:rPr>
          <w:rFonts w:ascii="Arial" w:hAnsi="Arial" w:cs="Arial"/>
          <w:sz w:val="24"/>
          <w:szCs w:val="24"/>
          <w:lang w:eastAsia="hi-IN" w:bidi="hi-IN"/>
        </w:rPr>
        <w:t xml:space="preserve">dále </w:t>
      </w:r>
      <w:r w:rsidR="00E215E9">
        <w:rPr>
          <w:rFonts w:ascii="Arial" w:hAnsi="Arial" w:cs="Arial"/>
          <w:sz w:val="24"/>
          <w:szCs w:val="24"/>
          <w:lang w:eastAsia="hi-IN" w:bidi="hi-IN"/>
        </w:rPr>
        <w:t>poznání i schopnosti člověka. Druhým znakem je, že věcí v právním smyslu je to, čeho se mohou týkat subjektivní majetková práva, především právo vlastnické.</w:t>
      </w:r>
      <w:r w:rsidR="009400A8">
        <w:rPr>
          <w:rStyle w:val="Znakapoznpodarou"/>
          <w:rFonts w:ascii="Arial" w:hAnsi="Arial" w:cs="Arial"/>
          <w:sz w:val="24"/>
          <w:szCs w:val="24"/>
          <w:lang w:eastAsia="hi-IN" w:bidi="hi-IN"/>
        </w:rPr>
        <w:footnoteReference w:id="40"/>
      </w:r>
    </w:p>
    <w:p w:rsidR="00E215E9" w:rsidRPr="001519AA" w:rsidRDefault="008C3065" w:rsidP="00BC012E">
      <w:pPr>
        <w:spacing w:after="0" w:line="360" w:lineRule="auto"/>
        <w:ind w:firstLine="357"/>
        <w:jc w:val="both"/>
        <w:rPr>
          <w:rFonts w:ascii="Arial" w:hAnsi="Arial" w:cs="Arial"/>
          <w:sz w:val="24"/>
          <w:szCs w:val="24"/>
          <w:lang w:eastAsia="hi-IN" w:bidi="hi-IN"/>
        </w:rPr>
      </w:pPr>
      <w:r>
        <w:rPr>
          <w:rFonts w:ascii="Arial" w:hAnsi="Arial" w:cs="Arial"/>
          <w:sz w:val="24"/>
          <w:szCs w:val="24"/>
          <w:lang w:eastAsia="hi-IN" w:bidi="hi-IN"/>
        </w:rPr>
        <w:tab/>
      </w:r>
      <w:r w:rsidR="000C1B04">
        <w:rPr>
          <w:rFonts w:ascii="Arial" w:hAnsi="Arial" w:cs="Arial"/>
          <w:sz w:val="24"/>
          <w:szCs w:val="24"/>
          <w:lang w:eastAsia="hi-IN" w:bidi="hi-IN"/>
        </w:rPr>
        <w:t xml:space="preserve">Pokud se ale podíváme na speciální </w:t>
      </w:r>
      <w:r w:rsidR="00F243C2">
        <w:rPr>
          <w:rFonts w:ascii="Arial" w:hAnsi="Arial" w:cs="Arial"/>
          <w:sz w:val="24"/>
          <w:szCs w:val="24"/>
          <w:lang w:eastAsia="hi-IN" w:bidi="hi-IN"/>
        </w:rPr>
        <w:t xml:space="preserve">právní </w:t>
      </w:r>
      <w:r w:rsidR="000C1B04">
        <w:rPr>
          <w:rFonts w:ascii="Arial" w:hAnsi="Arial" w:cs="Arial"/>
          <w:sz w:val="24"/>
          <w:szCs w:val="24"/>
          <w:lang w:eastAsia="hi-IN" w:bidi="hi-IN"/>
        </w:rPr>
        <w:t>úpravu</w:t>
      </w:r>
      <w:r w:rsidR="00F243C2">
        <w:rPr>
          <w:rFonts w:ascii="Arial" w:hAnsi="Arial" w:cs="Arial"/>
          <w:sz w:val="24"/>
          <w:szCs w:val="24"/>
          <w:lang w:eastAsia="hi-IN" w:bidi="hi-IN"/>
        </w:rPr>
        <w:t xml:space="preserve"> u</w:t>
      </w:r>
      <w:r w:rsidR="000C1B04">
        <w:rPr>
          <w:rFonts w:ascii="Arial" w:hAnsi="Arial" w:cs="Arial"/>
          <w:sz w:val="24"/>
          <w:szCs w:val="24"/>
          <w:lang w:eastAsia="hi-IN" w:bidi="hi-IN"/>
        </w:rPr>
        <w:t xml:space="preserve"> nájm</w:t>
      </w:r>
      <w:r w:rsidR="00AF5AA0">
        <w:rPr>
          <w:rFonts w:ascii="Arial" w:hAnsi="Arial" w:cs="Arial"/>
          <w:sz w:val="24"/>
          <w:szCs w:val="24"/>
          <w:lang w:eastAsia="hi-IN" w:bidi="hi-IN"/>
        </w:rPr>
        <w:t xml:space="preserve">u, tak jak bylo řečeno výše, </w:t>
      </w:r>
      <w:r w:rsidR="000C1B04">
        <w:rPr>
          <w:rFonts w:ascii="Arial" w:hAnsi="Arial" w:cs="Arial"/>
          <w:sz w:val="24"/>
          <w:szCs w:val="24"/>
          <w:lang w:eastAsia="hi-IN" w:bidi="hi-IN"/>
        </w:rPr>
        <w:t>je</w:t>
      </w:r>
      <w:r w:rsidR="00AF5AA0">
        <w:rPr>
          <w:rFonts w:ascii="Arial" w:hAnsi="Arial" w:cs="Arial"/>
          <w:sz w:val="24"/>
          <w:szCs w:val="24"/>
          <w:lang w:eastAsia="hi-IN" w:bidi="hi-IN"/>
        </w:rPr>
        <w:t xml:space="preserve"> zde</w:t>
      </w:r>
      <w:r w:rsidR="000C1B04">
        <w:rPr>
          <w:rFonts w:ascii="Arial" w:hAnsi="Arial" w:cs="Arial"/>
          <w:sz w:val="24"/>
          <w:szCs w:val="24"/>
          <w:lang w:eastAsia="hi-IN" w:bidi="hi-IN"/>
        </w:rPr>
        <w:t xml:space="preserve"> stanoveno, co může být předmětem nájmu a to </w:t>
      </w:r>
      <w:r w:rsidR="00B964B3">
        <w:rPr>
          <w:rFonts w:ascii="Arial" w:hAnsi="Arial" w:cs="Arial"/>
          <w:sz w:val="24"/>
          <w:szCs w:val="24"/>
          <w:lang w:eastAsia="hi-IN" w:bidi="hi-IN"/>
        </w:rPr>
        <w:t xml:space="preserve">v </w:t>
      </w:r>
      <w:r w:rsidR="000C1B04">
        <w:rPr>
          <w:rFonts w:ascii="Arial" w:hAnsi="Arial" w:cs="Arial"/>
          <w:sz w:val="24"/>
          <w:szCs w:val="24"/>
          <w:lang w:eastAsia="hi-IN" w:bidi="hi-IN"/>
        </w:rPr>
        <w:t xml:space="preserve">§ 2202 NOZ. </w:t>
      </w:r>
      <w:r w:rsidR="00B964B3">
        <w:rPr>
          <w:rFonts w:ascii="Arial" w:hAnsi="Arial" w:cs="Arial"/>
          <w:sz w:val="24"/>
          <w:szCs w:val="24"/>
          <w:lang w:eastAsia="hi-IN" w:bidi="hi-IN"/>
        </w:rPr>
        <w:t>Ustanovení</w:t>
      </w:r>
      <w:r w:rsidR="000C1B04">
        <w:rPr>
          <w:rFonts w:ascii="Arial" w:hAnsi="Arial" w:cs="Arial"/>
          <w:sz w:val="24"/>
          <w:szCs w:val="24"/>
          <w:lang w:eastAsia="hi-IN" w:bidi="hi-IN"/>
        </w:rPr>
        <w:t xml:space="preserve"> nám říká, co může být předmětem nájemního vztahu a tím i podnájmu.</w:t>
      </w:r>
      <w:r w:rsidR="000B2156">
        <w:rPr>
          <w:rFonts w:ascii="Arial" w:hAnsi="Arial" w:cs="Arial"/>
          <w:sz w:val="24"/>
          <w:szCs w:val="24"/>
          <w:lang w:eastAsia="hi-IN" w:bidi="hi-IN"/>
        </w:rPr>
        <w:t xml:space="preserve"> </w:t>
      </w:r>
      <w:r w:rsidR="00DF3575" w:rsidRPr="00DF3575">
        <w:rPr>
          <w:rFonts w:ascii="Arial" w:hAnsi="Arial" w:cs="Arial"/>
          <w:sz w:val="24"/>
          <w:szCs w:val="24"/>
          <w:lang w:eastAsia="hi-IN" w:bidi="hi-IN"/>
        </w:rPr>
        <w:t>Pronajmout lze věc nemovitou i nezuživatelnou věc movitou</w:t>
      </w:r>
      <w:r w:rsidR="00DF3575">
        <w:rPr>
          <w:rFonts w:ascii="Arial" w:hAnsi="Arial" w:cs="Arial"/>
          <w:sz w:val="24"/>
          <w:szCs w:val="24"/>
          <w:lang w:eastAsia="hi-IN" w:bidi="hi-IN"/>
        </w:rPr>
        <w:t>,</w:t>
      </w:r>
      <w:r w:rsidR="00DF3575" w:rsidRPr="00DF3575">
        <w:rPr>
          <w:rFonts w:ascii="Arial" w:hAnsi="Arial" w:cs="Arial"/>
          <w:sz w:val="24"/>
          <w:szCs w:val="24"/>
          <w:lang w:eastAsia="hi-IN" w:bidi="hi-IN"/>
        </w:rPr>
        <w:t xml:space="preserve"> část nemovité </w:t>
      </w:r>
      <w:proofErr w:type="gramStart"/>
      <w:r w:rsidR="00DF3575" w:rsidRPr="00DF3575">
        <w:rPr>
          <w:rFonts w:ascii="Arial" w:hAnsi="Arial" w:cs="Arial"/>
          <w:sz w:val="24"/>
          <w:szCs w:val="24"/>
          <w:lang w:eastAsia="hi-IN" w:bidi="hi-IN"/>
        </w:rPr>
        <w:t xml:space="preserve">věci </w:t>
      </w:r>
      <w:r w:rsidR="0032389D">
        <w:rPr>
          <w:rFonts w:ascii="Arial" w:hAnsi="Arial" w:cs="Arial"/>
          <w:sz w:val="24"/>
          <w:szCs w:val="24"/>
          <w:lang w:eastAsia="hi-IN" w:bidi="hi-IN"/>
        </w:rPr>
        <w:t xml:space="preserve">        </w:t>
      </w:r>
      <w:r w:rsidR="00DF3575" w:rsidRPr="00DF3575">
        <w:rPr>
          <w:rFonts w:ascii="Arial" w:hAnsi="Arial" w:cs="Arial"/>
          <w:sz w:val="24"/>
          <w:szCs w:val="24"/>
          <w:lang w:eastAsia="hi-IN" w:bidi="hi-IN"/>
        </w:rPr>
        <w:t>i věc</w:t>
      </w:r>
      <w:proofErr w:type="gramEnd"/>
      <w:r w:rsidR="00DF3575" w:rsidRPr="00DF3575">
        <w:rPr>
          <w:rFonts w:ascii="Arial" w:hAnsi="Arial" w:cs="Arial"/>
          <w:sz w:val="24"/>
          <w:szCs w:val="24"/>
          <w:lang w:eastAsia="hi-IN" w:bidi="hi-IN"/>
        </w:rPr>
        <w:t>, která v budoucnu teprve vznikne, je-li ji možné dostatečně přesně určit při uzavření nájemní smlouvy.</w:t>
      </w:r>
      <w:r w:rsidR="000C1B04">
        <w:rPr>
          <w:rStyle w:val="Znakapoznpodarou"/>
          <w:rFonts w:ascii="Arial" w:hAnsi="Arial" w:cs="Arial"/>
          <w:sz w:val="24"/>
          <w:szCs w:val="24"/>
          <w:lang w:eastAsia="hi-IN" w:bidi="hi-IN"/>
        </w:rPr>
        <w:footnoteReference w:id="41"/>
      </w:r>
      <w:r w:rsidR="00C10960">
        <w:rPr>
          <w:rFonts w:ascii="Arial" w:hAnsi="Arial" w:cs="Arial"/>
          <w:sz w:val="24"/>
          <w:szCs w:val="24"/>
          <w:lang w:eastAsia="hi-IN" w:bidi="hi-IN"/>
        </w:rPr>
        <w:t xml:space="preserve"> Zuživatelnými věcmi movitými jsou věci, jejichž běžné použití spočívá v jejich spotřebování, zpracování nebo zcizení. Ostatní věci jsou nezuživatelné. Předměte</w:t>
      </w:r>
      <w:r w:rsidR="001E16AC">
        <w:rPr>
          <w:rFonts w:ascii="Arial" w:hAnsi="Arial" w:cs="Arial"/>
          <w:sz w:val="24"/>
          <w:szCs w:val="24"/>
          <w:lang w:eastAsia="hi-IN" w:bidi="hi-IN"/>
        </w:rPr>
        <w:t>m nájmu může být i součást věci -</w:t>
      </w:r>
      <w:r w:rsidR="00C10960">
        <w:rPr>
          <w:rFonts w:ascii="Arial" w:hAnsi="Arial" w:cs="Arial"/>
          <w:sz w:val="24"/>
          <w:szCs w:val="24"/>
          <w:lang w:eastAsia="hi-IN" w:bidi="hi-IN"/>
        </w:rPr>
        <w:t xml:space="preserve"> nejsme v relaci věcných práv. Zákon výslovně dovoluje pouze pronájem části nemovité věci (význam </w:t>
      </w:r>
      <w:r w:rsidR="00C10960">
        <w:rPr>
          <w:rFonts w:ascii="Arial" w:hAnsi="Arial" w:cs="Arial"/>
          <w:sz w:val="24"/>
          <w:szCs w:val="24"/>
          <w:lang w:eastAsia="hi-IN" w:bidi="hi-IN"/>
        </w:rPr>
        <w:lastRenderedPageBreak/>
        <w:t xml:space="preserve">například pro katastr nemovitostí, nájem bytu a domu nebo prostoru </w:t>
      </w:r>
      <w:proofErr w:type="gramStart"/>
      <w:r w:rsidR="00C10960">
        <w:rPr>
          <w:rFonts w:ascii="Arial" w:hAnsi="Arial" w:cs="Arial"/>
          <w:sz w:val="24"/>
          <w:szCs w:val="24"/>
          <w:lang w:eastAsia="hi-IN" w:bidi="hi-IN"/>
        </w:rPr>
        <w:t xml:space="preserve">sloužícího </w:t>
      </w:r>
      <w:r w:rsidR="0032389D">
        <w:rPr>
          <w:rFonts w:ascii="Arial" w:hAnsi="Arial" w:cs="Arial"/>
          <w:sz w:val="24"/>
          <w:szCs w:val="24"/>
          <w:lang w:eastAsia="hi-IN" w:bidi="hi-IN"/>
        </w:rPr>
        <w:t xml:space="preserve">        </w:t>
      </w:r>
      <w:r w:rsidR="00C10960">
        <w:rPr>
          <w:rFonts w:ascii="Arial" w:hAnsi="Arial" w:cs="Arial"/>
          <w:sz w:val="24"/>
          <w:szCs w:val="24"/>
          <w:lang w:eastAsia="hi-IN" w:bidi="hi-IN"/>
        </w:rPr>
        <w:t>k podnikání</w:t>
      </w:r>
      <w:proofErr w:type="gramEnd"/>
      <w:r w:rsidR="00C10960">
        <w:rPr>
          <w:rFonts w:ascii="Arial" w:hAnsi="Arial" w:cs="Arial"/>
          <w:sz w:val="24"/>
          <w:szCs w:val="24"/>
          <w:lang w:eastAsia="hi-IN" w:bidi="hi-IN"/>
        </w:rPr>
        <w:t>), nic však nebrání ani zřízení pronájmu části movité věci. Obecně platí, že co platí pro věc jako celek, platí i pro její část. Předmětem pronájmu či pachtu může být i spoluvlastnický podíl,</w:t>
      </w:r>
      <w:r w:rsidR="00544345">
        <w:rPr>
          <w:rFonts w:ascii="Arial" w:hAnsi="Arial" w:cs="Arial"/>
          <w:sz w:val="24"/>
          <w:szCs w:val="24"/>
          <w:lang w:eastAsia="hi-IN" w:bidi="hi-IN"/>
        </w:rPr>
        <w:t xml:space="preserve"> </w:t>
      </w:r>
      <w:r w:rsidR="001E16AC">
        <w:rPr>
          <w:rFonts w:ascii="Arial" w:hAnsi="Arial" w:cs="Arial"/>
          <w:sz w:val="24"/>
          <w:szCs w:val="24"/>
          <w:lang w:eastAsia="hi-IN" w:bidi="hi-IN"/>
        </w:rPr>
        <w:t>což připouštěla</w:t>
      </w:r>
      <w:r w:rsidR="00544345">
        <w:rPr>
          <w:rFonts w:ascii="Arial" w:hAnsi="Arial" w:cs="Arial"/>
          <w:sz w:val="24"/>
          <w:szCs w:val="24"/>
          <w:lang w:eastAsia="hi-IN" w:bidi="hi-IN"/>
        </w:rPr>
        <w:t xml:space="preserve"> výslovně</w:t>
      </w:r>
      <w:r w:rsidR="001E16AC">
        <w:rPr>
          <w:rFonts w:ascii="Arial" w:hAnsi="Arial" w:cs="Arial"/>
          <w:sz w:val="24"/>
          <w:szCs w:val="24"/>
          <w:lang w:eastAsia="hi-IN" w:bidi="hi-IN"/>
        </w:rPr>
        <w:t xml:space="preserve"> i</w:t>
      </w:r>
      <w:r w:rsidR="00544345">
        <w:rPr>
          <w:rFonts w:ascii="Arial" w:hAnsi="Arial" w:cs="Arial"/>
          <w:sz w:val="24"/>
          <w:szCs w:val="24"/>
          <w:lang w:eastAsia="hi-IN" w:bidi="hi-IN"/>
        </w:rPr>
        <w:t xml:space="preserve"> </w:t>
      </w:r>
      <w:r w:rsidR="00C10960">
        <w:rPr>
          <w:rFonts w:ascii="Arial" w:hAnsi="Arial" w:cs="Arial"/>
          <w:sz w:val="24"/>
          <w:szCs w:val="24"/>
          <w:lang w:eastAsia="hi-IN" w:bidi="hi-IN"/>
        </w:rPr>
        <w:t>starší jud</w:t>
      </w:r>
      <w:r w:rsidR="001E16AC">
        <w:rPr>
          <w:rFonts w:ascii="Arial" w:hAnsi="Arial" w:cs="Arial"/>
          <w:sz w:val="24"/>
          <w:szCs w:val="24"/>
          <w:lang w:eastAsia="hi-IN" w:bidi="hi-IN"/>
        </w:rPr>
        <w:t>i</w:t>
      </w:r>
      <w:r w:rsidR="00C10960">
        <w:rPr>
          <w:rFonts w:ascii="Arial" w:hAnsi="Arial" w:cs="Arial"/>
          <w:sz w:val="24"/>
          <w:szCs w:val="24"/>
          <w:lang w:eastAsia="hi-IN" w:bidi="hi-IN"/>
        </w:rPr>
        <w:t>katur</w:t>
      </w:r>
      <w:r w:rsidR="00544345">
        <w:rPr>
          <w:rFonts w:ascii="Arial" w:hAnsi="Arial" w:cs="Arial"/>
          <w:sz w:val="24"/>
          <w:szCs w:val="24"/>
          <w:lang w:eastAsia="hi-IN" w:bidi="hi-IN"/>
        </w:rPr>
        <w:t>a</w:t>
      </w:r>
      <w:r w:rsidR="00C10960">
        <w:rPr>
          <w:rFonts w:ascii="Arial" w:hAnsi="Arial" w:cs="Arial"/>
          <w:sz w:val="24"/>
          <w:szCs w:val="24"/>
          <w:lang w:eastAsia="hi-IN" w:bidi="hi-IN"/>
        </w:rPr>
        <w:t>.</w:t>
      </w:r>
      <w:r w:rsidR="00544345">
        <w:rPr>
          <w:rFonts w:ascii="Arial" w:hAnsi="Arial" w:cs="Arial"/>
          <w:sz w:val="24"/>
          <w:szCs w:val="24"/>
          <w:lang w:eastAsia="hi-IN" w:bidi="hi-IN"/>
        </w:rPr>
        <w:t xml:space="preserve"> </w:t>
      </w:r>
      <w:r w:rsidR="001E16AC">
        <w:rPr>
          <w:rFonts w:ascii="Arial" w:hAnsi="Arial" w:cs="Arial"/>
          <w:sz w:val="24"/>
          <w:szCs w:val="24"/>
          <w:lang w:eastAsia="hi-IN" w:bidi="hi-IN"/>
        </w:rPr>
        <w:t>Pronajato</w:t>
      </w:r>
      <w:r w:rsidR="00B33CD1">
        <w:rPr>
          <w:rFonts w:ascii="Arial" w:hAnsi="Arial" w:cs="Arial"/>
          <w:sz w:val="24"/>
          <w:szCs w:val="24"/>
          <w:lang w:eastAsia="hi-IN" w:bidi="hi-IN"/>
        </w:rPr>
        <w:t xml:space="preserve"> může být i zvlášť příslušenství</w:t>
      </w:r>
      <w:r w:rsidR="001E16AC">
        <w:rPr>
          <w:rFonts w:ascii="Arial" w:hAnsi="Arial" w:cs="Arial"/>
          <w:sz w:val="24"/>
          <w:szCs w:val="24"/>
          <w:lang w:eastAsia="hi-IN" w:bidi="hi-IN"/>
        </w:rPr>
        <w:t xml:space="preserve"> věci</w:t>
      </w:r>
      <w:r w:rsidR="00F10D38">
        <w:rPr>
          <w:rFonts w:ascii="Arial" w:hAnsi="Arial" w:cs="Arial"/>
          <w:sz w:val="24"/>
          <w:szCs w:val="24"/>
          <w:lang w:eastAsia="hi-IN" w:bidi="hi-IN"/>
        </w:rPr>
        <w:t>. N</w:t>
      </w:r>
      <w:r w:rsidR="002B7564">
        <w:rPr>
          <w:rFonts w:ascii="Arial" w:hAnsi="Arial" w:cs="Arial"/>
          <w:sz w:val="24"/>
          <w:szCs w:val="24"/>
          <w:lang w:eastAsia="hi-IN" w:bidi="hi-IN"/>
        </w:rPr>
        <w:t xml:space="preserve">epřestává platit domněnka </w:t>
      </w:r>
      <w:r w:rsidR="00B33CD1">
        <w:rPr>
          <w:rFonts w:ascii="Arial" w:hAnsi="Arial" w:cs="Arial"/>
          <w:sz w:val="24"/>
          <w:szCs w:val="24"/>
          <w:lang w:eastAsia="hi-IN" w:bidi="hi-IN"/>
        </w:rPr>
        <w:t xml:space="preserve">§ 510 odst. 1 NOZ, kde je stanoveno, že </w:t>
      </w:r>
      <w:r w:rsidR="00B33CD1" w:rsidRPr="00B33CD1">
        <w:rPr>
          <w:rFonts w:ascii="Arial" w:hAnsi="Arial" w:cs="Arial"/>
          <w:sz w:val="24"/>
          <w:szCs w:val="24"/>
        </w:rPr>
        <w:t>d</w:t>
      </w:r>
      <w:r w:rsidR="00B33CD1">
        <w:rPr>
          <w:rFonts w:ascii="Arial" w:hAnsi="Arial" w:cs="Arial"/>
          <w:sz w:val="24"/>
          <w:szCs w:val="24"/>
        </w:rPr>
        <w:t xml:space="preserve">ojde-li </w:t>
      </w:r>
      <w:r w:rsidR="00B33CD1" w:rsidRPr="00B33CD1">
        <w:rPr>
          <w:rFonts w:ascii="Arial" w:hAnsi="Arial" w:cs="Arial"/>
          <w:sz w:val="24"/>
          <w:szCs w:val="24"/>
        </w:rPr>
        <w:t>k pronájmu hlavní věci, aniž by strany ujednaly něco jiného, dochází k pronájmu i příslušenství věci hlavní.</w:t>
      </w:r>
      <w:r w:rsidR="00B33CD1">
        <w:rPr>
          <w:rStyle w:val="Znakapoznpodarou"/>
          <w:rFonts w:ascii="Arial" w:hAnsi="Arial" w:cs="Arial"/>
          <w:sz w:val="24"/>
          <w:szCs w:val="24"/>
          <w:lang w:eastAsia="hi-IN" w:bidi="hi-IN"/>
        </w:rPr>
        <w:footnoteReference w:id="42"/>
      </w:r>
      <w:r w:rsidR="00B33CD1">
        <w:rPr>
          <w:rFonts w:ascii="Arial" w:hAnsi="Arial" w:cs="Arial"/>
          <w:sz w:val="24"/>
          <w:szCs w:val="24"/>
          <w:lang w:eastAsia="hi-IN" w:bidi="hi-IN"/>
        </w:rPr>
        <w:t xml:space="preserve"> </w:t>
      </w:r>
      <w:r w:rsidR="00C10960">
        <w:rPr>
          <w:rFonts w:ascii="Arial" w:hAnsi="Arial" w:cs="Arial"/>
          <w:sz w:val="24"/>
          <w:szCs w:val="24"/>
          <w:lang w:eastAsia="hi-IN" w:bidi="hi-IN"/>
        </w:rPr>
        <w:t xml:space="preserve"> </w:t>
      </w:r>
    </w:p>
    <w:p w:rsidR="00DC6A1F" w:rsidRDefault="00DC6A1F" w:rsidP="00D11FBA">
      <w:pPr>
        <w:pStyle w:val="Nadpis2"/>
        <w:rPr>
          <w:rFonts w:asciiTheme="minorHAnsi" w:eastAsiaTheme="minorHAnsi" w:hAnsiTheme="minorHAnsi" w:cstheme="minorBidi"/>
          <w:b w:val="0"/>
          <w:bCs w:val="0"/>
          <w:color w:val="auto"/>
          <w:sz w:val="22"/>
          <w:szCs w:val="22"/>
          <w:lang w:eastAsia="hi-IN" w:bidi="hi-IN"/>
        </w:rPr>
      </w:pPr>
    </w:p>
    <w:p w:rsidR="001519AA" w:rsidRPr="002B6A31" w:rsidRDefault="002B6A31" w:rsidP="00D11FBA">
      <w:pPr>
        <w:pStyle w:val="Nadpis2"/>
        <w:rPr>
          <w:rFonts w:ascii="Arial" w:hAnsi="Arial" w:cs="Arial"/>
          <w:color w:val="auto"/>
          <w:sz w:val="28"/>
          <w:szCs w:val="28"/>
        </w:rPr>
      </w:pPr>
      <w:bookmarkStart w:id="7" w:name="_Toc415083867"/>
      <w:r w:rsidRPr="002B6A31">
        <w:rPr>
          <w:rFonts w:ascii="Arial" w:hAnsi="Arial" w:cs="Arial"/>
          <w:color w:val="auto"/>
          <w:sz w:val="28"/>
          <w:szCs w:val="28"/>
        </w:rPr>
        <w:t>2.2</w:t>
      </w:r>
      <w:r w:rsidR="000B2156">
        <w:rPr>
          <w:rFonts w:ascii="Arial" w:hAnsi="Arial" w:cs="Arial"/>
          <w:color w:val="auto"/>
          <w:sz w:val="28"/>
          <w:szCs w:val="28"/>
        </w:rPr>
        <w:t xml:space="preserve"> </w:t>
      </w:r>
      <w:r w:rsidR="005245C2" w:rsidRPr="002B6A31">
        <w:rPr>
          <w:rFonts w:ascii="Arial" w:hAnsi="Arial" w:cs="Arial"/>
          <w:color w:val="auto"/>
          <w:sz w:val="28"/>
          <w:szCs w:val="28"/>
        </w:rPr>
        <w:t>Předešlé</w:t>
      </w:r>
      <w:r w:rsidR="001519AA" w:rsidRPr="002B6A31">
        <w:rPr>
          <w:rFonts w:ascii="Arial" w:hAnsi="Arial" w:cs="Arial"/>
          <w:color w:val="auto"/>
          <w:sz w:val="28"/>
          <w:szCs w:val="28"/>
        </w:rPr>
        <w:t xml:space="preserve"> právní úpravy </w:t>
      </w:r>
      <w:r w:rsidR="006300EF" w:rsidRPr="002B6A31">
        <w:rPr>
          <w:rFonts w:ascii="Arial" w:hAnsi="Arial" w:cs="Arial"/>
          <w:color w:val="auto"/>
          <w:sz w:val="28"/>
          <w:szCs w:val="28"/>
        </w:rPr>
        <w:t>obecného podnájmu</w:t>
      </w:r>
      <w:bookmarkEnd w:id="7"/>
    </w:p>
    <w:p w:rsidR="001519AA" w:rsidRPr="001519AA" w:rsidRDefault="001519AA" w:rsidP="00D11FBA">
      <w:pPr>
        <w:spacing w:after="0"/>
        <w:ind w:left="360"/>
        <w:rPr>
          <w:lang w:eastAsia="hi-IN" w:bidi="hi-IN"/>
        </w:rPr>
      </w:pPr>
    </w:p>
    <w:p w:rsidR="00EB46EF"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49455B">
        <w:rPr>
          <w:rFonts w:ascii="Arial" w:hAnsi="Arial" w:cs="Arial"/>
          <w:sz w:val="24"/>
          <w:szCs w:val="24"/>
          <w:lang w:eastAsia="hi-IN" w:bidi="hi-IN"/>
        </w:rPr>
        <w:t xml:space="preserve">Od roku 1811 byl na českém území v platnosti </w:t>
      </w:r>
      <w:r w:rsidR="009A7E68">
        <w:rPr>
          <w:rFonts w:ascii="Arial" w:hAnsi="Arial" w:cs="Arial"/>
          <w:sz w:val="24"/>
          <w:szCs w:val="24"/>
          <w:lang w:eastAsia="hi-IN" w:bidi="hi-IN"/>
        </w:rPr>
        <w:t xml:space="preserve">OZO, </w:t>
      </w:r>
      <w:proofErr w:type="gramStart"/>
      <w:r w:rsidR="005245C2">
        <w:rPr>
          <w:rFonts w:ascii="Arial" w:hAnsi="Arial" w:cs="Arial"/>
          <w:sz w:val="24"/>
          <w:szCs w:val="24"/>
          <w:lang w:eastAsia="hi-IN" w:bidi="hi-IN"/>
        </w:rPr>
        <w:t>který</w:t>
      </w:r>
      <w:proofErr w:type="gramEnd"/>
      <w:r w:rsidR="005245C2">
        <w:rPr>
          <w:rFonts w:ascii="Arial" w:hAnsi="Arial" w:cs="Arial"/>
          <w:sz w:val="24"/>
          <w:szCs w:val="24"/>
          <w:lang w:eastAsia="hi-IN" w:bidi="hi-IN"/>
        </w:rPr>
        <w:t xml:space="preserve"> je v Rakousku platný</w:t>
      </w:r>
      <w:r w:rsidR="00332C65">
        <w:rPr>
          <w:rFonts w:ascii="Arial" w:hAnsi="Arial" w:cs="Arial"/>
          <w:sz w:val="24"/>
          <w:szCs w:val="24"/>
          <w:lang w:eastAsia="hi-IN" w:bidi="hi-IN"/>
        </w:rPr>
        <w:t>m</w:t>
      </w:r>
      <w:r w:rsidR="005245C2">
        <w:rPr>
          <w:rFonts w:ascii="Arial" w:hAnsi="Arial" w:cs="Arial"/>
          <w:sz w:val="24"/>
          <w:szCs w:val="24"/>
          <w:lang w:eastAsia="hi-IN" w:bidi="hi-IN"/>
        </w:rPr>
        <w:t xml:space="preserve"> a účinným právním předpisem</w:t>
      </w:r>
      <w:r w:rsidR="000B2156">
        <w:rPr>
          <w:rFonts w:ascii="Arial" w:hAnsi="Arial" w:cs="Arial"/>
          <w:sz w:val="24"/>
          <w:szCs w:val="24"/>
          <w:lang w:eastAsia="hi-IN" w:bidi="hi-IN"/>
        </w:rPr>
        <w:t xml:space="preserve"> </w:t>
      </w:r>
      <w:r w:rsidR="00F243C2">
        <w:rPr>
          <w:rFonts w:ascii="Arial" w:hAnsi="Arial" w:cs="Arial"/>
          <w:sz w:val="24"/>
          <w:szCs w:val="24"/>
          <w:lang w:eastAsia="hi-IN" w:bidi="hi-IN"/>
        </w:rPr>
        <w:t>v podobě</w:t>
      </w:r>
      <w:r w:rsidR="00520115">
        <w:rPr>
          <w:rFonts w:ascii="Arial" w:hAnsi="Arial" w:cs="Arial"/>
          <w:sz w:val="24"/>
          <w:szCs w:val="24"/>
          <w:lang w:eastAsia="hi-IN" w:bidi="hi-IN"/>
        </w:rPr>
        <w:t xml:space="preserve"> </w:t>
      </w:r>
      <w:r w:rsidR="003949A7">
        <w:rPr>
          <w:rFonts w:ascii="Arial" w:hAnsi="Arial" w:cs="Arial"/>
          <w:sz w:val="24"/>
          <w:szCs w:val="24"/>
          <w:lang w:eastAsia="hi-IN" w:bidi="hi-IN"/>
        </w:rPr>
        <w:t>ABGB</w:t>
      </w:r>
      <w:r w:rsidR="005245C2">
        <w:rPr>
          <w:rFonts w:ascii="Arial" w:hAnsi="Arial" w:cs="Arial"/>
          <w:sz w:val="24"/>
          <w:szCs w:val="24"/>
          <w:lang w:eastAsia="hi-IN" w:bidi="hi-IN"/>
        </w:rPr>
        <w:t xml:space="preserve"> do dnešního dne</w:t>
      </w:r>
      <w:r w:rsidR="00F27F23">
        <w:rPr>
          <w:rFonts w:ascii="Arial" w:hAnsi="Arial" w:cs="Arial"/>
          <w:sz w:val="24"/>
          <w:szCs w:val="24"/>
          <w:lang w:eastAsia="hi-IN" w:bidi="hi-IN"/>
        </w:rPr>
        <w:t xml:space="preserve">, což svědčí o </w:t>
      </w:r>
      <w:r w:rsidR="00B964B3">
        <w:rPr>
          <w:rFonts w:ascii="Arial" w:hAnsi="Arial" w:cs="Arial"/>
          <w:sz w:val="24"/>
          <w:szCs w:val="24"/>
          <w:lang w:eastAsia="hi-IN" w:bidi="hi-IN"/>
        </w:rPr>
        <w:t xml:space="preserve">jeho </w:t>
      </w:r>
      <w:r w:rsidR="00F27F23">
        <w:rPr>
          <w:rFonts w:ascii="Arial" w:hAnsi="Arial" w:cs="Arial"/>
          <w:sz w:val="24"/>
          <w:szCs w:val="24"/>
          <w:lang w:eastAsia="hi-IN" w:bidi="hi-IN"/>
        </w:rPr>
        <w:t>preciznosti a nadčasovosti</w:t>
      </w:r>
      <w:r w:rsidR="00332C65">
        <w:rPr>
          <w:rFonts w:ascii="Arial" w:hAnsi="Arial" w:cs="Arial"/>
          <w:sz w:val="24"/>
          <w:szCs w:val="24"/>
          <w:lang w:eastAsia="hi-IN" w:bidi="hi-IN"/>
        </w:rPr>
        <w:t xml:space="preserve">. </w:t>
      </w:r>
      <w:r w:rsidR="0049455B">
        <w:rPr>
          <w:rFonts w:ascii="Arial" w:hAnsi="Arial" w:cs="Arial"/>
          <w:sz w:val="24"/>
          <w:szCs w:val="24"/>
          <w:lang w:eastAsia="hi-IN" w:bidi="hi-IN"/>
        </w:rPr>
        <w:t xml:space="preserve">Již </w:t>
      </w:r>
      <w:r w:rsidR="00A0583B">
        <w:rPr>
          <w:rFonts w:ascii="Arial" w:hAnsi="Arial" w:cs="Arial"/>
          <w:sz w:val="24"/>
          <w:szCs w:val="24"/>
          <w:lang w:eastAsia="hi-IN" w:bidi="hi-IN"/>
        </w:rPr>
        <w:t>OZO</w:t>
      </w:r>
      <w:r w:rsidR="00332C65">
        <w:rPr>
          <w:rFonts w:ascii="Arial" w:hAnsi="Arial" w:cs="Arial"/>
          <w:sz w:val="24"/>
          <w:szCs w:val="24"/>
          <w:lang w:eastAsia="hi-IN" w:bidi="hi-IN"/>
        </w:rPr>
        <w:t xml:space="preserve"> upravoval</w:t>
      </w:r>
      <w:r w:rsidR="0049455B">
        <w:rPr>
          <w:rFonts w:ascii="Arial" w:hAnsi="Arial" w:cs="Arial"/>
          <w:sz w:val="24"/>
          <w:szCs w:val="24"/>
          <w:lang w:eastAsia="hi-IN" w:bidi="hi-IN"/>
        </w:rPr>
        <w:t xml:space="preserve"> podnájem a to v rámci dílu druhé</w:t>
      </w:r>
      <w:r w:rsidR="009F59C7">
        <w:rPr>
          <w:rFonts w:ascii="Arial" w:hAnsi="Arial" w:cs="Arial"/>
          <w:sz w:val="24"/>
          <w:szCs w:val="24"/>
          <w:lang w:eastAsia="hi-IN" w:bidi="hi-IN"/>
        </w:rPr>
        <w:t>ho, hlavy dvacáté páté s</w:t>
      </w:r>
      <w:r w:rsidR="009A7E68">
        <w:rPr>
          <w:rFonts w:ascii="Arial" w:hAnsi="Arial" w:cs="Arial"/>
          <w:sz w:val="24"/>
          <w:szCs w:val="24"/>
          <w:lang w:eastAsia="hi-IN" w:bidi="hi-IN"/>
        </w:rPr>
        <w:t> </w:t>
      </w:r>
      <w:r w:rsidR="009F59C7">
        <w:rPr>
          <w:rFonts w:ascii="Arial" w:hAnsi="Arial" w:cs="Arial"/>
          <w:sz w:val="24"/>
          <w:szCs w:val="24"/>
          <w:lang w:eastAsia="hi-IN" w:bidi="hi-IN"/>
        </w:rPr>
        <w:t>názvem</w:t>
      </w:r>
      <w:r w:rsidR="009A7E68">
        <w:rPr>
          <w:rFonts w:ascii="Arial" w:hAnsi="Arial" w:cs="Arial"/>
          <w:sz w:val="24"/>
          <w:szCs w:val="24"/>
          <w:lang w:eastAsia="hi-IN" w:bidi="hi-IN"/>
        </w:rPr>
        <w:t xml:space="preserve"> </w:t>
      </w:r>
      <w:r w:rsidR="00B964B3">
        <w:rPr>
          <w:rFonts w:ascii="Arial" w:hAnsi="Arial" w:cs="Arial"/>
          <w:sz w:val="24"/>
          <w:szCs w:val="24"/>
          <w:lang w:eastAsia="hi-IN" w:bidi="hi-IN"/>
        </w:rPr>
        <w:t>„</w:t>
      </w:r>
      <w:r w:rsidR="0049455B">
        <w:rPr>
          <w:rFonts w:ascii="Arial" w:hAnsi="Arial" w:cs="Arial"/>
          <w:sz w:val="24"/>
          <w:szCs w:val="24"/>
          <w:lang w:eastAsia="hi-IN" w:bidi="hi-IN"/>
        </w:rPr>
        <w:t>O smlouvách nájemních (</w:t>
      </w:r>
      <w:proofErr w:type="gramStart"/>
      <w:r w:rsidR="0049455B">
        <w:rPr>
          <w:rFonts w:ascii="Arial" w:hAnsi="Arial" w:cs="Arial"/>
          <w:sz w:val="24"/>
          <w:szCs w:val="24"/>
          <w:lang w:eastAsia="hi-IN" w:bidi="hi-IN"/>
        </w:rPr>
        <w:t xml:space="preserve">pachtovních), </w:t>
      </w:r>
      <w:r w:rsidR="009A7E68">
        <w:rPr>
          <w:rFonts w:ascii="Arial" w:hAnsi="Arial" w:cs="Arial"/>
          <w:sz w:val="24"/>
          <w:szCs w:val="24"/>
          <w:lang w:eastAsia="hi-IN" w:bidi="hi-IN"/>
        </w:rPr>
        <w:t xml:space="preserve">       </w:t>
      </w:r>
      <w:r w:rsidR="0049455B">
        <w:rPr>
          <w:rFonts w:ascii="Arial" w:hAnsi="Arial" w:cs="Arial"/>
          <w:sz w:val="24"/>
          <w:szCs w:val="24"/>
          <w:lang w:eastAsia="hi-IN" w:bidi="hi-IN"/>
        </w:rPr>
        <w:t>o dědičný</w:t>
      </w:r>
      <w:proofErr w:type="gramEnd"/>
      <w:r w:rsidR="0049455B">
        <w:rPr>
          <w:rFonts w:ascii="Arial" w:hAnsi="Arial" w:cs="Arial"/>
          <w:sz w:val="24"/>
          <w:szCs w:val="24"/>
          <w:lang w:eastAsia="hi-IN" w:bidi="hi-IN"/>
        </w:rPr>
        <w:t xml:space="preserve"> pacht a dědičný úrok</w:t>
      </w:r>
      <w:r w:rsidR="00B964B3">
        <w:rPr>
          <w:rFonts w:ascii="Arial" w:hAnsi="Arial" w:cs="Arial"/>
          <w:sz w:val="24"/>
          <w:szCs w:val="24"/>
          <w:lang w:eastAsia="hi-IN" w:bidi="hi-IN"/>
        </w:rPr>
        <w:t>“</w:t>
      </w:r>
      <w:r w:rsidR="0049455B">
        <w:rPr>
          <w:rFonts w:ascii="Arial" w:hAnsi="Arial" w:cs="Arial"/>
          <w:sz w:val="24"/>
          <w:szCs w:val="24"/>
          <w:lang w:eastAsia="hi-IN" w:bidi="hi-IN"/>
        </w:rPr>
        <w:t xml:space="preserve">, v rámci části I. </w:t>
      </w:r>
      <w:r w:rsidR="00B964B3">
        <w:rPr>
          <w:rFonts w:ascii="Arial" w:hAnsi="Arial" w:cs="Arial"/>
          <w:sz w:val="24"/>
          <w:szCs w:val="24"/>
          <w:lang w:eastAsia="hi-IN" w:bidi="hi-IN"/>
        </w:rPr>
        <w:t>„</w:t>
      </w:r>
      <w:r w:rsidR="0049455B">
        <w:rPr>
          <w:rFonts w:ascii="Arial" w:hAnsi="Arial" w:cs="Arial"/>
          <w:sz w:val="24"/>
          <w:szCs w:val="24"/>
          <w:lang w:eastAsia="hi-IN" w:bidi="hi-IN"/>
        </w:rPr>
        <w:t>Nájemní a pachtovní smlouva</w:t>
      </w:r>
      <w:r w:rsidR="00B964B3">
        <w:rPr>
          <w:rFonts w:ascii="Arial" w:hAnsi="Arial" w:cs="Arial"/>
          <w:sz w:val="24"/>
          <w:szCs w:val="24"/>
          <w:lang w:eastAsia="hi-IN" w:bidi="hi-IN"/>
        </w:rPr>
        <w:t>“</w:t>
      </w:r>
      <w:r w:rsidR="0049455B">
        <w:rPr>
          <w:rFonts w:ascii="Arial" w:hAnsi="Arial" w:cs="Arial"/>
          <w:sz w:val="24"/>
          <w:szCs w:val="24"/>
          <w:lang w:eastAsia="hi-IN" w:bidi="hi-IN"/>
        </w:rPr>
        <w:t>.</w:t>
      </w:r>
      <w:r w:rsidR="0049455B">
        <w:rPr>
          <w:rStyle w:val="Znakapoznpodarou"/>
          <w:rFonts w:ascii="Arial" w:hAnsi="Arial" w:cs="Arial"/>
          <w:sz w:val="24"/>
          <w:szCs w:val="24"/>
          <w:lang w:eastAsia="hi-IN" w:bidi="hi-IN"/>
        </w:rPr>
        <w:footnoteReference w:id="43"/>
      </w:r>
      <w:r w:rsidR="000B2156">
        <w:rPr>
          <w:rFonts w:ascii="Arial" w:hAnsi="Arial" w:cs="Arial"/>
          <w:sz w:val="24"/>
          <w:szCs w:val="24"/>
          <w:lang w:eastAsia="hi-IN" w:bidi="hi-IN"/>
        </w:rPr>
        <w:t xml:space="preserve"> </w:t>
      </w:r>
      <w:r w:rsidR="00DD782A">
        <w:rPr>
          <w:rFonts w:ascii="Arial" w:hAnsi="Arial" w:cs="Arial"/>
          <w:sz w:val="24"/>
          <w:szCs w:val="24"/>
          <w:lang w:eastAsia="hi-IN" w:bidi="hi-IN"/>
        </w:rPr>
        <w:t xml:space="preserve">Pokud se zaměříme na systematiku </w:t>
      </w:r>
      <w:r w:rsidR="00520115">
        <w:rPr>
          <w:rFonts w:ascii="Arial" w:hAnsi="Arial" w:cs="Arial"/>
          <w:sz w:val="24"/>
          <w:szCs w:val="24"/>
          <w:lang w:eastAsia="hi-IN" w:bidi="hi-IN"/>
        </w:rPr>
        <w:t>OZO</w:t>
      </w:r>
      <w:r w:rsidR="00DD782A">
        <w:rPr>
          <w:rFonts w:ascii="Arial" w:hAnsi="Arial" w:cs="Arial"/>
          <w:sz w:val="24"/>
          <w:szCs w:val="24"/>
          <w:lang w:eastAsia="hi-IN" w:bidi="hi-IN"/>
        </w:rPr>
        <w:t xml:space="preserve">, tak </w:t>
      </w:r>
      <w:r w:rsidR="001E16AC">
        <w:rPr>
          <w:rFonts w:ascii="Arial" w:hAnsi="Arial" w:cs="Arial"/>
          <w:sz w:val="24"/>
          <w:szCs w:val="24"/>
          <w:lang w:eastAsia="hi-IN" w:bidi="hi-IN"/>
        </w:rPr>
        <w:t>dojdeme</w:t>
      </w:r>
      <w:r w:rsidR="00DD782A">
        <w:rPr>
          <w:rFonts w:ascii="Arial" w:hAnsi="Arial" w:cs="Arial"/>
          <w:sz w:val="24"/>
          <w:szCs w:val="24"/>
          <w:lang w:eastAsia="hi-IN" w:bidi="hi-IN"/>
        </w:rPr>
        <w:t xml:space="preserve"> k jisté spojitosti se systematickým uspořádáním NOZ. </w:t>
      </w:r>
    </w:p>
    <w:p w:rsidR="006D589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DD782A">
        <w:rPr>
          <w:rFonts w:ascii="Arial" w:hAnsi="Arial" w:cs="Arial"/>
          <w:sz w:val="24"/>
          <w:szCs w:val="24"/>
          <w:lang w:eastAsia="hi-IN" w:bidi="hi-IN"/>
        </w:rPr>
        <w:t>Podnájem byl v </w:t>
      </w:r>
      <w:r w:rsidR="00520115">
        <w:rPr>
          <w:rFonts w:ascii="Arial" w:hAnsi="Arial" w:cs="Arial"/>
          <w:sz w:val="24"/>
          <w:szCs w:val="24"/>
          <w:lang w:eastAsia="hi-IN" w:bidi="hi-IN"/>
        </w:rPr>
        <w:t>OZO</w:t>
      </w:r>
      <w:r w:rsidR="00DD782A">
        <w:rPr>
          <w:rFonts w:ascii="Arial" w:hAnsi="Arial" w:cs="Arial"/>
          <w:sz w:val="24"/>
          <w:szCs w:val="24"/>
          <w:lang w:eastAsia="hi-IN" w:bidi="hi-IN"/>
        </w:rPr>
        <w:t xml:space="preserve"> upraven v § 1098 </w:t>
      </w:r>
      <w:r w:rsidR="00520115">
        <w:rPr>
          <w:rFonts w:ascii="Arial" w:hAnsi="Arial" w:cs="Arial"/>
          <w:sz w:val="24"/>
          <w:szCs w:val="24"/>
          <w:lang w:eastAsia="hi-IN" w:bidi="hi-IN"/>
        </w:rPr>
        <w:t>OZO</w:t>
      </w:r>
      <w:r w:rsidR="00DD782A">
        <w:rPr>
          <w:rFonts w:ascii="Arial" w:hAnsi="Arial" w:cs="Arial"/>
          <w:sz w:val="24"/>
          <w:szCs w:val="24"/>
          <w:lang w:eastAsia="hi-IN" w:bidi="hi-IN"/>
        </w:rPr>
        <w:t>, v němž bylo řečeno: “</w:t>
      </w:r>
      <w:proofErr w:type="gramStart"/>
      <w:r w:rsidR="00DD782A" w:rsidRPr="00DD782A">
        <w:rPr>
          <w:rFonts w:ascii="Arial" w:hAnsi="Arial" w:cs="Arial"/>
          <w:sz w:val="24"/>
          <w:szCs w:val="24"/>
          <w:lang w:eastAsia="hi-IN" w:bidi="hi-IN"/>
        </w:rPr>
        <w:t xml:space="preserve">Nájemci </w:t>
      </w:r>
      <w:r w:rsidR="001E16AC">
        <w:rPr>
          <w:rFonts w:ascii="Arial" w:hAnsi="Arial" w:cs="Arial"/>
          <w:sz w:val="24"/>
          <w:szCs w:val="24"/>
          <w:lang w:eastAsia="hi-IN" w:bidi="hi-IN"/>
        </w:rPr>
        <w:t xml:space="preserve">    </w:t>
      </w:r>
      <w:r w:rsidR="00DD782A" w:rsidRPr="00DD782A">
        <w:rPr>
          <w:rFonts w:ascii="Arial" w:hAnsi="Arial" w:cs="Arial"/>
          <w:sz w:val="24"/>
          <w:szCs w:val="24"/>
          <w:lang w:eastAsia="hi-IN" w:bidi="hi-IN"/>
        </w:rPr>
        <w:t xml:space="preserve">a </w:t>
      </w:r>
      <w:proofErr w:type="spellStart"/>
      <w:r w:rsidR="00DD782A" w:rsidRPr="00DD782A">
        <w:rPr>
          <w:rFonts w:ascii="Arial" w:hAnsi="Arial" w:cs="Arial"/>
          <w:sz w:val="24"/>
          <w:szCs w:val="24"/>
          <w:lang w:eastAsia="hi-IN" w:bidi="hi-IN"/>
        </w:rPr>
        <w:t>pachtýři</w:t>
      </w:r>
      <w:proofErr w:type="spellEnd"/>
      <w:proofErr w:type="gramEnd"/>
      <w:r w:rsidR="00DD782A" w:rsidRPr="00DD782A">
        <w:rPr>
          <w:rFonts w:ascii="Arial" w:hAnsi="Arial" w:cs="Arial"/>
          <w:sz w:val="24"/>
          <w:szCs w:val="24"/>
          <w:lang w:eastAsia="hi-IN" w:bidi="hi-IN"/>
        </w:rPr>
        <w:t xml:space="preserve"> jsou oprávněni, věcí najatých a pachtovaných podle smlouvy po určitý čas </w:t>
      </w:r>
      <w:proofErr w:type="spellStart"/>
      <w:r w:rsidR="00DD782A" w:rsidRPr="00DD782A">
        <w:rPr>
          <w:rFonts w:ascii="Arial" w:hAnsi="Arial" w:cs="Arial"/>
          <w:sz w:val="24"/>
          <w:szCs w:val="24"/>
          <w:lang w:eastAsia="hi-IN" w:bidi="hi-IN"/>
        </w:rPr>
        <w:t>upotřebiti</w:t>
      </w:r>
      <w:proofErr w:type="spellEnd"/>
      <w:r w:rsidR="00DD782A" w:rsidRPr="00DD782A">
        <w:rPr>
          <w:rFonts w:ascii="Arial" w:hAnsi="Arial" w:cs="Arial"/>
          <w:sz w:val="24"/>
          <w:szCs w:val="24"/>
          <w:lang w:eastAsia="hi-IN" w:bidi="hi-IN"/>
        </w:rPr>
        <w:t xml:space="preserve"> a </w:t>
      </w:r>
      <w:proofErr w:type="spellStart"/>
      <w:r w:rsidR="00DD782A" w:rsidRPr="00DD782A">
        <w:rPr>
          <w:rFonts w:ascii="Arial" w:hAnsi="Arial" w:cs="Arial"/>
          <w:sz w:val="24"/>
          <w:szCs w:val="24"/>
          <w:lang w:eastAsia="hi-IN" w:bidi="hi-IN"/>
        </w:rPr>
        <w:t>užívati</w:t>
      </w:r>
      <w:proofErr w:type="spellEnd"/>
      <w:r w:rsidR="00DD782A" w:rsidRPr="00DD782A">
        <w:rPr>
          <w:rFonts w:ascii="Arial" w:hAnsi="Arial" w:cs="Arial"/>
          <w:sz w:val="24"/>
          <w:szCs w:val="24"/>
          <w:lang w:eastAsia="hi-IN" w:bidi="hi-IN"/>
        </w:rPr>
        <w:t>, nebo je i v</w:t>
      </w:r>
      <w:r w:rsidR="00372B4C">
        <w:rPr>
          <w:rFonts w:ascii="Arial" w:hAnsi="Arial" w:cs="Arial"/>
          <w:sz w:val="24"/>
          <w:szCs w:val="24"/>
          <w:lang w:eastAsia="hi-IN" w:bidi="hi-IN"/>
        </w:rPr>
        <w:t> </w:t>
      </w:r>
      <w:r w:rsidR="00DD782A" w:rsidRPr="00DD782A">
        <w:rPr>
          <w:rFonts w:ascii="Arial" w:hAnsi="Arial" w:cs="Arial"/>
          <w:sz w:val="24"/>
          <w:szCs w:val="24"/>
          <w:lang w:eastAsia="hi-IN" w:bidi="hi-IN"/>
        </w:rPr>
        <w:t>podnájem</w:t>
      </w:r>
      <w:r w:rsidR="00372B4C">
        <w:rPr>
          <w:rFonts w:ascii="Arial" w:hAnsi="Arial" w:cs="Arial"/>
          <w:sz w:val="24"/>
          <w:szCs w:val="24"/>
          <w:lang w:eastAsia="hi-IN" w:bidi="hi-IN"/>
        </w:rPr>
        <w:t xml:space="preserve"> (</w:t>
      </w:r>
      <w:proofErr w:type="spellStart"/>
      <w:r w:rsidR="00372B4C">
        <w:rPr>
          <w:rFonts w:ascii="Arial" w:hAnsi="Arial" w:cs="Arial"/>
          <w:sz w:val="24"/>
          <w:szCs w:val="24"/>
          <w:lang w:eastAsia="hi-IN" w:bidi="hi-IN"/>
        </w:rPr>
        <w:t>podpacht</w:t>
      </w:r>
      <w:proofErr w:type="spellEnd"/>
      <w:r w:rsidR="00372B4C">
        <w:rPr>
          <w:rFonts w:ascii="Arial" w:hAnsi="Arial" w:cs="Arial"/>
          <w:sz w:val="24"/>
          <w:szCs w:val="24"/>
          <w:lang w:eastAsia="hi-IN" w:bidi="hi-IN"/>
        </w:rPr>
        <w:t xml:space="preserve">) </w:t>
      </w:r>
      <w:proofErr w:type="spellStart"/>
      <w:r w:rsidR="00DD782A" w:rsidRPr="00DD782A">
        <w:rPr>
          <w:rFonts w:ascii="Arial" w:hAnsi="Arial" w:cs="Arial"/>
          <w:sz w:val="24"/>
          <w:szCs w:val="24"/>
          <w:lang w:eastAsia="hi-IN" w:bidi="hi-IN"/>
        </w:rPr>
        <w:t>dáti</w:t>
      </w:r>
      <w:proofErr w:type="spellEnd"/>
      <w:r w:rsidR="00DD782A" w:rsidRPr="00DD782A">
        <w:rPr>
          <w:rFonts w:ascii="Arial" w:hAnsi="Arial" w:cs="Arial"/>
          <w:sz w:val="24"/>
          <w:szCs w:val="24"/>
          <w:lang w:eastAsia="hi-IN" w:bidi="hi-IN"/>
        </w:rPr>
        <w:t xml:space="preserve">, lze-li tak </w:t>
      </w:r>
      <w:proofErr w:type="spellStart"/>
      <w:r w:rsidR="00DD782A" w:rsidRPr="00DD782A">
        <w:rPr>
          <w:rFonts w:ascii="Arial" w:hAnsi="Arial" w:cs="Arial"/>
          <w:sz w:val="24"/>
          <w:szCs w:val="24"/>
          <w:lang w:eastAsia="hi-IN" w:bidi="hi-IN"/>
        </w:rPr>
        <w:t>učiniti</w:t>
      </w:r>
      <w:proofErr w:type="spellEnd"/>
      <w:r w:rsidR="00DD782A" w:rsidRPr="00DD782A">
        <w:rPr>
          <w:rFonts w:ascii="Arial" w:hAnsi="Arial" w:cs="Arial"/>
          <w:sz w:val="24"/>
          <w:szCs w:val="24"/>
          <w:lang w:eastAsia="hi-IN" w:bidi="hi-IN"/>
        </w:rPr>
        <w:t xml:space="preserve"> beze škody vlastníkovy a není-li to ve smlouvě výslovně zapovězeno.</w:t>
      </w:r>
      <w:r w:rsidR="00DD782A">
        <w:rPr>
          <w:rFonts w:ascii="Arial" w:hAnsi="Arial" w:cs="Arial"/>
          <w:sz w:val="24"/>
          <w:szCs w:val="24"/>
          <w:lang w:eastAsia="hi-IN" w:bidi="hi-IN"/>
        </w:rPr>
        <w:t>“</w:t>
      </w:r>
      <w:r w:rsidR="00DD782A">
        <w:rPr>
          <w:rStyle w:val="Znakapoznpodarou"/>
          <w:rFonts w:ascii="Arial" w:hAnsi="Arial" w:cs="Arial"/>
          <w:sz w:val="24"/>
          <w:szCs w:val="24"/>
          <w:lang w:eastAsia="hi-IN" w:bidi="hi-IN"/>
        </w:rPr>
        <w:footnoteReference w:id="44"/>
      </w:r>
      <w:r w:rsidR="00372B4C">
        <w:rPr>
          <w:rFonts w:ascii="Arial" w:hAnsi="Arial" w:cs="Arial"/>
          <w:sz w:val="24"/>
          <w:szCs w:val="24"/>
          <w:lang w:eastAsia="hi-IN" w:bidi="hi-IN"/>
        </w:rPr>
        <w:t xml:space="preserve"> Slovo </w:t>
      </w:r>
      <w:proofErr w:type="spellStart"/>
      <w:r w:rsidR="00372B4C">
        <w:rPr>
          <w:rFonts w:ascii="Arial" w:hAnsi="Arial" w:cs="Arial"/>
          <w:sz w:val="24"/>
          <w:szCs w:val="24"/>
          <w:lang w:eastAsia="hi-IN" w:bidi="hi-IN"/>
        </w:rPr>
        <w:t>podpacht</w:t>
      </w:r>
      <w:proofErr w:type="spellEnd"/>
      <w:r w:rsidR="00372B4C">
        <w:rPr>
          <w:rFonts w:ascii="Arial" w:hAnsi="Arial" w:cs="Arial"/>
          <w:sz w:val="24"/>
          <w:szCs w:val="24"/>
          <w:lang w:eastAsia="hi-IN" w:bidi="hi-IN"/>
        </w:rPr>
        <w:t xml:space="preserve"> byl součástí právní úpravy pouze v letech 1812 – 1916, poté už právní úprava</w:t>
      </w:r>
      <w:r w:rsidR="00DC6A1F">
        <w:rPr>
          <w:rFonts w:ascii="Arial" w:hAnsi="Arial" w:cs="Arial"/>
          <w:sz w:val="24"/>
          <w:szCs w:val="24"/>
          <w:lang w:eastAsia="hi-IN" w:bidi="hi-IN"/>
        </w:rPr>
        <w:t xml:space="preserve"> v tomto ustanovení</w:t>
      </w:r>
      <w:r w:rsidR="00372B4C">
        <w:rPr>
          <w:rFonts w:ascii="Arial" w:hAnsi="Arial" w:cs="Arial"/>
          <w:sz w:val="24"/>
          <w:szCs w:val="24"/>
          <w:lang w:eastAsia="hi-IN" w:bidi="hi-IN"/>
        </w:rPr>
        <w:t xml:space="preserve"> obsahovala jen termín podnájem.</w:t>
      </w:r>
      <w:r w:rsidR="00B964B3">
        <w:rPr>
          <w:rFonts w:ascii="Arial" w:hAnsi="Arial" w:cs="Arial"/>
          <w:sz w:val="24"/>
          <w:szCs w:val="24"/>
          <w:lang w:eastAsia="hi-IN" w:bidi="hi-IN"/>
        </w:rPr>
        <w:t xml:space="preserve"> Z ustanovení vyplývá, že nejen nájemce, ale </w:t>
      </w:r>
      <w:r w:rsidR="00DD782A">
        <w:rPr>
          <w:rFonts w:ascii="Arial" w:hAnsi="Arial" w:cs="Arial"/>
          <w:sz w:val="24"/>
          <w:szCs w:val="24"/>
          <w:lang w:eastAsia="hi-IN" w:bidi="hi-IN"/>
        </w:rPr>
        <w:t xml:space="preserve">i </w:t>
      </w:r>
      <w:proofErr w:type="spellStart"/>
      <w:r w:rsidR="00DD782A">
        <w:rPr>
          <w:rFonts w:ascii="Arial" w:hAnsi="Arial" w:cs="Arial"/>
          <w:sz w:val="24"/>
          <w:szCs w:val="24"/>
          <w:lang w:eastAsia="hi-IN" w:bidi="hi-IN"/>
        </w:rPr>
        <w:t>pachtýř</w:t>
      </w:r>
      <w:proofErr w:type="spellEnd"/>
      <w:r w:rsidR="00DD782A">
        <w:rPr>
          <w:rFonts w:ascii="Arial" w:hAnsi="Arial" w:cs="Arial"/>
          <w:sz w:val="24"/>
          <w:szCs w:val="24"/>
          <w:lang w:eastAsia="hi-IN" w:bidi="hi-IN"/>
        </w:rPr>
        <w:t>, byl oprávněn dát věc do podnájmu,</w:t>
      </w:r>
      <w:r w:rsidR="008B10E8">
        <w:rPr>
          <w:rFonts w:ascii="Arial" w:hAnsi="Arial" w:cs="Arial"/>
          <w:sz w:val="24"/>
          <w:szCs w:val="24"/>
          <w:lang w:eastAsia="hi-IN" w:bidi="hi-IN"/>
        </w:rPr>
        <w:t xml:space="preserve"> ale jen v případě, že nenastala</w:t>
      </w:r>
      <w:r w:rsidR="00DD782A">
        <w:rPr>
          <w:rFonts w:ascii="Arial" w:hAnsi="Arial" w:cs="Arial"/>
          <w:sz w:val="24"/>
          <w:szCs w:val="24"/>
          <w:lang w:eastAsia="hi-IN" w:bidi="hi-IN"/>
        </w:rPr>
        <w:t xml:space="preserve"> š</w:t>
      </w:r>
      <w:r w:rsidR="008B10E8">
        <w:rPr>
          <w:rFonts w:ascii="Arial" w:hAnsi="Arial" w:cs="Arial"/>
          <w:sz w:val="24"/>
          <w:szCs w:val="24"/>
          <w:lang w:eastAsia="hi-IN" w:bidi="hi-IN"/>
        </w:rPr>
        <w:t>koda vlastníkovi a pokud to nebylo</w:t>
      </w:r>
      <w:r w:rsidR="00DD782A">
        <w:rPr>
          <w:rFonts w:ascii="Arial" w:hAnsi="Arial" w:cs="Arial"/>
          <w:sz w:val="24"/>
          <w:szCs w:val="24"/>
          <w:lang w:eastAsia="hi-IN" w:bidi="hi-IN"/>
        </w:rPr>
        <w:t xml:space="preserve"> výslovně zakázáno. Jde </w:t>
      </w:r>
      <w:proofErr w:type="gramStart"/>
      <w:r w:rsidR="00DD782A">
        <w:rPr>
          <w:rFonts w:ascii="Arial" w:hAnsi="Arial" w:cs="Arial"/>
          <w:sz w:val="24"/>
          <w:szCs w:val="24"/>
          <w:lang w:eastAsia="hi-IN" w:bidi="hi-IN"/>
        </w:rPr>
        <w:t xml:space="preserve">tedy </w:t>
      </w:r>
      <w:r w:rsidR="0032389D">
        <w:rPr>
          <w:rFonts w:ascii="Arial" w:hAnsi="Arial" w:cs="Arial"/>
          <w:sz w:val="24"/>
          <w:szCs w:val="24"/>
          <w:lang w:eastAsia="hi-IN" w:bidi="hi-IN"/>
        </w:rPr>
        <w:t xml:space="preserve">             </w:t>
      </w:r>
      <w:r w:rsidR="00DD782A">
        <w:rPr>
          <w:rFonts w:ascii="Arial" w:hAnsi="Arial" w:cs="Arial"/>
          <w:sz w:val="24"/>
          <w:szCs w:val="24"/>
          <w:lang w:eastAsia="hi-IN" w:bidi="hi-IN"/>
        </w:rPr>
        <w:t>o splnění</w:t>
      </w:r>
      <w:proofErr w:type="gramEnd"/>
      <w:r w:rsidR="00DD782A">
        <w:rPr>
          <w:rFonts w:ascii="Arial" w:hAnsi="Arial" w:cs="Arial"/>
          <w:sz w:val="24"/>
          <w:szCs w:val="24"/>
          <w:lang w:eastAsia="hi-IN" w:bidi="hi-IN"/>
        </w:rPr>
        <w:t xml:space="preserve"> dvou kumulativních podmínek.</w:t>
      </w:r>
      <w:r w:rsidR="00BC6959">
        <w:rPr>
          <w:rFonts w:ascii="Arial" w:hAnsi="Arial" w:cs="Arial"/>
          <w:sz w:val="24"/>
          <w:szCs w:val="24"/>
          <w:lang w:eastAsia="hi-IN" w:bidi="hi-IN"/>
        </w:rPr>
        <w:t xml:space="preserve"> </w:t>
      </w:r>
      <w:r w:rsidR="00F2100A">
        <w:rPr>
          <w:rFonts w:ascii="Arial" w:hAnsi="Arial" w:cs="Arial"/>
          <w:sz w:val="24"/>
          <w:szCs w:val="24"/>
          <w:lang w:eastAsia="hi-IN" w:bidi="hi-IN"/>
        </w:rPr>
        <w:t>V rámci komen</w:t>
      </w:r>
      <w:r w:rsidR="00DC6A1F">
        <w:rPr>
          <w:rFonts w:ascii="Arial" w:hAnsi="Arial" w:cs="Arial"/>
          <w:sz w:val="24"/>
          <w:szCs w:val="24"/>
          <w:lang w:eastAsia="hi-IN" w:bidi="hi-IN"/>
        </w:rPr>
        <w:t xml:space="preserve">táře k </w:t>
      </w:r>
      <w:proofErr w:type="gramStart"/>
      <w:r w:rsidR="00DC6A1F">
        <w:rPr>
          <w:rFonts w:ascii="Arial" w:hAnsi="Arial" w:cs="Arial"/>
          <w:sz w:val="24"/>
          <w:szCs w:val="24"/>
          <w:lang w:eastAsia="hi-IN" w:bidi="hi-IN"/>
        </w:rPr>
        <w:t>tehdejšímu</w:t>
      </w:r>
      <w:proofErr w:type="gramEnd"/>
      <w:r w:rsidR="00DC6A1F">
        <w:rPr>
          <w:rFonts w:ascii="Arial" w:hAnsi="Arial" w:cs="Arial"/>
          <w:sz w:val="24"/>
          <w:szCs w:val="24"/>
          <w:lang w:eastAsia="hi-IN" w:bidi="hi-IN"/>
        </w:rPr>
        <w:t> OZO</w:t>
      </w:r>
      <w:r w:rsidR="007D7761">
        <w:rPr>
          <w:rFonts w:ascii="Arial" w:hAnsi="Arial" w:cs="Arial"/>
          <w:sz w:val="24"/>
          <w:szCs w:val="24"/>
          <w:lang w:eastAsia="hi-IN" w:bidi="hi-IN"/>
        </w:rPr>
        <w:t>,</w:t>
      </w:r>
      <w:r w:rsidR="00DC6A1F">
        <w:rPr>
          <w:rFonts w:ascii="Arial" w:hAnsi="Arial" w:cs="Arial"/>
          <w:sz w:val="24"/>
          <w:szCs w:val="24"/>
          <w:lang w:eastAsia="hi-IN" w:bidi="hi-IN"/>
        </w:rPr>
        <w:t xml:space="preserve"> byl řešen</w:t>
      </w:r>
      <w:r w:rsidR="00F2100A">
        <w:rPr>
          <w:rFonts w:ascii="Arial" w:hAnsi="Arial" w:cs="Arial"/>
          <w:sz w:val="24"/>
          <w:szCs w:val="24"/>
          <w:lang w:eastAsia="hi-IN" w:bidi="hi-IN"/>
        </w:rPr>
        <w:t xml:space="preserve"> vztah mezi pronajímatelem, nájemce</w:t>
      </w:r>
      <w:r w:rsidR="001E16AC">
        <w:rPr>
          <w:rFonts w:ascii="Arial" w:hAnsi="Arial" w:cs="Arial"/>
          <w:sz w:val="24"/>
          <w:szCs w:val="24"/>
          <w:lang w:eastAsia="hi-IN" w:bidi="hi-IN"/>
        </w:rPr>
        <w:t>m</w:t>
      </w:r>
      <w:r w:rsidR="00B964B3">
        <w:rPr>
          <w:rFonts w:ascii="Arial" w:hAnsi="Arial" w:cs="Arial"/>
          <w:sz w:val="24"/>
          <w:szCs w:val="24"/>
          <w:lang w:eastAsia="hi-IN" w:bidi="hi-IN"/>
        </w:rPr>
        <w:t xml:space="preserve"> a podnájemcem, kde</w:t>
      </w:r>
      <w:r w:rsidR="00F2100A">
        <w:rPr>
          <w:rFonts w:ascii="Arial" w:hAnsi="Arial" w:cs="Arial"/>
          <w:sz w:val="24"/>
          <w:szCs w:val="24"/>
          <w:lang w:eastAsia="hi-IN" w:bidi="hi-IN"/>
        </w:rPr>
        <w:t xml:space="preserve"> bylo </w:t>
      </w:r>
      <w:r w:rsidR="00B964B3">
        <w:rPr>
          <w:rFonts w:ascii="Arial" w:hAnsi="Arial" w:cs="Arial"/>
          <w:sz w:val="24"/>
          <w:szCs w:val="24"/>
          <w:lang w:eastAsia="hi-IN" w:bidi="hi-IN"/>
        </w:rPr>
        <w:t>zmíněno</w:t>
      </w:r>
      <w:r w:rsidR="00F2100A">
        <w:rPr>
          <w:rFonts w:ascii="Arial" w:hAnsi="Arial" w:cs="Arial"/>
          <w:sz w:val="24"/>
          <w:szCs w:val="24"/>
          <w:lang w:eastAsia="hi-IN" w:bidi="hi-IN"/>
        </w:rPr>
        <w:t>, že mezi pronajímatelem a podnájemce</w:t>
      </w:r>
      <w:r w:rsidR="001E16AC">
        <w:rPr>
          <w:rFonts w:ascii="Arial" w:hAnsi="Arial" w:cs="Arial"/>
          <w:sz w:val="24"/>
          <w:szCs w:val="24"/>
          <w:lang w:eastAsia="hi-IN" w:bidi="hi-IN"/>
        </w:rPr>
        <w:t>m</w:t>
      </w:r>
      <w:r w:rsidR="00F2100A">
        <w:rPr>
          <w:rFonts w:ascii="Arial" w:hAnsi="Arial" w:cs="Arial"/>
          <w:sz w:val="24"/>
          <w:szCs w:val="24"/>
          <w:lang w:eastAsia="hi-IN" w:bidi="hi-IN"/>
        </w:rPr>
        <w:t xml:space="preserve"> nevzniká prá</w:t>
      </w:r>
      <w:r w:rsidR="00B964B3">
        <w:rPr>
          <w:rFonts w:ascii="Arial" w:hAnsi="Arial" w:cs="Arial"/>
          <w:sz w:val="24"/>
          <w:szCs w:val="24"/>
          <w:lang w:eastAsia="hi-IN" w:bidi="hi-IN"/>
        </w:rPr>
        <w:t>vní poměr, avšak všechny soudní</w:t>
      </w:r>
      <w:r w:rsidR="001E16AC">
        <w:rPr>
          <w:rFonts w:ascii="Arial" w:hAnsi="Arial" w:cs="Arial"/>
          <w:sz w:val="24"/>
          <w:szCs w:val="24"/>
          <w:lang w:eastAsia="hi-IN" w:bidi="hi-IN"/>
        </w:rPr>
        <w:t xml:space="preserve"> </w:t>
      </w:r>
      <w:r w:rsidR="00F2100A">
        <w:rPr>
          <w:rFonts w:ascii="Arial" w:hAnsi="Arial" w:cs="Arial"/>
          <w:sz w:val="24"/>
          <w:szCs w:val="24"/>
          <w:lang w:eastAsia="hi-IN" w:bidi="hi-IN"/>
        </w:rPr>
        <w:t xml:space="preserve">i mimosoudní pronajímatelovy kroky </w:t>
      </w:r>
      <w:r w:rsidR="008B10E8">
        <w:rPr>
          <w:rFonts w:ascii="Arial" w:hAnsi="Arial" w:cs="Arial"/>
          <w:sz w:val="24"/>
          <w:szCs w:val="24"/>
          <w:lang w:eastAsia="hi-IN" w:bidi="hi-IN"/>
        </w:rPr>
        <w:t>proti nájemci platily</w:t>
      </w:r>
      <w:r w:rsidR="00F2100A">
        <w:rPr>
          <w:rFonts w:ascii="Arial" w:hAnsi="Arial" w:cs="Arial"/>
          <w:sz w:val="24"/>
          <w:szCs w:val="24"/>
          <w:lang w:eastAsia="hi-IN" w:bidi="hi-IN"/>
        </w:rPr>
        <w:t xml:space="preserve"> i vůči podnájemci, i</w:t>
      </w:r>
      <w:r w:rsidR="008B10E8">
        <w:rPr>
          <w:rFonts w:ascii="Arial" w:hAnsi="Arial" w:cs="Arial"/>
          <w:sz w:val="24"/>
          <w:szCs w:val="24"/>
          <w:lang w:eastAsia="hi-IN" w:bidi="hi-IN"/>
        </w:rPr>
        <w:t xml:space="preserve"> </w:t>
      </w:r>
      <w:r w:rsidR="00F2100A">
        <w:rPr>
          <w:rFonts w:ascii="Arial" w:hAnsi="Arial" w:cs="Arial"/>
          <w:sz w:val="24"/>
          <w:szCs w:val="24"/>
          <w:lang w:eastAsia="hi-IN" w:bidi="hi-IN"/>
        </w:rPr>
        <w:t xml:space="preserve">když </w:t>
      </w:r>
      <w:r w:rsidR="00F2100A">
        <w:rPr>
          <w:rFonts w:ascii="Arial" w:hAnsi="Arial" w:cs="Arial"/>
          <w:sz w:val="24"/>
          <w:szCs w:val="24"/>
          <w:lang w:eastAsia="hi-IN" w:bidi="hi-IN"/>
        </w:rPr>
        <w:lastRenderedPageBreak/>
        <w:t>nebyl procesní stranou.</w:t>
      </w:r>
      <w:r w:rsidR="00CE5040">
        <w:rPr>
          <w:rFonts w:ascii="Arial" w:hAnsi="Arial" w:cs="Arial"/>
          <w:sz w:val="24"/>
          <w:szCs w:val="24"/>
          <w:lang w:eastAsia="hi-IN" w:bidi="hi-IN"/>
        </w:rPr>
        <w:t xml:space="preserve"> Již tehdy se od p</w:t>
      </w:r>
      <w:r w:rsidR="00DC6A1F">
        <w:rPr>
          <w:rFonts w:ascii="Arial" w:hAnsi="Arial" w:cs="Arial"/>
          <w:sz w:val="24"/>
          <w:szCs w:val="24"/>
          <w:lang w:eastAsia="hi-IN" w:bidi="hi-IN"/>
        </w:rPr>
        <w:t xml:space="preserve">odnájmu odlišovaly případy </w:t>
      </w:r>
      <w:r w:rsidR="00CE5040">
        <w:rPr>
          <w:rFonts w:ascii="Arial" w:hAnsi="Arial" w:cs="Arial"/>
          <w:sz w:val="24"/>
          <w:szCs w:val="24"/>
          <w:lang w:eastAsia="hi-IN" w:bidi="hi-IN"/>
        </w:rPr>
        <w:t>postup</w:t>
      </w:r>
      <w:r w:rsidR="00DF7323">
        <w:rPr>
          <w:rFonts w:ascii="Arial" w:hAnsi="Arial" w:cs="Arial"/>
          <w:sz w:val="24"/>
          <w:szCs w:val="24"/>
          <w:lang w:eastAsia="hi-IN" w:bidi="hi-IN"/>
        </w:rPr>
        <w:t>u</w:t>
      </w:r>
      <w:r w:rsidR="00CE5040">
        <w:rPr>
          <w:rFonts w:ascii="Arial" w:hAnsi="Arial" w:cs="Arial"/>
          <w:sz w:val="24"/>
          <w:szCs w:val="24"/>
          <w:lang w:eastAsia="hi-IN" w:bidi="hi-IN"/>
        </w:rPr>
        <w:t xml:space="preserve"> ná</w:t>
      </w:r>
      <w:r w:rsidR="00B964B3">
        <w:rPr>
          <w:rFonts w:ascii="Arial" w:hAnsi="Arial" w:cs="Arial"/>
          <w:sz w:val="24"/>
          <w:szCs w:val="24"/>
          <w:lang w:eastAsia="hi-IN" w:bidi="hi-IN"/>
        </w:rPr>
        <w:t>jemních práv. Co</w:t>
      </w:r>
      <w:r w:rsidR="0078381F">
        <w:rPr>
          <w:rFonts w:ascii="Arial" w:hAnsi="Arial" w:cs="Arial"/>
          <w:sz w:val="24"/>
          <w:szCs w:val="24"/>
          <w:lang w:eastAsia="hi-IN" w:bidi="hi-IN"/>
        </w:rPr>
        <w:t xml:space="preserve"> však</w:t>
      </w:r>
      <w:r w:rsidR="00B964B3">
        <w:rPr>
          <w:rFonts w:ascii="Arial" w:hAnsi="Arial" w:cs="Arial"/>
          <w:sz w:val="24"/>
          <w:szCs w:val="24"/>
          <w:lang w:eastAsia="hi-IN" w:bidi="hi-IN"/>
        </w:rPr>
        <w:t xml:space="preserve"> platilo na podnájem, platilo</w:t>
      </w:r>
      <w:r w:rsidR="00CE5040">
        <w:rPr>
          <w:rFonts w:ascii="Arial" w:hAnsi="Arial" w:cs="Arial"/>
          <w:sz w:val="24"/>
          <w:szCs w:val="24"/>
          <w:lang w:eastAsia="hi-IN" w:bidi="hi-IN"/>
        </w:rPr>
        <w:t xml:space="preserve"> též na postup nájemních práv.</w:t>
      </w:r>
      <w:r w:rsidR="00F2100A">
        <w:rPr>
          <w:rStyle w:val="Znakapoznpodarou"/>
          <w:rFonts w:ascii="Arial" w:hAnsi="Arial" w:cs="Arial"/>
          <w:sz w:val="24"/>
          <w:szCs w:val="24"/>
          <w:lang w:eastAsia="hi-IN" w:bidi="hi-IN"/>
        </w:rPr>
        <w:footnoteReference w:id="45"/>
      </w:r>
      <w:r w:rsidR="00F2100A">
        <w:rPr>
          <w:rFonts w:ascii="Arial" w:hAnsi="Arial" w:cs="Arial"/>
          <w:sz w:val="24"/>
          <w:szCs w:val="24"/>
          <w:lang w:eastAsia="hi-IN" w:bidi="hi-IN"/>
        </w:rPr>
        <w:t xml:space="preserve"> </w:t>
      </w:r>
      <w:r w:rsidR="001E16AC">
        <w:rPr>
          <w:rFonts w:ascii="Arial" w:hAnsi="Arial" w:cs="Arial"/>
          <w:sz w:val="24"/>
          <w:szCs w:val="24"/>
          <w:lang w:eastAsia="hi-IN" w:bidi="hi-IN"/>
        </w:rPr>
        <w:t xml:space="preserve"> </w:t>
      </w:r>
    </w:p>
    <w:p w:rsidR="00F5244B" w:rsidRDefault="00F5244B"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t xml:space="preserve">V tehdejší judikatuře byla upravena zajímavá situace </w:t>
      </w:r>
      <w:r w:rsidR="00B964B3">
        <w:rPr>
          <w:rFonts w:ascii="Arial" w:hAnsi="Arial" w:cs="Arial"/>
          <w:sz w:val="24"/>
          <w:szCs w:val="24"/>
          <w:lang w:eastAsia="hi-IN" w:bidi="hi-IN"/>
        </w:rPr>
        <w:t xml:space="preserve">upravující vztahy </w:t>
      </w:r>
      <w:r>
        <w:rPr>
          <w:rFonts w:ascii="Arial" w:hAnsi="Arial" w:cs="Arial"/>
          <w:sz w:val="24"/>
          <w:szCs w:val="24"/>
          <w:lang w:eastAsia="hi-IN" w:bidi="hi-IN"/>
        </w:rPr>
        <w:t>mezi pronajímatelem, nájemce</w:t>
      </w:r>
      <w:r w:rsidR="001E16AC">
        <w:rPr>
          <w:rFonts w:ascii="Arial" w:hAnsi="Arial" w:cs="Arial"/>
          <w:sz w:val="24"/>
          <w:szCs w:val="24"/>
          <w:lang w:eastAsia="hi-IN" w:bidi="hi-IN"/>
        </w:rPr>
        <w:t>m</w:t>
      </w:r>
      <w:r>
        <w:rPr>
          <w:rFonts w:ascii="Arial" w:hAnsi="Arial" w:cs="Arial"/>
          <w:sz w:val="24"/>
          <w:szCs w:val="24"/>
          <w:lang w:eastAsia="hi-IN" w:bidi="hi-IN"/>
        </w:rPr>
        <w:t xml:space="preserve"> a podnájemce</w:t>
      </w:r>
      <w:r w:rsidR="00B964B3">
        <w:rPr>
          <w:rFonts w:ascii="Arial" w:hAnsi="Arial" w:cs="Arial"/>
          <w:sz w:val="24"/>
          <w:szCs w:val="24"/>
          <w:lang w:eastAsia="hi-IN" w:bidi="hi-IN"/>
        </w:rPr>
        <w:t>m v případě užívání věci v bytě.</w:t>
      </w:r>
      <w:r>
        <w:rPr>
          <w:rFonts w:ascii="Arial" w:hAnsi="Arial" w:cs="Arial"/>
          <w:sz w:val="24"/>
          <w:szCs w:val="24"/>
          <w:lang w:eastAsia="hi-IN" w:bidi="hi-IN"/>
        </w:rPr>
        <w:t xml:space="preserve"> </w:t>
      </w:r>
      <w:r w:rsidR="00B964B3">
        <w:rPr>
          <w:rFonts w:ascii="Arial" w:hAnsi="Arial" w:cs="Arial"/>
          <w:sz w:val="24"/>
          <w:szCs w:val="24"/>
          <w:lang w:eastAsia="hi-IN" w:bidi="hi-IN"/>
        </w:rPr>
        <w:t>P</w:t>
      </w:r>
      <w:r w:rsidR="006D5897">
        <w:rPr>
          <w:rFonts w:ascii="Arial" w:hAnsi="Arial" w:cs="Arial"/>
          <w:sz w:val="24"/>
          <w:szCs w:val="24"/>
          <w:lang w:eastAsia="hi-IN" w:bidi="hi-IN"/>
        </w:rPr>
        <w:t xml:space="preserve">okud </w:t>
      </w:r>
      <w:r>
        <w:rPr>
          <w:rFonts w:ascii="Arial" w:hAnsi="Arial" w:cs="Arial"/>
          <w:sz w:val="24"/>
          <w:szCs w:val="24"/>
          <w:lang w:eastAsia="hi-IN" w:bidi="hi-IN"/>
        </w:rPr>
        <w:t>nájemník dal část bytu do podnájmu, mohl podat žalobu na podnájemce, aby nepokračoval v </w:t>
      </w:r>
      <w:proofErr w:type="spellStart"/>
      <w:r>
        <w:rPr>
          <w:rFonts w:ascii="Arial" w:hAnsi="Arial" w:cs="Arial"/>
          <w:sz w:val="24"/>
          <w:szCs w:val="24"/>
          <w:lang w:eastAsia="hi-IN" w:bidi="hi-IN"/>
        </w:rPr>
        <w:t>prostismluvním</w:t>
      </w:r>
      <w:proofErr w:type="spellEnd"/>
      <w:r>
        <w:rPr>
          <w:rFonts w:ascii="Arial" w:hAnsi="Arial" w:cs="Arial"/>
          <w:sz w:val="24"/>
          <w:szCs w:val="24"/>
          <w:lang w:eastAsia="hi-IN" w:bidi="hi-IN"/>
        </w:rPr>
        <w:t xml:space="preserve"> užívání věci dané v podnájem, i když vlastník domu s tímto užíváním souhlasil.</w:t>
      </w:r>
      <w:r>
        <w:rPr>
          <w:rStyle w:val="Znakapoznpodarou"/>
          <w:rFonts w:ascii="Arial" w:hAnsi="Arial" w:cs="Arial"/>
          <w:sz w:val="24"/>
          <w:szCs w:val="24"/>
          <w:lang w:eastAsia="hi-IN" w:bidi="hi-IN"/>
        </w:rPr>
        <w:footnoteReference w:id="46"/>
      </w:r>
    </w:p>
    <w:p w:rsidR="00DD782A"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B10E8">
        <w:rPr>
          <w:rFonts w:ascii="Arial" w:hAnsi="Arial" w:cs="Arial"/>
          <w:sz w:val="24"/>
          <w:szCs w:val="24"/>
          <w:lang w:eastAsia="hi-IN" w:bidi="hi-IN"/>
        </w:rPr>
        <w:t xml:space="preserve">V </w:t>
      </w:r>
      <w:r w:rsidR="00C2397D">
        <w:rPr>
          <w:rFonts w:ascii="Arial" w:hAnsi="Arial" w:cs="Arial"/>
          <w:sz w:val="24"/>
          <w:szCs w:val="24"/>
          <w:lang w:eastAsia="hi-IN" w:bidi="hi-IN"/>
        </w:rPr>
        <w:t> prvé větě</w:t>
      </w:r>
      <w:r w:rsidR="00DD782A">
        <w:rPr>
          <w:rFonts w:ascii="Arial" w:hAnsi="Arial" w:cs="Arial"/>
          <w:sz w:val="24"/>
          <w:szCs w:val="24"/>
          <w:lang w:eastAsia="hi-IN" w:bidi="hi-IN"/>
        </w:rPr>
        <w:t xml:space="preserve"> § 1111 </w:t>
      </w:r>
      <w:r w:rsidR="00520115">
        <w:rPr>
          <w:rFonts w:ascii="Arial" w:hAnsi="Arial" w:cs="Arial"/>
          <w:sz w:val="24"/>
          <w:szCs w:val="24"/>
          <w:lang w:eastAsia="hi-IN" w:bidi="hi-IN"/>
        </w:rPr>
        <w:t>OZO</w:t>
      </w:r>
      <w:r w:rsidR="008B10E8">
        <w:rPr>
          <w:rFonts w:ascii="Arial" w:hAnsi="Arial" w:cs="Arial"/>
          <w:sz w:val="24"/>
          <w:szCs w:val="24"/>
          <w:lang w:eastAsia="hi-IN" w:bidi="hi-IN"/>
        </w:rPr>
        <w:t xml:space="preserve"> </w:t>
      </w:r>
      <w:r w:rsidR="005D704F">
        <w:rPr>
          <w:rFonts w:ascii="Arial" w:hAnsi="Arial" w:cs="Arial"/>
          <w:sz w:val="24"/>
          <w:szCs w:val="24"/>
          <w:lang w:eastAsia="hi-IN" w:bidi="hi-IN"/>
        </w:rPr>
        <w:t>byla</w:t>
      </w:r>
      <w:r w:rsidR="00DD782A">
        <w:rPr>
          <w:rFonts w:ascii="Arial" w:hAnsi="Arial" w:cs="Arial"/>
          <w:sz w:val="24"/>
          <w:szCs w:val="24"/>
          <w:lang w:eastAsia="hi-IN" w:bidi="hi-IN"/>
        </w:rPr>
        <w:t xml:space="preserve"> upravena odpovědnost </w:t>
      </w:r>
      <w:r w:rsidR="00DC6A1F">
        <w:rPr>
          <w:rFonts w:ascii="Arial" w:hAnsi="Arial" w:cs="Arial"/>
          <w:sz w:val="24"/>
          <w:szCs w:val="24"/>
          <w:lang w:eastAsia="hi-IN" w:bidi="hi-IN"/>
        </w:rPr>
        <w:t>za škodu na věci v případě, že byla</w:t>
      </w:r>
      <w:r w:rsidR="00DD782A">
        <w:rPr>
          <w:rFonts w:ascii="Arial" w:hAnsi="Arial" w:cs="Arial"/>
          <w:sz w:val="24"/>
          <w:szCs w:val="24"/>
          <w:lang w:eastAsia="hi-IN" w:bidi="hi-IN"/>
        </w:rPr>
        <w:t xml:space="preserve"> poškozena nebo </w:t>
      </w:r>
      <w:r w:rsidR="005D704F">
        <w:rPr>
          <w:rFonts w:ascii="Arial" w:hAnsi="Arial" w:cs="Arial"/>
          <w:sz w:val="24"/>
          <w:szCs w:val="24"/>
          <w:lang w:eastAsia="hi-IN" w:bidi="hi-IN"/>
        </w:rPr>
        <w:t>zneužíváním opotřebena, pak ručil</w:t>
      </w:r>
      <w:r w:rsidR="00DD782A">
        <w:rPr>
          <w:rFonts w:ascii="Arial" w:hAnsi="Arial" w:cs="Arial"/>
          <w:sz w:val="24"/>
          <w:szCs w:val="24"/>
          <w:lang w:eastAsia="hi-IN" w:bidi="hi-IN"/>
        </w:rPr>
        <w:t xml:space="preserve"> </w:t>
      </w:r>
      <w:proofErr w:type="gramStart"/>
      <w:r w:rsidR="00DD782A">
        <w:rPr>
          <w:rFonts w:ascii="Arial" w:hAnsi="Arial" w:cs="Arial"/>
          <w:sz w:val="24"/>
          <w:szCs w:val="24"/>
          <w:lang w:eastAsia="hi-IN" w:bidi="hi-IN"/>
        </w:rPr>
        <w:t xml:space="preserve">nájemce </w:t>
      </w:r>
      <w:r w:rsidR="001E16AC">
        <w:rPr>
          <w:rFonts w:ascii="Arial" w:hAnsi="Arial" w:cs="Arial"/>
          <w:sz w:val="24"/>
          <w:szCs w:val="24"/>
          <w:lang w:eastAsia="hi-IN" w:bidi="hi-IN"/>
        </w:rPr>
        <w:t xml:space="preserve">       </w:t>
      </w:r>
      <w:r w:rsidR="00DD782A">
        <w:rPr>
          <w:rFonts w:ascii="Arial" w:hAnsi="Arial" w:cs="Arial"/>
          <w:sz w:val="24"/>
          <w:szCs w:val="24"/>
          <w:lang w:eastAsia="hi-IN" w:bidi="hi-IN"/>
        </w:rPr>
        <w:t xml:space="preserve">a </w:t>
      </w:r>
      <w:proofErr w:type="spellStart"/>
      <w:r w:rsidR="00DD782A">
        <w:rPr>
          <w:rFonts w:ascii="Arial" w:hAnsi="Arial" w:cs="Arial"/>
          <w:sz w:val="24"/>
          <w:szCs w:val="24"/>
          <w:lang w:eastAsia="hi-IN" w:bidi="hi-IN"/>
        </w:rPr>
        <w:t>pachtýř</w:t>
      </w:r>
      <w:proofErr w:type="spellEnd"/>
      <w:proofErr w:type="gramEnd"/>
      <w:r w:rsidR="00DD782A">
        <w:rPr>
          <w:rFonts w:ascii="Arial" w:hAnsi="Arial" w:cs="Arial"/>
          <w:sz w:val="24"/>
          <w:szCs w:val="24"/>
          <w:lang w:eastAsia="hi-IN" w:bidi="hi-IN"/>
        </w:rPr>
        <w:t xml:space="preserve"> jak za zavinění své vlastní, tak i podn</w:t>
      </w:r>
      <w:r w:rsidR="005D704F">
        <w:rPr>
          <w:rFonts w:ascii="Arial" w:hAnsi="Arial" w:cs="Arial"/>
          <w:sz w:val="24"/>
          <w:szCs w:val="24"/>
          <w:lang w:eastAsia="hi-IN" w:bidi="hi-IN"/>
        </w:rPr>
        <w:t>ájemcovo (</w:t>
      </w:r>
      <w:proofErr w:type="spellStart"/>
      <w:r w:rsidR="005D704F">
        <w:rPr>
          <w:rFonts w:ascii="Arial" w:hAnsi="Arial" w:cs="Arial"/>
          <w:sz w:val="24"/>
          <w:szCs w:val="24"/>
          <w:lang w:eastAsia="hi-IN" w:bidi="hi-IN"/>
        </w:rPr>
        <w:t>podpachtýřovo</w:t>
      </w:r>
      <w:proofErr w:type="spellEnd"/>
      <w:r w:rsidR="005D704F">
        <w:rPr>
          <w:rFonts w:ascii="Arial" w:hAnsi="Arial" w:cs="Arial"/>
          <w:sz w:val="24"/>
          <w:szCs w:val="24"/>
          <w:lang w:eastAsia="hi-IN" w:bidi="hi-IN"/>
        </w:rPr>
        <w:t>), neručil</w:t>
      </w:r>
      <w:r w:rsidR="00DD782A">
        <w:rPr>
          <w:rFonts w:ascii="Arial" w:hAnsi="Arial" w:cs="Arial"/>
          <w:sz w:val="24"/>
          <w:szCs w:val="24"/>
          <w:lang w:eastAsia="hi-IN" w:bidi="hi-IN"/>
        </w:rPr>
        <w:t xml:space="preserve"> však za náhodu.</w:t>
      </w:r>
      <w:r w:rsidR="00EB46EF">
        <w:rPr>
          <w:rFonts w:ascii="Arial" w:hAnsi="Arial" w:cs="Arial"/>
          <w:sz w:val="24"/>
          <w:szCs w:val="24"/>
          <w:lang w:eastAsia="hi-IN" w:bidi="hi-IN"/>
        </w:rPr>
        <w:t xml:space="preserve"> V druhé části tohoto ustanovení </w:t>
      </w:r>
      <w:r w:rsidR="008B10E8">
        <w:rPr>
          <w:rFonts w:ascii="Arial" w:hAnsi="Arial" w:cs="Arial"/>
          <w:sz w:val="24"/>
          <w:szCs w:val="24"/>
          <w:lang w:eastAsia="hi-IN" w:bidi="hi-IN"/>
        </w:rPr>
        <w:t xml:space="preserve">byla </w:t>
      </w:r>
      <w:r w:rsidR="00EB46EF">
        <w:rPr>
          <w:rFonts w:ascii="Arial" w:hAnsi="Arial" w:cs="Arial"/>
          <w:sz w:val="24"/>
          <w:szCs w:val="24"/>
          <w:lang w:eastAsia="hi-IN" w:bidi="hi-IN"/>
        </w:rPr>
        <w:t>stanovena podmínka, za které bude pronajímateli či propacht</w:t>
      </w:r>
      <w:r w:rsidR="00F27F23">
        <w:rPr>
          <w:rFonts w:ascii="Arial" w:hAnsi="Arial" w:cs="Arial"/>
          <w:sz w:val="24"/>
          <w:szCs w:val="24"/>
          <w:lang w:eastAsia="hi-IN" w:bidi="hi-IN"/>
        </w:rPr>
        <w:t>ovateli právo na náhradu uznáno. M</w:t>
      </w:r>
      <w:r w:rsidR="00EB46EF">
        <w:rPr>
          <w:rFonts w:ascii="Arial" w:hAnsi="Arial" w:cs="Arial"/>
          <w:sz w:val="24"/>
          <w:szCs w:val="24"/>
          <w:lang w:eastAsia="hi-IN" w:bidi="hi-IN"/>
        </w:rPr>
        <w:t>usí žádat náhradu nejpozději do roka o</w:t>
      </w:r>
      <w:r w:rsidR="00F27F23">
        <w:rPr>
          <w:rFonts w:ascii="Arial" w:hAnsi="Arial" w:cs="Arial"/>
          <w:sz w:val="24"/>
          <w:szCs w:val="24"/>
          <w:lang w:eastAsia="hi-IN" w:bidi="hi-IN"/>
        </w:rPr>
        <w:t>d</w:t>
      </w:r>
      <w:r w:rsidR="00EB46EF">
        <w:rPr>
          <w:rFonts w:ascii="Arial" w:hAnsi="Arial" w:cs="Arial"/>
          <w:sz w:val="24"/>
          <w:szCs w:val="24"/>
          <w:lang w:eastAsia="hi-IN" w:bidi="hi-IN"/>
        </w:rPr>
        <w:t xml:space="preserve"> vrácení najaté či </w:t>
      </w:r>
      <w:proofErr w:type="spellStart"/>
      <w:r w:rsidR="00EB46EF">
        <w:rPr>
          <w:rFonts w:ascii="Arial" w:hAnsi="Arial" w:cs="Arial"/>
          <w:sz w:val="24"/>
          <w:szCs w:val="24"/>
          <w:lang w:eastAsia="hi-IN" w:bidi="hi-IN"/>
        </w:rPr>
        <w:t>spachtované</w:t>
      </w:r>
      <w:proofErr w:type="spellEnd"/>
      <w:r w:rsidR="00EB46EF">
        <w:rPr>
          <w:rFonts w:ascii="Arial" w:hAnsi="Arial" w:cs="Arial"/>
          <w:sz w:val="24"/>
          <w:szCs w:val="24"/>
          <w:lang w:eastAsia="hi-IN" w:bidi="hi-IN"/>
        </w:rPr>
        <w:t xml:space="preserve"> věci, jinak </w:t>
      </w:r>
      <w:r w:rsidR="00332C65">
        <w:rPr>
          <w:rFonts w:ascii="Arial" w:hAnsi="Arial" w:cs="Arial"/>
          <w:sz w:val="24"/>
          <w:szCs w:val="24"/>
          <w:lang w:eastAsia="hi-IN" w:bidi="hi-IN"/>
        </w:rPr>
        <w:t>nárok</w:t>
      </w:r>
      <w:r w:rsidR="00EB46EF">
        <w:rPr>
          <w:rFonts w:ascii="Arial" w:hAnsi="Arial" w:cs="Arial"/>
          <w:sz w:val="24"/>
          <w:szCs w:val="24"/>
          <w:lang w:eastAsia="hi-IN" w:bidi="hi-IN"/>
        </w:rPr>
        <w:t xml:space="preserve"> zanikne.</w:t>
      </w:r>
      <w:r w:rsidR="00EB46EF">
        <w:rPr>
          <w:rStyle w:val="Znakapoznpodarou"/>
          <w:rFonts w:ascii="Arial" w:hAnsi="Arial" w:cs="Arial"/>
          <w:sz w:val="24"/>
          <w:szCs w:val="24"/>
          <w:lang w:eastAsia="hi-IN" w:bidi="hi-IN"/>
        </w:rPr>
        <w:footnoteReference w:id="47"/>
      </w:r>
    </w:p>
    <w:p w:rsidR="00B964B3" w:rsidRDefault="00B964B3"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t xml:space="preserve">Nenechala bych bez povšimnutí, že již v OZO docházelo k odlišení </w:t>
      </w:r>
      <w:proofErr w:type="gramStart"/>
      <w:r>
        <w:rPr>
          <w:rFonts w:ascii="Arial" w:hAnsi="Arial" w:cs="Arial"/>
          <w:sz w:val="24"/>
          <w:szCs w:val="24"/>
          <w:lang w:eastAsia="hi-IN" w:bidi="hi-IN"/>
        </w:rPr>
        <w:t>nájmu        a pachtu</w:t>
      </w:r>
      <w:proofErr w:type="gramEnd"/>
      <w:r>
        <w:rPr>
          <w:rFonts w:ascii="Arial" w:hAnsi="Arial" w:cs="Arial"/>
          <w:sz w:val="24"/>
          <w:szCs w:val="24"/>
          <w:lang w:eastAsia="hi-IN" w:bidi="hi-IN"/>
        </w:rPr>
        <w:t xml:space="preserve">, avšak právní úprava pro ně byla v podstatě stejná, neboť byly upraveny společně v rámci I. části. Stejná situace je i v dnešním ABGB, kde souhrnně </w:t>
      </w:r>
      <w:proofErr w:type="gramStart"/>
      <w:r>
        <w:rPr>
          <w:rFonts w:ascii="Arial" w:hAnsi="Arial" w:cs="Arial"/>
          <w:sz w:val="24"/>
          <w:szCs w:val="24"/>
          <w:lang w:eastAsia="hi-IN" w:bidi="hi-IN"/>
        </w:rPr>
        <w:t xml:space="preserve">pacht </w:t>
      </w:r>
      <w:r w:rsidR="0032389D">
        <w:rPr>
          <w:rFonts w:ascii="Arial" w:hAnsi="Arial" w:cs="Arial"/>
          <w:sz w:val="24"/>
          <w:szCs w:val="24"/>
          <w:lang w:eastAsia="hi-IN" w:bidi="hi-IN"/>
        </w:rPr>
        <w:t xml:space="preserve">    </w:t>
      </w:r>
      <w:r>
        <w:rPr>
          <w:rFonts w:ascii="Arial" w:hAnsi="Arial" w:cs="Arial"/>
          <w:sz w:val="24"/>
          <w:szCs w:val="24"/>
          <w:lang w:eastAsia="hi-IN" w:bidi="hi-IN"/>
        </w:rPr>
        <w:t>a nájem</w:t>
      </w:r>
      <w:proofErr w:type="gramEnd"/>
      <w:r>
        <w:rPr>
          <w:rFonts w:ascii="Arial" w:hAnsi="Arial" w:cs="Arial"/>
          <w:sz w:val="24"/>
          <w:szCs w:val="24"/>
          <w:lang w:eastAsia="hi-IN" w:bidi="hi-IN"/>
        </w:rPr>
        <w:t xml:space="preserve"> jsou upraveny v rámci tzv. </w:t>
      </w:r>
      <w:r w:rsidR="00DF7323">
        <w:rPr>
          <w:rFonts w:ascii="Arial" w:hAnsi="Arial" w:cs="Arial"/>
          <w:sz w:val="24"/>
          <w:szCs w:val="24"/>
          <w:lang w:eastAsia="hi-IN" w:bidi="hi-IN"/>
        </w:rPr>
        <w:t>„</w:t>
      </w:r>
      <w:proofErr w:type="spellStart"/>
      <w:r>
        <w:rPr>
          <w:rFonts w:ascii="Arial" w:hAnsi="Arial" w:cs="Arial"/>
          <w:sz w:val="24"/>
          <w:szCs w:val="24"/>
          <w:lang w:eastAsia="hi-IN" w:bidi="hi-IN"/>
        </w:rPr>
        <w:t>Bestandverträge</w:t>
      </w:r>
      <w:proofErr w:type="spellEnd"/>
      <w:r w:rsidR="00DF7323">
        <w:rPr>
          <w:rFonts w:ascii="Arial" w:hAnsi="Arial" w:cs="Arial"/>
          <w:sz w:val="24"/>
          <w:szCs w:val="24"/>
          <w:lang w:eastAsia="hi-IN" w:bidi="hi-IN"/>
        </w:rPr>
        <w:t>“</w:t>
      </w:r>
      <w:r>
        <w:rPr>
          <w:rFonts w:ascii="Arial" w:hAnsi="Arial" w:cs="Arial"/>
          <w:sz w:val="24"/>
          <w:szCs w:val="24"/>
          <w:lang w:eastAsia="hi-IN" w:bidi="hi-IN"/>
        </w:rPr>
        <w:t>.</w:t>
      </w:r>
    </w:p>
    <w:p w:rsidR="0052000B"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10C4E">
        <w:rPr>
          <w:rFonts w:ascii="Arial" w:hAnsi="Arial" w:cs="Arial"/>
          <w:sz w:val="24"/>
          <w:szCs w:val="24"/>
          <w:lang w:eastAsia="hi-IN" w:bidi="hi-IN"/>
        </w:rPr>
        <w:t xml:space="preserve">Právní úprava </w:t>
      </w:r>
      <w:r w:rsidR="00520115">
        <w:rPr>
          <w:rFonts w:ascii="Arial" w:hAnsi="Arial" w:cs="Arial"/>
          <w:sz w:val="24"/>
          <w:szCs w:val="24"/>
          <w:lang w:eastAsia="hi-IN" w:bidi="hi-IN"/>
        </w:rPr>
        <w:t>OZO</w:t>
      </w:r>
      <w:r w:rsidR="00910C4E">
        <w:rPr>
          <w:rFonts w:ascii="Arial" w:hAnsi="Arial" w:cs="Arial"/>
          <w:sz w:val="24"/>
          <w:szCs w:val="24"/>
          <w:lang w:eastAsia="hi-IN" w:bidi="hi-IN"/>
        </w:rPr>
        <w:t xml:space="preserve"> byla na českém území v platnosti a účinnosti řadu l</w:t>
      </w:r>
      <w:r w:rsidR="00F27F23">
        <w:rPr>
          <w:rFonts w:ascii="Arial" w:hAnsi="Arial" w:cs="Arial"/>
          <w:sz w:val="24"/>
          <w:szCs w:val="24"/>
          <w:lang w:eastAsia="hi-IN" w:bidi="hi-IN"/>
        </w:rPr>
        <w:t>etu</w:t>
      </w:r>
      <w:r w:rsidR="00910C4E">
        <w:rPr>
          <w:rFonts w:ascii="Arial" w:hAnsi="Arial" w:cs="Arial"/>
          <w:sz w:val="24"/>
          <w:szCs w:val="24"/>
          <w:lang w:eastAsia="hi-IN" w:bidi="hi-IN"/>
        </w:rPr>
        <w:t>. Od 1. ledna 1951 nabyl úč</w:t>
      </w:r>
      <w:r w:rsidR="00DC6A1F">
        <w:rPr>
          <w:rFonts w:ascii="Arial" w:hAnsi="Arial" w:cs="Arial"/>
          <w:sz w:val="24"/>
          <w:szCs w:val="24"/>
          <w:lang w:eastAsia="hi-IN" w:bidi="hi-IN"/>
        </w:rPr>
        <w:t>innosti zákon č. 141/1950 Sb.,</w:t>
      </w:r>
      <w:r w:rsidR="009F59C7">
        <w:rPr>
          <w:rFonts w:ascii="Arial" w:hAnsi="Arial" w:cs="Arial"/>
          <w:sz w:val="24"/>
          <w:szCs w:val="24"/>
          <w:lang w:eastAsia="hi-IN" w:bidi="hi-IN"/>
        </w:rPr>
        <w:t xml:space="preserve"> střední občanský zákoník</w:t>
      </w:r>
      <w:r w:rsidR="0032389D">
        <w:rPr>
          <w:rFonts w:ascii="Arial" w:hAnsi="Arial" w:cs="Arial"/>
          <w:sz w:val="24"/>
          <w:szCs w:val="24"/>
          <w:lang w:eastAsia="hi-IN" w:bidi="hi-IN"/>
        </w:rPr>
        <w:t xml:space="preserve"> (dále jen</w:t>
      </w:r>
      <w:r w:rsidR="00DC6A1F">
        <w:rPr>
          <w:rFonts w:ascii="Arial" w:hAnsi="Arial" w:cs="Arial"/>
          <w:sz w:val="24"/>
          <w:szCs w:val="24"/>
          <w:lang w:eastAsia="hi-IN" w:bidi="hi-IN"/>
        </w:rPr>
        <w:t xml:space="preserve"> </w:t>
      </w:r>
      <w:r w:rsidR="0032389D">
        <w:rPr>
          <w:rFonts w:ascii="Arial" w:hAnsi="Arial" w:cs="Arial"/>
          <w:sz w:val="24"/>
          <w:szCs w:val="24"/>
          <w:lang w:eastAsia="hi-IN" w:bidi="hi-IN"/>
        </w:rPr>
        <w:t>„</w:t>
      </w:r>
      <w:r w:rsidR="00DC6A1F">
        <w:rPr>
          <w:rFonts w:ascii="Arial" w:hAnsi="Arial" w:cs="Arial"/>
          <w:sz w:val="24"/>
          <w:szCs w:val="24"/>
          <w:lang w:eastAsia="hi-IN" w:bidi="hi-IN"/>
        </w:rPr>
        <w:t>SOZ</w:t>
      </w:r>
      <w:r w:rsidR="0032389D">
        <w:rPr>
          <w:rFonts w:ascii="Arial" w:hAnsi="Arial" w:cs="Arial"/>
          <w:sz w:val="24"/>
          <w:szCs w:val="24"/>
          <w:lang w:eastAsia="hi-IN" w:bidi="hi-IN"/>
        </w:rPr>
        <w:t>“)</w:t>
      </w:r>
      <w:r w:rsidR="00910C4E">
        <w:rPr>
          <w:rFonts w:ascii="Arial" w:hAnsi="Arial" w:cs="Arial"/>
          <w:sz w:val="24"/>
          <w:szCs w:val="24"/>
          <w:lang w:eastAsia="hi-IN" w:bidi="hi-IN"/>
        </w:rPr>
        <w:t xml:space="preserve">, který také zahrnoval právní úpravu podnájmu věci. </w:t>
      </w:r>
      <w:r w:rsidR="009A6345">
        <w:rPr>
          <w:rFonts w:ascii="Arial" w:hAnsi="Arial" w:cs="Arial"/>
          <w:sz w:val="24"/>
          <w:szCs w:val="24"/>
          <w:lang w:eastAsia="hi-IN" w:bidi="hi-IN"/>
        </w:rPr>
        <w:t xml:space="preserve">Právní úprava podnájmu v tomto právním předpise byla upravena v rámci IV. části s názvem </w:t>
      </w:r>
      <w:r w:rsidR="00B964B3">
        <w:rPr>
          <w:rFonts w:ascii="Arial" w:hAnsi="Arial" w:cs="Arial"/>
          <w:sz w:val="24"/>
          <w:szCs w:val="24"/>
          <w:lang w:eastAsia="hi-IN" w:bidi="hi-IN"/>
        </w:rPr>
        <w:t>„</w:t>
      </w:r>
      <w:r w:rsidR="009A6345">
        <w:rPr>
          <w:rFonts w:ascii="Arial" w:hAnsi="Arial" w:cs="Arial"/>
          <w:sz w:val="24"/>
          <w:szCs w:val="24"/>
          <w:lang w:eastAsia="hi-IN" w:bidi="hi-IN"/>
        </w:rPr>
        <w:t>Právo závazkové</w:t>
      </w:r>
      <w:r w:rsidR="00B964B3">
        <w:rPr>
          <w:rFonts w:ascii="Arial" w:hAnsi="Arial" w:cs="Arial"/>
          <w:sz w:val="24"/>
          <w:szCs w:val="24"/>
          <w:lang w:eastAsia="hi-IN" w:bidi="hi-IN"/>
        </w:rPr>
        <w:t>“</w:t>
      </w:r>
      <w:r w:rsidR="009A6345">
        <w:rPr>
          <w:rFonts w:ascii="Arial" w:hAnsi="Arial" w:cs="Arial"/>
          <w:sz w:val="24"/>
          <w:szCs w:val="24"/>
          <w:lang w:eastAsia="hi-IN" w:bidi="hi-IN"/>
        </w:rPr>
        <w:t xml:space="preserve">, v rámci Hlavy Dvacáté s názvem </w:t>
      </w:r>
      <w:r w:rsidR="00B964B3">
        <w:rPr>
          <w:rFonts w:ascii="Arial" w:hAnsi="Arial" w:cs="Arial"/>
          <w:sz w:val="24"/>
          <w:szCs w:val="24"/>
          <w:lang w:eastAsia="hi-IN" w:bidi="hi-IN"/>
        </w:rPr>
        <w:t>„</w:t>
      </w:r>
      <w:r w:rsidR="009A6345">
        <w:rPr>
          <w:rFonts w:ascii="Arial" w:hAnsi="Arial" w:cs="Arial"/>
          <w:sz w:val="24"/>
          <w:szCs w:val="24"/>
          <w:lang w:eastAsia="hi-IN" w:bidi="hi-IN"/>
        </w:rPr>
        <w:t>Smlouva nájemní</w:t>
      </w:r>
      <w:r w:rsidR="00B964B3">
        <w:rPr>
          <w:rFonts w:ascii="Arial" w:hAnsi="Arial" w:cs="Arial"/>
          <w:sz w:val="24"/>
          <w:szCs w:val="24"/>
          <w:lang w:eastAsia="hi-IN" w:bidi="hi-IN"/>
        </w:rPr>
        <w:t>“</w:t>
      </w:r>
      <w:r w:rsidR="009A6345">
        <w:rPr>
          <w:rFonts w:ascii="Arial" w:hAnsi="Arial" w:cs="Arial"/>
          <w:sz w:val="24"/>
          <w:szCs w:val="24"/>
          <w:lang w:eastAsia="hi-IN" w:bidi="hi-IN"/>
        </w:rPr>
        <w:t>.</w:t>
      </w:r>
      <w:r w:rsidR="009A6345">
        <w:rPr>
          <w:rStyle w:val="Znakapoznpodarou"/>
          <w:rFonts w:ascii="Arial" w:hAnsi="Arial" w:cs="Arial"/>
          <w:sz w:val="24"/>
          <w:szCs w:val="24"/>
          <w:lang w:eastAsia="hi-IN" w:bidi="hi-IN"/>
        </w:rPr>
        <w:footnoteReference w:id="48"/>
      </w:r>
      <w:r w:rsidR="009A6345">
        <w:rPr>
          <w:rFonts w:ascii="Arial" w:hAnsi="Arial" w:cs="Arial"/>
          <w:sz w:val="24"/>
          <w:szCs w:val="24"/>
          <w:lang w:eastAsia="hi-IN" w:bidi="hi-IN"/>
        </w:rPr>
        <w:t xml:space="preserve"> Oproti </w:t>
      </w:r>
      <w:r w:rsidR="00520115">
        <w:rPr>
          <w:rFonts w:ascii="Arial" w:hAnsi="Arial" w:cs="Arial"/>
          <w:sz w:val="24"/>
          <w:szCs w:val="24"/>
          <w:lang w:eastAsia="hi-IN" w:bidi="hi-IN"/>
        </w:rPr>
        <w:t>OZO</w:t>
      </w:r>
      <w:r w:rsidR="008B10E8">
        <w:rPr>
          <w:rFonts w:ascii="Arial" w:hAnsi="Arial" w:cs="Arial"/>
          <w:sz w:val="24"/>
          <w:szCs w:val="24"/>
          <w:lang w:eastAsia="hi-IN" w:bidi="hi-IN"/>
        </w:rPr>
        <w:t xml:space="preserve"> již zde nedocházelo</w:t>
      </w:r>
      <w:r w:rsidR="009A6345">
        <w:rPr>
          <w:rFonts w:ascii="Arial" w:hAnsi="Arial" w:cs="Arial"/>
          <w:sz w:val="24"/>
          <w:szCs w:val="24"/>
          <w:lang w:eastAsia="hi-IN" w:bidi="hi-IN"/>
        </w:rPr>
        <w:t xml:space="preserve"> k</w:t>
      </w:r>
      <w:r w:rsidR="00F27F23">
        <w:rPr>
          <w:rFonts w:ascii="Arial" w:hAnsi="Arial" w:cs="Arial"/>
          <w:sz w:val="24"/>
          <w:szCs w:val="24"/>
          <w:lang w:eastAsia="hi-IN" w:bidi="hi-IN"/>
        </w:rPr>
        <w:t> rozlišení mezi nájmem a pachtem,</w:t>
      </w:r>
      <w:r w:rsidR="009A6345">
        <w:rPr>
          <w:rFonts w:ascii="Arial" w:hAnsi="Arial" w:cs="Arial"/>
          <w:sz w:val="24"/>
          <w:szCs w:val="24"/>
          <w:lang w:eastAsia="hi-IN" w:bidi="hi-IN"/>
        </w:rPr>
        <w:t xml:space="preserve"> ale již </w:t>
      </w:r>
      <w:r w:rsidR="00B964B3">
        <w:rPr>
          <w:rFonts w:ascii="Arial" w:hAnsi="Arial" w:cs="Arial"/>
          <w:sz w:val="24"/>
          <w:szCs w:val="24"/>
          <w:lang w:eastAsia="hi-IN" w:bidi="hi-IN"/>
        </w:rPr>
        <w:t>se hovoří</w:t>
      </w:r>
      <w:r w:rsidR="009A6345">
        <w:rPr>
          <w:rFonts w:ascii="Arial" w:hAnsi="Arial" w:cs="Arial"/>
          <w:sz w:val="24"/>
          <w:szCs w:val="24"/>
          <w:lang w:eastAsia="hi-IN" w:bidi="hi-IN"/>
        </w:rPr>
        <w:t xml:space="preserve"> </w:t>
      </w:r>
      <w:proofErr w:type="gramStart"/>
      <w:r w:rsidR="009A6345">
        <w:rPr>
          <w:rFonts w:ascii="Arial" w:hAnsi="Arial" w:cs="Arial"/>
          <w:sz w:val="24"/>
          <w:szCs w:val="24"/>
          <w:lang w:eastAsia="hi-IN" w:bidi="hi-IN"/>
        </w:rPr>
        <w:t xml:space="preserve">pouze </w:t>
      </w:r>
      <w:r w:rsidR="00033B34">
        <w:rPr>
          <w:rFonts w:ascii="Arial" w:hAnsi="Arial" w:cs="Arial"/>
          <w:sz w:val="24"/>
          <w:szCs w:val="24"/>
          <w:lang w:eastAsia="hi-IN" w:bidi="hi-IN"/>
        </w:rPr>
        <w:t xml:space="preserve">           </w:t>
      </w:r>
      <w:r w:rsidR="009A6345">
        <w:rPr>
          <w:rFonts w:ascii="Arial" w:hAnsi="Arial" w:cs="Arial"/>
          <w:sz w:val="24"/>
          <w:szCs w:val="24"/>
          <w:lang w:eastAsia="hi-IN" w:bidi="hi-IN"/>
        </w:rPr>
        <w:t xml:space="preserve">o </w:t>
      </w:r>
      <w:r w:rsidR="00DC6A1F">
        <w:rPr>
          <w:rFonts w:ascii="Arial" w:hAnsi="Arial" w:cs="Arial"/>
          <w:sz w:val="24"/>
          <w:szCs w:val="24"/>
          <w:lang w:eastAsia="hi-IN" w:bidi="hi-IN"/>
        </w:rPr>
        <w:t>nájmu</w:t>
      </w:r>
      <w:proofErr w:type="gramEnd"/>
      <w:r w:rsidR="00DC6A1F">
        <w:rPr>
          <w:rFonts w:ascii="Arial" w:hAnsi="Arial" w:cs="Arial"/>
          <w:sz w:val="24"/>
          <w:szCs w:val="24"/>
          <w:lang w:eastAsia="hi-IN" w:bidi="hi-IN"/>
        </w:rPr>
        <w:t>.</w:t>
      </w:r>
      <w:r w:rsidR="009A6345">
        <w:rPr>
          <w:rFonts w:ascii="Arial" w:hAnsi="Arial" w:cs="Arial"/>
          <w:sz w:val="24"/>
          <w:szCs w:val="24"/>
          <w:lang w:eastAsia="hi-IN" w:bidi="hi-IN"/>
        </w:rPr>
        <w:t xml:space="preserve"> </w:t>
      </w:r>
    </w:p>
    <w:p w:rsidR="00F706C5"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10C4E">
        <w:rPr>
          <w:rFonts w:ascii="Arial" w:hAnsi="Arial" w:cs="Arial"/>
          <w:sz w:val="24"/>
          <w:szCs w:val="24"/>
          <w:lang w:eastAsia="hi-IN" w:bidi="hi-IN"/>
        </w:rPr>
        <w:t xml:space="preserve">V § 392 </w:t>
      </w:r>
      <w:r w:rsidR="00932AC1">
        <w:rPr>
          <w:rFonts w:ascii="Arial" w:hAnsi="Arial" w:cs="Arial"/>
          <w:sz w:val="24"/>
          <w:szCs w:val="24"/>
          <w:lang w:eastAsia="hi-IN" w:bidi="hi-IN"/>
        </w:rPr>
        <w:t xml:space="preserve">odst. 1 </w:t>
      </w:r>
      <w:r w:rsidR="00910C4E">
        <w:rPr>
          <w:rFonts w:ascii="Arial" w:hAnsi="Arial" w:cs="Arial"/>
          <w:sz w:val="24"/>
          <w:szCs w:val="24"/>
          <w:lang w:eastAsia="hi-IN" w:bidi="hi-IN"/>
        </w:rPr>
        <w:t>SOZ bylo stanoveno, že nestanoví-li smlouva jinak, může náje</w:t>
      </w:r>
      <w:r w:rsidR="007613E6">
        <w:rPr>
          <w:rFonts w:ascii="Arial" w:hAnsi="Arial" w:cs="Arial"/>
          <w:sz w:val="24"/>
          <w:szCs w:val="24"/>
          <w:lang w:eastAsia="hi-IN" w:bidi="hi-IN"/>
        </w:rPr>
        <w:t>mce dát najatou věc do podnájmu.</w:t>
      </w:r>
      <w:r w:rsidR="008B10E8">
        <w:rPr>
          <w:rFonts w:ascii="Arial" w:hAnsi="Arial" w:cs="Arial"/>
          <w:sz w:val="24"/>
          <w:szCs w:val="24"/>
          <w:lang w:eastAsia="hi-IN" w:bidi="hi-IN"/>
        </w:rPr>
        <w:t xml:space="preserve"> </w:t>
      </w:r>
      <w:r w:rsidR="00932AC1">
        <w:rPr>
          <w:rFonts w:ascii="Arial" w:hAnsi="Arial" w:cs="Arial"/>
          <w:sz w:val="24"/>
          <w:szCs w:val="24"/>
          <w:lang w:eastAsia="hi-IN" w:bidi="hi-IN"/>
        </w:rPr>
        <w:t>V druhém odstavci</w:t>
      </w:r>
      <w:r w:rsidR="00CB0AB9">
        <w:rPr>
          <w:rFonts w:ascii="Arial" w:hAnsi="Arial" w:cs="Arial"/>
          <w:sz w:val="24"/>
          <w:szCs w:val="24"/>
          <w:lang w:eastAsia="hi-IN" w:bidi="hi-IN"/>
        </w:rPr>
        <w:t xml:space="preserve"> pak</w:t>
      </w:r>
      <w:r w:rsidR="00932AC1">
        <w:rPr>
          <w:rFonts w:ascii="Arial" w:hAnsi="Arial" w:cs="Arial"/>
          <w:sz w:val="24"/>
          <w:szCs w:val="24"/>
          <w:lang w:eastAsia="hi-IN" w:bidi="hi-IN"/>
        </w:rPr>
        <w:t xml:space="preserve"> bylo </w:t>
      </w:r>
      <w:r w:rsidR="00DC6A1F">
        <w:rPr>
          <w:rFonts w:ascii="Arial" w:hAnsi="Arial" w:cs="Arial"/>
          <w:sz w:val="24"/>
          <w:szCs w:val="24"/>
          <w:lang w:eastAsia="hi-IN" w:bidi="hi-IN"/>
        </w:rPr>
        <w:t>deklarováno</w:t>
      </w:r>
      <w:r w:rsidR="00932AC1">
        <w:rPr>
          <w:rFonts w:ascii="Arial" w:hAnsi="Arial" w:cs="Arial"/>
          <w:sz w:val="24"/>
          <w:szCs w:val="24"/>
          <w:lang w:eastAsia="hi-IN" w:bidi="hi-IN"/>
        </w:rPr>
        <w:t xml:space="preserve"> právo pronajímatele od smlouvy odstoupit v případě, že nájemce dal věc do podnájmu </w:t>
      </w:r>
      <w:proofErr w:type="spellStart"/>
      <w:r w:rsidR="00E27834">
        <w:rPr>
          <w:rFonts w:ascii="Arial" w:hAnsi="Arial" w:cs="Arial"/>
          <w:sz w:val="24"/>
          <w:szCs w:val="24"/>
          <w:lang w:eastAsia="hi-IN" w:bidi="hi-IN"/>
        </w:rPr>
        <w:t>proti</w:t>
      </w:r>
      <w:r w:rsidR="00932AC1">
        <w:rPr>
          <w:rFonts w:ascii="Arial" w:hAnsi="Arial" w:cs="Arial"/>
          <w:sz w:val="24"/>
          <w:szCs w:val="24"/>
          <w:lang w:eastAsia="hi-IN" w:bidi="hi-IN"/>
        </w:rPr>
        <w:t>smluvně</w:t>
      </w:r>
      <w:proofErr w:type="spellEnd"/>
      <w:r w:rsidR="00932AC1">
        <w:rPr>
          <w:rFonts w:ascii="Arial" w:hAnsi="Arial" w:cs="Arial"/>
          <w:sz w:val="24"/>
          <w:szCs w:val="24"/>
          <w:lang w:eastAsia="hi-IN" w:bidi="hi-IN"/>
        </w:rPr>
        <w:t>.</w:t>
      </w:r>
      <w:r w:rsidR="00932AC1">
        <w:rPr>
          <w:rStyle w:val="Znakapoznpodarou"/>
          <w:rFonts w:ascii="Arial" w:hAnsi="Arial" w:cs="Arial"/>
          <w:sz w:val="24"/>
          <w:szCs w:val="24"/>
          <w:lang w:eastAsia="hi-IN" w:bidi="hi-IN"/>
        </w:rPr>
        <w:footnoteReference w:id="49"/>
      </w:r>
      <w:r w:rsidR="009F59C7">
        <w:rPr>
          <w:rFonts w:ascii="Arial" w:hAnsi="Arial" w:cs="Arial"/>
          <w:sz w:val="24"/>
          <w:szCs w:val="24"/>
          <w:lang w:eastAsia="hi-IN" w:bidi="hi-IN"/>
        </w:rPr>
        <w:t xml:space="preserve"> Druhý odstavec již dával</w:t>
      </w:r>
      <w:r w:rsidR="00932AC1">
        <w:rPr>
          <w:rFonts w:ascii="Arial" w:hAnsi="Arial" w:cs="Arial"/>
          <w:sz w:val="24"/>
          <w:szCs w:val="24"/>
          <w:lang w:eastAsia="hi-IN" w:bidi="hi-IN"/>
        </w:rPr>
        <w:t xml:space="preserve"> na straně pronajímatele určitou </w:t>
      </w:r>
      <w:r w:rsidR="00932AC1">
        <w:rPr>
          <w:rFonts w:ascii="Arial" w:hAnsi="Arial" w:cs="Arial"/>
          <w:sz w:val="24"/>
          <w:szCs w:val="24"/>
          <w:lang w:eastAsia="hi-IN" w:bidi="hi-IN"/>
        </w:rPr>
        <w:lastRenderedPageBreak/>
        <w:t>libovůli s nakládáním nejen nájemního vztahu, ale především se vztahem</w:t>
      </w:r>
      <w:r w:rsidR="00CB0AB9">
        <w:rPr>
          <w:rFonts w:ascii="Arial" w:hAnsi="Arial" w:cs="Arial"/>
          <w:sz w:val="24"/>
          <w:szCs w:val="24"/>
          <w:lang w:eastAsia="hi-IN" w:bidi="hi-IN"/>
        </w:rPr>
        <w:t>,</w:t>
      </w:r>
      <w:r w:rsidR="00932AC1">
        <w:rPr>
          <w:rFonts w:ascii="Arial" w:hAnsi="Arial" w:cs="Arial"/>
          <w:sz w:val="24"/>
          <w:szCs w:val="24"/>
          <w:lang w:eastAsia="hi-IN" w:bidi="hi-IN"/>
        </w:rPr>
        <w:t xml:space="preserve"> podnájemním, který s ohledem na </w:t>
      </w:r>
      <w:proofErr w:type="spellStart"/>
      <w:r w:rsidR="00932AC1">
        <w:rPr>
          <w:rFonts w:ascii="Arial" w:hAnsi="Arial" w:cs="Arial"/>
          <w:sz w:val="24"/>
          <w:szCs w:val="24"/>
          <w:lang w:eastAsia="hi-IN" w:bidi="hi-IN"/>
        </w:rPr>
        <w:t>akcesoritu</w:t>
      </w:r>
      <w:proofErr w:type="spellEnd"/>
      <w:r w:rsidR="00932AC1">
        <w:rPr>
          <w:rFonts w:ascii="Arial" w:hAnsi="Arial" w:cs="Arial"/>
          <w:sz w:val="24"/>
          <w:szCs w:val="24"/>
          <w:lang w:eastAsia="hi-IN" w:bidi="hi-IN"/>
        </w:rPr>
        <w:t xml:space="preserve">, o níž bylo hovořeno výše, spolu s nájemním vztahem končí. </w:t>
      </w:r>
      <w:r w:rsidR="009A6345">
        <w:rPr>
          <w:rFonts w:ascii="Arial" w:hAnsi="Arial" w:cs="Arial"/>
          <w:sz w:val="24"/>
          <w:szCs w:val="24"/>
          <w:lang w:eastAsia="hi-IN" w:bidi="hi-IN"/>
        </w:rPr>
        <w:t xml:space="preserve">Odpovědnost za škodu v rámci </w:t>
      </w:r>
      <w:r w:rsidR="00520115">
        <w:rPr>
          <w:rFonts w:ascii="Arial" w:hAnsi="Arial" w:cs="Arial"/>
          <w:sz w:val="24"/>
          <w:szCs w:val="24"/>
          <w:lang w:eastAsia="hi-IN" w:bidi="hi-IN"/>
        </w:rPr>
        <w:t>OZO</w:t>
      </w:r>
      <w:r w:rsidR="009A6345">
        <w:rPr>
          <w:rFonts w:ascii="Arial" w:hAnsi="Arial" w:cs="Arial"/>
          <w:sz w:val="24"/>
          <w:szCs w:val="24"/>
          <w:lang w:eastAsia="hi-IN" w:bidi="hi-IN"/>
        </w:rPr>
        <w:t>, kdy nájemce odpovídal za škodu způsobenou podnájemcem</w:t>
      </w:r>
      <w:r w:rsidR="00CB0AB9">
        <w:rPr>
          <w:rFonts w:ascii="Arial" w:hAnsi="Arial" w:cs="Arial"/>
          <w:sz w:val="24"/>
          <w:szCs w:val="24"/>
          <w:lang w:eastAsia="hi-IN" w:bidi="hi-IN"/>
        </w:rPr>
        <w:t>,</w:t>
      </w:r>
      <w:r w:rsidR="009F59C7">
        <w:rPr>
          <w:rFonts w:ascii="Arial" w:hAnsi="Arial" w:cs="Arial"/>
          <w:sz w:val="24"/>
          <w:szCs w:val="24"/>
          <w:lang w:eastAsia="hi-IN" w:bidi="hi-IN"/>
        </w:rPr>
        <w:t xml:space="preserve"> již </w:t>
      </w:r>
      <w:r w:rsidR="002B7564">
        <w:rPr>
          <w:rFonts w:ascii="Arial" w:hAnsi="Arial" w:cs="Arial"/>
          <w:sz w:val="24"/>
          <w:szCs w:val="24"/>
          <w:lang w:eastAsia="hi-IN" w:bidi="hi-IN"/>
        </w:rPr>
        <w:t>výslovně</w:t>
      </w:r>
      <w:r w:rsidR="009F59C7">
        <w:rPr>
          <w:rFonts w:ascii="Arial" w:hAnsi="Arial" w:cs="Arial"/>
          <w:sz w:val="24"/>
          <w:szCs w:val="24"/>
          <w:lang w:eastAsia="hi-IN" w:bidi="hi-IN"/>
        </w:rPr>
        <w:t xml:space="preserve"> v</w:t>
      </w:r>
      <w:r w:rsidR="002B7564">
        <w:rPr>
          <w:rFonts w:ascii="Arial" w:hAnsi="Arial" w:cs="Arial"/>
          <w:sz w:val="24"/>
          <w:szCs w:val="24"/>
          <w:lang w:eastAsia="hi-IN" w:bidi="hi-IN"/>
        </w:rPr>
        <w:t xml:space="preserve"> SOZ nenaleznem</w:t>
      </w:r>
      <w:r w:rsidR="009F59C7">
        <w:rPr>
          <w:rFonts w:ascii="Arial" w:hAnsi="Arial" w:cs="Arial"/>
          <w:sz w:val="24"/>
          <w:szCs w:val="24"/>
          <w:lang w:eastAsia="hi-IN" w:bidi="hi-IN"/>
        </w:rPr>
        <w:t>e</w:t>
      </w:r>
      <w:r w:rsidR="009A6345">
        <w:rPr>
          <w:rFonts w:ascii="Arial" w:hAnsi="Arial" w:cs="Arial"/>
          <w:sz w:val="24"/>
          <w:szCs w:val="24"/>
          <w:lang w:eastAsia="hi-IN" w:bidi="hi-IN"/>
        </w:rPr>
        <w:t xml:space="preserve">. </w:t>
      </w:r>
      <w:r w:rsidR="00AF5AA0">
        <w:rPr>
          <w:rFonts w:ascii="Arial" w:hAnsi="Arial" w:cs="Arial"/>
          <w:sz w:val="24"/>
          <w:szCs w:val="24"/>
          <w:lang w:eastAsia="hi-IN" w:bidi="hi-IN"/>
        </w:rPr>
        <w:t xml:space="preserve">Nájemcova odpovědnost za škodu byla upravena v </w:t>
      </w:r>
      <w:r w:rsidR="00932AC1">
        <w:rPr>
          <w:rFonts w:ascii="Arial" w:hAnsi="Arial" w:cs="Arial"/>
          <w:sz w:val="24"/>
          <w:szCs w:val="24"/>
          <w:lang w:eastAsia="hi-IN" w:bidi="hi-IN"/>
        </w:rPr>
        <w:t>§ 408</w:t>
      </w:r>
      <w:r w:rsidR="00AF5AA0">
        <w:rPr>
          <w:rFonts w:ascii="Arial" w:hAnsi="Arial" w:cs="Arial"/>
          <w:sz w:val="24"/>
          <w:szCs w:val="24"/>
          <w:lang w:eastAsia="hi-IN" w:bidi="hi-IN"/>
        </w:rPr>
        <w:t xml:space="preserve"> SOZ, kde bylo </w:t>
      </w:r>
      <w:r w:rsidR="009A6345">
        <w:rPr>
          <w:rFonts w:ascii="Arial" w:hAnsi="Arial" w:cs="Arial"/>
          <w:sz w:val="24"/>
          <w:szCs w:val="24"/>
          <w:lang w:eastAsia="hi-IN" w:bidi="hi-IN"/>
        </w:rPr>
        <w:t>v prvém odstavci stanoveno, že v případě, že by</w:t>
      </w:r>
      <w:r w:rsidR="00305A67">
        <w:rPr>
          <w:rFonts w:ascii="Arial" w:hAnsi="Arial" w:cs="Arial"/>
          <w:sz w:val="24"/>
          <w:szCs w:val="24"/>
          <w:lang w:eastAsia="hi-IN" w:bidi="hi-IN"/>
        </w:rPr>
        <w:t>la najatá</w:t>
      </w:r>
      <w:r w:rsidR="009A6345">
        <w:rPr>
          <w:rFonts w:ascii="Arial" w:hAnsi="Arial" w:cs="Arial"/>
          <w:sz w:val="24"/>
          <w:szCs w:val="24"/>
          <w:lang w:eastAsia="hi-IN" w:bidi="hi-IN"/>
        </w:rPr>
        <w:t xml:space="preserve"> věc poškozena nebo opotřebena, odpovídá nájemce i za osoby, které měly příležitost věc poškodit nebo zneužívat, protože náležejí k jeho domácnosti nebo podnikání, neodpovídá však za náhodu</w:t>
      </w:r>
      <w:r w:rsidR="00CB0AB9">
        <w:rPr>
          <w:rFonts w:ascii="Arial" w:hAnsi="Arial" w:cs="Arial"/>
          <w:sz w:val="24"/>
          <w:szCs w:val="24"/>
          <w:lang w:eastAsia="hi-IN" w:bidi="hi-IN"/>
        </w:rPr>
        <w:t>.</w:t>
      </w:r>
      <w:r w:rsidR="009A6345">
        <w:rPr>
          <w:rStyle w:val="Znakapoznpodarou"/>
          <w:rFonts w:ascii="Arial" w:hAnsi="Arial" w:cs="Arial"/>
          <w:sz w:val="24"/>
          <w:szCs w:val="24"/>
          <w:lang w:eastAsia="hi-IN" w:bidi="hi-IN"/>
        </w:rPr>
        <w:footnoteReference w:id="50"/>
      </w:r>
      <w:r w:rsidR="00AF5AA0">
        <w:rPr>
          <w:rFonts w:ascii="Arial" w:hAnsi="Arial" w:cs="Arial"/>
          <w:sz w:val="24"/>
          <w:szCs w:val="24"/>
          <w:lang w:eastAsia="hi-IN" w:bidi="hi-IN"/>
        </w:rPr>
        <w:t xml:space="preserve"> </w:t>
      </w:r>
      <w:r w:rsidR="00520115">
        <w:rPr>
          <w:rFonts w:ascii="Arial" w:hAnsi="Arial" w:cs="Arial"/>
          <w:sz w:val="24"/>
          <w:szCs w:val="24"/>
          <w:lang w:eastAsia="hi-IN" w:bidi="hi-IN"/>
        </w:rPr>
        <w:t>Podnájemce</w:t>
      </w:r>
      <w:r w:rsidR="002E452D">
        <w:rPr>
          <w:rFonts w:ascii="Arial" w:hAnsi="Arial" w:cs="Arial"/>
          <w:sz w:val="24"/>
          <w:szCs w:val="24"/>
          <w:lang w:eastAsia="hi-IN" w:bidi="hi-IN"/>
        </w:rPr>
        <w:t xml:space="preserve"> zpravidla</w:t>
      </w:r>
      <w:r w:rsidR="00305A67">
        <w:rPr>
          <w:rFonts w:ascii="Arial" w:hAnsi="Arial" w:cs="Arial"/>
          <w:sz w:val="24"/>
          <w:szCs w:val="24"/>
          <w:lang w:eastAsia="hi-IN" w:bidi="hi-IN"/>
        </w:rPr>
        <w:t xml:space="preserve"> není člen</w:t>
      </w:r>
      <w:r w:rsidR="002E452D">
        <w:rPr>
          <w:rFonts w:ascii="Arial" w:hAnsi="Arial" w:cs="Arial"/>
          <w:sz w:val="24"/>
          <w:szCs w:val="24"/>
          <w:lang w:eastAsia="hi-IN" w:bidi="hi-IN"/>
        </w:rPr>
        <w:t>em</w:t>
      </w:r>
      <w:r w:rsidR="002B7564">
        <w:rPr>
          <w:rFonts w:ascii="Arial" w:hAnsi="Arial" w:cs="Arial"/>
          <w:sz w:val="24"/>
          <w:szCs w:val="24"/>
          <w:lang w:eastAsia="hi-IN" w:bidi="hi-IN"/>
        </w:rPr>
        <w:t xml:space="preserve"> domácnosti nájemce.</w:t>
      </w:r>
      <w:r w:rsidR="00305A67">
        <w:rPr>
          <w:rFonts w:ascii="Arial" w:hAnsi="Arial" w:cs="Arial"/>
          <w:sz w:val="24"/>
          <w:szCs w:val="24"/>
          <w:lang w:eastAsia="hi-IN" w:bidi="hi-IN"/>
        </w:rPr>
        <w:t xml:space="preserve"> </w:t>
      </w:r>
      <w:r w:rsidR="002B7564">
        <w:rPr>
          <w:rFonts w:ascii="Arial" w:hAnsi="Arial" w:cs="Arial"/>
          <w:sz w:val="24"/>
          <w:szCs w:val="24"/>
          <w:lang w:eastAsia="hi-IN" w:bidi="hi-IN"/>
        </w:rPr>
        <w:t>J</w:t>
      </w:r>
      <w:r w:rsidR="000E17FD">
        <w:rPr>
          <w:rFonts w:ascii="Arial" w:hAnsi="Arial" w:cs="Arial"/>
          <w:sz w:val="24"/>
          <w:szCs w:val="24"/>
          <w:lang w:eastAsia="hi-IN" w:bidi="hi-IN"/>
        </w:rPr>
        <w:t xml:space="preserve">e </w:t>
      </w:r>
      <w:r w:rsidR="002B7564">
        <w:rPr>
          <w:rFonts w:ascii="Arial" w:hAnsi="Arial" w:cs="Arial"/>
          <w:sz w:val="24"/>
          <w:szCs w:val="24"/>
          <w:lang w:eastAsia="hi-IN" w:bidi="hi-IN"/>
        </w:rPr>
        <w:t>nezbytné</w:t>
      </w:r>
      <w:r w:rsidR="000E17FD">
        <w:rPr>
          <w:rFonts w:ascii="Arial" w:hAnsi="Arial" w:cs="Arial"/>
          <w:sz w:val="24"/>
          <w:szCs w:val="24"/>
          <w:lang w:eastAsia="hi-IN" w:bidi="hi-IN"/>
        </w:rPr>
        <w:t xml:space="preserve"> tyto dva pojmy</w:t>
      </w:r>
      <w:r w:rsidR="00D21644">
        <w:rPr>
          <w:rFonts w:ascii="Arial" w:hAnsi="Arial" w:cs="Arial"/>
          <w:sz w:val="24"/>
          <w:szCs w:val="24"/>
          <w:lang w:eastAsia="hi-IN" w:bidi="hi-IN"/>
        </w:rPr>
        <w:t xml:space="preserve"> od sebe separovat</w:t>
      </w:r>
      <w:r w:rsidR="002B7564">
        <w:rPr>
          <w:rFonts w:ascii="Arial" w:hAnsi="Arial" w:cs="Arial"/>
          <w:sz w:val="24"/>
          <w:szCs w:val="24"/>
          <w:lang w:eastAsia="hi-IN" w:bidi="hi-IN"/>
        </w:rPr>
        <w:t xml:space="preserve">, </w:t>
      </w:r>
      <w:r w:rsidR="00995BD5">
        <w:rPr>
          <w:rFonts w:ascii="Arial" w:hAnsi="Arial" w:cs="Arial"/>
          <w:sz w:val="24"/>
          <w:szCs w:val="24"/>
          <w:lang w:eastAsia="hi-IN" w:bidi="hi-IN"/>
        </w:rPr>
        <w:t>ale</w:t>
      </w:r>
      <w:r w:rsidR="002B7564">
        <w:rPr>
          <w:rFonts w:ascii="Arial" w:hAnsi="Arial" w:cs="Arial"/>
          <w:sz w:val="24"/>
          <w:szCs w:val="24"/>
          <w:lang w:eastAsia="hi-IN" w:bidi="hi-IN"/>
        </w:rPr>
        <w:t xml:space="preserve"> je potřeba zvážit, zda se uvedené ustanovení dalo použít alespoň analogicky i na úpravu podnájmu.</w:t>
      </w:r>
      <w:r w:rsidR="008E262D">
        <w:rPr>
          <w:rFonts w:ascii="Arial" w:hAnsi="Arial" w:cs="Arial"/>
          <w:sz w:val="24"/>
          <w:szCs w:val="24"/>
          <w:lang w:eastAsia="hi-IN" w:bidi="hi-IN"/>
        </w:rPr>
        <w:t xml:space="preserve"> Domnívám se, že by se použít dalo.</w:t>
      </w:r>
    </w:p>
    <w:p w:rsidR="0052000B"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52000B">
        <w:rPr>
          <w:rFonts w:ascii="Arial" w:hAnsi="Arial" w:cs="Arial"/>
          <w:sz w:val="24"/>
          <w:szCs w:val="24"/>
          <w:lang w:eastAsia="hi-IN" w:bidi="hi-IN"/>
        </w:rPr>
        <w:t xml:space="preserve">Na rozdíl od </w:t>
      </w:r>
      <w:r w:rsidR="00520115">
        <w:rPr>
          <w:rFonts w:ascii="Arial" w:hAnsi="Arial" w:cs="Arial"/>
          <w:sz w:val="24"/>
          <w:szCs w:val="24"/>
          <w:lang w:eastAsia="hi-IN" w:bidi="hi-IN"/>
        </w:rPr>
        <w:t>OZO</w:t>
      </w:r>
      <w:r w:rsidR="00CB0AB9">
        <w:rPr>
          <w:rFonts w:ascii="Arial" w:hAnsi="Arial" w:cs="Arial"/>
          <w:sz w:val="24"/>
          <w:szCs w:val="24"/>
          <w:lang w:eastAsia="hi-IN" w:bidi="hi-IN"/>
        </w:rPr>
        <w:t xml:space="preserve"> se právní úprava SOZ</w:t>
      </w:r>
      <w:r w:rsidR="0052000B">
        <w:rPr>
          <w:rFonts w:ascii="Arial" w:hAnsi="Arial" w:cs="Arial"/>
          <w:sz w:val="24"/>
          <w:szCs w:val="24"/>
          <w:lang w:eastAsia="hi-IN" w:bidi="hi-IN"/>
        </w:rPr>
        <w:t xml:space="preserve"> na českém území </w:t>
      </w:r>
      <w:r w:rsidR="00CB0AB9">
        <w:rPr>
          <w:rFonts w:ascii="Arial" w:hAnsi="Arial" w:cs="Arial"/>
          <w:sz w:val="24"/>
          <w:szCs w:val="24"/>
          <w:lang w:eastAsia="hi-IN" w:bidi="hi-IN"/>
        </w:rPr>
        <w:t xml:space="preserve">příliš </w:t>
      </w:r>
      <w:proofErr w:type="gramStart"/>
      <w:r w:rsidR="00CB0AB9">
        <w:rPr>
          <w:rFonts w:ascii="Arial" w:hAnsi="Arial" w:cs="Arial"/>
          <w:sz w:val="24"/>
          <w:szCs w:val="24"/>
          <w:lang w:eastAsia="hi-IN" w:bidi="hi-IN"/>
        </w:rPr>
        <w:t xml:space="preserve">neuchytila, </w:t>
      </w:r>
      <w:r w:rsidR="0032389D">
        <w:rPr>
          <w:rFonts w:ascii="Arial" w:hAnsi="Arial" w:cs="Arial"/>
          <w:sz w:val="24"/>
          <w:szCs w:val="24"/>
          <w:lang w:eastAsia="hi-IN" w:bidi="hi-IN"/>
        </w:rPr>
        <w:t xml:space="preserve">   </w:t>
      </w:r>
      <w:r w:rsidR="00CB0AB9">
        <w:rPr>
          <w:rFonts w:ascii="Arial" w:hAnsi="Arial" w:cs="Arial"/>
          <w:sz w:val="24"/>
          <w:szCs w:val="24"/>
          <w:lang w:eastAsia="hi-IN" w:bidi="hi-IN"/>
        </w:rPr>
        <w:t>a proto</w:t>
      </w:r>
      <w:proofErr w:type="gramEnd"/>
      <w:r w:rsidR="0052000B">
        <w:rPr>
          <w:rFonts w:ascii="Arial" w:hAnsi="Arial" w:cs="Arial"/>
          <w:sz w:val="24"/>
          <w:szCs w:val="24"/>
          <w:lang w:eastAsia="hi-IN" w:bidi="hi-IN"/>
        </w:rPr>
        <w:t xml:space="preserve"> v roce 1964 </w:t>
      </w:r>
      <w:r w:rsidR="00332C65">
        <w:rPr>
          <w:rFonts w:ascii="Arial" w:hAnsi="Arial" w:cs="Arial"/>
          <w:sz w:val="24"/>
          <w:szCs w:val="24"/>
          <w:lang w:eastAsia="hi-IN" w:bidi="hi-IN"/>
        </w:rPr>
        <w:t xml:space="preserve">byl </w:t>
      </w:r>
      <w:r w:rsidR="000E17FD">
        <w:rPr>
          <w:rFonts w:ascii="Arial" w:hAnsi="Arial" w:cs="Arial"/>
          <w:sz w:val="24"/>
          <w:szCs w:val="24"/>
          <w:lang w:eastAsia="hi-IN" w:bidi="hi-IN"/>
        </w:rPr>
        <w:t xml:space="preserve">SOZ </w:t>
      </w:r>
      <w:r w:rsidR="00332C65">
        <w:rPr>
          <w:rFonts w:ascii="Arial" w:hAnsi="Arial" w:cs="Arial"/>
          <w:sz w:val="24"/>
          <w:szCs w:val="24"/>
          <w:lang w:eastAsia="hi-IN" w:bidi="hi-IN"/>
        </w:rPr>
        <w:t>nahrazen</w:t>
      </w:r>
      <w:r w:rsidR="0052000B">
        <w:rPr>
          <w:rFonts w:ascii="Arial" w:hAnsi="Arial" w:cs="Arial"/>
          <w:sz w:val="24"/>
          <w:szCs w:val="24"/>
          <w:lang w:eastAsia="hi-IN" w:bidi="hi-IN"/>
        </w:rPr>
        <w:t xml:space="preserve"> zákon</w:t>
      </w:r>
      <w:r w:rsidR="00332C65">
        <w:rPr>
          <w:rFonts w:ascii="Arial" w:hAnsi="Arial" w:cs="Arial"/>
          <w:sz w:val="24"/>
          <w:szCs w:val="24"/>
          <w:lang w:eastAsia="hi-IN" w:bidi="hi-IN"/>
        </w:rPr>
        <w:t>em</w:t>
      </w:r>
      <w:r w:rsidR="0052000B">
        <w:rPr>
          <w:rFonts w:ascii="Arial" w:hAnsi="Arial" w:cs="Arial"/>
          <w:sz w:val="24"/>
          <w:szCs w:val="24"/>
          <w:lang w:eastAsia="hi-IN" w:bidi="hi-IN"/>
        </w:rPr>
        <w:t xml:space="preserve"> č. 40/1964 S</w:t>
      </w:r>
      <w:r w:rsidR="001C084C">
        <w:rPr>
          <w:rFonts w:ascii="Arial" w:hAnsi="Arial" w:cs="Arial"/>
          <w:sz w:val="24"/>
          <w:szCs w:val="24"/>
          <w:lang w:eastAsia="hi-IN" w:bidi="hi-IN"/>
        </w:rPr>
        <w:t>b.,</w:t>
      </w:r>
      <w:r w:rsidR="00B964B3">
        <w:rPr>
          <w:rFonts w:ascii="Arial" w:hAnsi="Arial" w:cs="Arial"/>
          <w:sz w:val="24"/>
          <w:szCs w:val="24"/>
          <w:lang w:eastAsia="hi-IN" w:bidi="hi-IN"/>
        </w:rPr>
        <w:t xml:space="preserve"> </w:t>
      </w:r>
      <w:r w:rsidR="00E07E93">
        <w:rPr>
          <w:rFonts w:ascii="Arial" w:hAnsi="Arial" w:cs="Arial"/>
          <w:sz w:val="24"/>
          <w:szCs w:val="24"/>
          <w:lang w:eastAsia="hi-IN" w:bidi="hi-IN"/>
        </w:rPr>
        <w:t>OZ</w:t>
      </w:r>
      <w:r w:rsidR="0052000B">
        <w:rPr>
          <w:rFonts w:ascii="Arial" w:hAnsi="Arial" w:cs="Arial"/>
          <w:sz w:val="24"/>
          <w:szCs w:val="24"/>
          <w:lang w:eastAsia="hi-IN" w:bidi="hi-IN"/>
        </w:rPr>
        <w:t>. Ten byl převzat jako prá</w:t>
      </w:r>
      <w:r w:rsidR="00CB0AB9">
        <w:rPr>
          <w:rFonts w:ascii="Arial" w:hAnsi="Arial" w:cs="Arial"/>
          <w:sz w:val="24"/>
          <w:szCs w:val="24"/>
          <w:lang w:eastAsia="hi-IN" w:bidi="hi-IN"/>
        </w:rPr>
        <w:t>vní úprava ob</w:t>
      </w:r>
      <w:r w:rsidR="004D5084">
        <w:rPr>
          <w:rFonts w:ascii="Arial" w:hAnsi="Arial" w:cs="Arial"/>
          <w:sz w:val="24"/>
          <w:szCs w:val="24"/>
          <w:lang w:eastAsia="hi-IN" w:bidi="hi-IN"/>
        </w:rPr>
        <w:t>čanského práva v Československé</w:t>
      </w:r>
      <w:r w:rsidR="00402BAF">
        <w:rPr>
          <w:rFonts w:ascii="Arial" w:hAnsi="Arial" w:cs="Arial"/>
          <w:sz w:val="24"/>
          <w:szCs w:val="24"/>
          <w:lang w:eastAsia="hi-IN" w:bidi="hi-IN"/>
        </w:rPr>
        <w:t xml:space="preserve"> socialistické </w:t>
      </w:r>
      <w:proofErr w:type="gramStart"/>
      <w:r w:rsidR="00402BAF">
        <w:rPr>
          <w:rFonts w:ascii="Arial" w:hAnsi="Arial" w:cs="Arial"/>
          <w:sz w:val="24"/>
          <w:szCs w:val="24"/>
          <w:lang w:eastAsia="hi-IN" w:bidi="hi-IN"/>
        </w:rPr>
        <w:t>republice</w:t>
      </w:r>
      <w:r w:rsidR="004D5084">
        <w:rPr>
          <w:rFonts w:ascii="Arial" w:hAnsi="Arial" w:cs="Arial"/>
          <w:sz w:val="24"/>
          <w:szCs w:val="24"/>
          <w:lang w:eastAsia="hi-IN" w:bidi="hi-IN"/>
        </w:rPr>
        <w:t xml:space="preserve"> </w:t>
      </w:r>
      <w:r w:rsidR="00E07E93">
        <w:rPr>
          <w:rFonts w:ascii="Arial" w:hAnsi="Arial" w:cs="Arial"/>
          <w:sz w:val="24"/>
          <w:szCs w:val="24"/>
          <w:lang w:eastAsia="hi-IN" w:bidi="hi-IN"/>
        </w:rPr>
        <w:t xml:space="preserve">         </w:t>
      </w:r>
      <w:r w:rsidR="004D5084">
        <w:rPr>
          <w:rFonts w:ascii="Arial" w:hAnsi="Arial" w:cs="Arial"/>
          <w:sz w:val="24"/>
          <w:szCs w:val="24"/>
          <w:lang w:eastAsia="hi-IN" w:bidi="hi-IN"/>
        </w:rPr>
        <w:t>a platil</w:t>
      </w:r>
      <w:proofErr w:type="gramEnd"/>
      <w:r w:rsidR="004D5084">
        <w:rPr>
          <w:rFonts w:ascii="Arial" w:hAnsi="Arial" w:cs="Arial"/>
          <w:sz w:val="24"/>
          <w:szCs w:val="24"/>
          <w:lang w:eastAsia="hi-IN" w:bidi="hi-IN"/>
        </w:rPr>
        <w:t xml:space="preserve"> v České republice</w:t>
      </w:r>
      <w:r w:rsidR="0052000B">
        <w:rPr>
          <w:rFonts w:ascii="Arial" w:hAnsi="Arial" w:cs="Arial"/>
          <w:sz w:val="24"/>
          <w:szCs w:val="24"/>
          <w:lang w:eastAsia="hi-IN" w:bidi="hi-IN"/>
        </w:rPr>
        <w:t xml:space="preserve"> s výraznými změnami </w:t>
      </w:r>
      <w:r w:rsidR="00332C65">
        <w:rPr>
          <w:rFonts w:ascii="Arial" w:hAnsi="Arial" w:cs="Arial"/>
          <w:sz w:val="24"/>
          <w:szCs w:val="24"/>
          <w:lang w:eastAsia="hi-IN" w:bidi="hi-IN"/>
        </w:rPr>
        <w:t>až do roku 2013. V následujícím odstavci se</w:t>
      </w:r>
      <w:r w:rsidR="0052000B">
        <w:rPr>
          <w:rFonts w:ascii="Arial" w:hAnsi="Arial" w:cs="Arial"/>
          <w:sz w:val="24"/>
          <w:szCs w:val="24"/>
          <w:lang w:eastAsia="hi-IN" w:bidi="hi-IN"/>
        </w:rPr>
        <w:t xml:space="preserve"> budu </w:t>
      </w:r>
      <w:r w:rsidR="00332C65">
        <w:rPr>
          <w:rFonts w:ascii="Arial" w:hAnsi="Arial" w:cs="Arial"/>
          <w:sz w:val="24"/>
          <w:szCs w:val="24"/>
          <w:lang w:eastAsia="hi-IN" w:bidi="hi-IN"/>
        </w:rPr>
        <w:t>zmiňovat</w:t>
      </w:r>
      <w:r w:rsidR="0052000B">
        <w:rPr>
          <w:rFonts w:ascii="Arial" w:hAnsi="Arial" w:cs="Arial"/>
          <w:sz w:val="24"/>
          <w:szCs w:val="24"/>
          <w:lang w:eastAsia="hi-IN" w:bidi="hi-IN"/>
        </w:rPr>
        <w:t xml:space="preserve"> o OZ v jeho původní podobě, tedy bez ohledu na rozsáh</w:t>
      </w:r>
      <w:r w:rsidR="00257F0C">
        <w:rPr>
          <w:rFonts w:ascii="Arial" w:hAnsi="Arial" w:cs="Arial"/>
          <w:sz w:val="24"/>
          <w:szCs w:val="24"/>
          <w:lang w:eastAsia="hi-IN" w:bidi="hi-IN"/>
        </w:rPr>
        <w:t>l</w:t>
      </w:r>
      <w:r w:rsidR="00E07E93">
        <w:rPr>
          <w:rFonts w:ascii="Arial" w:hAnsi="Arial" w:cs="Arial"/>
          <w:sz w:val="24"/>
          <w:szCs w:val="24"/>
          <w:lang w:eastAsia="hi-IN" w:bidi="hi-IN"/>
        </w:rPr>
        <w:t xml:space="preserve">é změny uskutečněné v roce 1991 </w:t>
      </w:r>
      <w:r w:rsidR="002E452D">
        <w:rPr>
          <w:rFonts w:ascii="Arial" w:hAnsi="Arial" w:cs="Arial"/>
          <w:sz w:val="24"/>
          <w:szCs w:val="24"/>
          <w:lang w:eastAsia="hi-IN" w:bidi="hi-IN"/>
        </w:rPr>
        <w:t>v souvislosti se změnou společenské a politické situace v České republice</w:t>
      </w:r>
      <w:r w:rsidR="0052000B">
        <w:rPr>
          <w:rFonts w:ascii="Arial" w:hAnsi="Arial" w:cs="Arial"/>
          <w:sz w:val="24"/>
          <w:szCs w:val="24"/>
          <w:lang w:eastAsia="hi-IN" w:bidi="hi-IN"/>
        </w:rPr>
        <w:t xml:space="preserve">. </w:t>
      </w:r>
    </w:p>
    <w:p w:rsidR="003F020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52000B">
        <w:rPr>
          <w:rFonts w:ascii="Arial" w:hAnsi="Arial" w:cs="Arial"/>
          <w:sz w:val="24"/>
          <w:szCs w:val="24"/>
          <w:lang w:eastAsia="hi-IN" w:bidi="hi-IN"/>
        </w:rPr>
        <w:t>OZ byl rozdělen v rámci jednotlivých částí, kdy nájem</w:t>
      </w:r>
      <w:r w:rsidR="00332C65">
        <w:rPr>
          <w:rFonts w:ascii="Arial" w:hAnsi="Arial" w:cs="Arial"/>
          <w:sz w:val="24"/>
          <w:szCs w:val="24"/>
          <w:lang w:eastAsia="hi-IN" w:bidi="hi-IN"/>
        </w:rPr>
        <w:t xml:space="preserve"> a podnájem</w:t>
      </w:r>
      <w:r w:rsidR="0052000B">
        <w:rPr>
          <w:rFonts w:ascii="Arial" w:hAnsi="Arial" w:cs="Arial"/>
          <w:sz w:val="24"/>
          <w:szCs w:val="24"/>
          <w:lang w:eastAsia="hi-IN" w:bidi="hi-IN"/>
        </w:rPr>
        <w:t xml:space="preserve"> věci</w:t>
      </w:r>
      <w:r w:rsidR="00CB0AB9">
        <w:rPr>
          <w:rFonts w:ascii="Arial" w:hAnsi="Arial" w:cs="Arial"/>
          <w:sz w:val="24"/>
          <w:szCs w:val="24"/>
          <w:lang w:eastAsia="hi-IN" w:bidi="hi-IN"/>
        </w:rPr>
        <w:t xml:space="preserve"> jako takové</w:t>
      </w:r>
      <w:r w:rsidR="00B964B3">
        <w:rPr>
          <w:rFonts w:ascii="Arial" w:hAnsi="Arial" w:cs="Arial"/>
          <w:sz w:val="24"/>
          <w:szCs w:val="24"/>
          <w:lang w:eastAsia="hi-IN" w:bidi="hi-IN"/>
        </w:rPr>
        <w:t xml:space="preserve"> nebyl</w:t>
      </w:r>
      <w:r w:rsidR="0052000B">
        <w:rPr>
          <w:rFonts w:ascii="Arial" w:hAnsi="Arial" w:cs="Arial"/>
          <w:sz w:val="24"/>
          <w:szCs w:val="24"/>
          <w:lang w:eastAsia="hi-IN" w:bidi="hi-IN"/>
        </w:rPr>
        <w:t xml:space="preserve"> </w:t>
      </w:r>
      <w:r w:rsidR="003F0207">
        <w:rPr>
          <w:rFonts w:ascii="Arial" w:hAnsi="Arial" w:cs="Arial"/>
          <w:sz w:val="24"/>
          <w:szCs w:val="24"/>
          <w:lang w:eastAsia="hi-IN" w:bidi="hi-IN"/>
        </w:rPr>
        <w:t xml:space="preserve">v OZ </w:t>
      </w:r>
      <w:r w:rsidR="002E452D">
        <w:rPr>
          <w:rFonts w:ascii="Arial" w:hAnsi="Arial" w:cs="Arial"/>
          <w:sz w:val="24"/>
          <w:szCs w:val="24"/>
          <w:lang w:eastAsia="hi-IN" w:bidi="hi-IN"/>
        </w:rPr>
        <w:t>upraven</w:t>
      </w:r>
      <w:r w:rsidR="0052000B">
        <w:rPr>
          <w:rFonts w:ascii="Arial" w:hAnsi="Arial" w:cs="Arial"/>
          <w:sz w:val="24"/>
          <w:szCs w:val="24"/>
          <w:lang w:eastAsia="hi-IN" w:bidi="hi-IN"/>
        </w:rPr>
        <w:t xml:space="preserve">. </w:t>
      </w:r>
      <w:r w:rsidR="00B964B3">
        <w:rPr>
          <w:rFonts w:ascii="Arial" w:hAnsi="Arial" w:cs="Arial"/>
          <w:sz w:val="24"/>
          <w:szCs w:val="24"/>
          <w:lang w:eastAsia="hi-IN" w:bidi="hi-IN"/>
        </w:rPr>
        <w:t>V případě právní úpravy</w:t>
      </w:r>
      <w:r w:rsidR="00CB0AB9">
        <w:rPr>
          <w:rFonts w:ascii="Arial" w:hAnsi="Arial" w:cs="Arial"/>
          <w:sz w:val="24"/>
          <w:szCs w:val="24"/>
          <w:lang w:eastAsia="hi-IN" w:bidi="hi-IN"/>
        </w:rPr>
        <w:t xml:space="preserve"> nájemního </w:t>
      </w:r>
      <w:r w:rsidR="00B964B3">
        <w:rPr>
          <w:rFonts w:ascii="Arial" w:hAnsi="Arial" w:cs="Arial"/>
          <w:sz w:val="24"/>
          <w:szCs w:val="24"/>
          <w:lang w:eastAsia="hi-IN" w:bidi="hi-IN"/>
        </w:rPr>
        <w:t xml:space="preserve">a podnájemního </w:t>
      </w:r>
      <w:r w:rsidR="00CB0AB9">
        <w:rPr>
          <w:rFonts w:ascii="Arial" w:hAnsi="Arial" w:cs="Arial"/>
          <w:sz w:val="24"/>
          <w:szCs w:val="24"/>
          <w:lang w:eastAsia="hi-IN" w:bidi="hi-IN"/>
        </w:rPr>
        <w:t>práva v OZ</w:t>
      </w:r>
      <w:r w:rsidR="003F0207">
        <w:rPr>
          <w:rFonts w:ascii="Arial" w:hAnsi="Arial" w:cs="Arial"/>
          <w:sz w:val="24"/>
          <w:szCs w:val="24"/>
          <w:lang w:eastAsia="hi-IN" w:bidi="hi-IN"/>
        </w:rPr>
        <w:t xml:space="preserve">, </w:t>
      </w:r>
      <w:r w:rsidR="00B964B3">
        <w:rPr>
          <w:rFonts w:ascii="Arial" w:hAnsi="Arial" w:cs="Arial"/>
          <w:sz w:val="24"/>
          <w:szCs w:val="24"/>
          <w:lang w:eastAsia="hi-IN" w:bidi="hi-IN"/>
        </w:rPr>
        <w:t>byla k nalezení pouze právní úprava</w:t>
      </w:r>
      <w:r w:rsidR="003F0207">
        <w:rPr>
          <w:rFonts w:ascii="Arial" w:hAnsi="Arial" w:cs="Arial"/>
          <w:sz w:val="24"/>
          <w:szCs w:val="24"/>
          <w:lang w:eastAsia="hi-IN" w:bidi="hi-IN"/>
        </w:rPr>
        <w:t xml:space="preserve"> </w:t>
      </w:r>
      <w:r w:rsidR="0078381F">
        <w:rPr>
          <w:rFonts w:ascii="Arial" w:hAnsi="Arial" w:cs="Arial"/>
          <w:sz w:val="24"/>
          <w:szCs w:val="24"/>
          <w:lang w:eastAsia="hi-IN" w:bidi="hi-IN"/>
        </w:rPr>
        <w:t xml:space="preserve">přenechání </w:t>
      </w:r>
      <w:r w:rsidR="00107A88">
        <w:rPr>
          <w:rFonts w:ascii="Arial" w:hAnsi="Arial" w:cs="Arial"/>
          <w:sz w:val="24"/>
          <w:szCs w:val="24"/>
          <w:lang w:eastAsia="hi-IN" w:bidi="hi-IN"/>
        </w:rPr>
        <w:t xml:space="preserve">práva k užití </w:t>
      </w:r>
      <w:r w:rsidR="003F0207">
        <w:rPr>
          <w:rFonts w:ascii="Arial" w:hAnsi="Arial" w:cs="Arial"/>
          <w:sz w:val="24"/>
          <w:szCs w:val="24"/>
          <w:lang w:eastAsia="hi-IN" w:bidi="hi-IN"/>
        </w:rPr>
        <w:t>bytu</w:t>
      </w:r>
      <w:r w:rsidR="0078381F">
        <w:rPr>
          <w:rFonts w:ascii="Arial" w:hAnsi="Arial" w:cs="Arial"/>
          <w:sz w:val="24"/>
          <w:szCs w:val="24"/>
          <w:lang w:eastAsia="hi-IN" w:bidi="hi-IN"/>
        </w:rPr>
        <w:t xml:space="preserve"> v rodinném domku</w:t>
      </w:r>
      <w:r w:rsidR="003F0207">
        <w:rPr>
          <w:rFonts w:ascii="Arial" w:hAnsi="Arial" w:cs="Arial"/>
          <w:sz w:val="24"/>
          <w:szCs w:val="24"/>
          <w:lang w:eastAsia="hi-IN" w:bidi="hi-IN"/>
        </w:rPr>
        <w:t xml:space="preserve">, </w:t>
      </w:r>
      <w:r w:rsidR="0078381F">
        <w:rPr>
          <w:rFonts w:ascii="Arial" w:hAnsi="Arial" w:cs="Arial"/>
          <w:sz w:val="24"/>
          <w:szCs w:val="24"/>
          <w:lang w:eastAsia="hi-IN" w:bidi="hi-IN"/>
        </w:rPr>
        <w:t>části bytu nebo nemovitosti</w:t>
      </w:r>
      <w:r w:rsidR="003F0207">
        <w:rPr>
          <w:rFonts w:ascii="Arial" w:hAnsi="Arial" w:cs="Arial"/>
          <w:sz w:val="24"/>
          <w:szCs w:val="24"/>
          <w:lang w:eastAsia="hi-IN" w:bidi="hi-IN"/>
        </w:rPr>
        <w:t>.</w:t>
      </w:r>
      <w:r w:rsidR="00E635A3">
        <w:rPr>
          <w:rStyle w:val="Znakapoznpodarou"/>
          <w:rFonts w:ascii="Arial" w:hAnsi="Arial" w:cs="Arial"/>
          <w:sz w:val="24"/>
          <w:szCs w:val="24"/>
          <w:lang w:eastAsia="hi-IN" w:bidi="hi-IN"/>
        </w:rPr>
        <w:footnoteReference w:id="51"/>
      </w:r>
    </w:p>
    <w:p w:rsidR="00E635A3"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E635A3">
        <w:rPr>
          <w:rFonts w:ascii="Arial" w:hAnsi="Arial" w:cs="Arial"/>
          <w:sz w:val="24"/>
          <w:szCs w:val="24"/>
          <w:lang w:eastAsia="hi-IN" w:bidi="hi-IN"/>
        </w:rPr>
        <w:t>OZ, který platil na českém území až do roku 2013, dostál velkých změn v průběhu let. Asi největší změ</w:t>
      </w:r>
      <w:r w:rsidR="000E17FD">
        <w:rPr>
          <w:rFonts w:ascii="Arial" w:hAnsi="Arial" w:cs="Arial"/>
          <w:sz w:val="24"/>
          <w:szCs w:val="24"/>
          <w:lang w:eastAsia="hi-IN" w:bidi="hi-IN"/>
        </w:rPr>
        <w:t>na přišla se vznikem Č</w:t>
      </w:r>
      <w:r w:rsidR="00B964B3">
        <w:rPr>
          <w:rFonts w:ascii="Arial" w:hAnsi="Arial" w:cs="Arial"/>
          <w:sz w:val="24"/>
          <w:szCs w:val="24"/>
          <w:lang w:eastAsia="hi-IN" w:bidi="hi-IN"/>
        </w:rPr>
        <w:t xml:space="preserve">ásti osmé </w:t>
      </w:r>
      <w:r w:rsidR="00E635A3">
        <w:rPr>
          <w:rFonts w:ascii="Arial" w:hAnsi="Arial" w:cs="Arial"/>
          <w:sz w:val="24"/>
          <w:szCs w:val="24"/>
          <w:lang w:eastAsia="hi-IN" w:bidi="hi-IN"/>
        </w:rPr>
        <w:t xml:space="preserve">s názvem </w:t>
      </w:r>
      <w:r w:rsidR="00B964B3">
        <w:rPr>
          <w:rFonts w:ascii="Arial" w:hAnsi="Arial" w:cs="Arial"/>
          <w:sz w:val="24"/>
          <w:szCs w:val="24"/>
          <w:lang w:eastAsia="hi-IN" w:bidi="hi-IN"/>
        </w:rPr>
        <w:t>„</w:t>
      </w:r>
      <w:r w:rsidR="00E635A3">
        <w:rPr>
          <w:rFonts w:ascii="Arial" w:hAnsi="Arial" w:cs="Arial"/>
          <w:sz w:val="24"/>
          <w:szCs w:val="24"/>
          <w:lang w:eastAsia="hi-IN" w:bidi="hi-IN"/>
        </w:rPr>
        <w:t>Závazkové právo</w:t>
      </w:r>
      <w:r w:rsidR="00B964B3">
        <w:rPr>
          <w:rFonts w:ascii="Arial" w:hAnsi="Arial" w:cs="Arial"/>
          <w:sz w:val="24"/>
          <w:szCs w:val="24"/>
          <w:lang w:eastAsia="hi-IN" w:bidi="hi-IN"/>
        </w:rPr>
        <w:t>“</w:t>
      </w:r>
      <w:r w:rsidR="00E635A3">
        <w:rPr>
          <w:rFonts w:ascii="Arial" w:hAnsi="Arial" w:cs="Arial"/>
          <w:sz w:val="24"/>
          <w:szCs w:val="24"/>
          <w:lang w:eastAsia="hi-IN" w:bidi="hi-IN"/>
        </w:rPr>
        <w:t>, kde v rámci Hlavy sedmé byla upravena nájemní smlouva.</w:t>
      </w:r>
      <w:r w:rsidR="006D2D7C">
        <w:rPr>
          <w:rStyle w:val="Znakapoznpodarou"/>
          <w:rFonts w:ascii="Arial" w:hAnsi="Arial" w:cs="Arial"/>
          <w:sz w:val="24"/>
          <w:szCs w:val="24"/>
          <w:lang w:eastAsia="hi-IN" w:bidi="hi-IN"/>
        </w:rPr>
        <w:footnoteReference w:id="52"/>
      </w:r>
      <w:r w:rsidR="00E635A3">
        <w:rPr>
          <w:rFonts w:ascii="Arial" w:hAnsi="Arial" w:cs="Arial"/>
          <w:sz w:val="24"/>
          <w:szCs w:val="24"/>
          <w:lang w:eastAsia="hi-IN" w:bidi="hi-IN"/>
        </w:rPr>
        <w:t xml:space="preserve"> V podstatě v této podob</w:t>
      </w:r>
      <w:r w:rsidR="00B964B3">
        <w:rPr>
          <w:rFonts w:ascii="Arial" w:hAnsi="Arial" w:cs="Arial"/>
          <w:sz w:val="24"/>
          <w:szCs w:val="24"/>
          <w:lang w:eastAsia="hi-IN" w:bidi="hi-IN"/>
        </w:rPr>
        <w:t>ě jsme znali OZ až do roku 2013 -</w:t>
      </w:r>
      <w:r w:rsidR="00E635A3">
        <w:rPr>
          <w:rFonts w:ascii="Arial" w:hAnsi="Arial" w:cs="Arial"/>
          <w:sz w:val="24"/>
          <w:szCs w:val="24"/>
          <w:lang w:eastAsia="hi-IN" w:bidi="hi-IN"/>
        </w:rPr>
        <w:t xml:space="preserve"> samozřejmě s drobnými odchylkami </w:t>
      </w:r>
      <w:r w:rsidR="000E0FFA">
        <w:rPr>
          <w:rFonts w:ascii="Arial" w:hAnsi="Arial" w:cs="Arial"/>
          <w:sz w:val="24"/>
          <w:szCs w:val="24"/>
          <w:lang w:eastAsia="hi-IN" w:bidi="hi-IN"/>
        </w:rPr>
        <w:t>a změnami.</w:t>
      </w:r>
    </w:p>
    <w:p w:rsidR="00A54B9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B7564">
        <w:rPr>
          <w:rFonts w:ascii="Arial" w:hAnsi="Arial" w:cs="Arial"/>
          <w:sz w:val="24"/>
          <w:szCs w:val="24"/>
          <w:lang w:eastAsia="hi-IN" w:bidi="hi-IN"/>
        </w:rPr>
        <w:t>V</w:t>
      </w:r>
      <w:r w:rsidR="000E0FFA">
        <w:rPr>
          <w:rFonts w:ascii="Arial" w:hAnsi="Arial" w:cs="Arial"/>
          <w:sz w:val="24"/>
          <w:szCs w:val="24"/>
          <w:lang w:eastAsia="hi-IN" w:bidi="hi-IN"/>
        </w:rPr>
        <w:t xml:space="preserve"> rámci OZ </w:t>
      </w:r>
      <w:r w:rsidR="00B15D57">
        <w:rPr>
          <w:rFonts w:ascii="Arial" w:hAnsi="Arial" w:cs="Arial"/>
          <w:sz w:val="24"/>
          <w:szCs w:val="24"/>
          <w:lang w:eastAsia="hi-IN" w:bidi="hi-IN"/>
        </w:rPr>
        <w:t xml:space="preserve">podnájem nalezneme v </w:t>
      </w:r>
      <w:r w:rsidR="000E0FFA">
        <w:rPr>
          <w:rFonts w:ascii="Arial" w:hAnsi="Arial" w:cs="Arial"/>
          <w:sz w:val="24"/>
          <w:szCs w:val="24"/>
          <w:lang w:eastAsia="hi-IN" w:bidi="hi-IN"/>
        </w:rPr>
        <w:t xml:space="preserve">§ 666 OZ, kde </w:t>
      </w:r>
      <w:r w:rsidR="008B10E8">
        <w:rPr>
          <w:rFonts w:ascii="Arial" w:hAnsi="Arial" w:cs="Arial"/>
          <w:sz w:val="24"/>
          <w:szCs w:val="24"/>
          <w:lang w:eastAsia="hi-IN" w:bidi="hi-IN"/>
        </w:rPr>
        <w:t xml:space="preserve">bylo </w:t>
      </w:r>
      <w:r w:rsidR="000E0FFA">
        <w:rPr>
          <w:rFonts w:ascii="Arial" w:hAnsi="Arial" w:cs="Arial"/>
          <w:sz w:val="24"/>
          <w:szCs w:val="24"/>
          <w:lang w:eastAsia="hi-IN" w:bidi="hi-IN"/>
        </w:rPr>
        <w:t>stanoveno, že nájemce je oprávněn dát pronajatou věc do podnájmu, nestanoví-li smlouva jinak.</w:t>
      </w:r>
      <w:r w:rsidR="008B10E8">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F243C2">
        <w:rPr>
          <w:rFonts w:ascii="Arial" w:hAnsi="Arial" w:cs="Arial"/>
          <w:sz w:val="24"/>
          <w:szCs w:val="24"/>
          <w:lang w:eastAsia="hi-IN" w:bidi="hi-IN"/>
        </w:rPr>
        <w:t>I když zde není stanoven výslovný požadavek souhlasu pronajímatele s podnáj</w:t>
      </w:r>
      <w:r w:rsidR="00512781">
        <w:rPr>
          <w:rFonts w:ascii="Arial" w:hAnsi="Arial" w:cs="Arial"/>
          <w:sz w:val="24"/>
          <w:szCs w:val="24"/>
          <w:lang w:eastAsia="hi-IN" w:bidi="hi-IN"/>
        </w:rPr>
        <w:t>m</w:t>
      </w:r>
      <w:r w:rsidR="00F243C2">
        <w:rPr>
          <w:rFonts w:ascii="Arial" w:hAnsi="Arial" w:cs="Arial"/>
          <w:sz w:val="24"/>
          <w:szCs w:val="24"/>
          <w:lang w:eastAsia="hi-IN" w:bidi="hi-IN"/>
        </w:rPr>
        <w:t>em, tak v</w:t>
      </w:r>
      <w:r w:rsidR="002F2913">
        <w:rPr>
          <w:rFonts w:ascii="Arial" w:hAnsi="Arial" w:cs="Arial"/>
          <w:sz w:val="24"/>
          <w:szCs w:val="24"/>
          <w:lang w:eastAsia="hi-IN" w:bidi="hi-IN"/>
        </w:rPr>
        <w:t> komen</w:t>
      </w:r>
      <w:r w:rsidR="006D2D7C">
        <w:rPr>
          <w:rFonts w:ascii="Arial" w:hAnsi="Arial" w:cs="Arial"/>
          <w:sz w:val="24"/>
          <w:szCs w:val="24"/>
          <w:lang w:eastAsia="hi-IN" w:bidi="hi-IN"/>
        </w:rPr>
        <w:t xml:space="preserve">táři k tomuto odstavci </w:t>
      </w:r>
      <w:r w:rsidR="00B964B3">
        <w:rPr>
          <w:rFonts w:ascii="Arial" w:hAnsi="Arial" w:cs="Arial"/>
          <w:sz w:val="24"/>
          <w:szCs w:val="24"/>
          <w:lang w:eastAsia="hi-IN" w:bidi="hi-IN"/>
        </w:rPr>
        <w:t xml:space="preserve">je </w:t>
      </w:r>
      <w:r w:rsidR="002B7564">
        <w:rPr>
          <w:rFonts w:ascii="Arial" w:hAnsi="Arial" w:cs="Arial"/>
          <w:sz w:val="24"/>
          <w:szCs w:val="24"/>
          <w:lang w:eastAsia="hi-IN" w:bidi="hi-IN"/>
        </w:rPr>
        <w:t>stanoveno</w:t>
      </w:r>
      <w:r w:rsidR="002F2913">
        <w:rPr>
          <w:rFonts w:ascii="Arial" w:hAnsi="Arial" w:cs="Arial"/>
          <w:sz w:val="24"/>
          <w:szCs w:val="24"/>
          <w:lang w:eastAsia="hi-IN" w:bidi="hi-IN"/>
        </w:rPr>
        <w:t xml:space="preserve">, že zvláštní právní úpravy nájmu </w:t>
      </w:r>
      <w:r w:rsidR="002F2913">
        <w:rPr>
          <w:rFonts w:ascii="Arial" w:hAnsi="Arial" w:cs="Arial"/>
          <w:sz w:val="24"/>
          <w:szCs w:val="24"/>
          <w:lang w:eastAsia="hi-IN" w:bidi="hi-IN"/>
        </w:rPr>
        <w:lastRenderedPageBreak/>
        <w:t>často obsahují zákonný zákaz přenechání</w:t>
      </w:r>
      <w:r w:rsidR="006D5897">
        <w:rPr>
          <w:rFonts w:ascii="Arial" w:hAnsi="Arial" w:cs="Arial"/>
          <w:sz w:val="24"/>
          <w:szCs w:val="24"/>
          <w:lang w:eastAsia="hi-IN" w:bidi="hi-IN"/>
        </w:rPr>
        <w:t xml:space="preserve"> v</w:t>
      </w:r>
      <w:r w:rsidR="00B15D57">
        <w:rPr>
          <w:rFonts w:ascii="Arial" w:hAnsi="Arial" w:cs="Arial"/>
          <w:sz w:val="24"/>
          <w:szCs w:val="24"/>
          <w:lang w:eastAsia="hi-IN" w:bidi="hi-IN"/>
        </w:rPr>
        <w:t>ěci do podnájmu. Tento zákaz je</w:t>
      </w:r>
      <w:r w:rsidR="002F2913">
        <w:rPr>
          <w:rFonts w:ascii="Arial" w:hAnsi="Arial" w:cs="Arial"/>
          <w:sz w:val="24"/>
          <w:szCs w:val="24"/>
          <w:lang w:eastAsia="hi-IN" w:bidi="hi-IN"/>
        </w:rPr>
        <w:t xml:space="preserve"> buď absolutní, jak je tomu například v zákoně o myslivosti nebo v zákoně o </w:t>
      </w:r>
      <w:proofErr w:type="gramStart"/>
      <w:r w:rsidR="002F2913">
        <w:rPr>
          <w:rFonts w:ascii="Arial" w:hAnsi="Arial" w:cs="Arial"/>
          <w:sz w:val="24"/>
          <w:szCs w:val="24"/>
          <w:lang w:eastAsia="hi-IN" w:bidi="hi-IN"/>
        </w:rPr>
        <w:t xml:space="preserve">pohřebnictví </w:t>
      </w:r>
      <w:r w:rsidR="0032389D">
        <w:rPr>
          <w:rFonts w:ascii="Arial" w:hAnsi="Arial" w:cs="Arial"/>
          <w:sz w:val="24"/>
          <w:szCs w:val="24"/>
          <w:lang w:eastAsia="hi-IN" w:bidi="hi-IN"/>
        </w:rPr>
        <w:t xml:space="preserve">  </w:t>
      </w:r>
      <w:r w:rsidR="002F2913">
        <w:rPr>
          <w:rFonts w:ascii="Arial" w:hAnsi="Arial" w:cs="Arial"/>
          <w:sz w:val="24"/>
          <w:szCs w:val="24"/>
          <w:lang w:eastAsia="hi-IN" w:bidi="hi-IN"/>
        </w:rPr>
        <w:t>a změně</w:t>
      </w:r>
      <w:proofErr w:type="gramEnd"/>
      <w:r w:rsidR="002F2913">
        <w:rPr>
          <w:rFonts w:ascii="Arial" w:hAnsi="Arial" w:cs="Arial"/>
          <w:sz w:val="24"/>
          <w:szCs w:val="24"/>
          <w:lang w:eastAsia="hi-IN" w:bidi="hi-IN"/>
        </w:rPr>
        <w:t xml:space="preserve"> některých zákonů, nebo se </w:t>
      </w:r>
      <w:r w:rsidR="00A54B99">
        <w:rPr>
          <w:rFonts w:ascii="Arial" w:hAnsi="Arial" w:cs="Arial"/>
          <w:sz w:val="24"/>
          <w:szCs w:val="24"/>
          <w:lang w:eastAsia="hi-IN" w:bidi="hi-IN"/>
        </w:rPr>
        <w:t xml:space="preserve">v jiných případech </w:t>
      </w:r>
      <w:r w:rsidR="006D5897">
        <w:rPr>
          <w:rFonts w:ascii="Arial" w:hAnsi="Arial" w:cs="Arial"/>
          <w:sz w:val="24"/>
          <w:szCs w:val="24"/>
          <w:lang w:eastAsia="hi-IN" w:bidi="hi-IN"/>
        </w:rPr>
        <w:t>připouštělo</w:t>
      </w:r>
      <w:r w:rsidR="002F2913">
        <w:rPr>
          <w:rFonts w:ascii="Arial" w:hAnsi="Arial" w:cs="Arial"/>
          <w:sz w:val="24"/>
          <w:szCs w:val="24"/>
          <w:lang w:eastAsia="hi-IN" w:bidi="hi-IN"/>
        </w:rPr>
        <w:t>, aby náj</w:t>
      </w:r>
      <w:r w:rsidR="00B15D57">
        <w:rPr>
          <w:rFonts w:ascii="Arial" w:hAnsi="Arial" w:cs="Arial"/>
          <w:sz w:val="24"/>
          <w:szCs w:val="24"/>
          <w:lang w:eastAsia="hi-IN" w:bidi="hi-IN"/>
        </w:rPr>
        <w:t>emní smlouva podnájem umožnila.</w:t>
      </w:r>
      <w:r w:rsidR="00B964B3">
        <w:rPr>
          <w:rFonts w:ascii="Arial" w:hAnsi="Arial" w:cs="Arial"/>
          <w:sz w:val="24"/>
          <w:szCs w:val="24"/>
          <w:lang w:eastAsia="hi-IN" w:bidi="hi-IN"/>
        </w:rPr>
        <w:t xml:space="preserve"> </w:t>
      </w:r>
      <w:r w:rsidR="002F2913">
        <w:rPr>
          <w:rFonts w:ascii="Arial" w:hAnsi="Arial" w:cs="Arial"/>
          <w:sz w:val="24"/>
          <w:szCs w:val="24"/>
          <w:lang w:eastAsia="hi-IN" w:bidi="hi-IN"/>
        </w:rPr>
        <w:t xml:space="preserve">Jako další možnost, se kterou se budeme setkávat </w:t>
      </w:r>
      <w:r w:rsidR="00332C65">
        <w:rPr>
          <w:rFonts w:ascii="Arial" w:hAnsi="Arial" w:cs="Arial"/>
          <w:sz w:val="24"/>
          <w:szCs w:val="24"/>
          <w:lang w:eastAsia="hi-IN" w:bidi="hi-IN"/>
        </w:rPr>
        <w:t>častěji</w:t>
      </w:r>
      <w:r w:rsidR="002F2913">
        <w:rPr>
          <w:rFonts w:ascii="Arial" w:hAnsi="Arial" w:cs="Arial"/>
          <w:sz w:val="24"/>
          <w:szCs w:val="24"/>
          <w:lang w:eastAsia="hi-IN" w:bidi="hi-IN"/>
        </w:rPr>
        <w:t xml:space="preserve">, je </w:t>
      </w:r>
      <w:r w:rsidR="00DC6A1F">
        <w:rPr>
          <w:rFonts w:ascii="Arial" w:hAnsi="Arial" w:cs="Arial"/>
          <w:sz w:val="24"/>
          <w:szCs w:val="24"/>
          <w:lang w:eastAsia="hi-IN" w:bidi="hi-IN"/>
        </w:rPr>
        <w:t xml:space="preserve">smluvní úprava </w:t>
      </w:r>
      <w:r w:rsidR="00332C65">
        <w:rPr>
          <w:rFonts w:ascii="Arial" w:hAnsi="Arial" w:cs="Arial"/>
          <w:sz w:val="24"/>
          <w:szCs w:val="24"/>
          <w:lang w:eastAsia="hi-IN" w:bidi="hi-IN"/>
        </w:rPr>
        <w:t>umožnění zřízení podnájmu</w:t>
      </w:r>
      <w:r w:rsidR="002F2913">
        <w:rPr>
          <w:rFonts w:ascii="Arial" w:hAnsi="Arial" w:cs="Arial"/>
          <w:sz w:val="24"/>
          <w:szCs w:val="24"/>
          <w:lang w:eastAsia="hi-IN" w:bidi="hi-IN"/>
        </w:rPr>
        <w:t xml:space="preserve"> pouze se souhlasem pronajímatele a to buď v rámci nájemní smlouvy či separátně. </w:t>
      </w:r>
      <w:r w:rsidR="006D5897">
        <w:rPr>
          <w:rFonts w:ascii="Arial" w:hAnsi="Arial" w:cs="Arial"/>
          <w:sz w:val="24"/>
          <w:szCs w:val="24"/>
          <w:lang w:eastAsia="hi-IN" w:bidi="hi-IN"/>
        </w:rPr>
        <w:t>Obecně podnájem mohl</w:t>
      </w:r>
      <w:r w:rsidR="00B63F23">
        <w:rPr>
          <w:rFonts w:ascii="Arial" w:hAnsi="Arial" w:cs="Arial"/>
          <w:sz w:val="24"/>
          <w:szCs w:val="24"/>
          <w:lang w:eastAsia="hi-IN" w:bidi="hi-IN"/>
        </w:rPr>
        <w:t xml:space="preserve"> vznikn</w:t>
      </w:r>
      <w:r w:rsidR="006D5897">
        <w:rPr>
          <w:rFonts w:ascii="Arial" w:hAnsi="Arial" w:cs="Arial"/>
          <w:sz w:val="24"/>
          <w:szCs w:val="24"/>
          <w:lang w:eastAsia="hi-IN" w:bidi="hi-IN"/>
        </w:rPr>
        <w:t>out na základě smlouvy, ale nebyla</w:t>
      </w:r>
      <w:r w:rsidR="00B63F23">
        <w:rPr>
          <w:rFonts w:ascii="Arial" w:hAnsi="Arial" w:cs="Arial"/>
          <w:sz w:val="24"/>
          <w:szCs w:val="24"/>
          <w:lang w:eastAsia="hi-IN" w:bidi="hi-IN"/>
        </w:rPr>
        <w:t xml:space="preserve"> vyloučena možnost vzniku i na základě jiné právní skutečnosti. Vždy </w:t>
      </w:r>
      <w:r w:rsidR="002E452D">
        <w:rPr>
          <w:rFonts w:ascii="Arial" w:hAnsi="Arial" w:cs="Arial"/>
          <w:sz w:val="24"/>
          <w:szCs w:val="24"/>
          <w:lang w:eastAsia="hi-IN" w:bidi="hi-IN"/>
        </w:rPr>
        <w:t xml:space="preserve">však </w:t>
      </w:r>
      <w:r w:rsidR="006D5897">
        <w:rPr>
          <w:rFonts w:ascii="Arial" w:hAnsi="Arial" w:cs="Arial"/>
          <w:sz w:val="24"/>
          <w:szCs w:val="24"/>
          <w:lang w:eastAsia="hi-IN" w:bidi="hi-IN"/>
        </w:rPr>
        <w:t>musel</w:t>
      </w:r>
      <w:r w:rsidR="00B63F23">
        <w:rPr>
          <w:rFonts w:ascii="Arial" w:hAnsi="Arial" w:cs="Arial"/>
          <w:sz w:val="24"/>
          <w:szCs w:val="24"/>
          <w:lang w:eastAsia="hi-IN" w:bidi="hi-IN"/>
        </w:rPr>
        <w:t xml:space="preserve"> být vymezen </w:t>
      </w:r>
      <w:r w:rsidR="00A54B99">
        <w:rPr>
          <w:rFonts w:ascii="Arial" w:hAnsi="Arial" w:cs="Arial"/>
          <w:sz w:val="24"/>
          <w:szCs w:val="24"/>
          <w:lang w:eastAsia="hi-IN" w:bidi="hi-IN"/>
        </w:rPr>
        <w:t xml:space="preserve">předmět podnájmu. </w:t>
      </w:r>
      <w:r w:rsidR="006D5897">
        <w:rPr>
          <w:rFonts w:ascii="Arial" w:hAnsi="Arial" w:cs="Arial"/>
          <w:sz w:val="24"/>
          <w:szCs w:val="24"/>
          <w:lang w:eastAsia="hi-IN" w:bidi="hi-IN"/>
        </w:rPr>
        <w:t>V případě, že nebyla</w:t>
      </w:r>
      <w:r w:rsidR="00B63F23">
        <w:rPr>
          <w:rFonts w:ascii="Arial" w:hAnsi="Arial" w:cs="Arial"/>
          <w:sz w:val="24"/>
          <w:szCs w:val="24"/>
          <w:lang w:eastAsia="hi-IN" w:bidi="hi-IN"/>
        </w:rPr>
        <w:t xml:space="preserve"> sjednána úpl</w:t>
      </w:r>
      <w:r w:rsidR="008B10E8">
        <w:rPr>
          <w:rFonts w:ascii="Arial" w:hAnsi="Arial" w:cs="Arial"/>
          <w:sz w:val="24"/>
          <w:szCs w:val="24"/>
          <w:lang w:eastAsia="hi-IN" w:bidi="hi-IN"/>
        </w:rPr>
        <w:t>ata, uplatnilo</w:t>
      </w:r>
      <w:r w:rsidR="00B15D57">
        <w:rPr>
          <w:rFonts w:ascii="Arial" w:hAnsi="Arial" w:cs="Arial"/>
          <w:sz w:val="24"/>
          <w:szCs w:val="24"/>
          <w:lang w:eastAsia="hi-IN" w:bidi="hi-IN"/>
        </w:rPr>
        <w:t xml:space="preserve"> se ustanovení o výši </w:t>
      </w:r>
      <w:proofErr w:type="gramStart"/>
      <w:r w:rsidR="00B15D57">
        <w:rPr>
          <w:rFonts w:ascii="Arial" w:hAnsi="Arial" w:cs="Arial"/>
          <w:sz w:val="24"/>
          <w:szCs w:val="24"/>
          <w:lang w:eastAsia="hi-IN" w:bidi="hi-IN"/>
        </w:rPr>
        <w:t>nájemného</w:t>
      </w:r>
      <w:r w:rsidR="00B63F23">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9F59C7">
        <w:rPr>
          <w:rFonts w:ascii="Arial" w:hAnsi="Arial" w:cs="Arial"/>
          <w:sz w:val="24"/>
          <w:szCs w:val="24"/>
          <w:lang w:eastAsia="hi-IN" w:bidi="hi-IN"/>
        </w:rPr>
        <w:t xml:space="preserve">v </w:t>
      </w:r>
      <w:r w:rsidR="00B63F23">
        <w:rPr>
          <w:rFonts w:ascii="Arial" w:hAnsi="Arial" w:cs="Arial"/>
          <w:sz w:val="24"/>
          <w:szCs w:val="24"/>
          <w:lang w:eastAsia="hi-IN" w:bidi="hi-IN"/>
        </w:rPr>
        <w:t>§ 671</w:t>
      </w:r>
      <w:proofErr w:type="gramEnd"/>
      <w:r w:rsidR="00B63F23">
        <w:rPr>
          <w:rFonts w:ascii="Arial" w:hAnsi="Arial" w:cs="Arial"/>
          <w:sz w:val="24"/>
          <w:szCs w:val="24"/>
          <w:lang w:eastAsia="hi-IN" w:bidi="hi-IN"/>
        </w:rPr>
        <w:t xml:space="preserve"> OZ. Forma smlouvy ne</w:t>
      </w:r>
      <w:r w:rsidR="008B10E8">
        <w:rPr>
          <w:rFonts w:ascii="Arial" w:hAnsi="Arial" w:cs="Arial"/>
          <w:sz w:val="24"/>
          <w:szCs w:val="24"/>
          <w:lang w:eastAsia="hi-IN" w:bidi="hi-IN"/>
        </w:rPr>
        <w:t>byla předepsána, a tak mohla</w:t>
      </w:r>
      <w:r w:rsidR="00B63F23">
        <w:rPr>
          <w:rFonts w:ascii="Arial" w:hAnsi="Arial" w:cs="Arial"/>
          <w:sz w:val="24"/>
          <w:szCs w:val="24"/>
          <w:lang w:eastAsia="hi-IN" w:bidi="hi-IN"/>
        </w:rPr>
        <w:t xml:space="preserve"> být podnájemní smlouva</w:t>
      </w:r>
      <w:r w:rsidR="00B964B3">
        <w:rPr>
          <w:rFonts w:ascii="Arial" w:hAnsi="Arial" w:cs="Arial"/>
          <w:sz w:val="24"/>
          <w:szCs w:val="24"/>
          <w:lang w:eastAsia="hi-IN" w:bidi="hi-IN"/>
        </w:rPr>
        <w:t xml:space="preserve"> uzavřena</w:t>
      </w:r>
      <w:r w:rsidR="00B63F23">
        <w:rPr>
          <w:rFonts w:ascii="Arial" w:hAnsi="Arial" w:cs="Arial"/>
          <w:sz w:val="24"/>
          <w:szCs w:val="24"/>
          <w:lang w:eastAsia="hi-IN" w:bidi="hi-IN"/>
        </w:rPr>
        <w:t xml:space="preserve"> ústně, písemně, ale</w:t>
      </w:r>
      <w:r w:rsidR="008B10E8">
        <w:rPr>
          <w:rFonts w:ascii="Arial" w:hAnsi="Arial" w:cs="Arial"/>
          <w:sz w:val="24"/>
          <w:szCs w:val="24"/>
          <w:lang w:eastAsia="hi-IN" w:bidi="hi-IN"/>
        </w:rPr>
        <w:t xml:space="preserve"> i konkludentně, to však neplatilo</w:t>
      </w:r>
      <w:r w:rsidR="00B63F23">
        <w:rPr>
          <w:rFonts w:ascii="Arial" w:hAnsi="Arial" w:cs="Arial"/>
          <w:sz w:val="24"/>
          <w:szCs w:val="24"/>
          <w:lang w:eastAsia="hi-IN" w:bidi="hi-IN"/>
        </w:rPr>
        <w:t xml:space="preserve"> v případě, že byla </w:t>
      </w:r>
      <w:r w:rsidR="00B15D57">
        <w:rPr>
          <w:rFonts w:ascii="Arial" w:hAnsi="Arial" w:cs="Arial"/>
          <w:sz w:val="24"/>
          <w:szCs w:val="24"/>
          <w:lang w:eastAsia="hi-IN" w:bidi="hi-IN"/>
        </w:rPr>
        <w:t>sjednána</w:t>
      </w:r>
      <w:r w:rsidR="00B63F23">
        <w:rPr>
          <w:rFonts w:ascii="Arial" w:hAnsi="Arial" w:cs="Arial"/>
          <w:sz w:val="24"/>
          <w:szCs w:val="24"/>
          <w:lang w:eastAsia="hi-IN" w:bidi="hi-IN"/>
        </w:rPr>
        <w:t xml:space="preserve"> povinná forma</w:t>
      </w:r>
      <w:r w:rsidR="002E452D">
        <w:rPr>
          <w:rFonts w:ascii="Arial" w:hAnsi="Arial" w:cs="Arial"/>
          <w:sz w:val="24"/>
          <w:szCs w:val="24"/>
          <w:lang w:eastAsia="hi-IN" w:bidi="hi-IN"/>
        </w:rPr>
        <w:t xml:space="preserve"> smlouvy</w:t>
      </w:r>
      <w:r w:rsidR="00B63F23">
        <w:rPr>
          <w:rFonts w:ascii="Arial" w:hAnsi="Arial" w:cs="Arial"/>
          <w:sz w:val="24"/>
          <w:szCs w:val="24"/>
          <w:lang w:eastAsia="hi-IN" w:bidi="hi-IN"/>
        </w:rPr>
        <w:t>.</w:t>
      </w:r>
      <w:r w:rsidR="00512781">
        <w:rPr>
          <w:rStyle w:val="Znakapoznpodarou"/>
          <w:rFonts w:ascii="Arial" w:hAnsi="Arial" w:cs="Arial"/>
          <w:sz w:val="24"/>
          <w:szCs w:val="24"/>
          <w:lang w:eastAsia="hi-IN" w:bidi="hi-IN"/>
        </w:rPr>
        <w:footnoteReference w:id="53"/>
      </w:r>
    </w:p>
    <w:p w:rsidR="00DC6A1F"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E0FFA">
        <w:rPr>
          <w:rFonts w:ascii="Arial" w:hAnsi="Arial" w:cs="Arial"/>
          <w:sz w:val="24"/>
          <w:szCs w:val="24"/>
          <w:lang w:eastAsia="hi-IN" w:bidi="hi-IN"/>
        </w:rPr>
        <w:t xml:space="preserve">V druhém odstavci </w:t>
      </w:r>
      <w:r w:rsidR="000E17FD">
        <w:rPr>
          <w:rFonts w:ascii="Arial" w:hAnsi="Arial" w:cs="Arial"/>
          <w:sz w:val="24"/>
          <w:szCs w:val="24"/>
          <w:lang w:eastAsia="hi-IN" w:bidi="hi-IN"/>
        </w:rPr>
        <w:t xml:space="preserve">je </w:t>
      </w:r>
      <w:r w:rsidR="00A54B99">
        <w:rPr>
          <w:rFonts w:ascii="Arial" w:hAnsi="Arial" w:cs="Arial"/>
          <w:sz w:val="24"/>
          <w:szCs w:val="24"/>
          <w:lang w:eastAsia="hi-IN" w:bidi="hi-IN"/>
        </w:rPr>
        <w:t>stanoveno,</w:t>
      </w:r>
      <w:r w:rsidR="00B964B3">
        <w:rPr>
          <w:rFonts w:ascii="Arial" w:hAnsi="Arial" w:cs="Arial"/>
          <w:sz w:val="24"/>
          <w:szCs w:val="24"/>
          <w:lang w:eastAsia="hi-IN" w:bidi="hi-IN"/>
        </w:rPr>
        <w:t xml:space="preserve"> že </w:t>
      </w:r>
      <w:r w:rsidR="000E0FFA">
        <w:rPr>
          <w:rFonts w:ascii="Arial" w:hAnsi="Arial" w:cs="Arial"/>
          <w:sz w:val="24"/>
          <w:szCs w:val="24"/>
          <w:lang w:eastAsia="hi-IN" w:bidi="hi-IN"/>
        </w:rPr>
        <w:t>dá-li nájemce věc do podnájmu v rozporu se smlouvou, pronajímatel</w:t>
      </w:r>
      <w:r w:rsidR="008E556C">
        <w:rPr>
          <w:rFonts w:ascii="Arial" w:hAnsi="Arial" w:cs="Arial"/>
          <w:sz w:val="24"/>
          <w:szCs w:val="24"/>
          <w:lang w:eastAsia="hi-IN" w:bidi="hi-IN"/>
        </w:rPr>
        <w:t xml:space="preserve"> má právo od smlouv</w:t>
      </w:r>
      <w:r w:rsidR="002E452D">
        <w:rPr>
          <w:rFonts w:ascii="Arial" w:hAnsi="Arial" w:cs="Arial"/>
          <w:sz w:val="24"/>
          <w:szCs w:val="24"/>
          <w:lang w:eastAsia="hi-IN" w:bidi="hi-IN"/>
        </w:rPr>
        <w:t>y odstoupit. Nejde jen</w:t>
      </w:r>
      <w:r w:rsidR="00B964B3">
        <w:rPr>
          <w:rFonts w:ascii="Arial" w:hAnsi="Arial" w:cs="Arial"/>
          <w:sz w:val="24"/>
          <w:szCs w:val="24"/>
          <w:lang w:eastAsia="hi-IN" w:bidi="hi-IN"/>
        </w:rPr>
        <w:t xml:space="preserve"> </w:t>
      </w:r>
      <w:r w:rsidR="002E452D">
        <w:rPr>
          <w:rFonts w:ascii="Arial" w:hAnsi="Arial" w:cs="Arial"/>
          <w:sz w:val="24"/>
          <w:szCs w:val="24"/>
          <w:lang w:eastAsia="hi-IN" w:bidi="hi-IN"/>
        </w:rPr>
        <w:t>o situaci</w:t>
      </w:r>
      <w:r w:rsidR="008E556C">
        <w:rPr>
          <w:rFonts w:ascii="Arial" w:hAnsi="Arial" w:cs="Arial"/>
          <w:sz w:val="24"/>
          <w:szCs w:val="24"/>
          <w:lang w:eastAsia="hi-IN" w:bidi="hi-IN"/>
        </w:rPr>
        <w:t>, kdy smlouva výslovně zakazuje dát předmět nájmu do p</w:t>
      </w:r>
      <w:r w:rsidR="00B15D57">
        <w:rPr>
          <w:rFonts w:ascii="Arial" w:hAnsi="Arial" w:cs="Arial"/>
          <w:sz w:val="24"/>
          <w:szCs w:val="24"/>
          <w:lang w:eastAsia="hi-IN" w:bidi="hi-IN"/>
        </w:rPr>
        <w:t>odnájmu -</w:t>
      </w:r>
      <w:r w:rsidR="00AD3E37">
        <w:rPr>
          <w:rFonts w:ascii="Arial" w:hAnsi="Arial" w:cs="Arial"/>
          <w:sz w:val="24"/>
          <w:szCs w:val="24"/>
          <w:lang w:eastAsia="hi-IN" w:bidi="hi-IN"/>
        </w:rPr>
        <w:t xml:space="preserve"> dopad je mnohem širší</w:t>
      </w:r>
      <w:r w:rsidR="00B15D57">
        <w:rPr>
          <w:rFonts w:ascii="Arial" w:hAnsi="Arial" w:cs="Arial"/>
          <w:sz w:val="24"/>
          <w:szCs w:val="24"/>
          <w:lang w:eastAsia="hi-IN" w:bidi="hi-IN"/>
        </w:rPr>
        <w:t>. J</w:t>
      </w:r>
      <w:r w:rsidR="00CB3AA7">
        <w:rPr>
          <w:rFonts w:ascii="Arial" w:hAnsi="Arial" w:cs="Arial"/>
          <w:sz w:val="24"/>
          <w:szCs w:val="24"/>
          <w:lang w:eastAsia="hi-IN" w:bidi="hi-IN"/>
        </w:rPr>
        <w:t>edná se například i o situaci</w:t>
      </w:r>
      <w:r w:rsidR="00AD3E37">
        <w:rPr>
          <w:rFonts w:ascii="Arial" w:hAnsi="Arial" w:cs="Arial"/>
          <w:sz w:val="24"/>
          <w:szCs w:val="24"/>
          <w:lang w:eastAsia="hi-IN" w:bidi="hi-IN"/>
        </w:rPr>
        <w:t>, kdy si pronajímatel vyhradí souhlas s podnájmem, avšak nájemce dá uvedený předmět do podnájmu bez jeho souhlasu. Toto porušení nájemní smlouvy však nem</w:t>
      </w:r>
      <w:r w:rsidR="00B964B3">
        <w:rPr>
          <w:rFonts w:ascii="Arial" w:hAnsi="Arial" w:cs="Arial"/>
          <w:sz w:val="24"/>
          <w:szCs w:val="24"/>
          <w:lang w:eastAsia="hi-IN" w:bidi="hi-IN"/>
        </w:rPr>
        <w:t>ělo</w:t>
      </w:r>
      <w:r w:rsidR="00AD3E37">
        <w:rPr>
          <w:rFonts w:ascii="Arial" w:hAnsi="Arial" w:cs="Arial"/>
          <w:sz w:val="24"/>
          <w:szCs w:val="24"/>
          <w:lang w:eastAsia="hi-IN" w:bidi="hi-IN"/>
        </w:rPr>
        <w:t xml:space="preserve"> vliv na platnost smlouvy podnájemní. </w:t>
      </w:r>
      <w:r w:rsidR="00CB3AA7">
        <w:rPr>
          <w:rFonts w:ascii="Arial" w:hAnsi="Arial" w:cs="Arial"/>
          <w:sz w:val="24"/>
          <w:szCs w:val="24"/>
          <w:lang w:eastAsia="hi-IN" w:bidi="hi-IN"/>
        </w:rPr>
        <w:t>Odlišné</w:t>
      </w:r>
      <w:r w:rsidR="00B964B3">
        <w:rPr>
          <w:rFonts w:ascii="Arial" w:hAnsi="Arial" w:cs="Arial"/>
          <w:sz w:val="24"/>
          <w:szCs w:val="24"/>
          <w:lang w:eastAsia="hi-IN" w:bidi="hi-IN"/>
        </w:rPr>
        <w:t xml:space="preserve"> důsledky mělo</w:t>
      </w:r>
      <w:r w:rsidR="00AD3E37">
        <w:rPr>
          <w:rFonts w:ascii="Arial" w:hAnsi="Arial" w:cs="Arial"/>
          <w:sz w:val="24"/>
          <w:szCs w:val="24"/>
          <w:lang w:eastAsia="hi-IN" w:bidi="hi-IN"/>
        </w:rPr>
        <w:t xml:space="preserve"> však porušení z</w:t>
      </w:r>
      <w:r w:rsidR="00B964B3">
        <w:rPr>
          <w:rFonts w:ascii="Arial" w:hAnsi="Arial" w:cs="Arial"/>
          <w:sz w:val="24"/>
          <w:szCs w:val="24"/>
          <w:lang w:eastAsia="hi-IN" w:bidi="hi-IN"/>
        </w:rPr>
        <w:t>ákonného zákazu, který naopak měl</w:t>
      </w:r>
      <w:r w:rsidR="00AD3E37">
        <w:rPr>
          <w:rFonts w:ascii="Arial" w:hAnsi="Arial" w:cs="Arial"/>
          <w:sz w:val="24"/>
          <w:szCs w:val="24"/>
          <w:lang w:eastAsia="hi-IN" w:bidi="hi-IN"/>
        </w:rPr>
        <w:t xml:space="preserve"> za následek neplatnost podnájemní smlouvy.</w:t>
      </w:r>
      <w:r w:rsidR="00AD3E37">
        <w:rPr>
          <w:rStyle w:val="Znakapoznpodarou"/>
          <w:rFonts w:ascii="Arial" w:hAnsi="Arial" w:cs="Arial"/>
          <w:sz w:val="24"/>
          <w:szCs w:val="24"/>
          <w:lang w:eastAsia="hi-IN" w:bidi="hi-IN"/>
        </w:rPr>
        <w:footnoteReference w:id="54"/>
      </w:r>
    </w:p>
    <w:p w:rsidR="00DC6A1F" w:rsidRDefault="00DC6A1F" w:rsidP="00D11FBA">
      <w:pPr>
        <w:spacing w:after="0" w:line="360" w:lineRule="auto"/>
        <w:ind w:firstLine="360"/>
        <w:jc w:val="both"/>
        <w:rPr>
          <w:rFonts w:ascii="Arial" w:hAnsi="Arial" w:cs="Arial"/>
          <w:sz w:val="24"/>
          <w:szCs w:val="24"/>
          <w:lang w:eastAsia="hi-IN" w:bidi="hi-IN"/>
        </w:rPr>
      </w:pPr>
    </w:p>
    <w:p w:rsidR="003F0207" w:rsidRPr="00DC6A1F" w:rsidRDefault="001519AA" w:rsidP="00D11FBA">
      <w:pPr>
        <w:pStyle w:val="Nadpis2"/>
        <w:rPr>
          <w:rFonts w:ascii="Arial" w:hAnsi="Arial" w:cs="Arial"/>
          <w:color w:val="auto"/>
          <w:sz w:val="28"/>
          <w:szCs w:val="28"/>
          <w:lang w:eastAsia="hi-IN" w:bidi="hi-IN"/>
        </w:rPr>
      </w:pPr>
      <w:bookmarkStart w:id="8" w:name="_Toc415083868"/>
      <w:r w:rsidRPr="00DC6A1F">
        <w:rPr>
          <w:rFonts w:ascii="Arial" w:hAnsi="Arial" w:cs="Arial"/>
          <w:color w:val="auto"/>
          <w:sz w:val="28"/>
          <w:szCs w:val="28"/>
          <w:lang w:eastAsia="hi-IN" w:bidi="hi-IN"/>
        </w:rPr>
        <w:t>2.3</w:t>
      </w:r>
      <w:r w:rsidR="008B10E8" w:rsidRPr="00DC6A1F">
        <w:rPr>
          <w:rFonts w:ascii="Arial" w:hAnsi="Arial" w:cs="Arial"/>
          <w:color w:val="auto"/>
          <w:sz w:val="28"/>
          <w:szCs w:val="28"/>
          <w:lang w:eastAsia="hi-IN" w:bidi="hi-IN"/>
        </w:rPr>
        <w:t xml:space="preserve"> </w:t>
      </w:r>
      <w:r w:rsidR="003F0207" w:rsidRPr="00DC6A1F">
        <w:rPr>
          <w:rFonts w:ascii="Arial" w:hAnsi="Arial" w:cs="Arial"/>
          <w:color w:val="auto"/>
          <w:sz w:val="28"/>
          <w:szCs w:val="28"/>
          <w:lang w:eastAsia="hi-IN" w:bidi="hi-IN"/>
        </w:rPr>
        <w:t xml:space="preserve">Účinná právní úprava </w:t>
      </w:r>
      <w:r w:rsidR="000D6749" w:rsidRPr="00DC6A1F">
        <w:rPr>
          <w:rFonts w:ascii="Arial" w:hAnsi="Arial" w:cs="Arial"/>
          <w:color w:val="auto"/>
          <w:sz w:val="28"/>
          <w:szCs w:val="28"/>
          <w:lang w:eastAsia="hi-IN" w:bidi="hi-IN"/>
        </w:rPr>
        <w:t>obecného podnájmu</w:t>
      </w:r>
      <w:r w:rsidR="008B10E8" w:rsidRPr="00DC6A1F">
        <w:rPr>
          <w:rFonts w:ascii="Arial" w:hAnsi="Arial" w:cs="Arial"/>
          <w:color w:val="auto"/>
          <w:sz w:val="28"/>
          <w:szCs w:val="28"/>
          <w:lang w:eastAsia="hi-IN" w:bidi="hi-IN"/>
        </w:rPr>
        <w:t xml:space="preserve"> </w:t>
      </w:r>
      <w:r w:rsidR="00302190">
        <w:rPr>
          <w:rFonts w:ascii="Arial" w:hAnsi="Arial" w:cs="Arial"/>
          <w:color w:val="auto"/>
          <w:sz w:val="28"/>
          <w:szCs w:val="28"/>
          <w:lang w:eastAsia="hi-IN" w:bidi="hi-IN"/>
        </w:rPr>
        <w:t xml:space="preserve">v zákoně </w:t>
      </w:r>
      <w:r w:rsidR="000E17FD">
        <w:rPr>
          <w:rFonts w:ascii="Arial" w:hAnsi="Arial" w:cs="Arial"/>
          <w:color w:val="auto"/>
          <w:sz w:val="28"/>
          <w:szCs w:val="28"/>
          <w:lang w:eastAsia="hi-IN" w:bidi="hi-IN"/>
        </w:rPr>
        <w:t xml:space="preserve">č. 89/2012 Sb., </w:t>
      </w:r>
      <w:r w:rsidR="00E635A3" w:rsidRPr="00DC6A1F">
        <w:rPr>
          <w:rFonts w:ascii="Arial" w:hAnsi="Arial" w:cs="Arial"/>
          <w:color w:val="auto"/>
          <w:sz w:val="28"/>
          <w:szCs w:val="28"/>
          <w:lang w:eastAsia="hi-IN" w:bidi="hi-IN"/>
        </w:rPr>
        <w:t>NOZ</w:t>
      </w:r>
      <w:bookmarkEnd w:id="8"/>
    </w:p>
    <w:p w:rsidR="00E703F5" w:rsidRDefault="00E703F5" w:rsidP="00D11FBA">
      <w:pPr>
        <w:spacing w:after="0"/>
        <w:jc w:val="both"/>
        <w:rPr>
          <w:lang w:eastAsia="hi-IN" w:bidi="hi-IN"/>
        </w:rPr>
      </w:pPr>
    </w:p>
    <w:p w:rsidR="00B15D5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845CE">
        <w:rPr>
          <w:rFonts w:ascii="Arial" w:hAnsi="Arial" w:cs="Arial"/>
          <w:sz w:val="24"/>
          <w:szCs w:val="24"/>
          <w:lang w:eastAsia="hi-IN" w:bidi="hi-IN"/>
        </w:rPr>
        <w:t>V rámci účinné právní úpravy u</w:t>
      </w:r>
      <w:r w:rsidR="00A54B99">
        <w:rPr>
          <w:rFonts w:ascii="Arial" w:hAnsi="Arial" w:cs="Arial"/>
          <w:sz w:val="24"/>
          <w:szCs w:val="24"/>
          <w:lang w:eastAsia="hi-IN" w:bidi="hi-IN"/>
        </w:rPr>
        <w:t xml:space="preserve">stanovení </w:t>
      </w:r>
      <w:r w:rsidR="00944168">
        <w:rPr>
          <w:rFonts w:ascii="Arial" w:hAnsi="Arial" w:cs="Arial"/>
          <w:sz w:val="24"/>
          <w:szCs w:val="24"/>
          <w:lang w:eastAsia="hi-IN" w:bidi="hi-IN"/>
        </w:rPr>
        <w:t xml:space="preserve">§ 2215 NOZ </w:t>
      </w:r>
      <w:r w:rsidR="00DF3C75">
        <w:rPr>
          <w:rFonts w:ascii="Arial" w:hAnsi="Arial" w:cs="Arial"/>
          <w:sz w:val="24"/>
          <w:szCs w:val="24"/>
          <w:lang w:eastAsia="hi-IN" w:bidi="hi-IN"/>
        </w:rPr>
        <w:t xml:space="preserve">obsahuje nejen definici podnájmu, ale </w:t>
      </w:r>
      <w:r w:rsidR="00944168">
        <w:rPr>
          <w:rFonts w:ascii="Arial" w:hAnsi="Arial" w:cs="Arial"/>
          <w:sz w:val="24"/>
          <w:szCs w:val="24"/>
          <w:lang w:eastAsia="hi-IN" w:bidi="hi-IN"/>
        </w:rPr>
        <w:t>zároveň</w:t>
      </w:r>
      <w:r w:rsidR="00DF3C75">
        <w:rPr>
          <w:rFonts w:ascii="Arial" w:hAnsi="Arial" w:cs="Arial"/>
          <w:sz w:val="24"/>
          <w:szCs w:val="24"/>
          <w:lang w:eastAsia="hi-IN" w:bidi="hi-IN"/>
        </w:rPr>
        <w:t xml:space="preserve"> blíže specifikuje, jaké podmínky je potřeba splnit k tomu, aby byl podnájem zřízen. </w:t>
      </w:r>
    </w:p>
    <w:p w:rsidR="00CD0454" w:rsidRDefault="00B15D57"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DF3C75">
        <w:rPr>
          <w:rFonts w:ascii="Arial" w:hAnsi="Arial" w:cs="Arial"/>
          <w:sz w:val="24"/>
          <w:szCs w:val="24"/>
          <w:lang w:eastAsia="hi-IN" w:bidi="hi-IN"/>
        </w:rPr>
        <w:t>V prvém odstavci je stanoveno, že souhlasí-li pronajímatel, může nájemce zřídit t</w:t>
      </w:r>
      <w:r>
        <w:rPr>
          <w:rFonts w:ascii="Arial" w:hAnsi="Arial" w:cs="Arial"/>
          <w:sz w:val="24"/>
          <w:szCs w:val="24"/>
          <w:lang w:eastAsia="hi-IN" w:bidi="hi-IN"/>
        </w:rPr>
        <w:t>řetí osobě k věci užívací právo. V</w:t>
      </w:r>
      <w:r w:rsidR="00DF3C75">
        <w:rPr>
          <w:rFonts w:ascii="Arial" w:hAnsi="Arial" w:cs="Arial"/>
          <w:sz w:val="24"/>
          <w:szCs w:val="24"/>
          <w:lang w:eastAsia="hi-IN" w:bidi="hi-IN"/>
        </w:rPr>
        <w:t xml:space="preserve"> případě, že byla nájemní smlouva uzavřena v písemné formě, </w:t>
      </w:r>
      <w:r w:rsidR="00944168">
        <w:rPr>
          <w:rFonts w:ascii="Arial" w:hAnsi="Arial" w:cs="Arial"/>
          <w:sz w:val="24"/>
          <w:szCs w:val="24"/>
          <w:lang w:eastAsia="hi-IN" w:bidi="hi-IN"/>
        </w:rPr>
        <w:t xml:space="preserve">pak </w:t>
      </w:r>
      <w:r w:rsidR="00DF3C75">
        <w:rPr>
          <w:rFonts w:ascii="Arial" w:hAnsi="Arial" w:cs="Arial"/>
          <w:sz w:val="24"/>
          <w:szCs w:val="24"/>
          <w:lang w:eastAsia="hi-IN" w:bidi="hi-IN"/>
        </w:rPr>
        <w:t xml:space="preserve">vyžaduje i souhlas pronajímatele písemnou formu. </w:t>
      </w:r>
      <w:r w:rsidR="003B08D2">
        <w:rPr>
          <w:rFonts w:ascii="Arial" w:hAnsi="Arial" w:cs="Arial"/>
          <w:sz w:val="24"/>
          <w:szCs w:val="24"/>
          <w:lang w:eastAsia="hi-IN" w:bidi="hi-IN"/>
        </w:rPr>
        <w:t xml:space="preserve">Zde dochází </w:t>
      </w:r>
      <w:r w:rsidR="00DF3C75">
        <w:rPr>
          <w:rFonts w:ascii="Arial" w:hAnsi="Arial" w:cs="Arial"/>
          <w:sz w:val="24"/>
          <w:szCs w:val="24"/>
          <w:lang w:eastAsia="hi-IN" w:bidi="hi-IN"/>
        </w:rPr>
        <w:t>k výrazné změně oproti</w:t>
      </w:r>
      <w:r w:rsidR="00BB24B3">
        <w:rPr>
          <w:rFonts w:ascii="Arial" w:hAnsi="Arial" w:cs="Arial"/>
          <w:sz w:val="24"/>
          <w:szCs w:val="24"/>
          <w:lang w:eastAsia="hi-IN" w:bidi="hi-IN"/>
        </w:rPr>
        <w:t xml:space="preserve"> předešlé </w:t>
      </w:r>
      <w:r w:rsidR="000E17FD">
        <w:rPr>
          <w:rFonts w:ascii="Arial" w:hAnsi="Arial" w:cs="Arial"/>
          <w:sz w:val="24"/>
          <w:szCs w:val="24"/>
          <w:lang w:eastAsia="hi-IN" w:bidi="hi-IN"/>
        </w:rPr>
        <w:t xml:space="preserve">právní </w:t>
      </w:r>
      <w:r w:rsidR="00BB24B3">
        <w:rPr>
          <w:rFonts w:ascii="Arial" w:hAnsi="Arial" w:cs="Arial"/>
          <w:sz w:val="24"/>
          <w:szCs w:val="24"/>
          <w:lang w:eastAsia="hi-IN" w:bidi="hi-IN"/>
        </w:rPr>
        <w:t xml:space="preserve">úpravě v § 666 OZ, dle kterého mohl dát nájemce pronajatou věc do podnájmu třetí osobě bez souhlasu </w:t>
      </w:r>
      <w:r w:rsidR="00BB24B3">
        <w:rPr>
          <w:rFonts w:ascii="Arial" w:hAnsi="Arial" w:cs="Arial"/>
          <w:sz w:val="24"/>
          <w:szCs w:val="24"/>
          <w:lang w:eastAsia="hi-IN" w:bidi="hi-IN"/>
        </w:rPr>
        <w:lastRenderedPageBreak/>
        <w:t xml:space="preserve">pronajímatele ve všech případech, </w:t>
      </w:r>
      <w:r w:rsidR="00A54B99">
        <w:rPr>
          <w:rFonts w:ascii="Arial" w:hAnsi="Arial" w:cs="Arial"/>
          <w:sz w:val="24"/>
          <w:szCs w:val="24"/>
          <w:lang w:eastAsia="hi-IN" w:bidi="hi-IN"/>
        </w:rPr>
        <w:t>pokud</w:t>
      </w:r>
      <w:r w:rsidR="00BB24B3">
        <w:rPr>
          <w:rFonts w:ascii="Arial" w:hAnsi="Arial" w:cs="Arial"/>
          <w:sz w:val="24"/>
          <w:szCs w:val="24"/>
          <w:lang w:eastAsia="hi-IN" w:bidi="hi-IN"/>
        </w:rPr>
        <w:t xml:space="preserve"> si pronajímatel předem ve smlouvě výslovně nevymínil opak</w:t>
      </w:r>
      <w:r>
        <w:rPr>
          <w:rFonts w:ascii="Arial" w:hAnsi="Arial" w:cs="Arial"/>
          <w:sz w:val="24"/>
          <w:szCs w:val="24"/>
          <w:lang w:eastAsia="hi-IN" w:bidi="hi-IN"/>
        </w:rPr>
        <w:t xml:space="preserve"> nebo pokud tak nestanovila spe</w:t>
      </w:r>
      <w:r w:rsidR="00DC6A1F">
        <w:rPr>
          <w:rFonts w:ascii="Arial" w:hAnsi="Arial" w:cs="Arial"/>
          <w:sz w:val="24"/>
          <w:szCs w:val="24"/>
          <w:lang w:eastAsia="hi-IN" w:bidi="hi-IN"/>
        </w:rPr>
        <w:t>c</w:t>
      </w:r>
      <w:r>
        <w:rPr>
          <w:rFonts w:ascii="Arial" w:hAnsi="Arial" w:cs="Arial"/>
          <w:sz w:val="24"/>
          <w:szCs w:val="24"/>
          <w:lang w:eastAsia="hi-IN" w:bidi="hi-IN"/>
        </w:rPr>
        <w:t>i</w:t>
      </w:r>
      <w:r w:rsidR="00DC6A1F">
        <w:rPr>
          <w:rFonts w:ascii="Arial" w:hAnsi="Arial" w:cs="Arial"/>
          <w:sz w:val="24"/>
          <w:szCs w:val="24"/>
          <w:lang w:eastAsia="hi-IN" w:bidi="hi-IN"/>
        </w:rPr>
        <w:t>ální právní úprava</w:t>
      </w:r>
      <w:r w:rsidR="00BB24B3">
        <w:rPr>
          <w:rFonts w:ascii="Arial" w:hAnsi="Arial" w:cs="Arial"/>
          <w:sz w:val="24"/>
          <w:szCs w:val="24"/>
          <w:lang w:eastAsia="hi-IN" w:bidi="hi-IN"/>
        </w:rPr>
        <w:t>. V prvém</w:t>
      </w:r>
      <w:r>
        <w:rPr>
          <w:rFonts w:ascii="Arial" w:hAnsi="Arial" w:cs="Arial"/>
          <w:sz w:val="24"/>
          <w:szCs w:val="24"/>
          <w:lang w:eastAsia="hi-IN" w:bidi="hi-IN"/>
        </w:rPr>
        <w:t xml:space="preserve"> odstavci § 2215 NOZ je však </w:t>
      </w:r>
      <w:r w:rsidR="00BB24B3">
        <w:rPr>
          <w:rFonts w:ascii="Arial" w:hAnsi="Arial" w:cs="Arial"/>
          <w:sz w:val="24"/>
          <w:szCs w:val="24"/>
          <w:lang w:eastAsia="hi-IN" w:bidi="hi-IN"/>
        </w:rPr>
        <w:t>jasně stanoveno, že nájemce je oprávněn zřídit užívací právo k pronajaté věci třetí osobě jen s předchozím souhlasem pronajímatele, nedohodne-li se s pronajímatelem jinak.</w:t>
      </w:r>
      <w:r w:rsidR="00BB24B3">
        <w:rPr>
          <w:rStyle w:val="Znakapoznpodarou"/>
          <w:rFonts w:ascii="Arial" w:hAnsi="Arial" w:cs="Arial"/>
          <w:sz w:val="24"/>
          <w:szCs w:val="24"/>
          <w:lang w:eastAsia="hi-IN" w:bidi="hi-IN"/>
        </w:rPr>
        <w:footnoteReference w:id="55"/>
      </w:r>
      <w:r w:rsidR="00BB24B3">
        <w:rPr>
          <w:rFonts w:ascii="Arial" w:hAnsi="Arial" w:cs="Arial"/>
          <w:sz w:val="24"/>
          <w:szCs w:val="24"/>
          <w:lang w:eastAsia="hi-IN" w:bidi="hi-IN"/>
        </w:rPr>
        <w:t xml:space="preserve"> Zákon </w:t>
      </w:r>
      <w:r>
        <w:rPr>
          <w:rFonts w:ascii="Arial" w:hAnsi="Arial" w:cs="Arial"/>
          <w:sz w:val="24"/>
          <w:szCs w:val="24"/>
          <w:lang w:eastAsia="hi-IN" w:bidi="hi-IN"/>
        </w:rPr>
        <w:t xml:space="preserve">zde však </w:t>
      </w:r>
      <w:proofErr w:type="gramStart"/>
      <w:r w:rsidR="00BB24B3">
        <w:rPr>
          <w:rFonts w:ascii="Arial" w:hAnsi="Arial" w:cs="Arial"/>
          <w:sz w:val="24"/>
          <w:szCs w:val="24"/>
          <w:lang w:eastAsia="hi-IN" w:bidi="hi-IN"/>
        </w:rPr>
        <w:t xml:space="preserve">nehovoří </w:t>
      </w:r>
      <w:r w:rsidR="0032389D">
        <w:rPr>
          <w:rFonts w:ascii="Arial" w:hAnsi="Arial" w:cs="Arial"/>
          <w:sz w:val="24"/>
          <w:szCs w:val="24"/>
          <w:lang w:eastAsia="hi-IN" w:bidi="hi-IN"/>
        </w:rPr>
        <w:t xml:space="preserve">   </w:t>
      </w:r>
      <w:r w:rsidR="00BB24B3">
        <w:rPr>
          <w:rFonts w:ascii="Arial" w:hAnsi="Arial" w:cs="Arial"/>
          <w:sz w:val="24"/>
          <w:szCs w:val="24"/>
          <w:lang w:eastAsia="hi-IN" w:bidi="hi-IN"/>
        </w:rPr>
        <w:t>o obsahu</w:t>
      </w:r>
      <w:proofErr w:type="gramEnd"/>
      <w:r w:rsidR="00BB24B3">
        <w:rPr>
          <w:rFonts w:ascii="Arial" w:hAnsi="Arial" w:cs="Arial"/>
          <w:sz w:val="24"/>
          <w:szCs w:val="24"/>
          <w:lang w:eastAsia="hi-IN" w:bidi="hi-IN"/>
        </w:rPr>
        <w:t xml:space="preserve"> souhlasu, a tak si lze představit, jak všeobecný souhlas, kdy pronajímatel obecně </w:t>
      </w:r>
      <w:r>
        <w:rPr>
          <w:rFonts w:ascii="Arial" w:hAnsi="Arial" w:cs="Arial"/>
          <w:sz w:val="24"/>
          <w:szCs w:val="24"/>
          <w:lang w:eastAsia="hi-IN" w:bidi="hi-IN"/>
        </w:rPr>
        <w:t>uvede</w:t>
      </w:r>
      <w:r w:rsidR="00BB24B3">
        <w:rPr>
          <w:rFonts w:ascii="Arial" w:hAnsi="Arial" w:cs="Arial"/>
          <w:sz w:val="24"/>
          <w:szCs w:val="24"/>
          <w:lang w:eastAsia="hi-IN" w:bidi="hi-IN"/>
        </w:rPr>
        <w:t xml:space="preserve">, že dovoluje dát věc do podnájmu, tak i </w:t>
      </w:r>
      <w:r>
        <w:rPr>
          <w:rFonts w:ascii="Arial" w:hAnsi="Arial" w:cs="Arial"/>
          <w:sz w:val="24"/>
          <w:szCs w:val="24"/>
          <w:lang w:eastAsia="hi-IN" w:bidi="hi-IN"/>
        </w:rPr>
        <w:t xml:space="preserve">například </w:t>
      </w:r>
      <w:r w:rsidR="00BB24B3">
        <w:rPr>
          <w:rFonts w:ascii="Arial" w:hAnsi="Arial" w:cs="Arial"/>
          <w:sz w:val="24"/>
          <w:szCs w:val="24"/>
          <w:lang w:eastAsia="hi-IN" w:bidi="hi-IN"/>
        </w:rPr>
        <w:t xml:space="preserve">souhlas, který je vázán na specifické podmínky pronajímatele, jako </w:t>
      </w:r>
      <w:r w:rsidR="00A54B99">
        <w:rPr>
          <w:rFonts w:ascii="Arial" w:hAnsi="Arial" w:cs="Arial"/>
          <w:sz w:val="24"/>
          <w:szCs w:val="24"/>
          <w:lang w:eastAsia="hi-IN" w:bidi="hi-IN"/>
        </w:rPr>
        <w:t>by mohla</w:t>
      </w:r>
      <w:r w:rsidR="00BB24B3">
        <w:rPr>
          <w:rFonts w:ascii="Arial" w:hAnsi="Arial" w:cs="Arial"/>
          <w:sz w:val="24"/>
          <w:szCs w:val="24"/>
          <w:lang w:eastAsia="hi-IN" w:bidi="hi-IN"/>
        </w:rPr>
        <w:t xml:space="preserve"> být osoba podnájemce. Dále souhlas může být udělen již v samotné nájemní smlouvě či samozřejmě dodatečně, až nastalá situace se stane aktuální.</w:t>
      </w:r>
      <w:r w:rsidR="00BB24B3">
        <w:rPr>
          <w:rStyle w:val="Znakapoznpodarou"/>
          <w:rFonts w:ascii="Arial" w:hAnsi="Arial" w:cs="Arial"/>
          <w:sz w:val="24"/>
          <w:szCs w:val="24"/>
          <w:lang w:eastAsia="hi-IN" w:bidi="hi-IN"/>
        </w:rPr>
        <w:footnoteReference w:id="56"/>
      </w:r>
      <w:r w:rsidR="00CD0454">
        <w:rPr>
          <w:rFonts w:ascii="Arial" w:hAnsi="Arial" w:cs="Arial"/>
          <w:sz w:val="24"/>
          <w:szCs w:val="24"/>
          <w:lang w:eastAsia="hi-IN" w:bidi="hi-IN"/>
        </w:rPr>
        <w:t xml:space="preserve"> Pronajímatel není nikterak omezen v možnosti podnájem odmítnout.</w:t>
      </w:r>
      <w:r w:rsidR="00CD0454">
        <w:rPr>
          <w:rStyle w:val="Znakapoznpodarou"/>
          <w:rFonts w:ascii="Arial" w:hAnsi="Arial" w:cs="Arial"/>
          <w:sz w:val="24"/>
          <w:szCs w:val="24"/>
          <w:lang w:eastAsia="hi-IN" w:bidi="hi-IN"/>
        </w:rPr>
        <w:footnoteReference w:id="57"/>
      </w:r>
      <w:r w:rsidR="00B845CE">
        <w:rPr>
          <w:rFonts w:ascii="Arial" w:hAnsi="Arial" w:cs="Arial"/>
          <w:sz w:val="24"/>
          <w:szCs w:val="24"/>
          <w:lang w:eastAsia="hi-IN" w:bidi="hi-IN"/>
        </w:rPr>
        <w:t xml:space="preserve"> </w:t>
      </w:r>
      <w:r w:rsidR="00BB24B3">
        <w:rPr>
          <w:rFonts w:ascii="Arial" w:hAnsi="Arial" w:cs="Arial"/>
          <w:sz w:val="24"/>
          <w:szCs w:val="24"/>
          <w:lang w:eastAsia="hi-IN" w:bidi="hi-IN"/>
        </w:rPr>
        <w:t>Druhá část prvního odstavce § 2215 NOZ nám stanovuje podmínku</w:t>
      </w:r>
      <w:r w:rsidR="00A54B99">
        <w:rPr>
          <w:rFonts w:ascii="Arial" w:hAnsi="Arial" w:cs="Arial"/>
          <w:sz w:val="24"/>
          <w:szCs w:val="24"/>
          <w:lang w:eastAsia="hi-IN" w:bidi="hi-IN"/>
        </w:rPr>
        <w:t xml:space="preserve"> ohledně formy souhlasu</w:t>
      </w:r>
      <w:r w:rsidR="00CD0454">
        <w:rPr>
          <w:rFonts w:ascii="Arial" w:hAnsi="Arial" w:cs="Arial"/>
          <w:sz w:val="24"/>
          <w:szCs w:val="24"/>
          <w:lang w:eastAsia="hi-IN" w:bidi="hi-IN"/>
        </w:rPr>
        <w:t xml:space="preserve">. </w:t>
      </w:r>
      <w:r>
        <w:rPr>
          <w:rFonts w:ascii="Arial" w:hAnsi="Arial" w:cs="Arial"/>
          <w:sz w:val="24"/>
          <w:szCs w:val="24"/>
          <w:lang w:eastAsia="hi-IN" w:bidi="hi-IN"/>
        </w:rPr>
        <w:t>Tím, že o</w:t>
      </w:r>
      <w:r w:rsidR="00CD0454">
        <w:rPr>
          <w:rFonts w:ascii="Arial" w:hAnsi="Arial" w:cs="Arial"/>
          <w:sz w:val="24"/>
          <w:szCs w:val="24"/>
          <w:lang w:eastAsia="hi-IN" w:bidi="hi-IN"/>
        </w:rPr>
        <w:t>becně není stanovena</w:t>
      </w:r>
      <w:r>
        <w:rPr>
          <w:rFonts w:ascii="Arial" w:hAnsi="Arial" w:cs="Arial"/>
          <w:sz w:val="24"/>
          <w:szCs w:val="24"/>
          <w:lang w:eastAsia="hi-IN" w:bidi="hi-IN"/>
        </w:rPr>
        <w:t xml:space="preserve"> forma podnájemní smlouvy,</w:t>
      </w:r>
      <w:r w:rsidR="00CD0454">
        <w:rPr>
          <w:rFonts w:ascii="Arial" w:hAnsi="Arial" w:cs="Arial"/>
          <w:sz w:val="24"/>
          <w:szCs w:val="24"/>
          <w:lang w:eastAsia="hi-IN" w:bidi="hi-IN"/>
        </w:rPr>
        <w:t xml:space="preserve"> lze podnájemní smlouvu uzavřít jak písemně, </w:t>
      </w:r>
      <w:proofErr w:type="gramStart"/>
      <w:r w:rsidR="00CD0454">
        <w:rPr>
          <w:rFonts w:ascii="Arial" w:hAnsi="Arial" w:cs="Arial"/>
          <w:sz w:val="24"/>
          <w:szCs w:val="24"/>
          <w:lang w:eastAsia="hi-IN" w:bidi="hi-IN"/>
        </w:rPr>
        <w:t xml:space="preserve">tak </w:t>
      </w:r>
      <w:r w:rsidR="0032389D">
        <w:rPr>
          <w:rFonts w:ascii="Arial" w:hAnsi="Arial" w:cs="Arial"/>
          <w:sz w:val="24"/>
          <w:szCs w:val="24"/>
          <w:lang w:eastAsia="hi-IN" w:bidi="hi-IN"/>
        </w:rPr>
        <w:t xml:space="preserve">            </w:t>
      </w:r>
      <w:r w:rsidR="00CD0454">
        <w:rPr>
          <w:rFonts w:ascii="Arial" w:hAnsi="Arial" w:cs="Arial"/>
          <w:sz w:val="24"/>
          <w:szCs w:val="24"/>
          <w:lang w:eastAsia="hi-IN" w:bidi="hi-IN"/>
        </w:rPr>
        <w:t>i ústně</w:t>
      </w:r>
      <w:proofErr w:type="gramEnd"/>
      <w:r w:rsidR="00CD0454">
        <w:rPr>
          <w:rFonts w:ascii="Arial" w:hAnsi="Arial" w:cs="Arial"/>
          <w:sz w:val="24"/>
          <w:szCs w:val="24"/>
          <w:lang w:eastAsia="hi-IN" w:bidi="hi-IN"/>
        </w:rPr>
        <w:t>.</w:t>
      </w:r>
      <w:r w:rsidR="00CD0454">
        <w:rPr>
          <w:rStyle w:val="Znakapoznpodarou"/>
          <w:rFonts w:ascii="Arial" w:hAnsi="Arial" w:cs="Arial"/>
          <w:sz w:val="24"/>
          <w:szCs w:val="24"/>
          <w:lang w:eastAsia="hi-IN" w:bidi="hi-IN"/>
        </w:rPr>
        <w:footnoteReference w:id="58"/>
      </w:r>
      <w:r w:rsidR="00CD0454">
        <w:rPr>
          <w:rFonts w:ascii="Arial" w:hAnsi="Arial" w:cs="Arial"/>
          <w:sz w:val="24"/>
          <w:szCs w:val="24"/>
          <w:lang w:eastAsia="hi-IN" w:bidi="hi-IN"/>
        </w:rPr>
        <w:t xml:space="preserve"> V</w:t>
      </w:r>
      <w:r w:rsidR="00BB24B3">
        <w:rPr>
          <w:rFonts w:ascii="Arial" w:hAnsi="Arial" w:cs="Arial"/>
          <w:sz w:val="24"/>
          <w:szCs w:val="24"/>
          <w:lang w:eastAsia="hi-IN" w:bidi="hi-IN"/>
        </w:rPr>
        <w:t xml:space="preserve"> případě, že nájemní smlouva je v písemné podobě, </w:t>
      </w:r>
      <w:r w:rsidR="00060D68">
        <w:rPr>
          <w:rFonts w:ascii="Arial" w:hAnsi="Arial" w:cs="Arial"/>
          <w:sz w:val="24"/>
          <w:szCs w:val="24"/>
          <w:lang w:eastAsia="hi-IN" w:bidi="hi-IN"/>
        </w:rPr>
        <w:t>vyžaduje</w:t>
      </w:r>
      <w:r w:rsidR="00944168">
        <w:rPr>
          <w:rFonts w:ascii="Arial" w:hAnsi="Arial" w:cs="Arial"/>
          <w:sz w:val="24"/>
          <w:szCs w:val="24"/>
          <w:lang w:eastAsia="hi-IN" w:bidi="hi-IN"/>
        </w:rPr>
        <w:t xml:space="preserve"> se</w:t>
      </w:r>
      <w:r w:rsidR="00060D68">
        <w:rPr>
          <w:rFonts w:ascii="Arial" w:hAnsi="Arial" w:cs="Arial"/>
          <w:sz w:val="24"/>
          <w:szCs w:val="24"/>
          <w:lang w:eastAsia="hi-IN" w:bidi="hi-IN"/>
        </w:rPr>
        <w:t xml:space="preserve"> i souhlas pronajímatele písemnou formu. To bude učiněné především podpisem pronajímatele tak, jak je mimo jiné stanoveno v § 561 NOZ. V § 562 odst. 1 NOZ je stanoveno, že písemná forma</w:t>
      </w:r>
      <w:r>
        <w:rPr>
          <w:rFonts w:ascii="Arial" w:hAnsi="Arial" w:cs="Arial"/>
          <w:sz w:val="24"/>
          <w:szCs w:val="24"/>
          <w:lang w:eastAsia="hi-IN" w:bidi="hi-IN"/>
        </w:rPr>
        <w:t xml:space="preserve"> podnájemní smlouvy</w:t>
      </w:r>
      <w:r w:rsidR="00060D68">
        <w:rPr>
          <w:rFonts w:ascii="Arial" w:hAnsi="Arial" w:cs="Arial"/>
          <w:sz w:val="24"/>
          <w:szCs w:val="24"/>
          <w:lang w:eastAsia="hi-IN" w:bidi="hi-IN"/>
        </w:rPr>
        <w:t xml:space="preserve"> je zachována i při právním jednání učiněném elektronickými nebo jinými technickými prostředky umožňujícími zachycení jeho obsahu a určení jednající osoby. Otázkou zůstává, zda je možné, aby si nájemce s pronajímatelem v písemné nájemní smlouvě sjednal, že postačí souhlas ústní. Na to </w:t>
      </w:r>
      <w:r w:rsidR="00944168">
        <w:rPr>
          <w:rFonts w:ascii="Arial" w:hAnsi="Arial" w:cs="Arial"/>
          <w:sz w:val="24"/>
          <w:szCs w:val="24"/>
          <w:lang w:eastAsia="hi-IN" w:bidi="hi-IN"/>
        </w:rPr>
        <w:t>pamatuje ustanovení § 559 NOZ, které</w:t>
      </w:r>
      <w:r>
        <w:rPr>
          <w:rFonts w:ascii="Arial" w:hAnsi="Arial" w:cs="Arial"/>
          <w:sz w:val="24"/>
          <w:szCs w:val="24"/>
          <w:lang w:eastAsia="hi-IN" w:bidi="hi-IN"/>
        </w:rPr>
        <w:t xml:space="preserve"> říká, že každý má právo</w:t>
      </w:r>
      <w:r w:rsidR="00060D68">
        <w:rPr>
          <w:rFonts w:ascii="Arial" w:hAnsi="Arial" w:cs="Arial"/>
          <w:sz w:val="24"/>
          <w:szCs w:val="24"/>
          <w:lang w:eastAsia="hi-IN" w:bidi="hi-IN"/>
        </w:rPr>
        <w:t xml:space="preserve"> zvolit</w:t>
      </w:r>
      <w:r>
        <w:rPr>
          <w:rFonts w:ascii="Arial" w:hAnsi="Arial" w:cs="Arial"/>
          <w:sz w:val="24"/>
          <w:szCs w:val="24"/>
          <w:lang w:eastAsia="hi-IN" w:bidi="hi-IN"/>
        </w:rPr>
        <w:t xml:space="preserve"> si</w:t>
      </w:r>
      <w:r w:rsidR="00060D68">
        <w:rPr>
          <w:rFonts w:ascii="Arial" w:hAnsi="Arial" w:cs="Arial"/>
          <w:sz w:val="24"/>
          <w:szCs w:val="24"/>
          <w:lang w:eastAsia="hi-IN" w:bidi="hi-IN"/>
        </w:rPr>
        <w:t xml:space="preserve"> pro právní jednání libovolnou formu, není-li ve volbě formy omezen ujednáním nebo zákonem. Ustanovení druhé části prvního odstavce § 2215 NOZ bezpochyby lze za takové omezení</w:t>
      </w:r>
      <w:r>
        <w:rPr>
          <w:rFonts w:ascii="Arial" w:hAnsi="Arial" w:cs="Arial"/>
          <w:sz w:val="24"/>
          <w:szCs w:val="24"/>
          <w:lang w:eastAsia="hi-IN" w:bidi="hi-IN"/>
        </w:rPr>
        <w:t xml:space="preserve"> považovat, a tak není možné takové</w:t>
      </w:r>
      <w:r w:rsidR="00060D68">
        <w:rPr>
          <w:rFonts w:ascii="Arial" w:hAnsi="Arial" w:cs="Arial"/>
          <w:sz w:val="24"/>
          <w:szCs w:val="24"/>
          <w:lang w:eastAsia="hi-IN" w:bidi="hi-IN"/>
        </w:rPr>
        <w:t xml:space="preserve"> ujednání do smlouvy zahrnout. Naopak mo</w:t>
      </w:r>
      <w:r w:rsidR="00DC1FF3">
        <w:rPr>
          <w:rFonts w:ascii="Arial" w:hAnsi="Arial" w:cs="Arial"/>
          <w:sz w:val="24"/>
          <w:szCs w:val="24"/>
          <w:lang w:eastAsia="hi-IN" w:bidi="hi-IN"/>
        </w:rPr>
        <w:t>žnost sjednat si nutnost písemného souhlasu v případě ústní smlouvy je s ohledem na § 559 NOZ všeobecně přípustná</w:t>
      </w:r>
      <w:r w:rsidR="00CD0454">
        <w:rPr>
          <w:rFonts w:ascii="Arial" w:hAnsi="Arial" w:cs="Arial"/>
          <w:sz w:val="24"/>
          <w:szCs w:val="24"/>
          <w:lang w:eastAsia="hi-IN" w:bidi="hi-IN"/>
        </w:rPr>
        <w:t xml:space="preserve">. </w:t>
      </w:r>
      <w:r w:rsidR="00DC1FF3">
        <w:rPr>
          <w:rFonts w:ascii="Arial" w:hAnsi="Arial" w:cs="Arial"/>
          <w:sz w:val="24"/>
          <w:szCs w:val="24"/>
          <w:lang w:eastAsia="hi-IN" w:bidi="hi-IN"/>
        </w:rPr>
        <w:t xml:space="preserve">V případě, že forma zákonem stanovená nebo stranami sjednaná nebude dodržena, </w:t>
      </w:r>
      <w:r w:rsidR="00731CF7">
        <w:rPr>
          <w:rFonts w:ascii="Arial" w:hAnsi="Arial" w:cs="Arial"/>
          <w:sz w:val="24"/>
          <w:szCs w:val="24"/>
          <w:lang w:eastAsia="hi-IN" w:bidi="hi-IN"/>
        </w:rPr>
        <w:t xml:space="preserve">jednání bude relativně neplatné. Dle § 579 odst. 1 NOZ nemá právo namítnout neplatnost nebo uplatnit </w:t>
      </w:r>
      <w:r w:rsidR="00731CF7">
        <w:rPr>
          <w:rFonts w:ascii="Arial" w:hAnsi="Arial" w:cs="Arial"/>
          <w:sz w:val="24"/>
          <w:szCs w:val="24"/>
          <w:lang w:eastAsia="hi-IN" w:bidi="hi-IN"/>
        </w:rPr>
        <w:lastRenderedPageBreak/>
        <w:t>z neplatného právního jednání pro sebe výhodu ten, kdo způsobil neplatnost právního jednání.</w:t>
      </w:r>
      <w:r w:rsidR="00731CF7">
        <w:rPr>
          <w:rStyle w:val="Znakapoznpodarou"/>
          <w:rFonts w:ascii="Arial" w:hAnsi="Arial" w:cs="Arial"/>
          <w:sz w:val="24"/>
          <w:szCs w:val="24"/>
          <w:lang w:eastAsia="hi-IN" w:bidi="hi-IN"/>
        </w:rPr>
        <w:footnoteReference w:id="59"/>
      </w:r>
    </w:p>
    <w:p w:rsidR="0098303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62174E">
        <w:rPr>
          <w:rFonts w:ascii="Arial" w:hAnsi="Arial" w:cs="Arial"/>
          <w:sz w:val="24"/>
          <w:szCs w:val="24"/>
          <w:lang w:eastAsia="hi-IN" w:bidi="hi-IN"/>
        </w:rPr>
        <w:t xml:space="preserve">V druhém </w:t>
      </w:r>
      <w:r w:rsidR="002B07F3">
        <w:rPr>
          <w:rFonts w:ascii="Arial" w:hAnsi="Arial" w:cs="Arial"/>
          <w:sz w:val="24"/>
          <w:szCs w:val="24"/>
          <w:lang w:eastAsia="hi-IN" w:bidi="hi-IN"/>
        </w:rPr>
        <w:t>odstavci § 2215 NOZ je stanovena právní fikce</w:t>
      </w:r>
      <w:r w:rsidR="0062174E">
        <w:rPr>
          <w:rFonts w:ascii="Arial" w:hAnsi="Arial" w:cs="Arial"/>
          <w:sz w:val="24"/>
          <w:szCs w:val="24"/>
          <w:lang w:eastAsia="hi-IN" w:bidi="hi-IN"/>
        </w:rPr>
        <w:t>, že zřídí-li nájemce třetí osobě užívací právo k věci bez souhlasu pronajímatele, považuje se to za hrubé porušení nájemcových povinností způsobující pronajímateli vážnější újmu (újmou NOZ rozumí nejen újmu majetkovou, ale i újmu nemajetkovou).</w:t>
      </w:r>
      <w:r w:rsidR="00983030">
        <w:rPr>
          <w:rFonts w:ascii="Arial" w:hAnsi="Arial" w:cs="Arial"/>
          <w:sz w:val="24"/>
          <w:szCs w:val="24"/>
          <w:lang w:eastAsia="hi-IN" w:bidi="hi-IN"/>
        </w:rPr>
        <w:t xml:space="preserve"> Podnájem věci bez souhlasu pronajímatele je porušením smlouvy a povinnosti pečovat o věc jako řádný hospodář, avšak absence </w:t>
      </w:r>
      <w:r w:rsidR="00B15D57">
        <w:rPr>
          <w:rFonts w:ascii="Arial" w:hAnsi="Arial" w:cs="Arial"/>
          <w:sz w:val="24"/>
          <w:szCs w:val="24"/>
          <w:lang w:eastAsia="hi-IN" w:bidi="hi-IN"/>
        </w:rPr>
        <w:t xml:space="preserve">tohoto souhlasu </w:t>
      </w:r>
      <w:r w:rsidR="00983030">
        <w:rPr>
          <w:rFonts w:ascii="Arial" w:hAnsi="Arial" w:cs="Arial"/>
          <w:sz w:val="24"/>
          <w:szCs w:val="24"/>
          <w:lang w:eastAsia="hi-IN" w:bidi="hi-IN"/>
        </w:rPr>
        <w:t>nemá vliv na platnost podnájemní smlouvy. P</w:t>
      </w:r>
      <w:r w:rsidR="00305C42">
        <w:rPr>
          <w:rFonts w:ascii="Arial" w:hAnsi="Arial" w:cs="Arial"/>
          <w:sz w:val="24"/>
          <w:szCs w:val="24"/>
          <w:lang w:eastAsia="hi-IN" w:bidi="hi-IN"/>
        </w:rPr>
        <w:t>odnájemní smlouva</w:t>
      </w:r>
      <w:r w:rsidR="00983030">
        <w:rPr>
          <w:rFonts w:ascii="Arial" w:hAnsi="Arial" w:cs="Arial"/>
          <w:sz w:val="24"/>
          <w:szCs w:val="24"/>
          <w:lang w:eastAsia="hi-IN" w:bidi="hi-IN"/>
        </w:rPr>
        <w:t xml:space="preserve"> však nemá proti pronajímateli žádné účinky.</w:t>
      </w:r>
      <w:r w:rsidR="00983030">
        <w:rPr>
          <w:rStyle w:val="Znakapoznpodarou"/>
          <w:rFonts w:ascii="Arial" w:hAnsi="Arial" w:cs="Arial"/>
          <w:sz w:val="24"/>
          <w:szCs w:val="24"/>
          <w:lang w:eastAsia="hi-IN" w:bidi="hi-IN"/>
        </w:rPr>
        <w:footnoteReference w:id="60"/>
      </w:r>
    </w:p>
    <w:p w:rsidR="0062174E" w:rsidRDefault="0062174E"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Pokud </w:t>
      </w:r>
      <w:r w:rsidR="00B15D57">
        <w:rPr>
          <w:rFonts w:ascii="Arial" w:hAnsi="Arial" w:cs="Arial"/>
          <w:sz w:val="24"/>
          <w:szCs w:val="24"/>
          <w:lang w:eastAsia="hi-IN" w:bidi="hi-IN"/>
        </w:rPr>
        <w:t>porovnáme nynější právní úpravu s</w:t>
      </w:r>
      <w:r>
        <w:rPr>
          <w:rFonts w:ascii="Arial" w:hAnsi="Arial" w:cs="Arial"/>
          <w:sz w:val="24"/>
          <w:szCs w:val="24"/>
          <w:lang w:eastAsia="hi-IN" w:bidi="hi-IN"/>
        </w:rPr>
        <w:t xml:space="preserve"> OZ, tak zjistíme, že v </w:t>
      </w:r>
      <w:r w:rsidR="00944168">
        <w:rPr>
          <w:rFonts w:ascii="Arial" w:hAnsi="Arial" w:cs="Arial"/>
          <w:sz w:val="24"/>
          <w:szCs w:val="24"/>
          <w:lang w:eastAsia="hi-IN" w:bidi="hi-IN"/>
        </w:rPr>
        <w:t xml:space="preserve">§ </w:t>
      </w:r>
      <w:r>
        <w:rPr>
          <w:rFonts w:ascii="Arial" w:hAnsi="Arial" w:cs="Arial"/>
          <w:sz w:val="24"/>
          <w:szCs w:val="24"/>
          <w:lang w:eastAsia="hi-IN" w:bidi="hi-IN"/>
        </w:rPr>
        <w:t xml:space="preserve">666 odst. 2 OZ byla jasně stanovena sankce za toto jednání, kdy pronajímateli bylo dáno právo od smlouvy odstoupit. Takové ustanovení však </w:t>
      </w:r>
      <w:r w:rsidR="00944168">
        <w:rPr>
          <w:rFonts w:ascii="Arial" w:hAnsi="Arial" w:cs="Arial"/>
          <w:sz w:val="24"/>
          <w:szCs w:val="24"/>
          <w:lang w:eastAsia="hi-IN" w:bidi="hi-IN"/>
        </w:rPr>
        <w:t xml:space="preserve">již </w:t>
      </w:r>
      <w:r w:rsidR="00B15D57">
        <w:rPr>
          <w:rFonts w:ascii="Arial" w:hAnsi="Arial" w:cs="Arial"/>
          <w:sz w:val="24"/>
          <w:szCs w:val="24"/>
          <w:lang w:eastAsia="hi-IN" w:bidi="hi-IN"/>
        </w:rPr>
        <w:t>v NOZ nenalezneme</w:t>
      </w:r>
      <w:r>
        <w:rPr>
          <w:rFonts w:ascii="Arial" w:hAnsi="Arial" w:cs="Arial"/>
          <w:sz w:val="24"/>
          <w:szCs w:val="24"/>
          <w:lang w:eastAsia="hi-IN" w:bidi="hi-IN"/>
        </w:rPr>
        <w:t xml:space="preserve">. Postupovat nelze </w:t>
      </w:r>
      <w:r w:rsidR="00CD0454">
        <w:rPr>
          <w:rFonts w:ascii="Arial" w:hAnsi="Arial" w:cs="Arial"/>
          <w:sz w:val="24"/>
          <w:szCs w:val="24"/>
          <w:lang w:eastAsia="hi-IN" w:bidi="hi-IN"/>
        </w:rPr>
        <w:t xml:space="preserve">ani </w:t>
      </w:r>
      <w:r>
        <w:rPr>
          <w:rFonts w:ascii="Arial" w:hAnsi="Arial" w:cs="Arial"/>
          <w:sz w:val="24"/>
          <w:szCs w:val="24"/>
          <w:lang w:eastAsia="hi-IN" w:bidi="hi-IN"/>
        </w:rPr>
        <w:t>dle</w:t>
      </w:r>
      <w:r w:rsidR="002B07F3">
        <w:rPr>
          <w:rFonts w:ascii="Arial" w:hAnsi="Arial" w:cs="Arial"/>
          <w:sz w:val="24"/>
          <w:szCs w:val="24"/>
          <w:lang w:eastAsia="hi-IN" w:bidi="hi-IN"/>
        </w:rPr>
        <w:t xml:space="preserve"> obecného ustanovení § 2232 NOZ. Je tedy nutné dospět k závěru, že na straně pronajímatele nejsou dána žádná zákonem předvídaná práva. To stranám ovšem nebrání si tato práva stanovit smluvně. V případě, že tak neučiní, zůstane pronajímateli pouze právo domáhat se náhrady vážnější újmy, kterou</w:t>
      </w:r>
      <w:r w:rsidR="00B15D57">
        <w:rPr>
          <w:rFonts w:ascii="Arial" w:hAnsi="Arial" w:cs="Arial"/>
          <w:sz w:val="24"/>
          <w:szCs w:val="24"/>
          <w:lang w:eastAsia="hi-IN" w:bidi="hi-IN"/>
        </w:rPr>
        <w:t xml:space="preserve"> zákon na jeho straně dovozuje, a současně mu </w:t>
      </w:r>
      <w:r w:rsidR="002B07F3">
        <w:rPr>
          <w:rFonts w:ascii="Arial" w:hAnsi="Arial" w:cs="Arial"/>
          <w:sz w:val="24"/>
          <w:szCs w:val="24"/>
          <w:lang w:eastAsia="hi-IN" w:bidi="hi-IN"/>
        </w:rPr>
        <w:t xml:space="preserve">zůstává povinnost prokázat uvedený nárok. Pokud se podíváme do obecné právní úpravy relativních majetkových práv, zda zde není možnost aplikovat obecná ustanovení o odstoupení od smlouvy na náš případ, tak </w:t>
      </w:r>
      <w:r w:rsidR="00CB7512">
        <w:rPr>
          <w:rFonts w:ascii="Arial" w:hAnsi="Arial" w:cs="Arial"/>
          <w:sz w:val="24"/>
          <w:szCs w:val="24"/>
          <w:lang w:eastAsia="hi-IN" w:bidi="hi-IN"/>
        </w:rPr>
        <w:t>přichází v úvahu</w:t>
      </w:r>
      <w:r w:rsidR="002B07F3">
        <w:rPr>
          <w:rFonts w:ascii="Arial" w:hAnsi="Arial" w:cs="Arial"/>
          <w:sz w:val="24"/>
          <w:szCs w:val="24"/>
          <w:lang w:eastAsia="hi-IN" w:bidi="hi-IN"/>
        </w:rPr>
        <w:t xml:space="preserve"> § 2002 NOZ, který upravuje možnost odstoupení od smlouvy, poruší-li strana smlouvu podstatným způsobem. Av</w:t>
      </w:r>
      <w:r w:rsidR="002A2929">
        <w:rPr>
          <w:rFonts w:ascii="Arial" w:hAnsi="Arial" w:cs="Arial"/>
          <w:sz w:val="24"/>
          <w:szCs w:val="24"/>
          <w:lang w:eastAsia="hi-IN" w:bidi="hi-IN"/>
        </w:rPr>
        <w:t>šak ani toto ustanovení není bezpodmínečné</w:t>
      </w:r>
      <w:r w:rsidR="002B07F3">
        <w:rPr>
          <w:rFonts w:ascii="Arial" w:hAnsi="Arial" w:cs="Arial"/>
          <w:sz w:val="24"/>
          <w:szCs w:val="24"/>
          <w:lang w:eastAsia="hi-IN" w:bidi="hi-IN"/>
        </w:rPr>
        <w:t>, neboť právo je nutné využít bez zbytečného odkladu</w:t>
      </w:r>
      <w:r w:rsidR="00505E40">
        <w:rPr>
          <w:rFonts w:ascii="Arial" w:hAnsi="Arial" w:cs="Arial"/>
          <w:sz w:val="24"/>
          <w:szCs w:val="24"/>
          <w:lang w:eastAsia="hi-IN" w:bidi="hi-IN"/>
        </w:rPr>
        <w:t>. Dále je</w:t>
      </w:r>
      <w:r w:rsidR="00B15D57">
        <w:rPr>
          <w:rFonts w:ascii="Arial" w:hAnsi="Arial" w:cs="Arial"/>
          <w:sz w:val="24"/>
          <w:szCs w:val="24"/>
          <w:lang w:eastAsia="hi-IN" w:bidi="hi-IN"/>
        </w:rPr>
        <w:t xml:space="preserve"> zde</w:t>
      </w:r>
      <w:r w:rsidR="00505E40">
        <w:rPr>
          <w:rFonts w:ascii="Arial" w:hAnsi="Arial" w:cs="Arial"/>
          <w:sz w:val="24"/>
          <w:szCs w:val="24"/>
          <w:lang w:eastAsia="hi-IN" w:bidi="hi-IN"/>
        </w:rPr>
        <w:t xml:space="preserve"> stanoveno, že se musí jednat o podstatné </w:t>
      </w:r>
      <w:r w:rsidR="002A2929">
        <w:rPr>
          <w:rFonts w:ascii="Arial" w:hAnsi="Arial" w:cs="Arial"/>
          <w:sz w:val="24"/>
          <w:szCs w:val="24"/>
          <w:lang w:eastAsia="hi-IN" w:bidi="hi-IN"/>
        </w:rPr>
        <w:t>porušení povinnosti</w:t>
      </w:r>
      <w:r w:rsidR="003B08D2">
        <w:rPr>
          <w:rFonts w:ascii="Arial" w:hAnsi="Arial" w:cs="Arial"/>
          <w:sz w:val="24"/>
          <w:szCs w:val="24"/>
          <w:lang w:eastAsia="hi-IN" w:bidi="hi-IN"/>
        </w:rPr>
        <w:t xml:space="preserve"> </w:t>
      </w:r>
      <w:r w:rsidR="002A2929">
        <w:rPr>
          <w:rFonts w:ascii="Arial" w:hAnsi="Arial" w:cs="Arial"/>
          <w:sz w:val="24"/>
          <w:szCs w:val="24"/>
          <w:lang w:eastAsia="hi-IN" w:bidi="hi-IN"/>
        </w:rPr>
        <w:t>(</w:t>
      </w:r>
      <w:r w:rsidR="00505E40">
        <w:rPr>
          <w:rFonts w:ascii="Arial" w:hAnsi="Arial" w:cs="Arial"/>
          <w:sz w:val="24"/>
          <w:szCs w:val="24"/>
          <w:lang w:eastAsia="hi-IN" w:bidi="hi-IN"/>
        </w:rPr>
        <w:t>tedy takové, o němž strana porušující smlouvu již při uzavření smlouvy věděla nebo musela vědět, že by druhá strana smlouvu neuzavřela, pok</w:t>
      </w:r>
      <w:r w:rsidR="002A2929">
        <w:rPr>
          <w:rFonts w:ascii="Arial" w:hAnsi="Arial" w:cs="Arial"/>
          <w:sz w:val="24"/>
          <w:szCs w:val="24"/>
          <w:lang w:eastAsia="hi-IN" w:bidi="hi-IN"/>
        </w:rPr>
        <w:t>ud by toto porušení předvídala)</w:t>
      </w:r>
      <w:r w:rsidR="00B5788E">
        <w:rPr>
          <w:rStyle w:val="Znakapoznpodarou"/>
          <w:rFonts w:ascii="Arial" w:hAnsi="Arial" w:cs="Arial"/>
          <w:sz w:val="24"/>
          <w:szCs w:val="24"/>
          <w:lang w:eastAsia="hi-IN" w:bidi="hi-IN"/>
        </w:rPr>
        <w:footnoteReference w:id="61"/>
      </w:r>
      <w:r w:rsidR="002A2929">
        <w:rPr>
          <w:rFonts w:ascii="Arial" w:hAnsi="Arial" w:cs="Arial"/>
          <w:sz w:val="24"/>
          <w:szCs w:val="24"/>
          <w:lang w:eastAsia="hi-IN" w:bidi="hi-IN"/>
        </w:rPr>
        <w:t xml:space="preserve"> </w:t>
      </w:r>
      <w:r w:rsidR="00505E40">
        <w:rPr>
          <w:rFonts w:ascii="Arial" w:hAnsi="Arial" w:cs="Arial"/>
          <w:sz w:val="24"/>
          <w:szCs w:val="24"/>
          <w:lang w:eastAsia="hi-IN" w:bidi="hi-IN"/>
        </w:rPr>
        <w:t>a nedá-li na výzvu oprávněné strany přiměřenou jistotu.</w:t>
      </w:r>
      <w:r w:rsidR="00505E40">
        <w:rPr>
          <w:rStyle w:val="Znakapoznpodarou"/>
          <w:rFonts w:ascii="Arial" w:hAnsi="Arial" w:cs="Arial"/>
          <w:sz w:val="24"/>
          <w:szCs w:val="24"/>
          <w:lang w:eastAsia="hi-IN" w:bidi="hi-IN"/>
        </w:rPr>
        <w:footnoteReference w:id="62"/>
      </w:r>
      <w:r w:rsidR="00505E40">
        <w:rPr>
          <w:rFonts w:ascii="Arial" w:hAnsi="Arial" w:cs="Arial"/>
          <w:sz w:val="24"/>
          <w:szCs w:val="24"/>
          <w:lang w:eastAsia="hi-IN" w:bidi="hi-IN"/>
        </w:rPr>
        <w:t xml:space="preserve"> Je zcela zřejmé, že aplikace tohoto ustanovení by byla velmi problematická, a tak pro ochranu pronajímatele se jeví jako nejlepší východisko z této situace smluvní ujednání</w:t>
      </w:r>
      <w:r w:rsidR="00CB7512">
        <w:rPr>
          <w:rFonts w:ascii="Arial" w:hAnsi="Arial" w:cs="Arial"/>
          <w:sz w:val="24"/>
          <w:szCs w:val="24"/>
          <w:lang w:eastAsia="hi-IN" w:bidi="hi-IN"/>
        </w:rPr>
        <w:t>, které posílí jeho postavení</w:t>
      </w:r>
      <w:r w:rsidR="00505E40">
        <w:rPr>
          <w:rFonts w:ascii="Arial" w:hAnsi="Arial" w:cs="Arial"/>
          <w:sz w:val="24"/>
          <w:szCs w:val="24"/>
          <w:lang w:eastAsia="hi-IN" w:bidi="hi-IN"/>
        </w:rPr>
        <w:t>.</w:t>
      </w:r>
    </w:p>
    <w:p w:rsidR="00505E4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lastRenderedPageBreak/>
        <w:tab/>
      </w:r>
      <w:r w:rsidR="000E17FD">
        <w:rPr>
          <w:rFonts w:ascii="Arial" w:hAnsi="Arial" w:cs="Arial"/>
          <w:sz w:val="24"/>
          <w:szCs w:val="24"/>
          <w:lang w:eastAsia="hi-IN" w:bidi="hi-IN"/>
        </w:rPr>
        <w:t>V</w:t>
      </w:r>
      <w:r w:rsidR="00505E40">
        <w:rPr>
          <w:rFonts w:ascii="Arial" w:hAnsi="Arial" w:cs="Arial"/>
          <w:sz w:val="24"/>
          <w:szCs w:val="24"/>
          <w:lang w:eastAsia="hi-IN" w:bidi="hi-IN"/>
        </w:rPr>
        <w:t xml:space="preserve"> § 2215 odst. 3 NOZ je stanoveno, že užívací právo lze třetí osobě zřídit jen na dobu nájmu věci, k odchylnému </w:t>
      </w:r>
      <w:r w:rsidR="007E7DAD">
        <w:rPr>
          <w:rFonts w:ascii="Arial" w:hAnsi="Arial" w:cs="Arial"/>
          <w:sz w:val="24"/>
          <w:szCs w:val="24"/>
          <w:lang w:eastAsia="hi-IN" w:bidi="hi-IN"/>
        </w:rPr>
        <w:t xml:space="preserve">ujednání se nepřihlíží. </w:t>
      </w:r>
      <w:r w:rsidR="00947AE4">
        <w:rPr>
          <w:rFonts w:ascii="Arial" w:hAnsi="Arial" w:cs="Arial"/>
          <w:sz w:val="24"/>
          <w:szCs w:val="24"/>
          <w:lang w:eastAsia="hi-IN" w:bidi="hi-IN"/>
        </w:rPr>
        <w:t xml:space="preserve">Zde se </w:t>
      </w:r>
      <w:r w:rsidR="00B15D57">
        <w:rPr>
          <w:rFonts w:ascii="Arial" w:hAnsi="Arial" w:cs="Arial"/>
          <w:sz w:val="24"/>
          <w:szCs w:val="24"/>
          <w:lang w:eastAsia="hi-IN" w:bidi="hi-IN"/>
        </w:rPr>
        <w:t>uplatňuje</w:t>
      </w:r>
      <w:r w:rsidR="00947AE4">
        <w:rPr>
          <w:rFonts w:ascii="Arial" w:hAnsi="Arial" w:cs="Arial"/>
          <w:sz w:val="24"/>
          <w:szCs w:val="24"/>
          <w:lang w:eastAsia="hi-IN" w:bidi="hi-IN"/>
        </w:rPr>
        <w:t xml:space="preserve"> zásada, že nikdo nemůže převést na druhého více práv, než sám má. Toto ustanovení je jako jedno z m</w:t>
      </w:r>
      <w:r w:rsidR="00B845CE">
        <w:rPr>
          <w:rFonts w:ascii="Arial" w:hAnsi="Arial" w:cs="Arial"/>
          <w:sz w:val="24"/>
          <w:szCs w:val="24"/>
          <w:lang w:eastAsia="hi-IN" w:bidi="hi-IN"/>
        </w:rPr>
        <w:t>ála formulováno jako kogentní. T</w:t>
      </w:r>
      <w:r w:rsidR="00947AE4">
        <w:rPr>
          <w:rFonts w:ascii="Arial" w:hAnsi="Arial" w:cs="Arial"/>
          <w:sz w:val="24"/>
          <w:szCs w:val="24"/>
          <w:lang w:eastAsia="hi-IN" w:bidi="hi-IN"/>
        </w:rPr>
        <w:t>o znamená, že se nelze od něho odchýlit ani smluvním ujednáním. Za dobu nájmu je potřeba považovat reálnou délku nájmu, ne dobu stanovenou v nájemní smlouvě. Sjednaný podnájem či jiné užívací právo musí skončit nejpozději ke dni skončení nájmu, ať již k jeho skončení dojde jakýmkoli způsobem, třeba i před uplynutím původně sjednané doby nájmu.</w:t>
      </w:r>
      <w:r w:rsidR="00947AE4">
        <w:rPr>
          <w:rStyle w:val="Znakapoznpodarou"/>
          <w:rFonts w:ascii="Arial" w:hAnsi="Arial" w:cs="Arial"/>
          <w:sz w:val="24"/>
          <w:szCs w:val="24"/>
          <w:lang w:eastAsia="hi-IN" w:bidi="hi-IN"/>
        </w:rPr>
        <w:footnoteReference w:id="63"/>
      </w:r>
      <w:r w:rsidR="00947AE4">
        <w:rPr>
          <w:rFonts w:ascii="Arial" w:hAnsi="Arial" w:cs="Arial"/>
          <w:sz w:val="24"/>
          <w:szCs w:val="24"/>
          <w:lang w:eastAsia="hi-IN" w:bidi="hi-IN"/>
        </w:rPr>
        <w:t xml:space="preserve"> Tím se myslí například situace, kdy nájemní smlouva je sjednána na dobu jednoho roku, na stejnou dobu je sjednán i podnájem, avšak nájemce poruší své povinnosti zvlášť závažným způsobem a způsobí tím značnou újmu pronajímateli, dojde </w:t>
      </w:r>
      <w:r w:rsidR="00CB7512">
        <w:rPr>
          <w:rFonts w:ascii="Arial" w:hAnsi="Arial" w:cs="Arial"/>
          <w:sz w:val="24"/>
          <w:szCs w:val="24"/>
          <w:lang w:eastAsia="hi-IN" w:bidi="hi-IN"/>
        </w:rPr>
        <w:t>tak k ukončení nájemního vztahu výpovědí</w:t>
      </w:r>
      <w:r w:rsidR="00947AE4">
        <w:rPr>
          <w:rFonts w:ascii="Arial" w:hAnsi="Arial" w:cs="Arial"/>
          <w:sz w:val="24"/>
          <w:szCs w:val="24"/>
          <w:lang w:eastAsia="hi-IN" w:bidi="hi-IN"/>
        </w:rPr>
        <w:t xml:space="preserve"> bez výpovědní </w:t>
      </w:r>
      <w:r w:rsidR="000E17FD">
        <w:rPr>
          <w:rFonts w:ascii="Arial" w:hAnsi="Arial" w:cs="Arial"/>
          <w:sz w:val="24"/>
          <w:szCs w:val="24"/>
          <w:lang w:eastAsia="hi-IN" w:bidi="hi-IN"/>
        </w:rPr>
        <w:t>doby.</w:t>
      </w:r>
      <w:r w:rsidR="00947AE4">
        <w:rPr>
          <w:rFonts w:ascii="Arial" w:hAnsi="Arial" w:cs="Arial"/>
          <w:sz w:val="24"/>
          <w:szCs w:val="24"/>
          <w:lang w:eastAsia="hi-IN" w:bidi="hi-IN"/>
        </w:rPr>
        <w:t xml:space="preserve"> </w:t>
      </w:r>
      <w:r w:rsidR="000E17FD">
        <w:rPr>
          <w:rFonts w:ascii="Arial" w:hAnsi="Arial" w:cs="Arial"/>
          <w:sz w:val="24"/>
          <w:szCs w:val="24"/>
          <w:lang w:eastAsia="hi-IN" w:bidi="hi-IN"/>
        </w:rPr>
        <w:t>V</w:t>
      </w:r>
      <w:r w:rsidR="00CB7512">
        <w:rPr>
          <w:rFonts w:ascii="Arial" w:hAnsi="Arial" w:cs="Arial"/>
          <w:sz w:val="24"/>
          <w:szCs w:val="24"/>
          <w:lang w:eastAsia="hi-IN" w:bidi="hi-IN"/>
        </w:rPr>
        <w:t> tom případě</w:t>
      </w:r>
      <w:r w:rsidR="00947AE4">
        <w:rPr>
          <w:rFonts w:ascii="Arial" w:hAnsi="Arial" w:cs="Arial"/>
          <w:sz w:val="24"/>
          <w:szCs w:val="24"/>
          <w:lang w:eastAsia="hi-IN" w:bidi="hi-IN"/>
        </w:rPr>
        <w:t xml:space="preserve"> nájemní vztah skončí a s ním i podnájem. </w:t>
      </w:r>
      <w:r w:rsidR="00CB7512">
        <w:rPr>
          <w:rFonts w:ascii="Arial" w:hAnsi="Arial" w:cs="Arial"/>
          <w:sz w:val="24"/>
          <w:szCs w:val="24"/>
          <w:lang w:eastAsia="hi-IN" w:bidi="hi-IN"/>
        </w:rPr>
        <w:t>To</w:t>
      </w:r>
      <w:r w:rsidR="002A2929">
        <w:rPr>
          <w:rFonts w:ascii="Arial" w:hAnsi="Arial" w:cs="Arial"/>
          <w:sz w:val="24"/>
          <w:szCs w:val="24"/>
          <w:lang w:eastAsia="hi-IN" w:bidi="hi-IN"/>
        </w:rPr>
        <w:t>to</w:t>
      </w:r>
      <w:r w:rsidR="00CB7512">
        <w:rPr>
          <w:rFonts w:ascii="Arial" w:hAnsi="Arial" w:cs="Arial"/>
          <w:sz w:val="24"/>
          <w:szCs w:val="24"/>
          <w:lang w:eastAsia="hi-IN" w:bidi="hi-IN"/>
        </w:rPr>
        <w:t xml:space="preserve"> ustanovení </w:t>
      </w:r>
      <w:r w:rsidR="00947AE4">
        <w:rPr>
          <w:rFonts w:ascii="Arial" w:hAnsi="Arial" w:cs="Arial"/>
          <w:sz w:val="24"/>
          <w:szCs w:val="24"/>
          <w:lang w:eastAsia="hi-IN" w:bidi="hi-IN"/>
        </w:rPr>
        <w:t>nelze vykládat tak, že nájemce je oprávněn sjednat podnájemní smlouvu pouze na dobu nájmu, nikoliv na dobu kratší.</w:t>
      </w:r>
      <w:r w:rsidR="00947AE4">
        <w:rPr>
          <w:rStyle w:val="Znakapoznpodarou"/>
          <w:rFonts w:ascii="Arial" w:hAnsi="Arial" w:cs="Arial"/>
          <w:sz w:val="24"/>
          <w:szCs w:val="24"/>
          <w:lang w:eastAsia="hi-IN" w:bidi="hi-IN"/>
        </w:rPr>
        <w:footnoteReference w:id="64"/>
      </w:r>
      <w:r w:rsidR="00947AE4">
        <w:rPr>
          <w:rFonts w:ascii="Arial" w:hAnsi="Arial" w:cs="Arial"/>
          <w:sz w:val="24"/>
          <w:szCs w:val="24"/>
          <w:lang w:eastAsia="hi-IN" w:bidi="hi-IN"/>
        </w:rPr>
        <w:t xml:space="preserve"> Je tedy možné</w:t>
      </w:r>
      <w:r w:rsidR="00D106F3">
        <w:rPr>
          <w:rFonts w:ascii="Arial" w:hAnsi="Arial" w:cs="Arial"/>
          <w:sz w:val="24"/>
          <w:szCs w:val="24"/>
          <w:lang w:eastAsia="hi-IN" w:bidi="hi-IN"/>
        </w:rPr>
        <w:t xml:space="preserve"> zřídit podnájem na dobu šesti kalendářních měsíců, i když nájemní smlouva je sjednána na jeden rok. Ze zásady, že nikdo není oprávněn převést na druhého více práv, než sám má, lze dovodit i to, že nájemce není oprávněn sjednat podnájem s třetí osobou za podmínek, které by byly v rozporu se samotnou smlouvou o nájmu. Není například oprávněn </w:t>
      </w:r>
      <w:r w:rsidR="00D106F3" w:rsidRPr="00D106F3">
        <w:rPr>
          <w:rFonts w:ascii="Arial" w:hAnsi="Arial" w:cs="Arial"/>
          <w:sz w:val="24"/>
          <w:szCs w:val="24"/>
          <w:lang w:eastAsia="hi-IN" w:bidi="hi-IN"/>
        </w:rPr>
        <w:t>umožnit třetí osobě užívat pronajatou věc k účelu odlišnému od účelu užívání ujednaného v nájemní smlouvě</w:t>
      </w:r>
      <w:r w:rsidR="00D106F3">
        <w:rPr>
          <w:rFonts w:ascii="Arial" w:hAnsi="Arial" w:cs="Arial"/>
          <w:sz w:val="24"/>
          <w:szCs w:val="24"/>
          <w:lang w:eastAsia="hi-IN" w:bidi="hi-IN"/>
        </w:rPr>
        <w:t>.</w:t>
      </w:r>
      <w:r w:rsidR="00D106F3">
        <w:rPr>
          <w:rStyle w:val="Znakapoznpodarou"/>
          <w:rFonts w:ascii="Arial" w:hAnsi="Arial" w:cs="Arial"/>
          <w:sz w:val="24"/>
          <w:szCs w:val="24"/>
          <w:lang w:eastAsia="hi-IN" w:bidi="hi-IN"/>
        </w:rPr>
        <w:footnoteReference w:id="65"/>
      </w:r>
      <w:r w:rsidR="00B845CE">
        <w:rPr>
          <w:rFonts w:ascii="Arial" w:hAnsi="Arial" w:cs="Arial"/>
          <w:sz w:val="24"/>
          <w:szCs w:val="24"/>
          <w:lang w:eastAsia="hi-IN" w:bidi="hi-IN"/>
        </w:rPr>
        <w:t xml:space="preserve"> </w:t>
      </w:r>
    </w:p>
    <w:p w:rsidR="00B845CE"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A2929">
        <w:rPr>
          <w:rFonts w:ascii="Arial" w:hAnsi="Arial" w:cs="Arial"/>
          <w:sz w:val="24"/>
          <w:szCs w:val="24"/>
          <w:lang w:eastAsia="hi-IN" w:bidi="hi-IN"/>
        </w:rPr>
        <w:t xml:space="preserve">V </w:t>
      </w:r>
      <w:r w:rsidR="00D106F3">
        <w:rPr>
          <w:rFonts w:ascii="Arial" w:hAnsi="Arial" w:cs="Arial"/>
          <w:sz w:val="24"/>
          <w:szCs w:val="24"/>
          <w:lang w:eastAsia="hi-IN" w:bidi="hi-IN"/>
        </w:rPr>
        <w:t xml:space="preserve">§ 2216 NOZ je upravena odpovědnost nájemce a to tak, že umožní-li nájemce užívat věc třetí osobě, odpovídá pronajímateli za jednání této osoby stejně, jako kdyby věc užíval sám. Právní úprava OZ toto ustanovení </w:t>
      </w:r>
      <w:r w:rsidR="00BC0AA8">
        <w:rPr>
          <w:rFonts w:ascii="Arial" w:hAnsi="Arial" w:cs="Arial"/>
          <w:sz w:val="24"/>
          <w:szCs w:val="24"/>
          <w:lang w:eastAsia="hi-IN" w:bidi="hi-IN"/>
        </w:rPr>
        <w:t xml:space="preserve">vůbec </w:t>
      </w:r>
      <w:proofErr w:type="gramStart"/>
      <w:r w:rsidR="009F59C7">
        <w:rPr>
          <w:rFonts w:ascii="Arial" w:hAnsi="Arial" w:cs="Arial"/>
          <w:sz w:val="24"/>
          <w:szCs w:val="24"/>
          <w:lang w:eastAsia="hi-IN" w:bidi="hi-IN"/>
        </w:rPr>
        <w:t>neobsahovala,</w:t>
      </w:r>
      <w:r w:rsidR="00D106F3">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D106F3">
        <w:rPr>
          <w:rFonts w:ascii="Arial" w:hAnsi="Arial" w:cs="Arial"/>
          <w:sz w:val="24"/>
          <w:szCs w:val="24"/>
          <w:lang w:eastAsia="hi-IN" w:bidi="hi-IN"/>
        </w:rPr>
        <w:t>a tak</w:t>
      </w:r>
      <w:proofErr w:type="gramEnd"/>
      <w:r w:rsidR="00D106F3">
        <w:rPr>
          <w:rFonts w:ascii="Arial" w:hAnsi="Arial" w:cs="Arial"/>
          <w:sz w:val="24"/>
          <w:szCs w:val="24"/>
          <w:lang w:eastAsia="hi-IN" w:bidi="hi-IN"/>
        </w:rPr>
        <w:t xml:space="preserve"> odpovědnost nájemce za jednání třetí osoby mus</w:t>
      </w:r>
      <w:r w:rsidR="00744089">
        <w:rPr>
          <w:rFonts w:ascii="Arial" w:hAnsi="Arial" w:cs="Arial"/>
          <w:sz w:val="24"/>
          <w:szCs w:val="24"/>
          <w:lang w:eastAsia="hi-IN" w:bidi="hi-IN"/>
        </w:rPr>
        <w:t xml:space="preserve">ela být dovozována </w:t>
      </w:r>
      <w:r w:rsidR="00BC0AA8">
        <w:rPr>
          <w:rFonts w:ascii="Arial" w:hAnsi="Arial" w:cs="Arial"/>
          <w:sz w:val="24"/>
          <w:szCs w:val="24"/>
          <w:lang w:eastAsia="hi-IN" w:bidi="hi-IN"/>
        </w:rPr>
        <w:t>na základě přijaté judikatury</w:t>
      </w:r>
      <w:r w:rsidR="00744089">
        <w:rPr>
          <w:rFonts w:ascii="Arial" w:hAnsi="Arial" w:cs="Arial"/>
          <w:sz w:val="24"/>
          <w:szCs w:val="24"/>
          <w:lang w:eastAsia="hi-IN" w:bidi="hi-IN"/>
        </w:rPr>
        <w:t xml:space="preserve">. Za zmínku stojí rozsudek </w:t>
      </w:r>
      <w:r w:rsidR="00DC6A1F">
        <w:rPr>
          <w:rFonts w:ascii="Arial" w:hAnsi="Arial" w:cs="Arial"/>
          <w:sz w:val="24"/>
          <w:szCs w:val="24"/>
          <w:lang w:eastAsia="hi-IN" w:bidi="hi-IN"/>
        </w:rPr>
        <w:t>NS</w:t>
      </w:r>
      <w:r w:rsidR="00BC0AA8">
        <w:rPr>
          <w:rFonts w:ascii="Arial" w:hAnsi="Arial" w:cs="Arial"/>
          <w:sz w:val="24"/>
          <w:szCs w:val="24"/>
          <w:lang w:eastAsia="hi-IN" w:bidi="hi-IN"/>
        </w:rPr>
        <w:t xml:space="preserve"> ČR</w:t>
      </w:r>
      <w:r w:rsidR="00B5788E">
        <w:rPr>
          <w:rFonts w:ascii="Arial" w:hAnsi="Arial" w:cs="Arial"/>
          <w:sz w:val="24"/>
          <w:szCs w:val="24"/>
          <w:lang w:eastAsia="hi-IN" w:bidi="hi-IN"/>
        </w:rPr>
        <w:t xml:space="preserve"> ze dne 26. srpna 2004</w:t>
      </w:r>
      <w:r w:rsidR="00744089">
        <w:rPr>
          <w:rFonts w:ascii="Arial" w:hAnsi="Arial" w:cs="Arial"/>
          <w:sz w:val="24"/>
          <w:szCs w:val="24"/>
          <w:lang w:eastAsia="hi-IN" w:bidi="hi-IN"/>
        </w:rPr>
        <w:t xml:space="preserve">, který i když se týká </w:t>
      </w:r>
      <w:r w:rsidR="00B15D57">
        <w:rPr>
          <w:rFonts w:ascii="Arial" w:hAnsi="Arial" w:cs="Arial"/>
          <w:sz w:val="24"/>
          <w:szCs w:val="24"/>
          <w:lang w:eastAsia="hi-IN" w:bidi="hi-IN"/>
        </w:rPr>
        <w:t xml:space="preserve">konkrétně </w:t>
      </w:r>
      <w:r w:rsidR="00744089">
        <w:rPr>
          <w:rFonts w:ascii="Arial" w:hAnsi="Arial" w:cs="Arial"/>
          <w:sz w:val="24"/>
          <w:szCs w:val="24"/>
          <w:lang w:eastAsia="hi-IN" w:bidi="hi-IN"/>
        </w:rPr>
        <w:t xml:space="preserve">podnájmu bytu, </w:t>
      </w:r>
      <w:r w:rsidR="00B15D57">
        <w:rPr>
          <w:rFonts w:ascii="Arial" w:hAnsi="Arial" w:cs="Arial"/>
          <w:sz w:val="24"/>
          <w:szCs w:val="24"/>
          <w:lang w:eastAsia="hi-IN" w:bidi="hi-IN"/>
        </w:rPr>
        <w:t>lze ho</w:t>
      </w:r>
      <w:r w:rsidR="00744089">
        <w:rPr>
          <w:rFonts w:ascii="Arial" w:hAnsi="Arial" w:cs="Arial"/>
          <w:sz w:val="24"/>
          <w:szCs w:val="24"/>
          <w:lang w:eastAsia="hi-IN" w:bidi="hi-IN"/>
        </w:rPr>
        <w:t xml:space="preserve"> použít i </w:t>
      </w:r>
      <w:r w:rsidR="00BC0AA8">
        <w:rPr>
          <w:rFonts w:ascii="Arial" w:hAnsi="Arial" w:cs="Arial"/>
          <w:sz w:val="24"/>
          <w:szCs w:val="24"/>
          <w:lang w:eastAsia="hi-IN" w:bidi="hi-IN"/>
        </w:rPr>
        <w:t xml:space="preserve">na případy </w:t>
      </w:r>
      <w:r w:rsidR="00744089">
        <w:rPr>
          <w:rFonts w:ascii="Arial" w:hAnsi="Arial" w:cs="Arial"/>
          <w:sz w:val="24"/>
          <w:szCs w:val="24"/>
          <w:lang w:eastAsia="hi-IN" w:bidi="hi-IN"/>
        </w:rPr>
        <w:t xml:space="preserve">obecného podnájmu věci. </w:t>
      </w:r>
      <w:r w:rsidR="00DC6A1F">
        <w:rPr>
          <w:rFonts w:ascii="Arial" w:hAnsi="Arial" w:cs="Arial"/>
          <w:sz w:val="24"/>
          <w:szCs w:val="24"/>
          <w:lang w:eastAsia="hi-IN" w:bidi="hi-IN"/>
        </w:rPr>
        <w:t>NS</w:t>
      </w:r>
      <w:r w:rsidR="00744089">
        <w:rPr>
          <w:rFonts w:ascii="Arial" w:hAnsi="Arial" w:cs="Arial"/>
          <w:sz w:val="24"/>
          <w:szCs w:val="24"/>
          <w:lang w:eastAsia="hi-IN" w:bidi="hi-IN"/>
        </w:rPr>
        <w:t xml:space="preserve"> </w:t>
      </w:r>
      <w:r w:rsidR="00BC0AA8">
        <w:rPr>
          <w:rFonts w:ascii="Arial" w:hAnsi="Arial" w:cs="Arial"/>
          <w:sz w:val="24"/>
          <w:szCs w:val="24"/>
          <w:lang w:eastAsia="hi-IN" w:bidi="hi-IN"/>
        </w:rPr>
        <w:t xml:space="preserve">ČR </w:t>
      </w:r>
      <w:r w:rsidR="00744089">
        <w:rPr>
          <w:rFonts w:ascii="Arial" w:hAnsi="Arial" w:cs="Arial"/>
          <w:sz w:val="24"/>
          <w:szCs w:val="24"/>
          <w:lang w:eastAsia="hi-IN" w:bidi="hi-IN"/>
        </w:rPr>
        <w:t xml:space="preserve">zde vyjádřil názor, že povinnost nájemce užívat byt řádně v sobě zahrnuje i povinnost nájemce, </w:t>
      </w:r>
      <w:r w:rsidR="00744089" w:rsidRPr="00744089">
        <w:rPr>
          <w:rFonts w:ascii="Arial" w:hAnsi="Arial" w:cs="Arial"/>
          <w:sz w:val="24"/>
          <w:szCs w:val="24"/>
          <w:lang w:eastAsia="hi-IN" w:bidi="hi-IN"/>
        </w:rPr>
        <w:t>a</w:t>
      </w:r>
      <w:r w:rsidR="00BC0AA8">
        <w:rPr>
          <w:rFonts w:ascii="Arial" w:hAnsi="Arial" w:cs="Arial"/>
          <w:sz w:val="24"/>
          <w:szCs w:val="24"/>
          <w:lang w:eastAsia="hi-IN" w:bidi="hi-IN"/>
        </w:rPr>
        <w:t>by zajistil řádné užívání bytu</w:t>
      </w:r>
      <w:r w:rsidR="00744089" w:rsidRPr="00744089">
        <w:rPr>
          <w:rFonts w:ascii="Arial" w:hAnsi="Arial" w:cs="Arial"/>
          <w:sz w:val="24"/>
          <w:szCs w:val="24"/>
          <w:lang w:eastAsia="hi-IN" w:bidi="hi-IN"/>
        </w:rPr>
        <w:t xml:space="preserve"> osobami, které </w:t>
      </w:r>
      <w:r w:rsidR="00744089" w:rsidRPr="00744089">
        <w:rPr>
          <w:rFonts w:ascii="Arial" w:hAnsi="Arial" w:cs="Arial"/>
          <w:sz w:val="24"/>
          <w:szCs w:val="24"/>
          <w:lang w:eastAsia="hi-IN" w:bidi="hi-IN"/>
        </w:rPr>
        <w:lastRenderedPageBreak/>
        <w:t>se souhlasem nájemce byt užívají.</w:t>
      </w:r>
      <w:r w:rsidR="00744089">
        <w:rPr>
          <w:rStyle w:val="Znakapoznpodarou"/>
          <w:rFonts w:ascii="Arial" w:hAnsi="Arial" w:cs="Arial"/>
          <w:sz w:val="24"/>
          <w:szCs w:val="24"/>
          <w:lang w:eastAsia="hi-IN" w:bidi="hi-IN"/>
        </w:rPr>
        <w:footnoteReference w:id="66"/>
      </w:r>
      <w:r w:rsidR="00744089">
        <w:rPr>
          <w:rFonts w:ascii="Arial" w:hAnsi="Arial" w:cs="Arial"/>
          <w:sz w:val="24"/>
          <w:szCs w:val="24"/>
          <w:lang w:eastAsia="hi-IN" w:bidi="hi-IN"/>
        </w:rPr>
        <w:t xml:space="preserve"> Nový občanský zákoník již obsah</w:t>
      </w:r>
      <w:r w:rsidR="001E4C7D">
        <w:rPr>
          <w:rFonts w:ascii="Arial" w:hAnsi="Arial" w:cs="Arial"/>
          <w:sz w:val="24"/>
          <w:szCs w:val="24"/>
          <w:lang w:eastAsia="hi-IN" w:bidi="hi-IN"/>
        </w:rPr>
        <w:t xml:space="preserve">uje výslovnou zákonnou právní úpravu. </w:t>
      </w:r>
    </w:p>
    <w:p w:rsidR="00B15D57" w:rsidRDefault="00B845CE"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15D57">
        <w:rPr>
          <w:rFonts w:ascii="Arial" w:hAnsi="Arial" w:cs="Arial"/>
          <w:sz w:val="24"/>
          <w:szCs w:val="24"/>
          <w:lang w:eastAsia="hi-IN" w:bidi="hi-IN"/>
        </w:rPr>
        <w:t xml:space="preserve">Odpovědnost </w:t>
      </w:r>
      <w:r w:rsidR="00A41F9F">
        <w:rPr>
          <w:rFonts w:ascii="Arial" w:hAnsi="Arial" w:cs="Arial"/>
          <w:sz w:val="24"/>
          <w:szCs w:val="24"/>
          <w:lang w:eastAsia="hi-IN" w:bidi="hi-IN"/>
        </w:rPr>
        <w:t>nese</w:t>
      </w:r>
      <w:r w:rsidR="00B15D57">
        <w:rPr>
          <w:rFonts w:ascii="Arial" w:hAnsi="Arial" w:cs="Arial"/>
          <w:sz w:val="24"/>
          <w:szCs w:val="24"/>
          <w:lang w:eastAsia="hi-IN" w:bidi="hi-IN"/>
        </w:rPr>
        <w:t xml:space="preserve"> nájemce</w:t>
      </w:r>
      <w:r w:rsidR="00A41F9F">
        <w:rPr>
          <w:rFonts w:ascii="Arial" w:hAnsi="Arial" w:cs="Arial"/>
          <w:sz w:val="24"/>
          <w:szCs w:val="24"/>
          <w:lang w:eastAsia="hi-IN" w:bidi="hi-IN"/>
        </w:rPr>
        <w:t xml:space="preserve">, jak v případě, že dal věc do užívání třetí osoby v souladu se smlouvou a zákonem, tak i </w:t>
      </w:r>
      <w:r w:rsidR="00BC0AA8">
        <w:rPr>
          <w:rFonts w:ascii="Arial" w:hAnsi="Arial" w:cs="Arial"/>
          <w:sz w:val="24"/>
          <w:szCs w:val="24"/>
          <w:lang w:eastAsia="hi-IN" w:bidi="hi-IN"/>
        </w:rPr>
        <w:t>v případě</w:t>
      </w:r>
      <w:r w:rsidR="00A41F9F">
        <w:rPr>
          <w:rFonts w:ascii="Arial" w:hAnsi="Arial" w:cs="Arial"/>
          <w:sz w:val="24"/>
          <w:szCs w:val="24"/>
          <w:lang w:eastAsia="hi-IN" w:bidi="hi-IN"/>
        </w:rPr>
        <w:t>, že tak učinil protiprávně (například bez souhlasu pronajímatele). Nájemce odpovídá za jednání svého smluvního partner</w:t>
      </w:r>
      <w:r w:rsidR="00BC0AA8">
        <w:rPr>
          <w:rFonts w:ascii="Arial" w:hAnsi="Arial" w:cs="Arial"/>
          <w:sz w:val="24"/>
          <w:szCs w:val="24"/>
          <w:lang w:eastAsia="hi-IN" w:bidi="hi-IN"/>
        </w:rPr>
        <w:t>a</w:t>
      </w:r>
      <w:r w:rsidR="00B15D57">
        <w:rPr>
          <w:rFonts w:ascii="Arial" w:hAnsi="Arial" w:cs="Arial"/>
          <w:sz w:val="24"/>
          <w:szCs w:val="24"/>
          <w:lang w:eastAsia="hi-IN" w:bidi="hi-IN"/>
        </w:rPr>
        <w:t>. Jedná se</w:t>
      </w:r>
      <w:r w:rsidR="00A41F9F">
        <w:rPr>
          <w:rFonts w:ascii="Arial" w:hAnsi="Arial" w:cs="Arial"/>
          <w:sz w:val="24"/>
          <w:szCs w:val="24"/>
          <w:lang w:eastAsia="hi-IN" w:bidi="hi-IN"/>
        </w:rPr>
        <w:t xml:space="preserve"> například</w:t>
      </w:r>
      <w:r w:rsidR="00B15D57">
        <w:rPr>
          <w:rFonts w:ascii="Arial" w:hAnsi="Arial" w:cs="Arial"/>
          <w:sz w:val="24"/>
          <w:szCs w:val="24"/>
          <w:lang w:eastAsia="hi-IN" w:bidi="hi-IN"/>
        </w:rPr>
        <w:t xml:space="preserve"> </w:t>
      </w:r>
      <w:r w:rsidR="000E17FD">
        <w:rPr>
          <w:rFonts w:ascii="Arial" w:hAnsi="Arial" w:cs="Arial"/>
          <w:sz w:val="24"/>
          <w:szCs w:val="24"/>
          <w:lang w:eastAsia="hi-IN" w:bidi="hi-IN"/>
        </w:rPr>
        <w:t xml:space="preserve">právě </w:t>
      </w:r>
      <w:r w:rsidR="00B15D57">
        <w:rPr>
          <w:rFonts w:ascii="Arial" w:hAnsi="Arial" w:cs="Arial"/>
          <w:sz w:val="24"/>
          <w:szCs w:val="24"/>
          <w:lang w:eastAsia="hi-IN" w:bidi="hi-IN"/>
        </w:rPr>
        <w:t>o</w:t>
      </w:r>
      <w:r w:rsidR="00A41F9F">
        <w:rPr>
          <w:rFonts w:ascii="Arial" w:hAnsi="Arial" w:cs="Arial"/>
          <w:sz w:val="24"/>
          <w:szCs w:val="24"/>
          <w:lang w:eastAsia="hi-IN" w:bidi="hi-IN"/>
        </w:rPr>
        <w:t xml:space="preserve"> případ podnájmu, tedy</w:t>
      </w:r>
      <w:r w:rsidR="00B15D57">
        <w:rPr>
          <w:rFonts w:ascii="Arial" w:hAnsi="Arial" w:cs="Arial"/>
          <w:sz w:val="24"/>
          <w:szCs w:val="24"/>
          <w:lang w:eastAsia="hi-IN" w:bidi="hi-IN"/>
        </w:rPr>
        <w:t xml:space="preserve"> nájemce odpovídá</w:t>
      </w:r>
      <w:r w:rsidR="00BC0AA8">
        <w:rPr>
          <w:rFonts w:ascii="Arial" w:hAnsi="Arial" w:cs="Arial"/>
          <w:sz w:val="24"/>
          <w:szCs w:val="24"/>
          <w:lang w:eastAsia="hi-IN" w:bidi="hi-IN"/>
        </w:rPr>
        <w:t xml:space="preserve"> jak</w:t>
      </w:r>
      <w:r w:rsidR="00A41F9F">
        <w:rPr>
          <w:rFonts w:ascii="Arial" w:hAnsi="Arial" w:cs="Arial"/>
          <w:sz w:val="24"/>
          <w:szCs w:val="24"/>
          <w:lang w:eastAsia="hi-IN" w:bidi="hi-IN"/>
        </w:rPr>
        <w:t xml:space="preserve"> za jednání podnájemce, tak i za jednání zaměstnance, příbuzného či osoby</w:t>
      </w:r>
      <w:r w:rsidR="00A41F9F" w:rsidRPr="00A41F9F">
        <w:rPr>
          <w:rFonts w:ascii="Arial" w:hAnsi="Arial" w:cs="Arial"/>
          <w:sz w:val="24"/>
          <w:szCs w:val="24"/>
          <w:lang w:eastAsia="hi-IN" w:bidi="hi-IN"/>
        </w:rPr>
        <w:t xml:space="preserve"> v jiném obdobném vztahu k nájemci či za jednání jakékoli jiné osoby, které umožnil věc</w:t>
      </w:r>
      <w:r w:rsidR="00A41F9F">
        <w:rPr>
          <w:rFonts w:ascii="Arial" w:hAnsi="Arial" w:cs="Arial"/>
          <w:sz w:val="24"/>
          <w:szCs w:val="24"/>
          <w:lang w:eastAsia="hi-IN" w:bidi="hi-IN"/>
        </w:rPr>
        <w:t xml:space="preserve"> užívat.</w:t>
      </w:r>
      <w:r w:rsidR="00B15D57">
        <w:rPr>
          <w:rStyle w:val="Znakapoznpodarou"/>
          <w:rFonts w:ascii="Arial" w:hAnsi="Arial" w:cs="Arial"/>
          <w:sz w:val="24"/>
          <w:szCs w:val="24"/>
          <w:lang w:eastAsia="hi-IN" w:bidi="hi-IN"/>
        </w:rPr>
        <w:footnoteReference w:id="67"/>
      </w:r>
      <w:r w:rsidR="00A41F9F">
        <w:rPr>
          <w:rFonts w:ascii="Arial" w:hAnsi="Arial" w:cs="Arial"/>
          <w:sz w:val="24"/>
          <w:szCs w:val="24"/>
          <w:lang w:eastAsia="hi-IN" w:bidi="hi-IN"/>
        </w:rPr>
        <w:t xml:space="preserve"> </w:t>
      </w:r>
    </w:p>
    <w:p w:rsidR="007366CA" w:rsidRDefault="00B15D57"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A41F9F">
        <w:rPr>
          <w:rFonts w:ascii="Arial" w:hAnsi="Arial" w:cs="Arial"/>
          <w:sz w:val="24"/>
          <w:szCs w:val="24"/>
          <w:lang w:eastAsia="hi-IN" w:bidi="hi-IN"/>
        </w:rPr>
        <w:t xml:space="preserve">Pojem užívání </w:t>
      </w:r>
      <w:r w:rsidR="000E17FD">
        <w:rPr>
          <w:rFonts w:ascii="Arial" w:hAnsi="Arial" w:cs="Arial"/>
          <w:sz w:val="24"/>
          <w:szCs w:val="24"/>
          <w:lang w:eastAsia="hi-IN" w:bidi="hi-IN"/>
        </w:rPr>
        <w:t xml:space="preserve">– v rámci odpovědnosti za užívání věci třetí osobou - </w:t>
      </w:r>
      <w:r w:rsidR="00A41F9F">
        <w:rPr>
          <w:rFonts w:ascii="Arial" w:hAnsi="Arial" w:cs="Arial"/>
          <w:sz w:val="24"/>
          <w:szCs w:val="24"/>
          <w:lang w:eastAsia="hi-IN" w:bidi="hi-IN"/>
        </w:rPr>
        <w:t>je potřeba vy</w:t>
      </w:r>
      <w:r w:rsidR="00C20435">
        <w:rPr>
          <w:rFonts w:ascii="Arial" w:hAnsi="Arial" w:cs="Arial"/>
          <w:sz w:val="24"/>
          <w:szCs w:val="24"/>
          <w:lang w:eastAsia="hi-IN" w:bidi="hi-IN"/>
        </w:rPr>
        <w:t>kládat extenzivně. Zahrnuje veškeré nakládání s věcí, které bylo třetí osobě nájemcem umožněno, ať už vlastním jednání</w:t>
      </w:r>
      <w:r w:rsidR="00BC0AA8">
        <w:rPr>
          <w:rFonts w:ascii="Arial" w:hAnsi="Arial" w:cs="Arial"/>
          <w:sz w:val="24"/>
          <w:szCs w:val="24"/>
          <w:lang w:eastAsia="hi-IN" w:bidi="hi-IN"/>
        </w:rPr>
        <w:t>m</w:t>
      </w:r>
      <w:r w:rsidR="00C20435">
        <w:rPr>
          <w:rFonts w:ascii="Arial" w:hAnsi="Arial" w:cs="Arial"/>
          <w:sz w:val="24"/>
          <w:szCs w:val="24"/>
          <w:lang w:eastAsia="hi-IN" w:bidi="hi-IN"/>
        </w:rPr>
        <w:t>, opomenutím, výslovně či konkludentně</w:t>
      </w:r>
      <w:r w:rsidR="000E17FD">
        <w:rPr>
          <w:rFonts w:ascii="Arial" w:hAnsi="Arial" w:cs="Arial"/>
          <w:sz w:val="24"/>
          <w:szCs w:val="24"/>
          <w:lang w:eastAsia="hi-IN" w:bidi="hi-IN"/>
        </w:rPr>
        <w:t>. Odpovědnost nájemce je spjata</w:t>
      </w:r>
      <w:r>
        <w:rPr>
          <w:rFonts w:ascii="Arial" w:hAnsi="Arial" w:cs="Arial"/>
          <w:sz w:val="24"/>
          <w:szCs w:val="24"/>
          <w:lang w:eastAsia="hi-IN" w:bidi="hi-IN"/>
        </w:rPr>
        <w:t xml:space="preserve"> i </w:t>
      </w:r>
      <w:r w:rsidR="00C20435">
        <w:rPr>
          <w:rFonts w:ascii="Arial" w:hAnsi="Arial" w:cs="Arial"/>
          <w:sz w:val="24"/>
          <w:szCs w:val="24"/>
          <w:lang w:eastAsia="hi-IN" w:bidi="hi-IN"/>
        </w:rPr>
        <w:t xml:space="preserve">s jeho povinností užívat pronajatou věc jako řádný hospodář, a proto je na jeho uvážení komu umožní s pronajatou věcí nakládat. Za vybočení z této povinnosti lze považovat vědomé i nedbalostní umožnění nakládat třetí osobě s věcí. Nájemce odpovídá pronajímateli i v případě, kdy se věc dostane do dispozice </w:t>
      </w:r>
      <w:r>
        <w:rPr>
          <w:rFonts w:ascii="Arial" w:hAnsi="Arial" w:cs="Arial"/>
          <w:sz w:val="24"/>
          <w:szCs w:val="24"/>
          <w:lang w:eastAsia="hi-IN" w:bidi="hi-IN"/>
        </w:rPr>
        <w:t>třetí osoby v důsledku nájemcovy</w:t>
      </w:r>
      <w:r w:rsidR="00C20435">
        <w:rPr>
          <w:rFonts w:ascii="Arial" w:hAnsi="Arial" w:cs="Arial"/>
          <w:sz w:val="24"/>
          <w:szCs w:val="24"/>
          <w:lang w:eastAsia="hi-IN" w:bidi="hi-IN"/>
        </w:rPr>
        <w:t xml:space="preserve"> nedbalosti. </w:t>
      </w:r>
      <w:r w:rsidR="00BC0AA8">
        <w:rPr>
          <w:rFonts w:ascii="Arial" w:hAnsi="Arial" w:cs="Arial"/>
          <w:sz w:val="24"/>
          <w:szCs w:val="24"/>
          <w:lang w:eastAsia="hi-IN" w:bidi="hi-IN"/>
        </w:rPr>
        <w:t>Své</w:t>
      </w:r>
      <w:r w:rsidR="00C20435">
        <w:rPr>
          <w:rFonts w:ascii="Arial" w:hAnsi="Arial" w:cs="Arial"/>
          <w:sz w:val="24"/>
          <w:szCs w:val="24"/>
          <w:lang w:eastAsia="hi-IN" w:bidi="hi-IN"/>
        </w:rPr>
        <w:t xml:space="preserve"> odpovědnosti se však zprostí v případě, že se věc dostane do dispozice třetí osoby bez jakéhokoliv nájemcova zavinění. Odpovědnost nájemce však nevylučuje možnost nájemce požadovat náhradu plnění, které poskytl pronajímateli, na třetí osobě,</w:t>
      </w:r>
      <w:r>
        <w:rPr>
          <w:rFonts w:ascii="Arial" w:hAnsi="Arial" w:cs="Arial"/>
          <w:sz w:val="24"/>
          <w:szCs w:val="24"/>
          <w:lang w:eastAsia="hi-IN" w:bidi="hi-IN"/>
        </w:rPr>
        <w:t xml:space="preserve"> </w:t>
      </w:r>
      <w:r w:rsidR="00C20435" w:rsidRPr="00C20435">
        <w:rPr>
          <w:rFonts w:ascii="Arial" w:hAnsi="Arial" w:cs="Arial"/>
          <w:sz w:val="24"/>
          <w:szCs w:val="24"/>
          <w:lang w:eastAsia="hi-IN" w:bidi="hi-IN"/>
        </w:rPr>
        <w:t>které umožnil nakládání s předmětem nájmu a z jejíhož jednání vznikla na předmětu nájmu škoda</w:t>
      </w:r>
      <w:r w:rsidR="00C20435">
        <w:rPr>
          <w:rFonts w:ascii="Arial" w:hAnsi="Arial" w:cs="Arial"/>
          <w:sz w:val="24"/>
          <w:szCs w:val="24"/>
          <w:lang w:eastAsia="hi-IN" w:bidi="hi-IN"/>
        </w:rPr>
        <w:t>. Zde dochází k</w:t>
      </w:r>
      <w:r w:rsidR="000E17FD">
        <w:rPr>
          <w:rFonts w:ascii="Arial" w:hAnsi="Arial" w:cs="Arial"/>
          <w:sz w:val="24"/>
          <w:szCs w:val="24"/>
          <w:lang w:eastAsia="hi-IN" w:bidi="hi-IN"/>
        </w:rPr>
        <w:t xml:space="preserve"> aplikaci </w:t>
      </w:r>
      <w:r w:rsidR="00872EFC">
        <w:rPr>
          <w:rFonts w:ascii="Arial" w:hAnsi="Arial" w:cs="Arial"/>
          <w:sz w:val="24"/>
          <w:szCs w:val="24"/>
          <w:lang w:eastAsia="hi-IN" w:bidi="hi-IN"/>
        </w:rPr>
        <w:t>§ 2917 NOZ, ve kterém je stanoveno, že</w:t>
      </w:r>
      <w:r w:rsidR="00773851">
        <w:rPr>
          <w:rFonts w:ascii="Arial" w:hAnsi="Arial" w:cs="Arial"/>
          <w:sz w:val="24"/>
          <w:szCs w:val="24"/>
          <w:lang w:eastAsia="hi-IN" w:bidi="hi-IN"/>
        </w:rPr>
        <w:t xml:space="preserve"> ten</w:t>
      </w:r>
      <w:r w:rsidR="00872EFC">
        <w:rPr>
          <w:rFonts w:ascii="Arial" w:hAnsi="Arial" w:cs="Arial"/>
          <w:sz w:val="24"/>
          <w:szCs w:val="24"/>
          <w:lang w:eastAsia="hi-IN" w:bidi="hi-IN"/>
        </w:rPr>
        <w:t xml:space="preserve"> kdo je povinen k náhradě škody způ</w:t>
      </w:r>
      <w:r>
        <w:rPr>
          <w:rFonts w:ascii="Arial" w:hAnsi="Arial" w:cs="Arial"/>
          <w:sz w:val="24"/>
          <w:szCs w:val="24"/>
          <w:lang w:eastAsia="hi-IN" w:bidi="hi-IN"/>
        </w:rPr>
        <w:t>sobené jinou osobou, má proti této osobě</w:t>
      </w:r>
      <w:r w:rsidR="00872EFC">
        <w:rPr>
          <w:rFonts w:ascii="Arial" w:hAnsi="Arial" w:cs="Arial"/>
          <w:sz w:val="24"/>
          <w:szCs w:val="24"/>
          <w:lang w:eastAsia="hi-IN" w:bidi="hi-IN"/>
        </w:rPr>
        <w:t xml:space="preserve"> postih.</w:t>
      </w:r>
      <w:r w:rsidR="00872EFC">
        <w:rPr>
          <w:rStyle w:val="Znakapoznpodarou"/>
          <w:rFonts w:ascii="Arial" w:hAnsi="Arial" w:cs="Arial"/>
          <w:sz w:val="24"/>
          <w:szCs w:val="24"/>
          <w:lang w:eastAsia="hi-IN" w:bidi="hi-IN"/>
        </w:rPr>
        <w:footnoteReference w:id="68"/>
      </w:r>
      <w:r w:rsidR="00872EFC">
        <w:rPr>
          <w:rFonts w:ascii="Arial" w:hAnsi="Arial" w:cs="Arial"/>
          <w:sz w:val="24"/>
          <w:szCs w:val="24"/>
          <w:lang w:eastAsia="hi-IN" w:bidi="hi-IN"/>
        </w:rPr>
        <w:t xml:space="preserve"> Tedy není tomu tak, že nájemce má povinnost uvedenou újmu </w:t>
      </w:r>
      <w:r w:rsidR="000E17FD">
        <w:rPr>
          <w:rFonts w:ascii="Arial" w:hAnsi="Arial" w:cs="Arial"/>
          <w:sz w:val="24"/>
          <w:szCs w:val="24"/>
          <w:lang w:eastAsia="hi-IN" w:bidi="hi-IN"/>
        </w:rPr>
        <w:t>nahradit</w:t>
      </w:r>
      <w:r w:rsidR="00872EFC">
        <w:rPr>
          <w:rFonts w:ascii="Arial" w:hAnsi="Arial" w:cs="Arial"/>
          <w:sz w:val="24"/>
          <w:szCs w:val="24"/>
          <w:lang w:eastAsia="hi-IN" w:bidi="hi-IN"/>
        </w:rPr>
        <w:t xml:space="preserve"> bez </w:t>
      </w:r>
      <w:r w:rsidR="00773851">
        <w:rPr>
          <w:rFonts w:ascii="Arial" w:hAnsi="Arial" w:cs="Arial"/>
          <w:sz w:val="24"/>
          <w:szCs w:val="24"/>
          <w:lang w:eastAsia="hi-IN" w:bidi="hi-IN"/>
        </w:rPr>
        <w:t>možnosti</w:t>
      </w:r>
      <w:r w:rsidR="00872EFC">
        <w:rPr>
          <w:rFonts w:ascii="Arial" w:hAnsi="Arial" w:cs="Arial"/>
          <w:sz w:val="24"/>
          <w:szCs w:val="24"/>
          <w:lang w:eastAsia="hi-IN" w:bidi="hi-IN"/>
        </w:rPr>
        <w:t xml:space="preserve"> se jí později domáhat po třetí osobě. Povinnosti nahradit újmy se</w:t>
      </w:r>
      <w:r w:rsidR="00773851">
        <w:rPr>
          <w:rFonts w:ascii="Arial" w:hAnsi="Arial" w:cs="Arial"/>
          <w:sz w:val="24"/>
          <w:szCs w:val="24"/>
          <w:lang w:eastAsia="hi-IN" w:bidi="hi-IN"/>
        </w:rPr>
        <w:t xml:space="preserve"> tak</w:t>
      </w:r>
      <w:r w:rsidR="00872EFC">
        <w:rPr>
          <w:rFonts w:ascii="Arial" w:hAnsi="Arial" w:cs="Arial"/>
          <w:sz w:val="24"/>
          <w:szCs w:val="24"/>
          <w:lang w:eastAsia="hi-IN" w:bidi="hi-IN"/>
        </w:rPr>
        <w:t xml:space="preserve"> nájemce</w:t>
      </w:r>
      <w:r>
        <w:rPr>
          <w:rFonts w:ascii="Arial" w:hAnsi="Arial" w:cs="Arial"/>
          <w:sz w:val="24"/>
          <w:szCs w:val="24"/>
          <w:lang w:eastAsia="hi-IN" w:bidi="hi-IN"/>
        </w:rPr>
        <w:t xml:space="preserve"> nemůže </w:t>
      </w:r>
      <w:r w:rsidR="00773851">
        <w:rPr>
          <w:rFonts w:ascii="Arial" w:hAnsi="Arial" w:cs="Arial"/>
          <w:sz w:val="24"/>
          <w:szCs w:val="24"/>
          <w:lang w:eastAsia="hi-IN" w:bidi="hi-IN"/>
        </w:rPr>
        <w:t>zprostit</w:t>
      </w:r>
      <w:r w:rsidR="00872EFC">
        <w:rPr>
          <w:rFonts w:ascii="Arial" w:hAnsi="Arial" w:cs="Arial"/>
          <w:sz w:val="24"/>
          <w:szCs w:val="24"/>
          <w:lang w:eastAsia="hi-IN" w:bidi="hi-IN"/>
        </w:rPr>
        <w:t>, avš</w:t>
      </w:r>
      <w:r w:rsidR="007049BF">
        <w:rPr>
          <w:rFonts w:ascii="Arial" w:hAnsi="Arial" w:cs="Arial"/>
          <w:sz w:val="24"/>
          <w:szCs w:val="24"/>
          <w:lang w:eastAsia="hi-IN" w:bidi="hi-IN"/>
        </w:rPr>
        <w:t>ak má možnost se jí domoci zpět.</w:t>
      </w:r>
    </w:p>
    <w:p w:rsidR="00DC6A1F" w:rsidRDefault="00DC6A1F" w:rsidP="00D11FBA">
      <w:pPr>
        <w:spacing w:after="0" w:line="360" w:lineRule="auto"/>
        <w:ind w:firstLine="360"/>
        <w:jc w:val="both"/>
        <w:rPr>
          <w:rFonts w:ascii="Arial" w:hAnsi="Arial" w:cs="Arial"/>
          <w:sz w:val="24"/>
          <w:szCs w:val="24"/>
          <w:lang w:eastAsia="hi-IN" w:bidi="hi-IN"/>
        </w:rPr>
      </w:pPr>
    </w:p>
    <w:p w:rsidR="00DF147F" w:rsidRDefault="00DF147F" w:rsidP="00D11FBA">
      <w:pPr>
        <w:spacing w:after="0" w:line="360" w:lineRule="auto"/>
        <w:ind w:firstLine="360"/>
        <w:jc w:val="both"/>
        <w:rPr>
          <w:rFonts w:ascii="Arial" w:hAnsi="Arial" w:cs="Arial"/>
          <w:sz w:val="24"/>
          <w:szCs w:val="24"/>
          <w:lang w:eastAsia="hi-IN" w:bidi="hi-IN"/>
        </w:rPr>
      </w:pPr>
    </w:p>
    <w:p w:rsidR="00B5788E" w:rsidRDefault="00B5788E" w:rsidP="00D11FBA">
      <w:pPr>
        <w:spacing w:after="0" w:line="360" w:lineRule="auto"/>
        <w:ind w:firstLine="360"/>
        <w:jc w:val="both"/>
        <w:rPr>
          <w:rFonts w:ascii="Arial" w:hAnsi="Arial" w:cs="Arial"/>
          <w:sz w:val="24"/>
          <w:szCs w:val="24"/>
          <w:lang w:eastAsia="hi-IN" w:bidi="hi-IN"/>
        </w:rPr>
      </w:pPr>
    </w:p>
    <w:p w:rsidR="007366CA" w:rsidRPr="00B845CE" w:rsidRDefault="007366CA" w:rsidP="00D11FBA">
      <w:pPr>
        <w:pStyle w:val="Nadpis2"/>
        <w:rPr>
          <w:rFonts w:ascii="Arial" w:hAnsi="Arial" w:cs="Arial"/>
          <w:color w:val="auto"/>
          <w:sz w:val="28"/>
          <w:szCs w:val="28"/>
        </w:rPr>
      </w:pPr>
      <w:bookmarkStart w:id="9" w:name="_Toc415083869"/>
      <w:r w:rsidRPr="00B845CE">
        <w:rPr>
          <w:rFonts w:ascii="Arial" w:hAnsi="Arial" w:cs="Arial"/>
          <w:color w:val="auto"/>
          <w:sz w:val="28"/>
          <w:szCs w:val="28"/>
        </w:rPr>
        <w:lastRenderedPageBreak/>
        <w:t xml:space="preserve">2.4 Komparace </w:t>
      </w:r>
      <w:r w:rsidR="00B845CE" w:rsidRPr="00B845CE">
        <w:rPr>
          <w:rFonts w:ascii="Arial" w:hAnsi="Arial" w:cs="Arial"/>
          <w:color w:val="auto"/>
          <w:sz w:val="28"/>
          <w:szCs w:val="28"/>
        </w:rPr>
        <w:t>se zákonem č. JGS 1811/946, ABGB</w:t>
      </w:r>
      <w:bookmarkEnd w:id="9"/>
    </w:p>
    <w:p w:rsidR="007366CA" w:rsidRPr="007366CA" w:rsidRDefault="007366CA" w:rsidP="00D11FBA">
      <w:pPr>
        <w:spacing w:after="0"/>
        <w:rPr>
          <w:lang w:eastAsia="hi-IN" w:bidi="hi-IN"/>
        </w:rPr>
      </w:pPr>
    </w:p>
    <w:p w:rsidR="00B15D5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A2639">
        <w:rPr>
          <w:rFonts w:ascii="Arial" w:hAnsi="Arial" w:cs="Arial"/>
          <w:sz w:val="24"/>
          <w:szCs w:val="24"/>
          <w:lang w:eastAsia="hi-IN" w:bidi="hi-IN"/>
        </w:rPr>
        <w:t>V rámci rakouské právní úpravy o</w:t>
      </w:r>
      <w:r w:rsidR="008A2639" w:rsidRPr="00764C8C">
        <w:rPr>
          <w:rFonts w:ascii="Arial" w:hAnsi="Arial" w:cs="Arial"/>
          <w:sz w:val="24"/>
          <w:szCs w:val="24"/>
          <w:lang w:eastAsia="hi-IN" w:bidi="hi-IN"/>
        </w:rPr>
        <w:t xml:space="preserve">becný </w:t>
      </w:r>
      <w:r w:rsidR="009D1E90">
        <w:rPr>
          <w:rFonts w:ascii="Arial" w:hAnsi="Arial" w:cs="Arial"/>
          <w:sz w:val="24"/>
          <w:szCs w:val="24"/>
          <w:lang w:eastAsia="hi-IN" w:bidi="hi-IN"/>
        </w:rPr>
        <w:t>podnájem věci je upraven v ABGB ve 25. části jako součást</w:t>
      </w:r>
      <w:r w:rsidR="008A2639" w:rsidRPr="00764C8C">
        <w:rPr>
          <w:rFonts w:ascii="Arial" w:hAnsi="Arial" w:cs="Arial"/>
          <w:sz w:val="24"/>
          <w:szCs w:val="24"/>
          <w:lang w:eastAsia="hi-IN" w:bidi="hi-IN"/>
        </w:rPr>
        <w:t xml:space="preserve"> právní úpravy nájmu a pachtu. Konkrétně v</w:t>
      </w:r>
      <w:r w:rsidR="003B08D2">
        <w:rPr>
          <w:rFonts w:ascii="Arial" w:hAnsi="Arial" w:cs="Arial"/>
          <w:sz w:val="24"/>
          <w:szCs w:val="24"/>
          <w:lang w:eastAsia="hi-IN" w:bidi="hi-IN"/>
        </w:rPr>
        <w:t> čísel</w:t>
      </w:r>
      <w:r w:rsidR="009D1E90">
        <w:rPr>
          <w:rFonts w:ascii="Arial" w:hAnsi="Arial" w:cs="Arial"/>
          <w:sz w:val="24"/>
          <w:szCs w:val="24"/>
          <w:lang w:eastAsia="hi-IN" w:bidi="hi-IN"/>
        </w:rPr>
        <w:t>ně stejném ustanovení jak v OZO -</w:t>
      </w:r>
      <w:r w:rsidR="003B08D2">
        <w:rPr>
          <w:rFonts w:ascii="Arial" w:hAnsi="Arial" w:cs="Arial"/>
          <w:sz w:val="24"/>
          <w:szCs w:val="24"/>
          <w:lang w:eastAsia="hi-IN" w:bidi="hi-IN"/>
        </w:rPr>
        <w:t xml:space="preserve"> v</w:t>
      </w:r>
      <w:r w:rsidR="008A2639" w:rsidRPr="00764C8C">
        <w:rPr>
          <w:rFonts w:ascii="Arial" w:hAnsi="Arial" w:cs="Arial"/>
          <w:sz w:val="24"/>
          <w:szCs w:val="24"/>
          <w:lang w:eastAsia="hi-IN" w:bidi="hi-IN"/>
        </w:rPr>
        <w:t xml:space="preserve"> § 1098 ABGB </w:t>
      </w:r>
      <w:r w:rsidR="009D1E90">
        <w:rPr>
          <w:rFonts w:ascii="Arial" w:hAnsi="Arial" w:cs="Arial"/>
          <w:sz w:val="24"/>
          <w:szCs w:val="24"/>
          <w:lang w:eastAsia="hi-IN" w:bidi="hi-IN"/>
        </w:rPr>
        <w:t xml:space="preserve">- </w:t>
      </w:r>
      <w:r w:rsidR="008A2639" w:rsidRPr="00764C8C">
        <w:rPr>
          <w:rFonts w:ascii="Arial" w:hAnsi="Arial" w:cs="Arial"/>
          <w:sz w:val="24"/>
          <w:szCs w:val="24"/>
          <w:lang w:eastAsia="hi-IN" w:bidi="hi-IN"/>
        </w:rPr>
        <w:t>je stanoveno</w:t>
      </w:r>
      <w:r w:rsidR="008A2639">
        <w:rPr>
          <w:rFonts w:ascii="Arial" w:hAnsi="Arial" w:cs="Arial"/>
          <w:sz w:val="24"/>
          <w:szCs w:val="24"/>
          <w:lang w:eastAsia="hi-IN" w:bidi="hi-IN"/>
        </w:rPr>
        <w:t>, že</w:t>
      </w:r>
      <w:r w:rsidR="008A2639" w:rsidRPr="00764C8C">
        <w:rPr>
          <w:rFonts w:ascii="Arial" w:hAnsi="Arial" w:cs="Arial"/>
          <w:sz w:val="24"/>
          <w:szCs w:val="24"/>
          <w:lang w:eastAsia="hi-IN" w:bidi="hi-IN"/>
        </w:rPr>
        <w:t xml:space="preserve"> nájemci a </w:t>
      </w:r>
      <w:proofErr w:type="spellStart"/>
      <w:r w:rsidR="008A2639" w:rsidRPr="00764C8C">
        <w:rPr>
          <w:rFonts w:ascii="Arial" w:hAnsi="Arial" w:cs="Arial"/>
          <w:sz w:val="24"/>
          <w:szCs w:val="24"/>
          <w:lang w:eastAsia="hi-IN" w:bidi="hi-IN"/>
        </w:rPr>
        <w:t>pachtýři</w:t>
      </w:r>
      <w:proofErr w:type="spellEnd"/>
      <w:r w:rsidR="003B08D2">
        <w:rPr>
          <w:rFonts w:ascii="Arial" w:hAnsi="Arial" w:cs="Arial"/>
          <w:sz w:val="24"/>
          <w:szCs w:val="24"/>
          <w:lang w:eastAsia="hi-IN" w:bidi="hi-IN"/>
        </w:rPr>
        <w:t xml:space="preserve"> </w:t>
      </w:r>
      <w:r w:rsidR="006046BD">
        <w:rPr>
          <w:rFonts w:ascii="Arial" w:hAnsi="Arial" w:cs="Arial"/>
          <w:sz w:val="24"/>
          <w:szCs w:val="24"/>
          <w:lang w:eastAsia="hi-IN" w:bidi="hi-IN"/>
        </w:rPr>
        <w:t xml:space="preserve">jsou oprávněni </w:t>
      </w:r>
      <w:r w:rsidR="008A2639" w:rsidRPr="00764C8C">
        <w:rPr>
          <w:rFonts w:ascii="Arial" w:hAnsi="Arial" w:cs="Arial"/>
          <w:sz w:val="24"/>
          <w:szCs w:val="24"/>
          <w:lang w:eastAsia="hi-IN" w:bidi="hi-IN"/>
        </w:rPr>
        <w:t xml:space="preserve">dát věc do podnájmu za podmínek, že takový podnájem nebude </w:t>
      </w:r>
      <w:r w:rsidR="008A2639">
        <w:rPr>
          <w:rFonts w:ascii="Arial" w:hAnsi="Arial" w:cs="Arial"/>
          <w:sz w:val="24"/>
          <w:szCs w:val="24"/>
          <w:lang w:eastAsia="hi-IN" w:bidi="hi-IN"/>
        </w:rPr>
        <w:t>poškozovat zájmy</w:t>
      </w:r>
      <w:r w:rsidR="008A2639" w:rsidRPr="00764C8C">
        <w:rPr>
          <w:rFonts w:ascii="Arial" w:hAnsi="Arial" w:cs="Arial"/>
          <w:sz w:val="24"/>
          <w:szCs w:val="24"/>
          <w:lang w:eastAsia="hi-IN" w:bidi="hi-IN"/>
        </w:rPr>
        <w:t xml:space="preserve"> vlastníka věci a že </w:t>
      </w:r>
      <w:r w:rsidR="008A2639">
        <w:rPr>
          <w:rFonts w:ascii="Arial" w:hAnsi="Arial" w:cs="Arial"/>
          <w:sz w:val="24"/>
          <w:szCs w:val="24"/>
          <w:lang w:eastAsia="hi-IN" w:bidi="hi-IN"/>
        </w:rPr>
        <w:t>podnájem nebude ve smlouvě výslovně zakázán</w:t>
      </w:r>
      <w:r w:rsidR="008A2639" w:rsidRPr="00764C8C">
        <w:rPr>
          <w:rFonts w:ascii="Arial" w:hAnsi="Arial" w:cs="Arial"/>
          <w:sz w:val="24"/>
          <w:szCs w:val="24"/>
          <w:lang w:eastAsia="hi-IN" w:bidi="hi-IN"/>
        </w:rPr>
        <w:t>.</w:t>
      </w:r>
      <w:r w:rsidR="007366CA">
        <w:rPr>
          <w:rStyle w:val="Znakapoznpodarou"/>
          <w:rFonts w:ascii="Arial" w:hAnsi="Arial" w:cs="Arial"/>
          <w:sz w:val="24"/>
          <w:szCs w:val="24"/>
          <w:lang w:eastAsia="hi-IN" w:bidi="hi-IN"/>
        </w:rPr>
        <w:footnoteReference w:id="69"/>
      </w:r>
      <w:r w:rsidR="008A2639">
        <w:rPr>
          <w:rFonts w:ascii="Arial" w:hAnsi="Arial" w:cs="Arial"/>
          <w:sz w:val="24"/>
          <w:szCs w:val="24"/>
          <w:lang w:eastAsia="hi-IN" w:bidi="hi-IN"/>
        </w:rPr>
        <w:t xml:space="preserve"> Za takové poškozování vlastníka je možné považovat abnormální opotřebení </w:t>
      </w:r>
      <w:r w:rsidR="009D1E90">
        <w:rPr>
          <w:rFonts w:ascii="Arial" w:hAnsi="Arial" w:cs="Arial"/>
          <w:sz w:val="24"/>
          <w:szCs w:val="24"/>
          <w:lang w:eastAsia="hi-IN" w:bidi="hi-IN"/>
        </w:rPr>
        <w:t>předmětu</w:t>
      </w:r>
      <w:r w:rsidR="007366CA">
        <w:rPr>
          <w:rFonts w:ascii="Arial" w:hAnsi="Arial" w:cs="Arial"/>
          <w:sz w:val="24"/>
          <w:szCs w:val="24"/>
          <w:lang w:eastAsia="hi-IN" w:bidi="hi-IN"/>
        </w:rPr>
        <w:t xml:space="preserve"> nájmu </w:t>
      </w:r>
      <w:r w:rsidR="008A2639">
        <w:rPr>
          <w:rFonts w:ascii="Arial" w:hAnsi="Arial" w:cs="Arial"/>
          <w:sz w:val="24"/>
          <w:szCs w:val="24"/>
          <w:lang w:eastAsia="hi-IN" w:bidi="hi-IN"/>
        </w:rPr>
        <w:t xml:space="preserve">či </w:t>
      </w:r>
      <w:r w:rsidR="00B845CE">
        <w:rPr>
          <w:rFonts w:ascii="Arial" w:hAnsi="Arial" w:cs="Arial"/>
          <w:sz w:val="24"/>
          <w:szCs w:val="24"/>
          <w:lang w:eastAsia="hi-IN" w:bidi="hi-IN"/>
        </w:rPr>
        <w:t>jeho ohrožení</w:t>
      </w:r>
      <w:r w:rsidR="008A2639">
        <w:rPr>
          <w:rFonts w:ascii="Arial" w:hAnsi="Arial" w:cs="Arial"/>
          <w:sz w:val="24"/>
          <w:szCs w:val="24"/>
          <w:lang w:eastAsia="hi-IN" w:bidi="hi-IN"/>
        </w:rPr>
        <w:t>.</w:t>
      </w:r>
      <w:r w:rsidR="008A2639">
        <w:rPr>
          <w:rStyle w:val="Znakapoznpodarou"/>
          <w:rFonts w:ascii="Arial" w:hAnsi="Arial" w:cs="Arial"/>
          <w:sz w:val="24"/>
          <w:szCs w:val="24"/>
          <w:lang w:eastAsia="hi-IN" w:bidi="hi-IN"/>
        </w:rPr>
        <w:footnoteReference w:id="70"/>
      </w:r>
      <w:r w:rsidR="006046BD">
        <w:rPr>
          <w:rFonts w:ascii="Arial" w:hAnsi="Arial" w:cs="Arial"/>
          <w:sz w:val="24"/>
          <w:szCs w:val="24"/>
          <w:lang w:eastAsia="hi-IN" w:bidi="hi-IN"/>
        </w:rPr>
        <w:t xml:space="preserve"> </w:t>
      </w:r>
    </w:p>
    <w:p w:rsidR="006046BD" w:rsidRDefault="00B15D57"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t>Z toho j</w:t>
      </w:r>
      <w:r w:rsidR="006046BD">
        <w:rPr>
          <w:rFonts w:ascii="Arial" w:hAnsi="Arial" w:cs="Arial"/>
          <w:sz w:val="24"/>
          <w:szCs w:val="24"/>
          <w:lang w:eastAsia="hi-IN" w:bidi="hi-IN"/>
        </w:rPr>
        <w:t>e zřejmé, že právní úprava obecného podnájmu v rámci ABGB je užší nežli v NOZ. Obecně zde nen</w:t>
      </w:r>
      <w:r w:rsidR="009D1E90">
        <w:rPr>
          <w:rFonts w:ascii="Arial" w:hAnsi="Arial" w:cs="Arial"/>
          <w:sz w:val="24"/>
          <w:szCs w:val="24"/>
          <w:lang w:eastAsia="hi-IN" w:bidi="hi-IN"/>
        </w:rPr>
        <w:t xml:space="preserve">í potřeba souhlasu s podnájmem. </w:t>
      </w:r>
      <w:r w:rsidR="007F6E52">
        <w:rPr>
          <w:rFonts w:ascii="Arial" w:hAnsi="Arial" w:cs="Arial"/>
          <w:sz w:val="24"/>
          <w:szCs w:val="24"/>
          <w:lang w:eastAsia="hi-IN" w:bidi="hi-IN"/>
        </w:rPr>
        <w:t>Potřeba sou</w:t>
      </w:r>
      <w:r w:rsidR="009D1E90">
        <w:rPr>
          <w:rFonts w:ascii="Arial" w:hAnsi="Arial" w:cs="Arial"/>
          <w:sz w:val="24"/>
          <w:szCs w:val="24"/>
          <w:lang w:eastAsia="hi-IN" w:bidi="hi-IN"/>
        </w:rPr>
        <w:t>hlasu v rámci NOZ se mi zdá být</w:t>
      </w:r>
      <w:r w:rsidR="007F6E52">
        <w:rPr>
          <w:rFonts w:ascii="Arial" w:hAnsi="Arial" w:cs="Arial"/>
          <w:sz w:val="24"/>
          <w:szCs w:val="24"/>
          <w:lang w:eastAsia="hi-IN" w:bidi="hi-IN"/>
        </w:rPr>
        <w:t xml:space="preserve"> šťastnějším řešením, i kdy</w:t>
      </w:r>
      <w:r w:rsidR="009D1E90">
        <w:rPr>
          <w:rFonts w:ascii="Arial" w:hAnsi="Arial" w:cs="Arial"/>
          <w:sz w:val="24"/>
          <w:szCs w:val="24"/>
          <w:lang w:eastAsia="hi-IN" w:bidi="hi-IN"/>
        </w:rPr>
        <w:t>ž to může znamenat větší omezování ve zřízení</w:t>
      </w:r>
      <w:r w:rsidR="007F6E52">
        <w:rPr>
          <w:rFonts w:ascii="Arial" w:hAnsi="Arial" w:cs="Arial"/>
          <w:sz w:val="24"/>
          <w:szCs w:val="24"/>
          <w:lang w:eastAsia="hi-IN" w:bidi="hi-IN"/>
        </w:rPr>
        <w:t xml:space="preserve"> podnájmu</w:t>
      </w:r>
      <w:r w:rsidR="008D39D3">
        <w:rPr>
          <w:rFonts w:ascii="Arial" w:hAnsi="Arial" w:cs="Arial"/>
          <w:sz w:val="24"/>
          <w:szCs w:val="24"/>
          <w:lang w:eastAsia="hi-IN" w:bidi="hi-IN"/>
        </w:rPr>
        <w:t>. Je</w:t>
      </w:r>
      <w:r w:rsidR="007F6E52">
        <w:rPr>
          <w:rFonts w:ascii="Arial" w:hAnsi="Arial" w:cs="Arial"/>
          <w:sz w:val="24"/>
          <w:szCs w:val="24"/>
          <w:lang w:eastAsia="hi-IN" w:bidi="hi-IN"/>
        </w:rPr>
        <w:t xml:space="preserve"> potřeba mít </w:t>
      </w:r>
      <w:r w:rsidR="008D39D3">
        <w:rPr>
          <w:rFonts w:ascii="Arial" w:hAnsi="Arial" w:cs="Arial"/>
          <w:sz w:val="24"/>
          <w:szCs w:val="24"/>
          <w:lang w:eastAsia="hi-IN" w:bidi="hi-IN"/>
        </w:rPr>
        <w:t xml:space="preserve">na paměti ochranu </w:t>
      </w:r>
      <w:proofErr w:type="gramStart"/>
      <w:r w:rsidR="008D39D3">
        <w:rPr>
          <w:rFonts w:ascii="Arial" w:hAnsi="Arial" w:cs="Arial"/>
          <w:sz w:val="24"/>
          <w:szCs w:val="24"/>
          <w:lang w:eastAsia="hi-IN" w:bidi="hi-IN"/>
        </w:rPr>
        <w:t>pronajímatele</w:t>
      </w:r>
      <w:r w:rsidR="0032389D">
        <w:rPr>
          <w:rFonts w:ascii="Arial" w:hAnsi="Arial" w:cs="Arial"/>
          <w:sz w:val="24"/>
          <w:szCs w:val="24"/>
          <w:lang w:eastAsia="hi-IN" w:bidi="hi-IN"/>
        </w:rPr>
        <w:t xml:space="preserve"> </w:t>
      </w:r>
      <w:r w:rsidR="0032116F">
        <w:rPr>
          <w:rFonts w:ascii="Arial" w:hAnsi="Arial" w:cs="Arial"/>
          <w:sz w:val="24"/>
          <w:szCs w:val="24"/>
          <w:lang w:eastAsia="hi-IN" w:bidi="hi-IN"/>
        </w:rPr>
        <w:t xml:space="preserve">     </w:t>
      </w:r>
      <w:r w:rsidR="009D1E90">
        <w:rPr>
          <w:rFonts w:ascii="Arial" w:hAnsi="Arial" w:cs="Arial"/>
          <w:sz w:val="24"/>
          <w:szCs w:val="24"/>
          <w:lang w:eastAsia="hi-IN" w:bidi="hi-IN"/>
        </w:rPr>
        <w:t>a předmětu</w:t>
      </w:r>
      <w:proofErr w:type="gramEnd"/>
      <w:r w:rsidR="007F6E52">
        <w:rPr>
          <w:rFonts w:ascii="Arial" w:hAnsi="Arial" w:cs="Arial"/>
          <w:sz w:val="24"/>
          <w:szCs w:val="24"/>
          <w:lang w:eastAsia="hi-IN" w:bidi="hi-IN"/>
        </w:rPr>
        <w:t xml:space="preserve"> nájmu.</w:t>
      </w:r>
    </w:p>
    <w:p w:rsidR="00BF0F27"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F0F27">
        <w:rPr>
          <w:rFonts w:ascii="Arial" w:hAnsi="Arial" w:cs="Arial"/>
          <w:sz w:val="24"/>
          <w:szCs w:val="24"/>
          <w:lang w:eastAsia="hi-IN" w:bidi="hi-IN"/>
        </w:rPr>
        <w:t>Stejně jako v NOZ, tak i v ABGB je upravena odpovědnost nájemce za jednání podnájemce a to v § 1111 ABGB, kde je ale stanoveno, že</w:t>
      </w:r>
      <w:r w:rsidR="009D1E90">
        <w:rPr>
          <w:rFonts w:ascii="Arial" w:hAnsi="Arial" w:cs="Arial"/>
          <w:sz w:val="24"/>
          <w:szCs w:val="24"/>
          <w:lang w:eastAsia="hi-IN" w:bidi="hi-IN"/>
        </w:rPr>
        <w:t xml:space="preserve"> nájemce</w:t>
      </w:r>
      <w:r w:rsidR="00BF0F27">
        <w:rPr>
          <w:rFonts w:ascii="Arial" w:hAnsi="Arial" w:cs="Arial"/>
          <w:sz w:val="24"/>
          <w:szCs w:val="24"/>
          <w:lang w:eastAsia="hi-IN" w:bidi="hi-IN"/>
        </w:rPr>
        <w:t xml:space="preserve"> neodpovídá za náhodu.</w:t>
      </w:r>
      <w:r w:rsidR="005E7733">
        <w:rPr>
          <w:rFonts w:ascii="Arial" w:hAnsi="Arial" w:cs="Arial"/>
          <w:sz w:val="24"/>
          <w:szCs w:val="24"/>
          <w:lang w:eastAsia="hi-IN" w:bidi="hi-IN"/>
        </w:rPr>
        <w:t xml:space="preserve"> Pronajímatel má možnost se této odpovědnosti domáhat do tří let od navrácení předmětu nájmu.</w:t>
      </w:r>
      <w:r w:rsidR="00BF0F27">
        <w:rPr>
          <w:rStyle w:val="Znakapoznpodarou"/>
          <w:rFonts w:ascii="Arial" w:hAnsi="Arial" w:cs="Arial"/>
          <w:sz w:val="24"/>
          <w:szCs w:val="24"/>
          <w:lang w:eastAsia="hi-IN" w:bidi="hi-IN"/>
        </w:rPr>
        <w:footnoteReference w:id="71"/>
      </w:r>
    </w:p>
    <w:p w:rsidR="008A2639"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A2639">
        <w:rPr>
          <w:rFonts w:ascii="Arial" w:hAnsi="Arial" w:cs="Arial"/>
          <w:sz w:val="24"/>
          <w:szCs w:val="24"/>
          <w:lang w:eastAsia="hi-IN" w:bidi="hi-IN"/>
        </w:rPr>
        <w:t>Pokud</w:t>
      </w:r>
      <w:r w:rsidR="008A2639" w:rsidRPr="00764C8C">
        <w:rPr>
          <w:rFonts w:ascii="Arial" w:hAnsi="Arial" w:cs="Arial"/>
          <w:sz w:val="24"/>
          <w:szCs w:val="24"/>
          <w:lang w:eastAsia="hi-IN" w:bidi="hi-IN"/>
        </w:rPr>
        <w:t xml:space="preserve"> nájemce dal věc do podnájmu neoprávněně, má pronajímatel právo požadovat vyklizení a náhradu škodu po</w:t>
      </w:r>
      <w:r w:rsidR="009D1E90">
        <w:rPr>
          <w:rFonts w:ascii="Arial" w:hAnsi="Arial" w:cs="Arial"/>
          <w:sz w:val="24"/>
          <w:szCs w:val="24"/>
          <w:lang w:eastAsia="hi-IN" w:bidi="hi-IN"/>
        </w:rPr>
        <w:t xml:space="preserve"> nájemci nikoliv po podnájemci. </w:t>
      </w:r>
      <w:r w:rsidR="008A2639" w:rsidRPr="00764C8C">
        <w:rPr>
          <w:rFonts w:ascii="Arial" w:hAnsi="Arial" w:cs="Arial"/>
          <w:sz w:val="24"/>
          <w:szCs w:val="24"/>
          <w:lang w:eastAsia="hi-IN" w:bidi="hi-IN"/>
        </w:rPr>
        <w:t xml:space="preserve">V případě, že dojde k nepříznivému užívání ze strany podnájemce, je vlastník věci, tedy pronajímatel, </w:t>
      </w:r>
      <w:r w:rsidR="008A2639">
        <w:rPr>
          <w:rFonts w:ascii="Arial" w:hAnsi="Arial" w:cs="Arial"/>
          <w:sz w:val="24"/>
          <w:szCs w:val="24"/>
          <w:lang w:eastAsia="hi-IN" w:bidi="hi-IN"/>
        </w:rPr>
        <w:t xml:space="preserve">oprávněn </w:t>
      </w:r>
      <w:r w:rsidR="008A2639" w:rsidRPr="00764C8C">
        <w:rPr>
          <w:rFonts w:ascii="Arial" w:hAnsi="Arial" w:cs="Arial"/>
          <w:sz w:val="24"/>
          <w:szCs w:val="24"/>
          <w:lang w:eastAsia="hi-IN" w:bidi="hi-IN"/>
        </w:rPr>
        <w:t>udělit nájemci výpověď dle § 1118 ABGB.</w:t>
      </w:r>
      <w:r w:rsidR="008A2639" w:rsidRPr="00764C8C">
        <w:rPr>
          <w:rFonts w:ascii="Arial" w:hAnsi="Arial" w:cs="Arial"/>
          <w:sz w:val="24"/>
          <w:szCs w:val="24"/>
          <w:vertAlign w:val="superscript"/>
          <w:lang w:eastAsia="hi-IN" w:bidi="hi-IN"/>
        </w:rPr>
        <w:footnoteReference w:id="72"/>
      </w:r>
    </w:p>
    <w:p w:rsidR="00F00D01"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D1E90">
        <w:rPr>
          <w:rFonts w:ascii="Arial" w:hAnsi="Arial" w:cs="Arial"/>
          <w:sz w:val="24"/>
          <w:szCs w:val="24"/>
          <w:lang w:eastAsia="hi-IN" w:bidi="hi-IN"/>
        </w:rPr>
        <w:t>Lze konstatovat, že p</w:t>
      </w:r>
      <w:r w:rsidR="003B08D2">
        <w:rPr>
          <w:rFonts w:ascii="Arial" w:hAnsi="Arial" w:cs="Arial"/>
          <w:sz w:val="24"/>
          <w:szCs w:val="24"/>
          <w:lang w:eastAsia="hi-IN" w:bidi="hi-IN"/>
        </w:rPr>
        <w:t xml:space="preserve">rávní úprava v ABGB zůstala až na drobné lingvistické odchylky stejná, tak jak ji známe z OZO. </w:t>
      </w:r>
      <w:bookmarkStart w:id="10" w:name="_Toc404863614"/>
    </w:p>
    <w:p w:rsidR="00F00D01" w:rsidRDefault="00F00D01" w:rsidP="00D11FBA">
      <w:pPr>
        <w:spacing w:after="0" w:line="360" w:lineRule="auto"/>
        <w:ind w:firstLine="360"/>
        <w:jc w:val="both"/>
        <w:rPr>
          <w:rFonts w:ascii="Arial" w:hAnsi="Arial" w:cs="Arial"/>
          <w:sz w:val="24"/>
          <w:szCs w:val="24"/>
          <w:lang w:eastAsia="hi-IN" w:bidi="hi-IN"/>
        </w:rPr>
      </w:pPr>
    </w:p>
    <w:p w:rsidR="00F5244B" w:rsidRDefault="00F5244B" w:rsidP="00D11FBA">
      <w:pPr>
        <w:spacing w:after="0" w:line="360" w:lineRule="auto"/>
        <w:ind w:firstLine="360"/>
        <w:jc w:val="both"/>
        <w:rPr>
          <w:rFonts w:ascii="Arial" w:hAnsi="Arial" w:cs="Arial"/>
          <w:sz w:val="24"/>
          <w:szCs w:val="24"/>
          <w:lang w:eastAsia="hi-IN" w:bidi="hi-IN"/>
        </w:rPr>
      </w:pPr>
    </w:p>
    <w:p w:rsidR="00F5244B" w:rsidRDefault="00F5244B" w:rsidP="00D11FBA">
      <w:pPr>
        <w:spacing w:after="0" w:line="360" w:lineRule="auto"/>
        <w:ind w:firstLine="360"/>
        <w:jc w:val="both"/>
        <w:rPr>
          <w:rFonts w:ascii="Arial" w:hAnsi="Arial" w:cs="Arial"/>
          <w:sz w:val="24"/>
          <w:szCs w:val="24"/>
          <w:lang w:eastAsia="hi-IN" w:bidi="hi-IN"/>
        </w:rPr>
      </w:pPr>
    </w:p>
    <w:p w:rsidR="00DF147F" w:rsidRDefault="00DF147F" w:rsidP="00D11FBA">
      <w:pPr>
        <w:spacing w:after="0" w:line="360" w:lineRule="auto"/>
        <w:ind w:firstLine="360"/>
        <w:jc w:val="both"/>
        <w:rPr>
          <w:rFonts w:ascii="Arial" w:hAnsi="Arial" w:cs="Arial"/>
          <w:sz w:val="24"/>
          <w:szCs w:val="24"/>
          <w:lang w:eastAsia="hi-IN" w:bidi="hi-IN"/>
        </w:rPr>
      </w:pPr>
    </w:p>
    <w:p w:rsidR="00F5244B" w:rsidRDefault="00F5244B" w:rsidP="00D11FBA">
      <w:pPr>
        <w:spacing w:after="0" w:line="360" w:lineRule="auto"/>
        <w:ind w:firstLine="360"/>
        <w:jc w:val="both"/>
        <w:rPr>
          <w:rFonts w:ascii="Arial" w:hAnsi="Arial" w:cs="Arial"/>
          <w:sz w:val="24"/>
          <w:szCs w:val="24"/>
          <w:lang w:eastAsia="hi-IN" w:bidi="hi-IN"/>
        </w:rPr>
      </w:pPr>
    </w:p>
    <w:p w:rsidR="008D790E" w:rsidRPr="00F00D01" w:rsidRDefault="008D790E" w:rsidP="00D11FBA">
      <w:pPr>
        <w:spacing w:after="0" w:line="360" w:lineRule="auto"/>
        <w:ind w:firstLine="360"/>
        <w:jc w:val="both"/>
        <w:rPr>
          <w:rFonts w:ascii="Arial" w:hAnsi="Arial" w:cs="Arial"/>
          <w:sz w:val="24"/>
          <w:szCs w:val="24"/>
          <w:lang w:eastAsia="hi-IN" w:bidi="hi-IN"/>
        </w:rPr>
      </w:pPr>
    </w:p>
    <w:p w:rsidR="00CD664D" w:rsidRPr="00F00D01" w:rsidRDefault="00F00D01" w:rsidP="00D11FBA">
      <w:pPr>
        <w:pStyle w:val="Nadpis1"/>
        <w:rPr>
          <w:rFonts w:ascii="Arial" w:hAnsi="Arial" w:cs="Arial"/>
          <w:color w:val="auto"/>
          <w:sz w:val="36"/>
          <w:szCs w:val="36"/>
        </w:rPr>
      </w:pPr>
      <w:bookmarkStart w:id="11" w:name="_Toc415083870"/>
      <w:r>
        <w:rPr>
          <w:rFonts w:ascii="Arial" w:hAnsi="Arial" w:cs="Arial"/>
          <w:color w:val="auto"/>
          <w:sz w:val="36"/>
          <w:szCs w:val="36"/>
        </w:rPr>
        <w:lastRenderedPageBreak/>
        <w:t xml:space="preserve">3 </w:t>
      </w:r>
      <w:r w:rsidR="00CD664D" w:rsidRPr="00F00D01">
        <w:rPr>
          <w:rFonts w:ascii="Arial" w:hAnsi="Arial" w:cs="Arial"/>
          <w:color w:val="auto"/>
          <w:sz w:val="36"/>
          <w:szCs w:val="36"/>
        </w:rPr>
        <w:t>Podnájem bytu</w:t>
      </w:r>
      <w:bookmarkEnd w:id="10"/>
      <w:r w:rsidR="00DE1FE9" w:rsidRPr="00F00D01">
        <w:rPr>
          <w:rFonts w:ascii="Arial" w:hAnsi="Arial" w:cs="Arial"/>
          <w:color w:val="auto"/>
          <w:sz w:val="36"/>
          <w:szCs w:val="36"/>
        </w:rPr>
        <w:t xml:space="preserve"> a domu</w:t>
      </w:r>
      <w:bookmarkEnd w:id="11"/>
    </w:p>
    <w:p w:rsidR="00F00D01" w:rsidRDefault="00F00D01" w:rsidP="00D11FBA">
      <w:pPr>
        <w:pStyle w:val="Nadpis2"/>
        <w:rPr>
          <w:rFonts w:asciiTheme="minorHAnsi" w:eastAsiaTheme="minorHAnsi" w:hAnsiTheme="minorHAnsi" w:cstheme="minorBidi"/>
          <w:b w:val="0"/>
          <w:bCs w:val="0"/>
          <w:color w:val="auto"/>
          <w:sz w:val="22"/>
          <w:szCs w:val="22"/>
          <w:lang w:eastAsia="hi-IN" w:bidi="hi-IN"/>
        </w:rPr>
      </w:pPr>
      <w:bookmarkStart w:id="12" w:name="_Toc404863615"/>
    </w:p>
    <w:p w:rsidR="00CD664D" w:rsidRPr="00DE1FE9" w:rsidRDefault="00CD664D" w:rsidP="00D11FBA">
      <w:pPr>
        <w:pStyle w:val="Nadpis2"/>
        <w:rPr>
          <w:rFonts w:ascii="Arial" w:hAnsi="Arial" w:cs="Arial"/>
          <w:color w:val="auto"/>
          <w:sz w:val="28"/>
          <w:szCs w:val="28"/>
          <w:lang w:eastAsia="hi-IN" w:bidi="hi-IN"/>
        </w:rPr>
      </w:pPr>
      <w:bookmarkStart w:id="13" w:name="_Toc415083871"/>
      <w:r w:rsidRPr="00DE1FE9">
        <w:rPr>
          <w:rFonts w:ascii="Arial" w:hAnsi="Arial" w:cs="Arial"/>
          <w:color w:val="auto"/>
          <w:sz w:val="28"/>
          <w:szCs w:val="28"/>
          <w:lang w:eastAsia="hi-IN" w:bidi="hi-IN"/>
        </w:rPr>
        <w:t>3.1 Byt</w:t>
      </w:r>
      <w:bookmarkEnd w:id="12"/>
      <w:r w:rsidR="00233BC9" w:rsidRPr="00DE1FE9">
        <w:rPr>
          <w:rFonts w:ascii="Arial" w:hAnsi="Arial" w:cs="Arial"/>
          <w:color w:val="auto"/>
          <w:sz w:val="28"/>
          <w:szCs w:val="28"/>
          <w:lang w:eastAsia="hi-IN" w:bidi="hi-IN"/>
        </w:rPr>
        <w:t xml:space="preserve"> a dům</w:t>
      </w:r>
      <w:bookmarkEnd w:id="13"/>
    </w:p>
    <w:p w:rsidR="00CD664D" w:rsidRPr="00CD664D" w:rsidRDefault="00CD664D" w:rsidP="00D11FBA">
      <w:pPr>
        <w:spacing w:after="0" w:line="360" w:lineRule="auto"/>
        <w:jc w:val="both"/>
        <w:rPr>
          <w:lang w:eastAsia="hi-IN" w:bidi="hi-IN"/>
        </w:rPr>
      </w:pPr>
    </w:p>
    <w:p w:rsidR="00CD664D" w:rsidRPr="00CD664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FB034E">
        <w:rPr>
          <w:rFonts w:ascii="Arial" w:hAnsi="Arial" w:cs="Arial"/>
          <w:sz w:val="24"/>
          <w:szCs w:val="24"/>
          <w:lang w:eastAsia="hi-IN" w:bidi="hi-IN"/>
        </w:rPr>
        <w:t xml:space="preserve">K tomu, aby mohla být aplikována speciální právní úprava podnájmu </w:t>
      </w:r>
      <w:proofErr w:type="gramStart"/>
      <w:r w:rsidR="00FB034E">
        <w:rPr>
          <w:rFonts w:ascii="Arial" w:hAnsi="Arial" w:cs="Arial"/>
          <w:sz w:val="24"/>
          <w:szCs w:val="24"/>
          <w:lang w:eastAsia="hi-IN" w:bidi="hi-IN"/>
        </w:rPr>
        <w:t xml:space="preserve">bytu </w:t>
      </w:r>
      <w:r w:rsidR="0032389D">
        <w:rPr>
          <w:rFonts w:ascii="Arial" w:hAnsi="Arial" w:cs="Arial"/>
          <w:sz w:val="24"/>
          <w:szCs w:val="24"/>
          <w:lang w:eastAsia="hi-IN" w:bidi="hi-IN"/>
        </w:rPr>
        <w:t xml:space="preserve">       </w:t>
      </w:r>
      <w:r w:rsidR="00FB034E">
        <w:rPr>
          <w:rFonts w:ascii="Arial" w:hAnsi="Arial" w:cs="Arial"/>
          <w:sz w:val="24"/>
          <w:szCs w:val="24"/>
          <w:lang w:eastAsia="hi-IN" w:bidi="hi-IN"/>
        </w:rPr>
        <w:t>a domu</w:t>
      </w:r>
      <w:proofErr w:type="gramEnd"/>
      <w:r w:rsidR="00FB034E">
        <w:rPr>
          <w:rFonts w:ascii="Arial" w:hAnsi="Arial" w:cs="Arial"/>
          <w:sz w:val="24"/>
          <w:szCs w:val="24"/>
          <w:lang w:eastAsia="hi-IN" w:bidi="hi-IN"/>
        </w:rPr>
        <w:t>, musí být naplněny zákonné znaky. Byt</w:t>
      </w:r>
      <w:r w:rsidR="00CD664D" w:rsidRPr="00CD664D">
        <w:rPr>
          <w:rFonts w:ascii="Arial" w:hAnsi="Arial" w:cs="Arial"/>
          <w:sz w:val="24"/>
          <w:szCs w:val="24"/>
          <w:lang w:eastAsia="hi-IN" w:bidi="hi-IN"/>
        </w:rPr>
        <w:t xml:space="preserve"> má svou zákonnou definici v § 2236 odst. 1 NOZ, v němž je stanoveno, že bytem se </w:t>
      </w:r>
      <w:r w:rsidR="0039158E">
        <w:rPr>
          <w:rFonts w:ascii="Arial" w:hAnsi="Arial" w:cs="Arial"/>
          <w:sz w:val="24"/>
          <w:szCs w:val="24"/>
          <w:lang w:eastAsia="hi-IN" w:bidi="hi-IN"/>
        </w:rPr>
        <w:t>má na mysli</w:t>
      </w:r>
      <w:r w:rsidR="00CD664D" w:rsidRPr="00CD664D">
        <w:rPr>
          <w:rFonts w:ascii="Arial" w:hAnsi="Arial" w:cs="Arial"/>
          <w:sz w:val="24"/>
          <w:szCs w:val="24"/>
          <w:lang w:eastAsia="hi-IN" w:bidi="hi-IN"/>
        </w:rPr>
        <w:t xml:space="preserve"> místnost či soubor místností, které jsou částí domu, tvoří obytný prostor a jsou určeny a užívány k účelu bydlení.</w:t>
      </w:r>
      <w:r w:rsidR="00CD664D" w:rsidRPr="00CD664D">
        <w:rPr>
          <w:rFonts w:ascii="Arial" w:hAnsi="Arial" w:cs="Arial"/>
          <w:sz w:val="24"/>
          <w:szCs w:val="24"/>
          <w:vertAlign w:val="superscript"/>
          <w:lang w:eastAsia="hi-IN" w:bidi="hi-IN"/>
        </w:rPr>
        <w:footnoteReference w:id="73"/>
      </w:r>
      <w:r w:rsidR="00CD664D" w:rsidRPr="00CD664D">
        <w:rPr>
          <w:rFonts w:ascii="Arial" w:hAnsi="Arial" w:cs="Arial"/>
          <w:sz w:val="24"/>
          <w:szCs w:val="24"/>
          <w:lang w:eastAsia="hi-IN" w:bidi="hi-IN"/>
        </w:rPr>
        <w:t xml:space="preserve"> Výše uvedená definice není nic nového v našem právním řádu, neboť dříve byla k nalezení v </w:t>
      </w:r>
      <w:r w:rsidR="00FB034E">
        <w:rPr>
          <w:rFonts w:ascii="Arial" w:hAnsi="Arial" w:cs="Arial"/>
          <w:sz w:val="24"/>
          <w:szCs w:val="24"/>
          <w:lang w:eastAsia="hi-IN" w:bidi="hi-IN"/>
        </w:rPr>
        <w:t>zákoně</w:t>
      </w:r>
      <w:r w:rsidR="002F3D66">
        <w:rPr>
          <w:rFonts w:ascii="Arial" w:hAnsi="Arial" w:cs="Arial"/>
          <w:sz w:val="24"/>
          <w:szCs w:val="24"/>
          <w:lang w:eastAsia="hi-IN" w:bidi="hi-IN"/>
        </w:rPr>
        <w:t xml:space="preserve"> </w:t>
      </w:r>
      <w:r w:rsidR="00CD664D" w:rsidRPr="00CD664D">
        <w:rPr>
          <w:rFonts w:ascii="Arial" w:hAnsi="Arial" w:cs="Arial"/>
          <w:sz w:val="24"/>
          <w:szCs w:val="24"/>
          <w:lang w:eastAsia="hi-IN" w:bidi="hi-IN"/>
        </w:rPr>
        <w:t>o hospodaření s byty nebo v zákoně o vlastnictví bytu.</w:t>
      </w:r>
    </w:p>
    <w:p w:rsidR="002F3D6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F3D66">
        <w:rPr>
          <w:rFonts w:ascii="Arial" w:hAnsi="Arial" w:cs="Arial"/>
          <w:sz w:val="24"/>
          <w:szCs w:val="24"/>
          <w:lang w:eastAsia="hi-IN" w:bidi="hi-IN"/>
        </w:rPr>
        <w:t>Jedná se zpravidla</w:t>
      </w:r>
      <w:r w:rsidR="00CD664D" w:rsidRPr="00CD664D">
        <w:rPr>
          <w:rFonts w:ascii="Arial" w:hAnsi="Arial" w:cs="Arial"/>
          <w:sz w:val="24"/>
          <w:szCs w:val="24"/>
          <w:lang w:eastAsia="hi-IN" w:bidi="hi-IN"/>
        </w:rPr>
        <w:t xml:space="preserve"> o několik místnos</w:t>
      </w:r>
      <w:r w:rsidR="002F3D66">
        <w:rPr>
          <w:rFonts w:ascii="Arial" w:hAnsi="Arial" w:cs="Arial"/>
          <w:sz w:val="24"/>
          <w:szCs w:val="24"/>
          <w:lang w:eastAsia="hi-IN" w:bidi="hi-IN"/>
        </w:rPr>
        <w:t>tí pod společným uzamčením, které jsou</w:t>
      </w:r>
      <w:r w:rsidR="00CD664D" w:rsidRPr="00CD664D">
        <w:rPr>
          <w:rFonts w:ascii="Arial" w:hAnsi="Arial" w:cs="Arial"/>
          <w:sz w:val="24"/>
          <w:szCs w:val="24"/>
          <w:lang w:eastAsia="hi-IN" w:bidi="hi-IN"/>
        </w:rPr>
        <w:t xml:space="preserve"> zpřístupněny pouze společnými vchodovými dveřmi. Pojem byt se p</w:t>
      </w:r>
      <w:r w:rsidR="006E4CCF">
        <w:rPr>
          <w:rFonts w:ascii="Arial" w:hAnsi="Arial" w:cs="Arial"/>
          <w:sz w:val="24"/>
          <w:szCs w:val="24"/>
          <w:lang w:eastAsia="hi-IN" w:bidi="hi-IN"/>
        </w:rPr>
        <w:t>ojí s tzv. samostatným bytem. To je takový</w:t>
      </w:r>
      <w:r w:rsidR="00CD664D" w:rsidRPr="00CD664D">
        <w:rPr>
          <w:rFonts w:ascii="Arial" w:hAnsi="Arial" w:cs="Arial"/>
          <w:sz w:val="24"/>
          <w:szCs w:val="24"/>
          <w:lang w:eastAsia="hi-IN" w:bidi="hi-IN"/>
        </w:rPr>
        <w:t>, který má vlastní vstup, a ten, kdo v něm bydlí, může byt obývat, aniž je závislý na místnostech nebo prostorech vně bytu, byť není vyloučeno, aby z ujednání stran nebo povahy věci vyplývalo něco jiného.</w:t>
      </w:r>
      <w:r w:rsidR="002F3D66">
        <w:rPr>
          <w:rStyle w:val="Znakapoznpodarou"/>
          <w:rFonts w:ascii="Arial" w:hAnsi="Arial" w:cs="Arial"/>
          <w:sz w:val="24"/>
          <w:szCs w:val="24"/>
          <w:lang w:eastAsia="hi-IN" w:bidi="hi-IN"/>
        </w:rPr>
        <w:footnoteReference w:id="74"/>
      </w:r>
      <w:r w:rsidR="00CD664D" w:rsidRPr="00CD664D">
        <w:rPr>
          <w:rFonts w:ascii="Arial" w:hAnsi="Arial" w:cs="Arial"/>
          <w:sz w:val="24"/>
          <w:szCs w:val="24"/>
          <w:lang w:eastAsia="hi-IN" w:bidi="hi-IN"/>
        </w:rPr>
        <w:t xml:space="preserve"> </w:t>
      </w:r>
    </w:p>
    <w:p w:rsidR="00233BC9" w:rsidRDefault="002F3D66"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D664D" w:rsidRPr="00CD664D">
        <w:rPr>
          <w:rFonts w:ascii="Arial" w:hAnsi="Arial" w:cs="Arial"/>
          <w:sz w:val="24"/>
          <w:szCs w:val="24"/>
          <w:lang w:eastAsia="hi-IN" w:bidi="hi-IN"/>
        </w:rPr>
        <w:t>Určen</w:t>
      </w:r>
      <w:r w:rsidR="00DF5A8C">
        <w:rPr>
          <w:rFonts w:ascii="Arial" w:hAnsi="Arial" w:cs="Arial"/>
          <w:sz w:val="24"/>
          <w:szCs w:val="24"/>
          <w:lang w:eastAsia="hi-IN" w:bidi="hi-IN"/>
        </w:rPr>
        <w:t>á</w:t>
      </w:r>
      <w:r w:rsidR="00CD664D" w:rsidRPr="00CD664D">
        <w:rPr>
          <w:rFonts w:ascii="Arial" w:hAnsi="Arial" w:cs="Arial"/>
          <w:sz w:val="24"/>
          <w:szCs w:val="24"/>
          <w:lang w:eastAsia="hi-IN" w:bidi="hi-IN"/>
        </w:rPr>
        <w:t xml:space="preserve"> </w:t>
      </w:r>
      <w:r w:rsidR="004B62E7">
        <w:rPr>
          <w:rFonts w:ascii="Arial" w:hAnsi="Arial" w:cs="Arial"/>
          <w:sz w:val="24"/>
          <w:szCs w:val="24"/>
          <w:lang w:eastAsia="hi-IN" w:bidi="hi-IN"/>
        </w:rPr>
        <w:t>místnost či soubor</w:t>
      </w:r>
      <w:r>
        <w:rPr>
          <w:rFonts w:ascii="Arial" w:hAnsi="Arial" w:cs="Arial"/>
          <w:sz w:val="24"/>
          <w:szCs w:val="24"/>
          <w:lang w:eastAsia="hi-IN" w:bidi="hi-IN"/>
        </w:rPr>
        <w:t xml:space="preserve"> místností </w:t>
      </w:r>
      <w:r w:rsidR="00CD664D" w:rsidRPr="00CD664D">
        <w:rPr>
          <w:rFonts w:ascii="Arial" w:hAnsi="Arial" w:cs="Arial"/>
          <w:sz w:val="24"/>
          <w:szCs w:val="24"/>
          <w:lang w:eastAsia="hi-IN" w:bidi="hi-IN"/>
        </w:rPr>
        <w:t>k účelu bydlení znamená, že se má jednat o takovou místnost nebo více místností, které jsou společně v domě a tvoří společný obytný prostor, přičemž způsobilost tvořit obytný prostor je určena.</w:t>
      </w:r>
      <w:r w:rsidR="00D40EE5">
        <w:rPr>
          <w:rStyle w:val="Znakapoznpodarou"/>
          <w:rFonts w:ascii="Arial" w:hAnsi="Arial" w:cs="Arial"/>
          <w:sz w:val="24"/>
          <w:szCs w:val="24"/>
          <w:lang w:eastAsia="hi-IN" w:bidi="hi-IN"/>
        </w:rPr>
        <w:footnoteReference w:id="75"/>
      </w:r>
      <w:r w:rsidR="003B08D2">
        <w:rPr>
          <w:rFonts w:ascii="Arial" w:hAnsi="Arial" w:cs="Arial"/>
          <w:sz w:val="24"/>
          <w:szCs w:val="24"/>
          <w:lang w:eastAsia="hi-IN" w:bidi="hi-IN"/>
        </w:rPr>
        <w:t xml:space="preserve"> </w:t>
      </w:r>
      <w:r w:rsidR="00D40EE5">
        <w:rPr>
          <w:rFonts w:ascii="Arial" w:hAnsi="Arial" w:cs="Arial"/>
          <w:sz w:val="24"/>
          <w:szCs w:val="24"/>
          <w:lang w:eastAsia="hi-IN" w:bidi="hi-IN"/>
        </w:rPr>
        <w:t xml:space="preserve">Obytný prostor má vyjádřit obecný požadavek na kvalitu místností. </w:t>
      </w:r>
      <w:r w:rsidR="00CD664D" w:rsidRPr="00CD664D">
        <w:rPr>
          <w:rFonts w:ascii="Arial" w:hAnsi="Arial" w:cs="Arial"/>
          <w:sz w:val="24"/>
          <w:szCs w:val="24"/>
          <w:lang w:eastAsia="hi-IN" w:bidi="hi-IN"/>
        </w:rPr>
        <w:t>Uvedené ustanovení dává důraz i na to, aby mí</w:t>
      </w:r>
      <w:r>
        <w:rPr>
          <w:rFonts w:ascii="Arial" w:hAnsi="Arial" w:cs="Arial"/>
          <w:sz w:val="24"/>
          <w:szCs w:val="24"/>
          <w:lang w:eastAsia="hi-IN" w:bidi="hi-IN"/>
        </w:rPr>
        <w:t>stnost či soubor místností jako</w:t>
      </w:r>
      <w:r w:rsidR="00CD664D" w:rsidRPr="00CD664D">
        <w:rPr>
          <w:rFonts w:ascii="Arial" w:hAnsi="Arial" w:cs="Arial"/>
          <w:sz w:val="24"/>
          <w:szCs w:val="24"/>
          <w:lang w:eastAsia="hi-IN" w:bidi="hi-IN"/>
        </w:rPr>
        <w:t xml:space="preserve"> součást </w:t>
      </w:r>
      <w:r w:rsidR="00F00D01">
        <w:rPr>
          <w:rFonts w:ascii="Arial" w:hAnsi="Arial" w:cs="Arial"/>
          <w:sz w:val="24"/>
          <w:szCs w:val="24"/>
          <w:lang w:eastAsia="hi-IN" w:bidi="hi-IN"/>
        </w:rPr>
        <w:t xml:space="preserve">domu byly pro účely bydlení i </w:t>
      </w:r>
      <w:r w:rsidR="00CD664D" w:rsidRPr="00CD664D">
        <w:rPr>
          <w:rFonts w:ascii="Arial" w:hAnsi="Arial" w:cs="Arial"/>
          <w:sz w:val="24"/>
          <w:szCs w:val="24"/>
          <w:lang w:eastAsia="hi-IN" w:bidi="hi-IN"/>
        </w:rPr>
        <w:t>užívány.</w:t>
      </w:r>
      <w:r w:rsidR="00CD664D" w:rsidRPr="00CD664D">
        <w:rPr>
          <w:rFonts w:ascii="Arial" w:hAnsi="Arial" w:cs="Arial"/>
          <w:sz w:val="24"/>
          <w:szCs w:val="24"/>
          <w:vertAlign w:val="superscript"/>
          <w:lang w:eastAsia="hi-IN" w:bidi="hi-IN"/>
        </w:rPr>
        <w:footnoteReference w:id="76"/>
      </w:r>
    </w:p>
    <w:p w:rsidR="00233BC9" w:rsidRPr="00CD664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40160D">
        <w:rPr>
          <w:rFonts w:ascii="Arial" w:hAnsi="Arial" w:cs="Arial"/>
          <w:sz w:val="24"/>
          <w:szCs w:val="24"/>
          <w:lang w:eastAsia="hi-IN" w:bidi="hi-IN"/>
        </w:rPr>
        <w:t>Byt</w:t>
      </w:r>
      <w:r w:rsidR="00D40EE5">
        <w:rPr>
          <w:rFonts w:ascii="Arial" w:hAnsi="Arial" w:cs="Arial"/>
          <w:sz w:val="24"/>
          <w:szCs w:val="24"/>
          <w:lang w:eastAsia="hi-IN" w:bidi="hi-IN"/>
        </w:rPr>
        <w:t xml:space="preserve"> nebo dům jako předmět nájmu</w:t>
      </w:r>
      <w:r w:rsidR="004C0113">
        <w:rPr>
          <w:rFonts w:ascii="Arial" w:hAnsi="Arial" w:cs="Arial"/>
          <w:sz w:val="24"/>
          <w:szCs w:val="24"/>
          <w:lang w:eastAsia="hi-IN" w:bidi="hi-IN"/>
        </w:rPr>
        <w:t xml:space="preserve"> (v našem případě podnájmu)</w:t>
      </w:r>
      <w:r w:rsidR="00D40EE5">
        <w:rPr>
          <w:rFonts w:ascii="Arial" w:hAnsi="Arial" w:cs="Arial"/>
          <w:sz w:val="24"/>
          <w:szCs w:val="24"/>
          <w:lang w:eastAsia="hi-IN" w:bidi="hi-IN"/>
        </w:rPr>
        <w:t xml:space="preserve"> nemusí být jako byt nebo dům </w:t>
      </w:r>
      <w:r w:rsidR="009B477A">
        <w:rPr>
          <w:rFonts w:ascii="Arial" w:hAnsi="Arial" w:cs="Arial"/>
          <w:sz w:val="24"/>
          <w:szCs w:val="24"/>
          <w:lang w:eastAsia="hi-IN" w:bidi="hi-IN"/>
        </w:rPr>
        <w:t>z</w:t>
      </w:r>
      <w:r w:rsidR="00D40EE5">
        <w:rPr>
          <w:rFonts w:ascii="Arial" w:hAnsi="Arial" w:cs="Arial"/>
          <w:sz w:val="24"/>
          <w:szCs w:val="24"/>
          <w:lang w:eastAsia="hi-IN" w:bidi="hi-IN"/>
        </w:rPr>
        <w:t xml:space="preserve">kolaudován. Zde dochází ke změně oproti úpravě v OZ. </w:t>
      </w:r>
      <w:r w:rsidR="002F3D66">
        <w:rPr>
          <w:rFonts w:ascii="Arial" w:hAnsi="Arial" w:cs="Arial"/>
          <w:sz w:val="24"/>
          <w:szCs w:val="24"/>
          <w:lang w:eastAsia="hi-IN" w:bidi="hi-IN"/>
        </w:rPr>
        <w:t>Upřednostňuje se zajištění ochran</w:t>
      </w:r>
      <w:r w:rsidR="00FB034E">
        <w:rPr>
          <w:rFonts w:ascii="Arial" w:hAnsi="Arial" w:cs="Arial"/>
          <w:sz w:val="24"/>
          <w:szCs w:val="24"/>
          <w:lang w:eastAsia="hi-IN" w:bidi="hi-IN"/>
        </w:rPr>
        <w:t>y</w:t>
      </w:r>
      <w:r w:rsidR="00D40EE5">
        <w:rPr>
          <w:rFonts w:ascii="Arial" w:hAnsi="Arial" w:cs="Arial"/>
          <w:sz w:val="24"/>
          <w:szCs w:val="24"/>
          <w:lang w:eastAsia="hi-IN" w:bidi="hi-IN"/>
        </w:rPr>
        <w:t xml:space="preserve"> bydlení.</w:t>
      </w:r>
      <w:r w:rsidR="00D40EE5">
        <w:rPr>
          <w:rStyle w:val="Znakapoznpodarou"/>
          <w:rFonts w:ascii="Arial" w:hAnsi="Arial" w:cs="Arial"/>
          <w:sz w:val="24"/>
          <w:szCs w:val="24"/>
          <w:lang w:eastAsia="hi-IN" w:bidi="hi-IN"/>
        </w:rPr>
        <w:footnoteReference w:id="77"/>
      </w:r>
    </w:p>
    <w:p w:rsidR="00CD664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CD664D" w:rsidRPr="00CD664D">
        <w:rPr>
          <w:rFonts w:ascii="Arial" w:hAnsi="Arial" w:cs="Arial"/>
          <w:sz w:val="24"/>
          <w:szCs w:val="24"/>
          <w:lang w:eastAsia="hi-IN" w:bidi="hi-IN"/>
        </w:rPr>
        <w:t>Naopak v</w:t>
      </w:r>
      <w:r w:rsidR="00302190">
        <w:rPr>
          <w:rFonts w:ascii="Arial" w:hAnsi="Arial" w:cs="Arial"/>
          <w:sz w:val="24"/>
          <w:szCs w:val="24"/>
          <w:lang w:eastAsia="hi-IN" w:bidi="hi-IN"/>
        </w:rPr>
        <w:t> </w:t>
      </w:r>
      <w:r w:rsidR="00CD664D" w:rsidRPr="00CD664D">
        <w:rPr>
          <w:rFonts w:ascii="Arial" w:hAnsi="Arial" w:cs="Arial"/>
          <w:sz w:val="24"/>
          <w:szCs w:val="24"/>
          <w:lang w:eastAsia="hi-IN" w:bidi="hi-IN"/>
        </w:rPr>
        <w:t>NOZ</w:t>
      </w:r>
      <w:r w:rsidR="00302190">
        <w:rPr>
          <w:rFonts w:ascii="Arial" w:hAnsi="Arial" w:cs="Arial"/>
          <w:sz w:val="24"/>
          <w:szCs w:val="24"/>
          <w:lang w:eastAsia="hi-IN" w:bidi="hi-IN"/>
        </w:rPr>
        <w:t xml:space="preserve"> nenalezneme</w:t>
      </w:r>
      <w:r w:rsidR="00CD664D" w:rsidRPr="00CD664D">
        <w:rPr>
          <w:rFonts w:ascii="Arial" w:hAnsi="Arial" w:cs="Arial"/>
          <w:sz w:val="24"/>
          <w:szCs w:val="24"/>
          <w:lang w:eastAsia="hi-IN" w:bidi="hi-IN"/>
        </w:rPr>
        <w:t xml:space="preserve"> </w:t>
      </w:r>
      <w:r w:rsidR="003B2487">
        <w:rPr>
          <w:rFonts w:ascii="Arial" w:hAnsi="Arial" w:cs="Arial"/>
          <w:sz w:val="24"/>
          <w:szCs w:val="24"/>
          <w:lang w:eastAsia="hi-IN" w:bidi="hi-IN"/>
        </w:rPr>
        <w:t xml:space="preserve">legální </w:t>
      </w:r>
      <w:r w:rsidR="00CD664D" w:rsidRPr="00CD664D">
        <w:rPr>
          <w:rFonts w:ascii="Arial" w:hAnsi="Arial" w:cs="Arial"/>
          <w:sz w:val="24"/>
          <w:szCs w:val="24"/>
          <w:lang w:eastAsia="hi-IN" w:bidi="hi-IN"/>
        </w:rPr>
        <w:t>definic</w:t>
      </w:r>
      <w:r w:rsidR="002F3D66">
        <w:rPr>
          <w:rFonts w:ascii="Arial" w:hAnsi="Arial" w:cs="Arial"/>
          <w:sz w:val="24"/>
          <w:szCs w:val="24"/>
          <w:lang w:eastAsia="hi-IN" w:bidi="hi-IN"/>
        </w:rPr>
        <w:t>i domu</w:t>
      </w:r>
      <w:r w:rsidR="00233BC9">
        <w:rPr>
          <w:rFonts w:ascii="Arial" w:hAnsi="Arial" w:cs="Arial"/>
          <w:sz w:val="24"/>
          <w:szCs w:val="24"/>
          <w:lang w:eastAsia="hi-IN" w:bidi="hi-IN"/>
        </w:rPr>
        <w:t>. Domem lze obecn</w:t>
      </w:r>
      <w:r w:rsidR="006E4CCF">
        <w:rPr>
          <w:rFonts w:ascii="Arial" w:hAnsi="Arial" w:cs="Arial"/>
          <w:sz w:val="24"/>
          <w:szCs w:val="24"/>
          <w:lang w:eastAsia="hi-IN" w:bidi="hi-IN"/>
        </w:rPr>
        <w:t>ě rozumět stavbu jako celek, v němž</w:t>
      </w:r>
      <w:r w:rsidR="00233BC9">
        <w:rPr>
          <w:rFonts w:ascii="Arial" w:hAnsi="Arial" w:cs="Arial"/>
          <w:sz w:val="24"/>
          <w:szCs w:val="24"/>
          <w:lang w:eastAsia="hi-IN" w:bidi="hi-IN"/>
        </w:rPr>
        <w:t xml:space="preserve"> se může nacházet jeden </w:t>
      </w:r>
      <w:r w:rsidR="009B477A">
        <w:rPr>
          <w:rFonts w:ascii="Arial" w:hAnsi="Arial" w:cs="Arial"/>
          <w:sz w:val="24"/>
          <w:szCs w:val="24"/>
          <w:lang w:eastAsia="hi-IN" w:bidi="hi-IN"/>
        </w:rPr>
        <w:t>byt (rodinný dům)</w:t>
      </w:r>
      <w:r w:rsidR="00233BC9">
        <w:rPr>
          <w:rFonts w:ascii="Arial" w:hAnsi="Arial" w:cs="Arial"/>
          <w:sz w:val="24"/>
          <w:szCs w:val="24"/>
          <w:lang w:eastAsia="hi-IN" w:bidi="hi-IN"/>
        </w:rPr>
        <w:t xml:space="preserve"> nebo více bytů (bytový dům) či jiné prostory sloužící k jinému účelu než je bydlení</w:t>
      </w:r>
      <w:r w:rsidR="006E4CCF">
        <w:rPr>
          <w:rFonts w:ascii="Arial" w:hAnsi="Arial" w:cs="Arial"/>
          <w:sz w:val="24"/>
          <w:szCs w:val="24"/>
          <w:lang w:eastAsia="hi-IN" w:bidi="hi-IN"/>
        </w:rPr>
        <w:t>. Dům není to stejné jako byt. T</w:t>
      </w:r>
      <w:r w:rsidR="00233BC9">
        <w:rPr>
          <w:rFonts w:ascii="Arial" w:hAnsi="Arial" w:cs="Arial"/>
          <w:sz w:val="24"/>
          <w:szCs w:val="24"/>
          <w:lang w:eastAsia="hi-IN" w:bidi="hi-IN"/>
        </w:rPr>
        <w:t xml:space="preserve">o dává zákonodárce najevo i formulací v § 2236 odst. 3 </w:t>
      </w:r>
      <w:r w:rsidR="00233BC9">
        <w:rPr>
          <w:rFonts w:ascii="Arial" w:hAnsi="Arial" w:cs="Arial"/>
          <w:sz w:val="24"/>
          <w:szCs w:val="24"/>
          <w:lang w:eastAsia="hi-IN" w:bidi="hi-IN"/>
        </w:rPr>
        <w:lastRenderedPageBreak/>
        <w:t>NOZ, kde je stanoveno, že je-li k zajištění bytových potřeb pronajat dům, použijí se ustanovení o nájmu bytu přiměřeně.</w:t>
      </w:r>
      <w:r w:rsidR="00233BC9">
        <w:rPr>
          <w:rStyle w:val="Znakapoznpodarou"/>
          <w:rFonts w:ascii="Arial" w:hAnsi="Arial" w:cs="Arial"/>
          <w:sz w:val="24"/>
          <w:szCs w:val="24"/>
          <w:lang w:eastAsia="hi-IN" w:bidi="hi-IN"/>
        </w:rPr>
        <w:footnoteReference w:id="78"/>
      </w:r>
      <w:r w:rsidR="00D86BF0">
        <w:rPr>
          <w:rFonts w:ascii="Arial" w:hAnsi="Arial" w:cs="Arial"/>
          <w:sz w:val="24"/>
          <w:szCs w:val="24"/>
          <w:lang w:eastAsia="hi-IN" w:bidi="hi-IN"/>
        </w:rPr>
        <w:t xml:space="preserve"> </w:t>
      </w:r>
    </w:p>
    <w:p w:rsidR="00D86BF0" w:rsidRDefault="00D86BF0"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t>Ustanovení o nájmu bytu a domu se však nepoužijí, pokud je byt či dům přenechán k rekreaci nebo jinému zjevně krátkodobému účelu.</w:t>
      </w:r>
      <w:r>
        <w:rPr>
          <w:rStyle w:val="Znakapoznpodarou"/>
          <w:rFonts w:ascii="Arial" w:hAnsi="Arial" w:cs="Arial"/>
          <w:sz w:val="24"/>
          <w:szCs w:val="24"/>
          <w:lang w:eastAsia="hi-IN" w:bidi="hi-IN"/>
        </w:rPr>
        <w:footnoteReference w:id="79"/>
      </w:r>
    </w:p>
    <w:p w:rsidR="00F00D01" w:rsidRDefault="00F00D01" w:rsidP="00D11FBA">
      <w:pPr>
        <w:pStyle w:val="Nadpis2"/>
        <w:rPr>
          <w:rFonts w:ascii="Arial" w:eastAsiaTheme="minorHAnsi" w:hAnsi="Arial" w:cs="Arial"/>
          <w:b w:val="0"/>
          <w:bCs w:val="0"/>
          <w:color w:val="auto"/>
          <w:sz w:val="24"/>
          <w:szCs w:val="24"/>
          <w:lang w:eastAsia="hi-IN" w:bidi="hi-IN"/>
        </w:rPr>
      </w:pPr>
      <w:bookmarkStart w:id="14" w:name="_Toc404863616"/>
    </w:p>
    <w:p w:rsidR="00F00D01" w:rsidRDefault="00CD664D" w:rsidP="00D11FBA">
      <w:pPr>
        <w:pStyle w:val="Nadpis2"/>
        <w:rPr>
          <w:rFonts w:ascii="Arial" w:hAnsi="Arial" w:cs="Arial"/>
          <w:color w:val="auto"/>
          <w:sz w:val="28"/>
          <w:szCs w:val="28"/>
          <w:lang w:eastAsia="hi-IN" w:bidi="hi-IN"/>
        </w:rPr>
      </w:pPr>
      <w:bookmarkStart w:id="15" w:name="_Toc415083872"/>
      <w:r w:rsidRPr="00DE1FE9">
        <w:rPr>
          <w:rFonts w:ascii="Arial" w:hAnsi="Arial" w:cs="Arial"/>
          <w:color w:val="auto"/>
          <w:sz w:val="28"/>
          <w:szCs w:val="28"/>
          <w:lang w:eastAsia="hi-IN" w:bidi="hi-IN"/>
        </w:rPr>
        <w:t>3.2 Předešlé právní úpravy podnájmu bytu a domu</w:t>
      </w:r>
      <w:bookmarkEnd w:id="14"/>
      <w:bookmarkEnd w:id="15"/>
    </w:p>
    <w:p w:rsidR="00F00D01" w:rsidRDefault="00F00D01" w:rsidP="00D11FBA">
      <w:pPr>
        <w:pStyle w:val="Nadpis2"/>
        <w:rPr>
          <w:rFonts w:ascii="Arial" w:hAnsi="Arial" w:cs="Arial"/>
          <w:color w:val="auto"/>
          <w:sz w:val="28"/>
          <w:szCs w:val="28"/>
          <w:lang w:eastAsia="hi-IN" w:bidi="hi-IN"/>
        </w:rPr>
      </w:pPr>
    </w:p>
    <w:p w:rsidR="0084140E" w:rsidRPr="00DA02B7" w:rsidRDefault="0084140E" w:rsidP="00D11FBA">
      <w:pPr>
        <w:pStyle w:val="Nadpis3"/>
        <w:rPr>
          <w:rFonts w:ascii="Arial" w:hAnsi="Arial" w:cs="Arial"/>
          <w:color w:val="auto"/>
          <w:sz w:val="24"/>
          <w:szCs w:val="24"/>
          <w:lang w:eastAsia="hi-IN" w:bidi="hi-IN"/>
        </w:rPr>
      </w:pPr>
      <w:bookmarkStart w:id="16" w:name="_Toc415083873"/>
      <w:r w:rsidRPr="00DA02B7">
        <w:rPr>
          <w:rFonts w:ascii="Arial" w:hAnsi="Arial" w:cs="Arial"/>
          <w:color w:val="auto"/>
          <w:sz w:val="24"/>
          <w:szCs w:val="24"/>
          <w:lang w:eastAsia="hi-IN" w:bidi="hi-IN"/>
        </w:rPr>
        <w:t xml:space="preserve">3.2.1 </w:t>
      </w:r>
      <w:r w:rsidR="00302190">
        <w:rPr>
          <w:rFonts w:ascii="Arial" w:hAnsi="Arial" w:cs="Arial"/>
          <w:color w:val="auto"/>
          <w:sz w:val="24"/>
          <w:szCs w:val="24"/>
          <w:lang w:eastAsia="hi-IN" w:bidi="hi-IN"/>
        </w:rPr>
        <w:t>Císařský patent č. 946/</w:t>
      </w:r>
      <w:r w:rsidR="00FB034E">
        <w:rPr>
          <w:rFonts w:ascii="Arial" w:hAnsi="Arial" w:cs="Arial"/>
          <w:color w:val="auto"/>
          <w:sz w:val="24"/>
          <w:szCs w:val="24"/>
          <w:lang w:eastAsia="hi-IN" w:bidi="hi-IN"/>
        </w:rPr>
        <w:t>1811 Sb., OZO</w:t>
      </w:r>
      <w:bookmarkEnd w:id="16"/>
      <w:r w:rsidR="00FB034E">
        <w:rPr>
          <w:rFonts w:ascii="Arial" w:hAnsi="Arial" w:cs="Arial"/>
          <w:color w:val="auto"/>
          <w:sz w:val="24"/>
          <w:szCs w:val="24"/>
          <w:lang w:eastAsia="hi-IN" w:bidi="hi-IN"/>
        </w:rPr>
        <w:t xml:space="preserve">  </w:t>
      </w:r>
    </w:p>
    <w:p w:rsidR="00CD664D" w:rsidRPr="00CD664D" w:rsidRDefault="00CD664D" w:rsidP="00D11FBA">
      <w:pPr>
        <w:spacing w:after="0"/>
        <w:rPr>
          <w:lang w:eastAsia="hi-IN" w:bidi="hi-IN"/>
        </w:rPr>
      </w:pPr>
    </w:p>
    <w:p w:rsidR="00E351E1" w:rsidRPr="00E351E1" w:rsidRDefault="008C3065" w:rsidP="00D11FBA">
      <w:pPr>
        <w:spacing w:after="0" w:line="360" w:lineRule="auto"/>
        <w:ind w:firstLine="360"/>
        <w:jc w:val="both"/>
        <w:rPr>
          <w:rFonts w:ascii="Arial" w:hAnsi="Arial" w:cs="Arial"/>
          <w:sz w:val="24"/>
          <w:szCs w:val="24"/>
        </w:rPr>
      </w:pPr>
      <w:r>
        <w:rPr>
          <w:rFonts w:ascii="Arial" w:hAnsi="Arial" w:cs="Arial"/>
          <w:sz w:val="24"/>
          <w:szCs w:val="24"/>
          <w:lang w:eastAsia="hi-IN" w:bidi="hi-IN"/>
        </w:rPr>
        <w:tab/>
      </w:r>
      <w:r w:rsidR="00CD664D" w:rsidRPr="00CD664D">
        <w:rPr>
          <w:rFonts w:ascii="Arial" w:hAnsi="Arial" w:cs="Arial"/>
          <w:sz w:val="24"/>
          <w:szCs w:val="24"/>
          <w:lang w:eastAsia="hi-IN" w:bidi="hi-IN"/>
        </w:rPr>
        <w:t xml:space="preserve">Nájem a podnájem bytu neměl </w:t>
      </w:r>
      <w:r w:rsidR="0040160D" w:rsidRPr="00CD664D">
        <w:rPr>
          <w:rFonts w:ascii="Arial" w:hAnsi="Arial" w:cs="Arial"/>
          <w:sz w:val="24"/>
          <w:szCs w:val="24"/>
          <w:lang w:eastAsia="hi-IN" w:bidi="hi-IN"/>
        </w:rPr>
        <w:t>v</w:t>
      </w:r>
      <w:r w:rsidR="006E4CCF">
        <w:rPr>
          <w:rFonts w:ascii="Arial" w:hAnsi="Arial" w:cs="Arial"/>
          <w:sz w:val="24"/>
          <w:szCs w:val="24"/>
          <w:lang w:eastAsia="hi-IN" w:bidi="hi-IN"/>
        </w:rPr>
        <w:t> </w:t>
      </w:r>
      <w:r w:rsidR="0040160D">
        <w:rPr>
          <w:rFonts w:ascii="Arial" w:hAnsi="Arial" w:cs="Arial"/>
          <w:sz w:val="24"/>
          <w:szCs w:val="24"/>
          <w:lang w:eastAsia="hi-IN" w:bidi="hi-IN"/>
        </w:rPr>
        <w:t>OZO</w:t>
      </w:r>
      <w:r w:rsidR="006E4CCF">
        <w:rPr>
          <w:rFonts w:ascii="Arial" w:hAnsi="Arial" w:cs="Arial"/>
          <w:sz w:val="24"/>
          <w:szCs w:val="24"/>
          <w:lang w:eastAsia="hi-IN" w:bidi="hi-IN"/>
        </w:rPr>
        <w:t xml:space="preserve"> </w:t>
      </w:r>
      <w:r w:rsidR="00CD664D" w:rsidRPr="00CD664D">
        <w:rPr>
          <w:rFonts w:ascii="Arial" w:hAnsi="Arial" w:cs="Arial"/>
          <w:sz w:val="24"/>
          <w:szCs w:val="24"/>
          <w:lang w:eastAsia="hi-IN" w:bidi="hi-IN"/>
        </w:rPr>
        <w:t>svou zvláštní úpravu, a tak</w:t>
      </w:r>
      <w:r w:rsidR="0040160D">
        <w:rPr>
          <w:rFonts w:ascii="Arial" w:hAnsi="Arial" w:cs="Arial"/>
          <w:sz w:val="24"/>
          <w:szCs w:val="24"/>
          <w:lang w:eastAsia="hi-IN" w:bidi="hi-IN"/>
        </w:rPr>
        <w:t xml:space="preserve"> se</w:t>
      </w:r>
      <w:r w:rsidR="00CD664D" w:rsidRPr="00CD664D">
        <w:rPr>
          <w:rFonts w:ascii="Arial" w:hAnsi="Arial" w:cs="Arial"/>
          <w:sz w:val="24"/>
          <w:szCs w:val="24"/>
          <w:lang w:eastAsia="hi-IN" w:bidi="hi-IN"/>
        </w:rPr>
        <w:t xml:space="preserve"> podnájem bytu </w:t>
      </w:r>
      <w:r w:rsidR="007C7442">
        <w:rPr>
          <w:rFonts w:ascii="Arial" w:hAnsi="Arial" w:cs="Arial"/>
          <w:sz w:val="24"/>
          <w:szCs w:val="24"/>
          <w:lang w:eastAsia="hi-IN" w:bidi="hi-IN"/>
        </w:rPr>
        <w:t xml:space="preserve">mimo obecných ustanoveních </w:t>
      </w:r>
      <w:r w:rsidR="00725A35">
        <w:rPr>
          <w:rFonts w:ascii="Arial" w:hAnsi="Arial" w:cs="Arial"/>
          <w:sz w:val="24"/>
          <w:szCs w:val="24"/>
          <w:lang w:eastAsia="hi-IN" w:bidi="hi-IN"/>
        </w:rPr>
        <w:t xml:space="preserve">o podnájmu </w:t>
      </w:r>
      <w:r w:rsidR="007C7442">
        <w:rPr>
          <w:rFonts w:ascii="Arial" w:hAnsi="Arial" w:cs="Arial"/>
          <w:sz w:val="24"/>
          <w:szCs w:val="24"/>
          <w:lang w:eastAsia="hi-IN" w:bidi="hi-IN"/>
        </w:rPr>
        <w:t xml:space="preserve">řídil i </w:t>
      </w:r>
      <w:r w:rsidR="00E351E1">
        <w:rPr>
          <w:rFonts w:ascii="Arial" w:hAnsi="Arial" w:cs="Arial"/>
          <w:sz w:val="24"/>
          <w:szCs w:val="24"/>
          <w:lang w:eastAsia="hi-IN" w:bidi="hi-IN"/>
        </w:rPr>
        <w:t xml:space="preserve">speciálními zákony, jimiž postupně byly </w:t>
      </w:r>
      <w:r w:rsidR="00E351E1" w:rsidRPr="00E351E1">
        <w:rPr>
          <w:rFonts w:ascii="Arial" w:hAnsi="Arial" w:cs="Arial"/>
          <w:sz w:val="24"/>
          <w:szCs w:val="24"/>
          <w:lang w:eastAsia="hi-IN" w:bidi="hi-IN"/>
        </w:rPr>
        <w:t>zákon</w:t>
      </w:r>
      <w:r w:rsidR="0040160D">
        <w:rPr>
          <w:rFonts w:ascii="Arial" w:hAnsi="Arial" w:cs="Arial"/>
          <w:sz w:val="24"/>
          <w:szCs w:val="24"/>
          <w:lang w:eastAsia="hi-IN" w:bidi="hi-IN"/>
        </w:rPr>
        <w:t>y zabýva</w:t>
      </w:r>
      <w:r w:rsidR="002F3D66">
        <w:rPr>
          <w:rFonts w:ascii="Arial" w:hAnsi="Arial" w:cs="Arial"/>
          <w:sz w:val="24"/>
          <w:szCs w:val="24"/>
          <w:lang w:eastAsia="hi-IN" w:bidi="hi-IN"/>
        </w:rPr>
        <w:t>jící se ochranou nájemců – nařízení</w:t>
      </w:r>
      <w:r w:rsidR="0040160D">
        <w:rPr>
          <w:rFonts w:ascii="Arial" w:hAnsi="Arial" w:cs="Arial"/>
          <w:sz w:val="24"/>
          <w:szCs w:val="24"/>
          <w:lang w:eastAsia="hi-IN" w:bidi="hi-IN"/>
        </w:rPr>
        <w:t xml:space="preserve"> </w:t>
      </w:r>
      <w:r w:rsidR="00E351E1" w:rsidRPr="00E351E1">
        <w:rPr>
          <w:rFonts w:ascii="Arial" w:hAnsi="Arial" w:cs="Arial"/>
          <w:sz w:val="24"/>
          <w:szCs w:val="24"/>
          <w:lang w:eastAsia="hi-IN" w:bidi="hi-IN"/>
        </w:rPr>
        <w:t xml:space="preserve">č. </w:t>
      </w:r>
      <w:r w:rsidR="00E351E1" w:rsidRPr="00E351E1">
        <w:rPr>
          <w:rFonts w:ascii="Arial" w:hAnsi="Arial" w:cs="Arial"/>
          <w:sz w:val="24"/>
          <w:szCs w:val="24"/>
        </w:rPr>
        <w:t xml:space="preserve">83/1918 Sb., </w:t>
      </w:r>
      <w:r w:rsidR="007C7442">
        <w:rPr>
          <w:rFonts w:ascii="Arial" w:hAnsi="Arial" w:cs="Arial"/>
          <w:sz w:val="24"/>
          <w:szCs w:val="24"/>
        </w:rPr>
        <w:t>zákon č. 275/1920 Sb., 130/1922</w:t>
      </w:r>
      <w:r w:rsidR="00D51306">
        <w:rPr>
          <w:rFonts w:ascii="Arial" w:hAnsi="Arial" w:cs="Arial"/>
          <w:sz w:val="24"/>
          <w:szCs w:val="24"/>
        </w:rPr>
        <w:t xml:space="preserve"> </w:t>
      </w:r>
      <w:r w:rsidR="00E351E1" w:rsidRPr="00E351E1">
        <w:rPr>
          <w:rFonts w:ascii="Arial" w:hAnsi="Arial" w:cs="Arial"/>
          <w:sz w:val="24"/>
          <w:szCs w:val="24"/>
        </w:rPr>
        <w:t xml:space="preserve">a 85/1923 Sb., </w:t>
      </w:r>
      <w:r w:rsidR="002F3D66">
        <w:rPr>
          <w:rFonts w:ascii="Arial" w:hAnsi="Arial" w:cs="Arial"/>
          <w:sz w:val="24"/>
          <w:szCs w:val="24"/>
        </w:rPr>
        <w:t xml:space="preserve">zákon č. </w:t>
      </w:r>
      <w:r w:rsidR="00E351E1" w:rsidRPr="00E351E1">
        <w:rPr>
          <w:rFonts w:ascii="Arial" w:hAnsi="Arial" w:cs="Arial"/>
          <w:sz w:val="24"/>
          <w:szCs w:val="24"/>
        </w:rPr>
        <w:t xml:space="preserve">48/1925 </w:t>
      </w:r>
      <w:proofErr w:type="gramStart"/>
      <w:r w:rsidR="00E351E1" w:rsidRPr="00E351E1">
        <w:rPr>
          <w:rFonts w:ascii="Arial" w:hAnsi="Arial" w:cs="Arial"/>
          <w:sz w:val="24"/>
          <w:szCs w:val="24"/>
        </w:rPr>
        <w:t xml:space="preserve">Sb. </w:t>
      </w:r>
      <w:r w:rsidR="0032116F">
        <w:rPr>
          <w:rFonts w:ascii="Arial" w:hAnsi="Arial" w:cs="Arial"/>
          <w:sz w:val="24"/>
          <w:szCs w:val="24"/>
        </w:rPr>
        <w:t xml:space="preserve">              </w:t>
      </w:r>
      <w:r w:rsidR="00E351E1" w:rsidRPr="00E351E1">
        <w:rPr>
          <w:rFonts w:ascii="Arial" w:hAnsi="Arial" w:cs="Arial"/>
          <w:sz w:val="24"/>
          <w:szCs w:val="24"/>
        </w:rPr>
        <w:t>a 44/1928</w:t>
      </w:r>
      <w:proofErr w:type="gramEnd"/>
      <w:r w:rsidR="00E351E1" w:rsidRPr="00E351E1">
        <w:rPr>
          <w:rFonts w:ascii="Arial" w:hAnsi="Arial" w:cs="Arial"/>
          <w:sz w:val="24"/>
          <w:szCs w:val="24"/>
        </w:rPr>
        <w:t xml:space="preserve"> Sb.</w:t>
      </w:r>
    </w:p>
    <w:p w:rsidR="00CF6A00" w:rsidRPr="00DF5A8C" w:rsidRDefault="008C3065" w:rsidP="00D11FBA">
      <w:pPr>
        <w:spacing w:after="0" w:line="360" w:lineRule="auto"/>
        <w:ind w:firstLine="360"/>
        <w:jc w:val="both"/>
        <w:rPr>
          <w:rFonts w:ascii="Arial" w:hAnsi="Arial" w:cs="Arial"/>
          <w:bCs/>
          <w:sz w:val="24"/>
          <w:szCs w:val="24"/>
        </w:rPr>
      </w:pPr>
      <w:r>
        <w:rPr>
          <w:rFonts w:ascii="Arial" w:hAnsi="Arial" w:cs="Arial"/>
          <w:sz w:val="23"/>
          <w:szCs w:val="23"/>
        </w:rPr>
        <w:tab/>
      </w:r>
      <w:r w:rsidR="00E351E1" w:rsidRPr="00DF5A8C">
        <w:rPr>
          <w:rFonts w:ascii="Arial" w:hAnsi="Arial" w:cs="Arial"/>
          <w:sz w:val="24"/>
          <w:szCs w:val="24"/>
        </w:rPr>
        <w:t xml:space="preserve">Prvním </w:t>
      </w:r>
      <w:r w:rsidR="004B62E7" w:rsidRPr="00DF5A8C">
        <w:rPr>
          <w:rFonts w:ascii="Arial" w:hAnsi="Arial" w:cs="Arial"/>
          <w:sz w:val="24"/>
          <w:szCs w:val="24"/>
        </w:rPr>
        <w:t xml:space="preserve">speciálním </w:t>
      </w:r>
      <w:r w:rsidR="00E351E1" w:rsidRPr="00DF5A8C">
        <w:rPr>
          <w:rFonts w:ascii="Arial" w:hAnsi="Arial" w:cs="Arial"/>
          <w:sz w:val="24"/>
          <w:szCs w:val="24"/>
        </w:rPr>
        <w:t xml:space="preserve">právním předpisem k ochraně nájemců bylo </w:t>
      </w:r>
      <w:r w:rsidR="00E351E1" w:rsidRPr="00DF5A8C">
        <w:rPr>
          <w:rFonts w:ascii="Arial" w:hAnsi="Arial" w:cs="Arial"/>
          <w:bCs/>
          <w:sz w:val="24"/>
          <w:szCs w:val="24"/>
        </w:rPr>
        <w:t>Nařízení ministra sociální péče a minist</w:t>
      </w:r>
      <w:r w:rsidR="0040160D" w:rsidRPr="00DF5A8C">
        <w:rPr>
          <w:rFonts w:ascii="Arial" w:hAnsi="Arial" w:cs="Arial"/>
          <w:bCs/>
          <w:sz w:val="24"/>
          <w:szCs w:val="24"/>
        </w:rPr>
        <w:t xml:space="preserve">ra spravedlnosti č. 83/1918 Sb., </w:t>
      </w:r>
      <w:r w:rsidR="00E351E1" w:rsidRPr="00DF5A8C">
        <w:rPr>
          <w:rFonts w:ascii="Arial" w:hAnsi="Arial" w:cs="Arial"/>
          <w:bCs/>
          <w:sz w:val="24"/>
          <w:szCs w:val="24"/>
        </w:rPr>
        <w:t>o ochraně nájemců</w:t>
      </w:r>
      <w:r w:rsidR="0040160D" w:rsidRPr="00DF5A8C">
        <w:rPr>
          <w:rFonts w:ascii="Arial" w:hAnsi="Arial" w:cs="Arial"/>
          <w:bCs/>
          <w:sz w:val="24"/>
          <w:szCs w:val="24"/>
        </w:rPr>
        <w:t xml:space="preserve">. </w:t>
      </w:r>
      <w:r w:rsidR="00C3570F" w:rsidRPr="00DF5A8C">
        <w:rPr>
          <w:rFonts w:ascii="Arial" w:hAnsi="Arial" w:cs="Arial"/>
          <w:bCs/>
          <w:sz w:val="24"/>
          <w:szCs w:val="24"/>
        </w:rPr>
        <w:t xml:space="preserve">Uvedené nařízení se vztahovalo pouze </w:t>
      </w:r>
      <w:r w:rsidR="00302190" w:rsidRPr="00DF5A8C">
        <w:rPr>
          <w:rFonts w:ascii="Arial" w:hAnsi="Arial" w:cs="Arial"/>
          <w:sz w:val="24"/>
          <w:szCs w:val="24"/>
        </w:rPr>
        <w:t xml:space="preserve">k nájmu bytů, </w:t>
      </w:r>
      <w:r w:rsidR="003B08D2" w:rsidRPr="00DF5A8C">
        <w:rPr>
          <w:rFonts w:ascii="Arial" w:hAnsi="Arial" w:cs="Arial"/>
          <w:sz w:val="24"/>
          <w:szCs w:val="24"/>
        </w:rPr>
        <w:t xml:space="preserve">jednotlivých částí </w:t>
      </w:r>
      <w:proofErr w:type="gramStart"/>
      <w:r w:rsidR="003B08D2" w:rsidRPr="00DF5A8C">
        <w:rPr>
          <w:rFonts w:ascii="Arial" w:hAnsi="Arial" w:cs="Arial"/>
          <w:sz w:val="24"/>
          <w:szCs w:val="24"/>
        </w:rPr>
        <w:t xml:space="preserve">bytů </w:t>
      </w:r>
      <w:r w:rsidR="00033B34">
        <w:rPr>
          <w:rFonts w:ascii="Arial" w:hAnsi="Arial" w:cs="Arial"/>
          <w:sz w:val="24"/>
          <w:szCs w:val="24"/>
        </w:rPr>
        <w:t xml:space="preserve">             </w:t>
      </w:r>
      <w:r w:rsidR="003B08D2" w:rsidRPr="00DF5A8C">
        <w:rPr>
          <w:rFonts w:ascii="Arial" w:hAnsi="Arial" w:cs="Arial"/>
          <w:sz w:val="24"/>
          <w:szCs w:val="24"/>
        </w:rPr>
        <w:t xml:space="preserve">a </w:t>
      </w:r>
      <w:r w:rsidR="00C3570F" w:rsidRPr="00DF5A8C">
        <w:rPr>
          <w:rFonts w:ascii="Arial" w:hAnsi="Arial" w:cs="Arial"/>
          <w:sz w:val="24"/>
          <w:szCs w:val="24"/>
        </w:rPr>
        <w:t>k nájmu</w:t>
      </w:r>
      <w:proofErr w:type="gramEnd"/>
      <w:r w:rsidR="00C3570F" w:rsidRPr="00DF5A8C">
        <w:rPr>
          <w:rFonts w:ascii="Arial" w:hAnsi="Arial" w:cs="Arial"/>
          <w:sz w:val="24"/>
          <w:szCs w:val="24"/>
        </w:rPr>
        <w:t xml:space="preserve"> obchodních místností.</w:t>
      </w:r>
      <w:r w:rsidR="00E351E1" w:rsidRPr="00DF5A8C">
        <w:rPr>
          <w:rFonts w:ascii="Arial" w:hAnsi="Arial" w:cs="Arial"/>
          <w:bCs/>
          <w:sz w:val="24"/>
          <w:szCs w:val="24"/>
        </w:rPr>
        <w:t xml:space="preserve"> V § </w:t>
      </w:r>
      <w:r w:rsidR="00C3570F" w:rsidRPr="00DF5A8C">
        <w:rPr>
          <w:rFonts w:ascii="Arial" w:hAnsi="Arial" w:cs="Arial"/>
          <w:bCs/>
          <w:sz w:val="24"/>
          <w:szCs w:val="24"/>
        </w:rPr>
        <w:t xml:space="preserve">2b </w:t>
      </w:r>
      <w:r w:rsidR="00E351E1" w:rsidRPr="00DF5A8C">
        <w:rPr>
          <w:rFonts w:ascii="Arial" w:hAnsi="Arial" w:cs="Arial"/>
          <w:bCs/>
          <w:sz w:val="24"/>
          <w:szCs w:val="24"/>
        </w:rPr>
        <w:t xml:space="preserve">byly stanoveny meze výše </w:t>
      </w:r>
      <w:proofErr w:type="gramStart"/>
      <w:r w:rsidR="00E351E1" w:rsidRPr="00DF5A8C">
        <w:rPr>
          <w:rFonts w:ascii="Arial" w:hAnsi="Arial" w:cs="Arial"/>
          <w:bCs/>
          <w:sz w:val="24"/>
          <w:szCs w:val="24"/>
        </w:rPr>
        <w:t xml:space="preserve">podnájemného </w:t>
      </w:r>
      <w:r w:rsidR="00033B34">
        <w:rPr>
          <w:rFonts w:ascii="Arial" w:hAnsi="Arial" w:cs="Arial"/>
          <w:bCs/>
          <w:sz w:val="24"/>
          <w:szCs w:val="24"/>
        </w:rPr>
        <w:t xml:space="preserve"> </w:t>
      </w:r>
      <w:r w:rsidR="00E351E1" w:rsidRPr="00DF5A8C">
        <w:rPr>
          <w:rFonts w:ascii="Arial" w:hAnsi="Arial" w:cs="Arial"/>
          <w:bCs/>
          <w:sz w:val="24"/>
          <w:szCs w:val="24"/>
        </w:rPr>
        <w:t>(v té</w:t>
      </w:r>
      <w:proofErr w:type="gramEnd"/>
      <w:r w:rsidR="00E351E1" w:rsidRPr="00DF5A8C">
        <w:rPr>
          <w:rFonts w:ascii="Arial" w:hAnsi="Arial" w:cs="Arial"/>
          <w:bCs/>
          <w:sz w:val="24"/>
          <w:szCs w:val="24"/>
        </w:rPr>
        <w:t xml:space="preserve"> době se zákonodárce držel pojmu nájemné). Pod</w:t>
      </w:r>
      <w:r w:rsidR="00DF5A8C">
        <w:rPr>
          <w:rFonts w:ascii="Arial" w:hAnsi="Arial" w:cs="Arial"/>
          <w:bCs/>
          <w:sz w:val="24"/>
          <w:szCs w:val="24"/>
        </w:rPr>
        <w:t xml:space="preserve">nájemné mohlo být zvýšeno pouze </w:t>
      </w:r>
      <w:r w:rsidR="00E351E1" w:rsidRPr="00DF5A8C">
        <w:rPr>
          <w:rFonts w:ascii="Arial" w:hAnsi="Arial" w:cs="Arial"/>
          <w:bCs/>
          <w:sz w:val="24"/>
          <w:szCs w:val="24"/>
        </w:rPr>
        <w:t>o totéž procento, o které bylo platně zvýšené nájemné</w:t>
      </w:r>
      <w:r w:rsidR="00C3570F" w:rsidRPr="00DF5A8C">
        <w:rPr>
          <w:rFonts w:ascii="Arial" w:hAnsi="Arial" w:cs="Arial"/>
          <w:bCs/>
          <w:sz w:val="24"/>
          <w:szCs w:val="24"/>
        </w:rPr>
        <w:t>, a</w:t>
      </w:r>
      <w:r w:rsidR="00E351E1" w:rsidRPr="00DF5A8C">
        <w:rPr>
          <w:rFonts w:ascii="Arial" w:hAnsi="Arial" w:cs="Arial"/>
          <w:bCs/>
          <w:sz w:val="24"/>
          <w:szCs w:val="24"/>
        </w:rPr>
        <w:t xml:space="preserve"> nesmělo překročit výši nájemného. </w:t>
      </w:r>
      <w:r w:rsidR="00C3570F" w:rsidRPr="00DF5A8C">
        <w:rPr>
          <w:rFonts w:ascii="Arial" w:hAnsi="Arial" w:cs="Arial"/>
          <w:bCs/>
          <w:sz w:val="24"/>
          <w:szCs w:val="24"/>
        </w:rPr>
        <w:t>Dále se podnájem</w:t>
      </w:r>
      <w:r w:rsidR="0084140E" w:rsidRPr="00DF5A8C">
        <w:rPr>
          <w:rFonts w:ascii="Arial" w:hAnsi="Arial" w:cs="Arial"/>
          <w:bCs/>
          <w:sz w:val="24"/>
          <w:szCs w:val="24"/>
        </w:rPr>
        <w:t>c</w:t>
      </w:r>
      <w:r w:rsidR="00C3570F" w:rsidRPr="00DF5A8C">
        <w:rPr>
          <w:rFonts w:ascii="Arial" w:hAnsi="Arial" w:cs="Arial"/>
          <w:bCs/>
          <w:sz w:val="24"/>
          <w:szCs w:val="24"/>
        </w:rPr>
        <w:t xml:space="preserve">i </w:t>
      </w:r>
      <w:r w:rsidR="00CF6A00" w:rsidRPr="00DF5A8C">
        <w:rPr>
          <w:rFonts w:ascii="Arial" w:hAnsi="Arial" w:cs="Arial"/>
          <w:bCs/>
          <w:sz w:val="24"/>
          <w:szCs w:val="24"/>
        </w:rPr>
        <w:t>promítli v důležitých důvodech, na jejichž základě pronajímatel mohl dát nájemci výpověď z nájemní smlouvy (</w:t>
      </w:r>
      <w:r w:rsidR="007E5863" w:rsidRPr="00DF5A8C">
        <w:rPr>
          <w:rFonts w:ascii="Arial" w:hAnsi="Arial" w:cs="Arial"/>
          <w:bCs/>
          <w:sz w:val="24"/>
          <w:szCs w:val="24"/>
        </w:rPr>
        <w:t xml:space="preserve">např.: </w:t>
      </w:r>
      <w:r w:rsidR="00CF6A00" w:rsidRPr="00DF5A8C">
        <w:rPr>
          <w:rFonts w:ascii="Arial" w:hAnsi="Arial" w:cs="Arial"/>
          <w:bCs/>
          <w:sz w:val="24"/>
          <w:szCs w:val="24"/>
        </w:rPr>
        <w:t>stanovil-li nájemce podnájemné nepoměrně vysoké vzhledem k nájmu).</w:t>
      </w:r>
      <w:r w:rsidR="00CF6A00" w:rsidRPr="00DF5A8C">
        <w:rPr>
          <w:rStyle w:val="Znakapoznpodarou"/>
          <w:rFonts w:ascii="Arial" w:hAnsi="Arial" w:cs="Arial"/>
          <w:bCs/>
          <w:sz w:val="24"/>
          <w:szCs w:val="24"/>
        </w:rPr>
        <w:footnoteReference w:id="80"/>
      </w:r>
    </w:p>
    <w:p w:rsidR="00206725" w:rsidRDefault="008C3065" w:rsidP="00D11FBA">
      <w:pPr>
        <w:spacing w:after="0" w:line="360" w:lineRule="auto"/>
        <w:ind w:firstLine="360"/>
        <w:jc w:val="both"/>
        <w:rPr>
          <w:rFonts w:ascii="Arial" w:hAnsi="Arial" w:cs="Arial"/>
          <w:bCs/>
          <w:sz w:val="24"/>
          <w:szCs w:val="24"/>
        </w:rPr>
      </w:pPr>
      <w:r>
        <w:rPr>
          <w:rFonts w:ascii="Arial" w:hAnsi="Arial" w:cs="Arial"/>
          <w:bCs/>
          <w:sz w:val="24"/>
          <w:szCs w:val="24"/>
        </w:rPr>
        <w:tab/>
      </w:r>
      <w:r w:rsidR="00206725">
        <w:rPr>
          <w:rFonts w:ascii="Arial" w:hAnsi="Arial" w:cs="Arial"/>
          <w:bCs/>
          <w:sz w:val="24"/>
          <w:szCs w:val="24"/>
        </w:rPr>
        <w:t>Toto n</w:t>
      </w:r>
      <w:r w:rsidR="00CF6A00">
        <w:rPr>
          <w:rFonts w:ascii="Arial" w:hAnsi="Arial" w:cs="Arial"/>
          <w:bCs/>
          <w:sz w:val="24"/>
          <w:szCs w:val="24"/>
        </w:rPr>
        <w:t xml:space="preserve">ařízení bylo </w:t>
      </w:r>
      <w:r w:rsidR="0084140E">
        <w:rPr>
          <w:rFonts w:ascii="Arial" w:hAnsi="Arial" w:cs="Arial"/>
          <w:bCs/>
          <w:sz w:val="24"/>
          <w:szCs w:val="24"/>
        </w:rPr>
        <w:t>od 3.</w:t>
      </w:r>
      <w:r w:rsidR="004B62E7">
        <w:rPr>
          <w:rFonts w:ascii="Arial" w:hAnsi="Arial" w:cs="Arial"/>
          <w:bCs/>
          <w:sz w:val="24"/>
          <w:szCs w:val="24"/>
        </w:rPr>
        <w:t xml:space="preserve"> května </w:t>
      </w:r>
      <w:r w:rsidR="0084140E">
        <w:rPr>
          <w:rFonts w:ascii="Arial" w:hAnsi="Arial" w:cs="Arial"/>
          <w:bCs/>
          <w:sz w:val="24"/>
          <w:szCs w:val="24"/>
        </w:rPr>
        <w:t xml:space="preserve">1920 </w:t>
      </w:r>
      <w:r w:rsidR="00CF6A00">
        <w:rPr>
          <w:rFonts w:ascii="Arial" w:hAnsi="Arial" w:cs="Arial"/>
          <w:bCs/>
          <w:sz w:val="24"/>
          <w:szCs w:val="24"/>
        </w:rPr>
        <w:t xml:space="preserve">nahrazeno zákonem č. 275/1920 </w:t>
      </w:r>
      <w:proofErr w:type="gramStart"/>
      <w:r w:rsidR="00CF6A00">
        <w:rPr>
          <w:rFonts w:ascii="Arial" w:hAnsi="Arial" w:cs="Arial"/>
          <w:bCs/>
          <w:sz w:val="24"/>
          <w:szCs w:val="24"/>
        </w:rPr>
        <w:t>Sb</w:t>
      </w:r>
      <w:r w:rsidR="0084140E">
        <w:rPr>
          <w:rFonts w:ascii="Arial" w:hAnsi="Arial" w:cs="Arial"/>
          <w:bCs/>
          <w:sz w:val="24"/>
          <w:szCs w:val="24"/>
        </w:rPr>
        <w:t>.</w:t>
      </w:r>
      <w:r w:rsidR="00302190">
        <w:rPr>
          <w:rFonts w:ascii="Arial" w:hAnsi="Arial" w:cs="Arial"/>
          <w:bCs/>
          <w:sz w:val="24"/>
          <w:szCs w:val="24"/>
        </w:rPr>
        <w:t xml:space="preserve">,     </w:t>
      </w:r>
      <w:r w:rsidR="00CF6A00">
        <w:rPr>
          <w:rFonts w:ascii="Arial" w:hAnsi="Arial" w:cs="Arial"/>
          <w:bCs/>
          <w:sz w:val="24"/>
          <w:szCs w:val="24"/>
        </w:rPr>
        <w:t>o ochraně</w:t>
      </w:r>
      <w:proofErr w:type="gramEnd"/>
      <w:r w:rsidR="00CF6A00">
        <w:rPr>
          <w:rFonts w:ascii="Arial" w:hAnsi="Arial" w:cs="Arial"/>
          <w:bCs/>
          <w:sz w:val="24"/>
          <w:szCs w:val="24"/>
        </w:rPr>
        <w:t xml:space="preserve"> nájemníků.</w:t>
      </w:r>
      <w:r w:rsidR="00FF183B">
        <w:rPr>
          <w:rFonts w:ascii="Arial" w:hAnsi="Arial" w:cs="Arial"/>
          <w:bCs/>
          <w:sz w:val="24"/>
          <w:szCs w:val="24"/>
        </w:rPr>
        <w:t xml:space="preserve"> Okruh působnosti zákona se oproti předešlému nařízení nezměnil, </w:t>
      </w:r>
      <w:r w:rsidR="00206725">
        <w:rPr>
          <w:rFonts w:ascii="Arial" w:hAnsi="Arial" w:cs="Arial"/>
          <w:bCs/>
          <w:sz w:val="24"/>
          <w:szCs w:val="24"/>
        </w:rPr>
        <w:t xml:space="preserve">avšak </w:t>
      </w:r>
      <w:r w:rsidR="004B62E7">
        <w:rPr>
          <w:rFonts w:ascii="Arial" w:hAnsi="Arial" w:cs="Arial"/>
          <w:bCs/>
          <w:sz w:val="24"/>
          <w:szCs w:val="24"/>
        </w:rPr>
        <w:t xml:space="preserve">již </w:t>
      </w:r>
      <w:r w:rsidR="00206725">
        <w:rPr>
          <w:rFonts w:ascii="Arial" w:hAnsi="Arial" w:cs="Arial"/>
          <w:bCs/>
          <w:sz w:val="24"/>
          <w:szCs w:val="24"/>
        </w:rPr>
        <w:t>do něj nebyly zahrnuty obchodní místnosti</w:t>
      </w:r>
      <w:r w:rsidR="00FF183B">
        <w:rPr>
          <w:rFonts w:ascii="Arial" w:hAnsi="Arial" w:cs="Arial"/>
          <w:bCs/>
          <w:sz w:val="24"/>
          <w:szCs w:val="24"/>
        </w:rPr>
        <w:t>.</w:t>
      </w:r>
      <w:r w:rsidR="003B08D2">
        <w:rPr>
          <w:rFonts w:ascii="Arial" w:hAnsi="Arial" w:cs="Arial"/>
          <w:bCs/>
          <w:sz w:val="24"/>
          <w:szCs w:val="24"/>
        </w:rPr>
        <w:t xml:space="preserve"> </w:t>
      </w:r>
      <w:r w:rsidR="004D563F">
        <w:rPr>
          <w:rFonts w:ascii="Arial" w:hAnsi="Arial" w:cs="Arial"/>
          <w:bCs/>
          <w:sz w:val="24"/>
          <w:szCs w:val="24"/>
        </w:rPr>
        <w:t xml:space="preserve">Hned v úvodním ustanovení byly stanoveny důvody, </w:t>
      </w:r>
      <w:r w:rsidR="0084140E">
        <w:rPr>
          <w:rFonts w:ascii="Arial" w:hAnsi="Arial" w:cs="Arial"/>
          <w:bCs/>
          <w:sz w:val="24"/>
          <w:szCs w:val="24"/>
        </w:rPr>
        <w:t>kvůli kterým</w:t>
      </w:r>
      <w:r w:rsidR="007E5863">
        <w:rPr>
          <w:rFonts w:ascii="Arial" w:hAnsi="Arial" w:cs="Arial"/>
          <w:bCs/>
          <w:sz w:val="24"/>
          <w:szCs w:val="24"/>
        </w:rPr>
        <w:t xml:space="preserve"> byl</w:t>
      </w:r>
      <w:r w:rsidR="0084140E">
        <w:rPr>
          <w:rFonts w:ascii="Arial" w:hAnsi="Arial" w:cs="Arial"/>
          <w:bCs/>
          <w:sz w:val="24"/>
          <w:szCs w:val="24"/>
        </w:rPr>
        <w:t xml:space="preserve"> </w:t>
      </w:r>
      <w:r w:rsidR="004D563F">
        <w:rPr>
          <w:rFonts w:ascii="Arial" w:hAnsi="Arial" w:cs="Arial"/>
          <w:bCs/>
          <w:sz w:val="24"/>
          <w:szCs w:val="24"/>
        </w:rPr>
        <w:t xml:space="preserve">pronajímatel oprávněn vypovědět nájemní </w:t>
      </w:r>
      <w:r w:rsidR="00451A90">
        <w:rPr>
          <w:rFonts w:ascii="Arial" w:hAnsi="Arial" w:cs="Arial"/>
          <w:bCs/>
          <w:sz w:val="24"/>
          <w:szCs w:val="24"/>
        </w:rPr>
        <w:t>nebo</w:t>
      </w:r>
      <w:r w:rsidR="004D563F">
        <w:rPr>
          <w:rFonts w:ascii="Arial" w:hAnsi="Arial" w:cs="Arial"/>
          <w:bCs/>
          <w:sz w:val="24"/>
          <w:szCs w:val="24"/>
        </w:rPr>
        <w:t xml:space="preserve"> podnájemní smlouvu se svolením okresního soudu. Důvody, které byly ve vazbě k podnájmu, se mírně lišily od důvodů stanovených v předešlém nařízení</w:t>
      </w:r>
      <w:r w:rsidR="0084140E">
        <w:rPr>
          <w:rFonts w:ascii="Arial" w:hAnsi="Arial" w:cs="Arial"/>
          <w:bCs/>
          <w:sz w:val="24"/>
          <w:szCs w:val="24"/>
        </w:rPr>
        <w:t xml:space="preserve">. </w:t>
      </w:r>
      <w:r w:rsidR="0084140E">
        <w:rPr>
          <w:rFonts w:ascii="Arial" w:hAnsi="Arial" w:cs="Arial"/>
          <w:bCs/>
          <w:sz w:val="24"/>
          <w:szCs w:val="24"/>
        </w:rPr>
        <w:lastRenderedPageBreak/>
        <w:t>Hlavní</w:t>
      </w:r>
      <w:r w:rsidR="004D563F">
        <w:rPr>
          <w:rFonts w:ascii="Arial" w:hAnsi="Arial" w:cs="Arial"/>
          <w:bCs/>
          <w:sz w:val="24"/>
          <w:szCs w:val="24"/>
        </w:rPr>
        <w:t xml:space="preserve"> změnou byl </w:t>
      </w:r>
      <w:r w:rsidR="00206725">
        <w:rPr>
          <w:rFonts w:ascii="Arial" w:hAnsi="Arial" w:cs="Arial"/>
          <w:bCs/>
          <w:sz w:val="24"/>
          <w:szCs w:val="24"/>
        </w:rPr>
        <w:t xml:space="preserve">nový </w:t>
      </w:r>
      <w:r w:rsidR="004D563F">
        <w:rPr>
          <w:rFonts w:ascii="Arial" w:hAnsi="Arial" w:cs="Arial"/>
          <w:bCs/>
          <w:sz w:val="24"/>
          <w:szCs w:val="24"/>
        </w:rPr>
        <w:t>důvod týkající se podnájmu celého bytu bez svolení vlastníka domu či v rozporu se smlouvou.</w:t>
      </w:r>
      <w:r w:rsidR="0084140E">
        <w:rPr>
          <w:rFonts w:ascii="Arial" w:hAnsi="Arial" w:cs="Arial"/>
          <w:bCs/>
          <w:sz w:val="24"/>
          <w:szCs w:val="24"/>
        </w:rPr>
        <w:t xml:space="preserve"> Naopak zde </w:t>
      </w:r>
      <w:r w:rsidR="00FF183B">
        <w:rPr>
          <w:rFonts w:ascii="Arial" w:hAnsi="Arial" w:cs="Arial"/>
          <w:bCs/>
          <w:sz w:val="24"/>
          <w:szCs w:val="24"/>
        </w:rPr>
        <w:t>absentuje</w:t>
      </w:r>
      <w:r w:rsidR="003B08D2">
        <w:rPr>
          <w:rFonts w:ascii="Arial" w:hAnsi="Arial" w:cs="Arial"/>
          <w:bCs/>
          <w:sz w:val="24"/>
          <w:szCs w:val="24"/>
        </w:rPr>
        <w:t xml:space="preserve"> </w:t>
      </w:r>
      <w:r w:rsidR="00116625">
        <w:rPr>
          <w:rFonts w:ascii="Arial" w:hAnsi="Arial" w:cs="Arial"/>
          <w:bCs/>
          <w:sz w:val="24"/>
          <w:szCs w:val="24"/>
        </w:rPr>
        <w:t>důvod výpovědi z důvodu nepoměrně vysokého podnájmu.</w:t>
      </w:r>
      <w:r w:rsidR="00206725">
        <w:rPr>
          <w:rStyle w:val="Znakapoznpodarou"/>
          <w:rFonts w:ascii="Arial" w:hAnsi="Arial" w:cs="Arial"/>
          <w:bCs/>
          <w:sz w:val="24"/>
          <w:szCs w:val="24"/>
        </w:rPr>
        <w:footnoteReference w:id="81"/>
      </w:r>
      <w:r w:rsidR="004D563F">
        <w:rPr>
          <w:rFonts w:ascii="Arial" w:hAnsi="Arial" w:cs="Arial"/>
          <w:bCs/>
          <w:sz w:val="24"/>
          <w:szCs w:val="24"/>
        </w:rPr>
        <w:t xml:space="preserve"> </w:t>
      </w:r>
    </w:p>
    <w:p w:rsidR="00206725" w:rsidRDefault="00206725" w:rsidP="00D11FBA">
      <w:pPr>
        <w:spacing w:after="0" w:line="360" w:lineRule="auto"/>
        <w:ind w:firstLine="360"/>
        <w:jc w:val="both"/>
        <w:rPr>
          <w:rFonts w:ascii="Arial" w:hAnsi="Arial" w:cs="Arial"/>
          <w:bCs/>
          <w:sz w:val="24"/>
          <w:szCs w:val="24"/>
        </w:rPr>
      </w:pPr>
      <w:r>
        <w:rPr>
          <w:rFonts w:ascii="Arial" w:hAnsi="Arial" w:cs="Arial"/>
          <w:bCs/>
          <w:sz w:val="24"/>
          <w:szCs w:val="24"/>
        </w:rPr>
        <w:tab/>
      </w:r>
      <w:r w:rsidR="004D563F">
        <w:rPr>
          <w:rFonts w:ascii="Arial" w:hAnsi="Arial" w:cs="Arial"/>
          <w:bCs/>
          <w:sz w:val="24"/>
          <w:szCs w:val="24"/>
        </w:rPr>
        <w:t xml:space="preserve">V § 2 </w:t>
      </w:r>
      <w:r w:rsidR="00FF183B">
        <w:rPr>
          <w:rFonts w:ascii="Arial" w:hAnsi="Arial" w:cs="Arial"/>
          <w:bCs/>
          <w:sz w:val="24"/>
          <w:szCs w:val="24"/>
        </w:rPr>
        <w:t>byla</w:t>
      </w:r>
      <w:r w:rsidR="004D563F">
        <w:rPr>
          <w:rFonts w:ascii="Arial" w:hAnsi="Arial" w:cs="Arial"/>
          <w:bCs/>
          <w:sz w:val="24"/>
          <w:szCs w:val="24"/>
        </w:rPr>
        <w:t xml:space="preserve"> upravena nájemní a podnájemní smlouva uzavře</w:t>
      </w:r>
      <w:r w:rsidR="007E5863">
        <w:rPr>
          <w:rFonts w:ascii="Arial" w:hAnsi="Arial" w:cs="Arial"/>
          <w:bCs/>
          <w:sz w:val="24"/>
          <w:szCs w:val="24"/>
        </w:rPr>
        <w:t>ná na dobu určitou, která zanikla</w:t>
      </w:r>
      <w:r w:rsidR="00302190">
        <w:rPr>
          <w:rFonts w:ascii="Arial" w:hAnsi="Arial" w:cs="Arial"/>
          <w:bCs/>
          <w:sz w:val="24"/>
          <w:szCs w:val="24"/>
        </w:rPr>
        <w:t xml:space="preserve"> uplynutím času. P</w:t>
      </w:r>
      <w:r w:rsidR="004D563F">
        <w:rPr>
          <w:rFonts w:ascii="Arial" w:hAnsi="Arial" w:cs="Arial"/>
          <w:bCs/>
          <w:sz w:val="24"/>
          <w:szCs w:val="24"/>
        </w:rPr>
        <w:t>okud</w:t>
      </w:r>
      <w:r w:rsidR="007E5863">
        <w:rPr>
          <w:rFonts w:ascii="Arial" w:hAnsi="Arial" w:cs="Arial"/>
          <w:bCs/>
          <w:sz w:val="24"/>
          <w:szCs w:val="24"/>
        </w:rPr>
        <w:t xml:space="preserve"> nájemník nedal</w:t>
      </w:r>
      <w:r w:rsidR="00FF183B">
        <w:rPr>
          <w:rFonts w:ascii="Arial" w:hAnsi="Arial" w:cs="Arial"/>
          <w:bCs/>
          <w:sz w:val="24"/>
          <w:szCs w:val="24"/>
        </w:rPr>
        <w:t xml:space="preserve"> najevo, že ne</w:t>
      </w:r>
      <w:r w:rsidR="0084140E">
        <w:rPr>
          <w:rFonts w:ascii="Arial" w:hAnsi="Arial" w:cs="Arial"/>
          <w:bCs/>
          <w:sz w:val="24"/>
          <w:szCs w:val="24"/>
        </w:rPr>
        <w:t>chce</w:t>
      </w:r>
      <w:r w:rsidR="004D563F">
        <w:rPr>
          <w:rFonts w:ascii="Arial" w:hAnsi="Arial" w:cs="Arial"/>
          <w:bCs/>
          <w:sz w:val="24"/>
          <w:szCs w:val="24"/>
        </w:rPr>
        <w:t xml:space="preserve"> v nájm</w:t>
      </w:r>
      <w:r w:rsidR="007E5863">
        <w:rPr>
          <w:rFonts w:ascii="Arial" w:hAnsi="Arial" w:cs="Arial"/>
          <w:bCs/>
          <w:sz w:val="24"/>
          <w:szCs w:val="24"/>
        </w:rPr>
        <w:t>u pokračovat a pronajímatel nedal</w:t>
      </w:r>
      <w:r w:rsidR="004D563F">
        <w:rPr>
          <w:rFonts w:ascii="Arial" w:hAnsi="Arial" w:cs="Arial"/>
          <w:bCs/>
          <w:sz w:val="24"/>
          <w:szCs w:val="24"/>
        </w:rPr>
        <w:t xml:space="preserve"> se </w:t>
      </w:r>
      <w:r w:rsidR="007E5863">
        <w:rPr>
          <w:rFonts w:ascii="Arial" w:hAnsi="Arial" w:cs="Arial"/>
          <w:bCs/>
          <w:sz w:val="24"/>
          <w:szCs w:val="24"/>
        </w:rPr>
        <w:t>svolením soudu výpověď, obnovila</w:t>
      </w:r>
      <w:r w:rsidR="004D563F">
        <w:rPr>
          <w:rFonts w:ascii="Arial" w:hAnsi="Arial" w:cs="Arial"/>
          <w:bCs/>
          <w:sz w:val="24"/>
          <w:szCs w:val="24"/>
        </w:rPr>
        <w:t xml:space="preserve"> se smlouva nájemní a podnájemní na dobu neurčitou.</w:t>
      </w:r>
      <w:r>
        <w:rPr>
          <w:rStyle w:val="Znakapoznpodarou"/>
          <w:rFonts w:ascii="Arial" w:hAnsi="Arial" w:cs="Arial"/>
          <w:bCs/>
          <w:sz w:val="24"/>
          <w:szCs w:val="24"/>
        </w:rPr>
        <w:footnoteReference w:id="82"/>
      </w:r>
      <w:r w:rsidR="004D563F">
        <w:rPr>
          <w:rFonts w:ascii="Arial" w:hAnsi="Arial" w:cs="Arial"/>
          <w:bCs/>
          <w:sz w:val="24"/>
          <w:szCs w:val="24"/>
        </w:rPr>
        <w:t xml:space="preserve"> </w:t>
      </w:r>
    </w:p>
    <w:p w:rsidR="004B62E7" w:rsidRDefault="00206725" w:rsidP="00D11FBA">
      <w:pPr>
        <w:spacing w:after="0" w:line="360" w:lineRule="auto"/>
        <w:ind w:firstLine="360"/>
        <w:jc w:val="both"/>
        <w:rPr>
          <w:rFonts w:ascii="Arial" w:hAnsi="Arial" w:cs="Arial"/>
          <w:bCs/>
          <w:sz w:val="24"/>
          <w:szCs w:val="24"/>
        </w:rPr>
      </w:pPr>
      <w:r>
        <w:rPr>
          <w:rFonts w:ascii="Arial" w:hAnsi="Arial" w:cs="Arial"/>
          <w:bCs/>
          <w:sz w:val="24"/>
          <w:szCs w:val="24"/>
        </w:rPr>
        <w:tab/>
      </w:r>
      <w:r w:rsidR="004D563F">
        <w:rPr>
          <w:rFonts w:ascii="Arial" w:hAnsi="Arial" w:cs="Arial"/>
          <w:bCs/>
          <w:sz w:val="24"/>
          <w:szCs w:val="24"/>
        </w:rPr>
        <w:t xml:space="preserve">V § 9 </w:t>
      </w:r>
      <w:r w:rsidR="00F00D01">
        <w:rPr>
          <w:rFonts w:ascii="Arial" w:hAnsi="Arial" w:cs="Arial"/>
          <w:bCs/>
          <w:sz w:val="24"/>
          <w:szCs w:val="24"/>
        </w:rPr>
        <w:t>byla</w:t>
      </w:r>
      <w:r w:rsidR="004D563F">
        <w:rPr>
          <w:rFonts w:ascii="Arial" w:hAnsi="Arial" w:cs="Arial"/>
          <w:bCs/>
          <w:sz w:val="24"/>
          <w:szCs w:val="24"/>
        </w:rPr>
        <w:t xml:space="preserve"> opět upravena</w:t>
      </w:r>
      <w:r w:rsidR="004B62E7">
        <w:rPr>
          <w:rFonts w:ascii="Arial" w:hAnsi="Arial" w:cs="Arial"/>
          <w:bCs/>
          <w:sz w:val="24"/>
          <w:szCs w:val="24"/>
        </w:rPr>
        <w:t>,</w:t>
      </w:r>
      <w:r w:rsidR="004D563F">
        <w:rPr>
          <w:rFonts w:ascii="Arial" w:hAnsi="Arial" w:cs="Arial"/>
          <w:bCs/>
          <w:sz w:val="24"/>
          <w:szCs w:val="24"/>
        </w:rPr>
        <w:t xml:space="preserve"> tak jako v předešlé právní úpravě</w:t>
      </w:r>
      <w:r w:rsidR="004B62E7">
        <w:rPr>
          <w:rFonts w:ascii="Arial" w:hAnsi="Arial" w:cs="Arial"/>
          <w:bCs/>
          <w:sz w:val="24"/>
          <w:szCs w:val="24"/>
        </w:rPr>
        <w:t>,</w:t>
      </w:r>
      <w:r w:rsidR="004D563F">
        <w:rPr>
          <w:rFonts w:ascii="Arial" w:hAnsi="Arial" w:cs="Arial"/>
          <w:bCs/>
          <w:sz w:val="24"/>
          <w:szCs w:val="24"/>
        </w:rPr>
        <w:t xml:space="preserve"> hranice podnájemného</w:t>
      </w:r>
      <w:r w:rsidR="004B62E7">
        <w:rPr>
          <w:rFonts w:ascii="Arial" w:hAnsi="Arial" w:cs="Arial"/>
          <w:bCs/>
          <w:sz w:val="24"/>
          <w:szCs w:val="24"/>
        </w:rPr>
        <w:t>, která</w:t>
      </w:r>
      <w:r w:rsidR="002D6006">
        <w:rPr>
          <w:rFonts w:ascii="Arial" w:hAnsi="Arial" w:cs="Arial"/>
          <w:bCs/>
          <w:sz w:val="24"/>
          <w:szCs w:val="24"/>
        </w:rPr>
        <w:t xml:space="preserve"> s</w:t>
      </w:r>
      <w:r>
        <w:rPr>
          <w:rFonts w:ascii="Arial" w:hAnsi="Arial" w:cs="Arial"/>
          <w:bCs/>
          <w:sz w:val="24"/>
          <w:szCs w:val="24"/>
        </w:rPr>
        <w:t>polu s vedlejšími poplatky nesměl</w:t>
      </w:r>
      <w:r w:rsidR="004B62E7">
        <w:rPr>
          <w:rFonts w:ascii="Arial" w:hAnsi="Arial" w:cs="Arial"/>
          <w:bCs/>
          <w:sz w:val="24"/>
          <w:szCs w:val="24"/>
        </w:rPr>
        <w:t>a</w:t>
      </w:r>
      <w:r w:rsidR="002D6006">
        <w:rPr>
          <w:rFonts w:ascii="Arial" w:hAnsi="Arial" w:cs="Arial"/>
          <w:bCs/>
          <w:sz w:val="24"/>
          <w:szCs w:val="24"/>
        </w:rPr>
        <w:t xml:space="preserve"> být bez svolení </w:t>
      </w:r>
      <w:r w:rsidR="00897779">
        <w:rPr>
          <w:rFonts w:ascii="Arial" w:hAnsi="Arial" w:cs="Arial"/>
          <w:bCs/>
          <w:sz w:val="24"/>
          <w:szCs w:val="24"/>
        </w:rPr>
        <w:t xml:space="preserve">nájemního </w:t>
      </w:r>
      <w:r w:rsidR="002D6006">
        <w:rPr>
          <w:rFonts w:ascii="Arial" w:hAnsi="Arial" w:cs="Arial"/>
          <w:bCs/>
          <w:sz w:val="24"/>
          <w:szCs w:val="24"/>
        </w:rPr>
        <w:t>úřadu větší než nájemné s vedlejšími poplatky</w:t>
      </w:r>
      <w:r>
        <w:rPr>
          <w:rFonts w:ascii="Arial" w:hAnsi="Arial" w:cs="Arial"/>
          <w:bCs/>
          <w:sz w:val="24"/>
          <w:szCs w:val="24"/>
        </w:rPr>
        <w:t>. B</w:t>
      </w:r>
      <w:r w:rsidR="002D6006" w:rsidRPr="002D6006">
        <w:rPr>
          <w:rFonts w:ascii="Arial" w:hAnsi="Arial" w:cs="Arial"/>
          <w:sz w:val="24"/>
          <w:szCs w:val="24"/>
        </w:rPr>
        <w:t>yla-l</w:t>
      </w:r>
      <w:r>
        <w:rPr>
          <w:rFonts w:ascii="Arial" w:hAnsi="Arial" w:cs="Arial"/>
          <w:sz w:val="24"/>
          <w:szCs w:val="24"/>
        </w:rPr>
        <w:t>i dána do podnájmu jen část bytu</w:t>
      </w:r>
      <w:r w:rsidR="002D6006" w:rsidRPr="002D6006">
        <w:rPr>
          <w:rFonts w:ascii="Arial" w:hAnsi="Arial" w:cs="Arial"/>
          <w:sz w:val="24"/>
          <w:szCs w:val="24"/>
        </w:rPr>
        <w:t xml:space="preserve">, </w:t>
      </w:r>
      <w:r w:rsidR="007E5863">
        <w:rPr>
          <w:rFonts w:ascii="Arial" w:hAnsi="Arial" w:cs="Arial"/>
          <w:sz w:val="24"/>
          <w:szCs w:val="24"/>
        </w:rPr>
        <w:t xml:space="preserve">nesmělo být </w:t>
      </w:r>
      <w:r w:rsidR="00302190">
        <w:rPr>
          <w:rFonts w:ascii="Arial" w:hAnsi="Arial" w:cs="Arial"/>
          <w:sz w:val="24"/>
          <w:szCs w:val="24"/>
        </w:rPr>
        <w:t xml:space="preserve">podnájemné </w:t>
      </w:r>
      <w:r w:rsidR="007E5863">
        <w:rPr>
          <w:rFonts w:ascii="Arial" w:hAnsi="Arial" w:cs="Arial"/>
          <w:sz w:val="24"/>
          <w:szCs w:val="24"/>
        </w:rPr>
        <w:t xml:space="preserve">větší </w:t>
      </w:r>
      <w:r w:rsidR="002D6006" w:rsidRPr="002D6006">
        <w:rPr>
          <w:rFonts w:ascii="Arial" w:hAnsi="Arial" w:cs="Arial"/>
          <w:sz w:val="24"/>
          <w:szCs w:val="24"/>
        </w:rPr>
        <w:t xml:space="preserve">než poměrná část </w:t>
      </w:r>
      <w:r w:rsidR="007E5863">
        <w:rPr>
          <w:rFonts w:ascii="Arial" w:hAnsi="Arial" w:cs="Arial"/>
          <w:sz w:val="24"/>
          <w:szCs w:val="24"/>
        </w:rPr>
        <w:t>nájemného s vedlejšími poplatky</w:t>
      </w:r>
      <w:r w:rsidR="002D6006" w:rsidRPr="002D6006">
        <w:rPr>
          <w:rFonts w:ascii="Arial" w:hAnsi="Arial" w:cs="Arial"/>
          <w:sz w:val="24"/>
          <w:szCs w:val="24"/>
        </w:rPr>
        <w:t xml:space="preserve"> vypadající na část danou do podnájmu.</w:t>
      </w:r>
      <w:r w:rsidR="002D6006">
        <w:rPr>
          <w:rFonts w:ascii="Arial" w:hAnsi="Arial" w:cs="Arial"/>
          <w:bCs/>
          <w:sz w:val="24"/>
          <w:szCs w:val="24"/>
        </w:rPr>
        <w:t xml:space="preserve"> V dalších odstavcích </w:t>
      </w:r>
      <w:proofErr w:type="gramStart"/>
      <w:r w:rsidR="002D6006">
        <w:rPr>
          <w:rFonts w:ascii="Arial" w:hAnsi="Arial" w:cs="Arial"/>
          <w:bCs/>
          <w:sz w:val="24"/>
          <w:szCs w:val="24"/>
        </w:rPr>
        <w:t>ustanov</w:t>
      </w:r>
      <w:r>
        <w:rPr>
          <w:rFonts w:ascii="Arial" w:hAnsi="Arial" w:cs="Arial"/>
          <w:bCs/>
          <w:sz w:val="24"/>
          <w:szCs w:val="24"/>
        </w:rPr>
        <w:t xml:space="preserve">ení </w:t>
      </w:r>
      <w:r w:rsidR="0032389D">
        <w:rPr>
          <w:rFonts w:ascii="Arial" w:hAnsi="Arial" w:cs="Arial"/>
          <w:bCs/>
          <w:sz w:val="24"/>
          <w:szCs w:val="24"/>
        </w:rPr>
        <w:t xml:space="preserve">     </w:t>
      </w:r>
      <w:r>
        <w:rPr>
          <w:rFonts w:ascii="Arial" w:hAnsi="Arial" w:cs="Arial"/>
          <w:bCs/>
          <w:sz w:val="24"/>
          <w:szCs w:val="24"/>
        </w:rPr>
        <w:t>i následujících</w:t>
      </w:r>
      <w:proofErr w:type="gramEnd"/>
      <w:r>
        <w:rPr>
          <w:rFonts w:ascii="Arial" w:hAnsi="Arial" w:cs="Arial"/>
          <w:bCs/>
          <w:sz w:val="24"/>
          <w:szCs w:val="24"/>
        </w:rPr>
        <w:t xml:space="preserve"> ustanovení byla</w:t>
      </w:r>
      <w:r w:rsidR="002D6006">
        <w:rPr>
          <w:rFonts w:ascii="Arial" w:hAnsi="Arial" w:cs="Arial"/>
          <w:bCs/>
          <w:sz w:val="24"/>
          <w:szCs w:val="24"/>
        </w:rPr>
        <w:t xml:space="preserve"> dána podmínka svolení nájemního úřadu se zvýšením podnájemného, jinak </w:t>
      </w:r>
      <w:r>
        <w:rPr>
          <w:rFonts w:ascii="Arial" w:hAnsi="Arial" w:cs="Arial"/>
          <w:bCs/>
          <w:sz w:val="24"/>
          <w:szCs w:val="24"/>
        </w:rPr>
        <w:t>bylo</w:t>
      </w:r>
      <w:r w:rsidR="002D6006">
        <w:rPr>
          <w:rFonts w:ascii="Arial" w:hAnsi="Arial" w:cs="Arial"/>
          <w:bCs/>
          <w:sz w:val="24"/>
          <w:szCs w:val="24"/>
        </w:rPr>
        <w:t xml:space="preserve"> zvýšení neplatné.</w:t>
      </w:r>
      <w:r w:rsidR="004B62E7">
        <w:rPr>
          <w:rStyle w:val="Znakapoznpodarou"/>
          <w:rFonts w:ascii="Arial" w:hAnsi="Arial" w:cs="Arial"/>
          <w:bCs/>
          <w:sz w:val="24"/>
          <w:szCs w:val="24"/>
        </w:rPr>
        <w:footnoteReference w:id="83"/>
      </w:r>
      <w:r w:rsidR="003B08D2">
        <w:rPr>
          <w:rFonts w:ascii="Arial" w:hAnsi="Arial" w:cs="Arial"/>
          <w:bCs/>
          <w:sz w:val="24"/>
          <w:szCs w:val="24"/>
        </w:rPr>
        <w:t xml:space="preserve"> </w:t>
      </w:r>
    </w:p>
    <w:p w:rsidR="00E351E1" w:rsidRDefault="004B62E7" w:rsidP="00D11FBA">
      <w:pPr>
        <w:spacing w:after="0" w:line="360" w:lineRule="auto"/>
        <w:ind w:firstLine="360"/>
        <w:jc w:val="both"/>
        <w:rPr>
          <w:rFonts w:ascii="Arial" w:hAnsi="Arial" w:cs="Arial"/>
          <w:bCs/>
          <w:sz w:val="24"/>
          <w:szCs w:val="24"/>
        </w:rPr>
      </w:pPr>
      <w:r>
        <w:rPr>
          <w:rFonts w:ascii="Arial" w:hAnsi="Arial" w:cs="Arial"/>
          <w:bCs/>
          <w:sz w:val="24"/>
          <w:szCs w:val="24"/>
        </w:rPr>
        <w:tab/>
      </w:r>
      <w:r w:rsidR="003B2487">
        <w:rPr>
          <w:rFonts w:ascii="Arial" w:hAnsi="Arial" w:cs="Arial"/>
          <w:bCs/>
          <w:sz w:val="24"/>
          <w:szCs w:val="24"/>
        </w:rPr>
        <w:t xml:space="preserve">Na základě </w:t>
      </w:r>
      <w:r w:rsidR="00897779" w:rsidRPr="00897779">
        <w:rPr>
          <w:rFonts w:ascii="Arial" w:hAnsi="Arial" w:cs="Arial"/>
          <w:bCs/>
          <w:sz w:val="24"/>
          <w:szCs w:val="24"/>
        </w:rPr>
        <w:t>§ 13 bylo stanoveno, že nájemné a podnájemné může být placeno pouze v penězích měny stanovené speciálním zákonem.</w:t>
      </w:r>
      <w:r w:rsidR="00451A90">
        <w:rPr>
          <w:rStyle w:val="Znakapoznpodarou"/>
          <w:rFonts w:ascii="Arial" w:hAnsi="Arial" w:cs="Arial"/>
          <w:bCs/>
          <w:sz w:val="24"/>
          <w:szCs w:val="24"/>
        </w:rPr>
        <w:footnoteReference w:id="84"/>
      </w:r>
    </w:p>
    <w:p w:rsidR="002D6006" w:rsidRDefault="008C3065" w:rsidP="00D11FBA">
      <w:pPr>
        <w:spacing w:after="0" w:line="360" w:lineRule="auto"/>
        <w:ind w:firstLine="360"/>
        <w:jc w:val="both"/>
        <w:rPr>
          <w:rFonts w:ascii="Arial" w:hAnsi="Arial" w:cs="Arial"/>
          <w:sz w:val="24"/>
          <w:szCs w:val="24"/>
        </w:rPr>
      </w:pPr>
      <w:r>
        <w:rPr>
          <w:rFonts w:ascii="Arial" w:hAnsi="Arial" w:cs="Arial"/>
          <w:sz w:val="24"/>
          <w:szCs w:val="24"/>
        </w:rPr>
        <w:tab/>
      </w:r>
      <w:r w:rsidR="00855190">
        <w:rPr>
          <w:rFonts w:ascii="Arial" w:hAnsi="Arial" w:cs="Arial"/>
          <w:sz w:val="24"/>
          <w:szCs w:val="24"/>
        </w:rPr>
        <w:t>Pozdější z</w:t>
      </w:r>
      <w:r w:rsidR="00451A90">
        <w:rPr>
          <w:rFonts w:ascii="Arial" w:hAnsi="Arial" w:cs="Arial"/>
          <w:sz w:val="24"/>
          <w:szCs w:val="24"/>
        </w:rPr>
        <w:t>ákon č. 130/1922 Sb.</w:t>
      </w:r>
      <w:r w:rsidR="00302190">
        <w:rPr>
          <w:rFonts w:ascii="Arial" w:hAnsi="Arial" w:cs="Arial"/>
          <w:sz w:val="24"/>
          <w:szCs w:val="24"/>
        </w:rPr>
        <w:t>,</w:t>
      </w:r>
      <w:r w:rsidR="00451A90">
        <w:rPr>
          <w:rFonts w:ascii="Arial" w:hAnsi="Arial" w:cs="Arial"/>
          <w:sz w:val="24"/>
          <w:szCs w:val="24"/>
        </w:rPr>
        <w:t xml:space="preserve"> o ochraně nájemníků </w:t>
      </w:r>
      <w:r w:rsidR="00855190">
        <w:rPr>
          <w:rFonts w:ascii="Arial" w:hAnsi="Arial" w:cs="Arial"/>
          <w:sz w:val="24"/>
          <w:szCs w:val="24"/>
        </w:rPr>
        <w:t>v</w:t>
      </w:r>
      <w:r w:rsidR="00116625">
        <w:rPr>
          <w:rFonts w:ascii="Arial" w:hAnsi="Arial" w:cs="Arial"/>
          <w:sz w:val="24"/>
          <w:szCs w:val="24"/>
        </w:rPr>
        <w:t> úvodní</w:t>
      </w:r>
      <w:r w:rsidR="00FC494F">
        <w:rPr>
          <w:rFonts w:ascii="Arial" w:hAnsi="Arial" w:cs="Arial"/>
          <w:sz w:val="24"/>
          <w:szCs w:val="24"/>
        </w:rPr>
        <w:t>m</w:t>
      </w:r>
      <w:r w:rsidR="00A2340D">
        <w:rPr>
          <w:rFonts w:ascii="Arial" w:hAnsi="Arial" w:cs="Arial"/>
          <w:sz w:val="24"/>
          <w:szCs w:val="24"/>
        </w:rPr>
        <w:t xml:space="preserve"> odstavci obsahoval</w:t>
      </w:r>
      <w:r w:rsidR="00116625">
        <w:rPr>
          <w:rFonts w:ascii="Arial" w:hAnsi="Arial" w:cs="Arial"/>
          <w:sz w:val="24"/>
          <w:szCs w:val="24"/>
        </w:rPr>
        <w:t xml:space="preserve"> opět výčet závažný</w:t>
      </w:r>
      <w:r w:rsidR="00206725">
        <w:rPr>
          <w:rFonts w:ascii="Arial" w:hAnsi="Arial" w:cs="Arial"/>
          <w:sz w:val="24"/>
          <w:szCs w:val="24"/>
        </w:rPr>
        <w:t>ch důvodů, na základě kterých byl</w:t>
      </w:r>
      <w:r w:rsidR="00116625">
        <w:rPr>
          <w:rFonts w:ascii="Arial" w:hAnsi="Arial" w:cs="Arial"/>
          <w:sz w:val="24"/>
          <w:szCs w:val="24"/>
        </w:rPr>
        <w:t xml:space="preserve"> pronajímatel oprávněn dát se souhlasem okresního soudu výpověď z nájemní či podnájemní smlouvy. Za zmínku stojí rozšíření bodu týkající </w:t>
      </w:r>
      <w:r w:rsidR="00855190">
        <w:rPr>
          <w:rFonts w:ascii="Arial" w:hAnsi="Arial" w:cs="Arial"/>
          <w:sz w:val="24"/>
          <w:szCs w:val="24"/>
        </w:rPr>
        <w:t xml:space="preserve">se </w:t>
      </w:r>
      <w:proofErr w:type="spellStart"/>
      <w:r w:rsidR="00116625">
        <w:rPr>
          <w:rFonts w:ascii="Arial" w:hAnsi="Arial" w:cs="Arial"/>
          <w:sz w:val="24"/>
          <w:szCs w:val="24"/>
        </w:rPr>
        <w:t>protismluvního</w:t>
      </w:r>
      <w:proofErr w:type="spellEnd"/>
      <w:r w:rsidR="00116625">
        <w:rPr>
          <w:rFonts w:ascii="Arial" w:hAnsi="Arial" w:cs="Arial"/>
          <w:sz w:val="24"/>
          <w:szCs w:val="24"/>
        </w:rPr>
        <w:t xml:space="preserve"> podnájmu či podnájmu bez svolení vlastníka domu i na část bytu, p</w:t>
      </w:r>
      <w:r w:rsidR="004B62E7">
        <w:rPr>
          <w:rFonts w:ascii="Arial" w:hAnsi="Arial" w:cs="Arial"/>
          <w:sz w:val="24"/>
          <w:szCs w:val="24"/>
        </w:rPr>
        <w:t>okud nájemník v bytě sám nebydlel</w:t>
      </w:r>
      <w:r w:rsidR="00116625">
        <w:rPr>
          <w:rFonts w:ascii="Arial" w:hAnsi="Arial" w:cs="Arial"/>
          <w:sz w:val="24"/>
          <w:szCs w:val="24"/>
        </w:rPr>
        <w:t>. Jiná ustanovení týkající se výše podnájemného se výrazně od předešlé právní úpravy nezměnila až na přesun pravomoci týkající se jednání ohledně nájmu a nájemného z nájemních úřadů na okresní soudy.</w:t>
      </w:r>
      <w:r w:rsidR="003B2487">
        <w:rPr>
          <w:rFonts w:ascii="Arial" w:hAnsi="Arial" w:cs="Arial"/>
          <w:sz w:val="24"/>
          <w:szCs w:val="24"/>
        </w:rPr>
        <w:t xml:space="preserve"> Nově byla</w:t>
      </w:r>
      <w:r w:rsidR="00FC494F">
        <w:rPr>
          <w:rFonts w:ascii="Arial" w:hAnsi="Arial" w:cs="Arial"/>
          <w:sz w:val="24"/>
          <w:szCs w:val="24"/>
        </w:rPr>
        <w:t xml:space="preserve"> stanovena také informační povinnost ze strany nájemníka, kte</w:t>
      </w:r>
      <w:r w:rsidR="004B62E7">
        <w:rPr>
          <w:rFonts w:ascii="Arial" w:hAnsi="Arial" w:cs="Arial"/>
          <w:sz w:val="24"/>
          <w:szCs w:val="24"/>
        </w:rPr>
        <w:t>rý musel</w:t>
      </w:r>
      <w:r w:rsidR="00FC494F">
        <w:rPr>
          <w:rFonts w:ascii="Arial" w:hAnsi="Arial" w:cs="Arial"/>
          <w:sz w:val="24"/>
          <w:szCs w:val="24"/>
        </w:rPr>
        <w:t xml:space="preserve"> </w:t>
      </w:r>
      <w:r w:rsidR="00FC494F" w:rsidRPr="00FC494F">
        <w:rPr>
          <w:rFonts w:ascii="Arial" w:hAnsi="Arial" w:cs="Arial"/>
          <w:sz w:val="24"/>
          <w:szCs w:val="24"/>
        </w:rPr>
        <w:t xml:space="preserve">k žádosti vlastníka domu </w:t>
      </w:r>
      <w:r w:rsidR="00FC494F">
        <w:rPr>
          <w:rFonts w:ascii="Arial" w:hAnsi="Arial" w:cs="Arial"/>
          <w:sz w:val="24"/>
          <w:szCs w:val="24"/>
        </w:rPr>
        <w:t>učinit</w:t>
      </w:r>
      <w:r w:rsidR="00FC494F" w:rsidRPr="00FC494F">
        <w:rPr>
          <w:rFonts w:ascii="Arial" w:hAnsi="Arial" w:cs="Arial"/>
          <w:sz w:val="24"/>
          <w:szCs w:val="24"/>
        </w:rPr>
        <w:t xml:space="preserve"> o každém po</w:t>
      </w:r>
      <w:r w:rsidR="00FC494F">
        <w:rPr>
          <w:rFonts w:ascii="Arial" w:hAnsi="Arial" w:cs="Arial"/>
          <w:sz w:val="24"/>
          <w:szCs w:val="24"/>
        </w:rPr>
        <w:t>dnájmu oznámení a zároveň poskytnout jméno a povolání podnájemníka</w:t>
      </w:r>
      <w:r w:rsidR="00FC494F" w:rsidRPr="00FC494F">
        <w:rPr>
          <w:rFonts w:ascii="Arial" w:hAnsi="Arial" w:cs="Arial"/>
          <w:sz w:val="24"/>
          <w:szCs w:val="24"/>
        </w:rPr>
        <w:t>, výši podnájemného a výši úplaty za užívání zařízení bytu a jiná smluvená plnění.</w:t>
      </w:r>
      <w:r w:rsidR="00897779">
        <w:rPr>
          <w:rFonts w:ascii="Arial" w:hAnsi="Arial" w:cs="Arial"/>
          <w:sz w:val="24"/>
          <w:szCs w:val="24"/>
        </w:rPr>
        <w:t xml:space="preserve"> Ani v tomto zákoně se okruh působnosti ochrany nájemce na domy nerozšířil.</w:t>
      </w:r>
      <w:r w:rsidR="00FE342C">
        <w:rPr>
          <w:rStyle w:val="Znakapoznpodarou"/>
          <w:rFonts w:ascii="Arial" w:hAnsi="Arial" w:cs="Arial"/>
          <w:sz w:val="24"/>
          <w:szCs w:val="24"/>
        </w:rPr>
        <w:footnoteReference w:id="85"/>
      </w:r>
    </w:p>
    <w:p w:rsidR="00FE342C" w:rsidRDefault="008C3065" w:rsidP="00D11FBA">
      <w:pPr>
        <w:spacing w:after="0" w:line="360" w:lineRule="auto"/>
        <w:ind w:firstLine="360"/>
        <w:jc w:val="both"/>
        <w:rPr>
          <w:rFonts w:ascii="Arial" w:hAnsi="Arial" w:cs="Arial"/>
          <w:sz w:val="24"/>
          <w:szCs w:val="24"/>
        </w:rPr>
      </w:pPr>
      <w:r>
        <w:rPr>
          <w:rFonts w:ascii="Arial" w:hAnsi="Arial" w:cs="Arial"/>
          <w:sz w:val="24"/>
          <w:szCs w:val="24"/>
        </w:rPr>
        <w:lastRenderedPageBreak/>
        <w:tab/>
      </w:r>
      <w:r w:rsidR="00855190">
        <w:rPr>
          <w:rFonts w:ascii="Arial" w:hAnsi="Arial" w:cs="Arial"/>
          <w:sz w:val="24"/>
          <w:szCs w:val="24"/>
        </w:rPr>
        <w:t xml:space="preserve">V </w:t>
      </w:r>
      <w:r w:rsidR="00FC494F">
        <w:rPr>
          <w:rFonts w:ascii="Arial" w:hAnsi="Arial" w:cs="Arial"/>
          <w:sz w:val="24"/>
          <w:szCs w:val="24"/>
        </w:rPr>
        <w:t>zákoně č. 85/1923 Sb., o ochraně nájemníků, zůstaly původní výpovědní důvody s přivolením soudu týkaj</w:t>
      </w:r>
      <w:r w:rsidR="00206725">
        <w:rPr>
          <w:rFonts w:ascii="Arial" w:hAnsi="Arial" w:cs="Arial"/>
          <w:sz w:val="24"/>
          <w:szCs w:val="24"/>
        </w:rPr>
        <w:t>ící se podnájmu nezměněny, avšak</w:t>
      </w:r>
      <w:r w:rsidR="00FC494F">
        <w:rPr>
          <w:rFonts w:ascii="Arial" w:hAnsi="Arial" w:cs="Arial"/>
          <w:sz w:val="24"/>
          <w:szCs w:val="24"/>
        </w:rPr>
        <w:t xml:space="preserve"> jeden</w:t>
      </w:r>
      <w:r w:rsidR="00206725">
        <w:rPr>
          <w:rFonts w:ascii="Arial" w:hAnsi="Arial" w:cs="Arial"/>
          <w:sz w:val="24"/>
          <w:szCs w:val="24"/>
        </w:rPr>
        <w:t xml:space="preserve"> k nim byl doplněn</w:t>
      </w:r>
      <w:r w:rsidR="00855190">
        <w:rPr>
          <w:rFonts w:ascii="Arial" w:hAnsi="Arial" w:cs="Arial"/>
          <w:sz w:val="24"/>
          <w:szCs w:val="24"/>
        </w:rPr>
        <w:t xml:space="preserve">. </w:t>
      </w:r>
      <w:r w:rsidR="004B62E7">
        <w:rPr>
          <w:rFonts w:ascii="Arial" w:hAnsi="Arial" w:cs="Arial"/>
          <w:sz w:val="24"/>
          <w:szCs w:val="24"/>
        </w:rPr>
        <w:t>Byl</w:t>
      </w:r>
      <w:r w:rsidR="00FC494F">
        <w:rPr>
          <w:rFonts w:ascii="Arial" w:hAnsi="Arial" w:cs="Arial"/>
          <w:sz w:val="24"/>
          <w:szCs w:val="24"/>
        </w:rPr>
        <w:t xml:space="preserve"> stanoven důvod výpovědi v případě, že nájemník dal </w:t>
      </w:r>
      <w:r w:rsidR="00FC494F" w:rsidRPr="00FC494F">
        <w:rPr>
          <w:rFonts w:ascii="Arial" w:hAnsi="Arial" w:cs="Arial"/>
          <w:sz w:val="24"/>
          <w:szCs w:val="24"/>
        </w:rPr>
        <w:t>za místnosti dané do podnájmu i za dobu po sou</w:t>
      </w:r>
      <w:r w:rsidR="00206725">
        <w:rPr>
          <w:rFonts w:ascii="Arial" w:hAnsi="Arial" w:cs="Arial"/>
          <w:sz w:val="24"/>
          <w:szCs w:val="24"/>
        </w:rPr>
        <w:t>dním rozhodnutí platit</w:t>
      </w:r>
      <w:r w:rsidR="00FC494F" w:rsidRPr="00FC494F">
        <w:rPr>
          <w:rFonts w:ascii="Arial" w:hAnsi="Arial" w:cs="Arial"/>
          <w:sz w:val="24"/>
          <w:szCs w:val="24"/>
        </w:rPr>
        <w:t xml:space="preserve"> podnájemné, které soud uznal za nepřiměřené</w:t>
      </w:r>
      <w:r w:rsidR="00FC494F">
        <w:rPr>
          <w:rFonts w:ascii="Arial" w:hAnsi="Arial" w:cs="Arial"/>
          <w:sz w:val="24"/>
          <w:szCs w:val="24"/>
        </w:rPr>
        <w:t xml:space="preserve">. Podnájemníci </w:t>
      </w:r>
      <w:r w:rsidR="00A2340D">
        <w:rPr>
          <w:rFonts w:ascii="Arial" w:hAnsi="Arial" w:cs="Arial"/>
          <w:sz w:val="24"/>
          <w:szCs w:val="24"/>
        </w:rPr>
        <w:t xml:space="preserve">ovšem </w:t>
      </w:r>
      <w:r w:rsidR="00FC494F">
        <w:rPr>
          <w:rFonts w:ascii="Arial" w:hAnsi="Arial" w:cs="Arial"/>
          <w:sz w:val="24"/>
          <w:szCs w:val="24"/>
        </w:rPr>
        <w:t>s</w:t>
      </w:r>
      <w:r w:rsidR="00302190">
        <w:rPr>
          <w:rFonts w:ascii="Arial" w:hAnsi="Arial" w:cs="Arial"/>
          <w:sz w:val="24"/>
          <w:szCs w:val="24"/>
        </w:rPr>
        <w:t> </w:t>
      </w:r>
      <w:r w:rsidR="00FC494F">
        <w:rPr>
          <w:rFonts w:ascii="Arial" w:hAnsi="Arial" w:cs="Arial"/>
          <w:sz w:val="24"/>
          <w:szCs w:val="24"/>
        </w:rPr>
        <w:t>výpovědí</w:t>
      </w:r>
      <w:r w:rsidR="00302190">
        <w:rPr>
          <w:rFonts w:ascii="Arial" w:hAnsi="Arial" w:cs="Arial"/>
          <w:sz w:val="24"/>
          <w:szCs w:val="24"/>
        </w:rPr>
        <w:t xml:space="preserve"> museli souhlasit</w:t>
      </w:r>
      <w:r w:rsidR="00FC494F">
        <w:rPr>
          <w:rFonts w:ascii="Arial" w:hAnsi="Arial" w:cs="Arial"/>
          <w:sz w:val="24"/>
          <w:szCs w:val="24"/>
        </w:rPr>
        <w:t>.</w:t>
      </w:r>
      <w:r w:rsidR="00FC494F">
        <w:rPr>
          <w:rStyle w:val="Znakapoznpodarou"/>
          <w:rFonts w:ascii="Arial" w:hAnsi="Arial" w:cs="Arial"/>
          <w:sz w:val="24"/>
          <w:szCs w:val="24"/>
        </w:rPr>
        <w:footnoteReference w:id="86"/>
      </w:r>
      <w:r w:rsidR="003B08D2">
        <w:rPr>
          <w:rFonts w:ascii="Arial" w:hAnsi="Arial" w:cs="Arial"/>
          <w:sz w:val="24"/>
          <w:szCs w:val="24"/>
        </w:rPr>
        <w:t xml:space="preserve"> </w:t>
      </w:r>
      <w:r w:rsidR="008C3D44">
        <w:rPr>
          <w:rFonts w:ascii="Arial" w:hAnsi="Arial" w:cs="Arial"/>
          <w:sz w:val="24"/>
          <w:szCs w:val="24"/>
        </w:rPr>
        <w:t>Ostatní ustanovení zůstaly od p</w:t>
      </w:r>
      <w:r w:rsidR="00302190">
        <w:rPr>
          <w:rFonts w:ascii="Arial" w:hAnsi="Arial" w:cs="Arial"/>
          <w:sz w:val="24"/>
          <w:szCs w:val="24"/>
        </w:rPr>
        <w:t>ředešlé</w:t>
      </w:r>
      <w:r w:rsidR="008C3D44">
        <w:rPr>
          <w:rFonts w:ascii="Arial" w:hAnsi="Arial" w:cs="Arial"/>
          <w:sz w:val="24"/>
          <w:szCs w:val="24"/>
        </w:rPr>
        <w:t xml:space="preserve"> právní úpravy beze změny.</w:t>
      </w:r>
    </w:p>
    <w:p w:rsidR="00146816" w:rsidRDefault="008C3065" w:rsidP="00D11FBA">
      <w:pPr>
        <w:spacing w:after="0" w:line="360" w:lineRule="auto"/>
        <w:ind w:firstLine="360"/>
        <w:jc w:val="both"/>
        <w:rPr>
          <w:rFonts w:ascii="Arial" w:hAnsi="Arial" w:cs="Arial"/>
          <w:sz w:val="24"/>
          <w:szCs w:val="24"/>
        </w:rPr>
      </w:pPr>
      <w:r>
        <w:rPr>
          <w:rFonts w:ascii="Arial" w:hAnsi="Arial" w:cs="Arial"/>
          <w:sz w:val="24"/>
          <w:szCs w:val="24"/>
        </w:rPr>
        <w:tab/>
      </w:r>
      <w:r w:rsidR="00146816">
        <w:rPr>
          <w:rFonts w:ascii="Arial" w:hAnsi="Arial" w:cs="Arial"/>
          <w:sz w:val="24"/>
          <w:szCs w:val="24"/>
        </w:rPr>
        <w:t>Následující právní úprav</w:t>
      </w:r>
      <w:r w:rsidR="00F558F2">
        <w:rPr>
          <w:rFonts w:ascii="Arial" w:hAnsi="Arial" w:cs="Arial"/>
          <w:sz w:val="24"/>
          <w:szCs w:val="24"/>
        </w:rPr>
        <w:t>a</w:t>
      </w:r>
      <w:r w:rsidR="00146816">
        <w:rPr>
          <w:rFonts w:ascii="Arial" w:hAnsi="Arial" w:cs="Arial"/>
          <w:sz w:val="24"/>
          <w:szCs w:val="24"/>
        </w:rPr>
        <w:t xml:space="preserve"> v oblasti nájmu</w:t>
      </w:r>
      <w:r w:rsidR="004B62E7">
        <w:rPr>
          <w:rFonts w:ascii="Arial" w:hAnsi="Arial" w:cs="Arial"/>
          <w:sz w:val="24"/>
          <w:szCs w:val="24"/>
        </w:rPr>
        <w:t xml:space="preserve"> - </w:t>
      </w:r>
      <w:r w:rsidR="00E9284F">
        <w:rPr>
          <w:rFonts w:ascii="Arial" w:hAnsi="Arial" w:cs="Arial"/>
          <w:sz w:val="24"/>
          <w:szCs w:val="24"/>
        </w:rPr>
        <w:t xml:space="preserve">zákon č. 48/1925 Sb., o ochraně nájemníků </w:t>
      </w:r>
      <w:r w:rsidR="004B62E7">
        <w:rPr>
          <w:rFonts w:ascii="Arial" w:hAnsi="Arial" w:cs="Arial"/>
          <w:sz w:val="24"/>
          <w:szCs w:val="24"/>
        </w:rPr>
        <w:t xml:space="preserve">- </w:t>
      </w:r>
      <w:r w:rsidR="00146816">
        <w:rPr>
          <w:rFonts w:ascii="Arial" w:hAnsi="Arial" w:cs="Arial"/>
          <w:sz w:val="24"/>
          <w:szCs w:val="24"/>
        </w:rPr>
        <w:t>nepřinesl</w:t>
      </w:r>
      <w:r w:rsidR="007E5863">
        <w:rPr>
          <w:rFonts w:ascii="Arial" w:hAnsi="Arial" w:cs="Arial"/>
          <w:sz w:val="24"/>
          <w:szCs w:val="24"/>
        </w:rPr>
        <w:t>a</w:t>
      </w:r>
      <w:r w:rsidR="00146816">
        <w:rPr>
          <w:rFonts w:ascii="Arial" w:hAnsi="Arial" w:cs="Arial"/>
          <w:sz w:val="24"/>
          <w:szCs w:val="24"/>
        </w:rPr>
        <w:t xml:space="preserve"> žádné změny do oblasti podnájmu. </w:t>
      </w:r>
    </w:p>
    <w:p w:rsidR="009D4A3B" w:rsidRPr="009D4A3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9D4A3B" w:rsidRPr="00CD664D">
        <w:rPr>
          <w:rFonts w:ascii="Arial" w:eastAsia="MS Gothic" w:hAnsi="Arial" w:cs="Arial"/>
          <w:sz w:val="24"/>
          <w:szCs w:val="24"/>
          <w:lang w:eastAsia="hi-IN" w:bidi="hi-IN"/>
        </w:rPr>
        <w:t xml:space="preserve">Z hlediska judikatury tehdejší doby týkající se právě ochrany nájemce </w:t>
      </w:r>
      <w:r w:rsidR="00206725">
        <w:rPr>
          <w:rFonts w:ascii="Arial" w:eastAsia="MS Gothic" w:hAnsi="Arial" w:cs="Arial"/>
          <w:sz w:val="24"/>
          <w:szCs w:val="24"/>
          <w:lang w:eastAsia="hi-IN" w:bidi="hi-IN"/>
        </w:rPr>
        <w:t>bych zmínila</w:t>
      </w:r>
      <w:r w:rsidR="009D4A3B" w:rsidRPr="00CD664D">
        <w:rPr>
          <w:rFonts w:ascii="Arial" w:eastAsia="MS Gothic" w:hAnsi="Arial" w:cs="Arial"/>
          <w:sz w:val="24"/>
          <w:szCs w:val="24"/>
          <w:lang w:eastAsia="hi-IN" w:bidi="hi-IN"/>
        </w:rPr>
        <w:t xml:space="preserve"> rozhodnutí Nejvyššího soudu </w:t>
      </w:r>
      <w:r w:rsidR="00A2340D">
        <w:rPr>
          <w:rFonts w:ascii="Arial" w:eastAsia="MS Gothic" w:hAnsi="Arial" w:cs="Arial"/>
          <w:sz w:val="24"/>
          <w:szCs w:val="24"/>
          <w:lang w:eastAsia="hi-IN" w:bidi="hi-IN"/>
        </w:rPr>
        <w:t>ČSR</w:t>
      </w:r>
      <w:r w:rsidR="00F00D01">
        <w:rPr>
          <w:rFonts w:ascii="Arial" w:eastAsia="MS Gothic" w:hAnsi="Arial" w:cs="Arial"/>
          <w:sz w:val="24"/>
          <w:szCs w:val="24"/>
          <w:lang w:eastAsia="hi-IN" w:bidi="hi-IN"/>
        </w:rPr>
        <w:t xml:space="preserve"> (dále jen „NS ČSR“)</w:t>
      </w:r>
      <w:r w:rsidR="00A2340D">
        <w:rPr>
          <w:rFonts w:ascii="Arial" w:eastAsia="MS Gothic" w:hAnsi="Arial" w:cs="Arial"/>
          <w:sz w:val="24"/>
          <w:szCs w:val="24"/>
          <w:lang w:eastAsia="hi-IN" w:bidi="hi-IN"/>
        </w:rPr>
        <w:t xml:space="preserve"> </w:t>
      </w:r>
      <w:r w:rsidR="009D4A3B" w:rsidRPr="00CD664D">
        <w:rPr>
          <w:rFonts w:ascii="Arial" w:eastAsia="MS Gothic" w:hAnsi="Arial" w:cs="Arial"/>
          <w:sz w:val="24"/>
          <w:szCs w:val="24"/>
          <w:lang w:eastAsia="hi-IN" w:bidi="hi-IN"/>
        </w:rPr>
        <w:t>ze dne 2. února 1927</w:t>
      </w:r>
      <w:r w:rsidR="00D51306">
        <w:rPr>
          <w:rFonts w:ascii="Arial" w:eastAsia="MS Gothic" w:hAnsi="Arial" w:cs="Arial"/>
          <w:sz w:val="24"/>
          <w:szCs w:val="24"/>
          <w:lang w:eastAsia="hi-IN" w:bidi="hi-IN"/>
        </w:rPr>
        <w:t xml:space="preserve">, </w:t>
      </w:r>
      <w:r w:rsidR="009D4A3B" w:rsidRPr="00CD664D">
        <w:rPr>
          <w:rFonts w:ascii="Arial" w:eastAsia="MS Gothic" w:hAnsi="Arial" w:cs="Arial"/>
          <w:sz w:val="24"/>
          <w:szCs w:val="24"/>
          <w:lang w:eastAsia="hi-IN" w:bidi="hi-IN"/>
        </w:rPr>
        <w:t>v němž bylo stanoveno, že se pronajímatel za platnosti ochrany nájemců nemůže domáhat na nájemci, aby byl uznán povinným dát svému podnájemníkovi výpověď.</w:t>
      </w:r>
      <w:r w:rsidR="009D4A3B" w:rsidRPr="00CD664D">
        <w:rPr>
          <w:rFonts w:ascii="Arial" w:eastAsia="MS Gothic" w:hAnsi="Arial" w:cs="Arial"/>
          <w:sz w:val="24"/>
          <w:szCs w:val="24"/>
          <w:vertAlign w:val="superscript"/>
          <w:lang w:eastAsia="hi-IN" w:bidi="hi-IN"/>
        </w:rPr>
        <w:footnoteReference w:id="87"/>
      </w:r>
      <w:r w:rsidR="009D4A3B" w:rsidRPr="00CD664D">
        <w:rPr>
          <w:rFonts w:ascii="Arial" w:eastAsia="MS Gothic" w:hAnsi="Arial" w:cs="Arial"/>
          <w:sz w:val="24"/>
          <w:szCs w:val="24"/>
          <w:lang w:eastAsia="hi-IN" w:bidi="hi-IN"/>
        </w:rPr>
        <w:t xml:space="preserve"> O podobném případu rozhodoval </w:t>
      </w:r>
      <w:r w:rsidR="00F00D01">
        <w:rPr>
          <w:rFonts w:ascii="Arial" w:eastAsia="MS Gothic" w:hAnsi="Arial" w:cs="Arial"/>
          <w:sz w:val="24"/>
          <w:szCs w:val="24"/>
          <w:lang w:eastAsia="hi-IN" w:bidi="hi-IN"/>
        </w:rPr>
        <w:t>NS</w:t>
      </w:r>
      <w:r w:rsidR="009D4A3B" w:rsidRPr="00CD664D">
        <w:rPr>
          <w:rFonts w:ascii="Arial" w:eastAsia="MS Gothic" w:hAnsi="Arial" w:cs="Arial"/>
          <w:sz w:val="24"/>
          <w:szCs w:val="24"/>
          <w:lang w:eastAsia="hi-IN" w:bidi="hi-IN"/>
        </w:rPr>
        <w:t xml:space="preserve"> </w:t>
      </w:r>
      <w:r w:rsidR="00A2340D">
        <w:rPr>
          <w:rFonts w:ascii="Arial" w:eastAsia="MS Gothic" w:hAnsi="Arial" w:cs="Arial"/>
          <w:sz w:val="24"/>
          <w:szCs w:val="24"/>
          <w:lang w:eastAsia="hi-IN" w:bidi="hi-IN"/>
        </w:rPr>
        <w:t xml:space="preserve">ČSR </w:t>
      </w:r>
      <w:r w:rsidR="009D4A3B" w:rsidRPr="00CD664D">
        <w:rPr>
          <w:rFonts w:ascii="Arial" w:eastAsia="MS Gothic" w:hAnsi="Arial" w:cs="Arial"/>
          <w:sz w:val="24"/>
          <w:szCs w:val="24"/>
          <w:lang w:eastAsia="hi-IN" w:bidi="hi-IN"/>
        </w:rPr>
        <w:t xml:space="preserve">i dne 30. srpna 1927, kdy se jednalo o situaci, kdy se pronajímatel domáhal, aby nájemce vykázal dva podnájemníky z bytu, neboť pronajímatel k podnájmu nedal souhlas. Soud první instance žalobu zamítl, odvolací soud jí naopak vyhověl. Nakonec rozhodl </w:t>
      </w:r>
      <w:r w:rsidR="00F00D01">
        <w:rPr>
          <w:rFonts w:ascii="Arial" w:eastAsia="MS Gothic" w:hAnsi="Arial" w:cs="Arial"/>
          <w:sz w:val="24"/>
          <w:szCs w:val="24"/>
          <w:lang w:eastAsia="hi-IN" w:bidi="hi-IN"/>
        </w:rPr>
        <w:t>NS ČSR</w:t>
      </w:r>
      <w:r w:rsidR="004B62E7">
        <w:rPr>
          <w:rFonts w:ascii="Arial" w:eastAsia="MS Gothic" w:hAnsi="Arial" w:cs="Arial"/>
          <w:sz w:val="24"/>
          <w:szCs w:val="24"/>
          <w:lang w:eastAsia="hi-IN" w:bidi="hi-IN"/>
        </w:rPr>
        <w:t xml:space="preserve"> tak,</w:t>
      </w:r>
      <w:r w:rsidR="009D4A3B" w:rsidRPr="00CD664D">
        <w:rPr>
          <w:rFonts w:ascii="Arial" w:eastAsia="MS Gothic" w:hAnsi="Arial" w:cs="Arial"/>
          <w:sz w:val="24"/>
          <w:szCs w:val="24"/>
          <w:lang w:eastAsia="hi-IN" w:bidi="hi-IN"/>
        </w:rPr>
        <w:t xml:space="preserve"> že dovolání nevyhověl.</w:t>
      </w:r>
      <w:r w:rsidR="009D4A3B" w:rsidRPr="00CD664D">
        <w:rPr>
          <w:rFonts w:ascii="Arial" w:eastAsia="MS Gothic" w:hAnsi="Arial" w:cs="Arial"/>
          <w:sz w:val="24"/>
          <w:szCs w:val="24"/>
          <w:vertAlign w:val="superscript"/>
          <w:lang w:eastAsia="hi-IN" w:bidi="hi-IN"/>
        </w:rPr>
        <w:footnoteReference w:id="88"/>
      </w:r>
      <w:r w:rsidR="00F5244B">
        <w:rPr>
          <w:rFonts w:ascii="Arial" w:eastAsia="MS Gothic" w:hAnsi="Arial" w:cs="Arial"/>
          <w:sz w:val="24"/>
          <w:szCs w:val="24"/>
          <w:lang w:eastAsia="hi-IN" w:bidi="hi-IN"/>
        </w:rPr>
        <w:t xml:space="preserve"> </w:t>
      </w:r>
    </w:p>
    <w:p w:rsidR="00F558F2" w:rsidRDefault="008C3065" w:rsidP="00D11FBA">
      <w:pPr>
        <w:spacing w:after="0" w:line="360" w:lineRule="auto"/>
        <w:ind w:firstLine="360"/>
        <w:jc w:val="both"/>
        <w:rPr>
          <w:rFonts w:ascii="Arial" w:hAnsi="Arial" w:cs="Arial"/>
          <w:sz w:val="24"/>
          <w:szCs w:val="24"/>
        </w:rPr>
      </w:pPr>
      <w:r>
        <w:rPr>
          <w:rFonts w:ascii="Arial" w:hAnsi="Arial" w:cs="Arial"/>
          <w:sz w:val="24"/>
          <w:szCs w:val="24"/>
        </w:rPr>
        <w:tab/>
      </w:r>
      <w:r w:rsidR="00F558F2">
        <w:rPr>
          <w:rFonts w:ascii="Arial" w:hAnsi="Arial" w:cs="Arial"/>
          <w:sz w:val="24"/>
          <w:szCs w:val="24"/>
        </w:rPr>
        <w:t>Z</w:t>
      </w:r>
      <w:r w:rsidR="00F558F2" w:rsidRPr="00F558F2">
        <w:rPr>
          <w:rFonts w:ascii="Arial" w:hAnsi="Arial" w:cs="Arial"/>
          <w:sz w:val="24"/>
          <w:szCs w:val="24"/>
        </w:rPr>
        <w:t>ákon č. 44/1928 Sb., o ochraně nájemníků</w:t>
      </w:r>
      <w:r w:rsidR="00F558F2">
        <w:rPr>
          <w:rFonts w:ascii="Arial" w:hAnsi="Arial" w:cs="Arial"/>
          <w:sz w:val="24"/>
          <w:szCs w:val="24"/>
        </w:rPr>
        <w:t xml:space="preserve"> přinesl rozšíření důležitého důvodu výpovědi, neboť opětovné hrubé porušení pořádku v domě nebo způsobení </w:t>
      </w:r>
      <w:r w:rsidR="00F558F2" w:rsidRPr="00F558F2">
        <w:rPr>
          <w:rFonts w:ascii="Arial" w:hAnsi="Arial" w:cs="Arial"/>
          <w:sz w:val="24"/>
          <w:szCs w:val="24"/>
        </w:rPr>
        <w:t>svým chováním v domě oprávněné pohoršení</w:t>
      </w:r>
      <w:r w:rsidR="00F558F2">
        <w:rPr>
          <w:rFonts w:ascii="Arial" w:hAnsi="Arial" w:cs="Arial"/>
          <w:sz w:val="24"/>
          <w:szCs w:val="24"/>
        </w:rPr>
        <w:t xml:space="preserve"> bez sjednání nápravy náj</w:t>
      </w:r>
      <w:r w:rsidR="00206725">
        <w:rPr>
          <w:rFonts w:ascii="Arial" w:hAnsi="Arial" w:cs="Arial"/>
          <w:sz w:val="24"/>
          <w:szCs w:val="24"/>
        </w:rPr>
        <w:t>emníkem, se obdobně vztahovalo i</w:t>
      </w:r>
      <w:r w:rsidR="00F558F2">
        <w:rPr>
          <w:rFonts w:ascii="Arial" w:hAnsi="Arial" w:cs="Arial"/>
          <w:sz w:val="24"/>
          <w:szCs w:val="24"/>
        </w:rPr>
        <w:t xml:space="preserve"> na výpověď podnájemníka, </w:t>
      </w:r>
      <w:r w:rsidR="00F558F2" w:rsidRPr="00F558F2">
        <w:rPr>
          <w:rFonts w:ascii="Arial" w:hAnsi="Arial" w:cs="Arial"/>
          <w:sz w:val="24"/>
          <w:szCs w:val="24"/>
        </w:rPr>
        <w:t>který porušuje pořádek nebo způsobuje pohoršení v</w:t>
      </w:r>
      <w:r w:rsidR="00F558F2">
        <w:rPr>
          <w:rFonts w:ascii="Arial" w:hAnsi="Arial" w:cs="Arial"/>
          <w:sz w:val="24"/>
          <w:szCs w:val="24"/>
        </w:rPr>
        <w:t> </w:t>
      </w:r>
      <w:r w:rsidR="00F558F2" w:rsidRPr="00F558F2">
        <w:rPr>
          <w:rFonts w:ascii="Arial" w:hAnsi="Arial" w:cs="Arial"/>
          <w:sz w:val="24"/>
          <w:szCs w:val="24"/>
        </w:rPr>
        <w:t>bytě</w:t>
      </w:r>
      <w:r w:rsidR="00F558F2">
        <w:rPr>
          <w:rFonts w:ascii="Arial" w:hAnsi="Arial" w:cs="Arial"/>
          <w:sz w:val="24"/>
          <w:szCs w:val="24"/>
        </w:rPr>
        <w:t>.</w:t>
      </w:r>
      <w:r w:rsidR="00E639C1">
        <w:rPr>
          <w:rStyle w:val="Znakapoznpodarou"/>
          <w:rFonts w:ascii="Arial" w:hAnsi="Arial" w:cs="Arial"/>
          <w:sz w:val="24"/>
          <w:szCs w:val="24"/>
        </w:rPr>
        <w:footnoteReference w:id="89"/>
      </w:r>
      <w:r w:rsidR="003B08D2">
        <w:rPr>
          <w:rFonts w:ascii="Arial" w:hAnsi="Arial" w:cs="Arial"/>
          <w:sz w:val="24"/>
          <w:szCs w:val="24"/>
        </w:rPr>
        <w:t xml:space="preserve"> </w:t>
      </w:r>
      <w:r w:rsidR="008C3D44">
        <w:rPr>
          <w:rFonts w:ascii="Arial" w:hAnsi="Arial" w:cs="Arial"/>
          <w:sz w:val="24"/>
          <w:szCs w:val="24"/>
        </w:rPr>
        <w:t>Zbylá</w:t>
      </w:r>
      <w:r w:rsidR="00E639C1">
        <w:rPr>
          <w:rFonts w:ascii="Arial" w:hAnsi="Arial" w:cs="Arial"/>
          <w:sz w:val="24"/>
          <w:szCs w:val="24"/>
        </w:rPr>
        <w:t xml:space="preserve"> ustanovení týkající se podnájmu</w:t>
      </w:r>
      <w:r w:rsidR="008C3D44">
        <w:rPr>
          <w:rFonts w:ascii="Arial" w:hAnsi="Arial" w:cs="Arial"/>
          <w:sz w:val="24"/>
          <w:szCs w:val="24"/>
        </w:rPr>
        <w:t xml:space="preserve"> zůstaly od předchozích právní</w:t>
      </w:r>
      <w:r w:rsidR="00E639C1">
        <w:rPr>
          <w:rFonts w:ascii="Arial" w:hAnsi="Arial" w:cs="Arial"/>
          <w:sz w:val="24"/>
          <w:szCs w:val="24"/>
        </w:rPr>
        <w:t xml:space="preserve"> úprav</w:t>
      </w:r>
      <w:r w:rsidR="008C3D44">
        <w:rPr>
          <w:rFonts w:ascii="Arial" w:hAnsi="Arial" w:cs="Arial"/>
          <w:sz w:val="24"/>
          <w:szCs w:val="24"/>
        </w:rPr>
        <w:t>y</w:t>
      </w:r>
      <w:r w:rsidR="00E639C1">
        <w:rPr>
          <w:rFonts w:ascii="Arial" w:hAnsi="Arial" w:cs="Arial"/>
          <w:sz w:val="24"/>
          <w:szCs w:val="24"/>
        </w:rPr>
        <w:t xml:space="preserve"> </w:t>
      </w:r>
      <w:r w:rsidR="004B62E7">
        <w:rPr>
          <w:rFonts w:ascii="Arial" w:hAnsi="Arial" w:cs="Arial"/>
          <w:sz w:val="24"/>
          <w:szCs w:val="24"/>
        </w:rPr>
        <w:t>nezměněna</w:t>
      </w:r>
      <w:r w:rsidR="00E639C1">
        <w:rPr>
          <w:rFonts w:ascii="Arial" w:hAnsi="Arial" w:cs="Arial"/>
          <w:sz w:val="24"/>
          <w:szCs w:val="24"/>
        </w:rPr>
        <w:t>.</w:t>
      </w:r>
    </w:p>
    <w:p w:rsidR="009D4A3B"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C3D44">
        <w:rPr>
          <w:rFonts w:ascii="Arial" w:hAnsi="Arial" w:cs="Arial"/>
          <w:sz w:val="24"/>
          <w:szCs w:val="24"/>
          <w:lang w:eastAsia="hi-IN" w:bidi="hi-IN"/>
        </w:rPr>
        <w:t xml:space="preserve">Zajímavým </w:t>
      </w:r>
      <w:r w:rsidR="009D4A3B" w:rsidRPr="009D4A3B">
        <w:rPr>
          <w:rFonts w:ascii="Arial" w:hAnsi="Arial" w:cs="Arial"/>
          <w:sz w:val="24"/>
          <w:szCs w:val="24"/>
          <w:lang w:eastAsia="hi-IN" w:bidi="hi-IN"/>
        </w:rPr>
        <w:t>judikátem</w:t>
      </w:r>
      <w:r w:rsidR="008C3D44">
        <w:rPr>
          <w:rFonts w:ascii="Arial" w:hAnsi="Arial" w:cs="Arial"/>
          <w:sz w:val="24"/>
          <w:szCs w:val="24"/>
          <w:lang w:eastAsia="hi-IN" w:bidi="hi-IN"/>
        </w:rPr>
        <w:t xml:space="preserve"> z této doby</w:t>
      </w:r>
      <w:r w:rsidR="009D4A3B" w:rsidRPr="009D4A3B">
        <w:rPr>
          <w:rFonts w:ascii="Arial" w:hAnsi="Arial" w:cs="Arial"/>
          <w:sz w:val="24"/>
          <w:szCs w:val="24"/>
          <w:lang w:eastAsia="hi-IN" w:bidi="hi-IN"/>
        </w:rPr>
        <w:t xml:space="preserve"> bylo rozhodnutí </w:t>
      </w:r>
      <w:r w:rsidR="00F00D01">
        <w:rPr>
          <w:rFonts w:ascii="Arial" w:hAnsi="Arial" w:cs="Arial"/>
          <w:sz w:val="24"/>
          <w:szCs w:val="24"/>
          <w:lang w:eastAsia="hi-IN" w:bidi="hi-IN"/>
        </w:rPr>
        <w:t>NS</w:t>
      </w:r>
      <w:r w:rsidR="009D4A3B" w:rsidRPr="009D4A3B">
        <w:rPr>
          <w:rFonts w:ascii="Arial" w:hAnsi="Arial" w:cs="Arial"/>
          <w:sz w:val="24"/>
          <w:szCs w:val="24"/>
          <w:lang w:eastAsia="hi-IN" w:bidi="hi-IN"/>
        </w:rPr>
        <w:t xml:space="preserve"> </w:t>
      </w:r>
      <w:r w:rsidR="00325313">
        <w:rPr>
          <w:rFonts w:ascii="Arial" w:hAnsi="Arial" w:cs="Arial"/>
          <w:sz w:val="24"/>
          <w:szCs w:val="24"/>
          <w:lang w:eastAsia="hi-IN" w:bidi="hi-IN"/>
        </w:rPr>
        <w:t xml:space="preserve">ČSR </w:t>
      </w:r>
      <w:r w:rsidR="009D4A3B" w:rsidRPr="009D4A3B">
        <w:rPr>
          <w:rFonts w:ascii="Arial" w:hAnsi="Arial" w:cs="Arial"/>
          <w:sz w:val="24"/>
          <w:szCs w:val="24"/>
          <w:lang w:eastAsia="hi-IN" w:bidi="hi-IN"/>
        </w:rPr>
        <w:t xml:space="preserve">ze dne 15. listopadu 1928. Ten v tomto </w:t>
      </w:r>
      <w:r w:rsidR="00206725">
        <w:rPr>
          <w:rFonts w:ascii="Arial" w:hAnsi="Arial" w:cs="Arial"/>
          <w:sz w:val="24"/>
          <w:szCs w:val="24"/>
          <w:lang w:eastAsia="hi-IN" w:bidi="hi-IN"/>
        </w:rPr>
        <w:t xml:space="preserve">konkrétním </w:t>
      </w:r>
      <w:r w:rsidR="009D4A3B" w:rsidRPr="009D4A3B">
        <w:rPr>
          <w:rFonts w:ascii="Arial" w:hAnsi="Arial" w:cs="Arial"/>
          <w:sz w:val="24"/>
          <w:szCs w:val="24"/>
          <w:lang w:eastAsia="hi-IN" w:bidi="hi-IN"/>
        </w:rPr>
        <w:t xml:space="preserve">případu </w:t>
      </w:r>
      <w:r w:rsidR="00A5332B">
        <w:rPr>
          <w:rFonts w:ascii="Arial" w:hAnsi="Arial" w:cs="Arial"/>
          <w:sz w:val="24"/>
          <w:szCs w:val="24"/>
          <w:lang w:eastAsia="hi-IN" w:bidi="hi-IN"/>
        </w:rPr>
        <w:t xml:space="preserve">judikoval, že </w:t>
      </w:r>
      <w:r w:rsidR="009D4A3B" w:rsidRPr="009D4A3B">
        <w:rPr>
          <w:rFonts w:ascii="Arial" w:hAnsi="Arial" w:cs="Arial"/>
          <w:sz w:val="24"/>
          <w:szCs w:val="24"/>
          <w:lang w:eastAsia="hi-IN" w:bidi="hi-IN"/>
        </w:rPr>
        <w:t xml:space="preserve">v případě, že </w:t>
      </w:r>
      <w:r w:rsidR="008C3D44">
        <w:rPr>
          <w:rFonts w:ascii="Arial" w:hAnsi="Arial" w:cs="Arial"/>
          <w:sz w:val="24"/>
          <w:szCs w:val="24"/>
          <w:lang w:eastAsia="hi-IN" w:bidi="hi-IN"/>
        </w:rPr>
        <w:t xml:space="preserve">se </w:t>
      </w:r>
      <w:r w:rsidR="009D4A3B" w:rsidRPr="009D4A3B">
        <w:rPr>
          <w:rFonts w:ascii="Arial" w:hAnsi="Arial" w:cs="Arial"/>
          <w:sz w:val="24"/>
          <w:szCs w:val="24"/>
          <w:lang w:eastAsia="hi-IN" w:bidi="hi-IN"/>
        </w:rPr>
        <w:t xml:space="preserve">nájemník zaváže nedat byt ani jeho část bez svolení majitele domu do </w:t>
      </w:r>
      <w:proofErr w:type="gramStart"/>
      <w:r w:rsidR="009D4A3B" w:rsidRPr="009D4A3B">
        <w:rPr>
          <w:rFonts w:ascii="Arial" w:hAnsi="Arial" w:cs="Arial"/>
          <w:sz w:val="24"/>
          <w:szCs w:val="24"/>
          <w:lang w:eastAsia="hi-IN" w:bidi="hi-IN"/>
        </w:rPr>
        <w:t xml:space="preserve">podnájmu </w:t>
      </w:r>
      <w:r w:rsidR="00D51306">
        <w:rPr>
          <w:rFonts w:ascii="Arial" w:hAnsi="Arial" w:cs="Arial"/>
          <w:sz w:val="24"/>
          <w:szCs w:val="24"/>
          <w:lang w:eastAsia="hi-IN" w:bidi="hi-IN"/>
        </w:rPr>
        <w:t xml:space="preserve">     </w:t>
      </w:r>
      <w:r w:rsidR="009D4A3B" w:rsidRPr="009D4A3B">
        <w:rPr>
          <w:rFonts w:ascii="Arial" w:hAnsi="Arial" w:cs="Arial"/>
          <w:sz w:val="24"/>
          <w:szCs w:val="24"/>
          <w:lang w:eastAsia="hi-IN" w:bidi="hi-IN"/>
        </w:rPr>
        <w:t>a nepřijímat</w:t>
      </w:r>
      <w:proofErr w:type="gramEnd"/>
      <w:r w:rsidR="009D4A3B" w:rsidRPr="009D4A3B">
        <w:rPr>
          <w:rFonts w:ascii="Arial" w:hAnsi="Arial" w:cs="Arial"/>
          <w:sz w:val="24"/>
          <w:szCs w:val="24"/>
          <w:lang w:eastAsia="hi-IN" w:bidi="hi-IN"/>
        </w:rPr>
        <w:t xml:space="preserve"> osoby do bytu pod jakýmkoliv titulem a formou ať úplatně ať bezplatně, je pronajímatel oprávněn domáhat se na nájemci, který přijal do bytu zetě, aby ho vyhodil. </w:t>
      </w:r>
      <w:r w:rsidR="00F00D01">
        <w:rPr>
          <w:rFonts w:ascii="Arial" w:hAnsi="Arial" w:cs="Arial"/>
          <w:sz w:val="24"/>
          <w:szCs w:val="24"/>
          <w:lang w:eastAsia="hi-IN" w:bidi="hi-IN"/>
        </w:rPr>
        <w:t>NS ČSR</w:t>
      </w:r>
      <w:r w:rsidR="009D4A3B" w:rsidRPr="009D4A3B">
        <w:rPr>
          <w:rFonts w:ascii="Arial" w:hAnsi="Arial" w:cs="Arial"/>
          <w:sz w:val="24"/>
          <w:szCs w:val="24"/>
          <w:lang w:eastAsia="hi-IN" w:bidi="hi-IN"/>
        </w:rPr>
        <w:t xml:space="preserve"> rozhodl zcela jasně a ztotožnil se s odvolacím soudem, neboť řekl, že obsah domovního řádu je zcela jasný, </w:t>
      </w:r>
      <w:r w:rsidR="00302190">
        <w:rPr>
          <w:rFonts w:ascii="Arial" w:hAnsi="Arial" w:cs="Arial"/>
          <w:sz w:val="24"/>
          <w:szCs w:val="24"/>
          <w:lang w:eastAsia="hi-IN" w:bidi="hi-IN"/>
        </w:rPr>
        <w:t xml:space="preserve">a že není důležité, že se </w:t>
      </w:r>
      <w:proofErr w:type="gramStart"/>
      <w:r w:rsidR="00302190">
        <w:rPr>
          <w:rFonts w:ascii="Arial" w:hAnsi="Arial" w:cs="Arial"/>
          <w:sz w:val="24"/>
          <w:szCs w:val="24"/>
          <w:lang w:eastAsia="hi-IN" w:bidi="hi-IN"/>
        </w:rPr>
        <w:t xml:space="preserve">jedná </w:t>
      </w:r>
      <w:r w:rsidR="00D51306">
        <w:rPr>
          <w:rFonts w:ascii="Arial" w:hAnsi="Arial" w:cs="Arial"/>
          <w:sz w:val="24"/>
          <w:szCs w:val="24"/>
          <w:lang w:eastAsia="hi-IN" w:bidi="hi-IN"/>
        </w:rPr>
        <w:t xml:space="preserve">                   </w:t>
      </w:r>
      <w:r w:rsidR="009D4A3B" w:rsidRPr="009D4A3B">
        <w:rPr>
          <w:rFonts w:ascii="Arial" w:hAnsi="Arial" w:cs="Arial"/>
          <w:sz w:val="24"/>
          <w:szCs w:val="24"/>
          <w:lang w:eastAsia="hi-IN" w:bidi="hi-IN"/>
        </w:rPr>
        <w:lastRenderedPageBreak/>
        <w:t>o příbuzného</w:t>
      </w:r>
      <w:proofErr w:type="gramEnd"/>
      <w:r w:rsidR="009D4A3B" w:rsidRPr="009D4A3B">
        <w:rPr>
          <w:rFonts w:ascii="Arial" w:hAnsi="Arial" w:cs="Arial"/>
          <w:sz w:val="24"/>
          <w:szCs w:val="24"/>
          <w:lang w:eastAsia="hi-IN" w:bidi="hi-IN"/>
        </w:rPr>
        <w:t>.</w:t>
      </w:r>
      <w:r w:rsidR="009D4A3B" w:rsidRPr="009D4A3B">
        <w:rPr>
          <w:rFonts w:ascii="Arial" w:hAnsi="Arial" w:cs="Arial"/>
          <w:sz w:val="24"/>
          <w:szCs w:val="24"/>
          <w:vertAlign w:val="superscript"/>
          <w:lang w:eastAsia="hi-IN" w:bidi="hi-IN"/>
        </w:rPr>
        <w:footnoteReference w:id="90"/>
      </w:r>
      <w:r w:rsidR="003B08D2">
        <w:rPr>
          <w:rFonts w:ascii="Arial" w:hAnsi="Arial" w:cs="Arial"/>
          <w:sz w:val="24"/>
          <w:szCs w:val="24"/>
          <w:lang w:eastAsia="hi-IN" w:bidi="hi-IN"/>
        </w:rPr>
        <w:t xml:space="preserve"> </w:t>
      </w:r>
      <w:r w:rsidR="008C3D44">
        <w:rPr>
          <w:rFonts w:ascii="Arial" w:hAnsi="Arial" w:cs="Arial"/>
          <w:sz w:val="24"/>
          <w:szCs w:val="24"/>
          <w:lang w:eastAsia="hi-IN" w:bidi="hi-IN"/>
        </w:rPr>
        <w:t xml:space="preserve">Tento judikát je zajímavý z hlediska pozdější právní úpravy členů domácnosti, rodinných příslušníků a jejich oddělení </w:t>
      </w:r>
      <w:r w:rsidR="00302190">
        <w:rPr>
          <w:rFonts w:ascii="Arial" w:hAnsi="Arial" w:cs="Arial"/>
          <w:sz w:val="24"/>
          <w:szCs w:val="24"/>
          <w:lang w:eastAsia="hi-IN" w:bidi="hi-IN"/>
        </w:rPr>
        <w:t xml:space="preserve">se </w:t>
      </w:r>
      <w:r w:rsidR="008C3D44">
        <w:rPr>
          <w:rFonts w:ascii="Arial" w:hAnsi="Arial" w:cs="Arial"/>
          <w:sz w:val="24"/>
          <w:szCs w:val="24"/>
          <w:lang w:eastAsia="hi-IN" w:bidi="hi-IN"/>
        </w:rPr>
        <w:t>od podnájmu.</w:t>
      </w:r>
      <w:r w:rsidR="005A6E98">
        <w:rPr>
          <w:rFonts w:ascii="Arial" w:hAnsi="Arial" w:cs="Arial"/>
          <w:sz w:val="24"/>
          <w:szCs w:val="24"/>
          <w:lang w:eastAsia="hi-IN" w:bidi="hi-IN"/>
        </w:rPr>
        <w:t xml:space="preserve"> Již v právní úpravě v období SOZ dochází ke změně, kdy </w:t>
      </w:r>
      <w:r w:rsidR="005A6E98">
        <w:rPr>
          <w:rFonts w:ascii="Arial" w:eastAsia="MS Gothic" w:hAnsi="Arial" w:cs="Arial"/>
          <w:sz w:val="24"/>
          <w:szCs w:val="24"/>
          <w:lang w:eastAsia="hi-IN" w:bidi="hi-IN"/>
        </w:rPr>
        <w:t>podnájmem není případ</w:t>
      </w:r>
      <w:r w:rsidR="00D853AF">
        <w:rPr>
          <w:rFonts w:ascii="Arial" w:eastAsia="MS Gothic" w:hAnsi="Arial" w:cs="Arial"/>
          <w:sz w:val="24"/>
          <w:szCs w:val="24"/>
          <w:lang w:eastAsia="hi-IN" w:bidi="hi-IN"/>
        </w:rPr>
        <w:t>, kdy uživatel</w:t>
      </w:r>
      <w:r w:rsidR="003B08D2">
        <w:rPr>
          <w:rFonts w:ascii="Arial" w:eastAsia="MS Gothic" w:hAnsi="Arial" w:cs="Arial"/>
          <w:sz w:val="24"/>
          <w:szCs w:val="24"/>
          <w:lang w:eastAsia="hi-IN" w:bidi="hi-IN"/>
        </w:rPr>
        <w:t xml:space="preserve"> </w:t>
      </w:r>
      <w:r w:rsidR="00D853AF">
        <w:rPr>
          <w:rFonts w:ascii="Arial" w:eastAsia="MS Gothic" w:hAnsi="Arial" w:cs="Arial"/>
          <w:sz w:val="24"/>
          <w:szCs w:val="24"/>
          <w:lang w:eastAsia="hi-IN" w:bidi="hi-IN"/>
        </w:rPr>
        <w:t xml:space="preserve">do bytu přijme </w:t>
      </w:r>
      <w:r w:rsidR="005A6E98" w:rsidRPr="006E1C61">
        <w:rPr>
          <w:rFonts w:ascii="Arial" w:eastAsia="MS Gothic" w:hAnsi="Arial" w:cs="Arial"/>
          <w:sz w:val="24"/>
          <w:szCs w:val="24"/>
          <w:lang w:eastAsia="hi-IN" w:bidi="hi-IN"/>
        </w:rPr>
        <w:t>příslušníky své rodiny nebo svého zetě (snachu)</w:t>
      </w:r>
      <w:r w:rsidR="00325313">
        <w:rPr>
          <w:rFonts w:ascii="Arial" w:eastAsia="MS Gothic" w:hAnsi="Arial" w:cs="Arial"/>
          <w:sz w:val="24"/>
          <w:szCs w:val="24"/>
          <w:lang w:eastAsia="hi-IN" w:bidi="hi-IN"/>
        </w:rPr>
        <w:t xml:space="preserve"> a obecně je jim umožněn přístup do bytu</w:t>
      </w:r>
      <w:r w:rsidR="005A6E98" w:rsidRPr="006E1C61">
        <w:rPr>
          <w:rFonts w:ascii="Arial" w:eastAsia="MS Gothic" w:hAnsi="Arial" w:cs="Arial"/>
          <w:sz w:val="24"/>
          <w:szCs w:val="24"/>
          <w:lang w:eastAsia="hi-IN" w:bidi="hi-IN"/>
        </w:rPr>
        <w:t>.</w:t>
      </w:r>
      <w:r w:rsidR="004B62E7">
        <w:rPr>
          <w:rFonts w:ascii="Arial" w:eastAsia="MS Gothic" w:hAnsi="Arial" w:cs="Arial"/>
          <w:sz w:val="24"/>
          <w:szCs w:val="24"/>
          <w:lang w:eastAsia="hi-IN" w:bidi="hi-IN"/>
        </w:rPr>
        <w:t xml:space="preserve"> S touto separací se setkáváme i v rámci dnešní právní úpravy.</w:t>
      </w:r>
    </w:p>
    <w:p w:rsidR="00F5244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8C3D44">
        <w:rPr>
          <w:rFonts w:ascii="Arial" w:eastAsia="MS Gothic" w:hAnsi="Arial" w:cs="Arial"/>
          <w:sz w:val="24"/>
          <w:szCs w:val="24"/>
          <w:lang w:eastAsia="hi-IN" w:bidi="hi-IN"/>
        </w:rPr>
        <w:t>Případem</w:t>
      </w:r>
      <w:r w:rsidR="000716C8" w:rsidRPr="00CD664D">
        <w:rPr>
          <w:rFonts w:ascii="Arial" w:eastAsia="MS Gothic" w:hAnsi="Arial" w:cs="Arial"/>
          <w:sz w:val="24"/>
          <w:szCs w:val="24"/>
          <w:lang w:eastAsia="hi-IN" w:bidi="hi-IN"/>
        </w:rPr>
        <w:t xml:space="preserve"> té doby </w:t>
      </w:r>
      <w:r w:rsidR="000716C8">
        <w:rPr>
          <w:rFonts w:ascii="Arial" w:eastAsia="MS Gothic" w:hAnsi="Arial" w:cs="Arial"/>
          <w:sz w:val="24"/>
          <w:szCs w:val="24"/>
          <w:lang w:eastAsia="hi-IN" w:bidi="hi-IN"/>
        </w:rPr>
        <w:t xml:space="preserve">vztahující se k tomuto zákonu </w:t>
      </w:r>
      <w:r w:rsidR="000716C8" w:rsidRPr="00CD664D">
        <w:rPr>
          <w:rFonts w:ascii="Arial" w:eastAsia="MS Gothic" w:hAnsi="Arial" w:cs="Arial"/>
          <w:sz w:val="24"/>
          <w:szCs w:val="24"/>
          <w:lang w:eastAsia="hi-IN" w:bidi="hi-IN"/>
        </w:rPr>
        <w:t xml:space="preserve">bylo </w:t>
      </w:r>
      <w:r w:rsidR="003B2487">
        <w:rPr>
          <w:rFonts w:ascii="Arial" w:eastAsia="MS Gothic" w:hAnsi="Arial" w:cs="Arial"/>
          <w:sz w:val="24"/>
          <w:szCs w:val="24"/>
          <w:lang w:eastAsia="hi-IN" w:bidi="hi-IN"/>
        </w:rPr>
        <w:t xml:space="preserve">také </w:t>
      </w:r>
      <w:r w:rsidR="000716C8" w:rsidRPr="00CD664D">
        <w:rPr>
          <w:rFonts w:ascii="Arial" w:eastAsia="MS Gothic" w:hAnsi="Arial" w:cs="Arial"/>
          <w:sz w:val="24"/>
          <w:szCs w:val="24"/>
          <w:lang w:eastAsia="hi-IN" w:bidi="hi-IN"/>
        </w:rPr>
        <w:t xml:space="preserve">rozhodnutí </w:t>
      </w:r>
      <w:r w:rsidR="00F00D01">
        <w:rPr>
          <w:rFonts w:ascii="Arial" w:eastAsia="MS Gothic" w:hAnsi="Arial" w:cs="Arial"/>
          <w:sz w:val="24"/>
          <w:szCs w:val="24"/>
          <w:lang w:eastAsia="hi-IN" w:bidi="hi-IN"/>
        </w:rPr>
        <w:t>NS ČSR</w:t>
      </w:r>
      <w:r w:rsidR="00D51306">
        <w:rPr>
          <w:rFonts w:ascii="Arial" w:eastAsia="MS Gothic" w:hAnsi="Arial" w:cs="Arial"/>
          <w:sz w:val="24"/>
          <w:szCs w:val="24"/>
          <w:lang w:eastAsia="hi-IN" w:bidi="hi-IN"/>
        </w:rPr>
        <w:t xml:space="preserve"> ze dne 20. června 1930</w:t>
      </w:r>
      <w:r w:rsidR="000716C8" w:rsidRPr="00CD664D">
        <w:rPr>
          <w:rFonts w:ascii="Arial" w:eastAsia="MS Gothic" w:hAnsi="Arial" w:cs="Arial"/>
          <w:sz w:val="24"/>
          <w:szCs w:val="24"/>
          <w:lang w:eastAsia="hi-IN" w:bidi="hi-IN"/>
        </w:rPr>
        <w:t xml:space="preserve">, ve kterém </w:t>
      </w:r>
      <w:r w:rsidR="004B62E7">
        <w:rPr>
          <w:rFonts w:ascii="Arial" w:eastAsia="MS Gothic" w:hAnsi="Arial" w:cs="Arial"/>
          <w:sz w:val="24"/>
          <w:szCs w:val="24"/>
          <w:lang w:eastAsia="hi-IN" w:bidi="hi-IN"/>
        </w:rPr>
        <w:t>se NS ČSR</w:t>
      </w:r>
      <w:r w:rsidR="000716C8" w:rsidRPr="00CD664D">
        <w:rPr>
          <w:rFonts w:ascii="Arial" w:eastAsia="MS Gothic" w:hAnsi="Arial" w:cs="Arial"/>
          <w:sz w:val="24"/>
          <w:szCs w:val="24"/>
          <w:lang w:eastAsia="hi-IN" w:bidi="hi-IN"/>
        </w:rPr>
        <w:t xml:space="preserve"> </w:t>
      </w:r>
      <w:r w:rsidR="004B62E7">
        <w:rPr>
          <w:rFonts w:ascii="Arial" w:eastAsia="MS Gothic" w:hAnsi="Arial" w:cs="Arial"/>
          <w:sz w:val="24"/>
          <w:szCs w:val="24"/>
          <w:lang w:eastAsia="hi-IN" w:bidi="hi-IN"/>
        </w:rPr>
        <w:t>usnesl</w:t>
      </w:r>
      <w:r w:rsidR="000716C8" w:rsidRPr="00CD664D">
        <w:rPr>
          <w:rFonts w:ascii="Arial" w:eastAsia="MS Gothic" w:hAnsi="Arial" w:cs="Arial"/>
          <w:sz w:val="24"/>
          <w:szCs w:val="24"/>
          <w:lang w:eastAsia="hi-IN" w:bidi="hi-IN"/>
        </w:rPr>
        <w:t>, že pod zápověď, která byla upravena v § 20 odst. 2 zákona č. 44/1928 Sb., náleží též případ, dá-li si vlastník domu něco poskytnout nebo slíbit, za to, že svolí k podnájmu. Takové jednání</w:t>
      </w:r>
      <w:r w:rsidR="00325313">
        <w:rPr>
          <w:rFonts w:ascii="Arial" w:eastAsia="MS Gothic" w:hAnsi="Arial" w:cs="Arial"/>
          <w:sz w:val="24"/>
          <w:szCs w:val="24"/>
          <w:lang w:eastAsia="hi-IN" w:bidi="hi-IN"/>
        </w:rPr>
        <w:t xml:space="preserve"> bylo zakázáno. V tomto případě</w:t>
      </w:r>
      <w:r w:rsidR="000716C8" w:rsidRPr="00CD664D">
        <w:rPr>
          <w:rFonts w:ascii="Arial" w:eastAsia="MS Gothic" w:hAnsi="Arial" w:cs="Arial"/>
          <w:sz w:val="24"/>
          <w:szCs w:val="24"/>
          <w:lang w:eastAsia="hi-IN" w:bidi="hi-IN"/>
        </w:rPr>
        <w:t xml:space="preserve"> si žalovaná</w:t>
      </w:r>
      <w:r w:rsidR="00325313">
        <w:rPr>
          <w:rFonts w:ascii="Arial" w:eastAsia="MS Gothic" w:hAnsi="Arial" w:cs="Arial"/>
          <w:sz w:val="24"/>
          <w:szCs w:val="24"/>
          <w:lang w:eastAsia="hi-IN" w:bidi="hi-IN"/>
        </w:rPr>
        <w:t>,</w:t>
      </w:r>
      <w:r w:rsidR="000716C8" w:rsidRPr="00CD664D">
        <w:rPr>
          <w:rFonts w:ascii="Arial" w:eastAsia="MS Gothic" w:hAnsi="Arial" w:cs="Arial"/>
          <w:sz w:val="24"/>
          <w:szCs w:val="24"/>
          <w:lang w:eastAsia="hi-IN" w:bidi="hi-IN"/>
        </w:rPr>
        <w:t xml:space="preserve"> jako vlastník domu, nechala slíbit od žalobkyně za poskytnutí souhlasu k podnájmu 200 Kč.</w:t>
      </w:r>
      <w:r w:rsidR="000716C8" w:rsidRPr="00CD664D">
        <w:rPr>
          <w:rFonts w:ascii="Arial" w:eastAsia="MS Gothic" w:hAnsi="Arial" w:cs="Arial"/>
          <w:sz w:val="24"/>
          <w:szCs w:val="24"/>
          <w:vertAlign w:val="superscript"/>
          <w:lang w:eastAsia="hi-IN" w:bidi="hi-IN"/>
        </w:rPr>
        <w:footnoteReference w:id="91"/>
      </w:r>
    </w:p>
    <w:p w:rsidR="00F00D01" w:rsidRDefault="00F00D01" w:rsidP="00D11FBA">
      <w:pPr>
        <w:spacing w:after="0" w:line="360" w:lineRule="auto"/>
        <w:ind w:firstLine="360"/>
        <w:jc w:val="both"/>
        <w:rPr>
          <w:rFonts w:ascii="Arial" w:eastAsia="MS Gothic" w:hAnsi="Arial" w:cs="Arial"/>
          <w:sz w:val="24"/>
          <w:szCs w:val="24"/>
          <w:lang w:eastAsia="hi-IN" w:bidi="hi-IN"/>
        </w:rPr>
      </w:pPr>
    </w:p>
    <w:p w:rsidR="0084140E" w:rsidRPr="00F00D01" w:rsidRDefault="0084140E" w:rsidP="00D11FBA">
      <w:pPr>
        <w:pStyle w:val="Nadpis3"/>
        <w:rPr>
          <w:rFonts w:ascii="Arial" w:eastAsia="MS Gothic" w:hAnsi="Arial" w:cs="Arial"/>
          <w:color w:val="auto"/>
          <w:sz w:val="24"/>
          <w:szCs w:val="24"/>
          <w:lang w:eastAsia="hi-IN" w:bidi="hi-IN"/>
        </w:rPr>
      </w:pPr>
      <w:bookmarkStart w:id="17" w:name="_Toc415083874"/>
      <w:r w:rsidRPr="00F00D01">
        <w:rPr>
          <w:rFonts w:ascii="Arial" w:eastAsia="MS Gothic" w:hAnsi="Arial" w:cs="Arial"/>
          <w:color w:val="auto"/>
          <w:sz w:val="24"/>
          <w:szCs w:val="24"/>
          <w:lang w:eastAsia="hi-IN" w:bidi="hi-IN"/>
        </w:rPr>
        <w:t xml:space="preserve">3.2.2 </w:t>
      </w:r>
      <w:r w:rsidR="00302190">
        <w:rPr>
          <w:rFonts w:ascii="Arial" w:eastAsia="MS Gothic" w:hAnsi="Arial" w:cs="Arial"/>
          <w:color w:val="auto"/>
          <w:sz w:val="24"/>
          <w:szCs w:val="24"/>
          <w:lang w:eastAsia="hi-IN" w:bidi="hi-IN"/>
        </w:rPr>
        <w:t>Zákon č. 141/</w:t>
      </w:r>
      <w:r w:rsidR="004C0113">
        <w:rPr>
          <w:rFonts w:ascii="Arial" w:eastAsia="MS Gothic" w:hAnsi="Arial" w:cs="Arial"/>
          <w:color w:val="auto"/>
          <w:sz w:val="24"/>
          <w:szCs w:val="24"/>
          <w:lang w:eastAsia="hi-IN" w:bidi="hi-IN"/>
        </w:rPr>
        <w:t>1950 Sb., SOZ</w:t>
      </w:r>
      <w:bookmarkEnd w:id="17"/>
    </w:p>
    <w:p w:rsidR="0084140E" w:rsidRDefault="0084140E" w:rsidP="00D11FBA">
      <w:pPr>
        <w:spacing w:after="0" w:line="360" w:lineRule="auto"/>
        <w:ind w:firstLine="360"/>
        <w:jc w:val="both"/>
        <w:rPr>
          <w:rFonts w:ascii="Arial" w:eastAsia="MS Gothic" w:hAnsi="Arial" w:cs="Arial"/>
          <w:sz w:val="24"/>
          <w:szCs w:val="24"/>
          <w:lang w:eastAsia="hi-IN" w:bidi="hi-IN"/>
        </w:rPr>
      </w:pPr>
    </w:p>
    <w:p w:rsidR="009D4A3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A66602">
        <w:rPr>
          <w:rFonts w:ascii="Arial" w:eastAsia="MS Gothic" w:hAnsi="Arial" w:cs="Arial"/>
          <w:sz w:val="24"/>
          <w:szCs w:val="24"/>
          <w:lang w:eastAsia="hi-IN" w:bidi="hi-IN"/>
        </w:rPr>
        <w:t xml:space="preserve">V roce 1950 </w:t>
      </w:r>
      <w:r w:rsidR="00F00D01">
        <w:rPr>
          <w:rFonts w:ascii="Arial" w:eastAsia="MS Gothic" w:hAnsi="Arial" w:cs="Arial"/>
          <w:sz w:val="24"/>
          <w:szCs w:val="24"/>
          <w:lang w:eastAsia="hi-IN" w:bidi="hi-IN"/>
        </w:rPr>
        <w:t>se stal účinným právní předpis</w:t>
      </w:r>
      <w:r w:rsidR="00A66602">
        <w:rPr>
          <w:rFonts w:ascii="Arial" w:eastAsia="MS Gothic" w:hAnsi="Arial" w:cs="Arial"/>
          <w:sz w:val="24"/>
          <w:szCs w:val="24"/>
          <w:lang w:eastAsia="hi-IN" w:bidi="hi-IN"/>
        </w:rPr>
        <w:t xml:space="preserve"> SOZ, v němž</w:t>
      </w:r>
      <w:r w:rsidR="00FB58DF">
        <w:rPr>
          <w:rFonts w:ascii="Arial" w:eastAsia="MS Gothic" w:hAnsi="Arial" w:cs="Arial"/>
          <w:sz w:val="24"/>
          <w:szCs w:val="24"/>
          <w:lang w:eastAsia="hi-IN" w:bidi="hi-IN"/>
        </w:rPr>
        <w:t xml:space="preserve"> nebyl upraven speciálně nájem</w:t>
      </w:r>
      <w:r w:rsidR="0091429C">
        <w:rPr>
          <w:rFonts w:ascii="Arial" w:eastAsia="MS Gothic" w:hAnsi="Arial" w:cs="Arial"/>
          <w:sz w:val="24"/>
          <w:szCs w:val="24"/>
          <w:lang w:eastAsia="hi-IN" w:bidi="hi-IN"/>
        </w:rPr>
        <w:t xml:space="preserve"> a podnájem</w:t>
      </w:r>
      <w:r w:rsidR="00FB58DF">
        <w:rPr>
          <w:rFonts w:ascii="Arial" w:eastAsia="MS Gothic" w:hAnsi="Arial" w:cs="Arial"/>
          <w:sz w:val="24"/>
          <w:szCs w:val="24"/>
          <w:lang w:eastAsia="hi-IN" w:bidi="hi-IN"/>
        </w:rPr>
        <w:t xml:space="preserve"> bytu</w:t>
      </w:r>
      <w:r w:rsidR="00F00D01">
        <w:rPr>
          <w:rFonts w:ascii="Arial" w:eastAsia="MS Gothic" w:hAnsi="Arial" w:cs="Arial"/>
          <w:sz w:val="24"/>
          <w:szCs w:val="24"/>
          <w:lang w:eastAsia="hi-IN" w:bidi="hi-IN"/>
        </w:rPr>
        <w:t xml:space="preserve"> </w:t>
      </w:r>
      <w:r w:rsidR="00D51306">
        <w:rPr>
          <w:rFonts w:ascii="Arial" w:eastAsia="MS Gothic" w:hAnsi="Arial" w:cs="Arial"/>
          <w:sz w:val="24"/>
          <w:szCs w:val="24"/>
          <w:lang w:eastAsia="hi-IN" w:bidi="hi-IN"/>
        </w:rPr>
        <w:t>stejně</w:t>
      </w:r>
      <w:r w:rsidR="00F00D01">
        <w:rPr>
          <w:rFonts w:ascii="Arial" w:eastAsia="MS Gothic" w:hAnsi="Arial" w:cs="Arial"/>
          <w:sz w:val="24"/>
          <w:szCs w:val="24"/>
          <w:lang w:eastAsia="hi-IN" w:bidi="hi-IN"/>
        </w:rPr>
        <w:t xml:space="preserve"> jako v OZO. T</w:t>
      </w:r>
      <w:r w:rsidR="00FB58DF">
        <w:rPr>
          <w:rFonts w:ascii="Arial" w:eastAsia="MS Gothic" w:hAnsi="Arial" w:cs="Arial"/>
          <w:sz w:val="24"/>
          <w:szCs w:val="24"/>
          <w:lang w:eastAsia="hi-IN" w:bidi="hi-IN"/>
        </w:rPr>
        <w:t>en se nacházel ve specializovan</w:t>
      </w:r>
      <w:r w:rsidR="0037347C">
        <w:rPr>
          <w:rFonts w:ascii="Arial" w:eastAsia="MS Gothic" w:hAnsi="Arial" w:cs="Arial"/>
          <w:sz w:val="24"/>
          <w:szCs w:val="24"/>
          <w:lang w:eastAsia="hi-IN" w:bidi="hi-IN"/>
        </w:rPr>
        <w:t>ém</w:t>
      </w:r>
      <w:r w:rsidR="00FB58DF">
        <w:rPr>
          <w:rFonts w:ascii="Arial" w:eastAsia="MS Gothic" w:hAnsi="Arial" w:cs="Arial"/>
          <w:sz w:val="24"/>
          <w:szCs w:val="24"/>
          <w:lang w:eastAsia="hi-IN" w:bidi="hi-IN"/>
        </w:rPr>
        <w:t xml:space="preserve"> pr</w:t>
      </w:r>
      <w:r w:rsidR="0037347C">
        <w:rPr>
          <w:rFonts w:ascii="Arial" w:eastAsia="MS Gothic" w:hAnsi="Arial" w:cs="Arial"/>
          <w:sz w:val="24"/>
          <w:szCs w:val="24"/>
          <w:lang w:eastAsia="hi-IN" w:bidi="hi-IN"/>
        </w:rPr>
        <w:t>ávním předpisu</w:t>
      </w:r>
      <w:r w:rsidR="00FB58DF">
        <w:rPr>
          <w:rFonts w:ascii="Arial" w:eastAsia="MS Gothic" w:hAnsi="Arial" w:cs="Arial"/>
          <w:sz w:val="24"/>
          <w:szCs w:val="24"/>
          <w:lang w:eastAsia="hi-IN" w:bidi="hi-IN"/>
        </w:rPr>
        <w:t xml:space="preserve">. </w:t>
      </w:r>
      <w:r w:rsidR="0037347C">
        <w:rPr>
          <w:rFonts w:ascii="Arial" w:eastAsia="MS Gothic" w:hAnsi="Arial" w:cs="Arial"/>
          <w:sz w:val="24"/>
          <w:szCs w:val="24"/>
          <w:lang w:eastAsia="hi-IN" w:bidi="hi-IN"/>
        </w:rPr>
        <w:t xml:space="preserve">Jím </w:t>
      </w:r>
      <w:r w:rsidR="004C0113">
        <w:rPr>
          <w:rFonts w:ascii="Arial" w:eastAsia="MS Gothic" w:hAnsi="Arial" w:cs="Arial"/>
          <w:sz w:val="24"/>
          <w:szCs w:val="24"/>
          <w:lang w:eastAsia="hi-IN" w:bidi="hi-IN"/>
        </w:rPr>
        <w:t xml:space="preserve">nejdříve </w:t>
      </w:r>
      <w:r w:rsidR="0037347C">
        <w:rPr>
          <w:rFonts w:ascii="Arial" w:eastAsia="MS Gothic" w:hAnsi="Arial" w:cs="Arial"/>
          <w:sz w:val="24"/>
          <w:szCs w:val="24"/>
          <w:lang w:eastAsia="hi-IN" w:bidi="hi-IN"/>
        </w:rPr>
        <w:t>byl</w:t>
      </w:r>
      <w:r w:rsidR="00FB58DF">
        <w:rPr>
          <w:rFonts w:ascii="Arial" w:eastAsia="MS Gothic" w:hAnsi="Arial" w:cs="Arial"/>
          <w:sz w:val="24"/>
          <w:szCs w:val="24"/>
          <w:lang w:eastAsia="hi-IN" w:bidi="hi-IN"/>
        </w:rPr>
        <w:t xml:space="preserve"> zákon č. 138/1948 </w:t>
      </w:r>
      <w:proofErr w:type="gramStart"/>
      <w:r w:rsidR="00FB58DF">
        <w:rPr>
          <w:rFonts w:ascii="Arial" w:eastAsia="MS Gothic" w:hAnsi="Arial" w:cs="Arial"/>
          <w:sz w:val="24"/>
          <w:szCs w:val="24"/>
          <w:lang w:eastAsia="hi-IN" w:bidi="hi-IN"/>
        </w:rPr>
        <w:t xml:space="preserve">Sb., </w:t>
      </w:r>
      <w:r w:rsidR="00477E01">
        <w:rPr>
          <w:rFonts w:ascii="Arial" w:eastAsia="MS Gothic" w:hAnsi="Arial" w:cs="Arial"/>
          <w:sz w:val="24"/>
          <w:szCs w:val="24"/>
          <w:lang w:eastAsia="hi-IN" w:bidi="hi-IN"/>
        </w:rPr>
        <w:t xml:space="preserve">             </w:t>
      </w:r>
      <w:r w:rsidR="00FB58DF">
        <w:rPr>
          <w:rFonts w:ascii="Arial" w:eastAsia="MS Gothic" w:hAnsi="Arial" w:cs="Arial"/>
          <w:sz w:val="24"/>
          <w:szCs w:val="24"/>
          <w:lang w:eastAsia="hi-IN" w:bidi="hi-IN"/>
        </w:rPr>
        <w:t>o hospodaření</w:t>
      </w:r>
      <w:proofErr w:type="gramEnd"/>
      <w:r w:rsidR="00FB58DF">
        <w:rPr>
          <w:rFonts w:ascii="Arial" w:eastAsia="MS Gothic" w:hAnsi="Arial" w:cs="Arial"/>
          <w:sz w:val="24"/>
          <w:szCs w:val="24"/>
          <w:lang w:eastAsia="hi-IN" w:bidi="hi-IN"/>
        </w:rPr>
        <w:t xml:space="preserve"> s</w:t>
      </w:r>
      <w:r w:rsidR="00236873">
        <w:rPr>
          <w:rFonts w:ascii="Arial" w:eastAsia="MS Gothic" w:hAnsi="Arial" w:cs="Arial"/>
          <w:sz w:val="24"/>
          <w:szCs w:val="24"/>
          <w:lang w:eastAsia="hi-IN" w:bidi="hi-IN"/>
        </w:rPr>
        <w:t> </w:t>
      </w:r>
      <w:r w:rsidR="00BB1E8A">
        <w:rPr>
          <w:rFonts w:ascii="Arial" w:eastAsia="MS Gothic" w:hAnsi="Arial" w:cs="Arial"/>
          <w:sz w:val="24"/>
          <w:szCs w:val="24"/>
          <w:lang w:eastAsia="hi-IN" w:bidi="hi-IN"/>
        </w:rPr>
        <w:t>byty</w:t>
      </w:r>
      <w:r w:rsidR="00236873">
        <w:rPr>
          <w:rFonts w:ascii="Arial" w:eastAsia="MS Gothic" w:hAnsi="Arial" w:cs="Arial"/>
          <w:sz w:val="24"/>
          <w:szCs w:val="24"/>
          <w:lang w:eastAsia="hi-IN" w:bidi="hi-IN"/>
        </w:rPr>
        <w:t>, který byl později nahrazen</w:t>
      </w:r>
      <w:r w:rsidR="00FB58DF">
        <w:rPr>
          <w:rFonts w:ascii="Arial" w:eastAsia="MS Gothic" w:hAnsi="Arial" w:cs="Arial"/>
          <w:sz w:val="24"/>
          <w:szCs w:val="24"/>
          <w:lang w:eastAsia="hi-IN" w:bidi="hi-IN"/>
        </w:rPr>
        <w:t xml:space="preserve"> zákon</w:t>
      </w:r>
      <w:r w:rsidR="00236873">
        <w:rPr>
          <w:rFonts w:ascii="Arial" w:eastAsia="MS Gothic" w:hAnsi="Arial" w:cs="Arial"/>
          <w:sz w:val="24"/>
          <w:szCs w:val="24"/>
          <w:lang w:eastAsia="hi-IN" w:bidi="hi-IN"/>
        </w:rPr>
        <w:t>em</w:t>
      </w:r>
      <w:r w:rsidR="00FB58DF">
        <w:rPr>
          <w:rFonts w:ascii="Arial" w:eastAsia="MS Gothic" w:hAnsi="Arial" w:cs="Arial"/>
          <w:sz w:val="24"/>
          <w:szCs w:val="24"/>
          <w:lang w:eastAsia="hi-IN" w:bidi="hi-IN"/>
        </w:rPr>
        <w:t xml:space="preserve"> č. 67/1956 Sb., </w:t>
      </w:r>
      <w:r w:rsidR="00477E01">
        <w:rPr>
          <w:rFonts w:ascii="Arial" w:eastAsia="MS Gothic" w:hAnsi="Arial" w:cs="Arial"/>
          <w:sz w:val="24"/>
          <w:szCs w:val="24"/>
          <w:lang w:eastAsia="hi-IN" w:bidi="hi-IN"/>
        </w:rPr>
        <w:t xml:space="preserve">               </w:t>
      </w:r>
      <w:r w:rsidR="00FB58DF">
        <w:rPr>
          <w:rFonts w:ascii="Arial" w:eastAsia="MS Gothic" w:hAnsi="Arial" w:cs="Arial"/>
          <w:sz w:val="24"/>
          <w:szCs w:val="24"/>
          <w:lang w:eastAsia="hi-IN" w:bidi="hi-IN"/>
        </w:rPr>
        <w:t xml:space="preserve">o hospodaření s byty. </w:t>
      </w:r>
    </w:p>
    <w:p w:rsidR="00B964B3"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236873">
        <w:rPr>
          <w:rFonts w:ascii="Arial" w:eastAsia="MS Gothic" w:hAnsi="Arial" w:cs="Arial"/>
          <w:sz w:val="24"/>
          <w:szCs w:val="24"/>
          <w:lang w:eastAsia="hi-IN" w:bidi="hi-IN"/>
        </w:rPr>
        <w:t xml:space="preserve">V prvním zmíněném zákoně </w:t>
      </w:r>
      <w:r w:rsidR="0037347C">
        <w:rPr>
          <w:rFonts w:ascii="Arial" w:eastAsia="MS Gothic" w:hAnsi="Arial" w:cs="Arial"/>
          <w:sz w:val="24"/>
          <w:szCs w:val="24"/>
          <w:lang w:eastAsia="hi-IN" w:bidi="hi-IN"/>
        </w:rPr>
        <w:t xml:space="preserve">byl </w:t>
      </w:r>
      <w:r w:rsidR="00A66602">
        <w:rPr>
          <w:rFonts w:ascii="Arial" w:eastAsia="MS Gothic" w:hAnsi="Arial" w:cs="Arial"/>
          <w:sz w:val="24"/>
          <w:szCs w:val="24"/>
          <w:lang w:eastAsia="hi-IN" w:bidi="hi-IN"/>
        </w:rPr>
        <w:t>podnájem bytu</w:t>
      </w:r>
      <w:r w:rsidR="00236873">
        <w:rPr>
          <w:rFonts w:ascii="Arial" w:eastAsia="MS Gothic" w:hAnsi="Arial" w:cs="Arial"/>
          <w:sz w:val="24"/>
          <w:szCs w:val="24"/>
          <w:lang w:eastAsia="hi-IN" w:bidi="hi-IN"/>
        </w:rPr>
        <w:t xml:space="preserve"> upraven v rámci § 12, kde v prvním odstavci </w:t>
      </w:r>
      <w:r w:rsidR="0037347C">
        <w:rPr>
          <w:rFonts w:ascii="Arial" w:eastAsia="MS Gothic" w:hAnsi="Arial" w:cs="Arial"/>
          <w:sz w:val="24"/>
          <w:szCs w:val="24"/>
          <w:lang w:eastAsia="hi-IN" w:bidi="hi-IN"/>
        </w:rPr>
        <w:t>bylo</w:t>
      </w:r>
      <w:r w:rsidR="00236873">
        <w:rPr>
          <w:rFonts w:ascii="Arial" w:eastAsia="MS Gothic" w:hAnsi="Arial" w:cs="Arial"/>
          <w:sz w:val="24"/>
          <w:szCs w:val="24"/>
          <w:lang w:eastAsia="hi-IN" w:bidi="hi-IN"/>
        </w:rPr>
        <w:t xml:space="preserve"> stanoveno právo uživatelů bytů dát byt zcela nebo z</w:t>
      </w:r>
      <w:r w:rsidR="0091429C">
        <w:rPr>
          <w:rFonts w:ascii="Arial" w:eastAsia="MS Gothic" w:hAnsi="Arial" w:cs="Arial"/>
          <w:sz w:val="24"/>
          <w:szCs w:val="24"/>
          <w:lang w:eastAsia="hi-IN" w:bidi="hi-IN"/>
        </w:rPr>
        <w:t xml:space="preserve"> </w:t>
      </w:r>
      <w:proofErr w:type="gramStart"/>
      <w:r w:rsidR="00236873">
        <w:rPr>
          <w:rFonts w:ascii="Arial" w:eastAsia="MS Gothic" w:hAnsi="Arial" w:cs="Arial"/>
          <w:sz w:val="24"/>
          <w:szCs w:val="24"/>
          <w:lang w:eastAsia="hi-IN" w:bidi="hi-IN"/>
        </w:rPr>
        <w:t xml:space="preserve">části </w:t>
      </w:r>
      <w:r w:rsidR="0091429C">
        <w:rPr>
          <w:rFonts w:ascii="Arial" w:eastAsia="MS Gothic" w:hAnsi="Arial" w:cs="Arial"/>
          <w:sz w:val="24"/>
          <w:szCs w:val="24"/>
          <w:lang w:eastAsia="hi-IN" w:bidi="hi-IN"/>
        </w:rPr>
        <w:t xml:space="preserve">       </w:t>
      </w:r>
      <w:r w:rsidR="00236873">
        <w:rPr>
          <w:rFonts w:ascii="Arial" w:eastAsia="MS Gothic" w:hAnsi="Arial" w:cs="Arial"/>
          <w:sz w:val="24"/>
          <w:szCs w:val="24"/>
          <w:lang w:eastAsia="hi-IN" w:bidi="hi-IN"/>
        </w:rPr>
        <w:t xml:space="preserve">v </w:t>
      </w:r>
      <w:r w:rsidR="00236873" w:rsidRPr="00236873">
        <w:rPr>
          <w:rFonts w:ascii="Arial" w:eastAsia="MS Gothic" w:hAnsi="Arial" w:cs="Arial"/>
          <w:sz w:val="24"/>
          <w:szCs w:val="24"/>
          <w:lang w:eastAsia="hi-IN" w:bidi="hi-IN"/>
        </w:rPr>
        <w:t>užívání</w:t>
      </w:r>
      <w:proofErr w:type="gramEnd"/>
      <w:r w:rsidR="00236873" w:rsidRPr="00236873">
        <w:rPr>
          <w:rFonts w:ascii="Arial" w:eastAsia="MS Gothic" w:hAnsi="Arial" w:cs="Arial"/>
          <w:sz w:val="24"/>
          <w:szCs w:val="24"/>
          <w:lang w:eastAsia="hi-IN" w:bidi="hi-IN"/>
        </w:rPr>
        <w:t xml:space="preserve"> jen se svolením místního národního výboru, a to pouze osobám, u nichž jsou splněny </w:t>
      </w:r>
      <w:r w:rsidR="00A66602">
        <w:rPr>
          <w:rFonts w:ascii="Arial" w:eastAsia="MS Gothic" w:hAnsi="Arial" w:cs="Arial"/>
          <w:sz w:val="24"/>
          <w:szCs w:val="24"/>
          <w:lang w:eastAsia="hi-IN" w:bidi="hi-IN"/>
        </w:rPr>
        <w:t xml:space="preserve">stanovené </w:t>
      </w:r>
      <w:r w:rsidR="00236873" w:rsidRPr="00236873">
        <w:rPr>
          <w:rFonts w:ascii="Arial" w:eastAsia="MS Gothic" w:hAnsi="Arial" w:cs="Arial"/>
          <w:sz w:val="24"/>
          <w:szCs w:val="24"/>
          <w:lang w:eastAsia="hi-IN" w:bidi="hi-IN"/>
        </w:rPr>
        <w:t>podmínky</w:t>
      </w:r>
      <w:r w:rsidR="00236873">
        <w:rPr>
          <w:rFonts w:ascii="Arial" w:eastAsia="MS Gothic" w:hAnsi="Arial" w:cs="Arial"/>
          <w:sz w:val="24"/>
          <w:szCs w:val="24"/>
          <w:lang w:eastAsia="hi-IN" w:bidi="hi-IN"/>
        </w:rPr>
        <w:t xml:space="preserve"> v tomto zákoně (st</w:t>
      </w:r>
      <w:r w:rsidR="00236873" w:rsidRPr="00236873">
        <w:rPr>
          <w:rFonts w:ascii="Arial" w:eastAsia="MS Gothic" w:hAnsi="Arial" w:cs="Arial"/>
          <w:sz w:val="24"/>
          <w:szCs w:val="24"/>
          <w:lang w:eastAsia="hi-IN" w:bidi="hi-IN"/>
        </w:rPr>
        <w:t>átně spolehlivé</w:t>
      </w:r>
      <w:r w:rsidR="0091429C">
        <w:rPr>
          <w:rFonts w:ascii="Arial" w:eastAsia="MS Gothic" w:hAnsi="Arial" w:cs="Arial"/>
          <w:sz w:val="24"/>
          <w:szCs w:val="24"/>
          <w:lang w:eastAsia="hi-IN" w:bidi="hi-IN"/>
        </w:rPr>
        <w:t xml:space="preserve"> osoby, které nemají v obci byt</w:t>
      </w:r>
      <w:r w:rsidR="00236873" w:rsidRPr="00236873">
        <w:rPr>
          <w:rFonts w:ascii="Arial" w:eastAsia="MS Gothic" w:hAnsi="Arial" w:cs="Arial"/>
          <w:sz w:val="24"/>
          <w:szCs w:val="24"/>
          <w:lang w:eastAsia="hi-IN" w:bidi="hi-IN"/>
        </w:rPr>
        <w:t xml:space="preserve"> nebo bydlí v bytě zdravotně závadném nebo nedostatečném </w:t>
      </w:r>
      <w:r w:rsidR="0032389D">
        <w:rPr>
          <w:rFonts w:ascii="Arial" w:eastAsia="MS Gothic" w:hAnsi="Arial" w:cs="Arial"/>
          <w:sz w:val="24"/>
          <w:szCs w:val="24"/>
          <w:lang w:eastAsia="hi-IN" w:bidi="hi-IN"/>
        </w:rPr>
        <w:t xml:space="preserve">         </w:t>
      </w:r>
      <w:r w:rsidR="00236873" w:rsidRPr="00236873">
        <w:rPr>
          <w:rFonts w:ascii="Arial" w:eastAsia="MS Gothic" w:hAnsi="Arial" w:cs="Arial"/>
          <w:sz w:val="24"/>
          <w:szCs w:val="24"/>
          <w:lang w:eastAsia="hi-IN" w:bidi="hi-IN"/>
        </w:rPr>
        <w:t>a vykonávají v obci trvale své zaměstnání nebo povolání, uznané místním národním výborem za potřebné a tvoř</w:t>
      </w:r>
      <w:r w:rsidR="00236873">
        <w:rPr>
          <w:rFonts w:ascii="Arial" w:eastAsia="MS Gothic" w:hAnsi="Arial" w:cs="Arial"/>
          <w:sz w:val="24"/>
          <w:szCs w:val="24"/>
          <w:lang w:eastAsia="hi-IN" w:bidi="hi-IN"/>
        </w:rPr>
        <w:t xml:space="preserve">ící jejich zdroj hlavní výživy </w:t>
      </w:r>
      <w:r w:rsidR="00526553">
        <w:rPr>
          <w:rFonts w:ascii="Arial" w:eastAsia="MS Gothic" w:hAnsi="Arial" w:cs="Arial"/>
          <w:sz w:val="24"/>
          <w:szCs w:val="24"/>
          <w:lang w:eastAsia="hi-IN" w:bidi="hi-IN"/>
        </w:rPr>
        <w:t>nebo</w:t>
      </w:r>
      <w:r w:rsidR="0091429C">
        <w:rPr>
          <w:rFonts w:ascii="Arial" w:eastAsia="MS Gothic" w:hAnsi="Arial" w:cs="Arial"/>
          <w:sz w:val="24"/>
          <w:szCs w:val="24"/>
          <w:lang w:eastAsia="hi-IN" w:bidi="hi-IN"/>
        </w:rPr>
        <w:t xml:space="preserve"> </w:t>
      </w:r>
      <w:r w:rsidR="00236873" w:rsidRPr="00236873">
        <w:rPr>
          <w:rFonts w:ascii="Arial" w:eastAsia="MS Gothic" w:hAnsi="Arial" w:cs="Arial"/>
          <w:sz w:val="24"/>
          <w:szCs w:val="24"/>
          <w:lang w:eastAsia="hi-IN" w:bidi="hi-IN"/>
        </w:rPr>
        <w:t>osoby, které jsou členy oficiálních nebo po</w:t>
      </w:r>
      <w:r w:rsidR="00526553">
        <w:rPr>
          <w:rFonts w:ascii="Arial" w:eastAsia="MS Gothic" w:hAnsi="Arial" w:cs="Arial"/>
          <w:sz w:val="24"/>
          <w:szCs w:val="24"/>
          <w:lang w:eastAsia="hi-IN" w:bidi="hi-IN"/>
        </w:rPr>
        <w:t xml:space="preserve">looficiálních zahraničních misí). V odstavci dva </w:t>
      </w:r>
      <w:r w:rsidR="005A6E98">
        <w:rPr>
          <w:rFonts w:ascii="Arial" w:eastAsia="MS Gothic" w:hAnsi="Arial" w:cs="Arial"/>
          <w:sz w:val="24"/>
          <w:szCs w:val="24"/>
          <w:lang w:eastAsia="hi-IN" w:bidi="hi-IN"/>
        </w:rPr>
        <w:t>pak byla</w:t>
      </w:r>
      <w:r w:rsidR="00526553">
        <w:rPr>
          <w:rFonts w:ascii="Arial" w:eastAsia="MS Gothic" w:hAnsi="Arial" w:cs="Arial"/>
          <w:sz w:val="24"/>
          <w:szCs w:val="24"/>
          <w:lang w:eastAsia="hi-IN" w:bidi="hi-IN"/>
        </w:rPr>
        <w:t xml:space="preserve"> stanovena vyvratitelná domněnka pro případ, že se ve lhůtě </w:t>
      </w:r>
      <w:proofErr w:type="gramStart"/>
      <w:r w:rsidR="00526553">
        <w:rPr>
          <w:rFonts w:ascii="Arial" w:eastAsia="MS Gothic" w:hAnsi="Arial" w:cs="Arial"/>
          <w:sz w:val="24"/>
          <w:szCs w:val="24"/>
          <w:lang w:eastAsia="hi-IN" w:bidi="hi-IN"/>
        </w:rPr>
        <w:t>15ti</w:t>
      </w:r>
      <w:proofErr w:type="gramEnd"/>
      <w:r w:rsidR="00526553">
        <w:rPr>
          <w:rFonts w:ascii="Arial" w:eastAsia="MS Gothic" w:hAnsi="Arial" w:cs="Arial"/>
          <w:sz w:val="24"/>
          <w:szCs w:val="24"/>
          <w:lang w:eastAsia="hi-IN" w:bidi="hi-IN"/>
        </w:rPr>
        <w:t xml:space="preserve"> dnů o</w:t>
      </w:r>
      <w:r w:rsidR="00526553" w:rsidRPr="00526553">
        <w:rPr>
          <w:rFonts w:ascii="Arial" w:eastAsia="MS Gothic" w:hAnsi="Arial" w:cs="Arial"/>
          <w:sz w:val="24"/>
          <w:szCs w:val="24"/>
          <w:lang w:eastAsia="hi-IN" w:bidi="hi-IN"/>
        </w:rPr>
        <w:t>d podání žádosti</w:t>
      </w:r>
      <w:r w:rsidR="005A6E98">
        <w:rPr>
          <w:rFonts w:ascii="Arial" w:eastAsia="MS Gothic" w:hAnsi="Arial" w:cs="Arial"/>
          <w:sz w:val="24"/>
          <w:szCs w:val="24"/>
          <w:lang w:eastAsia="hi-IN" w:bidi="hi-IN"/>
        </w:rPr>
        <w:t xml:space="preserve"> místní národní výbor nevyjádřil</w:t>
      </w:r>
      <w:r w:rsidR="00526553">
        <w:rPr>
          <w:rFonts w:ascii="Arial" w:eastAsia="MS Gothic" w:hAnsi="Arial" w:cs="Arial"/>
          <w:sz w:val="24"/>
          <w:szCs w:val="24"/>
          <w:lang w:eastAsia="hi-IN" w:bidi="hi-IN"/>
        </w:rPr>
        <w:t xml:space="preserve"> (v případě obcí, kde místní národní výbory vykonávaly působnost okresních národních výborů</w:t>
      </w:r>
      <w:r w:rsidR="00A66602">
        <w:rPr>
          <w:rFonts w:ascii="Arial" w:eastAsia="MS Gothic" w:hAnsi="Arial" w:cs="Arial"/>
          <w:sz w:val="24"/>
          <w:szCs w:val="24"/>
          <w:lang w:eastAsia="hi-IN" w:bidi="hi-IN"/>
        </w:rPr>
        <w:t>,</w:t>
      </w:r>
      <w:r w:rsidR="00526553">
        <w:rPr>
          <w:rFonts w:ascii="Arial" w:eastAsia="MS Gothic" w:hAnsi="Arial" w:cs="Arial"/>
          <w:sz w:val="24"/>
          <w:szCs w:val="24"/>
          <w:lang w:eastAsia="hi-IN" w:bidi="hi-IN"/>
        </w:rPr>
        <w:t xml:space="preserve"> byla lhůta p</w:t>
      </w:r>
      <w:r w:rsidR="005A6E98">
        <w:rPr>
          <w:rFonts w:ascii="Arial" w:eastAsia="MS Gothic" w:hAnsi="Arial" w:cs="Arial"/>
          <w:sz w:val="24"/>
          <w:szCs w:val="24"/>
          <w:lang w:eastAsia="hi-IN" w:bidi="hi-IN"/>
        </w:rPr>
        <w:t xml:space="preserve">rodloužena na </w:t>
      </w:r>
      <w:r w:rsidR="006D6E34">
        <w:rPr>
          <w:rFonts w:ascii="Arial" w:eastAsia="MS Gothic" w:hAnsi="Arial" w:cs="Arial"/>
          <w:sz w:val="24"/>
          <w:szCs w:val="24"/>
          <w:lang w:eastAsia="hi-IN" w:bidi="hi-IN"/>
        </w:rPr>
        <w:t xml:space="preserve">       </w:t>
      </w:r>
      <w:r w:rsidR="005A6E98">
        <w:rPr>
          <w:rFonts w:ascii="Arial" w:eastAsia="MS Gothic" w:hAnsi="Arial" w:cs="Arial"/>
          <w:sz w:val="24"/>
          <w:szCs w:val="24"/>
          <w:lang w:eastAsia="hi-IN" w:bidi="hi-IN"/>
        </w:rPr>
        <w:t xml:space="preserve">30 </w:t>
      </w:r>
      <w:r w:rsidR="0091429C">
        <w:rPr>
          <w:rFonts w:ascii="Arial" w:eastAsia="MS Gothic" w:hAnsi="Arial" w:cs="Arial"/>
          <w:sz w:val="24"/>
          <w:szCs w:val="24"/>
          <w:lang w:eastAsia="hi-IN" w:bidi="hi-IN"/>
        </w:rPr>
        <w:t>dní). P</w:t>
      </w:r>
      <w:r w:rsidR="005A6E98">
        <w:rPr>
          <w:rFonts w:ascii="Arial" w:eastAsia="MS Gothic" w:hAnsi="Arial" w:cs="Arial"/>
          <w:sz w:val="24"/>
          <w:szCs w:val="24"/>
          <w:lang w:eastAsia="hi-IN" w:bidi="hi-IN"/>
        </w:rPr>
        <w:t>ak se mělo</w:t>
      </w:r>
      <w:r w:rsidR="00526553">
        <w:rPr>
          <w:rFonts w:ascii="Arial" w:eastAsia="MS Gothic" w:hAnsi="Arial" w:cs="Arial"/>
          <w:sz w:val="24"/>
          <w:szCs w:val="24"/>
          <w:lang w:eastAsia="hi-IN" w:bidi="hi-IN"/>
        </w:rPr>
        <w:t xml:space="preserve"> za to, že svolení bylo dáno. V poslední</w:t>
      </w:r>
      <w:r w:rsidR="005A6E98">
        <w:rPr>
          <w:rFonts w:ascii="Arial" w:eastAsia="MS Gothic" w:hAnsi="Arial" w:cs="Arial"/>
          <w:sz w:val="24"/>
          <w:szCs w:val="24"/>
          <w:lang w:eastAsia="hi-IN" w:bidi="hi-IN"/>
        </w:rPr>
        <w:t>m</w:t>
      </w:r>
      <w:r w:rsidR="00526553">
        <w:rPr>
          <w:rFonts w:ascii="Arial" w:eastAsia="MS Gothic" w:hAnsi="Arial" w:cs="Arial"/>
          <w:sz w:val="24"/>
          <w:szCs w:val="24"/>
          <w:lang w:eastAsia="hi-IN" w:bidi="hi-IN"/>
        </w:rPr>
        <w:t xml:space="preserve"> odstavci výše </w:t>
      </w:r>
      <w:r w:rsidR="00526553">
        <w:rPr>
          <w:rFonts w:ascii="Arial" w:eastAsia="MS Gothic" w:hAnsi="Arial" w:cs="Arial"/>
          <w:sz w:val="24"/>
          <w:szCs w:val="24"/>
          <w:lang w:eastAsia="hi-IN" w:bidi="hi-IN"/>
        </w:rPr>
        <w:lastRenderedPageBreak/>
        <w:t xml:space="preserve">zmíněného ustanovení </w:t>
      </w:r>
      <w:r w:rsidR="005A6E98">
        <w:rPr>
          <w:rFonts w:ascii="Arial" w:eastAsia="MS Gothic" w:hAnsi="Arial" w:cs="Arial"/>
          <w:sz w:val="24"/>
          <w:szCs w:val="24"/>
          <w:lang w:eastAsia="hi-IN" w:bidi="hi-IN"/>
        </w:rPr>
        <w:t>byly</w:t>
      </w:r>
      <w:r w:rsidR="0091429C">
        <w:rPr>
          <w:rFonts w:ascii="Arial" w:eastAsia="MS Gothic" w:hAnsi="Arial" w:cs="Arial"/>
          <w:sz w:val="24"/>
          <w:szCs w:val="24"/>
          <w:lang w:eastAsia="hi-IN" w:bidi="hi-IN"/>
        </w:rPr>
        <w:t xml:space="preserve"> požadavky žádosti, kterými byly</w:t>
      </w:r>
      <w:r w:rsidR="00526553">
        <w:rPr>
          <w:rFonts w:ascii="Arial" w:eastAsia="MS Gothic" w:hAnsi="Arial" w:cs="Arial"/>
          <w:sz w:val="24"/>
          <w:szCs w:val="24"/>
          <w:lang w:eastAsia="hi-IN" w:bidi="hi-IN"/>
        </w:rPr>
        <w:t xml:space="preserve"> </w:t>
      </w:r>
      <w:r w:rsidR="00526553" w:rsidRPr="00526553">
        <w:rPr>
          <w:rFonts w:ascii="Arial" w:eastAsia="MS Gothic" w:hAnsi="Arial" w:cs="Arial"/>
          <w:sz w:val="24"/>
          <w:szCs w:val="24"/>
          <w:lang w:eastAsia="hi-IN" w:bidi="hi-IN"/>
        </w:rPr>
        <w:t>podmín</w:t>
      </w:r>
      <w:r w:rsidR="0091429C">
        <w:rPr>
          <w:rFonts w:ascii="Arial" w:eastAsia="MS Gothic" w:hAnsi="Arial" w:cs="Arial"/>
          <w:sz w:val="24"/>
          <w:szCs w:val="24"/>
          <w:lang w:eastAsia="hi-IN" w:bidi="hi-IN"/>
        </w:rPr>
        <w:t>ky užívání bytu nebo jeho části. Jednalo se</w:t>
      </w:r>
      <w:r w:rsidR="00526553" w:rsidRPr="00526553">
        <w:rPr>
          <w:rFonts w:ascii="Arial" w:eastAsia="MS Gothic" w:hAnsi="Arial" w:cs="Arial"/>
          <w:sz w:val="24"/>
          <w:szCs w:val="24"/>
          <w:lang w:eastAsia="hi-IN" w:bidi="hi-IN"/>
        </w:rPr>
        <w:t xml:space="preserve"> zejména</w:t>
      </w:r>
      <w:r w:rsidR="0091429C">
        <w:rPr>
          <w:rFonts w:ascii="Arial" w:eastAsia="MS Gothic" w:hAnsi="Arial" w:cs="Arial"/>
          <w:sz w:val="24"/>
          <w:szCs w:val="24"/>
          <w:lang w:eastAsia="hi-IN" w:bidi="hi-IN"/>
        </w:rPr>
        <w:t xml:space="preserve"> o výši</w:t>
      </w:r>
      <w:r w:rsidR="00526553" w:rsidRPr="00526553">
        <w:rPr>
          <w:rFonts w:ascii="Arial" w:eastAsia="MS Gothic" w:hAnsi="Arial" w:cs="Arial"/>
          <w:sz w:val="24"/>
          <w:szCs w:val="24"/>
          <w:lang w:eastAsia="hi-IN" w:bidi="hi-IN"/>
        </w:rPr>
        <w:t xml:space="preserve"> podn</w:t>
      </w:r>
      <w:r w:rsidR="007E5863">
        <w:rPr>
          <w:rFonts w:ascii="Arial" w:eastAsia="MS Gothic" w:hAnsi="Arial" w:cs="Arial"/>
          <w:sz w:val="24"/>
          <w:szCs w:val="24"/>
          <w:lang w:eastAsia="hi-IN" w:bidi="hi-IN"/>
        </w:rPr>
        <w:t>ájemného (nájemného), která musela být</w:t>
      </w:r>
      <w:r w:rsidR="00526553" w:rsidRPr="00526553">
        <w:rPr>
          <w:rFonts w:ascii="Arial" w:eastAsia="MS Gothic" w:hAnsi="Arial" w:cs="Arial"/>
          <w:sz w:val="24"/>
          <w:szCs w:val="24"/>
          <w:lang w:eastAsia="hi-IN" w:bidi="hi-IN"/>
        </w:rPr>
        <w:t xml:space="preserve"> ve shodě s cenovými předpisy.</w:t>
      </w:r>
      <w:r w:rsidR="00A66602">
        <w:rPr>
          <w:rFonts w:ascii="Arial" w:eastAsia="MS Gothic" w:hAnsi="Arial" w:cs="Arial"/>
          <w:sz w:val="24"/>
          <w:szCs w:val="24"/>
          <w:lang w:eastAsia="hi-IN" w:bidi="hi-IN"/>
        </w:rPr>
        <w:t xml:space="preserve"> Ve společných ustanoveních pak bylo upraveno, na které domy a byty se ustanovení upravující podnájem nevz</w:t>
      </w:r>
      <w:r w:rsidR="007E5863">
        <w:rPr>
          <w:rFonts w:ascii="Arial" w:eastAsia="MS Gothic" w:hAnsi="Arial" w:cs="Arial"/>
          <w:sz w:val="24"/>
          <w:szCs w:val="24"/>
          <w:lang w:eastAsia="hi-IN" w:bidi="hi-IN"/>
        </w:rPr>
        <w:t>tahoval</w:t>
      </w:r>
      <w:r w:rsidR="00A66602">
        <w:rPr>
          <w:rFonts w:ascii="Arial" w:eastAsia="MS Gothic" w:hAnsi="Arial" w:cs="Arial"/>
          <w:sz w:val="24"/>
          <w:szCs w:val="24"/>
          <w:lang w:eastAsia="hi-IN" w:bidi="hi-IN"/>
        </w:rPr>
        <w:t>.</w:t>
      </w:r>
      <w:r w:rsidR="00526553">
        <w:rPr>
          <w:rStyle w:val="Znakapoznpodarou"/>
          <w:rFonts w:ascii="Arial" w:eastAsia="MS Gothic" w:hAnsi="Arial" w:cs="Arial"/>
          <w:sz w:val="24"/>
          <w:szCs w:val="24"/>
          <w:lang w:eastAsia="hi-IN" w:bidi="hi-IN"/>
        </w:rPr>
        <w:footnoteReference w:id="92"/>
      </w:r>
    </w:p>
    <w:p w:rsidR="00526553" w:rsidRDefault="00B964B3"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5A6E98">
        <w:rPr>
          <w:rFonts w:ascii="Arial" w:eastAsia="MS Gothic" w:hAnsi="Arial" w:cs="Arial"/>
          <w:sz w:val="24"/>
          <w:szCs w:val="24"/>
          <w:lang w:eastAsia="hi-IN" w:bidi="hi-IN"/>
        </w:rPr>
        <w:t>Předchozí</w:t>
      </w:r>
      <w:r w:rsidR="006E1C61">
        <w:rPr>
          <w:rFonts w:ascii="Arial" w:eastAsia="MS Gothic" w:hAnsi="Arial" w:cs="Arial"/>
          <w:sz w:val="24"/>
          <w:szCs w:val="24"/>
          <w:lang w:eastAsia="hi-IN" w:bidi="hi-IN"/>
        </w:rPr>
        <w:t xml:space="preserve"> zákon byl </w:t>
      </w:r>
      <w:r w:rsidR="00477E01">
        <w:rPr>
          <w:rFonts w:ascii="Arial" w:eastAsia="MS Gothic" w:hAnsi="Arial" w:cs="Arial"/>
          <w:sz w:val="24"/>
          <w:szCs w:val="24"/>
          <w:lang w:eastAsia="hi-IN" w:bidi="hi-IN"/>
        </w:rPr>
        <w:t xml:space="preserve">později </w:t>
      </w:r>
      <w:r w:rsidR="006E1C61">
        <w:rPr>
          <w:rFonts w:ascii="Arial" w:eastAsia="MS Gothic" w:hAnsi="Arial" w:cs="Arial"/>
          <w:sz w:val="24"/>
          <w:szCs w:val="24"/>
          <w:lang w:eastAsia="hi-IN" w:bidi="hi-IN"/>
        </w:rPr>
        <w:t xml:space="preserve">nahrazen zákonem č. 67/1956 Sb., kde v § </w:t>
      </w:r>
      <w:proofErr w:type="gramStart"/>
      <w:r w:rsidR="006E1C61">
        <w:rPr>
          <w:rFonts w:ascii="Arial" w:eastAsia="MS Gothic" w:hAnsi="Arial" w:cs="Arial"/>
          <w:sz w:val="24"/>
          <w:szCs w:val="24"/>
          <w:lang w:eastAsia="hi-IN" w:bidi="hi-IN"/>
        </w:rPr>
        <w:t xml:space="preserve">40 </w:t>
      </w:r>
      <w:r w:rsidR="00033B34">
        <w:rPr>
          <w:rFonts w:ascii="Arial" w:eastAsia="MS Gothic" w:hAnsi="Arial" w:cs="Arial"/>
          <w:sz w:val="24"/>
          <w:szCs w:val="24"/>
          <w:lang w:eastAsia="hi-IN" w:bidi="hi-IN"/>
        </w:rPr>
        <w:t xml:space="preserve">    </w:t>
      </w:r>
      <w:r w:rsidR="006E1C61">
        <w:rPr>
          <w:rFonts w:ascii="Arial" w:eastAsia="MS Gothic" w:hAnsi="Arial" w:cs="Arial"/>
          <w:sz w:val="24"/>
          <w:szCs w:val="24"/>
          <w:lang w:eastAsia="hi-IN" w:bidi="hi-IN"/>
        </w:rPr>
        <w:t>a § 41</w:t>
      </w:r>
      <w:proofErr w:type="gramEnd"/>
      <w:r w:rsidR="006E1C61">
        <w:rPr>
          <w:rFonts w:ascii="Arial" w:eastAsia="MS Gothic" w:hAnsi="Arial" w:cs="Arial"/>
          <w:sz w:val="24"/>
          <w:szCs w:val="24"/>
          <w:lang w:eastAsia="hi-IN" w:bidi="hi-IN"/>
        </w:rPr>
        <w:t xml:space="preserve"> byl upraven podnájem. V § 40 odst. 1 bylo opět stanoveno, že uživatel může dát byt zcela nebo zčásti do podnájmu s přivolením výkonného orgánu místního národního výboru. </w:t>
      </w:r>
      <w:r w:rsidR="0091429C">
        <w:rPr>
          <w:rFonts w:ascii="Arial" w:eastAsia="MS Gothic" w:hAnsi="Arial" w:cs="Arial"/>
          <w:sz w:val="24"/>
          <w:szCs w:val="24"/>
          <w:lang w:eastAsia="hi-IN" w:bidi="hi-IN"/>
        </w:rPr>
        <w:t>T</w:t>
      </w:r>
      <w:r w:rsidR="006E1C61">
        <w:rPr>
          <w:rFonts w:ascii="Arial" w:eastAsia="MS Gothic" w:hAnsi="Arial" w:cs="Arial"/>
          <w:sz w:val="24"/>
          <w:szCs w:val="24"/>
          <w:lang w:eastAsia="hi-IN" w:bidi="hi-IN"/>
        </w:rPr>
        <w:t xml:space="preserve">ento odstavec </w:t>
      </w:r>
      <w:r w:rsidR="0091429C">
        <w:rPr>
          <w:rFonts w:ascii="Arial" w:eastAsia="MS Gothic" w:hAnsi="Arial" w:cs="Arial"/>
          <w:sz w:val="24"/>
          <w:szCs w:val="24"/>
          <w:lang w:eastAsia="hi-IN" w:bidi="hi-IN"/>
        </w:rPr>
        <w:t>byl dopl</w:t>
      </w:r>
      <w:r w:rsidR="007E5863">
        <w:rPr>
          <w:rFonts w:ascii="Arial" w:eastAsia="MS Gothic" w:hAnsi="Arial" w:cs="Arial"/>
          <w:sz w:val="24"/>
          <w:szCs w:val="24"/>
          <w:lang w:eastAsia="hi-IN" w:bidi="hi-IN"/>
        </w:rPr>
        <w:t>něn o výčet, co podnájmem není - t</w:t>
      </w:r>
      <w:r w:rsidR="00477E01">
        <w:rPr>
          <w:rFonts w:ascii="Arial" w:eastAsia="MS Gothic" w:hAnsi="Arial" w:cs="Arial"/>
          <w:sz w:val="24"/>
          <w:szCs w:val="24"/>
          <w:lang w:eastAsia="hi-IN" w:bidi="hi-IN"/>
        </w:rPr>
        <w:t>o byl</w:t>
      </w:r>
      <w:r w:rsidR="006E1C61">
        <w:rPr>
          <w:rFonts w:ascii="Arial" w:eastAsia="MS Gothic" w:hAnsi="Arial" w:cs="Arial"/>
          <w:sz w:val="24"/>
          <w:szCs w:val="24"/>
          <w:lang w:eastAsia="hi-IN" w:bidi="hi-IN"/>
        </w:rPr>
        <w:t xml:space="preserve"> případ, kdy přijme uživatel </w:t>
      </w:r>
      <w:r w:rsidR="006E1C61" w:rsidRPr="006E1C61">
        <w:rPr>
          <w:rFonts w:ascii="Arial" w:eastAsia="MS Gothic" w:hAnsi="Arial" w:cs="Arial"/>
          <w:sz w:val="24"/>
          <w:szCs w:val="24"/>
          <w:lang w:eastAsia="hi-IN" w:bidi="hi-IN"/>
        </w:rPr>
        <w:t>do bytu příslušníky své rodiny nebo svého zetě (snachu).</w:t>
      </w:r>
      <w:r w:rsidR="006E1C61">
        <w:rPr>
          <w:rFonts w:ascii="Arial" w:eastAsia="MS Gothic" w:hAnsi="Arial" w:cs="Arial"/>
          <w:sz w:val="24"/>
          <w:szCs w:val="24"/>
          <w:lang w:eastAsia="hi-IN" w:bidi="hi-IN"/>
        </w:rPr>
        <w:t xml:space="preserve"> V druhém odstavci </w:t>
      </w:r>
      <w:r w:rsidR="00D853AF">
        <w:rPr>
          <w:rFonts w:ascii="Arial" w:eastAsia="MS Gothic" w:hAnsi="Arial" w:cs="Arial"/>
          <w:sz w:val="24"/>
          <w:szCs w:val="24"/>
          <w:lang w:eastAsia="hi-IN" w:bidi="hi-IN"/>
        </w:rPr>
        <w:t>byly</w:t>
      </w:r>
      <w:r w:rsidR="006E1C61">
        <w:rPr>
          <w:rFonts w:ascii="Arial" w:eastAsia="MS Gothic" w:hAnsi="Arial" w:cs="Arial"/>
          <w:sz w:val="24"/>
          <w:szCs w:val="24"/>
          <w:lang w:eastAsia="hi-IN" w:bidi="hi-IN"/>
        </w:rPr>
        <w:t xml:space="preserve"> popsány situace, kdy v</w:t>
      </w:r>
      <w:r w:rsidR="006E1C61" w:rsidRPr="006E1C61">
        <w:rPr>
          <w:rFonts w:ascii="Arial" w:eastAsia="MS Gothic" w:hAnsi="Arial" w:cs="Arial"/>
          <w:sz w:val="24"/>
          <w:szCs w:val="24"/>
          <w:lang w:eastAsia="hi-IN" w:bidi="hi-IN"/>
        </w:rPr>
        <w:t xml:space="preserve">ýkonný orgán </w:t>
      </w:r>
      <w:r w:rsidR="007E5863">
        <w:rPr>
          <w:rFonts w:ascii="Arial" w:eastAsia="MS Gothic" w:hAnsi="Arial" w:cs="Arial"/>
          <w:sz w:val="24"/>
          <w:szCs w:val="24"/>
          <w:lang w:eastAsia="hi-IN" w:bidi="hi-IN"/>
        </w:rPr>
        <w:t>místního národního výboru nemohl</w:t>
      </w:r>
      <w:r w:rsidR="006E1C61" w:rsidRPr="006E1C61">
        <w:rPr>
          <w:rFonts w:ascii="Arial" w:eastAsia="MS Gothic" w:hAnsi="Arial" w:cs="Arial"/>
          <w:sz w:val="24"/>
          <w:szCs w:val="24"/>
          <w:lang w:eastAsia="hi-IN" w:bidi="hi-IN"/>
        </w:rPr>
        <w:t xml:space="preserve"> odepřít přivolení k</w:t>
      </w:r>
      <w:r w:rsidR="007E5863">
        <w:rPr>
          <w:rFonts w:ascii="Arial" w:eastAsia="MS Gothic" w:hAnsi="Arial" w:cs="Arial"/>
          <w:sz w:val="24"/>
          <w:szCs w:val="24"/>
          <w:lang w:eastAsia="hi-IN" w:bidi="hi-IN"/>
        </w:rPr>
        <w:t> </w:t>
      </w:r>
      <w:r w:rsidR="006E1C61" w:rsidRPr="006E1C61">
        <w:rPr>
          <w:rFonts w:ascii="Arial" w:eastAsia="MS Gothic" w:hAnsi="Arial" w:cs="Arial"/>
          <w:sz w:val="24"/>
          <w:szCs w:val="24"/>
          <w:lang w:eastAsia="hi-IN" w:bidi="hi-IN"/>
        </w:rPr>
        <w:t>podnájmu</w:t>
      </w:r>
      <w:r w:rsidR="007E5863">
        <w:rPr>
          <w:rFonts w:ascii="Arial" w:eastAsia="MS Gothic" w:hAnsi="Arial" w:cs="Arial"/>
          <w:sz w:val="24"/>
          <w:szCs w:val="24"/>
          <w:lang w:eastAsia="hi-IN" w:bidi="hi-IN"/>
        </w:rPr>
        <w:t xml:space="preserve">. V </w:t>
      </w:r>
      <w:r w:rsidR="006E1C61">
        <w:rPr>
          <w:rFonts w:ascii="Arial" w:eastAsia="MS Gothic" w:hAnsi="Arial" w:cs="Arial"/>
          <w:sz w:val="24"/>
          <w:szCs w:val="24"/>
          <w:lang w:eastAsia="hi-IN" w:bidi="hi-IN"/>
        </w:rPr>
        <w:t>posledním odstavci téhož us</w:t>
      </w:r>
      <w:r w:rsidR="00D853AF">
        <w:rPr>
          <w:rFonts w:ascii="Arial" w:eastAsia="MS Gothic" w:hAnsi="Arial" w:cs="Arial"/>
          <w:sz w:val="24"/>
          <w:szCs w:val="24"/>
          <w:lang w:eastAsia="hi-IN" w:bidi="hi-IN"/>
        </w:rPr>
        <w:t xml:space="preserve">tanovení bylo </w:t>
      </w:r>
      <w:r w:rsidR="006E1C61">
        <w:rPr>
          <w:rFonts w:ascii="Arial" w:eastAsia="MS Gothic" w:hAnsi="Arial" w:cs="Arial"/>
          <w:sz w:val="24"/>
          <w:szCs w:val="24"/>
          <w:lang w:eastAsia="hi-IN" w:bidi="hi-IN"/>
        </w:rPr>
        <w:t>řečeno, že u</w:t>
      </w:r>
      <w:r w:rsidR="006E1C61" w:rsidRPr="006E1C61">
        <w:rPr>
          <w:rFonts w:ascii="Arial" w:eastAsia="MS Gothic" w:hAnsi="Arial" w:cs="Arial"/>
          <w:sz w:val="24"/>
          <w:szCs w:val="24"/>
          <w:lang w:eastAsia="hi-IN" w:bidi="hi-IN"/>
        </w:rPr>
        <w:t>stanovení předchozích odstavců se nevztahují na vojenské byty.</w:t>
      </w:r>
      <w:r w:rsidR="00477E01">
        <w:rPr>
          <w:rFonts w:ascii="Arial" w:eastAsia="MS Gothic" w:hAnsi="Arial" w:cs="Arial"/>
          <w:sz w:val="24"/>
          <w:szCs w:val="24"/>
          <w:lang w:eastAsia="hi-IN" w:bidi="hi-IN"/>
        </w:rPr>
        <w:t xml:space="preserve"> To mělo</w:t>
      </w:r>
      <w:r w:rsidR="006E1C61">
        <w:rPr>
          <w:rFonts w:ascii="Arial" w:eastAsia="MS Gothic" w:hAnsi="Arial" w:cs="Arial"/>
          <w:sz w:val="24"/>
          <w:szCs w:val="24"/>
          <w:lang w:eastAsia="hi-IN" w:bidi="hi-IN"/>
        </w:rPr>
        <w:t xml:space="preserve"> svůj význam, neboť podnájem vojenských bytů </w:t>
      </w:r>
      <w:r w:rsidR="00D853AF">
        <w:rPr>
          <w:rFonts w:ascii="Arial" w:eastAsia="MS Gothic" w:hAnsi="Arial" w:cs="Arial"/>
          <w:sz w:val="24"/>
          <w:szCs w:val="24"/>
          <w:lang w:eastAsia="hi-IN" w:bidi="hi-IN"/>
        </w:rPr>
        <w:t>byl</w:t>
      </w:r>
      <w:r w:rsidR="006E1C61">
        <w:rPr>
          <w:rFonts w:ascii="Arial" w:eastAsia="MS Gothic" w:hAnsi="Arial" w:cs="Arial"/>
          <w:sz w:val="24"/>
          <w:szCs w:val="24"/>
          <w:lang w:eastAsia="hi-IN" w:bidi="hi-IN"/>
        </w:rPr>
        <w:t xml:space="preserve"> upraven speciálně v § 41 téhož zákona, kdy k</w:t>
      </w:r>
      <w:r w:rsidR="006E1C61" w:rsidRPr="006E1C61">
        <w:rPr>
          <w:rFonts w:ascii="Arial" w:eastAsia="MS Gothic" w:hAnsi="Arial" w:cs="Arial"/>
          <w:sz w:val="24"/>
          <w:szCs w:val="24"/>
          <w:lang w:eastAsia="hi-IN" w:bidi="hi-IN"/>
        </w:rPr>
        <w:t xml:space="preserve"> podnájmu vojenských bytů nebo jejich částí je </w:t>
      </w:r>
      <w:r w:rsidR="006E1C61">
        <w:rPr>
          <w:rFonts w:ascii="Arial" w:eastAsia="MS Gothic" w:hAnsi="Arial" w:cs="Arial"/>
          <w:sz w:val="24"/>
          <w:szCs w:val="24"/>
          <w:lang w:eastAsia="hi-IN" w:bidi="hi-IN"/>
        </w:rPr>
        <w:t>za</w:t>
      </w:r>
      <w:r w:rsidR="006E1C61" w:rsidRPr="006E1C61">
        <w:rPr>
          <w:rFonts w:ascii="Arial" w:eastAsia="MS Gothic" w:hAnsi="Arial" w:cs="Arial"/>
          <w:sz w:val="24"/>
          <w:szCs w:val="24"/>
          <w:lang w:eastAsia="hi-IN" w:bidi="hi-IN"/>
        </w:rPr>
        <w:t>potřebí přivolení náčelníka.</w:t>
      </w:r>
      <w:r w:rsidR="00A66602">
        <w:rPr>
          <w:rFonts w:ascii="Arial" w:eastAsia="MS Gothic" w:hAnsi="Arial" w:cs="Arial"/>
          <w:sz w:val="24"/>
          <w:szCs w:val="24"/>
          <w:lang w:eastAsia="hi-IN" w:bidi="hi-IN"/>
        </w:rPr>
        <w:t xml:space="preserve"> Uvedený zákon se nevztahoval na různé typy budov nebo na</w:t>
      </w:r>
      <w:r w:rsidR="00477E01">
        <w:rPr>
          <w:rFonts w:ascii="Arial" w:eastAsia="MS Gothic" w:hAnsi="Arial" w:cs="Arial"/>
          <w:sz w:val="24"/>
          <w:szCs w:val="24"/>
          <w:lang w:eastAsia="hi-IN" w:bidi="hi-IN"/>
        </w:rPr>
        <w:t>příklad na zaměstnanecké byty. C</w:t>
      </w:r>
      <w:r w:rsidR="00A66602">
        <w:rPr>
          <w:rFonts w:ascii="Arial" w:eastAsia="MS Gothic" w:hAnsi="Arial" w:cs="Arial"/>
          <w:sz w:val="24"/>
          <w:szCs w:val="24"/>
          <w:lang w:eastAsia="hi-IN" w:bidi="hi-IN"/>
        </w:rPr>
        <w:t>elkový výčet byl upraven v § 85.</w:t>
      </w:r>
      <w:r w:rsidR="006E1C61">
        <w:rPr>
          <w:rStyle w:val="Znakapoznpodarou"/>
          <w:rFonts w:ascii="Arial" w:eastAsia="MS Gothic" w:hAnsi="Arial" w:cs="Arial"/>
          <w:sz w:val="24"/>
          <w:szCs w:val="24"/>
          <w:lang w:eastAsia="hi-IN" w:bidi="hi-IN"/>
        </w:rPr>
        <w:footnoteReference w:id="93"/>
      </w:r>
    </w:p>
    <w:p w:rsidR="0084140E" w:rsidRDefault="0084140E" w:rsidP="00D11FBA">
      <w:pPr>
        <w:spacing w:after="0" w:line="360" w:lineRule="auto"/>
        <w:ind w:firstLine="360"/>
        <w:jc w:val="both"/>
        <w:rPr>
          <w:rFonts w:ascii="Arial" w:eastAsia="MS Gothic" w:hAnsi="Arial" w:cs="Arial"/>
          <w:sz w:val="24"/>
          <w:szCs w:val="24"/>
          <w:lang w:eastAsia="hi-IN" w:bidi="hi-IN"/>
        </w:rPr>
      </w:pPr>
    </w:p>
    <w:p w:rsidR="0084140E" w:rsidRPr="00F00D01" w:rsidRDefault="0084140E" w:rsidP="00D11FBA">
      <w:pPr>
        <w:pStyle w:val="Nadpis3"/>
        <w:rPr>
          <w:rFonts w:ascii="Arial" w:hAnsi="Arial" w:cs="Arial"/>
          <w:color w:val="auto"/>
          <w:sz w:val="24"/>
          <w:szCs w:val="24"/>
        </w:rPr>
      </w:pPr>
      <w:bookmarkStart w:id="18" w:name="_Toc415083875"/>
      <w:r w:rsidRPr="00F00D01">
        <w:rPr>
          <w:rFonts w:ascii="Arial" w:hAnsi="Arial" w:cs="Arial"/>
          <w:color w:val="auto"/>
          <w:sz w:val="24"/>
          <w:szCs w:val="24"/>
        </w:rPr>
        <w:t xml:space="preserve">3.2.3 </w:t>
      </w:r>
      <w:r w:rsidR="00937CFD">
        <w:rPr>
          <w:rFonts w:ascii="Arial" w:hAnsi="Arial" w:cs="Arial"/>
          <w:color w:val="auto"/>
          <w:sz w:val="24"/>
          <w:szCs w:val="24"/>
        </w:rPr>
        <w:t>Zákon č. 40</w:t>
      </w:r>
      <w:r w:rsidR="004C0113">
        <w:rPr>
          <w:rFonts w:ascii="Arial" w:hAnsi="Arial" w:cs="Arial"/>
          <w:color w:val="auto"/>
          <w:sz w:val="24"/>
          <w:szCs w:val="24"/>
        </w:rPr>
        <w:t>/1964 Sb., OZ</w:t>
      </w:r>
      <w:bookmarkEnd w:id="18"/>
    </w:p>
    <w:p w:rsidR="0084140E" w:rsidRDefault="0084140E" w:rsidP="00D11FBA">
      <w:pPr>
        <w:spacing w:after="0" w:line="360" w:lineRule="auto"/>
        <w:ind w:firstLine="360"/>
        <w:jc w:val="both"/>
        <w:rPr>
          <w:rFonts w:ascii="Arial" w:eastAsia="MS Gothic" w:hAnsi="Arial" w:cs="Arial"/>
          <w:sz w:val="24"/>
          <w:szCs w:val="24"/>
          <w:lang w:eastAsia="hi-IN" w:bidi="hi-IN"/>
        </w:rPr>
      </w:pPr>
    </w:p>
    <w:p w:rsidR="003B3609"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4D6B1C">
        <w:rPr>
          <w:rFonts w:ascii="Arial" w:eastAsia="MS Gothic" w:hAnsi="Arial" w:cs="Arial"/>
          <w:sz w:val="24"/>
          <w:szCs w:val="24"/>
          <w:lang w:eastAsia="hi-IN" w:bidi="hi-IN"/>
        </w:rPr>
        <w:t xml:space="preserve">S nástupem OZ bychom termín podnájem hledali </w:t>
      </w:r>
      <w:r w:rsidR="00402BAF">
        <w:rPr>
          <w:rFonts w:ascii="Arial" w:eastAsia="MS Gothic" w:hAnsi="Arial" w:cs="Arial"/>
          <w:sz w:val="24"/>
          <w:szCs w:val="24"/>
          <w:lang w:eastAsia="hi-IN" w:bidi="hi-IN"/>
        </w:rPr>
        <w:t>marně</w:t>
      </w:r>
      <w:r w:rsidR="004D6B1C">
        <w:rPr>
          <w:rFonts w:ascii="Arial" w:eastAsia="MS Gothic" w:hAnsi="Arial" w:cs="Arial"/>
          <w:sz w:val="24"/>
          <w:szCs w:val="24"/>
          <w:lang w:eastAsia="hi-IN" w:bidi="hi-IN"/>
        </w:rPr>
        <w:t xml:space="preserve">. </w:t>
      </w:r>
      <w:r w:rsidR="00DE6FF9">
        <w:rPr>
          <w:rFonts w:ascii="Arial" w:eastAsia="MS Gothic" w:hAnsi="Arial" w:cs="Arial"/>
          <w:sz w:val="24"/>
          <w:szCs w:val="24"/>
          <w:lang w:eastAsia="hi-IN" w:bidi="hi-IN"/>
        </w:rPr>
        <w:t>Naproti tomu v</w:t>
      </w:r>
      <w:r w:rsidR="004D6B1C">
        <w:rPr>
          <w:rFonts w:ascii="Arial" w:eastAsia="MS Gothic" w:hAnsi="Arial" w:cs="Arial"/>
          <w:sz w:val="24"/>
          <w:szCs w:val="24"/>
          <w:lang w:eastAsia="hi-IN" w:bidi="hi-IN"/>
        </w:rPr>
        <w:t>e značném rozsahu bylo upraveno přenechání bytu či jiné místnosti v rodinném domu, přenechání části bytu nebo přenechání nemovitosti k dočasnému užívání.</w:t>
      </w:r>
      <w:r w:rsidR="00DE6FF9">
        <w:rPr>
          <w:rFonts w:ascii="Arial" w:eastAsia="MS Gothic" w:hAnsi="Arial" w:cs="Arial"/>
          <w:sz w:val="24"/>
          <w:szCs w:val="24"/>
          <w:lang w:eastAsia="hi-IN" w:bidi="hi-IN"/>
        </w:rPr>
        <w:t xml:space="preserve"> S rozdílem oproti podnájmu se </w:t>
      </w:r>
      <w:r w:rsidR="00942DBE">
        <w:rPr>
          <w:rFonts w:ascii="Arial" w:eastAsia="MS Gothic" w:hAnsi="Arial" w:cs="Arial"/>
          <w:sz w:val="24"/>
          <w:szCs w:val="24"/>
          <w:lang w:eastAsia="hi-IN" w:bidi="hi-IN"/>
        </w:rPr>
        <w:t>již v tehdejší době vypořádal Nejvyšší soud</w:t>
      </w:r>
      <w:r w:rsidR="00DE6FF9">
        <w:rPr>
          <w:rFonts w:ascii="Arial" w:eastAsia="MS Gothic" w:hAnsi="Arial" w:cs="Arial"/>
          <w:sz w:val="24"/>
          <w:szCs w:val="24"/>
          <w:lang w:eastAsia="hi-IN" w:bidi="hi-IN"/>
        </w:rPr>
        <w:t xml:space="preserve"> ČS</w:t>
      </w:r>
      <w:r w:rsidR="00F00D01">
        <w:rPr>
          <w:rFonts w:ascii="Arial" w:eastAsia="MS Gothic" w:hAnsi="Arial" w:cs="Arial"/>
          <w:sz w:val="24"/>
          <w:szCs w:val="24"/>
          <w:lang w:eastAsia="hi-IN" w:bidi="hi-IN"/>
        </w:rPr>
        <w:t>S</w:t>
      </w:r>
      <w:r w:rsidR="00DE6FF9">
        <w:rPr>
          <w:rFonts w:ascii="Arial" w:eastAsia="MS Gothic" w:hAnsi="Arial" w:cs="Arial"/>
          <w:sz w:val="24"/>
          <w:szCs w:val="24"/>
          <w:lang w:eastAsia="hi-IN" w:bidi="hi-IN"/>
        </w:rPr>
        <w:t>R</w:t>
      </w:r>
      <w:r w:rsidR="00F00D01">
        <w:rPr>
          <w:rFonts w:ascii="Arial" w:eastAsia="MS Gothic" w:hAnsi="Arial" w:cs="Arial"/>
          <w:sz w:val="24"/>
          <w:szCs w:val="24"/>
          <w:lang w:eastAsia="hi-IN" w:bidi="hi-IN"/>
        </w:rPr>
        <w:t xml:space="preserve"> (dále jen „NS ČSSR“)</w:t>
      </w:r>
      <w:r w:rsidR="00DE6FF9">
        <w:rPr>
          <w:rFonts w:ascii="Arial" w:eastAsia="MS Gothic" w:hAnsi="Arial" w:cs="Arial"/>
          <w:sz w:val="24"/>
          <w:szCs w:val="24"/>
          <w:lang w:eastAsia="hi-IN" w:bidi="hi-IN"/>
        </w:rPr>
        <w:t xml:space="preserve"> v rozsudku ze dne </w:t>
      </w:r>
      <w:r w:rsidR="00213663">
        <w:rPr>
          <w:rFonts w:ascii="Arial" w:eastAsia="MS Gothic" w:hAnsi="Arial" w:cs="Arial"/>
          <w:sz w:val="24"/>
          <w:szCs w:val="24"/>
          <w:lang w:eastAsia="hi-IN" w:bidi="hi-IN"/>
        </w:rPr>
        <w:t xml:space="preserve">27. </w:t>
      </w:r>
      <w:r w:rsidR="004C0113">
        <w:rPr>
          <w:rFonts w:ascii="Arial" w:eastAsia="MS Gothic" w:hAnsi="Arial" w:cs="Arial"/>
          <w:sz w:val="24"/>
          <w:szCs w:val="24"/>
          <w:lang w:eastAsia="hi-IN" w:bidi="hi-IN"/>
        </w:rPr>
        <w:t>č</w:t>
      </w:r>
      <w:r w:rsidR="00213663">
        <w:rPr>
          <w:rFonts w:ascii="Arial" w:eastAsia="MS Gothic" w:hAnsi="Arial" w:cs="Arial"/>
          <w:sz w:val="24"/>
          <w:szCs w:val="24"/>
          <w:lang w:eastAsia="hi-IN" w:bidi="hi-IN"/>
        </w:rPr>
        <w:t xml:space="preserve">ervna </w:t>
      </w:r>
      <w:r w:rsidR="003B3609">
        <w:rPr>
          <w:rFonts w:ascii="Arial" w:eastAsia="MS Gothic" w:hAnsi="Arial" w:cs="Arial"/>
          <w:sz w:val="24"/>
          <w:szCs w:val="24"/>
          <w:lang w:eastAsia="hi-IN" w:bidi="hi-IN"/>
        </w:rPr>
        <w:t>1977, který konstatoval, že p</w:t>
      </w:r>
      <w:r w:rsidR="003B3609" w:rsidRPr="003B3609">
        <w:rPr>
          <w:rFonts w:ascii="Arial" w:eastAsia="MS Gothic" w:hAnsi="Arial" w:cs="Arial"/>
          <w:sz w:val="24"/>
          <w:szCs w:val="24"/>
          <w:lang w:eastAsia="hi-IN" w:bidi="hi-IN"/>
        </w:rPr>
        <w:t>řenechání části bytu k užívání jinému občanovi smlouvou lze dohodnout i bez úplaty za toto užívání.</w:t>
      </w:r>
      <w:r w:rsidR="003B3609">
        <w:rPr>
          <w:rFonts w:ascii="Arial" w:eastAsia="MS Gothic" w:hAnsi="Arial" w:cs="Arial"/>
          <w:sz w:val="24"/>
          <w:szCs w:val="24"/>
          <w:lang w:eastAsia="hi-IN" w:bidi="hi-IN"/>
        </w:rPr>
        <w:t xml:space="preserve"> Přenechání části bytu k uží</w:t>
      </w:r>
      <w:r w:rsidR="0091429C">
        <w:rPr>
          <w:rFonts w:ascii="Arial" w:eastAsia="MS Gothic" w:hAnsi="Arial" w:cs="Arial"/>
          <w:sz w:val="24"/>
          <w:szCs w:val="24"/>
          <w:lang w:eastAsia="hi-IN" w:bidi="hi-IN"/>
        </w:rPr>
        <w:t>vání dle § 394 odst. 1 OZ není proto o</w:t>
      </w:r>
      <w:r w:rsidR="003B3609">
        <w:rPr>
          <w:rFonts w:ascii="Arial" w:eastAsia="MS Gothic" w:hAnsi="Arial" w:cs="Arial"/>
          <w:sz w:val="24"/>
          <w:szCs w:val="24"/>
          <w:lang w:eastAsia="hi-IN" w:bidi="hi-IN"/>
        </w:rPr>
        <w:t>bdobou dřívějšího podnájmu v SOZ, neboť se</w:t>
      </w:r>
      <w:r w:rsidR="00402BAF">
        <w:rPr>
          <w:rFonts w:ascii="Arial" w:eastAsia="MS Gothic" w:hAnsi="Arial" w:cs="Arial"/>
          <w:sz w:val="24"/>
          <w:szCs w:val="24"/>
          <w:lang w:eastAsia="hi-IN" w:bidi="hi-IN"/>
        </w:rPr>
        <w:t xml:space="preserve"> obsahově nekryje s ustanovením</w:t>
      </w:r>
      <w:r w:rsidR="00213663">
        <w:rPr>
          <w:rFonts w:ascii="Arial" w:eastAsia="MS Gothic" w:hAnsi="Arial" w:cs="Arial"/>
          <w:sz w:val="24"/>
          <w:szCs w:val="24"/>
          <w:lang w:eastAsia="hi-IN" w:bidi="hi-IN"/>
        </w:rPr>
        <w:t xml:space="preserve"> </w:t>
      </w:r>
      <w:r w:rsidR="003B3609">
        <w:rPr>
          <w:rFonts w:ascii="Arial" w:eastAsia="MS Gothic" w:hAnsi="Arial" w:cs="Arial"/>
          <w:sz w:val="24"/>
          <w:szCs w:val="24"/>
          <w:lang w:eastAsia="hi-IN" w:bidi="hi-IN"/>
        </w:rPr>
        <w:t xml:space="preserve">§ 392 </w:t>
      </w:r>
      <w:r w:rsidR="00F009D5">
        <w:rPr>
          <w:rFonts w:ascii="Arial" w:eastAsia="MS Gothic" w:hAnsi="Arial" w:cs="Arial"/>
          <w:sz w:val="24"/>
          <w:szCs w:val="24"/>
          <w:lang w:eastAsia="hi-IN" w:bidi="hi-IN"/>
        </w:rPr>
        <w:t>S</w:t>
      </w:r>
      <w:r w:rsidR="003B3609">
        <w:rPr>
          <w:rFonts w:ascii="Arial" w:eastAsia="MS Gothic" w:hAnsi="Arial" w:cs="Arial"/>
          <w:sz w:val="24"/>
          <w:szCs w:val="24"/>
          <w:lang w:eastAsia="hi-IN" w:bidi="hi-IN"/>
        </w:rPr>
        <w:t xml:space="preserve">OZ upravujícím podnájemní smlouvu, v němž </w:t>
      </w:r>
      <w:r w:rsidR="00F009D5">
        <w:rPr>
          <w:rFonts w:ascii="Arial" w:eastAsia="MS Gothic" w:hAnsi="Arial" w:cs="Arial"/>
          <w:sz w:val="24"/>
          <w:szCs w:val="24"/>
          <w:lang w:eastAsia="hi-IN" w:bidi="hi-IN"/>
        </w:rPr>
        <w:t xml:space="preserve">bylo </w:t>
      </w:r>
      <w:r w:rsidR="00942DBE">
        <w:rPr>
          <w:rFonts w:ascii="Arial" w:eastAsia="MS Gothic" w:hAnsi="Arial" w:cs="Arial"/>
          <w:sz w:val="24"/>
          <w:szCs w:val="24"/>
          <w:lang w:eastAsia="hi-IN" w:bidi="hi-IN"/>
        </w:rPr>
        <w:t>stanoveno, že podnájemní smlouva</w:t>
      </w:r>
      <w:r w:rsidR="003B3609">
        <w:rPr>
          <w:rFonts w:ascii="Arial" w:eastAsia="MS Gothic" w:hAnsi="Arial" w:cs="Arial"/>
          <w:sz w:val="24"/>
          <w:szCs w:val="24"/>
          <w:lang w:eastAsia="hi-IN" w:bidi="hi-IN"/>
        </w:rPr>
        <w:t xml:space="preserve"> je smlouvou úplatnou. </w:t>
      </w:r>
      <w:r w:rsidR="003B3609" w:rsidRPr="003B3609">
        <w:rPr>
          <w:rFonts w:ascii="Arial" w:eastAsia="MS Gothic" w:hAnsi="Arial" w:cs="Arial"/>
          <w:sz w:val="24"/>
          <w:szCs w:val="24"/>
          <w:lang w:eastAsia="hi-IN" w:bidi="hi-IN"/>
        </w:rPr>
        <w:t xml:space="preserve">Z ustanovení § 394 odst. 3 </w:t>
      </w:r>
      <w:r w:rsidR="003B3609">
        <w:rPr>
          <w:rFonts w:ascii="Arial" w:eastAsia="MS Gothic" w:hAnsi="Arial" w:cs="Arial"/>
          <w:sz w:val="24"/>
          <w:szCs w:val="24"/>
          <w:lang w:eastAsia="hi-IN" w:bidi="hi-IN"/>
        </w:rPr>
        <w:t>OZ</w:t>
      </w:r>
      <w:r w:rsidR="00942DBE">
        <w:rPr>
          <w:rFonts w:ascii="Arial" w:eastAsia="MS Gothic" w:hAnsi="Arial" w:cs="Arial"/>
          <w:sz w:val="24"/>
          <w:szCs w:val="24"/>
          <w:lang w:eastAsia="hi-IN" w:bidi="hi-IN"/>
        </w:rPr>
        <w:t xml:space="preserve"> vyplývalo</w:t>
      </w:r>
      <w:r w:rsidR="003B3609" w:rsidRPr="003B3609">
        <w:rPr>
          <w:rFonts w:ascii="Arial" w:eastAsia="MS Gothic" w:hAnsi="Arial" w:cs="Arial"/>
          <w:sz w:val="24"/>
          <w:szCs w:val="24"/>
          <w:lang w:eastAsia="hi-IN" w:bidi="hi-IN"/>
        </w:rPr>
        <w:t xml:space="preserve">, že na přenechání části bytu se vztahují přiměřeně ustanovení občanského zákoníku o osobním užívání bytu, </w:t>
      </w:r>
      <w:proofErr w:type="gramStart"/>
      <w:r w:rsidR="003B3609" w:rsidRPr="003B3609">
        <w:rPr>
          <w:rFonts w:ascii="Arial" w:eastAsia="MS Gothic" w:hAnsi="Arial" w:cs="Arial"/>
          <w:sz w:val="24"/>
          <w:szCs w:val="24"/>
          <w:lang w:eastAsia="hi-IN" w:bidi="hi-IN"/>
        </w:rPr>
        <w:t xml:space="preserve">tedy </w:t>
      </w:r>
      <w:r w:rsidR="00402BAF">
        <w:rPr>
          <w:rFonts w:ascii="Arial" w:eastAsia="MS Gothic" w:hAnsi="Arial" w:cs="Arial"/>
          <w:sz w:val="24"/>
          <w:szCs w:val="24"/>
          <w:lang w:eastAsia="hi-IN" w:bidi="hi-IN"/>
        </w:rPr>
        <w:t xml:space="preserve">    </w:t>
      </w:r>
      <w:r w:rsidR="003B3609" w:rsidRPr="003B3609">
        <w:rPr>
          <w:rFonts w:ascii="Arial" w:eastAsia="MS Gothic" w:hAnsi="Arial" w:cs="Arial"/>
          <w:sz w:val="24"/>
          <w:szCs w:val="24"/>
          <w:lang w:eastAsia="hi-IN" w:bidi="hi-IN"/>
        </w:rPr>
        <w:lastRenderedPageBreak/>
        <w:t>i o úhradě</w:t>
      </w:r>
      <w:proofErr w:type="gramEnd"/>
      <w:r w:rsidR="003B3609" w:rsidRPr="003B3609">
        <w:rPr>
          <w:rFonts w:ascii="Arial" w:eastAsia="MS Gothic" w:hAnsi="Arial" w:cs="Arial"/>
          <w:sz w:val="24"/>
          <w:szCs w:val="24"/>
          <w:lang w:eastAsia="hi-IN" w:bidi="hi-IN"/>
        </w:rPr>
        <w:t xml:space="preserve"> za jeho užívání. Z tohoto ustanovení však ne</w:t>
      </w:r>
      <w:r w:rsidR="00942DBE">
        <w:rPr>
          <w:rFonts w:ascii="Arial" w:eastAsia="MS Gothic" w:hAnsi="Arial" w:cs="Arial"/>
          <w:sz w:val="24"/>
          <w:szCs w:val="24"/>
          <w:lang w:eastAsia="hi-IN" w:bidi="hi-IN"/>
        </w:rPr>
        <w:t>bylo možno</w:t>
      </w:r>
      <w:r w:rsidR="003B3609" w:rsidRPr="003B3609">
        <w:rPr>
          <w:rFonts w:ascii="Arial" w:eastAsia="MS Gothic" w:hAnsi="Arial" w:cs="Arial"/>
          <w:sz w:val="24"/>
          <w:szCs w:val="24"/>
          <w:lang w:eastAsia="hi-IN" w:bidi="hi-IN"/>
        </w:rPr>
        <w:t xml:space="preserve"> dovodit, že sjednání úplaty za přenechání části bytu je nezbytnou náležitostí smlouvy</w:t>
      </w:r>
      <w:r w:rsidR="005B7F09">
        <w:rPr>
          <w:rFonts w:ascii="Arial" w:eastAsia="MS Gothic" w:hAnsi="Arial" w:cs="Arial"/>
          <w:sz w:val="24"/>
          <w:szCs w:val="24"/>
          <w:lang w:eastAsia="hi-IN" w:bidi="hi-IN"/>
        </w:rPr>
        <w:t>.</w:t>
      </w:r>
      <w:r w:rsidR="005B7F09">
        <w:rPr>
          <w:rStyle w:val="Znakapoznpodarou"/>
          <w:rFonts w:ascii="Arial" w:eastAsia="MS Gothic" w:hAnsi="Arial" w:cs="Arial"/>
          <w:sz w:val="24"/>
          <w:szCs w:val="24"/>
          <w:lang w:eastAsia="hi-IN" w:bidi="hi-IN"/>
        </w:rPr>
        <w:footnoteReference w:id="94"/>
      </w:r>
    </w:p>
    <w:p w:rsidR="00F009D5"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49221E">
        <w:rPr>
          <w:rFonts w:ascii="Arial" w:eastAsia="MS Gothic" w:hAnsi="Arial" w:cs="Arial"/>
          <w:sz w:val="24"/>
          <w:szCs w:val="24"/>
          <w:lang w:eastAsia="hi-IN" w:bidi="hi-IN"/>
        </w:rPr>
        <w:t>I když právní úprava v</w:t>
      </w:r>
      <w:r w:rsidR="00F009D5">
        <w:rPr>
          <w:rFonts w:ascii="Arial" w:eastAsia="MS Gothic" w:hAnsi="Arial" w:cs="Arial"/>
          <w:sz w:val="24"/>
          <w:szCs w:val="24"/>
          <w:lang w:eastAsia="hi-IN" w:bidi="hi-IN"/>
        </w:rPr>
        <w:t xml:space="preserve"> původním </w:t>
      </w:r>
      <w:r w:rsidR="0049221E">
        <w:rPr>
          <w:rFonts w:ascii="Arial" w:eastAsia="MS Gothic" w:hAnsi="Arial" w:cs="Arial"/>
          <w:sz w:val="24"/>
          <w:szCs w:val="24"/>
          <w:lang w:eastAsia="hi-IN" w:bidi="hi-IN"/>
        </w:rPr>
        <w:t>OZ zcela neodpovídala pojetí klasického podnájmu zahrnutého v dřívějších právních ú</w:t>
      </w:r>
      <w:r w:rsidR="00942DBE">
        <w:rPr>
          <w:rFonts w:ascii="Arial" w:eastAsia="MS Gothic" w:hAnsi="Arial" w:cs="Arial"/>
          <w:sz w:val="24"/>
          <w:szCs w:val="24"/>
          <w:lang w:eastAsia="hi-IN" w:bidi="hi-IN"/>
        </w:rPr>
        <w:t>pravách nebo v dnešním NOZ, byla</w:t>
      </w:r>
      <w:r w:rsidR="0091429C">
        <w:rPr>
          <w:rFonts w:ascii="Arial" w:eastAsia="MS Gothic" w:hAnsi="Arial" w:cs="Arial"/>
          <w:sz w:val="24"/>
          <w:szCs w:val="24"/>
          <w:lang w:eastAsia="hi-IN" w:bidi="hi-IN"/>
        </w:rPr>
        <w:t xml:space="preserve"> </w:t>
      </w:r>
      <w:r w:rsidR="004C0113">
        <w:rPr>
          <w:rFonts w:ascii="Arial" w:eastAsia="MS Gothic" w:hAnsi="Arial" w:cs="Arial"/>
          <w:sz w:val="24"/>
          <w:szCs w:val="24"/>
          <w:lang w:eastAsia="hi-IN" w:bidi="hi-IN"/>
        </w:rPr>
        <w:t>cestou</w:t>
      </w:r>
      <w:r w:rsidR="0091429C">
        <w:rPr>
          <w:rFonts w:ascii="Arial" w:eastAsia="MS Gothic" w:hAnsi="Arial" w:cs="Arial"/>
          <w:sz w:val="24"/>
          <w:szCs w:val="24"/>
          <w:lang w:eastAsia="hi-IN" w:bidi="hi-IN"/>
        </w:rPr>
        <w:t>, jak dosáhnout právní úpravy</w:t>
      </w:r>
      <w:r w:rsidR="00F00D01">
        <w:rPr>
          <w:rFonts w:ascii="Arial" w:eastAsia="MS Gothic" w:hAnsi="Arial" w:cs="Arial"/>
          <w:sz w:val="24"/>
          <w:szCs w:val="24"/>
          <w:lang w:eastAsia="hi-IN" w:bidi="hi-IN"/>
        </w:rPr>
        <w:t xml:space="preserve"> dnešního podnájmu</w:t>
      </w:r>
      <w:r w:rsidR="0049221E">
        <w:rPr>
          <w:rFonts w:ascii="Arial" w:eastAsia="MS Gothic" w:hAnsi="Arial" w:cs="Arial"/>
          <w:sz w:val="24"/>
          <w:szCs w:val="24"/>
          <w:lang w:eastAsia="hi-IN" w:bidi="hi-IN"/>
        </w:rPr>
        <w:t xml:space="preserve">. </w:t>
      </w:r>
    </w:p>
    <w:p w:rsidR="006D0BCF"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49221E">
        <w:rPr>
          <w:rFonts w:ascii="Arial" w:eastAsia="MS Gothic" w:hAnsi="Arial" w:cs="Arial"/>
          <w:sz w:val="24"/>
          <w:szCs w:val="24"/>
          <w:lang w:eastAsia="hi-IN" w:bidi="hi-IN"/>
        </w:rPr>
        <w:t xml:space="preserve">V § 390 a § 391 OZ bylo upraveno přenechání bytu v rodinném domku. </w:t>
      </w:r>
      <w:proofErr w:type="gramStart"/>
      <w:r w:rsidR="0049221E">
        <w:rPr>
          <w:rFonts w:ascii="Arial" w:eastAsia="MS Gothic" w:hAnsi="Arial" w:cs="Arial"/>
          <w:sz w:val="24"/>
          <w:szCs w:val="24"/>
          <w:lang w:eastAsia="hi-IN" w:bidi="hi-IN"/>
        </w:rPr>
        <w:t xml:space="preserve">Šlo </w:t>
      </w:r>
      <w:r w:rsidR="0091429C">
        <w:rPr>
          <w:rFonts w:ascii="Arial" w:eastAsia="MS Gothic" w:hAnsi="Arial" w:cs="Arial"/>
          <w:sz w:val="24"/>
          <w:szCs w:val="24"/>
          <w:lang w:eastAsia="hi-IN" w:bidi="hi-IN"/>
        </w:rPr>
        <w:t xml:space="preserve">   </w:t>
      </w:r>
      <w:r w:rsidR="0049221E">
        <w:rPr>
          <w:rFonts w:ascii="Arial" w:eastAsia="MS Gothic" w:hAnsi="Arial" w:cs="Arial"/>
          <w:sz w:val="24"/>
          <w:szCs w:val="24"/>
          <w:lang w:eastAsia="hi-IN" w:bidi="hi-IN"/>
        </w:rPr>
        <w:t>o případy</w:t>
      </w:r>
      <w:proofErr w:type="gramEnd"/>
      <w:r w:rsidR="0049221E">
        <w:rPr>
          <w:rFonts w:ascii="Arial" w:eastAsia="MS Gothic" w:hAnsi="Arial" w:cs="Arial"/>
          <w:sz w:val="24"/>
          <w:szCs w:val="24"/>
          <w:lang w:eastAsia="hi-IN" w:bidi="hi-IN"/>
        </w:rPr>
        <w:t xml:space="preserve">, kdy vlastník rodinného domku nemohl v něm </w:t>
      </w:r>
      <w:r w:rsidR="00F009D5">
        <w:rPr>
          <w:rFonts w:ascii="Arial" w:eastAsia="MS Gothic" w:hAnsi="Arial" w:cs="Arial"/>
          <w:sz w:val="24"/>
          <w:szCs w:val="24"/>
          <w:lang w:eastAsia="hi-IN" w:bidi="hi-IN"/>
        </w:rPr>
        <w:t xml:space="preserve">nacházející se </w:t>
      </w:r>
      <w:r w:rsidR="0049221E">
        <w:rPr>
          <w:rFonts w:ascii="Arial" w:eastAsia="MS Gothic" w:hAnsi="Arial" w:cs="Arial"/>
          <w:sz w:val="24"/>
          <w:szCs w:val="24"/>
          <w:lang w:eastAsia="hi-IN" w:bidi="hi-IN"/>
        </w:rPr>
        <w:t>byt sám obývat, mohl jej přenechat k bydlení jinému občanovi. Na přenechání bytu v rodinném domku se vztahovala až na výjimky přiměřeně ustanovení o osobním užívání. Dle § 391 OZ místní</w:t>
      </w:r>
      <w:r w:rsidR="00F009D5">
        <w:rPr>
          <w:rFonts w:ascii="Arial" w:eastAsia="MS Gothic" w:hAnsi="Arial" w:cs="Arial"/>
          <w:sz w:val="24"/>
          <w:szCs w:val="24"/>
          <w:lang w:eastAsia="hi-IN" w:bidi="hi-IN"/>
        </w:rPr>
        <w:t xml:space="preserve"> národní výbor </w:t>
      </w:r>
      <w:r w:rsidR="0091429C">
        <w:rPr>
          <w:rFonts w:ascii="Arial" w:eastAsia="MS Gothic" w:hAnsi="Arial" w:cs="Arial"/>
          <w:sz w:val="24"/>
          <w:szCs w:val="24"/>
          <w:lang w:eastAsia="hi-IN" w:bidi="hi-IN"/>
        </w:rPr>
        <w:t>mohl zrušit</w:t>
      </w:r>
      <w:r w:rsidR="0049221E">
        <w:rPr>
          <w:rFonts w:ascii="Arial" w:eastAsia="MS Gothic" w:hAnsi="Arial" w:cs="Arial"/>
          <w:sz w:val="24"/>
          <w:szCs w:val="24"/>
          <w:lang w:eastAsia="hi-IN" w:bidi="hi-IN"/>
        </w:rPr>
        <w:t xml:space="preserve"> na návrh vlastníka rodinného domku dle zákona o hospodaření s byty užívací právo toho, jemuž byl byt přenechán a to j</w:t>
      </w:r>
      <w:r w:rsidR="00F009D5">
        <w:rPr>
          <w:rFonts w:ascii="Arial" w:eastAsia="MS Gothic" w:hAnsi="Arial" w:cs="Arial"/>
          <w:sz w:val="24"/>
          <w:szCs w:val="24"/>
          <w:lang w:eastAsia="hi-IN" w:bidi="hi-IN"/>
        </w:rPr>
        <w:t>en za podmínky, že vlastník se chtěl</w:t>
      </w:r>
      <w:r w:rsidR="0091429C">
        <w:rPr>
          <w:rFonts w:ascii="Arial" w:eastAsia="MS Gothic" w:hAnsi="Arial" w:cs="Arial"/>
          <w:sz w:val="24"/>
          <w:szCs w:val="24"/>
          <w:lang w:eastAsia="hi-IN" w:bidi="hi-IN"/>
        </w:rPr>
        <w:t xml:space="preserve"> </w:t>
      </w:r>
      <w:r w:rsidR="0049221E" w:rsidRPr="0049221E">
        <w:rPr>
          <w:rFonts w:ascii="Arial" w:eastAsia="MS Gothic" w:hAnsi="Arial" w:cs="Arial"/>
          <w:sz w:val="24"/>
          <w:szCs w:val="24"/>
          <w:lang w:eastAsia="hi-IN" w:bidi="hi-IN"/>
        </w:rPr>
        <w:t>do bytu ve svém rodinném domku nastěh</w:t>
      </w:r>
      <w:r w:rsidR="00F009D5">
        <w:rPr>
          <w:rFonts w:ascii="Arial" w:eastAsia="MS Gothic" w:hAnsi="Arial" w:cs="Arial"/>
          <w:sz w:val="24"/>
          <w:szCs w:val="24"/>
          <w:lang w:eastAsia="hi-IN" w:bidi="hi-IN"/>
        </w:rPr>
        <w:t>ovat nebo jestliže jej potřeboval</w:t>
      </w:r>
      <w:r w:rsidR="0049221E" w:rsidRPr="0049221E">
        <w:rPr>
          <w:rFonts w:ascii="Arial" w:eastAsia="MS Gothic" w:hAnsi="Arial" w:cs="Arial"/>
          <w:sz w:val="24"/>
          <w:szCs w:val="24"/>
          <w:lang w:eastAsia="hi-IN" w:bidi="hi-IN"/>
        </w:rPr>
        <w:t xml:space="preserve"> pro své ženaté nebo vdané děti.</w:t>
      </w:r>
      <w:r w:rsidR="006D0BCF">
        <w:rPr>
          <w:rFonts w:ascii="Arial" w:eastAsia="MS Gothic" w:hAnsi="Arial" w:cs="Arial"/>
          <w:sz w:val="24"/>
          <w:szCs w:val="24"/>
          <w:lang w:eastAsia="hi-IN" w:bidi="hi-IN"/>
        </w:rPr>
        <w:t xml:space="preserve"> V některých případech místní národní výbor mohl vlastníku rodinného domku uložit povinnost nahradit dosavadnímu uživateli bytu náklady se stěhováním, které měl.</w:t>
      </w:r>
      <w:r w:rsidR="009F044B">
        <w:rPr>
          <w:rStyle w:val="Znakapoznpodarou"/>
          <w:rFonts w:ascii="Arial" w:eastAsia="MS Gothic" w:hAnsi="Arial" w:cs="Arial"/>
          <w:sz w:val="24"/>
          <w:szCs w:val="24"/>
          <w:lang w:eastAsia="hi-IN" w:bidi="hi-IN"/>
        </w:rPr>
        <w:footnoteReference w:id="95"/>
      </w:r>
      <w:r w:rsidR="006D0BCF">
        <w:rPr>
          <w:rFonts w:ascii="Arial" w:eastAsia="MS Gothic" w:hAnsi="Arial" w:cs="Arial"/>
          <w:sz w:val="24"/>
          <w:szCs w:val="24"/>
          <w:lang w:eastAsia="hi-IN" w:bidi="hi-IN"/>
        </w:rPr>
        <w:t xml:space="preserve"> Vlastník rodinného domku</w:t>
      </w:r>
      <w:r w:rsidR="0091429C">
        <w:rPr>
          <w:rFonts w:ascii="Arial" w:eastAsia="MS Gothic" w:hAnsi="Arial" w:cs="Arial"/>
          <w:sz w:val="24"/>
          <w:szCs w:val="24"/>
          <w:lang w:eastAsia="hi-IN" w:bidi="hi-IN"/>
        </w:rPr>
        <w:t xml:space="preserve"> v něm</w:t>
      </w:r>
      <w:r w:rsidR="006D0BCF">
        <w:rPr>
          <w:rFonts w:ascii="Arial" w:eastAsia="MS Gothic" w:hAnsi="Arial" w:cs="Arial"/>
          <w:sz w:val="24"/>
          <w:szCs w:val="24"/>
          <w:lang w:eastAsia="hi-IN" w:bidi="hi-IN"/>
        </w:rPr>
        <w:t xml:space="preserve"> </w:t>
      </w:r>
      <w:r w:rsidR="00942DBE">
        <w:rPr>
          <w:rFonts w:ascii="Arial" w:eastAsia="MS Gothic" w:hAnsi="Arial" w:cs="Arial"/>
          <w:sz w:val="24"/>
          <w:szCs w:val="24"/>
          <w:lang w:eastAsia="hi-IN" w:bidi="hi-IN"/>
        </w:rPr>
        <w:t>také</w:t>
      </w:r>
      <w:r w:rsidR="006D0BCF">
        <w:rPr>
          <w:rFonts w:ascii="Arial" w:eastAsia="MS Gothic" w:hAnsi="Arial" w:cs="Arial"/>
          <w:sz w:val="24"/>
          <w:szCs w:val="24"/>
          <w:lang w:eastAsia="hi-IN" w:bidi="hi-IN"/>
        </w:rPr>
        <w:t xml:space="preserve"> mohl přenechat ji</w:t>
      </w:r>
      <w:r w:rsidR="0091429C">
        <w:rPr>
          <w:rFonts w:ascii="Arial" w:eastAsia="MS Gothic" w:hAnsi="Arial" w:cs="Arial"/>
          <w:sz w:val="24"/>
          <w:szCs w:val="24"/>
          <w:lang w:eastAsia="hi-IN" w:bidi="hi-IN"/>
        </w:rPr>
        <w:t>nému občanovi jen místnost, která nesloužila k bydlení -</w:t>
      </w:r>
      <w:r w:rsidR="006D0BCF">
        <w:rPr>
          <w:rFonts w:ascii="Arial" w:eastAsia="MS Gothic" w:hAnsi="Arial" w:cs="Arial"/>
          <w:sz w:val="24"/>
          <w:szCs w:val="24"/>
          <w:lang w:eastAsia="hi-IN" w:bidi="hi-IN"/>
        </w:rPr>
        <w:t xml:space="preserve"> o tom více v kapitol</w:t>
      </w:r>
      <w:r w:rsidR="005E3957">
        <w:rPr>
          <w:rFonts w:ascii="Arial" w:eastAsia="MS Gothic" w:hAnsi="Arial" w:cs="Arial"/>
          <w:sz w:val="24"/>
          <w:szCs w:val="24"/>
          <w:lang w:eastAsia="hi-IN" w:bidi="hi-IN"/>
        </w:rPr>
        <w:t>e o podnájmu nebytových prostor</w:t>
      </w:r>
      <w:r w:rsidR="0091429C">
        <w:rPr>
          <w:rFonts w:ascii="Arial" w:eastAsia="MS Gothic" w:hAnsi="Arial" w:cs="Arial"/>
          <w:sz w:val="24"/>
          <w:szCs w:val="24"/>
          <w:lang w:eastAsia="hi-IN" w:bidi="hi-IN"/>
        </w:rPr>
        <w:t xml:space="preserve"> </w:t>
      </w:r>
      <w:r w:rsidR="006D0BCF">
        <w:rPr>
          <w:rFonts w:ascii="Arial" w:eastAsia="MS Gothic" w:hAnsi="Arial" w:cs="Arial"/>
          <w:sz w:val="24"/>
          <w:szCs w:val="24"/>
          <w:lang w:eastAsia="hi-IN" w:bidi="hi-IN"/>
        </w:rPr>
        <w:t>a prostor sloužících k podnikání.</w:t>
      </w:r>
    </w:p>
    <w:p w:rsidR="000421F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6D0BCF">
        <w:rPr>
          <w:rFonts w:ascii="Arial" w:eastAsia="MS Gothic" w:hAnsi="Arial" w:cs="Arial"/>
          <w:sz w:val="24"/>
          <w:szCs w:val="24"/>
          <w:lang w:eastAsia="hi-IN" w:bidi="hi-IN"/>
        </w:rPr>
        <w:t>Přenechat</w:t>
      </w:r>
      <w:r w:rsidR="000421FB">
        <w:rPr>
          <w:rFonts w:ascii="Arial" w:eastAsia="MS Gothic" w:hAnsi="Arial" w:cs="Arial"/>
          <w:sz w:val="24"/>
          <w:szCs w:val="24"/>
          <w:lang w:eastAsia="hi-IN" w:bidi="hi-IN"/>
        </w:rPr>
        <w:t xml:space="preserve"> k užívání</w:t>
      </w:r>
      <w:r w:rsidR="00F009D5">
        <w:rPr>
          <w:rFonts w:ascii="Arial" w:eastAsia="MS Gothic" w:hAnsi="Arial" w:cs="Arial"/>
          <w:sz w:val="24"/>
          <w:szCs w:val="24"/>
          <w:lang w:eastAsia="hi-IN" w:bidi="hi-IN"/>
        </w:rPr>
        <w:t xml:space="preserve"> šlo</w:t>
      </w:r>
      <w:r w:rsidR="006D0BCF">
        <w:rPr>
          <w:rFonts w:ascii="Arial" w:eastAsia="MS Gothic" w:hAnsi="Arial" w:cs="Arial"/>
          <w:sz w:val="24"/>
          <w:szCs w:val="24"/>
          <w:lang w:eastAsia="hi-IN" w:bidi="hi-IN"/>
        </w:rPr>
        <w:t xml:space="preserve"> i část bytu. </w:t>
      </w:r>
      <w:r w:rsidR="00F009D5">
        <w:rPr>
          <w:rFonts w:ascii="Arial" w:eastAsia="MS Gothic" w:hAnsi="Arial" w:cs="Arial"/>
          <w:sz w:val="24"/>
          <w:szCs w:val="24"/>
          <w:lang w:eastAsia="hi-IN" w:bidi="hi-IN"/>
        </w:rPr>
        <w:t>Jednalo-li</w:t>
      </w:r>
      <w:r w:rsidR="000421FB">
        <w:rPr>
          <w:rFonts w:ascii="Arial" w:eastAsia="MS Gothic" w:hAnsi="Arial" w:cs="Arial"/>
          <w:sz w:val="24"/>
          <w:szCs w:val="24"/>
          <w:lang w:eastAsia="hi-IN" w:bidi="hi-IN"/>
        </w:rPr>
        <w:t xml:space="preserve"> se o byt určený </w:t>
      </w:r>
      <w:r w:rsidR="000421FB" w:rsidRPr="000421FB">
        <w:rPr>
          <w:rFonts w:ascii="Arial" w:eastAsia="MS Gothic" w:hAnsi="Arial" w:cs="Arial"/>
          <w:sz w:val="24"/>
          <w:szCs w:val="24"/>
          <w:lang w:eastAsia="hi-IN" w:bidi="hi-IN"/>
        </w:rPr>
        <w:t>pro ubytování pracovníka organizace</w:t>
      </w:r>
      <w:r w:rsidR="00F009D5">
        <w:rPr>
          <w:rFonts w:ascii="Arial" w:eastAsia="MS Gothic" w:hAnsi="Arial" w:cs="Arial"/>
          <w:sz w:val="24"/>
          <w:szCs w:val="24"/>
          <w:lang w:eastAsia="hi-IN" w:bidi="hi-IN"/>
        </w:rPr>
        <w:t>, byl</w:t>
      </w:r>
      <w:r w:rsidR="000421FB">
        <w:rPr>
          <w:rFonts w:ascii="Arial" w:eastAsia="MS Gothic" w:hAnsi="Arial" w:cs="Arial"/>
          <w:sz w:val="24"/>
          <w:szCs w:val="24"/>
          <w:lang w:eastAsia="hi-IN" w:bidi="hi-IN"/>
        </w:rPr>
        <w:t xml:space="preserve"> podmínkou souhlas této organizace. Oproti přenechání bytu rodinného domku v případě přenechání části bytu </w:t>
      </w:r>
      <w:r w:rsidR="00F009D5">
        <w:rPr>
          <w:rFonts w:ascii="Arial" w:eastAsia="MS Gothic" w:hAnsi="Arial" w:cs="Arial"/>
          <w:sz w:val="24"/>
          <w:szCs w:val="24"/>
          <w:lang w:eastAsia="hi-IN" w:bidi="hi-IN"/>
        </w:rPr>
        <w:t>bylo</w:t>
      </w:r>
      <w:r w:rsidR="000421FB">
        <w:rPr>
          <w:rFonts w:ascii="Arial" w:eastAsia="MS Gothic" w:hAnsi="Arial" w:cs="Arial"/>
          <w:sz w:val="24"/>
          <w:szCs w:val="24"/>
          <w:lang w:eastAsia="hi-IN" w:bidi="hi-IN"/>
        </w:rPr>
        <w:t xml:space="preserve"> potřeba přivolení místního národního výboru nebo </w:t>
      </w:r>
      <w:r w:rsidR="000421FB" w:rsidRPr="000421FB">
        <w:rPr>
          <w:rFonts w:ascii="Arial" w:eastAsia="MS Gothic" w:hAnsi="Arial" w:cs="Arial"/>
          <w:sz w:val="24"/>
          <w:szCs w:val="24"/>
          <w:lang w:eastAsia="hi-IN" w:bidi="hi-IN"/>
        </w:rPr>
        <w:t xml:space="preserve">jiného orgánu příslušného podle </w:t>
      </w:r>
      <w:proofErr w:type="gramStart"/>
      <w:r w:rsidR="000421FB" w:rsidRPr="000421FB">
        <w:rPr>
          <w:rFonts w:ascii="Arial" w:eastAsia="MS Gothic" w:hAnsi="Arial" w:cs="Arial"/>
          <w:sz w:val="24"/>
          <w:szCs w:val="24"/>
          <w:lang w:eastAsia="hi-IN" w:bidi="hi-IN"/>
        </w:rPr>
        <w:t xml:space="preserve">předpisů </w:t>
      </w:r>
      <w:r w:rsidR="0091429C">
        <w:rPr>
          <w:rFonts w:ascii="Arial" w:eastAsia="MS Gothic" w:hAnsi="Arial" w:cs="Arial"/>
          <w:sz w:val="24"/>
          <w:szCs w:val="24"/>
          <w:lang w:eastAsia="hi-IN" w:bidi="hi-IN"/>
        </w:rPr>
        <w:t xml:space="preserve">               </w:t>
      </w:r>
      <w:r w:rsidR="000421FB" w:rsidRPr="000421FB">
        <w:rPr>
          <w:rFonts w:ascii="Arial" w:eastAsia="MS Gothic" w:hAnsi="Arial" w:cs="Arial"/>
          <w:sz w:val="24"/>
          <w:szCs w:val="24"/>
          <w:lang w:eastAsia="hi-IN" w:bidi="hi-IN"/>
        </w:rPr>
        <w:t>o hospodaření</w:t>
      </w:r>
      <w:proofErr w:type="gramEnd"/>
      <w:r w:rsidR="000421FB" w:rsidRPr="000421FB">
        <w:rPr>
          <w:rFonts w:ascii="Arial" w:eastAsia="MS Gothic" w:hAnsi="Arial" w:cs="Arial"/>
          <w:sz w:val="24"/>
          <w:szCs w:val="24"/>
          <w:lang w:eastAsia="hi-IN" w:bidi="hi-IN"/>
        </w:rPr>
        <w:t xml:space="preserve"> s byty.</w:t>
      </w:r>
      <w:r w:rsidR="000421FB">
        <w:rPr>
          <w:rFonts w:ascii="Arial" w:eastAsia="MS Gothic" w:hAnsi="Arial" w:cs="Arial"/>
          <w:sz w:val="24"/>
          <w:szCs w:val="24"/>
          <w:lang w:eastAsia="hi-IN" w:bidi="hi-IN"/>
        </w:rPr>
        <w:t xml:space="preserve"> Přivolení </w:t>
      </w:r>
      <w:r w:rsidR="00F009D5">
        <w:rPr>
          <w:rFonts w:ascii="Arial" w:eastAsia="MS Gothic" w:hAnsi="Arial" w:cs="Arial"/>
          <w:sz w:val="24"/>
          <w:szCs w:val="24"/>
          <w:lang w:eastAsia="hi-IN" w:bidi="hi-IN"/>
        </w:rPr>
        <w:t>nebylo potřeba v případě, že se jednalo</w:t>
      </w:r>
      <w:r w:rsidR="000421FB">
        <w:rPr>
          <w:rFonts w:ascii="Arial" w:eastAsia="MS Gothic" w:hAnsi="Arial" w:cs="Arial"/>
          <w:sz w:val="24"/>
          <w:szCs w:val="24"/>
          <w:lang w:eastAsia="hi-IN" w:bidi="hi-IN"/>
        </w:rPr>
        <w:t xml:space="preserve"> o družstevní byt. Opět se přimě</w:t>
      </w:r>
      <w:r w:rsidR="00F009D5">
        <w:rPr>
          <w:rFonts w:ascii="Arial" w:eastAsia="MS Gothic" w:hAnsi="Arial" w:cs="Arial"/>
          <w:sz w:val="24"/>
          <w:szCs w:val="24"/>
          <w:lang w:eastAsia="hi-IN" w:bidi="hi-IN"/>
        </w:rPr>
        <w:t>řeně s určitými výjimkami použila</w:t>
      </w:r>
      <w:r w:rsidR="000421FB">
        <w:rPr>
          <w:rFonts w:ascii="Arial" w:eastAsia="MS Gothic" w:hAnsi="Arial" w:cs="Arial"/>
          <w:sz w:val="24"/>
          <w:szCs w:val="24"/>
          <w:lang w:eastAsia="hi-IN" w:bidi="hi-IN"/>
        </w:rPr>
        <w:t xml:space="preserve"> ustanovení týkající se osobního uží</w:t>
      </w:r>
      <w:r w:rsidR="00F009D5">
        <w:rPr>
          <w:rFonts w:ascii="Arial" w:eastAsia="MS Gothic" w:hAnsi="Arial" w:cs="Arial"/>
          <w:sz w:val="24"/>
          <w:szCs w:val="24"/>
          <w:lang w:eastAsia="hi-IN" w:bidi="hi-IN"/>
        </w:rPr>
        <w:t>vání. Místní národní výbor zrušil</w:t>
      </w:r>
      <w:r w:rsidR="000421FB">
        <w:rPr>
          <w:rFonts w:ascii="Arial" w:eastAsia="MS Gothic" w:hAnsi="Arial" w:cs="Arial"/>
          <w:sz w:val="24"/>
          <w:szCs w:val="24"/>
          <w:lang w:eastAsia="hi-IN" w:bidi="hi-IN"/>
        </w:rPr>
        <w:t xml:space="preserve"> právo užívat část bytu, pokud </w:t>
      </w:r>
      <w:r w:rsidR="00F009D5">
        <w:rPr>
          <w:rFonts w:ascii="Arial" w:eastAsia="MS Gothic" w:hAnsi="Arial" w:cs="Arial"/>
          <w:sz w:val="24"/>
          <w:szCs w:val="24"/>
          <w:lang w:eastAsia="hi-IN" w:bidi="hi-IN"/>
        </w:rPr>
        <w:t>uživatel bytu tuto část potřeboval</w:t>
      </w:r>
      <w:r w:rsidR="000421FB">
        <w:rPr>
          <w:rFonts w:ascii="Arial" w:eastAsia="MS Gothic" w:hAnsi="Arial" w:cs="Arial"/>
          <w:sz w:val="24"/>
          <w:szCs w:val="24"/>
          <w:lang w:eastAsia="hi-IN" w:bidi="hi-IN"/>
        </w:rPr>
        <w:t xml:space="preserve"> pro sebe, </w:t>
      </w:r>
      <w:r w:rsidR="000421FB" w:rsidRPr="000421FB">
        <w:rPr>
          <w:rFonts w:ascii="Arial" w:eastAsia="MS Gothic" w:hAnsi="Arial" w:cs="Arial"/>
          <w:sz w:val="24"/>
          <w:szCs w:val="24"/>
          <w:lang w:eastAsia="hi-IN" w:bidi="hi-IN"/>
        </w:rPr>
        <w:t>pro své ženaté nebo vdané děti anebo pro své rodiče</w:t>
      </w:r>
      <w:r w:rsidR="004C0113">
        <w:rPr>
          <w:rFonts w:ascii="Arial" w:eastAsia="MS Gothic" w:hAnsi="Arial" w:cs="Arial"/>
          <w:sz w:val="24"/>
          <w:szCs w:val="24"/>
          <w:lang w:eastAsia="hi-IN" w:bidi="hi-IN"/>
        </w:rPr>
        <w:t>.</w:t>
      </w:r>
      <w:r w:rsidR="000421FB" w:rsidRPr="000421FB">
        <w:rPr>
          <w:rFonts w:ascii="Arial" w:eastAsia="MS Gothic" w:hAnsi="Arial" w:cs="Arial"/>
          <w:sz w:val="24"/>
          <w:szCs w:val="24"/>
          <w:lang w:eastAsia="hi-IN" w:bidi="hi-IN"/>
        </w:rPr>
        <w:t xml:space="preserve"> </w:t>
      </w:r>
      <w:r w:rsidR="004C0113">
        <w:rPr>
          <w:rFonts w:ascii="Arial" w:eastAsia="MS Gothic" w:hAnsi="Arial" w:cs="Arial"/>
          <w:sz w:val="24"/>
          <w:szCs w:val="24"/>
          <w:lang w:eastAsia="hi-IN" w:bidi="hi-IN"/>
        </w:rPr>
        <w:t xml:space="preserve">     T</w:t>
      </w:r>
      <w:r w:rsidR="000421FB" w:rsidRPr="000421FB">
        <w:rPr>
          <w:rFonts w:ascii="Arial" w:eastAsia="MS Gothic" w:hAnsi="Arial" w:cs="Arial"/>
          <w:sz w:val="24"/>
          <w:szCs w:val="24"/>
          <w:lang w:eastAsia="hi-IN" w:bidi="hi-IN"/>
        </w:rPr>
        <w:t xml:space="preserve">ato potřeba </w:t>
      </w:r>
      <w:r w:rsidR="004C0113">
        <w:rPr>
          <w:rFonts w:ascii="Arial" w:eastAsia="MS Gothic" w:hAnsi="Arial" w:cs="Arial"/>
          <w:sz w:val="24"/>
          <w:szCs w:val="24"/>
          <w:lang w:eastAsia="hi-IN" w:bidi="hi-IN"/>
        </w:rPr>
        <w:t xml:space="preserve">musela vzniknout </w:t>
      </w:r>
      <w:r w:rsidR="000421FB" w:rsidRPr="000421FB">
        <w:rPr>
          <w:rFonts w:ascii="Arial" w:eastAsia="MS Gothic" w:hAnsi="Arial" w:cs="Arial"/>
          <w:sz w:val="24"/>
          <w:szCs w:val="24"/>
          <w:lang w:eastAsia="hi-IN" w:bidi="hi-IN"/>
        </w:rPr>
        <w:t>až po uzavření smlouvy o přenechání části bytu.</w:t>
      </w:r>
      <w:r w:rsidR="000421FB">
        <w:rPr>
          <w:rFonts w:ascii="Arial" w:eastAsia="MS Gothic" w:hAnsi="Arial" w:cs="Arial"/>
          <w:sz w:val="24"/>
          <w:szCs w:val="24"/>
          <w:lang w:eastAsia="hi-IN" w:bidi="hi-IN"/>
        </w:rPr>
        <w:t xml:space="preserve"> Oproti přenechání bytu v rodinném domku, zde </w:t>
      </w:r>
      <w:r w:rsidR="00F009D5">
        <w:rPr>
          <w:rFonts w:ascii="Arial" w:eastAsia="MS Gothic" w:hAnsi="Arial" w:cs="Arial"/>
          <w:sz w:val="24"/>
          <w:szCs w:val="24"/>
          <w:lang w:eastAsia="hi-IN" w:bidi="hi-IN"/>
        </w:rPr>
        <w:t>nebyl</w:t>
      </w:r>
      <w:r w:rsidR="000421FB">
        <w:rPr>
          <w:rFonts w:ascii="Arial" w:eastAsia="MS Gothic" w:hAnsi="Arial" w:cs="Arial"/>
          <w:sz w:val="24"/>
          <w:szCs w:val="24"/>
          <w:lang w:eastAsia="hi-IN" w:bidi="hi-IN"/>
        </w:rPr>
        <w:t xml:space="preserve"> upraven nárok na náhradu nákladů v souvislosti se stěhováním. Avšak bylo-li právo užívat </w:t>
      </w:r>
      <w:r w:rsidR="000421FB" w:rsidRPr="000421FB">
        <w:rPr>
          <w:rFonts w:ascii="Arial" w:eastAsia="MS Gothic" w:hAnsi="Arial" w:cs="Arial"/>
          <w:sz w:val="24"/>
          <w:szCs w:val="24"/>
          <w:lang w:eastAsia="hi-IN" w:bidi="hi-IN"/>
        </w:rPr>
        <w:t>část bytu rozhodnutím soudu nebo místního národního výboru zrušeno</w:t>
      </w:r>
      <w:r w:rsidR="00F009D5">
        <w:rPr>
          <w:rFonts w:ascii="Arial" w:eastAsia="MS Gothic" w:hAnsi="Arial" w:cs="Arial"/>
          <w:sz w:val="24"/>
          <w:szCs w:val="24"/>
          <w:lang w:eastAsia="hi-IN" w:bidi="hi-IN"/>
        </w:rPr>
        <w:t xml:space="preserve">, vznikla nájemníkovi </w:t>
      </w:r>
      <w:r w:rsidR="00F009D5">
        <w:rPr>
          <w:rFonts w:ascii="Arial" w:eastAsia="MS Gothic" w:hAnsi="Arial" w:cs="Arial"/>
          <w:sz w:val="24"/>
          <w:szCs w:val="24"/>
          <w:lang w:eastAsia="hi-IN" w:bidi="hi-IN"/>
        </w:rPr>
        <w:lastRenderedPageBreak/>
        <w:t>povinnost</w:t>
      </w:r>
      <w:r w:rsidR="000421FB" w:rsidRPr="000421FB">
        <w:rPr>
          <w:rFonts w:ascii="Arial" w:eastAsia="MS Gothic" w:hAnsi="Arial" w:cs="Arial"/>
          <w:sz w:val="24"/>
          <w:szCs w:val="24"/>
          <w:lang w:eastAsia="hi-IN" w:bidi="hi-IN"/>
        </w:rPr>
        <w:t xml:space="preserve"> zajistit náhradní ubytování</w:t>
      </w:r>
      <w:r w:rsidR="00F009D5">
        <w:rPr>
          <w:rFonts w:ascii="Arial" w:eastAsia="MS Gothic" w:hAnsi="Arial" w:cs="Arial"/>
          <w:sz w:val="24"/>
          <w:szCs w:val="24"/>
          <w:lang w:eastAsia="hi-IN" w:bidi="hi-IN"/>
        </w:rPr>
        <w:t>. To však neplatilo</w:t>
      </w:r>
      <w:r w:rsidR="000421FB">
        <w:rPr>
          <w:rFonts w:ascii="Arial" w:eastAsia="MS Gothic" w:hAnsi="Arial" w:cs="Arial"/>
          <w:sz w:val="24"/>
          <w:szCs w:val="24"/>
          <w:lang w:eastAsia="hi-IN" w:bidi="hi-IN"/>
        </w:rPr>
        <w:t>, pokud byla část bytu přenechána rodině.</w:t>
      </w:r>
      <w:r w:rsidR="009F044B">
        <w:rPr>
          <w:rStyle w:val="Znakapoznpodarou"/>
          <w:rFonts w:ascii="Arial" w:eastAsia="MS Gothic" w:hAnsi="Arial" w:cs="Arial"/>
          <w:sz w:val="24"/>
          <w:szCs w:val="24"/>
          <w:lang w:eastAsia="hi-IN" w:bidi="hi-IN"/>
        </w:rPr>
        <w:footnoteReference w:id="96"/>
      </w:r>
    </w:p>
    <w:p w:rsidR="006D0BCF"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5F1879">
        <w:rPr>
          <w:rFonts w:ascii="Arial" w:eastAsia="MS Gothic" w:hAnsi="Arial" w:cs="Arial"/>
          <w:sz w:val="24"/>
          <w:szCs w:val="24"/>
          <w:lang w:eastAsia="hi-IN" w:bidi="hi-IN"/>
        </w:rPr>
        <w:t>Poslední možností přenechání v</w:t>
      </w:r>
      <w:r w:rsidR="00F009D5">
        <w:rPr>
          <w:rFonts w:ascii="Arial" w:eastAsia="MS Gothic" w:hAnsi="Arial" w:cs="Arial"/>
          <w:sz w:val="24"/>
          <w:szCs w:val="24"/>
          <w:lang w:eastAsia="hi-IN" w:bidi="hi-IN"/>
        </w:rPr>
        <w:t xml:space="preserve"> původním </w:t>
      </w:r>
      <w:r w:rsidR="005F1879">
        <w:rPr>
          <w:rFonts w:ascii="Arial" w:eastAsia="MS Gothic" w:hAnsi="Arial" w:cs="Arial"/>
          <w:sz w:val="24"/>
          <w:szCs w:val="24"/>
          <w:lang w:eastAsia="hi-IN" w:bidi="hi-IN"/>
        </w:rPr>
        <w:t xml:space="preserve">OZ bylo přenechání nemovitosti </w:t>
      </w:r>
      <w:r w:rsidR="009F044B">
        <w:rPr>
          <w:rFonts w:ascii="Arial" w:eastAsia="MS Gothic" w:hAnsi="Arial" w:cs="Arial"/>
          <w:sz w:val="24"/>
          <w:szCs w:val="24"/>
          <w:lang w:eastAsia="hi-IN" w:bidi="hi-IN"/>
        </w:rPr>
        <w:t>k dočasnému užívání. Ten, jemuž byl</w:t>
      </w:r>
      <w:r w:rsidR="00942DBE">
        <w:rPr>
          <w:rFonts w:ascii="Arial" w:eastAsia="MS Gothic" w:hAnsi="Arial" w:cs="Arial"/>
          <w:sz w:val="24"/>
          <w:szCs w:val="24"/>
          <w:lang w:eastAsia="hi-IN" w:bidi="hi-IN"/>
        </w:rPr>
        <w:t>a nemovitost přenechána, jí mohl</w:t>
      </w:r>
      <w:r w:rsidR="009F044B">
        <w:rPr>
          <w:rFonts w:ascii="Arial" w:eastAsia="MS Gothic" w:hAnsi="Arial" w:cs="Arial"/>
          <w:sz w:val="24"/>
          <w:szCs w:val="24"/>
          <w:lang w:eastAsia="hi-IN" w:bidi="hi-IN"/>
        </w:rPr>
        <w:t xml:space="preserve"> užívat jen dohodnutým způsobem, jinak </w:t>
      </w:r>
      <w:r w:rsidR="009F044B" w:rsidRPr="009F044B">
        <w:rPr>
          <w:rFonts w:ascii="Arial" w:eastAsia="MS Gothic" w:hAnsi="Arial" w:cs="Arial"/>
          <w:sz w:val="24"/>
          <w:szCs w:val="24"/>
          <w:lang w:eastAsia="hi-IN" w:bidi="hi-IN"/>
        </w:rPr>
        <w:t xml:space="preserve">obvyklým způsobem odpovídajícím </w:t>
      </w:r>
      <w:r w:rsidR="005E3957">
        <w:rPr>
          <w:rFonts w:ascii="Arial" w:eastAsia="MS Gothic" w:hAnsi="Arial" w:cs="Arial"/>
          <w:sz w:val="24"/>
          <w:szCs w:val="24"/>
          <w:lang w:eastAsia="hi-IN" w:bidi="hi-IN"/>
        </w:rPr>
        <w:t>účelu, kterému nemovitost sloužila</w:t>
      </w:r>
      <w:r w:rsidR="009F044B" w:rsidRPr="009F044B">
        <w:rPr>
          <w:rFonts w:ascii="Arial" w:eastAsia="MS Gothic" w:hAnsi="Arial" w:cs="Arial"/>
          <w:sz w:val="24"/>
          <w:szCs w:val="24"/>
          <w:lang w:eastAsia="hi-IN" w:bidi="hi-IN"/>
        </w:rPr>
        <w:t>.</w:t>
      </w:r>
      <w:r w:rsidR="009F044B">
        <w:rPr>
          <w:rFonts w:ascii="Arial" w:eastAsia="MS Gothic" w:hAnsi="Arial" w:cs="Arial"/>
          <w:sz w:val="24"/>
          <w:szCs w:val="24"/>
          <w:lang w:eastAsia="hi-IN" w:bidi="hi-IN"/>
        </w:rPr>
        <w:t xml:space="preserve"> Dle § 397 odst. 3 OZ </w:t>
      </w:r>
      <w:r w:rsidR="00F009D5">
        <w:rPr>
          <w:rFonts w:ascii="Arial" w:eastAsia="MS Gothic" w:hAnsi="Arial" w:cs="Arial"/>
          <w:sz w:val="24"/>
          <w:szCs w:val="24"/>
          <w:lang w:eastAsia="hi-IN" w:bidi="hi-IN"/>
        </w:rPr>
        <w:t>bylo možno</w:t>
      </w:r>
      <w:r w:rsidR="009F044B">
        <w:rPr>
          <w:rFonts w:ascii="Arial" w:eastAsia="MS Gothic" w:hAnsi="Arial" w:cs="Arial"/>
          <w:sz w:val="24"/>
          <w:szCs w:val="24"/>
          <w:lang w:eastAsia="hi-IN" w:bidi="hi-IN"/>
        </w:rPr>
        <w:t xml:space="preserve"> dohodnout za užívání přiměřenou náhradu.</w:t>
      </w:r>
      <w:r w:rsidR="004F61C4">
        <w:rPr>
          <w:rFonts w:ascii="Arial" w:eastAsia="MS Gothic" w:hAnsi="Arial" w:cs="Arial"/>
          <w:sz w:val="24"/>
          <w:szCs w:val="24"/>
          <w:lang w:eastAsia="hi-IN" w:bidi="hi-IN"/>
        </w:rPr>
        <w:t xml:space="preserve"> Od roku </w:t>
      </w:r>
      <w:r w:rsidR="00854963">
        <w:rPr>
          <w:rFonts w:ascii="Arial" w:eastAsia="MS Gothic" w:hAnsi="Arial" w:cs="Arial"/>
          <w:sz w:val="24"/>
          <w:szCs w:val="24"/>
          <w:lang w:eastAsia="hi-IN" w:bidi="hi-IN"/>
        </w:rPr>
        <w:t xml:space="preserve">1983 bylo toto ustanovení doplněno o čtvrtý odstavec, v němž bylo stanoveno, že vláda </w:t>
      </w:r>
      <w:r w:rsidR="00CE3B0C">
        <w:rPr>
          <w:rFonts w:ascii="Arial" w:eastAsia="MS Gothic" w:hAnsi="Arial" w:cs="Arial"/>
          <w:sz w:val="24"/>
          <w:szCs w:val="24"/>
          <w:lang w:eastAsia="hi-IN" w:bidi="hi-IN"/>
        </w:rPr>
        <w:t>ČSSR</w:t>
      </w:r>
      <w:r w:rsidR="00854963">
        <w:rPr>
          <w:rFonts w:ascii="Arial" w:eastAsia="MS Gothic" w:hAnsi="Arial" w:cs="Arial"/>
          <w:sz w:val="24"/>
          <w:szCs w:val="24"/>
          <w:lang w:eastAsia="hi-IN" w:bidi="hi-IN"/>
        </w:rPr>
        <w:t xml:space="preserve"> může stanovit nařízením, </w:t>
      </w:r>
      <w:r w:rsidR="00854963" w:rsidRPr="00854963">
        <w:rPr>
          <w:rFonts w:ascii="Arial" w:eastAsia="MS Gothic" w:hAnsi="Arial" w:cs="Arial"/>
          <w:sz w:val="24"/>
          <w:szCs w:val="24"/>
          <w:lang w:eastAsia="hi-IN" w:bidi="hi-IN"/>
        </w:rPr>
        <w:t xml:space="preserve">ve kterých případech a za jakých podmínek lze přenechat nemovitost nebo její </w:t>
      </w:r>
      <w:proofErr w:type="gramStart"/>
      <w:r w:rsidR="00854963" w:rsidRPr="00854963">
        <w:rPr>
          <w:rFonts w:ascii="Arial" w:eastAsia="MS Gothic" w:hAnsi="Arial" w:cs="Arial"/>
          <w:sz w:val="24"/>
          <w:szCs w:val="24"/>
          <w:lang w:eastAsia="hi-IN" w:bidi="hi-IN"/>
        </w:rPr>
        <w:t xml:space="preserve">část </w:t>
      </w:r>
      <w:r w:rsidR="004F61C4">
        <w:rPr>
          <w:rFonts w:ascii="Arial" w:eastAsia="MS Gothic" w:hAnsi="Arial" w:cs="Arial"/>
          <w:sz w:val="24"/>
          <w:szCs w:val="24"/>
          <w:lang w:eastAsia="hi-IN" w:bidi="hi-IN"/>
        </w:rPr>
        <w:t xml:space="preserve">                   </w:t>
      </w:r>
      <w:r w:rsidR="00854963" w:rsidRPr="00854963">
        <w:rPr>
          <w:rFonts w:ascii="Arial" w:eastAsia="MS Gothic" w:hAnsi="Arial" w:cs="Arial"/>
          <w:sz w:val="24"/>
          <w:szCs w:val="24"/>
          <w:lang w:eastAsia="hi-IN" w:bidi="hi-IN"/>
        </w:rPr>
        <w:t>k dočasnému</w:t>
      </w:r>
      <w:proofErr w:type="gramEnd"/>
      <w:r w:rsidR="00854963" w:rsidRPr="00854963">
        <w:rPr>
          <w:rFonts w:ascii="Arial" w:eastAsia="MS Gothic" w:hAnsi="Arial" w:cs="Arial"/>
          <w:sz w:val="24"/>
          <w:szCs w:val="24"/>
          <w:lang w:eastAsia="hi-IN" w:bidi="hi-IN"/>
        </w:rPr>
        <w:t xml:space="preserve"> užívání jen s předchozím souhlasem národního výboru.</w:t>
      </w:r>
      <w:r w:rsidR="00F009D5">
        <w:rPr>
          <w:rFonts w:ascii="Arial" w:eastAsia="MS Gothic" w:hAnsi="Arial" w:cs="Arial"/>
          <w:sz w:val="24"/>
          <w:szCs w:val="24"/>
          <w:lang w:eastAsia="hi-IN" w:bidi="hi-IN"/>
        </w:rPr>
        <w:t xml:space="preserve"> Tento odstavec byl opět odstraněn</w:t>
      </w:r>
      <w:r w:rsidR="00854963">
        <w:rPr>
          <w:rFonts w:ascii="Arial" w:eastAsia="MS Gothic" w:hAnsi="Arial" w:cs="Arial"/>
          <w:sz w:val="24"/>
          <w:szCs w:val="24"/>
          <w:lang w:eastAsia="hi-IN" w:bidi="hi-IN"/>
        </w:rPr>
        <w:t xml:space="preserve"> v roce 1990.</w:t>
      </w:r>
      <w:r w:rsidR="005E3957">
        <w:rPr>
          <w:rFonts w:ascii="Arial" w:eastAsia="MS Gothic" w:hAnsi="Arial" w:cs="Arial"/>
          <w:sz w:val="24"/>
          <w:szCs w:val="24"/>
          <w:lang w:eastAsia="hi-IN" w:bidi="hi-IN"/>
        </w:rPr>
        <w:t xml:space="preserve"> </w:t>
      </w:r>
      <w:r w:rsidR="009F044B">
        <w:rPr>
          <w:rFonts w:ascii="Arial" w:eastAsia="MS Gothic" w:hAnsi="Arial" w:cs="Arial"/>
          <w:sz w:val="24"/>
          <w:szCs w:val="24"/>
          <w:lang w:eastAsia="hi-IN" w:bidi="hi-IN"/>
        </w:rPr>
        <w:t xml:space="preserve">V ustanovení § 398 OZ </w:t>
      </w:r>
      <w:r w:rsidR="00F009D5">
        <w:rPr>
          <w:rFonts w:ascii="Arial" w:eastAsia="MS Gothic" w:hAnsi="Arial" w:cs="Arial"/>
          <w:sz w:val="24"/>
          <w:szCs w:val="24"/>
          <w:lang w:eastAsia="hi-IN" w:bidi="hi-IN"/>
        </w:rPr>
        <w:t>byla</w:t>
      </w:r>
      <w:r w:rsidR="005E3957">
        <w:rPr>
          <w:rFonts w:ascii="Arial" w:eastAsia="MS Gothic" w:hAnsi="Arial" w:cs="Arial"/>
          <w:sz w:val="24"/>
          <w:szCs w:val="24"/>
          <w:lang w:eastAsia="hi-IN" w:bidi="hi-IN"/>
        </w:rPr>
        <w:t xml:space="preserve"> upravena možnost ukončení</w:t>
      </w:r>
      <w:r w:rsidR="0029211E">
        <w:rPr>
          <w:rFonts w:ascii="Arial" w:eastAsia="MS Gothic" w:hAnsi="Arial" w:cs="Arial"/>
          <w:sz w:val="24"/>
          <w:szCs w:val="24"/>
          <w:lang w:eastAsia="hi-IN" w:bidi="hi-IN"/>
        </w:rPr>
        <w:t xml:space="preserve"> užívání. Užívání skončilo</w:t>
      </w:r>
      <w:r w:rsidR="009F044B">
        <w:rPr>
          <w:rFonts w:ascii="Arial" w:eastAsia="MS Gothic" w:hAnsi="Arial" w:cs="Arial"/>
          <w:sz w:val="24"/>
          <w:szCs w:val="24"/>
          <w:lang w:eastAsia="hi-IN" w:bidi="hi-IN"/>
        </w:rPr>
        <w:t xml:space="preserve"> uplynutím doby, na kterou bylo dohodnuto. V případě, že</w:t>
      </w:r>
      <w:r w:rsidR="0029211E">
        <w:rPr>
          <w:rFonts w:ascii="Arial" w:eastAsia="MS Gothic" w:hAnsi="Arial" w:cs="Arial"/>
          <w:sz w:val="24"/>
          <w:szCs w:val="24"/>
          <w:lang w:eastAsia="hi-IN" w:bidi="hi-IN"/>
        </w:rPr>
        <w:t xml:space="preserve"> doba nebyla doba určena, skončilo</w:t>
      </w:r>
      <w:r w:rsidR="009F044B">
        <w:rPr>
          <w:rFonts w:ascii="Arial" w:eastAsia="MS Gothic" w:hAnsi="Arial" w:cs="Arial"/>
          <w:sz w:val="24"/>
          <w:szCs w:val="24"/>
          <w:lang w:eastAsia="hi-IN" w:bidi="hi-IN"/>
        </w:rPr>
        <w:t xml:space="preserve"> užívání uplynutím doby, ve kterém mohlo být dosaženo účelu, pro nějž byla nemovit</w:t>
      </w:r>
      <w:r w:rsidR="0029211E">
        <w:rPr>
          <w:rFonts w:ascii="Arial" w:eastAsia="MS Gothic" w:hAnsi="Arial" w:cs="Arial"/>
          <w:sz w:val="24"/>
          <w:szCs w:val="24"/>
          <w:lang w:eastAsia="hi-IN" w:bidi="hi-IN"/>
        </w:rPr>
        <w:t>ost přenechána. V případě, že byla</w:t>
      </w:r>
      <w:r w:rsidR="009F044B">
        <w:rPr>
          <w:rFonts w:ascii="Arial" w:eastAsia="MS Gothic" w:hAnsi="Arial" w:cs="Arial"/>
          <w:sz w:val="24"/>
          <w:szCs w:val="24"/>
          <w:lang w:eastAsia="hi-IN" w:bidi="hi-IN"/>
        </w:rPr>
        <w:t xml:space="preserve"> nemovitost užívána v rozporu s dohodnutým či obvyklým způsobem, </w:t>
      </w:r>
      <w:r w:rsidR="0029211E">
        <w:rPr>
          <w:rFonts w:ascii="Arial" w:eastAsia="MS Gothic" w:hAnsi="Arial" w:cs="Arial"/>
          <w:sz w:val="24"/>
          <w:szCs w:val="24"/>
          <w:lang w:eastAsia="hi-IN" w:bidi="hi-IN"/>
        </w:rPr>
        <w:t>mohlo být</w:t>
      </w:r>
      <w:r w:rsidR="009F044B">
        <w:rPr>
          <w:rFonts w:ascii="Arial" w:eastAsia="MS Gothic" w:hAnsi="Arial" w:cs="Arial"/>
          <w:sz w:val="24"/>
          <w:szCs w:val="24"/>
          <w:lang w:eastAsia="hi-IN" w:bidi="hi-IN"/>
        </w:rPr>
        <w:t xml:space="preserve"> užívání skončeno ihned.</w:t>
      </w:r>
      <w:r w:rsidR="009F044B">
        <w:rPr>
          <w:rStyle w:val="Znakapoznpodarou"/>
          <w:rFonts w:ascii="Arial" w:eastAsia="MS Gothic" w:hAnsi="Arial" w:cs="Arial"/>
          <w:sz w:val="24"/>
          <w:szCs w:val="24"/>
          <w:lang w:eastAsia="hi-IN" w:bidi="hi-IN"/>
        </w:rPr>
        <w:footnoteReference w:id="97"/>
      </w:r>
    </w:p>
    <w:p w:rsidR="004F61C4"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854963">
        <w:rPr>
          <w:rFonts w:ascii="Arial" w:eastAsia="MS Gothic" w:hAnsi="Arial" w:cs="Arial"/>
          <w:sz w:val="24"/>
          <w:szCs w:val="24"/>
          <w:lang w:eastAsia="hi-IN" w:bidi="hi-IN"/>
        </w:rPr>
        <w:t>Mimo OZ byl v té době platný a účinný zákon č. 41/1964 Sb., o hospoda</w:t>
      </w:r>
      <w:r w:rsidR="004C0113">
        <w:rPr>
          <w:rFonts w:ascii="Arial" w:eastAsia="MS Gothic" w:hAnsi="Arial" w:cs="Arial"/>
          <w:sz w:val="24"/>
          <w:szCs w:val="24"/>
          <w:lang w:eastAsia="hi-IN" w:bidi="hi-IN"/>
        </w:rPr>
        <w:t>ření s byty a to až do 31.</w:t>
      </w:r>
      <w:r w:rsidR="005E3957">
        <w:rPr>
          <w:rFonts w:ascii="Arial" w:eastAsia="MS Gothic" w:hAnsi="Arial" w:cs="Arial"/>
          <w:sz w:val="24"/>
          <w:szCs w:val="24"/>
          <w:lang w:eastAsia="hi-IN" w:bidi="hi-IN"/>
        </w:rPr>
        <w:t xml:space="preserve"> </w:t>
      </w:r>
      <w:r w:rsidR="004C0113">
        <w:rPr>
          <w:rFonts w:ascii="Arial" w:eastAsia="MS Gothic" w:hAnsi="Arial" w:cs="Arial"/>
          <w:sz w:val="24"/>
          <w:szCs w:val="24"/>
          <w:lang w:eastAsia="hi-IN" w:bidi="hi-IN"/>
        </w:rPr>
        <w:t xml:space="preserve">prosince </w:t>
      </w:r>
      <w:r w:rsidR="00854963">
        <w:rPr>
          <w:rFonts w:ascii="Arial" w:eastAsia="MS Gothic" w:hAnsi="Arial" w:cs="Arial"/>
          <w:sz w:val="24"/>
          <w:szCs w:val="24"/>
          <w:lang w:eastAsia="hi-IN" w:bidi="hi-IN"/>
        </w:rPr>
        <w:t xml:space="preserve">1991. </w:t>
      </w:r>
      <w:r w:rsidR="004C0113">
        <w:rPr>
          <w:rFonts w:ascii="Arial" w:eastAsia="MS Gothic" w:hAnsi="Arial" w:cs="Arial"/>
          <w:sz w:val="24"/>
          <w:szCs w:val="24"/>
          <w:lang w:eastAsia="hi-IN" w:bidi="hi-IN"/>
        </w:rPr>
        <w:t>V</w:t>
      </w:r>
      <w:r w:rsidR="00DE7390">
        <w:rPr>
          <w:rFonts w:ascii="Arial" w:eastAsia="MS Gothic" w:hAnsi="Arial" w:cs="Arial"/>
          <w:sz w:val="24"/>
          <w:szCs w:val="24"/>
          <w:lang w:eastAsia="hi-IN" w:bidi="hi-IN"/>
        </w:rPr>
        <w:t xml:space="preserve"> § 34 - § 36 bylo upraveno přenechání části bytu.</w:t>
      </w:r>
      <w:r w:rsidR="004F61C4">
        <w:rPr>
          <w:rStyle w:val="Znakapoznpodarou"/>
          <w:rFonts w:ascii="Arial" w:eastAsia="MS Gothic" w:hAnsi="Arial" w:cs="Arial"/>
          <w:sz w:val="24"/>
          <w:szCs w:val="24"/>
          <w:lang w:eastAsia="hi-IN" w:bidi="hi-IN"/>
        </w:rPr>
        <w:footnoteReference w:id="98"/>
      </w:r>
      <w:r w:rsidR="00DE7390">
        <w:rPr>
          <w:rFonts w:ascii="Arial" w:eastAsia="MS Gothic" w:hAnsi="Arial" w:cs="Arial"/>
          <w:sz w:val="24"/>
          <w:szCs w:val="24"/>
          <w:lang w:eastAsia="hi-IN" w:bidi="hi-IN"/>
        </w:rPr>
        <w:t xml:space="preserve"> </w:t>
      </w:r>
    </w:p>
    <w:p w:rsidR="004F61C4" w:rsidRDefault="004F61C4"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6B304D">
        <w:rPr>
          <w:rFonts w:ascii="Arial" w:eastAsia="MS Gothic" w:hAnsi="Arial" w:cs="Arial"/>
          <w:sz w:val="24"/>
          <w:szCs w:val="24"/>
          <w:lang w:eastAsia="hi-IN" w:bidi="hi-IN"/>
        </w:rPr>
        <w:t xml:space="preserve">V § 34 </w:t>
      </w:r>
      <w:r w:rsidR="00C74E1B">
        <w:rPr>
          <w:rFonts w:ascii="Arial" w:eastAsia="MS Gothic" w:hAnsi="Arial" w:cs="Arial"/>
          <w:sz w:val="24"/>
          <w:szCs w:val="24"/>
          <w:lang w:eastAsia="hi-IN" w:bidi="hi-IN"/>
        </w:rPr>
        <w:t>bylo</w:t>
      </w:r>
      <w:r w:rsidR="006B304D">
        <w:rPr>
          <w:rFonts w:ascii="Arial" w:eastAsia="MS Gothic" w:hAnsi="Arial" w:cs="Arial"/>
          <w:sz w:val="24"/>
          <w:szCs w:val="24"/>
          <w:lang w:eastAsia="hi-IN" w:bidi="hi-IN"/>
        </w:rPr>
        <w:t xml:space="preserve"> stanoveno, že uživatel bytu může přenechat část svého bytu k bydlení jinému </w:t>
      </w:r>
      <w:r w:rsidR="00942DBE">
        <w:rPr>
          <w:rFonts w:ascii="Arial" w:eastAsia="MS Gothic" w:hAnsi="Arial" w:cs="Arial"/>
          <w:sz w:val="24"/>
          <w:szCs w:val="24"/>
          <w:lang w:eastAsia="hi-IN" w:bidi="hi-IN"/>
        </w:rPr>
        <w:t>občanovi. V případě, že se jednalo</w:t>
      </w:r>
      <w:r w:rsidR="006B304D">
        <w:rPr>
          <w:rFonts w:ascii="Arial" w:eastAsia="MS Gothic" w:hAnsi="Arial" w:cs="Arial"/>
          <w:sz w:val="24"/>
          <w:szCs w:val="24"/>
          <w:lang w:eastAsia="hi-IN" w:bidi="hi-IN"/>
        </w:rPr>
        <w:t xml:space="preserve"> o část bytu podnikového, </w:t>
      </w:r>
      <w:r w:rsidR="006B304D" w:rsidRPr="006B304D">
        <w:rPr>
          <w:rFonts w:ascii="Arial" w:eastAsia="MS Gothic" w:hAnsi="Arial" w:cs="Arial"/>
          <w:sz w:val="24"/>
          <w:szCs w:val="24"/>
          <w:lang w:eastAsia="hi-IN" w:bidi="hi-IN"/>
        </w:rPr>
        <w:t>vystavě</w:t>
      </w:r>
      <w:r>
        <w:rPr>
          <w:rFonts w:ascii="Arial" w:eastAsia="MS Gothic" w:hAnsi="Arial" w:cs="Arial"/>
          <w:sz w:val="24"/>
          <w:szCs w:val="24"/>
          <w:lang w:eastAsia="hi-IN" w:bidi="hi-IN"/>
        </w:rPr>
        <w:t>ného v rámci podnikové bytové výstavby</w:t>
      </w:r>
      <w:r w:rsidR="006B304D" w:rsidRPr="006B304D">
        <w:rPr>
          <w:rFonts w:ascii="Arial" w:eastAsia="MS Gothic" w:hAnsi="Arial" w:cs="Arial"/>
          <w:sz w:val="24"/>
          <w:szCs w:val="24"/>
          <w:lang w:eastAsia="hi-IN" w:bidi="hi-IN"/>
        </w:rPr>
        <w:t xml:space="preserve"> z vlastních volných prostředků podniku, bytu služebního, bytu ministerstva vnitra, bytu v domě lidového bytového družstva a bytu vystavěného v bytové výstavbě jednotných zemědělských družstev</w:t>
      </w:r>
      <w:r>
        <w:rPr>
          <w:rFonts w:ascii="Arial" w:eastAsia="MS Gothic" w:hAnsi="Arial" w:cs="Arial"/>
          <w:sz w:val="24"/>
          <w:szCs w:val="24"/>
          <w:lang w:eastAsia="hi-IN" w:bidi="hi-IN"/>
        </w:rPr>
        <w:t>,</w:t>
      </w:r>
      <w:r w:rsidR="00CE3B0C">
        <w:rPr>
          <w:rFonts w:ascii="Arial" w:eastAsia="MS Gothic" w:hAnsi="Arial" w:cs="Arial"/>
          <w:sz w:val="24"/>
          <w:szCs w:val="24"/>
          <w:lang w:eastAsia="hi-IN" w:bidi="hi-IN"/>
        </w:rPr>
        <w:t xml:space="preserve"> </w:t>
      </w:r>
      <w:r w:rsidR="00942DBE">
        <w:rPr>
          <w:rFonts w:ascii="Arial" w:eastAsia="MS Gothic" w:hAnsi="Arial" w:cs="Arial"/>
          <w:sz w:val="24"/>
          <w:szCs w:val="24"/>
          <w:lang w:eastAsia="hi-IN" w:bidi="hi-IN"/>
        </w:rPr>
        <w:t>bylo</w:t>
      </w:r>
      <w:r w:rsidR="006B304D">
        <w:rPr>
          <w:rFonts w:ascii="Arial" w:eastAsia="MS Gothic" w:hAnsi="Arial" w:cs="Arial"/>
          <w:sz w:val="24"/>
          <w:szCs w:val="24"/>
          <w:lang w:eastAsia="hi-IN" w:bidi="hi-IN"/>
        </w:rPr>
        <w:t xml:space="preserve"> potřeba souhlasu organizace hospodařící s těmito byty, popřípadě orgánu ministerstva vnitra. V druhém odstavci předmětného ustanovení </w:t>
      </w:r>
      <w:r w:rsidR="00942DBE">
        <w:rPr>
          <w:rFonts w:ascii="Arial" w:eastAsia="MS Gothic" w:hAnsi="Arial" w:cs="Arial"/>
          <w:sz w:val="24"/>
          <w:szCs w:val="24"/>
          <w:lang w:eastAsia="hi-IN" w:bidi="hi-IN"/>
        </w:rPr>
        <w:t>byla</w:t>
      </w:r>
      <w:r>
        <w:rPr>
          <w:rFonts w:ascii="Arial" w:eastAsia="MS Gothic" w:hAnsi="Arial" w:cs="Arial"/>
          <w:sz w:val="24"/>
          <w:szCs w:val="24"/>
          <w:lang w:eastAsia="hi-IN" w:bidi="hi-IN"/>
        </w:rPr>
        <w:t xml:space="preserve"> stanovena podmínka</w:t>
      </w:r>
      <w:r w:rsidR="006B304D">
        <w:rPr>
          <w:rFonts w:ascii="Arial" w:eastAsia="MS Gothic" w:hAnsi="Arial" w:cs="Arial"/>
          <w:sz w:val="24"/>
          <w:szCs w:val="24"/>
          <w:lang w:eastAsia="hi-IN" w:bidi="hi-IN"/>
        </w:rPr>
        <w:t xml:space="preserve"> přivolení místního národního výboru. Přivolení n</w:t>
      </w:r>
      <w:r w:rsidR="00942DBE">
        <w:rPr>
          <w:rFonts w:ascii="Arial" w:eastAsia="MS Gothic" w:hAnsi="Arial" w:cs="Arial"/>
          <w:sz w:val="24"/>
          <w:szCs w:val="24"/>
          <w:lang w:eastAsia="hi-IN" w:bidi="hi-IN"/>
        </w:rPr>
        <w:t>ebylo</w:t>
      </w:r>
      <w:r w:rsidR="006B304D">
        <w:rPr>
          <w:rFonts w:ascii="Arial" w:eastAsia="MS Gothic" w:hAnsi="Arial" w:cs="Arial"/>
          <w:sz w:val="24"/>
          <w:szCs w:val="24"/>
          <w:lang w:eastAsia="hi-IN" w:bidi="hi-IN"/>
        </w:rPr>
        <w:t xml:space="preserve"> třeba, </w:t>
      </w:r>
      <w:r w:rsidR="00CE3B0C">
        <w:rPr>
          <w:rFonts w:ascii="Arial" w:eastAsia="MS Gothic" w:hAnsi="Arial" w:cs="Arial"/>
          <w:sz w:val="24"/>
          <w:szCs w:val="24"/>
          <w:lang w:eastAsia="hi-IN" w:bidi="hi-IN"/>
        </w:rPr>
        <w:t>přijal-li</w:t>
      </w:r>
      <w:r w:rsidR="006B304D" w:rsidRPr="006B304D">
        <w:rPr>
          <w:rFonts w:ascii="Arial" w:eastAsia="MS Gothic" w:hAnsi="Arial" w:cs="Arial"/>
          <w:sz w:val="24"/>
          <w:szCs w:val="24"/>
          <w:lang w:eastAsia="hi-IN" w:bidi="hi-IN"/>
        </w:rPr>
        <w:t xml:space="preserve"> uživatel do svého bytu děti, vnuky, rodiče, sourozence, zetě nebo snachu.</w:t>
      </w:r>
      <w:r>
        <w:rPr>
          <w:rStyle w:val="Znakapoznpodarou"/>
          <w:rFonts w:ascii="Arial" w:eastAsia="MS Gothic" w:hAnsi="Arial" w:cs="Arial"/>
          <w:sz w:val="24"/>
          <w:szCs w:val="24"/>
          <w:lang w:eastAsia="hi-IN" w:bidi="hi-IN"/>
        </w:rPr>
        <w:footnoteReference w:id="99"/>
      </w:r>
      <w:r w:rsidR="006B304D">
        <w:rPr>
          <w:rFonts w:ascii="Arial" w:eastAsia="MS Gothic" w:hAnsi="Arial" w:cs="Arial"/>
          <w:sz w:val="24"/>
          <w:szCs w:val="24"/>
          <w:lang w:eastAsia="hi-IN" w:bidi="hi-IN"/>
        </w:rPr>
        <w:t xml:space="preserve"> </w:t>
      </w:r>
    </w:p>
    <w:p w:rsidR="004F61C4" w:rsidRDefault="004F61C4"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t>V</w:t>
      </w:r>
      <w:r w:rsidR="006B304D">
        <w:rPr>
          <w:rFonts w:ascii="Arial" w:eastAsia="MS Gothic" w:hAnsi="Arial" w:cs="Arial"/>
          <w:sz w:val="24"/>
          <w:szCs w:val="24"/>
          <w:lang w:eastAsia="hi-IN" w:bidi="hi-IN"/>
        </w:rPr>
        <w:t xml:space="preserve"> § 35 </w:t>
      </w:r>
      <w:r w:rsidR="008E4059">
        <w:rPr>
          <w:rFonts w:ascii="Arial" w:eastAsia="MS Gothic" w:hAnsi="Arial" w:cs="Arial"/>
          <w:sz w:val="24"/>
          <w:szCs w:val="24"/>
          <w:lang w:eastAsia="hi-IN" w:bidi="hi-IN"/>
        </w:rPr>
        <w:t>byly</w:t>
      </w:r>
      <w:r w:rsidR="006B304D">
        <w:rPr>
          <w:rFonts w:ascii="Arial" w:eastAsia="MS Gothic" w:hAnsi="Arial" w:cs="Arial"/>
          <w:sz w:val="24"/>
          <w:szCs w:val="24"/>
          <w:lang w:eastAsia="hi-IN" w:bidi="hi-IN"/>
        </w:rPr>
        <w:t xml:space="preserve"> stanoveny případy, v nichž mí</w:t>
      </w:r>
      <w:r w:rsidR="00CE3B0C">
        <w:rPr>
          <w:rFonts w:ascii="Arial" w:eastAsia="MS Gothic" w:hAnsi="Arial" w:cs="Arial"/>
          <w:sz w:val="24"/>
          <w:szCs w:val="24"/>
          <w:lang w:eastAsia="hi-IN" w:bidi="hi-IN"/>
        </w:rPr>
        <w:t>stní národní výbor nebyl</w:t>
      </w:r>
      <w:r w:rsidR="006B304D">
        <w:rPr>
          <w:rFonts w:ascii="Arial" w:eastAsia="MS Gothic" w:hAnsi="Arial" w:cs="Arial"/>
          <w:sz w:val="24"/>
          <w:szCs w:val="24"/>
          <w:lang w:eastAsia="hi-IN" w:bidi="hi-IN"/>
        </w:rPr>
        <w:t xml:space="preserve"> oprávněn odepřít souhlas.</w:t>
      </w:r>
      <w:r>
        <w:rPr>
          <w:rStyle w:val="Znakapoznpodarou"/>
          <w:rFonts w:ascii="Arial" w:eastAsia="MS Gothic" w:hAnsi="Arial" w:cs="Arial"/>
          <w:sz w:val="24"/>
          <w:szCs w:val="24"/>
          <w:lang w:eastAsia="hi-IN" w:bidi="hi-IN"/>
        </w:rPr>
        <w:footnoteReference w:id="100"/>
      </w:r>
      <w:r w:rsidR="006B304D">
        <w:rPr>
          <w:rFonts w:ascii="Arial" w:eastAsia="MS Gothic" w:hAnsi="Arial" w:cs="Arial"/>
          <w:sz w:val="24"/>
          <w:szCs w:val="24"/>
          <w:lang w:eastAsia="hi-IN" w:bidi="hi-IN"/>
        </w:rPr>
        <w:t xml:space="preserve"> </w:t>
      </w:r>
    </w:p>
    <w:p w:rsidR="00854963" w:rsidRDefault="004F61C4"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lastRenderedPageBreak/>
        <w:tab/>
      </w:r>
      <w:r w:rsidR="006B304D">
        <w:rPr>
          <w:rFonts w:ascii="Arial" w:eastAsia="MS Gothic" w:hAnsi="Arial" w:cs="Arial"/>
          <w:sz w:val="24"/>
          <w:szCs w:val="24"/>
          <w:lang w:eastAsia="hi-IN" w:bidi="hi-IN"/>
        </w:rPr>
        <w:t xml:space="preserve">Ustanovení § 36 se </w:t>
      </w:r>
      <w:r w:rsidR="00942DBE">
        <w:rPr>
          <w:rFonts w:ascii="Arial" w:eastAsia="MS Gothic" w:hAnsi="Arial" w:cs="Arial"/>
          <w:sz w:val="24"/>
          <w:szCs w:val="24"/>
          <w:lang w:eastAsia="hi-IN" w:bidi="hi-IN"/>
        </w:rPr>
        <w:t>vztahovalo</w:t>
      </w:r>
      <w:r w:rsidR="006B304D">
        <w:rPr>
          <w:rFonts w:ascii="Arial" w:eastAsia="MS Gothic" w:hAnsi="Arial" w:cs="Arial"/>
          <w:sz w:val="24"/>
          <w:szCs w:val="24"/>
          <w:lang w:eastAsia="hi-IN" w:bidi="hi-IN"/>
        </w:rPr>
        <w:t xml:space="preserve"> speciálně na přenechání celého vojenského bytu, k němuž </w:t>
      </w:r>
      <w:r w:rsidR="00942DBE">
        <w:rPr>
          <w:rFonts w:ascii="Arial" w:eastAsia="MS Gothic" w:hAnsi="Arial" w:cs="Arial"/>
          <w:sz w:val="24"/>
          <w:szCs w:val="24"/>
          <w:lang w:eastAsia="hi-IN" w:bidi="hi-IN"/>
        </w:rPr>
        <w:t>bylo</w:t>
      </w:r>
      <w:r w:rsidR="00CE3B0C">
        <w:rPr>
          <w:rFonts w:ascii="Arial" w:eastAsia="MS Gothic" w:hAnsi="Arial" w:cs="Arial"/>
          <w:sz w:val="24"/>
          <w:szCs w:val="24"/>
          <w:lang w:eastAsia="hi-IN" w:bidi="hi-IN"/>
        </w:rPr>
        <w:t xml:space="preserve"> </w:t>
      </w:r>
      <w:r w:rsidR="006B304D">
        <w:rPr>
          <w:rFonts w:ascii="Arial" w:eastAsia="MS Gothic" w:hAnsi="Arial" w:cs="Arial"/>
          <w:sz w:val="24"/>
          <w:szCs w:val="24"/>
          <w:lang w:eastAsia="hi-IN" w:bidi="hi-IN"/>
        </w:rPr>
        <w:t>po</w:t>
      </w:r>
      <w:r w:rsidR="006B304D" w:rsidRPr="006B304D">
        <w:rPr>
          <w:rFonts w:ascii="Arial" w:eastAsia="MS Gothic" w:hAnsi="Arial" w:cs="Arial"/>
          <w:sz w:val="24"/>
          <w:szCs w:val="24"/>
          <w:lang w:eastAsia="hi-IN" w:bidi="hi-IN"/>
        </w:rPr>
        <w:t>třeba přivolení orgánu vojenské správy.</w:t>
      </w:r>
      <w:r w:rsidR="006B304D">
        <w:rPr>
          <w:rStyle w:val="Znakapoznpodarou"/>
          <w:rFonts w:ascii="Arial" w:eastAsia="MS Gothic" w:hAnsi="Arial" w:cs="Arial"/>
          <w:sz w:val="24"/>
          <w:szCs w:val="24"/>
          <w:lang w:eastAsia="hi-IN" w:bidi="hi-IN"/>
        </w:rPr>
        <w:footnoteReference w:id="101"/>
      </w:r>
    </w:p>
    <w:p w:rsidR="004F61C4"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4F61C4">
        <w:rPr>
          <w:rFonts w:ascii="Arial" w:eastAsia="MS Gothic" w:hAnsi="Arial" w:cs="Arial"/>
          <w:sz w:val="24"/>
          <w:szCs w:val="24"/>
          <w:lang w:eastAsia="hi-IN" w:bidi="hi-IN"/>
        </w:rPr>
        <w:t>V roce 1991 přinesl</w:t>
      </w:r>
      <w:r w:rsidR="002D4A9F">
        <w:rPr>
          <w:rFonts w:ascii="Arial" w:eastAsia="MS Gothic" w:hAnsi="Arial" w:cs="Arial"/>
          <w:sz w:val="24"/>
          <w:szCs w:val="24"/>
          <w:lang w:eastAsia="hi-IN" w:bidi="hi-IN"/>
        </w:rPr>
        <w:t xml:space="preserve"> OZ výrazné změny. </w:t>
      </w:r>
    </w:p>
    <w:p w:rsidR="004F61C4" w:rsidRDefault="004F61C4"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9F36FE">
        <w:rPr>
          <w:rFonts w:ascii="Arial" w:eastAsia="MS Gothic" w:hAnsi="Arial" w:cs="Arial"/>
          <w:sz w:val="24"/>
          <w:szCs w:val="24"/>
          <w:lang w:eastAsia="hi-IN" w:bidi="hi-IN"/>
        </w:rPr>
        <w:t xml:space="preserve">Podnájem bytu </w:t>
      </w:r>
      <w:r w:rsidR="00903E2A">
        <w:rPr>
          <w:rFonts w:ascii="Arial" w:eastAsia="MS Gothic" w:hAnsi="Arial" w:cs="Arial"/>
          <w:sz w:val="24"/>
          <w:szCs w:val="24"/>
          <w:lang w:eastAsia="hi-IN" w:bidi="hi-IN"/>
        </w:rPr>
        <w:t>byl</w:t>
      </w:r>
      <w:r w:rsidR="009F36FE">
        <w:rPr>
          <w:rFonts w:ascii="Arial" w:eastAsia="MS Gothic" w:hAnsi="Arial" w:cs="Arial"/>
          <w:sz w:val="24"/>
          <w:szCs w:val="24"/>
          <w:lang w:eastAsia="hi-IN" w:bidi="hi-IN"/>
        </w:rPr>
        <w:t xml:space="preserve"> upraven v § </w:t>
      </w:r>
      <w:r w:rsidR="004C0113">
        <w:rPr>
          <w:rFonts w:ascii="Arial" w:eastAsia="MS Gothic" w:hAnsi="Arial" w:cs="Arial"/>
          <w:sz w:val="24"/>
          <w:szCs w:val="24"/>
          <w:lang w:eastAsia="hi-IN" w:bidi="hi-IN"/>
        </w:rPr>
        <w:t>719 OZ. Rozdílem oproti původní verzi</w:t>
      </w:r>
      <w:r w:rsidR="009F36FE">
        <w:rPr>
          <w:rFonts w:ascii="Arial" w:eastAsia="MS Gothic" w:hAnsi="Arial" w:cs="Arial"/>
          <w:sz w:val="24"/>
          <w:szCs w:val="24"/>
          <w:lang w:eastAsia="hi-IN" w:bidi="hi-IN"/>
        </w:rPr>
        <w:t xml:space="preserve"> OZ není jen číselné označení a rozsah, ale především odklonění se od přenechání užití zpět ke klasickému a užšímu </w:t>
      </w:r>
      <w:r w:rsidR="0029211E">
        <w:rPr>
          <w:rFonts w:ascii="Arial" w:eastAsia="MS Gothic" w:hAnsi="Arial" w:cs="Arial"/>
          <w:sz w:val="24"/>
          <w:szCs w:val="24"/>
          <w:lang w:eastAsia="hi-IN" w:bidi="hi-IN"/>
        </w:rPr>
        <w:t>institutu</w:t>
      </w:r>
      <w:r>
        <w:rPr>
          <w:rFonts w:ascii="Arial" w:eastAsia="MS Gothic" w:hAnsi="Arial" w:cs="Arial"/>
          <w:sz w:val="24"/>
          <w:szCs w:val="24"/>
          <w:lang w:eastAsia="hi-IN" w:bidi="hi-IN"/>
        </w:rPr>
        <w:t xml:space="preserve"> - podnájmu</w:t>
      </w:r>
      <w:r w:rsidR="009F36FE">
        <w:rPr>
          <w:rFonts w:ascii="Arial" w:eastAsia="MS Gothic" w:hAnsi="Arial" w:cs="Arial"/>
          <w:sz w:val="24"/>
          <w:szCs w:val="24"/>
          <w:lang w:eastAsia="hi-IN" w:bidi="hi-IN"/>
        </w:rPr>
        <w:t xml:space="preserve">. V prvním odstavci zmíněného ustanovení </w:t>
      </w:r>
      <w:r w:rsidR="00903E2A">
        <w:rPr>
          <w:rFonts w:ascii="Arial" w:eastAsia="MS Gothic" w:hAnsi="Arial" w:cs="Arial"/>
          <w:sz w:val="24"/>
          <w:szCs w:val="24"/>
          <w:lang w:eastAsia="hi-IN" w:bidi="hi-IN"/>
        </w:rPr>
        <w:t>byla upravena</w:t>
      </w:r>
      <w:r w:rsidR="009F36FE">
        <w:rPr>
          <w:rFonts w:ascii="Arial" w:eastAsia="MS Gothic" w:hAnsi="Arial" w:cs="Arial"/>
          <w:sz w:val="24"/>
          <w:szCs w:val="24"/>
          <w:lang w:eastAsia="hi-IN" w:bidi="hi-IN"/>
        </w:rPr>
        <w:t xml:space="preserve"> možnost pronajatý byt nebo jeho část jinému přenechat do podnájmu na dobu určenou ve smlouvě </w:t>
      </w:r>
      <w:r w:rsidR="009F36FE" w:rsidRPr="009F36FE">
        <w:rPr>
          <w:rFonts w:ascii="Arial" w:eastAsia="MS Gothic" w:hAnsi="Arial" w:cs="Arial"/>
          <w:sz w:val="24"/>
          <w:szCs w:val="24"/>
          <w:lang w:eastAsia="hi-IN" w:bidi="hi-IN"/>
        </w:rPr>
        <w:t xml:space="preserve">o podnájmu nebo bez určení doby </w:t>
      </w:r>
      <w:proofErr w:type="gramStart"/>
      <w:r w:rsidR="009F36FE" w:rsidRPr="009F36FE">
        <w:rPr>
          <w:rFonts w:ascii="Arial" w:eastAsia="MS Gothic" w:hAnsi="Arial" w:cs="Arial"/>
          <w:sz w:val="24"/>
          <w:szCs w:val="24"/>
          <w:lang w:eastAsia="hi-IN" w:bidi="hi-IN"/>
        </w:rPr>
        <w:t xml:space="preserve">jen </w:t>
      </w:r>
      <w:r>
        <w:rPr>
          <w:rFonts w:ascii="Arial" w:eastAsia="MS Gothic" w:hAnsi="Arial" w:cs="Arial"/>
          <w:sz w:val="24"/>
          <w:szCs w:val="24"/>
          <w:lang w:eastAsia="hi-IN" w:bidi="hi-IN"/>
        </w:rPr>
        <w:t xml:space="preserve">          </w:t>
      </w:r>
      <w:r w:rsidR="009F36FE" w:rsidRPr="009F36FE">
        <w:rPr>
          <w:rFonts w:ascii="Arial" w:eastAsia="MS Gothic" w:hAnsi="Arial" w:cs="Arial"/>
          <w:sz w:val="24"/>
          <w:szCs w:val="24"/>
          <w:lang w:eastAsia="hi-IN" w:bidi="hi-IN"/>
        </w:rPr>
        <w:t>s písemným</w:t>
      </w:r>
      <w:proofErr w:type="gramEnd"/>
      <w:r w:rsidR="009F36FE" w:rsidRPr="009F36FE">
        <w:rPr>
          <w:rFonts w:ascii="Arial" w:eastAsia="MS Gothic" w:hAnsi="Arial" w:cs="Arial"/>
          <w:sz w:val="24"/>
          <w:szCs w:val="24"/>
          <w:lang w:eastAsia="hi-IN" w:bidi="hi-IN"/>
        </w:rPr>
        <w:t xml:space="preserve"> souhlasem pronajímatele.</w:t>
      </w:r>
      <w:r w:rsidR="00D9739B">
        <w:rPr>
          <w:rFonts w:ascii="Arial" w:eastAsia="MS Gothic" w:hAnsi="Arial" w:cs="Arial"/>
          <w:sz w:val="24"/>
          <w:szCs w:val="24"/>
          <w:lang w:eastAsia="hi-IN" w:bidi="hi-IN"/>
        </w:rPr>
        <w:t xml:space="preserve"> V případě, že ne</w:t>
      </w:r>
      <w:r w:rsidR="00903E2A">
        <w:rPr>
          <w:rFonts w:ascii="Arial" w:eastAsia="MS Gothic" w:hAnsi="Arial" w:cs="Arial"/>
          <w:sz w:val="24"/>
          <w:szCs w:val="24"/>
          <w:lang w:eastAsia="hi-IN" w:bidi="hi-IN"/>
        </w:rPr>
        <w:t>byl</w:t>
      </w:r>
      <w:r w:rsidR="00D9739B">
        <w:rPr>
          <w:rFonts w:ascii="Arial" w:eastAsia="MS Gothic" w:hAnsi="Arial" w:cs="Arial"/>
          <w:sz w:val="24"/>
          <w:szCs w:val="24"/>
          <w:lang w:eastAsia="hi-IN" w:bidi="hi-IN"/>
        </w:rPr>
        <w:t xml:space="preserve"> dán souhlas</w:t>
      </w:r>
      <w:r w:rsidR="00906FDB">
        <w:rPr>
          <w:rFonts w:ascii="Arial" w:eastAsia="MS Gothic" w:hAnsi="Arial" w:cs="Arial"/>
          <w:sz w:val="24"/>
          <w:szCs w:val="24"/>
          <w:lang w:eastAsia="hi-IN" w:bidi="hi-IN"/>
        </w:rPr>
        <w:t xml:space="preserve"> (předem v nájemní smlouvě nebo následně)</w:t>
      </w:r>
      <w:r w:rsidR="00D9739B">
        <w:rPr>
          <w:rFonts w:ascii="Arial" w:eastAsia="MS Gothic" w:hAnsi="Arial" w:cs="Arial"/>
          <w:sz w:val="24"/>
          <w:szCs w:val="24"/>
          <w:lang w:eastAsia="hi-IN" w:bidi="hi-IN"/>
        </w:rPr>
        <w:t xml:space="preserve"> pronajímatele</w:t>
      </w:r>
      <w:r w:rsidR="009B7C2A">
        <w:rPr>
          <w:rFonts w:ascii="Arial" w:eastAsia="MS Gothic" w:hAnsi="Arial" w:cs="Arial"/>
          <w:sz w:val="24"/>
          <w:szCs w:val="24"/>
          <w:lang w:eastAsia="hi-IN" w:bidi="hi-IN"/>
        </w:rPr>
        <w:t>,</w:t>
      </w:r>
      <w:r w:rsidR="00AA7BBF">
        <w:rPr>
          <w:rFonts w:ascii="Arial" w:eastAsia="MS Gothic" w:hAnsi="Arial" w:cs="Arial"/>
          <w:sz w:val="24"/>
          <w:szCs w:val="24"/>
          <w:lang w:eastAsia="hi-IN" w:bidi="hi-IN"/>
        </w:rPr>
        <w:t xml:space="preserve"> </w:t>
      </w:r>
      <w:r w:rsidR="00903E2A">
        <w:rPr>
          <w:rFonts w:ascii="Arial" w:eastAsia="MS Gothic" w:hAnsi="Arial" w:cs="Arial"/>
          <w:sz w:val="24"/>
          <w:szCs w:val="24"/>
          <w:lang w:eastAsia="hi-IN" w:bidi="hi-IN"/>
        </w:rPr>
        <w:t>byla</w:t>
      </w:r>
      <w:r w:rsidR="00D9739B">
        <w:rPr>
          <w:rFonts w:ascii="Arial" w:eastAsia="MS Gothic" w:hAnsi="Arial" w:cs="Arial"/>
          <w:sz w:val="24"/>
          <w:szCs w:val="24"/>
          <w:lang w:eastAsia="hi-IN" w:bidi="hi-IN"/>
        </w:rPr>
        <w:t xml:space="preserve"> smlouva neplatná.</w:t>
      </w:r>
      <w:r w:rsidR="00CD02FE">
        <w:rPr>
          <w:rStyle w:val="Znakapoznpodarou"/>
          <w:rFonts w:ascii="Arial" w:eastAsia="MS Gothic" w:hAnsi="Arial" w:cs="Arial"/>
          <w:sz w:val="24"/>
          <w:szCs w:val="24"/>
          <w:lang w:eastAsia="hi-IN" w:bidi="hi-IN"/>
        </w:rPr>
        <w:footnoteReference w:id="102"/>
      </w:r>
      <w:r w:rsidR="00CE3B0C">
        <w:rPr>
          <w:rFonts w:ascii="Arial" w:eastAsia="MS Gothic" w:hAnsi="Arial" w:cs="Arial"/>
          <w:sz w:val="24"/>
          <w:szCs w:val="24"/>
          <w:lang w:eastAsia="hi-IN" w:bidi="hi-IN"/>
        </w:rPr>
        <w:t xml:space="preserve"> Pokud obec byla</w:t>
      </w:r>
      <w:r w:rsidR="00CD02FE">
        <w:rPr>
          <w:rFonts w:ascii="Arial" w:eastAsia="MS Gothic" w:hAnsi="Arial" w:cs="Arial"/>
          <w:sz w:val="24"/>
          <w:szCs w:val="24"/>
          <w:lang w:eastAsia="hi-IN" w:bidi="hi-IN"/>
        </w:rPr>
        <w:t xml:space="preserve"> vlastníkem</w:t>
      </w:r>
      <w:r w:rsidR="0029211E">
        <w:rPr>
          <w:rFonts w:ascii="Arial" w:eastAsia="MS Gothic" w:hAnsi="Arial" w:cs="Arial"/>
          <w:sz w:val="24"/>
          <w:szCs w:val="24"/>
          <w:lang w:eastAsia="hi-IN" w:bidi="hi-IN"/>
        </w:rPr>
        <w:t xml:space="preserve"> a tedy pronajímatelem bytu, nebylo možno</w:t>
      </w:r>
      <w:r w:rsidR="00CD02FE">
        <w:rPr>
          <w:rFonts w:ascii="Arial" w:eastAsia="MS Gothic" w:hAnsi="Arial" w:cs="Arial"/>
          <w:sz w:val="24"/>
          <w:szCs w:val="24"/>
          <w:lang w:eastAsia="hi-IN" w:bidi="hi-IN"/>
        </w:rPr>
        <w:t xml:space="preserve"> považovat za souhlas skutečnost, že podnájemce byl přihlášen na evidenci obyvatel k přechodném</w:t>
      </w:r>
      <w:r w:rsidR="005E3957">
        <w:rPr>
          <w:rFonts w:ascii="Arial" w:eastAsia="MS Gothic" w:hAnsi="Arial" w:cs="Arial"/>
          <w:sz w:val="24"/>
          <w:szCs w:val="24"/>
          <w:lang w:eastAsia="hi-IN" w:bidi="hi-IN"/>
        </w:rPr>
        <w:t>u pobytu. Na evidenčním listě je</w:t>
      </w:r>
      <w:r w:rsidR="00CD02FE">
        <w:rPr>
          <w:rFonts w:ascii="Arial" w:eastAsia="MS Gothic" w:hAnsi="Arial" w:cs="Arial"/>
          <w:sz w:val="24"/>
          <w:szCs w:val="24"/>
          <w:lang w:eastAsia="hi-IN" w:bidi="hi-IN"/>
        </w:rPr>
        <w:t xml:space="preserve"> však možné vyjádřit souhlas obce s</w:t>
      </w:r>
      <w:r w:rsidR="00CF7132">
        <w:rPr>
          <w:rFonts w:ascii="Arial" w:eastAsia="MS Gothic" w:hAnsi="Arial" w:cs="Arial"/>
          <w:sz w:val="24"/>
          <w:szCs w:val="24"/>
          <w:lang w:eastAsia="hi-IN" w:bidi="hi-IN"/>
        </w:rPr>
        <w:t> </w:t>
      </w:r>
      <w:r w:rsidR="00CD02FE">
        <w:rPr>
          <w:rFonts w:ascii="Arial" w:eastAsia="MS Gothic" w:hAnsi="Arial" w:cs="Arial"/>
          <w:sz w:val="24"/>
          <w:szCs w:val="24"/>
          <w:lang w:eastAsia="hi-IN" w:bidi="hi-IN"/>
        </w:rPr>
        <w:t>podnájmem</w:t>
      </w:r>
      <w:r w:rsidR="00CE3B0C">
        <w:rPr>
          <w:rFonts w:ascii="Arial" w:eastAsia="MS Gothic" w:hAnsi="Arial" w:cs="Arial"/>
          <w:sz w:val="24"/>
          <w:szCs w:val="24"/>
          <w:lang w:eastAsia="hi-IN" w:bidi="hi-IN"/>
        </w:rPr>
        <w:t xml:space="preserve"> (srov.</w:t>
      </w:r>
      <w:r w:rsidR="00CF7132">
        <w:rPr>
          <w:rFonts w:ascii="Arial" w:eastAsia="MS Gothic" w:hAnsi="Arial" w:cs="Arial"/>
          <w:sz w:val="24"/>
          <w:szCs w:val="24"/>
          <w:lang w:eastAsia="hi-IN" w:bidi="hi-IN"/>
        </w:rPr>
        <w:t xml:space="preserve"> NS ČR </w:t>
      </w:r>
      <w:r w:rsidR="00C40853">
        <w:rPr>
          <w:rFonts w:ascii="Arial" w:eastAsia="MS Gothic" w:hAnsi="Arial" w:cs="Arial"/>
          <w:sz w:val="24"/>
          <w:szCs w:val="24"/>
          <w:lang w:eastAsia="hi-IN" w:bidi="hi-IN"/>
        </w:rPr>
        <w:t xml:space="preserve">ze dne 19. dubna 2006 </w:t>
      </w:r>
      <w:proofErr w:type="spellStart"/>
      <w:r w:rsidR="00C40853">
        <w:rPr>
          <w:rFonts w:ascii="Arial" w:eastAsia="MS Gothic" w:hAnsi="Arial" w:cs="Arial"/>
          <w:sz w:val="24"/>
          <w:szCs w:val="24"/>
          <w:lang w:eastAsia="hi-IN" w:bidi="hi-IN"/>
        </w:rPr>
        <w:t>sp</w:t>
      </w:r>
      <w:proofErr w:type="spellEnd"/>
      <w:r w:rsidR="00C40853">
        <w:rPr>
          <w:rFonts w:ascii="Arial" w:eastAsia="MS Gothic" w:hAnsi="Arial" w:cs="Arial"/>
          <w:sz w:val="24"/>
          <w:szCs w:val="24"/>
          <w:lang w:eastAsia="hi-IN" w:bidi="hi-IN"/>
        </w:rPr>
        <w:t xml:space="preserve">. zn. </w:t>
      </w:r>
      <w:r w:rsidR="00CF7132">
        <w:rPr>
          <w:rFonts w:ascii="Arial" w:eastAsia="MS Gothic" w:hAnsi="Arial" w:cs="Arial"/>
          <w:sz w:val="24"/>
          <w:szCs w:val="24"/>
          <w:lang w:eastAsia="hi-IN" w:bidi="hi-IN"/>
        </w:rPr>
        <w:t xml:space="preserve">26 </w:t>
      </w:r>
      <w:proofErr w:type="spellStart"/>
      <w:r w:rsidR="00CF7132">
        <w:rPr>
          <w:rFonts w:ascii="Arial" w:eastAsia="MS Gothic" w:hAnsi="Arial" w:cs="Arial"/>
          <w:sz w:val="24"/>
          <w:szCs w:val="24"/>
          <w:lang w:eastAsia="hi-IN" w:bidi="hi-IN"/>
        </w:rPr>
        <w:t>Cdo</w:t>
      </w:r>
      <w:proofErr w:type="spellEnd"/>
      <w:r w:rsidR="00CF7132">
        <w:rPr>
          <w:rFonts w:ascii="Arial" w:eastAsia="MS Gothic" w:hAnsi="Arial" w:cs="Arial"/>
          <w:sz w:val="24"/>
          <w:szCs w:val="24"/>
          <w:lang w:eastAsia="hi-IN" w:bidi="hi-IN"/>
        </w:rPr>
        <w:t xml:space="preserve"> 411/2005)</w:t>
      </w:r>
      <w:r w:rsidR="00CD02FE">
        <w:rPr>
          <w:rFonts w:ascii="Arial" w:eastAsia="MS Gothic" w:hAnsi="Arial" w:cs="Arial"/>
          <w:sz w:val="24"/>
          <w:szCs w:val="24"/>
          <w:lang w:eastAsia="hi-IN" w:bidi="hi-IN"/>
        </w:rPr>
        <w:t>.</w:t>
      </w:r>
      <w:r w:rsidR="00CD02FE">
        <w:rPr>
          <w:rStyle w:val="Znakapoznpodarou"/>
          <w:rFonts w:ascii="Arial" w:eastAsia="MS Gothic" w:hAnsi="Arial" w:cs="Arial"/>
          <w:sz w:val="24"/>
          <w:szCs w:val="24"/>
          <w:lang w:eastAsia="hi-IN" w:bidi="hi-IN"/>
        </w:rPr>
        <w:footnoteReference w:id="103"/>
      </w:r>
      <w:r w:rsidR="00D9739B">
        <w:rPr>
          <w:rFonts w:ascii="Arial" w:eastAsia="MS Gothic" w:hAnsi="Arial" w:cs="Arial"/>
          <w:sz w:val="24"/>
          <w:szCs w:val="24"/>
          <w:lang w:eastAsia="hi-IN" w:bidi="hi-IN"/>
        </w:rPr>
        <w:t xml:space="preserve"> </w:t>
      </w:r>
      <w:r w:rsidR="00AA7BBF">
        <w:rPr>
          <w:rFonts w:ascii="Arial" w:eastAsia="MS Gothic" w:hAnsi="Arial" w:cs="Arial"/>
          <w:sz w:val="24"/>
          <w:szCs w:val="24"/>
          <w:lang w:eastAsia="hi-IN" w:bidi="hi-IN"/>
        </w:rPr>
        <w:t>Povinnost hlášení se k přechodnému pobytu byla zrušena a od roku 2000 se s touto povinností nemusíme potýkat, i když neustále p</w:t>
      </w:r>
      <w:r w:rsidR="00DF5A8C">
        <w:rPr>
          <w:rFonts w:ascii="Arial" w:eastAsia="MS Gothic" w:hAnsi="Arial" w:cs="Arial"/>
          <w:sz w:val="24"/>
          <w:szCs w:val="24"/>
          <w:lang w:eastAsia="hi-IN" w:bidi="hi-IN"/>
        </w:rPr>
        <w:t xml:space="preserve">anují názory směřující k jejímu </w:t>
      </w:r>
      <w:r w:rsidR="00AA7BBF">
        <w:rPr>
          <w:rFonts w:ascii="Arial" w:eastAsia="MS Gothic" w:hAnsi="Arial" w:cs="Arial"/>
          <w:sz w:val="24"/>
          <w:szCs w:val="24"/>
          <w:lang w:eastAsia="hi-IN" w:bidi="hi-IN"/>
        </w:rPr>
        <w:t>navrácení.</w:t>
      </w:r>
      <w:r w:rsidR="00AA7BBF">
        <w:rPr>
          <w:rStyle w:val="Znakapoznpodarou"/>
          <w:rFonts w:ascii="Arial" w:eastAsia="MS Gothic" w:hAnsi="Arial" w:cs="Arial"/>
          <w:sz w:val="24"/>
          <w:szCs w:val="24"/>
          <w:lang w:eastAsia="hi-IN" w:bidi="hi-IN"/>
        </w:rPr>
        <w:footnoteReference w:id="104"/>
      </w:r>
      <w:r>
        <w:rPr>
          <w:rFonts w:ascii="Arial" w:eastAsia="MS Gothic" w:hAnsi="Arial" w:cs="Arial"/>
          <w:sz w:val="24"/>
          <w:szCs w:val="24"/>
          <w:lang w:eastAsia="hi-IN" w:bidi="hi-IN"/>
        </w:rPr>
        <w:t xml:space="preserve"> </w:t>
      </w:r>
    </w:p>
    <w:p w:rsidR="00CF7132" w:rsidRDefault="004F61C4"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D9739B">
        <w:rPr>
          <w:rFonts w:ascii="Arial" w:eastAsia="MS Gothic" w:hAnsi="Arial" w:cs="Arial"/>
          <w:sz w:val="24"/>
          <w:szCs w:val="24"/>
          <w:lang w:eastAsia="hi-IN" w:bidi="hi-IN"/>
        </w:rPr>
        <w:t xml:space="preserve">Dále </w:t>
      </w:r>
      <w:r w:rsidR="00FF49AB">
        <w:rPr>
          <w:rFonts w:ascii="Arial" w:eastAsia="MS Gothic" w:hAnsi="Arial" w:cs="Arial"/>
          <w:sz w:val="24"/>
          <w:szCs w:val="24"/>
          <w:lang w:eastAsia="hi-IN" w:bidi="hi-IN"/>
        </w:rPr>
        <w:t xml:space="preserve">zde </w:t>
      </w:r>
      <w:r w:rsidR="00903E2A">
        <w:rPr>
          <w:rFonts w:ascii="Arial" w:eastAsia="MS Gothic" w:hAnsi="Arial" w:cs="Arial"/>
          <w:sz w:val="24"/>
          <w:szCs w:val="24"/>
          <w:lang w:eastAsia="hi-IN" w:bidi="hi-IN"/>
        </w:rPr>
        <w:t>bylo</w:t>
      </w:r>
      <w:r w:rsidR="00D9739B">
        <w:rPr>
          <w:rFonts w:ascii="Arial" w:eastAsia="MS Gothic" w:hAnsi="Arial" w:cs="Arial"/>
          <w:sz w:val="24"/>
          <w:szCs w:val="24"/>
          <w:lang w:eastAsia="hi-IN" w:bidi="hi-IN"/>
        </w:rPr>
        <w:t xml:space="preserve"> upraveno, že </w:t>
      </w:r>
      <w:r w:rsidR="009B7C2A">
        <w:rPr>
          <w:rFonts w:ascii="Arial" w:eastAsia="MS Gothic" w:hAnsi="Arial" w:cs="Arial"/>
          <w:sz w:val="24"/>
          <w:szCs w:val="24"/>
          <w:lang w:eastAsia="hi-IN" w:bidi="hi-IN"/>
        </w:rPr>
        <w:t xml:space="preserve">v případě, že dojde k porušení </w:t>
      </w:r>
      <w:r w:rsidR="00CD02FE">
        <w:rPr>
          <w:rFonts w:ascii="Arial" w:eastAsia="MS Gothic" w:hAnsi="Arial" w:cs="Arial"/>
          <w:sz w:val="24"/>
          <w:szCs w:val="24"/>
          <w:lang w:eastAsia="hi-IN" w:bidi="hi-IN"/>
        </w:rPr>
        <w:t>povinnosti vyžádat si souhlas s podnájmem</w:t>
      </w:r>
      <w:r w:rsidR="009B7C2A">
        <w:rPr>
          <w:rFonts w:ascii="Arial" w:eastAsia="MS Gothic" w:hAnsi="Arial" w:cs="Arial"/>
          <w:sz w:val="24"/>
          <w:szCs w:val="24"/>
          <w:lang w:eastAsia="hi-IN" w:bidi="hi-IN"/>
        </w:rPr>
        <w:t>, jedná se o porušení povinnosti nájemce, na jehož základě může dát pronajímatel nájemci výpověď bez přivolení soudu (jedná se o tzv. hrubé porušení povinnosti dle § 711 odst. 2 písm. b) OZ).</w:t>
      </w:r>
      <w:r w:rsidR="00906FDB">
        <w:rPr>
          <w:rStyle w:val="Znakapoznpodarou"/>
          <w:rFonts w:ascii="Arial" w:eastAsia="MS Gothic" w:hAnsi="Arial" w:cs="Arial"/>
          <w:sz w:val="24"/>
          <w:szCs w:val="24"/>
          <w:lang w:eastAsia="hi-IN" w:bidi="hi-IN"/>
        </w:rPr>
        <w:footnoteReference w:id="105"/>
      </w:r>
    </w:p>
    <w:p w:rsidR="00906FD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906FDB">
        <w:rPr>
          <w:rFonts w:ascii="Arial" w:eastAsia="MS Gothic" w:hAnsi="Arial" w:cs="Arial"/>
          <w:sz w:val="24"/>
          <w:szCs w:val="24"/>
          <w:lang w:eastAsia="hi-IN" w:bidi="hi-IN"/>
        </w:rPr>
        <w:t>K</w:t>
      </w:r>
      <w:r w:rsidR="004F61C4">
        <w:rPr>
          <w:rFonts w:ascii="Arial" w:eastAsia="MS Gothic" w:hAnsi="Arial" w:cs="Arial"/>
          <w:sz w:val="24"/>
          <w:szCs w:val="24"/>
          <w:lang w:eastAsia="hi-IN" w:bidi="hi-IN"/>
        </w:rPr>
        <w:t> uvedenému výpovědnímu důvodu</w:t>
      </w:r>
      <w:r w:rsidR="00906FDB">
        <w:rPr>
          <w:rFonts w:ascii="Arial" w:eastAsia="MS Gothic" w:hAnsi="Arial" w:cs="Arial"/>
          <w:sz w:val="24"/>
          <w:szCs w:val="24"/>
          <w:lang w:eastAsia="hi-IN" w:bidi="hi-IN"/>
        </w:rPr>
        <w:t xml:space="preserve"> se vyjadřovaly i tehdejší soudy. Za zmínku stojí usnesení Krajského soudu v Hradci Králové ze dne 1.</w:t>
      </w:r>
      <w:r w:rsidR="00AA7BBF">
        <w:rPr>
          <w:rFonts w:ascii="Arial" w:eastAsia="MS Gothic" w:hAnsi="Arial" w:cs="Arial"/>
          <w:sz w:val="24"/>
          <w:szCs w:val="24"/>
          <w:lang w:eastAsia="hi-IN" w:bidi="hi-IN"/>
        </w:rPr>
        <w:t xml:space="preserve"> </w:t>
      </w:r>
      <w:r w:rsidR="0029211E">
        <w:rPr>
          <w:rFonts w:ascii="Arial" w:eastAsia="MS Gothic" w:hAnsi="Arial" w:cs="Arial"/>
          <w:sz w:val="24"/>
          <w:szCs w:val="24"/>
          <w:lang w:eastAsia="hi-IN" w:bidi="hi-IN"/>
        </w:rPr>
        <w:t>března</w:t>
      </w:r>
      <w:r w:rsidR="00AA7BBF">
        <w:rPr>
          <w:rFonts w:ascii="Arial" w:eastAsia="MS Gothic" w:hAnsi="Arial" w:cs="Arial"/>
          <w:sz w:val="24"/>
          <w:szCs w:val="24"/>
          <w:lang w:eastAsia="hi-IN" w:bidi="hi-IN"/>
        </w:rPr>
        <w:t xml:space="preserve"> </w:t>
      </w:r>
      <w:r w:rsidR="00906FDB">
        <w:rPr>
          <w:rFonts w:ascii="Arial" w:eastAsia="MS Gothic" w:hAnsi="Arial" w:cs="Arial"/>
          <w:sz w:val="24"/>
          <w:szCs w:val="24"/>
          <w:lang w:eastAsia="hi-IN" w:bidi="hi-IN"/>
        </w:rPr>
        <w:t xml:space="preserve">1993, ve kterém soud konstatoval, že za porušení hrubé povinnosti a jako důvod pro udělení výpovědi nelze považovat situaci, kdy nájemce </w:t>
      </w:r>
      <w:r w:rsidR="00906FDB" w:rsidRPr="00906FDB">
        <w:rPr>
          <w:rFonts w:ascii="Arial" w:hAnsi="Arial" w:cs="Arial"/>
          <w:bCs/>
          <w:sz w:val="24"/>
          <w:szCs w:val="24"/>
        </w:rPr>
        <w:t>bez souhlasu pronajímatele přijme do bytu třetí osobu za účelem krátkodobé návštěvy nebo za účelem soužití ve společné domácnosti.</w:t>
      </w:r>
      <w:r w:rsidR="00906FDB">
        <w:rPr>
          <w:rStyle w:val="Znakapoznpodarou"/>
          <w:rFonts w:ascii="Arial" w:eastAsia="MS Gothic" w:hAnsi="Arial" w:cs="Arial"/>
          <w:sz w:val="24"/>
          <w:szCs w:val="24"/>
          <w:lang w:eastAsia="hi-IN" w:bidi="hi-IN"/>
        </w:rPr>
        <w:footnoteReference w:id="106"/>
      </w:r>
      <w:r w:rsidR="00AA7BBF">
        <w:rPr>
          <w:rFonts w:ascii="Arial" w:hAnsi="Arial" w:cs="Arial"/>
          <w:bCs/>
          <w:sz w:val="24"/>
          <w:szCs w:val="24"/>
        </w:rPr>
        <w:t xml:space="preserve"> </w:t>
      </w:r>
      <w:r w:rsidR="003C41FA">
        <w:rPr>
          <w:rFonts w:ascii="Arial" w:eastAsia="MS Gothic" w:hAnsi="Arial" w:cs="Arial"/>
          <w:sz w:val="24"/>
          <w:szCs w:val="24"/>
          <w:lang w:eastAsia="hi-IN" w:bidi="hi-IN"/>
        </w:rPr>
        <w:t xml:space="preserve">V roce 2001 takovéto situace NS ČR jasně definoval jako situace, v nichž nejde o </w:t>
      </w:r>
      <w:r w:rsidR="00CE3B0C">
        <w:rPr>
          <w:rFonts w:ascii="Arial" w:eastAsia="MS Gothic" w:hAnsi="Arial" w:cs="Arial"/>
          <w:sz w:val="24"/>
          <w:szCs w:val="24"/>
          <w:lang w:eastAsia="hi-IN" w:bidi="hi-IN"/>
        </w:rPr>
        <w:t>podnájem, p</w:t>
      </w:r>
      <w:r w:rsidR="00CD02FE">
        <w:rPr>
          <w:rFonts w:ascii="Arial" w:eastAsia="MS Gothic" w:hAnsi="Arial" w:cs="Arial"/>
          <w:sz w:val="24"/>
          <w:szCs w:val="24"/>
          <w:lang w:eastAsia="hi-IN" w:bidi="hi-IN"/>
        </w:rPr>
        <w:t>řijme</w:t>
      </w:r>
      <w:r w:rsidR="003C41FA">
        <w:rPr>
          <w:rFonts w:ascii="Arial" w:eastAsia="MS Gothic" w:hAnsi="Arial" w:cs="Arial"/>
          <w:sz w:val="24"/>
          <w:szCs w:val="24"/>
          <w:lang w:eastAsia="hi-IN" w:bidi="hi-IN"/>
        </w:rPr>
        <w:t>-li</w:t>
      </w:r>
      <w:r w:rsidR="003C41FA" w:rsidRPr="003C41FA">
        <w:rPr>
          <w:rFonts w:ascii="Arial" w:eastAsia="MS Gothic" w:hAnsi="Arial" w:cs="Arial"/>
          <w:sz w:val="24"/>
          <w:szCs w:val="24"/>
          <w:lang w:eastAsia="hi-IN" w:bidi="hi-IN"/>
        </w:rPr>
        <w:t xml:space="preserve"> nájemce do bytu jinou osobu za účelem </w:t>
      </w:r>
      <w:r w:rsidR="003C41FA" w:rsidRPr="003C41FA">
        <w:rPr>
          <w:rFonts w:ascii="Arial" w:eastAsia="MS Gothic" w:hAnsi="Arial" w:cs="Arial"/>
          <w:sz w:val="24"/>
          <w:szCs w:val="24"/>
          <w:lang w:eastAsia="hi-IN" w:bidi="hi-IN"/>
        </w:rPr>
        <w:lastRenderedPageBreak/>
        <w:t>krátkodobé návštěvy nebo za účelem soužití s ní ve společné domácnosti</w:t>
      </w:r>
      <w:r w:rsidR="003C41FA">
        <w:rPr>
          <w:rFonts w:ascii="Arial" w:eastAsia="MS Gothic" w:hAnsi="Arial" w:cs="Arial"/>
          <w:sz w:val="24"/>
          <w:szCs w:val="24"/>
          <w:lang w:eastAsia="hi-IN" w:bidi="hi-IN"/>
        </w:rPr>
        <w:t>.</w:t>
      </w:r>
      <w:r w:rsidR="003C41FA">
        <w:rPr>
          <w:rStyle w:val="Znakapoznpodarou"/>
          <w:rFonts w:ascii="Arial" w:eastAsia="MS Gothic" w:hAnsi="Arial" w:cs="Arial"/>
          <w:sz w:val="24"/>
          <w:szCs w:val="24"/>
          <w:lang w:eastAsia="hi-IN" w:bidi="hi-IN"/>
        </w:rPr>
        <w:footnoteReference w:id="107"/>
      </w:r>
      <w:r w:rsidR="004F61C4">
        <w:rPr>
          <w:rFonts w:ascii="Arial" w:eastAsia="MS Gothic" w:hAnsi="Arial" w:cs="Arial"/>
          <w:sz w:val="24"/>
          <w:szCs w:val="24"/>
          <w:lang w:eastAsia="hi-IN" w:bidi="hi-IN"/>
        </w:rPr>
        <w:t xml:space="preserve"> T</w:t>
      </w:r>
      <w:r w:rsidR="00CE3B0C">
        <w:rPr>
          <w:rFonts w:ascii="Arial" w:eastAsia="MS Gothic" w:hAnsi="Arial" w:cs="Arial"/>
          <w:sz w:val="24"/>
          <w:szCs w:val="24"/>
          <w:lang w:eastAsia="hi-IN" w:bidi="hi-IN"/>
        </w:rPr>
        <w:t>e</w:t>
      </w:r>
      <w:r w:rsidR="004F61C4">
        <w:rPr>
          <w:rFonts w:ascii="Arial" w:eastAsia="MS Gothic" w:hAnsi="Arial" w:cs="Arial"/>
          <w:sz w:val="24"/>
          <w:szCs w:val="24"/>
          <w:lang w:eastAsia="hi-IN" w:bidi="hi-IN"/>
        </w:rPr>
        <w:t>n</w:t>
      </w:r>
      <w:r w:rsidR="005E3957">
        <w:rPr>
          <w:rFonts w:ascii="Arial" w:eastAsia="MS Gothic" w:hAnsi="Arial" w:cs="Arial"/>
          <w:sz w:val="24"/>
          <w:szCs w:val="24"/>
          <w:lang w:eastAsia="hi-IN" w:bidi="hi-IN"/>
        </w:rPr>
        <w:t>to názor byl zastáván již za</w:t>
      </w:r>
      <w:r w:rsidR="00CE3B0C">
        <w:rPr>
          <w:rFonts w:ascii="Arial" w:eastAsia="MS Gothic" w:hAnsi="Arial" w:cs="Arial"/>
          <w:sz w:val="24"/>
          <w:szCs w:val="24"/>
          <w:lang w:eastAsia="hi-IN" w:bidi="hi-IN"/>
        </w:rPr>
        <w:t> </w:t>
      </w:r>
      <w:r w:rsidR="005E3957">
        <w:rPr>
          <w:rFonts w:ascii="Arial" w:eastAsia="MS Gothic" w:hAnsi="Arial" w:cs="Arial"/>
          <w:sz w:val="24"/>
          <w:szCs w:val="24"/>
          <w:lang w:eastAsia="hi-IN" w:bidi="hi-IN"/>
        </w:rPr>
        <w:t xml:space="preserve">platnosti a </w:t>
      </w:r>
      <w:r w:rsidR="004C0113">
        <w:rPr>
          <w:rFonts w:ascii="Arial" w:eastAsia="MS Gothic" w:hAnsi="Arial" w:cs="Arial"/>
          <w:sz w:val="24"/>
          <w:szCs w:val="24"/>
          <w:lang w:eastAsia="hi-IN" w:bidi="hi-IN"/>
        </w:rPr>
        <w:t>účinnosti</w:t>
      </w:r>
      <w:r w:rsidR="00CE3B0C">
        <w:rPr>
          <w:rFonts w:ascii="Arial" w:eastAsia="MS Gothic" w:hAnsi="Arial" w:cs="Arial"/>
          <w:sz w:val="24"/>
          <w:szCs w:val="24"/>
          <w:lang w:eastAsia="hi-IN" w:bidi="hi-IN"/>
        </w:rPr>
        <w:t xml:space="preserve"> SOZ.</w:t>
      </w:r>
    </w:p>
    <w:p w:rsidR="00C128DE"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FF49AB">
        <w:rPr>
          <w:rFonts w:ascii="Arial" w:eastAsia="MS Gothic" w:hAnsi="Arial" w:cs="Arial"/>
          <w:sz w:val="24"/>
          <w:szCs w:val="24"/>
          <w:lang w:eastAsia="hi-IN" w:bidi="hi-IN"/>
        </w:rPr>
        <w:t xml:space="preserve">V </w:t>
      </w:r>
      <w:r w:rsidR="00906FDB">
        <w:rPr>
          <w:rFonts w:ascii="Arial" w:eastAsia="MS Gothic" w:hAnsi="Arial" w:cs="Arial"/>
          <w:sz w:val="24"/>
          <w:szCs w:val="24"/>
          <w:lang w:eastAsia="hi-IN" w:bidi="hi-IN"/>
        </w:rPr>
        <w:t>§ 719</w:t>
      </w:r>
      <w:r w:rsidR="00FF49AB">
        <w:rPr>
          <w:rFonts w:ascii="Arial" w:eastAsia="MS Gothic" w:hAnsi="Arial" w:cs="Arial"/>
          <w:sz w:val="24"/>
          <w:szCs w:val="24"/>
          <w:lang w:eastAsia="hi-IN" w:bidi="hi-IN"/>
        </w:rPr>
        <w:t xml:space="preserve"> OZ b</w:t>
      </w:r>
      <w:r w:rsidR="00903E2A">
        <w:rPr>
          <w:rFonts w:ascii="Arial" w:eastAsia="MS Gothic" w:hAnsi="Arial" w:cs="Arial"/>
          <w:sz w:val="24"/>
          <w:szCs w:val="24"/>
          <w:lang w:eastAsia="hi-IN" w:bidi="hi-IN"/>
        </w:rPr>
        <w:t>yla</w:t>
      </w:r>
      <w:r w:rsidR="009B7C2A">
        <w:rPr>
          <w:rFonts w:ascii="Arial" w:eastAsia="MS Gothic" w:hAnsi="Arial" w:cs="Arial"/>
          <w:sz w:val="24"/>
          <w:szCs w:val="24"/>
          <w:lang w:eastAsia="hi-IN" w:bidi="hi-IN"/>
        </w:rPr>
        <w:t xml:space="preserve"> stanovena obligatorní písemná forma podnájemní smlouvy. </w:t>
      </w:r>
      <w:r w:rsidR="00882C78">
        <w:rPr>
          <w:rFonts w:ascii="Arial" w:eastAsia="MS Gothic" w:hAnsi="Arial" w:cs="Arial"/>
          <w:sz w:val="24"/>
          <w:szCs w:val="24"/>
          <w:lang w:eastAsia="hi-IN" w:bidi="hi-IN"/>
        </w:rPr>
        <w:t xml:space="preserve">Pokud písemná forma nebyla dodržena, jednalo se o neplatnost smlouvy dle § 40 OZ. Obligatorní písemná forma se vztahovala pouze na smlouvy uzavřené </w:t>
      </w:r>
      <w:proofErr w:type="gramStart"/>
      <w:r w:rsidR="00882C78">
        <w:rPr>
          <w:rFonts w:ascii="Arial" w:eastAsia="MS Gothic" w:hAnsi="Arial" w:cs="Arial"/>
          <w:sz w:val="24"/>
          <w:szCs w:val="24"/>
          <w:lang w:eastAsia="hi-IN" w:bidi="hi-IN"/>
        </w:rPr>
        <w:t xml:space="preserve">po </w:t>
      </w:r>
      <w:r w:rsidR="002870E9">
        <w:rPr>
          <w:rFonts w:ascii="Arial" w:eastAsia="MS Gothic" w:hAnsi="Arial" w:cs="Arial"/>
          <w:sz w:val="24"/>
          <w:szCs w:val="24"/>
          <w:lang w:eastAsia="hi-IN" w:bidi="hi-IN"/>
        </w:rPr>
        <w:t xml:space="preserve">       </w:t>
      </w:r>
      <w:r w:rsidR="00882C78">
        <w:rPr>
          <w:rFonts w:ascii="Arial" w:eastAsia="MS Gothic" w:hAnsi="Arial" w:cs="Arial"/>
          <w:sz w:val="24"/>
          <w:szCs w:val="24"/>
          <w:lang w:eastAsia="hi-IN" w:bidi="hi-IN"/>
        </w:rPr>
        <w:t>31</w:t>
      </w:r>
      <w:proofErr w:type="gramEnd"/>
      <w:r w:rsidR="00882C78">
        <w:rPr>
          <w:rFonts w:ascii="Arial" w:eastAsia="MS Gothic" w:hAnsi="Arial" w:cs="Arial"/>
          <w:sz w:val="24"/>
          <w:szCs w:val="24"/>
          <w:lang w:eastAsia="hi-IN" w:bidi="hi-IN"/>
        </w:rPr>
        <w:t>.</w:t>
      </w:r>
      <w:r w:rsidR="00AA7BBF">
        <w:rPr>
          <w:rFonts w:ascii="Arial" w:eastAsia="MS Gothic" w:hAnsi="Arial" w:cs="Arial"/>
          <w:sz w:val="24"/>
          <w:szCs w:val="24"/>
          <w:lang w:eastAsia="hi-IN" w:bidi="hi-IN"/>
        </w:rPr>
        <w:t xml:space="preserve"> </w:t>
      </w:r>
      <w:r w:rsidR="0029211E">
        <w:rPr>
          <w:rFonts w:ascii="Arial" w:eastAsia="MS Gothic" w:hAnsi="Arial" w:cs="Arial"/>
          <w:sz w:val="24"/>
          <w:szCs w:val="24"/>
          <w:lang w:eastAsia="hi-IN" w:bidi="hi-IN"/>
        </w:rPr>
        <w:t xml:space="preserve">březnu </w:t>
      </w:r>
      <w:r w:rsidR="00882C78">
        <w:rPr>
          <w:rFonts w:ascii="Arial" w:eastAsia="MS Gothic" w:hAnsi="Arial" w:cs="Arial"/>
          <w:sz w:val="24"/>
          <w:szCs w:val="24"/>
          <w:lang w:eastAsia="hi-IN" w:bidi="hi-IN"/>
        </w:rPr>
        <w:t>2006 (po účinnosti zákona č. 107/2006 Sb.).</w:t>
      </w:r>
      <w:r w:rsidR="00C128DE">
        <w:rPr>
          <w:rStyle w:val="Znakapoznpodarou"/>
          <w:rFonts w:ascii="Arial" w:eastAsia="MS Gothic" w:hAnsi="Arial" w:cs="Arial"/>
          <w:sz w:val="24"/>
          <w:szCs w:val="24"/>
          <w:lang w:eastAsia="hi-IN" w:bidi="hi-IN"/>
        </w:rPr>
        <w:footnoteReference w:id="108"/>
      </w:r>
      <w:r w:rsidR="00FF49AB">
        <w:rPr>
          <w:rFonts w:ascii="Arial" w:eastAsia="MS Gothic" w:hAnsi="Arial" w:cs="Arial"/>
          <w:sz w:val="24"/>
          <w:szCs w:val="24"/>
          <w:lang w:eastAsia="hi-IN" w:bidi="hi-IN"/>
        </w:rPr>
        <w:t xml:space="preserve"> </w:t>
      </w:r>
      <w:r w:rsidR="0029211E">
        <w:rPr>
          <w:rFonts w:ascii="Arial" w:eastAsia="MS Gothic" w:hAnsi="Arial" w:cs="Arial"/>
          <w:sz w:val="24"/>
          <w:szCs w:val="24"/>
          <w:lang w:eastAsia="hi-IN" w:bidi="hi-IN"/>
        </w:rPr>
        <w:t>Je zajímavé, že i když povinnost písemné formy podnájemní smlouvy byla stanovena nedávnou novelou, NOZ jí do své nové právní úpravy ne</w:t>
      </w:r>
      <w:r w:rsidR="005E3957">
        <w:rPr>
          <w:rFonts w:ascii="Arial" w:eastAsia="MS Gothic" w:hAnsi="Arial" w:cs="Arial"/>
          <w:sz w:val="24"/>
          <w:szCs w:val="24"/>
          <w:lang w:eastAsia="hi-IN" w:bidi="hi-IN"/>
        </w:rPr>
        <w:t>zařadil</w:t>
      </w:r>
      <w:r w:rsidR="0029211E">
        <w:rPr>
          <w:rFonts w:ascii="Arial" w:eastAsia="MS Gothic" w:hAnsi="Arial" w:cs="Arial"/>
          <w:sz w:val="24"/>
          <w:szCs w:val="24"/>
          <w:lang w:eastAsia="hi-IN" w:bidi="hi-IN"/>
        </w:rPr>
        <w:t xml:space="preserve">. </w:t>
      </w:r>
      <w:r w:rsidR="00DF5A8C">
        <w:rPr>
          <w:rFonts w:ascii="Arial" w:eastAsia="MS Gothic" w:hAnsi="Arial" w:cs="Arial"/>
          <w:sz w:val="24"/>
          <w:szCs w:val="24"/>
          <w:lang w:eastAsia="hi-IN" w:bidi="hi-IN"/>
        </w:rPr>
        <w:t>Dle mého názoru</w:t>
      </w:r>
      <w:r w:rsidR="0029211E">
        <w:rPr>
          <w:rFonts w:ascii="Arial" w:eastAsia="MS Gothic" w:hAnsi="Arial" w:cs="Arial"/>
          <w:sz w:val="24"/>
          <w:szCs w:val="24"/>
          <w:lang w:eastAsia="hi-IN" w:bidi="hi-IN"/>
        </w:rPr>
        <w:t xml:space="preserve"> je to dáno </w:t>
      </w:r>
      <w:r w:rsidR="005E3957">
        <w:rPr>
          <w:rFonts w:ascii="Arial" w:eastAsia="MS Gothic" w:hAnsi="Arial" w:cs="Arial"/>
          <w:sz w:val="24"/>
          <w:szCs w:val="24"/>
          <w:lang w:eastAsia="hi-IN" w:bidi="hi-IN"/>
        </w:rPr>
        <w:t>autonomií vůle</w:t>
      </w:r>
      <w:r w:rsidR="0029211E">
        <w:rPr>
          <w:rFonts w:ascii="Arial" w:eastAsia="MS Gothic" w:hAnsi="Arial" w:cs="Arial"/>
          <w:sz w:val="24"/>
          <w:szCs w:val="24"/>
          <w:lang w:eastAsia="hi-IN" w:bidi="hi-IN"/>
        </w:rPr>
        <w:t xml:space="preserve">, na jejímž principu NOZ </w:t>
      </w:r>
      <w:r w:rsidR="009C4E81">
        <w:rPr>
          <w:rFonts w:ascii="Arial" w:eastAsia="MS Gothic" w:hAnsi="Arial" w:cs="Arial"/>
          <w:sz w:val="24"/>
          <w:szCs w:val="24"/>
          <w:lang w:eastAsia="hi-IN" w:bidi="hi-IN"/>
        </w:rPr>
        <w:t>je postaven</w:t>
      </w:r>
      <w:r w:rsidR="0029211E">
        <w:rPr>
          <w:rFonts w:ascii="Arial" w:eastAsia="MS Gothic" w:hAnsi="Arial" w:cs="Arial"/>
          <w:sz w:val="24"/>
          <w:szCs w:val="24"/>
          <w:lang w:eastAsia="hi-IN" w:bidi="hi-IN"/>
        </w:rPr>
        <w:t xml:space="preserve">. </w:t>
      </w:r>
    </w:p>
    <w:p w:rsidR="00D77AB0" w:rsidRDefault="00C128DE"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FF49AB">
        <w:rPr>
          <w:rFonts w:ascii="Arial" w:eastAsia="MS Gothic" w:hAnsi="Arial" w:cs="Arial"/>
          <w:sz w:val="24"/>
          <w:szCs w:val="24"/>
          <w:lang w:eastAsia="hi-IN" w:bidi="hi-IN"/>
        </w:rPr>
        <w:t>Pronajímatel nebyl</w:t>
      </w:r>
      <w:r w:rsidR="00957416">
        <w:rPr>
          <w:rFonts w:ascii="Arial" w:eastAsia="MS Gothic" w:hAnsi="Arial" w:cs="Arial"/>
          <w:sz w:val="24"/>
          <w:szCs w:val="24"/>
          <w:lang w:eastAsia="hi-IN" w:bidi="hi-IN"/>
        </w:rPr>
        <w:t xml:space="preserve"> oprávněn za trvání nájmu </w:t>
      </w:r>
      <w:r w:rsidR="00CE3B0C">
        <w:rPr>
          <w:rFonts w:ascii="Arial" w:eastAsia="MS Gothic" w:hAnsi="Arial" w:cs="Arial"/>
          <w:sz w:val="24"/>
          <w:szCs w:val="24"/>
          <w:lang w:eastAsia="hi-IN" w:bidi="hi-IN"/>
        </w:rPr>
        <w:t>k vyklizení podnájemce, ani neměl</w:t>
      </w:r>
      <w:r w:rsidR="00957416">
        <w:rPr>
          <w:rFonts w:ascii="Arial" w:eastAsia="MS Gothic" w:hAnsi="Arial" w:cs="Arial"/>
          <w:sz w:val="24"/>
          <w:szCs w:val="24"/>
          <w:lang w:eastAsia="hi-IN" w:bidi="hi-IN"/>
        </w:rPr>
        <w:t xml:space="preserve"> právo na platbu podnájemného.</w:t>
      </w:r>
      <w:r w:rsidR="00957416">
        <w:rPr>
          <w:rStyle w:val="Znakapoznpodarou"/>
          <w:rFonts w:ascii="Arial" w:eastAsia="MS Gothic" w:hAnsi="Arial" w:cs="Arial"/>
          <w:sz w:val="24"/>
          <w:szCs w:val="24"/>
          <w:lang w:eastAsia="hi-IN" w:bidi="hi-IN"/>
        </w:rPr>
        <w:footnoteReference w:id="109"/>
      </w:r>
      <w:r w:rsidR="00957416">
        <w:rPr>
          <w:rFonts w:ascii="Arial" w:eastAsia="MS Gothic" w:hAnsi="Arial" w:cs="Arial"/>
          <w:sz w:val="24"/>
          <w:szCs w:val="24"/>
          <w:lang w:eastAsia="hi-IN" w:bidi="hi-IN"/>
        </w:rPr>
        <w:t xml:space="preserve"> To už ostatně bylo stanoveno ve starší judikatuře k OZO. </w:t>
      </w:r>
      <w:r w:rsidR="00D77AB0">
        <w:rPr>
          <w:rFonts w:ascii="Arial" w:eastAsia="MS Gothic" w:hAnsi="Arial" w:cs="Arial"/>
          <w:sz w:val="24"/>
          <w:szCs w:val="24"/>
          <w:lang w:eastAsia="hi-IN" w:bidi="hi-IN"/>
        </w:rPr>
        <w:t xml:space="preserve">Stranám bylo </w:t>
      </w:r>
      <w:r w:rsidR="00FF49AB">
        <w:rPr>
          <w:rFonts w:ascii="Arial" w:eastAsia="MS Gothic" w:hAnsi="Arial" w:cs="Arial"/>
          <w:sz w:val="24"/>
          <w:szCs w:val="24"/>
          <w:lang w:eastAsia="hi-IN" w:bidi="hi-IN"/>
        </w:rPr>
        <w:t>ponecháno</w:t>
      </w:r>
      <w:r w:rsidR="00D77AB0">
        <w:rPr>
          <w:rFonts w:ascii="Arial" w:eastAsia="MS Gothic" w:hAnsi="Arial" w:cs="Arial"/>
          <w:sz w:val="24"/>
          <w:szCs w:val="24"/>
          <w:lang w:eastAsia="hi-IN" w:bidi="hi-IN"/>
        </w:rPr>
        <w:t xml:space="preserve"> na jejich vůli, aby si sjednali bližší podmínky smlouvy. Jinak se použily obdobně práva a povinnosti </w:t>
      </w:r>
      <w:proofErr w:type="gramStart"/>
      <w:r w:rsidR="00D77AB0">
        <w:rPr>
          <w:rFonts w:ascii="Arial" w:eastAsia="MS Gothic" w:hAnsi="Arial" w:cs="Arial"/>
          <w:sz w:val="24"/>
          <w:szCs w:val="24"/>
          <w:lang w:eastAsia="hi-IN" w:bidi="hi-IN"/>
        </w:rPr>
        <w:t xml:space="preserve">pronajímatele </w:t>
      </w:r>
      <w:r>
        <w:rPr>
          <w:rFonts w:ascii="Arial" w:eastAsia="MS Gothic" w:hAnsi="Arial" w:cs="Arial"/>
          <w:sz w:val="24"/>
          <w:szCs w:val="24"/>
          <w:lang w:eastAsia="hi-IN" w:bidi="hi-IN"/>
        </w:rPr>
        <w:t xml:space="preserve">        </w:t>
      </w:r>
      <w:r w:rsidR="00D77AB0">
        <w:rPr>
          <w:rFonts w:ascii="Arial" w:eastAsia="MS Gothic" w:hAnsi="Arial" w:cs="Arial"/>
          <w:sz w:val="24"/>
          <w:szCs w:val="24"/>
          <w:lang w:eastAsia="hi-IN" w:bidi="hi-IN"/>
        </w:rPr>
        <w:t>a nájemce</w:t>
      </w:r>
      <w:proofErr w:type="gramEnd"/>
      <w:r w:rsidR="00D77AB0">
        <w:rPr>
          <w:rFonts w:ascii="Arial" w:eastAsia="MS Gothic" w:hAnsi="Arial" w:cs="Arial"/>
          <w:sz w:val="24"/>
          <w:szCs w:val="24"/>
          <w:lang w:eastAsia="hi-IN" w:bidi="hi-IN"/>
        </w:rPr>
        <w:t>.</w:t>
      </w:r>
      <w:r w:rsidR="00AA7BBF">
        <w:rPr>
          <w:rFonts w:ascii="Arial" w:eastAsia="MS Gothic" w:hAnsi="Arial" w:cs="Arial"/>
          <w:sz w:val="24"/>
          <w:szCs w:val="24"/>
          <w:lang w:eastAsia="hi-IN" w:bidi="hi-IN"/>
        </w:rPr>
        <w:t xml:space="preserve"> </w:t>
      </w:r>
      <w:r w:rsidR="009B7C2A">
        <w:rPr>
          <w:rFonts w:ascii="Arial" w:eastAsia="MS Gothic" w:hAnsi="Arial" w:cs="Arial"/>
          <w:sz w:val="24"/>
          <w:szCs w:val="24"/>
          <w:lang w:eastAsia="hi-IN" w:bidi="hi-IN"/>
        </w:rPr>
        <w:t xml:space="preserve">V případě, </w:t>
      </w:r>
      <w:r w:rsidR="00903E2A">
        <w:rPr>
          <w:rFonts w:ascii="Arial" w:eastAsia="MS Gothic" w:hAnsi="Arial" w:cs="Arial"/>
          <w:sz w:val="24"/>
          <w:szCs w:val="24"/>
          <w:lang w:eastAsia="hi-IN" w:bidi="hi-IN"/>
        </w:rPr>
        <w:t>že nebylo dohodnuto jinak, platilo</w:t>
      </w:r>
      <w:r w:rsidR="009B7C2A">
        <w:rPr>
          <w:rFonts w:ascii="Arial" w:eastAsia="MS Gothic" w:hAnsi="Arial" w:cs="Arial"/>
          <w:sz w:val="24"/>
          <w:szCs w:val="24"/>
          <w:lang w:eastAsia="hi-IN" w:bidi="hi-IN"/>
        </w:rPr>
        <w:t xml:space="preserve">, že podnájem </w:t>
      </w:r>
      <w:r w:rsidR="00903E2A">
        <w:rPr>
          <w:rFonts w:ascii="Arial" w:eastAsia="MS Gothic" w:hAnsi="Arial" w:cs="Arial"/>
          <w:sz w:val="24"/>
          <w:szCs w:val="24"/>
          <w:lang w:eastAsia="hi-IN" w:bidi="hi-IN"/>
        </w:rPr>
        <w:t xml:space="preserve">bylo možno </w:t>
      </w:r>
      <w:r w:rsidR="009B7C2A">
        <w:rPr>
          <w:rFonts w:ascii="Arial" w:eastAsia="MS Gothic" w:hAnsi="Arial" w:cs="Arial"/>
          <w:sz w:val="24"/>
          <w:szCs w:val="24"/>
          <w:lang w:eastAsia="hi-IN" w:bidi="hi-IN"/>
        </w:rPr>
        <w:t>vypovědět bez uvedení důvodů ve lhůtě uvedené v § 710 odst. 2 OZ (v</w:t>
      </w:r>
      <w:r w:rsidR="00903E2A">
        <w:rPr>
          <w:rFonts w:ascii="Arial" w:eastAsia="MS Gothic" w:hAnsi="Arial" w:cs="Arial"/>
          <w:sz w:val="24"/>
          <w:szCs w:val="24"/>
          <w:lang w:eastAsia="hi-IN" w:bidi="hi-IN"/>
        </w:rPr>
        <w:t xml:space="preserve"> písemné výpovědi musela</w:t>
      </w:r>
      <w:r w:rsidR="009B7C2A" w:rsidRPr="009B7C2A">
        <w:rPr>
          <w:rFonts w:ascii="Arial" w:eastAsia="MS Gothic" w:hAnsi="Arial" w:cs="Arial"/>
          <w:sz w:val="24"/>
          <w:szCs w:val="24"/>
          <w:lang w:eastAsia="hi-IN" w:bidi="hi-IN"/>
        </w:rPr>
        <w:t xml:space="preserve"> být uvedena lhůta, kdy má nájem skončit</w:t>
      </w:r>
      <w:r w:rsidR="009B7C2A">
        <w:rPr>
          <w:rFonts w:ascii="Arial" w:eastAsia="MS Gothic" w:hAnsi="Arial" w:cs="Arial"/>
          <w:sz w:val="24"/>
          <w:szCs w:val="24"/>
          <w:lang w:eastAsia="hi-IN" w:bidi="hi-IN"/>
        </w:rPr>
        <w:t>, která</w:t>
      </w:r>
      <w:r w:rsidR="00903E2A">
        <w:rPr>
          <w:rFonts w:ascii="Arial" w:eastAsia="MS Gothic" w:hAnsi="Arial" w:cs="Arial"/>
          <w:sz w:val="24"/>
          <w:szCs w:val="24"/>
          <w:lang w:eastAsia="hi-IN" w:bidi="hi-IN"/>
        </w:rPr>
        <w:t xml:space="preserve"> nesměla</w:t>
      </w:r>
      <w:r w:rsidR="00AA7BBF">
        <w:rPr>
          <w:rFonts w:ascii="Arial" w:eastAsia="MS Gothic" w:hAnsi="Arial" w:cs="Arial"/>
          <w:sz w:val="24"/>
          <w:szCs w:val="24"/>
          <w:lang w:eastAsia="hi-IN" w:bidi="hi-IN"/>
        </w:rPr>
        <w:t xml:space="preserve"> </w:t>
      </w:r>
      <w:r w:rsidR="00903E2A">
        <w:rPr>
          <w:rFonts w:ascii="Arial" w:eastAsia="MS Gothic" w:hAnsi="Arial" w:cs="Arial"/>
          <w:sz w:val="24"/>
          <w:szCs w:val="24"/>
          <w:lang w:eastAsia="hi-IN" w:bidi="hi-IN"/>
        </w:rPr>
        <w:t>být kratší než tři měsíce a musela</w:t>
      </w:r>
      <w:r w:rsidR="009B7C2A" w:rsidRPr="009B7C2A">
        <w:rPr>
          <w:rFonts w:ascii="Arial" w:eastAsia="MS Gothic" w:hAnsi="Arial" w:cs="Arial"/>
          <w:sz w:val="24"/>
          <w:szCs w:val="24"/>
          <w:lang w:eastAsia="hi-IN" w:bidi="hi-IN"/>
        </w:rPr>
        <w:t xml:space="preserve"> skončit ke konci kalendářního měsíce</w:t>
      </w:r>
      <w:r w:rsidR="009B7C2A">
        <w:rPr>
          <w:rFonts w:ascii="Arial" w:eastAsia="MS Gothic" w:hAnsi="Arial" w:cs="Arial"/>
          <w:sz w:val="24"/>
          <w:szCs w:val="24"/>
          <w:lang w:eastAsia="hi-IN" w:bidi="hi-IN"/>
        </w:rPr>
        <w:t>).</w:t>
      </w:r>
      <w:r w:rsidR="00AA7BBF">
        <w:rPr>
          <w:rFonts w:ascii="Arial" w:eastAsia="MS Gothic" w:hAnsi="Arial" w:cs="Arial"/>
          <w:sz w:val="24"/>
          <w:szCs w:val="24"/>
          <w:lang w:eastAsia="hi-IN" w:bidi="hi-IN"/>
        </w:rPr>
        <w:t xml:space="preserve"> </w:t>
      </w:r>
      <w:r w:rsidR="00D77AB0" w:rsidRPr="00D77AB0">
        <w:rPr>
          <w:rFonts w:ascii="Arial" w:hAnsi="Arial" w:cs="Arial"/>
          <w:sz w:val="24"/>
          <w:szCs w:val="24"/>
        </w:rPr>
        <w:t xml:space="preserve">Výpověď </w:t>
      </w:r>
      <w:proofErr w:type="gramStart"/>
      <w:r w:rsidR="00D77AB0">
        <w:rPr>
          <w:rFonts w:ascii="Arial" w:hAnsi="Arial" w:cs="Arial"/>
          <w:sz w:val="24"/>
          <w:szCs w:val="24"/>
        </w:rPr>
        <w:t xml:space="preserve">vzhledem </w:t>
      </w:r>
      <w:r w:rsidR="00033B34">
        <w:rPr>
          <w:rFonts w:ascii="Arial" w:hAnsi="Arial" w:cs="Arial"/>
          <w:sz w:val="24"/>
          <w:szCs w:val="24"/>
        </w:rPr>
        <w:t xml:space="preserve"> </w:t>
      </w:r>
      <w:r w:rsidR="00D77AB0">
        <w:rPr>
          <w:rFonts w:ascii="Arial" w:hAnsi="Arial" w:cs="Arial"/>
          <w:sz w:val="24"/>
          <w:szCs w:val="24"/>
        </w:rPr>
        <w:t>k</w:t>
      </w:r>
      <w:r w:rsidR="00FF49AB">
        <w:rPr>
          <w:rFonts w:ascii="Arial" w:hAnsi="Arial" w:cs="Arial"/>
          <w:sz w:val="24"/>
          <w:szCs w:val="24"/>
        </w:rPr>
        <w:t xml:space="preserve"> § 40</w:t>
      </w:r>
      <w:proofErr w:type="gramEnd"/>
      <w:r w:rsidR="00FF49AB">
        <w:rPr>
          <w:rFonts w:ascii="Arial" w:hAnsi="Arial" w:cs="Arial"/>
          <w:sz w:val="24"/>
          <w:szCs w:val="24"/>
        </w:rPr>
        <w:t xml:space="preserve"> odst. 2 OZ musela</w:t>
      </w:r>
      <w:r w:rsidR="00CE3B0C">
        <w:rPr>
          <w:rFonts w:ascii="Arial" w:hAnsi="Arial" w:cs="Arial"/>
          <w:sz w:val="24"/>
          <w:szCs w:val="24"/>
        </w:rPr>
        <w:t xml:space="preserve"> být písemná, neboť</w:t>
      </w:r>
      <w:r w:rsidR="00D77AB0" w:rsidRPr="00D77AB0">
        <w:rPr>
          <w:rFonts w:ascii="Arial" w:hAnsi="Arial" w:cs="Arial"/>
          <w:sz w:val="24"/>
          <w:szCs w:val="24"/>
        </w:rPr>
        <w:t xml:space="preserve"> smlouva o podnájmu </w:t>
      </w:r>
      <w:r w:rsidR="00CE3B0C">
        <w:rPr>
          <w:rFonts w:ascii="Arial" w:hAnsi="Arial" w:cs="Arial"/>
          <w:sz w:val="24"/>
          <w:szCs w:val="24"/>
        </w:rPr>
        <w:t>musela být</w:t>
      </w:r>
      <w:r w:rsidR="00D77AB0" w:rsidRPr="00D77AB0">
        <w:rPr>
          <w:rFonts w:ascii="Arial" w:hAnsi="Arial" w:cs="Arial"/>
          <w:sz w:val="24"/>
          <w:szCs w:val="24"/>
        </w:rPr>
        <w:t xml:space="preserve"> sjednána písemně.</w:t>
      </w:r>
      <w:r w:rsidR="00AA7BBF">
        <w:rPr>
          <w:rFonts w:ascii="Arial" w:hAnsi="Arial" w:cs="Arial"/>
          <w:sz w:val="24"/>
          <w:szCs w:val="24"/>
        </w:rPr>
        <w:t xml:space="preserve"> </w:t>
      </w:r>
      <w:r w:rsidR="00FF49AB">
        <w:rPr>
          <w:rFonts w:ascii="Arial" w:eastAsia="MS Gothic" w:hAnsi="Arial" w:cs="Arial"/>
          <w:sz w:val="24"/>
          <w:szCs w:val="24"/>
          <w:lang w:eastAsia="hi-IN" w:bidi="hi-IN"/>
        </w:rPr>
        <w:t>Strany si mohly</w:t>
      </w:r>
      <w:r w:rsidR="00D77AB0">
        <w:rPr>
          <w:rFonts w:ascii="Arial" w:eastAsia="MS Gothic" w:hAnsi="Arial" w:cs="Arial"/>
          <w:sz w:val="24"/>
          <w:szCs w:val="24"/>
          <w:lang w:eastAsia="hi-IN" w:bidi="hi-IN"/>
        </w:rPr>
        <w:t xml:space="preserve"> stanovit různé a jiné způsoby zániku podnájmu.</w:t>
      </w:r>
      <w:r w:rsidR="00AA24A7">
        <w:rPr>
          <w:rStyle w:val="Znakapoznpodarou"/>
          <w:rFonts w:ascii="Arial" w:eastAsia="MS Gothic" w:hAnsi="Arial" w:cs="Arial"/>
          <w:sz w:val="24"/>
          <w:szCs w:val="24"/>
          <w:lang w:eastAsia="hi-IN" w:bidi="hi-IN"/>
        </w:rPr>
        <w:footnoteReference w:id="110"/>
      </w:r>
    </w:p>
    <w:p w:rsidR="00FF49AB" w:rsidRDefault="008C3065" w:rsidP="00D11FBA">
      <w:pPr>
        <w:spacing w:after="0" w:line="360" w:lineRule="auto"/>
        <w:ind w:firstLine="360"/>
        <w:jc w:val="both"/>
        <w:rPr>
          <w:rFonts w:ascii="Arial" w:eastAsia="MS Gothic" w:hAnsi="Arial" w:cs="Arial"/>
          <w:sz w:val="24"/>
          <w:szCs w:val="24"/>
          <w:lang w:eastAsia="hi-IN" w:bidi="hi-IN"/>
        </w:rPr>
      </w:pPr>
      <w:r>
        <w:rPr>
          <w:rFonts w:ascii="Arial" w:eastAsia="MS Gothic" w:hAnsi="Arial" w:cs="Arial"/>
          <w:sz w:val="24"/>
          <w:szCs w:val="24"/>
          <w:lang w:eastAsia="hi-IN" w:bidi="hi-IN"/>
        </w:rPr>
        <w:tab/>
      </w:r>
      <w:r w:rsidR="00922B36">
        <w:rPr>
          <w:rFonts w:ascii="Arial" w:eastAsia="MS Gothic" w:hAnsi="Arial" w:cs="Arial"/>
          <w:sz w:val="24"/>
          <w:szCs w:val="24"/>
          <w:lang w:eastAsia="hi-IN" w:bidi="hi-IN"/>
        </w:rPr>
        <w:t>Je otázkou, zda v rámci nově upraveného podnájmu</w:t>
      </w:r>
      <w:r w:rsidR="00FF49AB">
        <w:rPr>
          <w:rFonts w:ascii="Arial" w:eastAsia="MS Gothic" w:hAnsi="Arial" w:cs="Arial"/>
          <w:sz w:val="24"/>
          <w:szCs w:val="24"/>
          <w:lang w:eastAsia="hi-IN" w:bidi="hi-IN"/>
        </w:rPr>
        <w:t xml:space="preserve"> v</w:t>
      </w:r>
      <w:r w:rsidR="00AA7BBF">
        <w:rPr>
          <w:rFonts w:ascii="Arial" w:eastAsia="MS Gothic" w:hAnsi="Arial" w:cs="Arial"/>
          <w:sz w:val="24"/>
          <w:szCs w:val="24"/>
          <w:lang w:eastAsia="hi-IN" w:bidi="hi-IN"/>
        </w:rPr>
        <w:t> </w:t>
      </w:r>
      <w:r w:rsidR="00FF49AB">
        <w:rPr>
          <w:rFonts w:ascii="Arial" w:eastAsia="MS Gothic" w:hAnsi="Arial" w:cs="Arial"/>
          <w:sz w:val="24"/>
          <w:szCs w:val="24"/>
          <w:lang w:eastAsia="hi-IN" w:bidi="hi-IN"/>
        </w:rPr>
        <w:t>OZ</w:t>
      </w:r>
      <w:r w:rsidR="00AA7BBF">
        <w:rPr>
          <w:rFonts w:ascii="Arial" w:eastAsia="MS Gothic" w:hAnsi="Arial" w:cs="Arial"/>
          <w:sz w:val="24"/>
          <w:szCs w:val="24"/>
          <w:lang w:eastAsia="hi-IN" w:bidi="hi-IN"/>
        </w:rPr>
        <w:t xml:space="preserve"> </w:t>
      </w:r>
      <w:r w:rsidR="00187779">
        <w:rPr>
          <w:rFonts w:ascii="Arial" w:eastAsia="MS Gothic" w:hAnsi="Arial" w:cs="Arial"/>
          <w:sz w:val="24"/>
          <w:szCs w:val="24"/>
          <w:lang w:eastAsia="hi-IN" w:bidi="hi-IN"/>
        </w:rPr>
        <w:t>byla</w:t>
      </w:r>
      <w:r w:rsidR="00922B36">
        <w:rPr>
          <w:rFonts w:ascii="Arial" w:eastAsia="MS Gothic" w:hAnsi="Arial" w:cs="Arial"/>
          <w:sz w:val="24"/>
          <w:szCs w:val="24"/>
          <w:lang w:eastAsia="hi-IN" w:bidi="hi-IN"/>
        </w:rPr>
        <w:t xml:space="preserve"> úplatnost jeho charakteristickým znakem. To je otázka, která je diskutovaná také v</w:t>
      </w:r>
      <w:r w:rsidR="00C128DE">
        <w:rPr>
          <w:rFonts w:ascii="Arial" w:eastAsia="MS Gothic" w:hAnsi="Arial" w:cs="Arial"/>
          <w:sz w:val="24"/>
          <w:szCs w:val="24"/>
          <w:lang w:eastAsia="hi-IN" w:bidi="hi-IN"/>
        </w:rPr>
        <w:t> </w:t>
      </w:r>
      <w:r w:rsidR="00922B36">
        <w:rPr>
          <w:rFonts w:ascii="Arial" w:eastAsia="MS Gothic" w:hAnsi="Arial" w:cs="Arial"/>
          <w:sz w:val="24"/>
          <w:szCs w:val="24"/>
          <w:lang w:eastAsia="hi-IN" w:bidi="hi-IN"/>
        </w:rPr>
        <w:t>komentáři</w:t>
      </w:r>
      <w:r w:rsidR="00C128DE">
        <w:rPr>
          <w:rFonts w:ascii="Arial" w:eastAsia="MS Gothic" w:hAnsi="Arial" w:cs="Arial"/>
          <w:sz w:val="24"/>
          <w:szCs w:val="24"/>
          <w:lang w:eastAsia="hi-IN" w:bidi="hi-IN"/>
        </w:rPr>
        <w:t xml:space="preserve"> k OZ</w:t>
      </w:r>
      <w:r w:rsidR="00922B36">
        <w:rPr>
          <w:rFonts w:ascii="Arial" w:eastAsia="MS Gothic" w:hAnsi="Arial" w:cs="Arial"/>
          <w:sz w:val="24"/>
          <w:szCs w:val="24"/>
          <w:lang w:eastAsia="hi-IN" w:bidi="hi-IN"/>
        </w:rPr>
        <w:t xml:space="preserve">, kde autoři zmiňují </w:t>
      </w:r>
      <w:r w:rsidR="0029211E">
        <w:rPr>
          <w:rFonts w:ascii="Arial" w:eastAsia="MS Gothic" w:hAnsi="Arial" w:cs="Arial"/>
          <w:sz w:val="24"/>
          <w:szCs w:val="24"/>
          <w:lang w:eastAsia="hi-IN" w:bidi="hi-IN"/>
        </w:rPr>
        <w:t>skutečnost</w:t>
      </w:r>
      <w:r w:rsidR="00922B36">
        <w:rPr>
          <w:rFonts w:ascii="Arial" w:eastAsia="MS Gothic" w:hAnsi="Arial" w:cs="Arial"/>
          <w:sz w:val="24"/>
          <w:szCs w:val="24"/>
          <w:lang w:eastAsia="hi-IN" w:bidi="hi-IN"/>
        </w:rPr>
        <w:t>, že podnájem nelze ztotožňovat s předchozím přenecháním uži</w:t>
      </w:r>
      <w:r w:rsidR="00CE3B0C">
        <w:rPr>
          <w:rFonts w:ascii="Arial" w:eastAsia="MS Gothic" w:hAnsi="Arial" w:cs="Arial"/>
          <w:sz w:val="24"/>
          <w:szCs w:val="24"/>
          <w:lang w:eastAsia="hi-IN" w:bidi="hi-IN"/>
        </w:rPr>
        <w:t>tí, který byl pojmově bezúplatný</w:t>
      </w:r>
      <w:r w:rsidR="00922B36">
        <w:rPr>
          <w:rFonts w:ascii="Arial" w:eastAsia="MS Gothic" w:hAnsi="Arial" w:cs="Arial"/>
          <w:sz w:val="24"/>
          <w:szCs w:val="24"/>
          <w:lang w:eastAsia="hi-IN" w:bidi="hi-IN"/>
        </w:rPr>
        <w:t xml:space="preserve">. Ovšem pohybujeme se v soukromém právu a nikde nebyl </w:t>
      </w:r>
      <w:r w:rsidR="00C128DE">
        <w:rPr>
          <w:rFonts w:ascii="Arial" w:eastAsia="MS Gothic" w:hAnsi="Arial" w:cs="Arial"/>
          <w:sz w:val="24"/>
          <w:szCs w:val="24"/>
          <w:lang w:eastAsia="hi-IN" w:bidi="hi-IN"/>
        </w:rPr>
        <w:t xml:space="preserve">stanoven </w:t>
      </w:r>
      <w:r w:rsidR="00922B36">
        <w:rPr>
          <w:rFonts w:ascii="Arial" w:eastAsia="MS Gothic" w:hAnsi="Arial" w:cs="Arial"/>
          <w:sz w:val="24"/>
          <w:szCs w:val="24"/>
          <w:lang w:eastAsia="hi-IN" w:bidi="hi-IN"/>
        </w:rPr>
        <w:t xml:space="preserve">zákaz </w:t>
      </w:r>
      <w:r w:rsidR="00922B36">
        <w:rPr>
          <w:rFonts w:ascii="Arial" w:hAnsi="Arial" w:cs="Arial"/>
          <w:sz w:val="24"/>
          <w:szCs w:val="24"/>
        </w:rPr>
        <w:t>u sebe bezúplatně ubytovat</w:t>
      </w:r>
      <w:r w:rsidR="00922B36" w:rsidRPr="00922B36">
        <w:rPr>
          <w:rFonts w:ascii="Arial" w:hAnsi="Arial" w:cs="Arial"/>
          <w:sz w:val="24"/>
          <w:szCs w:val="24"/>
        </w:rPr>
        <w:t xml:space="preserve"> jinou osobu na delší dobu, aniž by spolu musely žít ve společné domácnosti. Ostatně některé osoby na to mají dokonce právo</w:t>
      </w:r>
      <w:r w:rsidR="00922B36">
        <w:rPr>
          <w:rFonts w:ascii="Arial" w:hAnsi="Arial" w:cs="Arial"/>
          <w:sz w:val="24"/>
          <w:szCs w:val="24"/>
        </w:rPr>
        <w:t>.</w:t>
      </w:r>
      <w:r w:rsidR="00AA24A7">
        <w:rPr>
          <w:rStyle w:val="Znakapoznpodarou"/>
          <w:rFonts w:ascii="Arial" w:hAnsi="Arial" w:cs="Arial"/>
          <w:sz w:val="24"/>
          <w:szCs w:val="24"/>
        </w:rPr>
        <w:footnoteReference w:id="111"/>
      </w:r>
      <w:r w:rsidR="00187779">
        <w:rPr>
          <w:rFonts w:ascii="Arial" w:hAnsi="Arial" w:cs="Arial"/>
          <w:sz w:val="24"/>
          <w:szCs w:val="24"/>
        </w:rPr>
        <w:t xml:space="preserve"> Vyjádřil se k tomu i NS ČR v roce 2000, kdy ve svém rozhodnutí konstatoval, že o podnájem bytu jde i tehdy, pokud nájemce přenechá byt nebo jeho část do užívání jinému, aniž by za to získal od této osoby </w:t>
      </w:r>
      <w:r w:rsidR="00187779">
        <w:rPr>
          <w:rFonts w:ascii="Arial" w:hAnsi="Arial" w:cs="Arial"/>
          <w:sz w:val="24"/>
          <w:szCs w:val="24"/>
        </w:rPr>
        <w:lastRenderedPageBreak/>
        <w:t>protiplnění.</w:t>
      </w:r>
      <w:r w:rsidR="00187779">
        <w:rPr>
          <w:rStyle w:val="Znakapoznpodarou"/>
          <w:rFonts w:ascii="Arial" w:hAnsi="Arial" w:cs="Arial"/>
          <w:sz w:val="24"/>
          <w:szCs w:val="24"/>
        </w:rPr>
        <w:footnoteReference w:id="112"/>
      </w:r>
      <w:r w:rsidR="00A7218E">
        <w:rPr>
          <w:rFonts w:ascii="Arial" w:hAnsi="Arial" w:cs="Arial"/>
          <w:sz w:val="24"/>
          <w:szCs w:val="24"/>
        </w:rPr>
        <w:t xml:space="preserve"> Opačné stanovisko </w:t>
      </w:r>
      <w:r w:rsidR="009C4E81">
        <w:rPr>
          <w:rFonts w:ascii="Arial" w:hAnsi="Arial" w:cs="Arial"/>
          <w:sz w:val="24"/>
          <w:szCs w:val="24"/>
        </w:rPr>
        <w:t xml:space="preserve">ovšem </w:t>
      </w:r>
      <w:r w:rsidR="00A7218E">
        <w:rPr>
          <w:rFonts w:ascii="Arial" w:hAnsi="Arial" w:cs="Arial"/>
          <w:sz w:val="24"/>
          <w:szCs w:val="24"/>
        </w:rPr>
        <w:t xml:space="preserve">zaujal NS ČR o osm let později, kdy ve svém usnesení </w:t>
      </w:r>
      <w:r w:rsidR="00A7218E" w:rsidRPr="00A7218E">
        <w:rPr>
          <w:rFonts w:ascii="Arial" w:hAnsi="Arial" w:cs="Arial"/>
          <w:sz w:val="24"/>
          <w:szCs w:val="24"/>
        </w:rPr>
        <w:t xml:space="preserve">ze dne 16. </w:t>
      </w:r>
      <w:r w:rsidR="005E3957">
        <w:rPr>
          <w:rFonts w:ascii="Arial" w:hAnsi="Arial" w:cs="Arial"/>
          <w:sz w:val="24"/>
          <w:szCs w:val="24"/>
        </w:rPr>
        <w:t>ú</w:t>
      </w:r>
      <w:r w:rsidR="004C0113">
        <w:rPr>
          <w:rFonts w:ascii="Arial" w:hAnsi="Arial" w:cs="Arial"/>
          <w:sz w:val="24"/>
          <w:szCs w:val="24"/>
        </w:rPr>
        <w:t>n</w:t>
      </w:r>
      <w:r w:rsidR="00E66CCF">
        <w:rPr>
          <w:rFonts w:ascii="Arial" w:hAnsi="Arial" w:cs="Arial"/>
          <w:sz w:val="24"/>
          <w:szCs w:val="24"/>
        </w:rPr>
        <w:t>ora</w:t>
      </w:r>
      <w:r w:rsidR="00A7218E" w:rsidRPr="00A7218E">
        <w:rPr>
          <w:rFonts w:ascii="Arial" w:hAnsi="Arial" w:cs="Arial"/>
          <w:sz w:val="24"/>
          <w:szCs w:val="24"/>
        </w:rPr>
        <w:t xml:space="preserve"> 20</w:t>
      </w:r>
      <w:r w:rsidR="007C7442">
        <w:rPr>
          <w:rFonts w:ascii="Arial" w:hAnsi="Arial" w:cs="Arial"/>
          <w:sz w:val="24"/>
          <w:szCs w:val="24"/>
        </w:rPr>
        <w:t xml:space="preserve">10 </w:t>
      </w:r>
      <w:r w:rsidR="00A7218E">
        <w:rPr>
          <w:rFonts w:ascii="Arial" w:hAnsi="Arial" w:cs="Arial"/>
          <w:sz w:val="24"/>
          <w:szCs w:val="24"/>
        </w:rPr>
        <w:t>rozhodl, že za porušení povinnosti dle § 719 odst. 1 věty první a druhé OZ (§ 711 odst. 2 písm. b) OZ) lze považovat i situaci, kdy nájemce přenechá byt do podnájmu jinému, aniž by za to nájemce získal jakékoliv protiplnění.</w:t>
      </w:r>
      <w:r w:rsidR="007D026D">
        <w:rPr>
          <w:rStyle w:val="Znakapoznpodarou"/>
          <w:rFonts w:ascii="Arial" w:hAnsi="Arial" w:cs="Arial"/>
          <w:sz w:val="24"/>
          <w:szCs w:val="24"/>
        </w:rPr>
        <w:footnoteReference w:id="113"/>
      </w:r>
      <w:r w:rsidR="00C128DE">
        <w:rPr>
          <w:rFonts w:ascii="Arial" w:eastAsia="MS Gothic" w:hAnsi="Arial" w:cs="Arial"/>
          <w:sz w:val="24"/>
          <w:szCs w:val="24"/>
          <w:lang w:eastAsia="hi-IN" w:bidi="hi-IN"/>
        </w:rPr>
        <w:t xml:space="preserve"> </w:t>
      </w:r>
      <w:r w:rsidR="00CE3B0C">
        <w:rPr>
          <w:rFonts w:ascii="Arial" w:eastAsia="MS Gothic" w:hAnsi="Arial" w:cs="Arial"/>
          <w:sz w:val="24"/>
          <w:szCs w:val="24"/>
          <w:lang w:eastAsia="hi-IN" w:bidi="hi-IN"/>
        </w:rPr>
        <w:t xml:space="preserve">Dle odstavce druhého </w:t>
      </w:r>
      <w:r w:rsidR="0029211E">
        <w:rPr>
          <w:rFonts w:ascii="Arial" w:eastAsia="MS Gothic" w:hAnsi="Arial" w:cs="Arial"/>
          <w:sz w:val="24"/>
          <w:szCs w:val="24"/>
          <w:lang w:eastAsia="hi-IN" w:bidi="hi-IN"/>
        </w:rPr>
        <w:t>z</w:t>
      </w:r>
      <w:r w:rsidR="00C128DE">
        <w:rPr>
          <w:rFonts w:ascii="Arial" w:eastAsia="MS Gothic" w:hAnsi="Arial" w:cs="Arial"/>
          <w:sz w:val="24"/>
          <w:szCs w:val="24"/>
          <w:lang w:eastAsia="hi-IN" w:bidi="hi-IN"/>
        </w:rPr>
        <w:t xml:space="preserve">míněného ustanovení </w:t>
      </w:r>
      <w:r w:rsidR="00CE3B0C">
        <w:rPr>
          <w:rFonts w:ascii="Arial" w:eastAsia="MS Gothic" w:hAnsi="Arial" w:cs="Arial"/>
          <w:sz w:val="24"/>
          <w:szCs w:val="24"/>
          <w:lang w:eastAsia="hi-IN" w:bidi="hi-IN"/>
        </w:rPr>
        <w:t>nebyla-li</w:t>
      </w:r>
      <w:r w:rsidR="009B7C2A">
        <w:rPr>
          <w:rFonts w:ascii="Arial" w:eastAsia="MS Gothic" w:hAnsi="Arial" w:cs="Arial"/>
          <w:sz w:val="24"/>
          <w:szCs w:val="24"/>
          <w:lang w:eastAsia="hi-IN" w:bidi="hi-IN"/>
        </w:rPr>
        <w:t xml:space="preserve"> stanoven</w:t>
      </w:r>
      <w:r w:rsidR="00CE3B0C">
        <w:rPr>
          <w:rFonts w:ascii="Arial" w:eastAsia="MS Gothic" w:hAnsi="Arial" w:cs="Arial"/>
          <w:sz w:val="24"/>
          <w:szCs w:val="24"/>
          <w:lang w:eastAsia="hi-IN" w:bidi="hi-IN"/>
        </w:rPr>
        <w:t>a doba podnájmu, podnájem skončil</w:t>
      </w:r>
      <w:r w:rsidR="009B7C2A">
        <w:rPr>
          <w:rFonts w:ascii="Arial" w:eastAsia="MS Gothic" w:hAnsi="Arial" w:cs="Arial"/>
          <w:sz w:val="24"/>
          <w:szCs w:val="24"/>
          <w:lang w:eastAsia="hi-IN" w:bidi="hi-IN"/>
        </w:rPr>
        <w:t xml:space="preserve"> nejpozději se zánikem nájmu. V případě, že by</w:t>
      </w:r>
      <w:r w:rsidR="00903E2A">
        <w:rPr>
          <w:rFonts w:ascii="Arial" w:eastAsia="MS Gothic" w:hAnsi="Arial" w:cs="Arial"/>
          <w:sz w:val="24"/>
          <w:szCs w:val="24"/>
          <w:lang w:eastAsia="hi-IN" w:bidi="hi-IN"/>
        </w:rPr>
        <w:t>l</w:t>
      </w:r>
      <w:r w:rsidR="009B7C2A">
        <w:rPr>
          <w:rFonts w:ascii="Arial" w:eastAsia="MS Gothic" w:hAnsi="Arial" w:cs="Arial"/>
          <w:sz w:val="24"/>
          <w:szCs w:val="24"/>
          <w:lang w:eastAsia="hi-IN" w:bidi="hi-IN"/>
        </w:rPr>
        <w:t xml:space="preserve"> podnájem</w:t>
      </w:r>
      <w:r w:rsidR="00903E2A">
        <w:rPr>
          <w:rFonts w:ascii="Arial" w:eastAsia="MS Gothic" w:hAnsi="Arial" w:cs="Arial"/>
          <w:sz w:val="24"/>
          <w:szCs w:val="24"/>
          <w:lang w:eastAsia="hi-IN" w:bidi="hi-IN"/>
        </w:rPr>
        <w:t xml:space="preserve"> sjednán na určitou dobu, skončil</w:t>
      </w:r>
      <w:r w:rsidR="009B7C2A">
        <w:rPr>
          <w:rFonts w:ascii="Arial" w:eastAsia="MS Gothic" w:hAnsi="Arial" w:cs="Arial"/>
          <w:sz w:val="24"/>
          <w:szCs w:val="24"/>
          <w:lang w:eastAsia="hi-IN" w:bidi="hi-IN"/>
        </w:rPr>
        <w:t xml:space="preserve"> uplynutím té</w:t>
      </w:r>
      <w:r w:rsidR="00FF49AB">
        <w:rPr>
          <w:rFonts w:ascii="Arial" w:eastAsia="MS Gothic" w:hAnsi="Arial" w:cs="Arial"/>
          <w:sz w:val="24"/>
          <w:szCs w:val="24"/>
          <w:lang w:eastAsia="hi-IN" w:bidi="hi-IN"/>
        </w:rPr>
        <w:t xml:space="preserve">to doby. Jinak se </w:t>
      </w:r>
      <w:proofErr w:type="gramStart"/>
      <w:r w:rsidR="00FF49AB">
        <w:rPr>
          <w:rFonts w:ascii="Arial" w:eastAsia="MS Gothic" w:hAnsi="Arial" w:cs="Arial"/>
          <w:sz w:val="24"/>
          <w:szCs w:val="24"/>
          <w:lang w:eastAsia="hi-IN" w:bidi="hi-IN"/>
        </w:rPr>
        <w:t>jednalo</w:t>
      </w:r>
      <w:r w:rsidR="00AA24A7">
        <w:rPr>
          <w:rFonts w:ascii="Arial" w:eastAsia="MS Gothic" w:hAnsi="Arial" w:cs="Arial"/>
          <w:sz w:val="24"/>
          <w:szCs w:val="24"/>
          <w:lang w:eastAsia="hi-IN" w:bidi="hi-IN"/>
        </w:rPr>
        <w:t xml:space="preserve"> </w:t>
      </w:r>
      <w:r w:rsidR="0032116F">
        <w:rPr>
          <w:rFonts w:ascii="Arial" w:eastAsia="MS Gothic" w:hAnsi="Arial" w:cs="Arial"/>
          <w:sz w:val="24"/>
          <w:szCs w:val="24"/>
          <w:lang w:eastAsia="hi-IN" w:bidi="hi-IN"/>
        </w:rPr>
        <w:t xml:space="preserve">       </w:t>
      </w:r>
      <w:r w:rsidR="00AA24A7">
        <w:rPr>
          <w:rFonts w:ascii="Arial" w:eastAsia="MS Gothic" w:hAnsi="Arial" w:cs="Arial"/>
          <w:sz w:val="24"/>
          <w:szCs w:val="24"/>
          <w:lang w:eastAsia="hi-IN" w:bidi="hi-IN"/>
        </w:rPr>
        <w:t>o podnájem</w:t>
      </w:r>
      <w:proofErr w:type="gramEnd"/>
      <w:r w:rsidR="00AA24A7">
        <w:rPr>
          <w:rFonts w:ascii="Arial" w:eastAsia="MS Gothic" w:hAnsi="Arial" w:cs="Arial"/>
          <w:sz w:val="24"/>
          <w:szCs w:val="24"/>
          <w:lang w:eastAsia="hi-IN" w:bidi="hi-IN"/>
        </w:rPr>
        <w:t xml:space="preserve"> uzavřený na </w:t>
      </w:r>
      <w:r w:rsidR="00FF49AB">
        <w:rPr>
          <w:rFonts w:ascii="Arial" w:eastAsia="MS Gothic" w:hAnsi="Arial" w:cs="Arial"/>
          <w:sz w:val="24"/>
          <w:szCs w:val="24"/>
          <w:lang w:eastAsia="hi-IN" w:bidi="hi-IN"/>
        </w:rPr>
        <w:t>dobu neurčitou, který ovšem musel</w:t>
      </w:r>
      <w:r w:rsidR="00AA24A7">
        <w:rPr>
          <w:rFonts w:ascii="Arial" w:eastAsia="MS Gothic" w:hAnsi="Arial" w:cs="Arial"/>
          <w:sz w:val="24"/>
          <w:szCs w:val="24"/>
          <w:lang w:eastAsia="hi-IN" w:bidi="hi-IN"/>
        </w:rPr>
        <w:t xml:space="preserve"> skončit nejpozději se zánikem nájmu. </w:t>
      </w:r>
      <w:r w:rsidR="00FF49AB">
        <w:rPr>
          <w:rFonts w:ascii="Arial" w:eastAsia="MS Gothic" w:hAnsi="Arial" w:cs="Arial"/>
          <w:sz w:val="24"/>
          <w:szCs w:val="24"/>
          <w:lang w:eastAsia="hi-IN" w:bidi="hi-IN"/>
        </w:rPr>
        <w:t>V případě, že podnájem pokračoval</w:t>
      </w:r>
      <w:r w:rsidR="00AA24A7">
        <w:rPr>
          <w:rFonts w:ascii="Arial" w:eastAsia="MS Gothic" w:hAnsi="Arial" w:cs="Arial"/>
          <w:sz w:val="24"/>
          <w:szCs w:val="24"/>
          <w:lang w:eastAsia="hi-IN" w:bidi="hi-IN"/>
        </w:rPr>
        <w:t xml:space="preserve"> i po uplynutí doby, na nějž byl sjedn</w:t>
      </w:r>
      <w:r w:rsidR="00FF49AB">
        <w:rPr>
          <w:rFonts w:ascii="Arial" w:eastAsia="MS Gothic" w:hAnsi="Arial" w:cs="Arial"/>
          <w:sz w:val="24"/>
          <w:szCs w:val="24"/>
          <w:lang w:eastAsia="hi-IN" w:bidi="hi-IN"/>
        </w:rPr>
        <w:t>án, byla situace</w:t>
      </w:r>
      <w:r w:rsidR="00AA24A7">
        <w:rPr>
          <w:rFonts w:ascii="Arial" w:eastAsia="MS Gothic" w:hAnsi="Arial" w:cs="Arial"/>
          <w:sz w:val="24"/>
          <w:szCs w:val="24"/>
          <w:lang w:eastAsia="hi-IN" w:bidi="hi-IN"/>
        </w:rPr>
        <w:t xml:space="preserve"> jasná v těch případech, kdy smluvní strany na tuto situaci myslely a stanovily podmínky pro prodloužení podnájmu. P</w:t>
      </w:r>
      <w:r w:rsidR="00FF49AB">
        <w:rPr>
          <w:rFonts w:ascii="Arial" w:eastAsia="MS Gothic" w:hAnsi="Arial" w:cs="Arial"/>
          <w:sz w:val="24"/>
          <w:szCs w:val="24"/>
          <w:lang w:eastAsia="hi-IN" w:bidi="hi-IN"/>
        </w:rPr>
        <w:t>okud nic smluveno nebylo, platilo,</w:t>
      </w:r>
      <w:r w:rsidR="00AA24A7">
        <w:rPr>
          <w:rFonts w:ascii="Arial" w:eastAsia="MS Gothic" w:hAnsi="Arial" w:cs="Arial"/>
          <w:sz w:val="24"/>
          <w:szCs w:val="24"/>
          <w:lang w:eastAsia="hi-IN" w:bidi="hi-IN"/>
        </w:rPr>
        <w:t xml:space="preserve"> že </w:t>
      </w:r>
      <w:r w:rsidR="00AA24A7">
        <w:rPr>
          <w:rFonts w:ascii="Arial" w:hAnsi="Arial" w:cs="Arial"/>
          <w:sz w:val="24"/>
          <w:szCs w:val="24"/>
        </w:rPr>
        <w:t>podnájem</w:t>
      </w:r>
      <w:r w:rsidR="00AA24A7" w:rsidRPr="00AA24A7">
        <w:rPr>
          <w:rFonts w:ascii="Arial" w:hAnsi="Arial" w:cs="Arial"/>
          <w:sz w:val="24"/>
          <w:szCs w:val="24"/>
        </w:rPr>
        <w:t xml:space="preserve"> se neprodlužuje, protože podle nového právního stavu se takto nemůže prodloužit ani nájem.</w:t>
      </w:r>
      <w:r w:rsidR="00AA24A7">
        <w:rPr>
          <w:rStyle w:val="Znakapoznpodarou"/>
          <w:rFonts w:ascii="Arial" w:hAnsi="Arial" w:cs="Arial"/>
          <w:sz w:val="24"/>
          <w:szCs w:val="24"/>
        </w:rPr>
        <w:footnoteReference w:id="114"/>
      </w:r>
      <w:r w:rsidR="00C128DE">
        <w:rPr>
          <w:rFonts w:ascii="Arial" w:eastAsia="MS Gothic" w:hAnsi="Arial" w:cs="Arial"/>
          <w:sz w:val="24"/>
          <w:szCs w:val="24"/>
          <w:lang w:eastAsia="hi-IN" w:bidi="hi-IN"/>
        </w:rPr>
        <w:t xml:space="preserve"> </w:t>
      </w:r>
      <w:r w:rsidR="00903E2A">
        <w:rPr>
          <w:rFonts w:ascii="Arial" w:eastAsia="MS Gothic" w:hAnsi="Arial" w:cs="Arial"/>
          <w:sz w:val="24"/>
          <w:szCs w:val="24"/>
          <w:lang w:eastAsia="hi-IN" w:bidi="hi-IN"/>
        </w:rPr>
        <w:t>V posledním odstavci bylo</w:t>
      </w:r>
      <w:r w:rsidR="009B7C2A">
        <w:rPr>
          <w:rFonts w:ascii="Arial" w:eastAsia="MS Gothic" w:hAnsi="Arial" w:cs="Arial"/>
          <w:sz w:val="24"/>
          <w:szCs w:val="24"/>
          <w:lang w:eastAsia="hi-IN" w:bidi="hi-IN"/>
        </w:rPr>
        <w:t xml:space="preserve"> stanoveno, že po skončení podnájmu nemá podnájemce právo na náhradní podnájem.</w:t>
      </w:r>
      <w:r w:rsidR="009B7C2A">
        <w:rPr>
          <w:rStyle w:val="Znakapoznpodarou"/>
          <w:rFonts w:ascii="Arial" w:eastAsia="MS Gothic" w:hAnsi="Arial" w:cs="Arial"/>
          <w:sz w:val="24"/>
          <w:szCs w:val="24"/>
          <w:lang w:eastAsia="hi-IN" w:bidi="hi-IN"/>
        </w:rPr>
        <w:footnoteReference w:id="115"/>
      </w:r>
    </w:p>
    <w:p w:rsidR="004C0113" w:rsidRDefault="004C0113" w:rsidP="00D11FBA">
      <w:pPr>
        <w:spacing w:after="0"/>
        <w:rPr>
          <w:lang w:eastAsia="hi-IN" w:bidi="hi-IN"/>
        </w:rPr>
      </w:pPr>
    </w:p>
    <w:p w:rsidR="005E3957" w:rsidRPr="004C0113" w:rsidRDefault="005E3957" w:rsidP="00D11FBA">
      <w:pPr>
        <w:spacing w:after="0"/>
        <w:rPr>
          <w:lang w:eastAsia="hi-IN" w:bidi="hi-IN"/>
        </w:rPr>
      </w:pPr>
    </w:p>
    <w:p w:rsidR="009B7C2A" w:rsidRPr="00CE3B0C" w:rsidRDefault="009B7C2A" w:rsidP="00D11FBA">
      <w:pPr>
        <w:pStyle w:val="Nadpis2"/>
        <w:rPr>
          <w:rFonts w:ascii="Arial" w:hAnsi="Arial" w:cs="Arial"/>
          <w:color w:val="auto"/>
          <w:sz w:val="28"/>
          <w:szCs w:val="28"/>
        </w:rPr>
      </w:pPr>
      <w:bookmarkStart w:id="19" w:name="_Toc415083876"/>
      <w:r w:rsidRPr="00CE3B0C">
        <w:rPr>
          <w:rFonts w:ascii="Arial" w:hAnsi="Arial" w:cs="Arial"/>
          <w:color w:val="auto"/>
          <w:sz w:val="28"/>
          <w:szCs w:val="28"/>
        </w:rPr>
        <w:t xml:space="preserve">3.3 Účinná právní úprava podnájmu </w:t>
      </w:r>
      <w:r w:rsidR="00003A92" w:rsidRPr="00CE3B0C">
        <w:rPr>
          <w:rFonts w:ascii="Arial" w:hAnsi="Arial" w:cs="Arial"/>
          <w:color w:val="auto"/>
          <w:sz w:val="28"/>
          <w:szCs w:val="28"/>
        </w:rPr>
        <w:t>bytu</w:t>
      </w:r>
      <w:r w:rsidR="00DE1FE9" w:rsidRPr="00CE3B0C">
        <w:rPr>
          <w:rFonts w:ascii="Arial" w:hAnsi="Arial" w:cs="Arial"/>
          <w:color w:val="auto"/>
          <w:sz w:val="28"/>
          <w:szCs w:val="28"/>
        </w:rPr>
        <w:t xml:space="preserve"> a domu</w:t>
      </w:r>
      <w:r w:rsidR="00AA7BBF" w:rsidRPr="00CE3B0C">
        <w:rPr>
          <w:rFonts w:ascii="Arial" w:hAnsi="Arial" w:cs="Arial"/>
          <w:color w:val="auto"/>
          <w:sz w:val="28"/>
          <w:szCs w:val="28"/>
        </w:rPr>
        <w:t xml:space="preserve"> </w:t>
      </w:r>
      <w:r w:rsidRPr="00CE3B0C">
        <w:rPr>
          <w:rFonts w:ascii="Arial" w:hAnsi="Arial" w:cs="Arial"/>
          <w:color w:val="auto"/>
          <w:sz w:val="28"/>
          <w:szCs w:val="28"/>
        </w:rPr>
        <w:t>v</w:t>
      </w:r>
      <w:r w:rsidR="00937CFD">
        <w:rPr>
          <w:rFonts w:ascii="Arial" w:hAnsi="Arial" w:cs="Arial"/>
          <w:color w:val="auto"/>
          <w:sz w:val="28"/>
          <w:szCs w:val="28"/>
        </w:rPr>
        <w:t xml:space="preserve"> zákoně č. 89/2012 Sb., </w:t>
      </w:r>
      <w:r w:rsidRPr="00CE3B0C">
        <w:rPr>
          <w:rFonts w:ascii="Arial" w:hAnsi="Arial" w:cs="Arial"/>
          <w:color w:val="auto"/>
          <w:sz w:val="28"/>
          <w:szCs w:val="28"/>
        </w:rPr>
        <w:t>NOZ</w:t>
      </w:r>
      <w:bookmarkEnd w:id="19"/>
    </w:p>
    <w:p w:rsidR="00241BD0" w:rsidRDefault="00241BD0" w:rsidP="00D11FBA">
      <w:pPr>
        <w:spacing w:after="0"/>
        <w:rPr>
          <w:lang w:eastAsia="hi-IN" w:bidi="hi-IN"/>
        </w:rPr>
      </w:pPr>
    </w:p>
    <w:p w:rsidR="00241BD0"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03A92">
        <w:rPr>
          <w:rFonts w:ascii="Arial" w:hAnsi="Arial" w:cs="Arial"/>
          <w:sz w:val="24"/>
          <w:szCs w:val="24"/>
          <w:lang w:eastAsia="hi-IN" w:bidi="hi-IN"/>
        </w:rPr>
        <w:t>V rámci NOZ je podnájem bytu u</w:t>
      </w:r>
      <w:r w:rsidR="00DD6625">
        <w:rPr>
          <w:rFonts w:ascii="Arial" w:hAnsi="Arial" w:cs="Arial"/>
          <w:sz w:val="24"/>
          <w:szCs w:val="24"/>
          <w:lang w:eastAsia="hi-IN" w:bidi="hi-IN"/>
        </w:rPr>
        <w:t>praven v § 2274 - § 2278 NOZ. H</w:t>
      </w:r>
      <w:r w:rsidR="00003A92">
        <w:rPr>
          <w:rFonts w:ascii="Arial" w:hAnsi="Arial" w:cs="Arial"/>
          <w:sz w:val="24"/>
          <w:szCs w:val="24"/>
          <w:lang w:eastAsia="hi-IN" w:bidi="hi-IN"/>
        </w:rPr>
        <w:t xml:space="preserve">ned v úvodním ustanovení </w:t>
      </w:r>
      <w:r w:rsidR="00DD6625">
        <w:rPr>
          <w:rFonts w:ascii="Arial" w:hAnsi="Arial" w:cs="Arial"/>
          <w:sz w:val="24"/>
          <w:szCs w:val="24"/>
          <w:lang w:eastAsia="hi-IN" w:bidi="hi-IN"/>
        </w:rPr>
        <w:t xml:space="preserve">§ 2274 NOZ </w:t>
      </w:r>
      <w:r w:rsidR="00003A92">
        <w:rPr>
          <w:rFonts w:ascii="Arial" w:hAnsi="Arial" w:cs="Arial"/>
          <w:sz w:val="24"/>
          <w:szCs w:val="24"/>
          <w:lang w:eastAsia="hi-IN" w:bidi="hi-IN"/>
        </w:rPr>
        <w:t>je nájemci dáno právo dát třetí osobě do podnájmu část bytu, pokud v bytě sám bydlí i bez souhlasu pronajímatele. Upravuje se zde tedy situace, kdy souhlas pronajímatele není vyžadován. Vychází se s největší pravděpodobností z toho, že pokud nájemce sám v bytě bydlí, má vyšší kontrolu nad chováním podnájemce než za situace, kdyby v bytě</w:t>
      </w:r>
      <w:r w:rsidR="00CD0DC3">
        <w:rPr>
          <w:rFonts w:ascii="Arial" w:hAnsi="Arial" w:cs="Arial"/>
          <w:sz w:val="24"/>
          <w:szCs w:val="24"/>
          <w:lang w:eastAsia="hi-IN" w:bidi="hi-IN"/>
        </w:rPr>
        <w:t xml:space="preserve"> nebyl.</w:t>
      </w:r>
      <w:r w:rsidR="00CD0DC3">
        <w:rPr>
          <w:rStyle w:val="Znakapoznpodarou"/>
          <w:rFonts w:ascii="Arial" w:hAnsi="Arial" w:cs="Arial"/>
          <w:sz w:val="24"/>
          <w:szCs w:val="24"/>
          <w:lang w:eastAsia="hi-IN" w:bidi="hi-IN"/>
        </w:rPr>
        <w:footnoteReference w:id="116"/>
      </w:r>
      <w:r w:rsidR="00CE3B0C">
        <w:rPr>
          <w:rFonts w:ascii="Arial" w:hAnsi="Arial" w:cs="Arial"/>
          <w:sz w:val="24"/>
          <w:szCs w:val="24"/>
          <w:lang w:eastAsia="hi-IN" w:bidi="hi-IN"/>
        </w:rPr>
        <w:t xml:space="preserve"> Proto není potřeba </w:t>
      </w:r>
      <w:r w:rsidR="00C128DE">
        <w:rPr>
          <w:rFonts w:ascii="Arial" w:hAnsi="Arial" w:cs="Arial"/>
          <w:sz w:val="24"/>
          <w:szCs w:val="24"/>
          <w:lang w:eastAsia="hi-IN" w:bidi="hi-IN"/>
        </w:rPr>
        <w:t>pronajímatelova</w:t>
      </w:r>
      <w:r w:rsidR="00CE3B0C">
        <w:rPr>
          <w:rFonts w:ascii="Arial" w:hAnsi="Arial" w:cs="Arial"/>
          <w:sz w:val="24"/>
          <w:szCs w:val="24"/>
          <w:lang w:eastAsia="hi-IN" w:bidi="hi-IN"/>
        </w:rPr>
        <w:t xml:space="preserve"> souhlasu.</w:t>
      </w:r>
      <w:r w:rsidR="00DD6625">
        <w:rPr>
          <w:rFonts w:ascii="Arial" w:hAnsi="Arial" w:cs="Arial"/>
          <w:sz w:val="24"/>
          <w:szCs w:val="24"/>
          <w:lang w:eastAsia="hi-IN" w:bidi="hi-IN"/>
        </w:rPr>
        <w:t xml:space="preserve"> </w:t>
      </w:r>
      <w:r w:rsidR="00003A92">
        <w:rPr>
          <w:rFonts w:ascii="Arial" w:hAnsi="Arial" w:cs="Arial"/>
          <w:sz w:val="24"/>
          <w:szCs w:val="24"/>
          <w:lang w:eastAsia="hi-IN" w:bidi="hi-IN"/>
        </w:rPr>
        <w:t xml:space="preserve">Dále je v tomto ustanovení </w:t>
      </w:r>
      <w:r w:rsidR="00F551C1">
        <w:rPr>
          <w:rFonts w:ascii="Arial" w:hAnsi="Arial" w:cs="Arial"/>
          <w:sz w:val="24"/>
          <w:szCs w:val="24"/>
          <w:lang w:eastAsia="hi-IN" w:bidi="hi-IN"/>
        </w:rPr>
        <w:t>upraveno</w:t>
      </w:r>
      <w:r w:rsidR="00003A92">
        <w:rPr>
          <w:rFonts w:ascii="Arial" w:hAnsi="Arial" w:cs="Arial"/>
          <w:sz w:val="24"/>
          <w:szCs w:val="24"/>
          <w:lang w:eastAsia="hi-IN" w:bidi="hi-IN"/>
        </w:rPr>
        <w:t>, že ustanovení § 2272 NOZ o členech nájemcovy domácnosti se použijí přiměřeně. Přiměřené použití se vztahuje nejen na podnájemce, ale i na členy podnájemcovy domácnosti. Nájemce má povinnost oznámit pronajímateli skutečnost, že uzavřel smlo</w:t>
      </w:r>
      <w:r w:rsidR="0037347C">
        <w:rPr>
          <w:rFonts w:ascii="Arial" w:hAnsi="Arial" w:cs="Arial"/>
          <w:sz w:val="24"/>
          <w:szCs w:val="24"/>
          <w:lang w:eastAsia="hi-IN" w:bidi="hi-IN"/>
        </w:rPr>
        <w:t>uvu o podnájmu a počet žijících</w:t>
      </w:r>
      <w:r w:rsidR="00003A92">
        <w:rPr>
          <w:rFonts w:ascii="Arial" w:hAnsi="Arial" w:cs="Arial"/>
          <w:sz w:val="24"/>
          <w:szCs w:val="24"/>
          <w:lang w:eastAsia="hi-IN" w:bidi="hi-IN"/>
        </w:rPr>
        <w:t xml:space="preserve"> osob v rámci tohoto podnájmu. Pokud by </w:t>
      </w:r>
      <w:r w:rsidR="00003A92">
        <w:rPr>
          <w:rFonts w:ascii="Arial" w:hAnsi="Arial" w:cs="Arial"/>
          <w:sz w:val="24"/>
          <w:szCs w:val="24"/>
          <w:lang w:eastAsia="hi-IN" w:bidi="hi-IN"/>
        </w:rPr>
        <w:lastRenderedPageBreak/>
        <w:t>oznamovací povinnost porušil (oznamovací povinnost je 2 měsíce od vzniku změny), platí vyvratitelná domněnka, že závažně porušil svou povinnost.</w:t>
      </w:r>
      <w:r w:rsidR="00CD0DC3">
        <w:rPr>
          <w:rFonts w:ascii="Arial" w:hAnsi="Arial" w:cs="Arial"/>
          <w:sz w:val="24"/>
          <w:szCs w:val="24"/>
          <w:lang w:eastAsia="hi-IN" w:bidi="hi-IN"/>
        </w:rPr>
        <w:t xml:space="preserve"> Přiměřená aplikace se vztahuje i na možnost, aby si pronajímatel smluvně vyhradil souhlas s podnájmem pro osoby, které nemohou být považovány za osoby blízké. To nebude platit v případě zvláštního zřetele hodného.</w:t>
      </w:r>
      <w:r w:rsidR="00CD0DC3">
        <w:rPr>
          <w:rStyle w:val="Znakapoznpodarou"/>
          <w:rFonts w:ascii="Arial" w:hAnsi="Arial" w:cs="Arial"/>
          <w:sz w:val="24"/>
          <w:szCs w:val="24"/>
          <w:lang w:eastAsia="hi-IN" w:bidi="hi-IN"/>
        </w:rPr>
        <w:footnoteReference w:id="117"/>
      </w:r>
      <w:r w:rsidR="00CE3B0C">
        <w:rPr>
          <w:rFonts w:ascii="Arial" w:hAnsi="Arial" w:cs="Arial"/>
          <w:sz w:val="24"/>
          <w:szCs w:val="24"/>
          <w:lang w:eastAsia="hi-IN" w:bidi="hi-IN"/>
        </w:rPr>
        <w:t xml:space="preserve"> Oznamovací povinnost o počtu a údajích podnájemců byla stanovena již v zákoně z roku 1920 ovšem s rozsáhlým a jasně stanoveným obsahem informací. </w:t>
      </w:r>
    </w:p>
    <w:p w:rsidR="00345BC3"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DD6625">
        <w:rPr>
          <w:rFonts w:ascii="Arial" w:hAnsi="Arial" w:cs="Arial"/>
          <w:sz w:val="24"/>
          <w:szCs w:val="24"/>
          <w:lang w:eastAsia="hi-IN" w:bidi="hi-IN"/>
        </w:rPr>
        <w:t>V</w:t>
      </w:r>
      <w:r w:rsidR="003E28C3">
        <w:rPr>
          <w:rFonts w:ascii="Arial" w:hAnsi="Arial" w:cs="Arial"/>
          <w:sz w:val="24"/>
          <w:szCs w:val="24"/>
          <w:lang w:eastAsia="hi-IN" w:bidi="hi-IN"/>
        </w:rPr>
        <w:t xml:space="preserve"> § 227</w:t>
      </w:r>
      <w:r w:rsidR="00DF5A8C">
        <w:rPr>
          <w:rFonts w:ascii="Arial" w:hAnsi="Arial" w:cs="Arial"/>
          <w:sz w:val="24"/>
          <w:szCs w:val="24"/>
          <w:lang w:eastAsia="hi-IN" w:bidi="hi-IN"/>
        </w:rPr>
        <w:t>5 odst. 1 NOZ je stanoveno, kdy</w:t>
      </w:r>
      <w:r w:rsidR="00DD6625">
        <w:rPr>
          <w:rFonts w:ascii="Arial" w:hAnsi="Arial" w:cs="Arial"/>
          <w:sz w:val="24"/>
          <w:szCs w:val="24"/>
          <w:lang w:eastAsia="hi-IN" w:bidi="hi-IN"/>
        </w:rPr>
        <w:t xml:space="preserve"> je naopak </w:t>
      </w:r>
      <w:r w:rsidR="003E28C3">
        <w:rPr>
          <w:rFonts w:ascii="Arial" w:hAnsi="Arial" w:cs="Arial"/>
          <w:sz w:val="24"/>
          <w:szCs w:val="24"/>
          <w:lang w:eastAsia="hi-IN" w:bidi="hi-IN"/>
        </w:rPr>
        <w:t xml:space="preserve">potřeba souhlasu pronajímatele. To je za situace, kdy nájemce v bytě sám trvale nebydlí a chce dát byt či jeho část do podnájmu třetí osobě. </w:t>
      </w:r>
      <w:r w:rsidR="00505939">
        <w:rPr>
          <w:rFonts w:ascii="Arial" w:hAnsi="Arial" w:cs="Arial"/>
          <w:sz w:val="24"/>
          <w:szCs w:val="24"/>
          <w:lang w:eastAsia="hi-IN" w:bidi="hi-IN"/>
        </w:rPr>
        <w:t xml:space="preserve">Jedná se o ochranu pronajímatele, neboť bez </w:t>
      </w:r>
      <w:r w:rsidR="00C128DE">
        <w:rPr>
          <w:rFonts w:ascii="Arial" w:hAnsi="Arial" w:cs="Arial"/>
          <w:sz w:val="24"/>
          <w:szCs w:val="24"/>
          <w:lang w:eastAsia="hi-IN" w:bidi="hi-IN"/>
        </w:rPr>
        <w:t>své přítomnosti</w:t>
      </w:r>
      <w:r w:rsidR="00505939">
        <w:rPr>
          <w:rFonts w:ascii="Arial" w:hAnsi="Arial" w:cs="Arial"/>
          <w:sz w:val="24"/>
          <w:szCs w:val="24"/>
          <w:lang w:eastAsia="hi-IN" w:bidi="hi-IN"/>
        </w:rPr>
        <w:t xml:space="preserve"> nemá </w:t>
      </w:r>
      <w:r w:rsidR="00C128DE">
        <w:rPr>
          <w:rFonts w:ascii="Arial" w:hAnsi="Arial" w:cs="Arial"/>
          <w:sz w:val="24"/>
          <w:szCs w:val="24"/>
          <w:lang w:eastAsia="hi-IN" w:bidi="hi-IN"/>
        </w:rPr>
        <w:t xml:space="preserve">nájemce </w:t>
      </w:r>
      <w:r w:rsidR="00505939">
        <w:rPr>
          <w:rFonts w:ascii="Arial" w:hAnsi="Arial" w:cs="Arial"/>
          <w:sz w:val="24"/>
          <w:szCs w:val="24"/>
          <w:lang w:eastAsia="hi-IN" w:bidi="hi-IN"/>
        </w:rPr>
        <w:t xml:space="preserve">nad chováním </w:t>
      </w:r>
      <w:r w:rsidR="00C128DE">
        <w:rPr>
          <w:rFonts w:ascii="Arial" w:hAnsi="Arial" w:cs="Arial"/>
          <w:sz w:val="24"/>
          <w:szCs w:val="24"/>
          <w:lang w:eastAsia="hi-IN" w:bidi="hi-IN"/>
        </w:rPr>
        <w:t>podnájemce kontrolu, a tak je pronajímateli</w:t>
      </w:r>
      <w:r w:rsidR="00505939">
        <w:rPr>
          <w:rFonts w:ascii="Arial" w:hAnsi="Arial" w:cs="Arial"/>
          <w:sz w:val="24"/>
          <w:szCs w:val="24"/>
          <w:lang w:eastAsia="hi-IN" w:bidi="hi-IN"/>
        </w:rPr>
        <w:t xml:space="preserve"> dáno právo, aby i on mohl zasáhnout do toho, kdo v době nepřítomnosti nájemce v bytě bude byt užívat. V případě, že bude podnájemní smlouva mezi nájemcem a podnájemce</w:t>
      </w:r>
      <w:r w:rsidR="00C128DE">
        <w:rPr>
          <w:rFonts w:ascii="Arial" w:hAnsi="Arial" w:cs="Arial"/>
          <w:sz w:val="24"/>
          <w:szCs w:val="24"/>
          <w:lang w:eastAsia="hi-IN" w:bidi="hi-IN"/>
        </w:rPr>
        <w:t>m</w:t>
      </w:r>
      <w:r w:rsidR="00505939">
        <w:rPr>
          <w:rFonts w:ascii="Arial" w:hAnsi="Arial" w:cs="Arial"/>
          <w:sz w:val="24"/>
          <w:szCs w:val="24"/>
          <w:lang w:eastAsia="hi-IN" w:bidi="hi-IN"/>
        </w:rPr>
        <w:t xml:space="preserve"> uzavřena bez souhlasu pronajímatele, bude taková smlouva relativně neplatná. Absence souhlasu může být zhojena tím, že pronajímatel udělí souhlas dodatečně. </w:t>
      </w:r>
      <w:r w:rsidR="00345BC3">
        <w:rPr>
          <w:rFonts w:ascii="Arial" w:hAnsi="Arial" w:cs="Arial"/>
          <w:sz w:val="24"/>
          <w:szCs w:val="24"/>
          <w:lang w:eastAsia="hi-IN" w:bidi="hi-IN"/>
        </w:rPr>
        <w:t>V nájemní smlouvě může být udělen předběžný blanketový souhlas, který může pronajímatel odvolat. V případě, že odvolaný souhlas byl úplatný, má nájemce právo na vrácení úplaty.</w:t>
      </w:r>
      <w:r w:rsidR="00095C8D">
        <w:rPr>
          <w:rStyle w:val="Znakapoznpodarou"/>
          <w:rFonts w:ascii="Arial" w:hAnsi="Arial" w:cs="Arial"/>
          <w:sz w:val="24"/>
          <w:szCs w:val="24"/>
          <w:lang w:eastAsia="hi-IN" w:bidi="hi-IN"/>
        </w:rPr>
        <w:footnoteReference w:id="118"/>
      </w:r>
      <w:r w:rsidR="0037347C">
        <w:rPr>
          <w:rFonts w:ascii="Arial" w:hAnsi="Arial" w:cs="Arial"/>
          <w:sz w:val="24"/>
          <w:szCs w:val="24"/>
          <w:lang w:eastAsia="hi-IN" w:bidi="hi-IN"/>
        </w:rPr>
        <w:t xml:space="preserve"> Zde je vidět výrazný posun oproti judikatuře v období OZO</w:t>
      </w:r>
      <w:r w:rsidR="00DD6625">
        <w:rPr>
          <w:rFonts w:ascii="Arial" w:eastAsia="MS Gothic" w:hAnsi="Arial" w:cs="Arial"/>
          <w:sz w:val="24"/>
          <w:szCs w:val="24"/>
          <w:lang w:eastAsia="hi-IN" w:bidi="hi-IN"/>
        </w:rPr>
        <w:t xml:space="preserve">. Například již v </w:t>
      </w:r>
      <w:r w:rsidR="0037347C">
        <w:rPr>
          <w:rFonts w:ascii="Arial" w:eastAsia="MS Gothic" w:hAnsi="Arial" w:cs="Arial"/>
          <w:sz w:val="24"/>
          <w:szCs w:val="24"/>
          <w:lang w:eastAsia="hi-IN" w:bidi="hi-IN"/>
        </w:rPr>
        <w:t>zmíněné</w:t>
      </w:r>
      <w:r w:rsidR="00DD6625">
        <w:rPr>
          <w:rFonts w:ascii="Arial" w:eastAsia="MS Gothic" w:hAnsi="Arial" w:cs="Arial"/>
          <w:sz w:val="24"/>
          <w:szCs w:val="24"/>
          <w:lang w:eastAsia="hi-IN" w:bidi="hi-IN"/>
        </w:rPr>
        <w:t>m</w:t>
      </w:r>
      <w:r w:rsidR="0037347C">
        <w:rPr>
          <w:rFonts w:ascii="Arial" w:eastAsia="MS Gothic" w:hAnsi="Arial" w:cs="Arial"/>
          <w:sz w:val="24"/>
          <w:szCs w:val="24"/>
          <w:lang w:eastAsia="hi-IN" w:bidi="hi-IN"/>
        </w:rPr>
        <w:t xml:space="preserve"> </w:t>
      </w:r>
      <w:r w:rsidR="0037347C" w:rsidRPr="00CD664D">
        <w:rPr>
          <w:rFonts w:ascii="Arial" w:eastAsia="MS Gothic" w:hAnsi="Arial" w:cs="Arial"/>
          <w:sz w:val="24"/>
          <w:szCs w:val="24"/>
          <w:lang w:eastAsia="hi-IN" w:bidi="hi-IN"/>
        </w:rPr>
        <w:t xml:space="preserve">rozhodnutí </w:t>
      </w:r>
      <w:r w:rsidR="00DD6625">
        <w:rPr>
          <w:rFonts w:ascii="Arial" w:eastAsia="MS Gothic" w:hAnsi="Arial" w:cs="Arial"/>
          <w:sz w:val="24"/>
          <w:szCs w:val="24"/>
          <w:lang w:eastAsia="hi-IN" w:bidi="hi-IN"/>
        </w:rPr>
        <w:t xml:space="preserve">NS ČR </w:t>
      </w:r>
      <w:r w:rsidR="0037347C" w:rsidRPr="00CD664D">
        <w:rPr>
          <w:rFonts w:ascii="Arial" w:eastAsia="MS Gothic" w:hAnsi="Arial" w:cs="Arial"/>
          <w:sz w:val="24"/>
          <w:szCs w:val="24"/>
          <w:lang w:eastAsia="hi-IN" w:bidi="hi-IN"/>
        </w:rPr>
        <w:t xml:space="preserve">ze dne 20. června 1930, </w:t>
      </w:r>
      <w:proofErr w:type="spellStart"/>
      <w:r w:rsidR="0037347C" w:rsidRPr="00CD664D">
        <w:rPr>
          <w:rFonts w:ascii="Arial" w:eastAsia="MS Gothic" w:hAnsi="Arial" w:cs="Arial"/>
          <w:sz w:val="24"/>
          <w:szCs w:val="24"/>
          <w:lang w:eastAsia="hi-IN" w:bidi="hi-IN"/>
        </w:rPr>
        <w:t>Rv</w:t>
      </w:r>
      <w:proofErr w:type="spellEnd"/>
      <w:r w:rsidR="0037347C" w:rsidRPr="00CD664D">
        <w:rPr>
          <w:rFonts w:ascii="Arial" w:eastAsia="MS Gothic" w:hAnsi="Arial" w:cs="Arial"/>
          <w:sz w:val="24"/>
          <w:szCs w:val="24"/>
          <w:lang w:eastAsia="hi-IN" w:bidi="hi-IN"/>
        </w:rPr>
        <w:t xml:space="preserve"> I 1911/29</w:t>
      </w:r>
      <w:r w:rsidR="0037347C">
        <w:rPr>
          <w:rFonts w:ascii="Arial" w:eastAsia="MS Gothic" w:hAnsi="Arial" w:cs="Arial"/>
          <w:sz w:val="24"/>
          <w:szCs w:val="24"/>
          <w:lang w:eastAsia="hi-IN" w:bidi="hi-IN"/>
        </w:rPr>
        <w:t xml:space="preserve">, </w:t>
      </w:r>
      <w:r w:rsidR="00C40853">
        <w:rPr>
          <w:rFonts w:ascii="Arial" w:eastAsia="MS Gothic" w:hAnsi="Arial" w:cs="Arial"/>
          <w:sz w:val="24"/>
          <w:szCs w:val="24"/>
          <w:lang w:eastAsia="hi-IN" w:bidi="hi-IN"/>
        </w:rPr>
        <w:t>bylo takové jednání</w:t>
      </w:r>
      <w:r w:rsidR="00DD6625">
        <w:rPr>
          <w:rFonts w:ascii="Arial" w:eastAsia="MS Gothic" w:hAnsi="Arial" w:cs="Arial"/>
          <w:sz w:val="24"/>
          <w:szCs w:val="24"/>
          <w:lang w:eastAsia="hi-IN" w:bidi="hi-IN"/>
        </w:rPr>
        <w:t xml:space="preserve"> zakázáno. </w:t>
      </w:r>
      <w:r w:rsidR="00345BC3">
        <w:rPr>
          <w:rFonts w:ascii="Arial" w:hAnsi="Arial" w:cs="Arial"/>
          <w:sz w:val="24"/>
          <w:szCs w:val="24"/>
          <w:lang w:eastAsia="hi-IN" w:bidi="hi-IN"/>
        </w:rPr>
        <w:t>V druhém odstavci § 2275 NOZ je sta</w:t>
      </w:r>
      <w:r w:rsidR="00DD6625">
        <w:rPr>
          <w:rFonts w:ascii="Arial" w:hAnsi="Arial" w:cs="Arial"/>
          <w:sz w:val="24"/>
          <w:szCs w:val="24"/>
          <w:lang w:eastAsia="hi-IN" w:bidi="hi-IN"/>
        </w:rPr>
        <w:t>novena písemná forma pro žádost</w:t>
      </w:r>
      <w:r w:rsidR="00C128DE">
        <w:rPr>
          <w:rFonts w:ascii="Arial" w:hAnsi="Arial" w:cs="Arial"/>
          <w:sz w:val="24"/>
          <w:szCs w:val="24"/>
          <w:lang w:eastAsia="hi-IN" w:bidi="hi-IN"/>
        </w:rPr>
        <w:t xml:space="preserve"> </w:t>
      </w:r>
      <w:r w:rsidR="00345BC3">
        <w:rPr>
          <w:rFonts w:ascii="Arial" w:hAnsi="Arial" w:cs="Arial"/>
          <w:sz w:val="24"/>
          <w:szCs w:val="24"/>
          <w:lang w:eastAsia="hi-IN" w:bidi="hi-IN"/>
        </w:rPr>
        <w:t>o udělení souhlasu k podnájmu i samotný souhlas s podnájmem. V případě, že se pronajímatel k žádosti ve lhůtě jednoho měsíce nevyjádří, považuje se so</w:t>
      </w:r>
      <w:r w:rsidR="009943C8">
        <w:rPr>
          <w:rFonts w:ascii="Arial" w:hAnsi="Arial" w:cs="Arial"/>
          <w:sz w:val="24"/>
          <w:szCs w:val="24"/>
          <w:lang w:eastAsia="hi-IN" w:bidi="hi-IN"/>
        </w:rPr>
        <w:t xml:space="preserve">uhlas za daný. To však neplatí v případě, že </w:t>
      </w:r>
      <w:r w:rsidR="00345BC3">
        <w:rPr>
          <w:rFonts w:ascii="Arial" w:hAnsi="Arial" w:cs="Arial"/>
          <w:sz w:val="24"/>
          <w:szCs w:val="24"/>
          <w:lang w:eastAsia="hi-IN" w:bidi="hi-IN"/>
        </w:rPr>
        <w:t xml:space="preserve">by byl ujednán zákaz podnájmu. Pokud by stanovená písemná forma nebyla dodržena, jedná se o relativní neplatnost právního jednání. </w:t>
      </w:r>
      <w:r w:rsidR="002335F9">
        <w:rPr>
          <w:rFonts w:ascii="Arial" w:hAnsi="Arial" w:cs="Arial"/>
          <w:sz w:val="24"/>
          <w:szCs w:val="24"/>
          <w:lang w:eastAsia="hi-IN" w:bidi="hi-IN"/>
        </w:rPr>
        <w:t xml:space="preserve">Žádost musí obsahovat záměr uzavřít podnájemní smlouvu obecně nebo již s konkrétní osobou a musí dojít do sféry pronajímatele, aby měl možnost se s žádostí seznámit. Pronajímatel pak písemně vyjádří souhlas či nesouhlas, nedodržení písemné formy způsobuje relativní neplatnost, které se nemůže dovolat pronajímatel. Neobdržení souhlasu či nesouhlasu ve lhůtě stanovené v druhém odstavci má za následek nevyvratitelnou domněnku udělení souhlasu. I když v nájemní smlouvě byl zakázán </w:t>
      </w:r>
      <w:r w:rsidR="002335F9">
        <w:rPr>
          <w:rFonts w:ascii="Arial" w:hAnsi="Arial" w:cs="Arial"/>
          <w:sz w:val="24"/>
          <w:szCs w:val="24"/>
          <w:lang w:eastAsia="hi-IN" w:bidi="hi-IN"/>
        </w:rPr>
        <w:lastRenderedPageBreak/>
        <w:t>podnájem, nic nebrání nájemci v tom, aby požádal o udělení souhlasu s podnájmem. Pokud však pronajímatel nechá žádost bez reakce, nenastupuje nevyvratitelná domněnka souhlasu, naopak se presumuje, že nekonání ze strany pronajímatele značí setrvání nesouhlasu s podnájmem. Pokud by nájemce uzavřel podnájemní smlouvu proti výslovnému zákazu s podnájmem, půjde opět o relativní neplatnost podnájemní smlouvy.</w:t>
      </w:r>
      <w:r w:rsidR="00095C8D">
        <w:rPr>
          <w:rStyle w:val="Znakapoznpodarou"/>
          <w:rFonts w:ascii="Arial" w:hAnsi="Arial" w:cs="Arial"/>
          <w:sz w:val="24"/>
          <w:szCs w:val="24"/>
          <w:lang w:eastAsia="hi-IN" w:bidi="hi-IN"/>
        </w:rPr>
        <w:footnoteReference w:id="119"/>
      </w:r>
    </w:p>
    <w:p w:rsidR="00CE3B0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8B6180">
        <w:rPr>
          <w:rFonts w:ascii="Arial" w:hAnsi="Arial" w:cs="Arial"/>
          <w:sz w:val="24"/>
          <w:szCs w:val="24"/>
          <w:lang w:eastAsia="hi-IN" w:bidi="hi-IN"/>
        </w:rPr>
        <w:t>Podnájemné</w:t>
      </w:r>
      <w:r w:rsidR="002335F9">
        <w:rPr>
          <w:rFonts w:ascii="Arial" w:hAnsi="Arial" w:cs="Arial"/>
          <w:sz w:val="24"/>
          <w:szCs w:val="24"/>
          <w:lang w:eastAsia="hi-IN" w:bidi="hi-IN"/>
        </w:rPr>
        <w:t xml:space="preserve"> jako úplatu za poskytnutí podnájmu NOZ výslovně neupravuje. </w:t>
      </w:r>
      <w:r w:rsidR="00C128DE">
        <w:rPr>
          <w:rFonts w:ascii="Arial" w:hAnsi="Arial" w:cs="Arial"/>
          <w:sz w:val="24"/>
          <w:szCs w:val="24"/>
          <w:lang w:eastAsia="hi-IN" w:bidi="hi-IN"/>
        </w:rPr>
        <w:t>Lze však</w:t>
      </w:r>
      <w:r w:rsidR="002335F9">
        <w:rPr>
          <w:rFonts w:ascii="Arial" w:hAnsi="Arial" w:cs="Arial"/>
          <w:sz w:val="24"/>
          <w:szCs w:val="24"/>
          <w:lang w:eastAsia="hi-IN" w:bidi="hi-IN"/>
        </w:rPr>
        <w:t xml:space="preserve"> dovodit, že se jedná o</w:t>
      </w:r>
      <w:r w:rsidR="00095C8D">
        <w:rPr>
          <w:rFonts w:ascii="Arial" w:hAnsi="Arial" w:cs="Arial"/>
          <w:sz w:val="24"/>
          <w:szCs w:val="24"/>
          <w:lang w:eastAsia="hi-IN" w:bidi="hi-IN"/>
        </w:rPr>
        <w:t xml:space="preserve"> užívání cizí věci, které se od</w:t>
      </w:r>
      <w:r w:rsidR="002335F9">
        <w:rPr>
          <w:rFonts w:ascii="Arial" w:hAnsi="Arial" w:cs="Arial"/>
          <w:sz w:val="24"/>
          <w:szCs w:val="24"/>
          <w:lang w:eastAsia="hi-IN" w:bidi="hi-IN"/>
        </w:rPr>
        <w:t>v</w:t>
      </w:r>
      <w:r w:rsidR="00095C8D">
        <w:rPr>
          <w:rFonts w:ascii="Arial" w:hAnsi="Arial" w:cs="Arial"/>
          <w:sz w:val="24"/>
          <w:szCs w:val="24"/>
          <w:lang w:eastAsia="hi-IN" w:bidi="hi-IN"/>
        </w:rPr>
        <w:t>o</w:t>
      </w:r>
      <w:r w:rsidR="002335F9">
        <w:rPr>
          <w:rFonts w:ascii="Arial" w:hAnsi="Arial" w:cs="Arial"/>
          <w:sz w:val="24"/>
          <w:szCs w:val="24"/>
          <w:lang w:eastAsia="hi-IN" w:bidi="hi-IN"/>
        </w:rPr>
        <w:t xml:space="preserve">zuje od nájemního poměru, který je svou povahou úplatný. </w:t>
      </w:r>
      <w:r w:rsidR="00095C8D">
        <w:rPr>
          <w:rFonts w:ascii="Arial" w:hAnsi="Arial" w:cs="Arial"/>
          <w:sz w:val="24"/>
          <w:szCs w:val="24"/>
          <w:lang w:eastAsia="hi-IN" w:bidi="hi-IN"/>
        </w:rPr>
        <w:t>Výše podnájemného závisí na domluvě smluvních stran, nic však nebrání v uzavření podnájmu bezúplatně. Nájemce dále není povinen vydávat zisk z podnájemného pronajímateli.</w:t>
      </w:r>
      <w:r w:rsidR="00095C8D">
        <w:rPr>
          <w:rStyle w:val="Znakapoznpodarou"/>
          <w:rFonts w:ascii="Arial" w:hAnsi="Arial" w:cs="Arial"/>
          <w:sz w:val="24"/>
          <w:szCs w:val="24"/>
          <w:lang w:eastAsia="hi-IN" w:bidi="hi-IN"/>
        </w:rPr>
        <w:footnoteReference w:id="120"/>
      </w:r>
      <w:r w:rsidR="00DB477C">
        <w:rPr>
          <w:rFonts w:ascii="Arial" w:hAnsi="Arial" w:cs="Arial"/>
          <w:sz w:val="24"/>
          <w:szCs w:val="24"/>
          <w:lang w:eastAsia="hi-IN" w:bidi="hi-IN"/>
        </w:rPr>
        <w:t xml:space="preserve"> </w:t>
      </w:r>
      <w:r w:rsidR="00CE3B0C">
        <w:rPr>
          <w:rFonts w:ascii="Arial" w:hAnsi="Arial" w:cs="Arial"/>
          <w:sz w:val="24"/>
          <w:szCs w:val="24"/>
          <w:lang w:eastAsia="hi-IN" w:bidi="hi-IN"/>
        </w:rPr>
        <w:t xml:space="preserve">Dochází tak k jasně stanovenému názoru, že podnájem lze zřídit i bezúplatně, který </w:t>
      </w:r>
      <w:r w:rsidR="00794559">
        <w:rPr>
          <w:rFonts w:ascii="Arial" w:hAnsi="Arial" w:cs="Arial"/>
          <w:sz w:val="24"/>
          <w:szCs w:val="24"/>
          <w:lang w:eastAsia="hi-IN" w:bidi="hi-IN"/>
        </w:rPr>
        <w:t>v rámci předchozí právní úpravy</w:t>
      </w:r>
      <w:r w:rsidR="00CE3B0C">
        <w:rPr>
          <w:rFonts w:ascii="Arial" w:hAnsi="Arial" w:cs="Arial"/>
          <w:sz w:val="24"/>
          <w:szCs w:val="24"/>
          <w:lang w:eastAsia="hi-IN" w:bidi="hi-IN"/>
        </w:rPr>
        <w:t xml:space="preserve"> díky roztříštěné judikatuře nebyl jednoznačný. </w:t>
      </w:r>
    </w:p>
    <w:p w:rsidR="002335F9" w:rsidRDefault="00CE3B0C"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DB477C">
        <w:rPr>
          <w:rFonts w:ascii="Arial" w:hAnsi="Arial" w:cs="Arial"/>
          <w:sz w:val="24"/>
          <w:szCs w:val="24"/>
          <w:lang w:eastAsia="hi-IN" w:bidi="hi-IN"/>
        </w:rPr>
        <w:t xml:space="preserve">Dříve bylo v soudní judikatuře dovozeno, že nájemce nedisponuje zástavním právem dle § 672 OZ k zajištění podnájemného. V komentáři k dnešnímu NOZ se již objevuje názor, že by nájemce mohl </w:t>
      </w:r>
      <w:r w:rsidR="008B6180">
        <w:rPr>
          <w:rFonts w:ascii="Arial" w:hAnsi="Arial" w:cs="Arial"/>
          <w:sz w:val="24"/>
          <w:szCs w:val="24"/>
          <w:lang w:eastAsia="hi-IN" w:bidi="hi-IN"/>
        </w:rPr>
        <w:t>u</w:t>
      </w:r>
      <w:r w:rsidR="00DB477C">
        <w:rPr>
          <w:rFonts w:ascii="Arial" w:hAnsi="Arial" w:cs="Arial"/>
          <w:sz w:val="24"/>
          <w:szCs w:val="24"/>
          <w:lang w:eastAsia="hi-IN" w:bidi="hi-IN"/>
        </w:rPr>
        <w:t>platnit zadržovací právo dle § 2234 NOZ k zajištění podnájemného.</w:t>
      </w:r>
      <w:r w:rsidR="00DB477C">
        <w:rPr>
          <w:rStyle w:val="Znakapoznpodarou"/>
          <w:rFonts w:ascii="Arial" w:hAnsi="Arial" w:cs="Arial"/>
          <w:sz w:val="24"/>
          <w:szCs w:val="24"/>
          <w:lang w:eastAsia="hi-IN" w:bidi="hi-IN"/>
        </w:rPr>
        <w:footnoteReference w:id="121"/>
      </w:r>
    </w:p>
    <w:p w:rsidR="00095C8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95C8D">
        <w:rPr>
          <w:rFonts w:ascii="Arial" w:hAnsi="Arial" w:cs="Arial"/>
          <w:sz w:val="24"/>
          <w:szCs w:val="24"/>
          <w:lang w:eastAsia="hi-IN" w:bidi="hi-IN"/>
        </w:rPr>
        <w:t>V případě, že by nájemce dal byt nebo jeho část do podnájmu třetí osobě v rozporu s předchozími ustanoveními hrubě by tím porušil povinnost dle § 2276 NOZ. S tím jsou spojené negativní důsledky pro nájemce, zejména právo pronajímatele přistoupit k podání výpovědi nájemní smlouvy dle § 2288 odst. 1 písm</w:t>
      </w:r>
      <w:r w:rsidR="008B6180">
        <w:rPr>
          <w:rFonts w:ascii="Arial" w:hAnsi="Arial" w:cs="Arial"/>
          <w:sz w:val="24"/>
          <w:szCs w:val="24"/>
          <w:lang w:eastAsia="hi-IN" w:bidi="hi-IN"/>
        </w:rPr>
        <w:t>.</w:t>
      </w:r>
      <w:r w:rsidR="00095C8D">
        <w:rPr>
          <w:rFonts w:ascii="Arial" w:hAnsi="Arial" w:cs="Arial"/>
          <w:sz w:val="24"/>
          <w:szCs w:val="24"/>
          <w:lang w:eastAsia="hi-IN" w:bidi="hi-IN"/>
        </w:rPr>
        <w:t xml:space="preserve"> a)</w:t>
      </w:r>
      <w:r w:rsidR="00CE3B0C">
        <w:rPr>
          <w:rFonts w:ascii="Arial" w:hAnsi="Arial" w:cs="Arial"/>
          <w:sz w:val="24"/>
          <w:szCs w:val="24"/>
          <w:lang w:eastAsia="hi-IN" w:bidi="hi-IN"/>
        </w:rPr>
        <w:t xml:space="preserve"> NOZ</w:t>
      </w:r>
      <w:r w:rsidR="00095C8D">
        <w:rPr>
          <w:rFonts w:ascii="Arial" w:hAnsi="Arial" w:cs="Arial"/>
          <w:sz w:val="24"/>
          <w:szCs w:val="24"/>
          <w:lang w:eastAsia="hi-IN" w:bidi="hi-IN"/>
        </w:rPr>
        <w:t xml:space="preserve">. I když to z právní úpravy výslovně nevyplývá, je podnájemní smlouva relativně neplatná, jíž </w:t>
      </w:r>
      <w:r w:rsidR="00056051">
        <w:rPr>
          <w:rFonts w:ascii="Arial" w:hAnsi="Arial" w:cs="Arial"/>
          <w:sz w:val="24"/>
          <w:szCs w:val="24"/>
          <w:lang w:eastAsia="hi-IN" w:bidi="hi-IN"/>
        </w:rPr>
        <w:t>se může dovolat i pronajímatel.</w:t>
      </w:r>
      <w:r w:rsidR="00056051">
        <w:rPr>
          <w:rStyle w:val="Znakapoznpodarou"/>
          <w:rFonts w:ascii="Arial" w:hAnsi="Arial" w:cs="Arial"/>
          <w:sz w:val="24"/>
          <w:szCs w:val="24"/>
          <w:lang w:eastAsia="hi-IN" w:bidi="hi-IN"/>
        </w:rPr>
        <w:footnoteReference w:id="122"/>
      </w:r>
    </w:p>
    <w:p w:rsidR="00056051"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56051">
        <w:rPr>
          <w:rFonts w:ascii="Arial" w:hAnsi="Arial" w:cs="Arial"/>
          <w:sz w:val="24"/>
          <w:szCs w:val="24"/>
          <w:lang w:eastAsia="hi-IN" w:bidi="hi-IN"/>
        </w:rPr>
        <w:t>Dle § 2277 NOZ podnájem končí společně s nájmem. V případě, že končí nájem</w:t>
      </w:r>
      <w:r w:rsidR="007D026D">
        <w:rPr>
          <w:rFonts w:ascii="Arial" w:hAnsi="Arial" w:cs="Arial"/>
          <w:sz w:val="24"/>
          <w:szCs w:val="24"/>
          <w:lang w:eastAsia="hi-IN" w:bidi="hi-IN"/>
        </w:rPr>
        <w:t>,</w:t>
      </w:r>
      <w:r w:rsidR="00056051">
        <w:rPr>
          <w:rFonts w:ascii="Arial" w:hAnsi="Arial" w:cs="Arial"/>
          <w:sz w:val="24"/>
          <w:szCs w:val="24"/>
          <w:lang w:eastAsia="hi-IN" w:bidi="hi-IN"/>
        </w:rPr>
        <w:t xml:space="preserve"> má nájemce</w:t>
      </w:r>
      <w:r w:rsidR="007D026D">
        <w:rPr>
          <w:rFonts w:ascii="Arial" w:hAnsi="Arial" w:cs="Arial"/>
          <w:sz w:val="24"/>
          <w:szCs w:val="24"/>
          <w:lang w:eastAsia="hi-IN" w:bidi="hi-IN"/>
        </w:rPr>
        <w:t xml:space="preserve"> povinnost to sdělit podnájemci</w:t>
      </w:r>
      <w:r w:rsidR="00056051">
        <w:rPr>
          <w:rFonts w:ascii="Arial" w:hAnsi="Arial" w:cs="Arial"/>
          <w:sz w:val="24"/>
          <w:szCs w:val="24"/>
          <w:lang w:eastAsia="hi-IN" w:bidi="hi-IN"/>
        </w:rPr>
        <w:t xml:space="preserve"> uvedením rozhodných skutečností. Jedná se zejména o den skončení nájmu a případně délku výpovědní doby a počátek jejího běhu. Jedná se o jisté poskytnutí informací podnájemci, </w:t>
      </w:r>
      <w:proofErr w:type="gramStart"/>
      <w:r w:rsidR="00056051">
        <w:rPr>
          <w:rFonts w:ascii="Arial" w:hAnsi="Arial" w:cs="Arial"/>
          <w:sz w:val="24"/>
          <w:szCs w:val="24"/>
          <w:lang w:eastAsia="hi-IN" w:bidi="hi-IN"/>
        </w:rPr>
        <w:t xml:space="preserve">aby </w:t>
      </w:r>
      <w:r w:rsidR="0032389D">
        <w:rPr>
          <w:rFonts w:ascii="Arial" w:hAnsi="Arial" w:cs="Arial"/>
          <w:sz w:val="24"/>
          <w:szCs w:val="24"/>
          <w:lang w:eastAsia="hi-IN" w:bidi="hi-IN"/>
        </w:rPr>
        <w:t xml:space="preserve">     </w:t>
      </w:r>
      <w:r w:rsidR="00056051">
        <w:rPr>
          <w:rFonts w:ascii="Arial" w:hAnsi="Arial" w:cs="Arial"/>
          <w:sz w:val="24"/>
          <w:szCs w:val="24"/>
          <w:lang w:eastAsia="hi-IN" w:bidi="hi-IN"/>
        </w:rPr>
        <w:t>i on</w:t>
      </w:r>
      <w:proofErr w:type="gramEnd"/>
      <w:r w:rsidR="00056051">
        <w:rPr>
          <w:rFonts w:ascii="Arial" w:hAnsi="Arial" w:cs="Arial"/>
          <w:sz w:val="24"/>
          <w:szCs w:val="24"/>
          <w:lang w:eastAsia="hi-IN" w:bidi="hi-IN"/>
        </w:rPr>
        <w:t xml:space="preserve"> si mohl zajistit své bytové potřeby do budoucna. Nájemce odpovídá i za to, že podnájemce nezůstane v bytě po tom, co nájemní poměr skončí. Právní úprava se </w:t>
      </w:r>
      <w:r w:rsidR="00056051">
        <w:rPr>
          <w:rFonts w:ascii="Arial" w:hAnsi="Arial" w:cs="Arial"/>
          <w:sz w:val="24"/>
          <w:szCs w:val="24"/>
          <w:lang w:eastAsia="hi-IN" w:bidi="hi-IN"/>
        </w:rPr>
        <w:lastRenderedPageBreak/>
        <w:t>nezabývá otázkou nesplnění informační povinnosti, avšak lze mít za to, že pokud by nájemce svou informační povinnost nesplnil a podnájemci by tak vznikla škoda, odpovídal by za ni nájemce.</w:t>
      </w:r>
      <w:r w:rsidR="00056051">
        <w:rPr>
          <w:rStyle w:val="Znakapoznpodarou"/>
          <w:rFonts w:ascii="Arial" w:hAnsi="Arial" w:cs="Arial"/>
          <w:sz w:val="24"/>
          <w:szCs w:val="24"/>
          <w:lang w:eastAsia="hi-IN" w:bidi="hi-IN"/>
        </w:rPr>
        <w:footnoteReference w:id="123"/>
      </w:r>
    </w:p>
    <w:p w:rsidR="00CE3B0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056051">
        <w:rPr>
          <w:rFonts w:ascii="Arial" w:hAnsi="Arial" w:cs="Arial"/>
          <w:sz w:val="24"/>
          <w:szCs w:val="24"/>
          <w:lang w:eastAsia="hi-IN" w:bidi="hi-IN"/>
        </w:rPr>
        <w:t xml:space="preserve">V posledním ustanovení NOZ zabývající se podnájmem bytu nebo jeho části je deklarováno, že podnájem skončí nejpozději s nájmem. </w:t>
      </w:r>
      <w:r w:rsidR="0023086A">
        <w:rPr>
          <w:rFonts w:ascii="Arial" w:hAnsi="Arial" w:cs="Arial"/>
          <w:sz w:val="24"/>
          <w:szCs w:val="24"/>
          <w:lang w:eastAsia="hi-IN" w:bidi="hi-IN"/>
        </w:rPr>
        <w:t>Jedná se v </w:t>
      </w:r>
      <w:proofErr w:type="gramStart"/>
      <w:r w:rsidR="0023086A">
        <w:rPr>
          <w:rFonts w:ascii="Arial" w:hAnsi="Arial" w:cs="Arial"/>
          <w:sz w:val="24"/>
          <w:szCs w:val="24"/>
          <w:lang w:eastAsia="hi-IN" w:bidi="hi-IN"/>
        </w:rPr>
        <w:t xml:space="preserve">podstatě </w:t>
      </w:r>
      <w:r w:rsidR="00C128DE">
        <w:rPr>
          <w:rFonts w:ascii="Arial" w:hAnsi="Arial" w:cs="Arial"/>
          <w:sz w:val="24"/>
          <w:szCs w:val="24"/>
          <w:lang w:eastAsia="hi-IN" w:bidi="hi-IN"/>
        </w:rPr>
        <w:t xml:space="preserve">        </w:t>
      </w:r>
      <w:r w:rsidR="0023086A">
        <w:rPr>
          <w:rFonts w:ascii="Arial" w:hAnsi="Arial" w:cs="Arial"/>
          <w:sz w:val="24"/>
          <w:szCs w:val="24"/>
          <w:lang w:eastAsia="hi-IN" w:bidi="hi-IN"/>
        </w:rPr>
        <w:t>o projev</w:t>
      </w:r>
      <w:proofErr w:type="gramEnd"/>
      <w:r w:rsidR="0023086A">
        <w:rPr>
          <w:rFonts w:ascii="Arial" w:hAnsi="Arial" w:cs="Arial"/>
          <w:sz w:val="24"/>
          <w:szCs w:val="24"/>
          <w:lang w:eastAsia="hi-IN" w:bidi="hi-IN"/>
        </w:rPr>
        <w:t xml:space="preserve"> </w:t>
      </w:r>
      <w:proofErr w:type="spellStart"/>
      <w:r w:rsidR="0023086A">
        <w:rPr>
          <w:rFonts w:ascii="Arial" w:hAnsi="Arial" w:cs="Arial"/>
          <w:sz w:val="24"/>
          <w:szCs w:val="24"/>
          <w:lang w:eastAsia="hi-IN" w:bidi="hi-IN"/>
        </w:rPr>
        <w:t>akcesority</w:t>
      </w:r>
      <w:proofErr w:type="spellEnd"/>
      <w:r w:rsidR="0023086A">
        <w:rPr>
          <w:rFonts w:ascii="Arial" w:hAnsi="Arial" w:cs="Arial"/>
          <w:sz w:val="24"/>
          <w:szCs w:val="24"/>
          <w:lang w:eastAsia="hi-IN" w:bidi="hi-IN"/>
        </w:rPr>
        <w:t xml:space="preserve"> podnájemního vztahu. Jedná se o obdobu první věty § 2277 NOZ, kdy i v případě situace, že nájemní poměr končí na základě </w:t>
      </w:r>
      <w:proofErr w:type="gramStart"/>
      <w:r w:rsidR="0023086A">
        <w:rPr>
          <w:rFonts w:ascii="Arial" w:hAnsi="Arial" w:cs="Arial"/>
          <w:sz w:val="24"/>
          <w:szCs w:val="24"/>
          <w:lang w:eastAsia="hi-IN" w:bidi="hi-IN"/>
        </w:rPr>
        <w:t xml:space="preserve">výpovědi </w:t>
      </w:r>
      <w:r w:rsidR="0032389D">
        <w:rPr>
          <w:rFonts w:ascii="Arial" w:hAnsi="Arial" w:cs="Arial"/>
          <w:sz w:val="24"/>
          <w:szCs w:val="24"/>
          <w:lang w:eastAsia="hi-IN" w:bidi="hi-IN"/>
        </w:rPr>
        <w:t xml:space="preserve">              </w:t>
      </w:r>
      <w:r w:rsidR="0023086A">
        <w:rPr>
          <w:rFonts w:ascii="Arial" w:hAnsi="Arial" w:cs="Arial"/>
          <w:sz w:val="24"/>
          <w:szCs w:val="24"/>
          <w:lang w:eastAsia="hi-IN" w:bidi="hi-IN"/>
        </w:rPr>
        <w:t>a podnájemní</w:t>
      </w:r>
      <w:proofErr w:type="gramEnd"/>
      <w:r w:rsidR="0023086A">
        <w:rPr>
          <w:rFonts w:ascii="Arial" w:hAnsi="Arial" w:cs="Arial"/>
          <w:sz w:val="24"/>
          <w:szCs w:val="24"/>
          <w:lang w:eastAsia="hi-IN" w:bidi="hi-IN"/>
        </w:rPr>
        <w:t xml:space="preserve"> poměr by podle podnájemní smlouvy měl trvat dál, neboť byl například</w:t>
      </w:r>
      <w:r w:rsidR="00033638">
        <w:rPr>
          <w:rFonts w:ascii="Arial" w:hAnsi="Arial" w:cs="Arial"/>
          <w:sz w:val="24"/>
          <w:szCs w:val="24"/>
          <w:lang w:eastAsia="hi-IN" w:bidi="hi-IN"/>
        </w:rPr>
        <w:t xml:space="preserve"> sjednán na delší dobu určitou.</w:t>
      </w:r>
      <w:r w:rsidR="00033638">
        <w:rPr>
          <w:rStyle w:val="Znakapoznpodarou"/>
          <w:rFonts w:ascii="Arial" w:hAnsi="Arial" w:cs="Arial"/>
          <w:sz w:val="24"/>
          <w:szCs w:val="24"/>
          <w:lang w:eastAsia="hi-IN" w:bidi="hi-IN"/>
        </w:rPr>
        <w:footnoteReference w:id="124"/>
      </w:r>
    </w:p>
    <w:p w:rsidR="00DD6625" w:rsidRDefault="00DD6625" w:rsidP="00D11FBA">
      <w:pPr>
        <w:spacing w:after="0" w:line="360" w:lineRule="auto"/>
        <w:ind w:firstLine="360"/>
        <w:jc w:val="both"/>
        <w:rPr>
          <w:rFonts w:ascii="Arial" w:hAnsi="Arial" w:cs="Arial"/>
          <w:sz w:val="24"/>
          <w:szCs w:val="24"/>
          <w:lang w:eastAsia="hi-IN" w:bidi="hi-IN"/>
        </w:rPr>
      </w:pPr>
    </w:p>
    <w:p w:rsidR="0023086A" w:rsidRPr="00CE3B0C" w:rsidRDefault="0023086A" w:rsidP="00D11FBA">
      <w:pPr>
        <w:pStyle w:val="Nadpis2"/>
        <w:rPr>
          <w:rFonts w:ascii="Arial" w:hAnsi="Arial" w:cs="Arial"/>
          <w:color w:val="auto"/>
          <w:sz w:val="28"/>
          <w:szCs w:val="28"/>
          <w:lang w:eastAsia="hi-IN" w:bidi="hi-IN"/>
        </w:rPr>
      </w:pPr>
      <w:bookmarkStart w:id="20" w:name="_Toc415083877"/>
      <w:r w:rsidRPr="00CE3B0C">
        <w:rPr>
          <w:rFonts w:ascii="Arial" w:hAnsi="Arial" w:cs="Arial"/>
          <w:color w:val="auto"/>
          <w:sz w:val="28"/>
          <w:szCs w:val="28"/>
          <w:lang w:eastAsia="hi-IN" w:bidi="hi-IN"/>
        </w:rPr>
        <w:t>3.4 Podnájem družstevního bytu</w:t>
      </w:r>
      <w:bookmarkEnd w:id="20"/>
    </w:p>
    <w:p w:rsidR="0023086A" w:rsidRDefault="0023086A" w:rsidP="00D11FBA">
      <w:pPr>
        <w:spacing w:after="0"/>
        <w:rPr>
          <w:lang w:eastAsia="hi-IN" w:bidi="hi-IN"/>
        </w:rPr>
      </w:pPr>
    </w:p>
    <w:p w:rsidR="00C128DE"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60662B">
        <w:rPr>
          <w:rFonts w:ascii="Arial" w:hAnsi="Arial" w:cs="Arial"/>
          <w:sz w:val="24"/>
          <w:szCs w:val="24"/>
          <w:lang w:eastAsia="hi-IN" w:bidi="hi-IN"/>
        </w:rPr>
        <w:t>I když speciální právní úpravu podnájem družstevního bytu neobsahuje, jedná se o specifickou</w:t>
      </w:r>
      <w:r w:rsidR="006009A5">
        <w:rPr>
          <w:rFonts w:ascii="Arial" w:hAnsi="Arial" w:cs="Arial"/>
          <w:sz w:val="24"/>
          <w:szCs w:val="24"/>
          <w:lang w:eastAsia="hi-IN" w:bidi="hi-IN"/>
        </w:rPr>
        <w:t xml:space="preserve"> situaci, v níž bývá často smě</w:t>
      </w:r>
      <w:r w:rsidR="00DD6625">
        <w:rPr>
          <w:rFonts w:ascii="Arial" w:hAnsi="Arial" w:cs="Arial"/>
          <w:sz w:val="24"/>
          <w:szCs w:val="24"/>
          <w:lang w:eastAsia="hi-IN" w:bidi="hi-IN"/>
        </w:rPr>
        <w:t>šován poměr nájemní</w:t>
      </w:r>
      <w:r w:rsidR="00C128DE">
        <w:rPr>
          <w:rFonts w:ascii="Arial" w:hAnsi="Arial" w:cs="Arial"/>
          <w:sz w:val="24"/>
          <w:szCs w:val="24"/>
          <w:lang w:eastAsia="hi-IN" w:bidi="hi-IN"/>
        </w:rPr>
        <w:t xml:space="preserve"> </w:t>
      </w:r>
      <w:r w:rsidR="006009A5">
        <w:rPr>
          <w:rFonts w:ascii="Arial" w:hAnsi="Arial" w:cs="Arial"/>
          <w:sz w:val="24"/>
          <w:szCs w:val="24"/>
          <w:lang w:eastAsia="hi-IN" w:bidi="hi-IN"/>
        </w:rPr>
        <w:t>a podnájemní.</w:t>
      </w:r>
      <w:r w:rsidR="0060662B">
        <w:rPr>
          <w:rFonts w:ascii="Arial" w:hAnsi="Arial" w:cs="Arial"/>
          <w:sz w:val="24"/>
          <w:szCs w:val="24"/>
          <w:lang w:eastAsia="hi-IN" w:bidi="hi-IN"/>
        </w:rPr>
        <w:t xml:space="preserve"> </w:t>
      </w:r>
    </w:p>
    <w:p w:rsidR="0023086A" w:rsidRDefault="00C128DE"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60662B">
        <w:rPr>
          <w:rFonts w:ascii="Arial" w:hAnsi="Arial" w:cs="Arial"/>
          <w:sz w:val="24"/>
          <w:szCs w:val="24"/>
          <w:lang w:eastAsia="hi-IN" w:bidi="hi-IN"/>
        </w:rPr>
        <w:t>D</w:t>
      </w:r>
      <w:r w:rsidR="00BE6A8F">
        <w:rPr>
          <w:rFonts w:ascii="Arial" w:hAnsi="Arial" w:cs="Arial"/>
          <w:sz w:val="24"/>
          <w:szCs w:val="24"/>
          <w:lang w:eastAsia="hi-IN" w:bidi="hi-IN"/>
        </w:rPr>
        <w:t>efinic</w:t>
      </w:r>
      <w:r>
        <w:rPr>
          <w:rFonts w:ascii="Arial" w:hAnsi="Arial" w:cs="Arial"/>
          <w:sz w:val="24"/>
          <w:szCs w:val="24"/>
          <w:lang w:eastAsia="hi-IN" w:bidi="hi-IN"/>
        </w:rPr>
        <w:t>e družstevního bytu je obsažena</w:t>
      </w:r>
      <w:r w:rsidR="00C40853">
        <w:rPr>
          <w:rFonts w:ascii="Arial" w:hAnsi="Arial" w:cs="Arial"/>
          <w:sz w:val="24"/>
          <w:szCs w:val="24"/>
          <w:lang w:eastAsia="hi-IN" w:bidi="hi-IN"/>
        </w:rPr>
        <w:t xml:space="preserve"> v z</w:t>
      </w:r>
      <w:r w:rsidR="0060662B">
        <w:rPr>
          <w:rFonts w:ascii="Arial" w:hAnsi="Arial" w:cs="Arial"/>
          <w:sz w:val="24"/>
          <w:szCs w:val="24"/>
          <w:lang w:eastAsia="hi-IN" w:bidi="hi-IN"/>
        </w:rPr>
        <w:t>ákoně o obchodních korporacích (dále jen „ZOK“) a to konkrétně v § 729</w:t>
      </w:r>
      <w:r>
        <w:rPr>
          <w:rFonts w:ascii="Arial" w:hAnsi="Arial" w:cs="Arial"/>
          <w:sz w:val="24"/>
          <w:szCs w:val="24"/>
          <w:lang w:eastAsia="hi-IN" w:bidi="hi-IN"/>
        </w:rPr>
        <w:t xml:space="preserve"> ZOK</w:t>
      </w:r>
      <w:r w:rsidR="0060662B">
        <w:rPr>
          <w:rFonts w:ascii="Arial" w:hAnsi="Arial" w:cs="Arial"/>
          <w:sz w:val="24"/>
          <w:szCs w:val="24"/>
          <w:lang w:eastAsia="hi-IN" w:bidi="hi-IN"/>
        </w:rPr>
        <w:t xml:space="preserve">. Družstevním bytem je byt, který je v budově ve vlastnictví nebo spoluvlastnictví bytového družstva, nebo který je ve vlastnictví nebo ve spoluvlastnictví bytového družstva, a bytové družstvo ho poskytlo do nájmu členu bytového družstva, který se sám nebo </w:t>
      </w:r>
      <w:r w:rsidR="00F0179D">
        <w:rPr>
          <w:rFonts w:ascii="Arial" w:hAnsi="Arial" w:cs="Arial"/>
          <w:sz w:val="24"/>
          <w:szCs w:val="24"/>
          <w:lang w:eastAsia="hi-IN" w:bidi="hi-IN"/>
        </w:rPr>
        <w:t>prostřednictvím svého</w:t>
      </w:r>
      <w:r w:rsidR="0060662B">
        <w:rPr>
          <w:rFonts w:ascii="Arial" w:hAnsi="Arial" w:cs="Arial"/>
          <w:sz w:val="24"/>
          <w:szCs w:val="24"/>
          <w:lang w:eastAsia="hi-IN" w:bidi="hi-IN"/>
        </w:rPr>
        <w:t xml:space="preserve"> právní</w:t>
      </w:r>
      <w:r w:rsidR="00F0179D">
        <w:rPr>
          <w:rFonts w:ascii="Arial" w:hAnsi="Arial" w:cs="Arial"/>
          <w:sz w:val="24"/>
          <w:szCs w:val="24"/>
          <w:lang w:eastAsia="hi-IN" w:bidi="hi-IN"/>
        </w:rPr>
        <w:t>ho</w:t>
      </w:r>
      <w:r w:rsidR="0060662B">
        <w:rPr>
          <w:rFonts w:ascii="Arial" w:hAnsi="Arial" w:cs="Arial"/>
          <w:sz w:val="24"/>
          <w:szCs w:val="24"/>
          <w:lang w:eastAsia="hi-IN" w:bidi="hi-IN"/>
        </w:rPr>
        <w:t xml:space="preserve"> předchůdce podílel na jeho pořízení členským vkladem.</w:t>
      </w:r>
      <w:r w:rsidR="00EF4B96">
        <w:rPr>
          <w:rFonts w:ascii="Arial" w:hAnsi="Arial" w:cs="Arial"/>
          <w:sz w:val="24"/>
          <w:szCs w:val="24"/>
          <w:lang w:eastAsia="hi-IN" w:bidi="hi-IN"/>
        </w:rPr>
        <w:t xml:space="preserve"> Družstevním bytem je dále i </w:t>
      </w:r>
      <w:r w:rsidR="00EF4B96" w:rsidRPr="00EF4B96">
        <w:rPr>
          <w:rFonts w:ascii="Arial" w:hAnsi="Arial" w:cs="Arial"/>
          <w:sz w:val="24"/>
          <w:szCs w:val="24"/>
          <w:lang w:eastAsia="hi-IN" w:bidi="hi-IN"/>
        </w:rPr>
        <w:t>byt, na jehož pořízení v nemovitosti ve vlastnictví jiné osoby se člen bytového družstva</w:t>
      </w:r>
      <w:r w:rsidR="00AA7BBF">
        <w:rPr>
          <w:rFonts w:ascii="Arial" w:hAnsi="Arial" w:cs="Arial"/>
          <w:sz w:val="24"/>
          <w:szCs w:val="24"/>
          <w:lang w:eastAsia="hi-IN" w:bidi="hi-IN"/>
        </w:rPr>
        <w:t xml:space="preserve"> </w:t>
      </w:r>
      <w:r w:rsidR="00EF4B96" w:rsidRPr="00EF4B96">
        <w:rPr>
          <w:rFonts w:ascii="Arial" w:hAnsi="Arial" w:cs="Arial"/>
          <w:sz w:val="24"/>
          <w:szCs w:val="24"/>
          <w:lang w:eastAsia="hi-IN" w:bidi="hi-IN"/>
        </w:rPr>
        <w:t xml:space="preserve">nebo jeho právní předchůdce podílel svým členským </w:t>
      </w:r>
      <w:proofErr w:type="gramStart"/>
      <w:r w:rsidR="00EF4B96" w:rsidRPr="00EF4B96">
        <w:rPr>
          <w:rFonts w:ascii="Arial" w:hAnsi="Arial" w:cs="Arial"/>
          <w:sz w:val="24"/>
          <w:szCs w:val="24"/>
          <w:lang w:eastAsia="hi-IN" w:bidi="hi-IN"/>
        </w:rPr>
        <w:t xml:space="preserve">vkladem </w:t>
      </w:r>
      <w:r>
        <w:rPr>
          <w:rFonts w:ascii="Arial" w:hAnsi="Arial" w:cs="Arial"/>
          <w:sz w:val="24"/>
          <w:szCs w:val="24"/>
          <w:lang w:eastAsia="hi-IN" w:bidi="hi-IN"/>
        </w:rPr>
        <w:t xml:space="preserve">     </w:t>
      </w:r>
      <w:r w:rsidR="00EF4B96" w:rsidRPr="00EF4B96">
        <w:rPr>
          <w:rFonts w:ascii="Arial" w:hAnsi="Arial" w:cs="Arial"/>
          <w:sz w:val="24"/>
          <w:szCs w:val="24"/>
          <w:lang w:eastAsia="hi-IN" w:bidi="hi-IN"/>
        </w:rPr>
        <w:t>v družstevní</w:t>
      </w:r>
      <w:proofErr w:type="gramEnd"/>
      <w:r w:rsidR="00EF4B96" w:rsidRPr="00EF4B96">
        <w:rPr>
          <w:rFonts w:ascii="Arial" w:hAnsi="Arial" w:cs="Arial"/>
          <w:sz w:val="24"/>
          <w:szCs w:val="24"/>
          <w:lang w:eastAsia="hi-IN" w:bidi="hi-IN"/>
        </w:rPr>
        <w:t xml:space="preserve"> bytové výstavbě podle dřívějších právních předpisů a k němuž má bytové družstvo právo odpovídající věcnému břemenu zajišťující jeho členovi právo byt užívat za podmínek stanovených pro užívání družstevního bytu.</w:t>
      </w:r>
      <w:r w:rsidR="00BE6A8F">
        <w:rPr>
          <w:rStyle w:val="Znakapoznpodarou"/>
          <w:rFonts w:ascii="Arial" w:hAnsi="Arial" w:cs="Arial"/>
          <w:sz w:val="24"/>
          <w:szCs w:val="24"/>
          <w:lang w:eastAsia="hi-IN" w:bidi="hi-IN"/>
        </w:rPr>
        <w:footnoteReference w:id="125"/>
      </w:r>
    </w:p>
    <w:p w:rsidR="00BE6A8F"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BE6A8F">
        <w:rPr>
          <w:rFonts w:ascii="Arial" w:hAnsi="Arial" w:cs="Arial"/>
          <w:sz w:val="24"/>
          <w:szCs w:val="24"/>
          <w:lang w:eastAsia="hi-IN" w:bidi="hi-IN"/>
        </w:rPr>
        <w:t xml:space="preserve">V případě družstevního bytu se jedná o specifický vztah, kdy mezi bytovým družstvem a členem bytového družstva existuje </w:t>
      </w:r>
      <w:r w:rsidR="008B6180">
        <w:rPr>
          <w:rFonts w:ascii="Arial" w:hAnsi="Arial" w:cs="Arial"/>
          <w:sz w:val="24"/>
          <w:szCs w:val="24"/>
          <w:lang w:eastAsia="hi-IN" w:bidi="hi-IN"/>
        </w:rPr>
        <w:t>závazek v podobě nájmu</w:t>
      </w:r>
      <w:r w:rsidR="00BE6A8F">
        <w:rPr>
          <w:rFonts w:ascii="Arial" w:hAnsi="Arial" w:cs="Arial"/>
          <w:sz w:val="24"/>
          <w:szCs w:val="24"/>
          <w:lang w:eastAsia="hi-IN" w:bidi="hi-IN"/>
        </w:rPr>
        <w:t>. Ten je upraven, jak v NOZ, tak i v</w:t>
      </w:r>
      <w:r w:rsidR="006009A5">
        <w:rPr>
          <w:rFonts w:ascii="Arial" w:hAnsi="Arial" w:cs="Arial"/>
          <w:sz w:val="24"/>
          <w:szCs w:val="24"/>
          <w:lang w:eastAsia="hi-IN" w:bidi="hi-IN"/>
        </w:rPr>
        <w:t> ZOK.</w:t>
      </w:r>
      <w:r w:rsidR="00CF7132">
        <w:rPr>
          <w:rFonts w:ascii="Arial" w:hAnsi="Arial" w:cs="Arial"/>
          <w:sz w:val="24"/>
          <w:szCs w:val="24"/>
          <w:lang w:eastAsia="hi-IN" w:bidi="hi-IN"/>
        </w:rPr>
        <w:t xml:space="preserve"> </w:t>
      </w:r>
      <w:r w:rsidR="00C128DE">
        <w:rPr>
          <w:rFonts w:ascii="Arial" w:hAnsi="Arial" w:cs="Arial"/>
          <w:sz w:val="24"/>
          <w:szCs w:val="24"/>
          <w:lang w:eastAsia="hi-IN" w:bidi="hi-IN"/>
        </w:rPr>
        <w:t>Konkrétně</w:t>
      </w:r>
      <w:r w:rsidR="00DD6625">
        <w:rPr>
          <w:rFonts w:ascii="Arial" w:hAnsi="Arial" w:cs="Arial"/>
          <w:sz w:val="24"/>
          <w:szCs w:val="24"/>
          <w:lang w:eastAsia="hi-IN" w:bidi="hi-IN"/>
        </w:rPr>
        <w:t xml:space="preserve"> </w:t>
      </w:r>
      <w:r w:rsidR="00C128DE">
        <w:rPr>
          <w:rFonts w:ascii="Arial" w:hAnsi="Arial" w:cs="Arial"/>
          <w:sz w:val="24"/>
          <w:szCs w:val="24"/>
          <w:lang w:eastAsia="hi-IN" w:bidi="hi-IN"/>
        </w:rPr>
        <w:t>podmínky podnájmu</w:t>
      </w:r>
      <w:r w:rsidR="00DD6625">
        <w:rPr>
          <w:rFonts w:ascii="Arial" w:hAnsi="Arial" w:cs="Arial"/>
          <w:sz w:val="24"/>
          <w:szCs w:val="24"/>
          <w:lang w:eastAsia="hi-IN" w:bidi="hi-IN"/>
        </w:rPr>
        <w:t xml:space="preserve"> jsou</w:t>
      </w:r>
      <w:r w:rsidR="00C128DE">
        <w:rPr>
          <w:rFonts w:ascii="Arial" w:hAnsi="Arial" w:cs="Arial"/>
          <w:sz w:val="24"/>
          <w:szCs w:val="24"/>
          <w:lang w:eastAsia="hi-IN" w:bidi="hi-IN"/>
        </w:rPr>
        <w:t xml:space="preserve"> </w:t>
      </w:r>
      <w:proofErr w:type="gramStart"/>
      <w:r w:rsidR="00C128DE">
        <w:rPr>
          <w:rFonts w:ascii="Arial" w:hAnsi="Arial" w:cs="Arial"/>
          <w:sz w:val="24"/>
          <w:szCs w:val="24"/>
          <w:lang w:eastAsia="hi-IN" w:bidi="hi-IN"/>
        </w:rPr>
        <w:t xml:space="preserve">upraveny  </w:t>
      </w:r>
      <w:r w:rsidR="0032389D">
        <w:rPr>
          <w:rFonts w:ascii="Arial" w:hAnsi="Arial" w:cs="Arial"/>
          <w:sz w:val="24"/>
          <w:szCs w:val="24"/>
          <w:lang w:eastAsia="hi-IN" w:bidi="hi-IN"/>
        </w:rPr>
        <w:t xml:space="preserve">       </w:t>
      </w:r>
      <w:r w:rsidR="00C128DE">
        <w:rPr>
          <w:rFonts w:ascii="Arial" w:hAnsi="Arial" w:cs="Arial"/>
          <w:sz w:val="24"/>
          <w:szCs w:val="24"/>
          <w:lang w:eastAsia="hi-IN" w:bidi="hi-IN"/>
        </w:rPr>
        <w:t>v jednotlivých</w:t>
      </w:r>
      <w:proofErr w:type="gramEnd"/>
      <w:r w:rsidR="00CF7132">
        <w:rPr>
          <w:rFonts w:ascii="Arial" w:hAnsi="Arial" w:cs="Arial"/>
          <w:sz w:val="24"/>
          <w:szCs w:val="24"/>
          <w:lang w:eastAsia="hi-IN" w:bidi="hi-IN"/>
        </w:rPr>
        <w:t xml:space="preserve"> stanovách příslušného bytového družstva.</w:t>
      </w:r>
      <w:r w:rsidR="00DD6625">
        <w:rPr>
          <w:rFonts w:ascii="Arial" w:hAnsi="Arial" w:cs="Arial"/>
          <w:sz w:val="24"/>
          <w:szCs w:val="24"/>
          <w:lang w:eastAsia="hi-IN" w:bidi="hi-IN"/>
        </w:rPr>
        <w:t xml:space="preserve"> V případě, že by </w:t>
      </w:r>
      <w:r w:rsidR="006009A5">
        <w:rPr>
          <w:rFonts w:ascii="Arial" w:hAnsi="Arial" w:cs="Arial"/>
          <w:sz w:val="24"/>
          <w:szCs w:val="24"/>
          <w:lang w:eastAsia="hi-IN" w:bidi="hi-IN"/>
        </w:rPr>
        <w:t>člen bytového družstva, který je nájemcem, cht</w:t>
      </w:r>
      <w:r w:rsidR="00DD6625">
        <w:rPr>
          <w:rFonts w:ascii="Arial" w:hAnsi="Arial" w:cs="Arial"/>
          <w:sz w:val="24"/>
          <w:szCs w:val="24"/>
          <w:lang w:eastAsia="hi-IN" w:bidi="hi-IN"/>
        </w:rPr>
        <w:t xml:space="preserve">ěl byt, </w:t>
      </w:r>
      <w:r w:rsidR="006009A5">
        <w:rPr>
          <w:rFonts w:ascii="Arial" w:hAnsi="Arial" w:cs="Arial"/>
          <w:sz w:val="24"/>
          <w:szCs w:val="24"/>
          <w:lang w:eastAsia="hi-IN" w:bidi="hi-IN"/>
        </w:rPr>
        <w:t xml:space="preserve">jeho část </w:t>
      </w:r>
      <w:r w:rsidR="00DD6625">
        <w:rPr>
          <w:rFonts w:ascii="Arial" w:hAnsi="Arial" w:cs="Arial"/>
          <w:sz w:val="24"/>
          <w:szCs w:val="24"/>
          <w:lang w:eastAsia="hi-IN" w:bidi="hi-IN"/>
        </w:rPr>
        <w:t xml:space="preserve">či jiný předmět </w:t>
      </w:r>
      <w:r w:rsidR="00DD6625">
        <w:rPr>
          <w:rFonts w:ascii="Arial" w:hAnsi="Arial" w:cs="Arial"/>
          <w:sz w:val="24"/>
          <w:szCs w:val="24"/>
          <w:lang w:eastAsia="hi-IN" w:bidi="hi-IN"/>
        </w:rPr>
        <w:lastRenderedPageBreak/>
        <w:t>družstevn</w:t>
      </w:r>
      <w:r w:rsidR="0025624E">
        <w:rPr>
          <w:rFonts w:ascii="Arial" w:hAnsi="Arial" w:cs="Arial"/>
          <w:sz w:val="24"/>
          <w:szCs w:val="24"/>
          <w:lang w:eastAsia="hi-IN" w:bidi="hi-IN"/>
        </w:rPr>
        <w:t>í</w:t>
      </w:r>
      <w:r w:rsidR="00DD6625">
        <w:rPr>
          <w:rFonts w:ascii="Arial" w:hAnsi="Arial" w:cs="Arial"/>
          <w:sz w:val="24"/>
          <w:szCs w:val="24"/>
          <w:lang w:eastAsia="hi-IN" w:bidi="hi-IN"/>
        </w:rPr>
        <w:t xml:space="preserve">ho vlastnictví </w:t>
      </w:r>
      <w:r w:rsidR="006009A5">
        <w:rPr>
          <w:rFonts w:ascii="Arial" w:hAnsi="Arial" w:cs="Arial"/>
          <w:sz w:val="24"/>
          <w:szCs w:val="24"/>
          <w:lang w:eastAsia="hi-IN" w:bidi="hi-IN"/>
        </w:rPr>
        <w:t>přenechat dále k užití třetí osobě, bude se mezi ním a třetí osobou jednat o podnájem</w:t>
      </w:r>
      <w:r w:rsidR="00794559">
        <w:rPr>
          <w:rFonts w:ascii="Arial" w:hAnsi="Arial" w:cs="Arial"/>
          <w:sz w:val="24"/>
          <w:szCs w:val="24"/>
          <w:lang w:eastAsia="hi-IN" w:bidi="hi-IN"/>
        </w:rPr>
        <w:t xml:space="preserve"> a nikoliv o nájem</w:t>
      </w:r>
      <w:r w:rsidR="006009A5">
        <w:rPr>
          <w:rFonts w:ascii="Arial" w:hAnsi="Arial" w:cs="Arial"/>
          <w:sz w:val="24"/>
          <w:szCs w:val="24"/>
          <w:lang w:eastAsia="hi-IN" w:bidi="hi-IN"/>
        </w:rPr>
        <w:t xml:space="preserve">. Bytové družstvo </w:t>
      </w:r>
      <w:r w:rsidR="00DD6625">
        <w:rPr>
          <w:rFonts w:ascii="Arial" w:hAnsi="Arial" w:cs="Arial"/>
          <w:sz w:val="24"/>
          <w:szCs w:val="24"/>
          <w:lang w:eastAsia="hi-IN" w:bidi="hi-IN"/>
        </w:rPr>
        <w:t>má pak postavení pronajímatele.</w:t>
      </w:r>
    </w:p>
    <w:p w:rsidR="00C128DE" w:rsidRPr="004C0113"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F66A7D">
        <w:rPr>
          <w:rFonts w:ascii="Arial" w:hAnsi="Arial" w:cs="Arial"/>
          <w:sz w:val="24"/>
          <w:szCs w:val="24"/>
          <w:lang w:eastAsia="hi-IN" w:bidi="hi-IN"/>
        </w:rPr>
        <w:t>V</w:t>
      </w:r>
      <w:r w:rsidR="00CE321D">
        <w:rPr>
          <w:rFonts w:ascii="Arial" w:hAnsi="Arial" w:cs="Arial"/>
          <w:sz w:val="24"/>
          <w:szCs w:val="24"/>
          <w:lang w:eastAsia="hi-IN" w:bidi="hi-IN"/>
        </w:rPr>
        <w:t xml:space="preserve"> případě </w:t>
      </w:r>
      <w:r w:rsidR="00B70C7A">
        <w:rPr>
          <w:rFonts w:ascii="Arial" w:hAnsi="Arial" w:cs="Arial"/>
          <w:sz w:val="24"/>
          <w:szCs w:val="24"/>
          <w:lang w:eastAsia="hi-IN" w:bidi="hi-IN"/>
        </w:rPr>
        <w:t xml:space="preserve">družstevních bytu </w:t>
      </w:r>
      <w:r w:rsidR="00F66A7D">
        <w:rPr>
          <w:rFonts w:ascii="Arial" w:hAnsi="Arial" w:cs="Arial"/>
          <w:sz w:val="24"/>
          <w:szCs w:val="24"/>
          <w:lang w:eastAsia="hi-IN" w:bidi="hi-IN"/>
        </w:rPr>
        <w:t xml:space="preserve">nastává nepříznivá situace pro podnájem </w:t>
      </w:r>
      <w:r w:rsidR="00CE321D">
        <w:rPr>
          <w:rFonts w:ascii="Arial" w:hAnsi="Arial" w:cs="Arial"/>
          <w:sz w:val="24"/>
          <w:szCs w:val="24"/>
          <w:lang w:eastAsia="hi-IN" w:bidi="hi-IN"/>
        </w:rPr>
        <w:t>v případě převodu členského podílu, tedy převodu práv a povinností člena družstva na třetí osobu</w:t>
      </w:r>
      <w:r w:rsidR="00C128DE">
        <w:rPr>
          <w:rFonts w:ascii="Arial" w:hAnsi="Arial" w:cs="Arial"/>
          <w:sz w:val="24"/>
          <w:szCs w:val="24"/>
          <w:lang w:eastAsia="hi-IN" w:bidi="hi-IN"/>
        </w:rPr>
        <w:t xml:space="preserve"> </w:t>
      </w:r>
      <w:r w:rsidR="00B70C7A">
        <w:rPr>
          <w:rFonts w:ascii="Arial" w:hAnsi="Arial" w:cs="Arial"/>
          <w:sz w:val="24"/>
          <w:szCs w:val="24"/>
          <w:lang w:eastAsia="hi-IN" w:bidi="hi-IN"/>
        </w:rPr>
        <w:t>(v podstatě změna nájemce)</w:t>
      </w:r>
      <w:r w:rsidR="00CE321D">
        <w:rPr>
          <w:rFonts w:ascii="Arial" w:hAnsi="Arial" w:cs="Arial"/>
          <w:sz w:val="24"/>
          <w:szCs w:val="24"/>
          <w:lang w:eastAsia="hi-IN" w:bidi="hi-IN"/>
        </w:rPr>
        <w:t>.</w:t>
      </w:r>
      <w:r w:rsidR="00B70C7A">
        <w:rPr>
          <w:rFonts w:ascii="Arial" w:hAnsi="Arial" w:cs="Arial"/>
          <w:sz w:val="24"/>
          <w:szCs w:val="24"/>
          <w:lang w:eastAsia="hi-IN" w:bidi="hi-IN"/>
        </w:rPr>
        <w:t xml:space="preserve"> </w:t>
      </w:r>
      <w:r w:rsidR="00DD6625">
        <w:rPr>
          <w:rFonts w:ascii="Arial" w:hAnsi="Arial" w:cs="Arial"/>
          <w:sz w:val="24"/>
          <w:szCs w:val="24"/>
          <w:lang w:eastAsia="hi-IN" w:bidi="hi-IN"/>
        </w:rPr>
        <w:t xml:space="preserve">Zánikem </w:t>
      </w:r>
      <w:r w:rsidR="00B70C7A" w:rsidRPr="00B70C7A">
        <w:rPr>
          <w:rFonts w:ascii="Arial" w:hAnsi="Arial" w:cs="Arial"/>
          <w:sz w:val="24"/>
          <w:szCs w:val="24"/>
          <w:lang w:eastAsia="hi-IN" w:bidi="hi-IN"/>
        </w:rPr>
        <w:t>č</w:t>
      </w:r>
      <w:r w:rsidR="00DD6625">
        <w:rPr>
          <w:rFonts w:ascii="Arial" w:hAnsi="Arial" w:cs="Arial"/>
          <w:sz w:val="24"/>
          <w:szCs w:val="24"/>
          <w:lang w:eastAsia="hi-IN" w:bidi="hi-IN"/>
        </w:rPr>
        <w:t xml:space="preserve">lenství převodce členských práv </w:t>
      </w:r>
      <w:r w:rsidR="00B70C7A" w:rsidRPr="00B70C7A">
        <w:rPr>
          <w:rFonts w:ascii="Arial" w:hAnsi="Arial" w:cs="Arial"/>
          <w:sz w:val="24"/>
          <w:szCs w:val="24"/>
          <w:lang w:eastAsia="hi-IN" w:bidi="hi-IN"/>
        </w:rPr>
        <w:t>a povin</w:t>
      </w:r>
      <w:r w:rsidR="00B70C7A">
        <w:rPr>
          <w:rFonts w:ascii="Arial" w:hAnsi="Arial" w:cs="Arial"/>
          <w:sz w:val="24"/>
          <w:szCs w:val="24"/>
          <w:lang w:eastAsia="hi-IN" w:bidi="hi-IN"/>
        </w:rPr>
        <w:t>ností v bytovém družstvu zaniká</w:t>
      </w:r>
      <w:r w:rsidR="00B70C7A" w:rsidRPr="00B70C7A">
        <w:rPr>
          <w:rFonts w:ascii="Arial" w:hAnsi="Arial" w:cs="Arial"/>
          <w:sz w:val="24"/>
          <w:szCs w:val="24"/>
          <w:lang w:eastAsia="hi-IN" w:bidi="hi-IN"/>
        </w:rPr>
        <w:t xml:space="preserve"> jeho nájem bytu. Spolu s tím </w:t>
      </w:r>
      <w:proofErr w:type="gramStart"/>
      <w:r w:rsidR="00B70C7A" w:rsidRPr="00B70C7A">
        <w:rPr>
          <w:rFonts w:ascii="Arial" w:hAnsi="Arial" w:cs="Arial"/>
          <w:sz w:val="24"/>
          <w:szCs w:val="24"/>
          <w:lang w:eastAsia="hi-IN" w:bidi="hi-IN"/>
        </w:rPr>
        <w:t xml:space="preserve">zaniká </w:t>
      </w:r>
      <w:r w:rsidR="0032116F">
        <w:rPr>
          <w:rFonts w:ascii="Arial" w:hAnsi="Arial" w:cs="Arial"/>
          <w:sz w:val="24"/>
          <w:szCs w:val="24"/>
          <w:lang w:eastAsia="hi-IN" w:bidi="hi-IN"/>
        </w:rPr>
        <w:t xml:space="preserve">       </w:t>
      </w:r>
      <w:r w:rsidR="00B70C7A" w:rsidRPr="00B70C7A">
        <w:rPr>
          <w:rFonts w:ascii="Arial" w:hAnsi="Arial" w:cs="Arial"/>
          <w:sz w:val="24"/>
          <w:szCs w:val="24"/>
          <w:lang w:eastAsia="hi-IN" w:bidi="hi-IN"/>
        </w:rPr>
        <w:t>i jím</w:t>
      </w:r>
      <w:proofErr w:type="gramEnd"/>
      <w:r w:rsidR="00B70C7A" w:rsidRPr="00B70C7A">
        <w:rPr>
          <w:rFonts w:ascii="Arial" w:hAnsi="Arial" w:cs="Arial"/>
          <w:sz w:val="24"/>
          <w:szCs w:val="24"/>
          <w:lang w:eastAsia="hi-IN" w:bidi="hi-IN"/>
        </w:rPr>
        <w:t xml:space="preserve"> sjednaný podnájem bytu, aniž by závazek z této podnájemní smlouvy přecházel na nabyvatele členských práv a povinností.</w:t>
      </w:r>
      <w:r w:rsidR="00B70C7A">
        <w:rPr>
          <w:rStyle w:val="Znakapoznpodarou"/>
          <w:rFonts w:ascii="Arial" w:hAnsi="Arial" w:cs="Arial"/>
          <w:sz w:val="24"/>
          <w:szCs w:val="24"/>
          <w:lang w:eastAsia="hi-IN" w:bidi="hi-IN"/>
        </w:rPr>
        <w:footnoteReference w:id="126"/>
      </w:r>
    </w:p>
    <w:p w:rsidR="00C128DE" w:rsidRPr="00C128DE" w:rsidRDefault="00C128DE" w:rsidP="00D11FBA">
      <w:pPr>
        <w:spacing w:after="0"/>
        <w:rPr>
          <w:lang w:eastAsia="hi-IN" w:bidi="hi-IN"/>
        </w:rPr>
      </w:pPr>
    </w:p>
    <w:p w:rsidR="007366CA" w:rsidRPr="00A23D91" w:rsidRDefault="007366CA" w:rsidP="00D11FBA">
      <w:pPr>
        <w:pStyle w:val="Nadpis2"/>
        <w:rPr>
          <w:rFonts w:ascii="Arial" w:hAnsi="Arial" w:cs="Arial"/>
          <w:color w:val="auto"/>
          <w:sz w:val="28"/>
          <w:szCs w:val="28"/>
          <w:lang w:eastAsia="hi-IN" w:bidi="hi-IN"/>
        </w:rPr>
      </w:pPr>
      <w:bookmarkStart w:id="21" w:name="_Toc415083878"/>
      <w:r w:rsidRPr="00A23D91">
        <w:rPr>
          <w:rFonts w:ascii="Arial" w:hAnsi="Arial" w:cs="Arial"/>
          <w:color w:val="auto"/>
          <w:sz w:val="28"/>
          <w:szCs w:val="28"/>
          <w:lang w:eastAsia="hi-IN" w:bidi="hi-IN"/>
        </w:rPr>
        <w:t xml:space="preserve">3.5 </w:t>
      </w:r>
      <w:r w:rsidR="003A4E8D" w:rsidRPr="00A23D91">
        <w:rPr>
          <w:rFonts w:ascii="Arial" w:hAnsi="Arial" w:cs="Arial"/>
          <w:color w:val="auto"/>
          <w:sz w:val="28"/>
          <w:szCs w:val="28"/>
          <w:lang w:eastAsia="hi-IN" w:bidi="hi-IN"/>
        </w:rPr>
        <w:t>Komparace s</w:t>
      </w:r>
      <w:r w:rsidR="00A23D91" w:rsidRPr="00A23D91">
        <w:rPr>
          <w:rFonts w:ascii="Arial" w:hAnsi="Arial" w:cs="Arial"/>
          <w:color w:val="auto"/>
          <w:sz w:val="28"/>
          <w:szCs w:val="28"/>
          <w:lang w:eastAsia="hi-IN" w:bidi="hi-IN"/>
        </w:rPr>
        <w:t>e zákonem č.</w:t>
      </w:r>
      <w:r w:rsidR="00402BAF">
        <w:rPr>
          <w:rFonts w:ascii="Arial" w:hAnsi="Arial" w:cs="Arial"/>
          <w:color w:val="auto"/>
          <w:sz w:val="28"/>
          <w:szCs w:val="28"/>
        </w:rPr>
        <w:t xml:space="preserve"> BGBI.</w:t>
      </w:r>
      <w:r w:rsidR="00A23D91" w:rsidRPr="00A23D91">
        <w:rPr>
          <w:rFonts w:ascii="Arial" w:hAnsi="Arial" w:cs="Arial"/>
          <w:color w:val="auto"/>
          <w:sz w:val="28"/>
          <w:szCs w:val="28"/>
        </w:rPr>
        <w:t xml:space="preserve"> 1981/520, MRG</w:t>
      </w:r>
      <w:bookmarkEnd w:id="21"/>
    </w:p>
    <w:p w:rsidR="007366CA" w:rsidRPr="00764C8C" w:rsidRDefault="007366CA" w:rsidP="00D11FBA">
      <w:pPr>
        <w:spacing w:after="0"/>
        <w:rPr>
          <w:lang w:eastAsia="hi-IN" w:bidi="hi-IN"/>
        </w:rPr>
      </w:pPr>
    </w:p>
    <w:p w:rsidR="00C128DE"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562F12">
        <w:rPr>
          <w:rFonts w:ascii="Arial" w:hAnsi="Arial" w:cs="Arial"/>
          <w:sz w:val="24"/>
          <w:szCs w:val="24"/>
          <w:lang w:eastAsia="hi-IN" w:bidi="hi-IN"/>
        </w:rPr>
        <w:t xml:space="preserve">Podnájem dle MRG </w:t>
      </w:r>
      <w:r w:rsidR="007366CA">
        <w:rPr>
          <w:rFonts w:ascii="Arial" w:hAnsi="Arial" w:cs="Arial"/>
          <w:sz w:val="24"/>
          <w:szCs w:val="24"/>
          <w:lang w:eastAsia="hi-IN" w:bidi="hi-IN"/>
        </w:rPr>
        <w:t xml:space="preserve">je upraven </w:t>
      </w:r>
      <w:r>
        <w:rPr>
          <w:rFonts w:ascii="Arial" w:hAnsi="Arial" w:cs="Arial"/>
          <w:sz w:val="24"/>
          <w:szCs w:val="24"/>
          <w:lang w:eastAsia="hi-IN" w:bidi="hi-IN"/>
        </w:rPr>
        <w:t>rozsáhleji</w:t>
      </w:r>
      <w:r w:rsidR="00A23D91">
        <w:rPr>
          <w:rFonts w:ascii="Arial" w:hAnsi="Arial" w:cs="Arial"/>
          <w:sz w:val="24"/>
          <w:szCs w:val="24"/>
          <w:lang w:eastAsia="hi-IN" w:bidi="hi-IN"/>
        </w:rPr>
        <w:t xml:space="preserve"> než obecný podnájem </w:t>
      </w:r>
      <w:r w:rsidR="007366CA">
        <w:rPr>
          <w:rFonts w:ascii="Arial" w:hAnsi="Arial" w:cs="Arial"/>
          <w:sz w:val="24"/>
          <w:szCs w:val="24"/>
          <w:lang w:eastAsia="hi-IN" w:bidi="hi-IN"/>
        </w:rPr>
        <w:t>v</w:t>
      </w:r>
      <w:r w:rsidR="00937CFD">
        <w:rPr>
          <w:rFonts w:ascii="Arial" w:hAnsi="Arial" w:cs="Arial"/>
          <w:sz w:val="24"/>
          <w:szCs w:val="24"/>
          <w:lang w:eastAsia="hi-IN" w:bidi="hi-IN"/>
        </w:rPr>
        <w:t> </w:t>
      </w:r>
      <w:r w:rsidR="007366CA">
        <w:rPr>
          <w:rFonts w:ascii="Arial" w:hAnsi="Arial" w:cs="Arial"/>
          <w:sz w:val="24"/>
          <w:szCs w:val="24"/>
          <w:lang w:eastAsia="hi-IN" w:bidi="hi-IN"/>
        </w:rPr>
        <w:t>ABGB</w:t>
      </w:r>
      <w:r w:rsidR="00937CFD">
        <w:rPr>
          <w:rFonts w:ascii="Arial" w:hAnsi="Arial" w:cs="Arial"/>
          <w:sz w:val="24"/>
          <w:szCs w:val="24"/>
          <w:lang w:eastAsia="hi-IN" w:bidi="hi-IN"/>
        </w:rPr>
        <w:t xml:space="preserve"> i než podnájem v rámci NOZ</w:t>
      </w:r>
      <w:r w:rsidR="007366CA">
        <w:rPr>
          <w:rFonts w:ascii="Arial" w:hAnsi="Arial" w:cs="Arial"/>
          <w:sz w:val="24"/>
          <w:szCs w:val="24"/>
          <w:lang w:eastAsia="hi-IN" w:bidi="hi-IN"/>
        </w:rPr>
        <w:t xml:space="preserve">. Nejprve je potřeba vymezit si </w:t>
      </w:r>
      <w:r w:rsidR="006F300E">
        <w:rPr>
          <w:rFonts w:ascii="Arial" w:hAnsi="Arial" w:cs="Arial"/>
          <w:sz w:val="24"/>
          <w:szCs w:val="24"/>
          <w:lang w:eastAsia="hi-IN" w:bidi="hi-IN"/>
        </w:rPr>
        <w:t xml:space="preserve">celkem komplikovaný </w:t>
      </w:r>
      <w:r w:rsidR="00A23D91">
        <w:rPr>
          <w:rFonts w:ascii="Arial" w:hAnsi="Arial" w:cs="Arial"/>
          <w:sz w:val="24"/>
          <w:szCs w:val="24"/>
          <w:lang w:eastAsia="hi-IN" w:bidi="hi-IN"/>
        </w:rPr>
        <w:t>rozsah působnost</w:t>
      </w:r>
      <w:r w:rsidR="00937CFD">
        <w:rPr>
          <w:rFonts w:ascii="Arial" w:hAnsi="Arial" w:cs="Arial"/>
          <w:sz w:val="24"/>
          <w:szCs w:val="24"/>
          <w:lang w:eastAsia="hi-IN" w:bidi="hi-IN"/>
        </w:rPr>
        <w:t xml:space="preserve">i MRG - </w:t>
      </w:r>
      <w:r w:rsidR="007366CA">
        <w:rPr>
          <w:rFonts w:ascii="Arial" w:hAnsi="Arial" w:cs="Arial"/>
          <w:sz w:val="24"/>
          <w:szCs w:val="24"/>
          <w:lang w:eastAsia="hi-IN" w:bidi="hi-IN"/>
        </w:rPr>
        <w:t xml:space="preserve">na jaké právní poměry bude </w:t>
      </w:r>
      <w:r w:rsidR="006F300E">
        <w:rPr>
          <w:rFonts w:ascii="Arial" w:hAnsi="Arial" w:cs="Arial"/>
          <w:sz w:val="24"/>
          <w:szCs w:val="24"/>
          <w:lang w:eastAsia="hi-IN" w:bidi="hi-IN"/>
        </w:rPr>
        <w:t xml:space="preserve">MRG </w:t>
      </w:r>
      <w:r w:rsidR="007366CA">
        <w:rPr>
          <w:rFonts w:ascii="Arial" w:hAnsi="Arial" w:cs="Arial"/>
          <w:sz w:val="24"/>
          <w:szCs w:val="24"/>
          <w:lang w:eastAsia="hi-IN" w:bidi="hi-IN"/>
        </w:rPr>
        <w:t xml:space="preserve">aplikován. </w:t>
      </w:r>
    </w:p>
    <w:p w:rsidR="007366CA" w:rsidRDefault="00C128DE"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7366CA">
        <w:rPr>
          <w:rFonts w:ascii="Arial" w:hAnsi="Arial" w:cs="Arial"/>
          <w:sz w:val="24"/>
          <w:szCs w:val="24"/>
          <w:lang w:eastAsia="hi-IN" w:bidi="hi-IN"/>
        </w:rPr>
        <w:t xml:space="preserve">To je stanoveno hned v úvodním § 1 MRG, kde v odstavci prvním je </w:t>
      </w:r>
      <w:r w:rsidR="008B6180">
        <w:rPr>
          <w:rFonts w:ascii="Arial" w:hAnsi="Arial" w:cs="Arial"/>
          <w:sz w:val="24"/>
          <w:szCs w:val="24"/>
          <w:lang w:eastAsia="hi-IN" w:bidi="hi-IN"/>
        </w:rPr>
        <w:t>upraveno</w:t>
      </w:r>
      <w:r>
        <w:rPr>
          <w:rFonts w:ascii="Arial" w:hAnsi="Arial" w:cs="Arial"/>
          <w:sz w:val="24"/>
          <w:szCs w:val="24"/>
          <w:lang w:eastAsia="hi-IN" w:bidi="hi-IN"/>
        </w:rPr>
        <w:t>, že</w:t>
      </w:r>
      <w:r w:rsidR="007366CA">
        <w:rPr>
          <w:rFonts w:ascii="Arial" w:hAnsi="Arial" w:cs="Arial"/>
          <w:sz w:val="24"/>
          <w:szCs w:val="24"/>
          <w:lang w:eastAsia="hi-IN" w:bidi="hi-IN"/>
        </w:rPr>
        <w:t xml:space="preserve"> tento zákon</w:t>
      </w:r>
      <w:r>
        <w:rPr>
          <w:rFonts w:ascii="Arial" w:hAnsi="Arial" w:cs="Arial"/>
          <w:sz w:val="24"/>
          <w:szCs w:val="24"/>
          <w:lang w:eastAsia="hi-IN" w:bidi="hi-IN"/>
        </w:rPr>
        <w:t xml:space="preserve"> se</w:t>
      </w:r>
      <w:r w:rsidR="007366CA">
        <w:rPr>
          <w:rFonts w:ascii="Arial" w:hAnsi="Arial" w:cs="Arial"/>
          <w:sz w:val="24"/>
          <w:szCs w:val="24"/>
          <w:lang w:eastAsia="hi-IN" w:bidi="hi-IN"/>
        </w:rPr>
        <w:t xml:space="preserve"> použije na nájem bytů, jednotlivých částí bytů nebo na </w:t>
      </w:r>
      <w:r w:rsidR="00672EE9">
        <w:rPr>
          <w:rFonts w:ascii="Arial" w:hAnsi="Arial" w:cs="Arial"/>
          <w:sz w:val="24"/>
          <w:szCs w:val="24"/>
          <w:lang w:eastAsia="hi-IN" w:bidi="hi-IN"/>
        </w:rPr>
        <w:t>obchodní prostory</w:t>
      </w:r>
      <w:r w:rsidR="007366CA">
        <w:rPr>
          <w:rFonts w:ascii="Arial" w:hAnsi="Arial" w:cs="Arial"/>
          <w:sz w:val="24"/>
          <w:szCs w:val="24"/>
          <w:lang w:eastAsia="hi-IN" w:bidi="hi-IN"/>
        </w:rPr>
        <w:t xml:space="preserve"> všech druhů, tak jako na domy </w:t>
      </w:r>
      <w:r w:rsidR="0084796C">
        <w:rPr>
          <w:rFonts w:ascii="Arial" w:hAnsi="Arial" w:cs="Arial"/>
          <w:sz w:val="24"/>
          <w:szCs w:val="24"/>
          <w:lang w:eastAsia="hi-IN" w:bidi="hi-IN"/>
        </w:rPr>
        <w:t>a</w:t>
      </w:r>
      <w:r w:rsidR="007366CA">
        <w:rPr>
          <w:rFonts w:ascii="Arial" w:hAnsi="Arial" w:cs="Arial"/>
          <w:sz w:val="24"/>
          <w:szCs w:val="24"/>
          <w:lang w:eastAsia="hi-IN" w:bidi="hi-IN"/>
        </w:rPr>
        <w:t xml:space="preserve"> pozemky nebo </w:t>
      </w:r>
      <w:r w:rsidR="0084796C">
        <w:rPr>
          <w:rFonts w:ascii="Arial" w:hAnsi="Arial" w:cs="Arial"/>
          <w:sz w:val="24"/>
          <w:szCs w:val="24"/>
          <w:lang w:eastAsia="hi-IN" w:bidi="hi-IN"/>
        </w:rPr>
        <w:t xml:space="preserve">na </w:t>
      </w:r>
      <w:r w:rsidR="007366CA">
        <w:rPr>
          <w:rFonts w:ascii="Arial" w:hAnsi="Arial" w:cs="Arial"/>
          <w:sz w:val="24"/>
          <w:szCs w:val="24"/>
          <w:lang w:eastAsia="hi-IN" w:bidi="hi-IN"/>
        </w:rPr>
        <w:t xml:space="preserve">družstevní </w:t>
      </w:r>
      <w:proofErr w:type="gramStart"/>
      <w:r w:rsidR="0084796C">
        <w:rPr>
          <w:rFonts w:ascii="Arial" w:hAnsi="Arial" w:cs="Arial"/>
          <w:sz w:val="24"/>
          <w:szCs w:val="24"/>
          <w:lang w:eastAsia="hi-IN" w:bidi="hi-IN"/>
        </w:rPr>
        <w:t xml:space="preserve">smlouvy </w:t>
      </w:r>
      <w:r w:rsidR="0032116F">
        <w:rPr>
          <w:rFonts w:ascii="Arial" w:hAnsi="Arial" w:cs="Arial"/>
          <w:sz w:val="24"/>
          <w:szCs w:val="24"/>
          <w:lang w:eastAsia="hi-IN" w:bidi="hi-IN"/>
        </w:rPr>
        <w:t xml:space="preserve">      </w:t>
      </w:r>
      <w:r w:rsidR="0084796C">
        <w:rPr>
          <w:rFonts w:ascii="Arial" w:hAnsi="Arial" w:cs="Arial"/>
          <w:sz w:val="24"/>
          <w:szCs w:val="24"/>
          <w:lang w:eastAsia="hi-IN" w:bidi="hi-IN"/>
        </w:rPr>
        <w:t>o užívání</w:t>
      </w:r>
      <w:proofErr w:type="gramEnd"/>
      <w:r w:rsidR="007366CA">
        <w:rPr>
          <w:rFonts w:ascii="Arial" w:hAnsi="Arial" w:cs="Arial"/>
          <w:sz w:val="24"/>
          <w:szCs w:val="24"/>
          <w:lang w:eastAsia="hi-IN" w:bidi="hi-IN"/>
        </w:rPr>
        <w:t xml:space="preserve"> pro výše jmenované nemovitosti. V odstavci dva je pak stanoven rozšířený negativní výčet, na které objekty se uvedený zákon nevztahuje. Jedná se </w:t>
      </w:r>
      <w:proofErr w:type="gramStart"/>
      <w:r w:rsidR="007366CA">
        <w:rPr>
          <w:rFonts w:ascii="Arial" w:hAnsi="Arial" w:cs="Arial"/>
          <w:sz w:val="24"/>
          <w:szCs w:val="24"/>
          <w:lang w:eastAsia="hi-IN" w:bidi="hi-IN"/>
        </w:rPr>
        <w:t xml:space="preserve">například </w:t>
      </w:r>
      <w:r w:rsidR="0032116F">
        <w:rPr>
          <w:rFonts w:ascii="Arial" w:hAnsi="Arial" w:cs="Arial"/>
          <w:sz w:val="24"/>
          <w:szCs w:val="24"/>
          <w:lang w:eastAsia="hi-IN" w:bidi="hi-IN"/>
        </w:rPr>
        <w:t xml:space="preserve">  </w:t>
      </w:r>
      <w:r w:rsidR="007366CA">
        <w:rPr>
          <w:rFonts w:ascii="Arial" w:hAnsi="Arial" w:cs="Arial"/>
          <w:sz w:val="24"/>
          <w:szCs w:val="24"/>
          <w:lang w:eastAsia="hi-IN" w:bidi="hi-IN"/>
        </w:rPr>
        <w:t>o byty</w:t>
      </w:r>
      <w:proofErr w:type="gramEnd"/>
      <w:r w:rsidR="007366CA">
        <w:rPr>
          <w:rFonts w:ascii="Arial" w:hAnsi="Arial" w:cs="Arial"/>
          <w:sz w:val="24"/>
          <w:szCs w:val="24"/>
          <w:lang w:eastAsia="hi-IN" w:bidi="hi-IN"/>
        </w:rPr>
        <w:t xml:space="preserve"> pronajímané humanitární </w:t>
      </w:r>
      <w:r w:rsidR="008B6180">
        <w:rPr>
          <w:rFonts w:ascii="Arial" w:hAnsi="Arial" w:cs="Arial"/>
          <w:sz w:val="24"/>
          <w:szCs w:val="24"/>
          <w:lang w:eastAsia="hi-IN" w:bidi="hi-IN"/>
        </w:rPr>
        <w:t>organizací nebo byty nebo bytové</w:t>
      </w:r>
      <w:r w:rsidR="007366CA">
        <w:rPr>
          <w:rFonts w:ascii="Arial" w:hAnsi="Arial" w:cs="Arial"/>
          <w:sz w:val="24"/>
          <w:szCs w:val="24"/>
          <w:lang w:eastAsia="hi-IN" w:bidi="hi-IN"/>
        </w:rPr>
        <w:t xml:space="preserve"> prostor</w:t>
      </w:r>
      <w:r w:rsidR="008B6180">
        <w:rPr>
          <w:rFonts w:ascii="Arial" w:hAnsi="Arial" w:cs="Arial"/>
          <w:sz w:val="24"/>
          <w:szCs w:val="24"/>
          <w:lang w:eastAsia="hi-IN" w:bidi="hi-IN"/>
        </w:rPr>
        <w:t>y, které jsou</w:t>
      </w:r>
      <w:r w:rsidR="007366CA">
        <w:rPr>
          <w:rFonts w:ascii="Arial" w:hAnsi="Arial" w:cs="Arial"/>
          <w:sz w:val="24"/>
          <w:szCs w:val="24"/>
          <w:lang w:eastAsia="hi-IN" w:bidi="hi-IN"/>
        </w:rPr>
        <w:t xml:space="preserve"> pronajat</w:t>
      </w:r>
      <w:r>
        <w:rPr>
          <w:rFonts w:ascii="Arial" w:hAnsi="Arial" w:cs="Arial"/>
          <w:sz w:val="24"/>
          <w:szCs w:val="24"/>
          <w:lang w:eastAsia="hi-IN" w:bidi="hi-IN"/>
        </w:rPr>
        <w:t>y</w:t>
      </w:r>
      <w:r w:rsidR="007366CA">
        <w:rPr>
          <w:rFonts w:ascii="Arial" w:hAnsi="Arial" w:cs="Arial"/>
          <w:sz w:val="24"/>
          <w:szCs w:val="24"/>
          <w:lang w:eastAsia="hi-IN" w:bidi="hi-IN"/>
        </w:rPr>
        <w:t xml:space="preserve"> k rekreaci či trávení volného času</w:t>
      </w:r>
      <w:r w:rsidR="006F300E">
        <w:rPr>
          <w:rFonts w:ascii="Arial" w:hAnsi="Arial" w:cs="Arial"/>
          <w:sz w:val="24"/>
          <w:szCs w:val="24"/>
          <w:lang w:eastAsia="hi-IN" w:bidi="hi-IN"/>
        </w:rPr>
        <w:t xml:space="preserve"> a slouží jako tzv.“</w:t>
      </w:r>
      <w:r w:rsidR="0020017C">
        <w:rPr>
          <w:rFonts w:ascii="Arial" w:hAnsi="Arial" w:cs="Arial"/>
          <w:sz w:val="24"/>
          <w:szCs w:val="24"/>
          <w:lang w:eastAsia="hi-IN" w:bidi="hi-IN"/>
        </w:rPr>
        <w:t>druhý domov</w:t>
      </w:r>
      <w:r w:rsidR="00672EE9">
        <w:rPr>
          <w:rFonts w:ascii="Arial" w:hAnsi="Arial" w:cs="Arial"/>
          <w:sz w:val="24"/>
          <w:szCs w:val="24"/>
          <w:lang w:eastAsia="hi-IN" w:bidi="hi-IN"/>
        </w:rPr>
        <w:t>“</w:t>
      </w:r>
      <w:r w:rsidR="007366CA">
        <w:rPr>
          <w:rFonts w:ascii="Arial" w:hAnsi="Arial" w:cs="Arial"/>
          <w:sz w:val="24"/>
          <w:szCs w:val="24"/>
          <w:lang w:eastAsia="hi-IN" w:bidi="hi-IN"/>
        </w:rPr>
        <w:t>.</w:t>
      </w:r>
      <w:r w:rsidR="00672EE9">
        <w:rPr>
          <w:rFonts w:ascii="Arial" w:hAnsi="Arial" w:cs="Arial"/>
          <w:sz w:val="24"/>
          <w:szCs w:val="24"/>
          <w:lang w:eastAsia="hi-IN" w:bidi="hi-IN"/>
        </w:rPr>
        <w:t xml:space="preserve"> V rámci určitého okruhu právních poměrů existuje</w:t>
      </w:r>
      <w:r w:rsidR="00A23D91">
        <w:rPr>
          <w:rFonts w:ascii="Arial" w:hAnsi="Arial" w:cs="Arial"/>
          <w:sz w:val="24"/>
          <w:szCs w:val="24"/>
          <w:lang w:eastAsia="hi-IN" w:bidi="hi-IN"/>
        </w:rPr>
        <w:t xml:space="preserve"> i částečná aplikace MRG, kdy se nepoužije MRG v plném rozsahu.</w:t>
      </w:r>
      <w:r w:rsidR="007366CA">
        <w:rPr>
          <w:rStyle w:val="Znakapoznpodarou"/>
          <w:rFonts w:ascii="Arial" w:hAnsi="Arial" w:cs="Arial"/>
          <w:sz w:val="24"/>
          <w:szCs w:val="24"/>
          <w:lang w:eastAsia="hi-IN" w:bidi="hi-IN"/>
        </w:rPr>
        <w:footnoteReference w:id="127"/>
      </w:r>
      <w:r w:rsidR="00734412">
        <w:rPr>
          <w:rFonts w:ascii="Arial" w:hAnsi="Arial" w:cs="Arial"/>
          <w:sz w:val="24"/>
          <w:szCs w:val="24"/>
          <w:lang w:eastAsia="hi-IN" w:bidi="hi-IN"/>
        </w:rPr>
        <w:t xml:space="preserve"> Ve srovnání s pravidly aplikace zvláštních ustanovení o nájmu bytu a domu v rámci NOZ je úprava </w:t>
      </w:r>
      <w:r w:rsidR="00562F12">
        <w:rPr>
          <w:rFonts w:ascii="Arial" w:hAnsi="Arial" w:cs="Arial"/>
          <w:sz w:val="24"/>
          <w:szCs w:val="24"/>
          <w:lang w:eastAsia="hi-IN" w:bidi="hi-IN"/>
        </w:rPr>
        <w:t>rozsahu použití</w:t>
      </w:r>
      <w:r w:rsidR="00734412">
        <w:rPr>
          <w:rFonts w:ascii="Arial" w:hAnsi="Arial" w:cs="Arial"/>
          <w:sz w:val="24"/>
          <w:szCs w:val="24"/>
          <w:lang w:eastAsia="hi-IN" w:bidi="hi-IN"/>
        </w:rPr>
        <w:t xml:space="preserve"> MRG na jednu stranu detailní, ale na druhou stranu dle mého názoru zbytečně komplikovaná.</w:t>
      </w:r>
    </w:p>
    <w:p w:rsidR="007366CA" w:rsidRDefault="00937CFD" w:rsidP="00D11FBA">
      <w:pPr>
        <w:spacing w:after="0" w:line="360" w:lineRule="auto"/>
        <w:ind w:firstLine="708"/>
        <w:jc w:val="both"/>
        <w:rPr>
          <w:rFonts w:ascii="Arial" w:hAnsi="Arial" w:cs="Arial"/>
          <w:sz w:val="24"/>
          <w:szCs w:val="24"/>
          <w:lang w:eastAsia="hi-IN" w:bidi="hi-IN"/>
        </w:rPr>
      </w:pPr>
      <w:r>
        <w:rPr>
          <w:rFonts w:ascii="Arial" w:hAnsi="Arial" w:cs="Arial"/>
          <w:sz w:val="24"/>
          <w:szCs w:val="24"/>
          <w:lang w:eastAsia="hi-IN" w:bidi="hi-IN"/>
        </w:rPr>
        <w:t>V</w:t>
      </w:r>
      <w:r w:rsidR="007366CA">
        <w:rPr>
          <w:rFonts w:ascii="Arial" w:hAnsi="Arial" w:cs="Arial"/>
          <w:sz w:val="24"/>
          <w:szCs w:val="24"/>
          <w:lang w:eastAsia="hi-IN" w:bidi="hi-IN"/>
        </w:rPr>
        <w:t xml:space="preserve"> § 2 odst. 2 </w:t>
      </w:r>
      <w:r w:rsidR="006F300E">
        <w:rPr>
          <w:rFonts w:ascii="Arial" w:hAnsi="Arial" w:cs="Arial"/>
          <w:sz w:val="24"/>
          <w:szCs w:val="24"/>
          <w:lang w:eastAsia="hi-IN" w:bidi="hi-IN"/>
        </w:rPr>
        <w:t xml:space="preserve">MRG </w:t>
      </w:r>
      <w:r w:rsidR="00A23D91">
        <w:rPr>
          <w:rFonts w:ascii="Arial" w:hAnsi="Arial" w:cs="Arial"/>
          <w:sz w:val="24"/>
          <w:szCs w:val="24"/>
          <w:lang w:eastAsia="hi-IN" w:bidi="hi-IN"/>
        </w:rPr>
        <w:t xml:space="preserve">je </w:t>
      </w:r>
      <w:r w:rsidR="007366CA">
        <w:rPr>
          <w:rFonts w:ascii="Arial" w:hAnsi="Arial" w:cs="Arial"/>
          <w:sz w:val="24"/>
          <w:szCs w:val="24"/>
          <w:lang w:eastAsia="hi-IN" w:bidi="hi-IN"/>
        </w:rPr>
        <w:t xml:space="preserve">podnájem definován s odkazem na první </w:t>
      </w:r>
      <w:proofErr w:type="gramStart"/>
      <w:r w:rsidR="007366CA">
        <w:rPr>
          <w:rFonts w:ascii="Arial" w:hAnsi="Arial" w:cs="Arial"/>
          <w:sz w:val="24"/>
          <w:szCs w:val="24"/>
          <w:lang w:eastAsia="hi-IN" w:bidi="hi-IN"/>
        </w:rPr>
        <w:t>odstavec</w:t>
      </w:r>
      <w:r w:rsidR="008B6180">
        <w:rPr>
          <w:rFonts w:ascii="Arial" w:hAnsi="Arial" w:cs="Arial"/>
          <w:sz w:val="24"/>
          <w:szCs w:val="24"/>
          <w:lang w:eastAsia="hi-IN" w:bidi="hi-IN"/>
        </w:rPr>
        <w:t xml:space="preserve"> </w:t>
      </w:r>
      <w:r w:rsidR="0032389D">
        <w:rPr>
          <w:rFonts w:ascii="Arial" w:hAnsi="Arial" w:cs="Arial"/>
          <w:sz w:val="24"/>
          <w:szCs w:val="24"/>
          <w:lang w:eastAsia="hi-IN" w:bidi="hi-IN"/>
        </w:rPr>
        <w:t xml:space="preserve">       </w:t>
      </w:r>
      <w:r w:rsidR="008B6180">
        <w:rPr>
          <w:rFonts w:ascii="Arial" w:hAnsi="Arial" w:cs="Arial"/>
          <w:sz w:val="24"/>
          <w:szCs w:val="24"/>
          <w:lang w:eastAsia="hi-IN" w:bidi="hi-IN"/>
        </w:rPr>
        <w:t>(v něm</w:t>
      </w:r>
      <w:proofErr w:type="gramEnd"/>
      <w:r w:rsidR="008B6180">
        <w:rPr>
          <w:rFonts w:ascii="Arial" w:hAnsi="Arial" w:cs="Arial"/>
          <w:sz w:val="24"/>
          <w:szCs w:val="24"/>
          <w:lang w:eastAsia="hi-IN" w:bidi="hi-IN"/>
        </w:rPr>
        <w:t xml:space="preserve"> je upraven nájem)</w:t>
      </w:r>
      <w:r w:rsidR="007366CA">
        <w:rPr>
          <w:rFonts w:ascii="Arial" w:hAnsi="Arial" w:cs="Arial"/>
          <w:sz w:val="24"/>
          <w:szCs w:val="24"/>
          <w:lang w:eastAsia="hi-IN" w:bidi="hi-IN"/>
        </w:rPr>
        <w:t xml:space="preserve">, kdy se </w:t>
      </w:r>
      <w:r w:rsidR="008B6180">
        <w:rPr>
          <w:rFonts w:ascii="Arial" w:hAnsi="Arial" w:cs="Arial"/>
          <w:sz w:val="24"/>
          <w:szCs w:val="24"/>
          <w:lang w:eastAsia="hi-IN" w:bidi="hi-IN"/>
        </w:rPr>
        <w:t xml:space="preserve">o </w:t>
      </w:r>
      <w:r w:rsidR="007366CA">
        <w:rPr>
          <w:rFonts w:ascii="Arial" w:hAnsi="Arial" w:cs="Arial"/>
          <w:sz w:val="24"/>
          <w:szCs w:val="24"/>
          <w:lang w:eastAsia="hi-IN" w:bidi="hi-IN"/>
        </w:rPr>
        <w:t>podnájem jedná, pokud nájemní smlouva je uzavřena s osobou, která</w:t>
      </w:r>
      <w:r w:rsidR="00A23D91">
        <w:rPr>
          <w:rFonts w:ascii="Arial" w:hAnsi="Arial" w:cs="Arial"/>
          <w:sz w:val="24"/>
          <w:szCs w:val="24"/>
          <w:lang w:eastAsia="hi-IN" w:bidi="hi-IN"/>
        </w:rPr>
        <w:t xml:space="preserve"> není zmíněná v prvém odstavci – podnájemcem. </w:t>
      </w:r>
      <w:r w:rsidR="007366CA">
        <w:rPr>
          <w:rFonts w:ascii="Arial" w:hAnsi="Arial" w:cs="Arial"/>
          <w:sz w:val="24"/>
          <w:szCs w:val="24"/>
          <w:lang w:eastAsia="hi-IN" w:bidi="hi-IN"/>
        </w:rPr>
        <w:t>Pokud bude ukončen nájem, pak má</w:t>
      </w:r>
      <w:r w:rsidR="00C40853">
        <w:rPr>
          <w:rFonts w:ascii="Arial" w:hAnsi="Arial" w:cs="Arial"/>
          <w:sz w:val="24"/>
          <w:szCs w:val="24"/>
          <w:lang w:eastAsia="hi-IN" w:bidi="hi-IN"/>
        </w:rPr>
        <w:t xml:space="preserve"> povinnost</w:t>
      </w:r>
      <w:r w:rsidR="007366CA">
        <w:rPr>
          <w:rFonts w:ascii="Arial" w:hAnsi="Arial" w:cs="Arial"/>
          <w:sz w:val="24"/>
          <w:szCs w:val="24"/>
          <w:lang w:eastAsia="hi-IN" w:bidi="hi-IN"/>
        </w:rPr>
        <w:t xml:space="preserve"> o tom nájemce bezodkladně informovat podnájemce.</w:t>
      </w:r>
      <w:r w:rsidR="006F300E">
        <w:rPr>
          <w:rStyle w:val="Znakapoznpodarou"/>
          <w:rFonts w:ascii="Arial" w:hAnsi="Arial" w:cs="Arial"/>
          <w:sz w:val="24"/>
          <w:szCs w:val="24"/>
          <w:lang w:eastAsia="hi-IN" w:bidi="hi-IN"/>
        </w:rPr>
        <w:footnoteReference w:id="128"/>
      </w:r>
      <w:r w:rsidR="00044F0B">
        <w:rPr>
          <w:rFonts w:ascii="Arial" w:hAnsi="Arial" w:cs="Arial"/>
          <w:sz w:val="24"/>
          <w:szCs w:val="24"/>
          <w:lang w:eastAsia="hi-IN" w:bidi="hi-IN"/>
        </w:rPr>
        <w:t xml:space="preserve"> Stejná povinnost je upravena i v rámci NOZ.</w:t>
      </w:r>
      <w:r w:rsidR="007366CA">
        <w:rPr>
          <w:rFonts w:ascii="Arial" w:hAnsi="Arial" w:cs="Arial"/>
          <w:sz w:val="24"/>
          <w:szCs w:val="24"/>
          <w:lang w:eastAsia="hi-IN" w:bidi="hi-IN"/>
        </w:rPr>
        <w:t xml:space="preserve"> V </w:t>
      </w:r>
      <w:r w:rsidR="00A23D91">
        <w:rPr>
          <w:rFonts w:ascii="Arial" w:hAnsi="Arial" w:cs="Arial"/>
          <w:sz w:val="24"/>
          <w:szCs w:val="24"/>
          <w:lang w:eastAsia="hi-IN" w:bidi="hi-IN"/>
        </w:rPr>
        <w:t xml:space="preserve">§ 2 odst. </w:t>
      </w:r>
      <w:r w:rsidR="00672EE9">
        <w:rPr>
          <w:rFonts w:ascii="Arial" w:hAnsi="Arial" w:cs="Arial"/>
          <w:sz w:val="24"/>
          <w:szCs w:val="24"/>
          <w:lang w:eastAsia="hi-IN" w:bidi="hi-IN"/>
        </w:rPr>
        <w:t xml:space="preserve">3 </w:t>
      </w:r>
      <w:r w:rsidR="00C40853">
        <w:rPr>
          <w:rFonts w:ascii="Arial" w:hAnsi="Arial" w:cs="Arial"/>
          <w:sz w:val="24"/>
          <w:szCs w:val="24"/>
          <w:lang w:eastAsia="hi-IN" w:bidi="hi-IN"/>
        </w:rPr>
        <w:t>MRG</w:t>
      </w:r>
      <w:r w:rsidR="00672EE9">
        <w:rPr>
          <w:rFonts w:ascii="Arial" w:hAnsi="Arial" w:cs="Arial"/>
          <w:sz w:val="24"/>
          <w:szCs w:val="24"/>
          <w:lang w:eastAsia="hi-IN" w:bidi="hi-IN"/>
        </w:rPr>
        <w:t xml:space="preserve"> jsou </w:t>
      </w:r>
      <w:r w:rsidR="00672EE9">
        <w:rPr>
          <w:rFonts w:ascii="Arial" w:hAnsi="Arial" w:cs="Arial"/>
          <w:sz w:val="24"/>
          <w:szCs w:val="24"/>
          <w:lang w:eastAsia="hi-IN" w:bidi="hi-IN"/>
        </w:rPr>
        <w:lastRenderedPageBreak/>
        <w:t>popsané</w:t>
      </w:r>
      <w:r w:rsidR="007366CA">
        <w:rPr>
          <w:rFonts w:ascii="Arial" w:hAnsi="Arial" w:cs="Arial"/>
          <w:sz w:val="24"/>
          <w:szCs w:val="24"/>
          <w:lang w:eastAsia="hi-IN" w:bidi="hi-IN"/>
        </w:rPr>
        <w:t xml:space="preserve"> </w:t>
      </w:r>
      <w:r w:rsidR="00A23D91">
        <w:rPr>
          <w:rFonts w:ascii="Arial" w:hAnsi="Arial" w:cs="Arial"/>
          <w:sz w:val="24"/>
          <w:szCs w:val="24"/>
          <w:lang w:eastAsia="hi-IN" w:bidi="hi-IN"/>
        </w:rPr>
        <w:t xml:space="preserve">dvě </w:t>
      </w:r>
      <w:r w:rsidR="007366CA">
        <w:rPr>
          <w:rFonts w:ascii="Arial" w:hAnsi="Arial" w:cs="Arial"/>
          <w:sz w:val="24"/>
          <w:szCs w:val="24"/>
          <w:lang w:eastAsia="hi-IN" w:bidi="hi-IN"/>
        </w:rPr>
        <w:t xml:space="preserve">situace týkající se uzavření nájmu </w:t>
      </w:r>
      <w:r w:rsidR="00C128DE">
        <w:rPr>
          <w:rFonts w:ascii="Arial" w:hAnsi="Arial" w:cs="Arial"/>
          <w:sz w:val="24"/>
          <w:szCs w:val="24"/>
          <w:lang w:eastAsia="hi-IN" w:bidi="hi-IN"/>
        </w:rPr>
        <w:t>a podnájmu. P</w:t>
      </w:r>
      <w:r w:rsidR="007366CA">
        <w:rPr>
          <w:rFonts w:ascii="Arial" w:hAnsi="Arial" w:cs="Arial"/>
          <w:sz w:val="24"/>
          <w:szCs w:val="24"/>
          <w:lang w:eastAsia="hi-IN" w:bidi="hi-IN"/>
        </w:rPr>
        <w:t xml:space="preserve">okud je uzavřen nájem a není </w:t>
      </w:r>
      <w:r>
        <w:rPr>
          <w:rFonts w:ascii="Arial" w:hAnsi="Arial" w:cs="Arial"/>
          <w:sz w:val="24"/>
          <w:szCs w:val="24"/>
          <w:lang w:eastAsia="hi-IN" w:bidi="hi-IN"/>
        </w:rPr>
        <w:t>domněnka</w:t>
      </w:r>
      <w:r w:rsidR="007366CA">
        <w:rPr>
          <w:rFonts w:ascii="Arial" w:hAnsi="Arial" w:cs="Arial"/>
          <w:sz w:val="24"/>
          <w:szCs w:val="24"/>
          <w:lang w:eastAsia="hi-IN" w:bidi="hi-IN"/>
        </w:rPr>
        <w:t>, že byl uzavřen jen za účelem zřízení podná</w:t>
      </w:r>
      <w:r w:rsidR="00CE3B0C">
        <w:rPr>
          <w:rFonts w:ascii="Arial" w:hAnsi="Arial" w:cs="Arial"/>
          <w:sz w:val="24"/>
          <w:szCs w:val="24"/>
          <w:lang w:eastAsia="hi-IN" w:bidi="hi-IN"/>
        </w:rPr>
        <w:t>jmu</w:t>
      </w:r>
      <w:r w:rsidR="00C128DE">
        <w:rPr>
          <w:rFonts w:ascii="Arial" w:hAnsi="Arial" w:cs="Arial"/>
          <w:sz w:val="24"/>
          <w:szCs w:val="24"/>
          <w:lang w:eastAsia="hi-IN" w:bidi="hi-IN"/>
        </w:rPr>
        <w:t xml:space="preserve">, </w:t>
      </w:r>
      <w:r w:rsidR="007366CA">
        <w:rPr>
          <w:rFonts w:ascii="Arial" w:hAnsi="Arial" w:cs="Arial"/>
          <w:sz w:val="24"/>
          <w:szCs w:val="24"/>
          <w:lang w:eastAsia="hi-IN" w:bidi="hi-IN"/>
        </w:rPr>
        <w:t>je vše v pořádku a práva a povinnosti na nájemce přejdou. Poku</w:t>
      </w:r>
      <w:r w:rsidR="0084796C">
        <w:rPr>
          <w:rFonts w:ascii="Arial" w:hAnsi="Arial" w:cs="Arial"/>
          <w:sz w:val="24"/>
          <w:szCs w:val="24"/>
          <w:lang w:eastAsia="hi-IN" w:bidi="hi-IN"/>
        </w:rPr>
        <w:t xml:space="preserve">d tomu je však </w:t>
      </w:r>
      <w:proofErr w:type="gramStart"/>
      <w:r w:rsidR="0084796C">
        <w:rPr>
          <w:rFonts w:ascii="Arial" w:hAnsi="Arial" w:cs="Arial"/>
          <w:sz w:val="24"/>
          <w:szCs w:val="24"/>
          <w:lang w:eastAsia="hi-IN" w:bidi="hi-IN"/>
        </w:rPr>
        <w:t xml:space="preserve">naopak </w:t>
      </w:r>
      <w:r w:rsidR="0032116F">
        <w:rPr>
          <w:rFonts w:ascii="Arial" w:hAnsi="Arial" w:cs="Arial"/>
          <w:sz w:val="24"/>
          <w:szCs w:val="24"/>
          <w:lang w:eastAsia="hi-IN" w:bidi="hi-IN"/>
        </w:rPr>
        <w:t xml:space="preserve">      </w:t>
      </w:r>
      <w:r w:rsidR="0084796C">
        <w:rPr>
          <w:rFonts w:ascii="Arial" w:hAnsi="Arial" w:cs="Arial"/>
          <w:sz w:val="24"/>
          <w:szCs w:val="24"/>
          <w:lang w:eastAsia="hi-IN" w:bidi="hi-IN"/>
        </w:rPr>
        <w:t>a existuje</w:t>
      </w:r>
      <w:proofErr w:type="gramEnd"/>
      <w:r w:rsidR="007366CA">
        <w:rPr>
          <w:rFonts w:ascii="Arial" w:hAnsi="Arial" w:cs="Arial"/>
          <w:sz w:val="24"/>
          <w:szCs w:val="24"/>
          <w:lang w:eastAsia="hi-IN" w:bidi="hi-IN"/>
        </w:rPr>
        <w:t xml:space="preserve"> </w:t>
      </w:r>
      <w:r w:rsidR="0084796C">
        <w:rPr>
          <w:rFonts w:ascii="Arial" w:hAnsi="Arial" w:cs="Arial"/>
          <w:sz w:val="24"/>
          <w:szCs w:val="24"/>
          <w:lang w:eastAsia="hi-IN" w:bidi="hi-IN"/>
        </w:rPr>
        <w:t>domněnka</w:t>
      </w:r>
      <w:r w:rsidR="007366CA">
        <w:rPr>
          <w:rFonts w:ascii="Arial" w:hAnsi="Arial" w:cs="Arial"/>
          <w:sz w:val="24"/>
          <w:szCs w:val="24"/>
          <w:lang w:eastAsia="hi-IN" w:bidi="hi-IN"/>
        </w:rPr>
        <w:t xml:space="preserve">, že došlo k uzavření nájmu jen za účelem zřízení podnájmu, leží </w:t>
      </w:r>
      <w:r w:rsidR="00A23D91">
        <w:rPr>
          <w:rFonts w:ascii="Arial" w:hAnsi="Arial" w:cs="Arial"/>
          <w:sz w:val="24"/>
          <w:szCs w:val="24"/>
          <w:lang w:eastAsia="hi-IN" w:bidi="hi-IN"/>
        </w:rPr>
        <w:t>na druhé smluvní straně důkazní břemeno prokázat takové úmyslné obcházení</w:t>
      </w:r>
      <w:r w:rsidR="007366CA">
        <w:rPr>
          <w:rFonts w:ascii="Arial" w:hAnsi="Arial" w:cs="Arial"/>
          <w:sz w:val="24"/>
          <w:szCs w:val="24"/>
          <w:lang w:eastAsia="hi-IN" w:bidi="hi-IN"/>
        </w:rPr>
        <w:t>.</w:t>
      </w:r>
      <w:r w:rsidR="007366CA">
        <w:rPr>
          <w:rStyle w:val="Znakapoznpodarou"/>
          <w:rFonts w:ascii="Arial" w:hAnsi="Arial" w:cs="Arial"/>
          <w:sz w:val="24"/>
          <w:szCs w:val="24"/>
          <w:lang w:eastAsia="hi-IN" w:bidi="hi-IN"/>
        </w:rPr>
        <w:footnoteReference w:id="129"/>
      </w:r>
      <w:r w:rsidR="007366CA">
        <w:rPr>
          <w:rFonts w:ascii="Arial" w:hAnsi="Arial" w:cs="Arial"/>
          <w:sz w:val="24"/>
          <w:szCs w:val="24"/>
          <w:lang w:eastAsia="hi-IN" w:bidi="hi-IN"/>
        </w:rPr>
        <w:t xml:space="preserve"> Jedná se o tzv. zdánlivý podnájem.</w:t>
      </w:r>
      <w:r w:rsidR="00CE3B0C">
        <w:rPr>
          <w:rStyle w:val="Znakapoznpodarou"/>
          <w:rFonts w:ascii="Arial" w:hAnsi="Arial" w:cs="Arial"/>
          <w:sz w:val="24"/>
          <w:szCs w:val="24"/>
          <w:lang w:eastAsia="hi-IN" w:bidi="hi-IN"/>
        </w:rPr>
        <w:footnoteReference w:id="130"/>
      </w:r>
    </w:p>
    <w:p w:rsidR="007366CA"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 </w:t>
      </w:r>
      <w:r w:rsidR="007366CA" w:rsidRPr="00764C8C">
        <w:rPr>
          <w:rFonts w:ascii="Arial" w:hAnsi="Arial" w:cs="Arial"/>
          <w:sz w:val="24"/>
          <w:szCs w:val="24"/>
          <w:lang w:eastAsia="hi-IN" w:bidi="hi-IN"/>
        </w:rPr>
        <w:t>Obecně dle MRG má nájemce právo dát věc do podnájmu. MRG vša</w:t>
      </w:r>
      <w:r w:rsidR="00C128DE">
        <w:rPr>
          <w:rFonts w:ascii="Arial" w:hAnsi="Arial" w:cs="Arial"/>
          <w:sz w:val="24"/>
          <w:szCs w:val="24"/>
          <w:lang w:eastAsia="hi-IN" w:bidi="hi-IN"/>
        </w:rPr>
        <w:t xml:space="preserve">k dává možnost pronajímateli </w:t>
      </w:r>
      <w:r w:rsidR="007366CA" w:rsidRPr="00764C8C">
        <w:rPr>
          <w:rFonts w:ascii="Arial" w:hAnsi="Arial" w:cs="Arial"/>
          <w:sz w:val="24"/>
          <w:szCs w:val="24"/>
          <w:lang w:eastAsia="hi-IN" w:bidi="hi-IN"/>
        </w:rPr>
        <w:t>dovolat se tzv. zákazu podnájmu, který je upraven v § 11 MRG</w:t>
      </w:r>
      <w:r w:rsidR="00C128DE">
        <w:rPr>
          <w:rFonts w:ascii="Arial" w:hAnsi="Arial" w:cs="Arial"/>
          <w:sz w:val="24"/>
          <w:szCs w:val="24"/>
          <w:lang w:eastAsia="hi-IN" w:bidi="hi-IN"/>
        </w:rPr>
        <w:t>. § 11 MRG</w:t>
      </w:r>
      <w:r w:rsidR="007366CA" w:rsidRPr="00764C8C">
        <w:rPr>
          <w:rFonts w:ascii="Arial" w:hAnsi="Arial" w:cs="Arial"/>
          <w:sz w:val="24"/>
          <w:szCs w:val="24"/>
          <w:lang w:eastAsia="hi-IN" w:bidi="hi-IN"/>
        </w:rPr>
        <w:t xml:space="preserve"> říká, že pokud je stanoven zákaz podnájmu ve smlouvě, může </w:t>
      </w:r>
      <w:r w:rsidR="007366CA">
        <w:rPr>
          <w:rFonts w:ascii="Arial" w:hAnsi="Arial" w:cs="Arial"/>
          <w:sz w:val="24"/>
          <w:szCs w:val="24"/>
          <w:lang w:eastAsia="hi-IN" w:bidi="hi-IN"/>
        </w:rPr>
        <w:t>se takového</w:t>
      </w:r>
      <w:r w:rsidR="007366CA" w:rsidRPr="00764C8C">
        <w:rPr>
          <w:rFonts w:ascii="Arial" w:hAnsi="Arial" w:cs="Arial"/>
          <w:sz w:val="24"/>
          <w:szCs w:val="24"/>
          <w:lang w:eastAsia="hi-IN" w:bidi="hi-IN"/>
        </w:rPr>
        <w:t xml:space="preserve"> zákazu</w:t>
      </w:r>
      <w:r w:rsidR="00562F12">
        <w:rPr>
          <w:rFonts w:ascii="Arial" w:hAnsi="Arial" w:cs="Arial"/>
          <w:sz w:val="24"/>
          <w:szCs w:val="24"/>
          <w:lang w:eastAsia="hi-IN" w:bidi="hi-IN"/>
        </w:rPr>
        <w:t xml:space="preserve"> pronajímatel</w:t>
      </w:r>
      <w:r w:rsidR="007366CA" w:rsidRPr="00764C8C">
        <w:rPr>
          <w:rFonts w:ascii="Arial" w:hAnsi="Arial" w:cs="Arial"/>
          <w:sz w:val="24"/>
          <w:szCs w:val="24"/>
          <w:lang w:eastAsia="hi-IN" w:bidi="hi-IN"/>
        </w:rPr>
        <w:t xml:space="preserve"> dovolat jen v případě, že k tomu vede důležitý důvod proti podnájmu. </w:t>
      </w:r>
      <w:r w:rsidR="00672EE9">
        <w:rPr>
          <w:rFonts w:ascii="Arial" w:hAnsi="Arial" w:cs="Arial"/>
          <w:sz w:val="24"/>
          <w:szCs w:val="24"/>
          <w:lang w:eastAsia="hi-IN" w:bidi="hi-IN"/>
        </w:rPr>
        <w:t xml:space="preserve">V </w:t>
      </w:r>
      <w:r w:rsidR="00937CFD">
        <w:rPr>
          <w:rFonts w:ascii="Arial" w:hAnsi="Arial" w:cs="Arial"/>
          <w:sz w:val="24"/>
          <w:szCs w:val="24"/>
          <w:lang w:eastAsia="hi-IN" w:bidi="hi-IN"/>
        </w:rPr>
        <w:t>témže</w:t>
      </w:r>
      <w:r w:rsidR="007366CA" w:rsidRPr="00764C8C">
        <w:rPr>
          <w:rFonts w:ascii="Arial" w:hAnsi="Arial" w:cs="Arial"/>
          <w:sz w:val="24"/>
          <w:szCs w:val="24"/>
          <w:lang w:eastAsia="hi-IN" w:bidi="hi-IN"/>
        </w:rPr>
        <w:t xml:space="preserve"> ustanovení </w:t>
      </w:r>
      <w:r w:rsidR="00C128DE">
        <w:rPr>
          <w:rFonts w:ascii="Arial" w:hAnsi="Arial" w:cs="Arial"/>
          <w:sz w:val="24"/>
          <w:szCs w:val="24"/>
          <w:lang w:eastAsia="hi-IN" w:bidi="hi-IN"/>
        </w:rPr>
        <w:t xml:space="preserve">je </w:t>
      </w:r>
      <w:r w:rsidR="007366CA" w:rsidRPr="00764C8C">
        <w:rPr>
          <w:rFonts w:ascii="Arial" w:hAnsi="Arial" w:cs="Arial"/>
          <w:sz w:val="24"/>
          <w:szCs w:val="24"/>
          <w:lang w:eastAsia="hi-IN" w:bidi="hi-IN"/>
        </w:rPr>
        <w:t xml:space="preserve">demonstrativní výčet, co by mohlo </w:t>
      </w:r>
      <w:r w:rsidR="00C128DE">
        <w:rPr>
          <w:rFonts w:ascii="Arial" w:hAnsi="Arial" w:cs="Arial"/>
          <w:sz w:val="24"/>
          <w:szCs w:val="24"/>
          <w:lang w:eastAsia="hi-IN" w:bidi="hi-IN"/>
        </w:rPr>
        <w:t>takovým</w:t>
      </w:r>
      <w:r w:rsidR="007366CA" w:rsidRPr="00764C8C">
        <w:rPr>
          <w:rFonts w:ascii="Arial" w:hAnsi="Arial" w:cs="Arial"/>
          <w:sz w:val="24"/>
          <w:szCs w:val="24"/>
          <w:lang w:eastAsia="hi-IN" w:bidi="hi-IN"/>
        </w:rPr>
        <w:t xml:space="preserve"> důvodem</w:t>
      </w:r>
      <w:r w:rsidR="00C128DE">
        <w:rPr>
          <w:rFonts w:ascii="Arial" w:hAnsi="Arial" w:cs="Arial"/>
          <w:sz w:val="24"/>
          <w:szCs w:val="24"/>
          <w:lang w:eastAsia="hi-IN" w:bidi="hi-IN"/>
        </w:rPr>
        <w:t xml:space="preserve"> být</w:t>
      </w:r>
      <w:r w:rsidR="007366CA" w:rsidRPr="00764C8C">
        <w:rPr>
          <w:rFonts w:ascii="Arial" w:hAnsi="Arial" w:cs="Arial"/>
          <w:sz w:val="24"/>
          <w:szCs w:val="24"/>
          <w:lang w:eastAsia="hi-IN" w:bidi="hi-IN"/>
        </w:rPr>
        <w:t>.</w:t>
      </w:r>
      <w:r w:rsidR="006F300E" w:rsidRPr="00764C8C">
        <w:rPr>
          <w:rFonts w:ascii="Arial" w:hAnsi="Arial" w:cs="Arial"/>
          <w:sz w:val="24"/>
          <w:szCs w:val="24"/>
          <w:lang w:eastAsia="hi-IN" w:bidi="hi-IN"/>
        </w:rPr>
        <w:t xml:space="preserve"> </w:t>
      </w:r>
      <w:r w:rsidR="007366CA" w:rsidRPr="00764C8C">
        <w:rPr>
          <w:rFonts w:ascii="Arial" w:hAnsi="Arial" w:cs="Arial"/>
          <w:sz w:val="24"/>
          <w:szCs w:val="24"/>
          <w:lang w:eastAsia="hi-IN" w:bidi="hi-IN"/>
        </w:rPr>
        <w:t>Prvním důvodem je případ, kdy by došlo k</w:t>
      </w:r>
      <w:r w:rsidR="00A23D91">
        <w:rPr>
          <w:rFonts w:ascii="Arial" w:hAnsi="Arial" w:cs="Arial"/>
          <w:sz w:val="24"/>
          <w:szCs w:val="24"/>
          <w:lang w:eastAsia="hi-IN" w:bidi="hi-IN"/>
        </w:rPr>
        <w:t> podnájmu celé pronajaté věci. D</w:t>
      </w:r>
      <w:r w:rsidR="007366CA" w:rsidRPr="00764C8C">
        <w:rPr>
          <w:rFonts w:ascii="Arial" w:hAnsi="Arial" w:cs="Arial"/>
          <w:sz w:val="24"/>
          <w:szCs w:val="24"/>
          <w:lang w:eastAsia="hi-IN" w:bidi="hi-IN"/>
        </w:rPr>
        <w:t>alším důvodem může být nepřiměřená výše podnájmu vzhledem k </w:t>
      </w:r>
      <w:proofErr w:type="gramStart"/>
      <w:r w:rsidR="007366CA" w:rsidRPr="00764C8C">
        <w:rPr>
          <w:rFonts w:ascii="Arial" w:hAnsi="Arial" w:cs="Arial"/>
          <w:sz w:val="24"/>
          <w:szCs w:val="24"/>
          <w:lang w:eastAsia="hi-IN" w:bidi="hi-IN"/>
        </w:rPr>
        <w:t xml:space="preserve">nájmu </w:t>
      </w:r>
      <w:r w:rsidR="00C128DE">
        <w:rPr>
          <w:rFonts w:ascii="Arial" w:hAnsi="Arial" w:cs="Arial"/>
          <w:sz w:val="24"/>
          <w:szCs w:val="24"/>
          <w:lang w:eastAsia="hi-IN" w:bidi="hi-IN"/>
        </w:rPr>
        <w:t xml:space="preserve">               </w:t>
      </w:r>
      <w:r w:rsidR="007366CA" w:rsidRPr="00764C8C">
        <w:rPr>
          <w:rFonts w:ascii="Arial" w:hAnsi="Arial" w:cs="Arial"/>
          <w:sz w:val="24"/>
          <w:szCs w:val="24"/>
          <w:lang w:eastAsia="hi-IN" w:bidi="hi-IN"/>
        </w:rPr>
        <w:t>a ostat</w:t>
      </w:r>
      <w:r w:rsidR="00A23D91">
        <w:rPr>
          <w:rFonts w:ascii="Arial" w:hAnsi="Arial" w:cs="Arial"/>
          <w:sz w:val="24"/>
          <w:szCs w:val="24"/>
          <w:lang w:eastAsia="hi-IN" w:bidi="hi-IN"/>
        </w:rPr>
        <w:t>ním</w:t>
      </w:r>
      <w:proofErr w:type="gramEnd"/>
      <w:r w:rsidR="00A23D91">
        <w:rPr>
          <w:rFonts w:ascii="Arial" w:hAnsi="Arial" w:cs="Arial"/>
          <w:sz w:val="24"/>
          <w:szCs w:val="24"/>
          <w:lang w:eastAsia="hi-IN" w:bidi="hi-IN"/>
        </w:rPr>
        <w:t xml:space="preserve"> poplatkům spjatých s nájmem. T</w:t>
      </w:r>
      <w:r w:rsidR="007366CA" w:rsidRPr="00764C8C">
        <w:rPr>
          <w:rFonts w:ascii="Arial" w:hAnsi="Arial" w:cs="Arial"/>
          <w:sz w:val="24"/>
          <w:szCs w:val="24"/>
          <w:lang w:eastAsia="hi-IN" w:bidi="hi-IN"/>
        </w:rPr>
        <w:t>řetím důvodem v tomto výčtu je důvod týkající se překročení počtu místností počtem obyvatel. Poslední důvodem je narušení domovní</w:t>
      </w:r>
      <w:r w:rsidR="00562F12">
        <w:rPr>
          <w:rFonts w:ascii="Arial" w:hAnsi="Arial" w:cs="Arial"/>
          <w:sz w:val="24"/>
          <w:szCs w:val="24"/>
          <w:lang w:eastAsia="hi-IN" w:bidi="hi-IN"/>
        </w:rPr>
        <w:t xml:space="preserve">ho společenství </w:t>
      </w:r>
      <w:r w:rsidR="007366CA" w:rsidRPr="00764C8C">
        <w:rPr>
          <w:rFonts w:ascii="Arial" w:hAnsi="Arial" w:cs="Arial"/>
          <w:sz w:val="24"/>
          <w:szCs w:val="24"/>
          <w:lang w:eastAsia="hi-IN" w:bidi="hi-IN"/>
        </w:rPr>
        <w:t>ze strany podnájemce.</w:t>
      </w:r>
      <w:r w:rsidR="00937CFD">
        <w:rPr>
          <w:rStyle w:val="Znakapoznpodarou"/>
          <w:rFonts w:ascii="Arial" w:hAnsi="Arial" w:cs="Arial"/>
          <w:sz w:val="24"/>
          <w:szCs w:val="24"/>
          <w:lang w:eastAsia="hi-IN" w:bidi="hi-IN"/>
        </w:rPr>
        <w:t xml:space="preserve"> </w:t>
      </w:r>
      <w:r w:rsidR="007366CA" w:rsidRPr="00764C8C">
        <w:rPr>
          <w:rFonts w:ascii="Arial" w:hAnsi="Arial" w:cs="Arial"/>
          <w:sz w:val="24"/>
          <w:szCs w:val="24"/>
          <w:lang w:eastAsia="hi-IN" w:bidi="hi-IN"/>
        </w:rPr>
        <w:t>V rámci druhého odstavce téhož ustanovení je stanoveno, na jaké případy s</w:t>
      </w:r>
      <w:r w:rsidR="007366CA">
        <w:rPr>
          <w:rFonts w:ascii="Arial" w:hAnsi="Arial" w:cs="Arial"/>
          <w:sz w:val="24"/>
          <w:szCs w:val="24"/>
          <w:lang w:eastAsia="hi-IN" w:bidi="hi-IN"/>
        </w:rPr>
        <w:t>e t</w:t>
      </w:r>
      <w:r w:rsidR="00562F12">
        <w:rPr>
          <w:rFonts w:ascii="Arial" w:hAnsi="Arial" w:cs="Arial"/>
          <w:sz w:val="24"/>
          <w:szCs w:val="24"/>
          <w:lang w:eastAsia="hi-IN" w:bidi="hi-IN"/>
        </w:rPr>
        <w:t xml:space="preserve">oto ustanovení </w:t>
      </w:r>
      <w:r w:rsidR="007366CA">
        <w:rPr>
          <w:rFonts w:ascii="Arial" w:hAnsi="Arial" w:cs="Arial"/>
          <w:sz w:val="24"/>
          <w:szCs w:val="24"/>
          <w:lang w:eastAsia="hi-IN" w:bidi="hi-IN"/>
        </w:rPr>
        <w:t>nevztahuje.</w:t>
      </w:r>
      <w:r w:rsidR="00242ECF">
        <w:rPr>
          <w:rStyle w:val="Znakapoznpodarou"/>
          <w:rFonts w:ascii="Arial" w:hAnsi="Arial" w:cs="Arial"/>
          <w:sz w:val="24"/>
          <w:szCs w:val="24"/>
          <w:lang w:eastAsia="hi-IN" w:bidi="hi-IN"/>
        </w:rPr>
        <w:footnoteReference w:id="131"/>
      </w:r>
      <w:r w:rsidR="00562F12">
        <w:rPr>
          <w:rFonts w:ascii="Arial" w:hAnsi="Arial" w:cs="Arial"/>
          <w:sz w:val="24"/>
          <w:szCs w:val="24"/>
          <w:lang w:eastAsia="hi-IN" w:bidi="hi-IN"/>
        </w:rPr>
        <w:t xml:space="preserve"> Jsem toho názoru, že právní úprava v rámci NOZ dává větší možnost a volnost pronajímateli k vyjádření své vůle. V § 11 MRG vidím určitou svázanost, neboť je vázán nejen na výslovný zákaz podnájmu, který si musí ve smlouvě vyhradit, k tomu musí mít důležitý důvod, který musí prokázat.</w:t>
      </w:r>
    </w:p>
    <w:p w:rsidR="00C128DE" w:rsidRDefault="007366CA" w:rsidP="00D11FBA">
      <w:pPr>
        <w:spacing w:after="0" w:line="360" w:lineRule="auto"/>
        <w:ind w:firstLine="708"/>
        <w:jc w:val="both"/>
        <w:rPr>
          <w:rFonts w:ascii="Arial" w:hAnsi="Arial" w:cs="Arial"/>
          <w:sz w:val="24"/>
          <w:szCs w:val="24"/>
          <w:lang w:eastAsia="hi-IN" w:bidi="hi-IN"/>
        </w:rPr>
      </w:pPr>
      <w:r>
        <w:rPr>
          <w:rFonts w:ascii="Arial" w:hAnsi="Arial" w:cs="Arial"/>
          <w:sz w:val="24"/>
          <w:szCs w:val="24"/>
          <w:lang w:eastAsia="hi-IN" w:bidi="hi-IN"/>
        </w:rPr>
        <w:t>V rámci § 26 MRG je upravena hranice podnájemného, která se liší v rámci podnájmu celého bytu a v rámci podnájmu části bytu.</w:t>
      </w:r>
      <w:r w:rsidR="00C128DE">
        <w:rPr>
          <w:rStyle w:val="Znakapoznpodarou"/>
          <w:rFonts w:ascii="Arial" w:hAnsi="Arial" w:cs="Arial"/>
          <w:sz w:val="24"/>
          <w:szCs w:val="24"/>
          <w:lang w:eastAsia="hi-IN" w:bidi="hi-IN"/>
        </w:rPr>
        <w:footnoteReference w:id="132"/>
      </w:r>
      <w:r>
        <w:rPr>
          <w:rFonts w:ascii="Arial" w:hAnsi="Arial" w:cs="Arial"/>
          <w:sz w:val="24"/>
          <w:szCs w:val="24"/>
          <w:lang w:eastAsia="hi-IN" w:bidi="hi-IN"/>
        </w:rPr>
        <w:t xml:space="preserve"> </w:t>
      </w:r>
    </w:p>
    <w:p w:rsidR="00C128DE" w:rsidRDefault="007366CA" w:rsidP="00D11FBA">
      <w:pPr>
        <w:spacing w:after="0" w:line="360" w:lineRule="auto"/>
        <w:ind w:firstLine="708"/>
        <w:jc w:val="both"/>
        <w:rPr>
          <w:rFonts w:ascii="Arial" w:hAnsi="Arial" w:cs="Arial"/>
          <w:sz w:val="24"/>
          <w:szCs w:val="24"/>
          <w:lang w:eastAsia="hi-IN" w:bidi="hi-IN"/>
        </w:rPr>
      </w:pPr>
      <w:r>
        <w:rPr>
          <w:rFonts w:ascii="Arial" w:hAnsi="Arial" w:cs="Arial"/>
          <w:sz w:val="24"/>
          <w:szCs w:val="24"/>
          <w:lang w:eastAsia="hi-IN" w:bidi="hi-IN"/>
        </w:rPr>
        <w:t>Pokud byl dán do podnáj</w:t>
      </w:r>
      <w:r w:rsidR="00937CFD">
        <w:rPr>
          <w:rFonts w:ascii="Arial" w:hAnsi="Arial" w:cs="Arial"/>
          <w:sz w:val="24"/>
          <w:szCs w:val="24"/>
          <w:lang w:eastAsia="hi-IN" w:bidi="hi-IN"/>
        </w:rPr>
        <w:t>mu celý byt, nesmí výše podnáj</w:t>
      </w:r>
      <w:r w:rsidR="0025624E">
        <w:rPr>
          <w:rFonts w:ascii="Arial" w:hAnsi="Arial" w:cs="Arial"/>
          <w:sz w:val="24"/>
          <w:szCs w:val="24"/>
          <w:lang w:eastAsia="hi-IN" w:bidi="hi-IN"/>
        </w:rPr>
        <w:t>e</w:t>
      </w:r>
      <w:r w:rsidR="00937CFD">
        <w:rPr>
          <w:rFonts w:ascii="Arial" w:hAnsi="Arial" w:cs="Arial"/>
          <w:sz w:val="24"/>
          <w:szCs w:val="24"/>
          <w:lang w:eastAsia="hi-IN" w:bidi="hi-IN"/>
        </w:rPr>
        <w:t>mného překročit 150% nájemného</w:t>
      </w:r>
      <w:r>
        <w:rPr>
          <w:rFonts w:ascii="Arial" w:hAnsi="Arial" w:cs="Arial"/>
          <w:sz w:val="24"/>
          <w:szCs w:val="24"/>
          <w:lang w:eastAsia="hi-IN" w:bidi="hi-IN"/>
        </w:rPr>
        <w:t xml:space="preserve"> včetně všech vedlejších</w:t>
      </w:r>
      <w:r w:rsidR="00A23D91">
        <w:rPr>
          <w:rFonts w:ascii="Arial" w:hAnsi="Arial" w:cs="Arial"/>
          <w:sz w:val="24"/>
          <w:szCs w:val="24"/>
          <w:lang w:eastAsia="hi-IN" w:bidi="hi-IN"/>
        </w:rPr>
        <w:t xml:space="preserve"> poplatků, mimořádných nákladů,</w:t>
      </w:r>
      <w:r>
        <w:rPr>
          <w:rFonts w:ascii="Arial" w:hAnsi="Arial" w:cs="Arial"/>
          <w:sz w:val="24"/>
          <w:szCs w:val="24"/>
          <w:lang w:eastAsia="hi-IN" w:bidi="hi-IN"/>
        </w:rPr>
        <w:t xml:space="preserve"> daně apod. V případě, že je byt dán do podnájmu jen z části, platí pravidlo ekvivalence</w:t>
      </w:r>
      <w:r w:rsidR="00937CFD">
        <w:rPr>
          <w:rFonts w:ascii="Arial" w:hAnsi="Arial" w:cs="Arial"/>
          <w:sz w:val="24"/>
          <w:szCs w:val="24"/>
          <w:lang w:eastAsia="hi-IN" w:bidi="hi-IN"/>
        </w:rPr>
        <w:t>. P</w:t>
      </w:r>
      <w:r>
        <w:rPr>
          <w:rFonts w:ascii="Arial" w:hAnsi="Arial" w:cs="Arial"/>
          <w:sz w:val="24"/>
          <w:szCs w:val="24"/>
          <w:lang w:eastAsia="hi-IN" w:bidi="hi-IN"/>
        </w:rPr>
        <w:t>odnájem</w:t>
      </w:r>
      <w:r w:rsidR="00937CFD">
        <w:rPr>
          <w:rFonts w:ascii="Arial" w:hAnsi="Arial" w:cs="Arial"/>
          <w:sz w:val="24"/>
          <w:szCs w:val="24"/>
          <w:lang w:eastAsia="hi-IN" w:bidi="hi-IN"/>
        </w:rPr>
        <w:t>né</w:t>
      </w:r>
      <w:r>
        <w:rPr>
          <w:rFonts w:ascii="Arial" w:hAnsi="Arial" w:cs="Arial"/>
          <w:sz w:val="24"/>
          <w:szCs w:val="24"/>
          <w:lang w:eastAsia="hi-IN" w:bidi="hi-IN"/>
        </w:rPr>
        <w:t xml:space="preserve"> musí být ekvivalentní s ohledem na část, která je dána do podnájmu.</w:t>
      </w:r>
      <w:r w:rsidR="00C128DE">
        <w:rPr>
          <w:rStyle w:val="Znakapoznpodarou"/>
          <w:rFonts w:ascii="Arial" w:hAnsi="Arial" w:cs="Arial"/>
          <w:sz w:val="24"/>
          <w:szCs w:val="24"/>
          <w:lang w:eastAsia="hi-IN" w:bidi="hi-IN"/>
        </w:rPr>
        <w:footnoteReference w:id="133"/>
      </w:r>
      <w:r>
        <w:rPr>
          <w:rFonts w:ascii="Arial" w:hAnsi="Arial" w:cs="Arial"/>
          <w:sz w:val="24"/>
          <w:szCs w:val="24"/>
          <w:lang w:eastAsia="hi-IN" w:bidi="hi-IN"/>
        </w:rPr>
        <w:t xml:space="preserve"> </w:t>
      </w:r>
    </w:p>
    <w:p w:rsidR="00A23D91" w:rsidRDefault="007366CA" w:rsidP="00D11FBA">
      <w:pPr>
        <w:spacing w:after="0" w:line="360" w:lineRule="auto"/>
        <w:ind w:firstLine="708"/>
        <w:jc w:val="both"/>
        <w:rPr>
          <w:rFonts w:ascii="Arial" w:hAnsi="Arial" w:cs="Arial"/>
          <w:sz w:val="24"/>
          <w:szCs w:val="24"/>
          <w:lang w:eastAsia="hi-IN" w:bidi="hi-IN"/>
        </w:rPr>
      </w:pPr>
      <w:r>
        <w:rPr>
          <w:rFonts w:ascii="Arial" w:hAnsi="Arial" w:cs="Arial"/>
          <w:sz w:val="24"/>
          <w:szCs w:val="24"/>
          <w:lang w:eastAsia="hi-IN" w:bidi="hi-IN"/>
        </w:rPr>
        <w:t xml:space="preserve">V případě, že se jedná o podnájem na dobu určitou, snižuje se maximální výše </w:t>
      </w:r>
      <w:proofErr w:type="spellStart"/>
      <w:r>
        <w:rPr>
          <w:rFonts w:ascii="Arial" w:hAnsi="Arial" w:cs="Arial"/>
          <w:sz w:val="24"/>
          <w:szCs w:val="24"/>
          <w:lang w:eastAsia="hi-IN" w:bidi="hi-IN"/>
        </w:rPr>
        <w:t>podnájm</w:t>
      </w:r>
      <w:r w:rsidR="00937CFD">
        <w:rPr>
          <w:rFonts w:ascii="Arial" w:hAnsi="Arial" w:cs="Arial"/>
          <w:sz w:val="24"/>
          <w:szCs w:val="24"/>
          <w:lang w:eastAsia="hi-IN" w:bidi="hi-IN"/>
        </w:rPr>
        <w:t>ého</w:t>
      </w:r>
      <w:proofErr w:type="spellEnd"/>
      <w:r w:rsidR="00242ECF">
        <w:rPr>
          <w:rFonts w:ascii="Arial" w:hAnsi="Arial" w:cs="Arial"/>
          <w:sz w:val="24"/>
          <w:szCs w:val="24"/>
          <w:lang w:eastAsia="hi-IN" w:bidi="hi-IN"/>
        </w:rPr>
        <w:t xml:space="preserve"> o 25%. Do toho se nezapočítávají</w:t>
      </w:r>
      <w:r>
        <w:rPr>
          <w:rFonts w:ascii="Arial" w:hAnsi="Arial" w:cs="Arial"/>
          <w:sz w:val="24"/>
          <w:szCs w:val="24"/>
          <w:lang w:eastAsia="hi-IN" w:bidi="hi-IN"/>
        </w:rPr>
        <w:t xml:space="preserve"> části nájemného za provozní </w:t>
      </w:r>
      <w:r>
        <w:rPr>
          <w:rFonts w:ascii="Arial" w:hAnsi="Arial" w:cs="Arial"/>
          <w:sz w:val="24"/>
          <w:szCs w:val="24"/>
          <w:lang w:eastAsia="hi-IN" w:bidi="hi-IN"/>
        </w:rPr>
        <w:lastRenderedPageBreak/>
        <w:t>náklady a pro zvláštní užívání.</w:t>
      </w:r>
      <w:r w:rsidR="00A23D91">
        <w:rPr>
          <w:rStyle w:val="Znakapoznpodarou"/>
          <w:rFonts w:ascii="Arial" w:hAnsi="Arial" w:cs="Arial"/>
          <w:sz w:val="24"/>
          <w:szCs w:val="24"/>
          <w:lang w:eastAsia="hi-IN" w:bidi="hi-IN"/>
        </w:rPr>
        <w:footnoteReference w:id="134"/>
      </w:r>
      <w:r w:rsidR="00734412">
        <w:rPr>
          <w:rFonts w:ascii="Arial" w:hAnsi="Arial" w:cs="Arial"/>
          <w:sz w:val="24"/>
          <w:szCs w:val="24"/>
          <w:lang w:eastAsia="hi-IN" w:bidi="hi-IN"/>
        </w:rPr>
        <w:t xml:space="preserve"> V takto stanovených hranicích podnájemného vidím určitou och</w:t>
      </w:r>
      <w:r w:rsidR="0065242C">
        <w:rPr>
          <w:rFonts w:ascii="Arial" w:hAnsi="Arial" w:cs="Arial"/>
          <w:sz w:val="24"/>
          <w:szCs w:val="24"/>
          <w:lang w:eastAsia="hi-IN" w:bidi="hi-IN"/>
        </w:rPr>
        <w:t>ranu podnájemce. Podobné ustanovení o hranici podnájemného, které nebylo až tak detailní, bylo součástí i speciálních právních úprav v období OZO. Jsem toho názoru, že</w:t>
      </w:r>
      <w:r w:rsidR="008212EC">
        <w:rPr>
          <w:rFonts w:ascii="Arial" w:hAnsi="Arial" w:cs="Arial"/>
          <w:sz w:val="24"/>
          <w:szCs w:val="24"/>
          <w:lang w:eastAsia="hi-IN" w:bidi="hi-IN"/>
        </w:rPr>
        <w:t xml:space="preserve"> určitá obecná</w:t>
      </w:r>
      <w:r w:rsidR="0065242C">
        <w:rPr>
          <w:rFonts w:ascii="Arial" w:hAnsi="Arial" w:cs="Arial"/>
          <w:sz w:val="24"/>
          <w:szCs w:val="24"/>
          <w:lang w:eastAsia="hi-IN" w:bidi="hi-IN"/>
        </w:rPr>
        <w:t xml:space="preserve"> hranice podnájemného by nebyla na škodu ani v NOZ.</w:t>
      </w:r>
    </w:p>
    <w:p w:rsidR="007366CA" w:rsidRDefault="007366CA" w:rsidP="00D11FBA">
      <w:pPr>
        <w:spacing w:after="0" w:line="360" w:lineRule="auto"/>
        <w:ind w:firstLine="708"/>
        <w:jc w:val="both"/>
        <w:rPr>
          <w:rFonts w:ascii="Arial" w:hAnsi="Arial" w:cs="Arial"/>
          <w:sz w:val="24"/>
          <w:szCs w:val="24"/>
          <w:lang w:eastAsia="hi-IN" w:bidi="hi-IN"/>
        </w:rPr>
      </w:pPr>
      <w:r>
        <w:rPr>
          <w:rFonts w:ascii="Arial" w:hAnsi="Arial" w:cs="Arial"/>
          <w:sz w:val="24"/>
          <w:szCs w:val="24"/>
          <w:lang w:eastAsia="hi-IN" w:bidi="hi-IN"/>
        </w:rPr>
        <w:t xml:space="preserve">V případě překročení částky </w:t>
      </w:r>
      <w:r w:rsidR="00CE3B0C">
        <w:rPr>
          <w:rFonts w:ascii="Arial" w:hAnsi="Arial" w:cs="Arial"/>
          <w:sz w:val="24"/>
          <w:szCs w:val="24"/>
          <w:lang w:eastAsia="hi-IN" w:bidi="hi-IN"/>
        </w:rPr>
        <w:t>pod</w:t>
      </w:r>
      <w:r>
        <w:rPr>
          <w:rFonts w:ascii="Arial" w:hAnsi="Arial" w:cs="Arial"/>
          <w:sz w:val="24"/>
          <w:szCs w:val="24"/>
          <w:lang w:eastAsia="hi-IN" w:bidi="hi-IN"/>
        </w:rPr>
        <w:t xml:space="preserve">nájemného, může podnájemce </w:t>
      </w:r>
      <w:proofErr w:type="gramStart"/>
      <w:r>
        <w:rPr>
          <w:rFonts w:ascii="Arial" w:hAnsi="Arial" w:cs="Arial"/>
          <w:sz w:val="24"/>
          <w:szCs w:val="24"/>
          <w:lang w:eastAsia="hi-IN" w:bidi="hi-IN"/>
        </w:rPr>
        <w:t xml:space="preserve">částku, </w:t>
      </w:r>
      <w:r w:rsidR="0032389D">
        <w:rPr>
          <w:rFonts w:ascii="Arial" w:hAnsi="Arial" w:cs="Arial"/>
          <w:sz w:val="24"/>
          <w:szCs w:val="24"/>
          <w:lang w:eastAsia="hi-IN" w:bidi="hi-IN"/>
        </w:rPr>
        <w:t xml:space="preserve">         </w:t>
      </w:r>
      <w:r>
        <w:rPr>
          <w:rFonts w:ascii="Arial" w:hAnsi="Arial" w:cs="Arial"/>
          <w:sz w:val="24"/>
          <w:szCs w:val="24"/>
          <w:lang w:eastAsia="hi-IN" w:bidi="hi-IN"/>
        </w:rPr>
        <w:t>o kterou</w:t>
      </w:r>
      <w:proofErr w:type="gramEnd"/>
      <w:r>
        <w:rPr>
          <w:rFonts w:ascii="Arial" w:hAnsi="Arial" w:cs="Arial"/>
          <w:sz w:val="24"/>
          <w:szCs w:val="24"/>
          <w:lang w:eastAsia="hi-IN" w:bidi="hi-IN"/>
        </w:rPr>
        <w:t xml:space="preserve"> bylo podnájemné překročeno, požadovat zpět. </w:t>
      </w:r>
      <w:r w:rsidR="00C128DE">
        <w:rPr>
          <w:rFonts w:ascii="Arial" w:hAnsi="Arial" w:cs="Arial"/>
          <w:sz w:val="24"/>
          <w:szCs w:val="24"/>
          <w:lang w:eastAsia="hi-IN" w:bidi="hi-IN"/>
        </w:rPr>
        <w:t>Obdobná právní</w:t>
      </w:r>
      <w:r w:rsidR="00CE3B0C">
        <w:rPr>
          <w:rFonts w:ascii="Arial" w:hAnsi="Arial" w:cs="Arial"/>
          <w:sz w:val="24"/>
          <w:szCs w:val="24"/>
          <w:lang w:eastAsia="hi-IN" w:bidi="hi-IN"/>
        </w:rPr>
        <w:t xml:space="preserve"> úprava hranice podnájemného byla již v právních předpisech za účinnosti OZO. </w:t>
      </w:r>
      <w:r>
        <w:rPr>
          <w:rFonts w:ascii="Arial" w:hAnsi="Arial" w:cs="Arial"/>
          <w:sz w:val="24"/>
          <w:szCs w:val="24"/>
          <w:lang w:eastAsia="hi-IN" w:bidi="hi-IN"/>
        </w:rPr>
        <w:t>Nárok musí být soudně uplatněn ve lhůtě tří let od zaplacení částky. V případě podnájmu na dobu určitou končí lhůta nejdříve šest měsíců po skončení podnájmu nebo jeho převedení na podnájem na dobu neurčitou. Promlčení trvá 10 let. Před rokem 1994 tato právní úprava neexistovala a existovalo v těchto případech</w:t>
      </w:r>
      <w:r w:rsidR="00275DD9">
        <w:rPr>
          <w:rFonts w:ascii="Arial" w:hAnsi="Arial" w:cs="Arial"/>
          <w:sz w:val="24"/>
          <w:szCs w:val="24"/>
          <w:lang w:eastAsia="hi-IN" w:bidi="hi-IN"/>
        </w:rPr>
        <w:t xml:space="preserve"> tzv.</w:t>
      </w:r>
      <w:r>
        <w:rPr>
          <w:rFonts w:ascii="Arial" w:hAnsi="Arial" w:cs="Arial"/>
          <w:sz w:val="24"/>
          <w:szCs w:val="24"/>
          <w:lang w:eastAsia="hi-IN" w:bidi="hi-IN"/>
        </w:rPr>
        <w:t xml:space="preserve"> moderační právo.</w:t>
      </w:r>
      <w:r w:rsidR="00C128DE">
        <w:rPr>
          <w:rStyle w:val="Znakapoznpodarou"/>
          <w:rFonts w:ascii="Arial" w:hAnsi="Arial" w:cs="Arial"/>
          <w:sz w:val="24"/>
          <w:szCs w:val="24"/>
          <w:lang w:eastAsia="hi-IN" w:bidi="hi-IN"/>
        </w:rPr>
        <w:footnoteReference w:id="135"/>
      </w:r>
      <w:r>
        <w:rPr>
          <w:rFonts w:ascii="Arial" w:hAnsi="Arial" w:cs="Arial"/>
          <w:sz w:val="24"/>
          <w:szCs w:val="24"/>
          <w:lang w:eastAsia="hi-IN" w:bidi="hi-IN"/>
        </w:rPr>
        <w:t xml:space="preserve"> </w:t>
      </w:r>
    </w:p>
    <w:p w:rsidR="007366CA"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7366CA">
        <w:rPr>
          <w:rFonts w:ascii="Arial" w:hAnsi="Arial" w:cs="Arial"/>
          <w:sz w:val="24"/>
          <w:szCs w:val="24"/>
          <w:lang w:eastAsia="hi-IN" w:bidi="hi-IN"/>
        </w:rPr>
        <w:t xml:space="preserve">V § 29 MRG jsou stanoveny způsoby ukončení </w:t>
      </w:r>
      <w:r w:rsidR="00C128DE">
        <w:rPr>
          <w:rFonts w:ascii="Arial" w:hAnsi="Arial" w:cs="Arial"/>
          <w:sz w:val="24"/>
          <w:szCs w:val="24"/>
          <w:lang w:eastAsia="hi-IN" w:bidi="hi-IN"/>
        </w:rPr>
        <w:t xml:space="preserve">nejen </w:t>
      </w:r>
      <w:r w:rsidR="007366CA">
        <w:rPr>
          <w:rFonts w:ascii="Arial" w:hAnsi="Arial" w:cs="Arial"/>
          <w:sz w:val="24"/>
          <w:szCs w:val="24"/>
          <w:lang w:eastAsia="hi-IN" w:bidi="hi-IN"/>
        </w:rPr>
        <w:t xml:space="preserve">nájemního poměru, </w:t>
      </w:r>
      <w:proofErr w:type="gramStart"/>
      <w:r w:rsidR="007366CA">
        <w:rPr>
          <w:rFonts w:ascii="Arial" w:hAnsi="Arial" w:cs="Arial"/>
          <w:sz w:val="24"/>
          <w:szCs w:val="24"/>
          <w:lang w:eastAsia="hi-IN" w:bidi="hi-IN"/>
        </w:rPr>
        <w:t xml:space="preserve">ale </w:t>
      </w:r>
      <w:r w:rsidR="00C128DE">
        <w:rPr>
          <w:rFonts w:ascii="Arial" w:hAnsi="Arial" w:cs="Arial"/>
          <w:sz w:val="24"/>
          <w:szCs w:val="24"/>
          <w:lang w:eastAsia="hi-IN" w:bidi="hi-IN"/>
        </w:rPr>
        <w:t xml:space="preserve">  </w:t>
      </w:r>
      <w:r w:rsidR="00A23D91">
        <w:rPr>
          <w:rFonts w:ascii="Arial" w:hAnsi="Arial" w:cs="Arial"/>
          <w:sz w:val="24"/>
          <w:szCs w:val="24"/>
          <w:lang w:eastAsia="hi-IN" w:bidi="hi-IN"/>
        </w:rPr>
        <w:t>i výslovně</w:t>
      </w:r>
      <w:proofErr w:type="gramEnd"/>
      <w:r w:rsidR="00A23D91">
        <w:rPr>
          <w:rFonts w:ascii="Arial" w:hAnsi="Arial" w:cs="Arial"/>
          <w:sz w:val="24"/>
          <w:szCs w:val="24"/>
          <w:lang w:eastAsia="hi-IN" w:bidi="hi-IN"/>
        </w:rPr>
        <w:t xml:space="preserve"> podnájemního. V</w:t>
      </w:r>
      <w:r w:rsidR="007366CA">
        <w:rPr>
          <w:rFonts w:ascii="Arial" w:hAnsi="Arial" w:cs="Arial"/>
          <w:sz w:val="24"/>
          <w:szCs w:val="24"/>
          <w:lang w:eastAsia="hi-IN" w:bidi="hi-IN"/>
        </w:rPr>
        <w:t> případě uplynutí času stanoveného ve smlouvě, končí právní poměr uplynutím tohoto času. Pokud se jedná o nájemní či podnájemní smlouvu uzavřenou na byt</w:t>
      </w:r>
      <w:r w:rsidR="00C128DE">
        <w:rPr>
          <w:rFonts w:ascii="Arial" w:hAnsi="Arial" w:cs="Arial"/>
          <w:sz w:val="24"/>
          <w:szCs w:val="24"/>
          <w:lang w:eastAsia="hi-IN" w:bidi="hi-IN"/>
        </w:rPr>
        <w:t>,</w:t>
      </w:r>
      <w:r w:rsidR="007366CA">
        <w:rPr>
          <w:rFonts w:ascii="Arial" w:hAnsi="Arial" w:cs="Arial"/>
          <w:sz w:val="24"/>
          <w:szCs w:val="24"/>
          <w:lang w:eastAsia="hi-IN" w:bidi="hi-IN"/>
        </w:rPr>
        <w:t xml:space="preserve"> má nájemník</w:t>
      </w:r>
      <w:r w:rsidR="00C128DE">
        <w:rPr>
          <w:rFonts w:ascii="Arial" w:hAnsi="Arial" w:cs="Arial"/>
          <w:sz w:val="24"/>
          <w:szCs w:val="24"/>
          <w:lang w:eastAsia="hi-IN" w:bidi="hi-IN"/>
        </w:rPr>
        <w:t>/podnájemník</w:t>
      </w:r>
      <w:r w:rsidR="007366CA">
        <w:rPr>
          <w:rFonts w:ascii="Arial" w:hAnsi="Arial" w:cs="Arial"/>
          <w:sz w:val="24"/>
          <w:szCs w:val="24"/>
          <w:lang w:eastAsia="hi-IN" w:bidi="hi-IN"/>
        </w:rPr>
        <w:t xml:space="preserve"> právo po roce sjednané doby nájmu</w:t>
      </w:r>
      <w:r w:rsidR="00C128DE">
        <w:rPr>
          <w:rFonts w:ascii="Arial" w:hAnsi="Arial" w:cs="Arial"/>
          <w:sz w:val="24"/>
          <w:szCs w:val="24"/>
          <w:lang w:eastAsia="hi-IN" w:bidi="hi-IN"/>
        </w:rPr>
        <w:t>/podnájmu</w:t>
      </w:r>
      <w:r w:rsidR="007366CA">
        <w:rPr>
          <w:rFonts w:ascii="Arial" w:hAnsi="Arial" w:cs="Arial"/>
          <w:sz w:val="24"/>
          <w:szCs w:val="24"/>
          <w:lang w:eastAsia="hi-IN" w:bidi="hi-IN"/>
        </w:rPr>
        <w:t xml:space="preserve"> nájem</w:t>
      </w:r>
      <w:r w:rsidR="00C128DE">
        <w:rPr>
          <w:rFonts w:ascii="Arial" w:hAnsi="Arial" w:cs="Arial"/>
          <w:sz w:val="24"/>
          <w:szCs w:val="24"/>
          <w:lang w:eastAsia="hi-IN" w:bidi="hi-IN"/>
        </w:rPr>
        <w:t>/podnájem</w:t>
      </w:r>
      <w:r w:rsidR="007366CA">
        <w:rPr>
          <w:rFonts w:ascii="Arial" w:hAnsi="Arial" w:cs="Arial"/>
          <w:sz w:val="24"/>
          <w:szCs w:val="24"/>
          <w:lang w:eastAsia="hi-IN" w:bidi="hi-IN"/>
        </w:rPr>
        <w:t xml:space="preserve"> vypovědět a to s tříměsíční výpovědní dobou.</w:t>
      </w:r>
      <w:r w:rsidR="00242ECF">
        <w:rPr>
          <w:rStyle w:val="Znakapoznpodarou"/>
          <w:rFonts w:ascii="Arial" w:hAnsi="Arial" w:cs="Arial"/>
          <w:sz w:val="24"/>
          <w:szCs w:val="24"/>
          <w:lang w:eastAsia="hi-IN" w:bidi="hi-IN"/>
        </w:rPr>
        <w:footnoteReference w:id="136"/>
      </w:r>
    </w:p>
    <w:p w:rsidR="007366CA"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 </w:t>
      </w:r>
      <w:r w:rsidR="007366CA">
        <w:rPr>
          <w:rFonts w:ascii="Arial" w:hAnsi="Arial" w:cs="Arial"/>
          <w:sz w:val="24"/>
          <w:szCs w:val="24"/>
          <w:lang w:eastAsia="hi-IN" w:bidi="hi-IN"/>
        </w:rPr>
        <w:t xml:space="preserve">V případě, že podnájem spadá pod MRG, tak nájemce i podnájemce má ochranu tohoto zákona a může dostat výpověď jen na základě </w:t>
      </w:r>
      <w:proofErr w:type="gramStart"/>
      <w:r w:rsidR="007366CA">
        <w:rPr>
          <w:rFonts w:ascii="Arial" w:hAnsi="Arial" w:cs="Arial"/>
          <w:sz w:val="24"/>
          <w:szCs w:val="24"/>
          <w:lang w:eastAsia="hi-IN" w:bidi="hi-IN"/>
        </w:rPr>
        <w:t xml:space="preserve">zákonných </w:t>
      </w:r>
      <w:r w:rsidR="0032389D">
        <w:rPr>
          <w:rFonts w:ascii="Arial" w:hAnsi="Arial" w:cs="Arial"/>
          <w:sz w:val="24"/>
          <w:szCs w:val="24"/>
          <w:lang w:eastAsia="hi-IN" w:bidi="hi-IN"/>
        </w:rPr>
        <w:t xml:space="preserve">                </w:t>
      </w:r>
      <w:r w:rsidR="007366CA">
        <w:rPr>
          <w:rFonts w:ascii="Arial" w:hAnsi="Arial" w:cs="Arial"/>
          <w:sz w:val="24"/>
          <w:szCs w:val="24"/>
          <w:lang w:eastAsia="hi-IN" w:bidi="hi-IN"/>
        </w:rPr>
        <w:t>a důležitých</w:t>
      </w:r>
      <w:proofErr w:type="gramEnd"/>
      <w:r w:rsidR="007366CA">
        <w:rPr>
          <w:rFonts w:ascii="Arial" w:hAnsi="Arial" w:cs="Arial"/>
          <w:sz w:val="24"/>
          <w:szCs w:val="24"/>
          <w:lang w:eastAsia="hi-IN" w:bidi="hi-IN"/>
        </w:rPr>
        <w:t xml:space="preserve"> důvodů dle § 30 MRG. Pro podnájem je stanoven jeden speciální důvod, kdy může být podnájem vypovězen a to pokud nájemce vidí v pokračování nájmu p</w:t>
      </w:r>
      <w:r w:rsidR="00937CFD">
        <w:rPr>
          <w:rFonts w:ascii="Arial" w:hAnsi="Arial" w:cs="Arial"/>
          <w:sz w:val="24"/>
          <w:szCs w:val="24"/>
          <w:lang w:eastAsia="hi-IN" w:bidi="hi-IN"/>
        </w:rPr>
        <w:t>orušení jeho důležitých zájmů - z</w:t>
      </w:r>
      <w:r w:rsidR="007366CA">
        <w:rPr>
          <w:rFonts w:ascii="Arial" w:hAnsi="Arial" w:cs="Arial"/>
          <w:sz w:val="24"/>
          <w:szCs w:val="24"/>
          <w:lang w:eastAsia="hi-IN" w:bidi="hi-IN"/>
        </w:rPr>
        <w:t xml:space="preserve">ejména pokud </w:t>
      </w:r>
      <w:r w:rsidR="00C128DE">
        <w:rPr>
          <w:rFonts w:ascii="Arial" w:hAnsi="Arial" w:cs="Arial"/>
          <w:sz w:val="24"/>
          <w:szCs w:val="24"/>
          <w:lang w:eastAsia="hi-IN" w:bidi="hi-IN"/>
        </w:rPr>
        <w:t>předmět pronájmu</w:t>
      </w:r>
      <w:r w:rsidR="007366CA">
        <w:rPr>
          <w:rFonts w:ascii="Arial" w:hAnsi="Arial" w:cs="Arial"/>
          <w:sz w:val="24"/>
          <w:szCs w:val="24"/>
          <w:lang w:eastAsia="hi-IN" w:bidi="hi-IN"/>
        </w:rPr>
        <w:t xml:space="preserve"> potřebuje pro sebe nebo pro blízké příbuzné nebo nelze za určitých okolností předpokládat udržení tohoto složení bytu.</w:t>
      </w:r>
      <w:r w:rsidR="007366CA">
        <w:rPr>
          <w:rStyle w:val="Znakapoznpodarou"/>
          <w:rFonts w:ascii="Arial" w:hAnsi="Arial" w:cs="Arial"/>
          <w:sz w:val="24"/>
          <w:szCs w:val="24"/>
          <w:lang w:eastAsia="hi-IN" w:bidi="hi-IN"/>
        </w:rPr>
        <w:footnoteReference w:id="137"/>
      </w:r>
    </w:p>
    <w:p w:rsidR="00A23D91"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 </w:t>
      </w:r>
      <w:r w:rsidR="007366CA">
        <w:rPr>
          <w:rFonts w:ascii="Arial" w:hAnsi="Arial" w:cs="Arial"/>
          <w:sz w:val="24"/>
          <w:szCs w:val="24"/>
          <w:lang w:eastAsia="hi-IN" w:bidi="hi-IN"/>
        </w:rPr>
        <w:t xml:space="preserve">Jak již bylo řečeno výše, i zde platí </w:t>
      </w:r>
      <w:proofErr w:type="spellStart"/>
      <w:r w:rsidR="007366CA">
        <w:rPr>
          <w:rFonts w:ascii="Arial" w:hAnsi="Arial" w:cs="Arial"/>
          <w:sz w:val="24"/>
          <w:szCs w:val="24"/>
          <w:lang w:eastAsia="hi-IN" w:bidi="hi-IN"/>
        </w:rPr>
        <w:t>akcesorita</w:t>
      </w:r>
      <w:proofErr w:type="spellEnd"/>
      <w:r w:rsidR="007366CA">
        <w:rPr>
          <w:rFonts w:ascii="Arial" w:hAnsi="Arial" w:cs="Arial"/>
          <w:sz w:val="24"/>
          <w:szCs w:val="24"/>
          <w:lang w:eastAsia="hi-IN" w:bidi="hi-IN"/>
        </w:rPr>
        <w:t>. Pokud však zanikne nájemní vztah vinou nájemce, může podnájemce požadovat náhradu škody po nájemci.</w:t>
      </w:r>
      <w:r w:rsidR="007366CA">
        <w:rPr>
          <w:rStyle w:val="Znakapoznpodarou"/>
          <w:rFonts w:ascii="Arial" w:hAnsi="Arial" w:cs="Arial"/>
          <w:sz w:val="24"/>
          <w:szCs w:val="24"/>
          <w:lang w:eastAsia="hi-IN" w:bidi="hi-IN"/>
        </w:rPr>
        <w:footnoteReference w:id="138"/>
      </w:r>
      <w:r w:rsidR="008212EC">
        <w:rPr>
          <w:rFonts w:ascii="Arial" w:hAnsi="Arial" w:cs="Arial"/>
          <w:sz w:val="24"/>
          <w:szCs w:val="24"/>
          <w:lang w:eastAsia="hi-IN" w:bidi="hi-IN"/>
        </w:rPr>
        <w:t xml:space="preserve"> </w:t>
      </w:r>
      <w:r w:rsidR="0032116F">
        <w:rPr>
          <w:rFonts w:ascii="Arial" w:hAnsi="Arial" w:cs="Arial"/>
          <w:sz w:val="24"/>
          <w:szCs w:val="24"/>
          <w:lang w:eastAsia="hi-IN" w:bidi="hi-IN"/>
        </w:rPr>
        <w:t xml:space="preserve">     </w:t>
      </w:r>
      <w:r w:rsidR="008212EC">
        <w:rPr>
          <w:rFonts w:ascii="Arial" w:hAnsi="Arial" w:cs="Arial"/>
          <w:sz w:val="24"/>
          <w:szCs w:val="24"/>
          <w:lang w:eastAsia="hi-IN" w:bidi="hi-IN"/>
        </w:rPr>
        <w:t>I zde je vidět posílení postavení podnájemce. Domnívám se, že lze říci, že podnájemce v rámci MRG má silnější postavení než podnájemce v právní úpravě NOZ.</w:t>
      </w:r>
    </w:p>
    <w:p w:rsidR="004833FD" w:rsidRDefault="004E0690" w:rsidP="00D11FBA">
      <w:pPr>
        <w:pStyle w:val="Nadpis1"/>
        <w:rPr>
          <w:rFonts w:ascii="Arial" w:hAnsi="Arial" w:cs="Arial"/>
          <w:color w:val="auto"/>
          <w:sz w:val="36"/>
          <w:szCs w:val="36"/>
          <w:lang w:eastAsia="hi-IN" w:bidi="hi-IN"/>
        </w:rPr>
      </w:pPr>
      <w:bookmarkStart w:id="22" w:name="_Toc415083879"/>
      <w:r w:rsidRPr="004E0690">
        <w:rPr>
          <w:rFonts w:ascii="Arial" w:hAnsi="Arial" w:cs="Arial"/>
          <w:color w:val="auto"/>
          <w:sz w:val="36"/>
          <w:szCs w:val="36"/>
          <w:lang w:eastAsia="hi-IN" w:bidi="hi-IN"/>
        </w:rPr>
        <w:lastRenderedPageBreak/>
        <w:t xml:space="preserve">4 </w:t>
      </w:r>
      <w:r w:rsidR="004A357D" w:rsidRPr="004E0690">
        <w:rPr>
          <w:rFonts w:ascii="Arial" w:hAnsi="Arial" w:cs="Arial"/>
          <w:color w:val="auto"/>
          <w:sz w:val="36"/>
          <w:szCs w:val="36"/>
          <w:lang w:eastAsia="hi-IN" w:bidi="hi-IN"/>
        </w:rPr>
        <w:t xml:space="preserve">Podnájem </w:t>
      </w:r>
      <w:r w:rsidR="00937CFD">
        <w:rPr>
          <w:rFonts w:ascii="Arial" w:hAnsi="Arial" w:cs="Arial"/>
          <w:color w:val="auto"/>
          <w:sz w:val="36"/>
          <w:szCs w:val="36"/>
          <w:lang w:eastAsia="hi-IN" w:bidi="hi-IN"/>
        </w:rPr>
        <w:t>místnosti/obchodní místnosti/nebytového prostoru/</w:t>
      </w:r>
      <w:r w:rsidR="004A357D" w:rsidRPr="004E0690">
        <w:rPr>
          <w:rFonts w:ascii="Arial" w:hAnsi="Arial" w:cs="Arial"/>
          <w:color w:val="auto"/>
          <w:sz w:val="36"/>
          <w:szCs w:val="36"/>
          <w:lang w:eastAsia="hi-IN" w:bidi="hi-IN"/>
        </w:rPr>
        <w:t>prostoru sloužícího k</w:t>
      </w:r>
      <w:r w:rsidR="006D5897">
        <w:rPr>
          <w:rFonts w:ascii="Arial" w:hAnsi="Arial" w:cs="Arial"/>
          <w:color w:val="auto"/>
          <w:sz w:val="36"/>
          <w:szCs w:val="36"/>
          <w:lang w:eastAsia="hi-IN" w:bidi="hi-IN"/>
        </w:rPr>
        <w:t> </w:t>
      </w:r>
      <w:r w:rsidR="004A357D" w:rsidRPr="004E0690">
        <w:rPr>
          <w:rFonts w:ascii="Arial" w:hAnsi="Arial" w:cs="Arial"/>
          <w:color w:val="auto"/>
          <w:sz w:val="36"/>
          <w:szCs w:val="36"/>
          <w:lang w:eastAsia="hi-IN" w:bidi="hi-IN"/>
        </w:rPr>
        <w:t>podnikání</w:t>
      </w:r>
      <w:bookmarkEnd w:id="22"/>
    </w:p>
    <w:p w:rsidR="00DA02B7" w:rsidRDefault="00DA02B7" w:rsidP="00D11FBA">
      <w:pPr>
        <w:pStyle w:val="Nadpis2"/>
        <w:rPr>
          <w:rFonts w:asciiTheme="minorHAnsi" w:eastAsiaTheme="minorHAnsi" w:hAnsiTheme="minorHAnsi" w:cstheme="minorBidi"/>
          <w:b w:val="0"/>
          <w:bCs w:val="0"/>
          <w:color w:val="auto"/>
          <w:sz w:val="22"/>
          <w:szCs w:val="22"/>
          <w:lang w:eastAsia="hi-IN" w:bidi="hi-IN"/>
        </w:rPr>
      </w:pPr>
    </w:p>
    <w:p w:rsidR="004A357D" w:rsidRPr="006D5897" w:rsidRDefault="00937CFD" w:rsidP="00D11FBA">
      <w:pPr>
        <w:pStyle w:val="Nadpis2"/>
        <w:rPr>
          <w:rFonts w:ascii="Arial" w:hAnsi="Arial" w:cs="Arial"/>
          <w:color w:val="auto"/>
          <w:sz w:val="28"/>
          <w:szCs w:val="28"/>
          <w:lang w:eastAsia="hi-IN" w:bidi="hi-IN"/>
        </w:rPr>
      </w:pPr>
      <w:bookmarkStart w:id="23" w:name="_Toc415083880"/>
      <w:r>
        <w:rPr>
          <w:rFonts w:ascii="Arial" w:hAnsi="Arial" w:cs="Arial"/>
          <w:color w:val="auto"/>
          <w:sz w:val="28"/>
          <w:szCs w:val="28"/>
          <w:lang w:eastAsia="hi-IN" w:bidi="hi-IN"/>
        </w:rPr>
        <w:t>4.1 Nebytový prostor/</w:t>
      </w:r>
      <w:r w:rsidR="004A357D" w:rsidRPr="006D5897">
        <w:rPr>
          <w:rFonts w:ascii="Arial" w:hAnsi="Arial" w:cs="Arial"/>
          <w:color w:val="auto"/>
          <w:sz w:val="28"/>
          <w:szCs w:val="28"/>
          <w:lang w:eastAsia="hi-IN" w:bidi="hi-IN"/>
        </w:rPr>
        <w:t>prostor sloužící k podnikání</w:t>
      </w:r>
      <w:bookmarkEnd w:id="23"/>
    </w:p>
    <w:p w:rsidR="004A357D" w:rsidRPr="004A357D" w:rsidRDefault="004A357D" w:rsidP="00D11FBA">
      <w:pPr>
        <w:spacing w:after="0" w:line="360" w:lineRule="auto"/>
        <w:ind w:firstLine="360"/>
        <w:jc w:val="both"/>
        <w:rPr>
          <w:rFonts w:ascii="Arial" w:hAnsi="Arial" w:cs="Arial"/>
          <w:b/>
          <w:sz w:val="36"/>
          <w:szCs w:val="36"/>
          <w:lang w:eastAsia="hi-IN" w:bidi="hi-IN"/>
        </w:rPr>
      </w:pPr>
    </w:p>
    <w:p w:rsidR="00AA7BBF"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 V rámci předchozích právních úprav ne vždy bylo řečeno o nebytových prostorech či prostorech sloužících k podnikání, ale bylo možné se setkat s pojmy místnost či obchodní místnost. </w:t>
      </w:r>
      <w:r w:rsidR="00937CFD">
        <w:rPr>
          <w:rFonts w:ascii="Arial" w:hAnsi="Arial" w:cs="Arial"/>
          <w:sz w:val="24"/>
          <w:szCs w:val="24"/>
          <w:lang w:eastAsia="hi-IN" w:bidi="hi-IN"/>
        </w:rPr>
        <w:t>Stěžejní ovšem</w:t>
      </w:r>
      <w:r>
        <w:rPr>
          <w:rFonts w:ascii="Arial" w:hAnsi="Arial" w:cs="Arial"/>
          <w:sz w:val="24"/>
          <w:szCs w:val="24"/>
          <w:lang w:eastAsia="hi-IN" w:bidi="hi-IN"/>
        </w:rPr>
        <w:t xml:space="preserve"> zůstává </w:t>
      </w:r>
      <w:r w:rsidR="007438E1">
        <w:rPr>
          <w:rFonts w:ascii="Arial" w:hAnsi="Arial" w:cs="Arial"/>
          <w:sz w:val="24"/>
          <w:szCs w:val="24"/>
          <w:lang w:eastAsia="hi-IN" w:bidi="hi-IN"/>
        </w:rPr>
        <w:t xml:space="preserve">pojem </w:t>
      </w:r>
      <w:r>
        <w:rPr>
          <w:rFonts w:ascii="Arial" w:hAnsi="Arial" w:cs="Arial"/>
          <w:sz w:val="24"/>
          <w:szCs w:val="24"/>
          <w:lang w:eastAsia="hi-IN" w:bidi="hi-IN"/>
        </w:rPr>
        <w:t>nebytový prostor, který byl předmětem nájmu a podnájmu řadu let a nově vzniklý pojem</w:t>
      </w:r>
      <w:r w:rsidR="007438E1">
        <w:rPr>
          <w:rFonts w:ascii="Arial" w:hAnsi="Arial" w:cs="Arial"/>
          <w:sz w:val="24"/>
          <w:szCs w:val="24"/>
          <w:lang w:eastAsia="hi-IN" w:bidi="hi-IN"/>
        </w:rPr>
        <w:t xml:space="preserve"> prostor </w:t>
      </w:r>
      <w:proofErr w:type="gramStart"/>
      <w:r w:rsidR="007438E1">
        <w:rPr>
          <w:rFonts w:ascii="Arial" w:hAnsi="Arial" w:cs="Arial"/>
          <w:sz w:val="24"/>
          <w:szCs w:val="24"/>
          <w:lang w:eastAsia="hi-IN" w:bidi="hi-IN"/>
        </w:rPr>
        <w:t xml:space="preserve">sloužící </w:t>
      </w:r>
      <w:r w:rsidR="0032389D">
        <w:rPr>
          <w:rFonts w:ascii="Arial" w:hAnsi="Arial" w:cs="Arial"/>
          <w:sz w:val="24"/>
          <w:szCs w:val="24"/>
          <w:lang w:eastAsia="hi-IN" w:bidi="hi-IN"/>
        </w:rPr>
        <w:t xml:space="preserve">        </w:t>
      </w:r>
      <w:r w:rsidR="007438E1">
        <w:rPr>
          <w:rFonts w:ascii="Arial" w:hAnsi="Arial" w:cs="Arial"/>
          <w:sz w:val="24"/>
          <w:szCs w:val="24"/>
          <w:lang w:eastAsia="hi-IN" w:bidi="hi-IN"/>
        </w:rPr>
        <w:t>k podnikání</w:t>
      </w:r>
      <w:proofErr w:type="gramEnd"/>
      <w:r w:rsidR="007438E1">
        <w:rPr>
          <w:rFonts w:ascii="Arial" w:hAnsi="Arial" w:cs="Arial"/>
          <w:sz w:val="24"/>
          <w:szCs w:val="24"/>
          <w:lang w:eastAsia="hi-IN" w:bidi="hi-IN"/>
        </w:rPr>
        <w:t xml:space="preserve">, </w:t>
      </w:r>
      <w:r>
        <w:rPr>
          <w:rFonts w:ascii="Arial" w:hAnsi="Arial" w:cs="Arial"/>
          <w:sz w:val="24"/>
          <w:szCs w:val="24"/>
          <w:lang w:eastAsia="hi-IN" w:bidi="hi-IN"/>
        </w:rPr>
        <w:t xml:space="preserve">o němž </w:t>
      </w:r>
      <w:r w:rsidR="00E42155">
        <w:rPr>
          <w:rFonts w:ascii="Arial" w:hAnsi="Arial" w:cs="Arial"/>
          <w:sz w:val="24"/>
          <w:szCs w:val="24"/>
          <w:lang w:eastAsia="hi-IN" w:bidi="hi-IN"/>
        </w:rPr>
        <w:t xml:space="preserve">je slyšet </w:t>
      </w:r>
      <w:r>
        <w:rPr>
          <w:rFonts w:ascii="Arial" w:hAnsi="Arial" w:cs="Arial"/>
          <w:sz w:val="24"/>
          <w:szCs w:val="24"/>
          <w:lang w:eastAsia="hi-IN" w:bidi="hi-IN"/>
        </w:rPr>
        <w:t>v rámci NOZ.</w:t>
      </w:r>
    </w:p>
    <w:p w:rsidR="004A357D"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5C3EBE">
        <w:rPr>
          <w:rFonts w:ascii="Arial" w:hAnsi="Arial" w:cs="Arial"/>
          <w:sz w:val="24"/>
          <w:szCs w:val="24"/>
          <w:lang w:eastAsia="hi-IN" w:bidi="hi-IN"/>
        </w:rPr>
        <w:t xml:space="preserve">Pojem nebytový prostor byl definován v § 1 zákona č.116/1990 Sb., o </w:t>
      </w:r>
      <w:proofErr w:type="gramStart"/>
      <w:r w:rsidR="005C3EBE">
        <w:rPr>
          <w:rFonts w:ascii="Arial" w:hAnsi="Arial" w:cs="Arial"/>
          <w:sz w:val="24"/>
          <w:szCs w:val="24"/>
          <w:lang w:eastAsia="hi-IN" w:bidi="hi-IN"/>
        </w:rPr>
        <w:t xml:space="preserve">nájmu </w:t>
      </w:r>
      <w:r w:rsidR="007438E1">
        <w:rPr>
          <w:rFonts w:ascii="Arial" w:hAnsi="Arial" w:cs="Arial"/>
          <w:sz w:val="24"/>
          <w:szCs w:val="24"/>
          <w:lang w:eastAsia="hi-IN" w:bidi="hi-IN"/>
        </w:rPr>
        <w:t xml:space="preserve">  </w:t>
      </w:r>
      <w:r w:rsidR="005C3EBE">
        <w:rPr>
          <w:rFonts w:ascii="Arial" w:hAnsi="Arial" w:cs="Arial"/>
          <w:sz w:val="24"/>
          <w:szCs w:val="24"/>
          <w:lang w:eastAsia="hi-IN" w:bidi="hi-IN"/>
        </w:rPr>
        <w:t>a podnájmu</w:t>
      </w:r>
      <w:proofErr w:type="gramEnd"/>
      <w:r w:rsidR="005C3EBE">
        <w:rPr>
          <w:rFonts w:ascii="Arial" w:hAnsi="Arial" w:cs="Arial"/>
          <w:sz w:val="24"/>
          <w:szCs w:val="24"/>
          <w:lang w:eastAsia="hi-IN" w:bidi="hi-IN"/>
        </w:rPr>
        <w:t xml:space="preserve"> nebytových prost</w:t>
      </w:r>
      <w:r w:rsidR="00434481">
        <w:rPr>
          <w:rFonts w:ascii="Arial" w:hAnsi="Arial" w:cs="Arial"/>
          <w:sz w:val="24"/>
          <w:szCs w:val="24"/>
          <w:lang w:eastAsia="hi-IN" w:bidi="hi-IN"/>
        </w:rPr>
        <w:t>or</w:t>
      </w:r>
      <w:r w:rsidR="001F7994">
        <w:rPr>
          <w:rFonts w:ascii="Arial" w:hAnsi="Arial" w:cs="Arial"/>
          <w:sz w:val="24"/>
          <w:szCs w:val="24"/>
          <w:lang w:eastAsia="hi-IN" w:bidi="hi-IN"/>
        </w:rPr>
        <w:t xml:space="preserve"> (dále jen „ZN</w:t>
      </w:r>
      <w:r w:rsidR="00AE3F25">
        <w:rPr>
          <w:rFonts w:ascii="Arial" w:hAnsi="Arial" w:cs="Arial"/>
          <w:sz w:val="24"/>
          <w:szCs w:val="24"/>
          <w:lang w:eastAsia="hi-IN" w:bidi="hi-IN"/>
        </w:rPr>
        <w:t>NP“)</w:t>
      </w:r>
      <w:r w:rsidR="00434481">
        <w:rPr>
          <w:rFonts w:ascii="Arial" w:hAnsi="Arial" w:cs="Arial"/>
          <w:sz w:val="24"/>
          <w:szCs w:val="24"/>
          <w:lang w:eastAsia="hi-IN" w:bidi="hi-IN"/>
        </w:rPr>
        <w:t xml:space="preserve">, kde se za nebytové prostory </w:t>
      </w:r>
      <w:r w:rsidR="005C3EBE">
        <w:rPr>
          <w:rFonts w:ascii="Arial" w:hAnsi="Arial" w:cs="Arial"/>
          <w:sz w:val="24"/>
          <w:szCs w:val="24"/>
          <w:lang w:eastAsia="hi-IN" w:bidi="hi-IN"/>
        </w:rPr>
        <w:t>považovaly místnosti nebo so</w:t>
      </w:r>
      <w:r w:rsidR="00937CFD">
        <w:rPr>
          <w:rFonts w:ascii="Arial" w:hAnsi="Arial" w:cs="Arial"/>
          <w:sz w:val="24"/>
          <w:szCs w:val="24"/>
          <w:lang w:eastAsia="hi-IN" w:bidi="hi-IN"/>
        </w:rPr>
        <w:t>ubory místností, které byly</w:t>
      </w:r>
      <w:r w:rsidR="005C3EBE">
        <w:rPr>
          <w:rFonts w:ascii="Arial" w:hAnsi="Arial" w:cs="Arial"/>
          <w:sz w:val="24"/>
          <w:szCs w:val="24"/>
          <w:lang w:eastAsia="hi-IN" w:bidi="hi-IN"/>
        </w:rPr>
        <w:t xml:space="preserve"> podle rozhodnutí stavebního úřadu určeny k jinému účelu než </w:t>
      </w:r>
      <w:r w:rsidR="007438E1">
        <w:rPr>
          <w:rFonts w:ascii="Arial" w:hAnsi="Arial" w:cs="Arial"/>
          <w:sz w:val="24"/>
          <w:szCs w:val="24"/>
          <w:lang w:eastAsia="hi-IN" w:bidi="hi-IN"/>
        </w:rPr>
        <w:t xml:space="preserve">k </w:t>
      </w:r>
      <w:r w:rsidR="005C3EBE">
        <w:rPr>
          <w:rFonts w:ascii="Arial" w:hAnsi="Arial" w:cs="Arial"/>
          <w:sz w:val="24"/>
          <w:szCs w:val="24"/>
          <w:lang w:eastAsia="hi-IN" w:bidi="hi-IN"/>
        </w:rPr>
        <w:t xml:space="preserve">bydlení, a kterými </w:t>
      </w:r>
      <w:r w:rsidR="00C95710">
        <w:rPr>
          <w:rFonts w:ascii="Arial" w:hAnsi="Arial" w:cs="Arial"/>
          <w:sz w:val="24"/>
          <w:szCs w:val="24"/>
          <w:lang w:eastAsia="hi-IN" w:bidi="hi-IN"/>
        </w:rPr>
        <w:t>byly</w:t>
      </w:r>
      <w:r w:rsidR="005C3EBE">
        <w:rPr>
          <w:rFonts w:ascii="Arial" w:hAnsi="Arial" w:cs="Arial"/>
          <w:sz w:val="24"/>
          <w:szCs w:val="24"/>
          <w:lang w:eastAsia="hi-IN" w:bidi="hi-IN"/>
        </w:rPr>
        <w:t xml:space="preserve"> zejména</w:t>
      </w:r>
      <w:r w:rsidR="005C3EBE" w:rsidRPr="005C3EBE">
        <w:rPr>
          <w:rFonts w:ascii="Arial" w:hAnsi="Arial" w:cs="Arial"/>
          <w:sz w:val="24"/>
          <w:szCs w:val="24"/>
          <w:lang w:eastAsia="hi-IN" w:bidi="hi-IN"/>
        </w:rPr>
        <w:t xml:space="preserve"> prostory určené </w:t>
      </w:r>
      <w:r w:rsidR="007438E1">
        <w:rPr>
          <w:rFonts w:ascii="Arial" w:hAnsi="Arial" w:cs="Arial"/>
          <w:sz w:val="24"/>
          <w:szCs w:val="24"/>
          <w:lang w:eastAsia="hi-IN" w:bidi="hi-IN"/>
        </w:rPr>
        <w:t xml:space="preserve">  </w:t>
      </w:r>
      <w:r w:rsidR="005C3EBE" w:rsidRPr="005C3EBE">
        <w:rPr>
          <w:rFonts w:ascii="Arial" w:hAnsi="Arial" w:cs="Arial"/>
          <w:sz w:val="24"/>
          <w:szCs w:val="24"/>
          <w:lang w:eastAsia="hi-IN" w:bidi="hi-IN"/>
        </w:rPr>
        <w:t>k provozování výroby, obchodu, služeb, výzkumu, administrativní činnosti, umělecké, výchovné a vzdělávací činnosti, dále archivy, garáže, skladové prostory a části veřejně přístupných prostorů budov</w:t>
      </w:r>
      <w:r w:rsidR="005C3EBE">
        <w:rPr>
          <w:rFonts w:ascii="Arial" w:hAnsi="Arial" w:cs="Arial"/>
          <w:sz w:val="24"/>
          <w:szCs w:val="24"/>
          <w:lang w:eastAsia="hi-IN" w:bidi="hi-IN"/>
        </w:rPr>
        <w:t>.</w:t>
      </w:r>
      <w:r w:rsidR="00505213">
        <w:rPr>
          <w:rFonts w:ascii="Arial" w:hAnsi="Arial" w:cs="Arial"/>
          <w:sz w:val="24"/>
          <w:szCs w:val="24"/>
          <w:lang w:eastAsia="hi-IN" w:bidi="hi-IN"/>
        </w:rPr>
        <w:t xml:space="preserve"> Určení účelu užití prosto</w:t>
      </w:r>
      <w:r w:rsidR="007438E1">
        <w:rPr>
          <w:rFonts w:ascii="Arial" w:hAnsi="Arial" w:cs="Arial"/>
          <w:sz w:val="24"/>
          <w:szCs w:val="24"/>
          <w:lang w:eastAsia="hi-IN" w:bidi="hi-IN"/>
        </w:rPr>
        <w:t>ru bylo</w:t>
      </w:r>
      <w:r w:rsidR="00505213">
        <w:rPr>
          <w:rFonts w:ascii="Arial" w:hAnsi="Arial" w:cs="Arial"/>
          <w:sz w:val="24"/>
          <w:szCs w:val="24"/>
          <w:lang w:eastAsia="hi-IN" w:bidi="hi-IN"/>
        </w:rPr>
        <w:t xml:space="preserve"> záležitostí stavebního úřadu. Rozhodující </w:t>
      </w:r>
      <w:r w:rsidR="00E42155">
        <w:rPr>
          <w:rFonts w:ascii="Arial" w:hAnsi="Arial" w:cs="Arial"/>
          <w:sz w:val="24"/>
          <w:szCs w:val="24"/>
          <w:lang w:eastAsia="hi-IN" w:bidi="hi-IN"/>
        </w:rPr>
        <w:t>byl</w:t>
      </w:r>
      <w:r w:rsidR="00505213">
        <w:rPr>
          <w:rFonts w:ascii="Arial" w:hAnsi="Arial" w:cs="Arial"/>
          <w:sz w:val="24"/>
          <w:szCs w:val="24"/>
          <w:lang w:eastAsia="hi-IN" w:bidi="hi-IN"/>
        </w:rPr>
        <w:t xml:space="preserve"> tedy stav právní, nikoliv faktický. Otázkou je, co s budovami a především místnostmi vně, které kolaudační rozhodnutí nepotřebují. </w:t>
      </w:r>
      <w:r w:rsidR="007438E1">
        <w:rPr>
          <w:rFonts w:ascii="Arial" w:hAnsi="Arial" w:cs="Arial"/>
          <w:sz w:val="24"/>
          <w:szCs w:val="24"/>
          <w:lang w:eastAsia="hi-IN" w:bidi="hi-IN"/>
        </w:rPr>
        <w:t xml:space="preserve">    I na ně se použilo</w:t>
      </w:r>
      <w:r w:rsidR="00505213">
        <w:rPr>
          <w:rFonts w:ascii="Arial" w:hAnsi="Arial" w:cs="Arial"/>
          <w:sz w:val="24"/>
          <w:szCs w:val="24"/>
          <w:lang w:eastAsia="hi-IN" w:bidi="hi-IN"/>
        </w:rPr>
        <w:t xml:space="preserve"> </w:t>
      </w:r>
      <w:r w:rsidR="001F7994">
        <w:rPr>
          <w:rFonts w:ascii="Arial" w:hAnsi="Arial" w:cs="Arial"/>
          <w:sz w:val="24"/>
          <w:szCs w:val="24"/>
          <w:lang w:eastAsia="hi-IN" w:bidi="hi-IN"/>
        </w:rPr>
        <w:t>ZNNP</w:t>
      </w:r>
      <w:r w:rsidR="00505213">
        <w:rPr>
          <w:rFonts w:ascii="Arial" w:hAnsi="Arial" w:cs="Arial"/>
          <w:sz w:val="24"/>
          <w:szCs w:val="24"/>
          <w:lang w:eastAsia="hi-IN" w:bidi="hi-IN"/>
        </w:rPr>
        <w:t xml:space="preserve">, neboť </w:t>
      </w:r>
      <w:proofErr w:type="spellStart"/>
      <w:r w:rsidR="00505213">
        <w:rPr>
          <w:rFonts w:ascii="Arial" w:hAnsi="Arial" w:cs="Arial"/>
          <w:sz w:val="24"/>
          <w:szCs w:val="24"/>
          <w:lang w:eastAsia="hi-IN" w:bidi="hi-IN"/>
        </w:rPr>
        <w:t>neaplikace</w:t>
      </w:r>
      <w:proofErr w:type="spellEnd"/>
      <w:r w:rsidR="00505213">
        <w:rPr>
          <w:rFonts w:ascii="Arial" w:hAnsi="Arial" w:cs="Arial"/>
          <w:sz w:val="24"/>
          <w:szCs w:val="24"/>
          <w:lang w:eastAsia="hi-IN" w:bidi="hi-IN"/>
        </w:rPr>
        <w:t xml:space="preserve"> </w:t>
      </w:r>
      <w:r w:rsidR="007438E1">
        <w:rPr>
          <w:rFonts w:ascii="Arial" w:hAnsi="Arial" w:cs="Arial"/>
          <w:sz w:val="24"/>
          <w:szCs w:val="24"/>
          <w:lang w:eastAsia="hi-IN" w:bidi="hi-IN"/>
        </w:rPr>
        <w:t xml:space="preserve">by byla v rozporu s účelem </w:t>
      </w:r>
      <w:r w:rsidR="001F7994">
        <w:rPr>
          <w:rFonts w:ascii="Arial" w:hAnsi="Arial" w:cs="Arial"/>
          <w:sz w:val="24"/>
          <w:szCs w:val="24"/>
          <w:lang w:eastAsia="hi-IN" w:bidi="hi-IN"/>
        </w:rPr>
        <w:t>ZNNP</w:t>
      </w:r>
      <w:r w:rsidR="00505213">
        <w:rPr>
          <w:rFonts w:ascii="Arial" w:hAnsi="Arial" w:cs="Arial"/>
          <w:sz w:val="24"/>
          <w:szCs w:val="24"/>
          <w:lang w:eastAsia="hi-IN" w:bidi="hi-IN"/>
        </w:rPr>
        <w:t>.</w:t>
      </w:r>
      <w:r w:rsidR="005C3EBE">
        <w:rPr>
          <w:rFonts w:ascii="Arial" w:hAnsi="Arial" w:cs="Arial"/>
          <w:sz w:val="24"/>
          <w:szCs w:val="24"/>
          <w:lang w:eastAsia="hi-IN" w:bidi="hi-IN"/>
        </w:rPr>
        <w:t xml:space="preserve"> Naopak nebytovými prostory </w:t>
      </w:r>
      <w:r>
        <w:rPr>
          <w:rFonts w:ascii="Arial" w:hAnsi="Arial" w:cs="Arial"/>
          <w:sz w:val="24"/>
          <w:szCs w:val="24"/>
          <w:lang w:eastAsia="hi-IN" w:bidi="hi-IN"/>
        </w:rPr>
        <w:t xml:space="preserve">nebyly </w:t>
      </w:r>
      <w:r w:rsidR="007C4D9A" w:rsidRPr="007C4D9A">
        <w:rPr>
          <w:rFonts w:ascii="Arial" w:hAnsi="Arial" w:cs="Arial"/>
          <w:sz w:val="24"/>
          <w:szCs w:val="24"/>
          <w:lang w:eastAsia="hi-IN" w:bidi="hi-IN"/>
        </w:rPr>
        <w:t>příslušenství bytu, prádelny, sušárny, ko</w:t>
      </w:r>
      <w:r w:rsidR="00937CFD">
        <w:rPr>
          <w:rFonts w:ascii="Arial" w:hAnsi="Arial" w:cs="Arial"/>
          <w:sz w:val="24"/>
          <w:szCs w:val="24"/>
          <w:lang w:eastAsia="hi-IN" w:bidi="hi-IN"/>
        </w:rPr>
        <w:t xml:space="preserve">čárkárny a půdy. </w:t>
      </w:r>
      <w:r w:rsidR="00EA7388">
        <w:rPr>
          <w:rFonts w:ascii="Arial" w:hAnsi="Arial" w:cs="Arial"/>
          <w:sz w:val="24"/>
          <w:szCs w:val="24"/>
          <w:lang w:eastAsia="hi-IN" w:bidi="hi-IN"/>
        </w:rPr>
        <w:t xml:space="preserve">Za příslušenství bytu ve smyslu tohoto zákona </w:t>
      </w:r>
      <w:r w:rsidR="004E0690">
        <w:rPr>
          <w:rFonts w:ascii="Arial" w:hAnsi="Arial" w:cs="Arial"/>
          <w:sz w:val="24"/>
          <w:szCs w:val="24"/>
          <w:lang w:eastAsia="hi-IN" w:bidi="hi-IN"/>
        </w:rPr>
        <w:t>šlo</w:t>
      </w:r>
      <w:r w:rsidR="00EA7388">
        <w:rPr>
          <w:rFonts w:ascii="Arial" w:hAnsi="Arial" w:cs="Arial"/>
          <w:sz w:val="24"/>
          <w:szCs w:val="24"/>
          <w:lang w:eastAsia="hi-IN" w:bidi="hi-IN"/>
        </w:rPr>
        <w:t xml:space="preserve"> považovat určité části tohoto bytu nebo i prostory ležící mimo něj. </w:t>
      </w:r>
      <w:r w:rsidR="007C4D9A">
        <w:rPr>
          <w:rFonts w:ascii="Arial" w:hAnsi="Arial" w:cs="Arial"/>
          <w:sz w:val="24"/>
          <w:szCs w:val="24"/>
          <w:lang w:eastAsia="hi-IN" w:bidi="hi-IN"/>
        </w:rPr>
        <w:t>Dále</w:t>
      </w:r>
      <w:r w:rsidR="004E0690">
        <w:rPr>
          <w:rFonts w:ascii="Arial" w:hAnsi="Arial" w:cs="Arial"/>
          <w:sz w:val="24"/>
          <w:szCs w:val="24"/>
          <w:lang w:eastAsia="hi-IN" w:bidi="hi-IN"/>
        </w:rPr>
        <w:t xml:space="preserve"> se podle tohoto zákona považovaly</w:t>
      </w:r>
      <w:r w:rsidR="007C4D9A">
        <w:rPr>
          <w:rFonts w:ascii="Arial" w:hAnsi="Arial" w:cs="Arial"/>
          <w:sz w:val="24"/>
          <w:szCs w:val="24"/>
          <w:lang w:eastAsia="hi-IN" w:bidi="hi-IN"/>
        </w:rPr>
        <w:t xml:space="preserve"> za nebytové prostory</w:t>
      </w:r>
      <w:r>
        <w:rPr>
          <w:rFonts w:ascii="Arial" w:hAnsi="Arial" w:cs="Arial"/>
          <w:sz w:val="24"/>
          <w:szCs w:val="24"/>
          <w:lang w:eastAsia="hi-IN" w:bidi="hi-IN"/>
        </w:rPr>
        <w:t xml:space="preserve"> </w:t>
      </w:r>
      <w:r w:rsidR="007C4D9A" w:rsidRPr="007C4D9A">
        <w:rPr>
          <w:rFonts w:ascii="Arial" w:hAnsi="Arial" w:cs="Arial"/>
          <w:sz w:val="24"/>
          <w:szCs w:val="24"/>
          <w:lang w:eastAsia="hi-IN" w:bidi="hi-IN"/>
        </w:rPr>
        <w:t>byty, u kterých byl udělen souhlas k jejich užívání k nebytovým účelům.</w:t>
      </w:r>
      <w:r w:rsidR="007C4D9A">
        <w:rPr>
          <w:rStyle w:val="Znakapoznpodarou"/>
          <w:rFonts w:ascii="Arial" w:hAnsi="Arial" w:cs="Arial"/>
          <w:sz w:val="24"/>
          <w:szCs w:val="24"/>
          <w:lang w:eastAsia="hi-IN" w:bidi="hi-IN"/>
        </w:rPr>
        <w:footnoteReference w:id="139"/>
      </w:r>
    </w:p>
    <w:p w:rsidR="007C4D9A"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Pr>
          <w:rFonts w:ascii="Arial" w:hAnsi="Arial" w:cs="Arial"/>
          <w:sz w:val="24"/>
          <w:szCs w:val="24"/>
          <w:lang w:eastAsia="hi-IN" w:bidi="hi-IN"/>
        </w:rPr>
        <w:t xml:space="preserve"> </w:t>
      </w:r>
      <w:r w:rsidR="007C4D9A">
        <w:rPr>
          <w:rFonts w:ascii="Arial" w:hAnsi="Arial" w:cs="Arial"/>
          <w:sz w:val="24"/>
          <w:szCs w:val="24"/>
          <w:lang w:eastAsia="hi-IN" w:bidi="hi-IN"/>
        </w:rPr>
        <w:t xml:space="preserve">Naopak dnešní právní úprava NOZ již nehovoří o nebytovém prostoru, </w:t>
      </w:r>
      <w:proofErr w:type="gramStart"/>
      <w:r w:rsidR="007C4D9A">
        <w:rPr>
          <w:rFonts w:ascii="Arial" w:hAnsi="Arial" w:cs="Arial"/>
          <w:sz w:val="24"/>
          <w:szCs w:val="24"/>
          <w:lang w:eastAsia="hi-IN" w:bidi="hi-IN"/>
        </w:rPr>
        <w:t xml:space="preserve">ale </w:t>
      </w:r>
      <w:r w:rsidR="007438E1">
        <w:rPr>
          <w:rFonts w:ascii="Arial" w:hAnsi="Arial" w:cs="Arial"/>
          <w:sz w:val="24"/>
          <w:szCs w:val="24"/>
          <w:lang w:eastAsia="hi-IN" w:bidi="hi-IN"/>
        </w:rPr>
        <w:t xml:space="preserve">    </w:t>
      </w:r>
      <w:r w:rsidR="007C4D9A">
        <w:rPr>
          <w:rFonts w:ascii="Arial" w:hAnsi="Arial" w:cs="Arial"/>
          <w:sz w:val="24"/>
          <w:szCs w:val="24"/>
          <w:lang w:eastAsia="hi-IN" w:bidi="hi-IN"/>
        </w:rPr>
        <w:t>o prostoru</w:t>
      </w:r>
      <w:proofErr w:type="gramEnd"/>
      <w:r w:rsidR="007C4D9A">
        <w:rPr>
          <w:rFonts w:ascii="Arial" w:hAnsi="Arial" w:cs="Arial"/>
          <w:sz w:val="24"/>
          <w:szCs w:val="24"/>
          <w:lang w:eastAsia="hi-IN" w:bidi="hi-IN"/>
        </w:rPr>
        <w:t xml:space="preserve"> sloužícím k</w:t>
      </w:r>
      <w:r w:rsidR="00434481">
        <w:rPr>
          <w:rFonts w:ascii="Arial" w:hAnsi="Arial" w:cs="Arial"/>
          <w:sz w:val="24"/>
          <w:szCs w:val="24"/>
          <w:lang w:eastAsia="hi-IN" w:bidi="hi-IN"/>
        </w:rPr>
        <w:t xml:space="preserve"> podnikání. Jde o nájem prostoru nebo místnosti, je-li účelem </w:t>
      </w:r>
      <w:r w:rsidR="00434481" w:rsidRPr="00434481">
        <w:rPr>
          <w:rFonts w:ascii="Arial" w:hAnsi="Arial" w:cs="Arial"/>
          <w:sz w:val="24"/>
          <w:szCs w:val="24"/>
          <w:lang w:eastAsia="hi-IN" w:bidi="hi-IN"/>
        </w:rPr>
        <w:t xml:space="preserve">nájmu provozování podnikatelské činnosti v tomto prostoru nebo v této </w:t>
      </w:r>
      <w:proofErr w:type="gramStart"/>
      <w:r w:rsidR="00434481" w:rsidRPr="00434481">
        <w:rPr>
          <w:rFonts w:ascii="Arial" w:hAnsi="Arial" w:cs="Arial"/>
          <w:sz w:val="24"/>
          <w:szCs w:val="24"/>
          <w:lang w:eastAsia="hi-IN" w:bidi="hi-IN"/>
        </w:rPr>
        <w:t xml:space="preserve">místnosti </w:t>
      </w:r>
      <w:r w:rsidR="007438E1">
        <w:rPr>
          <w:rFonts w:ascii="Arial" w:hAnsi="Arial" w:cs="Arial"/>
          <w:sz w:val="24"/>
          <w:szCs w:val="24"/>
          <w:lang w:eastAsia="hi-IN" w:bidi="hi-IN"/>
        </w:rPr>
        <w:t xml:space="preserve">      </w:t>
      </w:r>
      <w:r w:rsidR="00434481" w:rsidRPr="00434481">
        <w:rPr>
          <w:rFonts w:ascii="Arial" w:hAnsi="Arial" w:cs="Arial"/>
          <w:sz w:val="24"/>
          <w:szCs w:val="24"/>
          <w:lang w:eastAsia="hi-IN" w:bidi="hi-IN"/>
        </w:rPr>
        <w:t>a slouží</w:t>
      </w:r>
      <w:proofErr w:type="gramEnd"/>
      <w:r w:rsidR="00434481" w:rsidRPr="00434481">
        <w:rPr>
          <w:rFonts w:ascii="Arial" w:hAnsi="Arial" w:cs="Arial"/>
          <w:sz w:val="24"/>
          <w:szCs w:val="24"/>
          <w:lang w:eastAsia="hi-IN" w:bidi="hi-IN"/>
        </w:rPr>
        <w:t xml:space="preserve">-li pak prostor nebo místnost alespoň převážně podnikání, bez ohledu na to, </w:t>
      </w:r>
      <w:r w:rsidR="00434481" w:rsidRPr="00434481">
        <w:rPr>
          <w:rFonts w:ascii="Arial" w:hAnsi="Arial" w:cs="Arial"/>
          <w:sz w:val="24"/>
          <w:szCs w:val="24"/>
          <w:lang w:eastAsia="hi-IN" w:bidi="hi-IN"/>
        </w:rPr>
        <w:lastRenderedPageBreak/>
        <w:t>zda je účel nájmu v nájemní smlouvě vyjádřen</w:t>
      </w:r>
      <w:r w:rsidR="00434481">
        <w:rPr>
          <w:rFonts w:ascii="Arial" w:hAnsi="Arial" w:cs="Arial"/>
          <w:sz w:val="24"/>
          <w:szCs w:val="24"/>
          <w:lang w:eastAsia="hi-IN" w:bidi="hi-IN"/>
        </w:rPr>
        <w:t xml:space="preserve">. Prostorem sloužícím k podnikání se rozumí vybudovaná část nemovité věci, která má sloužit dle ujednání </w:t>
      </w:r>
      <w:proofErr w:type="gramStart"/>
      <w:r w:rsidR="00434481">
        <w:rPr>
          <w:rFonts w:ascii="Arial" w:hAnsi="Arial" w:cs="Arial"/>
          <w:sz w:val="24"/>
          <w:szCs w:val="24"/>
          <w:lang w:eastAsia="hi-IN" w:bidi="hi-IN"/>
        </w:rPr>
        <w:t xml:space="preserve">stran </w:t>
      </w:r>
      <w:r w:rsidR="007438E1">
        <w:rPr>
          <w:rFonts w:ascii="Arial" w:hAnsi="Arial" w:cs="Arial"/>
          <w:sz w:val="24"/>
          <w:szCs w:val="24"/>
          <w:lang w:eastAsia="hi-IN" w:bidi="hi-IN"/>
        </w:rPr>
        <w:t xml:space="preserve">               k </w:t>
      </w:r>
      <w:r w:rsidR="00434481">
        <w:rPr>
          <w:rFonts w:ascii="Arial" w:hAnsi="Arial" w:cs="Arial"/>
          <w:sz w:val="24"/>
          <w:szCs w:val="24"/>
          <w:lang w:eastAsia="hi-IN" w:bidi="hi-IN"/>
        </w:rPr>
        <w:t>podnikání</w:t>
      </w:r>
      <w:proofErr w:type="gramEnd"/>
      <w:r w:rsidR="00434481">
        <w:rPr>
          <w:rFonts w:ascii="Arial" w:hAnsi="Arial" w:cs="Arial"/>
          <w:sz w:val="24"/>
          <w:szCs w:val="24"/>
          <w:lang w:eastAsia="hi-IN" w:bidi="hi-IN"/>
        </w:rPr>
        <w:t>.</w:t>
      </w:r>
      <w:r w:rsidR="00F55A1E">
        <w:rPr>
          <w:rFonts w:ascii="Arial" w:hAnsi="Arial" w:cs="Arial"/>
          <w:sz w:val="24"/>
          <w:szCs w:val="24"/>
          <w:lang w:eastAsia="hi-IN" w:bidi="hi-IN"/>
        </w:rPr>
        <w:t xml:space="preserve"> Těmito prostory mohou však být i jiné prostory, i když netvoří část nemovitosti </w:t>
      </w:r>
      <w:r w:rsidR="00937CFD">
        <w:rPr>
          <w:rFonts w:ascii="Arial" w:hAnsi="Arial" w:cs="Arial"/>
          <w:sz w:val="24"/>
          <w:szCs w:val="24"/>
          <w:lang w:eastAsia="hi-IN" w:bidi="hi-IN"/>
        </w:rPr>
        <w:t>či</w:t>
      </w:r>
      <w:r w:rsidR="00F55A1E">
        <w:rPr>
          <w:rFonts w:ascii="Arial" w:hAnsi="Arial" w:cs="Arial"/>
          <w:sz w:val="24"/>
          <w:szCs w:val="24"/>
          <w:lang w:eastAsia="hi-IN" w:bidi="hi-IN"/>
        </w:rPr>
        <w:t xml:space="preserve"> nejde o vybudovanou část. Jedná se o ohraničený prostor, jehož hranice jsou dány zjevně nikoliv právn</w:t>
      </w:r>
      <w:r w:rsidR="00937CFD">
        <w:rPr>
          <w:rFonts w:ascii="Arial" w:hAnsi="Arial" w:cs="Arial"/>
          <w:sz w:val="24"/>
          <w:szCs w:val="24"/>
          <w:lang w:eastAsia="hi-IN" w:bidi="hi-IN"/>
        </w:rPr>
        <w:t>ě. Není podstatné, zda se jedná</w:t>
      </w:r>
      <w:r w:rsidR="007438E1">
        <w:rPr>
          <w:rFonts w:ascii="Arial" w:hAnsi="Arial" w:cs="Arial"/>
          <w:sz w:val="24"/>
          <w:szCs w:val="24"/>
          <w:lang w:eastAsia="hi-IN" w:bidi="hi-IN"/>
        </w:rPr>
        <w:t xml:space="preserve"> </w:t>
      </w:r>
      <w:r w:rsidR="00F55A1E">
        <w:rPr>
          <w:rFonts w:ascii="Arial" w:hAnsi="Arial" w:cs="Arial"/>
          <w:sz w:val="24"/>
          <w:szCs w:val="24"/>
          <w:lang w:eastAsia="hi-IN" w:bidi="hi-IN"/>
        </w:rPr>
        <w:t xml:space="preserve">o prostor, který je samostatnou částí nebo její částí, věcí movitou či nemovitou, důležité je, že se jedná o prostor na určité nemovitosti. Účelem nájmu je provozování podnikatelské činnosti, kdy nájemce bude zpravidla podnikatel dle § 420 NOZ. Není však podstatné, kdo v pronajatých prostorách podniká. Rozhodující je účel nájmu. </w:t>
      </w:r>
      <w:r w:rsidR="00B20645">
        <w:rPr>
          <w:rFonts w:ascii="Arial" w:hAnsi="Arial" w:cs="Arial"/>
          <w:sz w:val="24"/>
          <w:szCs w:val="24"/>
          <w:lang w:eastAsia="hi-IN" w:bidi="hi-IN"/>
        </w:rPr>
        <w:t xml:space="preserve">Musí se jednat o skutečný účel nájmu, který je ujednán </w:t>
      </w:r>
      <w:r w:rsidR="004E0690">
        <w:rPr>
          <w:rFonts w:ascii="Arial" w:hAnsi="Arial" w:cs="Arial"/>
          <w:sz w:val="24"/>
          <w:szCs w:val="24"/>
          <w:lang w:eastAsia="hi-IN" w:bidi="hi-IN"/>
        </w:rPr>
        <w:t>stranami a odpovídá jejich vůli, p</w:t>
      </w:r>
      <w:r w:rsidR="00B20645">
        <w:rPr>
          <w:rFonts w:ascii="Arial" w:hAnsi="Arial" w:cs="Arial"/>
          <w:sz w:val="24"/>
          <w:szCs w:val="24"/>
          <w:lang w:eastAsia="hi-IN" w:bidi="hi-IN"/>
        </w:rPr>
        <w:t>řitom p</w:t>
      </w:r>
      <w:r w:rsidR="00B20645" w:rsidRPr="00B20645">
        <w:rPr>
          <w:rFonts w:ascii="Arial" w:hAnsi="Arial" w:cs="Arial"/>
          <w:sz w:val="24"/>
          <w:szCs w:val="24"/>
          <w:lang w:eastAsia="hi-IN" w:bidi="hi-IN"/>
        </w:rPr>
        <w:t>odnikatelský účel nájmu prostor nemusí být ve smlouvě vyjádřen.</w:t>
      </w:r>
      <w:r w:rsidR="00B20645">
        <w:rPr>
          <w:rStyle w:val="Znakapoznpodarou"/>
          <w:rFonts w:ascii="Arial" w:hAnsi="Arial" w:cs="Arial"/>
          <w:sz w:val="24"/>
          <w:szCs w:val="24"/>
          <w:lang w:eastAsia="hi-IN" w:bidi="hi-IN"/>
        </w:rPr>
        <w:footnoteReference w:id="140"/>
      </w:r>
    </w:p>
    <w:p w:rsidR="00816C7D"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B20645">
        <w:rPr>
          <w:rFonts w:ascii="Arial" w:hAnsi="Arial" w:cs="Arial"/>
          <w:sz w:val="24"/>
          <w:szCs w:val="24"/>
          <w:lang w:eastAsia="hi-IN" w:bidi="hi-IN"/>
        </w:rPr>
        <w:t>Nebytový prostor a prostor sloužící k podnikání se od sebe liší zejména veřejnoprávním významem takových prostor. Prostor sloužící k podnikání nezávisí přímo na veřejnoprávní povaze. Rozdíl je viditelný i v rozsahu užití.</w:t>
      </w:r>
      <w:r w:rsidR="00B20645">
        <w:rPr>
          <w:rStyle w:val="Znakapoznpodarou"/>
          <w:rFonts w:ascii="Arial" w:hAnsi="Arial" w:cs="Arial"/>
          <w:sz w:val="24"/>
          <w:szCs w:val="24"/>
          <w:lang w:eastAsia="hi-IN" w:bidi="hi-IN"/>
        </w:rPr>
        <w:footnoteReference w:id="141"/>
      </w:r>
    </w:p>
    <w:p w:rsidR="00816C7D" w:rsidRDefault="00816C7D" w:rsidP="00D11FBA">
      <w:pPr>
        <w:spacing w:after="0" w:line="360" w:lineRule="auto"/>
        <w:ind w:firstLine="708"/>
        <w:jc w:val="both"/>
        <w:rPr>
          <w:rFonts w:ascii="Arial" w:hAnsi="Arial" w:cs="Arial"/>
          <w:sz w:val="24"/>
          <w:szCs w:val="24"/>
          <w:lang w:eastAsia="hi-IN" w:bidi="hi-IN"/>
        </w:rPr>
      </w:pPr>
    </w:p>
    <w:p w:rsidR="00B20645" w:rsidRDefault="00816C7D" w:rsidP="00D11FBA">
      <w:pPr>
        <w:pStyle w:val="Nadpis2"/>
        <w:rPr>
          <w:rFonts w:ascii="Arial" w:hAnsi="Arial" w:cs="Arial"/>
          <w:color w:val="auto"/>
          <w:sz w:val="28"/>
          <w:szCs w:val="28"/>
          <w:lang w:eastAsia="hi-IN" w:bidi="hi-IN"/>
        </w:rPr>
      </w:pPr>
      <w:bookmarkStart w:id="24" w:name="_Toc415083881"/>
      <w:r w:rsidRPr="00816C7D">
        <w:rPr>
          <w:rFonts w:ascii="Arial" w:hAnsi="Arial" w:cs="Arial"/>
          <w:color w:val="auto"/>
          <w:sz w:val="28"/>
          <w:szCs w:val="28"/>
          <w:lang w:eastAsia="hi-IN" w:bidi="hi-IN"/>
        </w:rPr>
        <w:t xml:space="preserve">4.2 Předešlé právní úpravy podnájmu </w:t>
      </w:r>
      <w:r w:rsidR="00937CFD">
        <w:rPr>
          <w:rFonts w:ascii="Arial" w:hAnsi="Arial" w:cs="Arial"/>
          <w:color w:val="auto"/>
          <w:sz w:val="28"/>
          <w:szCs w:val="28"/>
          <w:lang w:eastAsia="hi-IN" w:bidi="hi-IN"/>
        </w:rPr>
        <w:t>místnosti/</w:t>
      </w:r>
      <w:r w:rsidR="001F7994">
        <w:rPr>
          <w:rFonts w:ascii="Arial" w:hAnsi="Arial" w:cs="Arial"/>
          <w:color w:val="auto"/>
          <w:sz w:val="28"/>
          <w:szCs w:val="28"/>
          <w:lang w:eastAsia="hi-IN" w:bidi="hi-IN"/>
        </w:rPr>
        <w:t>obchodní místnosti/</w:t>
      </w:r>
      <w:r w:rsidR="00937CFD">
        <w:rPr>
          <w:rFonts w:ascii="Arial" w:hAnsi="Arial" w:cs="Arial"/>
          <w:color w:val="auto"/>
          <w:sz w:val="28"/>
          <w:szCs w:val="28"/>
          <w:lang w:eastAsia="hi-IN" w:bidi="hi-IN"/>
        </w:rPr>
        <w:t>nebytového prostoru/</w:t>
      </w:r>
      <w:r w:rsidRPr="00816C7D">
        <w:rPr>
          <w:rFonts w:ascii="Arial" w:hAnsi="Arial" w:cs="Arial"/>
          <w:color w:val="auto"/>
          <w:sz w:val="28"/>
          <w:szCs w:val="28"/>
          <w:lang w:eastAsia="hi-IN" w:bidi="hi-IN"/>
        </w:rPr>
        <w:t>prostoru sloužícího k podnikání</w:t>
      </w:r>
      <w:bookmarkEnd w:id="24"/>
    </w:p>
    <w:p w:rsidR="00816C7D" w:rsidRDefault="00AE3F25" w:rsidP="00D11FBA">
      <w:pPr>
        <w:spacing w:after="0"/>
        <w:rPr>
          <w:lang w:eastAsia="hi-IN" w:bidi="hi-IN"/>
        </w:rPr>
      </w:pPr>
      <w:r>
        <w:rPr>
          <w:lang w:eastAsia="hi-IN" w:bidi="hi-IN"/>
        </w:rPr>
        <w:tab/>
      </w:r>
    </w:p>
    <w:p w:rsidR="00816C7D"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816C7D">
        <w:rPr>
          <w:rFonts w:ascii="Arial" w:hAnsi="Arial" w:cs="Arial"/>
          <w:sz w:val="24"/>
          <w:szCs w:val="24"/>
          <w:lang w:eastAsia="hi-IN" w:bidi="hi-IN"/>
        </w:rPr>
        <w:t>V</w:t>
      </w:r>
      <w:r w:rsidR="007438E1">
        <w:rPr>
          <w:rFonts w:ascii="Arial" w:hAnsi="Arial" w:cs="Arial"/>
          <w:sz w:val="24"/>
          <w:szCs w:val="24"/>
          <w:lang w:eastAsia="hi-IN" w:bidi="hi-IN"/>
        </w:rPr>
        <w:t xml:space="preserve"> rámci</w:t>
      </w:r>
      <w:r w:rsidR="00816C7D">
        <w:rPr>
          <w:rFonts w:ascii="Arial" w:hAnsi="Arial" w:cs="Arial"/>
          <w:sz w:val="24"/>
          <w:szCs w:val="24"/>
          <w:lang w:eastAsia="hi-IN" w:bidi="hi-IN"/>
        </w:rPr>
        <w:t xml:space="preserve"> právní úpravy </w:t>
      </w:r>
      <w:r w:rsidR="00AE3F25">
        <w:rPr>
          <w:rFonts w:ascii="Arial" w:hAnsi="Arial" w:cs="Arial"/>
          <w:sz w:val="24"/>
          <w:szCs w:val="24"/>
          <w:lang w:eastAsia="hi-IN" w:bidi="hi-IN"/>
        </w:rPr>
        <w:t>OZO</w:t>
      </w:r>
      <w:r>
        <w:rPr>
          <w:rFonts w:ascii="Arial" w:hAnsi="Arial" w:cs="Arial"/>
          <w:sz w:val="24"/>
          <w:szCs w:val="24"/>
          <w:lang w:eastAsia="hi-IN" w:bidi="hi-IN"/>
        </w:rPr>
        <w:t xml:space="preserve"> </w:t>
      </w:r>
      <w:r w:rsidR="00A07BDA">
        <w:rPr>
          <w:rFonts w:ascii="Arial" w:hAnsi="Arial" w:cs="Arial"/>
          <w:sz w:val="24"/>
          <w:szCs w:val="24"/>
          <w:lang w:eastAsia="hi-IN" w:bidi="hi-IN"/>
        </w:rPr>
        <w:t>nebytové prostory</w:t>
      </w:r>
      <w:r w:rsidR="00AE3F25">
        <w:rPr>
          <w:rFonts w:ascii="Arial" w:hAnsi="Arial" w:cs="Arial"/>
          <w:sz w:val="24"/>
          <w:szCs w:val="24"/>
          <w:lang w:eastAsia="hi-IN" w:bidi="hi-IN"/>
        </w:rPr>
        <w:t xml:space="preserve"> nebyly upraveny. Již zmíněné nařízení </w:t>
      </w:r>
      <w:r w:rsidR="00AE3F25" w:rsidRPr="00AE3F25">
        <w:rPr>
          <w:rFonts w:ascii="Arial" w:hAnsi="Arial" w:cs="Arial"/>
          <w:sz w:val="24"/>
          <w:szCs w:val="24"/>
          <w:lang w:eastAsia="hi-IN" w:bidi="hi-IN"/>
        </w:rPr>
        <w:t>ministra sociální péče a ministra spravedlnosti č. 83/1918 Sb.</w:t>
      </w:r>
      <w:r w:rsidR="00AE3F25">
        <w:rPr>
          <w:rFonts w:ascii="Arial" w:hAnsi="Arial" w:cs="Arial"/>
          <w:sz w:val="24"/>
          <w:szCs w:val="24"/>
          <w:lang w:eastAsia="hi-IN" w:bidi="hi-IN"/>
        </w:rPr>
        <w:t>,</w:t>
      </w:r>
      <w:r w:rsidR="007438E1">
        <w:rPr>
          <w:rFonts w:ascii="Arial" w:hAnsi="Arial" w:cs="Arial"/>
          <w:sz w:val="24"/>
          <w:szCs w:val="24"/>
          <w:lang w:eastAsia="hi-IN" w:bidi="hi-IN"/>
        </w:rPr>
        <w:t xml:space="preserve"> </w:t>
      </w:r>
      <w:r w:rsidR="00AE3F25">
        <w:rPr>
          <w:rFonts w:ascii="Arial" w:hAnsi="Arial" w:cs="Arial"/>
          <w:sz w:val="24"/>
          <w:szCs w:val="24"/>
          <w:lang w:eastAsia="hi-IN" w:bidi="hi-IN"/>
        </w:rPr>
        <w:t>o ochraně nájemců se vztahovalo i na obchodní místnosti dle § 1.</w:t>
      </w:r>
      <w:r w:rsidR="00AE3F25">
        <w:rPr>
          <w:rStyle w:val="Znakapoznpodarou"/>
          <w:rFonts w:ascii="Arial" w:hAnsi="Arial" w:cs="Arial"/>
          <w:sz w:val="24"/>
          <w:szCs w:val="24"/>
          <w:lang w:eastAsia="hi-IN" w:bidi="hi-IN"/>
        </w:rPr>
        <w:footnoteReference w:id="142"/>
      </w:r>
      <w:r w:rsidR="00A868B5">
        <w:rPr>
          <w:rFonts w:ascii="Arial" w:hAnsi="Arial" w:cs="Arial"/>
          <w:sz w:val="24"/>
          <w:szCs w:val="24"/>
          <w:lang w:eastAsia="hi-IN" w:bidi="hi-IN"/>
        </w:rPr>
        <w:t xml:space="preserve"> I následné zákony, které postupně nahradily</w:t>
      </w:r>
      <w:r w:rsidR="007438E1">
        <w:rPr>
          <w:rFonts w:ascii="Arial" w:hAnsi="Arial" w:cs="Arial"/>
          <w:sz w:val="24"/>
          <w:szCs w:val="24"/>
          <w:lang w:eastAsia="hi-IN" w:bidi="hi-IN"/>
        </w:rPr>
        <w:t xml:space="preserve"> výše uvedené nařízení, </w:t>
      </w:r>
      <w:r w:rsidR="00A868B5">
        <w:rPr>
          <w:rFonts w:ascii="Arial" w:hAnsi="Arial" w:cs="Arial"/>
          <w:sz w:val="24"/>
          <w:szCs w:val="24"/>
          <w:lang w:eastAsia="hi-IN" w:bidi="hi-IN"/>
        </w:rPr>
        <w:t xml:space="preserve">upravovaly i místnosti, které </w:t>
      </w:r>
      <w:r w:rsidR="00937CFD">
        <w:rPr>
          <w:rFonts w:ascii="Arial" w:hAnsi="Arial" w:cs="Arial"/>
          <w:sz w:val="24"/>
          <w:szCs w:val="24"/>
          <w:lang w:eastAsia="hi-IN" w:bidi="hi-IN"/>
        </w:rPr>
        <w:t>byly</w:t>
      </w:r>
      <w:r w:rsidR="00A868B5">
        <w:rPr>
          <w:rFonts w:ascii="Arial" w:hAnsi="Arial" w:cs="Arial"/>
          <w:sz w:val="24"/>
          <w:szCs w:val="24"/>
          <w:lang w:eastAsia="hi-IN" w:bidi="hi-IN"/>
        </w:rPr>
        <w:t xml:space="preserve"> předmětem nájemní či podnájemní sml</w:t>
      </w:r>
      <w:r w:rsidR="00A07BDA">
        <w:rPr>
          <w:rFonts w:ascii="Arial" w:hAnsi="Arial" w:cs="Arial"/>
          <w:sz w:val="24"/>
          <w:szCs w:val="24"/>
          <w:lang w:eastAsia="hi-IN" w:bidi="hi-IN"/>
        </w:rPr>
        <w:t xml:space="preserve">ouvy, a tak lze říci, že zákony </w:t>
      </w:r>
      <w:r w:rsidR="00A868B5">
        <w:rPr>
          <w:rFonts w:ascii="Arial" w:hAnsi="Arial" w:cs="Arial"/>
          <w:sz w:val="24"/>
          <w:szCs w:val="24"/>
          <w:lang w:eastAsia="hi-IN" w:bidi="hi-IN"/>
        </w:rPr>
        <w:t xml:space="preserve">o ochraně nájemníků se vztahovaly i na podnájem nebytových prostor, pokud nebylo výslovně stanoveno, že se na ně uvedený zákon nevztahuje. </w:t>
      </w:r>
    </w:p>
    <w:p w:rsidR="00A868B5"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A868B5">
        <w:rPr>
          <w:rFonts w:ascii="Arial" w:hAnsi="Arial" w:cs="Arial"/>
          <w:sz w:val="24"/>
          <w:szCs w:val="24"/>
          <w:lang w:eastAsia="hi-IN" w:bidi="hi-IN"/>
        </w:rPr>
        <w:t xml:space="preserve">SOZ také neobsahoval speciální právní úpravu podnájmu nebytového prostoru, ovšem od předešlé právní úpravy </w:t>
      </w:r>
      <w:r w:rsidR="007438E1">
        <w:rPr>
          <w:rFonts w:ascii="Arial" w:hAnsi="Arial" w:cs="Arial"/>
          <w:sz w:val="24"/>
          <w:szCs w:val="24"/>
          <w:lang w:eastAsia="hi-IN" w:bidi="hi-IN"/>
        </w:rPr>
        <w:t>byl přijat</w:t>
      </w:r>
      <w:r w:rsidR="00A868B5">
        <w:rPr>
          <w:rFonts w:ascii="Arial" w:hAnsi="Arial" w:cs="Arial"/>
          <w:sz w:val="24"/>
          <w:szCs w:val="24"/>
          <w:lang w:eastAsia="hi-IN" w:bidi="hi-IN"/>
        </w:rPr>
        <w:t xml:space="preserve"> spolu s ním i speciální </w:t>
      </w:r>
      <w:proofErr w:type="gramStart"/>
      <w:r w:rsidR="00A868B5">
        <w:rPr>
          <w:rFonts w:ascii="Arial" w:hAnsi="Arial" w:cs="Arial"/>
          <w:sz w:val="24"/>
          <w:szCs w:val="24"/>
          <w:lang w:eastAsia="hi-IN" w:bidi="hi-IN"/>
        </w:rPr>
        <w:t xml:space="preserve">zákon </w:t>
      </w:r>
      <w:r w:rsidR="007438E1">
        <w:rPr>
          <w:rFonts w:ascii="Arial" w:hAnsi="Arial" w:cs="Arial"/>
          <w:sz w:val="24"/>
          <w:szCs w:val="24"/>
          <w:lang w:eastAsia="hi-IN" w:bidi="hi-IN"/>
        </w:rPr>
        <w:t xml:space="preserve">   </w:t>
      </w:r>
      <w:r w:rsidR="0097355D">
        <w:rPr>
          <w:rFonts w:ascii="Arial" w:hAnsi="Arial" w:cs="Arial"/>
          <w:sz w:val="24"/>
          <w:szCs w:val="24"/>
          <w:lang w:eastAsia="hi-IN" w:bidi="hi-IN"/>
        </w:rPr>
        <w:t>č.</w:t>
      </w:r>
      <w:proofErr w:type="gramEnd"/>
      <w:r w:rsidR="0097355D">
        <w:rPr>
          <w:rFonts w:ascii="Arial" w:hAnsi="Arial" w:cs="Arial"/>
          <w:sz w:val="24"/>
          <w:szCs w:val="24"/>
          <w:lang w:eastAsia="hi-IN" w:bidi="hi-IN"/>
        </w:rPr>
        <w:t xml:space="preserve"> 111/1950 Sb., o hospodaření s některými </w:t>
      </w:r>
      <w:r w:rsidR="00DF2526">
        <w:rPr>
          <w:rFonts w:ascii="Arial" w:hAnsi="Arial" w:cs="Arial"/>
          <w:sz w:val="24"/>
          <w:szCs w:val="24"/>
          <w:lang w:eastAsia="hi-IN" w:bidi="hi-IN"/>
        </w:rPr>
        <w:t>místnostmi, který se ovšem podnájmem přímo nezaobíral. Jediné ustanovení, které tehdy mohlo mít co dočinění s</w:t>
      </w:r>
      <w:r w:rsidR="00CC5CF0">
        <w:rPr>
          <w:rFonts w:ascii="Arial" w:hAnsi="Arial" w:cs="Arial"/>
          <w:sz w:val="24"/>
          <w:szCs w:val="24"/>
          <w:lang w:eastAsia="hi-IN" w:bidi="hi-IN"/>
        </w:rPr>
        <w:t> </w:t>
      </w:r>
      <w:r w:rsidR="00DF2526">
        <w:rPr>
          <w:rFonts w:ascii="Arial" w:hAnsi="Arial" w:cs="Arial"/>
          <w:sz w:val="24"/>
          <w:szCs w:val="24"/>
          <w:lang w:eastAsia="hi-IN" w:bidi="hi-IN"/>
        </w:rPr>
        <w:t>podnájmem</w:t>
      </w:r>
      <w:r w:rsidR="00CC5CF0">
        <w:rPr>
          <w:rFonts w:ascii="Arial" w:hAnsi="Arial" w:cs="Arial"/>
          <w:sz w:val="24"/>
          <w:szCs w:val="24"/>
          <w:lang w:eastAsia="hi-IN" w:bidi="hi-IN"/>
        </w:rPr>
        <w:t>,</w:t>
      </w:r>
      <w:r w:rsidR="00937CFD">
        <w:rPr>
          <w:rFonts w:ascii="Arial" w:hAnsi="Arial" w:cs="Arial"/>
          <w:sz w:val="24"/>
          <w:szCs w:val="24"/>
          <w:lang w:eastAsia="hi-IN" w:bidi="hi-IN"/>
        </w:rPr>
        <w:t xml:space="preserve"> bylo ustanovení § 2.</w:t>
      </w:r>
      <w:r w:rsidR="00DF2526">
        <w:rPr>
          <w:rFonts w:ascii="Arial" w:hAnsi="Arial" w:cs="Arial"/>
          <w:sz w:val="24"/>
          <w:szCs w:val="24"/>
          <w:lang w:eastAsia="hi-IN" w:bidi="hi-IN"/>
        </w:rPr>
        <w:t xml:space="preserve"> </w:t>
      </w:r>
      <w:r w:rsidR="00937CFD">
        <w:rPr>
          <w:rFonts w:ascii="Arial" w:hAnsi="Arial" w:cs="Arial"/>
          <w:sz w:val="24"/>
          <w:szCs w:val="24"/>
          <w:lang w:eastAsia="hi-IN" w:bidi="hi-IN"/>
        </w:rPr>
        <w:t>Místní</w:t>
      </w:r>
      <w:r w:rsidR="00DF2526">
        <w:rPr>
          <w:rFonts w:ascii="Arial" w:hAnsi="Arial" w:cs="Arial"/>
          <w:sz w:val="24"/>
          <w:szCs w:val="24"/>
          <w:lang w:eastAsia="hi-IN" w:bidi="hi-IN"/>
        </w:rPr>
        <w:t xml:space="preserve"> národní výbor byl oprávněn k </w:t>
      </w:r>
      <w:proofErr w:type="gramStart"/>
      <w:r w:rsidR="00DF2526">
        <w:rPr>
          <w:rFonts w:ascii="Arial" w:hAnsi="Arial" w:cs="Arial"/>
          <w:sz w:val="24"/>
          <w:szCs w:val="24"/>
          <w:lang w:eastAsia="hi-IN" w:bidi="hi-IN"/>
        </w:rPr>
        <w:t xml:space="preserve">sestavení </w:t>
      </w:r>
      <w:r w:rsidR="0032389D">
        <w:rPr>
          <w:rFonts w:ascii="Arial" w:hAnsi="Arial" w:cs="Arial"/>
          <w:sz w:val="24"/>
          <w:szCs w:val="24"/>
          <w:lang w:eastAsia="hi-IN" w:bidi="hi-IN"/>
        </w:rPr>
        <w:t xml:space="preserve">    </w:t>
      </w:r>
      <w:r w:rsidR="00DF2526">
        <w:rPr>
          <w:rFonts w:ascii="Arial" w:hAnsi="Arial" w:cs="Arial"/>
          <w:sz w:val="24"/>
          <w:szCs w:val="24"/>
          <w:lang w:eastAsia="hi-IN" w:bidi="hi-IN"/>
        </w:rPr>
        <w:lastRenderedPageBreak/>
        <w:t>a provádění</w:t>
      </w:r>
      <w:proofErr w:type="gramEnd"/>
      <w:r w:rsidR="00DF2526">
        <w:rPr>
          <w:rFonts w:ascii="Arial" w:hAnsi="Arial" w:cs="Arial"/>
          <w:sz w:val="24"/>
          <w:szCs w:val="24"/>
          <w:lang w:eastAsia="hi-IN" w:bidi="hi-IN"/>
        </w:rPr>
        <w:t xml:space="preserve"> určitého plánu </w:t>
      </w:r>
      <w:r w:rsidR="00DF2526" w:rsidRPr="00DF2526">
        <w:rPr>
          <w:rFonts w:ascii="Arial" w:hAnsi="Arial" w:cs="Arial"/>
          <w:sz w:val="24"/>
          <w:szCs w:val="24"/>
          <w:lang w:eastAsia="hi-IN" w:bidi="hi-IN"/>
        </w:rPr>
        <w:t>zrušit nájemní a jiné smlouvy o užívání místností anebo užívací práva k</w:t>
      </w:r>
      <w:r w:rsidR="00DF2526">
        <w:rPr>
          <w:rFonts w:ascii="Arial" w:hAnsi="Arial" w:cs="Arial"/>
          <w:sz w:val="24"/>
          <w:szCs w:val="24"/>
          <w:lang w:eastAsia="hi-IN" w:bidi="hi-IN"/>
        </w:rPr>
        <w:t> </w:t>
      </w:r>
      <w:r w:rsidR="00DF2526" w:rsidRPr="00DF2526">
        <w:rPr>
          <w:rFonts w:ascii="Arial" w:hAnsi="Arial" w:cs="Arial"/>
          <w:sz w:val="24"/>
          <w:szCs w:val="24"/>
          <w:lang w:eastAsia="hi-IN" w:bidi="hi-IN"/>
        </w:rPr>
        <w:t>nim</w:t>
      </w:r>
      <w:r w:rsidR="00DF2526">
        <w:rPr>
          <w:rFonts w:ascii="Arial" w:hAnsi="Arial" w:cs="Arial"/>
          <w:sz w:val="24"/>
          <w:szCs w:val="24"/>
          <w:lang w:eastAsia="hi-IN" w:bidi="hi-IN"/>
        </w:rPr>
        <w:t>.</w:t>
      </w:r>
      <w:r w:rsidR="00DF2526">
        <w:rPr>
          <w:rStyle w:val="Znakapoznpodarou"/>
          <w:rFonts w:ascii="Arial" w:hAnsi="Arial" w:cs="Arial"/>
          <w:sz w:val="24"/>
          <w:szCs w:val="24"/>
          <w:lang w:eastAsia="hi-IN" w:bidi="hi-IN"/>
        </w:rPr>
        <w:footnoteReference w:id="143"/>
      </w:r>
      <w:r w:rsidR="00DF2526">
        <w:rPr>
          <w:rFonts w:ascii="Arial" w:hAnsi="Arial" w:cs="Arial"/>
          <w:sz w:val="24"/>
          <w:szCs w:val="24"/>
          <w:lang w:eastAsia="hi-IN" w:bidi="hi-IN"/>
        </w:rPr>
        <w:t xml:space="preserve"> Na podnájem nebytových prostor se tedy použila obecná ustanovení obsažená v SOZ o podnájmu věci. </w:t>
      </w:r>
    </w:p>
    <w:p w:rsidR="005E4DAE"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5725F1">
        <w:rPr>
          <w:rFonts w:ascii="Arial" w:hAnsi="Arial" w:cs="Arial"/>
          <w:sz w:val="24"/>
          <w:szCs w:val="24"/>
          <w:lang w:eastAsia="hi-IN" w:bidi="hi-IN"/>
        </w:rPr>
        <w:t>Za účinnosti OZ v původním znění bylo upraveno tzv. přenechání místnosti v rodinném domku. Jednalo se o situaci dle § 392 OZ, kdy vlastník rodinného domku nemohl místnost, která nesloužila k bydlení, sám užívat, a tak jí mohl přenechat k užití jinému. Dle odstavce druhého se použila ustanovení o osobním užívání místností nesloužící k bydlení přiměřeně. Dle § 393 OZ mohl na návrh vlastníka rodinného domku místní národní výbor zrušit právo užívat místnost, která nesloužila k bydlení, pokud ji vlastník potřeboval</w:t>
      </w:r>
      <w:r w:rsidR="005725F1" w:rsidRPr="005725F1">
        <w:rPr>
          <w:rFonts w:ascii="Arial" w:hAnsi="Arial" w:cs="Arial"/>
          <w:sz w:val="24"/>
          <w:szCs w:val="24"/>
          <w:lang w:eastAsia="hi-IN" w:bidi="hi-IN"/>
        </w:rPr>
        <w:t xml:space="preserve"> pro sebe nebo pr</w:t>
      </w:r>
      <w:r w:rsidR="005725F1">
        <w:rPr>
          <w:rFonts w:ascii="Arial" w:hAnsi="Arial" w:cs="Arial"/>
          <w:sz w:val="24"/>
          <w:szCs w:val="24"/>
          <w:lang w:eastAsia="hi-IN" w:bidi="hi-IN"/>
        </w:rPr>
        <w:t>o své ženaté nebo vdané děti a pokud</w:t>
      </w:r>
      <w:r w:rsidR="005725F1" w:rsidRPr="005725F1">
        <w:rPr>
          <w:rFonts w:ascii="Arial" w:hAnsi="Arial" w:cs="Arial"/>
          <w:sz w:val="24"/>
          <w:szCs w:val="24"/>
          <w:lang w:eastAsia="hi-IN" w:bidi="hi-IN"/>
        </w:rPr>
        <w:t xml:space="preserve"> tato potřeba </w:t>
      </w:r>
      <w:r w:rsidR="007438E1">
        <w:rPr>
          <w:rFonts w:ascii="Arial" w:hAnsi="Arial" w:cs="Arial"/>
          <w:sz w:val="24"/>
          <w:szCs w:val="24"/>
          <w:lang w:eastAsia="hi-IN" w:bidi="hi-IN"/>
        </w:rPr>
        <w:t xml:space="preserve">vznikla </w:t>
      </w:r>
      <w:r w:rsidR="005725F1" w:rsidRPr="005725F1">
        <w:rPr>
          <w:rFonts w:ascii="Arial" w:hAnsi="Arial" w:cs="Arial"/>
          <w:sz w:val="24"/>
          <w:szCs w:val="24"/>
          <w:lang w:eastAsia="hi-IN" w:bidi="hi-IN"/>
        </w:rPr>
        <w:t>až po uzavření smlouvy o přenechání místnosti.</w:t>
      </w:r>
      <w:r w:rsidR="005725F1">
        <w:rPr>
          <w:rStyle w:val="Znakapoznpodarou"/>
          <w:rFonts w:ascii="Arial" w:hAnsi="Arial" w:cs="Arial"/>
          <w:sz w:val="24"/>
          <w:szCs w:val="24"/>
          <w:lang w:eastAsia="hi-IN" w:bidi="hi-IN"/>
        </w:rPr>
        <w:footnoteReference w:id="144"/>
      </w:r>
    </w:p>
    <w:p w:rsidR="007438E1"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E5403B">
        <w:rPr>
          <w:rFonts w:ascii="Arial" w:hAnsi="Arial" w:cs="Arial"/>
          <w:sz w:val="24"/>
          <w:szCs w:val="24"/>
          <w:lang w:eastAsia="hi-IN" w:bidi="hi-IN"/>
        </w:rPr>
        <w:t xml:space="preserve">Speciální a celistvá právní úprava podnájmu </w:t>
      </w:r>
      <w:r w:rsidR="007438E1">
        <w:rPr>
          <w:rFonts w:ascii="Arial" w:hAnsi="Arial" w:cs="Arial"/>
          <w:sz w:val="24"/>
          <w:szCs w:val="24"/>
          <w:lang w:eastAsia="hi-IN" w:bidi="hi-IN"/>
        </w:rPr>
        <w:t xml:space="preserve">nebytového prostoru </w:t>
      </w:r>
      <w:r w:rsidR="00E5403B">
        <w:rPr>
          <w:rFonts w:ascii="Arial" w:hAnsi="Arial" w:cs="Arial"/>
          <w:sz w:val="24"/>
          <w:szCs w:val="24"/>
          <w:lang w:eastAsia="hi-IN" w:bidi="hi-IN"/>
        </w:rPr>
        <w:t xml:space="preserve">se dostavila </w:t>
      </w:r>
      <w:r w:rsidR="00FB5939">
        <w:rPr>
          <w:rFonts w:ascii="Arial" w:hAnsi="Arial" w:cs="Arial"/>
          <w:sz w:val="24"/>
          <w:szCs w:val="24"/>
          <w:lang w:eastAsia="hi-IN" w:bidi="hi-IN"/>
        </w:rPr>
        <w:t xml:space="preserve">v zákoně č. </w:t>
      </w:r>
      <w:r w:rsidR="00E5403B">
        <w:rPr>
          <w:rFonts w:ascii="Arial" w:hAnsi="Arial" w:cs="Arial"/>
          <w:sz w:val="24"/>
          <w:szCs w:val="24"/>
          <w:lang w:eastAsia="hi-IN" w:bidi="hi-IN"/>
        </w:rPr>
        <w:t xml:space="preserve">116/1990 Sb., </w:t>
      </w:r>
      <w:r w:rsidR="001F7994">
        <w:rPr>
          <w:rFonts w:ascii="Arial" w:hAnsi="Arial" w:cs="Arial"/>
          <w:sz w:val="24"/>
          <w:szCs w:val="24"/>
          <w:lang w:eastAsia="hi-IN" w:bidi="hi-IN"/>
        </w:rPr>
        <w:t>ZNNP</w:t>
      </w:r>
      <w:r w:rsidR="00E5403B">
        <w:rPr>
          <w:rFonts w:ascii="Arial" w:hAnsi="Arial" w:cs="Arial"/>
          <w:sz w:val="24"/>
          <w:szCs w:val="24"/>
          <w:lang w:eastAsia="hi-IN" w:bidi="hi-IN"/>
        </w:rPr>
        <w:t xml:space="preserve">. </w:t>
      </w:r>
      <w:r w:rsidR="00704D80">
        <w:rPr>
          <w:rFonts w:ascii="Arial" w:hAnsi="Arial" w:cs="Arial"/>
          <w:sz w:val="24"/>
          <w:szCs w:val="24"/>
          <w:lang w:eastAsia="hi-IN" w:bidi="hi-IN"/>
        </w:rPr>
        <w:t>Tedy ještě před důležitou novelou</w:t>
      </w:r>
      <w:r w:rsidR="00FB5939">
        <w:rPr>
          <w:rFonts w:ascii="Arial" w:hAnsi="Arial" w:cs="Arial"/>
          <w:sz w:val="24"/>
          <w:szCs w:val="24"/>
          <w:lang w:eastAsia="hi-IN" w:bidi="hi-IN"/>
        </w:rPr>
        <w:t xml:space="preserve"> OZ</w:t>
      </w:r>
      <w:r w:rsidR="00704D80">
        <w:rPr>
          <w:rFonts w:ascii="Arial" w:hAnsi="Arial" w:cs="Arial"/>
          <w:sz w:val="24"/>
          <w:szCs w:val="24"/>
          <w:lang w:eastAsia="hi-IN" w:bidi="hi-IN"/>
        </w:rPr>
        <w:t xml:space="preserve"> uskutečněnou v roce 1991.</w:t>
      </w:r>
      <w:r w:rsidR="00FB5939">
        <w:rPr>
          <w:rFonts w:ascii="Arial" w:hAnsi="Arial" w:cs="Arial"/>
          <w:sz w:val="24"/>
          <w:szCs w:val="24"/>
          <w:lang w:eastAsia="hi-IN" w:bidi="hi-IN"/>
        </w:rPr>
        <w:t xml:space="preserve"> </w:t>
      </w:r>
      <w:r w:rsidR="001F7994">
        <w:rPr>
          <w:rFonts w:ascii="Arial" w:hAnsi="Arial" w:cs="Arial"/>
          <w:sz w:val="24"/>
          <w:szCs w:val="24"/>
          <w:lang w:eastAsia="hi-IN" w:bidi="hi-IN"/>
        </w:rPr>
        <w:t>ZNNP</w:t>
      </w:r>
      <w:r w:rsidR="00FB5939">
        <w:rPr>
          <w:rFonts w:ascii="Arial" w:hAnsi="Arial" w:cs="Arial"/>
          <w:sz w:val="24"/>
          <w:szCs w:val="24"/>
          <w:lang w:eastAsia="hi-IN" w:bidi="hi-IN"/>
        </w:rPr>
        <w:t xml:space="preserve"> byl vůči OZ právní předpisem speciálním, a tak se OZ na otázky nájmu a podnájmu nebytových prostor použil pouze v případě, že </w:t>
      </w:r>
      <w:r w:rsidR="00B62E38">
        <w:rPr>
          <w:rFonts w:ascii="Arial" w:hAnsi="Arial" w:cs="Arial"/>
          <w:sz w:val="24"/>
          <w:szCs w:val="24"/>
          <w:lang w:eastAsia="hi-IN" w:bidi="hi-IN"/>
        </w:rPr>
        <w:t>ZNNP</w:t>
      </w:r>
      <w:r w:rsidR="00FB5939">
        <w:rPr>
          <w:rFonts w:ascii="Arial" w:hAnsi="Arial" w:cs="Arial"/>
          <w:sz w:val="24"/>
          <w:szCs w:val="24"/>
          <w:lang w:eastAsia="hi-IN" w:bidi="hi-IN"/>
        </w:rPr>
        <w:t xml:space="preserve"> neřešil danou otázku vůbec či neúplně.</w:t>
      </w:r>
      <w:r w:rsidR="00FB5939">
        <w:rPr>
          <w:rStyle w:val="Znakapoznpodarou"/>
          <w:rFonts w:ascii="Arial" w:hAnsi="Arial" w:cs="Arial"/>
          <w:sz w:val="24"/>
          <w:szCs w:val="24"/>
          <w:lang w:eastAsia="hi-IN" w:bidi="hi-IN"/>
        </w:rPr>
        <w:footnoteReference w:id="145"/>
      </w:r>
      <w:r w:rsidR="00704D80">
        <w:rPr>
          <w:rFonts w:ascii="Arial" w:hAnsi="Arial" w:cs="Arial"/>
          <w:sz w:val="24"/>
          <w:szCs w:val="24"/>
          <w:lang w:eastAsia="hi-IN" w:bidi="hi-IN"/>
        </w:rPr>
        <w:t xml:space="preserve"> </w:t>
      </w:r>
    </w:p>
    <w:p w:rsidR="005725F1" w:rsidRDefault="007438E1"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704D80">
        <w:rPr>
          <w:rFonts w:ascii="Arial" w:hAnsi="Arial" w:cs="Arial"/>
          <w:sz w:val="24"/>
          <w:szCs w:val="24"/>
          <w:lang w:eastAsia="hi-IN" w:bidi="hi-IN"/>
        </w:rPr>
        <w:t xml:space="preserve">V § 6 odst. 1 </w:t>
      </w:r>
      <w:r w:rsidR="001F7994">
        <w:rPr>
          <w:rFonts w:ascii="Arial" w:hAnsi="Arial" w:cs="Arial"/>
          <w:sz w:val="24"/>
          <w:szCs w:val="24"/>
          <w:lang w:eastAsia="hi-IN" w:bidi="hi-IN"/>
        </w:rPr>
        <w:t>ZNNP</w:t>
      </w:r>
      <w:r w:rsidR="00704D80">
        <w:rPr>
          <w:rFonts w:ascii="Arial" w:hAnsi="Arial" w:cs="Arial"/>
          <w:sz w:val="24"/>
          <w:szCs w:val="24"/>
          <w:lang w:eastAsia="hi-IN" w:bidi="hi-IN"/>
        </w:rPr>
        <w:t xml:space="preserve"> bylo upraveno, že v případě, že není dohodnuto jinak, nájemce je oprávněn přenechat nebytový prostor nebo její část do podnájmu pouze na dobu určitou a jen s předchozím písemným souhlasem pronajímatele, přičemž podnájemní smlouva musela mít písemnou formu. Omezení podnájmu na dobu určitou </w:t>
      </w:r>
      <w:r>
        <w:rPr>
          <w:rFonts w:ascii="Arial" w:hAnsi="Arial" w:cs="Arial"/>
          <w:sz w:val="24"/>
          <w:szCs w:val="24"/>
          <w:lang w:eastAsia="hi-IN" w:bidi="hi-IN"/>
        </w:rPr>
        <w:t>zde bylo</w:t>
      </w:r>
      <w:r w:rsidR="002475CC">
        <w:rPr>
          <w:rFonts w:ascii="Arial" w:hAnsi="Arial" w:cs="Arial"/>
          <w:sz w:val="24"/>
          <w:szCs w:val="24"/>
          <w:lang w:eastAsia="hi-IN" w:bidi="hi-IN"/>
        </w:rPr>
        <w:t xml:space="preserve"> z toho důvodu, že nájemce je při sjednávání podnájmu omezen trváním hlavního nájemního vztahu. Velká novela </w:t>
      </w:r>
      <w:r w:rsidR="001F7994">
        <w:rPr>
          <w:rFonts w:ascii="Arial" w:hAnsi="Arial" w:cs="Arial"/>
          <w:sz w:val="24"/>
          <w:szCs w:val="24"/>
          <w:lang w:eastAsia="hi-IN" w:bidi="hi-IN"/>
        </w:rPr>
        <w:t>ZNNP</w:t>
      </w:r>
      <w:r w:rsidR="002475CC">
        <w:rPr>
          <w:rFonts w:ascii="Arial" w:hAnsi="Arial" w:cs="Arial"/>
          <w:sz w:val="24"/>
          <w:szCs w:val="24"/>
          <w:lang w:eastAsia="hi-IN" w:bidi="hi-IN"/>
        </w:rPr>
        <w:t xml:space="preserve"> přišla v roce 2005 (</w:t>
      </w:r>
      <w:r w:rsidR="004E0690">
        <w:rPr>
          <w:rFonts w:ascii="Arial" w:hAnsi="Arial" w:cs="Arial"/>
          <w:sz w:val="24"/>
          <w:szCs w:val="24"/>
          <w:lang w:eastAsia="hi-IN" w:bidi="hi-IN"/>
        </w:rPr>
        <w:t xml:space="preserve">zákonem č. </w:t>
      </w:r>
      <w:r w:rsidR="002475CC">
        <w:rPr>
          <w:rFonts w:ascii="Arial" w:hAnsi="Arial" w:cs="Arial"/>
          <w:sz w:val="24"/>
          <w:szCs w:val="24"/>
          <w:lang w:eastAsia="hi-IN" w:bidi="hi-IN"/>
        </w:rPr>
        <w:t>360/2005 Sb.), odkdy byl požadován písemný souhlas s podnájmem před účinností podnájemní smlouvy. Souhlas mohl být udělen již v nájemní smlouvě nebo až například s konkrétním podnájmem</w:t>
      </w:r>
      <w:r>
        <w:rPr>
          <w:rFonts w:ascii="Arial" w:hAnsi="Arial" w:cs="Arial"/>
          <w:sz w:val="24"/>
          <w:szCs w:val="24"/>
          <w:lang w:eastAsia="hi-IN" w:bidi="hi-IN"/>
        </w:rPr>
        <w:t xml:space="preserve"> nebytového prostoru</w:t>
      </w:r>
      <w:r w:rsidR="002475CC">
        <w:rPr>
          <w:rFonts w:ascii="Arial" w:hAnsi="Arial" w:cs="Arial"/>
          <w:sz w:val="24"/>
          <w:szCs w:val="24"/>
          <w:lang w:eastAsia="hi-IN" w:bidi="hi-IN"/>
        </w:rPr>
        <w:t xml:space="preserve">. Přenechání nebytového prostoru do podnájmu </w:t>
      </w:r>
      <w:r w:rsidR="0039176F">
        <w:rPr>
          <w:rFonts w:ascii="Arial" w:hAnsi="Arial" w:cs="Arial"/>
          <w:sz w:val="24"/>
          <w:szCs w:val="24"/>
          <w:lang w:eastAsia="hi-IN" w:bidi="hi-IN"/>
        </w:rPr>
        <w:t xml:space="preserve">bez souhlasu </w:t>
      </w:r>
      <w:r>
        <w:rPr>
          <w:rFonts w:ascii="Arial" w:hAnsi="Arial" w:cs="Arial"/>
          <w:sz w:val="24"/>
          <w:szCs w:val="24"/>
          <w:lang w:eastAsia="hi-IN" w:bidi="hi-IN"/>
        </w:rPr>
        <w:t xml:space="preserve">pronajímatele </w:t>
      </w:r>
      <w:r w:rsidR="00937CFD">
        <w:rPr>
          <w:rFonts w:ascii="Arial" w:hAnsi="Arial" w:cs="Arial"/>
          <w:sz w:val="24"/>
          <w:szCs w:val="24"/>
          <w:lang w:eastAsia="hi-IN" w:bidi="hi-IN"/>
        </w:rPr>
        <w:t>nezpůsobovalo</w:t>
      </w:r>
      <w:r w:rsidR="002475CC">
        <w:rPr>
          <w:rFonts w:ascii="Arial" w:hAnsi="Arial" w:cs="Arial"/>
          <w:sz w:val="24"/>
          <w:szCs w:val="24"/>
          <w:lang w:eastAsia="hi-IN" w:bidi="hi-IN"/>
        </w:rPr>
        <w:t xml:space="preserve"> neplatnost podnájemní smlouvy, avšak by podle § 9 odst. 2 písm. g) </w:t>
      </w:r>
      <w:r w:rsidR="001F7994">
        <w:rPr>
          <w:rFonts w:ascii="Arial" w:hAnsi="Arial" w:cs="Arial"/>
          <w:sz w:val="24"/>
          <w:szCs w:val="24"/>
          <w:lang w:eastAsia="hi-IN" w:bidi="hi-IN"/>
        </w:rPr>
        <w:t>ZNNP</w:t>
      </w:r>
      <w:r w:rsidR="002475CC">
        <w:rPr>
          <w:rFonts w:ascii="Arial" w:hAnsi="Arial" w:cs="Arial"/>
          <w:sz w:val="24"/>
          <w:szCs w:val="24"/>
          <w:lang w:eastAsia="hi-IN" w:bidi="hi-IN"/>
        </w:rPr>
        <w:t xml:space="preserve"> mohlo být důvodem výpovědi nájmu.</w:t>
      </w:r>
      <w:r w:rsidR="00AA7BBF">
        <w:rPr>
          <w:rFonts w:ascii="Arial" w:hAnsi="Arial" w:cs="Arial"/>
          <w:sz w:val="24"/>
          <w:szCs w:val="24"/>
          <w:lang w:eastAsia="hi-IN" w:bidi="hi-IN"/>
        </w:rPr>
        <w:t xml:space="preserve"> </w:t>
      </w:r>
      <w:r w:rsidR="00A07BDA">
        <w:rPr>
          <w:rFonts w:ascii="Arial" w:hAnsi="Arial" w:cs="Arial"/>
          <w:sz w:val="24"/>
          <w:szCs w:val="24"/>
          <w:lang w:eastAsia="hi-IN" w:bidi="hi-IN"/>
        </w:rPr>
        <w:t>Další n</w:t>
      </w:r>
      <w:r w:rsidR="002475CC">
        <w:rPr>
          <w:rFonts w:ascii="Arial" w:hAnsi="Arial" w:cs="Arial"/>
          <w:sz w:val="24"/>
          <w:szCs w:val="24"/>
          <w:lang w:eastAsia="hi-IN" w:bidi="hi-IN"/>
        </w:rPr>
        <w:t xml:space="preserve">ovinkou, kterou přinesla novela z roku 2005, byla i obligatorní písemná forma </w:t>
      </w:r>
      <w:r w:rsidR="00A07BDA">
        <w:rPr>
          <w:rFonts w:ascii="Arial" w:hAnsi="Arial" w:cs="Arial"/>
          <w:sz w:val="24"/>
          <w:szCs w:val="24"/>
          <w:lang w:eastAsia="hi-IN" w:bidi="hi-IN"/>
        </w:rPr>
        <w:t xml:space="preserve">samotné </w:t>
      </w:r>
      <w:r w:rsidR="002475CC">
        <w:rPr>
          <w:rFonts w:ascii="Arial" w:hAnsi="Arial" w:cs="Arial"/>
          <w:sz w:val="24"/>
          <w:szCs w:val="24"/>
          <w:lang w:eastAsia="hi-IN" w:bidi="hi-IN"/>
        </w:rPr>
        <w:t>podnájemní smlouvy. Nerespektování písemné formy vedlo k absolutní neplatnosti</w:t>
      </w:r>
      <w:r w:rsidR="00D85221">
        <w:rPr>
          <w:rFonts w:ascii="Arial" w:hAnsi="Arial" w:cs="Arial"/>
          <w:sz w:val="24"/>
          <w:szCs w:val="24"/>
          <w:lang w:eastAsia="hi-IN" w:bidi="hi-IN"/>
        </w:rPr>
        <w:t xml:space="preserve"> podnájemní smlouvy.</w:t>
      </w:r>
      <w:r w:rsidR="004E0690">
        <w:rPr>
          <w:rFonts w:ascii="Arial" w:hAnsi="Arial" w:cs="Arial"/>
          <w:sz w:val="24"/>
          <w:szCs w:val="24"/>
          <w:lang w:eastAsia="hi-IN" w:bidi="hi-IN"/>
        </w:rPr>
        <w:t xml:space="preserve"> </w:t>
      </w:r>
      <w:r w:rsidR="00704D80">
        <w:rPr>
          <w:rFonts w:ascii="Arial" w:hAnsi="Arial" w:cs="Arial"/>
          <w:sz w:val="24"/>
          <w:szCs w:val="24"/>
          <w:lang w:eastAsia="hi-IN" w:bidi="hi-IN"/>
        </w:rPr>
        <w:t xml:space="preserve">V druhém odstavci </w:t>
      </w:r>
      <w:r w:rsidR="00AA7BBF">
        <w:rPr>
          <w:rFonts w:ascii="Arial" w:hAnsi="Arial" w:cs="Arial"/>
          <w:sz w:val="24"/>
          <w:szCs w:val="24"/>
          <w:lang w:eastAsia="hi-IN" w:bidi="hi-IN"/>
        </w:rPr>
        <w:t>bylo</w:t>
      </w:r>
      <w:r w:rsidR="00704D80">
        <w:rPr>
          <w:rFonts w:ascii="Arial" w:hAnsi="Arial" w:cs="Arial"/>
          <w:sz w:val="24"/>
          <w:szCs w:val="24"/>
          <w:lang w:eastAsia="hi-IN" w:bidi="hi-IN"/>
        </w:rPr>
        <w:t xml:space="preserve"> upraveno, že </w:t>
      </w:r>
      <w:r w:rsidR="00704D80">
        <w:rPr>
          <w:rFonts w:ascii="Arial" w:hAnsi="Arial" w:cs="Arial"/>
          <w:sz w:val="24"/>
          <w:szCs w:val="24"/>
          <w:lang w:eastAsia="hi-IN" w:bidi="hi-IN"/>
        </w:rPr>
        <w:lastRenderedPageBreak/>
        <w:t xml:space="preserve">práva a povinnosti upravené v § 5 </w:t>
      </w:r>
      <w:r w:rsidR="00C40853">
        <w:rPr>
          <w:rFonts w:ascii="Arial" w:hAnsi="Arial" w:cs="Arial"/>
          <w:sz w:val="24"/>
          <w:szCs w:val="24"/>
          <w:lang w:eastAsia="hi-IN" w:bidi="hi-IN"/>
        </w:rPr>
        <w:t xml:space="preserve">ZNNP </w:t>
      </w:r>
      <w:r w:rsidR="00704D80">
        <w:rPr>
          <w:rFonts w:ascii="Arial" w:hAnsi="Arial" w:cs="Arial"/>
          <w:sz w:val="24"/>
          <w:szCs w:val="24"/>
          <w:lang w:eastAsia="hi-IN" w:bidi="hi-IN"/>
        </w:rPr>
        <w:t>se vztahují i na toho, komu byl nebytový p</w:t>
      </w:r>
      <w:r w:rsidR="00D85221">
        <w:rPr>
          <w:rFonts w:ascii="Arial" w:hAnsi="Arial" w:cs="Arial"/>
          <w:sz w:val="24"/>
          <w:szCs w:val="24"/>
          <w:lang w:eastAsia="hi-IN" w:bidi="hi-IN"/>
        </w:rPr>
        <w:t>rost</w:t>
      </w:r>
      <w:r>
        <w:rPr>
          <w:rFonts w:ascii="Arial" w:hAnsi="Arial" w:cs="Arial"/>
          <w:sz w:val="24"/>
          <w:szCs w:val="24"/>
          <w:lang w:eastAsia="hi-IN" w:bidi="hi-IN"/>
        </w:rPr>
        <w:t>or přenechán do podnájmu, tedy na</w:t>
      </w:r>
      <w:r w:rsidR="00A07BDA">
        <w:rPr>
          <w:rFonts w:ascii="Arial" w:hAnsi="Arial" w:cs="Arial"/>
          <w:sz w:val="24"/>
          <w:szCs w:val="24"/>
          <w:lang w:eastAsia="hi-IN" w:bidi="hi-IN"/>
        </w:rPr>
        <w:t xml:space="preserve"> podnájemce</w:t>
      </w:r>
      <w:r w:rsidR="005C5FED">
        <w:rPr>
          <w:rFonts w:ascii="Arial" w:hAnsi="Arial" w:cs="Arial"/>
          <w:sz w:val="24"/>
          <w:szCs w:val="24"/>
          <w:lang w:eastAsia="hi-IN" w:bidi="hi-IN"/>
        </w:rPr>
        <w:t>. Šlo zde zejména</w:t>
      </w:r>
      <w:r w:rsidR="00A07BDA">
        <w:rPr>
          <w:rFonts w:ascii="Arial" w:hAnsi="Arial" w:cs="Arial"/>
          <w:sz w:val="24"/>
          <w:szCs w:val="24"/>
          <w:lang w:eastAsia="hi-IN" w:bidi="hi-IN"/>
        </w:rPr>
        <w:t xml:space="preserve"> o oprávnění podnájemce</w:t>
      </w:r>
      <w:r w:rsidR="00D85221">
        <w:rPr>
          <w:rFonts w:ascii="Arial" w:hAnsi="Arial" w:cs="Arial"/>
          <w:sz w:val="24"/>
          <w:szCs w:val="24"/>
          <w:lang w:eastAsia="hi-IN" w:bidi="hi-IN"/>
        </w:rPr>
        <w:t xml:space="preserve"> </w:t>
      </w:r>
      <w:r w:rsidR="00D85221" w:rsidRPr="00D85221">
        <w:rPr>
          <w:rFonts w:ascii="Arial" w:hAnsi="Arial" w:cs="Arial"/>
          <w:sz w:val="24"/>
          <w:szCs w:val="24"/>
          <w:lang w:eastAsia="hi-IN" w:bidi="hi-IN"/>
        </w:rPr>
        <w:t>užívat nebytový prostor stanoveným způsobem, oznamovací povinnost v případě závad včetně um</w:t>
      </w:r>
      <w:r w:rsidR="00A07BDA">
        <w:rPr>
          <w:rFonts w:ascii="Arial" w:hAnsi="Arial" w:cs="Arial"/>
          <w:sz w:val="24"/>
          <w:szCs w:val="24"/>
          <w:lang w:eastAsia="hi-IN" w:bidi="hi-IN"/>
        </w:rPr>
        <w:t>ožnění jejich odstranění, jakož</w:t>
      </w:r>
      <w:r w:rsidR="00033B34">
        <w:rPr>
          <w:rFonts w:ascii="Arial" w:hAnsi="Arial" w:cs="Arial"/>
          <w:sz w:val="24"/>
          <w:szCs w:val="24"/>
          <w:lang w:eastAsia="hi-IN" w:bidi="hi-IN"/>
        </w:rPr>
        <w:t xml:space="preserve"> </w:t>
      </w:r>
      <w:r w:rsidR="00D85221" w:rsidRPr="00D85221">
        <w:rPr>
          <w:rFonts w:ascii="Arial" w:hAnsi="Arial" w:cs="Arial"/>
          <w:sz w:val="24"/>
          <w:szCs w:val="24"/>
          <w:lang w:eastAsia="hi-IN" w:bidi="hi-IN"/>
        </w:rPr>
        <w:t xml:space="preserve">i povinnost oznámit změnu předmětu činnosti v provozovně umístěné do </w:t>
      </w:r>
      <w:proofErr w:type="spellStart"/>
      <w:r w:rsidR="00D85221" w:rsidRPr="00D85221">
        <w:rPr>
          <w:rFonts w:ascii="Arial" w:hAnsi="Arial" w:cs="Arial"/>
          <w:sz w:val="24"/>
          <w:szCs w:val="24"/>
          <w:lang w:eastAsia="hi-IN" w:bidi="hi-IN"/>
        </w:rPr>
        <w:t>podnajatých</w:t>
      </w:r>
      <w:proofErr w:type="spellEnd"/>
      <w:r w:rsidR="00D85221" w:rsidRPr="00D85221">
        <w:rPr>
          <w:rFonts w:ascii="Arial" w:hAnsi="Arial" w:cs="Arial"/>
          <w:sz w:val="24"/>
          <w:szCs w:val="24"/>
          <w:lang w:eastAsia="hi-IN" w:bidi="hi-IN"/>
        </w:rPr>
        <w:t xml:space="preserve"> prostor.</w:t>
      </w:r>
      <w:r w:rsidR="00D85221">
        <w:rPr>
          <w:rFonts w:ascii="Arial" w:hAnsi="Arial" w:cs="Arial"/>
          <w:sz w:val="24"/>
          <w:szCs w:val="24"/>
          <w:lang w:eastAsia="hi-IN" w:bidi="hi-IN"/>
        </w:rPr>
        <w:t xml:space="preserve"> Při porušení </w:t>
      </w:r>
      <w:r w:rsidR="005C5FED">
        <w:rPr>
          <w:rFonts w:ascii="Arial" w:hAnsi="Arial" w:cs="Arial"/>
          <w:sz w:val="24"/>
          <w:szCs w:val="24"/>
          <w:lang w:eastAsia="hi-IN" w:bidi="hi-IN"/>
        </w:rPr>
        <w:t xml:space="preserve">povinnosti mohla podnájemci </w:t>
      </w:r>
      <w:r w:rsidR="00D85221">
        <w:rPr>
          <w:rFonts w:ascii="Arial" w:hAnsi="Arial" w:cs="Arial"/>
          <w:sz w:val="24"/>
          <w:szCs w:val="24"/>
          <w:lang w:eastAsia="hi-IN" w:bidi="hi-IN"/>
        </w:rPr>
        <w:t>vzniknout odpovědnost za vznik škody.</w:t>
      </w:r>
      <w:r w:rsidR="00D85221">
        <w:rPr>
          <w:rStyle w:val="Znakapoznpodarou"/>
          <w:rFonts w:ascii="Arial" w:hAnsi="Arial" w:cs="Arial"/>
          <w:sz w:val="24"/>
          <w:szCs w:val="24"/>
          <w:lang w:eastAsia="hi-IN" w:bidi="hi-IN"/>
        </w:rPr>
        <w:footnoteReference w:id="146"/>
      </w:r>
    </w:p>
    <w:p w:rsidR="00CB3B1F" w:rsidRDefault="00AA7BB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9B436B">
        <w:rPr>
          <w:rFonts w:ascii="Arial" w:hAnsi="Arial" w:cs="Arial"/>
          <w:sz w:val="24"/>
          <w:szCs w:val="24"/>
          <w:lang w:eastAsia="hi-IN" w:bidi="hi-IN"/>
        </w:rPr>
        <w:t>Na podnájem se vztahovalo</w:t>
      </w:r>
      <w:r w:rsidR="00CB3B1F">
        <w:rPr>
          <w:rFonts w:ascii="Arial" w:hAnsi="Arial" w:cs="Arial"/>
          <w:sz w:val="24"/>
          <w:szCs w:val="24"/>
          <w:lang w:eastAsia="hi-IN" w:bidi="hi-IN"/>
        </w:rPr>
        <w:t xml:space="preserve"> i ustanovení § 8 </w:t>
      </w:r>
      <w:r w:rsidR="001F7994">
        <w:rPr>
          <w:rFonts w:ascii="Arial" w:hAnsi="Arial" w:cs="Arial"/>
          <w:sz w:val="24"/>
          <w:szCs w:val="24"/>
          <w:lang w:eastAsia="hi-IN" w:bidi="hi-IN"/>
        </w:rPr>
        <w:t>ZNNP</w:t>
      </w:r>
      <w:r w:rsidR="00CB3B1F">
        <w:rPr>
          <w:rFonts w:ascii="Arial" w:hAnsi="Arial" w:cs="Arial"/>
          <w:sz w:val="24"/>
          <w:szCs w:val="24"/>
          <w:lang w:eastAsia="hi-IN" w:bidi="hi-IN"/>
        </w:rPr>
        <w:t xml:space="preserve"> upravující slevu z nájemného. Použití ustanovení i na podnájem je výslovně stanoveno v poslední větě uvedeného </w:t>
      </w:r>
      <w:r w:rsidR="00937CFD">
        <w:rPr>
          <w:rFonts w:ascii="Arial" w:hAnsi="Arial" w:cs="Arial"/>
          <w:sz w:val="24"/>
          <w:szCs w:val="24"/>
          <w:lang w:eastAsia="hi-IN" w:bidi="hi-IN"/>
        </w:rPr>
        <w:t>ustanovení. V případě, že nájemce mohl</w:t>
      </w:r>
      <w:r w:rsidR="00CB3B1F">
        <w:rPr>
          <w:rFonts w:ascii="Arial" w:hAnsi="Arial" w:cs="Arial"/>
          <w:sz w:val="24"/>
          <w:szCs w:val="24"/>
          <w:lang w:eastAsia="hi-IN" w:bidi="hi-IN"/>
        </w:rPr>
        <w:t xml:space="preserve"> užívat nebytový prostor omezeně, j</w:t>
      </w:r>
      <w:r w:rsidR="005C5FED">
        <w:rPr>
          <w:rFonts w:ascii="Arial" w:hAnsi="Arial" w:cs="Arial"/>
          <w:sz w:val="24"/>
          <w:szCs w:val="24"/>
          <w:lang w:eastAsia="hi-IN" w:bidi="hi-IN"/>
        </w:rPr>
        <w:t>en proto, že pronajímatel neplnil</w:t>
      </w:r>
      <w:r w:rsidR="00CB3B1F">
        <w:rPr>
          <w:rFonts w:ascii="Arial" w:hAnsi="Arial" w:cs="Arial"/>
          <w:sz w:val="24"/>
          <w:szCs w:val="24"/>
          <w:lang w:eastAsia="hi-IN" w:bidi="hi-IN"/>
        </w:rPr>
        <w:t xml:space="preserve"> své povinnosti ze </w:t>
      </w:r>
      <w:r w:rsidR="00937CFD">
        <w:rPr>
          <w:rFonts w:ascii="Arial" w:hAnsi="Arial" w:cs="Arial"/>
          <w:sz w:val="24"/>
          <w:szCs w:val="24"/>
          <w:lang w:eastAsia="hi-IN" w:bidi="hi-IN"/>
        </w:rPr>
        <w:t>smlouvy či stanovené zákonem, měl</w:t>
      </w:r>
      <w:r w:rsidR="00CB3B1F">
        <w:rPr>
          <w:rFonts w:ascii="Arial" w:hAnsi="Arial" w:cs="Arial"/>
          <w:sz w:val="24"/>
          <w:szCs w:val="24"/>
          <w:lang w:eastAsia="hi-IN" w:bidi="hi-IN"/>
        </w:rPr>
        <w:t xml:space="preserve"> nájemce nárok na poměrnou slevu z nájemného. </w:t>
      </w:r>
      <w:r w:rsidR="00CB3B1F" w:rsidRPr="00CB3B1F">
        <w:rPr>
          <w:rFonts w:ascii="Arial" w:hAnsi="Arial" w:cs="Arial"/>
          <w:sz w:val="24"/>
          <w:szCs w:val="24"/>
          <w:lang w:eastAsia="hi-IN" w:bidi="hi-IN"/>
        </w:rPr>
        <w:t xml:space="preserve">V roli oprávněného </w:t>
      </w:r>
      <w:r w:rsidR="00937CFD">
        <w:rPr>
          <w:rFonts w:ascii="Arial" w:hAnsi="Arial" w:cs="Arial"/>
          <w:sz w:val="24"/>
          <w:szCs w:val="24"/>
          <w:lang w:eastAsia="hi-IN" w:bidi="hi-IN"/>
        </w:rPr>
        <w:t>by vystupoval</w:t>
      </w:r>
      <w:r w:rsidR="00CB3B1F" w:rsidRPr="00CB3B1F">
        <w:rPr>
          <w:rFonts w:ascii="Arial" w:hAnsi="Arial" w:cs="Arial"/>
          <w:sz w:val="24"/>
          <w:szCs w:val="24"/>
          <w:lang w:eastAsia="hi-IN" w:bidi="hi-IN"/>
        </w:rPr>
        <w:t xml:space="preserve"> podnájemce a v roli pronajímatele</w:t>
      </w:r>
      <w:r w:rsidR="00CB3B1F">
        <w:rPr>
          <w:rFonts w:ascii="Arial" w:hAnsi="Arial" w:cs="Arial"/>
          <w:sz w:val="24"/>
          <w:szCs w:val="24"/>
          <w:lang w:eastAsia="hi-IN" w:bidi="hi-IN"/>
        </w:rPr>
        <w:t>, tedy povinného,</w:t>
      </w:r>
      <w:r w:rsidR="00CB3B1F" w:rsidRPr="00CB3B1F">
        <w:rPr>
          <w:rFonts w:ascii="Arial" w:hAnsi="Arial" w:cs="Arial"/>
          <w:sz w:val="24"/>
          <w:szCs w:val="24"/>
          <w:lang w:eastAsia="hi-IN" w:bidi="hi-IN"/>
        </w:rPr>
        <w:t xml:space="preserve"> nájemce.</w:t>
      </w:r>
      <w:r w:rsidR="00CB3B1F">
        <w:rPr>
          <w:rStyle w:val="Znakapoznpodarou"/>
          <w:rFonts w:ascii="Arial" w:hAnsi="Arial" w:cs="Arial"/>
          <w:sz w:val="24"/>
          <w:szCs w:val="24"/>
          <w:lang w:eastAsia="hi-IN" w:bidi="hi-IN"/>
        </w:rPr>
        <w:footnoteReference w:id="147"/>
      </w:r>
    </w:p>
    <w:p w:rsidR="00035B6D" w:rsidRDefault="00035B6D" w:rsidP="00D11FBA">
      <w:pPr>
        <w:spacing w:after="0" w:line="360" w:lineRule="auto"/>
        <w:ind w:firstLine="708"/>
        <w:jc w:val="both"/>
        <w:rPr>
          <w:rFonts w:ascii="Arial" w:hAnsi="Arial" w:cs="Arial"/>
          <w:sz w:val="24"/>
          <w:szCs w:val="24"/>
          <w:lang w:eastAsia="hi-IN" w:bidi="hi-IN"/>
        </w:rPr>
      </w:pPr>
    </w:p>
    <w:p w:rsidR="00035B6D" w:rsidRDefault="00AA7BBF" w:rsidP="00D11FBA">
      <w:pPr>
        <w:pStyle w:val="Nadpis2"/>
        <w:rPr>
          <w:rFonts w:ascii="Arial" w:hAnsi="Arial" w:cs="Arial"/>
          <w:color w:val="auto"/>
          <w:sz w:val="28"/>
          <w:szCs w:val="28"/>
          <w:lang w:eastAsia="hi-IN" w:bidi="hi-IN"/>
        </w:rPr>
      </w:pPr>
      <w:r>
        <w:rPr>
          <w:rFonts w:ascii="Arial" w:hAnsi="Arial" w:cs="Arial"/>
          <w:color w:val="auto"/>
          <w:sz w:val="28"/>
          <w:szCs w:val="28"/>
          <w:lang w:eastAsia="hi-IN" w:bidi="hi-IN"/>
        </w:rPr>
        <w:t xml:space="preserve">     </w:t>
      </w:r>
      <w:bookmarkStart w:id="25" w:name="_Toc415083882"/>
      <w:r w:rsidR="00035B6D" w:rsidRPr="00035B6D">
        <w:rPr>
          <w:rFonts w:ascii="Arial" w:hAnsi="Arial" w:cs="Arial"/>
          <w:color w:val="auto"/>
          <w:sz w:val="28"/>
          <w:szCs w:val="28"/>
          <w:lang w:eastAsia="hi-IN" w:bidi="hi-IN"/>
        </w:rPr>
        <w:t>4.3 Účinná právní úprava podnájmu prostor</w:t>
      </w:r>
      <w:r w:rsidR="003A4E8D">
        <w:rPr>
          <w:rFonts w:ascii="Arial" w:hAnsi="Arial" w:cs="Arial"/>
          <w:color w:val="auto"/>
          <w:sz w:val="28"/>
          <w:szCs w:val="28"/>
          <w:lang w:eastAsia="hi-IN" w:bidi="hi-IN"/>
        </w:rPr>
        <w:t>u sloužícího</w:t>
      </w:r>
      <w:r w:rsidR="00035B6D" w:rsidRPr="00035B6D">
        <w:rPr>
          <w:rFonts w:ascii="Arial" w:hAnsi="Arial" w:cs="Arial"/>
          <w:color w:val="auto"/>
          <w:sz w:val="28"/>
          <w:szCs w:val="28"/>
          <w:lang w:eastAsia="hi-IN" w:bidi="hi-IN"/>
        </w:rPr>
        <w:t xml:space="preserve"> k</w:t>
      </w:r>
      <w:r w:rsidR="00035B6D">
        <w:rPr>
          <w:rFonts w:ascii="Arial" w:hAnsi="Arial" w:cs="Arial"/>
          <w:color w:val="auto"/>
          <w:sz w:val="28"/>
          <w:szCs w:val="28"/>
          <w:lang w:eastAsia="hi-IN" w:bidi="hi-IN"/>
        </w:rPr>
        <w:t> </w:t>
      </w:r>
      <w:r w:rsidR="00035B6D" w:rsidRPr="00035B6D">
        <w:rPr>
          <w:rFonts w:ascii="Arial" w:hAnsi="Arial" w:cs="Arial"/>
          <w:color w:val="auto"/>
          <w:sz w:val="28"/>
          <w:szCs w:val="28"/>
          <w:lang w:eastAsia="hi-IN" w:bidi="hi-IN"/>
        </w:rPr>
        <w:t>podnikání</w:t>
      </w:r>
      <w:r w:rsidR="00035B6D">
        <w:rPr>
          <w:rFonts w:ascii="Arial" w:hAnsi="Arial" w:cs="Arial"/>
          <w:color w:val="auto"/>
          <w:sz w:val="28"/>
          <w:szCs w:val="28"/>
          <w:lang w:eastAsia="hi-IN" w:bidi="hi-IN"/>
        </w:rPr>
        <w:t xml:space="preserve"> </w:t>
      </w:r>
      <w:r w:rsidR="00937CFD">
        <w:rPr>
          <w:rFonts w:ascii="Arial" w:hAnsi="Arial" w:cs="Arial"/>
          <w:color w:val="auto"/>
          <w:sz w:val="28"/>
          <w:szCs w:val="28"/>
          <w:lang w:eastAsia="hi-IN" w:bidi="hi-IN"/>
        </w:rPr>
        <w:t xml:space="preserve">v zákoně č. 89/2012 Sb., </w:t>
      </w:r>
      <w:r w:rsidR="00035B6D">
        <w:rPr>
          <w:rFonts w:ascii="Arial" w:hAnsi="Arial" w:cs="Arial"/>
          <w:color w:val="auto"/>
          <w:sz w:val="28"/>
          <w:szCs w:val="28"/>
          <w:lang w:eastAsia="hi-IN" w:bidi="hi-IN"/>
        </w:rPr>
        <w:t>NOZ</w:t>
      </w:r>
      <w:bookmarkEnd w:id="25"/>
    </w:p>
    <w:p w:rsidR="00035B6D" w:rsidRDefault="00035B6D" w:rsidP="00D11FBA">
      <w:pPr>
        <w:spacing w:after="0"/>
        <w:rPr>
          <w:lang w:eastAsia="hi-IN" w:bidi="hi-IN"/>
        </w:rPr>
      </w:pPr>
    </w:p>
    <w:p w:rsidR="00937CFD" w:rsidRDefault="003B08D2" w:rsidP="00997875">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035B6D">
        <w:rPr>
          <w:rFonts w:ascii="Arial" w:hAnsi="Arial" w:cs="Arial"/>
          <w:sz w:val="24"/>
          <w:szCs w:val="24"/>
          <w:lang w:eastAsia="hi-IN" w:bidi="hi-IN"/>
        </w:rPr>
        <w:t xml:space="preserve">Pojem nebytový prostor byl účinností NOZ nahrazen pojmem prostor sloužící k podnikání. Nájem prostoru sloužícího k podnikání má svou speciální právní úpravu v NOZ v </w:t>
      </w:r>
      <w:r w:rsidR="00693340">
        <w:rPr>
          <w:rFonts w:ascii="Arial" w:hAnsi="Arial" w:cs="Arial"/>
          <w:sz w:val="24"/>
          <w:szCs w:val="24"/>
          <w:lang w:eastAsia="hi-IN" w:bidi="hi-IN"/>
        </w:rPr>
        <w:t>§ 23</w:t>
      </w:r>
      <w:r w:rsidR="00937CFD">
        <w:rPr>
          <w:rFonts w:ascii="Arial" w:hAnsi="Arial" w:cs="Arial"/>
          <w:sz w:val="24"/>
          <w:szCs w:val="24"/>
          <w:lang w:eastAsia="hi-IN" w:bidi="hi-IN"/>
        </w:rPr>
        <w:t>02 - § 2315. Ovšem právní úprava</w:t>
      </w:r>
      <w:r w:rsidR="00693340">
        <w:rPr>
          <w:rFonts w:ascii="Arial" w:hAnsi="Arial" w:cs="Arial"/>
          <w:sz w:val="24"/>
          <w:szCs w:val="24"/>
          <w:lang w:eastAsia="hi-IN" w:bidi="hi-IN"/>
        </w:rPr>
        <w:t xml:space="preserve"> podnájmu prostoru sloužícího k podnikání zde </w:t>
      </w:r>
      <w:r w:rsidR="00937CFD">
        <w:rPr>
          <w:rFonts w:ascii="Arial" w:hAnsi="Arial" w:cs="Arial"/>
          <w:sz w:val="24"/>
          <w:szCs w:val="24"/>
          <w:lang w:eastAsia="hi-IN" w:bidi="hi-IN"/>
        </w:rPr>
        <w:t>není k nalezení</w:t>
      </w:r>
      <w:r w:rsidR="00693340">
        <w:rPr>
          <w:rFonts w:ascii="Arial" w:hAnsi="Arial" w:cs="Arial"/>
          <w:sz w:val="24"/>
          <w:szCs w:val="24"/>
          <w:lang w:eastAsia="hi-IN" w:bidi="hi-IN"/>
        </w:rPr>
        <w:t>. Zákonodárce si byl vědom neúplností této právní úpravy, a tak v § 2301 NOZ  stanovil, že v případě, že není stanoveno jinak, použijí se pro nájem prostoru sloužícího k podnikání obecná ustanovení o nájmu. V případě podnájmu se p</w:t>
      </w:r>
      <w:r w:rsidR="000F58D0">
        <w:rPr>
          <w:rFonts w:ascii="Arial" w:hAnsi="Arial" w:cs="Arial"/>
          <w:sz w:val="24"/>
          <w:szCs w:val="24"/>
          <w:lang w:eastAsia="hi-IN" w:bidi="hi-IN"/>
        </w:rPr>
        <w:t>ak použije § 2215 a § 2216 NOZ.</w:t>
      </w:r>
      <w:r w:rsidR="000F58D0">
        <w:rPr>
          <w:rStyle w:val="Znakapoznpodarou"/>
          <w:rFonts w:ascii="Arial" w:hAnsi="Arial" w:cs="Arial"/>
          <w:sz w:val="24"/>
          <w:szCs w:val="24"/>
          <w:lang w:eastAsia="hi-IN" w:bidi="hi-IN"/>
        </w:rPr>
        <w:footnoteReference w:id="148"/>
      </w:r>
      <w:r w:rsidR="00D83742">
        <w:rPr>
          <w:rFonts w:ascii="Arial" w:hAnsi="Arial" w:cs="Arial"/>
          <w:sz w:val="24"/>
          <w:szCs w:val="24"/>
          <w:lang w:eastAsia="hi-IN" w:bidi="hi-IN"/>
        </w:rPr>
        <w:t xml:space="preserve"> S příchodem NOZ dochází ke sjednocení právní úpravy nájmu a podnájmu v jednom zákoně, avšak </w:t>
      </w:r>
      <w:proofErr w:type="gramStart"/>
      <w:r w:rsidR="00D83742">
        <w:rPr>
          <w:rFonts w:ascii="Arial" w:hAnsi="Arial" w:cs="Arial"/>
          <w:sz w:val="24"/>
          <w:szCs w:val="24"/>
          <w:lang w:eastAsia="hi-IN" w:bidi="hi-IN"/>
        </w:rPr>
        <w:t xml:space="preserve">tím </w:t>
      </w:r>
      <w:r w:rsidR="0032389D">
        <w:rPr>
          <w:rFonts w:ascii="Arial" w:hAnsi="Arial" w:cs="Arial"/>
          <w:sz w:val="24"/>
          <w:szCs w:val="24"/>
          <w:lang w:eastAsia="hi-IN" w:bidi="hi-IN"/>
        </w:rPr>
        <w:t xml:space="preserve">                  </w:t>
      </w:r>
      <w:r w:rsidR="00D83742">
        <w:rPr>
          <w:rFonts w:ascii="Arial" w:hAnsi="Arial" w:cs="Arial"/>
          <w:sz w:val="24"/>
          <w:szCs w:val="24"/>
          <w:lang w:eastAsia="hi-IN" w:bidi="hi-IN"/>
        </w:rPr>
        <w:t>i odstranění</w:t>
      </w:r>
      <w:proofErr w:type="gramEnd"/>
      <w:r w:rsidR="00D83742">
        <w:rPr>
          <w:rFonts w:ascii="Arial" w:hAnsi="Arial" w:cs="Arial"/>
          <w:sz w:val="24"/>
          <w:szCs w:val="24"/>
          <w:lang w:eastAsia="hi-IN" w:bidi="hi-IN"/>
        </w:rPr>
        <w:t xml:space="preserve"> speciální právní právy nájmu a podnájmu nebytového prostor, resp. prostoru sloužícího k podnikání. </w:t>
      </w:r>
    </w:p>
    <w:p w:rsidR="00A07BDA" w:rsidRDefault="00A07BDA" w:rsidP="00997875">
      <w:pPr>
        <w:spacing w:after="0" w:line="360" w:lineRule="auto"/>
        <w:jc w:val="both"/>
        <w:rPr>
          <w:rFonts w:ascii="Arial" w:hAnsi="Arial" w:cs="Arial"/>
          <w:sz w:val="24"/>
          <w:szCs w:val="24"/>
          <w:lang w:eastAsia="hi-IN" w:bidi="hi-IN"/>
        </w:rPr>
      </w:pPr>
    </w:p>
    <w:p w:rsidR="005C5FED" w:rsidRPr="00997875" w:rsidRDefault="005C5FED" w:rsidP="00997875">
      <w:pPr>
        <w:spacing w:after="0" w:line="360" w:lineRule="auto"/>
        <w:jc w:val="both"/>
        <w:rPr>
          <w:rFonts w:ascii="Arial" w:hAnsi="Arial" w:cs="Arial"/>
          <w:sz w:val="24"/>
          <w:szCs w:val="24"/>
          <w:lang w:eastAsia="hi-IN" w:bidi="hi-IN"/>
        </w:rPr>
      </w:pPr>
    </w:p>
    <w:p w:rsidR="009B436B" w:rsidRPr="00937CFD" w:rsidRDefault="009B436B" w:rsidP="00D11FBA">
      <w:pPr>
        <w:pStyle w:val="Nadpis2"/>
        <w:rPr>
          <w:rFonts w:ascii="Arial" w:hAnsi="Arial" w:cs="Arial"/>
          <w:color w:val="auto"/>
          <w:sz w:val="28"/>
          <w:szCs w:val="28"/>
          <w:lang w:eastAsia="hi-IN" w:bidi="hi-IN"/>
        </w:rPr>
      </w:pPr>
      <w:bookmarkStart w:id="26" w:name="_Toc415083883"/>
      <w:r w:rsidRPr="00937CFD">
        <w:rPr>
          <w:rFonts w:ascii="Arial" w:hAnsi="Arial" w:cs="Arial"/>
          <w:color w:val="auto"/>
          <w:sz w:val="28"/>
          <w:szCs w:val="28"/>
          <w:lang w:eastAsia="hi-IN" w:bidi="hi-IN"/>
        </w:rPr>
        <w:lastRenderedPageBreak/>
        <w:t>4.4 Komparace s</w:t>
      </w:r>
      <w:r w:rsidR="00937CFD" w:rsidRPr="00937CFD">
        <w:rPr>
          <w:rFonts w:ascii="Arial" w:hAnsi="Arial" w:cs="Arial"/>
          <w:color w:val="auto"/>
          <w:sz w:val="28"/>
          <w:szCs w:val="28"/>
          <w:lang w:eastAsia="hi-IN" w:bidi="hi-IN"/>
        </w:rPr>
        <w:t xml:space="preserve">e zákonem č. </w:t>
      </w:r>
      <w:r w:rsidR="00402BAF">
        <w:rPr>
          <w:rFonts w:ascii="Arial" w:hAnsi="Arial" w:cs="Arial"/>
          <w:color w:val="auto"/>
          <w:sz w:val="28"/>
          <w:szCs w:val="28"/>
        </w:rPr>
        <w:t>BGBI.</w:t>
      </w:r>
      <w:r w:rsidR="00937CFD" w:rsidRPr="00937CFD">
        <w:rPr>
          <w:rFonts w:ascii="Arial" w:hAnsi="Arial" w:cs="Arial"/>
          <w:color w:val="auto"/>
          <w:sz w:val="28"/>
          <w:szCs w:val="28"/>
        </w:rPr>
        <w:t xml:space="preserve"> 1981/520,</w:t>
      </w:r>
      <w:r w:rsidRPr="00937CFD">
        <w:rPr>
          <w:rFonts w:ascii="Arial" w:hAnsi="Arial" w:cs="Arial"/>
          <w:color w:val="auto"/>
          <w:sz w:val="28"/>
          <w:szCs w:val="28"/>
          <w:lang w:eastAsia="hi-IN" w:bidi="hi-IN"/>
        </w:rPr>
        <w:t> M</w:t>
      </w:r>
      <w:r w:rsidR="003A4E8D" w:rsidRPr="00937CFD">
        <w:rPr>
          <w:rFonts w:ascii="Arial" w:hAnsi="Arial" w:cs="Arial"/>
          <w:color w:val="auto"/>
          <w:sz w:val="28"/>
          <w:szCs w:val="28"/>
          <w:lang w:eastAsia="hi-IN" w:bidi="hi-IN"/>
        </w:rPr>
        <w:t>RG</w:t>
      </w:r>
      <w:bookmarkEnd w:id="26"/>
    </w:p>
    <w:p w:rsidR="009B436B" w:rsidRPr="009B436B" w:rsidRDefault="00672EE9" w:rsidP="00D11FBA">
      <w:pPr>
        <w:spacing w:after="0"/>
        <w:rPr>
          <w:lang w:eastAsia="hi-IN" w:bidi="hi-IN"/>
        </w:rPr>
      </w:pPr>
      <w:r>
        <w:rPr>
          <w:lang w:eastAsia="hi-IN" w:bidi="hi-IN"/>
        </w:rPr>
        <w:tab/>
      </w:r>
    </w:p>
    <w:p w:rsidR="00AA7BBF" w:rsidRDefault="00672EE9"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4E0690">
        <w:rPr>
          <w:rFonts w:ascii="Arial" w:hAnsi="Arial" w:cs="Arial"/>
          <w:sz w:val="24"/>
          <w:szCs w:val="24"/>
          <w:lang w:eastAsia="hi-IN" w:bidi="hi-IN"/>
        </w:rPr>
        <w:t>MRG</w:t>
      </w:r>
      <w:r w:rsidR="003B08D2">
        <w:rPr>
          <w:rFonts w:ascii="Arial" w:hAnsi="Arial" w:cs="Arial"/>
          <w:sz w:val="24"/>
          <w:szCs w:val="24"/>
          <w:lang w:eastAsia="hi-IN" w:bidi="hi-IN"/>
        </w:rPr>
        <w:t xml:space="preserve"> nepoužívá poje</w:t>
      </w:r>
      <w:r w:rsidR="004E0690">
        <w:rPr>
          <w:rFonts w:ascii="Arial" w:hAnsi="Arial" w:cs="Arial"/>
          <w:sz w:val="24"/>
          <w:szCs w:val="24"/>
          <w:lang w:eastAsia="hi-IN" w:bidi="hi-IN"/>
        </w:rPr>
        <w:t>m</w:t>
      </w:r>
      <w:r w:rsidR="003B08D2">
        <w:rPr>
          <w:rFonts w:ascii="Arial" w:hAnsi="Arial" w:cs="Arial"/>
          <w:sz w:val="24"/>
          <w:szCs w:val="24"/>
          <w:lang w:eastAsia="hi-IN" w:bidi="hi-IN"/>
        </w:rPr>
        <w:t xml:space="preserve"> nebytový prostor ani prostor sloužící k podnikání, ale obchodní prostor, což v podstatě zůstalo beze změny od původního pojetí v OZO.</w:t>
      </w:r>
      <w:r w:rsidR="006A027D">
        <w:rPr>
          <w:rFonts w:ascii="Arial" w:hAnsi="Arial" w:cs="Arial"/>
          <w:sz w:val="24"/>
          <w:szCs w:val="24"/>
          <w:lang w:eastAsia="hi-IN" w:bidi="hi-IN"/>
        </w:rPr>
        <w:t xml:space="preserve"> </w:t>
      </w:r>
      <w:r w:rsidR="0032116F">
        <w:rPr>
          <w:rFonts w:ascii="Arial" w:hAnsi="Arial" w:cs="Arial"/>
          <w:sz w:val="24"/>
          <w:szCs w:val="24"/>
          <w:lang w:eastAsia="hi-IN" w:bidi="hi-IN"/>
        </w:rPr>
        <w:t xml:space="preserve">  </w:t>
      </w:r>
      <w:r w:rsidR="00C634BE">
        <w:rPr>
          <w:rFonts w:ascii="Arial" w:hAnsi="Arial" w:cs="Arial"/>
          <w:sz w:val="24"/>
          <w:szCs w:val="24"/>
          <w:lang w:eastAsia="hi-IN" w:bidi="hi-IN"/>
        </w:rPr>
        <w:t>O podnájmu obchodního prostoru bylo hovořeno již výše, ovšem MRG nabízí speciální úpravu propachtování podniku, který je provozován v pronajatém obchodním prostoru.</w:t>
      </w:r>
      <w:r w:rsidR="003B08D2">
        <w:rPr>
          <w:rFonts w:ascii="Arial" w:hAnsi="Arial" w:cs="Arial"/>
          <w:sz w:val="24"/>
          <w:szCs w:val="24"/>
          <w:lang w:eastAsia="hi-IN" w:bidi="hi-IN"/>
        </w:rPr>
        <w:t xml:space="preserve"> </w:t>
      </w:r>
    </w:p>
    <w:p w:rsidR="00937CFD" w:rsidRDefault="003B08D2"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 xml:space="preserve">     </w:t>
      </w:r>
      <w:r w:rsidR="008C3065">
        <w:rPr>
          <w:rFonts w:ascii="Arial" w:hAnsi="Arial" w:cs="Arial"/>
          <w:sz w:val="24"/>
          <w:szCs w:val="24"/>
          <w:lang w:eastAsia="hi-IN" w:bidi="hi-IN"/>
        </w:rPr>
        <w:tab/>
      </w:r>
      <w:r w:rsidR="006A027D">
        <w:rPr>
          <w:rFonts w:ascii="Arial" w:hAnsi="Arial" w:cs="Arial"/>
          <w:sz w:val="24"/>
          <w:szCs w:val="24"/>
          <w:lang w:eastAsia="hi-IN" w:bidi="hi-IN"/>
        </w:rPr>
        <w:t>Zvláštní právní úprava je v</w:t>
      </w:r>
      <w:r w:rsidR="00242ECF" w:rsidRPr="00242ECF">
        <w:rPr>
          <w:rFonts w:ascii="Arial" w:hAnsi="Arial" w:cs="Arial"/>
          <w:sz w:val="24"/>
          <w:szCs w:val="24"/>
          <w:lang w:eastAsia="hi-IN" w:bidi="hi-IN"/>
        </w:rPr>
        <w:t xml:space="preserve"> § 12a odst. 5 </w:t>
      </w:r>
      <w:r w:rsidR="004E0690">
        <w:rPr>
          <w:rFonts w:ascii="Arial" w:hAnsi="Arial" w:cs="Arial"/>
          <w:sz w:val="24"/>
          <w:szCs w:val="24"/>
          <w:lang w:eastAsia="hi-IN" w:bidi="hi-IN"/>
        </w:rPr>
        <w:t>MRG</w:t>
      </w:r>
      <w:r w:rsidR="006A027D">
        <w:rPr>
          <w:rFonts w:ascii="Arial" w:hAnsi="Arial" w:cs="Arial"/>
          <w:sz w:val="24"/>
          <w:szCs w:val="24"/>
          <w:lang w:eastAsia="hi-IN" w:bidi="hi-IN"/>
        </w:rPr>
        <w:t>, kde</w:t>
      </w:r>
      <w:r w:rsidR="004E0690">
        <w:rPr>
          <w:rFonts w:ascii="Arial" w:hAnsi="Arial" w:cs="Arial"/>
          <w:sz w:val="24"/>
          <w:szCs w:val="24"/>
          <w:lang w:eastAsia="hi-IN" w:bidi="hi-IN"/>
        </w:rPr>
        <w:t xml:space="preserve"> </w:t>
      </w:r>
      <w:r w:rsidR="00242ECF" w:rsidRPr="00242ECF">
        <w:rPr>
          <w:rFonts w:ascii="Arial" w:hAnsi="Arial" w:cs="Arial"/>
          <w:sz w:val="24"/>
          <w:szCs w:val="24"/>
          <w:lang w:eastAsia="hi-IN" w:bidi="hi-IN"/>
        </w:rPr>
        <w:t>je stanovena možnost pro</w:t>
      </w:r>
      <w:r w:rsidR="00672EE9">
        <w:rPr>
          <w:rFonts w:ascii="Arial" w:hAnsi="Arial" w:cs="Arial"/>
          <w:sz w:val="24"/>
          <w:szCs w:val="24"/>
          <w:lang w:eastAsia="hi-IN" w:bidi="hi-IN"/>
        </w:rPr>
        <w:t>pachtování</w:t>
      </w:r>
      <w:r w:rsidR="00242ECF" w:rsidRPr="00242ECF">
        <w:rPr>
          <w:rFonts w:ascii="Arial" w:hAnsi="Arial" w:cs="Arial"/>
          <w:sz w:val="24"/>
          <w:szCs w:val="24"/>
          <w:lang w:eastAsia="hi-IN" w:bidi="hi-IN"/>
        </w:rPr>
        <w:t xml:space="preserve"> </w:t>
      </w:r>
      <w:r w:rsidR="006A027D">
        <w:rPr>
          <w:rFonts w:ascii="Arial" w:hAnsi="Arial" w:cs="Arial"/>
          <w:sz w:val="24"/>
          <w:szCs w:val="24"/>
          <w:lang w:eastAsia="hi-IN" w:bidi="hi-IN"/>
        </w:rPr>
        <w:t xml:space="preserve">podniku v rámci pronajatého </w:t>
      </w:r>
      <w:r w:rsidR="000B653E">
        <w:rPr>
          <w:rFonts w:ascii="Arial" w:hAnsi="Arial" w:cs="Arial"/>
          <w:sz w:val="24"/>
          <w:szCs w:val="24"/>
          <w:lang w:eastAsia="hi-IN" w:bidi="hi-IN"/>
        </w:rPr>
        <w:t>obchodního prostoru</w:t>
      </w:r>
      <w:r w:rsidR="00672EE9">
        <w:rPr>
          <w:rFonts w:ascii="Arial" w:hAnsi="Arial" w:cs="Arial"/>
          <w:sz w:val="24"/>
          <w:szCs w:val="24"/>
          <w:lang w:eastAsia="hi-IN" w:bidi="hi-IN"/>
        </w:rPr>
        <w:t xml:space="preserve"> ze strany nájemce</w:t>
      </w:r>
      <w:r w:rsidR="000B653E">
        <w:rPr>
          <w:rFonts w:ascii="Arial" w:hAnsi="Arial" w:cs="Arial"/>
          <w:sz w:val="24"/>
          <w:szCs w:val="24"/>
          <w:lang w:eastAsia="hi-IN" w:bidi="hi-IN"/>
        </w:rPr>
        <w:t xml:space="preserve"> bez ohledu na </w:t>
      </w:r>
      <w:r w:rsidR="00672EE9">
        <w:rPr>
          <w:rFonts w:ascii="Arial" w:hAnsi="Arial" w:cs="Arial"/>
          <w:sz w:val="24"/>
          <w:szCs w:val="24"/>
          <w:lang w:eastAsia="hi-IN" w:bidi="hi-IN"/>
        </w:rPr>
        <w:t xml:space="preserve">vzájemné </w:t>
      </w:r>
      <w:r w:rsidR="0084796C">
        <w:rPr>
          <w:rFonts w:ascii="Arial" w:hAnsi="Arial" w:cs="Arial"/>
          <w:sz w:val="24"/>
          <w:szCs w:val="24"/>
          <w:lang w:eastAsia="hi-IN" w:bidi="hi-IN"/>
        </w:rPr>
        <w:t>ujednání</w:t>
      </w:r>
      <w:r w:rsidR="00242ECF" w:rsidRPr="00242ECF">
        <w:rPr>
          <w:rFonts w:ascii="Arial" w:hAnsi="Arial" w:cs="Arial"/>
          <w:sz w:val="24"/>
          <w:szCs w:val="24"/>
          <w:lang w:eastAsia="hi-IN" w:bidi="hi-IN"/>
        </w:rPr>
        <w:t>.</w:t>
      </w:r>
      <w:r w:rsidR="00672EE9">
        <w:rPr>
          <w:rFonts w:ascii="Arial" w:hAnsi="Arial" w:cs="Arial"/>
          <w:sz w:val="24"/>
          <w:szCs w:val="24"/>
          <w:lang w:eastAsia="hi-IN" w:bidi="hi-IN"/>
        </w:rPr>
        <w:t xml:space="preserve"> Nájemce i podnájemce jsou povinni uzavření</w:t>
      </w:r>
      <w:r w:rsidR="000B653E">
        <w:rPr>
          <w:rFonts w:ascii="Arial" w:hAnsi="Arial" w:cs="Arial"/>
          <w:sz w:val="24"/>
          <w:szCs w:val="24"/>
          <w:lang w:eastAsia="hi-IN" w:bidi="hi-IN"/>
        </w:rPr>
        <w:t xml:space="preserve"> </w:t>
      </w:r>
      <w:r w:rsidR="00672EE9">
        <w:rPr>
          <w:rFonts w:ascii="Arial" w:hAnsi="Arial" w:cs="Arial"/>
          <w:sz w:val="24"/>
          <w:szCs w:val="24"/>
          <w:lang w:eastAsia="hi-IN" w:bidi="hi-IN"/>
        </w:rPr>
        <w:t>pachtu</w:t>
      </w:r>
      <w:r w:rsidR="000B653E">
        <w:rPr>
          <w:rFonts w:ascii="Arial" w:hAnsi="Arial" w:cs="Arial"/>
          <w:sz w:val="24"/>
          <w:szCs w:val="24"/>
          <w:lang w:eastAsia="hi-IN" w:bidi="hi-IN"/>
        </w:rPr>
        <w:t xml:space="preserve"> spolu s</w:t>
      </w:r>
      <w:r w:rsidR="00672EE9">
        <w:rPr>
          <w:rFonts w:ascii="Arial" w:hAnsi="Arial" w:cs="Arial"/>
          <w:sz w:val="24"/>
          <w:szCs w:val="24"/>
          <w:lang w:eastAsia="hi-IN" w:bidi="hi-IN"/>
        </w:rPr>
        <w:t> jeho délkou</w:t>
      </w:r>
      <w:r w:rsidR="000B653E">
        <w:rPr>
          <w:rFonts w:ascii="Arial" w:hAnsi="Arial" w:cs="Arial"/>
          <w:sz w:val="24"/>
          <w:szCs w:val="24"/>
          <w:lang w:eastAsia="hi-IN" w:bidi="hi-IN"/>
        </w:rPr>
        <w:t xml:space="preserve"> bezodkladně oznámit pronajímateli. </w:t>
      </w:r>
      <w:r w:rsidR="003A3749">
        <w:rPr>
          <w:rFonts w:ascii="Arial" w:hAnsi="Arial" w:cs="Arial"/>
          <w:sz w:val="24"/>
          <w:szCs w:val="24"/>
          <w:lang w:eastAsia="hi-IN" w:bidi="hi-IN"/>
        </w:rPr>
        <w:t xml:space="preserve">Právní následky </w:t>
      </w:r>
      <w:r w:rsidR="00937CFD">
        <w:rPr>
          <w:rFonts w:ascii="Arial" w:hAnsi="Arial" w:cs="Arial"/>
          <w:sz w:val="24"/>
          <w:szCs w:val="24"/>
          <w:lang w:eastAsia="hi-IN" w:bidi="hi-IN"/>
        </w:rPr>
        <w:t>p</w:t>
      </w:r>
      <w:r w:rsidR="00D837EB">
        <w:rPr>
          <w:rFonts w:ascii="Arial" w:hAnsi="Arial" w:cs="Arial"/>
          <w:sz w:val="24"/>
          <w:szCs w:val="24"/>
          <w:lang w:eastAsia="hi-IN" w:bidi="hi-IN"/>
        </w:rPr>
        <w:t>achtu</w:t>
      </w:r>
      <w:r w:rsidR="003A3749">
        <w:rPr>
          <w:rFonts w:ascii="Arial" w:hAnsi="Arial" w:cs="Arial"/>
          <w:sz w:val="24"/>
          <w:szCs w:val="24"/>
          <w:lang w:eastAsia="hi-IN" w:bidi="hi-IN"/>
        </w:rPr>
        <w:t xml:space="preserve"> vznikají od následujícího termínu </w:t>
      </w:r>
      <w:r w:rsidR="00D837EB">
        <w:rPr>
          <w:rFonts w:ascii="Arial" w:hAnsi="Arial" w:cs="Arial"/>
          <w:sz w:val="24"/>
          <w:szCs w:val="24"/>
          <w:lang w:eastAsia="hi-IN" w:bidi="hi-IN"/>
        </w:rPr>
        <w:t>pachtovného</w:t>
      </w:r>
      <w:r w:rsidR="003A3749">
        <w:rPr>
          <w:rFonts w:ascii="Arial" w:hAnsi="Arial" w:cs="Arial"/>
          <w:sz w:val="24"/>
          <w:szCs w:val="24"/>
          <w:lang w:eastAsia="hi-IN" w:bidi="hi-IN"/>
        </w:rPr>
        <w:t>.</w:t>
      </w:r>
      <w:r w:rsidR="00672EE9">
        <w:rPr>
          <w:rFonts w:ascii="Arial" w:hAnsi="Arial" w:cs="Arial"/>
          <w:sz w:val="24"/>
          <w:szCs w:val="24"/>
          <w:lang w:eastAsia="hi-IN" w:bidi="hi-IN"/>
        </w:rPr>
        <w:t xml:space="preserve"> </w:t>
      </w:r>
      <w:r w:rsidR="006A027D">
        <w:rPr>
          <w:rFonts w:ascii="Arial" w:hAnsi="Arial" w:cs="Arial"/>
          <w:sz w:val="24"/>
          <w:szCs w:val="24"/>
          <w:lang w:eastAsia="hi-IN" w:bidi="hi-IN"/>
        </w:rPr>
        <w:t>V</w:t>
      </w:r>
      <w:r w:rsidR="00D837EB">
        <w:rPr>
          <w:rFonts w:ascii="Arial" w:hAnsi="Arial" w:cs="Arial"/>
          <w:sz w:val="24"/>
          <w:szCs w:val="24"/>
          <w:lang w:eastAsia="hi-IN" w:bidi="hi-IN"/>
        </w:rPr>
        <w:t xml:space="preserve"> </w:t>
      </w:r>
      <w:r w:rsidR="00672EE9">
        <w:rPr>
          <w:rFonts w:ascii="Arial" w:hAnsi="Arial" w:cs="Arial"/>
          <w:sz w:val="24"/>
          <w:szCs w:val="24"/>
          <w:lang w:eastAsia="hi-IN" w:bidi="hi-IN"/>
        </w:rPr>
        <w:t xml:space="preserve">§ 46a odst. 3 </w:t>
      </w:r>
      <w:r w:rsidR="004E0690">
        <w:rPr>
          <w:rFonts w:ascii="Arial" w:hAnsi="Arial" w:cs="Arial"/>
          <w:sz w:val="24"/>
          <w:szCs w:val="24"/>
          <w:lang w:eastAsia="hi-IN" w:bidi="hi-IN"/>
        </w:rPr>
        <w:t xml:space="preserve">MRG </w:t>
      </w:r>
      <w:r w:rsidR="00672EE9">
        <w:rPr>
          <w:rFonts w:ascii="Arial" w:hAnsi="Arial" w:cs="Arial"/>
          <w:sz w:val="24"/>
          <w:szCs w:val="24"/>
          <w:lang w:eastAsia="hi-IN" w:bidi="hi-IN"/>
        </w:rPr>
        <w:t xml:space="preserve">je </w:t>
      </w:r>
      <w:r w:rsidR="006A027D">
        <w:rPr>
          <w:rFonts w:ascii="Arial" w:hAnsi="Arial" w:cs="Arial"/>
          <w:sz w:val="24"/>
          <w:szCs w:val="24"/>
          <w:lang w:eastAsia="hi-IN" w:bidi="hi-IN"/>
        </w:rPr>
        <w:t>stanoveno</w:t>
      </w:r>
      <w:r w:rsidR="00672EE9">
        <w:rPr>
          <w:rFonts w:ascii="Arial" w:hAnsi="Arial" w:cs="Arial"/>
          <w:sz w:val="24"/>
          <w:szCs w:val="24"/>
          <w:lang w:eastAsia="hi-IN" w:bidi="hi-IN"/>
        </w:rPr>
        <w:t xml:space="preserve">, že § 12a </w:t>
      </w:r>
      <w:proofErr w:type="gramStart"/>
      <w:r w:rsidR="00672EE9">
        <w:rPr>
          <w:rFonts w:ascii="Arial" w:hAnsi="Arial" w:cs="Arial"/>
          <w:sz w:val="24"/>
          <w:szCs w:val="24"/>
          <w:lang w:eastAsia="hi-IN" w:bidi="hi-IN"/>
        </w:rPr>
        <w:t xml:space="preserve">odst. 5 </w:t>
      </w:r>
      <w:r w:rsidR="004E0690">
        <w:rPr>
          <w:rFonts w:ascii="Arial" w:hAnsi="Arial" w:cs="Arial"/>
          <w:sz w:val="24"/>
          <w:szCs w:val="24"/>
          <w:lang w:eastAsia="hi-IN" w:bidi="hi-IN"/>
        </w:rPr>
        <w:t xml:space="preserve"> MRG</w:t>
      </w:r>
      <w:proofErr w:type="gramEnd"/>
      <w:r w:rsidR="004E0690">
        <w:rPr>
          <w:rFonts w:ascii="Arial" w:hAnsi="Arial" w:cs="Arial"/>
          <w:sz w:val="24"/>
          <w:szCs w:val="24"/>
          <w:lang w:eastAsia="hi-IN" w:bidi="hi-IN"/>
        </w:rPr>
        <w:t xml:space="preserve"> </w:t>
      </w:r>
      <w:r w:rsidR="00672EE9">
        <w:rPr>
          <w:rFonts w:ascii="Arial" w:hAnsi="Arial" w:cs="Arial"/>
          <w:sz w:val="24"/>
          <w:szCs w:val="24"/>
          <w:lang w:eastAsia="hi-IN" w:bidi="hi-IN"/>
        </w:rPr>
        <w:t>se použije, pokud pacht byl uzavřen po 28.</w:t>
      </w:r>
      <w:r w:rsidR="00937CFD">
        <w:rPr>
          <w:rFonts w:ascii="Arial" w:hAnsi="Arial" w:cs="Arial"/>
          <w:sz w:val="24"/>
          <w:szCs w:val="24"/>
          <w:lang w:eastAsia="hi-IN" w:bidi="hi-IN"/>
        </w:rPr>
        <w:t xml:space="preserve"> únoru </w:t>
      </w:r>
      <w:r w:rsidR="00672EE9">
        <w:rPr>
          <w:rFonts w:ascii="Arial" w:hAnsi="Arial" w:cs="Arial"/>
          <w:sz w:val="24"/>
          <w:szCs w:val="24"/>
          <w:lang w:eastAsia="hi-IN" w:bidi="hi-IN"/>
        </w:rPr>
        <w:t xml:space="preserve">1994. V případě, že se jedná o pacht uzavřený před tímto </w:t>
      </w:r>
      <w:r w:rsidR="005C5FED">
        <w:rPr>
          <w:rFonts w:ascii="Arial" w:hAnsi="Arial" w:cs="Arial"/>
          <w:sz w:val="24"/>
          <w:szCs w:val="24"/>
          <w:lang w:eastAsia="hi-IN" w:bidi="hi-IN"/>
        </w:rPr>
        <w:t>datem,</w:t>
      </w:r>
      <w:r w:rsidR="00672EE9">
        <w:rPr>
          <w:rFonts w:ascii="Arial" w:hAnsi="Arial" w:cs="Arial"/>
          <w:sz w:val="24"/>
          <w:szCs w:val="24"/>
          <w:lang w:eastAsia="hi-IN" w:bidi="hi-IN"/>
        </w:rPr>
        <w:t xml:space="preserve"> avšak </w:t>
      </w:r>
      <w:proofErr w:type="gramStart"/>
      <w:r w:rsidR="00672EE9">
        <w:rPr>
          <w:rFonts w:ascii="Arial" w:hAnsi="Arial" w:cs="Arial"/>
          <w:sz w:val="24"/>
          <w:szCs w:val="24"/>
          <w:lang w:eastAsia="hi-IN" w:bidi="hi-IN"/>
        </w:rPr>
        <w:t xml:space="preserve">pokračuje </w:t>
      </w:r>
      <w:r w:rsidR="005C5FED">
        <w:rPr>
          <w:rFonts w:ascii="Arial" w:hAnsi="Arial" w:cs="Arial"/>
          <w:sz w:val="24"/>
          <w:szCs w:val="24"/>
          <w:lang w:eastAsia="hi-IN" w:bidi="hi-IN"/>
        </w:rPr>
        <w:t xml:space="preserve">      </w:t>
      </w:r>
      <w:r w:rsidR="00672EE9">
        <w:rPr>
          <w:rFonts w:ascii="Arial" w:hAnsi="Arial" w:cs="Arial"/>
          <w:sz w:val="24"/>
          <w:szCs w:val="24"/>
          <w:lang w:eastAsia="hi-IN" w:bidi="hi-IN"/>
        </w:rPr>
        <w:t>i nadále</w:t>
      </w:r>
      <w:proofErr w:type="gramEnd"/>
      <w:r w:rsidR="00672EE9">
        <w:rPr>
          <w:rFonts w:ascii="Arial" w:hAnsi="Arial" w:cs="Arial"/>
          <w:sz w:val="24"/>
          <w:szCs w:val="24"/>
          <w:lang w:eastAsia="hi-IN" w:bidi="hi-IN"/>
        </w:rPr>
        <w:t xml:space="preserve">, je pronajímatel </w:t>
      </w:r>
      <w:r w:rsidR="006A027D">
        <w:rPr>
          <w:rFonts w:ascii="Arial" w:hAnsi="Arial" w:cs="Arial"/>
          <w:sz w:val="24"/>
          <w:szCs w:val="24"/>
          <w:lang w:eastAsia="hi-IN" w:bidi="hi-IN"/>
        </w:rPr>
        <w:t xml:space="preserve">oprávněn v případě, že se jedná </w:t>
      </w:r>
      <w:r w:rsidR="00672EE9">
        <w:rPr>
          <w:rFonts w:ascii="Arial" w:hAnsi="Arial" w:cs="Arial"/>
          <w:sz w:val="24"/>
          <w:szCs w:val="24"/>
          <w:lang w:eastAsia="hi-IN" w:bidi="hi-IN"/>
        </w:rPr>
        <w:t>o nájem</w:t>
      </w:r>
      <w:r w:rsidR="00D837EB">
        <w:rPr>
          <w:rFonts w:ascii="Arial" w:hAnsi="Arial" w:cs="Arial"/>
          <w:sz w:val="24"/>
          <w:szCs w:val="24"/>
          <w:lang w:eastAsia="hi-IN" w:bidi="hi-IN"/>
        </w:rPr>
        <w:t>né</w:t>
      </w:r>
      <w:r w:rsidR="00672EE9">
        <w:rPr>
          <w:rFonts w:ascii="Arial" w:hAnsi="Arial" w:cs="Arial"/>
          <w:sz w:val="24"/>
          <w:szCs w:val="24"/>
          <w:lang w:eastAsia="hi-IN" w:bidi="hi-IN"/>
        </w:rPr>
        <w:t xml:space="preserve"> nižší</w:t>
      </w:r>
      <w:r w:rsidR="0084796C">
        <w:rPr>
          <w:rFonts w:ascii="Arial" w:hAnsi="Arial" w:cs="Arial"/>
          <w:sz w:val="24"/>
          <w:szCs w:val="24"/>
          <w:lang w:eastAsia="hi-IN" w:bidi="hi-IN"/>
        </w:rPr>
        <w:t>,</w:t>
      </w:r>
      <w:r w:rsidR="00672EE9">
        <w:rPr>
          <w:rFonts w:ascii="Arial" w:hAnsi="Arial" w:cs="Arial"/>
          <w:sz w:val="24"/>
          <w:szCs w:val="24"/>
          <w:lang w:eastAsia="hi-IN" w:bidi="hi-IN"/>
        </w:rPr>
        <w:t xml:space="preserve"> než je stanoveno v § 16 odst. 1 MRG, požadovat jeho zvýšení až do částky stanovené</w:t>
      </w:r>
      <w:r w:rsidR="004E0690">
        <w:rPr>
          <w:rFonts w:ascii="Arial" w:hAnsi="Arial" w:cs="Arial"/>
          <w:sz w:val="24"/>
          <w:szCs w:val="24"/>
          <w:lang w:eastAsia="hi-IN" w:bidi="hi-IN"/>
        </w:rPr>
        <w:t xml:space="preserve"> </w:t>
      </w:r>
      <w:r w:rsidR="006D6E34">
        <w:rPr>
          <w:rFonts w:ascii="Arial" w:hAnsi="Arial" w:cs="Arial"/>
          <w:sz w:val="24"/>
          <w:szCs w:val="24"/>
          <w:lang w:eastAsia="hi-IN" w:bidi="hi-IN"/>
        </w:rPr>
        <w:t xml:space="preserve">        </w:t>
      </w:r>
      <w:r w:rsidR="004E0690">
        <w:rPr>
          <w:rFonts w:ascii="Arial" w:hAnsi="Arial" w:cs="Arial"/>
          <w:sz w:val="24"/>
          <w:szCs w:val="24"/>
          <w:lang w:eastAsia="hi-IN" w:bidi="hi-IN"/>
        </w:rPr>
        <w:t>v § 16 odst. 1 MRG a to v průběhu</w:t>
      </w:r>
      <w:r w:rsidR="00672EE9">
        <w:rPr>
          <w:rFonts w:ascii="Arial" w:hAnsi="Arial" w:cs="Arial"/>
          <w:sz w:val="24"/>
          <w:szCs w:val="24"/>
          <w:lang w:eastAsia="hi-IN" w:bidi="hi-IN"/>
        </w:rPr>
        <w:t xml:space="preserve"> 15 let (viz </w:t>
      </w:r>
      <w:r w:rsidR="00D83742">
        <w:rPr>
          <w:rFonts w:ascii="Arial" w:hAnsi="Arial" w:cs="Arial"/>
          <w:sz w:val="24"/>
          <w:szCs w:val="24"/>
          <w:lang w:eastAsia="hi-IN" w:bidi="hi-IN"/>
        </w:rPr>
        <w:t>§ 16 odst.</w:t>
      </w:r>
      <w:r w:rsidR="00672EE9">
        <w:rPr>
          <w:rFonts w:ascii="Arial" w:hAnsi="Arial" w:cs="Arial"/>
          <w:sz w:val="24"/>
          <w:szCs w:val="24"/>
          <w:lang w:eastAsia="hi-IN" w:bidi="hi-IN"/>
        </w:rPr>
        <w:t xml:space="preserve"> 2</w:t>
      </w:r>
      <w:r w:rsidR="00D837EB">
        <w:rPr>
          <w:rFonts w:ascii="Arial" w:hAnsi="Arial" w:cs="Arial"/>
          <w:sz w:val="24"/>
          <w:szCs w:val="24"/>
          <w:lang w:eastAsia="hi-IN" w:bidi="hi-IN"/>
        </w:rPr>
        <w:t xml:space="preserve"> MRG</w:t>
      </w:r>
      <w:r w:rsidR="00672EE9">
        <w:rPr>
          <w:rFonts w:ascii="Arial" w:hAnsi="Arial" w:cs="Arial"/>
          <w:sz w:val="24"/>
          <w:szCs w:val="24"/>
          <w:lang w:eastAsia="hi-IN" w:bidi="hi-IN"/>
        </w:rPr>
        <w:t>). Právo pro zřízení tohoto zvýšení náleží pronajímateli pouze po dobu trvání pachtu.</w:t>
      </w:r>
      <w:r w:rsidR="003A3749">
        <w:rPr>
          <w:rFonts w:ascii="Arial" w:hAnsi="Arial" w:cs="Arial"/>
          <w:sz w:val="24"/>
          <w:szCs w:val="24"/>
          <w:lang w:eastAsia="hi-IN" w:bidi="hi-IN"/>
        </w:rPr>
        <w:t xml:space="preserve"> Pokud </w:t>
      </w:r>
      <w:proofErr w:type="spellStart"/>
      <w:r w:rsidR="003A3749">
        <w:rPr>
          <w:rFonts w:ascii="Arial" w:hAnsi="Arial" w:cs="Arial"/>
          <w:sz w:val="24"/>
          <w:szCs w:val="24"/>
          <w:lang w:eastAsia="hi-IN" w:bidi="hi-IN"/>
        </w:rPr>
        <w:t>pachtýř</w:t>
      </w:r>
      <w:proofErr w:type="spellEnd"/>
      <w:r w:rsidR="003A3749">
        <w:rPr>
          <w:rFonts w:ascii="Arial" w:hAnsi="Arial" w:cs="Arial"/>
          <w:sz w:val="24"/>
          <w:szCs w:val="24"/>
          <w:lang w:eastAsia="hi-IN" w:bidi="hi-IN"/>
        </w:rPr>
        <w:t xml:space="preserve"> následně změní předmět své činnosti, je pronajímatel oprávněn zvyšovat nájem</w:t>
      </w:r>
      <w:r w:rsidR="00937CFD">
        <w:rPr>
          <w:rFonts w:ascii="Arial" w:hAnsi="Arial" w:cs="Arial"/>
          <w:sz w:val="24"/>
          <w:szCs w:val="24"/>
          <w:lang w:eastAsia="hi-IN" w:bidi="hi-IN"/>
        </w:rPr>
        <w:t>né</w:t>
      </w:r>
      <w:r w:rsidR="003A3749">
        <w:rPr>
          <w:rFonts w:ascii="Arial" w:hAnsi="Arial" w:cs="Arial"/>
          <w:sz w:val="24"/>
          <w:szCs w:val="24"/>
          <w:lang w:eastAsia="hi-IN" w:bidi="hi-IN"/>
        </w:rPr>
        <w:t xml:space="preserve"> dle § 16 odst. 1 MRG bez ohle</w:t>
      </w:r>
      <w:r w:rsidR="006A027D">
        <w:rPr>
          <w:rFonts w:ascii="Arial" w:hAnsi="Arial" w:cs="Arial"/>
          <w:sz w:val="24"/>
          <w:szCs w:val="24"/>
          <w:lang w:eastAsia="hi-IN" w:bidi="hi-IN"/>
        </w:rPr>
        <w:t xml:space="preserve">du na předmět činnosti. </w:t>
      </w:r>
      <w:r w:rsidR="00D83742">
        <w:rPr>
          <w:rFonts w:ascii="Arial" w:hAnsi="Arial" w:cs="Arial"/>
          <w:sz w:val="24"/>
          <w:szCs w:val="24"/>
          <w:lang w:eastAsia="hi-IN" w:bidi="hi-IN"/>
        </w:rPr>
        <w:t>§12a odst.</w:t>
      </w:r>
      <w:r w:rsidR="00B41236">
        <w:rPr>
          <w:rFonts w:ascii="Arial" w:hAnsi="Arial" w:cs="Arial"/>
          <w:sz w:val="24"/>
          <w:szCs w:val="24"/>
          <w:lang w:eastAsia="hi-IN" w:bidi="hi-IN"/>
        </w:rPr>
        <w:t xml:space="preserve"> 6</w:t>
      </w:r>
      <w:r w:rsidR="00C40853">
        <w:rPr>
          <w:rFonts w:ascii="Arial" w:hAnsi="Arial" w:cs="Arial"/>
          <w:sz w:val="24"/>
          <w:szCs w:val="24"/>
          <w:lang w:eastAsia="hi-IN" w:bidi="hi-IN"/>
        </w:rPr>
        <w:t xml:space="preserve"> MRG </w:t>
      </w:r>
      <w:r w:rsidR="003A3749">
        <w:rPr>
          <w:rFonts w:ascii="Arial" w:hAnsi="Arial" w:cs="Arial"/>
          <w:sz w:val="24"/>
          <w:szCs w:val="24"/>
          <w:lang w:eastAsia="hi-IN" w:bidi="hi-IN"/>
        </w:rPr>
        <w:t>stanovuje období, po které pronajímatel</w:t>
      </w:r>
      <w:r w:rsidR="00D837EB">
        <w:rPr>
          <w:rFonts w:ascii="Arial" w:hAnsi="Arial" w:cs="Arial"/>
          <w:sz w:val="24"/>
          <w:szCs w:val="24"/>
          <w:lang w:eastAsia="hi-IN" w:bidi="hi-IN"/>
        </w:rPr>
        <w:t xml:space="preserve"> není oprávněn zvýšit nájemné. J</w:t>
      </w:r>
      <w:r w:rsidR="003A3749">
        <w:rPr>
          <w:rFonts w:ascii="Arial" w:hAnsi="Arial" w:cs="Arial"/>
          <w:sz w:val="24"/>
          <w:szCs w:val="24"/>
          <w:lang w:eastAsia="hi-IN" w:bidi="hi-IN"/>
        </w:rPr>
        <w:t xml:space="preserve">edná se o dobu, kdy nájemce propachtuje věc nejdéle na pět let z důležitých důvodů. Na návrh pronajímatele </w:t>
      </w:r>
      <w:r w:rsidR="005C5FED">
        <w:rPr>
          <w:rFonts w:ascii="Arial" w:hAnsi="Arial" w:cs="Arial"/>
          <w:sz w:val="24"/>
          <w:szCs w:val="24"/>
          <w:lang w:eastAsia="hi-IN" w:bidi="hi-IN"/>
        </w:rPr>
        <w:t>může také soud stanovit</w:t>
      </w:r>
      <w:r w:rsidR="003A3749">
        <w:rPr>
          <w:rFonts w:ascii="Arial" w:hAnsi="Arial" w:cs="Arial"/>
          <w:sz w:val="24"/>
          <w:szCs w:val="24"/>
          <w:lang w:eastAsia="hi-IN" w:bidi="hi-IN"/>
        </w:rPr>
        <w:t xml:space="preserve"> výši nájemného</w:t>
      </w:r>
      <w:r w:rsidR="005C5FED">
        <w:rPr>
          <w:rFonts w:ascii="Arial" w:hAnsi="Arial" w:cs="Arial"/>
          <w:sz w:val="24"/>
          <w:szCs w:val="24"/>
          <w:lang w:eastAsia="hi-IN" w:bidi="hi-IN"/>
        </w:rPr>
        <w:t>.</w:t>
      </w:r>
      <w:r w:rsidR="006F300E">
        <w:rPr>
          <w:rStyle w:val="Znakapoznpodarou"/>
          <w:rFonts w:ascii="Arial" w:hAnsi="Arial" w:cs="Arial"/>
          <w:sz w:val="24"/>
          <w:szCs w:val="24"/>
          <w:lang w:eastAsia="hi-IN" w:bidi="hi-IN"/>
        </w:rPr>
        <w:footnoteReference w:id="149"/>
      </w:r>
      <w:r w:rsidR="004E0690">
        <w:rPr>
          <w:rFonts w:ascii="Arial" w:hAnsi="Arial" w:cs="Arial"/>
          <w:sz w:val="24"/>
          <w:szCs w:val="24"/>
          <w:lang w:eastAsia="hi-IN" w:bidi="hi-IN"/>
        </w:rPr>
        <w:t xml:space="preserve"> </w:t>
      </w:r>
      <w:bookmarkStart w:id="27" w:name="_Toc404863619"/>
    </w:p>
    <w:p w:rsidR="00C40853" w:rsidRDefault="00C40853" w:rsidP="00D11FBA">
      <w:pPr>
        <w:spacing w:after="0" w:line="360" w:lineRule="auto"/>
        <w:jc w:val="both"/>
        <w:rPr>
          <w:rFonts w:ascii="Arial" w:hAnsi="Arial" w:cs="Arial"/>
          <w:sz w:val="24"/>
          <w:szCs w:val="24"/>
          <w:lang w:eastAsia="hi-IN" w:bidi="hi-IN"/>
        </w:rPr>
      </w:pPr>
    </w:p>
    <w:p w:rsidR="00C40853" w:rsidRDefault="00C40853"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837EB" w:rsidRDefault="00D837EB" w:rsidP="00D11FBA">
      <w:pPr>
        <w:spacing w:after="0" w:line="360" w:lineRule="auto"/>
        <w:jc w:val="both"/>
        <w:rPr>
          <w:rFonts w:ascii="Arial" w:hAnsi="Arial" w:cs="Arial"/>
          <w:sz w:val="24"/>
          <w:szCs w:val="24"/>
          <w:lang w:eastAsia="hi-IN" w:bidi="hi-IN"/>
        </w:rPr>
      </w:pPr>
    </w:p>
    <w:p w:rsidR="00D837EB" w:rsidRDefault="00D837EB"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BD26A6" w:rsidRPr="004E0690" w:rsidRDefault="004833FD" w:rsidP="00D11FBA">
      <w:pPr>
        <w:pStyle w:val="Nadpis1"/>
        <w:rPr>
          <w:rFonts w:ascii="Arial" w:eastAsiaTheme="minorHAnsi" w:hAnsi="Arial" w:cs="Arial"/>
          <w:color w:val="auto"/>
          <w:sz w:val="36"/>
          <w:szCs w:val="36"/>
          <w:lang w:eastAsia="hi-IN" w:bidi="hi-IN"/>
        </w:rPr>
      </w:pPr>
      <w:bookmarkStart w:id="28" w:name="_Toc415083884"/>
      <w:r>
        <w:rPr>
          <w:rFonts w:ascii="Arial" w:hAnsi="Arial" w:cs="Arial"/>
          <w:color w:val="auto"/>
          <w:sz w:val="36"/>
          <w:szCs w:val="36"/>
          <w:lang w:eastAsia="hi-IN" w:bidi="hi-IN"/>
        </w:rPr>
        <w:lastRenderedPageBreak/>
        <w:t xml:space="preserve">5 </w:t>
      </w:r>
      <w:r w:rsidR="0092183D" w:rsidRPr="004E0690">
        <w:rPr>
          <w:rFonts w:ascii="Arial" w:hAnsi="Arial" w:cs="Arial"/>
          <w:color w:val="auto"/>
          <w:sz w:val="36"/>
          <w:szCs w:val="36"/>
          <w:lang w:eastAsia="hi-IN" w:bidi="hi-IN"/>
        </w:rPr>
        <w:t>Přenechání užívacího práva třetí osobě</w:t>
      </w:r>
      <w:bookmarkEnd w:id="27"/>
      <w:r w:rsidR="00AA7BBF" w:rsidRPr="004E0690">
        <w:rPr>
          <w:rFonts w:ascii="Arial" w:hAnsi="Arial" w:cs="Arial"/>
          <w:color w:val="auto"/>
          <w:sz w:val="36"/>
          <w:szCs w:val="36"/>
          <w:lang w:eastAsia="hi-IN" w:bidi="hi-IN"/>
        </w:rPr>
        <w:t xml:space="preserve"> </w:t>
      </w:r>
      <w:r w:rsidR="00BD26A6" w:rsidRPr="004E0690">
        <w:rPr>
          <w:rFonts w:ascii="Arial" w:hAnsi="Arial" w:cs="Arial"/>
          <w:color w:val="auto"/>
          <w:sz w:val="36"/>
          <w:szCs w:val="36"/>
          <w:lang w:eastAsia="hi-IN" w:bidi="hi-IN"/>
        </w:rPr>
        <w:t>v rámci jiných smluvních typů</w:t>
      </w:r>
      <w:bookmarkEnd w:id="28"/>
    </w:p>
    <w:p w:rsidR="00BD26A6" w:rsidRPr="00BD26A6" w:rsidRDefault="00BD26A6" w:rsidP="00D11FBA">
      <w:pPr>
        <w:spacing w:after="0" w:line="360" w:lineRule="auto"/>
        <w:ind w:firstLine="360"/>
        <w:jc w:val="both"/>
        <w:rPr>
          <w:rFonts w:ascii="Arial" w:hAnsi="Arial" w:cs="Arial"/>
          <w:sz w:val="24"/>
          <w:szCs w:val="24"/>
          <w:lang w:eastAsia="hi-IN" w:bidi="hi-IN"/>
        </w:rPr>
      </w:pPr>
    </w:p>
    <w:p w:rsidR="00937CFD"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7A1DE4">
        <w:rPr>
          <w:rFonts w:ascii="Arial" w:hAnsi="Arial" w:cs="Arial"/>
          <w:sz w:val="24"/>
          <w:szCs w:val="24"/>
          <w:lang w:eastAsia="hi-IN" w:bidi="hi-IN"/>
        </w:rPr>
        <w:t>V rámci poslední kapitoly</w:t>
      </w:r>
      <w:r w:rsidR="00D83742">
        <w:rPr>
          <w:rFonts w:ascii="Arial" w:hAnsi="Arial" w:cs="Arial"/>
          <w:sz w:val="24"/>
          <w:szCs w:val="24"/>
          <w:lang w:eastAsia="hi-IN" w:bidi="hi-IN"/>
        </w:rPr>
        <w:t xml:space="preserve"> mé diplomové práce</w:t>
      </w:r>
      <w:r w:rsidR="007A1DE4">
        <w:rPr>
          <w:rFonts w:ascii="Arial" w:hAnsi="Arial" w:cs="Arial"/>
          <w:sz w:val="24"/>
          <w:szCs w:val="24"/>
          <w:lang w:eastAsia="hi-IN" w:bidi="hi-IN"/>
        </w:rPr>
        <w:t xml:space="preserve"> bych ráda upozornila na jiné smluvní typy, které neobsahují přímo právní úpravu podnájmu, ale přenechání užívacího</w:t>
      </w:r>
      <w:r w:rsidR="0092183D">
        <w:rPr>
          <w:rFonts w:ascii="Arial" w:hAnsi="Arial" w:cs="Arial"/>
          <w:sz w:val="24"/>
          <w:szCs w:val="24"/>
          <w:lang w:eastAsia="hi-IN" w:bidi="hi-IN"/>
        </w:rPr>
        <w:t xml:space="preserve"> práva</w:t>
      </w:r>
      <w:r w:rsidR="007A1DE4">
        <w:rPr>
          <w:rFonts w:ascii="Arial" w:hAnsi="Arial" w:cs="Arial"/>
          <w:sz w:val="24"/>
          <w:szCs w:val="24"/>
          <w:lang w:eastAsia="hi-IN" w:bidi="hi-IN"/>
        </w:rPr>
        <w:t xml:space="preserve">. </w:t>
      </w:r>
    </w:p>
    <w:p w:rsidR="0092183D" w:rsidRDefault="00937CFD"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7A1DE4">
        <w:rPr>
          <w:rFonts w:ascii="Arial" w:hAnsi="Arial" w:cs="Arial"/>
          <w:sz w:val="24"/>
          <w:szCs w:val="24"/>
          <w:lang w:eastAsia="hi-IN" w:bidi="hi-IN"/>
        </w:rPr>
        <w:t>Přenechání užívacího práva je n</w:t>
      </w:r>
      <w:r w:rsidR="00CD016A">
        <w:rPr>
          <w:rFonts w:ascii="Arial" w:hAnsi="Arial" w:cs="Arial"/>
          <w:sz w:val="24"/>
          <w:szCs w:val="24"/>
          <w:lang w:eastAsia="hi-IN" w:bidi="hi-IN"/>
        </w:rPr>
        <w:t xml:space="preserve">epřímo upraveno v rámci výprosy </w:t>
      </w:r>
      <w:r w:rsidR="007A1DE4">
        <w:rPr>
          <w:rFonts w:ascii="Arial" w:hAnsi="Arial" w:cs="Arial"/>
          <w:sz w:val="24"/>
          <w:szCs w:val="24"/>
          <w:lang w:eastAsia="hi-IN" w:bidi="hi-IN"/>
        </w:rPr>
        <w:t xml:space="preserve">v </w:t>
      </w:r>
      <w:r w:rsidR="00BD26A6">
        <w:rPr>
          <w:rFonts w:ascii="Arial" w:hAnsi="Arial" w:cs="Arial"/>
          <w:sz w:val="24"/>
          <w:szCs w:val="24"/>
          <w:lang w:eastAsia="hi-IN" w:bidi="hi-IN"/>
        </w:rPr>
        <w:t>§ 2191 odst. 2 NOZ</w:t>
      </w:r>
      <w:r w:rsidR="007A1DE4">
        <w:rPr>
          <w:rFonts w:ascii="Arial" w:hAnsi="Arial" w:cs="Arial"/>
          <w:sz w:val="24"/>
          <w:szCs w:val="24"/>
          <w:lang w:eastAsia="hi-IN" w:bidi="hi-IN"/>
        </w:rPr>
        <w:t xml:space="preserve">, kde je upravena odpovědnost za škodu </w:t>
      </w:r>
      <w:proofErr w:type="spellStart"/>
      <w:r w:rsidR="007A1DE4">
        <w:rPr>
          <w:rFonts w:ascii="Arial" w:hAnsi="Arial" w:cs="Arial"/>
          <w:sz w:val="24"/>
          <w:szCs w:val="24"/>
          <w:lang w:eastAsia="hi-IN" w:bidi="hi-IN"/>
        </w:rPr>
        <w:t>výprosníka</w:t>
      </w:r>
      <w:proofErr w:type="spellEnd"/>
      <w:r w:rsidR="007A1DE4">
        <w:rPr>
          <w:rFonts w:ascii="Arial" w:hAnsi="Arial" w:cs="Arial"/>
          <w:sz w:val="24"/>
          <w:szCs w:val="24"/>
          <w:lang w:eastAsia="hi-IN" w:bidi="hi-IN"/>
        </w:rPr>
        <w:t xml:space="preserve"> v případě, že dovolil bez souhlasu </w:t>
      </w:r>
      <w:proofErr w:type="spellStart"/>
      <w:r w:rsidR="007A1DE4">
        <w:rPr>
          <w:rFonts w:ascii="Arial" w:hAnsi="Arial" w:cs="Arial"/>
          <w:sz w:val="24"/>
          <w:szCs w:val="24"/>
          <w:lang w:eastAsia="hi-IN" w:bidi="hi-IN"/>
        </w:rPr>
        <w:t>půjčitele</w:t>
      </w:r>
      <w:proofErr w:type="spellEnd"/>
      <w:r w:rsidR="007A1DE4">
        <w:rPr>
          <w:rFonts w:ascii="Arial" w:hAnsi="Arial" w:cs="Arial"/>
          <w:sz w:val="24"/>
          <w:szCs w:val="24"/>
          <w:lang w:eastAsia="hi-IN" w:bidi="hi-IN"/>
        </w:rPr>
        <w:t xml:space="preserve">, aby věc užíval někdo jiný. To neplatí, došlo-li by ke </w:t>
      </w:r>
      <w:proofErr w:type="gramStart"/>
      <w:r w:rsidR="007A1DE4">
        <w:rPr>
          <w:rFonts w:ascii="Arial" w:hAnsi="Arial" w:cs="Arial"/>
          <w:sz w:val="24"/>
          <w:szCs w:val="24"/>
          <w:lang w:eastAsia="hi-IN" w:bidi="hi-IN"/>
        </w:rPr>
        <w:t xml:space="preserve">škodě </w:t>
      </w:r>
      <w:r w:rsidR="0032389D">
        <w:rPr>
          <w:rFonts w:ascii="Arial" w:hAnsi="Arial" w:cs="Arial"/>
          <w:sz w:val="24"/>
          <w:szCs w:val="24"/>
          <w:lang w:eastAsia="hi-IN" w:bidi="hi-IN"/>
        </w:rPr>
        <w:t xml:space="preserve">      </w:t>
      </w:r>
      <w:r w:rsidR="007A1DE4">
        <w:rPr>
          <w:rFonts w:ascii="Arial" w:hAnsi="Arial" w:cs="Arial"/>
          <w:sz w:val="24"/>
          <w:szCs w:val="24"/>
          <w:lang w:eastAsia="hi-IN" w:bidi="hi-IN"/>
        </w:rPr>
        <w:t>i jinak</w:t>
      </w:r>
      <w:proofErr w:type="gramEnd"/>
      <w:r w:rsidR="007A1DE4">
        <w:rPr>
          <w:rFonts w:ascii="Arial" w:hAnsi="Arial" w:cs="Arial"/>
          <w:sz w:val="24"/>
          <w:szCs w:val="24"/>
          <w:lang w:eastAsia="hi-IN" w:bidi="hi-IN"/>
        </w:rPr>
        <w:t>.</w:t>
      </w:r>
      <w:r w:rsidR="0092183D">
        <w:rPr>
          <w:rStyle w:val="Znakapoznpodarou"/>
          <w:rFonts w:ascii="Arial" w:hAnsi="Arial" w:cs="Arial"/>
          <w:sz w:val="24"/>
          <w:szCs w:val="24"/>
          <w:lang w:eastAsia="hi-IN" w:bidi="hi-IN"/>
        </w:rPr>
        <w:footnoteReference w:id="150"/>
      </w:r>
    </w:p>
    <w:p w:rsidR="00BD26A6"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2183D">
        <w:rPr>
          <w:rFonts w:ascii="Arial" w:hAnsi="Arial" w:cs="Arial"/>
          <w:sz w:val="24"/>
          <w:szCs w:val="24"/>
          <w:lang w:eastAsia="hi-IN" w:bidi="hi-IN"/>
        </w:rPr>
        <w:t xml:space="preserve">V případě výpůjčky je v § 2194 NOZ jasně stanoveno, že </w:t>
      </w:r>
      <w:proofErr w:type="spellStart"/>
      <w:r w:rsidR="0092183D">
        <w:rPr>
          <w:rFonts w:ascii="Arial" w:hAnsi="Arial" w:cs="Arial"/>
          <w:sz w:val="24"/>
          <w:szCs w:val="24"/>
          <w:lang w:eastAsia="hi-IN" w:bidi="hi-IN"/>
        </w:rPr>
        <w:t>výpůjčitel</w:t>
      </w:r>
      <w:proofErr w:type="spellEnd"/>
      <w:r w:rsidR="0092183D">
        <w:rPr>
          <w:rFonts w:ascii="Arial" w:hAnsi="Arial" w:cs="Arial"/>
          <w:sz w:val="24"/>
          <w:szCs w:val="24"/>
          <w:lang w:eastAsia="hi-IN" w:bidi="hi-IN"/>
        </w:rPr>
        <w:t xml:space="preserve"> není oprávněn přenechat věc jiné osobě bez svolení </w:t>
      </w:r>
      <w:proofErr w:type="spellStart"/>
      <w:r w:rsidR="0092183D">
        <w:rPr>
          <w:rFonts w:ascii="Arial" w:hAnsi="Arial" w:cs="Arial"/>
          <w:sz w:val="24"/>
          <w:szCs w:val="24"/>
          <w:lang w:eastAsia="hi-IN" w:bidi="hi-IN"/>
        </w:rPr>
        <w:t>půjčitele</w:t>
      </w:r>
      <w:proofErr w:type="spellEnd"/>
      <w:r w:rsidR="0092183D">
        <w:rPr>
          <w:rFonts w:ascii="Arial" w:hAnsi="Arial" w:cs="Arial"/>
          <w:sz w:val="24"/>
          <w:szCs w:val="24"/>
          <w:lang w:eastAsia="hi-IN" w:bidi="hi-IN"/>
        </w:rPr>
        <w:t>.</w:t>
      </w:r>
      <w:r w:rsidR="0092183D">
        <w:rPr>
          <w:rStyle w:val="Znakapoznpodarou"/>
          <w:rFonts w:ascii="Arial" w:hAnsi="Arial" w:cs="Arial"/>
          <w:sz w:val="24"/>
          <w:szCs w:val="24"/>
          <w:lang w:eastAsia="hi-IN" w:bidi="hi-IN"/>
        </w:rPr>
        <w:footnoteReference w:id="151"/>
      </w:r>
    </w:p>
    <w:p w:rsidR="00E047B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937CFD">
        <w:rPr>
          <w:rFonts w:ascii="Arial" w:hAnsi="Arial" w:cs="Arial"/>
          <w:sz w:val="24"/>
          <w:szCs w:val="24"/>
          <w:lang w:eastAsia="hi-IN" w:bidi="hi-IN"/>
        </w:rPr>
        <w:t>Rozsáhlejší je právní úprava u pachtu.</w:t>
      </w:r>
      <w:r w:rsidR="00BD26A6" w:rsidRPr="00BD26A6">
        <w:rPr>
          <w:rFonts w:ascii="Arial" w:hAnsi="Arial" w:cs="Arial"/>
          <w:sz w:val="24"/>
          <w:szCs w:val="24"/>
          <w:lang w:eastAsia="hi-IN" w:bidi="hi-IN"/>
        </w:rPr>
        <w:t xml:space="preserve"> </w:t>
      </w:r>
      <w:r w:rsidR="00937CFD">
        <w:rPr>
          <w:rFonts w:ascii="Arial" w:hAnsi="Arial" w:cs="Arial"/>
          <w:sz w:val="24"/>
          <w:szCs w:val="24"/>
          <w:lang w:eastAsia="hi-IN" w:bidi="hi-IN"/>
        </w:rPr>
        <w:t>P</w:t>
      </w:r>
      <w:r w:rsidR="007A1DE4">
        <w:rPr>
          <w:rFonts w:ascii="Arial" w:hAnsi="Arial" w:cs="Arial"/>
          <w:sz w:val="24"/>
          <w:szCs w:val="24"/>
          <w:lang w:eastAsia="hi-IN" w:bidi="hi-IN"/>
        </w:rPr>
        <w:t xml:space="preserve">rávní </w:t>
      </w:r>
      <w:r w:rsidR="00BD26A6" w:rsidRPr="00BD26A6">
        <w:rPr>
          <w:rFonts w:ascii="Arial" w:hAnsi="Arial" w:cs="Arial"/>
          <w:sz w:val="24"/>
          <w:szCs w:val="24"/>
          <w:lang w:eastAsia="hi-IN" w:bidi="hi-IN"/>
        </w:rPr>
        <w:t>úprava obsahuje</w:t>
      </w:r>
      <w:r w:rsidR="007A1DE4">
        <w:rPr>
          <w:rFonts w:ascii="Arial" w:hAnsi="Arial" w:cs="Arial"/>
          <w:sz w:val="24"/>
          <w:szCs w:val="24"/>
          <w:lang w:eastAsia="hi-IN" w:bidi="hi-IN"/>
        </w:rPr>
        <w:t xml:space="preserve"> přenechání užívacího práva </w:t>
      </w:r>
      <w:r w:rsidR="00233666">
        <w:rPr>
          <w:rFonts w:ascii="Arial" w:hAnsi="Arial" w:cs="Arial"/>
          <w:sz w:val="24"/>
          <w:szCs w:val="24"/>
          <w:lang w:eastAsia="hi-IN" w:bidi="hi-IN"/>
        </w:rPr>
        <w:t xml:space="preserve">k věci </w:t>
      </w:r>
      <w:r w:rsidR="007A1DE4">
        <w:rPr>
          <w:rFonts w:ascii="Arial" w:hAnsi="Arial" w:cs="Arial"/>
          <w:sz w:val="24"/>
          <w:szCs w:val="24"/>
          <w:lang w:eastAsia="hi-IN" w:bidi="hi-IN"/>
        </w:rPr>
        <w:t>a to v §</w:t>
      </w:r>
      <w:r w:rsidR="00233666">
        <w:rPr>
          <w:rFonts w:ascii="Arial" w:hAnsi="Arial" w:cs="Arial"/>
          <w:sz w:val="24"/>
          <w:szCs w:val="24"/>
          <w:lang w:eastAsia="hi-IN" w:bidi="hi-IN"/>
        </w:rPr>
        <w:t xml:space="preserve"> 2334 NOZ, kde je stanoveno, že pokud propachtuje </w:t>
      </w:r>
      <w:proofErr w:type="spellStart"/>
      <w:r w:rsidR="00233666">
        <w:rPr>
          <w:rFonts w:ascii="Arial" w:hAnsi="Arial" w:cs="Arial"/>
          <w:sz w:val="24"/>
          <w:szCs w:val="24"/>
          <w:lang w:eastAsia="hi-IN" w:bidi="hi-IN"/>
        </w:rPr>
        <w:t>pachtýř</w:t>
      </w:r>
      <w:proofErr w:type="spellEnd"/>
      <w:r w:rsidR="00233666">
        <w:rPr>
          <w:rFonts w:ascii="Arial" w:hAnsi="Arial" w:cs="Arial"/>
          <w:sz w:val="24"/>
          <w:szCs w:val="24"/>
          <w:lang w:eastAsia="hi-IN" w:bidi="hi-IN"/>
        </w:rPr>
        <w:t xml:space="preserve"> propachtovanou věci jinému nebo ji přenechá jinému k užívání bez propachtovatelova předchozího souhlasu, může propachtovatel pacht bez výpovědní doby vypovědět. V samotném komentáři stojí, že uvedené ustanovení navazuje </w:t>
      </w:r>
      <w:proofErr w:type="gramStart"/>
      <w:r w:rsidR="00233666">
        <w:rPr>
          <w:rFonts w:ascii="Arial" w:hAnsi="Arial" w:cs="Arial"/>
          <w:sz w:val="24"/>
          <w:szCs w:val="24"/>
          <w:lang w:eastAsia="hi-IN" w:bidi="hi-IN"/>
        </w:rPr>
        <w:t xml:space="preserve">na </w:t>
      </w:r>
      <w:r w:rsidR="0032389D">
        <w:rPr>
          <w:rFonts w:ascii="Arial" w:hAnsi="Arial" w:cs="Arial"/>
          <w:sz w:val="24"/>
          <w:szCs w:val="24"/>
          <w:lang w:eastAsia="hi-IN" w:bidi="hi-IN"/>
        </w:rPr>
        <w:t xml:space="preserve">   </w:t>
      </w:r>
      <w:r w:rsidR="00233666">
        <w:rPr>
          <w:rFonts w:ascii="Arial" w:hAnsi="Arial" w:cs="Arial"/>
          <w:sz w:val="24"/>
          <w:szCs w:val="24"/>
          <w:lang w:eastAsia="hi-IN" w:bidi="hi-IN"/>
        </w:rPr>
        <w:t>§ 2215</w:t>
      </w:r>
      <w:proofErr w:type="gramEnd"/>
      <w:r w:rsidR="00233666">
        <w:rPr>
          <w:rFonts w:ascii="Arial" w:hAnsi="Arial" w:cs="Arial"/>
          <w:sz w:val="24"/>
          <w:szCs w:val="24"/>
          <w:lang w:eastAsia="hi-IN" w:bidi="hi-IN"/>
        </w:rPr>
        <w:t xml:space="preserve"> NOZ, kde </w:t>
      </w:r>
      <w:r w:rsidR="00AA7BBF">
        <w:rPr>
          <w:rFonts w:ascii="Arial" w:hAnsi="Arial" w:cs="Arial"/>
          <w:sz w:val="24"/>
          <w:szCs w:val="24"/>
          <w:lang w:eastAsia="hi-IN" w:bidi="hi-IN"/>
        </w:rPr>
        <w:t xml:space="preserve">je </w:t>
      </w:r>
      <w:r w:rsidR="00233666">
        <w:rPr>
          <w:rFonts w:ascii="Arial" w:hAnsi="Arial" w:cs="Arial"/>
          <w:sz w:val="24"/>
          <w:szCs w:val="24"/>
          <w:lang w:eastAsia="hi-IN" w:bidi="hi-IN"/>
        </w:rPr>
        <w:t>upraven obecný podnájem věci. Z uvedeného ustanovení je zřejmé</w:t>
      </w:r>
      <w:r w:rsidR="00937CFD">
        <w:rPr>
          <w:rFonts w:ascii="Arial" w:hAnsi="Arial" w:cs="Arial"/>
          <w:sz w:val="24"/>
          <w:szCs w:val="24"/>
          <w:lang w:eastAsia="hi-IN" w:bidi="hi-IN"/>
        </w:rPr>
        <w:t xml:space="preserve">, </w:t>
      </w:r>
      <w:r w:rsidR="00233666">
        <w:rPr>
          <w:rFonts w:ascii="Arial" w:hAnsi="Arial" w:cs="Arial"/>
          <w:sz w:val="24"/>
          <w:szCs w:val="24"/>
          <w:lang w:eastAsia="hi-IN" w:bidi="hi-IN"/>
        </w:rPr>
        <w:t xml:space="preserve">že k tomu, </w:t>
      </w:r>
      <w:r w:rsidR="00937CFD">
        <w:rPr>
          <w:rFonts w:ascii="Arial" w:hAnsi="Arial" w:cs="Arial"/>
          <w:sz w:val="24"/>
          <w:szCs w:val="24"/>
          <w:lang w:eastAsia="hi-IN" w:bidi="hi-IN"/>
        </w:rPr>
        <w:t xml:space="preserve">aby </w:t>
      </w:r>
      <w:r w:rsidR="00233666">
        <w:rPr>
          <w:rFonts w:ascii="Arial" w:hAnsi="Arial" w:cs="Arial"/>
          <w:sz w:val="24"/>
          <w:szCs w:val="24"/>
          <w:lang w:eastAsia="hi-IN" w:bidi="hi-IN"/>
        </w:rPr>
        <w:t xml:space="preserve">propachtoval </w:t>
      </w:r>
      <w:proofErr w:type="spellStart"/>
      <w:r w:rsidR="00233666">
        <w:rPr>
          <w:rFonts w:ascii="Arial" w:hAnsi="Arial" w:cs="Arial"/>
          <w:sz w:val="24"/>
          <w:szCs w:val="24"/>
          <w:lang w:eastAsia="hi-IN" w:bidi="hi-IN"/>
        </w:rPr>
        <w:t>pachtýř</w:t>
      </w:r>
      <w:proofErr w:type="spellEnd"/>
      <w:r w:rsidR="00233666">
        <w:rPr>
          <w:rFonts w:ascii="Arial" w:hAnsi="Arial" w:cs="Arial"/>
          <w:sz w:val="24"/>
          <w:szCs w:val="24"/>
          <w:lang w:eastAsia="hi-IN" w:bidi="hi-IN"/>
        </w:rPr>
        <w:t xml:space="preserve"> věc dál nebo ji přenechal jinému k</w:t>
      </w:r>
      <w:r w:rsidR="008B6F48">
        <w:rPr>
          <w:rFonts w:ascii="Arial" w:hAnsi="Arial" w:cs="Arial"/>
          <w:sz w:val="24"/>
          <w:szCs w:val="24"/>
          <w:lang w:eastAsia="hi-IN" w:bidi="hi-IN"/>
        </w:rPr>
        <w:t> </w:t>
      </w:r>
      <w:r w:rsidR="00233666">
        <w:rPr>
          <w:rFonts w:ascii="Arial" w:hAnsi="Arial" w:cs="Arial"/>
          <w:sz w:val="24"/>
          <w:szCs w:val="24"/>
          <w:lang w:eastAsia="hi-IN" w:bidi="hi-IN"/>
        </w:rPr>
        <w:t>užívání</w:t>
      </w:r>
      <w:r w:rsidR="008B6F48">
        <w:rPr>
          <w:rFonts w:ascii="Arial" w:hAnsi="Arial" w:cs="Arial"/>
          <w:sz w:val="24"/>
          <w:szCs w:val="24"/>
          <w:lang w:eastAsia="hi-IN" w:bidi="hi-IN"/>
        </w:rPr>
        <w:t>,</w:t>
      </w:r>
      <w:r w:rsidR="00233666">
        <w:rPr>
          <w:rFonts w:ascii="Arial" w:hAnsi="Arial" w:cs="Arial"/>
          <w:sz w:val="24"/>
          <w:szCs w:val="24"/>
          <w:lang w:eastAsia="hi-IN" w:bidi="hi-IN"/>
        </w:rPr>
        <w:t xml:space="preserve"> bude potřebovat souhlas </w:t>
      </w:r>
      <w:r w:rsidR="008B6F48">
        <w:rPr>
          <w:rFonts w:ascii="Arial" w:hAnsi="Arial" w:cs="Arial"/>
          <w:sz w:val="24"/>
          <w:szCs w:val="24"/>
          <w:lang w:eastAsia="hi-IN" w:bidi="hi-IN"/>
        </w:rPr>
        <w:t>propachtovatele</w:t>
      </w:r>
      <w:r w:rsidR="00233666">
        <w:rPr>
          <w:rFonts w:ascii="Arial" w:hAnsi="Arial" w:cs="Arial"/>
          <w:sz w:val="24"/>
          <w:szCs w:val="24"/>
          <w:lang w:eastAsia="hi-IN" w:bidi="hi-IN"/>
        </w:rPr>
        <w:t>.</w:t>
      </w:r>
      <w:r w:rsidR="00D83742">
        <w:rPr>
          <w:rFonts w:ascii="Arial" w:hAnsi="Arial" w:cs="Arial"/>
          <w:sz w:val="24"/>
          <w:szCs w:val="24"/>
          <w:lang w:eastAsia="hi-IN" w:bidi="hi-IN"/>
        </w:rPr>
        <w:t xml:space="preserve"> Jeho forma </w:t>
      </w:r>
      <w:r w:rsidR="002F3EA7">
        <w:rPr>
          <w:rFonts w:ascii="Arial" w:hAnsi="Arial" w:cs="Arial"/>
          <w:sz w:val="24"/>
          <w:szCs w:val="24"/>
          <w:lang w:eastAsia="hi-IN" w:bidi="hi-IN"/>
        </w:rPr>
        <w:t xml:space="preserve">na rozdíl od § 2215 NOZ </w:t>
      </w:r>
      <w:r w:rsidR="00D03BBF">
        <w:rPr>
          <w:rFonts w:ascii="Arial" w:hAnsi="Arial" w:cs="Arial"/>
          <w:sz w:val="24"/>
          <w:szCs w:val="24"/>
          <w:lang w:eastAsia="hi-IN" w:bidi="hi-IN"/>
        </w:rPr>
        <w:t>zde není výslovně předepsána, avšak s ohledem na § 2341 NOZ (přiměřené použití ustanovení o nájmu) se uplatní i zde. Forma souhlasu by tedy měla být písemná v případě písemně uzavřené smlouvy. Na rozdíl od § 2215 NOZ je zde požadavek pře</w:t>
      </w:r>
      <w:r w:rsidR="00AA7BBF">
        <w:rPr>
          <w:rFonts w:ascii="Arial" w:hAnsi="Arial" w:cs="Arial"/>
          <w:sz w:val="24"/>
          <w:szCs w:val="24"/>
          <w:lang w:eastAsia="hi-IN" w:bidi="hi-IN"/>
        </w:rPr>
        <w:t>d</w:t>
      </w:r>
      <w:r w:rsidR="00D03BBF">
        <w:rPr>
          <w:rFonts w:ascii="Arial" w:hAnsi="Arial" w:cs="Arial"/>
          <w:sz w:val="24"/>
          <w:szCs w:val="24"/>
          <w:lang w:eastAsia="hi-IN" w:bidi="hi-IN"/>
        </w:rPr>
        <w:t xml:space="preserve">chozího souhlasu, jinak jde o protiprávní jednání. Souhlas opět může být jak obecný tak spjatý s konkrétní osobou, může být dán v pachtovní smlouvě či samostatným právním jednáním. </w:t>
      </w:r>
      <w:proofErr w:type="spellStart"/>
      <w:r w:rsidR="00D03BBF">
        <w:rPr>
          <w:rFonts w:ascii="Arial" w:hAnsi="Arial" w:cs="Arial"/>
          <w:sz w:val="24"/>
          <w:szCs w:val="24"/>
          <w:lang w:eastAsia="hi-IN" w:bidi="hi-IN"/>
        </w:rPr>
        <w:t>Pachtýř</w:t>
      </w:r>
      <w:proofErr w:type="spellEnd"/>
      <w:r w:rsidR="00D03BBF">
        <w:rPr>
          <w:rFonts w:ascii="Arial" w:hAnsi="Arial" w:cs="Arial"/>
          <w:sz w:val="24"/>
          <w:szCs w:val="24"/>
          <w:lang w:eastAsia="hi-IN" w:bidi="hi-IN"/>
        </w:rPr>
        <w:t xml:space="preserve"> odpovídá za všechny osoby, kterým přenechal věc k užívání dle § 2216 NOZ. </w:t>
      </w:r>
      <w:r w:rsidR="00372B4C">
        <w:rPr>
          <w:rFonts w:ascii="Arial" w:hAnsi="Arial" w:cs="Arial"/>
          <w:sz w:val="24"/>
          <w:szCs w:val="24"/>
          <w:lang w:eastAsia="hi-IN" w:bidi="hi-IN"/>
        </w:rPr>
        <w:t xml:space="preserve">V případě porušení povinnosti </w:t>
      </w:r>
      <w:proofErr w:type="gramStart"/>
      <w:r w:rsidR="00372B4C">
        <w:rPr>
          <w:rFonts w:ascii="Arial" w:hAnsi="Arial" w:cs="Arial"/>
          <w:sz w:val="24"/>
          <w:szCs w:val="24"/>
          <w:lang w:eastAsia="hi-IN" w:bidi="hi-IN"/>
        </w:rPr>
        <w:t xml:space="preserve">nejde </w:t>
      </w:r>
      <w:r w:rsidR="0032389D">
        <w:rPr>
          <w:rFonts w:ascii="Arial" w:hAnsi="Arial" w:cs="Arial"/>
          <w:sz w:val="24"/>
          <w:szCs w:val="24"/>
          <w:lang w:eastAsia="hi-IN" w:bidi="hi-IN"/>
        </w:rPr>
        <w:t xml:space="preserve">          </w:t>
      </w:r>
      <w:r w:rsidR="00372B4C">
        <w:rPr>
          <w:rFonts w:ascii="Arial" w:hAnsi="Arial" w:cs="Arial"/>
          <w:sz w:val="24"/>
          <w:szCs w:val="24"/>
          <w:lang w:eastAsia="hi-IN" w:bidi="hi-IN"/>
        </w:rPr>
        <w:t>o neplatnost</w:t>
      </w:r>
      <w:proofErr w:type="gramEnd"/>
      <w:r w:rsidR="00372B4C">
        <w:rPr>
          <w:rFonts w:ascii="Arial" w:hAnsi="Arial" w:cs="Arial"/>
          <w:sz w:val="24"/>
          <w:szCs w:val="24"/>
          <w:lang w:eastAsia="hi-IN" w:bidi="hi-IN"/>
        </w:rPr>
        <w:t xml:space="preserve"> smlouvy, nýbrž vzniká povinnost </w:t>
      </w:r>
      <w:proofErr w:type="spellStart"/>
      <w:r w:rsidR="00372B4C">
        <w:rPr>
          <w:rFonts w:ascii="Arial" w:hAnsi="Arial" w:cs="Arial"/>
          <w:sz w:val="24"/>
          <w:szCs w:val="24"/>
          <w:lang w:eastAsia="hi-IN" w:bidi="hi-IN"/>
        </w:rPr>
        <w:t>pachtýře</w:t>
      </w:r>
      <w:proofErr w:type="spellEnd"/>
      <w:r w:rsidR="00372B4C">
        <w:rPr>
          <w:rFonts w:ascii="Arial" w:hAnsi="Arial" w:cs="Arial"/>
          <w:sz w:val="24"/>
          <w:szCs w:val="24"/>
          <w:lang w:eastAsia="hi-IN" w:bidi="hi-IN"/>
        </w:rPr>
        <w:t xml:space="preserve"> nahradit škodu </w:t>
      </w:r>
      <w:proofErr w:type="spellStart"/>
      <w:r w:rsidR="00372B4C">
        <w:rPr>
          <w:rFonts w:ascii="Arial" w:hAnsi="Arial" w:cs="Arial"/>
          <w:sz w:val="24"/>
          <w:szCs w:val="24"/>
          <w:lang w:eastAsia="hi-IN" w:bidi="hi-IN"/>
        </w:rPr>
        <w:t>propachtel</w:t>
      </w:r>
      <w:r w:rsidR="00B41236">
        <w:rPr>
          <w:rFonts w:ascii="Arial" w:hAnsi="Arial" w:cs="Arial"/>
          <w:sz w:val="24"/>
          <w:szCs w:val="24"/>
          <w:lang w:eastAsia="hi-IN" w:bidi="hi-IN"/>
        </w:rPr>
        <w:t>ovi</w:t>
      </w:r>
      <w:proofErr w:type="spellEnd"/>
      <w:r w:rsidR="00B41236">
        <w:rPr>
          <w:rFonts w:ascii="Arial" w:hAnsi="Arial" w:cs="Arial"/>
          <w:sz w:val="24"/>
          <w:szCs w:val="24"/>
          <w:lang w:eastAsia="hi-IN" w:bidi="hi-IN"/>
        </w:rPr>
        <w:t xml:space="preserve">. </w:t>
      </w:r>
      <w:proofErr w:type="spellStart"/>
      <w:r w:rsidR="00B41236">
        <w:rPr>
          <w:rFonts w:ascii="Arial" w:hAnsi="Arial" w:cs="Arial"/>
          <w:sz w:val="24"/>
          <w:szCs w:val="24"/>
          <w:lang w:eastAsia="hi-IN" w:bidi="hi-IN"/>
        </w:rPr>
        <w:t>Propachtelovi</w:t>
      </w:r>
      <w:proofErr w:type="spellEnd"/>
      <w:r w:rsidR="00C40853">
        <w:rPr>
          <w:rFonts w:ascii="Arial" w:hAnsi="Arial" w:cs="Arial"/>
          <w:sz w:val="24"/>
          <w:szCs w:val="24"/>
          <w:lang w:eastAsia="hi-IN" w:bidi="hi-IN"/>
        </w:rPr>
        <w:t xml:space="preserve"> o</w:t>
      </w:r>
      <w:r w:rsidR="00372B4C">
        <w:rPr>
          <w:rFonts w:ascii="Arial" w:hAnsi="Arial" w:cs="Arial"/>
          <w:sz w:val="24"/>
          <w:szCs w:val="24"/>
          <w:lang w:eastAsia="hi-IN" w:bidi="hi-IN"/>
        </w:rPr>
        <w:t xml:space="preserve">becně vzniká </w:t>
      </w:r>
      <w:r w:rsidR="00737AAB">
        <w:rPr>
          <w:rFonts w:ascii="Arial" w:hAnsi="Arial" w:cs="Arial"/>
          <w:sz w:val="24"/>
          <w:szCs w:val="24"/>
          <w:lang w:eastAsia="hi-IN" w:bidi="hi-IN"/>
        </w:rPr>
        <w:t xml:space="preserve">právo výpovědi bez </w:t>
      </w:r>
      <w:r w:rsidR="00E047BC">
        <w:rPr>
          <w:rFonts w:ascii="Arial" w:hAnsi="Arial" w:cs="Arial"/>
          <w:sz w:val="24"/>
          <w:szCs w:val="24"/>
          <w:lang w:eastAsia="hi-IN" w:bidi="hi-IN"/>
        </w:rPr>
        <w:t>výpovědního důvodu.</w:t>
      </w:r>
      <w:r w:rsidR="00E047BC">
        <w:rPr>
          <w:rStyle w:val="Znakapoznpodarou"/>
          <w:rFonts w:ascii="Arial" w:hAnsi="Arial" w:cs="Arial"/>
          <w:sz w:val="24"/>
          <w:szCs w:val="24"/>
          <w:lang w:eastAsia="hi-IN" w:bidi="hi-IN"/>
        </w:rPr>
        <w:footnoteReference w:id="152"/>
      </w:r>
    </w:p>
    <w:p w:rsidR="00E047BC"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lastRenderedPageBreak/>
        <w:tab/>
      </w:r>
      <w:r w:rsidR="00E047BC">
        <w:rPr>
          <w:rFonts w:ascii="Arial" w:hAnsi="Arial" w:cs="Arial"/>
          <w:sz w:val="24"/>
          <w:szCs w:val="24"/>
          <w:lang w:eastAsia="hi-IN" w:bidi="hi-IN"/>
        </w:rPr>
        <w:t>K zákazu propachtování věci se v období účinnosti OZO vyjádřila tehdejší judikatura a to konkrétně v rozhodnutí NS ČSR</w:t>
      </w:r>
      <w:r w:rsidR="00BD7112">
        <w:rPr>
          <w:rFonts w:ascii="Arial" w:hAnsi="Arial" w:cs="Arial"/>
          <w:sz w:val="24"/>
          <w:szCs w:val="24"/>
          <w:lang w:eastAsia="hi-IN" w:bidi="hi-IN"/>
        </w:rPr>
        <w:t xml:space="preserve"> ze dne 18. ledna 1929</w:t>
      </w:r>
      <w:r w:rsidR="00E047BC">
        <w:rPr>
          <w:rFonts w:ascii="Arial" w:hAnsi="Arial" w:cs="Arial"/>
          <w:sz w:val="24"/>
          <w:szCs w:val="24"/>
          <w:lang w:eastAsia="hi-IN" w:bidi="hi-IN"/>
        </w:rPr>
        <w:t xml:space="preserve">, ve kterém bylo stanoveno, že pokud v pachtovní smlouvě je zakázáno dát propachtovanou věc (jednalo se o akciovou společnost) do </w:t>
      </w:r>
      <w:proofErr w:type="spellStart"/>
      <w:r w:rsidR="00E047BC">
        <w:rPr>
          <w:rFonts w:ascii="Arial" w:hAnsi="Arial" w:cs="Arial"/>
          <w:sz w:val="24"/>
          <w:szCs w:val="24"/>
          <w:lang w:eastAsia="hi-IN" w:bidi="hi-IN"/>
        </w:rPr>
        <w:t>podpachtu</w:t>
      </w:r>
      <w:proofErr w:type="spellEnd"/>
      <w:r w:rsidR="00E047BC">
        <w:rPr>
          <w:rFonts w:ascii="Arial" w:hAnsi="Arial" w:cs="Arial"/>
          <w:sz w:val="24"/>
          <w:szCs w:val="24"/>
          <w:lang w:eastAsia="hi-IN" w:bidi="hi-IN"/>
        </w:rPr>
        <w:t xml:space="preserve">, bez </w:t>
      </w:r>
      <w:proofErr w:type="spellStart"/>
      <w:r w:rsidR="00E047BC">
        <w:rPr>
          <w:rFonts w:ascii="Arial" w:hAnsi="Arial" w:cs="Arial"/>
          <w:sz w:val="24"/>
          <w:szCs w:val="24"/>
          <w:lang w:eastAsia="hi-IN" w:bidi="hi-IN"/>
        </w:rPr>
        <w:t>propachtelova</w:t>
      </w:r>
      <w:proofErr w:type="spellEnd"/>
      <w:r w:rsidR="00E047BC">
        <w:rPr>
          <w:rFonts w:ascii="Arial" w:hAnsi="Arial" w:cs="Arial"/>
          <w:sz w:val="24"/>
          <w:szCs w:val="24"/>
          <w:lang w:eastAsia="hi-IN" w:bidi="hi-IN"/>
        </w:rPr>
        <w:t xml:space="preserve"> souhlasu, mohla obhospodařovat </w:t>
      </w:r>
      <w:r w:rsidR="00A25865">
        <w:rPr>
          <w:rFonts w:ascii="Arial" w:hAnsi="Arial" w:cs="Arial"/>
          <w:sz w:val="24"/>
          <w:szCs w:val="24"/>
          <w:lang w:eastAsia="hi-IN" w:bidi="hi-IN"/>
        </w:rPr>
        <w:t>jmenovanou věc pouze fyzická osoba, která byla zaměstnance</w:t>
      </w:r>
      <w:r w:rsidR="00D83742">
        <w:rPr>
          <w:rFonts w:ascii="Arial" w:hAnsi="Arial" w:cs="Arial"/>
          <w:sz w:val="24"/>
          <w:szCs w:val="24"/>
          <w:lang w:eastAsia="hi-IN" w:bidi="hi-IN"/>
        </w:rPr>
        <w:t>m</w:t>
      </w:r>
      <w:r w:rsidR="00A25865">
        <w:rPr>
          <w:rFonts w:ascii="Arial" w:hAnsi="Arial" w:cs="Arial"/>
          <w:sz w:val="24"/>
          <w:szCs w:val="24"/>
          <w:lang w:eastAsia="hi-IN" w:bidi="hi-IN"/>
        </w:rPr>
        <w:t xml:space="preserve"> nebo zástupcem </w:t>
      </w:r>
      <w:proofErr w:type="spellStart"/>
      <w:r w:rsidR="00A25865">
        <w:rPr>
          <w:rFonts w:ascii="Arial" w:hAnsi="Arial" w:cs="Arial"/>
          <w:sz w:val="24"/>
          <w:szCs w:val="24"/>
          <w:lang w:eastAsia="hi-IN" w:bidi="hi-IN"/>
        </w:rPr>
        <w:t>pachtýře</w:t>
      </w:r>
      <w:proofErr w:type="spellEnd"/>
      <w:r w:rsidR="00A25865">
        <w:rPr>
          <w:rFonts w:ascii="Arial" w:hAnsi="Arial" w:cs="Arial"/>
          <w:sz w:val="24"/>
          <w:szCs w:val="24"/>
          <w:lang w:eastAsia="hi-IN" w:bidi="hi-IN"/>
        </w:rPr>
        <w:t>, svým jménem a na svůj účet, nikoliv cizí člověk v nájemní</w:t>
      </w:r>
      <w:r w:rsidR="00CD016A">
        <w:rPr>
          <w:rFonts w:ascii="Arial" w:hAnsi="Arial" w:cs="Arial"/>
          <w:sz w:val="24"/>
          <w:szCs w:val="24"/>
          <w:lang w:eastAsia="hi-IN" w:bidi="hi-IN"/>
        </w:rPr>
        <w:t>m</w:t>
      </w:r>
      <w:r w:rsidR="00A25865">
        <w:rPr>
          <w:rFonts w:ascii="Arial" w:hAnsi="Arial" w:cs="Arial"/>
          <w:sz w:val="24"/>
          <w:szCs w:val="24"/>
          <w:lang w:eastAsia="hi-IN" w:bidi="hi-IN"/>
        </w:rPr>
        <w:t xml:space="preserve"> poměru jako společník</w:t>
      </w:r>
      <w:r w:rsidR="00A25865" w:rsidRPr="00A25865">
        <w:rPr>
          <w:rFonts w:ascii="Arial" w:hAnsi="Arial" w:cs="Arial"/>
          <w:sz w:val="24"/>
          <w:szCs w:val="24"/>
          <w:lang w:eastAsia="hi-IN" w:bidi="hi-IN"/>
        </w:rPr>
        <w:t xml:space="preserve">, jenž byl účasten na zisku a na </w:t>
      </w:r>
      <w:proofErr w:type="gramStart"/>
      <w:r w:rsidR="00A25865" w:rsidRPr="00A25865">
        <w:rPr>
          <w:rFonts w:ascii="Arial" w:hAnsi="Arial" w:cs="Arial"/>
          <w:sz w:val="24"/>
          <w:szCs w:val="24"/>
          <w:lang w:eastAsia="hi-IN" w:bidi="hi-IN"/>
        </w:rPr>
        <w:t xml:space="preserve">ztrátě </w:t>
      </w:r>
      <w:r w:rsidR="00033B34">
        <w:rPr>
          <w:rFonts w:ascii="Arial" w:hAnsi="Arial" w:cs="Arial"/>
          <w:sz w:val="24"/>
          <w:szCs w:val="24"/>
          <w:lang w:eastAsia="hi-IN" w:bidi="hi-IN"/>
        </w:rPr>
        <w:t xml:space="preserve">       </w:t>
      </w:r>
      <w:r w:rsidR="00A25865" w:rsidRPr="00A25865">
        <w:rPr>
          <w:rFonts w:ascii="Arial" w:hAnsi="Arial" w:cs="Arial"/>
          <w:sz w:val="24"/>
          <w:szCs w:val="24"/>
          <w:lang w:eastAsia="hi-IN" w:bidi="hi-IN"/>
        </w:rPr>
        <w:t>z pachtu</w:t>
      </w:r>
      <w:proofErr w:type="gramEnd"/>
      <w:r w:rsidR="00A25865" w:rsidRPr="00A25865">
        <w:rPr>
          <w:rFonts w:ascii="Arial" w:hAnsi="Arial" w:cs="Arial"/>
          <w:sz w:val="24"/>
          <w:szCs w:val="24"/>
          <w:lang w:eastAsia="hi-IN" w:bidi="hi-IN"/>
        </w:rPr>
        <w:t xml:space="preserve"> a obhospodařoval předmět pachtu jménem a na účet společnosti</w:t>
      </w:r>
      <w:r w:rsidR="00A25865">
        <w:rPr>
          <w:rFonts w:ascii="Arial" w:hAnsi="Arial" w:cs="Arial"/>
          <w:sz w:val="24"/>
          <w:szCs w:val="24"/>
          <w:lang w:eastAsia="hi-IN" w:bidi="hi-IN"/>
        </w:rPr>
        <w:t>.</w:t>
      </w:r>
      <w:r w:rsidR="00E047BC">
        <w:rPr>
          <w:rStyle w:val="Znakapoznpodarou"/>
          <w:rFonts w:ascii="Arial" w:hAnsi="Arial" w:cs="Arial"/>
          <w:sz w:val="24"/>
          <w:szCs w:val="24"/>
          <w:lang w:eastAsia="hi-IN" w:bidi="hi-IN"/>
        </w:rPr>
        <w:footnoteReference w:id="153"/>
      </w:r>
    </w:p>
    <w:p w:rsidR="008526A8" w:rsidRDefault="008526A8"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t xml:space="preserve">Zajímavé rozhodnutí, které se opět týká do jisté míry </w:t>
      </w:r>
      <w:proofErr w:type="spellStart"/>
      <w:r>
        <w:rPr>
          <w:rFonts w:ascii="Arial" w:hAnsi="Arial" w:cs="Arial"/>
          <w:sz w:val="24"/>
          <w:szCs w:val="24"/>
          <w:lang w:eastAsia="hi-IN" w:bidi="hi-IN"/>
        </w:rPr>
        <w:t>akcesority</w:t>
      </w:r>
      <w:proofErr w:type="spellEnd"/>
      <w:r>
        <w:rPr>
          <w:rFonts w:ascii="Arial" w:hAnsi="Arial" w:cs="Arial"/>
          <w:sz w:val="24"/>
          <w:szCs w:val="24"/>
          <w:lang w:eastAsia="hi-IN" w:bidi="hi-IN"/>
        </w:rPr>
        <w:t xml:space="preserve"> </w:t>
      </w:r>
      <w:proofErr w:type="spellStart"/>
      <w:proofErr w:type="gramStart"/>
      <w:r>
        <w:rPr>
          <w:rFonts w:ascii="Arial" w:hAnsi="Arial" w:cs="Arial"/>
          <w:sz w:val="24"/>
          <w:szCs w:val="24"/>
          <w:lang w:eastAsia="hi-IN" w:bidi="hi-IN"/>
        </w:rPr>
        <w:t>podpachtu</w:t>
      </w:r>
      <w:proofErr w:type="spellEnd"/>
      <w:r>
        <w:rPr>
          <w:rFonts w:ascii="Arial" w:hAnsi="Arial" w:cs="Arial"/>
          <w:sz w:val="24"/>
          <w:szCs w:val="24"/>
          <w:lang w:eastAsia="hi-IN" w:bidi="hi-IN"/>
        </w:rPr>
        <w:t xml:space="preserve">      a pachtu</w:t>
      </w:r>
      <w:proofErr w:type="gramEnd"/>
      <w:r w:rsidR="00B41236">
        <w:rPr>
          <w:rFonts w:ascii="Arial" w:hAnsi="Arial" w:cs="Arial"/>
          <w:sz w:val="24"/>
          <w:szCs w:val="24"/>
          <w:lang w:eastAsia="hi-IN" w:bidi="hi-IN"/>
        </w:rPr>
        <w:t>,</w:t>
      </w:r>
      <w:r>
        <w:rPr>
          <w:rFonts w:ascii="Arial" w:hAnsi="Arial" w:cs="Arial"/>
          <w:sz w:val="24"/>
          <w:szCs w:val="24"/>
          <w:lang w:eastAsia="hi-IN" w:bidi="hi-IN"/>
        </w:rPr>
        <w:t xml:space="preserve"> je rozhodnutí NS ČSR ze dne 10. září 1924, ve kterém soud zaujal stanovisko, že pokud skončí pacht spolu s </w:t>
      </w:r>
      <w:proofErr w:type="spellStart"/>
      <w:r>
        <w:rPr>
          <w:rFonts w:ascii="Arial" w:hAnsi="Arial" w:cs="Arial"/>
          <w:sz w:val="24"/>
          <w:szCs w:val="24"/>
          <w:lang w:eastAsia="hi-IN" w:bidi="hi-IN"/>
        </w:rPr>
        <w:t>podpachtem</w:t>
      </w:r>
      <w:proofErr w:type="spellEnd"/>
      <w:r>
        <w:rPr>
          <w:rFonts w:ascii="Arial" w:hAnsi="Arial" w:cs="Arial"/>
          <w:sz w:val="24"/>
          <w:szCs w:val="24"/>
          <w:lang w:eastAsia="hi-IN" w:bidi="hi-IN"/>
        </w:rPr>
        <w:t xml:space="preserve">, který má být prodloužen, již nemůže být prodloužen jako </w:t>
      </w:r>
      <w:proofErr w:type="spellStart"/>
      <w:r>
        <w:rPr>
          <w:rFonts w:ascii="Arial" w:hAnsi="Arial" w:cs="Arial"/>
          <w:sz w:val="24"/>
          <w:szCs w:val="24"/>
          <w:lang w:eastAsia="hi-IN" w:bidi="hi-IN"/>
        </w:rPr>
        <w:t>podpacht</w:t>
      </w:r>
      <w:proofErr w:type="spellEnd"/>
      <w:r>
        <w:rPr>
          <w:rFonts w:ascii="Arial" w:hAnsi="Arial" w:cs="Arial"/>
          <w:sz w:val="24"/>
          <w:szCs w:val="24"/>
          <w:lang w:eastAsia="hi-IN" w:bidi="hi-IN"/>
        </w:rPr>
        <w:t>, nýbrž jen jako přímý pacht. K tomu bylo po</w:t>
      </w:r>
      <w:r w:rsidR="000C7248">
        <w:rPr>
          <w:rFonts w:ascii="Arial" w:hAnsi="Arial" w:cs="Arial"/>
          <w:sz w:val="24"/>
          <w:szCs w:val="24"/>
          <w:lang w:eastAsia="hi-IN" w:bidi="hi-IN"/>
        </w:rPr>
        <w:t>třeba pouhé oznámení vlastníku,</w:t>
      </w:r>
      <w:r>
        <w:rPr>
          <w:rFonts w:ascii="Arial" w:hAnsi="Arial" w:cs="Arial"/>
          <w:sz w:val="24"/>
          <w:szCs w:val="24"/>
          <w:lang w:eastAsia="hi-IN" w:bidi="hi-IN"/>
        </w:rPr>
        <w:t xml:space="preserve"> </w:t>
      </w:r>
      <w:r w:rsidRPr="005003F5">
        <w:rPr>
          <w:rFonts w:ascii="Arial" w:hAnsi="Arial" w:cs="Arial"/>
          <w:sz w:val="24"/>
          <w:szCs w:val="24"/>
          <w:lang w:eastAsia="hi-IN" w:bidi="hi-IN"/>
        </w:rPr>
        <w:t>že</w:t>
      </w:r>
      <w:r>
        <w:rPr>
          <w:rFonts w:ascii="Arial" w:hAnsi="Arial" w:cs="Arial"/>
          <w:sz w:val="24"/>
          <w:szCs w:val="24"/>
          <w:lang w:eastAsia="hi-IN" w:bidi="hi-IN"/>
        </w:rPr>
        <w:t xml:space="preserve"> </w:t>
      </w:r>
      <w:proofErr w:type="spellStart"/>
      <w:r w:rsidRPr="005003F5">
        <w:rPr>
          <w:rFonts w:ascii="Arial" w:hAnsi="Arial" w:cs="Arial"/>
          <w:sz w:val="24"/>
          <w:szCs w:val="24"/>
          <w:lang w:eastAsia="hi-IN" w:bidi="hi-IN"/>
        </w:rPr>
        <w:t>podpacht</w:t>
      </w:r>
      <w:proofErr w:type="spellEnd"/>
      <w:r w:rsidRPr="005003F5">
        <w:rPr>
          <w:rFonts w:ascii="Arial" w:hAnsi="Arial" w:cs="Arial"/>
          <w:sz w:val="24"/>
          <w:szCs w:val="24"/>
          <w:lang w:eastAsia="hi-IN" w:bidi="hi-IN"/>
        </w:rPr>
        <w:t xml:space="preserve"> se obnovuje jako přímý pacht proti vlastníku.</w:t>
      </w:r>
      <w:r>
        <w:rPr>
          <w:rStyle w:val="Znakapoznpodarou"/>
          <w:rFonts w:ascii="Arial" w:hAnsi="Arial" w:cs="Arial"/>
          <w:sz w:val="24"/>
          <w:szCs w:val="24"/>
          <w:lang w:eastAsia="hi-IN" w:bidi="hi-IN"/>
        </w:rPr>
        <w:footnoteReference w:id="154"/>
      </w:r>
    </w:p>
    <w:p w:rsidR="00F5244B"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r w:rsidR="002F3EA7">
        <w:rPr>
          <w:rFonts w:ascii="Arial" w:hAnsi="Arial" w:cs="Arial"/>
          <w:sz w:val="24"/>
          <w:szCs w:val="24"/>
          <w:lang w:eastAsia="hi-IN" w:bidi="hi-IN"/>
        </w:rPr>
        <w:t>Komentář</w:t>
      </w:r>
      <w:r w:rsidR="00B41236">
        <w:rPr>
          <w:rFonts w:ascii="Arial" w:hAnsi="Arial" w:cs="Arial"/>
          <w:sz w:val="24"/>
          <w:szCs w:val="24"/>
          <w:lang w:eastAsia="hi-IN" w:bidi="hi-IN"/>
        </w:rPr>
        <w:t>, ale i výše uvedená judikatura,</w:t>
      </w:r>
      <w:r w:rsidR="002F3EA7">
        <w:rPr>
          <w:rFonts w:ascii="Arial" w:hAnsi="Arial" w:cs="Arial"/>
          <w:sz w:val="24"/>
          <w:szCs w:val="24"/>
          <w:lang w:eastAsia="hi-IN" w:bidi="hi-IN"/>
        </w:rPr>
        <w:t xml:space="preserve"> se </w:t>
      </w:r>
      <w:r w:rsidR="00B41236">
        <w:rPr>
          <w:rFonts w:ascii="Arial" w:hAnsi="Arial" w:cs="Arial"/>
          <w:sz w:val="24"/>
          <w:szCs w:val="24"/>
          <w:lang w:eastAsia="hi-IN" w:bidi="hi-IN"/>
        </w:rPr>
        <w:t>zmiňují</w:t>
      </w:r>
      <w:r w:rsidR="009028F6">
        <w:rPr>
          <w:rFonts w:ascii="Arial" w:hAnsi="Arial" w:cs="Arial"/>
          <w:sz w:val="24"/>
          <w:szCs w:val="24"/>
          <w:lang w:eastAsia="hi-IN" w:bidi="hi-IN"/>
        </w:rPr>
        <w:t xml:space="preserve"> v případě propachtování </w:t>
      </w:r>
      <w:r w:rsidR="004038DE">
        <w:rPr>
          <w:rFonts w:ascii="Arial" w:hAnsi="Arial" w:cs="Arial"/>
          <w:sz w:val="24"/>
          <w:szCs w:val="24"/>
          <w:lang w:eastAsia="hi-IN" w:bidi="hi-IN"/>
        </w:rPr>
        <w:t xml:space="preserve">propachtované </w:t>
      </w:r>
      <w:r w:rsidR="009028F6">
        <w:rPr>
          <w:rFonts w:ascii="Arial" w:hAnsi="Arial" w:cs="Arial"/>
          <w:sz w:val="24"/>
          <w:szCs w:val="24"/>
          <w:lang w:eastAsia="hi-IN" w:bidi="hi-IN"/>
        </w:rPr>
        <w:t xml:space="preserve">věci </w:t>
      </w:r>
      <w:r w:rsidR="002F3EA7">
        <w:rPr>
          <w:rFonts w:ascii="Arial" w:hAnsi="Arial" w:cs="Arial"/>
          <w:sz w:val="24"/>
          <w:szCs w:val="24"/>
          <w:lang w:eastAsia="hi-IN" w:bidi="hi-IN"/>
        </w:rPr>
        <w:t xml:space="preserve">jako </w:t>
      </w:r>
      <w:r w:rsidR="009028F6">
        <w:rPr>
          <w:rFonts w:ascii="Arial" w:hAnsi="Arial" w:cs="Arial"/>
          <w:sz w:val="24"/>
          <w:szCs w:val="24"/>
          <w:lang w:eastAsia="hi-IN" w:bidi="hi-IN"/>
        </w:rPr>
        <w:t xml:space="preserve">o </w:t>
      </w:r>
      <w:proofErr w:type="spellStart"/>
      <w:r w:rsidR="009028F6">
        <w:rPr>
          <w:rFonts w:ascii="Arial" w:hAnsi="Arial" w:cs="Arial"/>
          <w:sz w:val="24"/>
          <w:szCs w:val="24"/>
          <w:lang w:eastAsia="hi-IN" w:bidi="hi-IN"/>
        </w:rPr>
        <w:t>podpachtu</w:t>
      </w:r>
      <w:proofErr w:type="spellEnd"/>
      <w:r w:rsidR="004038DE">
        <w:rPr>
          <w:rFonts w:ascii="Arial" w:hAnsi="Arial" w:cs="Arial"/>
          <w:sz w:val="24"/>
          <w:szCs w:val="24"/>
          <w:lang w:eastAsia="hi-IN" w:bidi="hi-IN"/>
        </w:rPr>
        <w:t>.</w:t>
      </w:r>
      <w:r w:rsidR="00737AAB">
        <w:rPr>
          <w:rStyle w:val="Znakapoznpodarou"/>
          <w:rFonts w:ascii="Arial" w:hAnsi="Arial" w:cs="Arial"/>
          <w:sz w:val="24"/>
          <w:szCs w:val="24"/>
          <w:lang w:eastAsia="hi-IN" w:bidi="hi-IN"/>
        </w:rPr>
        <w:footnoteReference w:id="155"/>
      </w:r>
      <w:r w:rsidR="00F5244B">
        <w:rPr>
          <w:rFonts w:ascii="Arial" w:hAnsi="Arial" w:cs="Arial"/>
          <w:sz w:val="24"/>
          <w:szCs w:val="24"/>
          <w:lang w:eastAsia="hi-IN" w:bidi="hi-IN"/>
        </w:rPr>
        <w:t xml:space="preserve"> Velmi častým </w:t>
      </w:r>
      <w:proofErr w:type="spellStart"/>
      <w:r w:rsidR="00F5244B">
        <w:rPr>
          <w:rFonts w:ascii="Arial" w:hAnsi="Arial" w:cs="Arial"/>
          <w:sz w:val="24"/>
          <w:szCs w:val="24"/>
          <w:lang w:eastAsia="hi-IN" w:bidi="hi-IN"/>
        </w:rPr>
        <w:t>podpachtem</w:t>
      </w:r>
      <w:proofErr w:type="spellEnd"/>
      <w:r w:rsidR="00F5244B">
        <w:rPr>
          <w:rFonts w:ascii="Arial" w:hAnsi="Arial" w:cs="Arial"/>
          <w:sz w:val="24"/>
          <w:szCs w:val="24"/>
          <w:lang w:eastAsia="hi-IN" w:bidi="hi-IN"/>
        </w:rPr>
        <w:t xml:space="preserve"> byl </w:t>
      </w:r>
      <w:r w:rsidR="008526A8">
        <w:rPr>
          <w:rFonts w:ascii="Arial" w:hAnsi="Arial" w:cs="Arial"/>
          <w:sz w:val="24"/>
          <w:szCs w:val="24"/>
          <w:lang w:eastAsia="hi-IN" w:bidi="hi-IN"/>
        </w:rPr>
        <w:t xml:space="preserve">dříve </w:t>
      </w:r>
      <w:proofErr w:type="spellStart"/>
      <w:r w:rsidR="00F5244B">
        <w:rPr>
          <w:rFonts w:ascii="Arial" w:hAnsi="Arial" w:cs="Arial"/>
          <w:sz w:val="24"/>
          <w:szCs w:val="24"/>
          <w:lang w:eastAsia="hi-IN" w:bidi="hi-IN"/>
        </w:rPr>
        <w:t>podpacht</w:t>
      </w:r>
      <w:proofErr w:type="spellEnd"/>
      <w:r w:rsidR="00F5244B">
        <w:rPr>
          <w:rFonts w:ascii="Arial" w:hAnsi="Arial" w:cs="Arial"/>
          <w:sz w:val="24"/>
          <w:szCs w:val="24"/>
          <w:lang w:eastAsia="hi-IN" w:bidi="hi-IN"/>
        </w:rPr>
        <w:t xml:space="preserve"> honitby. </w:t>
      </w:r>
    </w:p>
    <w:p w:rsidR="002727A8" w:rsidRDefault="008C3065" w:rsidP="00D11FBA">
      <w:pPr>
        <w:spacing w:after="0" w:line="360" w:lineRule="auto"/>
        <w:ind w:firstLine="360"/>
        <w:jc w:val="both"/>
        <w:rPr>
          <w:rFonts w:ascii="Arial" w:hAnsi="Arial" w:cs="Arial"/>
          <w:sz w:val="24"/>
          <w:szCs w:val="24"/>
          <w:lang w:eastAsia="hi-IN" w:bidi="hi-IN"/>
        </w:rPr>
      </w:pPr>
      <w:r>
        <w:rPr>
          <w:rFonts w:ascii="Arial" w:hAnsi="Arial" w:cs="Arial"/>
          <w:sz w:val="24"/>
          <w:szCs w:val="24"/>
          <w:lang w:eastAsia="hi-IN" w:bidi="hi-IN"/>
        </w:rPr>
        <w:tab/>
      </w:r>
    </w:p>
    <w:p w:rsidR="00BD26A6" w:rsidRDefault="00BD26A6" w:rsidP="00D11FBA">
      <w:pPr>
        <w:spacing w:after="0" w:line="360" w:lineRule="auto"/>
        <w:ind w:firstLine="708"/>
        <w:jc w:val="both"/>
        <w:rPr>
          <w:rFonts w:ascii="Arial" w:hAnsi="Arial" w:cs="Arial"/>
          <w:sz w:val="24"/>
          <w:szCs w:val="24"/>
          <w:lang w:eastAsia="hi-IN" w:bidi="hi-IN"/>
        </w:rPr>
      </w:pPr>
    </w:p>
    <w:p w:rsidR="00B9205D" w:rsidRDefault="00B9205D" w:rsidP="00D11FBA">
      <w:pPr>
        <w:spacing w:after="0" w:line="360" w:lineRule="auto"/>
        <w:ind w:firstLine="708"/>
        <w:jc w:val="both"/>
        <w:rPr>
          <w:rFonts w:ascii="Arial" w:hAnsi="Arial" w:cs="Arial"/>
          <w:sz w:val="24"/>
          <w:szCs w:val="24"/>
          <w:lang w:eastAsia="hi-IN" w:bidi="hi-IN"/>
        </w:rPr>
      </w:pPr>
    </w:p>
    <w:p w:rsidR="00BD26A6" w:rsidRDefault="00BD26A6" w:rsidP="00D11FBA">
      <w:pPr>
        <w:spacing w:after="0" w:line="360" w:lineRule="auto"/>
        <w:jc w:val="both"/>
        <w:rPr>
          <w:rFonts w:ascii="Arial" w:hAnsi="Arial" w:cs="Arial"/>
          <w:sz w:val="24"/>
          <w:szCs w:val="24"/>
          <w:lang w:eastAsia="hi-IN" w:bidi="hi-IN"/>
        </w:rPr>
      </w:pPr>
    </w:p>
    <w:p w:rsidR="00BD26A6" w:rsidRDefault="00BD26A6"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B41236" w:rsidRDefault="00B41236" w:rsidP="00D11FBA">
      <w:pPr>
        <w:spacing w:after="0" w:line="360" w:lineRule="auto"/>
        <w:jc w:val="both"/>
        <w:rPr>
          <w:rFonts w:ascii="Arial" w:hAnsi="Arial" w:cs="Arial"/>
          <w:sz w:val="24"/>
          <w:szCs w:val="24"/>
          <w:lang w:eastAsia="hi-IN" w:bidi="hi-IN"/>
        </w:rPr>
      </w:pPr>
    </w:p>
    <w:p w:rsidR="00B41236" w:rsidRDefault="00B41236"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D11FBA" w:rsidRDefault="00D11FBA" w:rsidP="00D11FBA">
      <w:pPr>
        <w:spacing w:after="0" w:line="360" w:lineRule="auto"/>
        <w:jc w:val="both"/>
        <w:rPr>
          <w:rFonts w:ascii="Arial" w:hAnsi="Arial" w:cs="Arial"/>
          <w:sz w:val="24"/>
          <w:szCs w:val="24"/>
          <w:lang w:eastAsia="hi-IN" w:bidi="hi-IN"/>
        </w:rPr>
      </w:pPr>
    </w:p>
    <w:p w:rsidR="005158B9" w:rsidRDefault="005158B9" w:rsidP="00D11FBA">
      <w:pPr>
        <w:pStyle w:val="Nadpis1"/>
        <w:rPr>
          <w:rFonts w:ascii="Arial" w:hAnsi="Arial" w:cs="Arial"/>
          <w:color w:val="auto"/>
          <w:sz w:val="36"/>
          <w:szCs w:val="36"/>
          <w:lang w:eastAsia="hi-IN" w:bidi="hi-IN"/>
        </w:rPr>
      </w:pPr>
      <w:bookmarkStart w:id="29" w:name="_Toc415083885"/>
      <w:r>
        <w:rPr>
          <w:rFonts w:ascii="Arial" w:hAnsi="Arial" w:cs="Arial"/>
          <w:color w:val="auto"/>
          <w:sz w:val="36"/>
          <w:szCs w:val="36"/>
          <w:lang w:eastAsia="hi-IN" w:bidi="hi-IN"/>
        </w:rPr>
        <w:lastRenderedPageBreak/>
        <w:t>Závěr</w:t>
      </w:r>
      <w:bookmarkEnd w:id="29"/>
      <w:r>
        <w:rPr>
          <w:rFonts w:ascii="Arial" w:hAnsi="Arial" w:cs="Arial"/>
          <w:color w:val="auto"/>
          <w:sz w:val="36"/>
          <w:szCs w:val="36"/>
          <w:lang w:eastAsia="hi-IN" w:bidi="hi-IN"/>
        </w:rPr>
        <w:t xml:space="preserve"> </w:t>
      </w:r>
    </w:p>
    <w:p w:rsidR="005158B9" w:rsidRDefault="005158B9" w:rsidP="00D11FBA">
      <w:pPr>
        <w:spacing w:after="0"/>
        <w:rPr>
          <w:lang w:eastAsia="hi-IN" w:bidi="hi-IN"/>
        </w:rPr>
      </w:pPr>
    </w:p>
    <w:p w:rsidR="00E42155" w:rsidRDefault="005158B9"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014F95">
        <w:rPr>
          <w:rFonts w:ascii="Arial" w:hAnsi="Arial" w:cs="Arial"/>
          <w:sz w:val="24"/>
          <w:szCs w:val="24"/>
          <w:lang w:eastAsia="hi-IN" w:bidi="hi-IN"/>
        </w:rPr>
        <w:t>Podnájem byl o</w:t>
      </w:r>
      <w:r w:rsidR="00E42155">
        <w:rPr>
          <w:rFonts w:ascii="Arial" w:hAnsi="Arial" w:cs="Arial"/>
          <w:sz w:val="24"/>
          <w:szCs w:val="24"/>
          <w:lang w:eastAsia="hi-IN" w:bidi="hi-IN"/>
        </w:rPr>
        <w:t xml:space="preserve">d počátku české právní úpravy občanského práva její </w:t>
      </w:r>
      <w:r w:rsidR="00014F95">
        <w:rPr>
          <w:rFonts w:ascii="Arial" w:hAnsi="Arial" w:cs="Arial"/>
          <w:sz w:val="24"/>
          <w:szCs w:val="24"/>
          <w:lang w:eastAsia="hi-IN" w:bidi="hi-IN"/>
        </w:rPr>
        <w:t xml:space="preserve">nedílnou </w:t>
      </w:r>
      <w:r w:rsidR="00C27ED1">
        <w:rPr>
          <w:rFonts w:ascii="Arial" w:hAnsi="Arial" w:cs="Arial"/>
          <w:sz w:val="24"/>
          <w:szCs w:val="24"/>
          <w:lang w:eastAsia="hi-IN" w:bidi="hi-IN"/>
        </w:rPr>
        <w:t>součástí a</w:t>
      </w:r>
      <w:r w:rsidR="00E42155">
        <w:rPr>
          <w:rFonts w:ascii="Arial" w:hAnsi="Arial" w:cs="Arial"/>
          <w:sz w:val="24"/>
          <w:szCs w:val="24"/>
          <w:lang w:eastAsia="hi-IN" w:bidi="hi-IN"/>
        </w:rPr>
        <w:t xml:space="preserve"> nepřestává tomu být ani dnes. </w:t>
      </w:r>
    </w:p>
    <w:p w:rsidR="00E42155" w:rsidRDefault="00E42155"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t>V rámci první části mé diplomové práce jsem se snažila, kromě nastínění definice podnájmu a zamyšlení se nad podnájm</w:t>
      </w:r>
      <w:r w:rsidR="00B252F3">
        <w:rPr>
          <w:rFonts w:ascii="Arial" w:hAnsi="Arial" w:cs="Arial"/>
          <w:sz w:val="24"/>
          <w:szCs w:val="24"/>
          <w:lang w:eastAsia="hi-IN" w:bidi="hi-IN"/>
        </w:rPr>
        <w:t>em</w:t>
      </w:r>
      <w:r>
        <w:rPr>
          <w:rFonts w:ascii="Arial" w:hAnsi="Arial" w:cs="Arial"/>
          <w:sz w:val="24"/>
          <w:szCs w:val="24"/>
          <w:lang w:eastAsia="hi-IN" w:bidi="hi-IN"/>
        </w:rPr>
        <w:t xml:space="preserve"> II. stupně, poukázat na jeho vztah k nájmu a tím i otázky, které vyvstávají s </w:t>
      </w:r>
      <w:proofErr w:type="spellStart"/>
      <w:r>
        <w:rPr>
          <w:rFonts w:ascii="Arial" w:hAnsi="Arial" w:cs="Arial"/>
          <w:sz w:val="24"/>
          <w:szCs w:val="24"/>
          <w:lang w:eastAsia="hi-IN" w:bidi="hi-IN"/>
        </w:rPr>
        <w:t>akcesoritou</w:t>
      </w:r>
      <w:proofErr w:type="spellEnd"/>
      <w:r>
        <w:rPr>
          <w:rFonts w:ascii="Arial" w:hAnsi="Arial" w:cs="Arial"/>
          <w:sz w:val="24"/>
          <w:szCs w:val="24"/>
          <w:lang w:eastAsia="hi-IN" w:bidi="hi-IN"/>
        </w:rPr>
        <w:t xml:space="preserve"> v rámci podnájmu. Lze shrnout, že ne vždy, když dochází ke změně hlavního závazku, je dotčen i podnájemní poměr.  </w:t>
      </w:r>
    </w:p>
    <w:p w:rsidR="00E42155" w:rsidRDefault="00E42155"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t>Nepochybně zajímavou otázkou je použití ustanovení jiných smluvních typů na podnájem. Samotnému podnájmu v rámci občanských zákoníků či jiných speciálních zákonů nikdy nebyl dáván dostatečný prostor, a tak se nab</w:t>
      </w:r>
      <w:r w:rsidR="00B252F3">
        <w:rPr>
          <w:rFonts w:ascii="Arial" w:hAnsi="Arial" w:cs="Arial"/>
          <w:sz w:val="24"/>
          <w:szCs w:val="24"/>
          <w:lang w:eastAsia="hi-IN" w:bidi="hi-IN"/>
        </w:rPr>
        <w:t>ízí</w:t>
      </w:r>
      <w:r>
        <w:rPr>
          <w:rFonts w:ascii="Arial" w:hAnsi="Arial" w:cs="Arial"/>
          <w:sz w:val="24"/>
          <w:szCs w:val="24"/>
          <w:lang w:eastAsia="hi-IN" w:bidi="hi-IN"/>
        </w:rPr>
        <w:t xml:space="preserve"> otázka, zda ustanovení jiných smluvních typů – například o nájmu – lze použít i na podnájem. Jasně stanovenou odpověď nám d</w:t>
      </w:r>
      <w:r w:rsidR="00B252F3">
        <w:rPr>
          <w:rFonts w:ascii="Arial" w:hAnsi="Arial" w:cs="Arial"/>
          <w:sz w:val="24"/>
          <w:szCs w:val="24"/>
          <w:lang w:eastAsia="hi-IN" w:bidi="hi-IN"/>
        </w:rPr>
        <w:t>ává</w:t>
      </w:r>
      <w:r w:rsidR="0032389D">
        <w:rPr>
          <w:rFonts w:ascii="Arial" w:hAnsi="Arial" w:cs="Arial"/>
          <w:sz w:val="24"/>
          <w:szCs w:val="24"/>
          <w:lang w:eastAsia="hi-IN" w:bidi="hi-IN"/>
        </w:rPr>
        <w:t xml:space="preserve"> až komentář k novému občanskému zákoníku</w:t>
      </w:r>
      <w:r>
        <w:rPr>
          <w:rFonts w:ascii="Arial" w:hAnsi="Arial" w:cs="Arial"/>
          <w:sz w:val="24"/>
          <w:szCs w:val="24"/>
          <w:lang w:eastAsia="hi-IN" w:bidi="hi-IN"/>
        </w:rPr>
        <w:t>, který ob</w:t>
      </w:r>
      <w:r w:rsidR="009A7E8F">
        <w:rPr>
          <w:rFonts w:ascii="Arial" w:hAnsi="Arial" w:cs="Arial"/>
          <w:sz w:val="24"/>
          <w:szCs w:val="24"/>
          <w:lang w:eastAsia="hi-IN" w:bidi="hi-IN"/>
        </w:rPr>
        <w:t>e</w:t>
      </w:r>
      <w:r>
        <w:rPr>
          <w:rFonts w:ascii="Arial" w:hAnsi="Arial" w:cs="Arial"/>
          <w:sz w:val="24"/>
          <w:szCs w:val="24"/>
          <w:lang w:eastAsia="hi-IN" w:bidi="hi-IN"/>
        </w:rPr>
        <w:t>cně dává za pravdu, že tomu tak být může v</w:t>
      </w:r>
      <w:r w:rsidR="00B252F3">
        <w:rPr>
          <w:rFonts w:ascii="Arial" w:hAnsi="Arial" w:cs="Arial"/>
          <w:sz w:val="24"/>
          <w:szCs w:val="24"/>
          <w:lang w:eastAsia="hi-IN" w:bidi="hi-IN"/>
        </w:rPr>
        <w:t> </w:t>
      </w:r>
      <w:r>
        <w:rPr>
          <w:rFonts w:ascii="Arial" w:hAnsi="Arial" w:cs="Arial"/>
          <w:sz w:val="24"/>
          <w:szCs w:val="24"/>
          <w:lang w:eastAsia="hi-IN" w:bidi="hi-IN"/>
        </w:rPr>
        <w:t>závislosti</w:t>
      </w:r>
      <w:r w:rsidR="00B252F3">
        <w:rPr>
          <w:rFonts w:ascii="Arial" w:hAnsi="Arial" w:cs="Arial"/>
          <w:sz w:val="24"/>
          <w:szCs w:val="24"/>
          <w:lang w:eastAsia="hi-IN" w:bidi="hi-IN"/>
        </w:rPr>
        <w:t xml:space="preserve"> na</w:t>
      </w:r>
      <w:r>
        <w:rPr>
          <w:rFonts w:ascii="Arial" w:hAnsi="Arial" w:cs="Arial"/>
          <w:sz w:val="24"/>
          <w:szCs w:val="24"/>
          <w:lang w:eastAsia="hi-IN" w:bidi="hi-IN"/>
        </w:rPr>
        <w:t xml:space="preserve"> </w:t>
      </w:r>
      <w:r w:rsidR="005F29CD">
        <w:rPr>
          <w:rFonts w:ascii="Arial" w:hAnsi="Arial" w:cs="Arial"/>
          <w:sz w:val="24"/>
          <w:szCs w:val="24"/>
          <w:lang w:eastAsia="hi-IN" w:bidi="hi-IN"/>
        </w:rPr>
        <w:t>obsah</w:t>
      </w:r>
      <w:r w:rsidR="00B252F3">
        <w:rPr>
          <w:rFonts w:ascii="Arial" w:hAnsi="Arial" w:cs="Arial"/>
          <w:sz w:val="24"/>
          <w:szCs w:val="24"/>
          <w:lang w:eastAsia="hi-IN" w:bidi="hi-IN"/>
        </w:rPr>
        <w:t>u</w:t>
      </w:r>
      <w:r w:rsidR="005F29CD">
        <w:rPr>
          <w:rFonts w:ascii="Arial" w:hAnsi="Arial" w:cs="Arial"/>
          <w:sz w:val="24"/>
          <w:szCs w:val="24"/>
          <w:lang w:eastAsia="hi-IN" w:bidi="hi-IN"/>
        </w:rPr>
        <w:t xml:space="preserve"> závazku</w:t>
      </w:r>
      <w:r>
        <w:rPr>
          <w:rFonts w:ascii="Arial" w:hAnsi="Arial" w:cs="Arial"/>
          <w:sz w:val="24"/>
          <w:szCs w:val="24"/>
          <w:lang w:eastAsia="hi-IN" w:bidi="hi-IN"/>
        </w:rPr>
        <w:t>.</w:t>
      </w:r>
    </w:p>
    <w:p w:rsidR="005158B9" w:rsidRDefault="00E42155"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t>První část diplomové práce jsem ukončila aktuálním tématem z</w:t>
      </w:r>
      <w:r w:rsidR="005F29CD">
        <w:rPr>
          <w:rFonts w:ascii="Arial" w:hAnsi="Arial" w:cs="Arial"/>
          <w:sz w:val="24"/>
          <w:szCs w:val="24"/>
          <w:lang w:eastAsia="hi-IN" w:bidi="hi-IN"/>
        </w:rPr>
        <w:t>abývající</w:t>
      </w:r>
      <w:r w:rsidR="00014F95">
        <w:rPr>
          <w:rFonts w:ascii="Arial" w:hAnsi="Arial" w:cs="Arial"/>
          <w:sz w:val="24"/>
          <w:szCs w:val="24"/>
          <w:lang w:eastAsia="hi-IN" w:bidi="hi-IN"/>
        </w:rPr>
        <w:t>m</w:t>
      </w:r>
      <w:r>
        <w:rPr>
          <w:rFonts w:ascii="Arial" w:hAnsi="Arial" w:cs="Arial"/>
          <w:sz w:val="24"/>
          <w:szCs w:val="24"/>
          <w:lang w:eastAsia="hi-IN" w:bidi="hi-IN"/>
        </w:rPr>
        <w:t xml:space="preserve"> se přechodem ze staré právní úpravy na novou. Jedná se o smlouvy, které byly uzavřeny za účinnosti</w:t>
      </w:r>
      <w:r w:rsidR="0032389D">
        <w:rPr>
          <w:rFonts w:ascii="Arial" w:hAnsi="Arial" w:cs="Arial"/>
          <w:sz w:val="24"/>
          <w:szCs w:val="24"/>
          <w:lang w:eastAsia="hi-IN" w:bidi="hi-IN"/>
        </w:rPr>
        <w:t xml:space="preserve"> občanského zákoníku z roku 1964</w:t>
      </w:r>
      <w:r>
        <w:rPr>
          <w:rFonts w:ascii="Arial" w:hAnsi="Arial" w:cs="Arial"/>
          <w:sz w:val="24"/>
          <w:szCs w:val="24"/>
          <w:lang w:eastAsia="hi-IN" w:bidi="hi-IN"/>
        </w:rPr>
        <w:t>, avšak trvají dodnes. V zásadě jsme v relaci dvou možností</w:t>
      </w:r>
      <w:r w:rsidR="00014F95">
        <w:rPr>
          <w:rFonts w:ascii="Arial" w:hAnsi="Arial" w:cs="Arial"/>
          <w:sz w:val="24"/>
          <w:szCs w:val="24"/>
          <w:lang w:eastAsia="hi-IN" w:bidi="hi-IN"/>
        </w:rPr>
        <w:t xml:space="preserve"> řešení</w:t>
      </w:r>
      <w:r>
        <w:rPr>
          <w:rFonts w:ascii="Arial" w:hAnsi="Arial" w:cs="Arial"/>
          <w:sz w:val="24"/>
          <w:szCs w:val="24"/>
          <w:lang w:eastAsia="hi-IN" w:bidi="hi-IN"/>
        </w:rPr>
        <w:t xml:space="preserve">. S ohledem na obsah závazku a na ujednání stran se závazek může řídit buď starou právní úpravou dle </w:t>
      </w:r>
      <w:r w:rsidR="0032389D">
        <w:rPr>
          <w:rFonts w:ascii="Arial" w:hAnsi="Arial" w:cs="Arial"/>
          <w:sz w:val="24"/>
          <w:szCs w:val="24"/>
          <w:lang w:eastAsia="hi-IN" w:bidi="hi-IN"/>
        </w:rPr>
        <w:t>občanského zákoníku z roku 1964</w:t>
      </w:r>
      <w:r>
        <w:rPr>
          <w:rFonts w:ascii="Arial" w:hAnsi="Arial" w:cs="Arial"/>
          <w:sz w:val="24"/>
          <w:szCs w:val="24"/>
          <w:lang w:eastAsia="hi-IN" w:bidi="hi-IN"/>
        </w:rPr>
        <w:t>, pokud se jedná o závazky, které nepodl</w:t>
      </w:r>
      <w:r w:rsidR="009A7E8F">
        <w:rPr>
          <w:rFonts w:ascii="Arial" w:hAnsi="Arial" w:cs="Arial"/>
          <w:sz w:val="24"/>
          <w:szCs w:val="24"/>
          <w:lang w:eastAsia="hi-IN" w:bidi="hi-IN"/>
        </w:rPr>
        <w:t>é</w:t>
      </w:r>
      <w:r>
        <w:rPr>
          <w:rFonts w:ascii="Arial" w:hAnsi="Arial" w:cs="Arial"/>
          <w:sz w:val="24"/>
          <w:szCs w:val="24"/>
          <w:lang w:eastAsia="hi-IN" w:bidi="hi-IN"/>
        </w:rPr>
        <w:t>hají nepravé retroaktivitě a pokud nebyl</w:t>
      </w:r>
      <w:r w:rsidR="00B252F3">
        <w:rPr>
          <w:rFonts w:ascii="Arial" w:hAnsi="Arial" w:cs="Arial"/>
          <w:sz w:val="24"/>
          <w:szCs w:val="24"/>
          <w:lang w:eastAsia="hi-IN" w:bidi="hi-IN"/>
        </w:rPr>
        <w:t>a</w:t>
      </w:r>
      <w:r>
        <w:rPr>
          <w:rFonts w:ascii="Arial" w:hAnsi="Arial" w:cs="Arial"/>
          <w:sz w:val="24"/>
          <w:szCs w:val="24"/>
          <w:lang w:eastAsia="hi-IN" w:bidi="hi-IN"/>
        </w:rPr>
        <w:t xml:space="preserve"> stranami dohodnuta aplikace </w:t>
      </w:r>
      <w:r w:rsidR="0032389D">
        <w:rPr>
          <w:rFonts w:ascii="Arial" w:hAnsi="Arial" w:cs="Arial"/>
          <w:sz w:val="24"/>
          <w:szCs w:val="24"/>
          <w:lang w:eastAsia="hi-IN" w:bidi="hi-IN"/>
        </w:rPr>
        <w:t>nového občanského zákoníku</w:t>
      </w:r>
      <w:r>
        <w:rPr>
          <w:rFonts w:ascii="Arial" w:hAnsi="Arial" w:cs="Arial"/>
          <w:sz w:val="24"/>
          <w:szCs w:val="24"/>
          <w:lang w:eastAsia="hi-IN" w:bidi="hi-IN"/>
        </w:rPr>
        <w:t xml:space="preserve">, nebo naopak v opačném případě nynější právní úpravou </w:t>
      </w:r>
      <w:r w:rsidR="0032389D">
        <w:rPr>
          <w:rFonts w:ascii="Arial" w:hAnsi="Arial" w:cs="Arial"/>
          <w:sz w:val="24"/>
          <w:szCs w:val="24"/>
          <w:lang w:eastAsia="hi-IN" w:bidi="hi-IN"/>
        </w:rPr>
        <w:t>nového občanského zákoníku</w:t>
      </w:r>
      <w:r>
        <w:rPr>
          <w:rFonts w:ascii="Arial" w:hAnsi="Arial" w:cs="Arial"/>
          <w:sz w:val="24"/>
          <w:szCs w:val="24"/>
          <w:lang w:eastAsia="hi-IN" w:bidi="hi-IN"/>
        </w:rPr>
        <w:t>.</w:t>
      </w:r>
    </w:p>
    <w:p w:rsidR="00E42155" w:rsidRDefault="00E42155"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BA3410">
        <w:rPr>
          <w:rFonts w:ascii="Arial" w:hAnsi="Arial" w:cs="Arial"/>
          <w:sz w:val="24"/>
          <w:szCs w:val="24"/>
          <w:lang w:eastAsia="hi-IN" w:bidi="hi-IN"/>
        </w:rPr>
        <w:t xml:space="preserve">V dalších částech </w:t>
      </w:r>
      <w:r w:rsidR="00014F95">
        <w:rPr>
          <w:rFonts w:ascii="Arial" w:hAnsi="Arial" w:cs="Arial"/>
          <w:sz w:val="24"/>
          <w:szCs w:val="24"/>
          <w:lang w:eastAsia="hi-IN" w:bidi="hi-IN"/>
        </w:rPr>
        <w:t xml:space="preserve">se </w:t>
      </w:r>
      <w:r w:rsidR="00B252F3">
        <w:rPr>
          <w:rFonts w:ascii="Arial" w:hAnsi="Arial" w:cs="Arial"/>
          <w:sz w:val="24"/>
          <w:szCs w:val="24"/>
          <w:lang w:eastAsia="hi-IN" w:bidi="hi-IN"/>
        </w:rPr>
        <w:t>vzhledem k</w:t>
      </w:r>
      <w:r w:rsidR="00BA3410">
        <w:rPr>
          <w:rFonts w:ascii="Arial" w:hAnsi="Arial" w:cs="Arial"/>
          <w:sz w:val="24"/>
          <w:szCs w:val="24"/>
          <w:lang w:eastAsia="hi-IN" w:bidi="hi-IN"/>
        </w:rPr>
        <w:t xml:space="preserve"> předmět</w:t>
      </w:r>
      <w:r w:rsidR="00B252F3">
        <w:rPr>
          <w:rFonts w:ascii="Arial" w:hAnsi="Arial" w:cs="Arial"/>
          <w:sz w:val="24"/>
          <w:szCs w:val="24"/>
          <w:lang w:eastAsia="hi-IN" w:bidi="hi-IN"/>
        </w:rPr>
        <w:t>u</w:t>
      </w:r>
      <w:r w:rsidR="00BA3410">
        <w:rPr>
          <w:rFonts w:ascii="Arial" w:hAnsi="Arial" w:cs="Arial"/>
          <w:sz w:val="24"/>
          <w:szCs w:val="24"/>
          <w:lang w:eastAsia="hi-IN" w:bidi="hi-IN"/>
        </w:rPr>
        <w:t xml:space="preserve"> podnájmu </w:t>
      </w:r>
      <w:r w:rsidR="00B252F3">
        <w:rPr>
          <w:rFonts w:ascii="Arial" w:hAnsi="Arial" w:cs="Arial"/>
          <w:sz w:val="24"/>
          <w:szCs w:val="24"/>
          <w:lang w:eastAsia="hi-IN" w:bidi="hi-IN"/>
        </w:rPr>
        <w:t>zabývám</w:t>
      </w:r>
      <w:r w:rsidR="00BA3410">
        <w:rPr>
          <w:rFonts w:ascii="Arial" w:hAnsi="Arial" w:cs="Arial"/>
          <w:sz w:val="24"/>
          <w:szCs w:val="24"/>
          <w:lang w:eastAsia="hi-IN" w:bidi="hi-IN"/>
        </w:rPr>
        <w:t xml:space="preserve"> jednotlivými právními úpravami. Jedná se o obecný podnájem věci, podnájem bytu a </w:t>
      </w:r>
      <w:proofErr w:type="gramStart"/>
      <w:r w:rsidR="00BA3410">
        <w:rPr>
          <w:rFonts w:ascii="Arial" w:hAnsi="Arial" w:cs="Arial"/>
          <w:sz w:val="24"/>
          <w:szCs w:val="24"/>
          <w:lang w:eastAsia="hi-IN" w:bidi="hi-IN"/>
        </w:rPr>
        <w:t xml:space="preserve">domu </w:t>
      </w:r>
      <w:r w:rsidR="0032389D">
        <w:rPr>
          <w:rFonts w:ascii="Arial" w:hAnsi="Arial" w:cs="Arial"/>
          <w:sz w:val="24"/>
          <w:szCs w:val="24"/>
          <w:lang w:eastAsia="hi-IN" w:bidi="hi-IN"/>
        </w:rPr>
        <w:t xml:space="preserve">         </w:t>
      </w:r>
      <w:r w:rsidR="00C27ED1">
        <w:rPr>
          <w:rFonts w:ascii="Arial" w:hAnsi="Arial" w:cs="Arial"/>
          <w:sz w:val="24"/>
          <w:szCs w:val="24"/>
          <w:lang w:eastAsia="hi-IN" w:bidi="hi-IN"/>
        </w:rPr>
        <w:t xml:space="preserve">a </w:t>
      </w:r>
      <w:r w:rsidR="00BA3410">
        <w:rPr>
          <w:rFonts w:ascii="Arial" w:hAnsi="Arial" w:cs="Arial"/>
          <w:sz w:val="24"/>
          <w:szCs w:val="24"/>
          <w:lang w:eastAsia="hi-IN" w:bidi="hi-IN"/>
        </w:rPr>
        <w:t>v neposlední</w:t>
      </w:r>
      <w:proofErr w:type="gramEnd"/>
      <w:r w:rsidR="00BA3410">
        <w:rPr>
          <w:rFonts w:ascii="Arial" w:hAnsi="Arial" w:cs="Arial"/>
          <w:sz w:val="24"/>
          <w:szCs w:val="24"/>
          <w:lang w:eastAsia="hi-IN" w:bidi="hi-IN"/>
        </w:rPr>
        <w:t xml:space="preserve"> řadě podnájem prostoru sloužícího k podnikání. Zohledňuji jak historickou právní úpravu a judikaturu v období </w:t>
      </w:r>
      <w:r w:rsidR="0032389D">
        <w:rPr>
          <w:rFonts w:ascii="Arial" w:hAnsi="Arial" w:cs="Arial"/>
          <w:sz w:val="24"/>
          <w:szCs w:val="24"/>
          <w:lang w:eastAsia="hi-IN" w:bidi="hi-IN"/>
        </w:rPr>
        <w:t>obecný zákoník občanský</w:t>
      </w:r>
      <w:r w:rsidR="00BA3410">
        <w:rPr>
          <w:rFonts w:ascii="Arial" w:hAnsi="Arial" w:cs="Arial"/>
          <w:sz w:val="24"/>
          <w:szCs w:val="24"/>
          <w:lang w:eastAsia="hi-IN" w:bidi="hi-IN"/>
        </w:rPr>
        <w:t xml:space="preserve">, </w:t>
      </w:r>
      <w:proofErr w:type="gramStart"/>
      <w:r w:rsidR="00BA3410">
        <w:rPr>
          <w:rFonts w:ascii="Arial" w:hAnsi="Arial" w:cs="Arial"/>
          <w:sz w:val="24"/>
          <w:szCs w:val="24"/>
          <w:lang w:eastAsia="hi-IN" w:bidi="hi-IN"/>
        </w:rPr>
        <w:t xml:space="preserve">tak </w:t>
      </w:r>
      <w:r w:rsidR="0032389D">
        <w:rPr>
          <w:rFonts w:ascii="Arial" w:hAnsi="Arial" w:cs="Arial"/>
          <w:sz w:val="24"/>
          <w:szCs w:val="24"/>
          <w:lang w:eastAsia="hi-IN" w:bidi="hi-IN"/>
        </w:rPr>
        <w:t xml:space="preserve">           </w:t>
      </w:r>
      <w:r w:rsidR="00BA3410">
        <w:rPr>
          <w:rFonts w:ascii="Arial" w:hAnsi="Arial" w:cs="Arial"/>
          <w:sz w:val="24"/>
          <w:szCs w:val="24"/>
          <w:lang w:eastAsia="hi-IN" w:bidi="hi-IN"/>
        </w:rPr>
        <w:t>i právní</w:t>
      </w:r>
      <w:proofErr w:type="gramEnd"/>
      <w:r w:rsidR="00BA3410">
        <w:rPr>
          <w:rFonts w:ascii="Arial" w:hAnsi="Arial" w:cs="Arial"/>
          <w:sz w:val="24"/>
          <w:szCs w:val="24"/>
          <w:lang w:eastAsia="hi-IN" w:bidi="hi-IN"/>
        </w:rPr>
        <w:t xml:space="preserve"> úpravu a judikaturu v období </w:t>
      </w:r>
      <w:r w:rsidR="0032389D">
        <w:rPr>
          <w:rFonts w:ascii="Arial" w:hAnsi="Arial" w:cs="Arial"/>
          <w:sz w:val="24"/>
          <w:szCs w:val="24"/>
          <w:lang w:eastAsia="hi-IN" w:bidi="hi-IN"/>
        </w:rPr>
        <w:t>středního občanského zákoníku</w:t>
      </w:r>
      <w:r w:rsidR="00BA3410">
        <w:rPr>
          <w:rFonts w:ascii="Arial" w:hAnsi="Arial" w:cs="Arial"/>
          <w:sz w:val="24"/>
          <w:szCs w:val="24"/>
          <w:lang w:eastAsia="hi-IN" w:bidi="hi-IN"/>
        </w:rPr>
        <w:t xml:space="preserve"> a </w:t>
      </w:r>
      <w:r w:rsidR="0032389D">
        <w:rPr>
          <w:rFonts w:ascii="Arial" w:hAnsi="Arial" w:cs="Arial"/>
          <w:sz w:val="24"/>
          <w:szCs w:val="24"/>
          <w:lang w:eastAsia="hi-IN" w:bidi="hi-IN"/>
        </w:rPr>
        <w:t>občanského zákoníku z roku 1964</w:t>
      </w:r>
      <w:r w:rsidR="00BA3410">
        <w:rPr>
          <w:rFonts w:ascii="Arial" w:hAnsi="Arial" w:cs="Arial"/>
          <w:sz w:val="24"/>
          <w:szCs w:val="24"/>
          <w:lang w:eastAsia="hi-IN" w:bidi="hi-IN"/>
        </w:rPr>
        <w:t xml:space="preserve">. S ohledem na nedávnou </w:t>
      </w:r>
      <w:proofErr w:type="spellStart"/>
      <w:r w:rsidR="00BA3410">
        <w:rPr>
          <w:rFonts w:ascii="Arial" w:hAnsi="Arial" w:cs="Arial"/>
          <w:sz w:val="24"/>
          <w:szCs w:val="24"/>
          <w:lang w:eastAsia="hi-IN" w:bidi="hi-IN"/>
        </w:rPr>
        <w:t>rekodifikaci</w:t>
      </w:r>
      <w:proofErr w:type="spellEnd"/>
      <w:r w:rsidR="00BA3410">
        <w:rPr>
          <w:rFonts w:ascii="Arial" w:hAnsi="Arial" w:cs="Arial"/>
          <w:sz w:val="24"/>
          <w:szCs w:val="24"/>
          <w:lang w:eastAsia="hi-IN" w:bidi="hi-IN"/>
        </w:rPr>
        <w:t xml:space="preserve"> občanského práva, při které se jeho autoři nechali inspirovat také za hranicemi České republiky, jsem </w:t>
      </w:r>
      <w:r w:rsidR="00B252F3">
        <w:rPr>
          <w:rFonts w:ascii="Arial" w:hAnsi="Arial" w:cs="Arial"/>
          <w:sz w:val="24"/>
          <w:szCs w:val="24"/>
          <w:lang w:eastAsia="hi-IN" w:bidi="hi-IN"/>
        </w:rPr>
        <w:t>do</w:t>
      </w:r>
      <w:r w:rsidR="00BA3410">
        <w:rPr>
          <w:rFonts w:ascii="Arial" w:hAnsi="Arial" w:cs="Arial"/>
          <w:sz w:val="24"/>
          <w:szCs w:val="24"/>
          <w:lang w:eastAsia="hi-IN" w:bidi="hi-IN"/>
        </w:rPr>
        <w:t xml:space="preserve"> své dip</w:t>
      </w:r>
      <w:r w:rsidR="009A7E8F">
        <w:rPr>
          <w:rFonts w:ascii="Arial" w:hAnsi="Arial" w:cs="Arial"/>
          <w:sz w:val="24"/>
          <w:szCs w:val="24"/>
          <w:lang w:eastAsia="hi-IN" w:bidi="hi-IN"/>
        </w:rPr>
        <w:t>l</w:t>
      </w:r>
      <w:r w:rsidR="00BA3410">
        <w:rPr>
          <w:rFonts w:ascii="Arial" w:hAnsi="Arial" w:cs="Arial"/>
          <w:sz w:val="24"/>
          <w:szCs w:val="24"/>
          <w:lang w:eastAsia="hi-IN" w:bidi="hi-IN"/>
        </w:rPr>
        <w:t xml:space="preserve">omové práce zahrnula také rakouskou právní úpravu podnájmu. </w:t>
      </w:r>
    </w:p>
    <w:p w:rsidR="005F29CD" w:rsidRDefault="00BA3410"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lastRenderedPageBreak/>
        <w:tab/>
        <w:t xml:space="preserve">Za důležitý bod mé </w:t>
      </w:r>
      <w:r w:rsidR="009A7E8F">
        <w:rPr>
          <w:rFonts w:ascii="Arial" w:hAnsi="Arial" w:cs="Arial"/>
          <w:sz w:val="24"/>
          <w:szCs w:val="24"/>
          <w:lang w:eastAsia="hi-IN" w:bidi="hi-IN"/>
        </w:rPr>
        <w:t xml:space="preserve">diplomové </w:t>
      </w:r>
      <w:r>
        <w:rPr>
          <w:rFonts w:ascii="Arial" w:hAnsi="Arial" w:cs="Arial"/>
          <w:sz w:val="24"/>
          <w:szCs w:val="24"/>
          <w:lang w:eastAsia="hi-IN" w:bidi="hi-IN"/>
        </w:rPr>
        <w:t xml:space="preserve">práce považuji změny, které přinesl </w:t>
      </w:r>
      <w:r w:rsidR="0032389D">
        <w:rPr>
          <w:rFonts w:ascii="Arial" w:hAnsi="Arial" w:cs="Arial"/>
          <w:sz w:val="24"/>
          <w:szCs w:val="24"/>
          <w:lang w:eastAsia="hi-IN" w:bidi="hi-IN"/>
        </w:rPr>
        <w:t>nový občanský zákoník</w:t>
      </w:r>
      <w:r>
        <w:rPr>
          <w:rFonts w:ascii="Arial" w:hAnsi="Arial" w:cs="Arial"/>
          <w:sz w:val="24"/>
          <w:szCs w:val="24"/>
          <w:lang w:eastAsia="hi-IN" w:bidi="hi-IN"/>
        </w:rPr>
        <w:t xml:space="preserve"> v </w:t>
      </w:r>
      <w:r w:rsidR="00014F95">
        <w:rPr>
          <w:rFonts w:ascii="Arial" w:hAnsi="Arial" w:cs="Arial"/>
          <w:sz w:val="24"/>
          <w:szCs w:val="24"/>
          <w:lang w:eastAsia="hi-IN" w:bidi="hi-IN"/>
        </w:rPr>
        <w:t>otázce</w:t>
      </w:r>
      <w:r>
        <w:rPr>
          <w:rFonts w:ascii="Arial" w:hAnsi="Arial" w:cs="Arial"/>
          <w:sz w:val="24"/>
          <w:szCs w:val="24"/>
          <w:lang w:eastAsia="hi-IN" w:bidi="hi-IN"/>
        </w:rPr>
        <w:t xml:space="preserve"> podnájmu. </w:t>
      </w:r>
      <w:r w:rsidR="0032389D">
        <w:rPr>
          <w:rFonts w:ascii="Arial" w:hAnsi="Arial" w:cs="Arial"/>
          <w:sz w:val="24"/>
          <w:szCs w:val="24"/>
          <w:lang w:eastAsia="hi-IN" w:bidi="hi-IN"/>
        </w:rPr>
        <w:t>Nový občanský zákoník</w:t>
      </w:r>
      <w:r w:rsidR="009A7E8F">
        <w:rPr>
          <w:rFonts w:ascii="Arial" w:hAnsi="Arial" w:cs="Arial"/>
          <w:sz w:val="24"/>
          <w:szCs w:val="24"/>
          <w:lang w:eastAsia="hi-IN" w:bidi="hi-IN"/>
        </w:rPr>
        <w:t xml:space="preserve"> byl veden snahou sjednotit právní úpravu občanského práva v jednom zákoně, což se autorům zákona </w:t>
      </w:r>
      <w:r w:rsidR="005F29CD">
        <w:rPr>
          <w:rFonts w:ascii="Arial" w:hAnsi="Arial" w:cs="Arial"/>
          <w:sz w:val="24"/>
          <w:szCs w:val="24"/>
          <w:lang w:eastAsia="hi-IN" w:bidi="hi-IN"/>
        </w:rPr>
        <w:t>v zásadě</w:t>
      </w:r>
      <w:r w:rsidR="009A7E8F">
        <w:rPr>
          <w:rFonts w:ascii="Arial" w:hAnsi="Arial" w:cs="Arial"/>
          <w:sz w:val="24"/>
          <w:szCs w:val="24"/>
          <w:lang w:eastAsia="hi-IN" w:bidi="hi-IN"/>
        </w:rPr>
        <w:t xml:space="preserve"> podařilo. V historii zákon tohoto charakteru neexistoval, neboť v rámci právní úpravy </w:t>
      </w:r>
      <w:r w:rsidR="0032389D">
        <w:rPr>
          <w:rFonts w:ascii="Arial" w:hAnsi="Arial" w:cs="Arial"/>
          <w:sz w:val="24"/>
          <w:szCs w:val="24"/>
          <w:lang w:eastAsia="hi-IN" w:bidi="hi-IN"/>
        </w:rPr>
        <w:t>obecného zákoníku občanského</w:t>
      </w:r>
      <w:r w:rsidR="009A7E8F">
        <w:rPr>
          <w:rFonts w:ascii="Arial" w:hAnsi="Arial" w:cs="Arial"/>
          <w:sz w:val="24"/>
          <w:szCs w:val="24"/>
          <w:lang w:eastAsia="hi-IN" w:bidi="hi-IN"/>
        </w:rPr>
        <w:t xml:space="preserve"> </w:t>
      </w:r>
      <w:r w:rsidR="00014F95">
        <w:rPr>
          <w:rFonts w:ascii="Arial" w:hAnsi="Arial" w:cs="Arial"/>
          <w:sz w:val="24"/>
          <w:szCs w:val="24"/>
          <w:lang w:eastAsia="hi-IN" w:bidi="hi-IN"/>
        </w:rPr>
        <w:t xml:space="preserve">nebyla právní úprava podnájmu </w:t>
      </w:r>
      <w:r w:rsidR="00E41738">
        <w:rPr>
          <w:rFonts w:ascii="Arial" w:hAnsi="Arial" w:cs="Arial"/>
          <w:sz w:val="24"/>
          <w:szCs w:val="24"/>
          <w:lang w:eastAsia="hi-IN" w:bidi="hi-IN"/>
        </w:rPr>
        <w:t xml:space="preserve">takto </w:t>
      </w:r>
      <w:r w:rsidR="00014F95">
        <w:rPr>
          <w:rFonts w:ascii="Arial" w:hAnsi="Arial" w:cs="Arial"/>
          <w:sz w:val="24"/>
          <w:szCs w:val="24"/>
          <w:lang w:eastAsia="hi-IN" w:bidi="hi-IN"/>
        </w:rPr>
        <w:t>ucelená</w:t>
      </w:r>
      <w:r w:rsidR="009A7E8F">
        <w:rPr>
          <w:rFonts w:ascii="Arial" w:hAnsi="Arial" w:cs="Arial"/>
          <w:sz w:val="24"/>
          <w:szCs w:val="24"/>
          <w:lang w:eastAsia="hi-IN" w:bidi="hi-IN"/>
        </w:rPr>
        <w:t xml:space="preserve">. V období </w:t>
      </w:r>
      <w:r w:rsidR="0032389D">
        <w:rPr>
          <w:rFonts w:ascii="Arial" w:hAnsi="Arial" w:cs="Arial"/>
          <w:sz w:val="24"/>
          <w:szCs w:val="24"/>
          <w:lang w:eastAsia="hi-IN" w:bidi="hi-IN"/>
        </w:rPr>
        <w:t>občanského zákoníku z roku 1964</w:t>
      </w:r>
      <w:r w:rsidR="009A7E8F">
        <w:rPr>
          <w:rFonts w:ascii="Arial" w:hAnsi="Arial" w:cs="Arial"/>
          <w:sz w:val="24"/>
          <w:szCs w:val="24"/>
          <w:lang w:eastAsia="hi-IN" w:bidi="hi-IN"/>
        </w:rPr>
        <w:t xml:space="preserve"> to </w:t>
      </w:r>
      <w:r w:rsidR="00014F95">
        <w:rPr>
          <w:rFonts w:ascii="Arial" w:hAnsi="Arial" w:cs="Arial"/>
          <w:sz w:val="24"/>
          <w:szCs w:val="24"/>
          <w:lang w:eastAsia="hi-IN" w:bidi="hi-IN"/>
        </w:rPr>
        <w:t xml:space="preserve">byl </w:t>
      </w:r>
      <w:r w:rsidR="0032389D">
        <w:rPr>
          <w:rFonts w:ascii="Arial" w:hAnsi="Arial" w:cs="Arial"/>
          <w:sz w:val="24"/>
          <w:szCs w:val="24"/>
          <w:lang w:eastAsia="hi-IN" w:bidi="hi-IN"/>
        </w:rPr>
        <w:t xml:space="preserve">zákon o </w:t>
      </w:r>
      <w:proofErr w:type="gramStart"/>
      <w:r w:rsidR="0032389D">
        <w:rPr>
          <w:rFonts w:ascii="Arial" w:hAnsi="Arial" w:cs="Arial"/>
          <w:sz w:val="24"/>
          <w:szCs w:val="24"/>
          <w:lang w:eastAsia="hi-IN" w:bidi="hi-IN"/>
        </w:rPr>
        <w:t>nájmu                a podnájmu</w:t>
      </w:r>
      <w:proofErr w:type="gramEnd"/>
      <w:r w:rsidR="0032389D">
        <w:rPr>
          <w:rFonts w:ascii="Arial" w:hAnsi="Arial" w:cs="Arial"/>
          <w:sz w:val="24"/>
          <w:szCs w:val="24"/>
          <w:lang w:eastAsia="hi-IN" w:bidi="hi-IN"/>
        </w:rPr>
        <w:t xml:space="preserve"> nebytových prostor</w:t>
      </w:r>
      <w:r w:rsidR="009A7E8F">
        <w:rPr>
          <w:rFonts w:ascii="Arial" w:hAnsi="Arial" w:cs="Arial"/>
          <w:sz w:val="24"/>
          <w:szCs w:val="24"/>
          <w:lang w:eastAsia="hi-IN" w:bidi="hi-IN"/>
        </w:rPr>
        <w:t xml:space="preserve">, který ve své speciální úpravě obsahoval podnájem </w:t>
      </w:r>
      <w:r w:rsidR="00014F95">
        <w:rPr>
          <w:rFonts w:ascii="Arial" w:hAnsi="Arial" w:cs="Arial"/>
          <w:sz w:val="24"/>
          <w:szCs w:val="24"/>
          <w:lang w:eastAsia="hi-IN" w:bidi="hi-IN"/>
        </w:rPr>
        <w:t>těchto prostor</w:t>
      </w:r>
      <w:r w:rsidR="009A7E8F">
        <w:rPr>
          <w:rFonts w:ascii="Arial" w:hAnsi="Arial" w:cs="Arial"/>
          <w:sz w:val="24"/>
          <w:szCs w:val="24"/>
          <w:lang w:eastAsia="hi-IN" w:bidi="hi-IN"/>
        </w:rPr>
        <w:t xml:space="preserve">. I dnešní </w:t>
      </w:r>
      <w:proofErr w:type="spellStart"/>
      <w:r w:rsidR="003949A7">
        <w:rPr>
          <w:rFonts w:ascii="Arial" w:hAnsi="Arial" w:cs="Arial"/>
          <w:sz w:val="24"/>
          <w:szCs w:val="24"/>
          <w:lang w:eastAsia="hi-IN" w:bidi="hi-IN"/>
        </w:rPr>
        <w:t>Allgemeines</w:t>
      </w:r>
      <w:proofErr w:type="spellEnd"/>
      <w:r w:rsidR="003949A7">
        <w:rPr>
          <w:rFonts w:ascii="Arial" w:hAnsi="Arial" w:cs="Arial"/>
          <w:sz w:val="24"/>
          <w:szCs w:val="24"/>
          <w:lang w:eastAsia="hi-IN" w:bidi="hi-IN"/>
        </w:rPr>
        <w:t xml:space="preserve"> </w:t>
      </w:r>
      <w:proofErr w:type="spellStart"/>
      <w:r w:rsidR="003949A7">
        <w:rPr>
          <w:rFonts w:ascii="Arial" w:hAnsi="Arial" w:cs="Arial"/>
          <w:sz w:val="24"/>
          <w:szCs w:val="24"/>
          <w:lang w:eastAsia="hi-IN" w:bidi="hi-IN"/>
        </w:rPr>
        <w:t>B</w:t>
      </w:r>
      <w:r w:rsidR="0032389D">
        <w:rPr>
          <w:rFonts w:ascii="Arial" w:hAnsi="Arial" w:cs="Arial"/>
          <w:sz w:val="24"/>
          <w:szCs w:val="24"/>
          <w:lang w:eastAsia="hi-IN" w:bidi="hi-IN"/>
        </w:rPr>
        <w:t>ürgerliches</w:t>
      </w:r>
      <w:proofErr w:type="spellEnd"/>
      <w:r w:rsidR="0032389D">
        <w:rPr>
          <w:rFonts w:ascii="Arial" w:hAnsi="Arial" w:cs="Arial"/>
          <w:sz w:val="24"/>
          <w:szCs w:val="24"/>
          <w:lang w:eastAsia="hi-IN" w:bidi="hi-IN"/>
        </w:rPr>
        <w:t xml:space="preserve"> </w:t>
      </w:r>
      <w:proofErr w:type="spellStart"/>
      <w:r w:rsidR="0032389D">
        <w:rPr>
          <w:rFonts w:ascii="Arial" w:hAnsi="Arial" w:cs="Arial"/>
          <w:sz w:val="24"/>
          <w:szCs w:val="24"/>
          <w:lang w:eastAsia="hi-IN" w:bidi="hi-IN"/>
        </w:rPr>
        <w:t>Gesetzbuch</w:t>
      </w:r>
      <w:proofErr w:type="spellEnd"/>
      <w:r w:rsidR="009A7E8F">
        <w:rPr>
          <w:rFonts w:ascii="Arial" w:hAnsi="Arial" w:cs="Arial"/>
          <w:sz w:val="24"/>
          <w:szCs w:val="24"/>
          <w:lang w:eastAsia="hi-IN" w:bidi="hi-IN"/>
        </w:rPr>
        <w:t xml:space="preserve"> má speciální právní úpravu</w:t>
      </w:r>
      <w:r w:rsidR="00C27ED1">
        <w:rPr>
          <w:rFonts w:ascii="Arial" w:hAnsi="Arial" w:cs="Arial"/>
          <w:sz w:val="24"/>
          <w:szCs w:val="24"/>
          <w:lang w:eastAsia="hi-IN" w:bidi="hi-IN"/>
        </w:rPr>
        <w:t xml:space="preserve"> například</w:t>
      </w:r>
      <w:r w:rsidR="009A7E8F">
        <w:rPr>
          <w:rFonts w:ascii="Arial" w:hAnsi="Arial" w:cs="Arial"/>
          <w:sz w:val="24"/>
          <w:szCs w:val="24"/>
          <w:lang w:eastAsia="hi-IN" w:bidi="hi-IN"/>
        </w:rPr>
        <w:t xml:space="preserve"> podnájmu bytu</w:t>
      </w:r>
      <w:r w:rsidR="00B252F3">
        <w:rPr>
          <w:rFonts w:ascii="Arial" w:hAnsi="Arial" w:cs="Arial"/>
          <w:sz w:val="24"/>
          <w:szCs w:val="24"/>
          <w:lang w:eastAsia="hi-IN" w:bidi="hi-IN"/>
        </w:rPr>
        <w:t xml:space="preserve"> a obchodní místnosti</w:t>
      </w:r>
      <w:r w:rsidR="009A7E8F">
        <w:rPr>
          <w:rFonts w:ascii="Arial" w:hAnsi="Arial" w:cs="Arial"/>
          <w:sz w:val="24"/>
          <w:szCs w:val="24"/>
          <w:lang w:eastAsia="hi-IN" w:bidi="hi-IN"/>
        </w:rPr>
        <w:t xml:space="preserve"> v </w:t>
      </w:r>
      <w:proofErr w:type="spellStart"/>
      <w:r w:rsidR="003949A7">
        <w:rPr>
          <w:rFonts w:ascii="Arial" w:hAnsi="Arial" w:cs="Arial"/>
          <w:sz w:val="24"/>
          <w:szCs w:val="24"/>
          <w:lang w:eastAsia="hi-IN" w:bidi="hi-IN"/>
        </w:rPr>
        <w:t>Miterechtsgesetz</w:t>
      </w:r>
      <w:proofErr w:type="spellEnd"/>
      <w:r w:rsidR="009A7E8F">
        <w:rPr>
          <w:rFonts w:ascii="Arial" w:hAnsi="Arial" w:cs="Arial"/>
          <w:sz w:val="24"/>
          <w:szCs w:val="24"/>
          <w:lang w:eastAsia="hi-IN" w:bidi="hi-IN"/>
        </w:rPr>
        <w:t xml:space="preserve">. </w:t>
      </w:r>
    </w:p>
    <w:p w:rsidR="005F29CD" w:rsidRDefault="005F29CD"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32389D">
        <w:rPr>
          <w:rFonts w:ascii="Arial" w:hAnsi="Arial" w:cs="Arial"/>
          <w:sz w:val="24"/>
          <w:szCs w:val="24"/>
          <w:lang w:eastAsia="hi-IN" w:bidi="hi-IN"/>
        </w:rPr>
        <w:t>Nový občanský zákoník</w:t>
      </w:r>
      <w:r w:rsidR="009A7E8F">
        <w:rPr>
          <w:rFonts w:ascii="Arial" w:hAnsi="Arial" w:cs="Arial"/>
          <w:sz w:val="24"/>
          <w:szCs w:val="24"/>
          <w:lang w:eastAsia="hi-IN" w:bidi="hi-IN"/>
        </w:rPr>
        <w:t xml:space="preserve"> stojí na principu autonomie vůle, která platí i v rámci podnájmu. V zásadě není stanovena obligatorní písemná forma, tak jak tomu bylo například v případě podnájmu bytu </w:t>
      </w:r>
      <w:r w:rsidR="00B252F3">
        <w:rPr>
          <w:rFonts w:ascii="Arial" w:hAnsi="Arial" w:cs="Arial"/>
          <w:sz w:val="24"/>
          <w:szCs w:val="24"/>
          <w:lang w:eastAsia="hi-IN" w:bidi="hi-IN"/>
        </w:rPr>
        <w:t>v</w:t>
      </w:r>
      <w:r w:rsidR="0032389D">
        <w:rPr>
          <w:rFonts w:ascii="Arial" w:hAnsi="Arial" w:cs="Arial"/>
          <w:sz w:val="24"/>
          <w:szCs w:val="24"/>
          <w:lang w:eastAsia="hi-IN" w:bidi="hi-IN"/>
        </w:rPr>
        <w:t> občanském zákoníku z roku 1964</w:t>
      </w:r>
      <w:r w:rsidR="00B252F3">
        <w:rPr>
          <w:rFonts w:ascii="Arial" w:hAnsi="Arial" w:cs="Arial"/>
          <w:sz w:val="24"/>
          <w:szCs w:val="24"/>
          <w:lang w:eastAsia="hi-IN" w:bidi="hi-IN"/>
        </w:rPr>
        <w:t xml:space="preserve"> </w:t>
      </w:r>
      <w:r w:rsidR="009A7E8F">
        <w:rPr>
          <w:rFonts w:ascii="Arial" w:hAnsi="Arial" w:cs="Arial"/>
          <w:sz w:val="24"/>
          <w:szCs w:val="24"/>
          <w:lang w:eastAsia="hi-IN" w:bidi="hi-IN"/>
        </w:rPr>
        <w:t xml:space="preserve">či nebytového prostoru </w:t>
      </w:r>
      <w:r w:rsidR="00B252F3">
        <w:rPr>
          <w:rFonts w:ascii="Arial" w:hAnsi="Arial" w:cs="Arial"/>
          <w:sz w:val="24"/>
          <w:szCs w:val="24"/>
          <w:lang w:eastAsia="hi-IN" w:bidi="hi-IN"/>
        </w:rPr>
        <w:t>v</w:t>
      </w:r>
      <w:r w:rsidR="0032389D">
        <w:rPr>
          <w:rFonts w:ascii="Arial" w:hAnsi="Arial" w:cs="Arial"/>
          <w:sz w:val="24"/>
          <w:szCs w:val="24"/>
          <w:lang w:eastAsia="hi-IN" w:bidi="hi-IN"/>
        </w:rPr>
        <w:t> zákoně o nájmu a podnájmu nebytového prostoru</w:t>
      </w:r>
      <w:r w:rsidR="009A7E8F">
        <w:rPr>
          <w:rFonts w:ascii="Arial" w:hAnsi="Arial" w:cs="Arial"/>
          <w:sz w:val="24"/>
          <w:szCs w:val="24"/>
          <w:lang w:eastAsia="hi-IN" w:bidi="hi-IN"/>
        </w:rPr>
        <w:t xml:space="preserve">. </w:t>
      </w:r>
    </w:p>
    <w:p w:rsidR="009A7E8F" w:rsidRDefault="005F29CD"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r w:rsidR="009A7E8F">
        <w:rPr>
          <w:rFonts w:ascii="Arial" w:hAnsi="Arial" w:cs="Arial"/>
          <w:sz w:val="24"/>
          <w:szCs w:val="24"/>
          <w:lang w:eastAsia="hi-IN" w:bidi="hi-IN"/>
        </w:rPr>
        <w:t>Posun vidím také v možnosti pronajímatele</w:t>
      </w:r>
      <w:r>
        <w:rPr>
          <w:rFonts w:ascii="Arial" w:hAnsi="Arial" w:cs="Arial"/>
          <w:sz w:val="24"/>
          <w:szCs w:val="24"/>
          <w:lang w:eastAsia="hi-IN" w:bidi="hi-IN"/>
        </w:rPr>
        <w:t>, i přes skutečnost, že není smluvní stranou</w:t>
      </w:r>
      <w:r w:rsidR="00B252F3">
        <w:rPr>
          <w:rFonts w:ascii="Arial" w:hAnsi="Arial" w:cs="Arial"/>
          <w:sz w:val="24"/>
          <w:szCs w:val="24"/>
          <w:lang w:eastAsia="hi-IN" w:bidi="hi-IN"/>
        </w:rPr>
        <w:t xml:space="preserve"> podnájmu</w:t>
      </w:r>
      <w:r>
        <w:rPr>
          <w:rFonts w:ascii="Arial" w:hAnsi="Arial" w:cs="Arial"/>
          <w:sz w:val="24"/>
          <w:szCs w:val="24"/>
          <w:lang w:eastAsia="hi-IN" w:bidi="hi-IN"/>
        </w:rPr>
        <w:t>,</w:t>
      </w:r>
      <w:r w:rsidR="009A7E8F">
        <w:rPr>
          <w:rFonts w:ascii="Arial" w:hAnsi="Arial" w:cs="Arial"/>
          <w:sz w:val="24"/>
          <w:szCs w:val="24"/>
          <w:lang w:eastAsia="hi-IN" w:bidi="hi-IN"/>
        </w:rPr>
        <w:t xml:space="preserve"> ovlivnit </w:t>
      </w:r>
      <w:r w:rsidR="00B252F3">
        <w:rPr>
          <w:rFonts w:ascii="Arial" w:hAnsi="Arial" w:cs="Arial"/>
          <w:sz w:val="24"/>
          <w:szCs w:val="24"/>
          <w:lang w:eastAsia="hi-IN" w:bidi="hi-IN"/>
        </w:rPr>
        <w:t>jeho vznik</w:t>
      </w:r>
      <w:r w:rsidR="009A7E8F">
        <w:rPr>
          <w:rFonts w:ascii="Arial" w:hAnsi="Arial" w:cs="Arial"/>
          <w:sz w:val="24"/>
          <w:szCs w:val="24"/>
          <w:lang w:eastAsia="hi-IN" w:bidi="hi-IN"/>
        </w:rPr>
        <w:t xml:space="preserve"> a to prostřednictvím svého souhlasu</w:t>
      </w:r>
      <w:r w:rsidR="00014F95">
        <w:rPr>
          <w:rFonts w:ascii="Arial" w:hAnsi="Arial" w:cs="Arial"/>
          <w:sz w:val="24"/>
          <w:szCs w:val="24"/>
          <w:lang w:eastAsia="hi-IN" w:bidi="hi-IN"/>
        </w:rPr>
        <w:t xml:space="preserve">.                V </w:t>
      </w:r>
      <w:r w:rsidR="009A7E8F">
        <w:rPr>
          <w:rFonts w:ascii="Arial" w:hAnsi="Arial" w:cs="Arial"/>
          <w:sz w:val="24"/>
          <w:szCs w:val="24"/>
          <w:lang w:eastAsia="hi-IN" w:bidi="hi-IN"/>
        </w:rPr>
        <w:t xml:space="preserve">porovnání nejen s historickými úpravami podnájmu, ale i v porovnání s rakouskou právní úpravou, </w:t>
      </w:r>
      <w:r w:rsidR="00014F95">
        <w:rPr>
          <w:rFonts w:ascii="Arial" w:hAnsi="Arial" w:cs="Arial"/>
          <w:sz w:val="24"/>
          <w:szCs w:val="24"/>
          <w:lang w:eastAsia="hi-IN" w:bidi="hi-IN"/>
        </w:rPr>
        <w:t xml:space="preserve">se </w:t>
      </w:r>
      <w:r w:rsidR="009A7E8F">
        <w:rPr>
          <w:rFonts w:ascii="Arial" w:hAnsi="Arial" w:cs="Arial"/>
          <w:sz w:val="24"/>
          <w:szCs w:val="24"/>
          <w:lang w:eastAsia="hi-IN" w:bidi="hi-IN"/>
        </w:rPr>
        <w:t xml:space="preserve">jeví jako nejlepší </w:t>
      </w:r>
      <w:r w:rsidR="00B252F3">
        <w:rPr>
          <w:rFonts w:ascii="Arial" w:hAnsi="Arial" w:cs="Arial"/>
          <w:sz w:val="24"/>
          <w:szCs w:val="24"/>
          <w:lang w:eastAsia="hi-IN" w:bidi="hi-IN"/>
        </w:rPr>
        <w:t xml:space="preserve">možné </w:t>
      </w:r>
      <w:r w:rsidR="009A7E8F">
        <w:rPr>
          <w:rFonts w:ascii="Arial" w:hAnsi="Arial" w:cs="Arial"/>
          <w:sz w:val="24"/>
          <w:szCs w:val="24"/>
          <w:lang w:eastAsia="hi-IN" w:bidi="hi-IN"/>
        </w:rPr>
        <w:t>řešení.</w:t>
      </w:r>
      <w:r w:rsidR="00B252F3">
        <w:rPr>
          <w:rFonts w:ascii="Arial" w:hAnsi="Arial" w:cs="Arial"/>
          <w:sz w:val="24"/>
          <w:szCs w:val="24"/>
          <w:lang w:eastAsia="hi-IN" w:bidi="hi-IN"/>
        </w:rPr>
        <w:t xml:space="preserve"> Předmět podnájmu, je stále ve vlastnictví pronajímatele a je na něm, komu dá možnost jeho předmět vlastnictví užívat. </w:t>
      </w:r>
    </w:p>
    <w:p w:rsidR="00E42155" w:rsidRDefault="009A7E8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t xml:space="preserve">V závěrečné kapitole upozorňuji na skutečnost, že pokud </w:t>
      </w:r>
      <w:proofErr w:type="gramStart"/>
      <w:r>
        <w:rPr>
          <w:rFonts w:ascii="Arial" w:hAnsi="Arial" w:cs="Arial"/>
          <w:sz w:val="24"/>
          <w:szCs w:val="24"/>
          <w:lang w:eastAsia="hi-IN" w:bidi="hi-IN"/>
        </w:rPr>
        <w:t xml:space="preserve">hovoříme </w:t>
      </w:r>
      <w:r w:rsidR="00014F95">
        <w:rPr>
          <w:rFonts w:ascii="Arial" w:hAnsi="Arial" w:cs="Arial"/>
          <w:sz w:val="24"/>
          <w:szCs w:val="24"/>
          <w:lang w:eastAsia="hi-IN" w:bidi="hi-IN"/>
        </w:rPr>
        <w:t xml:space="preserve">                 </w:t>
      </w:r>
      <w:r>
        <w:rPr>
          <w:rFonts w:ascii="Arial" w:hAnsi="Arial" w:cs="Arial"/>
          <w:sz w:val="24"/>
          <w:szCs w:val="24"/>
          <w:lang w:eastAsia="hi-IN" w:bidi="hi-IN"/>
        </w:rPr>
        <w:t>o podnájmu</w:t>
      </w:r>
      <w:proofErr w:type="gramEnd"/>
      <w:r>
        <w:rPr>
          <w:rFonts w:ascii="Arial" w:hAnsi="Arial" w:cs="Arial"/>
          <w:sz w:val="24"/>
          <w:szCs w:val="24"/>
          <w:lang w:eastAsia="hi-IN" w:bidi="hi-IN"/>
        </w:rPr>
        <w:t>, měli bychom si zachovat extenzivní náhle</w:t>
      </w:r>
      <w:r w:rsidR="00014F95">
        <w:rPr>
          <w:rFonts w:ascii="Arial" w:hAnsi="Arial" w:cs="Arial"/>
          <w:sz w:val="24"/>
          <w:szCs w:val="24"/>
          <w:lang w:eastAsia="hi-IN" w:bidi="hi-IN"/>
        </w:rPr>
        <w:t>d</w:t>
      </w:r>
      <w:r>
        <w:rPr>
          <w:rFonts w:ascii="Arial" w:hAnsi="Arial" w:cs="Arial"/>
          <w:sz w:val="24"/>
          <w:szCs w:val="24"/>
          <w:lang w:eastAsia="hi-IN" w:bidi="hi-IN"/>
        </w:rPr>
        <w:t xml:space="preserve">. Podnájem není spjat pouze s nájmem, ale zřízení či přenechání užívacího práva lze i v rámci výprosy, výpůjčky či pachtu. Na tuto skutečnost jsem upozornila již v úvodu diplomové práce a v poslední kapitole se tyto právní úpravy snažím blíže popsat.  </w:t>
      </w:r>
    </w:p>
    <w:p w:rsidR="009A7E8F" w:rsidRDefault="009A7E8F" w:rsidP="00D11FBA">
      <w:pPr>
        <w:spacing w:after="0" w:line="360" w:lineRule="auto"/>
        <w:jc w:val="both"/>
        <w:rPr>
          <w:rFonts w:ascii="Arial" w:hAnsi="Arial" w:cs="Arial"/>
          <w:sz w:val="24"/>
          <w:szCs w:val="24"/>
          <w:lang w:eastAsia="hi-IN" w:bidi="hi-IN"/>
        </w:rPr>
      </w:pPr>
      <w:r>
        <w:rPr>
          <w:rFonts w:ascii="Arial" w:hAnsi="Arial" w:cs="Arial"/>
          <w:sz w:val="24"/>
          <w:szCs w:val="24"/>
          <w:lang w:eastAsia="hi-IN" w:bidi="hi-IN"/>
        </w:rPr>
        <w:tab/>
      </w:r>
    </w:p>
    <w:p w:rsidR="0054263C" w:rsidRDefault="0054263C" w:rsidP="0054263C">
      <w:pPr>
        <w:spacing w:line="360" w:lineRule="auto"/>
        <w:jc w:val="both"/>
        <w:rPr>
          <w:rFonts w:ascii="Arial" w:hAnsi="Arial" w:cs="Arial"/>
          <w:sz w:val="24"/>
          <w:szCs w:val="24"/>
          <w:lang w:eastAsia="hi-IN" w:bidi="hi-IN"/>
        </w:rPr>
      </w:pPr>
    </w:p>
    <w:p w:rsidR="0054263C" w:rsidRDefault="0054263C" w:rsidP="0054263C">
      <w:pPr>
        <w:spacing w:line="360" w:lineRule="auto"/>
        <w:jc w:val="both"/>
        <w:rPr>
          <w:rFonts w:ascii="Arial" w:hAnsi="Arial" w:cs="Arial"/>
          <w:sz w:val="24"/>
          <w:szCs w:val="24"/>
          <w:lang w:eastAsia="hi-IN" w:bidi="hi-IN"/>
        </w:rPr>
      </w:pPr>
    </w:p>
    <w:p w:rsidR="005F29CD" w:rsidRDefault="005F29CD" w:rsidP="005158B9">
      <w:pPr>
        <w:rPr>
          <w:lang w:eastAsia="hi-IN" w:bidi="hi-IN"/>
        </w:rPr>
      </w:pPr>
    </w:p>
    <w:p w:rsidR="00D11FBA" w:rsidRDefault="00D11FBA" w:rsidP="005158B9">
      <w:pPr>
        <w:rPr>
          <w:lang w:eastAsia="hi-IN" w:bidi="hi-IN"/>
        </w:rPr>
      </w:pPr>
    </w:p>
    <w:p w:rsidR="00D11FBA" w:rsidRPr="005158B9" w:rsidRDefault="00D11FBA" w:rsidP="005158B9">
      <w:pPr>
        <w:rPr>
          <w:lang w:eastAsia="hi-IN" w:bidi="hi-IN"/>
        </w:rPr>
      </w:pPr>
    </w:p>
    <w:p w:rsidR="009400A8" w:rsidRPr="00095C8D" w:rsidRDefault="009400A8" w:rsidP="008C3BCA">
      <w:pPr>
        <w:pStyle w:val="Nadpis1"/>
        <w:jc w:val="both"/>
        <w:rPr>
          <w:rFonts w:ascii="Arial" w:hAnsi="Arial" w:cs="Arial"/>
          <w:color w:val="auto"/>
          <w:sz w:val="36"/>
          <w:szCs w:val="36"/>
          <w:lang w:eastAsia="hi-IN" w:bidi="hi-IN"/>
        </w:rPr>
      </w:pPr>
      <w:bookmarkStart w:id="30" w:name="_Toc415083886"/>
      <w:r w:rsidRPr="00095C8D">
        <w:rPr>
          <w:rFonts w:ascii="Arial" w:hAnsi="Arial" w:cs="Arial"/>
          <w:color w:val="auto"/>
          <w:sz w:val="36"/>
          <w:szCs w:val="36"/>
          <w:lang w:eastAsia="hi-IN" w:bidi="hi-IN"/>
        </w:rPr>
        <w:lastRenderedPageBreak/>
        <w:t>Bibliografie</w:t>
      </w:r>
      <w:bookmarkEnd w:id="30"/>
    </w:p>
    <w:p w:rsidR="009400A8" w:rsidRDefault="009400A8" w:rsidP="008C3BCA">
      <w:pPr>
        <w:spacing w:line="360" w:lineRule="auto"/>
        <w:jc w:val="both"/>
        <w:rPr>
          <w:lang w:eastAsia="hi-IN" w:bidi="hi-IN"/>
        </w:rPr>
      </w:pPr>
    </w:p>
    <w:p w:rsidR="009400A8" w:rsidRDefault="009400A8" w:rsidP="008C3BCA">
      <w:pPr>
        <w:spacing w:line="360" w:lineRule="auto"/>
        <w:jc w:val="both"/>
        <w:rPr>
          <w:rFonts w:ascii="Arial" w:hAnsi="Arial" w:cs="Arial"/>
          <w:b/>
          <w:sz w:val="24"/>
          <w:szCs w:val="24"/>
          <w:lang w:eastAsia="hi-IN" w:bidi="hi-IN"/>
        </w:rPr>
      </w:pPr>
      <w:r w:rsidRPr="009400A8">
        <w:rPr>
          <w:rFonts w:ascii="Arial" w:hAnsi="Arial" w:cs="Arial"/>
          <w:b/>
          <w:sz w:val="24"/>
          <w:szCs w:val="24"/>
          <w:lang w:eastAsia="hi-IN" w:bidi="hi-IN"/>
        </w:rPr>
        <w:t xml:space="preserve">Monografie: </w:t>
      </w:r>
    </w:p>
    <w:p w:rsidR="009400A8" w:rsidRDefault="007378A7"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RABAN, Přemysl a kol</w:t>
      </w:r>
      <w:r w:rsidR="001B0D7D" w:rsidRPr="001B0D7D">
        <w:rPr>
          <w:rFonts w:ascii="Arial" w:hAnsi="Arial" w:cs="Arial"/>
          <w:sz w:val="24"/>
          <w:szCs w:val="24"/>
          <w:lang w:eastAsia="hi-IN" w:bidi="hi-IN"/>
        </w:rPr>
        <w:t xml:space="preserve">. </w:t>
      </w:r>
      <w:r w:rsidR="001B0D7D" w:rsidRPr="00D17C74">
        <w:rPr>
          <w:rFonts w:ascii="Arial" w:hAnsi="Arial" w:cs="Arial"/>
          <w:i/>
          <w:sz w:val="24"/>
          <w:szCs w:val="24"/>
          <w:lang w:eastAsia="hi-IN" w:bidi="hi-IN"/>
        </w:rPr>
        <w:t>Občanské právo hmotné. Relativní majetková práva.</w:t>
      </w:r>
      <w:r w:rsidR="001B0D7D" w:rsidRPr="001B0D7D">
        <w:rPr>
          <w:rFonts w:ascii="Arial" w:hAnsi="Arial" w:cs="Arial"/>
          <w:sz w:val="24"/>
          <w:szCs w:val="24"/>
          <w:lang w:eastAsia="hi-IN" w:bidi="hi-IN"/>
        </w:rPr>
        <w:t xml:space="preserve"> Brno: Václav </w:t>
      </w:r>
      <w:proofErr w:type="spellStart"/>
      <w:r w:rsidR="001B0D7D" w:rsidRPr="001B0D7D">
        <w:rPr>
          <w:rFonts w:ascii="Arial" w:hAnsi="Arial" w:cs="Arial"/>
          <w:sz w:val="24"/>
          <w:szCs w:val="24"/>
          <w:lang w:eastAsia="hi-IN" w:bidi="hi-IN"/>
        </w:rPr>
        <w:t>Klemm</w:t>
      </w:r>
      <w:proofErr w:type="spellEnd"/>
      <w:r w:rsidR="001B0D7D" w:rsidRPr="001B0D7D">
        <w:rPr>
          <w:rFonts w:ascii="Arial" w:hAnsi="Arial" w:cs="Arial"/>
          <w:sz w:val="24"/>
          <w:szCs w:val="24"/>
          <w:lang w:eastAsia="hi-IN" w:bidi="hi-IN"/>
        </w:rPr>
        <w:t xml:space="preserve"> – Vydavatelství a nakladatelství, 2013.</w:t>
      </w:r>
      <w:r w:rsidR="006258A0">
        <w:rPr>
          <w:rFonts w:ascii="Arial" w:hAnsi="Arial" w:cs="Arial"/>
          <w:sz w:val="24"/>
          <w:szCs w:val="24"/>
          <w:lang w:eastAsia="hi-IN" w:bidi="hi-IN"/>
        </w:rPr>
        <w:t xml:space="preserve"> 496 s.</w:t>
      </w:r>
    </w:p>
    <w:p w:rsidR="001B0D7D"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ŠVESTKA, Jiří a kol</w:t>
      </w:r>
      <w:r w:rsidRPr="00D17C74">
        <w:rPr>
          <w:rFonts w:ascii="Arial" w:hAnsi="Arial" w:cs="Arial"/>
          <w:i/>
          <w:sz w:val="24"/>
          <w:szCs w:val="24"/>
          <w:lang w:eastAsia="hi-IN" w:bidi="hi-IN"/>
        </w:rPr>
        <w:t>. Občanské právo hmotné 2.</w:t>
      </w:r>
      <w:r w:rsidRPr="001B0D7D">
        <w:rPr>
          <w:rFonts w:ascii="Arial" w:hAnsi="Arial" w:cs="Arial"/>
          <w:sz w:val="24"/>
          <w:szCs w:val="24"/>
          <w:lang w:eastAsia="hi-IN" w:bidi="hi-IN"/>
        </w:rPr>
        <w:t xml:space="preserve"> </w:t>
      </w:r>
      <w:r w:rsidR="006258A0">
        <w:rPr>
          <w:rFonts w:ascii="Arial" w:hAnsi="Arial" w:cs="Arial"/>
          <w:sz w:val="24"/>
          <w:szCs w:val="24"/>
          <w:lang w:eastAsia="hi-IN" w:bidi="hi-IN"/>
        </w:rPr>
        <w:t xml:space="preserve">5. vydání. </w:t>
      </w:r>
      <w:r w:rsidRPr="001B0D7D">
        <w:rPr>
          <w:rFonts w:ascii="Arial" w:hAnsi="Arial" w:cs="Arial"/>
          <w:sz w:val="24"/>
          <w:szCs w:val="24"/>
          <w:lang w:eastAsia="hi-IN" w:bidi="hi-IN"/>
        </w:rPr>
        <w:t xml:space="preserve">Praha: </w:t>
      </w:r>
      <w:proofErr w:type="spellStart"/>
      <w:r w:rsidRPr="001B0D7D">
        <w:rPr>
          <w:rFonts w:ascii="Arial" w:hAnsi="Arial" w:cs="Arial"/>
          <w:sz w:val="24"/>
          <w:szCs w:val="24"/>
          <w:lang w:eastAsia="hi-IN" w:bidi="hi-IN"/>
        </w:rPr>
        <w:t>Wolters</w:t>
      </w:r>
      <w:proofErr w:type="spellEnd"/>
      <w:r w:rsidR="002870E9">
        <w:rPr>
          <w:rFonts w:ascii="Arial" w:hAnsi="Arial" w:cs="Arial"/>
          <w:sz w:val="24"/>
          <w:szCs w:val="24"/>
          <w:lang w:eastAsia="hi-IN" w:bidi="hi-IN"/>
        </w:rPr>
        <w:t xml:space="preserve"> </w:t>
      </w:r>
      <w:proofErr w:type="spellStart"/>
      <w:r w:rsidRPr="001B0D7D">
        <w:rPr>
          <w:rFonts w:ascii="Arial" w:hAnsi="Arial" w:cs="Arial"/>
          <w:sz w:val="24"/>
          <w:szCs w:val="24"/>
          <w:lang w:eastAsia="hi-IN" w:bidi="hi-IN"/>
        </w:rPr>
        <w:t>Kluwer</w:t>
      </w:r>
      <w:proofErr w:type="spellEnd"/>
      <w:r w:rsidRPr="001B0D7D">
        <w:rPr>
          <w:rFonts w:ascii="Arial" w:hAnsi="Arial" w:cs="Arial"/>
          <w:sz w:val="24"/>
          <w:szCs w:val="24"/>
          <w:lang w:eastAsia="hi-IN" w:bidi="hi-IN"/>
        </w:rPr>
        <w:t xml:space="preserve"> ČR, a.s., 2009.</w:t>
      </w:r>
      <w:r w:rsidR="006258A0">
        <w:rPr>
          <w:rFonts w:ascii="Arial" w:hAnsi="Arial" w:cs="Arial"/>
          <w:sz w:val="24"/>
          <w:szCs w:val="24"/>
          <w:lang w:eastAsia="hi-IN" w:bidi="hi-IN"/>
        </w:rPr>
        <w:t xml:space="preserve"> 552 s.</w:t>
      </w:r>
    </w:p>
    <w:p w:rsidR="001B0D7D"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DISMAN</w:t>
      </w:r>
      <w:r w:rsidR="008C3065">
        <w:rPr>
          <w:rFonts w:ascii="Arial" w:hAnsi="Arial" w:cs="Arial"/>
          <w:sz w:val="24"/>
          <w:szCs w:val="24"/>
          <w:lang w:eastAsia="hi-IN" w:bidi="hi-IN"/>
        </w:rPr>
        <w:t>, Marek,</w:t>
      </w:r>
      <w:r w:rsidRPr="001B0D7D">
        <w:rPr>
          <w:rFonts w:ascii="Arial" w:hAnsi="Arial" w:cs="Arial"/>
          <w:sz w:val="24"/>
          <w:szCs w:val="24"/>
          <w:lang w:eastAsia="hi-IN" w:bidi="hi-IN"/>
        </w:rPr>
        <w:t xml:space="preserve"> MĚŠŤÁNEK, Petr. </w:t>
      </w:r>
      <w:r w:rsidRPr="00D17C74">
        <w:rPr>
          <w:rFonts w:ascii="Arial" w:hAnsi="Arial" w:cs="Arial"/>
          <w:i/>
          <w:sz w:val="24"/>
          <w:szCs w:val="24"/>
          <w:lang w:eastAsia="hi-IN" w:bidi="hi-IN"/>
        </w:rPr>
        <w:t xml:space="preserve">Zásadní judikatura k nájmu a podnájmu nebytových prostor: 135 otázek a odpovědí z oblasti nájmu a podnájmu nebytových prostor zpracovaných na základě vybraných rozhodnutí Ústavního soudu ČR, Nejvyššího soudu ČR, Nejvyššího správního soudu ČR, </w:t>
      </w:r>
      <w:proofErr w:type="gramStart"/>
      <w:r w:rsidRPr="00D17C74">
        <w:rPr>
          <w:rFonts w:ascii="Arial" w:hAnsi="Arial" w:cs="Arial"/>
          <w:i/>
          <w:sz w:val="24"/>
          <w:szCs w:val="24"/>
          <w:lang w:eastAsia="hi-IN" w:bidi="hi-IN"/>
        </w:rPr>
        <w:t xml:space="preserve">vrchních </w:t>
      </w:r>
      <w:r w:rsidR="006D6E34">
        <w:rPr>
          <w:rFonts w:ascii="Arial" w:hAnsi="Arial" w:cs="Arial"/>
          <w:i/>
          <w:sz w:val="24"/>
          <w:szCs w:val="24"/>
          <w:lang w:eastAsia="hi-IN" w:bidi="hi-IN"/>
        </w:rPr>
        <w:t xml:space="preserve">  </w:t>
      </w:r>
      <w:r w:rsidRPr="00D17C74">
        <w:rPr>
          <w:rFonts w:ascii="Arial" w:hAnsi="Arial" w:cs="Arial"/>
          <w:i/>
          <w:sz w:val="24"/>
          <w:szCs w:val="24"/>
          <w:lang w:eastAsia="hi-IN" w:bidi="hi-IN"/>
        </w:rPr>
        <w:t>a krajských</w:t>
      </w:r>
      <w:proofErr w:type="gramEnd"/>
      <w:r w:rsidRPr="00D17C74">
        <w:rPr>
          <w:rFonts w:ascii="Arial" w:hAnsi="Arial" w:cs="Arial"/>
          <w:i/>
          <w:sz w:val="24"/>
          <w:szCs w:val="24"/>
          <w:lang w:eastAsia="hi-IN" w:bidi="hi-IN"/>
        </w:rPr>
        <w:t xml:space="preserve"> soudů, doplněných vybranými ustanoveními souvisejících zákonů.</w:t>
      </w:r>
      <w:r w:rsidRPr="001B0D7D">
        <w:rPr>
          <w:rFonts w:ascii="Arial" w:hAnsi="Arial" w:cs="Arial"/>
          <w:sz w:val="24"/>
          <w:szCs w:val="24"/>
          <w:lang w:eastAsia="hi-IN" w:bidi="hi-IN"/>
        </w:rPr>
        <w:t xml:space="preserve"> Praha: </w:t>
      </w:r>
      <w:proofErr w:type="spellStart"/>
      <w:r w:rsidRPr="001B0D7D">
        <w:rPr>
          <w:rFonts w:ascii="Arial" w:hAnsi="Arial" w:cs="Arial"/>
          <w:sz w:val="24"/>
          <w:szCs w:val="24"/>
          <w:lang w:eastAsia="hi-IN" w:bidi="hi-IN"/>
        </w:rPr>
        <w:t>Linde</w:t>
      </w:r>
      <w:proofErr w:type="spellEnd"/>
      <w:r w:rsidRPr="001B0D7D">
        <w:rPr>
          <w:rFonts w:ascii="Arial" w:hAnsi="Arial" w:cs="Arial"/>
          <w:sz w:val="24"/>
          <w:szCs w:val="24"/>
          <w:lang w:eastAsia="hi-IN" w:bidi="hi-IN"/>
        </w:rPr>
        <w:t>, 2012.</w:t>
      </w:r>
      <w:r w:rsidR="006258A0">
        <w:rPr>
          <w:rFonts w:ascii="Arial" w:hAnsi="Arial" w:cs="Arial"/>
          <w:sz w:val="24"/>
          <w:szCs w:val="24"/>
          <w:lang w:eastAsia="hi-IN" w:bidi="hi-IN"/>
        </w:rPr>
        <w:t xml:space="preserve"> 304 s.</w:t>
      </w:r>
    </w:p>
    <w:p w:rsidR="001B0D7D"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 xml:space="preserve">HENDRYCH, Daniel a kol. </w:t>
      </w:r>
      <w:r w:rsidRPr="00D17C74">
        <w:rPr>
          <w:rFonts w:ascii="Arial" w:hAnsi="Arial" w:cs="Arial"/>
          <w:i/>
          <w:sz w:val="24"/>
          <w:szCs w:val="24"/>
          <w:lang w:eastAsia="hi-IN" w:bidi="hi-IN"/>
        </w:rPr>
        <w:t>Právnický slovník</w:t>
      </w:r>
      <w:r w:rsidR="006258A0">
        <w:rPr>
          <w:rFonts w:ascii="Arial" w:hAnsi="Arial" w:cs="Arial"/>
          <w:sz w:val="24"/>
          <w:szCs w:val="24"/>
          <w:lang w:eastAsia="hi-IN" w:bidi="hi-IN"/>
        </w:rPr>
        <w:t>. 3. v</w:t>
      </w:r>
      <w:r w:rsidR="007378A7">
        <w:rPr>
          <w:rFonts w:ascii="Arial" w:hAnsi="Arial" w:cs="Arial"/>
          <w:sz w:val="24"/>
          <w:szCs w:val="24"/>
          <w:lang w:eastAsia="hi-IN" w:bidi="hi-IN"/>
        </w:rPr>
        <w:t>ydání. Praha: C.</w:t>
      </w:r>
      <w:r w:rsidR="002870E9">
        <w:rPr>
          <w:rFonts w:ascii="Arial" w:hAnsi="Arial" w:cs="Arial"/>
          <w:sz w:val="24"/>
          <w:szCs w:val="24"/>
          <w:lang w:eastAsia="hi-IN" w:bidi="hi-IN"/>
        </w:rPr>
        <w:t xml:space="preserve"> </w:t>
      </w:r>
      <w:r w:rsidR="007378A7">
        <w:rPr>
          <w:rFonts w:ascii="Arial" w:hAnsi="Arial" w:cs="Arial"/>
          <w:sz w:val="24"/>
          <w:szCs w:val="24"/>
          <w:lang w:eastAsia="hi-IN" w:bidi="hi-IN"/>
        </w:rPr>
        <w:t>H.</w:t>
      </w:r>
      <w:r w:rsidR="002870E9">
        <w:rPr>
          <w:rFonts w:ascii="Arial" w:hAnsi="Arial" w:cs="Arial"/>
          <w:sz w:val="24"/>
          <w:szCs w:val="24"/>
          <w:lang w:eastAsia="hi-IN" w:bidi="hi-IN"/>
        </w:rPr>
        <w:t xml:space="preserve"> </w:t>
      </w:r>
      <w:proofErr w:type="spellStart"/>
      <w:proofErr w:type="gramStart"/>
      <w:r w:rsidR="007378A7">
        <w:rPr>
          <w:rFonts w:ascii="Arial" w:hAnsi="Arial" w:cs="Arial"/>
          <w:sz w:val="24"/>
          <w:szCs w:val="24"/>
          <w:lang w:eastAsia="hi-IN" w:bidi="hi-IN"/>
        </w:rPr>
        <w:t>Beck</w:t>
      </w:r>
      <w:proofErr w:type="spellEnd"/>
      <w:r w:rsidR="007378A7">
        <w:rPr>
          <w:rFonts w:ascii="Arial" w:hAnsi="Arial" w:cs="Arial"/>
          <w:sz w:val="24"/>
          <w:szCs w:val="24"/>
          <w:lang w:eastAsia="hi-IN" w:bidi="hi-IN"/>
        </w:rPr>
        <w:t>,</w:t>
      </w:r>
      <w:r w:rsidRPr="001B0D7D">
        <w:rPr>
          <w:rFonts w:ascii="Arial" w:hAnsi="Arial" w:cs="Arial"/>
          <w:sz w:val="24"/>
          <w:szCs w:val="24"/>
          <w:lang w:eastAsia="hi-IN" w:bidi="hi-IN"/>
        </w:rPr>
        <w:t xml:space="preserve">  2009</w:t>
      </w:r>
      <w:proofErr w:type="gramEnd"/>
      <w:r w:rsidR="00CD02FE">
        <w:rPr>
          <w:rFonts w:ascii="Arial" w:hAnsi="Arial" w:cs="Arial"/>
          <w:sz w:val="24"/>
          <w:szCs w:val="24"/>
          <w:lang w:eastAsia="hi-IN" w:bidi="hi-IN"/>
        </w:rPr>
        <w:t>.</w:t>
      </w:r>
      <w:r w:rsidR="00D407DC">
        <w:rPr>
          <w:rFonts w:ascii="Arial" w:hAnsi="Arial" w:cs="Arial"/>
          <w:sz w:val="24"/>
          <w:szCs w:val="24"/>
          <w:lang w:eastAsia="hi-IN" w:bidi="hi-IN"/>
        </w:rPr>
        <w:t xml:space="preserve"> 1481 s.</w:t>
      </w:r>
    </w:p>
    <w:p w:rsidR="003C0A15" w:rsidRDefault="00CD02FE" w:rsidP="008C3BCA">
      <w:pPr>
        <w:pStyle w:val="Odstavecseseznamem"/>
        <w:numPr>
          <w:ilvl w:val="0"/>
          <w:numId w:val="2"/>
        </w:numPr>
        <w:spacing w:line="360" w:lineRule="auto"/>
        <w:jc w:val="both"/>
        <w:rPr>
          <w:rFonts w:ascii="Arial" w:hAnsi="Arial" w:cs="Arial"/>
          <w:sz w:val="24"/>
          <w:szCs w:val="24"/>
          <w:lang w:eastAsia="hi-IN" w:bidi="hi-IN"/>
        </w:rPr>
      </w:pPr>
      <w:r w:rsidRPr="007378A7">
        <w:rPr>
          <w:rFonts w:ascii="Arial" w:hAnsi="Arial" w:cs="Arial"/>
          <w:sz w:val="24"/>
          <w:szCs w:val="24"/>
          <w:lang w:eastAsia="hi-IN" w:bidi="hi-IN"/>
        </w:rPr>
        <w:t xml:space="preserve">SELUCKÁ, Markéta. </w:t>
      </w:r>
      <w:r w:rsidRPr="007378A7">
        <w:rPr>
          <w:rFonts w:ascii="Arial" w:hAnsi="Arial" w:cs="Arial"/>
          <w:i/>
          <w:sz w:val="24"/>
          <w:szCs w:val="24"/>
          <w:lang w:eastAsia="hi-IN" w:bidi="hi-IN"/>
        </w:rPr>
        <w:t>Nájem a podnájem bytu</w:t>
      </w:r>
      <w:r w:rsidRPr="007378A7">
        <w:rPr>
          <w:rFonts w:ascii="Arial" w:hAnsi="Arial" w:cs="Arial"/>
          <w:sz w:val="24"/>
          <w:szCs w:val="24"/>
          <w:lang w:eastAsia="hi-IN" w:bidi="hi-IN"/>
        </w:rPr>
        <w:t xml:space="preserve">, Brno: CP </w:t>
      </w:r>
      <w:proofErr w:type="spellStart"/>
      <w:r w:rsidRPr="007378A7">
        <w:rPr>
          <w:rFonts w:ascii="Arial" w:hAnsi="Arial" w:cs="Arial"/>
          <w:sz w:val="24"/>
          <w:szCs w:val="24"/>
          <w:lang w:eastAsia="hi-IN" w:bidi="hi-IN"/>
        </w:rPr>
        <w:t>Books</w:t>
      </w:r>
      <w:proofErr w:type="spellEnd"/>
      <w:r w:rsidRPr="007378A7">
        <w:rPr>
          <w:rFonts w:ascii="Arial" w:hAnsi="Arial" w:cs="Arial"/>
          <w:sz w:val="24"/>
          <w:szCs w:val="24"/>
          <w:lang w:eastAsia="hi-IN" w:bidi="hi-IN"/>
        </w:rPr>
        <w:t>, a.s., 2005</w:t>
      </w:r>
      <w:r w:rsidR="007378A7">
        <w:rPr>
          <w:rFonts w:ascii="Arial" w:hAnsi="Arial" w:cs="Arial"/>
          <w:sz w:val="24"/>
          <w:szCs w:val="24"/>
          <w:lang w:eastAsia="hi-IN" w:bidi="hi-IN"/>
        </w:rPr>
        <w:t>.</w:t>
      </w:r>
      <w:r w:rsidR="00D407DC">
        <w:rPr>
          <w:rFonts w:ascii="Arial" w:hAnsi="Arial" w:cs="Arial"/>
          <w:sz w:val="24"/>
          <w:szCs w:val="24"/>
          <w:lang w:eastAsia="hi-IN" w:bidi="hi-IN"/>
        </w:rPr>
        <w:t xml:space="preserve"> </w:t>
      </w:r>
    </w:p>
    <w:p w:rsidR="007378A7" w:rsidRDefault="00D407DC" w:rsidP="008C3BCA">
      <w:pPr>
        <w:pStyle w:val="Odstavecseseznamem"/>
        <w:spacing w:line="360" w:lineRule="auto"/>
        <w:jc w:val="both"/>
        <w:rPr>
          <w:rFonts w:ascii="Arial" w:hAnsi="Arial" w:cs="Arial"/>
          <w:sz w:val="24"/>
          <w:szCs w:val="24"/>
          <w:lang w:eastAsia="hi-IN" w:bidi="hi-IN"/>
        </w:rPr>
      </w:pPr>
      <w:r>
        <w:rPr>
          <w:rFonts w:ascii="Arial" w:hAnsi="Arial" w:cs="Arial"/>
          <w:sz w:val="24"/>
          <w:szCs w:val="24"/>
          <w:lang w:eastAsia="hi-IN" w:bidi="hi-IN"/>
        </w:rPr>
        <w:t>160 s.</w:t>
      </w:r>
    </w:p>
    <w:p w:rsidR="00242ECF" w:rsidRPr="007378A7" w:rsidRDefault="00242ECF" w:rsidP="008C3BCA">
      <w:pPr>
        <w:pStyle w:val="Odstavecseseznamem"/>
        <w:numPr>
          <w:ilvl w:val="0"/>
          <w:numId w:val="2"/>
        </w:numPr>
        <w:spacing w:line="360" w:lineRule="auto"/>
        <w:jc w:val="both"/>
        <w:rPr>
          <w:rFonts w:ascii="Arial" w:hAnsi="Arial" w:cs="Arial"/>
          <w:sz w:val="24"/>
          <w:szCs w:val="24"/>
          <w:lang w:eastAsia="hi-IN" w:bidi="hi-IN"/>
        </w:rPr>
      </w:pPr>
      <w:r w:rsidRPr="007378A7">
        <w:rPr>
          <w:rFonts w:ascii="Arial" w:hAnsi="Arial" w:cs="Arial"/>
          <w:sz w:val="24"/>
          <w:szCs w:val="24"/>
          <w:lang w:eastAsia="hi-IN" w:bidi="hi-IN"/>
        </w:rPr>
        <w:t>RAINER, H</w:t>
      </w:r>
      <w:r w:rsidR="007378A7">
        <w:rPr>
          <w:rFonts w:ascii="Arial" w:hAnsi="Arial" w:cs="Arial"/>
          <w:sz w:val="24"/>
          <w:szCs w:val="24"/>
          <w:lang w:eastAsia="hi-IN" w:bidi="hi-IN"/>
        </w:rPr>
        <w:t>erbert</w:t>
      </w:r>
      <w:r w:rsidRPr="007378A7">
        <w:rPr>
          <w:rFonts w:ascii="Arial" w:hAnsi="Arial" w:cs="Arial"/>
          <w:sz w:val="24"/>
          <w:szCs w:val="24"/>
          <w:lang w:eastAsia="hi-IN" w:bidi="hi-IN"/>
        </w:rPr>
        <w:t xml:space="preserve">. </w:t>
      </w:r>
      <w:proofErr w:type="spellStart"/>
      <w:r w:rsidRPr="007378A7">
        <w:rPr>
          <w:rFonts w:ascii="Arial" w:hAnsi="Arial" w:cs="Arial"/>
          <w:i/>
          <w:sz w:val="24"/>
          <w:szCs w:val="24"/>
          <w:lang w:eastAsia="hi-IN" w:bidi="hi-IN"/>
        </w:rPr>
        <w:t>Mieten</w:t>
      </w:r>
      <w:proofErr w:type="spellEnd"/>
      <w:r w:rsidRPr="007378A7">
        <w:rPr>
          <w:rFonts w:ascii="Arial" w:hAnsi="Arial" w:cs="Arial"/>
          <w:i/>
          <w:sz w:val="24"/>
          <w:szCs w:val="24"/>
          <w:lang w:eastAsia="hi-IN" w:bidi="hi-IN"/>
        </w:rPr>
        <w:t>&amp;</w:t>
      </w:r>
      <w:proofErr w:type="spellStart"/>
      <w:r w:rsidRPr="007378A7">
        <w:rPr>
          <w:rFonts w:ascii="Arial" w:hAnsi="Arial" w:cs="Arial"/>
          <w:i/>
          <w:sz w:val="24"/>
          <w:szCs w:val="24"/>
          <w:lang w:eastAsia="hi-IN" w:bidi="hi-IN"/>
        </w:rPr>
        <w:t>Vermieten</w:t>
      </w:r>
      <w:proofErr w:type="spellEnd"/>
      <w:r w:rsidRPr="007378A7">
        <w:rPr>
          <w:rFonts w:ascii="Arial" w:hAnsi="Arial" w:cs="Arial"/>
          <w:sz w:val="24"/>
          <w:szCs w:val="24"/>
          <w:lang w:eastAsia="hi-IN" w:bidi="hi-IN"/>
        </w:rPr>
        <w:t xml:space="preserve">, 4. </w:t>
      </w:r>
      <w:proofErr w:type="spellStart"/>
      <w:r w:rsidRPr="007378A7">
        <w:rPr>
          <w:rFonts w:ascii="Arial" w:hAnsi="Arial" w:cs="Arial"/>
          <w:sz w:val="24"/>
          <w:szCs w:val="24"/>
          <w:lang w:eastAsia="hi-IN" w:bidi="hi-IN"/>
        </w:rPr>
        <w:t>Auflage</w:t>
      </w:r>
      <w:proofErr w:type="spellEnd"/>
      <w:r w:rsidRPr="007378A7">
        <w:rPr>
          <w:rFonts w:ascii="Arial" w:hAnsi="Arial" w:cs="Arial"/>
          <w:sz w:val="24"/>
          <w:szCs w:val="24"/>
          <w:lang w:eastAsia="hi-IN" w:bidi="hi-IN"/>
        </w:rPr>
        <w:t xml:space="preserve">, </w:t>
      </w:r>
      <w:proofErr w:type="spellStart"/>
      <w:r w:rsidRPr="007378A7">
        <w:rPr>
          <w:rFonts w:ascii="Arial" w:hAnsi="Arial" w:cs="Arial"/>
          <w:sz w:val="24"/>
          <w:szCs w:val="24"/>
          <w:lang w:eastAsia="hi-IN" w:bidi="hi-IN"/>
        </w:rPr>
        <w:t>Wien</w:t>
      </w:r>
      <w:proofErr w:type="spellEnd"/>
      <w:r w:rsidR="007378A7">
        <w:rPr>
          <w:rFonts w:ascii="Arial" w:hAnsi="Arial" w:cs="Arial"/>
          <w:sz w:val="24"/>
          <w:szCs w:val="24"/>
          <w:lang w:eastAsia="hi-IN" w:bidi="hi-IN"/>
        </w:rPr>
        <w:t xml:space="preserve">: </w:t>
      </w:r>
      <w:proofErr w:type="spellStart"/>
      <w:r w:rsidR="007378A7">
        <w:rPr>
          <w:rFonts w:ascii="Arial" w:hAnsi="Arial" w:cs="Arial"/>
          <w:sz w:val="24"/>
          <w:szCs w:val="24"/>
          <w:lang w:eastAsia="hi-IN" w:bidi="hi-IN"/>
        </w:rPr>
        <w:t>Manz</w:t>
      </w:r>
      <w:proofErr w:type="spellEnd"/>
      <w:r w:rsidRPr="007378A7">
        <w:rPr>
          <w:rFonts w:ascii="Arial" w:hAnsi="Arial" w:cs="Arial"/>
          <w:sz w:val="24"/>
          <w:szCs w:val="24"/>
          <w:lang w:eastAsia="hi-IN" w:bidi="hi-IN"/>
        </w:rPr>
        <w:t>, 2002.</w:t>
      </w:r>
      <w:r w:rsidR="00D407DC">
        <w:rPr>
          <w:rFonts w:ascii="Arial" w:hAnsi="Arial" w:cs="Arial"/>
          <w:sz w:val="24"/>
          <w:szCs w:val="24"/>
          <w:lang w:eastAsia="hi-IN" w:bidi="hi-IN"/>
        </w:rPr>
        <w:t xml:space="preserve"> 234 s.</w:t>
      </w:r>
    </w:p>
    <w:p w:rsidR="009400A8" w:rsidRPr="00711A8B" w:rsidRDefault="007378A7"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rPr>
        <w:t xml:space="preserve">KOZIOL, </w:t>
      </w:r>
      <w:proofErr w:type="spellStart"/>
      <w:r>
        <w:rPr>
          <w:rFonts w:ascii="Arial" w:hAnsi="Arial" w:cs="Arial"/>
          <w:sz w:val="24"/>
          <w:szCs w:val="24"/>
        </w:rPr>
        <w:t>Helmut</w:t>
      </w:r>
      <w:proofErr w:type="spellEnd"/>
      <w:r w:rsidR="008C3065">
        <w:rPr>
          <w:rFonts w:ascii="Arial" w:hAnsi="Arial" w:cs="Arial"/>
          <w:sz w:val="24"/>
          <w:szCs w:val="24"/>
        </w:rPr>
        <w:t>,</w:t>
      </w:r>
      <w:r>
        <w:rPr>
          <w:rFonts w:ascii="Arial" w:hAnsi="Arial" w:cs="Arial"/>
          <w:sz w:val="24"/>
          <w:szCs w:val="24"/>
        </w:rPr>
        <w:t xml:space="preserve"> WEL</w:t>
      </w:r>
      <w:r w:rsidR="00B9205D" w:rsidRPr="00711A8B">
        <w:rPr>
          <w:rFonts w:ascii="Arial" w:hAnsi="Arial" w:cs="Arial"/>
          <w:sz w:val="24"/>
          <w:szCs w:val="24"/>
        </w:rPr>
        <w:t>SER, R</w:t>
      </w:r>
      <w:r>
        <w:rPr>
          <w:rFonts w:ascii="Arial" w:hAnsi="Arial" w:cs="Arial"/>
          <w:sz w:val="24"/>
          <w:szCs w:val="24"/>
        </w:rPr>
        <w:t>udolf</w:t>
      </w:r>
      <w:r w:rsidR="00B9205D" w:rsidRPr="00711A8B">
        <w:rPr>
          <w:rFonts w:ascii="Arial" w:hAnsi="Arial" w:cs="Arial"/>
          <w:sz w:val="24"/>
          <w:szCs w:val="24"/>
        </w:rPr>
        <w:t xml:space="preserve">. </w:t>
      </w:r>
      <w:proofErr w:type="spellStart"/>
      <w:r w:rsidR="00B9205D" w:rsidRPr="00711A8B">
        <w:rPr>
          <w:rFonts w:ascii="Arial" w:hAnsi="Arial" w:cs="Arial"/>
          <w:i/>
          <w:sz w:val="24"/>
          <w:szCs w:val="24"/>
        </w:rPr>
        <w:t>Grundriss</w:t>
      </w:r>
      <w:proofErr w:type="spellEnd"/>
      <w:r w:rsidR="00B9205D" w:rsidRPr="00711A8B">
        <w:rPr>
          <w:rFonts w:ascii="Arial" w:hAnsi="Arial" w:cs="Arial"/>
          <w:i/>
          <w:sz w:val="24"/>
          <w:szCs w:val="24"/>
        </w:rPr>
        <w:t xml:space="preserve"> des </w:t>
      </w:r>
      <w:proofErr w:type="spellStart"/>
      <w:r w:rsidR="00B9205D" w:rsidRPr="00711A8B">
        <w:rPr>
          <w:rFonts w:ascii="Arial" w:hAnsi="Arial" w:cs="Arial"/>
          <w:i/>
          <w:sz w:val="24"/>
          <w:szCs w:val="24"/>
        </w:rPr>
        <w:t>bürgerlichen</w:t>
      </w:r>
      <w:proofErr w:type="spellEnd"/>
      <w:r>
        <w:rPr>
          <w:rFonts w:ascii="Arial" w:hAnsi="Arial" w:cs="Arial"/>
          <w:i/>
          <w:sz w:val="24"/>
          <w:szCs w:val="24"/>
        </w:rPr>
        <w:t xml:space="preserve"> </w:t>
      </w:r>
      <w:proofErr w:type="spellStart"/>
      <w:r w:rsidR="00B9205D" w:rsidRPr="00711A8B">
        <w:rPr>
          <w:rFonts w:ascii="Arial" w:hAnsi="Arial" w:cs="Arial"/>
          <w:i/>
          <w:sz w:val="24"/>
          <w:szCs w:val="24"/>
        </w:rPr>
        <w:t>Rechts</w:t>
      </w:r>
      <w:proofErr w:type="spellEnd"/>
      <w:r w:rsidR="00B9205D" w:rsidRPr="00711A8B">
        <w:rPr>
          <w:rFonts w:ascii="Arial" w:hAnsi="Arial" w:cs="Arial"/>
          <w:i/>
          <w:sz w:val="24"/>
          <w:szCs w:val="24"/>
        </w:rPr>
        <w:t xml:space="preserve">. Band II </w:t>
      </w:r>
      <w:proofErr w:type="spellStart"/>
      <w:r w:rsidR="00B9205D" w:rsidRPr="00711A8B">
        <w:rPr>
          <w:rFonts w:ascii="Arial" w:hAnsi="Arial" w:cs="Arial"/>
          <w:i/>
          <w:sz w:val="24"/>
          <w:szCs w:val="24"/>
        </w:rPr>
        <w:t>Schuldrecht</w:t>
      </w:r>
      <w:proofErr w:type="spellEnd"/>
      <w:r>
        <w:rPr>
          <w:rFonts w:ascii="Arial" w:hAnsi="Arial" w:cs="Arial"/>
          <w:i/>
          <w:sz w:val="24"/>
          <w:szCs w:val="24"/>
        </w:rPr>
        <w:t xml:space="preserve"> </w:t>
      </w:r>
      <w:proofErr w:type="spellStart"/>
      <w:r w:rsidR="00B9205D" w:rsidRPr="00711A8B">
        <w:rPr>
          <w:rFonts w:ascii="Arial" w:hAnsi="Arial" w:cs="Arial"/>
          <w:i/>
          <w:sz w:val="24"/>
          <w:szCs w:val="24"/>
        </w:rPr>
        <w:t>Allgemeiner</w:t>
      </w:r>
      <w:proofErr w:type="spellEnd"/>
      <w:r w:rsidR="002870E9">
        <w:rPr>
          <w:rFonts w:ascii="Arial" w:hAnsi="Arial" w:cs="Arial"/>
          <w:i/>
          <w:sz w:val="24"/>
          <w:szCs w:val="24"/>
        </w:rPr>
        <w:t xml:space="preserve"> </w:t>
      </w:r>
      <w:proofErr w:type="spellStart"/>
      <w:r w:rsidR="00B9205D" w:rsidRPr="00711A8B">
        <w:rPr>
          <w:rFonts w:ascii="Arial" w:hAnsi="Arial" w:cs="Arial"/>
          <w:i/>
          <w:sz w:val="24"/>
          <w:szCs w:val="24"/>
        </w:rPr>
        <w:t>Teil</w:t>
      </w:r>
      <w:proofErr w:type="spellEnd"/>
      <w:r w:rsidR="00B9205D" w:rsidRPr="00711A8B">
        <w:rPr>
          <w:rFonts w:ascii="Arial" w:hAnsi="Arial" w:cs="Arial"/>
          <w:i/>
          <w:sz w:val="24"/>
          <w:szCs w:val="24"/>
        </w:rPr>
        <w:t xml:space="preserve">, </w:t>
      </w:r>
      <w:proofErr w:type="spellStart"/>
      <w:r w:rsidR="00B9205D" w:rsidRPr="00711A8B">
        <w:rPr>
          <w:rFonts w:ascii="Arial" w:hAnsi="Arial" w:cs="Arial"/>
          <w:i/>
          <w:sz w:val="24"/>
          <w:szCs w:val="24"/>
        </w:rPr>
        <w:t>Schuldrecht</w:t>
      </w:r>
      <w:proofErr w:type="spellEnd"/>
      <w:r w:rsidR="002870E9">
        <w:rPr>
          <w:rFonts w:ascii="Arial" w:hAnsi="Arial" w:cs="Arial"/>
          <w:i/>
          <w:sz w:val="24"/>
          <w:szCs w:val="24"/>
        </w:rPr>
        <w:t xml:space="preserve"> </w:t>
      </w:r>
      <w:proofErr w:type="spellStart"/>
      <w:r w:rsidR="00B9205D" w:rsidRPr="00711A8B">
        <w:rPr>
          <w:rFonts w:ascii="Arial" w:hAnsi="Arial" w:cs="Arial"/>
          <w:i/>
          <w:sz w:val="24"/>
          <w:szCs w:val="24"/>
        </w:rPr>
        <w:t>BesondererTeil</w:t>
      </w:r>
      <w:proofErr w:type="spellEnd"/>
      <w:r w:rsidR="00B9205D" w:rsidRPr="00711A8B">
        <w:rPr>
          <w:rFonts w:ascii="Arial" w:hAnsi="Arial" w:cs="Arial"/>
          <w:i/>
          <w:sz w:val="24"/>
          <w:szCs w:val="24"/>
        </w:rPr>
        <w:t xml:space="preserve">, </w:t>
      </w:r>
      <w:proofErr w:type="spellStart"/>
      <w:r w:rsidR="00B9205D" w:rsidRPr="00711A8B">
        <w:rPr>
          <w:rFonts w:ascii="Arial" w:hAnsi="Arial" w:cs="Arial"/>
          <w:i/>
          <w:sz w:val="24"/>
          <w:szCs w:val="24"/>
        </w:rPr>
        <w:t>Erbrecht</w:t>
      </w:r>
      <w:proofErr w:type="spellEnd"/>
      <w:r w:rsidR="00B9205D" w:rsidRPr="00711A8B">
        <w:rPr>
          <w:rFonts w:ascii="Arial" w:hAnsi="Arial" w:cs="Arial"/>
          <w:i/>
          <w:sz w:val="24"/>
          <w:szCs w:val="24"/>
        </w:rPr>
        <w:t>.</w:t>
      </w:r>
      <w:r w:rsidR="00B9205D" w:rsidRPr="00711A8B">
        <w:rPr>
          <w:rFonts w:ascii="Arial" w:hAnsi="Arial" w:cs="Arial"/>
          <w:sz w:val="24"/>
          <w:szCs w:val="24"/>
        </w:rPr>
        <w:t xml:space="preserve"> 13. </w:t>
      </w:r>
      <w:proofErr w:type="spellStart"/>
      <w:r w:rsidR="00B9205D" w:rsidRPr="00711A8B">
        <w:rPr>
          <w:rFonts w:ascii="Arial" w:hAnsi="Arial" w:cs="Arial"/>
          <w:sz w:val="24"/>
          <w:szCs w:val="24"/>
        </w:rPr>
        <w:t>Auflage</w:t>
      </w:r>
      <w:proofErr w:type="spellEnd"/>
      <w:r w:rsidR="00B9205D" w:rsidRPr="00711A8B">
        <w:rPr>
          <w:rFonts w:ascii="Arial" w:hAnsi="Arial" w:cs="Arial"/>
          <w:sz w:val="24"/>
          <w:szCs w:val="24"/>
        </w:rPr>
        <w:t xml:space="preserve">. </w:t>
      </w:r>
      <w:proofErr w:type="spellStart"/>
      <w:r w:rsidR="00B9205D" w:rsidRPr="00711A8B">
        <w:rPr>
          <w:rFonts w:ascii="Arial" w:hAnsi="Arial" w:cs="Arial"/>
          <w:sz w:val="24"/>
          <w:szCs w:val="24"/>
        </w:rPr>
        <w:t>Wien</w:t>
      </w:r>
      <w:proofErr w:type="spellEnd"/>
      <w:r>
        <w:rPr>
          <w:rFonts w:ascii="Arial" w:hAnsi="Arial" w:cs="Arial"/>
          <w:sz w:val="24"/>
          <w:szCs w:val="24"/>
        </w:rPr>
        <w:t xml:space="preserve">: </w:t>
      </w:r>
      <w:proofErr w:type="spellStart"/>
      <w:r>
        <w:rPr>
          <w:rFonts w:ascii="Arial" w:hAnsi="Arial" w:cs="Arial"/>
          <w:sz w:val="24"/>
          <w:szCs w:val="24"/>
        </w:rPr>
        <w:t>Manz</w:t>
      </w:r>
      <w:proofErr w:type="spellEnd"/>
      <w:r>
        <w:rPr>
          <w:rFonts w:ascii="Arial" w:hAnsi="Arial" w:cs="Arial"/>
          <w:sz w:val="24"/>
          <w:szCs w:val="24"/>
        </w:rPr>
        <w:t>,</w:t>
      </w:r>
      <w:r w:rsidR="00B9205D" w:rsidRPr="00711A8B">
        <w:rPr>
          <w:rFonts w:ascii="Arial" w:hAnsi="Arial" w:cs="Arial"/>
          <w:sz w:val="24"/>
          <w:szCs w:val="24"/>
        </w:rPr>
        <w:t xml:space="preserve"> 2007.</w:t>
      </w:r>
      <w:r w:rsidR="00D407DC">
        <w:rPr>
          <w:rFonts w:ascii="Arial" w:hAnsi="Arial" w:cs="Arial"/>
          <w:sz w:val="24"/>
          <w:szCs w:val="24"/>
        </w:rPr>
        <w:t xml:space="preserve"> 674 s.</w:t>
      </w:r>
    </w:p>
    <w:p w:rsidR="00B9205D" w:rsidRPr="00B9205D" w:rsidRDefault="00B9205D" w:rsidP="008C3BCA">
      <w:pPr>
        <w:pStyle w:val="Odstavecseseznamem"/>
        <w:spacing w:line="360" w:lineRule="auto"/>
        <w:jc w:val="both"/>
        <w:rPr>
          <w:rFonts w:ascii="Arial" w:hAnsi="Arial" w:cs="Arial"/>
          <w:sz w:val="24"/>
          <w:szCs w:val="24"/>
          <w:lang w:eastAsia="hi-IN" w:bidi="hi-IN"/>
        </w:rPr>
      </w:pPr>
    </w:p>
    <w:p w:rsidR="009400A8" w:rsidRPr="009400A8" w:rsidRDefault="009400A8" w:rsidP="008C3BCA">
      <w:pPr>
        <w:spacing w:line="360" w:lineRule="auto"/>
        <w:jc w:val="both"/>
        <w:rPr>
          <w:rFonts w:ascii="Arial" w:hAnsi="Arial" w:cs="Arial"/>
          <w:b/>
          <w:sz w:val="24"/>
          <w:szCs w:val="24"/>
          <w:lang w:eastAsia="hi-IN" w:bidi="hi-IN"/>
        </w:rPr>
      </w:pPr>
      <w:r w:rsidRPr="009400A8">
        <w:rPr>
          <w:rFonts w:ascii="Arial" w:hAnsi="Arial" w:cs="Arial"/>
          <w:b/>
          <w:sz w:val="24"/>
          <w:szCs w:val="24"/>
          <w:lang w:eastAsia="hi-IN" w:bidi="hi-IN"/>
        </w:rPr>
        <w:t>Komentáře</w:t>
      </w:r>
      <w:r w:rsidR="001B0D7D">
        <w:rPr>
          <w:rFonts w:ascii="Arial" w:hAnsi="Arial" w:cs="Arial"/>
          <w:b/>
          <w:sz w:val="24"/>
          <w:szCs w:val="24"/>
          <w:lang w:eastAsia="hi-IN" w:bidi="hi-IN"/>
        </w:rPr>
        <w:t xml:space="preserve"> a důvodové zprávy</w:t>
      </w:r>
      <w:r w:rsidRPr="009400A8">
        <w:rPr>
          <w:rFonts w:ascii="Arial" w:hAnsi="Arial" w:cs="Arial"/>
          <w:b/>
          <w:sz w:val="24"/>
          <w:szCs w:val="24"/>
          <w:lang w:eastAsia="hi-IN" w:bidi="hi-IN"/>
        </w:rPr>
        <w:t xml:space="preserve">: </w:t>
      </w:r>
    </w:p>
    <w:p w:rsidR="00AD0104" w:rsidRDefault="00AD0104"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ROUČEK, F</w:t>
      </w:r>
      <w:r w:rsidR="007378A7">
        <w:rPr>
          <w:rFonts w:ascii="Arial" w:hAnsi="Arial" w:cs="Arial"/>
          <w:sz w:val="24"/>
          <w:szCs w:val="24"/>
          <w:lang w:eastAsia="hi-IN" w:bidi="hi-IN"/>
        </w:rPr>
        <w:t>rantišek</w:t>
      </w:r>
      <w:r w:rsidR="008C3065">
        <w:rPr>
          <w:rFonts w:ascii="Arial" w:hAnsi="Arial" w:cs="Arial"/>
          <w:sz w:val="24"/>
          <w:szCs w:val="24"/>
          <w:lang w:eastAsia="hi-IN" w:bidi="hi-IN"/>
        </w:rPr>
        <w:t>,</w:t>
      </w:r>
      <w:r>
        <w:rPr>
          <w:rFonts w:ascii="Arial" w:hAnsi="Arial" w:cs="Arial"/>
          <w:sz w:val="24"/>
          <w:szCs w:val="24"/>
          <w:lang w:eastAsia="hi-IN" w:bidi="hi-IN"/>
        </w:rPr>
        <w:t xml:space="preserve"> SEDLÁČEK, J</w:t>
      </w:r>
      <w:r w:rsidR="007378A7">
        <w:rPr>
          <w:rFonts w:ascii="Arial" w:hAnsi="Arial" w:cs="Arial"/>
          <w:sz w:val="24"/>
          <w:szCs w:val="24"/>
          <w:lang w:eastAsia="hi-IN" w:bidi="hi-IN"/>
        </w:rPr>
        <w:t>aromír</w:t>
      </w:r>
      <w:r>
        <w:rPr>
          <w:rFonts w:ascii="Arial" w:hAnsi="Arial" w:cs="Arial"/>
          <w:sz w:val="24"/>
          <w:szCs w:val="24"/>
          <w:lang w:eastAsia="hi-IN" w:bidi="hi-IN"/>
        </w:rPr>
        <w:t xml:space="preserve">. </w:t>
      </w:r>
      <w:r w:rsidRPr="008C3065">
        <w:rPr>
          <w:rFonts w:ascii="Arial" w:hAnsi="Arial" w:cs="Arial"/>
          <w:i/>
          <w:sz w:val="24"/>
          <w:szCs w:val="24"/>
          <w:lang w:eastAsia="hi-IN" w:bidi="hi-IN"/>
        </w:rPr>
        <w:t xml:space="preserve">Komentář k československému obecnímu zákoníku občanskému a občanské právo platné na </w:t>
      </w:r>
      <w:proofErr w:type="gramStart"/>
      <w:r w:rsidRPr="008C3065">
        <w:rPr>
          <w:rFonts w:ascii="Arial" w:hAnsi="Arial" w:cs="Arial"/>
          <w:i/>
          <w:sz w:val="24"/>
          <w:szCs w:val="24"/>
          <w:lang w:eastAsia="hi-IN" w:bidi="hi-IN"/>
        </w:rPr>
        <w:t xml:space="preserve">Slovensku </w:t>
      </w:r>
      <w:r w:rsidR="002870E9">
        <w:rPr>
          <w:rFonts w:ascii="Arial" w:hAnsi="Arial" w:cs="Arial"/>
          <w:i/>
          <w:sz w:val="24"/>
          <w:szCs w:val="24"/>
          <w:lang w:eastAsia="hi-IN" w:bidi="hi-IN"/>
        </w:rPr>
        <w:t xml:space="preserve">       </w:t>
      </w:r>
      <w:r w:rsidRPr="008C3065">
        <w:rPr>
          <w:rFonts w:ascii="Arial" w:hAnsi="Arial" w:cs="Arial"/>
          <w:i/>
          <w:sz w:val="24"/>
          <w:szCs w:val="24"/>
          <w:lang w:eastAsia="hi-IN" w:bidi="hi-IN"/>
        </w:rPr>
        <w:t>a v Podkarpatské</w:t>
      </w:r>
      <w:proofErr w:type="gramEnd"/>
      <w:r w:rsidRPr="008C3065">
        <w:rPr>
          <w:rFonts w:ascii="Arial" w:hAnsi="Arial" w:cs="Arial"/>
          <w:i/>
          <w:sz w:val="24"/>
          <w:szCs w:val="24"/>
          <w:lang w:eastAsia="hi-IN" w:bidi="hi-IN"/>
        </w:rPr>
        <w:t xml:space="preserve"> Rusi. Díl pátý</w:t>
      </w:r>
      <w:r w:rsidR="007378A7" w:rsidRPr="008C3065">
        <w:rPr>
          <w:rFonts w:ascii="Arial" w:hAnsi="Arial" w:cs="Arial"/>
          <w:i/>
          <w:sz w:val="24"/>
          <w:szCs w:val="24"/>
          <w:lang w:eastAsia="hi-IN" w:bidi="hi-IN"/>
        </w:rPr>
        <w:t xml:space="preserve">. </w:t>
      </w:r>
      <w:r w:rsidR="007378A7">
        <w:rPr>
          <w:rFonts w:ascii="Arial" w:hAnsi="Arial" w:cs="Arial"/>
          <w:sz w:val="24"/>
          <w:szCs w:val="24"/>
          <w:lang w:eastAsia="hi-IN" w:bidi="hi-IN"/>
        </w:rPr>
        <w:t>Praha</w:t>
      </w:r>
      <w:r w:rsidR="008C3065">
        <w:rPr>
          <w:rFonts w:ascii="Arial" w:hAnsi="Arial" w:cs="Arial"/>
          <w:sz w:val="24"/>
          <w:szCs w:val="24"/>
          <w:lang w:eastAsia="hi-IN" w:bidi="hi-IN"/>
        </w:rPr>
        <w:t xml:space="preserve">: </w:t>
      </w:r>
      <w:proofErr w:type="spellStart"/>
      <w:r w:rsidR="00691FE9">
        <w:rPr>
          <w:rFonts w:ascii="Arial" w:hAnsi="Arial" w:cs="Arial"/>
          <w:sz w:val="24"/>
          <w:szCs w:val="24"/>
          <w:lang w:eastAsia="hi-IN" w:bidi="hi-IN"/>
        </w:rPr>
        <w:t>Wolters</w:t>
      </w:r>
      <w:proofErr w:type="spellEnd"/>
      <w:r w:rsidR="00691FE9">
        <w:rPr>
          <w:rFonts w:ascii="Arial" w:hAnsi="Arial" w:cs="Arial"/>
          <w:sz w:val="24"/>
          <w:szCs w:val="24"/>
          <w:lang w:eastAsia="hi-IN" w:bidi="hi-IN"/>
        </w:rPr>
        <w:t xml:space="preserve"> </w:t>
      </w:r>
      <w:proofErr w:type="spellStart"/>
      <w:r w:rsidR="00691FE9">
        <w:rPr>
          <w:rFonts w:ascii="Arial" w:hAnsi="Arial" w:cs="Arial"/>
          <w:sz w:val="24"/>
          <w:szCs w:val="24"/>
          <w:lang w:eastAsia="hi-IN" w:bidi="hi-IN"/>
        </w:rPr>
        <w:t>Kluwer</w:t>
      </w:r>
      <w:proofErr w:type="spellEnd"/>
      <w:r w:rsidR="00691FE9">
        <w:rPr>
          <w:rFonts w:ascii="Arial" w:hAnsi="Arial" w:cs="Arial"/>
          <w:sz w:val="24"/>
          <w:szCs w:val="24"/>
          <w:lang w:eastAsia="hi-IN" w:bidi="hi-IN"/>
        </w:rPr>
        <w:t xml:space="preserve"> ČR, a.s.</w:t>
      </w:r>
      <w:r w:rsidR="007378A7">
        <w:rPr>
          <w:rFonts w:ascii="Arial" w:hAnsi="Arial" w:cs="Arial"/>
          <w:sz w:val="24"/>
          <w:szCs w:val="24"/>
          <w:lang w:eastAsia="hi-IN" w:bidi="hi-IN"/>
        </w:rPr>
        <w:t>,</w:t>
      </w:r>
      <w:r>
        <w:rPr>
          <w:rFonts w:ascii="Arial" w:hAnsi="Arial" w:cs="Arial"/>
          <w:sz w:val="24"/>
          <w:szCs w:val="24"/>
          <w:lang w:eastAsia="hi-IN" w:bidi="hi-IN"/>
        </w:rPr>
        <w:t xml:space="preserve"> </w:t>
      </w:r>
      <w:proofErr w:type="gramStart"/>
      <w:r w:rsidR="00691FE9">
        <w:rPr>
          <w:rFonts w:ascii="Arial" w:hAnsi="Arial" w:cs="Arial"/>
          <w:sz w:val="24"/>
          <w:szCs w:val="24"/>
          <w:lang w:eastAsia="hi-IN" w:bidi="hi-IN"/>
        </w:rPr>
        <w:t>2013</w:t>
      </w:r>
      <w:r>
        <w:rPr>
          <w:rFonts w:ascii="Arial" w:hAnsi="Arial" w:cs="Arial"/>
          <w:sz w:val="24"/>
          <w:szCs w:val="24"/>
          <w:lang w:eastAsia="hi-IN" w:bidi="hi-IN"/>
        </w:rPr>
        <w:t>.</w:t>
      </w:r>
      <w:r w:rsidR="00691FE9">
        <w:rPr>
          <w:rFonts w:ascii="Arial" w:hAnsi="Arial" w:cs="Arial"/>
          <w:sz w:val="24"/>
          <w:szCs w:val="24"/>
          <w:lang w:eastAsia="hi-IN" w:bidi="hi-IN"/>
        </w:rPr>
        <w:t xml:space="preserve">     5424</w:t>
      </w:r>
      <w:proofErr w:type="gramEnd"/>
      <w:r w:rsidR="00691FE9">
        <w:rPr>
          <w:rFonts w:ascii="Arial" w:hAnsi="Arial" w:cs="Arial"/>
          <w:sz w:val="24"/>
          <w:szCs w:val="24"/>
          <w:lang w:eastAsia="hi-IN" w:bidi="hi-IN"/>
        </w:rPr>
        <w:t xml:space="preserve"> s.</w:t>
      </w:r>
    </w:p>
    <w:p w:rsidR="009400A8" w:rsidRDefault="008C3065"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ŠVESTKA, Jiří</w:t>
      </w:r>
      <w:r w:rsidR="009400A8" w:rsidRPr="009400A8">
        <w:rPr>
          <w:rFonts w:ascii="Arial" w:hAnsi="Arial" w:cs="Arial"/>
          <w:sz w:val="24"/>
          <w:szCs w:val="24"/>
          <w:lang w:eastAsia="hi-IN" w:bidi="hi-IN"/>
        </w:rPr>
        <w:t xml:space="preserve"> a kol. </w:t>
      </w:r>
      <w:r w:rsidR="009400A8" w:rsidRPr="00D17C74">
        <w:rPr>
          <w:rFonts w:ascii="Arial" w:hAnsi="Arial" w:cs="Arial"/>
          <w:i/>
          <w:sz w:val="24"/>
          <w:szCs w:val="24"/>
          <w:lang w:eastAsia="hi-IN" w:bidi="hi-IN"/>
        </w:rPr>
        <w:t>Občanský zákoník I, II</w:t>
      </w:r>
      <w:r w:rsidR="009400A8" w:rsidRPr="009400A8">
        <w:rPr>
          <w:rFonts w:ascii="Arial" w:hAnsi="Arial" w:cs="Arial"/>
          <w:sz w:val="24"/>
          <w:szCs w:val="24"/>
          <w:lang w:eastAsia="hi-IN" w:bidi="hi-IN"/>
        </w:rPr>
        <w:t xml:space="preserve">, 2. vydání, Praha: </w:t>
      </w:r>
      <w:r w:rsidR="002870E9">
        <w:rPr>
          <w:rFonts w:ascii="Arial" w:hAnsi="Arial" w:cs="Arial"/>
          <w:sz w:val="24"/>
          <w:szCs w:val="24"/>
          <w:lang w:eastAsia="hi-IN" w:bidi="hi-IN"/>
        </w:rPr>
        <w:t xml:space="preserve"> </w:t>
      </w:r>
      <w:r w:rsidR="009400A8" w:rsidRPr="009400A8">
        <w:rPr>
          <w:rFonts w:ascii="Arial" w:hAnsi="Arial" w:cs="Arial"/>
          <w:sz w:val="24"/>
          <w:szCs w:val="24"/>
          <w:lang w:eastAsia="hi-IN" w:bidi="hi-IN"/>
        </w:rPr>
        <w:t>C.</w:t>
      </w:r>
      <w:r w:rsidR="008D790E">
        <w:rPr>
          <w:rFonts w:ascii="Arial" w:hAnsi="Arial" w:cs="Arial"/>
          <w:sz w:val="24"/>
          <w:szCs w:val="24"/>
          <w:lang w:eastAsia="hi-IN" w:bidi="hi-IN"/>
        </w:rPr>
        <w:t xml:space="preserve"> </w:t>
      </w:r>
      <w:r w:rsidR="009400A8" w:rsidRPr="009400A8">
        <w:rPr>
          <w:rFonts w:ascii="Arial" w:hAnsi="Arial" w:cs="Arial"/>
          <w:sz w:val="24"/>
          <w:szCs w:val="24"/>
          <w:lang w:eastAsia="hi-IN" w:bidi="hi-IN"/>
        </w:rPr>
        <w:t>H.</w:t>
      </w:r>
      <w:r w:rsidR="008D790E">
        <w:rPr>
          <w:rFonts w:ascii="Arial" w:hAnsi="Arial" w:cs="Arial"/>
          <w:sz w:val="24"/>
          <w:szCs w:val="24"/>
          <w:lang w:eastAsia="hi-IN" w:bidi="hi-IN"/>
        </w:rPr>
        <w:t xml:space="preserve"> </w:t>
      </w:r>
      <w:proofErr w:type="spellStart"/>
      <w:r w:rsidR="009400A8" w:rsidRPr="009400A8">
        <w:rPr>
          <w:rFonts w:ascii="Arial" w:hAnsi="Arial" w:cs="Arial"/>
          <w:sz w:val="24"/>
          <w:szCs w:val="24"/>
          <w:lang w:eastAsia="hi-IN" w:bidi="hi-IN"/>
        </w:rPr>
        <w:t>Beck</w:t>
      </w:r>
      <w:proofErr w:type="spellEnd"/>
      <w:r w:rsidR="009400A8" w:rsidRPr="009400A8">
        <w:rPr>
          <w:rFonts w:ascii="Arial" w:hAnsi="Arial" w:cs="Arial"/>
          <w:sz w:val="24"/>
          <w:szCs w:val="24"/>
          <w:lang w:eastAsia="hi-IN" w:bidi="hi-IN"/>
        </w:rPr>
        <w:t>, 2009</w:t>
      </w:r>
      <w:r w:rsidR="009400A8">
        <w:rPr>
          <w:rFonts w:ascii="Arial" w:hAnsi="Arial" w:cs="Arial"/>
          <w:sz w:val="24"/>
          <w:szCs w:val="24"/>
          <w:lang w:eastAsia="hi-IN" w:bidi="hi-IN"/>
        </w:rPr>
        <w:t xml:space="preserve">. </w:t>
      </w:r>
      <w:r w:rsidR="00B327FF">
        <w:rPr>
          <w:rFonts w:ascii="Arial" w:hAnsi="Arial" w:cs="Arial"/>
          <w:sz w:val="24"/>
          <w:szCs w:val="24"/>
          <w:lang w:eastAsia="hi-IN" w:bidi="hi-IN"/>
        </w:rPr>
        <w:t>2720 s.</w:t>
      </w:r>
    </w:p>
    <w:p w:rsidR="001B0D7D"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 xml:space="preserve">KABELKOVÁ, Eva, DEJLOVÁ, Helena. </w:t>
      </w:r>
      <w:r w:rsidRPr="00D17C74">
        <w:rPr>
          <w:rFonts w:ascii="Arial" w:hAnsi="Arial" w:cs="Arial"/>
          <w:i/>
          <w:sz w:val="24"/>
          <w:szCs w:val="24"/>
          <w:lang w:eastAsia="hi-IN" w:bidi="hi-IN"/>
        </w:rPr>
        <w:t xml:space="preserve">Nájem a pacht v novém občanském </w:t>
      </w:r>
      <w:r w:rsidRPr="008C3065">
        <w:rPr>
          <w:rFonts w:ascii="Arial" w:hAnsi="Arial" w:cs="Arial"/>
          <w:i/>
          <w:sz w:val="24"/>
          <w:szCs w:val="24"/>
          <w:lang w:eastAsia="hi-IN" w:bidi="hi-IN"/>
        </w:rPr>
        <w:t>zákoníku.</w:t>
      </w:r>
      <w:r w:rsidR="008C3065" w:rsidRPr="008C3065">
        <w:rPr>
          <w:rFonts w:ascii="Arial" w:hAnsi="Arial" w:cs="Arial"/>
          <w:i/>
          <w:sz w:val="24"/>
          <w:szCs w:val="24"/>
          <w:lang w:eastAsia="hi-IN" w:bidi="hi-IN"/>
        </w:rPr>
        <w:t xml:space="preserve"> </w:t>
      </w:r>
      <w:r w:rsidRPr="008C3065">
        <w:rPr>
          <w:rFonts w:ascii="Arial" w:hAnsi="Arial" w:cs="Arial"/>
          <w:i/>
          <w:sz w:val="24"/>
          <w:szCs w:val="24"/>
          <w:lang w:eastAsia="hi-IN" w:bidi="hi-IN"/>
        </w:rPr>
        <w:t>Komentář</w:t>
      </w:r>
      <w:r w:rsidRPr="001B0D7D">
        <w:rPr>
          <w:rFonts w:ascii="Arial" w:hAnsi="Arial" w:cs="Arial"/>
          <w:sz w:val="24"/>
          <w:szCs w:val="24"/>
          <w:lang w:eastAsia="hi-IN" w:bidi="hi-IN"/>
        </w:rPr>
        <w:t xml:space="preserve">, </w:t>
      </w:r>
      <w:r w:rsidR="00782544">
        <w:rPr>
          <w:rFonts w:ascii="Arial" w:hAnsi="Arial" w:cs="Arial"/>
          <w:sz w:val="24"/>
          <w:szCs w:val="24"/>
          <w:lang w:eastAsia="hi-IN" w:bidi="hi-IN"/>
        </w:rPr>
        <w:t>1.</w:t>
      </w:r>
      <w:r w:rsidR="002870E9">
        <w:rPr>
          <w:rFonts w:ascii="Arial" w:hAnsi="Arial" w:cs="Arial"/>
          <w:sz w:val="24"/>
          <w:szCs w:val="24"/>
          <w:lang w:eastAsia="hi-IN" w:bidi="hi-IN"/>
        </w:rPr>
        <w:t xml:space="preserve"> </w:t>
      </w:r>
      <w:r w:rsidR="00782544">
        <w:rPr>
          <w:rFonts w:ascii="Arial" w:hAnsi="Arial" w:cs="Arial"/>
          <w:sz w:val="24"/>
          <w:szCs w:val="24"/>
          <w:lang w:eastAsia="hi-IN" w:bidi="hi-IN"/>
        </w:rPr>
        <w:t>vydání. Praha: C.</w:t>
      </w:r>
      <w:r w:rsidR="002870E9">
        <w:rPr>
          <w:rFonts w:ascii="Arial" w:hAnsi="Arial" w:cs="Arial"/>
          <w:sz w:val="24"/>
          <w:szCs w:val="24"/>
          <w:lang w:eastAsia="hi-IN" w:bidi="hi-IN"/>
        </w:rPr>
        <w:t xml:space="preserve"> </w:t>
      </w:r>
      <w:r w:rsidR="00782544">
        <w:rPr>
          <w:rFonts w:ascii="Arial" w:hAnsi="Arial" w:cs="Arial"/>
          <w:sz w:val="24"/>
          <w:szCs w:val="24"/>
          <w:lang w:eastAsia="hi-IN" w:bidi="hi-IN"/>
        </w:rPr>
        <w:t>H.</w:t>
      </w:r>
      <w:r w:rsidR="002870E9">
        <w:rPr>
          <w:rFonts w:ascii="Arial" w:hAnsi="Arial" w:cs="Arial"/>
          <w:sz w:val="24"/>
          <w:szCs w:val="24"/>
          <w:lang w:eastAsia="hi-IN" w:bidi="hi-IN"/>
        </w:rPr>
        <w:t xml:space="preserve"> </w:t>
      </w:r>
      <w:proofErr w:type="spellStart"/>
      <w:r w:rsidR="00782544">
        <w:rPr>
          <w:rFonts w:ascii="Arial" w:hAnsi="Arial" w:cs="Arial"/>
          <w:sz w:val="24"/>
          <w:szCs w:val="24"/>
          <w:lang w:eastAsia="hi-IN" w:bidi="hi-IN"/>
        </w:rPr>
        <w:t>Beck</w:t>
      </w:r>
      <w:proofErr w:type="spellEnd"/>
      <w:r w:rsidR="00782544">
        <w:rPr>
          <w:rFonts w:ascii="Arial" w:hAnsi="Arial" w:cs="Arial"/>
          <w:sz w:val="24"/>
          <w:szCs w:val="24"/>
          <w:lang w:eastAsia="hi-IN" w:bidi="hi-IN"/>
        </w:rPr>
        <w:t>, 2013.</w:t>
      </w:r>
      <w:r w:rsidR="00B327FF">
        <w:rPr>
          <w:rFonts w:ascii="Arial" w:hAnsi="Arial" w:cs="Arial"/>
          <w:sz w:val="24"/>
          <w:szCs w:val="24"/>
          <w:lang w:eastAsia="hi-IN" w:bidi="hi-IN"/>
        </w:rPr>
        <w:t xml:space="preserve"> 616 s.</w:t>
      </w:r>
    </w:p>
    <w:p w:rsidR="00782544" w:rsidRPr="008C3065" w:rsidRDefault="008C3065" w:rsidP="008C3BCA">
      <w:pPr>
        <w:pStyle w:val="Odstavecseseznamem"/>
        <w:numPr>
          <w:ilvl w:val="0"/>
          <w:numId w:val="2"/>
        </w:numPr>
        <w:spacing w:line="360" w:lineRule="auto"/>
        <w:jc w:val="both"/>
        <w:rPr>
          <w:rFonts w:ascii="Arial" w:hAnsi="Arial" w:cs="Arial"/>
          <w:sz w:val="24"/>
          <w:szCs w:val="24"/>
          <w:lang w:eastAsia="hi-IN" w:bidi="hi-IN"/>
        </w:rPr>
      </w:pPr>
      <w:r w:rsidRPr="008C3065">
        <w:rPr>
          <w:rFonts w:ascii="Arial" w:hAnsi="Arial" w:cs="Arial"/>
          <w:sz w:val="24"/>
          <w:szCs w:val="24"/>
          <w:lang w:eastAsia="hi-IN" w:bidi="hi-IN"/>
        </w:rPr>
        <w:lastRenderedPageBreak/>
        <w:t>HULMÁK, Milan a kol.</w:t>
      </w:r>
      <w:r w:rsidR="00782544" w:rsidRPr="008C3065">
        <w:rPr>
          <w:rFonts w:ascii="Arial" w:hAnsi="Arial" w:cs="Arial"/>
          <w:sz w:val="24"/>
          <w:szCs w:val="24"/>
          <w:lang w:eastAsia="hi-IN" w:bidi="hi-IN"/>
        </w:rPr>
        <w:t xml:space="preserve"> </w:t>
      </w:r>
      <w:r w:rsidR="00782544" w:rsidRPr="008C3065">
        <w:rPr>
          <w:rFonts w:ascii="Arial" w:hAnsi="Arial" w:cs="Arial"/>
          <w:i/>
          <w:sz w:val="24"/>
          <w:szCs w:val="24"/>
          <w:lang w:eastAsia="hi-IN" w:bidi="hi-IN"/>
        </w:rPr>
        <w:t>Občanský zákoník VI. Závazkové právo. Zvlášt</w:t>
      </w:r>
      <w:r w:rsidRPr="008C3065">
        <w:rPr>
          <w:rFonts w:ascii="Arial" w:hAnsi="Arial" w:cs="Arial"/>
          <w:i/>
          <w:sz w:val="24"/>
          <w:szCs w:val="24"/>
          <w:lang w:eastAsia="hi-IN" w:bidi="hi-IN"/>
        </w:rPr>
        <w:t>ní část (§ 2055–3014). Komentář,</w:t>
      </w:r>
      <w:r w:rsidR="00782544" w:rsidRPr="008C3065">
        <w:rPr>
          <w:rFonts w:ascii="Arial" w:hAnsi="Arial" w:cs="Arial"/>
          <w:sz w:val="24"/>
          <w:szCs w:val="24"/>
          <w:lang w:eastAsia="hi-IN" w:bidi="hi-IN"/>
        </w:rPr>
        <w:t xml:space="preserve"> 1. vydání</w:t>
      </w:r>
      <w:r w:rsidRPr="008C3065">
        <w:rPr>
          <w:rFonts w:ascii="Arial" w:hAnsi="Arial" w:cs="Arial"/>
          <w:sz w:val="24"/>
          <w:szCs w:val="24"/>
          <w:lang w:eastAsia="hi-IN" w:bidi="hi-IN"/>
        </w:rPr>
        <w:t>. Praha</w:t>
      </w:r>
      <w:r w:rsidR="00737AAB" w:rsidRPr="008C3065">
        <w:rPr>
          <w:rFonts w:ascii="Arial" w:hAnsi="Arial" w:cs="Arial"/>
          <w:sz w:val="24"/>
          <w:szCs w:val="24"/>
          <w:lang w:eastAsia="hi-IN" w:bidi="hi-IN"/>
        </w:rPr>
        <w:t xml:space="preserve">: C. H. </w:t>
      </w:r>
      <w:proofErr w:type="spellStart"/>
      <w:r w:rsidR="00737AAB" w:rsidRPr="008C3065">
        <w:rPr>
          <w:rFonts w:ascii="Arial" w:hAnsi="Arial" w:cs="Arial"/>
          <w:sz w:val="24"/>
          <w:szCs w:val="24"/>
          <w:lang w:eastAsia="hi-IN" w:bidi="hi-IN"/>
        </w:rPr>
        <w:t>Beck</w:t>
      </w:r>
      <w:proofErr w:type="spellEnd"/>
      <w:r w:rsidR="00737AAB" w:rsidRPr="008C3065">
        <w:rPr>
          <w:rFonts w:ascii="Arial" w:hAnsi="Arial" w:cs="Arial"/>
          <w:sz w:val="24"/>
          <w:szCs w:val="24"/>
          <w:lang w:eastAsia="hi-IN" w:bidi="hi-IN"/>
        </w:rPr>
        <w:t>, 2014</w:t>
      </w:r>
      <w:r>
        <w:rPr>
          <w:rFonts w:ascii="Arial" w:hAnsi="Arial" w:cs="Arial"/>
          <w:sz w:val="24"/>
          <w:szCs w:val="24"/>
          <w:lang w:eastAsia="hi-IN" w:bidi="hi-IN"/>
        </w:rPr>
        <w:t>.</w:t>
      </w:r>
      <w:r w:rsidR="00B327FF">
        <w:rPr>
          <w:rFonts w:ascii="Arial" w:hAnsi="Arial" w:cs="Arial"/>
          <w:sz w:val="24"/>
          <w:szCs w:val="24"/>
          <w:lang w:eastAsia="hi-IN" w:bidi="hi-IN"/>
        </w:rPr>
        <w:t xml:space="preserve"> 2080 s.</w:t>
      </w:r>
    </w:p>
    <w:p w:rsidR="007C4D9A" w:rsidRDefault="008C3065"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LIŠKA, Petr</w:t>
      </w:r>
      <w:r w:rsidR="007C4D9A" w:rsidRPr="008C3065">
        <w:rPr>
          <w:rFonts w:ascii="Arial" w:hAnsi="Arial" w:cs="Arial"/>
          <w:sz w:val="24"/>
          <w:szCs w:val="24"/>
          <w:lang w:eastAsia="hi-IN" w:bidi="hi-IN"/>
        </w:rPr>
        <w:t>, LIŠKOVÁ,</w:t>
      </w:r>
      <w:r>
        <w:rPr>
          <w:rFonts w:ascii="Arial" w:hAnsi="Arial" w:cs="Arial"/>
          <w:sz w:val="24"/>
          <w:szCs w:val="24"/>
          <w:lang w:eastAsia="hi-IN" w:bidi="hi-IN"/>
        </w:rPr>
        <w:t xml:space="preserve"> </w:t>
      </w:r>
      <w:r w:rsidR="007C4D9A" w:rsidRPr="008C3065">
        <w:rPr>
          <w:rFonts w:ascii="Arial" w:hAnsi="Arial" w:cs="Arial"/>
          <w:sz w:val="24"/>
          <w:szCs w:val="24"/>
          <w:lang w:eastAsia="hi-IN" w:bidi="hi-IN"/>
        </w:rPr>
        <w:t>V</w:t>
      </w:r>
      <w:r>
        <w:rPr>
          <w:rFonts w:ascii="Arial" w:hAnsi="Arial" w:cs="Arial"/>
          <w:sz w:val="24"/>
          <w:szCs w:val="24"/>
          <w:lang w:eastAsia="hi-IN" w:bidi="hi-IN"/>
        </w:rPr>
        <w:t>ěra</w:t>
      </w:r>
      <w:r w:rsidR="007C4D9A" w:rsidRPr="008C3065">
        <w:rPr>
          <w:rFonts w:ascii="Arial" w:hAnsi="Arial" w:cs="Arial"/>
          <w:sz w:val="24"/>
          <w:szCs w:val="24"/>
          <w:lang w:eastAsia="hi-IN" w:bidi="hi-IN"/>
        </w:rPr>
        <w:t xml:space="preserve">. </w:t>
      </w:r>
      <w:r w:rsidR="007C4D9A" w:rsidRPr="008C3065">
        <w:rPr>
          <w:rFonts w:ascii="Arial" w:hAnsi="Arial" w:cs="Arial"/>
          <w:i/>
          <w:sz w:val="24"/>
          <w:szCs w:val="24"/>
          <w:lang w:eastAsia="hi-IN" w:bidi="hi-IN"/>
        </w:rPr>
        <w:t>Zákon o nájmu a podnáj</w:t>
      </w:r>
      <w:r w:rsidRPr="008C3065">
        <w:rPr>
          <w:rFonts w:ascii="Arial" w:hAnsi="Arial" w:cs="Arial"/>
          <w:i/>
          <w:sz w:val="24"/>
          <w:szCs w:val="24"/>
          <w:lang w:eastAsia="hi-IN" w:bidi="hi-IN"/>
        </w:rPr>
        <w:t>mu nebytových prostor. Komentář,</w:t>
      </w:r>
      <w:r w:rsidR="002870E9">
        <w:rPr>
          <w:rFonts w:ascii="Arial" w:hAnsi="Arial" w:cs="Arial"/>
          <w:sz w:val="24"/>
          <w:szCs w:val="24"/>
          <w:lang w:eastAsia="hi-IN" w:bidi="hi-IN"/>
        </w:rPr>
        <w:t xml:space="preserve"> 4., doplněné vydání. Praha</w:t>
      </w:r>
      <w:r w:rsidR="007C4D9A" w:rsidRPr="008C3065">
        <w:rPr>
          <w:rFonts w:ascii="Arial" w:hAnsi="Arial" w:cs="Arial"/>
          <w:sz w:val="24"/>
          <w:szCs w:val="24"/>
          <w:lang w:eastAsia="hi-IN" w:bidi="hi-IN"/>
        </w:rPr>
        <w:t xml:space="preserve">: C. H. </w:t>
      </w:r>
      <w:proofErr w:type="spellStart"/>
      <w:r w:rsidR="007C4D9A" w:rsidRPr="008C3065">
        <w:rPr>
          <w:rFonts w:ascii="Arial" w:hAnsi="Arial" w:cs="Arial"/>
          <w:sz w:val="24"/>
          <w:szCs w:val="24"/>
          <w:lang w:eastAsia="hi-IN" w:bidi="hi-IN"/>
        </w:rPr>
        <w:t>Beck</w:t>
      </w:r>
      <w:proofErr w:type="spellEnd"/>
      <w:r w:rsidR="007C4D9A" w:rsidRPr="008C3065">
        <w:rPr>
          <w:rFonts w:ascii="Arial" w:hAnsi="Arial" w:cs="Arial"/>
          <w:sz w:val="24"/>
          <w:szCs w:val="24"/>
          <w:lang w:eastAsia="hi-IN" w:bidi="hi-IN"/>
        </w:rPr>
        <w:t>, 2010.</w:t>
      </w:r>
      <w:r w:rsidR="00B327FF">
        <w:rPr>
          <w:rFonts w:ascii="Arial" w:hAnsi="Arial" w:cs="Arial"/>
          <w:sz w:val="24"/>
          <w:szCs w:val="24"/>
          <w:lang w:eastAsia="hi-IN" w:bidi="hi-IN"/>
        </w:rPr>
        <w:t xml:space="preserve"> 360 s.</w:t>
      </w:r>
    </w:p>
    <w:p w:rsidR="00CD02FE"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Důvodová zpráva k zákonu č. 89/2012 Sb., občanský zákoník</w:t>
      </w:r>
      <w:r w:rsidR="00B327FF">
        <w:rPr>
          <w:rFonts w:ascii="Arial" w:hAnsi="Arial" w:cs="Arial"/>
          <w:sz w:val="24"/>
          <w:szCs w:val="24"/>
          <w:lang w:eastAsia="hi-IN" w:bidi="hi-IN"/>
        </w:rPr>
        <w:t>.</w:t>
      </w:r>
    </w:p>
    <w:p w:rsidR="00A418FA" w:rsidRPr="00D30F19" w:rsidRDefault="00BF0F27" w:rsidP="008C3BCA">
      <w:pPr>
        <w:pStyle w:val="Odstavecseseznamem"/>
        <w:numPr>
          <w:ilvl w:val="0"/>
          <w:numId w:val="2"/>
        </w:numPr>
        <w:spacing w:line="360" w:lineRule="auto"/>
        <w:jc w:val="both"/>
        <w:rPr>
          <w:rFonts w:ascii="Arial" w:hAnsi="Arial" w:cs="Arial"/>
          <w:sz w:val="24"/>
          <w:szCs w:val="24"/>
          <w:lang w:eastAsia="hi-IN" w:bidi="hi-IN"/>
        </w:rPr>
      </w:pPr>
      <w:r w:rsidRPr="00711A8B">
        <w:rPr>
          <w:rFonts w:ascii="Arial" w:hAnsi="Arial" w:cs="Arial"/>
          <w:sz w:val="24"/>
          <w:szCs w:val="24"/>
        </w:rPr>
        <w:t>SCHWIMMAN, M</w:t>
      </w:r>
      <w:r w:rsidR="002870E9">
        <w:rPr>
          <w:rFonts w:ascii="Arial" w:hAnsi="Arial" w:cs="Arial"/>
          <w:sz w:val="24"/>
          <w:szCs w:val="24"/>
        </w:rPr>
        <w:t>ichael</w:t>
      </w:r>
      <w:r w:rsidR="008C3065">
        <w:rPr>
          <w:rFonts w:ascii="Arial" w:hAnsi="Arial" w:cs="Arial"/>
          <w:sz w:val="24"/>
          <w:szCs w:val="24"/>
        </w:rPr>
        <w:t xml:space="preserve"> a kol.</w:t>
      </w:r>
      <w:r w:rsidRPr="00711A8B">
        <w:rPr>
          <w:rFonts w:ascii="Arial" w:hAnsi="Arial" w:cs="Arial"/>
          <w:sz w:val="24"/>
          <w:szCs w:val="24"/>
        </w:rPr>
        <w:t xml:space="preserve"> </w:t>
      </w:r>
      <w:proofErr w:type="spellStart"/>
      <w:r w:rsidRPr="00711A8B">
        <w:rPr>
          <w:rFonts w:ascii="Arial" w:hAnsi="Arial" w:cs="Arial"/>
          <w:i/>
          <w:sz w:val="24"/>
          <w:szCs w:val="24"/>
        </w:rPr>
        <w:t>Praxiskommentar</w:t>
      </w:r>
      <w:proofErr w:type="spellEnd"/>
      <w:r w:rsidR="008C3065">
        <w:rPr>
          <w:rFonts w:ascii="Arial" w:hAnsi="Arial" w:cs="Arial"/>
          <w:i/>
          <w:sz w:val="24"/>
          <w:szCs w:val="24"/>
        </w:rPr>
        <w:t xml:space="preserve"> </w:t>
      </w:r>
      <w:proofErr w:type="spellStart"/>
      <w:r w:rsidRPr="00711A8B">
        <w:rPr>
          <w:rFonts w:ascii="Arial" w:hAnsi="Arial" w:cs="Arial"/>
          <w:i/>
          <w:sz w:val="24"/>
          <w:szCs w:val="24"/>
        </w:rPr>
        <w:t>zum</w:t>
      </w:r>
      <w:proofErr w:type="spellEnd"/>
      <w:r w:rsidRPr="00711A8B">
        <w:rPr>
          <w:rFonts w:ascii="Arial" w:hAnsi="Arial" w:cs="Arial"/>
          <w:i/>
          <w:sz w:val="24"/>
          <w:szCs w:val="24"/>
        </w:rPr>
        <w:t xml:space="preserve"> ABGB </w:t>
      </w:r>
      <w:proofErr w:type="spellStart"/>
      <w:r w:rsidRPr="00711A8B">
        <w:rPr>
          <w:rFonts w:ascii="Arial" w:hAnsi="Arial" w:cs="Arial"/>
          <w:i/>
          <w:sz w:val="24"/>
          <w:szCs w:val="24"/>
        </w:rPr>
        <w:t>samt</w:t>
      </w:r>
      <w:proofErr w:type="spellEnd"/>
      <w:r w:rsidR="008C3065">
        <w:rPr>
          <w:rFonts w:ascii="Arial" w:hAnsi="Arial" w:cs="Arial"/>
          <w:i/>
          <w:sz w:val="24"/>
          <w:szCs w:val="24"/>
        </w:rPr>
        <w:t xml:space="preserve"> </w:t>
      </w:r>
      <w:proofErr w:type="spellStart"/>
      <w:r w:rsidRPr="00711A8B">
        <w:rPr>
          <w:rFonts w:ascii="Arial" w:hAnsi="Arial" w:cs="Arial"/>
          <w:i/>
          <w:sz w:val="24"/>
          <w:szCs w:val="24"/>
        </w:rPr>
        <w:t>Nebengesetzen</w:t>
      </w:r>
      <w:proofErr w:type="spellEnd"/>
      <w:r w:rsidRPr="00711A8B">
        <w:rPr>
          <w:rFonts w:ascii="Arial" w:hAnsi="Arial" w:cs="Arial"/>
          <w:i/>
          <w:sz w:val="24"/>
          <w:szCs w:val="24"/>
        </w:rPr>
        <w:t>, Band 6, §§1090-1292 ABGB</w:t>
      </w:r>
      <w:r w:rsidR="008C3065">
        <w:rPr>
          <w:rFonts w:ascii="Arial" w:hAnsi="Arial" w:cs="Arial"/>
          <w:sz w:val="24"/>
          <w:szCs w:val="24"/>
        </w:rPr>
        <w:t xml:space="preserve">, 2. </w:t>
      </w:r>
      <w:proofErr w:type="spellStart"/>
      <w:r w:rsidR="008C3065">
        <w:rPr>
          <w:rFonts w:ascii="Arial" w:hAnsi="Arial" w:cs="Arial"/>
          <w:sz w:val="24"/>
          <w:szCs w:val="24"/>
        </w:rPr>
        <w:t>Auflage</w:t>
      </w:r>
      <w:proofErr w:type="spellEnd"/>
      <w:r w:rsidR="008C3065">
        <w:rPr>
          <w:rFonts w:ascii="Arial" w:hAnsi="Arial" w:cs="Arial"/>
          <w:sz w:val="24"/>
          <w:szCs w:val="24"/>
        </w:rPr>
        <w:t xml:space="preserve">, </w:t>
      </w:r>
      <w:proofErr w:type="spellStart"/>
      <w:r w:rsidR="008C3065">
        <w:rPr>
          <w:rFonts w:ascii="Arial" w:hAnsi="Arial" w:cs="Arial"/>
          <w:sz w:val="24"/>
          <w:szCs w:val="24"/>
        </w:rPr>
        <w:t>Lexis</w:t>
      </w:r>
      <w:proofErr w:type="spellEnd"/>
      <w:r w:rsidR="008C3065">
        <w:rPr>
          <w:rFonts w:ascii="Arial" w:hAnsi="Arial" w:cs="Arial"/>
          <w:sz w:val="24"/>
          <w:szCs w:val="24"/>
        </w:rPr>
        <w:t xml:space="preserve"> </w:t>
      </w:r>
      <w:proofErr w:type="spellStart"/>
      <w:r w:rsidR="008C3065">
        <w:rPr>
          <w:rFonts w:ascii="Arial" w:hAnsi="Arial" w:cs="Arial"/>
          <w:sz w:val="24"/>
          <w:szCs w:val="24"/>
        </w:rPr>
        <w:t>Nexis</w:t>
      </w:r>
      <w:proofErr w:type="spellEnd"/>
      <w:r w:rsidR="008C3065">
        <w:rPr>
          <w:rFonts w:ascii="Arial" w:hAnsi="Arial" w:cs="Arial"/>
          <w:sz w:val="24"/>
          <w:szCs w:val="24"/>
        </w:rPr>
        <w:t>, 1997</w:t>
      </w:r>
      <w:r w:rsidRPr="00711A8B">
        <w:rPr>
          <w:rFonts w:ascii="Arial" w:hAnsi="Arial" w:cs="Arial"/>
          <w:sz w:val="24"/>
          <w:szCs w:val="24"/>
        </w:rPr>
        <w:t>.</w:t>
      </w:r>
    </w:p>
    <w:p w:rsidR="00B9205D" w:rsidRPr="00E047BC" w:rsidRDefault="00B9205D" w:rsidP="008C3BCA">
      <w:pPr>
        <w:pStyle w:val="Odstavecseseznamem"/>
        <w:spacing w:line="360" w:lineRule="auto"/>
        <w:jc w:val="both"/>
        <w:rPr>
          <w:rFonts w:ascii="Arial" w:hAnsi="Arial" w:cs="Arial"/>
          <w:sz w:val="24"/>
          <w:szCs w:val="24"/>
          <w:lang w:eastAsia="hi-IN" w:bidi="hi-IN"/>
        </w:rPr>
      </w:pPr>
    </w:p>
    <w:p w:rsidR="009400A8" w:rsidRPr="009400A8" w:rsidRDefault="009400A8" w:rsidP="008C3BCA">
      <w:pPr>
        <w:spacing w:line="360" w:lineRule="auto"/>
        <w:jc w:val="both"/>
        <w:rPr>
          <w:rFonts w:ascii="Arial" w:hAnsi="Arial" w:cs="Arial"/>
          <w:b/>
          <w:sz w:val="24"/>
          <w:szCs w:val="24"/>
          <w:lang w:eastAsia="hi-IN" w:bidi="hi-IN"/>
        </w:rPr>
      </w:pPr>
      <w:r w:rsidRPr="009400A8">
        <w:rPr>
          <w:rFonts w:ascii="Arial" w:hAnsi="Arial" w:cs="Arial"/>
          <w:b/>
          <w:sz w:val="24"/>
          <w:szCs w:val="24"/>
          <w:lang w:eastAsia="hi-IN" w:bidi="hi-IN"/>
        </w:rPr>
        <w:t xml:space="preserve">Odborné časopisy: </w:t>
      </w:r>
    </w:p>
    <w:p w:rsidR="005B7F09"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 xml:space="preserve">BEZOUŠKA, Petr. </w:t>
      </w:r>
      <w:r w:rsidRPr="00D17C74">
        <w:rPr>
          <w:rFonts w:ascii="Arial" w:hAnsi="Arial" w:cs="Arial"/>
          <w:i/>
          <w:sz w:val="24"/>
          <w:szCs w:val="24"/>
          <w:lang w:eastAsia="hi-IN" w:bidi="hi-IN"/>
        </w:rPr>
        <w:t xml:space="preserve">Uplatnění principu </w:t>
      </w:r>
      <w:proofErr w:type="spellStart"/>
      <w:r w:rsidRPr="00D17C74">
        <w:rPr>
          <w:rFonts w:ascii="Arial" w:hAnsi="Arial" w:cs="Arial"/>
          <w:i/>
          <w:sz w:val="24"/>
          <w:szCs w:val="24"/>
          <w:lang w:eastAsia="hi-IN" w:bidi="hi-IN"/>
        </w:rPr>
        <w:t>akcesority</w:t>
      </w:r>
      <w:proofErr w:type="spellEnd"/>
      <w:r w:rsidRPr="00D17C74">
        <w:rPr>
          <w:rFonts w:ascii="Arial" w:hAnsi="Arial" w:cs="Arial"/>
          <w:i/>
          <w:sz w:val="24"/>
          <w:szCs w:val="24"/>
          <w:lang w:eastAsia="hi-IN" w:bidi="hi-IN"/>
        </w:rPr>
        <w:t xml:space="preserve"> u podnájmu bytu</w:t>
      </w:r>
      <w:r w:rsidRPr="001B0D7D">
        <w:rPr>
          <w:rFonts w:ascii="Arial" w:hAnsi="Arial" w:cs="Arial"/>
          <w:sz w:val="24"/>
          <w:szCs w:val="24"/>
          <w:lang w:eastAsia="hi-IN" w:bidi="hi-IN"/>
        </w:rPr>
        <w:t xml:space="preserve">. Právní rádce, 2006, </w:t>
      </w:r>
      <w:proofErr w:type="spellStart"/>
      <w:r w:rsidRPr="001B0D7D">
        <w:rPr>
          <w:rFonts w:ascii="Arial" w:hAnsi="Arial" w:cs="Arial"/>
          <w:sz w:val="24"/>
          <w:szCs w:val="24"/>
          <w:lang w:eastAsia="hi-IN" w:bidi="hi-IN"/>
        </w:rPr>
        <w:t>roč</w:t>
      </w:r>
      <w:proofErr w:type="spellEnd"/>
      <w:r w:rsidRPr="001B0D7D">
        <w:rPr>
          <w:rFonts w:ascii="Arial" w:hAnsi="Arial" w:cs="Arial"/>
          <w:sz w:val="24"/>
          <w:szCs w:val="24"/>
          <w:lang w:eastAsia="hi-IN" w:bidi="hi-IN"/>
        </w:rPr>
        <w:t>. 14, č. 2</w:t>
      </w:r>
      <w:r w:rsidR="00FB5939">
        <w:rPr>
          <w:rFonts w:ascii="Arial" w:hAnsi="Arial" w:cs="Arial"/>
          <w:sz w:val="24"/>
          <w:szCs w:val="24"/>
          <w:lang w:eastAsia="hi-IN" w:bidi="hi-IN"/>
        </w:rPr>
        <w:t>.</w:t>
      </w:r>
      <w:r w:rsidR="00A174CA">
        <w:rPr>
          <w:rFonts w:ascii="Arial" w:hAnsi="Arial" w:cs="Arial"/>
          <w:sz w:val="24"/>
          <w:szCs w:val="24"/>
          <w:lang w:eastAsia="hi-IN" w:bidi="hi-IN"/>
        </w:rPr>
        <w:t xml:space="preserve"> s. 26 – 28.</w:t>
      </w:r>
    </w:p>
    <w:p w:rsidR="00FB5939" w:rsidRDefault="00FB5939" w:rsidP="008C3BCA">
      <w:pPr>
        <w:pStyle w:val="Odstavecseseznamem"/>
        <w:numPr>
          <w:ilvl w:val="0"/>
          <w:numId w:val="2"/>
        </w:numPr>
        <w:spacing w:line="360" w:lineRule="auto"/>
        <w:jc w:val="both"/>
        <w:rPr>
          <w:rFonts w:ascii="Arial" w:hAnsi="Arial" w:cs="Arial"/>
          <w:sz w:val="24"/>
          <w:szCs w:val="24"/>
          <w:lang w:eastAsia="hi-IN" w:bidi="hi-IN"/>
        </w:rPr>
      </w:pPr>
      <w:r w:rsidRPr="00FB5939">
        <w:rPr>
          <w:rFonts w:ascii="Arial" w:hAnsi="Arial" w:cs="Arial"/>
          <w:sz w:val="24"/>
          <w:szCs w:val="24"/>
          <w:lang w:eastAsia="hi-IN" w:bidi="hi-IN"/>
        </w:rPr>
        <w:t xml:space="preserve">DVOŘÁK, Bohumil. </w:t>
      </w:r>
      <w:r w:rsidRPr="00711A8B">
        <w:rPr>
          <w:rFonts w:ascii="Arial" w:hAnsi="Arial" w:cs="Arial"/>
          <w:i/>
          <w:sz w:val="24"/>
          <w:szCs w:val="24"/>
          <w:lang w:eastAsia="hi-IN" w:bidi="hi-IN"/>
        </w:rPr>
        <w:t>K problematice podnájmu nebytových prostor</w:t>
      </w:r>
      <w:r w:rsidRPr="00FB5939">
        <w:rPr>
          <w:rFonts w:ascii="Arial" w:hAnsi="Arial" w:cs="Arial"/>
          <w:sz w:val="24"/>
          <w:szCs w:val="24"/>
          <w:lang w:eastAsia="hi-IN" w:bidi="hi-IN"/>
        </w:rPr>
        <w:t>, P</w:t>
      </w:r>
      <w:r w:rsidR="008C3065">
        <w:rPr>
          <w:rFonts w:ascii="Arial" w:hAnsi="Arial" w:cs="Arial"/>
          <w:sz w:val="24"/>
          <w:szCs w:val="24"/>
          <w:lang w:eastAsia="hi-IN" w:bidi="hi-IN"/>
        </w:rPr>
        <w:t>rávní rozhledy, 2004, č. 20</w:t>
      </w:r>
      <w:r w:rsidRPr="00FB5939">
        <w:rPr>
          <w:rFonts w:ascii="Arial" w:hAnsi="Arial" w:cs="Arial"/>
          <w:sz w:val="24"/>
          <w:szCs w:val="24"/>
          <w:lang w:eastAsia="hi-IN" w:bidi="hi-IN"/>
        </w:rPr>
        <w:t>.</w:t>
      </w:r>
      <w:r w:rsidR="00A174CA">
        <w:rPr>
          <w:rFonts w:ascii="Arial" w:hAnsi="Arial" w:cs="Arial"/>
          <w:sz w:val="24"/>
          <w:szCs w:val="24"/>
          <w:lang w:eastAsia="hi-IN" w:bidi="hi-IN"/>
        </w:rPr>
        <w:t xml:space="preserve"> s. 735.</w:t>
      </w:r>
    </w:p>
    <w:p w:rsidR="00056051" w:rsidRPr="0049221E" w:rsidRDefault="00056051" w:rsidP="008C3BCA">
      <w:pPr>
        <w:pStyle w:val="Odstavecseseznamem"/>
        <w:spacing w:line="360" w:lineRule="auto"/>
        <w:jc w:val="both"/>
        <w:rPr>
          <w:rFonts w:ascii="Arial" w:hAnsi="Arial" w:cs="Arial"/>
          <w:sz w:val="24"/>
          <w:szCs w:val="24"/>
          <w:lang w:eastAsia="hi-IN" w:bidi="hi-IN"/>
        </w:rPr>
      </w:pPr>
    </w:p>
    <w:p w:rsidR="009400A8" w:rsidRPr="009400A8" w:rsidRDefault="009400A8" w:rsidP="008C3BCA">
      <w:pPr>
        <w:spacing w:line="360" w:lineRule="auto"/>
        <w:jc w:val="both"/>
        <w:rPr>
          <w:rFonts w:ascii="Arial" w:hAnsi="Arial" w:cs="Arial"/>
          <w:b/>
          <w:sz w:val="24"/>
          <w:szCs w:val="24"/>
          <w:lang w:eastAsia="hi-IN" w:bidi="hi-IN"/>
        </w:rPr>
      </w:pPr>
      <w:r w:rsidRPr="009400A8">
        <w:rPr>
          <w:rFonts w:ascii="Arial" w:hAnsi="Arial" w:cs="Arial"/>
          <w:b/>
          <w:sz w:val="24"/>
          <w:szCs w:val="24"/>
          <w:lang w:eastAsia="hi-IN" w:bidi="hi-IN"/>
        </w:rPr>
        <w:t xml:space="preserve">Právní předpisy: </w:t>
      </w:r>
    </w:p>
    <w:p w:rsidR="009400A8" w:rsidRDefault="00F72DB3"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Císařský patent č. 946/1811 Sb.,</w:t>
      </w:r>
      <w:r w:rsidRPr="00F72DB3">
        <w:rPr>
          <w:rFonts w:ascii="Arial" w:hAnsi="Arial" w:cs="Arial"/>
          <w:sz w:val="24"/>
          <w:szCs w:val="24"/>
          <w:lang w:eastAsia="hi-IN" w:bidi="hi-IN"/>
        </w:rPr>
        <w:t xml:space="preserve"> </w:t>
      </w:r>
      <w:r w:rsidRPr="00F72DB3">
        <w:rPr>
          <w:rFonts w:ascii="Arial" w:hAnsi="Arial" w:cs="Arial"/>
          <w:sz w:val="24"/>
          <w:szCs w:val="24"/>
        </w:rPr>
        <w:t>obecný zákoník občanský, ve znění pozdějších předpisů</w:t>
      </w:r>
      <w:r>
        <w:rPr>
          <w:rFonts w:ascii="Arial" w:hAnsi="Arial" w:cs="Arial"/>
          <w:sz w:val="24"/>
          <w:szCs w:val="24"/>
        </w:rPr>
        <w:t>.</w:t>
      </w:r>
    </w:p>
    <w:p w:rsidR="00CF6A00" w:rsidRPr="00451A90" w:rsidRDefault="00CF6A00" w:rsidP="008C3BCA">
      <w:pPr>
        <w:pStyle w:val="Odstavecseseznamem"/>
        <w:numPr>
          <w:ilvl w:val="0"/>
          <w:numId w:val="2"/>
        </w:numPr>
        <w:spacing w:line="360" w:lineRule="auto"/>
        <w:jc w:val="both"/>
        <w:rPr>
          <w:rFonts w:ascii="Arial" w:hAnsi="Arial" w:cs="Arial"/>
          <w:sz w:val="24"/>
          <w:szCs w:val="24"/>
          <w:lang w:eastAsia="hi-IN" w:bidi="hi-IN"/>
        </w:rPr>
      </w:pPr>
      <w:r w:rsidRPr="00E351E1">
        <w:rPr>
          <w:rFonts w:ascii="Arial" w:hAnsi="Arial" w:cs="Arial"/>
          <w:bCs/>
          <w:sz w:val="24"/>
          <w:szCs w:val="24"/>
        </w:rPr>
        <w:t>Nařízení ministra sociální péče a minist</w:t>
      </w:r>
      <w:r w:rsidR="00F72DB3">
        <w:rPr>
          <w:rFonts w:ascii="Arial" w:hAnsi="Arial" w:cs="Arial"/>
          <w:bCs/>
          <w:sz w:val="24"/>
          <w:szCs w:val="24"/>
        </w:rPr>
        <w:t xml:space="preserve">ra spravedlnosti č. 83/1918 </w:t>
      </w:r>
      <w:proofErr w:type="gramStart"/>
      <w:r w:rsidR="00F72DB3">
        <w:rPr>
          <w:rFonts w:ascii="Arial" w:hAnsi="Arial" w:cs="Arial"/>
          <w:bCs/>
          <w:sz w:val="24"/>
          <w:szCs w:val="24"/>
        </w:rPr>
        <w:t xml:space="preserve">Sb., </w:t>
      </w:r>
      <w:r w:rsidR="006D6E34">
        <w:rPr>
          <w:rFonts w:ascii="Arial" w:hAnsi="Arial" w:cs="Arial"/>
          <w:bCs/>
          <w:sz w:val="24"/>
          <w:szCs w:val="24"/>
        </w:rPr>
        <w:t xml:space="preserve">          </w:t>
      </w:r>
      <w:r w:rsidRPr="00E351E1">
        <w:rPr>
          <w:rFonts w:ascii="Arial" w:hAnsi="Arial" w:cs="Arial"/>
          <w:bCs/>
          <w:sz w:val="24"/>
          <w:szCs w:val="24"/>
        </w:rPr>
        <w:t>o ochraně</w:t>
      </w:r>
      <w:proofErr w:type="gramEnd"/>
      <w:r w:rsidRPr="00E351E1">
        <w:rPr>
          <w:rFonts w:ascii="Arial" w:hAnsi="Arial" w:cs="Arial"/>
          <w:bCs/>
          <w:sz w:val="24"/>
          <w:szCs w:val="24"/>
        </w:rPr>
        <w:t xml:space="preserve"> </w:t>
      </w:r>
      <w:r w:rsidRPr="00451A90">
        <w:rPr>
          <w:rFonts w:ascii="Arial" w:hAnsi="Arial" w:cs="Arial"/>
          <w:bCs/>
          <w:sz w:val="24"/>
          <w:szCs w:val="24"/>
        </w:rPr>
        <w:t>nájemců</w:t>
      </w:r>
      <w:r w:rsidR="00F72DB3">
        <w:rPr>
          <w:rFonts w:ascii="Arial" w:hAnsi="Arial" w:cs="Arial"/>
          <w:bCs/>
          <w:sz w:val="24"/>
          <w:szCs w:val="24"/>
        </w:rPr>
        <w:t>, ve znění pozdějších předpisů</w:t>
      </w:r>
      <w:r w:rsidRPr="00451A90">
        <w:rPr>
          <w:rFonts w:ascii="Arial" w:hAnsi="Arial" w:cs="Arial"/>
          <w:bCs/>
          <w:sz w:val="24"/>
          <w:szCs w:val="24"/>
        </w:rPr>
        <w:t>.</w:t>
      </w:r>
    </w:p>
    <w:p w:rsidR="00451A90" w:rsidRDefault="00451A90" w:rsidP="008C3BCA">
      <w:pPr>
        <w:pStyle w:val="Odstavecseseznamem"/>
        <w:numPr>
          <w:ilvl w:val="0"/>
          <w:numId w:val="2"/>
        </w:numPr>
        <w:spacing w:line="360" w:lineRule="auto"/>
        <w:jc w:val="both"/>
        <w:rPr>
          <w:rFonts w:ascii="Arial" w:hAnsi="Arial" w:cs="Arial"/>
          <w:sz w:val="24"/>
          <w:szCs w:val="24"/>
          <w:lang w:eastAsia="hi-IN" w:bidi="hi-IN"/>
        </w:rPr>
      </w:pPr>
      <w:r w:rsidRPr="00451A90">
        <w:rPr>
          <w:rFonts w:ascii="Arial" w:hAnsi="Arial" w:cs="Arial"/>
          <w:sz w:val="24"/>
          <w:szCs w:val="24"/>
        </w:rPr>
        <w:t>Zákon 27</w:t>
      </w:r>
      <w:r>
        <w:rPr>
          <w:rFonts w:ascii="Arial" w:hAnsi="Arial" w:cs="Arial"/>
          <w:sz w:val="24"/>
          <w:szCs w:val="24"/>
        </w:rPr>
        <w:t>5/1920 Sb., o ochraně nájemníků, ve znění pozdějších předpisů.</w:t>
      </w:r>
    </w:p>
    <w:p w:rsidR="00451A90" w:rsidRDefault="00FE342C" w:rsidP="008C3BCA">
      <w:pPr>
        <w:pStyle w:val="Odstavecseseznamem"/>
        <w:numPr>
          <w:ilvl w:val="0"/>
          <w:numId w:val="2"/>
        </w:numPr>
        <w:spacing w:line="360" w:lineRule="auto"/>
        <w:jc w:val="both"/>
        <w:rPr>
          <w:rFonts w:ascii="Arial" w:hAnsi="Arial" w:cs="Arial"/>
          <w:sz w:val="24"/>
          <w:szCs w:val="24"/>
          <w:lang w:eastAsia="hi-IN" w:bidi="hi-IN"/>
        </w:rPr>
      </w:pPr>
      <w:r w:rsidRPr="00FE342C">
        <w:rPr>
          <w:rFonts w:ascii="Arial" w:hAnsi="Arial" w:cs="Arial"/>
          <w:sz w:val="24"/>
          <w:szCs w:val="24"/>
        </w:rPr>
        <w:t>Zákon 130/1922 Sb.,</w:t>
      </w:r>
      <w:r>
        <w:rPr>
          <w:rFonts w:ascii="Arial" w:hAnsi="Arial" w:cs="Arial"/>
          <w:sz w:val="24"/>
          <w:szCs w:val="24"/>
        </w:rPr>
        <w:t xml:space="preserve"> o ochraně nájemníků, ve znění pozdějších předpisů. </w:t>
      </w:r>
    </w:p>
    <w:p w:rsidR="00FC494F" w:rsidRDefault="00FC494F" w:rsidP="008C3BCA">
      <w:pPr>
        <w:pStyle w:val="Odstavecseseznamem"/>
        <w:numPr>
          <w:ilvl w:val="0"/>
          <w:numId w:val="2"/>
        </w:numPr>
        <w:spacing w:line="360" w:lineRule="auto"/>
        <w:jc w:val="both"/>
        <w:rPr>
          <w:rFonts w:ascii="Arial" w:hAnsi="Arial" w:cs="Arial"/>
          <w:sz w:val="24"/>
          <w:szCs w:val="24"/>
          <w:lang w:eastAsia="hi-IN" w:bidi="hi-IN"/>
        </w:rPr>
      </w:pPr>
      <w:r w:rsidRPr="00FC494F">
        <w:rPr>
          <w:rFonts w:ascii="Arial" w:hAnsi="Arial" w:cs="Arial"/>
          <w:sz w:val="24"/>
          <w:szCs w:val="24"/>
        </w:rPr>
        <w:t>Zákon 8</w:t>
      </w:r>
      <w:r>
        <w:rPr>
          <w:rFonts w:ascii="Arial" w:hAnsi="Arial" w:cs="Arial"/>
          <w:sz w:val="24"/>
          <w:szCs w:val="24"/>
        </w:rPr>
        <w:t>5/1923 Sb., o ochraně nájemníků, ve znění pozdějších předpisů.</w:t>
      </w:r>
    </w:p>
    <w:p w:rsidR="00E639C1" w:rsidRDefault="00E639C1" w:rsidP="008C3BCA">
      <w:pPr>
        <w:pStyle w:val="Odstavecseseznamem"/>
        <w:numPr>
          <w:ilvl w:val="0"/>
          <w:numId w:val="2"/>
        </w:numPr>
        <w:spacing w:line="360" w:lineRule="auto"/>
        <w:jc w:val="both"/>
        <w:rPr>
          <w:rFonts w:ascii="Arial" w:hAnsi="Arial" w:cs="Arial"/>
          <w:sz w:val="24"/>
          <w:szCs w:val="24"/>
          <w:lang w:eastAsia="hi-IN" w:bidi="hi-IN"/>
        </w:rPr>
      </w:pPr>
      <w:r w:rsidRPr="00E639C1">
        <w:rPr>
          <w:rFonts w:ascii="Arial" w:hAnsi="Arial" w:cs="Arial"/>
          <w:sz w:val="24"/>
          <w:szCs w:val="24"/>
          <w:lang w:eastAsia="hi-IN" w:bidi="hi-IN"/>
        </w:rPr>
        <w:t>Zákon č. 4</w:t>
      </w:r>
      <w:r>
        <w:rPr>
          <w:rFonts w:ascii="Arial" w:hAnsi="Arial" w:cs="Arial"/>
          <w:sz w:val="24"/>
          <w:szCs w:val="24"/>
          <w:lang w:eastAsia="hi-IN" w:bidi="hi-IN"/>
        </w:rPr>
        <w:t>4/1928 Sb., o ochraně nájemníků, ve znění pozdějších předpisů.</w:t>
      </w:r>
    </w:p>
    <w:p w:rsidR="00526553" w:rsidRDefault="00526553" w:rsidP="008C3BCA">
      <w:pPr>
        <w:pStyle w:val="Odstavecseseznamem"/>
        <w:numPr>
          <w:ilvl w:val="0"/>
          <w:numId w:val="2"/>
        </w:numPr>
        <w:spacing w:line="360" w:lineRule="auto"/>
        <w:jc w:val="both"/>
        <w:rPr>
          <w:rFonts w:ascii="Arial" w:hAnsi="Arial" w:cs="Arial"/>
          <w:sz w:val="24"/>
          <w:szCs w:val="24"/>
          <w:lang w:eastAsia="hi-IN" w:bidi="hi-IN"/>
        </w:rPr>
      </w:pPr>
      <w:r w:rsidRPr="00526553">
        <w:rPr>
          <w:rFonts w:ascii="Arial" w:hAnsi="Arial" w:cs="Arial"/>
          <w:sz w:val="24"/>
          <w:szCs w:val="24"/>
          <w:lang w:eastAsia="hi-IN" w:bidi="hi-IN"/>
        </w:rPr>
        <w:t>Zákon č. 138/1948 Sb. o hospodaření s</w:t>
      </w:r>
      <w:r w:rsidR="00F72DB3">
        <w:rPr>
          <w:rFonts w:ascii="Arial" w:hAnsi="Arial" w:cs="Arial"/>
          <w:sz w:val="24"/>
          <w:szCs w:val="24"/>
          <w:lang w:eastAsia="hi-IN" w:bidi="hi-IN"/>
        </w:rPr>
        <w:t> </w:t>
      </w:r>
      <w:r w:rsidRPr="00526553">
        <w:rPr>
          <w:rFonts w:ascii="Arial" w:hAnsi="Arial" w:cs="Arial"/>
          <w:sz w:val="24"/>
          <w:szCs w:val="24"/>
          <w:lang w:eastAsia="hi-IN" w:bidi="hi-IN"/>
        </w:rPr>
        <w:t>byty</w:t>
      </w:r>
      <w:r w:rsidR="00F72DB3">
        <w:rPr>
          <w:rFonts w:ascii="Arial" w:hAnsi="Arial" w:cs="Arial"/>
          <w:sz w:val="24"/>
          <w:szCs w:val="24"/>
          <w:lang w:eastAsia="hi-IN" w:bidi="hi-IN"/>
        </w:rPr>
        <w:t>, ve znění pozdějších předpisů</w:t>
      </w:r>
      <w:r w:rsidRPr="00526553">
        <w:rPr>
          <w:rFonts w:ascii="Arial" w:hAnsi="Arial" w:cs="Arial"/>
          <w:sz w:val="24"/>
          <w:szCs w:val="24"/>
          <w:lang w:eastAsia="hi-IN" w:bidi="hi-IN"/>
        </w:rPr>
        <w:t>.</w:t>
      </w:r>
    </w:p>
    <w:p w:rsidR="00DF2526" w:rsidRPr="00FC494F" w:rsidRDefault="00DF2526" w:rsidP="008C3BCA">
      <w:pPr>
        <w:pStyle w:val="Odstavecseseznamem"/>
        <w:numPr>
          <w:ilvl w:val="0"/>
          <w:numId w:val="2"/>
        </w:numPr>
        <w:spacing w:line="360" w:lineRule="auto"/>
        <w:jc w:val="both"/>
        <w:rPr>
          <w:rFonts w:ascii="Arial" w:hAnsi="Arial" w:cs="Arial"/>
          <w:sz w:val="24"/>
          <w:szCs w:val="24"/>
          <w:lang w:eastAsia="hi-IN" w:bidi="hi-IN"/>
        </w:rPr>
      </w:pPr>
      <w:r w:rsidRPr="00DF2526">
        <w:rPr>
          <w:rFonts w:ascii="Arial" w:hAnsi="Arial" w:cs="Arial"/>
          <w:sz w:val="24"/>
          <w:szCs w:val="24"/>
          <w:lang w:eastAsia="hi-IN" w:bidi="hi-IN"/>
        </w:rPr>
        <w:t>Zákon č. 111/1950 Sb., o hospodaření s některými místnostmi</w:t>
      </w:r>
      <w:r w:rsidR="00F72DB3">
        <w:rPr>
          <w:rFonts w:ascii="Arial" w:hAnsi="Arial" w:cs="Arial"/>
          <w:sz w:val="24"/>
          <w:szCs w:val="24"/>
          <w:lang w:eastAsia="hi-IN" w:bidi="hi-IN"/>
        </w:rPr>
        <w:t>, ve znění pozdějších předpisů</w:t>
      </w:r>
      <w:r w:rsidRPr="00DF2526">
        <w:rPr>
          <w:rFonts w:ascii="Arial" w:hAnsi="Arial" w:cs="Arial"/>
          <w:sz w:val="24"/>
          <w:szCs w:val="24"/>
          <w:lang w:eastAsia="hi-IN" w:bidi="hi-IN"/>
        </w:rPr>
        <w:t>.</w:t>
      </w:r>
    </w:p>
    <w:p w:rsidR="009400A8" w:rsidRDefault="009400A8"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Zákon č. 141/1950 Sb., o</w:t>
      </w:r>
      <w:r w:rsidRPr="009400A8">
        <w:rPr>
          <w:rFonts w:ascii="Arial" w:hAnsi="Arial" w:cs="Arial"/>
          <w:sz w:val="24"/>
          <w:szCs w:val="24"/>
          <w:lang w:eastAsia="hi-IN" w:bidi="hi-IN"/>
        </w:rPr>
        <w:t>bčanský zákoník</w:t>
      </w:r>
      <w:r w:rsidR="006D2D7C">
        <w:rPr>
          <w:rFonts w:ascii="Arial" w:hAnsi="Arial" w:cs="Arial"/>
          <w:sz w:val="24"/>
          <w:szCs w:val="24"/>
          <w:lang w:eastAsia="hi-IN" w:bidi="hi-IN"/>
        </w:rPr>
        <w:t>, ve znění pozdějších předpisů.</w:t>
      </w:r>
    </w:p>
    <w:p w:rsidR="006E1C61" w:rsidRDefault="006E1C61" w:rsidP="008C3BCA">
      <w:pPr>
        <w:pStyle w:val="Odstavecseseznamem"/>
        <w:numPr>
          <w:ilvl w:val="0"/>
          <w:numId w:val="2"/>
        </w:numPr>
        <w:spacing w:line="360" w:lineRule="auto"/>
        <w:jc w:val="both"/>
        <w:rPr>
          <w:rFonts w:ascii="Arial" w:hAnsi="Arial" w:cs="Arial"/>
          <w:sz w:val="24"/>
          <w:szCs w:val="24"/>
          <w:lang w:eastAsia="hi-IN" w:bidi="hi-IN"/>
        </w:rPr>
      </w:pPr>
      <w:r w:rsidRPr="006E1C61">
        <w:rPr>
          <w:rFonts w:ascii="Arial" w:hAnsi="Arial" w:cs="Arial"/>
          <w:sz w:val="24"/>
          <w:szCs w:val="24"/>
          <w:lang w:eastAsia="hi-IN" w:bidi="hi-IN"/>
        </w:rPr>
        <w:t>Zákon č. 67/1956 Sb.</w:t>
      </w:r>
      <w:r w:rsidR="006D6E34">
        <w:rPr>
          <w:rFonts w:ascii="Arial" w:hAnsi="Arial" w:cs="Arial"/>
          <w:sz w:val="24"/>
          <w:szCs w:val="24"/>
          <w:lang w:eastAsia="hi-IN" w:bidi="hi-IN"/>
        </w:rPr>
        <w:t>,</w:t>
      </w:r>
      <w:r w:rsidRPr="006E1C61">
        <w:rPr>
          <w:rFonts w:ascii="Arial" w:hAnsi="Arial" w:cs="Arial"/>
          <w:sz w:val="24"/>
          <w:szCs w:val="24"/>
          <w:lang w:eastAsia="hi-IN" w:bidi="hi-IN"/>
        </w:rPr>
        <w:t xml:space="preserve"> o hospodaření s</w:t>
      </w:r>
      <w:r w:rsidR="00F72DB3">
        <w:rPr>
          <w:rFonts w:ascii="Arial" w:hAnsi="Arial" w:cs="Arial"/>
          <w:sz w:val="24"/>
          <w:szCs w:val="24"/>
          <w:lang w:eastAsia="hi-IN" w:bidi="hi-IN"/>
        </w:rPr>
        <w:t> </w:t>
      </w:r>
      <w:r w:rsidRPr="006E1C61">
        <w:rPr>
          <w:rFonts w:ascii="Arial" w:hAnsi="Arial" w:cs="Arial"/>
          <w:sz w:val="24"/>
          <w:szCs w:val="24"/>
          <w:lang w:eastAsia="hi-IN" w:bidi="hi-IN"/>
        </w:rPr>
        <w:t>byty</w:t>
      </w:r>
      <w:r w:rsidR="00F72DB3">
        <w:rPr>
          <w:rFonts w:ascii="Arial" w:hAnsi="Arial" w:cs="Arial"/>
          <w:sz w:val="24"/>
          <w:szCs w:val="24"/>
          <w:lang w:eastAsia="hi-IN" w:bidi="hi-IN"/>
        </w:rPr>
        <w:t>, ve znění pozdějších předpisů</w:t>
      </w:r>
      <w:r w:rsidRPr="006E1C61">
        <w:rPr>
          <w:rFonts w:ascii="Arial" w:hAnsi="Arial" w:cs="Arial"/>
          <w:sz w:val="24"/>
          <w:szCs w:val="24"/>
          <w:lang w:eastAsia="hi-IN" w:bidi="hi-IN"/>
        </w:rPr>
        <w:t>.</w:t>
      </w:r>
    </w:p>
    <w:p w:rsidR="00B15D57" w:rsidRDefault="009400A8" w:rsidP="008C3BCA">
      <w:pPr>
        <w:pStyle w:val="Odstavecseseznamem"/>
        <w:numPr>
          <w:ilvl w:val="0"/>
          <w:numId w:val="2"/>
        </w:numPr>
        <w:spacing w:line="360" w:lineRule="auto"/>
        <w:jc w:val="both"/>
        <w:rPr>
          <w:rFonts w:ascii="Arial" w:hAnsi="Arial" w:cs="Arial"/>
          <w:sz w:val="24"/>
          <w:szCs w:val="24"/>
          <w:lang w:eastAsia="hi-IN" w:bidi="hi-IN"/>
        </w:rPr>
      </w:pPr>
      <w:r w:rsidRPr="00B15D57">
        <w:rPr>
          <w:rFonts w:ascii="Arial" w:hAnsi="Arial" w:cs="Arial"/>
          <w:sz w:val="24"/>
          <w:szCs w:val="24"/>
          <w:lang w:eastAsia="hi-IN" w:bidi="hi-IN"/>
        </w:rPr>
        <w:t>Zákon č. 40/1964 Sb., občanský zákoník</w:t>
      </w:r>
      <w:r w:rsidR="006D2D7C" w:rsidRPr="00B15D57">
        <w:rPr>
          <w:rFonts w:ascii="Arial" w:hAnsi="Arial" w:cs="Arial"/>
          <w:sz w:val="24"/>
          <w:szCs w:val="24"/>
          <w:lang w:eastAsia="hi-IN" w:bidi="hi-IN"/>
        </w:rPr>
        <w:t xml:space="preserve">, ve znění pozdějších předpisů. </w:t>
      </w:r>
    </w:p>
    <w:p w:rsidR="00B15D57" w:rsidRPr="00B15D57" w:rsidRDefault="00B15D57" w:rsidP="008C3BCA">
      <w:pPr>
        <w:pStyle w:val="Odstavecseseznamem"/>
        <w:numPr>
          <w:ilvl w:val="0"/>
          <w:numId w:val="2"/>
        </w:numPr>
        <w:spacing w:line="360" w:lineRule="auto"/>
        <w:jc w:val="both"/>
        <w:rPr>
          <w:rFonts w:ascii="Arial" w:hAnsi="Arial" w:cs="Arial"/>
          <w:sz w:val="24"/>
          <w:szCs w:val="24"/>
          <w:lang w:eastAsia="hi-IN" w:bidi="hi-IN"/>
        </w:rPr>
      </w:pPr>
      <w:r w:rsidRPr="00B15D57">
        <w:rPr>
          <w:rFonts w:ascii="Arial" w:hAnsi="Arial" w:cs="Arial"/>
          <w:sz w:val="24"/>
          <w:szCs w:val="24"/>
        </w:rPr>
        <w:t xml:space="preserve">Zákon č. 40/1964 Sb., občanský zákoník ve znění z. </w:t>
      </w:r>
      <w:proofErr w:type="gramStart"/>
      <w:r w:rsidR="008C7724">
        <w:rPr>
          <w:rFonts w:ascii="Arial" w:hAnsi="Arial" w:cs="Arial"/>
          <w:sz w:val="24"/>
          <w:szCs w:val="24"/>
        </w:rPr>
        <w:t>č.</w:t>
      </w:r>
      <w:proofErr w:type="gramEnd"/>
      <w:r w:rsidR="008C7724">
        <w:rPr>
          <w:rFonts w:ascii="Arial" w:hAnsi="Arial" w:cs="Arial"/>
          <w:sz w:val="24"/>
          <w:szCs w:val="24"/>
        </w:rPr>
        <w:t xml:space="preserve"> 87/1991 Sb., účinném ke dni </w:t>
      </w:r>
      <w:r w:rsidRPr="00B15D57">
        <w:rPr>
          <w:rFonts w:ascii="Arial" w:hAnsi="Arial" w:cs="Arial"/>
          <w:sz w:val="24"/>
          <w:szCs w:val="24"/>
        </w:rPr>
        <w:t>1.</w:t>
      </w:r>
      <w:r w:rsidR="00451E6B">
        <w:rPr>
          <w:rFonts w:ascii="Arial" w:hAnsi="Arial" w:cs="Arial"/>
          <w:sz w:val="24"/>
          <w:szCs w:val="24"/>
        </w:rPr>
        <w:t xml:space="preserve"> dubna</w:t>
      </w:r>
      <w:r w:rsidR="00033B34">
        <w:rPr>
          <w:rFonts w:ascii="Arial" w:hAnsi="Arial" w:cs="Arial"/>
          <w:sz w:val="24"/>
          <w:szCs w:val="24"/>
        </w:rPr>
        <w:t xml:space="preserve"> </w:t>
      </w:r>
      <w:r w:rsidR="00451E6B">
        <w:rPr>
          <w:rFonts w:ascii="Arial" w:hAnsi="Arial" w:cs="Arial"/>
          <w:sz w:val="24"/>
          <w:szCs w:val="24"/>
        </w:rPr>
        <w:t>1991</w:t>
      </w:r>
      <w:r w:rsidRPr="00B15D57">
        <w:rPr>
          <w:rFonts w:ascii="Arial" w:hAnsi="Arial" w:cs="Arial"/>
          <w:sz w:val="24"/>
          <w:szCs w:val="24"/>
        </w:rPr>
        <w:t>.</w:t>
      </w:r>
    </w:p>
    <w:p w:rsidR="006B304D" w:rsidRDefault="006B304D" w:rsidP="008C3BCA">
      <w:pPr>
        <w:pStyle w:val="Odstavecseseznamem"/>
        <w:numPr>
          <w:ilvl w:val="0"/>
          <w:numId w:val="2"/>
        </w:numPr>
        <w:spacing w:line="360" w:lineRule="auto"/>
        <w:jc w:val="both"/>
        <w:rPr>
          <w:rFonts w:ascii="Arial" w:hAnsi="Arial" w:cs="Arial"/>
          <w:sz w:val="24"/>
          <w:szCs w:val="24"/>
          <w:lang w:eastAsia="hi-IN" w:bidi="hi-IN"/>
        </w:rPr>
      </w:pPr>
      <w:r w:rsidRPr="006B304D">
        <w:rPr>
          <w:rFonts w:ascii="Arial" w:hAnsi="Arial" w:cs="Arial"/>
          <w:sz w:val="24"/>
          <w:szCs w:val="24"/>
          <w:lang w:eastAsia="hi-IN" w:bidi="hi-IN"/>
        </w:rPr>
        <w:t>Zákon č. 41/1964 Sb., o hospodaření s</w:t>
      </w:r>
      <w:r w:rsidR="00F72DB3">
        <w:rPr>
          <w:rFonts w:ascii="Arial" w:hAnsi="Arial" w:cs="Arial"/>
          <w:sz w:val="24"/>
          <w:szCs w:val="24"/>
          <w:lang w:eastAsia="hi-IN" w:bidi="hi-IN"/>
        </w:rPr>
        <w:t> </w:t>
      </w:r>
      <w:r w:rsidRPr="006B304D">
        <w:rPr>
          <w:rFonts w:ascii="Arial" w:hAnsi="Arial" w:cs="Arial"/>
          <w:sz w:val="24"/>
          <w:szCs w:val="24"/>
          <w:lang w:eastAsia="hi-IN" w:bidi="hi-IN"/>
        </w:rPr>
        <w:t>byty</w:t>
      </w:r>
      <w:r w:rsidR="00F72DB3">
        <w:rPr>
          <w:rFonts w:ascii="Arial" w:hAnsi="Arial" w:cs="Arial"/>
          <w:sz w:val="24"/>
          <w:szCs w:val="24"/>
          <w:lang w:eastAsia="hi-IN" w:bidi="hi-IN"/>
        </w:rPr>
        <w:t>, ve znění pozdějších předpisů</w:t>
      </w:r>
      <w:r w:rsidRPr="006B304D">
        <w:rPr>
          <w:rFonts w:ascii="Arial" w:hAnsi="Arial" w:cs="Arial"/>
          <w:sz w:val="24"/>
          <w:szCs w:val="24"/>
          <w:lang w:eastAsia="hi-IN" w:bidi="hi-IN"/>
        </w:rPr>
        <w:t>.</w:t>
      </w:r>
    </w:p>
    <w:p w:rsidR="00A07BDA" w:rsidRDefault="00A07BDA"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lastRenderedPageBreak/>
        <w:t>Zákon č. 116/1990 Sb., o nájmu a podnájmu nebytových prostor, ve znění pozdějších předpisů.</w:t>
      </w:r>
    </w:p>
    <w:p w:rsidR="009400A8" w:rsidRDefault="009400A8" w:rsidP="008C3BCA">
      <w:pPr>
        <w:pStyle w:val="Odstavecseseznamem"/>
        <w:numPr>
          <w:ilvl w:val="0"/>
          <w:numId w:val="2"/>
        </w:numPr>
        <w:spacing w:line="360" w:lineRule="auto"/>
        <w:jc w:val="both"/>
        <w:rPr>
          <w:rFonts w:ascii="Arial" w:hAnsi="Arial" w:cs="Arial"/>
          <w:sz w:val="24"/>
          <w:szCs w:val="24"/>
          <w:lang w:eastAsia="hi-IN" w:bidi="hi-IN"/>
        </w:rPr>
      </w:pPr>
      <w:r w:rsidRPr="002E452D">
        <w:rPr>
          <w:rFonts w:ascii="Arial" w:hAnsi="Arial" w:cs="Arial"/>
          <w:sz w:val="24"/>
          <w:szCs w:val="24"/>
          <w:lang w:eastAsia="hi-IN" w:bidi="hi-IN"/>
        </w:rPr>
        <w:t>Zákon č. 89/2012 Sb., občanský zákoník.</w:t>
      </w:r>
    </w:p>
    <w:p w:rsidR="00BE6A8F" w:rsidRPr="004C2F10" w:rsidRDefault="00BE6A8F"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rPr>
        <w:t xml:space="preserve">Zákon č. </w:t>
      </w:r>
      <w:r w:rsidRPr="00BE6A8F">
        <w:rPr>
          <w:rFonts w:ascii="Arial" w:hAnsi="Arial" w:cs="Arial"/>
          <w:sz w:val="24"/>
          <w:szCs w:val="24"/>
        </w:rPr>
        <w:t>90/2012 Sb., o obchodních korporacích</w:t>
      </w:r>
      <w:r w:rsidRPr="004C2F10">
        <w:rPr>
          <w:rFonts w:ascii="Arial" w:hAnsi="Arial" w:cs="Arial"/>
          <w:sz w:val="24"/>
          <w:szCs w:val="24"/>
        </w:rPr>
        <w:t>.</w:t>
      </w:r>
    </w:p>
    <w:p w:rsidR="00BF0F27" w:rsidRPr="004C2F10" w:rsidRDefault="00BF0F27" w:rsidP="008C3BCA">
      <w:pPr>
        <w:pStyle w:val="Odstavecseseznamem"/>
        <w:numPr>
          <w:ilvl w:val="0"/>
          <w:numId w:val="2"/>
        </w:numPr>
        <w:spacing w:line="360" w:lineRule="auto"/>
        <w:jc w:val="both"/>
        <w:rPr>
          <w:rFonts w:ascii="Arial" w:hAnsi="Arial" w:cs="Arial"/>
          <w:sz w:val="24"/>
          <w:szCs w:val="24"/>
          <w:lang w:eastAsia="hi-IN" w:bidi="hi-IN"/>
        </w:rPr>
      </w:pPr>
      <w:r w:rsidRPr="004C2F10">
        <w:rPr>
          <w:rFonts w:ascii="Arial" w:hAnsi="Arial" w:cs="Arial"/>
          <w:sz w:val="24"/>
          <w:szCs w:val="24"/>
        </w:rPr>
        <w:t xml:space="preserve">Zákon č. JGS 1811/946, </w:t>
      </w:r>
      <w:proofErr w:type="spellStart"/>
      <w:r w:rsidRPr="004C2F10">
        <w:rPr>
          <w:rFonts w:ascii="Arial" w:hAnsi="Arial" w:cs="Arial"/>
          <w:sz w:val="24"/>
          <w:szCs w:val="24"/>
        </w:rPr>
        <w:t>Allgemeines</w:t>
      </w:r>
      <w:proofErr w:type="spellEnd"/>
      <w:r w:rsidR="00F72DB3">
        <w:rPr>
          <w:rFonts w:ascii="Arial" w:hAnsi="Arial" w:cs="Arial"/>
          <w:sz w:val="24"/>
          <w:szCs w:val="24"/>
        </w:rPr>
        <w:t xml:space="preserve"> </w:t>
      </w:r>
      <w:proofErr w:type="spellStart"/>
      <w:r w:rsidR="00EB762E">
        <w:rPr>
          <w:rFonts w:ascii="Arial" w:hAnsi="Arial" w:cs="Arial"/>
          <w:sz w:val="24"/>
          <w:szCs w:val="24"/>
        </w:rPr>
        <w:t>B</w:t>
      </w:r>
      <w:r w:rsidRPr="004C2F10">
        <w:rPr>
          <w:rFonts w:ascii="Arial" w:hAnsi="Arial" w:cs="Arial"/>
          <w:sz w:val="24"/>
          <w:szCs w:val="24"/>
        </w:rPr>
        <w:t>ürgerliches</w:t>
      </w:r>
      <w:proofErr w:type="spellEnd"/>
      <w:r w:rsidR="00F72DB3">
        <w:rPr>
          <w:rFonts w:ascii="Arial" w:hAnsi="Arial" w:cs="Arial"/>
          <w:sz w:val="24"/>
          <w:szCs w:val="24"/>
        </w:rPr>
        <w:t xml:space="preserve"> </w:t>
      </w:r>
      <w:proofErr w:type="spellStart"/>
      <w:r w:rsidRPr="004C2F10">
        <w:rPr>
          <w:rFonts w:ascii="Arial" w:hAnsi="Arial" w:cs="Arial"/>
          <w:sz w:val="24"/>
          <w:szCs w:val="24"/>
        </w:rPr>
        <w:t>Gesetzbuch</w:t>
      </w:r>
      <w:proofErr w:type="spellEnd"/>
      <w:r w:rsidRPr="004C2F10">
        <w:rPr>
          <w:rFonts w:ascii="Arial" w:hAnsi="Arial" w:cs="Arial"/>
          <w:sz w:val="24"/>
          <w:szCs w:val="24"/>
        </w:rPr>
        <w:t>.</w:t>
      </w:r>
    </w:p>
    <w:p w:rsidR="00B9205D" w:rsidRDefault="0037702D"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rPr>
        <w:t>Zákon č. BGBI.</w:t>
      </w:r>
      <w:r w:rsidR="004C2F10" w:rsidRPr="004C2F10">
        <w:rPr>
          <w:rFonts w:ascii="Arial" w:hAnsi="Arial" w:cs="Arial"/>
          <w:sz w:val="24"/>
          <w:szCs w:val="24"/>
        </w:rPr>
        <w:t xml:space="preserve"> 1981/520, </w:t>
      </w:r>
      <w:proofErr w:type="spellStart"/>
      <w:r w:rsidR="004C2F10" w:rsidRPr="004C2F10">
        <w:rPr>
          <w:rFonts w:ascii="Arial" w:hAnsi="Arial" w:cs="Arial"/>
          <w:sz w:val="24"/>
          <w:szCs w:val="24"/>
        </w:rPr>
        <w:t>Mietrechtsgesetz</w:t>
      </w:r>
      <w:proofErr w:type="spellEnd"/>
      <w:r w:rsidR="004C2F10" w:rsidRPr="004C2F10">
        <w:rPr>
          <w:rFonts w:ascii="Arial" w:hAnsi="Arial" w:cs="Arial"/>
          <w:sz w:val="24"/>
          <w:szCs w:val="24"/>
        </w:rPr>
        <w:t>.</w:t>
      </w:r>
    </w:p>
    <w:p w:rsidR="00D30F19" w:rsidRPr="00D30F19" w:rsidRDefault="00D30F19" w:rsidP="008C3BCA">
      <w:pPr>
        <w:pStyle w:val="Odstavecseseznamem"/>
        <w:spacing w:line="360" w:lineRule="auto"/>
        <w:jc w:val="both"/>
        <w:rPr>
          <w:rFonts w:ascii="Arial" w:hAnsi="Arial" w:cs="Arial"/>
          <w:sz w:val="24"/>
          <w:szCs w:val="24"/>
          <w:lang w:eastAsia="hi-IN" w:bidi="hi-IN"/>
        </w:rPr>
      </w:pPr>
    </w:p>
    <w:p w:rsidR="00E047BC" w:rsidRDefault="00E047BC" w:rsidP="008C3BCA">
      <w:pPr>
        <w:spacing w:line="360" w:lineRule="auto"/>
        <w:jc w:val="both"/>
        <w:rPr>
          <w:rFonts w:ascii="Arial" w:hAnsi="Arial" w:cs="Arial"/>
          <w:b/>
          <w:sz w:val="24"/>
          <w:szCs w:val="24"/>
          <w:lang w:eastAsia="hi-IN" w:bidi="hi-IN"/>
        </w:rPr>
      </w:pPr>
      <w:r>
        <w:rPr>
          <w:rFonts w:ascii="Arial" w:hAnsi="Arial" w:cs="Arial"/>
          <w:b/>
          <w:sz w:val="24"/>
          <w:szCs w:val="24"/>
          <w:lang w:eastAsia="hi-IN" w:bidi="hi-IN"/>
        </w:rPr>
        <w:t>Judikatura</w:t>
      </w:r>
      <w:r w:rsidR="009400A8" w:rsidRPr="009400A8">
        <w:rPr>
          <w:rFonts w:ascii="Arial" w:hAnsi="Arial" w:cs="Arial"/>
          <w:b/>
          <w:sz w:val="24"/>
          <w:szCs w:val="24"/>
          <w:lang w:eastAsia="hi-IN" w:bidi="hi-IN"/>
        </w:rPr>
        <w:t xml:space="preserve">: </w:t>
      </w:r>
    </w:p>
    <w:p w:rsidR="00F5244B" w:rsidRPr="00F5244B" w:rsidRDefault="00F5244B" w:rsidP="008C3BCA">
      <w:pPr>
        <w:pStyle w:val="Odstavecseseznamem"/>
        <w:numPr>
          <w:ilvl w:val="0"/>
          <w:numId w:val="2"/>
        </w:numPr>
        <w:spacing w:line="360" w:lineRule="auto"/>
        <w:jc w:val="both"/>
        <w:rPr>
          <w:rFonts w:ascii="Arial" w:hAnsi="Arial" w:cs="Arial"/>
          <w:b/>
          <w:sz w:val="24"/>
          <w:szCs w:val="24"/>
          <w:lang w:eastAsia="hi-IN" w:bidi="hi-IN"/>
        </w:rPr>
      </w:pPr>
      <w:r w:rsidRPr="00F5244B">
        <w:rPr>
          <w:rFonts w:ascii="Arial" w:hAnsi="Arial" w:cs="Arial"/>
          <w:sz w:val="24"/>
          <w:szCs w:val="24"/>
        </w:rPr>
        <w:t xml:space="preserve">Rozhodnutí 3708 viz </w:t>
      </w:r>
      <w:r w:rsidRPr="00F5244B">
        <w:rPr>
          <w:rFonts w:ascii="Arial" w:hAnsi="Arial" w:cs="Arial"/>
          <w:sz w:val="24"/>
          <w:szCs w:val="24"/>
          <w:lang w:eastAsia="hi-IN" w:bidi="hi-IN"/>
        </w:rPr>
        <w:t xml:space="preserve">ROUČEK, František. SEDLÁČEK, Jaromír. </w:t>
      </w:r>
      <w:r w:rsidRPr="00F5244B">
        <w:rPr>
          <w:rFonts w:ascii="Arial" w:hAnsi="Arial" w:cs="Arial"/>
          <w:i/>
          <w:sz w:val="24"/>
          <w:szCs w:val="24"/>
          <w:lang w:eastAsia="hi-IN" w:bidi="hi-IN"/>
        </w:rPr>
        <w:t>Komentář k československému obecnímu zákoníku občanskému a občanské právo platné na Slovensku a v Podkarpatské Rusi. Díl pátý.</w:t>
      </w:r>
      <w:r w:rsidRPr="00F5244B">
        <w:rPr>
          <w:rFonts w:ascii="Arial" w:hAnsi="Arial" w:cs="Arial"/>
          <w:sz w:val="24"/>
          <w:szCs w:val="24"/>
          <w:lang w:eastAsia="hi-IN" w:bidi="hi-IN"/>
        </w:rPr>
        <w:t xml:space="preserve"> Praha: </w:t>
      </w:r>
      <w:proofErr w:type="spellStart"/>
      <w:r w:rsidR="00D30F19">
        <w:rPr>
          <w:rFonts w:ascii="Arial" w:hAnsi="Arial" w:cs="Arial"/>
          <w:sz w:val="24"/>
          <w:szCs w:val="24"/>
          <w:lang w:eastAsia="hi-IN" w:bidi="hi-IN"/>
        </w:rPr>
        <w:t>Wolters</w:t>
      </w:r>
      <w:proofErr w:type="spellEnd"/>
      <w:r w:rsidR="00D30F19">
        <w:rPr>
          <w:rFonts w:ascii="Arial" w:hAnsi="Arial" w:cs="Arial"/>
          <w:sz w:val="24"/>
          <w:szCs w:val="24"/>
          <w:lang w:eastAsia="hi-IN" w:bidi="hi-IN"/>
        </w:rPr>
        <w:t xml:space="preserve"> </w:t>
      </w:r>
      <w:proofErr w:type="spellStart"/>
      <w:r w:rsidR="00D30F19">
        <w:rPr>
          <w:rFonts w:ascii="Arial" w:hAnsi="Arial" w:cs="Arial"/>
          <w:sz w:val="24"/>
          <w:szCs w:val="24"/>
          <w:lang w:eastAsia="hi-IN" w:bidi="hi-IN"/>
        </w:rPr>
        <w:t>Kluwer</w:t>
      </w:r>
      <w:proofErr w:type="spellEnd"/>
      <w:r w:rsidR="00D30F19">
        <w:rPr>
          <w:rFonts w:ascii="Arial" w:hAnsi="Arial" w:cs="Arial"/>
          <w:sz w:val="24"/>
          <w:szCs w:val="24"/>
          <w:lang w:eastAsia="hi-IN" w:bidi="hi-IN"/>
        </w:rPr>
        <w:t xml:space="preserve"> ČR, a.s.</w:t>
      </w:r>
      <w:r w:rsidRPr="00F5244B">
        <w:rPr>
          <w:rFonts w:ascii="Arial" w:hAnsi="Arial" w:cs="Arial"/>
          <w:sz w:val="24"/>
          <w:szCs w:val="24"/>
          <w:lang w:eastAsia="hi-IN" w:bidi="hi-IN"/>
        </w:rPr>
        <w:t xml:space="preserve">, </w:t>
      </w:r>
      <w:r w:rsidR="00FB0FB1">
        <w:rPr>
          <w:rFonts w:ascii="Arial" w:hAnsi="Arial" w:cs="Arial"/>
          <w:sz w:val="24"/>
          <w:szCs w:val="24"/>
          <w:lang w:eastAsia="hi-IN" w:bidi="hi-IN"/>
        </w:rPr>
        <w:t>2013</w:t>
      </w:r>
      <w:r w:rsidR="00D30F19">
        <w:rPr>
          <w:rFonts w:ascii="Arial" w:hAnsi="Arial" w:cs="Arial"/>
          <w:sz w:val="24"/>
          <w:szCs w:val="24"/>
          <w:lang w:eastAsia="hi-IN" w:bidi="hi-IN"/>
        </w:rPr>
        <w:t>.</w:t>
      </w:r>
      <w:r w:rsidRPr="00F5244B">
        <w:rPr>
          <w:rFonts w:ascii="Arial" w:hAnsi="Arial" w:cs="Arial"/>
          <w:sz w:val="24"/>
          <w:szCs w:val="24"/>
          <w:lang w:eastAsia="hi-IN" w:bidi="hi-IN"/>
        </w:rPr>
        <w:t xml:space="preserve"> s.</w:t>
      </w:r>
      <w:r w:rsidR="002870E9">
        <w:rPr>
          <w:rFonts w:ascii="Arial" w:hAnsi="Arial" w:cs="Arial"/>
          <w:sz w:val="24"/>
          <w:szCs w:val="24"/>
          <w:lang w:eastAsia="hi-IN" w:bidi="hi-IN"/>
        </w:rPr>
        <w:t xml:space="preserve"> </w:t>
      </w:r>
      <w:r w:rsidRPr="00F5244B">
        <w:rPr>
          <w:rFonts w:ascii="Arial" w:hAnsi="Arial" w:cs="Arial"/>
          <w:sz w:val="24"/>
          <w:szCs w:val="24"/>
          <w:lang w:eastAsia="hi-IN" w:bidi="hi-IN"/>
        </w:rPr>
        <w:t>53.</w:t>
      </w:r>
    </w:p>
    <w:p w:rsidR="005003F5" w:rsidRDefault="005003F5" w:rsidP="008C3BCA">
      <w:pPr>
        <w:pStyle w:val="Odstavecseseznamem"/>
        <w:numPr>
          <w:ilvl w:val="0"/>
          <w:numId w:val="2"/>
        </w:numPr>
        <w:spacing w:line="360" w:lineRule="auto"/>
        <w:jc w:val="both"/>
        <w:rPr>
          <w:rFonts w:ascii="Arial" w:hAnsi="Arial" w:cs="Arial"/>
          <w:sz w:val="24"/>
          <w:szCs w:val="24"/>
          <w:lang w:eastAsia="hi-IN" w:bidi="hi-IN"/>
        </w:rPr>
      </w:pPr>
      <w:r w:rsidRPr="005003F5">
        <w:rPr>
          <w:rFonts w:ascii="Arial" w:hAnsi="Arial" w:cs="Arial"/>
          <w:sz w:val="24"/>
          <w:szCs w:val="24"/>
          <w:lang w:eastAsia="hi-IN" w:bidi="hi-IN"/>
        </w:rPr>
        <w:t xml:space="preserve">Rozhodnutí Nejvyššího soudu Československé republiky ze dne 10. září 1924, </w:t>
      </w:r>
      <w:proofErr w:type="spellStart"/>
      <w:r>
        <w:rPr>
          <w:rFonts w:ascii="Arial" w:hAnsi="Arial" w:cs="Arial"/>
          <w:sz w:val="24"/>
          <w:szCs w:val="24"/>
          <w:lang w:eastAsia="hi-IN" w:bidi="hi-IN"/>
        </w:rPr>
        <w:t>sp</w:t>
      </w:r>
      <w:proofErr w:type="spellEnd"/>
      <w:r>
        <w:rPr>
          <w:rFonts w:ascii="Arial" w:hAnsi="Arial" w:cs="Arial"/>
          <w:sz w:val="24"/>
          <w:szCs w:val="24"/>
          <w:lang w:eastAsia="hi-IN" w:bidi="hi-IN"/>
        </w:rPr>
        <w:t xml:space="preserve">. zn. </w:t>
      </w:r>
      <w:proofErr w:type="spellStart"/>
      <w:r w:rsidRPr="005003F5">
        <w:rPr>
          <w:rFonts w:ascii="Arial" w:hAnsi="Arial" w:cs="Arial"/>
          <w:sz w:val="24"/>
          <w:szCs w:val="24"/>
          <w:lang w:eastAsia="hi-IN" w:bidi="hi-IN"/>
        </w:rPr>
        <w:t>Rv</w:t>
      </w:r>
      <w:proofErr w:type="spellEnd"/>
      <w:r w:rsidRPr="005003F5">
        <w:rPr>
          <w:rFonts w:ascii="Arial" w:hAnsi="Arial" w:cs="Arial"/>
          <w:sz w:val="24"/>
          <w:szCs w:val="24"/>
          <w:lang w:eastAsia="hi-IN" w:bidi="hi-IN"/>
        </w:rPr>
        <w:t xml:space="preserve"> II 552/24.</w:t>
      </w:r>
    </w:p>
    <w:p w:rsidR="009D4A3B" w:rsidRPr="009D4A3B" w:rsidRDefault="009D4A3B" w:rsidP="008C3BCA">
      <w:pPr>
        <w:pStyle w:val="Odstavecseseznamem"/>
        <w:numPr>
          <w:ilvl w:val="0"/>
          <w:numId w:val="2"/>
        </w:numPr>
        <w:spacing w:line="360" w:lineRule="auto"/>
        <w:jc w:val="both"/>
        <w:rPr>
          <w:rFonts w:ascii="Arial" w:hAnsi="Arial" w:cs="Arial"/>
          <w:sz w:val="24"/>
          <w:szCs w:val="24"/>
          <w:lang w:eastAsia="hi-IN" w:bidi="hi-IN"/>
        </w:rPr>
      </w:pPr>
      <w:r w:rsidRPr="009D4A3B">
        <w:rPr>
          <w:rFonts w:ascii="Arial" w:hAnsi="Arial" w:cs="Arial"/>
          <w:sz w:val="24"/>
          <w:szCs w:val="24"/>
          <w:lang w:eastAsia="hi-IN" w:bidi="hi-IN"/>
        </w:rPr>
        <w:t xml:space="preserve">Rozhodnutí Nejvyššího soudu Československé republiky ze dne ze </w:t>
      </w:r>
      <w:proofErr w:type="gramStart"/>
      <w:r w:rsidRPr="009D4A3B">
        <w:rPr>
          <w:rFonts w:ascii="Arial" w:hAnsi="Arial" w:cs="Arial"/>
          <w:sz w:val="24"/>
          <w:szCs w:val="24"/>
          <w:lang w:eastAsia="hi-IN" w:bidi="hi-IN"/>
        </w:rPr>
        <w:t xml:space="preserve">dne </w:t>
      </w:r>
      <w:r w:rsidR="00FB1F1A">
        <w:rPr>
          <w:rFonts w:ascii="Arial" w:hAnsi="Arial" w:cs="Arial"/>
          <w:sz w:val="24"/>
          <w:szCs w:val="24"/>
          <w:lang w:eastAsia="hi-IN" w:bidi="hi-IN"/>
        </w:rPr>
        <w:t xml:space="preserve">        </w:t>
      </w:r>
      <w:r w:rsidRPr="009D4A3B">
        <w:rPr>
          <w:rFonts w:ascii="Arial" w:hAnsi="Arial" w:cs="Arial"/>
          <w:sz w:val="24"/>
          <w:szCs w:val="24"/>
          <w:lang w:eastAsia="hi-IN" w:bidi="hi-IN"/>
        </w:rPr>
        <w:t>2. února</w:t>
      </w:r>
      <w:proofErr w:type="gramEnd"/>
      <w:r w:rsidRPr="009D4A3B">
        <w:rPr>
          <w:rFonts w:ascii="Arial" w:hAnsi="Arial" w:cs="Arial"/>
          <w:sz w:val="24"/>
          <w:szCs w:val="24"/>
          <w:lang w:eastAsia="hi-IN" w:bidi="hi-IN"/>
        </w:rPr>
        <w:t xml:space="preserve"> 1927, </w:t>
      </w:r>
      <w:proofErr w:type="spellStart"/>
      <w:r w:rsidR="005B7F09">
        <w:rPr>
          <w:rFonts w:ascii="Arial" w:hAnsi="Arial" w:cs="Arial"/>
          <w:sz w:val="24"/>
          <w:szCs w:val="24"/>
          <w:lang w:eastAsia="hi-IN" w:bidi="hi-IN"/>
        </w:rPr>
        <w:t>sp</w:t>
      </w:r>
      <w:proofErr w:type="spellEnd"/>
      <w:r w:rsidR="005B7F09">
        <w:rPr>
          <w:rFonts w:ascii="Arial" w:hAnsi="Arial" w:cs="Arial"/>
          <w:sz w:val="24"/>
          <w:szCs w:val="24"/>
          <w:lang w:eastAsia="hi-IN" w:bidi="hi-IN"/>
        </w:rPr>
        <w:t xml:space="preserve">. zn. </w:t>
      </w:r>
      <w:proofErr w:type="spellStart"/>
      <w:r w:rsidRPr="009D4A3B">
        <w:rPr>
          <w:rFonts w:ascii="Arial" w:hAnsi="Arial" w:cs="Arial"/>
          <w:sz w:val="24"/>
          <w:szCs w:val="24"/>
          <w:lang w:eastAsia="hi-IN" w:bidi="hi-IN"/>
        </w:rPr>
        <w:t>Rv</w:t>
      </w:r>
      <w:proofErr w:type="spellEnd"/>
      <w:r w:rsidRPr="009D4A3B">
        <w:rPr>
          <w:rFonts w:ascii="Arial" w:hAnsi="Arial" w:cs="Arial"/>
          <w:sz w:val="24"/>
          <w:szCs w:val="24"/>
          <w:lang w:eastAsia="hi-IN" w:bidi="hi-IN"/>
        </w:rPr>
        <w:t xml:space="preserve"> I 40/27.</w:t>
      </w:r>
    </w:p>
    <w:p w:rsidR="009D4A3B" w:rsidRDefault="009D4A3B" w:rsidP="008C3BCA">
      <w:pPr>
        <w:pStyle w:val="Odstavecseseznamem"/>
        <w:numPr>
          <w:ilvl w:val="0"/>
          <w:numId w:val="2"/>
        </w:numPr>
        <w:spacing w:line="360" w:lineRule="auto"/>
        <w:jc w:val="both"/>
        <w:rPr>
          <w:rFonts w:ascii="Arial" w:hAnsi="Arial" w:cs="Arial"/>
          <w:sz w:val="24"/>
          <w:szCs w:val="24"/>
          <w:lang w:eastAsia="hi-IN" w:bidi="hi-IN"/>
        </w:rPr>
      </w:pPr>
      <w:r w:rsidRPr="009D4A3B">
        <w:rPr>
          <w:rFonts w:ascii="Arial" w:hAnsi="Arial" w:cs="Arial"/>
          <w:sz w:val="24"/>
          <w:szCs w:val="24"/>
          <w:lang w:eastAsia="hi-IN" w:bidi="hi-IN"/>
        </w:rPr>
        <w:t xml:space="preserve">Rozhodnutí Nejvyššího soudu Československé republiky ze dne ze </w:t>
      </w:r>
      <w:proofErr w:type="gramStart"/>
      <w:r w:rsidRPr="009D4A3B">
        <w:rPr>
          <w:rFonts w:ascii="Arial" w:hAnsi="Arial" w:cs="Arial"/>
          <w:sz w:val="24"/>
          <w:szCs w:val="24"/>
          <w:lang w:eastAsia="hi-IN" w:bidi="hi-IN"/>
        </w:rPr>
        <w:t xml:space="preserve">dne </w:t>
      </w:r>
      <w:r w:rsidR="00FB1F1A">
        <w:rPr>
          <w:rFonts w:ascii="Arial" w:hAnsi="Arial" w:cs="Arial"/>
          <w:sz w:val="24"/>
          <w:szCs w:val="24"/>
          <w:lang w:eastAsia="hi-IN" w:bidi="hi-IN"/>
        </w:rPr>
        <w:t xml:space="preserve">       </w:t>
      </w:r>
      <w:r w:rsidRPr="009D4A3B">
        <w:rPr>
          <w:rFonts w:ascii="Arial" w:hAnsi="Arial" w:cs="Arial"/>
          <w:sz w:val="24"/>
          <w:szCs w:val="24"/>
          <w:lang w:eastAsia="hi-IN" w:bidi="hi-IN"/>
        </w:rPr>
        <w:t>30</w:t>
      </w:r>
      <w:proofErr w:type="gramEnd"/>
      <w:r w:rsidRPr="009D4A3B">
        <w:rPr>
          <w:rFonts w:ascii="Arial" w:hAnsi="Arial" w:cs="Arial"/>
          <w:sz w:val="24"/>
          <w:szCs w:val="24"/>
          <w:lang w:eastAsia="hi-IN" w:bidi="hi-IN"/>
        </w:rPr>
        <w:t xml:space="preserve">. srpna 1927, </w:t>
      </w:r>
      <w:proofErr w:type="spellStart"/>
      <w:r w:rsidR="005B7F09">
        <w:rPr>
          <w:rFonts w:ascii="Arial" w:hAnsi="Arial" w:cs="Arial"/>
          <w:sz w:val="24"/>
          <w:szCs w:val="24"/>
          <w:lang w:eastAsia="hi-IN" w:bidi="hi-IN"/>
        </w:rPr>
        <w:t>sp</w:t>
      </w:r>
      <w:proofErr w:type="spellEnd"/>
      <w:r w:rsidR="005B7F09">
        <w:rPr>
          <w:rFonts w:ascii="Arial" w:hAnsi="Arial" w:cs="Arial"/>
          <w:sz w:val="24"/>
          <w:szCs w:val="24"/>
          <w:lang w:eastAsia="hi-IN" w:bidi="hi-IN"/>
        </w:rPr>
        <w:t xml:space="preserve">. zn. </w:t>
      </w:r>
      <w:proofErr w:type="spellStart"/>
      <w:r w:rsidRPr="009D4A3B">
        <w:rPr>
          <w:rFonts w:ascii="Arial" w:hAnsi="Arial" w:cs="Arial"/>
          <w:sz w:val="24"/>
          <w:szCs w:val="24"/>
          <w:lang w:eastAsia="hi-IN" w:bidi="hi-IN"/>
        </w:rPr>
        <w:t>Rv</w:t>
      </w:r>
      <w:proofErr w:type="spellEnd"/>
      <w:r w:rsidRPr="009D4A3B">
        <w:rPr>
          <w:rFonts w:ascii="Arial" w:hAnsi="Arial" w:cs="Arial"/>
          <w:sz w:val="24"/>
          <w:szCs w:val="24"/>
          <w:lang w:eastAsia="hi-IN" w:bidi="hi-IN"/>
        </w:rPr>
        <w:t xml:space="preserve"> I 999/27.</w:t>
      </w:r>
    </w:p>
    <w:p w:rsidR="009D4A3B" w:rsidRDefault="009D4A3B" w:rsidP="008C3BCA">
      <w:pPr>
        <w:pStyle w:val="Odstavecseseznamem"/>
        <w:numPr>
          <w:ilvl w:val="0"/>
          <w:numId w:val="2"/>
        </w:numPr>
        <w:spacing w:line="360" w:lineRule="auto"/>
        <w:jc w:val="both"/>
        <w:rPr>
          <w:rFonts w:ascii="Arial" w:hAnsi="Arial" w:cs="Arial"/>
          <w:sz w:val="24"/>
          <w:szCs w:val="24"/>
          <w:lang w:eastAsia="hi-IN" w:bidi="hi-IN"/>
        </w:rPr>
      </w:pPr>
      <w:r w:rsidRPr="009D4A3B">
        <w:rPr>
          <w:rFonts w:ascii="Arial" w:hAnsi="Arial" w:cs="Arial"/>
          <w:sz w:val="24"/>
          <w:szCs w:val="24"/>
          <w:lang w:eastAsia="hi-IN" w:bidi="hi-IN"/>
        </w:rPr>
        <w:t xml:space="preserve">Rozhodnutí Nejvyššího soudu Československé republiky ze dne 15. listopadu 1928, </w:t>
      </w:r>
      <w:proofErr w:type="spellStart"/>
      <w:r w:rsidR="005B7F09">
        <w:rPr>
          <w:rFonts w:ascii="Arial" w:hAnsi="Arial" w:cs="Arial"/>
          <w:sz w:val="24"/>
          <w:szCs w:val="24"/>
          <w:lang w:eastAsia="hi-IN" w:bidi="hi-IN"/>
        </w:rPr>
        <w:t>sp</w:t>
      </w:r>
      <w:proofErr w:type="spellEnd"/>
      <w:r w:rsidR="005B7F09">
        <w:rPr>
          <w:rFonts w:ascii="Arial" w:hAnsi="Arial" w:cs="Arial"/>
          <w:sz w:val="24"/>
          <w:szCs w:val="24"/>
          <w:lang w:eastAsia="hi-IN" w:bidi="hi-IN"/>
        </w:rPr>
        <w:t xml:space="preserve">. zn. </w:t>
      </w:r>
      <w:proofErr w:type="spellStart"/>
      <w:r w:rsidRPr="009D4A3B">
        <w:rPr>
          <w:rFonts w:ascii="Arial" w:hAnsi="Arial" w:cs="Arial"/>
          <w:sz w:val="24"/>
          <w:szCs w:val="24"/>
          <w:lang w:eastAsia="hi-IN" w:bidi="hi-IN"/>
        </w:rPr>
        <w:t>Rv</w:t>
      </w:r>
      <w:proofErr w:type="spellEnd"/>
      <w:r w:rsidRPr="009D4A3B">
        <w:rPr>
          <w:rFonts w:ascii="Arial" w:hAnsi="Arial" w:cs="Arial"/>
          <w:sz w:val="24"/>
          <w:szCs w:val="24"/>
          <w:lang w:eastAsia="hi-IN" w:bidi="hi-IN"/>
        </w:rPr>
        <w:t xml:space="preserve"> I 1675/28.</w:t>
      </w:r>
    </w:p>
    <w:p w:rsidR="00E047BC" w:rsidRDefault="00E047BC" w:rsidP="008C3BCA">
      <w:pPr>
        <w:pStyle w:val="Odstavecseseznamem"/>
        <w:numPr>
          <w:ilvl w:val="0"/>
          <w:numId w:val="2"/>
        </w:numPr>
        <w:spacing w:line="360" w:lineRule="auto"/>
        <w:jc w:val="both"/>
        <w:rPr>
          <w:rFonts w:ascii="Arial" w:hAnsi="Arial" w:cs="Arial"/>
          <w:sz w:val="24"/>
          <w:szCs w:val="24"/>
          <w:lang w:eastAsia="hi-IN" w:bidi="hi-IN"/>
        </w:rPr>
      </w:pPr>
      <w:r w:rsidRPr="00E047BC">
        <w:rPr>
          <w:rFonts w:ascii="Arial" w:hAnsi="Arial" w:cs="Arial"/>
          <w:sz w:val="24"/>
          <w:szCs w:val="24"/>
          <w:lang w:eastAsia="hi-IN" w:bidi="hi-IN"/>
        </w:rPr>
        <w:t xml:space="preserve">Rozhodnutí Nejvyššího soudu Československé republiky ze dne 18. ledna 1929, </w:t>
      </w:r>
      <w:proofErr w:type="spellStart"/>
      <w:r>
        <w:rPr>
          <w:rFonts w:ascii="Arial" w:hAnsi="Arial" w:cs="Arial"/>
          <w:sz w:val="24"/>
          <w:szCs w:val="24"/>
          <w:lang w:eastAsia="hi-IN" w:bidi="hi-IN"/>
        </w:rPr>
        <w:t>sp</w:t>
      </w:r>
      <w:proofErr w:type="spellEnd"/>
      <w:r>
        <w:rPr>
          <w:rFonts w:ascii="Arial" w:hAnsi="Arial" w:cs="Arial"/>
          <w:sz w:val="24"/>
          <w:szCs w:val="24"/>
          <w:lang w:eastAsia="hi-IN" w:bidi="hi-IN"/>
        </w:rPr>
        <w:t xml:space="preserve">. zn. </w:t>
      </w:r>
      <w:proofErr w:type="spellStart"/>
      <w:r w:rsidRPr="00E047BC">
        <w:rPr>
          <w:rFonts w:ascii="Arial" w:hAnsi="Arial" w:cs="Arial"/>
          <w:sz w:val="24"/>
          <w:szCs w:val="24"/>
          <w:lang w:eastAsia="hi-IN" w:bidi="hi-IN"/>
        </w:rPr>
        <w:t>Rv</w:t>
      </w:r>
      <w:proofErr w:type="spellEnd"/>
      <w:r w:rsidRPr="00E047BC">
        <w:rPr>
          <w:rFonts w:ascii="Arial" w:hAnsi="Arial" w:cs="Arial"/>
          <w:sz w:val="24"/>
          <w:szCs w:val="24"/>
          <w:lang w:eastAsia="hi-IN" w:bidi="hi-IN"/>
        </w:rPr>
        <w:t xml:space="preserve"> I 1900/29.</w:t>
      </w:r>
    </w:p>
    <w:p w:rsidR="009D4A3B" w:rsidRDefault="009D4A3B" w:rsidP="008C3BCA">
      <w:pPr>
        <w:pStyle w:val="Odstavecseseznamem"/>
        <w:numPr>
          <w:ilvl w:val="0"/>
          <w:numId w:val="2"/>
        </w:numPr>
        <w:spacing w:line="360" w:lineRule="auto"/>
        <w:jc w:val="both"/>
        <w:rPr>
          <w:rFonts w:ascii="Arial" w:hAnsi="Arial" w:cs="Arial"/>
          <w:sz w:val="24"/>
          <w:szCs w:val="24"/>
          <w:lang w:eastAsia="hi-IN" w:bidi="hi-IN"/>
        </w:rPr>
      </w:pPr>
      <w:r w:rsidRPr="009D4A3B">
        <w:rPr>
          <w:rFonts w:ascii="Arial" w:hAnsi="Arial" w:cs="Arial"/>
          <w:sz w:val="24"/>
          <w:szCs w:val="24"/>
          <w:lang w:eastAsia="hi-IN" w:bidi="hi-IN"/>
        </w:rPr>
        <w:t xml:space="preserve">Rozhodnutí Nejvyššího soudu Československé republiky ze dne 20. června 1930, </w:t>
      </w:r>
      <w:proofErr w:type="spellStart"/>
      <w:r w:rsidR="005B7F09">
        <w:rPr>
          <w:rFonts w:ascii="Arial" w:hAnsi="Arial" w:cs="Arial"/>
          <w:sz w:val="24"/>
          <w:szCs w:val="24"/>
          <w:lang w:eastAsia="hi-IN" w:bidi="hi-IN"/>
        </w:rPr>
        <w:t>sp</w:t>
      </w:r>
      <w:proofErr w:type="spellEnd"/>
      <w:r w:rsidR="005B7F09">
        <w:rPr>
          <w:rFonts w:ascii="Arial" w:hAnsi="Arial" w:cs="Arial"/>
          <w:sz w:val="24"/>
          <w:szCs w:val="24"/>
          <w:lang w:eastAsia="hi-IN" w:bidi="hi-IN"/>
        </w:rPr>
        <w:t xml:space="preserve">. zn. </w:t>
      </w:r>
      <w:proofErr w:type="spellStart"/>
      <w:r w:rsidRPr="009D4A3B">
        <w:rPr>
          <w:rFonts w:ascii="Arial" w:hAnsi="Arial" w:cs="Arial"/>
          <w:sz w:val="24"/>
          <w:szCs w:val="24"/>
          <w:lang w:eastAsia="hi-IN" w:bidi="hi-IN"/>
        </w:rPr>
        <w:t>Rv</w:t>
      </w:r>
      <w:proofErr w:type="spellEnd"/>
      <w:r w:rsidRPr="009D4A3B">
        <w:rPr>
          <w:rFonts w:ascii="Arial" w:hAnsi="Arial" w:cs="Arial"/>
          <w:sz w:val="24"/>
          <w:szCs w:val="24"/>
          <w:lang w:eastAsia="hi-IN" w:bidi="hi-IN"/>
        </w:rPr>
        <w:t xml:space="preserve"> I 1911/29.</w:t>
      </w:r>
    </w:p>
    <w:p w:rsidR="005B7F09" w:rsidRDefault="005B7F09"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Rozsudek Nejvyššího soudu Č</w:t>
      </w:r>
      <w:r w:rsidR="00F72DB3">
        <w:rPr>
          <w:rFonts w:ascii="Arial" w:hAnsi="Arial" w:cs="Arial"/>
          <w:sz w:val="24"/>
          <w:szCs w:val="24"/>
          <w:lang w:eastAsia="hi-IN" w:bidi="hi-IN"/>
        </w:rPr>
        <w:t>eskoslovenské socialistické republiky</w:t>
      </w:r>
      <w:r>
        <w:rPr>
          <w:rFonts w:ascii="Arial" w:hAnsi="Arial" w:cs="Arial"/>
          <w:sz w:val="24"/>
          <w:szCs w:val="24"/>
          <w:lang w:eastAsia="hi-IN" w:bidi="hi-IN"/>
        </w:rPr>
        <w:t xml:space="preserve"> z</w:t>
      </w:r>
      <w:r w:rsidR="004C2F10">
        <w:rPr>
          <w:rFonts w:ascii="Arial" w:hAnsi="Arial" w:cs="Arial"/>
          <w:sz w:val="24"/>
          <w:szCs w:val="24"/>
          <w:lang w:eastAsia="hi-IN" w:bidi="hi-IN"/>
        </w:rPr>
        <w:t>e dne 27. června</w:t>
      </w:r>
      <w:r w:rsidRPr="005B7F09">
        <w:rPr>
          <w:rFonts w:ascii="Arial" w:hAnsi="Arial" w:cs="Arial"/>
          <w:sz w:val="24"/>
          <w:szCs w:val="24"/>
          <w:lang w:eastAsia="hi-IN" w:bidi="hi-IN"/>
        </w:rPr>
        <w:t xml:space="preserve"> 1977, </w:t>
      </w:r>
      <w:proofErr w:type="spellStart"/>
      <w:r>
        <w:rPr>
          <w:rFonts w:ascii="Arial" w:hAnsi="Arial" w:cs="Arial"/>
          <w:sz w:val="24"/>
          <w:szCs w:val="24"/>
          <w:lang w:eastAsia="hi-IN" w:bidi="hi-IN"/>
        </w:rPr>
        <w:t>sp</w:t>
      </w:r>
      <w:proofErr w:type="spellEnd"/>
      <w:r>
        <w:rPr>
          <w:rFonts w:ascii="Arial" w:hAnsi="Arial" w:cs="Arial"/>
          <w:sz w:val="24"/>
          <w:szCs w:val="24"/>
          <w:lang w:eastAsia="hi-IN" w:bidi="hi-IN"/>
        </w:rPr>
        <w:t xml:space="preserve">. zn. </w:t>
      </w:r>
      <w:r w:rsidRPr="005B7F09">
        <w:rPr>
          <w:rFonts w:ascii="Arial" w:hAnsi="Arial" w:cs="Arial"/>
          <w:sz w:val="24"/>
          <w:szCs w:val="24"/>
          <w:lang w:eastAsia="hi-IN" w:bidi="hi-IN"/>
        </w:rPr>
        <w:t xml:space="preserve">1 </w:t>
      </w:r>
      <w:proofErr w:type="spellStart"/>
      <w:r w:rsidRPr="005B7F09">
        <w:rPr>
          <w:rFonts w:ascii="Arial" w:hAnsi="Arial" w:cs="Arial"/>
          <w:sz w:val="24"/>
          <w:szCs w:val="24"/>
          <w:lang w:eastAsia="hi-IN" w:bidi="hi-IN"/>
        </w:rPr>
        <w:t>Cz</w:t>
      </w:r>
      <w:proofErr w:type="spellEnd"/>
      <w:r w:rsidRPr="005B7F09">
        <w:rPr>
          <w:rFonts w:ascii="Arial" w:hAnsi="Arial" w:cs="Arial"/>
          <w:sz w:val="24"/>
          <w:szCs w:val="24"/>
          <w:lang w:eastAsia="hi-IN" w:bidi="hi-IN"/>
        </w:rPr>
        <w:t xml:space="preserve"> 47/77</w:t>
      </w:r>
      <w:r w:rsidR="00972CCC">
        <w:rPr>
          <w:rFonts w:ascii="Arial" w:hAnsi="Arial" w:cs="Arial"/>
          <w:sz w:val="24"/>
          <w:szCs w:val="24"/>
          <w:lang w:eastAsia="hi-IN" w:bidi="hi-IN"/>
        </w:rPr>
        <w:t>.</w:t>
      </w:r>
    </w:p>
    <w:p w:rsidR="00906FDB" w:rsidRDefault="00906FDB" w:rsidP="008C3BCA">
      <w:pPr>
        <w:pStyle w:val="Odstavecseseznamem"/>
        <w:numPr>
          <w:ilvl w:val="0"/>
          <w:numId w:val="2"/>
        </w:numPr>
        <w:spacing w:line="360" w:lineRule="auto"/>
        <w:jc w:val="both"/>
        <w:rPr>
          <w:rFonts w:ascii="Arial" w:hAnsi="Arial" w:cs="Arial"/>
          <w:sz w:val="24"/>
          <w:szCs w:val="24"/>
          <w:lang w:eastAsia="hi-IN" w:bidi="hi-IN"/>
        </w:rPr>
      </w:pPr>
      <w:r w:rsidRPr="00906FDB">
        <w:rPr>
          <w:rFonts w:ascii="Arial" w:hAnsi="Arial" w:cs="Arial"/>
          <w:sz w:val="24"/>
          <w:szCs w:val="24"/>
          <w:lang w:eastAsia="hi-IN" w:bidi="hi-IN"/>
        </w:rPr>
        <w:t>Usnesení Krajského so</w:t>
      </w:r>
      <w:r w:rsidR="004C2F10">
        <w:rPr>
          <w:rFonts w:ascii="Arial" w:hAnsi="Arial" w:cs="Arial"/>
          <w:sz w:val="24"/>
          <w:szCs w:val="24"/>
          <w:lang w:eastAsia="hi-IN" w:bidi="hi-IN"/>
        </w:rPr>
        <w:t xml:space="preserve">udu v Hradci Králové ze dne 1. března </w:t>
      </w:r>
      <w:r w:rsidRPr="00906FDB">
        <w:rPr>
          <w:rFonts w:ascii="Arial" w:hAnsi="Arial" w:cs="Arial"/>
          <w:sz w:val="24"/>
          <w:szCs w:val="24"/>
          <w:lang w:eastAsia="hi-IN" w:bidi="hi-IN"/>
        </w:rPr>
        <w:t xml:space="preserve">1993, </w:t>
      </w:r>
      <w:proofErr w:type="spellStart"/>
      <w:r w:rsidRPr="00906FDB">
        <w:rPr>
          <w:rFonts w:ascii="Arial" w:hAnsi="Arial" w:cs="Arial"/>
          <w:sz w:val="24"/>
          <w:szCs w:val="24"/>
          <w:lang w:eastAsia="hi-IN" w:bidi="hi-IN"/>
        </w:rPr>
        <w:t>sp</w:t>
      </w:r>
      <w:proofErr w:type="spellEnd"/>
      <w:r w:rsidRPr="00906FDB">
        <w:rPr>
          <w:rFonts w:ascii="Arial" w:hAnsi="Arial" w:cs="Arial"/>
          <w:sz w:val="24"/>
          <w:szCs w:val="24"/>
          <w:lang w:eastAsia="hi-IN" w:bidi="hi-IN"/>
        </w:rPr>
        <w:t xml:space="preserve">. </w:t>
      </w:r>
      <w:proofErr w:type="gramStart"/>
      <w:r w:rsidRPr="00906FDB">
        <w:rPr>
          <w:rFonts w:ascii="Arial" w:hAnsi="Arial" w:cs="Arial"/>
          <w:sz w:val="24"/>
          <w:szCs w:val="24"/>
          <w:lang w:eastAsia="hi-IN" w:bidi="hi-IN"/>
        </w:rPr>
        <w:t xml:space="preserve">zn. </w:t>
      </w:r>
      <w:r w:rsidR="00FB1F1A">
        <w:rPr>
          <w:rFonts w:ascii="Arial" w:hAnsi="Arial" w:cs="Arial"/>
          <w:sz w:val="24"/>
          <w:szCs w:val="24"/>
          <w:lang w:eastAsia="hi-IN" w:bidi="hi-IN"/>
        </w:rPr>
        <w:t xml:space="preserve">   </w:t>
      </w:r>
      <w:r w:rsidRPr="00906FDB">
        <w:rPr>
          <w:rFonts w:ascii="Arial" w:hAnsi="Arial" w:cs="Arial"/>
          <w:sz w:val="24"/>
          <w:szCs w:val="24"/>
          <w:lang w:eastAsia="hi-IN" w:bidi="hi-IN"/>
        </w:rPr>
        <w:t>9 Co</w:t>
      </w:r>
      <w:proofErr w:type="gramEnd"/>
      <w:r w:rsidRPr="00906FDB">
        <w:rPr>
          <w:rFonts w:ascii="Arial" w:hAnsi="Arial" w:cs="Arial"/>
          <w:sz w:val="24"/>
          <w:szCs w:val="24"/>
          <w:lang w:eastAsia="hi-IN" w:bidi="hi-IN"/>
        </w:rPr>
        <w:t xml:space="preserve"> 734/92.</w:t>
      </w:r>
    </w:p>
    <w:p w:rsidR="00187779" w:rsidRDefault="00187779" w:rsidP="008C3BCA">
      <w:pPr>
        <w:pStyle w:val="Odstavecseseznamem"/>
        <w:numPr>
          <w:ilvl w:val="0"/>
          <w:numId w:val="2"/>
        </w:numPr>
        <w:spacing w:line="360" w:lineRule="auto"/>
        <w:jc w:val="both"/>
        <w:rPr>
          <w:rFonts w:ascii="Arial" w:hAnsi="Arial" w:cs="Arial"/>
          <w:sz w:val="24"/>
          <w:szCs w:val="24"/>
          <w:lang w:eastAsia="hi-IN" w:bidi="hi-IN"/>
        </w:rPr>
      </w:pPr>
      <w:r w:rsidRPr="00187779">
        <w:rPr>
          <w:rFonts w:ascii="Arial" w:hAnsi="Arial" w:cs="Arial"/>
          <w:sz w:val="24"/>
          <w:szCs w:val="24"/>
          <w:lang w:eastAsia="hi-IN" w:bidi="hi-IN"/>
        </w:rPr>
        <w:t xml:space="preserve">Rozsudek Nejvyššího soudu </w:t>
      </w:r>
      <w:r w:rsidR="00F72DB3">
        <w:rPr>
          <w:rFonts w:ascii="Arial" w:hAnsi="Arial" w:cs="Arial"/>
          <w:sz w:val="24"/>
          <w:szCs w:val="24"/>
          <w:lang w:eastAsia="hi-IN" w:bidi="hi-IN"/>
        </w:rPr>
        <w:t>České republiky</w:t>
      </w:r>
      <w:r w:rsidRPr="00187779">
        <w:rPr>
          <w:rFonts w:ascii="Arial" w:hAnsi="Arial" w:cs="Arial"/>
          <w:sz w:val="24"/>
          <w:szCs w:val="24"/>
          <w:lang w:eastAsia="hi-IN" w:bidi="hi-IN"/>
        </w:rPr>
        <w:t xml:space="preserve"> ze dne 14. června 2000, </w:t>
      </w:r>
      <w:proofErr w:type="spellStart"/>
      <w:r w:rsidRPr="00187779">
        <w:rPr>
          <w:rFonts w:ascii="Arial" w:hAnsi="Arial" w:cs="Arial"/>
          <w:sz w:val="24"/>
          <w:szCs w:val="24"/>
          <w:lang w:eastAsia="hi-IN" w:bidi="hi-IN"/>
        </w:rPr>
        <w:t>sp</w:t>
      </w:r>
      <w:proofErr w:type="spellEnd"/>
      <w:r w:rsidRPr="00187779">
        <w:rPr>
          <w:rFonts w:ascii="Arial" w:hAnsi="Arial" w:cs="Arial"/>
          <w:sz w:val="24"/>
          <w:szCs w:val="24"/>
          <w:lang w:eastAsia="hi-IN" w:bidi="hi-IN"/>
        </w:rPr>
        <w:t>. zn.  26Cdo 701/2000.</w:t>
      </w:r>
    </w:p>
    <w:p w:rsidR="003C41FA" w:rsidRDefault="003C41FA" w:rsidP="008C3BCA">
      <w:pPr>
        <w:pStyle w:val="Odstavecseseznamem"/>
        <w:numPr>
          <w:ilvl w:val="0"/>
          <w:numId w:val="2"/>
        </w:numPr>
        <w:spacing w:line="360" w:lineRule="auto"/>
        <w:jc w:val="both"/>
        <w:rPr>
          <w:rFonts w:ascii="Arial" w:hAnsi="Arial" w:cs="Arial"/>
          <w:sz w:val="24"/>
          <w:szCs w:val="24"/>
          <w:lang w:eastAsia="hi-IN" w:bidi="hi-IN"/>
        </w:rPr>
      </w:pPr>
      <w:r w:rsidRPr="003C41FA">
        <w:rPr>
          <w:rFonts w:ascii="Arial" w:hAnsi="Arial" w:cs="Arial"/>
          <w:sz w:val="24"/>
          <w:szCs w:val="24"/>
          <w:lang w:eastAsia="hi-IN" w:bidi="hi-IN"/>
        </w:rPr>
        <w:t>Rozsudek Nejvyššího soudu</w:t>
      </w:r>
      <w:r w:rsidR="00F72DB3">
        <w:rPr>
          <w:rFonts w:ascii="Arial" w:hAnsi="Arial" w:cs="Arial"/>
          <w:sz w:val="24"/>
          <w:szCs w:val="24"/>
          <w:lang w:eastAsia="hi-IN" w:bidi="hi-IN"/>
        </w:rPr>
        <w:t xml:space="preserve"> České republiky</w:t>
      </w:r>
      <w:r w:rsidRPr="003C41FA">
        <w:rPr>
          <w:rFonts w:ascii="Arial" w:hAnsi="Arial" w:cs="Arial"/>
          <w:sz w:val="24"/>
          <w:szCs w:val="24"/>
          <w:lang w:eastAsia="hi-IN" w:bidi="hi-IN"/>
        </w:rPr>
        <w:t xml:space="preserve"> ze dne 14. listopadu 2001, </w:t>
      </w:r>
      <w:proofErr w:type="spellStart"/>
      <w:r w:rsidRPr="003C41FA">
        <w:rPr>
          <w:rFonts w:ascii="Arial" w:hAnsi="Arial" w:cs="Arial"/>
          <w:sz w:val="24"/>
          <w:szCs w:val="24"/>
          <w:lang w:eastAsia="hi-IN" w:bidi="hi-IN"/>
        </w:rPr>
        <w:t>sp</w:t>
      </w:r>
      <w:proofErr w:type="spellEnd"/>
      <w:r w:rsidRPr="003C41FA">
        <w:rPr>
          <w:rFonts w:ascii="Arial" w:hAnsi="Arial" w:cs="Arial"/>
          <w:sz w:val="24"/>
          <w:szCs w:val="24"/>
          <w:lang w:eastAsia="hi-IN" w:bidi="hi-IN"/>
        </w:rPr>
        <w:t xml:space="preserve">. zn. 26 </w:t>
      </w:r>
      <w:proofErr w:type="spellStart"/>
      <w:r w:rsidRPr="003C41FA">
        <w:rPr>
          <w:rFonts w:ascii="Arial" w:hAnsi="Arial" w:cs="Arial"/>
          <w:sz w:val="24"/>
          <w:szCs w:val="24"/>
          <w:lang w:eastAsia="hi-IN" w:bidi="hi-IN"/>
        </w:rPr>
        <w:t>Cdo</w:t>
      </w:r>
      <w:proofErr w:type="spellEnd"/>
      <w:r w:rsidRPr="003C41FA">
        <w:rPr>
          <w:rFonts w:ascii="Arial" w:hAnsi="Arial" w:cs="Arial"/>
          <w:sz w:val="24"/>
          <w:szCs w:val="24"/>
          <w:lang w:eastAsia="hi-IN" w:bidi="hi-IN"/>
        </w:rPr>
        <w:t xml:space="preserve"> 1331/2000.</w:t>
      </w:r>
    </w:p>
    <w:p w:rsidR="003C41FA" w:rsidRDefault="003C41FA" w:rsidP="008C3BCA">
      <w:pPr>
        <w:pStyle w:val="Odstavecseseznamem"/>
        <w:numPr>
          <w:ilvl w:val="0"/>
          <w:numId w:val="2"/>
        </w:numPr>
        <w:spacing w:line="360" w:lineRule="auto"/>
        <w:jc w:val="both"/>
        <w:rPr>
          <w:rFonts w:ascii="Arial" w:hAnsi="Arial" w:cs="Arial"/>
          <w:sz w:val="24"/>
          <w:szCs w:val="24"/>
          <w:lang w:eastAsia="hi-IN" w:bidi="hi-IN"/>
        </w:rPr>
      </w:pPr>
      <w:r w:rsidRPr="003C41FA">
        <w:rPr>
          <w:rFonts w:ascii="Arial" w:hAnsi="Arial" w:cs="Arial"/>
          <w:sz w:val="24"/>
          <w:szCs w:val="24"/>
          <w:lang w:eastAsia="hi-IN" w:bidi="hi-IN"/>
        </w:rPr>
        <w:lastRenderedPageBreak/>
        <w:t>Rozsudek Nejvyššího soudu Č</w:t>
      </w:r>
      <w:r w:rsidR="00F72DB3">
        <w:rPr>
          <w:rFonts w:ascii="Arial" w:hAnsi="Arial" w:cs="Arial"/>
          <w:sz w:val="24"/>
          <w:szCs w:val="24"/>
          <w:lang w:eastAsia="hi-IN" w:bidi="hi-IN"/>
        </w:rPr>
        <w:t>eské republiky</w:t>
      </w:r>
      <w:r w:rsidRPr="003C41FA">
        <w:rPr>
          <w:rFonts w:ascii="Arial" w:hAnsi="Arial" w:cs="Arial"/>
          <w:sz w:val="24"/>
          <w:szCs w:val="24"/>
          <w:lang w:eastAsia="hi-IN" w:bidi="hi-IN"/>
        </w:rPr>
        <w:t xml:space="preserve"> ze dne 26. srpna 2004, </w:t>
      </w:r>
      <w:proofErr w:type="spellStart"/>
      <w:proofErr w:type="gramStart"/>
      <w:r w:rsidRPr="003C41FA">
        <w:rPr>
          <w:rFonts w:ascii="Arial" w:hAnsi="Arial" w:cs="Arial"/>
          <w:sz w:val="24"/>
          <w:szCs w:val="24"/>
          <w:lang w:eastAsia="hi-IN" w:bidi="hi-IN"/>
        </w:rPr>
        <w:t>sp.zn</w:t>
      </w:r>
      <w:proofErr w:type="spellEnd"/>
      <w:r w:rsidRPr="003C41FA">
        <w:rPr>
          <w:rFonts w:ascii="Arial" w:hAnsi="Arial" w:cs="Arial"/>
          <w:sz w:val="24"/>
          <w:szCs w:val="24"/>
          <w:lang w:eastAsia="hi-IN" w:bidi="hi-IN"/>
        </w:rPr>
        <w:t>.</w:t>
      </w:r>
      <w:proofErr w:type="gramEnd"/>
      <w:r w:rsidRPr="003C41FA">
        <w:rPr>
          <w:rFonts w:ascii="Arial" w:hAnsi="Arial" w:cs="Arial"/>
          <w:sz w:val="24"/>
          <w:szCs w:val="24"/>
          <w:lang w:eastAsia="hi-IN" w:bidi="hi-IN"/>
        </w:rPr>
        <w:t xml:space="preserve"> 26 </w:t>
      </w:r>
      <w:proofErr w:type="spellStart"/>
      <w:r w:rsidRPr="003C41FA">
        <w:rPr>
          <w:rFonts w:ascii="Arial" w:hAnsi="Arial" w:cs="Arial"/>
          <w:sz w:val="24"/>
          <w:szCs w:val="24"/>
          <w:lang w:eastAsia="hi-IN" w:bidi="hi-IN"/>
        </w:rPr>
        <w:t>Cdo</w:t>
      </w:r>
      <w:proofErr w:type="spellEnd"/>
      <w:r w:rsidRPr="003C41FA">
        <w:rPr>
          <w:rFonts w:ascii="Arial" w:hAnsi="Arial" w:cs="Arial"/>
          <w:sz w:val="24"/>
          <w:szCs w:val="24"/>
          <w:lang w:eastAsia="hi-IN" w:bidi="hi-IN"/>
        </w:rPr>
        <w:t xml:space="preserve"> 1075/2003</w:t>
      </w:r>
      <w:r w:rsidR="00972CCC">
        <w:rPr>
          <w:rFonts w:ascii="Arial" w:hAnsi="Arial" w:cs="Arial"/>
          <w:sz w:val="24"/>
          <w:szCs w:val="24"/>
          <w:lang w:eastAsia="hi-IN" w:bidi="hi-IN"/>
        </w:rPr>
        <w:t>.</w:t>
      </w:r>
    </w:p>
    <w:p w:rsidR="008526A8" w:rsidRPr="008526A8" w:rsidRDefault="008526A8" w:rsidP="008C3BCA">
      <w:pPr>
        <w:pStyle w:val="Odstavecseseznamem"/>
        <w:numPr>
          <w:ilvl w:val="0"/>
          <w:numId w:val="2"/>
        </w:numPr>
        <w:spacing w:line="360" w:lineRule="auto"/>
        <w:jc w:val="both"/>
        <w:rPr>
          <w:rFonts w:ascii="Arial" w:hAnsi="Arial" w:cs="Arial"/>
          <w:sz w:val="24"/>
          <w:szCs w:val="24"/>
          <w:lang w:eastAsia="hi-IN" w:bidi="hi-IN"/>
        </w:rPr>
      </w:pPr>
      <w:r w:rsidRPr="008526A8">
        <w:rPr>
          <w:rFonts w:ascii="Arial" w:hAnsi="Arial" w:cs="Arial"/>
          <w:sz w:val="24"/>
          <w:szCs w:val="24"/>
        </w:rPr>
        <w:t xml:space="preserve">Usnesení ze dne 19. dubna 2006, </w:t>
      </w:r>
      <w:proofErr w:type="spellStart"/>
      <w:r w:rsidRPr="008526A8">
        <w:rPr>
          <w:rFonts w:ascii="Arial" w:hAnsi="Arial" w:cs="Arial"/>
          <w:sz w:val="24"/>
          <w:szCs w:val="24"/>
        </w:rPr>
        <w:t>sp</w:t>
      </w:r>
      <w:proofErr w:type="spellEnd"/>
      <w:r w:rsidRPr="008526A8">
        <w:rPr>
          <w:rFonts w:ascii="Arial" w:hAnsi="Arial" w:cs="Arial"/>
          <w:sz w:val="24"/>
          <w:szCs w:val="24"/>
        </w:rPr>
        <w:t xml:space="preserve">. zn. 26 </w:t>
      </w:r>
      <w:proofErr w:type="spellStart"/>
      <w:r w:rsidRPr="008526A8">
        <w:rPr>
          <w:rFonts w:ascii="Arial" w:hAnsi="Arial" w:cs="Arial"/>
          <w:sz w:val="24"/>
          <w:szCs w:val="24"/>
        </w:rPr>
        <w:t>Cdo</w:t>
      </w:r>
      <w:proofErr w:type="spellEnd"/>
      <w:r w:rsidRPr="008526A8">
        <w:rPr>
          <w:rFonts w:ascii="Arial" w:hAnsi="Arial" w:cs="Arial"/>
          <w:sz w:val="24"/>
          <w:szCs w:val="24"/>
        </w:rPr>
        <w:t xml:space="preserve"> 411/2005.</w:t>
      </w:r>
    </w:p>
    <w:p w:rsidR="00DB477C" w:rsidRPr="00DB477C" w:rsidRDefault="00F72DB3"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Rozhodnutí Nejvyššího soudu České republiky</w:t>
      </w:r>
      <w:r w:rsidR="003C41FA" w:rsidRPr="003C41FA">
        <w:rPr>
          <w:rFonts w:ascii="Arial" w:hAnsi="Arial" w:cs="Arial"/>
          <w:sz w:val="24"/>
          <w:szCs w:val="24"/>
          <w:lang w:eastAsia="hi-IN" w:bidi="hi-IN"/>
        </w:rPr>
        <w:t xml:space="preserve"> ze dne 19. října 2005 </w:t>
      </w:r>
      <w:proofErr w:type="spellStart"/>
      <w:r w:rsidR="003C41FA" w:rsidRPr="003C41FA">
        <w:rPr>
          <w:rFonts w:ascii="Arial" w:hAnsi="Arial" w:cs="Arial"/>
          <w:sz w:val="24"/>
          <w:szCs w:val="24"/>
          <w:lang w:eastAsia="hi-IN" w:bidi="hi-IN"/>
        </w:rPr>
        <w:t>sp</w:t>
      </w:r>
      <w:proofErr w:type="spellEnd"/>
      <w:r w:rsidR="003C41FA" w:rsidRPr="003C41FA">
        <w:rPr>
          <w:rFonts w:ascii="Arial" w:hAnsi="Arial" w:cs="Arial"/>
          <w:sz w:val="24"/>
          <w:szCs w:val="24"/>
          <w:lang w:eastAsia="hi-IN" w:bidi="hi-IN"/>
        </w:rPr>
        <w:t xml:space="preserve">. zn. 26 </w:t>
      </w:r>
      <w:proofErr w:type="spellStart"/>
      <w:r w:rsidR="003C41FA" w:rsidRPr="003C41FA">
        <w:rPr>
          <w:rFonts w:ascii="Arial" w:hAnsi="Arial" w:cs="Arial"/>
          <w:sz w:val="24"/>
          <w:szCs w:val="24"/>
          <w:lang w:eastAsia="hi-IN" w:bidi="hi-IN"/>
        </w:rPr>
        <w:t>Cdo</w:t>
      </w:r>
      <w:proofErr w:type="spellEnd"/>
      <w:r w:rsidR="003C41FA" w:rsidRPr="003C41FA">
        <w:rPr>
          <w:rFonts w:ascii="Arial" w:hAnsi="Arial" w:cs="Arial"/>
          <w:sz w:val="24"/>
          <w:szCs w:val="24"/>
          <w:lang w:eastAsia="hi-IN" w:bidi="hi-IN"/>
        </w:rPr>
        <w:t xml:space="preserve"> 1464/2005</w:t>
      </w:r>
      <w:r w:rsidR="00972CCC">
        <w:rPr>
          <w:rFonts w:ascii="Arial" w:hAnsi="Arial" w:cs="Arial"/>
          <w:sz w:val="24"/>
          <w:szCs w:val="24"/>
          <w:lang w:eastAsia="hi-IN" w:bidi="hi-IN"/>
        </w:rPr>
        <w:t>.</w:t>
      </w:r>
    </w:p>
    <w:p w:rsidR="003C41FA" w:rsidRPr="003C41FA" w:rsidRDefault="00F72DB3"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Rozsudek Nejvyššího soudu České republiky</w:t>
      </w:r>
      <w:r w:rsidR="003C41FA" w:rsidRPr="003C41FA">
        <w:rPr>
          <w:rFonts w:ascii="Arial" w:hAnsi="Arial" w:cs="Arial"/>
          <w:sz w:val="24"/>
          <w:szCs w:val="24"/>
          <w:lang w:eastAsia="hi-IN" w:bidi="hi-IN"/>
        </w:rPr>
        <w:t xml:space="preserve"> ze dne 26. února 2009, </w:t>
      </w:r>
      <w:proofErr w:type="spellStart"/>
      <w:proofErr w:type="gramStart"/>
      <w:r w:rsidR="003C41FA" w:rsidRPr="003C41FA">
        <w:rPr>
          <w:rFonts w:ascii="Arial" w:hAnsi="Arial" w:cs="Arial"/>
          <w:sz w:val="24"/>
          <w:szCs w:val="24"/>
          <w:lang w:eastAsia="hi-IN" w:bidi="hi-IN"/>
        </w:rPr>
        <w:t>sp.zn</w:t>
      </w:r>
      <w:proofErr w:type="spellEnd"/>
      <w:r w:rsidR="003C41FA" w:rsidRPr="003C41FA">
        <w:rPr>
          <w:rFonts w:ascii="Arial" w:hAnsi="Arial" w:cs="Arial"/>
          <w:sz w:val="24"/>
          <w:szCs w:val="24"/>
          <w:lang w:eastAsia="hi-IN" w:bidi="hi-IN"/>
        </w:rPr>
        <w:t>.</w:t>
      </w:r>
      <w:proofErr w:type="gramEnd"/>
      <w:r w:rsidR="003C41FA" w:rsidRPr="003C41FA">
        <w:rPr>
          <w:rFonts w:ascii="Arial" w:hAnsi="Arial" w:cs="Arial"/>
          <w:sz w:val="24"/>
          <w:szCs w:val="24"/>
          <w:lang w:eastAsia="hi-IN" w:bidi="hi-IN"/>
        </w:rPr>
        <w:t xml:space="preserve"> 30 </w:t>
      </w:r>
      <w:proofErr w:type="spellStart"/>
      <w:r w:rsidR="003C41FA" w:rsidRPr="003C41FA">
        <w:rPr>
          <w:rFonts w:ascii="Arial" w:hAnsi="Arial" w:cs="Arial"/>
          <w:sz w:val="24"/>
          <w:szCs w:val="24"/>
          <w:lang w:eastAsia="hi-IN" w:bidi="hi-IN"/>
        </w:rPr>
        <w:t>Cdo</w:t>
      </w:r>
      <w:proofErr w:type="spellEnd"/>
      <w:r w:rsidR="003C41FA" w:rsidRPr="003C41FA">
        <w:rPr>
          <w:rFonts w:ascii="Arial" w:hAnsi="Arial" w:cs="Arial"/>
          <w:sz w:val="24"/>
          <w:szCs w:val="24"/>
          <w:lang w:eastAsia="hi-IN" w:bidi="hi-IN"/>
        </w:rPr>
        <w:t xml:space="preserve"> 1364/2007</w:t>
      </w:r>
      <w:r w:rsidR="00972CCC">
        <w:rPr>
          <w:rFonts w:ascii="Arial" w:hAnsi="Arial" w:cs="Arial"/>
          <w:sz w:val="24"/>
          <w:szCs w:val="24"/>
          <w:lang w:eastAsia="hi-IN" w:bidi="hi-IN"/>
        </w:rPr>
        <w:t>.</w:t>
      </w:r>
    </w:p>
    <w:p w:rsidR="007D026D" w:rsidRDefault="007D026D" w:rsidP="008C3BCA">
      <w:pPr>
        <w:pStyle w:val="Odstavecseseznamem"/>
        <w:numPr>
          <w:ilvl w:val="0"/>
          <w:numId w:val="2"/>
        </w:numPr>
        <w:spacing w:line="360" w:lineRule="auto"/>
        <w:jc w:val="both"/>
        <w:rPr>
          <w:rFonts w:ascii="Arial" w:hAnsi="Arial" w:cs="Arial"/>
          <w:sz w:val="24"/>
          <w:szCs w:val="24"/>
          <w:lang w:eastAsia="hi-IN" w:bidi="hi-IN"/>
        </w:rPr>
      </w:pPr>
      <w:r w:rsidRPr="007D026D">
        <w:rPr>
          <w:rFonts w:ascii="Arial" w:hAnsi="Arial" w:cs="Arial"/>
          <w:sz w:val="24"/>
          <w:szCs w:val="24"/>
          <w:lang w:eastAsia="hi-IN" w:bidi="hi-IN"/>
        </w:rPr>
        <w:t>Usnes</w:t>
      </w:r>
      <w:r w:rsidR="00F72DB3">
        <w:rPr>
          <w:rFonts w:ascii="Arial" w:hAnsi="Arial" w:cs="Arial"/>
          <w:sz w:val="24"/>
          <w:szCs w:val="24"/>
          <w:lang w:eastAsia="hi-IN" w:bidi="hi-IN"/>
        </w:rPr>
        <w:t>ení Nejvyššího soudu České republiky</w:t>
      </w:r>
      <w:r w:rsidR="004C2F10">
        <w:rPr>
          <w:rFonts w:ascii="Arial" w:hAnsi="Arial" w:cs="Arial"/>
          <w:sz w:val="24"/>
          <w:szCs w:val="24"/>
          <w:lang w:eastAsia="hi-IN" w:bidi="hi-IN"/>
        </w:rPr>
        <w:t xml:space="preserve"> ze dne 16. února</w:t>
      </w:r>
      <w:r w:rsidRPr="007D026D">
        <w:rPr>
          <w:rFonts w:ascii="Arial" w:hAnsi="Arial" w:cs="Arial"/>
          <w:sz w:val="24"/>
          <w:szCs w:val="24"/>
          <w:lang w:eastAsia="hi-IN" w:bidi="hi-IN"/>
        </w:rPr>
        <w:t xml:space="preserve"> 2010, </w:t>
      </w:r>
      <w:proofErr w:type="spellStart"/>
      <w:r w:rsidRPr="007D026D">
        <w:rPr>
          <w:rFonts w:ascii="Arial" w:hAnsi="Arial" w:cs="Arial"/>
          <w:sz w:val="24"/>
          <w:szCs w:val="24"/>
          <w:lang w:eastAsia="hi-IN" w:bidi="hi-IN"/>
        </w:rPr>
        <w:t>sp</w:t>
      </w:r>
      <w:proofErr w:type="spellEnd"/>
      <w:r w:rsidRPr="007D026D">
        <w:rPr>
          <w:rFonts w:ascii="Arial" w:hAnsi="Arial" w:cs="Arial"/>
          <w:sz w:val="24"/>
          <w:szCs w:val="24"/>
          <w:lang w:eastAsia="hi-IN" w:bidi="hi-IN"/>
        </w:rPr>
        <w:t xml:space="preserve">. zn. 26 </w:t>
      </w:r>
      <w:proofErr w:type="spellStart"/>
      <w:r w:rsidRPr="007D026D">
        <w:rPr>
          <w:rFonts w:ascii="Arial" w:hAnsi="Arial" w:cs="Arial"/>
          <w:sz w:val="24"/>
          <w:szCs w:val="24"/>
          <w:lang w:eastAsia="hi-IN" w:bidi="hi-IN"/>
        </w:rPr>
        <w:t>Cdo</w:t>
      </w:r>
      <w:proofErr w:type="spellEnd"/>
      <w:r w:rsidRPr="007D026D">
        <w:rPr>
          <w:rFonts w:ascii="Arial" w:hAnsi="Arial" w:cs="Arial"/>
          <w:sz w:val="24"/>
          <w:szCs w:val="24"/>
          <w:lang w:eastAsia="hi-IN" w:bidi="hi-IN"/>
        </w:rPr>
        <w:t xml:space="preserve"> 3416/2008.</w:t>
      </w:r>
    </w:p>
    <w:p w:rsidR="001B0D7D" w:rsidRDefault="001B0D7D" w:rsidP="008C3BCA">
      <w:pPr>
        <w:pStyle w:val="Odstavecseseznamem"/>
        <w:numPr>
          <w:ilvl w:val="0"/>
          <w:numId w:val="2"/>
        </w:numPr>
        <w:spacing w:line="360" w:lineRule="auto"/>
        <w:jc w:val="both"/>
        <w:rPr>
          <w:rFonts w:ascii="Arial" w:hAnsi="Arial" w:cs="Arial"/>
          <w:sz w:val="24"/>
          <w:szCs w:val="24"/>
          <w:lang w:eastAsia="hi-IN" w:bidi="hi-IN"/>
        </w:rPr>
      </w:pPr>
      <w:r w:rsidRPr="001B0D7D">
        <w:rPr>
          <w:rFonts w:ascii="Arial" w:hAnsi="Arial" w:cs="Arial"/>
          <w:sz w:val="24"/>
          <w:szCs w:val="24"/>
          <w:lang w:eastAsia="hi-IN" w:bidi="hi-IN"/>
        </w:rPr>
        <w:t>Rozsud</w:t>
      </w:r>
      <w:r>
        <w:rPr>
          <w:rFonts w:ascii="Arial" w:hAnsi="Arial" w:cs="Arial"/>
          <w:sz w:val="24"/>
          <w:szCs w:val="24"/>
          <w:lang w:eastAsia="hi-IN" w:bidi="hi-IN"/>
        </w:rPr>
        <w:t xml:space="preserve">ek Nejvyššího soudu </w:t>
      </w:r>
      <w:r w:rsidR="00F72DB3">
        <w:rPr>
          <w:rFonts w:ascii="Arial" w:hAnsi="Arial" w:cs="Arial"/>
          <w:sz w:val="24"/>
          <w:szCs w:val="24"/>
          <w:lang w:eastAsia="hi-IN" w:bidi="hi-IN"/>
        </w:rPr>
        <w:t>České republiky</w:t>
      </w:r>
      <w:r w:rsidR="005B7F09">
        <w:rPr>
          <w:rFonts w:ascii="Arial" w:hAnsi="Arial" w:cs="Arial"/>
          <w:sz w:val="24"/>
          <w:szCs w:val="24"/>
          <w:lang w:eastAsia="hi-IN" w:bidi="hi-IN"/>
        </w:rPr>
        <w:t xml:space="preserve"> </w:t>
      </w:r>
      <w:r>
        <w:rPr>
          <w:rFonts w:ascii="Arial" w:hAnsi="Arial" w:cs="Arial"/>
          <w:sz w:val="24"/>
          <w:szCs w:val="24"/>
          <w:lang w:eastAsia="hi-IN" w:bidi="hi-IN"/>
        </w:rPr>
        <w:t xml:space="preserve">ze dne 14. prosince 2009, </w:t>
      </w:r>
      <w:proofErr w:type="spellStart"/>
      <w:proofErr w:type="gramStart"/>
      <w:r>
        <w:rPr>
          <w:rFonts w:ascii="Arial" w:hAnsi="Arial" w:cs="Arial"/>
          <w:sz w:val="24"/>
          <w:szCs w:val="24"/>
          <w:lang w:eastAsia="hi-IN" w:bidi="hi-IN"/>
        </w:rPr>
        <w:t>sp.</w:t>
      </w:r>
      <w:r w:rsidRPr="001B0D7D">
        <w:rPr>
          <w:rFonts w:ascii="Arial" w:hAnsi="Arial" w:cs="Arial"/>
          <w:sz w:val="24"/>
          <w:szCs w:val="24"/>
          <w:lang w:eastAsia="hi-IN" w:bidi="hi-IN"/>
        </w:rPr>
        <w:t>zn</w:t>
      </w:r>
      <w:proofErr w:type="spellEnd"/>
      <w:r w:rsidRPr="001B0D7D">
        <w:rPr>
          <w:rFonts w:ascii="Arial" w:hAnsi="Arial" w:cs="Arial"/>
          <w:sz w:val="24"/>
          <w:szCs w:val="24"/>
          <w:lang w:eastAsia="hi-IN" w:bidi="hi-IN"/>
        </w:rPr>
        <w:t>.</w:t>
      </w:r>
      <w:proofErr w:type="gramEnd"/>
      <w:r w:rsidRPr="001B0D7D">
        <w:rPr>
          <w:rFonts w:ascii="Arial" w:hAnsi="Arial" w:cs="Arial"/>
          <w:sz w:val="24"/>
          <w:szCs w:val="24"/>
          <w:lang w:eastAsia="hi-IN" w:bidi="hi-IN"/>
        </w:rPr>
        <w:t xml:space="preserve"> 26 </w:t>
      </w:r>
      <w:proofErr w:type="spellStart"/>
      <w:r w:rsidRPr="001B0D7D">
        <w:rPr>
          <w:rFonts w:ascii="Arial" w:hAnsi="Arial" w:cs="Arial"/>
          <w:sz w:val="24"/>
          <w:szCs w:val="24"/>
          <w:lang w:eastAsia="hi-IN" w:bidi="hi-IN"/>
        </w:rPr>
        <w:t>Cdo</w:t>
      </w:r>
      <w:proofErr w:type="spellEnd"/>
      <w:r w:rsidRPr="001B0D7D">
        <w:rPr>
          <w:rFonts w:ascii="Arial" w:hAnsi="Arial" w:cs="Arial"/>
          <w:sz w:val="24"/>
          <w:szCs w:val="24"/>
          <w:lang w:eastAsia="hi-IN" w:bidi="hi-IN"/>
        </w:rPr>
        <w:t xml:space="preserve"> 48/2008</w:t>
      </w:r>
      <w:r w:rsidR="00972CCC">
        <w:rPr>
          <w:rFonts w:ascii="Arial" w:hAnsi="Arial" w:cs="Arial"/>
          <w:sz w:val="24"/>
          <w:szCs w:val="24"/>
          <w:lang w:eastAsia="hi-IN" w:bidi="hi-IN"/>
        </w:rPr>
        <w:t>.</w:t>
      </w:r>
    </w:p>
    <w:p w:rsidR="003C41FA" w:rsidRPr="003C41FA" w:rsidRDefault="00F72DB3" w:rsidP="008C3BCA">
      <w:pPr>
        <w:pStyle w:val="Odstavecseseznamem"/>
        <w:numPr>
          <w:ilvl w:val="0"/>
          <w:numId w:val="2"/>
        </w:numPr>
        <w:spacing w:line="360" w:lineRule="auto"/>
        <w:jc w:val="both"/>
        <w:rPr>
          <w:rFonts w:ascii="Arial" w:hAnsi="Arial" w:cs="Arial"/>
          <w:sz w:val="24"/>
          <w:szCs w:val="24"/>
          <w:lang w:eastAsia="hi-IN" w:bidi="hi-IN"/>
        </w:rPr>
      </w:pPr>
      <w:r>
        <w:rPr>
          <w:rFonts w:ascii="Arial" w:hAnsi="Arial" w:cs="Arial"/>
          <w:sz w:val="24"/>
          <w:szCs w:val="24"/>
          <w:lang w:eastAsia="hi-IN" w:bidi="hi-IN"/>
        </w:rPr>
        <w:t>Rozsudek Nejvyššího soudu České republiky</w:t>
      </w:r>
      <w:r w:rsidR="003C41FA" w:rsidRPr="003C41FA">
        <w:rPr>
          <w:rFonts w:ascii="Arial" w:hAnsi="Arial" w:cs="Arial"/>
          <w:sz w:val="24"/>
          <w:szCs w:val="24"/>
          <w:lang w:eastAsia="hi-IN" w:bidi="hi-IN"/>
        </w:rPr>
        <w:t xml:space="preserve"> ze</w:t>
      </w:r>
      <w:r w:rsidR="004C2F10">
        <w:rPr>
          <w:rFonts w:ascii="Arial" w:hAnsi="Arial" w:cs="Arial"/>
          <w:sz w:val="24"/>
          <w:szCs w:val="24"/>
          <w:lang w:eastAsia="hi-IN" w:bidi="hi-IN"/>
        </w:rPr>
        <w:t xml:space="preserve"> dne 13. září</w:t>
      </w:r>
      <w:r w:rsidR="003C41FA" w:rsidRPr="003C41FA">
        <w:rPr>
          <w:rFonts w:ascii="Arial" w:hAnsi="Arial" w:cs="Arial"/>
          <w:sz w:val="24"/>
          <w:szCs w:val="24"/>
          <w:lang w:eastAsia="hi-IN" w:bidi="hi-IN"/>
        </w:rPr>
        <w:t xml:space="preserve"> 2012, </w:t>
      </w:r>
      <w:proofErr w:type="spellStart"/>
      <w:r w:rsidR="003C41FA" w:rsidRPr="003C41FA">
        <w:rPr>
          <w:rFonts w:ascii="Arial" w:hAnsi="Arial" w:cs="Arial"/>
          <w:sz w:val="24"/>
          <w:szCs w:val="24"/>
          <w:lang w:eastAsia="hi-IN" w:bidi="hi-IN"/>
        </w:rPr>
        <w:t>sp</w:t>
      </w:r>
      <w:proofErr w:type="spellEnd"/>
      <w:r w:rsidR="003C41FA" w:rsidRPr="003C41FA">
        <w:rPr>
          <w:rFonts w:ascii="Arial" w:hAnsi="Arial" w:cs="Arial"/>
          <w:sz w:val="24"/>
          <w:szCs w:val="24"/>
          <w:lang w:eastAsia="hi-IN" w:bidi="hi-IN"/>
        </w:rPr>
        <w:t xml:space="preserve">. </w:t>
      </w:r>
      <w:proofErr w:type="gramStart"/>
      <w:r w:rsidR="003C41FA" w:rsidRPr="003C41FA">
        <w:rPr>
          <w:rFonts w:ascii="Arial" w:hAnsi="Arial" w:cs="Arial"/>
          <w:sz w:val="24"/>
          <w:szCs w:val="24"/>
          <w:lang w:eastAsia="hi-IN" w:bidi="hi-IN"/>
        </w:rPr>
        <w:t xml:space="preserve">zn. </w:t>
      </w:r>
      <w:r w:rsidR="00FB1F1A">
        <w:rPr>
          <w:rFonts w:ascii="Arial" w:hAnsi="Arial" w:cs="Arial"/>
          <w:sz w:val="24"/>
          <w:szCs w:val="24"/>
          <w:lang w:eastAsia="hi-IN" w:bidi="hi-IN"/>
        </w:rPr>
        <w:t xml:space="preserve">    </w:t>
      </w:r>
      <w:r w:rsidR="003C41FA" w:rsidRPr="003C41FA">
        <w:rPr>
          <w:rFonts w:ascii="Arial" w:hAnsi="Arial" w:cs="Arial"/>
          <w:sz w:val="24"/>
          <w:szCs w:val="24"/>
          <w:lang w:eastAsia="hi-IN" w:bidi="hi-IN"/>
        </w:rPr>
        <w:t>26</w:t>
      </w:r>
      <w:proofErr w:type="gramEnd"/>
      <w:r w:rsidR="003C41FA" w:rsidRPr="003C41FA">
        <w:rPr>
          <w:rFonts w:ascii="Arial" w:hAnsi="Arial" w:cs="Arial"/>
          <w:sz w:val="24"/>
          <w:szCs w:val="24"/>
          <w:lang w:eastAsia="hi-IN" w:bidi="hi-IN"/>
        </w:rPr>
        <w:t xml:space="preserve"> </w:t>
      </w:r>
      <w:proofErr w:type="spellStart"/>
      <w:r w:rsidR="003C41FA" w:rsidRPr="003C41FA">
        <w:rPr>
          <w:rFonts w:ascii="Arial" w:hAnsi="Arial" w:cs="Arial"/>
          <w:sz w:val="24"/>
          <w:szCs w:val="24"/>
          <w:lang w:eastAsia="hi-IN" w:bidi="hi-IN"/>
        </w:rPr>
        <w:t>Cdo</w:t>
      </w:r>
      <w:proofErr w:type="spellEnd"/>
      <w:r w:rsidR="003C41FA" w:rsidRPr="003C41FA">
        <w:rPr>
          <w:rFonts w:ascii="Arial" w:hAnsi="Arial" w:cs="Arial"/>
          <w:sz w:val="24"/>
          <w:szCs w:val="24"/>
          <w:lang w:eastAsia="hi-IN" w:bidi="hi-IN"/>
        </w:rPr>
        <w:t xml:space="preserve"> 9/2012.</w:t>
      </w:r>
    </w:p>
    <w:p w:rsidR="009400A8" w:rsidRPr="009400A8" w:rsidRDefault="009400A8" w:rsidP="008C3BCA">
      <w:pPr>
        <w:spacing w:line="360" w:lineRule="auto"/>
        <w:jc w:val="both"/>
        <w:rPr>
          <w:rFonts w:ascii="Arial" w:hAnsi="Arial" w:cs="Arial"/>
          <w:b/>
          <w:sz w:val="24"/>
          <w:szCs w:val="24"/>
          <w:lang w:eastAsia="hi-IN" w:bidi="hi-IN"/>
        </w:rPr>
      </w:pPr>
    </w:p>
    <w:p w:rsidR="009400A8" w:rsidRDefault="009B63BE" w:rsidP="008C3BCA">
      <w:pPr>
        <w:spacing w:line="360" w:lineRule="auto"/>
        <w:jc w:val="both"/>
        <w:rPr>
          <w:rFonts w:ascii="Arial" w:hAnsi="Arial" w:cs="Arial"/>
          <w:b/>
          <w:sz w:val="24"/>
          <w:szCs w:val="24"/>
          <w:lang w:eastAsia="hi-IN" w:bidi="hi-IN"/>
        </w:rPr>
      </w:pPr>
      <w:r>
        <w:rPr>
          <w:rFonts w:ascii="Arial" w:hAnsi="Arial" w:cs="Arial"/>
          <w:b/>
          <w:sz w:val="24"/>
          <w:szCs w:val="24"/>
          <w:lang w:eastAsia="hi-IN" w:bidi="hi-IN"/>
        </w:rPr>
        <w:t>Internetové zdroje</w:t>
      </w:r>
      <w:r w:rsidR="009400A8" w:rsidRPr="009400A8">
        <w:rPr>
          <w:rFonts w:ascii="Arial" w:hAnsi="Arial" w:cs="Arial"/>
          <w:b/>
          <w:sz w:val="24"/>
          <w:szCs w:val="24"/>
          <w:lang w:eastAsia="hi-IN" w:bidi="hi-IN"/>
        </w:rPr>
        <w:t xml:space="preserve">: </w:t>
      </w:r>
    </w:p>
    <w:p w:rsidR="00AA7BBF" w:rsidRDefault="00AA7BBF" w:rsidP="008C3BCA">
      <w:pPr>
        <w:pStyle w:val="Textpoznpodarou"/>
        <w:numPr>
          <w:ilvl w:val="0"/>
          <w:numId w:val="2"/>
        </w:numPr>
        <w:spacing w:line="360" w:lineRule="auto"/>
        <w:jc w:val="both"/>
        <w:rPr>
          <w:rFonts w:ascii="Arial" w:hAnsi="Arial" w:cs="Arial"/>
          <w:sz w:val="24"/>
          <w:szCs w:val="24"/>
        </w:rPr>
      </w:pPr>
      <w:r w:rsidRPr="00AA7BBF">
        <w:rPr>
          <w:rFonts w:ascii="Arial" w:hAnsi="Arial" w:cs="Arial"/>
          <w:i/>
          <w:sz w:val="24"/>
          <w:szCs w:val="24"/>
        </w:rPr>
        <w:t>Vzhůru na úřady! Města chtějí obnovit přechodné pobyty.</w:t>
      </w:r>
      <w:r w:rsidR="002870E9">
        <w:rPr>
          <w:rFonts w:ascii="Arial" w:hAnsi="Arial" w:cs="Arial"/>
          <w:sz w:val="24"/>
          <w:szCs w:val="24"/>
        </w:rPr>
        <w:t xml:space="preserve"> Týden.</w:t>
      </w:r>
      <w:proofErr w:type="spellStart"/>
      <w:proofErr w:type="gramStart"/>
      <w:r w:rsidR="002870E9">
        <w:rPr>
          <w:rFonts w:ascii="Arial" w:hAnsi="Arial" w:cs="Arial"/>
          <w:sz w:val="24"/>
          <w:szCs w:val="24"/>
        </w:rPr>
        <w:t>cz</w:t>
      </w:r>
      <w:proofErr w:type="spellEnd"/>
      <w:r w:rsidR="002870E9">
        <w:rPr>
          <w:rFonts w:ascii="Arial" w:hAnsi="Arial" w:cs="Arial"/>
          <w:sz w:val="24"/>
          <w:szCs w:val="24"/>
        </w:rPr>
        <w:t>.</w:t>
      </w:r>
      <w:r w:rsidRPr="00AA7BBF">
        <w:rPr>
          <w:rFonts w:ascii="Arial" w:hAnsi="Arial" w:cs="Arial"/>
          <w:sz w:val="24"/>
          <w:szCs w:val="24"/>
        </w:rPr>
        <w:t xml:space="preserve">, </w:t>
      </w:r>
      <w:r w:rsidR="008C3BCA">
        <w:rPr>
          <w:rFonts w:ascii="Arial" w:hAnsi="Arial" w:cs="Arial"/>
          <w:sz w:val="24"/>
          <w:szCs w:val="24"/>
        </w:rPr>
        <w:t xml:space="preserve">           </w:t>
      </w:r>
      <w:r w:rsidRPr="00AA7BBF">
        <w:rPr>
          <w:rFonts w:ascii="Arial" w:hAnsi="Arial" w:cs="Arial"/>
          <w:sz w:val="24"/>
          <w:szCs w:val="24"/>
        </w:rPr>
        <w:t>30</w:t>
      </w:r>
      <w:proofErr w:type="gramEnd"/>
      <w:r w:rsidRPr="00AA7BBF">
        <w:rPr>
          <w:rFonts w:ascii="Arial" w:hAnsi="Arial" w:cs="Arial"/>
          <w:sz w:val="24"/>
          <w:szCs w:val="24"/>
        </w:rPr>
        <w:t>.</w:t>
      </w:r>
      <w:r>
        <w:rPr>
          <w:rFonts w:ascii="Arial" w:hAnsi="Arial" w:cs="Arial"/>
          <w:sz w:val="24"/>
          <w:szCs w:val="24"/>
        </w:rPr>
        <w:t xml:space="preserve"> </w:t>
      </w:r>
      <w:r w:rsidR="002870E9">
        <w:rPr>
          <w:rFonts w:ascii="Arial" w:hAnsi="Arial" w:cs="Arial"/>
          <w:sz w:val="24"/>
          <w:szCs w:val="24"/>
        </w:rPr>
        <w:t>prosince</w:t>
      </w:r>
      <w:r>
        <w:rPr>
          <w:rFonts w:ascii="Arial" w:hAnsi="Arial" w:cs="Arial"/>
          <w:sz w:val="24"/>
          <w:szCs w:val="24"/>
        </w:rPr>
        <w:t xml:space="preserve"> </w:t>
      </w:r>
      <w:r w:rsidRPr="00AA7BBF">
        <w:rPr>
          <w:rFonts w:ascii="Arial" w:hAnsi="Arial" w:cs="Arial"/>
          <w:sz w:val="24"/>
          <w:szCs w:val="24"/>
        </w:rPr>
        <w:t>2012</w:t>
      </w:r>
      <w:r>
        <w:rPr>
          <w:rFonts w:ascii="Arial" w:hAnsi="Arial" w:cs="Arial"/>
          <w:sz w:val="24"/>
          <w:szCs w:val="24"/>
        </w:rPr>
        <w:t xml:space="preserve"> (cit. 28. </w:t>
      </w:r>
      <w:r w:rsidR="002870E9">
        <w:rPr>
          <w:rFonts w:ascii="Arial" w:hAnsi="Arial" w:cs="Arial"/>
          <w:sz w:val="24"/>
          <w:szCs w:val="24"/>
        </w:rPr>
        <w:t>února</w:t>
      </w:r>
      <w:r>
        <w:rPr>
          <w:rFonts w:ascii="Arial" w:hAnsi="Arial" w:cs="Arial"/>
          <w:sz w:val="24"/>
          <w:szCs w:val="24"/>
        </w:rPr>
        <w:t xml:space="preserve"> 2015)</w:t>
      </w:r>
      <w:r w:rsidRPr="00AA7BBF">
        <w:rPr>
          <w:rFonts w:ascii="Arial" w:hAnsi="Arial" w:cs="Arial"/>
          <w:sz w:val="24"/>
          <w:szCs w:val="24"/>
        </w:rPr>
        <w:t xml:space="preserve">. K nalezení zde: </w:t>
      </w:r>
      <w:hyperlink r:id="rId8" w:anchor=".VPFy7yxNCSo" w:history="1">
        <w:r w:rsidRPr="00905C8F">
          <w:rPr>
            <w:rStyle w:val="Hypertextovodkaz"/>
            <w:rFonts w:ascii="Arial" w:hAnsi="Arial" w:cs="Arial"/>
            <w:sz w:val="24"/>
            <w:szCs w:val="24"/>
          </w:rPr>
          <w:t>http://www.tyden.cz/rubriky/domaci/vzhuru-na-urady-mesta-chteji-obnovit-prechodne-pobyty_256569.html?showTab=diskutovane#.VPFy7yxNCSo</w:t>
        </w:r>
      </w:hyperlink>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946923" w:rsidRDefault="00946923" w:rsidP="008C3BCA">
      <w:pPr>
        <w:pStyle w:val="Textpoznpodarou"/>
        <w:spacing w:line="360" w:lineRule="auto"/>
        <w:jc w:val="both"/>
        <w:rPr>
          <w:rFonts w:ascii="Arial" w:hAnsi="Arial" w:cs="Arial"/>
          <w:sz w:val="24"/>
          <w:szCs w:val="24"/>
        </w:rPr>
      </w:pPr>
    </w:p>
    <w:p w:rsidR="003F15BB" w:rsidRPr="003F15BB" w:rsidRDefault="005F29CD" w:rsidP="008C3BCA">
      <w:pPr>
        <w:pStyle w:val="Nadpis1"/>
        <w:jc w:val="both"/>
        <w:rPr>
          <w:rFonts w:ascii="Arial" w:eastAsia="SimSun" w:hAnsi="Arial" w:cs="Arial"/>
          <w:color w:val="auto"/>
          <w:sz w:val="36"/>
          <w:szCs w:val="36"/>
          <w:lang w:eastAsia="hi-IN" w:bidi="hi-IN"/>
        </w:rPr>
      </w:pPr>
      <w:bookmarkStart w:id="31" w:name="_Toc415083887"/>
      <w:r>
        <w:rPr>
          <w:rFonts w:ascii="Arial" w:eastAsia="SimSun" w:hAnsi="Arial" w:cs="Arial"/>
          <w:color w:val="auto"/>
          <w:sz w:val="36"/>
          <w:szCs w:val="36"/>
          <w:lang w:eastAsia="hi-IN" w:bidi="hi-IN"/>
        </w:rPr>
        <w:lastRenderedPageBreak/>
        <w:t>Shrnutí/</w:t>
      </w:r>
      <w:proofErr w:type="spellStart"/>
      <w:r w:rsidR="00435994">
        <w:rPr>
          <w:rFonts w:ascii="Arial" w:eastAsia="SimSun" w:hAnsi="Arial" w:cs="Arial"/>
          <w:color w:val="auto"/>
          <w:sz w:val="36"/>
          <w:szCs w:val="36"/>
          <w:lang w:eastAsia="hi-IN" w:bidi="hi-IN"/>
        </w:rPr>
        <w:t>Abstract</w:t>
      </w:r>
      <w:bookmarkEnd w:id="31"/>
      <w:proofErr w:type="spellEnd"/>
      <w:r w:rsidR="00435994">
        <w:rPr>
          <w:rFonts w:ascii="Arial" w:eastAsia="SimSun" w:hAnsi="Arial" w:cs="Arial"/>
          <w:color w:val="auto"/>
          <w:sz w:val="36"/>
          <w:szCs w:val="36"/>
          <w:lang w:eastAsia="hi-IN" w:bidi="hi-IN"/>
        </w:rPr>
        <w:t xml:space="preserve"> </w:t>
      </w:r>
    </w:p>
    <w:p w:rsidR="003F15BB" w:rsidRDefault="003F15BB" w:rsidP="008C3BCA">
      <w:pPr>
        <w:pStyle w:val="Textpoznpodarou"/>
        <w:spacing w:line="360" w:lineRule="auto"/>
        <w:jc w:val="both"/>
        <w:rPr>
          <w:rFonts w:ascii="Arial" w:hAnsi="Arial" w:cs="Arial"/>
          <w:sz w:val="24"/>
          <w:szCs w:val="24"/>
        </w:rPr>
      </w:pPr>
    </w:p>
    <w:p w:rsidR="003F15BB" w:rsidRDefault="003F15BB" w:rsidP="008C3BCA">
      <w:pPr>
        <w:pStyle w:val="Textpoznpodarou"/>
        <w:spacing w:line="360" w:lineRule="auto"/>
        <w:jc w:val="both"/>
        <w:rPr>
          <w:rFonts w:ascii="Arial" w:hAnsi="Arial" w:cs="Arial"/>
          <w:sz w:val="24"/>
          <w:szCs w:val="24"/>
        </w:rPr>
      </w:pPr>
      <w:r>
        <w:rPr>
          <w:rFonts w:ascii="Arial" w:hAnsi="Arial" w:cs="Arial"/>
          <w:sz w:val="24"/>
          <w:szCs w:val="24"/>
        </w:rPr>
        <w:t xml:space="preserve">    </w:t>
      </w:r>
      <w:r w:rsidR="005D1101">
        <w:rPr>
          <w:rFonts w:ascii="Arial" w:hAnsi="Arial" w:cs="Arial"/>
          <w:sz w:val="24"/>
          <w:szCs w:val="24"/>
        </w:rPr>
        <w:tab/>
      </w:r>
      <w:r>
        <w:rPr>
          <w:rFonts w:ascii="Arial" w:hAnsi="Arial" w:cs="Arial"/>
          <w:sz w:val="24"/>
          <w:szCs w:val="24"/>
        </w:rPr>
        <w:t xml:space="preserve">V rámci </w:t>
      </w:r>
      <w:r w:rsidR="00C27ED1">
        <w:rPr>
          <w:rFonts w:ascii="Arial" w:hAnsi="Arial" w:cs="Arial"/>
          <w:sz w:val="24"/>
          <w:szCs w:val="24"/>
        </w:rPr>
        <w:t>mé diplomové práce</w:t>
      </w:r>
      <w:r>
        <w:rPr>
          <w:rFonts w:ascii="Arial" w:hAnsi="Arial" w:cs="Arial"/>
          <w:sz w:val="24"/>
          <w:szCs w:val="24"/>
        </w:rPr>
        <w:t xml:space="preserve"> na té</w:t>
      </w:r>
      <w:r w:rsidR="00C27ED1">
        <w:rPr>
          <w:rFonts w:ascii="Arial" w:hAnsi="Arial" w:cs="Arial"/>
          <w:sz w:val="24"/>
          <w:szCs w:val="24"/>
        </w:rPr>
        <w:t>ma podnájem se nejdříve zabývám</w:t>
      </w:r>
      <w:r w:rsidR="005D1101">
        <w:rPr>
          <w:rFonts w:ascii="Arial" w:hAnsi="Arial" w:cs="Arial"/>
          <w:sz w:val="24"/>
          <w:szCs w:val="24"/>
        </w:rPr>
        <w:t xml:space="preserve"> samotným podnájmem, </w:t>
      </w:r>
      <w:r w:rsidR="00FB1F1A">
        <w:rPr>
          <w:rFonts w:ascii="Arial" w:hAnsi="Arial" w:cs="Arial"/>
          <w:sz w:val="24"/>
          <w:szCs w:val="24"/>
        </w:rPr>
        <w:t>tzv. podnájmem II. stupně a</w:t>
      </w:r>
      <w:r w:rsidR="004639AE">
        <w:rPr>
          <w:rFonts w:ascii="Arial" w:hAnsi="Arial" w:cs="Arial"/>
          <w:sz w:val="24"/>
          <w:szCs w:val="24"/>
        </w:rPr>
        <w:t xml:space="preserve"> </w:t>
      </w:r>
      <w:r w:rsidR="005D1101">
        <w:rPr>
          <w:rFonts w:ascii="Arial" w:hAnsi="Arial" w:cs="Arial"/>
          <w:sz w:val="24"/>
          <w:szCs w:val="24"/>
        </w:rPr>
        <w:t>vztahem</w:t>
      </w:r>
      <w:r w:rsidR="00336979">
        <w:rPr>
          <w:rFonts w:ascii="Arial" w:hAnsi="Arial" w:cs="Arial"/>
          <w:sz w:val="24"/>
          <w:szCs w:val="24"/>
        </w:rPr>
        <w:t xml:space="preserve"> podnájmu</w:t>
      </w:r>
      <w:r w:rsidR="005D1101">
        <w:rPr>
          <w:rFonts w:ascii="Arial" w:hAnsi="Arial" w:cs="Arial"/>
          <w:sz w:val="24"/>
          <w:szCs w:val="24"/>
        </w:rPr>
        <w:t xml:space="preserve"> k</w:t>
      </w:r>
      <w:r w:rsidR="005F29CD">
        <w:rPr>
          <w:rFonts w:ascii="Arial" w:hAnsi="Arial" w:cs="Arial"/>
          <w:sz w:val="24"/>
          <w:szCs w:val="24"/>
        </w:rPr>
        <w:t> </w:t>
      </w:r>
      <w:r w:rsidR="005D1101">
        <w:rPr>
          <w:rFonts w:ascii="Arial" w:hAnsi="Arial" w:cs="Arial"/>
          <w:sz w:val="24"/>
          <w:szCs w:val="24"/>
        </w:rPr>
        <w:t>nájmu. Z</w:t>
      </w:r>
      <w:r>
        <w:rPr>
          <w:rFonts w:ascii="Arial" w:hAnsi="Arial" w:cs="Arial"/>
          <w:sz w:val="24"/>
          <w:szCs w:val="24"/>
        </w:rPr>
        <w:t xml:space="preserve">ejména se pak zaměřuji na </w:t>
      </w:r>
      <w:proofErr w:type="spellStart"/>
      <w:r>
        <w:rPr>
          <w:rFonts w:ascii="Arial" w:hAnsi="Arial" w:cs="Arial"/>
          <w:sz w:val="24"/>
          <w:szCs w:val="24"/>
        </w:rPr>
        <w:t>akcesoritu</w:t>
      </w:r>
      <w:proofErr w:type="spellEnd"/>
      <w:r>
        <w:rPr>
          <w:rFonts w:ascii="Arial" w:hAnsi="Arial" w:cs="Arial"/>
          <w:sz w:val="24"/>
          <w:szCs w:val="24"/>
        </w:rPr>
        <w:t xml:space="preserve"> podnájmu a to v rámci různých specifických situ</w:t>
      </w:r>
      <w:r w:rsidR="00FB1F1A">
        <w:rPr>
          <w:rFonts w:ascii="Arial" w:hAnsi="Arial" w:cs="Arial"/>
          <w:sz w:val="24"/>
          <w:szCs w:val="24"/>
        </w:rPr>
        <w:t xml:space="preserve">ací. Součástí první kapitoly je </w:t>
      </w:r>
      <w:r>
        <w:rPr>
          <w:rFonts w:ascii="Arial" w:hAnsi="Arial" w:cs="Arial"/>
          <w:sz w:val="24"/>
          <w:szCs w:val="24"/>
        </w:rPr>
        <w:t xml:space="preserve">rozsah právní úpravy podnájmu a použití ustanovení odlišných smluvních typů na podnájem. Nelze opomenout přechod ze staré právní úpravy občanského práva na novou, a tak první kapitola </w:t>
      </w:r>
      <w:proofErr w:type="gramStart"/>
      <w:r>
        <w:rPr>
          <w:rFonts w:ascii="Arial" w:hAnsi="Arial" w:cs="Arial"/>
          <w:sz w:val="24"/>
          <w:szCs w:val="24"/>
        </w:rPr>
        <w:t xml:space="preserve">zahrnuje </w:t>
      </w:r>
      <w:r w:rsidR="00165BD9">
        <w:rPr>
          <w:rFonts w:ascii="Arial" w:hAnsi="Arial" w:cs="Arial"/>
          <w:sz w:val="24"/>
          <w:szCs w:val="24"/>
        </w:rPr>
        <w:t xml:space="preserve">           </w:t>
      </w:r>
      <w:r>
        <w:rPr>
          <w:rFonts w:ascii="Arial" w:hAnsi="Arial" w:cs="Arial"/>
          <w:sz w:val="24"/>
          <w:szCs w:val="24"/>
        </w:rPr>
        <w:t xml:space="preserve">i </w:t>
      </w:r>
      <w:r w:rsidR="00EC1926">
        <w:rPr>
          <w:rFonts w:ascii="Arial" w:hAnsi="Arial" w:cs="Arial"/>
          <w:sz w:val="24"/>
          <w:szCs w:val="24"/>
        </w:rPr>
        <w:t>přechodná</w:t>
      </w:r>
      <w:proofErr w:type="gramEnd"/>
      <w:r w:rsidR="00EC1926">
        <w:rPr>
          <w:rFonts w:ascii="Arial" w:hAnsi="Arial" w:cs="Arial"/>
          <w:sz w:val="24"/>
          <w:szCs w:val="24"/>
        </w:rPr>
        <w:t xml:space="preserve"> ustanovení v rámci nového občanského zákoníku</w:t>
      </w:r>
      <w:r>
        <w:rPr>
          <w:rFonts w:ascii="Arial" w:hAnsi="Arial" w:cs="Arial"/>
          <w:sz w:val="24"/>
          <w:szCs w:val="24"/>
        </w:rPr>
        <w:t xml:space="preserve">, která se </w:t>
      </w:r>
      <w:r w:rsidR="00C27ED1">
        <w:rPr>
          <w:rFonts w:ascii="Arial" w:hAnsi="Arial" w:cs="Arial"/>
          <w:sz w:val="24"/>
          <w:szCs w:val="24"/>
        </w:rPr>
        <w:t xml:space="preserve">aplikují. Od druhé kapitoly analyzuji jednotlivé </w:t>
      </w:r>
      <w:r>
        <w:rPr>
          <w:rFonts w:ascii="Arial" w:hAnsi="Arial" w:cs="Arial"/>
          <w:sz w:val="24"/>
          <w:szCs w:val="24"/>
        </w:rPr>
        <w:t>druhy podnájmu s ohledem na jeho předmět. Vždy se snažím zohlednit práv</w:t>
      </w:r>
      <w:r w:rsidR="005D1101">
        <w:rPr>
          <w:rFonts w:ascii="Arial" w:hAnsi="Arial" w:cs="Arial"/>
          <w:sz w:val="24"/>
          <w:szCs w:val="24"/>
        </w:rPr>
        <w:t>ní úpravu podnájmu již od</w:t>
      </w:r>
      <w:r>
        <w:rPr>
          <w:rFonts w:ascii="Arial" w:hAnsi="Arial" w:cs="Arial"/>
          <w:sz w:val="24"/>
          <w:szCs w:val="24"/>
        </w:rPr>
        <w:t xml:space="preserve"> </w:t>
      </w:r>
      <w:r w:rsidR="00EC1926">
        <w:rPr>
          <w:rFonts w:ascii="Arial" w:hAnsi="Arial" w:cs="Arial"/>
          <w:sz w:val="24"/>
          <w:szCs w:val="24"/>
        </w:rPr>
        <w:t>obecného zákoníku občanského</w:t>
      </w:r>
      <w:r>
        <w:rPr>
          <w:rFonts w:ascii="Arial" w:hAnsi="Arial" w:cs="Arial"/>
          <w:sz w:val="24"/>
          <w:szCs w:val="24"/>
        </w:rPr>
        <w:t xml:space="preserve"> až po </w:t>
      </w:r>
      <w:r w:rsidR="00EC1926">
        <w:rPr>
          <w:rFonts w:ascii="Arial" w:hAnsi="Arial" w:cs="Arial"/>
          <w:sz w:val="24"/>
          <w:szCs w:val="24"/>
        </w:rPr>
        <w:t>dnešní právní úpravu v rámci nového občanského zákoníku</w:t>
      </w:r>
      <w:r w:rsidR="00FB1F1A">
        <w:rPr>
          <w:rFonts w:ascii="Arial" w:hAnsi="Arial" w:cs="Arial"/>
          <w:sz w:val="24"/>
          <w:szCs w:val="24"/>
        </w:rPr>
        <w:t>.</w:t>
      </w:r>
      <w:r>
        <w:rPr>
          <w:rFonts w:ascii="Arial" w:hAnsi="Arial" w:cs="Arial"/>
          <w:sz w:val="24"/>
          <w:szCs w:val="24"/>
        </w:rPr>
        <w:t xml:space="preserve"> </w:t>
      </w:r>
      <w:r w:rsidR="00FB1F1A">
        <w:rPr>
          <w:rFonts w:ascii="Arial" w:hAnsi="Arial" w:cs="Arial"/>
          <w:sz w:val="24"/>
          <w:szCs w:val="24"/>
        </w:rPr>
        <w:t>To vše komparuji</w:t>
      </w:r>
      <w:r>
        <w:rPr>
          <w:rFonts w:ascii="Arial" w:hAnsi="Arial" w:cs="Arial"/>
          <w:sz w:val="24"/>
          <w:szCs w:val="24"/>
        </w:rPr>
        <w:t xml:space="preserve"> s právní úp</w:t>
      </w:r>
      <w:r w:rsidR="005D1101">
        <w:rPr>
          <w:rFonts w:ascii="Arial" w:hAnsi="Arial" w:cs="Arial"/>
          <w:sz w:val="24"/>
          <w:szCs w:val="24"/>
        </w:rPr>
        <w:t>ravou podnájmu v Rakousku. To</w:t>
      </w:r>
      <w:r>
        <w:rPr>
          <w:rFonts w:ascii="Arial" w:hAnsi="Arial" w:cs="Arial"/>
          <w:sz w:val="24"/>
          <w:szCs w:val="24"/>
        </w:rPr>
        <w:t>, že podnájem nelze vykládat pouze ve vztahu k</w:t>
      </w:r>
      <w:r w:rsidR="005D1101">
        <w:rPr>
          <w:rFonts w:ascii="Arial" w:hAnsi="Arial" w:cs="Arial"/>
          <w:sz w:val="24"/>
          <w:szCs w:val="24"/>
        </w:rPr>
        <w:t> </w:t>
      </w:r>
      <w:r>
        <w:rPr>
          <w:rFonts w:ascii="Arial" w:hAnsi="Arial" w:cs="Arial"/>
          <w:sz w:val="24"/>
          <w:szCs w:val="24"/>
        </w:rPr>
        <w:t>nájmu</w:t>
      </w:r>
      <w:r w:rsidR="005D1101">
        <w:rPr>
          <w:rFonts w:ascii="Arial" w:hAnsi="Arial" w:cs="Arial"/>
          <w:sz w:val="24"/>
          <w:szCs w:val="24"/>
        </w:rPr>
        <w:t>,</w:t>
      </w:r>
      <w:r>
        <w:rPr>
          <w:rFonts w:ascii="Arial" w:hAnsi="Arial" w:cs="Arial"/>
          <w:sz w:val="24"/>
          <w:szCs w:val="24"/>
        </w:rPr>
        <w:t xml:space="preserve"> dokazuji v rámci poslední kapitoly.  </w:t>
      </w:r>
    </w:p>
    <w:p w:rsidR="00C27ED1" w:rsidRDefault="00C27ED1" w:rsidP="008C3BCA">
      <w:pPr>
        <w:pStyle w:val="Textpoznpodarou"/>
        <w:spacing w:line="360" w:lineRule="auto"/>
        <w:jc w:val="both"/>
        <w:rPr>
          <w:rFonts w:ascii="Arial" w:hAnsi="Arial" w:cs="Arial"/>
          <w:sz w:val="24"/>
          <w:szCs w:val="24"/>
        </w:rPr>
      </w:pPr>
    </w:p>
    <w:p w:rsidR="00672F48" w:rsidRDefault="00D11FBA" w:rsidP="008C3BCA">
      <w:pPr>
        <w:pStyle w:val="Textpoznpodarou"/>
        <w:spacing w:line="360" w:lineRule="auto"/>
        <w:jc w:val="both"/>
        <w:rPr>
          <w:rFonts w:ascii="Arial" w:hAnsi="Arial" w:cs="Arial"/>
          <w:sz w:val="24"/>
          <w:szCs w:val="24"/>
        </w:rPr>
      </w:pPr>
      <w:r>
        <w:rPr>
          <w:rFonts w:ascii="Arial" w:hAnsi="Arial" w:cs="Arial"/>
          <w:sz w:val="24"/>
          <w:szCs w:val="24"/>
        </w:rPr>
        <w:tab/>
      </w:r>
      <w:proofErr w:type="spellStart"/>
      <w:r w:rsidR="00672F48">
        <w:rPr>
          <w:rFonts w:ascii="Arial" w:hAnsi="Arial" w:cs="Arial"/>
          <w:sz w:val="24"/>
          <w:szCs w:val="24"/>
        </w:rPr>
        <w:t>At</w:t>
      </w:r>
      <w:proofErr w:type="spellEnd"/>
      <w:r w:rsidR="00672F48">
        <w:rPr>
          <w:rFonts w:ascii="Arial" w:hAnsi="Arial" w:cs="Arial"/>
          <w:sz w:val="24"/>
          <w:szCs w:val="24"/>
        </w:rPr>
        <w:t xml:space="preserve"> </w:t>
      </w:r>
      <w:proofErr w:type="spellStart"/>
      <w:r w:rsidR="00672F48">
        <w:rPr>
          <w:rFonts w:ascii="Arial" w:hAnsi="Arial" w:cs="Arial"/>
          <w:sz w:val="24"/>
          <w:szCs w:val="24"/>
        </w:rPr>
        <w:t>first</w:t>
      </w:r>
      <w:proofErr w:type="spellEnd"/>
      <w:r w:rsidR="00672F48">
        <w:rPr>
          <w:rFonts w:ascii="Arial" w:hAnsi="Arial" w:cs="Arial"/>
          <w:sz w:val="24"/>
          <w:szCs w:val="24"/>
        </w:rPr>
        <w:t xml:space="preserve"> in </w:t>
      </w:r>
      <w:proofErr w:type="spellStart"/>
      <w:r w:rsidR="00672F48">
        <w:rPr>
          <w:rFonts w:ascii="Arial" w:hAnsi="Arial" w:cs="Arial"/>
          <w:sz w:val="24"/>
          <w:szCs w:val="24"/>
        </w:rPr>
        <w:t>this</w:t>
      </w:r>
      <w:proofErr w:type="spellEnd"/>
      <w:r w:rsidR="00672F48">
        <w:rPr>
          <w:rFonts w:ascii="Arial" w:hAnsi="Arial" w:cs="Arial"/>
          <w:sz w:val="24"/>
          <w:szCs w:val="24"/>
        </w:rPr>
        <w:t xml:space="preserve"> thesis </w:t>
      </w:r>
      <w:proofErr w:type="spellStart"/>
      <w:r w:rsidR="005D1101">
        <w:rPr>
          <w:rFonts w:ascii="Arial" w:hAnsi="Arial" w:cs="Arial"/>
          <w:sz w:val="24"/>
          <w:szCs w:val="24"/>
        </w:rPr>
        <w:t>about</w:t>
      </w:r>
      <w:proofErr w:type="spellEnd"/>
      <w:r w:rsidR="00672F48">
        <w:rPr>
          <w:rFonts w:ascii="Arial" w:hAnsi="Arial" w:cs="Arial"/>
          <w:sz w:val="24"/>
          <w:szCs w:val="24"/>
        </w:rPr>
        <w:t xml:space="preserve"> </w:t>
      </w:r>
      <w:proofErr w:type="spellStart"/>
      <w:r w:rsidR="00672F48">
        <w:rPr>
          <w:rFonts w:ascii="Arial" w:hAnsi="Arial" w:cs="Arial"/>
          <w:sz w:val="24"/>
          <w:szCs w:val="24"/>
        </w:rPr>
        <w:t>underlease</w:t>
      </w:r>
      <w:proofErr w:type="spellEnd"/>
      <w:r w:rsidR="00672F48">
        <w:rPr>
          <w:rFonts w:ascii="Arial" w:hAnsi="Arial" w:cs="Arial"/>
          <w:sz w:val="24"/>
          <w:szCs w:val="24"/>
        </w:rPr>
        <w:t xml:space="preserve"> I </w:t>
      </w:r>
      <w:proofErr w:type="spellStart"/>
      <w:r w:rsidR="00336979">
        <w:rPr>
          <w:rFonts w:ascii="Arial" w:hAnsi="Arial" w:cs="Arial"/>
          <w:sz w:val="24"/>
          <w:szCs w:val="24"/>
        </w:rPr>
        <w:t>focus</w:t>
      </w:r>
      <w:proofErr w:type="spellEnd"/>
      <w:r w:rsidR="00336979">
        <w:rPr>
          <w:rFonts w:ascii="Arial" w:hAnsi="Arial" w:cs="Arial"/>
          <w:sz w:val="24"/>
          <w:szCs w:val="24"/>
        </w:rPr>
        <w:t xml:space="preserve"> on</w:t>
      </w:r>
      <w:r w:rsidR="005D1101">
        <w:rPr>
          <w:rFonts w:ascii="Arial" w:hAnsi="Arial" w:cs="Arial"/>
          <w:sz w:val="24"/>
          <w:szCs w:val="24"/>
        </w:rPr>
        <w:t xml:space="preserve"> </w:t>
      </w:r>
      <w:proofErr w:type="spellStart"/>
      <w:r w:rsidR="005D1101">
        <w:rPr>
          <w:rFonts w:ascii="Arial" w:hAnsi="Arial" w:cs="Arial"/>
          <w:sz w:val="24"/>
          <w:szCs w:val="24"/>
        </w:rPr>
        <w:t>underlease</w:t>
      </w:r>
      <w:proofErr w:type="spellEnd"/>
      <w:r w:rsidR="005F29CD">
        <w:rPr>
          <w:rFonts w:ascii="Arial" w:hAnsi="Arial" w:cs="Arial"/>
          <w:sz w:val="24"/>
          <w:szCs w:val="24"/>
        </w:rPr>
        <w:t xml:space="preserve">, </w:t>
      </w:r>
      <w:proofErr w:type="spellStart"/>
      <w:r w:rsidR="005F29CD">
        <w:rPr>
          <w:rFonts w:ascii="Arial" w:hAnsi="Arial" w:cs="Arial"/>
          <w:sz w:val="24"/>
          <w:szCs w:val="24"/>
        </w:rPr>
        <w:t>underlease</w:t>
      </w:r>
      <w:proofErr w:type="spellEnd"/>
      <w:r w:rsidR="005F29CD">
        <w:rPr>
          <w:rFonts w:ascii="Arial" w:hAnsi="Arial" w:cs="Arial"/>
          <w:sz w:val="24"/>
          <w:szCs w:val="24"/>
        </w:rPr>
        <w:t xml:space="preserve"> </w:t>
      </w:r>
      <w:proofErr w:type="spellStart"/>
      <w:r w:rsidR="005F29CD">
        <w:rPr>
          <w:rFonts w:ascii="Arial" w:hAnsi="Arial" w:cs="Arial"/>
          <w:sz w:val="24"/>
          <w:szCs w:val="24"/>
        </w:rPr>
        <w:t>of</w:t>
      </w:r>
      <w:proofErr w:type="spellEnd"/>
      <w:r w:rsidR="005F29CD">
        <w:rPr>
          <w:rFonts w:ascii="Arial" w:hAnsi="Arial" w:cs="Arial"/>
          <w:sz w:val="24"/>
          <w:szCs w:val="24"/>
        </w:rPr>
        <w:t xml:space="preserve"> 2nd </w:t>
      </w:r>
      <w:proofErr w:type="spellStart"/>
      <w:r w:rsidR="005F29CD">
        <w:rPr>
          <w:rFonts w:ascii="Arial" w:hAnsi="Arial" w:cs="Arial"/>
          <w:sz w:val="24"/>
          <w:szCs w:val="24"/>
        </w:rPr>
        <w:t>degree</w:t>
      </w:r>
      <w:proofErr w:type="spellEnd"/>
      <w:r w:rsidR="00336979">
        <w:rPr>
          <w:rFonts w:ascii="Arial" w:hAnsi="Arial" w:cs="Arial"/>
          <w:sz w:val="24"/>
          <w:szCs w:val="24"/>
        </w:rPr>
        <w:t xml:space="preserve"> </w:t>
      </w:r>
      <w:proofErr w:type="spellStart"/>
      <w:r w:rsidR="00336979">
        <w:rPr>
          <w:rFonts w:ascii="Arial" w:hAnsi="Arial" w:cs="Arial"/>
          <w:sz w:val="24"/>
          <w:szCs w:val="24"/>
        </w:rPr>
        <w:t>and</w:t>
      </w:r>
      <w:proofErr w:type="spellEnd"/>
      <w:r w:rsidR="00336979">
        <w:rPr>
          <w:rFonts w:ascii="Arial" w:hAnsi="Arial" w:cs="Arial"/>
          <w:sz w:val="24"/>
          <w:szCs w:val="24"/>
        </w:rPr>
        <w:t xml:space="preserve"> on</w:t>
      </w:r>
      <w:r w:rsidR="005D1101">
        <w:rPr>
          <w:rFonts w:ascii="Arial" w:hAnsi="Arial" w:cs="Arial"/>
          <w:sz w:val="24"/>
          <w:szCs w:val="24"/>
        </w:rPr>
        <w:t xml:space="preserve"> </w:t>
      </w:r>
      <w:proofErr w:type="spellStart"/>
      <w:r w:rsidR="005F29CD">
        <w:rPr>
          <w:rFonts w:ascii="Arial" w:hAnsi="Arial" w:cs="Arial"/>
          <w:sz w:val="24"/>
          <w:szCs w:val="24"/>
        </w:rPr>
        <w:t>the</w:t>
      </w:r>
      <w:proofErr w:type="spellEnd"/>
      <w:r w:rsidR="005F29CD">
        <w:rPr>
          <w:rFonts w:ascii="Arial" w:hAnsi="Arial" w:cs="Arial"/>
          <w:sz w:val="24"/>
          <w:szCs w:val="24"/>
        </w:rPr>
        <w:t xml:space="preserve"> </w:t>
      </w:r>
      <w:proofErr w:type="spellStart"/>
      <w:r w:rsidR="005F29CD">
        <w:rPr>
          <w:rFonts w:ascii="Arial" w:hAnsi="Arial" w:cs="Arial"/>
          <w:sz w:val="24"/>
          <w:szCs w:val="24"/>
        </w:rPr>
        <w:t>relationship</w:t>
      </w:r>
      <w:proofErr w:type="spellEnd"/>
      <w:r w:rsidR="00336979">
        <w:rPr>
          <w:rFonts w:ascii="Arial" w:hAnsi="Arial" w:cs="Arial"/>
          <w:sz w:val="24"/>
          <w:szCs w:val="24"/>
        </w:rPr>
        <w:t xml:space="preserve"> to </w:t>
      </w:r>
      <w:proofErr w:type="spellStart"/>
      <w:r w:rsidR="00336979">
        <w:rPr>
          <w:rFonts w:ascii="Arial" w:hAnsi="Arial" w:cs="Arial"/>
          <w:sz w:val="24"/>
          <w:szCs w:val="24"/>
        </w:rPr>
        <w:t>lease</w:t>
      </w:r>
      <w:proofErr w:type="spellEnd"/>
      <w:r w:rsidR="00336979">
        <w:rPr>
          <w:rFonts w:ascii="Arial" w:hAnsi="Arial" w:cs="Arial"/>
          <w:sz w:val="24"/>
          <w:szCs w:val="24"/>
        </w:rPr>
        <w:t xml:space="preserve">. </w:t>
      </w:r>
      <w:proofErr w:type="spellStart"/>
      <w:r w:rsidR="00336979">
        <w:rPr>
          <w:rFonts w:ascii="Arial" w:hAnsi="Arial" w:cs="Arial"/>
          <w:sz w:val="24"/>
          <w:szCs w:val="24"/>
        </w:rPr>
        <w:t>Especially</w:t>
      </w:r>
      <w:proofErr w:type="spellEnd"/>
      <w:r w:rsidR="00336979">
        <w:rPr>
          <w:rFonts w:ascii="Arial" w:hAnsi="Arial" w:cs="Arial"/>
          <w:sz w:val="24"/>
          <w:szCs w:val="24"/>
        </w:rPr>
        <w:t xml:space="preserve"> I  </w:t>
      </w:r>
      <w:proofErr w:type="spellStart"/>
      <w:r w:rsidR="00336979">
        <w:rPr>
          <w:rFonts w:ascii="Arial" w:hAnsi="Arial" w:cs="Arial"/>
          <w:sz w:val="24"/>
          <w:szCs w:val="24"/>
        </w:rPr>
        <w:t>focus</w:t>
      </w:r>
      <w:proofErr w:type="spellEnd"/>
      <w:r w:rsidR="00336979">
        <w:rPr>
          <w:rFonts w:ascii="Arial" w:hAnsi="Arial" w:cs="Arial"/>
          <w:sz w:val="24"/>
          <w:szCs w:val="24"/>
        </w:rPr>
        <w:t xml:space="preserve"> on</w:t>
      </w:r>
      <w:r w:rsidR="005F29CD">
        <w:rPr>
          <w:rFonts w:ascii="Arial" w:hAnsi="Arial" w:cs="Arial"/>
          <w:sz w:val="24"/>
          <w:szCs w:val="24"/>
        </w:rPr>
        <w:t xml:space="preserve"> </w:t>
      </w:r>
      <w:proofErr w:type="spellStart"/>
      <w:r w:rsidR="005F29CD">
        <w:rPr>
          <w:rFonts w:ascii="Arial" w:hAnsi="Arial" w:cs="Arial"/>
          <w:sz w:val="24"/>
          <w:szCs w:val="24"/>
        </w:rPr>
        <w:t>ac</w:t>
      </w:r>
      <w:r w:rsidR="00336979">
        <w:rPr>
          <w:rFonts w:ascii="Arial" w:hAnsi="Arial" w:cs="Arial"/>
          <w:sz w:val="24"/>
          <w:szCs w:val="24"/>
        </w:rPr>
        <w:t>cesority</w:t>
      </w:r>
      <w:proofErr w:type="spellEnd"/>
      <w:r w:rsidR="00336979">
        <w:rPr>
          <w:rFonts w:ascii="Arial" w:hAnsi="Arial" w:cs="Arial"/>
          <w:sz w:val="24"/>
          <w:szCs w:val="24"/>
        </w:rPr>
        <w:t xml:space="preserve"> </w:t>
      </w:r>
      <w:proofErr w:type="spellStart"/>
      <w:r w:rsidR="00336979">
        <w:rPr>
          <w:rFonts w:ascii="Arial" w:hAnsi="Arial" w:cs="Arial"/>
          <w:sz w:val="24"/>
          <w:szCs w:val="24"/>
        </w:rPr>
        <w:t>of</w:t>
      </w:r>
      <w:proofErr w:type="spellEnd"/>
      <w:r w:rsidR="00336979">
        <w:rPr>
          <w:rFonts w:ascii="Arial" w:hAnsi="Arial" w:cs="Arial"/>
          <w:sz w:val="24"/>
          <w:szCs w:val="24"/>
        </w:rPr>
        <w:t xml:space="preserve"> </w:t>
      </w:r>
      <w:proofErr w:type="spellStart"/>
      <w:r w:rsidR="00336979">
        <w:rPr>
          <w:rFonts w:ascii="Arial" w:hAnsi="Arial" w:cs="Arial"/>
          <w:sz w:val="24"/>
          <w:szCs w:val="24"/>
        </w:rPr>
        <w:t>underlease</w:t>
      </w:r>
      <w:proofErr w:type="spellEnd"/>
      <w:r w:rsidR="00336979">
        <w:rPr>
          <w:rFonts w:ascii="Arial" w:hAnsi="Arial" w:cs="Arial"/>
          <w:sz w:val="24"/>
          <w:szCs w:val="24"/>
        </w:rPr>
        <w:t xml:space="preserve"> in </w:t>
      </w:r>
      <w:proofErr w:type="spellStart"/>
      <w:r w:rsidR="00336979">
        <w:rPr>
          <w:rFonts w:ascii="Arial" w:hAnsi="Arial" w:cs="Arial"/>
          <w:sz w:val="24"/>
          <w:szCs w:val="24"/>
        </w:rPr>
        <w:t>specific</w:t>
      </w:r>
      <w:proofErr w:type="spellEnd"/>
      <w:r w:rsidR="00336979">
        <w:rPr>
          <w:rFonts w:ascii="Arial" w:hAnsi="Arial" w:cs="Arial"/>
          <w:sz w:val="24"/>
          <w:szCs w:val="24"/>
        </w:rPr>
        <w:t xml:space="preserve"> </w:t>
      </w:r>
      <w:proofErr w:type="spellStart"/>
      <w:r w:rsidR="00336979">
        <w:rPr>
          <w:rFonts w:ascii="Arial" w:hAnsi="Arial" w:cs="Arial"/>
          <w:sz w:val="24"/>
          <w:szCs w:val="24"/>
        </w:rPr>
        <w:t>situations</w:t>
      </w:r>
      <w:proofErr w:type="spellEnd"/>
      <w:r w:rsidR="00336979">
        <w:rPr>
          <w:rFonts w:ascii="Arial" w:hAnsi="Arial" w:cs="Arial"/>
          <w:sz w:val="24"/>
          <w:szCs w:val="24"/>
        </w:rPr>
        <w:t xml:space="preserve">. </w:t>
      </w:r>
      <w:proofErr w:type="spellStart"/>
      <w:r w:rsidR="00336979">
        <w:rPr>
          <w:rFonts w:ascii="Arial" w:hAnsi="Arial" w:cs="Arial"/>
          <w:sz w:val="24"/>
          <w:szCs w:val="24"/>
        </w:rPr>
        <w:t>T</w:t>
      </w:r>
      <w:r w:rsidR="00672F48">
        <w:rPr>
          <w:rFonts w:ascii="Arial" w:hAnsi="Arial" w:cs="Arial"/>
          <w:sz w:val="24"/>
          <w:szCs w:val="24"/>
        </w:rPr>
        <w:t>he</w:t>
      </w:r>
      <w:proofErr w:type="spellEnd"/>
      <w:r w:rsidR="00672F48">
        <w:rPr>
          <w:rFonts w:ascii="Arial" w:hAnsi="Arial" w:cs="Arial"/>
          <w:sz w:val="24"/>
          <w:szCs w:val="24"/>
        </w:rPr>
        <w:t xml:space="preserve"> </w:t>
      </w:r>
      <w:proofErr w:type="spellStart"/>
      <w:r w:rsidR="00672F48">
        <w:rPr>
          <w:rFonts w:ascii="Arial" w:hAnsi="Arial" w:cs="Arial"/>
          <w:sz w:val="24"/>
          <w:szCs w:val="24"/>
        </w:rPr>
        <w:t>first</w:t>
      </w:r>
      <w:proofErr w:type="spellEnd"/>
      <w:r w:rsidR="005D1101">
        <w:rPr>
          <w:rFonts w:ascii="Arial" w:hAnsi="Arial" w:cs="Arial"/>
          <w:sz w:val="24"/>
          <w:szCs w:val="24"/>
        </w:rPr>
        <w:t xml:space="preserve"> </w:t>
      </w:r>
      <w:proofErr w:type="spellStart"/>
      <w:r w:rsidR="00C27ED1">
        <w:rPr>
          <w:rFonts w:ascii="Arial" w:hAnsi="Arial" w:cs="Arial"/>
          <w:sz w:val="24"/>
          <w:szCs w:val="24"/>
        </w:rPr>
        <w:t>chapter</w:t>
      </w:r>
      <w:proofErr w:type="spellEnd"/>
      <w:r w:rsidR="00336979">
        <w:rPr>
          <w:rFonts w:ascii="Arial" w:hAnsi="Arial" w:cs="Arial"/>
          <w:sz w:val="24"/>
          <w:szCs w:val="24"/>
        </w:rPr>
        <w:t xml:space="preserve"> </w:t>
      </w:r>
      <w:proofErr w:type="spellStart"/>
      <w:r w:rsidR="00336979">
        <w:rPr>
          <w:rFonts w:ascii="Arial" w:hAnsi="Arial" w:cs="Arial"/>
          <w:sz w:val="24"/>
          <w:szCs w:val="24"/>
        </w:rPr>
        <w:t>is</w:t>
      </w:r>
      <w:proofErr w:type="spellEnd"/>
      <w:r w:rsidR="00336979">
        <w:rPr>
          <w:rFonts w:ascii="Arial" w:hAnsi="Arial" w:cs="Arial"/>
          <w:sz w:val="24"/>
          <w:szCs w:val="24"/>
        </w:rPr>
        <w:t xml:space="preserve"> </w:t>
      </w:r>
      <w:proofErr w:type="spellStart"/>
      <w:r w:rsidR="00336979">
        <w:rPr>
          <w:rFonts w:ascii="Arial" w:hAnsi="Arial" w:cs="Arial"/>
          <w:sz w:val="24"/>
          <w:szCs w:val="24"/>
        </w:rPr>
        <w:t>about</w:t>
      </w:r>
      <w:proofErr w:type="spellEnd"/>
      <w:r w:rsidR="00336979">
        <w:rPr>
          <w:rFonts w:ascii="Arial" w:hAnsi="Arial" w:cs="Arial"/>
          <w:sz w:val="24"/>
          <w:szCs w:val="24"/>
        </w:rPr>
        <w:t xml:space="preserve"> </w:t>
      </w:r>
      <w:proofErr w:type="spellStart"/>
      <w:r w:rsidR="00336979">
        <w:rPr>
          <w:rFonts w:ascii="Arial" w:hAnsi="Arial" w:cs="Arial"/>
          <w:sz w:val="24"/>
          <w:szCs w:val="24"/>
        </w:rPr>
        <w:t>the</w:t>
      </w:r>
      <w:proofErr w:type="spellEnd"/>
      <w:r w:rsidR="005D1101">
        <w:rPr>
          <w:rFonts w:ascii="Arial" w:hAnsi="Arial" w:cs="Arial"/>
          <w:sz w:val="24"/>
          <w:szCs w:val="24"/>
        </w:rPr>
        <w:t xml:space="preserve"> </w:t>
      </w:r>
      <w:proofErr w:type="spellStart"/>
      <w:r w:rsidR="005D1101">
        <w:rPr>
          <w:rFonts w:ascii="Arial" w:hAnsi="Arial" w:cs="Arial"/>
          <w:sz w:val="24"/>
          <w:szCs w:val="24"/>
        </w:rPr>
        <w:t>range</w:t>
      </w:r>
      <w:proofErr w:type="spellEnd"/>
      <w:r w:rsidR="005D1101">
        <w:rPr>
          <w:rFonts w:ascii="Arial" w:hAnsi="Arial" w:cs="Arial"/>
          <w:sz w:val="24"/>
          <w:szCs w:val="24"/>
        </w:rPr>
        <w:t xml:space="preserve"> </w:t>
      </w:r>
      <w:proofErr w:type="spellStart"/>
      <w:r w:rsidR="005D1101">
        <w:rPr>
          <w:rFonts w:ascii="Arial" w:hAnsi="Arial" w:cs="Arial"/>
          <w:sz w:val="24"/>
          <w:szCs w:val="24"/>
        </w:rPr>
        <w:t>of</w:t>
      </w:r>
      <w:proofErr w:type="spellEnd"/>
      <w:r w:rsidR="005D1101">
        <w:rPr>
          <w:rFonts w:ascii="Arial" w:hAnsi="Arial" w:cs="Arial"/>
          <w:sz w:val="24"/>
          <w:szCs w:val="24"/>
        </w:rPr>
        <w:t xml:space="preserve"> </w:t>
      </w:r>
      <w:proofErr w:type="spellStart"/>
      <w:r w:rsidR="005D1101">
        <w:rPr>
          <w:rFonts w:ascii="Arial" w:hAnsi="Arial" w:cs="Arial"/>
          <w:sz w:val="24"/>
          <w:szCs w:val="24"/>
        </w:rPr>
        <w:t>the</w:t>
      </w:r>
      <w:proofErr w:type="spellEnd"/>
      <w:r w:rsidR="005D1101">
        <w:rPr>
          <w:rFonts w:ascii="Arial" w:hAnsi="Arial" w:cs="Arial"/>
          <w:sz w:val="24"/>
          <w:szCs w:val="24"/>
        </w:rPr>
        <w:t xml:space="preserve"> </w:t>
      </w:r>
      <w:proofErr w:type="spellStart"/>
      <w:r w:rsidR="005D1101">
        <w:rPr>
          <w:rFonts w:ascii="Arial" w:hAnsi="Arial" w:cs="Arial"/>
          <w:sz w:val="24"/>
          <w:szCs w:val="24"/>
        </w:rPr>
        <w:t>leg</w:t>
      </w:r>
      <w:r w:rsidR="00672F48">
        <w:rPr>
          <w:rFonts w:ascii="Arial" w:hAnsi="Arial" w:cs="Arial"/>
          <w:sz w:val="24"/>
          <w:szCs w:val="24"/>
        </w:rPr>
        <w:t>islation</w:t>
      </w:r>
      <w:proofErr w:type="spellEnd"/>
      <w:r w:rsidR="00672F48">
        <w:rPr>
          <w:rFonts w:ascii="Arial" w:hAnsi="Arial" w:cs="Arial"/>
          <w:sz w:val="24"/>
          <w:szCs w:val="24"/>
        </w:rPr>
        <w:t xml:space="preserve"> </w:t>
      </w:r>
      <w:proofErr w:type="spellStart"/>
      <w:r w:rsidR="00672F48">
        <w:rPr>
          <w:rFonts w:ascii="Arial" w:hAnsi="Arial" w:cs="Arial"/>
          <w:sz w:val="24"/>
          <w:szCs w:val="24"/>
        </w:rPr>
        <w:t>of</w:t>
      </w:r>
      <w:proofErr w:type="spellEnd"/>
      <w:r w:rsidR="00672F48">
        <w:rPr>
          <w:rFonts w:ascii="Arial" w:hAnsi="Arial" w:cs="Arial"/>
          <w:sz w:val="24"/>
          <w:szCs w:val="24"/>
        </w:rPr>
        <w:t xml:space="preserve"> </w:t>
      </w:r>
      <w:proofErr w:type="spellStart"/>
      <w:r w:rsidR="00672F48">
        <w:rPr>
          <w:rFonts w:ascii="Arial" w:hAnsi="Arial" w:cs="Arial"/>
          <w:sz w:val="24"/>
          <w:szCs w:val="24"/>
        </w:rPr>
        <w:t>underlease</w:t>
      </w:r>
      <w:proofErr w:type="spellEnd"/>
      <w:r w:rsidR="00672F48">
        <w:rPr>
          <w:rFonts w:ascii="Arial" w:hAnsi="Arial" w:cs="Arial"/>
          <w:sz w:val="24"/>
          <w:szCs w:val="24"/>
        </w:rPr>
        <w:t xml:space="preserve"> </w:t>
      </w:r>
      <w:proofErr w:type="spellStart"/>
      <w:r w:rsidR="00672F48">
        <w:rPr>
          <w:rFonts w:ascii="Arial" w:hAnsi="Arial" w:cs="Arial"/>
          <w:sz w:val="24"/>
          <w:szCs w:val="24"/>
        </w:rPr>
        <w:t>and</w:t>
      </w:r>
      <w:proofErr w:type="spellEnd"/>
      <w:r w:rsidR="00672F48">
        <w:rPr>
          <w:rFonts w:ascii="Arial" w:hAnsi="Arial" w:cs="Arial"/>
          <w:sz w:val="24"/>
          <w:szCs w:val="24"/>
        </w:rPr>
        <w:t xml:space="preserve"> </w:t>
      </w:r>
      <w:proofErr w:type="spellStart"/>
      <w:r w:rsidR="00336979">
        <w:rPr>
          <w:rFonts w:ascii="Arial" w:hAnsi="Arial" w:cs="Arial"/>
          <w:sz w:val="24"/>
          <w:szCs w:val="24"/>
        </w:rPr>
        <w:t>the</w:t>
      </w:r>
      <w:proofErr w:type="spellEnd"/>
      <w:r w:rsidR="00336979">
        <w:rPr>
          <w:rFonts w:ascii="Arial" w:hAnsi="Arial" w:cs="Arial"/>
          <w:sz w:val="24"/>
          <w:szCs w:val="24"/>
        </w:rPr>
        <w:t xml:space="preserve"> </w:t>
      </w:r>
      <w:proofErr w:type="spellStart"/>
      <w:r w:rsidR="00672F48">
        <w:rPr>
          <w:rFonts w:ascii="Arial" w:hAnsi="Arial" w:cs="Arial"/>
          <w:sz w:val="24"/>
          <w:szCs w:val="24"/>
        </w:rPr>
        <w:t>application</w:t>
      </w:r>
      <w:proofErr w:type="spellEnd"/>
      <w:r w:rsidR="00672F48">
        <w:rPr>
          <w:rFonts w:ascii="Arial" w:hAnsi="Arial" w:cs="Arial"/>
          <w:sz w:val="24"/>
          <w:szCs w:val="24"/>
        </w:rPr>
        <w:t xml:space="preserve"> </w:t>
      </w:r>
      <w:proofErr w:type="spellStart"/>
      <w:r w:rsidR="00672F48">
        <w:rPr>
          <w:rFonts w:ascii="Arial" w:hAnsi="Arial" w:cs="Arial"/>
          <w:sz w:val="24"/>
          <w:szCs w:val="24"/>
        </w:rPr>
        <w:t>of</w:t>
      </w:r>
      <w:proofErr w:type="spellEnd"/>
      <w:r w:rsidR="00672F48">
        <w:rPr>
          <w:rFonts w:ascii="Arial" w:hAnsi="Arial" w:cs="Arial"/>
          <w:sz w:val="24"/>
          <w:szCs w:val="24"/>
        </w:rPr>
        <w:t xml:space="preserve"> </w:t>
      </w:r>
      <w:proofErr w:type="spellStart"/>
      <w:r w:rsidR="00672F48">
        <w:rPr>
          <w:rFonts w:ascii="Arial" w:hAnsi="Arial" w:cs="Arial"/>
          <w:sz w:val="24"/>
          <w:szCs w:val="24"/>
        </w:rPr>
        <w:t>different</w:t>
      </w:r>
      <w:proofErr w:type="spellEnd"/>
      <w:r w:rsidR="00672F48">
        <w:rPr>
          <w:rFonts w:ascii="Arial" w:hAnsi="Arial" w:cs="Arial"/>
          <w:sz w:val="24"/>
          <w:szCs w:val="24"/>
        </w:rPr>
        <w:t xml:space="preserve"> </w:t>
      </w:r>
      <w:proofErr w:type="spellStart"/>
      <w:r w:rsidR="00672F48">
        <w:rPr>
          <w:rFonts w:ascii="Arial" w:hAnsi="Arial" w:cs="Arial"/>
          <w:sz w:val="24"/>
          <w:szCs w:val="24"/>
        </w:rPr>
        <w:t>contract</w:t>
      </w:r>
      <w:proofErr w:type="spellEnd"/>
      <w:r w:rsidR="00672F48">
        <w:rPr>
          <w:rFonts w:ascii="Arial" w:hAnsi="Arial" w:cs="Arial"/>
          <w:sz w:val="24"/>
          <w:szCs w:val="24"/>
        </w:rPr>
        <w:t xml:space="preserve"> </w:t>
      </w:r>
      <w:proofErr w:type="spellStart"/>
      <w:r w:rsidR="00672F48">
        <w:rPr>
          <w:rFonts w:ascii="Arial" w:hAnsi="Arial" w:cs="Arial"/>
          <w:sz w:val="24"/>
          <w:szCs w:val="24"/>
        </w:rPr>
        <w:t>types</w:t>
      </w:r>
      <w:proofErr w:type="spellEnd"/>
      <w:r w:rsidR="00672F48">
        <w:rPr>
          <w:rFonts w:ascii="Arial" w:hAnsi="Arial" w:cs="Arial"/>
          <w:sz w:val="24"/>
          <w:szCs w:val="24"/>
        </w:rPr>
        <w:t xml:space="preserve"> </w:t>
      </w:r>
      <w:proofErr w:type="spellStart"/>
      <w:r w:rsidR="005F29CD">
        <w:rPr>
          <w:rFonts w:ascii="Arial" w:hAnsi="Arial" w:cs="Arial"/>
          <w:sz w:val="24"/>
          <w:szCs w:val="24"/>
        </w:rPr>
        <w:t>for</w:t>
      </w:r>
      <w:proofErr w:type="spellEnd"/>
      <w:r w:rsidR="00672F48">
        <w:rPr>
          <w:rFonts w:ascii="Arial" w:hAnsi="Arial" w:cs="Arial"/>
          <w:sz w:val="24"/>
          <w:szCs w:val="24"/>
        </w:rPr>
        <w:t xml:space="preserve">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underleas</w:t>
      </w:r>
      <w:r w:rsidR="00336979">
        <w:rPr>
          <w:rFonts w:ascii="Arial" w:hAnsi="Arial" w:cs="Arial"/>
          <w:sz w:val="24"/>
          <w:szCs w:val="24"/>
        </w:rPr>
        <w:t>e</w:t>
      </w:r>
      <w:proofErr w:type="spellEnd"/>
      <w:r w:rsidR="00336979">
        <w:rPr>
          <w:rFonts w:ascii="Arial" w:hAnsi="Arial" w:cs="Arial"/>
          <w:sz w:val="24"/>
          <w:szCs w:val="24"/>
        </w:rPr>
        <w:t xml:space="preserve">. </w:t>
      </w:r>
      <w:proofErr w:type="spellStart"/>
      <w:r w:rsidR="00336979">
        <w:rPr>
          <w:rFonts w:ascii="Arial" w:hAnsi="Arial" w:cs="Arial"/>
          <w:sz w:val="24"/>
          <w:szCs w:val="24"/>
        </w:rPr>
        <w:t>The</w:t>
      </w:r>
      <w:proofErr w:type="spellEnd"/>
      <w:r w:rsidR="00336979">
        <w:rPr>
          <w:rFonts w:ascii="Arial" w:hAnsi="Arial" w:cs="Arial"/>
          <w:sz w:val="24"/>
          <w:szCs w:val="24"/>
        </w:rPr>
        <w:t xml:space="preserve"> </w:t>
      </w:r>
      <w:proofErr w:type="spellStart"/>
      <w:r w:rsidR="00336979">
        <w:rPr>
          <w:rFonts w:ascii="Arial" w:hAnsi="Arial" w:cs="Arial"/>
          <w:sz w:val="24"/>
          <w:szCs w:val="24"/>
        </w:rPr>
        <w:t>change</w:t>
      </w:r>
      <w:proofErr w:type="spellEnd"/>
      <w:r w:rsidR="005D1101">
        <w:rPr>
          <w:rFonts w:ascii="Arial" w:hAnsi="Arial" w:cs="Arial"/>
          <w:sz w:val="24"/>
          <w:szCs w:val="24"/>
        </w:rPr>
        <w:t xml:space="preserve"> </w:t>
      </w:r>
      <w:proofErr w:type="spellStart"/>
      <w:r w:rsidR="005D1101">
        <w:rPr>
          <w:rFonts w:ascii="Arial" w:hAnsi="Arial" w:cs="Arial"/>
          <w:sz w:val="24"/>
          <w:szCs w:val="24"/>
        </w:rPr>
        <w:t>from</w:t>
      </w:r>
      <w:proofErr w:type="spellEnd"/>
      <w:r w:rsidR="005D1101">
        <w:rPr>
          <w:rFonts w:ascii="Arial" w:hAnsi="Arial" w:cs="Arial"/>
          <w:sz w:val="24"/>
          <w:szCs w:val="24"/>
        </w:rPr>
        <w:t xml:space="preserve"> </w:t>
      </w:r>
      <w:proofErr w:type="spellStart"/>
      <w:r w:rsidR="005D1101">
        <w:rPr>
          <w:rFonts w:ascii="Arial" w:hAnsi="Arial" w:cs="Arial"/>
          <w:sz w:val="24"/>
          <w:szCs w:val="24"/>
        </w:rPr>
        <w:t>the</w:t>
      </w:r>
      <w:proofErr w:type="spellEnd"/>
      <w:r w:rsidR="005D1101">
        <w:rPr>
          <w:rFonts w:ascii="Arial" w:hAnsi="Arial" w:cs="Arial"/>
          <w:sz w:val="24"/>
          <w:szCs w:val="24"/>
        </w:rPr>
        <w:t xml:space="preserve"> </w:t>
      </w:r>
      <w:proofErr w:type="spellStart"/>
      <w:r w:rsidR="005D1101">
        <w:rPr>
          <w:rFonts w:ascii="Arial" w:hAnsi="Arial" w:cs="Arial"/>
          <w:sz w:val="24"/>
          <w:szCs w:val="24"/>
        </w:rPr>
        <w:t>old</w:t>
      </w:r>
      <w:proofErr w:type="spellEnd"/>
      <w:r w:rsidR="005D1101">
        <w:rPr>
          <w:rFonts w:ascii="Arial" w:hAnsi="Arial" w:cs="Arial"/>
          <w:sz w:val="24"/>
          <w:szCs w:val="24"/>
        </w:rPr>
        <w:t xml:space="preserve"> </w:t>
      </w:r>
      <w:proofErr w:type="spellStart"/>
      <w:r w:rsidR="005D1101">
        <w:rPr>
          <w:rFonts w:ascii="Arial" w:hAnsi="Arial" w:cs="Arial"/>
          <w:sz w:val="24"/>
          <w:szCs w:val="24"/>
        </w:rPr>
        <w:t>system</w:t>
      </w:r>
      <w:proofErr w:type="spellEnd"/>
      <w:r w:rsidR="005D1101">
        <w:rPr>
          <w:rFonts w:ascii="Arial" w:hAnsi="Arial" w:cs="Arial"/>
          <w:sz w:val="24"/>
          <w:szCs w:val="24"/>
        </w:rPr>
        <w:t xml:space="preserve"> </w:t>
      </w:r>
      <w:proofErr w:type="spellStart"/>
      <w:r w:rsidR="005D1101">
        <w:rPr>
          <w:rFonts w:ascii="Arial" w:hAnsi="Arial" w:cs="Arial"/>
          <w:sz w:val="24"/>
          <w:szCs w:val="24"/>
        </w:rPr>
        <w:t>of</w:t>
      </w:r>
      <w:proofErr w:type="spellEnd"/>
      <w:r w:rsidR="005D1101">
        <w:rPr>
          <w:rFonts w:ascii="Arial" w:hAnsi="Arial" w:cs="Arial"/>
          <w:sz w:val="24"/>
          <w:szCs w:val="24"/>
        </w:rPr>
        <w:t xml:space="preserve"> </w:t>
      </w:r>
      <w:proofErr w:type="spellStart"/>
      <w:r w:rsidR="005D1101">
        <w:rPr>
          <w:rFonts w:ascii="Arial" w:hAnsi="Arial" w:cs="Arial"/>
          <w:sz w:val="24"/>
          <w:szCs w:val="24"/>
        </w:rPr>
        <w:t>priva</w:t>
      </w:r>
      <w:r w:rsidR="00672F48">
        <w:rPr>
          <w:rFonts w:ascii="Arial" w:hAnsi="Arial" w:cs="Arial"/>
          <w:sz w:val="24"/>
          <w:szCs w:val="24"/>
        </w:rPr>
        <w:t>te</w:t>
      </w:r>
      <w:proofErr w:type="spellEnd"/>
      <w:r w:rsidR="00672F48">
        <w:rPr>
          <w:rFonts w:ascii="Arial" w:hAnsi="Arial" w:cs="Arial"/>
          <w:sz w:val="24"/>
          <w:szCs w:val="24"/>
        </w:rPr>
        <w:t xml:space="preserve"> </w:t>
      </w:r>
      <w:proofErr w:type="spellStart"/>
      <w:r w:rsidR="00672F48">
        <w:rPr>
          <w:rFonts w:ascii="Arial" w:hAnsi="Arial" w:cs="Arial"/>
          <w:sz w:val="24"/>
          <w:szCs w:val="24"/>
        </w:rPr>
        <w:t>law</w:t>
      </w:r>
      <w:proofErr w:type="spellEnd"/>
      <w:r w:rsidR="00672F48">
        <w:rPr>
          <w:rFonts w:ascii="Arial" w:hAnsi="Arial" w:cs="Arial"/>
          <w:sz w:val="24"/>
          <w:szCs w:val="24"/>
        </w:rPr>
        <w:t xml:space="preserve"> to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new</w:t>
      </w:r>
      <w:proofErr w:type="spellEnd"/>
      <w:r w:rsidR="00672F48">
        <w:rPr>
          <w:rFonts w:ascii="Arial" w:hAnsi="Arial" w:cs="Arial"/>
          <w:sz w:val="24"/>
          <w:szCs w:val="24"/>
        </w:rPr>
        <w:t xml:space="preserve"> </w:t>
      </w:r>
      <w:proofErr w:type="spellStart"/>
      <w:r w:rsidR="00672F48">
        <w:rPr>
          <w:rFonts w:ascii="Arial" w:hAnsi="Arial" w:cs="Arial"/>
          <w:sz w:val="24"/>
          <w:szCs w:val="24"/>
        </w:rPr>
        <w:t>one</w:t>
      </w:r>
      <w:proofErr w:type="spellEnd"/>
      <w:r w:rsidR="00672F48">
        <w:rPr>
          <w:rFonts w:ascii="Arial" w:hAnsi="Arial" w:cs="Arial"/>
          <w:sz w:val="24"/>
          <w:szCs w:val="24"/>
        </w:rPr>
        <w:t xml:space="preserve"> </w:t>
      </w:r>
      <w:proofErr w:type="spellStart"/>
      <w:r w:rsidR="00672F48">
        <w:rPr>
          <w:rFonts w:ascii="Arial" w:hAnsi="Arial" w:cs="Arial"/>
          <w:sz w:val="24"/>
          <w:szCs w:val="24"/>
        </w:rPr>
        <w:t>includes</w:t>
      </w:r>
      <w:proofErr w:type="spellEnd"/>
      <w:r w:rsidR="00672F48">
        <w:rPr>
          <w:rFonts w:ascii="Arial" w:hAnsi="Arial" w:cs="Arial"/>
          <w:sz w:val="24"/>
          <w:szCs w:val="24"/>
        </w:rPr>
        <w:t xml:space="preserve"> a lot </w:t>
      </w:r>
      <w:proofErr w:type="spellStart"/>
      <w:r w:rsidR="00672F48">
        <w:rPr>
          <w:rFonts w:ascii="Arial" w:hAnsi="Arial" w:cs="Arial"/>
          <w:sz w:val="24"/>
          <w:szCs w:val="24"/>
        </w:rPr>
        <w:t>of</w:t>
      </w:r>
      <w:proofErr w:type="spellEnd"/>
      <w:r w:rsidR="00672F48">
        <w:rPr>
          <w:rFonts w:ascii="Arial" w:hAnsi="Arial" w:cs="Arial"/>
          <w:sz w:val="24"/>
          <w:szCs w:val="24"/>
        </w:rPr>
        <w:t xml:space="preserve"> </w:t>
      </w:r>
      <w:proofErr w:type="spellStart"/>
      <w:r w:rsidR="00672F48">
        <w:rPr>
          <w:rFonts w:ascii="Arial" w:hAnsi="Arial" w:cs="Arial"/>
          <w:sz w:val="24"/>
          <w:szCs w:val="24"/>
        </w:rPr>
        <w:t>questions</w:t>
      </w:r>
      <w:proofErr w:type="spellEnd"/>
      <w:r w:rsidR="00672F48">
        <w:rPr>
          <w:rFonts w:ascii="Arial" w:hAnsi="Arial" w:cs="Arial"/>
          <w:sz w:val="24"/>
          <w:szCs w:val="24"/>
        </w:rPr>
        <w:t xml:space="preserve"> </w:t>
      </w:r>
      <w:proofErr w:type="spellStart"/>
      <w:r w:rsidR="00672F48">
        <w:rPr>
          <w:rFonts w:ascii="Arial" w:hAnsi="Arial" w:cs="Arial"/>
          <w:sz w:val="24"/>
          <w:szCs w:val="24"/>
        </w:rPr>
        <w:t>about</w:t>
      </w:r>
      <w:proofErr w:type="spellEnd"/>
      <w:r w:rsidR="00672F48">
        <w:rPr>
          <w:rFonts w:ascii="Arial" w:hAnsi="Arial" w:cs="Arial"/>
          <w:sz w:val="24"/>
          <w:szCs w:val="24"/>
        </w:rPr>
        <w:t xml:space="preserve">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aplication</w:t>
      </w:r>
      <w:proofErr w:type="spellEnd"/>
      <w:r w:rsidR="00672F48">
        <w:rPr>
          <w:rFonts w:ascii="Arial" w:hAnsi="Arial" w:cs="Arial"/>
          <w:sz w:val="24"/>
          <w:szCs w:val="24"/>
        </w:rPr>
        <w:t xml:space="preserve"> </w:t>
      </w:r>
      <w:proofErr w:type="spellStart"/>
      <w:r w:rsidR="00672F48">
        <w:rPr>
          <w:rFonts w:ascii="Arial" w:hAnsi="Arial" w:cs="Arial"/>
          <w:sz w:val="24"/>
          <w:szCs w:val="24"/>
        </w:rPr>
        <w:t>of</w:t>
      </w:r>
      <w:proofErr w:type="spellEnd"/>
      <w:r w:rsidR="00672F48">
        <w:rPr>
          <w:rFonts w:ascii="Arial" w:hAnsi="Arial" w:cs="Arial"/>
          <w:sz w:val="24"/>
          <w:szCs w:val="24"/>
        </w:rPr>
        <w:t xml:space="preserve"> </w:t>
      </w:r>
      <w:proofErr w:type="spellStart"/>
      <w:r w:rsidR="00672F48">
        <w:rPr>
          <w:rFonts w:ascii="Arial" w:hAnsi="Arial" w:cs="Arial"/>
          <w:sz w:val="24"/>
          <w:szCs w:val="24"/>
        </w:rPr>
        <w:t>legislation</w:t>
      </w:r>
      <w:proofErr w:type="spellEnd"/>
      <w:r w:rsidR="00672F48">
        <w:rPr>
          <w:rFonts w:ascii="Arial" w:hAnsi="Arial" w:cs="Arial"/>
          <w:sz w:val="24"/>
          <w:szCs w:val="24"/>
        </w:rPr>
        <w:t xml:space="preserve">. </w:t>
      </w:r>
      <w:proofErr w:type="spellStart"/>
      <w:r w:rsidR="00672F48">
        <w:rPr>
          <w:rFonts w:ascii="Arial" w:hAnsi="Arial" w:cs="Arial"/>
          <w:sz w:val="24"/>
          <w:szCs w:val="24"/>
        </w:rPr>
        <w:t>Ea</w:t>
      </w:r>
      <w:r w:rsidR="005D1101">
        <w:rPr>
          <w:rFonts w:ascii="Arial" w:hAnsi="Arial" w:cs="Arial"/>
          <w:sz w:val="24"/>
          <w:szCs w:val="24"/>
        </w:rPr>
        <w:t>ch</w:t>
      </w:r>
      <w:proofErr w:type="spellEnd"/>
      <w:r w:rsidR="005D1101">
        <w:rPr>
          <w:rFonts w:ascii="Arial" w:hAnsi="Arial" w:cs="Arial"/>
          <w:sz w:val="24"/>
          <w:szCs w:val="24"/>
        </w:rPr>
        <w:t xml:space="preserve"> type </w:t>
      </w:r>
      <w:proofErr w:type="spellStart"/>
      <w:r w:rsidR="005D1101">
        <w:rPr>
          <w:rFonts w:ascii="Arial" w:hAnsi="Arial" w:cs="Arial"/>
          <w:sz w:val="24"/>
          <w:szCs w:val="24"/>
        </w:rPr>
        <w:t>of</w:t>
      </w:r>
      <w:proofErr w:type="spellEnd"/>
      <w:r w:rsidR="005D1101">
        <w:rPr>
          <w:rFonts w:ascii="Arial" w:hAnsi="Arial" w:cs="Arial"/>
          <w:sz w:val="24"/>
          <w:szCs w:val="24"/>
        </w:rPr>
        <w:t xml:space="preserve"> </w:t>
      </w:r>
      <w:proofErr w:type="spellStart"/>
      <w:r w:rsidR="005D1101">
        <w:rPr>
          <w:rFonts w:ascii="Arial" w:hAnsi="Arial" w:cs="Arial"/>
          <w:sz w:val="24"/>
          <w:szCs w:val="24"/>
        </w:rPr>
        <w:t>underlease</w:t>
      </w:r>
      <w:proofErr w:type="spellEnd"/>
      <w:r w:rsidR="005D1101">
        <w:rPr>
          <w:rFonts w:ascii="Arial" w:hAnsi="Arial" w:cs="Arial"/>
          <w:sz w:val="24"/>
          <w:szCs w:val="24"/>
        </w:rPr>
        <w:t xml:space="preserve"> </w:t>
      </w:r>
      <w:proofErr w:type="spellStart"/>
      <w:r w:rsidR="005D1101">
        <w:rPr>
          <w:rFonts w:ascii="Arial" w:hAnsi="Arial" w:cs="Arial"/>
          <w:sz w:val="24"/>
          <w:szCs w:val="24"/>
        </w:rPr>
        <w:t>will</w:t>
      </w:r>
      <w:proofErr w:type="spellEnd"/>
      <w:r w:rsidR="005D1101">
        <w:rPr>
          <w:rFonts w:ascii="Arial" w:hAnsi="Arial" w:cs="Arial"/>
          <w:sz w:val="24"/>
          <w:szCs w:val="24"/>
        </w:rPr>
        <w:t xml:space="preserve"> </w:t>
      </w:r>
      <w:proofErr w:type="spellStart"/>
      <w:r w:rsidR="005D1101">
        <w:rPr>
          <w:rFonts w:ascii="Arial" w:hAnsi="Arial" w:cs="Arial"/>
          <w:sz w:val="24"/>
          <w:szCs w:val="24"/>
        </w:rPr>
        <w:t>be</w:t>
      </w:r>
      <w:proofErr w:type="spellEnd"/>
      <w:r w:rsidR="005D1101">
        <w:rPr>
          <w:rFonts w:ascii="Arial" w:hAnsi="Arial" w:cs="Arial"/>
          <w:sz w:val="24"/>
          <w:szCs w:val="24"/>
        </w:rPr>
        <w:t xml:space="preserve"> </w:t>
      </w:r>
      <w:proofErr w:type="spellStart"/>
      <w:r w:rsidR="005D1101">
        <w:rPr>
          <w:rFonts w:ascii="Arial" w:hAnsi="Arial" w:cs="Arial"/>
          <w:sz w:val="24"/>
          <w:szCs w:val="24"/>
        </w:rPr>
        <w:t>di</w:t>
      </w:r>
      <w:r w:rsidR="005F29CD">
        <w:rPr>
          <w:rFonts w:ascii="Arial" w:hAnsi="Arial" w:cs="Arial"/>
          <w:sz w:val="24"/>
          <w:szCs w:val="24"/>
        </w:rPr>
        <w:t>scussed</w:t>
      </w:r>
      <w:proofErr w:type="spellEnd"/>
      <w:r w:rsidR="005F29CD">
        <w:rPr>
          <w:rFonts w:ascii="Arial" w:hAnsi="Arial" w:cs="Arial"/>
          <w:sz w:val="24"/>
          <w:szCs w:val="24"/>
        </w:rPr>
        <w:t xml:space="preserve"> in </w:t>
      </w:r>
      <w:proofErr w:type="spellStart"/>
      <w:r w:rsidR="005F29CD">
        <w:rPr>
          <w:rFonts w:ascii="Arial" w:hAnsi="Arial" w:cs="Arial"/>
          <w:sz w:val="24"/>
          <w:szCs w:val="24"/>
        </w:rPr>
        <w:t>each</w:t>
      </w:r>
      <w:proofErr w:type="spellEnd"/>
      <w:r w:rsidR="005F29CD">
        <w:rPr>
          <w:rFonts w:ascii="Arial" w:hAnsi="Arial" w:cs="Arial"/>
          <w:sz w:val="24"/>
          <w:szCs w:val="24"/>
        </w:rPr>
        <w:t xml:space="preserve"> </w:t>
      </w:r>
      <w:proofErr w:type="spellStart"/>
      <w:r w:rsidR="005F29CD">
        <w:rPr>
          <w:rFonts w:ascii="Arial" w:hAnsi="Arial" w:cs="Arial"/>
          <w:sz w:val="24"/>
          <w:szCs w:val="24"/>
        </w:rPr>
        <w:t>c</w:t>
      </w:r>
      <w:r w:rsidR="00033B34">
        <w:rPr>
          <w:rFonts w:ascii="Arial" w:hAnsi="Arial" w:cs="Arial"/>
          <w:sz w:val="24"/>
          <w:szCs w:val="24"/>
        </w:rPr>
        <w:t>hapter</w:t>
      </w:r>
      <w:proofErr w:type="spellEnd"/>
      <w:r w:rsidR="00672F48">
        <w:rPr>
          <w:rFonts w:ascii="Arial" w:hAnsi="Arial" w:cs="Arial"/>
          <w:sz w:val="24"/>
          <w:szCs w:val="24"/>
        </w:rPr>
        <w:t xml:space="preserve">. I </w:t>
      </w:r>
      <w:proofErr w:type="spellStart"/>
      <w:r w:rsidR="00672F48">
        <w:rPr>
          <w:rFonts w:ascii="Arial" w:hAnsi="Arial" w:cs="Arial"/>
          <w:sz w:val="24"/>
          <w:szCs w:val="24"/>
        </w:rPr>
        <w:t>try</w:t>
      </w:r>
      <w:proofErr w:type="spellEnd"/>
      <w:r w:rsidR="00672F48">
        <w:rPr>
          <w:rFonts w:ascii="Arial" w:hAnsi="Arial" w:cs="Arial"/>
          <w:sz w:val="24"/>
          <w:szCs w:val="24"/>
        </w:rPr>
        <w:t xml:space="preserve"> to show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differences</w:t>
      </w:r>
      <w:proofErr w:type="spellEnd"/>
      <w:r w:rsidR="00672F48">
        <w:rPr>
          <w:rFonts w:ascii="Arial" w:hAnsi="Arial" w:cs="Arial"/>
          <w:sz w:val="24"/>
          <w:szCs w:val="24"/>
        </w:rPr>
        <w:t xml:space="preserve"> </w:t>
      </w:r>
      <w:proofErr w:type="spellStart"/>
      <w:r w:rsidR="00672F48">
        <w:rPr>
          <w:rFonts w:ascii="Arial" w:hAnsi="Arial" w:cs="Arial"/>
          <w:sz w:val="24"/>
          <w:szCs w:val="24"/>
        </w:rPr>
        <w:t>between</w:t>
      </w:r>
      <w:proofErr w:type="spellEnd"/>
      <w:r w:rsidR="00672F48">
        <w:rPr>
          <w:rFonts w:ascii="Arial" w:hAnsi="Arial" w:cs="Arial"/>
          <w:sz w:val="24"/>
          <w:szCs w:val="24"/>
        </w:rPr>
        <w:t xml:space="preserve">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old</w:t>
      </w:r>
      <w:proofErr w:type="spellEnd"/>
      <w:r w:rsidR="00672F48">
        <w:rPr>
          <w:rFonts w:ascii="Arial" w:hAnsi="Arial" w:cs="Arial"/>
          <w:sz w:val="24"/>
          <w:szCs w:val="24"/>
        </w:rPr>
        <w:t xml:space="preserve"> </w:t>
      </w:r>
      <w:proofErr w:type="spellStart"/>
      <w:r w:rsidR="00672F48">
        <w:rPr>
          <w:rFonts w:ascii="Arial" w:hAnsi="Arial" w:cs="Arial"/>
          <w:sz w:val="24"/>
          <w:szCs w:val="24"/>
        </w:rPr>
        <w:t>legislation</w:t>
      </w:r>
      <w:proofErr w:type="spellEnd"/>
      <w:r w:rsidR="00672F48">
        <w:rPr>
          <w:rFonts w:ascii="Arial" w:hAnsi="Arial" w:cs="Arial"/>
          <w:sz w:val="24"/>
          <w:szCs w:val="24"/>
        </w:rPr>
        <w:t xml:space="preserve"> </w:t>
      </w:r>
      <w:proofErr w:type="spellStart"/>
      <w:r w:rsidR="00672F48">
        <w:rPr>
          <w:rFonts w:ascii="Arial" w:hAnsi="Arial" w:cs="Arial"/>
          <w:sz w:val="24"/>
          <w:szCs w:val="24"/>
        </w:rPr>
        <w:t>and</w:t>
      </w:r>
      <w:proofErr w:type="spellEnd"/>
      <w:r w:rsidR="00672F48">
        <w:rPr>
          <w:rFonts w:ascii="Arial" w:hAnsi="Arial" w:cs="Arial"/>
          <w:sz w:val="24"/>
          <w:szCs w:val="24"/>
        </w:rPr>
        <w:t xml:space="preserve">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legislation</w:t>
      </w:r>
      <w:proofErr w:type="spellEnd"/>
      <w:r w:rsidR="00672F48">
        <w:rPr>
          <w:rFonts w:ascii="Arial" w:hAnsi="Arial" w:cs="Arial"/>
          <w:sz w:val="24"/>
          <w:szCs w:val="24"/>
        </w:rPr>
        <w:t xml:space="preserve">, </w:t>
      </w:r>
      <w:proofErr w:type="spellStart"/>
      <w:r w:rsidR="00672F48">
        <w:rPr>
          <w:rFonts w:ascii="Arial" w:hAnsi="Arial" w:cs="Arial"/>
          <w:sz w:val="24"/>
          <w:szCs w:val="24"/>
        </w:rPr>
        <w:t>that</w:t>
      </w:r>
      <w:proofErr w:type="spellEnd"/>
      <w:r w:rsidR="00672F48">
        <w:rPr>
          <w:rFonts w:ascii="Arial" w:hAnsi="Arial" w:cs="Arial"/>
          <w:sz w:val="24"/>
          <w:szCs w:val="24"/>
        </w:rPr>
        <w:t xml:space="preserve"> </w:t>
      </w:r>
      <w:proofErr w:type="spellStart"/>
      <w:proofErr w:type="gramStart"/>
      <w:r w:rsidR="00672F48">
        <w:rPr>
          <w:rFonts w:ascii="Arial" w:hAnsi="Arial" w:cs="Arial"/>
          <w:sz w:val="24"/>
          <w:szCs w:val="24"/>
        </w:rPr>
        <w:t>is</w:t>
      </w:r>
      <w:proofErr w:type="spellEnd"/>
      <w:r w:rsidR="00672F48">
        <w:rPr>
          <w:rFonts w:ascii="Arial" w:hAnsi="Arial" w:cs="Arial"/>
          <w:sz w:val="24"/>
          <w:szCs w:val="24"/>
        </w:rPr>
        <w:t xml:space="preserve"> </w:t>
      </w:r>
      <w:proofErr w:type="spellStart"/>
      <w:r w:rsidR="00672F48">
        <w:rPr>
          <w:rFonts w:ascii="Arial" w:hAnsi="Arial" w:cs="Arial"/>
          <w:sz w:val="24"/>
          <w:szCs w:val="24"/>
        </w:rPr>
        <w:t>used</w:t>
      </w:r>
      <w:proofErr w:type="spellEnd"/>
      <w:proofErr w:type="gramEnd"/>
      <w:r w:rsidR="00672F48">
        <w:rPr>
          <w:rFonts w:ascii="Arial" w:hAnsi="Arial" w:cs="Arial"/>
          <w:sz w:val="24"/>
          <w:szCs w:val="24"/>
        </w:rPr>
        <w:t xml:space="preserve"> </w:t>
      </w:r>
      <w:proofErr w:type="spellStart"/>
      <w:r w:rsidR="00672F48">
        <w:rPr>
          <w:rFonts w:ascii="Arial" w:hAnsi="Arial" w:cs="Arial"/>
          <w:sz w:val="24"/>
          <w:szCs w:val="24"/>
        </w:rPr>
        <w:t>today</w:t>
      </w:r>
      <w:proofErr w:type="spellEnd"/>
      <w:r w:rsidR="00672F48">
        <w:rPr>
          <w:rFonts w:ascii="Arial" w:hAnsi="Arial" w:cs="Arial"/>
          <w:sz w:val="24"/>
          <w:szCs w:val="24"/>
        </w:rPr>
        <w:t xml:space="preserve"> </w:t>
      </w:r>
      <w:proofErr w:type="spellStart"/>
      <w:r w:rsidR="00672F48">
        <w:rPr>
          <w:rFonts w:ascii="Arial" w:hAnsi="Arial" w:cs="Arial"/>
          <w:sz w:val="24"/>
          <w:szCs w:val="24"/>
        </w:rPr>
        <w:t>and</w:t>
      </w:r>
      <w:proofErr w:type="spellEnd"/>
      <w:r w:rsidR="005D1101">
        <w:rPr>
          <w:rFonts w:ascii="Arial" w:hAnsi="Arial" w:cs="Arial"/>
          <w:sz w:val="24"/>
          <w:szCs w:val="24"/>
        </w:rPr>
        <w:t xml:space="preserve"> I</w:t>
      </w:r>
      <w:r w:rsidR="00336979">
        <w:rPr>
          <w:rFonts w:ascii="Arial" w:hAnsi="Arial" w:cs="Arial"/>
          <w:sz w:val="24"/>
          <w:szCs w:val="24"/>
        </w:rPr>
        <w:t xml:space="preserve"> </w:t>
      </w:r>
      <w:proofErr w:type="spellStart"/>
      <w:r w:rsidR="00336979">
        <w:rPr>
          <w:rFonts w:ascii="Arial" w:hAnsi="Arial" w:cs="Arial"/>
          <w:sz w:val="24"/>
          <w:szCs w:val="24"/>
        </w:rPr>
        <w:t>also</w:t>
      </w:r>
      <w:proofErr w:type="spellEnd"/>
      <w:r w:rsidR="005D1101">
        <w:rPr>
          <w:rFonts w:ascii="Arial" w:hAnsi="Arial" w:cs="Arial"/>
          <w:sz w:val="24"/>
          <w:szCs w:val="24"/>
        </w:rPr>
        <w:t xml:space="preserve"> </w:t>
      </w:r>
      <w:proofErr w:type="spellStart"/>
      <w:r w:rsidR="005D1101">
        <w:rPr>
          <w:rFonts w:ascii="Arial" w:hAnsi="Arial" w:cs="Arial"/>
          <w:sz w:val="24"/>
          <w:szCs w:val="24"/>
        </w:rPr>
        <w:t>try</w:t>
      </w:r>
      <w:proofErr w:type="spellEnd"/>
      <w:r w:rsidR="005D1101">
        <w:rPr>
          <w:rFonts w:ascii="Arial" w:hAnsi="Arial" w:cs="Arial"/>
          <w:sz w:val="24"/>
          <w:szCs w:val="24"/>
        </w:rPr>
        <w:t xml:space="preserve"> to </w:t>
      </w:r>
      <w:proofErr w:type="spellStart"/>
      <w:r w:rsidR="005D1101">
        <w:rPr>
          <w:rFonts w:ascii="Arial" w:hAnsi="Arial" w:cs="Arial"/>
          <w:sz w:val="24"/>
          <w:szCs w:val="24"/>
        </w:rPr>
        <w:t>compare</w:t>
      </w:r>
      <w:proofErr w:type="spellEnd"/>
      <w:r w:rsidR="00672F48">
        <w:rPr>
          <w:rFonts w:ascii="Arial" w:hAnsi="Arial" w:cs="Arial"/>
          <w:sz w:val="24"/>
          <w:szCs w:val="24"/>
        </w:rPr>
        <w:t xml:space="preserve"> </w:t>
      </w:r>
      <w:proofErr w:type="spellStart"/>
      <w:r w:rsidR="00672F48">
        <w:rPr>
          <w:rFonts w:ascii="Arial" w:hAnsi="Arial" w:cs="Arial"/>
          <w:sz w:val="24"/>
          <w:szCs w:val="24"/>
        </w:rPr>
        <w:t>it</w:t>
      </w:r>
      <w:proofErr w:type="spellEnd"/>
      <w:r w:rsidR="00672F48">
        <w:rPr>
          <w:rFonts w:ascii="Arial" w:hAnsi="Arial" w:cs="Arial"/>
          <w:sz w:val="24"/>
          <w:szCs w:val="24"/>
        </w:rPr>
        <w:t xml:space="preserve"> </w:t>
      </w:r>
      <w:proofErr w:type="spellStart"/>
      <w:r w:rsidR="00672F48">
        <w:rPr>
          <w:rFonts w:ascii="Arial" w:hAnsi="Arial" w:cs="Arial"/>
          <w:sz w:val="24"/>
          <w:szCs w:val="24"/>
        </w:rPr>
        <w:t>with</w:t>
      </w:r>
      <w:proofErr w:type="spellEnd"/>
      <w:r w:rsidR="00336979">
        <w:rPr>
          <w:rFonts w:ascii="Arial" w:hAnsi="Arial" w:cs="Arial"/>
          <w:sz w:val="24"/>
          <w:szCs w:val="24"/>
        </w:rPr>
        <w:t xml:space="preserve"> </w:t>
      </w:r>
      <w:proofErr w:type="spellStart"/>
      <w:r w:rsidR="00336979">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legislation</w:t>
      </w:r>
      <w:proofErr w:type="spellEnd"/>
      <w:r w:rsidR="00672F48">
        <w:rPr>
          <w:rFonts w:ascii="Arial" w:hAnsi="Arial" w:cs="Arial"/>
          <w:sz w:val="24"/>
          <w:szCs w:val="24"/>
        </w:rPr>
        <w:t xml:space="preserve"> in </w:t>
      </w:r>
      <w:proofErr w:type="spellStart"/>
      <w:r w:rsidR="00672F48">
        <w:rPr>
          <w:rFonts w:ascii="Arial" w:hAnsi="Arial" w:cs="Arial"/>
          <w:sz w:val="24"/>
          <w:szCs w:val="24"/>
        </w:rPr>
        <w:t>Austria</w:t>
      </w:r>
      <w:proofErr w:type="spellEnd"/>
      <w:r w:rsidR="00672F48">
        <w:rPr>
          <w:rFonts w:ascii="Arial" w:hAnsi="Arial" w:cs="Arial"/>
          <w:sz w:val="24"/>
          <w:szCs w:val="24"/>
        </w:rPr>
        <w:t xml:space="preserve">. In </w:t>
      </w:r>
      <w:proofErr w:type="spellStart"/>
      <w:r w:rsidR="00672F48">
        <w:rPr>
          <w:rFonts w:ascii="Arial" w:hAnsi="Arial" w:cs="Arial"/>
          <w:sz w:val="24"/>
          <w:szCs w:val="24"/>
        </w:rPr>
        <w:t>the</w:t>
      </w:r>
      <w:proofErr w:type="spellEnd"/>
      <w:r w:rsidR="00672F48">
        <w:rPr>
          <w:rFonts w:ascii="Arial" w:hAnsi="Arial" w:cs="Arial"/>
          <w:sz w:val="24"/>
          <w:szCs w:val="24"/>
        </w:rPr>
        <w:t xml:space="preserve"> last </w:t>
      </w:r>
      <w:proofErr w:type="spellStart"/>
      <w:r w:rsidR="00672F48">
        <w:rPr>
          <w:rFonts w:ascii="Arial" w:hAnsi="Arial" w:cs="Arial"/>
          <w:sz w:val="24"/>
          <w:szCs w:val="24"/>
        </w:rPr>
        <w:t>c</w:t>
      </w:r>
      <w:r w:rsidR="00C27ED1">
        <w:rPr>
          <w:rFonts w:ascii="Arial" w:hAnsi="Arial" w:cs="Arial"/>
          <w:sz w:val="24"/>
          <w:szCs w:val="24"/>
        </w:rPr>
        <w:t>hapter</w:t>
      </w:r>
      <w:proofErr w:type="spellEnd"/>
      <w:r w:rsidR="00672F48">
        <w:rPr>
          <w:rFonts w:ascii="Arial" w:hAnsi="Arial" w:cs="Arial"/>
          <w:sz w:val="24"/>
          <w:szCs w:val="24"/>
        </w:rPr>
        <w:t xml:space="preserve"> I </w:t>
      </w:r>
      <w:proofErr w:type="spellStart"/>
      <w:r w:rsidR="00672F48">
        <w:rPr>
          <w:rFonts w:ascii="Arial" w:hAnsi="Arial" w:cs="Arial"/>
          <w:sz w:val="24"/>
          <w:szCs w:val="24"/>
        </w:rPr>
        <w:t>want</w:t>
      </w:r>
      <w:proofErr w:type="spellEnd"/>
      <w:r w:rsidR="00672F48">
        <w:rPr>
          <w:rFonts w:ascii="Arial" w:hAnsi="Arial" w:cs="Arial"/>
          <w:sz w:val="24"/>
          <w:szCs w:val="24"/>
        </w:rPr>
        <w:t xml:space="preserve"> to show, </w:t>
      </w:r>
      <w:proofErr w:type="spellStart"/>
      <w:r w:rsidR="00672F48">
        <w:rPr>
          <w:rFonts w:ascii="Arial" w:hAnsi="Arial" w:cs="Arial"/>
          <w:sz w:val="24"/>
          <w:szCs w:val="24"/>
        </w:rPr>
        <w:t>that</w:t>
      </w:r>
      <w:proofErr w:type="spellEnd"/>
      <w:r w:rsidR="00672F48">
        <w:rPr>
          <w:rFonts w:ascii="Arial" w:hAnsi="Arial" w:cs="Arial"/>
          <w:sz w:val="24"/>
          <w:szCs w:val="24"/>
        </w:rPr>
        <w:t xml:space="preserve">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unederlease</w:t>
      </w:r>
      <w:proofErr w:type="spellEnd"/>
      <w:r w:rsidR="00672F48">
        <w:rPr>
          <w:rFonts w:ascii="Arial" w:hAnsi="Arial" w:cs="Arial"/>
          <w:sz w:val="24"/>
          <w:szCs w:val="24"/>
        </w:rPr>
        <w:t xml:space="preserve"> </w:t>
      </w:r>
      <w:proofErr w:type="spellStart"/>
      <w:r w:rsidR="00672F48">
        <w:rPr>
          <w:rFonts w:ascii="Arial" w:hAnsi="Arial" w:cs="Arial"/>
          <w:sz w:val="24"/>
          <w:szCs w:val="24"/>
        </w:rPr>
        <w:t>is</w:t>
      </w:r>
      <w:proofErr w:type="spellEnd"/>
      <w:r w:rsidR="00672F48">
        <w:rPr>
          <w:rFonts w:ascii="Arial" w:hAnsi="Arial" w:cs="Arial"/>
          <w:sz w:val="24"/>
          <w:szCs w:val="24"/>
        </w:rPr>
        <w:t xml:space="preserve"> not </w:t>
      </w:r>
      <w:proofErr w:type="spellStart"/>
      <w:r w:rsidR="00672F48">
        <w:rPr>
          <w:rFonts w:ascii="Arial" w:hAnsi="Arial" w:cs="Arial"/>
          <w:sz w:val="24"/>
          <w:szCs w:val="24"/>
        </w:rPr>
        <w:t>only</w:t>
      </w:r>
      <w:proofErr w:type="spellEnd"/>
      <w:r w:rsidR="00672F48">
        <w:rPr>
          <w:rFonts w:ascii="Arial" w:hAnsi="Arial" w:cs="Arial"/>
          <w:sz w:val="24"/>
          <w:szCs w:val="24"/>
        </w:rPr>
        <w:t xml:space="preserve"> in </w:t>
      </w:r>
      <w:proofErr w:type="spellStart"/>
      <w:r w:rsidR="00672F48">
        <w:rPr>
          <w:rFonts w:ascii="Arial" w:hAnsi="Arial" w:cs="Arial"/>
          <w:sz w:val="24"/>
          <w:szCs w:val="24"/>
        </w:rPr>
        <w:t>the</w:t>
      </w:r>
      <w:proofErr w:type="spellEnd"/>
      <w:r w:rsidR="00672F48">
        <w:rPr>
          <w:rFonts w:ascii="Arial" w:hAnsi="Arial" w:cs="Arial"/>
          <w:sz w:val="24"/>
          <w:szCs w:val="24"/>
        </w:rPr>
        <w:t xml:space="preserve"> </w:t>
      </w:r>
      <w:proofErr w:type="spellStart"/>
      <w:r w:rsidR="00672F48">
        <w:rPr>
          <w:rFonts w:ascii="Arial" w:hAnsi="Arial" w:cs="Arial"/>
          <w:sz w:val="24"/>
          <w:szCs w:val="24"/>
        </w:rPr>
        <w:t>relationship</w:t>
      </w:r>
      <w:proofErr w:type="spellEnd"/>
      <w:r w:rsidR="00672F48">
        <w:rPr>
          <w:rFonts w:ascii="Arial" w:hAnsi="Arial" w:cs="Arial"/>
          <w:sz w:val="24"/>
          <w:szCs w:val="24"/>
        </w:rPr>
        <w:t xml:space="preserve"> </w:t>
      </w:r>
      <w:proofErr w:type="spellStart"/>
      <w:r w:rsidR="00336979">
        <w:rPr>
          <w:rFonts w:ascii="Arial" w:hAnsi="Arial" w:cs="Arial"/>
          <w:sz w:val="24"/>
          <w:szCs w:val="24"/>
        </w:rPr>
        <w:t>with</w:t>
      </w:r>
      <w:proofErr w:type="spellEnd"/>
      <w:r w:rsidR="00672F48">
        <w:rPr>
          <w:rFonts w:ascii="Arial" w:hAnsi="Arial" w:cs="Arial"/>
          <w:sz w:val="24"/>
          <w:szCs w:val="24"/>
        </w:rPr>
        <w:t xml:space="preserve"> </w:t>
      </w:r>
      <w:proofErr w:type="spellStart"/>
      <w:r w:rsidR="00672F48">
        <w:rPr>
          <w:rFonts w:ascii="Arial" w:hAnsi="Arial" w:cs="Arial"/>
          <w:sz w:val="24"/>
          <w:szCs w:val="24"/>
        </w:rPr>
        <w:t>lease</w:t>
      </w:r>
      <w:proofErr w:type="spellEnd"/>
      <w:r w:rsidR="00672F48">
        <w:rPr>
          <w:rFonts w:ascii="Arial" w:hAnsi="Arial" w:cs="Arial"/>
          <w:sz w:val="24"/>
          <w:szCs w:val="24"/>
        </w:rPr>
        <w:t xml:space="preserve">, </w:t>
      </w:r>
      <w:proofErr w:type="spellStart"/>
      <w:r w:rsidR="00672F48">
        <w:rPr>
          <w:rFonts w:ascii="Arial" w:hAnsi="Arial" w:cs="Arial"/>
          <w:sz w:val="24"/>
          <w:szCs w:val="24"/>
        </w:rPr>
        <w:t>but</w:t>
      </w:r>
      <w:proofErr w:type="spellEnd"/>
      <w:r w:rsidR="00672F48">
        <w:rPr>
          <w:rFonts w:ascii="Arial" w:hAnsi="Arial" w:cs="Arial"/>
          <w:sz w:val="24"/>
          <w:szCs w:val="24"/>
        </w:rPr>
        <w:t xml:space="preserve"> </w:t>
      </w:r>
      <w:proofErr w:type="spellStart"/>
      <w:r w:rsidR="005D1101">
        <w:rPr>
          <w:rFonts w:ascii="Arial" w:hAnsi="Arial" w:cs="Arial"/>
          <w:sz w:val="24"/>
          <w:szCs w:val="24"/>
        </w:rPr>
        <w:t>also</w:t>
      </w:r>
      <w:proofErr w:type="spellEnd"/>
      <w:r w:rsidR="00672F48">
        <w:rPr>
          <w:rFonts w:ascii="Arial" w:hAnsi="Arial" w:cs="Arial"/>
          <w:sz w:val="24"/>
          <w:szCs w:val="24"/>
        </w:rPr>
        <w:t xml:space="preserve"> </w:t>
      </w:r>
      <w:proofErr w:type="spellStart"/>
      <w:r w:rsidR="00336979">
        <w:rPr>
          <w:rFonts w:ascii="Arial" w:hAnsi="Arial" w:cs="Arial"/>
          <w:sz w:val="24"/>
          <w:szCs w:val="24"/>
        </w:rPr>
        <w:t>with</w:t>
      </w:r>
      <w:proofErr w:type="spellEnd"/>
      <w:r w:rsidR="00336979">
        <w:rPr>
          <w:rFonts w:ascii="Arial" w:hAnsi="Arial" w:cs="Arial"/>
          <w:sz w:val="24"/>
          <w:szCs w:val="24"/>
        </w:rPr>
        <w:t xml:space="preserve"> </w:t>
      </w:r>
      <w:proofErr w:type="spellStart"/>
      <w:r w:rsidR="00336979">
        <w:rPr>
          <w:rFonts w:ascii="Arial" w:hAnsi="Arial" w:cs="Arial"/>
          <w:sz w:val="24"/>
          <w:szCs w:val="24"/>
        </w:rPr>
        <w:t>other</w:t>
      </w:r>
      <w:proofErr w:type="spellEnd"/>
      <w:r w:rsidR="00672F48">
        <w:rPr>
          <w:rFonts w:ascii="Arial" w:hAnsi="Arial" w:cs="Arial"/>
          <w:sz w:val="24"/>
          <w:szCs w:val="24"/>
        </w:rPr>
        <w:t xml:space="preserve"> </w:t>
      </w:r>
      <w:proofErr w:type="spellStart"/>
      <w:r w:rsidR="00672F48">
        <w:rPr>
          <w:rFonts w:ascii="Arial" w:hAnsi="Arial" w:cs="Arial"/>
          <w:sz w:val="24"/>
          <w:szCs w:val="24"/>
        </w:rPr>
        <w:t>contract</w:t>
      </w:r>
      <w:proofErr w:type="spellEnd"/>
      <w:r w:rsidR="00672F48">
        <w:rPr>
          <w:rFonts w:ascii="Arial" w:hAnsi="Arial" w:cs="Arial"/>
          <w:sz w:val="24"/>
          <w:szCs w:val="24"/>
        </w:rPr>
        <w:t xml:space="preserve"> </w:t>
      </w:r>
      <w:proofErr w:type="spellStart"/>
      <w:r w:rsidR="00672F48">
        <w:rPr>
          <w:rFonts w:ascii="Arial" w:hAnsi="Arial" w:cs="Arial"/>
          <w:sz w:val="24"/>
          <w:szCs w:val="24"/>
        </w:rPr>
        <w:t>types</w:t>
      </w:r>
      <w:proofErr w:type="spellEnd"/>
      <w:r w:rsidR="00672F48">
        <w:rPr>
          <w:rFonts w:ascii="Arial" w:hAnsi="Arial" w:cs="Arial"/>
          <w:sz w:val="24"/>
          <w:szCs w:val="24"/>
        </w:rPr>
        <w:t xml:space="preserve">. </w:t>
      </w:r>
    </w:p>
    <w:p w:rsidR="00672F48" w:rsidRDefault="00672F48" w:rsidP="008C3BCA">
      <w:pPr>
        <w:jc w:val="both"/>
      </w:pPr>
    </w:p>
    <w:p w:rsidR="0029211E" w:rsidRDefault="0029211E" w:rsidP="008C3BCA">
      <w:pPr>
        <w:jc w:val="both"/>
      </w:pPr>
    </w:p>
    <w:p w:rsidR="0029211E" w:rsidRDefault="0029211E" w:rsidP="008C3BCA">
      <w:pPr>
        <w:jc w:val="both"/>
      </w:pPr>
    </w:p>
    <w:p w:rsidR="0029211E" w:rsidRDefault="0029211E" w:rsidP="008C3BCA">
      <w:pPr>
        <w:jc w:val="both"/>
      </w:pPr>
    </w:p>
    <w:p w:rsidR="0029211E" w:rsidRDefault="0029211E" w:rsidP="008C3BCA">
      <w:pPr>
        <w:jc w:val="both"/>
      </w:pPr>
    </w:p>
    <w:p w:rsidR="0029211E" w:rsidRDefault="0029211E" w:rsidP="008C3BCA">
      <w:pPr>
        <w:jc w:val="both"/>
      </w:pPr>
    </w:p>
    <w:p w:rsidR="0029211E" w:rsidRDefault="0029211E" w:rsidP="008C3BCA">
      <w:pPr>
        <w:jc w:val="both"/>
      </w:pPr>
    </w:p>
    <w:p w:rsidR="0029211E" w:rsidRPr="00672F48" w:rsidRDefault="0029211E" w:rsidP="008C3BCA">
      <w:pPr>
        <w:jc w:val="both"/>
      </w:pPr>
    </w:p>
    <w:p w:rsidR="00AA7BBF" w:rsidRPr="00AA7BBF" w:rsidRDefault="005F29CD" w:rsidP="008C3BCA">
      <w:pPr>
        <w:pStyle w:val="Nadpis1"/>
        <w:jc w:val="both"/>
        <w:rPr>
          <w:rFonts w:ascii="Arial" w:eastAsia="SimSun" w:hAnsi="Arial" w:cs="Arial"/>
          <w:color w:val="auto"/>
          <w:sz w:val="36"/>
          <w:szCs w:val="36"/>
          <w:lang w:eastAsia="hi-IN" w:bidi="hi-IN"/>
        </w:rPr>
      </w:pPr>
      <w:bookmarkStart w:id="32" w:name="_Toc415083888"/>
      <w:r>
        <w:rPr>
          <w:rFonts w:ascii="Arial" w:eastAsia="SimSun" w:hAnsi="Arial" w:cs="Arial"/>
          <w:color w:val="auto"/>
          <w:sz w:val="36"/>
          <w:szCs w:val="36"/>
          <w:lang w:eastAsia="hi-IN" w:bidi="hi-IN"/>
        </w:rPr>
        <w:t>Seznam klíčových slov/</w:t>
      </w:r>
      <w:r w:rsidR="00672F48" w:rsidRPr="003F15BB">
        <w:rPr>
          <w:rFonts w:ascii="Arial" w:eastAsia="SimSun" w:hAnsi="Arial" w:cs="Arial"/>
          <w:color w:val="auto"/>
          <w:sz w:val="36"/>
          <w:szCs w:val="36"/>
          <w:lang w:eastAsia="hi-IN" w:bidi="hi-IN"/>
        </w:rPr>
        <w:t xml:space="preserve">List </w:t>
      </w:r>
      <w:proofErr w:type="spellStart"/>
      <w:r w:rsidR="00672F48" w:rsidRPr="003F15BB">
        <w:rPr>
          <w:rFonts w:ascii="Arial" w:eastAsia="SimSun" w:hAnsi="Arial" w:cs="Arial"/>
          <w:color w:val="auto"/>
          <w:sz w:val="36"/>
          <w:szCs w:val="36"/>
          <w:lang w:eastAsia="hi-IN" w:bidi="hi-IN"/>
        </w:rPr>
        <w:t>of</w:t>
      </w:r>
      <w:proofErr w:type="spellEnd"/>
      <w:r w:rsidR="00672F48" w:rsidRPr="003F15BB">
        <w:rPr>
          <w:rFonts w:ascii="Arial" w:eastAsia="SimSun" w:hAnsi="Arial" w:cs="Arial"/>
          <w:color w:val="auto"/>
          <w:sz w:val="36"/>
          <w:szCs w:val="36"/>
          <w:lang w:eastAsia="hi-IN" w:bidi="hi-IN"/>
        </w:rPr>
        <w:t xml:space="preserve"> </w:t>
      </w:r>
      <w:proofErr w:type="spellStart"/>
      <w:r w:rsidR="00672F48" w:rsidRPr="003F15BB">
        <w:rPr>
          <w:rFonts w:ascii="Arial" w:eastAsia="SimSun" w:hAnsi="Arial" w:cs="Arial"/>
          <w:color w:val="auto"/>
          <w:sz w:val="36"/>
          <w:szCs w:val="36"/>
          <w:lang w:eastAsia="hi-IN" w:bidi="hi-IN"/>
        </w:rPr>
        <w:t>the</w:t>
      </w:r>
      <w:proofErr w:type="spellEnd"/>
      <w:r w:rsidR="00672F48" w:rsidRPr="003F15BB">
        <w:rPr>
          <w:rFonts w:ascii="Arial" w:eastAsia="SimSun" w:hAnsi="Arial" w:cs="Arial"/>
          <w:color w:val="auto"/>
          <w:sz w:val="36"/>
          <w:szCs w:val="36"/>
          <w:lang w:eastAsia="hi-IN" w:bidi="hi-IN"/>
        </w:rPr>
        <w:t xml:space="preserve"> </w:t>
      </w:r>
      <w:proofErr w:type="spellStart"/>
      <w:r w:rsidR="00672F48" w:rsidRPr="003F15BB">
        <w:rPr>
          <w:rFonts w:ascii="Arial" w:eastAsia="SimSun" w:hAnsi="Arial" w:cs="Arial"/>
          <w:color w:val="auto"/>
          <w:sz w:val="36"/>
          <w:szCs w:val="36"/>
          <w:lang w:eastAsia="hi-IN" w:bidi="hi-IN"/>
        </w:rPr>
        <w:t>key</w:t>
      </w:r>
      <w:proofErr w:type="spellEnd"/>
      <w:r w:rsidR="00672F48" w:rsidRPr="003F15BB">
        <w:rPr>
          <w:rFonts w:ascii="Arial" w:eastAsia="SimSun" w:hAnsi="Arial" w:cs="Arial"/>
          <w:color w:val="auto"/>
          <w:sz w:val="36"/>
          <w:szCs w:val="36"/>
          <w:lang w:eastAsia="hi-IN" w:bidi="hi-IN"/>
        </w:rPr>
        <w:t xml:space="preserve"> </w:t>
      </w:r>
      <w:proofErr w:type="spellStart"/>
      <w:r w:rsidR="00672F48" w:rsidRPr="003F15BB">
        <w:rPr>
          <w:rFonts w:ascii="Arial" w:eastAsia="SimSun" w:hAnsi="Arial" w:cs="Arial"/>
          <w:color w:val="auto"/>
          <w:sz w:val="36"/>
          <w:szCs w:val="36"/>
          <w:lang w:eastAsia="hi-IN" w:bidi="hi-IN"/>
        </w:rPr>
        <w:t>words</w:t>
      </w:r>
      <w:bookmarkEnd w:id="32"/>
      <w:proofErr w:type="spellEnd"/>
    </w:p>
    <w:p w:rsidR="00AA7BBF" w:rsidRDefault="00AA7BBF" w:rsidP="008C3BCA">
      <w:pPr>
        <w:pStyle w:val="Textpoznpodarou"/>
        <w:spacing w:line="360" w:lineRule="auto"/>
        <w:jc w:val="both"/>
        <w:rPr>
          <w:rFonts w:ascii="Arial" w:hAnsi="Arial" w:cs="Arial"/>
          <w:sz w:val="24"/>
          <w:szCs w:val="24"/>
        </w:rPr>
      </w:pPr>
    </w:p>
    <w:p w:rsidR="00672F48" w:rsidRDefault="00672F48" w:rsidP="008C3BCA">
      <w:pPr>
        <w:pStyle w:val="Textpoznpodarou"/>
        <w:spacing w:line="360" w:lineRule="auto"/>
        <w:jc w:val="both"/>
        <w:rPr>
          <w:rFonts w:ascii="Arial" w:hAnsi="Arial" w:cs="Arial"/>
          <w:sz w:val="24"/>
          <w:szCs w:val="24"/>
        </w:rPr>
      </w:pPr>
    </w:p>
    <w:p w:rsidR="002B2655" w:rsidRDefault="002B2655" w:rsidP="008C3BCA">
      <w:pPr>
        <w:pStyle w:val="Textpoznpodarou"/>
        <w:spacing w:line="360" w:lineRule="auto"/>
        <w:jc w:val="both"/>
        <w:rPr>
          <w:rFonts w:ascii="Arial" w:hAnsi="Arial" w:cs="Arial"/>
          <w:sz w:val="24"/>
          <w:szCs w:val="24"/>
        </w:rPr>
      </w:pPr>
      <w:r>
        <w:rPr>
          <w:rFonts w:ascii="Arial" w:hAnsi="Arial" w:cs="Arial"/>
          <w:sz w:val="24"/>
          <w:szCs w:val="24"/>
        </w:rPr>
        <w:t>Podnájem –</w:t>
      </w:r>
      <w:r w:rsidR="005F29CD">
        <w:rPr>
          <w:rFonts w:ascii="Arial" w:hAnsi="Arial" w:cs="Arial"/>
          <w:sz w:val="24"/>
          <w:szCs w:val="24"/>
        </w:rPr>
        <w:t xml:space="preserve"> </w:t>
      </w:r>
      <w:proofErr w:type="spellStart"/>
      <w:r w:rsidR="005F29CD">
        <w:rPr>
          <w:rFonts w:ascii="Arial" w:hAnsi="Arial" w:cs="Arial"/>
          <w:sz w:val="24"/>
          <w:szCs w:val="24"/>
        </w:rPr>
        <w:t>Underlease</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Nájem</w:t>
      </w:r>
      <w:r w:rsidR="002B2655">
        <w:rPr>
          <w:rFonts w:ascii="Arial" w:hAnsi="Arial" w:cs="Arial"/>
          <w:sz w:val="24"/>
          <w:szCs w:val="24"/>
        </w:rPr>
        <w:t xml:space="preserve"> – </w:t>
      </w:r>
      <w:proofErr w:type="spellStart"/>
      <w:r w:rsidR="002B2655">
        <w:rPr>
          <w:rFonts w:ascii="Arial" w:hAnsi="Arial" w:cs="Arial"/>
          <w:sz w:val="24"/>
          <w:szCs w:val="24"/>
        </w:rPr>
        <w:t>Lease</w:t>
      </w:r>
      <w:proofErr w:type="spellEnd"/>
    </w:p>
    <w:p w:rsidR="002B2655" w:rsidRDefault="002B2655" w:rsidP="008C3BCA">
      <w:pPr>
        <w:pStyle w:val="Textpoznpodarou"/>
        <w:spacing w:line="360" w:lineRule="auto"/>
        <w:jc w:val="both"/>
        <w:rPr>
          <w:rFonts w:ascii="Arial" w:hAnsi="Arial" w:cs="Arial"/>
          <w:sz w:val="24"/>
          <w:szCs w:val="24"/>
        </w:rPr>
      </w:pPr>
      <w:r>
        <w:rPr>
          <w:rFonts w:ascii="Arial" w:hAnsi="Arial" w:cs="Arial"/>
          <w:sz w:val="24"/>
          <w:szCs w:val="24"/>
        </w:rPr>
        <w:t>Pronajímatel –</w:t>
      </w:r>
      <w:r w:rsidR="005F29CD">
        <w:rPr>
          <w:rFonts w:ascii="Arial" w:hAnsi="Arial" w:cs="Arial"/>
          <w:sz w:val="24"/>
          <w:szCs w:val="24"/>
        </w:rPr>
        <w:t xml:space="preserve"> </w:t>
      </w:r>
      <w:proofErr w:type="spellStart"/>
      <w:r w:rsidR="0091147A">
        <w:rPr>
          <w:rFonts w:ascii="Arial" w:hAnsi="Arial" w:cs="Arial"/>
          <w:sz w:val="24"/>
          <w:szCs w:val="24"/>
        </w:rPr>
        <w:t>Lessor</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Nájemce</w:t>
      </w:r>
      <w:r w:rsidR="002B2655">
        <w:rPr>
          <w:rFonts w:ascii="Arial" w:hAnsi="Arial" w:cs="Arial"/>
          <w:sz w:val="24"/>
          <w:szCs w:val="24"/>
        </w:rPr>
        <w:t xml:space="preserve"> – </w:t>
      </w:r>
      <w:proofErr w:type="spellStart"/>
      <w:r w:rsidR="0091147A">
        <w:rPr>
          <w:rFonts w:ascii="Arial" w:hAnsi="Arial" w:cs="Arial"/>
          <w:sz w:val="24"/>
          <w:szCs w:val="24"/>
        </w:rPr>
        <w:t>Tenant</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Podnájemce</w:t>
      </w:r>
      <w:r w:rsidR="002B2655">
        <w:rPr>
          <w:rFonts w:ascii="Arial" w:hAnsi="Arial" w:cs="Arial"/>
          <w:sz w:val="24"/>
          <w:szCs w:val="24"/>
        </w:rPr>
        <w:t xml:space="preserve"> –</w:t>
      </w:r>
      <w:r w:rsidR="005F29CD">
        <w:rPr>
          <w:rFonts w:ascii="Arial" w:hAnsi="Arial" w:cs="Arial"/>
          <w:sz w:val="24"/>
          <w:szCs w:val="24"/>
        </w:rPr>
        <w:t xml:space="preserve"> </w:t>
      </w:r>
      <w:proofErr w:type="spellStart"/>
      <w:r w:rsidR="0091147A">
        <w:rPr>
          <w:rFonts w:ascii="Arial" w:hAnsi="Arial" w:cs="Arial"/>
          <w:sz w:val="24"/>
          <w:szCs w:val="24"/>
        </w:rPr>
        <w:t>Subtenant</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Podnájemné</w:t>
      </w:r>
      <w:r w:rsidR="005F29CD">
        <w:rPr>
          <w:rFonts w:ascii="Arial" w:hAnsi="Arial" w:cs="Arial"/>
          <w:sz w:val="24"/>
          <w:szCs w:val="24"/>
        </w:rPr>
        <w:t xml:space="preserve"> </w:t>
      </w:r>
      <w:r w:rsidR="002B2655">
        <w:rPr>
          <w:rFonts w:ascii="Arial" w:hAnsi="Arial" w:cs="Arial"/>
          <w:sz w:val="24"/>
          <w:szCs w:val="24"/>
        </w:rPr>
        <w:t>–</w:t>
      </w:r>
      <w:r w:rsidR="005F29CD">
        <w:rPr>
          <w:rFonts w:ascii="Arial" w:hAnsi="Arial" w:cs="Arial"/>
          <w:sz w:val="24"/>
          <w:szCs w:val="24"/>
        </w:rPr>
        <w:t xml:space="preserve"> </w:t>
      </w:r>
      <w:proofErr w:type="spellStart"/>
      <w:r w:rsidR="0091147A">
        <w:rPr>
          <w:rFonts w:ascii="Arial" w:hAnsi="Arial" w:cs="Arial"/>
          <w:sz w:val="24"/>
          <w:szCs w:val="24"/>
        </w:rPr>
        <w:t>Sublease</w:t>
      </w:r>
      <w:proofErr w:type="spellEnd"/>
    </w:p>
    <w:p w:rsidR="00D86883" w:rsidRDefault="00D86883" w:rsidP="008C3BCA">
      <w:pPr>
        <w:pStyle w:val="Textpoznpodarou"/>
        <w:spacing w:line="360" w:lineRule="auto"/>
        <w:jc w:val="both"/>
        <w:rPr>
          <w:rFonts w:ascii="Arial" w:hAnsi="Arial" w:cs="Arial"/>
          <w:sz w:val="24"/>
          <w:szCs w:val="24"/>
        </w:rPr>
      </w:pPr>
      <w:proofErr w:type="spellStart"/>
      <w:r>
        <w:rPr>
          <w:rFonts w:ascii="Arial" w:hAnsi="Arial" w:cs="Arial"/>
          <w:sz w:val="24"/>
          <w:szCs w:val="24"/>
        </w:rPr>
        <w:t>Akcesorita</w:t>
      </w:r>
      <w:proofErr w:type="spellEnd"/>
      <w:r>
        <w:rPr>
          <w:rFonts w:ascii="Arial" w:hAnsi="Arial" w:cs="Arial"/>
          <w:sz w:val="24"/>
          <w:szCs w:val="24"/>
        </w:rPr>
        <w:t xml:space="preserve"> – </w:t>
      </w:r>
      <w:proofErr w:type="spellStart"/>
      <w:r>
        <w:rPr>
          <w:rFonts w:ascii="Arial" w:hAnsi="Arial" w:cs="Arial"/>
          <w:sz w:val="24"/>
          <w:szCs w:val="24"/>
        </w:rPr>
        <w:t>Accesority</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Souhlas</w:t>
      </w:r>
      <w:r w:rsidR="002B2655">
        <w:rPr>
          <w:rFonts w:ascii="Arial" w:hAnsi="Arial" w:cs="Arial"/>
          <w:sz w:val="24"/>
          <w:szCs w:val="24"/>
        </w:rPr>
        <w:t xml:space="preserve"> –</w:t>
      </w:r>
      <w:r w:rsidR="005F29CD">
        <w:rPr>
          <w:rFonts w:ascii="Arial" w:hAnsi="Arial" w:cs="Arial"/>
          <w:sz w:val="24"/>
          <w:szCs w:val="24"/>
        </w:rPr>
        <w:t xml:space="preserve"> </w:t>
      </w:r>
      <w:proofErr w:type="spellStart"/>
      <w:r w:rsidR="0091147A">
        <w:rPr>
          <w:rFonts w:ascii="Arial" w:hAnsi="Arial" w:cs="Arial"/>
          <w:sz w:val="24"/>
          <w:szCs w:val="24"/>
        </w:rPr>
        <w:t>Agreement</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Věc</w:t>
      </w:r>
      <w:r w:rsidR="005F29CD">
        <w:rPr>
          <w:rFonts w:ascii="Arial" w:hAnsi="Arial" w:cs="Arial"/>
          <w:sz w:val="24"/>
          <w:szCs w:val="24"/>
        </w:rPr>
        <w:t xml:space="preserve"> </w:t>
      </w:r>
      <w:r w:rsidR="002B2655">
        <w:rPr>
          <w:rFonts w:ascii="Arial" w:hAnsi="Arial" w:cs="Arial"/>
          <w:sz w:val="24"/>
          <w:szCs w:val="24"/>
        </w:rPr>
        <w:t>–</w:t>
      </w:r>
      <w:r w:rsidR="005F29CD">
        <w:rPr>
          <w:rFonts w:ascii="Arial" w:hAnsi="Arial" w:cs="Arial"/>
          <w:sz w:val="24"/>
          <w:szCs w:val="24"/>
        </w:rPr>
        <w:t xml:space="preserve"> </w:t>
      </w:r>
      <w:proofErr w:type="spellStart"/>
      <w:r w:rsidR="0091147A">
        <w:rPr>
          <w:rFonts w:ascii="Arial" w:hAnsi="Arial" w:cs="Arial"/>
          <w:sz w:val="24"/>
          <w:szCs w:val="24"/>
        </w:rPr>
        <w:t>Thing</w:t>
      </w:r>
      <w:proofErr w:type="spellEnd"/>
    </w:p>
    <w:p w:rsidR="002B2655" w:rsidRDefault="00AA7BBF" w:rsidP="008C3BCA">
      <w:pPr>
        <w:pStyle w:val="Textpoznpodarou"/>
        <w:spacing w:line="360" w:lineRule="auto"/>
        <w:jc w:val="both"/>
        <w:rPr>
          <w:rFonts w:ascii="Arial" w:hAnsi="Arial" w:cs="Arial"/>
          <w:sz w:val="24"/>
          <w:szCs w:val="24"/>
        </w:rPr>
      </w:pPr>
      <w:r>
        <w:rPr>
          <w:rFonts w:ascii="Arial" w:hAnsi="Arial" w:cs="Arial"/>
          <w:sz w:val="24"/>
          <w:szCs w:val="24"/>
        </w:rPr>
        <w:t>Byt</w:t>
      </w:r>
      <w:r w:rsidR="005F29CD">
        <w:rPr>
          <w:rFonts w:ascii="Arial" w:hAnsi="Arial" w:cs="Arial"/>
          <w:sz w:val="24"/>
          <w:szCs w:val="24"/>
        </w:rPr>
        <w:t xml:space="preserve"> </w:t>
      </w:r>
      <w:r w:rsidR="002B2655">
        <w:rPr>
          <w:rFonts w:ascii="Arial" w:hAnsi="Arial" w:cs="Arial"/>
          <w:sz w:val="24"/>
          <w:szCs w:val="24"/>
        </w:rPr>
        <w:t>–</w:t>
      </w:r>
      <w:r w:rsidR="005F29CD">
        <w:rPr>
          <w:rFonts w:ascii="Arial" w:hAnsi="Arial" w:cs="Arial"/>
          <w:sz w:val="24"/>
          <w:szCs w:val="24"/>
        </w:rPr>
        <w:t xml:space="preserve"> </w:t>
      </w:r>
      <w:proofErr w:type="spellStart"/>
      <w:r w:rsidR="005F29CD">
        <w:rPr>
          <w:rFonts w:ascii="Arial" w:hAnsi="Arial" w:cs="Arial"/>
          <w:sz w:val="24"/>
          <w:szCs w:val="24"/>
        </w:rPr>
        <w:t>Flat</w:t>
      </w:r>
      <w:proofErr w:type="spellEnd"/>
    </w:p>
    <w:p w:rsidR="00AA7BBF" w:rsidRDefault="00AA7BBF" w:rsidP="008C3BCA">
      <w:pPr>
        <w:pStyle w:val="Textpoznpodarou"/>
        <w:spacing w:line="360" w:lineRule="auto"/>
        <w:jc w:val="both"/>
        <w:rPr>
          <w:rFonts w:ascii="Arial" w:hAnsi="Arial" w:cs="Arial"/>
          <w:sz w:val="24"/>
          <w:szCs w:val="24"/>
        </w:rPr>
      </w:pPr>
      <w:r>
        <w:rPr>
          <w:rFonts w:ascii="Arial" w:hAnsi="Arial" w:cs="Arial"/>
          <w:sz w:val="24"/>
          <w:szCs w:val="24"/>
        </w:rPr>
        <w:t>Nebytový prostor</w:t>
      </w:r>
      <w:r w:rsidR="005F29CD">
        <w:rPr>
          <w:rFonts w:ascii="Arial" w:hAnsi="Arial" w:cs="Arial"/>
          <w:sz w:val="24"/>
          <w:szCs w:val="24"/>
        </w:rPr>
        <w:t xml:space="preserve"> </w:t>
      </w:r>
      <w:r w:rsidR="0091147A">
        <w:rPr>
          <w:rFonts w:ascii="Arial" w:hAnsi="Arial" w:cs="Arial"/>
          <w:sz w:val="24"/>
          <w:szCs w:val="24"/>
        </w:rPr>
        <w:t>–</w:t>
      </w:r>
      <w:r w:rsidR="005F29CD">
        <w:rPr>
          <w:rFonts w:ascii="Arial" w:hAnsi="Arial" w:cs="Arial"/>
          <w:sz w:val="24"/>
          <w:szCs w:val="24"/>
        </w:rPr>
        <w:t xml:space="preserve"> </w:t>
      </w:r>
      <w:proofErr w:type="spellStart"/>
      <w:r w:rsidR="0091147A">
        <w:rPr>
          <w:rFonts w:ascii="Arial" w:hAnsi="Arial" w:cs="Arial"/>
          <w:sz w:val="24"/>
          <w:szCs w:val="24"/>
        </w:rPr>
        <w:t>Commercial</w:t>
      </w:r>
      <w:proofErr w:type="spellEnd"/>
      <w:r w:rsidR="0091147A">
        <w:rPr>
          <w:rFonts w:ascii="Arial" w:hAnsi="Arial" w:cs="Arial"/>
          <w:sz w:val="24"/>
          <w:szCs w:val="24"/>
        </w:rPr>
        <w:t xml:space="preserve"> </w:t>
      </w:r>
      <w:proofErr w:type="spellStart"/>
      <w:r w:rsidR="0091147A">
        <w:rPr>
          <w:rFonts w:ascii="Arial" w:hAnsi="Arial" w:cs="Arial"/>
          <w:sz w:val="24"/>
          <w:szCs w:val="24"/>
        </w:rPr>
        <w:t>space</w:t>
      </w:r>
      <w:proofErr w:type="spellEnd"/>
    </w:p>
    <w:p w:rsidR="00AA7BBF" w:rsidRDefault="00AA7BBF" w:rsidP="008C3BCA">
      <w:pPr>
        <w:pStyle w:val="Textpoznpodarou"/>
        <w:spacing w:line="360" w:lineRule="auto"/>
        <w:jc w:val="both"/>
        <w:rPr>
          <w:rFonts w:ascii="Arial" w:hAnsi="Arial" w:cs="Arial"/>
          <w:sz w:val="24"/>
          <w:szCs w:val="24"/>
        </w:rPr>
      </w:pPr>
      <w:r>
        <w:rPr>
          <w:rFonts w:ascii="Arial" w:hAnsi="Arial" w:cs="Arial"/>
          <w:sz w:val="24"/>
          <w:szCs w:val="24"/>
        </w:rPr>
        <w:t>Prostor sloužící k</w:t>
      </w:r>
      <w:r w:rsidR="005F29CD">
        <w:rPr>
          <w:rFonts w:ascii="Arial" w:hAnsi="Arial" w:cs="Arial"/>
          <w:sz w:val="24"/>
          <w:szCs w:val="24"/>
        </w:rPr>
        <w:t> </w:t>
      </w:r>
      <w:r>
        <w:rPr>
          <w:rFonts w:ascii="Arial" w:hAnsi="Arial" w:cs="Arial"/>
          <w:sz w:val="24"/>
          <w:szCs w:val="24"/>
        </w:rPr>
        <w:t>podnikání</w:t>
      </w:r>
      <w:r w:rsidR="005F29CD">
        <w:rPr>
          <w:rFonts w:ascii="Arial" w:hAnsi="Arial" w:cs="Arial"/>
          <w:sz w:val="24"/>
          <w:szCs w:val="24"/>
        </w:rPr>
        <w:t xml:space="preserve"> </w:t>
      </w:r>
      <w:r w:rsidR="0091147A">
        <w:rPr>
          <w:rFonts w:ascii="Arial" w:hAnsi="Arial" w:cs="Arial"/>
          <w:sz w:val="24"/>
          <w:szCs w:val="24"/>
        </w:rPr>
        <w:t>–</w:t>
      </w:r>
      <w:r w:rsidR="005F29CD">
        <w:rPr>
          <w:rFonts w:ascii="Arial" w:hAnsi="Arial" w:cs="Arial"/>
          <w:sz w:val="24"/>
          <w:szCs w:val="24"/>
        </w:rPr>
        <w:t xml:space="preserve"> </w:t>
      </w:r>
      <w:proofErr w:type="spellStart"/>
      <w:r w:rsidR="002B2655">
        <w:rPr>
          <w:rFonts w:ascii="Arial" w:hAnsi="Arial" w:cs="Arial"/>
          <w:sz w:val="24"/>
          <w:szCs w:val="24"/>
        </w:rPr>
        <w:t>Space</w:t>
      </w:r>
      <w:proofErr w:type="spellEnd"/>
      <w:r w:rsidR="002B2655">
        <w:rPr>
          <w:rFonts w:ascii="Arial" w:hAnsi="Arial" w:cs="Arial"/>
          <w:sz w:val="24"/>
          <w:szCs w:val="24"/>
        </w:rPr>
        <w:t xml:space="preserve"> </w:t>
      </w:r>
      <w:proofErr w:type="spellStart"/>
      <w:r w:rsidR="002B2655">
        <w:rPr>
          <w:rFonts w:ascii="Arial" w:hAnsi="Arial" w:cs="Arial"/>
          <w:sz w:val="24"/>
          <w:szCs w:val="24"/>
        </w:rPr>
        <w:t>dedicated</w:t>
      </w:r>
      <w:proofErr w:type="spellEnd"/>
      <w:r w:rsidR="002B2655">
        <w:rPr>
          <w:rFonts w:ascii="Arial" w:hAnsi="Arial" w:cs="Arial"/>
          <w:sz w:val="24"/>
          <w:szCs w:val="24"/>
        </w:rPr>
        <w:t xml:space="preserve"> to</w:t>
      </w:r>
      <w:r w:rsidR="0091147A">
        <w:rPr>
          <w:rFonts w:ascii="Arial" w:hAnsi="Arial" w:cs="Arial"/>
          <w:sz w:val="24"/>
          <w:szCs w:val="24"/>
        </w:rPr>
        <w:t xml:space="preserve"> business</w:t>
      </w:r>
    </w:p>
    <w:p w:rsidR="002B2655" w:rsidRDefault="002B2655" w:rsidP="008C3BCA">
      <w:pPr>
        <w:pStyle w:val="Textpoznpodarou"/>
        <w:spacing w:line="360" w:lineRule="auto"/>
        <w:jc w:val="both"/>
        <w:rPr>
          <w:rFonts w:ascii="Arial" w:hAnsi="Arial" w:cs="Arial"/>
          <w:sz w:val="24"/>
          <w:szCs w:val="24"/>
        </w:rPr>
      </w:pPr>
    </w:p>
    <w:p w:rsidR="003F15BB" w:rsidRDefault="003F15BB" w:rsidP="008C3BCA">
      <w:pPr>
        <w:pStyle w:val="Textpoznpodarou"/>
        <w:spacing w:line="360" w:lineRule="auto"/>
        <w:jc w:val="both"/>
        <w:rPr>
          <w:rFonts w:ascii="Arial" w:hAnsi="Arial" w:cs="Arial"/>
          <w:sz w:val="24"/>
          <w:szCs w:val="24"/>
        </w:rPr>
      </w:pPr>
    </w:p>
    <w:p w:rsidR="003F15BB" w:rsidRDefault="003F15BB" w:rsidP="008C3BCA">
      <w:pPr>
        <w:pStyle w:val="Textpoznpodarou"/>
        <w:spacing w:line="360" w:lineRule="auto"/>
        <w:jc w:val="both"/>
        <w:rPr>
          <w:rFonts w:ascii="Arial" w:hAnsi="Arial" w:cs="Arial"/>
          <w:sz w:val="24"/>
          <w:szCs w:val="24"/>
        </w:rPr>
      </w:pPr>
    </w:p>
    <w:p w:rsidR="00AA7BBF" w:rsidRDefault="00AA7BBF" w:rsidP="008C3BCA">
      <w:pPr>
        <w:pStyle w:val="Textpoznpodarou"/>
        <w:spacing w:line="360" w:lineRule="auto"/>
        <w:jc w:val="both"/>
        <w:rPr>
          <w:rFonts w:ascii="Arial" w:hAnsi="Arial" w:cs="Arial"/>
          <w:sz w:val="24"/>
          <w:szCs w:val="24"/>
        </w:rPr>
      </w:pPr>
    </w:p>
    <w:p w:rsidR="00AA7BBF" w:rsidRPr="00AA7BBF" w:rsidRDefault="00AA7BBF" w:rsidP="008C3BCA">
      <w:pPr>
        <w:pStyle w:val="Textpoznpodarou"/>
        <w:spacing w:line="360" w:lineRule="auto"/>
        <w:jc w:val="both"/>
        <w:rPr>
          <w:rFonts w:ascii="Arial" w:hAnsi="Arial" w:cs="Arial"/>
          <w:sz w:val="24"/>
          <w:szCs w:val="24"/>
        </w:rPr>
      </w:pPr>
    </w:p>
    <w:p w:rsidR="00AA7BBF" w:rsidRPr="00AA7BBF" w:rsidRDefault="00AA7BBF" w:rsidP="008C3BCA">
      <w:pPr>
        <w:pStyle w:val="Odstavecseseznamem"/>
        <w:spacing w:line="360" w:lineRule="auto"/>
        <w:jc w:val="both"/>
        <w:rPr>
          <w:rFonts w:ascii="Arial" w:hAnsi="Arial" w:cs="Arial"/>
          <w:b/>
          <w:sz w:val="24"/>
          <w:szCs w:val="24"/>
          <w:lang w:eastAsia="hi-IN" w:bidi="hi-IN"/>
        </w:rPr>
      </w:pPr>
    </w:p>
    <w:sectPr w:rsidR="00AA7BBF" w:rsidRPr="00AA7BBF" w:rsidSect="00435994">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2C" w:rsidRDefault="00DE612C" w:rsidP="0019331A">
      <w:pPr>
        <w:spacing w:after="0" w:line="240" w:lineRule="auto"/>
      </w:pPr>
      <w:r>
        <w:separator/>
      </w:r>
    </w:p>
  </w:endnote>
  <w:endnote w:type="continuationSeparator" w:id="0">
    <w:p w:rsidR="00DE612C" w:rsidRDefault="00DE612C" w:rsidP="0019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244566"/>
      <w:docPartObj>
        <w:docPartGallery w:val="Page Numbers (Bottom of Page)"/>
        <w:docPartUnique/>
      </w:docPartObj>
    </w:sdtPr>
    <w:sdtContent>
      <w:p w:rsidR="009A7E68" w:rsidRDefault="009A7E68">
        <w:pPr>
          <w:pStyle w:val="Zpat"/>
          <w:jc w:val="center"/>
        </w:pPr>
        <w:fldSimple w:instr="PAGE   \* MERGEFORMAT">
          <w:r w:rsidR="00D86883">
            <w:rPr>
              <w:noProof/>
            </w:rPr>
            <w:t>50</w:t>
          </w:r>
        </w:fldSimple>
      </w:p>
    </w:sdtContent>
  </w:sdt>
  <w:p w:rsidR="009A7E68" w:rsidRDefault="009A7E6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2C" w:rsidRDefault="00DE612C" w:rsidP="0019331A">
      <w:pPr>
        <w:spacing w:after="0" w:line="240" w:lineRule="auto"/>
      </w:pPr>
      <w:r>
        <w:separator/>
      </w:r>
    </w:p>
  </w:footnote>
  <w:footnote w:type="continuationSeparator" w:id="0">
    <w:p w:rsidR="00DE612C" w:rsidRDefault="00DE612C" w:rsidP="0019331A">
      <w:pPr>
        <w:spacing w:after="0" w:line="240" w:lineRule="auto"/>
      </w:pPr>
      <w:r>
        <w:continuationSeparator/>
      </w:r>
    </w:p>
  </w:footnote>
  <w:footnote w:id="1">
    <w:p w:rsidR="009A7E68" w:rsidRPr="006A18EA" w:rsidRDefault="009A7E68">
      <w:pPr>
        <w:pStyle w:val="Textpoznpodarou"/>
        <w:rPr>
          <w:rFonts w:ascii="Arial" w:hAnsi="Arial" w:cs="Arial"/>
        </w:rPr>
      </w:pPr>
      <w:r w:rsidRPr="006A18EA">
        <w:rPr>
          <w:rStyle w:val="Znakapoznpodarou"/>
          <w:rFonts w:ascii="Arial" w:hAnsi="Arial" w:cs="Arial"/>
        </w:rPr>
        <w:footnoteRef/>
      </w:r>
      <w:r w:rsidRPr="006A18EA">
        <w:rPr>
          <w:rFonts w:ascii="Arial" w:hAnsi="Arial" w:cs="Arial"/>
        </w:rPr>
        <w:t xml:space="preserve"> Zákon č. 89/2012 Sb., občanský zákon</w:t>
      </w:r>
      <w:r>
        <w:rPr>
          <w:rFonts w:ascii="Arial" w:hAnsi="Arial" w:cs="Arial"/>
        </w:rPr>
        <w:t>ík</w:t>
      </w:r>
      <w:r w:rsidRPr="006A18EA">
        <w:rPr>
          <w:rFonts w:ascii="Arial" w:hAnsi="Arial" w:cs="Arial"/>
        </w:rPr>
        <w:t>.</w:t>
      </w:r>
    </w:p>
  </w:footnote>
  <w:footnote w:id="2">
    <w:p w:rsidR="009A7E68" w:rsidRPr="006A18EA" w:rsidRDefault="009A7E68">
      <w:pPr>
        <w:pStyle w:val="Textpoznpodarou"/>
        <w:rPr>
          <w:rFonts w:ascii="Arial" w:hAnsi="Arial" w:cs="Arial"/>
        </w:rPr>
      </w:pPr>
      <w:r w:rsidRPr="006A18EA">
        <w:rPr>
          <w:rStyle w:val="Znakapoznpodarou"/>
          <w:rFonts w:ascii="Arial" w:hAnsi="Arial" w:cs="Arial"/>
        </w:rPr>
        <w:footnoteRef/>
      </w:r>
      <w:r w:rsidRPr="006A18EA">
        <w:rPr>
          <w:rFonts w:ascii="Arial" w:hAnsi="Arial" w:cs="Arial"/>
        </w:rPr>
        <w:t xml:space="preserve"> </w:t>
      </w:r>
      <w:r>
        <w:rPr>
          <w:rFonts w:ascii="Arial" w:hAnsi="Arial" w:cs="Arial"/>
        </w:rPr>
        <w:t>Tamtéž.</w:t>
      </w:r>
    </w:p>
  </w:footnote>
  <w:footnote w:id="3">
    <w:p w:rsidR="009A7E68" w:rsidRDefault="009A7E68">
      <w:pPr>
        <w:pStyle w:val="Textpoznpodarou"/>
      </w:pPr>
      <w:r w:rsidRPr="006A18EA">
        <w:rPr>
          <w:rStyle w:val="Znakapoznpodarou"/>
          <w:rFonts w:ascii="Arial" w:hAnsi="Arial" w:cs="Arial"/>
        </w:rPr>
        <w:footnoteRef/>
      </w:r>
      <w:r w:rsidRPr="006A18EA">
        <w:rPr>
          <w:rFonts w:ascii="Arial" w:hAnsi="Arial" w:cs="Arial"/>
        </w:rPr>
        <w:t xml:space="preserve"> KABELKOVÁ, Eva, DEJLOVÁ, Helena. </w:t>
      </w:r>
      <w:r w:rsidRPr="006A18EA">
        <w:rPr>
          <w:rFonts w:ascii="Arial" w:hAnsi="Arial" w:cs="Arial"/>
          <w:i/>
        </w:rPr>
        <w:t>Nájem a pacht v novém občanském zákoníku</w:t>
      </w:r>
      <w:r w:rsidRPr="006A18EA">
        <w:rPr>
          <w:rFonts w:ascii="Arial" w:hAnsi="Arial" w:cs="Arial"/>
        </w:rPr>
        <w:t xml:space="preserve">. </w:t>
      </w:r>
      <w:r w:rsidRPr="000B2156">
        <w:rPr>
          <w:rFonts w:ascii="Arial" w:hAnsi="Arial" w:cs="Arial"/>
          <w:i/>
        </w:rPr>
        <w:t>Komentář</w:t>
      </w:r>
      <w:r>
        <w:rPr>
          <w:rFonts w:ascii="Arial" w:hAnsi="Arial" w:cs="Arial"/>
        </w:rPr>
        <w:t>.</w:t>
      </w:r>
      <w:r w:rsidRPr="006A18EA">
        <w:rPr>
          <w:rFonts w:ascii="Arial" w:hAnsi="Arial" w:cs="Arial"/>
        </w:rPr>
        <w:t xml:space="preserve"> </w:t>
      </w:r>
      <w:r>
        <w:rPr>
          <w:rFonts w:ascii="Arial" w:hAnsi="Arial" w:cs="Arial"/>
        </w:rPr>
        <w:t xml:space="preserve">   </w:t>
      </w:r>
      <w:r w:rsidRPr="006A18EA">
        <w:rPr>
          <w:rFonts w:ascii="Arial" w:hAnsi="Arial" w:cs="Arial"/>
        </w:rPr>
        <w:t>1.</w:t>
      </w:r>
      <w:r>
        <w:rPr>
          <w:rFonts w:ascii="Arial" w:hAnsi="Arial" w:cs="Arial"/>
        </w:rPr>
        <w:t xml:space="preserve"> </w:t>
      </w:r>
      <w:r w:rsidRPr="006A18EA">
        <w:rPr>
          <w:rFonts w:ascii="Arial" w:hAnsi="Arial" w:cs="Arial"/>
        </w:rPr>
        <w:t>vydání. Praha: C.</w:t>
      </w:r>
      <w:r>
        <w:rPr>
          <w:rFonts w:ascii="Arial" w:hAnsi="Arial" w:cs="Arial"/>
        </w:rPr>
        <w:t xml:space="preserve"> </w:t>
      </w:r>
      <w:r w:rsidRPr="006A18EA">
        <w:rPr>
          <w:rFonts w:ascii="Arial" w:hAnsi="Arial" w:cs="Arial"/>
        </w:rPr>
        <w:t>H.</w:t>
      </w:r>
      <w:r>
        <w:rPr>
          <w:rFonts w:ascii="Arial" w:hAnsi="Arial" w:cs="Arial"/>
        </w:rPr>
        <w:t xml:space="preserve"> </w:t>
      </w:r>
      <w:proofErr w:type="spellStart"/>
      <w:r>
        <w:rPr>
          <w:rFonts w:ascii="Arial" w:hAnsi="Arial" w:cs="Arial"/>
        </w:rPr>
        <w:t>Beck</w:t>
      </w:r>
      <w:proofErr w:type="spellEnd"/>
      <w:r>
        <w:rPr>
          <w:rFonts w:ascii="Arial" w:hAnsi="Arial" w:cs="Arial"/>
        </w:rPr>
        <w:t>, 2013.</w:t>
      </w:r>
      <w:r w:rsidRPr="006A18EA">
        <w:rPr>
          <w:rFonts w:ascii="Arial" w:hAnsi="Arial" w:cs="Arial"/>
        </w:rPr>
        <w:t xml:space="preserve"> s. 9</w:t>
      </w:r>
      <w:r>
        <w:rPr>
          <w:rFonts w:ascii="Arial" w:hAnsi="Arial" w:cs="Arial"/>
        </w:rPr>
        <w:t>.</w:t>
      </w:r>
    </w:p>
  </w:footnote>
  <w:footnote w:id="4">
    <w:p w:rsidR="009A7E68" w:rsidRPr="006A18EA" w:rsidRDefault="009A7E68">
      <w:pPr>
        <w:pStyle w:val="Textpoznpodarou"/>
        <w:rPr>
          <w:rFonts w:ascii="Arial" w:hAnsi="Arial" w:cs="Arial"/>
        </w:rPr>
      </w:pPr>
      <w:r w:rsidRPr="006A18EA">
        <w:rPr>
          <w:rStyle w:val="Znakapoznpodarou"/>
          <w:rFonts w:ascii="Arial" w:hAnsi="Arial" w:cs="Arial"/>
        </w:rPr>
        <w:footnoteRef/>
      </w:r>
      <w:r w:rsidRPr="006A18EA">
        <w:rPr>
          <w:rFonts w:ascii="Arial" w:hAnsi="Arial" w:cs="Arial"/>
        </w:rPr>
        <w:t xml:space="preserve"> Zákon č. 40/1964 Sb., občanský zákoník, ve znění pozdějších předpisů.</w:t>
      </w:r>
    </w:p>
  </w:footnote>
  <w:footnote w:id="5">
    <w:p w:rsidR="009A7E68" w:rsidRPr="006A18EA" w:rsidRDefault="009A7E68">
      <w:pPr>
        <w:pStyle w:val="Textpoznpodarou"/>
        <w:rPr>
          <w:rFonts w:ascii="Arial" w:hAnsi="Arial" w:cs="Arial"/>
        </w:rPr>
      </w:pPr>
      <w:r w:rsidRPr="006A18EA">
        <w:rPr>
          <w:rStyle w:val="Znakapoznpodarou"/>
          <w:rFonts w:ascii="Arial" w:hAnsi="Arial" w:cs="Arial"/>
        </w:rPr>
        <w:footnoteRef/>
      </w:r>
      <w:r w:rsidRPr="006A18EA">
        <w:rPr>
          <w:rFonts w:ascii="Arial" w:hAnsi="Arial" w:cs="Arial"/>
        </w:rPr>
        <w:t xml:space="preserve"> ŠVESTKA, Jiří a kol. </w:t>
      </w:r>
      <w:r w:rsidRPr="002128B1">
        <w:rPr>
          <w:rFonts w:ascii="Arial" w:hAnsi="Arial" w:cs="Arial"/>
          <w:i/>
        </w:rPr>
        <w:t>Občanské právo hmotné 2.</w:t>
      </w:r>
      <w:r w:rsidRPr="006A18EA">
        <w:rPr>
          <w:rFonts w:ascii="Arial" w:hAnsi="Arial" w:cs="Arial"/>
        </w:rPr>
        <w:t xml:space="preserve"> </w:t>
      </w:r>
      <w:r>
        <w:rPr>
          <w:rFonts w:ascii="Arial" w:hAnsi="Arial" w:cs="Arial"/>
        </w:rPr>
        <w:t xml:space="preserve">5. vydání. </w:t>
      </w:r>
      <w:r w:rsidRPr="006A18EA">
        <w:rPr>
          <w:rFonts w:ascii="Arial" w:hAnsi="Arial" w:cs="Arial"/>
        </w:rPr>
        <w:t xml:space="preserve">Praha: </w:t>
      </w:r>
      <w:proofErr w:type="spellStart"/>
      <w:r w:rsidRPr="006A18EA">
        <w:rPr>
          <w:rFonts w:ascii="Arial" w:hAnsi="Arial" w:cs="Arial"/>
        </w:rPr>
        <w:t>W</w:t>
      </w:r>
      <w:r>
        <w:rPr>
          <w:rFonts w:ascii="Arial" w:hAnsi="Arial" w:cs="Arial"/>
        </w:rPr>
        <w:t>olters</w:t>
      </w:r>
      <w:proofErr w:type="spellEnd"/>
      <w:r>
        <w:rPr>
          <w:rFonts w:ascii="Arial" w:hAnsi="Arial" w:cs="Arial"/>
        </w:rPr>
        <w:t xml:space="preserve"> </w:t>
      </w:r>
      <w:proofErr w:type="spellStart"/>
      <w:r>
        <w:rPr>
          <w:rFonts w:ascii="Arial" w:hAnsi="Arial" w:cs="Arial"/>
        </w:rPr>
        <w:t>Kluwer</w:t>
      </w:r>
      <w:proofErr w:type="spellEnd"/>
      <w:r>
        <w:rPr>
          <w:rFonts w:ascii="Arial" w:hAnsi="Arial" w:cs="Arial"/>
        </w:rPr>
        <w:t xml:space="preserve"> ČR, a.s., </w:t>
      </w:r>
      <w:proofErr w:type="gramStart"/>
      <w:r>
        <w:rPr>
          <w:rFonts w:ascii="Arial" w:hAnsi="Arial" w:cs="Arial"/>
        </w:rPr>
        <w:t>2009.   s</w:t>
      </w:r>
      <w:r w:rsidRPr="006A18EA">
        <w:rPr>
          <w:rFonts w:ascii="Arial" w:hAnsi="Arial" w:cs="Arial"/>
        </w:rPr>
        <w:t>.</w:t>
      </w:r>
      <w:proofErr w:type="gramEnd"/>
      <w:r w:rsidRPr="006A18EA">
        <w:rPr>
          <w:rFonts w:ascii="Arial" w:hAnsi="Arial" w:cs="Arial"/>
        </w:rPr>
        <w:t xml:space="preserve"> 215</w:t>
      </w:r>
      <w:r>
        <w:rPr>
          <w:rFonts w:ascii="Arial" w:hAnsi="Arial" w:cs="Arial"/>
        </w:rPr>
        <w:t>.</w:t>
      </w:r>
    </w:p>
  </w:footnote>
  <w:footnote w:id="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7">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KABELKOVÁ, Eva, DEJLOVÁ, Helena. </w:t>
      </w:r>
      <w:r w:rsidRPr="00B37AE8">
        <w:rPr>
          <w:rFonts w:ascii="Arial" w:hAnsi="Arial" w:cs="Arial"/>
          <w:i/>
        </w:rPr>
        <w:t>Nájem a pacht v novém občanském zákoníku. Komentář</w:t>
      </w:r>
      <w:r w:rsidRPr="00B37AE8">
        <w:rPr>
          <w:rFonts w:ascii="Arial" w:hAnsi="Arial" w:cs="Arial"/>
        </w:rPr>
        <w:t xml:space="preserve">.    1. vydání. Praha: C. H. </w:t>
      </w:r>
      <w:proofErr w:type="spellStart"/>
      <w:r w:rsidRPr="00B37AE8">
        <w:rPr>
          <w:rFonts w:ascii="Arial" w:hAnsi="Arial" w:cs="Arial"/>
        </w:rPr>
        <w:t>Beck</w:t>
      </w:r>
      <w:proofErr w:type="spellEnd"/>
      <w:r w:rsidRPr="00B37AE8">
        <w:rPr>
          <w:rFonts w:ascii="Arial" w:hAnsi="Arial" w:cs="Arial"/>
        </w:rPr>
        <w:t>, 2013. s. 9.</w:t>
      </w:r>
    </w:p>
  </w:footnote>
  <w:footnote w:id="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RABAN, Přemysl a kol. </w:t>
      </w:r>
      <w:r w:rsidRPr="00B37AE8">
        <w:rPr>
          <w:rFonts w:ascii="Arial" w:hAnsi="Arial" w:cs="Arial"/>
          <w:i/>
        </w:rPr>
        <w:t>Občanské právo hmotné. Relativní majetková práva.</w:t>
      </w:r>
      <w:r w:rsidRPr="00B37AE8">
        <w:rPr>
          <w:rFonts w:ascii="Arial" w:hAnsi="Arial" w:cs="Arial"/>
        </w:rPr>
        <w:t xml:space="preserve"> Brno: Václav </w:t>
      </w:r>
      <w:proofErr w:type="spellStart"/>
      <w:r w:rsidRPr="00B37AE8">
        <w:rPr>
          <w:rFonts w:ascii="Arial" w:hAnsi="Arial" w:cs="Arial"/>
        </w:rPr>
        <w:t>Klemm</w:t>
      </w:r>
      <w:proofErr w:type="spellEnd"/>
      <w:r w:rsidRPr="00B37AE8">
        <w:rPr>
          <w:rFonts w:ascii="Arial" w:hAnsi="Arial" w:cs="Arial"/>
        </w:rPr>
        <w:t xml:space="preserve"> – Vydavatelství a nakladatelství, 2013. s. 171.</w:t>
      </w:r>
    </w:p>
  </w:footnote>
  <w:footnote w:id="9">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KABELKOVÁ, Eva, DEJLOVÁ, Helena. </w:t>
      </w:r>
      <w:r w:rsidRPr="00B37AE8">
        <w:rPr>
          <w:rFonts w:ascii="Arial" w:hAnsi="Arial" w:cs="Arial"/>
          <w:i/>
        </w:rPr>
        <w:t>Nájem a pacht v novém občanském zákoníku. Komentář</w:t>
      </w:r>
      <w:r w:rsidRPr="00B37AE8">
        <w:rPr>
          <w:rFonts w:ascii="Arial" w:hAnsi="Arial" w:cs="Arial"/>
        </w:rPr>
        <w:t xml:space="preserve">.   </w:t>
      </w:r>
    </w:p>
    <w:p w:rsidR="009A7E68" w:rsidRPr="00B37AE8" w:rsidRDefault="009A7E68">
      <w:pPr>
        <w:pStyle w:val="Textpoznpodarou"/>
        <w:rPr>
          <w:rFonts w:ascii="Arial" w:hAnsi="Arial" w:cs="Arial"/>
        </w:rPr>
      </w:pPr>
      <w:r w:rsidRPr="00B37AE8">
        <w:rPr>
          <w:rFonts w:ascii="Arial" w:hAnsi="Arial" w:cs="Arial"/>
        </w:rPr>
        <w:t xml:space="preserve">1. vydání. Praha: C. H. </w:t>
      </w:r>
      <w:proofErr w:type="spellStart"/>
      <w:r w:rsidRPr="00B37AE8">
        <w:rPr>
          <w:rFonts w:ascii="Arial" w:hAnsi="Arial" w:cs="Arial"/>
        </w:rPr>
        <w:t>Beck</w:t>
      </w:r>
      <w:proofErr w:type="spellEnd"/>
      <w:r w:rsidRPr="00B37AE8">
        <w:rPr>
          <w:rFonts w:ascii="Arial" w:hAnsi="Arial" w:cs="Arial"/>
        </w:rPr>
        <w:t>, 2013. s. 10.</w:t>
      </w:r>
    </w:p>
  </w:footnote>
  <w:footnote w:id="10">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ŠVESTKA, Jiří a kol. </w:t>
      </w:r>
      <w:r w:rsidRPr="00B37AE8">
        <w:rPr>
          <w:rFonts w:ascii="Arial" w:hAnsi="Arial" w:cs="Arial"/>
          <w:i/>
        </w:rPr>
        <w:t>Občanský zákoník I, II</w:t>
      </w:r>
      <w:r w:rsidRPr="00B37AE8">
        <w:rPr>
          <w:rFonts w:ascii="Arial" w:hAnsi="Arial" w:cs="Arial"/>
        </w:rPr>
        <w:t xml:space="preserve">, 2. vydání, Praha: C. H. </w:t>
      </w:r>
      <w:proofErr w:type="spellStart"/>
      <w:r w:rsidRPr="00B37AE8">
        <w:rPr>
          <w:rFonts w:ascii="Arial" w:hAnsi="Arial" w:cs="Arial"/>
        </w:rPr>
        <w:t>Beck</w:t>
      </w:r>
      <w:proofErr w:type="spellEnd"/>
      <w:r w:rsidRPr="00B37AE8">
        <w:rPr>
          <w:rFonts w:ascii="Arial" w:hAnsi="Arial" w:cs="Arial"/>
        </w:rPr>
        <w:t>, 2009. s. 1896.</w:t>
      </w:r>
    </w:p>
  </w:footnote>
  <w:footnote w:id="1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KABELKOVÁ, Eva, DEJLOVÁ, Helena. </w:t>
      </w:r>
      <w:r w:rsidRPr="00B37AE8">
        <w:rPr>
          <w:rFonts w:ascii="Arial" w:hAnsi="Arial" w:cs="Arial"/>
          <w:i/>
        </w:rPr>
        <w:t xml:space="preserve">Nájem a pacht v novém občanském zákoníku. Komentář.  </w:t>
      </w:r>
      <w:r w:rsidRPr="00B37AE8">
        <w:rPr>
          <w:rFonts w:ascii="Arial" w:hAnsi="Arial" w:cs="Arial"/>
        </w:rPr>
        <w:t xml:space="preserve">1. vydání. Praha: C. H. </w:t>
      </w:r>
      <w:proofErr w:type="spellStart"/>
      <w:r w:rsidRPr="00B37AE8">
        <w:rPr>
          <w:rFonts w:ascii="Arial" w:hAnsi="Arial" w:cs="Arial"/>
        </w:rPr>
        <w:t>Beck</w:t>
      </w:r>
      <w:proofErr w:type="spellEnd"/>
      <w:r w:rsidRPr="00B37AE8">
        <w:rPr>
          <w:rFonts w:ascii="Arial" w:hAnsi="Arial" w:cs="Arial"/>
        </w:rPr>
        <w:t>, 2013. s. 53.</w:t>
      </w:r>
    </w:p>
  </w:footnote>
  <w:footnote w:id="1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40/1964 Sb., občanský zákoník, ve znění pozdějších předpisů.</w:t>
      </w:r>
    </w:p>
  </w:footnote>
  <w:footnote w:id="1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ŠVESTKA, Jiří a kol. </w:t>
      </w:r>
      <w:r w:rsidRPr="00B37AE8">
        <w:rPr>
          <w:rFonts w:ascii="Arial" w:hAnsi="Arial" w:cs="Arial"/>
          <w:i/>
        </w:rPr>
        <w:t>Občanské právo hmotné 2.</w:t>
      </w:r>
      <w:r w:rsidRPr="00B37AE8">
        <w:rPr>
          <w:rFonts w:ascii="Arial" w:hAnsi="Arial" w:cs="Arial"/>
        </w:rPr>
        <w:t xml:space="preserve"> 5. vydání. Praha: </w:t>
      </w:r>
      <w:proofErr w:type="spellStart"/>
      <w:r w:rsidRPr="00B37AE8">
        <w:rPr>
          <w:rFonts w:ascii="Arial" w:hAnsi="Arial" w:cs="Arial"/>
        </w:rPr>
        <w:t>Wolters</w:t>
      </w:r>
      <w:proofErr w:type="spellEnd"/>
      <w:r w:rsidRPr="00B37AE8">
        <w:rPr>
          <w:rFonts w:ascii="Arial" w:hAnsi="Arial" w:cs="Arial"/>
        </w:rPr>
        <w:t xml:space="preserve"> </w:t>
      </w:r>
      <w:proofErr w:type="spellStart"/>
      <w:r w:rsidRPr="00B37AE8">
        <w:rPr>
          <w:rFonts w:ascii="Arial" w:hAnsi="Arial" w:cs="Arial"/>
        </w:rPr>
        <w:t>Kluwer</w:t>
      </w:r>
      <w:proofErr w:type="spellEnd"/>
      <w:r w:rsidRPr="00B37AE8">
        <w:rPr>
          <w:rFonts w:ascii="Arial" w:hAnsi="Arial" w:cs="Arial"/>
        </w:rPr>
        <w:t xml:space="preserve"> ČR, a.s., </w:t>
      </w:r>
      <w:proofErr w:type="gramStart"/>
      <w:r w:rsidRPr="00B37AE8">
        <w:rPr>
          <w:rFonts w:ascii="Arial" w:hAnsi="Arial" w:cs="Arial"/>
        </w:rPr>
        <w:t>2009.  s.</w:t>
      </w:r>
      <w:proofErr w:type="gramEnd"/>
      <w:r w:rsidRPr="00B37AE8">
        <w:rPr>
          <w:rFonts w:ascii="Arial" w:hAnsi="Arial" w:cs="Arial"/>
        </w:rPr>
        <w:t xml:space="preserve"> 217.</w:t>
      </w:r>
    </w:p>
  </w:footnote>
  <w:footnote w:id="1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Praha: C. H. </w:t>
      </w:r>
      <w:proofErr w:type="spellStart"/>
      <w:r w:rsidRPr="00B37AE8">
        <w:rPr>
          <w:rFonts w:ascii="Arial" w:hAnsi="Arial" w:cs="Arial"/>
        </w:rPr>
        <w:t>Beck</w:t>
      </w:r>
      <w:proofErr w:type="spellEnd"/>
      <w:r w:rsidRPr="00B37AE8">
        <w:rPr>
          <w:rFonts w:ascii="Arial" w:hAnsi="Arial" w:cs="Arial"/>
        </w:rPr>
        <w:t>, 2014. s. 277.</w:t>
      </w:r>
    </w:p>
  </w:footnote>
  <w:footnote w:id="15">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DISMAN, Marek. MĚŠŤÁNEK, Petr. </w:t>
      </w:r>
      <w:r w:rsidRPr="00B37AE8">
        <w:rPr>
          <w:rFonts w:ascii="Arial" w:hAnsi="Arial" w:cs="Arial"/>
          <w:i/>
        </w:rPr>
        <w:t>Zásadní judikatura k nájmu a podnájmu nebytových prostor: 135 otázek a odpovědí z oblasti nájmu a podnájmu nebytových prostor zpracovaných na základě vybraných rozhodnutí Ústavního soudu ČR, Nejvyššího soudu ČR, Nejvyššího správního soudu ČR, vrchních a krajských soudů, doplněných vybranými ustanoveními souvisejících zákonů.</w:t>
      </w:r>
      <w:r w:rsidRPr="00B37AE8">
        <w:rPr>
          <w:rFonts w:ascii="Arial" w:hAnsi="Arial" w:cs="Arial"/>
        </w:rPr>
        <w:t xml:space="preserve"> Praha: </w:t>
      </w:r>
      <w:proofErr w:type="spellStart"/>
      <w:r w:rsidRPr="00B37AE8">
        <w:rPr>
          <w:rFonts w:ascii="Arial" w:hAnsi="Arial" w:cs="Arial"/>
        </w:rPr>
        <w:t>Linde</w:t>
      </w:r>
      <w:proofErr w:type="spellEnd"/>
      <w:r w:rsidRPr="00B37AE8">
        <w:rPr>
          <w:rFonts w:ascii="Arial" w:hAnsi="Arial" w:cs="Arial"/>
        </w:rPr>
        <w:t>, 2012. s. 127.</w:t>
      </w:r>
    </w:p>
  </w:footnote>
  <w:footnote w:id="1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Praha: C. H. </w:t>
      </w:r>
      <w:proofErr w:type="spellStart"/>
      <w:r w:rsidRPr="00B37AE8">
        <w:rPr>
          <w:rFonts w:ascii="Arial" w:hAnsi="Arial" w:cs="Arial"/>
        </w:rPr>
        <w:t>Beck</w:t>
      </w:r>
      <w:proofErr w:type="spellEnd"/>
      <w:r w:rsidRPr="00B37AE8">
        <w:rPr>
          <w:rFonts w:ascii="Arial" w:hAnsi="Arial" w:cs="Arial"/>
        </w:rPr>
        <w:t>, 2014. s. 275.</w:t>
      </w:r>
    </w:p>
  </w:footnote>
  <w:footnote w:id="17">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DVOŘÁK, Bohumil. </w:t>
      </w:r>
      <w:r w:rsidRPr="00B37AE8">
        <w:rPr>
          <w:rFonts w:ascii="Arial" w:hAnsi="Arial" w:cs="Arial"/>
          <w:i/>
        </w:rPr>
        <w:t>K</w:t>
      </w:r>
      <w:r w:rsidRPr="00B37AE8">
        <w:rPr>
          <w:rFonts w:ascii="Arial" w:hAnsi="Arial" w:cs="Arial"/>
        </w:rPr>
        <w:t xml:space="preserve"> </w:t>
      </w:r>
      <w:r w:rsidRPr="00B37AE8">
        <w:rPr>
          <w:rFonts w:ascii="Arial" w:hAnsi="Arial" w:cs="Arial"/>
          <w:i/>
        </w:rPr>
        <w:t>problematice podnájmu nebytových prostor</w:t>
      </w:r>
      <w:r w:rsidRPr="00B37AE8">
        <w:rPr>
          <w:rFonts w:ascii="Arial" w:hAnsi="Arial" w:cs="Arial"/>
        </w:rPr>
        <w:t xml:space="preserve">, Právní rozhledy, 2004, č. </w:t>
      </w:r>
      <w:proofErr w:type="gramStart"/>
      <w:r w:rsidRPr="00B37AE8">
        <w:rPr>
          <w:rFonts w:ascii="Arial" w:hAnsi="Arial" w:cs="Arial"/>
        </w:rPr>
        <w:t>20,     s.</w:t>
      </w:r>
      <w:proofErr w:type="gramEnd"/>
      <w:r w:rsidRPr="00B37AE8">
        <w:rPr>
          <w:rFonts w:ascii="Arial" w:hAnsi="Arial" w:cs="Arial"/>
        </w:rPr>
        <w:t xml:space="preserve"> 735.</w:t>
      </w:r>
    </w:p>
  </w:footnote>
  <w:footnote w:id="1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SCHWIMMAN, Michael a kol., </w:t>
      </w:r>
      <w:proofErr w:type="spellStart"/>
      <w:r w:rsidRPr="00B37AE8">
        <w:rPr>
          <w:rFonts w:ascii="Arial" w:hAnsi="Arial" w:cs="Arial"/>
          <w:i/>
        </w:rPr>
        <w:t>Praxiskommentar</w:t>
      </w:r>
      <w:proofErr w:type="spellEnd"/>
      <w:r w:rsidRPr="00B37AE8">
        <w:rPr>
          <w:rFonts w:ascii="Arial" w:hAnsi="Arial" w:cs="Arial"/>
          <w:i/>
        </w:rPr>
        <w:t xml:space="preserve"> </w:t>
      </w:r>
      <w:proofErr w:type="spellStart"/>
      <w:r w:rsidRPr="00B37AE8">
        <w:rPr>
          <w:rFonts w:ascii="Arial" w:hAnsi="Arial" w:cs="Arial"/>
          <w:i/>
        </w:rPr>
        <w:t>zum</w:t>
      </w:r>
      <w:proofErr w:type="spellEnd"/>
      <w:r w:rsidRPr="00B37AE8">
        <w:rPr>
          <w:rFonts w:ascii="Arial" w:hAnsi="Arial" w:cs="Arial"/>
          <w:i/>
        </w:rPr>
        <w:t xml:space="preserve"> ABGB </w:t>
      </w:r>
      <w:proofErr w:type="spellStart"/>
      <w:r w:rsidRPr="00B37AE8">
        <w:rPr>
          <w:rFonts w:ascii="Arial" w:hAnsi="Arial" w:cs="Arial"/>
          <w:i/>
        </w:rPr>
        <w:t>samt</w:t>
      </w:r>
      <w:proofErr w:type="spellEnd"/>
      <w:r w:rsidRPr="00B37AE8">
        <w:rPr>
          <w:rFonts w:ascii="Arial" w:hAnsi="Arial" w:cs="Arial"/>
          <w:i/>
        </w:rPr>
        <w:t xml:space="preserve"> </w:t>
      </w:r>
      <w:proofErr w:type="spellStart"/>
      <w:r w:rsidRPr="00B37AE8">
        <w:rPr>
          <w:rFonts w:ascii="Arial" w:hAnsi="Arial" w:cs="Arial"/>
          <w:i/>
        </w:rPr>
        <w:t>Nebengesetzen</w:t>
      </w:r>
      <w:proofErr w:type="spellEnd"/>
      <w:r w:rsidRPr="00B37AE8">
        <w:rPr>
          <w:rFonts w:ascii="Arial" w:hAnsi="Arial" w:cs="Arial"/>
          <w:i/>
        </w:rPr>
        <w:t>, Band 6, §§1090-1292 ABGB,</w:t>
      </w:r>
      <w:r w:rsidRPr="00B37AE8">
        <w:rPr>
          <w:rFonts w:ascii="Arial" w:hAnsi="Arial" w:cs="Arial"/>
        </w:rPr>
        <w:t xml:space="preserve"> 2.Auflage, </w:t>
      </w:r>
      <w:proofErr w:type="spellStart"/>
      <w:r w:rsidRPr="00B37AE8">
        <w:rPr>
          <w:rFonts w:ascii="Arial" w:hAnsi="Arial" w:cs="Arial"/>
        </w:rPr>
        <w:t>Lexis</w:t>
      </w:r>
      <w:proofErr w:type="spellEnd"/>
      <w:r w:rsidRPr="00B37AE8">
        <w:rPr>
          <w:rFonts w:ascii="Arial" w:hAnsi="Arial" w:cs="Arial"/>
        </w:rPr>
        <w:t xml:space="preserve"> </w:t>
      </w:r>
      <w:proofErr w:type="spellStart"/>
      <w:r w:rsidRPr="00B37AE8">
        <w:rPr>
          <w:rFonts w:ascii="Arial" w:hAnsi="Arial" w:cs="Arial"/>
        </w:rPr>
        <w:t>Nexis</w:t>
      </w:r>
      <w:proofErr w:type="spellEnd"/>
      <w:r w:rsidRPr="00B37AE8">
        <w:rPr>
          <w:rFonts w:ascii="Arial" w:hAnsi="Arial" w:cs="Arial"/>
        </w:rPr>
        <w:t>, 1997. s. 150.</w:t>
      </w:r>
    </w:p>
  </w:footnote>
  <w:footnote w:id="19">
    <w:p w:rsidR="009A7E68" w:rsidRPr="00962485"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HENDRYCH, Daniel a kol</w:t>
      </w:r>
      <w:r w:rsidRPr="00B37AE8">
        <w:rPr>
          <w:rFonts w:ascii="Arial" w:hAnsi="Arial" w:cs="Arial"/>
          <w:i/>
        </w:rPr>
        <w:t>. Právnický slovník</w:t>
      </w:r>
      <w:r w:rsidRPr="00B37AE8">
        <w:rPr>
          <w:rFonts w:ascii="Arial" w:hAnsi="Arial" w:cs="Arial"/>
        </w:rPr>
        <w:t xml:space="preserve">, 3. vydání. Praha: C. H. </w:t>
      </w:r>
      <w:proofErr w:type="spellStart"/>
      <w:r w:rsidRPr="00B37AE8">
        <w:rPr>
          <w:rFonts w:ascii="Arial" w:hAnsi="Arial" w:cs="Arial"/>
        </w:rPr>
        <w:t>Beck</w:t>
      </w:r>
      <w:proofErr w:type="spellEnd"/>
      <w:r w:rsidRPr="00B37AE8">
        <w:rPr>
          <w:rFonts w:ascii="Arial" w:hAnsi="Arial" w:cs="Arial"/>
        </w:rPr>
        <w:t>, 2009.</w:t>
      </w:r>
    </w:p>
  </w:footnote>
  <w:footnote w:id="20">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BEZOUŠKA, Petr. </w:t>
      </w:r>
      <w:r w:rsidRPr="00B37AE8">
        <w:rPr>
          <w:rFonts w:ascii="Arial" w:hAnsi="Arial" w:cs="Arial"/>
          <w:i/>
        </w:rPr>
        <w:t xml:space="preserve">Uplatnění principu </w:t>
      </w:r>
      <w:proofErr w:type="spellStart"/>
      <w:r w:rsidRPr="00B37AE8">
        <w:rPr>
          <w:rFonts w:ascii="Arial" w:hAnsi="Arial" w:cs="Arial"/>
          <w:i/>
        </w:rPr>
        <w:t>akcesority</w:t>
      </w:r>
      <w:proofErr w:type="spellEnd"/>
      <w:r w:rsidRPr="00B37AE8">
        <w:rPr>
          <w:rFonts w:ascii="Arial" w:hAnsi="Arial" w:cs="Arial"/>
          <w:i/>
        </w:rPr>
        <w:t xml:space="preserve"> u podnájmu bytu.</w:t>
      </w:r>
      <w:r w:rsidRPr="00B37AE8">
        <w:rPr>
          <w:rFonts w:ascii="Arial" w:hAnsi="Arial" w:cs="Arial"/>
        </w:rPr>
        <w:t xml:space="preserve"> Právní rádce, 2006, </w:t>
      </w:r>
      <w:proofErr w:type="spellStart"/>
      <w:r w:rsidRPr="00B37AE8">
        <w:rPr>
          <w:rFonts w:ascii="Arial" w:hAnsi="Arial" w:cs="Arial"/>
        </w:rPr>
        <w:t>roč</w:t>
      </w:r>
      <w:proofErr w:type="spellEnd"/>
      <w:r w:rsidRPr="00B37AE8">
        <w:rPr>
          <w:rFonts w:ascii="Arial" w:hAnsi="Arial" w:cs="Arial"/>
        </w:rPr>
        <w:t>. 14, č. 2, s. 26.</w:t>
      </w:r>
    </w:p>
  </w:footnote>
  <w:footnote w:id="2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ŠVESTKA, Jiří a kol. </w:t>
      </w:r>
      <w:r w:rsidRPr="00B37AE8">
        <w:rPr>
          <w:rFonts w:ascii="Arial" w:hAnsi="Arial" w:cs="Arial"/>
          <w:i/>
        </w:rPr>
        <w:t>Občanské právo hmotné 2.</w:t>
      </w:r>
      <w:r w:rsidRPr="00B37AE8">
        <w:rPr>
          <w:rFonts w:ascii="Arial" w:hAnsi="Arial" w:cs="Arial"/>
        </w:rPr>
        <w:t xml:space="preserve"> 5. vydání. Praha: </w:t>
      </w:r>
      <w:proofErr w:type="spellStart"/>
      <w:r w:rsidRPr="00B37AE8">
        <w:rPr>
          <w:rFonts w:ascii="Arial" w:hAnsi="Arial" w:cs="Arial"/>
        </w:rPr>
        <w:t>Wolters</w:t>
      </w:r>
      <w:proofErr w:type="spellEnd"/>
      <w:r w:rsidRPr="00B37AE8">
        <w:rPr>
          <w:rFonts w:ascii="Arial" w:hAnsi="Arial" w:cs="Arial"/>
        </w:rPr>
        <w:t xml:space="preserve"> </w:t>
      </w:r>
      <w:proofErr w:type="spellStart"/>
      <w:r w:rsidRPr="00B37AE8">
        <w:rPr>
          <w:rFonts w:ascii="Arial" w:hAnsi="Arial" w:cs="Arial"/>
        </w:rPr>
        <w:t>Kluwer</w:t>
      </w:r>
      <w:proofErr w:type="spellEnd"/>
      <w:r w:rsidRPr="00B37AE8">
        <w:rPr>
          <w:rFonts w:ascii="Arial" w:hAnsi="Arial" w:cs="Arial"/>
        </w:rPr>
        <w:t xml:space="preserve"> ČR, a.s., </w:t>
      </w:r>
      <w:proofErr w:type="gramStart"/>
      <w:r w:rsidRPr="00B37AE8">
        <w:rPr>
          <w:rFonts w:ascii="Arial" w:hAnsi="Arial" w:cs="Arial"/>
        </w:rPr>
        <w:t>2009.  s.</w:t>
      </w:r>
      <w:proofErr w:type="gramEnd"/>
      <w:r w:rsidRPr="00B37AE8">
        <w:rPr>
          <w:rFonts w:ascii="Arial" w:hAnsi="Arial" w:cs="Arial"/>
        </w:rPr>
        <w:t xml:space="preserve"> 220.</w:t>
      </w:r>
    </w:p>
  </w:footnote>
  <w:footnote w:id="2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Rozsudek Nejvyššího soudu ČR ze dne 26. února 2009, </w:t>
      </w:r>
      <w:proofErr w:type="spellStart"/>
      <w:r w:rsidRPr="00B37AE8">
        <w:rPr>
          <w:rFonts w:ascii="Arial" w:hAnsi="Arial" w:cs="Arial"/>
        </w:rPr>
        <w:t>sp</w:t>
      </w:r>
      <w:proofErr w:type="spellEnd"/>
      <w:r w:rsidRPr="00B37AE8">
        <w:rPr>
          <w:rFonts w:ascii="Arial" w:hAnsi="Arial" w:cs="Arial"/>
        </w:rPr>
        <w:t xml:space="preserve">. zn. 30 </w:t>
      </w:r>
      <w:proofErr w:type="spellStart"/>
      <w:r w:rsidRPr="00B37AE8">
        <w:rPr>
          <w:rFonts w:ascii="Arial" w:hAnsi="Arial" w:cs="Arial"/>
        </w:rPr>
        <w:t>Cdo</w:t>
      </w:r>
      <w:proofErr w:type="spellEnd"/>
      <w:r w:rsidRPr="00B37AE8">
        <w:rPr>
          <w:rFonts w:ascii="Arial" w:hAnsi="Arial" w:cs="Arial"/>
        </w:rPr>
        <w:t xml:space="preserve"> 1364/2007.</w:t>
      </w:r>
    </w:p>
  </w:footnote>
  <w:footnote w:id="23">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Rozsudek Nejvyššího soudu ČR ze dne 14. prosince 2009, </w:t>
      </w:r>
      <w:proofErr w:type="spellStart"/>
      <w:r w:rsidRPr="00B37AE8">
        <w:rPr>
          <w:rFonts w:ascii="Arial" w:hAnsi="Arial" w:cs="Arial"/>
        </w:rPr>
        <w:t>sp</w:t>
      </w:r>
      <w:proofErr w:type="spellEnd"/>
      <w:r w:rsidRPr="00B37AE8">
        <w:rPr>
          <w:rFonts w:ascii="Arial" w:hAnsi="Arial" w:cs="Arial"/>
        </w:rPr>
        <w:t xml:space="preserve">. zn. 26 </w:t>
      </w:r>
      <w:proofErr w:type="spellStart"/>
      <w:r w:rsidRPr="00B37AE8">
        <w:rPr>
          <w:rFonts w:ascii="Arial" w:hAnsi="Arial" w:cs="Arial"/>
        </w:rPr>
        <w:t>Cdo</w:t>
      </w:r>
      <w:proofErr w:type="spellEnd"/>
      <w:r w:rsidRPr="00B37AE8">
        <w:rPr>
          <w:rFonts w:ascii="Arial" w:hAnsi="Arial" w:cs="Arial"/>
        </w:rPr>
        <w:t xml:space="preserve"> 48/2008.</w:t>
      </w:r>
    </w:p>
  </w:footnote>
  <w:footnote w:id="2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DVOŘÁK, Bohumil. </w:t>
      </w:r>
      <w:r w:rsidRPr="00B37AE8">
        <w:rPr>
          <w:rFonts w:ascii="Arial" w:hAnsi="Arial" w:cs="Arial"/>
          <w:i/>
        </w:rPr>
        <w:t>K problematice podnájmu nebytových prostor</w:t>
      </w:r>
      <w:r w:rsidRPr="00B37AE8">
        <w:rPr>
          <w:rFonts w:ascii="Arial" w:hAnsi="Arial" w:cs="Arial"/>
        </w:rPr>
        <w:t xml:space="preserve">, Právní rozhledy, 2004, č. </w:t>
      </w:r>
      <w:proofErr w:type="gramStart"/>
      <w:r w:rsidRPr="00B37AE8">
        <w:rPr>
          <w:rFonts w:ascii="Arial" w:hAnsi="Arial" w:cs="Arial"/>
        </w:rPr>
        <w:t>20,     s.</w:t>
      </w:r>
      <w:proofErr w:type="gramEnd"/>
      <w:r w:rsidRPr="00B37AE8">
        <w:rPr>
          <w:rFonts w:ascii="Arial" w:hAnsi="Arial" w:cs="Arial"/>
        </w:rPr>
        <w:t xml:space="preserve"> 735.</w:t>
      </w:r>
    </w:p>
  </w:footnote>
  <w:footnote w:id="25">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BEZOUŠKA, Petr. </w:t>
      </w:r>
      <w:r w:rsidRPr="00B37AE8">
        <w:rPr>
          <w:rFonts w:ascii="Arial" w:hAnsi="Arial" w:cs="Arial"/>
          <w:i/>
        </w:rPr>
        <w:t xml:space="preserve">Uplatnění principu </w:t>
      </w:r>
      <w:proofErr w:type="spellStart"/>
      <w:r w:rsidRPr="00B37AE8">
        <w:rPr>
          <w:rFonts w:ascii="Arial" w:hAnsi="Arial" w:cs="Arial"/>
          <w:i/>
        </w:rPr>
        <w:t>akcesority</w:t>
      </w:r>
      <w:proofErr w:type="spellEnd"/>
      <w:r w:rsidRPr="00B37AE8">
        <w:rPr>
          <w:rFonts w:ascii="Arial" w:hAnsi="Arial" w:cs="Arial"/>
          <w:i/>
        </w:rPr>
        <w:t xml:space="preserve"> u podnájmu bytu.</w:t>
      </w:r>
      <w:r w:rsidRPr="00B37AE8">
        <w:rPr>
          <w:rFonts w:ascii="Arial" w:hAnsi="Arial" w:cs="Arial"/>
        </w:rPr>
        <w:t xml:space="preserve"> Právní rádce, 2006, </w:t>
      </w:r>
      <w:proofErr w:type="spellStart"/>
      <w:r w:rsidRPr="00B37AE8">
        <w:rPr>
          <w:rFonts w:ascii="Arial" w:hAnsi="Arial" w:cs="Arial"/>
        </w:rPr>
        <w:t>roč</w:t>
      </w:r>
      <w:proofErr w:type="spellEnd"/>
      <w:r w:rsidRPr="00B37AE8">
        <w:rPr>
          <w:rFonts w:ascii="Arial" w:hAnsi="Arial" w:cs="Arial"/>
        </w:rPr>
        <w:t>. 14, č. 2, s. 26.</w:t>
      </w:r>
    </w:p>
  </w:footnote>
  <w:footnote w:id="2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BEZOUŠKA, Petr. </w:t>
      </w:r>
      <w:r w:rsidRPr="00B37AE8">
        <w:rPr>
          <w:rFonts w:ascii="Arial" w:hAnsi="Arial" w:cs="Arial"/>
          <w:i/>
        </w:rPr>
        <w:t xml:space="preserve">Uplatnění principu </w:t>
      </w:r>
      <w:proofErr w:type="spellStart"/>
      <w:r w:rsidRPr="00B37AE8">
        <w:rPr>
          <w:rFonts w:ascii="Arial" w:hAnsi="Arial" w:cs="Arial"/>
          <w:i/>
        </w:rPr>
        <w:t>akcesority</w:t>
      </w:r>
      <w:proofErr w:type="spellEnd"/>
      <w:r w:rsidRPr="00B37AE8">
        <w:rPr>
          <w:rFonts w:ascii="Arial" w:hAnsi="Arial" w:cs="Arial"/>
          <w:i/>
        </w:rPr>
        <w:t xml:space="preserve"> u podnájmu bytu.</w:t>
      </w:r>
      <w:r w:rsidRPr="00B37AE8">
        <w:rPr>
          <w:rFonts w:ascii="Arial" w:hAnsi="Arial" w:cs="Arial"/>
        </w:rPr>
        <w:t xml:space="preserve"> Právní rádce, 2006, </w:t>
      </w:r>
      <w:proofErr w:type="spellStart"/>
      <w:r w:rsidRPr="00B37AE8">
        <w:rPr>
          <w:rFonts w:ascii="Arial" w:hAnsi="Arial" w:cs="Arial"/>
        </w:rPr>
        <w:t>roč</w:t>
      </w:r>
      <w:proofErr w:type="spellEnd"/>
      <w:r w:rsidRPr="00B37AE8">
        <w:rPr>
          <w:rFonts w:ascii="Arial" w:hAnsi="Arial" w:cs="Arial"/>
        </w:rPr>
        <w:t>. 14, č. 2, s. 27.</w:t>
      </w:r>
    </w:p>
  </w:footnote>
  <w:footnote w:id="27">
    <w:p w:rsidR="009A7E68" w:rsidRPr="00894D36"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2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29">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BEZOUŠKA, Petr. </w:t>
      </w:r>
      <w:r w:rsidRPr="00B37AE8">
        <w:rPr>
          <w:rFonts w:ascii="Arial" w:hAnsi="Arial" w:cs="Arial"/>
          <w:i/>
        </w:rPr>
        <w:t xml:space="preserve">Uplatnění principu </w:t>
      </w:r>
      <w:proofErr w:type="spellStart"/>
      <w:r w:rsidRPr="00B37AE8">
        <w:rPr>
          <w:rFonts w:ascii="Arial" w:hAnsi="Arial" w:cs="Arial"/>
          <w:i/>
        </w:rPr>
        <w:t>akcesority</w:t>
      </w:r>
      <w:proofErr w:type="spellEnd"/>
      <w:r w:rsidRPr="00B37AE8">
        <w:rPr>
          <w:rFonts w:ascii="Arial" w:hAnsi="Arial" w:cs="Arial"/>
          <w:i/>
        </w:rPr>
        <w:t xml:space="preserve"> u podnájmu bytu</w:t>
      </w:r>
      <w:r w:rsidRPr="00B37AE8">
        <w:rPr>
          <w:rFonts w:ascii="Arial" w:hAnsi="Arial" w:cs="Arial"/>
        </w:rPr>
        <w:t xml:space="preserve">. Právní rádce, 2006, </w:t>
      </w:r>
      <w:proofErr w:type="spellStart"/>
      <w:r w:rsidRPr="00B37AE8">
        <w:rPr>
          <w:rFonts w:ascii="Arial" w:hAnsi="Arial" w:cs="Arial"/>
        </w:rPr>
        <w:t>roč</w:t>
      </w:r>
      <w:proofErr w:type="spellEnd"/>
      <w:r w:rsidRPr="00B37AE8">
        <w:rPr>
          <w:rFonts w:ascii="Arial" w:hAnsi="Arial" w:cs="Arial"/>
        </w:rPr>
        <w:t>. 14, č. 2, s. 27.</w:t>
      </w:r>
    </w:p>
  </w:footnote>
  <w:footnote w:id="30">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BEZOUŠKA, Petr. </w:t>
      </w:r>
      <w:r w:rsidRPr="00B37AE8">
        <w:rPr>
          <w:rFonts w:ascii="Arial" w:hAnsi="Arial" w:cs="Arial"/>
          <w:i/>
        </w:rPr>
        <w:t xml:space="preserve">Uplatnění principu </w:t>
      </w:r>
      <w:proofErr w:type="spellStart"/>
      <w:r w:rsidRPr="00B37AE8">
        <w:rPr>
          <w:rFonts w:ascii="Arial" w:hAnsi="Arial" w:cs="Arial"/>
          <w:i/>
        </w:rPr>
        <w:t>akcesority</w:t>
      </w:r>
      <w:proofErr w:type="spellEnd"/>
      <w:r w:rsidRPr="00B37AE8">
        <w:rPr>
          <w:rFonts w:ascii="Arial" w:hAnsi="Arial" w:cs="Arial"/>
          <w:i/>
        </w:rPr>
        <w:t xml:space="preserve"> u podnájmu bytu</w:t>
      </w:r>
      <w:r w:rsidRPr="00B37AE8">
        <w:rPr>
          <w:rFonts w:ascii="Arial" w:hAnsi="Arial" w:cs="Arial"/>
        </w:rPr>
        <w:t xml:space="preserve">. Právní rádce, 2006, </w:t>
      </w:r>
      <w:proofErr w:type="spellStart"/>
      <w:r w:rsidRPr="00B37AE8">
        <w:rPr>
          <w:rFonts w:ascii="Arial" w:hAnsi="Arial" w:cs="Arial"/>
        </w:rPr>
        <w:t>roč</w:t>
      </w:r>
      <w:proofErr w:type="spellEnd"/>
      <w:r w:rsidRPr="00B37AE8">
        <w:rPr>
          <w:rFonts w:ascii="Arial" w:hAnsi="Arial" w:cs="Arial"/>
        </w:rPr>
        <w:t>. 14, č. 2, s. 27-28.</w:t>
      </w:r>
    </w:p>
  </w:footnote>
  <w:footnote w:id="31">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32">
    <w:p w:rsidR="009A7E68" w:rsidRPr="007049BF" w:rsidRDefault="009A7E68">
      <w:pPr>
        <w:pStyle w:val="Textpoznpodarou"/>
        <w:rPr>
          <w:rFonts w:ascii="Arial" w:hAnsi="Arial" w:cs="Arial"/>
        </w:rPr>
      </w:pPr>
      <w:r w:rsidRPr="007049BF">
        <w:rPr>
          <w:rStyle w:val="Znakapoznpodarou"/>
          <w:rFonts w:ascii="Arial" w:hAnsi="Arial" w:cs="Arial"/>
        </w:rPr>
        <w:footnoteRef/>
      </w:r>
      <w:r w:rsidRPr="007049BF">
        <w:rPr>
          <w:rFonts w:ascii="Arial" w:hAnsi="Arial" w:cs="Arial"/>
        </w:rPr>
        <w:t xml:space="preserve"> Rozhodnutí Nejvyššího soudu</w:t>
      </w:r>
      <w:r>
        <w:rPr>
          <w:rFonts w:ascii="Arial" w:hAnsi="Arial" w:cs="Arial"/>
        </w:rPr>
        <w:t xml:space="preserve"> ČR</w:t>
      </w:r>
      <w:r w:rsidRPr="007049BF">
        <w:rPr>
          <w:rFonts w:ascii="Arial" w:hAnsi="Arial" w:cs="Arial"/>
        </w:rPr>
        <w:t xml:space="preserve"> </w:t>
      </w:r>
      <w:r w:rsidRPr="00CF05EC">
        <w:rPr>
          <w:rFonts w:ascii="Arial" w:hAnsi="Arial" w:cs="Arial"/>
        </w:rPr>
        <w:t>ze dne 19. října 2005</w:t>
      </w:r>
      <w:r>
        <w:rPr>
          <w:rFonts w:ascii="Arial" w:hAnsi="Arial" w:cs="Arial"/>
        </w:rPr>
        <w:t xml:space="preserve">, </w:t>
      </w:r>
      <w:proofErr w:type="spellStart"/>
      <w:r w:rsidRPr="007049BF">
        <w:rPr>
          <w:rFonts w:ascii="Arial" w:hAnsi="Arial" w:cs="Arial"/>
        </w:rPr>
        <w:t>sp</w:t>
      </w:r>
      <w:proofErr w:type="spellEnd"/>
      <w:r w:rsidRPr="007049BF">
        <w:rPr>
          <w:rFonts w:ascii="Arial" w:hAnsi="Arial" w:cs="Arial"/>
        </w:rPr>
        <w:t xml:space="preserve">. zn. 26 </w:t>
      </w:r>
      <w:proofErr w:type="spellStart"/>
      <w:r w:rsidRPr="007049BF">
        <w:rPr>
          <w:rFonts w:ascii="Arial" w:hAnsi="Arial" w:cs="Arial"/>
        </w:rPr>
        <w:t>Cdo</w:t>
      </w:r>
      <w:proofErr w:type="spellEnd"/>
      <w:r>
        <w:rPr>
          <w:rFonts w:ascii="Arial" w:hAnsi="Arial" w:cs="Arial"/>
        </w:rPr>
        <w:t xml:space="preserve"> 1464/2005.</w:t>
      </w:r>
    </w:p>
  </w:footnote>
  <w:footnote w:id="3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w:t>
      </w:r>
      <w:r>
        <w:rPr>
          <w:rFonts w:ascii="Arial" w:hAnsi="Arial" w:cs="Arial"/>
        </w:rPr>
        <w:t xml:space="preserve">Praha: C. H. </w:t>
      </w:r>
      <w:proofErr w:type="spellStart"/>
      <w:r>
        <w:rPr>
          <w:rFonts w:ascii="Arial" w:hAnsi="Arial" w:cs="Arial"/>
        </w:rPr>
        <w:t>Beck</w:t>
      </w:r>
      <w:proofErr w:type="spellEnd"/>
      <w:r>
        <w:rPr>
          <w:rFonts w:ascii="Arial" w:hAnsi="Arial" w:cs="Arial"/>
        </w:rPr>
        <w:t>, 2014. s. 274–</w:t>
      </w:r>
      <w:r w:rsidRPr="00B37AE8">
        <w:rPr>
          <w:rFonts w:ascii="Arial" w:hAnsi="Arial" w:cs="Arial"/>
        </w:rPr>
        <w:t>278.</w:t>
      </w:r>
    </w:p>
  </w:footnote>
  <w:footnote w:id="3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DVOŘÁK, Bohumil. </w:t>
      </w:r>
      <w:r w:rsidRPr="00B37AE8">
        <w:rPr>
          <w:rFonts w:ascii="Arial" w:hAnsi="Arial" w:cs="Arial"/>
          <w:i/>
        </w:rPr>
        <w:t>K problematice podnájmu nebytových prostor</w:t>
      </w:r>
      <w:r w:rsidRPr="00B37AE8">
        <w:rPr>
          <w:rFonts w:ascii="Arial" w:hAnsi="Arial" w:cs="Arial"/>
        </w:rPr>
        <w:t xml:space="preserve">, Právní rozhledy, 2004, č. </w:t>
      </w:r>
      <w:proofErr w:type="gramStart"/>
      <w:r w:rsidRPr="00B37AE8">
        <w:rPr>
          <w:rFonts w:ascii="Arial" w:hAnsi="Arial" w:cs="Arial"/>
        </w:rPr>
        <w:t>20,     s.</w:t>
      </w:r>
      <w:proofErr w:type="gramEnd"/>
      <w:r w:rsidRPr="00B37AE8">
        <w:rPr>
          <w:rFonts w:ascii="Arial" w:hAnsi="Arial" w:cs="Arial"/>
        </w:rPr>
        <w:t xml:space="preserve"> 735.</w:t>
      </w:r>
    </w:p>
  </w:footnote>
  <w:footnote w:id="35">
    <w:p w:rsidR="009A7E68" w:rsidRPr="00B8232B"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r w:rsidRPr="00B8232B">
        <w:rPr>
          <w:rFonts w:ascii="Arial" w:hAnsi="Arial" w:cs="Arial"/>
        </w:rPr>
        <w:t xml:space="preserve"> </w:t>
      </w:r>
    </w:p>
  </w:footnote>
  <w:footnote w:id="3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Důvodová zpráva k zákonu č. 89/2012 Sb., občanský zákoník.</w:t>
      </w:r>
    </w:p>
  </w:footnote>
  <w:footnote w:id="37">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Praha: C. H. </w:t>
      </w:r>
      <w:proofErr w:type="spellStart"/>
      <w:r w:rsidRPr="00B37AE8">
        <w:rPr>
          <w:rFonts w:ascii="Arial" w:hAnsi="Arial" w:cs="Arial"/>
        </w:rPr>
        <w:t>Beck</w:t>
      </w:r>
      <w:proofErr w:type="spellEnd"/>
      <w:r w:rsidRPr="00B37AE8">
        <w:rPr>
          <w:rFonts w:ascii="Arial" w:hAnsi="Arial" w:cs="Arial"/>
        </w:rPr>
        <w:t>, 2014. s. 2022.</w:t>
      </w:r>
    </w:p>
  </w:footnote>
  <w:footnote w:id="3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40/1964 Sb., občanský zákoník, ve znění pozdějších předpisů.</w:t>
      </w:r>
    </w:p>
  </w:footnote>
  <w:footnote w:id="39">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40">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Důvodová zpráva k zákonu č. 89/2012 Sb., občanský zákoník. </w:t>
      </w:r>
    </w:p>
  </w:footnote>
  <w:footnote w:id="41">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4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w:t>
      </w:r>
      <w:r>
        <w:rPr>
          <w:rFonts w:ascii="Arial" w:hAnsi="Arial" w:cs="Arial"/>
        </w:rPr>
        <w:t xml:space="preserve">Praha: C. H. </w:t>
      </w:r>
      <w:proofErr w:type="spellStart"/>
      <w:r>
        <w:rPr>
          <w:rFonts w:ascii="Arial" w:hAnsi="Arial" w:cs="Arial"/>
        </w:rPr>
        <w:t>Beck</w:t>
      </w:r>
      <w:proofErr w:type="spellEnd"/>
      <w:r>
        <w:rPr>
          <w:rFonts w:ascii="Arial" w:hAnsi="Arial" w:cs="Arial"/>
        </w:rPr>
        <w:t>, 2014. s. 229-</w:t>
      </w:r>
      <w:r w:rsidRPr="00B37AE8">
        <w:rPr>
          <w:rFonts w:ascii="Arial" w:hAnsi="Arial" w:cs="Arial"/>
        </w:rPr>
        <w:t>233.</w:t>
      </w:r>
    </w:p>
  </w:footnote>
  <w:footnote w:id="4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Císařský patent č. 946/1811 Sb., obecný zákoník občanský, ve znění pozdějších předpisů.</w:t>
      </w:r>
    </w:p>
  </w:footnote>
  <w:footnote w:id="44">
    <w:p w:rsidR="009A7E68" w:rsidRPr="00B63F23"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45">
    <w:p w:rsidR="009A7E68" w:rsidRPr="00B37AE8" w:rsidRDefault="009A7E68" w:rsidP="00DF147F">
      <w:pPr>
        <w:spacing w:after="0" w:line="240" w:lineRule="auto"/>
        <w:jc w:val="both"/>
        <w:rPr>
          <w:rFonts w:ascii="Arial" w:hAnsi="Arial" w:cs="Arial"/>
          <w:sz w:val="20"/>
          <w:szCs w:val="20"/>
          <w:lang w:eastAsia="hi-IN" w:bidi="hi-IN"/>
        </w:rPr>
      </w:pPr>
      <w:r w:rsidRPr="00B37AE8">
        <w:rPr>
          <w:rStyle w:val="Znakapoznpodarou"/>
          <w:rFonts w:ascii="Arial" w:hAnsi="Arial" w:cs="Arial"/>
          <w:sz w:val="20"/>
          <w:szCs w:val="20"/>
        </w:rPr>
        <w:footnoteRef/>
      </w:r>
      <w:r w:rsidRPr="00B37AE8">
        <w:rPr>
          <w:rFonts w:ascii="Arial" w:hAnsi="Arial" w:cs="Arial"/>
          <w:sz w:val="20"/>
          <w:szCs w:val="20"/>
        </w:rPr>
        <w:t xml:space="preserve"> </w:t>
      </w:r>
      <w:r>
        <w:rPr>
          <w:rFonts w:ascii="Arial" w:hAnsi="Arial" w:cs="Arial"/>
          <w:sz w:val="20"/>
          <w:szCs w:val="20"/>
          <w:lang w:eastAsia="hi-IN" w:bidi="hi-IN"/>
        </w:rPr>
        <w:t>ROUČEK, František,</w:t>
      </w:r>
      <w:r w:rsidRPr="00B37AE8">
        <w:rPr>
          <w:rFonts w:ascii="Arial" w:hAnsi="Arial" w:cs="Arial"/>
          <w:sz w:val="20"/>
          <w:szCs w:val="20"/>
          <w:lang w:eastAsia="hi-IN" w:bidi="hi-IN"/>
        </w:rPr>
        <w:t xml:space="preserve"> SEDLÁČEK, Jaromír. </w:t>
      </w:r>
      <w:r w:rsidRPr="00B37AE8">
        <w:rPr>
          <w:rFonts w:ascii="Arial" w:hAnsi="Arial" w:cs="Arial"/>
          <w:i/>
          <w:sz w:val="20"/>
          <w:szCs w:val="20"/>
          <w:lang w:eastAsia="hi-IN" w:bidi="hi-IN"/>
        </w:rPr>
        <w:t>Komentář k československému obecnímu zákoníku občanskému a občanské právo platné na Slovensku a v Podkarpatské Rusi. Díl pátý.</w:t>
      </w:r>
      <w:r w:rsidRPr="00B37AE8">
        <w:rPr>
          <w:rFonts w:ascii="Arial" w:hAnsi="Arial" w:cs="Arial"/>
          <w:sz w:val="20"/>
          <w:szCs w:val="20"/>
          <w:lang w:eastAsia="hi-IN" w:bidi="hi-IN"/>
        </w:rPr>
        <w:t xml:space="preserve"> Praha: </w:t>
      </w:r>
      <w:proofErr w:type="spellStart"/>
      <w:r w:rsidRPr="00B37AE8">
        <w:rPr>
          <w:rFonts w:ascii="Arial" w:hAnsi="Arial" w:cs="Arial"/>
          <w:sz w:val="20"/>
          <w:szCs w:val="20"/>
          <w:lang w:eastAsia="hi-IN" w:bidi="hi-IN"/>
        </w:rPr>
        <w:t>Wolters</w:t>
      </w:r>
      <w:proofErr w:type="spellEnd"/>
      <w:r w:rsidRPr="00B37AE8">
        <w:rPr>
          <w:rFonts w:ascii="Arial" w:hAnsi="Arial" w:cs="Arial"/>
          <w:sz w:val="20"/>
          <w:szCs w:val="20"/>
          <w:lang w:eastAsia="hi-IN" w:bidi="hi-IN"/>
        </w:rPr>
        <w:t xml:space="preserve"> </w:t>
      </w:r>
      <w:proofErr w:type="spellStart"/>
      <w:r w:rsidRPr="00B37AE8">
        <w:rPr>
          <w:rFonts w:ascii="Arial" w:hAnsi="Arial" w:cs="Arial"/>
          <w:sz w:val="20"/>
          <w:szCs w:val="20"/>
          <w:lang w:eastAsia="hi-IN" w:bidi="hi-IN"/>
        </w:rPr>
        <w:t>Kluwer</w:t>
      </w:r>
      <w:proofErr w:type="spellEnd"/>
      <w:r w:rsidRPr="00B37AE8">
        <w:rPr>
          <w:rFonts w:ascii="Arial" w:hAnsi="Arial" w:cs="Arial"/>
          <w:sz w:val="20"/>
          <w:szCs w:val="20"/>
          <w:lang w:eastAsia="hi-IN" w:bidi="hi-IN"/>
        </w:rPr>
        <w:t xml:space="preserve"> ČR, a.s., 2013. s. 50. </w:t>
      </w:r>
    </w:p>
  </w:footnote>
  <w:footnote w:id="46">
    <w:p w:rsidR="009A7E68" w:rsidRPr="00B37AE8" w:rsidRDefault="009A7E68" w:rsidP="00DF147F">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3708 viz </w:t>
      </w:r>
      <w:r>
        <w:rPr>
          <w:rFonts w:ascii="Arial" w:hAnsi="Arial" w:cs="Arial"/>
          <w:lang w:eastAsia="hi-IN" w:bidi="hi-IN"/>
        </w:rPr>
        <w:t>ROUČEK, František,</w:t>
      </w:r>
      <w:r w:rsidRPr="00B37AE8">
        <w:rPr>
          <w:rFonts w:ascii="Arial" w:hAnsi="Arial" w:cs="Arial"/>
          <w:lang w:eastAsia="hi-IN" w:bidi="hi-IN"/>
        </w:rPr>
        <w:t xml:space="preserve"> SEDLÁČEK, Jaromír. </w:t>
      </w:r>
      <w:r w:rsidRPr="00B37AE8">
        <w:rPr>
          <w:rFonts w:ascii="Arial" w:hAnsi="Arial" w:cs="Arial"/>
          <w:i/>
          <w:lang w:eastAsia="hi-IN" w:bidi="hi-IN"/>
        </w:rPr>
        <w:t>Komentář k československému obecnímu zákoníku občanskému a občanské právo platné na Slovensku a v Podkarpatské Rusi. Díl pátý.</w:t>
      </w:r>
      <w:r w:rsidRPr="00B37AE8">
        <w:rPr>
          <w:rFonts w:ascii="Arial" w:hAnsi="Arial" w:cs="Arial"/>
          <w:lang w:eastAsia="hi-IN" w:bidi="hi-IN"/>
        </w:rPr>
        <w:t xml:space="preserve"> Praha: </w:t>
      </w:r>
      <w:proofErr w:type="spellStart"/>
      <w:r w:rsidRPr="00B37AE8">
        <w:rPr>
          <w:rFonts w:ascii="Arial" w:hAnsi="Arial" w:cs="Arial"/>
          <w:lang w:eastAsia="hi-IN" w:bidi="hi-IN"/>
        </w:rPr>
        <w:t>Wolters</w:t>
      </w:r>
      <w:proofErr w:type="spellEnd"/>
      <w:r w:rsidRPr="00B37AE8">
        <w:rPr>
          <w:rFonts w:ascii="Arial" w:hAnsi="Arial" w:cs="Arial"/>
          <w:lang w:eastAsia="hi-IN" w:bidi="hi-IN"/>
        </w:rPr>
        <w:t xml:space="preserve"> </w:t>
      </w:r>
      <w:proofErr w:type="spellStart"/>
      <w:r w:rsidRPr="00B37AE8">
        <w:rPr>
          <w:rFonts w:ascii="Arial" w:hAnsi="Arial" w:cs="Arial"/>
          <w:lang w:eastAsia="hi-IN" w:bidi="hi-IN"/>
        </w:rPr>
        <w:t>Kluwer</w:t>
      </w:r>
      <w:proofErr w:type="spellEnd"/>
      <w:r w:rsidRPr="00B37AE8">
        <w:rPr>
          <w:rFonts w:ascii="Arial" w:hAnsi="Arial" w:cs="Arial"/>
          <w:lang w:eastAsia="hi-IN" w:bidi="hi-IN"/>
        </w:rPr>
        <w:t xml:space="preserve"> ČR, a.s., 2013. s. 53.</w:t>
      </w:r>
    </w:p>
  </w:footnote>
  <w:footnote w:id="47">
    <w:p w:rsidR="009A7E68" w:rsidRPr="00B37AE8" w:rsidRDefault="009A7E68" w:rsidP="00DC6A1F">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Císařský patent č. 946/1811 Sb., obecný zákoník občanský, ve znění pozdějších předpisů.</w:t>
      </w:r>
    </w:p>
  </w:footnote>
  <w:footnote w:id="48">
    <w:p w:rsidR="009A7E68" w:rsidRPr="00B37AE8" w:rsidRDefault="009A7E68" w:rsidP="00DC6A1F">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141/1950 Sb., občanský zákoník, ve znění pozdějších předpisů.</w:t>
      </w:r>
    </w:p>
  </w:footnote>
  <w:footnote w:id="49">
    <w:p w:rsidR="009A7E68" w:rsidRPr="009A6345"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50">
    <w:p w:rsidR="009A7E68" w:rsidRDefault="009A7E68" w:rsidP="008D39D3">
      <w:pPr>
        <w:pStyle w:val="Textpoznpodarou"/>
      </w:pPr>
      <w:r w:rsidRPr="009A6345">
        <w:rPr>
          <w:rStyle w:val="Znakapoznpodarou"/>
          <w:rFonts w:ascii="Arial" w:hAnsi="Arial" w:cs="Arial"/>
        </w:rPr>
        <w:footnoteRef/>
      </w:r>
      <w:r w:rsidRPr="009A6345">
        <w:rPr>
          <w:rFonts w:ascii="Arial" w:hAnsi="Arial" w:cs="Arial"/>
        </w:rPr>
        <w:t xml:space="preserve"> </w:t>
      </w:r>
      <w:r>
        <w:rPr>
          <w:rFonts w:ascii="Arial" w:hAnsi="Arial" w:cs="Arial"/>
        </w:rPr>
        <w:t>Zákon č. 141/1950 Sb., o</w:t>
      </w:r>
      <w:r w:rsidRPr="009A6345">
        <w:rPr>
          <w:rFonts w:ascii="Arial" w:hAnsi="Arial" w:cs="Arial"/>
        </w:rPr>
        <w:t>bčanský zákoník</w:t>
      </w:r>
      <w:r>
        <w:rPr>
          <w:rFonts w:ascii="Arial" w:hAnsi="Arial" w:cs="Arial"/>
        </w:rPr>
        <w:t>, ve znění pozdějších předpisů.</w:t>
      </w:r>
    </w:p>
  </w:footnote>
  <w:footnote w:id="51">
    <w:p w:rsidR="009A7E68" w:rsidRPr="00AD3E37" w:rsidRDefault="009A7E68" w:rsidP="008D39D3">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w:t>
      </w:r>
      <w:r w:rsidRPr="00AD3E37">
        <w:rPr>
          <w:rFonts w:ascii="Arial" w:hAnsi="Arial" w:cs="Arial"/>
        </w:rPr>
        <w:t>Zákon č. 40/1964 Sb., občanský zákoník</w:t>
      </w:r>
      <w:r>
        <w:rPr>
          <w:rFonts w:ascii="Arial" w:hAnsi="Arial" w:cs="Arial"/>
        </w:rPr>
        <w:t xml:space="preserve"> ve znění z. </w:t>
      </w:r>
      <w:proofErr w:type="gramStart"/>
      <w:r>
        <w:rPr>
          <w:rFonts w:ascii="Arial" w:hAnsi="Arial" w:cs="Arial"/>
        </w:rPr>
        <w:t>č.</w:t>
      </w:r>
      <w:proofErr w:type="gramEnd"/>
      <w:r>
        <w:rPr>
          <w:rFonts w:ascii="Arial" w:hAnsi="Arial" w:cs="Arial"/>
        </w:rPr>
        <w:t xml:space="preserve"> 87/1991 Sb., účinném ke dni 1. dubna 1991.</w:t>
      </w:r>
    </w:p>
  </w:footnote>
  <w:footnote w:id="52">
    <w:p w:rsidR="009A7E68" w:rsidRPr="006D2D7C" w:rsidRDefault="009A7E68">
      <w:pPr>
        <w:pStyle w:val="Textpoznpodarou"/>
        <w:rPr>
          <w:rFonts w:ascii="Arial" w:hAnsi="Arial" w:cs="Arial"/>
        </w:rPr>
      </w:pPr>
      <w:r w:rsidRPr="006D2D7C">
        <w:rPr>
          <w:rStyle w:val="Znakapoznpodarou"/>
          <w:rFonts w:ascii="Arial" w:hAnsi="Arial" w:cs="Arial"/>
        </w:rPr>
        <w:footnoteRef/>
      </w:r>
      <w:r w:rsidRPr="006D2D7C">
        <w:rPr>
          <w:rFonts w:ascii="Arial" w:hAnsi="Arial" w:cs="Arial"/>
        </w:rPr>
        <w:t xml:space="preserve"> Zákon č. 40/1964 Sb., občanský zákoník ve znění pozdějších předpisů. </w:t>
      </w:r>
    </w:p>
  </w:footnote>
  <w:footnote w:id="53">
    <w:p w:rsidR="009A7E68" w:rsidRDefault="009A7E68">
      <w:pPr>
        <w:pStyle w:val="Textpoznpodarou"/>
      </w:pPr>
      <w:r w:rsidRPr="008D39D3">
        <w:rPr>
          <w:rStyle w:val="Znakapoznpodarou"/>
          <w:rFonts w:ascii="Arial" w:hAnsi="Arial" w:cs="Arial"/>
        </w:rPr>
        <w:footnoteRef/>
      </w:r>
      <w:r>
        <w:rPr>
          <w:rFonts w:ascii="Arial" w:hAnsi="Arial" w:cs="Arial"/>
        </w:rPr>
        <w:t xml:space="preserve"> </w:t>
      </w:r>
      <w:r w:rsidRPr="006D2D7C">
        <w:rPr>
          <w:rFonts w:ascii="Arial" w:hAnsi="Arial" w:cs="Arial"/>
        </w:rPr>
        <w:t>Zákon č. 40/1964 Sb., občanský zákoník ve znění pozdějších předpisů.</w:t>
      </w:r>
    </w:p>
  </w:footnote>
  <w:footnote w:id="54">
    <w:p w:rsidR="009A7E68" w:rsidRDefault="009A7E68">
      <w:pPr>
        <w:pStyle w:val="Textpoznpodarou"/>
      </w:pPr>
      <w:r w:rsidRPr="00AD3E37">
        <w:rPr>
          <w:rStyle w:val="Znakapoznpodarou"/>
          <w:rFonts w:ascii="Arial" w:hAnsi="Arial" w:cs="Arial"/>
        </w:rPr>
        <w:footnoteRef/>
      </w:r>
      <w:r w:rsidRPr="00AD3E37">
        <w:rPr>
          <w:rFonts w:ascii="Arial" w:hAnsi="Arial" w:cs="Arial"/>
        </w:rPr>
        <w:t xml:space="preserve"> </w:t>
      </w:r>
      <w:r>
        <w:rPr>
          <w:rFonts w:ascii="Arial" w:hAnsi="Arial" w:cs="Arial"/>
        </w:rPr>
        <w:t>Š</w:t>
      </w:r>
      <w:r w:rsidRPr="00AD3E37">
        <w:rPr>
          <w:rFonts w:ascii="Arial" w:hAnsi="Arial" w:cs="Arial"/>
        </w:rPr>
        <w:t xml:space="preserve">VESTKA, Jiří a kol. </w:t>
      </w:r>
      <w:r w:rsidRPr="006D2D7C">
        <w:rPr>
          <w:rFonts w:ascii="Arial" w:hAnsi="Arial" w:cs="Arial"/>
          <w:i/>
        </w:rPr>
        <w:t>Občanský zákoník I, II</w:t>
      </w:r>
      <w:r w:rsidRPr="00AD3E37">
        <w:rPr>
          <w:rFonts w:ascii="Arial" w:hAnsi="Arial" w:cs="Arial"/>
        </w:rPr>
        <w:t>, 2. vydání, Praha: C.</w:t>
      </w:r>
      <w:r>
        <w:rPr>
          <w:rFonts w:ascii="Arial" w:hAnsi="Arial" w:cs="Arial"/>
        </w:rPr>
        <w:t xml:space="preserve"> </w:t>
      </w:r>
      <w:r w:rsidRPr="00AD3E37">
        <w:rPr>
          <w:rFonts w:ascii="Arial" w:hAnsi="Arial" w:cs="Arial"/>
        </w:rPr>
        <w:t>H.</w:t>
      </w:r>
      <w:r>
        <w:rPr>
          <w:rFonts w:ascii="Arial" w:hAnsi="Arial" w:cs="Arial"/>
        </w:rPr>
        <w:t xml:space="preserve"> </w:t>
      </w:r>
      <w:proofErr w:type="spellStart"/>
      <w:r w:rsidRPr="00AD3E37">
        <w:rPr>
          <w:rFonts w:ascii="Arial" w:hAnsi="Arial" w:cs="Arial"/>
        </w:rPr>
        <w:t>Beck</w:t>
      </w:r>
      <w:proofErr w:type="spellEnd"/>
      <w:r w:rsidRPr="00AD3E37">
        <w:rPr>
          <w:rFonts w:ascii="Arial" w:hAnsi="Arial" w:cs="Arial"/>
        </w:rPr>
        <w:t>, 2009</w:t>
      </w:r>
      <w:r>
        <w:rPr>
          <w:rFonts w:ascii="Arial" w:hAnsi="Arial" w:cs="Arial"/>
        </w:rPr>
        <w:t>. s. 1897.</w:t>
      </w:r>
    </w:p>
  </w:footnote>
  <w:footnote w:id="55">
    <w:p w:rsidR="009A7E68" w:rsidRPr="00BB24B3" w:rsidRDefault="009A7E68">
      <w:pPr>
        <w:pStyle w:val="Textpoznpodarou"/>
        <w:rPr>
          <w:rFonts w:ascii="Arial" w:hAnsi="Arial" w:cs="Arial"/>
        </w:rPr>
      </w:pPr>
      <w:r w:rsidRPr="00BB24B3">
        <w:rPr>
          <w:rStyle w:val="Znakapoznpodarou"/>
          <w:rFonts w:ascii="Arial" w:hAnsi="Arial" w:cs="Arial"/>
        </w:rPr>
        <w:footnoteRef/>
      </w:r>
      <w:r w:rsidRPr="00BB24B3">
        <w:rPr>
          <w:rFonts w:ascii="Arial" w:hAnsi="Arial" w:cs="Arial"/>
        </w:rPr>
        <w:t xml:space="preserve"> KABELKOVÁ, Eva, DEJLOVÁ, Helena</w:t>
      </w:r>
      <w:r w:rsidRPr="00A708A0">
        <w:rPr>
          <w:rFonts w:ascii="Arial" w:hAnsi="Arial" w:cs="Arial"/>
          <w:i/>
        </w:rPr>
        <w:t>. Nájem a pacht v novém občanském zákoníku</w:t>
      </w:r>
      <w:r w:rsidRPr="00BB24B3">
        <w:rPr>
          <w:rFonts w:ascii="Arial" w:hAnsi="Arial" w:cs="Arial"/>
        </w:rPr>
        <w:t xml:space="preserve">. </w:t>
      </w:r>
      <w:proofErr w:type="gramStart"/>
      <w:r w:rsidRPr="00A708A0">
        <w:rPr>
          <w:rFonts w:ascii="Arial" w:hAnsi="Arial" w:cs="Arial"/>
          <w:i/>
        </w:rPr>
        <w:t>Komentář,</w:t>
      </w:r>
      <w:r w:rsidRPr="00BB24B3">
        <w:rPr>
          <w:rFonts w:ascii="Arial" w:hAnsi="Arial" w:cs="Arial"/>
        </w:rPr>
        <w:t xml:space="preserve"> </w:t>
      </w:r>
      <w:r>
        <w:rPr>
          <w:rFonts w:ascii="Arial" w:hAnsi="Arial" w:cs="Arial"/>
        </w:rPr>
        <w:t xml:space="preserve">  1. </w:t>
      </w:r>
      <w:r w:rsidRPr="00BB24B3">
        <w:rPr>
          <w:rFonts w:ascii="Arial" w:hAnsi="Arial" w:cs="Arial"/>
        </w:rPr>
        <w:t>vydání</w:t>
      </w:r>
      <w:proofErr w:type="gramEnd"/>
      <w:r w:rsidRPr="00BB24B3">
        <w:rPr>
          <w:rFonts w:ascii="Arial" w:hAnsi="Arial" w:cs="Arial"/>
        </w:rPr>
        <w:t>. Praha: C.</w:t>
      </w:r>
      <w:r>
        <w:rPr>
          <w:rFonts w:ascii="Arial" w:hAnsi="Arial" w:cs="Arial"/>
        </w:rPr>
        <w:t xml:space="preserve"> </w:t>
      </w:r>
      <w:r w:rsidRPr="00BB24B3">
        <w:rPr>
          <w:rFonts w:ascii="Arial" w:hAnsi="Arial" w:cs="Arial"/>
        </w:rPr>
        <w:t>H.</w:t>
      </w:r>
      <w:r>
        <w:rPr>
          <w:rFonts w:ascii="Arial" w:hAnsi="Arial" w:cs="Arial"/>
        </w:rPr>
        <w:t xml:space="preserve"> </w:t>
      </w:r>
      <w:proofErr w:type="spellStart"/>
      <w:r>
        <w:rPr>
          <w:rFonts w:ascii="Arial" w:hAnsi="Arial" w:cs="Arial"/>
        </w:rPr>
        <w:t>Beck</w:t>
      </w:r>
      <w:proofErr w:type="spellEnd"/>
      <w:r>
        <w:rPr>
          <w:rFonts w:ascii="Arial" w:hAnsi="Arial" w:cs="Arial"/>
        </w:rPr>
        <w:t>, 2013.</w:t>
      </w:r>
      <w:r w:rsidRPr="00BB24B3">
        <w:rPr>
          <w:rFonts w:ascii="Arial" w:hAnsi="Arial" w:cs="Arial"/>
        </w:rPr>
        <w:t xml:space="preserve"> s. 53</w:t>
      </w:r>
      <w:r>
        <w:rPr>
          <w:rFonts w:ascii="Arial" w:hAnsi="Arial" w:cs="Arial"/>
        </w:rPr>
        <w:t>–54.</w:t>
      </w:r>
    </w:p>
  </w:footnote>
  <w:footnote w:id="56">
    <w:p w:rsidR="009A7E68" w:rsidRPr="00BB24B3" w:rsidRDefault="009A7E68">
      <w:pPr>
        <w:pStyle w:val="Textpoznpodarou"/>
        <w:rPr>
          <w:rFonts w:ascii="Arial" w:hAnsi="Arial" w:cs="Arial"/>
        </w:rPr>
      </w:pPr>
      <w:r w:rsidRPr="00BB24B3">
        <w:rPr>
          <w:rStyle w:val="Znakapoznpodarou"/>
          <w:rFonts w:ascii="Arial" w:hAnsi="Arial" w:cs="Arial"/>
        </w:rPr>
        <w:footnoteRef/>
      </w:r>
      <w:r w:rsidRPr="00BB24B3">
        <w:rPr>
          <w:rFonts w:ascii="Arial" w:hAnsi="Arial" w:cs="Arial"/>
        </w:rPr>
        <w:t xml:space="preserve"> KABELKOVÁ, Eva, DEJLOVÁ, Helena</w:t>
      </w:r>
      <w:r w:rsidRPr="00A708A0">
        <w:rPr>
          <w:rFonts w:ascii="Arial" w:hAnsi="Arial" w:cs="Arial"/>
          <w:i/>
        </w:rPr>
        <w:t>. Nájem a pacht v novém občanském zákoníku</w:t>
      </w:r>
      <w:r w:rsidRPr="00BB24B3">
        <w:rPr>
          <w:rFonts w:ascii="Arial" w:hAnsi="Arial" w:cs="Arial"/>
        </w:rPr>
        <w:t xml:space="preserve">. </w:t>
      </w:r>
      <w:proofErr w:type="gramStart"/>
      <w:r w:rsidRPr="00A708A0">
        <w:rPr>
          <w:rFonts w:ascii="Arial" w:hAnsi="Arial" w:cs="Arial"/>
          <w:i/>
        </w:rPr>
        <w:t>Komentář,</w:t>
      </w:r>
      <w:r w:rsidRPr="00BB24B3">
        <w:rPr>
          <w:rFonts w:ascii="Arial" w:hAnsi="Arial" w:cs="Arial"/>
        </w:rPr>
        <w:t xml:space="preserve"> </w:t>
      </w:r>
      <w:r>
        <w:rPr>
          <w:rFonts w:ascii="Arial" w:hAnsi="Arial" w:cs="Arial"/>
        </w:rPr>
        <w:t xml:space="preserve"> </w:t>
      </w:r>
      <w:r w:rsidRPr="00BB24B3">
        <w:rPr>
          <w:rFonts w:ascii="Arial" w:hAnsi="Arial" w:cs="Arial"/>
        </w:rPr>
        <w:t>1.</w:t>
      </w:r>
      <w:r>
        <w:rPr>
          <w:rFonts w:ascii="Arial" w:hAnsi="Arial" w:cs="Arial"/>
        </w:rPr>
        <w:t xml:space="preserve"> </w:t>
      </w:r>
      <w:r w:rsidRPr="00BB24B3">
        <w:rPr>
          <w:rFonts w:ascii="Arial" w:hAnsi="Arial" w:cs="Arial"/>
        </w:rPr>
        <w:t>vydání</w:t>
      </w:r>
      <w:proofErr w:type="gramEnd"/>
      <w:r w:rsidRPr="00BB24B3">
        <w:rPr>
          <w:rFonts w:ascii="Arial" w:hAnsi="Arial" w:cs="Arial"/>
        </w:rPr>
        <w:t>. Praha: C.</w:t>
      </w:r>
      <w:r>
        <w:rPr>
          <w:rFonts w:ascii="Arial" w:hAnsi="Arial" w:cs="Arial"/>
        </w:rPr>
        <w:t xml:space="preserve"> </w:t>
      </w:r>
      <w:r w:rsidRPr="00BB24B3">
        <w:rPr>
          <w:rFonts w:ascii="Arial" w:hAnsi="Arial" w:cs="Arial"/>
        </w:rPr>
        <w:t>H.</w:t>
      </w:r>
      <w:r>
        <w:rPr>
          <w:rFonts w:ascii="Arial" w:hAnsi="Arial" w:cs="Arial"/>
        </w:rPr>
        <w:t xml:space="preserve"> </w:t>
      </w:r>
      <w:proofErr w:type="spellStart"/>
      <w:r>
        <w:rPr>
          <w:rFonts w:ascii="Arial" w:hAnsi="Arial" w:cs="Arial"/>
        </w:rPr>
        <w:t>Beck</w:t>
      </w:r>
      <w:proofErr w:type="spellEnd"/>
      <w:r>
        <w:rPr>
          <w:rFonts w:ascii="Arial" w:hAnsi="Arial" w:cs="Arial"/>
        </w:rPr>
        <w:t>, 2013.</w:t>
      </w:r>
      <w:r w:rsidRPr="00BB24B3">
        <w:rPr>
          <w:rFonts w:ascii="Arial" w:hAnsi="Arial" w:cs="Arial"/>
        </w:rPr>
        <w:t xml:space="preserve"> s. 54.</w:t>
      </w:r>
    </w:p>
  </w:footnote>
  <w:footnote w:id="57">
    <w:p w:rsidR="009A7E68" w:rsidRPr="00B31EBB"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w:t>
      </w:r>
      <w:r>
        <w:rPr>
          <w:rFonts w:ascii="Arial" w:hAnsi="Arial" w:cs="Arial"/>
        </w:rPr>
        <w:t>HULMÁK, Milan a kol.</w:t>
      </w:r>
      <w:r w:rsidRPr="00782544">
        <w:rPr>
          <w:rFonts w:ascii="Arial" w:hAnsi="Arial" w:cs="Arial"/>
        </w:rPr>
        <w:t xml:space="preserve"> </w:t>
      </w:r>
      <w:r w:rsidRPr="00512781">
        <w:rPr>
          <w:rFonts w:ascii="Arial" w:hAnsi="Arial" w:cs="Arial"/>
          <w:i/>
        </w:rPr>
        <w:t>Občanský zákoník VI. Závazkové právo. Zvláštní část (§ 2055–3014). Komentář.</w:t>
      </w:r>
      <w:r w:rsidRPr="00782544">
        <w:rPr>
          <w:rFonts w:ascii="Arial" w:hAnsi="Arial" w:cs="Arial"/>
        </w:rPr>
        <w:t xml:space="preserve"> 1. vydání. P</w:t>
      </w:r>
      <w:r>
        <w:rPr>
          <w:rFonts w:ascii="Arial" w:hAnsi="Arial" w:cs="Arial"/>
        </w:rPr>
        <w:t xml:space="preserve">raha: C. H. </w:t>
      </w:r>
      <w:proofErr w:type="spellStart"/>
      <w:r>
        <w:rPr>
          <w:rFonts w:ascii="Arial" w:hAnsi="Arial" w:cs="Arial"/>
        </w:rPr>
        <w:t>Beck</w:t>
      </w:r>
      <w:proofErr w:type="spellEnd"/>
      <w:r>
        <w:rPr>
          <w:rFonts w:ascii="Arial" w:hAnsi="Arial" w:cs="Arial"/>
        </w:rPr>
        <w:t>, 2014. s. 276.</w:t>
      </w:r>
    </w:p>
  </w:footnote>
  <w:footnote w:id="58">
    <w:p w:rsidR="009A7E68" w:rsidRDefault="009A7E68">
      <w:pPr>
        <w:pStyle w:val="Textpoznpodarou"/>
      </w:pPr>
      <w:r w:rsidRPr="008D39D3">
        <w:rPr>
          <w:rStyle w:val="Znakapoznpodarou"/>
          <w:rFonts w:ascii="Arial" w:hAnsi="Arial" w:cs="Arial"/>
        </w:rPr>
        <w:footnoteRef/>
      </w:r>
      <w:r w:rsidRPr="008D39D3">
        <w:rPr>
          <w:rFonts w:ascii="Arial" w:hAnsi="Arial" w:cs="Arial"/>
        </w:rPr>
        <w:t xml:space="preserve"> </w:t>
      </w:r>
      <w:r>
        <w:rPr>
          <w:rFonts w:ascii="Arial" w:hAnsi="Arial" w:cs="Arial"/>
        </w:rPr>
        <w:t>Tamtéž.</w:t>
      </w:r>
    </w:p>
  </w:footnote>
  <w:footnote w:id="59">
    <w:p w:rsidR="009A7E68" w:rsidRDefault="009A7E68">
      <w:pPr>
        <w:pStyle w:val="Textpoznpodarou"/>
      </w:pPr>
      <w:r w:rsidRPr="00731CF7">
        <w:rPr>
          <w:rStyle w:val="Znakapoznpodarou"/>
          <w:rFonts w:ascii="Arial" w:hAnsi="Arial" w:cs="Arial"/>
        </w:rPr>
        <w:footnoteRef/>
      </w:r>
      <w:r>
        <w:rPr>
          <w:rFonts w:ascii="Arial" w:hAnsi="Arial" w:cs="Arial"/>
        </w:rPr>
        <w:t xml:space="preserve"> </w:t>
      </w:r>
      <w:r w:rsidRPr="002A2929">
        <w:rPr>
          <w:rFonts w:ascii="Arial" w:hAnsi="Arial" w:cs="Arial"/>
        </w:rPr>
        <w:t xml:space="preserve">KABELKOVÁ, Eva, DEJLOVÁ, Helena. Nájem </w:t>
      </w:r>
      <w:r w:rsidRPr="003B08D2">
        <w:rPr>
          <w:rFonts w:ascii="Arial" w:hAnsi="Arial" w:cs="Arial"/>
          <w:i/>
        </w:rPr>
        <w:t xml:space="preserve">a pacht v novém občanském zákoníku. </w:t>
      </w:r>
      <w:proofErr w:type="gramStart"/>
      <w:r w:rsidRPr="003B08D2">
        <w:rPr>
          <w:rFonts w:ascii="Arial" w:hAnsi="Arial" w:cs="Arial"/>
          <w:i/>
        </w:rPr>
        <w:t>Komentář</w:t>
      </w:r>
      <w:r w:rsidRPr="002A2929">
        <w:rPr>
          <w:rFonts w:ascii="Arial" w:hAnsi="Arial" w:cs="Arial"/>
        </w:rPr>
        <w:t xml:space="preserve">, </w:t>
      </w:r>
      <w:r>
        <w:rPr>
          <w:rFonts w:ascii="Arial" w:hAnsi="Arial" w:cs="Arial"/>
        </w:rPr>
        <w:t xml:space="preserve"> </w:t>
      </w:r>
      <w:r w:rsidRPr="002A2929">
        <w:rPr>
          <w:rFonts w:ascii="Arial" w:hAnsi="Arial" w:cs="Arial"/>
        </w:rPr>
        <w:t>1.</w:t>
      </w:r>
      <w:r>
        <w:rPr>
          <w:rFonts w:ascii="Arial" w:hAnsi="Arial" w:cs="Arial"/>
        </w:rPr>
        <w:t xml:space="preserve"> </w:t>
      </w:r>
      <w:r w:rsidRPr="002A2929">
        <w:rPr>
          <w:rFonts w:ascii="Arial" w:hAnsi="Arial" w:cs="Arial"/>
        </w:rPr>
        <w:t>vydání</w:t>
      </w:r>
      <w:proofErr w:type="gramEnd"/>
      <w:r w:rsidRPr="002A2929">
        <w:rPr>
          <w:rFonts w:ascii="Arial" w:hAnsi="Arial" w:cs="Arial"/>
        </w:rPr>
        <w:t>. Praha: C.</w:t>
      </w:r>
      <w:r>
        <w:rPr>
          <w:rFonts w:ascii="Arial" w:hAnsi="Arial" w:cs="Arial"/>
        </w:rPr>
        <w:t xml:space="preserve"> </w:t>
      </w:r>
      <w:r w:rsidRPr="002A2929">
        <w:rPr>
          <w:rFonts w:ascii="Arial" w:hAnsi="Arial" w:cs="Arial"/>
        </w:rPr>
        <w:t>H.</w:t>
      </w:r>
      <w:r>
        <w:rPr>
          <w:rFonts w:ascii="Arial" w:hAnsi="Arial" w:cs="Arial"/>
        </w:rPr>
        <w:t xml:space="preserve"> </w:t>
      </w:r>
      <w:proofErr w:type="spellStart"/>
      <w:r>
        <w:rPr>
          <w:rFonts w:ascii="Arial" w:hAnsi="Arial" w:cs="Arial"/>
        </w:rPr>
        <w:t>Beck</w:t>
      </w:r>
      <w:proofErr w:type="spellEnd"/>
      <w:r>
        <w:rPr>
          <w:rFonts w:ascii="Arial" w:hAnsi="Arial" w:cs="Arial"/>
        </w:rPr>
        <w:t>, 2013.</w:t>
      </w:r>
      <w:r w:rsidRPr="002A2929">
        <w:rPr>
          <w:rFonts w:ascii="Arial" w:hAnsi="Arial" w:cs="Arial"/>
        </w:rPr>
        <w:t xml:space="preserve"> s. 54.</w:t>
      </w:r>
    </w:p>
  </w:footnote>
  <w:footnote w:id="60">
    <w:p w:rsidR="009A7E68" w:rsidRPr="00B5788E"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w:t>
      </w:r>
      <w:r>
        <w:rPr>
          <w:rFonts w:ascii="Arial" w:hAnsi="Arial" w:cs="Arial"/>
        </w:rPr>
        <w:t>HULMÁK, M. a kol.</w:t>
      </w:r>
      <w:r w:rsidRPr="00782544">
        <w:rPr>
          <w:rFonts w:ascii="Arial" w:hAnsi="Arial" w:cs="Arial"/>
        </w:rPr>
        <w:t xml:space="preserve"> </w:t>
      </w:r>
      <w:r w:rsidRPr="003B08D2">
        <w:rPr>
          <w:rFonts w:ascii="Arial" w:hAnsi="Arial" w:cs="Arial"/>
          <w:i/>
        </w:rPr>
        <w:t>Občanský zákoník VI. Závazkové právo. Zvláštní část (§ 2055–3014). Komentář</w:t>
      </w:r>
      <w:r w:rsidRPr="00B5788E">
        <w:rPr>
          <w:rFonts w:ascii="Arial" w:hAnsi="Arial" w:cs="Arial"/>
          <w:i/>
        </w:rPr>
        <w:t>.</w:t>
      </w:r>
      <w:r w:rsidRPr="00B5788E">
        <w:rPr>
          <w:rFonts w:ascii="Arial" w:hAnsi="Arial" w:cs="Arial"/>
        </w:rPr>
        <w:t xml:space="preserve"> 1. vydání. Praha: C. H. </w:t>
      </w:r>
      <w:proofErr w:type="spellStart"/>
      <w:r w:rsidRPr="00B5788E">
        <w:rPr>
          <w:rFonts w:ascii="Arial" w:hAnsi="Arial" w:cs="Arial"/>
        </w:rPr>
        <w:t>Beck</w:t>
      </w:r>
      <w:proofErr w:type="spellEnd"/>
      <w:r w:rsidRPr="00B5788E">
        <w:rPr>
          <w:rFonts w:ascii="Arial" w:hAnsi="Arial" w:cs="Arial"/>
        </w:rPr>
        <w:t>, 2014. s. 278.</w:t>
      </w:r>
    </w:p>
  </w:footnote>
  <w:footnote w:id="61">
    <w:p w:rsidR="009A7E68" w:rsidRPr="00B5788E" w:rsidRDefault="009A7E68">
      <w:pPr>
        <w:pStyle w:val="Textpoznpodarou"/>
        <w:rPr>
          <w:rFonts w:ascii="Arial" w:hAnsi="Arial" w:cs="Arial"/>
        </w:rPr>
      </w:pPr>
      <w:r w:rsidRPr="00B5788E">
        <w:rPr>
          <w:rStyle w:val="Znakapoznpodarou"/>
          <w:rFonts w:ascii="Arial" w:hAnsi="Arial" w:cs="Arial"/>
        </w:rPr>
        <w:footnoteRef/>
      </w:r>
      <w:r w:rsidRPr="00B5788E">
        <w:rPr>
          <w:rFonts w:ascii="Arial" w:hAnsi="Arial" w:cs="Arial"/>
        </w:rPr>
        <w:t xml:space="preserve"> </w:t>
      </w:r>
      <w:r>
        <w:rPr>
          <w:rFonts w:ascii="Arial" w:hAnsi="Arial" w:cs="Arial"/>
        </w:rPr>
        <w:t>Zákon č. 89/2012 Sb., občanský zákoník.</w:t>
      </w:r>
    </w:p>
  </w:footnote>
  <w:footnote w:id="62">
    <w:p w:rsidR="009A7E68" w:rsidRPr="00505E40" w:rsidRDefault="009A7E68">
      <w:pPr>
        <w:pStyle w:val="Textpoznpodarou"/>
        <w:rPr>
          <w:rFonts w:ascii="Arial" w:hAnsi="Arial" w:cs="Arial"/>
        </w:rPr>
      </w:pPr>
      <w:r w:rsidRPr="00505E40">
        <w:rPr>
          <w:rStyle w:val="Znakapoznpodarou"/>
          <w:rFonts w:ascii="Arial" w:hAnsi="Arial" w:cs="Arial"/>
        </w:rPr>
        <w:footnoteRef/>
      </w:r>
      <w:r w:rsidRPr="00505E40">
        <w:rPr>
          <w:rFonts w:ascii="Arial" w:hAnsi="Arial" w:cs="Arial"/>
        </w:rPr>
        <w:t xml:space="preserve"> KABELKOVÁ, Eva, DEJLOVÁ, Helena. </w:t>
      </w:r>
      <w:r w:rsidRPr="00A708A0">
        <w:rPr>
          <w:rFonts w:ascii="Arial" w:hAnsi="Arial" w:cs="Arial"/>
          <w:i/>
        </w:rPr>
        <w:t>Nájem a pacht v novém občanském zákoníku.</w:t>
      </w:r>
      <w:r>
        <w:rPr>
          <w:rFonts w:ascii="Arial" w:hAnsi="Arial" w:cs="Arial"/>
          <w:i/>
        </w:rPr>
        <w:t xml:space="preserve"> </w:t>
      </w:r>
      <w:proofErr w:type="gramStart"/>
      <w:r w:rsidRPr="00A708A0">
        <w:rPr>
          <w:rFonts w:ascii="Arial" w:hAnsi="Arial" w:cs="Arial"/>
          <w:i/>
        </w:rPr>
        <w:t>Komentář,</w:t>
      </w:r>
      <w:r w:rsidRPr="00505E40">
        <w:rPr>
          <w:rFonts w:ascii="Arial" w:hAnsi="Arial" w:cs="Arial"/>
        </w:rPr>
        <w:t xml:space="preserve"> </w:t>
      </w:r>
      <w:r>
        <w:rPr>
          <w:rFonts w:ascii="Arial" w:hAnsi="Arial" w:cs="Arial"/>
        </w:rPr>
        <w:t xml:space="preserve"> </w:t>
      </w:r>
      <w:r w:rsidRPr="00505E40">
        <w:rPr>
          <w:rFonts w:ascii="Arial" w:hAnsi="Arial" w:cs="Arial"/>
        </w:rPr>
        <w:t>1.</w:t>
      </w:r>
      <w:r>
        <w:rPr>
          <w:rFonts w:ascii="Arial" w:hAnsi="Arial" w:cs="Arial"/>
        </w:rPr>
        <w:t xml:space="preserve"> </w:t>
      </w:r>
      <w:r w:rsidRPr="00505E40">
        <w:rPr>
          <w:rFonts w:ascii="Arial" w:hAnsi="Arial" w:cs="Arial"/>
        </w:rPr>
        <w:t>vydá</w:t>
      </w:r>
      <w:r>
        <w:rPr>
          <w:rFonts w:ascii="Arial" w:hAnsi="Arial" w:cs="Arial"/>
        </w:rPr>
        <w:t>ní</w:t>
      </w:r>
      <w:proofErr w:type="gramEnd"/>
      <w:r>
        <w:rPr>
          <w:rFonts w:ascii="Arial" w:hAnsi="Arial" w:cs="Arial"/>
        </w:rPr>
        <w:t xml:space="preserve">. Praha: C. H. </w:t>
      </w:r>
      <w:proofErr w:type="spellStart"/>
      <w:r>
        <w:rPr>
          <w:rFonts w:ascii="Arial" w:hAnsi="Arial" w:cs="Arial"/>
        </w:rPr>
        <w:t>Beck</w:t>
      </w:r>
      <w:proofErr w:type="spellEnd"/>
      <w:r>
        <w:rPr>
          <w:rFonts w:ascii="Arial" w:hAnsi="Arial" w:cs="Arial"/>
        </w:rPr>
        <w:t>, 2013. s. 55</w:t>
      </w:r>
      <w:r w:rsidRPr="00505E40">
        <w:rPr>
          <w:rFonts w:ascii="Arial" w:hAnsi="Arial" w:cs="Arial"/>
        </w:rPr>
        <w:t>.</w:t>
      </w:r>
    </w:p>
  </w:footnote>
  <w:footnote w:id="63">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KABELKOVÁ, Eva, DEJLOVÁ, Helena. </w:t>
      </w:r>
      <w:r w:rsidRPr="008D39D3">
        <w:rPr>
          <w:rFonts w:ascii="Arial" w:hAnsi="Arial" w:cs="Arial"/>
          <w:i/>
        </w:rPr>
        <w:t xml:space="preserve">Nájem a pacht v novém občanském zákoníku. </w:t>
      </w:r>
      <w:proofErr w:type="gramStart"/>
      <w:r w:rsidRPr="008D39D3">
        <w:rPr>
          <w:rFonts w:ascii="Arial" w:hAnsi="Arial" w:cs="Arial"/>
          <w:i/>
        </w:rPr>
        <w:t>Komentář</w:t>
      </w:r>
      <w:r w:rsidRPr="008D39D3">
        <w:rPr>
          <w:rFonts w:ascii="Arial" w:hAnsi="Arial" w:cs="Arial"/>
        </w:rPr>
        <w:t>,  1. vydání</w:t>
      </w:r>
      <w:proofErr w:type="gramEnd"/>
      <w:r w:rsidRPr="008D39D3">
        <w:rPr>
          <w:rFonts w:ascii="Arial" w:hAnsi="Arial" w:cs="Arial"/>
        </w:rPr>
        <w:t xml:space="preserve">. Praha: C. H. </w:t>
      </w:r>
      <w:proofErr w:type="spellStart"/>
      <w:r w:rsidRPr="008D39D3">
        <w:rPr>
          <w:rFonts w:ascii="Arial" w:hAnsi="Arial" w:cs="Arial"/>
        </w:rPr>
        <w:t>Beck</w:t>
      </w:r>
      <w:proofErr w:type="spellEnd"/>
      <w:r w:rsidRPr="008D39D3">
        <w:rPr>
          <w:rFonts w:ascii="Arial" w:hAnsi="Arial" w:cs="Arial"/>
        </w:rPr>
        <w:t>, 2013. s. 56.</w:t>
      </w:r>
    </w:p>
  </w:footnote>
  <w:footnote w:id="64">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KABELKOVÁ, Eva, DEJLOVÁ, Helena. </w:t>
      </w:r>
      <w:r w:rsidRPr="008D39D3">
        <w:rPr>
          <w:rFonts w:ascii="Arial" w:hAnsi="Arial" w:cs="Arial"/>
          <w:i/>
        </w:rPr>
        <w:t xml:space="preserve">Nájem a pacht v novém občanském zákoníku. </w:t>
      </w:r>
      <w:proofErr w:type="gramStart"/>
      <w:r w:rsidRPr="008D39D3">
        <w:rPr>
          <w:rFonts w:ascii="Arial" w:hAnsi="Arial" w:cs="Arial"/>
          <w:i/>
        </w:rPr>
        <w:t xml:space="preserve">Komentář,  </w:t>
      </w:r>
      <w:r w:rsidRPr="008D39D3">
        <w:rPr>
          <w:rFonts w:ascii="Arial" w:hAnsi="Arial" w:cs="Arial"/>
        </w:rPr>
        <w:t>1. vydání</w:t>
      </w:r>
      <w:proofErr w:type="gramEnd"/>
      <w:r w:rsidRPr="008D39D3">
        <w:rPr>
          <w:rFonts w:ascii="Arial" w:hAnsi="Arial" w:cs="Arial"/>
        </w:rPr>
        <w:t xml:space="preserve">. Praha: C. H. </w:t>
      </w:r>
      <w:proofErr w:type="spellStart"/>
      <w:r w:rsidRPr="008D39D3">
        <w:rPr>
          <w:rFonts w:ascii="Arial" w:hAnsi="Arial" w:cs="Arial"/>
        </w:rPr>
        <w:t>Beck</w:t>
      </w:r>
      <w:proofErr w:type="spellEnd"/>
      <w:r w:rsidRPr="008D39D3">
        <w:rPr>
          <w:rFonts w:ascii="Arial" w:hAnsi="Arial" w:cs="Arial"/>
        </w:rPr>
        <w:t>, 2013. s. 57.</w:t>
      </w:r>
    </w:p>
  </w:footnote>
  <w:footnote w:id="65">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Tamtéž.</w:t>
      </w:r>
    </w:p>
  </w:footnote>
  <w:footnote w:id="66">
    <w:p w:rsidR="009A7E68" w:rsidRDefault="009A7E68">
      <w:pPr>
        <w:pStyle w:val="Textpoznpodarou"/>
      </w:pPr>
      <w:r w:rsidRPr="008D39D3">
        <w:rPr>
          <w:rStyle w:val="Znakapoznpodarou"/>
          <w:rFonts w:ascii="Arial" w:hAnsi="Arial" w:cs="Arial"/>
        </w:rPr>
        <w:footnoteRef/>
      </w:r>
      <w:r>
        <w:rPr>
          <w:rFonts w:ascii="Arial" w:hAnsi="Arial" w:cs="Arial"/>
        </w:rPr>
        <w:t xml:space="preserve"> </w:t>
      </w:r>
      <w:r w:rsidRPr="00744089">
        <w:rPr>
          <w:rFonts w:ascii="Arial" w:hAnsi="Arial" w:cs="Arial"/>
        </w:rPr>
        <w:t>Rozsudek Nejvyššího soudu</w:t>
      </w:r>
      <w:r>
        <w:rPr>
          <w:rFonts w:ascii="Arial" w:hAnsi="Arial" w:cs="Arial"/>
        </w:rPr>
        <w:t xml:space="preserve"> ČR</w:t>
      </w:r>
      <w:r w:rsidRPr="00744089">
        <w:rPr>
          <w:rFonts w:ascii="Arial" w:hAnsi="Arial" w:cs="Arial"/>
        </w:rPr>
        <w:t xml:space="preserve"> ze dne 26. srpna 2004, </w:t>
      </w:r>
      <w:proofErr w:type="spellStart"/>
      <w:r w:rsidRPr="00744089">
        <w:rPr>
          <w:rFonts w:ascii="Arial" w:hAnsi="Arial" w:cs="Arial"/>
        </w:rPr>
        <w:t>sp</w:t>
      </w:r>
      <w:proofErr w:type="spellEnd"/>
      <w:r w:rsidRPr="00744089">
        <w:rPr>
          <w:rFonts w:ascii="Arial" w:hAnsi="Arial" w:cs="Arial"/>
        </w:rPr>
        <w:t>.</w:t>
      </w:r>
      <w:r>
        <w:rPr>
          <w:rFonts w:ascii="Arial" w:hAnsi="Arial" w:cs="Arial"/>
        </w:rPr>
        <w:t xml:space="preserve"> </w:t>
      </w:r>
      <w:r w:rsidRPr="00744089">
        <w:rPr>
          <w:rFonts w:ascii="Arial" w:hAnsi="Arial" w:cs="Arial"/>
        </w:rPr>
        <w:t xml:space="preserve">zn. 26 </w:t>
      </w:r>
      <w:proofErr w:type="spellStart"/>
      <w:r w:rsidRPr="00744089">
        <w:rPr>
          <w:rFonts w:ascii="Arial" w:hAnsi="Arial" w:cs="Arial"/>
        </w:rPr>
        <w:t>Cdo</w:t>
      </w:r>
      <w:proofErr w:type="spellEnd"/>
      <w:r w:rsidRPr="00744089">
        <w:rPr>
          <w:rFonts w:ascii="Arial" w:hAnsi="Arial" w:cs="Arial"/>
        </w:rPr>
        <w:t xml:space="preserve"> 1075/2003.</w:t>
      </w:r>
    </w:p>
  </w:footnote>
  <w:footnote w:id="67">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KABELKOVÁ, Eva, DEJLOVÁ, Helena. </w:t>
      </w:r>
      <w:r w:rsidRPr="008D39D3">
        <w:rPr>
          <w:rFonts w:ascii="Arial" w:hAnsi="Arial" w:cs="Arial"/>
          <w:i/>
        </w:rPr>
        <w:t xml:space="preserve">Nájem a pacht v novém občanském zákoníku. </w:t>
      </w:r>
      <w:proofErr w:type="gramStart"/>
      <w:r w:rsidRPr="008D39D3">
        <w:rPr>
          <w:rFonts w:ascii="Arial" w:hAnsi="Arial" w:cs="Arial"/>
          <w:i/>
        </w:rPr>
        <w:t>Komentář,</w:t>
      </w:r>
      <w:r w:rsidRPr="008D39D3">
        <w:rPr>
          <w:rFonts w:ascii="Arial" w:hAnsi="Arial" w:cs="Arial"/>
        </w:rPr>
        <w:t xml:space="preserve">   1. vydání</w:t>
      </w:r>
      <w:proofErr w:type="gramEnd"/>
      <w:r w:rsidRPr="008D39D3">
        <w:rPr>
          <w:rFonts w:ascii="Arial" w:hAnsi="Arial" w:cs="Arial"/>
        </w:rPr>
        <w:t xml:space="preserve">. Praha: C. H. </w:t>
      </w:r>
      <w:proofErr w:type="spellStart"/>
      <w:r w:rsidRPr="008D39D3">
        <w:rPr>
          <w:rFonts w:ascii="Arial" w:hAnsi="Arial" w:cs="Arial"/>
        </w:rPr>
        <w:t>Beck</w:t>
      </w:r>
      <w:proofErr w:type="spellEnd"/>
      <w:r w:rsidRPr="008D39D3">
        <w:rPr>
          <w:rFonts w:ascii="Arial" w:hAnsi="Arial" w:cs="Arial"/>
        </w:rPr>
        <w:t>, 2013. s. 58.</w:t>
      </w:r>
    </w:p>
  </w:footnote>
  <w:footnote w:id="68">
    <w:p w:rsidR="009A7E68" w:rsidRDefault="009A7E68">
      <w:pPr>
        <w:pStyle w:val="Textpoznpodarou"/>
      </w:pPr>
      <w:r w:rsidRPr="008D39D3">
        <w:rPr>
          <w:rStyle w:val="Znakapoznpodarou"/>
          <w:rFonts w:ascii="Arial" w:hAnsi="Arial" w:cs="Arial"/>
        </w:rPr>
        <w:footnoteRef/>
      </w:r>
      <w:r w:rsidRPr="008D39D3">
        <w:rPr>
          <w:rFonts w:ascii="Arial" w:hAnsi="Arial" w:cs="Arial"/>
        </w:rPr>
        <w:t xml:space="preserve"> Tamtéž.</w:t>
      </w:r>
    </w:p>
  </w:footnote>
  <w:footnote w:id="69">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Zákon č.</w:t>
      </w:r>
      <w:r>
        <w:rPr>
          <w:rFonts w:ascii="Arial" w:hAnsi="Arial" w:cs="Arial"/>
        </w:rPr>
        <w:t xml:space="preserve"> JGS 1811/946, </w:t>
      </w:r>
      <w:proofErr w:type="spellStart"/>
      <w:r>
        <w:rPr>
          <w:rFonts w:ascii="Arial" w:hAnsi="Arial" w:cs="Arial"/>
        </w:rPr>
        <w:t>Allgemeines</w:t>
      </w:r>
      <w:proofErr w:type="spellEnd"/>
      <w:r>
        <w:rPr>
          <w:rFonts w:ascii="Arial" w:hAnsi="Arial" w:cs="Arial"/>
        </w:rPr>
        <w:t xml:space="preserve"> </w:t>
      </w:r>
      <w:proofErr w:type="spellStart"/>
      <w:r>
        <w:rPr>
          <w:rFonts w:ascii="Arial" w:hAnsi="Arial" w:cs="Arial"/>
        </w:rPr>
        <w:t>B</w:t>
      </w:r>
      <w:r w:rsidRPr="008D39D3">
        <w:rPr>
          <w:rFonts w:ascii="Arial" w:hAnsi="Arial" w:cs="Arial"/>
        </w:rPr>
        <w:t>ürgerliches</w:t>
      </w:r>
      <w:proofErr w:type="spellEnd"/>
      <w:r w:rsidRPr="008D39D3">
        <w:rPr>
          <w:rFonts w:ascii="Arial" w:hAnsi="Arial" w:cs="Arial"/>
        </w:rPr>
        <w:t xml:space="preserve"> </w:t>
      </w:r>
      <w:proofErr w:type="spellStart"/>
      <w:r w:rsidRPr="008D39D3">
        <w:rPr>
          <w:rFonts w:ascii="Arial" w:hAnsi="Arial" w:cs="Arial"/>
        </w:rPr>
        <w:t>Gesetzbuch</w:t>
      </w:r>
      <w:proofErr w:type="spellEnd"/>
      <w:r w:rsidRPr="008D39D3">
        <w:rPr>
          <w:rFonts w:ascii="Arial" w:hAnsi="Arial" w:cs="Arial"/>
        </w:rPr>
        <w:t>.</w:t>
      </w:r>
    </w:p>
  </w:footnote>
  <w:footnote w:id="70">
    <w:p w:rsidR="009A7E68" w:rsidRPr="008D39D3" w:rsidRDefault="009A7E68" w:rsidP="008A2639">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SCHWIMMAN, Michael a kol. </w:t>
      </w:r>
      <w:proofErr w:type="spellStart"/>
      <w:r w:rsidRPr="008D39D3">
        <w:rPr>
          <w:rFonts w:ascii="Arial" w:hAnsi="Arial" w:cs="Arial"/>
          <w:i/>
        </w:rPr>
        <w:t>Praxiskommentar</w:t>
      </w:r>
      <w:proofErr w:type="spellEnd"/>
      <w:r>
        <w:rPr>
          <w:rFonts w:ascii="Arial" w:hAnsi="Arial" w:cs="Arial"/>
          <w:i/>
        </w:rPr>
        <w:t xml:space="preserve"> </w:t>
      </w:r>
      <w:proofErr w:type="spellStart"/>
      <w:r w:rsidRPr="008D39D3">
        <w:rPr>
          <w:rFonts w:ascii="Arial" w:hAnsi="Arial" w:cs="Arial"/>
          <w:i/>
        </w:rPr>
        <w:t>zum</w:t>
      </w:r>
      <w:proofErr w:type="spellEnd"/>
      <w:r w:rsidRPr="008D39D3">
        <w:rPr>
          <w:rFonts w:ascii="Arial" w:hAnsi="Arial" w:cs="Arial"/>
          <w:i/>
        </w:rPr>
        <w:t xml:space="preserve"> ABGB </w:t>
      </w:r>
      <w:proofErr w:type="spellStart"/>
      <w:r w:rsidRPr="008D39D3">
        <w:rPr>
          <w:rFonts w:ascii="Arial" w:hAnsi="Arial" w:cs="Arial"/>
          <w:i/>
        </w:rPr>
        <w:t>samt</w:t>
      </w:r>
      <w:proofErr w:type="spellEnd"/>
      <w:r>
        <w:rPr>
          <w:rFonts w:ascii="Arial" w:hAnsi="Arial" w:cs="Arial"/>
          <w:i/>
        </w:rPr>
        <w:t xml:space="preserve"> </w:t>
      </w:r>
      <w:proofErr w:type="spellStart"/>
      <w:r w:rsidRPr="008D39D3">
        <w:rPr>
          <w:rFonts w:ascii="Arial" w:hAnsi="Arial" w:cs="Arial"/>
          <w:i/>
        </w:rPr>
        <w:t>Nebengesetzen</w:t>
      </w:r>
      <w:proofErr w:type="spellEnd"/>
      <w:r w:rsidRPr="008D39D3">
        <w:rPr>
          <w:rFonts w:ascii="Arial" w:hAnsi="Arial" w:cs="Arial"/>
          <w:i/>
        </w:rPr>
        <w:t>, Band 6, §§1090-1292 ABGB</w:t>
      </w:r>
      <w:r w:rsidRPr="008D39D3">
        <w:rPr>
          <w:rFonts w:ascii="Arial" w:hAnsi="Arial" w:cs="Arial"/>
        </w:rPr>
        <w:t xml:space="preserve">, 2. </w:t>
      </w:r>
      <w:proofErr w:type="spellStart"/>
      <w:r w:rsidRPr="008D39D3">
        <w:rPr>
          <w:rFonts w:ascii="Arial" w:hAnsi="Arial" w:cs="Arial"/>
        </w:rPr>
        <w:t>Auflage</w:t>
      </w:r>
      <w:proofErr w:type="spellEnd"/>
      <w:r w:rsidRPr="008D39D3">
        <w:rPr>
          <w:rFonts w:ascii="Arial" w:hAnsi="Arial" w:cs="Arial"/>
        </w:rPr>
        <w:t xml:space="preserve">, </w:t>
      </w:r>
      <w:proofErr w:type="spellStart"/>
      <w:r w:rsidRPr="008D39D3">
        <w:rPr>
          <w:rFonts w:ascii="Arial" w:hAnsi="Arial" w:cs="Arial"/>
        </w:rPr>
        <w:t>Lexis</w:t>
      </w:r>
      <w:proofErr w:type="spellEnd"/>
      <w:r w:rsidRPr="008D39D3">
        <w:rPr>
          <w:rFonts w:ascii="Arial" w:hAnsi="Arial" w:cs="Arial"/>
        </w:rPr>
        <w:t xml:space="preserve"> </w:t>
      </w:r>
      <w:proofErr w:type="spellStart"/>
      <w:r w:rsidRPr="008D39D3">
        <w:rPr>
          <w:rFonts w:ascii="Arial" w:hAnsi="Arial" w:cs="Arial"/>
        </w:rPr>
        <w:t>Nexis</w:t>
      </w:r>
      <w:proofErr w:type="spellEnd"/>
      <w:r w:rsidRPr="008D39D3">
        <w:rPr>
          <w:rFonts w:ascii="Arial" w:hAnsi="Arial" w:cs="Arial"/>
        </w:rPr>
        <w:t>, 1997. s. 150.</w:t>
      </w:r>
    </w:p>
  </w:footnote>
  <w:footnote w:id="71">
    <w:p w:rsidR="009A7E68" w:rsidRPr="008D39D3" w:rsidRDefault="009A7E68">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Zákon č.</w:t>
      </w:r>
      <w:r>
        <w:rPr>
          <w:rFonts w:ascii="Arial" w:hAnsi="Arial" w:cs="Arial"/>
        </w:rPr>
        <w:t xml:space="preserve"> JGS 1811/946, </w:t>
      </w:r>
      <w:proofErr w:type="spellStart"/>
      <w:r>
        <w:rPr>
          <w:rFonts w:ascii="Arial" w:hAnsi="Arial" w:cs="Arial"/>
        </w:rPr>
        <w:t>Allgemeines</w:t>
      </w:r>
      <w:proofErr w:type="spellEnd"/>
      <w:r>
        <w:rPr>
          <w:rFonts w:ascii="Arial" w:hAnsi="Arial" w:cs="Arial"/>
        </w:rPr>
        <w:t xml:space="preserve"> </w:t>
      </w:r>
      <w:proofErr w:type="spellStart"/>
      <w:r>
        <w:rPr>
          <w:rFonts w:ascii="Arial" w:hAnsi="Arial" w:cs="Arial"/>
        </w:rPr>
        <w:t>B</w:t>
      </w:r>
      <w:r w:rsidRPr="008D39D3">
        <w:rPr>
          <w:rFonts w:ascii="Arial" w:hAnsi="Arial" w:cs="Arial"/>
        </w:rPr>
        <w:t>ürgerliches</w:t>
      </w:r>
      <w:proofErr w:type="spellEnd"/>
      <w:r w:rsidRPr="008D39D3">
        <w:rPr>
          <w:rFonts w:ascii="Arial" w:hAnsi="Arial" w:cs="Arial"/>
        </w:rPr>
        <w:t xml:space="preserve"> </w:t>
      </w:r>
      <w:proofErr w:type="spellStart"/>
      <w:r w:rsidRPr="008D39D3">
        <w:rPr>
          <w:rFonts w:ascii="Arial" w:hAnsi="Arial" w:cs="Arial"/>
        </w:rPr>
        <w:t>Gesetzbuch</w:t>
      </w:r>
      <w:proofErr w:type="spellEnd"/>
      <w:r w:rsidRPr="008D39D3">
        <w:rPr>
          <w:rFonts w:ascii="Arial" w:hAnsi="Arial" w:cs="Arial"/>
        </w:rPr>
        <w:t>.</w:t>
      </w:r>
    </w:p>
  </w:footnote>
  <w:footnote w:id="72">
    <w:p w:rsidR="009A7E68" w:rsidRPr="00991FA7" w:rsidRDefault="009A7E68" w:rsidP="008A2639">
      <w:pPr>
        <w:pStyle w:val="Textpoznpodarou"/>
        <w:rPr>
          <w:rFonts w:ascii="Arial" w:hAnsi="Arial" w:cs="Arial"/>
        </w:rPr>
      </w:pPr>
      <w:r w:rsidRPr="008D39D3">
        <w:rPr>
          <w:rStyle w:val="Znakapoznpodarou"/>
          <w:rFonts w:ascii="Arial" w:hAnsi="Arial" w:cs="Arial"/>
        </w:rPr>
        <w:footnoteRef/>
      </w:r>
      <w:r w:rsidRPr="008D39D3">
        <w:rPr>
          <w:rFonts w:ascii="Arial" w:hAnsi="Arial" w:cs="Arial"/>
        </w:rPr>
        <w:t xml:space="preserve"> KOZIOL, </w:t>
      </w:r>
      <w:proofErr w:type="spellStart"/>
      <w:r w:rsidRPr="008D39D3">
        <w:rPr>
          <w:rFonts w:ascii="Arial" w:hAnsi="Arial" w:cs="Arial"/>
        </w:rPr>
        <w:t>Helmut</w:t>
      </w:r>
      <w:proofErr w:type="spellEnd"/>
      <w:r w:rsidRPr="008D39D3">
        <w:rPr>
          <w:rFonts w:ascii="Arial" w:hAnsi="Arial" w:cs="Arial"/>
        </w:rPr>
        <w:t xml:space="preserve">. WELSER, Rudolf. </w:t>
      </w:r>
      <w:proofErr w:type="spellStart"/>
      <w:r w:rsidRPr="008D39D3">
        <w:rPr>
          <w:rFonts w:ascii="Arial" w:hAnsi="Arial" w:cs="Arial"/>
          <w:i/>
        </w:rPr>
        <w:t>Grundriss</w:t>
      </w:r>
      <w:proofErr w:type="spellEnd"/>
      <w:r w:rsidRPr="008D39D3">
        <w:rPr>
          <w:rFonts w:ascii="Arial" w:hAnsi="Arial" w:cs="Arial"/>
          <w:i/>
        </w:rPr>
        <w:t xml:space="preserve"> des </w:t>
      </w:r>
      <w:proofErr w:type="spellStart"/>
      <w:r w:rsidRPr="008D39D3">
        <w:rPr>
          <w:rFonts w:ascii="Arial" w:hAnsi="Arial" w:cs="Arial"/>
          <w:i/>
        </w:rPr>
        <w:t>bürgerlichen</w:t>
      </w:r>
      <w:proofErr w:type="spellEnd"/>
      <w:r w:rsidRPr="008D39D3">
        <w:rPr>
          <w:rFonts w:ascii="Arial" w:hAnsi="Arial" w:cs="Arial"/>
          <w:i/>
        </w:rPr>
        <w:t xml:space="preserve"> </w:t>
      </w:r>
      <w:proofErr w:type="spellStart"/>
      <w:r w:rsidRPr="008D39D3">
        <w:rPr>
          <w:rFonts w:ascii="Arial" w:hAnsi="Arial" w:cs="Arial"/>
          <w:i/>
        </w:rPr>
        <w:t>Rechts</w:t>
      </w:r>
      <w:proofErr w:type="spellEnd"/>
      <w:r w:rsidRPr="008D39D3">
        <w:rPr>
          <w:rFonts w:ascii="Arial" w:hAnsi="Arial" w:cs="Arial"/>
          <w:i/>
        </w:rPr>
        <w:t xml:space="preserve">. Band II </w:t>
      </w:r>
      <w:proofErr w:type="spellStart"/>
      <w:r w:rsidRPr="008D39D3">
        <w:rPr>
          <w:rFonts w:ascii="Arial" w:hAnsi="Arial" w:cs="Arial"/>
          <w:i/>
        </w:rPr>
        <w:t>Schuldrecht</w:t>
      </w:r>
      <w:proofErr w:type="spellEnd"/>
      <w:r w:rsidRPr="008D39D3">
        <w:rPr>
          <w:rFonts w:ascii="Arial" w:hAnsi="Arial" w:cs="Arial"/>
          <w:i/>
        </w:rPr>
        <w:t xml:space="preserve"> </w:t>
      </w:r>
      <w:proofErr w:type="spellStart"/>
      <w:r w:rsidRPr="008D39D3">
        <w:rPr>
          <w:rFonts w:ascii="Arial" w:hAnsi="Arial" w:cs="Arial"/>
          <w:i/>
        </w:rPr>
        <w:t>Allgemeiner</w:t>
      </w:r>
      <w:proofErr w:type="spellEnd"/>
      <w:r w:rsidRPr="008D39D3">
        <w:rPr>
          <w:rFonts w:ascii="Arial" w:hAnsi="Arial" w:cs="Arial"/>
          <w:i/>
        </w:rPr>
        <w:t xml:space="preserve"> </w:t>
      </w:r>
      <w:proofErr w:type="spellStart"/>
      <w:r w:rsidRPr="008D39D3">
        <w:rPr>
          <w:rFonts w:ascii="Arial" w:hAnsi="Arial" w:cs="Arial"/>
          <w:i/>
        </w:rPr>
        <w:t>Teil</w:t>
      </w:r>
      <w:proofErr w:type="spellEnd"/>
      <w:r w:rsidRPr="008D39D3">
        <w:rPr>
          <w:rFonts w:ascii="Arial" w:hAnsi="Arial" w:cs="Arial"/>
          <w:i/>
        </w:rPr>
        <w:t xml:space="preserve">, </w:t>
      </w:r>
      <w:proofErr w:type="spellStart"/>
      <w:r w:rsidRPr="008D39D3">
        <w:rPr>
          <w:rFonts w:ascii="Arial" w:hAnsi="Arial" w:cs="Arial"/>
          <w:i/>
        </w:rPr>
        <w:t>Schuldrecht</w:t>
      </w:r>
      <w:proofErr w:type="spellEnd"/>
      <w:r w:rsidRPr="008D39D3">
        <w:rPr>
          <w:rFonts w:ascii="Arial" w:hAnsi="Arial" w:cs="Arial"/>
          <w:i/>
        </w:rPr>
        <w:t xml:space="preserve"> </w:t>
      </w:r>
      <w:proofErr w:type="spellStart"/>
      <w:r w:rsidRPr="008D39D3">
        <w:rPr>
          <w:rFonts w:ascii="Arial" w:hAnsi="Arial" w:cs="Arial"/>
          <w:i/>
        </w:rPr>
        <w:t>BesondererTeil</w:t>
      </w:r>
      <w:proofErr w:type="spellEnd"/>
      <w:r w:rsidRPr="008D39D3">
        <w:rPr>
          <w:rFonts w:ascii="Arial" w:hAnsi="Arial" w:cs="Arial"/>
          <w:i/>
        </w:rPr>
        <w:t xml:space="preserve">, </w:t>
      </w:r>
      <w:proofErr w:type="spellStart"/>
      <w:r w:rsidRPr="008D39D3">
        <w:rPr>
          <w:rFonts w:ascii="Arial" w:hAnsi="Arial" w:cs="Arial"/>
          <w:i/>
        </w:rPr>
        <w:t>Erbrecht</w:t>
      </w:r>
      <w:proofErr w:type="spellEnd"/>
      <w:r w:rsidRPr="008D39D3">
        <w:rPr>
          <w:rFonts w:ascii="Arial" w:hAnsi="Arial" w:cs="Arial"/>
          <w:i/>
        </w:rPr>
        <w:t>.</w:t>
      </w:r>
      <w:r w:rsidRPr="008D39D3">
        <w:rPr>
          <w:rFonts w:ascii="Arial" w:hAnsi="Arial" w:cs="Arial"/>
        </w:rPr>
        <w:t xml:space="preserve"> 13. </w:t>
      </w:r>
      <w:proofErr w:type="spellStart"/>
      <w:r w:rsidRPr="008D39D3">
        <w:rPr>
          <w:rFonts w:ascii="Arial" w:hAnsi="Arial" w:cs="Arial"/>
        </w:rPr>
        <w:t>Auflage</w:t>
      </w:r>
      <w:proofErr w:type="spellEnd"/>
      <w:r w:rsidRPr="008D39D3">
        <w:rPr>
          <w:rFonts w:ascii="Arial" w:hAnsi="Arial" w:cs="Arial"/>
        </w:rPr>
        <w:t xml:space="preserve">. </w:t>
      </w:r>
      <w:proofErr w:type="spellStart"/>
      <w:r w:rsidRPr="008D39D3">
        <w:rPr>
          <w:rFonts w:ascii="Arial" w:hAnsi="Arial" w:cs="Arial"/>
        </w:rPr>
        <w:t>Wien</w:t>
      </w:r>
      <w:proofErr w:type="spellEnd"/>
      <w:r w:rsidRPr="008D39D3">
        <w:rPr>
          <w:rFonts w:ascii="Arial" w:hAnsi="Arial" w:cs="Arial"/>
        </w:rPr>
        <w:t>: Menz, 2007. s. 230-231.</w:t>
      </w:r>
    </w:p>
  </w:footnote>
  <w:footnote w:id="73">
    <w:p w:rsidR="009A7E68" w:rsidRPr="00B37AE8" w:rsidRDefault="009A7E68" w:rsidP="00CD664D">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7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Důvodová zpráva k zákonu č. 89/2012 Sb., občanský zákoník.</w:t>
      </w:r>
    </w:p>
  </w:footnote>
  <w:footnote w:id="75">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76">
    <w:p w:rsidR="009A7E68" w:rsidRPr="00B37AE8" w:rsidRDefault="009A7E68" w:rsidP="00CD664D">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Praha: C. H. </w:t>
      </w:r>
      <w:proofErr w:type="spellStart"/>
      <w:r w:rsidRPr="00B37AE8">
        <w:rPr>
          <w:rFonts w:ascii="Arial" w:hAnsi="Arial" w:cs="Arial"/>
        </w:rPr>
        <w:t>Beck</w:t>
      </w:r>
      <w:proofErr w:type="spellEnd"/>
      <w:r w:rsidRPr="00B37AE8">
        <w:rPr>
          <w:rFonts w:ascii="Arial" w:hAnsi="Arial" w:cs="Arial"/>
        </w:rPr>
        <w:t>, 2014. s. 348.</w:t>
      </w:r>
    </w:p>
  </w:footnote>
  <w:footnote w:id="77">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Tamtéž.</w:t>
      </w:r>
    </w:p>
  </w:footnote>
  <w:footnote w:id="78">
    <w:p w:rsidR="009A7E68" w:rsidRPr="00C952ED" w:rsidRDefault="009A7E68">
      <w:pPr>
        <w:pStyle w:val="Textpoznpodarou"/>
        <w:rPr>
          <w:rFonts w:ascii="Arial" w:hAnsi="Arial" w:cs="Arial"/>
        </w:rPr>
      </w:pPr>
      <w:r w:rsidRPr="00C952ED">
        <w:rPr>
          <w:rStyle w:val="Znakapoznpodarou"/>
          <w:rFonts w:ascii="Arial" w:hAnsi="Arial" w:cs="Arial"/>
        </w:rPr>
        <w:footnoteRef/>
      </w:r>
      <w:r w:rsidRPr="00C952ED">
        <w:rPr>
          <w:rFonts w:ascii="Arial" w:hAnsi="Arial" w:cs="Arial"/>
        </w:rPr>
        <w:t xml:space="preserve"> HULMÁK, Milan a kol. </w:t>
      </w:r>
      <w:r w:rsidRPr="00C952ED">
        <w:rPr>
          <w:rFonts w:ascii="Arial" w:hAnsi="Arial" w:cs="Arial"/>
          <w:i/>
        </w:rPr>
        <w:t>Občanský zákoník VI. Závazkové právo. Zvláštní část (§ 2055–3014). Komentář.</w:t>
      </w:r>
      <w:r w:rsidRPr="00C952ED">
        <w:rPr>
          <w:rFonts w:ascii="Arial" w:hAnsi="Arial" w:cs="Arial"/>
        </w:rPr>
        <w:t xml:space="preserve"> 1. vydání. Praha: C. H. </w:t>
      </w:r>
      <w:proofErr w:type="spellStart"/>
      <w:r w:rsidRPr="00C952ED">
        <w:rPr>
          <w:rFonts w:ascii="Arial" w:hAnsi="Arial" w:cs="Arial"/>
        </w:rPr>
        <w:t>Beck</w:t>
      </w:r>
      <w:proofErr w:type="spellEnd"/>
      <w:r w:rsidRPr="00C952ED">
        <w:rPr>
          <w:rFonts w:ascii="Arial" w:hAnsi="Arial" w:cs="Arial"/>
        </w:rPr>
        <w:t>, 2014. s. 348.</w:t>
      </w:r>
    </w:p>
  </w:footnote>
  <w:footnote w:id="79">
    <w:p w:rsidR="009A7E68" w:rsidRPr="00C952ED" w:rsidRDefault="009A7E68">
      <w:pPr>
        <w:pStyle w:val="Textpoznpodarou"/>
        <w:rPr>
          <w:rFonts w:ascii="Arial" w:hAnsi="Arial" w:cs="Arial"/>
        </w:rPr>
      </w:pPr>
      <w:r w:rsidRPr="00C952ED">
        <w:rPr>
          <w:rStyle w:val="Znakapoznpodarou"/>
          <w:rFonts w:ascii="Arial" w:hAnsi="Arial" w:cs="Arial"/>
        </w:rPr>
        <w:footnoteRef/>
      </w:r>
      <w:r w:rsidRPr="00C952ED">
        <w:rPr>
          <w:rFonts w:ascii="Arial" w:hAnsi="Arial" w:cs="Arial"/>
        </w:rPr>
        <w:t xml:space="preserve"> Zákon č. 89/2012 Sb., občanský zákoník.</w:t>
      </w:r>
    </w:p>
  </w:footnote>
  <w:footnote w:id="80">
    <w:p w:rsidR="009A7E68" w:rsidRDefault="009A7E68">
      <w:pPr>
        <w:pStyle w:val="Textpoznpodarou"/>
      </w:pPr>
      <w:r w:rsidRPr="00C952ED">
        <w:rPr>
          <w:rStyle w:val="Znakapoznpodarou"/>
          <w:rFonts w:ascii="Arial" w:hAnsi="Arial" w:cs="Arial"/>
        </w:rPr>
        <w:footnoteRef/>
      </w:r>
      <w:r w:rsidRPr="00C952ED">
        <w:rPr>
          <w:rFonts w:ascii="Arial" w:hAnsi="Arial" w:cs="Arial"/>
          <w:bCs/>
        </w:rPr>
        <w:t xml:space="preserve"> Nařízení ministra sociální péče a ministra spravedlnosti č. 83/1918 Sb., o ochraně nájemců, ve znění pozdějších předpisů.</w:t>
      </w:r>
    </w:p>
  </w:footnote>
  <w:footnote w:id="8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275/1920 Sb., o ochraně nájemníků, ve znění pozdějších předpisů</w:t>
      </w:r>
    </w:p>
  </w:footnote>
  <w:footnote w:id="8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8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8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 </w:t>
      </w:r>
    </w:p>
  </w:footnote>
  <w:footnote w:id="85">
    <w:p w:rsidR="009A7E68" w:rsidRPr="00FC494F"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130/1922 Sb., o ochraně nájemníků, ve znění pozdějších předpisů.</w:t>
      </w:r>
    </w:p>
  </w:footnote>
  <w:footnote w:id="8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85/1923 Sb., o ochraně nájemníků, ve znění pozdějších předpisů.</w:t>
      </w:r>
    </w:p>
  </w:footnote>
  <w:footnote w:id="87">
    <w:p w:rsidR="009A7E68" w:rsidRPr="00B37AE8" w:rsidRDefault="009A7E68" w:rsidP="009D4A3B">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ze dne 2. února 1927, </w:t>
      </w:r>
      <w:proofErr w:type="spellStart"/>
      <w:r w:rsidRPr="00B37AE8">
        <w:rPr>
          <w:rFonts w:ascii="Arial" w:hAnsi="Arial" w:cs="Arial"/>
        </w:rPr>
        <w:t>Rv</w:t>
      </w:r>
      <w:proofErr w:type="spellEnd"/>
      <w:r w:rsidRPr="00B37AE8">
        <w:rPr>
          <w:rFonts w:ascii="Arial" w:hAnsi="Arial" w:cs="Arial"/>
        </w:rPr>
        <w:t xml:space="preserve"> I 40/27.</w:t>
      </w:r>
    </w:p>
  </w:footnote>
  <w:footnote w:id="88">
    <w:p w:rsidR="009A7E68" w:rsidRPr="00B37AE8" w:rsidRDefault="009A7E68" w:rsidP="009D4A3B">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ze dne 30. srpna 1927, </w:t>
      </w:r>
      <w:proofErr w:type="spellStart"/>
      <w:r w:rsidRPr="00B37AE8">
        <w:rPr>
          <w:rFonts w:ascii="Arial" w:hAnsi="Arial" w:cs="Arial"/>
        </w:rPr>
        <w:t>Rv</w:t>
      </w:r>
      <w:proofErr w:type="spellEnd"/>
      <w:r w:rsidRPr="00B37AE8">
        <w:rPr>
          <w:rFonts w:ascii="Arial" w:hAnsi="Arial" w:cs="Arial"/>
        </w:rPr>
        <w:t xml:space="preserve"> I 999/27.</w:t>
      </w:r>
    </w:p>
  </w:footnote>
  <w:footnote w:id="89">
    <w:p w:rsidR="009A7E68" w:rsidRPr="00E639C1" w:rsidRDefault="009A7E68" w:rsidP="009D4A3B">
      <w:pPr>
        <w:pStyle w:val="Textpoznpodarou"/>
        <w:tabs>
          <w:tab w:val="right" w:pos="9071"/>
        </w:tabs>
        <w:rPr>
          <w:rFonts w:ascii="Arial" w:hAnsi="Arial" w:cs="Arial"/>
        </w:rPr>
      </w:pPr>
      <w:r w:rsidRPr="00B37AE8">
        <w:rPr>
          <w:rStyle w:val="Znakapoznpodarou"/>
          <w:rFonts w:ascii="Arial" w:hAnsi="Arial" w:cs="Arial"/>
        </w:rPr>
        <w:footnoteRef/>
      </w:r>
      <w:r w:rsidRPr="00B37AE8">
        <w:rPr>
          <w:rFonts w:ascii="Arial" w:hAnsi="Arial" w:cs="Arial"/>
        </w:rPr>
        <w:t xml:space="preserve"> Zákon č. 44/1928 Sb., o ochraně nájemníků, ve znění pozdějších předpisů.</w:t>
      </w:r>
      <w:r w:rsidRPr="00E639C1">
        <w:rPr>
          <w:rFonts w:ascii="Arial" w:hAnsi="Arial" w:cs="Arial"/>
        </w:rPr>
        <w:t xml:space="preserve"> </w:t>
      </w:r>
      <w:r>
        <w:rPr>
          <w:rFonts w:ascii="Arial" w:hAnsi="Arial" w:cs="Arial"/>
        </w:rPr>
        <w:tab/>
      </w:r>
    </w:p>
  </w:footnote>
  <w:footnote w:id="90">
    <w:p w:rsidR="009A7E68" w:rsidRPr="00B37AE8" w:rsidRDefault="009A7E68" w:rsidP="009D4A3B">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15. listopadu 1928, </w:t>
      </w:r>
      <w:proofErr w:type="spellStart"/>
      <w:r w:rsidRPr="00B37AE8">
        <w:rPr>
          <w:rFonts w:ascii="Arial" w:hAnsi="Arial" w:cs="Arial"/>
        </w:rPr>
        <w:t>Rv</w:t>
      </w:r>
      <w:proofErr w:type="spellEnd"/>
      <w:r w:rsidRPr="00B37AE8">
        <w:rPr>
          <w:rFonts w:ascii="Arial" w:hAnsi="Arial" w:cs="Arial"/>
        </w:rPr>
        <w:t xml:space="preserve"> I 1675/28.</w:t>
      </w:r>
    </w:p>
  </w:footnote>
  <w:footnote w:id="91">
    <w:p w:rsidR="009A7E68" w:rsidRPr="00B5167E" w:rsidRDefault="009A7E68" w:rsidP="000716C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20. června 1930, </w:t>
      </w:r>
      <w:proofErr w:type="spellStart"/>
      <w:r w:rsidRPr="00B37AE8">
        <w:rPr>
          <w:rFonts w:ascii="Arial" w:hAnsi="Arial" w:cs="Arial"/>
        </w:rPr>
        <w:t>Rv</w:t>
      </w:r>
      <w:proofErr w:type="spellEnd"/>
      <w:r w:rsidRPr="00B37AE8">
        <w:rPr>
          <w:rFonts w:ascii="Arial" w:hAnsi="Arial" w:cs="Arial"/>
        </w:rPr>
        <w:t xml:space="preserve"> I 1911/29.</w:t>
      </w:r>
    </w:p>
  </w:footnote>
  <w:footnote w:id="9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138/1948 Sb., o hospodaření s byty, ve znění pozdějších předpisů.</w:t>
      </w:r>
    </w:p>
  </w:footnote>
  <w:footnote w:id="93">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Zákon č. 67/1956 Sb., o hospodaření s byty, ve znění pozdějších předpisů.</w:t>
      </w:r>
    </w:p>
  </w:footnote>
  <w:footnote w:id="9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Rozsudek Nejvyššího soudu ČSSR ze dne 27. června 1977, 1 </w:t>
      </w:r>
      <w:proofErr w:type="spellStart"/>
      <w:r w:rsidRPr="00B37AE8">
        <w:rPr>
          <w:rFonts w:ascii="Arial" w:hAnsi="Arial" w:cs="Arial"/>
        </w:rPr>
        <w:t>Cz</w:t>
      </w:r>
      <w:proofErr w:type="spellEnd"/>
      <w:r w:rsidRPr="00B37AE8">
        <w:rPr>
          <w:rFonts w:ascii="Arial" w:hAnsi="Arial" w:cs="Arial"/>
        </w:rPr>
        <w:t xml:space="preserve"> 47/77.</w:t>
      </w:r>
    </w:p>
  </w:footnote>
  <w:footnote w:id="95">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Zákon č. 40/1964 Sb., občanský zákoník ve znění z. </w:t>
      </w:r>
      <w:proofErr w:type="gramStart"/>
      <w:r w:rsidRPr="00B37AE8">
        <w:rPr>
          <w:rFonts w:ascii="Arial" w:hAnsi="Arial" w:cs="Arial"/>
        </w:rPr>
        <w:t>č.</w:t>
      </w:r>
      <w:proofErr w:type="gramEnd"/>
      <w:r w:rsidRPr="00B37AE8">
        <w:rPr>
          <w:rFonts w:ascii="Arial" w:hAnsi="Arial" w:cs="Arial"/>
        </w:rPr>
        <w:t xml:space="preserve"> 87/1991 Sb., účinném ke dni 1. </w:t>
      </w:r>
      <w:r>
        <w:rPr>
          <w:rFonts w:ascii="Arial" w:hAnsi="Arial" w:cs="Arial"/>
        </w:rPr>
        <w:t>dubna 1991</w:t>
      </w:r>
      <w:r w:rsidRPr="00B37AE8">
        <w:rPr>
          <w:rFonts w:ascii="Arial" w:hAnsi="Arial" w:cs="Arial"/>
        </w:rPr>
        <w:t>.</w:t>
      </w:r>
    </w:p>
  </w:footnote>
  <w:footnote w:id="9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40/1964 Sb., občanský zákoník ve znění z. </w:t>
      </w:r>
      <w:proofErr w:type="gramStart"/>
      <w:r w:rsidRPr="00B37AE8">
        <w:rPr>
          <w:rFonts w:ascii="Arial" w:hAnsi="Arial" w:cs="Arial"/>
        </w:rPr>
        <w:t>č.</w:t>
      </w:r>
      <w:proofErr w:type="gramEnd"/>
      <w:r w:rsidRPr="00B37AE8">
        <w:rPr>
          <w:rFonts w:ascii="Arial" w:hAnsi="Arial" w:cs="Arial"/>
        </w:rPr>
        <w:t xml:space="preserve"> 87/1991 Sb., účinném ke dni 1. </w:t>
      </w:r>
      <w:r>
        <w:rPr>
          <w:rFonts w:ascii="Arial" w:hAnsi="Arial" w:cs="Arial"/>
        </w:rPr>
        <w:t>dubna 1991</w:t>
      </w:r>
      <w:r w:rsidRPr="00B37AE8">
        <w:rPr>
          <w:rFonts w:ascii="Arial" w:hAnsi="Arial" w:cs="Arial"/>
        </w:rPr>
        <w:t>.</w:t>
      </w:r>
    </w:p>
  </w:footnote>
  <w:footnote w:id="97">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w:t>
      </w:r>
      <w:r>
        <w:rPr>
          <w:rFonts w:ascii="Arial" w:hAnsi="Arial" w:cs="Arial"/>
        </w:rPr>
        <w:t>Tamtéž.</w:t>
      </w:r>
    </w:p>
  </w:footnote>
  <w:footnote w:id="9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41/1964 Sb., o hospodaření s byty, ve znění pozdějších předpisů.</w:t>
      </w:r>
    </w:p>
  </w:footnote>
  <w:footnote w:id="99">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100">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Tamtéž.</w:t>
      </w:r>
    </w:p>
  </w:footnote>
  <w:footnote w:id="10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41/1964 Sb., o hospodaření s byty, ve znění pozdějších předpisů.</w:t>
      </w:r>
    </w:p>
  </w:footnote>
  <w:footnote w:id="10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ŠVESTKA, Jiří a kol. </w:t>
      </w:r>
      <w:r w:rsidRPr="00B37AE8">
        <w:rPr>
          <w:rFonts w:ascii="Arial" w:hAnsi="Arial" w:cs="Arial"/>
          <w:i/>
        </w:rPr>
        <w:t>Občanský zákoník I, II,</w:t>
      </w:r>
      <w:r w:rsidRPr="00B37AE8">
        <w:rPr>
          <w:rFonts w:ascii="Arial" w:hAnsi="Arial" w:cs="Arial"/>
        </w:rPr>
        <w:t xml:space="preserve"> 2. vydání, P</w:t>
      </w:r>
      <w:r>
        <w:rPr>
          <w:rFonts w:ascii="Arial" w:hAnsi="Arial" w:cs="Arial"/>
        </w:rPr>
        <w:t xml:space="preserve">raha: C. H. </w:t>
      </w:r>
      <w:proofErr w:type="spellStart"/>
      <w:r>
        <w:rPr>
          <w:rFonts w:ascii="Arial" w:hAnsi="Arial" w:cs="Arial"/>
        </w:rPr>
        <w:t>Beck</w:t>
      </w:r>
      <w:proofErr w:type="spellEnd"/>
      <w:r>
        <w:rPr>
          <w:rFonts w:ascii="Arial" w:hAnsi="Arial" w:cs="Arial"/>
        </w:rPr>
        <w:t>, 2009. s. 2183–</w:t>
      </w:r>
      <w:r w:rsidRPr="00B37AE8">
        <w:rPr>
          <w:rFonts w:ascii="Arial" w:hAnsi="Arial" w:cs="Arial"/>
        </w:rPr>
        <w:t>2186.</w:t>
      </w:r>
    </w:p>
  </w:footnote>
  <w:footnote w:id="10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SELUCKÁ, Markéta. </w:t>
      </w:r>
      <w:r w:rsidRPr="00B37AE8">
        <w:rPr>
          <w:rFonts w:ascii="Arial" w:hAnsi="Arial" w:cs="Arial"/>
          <w:i/>
        </w:rPr>
        <w:t>Nájem a podnájem bytu</w:t>
      </w:r>
      <w:r w:rsidRPr="00B37AE8">
        <w:rPr>
          <w:rFonts w:ascii="Arial" w:hAnsi="Arial" w:cs="Arial"/>
        </w:rPr>
        <w:t xml:space="preserve">, Brno: CP </w:t>
      </w:r>
      <w:proofErr w:type="spellStart"/>
      <w:r w:rsidRPr="00B37AE8">
        <w:rPr>
          <w:rFonts w:ascii="Arial" w:hAnsi="Arial" w:cs="Arial"/>
        </w:rPr>
        <w:t>Books</w:t>
      </w:r>
      <w:proofErr w:type="spellEnd"/>
      <w:r w:rsidRPr="00B37AE8">
        <w:rPr>
          <w:rFonts w:ascii="Arial" w:hAnsi="Arial" w:cs="Arial"/>
        </w:rPr>
        <w:t>, a.s., 2005. s. 131.</w:t>
      </w:r>
    </w:p>
  </w:footnote>
  <w:footnote w:id="10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w:t>
      </w:r>
      <w:r w:rsidRPr="00B37AE8">
        <w:rPr>
          <w:rFonts w:ascii="Arial" w:hAnsi="Arial" w:cs="Arial"/>
          <w:i/>
        </w:rPr>
        <w:t>Vzhůru na úřady! Města chtějí obnovit přechodné pobyty</w:t>
      </w:r>
      <w:r w:rsidRPr="00B37AE8">
        <w:rPr>
          <w:rFonts w:ascii="Arial" w:hAnsi="Arial" w:cs="Arial"/>
        </w:rPr>
        <w:t>. Týden.</w:t>
      </w:r>
      <w:proofErr w:type="spellStart"/>
      <w:r w:rsidRPr="00B37AE8">
        <w:rPr>
          <w:rFonts w:ascii="Arial" w:hAnsi="Arial" w:cs="Arial"/>
        </w:rPr>
        <w:t>cz</w:t>
      </w:r>
      <w:proofErr w:type="spellEnd"/>
      <w:r w:rsidRPr="00B37AE8">
        <w:rPr>
          <w:rFonts w:ascii="Arial" w:hAnsi="Arial" w:cs="Arial"/>
        </w:rPr>
        <w:t xml:space="preserve">.  30. prosince 2012 (cit. 28. února 2015) Dostupné </w:t>
      </w:r>
      <w:proofErr w:type="gramStart"/>
      <w:r w:rsidRPr="00B37AE8">
        <w:rPr>
          <w:rFonts w:ascii="Arial" w:hAnsi="Arial" w:cs="Arial"/>
        </w:rPr>
        <w:t>na</w:t>
      </w:r>
      <w:proofErr w:type="gramEnd"/>
      <w:r w:rsidRPr="00B37AE8">
        <w:rPr>
          <w:rFonts w:ascii="Arial" w:hAnsi="Arial" w:cs="Arial"/>
        </w:rPr>
        <w:t xml:space="preserve">: </w:t>
      </w:r>
      <w:hyperlink r:id="rId1" w:anchor=".VPFy7yxNCSo" w:history="1">
        <w:r w:rsidRPr="00B37AE8">
          <w:rPr>
            <w:rStyle w:val="Hypertextovodkaz"/>
            <w:rFonts w:ascii="Arial" w:hAnsi="Arial" w:cs="Arial"/>
          </w:rPr>
          <w:t>http://www.tyden.cz/rubriky/domaci/vzhuru-na-urady-mesta-chteji-obnovit-prechodne-pobyty_256569.html?showTab=diskutovane#.VPFy7yxNCSo</w:t>
        </w:r>
      </w:hyperlink>
      <w:r w:rsidRPr="00B37AE8">
        <w:rPr>
          <w:rFonts w:ascii="Arial" w:hAnsi="Arial" w:cs="Arial"/>
        </w:rPr>
        <w:t xml:space="preserve">. </w:t>
      </w:r>
    </w:p>
  </w:footnote>
  <w:footnote w:id="105">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ŠVESTKA, Jiří a kol. </w:t>
      </w:r>
      <w:r w:rsidRPr="00B37AE8">
        <w:rPr>
          <w:rFonts w:ascii="Arial" w:hAnsi="Arial" w:cs="Arial"/>
          <w:i/>
        </w:rPr>
        <w:t>Občanský zákoník I, II</w:t>
      </w:r>
      <w:r w:rsidRPr="00B37AE8">
        <w:rPr>
          <w:rFonts w:ascii="Arial" w:hAnsi="Arial" w:cs="Arial"/>
        </w:rPr>
        <w:t>, 2. vydání, P</w:t>
      </w:r>
      <w:r>
        <w:rPr>
          <w:rFonts w:ascii="Arial" w:hAnsi="Arial" w:cs="Arial"/>
        </w:rPr>
        <w:t xml:space="preserve">raha: C. H. </w:t>
      </w:r>
      <w:proofErr w:type="spellStart"/>
      <w:r>
        <w:rPr>
          <w:rFonts w:ascii="Arial" w:hAnsi="Arial" w:cs="Arial"/>
        </w:rPr>
        <w:t>Beck</w:t>
      </w:r>
      <w:proofErr w:type="spellEnd"/>
      <w:r>
        <w:rPr>
          <w:rFonts w:ascii="Arial" w:hAnsi="Arial" w:cs="Arial"/>
        </w:rPr>
        <w:t>. 2009. s. 2183–</w:t>
      </w:r>
      <w:r w:rsidRPr="00B37AE8">
        <w:rPr>
          <w:rFonts w:ascii="Arial" w:hAnsi="Arial" w:cs="Arial"/>
        </w:rPr>
        <w:t>2186.</w:t>
      </w:r>
    </w:p>
  </w:footnote>
  <w:footnote w:id="106">
    <w:p w:rsidR="009A7E68" w:rsidRPr="00906FDB"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Usnesení Krajského soudu v Hradci Králové ze dne 1. března 1993, </w:t>
      </w:r>
      <w:proofErr w:type="spellStart"/>
      <w:r w:rsidRPr="00B37AE8">
        <w:rPr>
          <w:rFonts w:ascii="Arial" w:hAnsi="Arial" w:cs="Arial"/>
          <w:iCs/>
        </w:rPr>
        <w:t>sp</w:t>
      </w:r>
      <w:proofErr w:type="spellEnd"/>
      <w:r w:rsidRPr="00B37AE8">
        <w:rPr>
          <w:rFonts w:ascii="Arial" w:hAnsi="Arial" w:cs="Arial"/>
          <w:iCs/>
        </w:rPr>
        <w:t>. zn. 9 Co 734/92.</w:t>
      </w:r>
    </w:p>
  </w:footnote>
  <w:footnote w:id="107">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Rozsudek Nejvyššího soudu ČR ze dne 14. listopadu 2001, </w:t>
      </w:r>
      <w:proofErr w:type="spellStart"/>
      <w:r w:rsidRPr="00044F0B">
        <w:rPr>
          <w:rFonts w:ascii="Arial" w:hAnsi="Arial" w:cs="Arial"/>
        </w:rPr>
        <w:t>sp</w:t>
      </w:r>
      <w:proofErr w:type="spellEnd"/>
      <w:r w:rsidRPr="00044F0B">
        <w:rPr>
          <w:rFonts w:ascii="Arial" w:hAnsi="Arial" w:cs="Arial"/>
        </w:rPr>
        <w:t xml:space="preserve">. zn. 26 </w:t>
      </w:r>
      <w:proofErr w:type="spellStart"/>
      <w:r w:rsidRPr="00044F0B">
        <w:rPr>
          <w:rFonts w:ascii="Arial" w:hAnsi="Arial" w:cs="Arial"/>
        </w:rPr>
        <w:t>Cdo</w:t>
      </w:r>
      <w:proofErr w:type="spellEnd"/>
      <w:r w:rsidRPr="00044F0B">
        <w:rPr>
          <w:rFonts w:ascii="Arial" w:hAnsi="Arial" w:cs="Arial"/>
        </w:rPr>
        <w:t xml:space="preserve"> 1331/2000.</w:t>
      </w:r>
    </w:p>
  </w:footnote>
  <w:footnote w:id="108">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ŠVESTKA, Jiří a kol. </w:t>
      </w:r>
      <w:r w:rsidRPr="00044F0B">
        <w:rPr>
          <w:rFonts w:ascii="Arial" w:hAnsi="Arial" w:cs="Arial"/>
          <w:i/>
        </w:rPr>
        <w:t>Občanský zákoník I, II,</w:t>
      </w:r>
      <w:r w:rsidRPr="00044F0B">
        <w:rPr>
          <w:rFonts w:ascii="Arial" w:hAnsi="Arial" w:cs="Arial"/>
        </w:rPr>
        <w:t xml:space="preserve"> 2. vydání, P</w:t>
      </w:r>
      <w:r>
        <w:rPr>
          <w:rFonts w:ascii="Arial" w:hAnsi="Arial" w:cs="Arial"/>
        </w:rPr>
        <w:t xml:space="preserve">raha: C. H. </w:t>
      </w:r>
      <w:proofErr w:type="spellStart"/>
      <w:r>
        <w:rPr>
          <w:rFonts w:ascii="Arial" w:hAnsi="Arial" w:cs="Arial"/>
        </w:rPr>
        <w:t>Beck</w:t>
      </w:r>
      <w:proofErr w:type="spellEnd"/>
      <w:r>
        <w:rPr>
          <w:rFonts w:ascii="Arial" w:hAnsi="Arial" w:cs="Arial"/>
        </w:rPr>
        <w:t>, 2009. s. 2183–</w:t>
      </w:r>
      <w:r w:rsidRPr="00044F0B">
        <w:rPr>
          <w:rFonts w:ascii="Arial" w:hAnsi="Arial" w:cs="Arial"/>
        </w:rPr>
        <w:t>2186.</w:t>
      </w:r>
    </w:p>
  </w:footnote>
  <w:footnote w:id="109">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Tamtéž.</w:t>
      </w:r>
    </w:p>
  </w:footnote>
  <w:footnote w:id="110">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w:t>
      </w:r>
      <w:r>
        <w:rPr>
          <w:rFonts w:ascii="Arial" w:hAnsi="Arial" w:cs="Arial"/>
        </w:rPr>
        <w:t>Tamtéž.</w:t>
      </w:r>
    </w:p>
  </w:footnote>
  <w:footnote w:id="111">
    <w:p w:rsidR="009A7E68" w:rsidRDefault="009A7E68">
      <w:pPr>
        <w:pStyle w:val="Textpoznpodarou"/>
      </w:pPr>
      <w:r w:rsidRPr="00044F0B">
        <w:rPr>
          <w:rStyle w:val="Znakapoznpodarou"/>
          <w:rFonts w:ascii="Arial" w:hAnsi="Arial" w:cs="Arial"/>
        </w:rPr>
        <w:footnoteRef/>
      </w:r>
      <w:r w:rsidRPr="00044F0B">
        <w:rPr>
          <w:rFonts w:ascii="Arial" w:hAnsi="Arial" w:cs="Arial"/>
        </w:rPr>
        <w:t xml:space="preserve"> Tamtéž.</w:t>
      </w:r>
    </w:p>
  </w:footnote>
  <w:footnote w:id="112">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Rozsudek Nejvyššího soudu ČR ze dne 14. června 2000, </w:t>
      </w:r>
      <w:proofErr w:type="spellStart"/>
      <w:r w:rsidRPr="00044F0B">
        <w:rPr>
          <w:rFonts w:ascii="Arial" w:hAnsi="Arial" w:cs="Arial"/>
        </w:rPr>
        <w:t>sp</w:t>
      </w:r>
      <w:proofErr w:type="spellEnd"/>
      <w:r w:rsidRPr="00044F0B">
        <w:rPr>
          <w:rFonts w:ascii="Arial" w:hAnsi="Arial" w:cs="Arial"/>
        </w:rPr>
        <w:t>. zn.  26Cdo 701/2000.</w:t>
      </w:r>
    </w:p>
  </w:footnote>
  <w:footnote w:id="113">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Usnesení Nejvyššího soudu ČR ze dne 16. února 2010, </w:t>
      </w:r>
      <w:proofErr w:type="spellStart"/>
      <w:r w:rsidRPr="00044F0B">
        <w:rPr>
          <w:rFonts w:ascii="Arial" w:hAnsi="Arial" w:cs="Arial"/>
        </w:rPr>
        <w:t>sp</w:t>
      </w:r>
      <w:proofErr w:type="spellEnd"/>
      <w:r w:rsidRPr="00044F0B">
        <w:rPr>
          <w:rFonts w:ascii="Arial" w:hAnsi="Arial" w:cs="Arial"/>
        </w:rPr>
        <w:t xml:space="preserve">. zn. 26 </w:t>
      </w:r>
      <w:proofErr w:type="spellStart"/>
      <w:r w:rsidRPr="00044F0B">
        <w:rPr>
          <w:rFonts w:ascii="Arial" w:hAnsi="Arial" w:cs="Arial"/>
        </w:rPr>
        <w:t>Cdo</w:t>
      </w:r>
      <w:proofErr w:type="spellEnd"/>
      <w:r w:rsidRPr="00044F0B">
        <w:rPr>
          <w:rFonts w:ascii="Arial" w:hAnsi="Arial" w:cs="Arial"/>
        </w:rPr>
        <w:t xml:space="preserve"> 3416/2008.</w:t>
      </w:r>
    </w:p>
  </w:footnote>
  <w:footnote w:id="114">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ŠVESTKA, Jiří a kol</w:t>
      </w:r>
      <w:r w:rsidRPr="00044F0B">
        <w:rPr>
          <w:rFonts w:ascii="Arial" w:hAnsi="Arial" w:cs="Arial"/>
          <w:i/>
        </w:rPr>
        <w:t>. Občanský zákoník I, II,</w:t>
      </w:r>
      <w:r w:rsidRPr="00044F0B">
        <w:rPr>
          <w:rFonts w:ascii="Arial" w:hAnsi="Arial" w:cs="Arial"/>
        </w:rPr>
        <w:t xml:space="preserve"> 2. vydání, P</w:t>
      </w:r>
      <w:r>
        <w:rPr>
          <w:rFonts w:ascii="Arial" w:hAnsi="Arial" w:cs="Arial"/>
        </w:rPr>
        <w:t xml:space="preserve">raha: C. H. </w:t>
      </w:r>
      <w:proofErr w:type="spellStart"/>
      <w:r>
        <w:rPr>
          <w:rFonts w:ascii="Arial" w:hAnsi="Arial" w:cs="Arial"/>
        </w:rPr>
        <w:t>Beck</w:t>
      </w:r>
      <w:proofErr w:type="spellEnd"/>
      <w:r>
        <w:rPr>
          <w:rFonts w:ascii="Arial" w:hAnsi="Arial" w:cs="Arial"/>
        </w:rPr>
        <w:t>, 2009. s. 2183-</w:t>
      </w:r>
      <w:r w:rsidRPr="00044F0B">
        <w:rPr>
          <w:rFonts w:ascii="Arial" w:hAnsi="Arial" w:cs="Arial"/>
        </w:rPr>
        <w:t>2186.</w:t>
      </w:r>
    </w:p>
  </w:footnote>
  <w:footnote w:id="115">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Zákon č. 40/1964 Sb., občanský zákoník, ve znění pozdějších předpisů.</w:t>
      </w:r>
    </w:p>
  </w:footnote>
  <w:footnote w:id="116">
    <w:p w:rsidR="009A7E68" w:rsidRDefault="009A7E68">
      <w:pPr>
        <w:pStyle w:val="Textpoznpodarou"/>
      </w:pPr>
      <w:r w:rsidRPr="00044F0B">
        <w:rPr>
          <w:rStyle w:val="Znakapoznpodarou"/>
          <w:rFonts w:ascii="Arial" w:hAnsi="Arial" w:cs="Arial"/>
        </w:rPr>
        <w:footnoteRef/>
      </w:r>
      <w:r w:rsidRPr="00044F0B">
        <w:rPr>
          <w:rFonts w:ascii="Arial" w:hAnsi="Arial" w:cs="Arial"/>
        </w:rPr>
        <w:t xml:space="preserve"> HULMÁK, Milan a kol. </w:t>
      </w:r>
      <w:r w:rsidRPr="00044F0B">
        <w:rPr>
          <w:rFonts w:ascii="Arial" w:hAnsi="Arial" w:cs="Arial"/>
          <w:i/>
        </w:rPr>
        <w:t>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431.</w:t>
      </w:r>
    </w:p>
  </w:footnote>
  <w:footnote w:id="117">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HULMÁK, Milan a kol. </w:t>
      </w:r>
      <w:r w:rsidRPr="00044F0B">
        <w:rPr>
          <w:rFonts w:ascii="Arial" w:hAnsi="Arial" w:cs="Arial"/>
          <w:i/>
        </w:rPr>
        <w:t>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431-432.</w:t>
      </w:r>
    </w:p>
  </w:footnote>
  <w:footnote w:id="118">
    <w:p w:rsidR="009A7E68" w:rsidRDefault="009A7E68">
      <w:pPr>
        <w:pStyle w:val="Textpoznpodarou"/>
      </w:pPr>
      <w:r w:rsidRPr="00044F0B">
        <w:rPr>
          <w:rStyle w:val="Znakapoznpodarou"/>
          <w:rFonts w:ascii="Arial" w:hAnsi="Arial" w:cs="Arial"/>
        </w:rPr>
        <w:footnoteRef/>
      </w:r>
      <w:r w:rsidRPr="00044F0B">
        <w:rPr>
          <w:rFonts w:ascii="Arial" w:hAnsi="Arial" w:cs="Arial"/>
        </w:rPr>
        <w:t xml:space="preserve"> HULMÁK, Milan a kol</w:t>
      </w:r>
      <w:r w:rsidRPr="00044F0B">
        <w:rPr>
          <w:rFonts w:ascii="Arial" w:hAnsi="Arial" w:cs="Arial"/>
          <w:i/>
        </w:rPr>
        <w:t>. 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433.</w:t>
      </w:r>
    </w:p>
  </w:footnote>
  <w:footnote w:id="119">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HULMÁK, Milan a kol</w:t>
      </w:r>
      <w:r w:rsidRPr="00044F0B">
        <w:rPr>
          <w:rFonts w:ascii="Arial" w:hAnsi="Arial" w:cs="Arial"/>
          <w:i/>
        </w:rPr>
        <w:t>. 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433.</w:t>
      </w:r>
    </w:p>
  </w:footnote>
  <w:footnote w:id="120">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Tamtéž.</w:t>
      </w:r>
    </w:p>
  </w:footnote>
  <w:footnote w:id="121">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HULMÁK, Milan a kol. </w:t>
      </w:r>
      <w:r w:rsidRPr="00044F0B">
        <w:rPr>
          <w:rFonts w:ascii="Arial" w:hAnsi="Arial" w:cs="Arial"/>
          <w:i/>
        </w:rPr>
        <w:t>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277.</w:t>
      </w:r>
    </w:p>
  </w:footnote>
  <w:footnote w:id="122">
    <w:p w:rsidR="009A7E68" w:rsidRDefault="009A7E68">
      <w:pPr>
        <w:pStyle w:val="Textpoznpodarou"/>
      </w:pPr>
      <w:r w:rsidRPr="00044F0B">
        <w:rPr>
          <w:rStyle w:val="Znakapoznpodarou"/>
          <w:rFonts w:ascii="Arial" w:hAnsi="Arial" w:cs="Arial"/>
        </w:rPr>
        <w:footnoteRef/>
      </w:r>
      <w:r w:rsidRPr="00044F0B">
        <w:rPr>
          <w:rFonts w:ascii="Arial" w:hAnsi="Arial" w:cs="Arial"/>
        </w:rPr>
        <w:t xml:space="preserve"> HULMÁK, Milan a kol. </w:t>
      </w:r>
      <w:r w:rsidRPr="00044F0B">
        <w:rPr>
          <w:rFonts w:ascii="Arial" w:hAnsi="Arial" w:cs="Arial"/>
          <w:i/>
        </w:rPr>
        <w:t>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434.</w:t>
      </w:r>
    </w:p>
  </w:footnote>
  <w:footnote w:id="123">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HULMÁK, Milan a kol. </w:t>
      </w:r>
      <w:r w:rsidRPr="00044F0B">
        <w:rPr>
          <w:rFonts w:ascii="Arial" w:hAnsi="Arial" w:cs="Arial"/>
          <w:i/>
        </w:rPr>
        <w:t>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435-436.</w:t>
      </w:r>
    </w:p>
  </w:footnote>
  <w:footnote w:id="124">
    <w:p w:rsidR="009A7E68" w:rsidRPr="00044F0B" w:rsidRDefault="009A7E68">
      <w:pPr>
        <w:pStyle w:val="Textpoznpodarou"/>
        <w:rPr>
          <w:rFonts w:ascii="Arial" w:hAnsi="Arial" w:cs="Arial"/>
        </w:rPr>
      </w:pPr>
      <w:r w:rsidRPr="00044F0B">
        <w:rPr>
          <w:rStyle w:val="Znakapoznpodarou"/>
          <w:rFonts w:ascii="Arial" w:hAnsi="Arial" w:cs="Arial"/>
        </w:rPr>
        <w:footnoteRef/>
      </w:r>
      <w:r w:rsidRPr="00044F0B">
        <w:rPr>
          <w:rFonts w:ascii="Arial" w:hAnsi="Arial" w:cs="Arial"/>
        </w:rPr>
        <w:t xml:space="preserve"> HULMÁK, Milan a kol</w:t>
      </w:r>
      <w:r w:rsidRPr="00044F0B">
        <w:rPr>
          <w:rFonts w:ascii="Arial" w:hAnsi="Arial" w:cs="Arial"/>
          <w:i/>
        </w:rPr>
        <w:t>. Občanský zákoník VI. Závazkové právo. Zvláštní část (§ 2055–3014). Komentář</w:t>
      </w:r>
      <w:r w:rsidRPr="00044F0B">
        <w:rPr>
          <w:rFonts w:ascii="Arial" w:hAnsi="Arial" w:cs="Arial"/>
        </w:rPr>
        <w:t xml:space="preserve">. 1. vydání. Praha: C. H. </w:t>
      </w:r>
      <w:proofErr w:type="spellStart"/>
      <w:r w:rsidRPr="00044F0B">
        <w:rPr>
          <w:rFonts w:ascii="Arial" w:hAnsi="Arial" w:cs="Arial"/>
        </w:rPr>
        <w:t>Beck</w:t>
      </w:r>
      <w:proofErr w:type="spellEnd"/>
      <w:r w:rsidRPr="00044F0B">
        <w:rPr>
          <w:rFonts w:ascii="Arial" w:hAnsi="Arial" w:cs="Arial"/>
        </w:rPr>
        <w:t>, 2014. s. 437.</w:t>
      </w:r>
    </w:p>
  </w:footnote>
  <w:footnote w:id="125">
    <w:p w:rsidR="009A7E68" w:rsidRDefault="009A7E68">
      <w:pPr>
        <w:pStyle w:val="Textpoznpodarou"/>
      </w:pPr>
      <w:r w:rsidRPr="00044F0B">
        <w:rPr>
          <w:rStyle w:val="Znakapoznpodarou"/>
          <w:rFonts w:ascii="Arial" w:hAnsi="Arial" w:cs="Arial"/>
        </w:rPr>
        <w:footnoteRef/>
      </w:r>
      <w:r w:rsidRPr="00044F0B">
        <w:rPr>
          <w:rFonts w:ascii="Arial" w:hAnsi="Arial" w:cs="Arial"/>
        </w:rPr>
        <w:t xml:space="preserve"> Zákon č. 90/2012 Sb., o obchodních korporacích.</w:t>
      </w:r>
    </w:p>
  </w:footnote>
  <w:footnote w:id="126">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Rozsudek Nejvyššího soudu ČR ze dne 13. září 2012, </w:t>
      </w:r>
      <w:proofErr w:type="spellStart"/>
      <w:r w:rsidRPr="00B37AE8">
        <w:rPr>
          <w:rFonts w:ascii="Arial" w:hAnsi="Arial" w:cs="Arial"/>
        </w:rPr>
        <w:t>sp</w:t>
      </w:r>
      <w:proofErr w:type="spellEnd"/>
      <w:r w:rsidRPr="00B37AE8">
        <w:rPr>
          <w:rFonts w:ascii="Arial" w:hAnsi="Arial" w:cs="Arial"/>
        </w:rPr>
        <w:t xml:space="preserve">. zn. 26 </w:t>
      </w:r>
      <w:proofErr w:type="spellStart"/>
      <w:r w:rsidRPr="00B37AE8">
        <w:rPr>
          <w:rFonts w:ascii="Arial" w:hAnsi="Arial" w:cs="Arial"/>
        </w:rPr>
        <w:t>Cdo</w:t>
      </w:r>
      <w:proofErr w:type="spellEnd"/>
      <w:r w:rsidRPr="00B37AE8">
        <w:rPr>
          <w:rFonts w:ascii="Arial" w:hAnsi="Arial" w:cs="Arial"/>
        </w:rPr>
        <w:t xml:space="preserve"> 9/2012.</w:t>
      </w:r>
    </w:p>
  </w:footnote>
  <w:footnote w:id="127">
    <w:p w:rsidR="009A7E68" w:rsidRDefault="009A7E68" w:rsidP="007366CA">
      <w:pPr>
        <w:pStyle w:val="Textpoznpodarou"/>
      </w:pPr>
      <w:r w:rsidRPr="00B37AE8">
        <w:rPr>
          <w:rStyle w:val="Znakapoznpodarou"/>
          <w:rFonts w:ascii="Arial" w:hAnsi="Arial" w:cs="Arial"/>
        </w:rPr>
        <w:footnoteRef/>
      </w:r>
      <w:r w:rsidRPr="00B37AE8">
        <w:rPr>
          <w:rFonts w:ascii="Arial" w:hAnsi="Arial" w:cs="Arial"/>
        </w:rPr>
        <w:t xml:space="preserve"> Zákon č. BGBI. 1981/520, </w:t>
      </w:r>
      <w:proofErr w:type="spellStart"/>
      <w:r w:rsidRPr="00B37AE8">
        <w:rPr>
          <w:rFonts w:ascii="Arial" w:hAnsi="Arial" w:cs="Arial"/>
        </w:rPr>
        <w:t>Mietrechtsgesetz</w:t>
      </w:r>
      <w:proofErr w:type="spellEnd"/>
      <w:r w:rsidRPr="00B37AE8">
        <w:rPr>
          <w:rFonts w:ascii="Arial" w:hAnsi="Arial" w:cs="Arial"/>
        </w:rPr>
        <w:t>.</w:t>
      </w:r>
    </w:p>
  </w:footnote>
  <w:footnote w:id="128">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w:t>
      </w:r>
      <w:r>
        <w:rPr>
          <w:rFonts w:ascii="Arial" w:hAnsi="Arial" w:cs="Arial"/>
        </w:rPr>
        <w:t>Tamtéž.</w:t>
      </w:r>
    </w:p>
  </w:footnote>
  <w:footnote w:id="129">
    <w:p w:rsidR="009A7E68" w:rsidRPr="00B37AE8" w:rsidRDefault="009A7E68" w:rsidP="007366CA">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BGBI. 1981/520, </w:t>
      </w:r>
      <w:proofErr w:type="spellStart"/>
      <w:r w:rsidRPr="00B37AE8">
        <w:rPr>
          <w:rFonts w:ascii="Arial" w:hAnsi="Arial" w:cs="Arial"/>
        </w:rPr>
        <w:t>Mietrechtsgesetz</w:t>
      </w:r>
      <w:proofErr w:type="spellEnd"/>
      <w:r w:rsidRPr="00B37AE8">
        <w:rPr>
          <w:rFonts w:ascii="Arial" w:hAnsi="Arial" w:cs="Arial"/>
        </w:rPr>
        <w:t>.</w:t>
      </w:r>
    </w:p>
  </w:footnote>
  <w:footnote w:id="130">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RAINER, Herbert. </w:t>
      </w:r>
      <w:proofErr w:type="spellStart"/>
      <w:r w:rsidRPr="00B37AE8">
        <w:rPr>
          <w:rFonts w:ascii="Arial" w:hAnsi="Arial" w:cs="Arial"/>
          <w:i/>
        </w:rPr>
        <w:t>Mieten</w:t>
      </w:r>
      <w:proofErr w:type="spellEnd"/>
      <w:r w:rsidRPr="00B37AE8">
        <w:rPr>
          <w:rFonts w:ascii="Arial" w:hAnsi="Arial" w:cs="Arial"/>
          <w:i/>
        </w:rPr>
        <w:t>&amp;</w:t>
      </w:r>
      <w:proofErr w:type="spellStart"/>
      <w:r w:rsidRPr="00B37AE8">
        <w:rPr>
          <w:rFonts w:ascii="Arial" w:hAnsi="Arial" w:cs="Arial"/>
          <w:i/>
        </w:rPr>
        <w:t>Vermieten</w:t>
      </w:r>
      <w:proofErr w:type="spellEnd"/>
      <w:r w:rsidRPr="00B37AE8">
        <w:rPr>
          <w:rFonts w:ascii="Arial" w:hAnsi="Arial" w:cs="Arial"/>
        </w:rPr>
        <w:t xml:space="preserve">, 4. </w:t>
      </w:r>
      <w:proofErr w:type="spellStart"/>
      <w:r w:rsidRPr="00B37AE8">
        <w:rPr>
          <w:rFonts w:ascii="Arial" w:hAnsi="Arial" w:cs="Arial"/>
        </w:rPr>
        <w:t>Auflage</w:t>
      </w:r>
      <w:proofErr w:type="spellEnd"/>
      <w:r w:rsidRPr="00B37AE8">
        <w:rPr>
          <w:rFonts w:ascii="Arial" w:hAnsi="Arial" w:cs="Arial"/>
        </w:rPr>
        <w:t xml:space="preserve">, </w:t>
      </w:r>
      <w:proofErr w:type="spellStart"/>
      <w:r w:rsidRPr="00B37AE8">
        <w:rPr>
          <w:rFonts w:ascii="Arial" w:hAnsi="Arial" w:cs="Arial"/>
        </w:rPr>
        <w:t>Wien</w:t>
      </w:r>
      <w:proofErr w:type="spellEnd"/>
      <w:r w:rsidRPr="00B37AE8">
        <w:rPr>
          <w:rFonts w:ascii="Arial" w:hAnsi="Arial" w:cs="Arial"/>
        </w:rPr>
        <w:t xml:space="preserve">: </w:t>
      </w:r>
      <w:proofErr w:type="spellStart"/>
      <w:r w:rsidRPr="00B37AE8">
        <w:rPr>
          <w:rFonts w:ascii="Arial" w:hAnsi="Arial" w:cs="Arial"/>
        </w:rPr>
        <w:t>Manz</w:t>
      </w:r>
      <w:proofErr w:type="spellEnd"/>
      <w:r w:rsidRPr="00B37AE8">
        <w:rPr>
          <w:rFonts w:ascii="Arial" w:hAnsi="Arial" w:cs="Arial"/>
        </w:rPr>
        <w:t>, 2002. s 61-63.</w:t>
      </w:r>
    </w:p>
  </w:footnote>
  <w:footnote w:id="13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132">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 </w:t>
      </w:r>
    </w:p>
  </w:footnote>
  <w:footnote w:id="133">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Tamtéž.</w:t>
      </w:r>
    </w:p>
  </w:footnote>
  <w:footnote w:id="134">
    <w:p w:rsidR="009A7E68" w:rsidRPr="008212EC" w:rsidRDefault="009A7E68">
      <w:pPr>
        <w:pStyle w:val="Textpoznpodarou"/>
        <w:rPr>
          <w:rFonts w:ascii="Arial" w:hAnsi="Arial" w:cs="Arial"/>
        </w:rPr>
      </w:pPr>
      <w:r w:rsidRPr="008212EC">
        <w:rPr>
          <w:rStyle w:val="Znakapoznpodarou"/>
          <w:rFonts w:ascii="Arial" w:hAnsi="Arial" w:cs="Arial"/>
        </w:rPr>
        <w:footnoteRef/>
      </w:r>
      <w:r w:rsidRPr="008212EC">
        <w:rPr>
          <w:rFonts w:ascii="Arial" w:hAnsi="Arial" w:cs="Arial"/>
        </w:rPr>
        <w:t xml:space="preserve"> RAINER, Herbert. </w:t>
      </w:r>
      <w:proofErr w:type="spellStart"/>
      <w:r w:rsidRPr="008212EC">
        <w:rPr>
          <w:rFonts w:ascii="Arial" w:hAnsi="Arial" w:cs="Arial"/>
          <w:i/>
        </w:rPr>
        <w:t>Mieten</w:t>
      </w:r>
      <w:proofErr w:type="spellEnd"/>
      <w:r w:rsidRPr="008212EC">
        <w:rPr>
          <w:rFonts w:ascii="Arial" w:hAnsi="Arial" w:cs="Arial"/>
          <w:i/>
        </w:rPr>
        <w:t>&amp;</w:t>
      </w:r>
      <w:proofErr w:type="spellStart"/>
      <w:r w:rsidRPr="008212EC">
        <w:rPr>
          <w:rFonts w:ascii="Arial" w:hAnsi="Arial" w:cs="Arial"/>
          <w:i/>
        </w:rPr>
        <w:t>Vermieten</w:t>
      </w:r>
      <w:proofErr w:type="spellEnd"/>
      <w:r w:rsidRPr="008212EC">
        <w:rPr>
          <w:rFonts w:ascii="Arial" w:hAnsi="Arial" w:cs="Arial"/>
        </w:rPr>
        <w:t xml:space="preserve">, 4. </w:t>
      </w:r>
      <w:proofErr w:type="spellStart"/>
      <w:r w:rsidRPr="008212EC">
        <w:rPr>
          <w:rFonts w:ascii="Arial" w:hAnsi="Arial" w:cs="Arial"/>
        </w:rPr>
        <w:t>Auflage</w:t>
      </w:r>
      <w:proofErr w:type="spellEnd"/>
      <w:r w:rsidRPr="008212EC">
        <w:rPr>
          <w:rFonts w:ascii="Arial" w:hAnsi="Arial" w:cs="Arial"/>
        </w:rPr>
        <w:t xml:space="preserve">, </w:t>
      </w:r>
      <w:proofErr w:type="spellStart"/>
      <w:r w:rsidRPr="008212EC">
        <w:rPr>
          <w:rFonts w:ascii="Arial" w:hAnsi="Arial" w:cs="Arial"/>
        </w:rPr>
        <w:t>Wien</w:t>
      </w:r>
      <w:proofErr w:type="spellEnd"/>
      <w:r w:rsidRPr="008212EC">
        <w:rPr>
          <w:rFonts w:ascii="Arial" w:hAnsi="Arial" w:cs="Arial"/>
        </w:rPr>
        <w:t xml:space="preserve">: </w:t>
      </w:r>
      <w:proofErr w:type="spellStart"/>
      <w:r w:rsidRPr="008212EC">
        <w:rPr>
          <w:rFonts w:ascii="Arial" w:hAnsi="Arial" w:cs="Arial"/>
        </w:rPr>
        <w:t>Manz</w:t>
      </w:r>
      <w:proofErr w:type="spellEnd"/>
      <w:r w:rsidRPr="008212EC">
        <w:rPr>
          <w:rFonts w:ascii="Arial" w:hAnsi="Arial" w:cs="Arial"/>
        </w:rPr>
        <w:t>, 2002. s 61-63.</w:t>
      </w:r>
    </w:p>
  </w:footnote>
  <w:footnote w:id="135">
    <w:p w:rsidR="009A7E68" w:rsidRPr="008212EC" w:rsidRDefault="009A7E68">
      <w:pPr>
        <w:pStyle w:val="Textpoznpodarou"/>
        <w:rPr>
          <w:rFonts w:ascii="Arial" w:hAnsi="Arial" w:cs="Arial"/>
        </w:rPr>
      </w:pPr>
      <w:r w:rsidRPr="008212EC">
        <w:rPr>
          <w:rStyle w:val="Znakapoznpodarou"/>
          <w:rFonts w:ascii="Arial" w:hAnsi="Arial" w:cs="Arial"/>
        </w:rPr>
        <w:footnoteRef/>
      </w:r>
      <w:r w:rsidRPr="008212EC">
        <w:rPr>
          <w:rFonts w:ascii="Arial" w:hAnsi="Arial" w:cs="Arial"/>
        </w:rPr>
        <w:t xml:space="preserve"> Tamtéž.</w:t>
      </w:r>
    </w:p>
  </w:footnote>
  <w:footnote w:id="136">
    <w:p w:rsidR="009A7E68" w:rsidRPr="008212EC" w:rsidRDefault="009A7E68">
      <w:pPr>
        <w:pStyle w:val="Textpoznpodarou"/>
        <w:rPr>
          <w:rFonts w:ascii="Arial" w:hAnsi="Arial" w:cs="Arial"/>
        </w:rPr>
      </w:pPr>
      <w:r w:rsidRPr="008212EC">
        <w:rPr>
          <w:rStyle w:val="Znakapoznpodarou"/>
          <w:rFonts w:ascii="Arial" w:hAnsi="Arial" w:cs="Arial"/>
        </w:rPr>
        <w:footnoteRef/>
      </w:r>
      <w:r w:rsidRPr="008212EC">
        <w:rPr>
          <w:rFonts w:ascii="Arial" w:hAnsi="Arial" w:cs="Arial"/>
        </w:rPr>
        <w:t xml:space="preserve"> Zákon č. BGBI. 1981/520, </w:t>
      </w:r>
      <w:proofErr w:type="spellStart"/>
      <w:r w:rsidRPr="008212EC">
        <w:rPr>
          <w:rFonts w:ascii="Arial" w:hAnsi="Arial" w:cs="Arial"/>
        </w:rPr>
        <w:t>Mietrechtsgesetz</w:t>
      </w:r>
      <w:proofErr w:type="spellEnd"/>
      <w:r w:rsidRPr="008212EC">
        <w:rPr>
          <w:rFonts w:ascii="Arial" w:hAnsi="Arial" w:cs="Arial"/>
        </w:rPr>
        <w:t>.</w:t>
      </w:r>
    </w:p>
  </w:footnote>
  <w:footnote w:id="137">
    <w:p w:rsidR="009A7E68" w:rsidRPr="008212EC" w:rsidRDefault="009A7E68" w:rsidP="007366CA">
      <w:pPr>
        <w:pStyle w:val="Textpoznpodarou"/>
        <w:rPr>
          <w:rFonts w:ascii="Arial" w:hAnsi="Arial" w:cs="Arial"/>
        </w:rPr>
      </w:pPr>
      <w:r w:rsidRPr="008212EC">
        <w:rPr>
          <w:rStyle w:val="Znakapoznpodarou"/>
          <w:rFonts w:ascii="Arial" w:hAnsi="Arial" w:cs="Arial"/>
        </w:rPr>
        <w:footnoteRef/>
      </w:r>
      <w:r w:rsidRPr="008212EC">
        <w:rPr>
          <w:rFonts w:ascii="Arial" w:hAnsi="Arial" w:cs="Arial"/>
        </w:rPr>
        <w:t xml:space="preserve"> RAINER, Herbert. </w:t>
      </w:r>
      <w:proofErr w:type="spellStart"/>
      <w:r w:rsidRPr="008212EC">
        <w:rPr>
          <w:rFonts w:ascii="Arial" w:hAnsi="Arial" w:cs="Arial"/>
          <w:i/>
        </w:rPr>
        <w:t>Mieten</w:t>
      </w:r>
      <w:proofErr w:type="spellEnd"/>
      <w:r w:rsidRPr="008212EC">
        <w:rPr>
          <w:rFonts w:ascii="Arial" w:hAnsi="Arial" w:cs="Arial"/>
          <w:i/>
        </w:rPr>
        <w:t>&amp;</w:t>
      </w:r>
      <w:proofErr w:type="spellStart"/>
      <w:r w:rsidRPr="008212EC">
        <w:rPr>
          <w:rFonts w:ascii="Arial" w:hAnsi="Arial" w:cs="Arial"/>
          <w:i/>
        </w:rPr>
        <w:t>Vermieten</w:t>
      </w:r>
      <w:proofErr w:type="spellEnd"/>
      <w:r w:rsidRPr="008212EC">
        <w:rPr>
          <w:rFonts w:ascii="Arial" w:hAnsi="Arial" w:cs="Arial"/>
        </w:rPr>
        <w:t xml:space="preserve">, 4. </w:t>
      </w:r>
      <w:proofErr w:type="spellStart"/>
      <w:r w:rsidRPr="008212EC">
        <w:rPr>
          <w:rFonts w:ascii="Arial" w:hAnsi="Arial" w:cs="Arial"/>
        </w:rPr>
        <w:t>Auflage</w:t>
      </w:r>
      <w:proofErr w:type="spellEnd"/>
      <w:r w:rsidRPr="008212EC">
        <w:rPr>
          <w:rFonts w:ascii="Arial" w:hAnsi="Arial" w:cs="Arial"/>
        </w:rPr>
        <w:t xml:space="preserve">, </w:t>
      </w:r>
      <w:proofErr w:type="spellStart"/>
      <w:r w:rsidRPr="008212EC">
        <w:rPr>
          <w:rFonts w:ascii="Arial" w:hAnsi="Arial" w:cs="Arial"/>
        </w:rPr>
        <w:t>Wien</w:t>
      </w:r>
      <w:proofErr w:type="spellEnd"/>
      <w:r w:rsidRPr="008212EC">
        <w:rPr>
          <w:rFonts w:ascii="Arial" w:hAnsi="Arial" w:cs="Arial"/>
        </w:rPr>
        <w:t xml:space="preserve">: </w:t>
      </w:r>
      <w:proofErr w:type="spellStart"/>
      <w:r w:rsidRPr="008212EC">
        <w:rPr>
          <w:rFonts w:ascii="Arial" w:hAnsi="Arial" w:cs="Arial"/>
        </w:rPr>
        <w:t>Manz</w:t>
      </w:r>
      <w:proofErr w:type="spellEnd"/>
      <w:r w:rsidRPr="008212EC">
        <w:rPr>
          <w:rFonts w:ascii="Arial" w:hAnsi="Arial" w:cs="Arial"/>
        </w:rPr>
        <w:t>, 2002. s. 64.</w:t>
      </w:r>
    </w:p>
  </w:footnote>
  <w:footnote w:id="138">
    <w:p w:rsidR="009A7E68" w:rsidRDefault="009A7E68" w:rsidP="007366CA">
      <w:pPr>
        <w:pStyle w:val="Textpoznpodarou"/>
      </w:pPr>
      <w:r w:rsidRPr="008212EC">
        <w:rPr>
          <w:rStyle w:val="Znakapoznpodarou"/>
          <w:rFonts w:ascii="Arial" w:hAnsi="Arial" w:cs="Arial"/>
        </w:rPr>
        <w:footnoteRef/>
      </w:r>
      <w:r w:rsidRPr="008212EC">
        <w:rPr>
          <w:rFonts w:ascii="Arial" w:hAnsi="Arial" w:cs="Arial"/>
        </w:rPr>
        <w:t xml:space="preserve"> RAINER, Herbert. </w:t>
      </w:r>
      <w:proofErr w:type="spellStart"/>
      <w:r w:rsidRPr="008212EC">
        <w:rPr>
          <w:rFonts w:ascii="Arial" w:hAnsi="Arial" w:cs="Arial"/>
          <w:i/>
        </w:rPr>
        <w:t>Mieten</w:t>
      </w:r>
      <w:proofErr w:type="spellEnd"/>
      <w:r w:rsidRPr="008212EC">
        <w:rPr>
          <w:rFonts w:ascii="Arial" w:hAnsi="Arial" w:cs="Arial"/>
          <w:i/>
        </w:rPr>
        <w:t>&amp;</w:t>
      </w:r>
      <w:proofErr w:type="spellStart"/>
      <w:r w:rsidRPr="008212EC">
        <w:rPr>
          <w:rFonts w:ascii="Arial" w:hAnsi="Arial" w:cs="Arial"/>
          <w:i/>
        </w:rPr>
        <w:t>Vermieten</w:t>
      </w:r>
      <w:proofErr w:type="spellEnd"/>
      <w:r w:rsidRPr="008212EC">
        <w:rPr>
          <w:rFonts w:ascii="Arial" w:hAnsi="Arial" w:cs="Arial"/>
        </w:rPr>
        <w:t xml:space="preserve">, 4. </w:t>
      </w:r>
      <w:proofErr w:type="spellStart"/>
      <w:r w:rsidRPr="008212EC">
        <w:rPr>
          <w:rFonts w:ascii="Arial" w:hAnsi="Arial" w:cs="Arial"/>
        </w:rPr>
        <w:t>Auflage</w:t>
      </w:r>
      <w:proofErr w:type="spellEnd"/>
      <w:r w:rsidRPr="008212EC">
        <w:rPr>
          <w:rFonts w:ascii="Arial" w:hAnsi="Arial" w:cs="Arial"/>
        </w:rPr>
        <w:t xml:space="preserve">, </w:t>
      </w:r>
      <w:proofErr w:type="spellStart"/>
      <w:r w:rsidRPr="008212EC">
        <w:rPr>
          <w:rFonts w:ascii="Arial" w:hAnsi="Arial" w:cs="Arial"/>
        </w:rPr>
        <w:t>Wien</w:t>
      </w:r>
      <w:proofErr w:type="spellEnd"/>
      <w:r w:rsidRPr="008212EC">
        <w:rPr>
          <w:rFonts w:ascii="Arial" w:hAnsi="Arial" w:cs="Arial"/>
        </w:rPr>
        <w:t xml:space="preserve">: </w:t>
      </w:r>
      <w:proofErr w:type="spellStart"/>
      <w:r w:rsidRPr="008212EC">
        <w:rPr>
          <w:rFonts w:ascii="Arial" w:hAnsi="Arial" w:cs="Arial"/>
        </w:rPr>
        <w:t>Manz</w:t>
      </w:r>
      <w:proofErr w:type="spellEnd"/>
      <w:r w:rsidRPr="008212EC">
        <w:rPr>
          <w:rFonts w:ascii="Arial" w:hAnsi="Arial" w:cs="Arial"/>
        </w:rPr>
        <w:t>, 2002. s. 65.</w:t>
      </w:r>
    </w:p>
  </w:footnote>
  <w:footnote w:id="139">
    <w:p w:rsidR="009A7E68" w:rsidRPr="00D837EB" w:rsidRDefault="009A7E68">
      <w:pPr>
        <w:pStyle w:val="Textpoznpodarou"/>
        <w:rPr>
          <w:rFonts w:ascii="Arial" w:hAnsi="Arial" w:cs="Arial"/>
        </w:rPr>
      </w:pPr>
      <w:r w:rsidRPr="00D837EB">
        <w:rPr>
          <w:rStyle w:val="Znakapoznpodarou"/>
          <w:rFonts w:ascii="Arial" w:hAnsi="Arial" w:cs="Arial"/>
        </w:rPr>
        <w:footnoteRef/>
      </w:r>
      <w:r w:rsidRPr="00D837EB">
        <w:rPr>
          <w:rFonts w:ascii="Arial" w:hAnsi="Arial" w:cs="Arial"/>
        </w:rPr>
        <w:t xml:space="preserve"> LIŠKA, Petr, LIŠKOVÁ, Věra. </w:t>
      </w:r>
      <w:r w:rsidRPr="00D837EB">
        <w:rPr>
          <w:rFonts w:ascii="Arial" w:hAnsi="Arial" w:cs="Arial"/>
          <w:i/>
        </w:rPr>
        <w:t xml:space="preserve">Zákon o nájmu a podnájmu nebytových prostor. Komentář.               </w:t>
      </w:r>
      <w:r w:rsidRPr="00D837EB">
        <w:rPr>
          <w:rFonts w:ascii="Arial" w:hAnsi="Arial" w:cs="Arial"/>
        </w:rPr>
        <w:t xml:space="preserve">4. doplněné vydání. Praha: C. H. </w:t>
      </w:r>
      <w:proofErr w:type="spellStart"/>
      <w:r w:rsidRPr="00D837EB">
        <w:rPr>
          <w:rFonts w:ascii="Arial" w:hAnsi="Arial" w:cs="Arial"/>
        </w:rPr>
        <w:t>Beck</w:t>
      </w:r>
      <w:proofErr w:type="spellEnd"/>
      <w:r w:rsidRPr="00D837EB">
        <w:rPr>
          <w:rFonts w:ascii="Arial" w:hAnsi="Arial" w:cs="Arial"/>
        </w:rPr>
        <w:t>, 2010. s. 2.</w:t>
      </w:r>
    </w:p>
  </w:footnote>
  <w:footnote w:id="140">
    <w:p w:rsidR="009A7E68" w:rsidRPr="00D837EB" w:rsidRDefault="009A7E68">
      <w:pPr>
        <w:pStyle w:val="Textpoznpodarou"/>
        <w:rPr>
          <w:rFonts w:ascii="Arial" w:hAnsi="Arial" w:cs="Arial"/>
        </w:rPr>
      </w:pPr>
      <w:r w:rsidRPr="00D837EB">
        <w:rPr>
          <w:rStyle w:val="Znakapoznpodarou"/>
          <w:rFonts w:ascii="Arial" w:hAnsi="Arial" w:cs="Arial"/>
        </w:rPr>
        <w:footnoteRef/>
      </w:r>
      <w:r w:rsidRPr="00D837EB">
        <w:rPr>
          <w:rFonts w:ascii="Arial" w:hAnsi="Arial" w:cs="Arial"/>
        </w:rPr>
        <w:t xml:space="preserve"> HULMÁK, Milan a kol. </w:t>
      </w:r>
      <w:r w:rsidRPr="00D837EB">
        <w:rPr>
          <w:rFonts w:ascii="Arial" w:hAnsi="Arial" w:cs="Arial"/>
          <w:i/>
        </w:rPr>
        <w:t>Občanský zákoník VI. Závazkové právo. Zvláštní část (§ 2055–3014). Komentář.</w:t>
      </w:r>
      <w:r w:rsidRPr="00D837EB">
        <w:rPr>
          <w:rFonts w:ascii="Arial" w:hAnsi="Arial" w:cs="Arial"/>
        </w:rPr>
        <w:t xml:space="preserve"> 1. vydání. Praha: C. H. </w:t>
      </w:r>
      <w:proofErr w:type="spellStart"/>
      <w:r w:rsidRPr="00D837EB">
        <w:rPr>
          <w:rFonts w:ascii="Arial" w:hAnsi="Arial" w:cs="Arial"/>
        </w:rPr>
        <w:t>Beck</w:t>
      </w:r>
      <w:proofErr w:type="spellEnd"/>
      <w:r w:rsidRPr="00D837EB">
        <w:rPr>
          <w:rFonts w:ascii="Arial" w:hAnsi="Arial" w:cs="Arial"/>
        </w:rPr>
        <w:t>, 2014. s. 491.</w:t>
      </w:r>
    </w:p>
  </w:footnote>
  <w:footnote w:id="141">
    <w:p w:rsidR="009A7E68" w:rsidRPr="00D837EB" w:rsidRDefault="009A7E68">
      <w:pPr>
        <w:pStyle w:val="Textpoznpodarou"/>
        <w:rPr>
          <w:rFonts w:ascii="Arial" w:hAnsi="Arial" w:cs="Arial"/>
        </w:rPr>
      </w:pPr>
      <w:r w:rsidRPr="00D837EB">
        <w:rPr>
          <w:rStyle w:val="Znakapoznpodarou"/>
          <w:rFonts w:ascii="Arial" w:hAnsi="Arial" w:cs="Arial"/>
        </w:rPr>
        <w:footnoteRef/>
      </w:r>
      <w:r w:rsidRPr="00D837EB">
        <w:rPr>
          <w:rFonts w:ascii="Arial" w:hAnsi="Arial" w:cs="Arial"/>
        </w:rPr>
        <w:t xml:space="preserve"> Tamtéž.</w:t>
      </w:r>
    </w:p>
  </w:footnote>
  <w:footnote w:id="142">
    <w:p w:rsidR="009A7E68" w:rsidRDefault="009A7E68">
      <w:pPr>
        <w:pStyle w:val="Textpoznpodarou"/>
      </w:pPr>
      <w:r w:rsidRPr="00D837EB">
        <w:rPr>
          <w:rStyle w:val="Znakapoznpodarou"/>
          <w:rFonts w:ascii="Arial" w:hAnsi="Arial" w:cs="Arial"/>
        </w:rPr>
        <w:footnoteRef/>
      </w:r>
      <w:r w:rsidRPr="00D837EB">
        <w:rPr>
          <w:rFonts w:ascii="Arial" w:hAnsi="Arial" w:cs="Arial"/>
        </w:rPr>
        <w:t xml:space="preserve"> Nařízení </w:t>
      </w:r>
      <w:r w:rsidRPr="00D837EB">
        <w:rPr>
          <w:rFonts w:ascii="Arial" w:hAnsi="Arial" w:cs="Arial"/>
          <w:bCs/>
        </w:rPr>
        <w:t>ministra sociální péče a ministra spravedlnosti č. 83/1918 Sb., o ochraně nájemců, ve znění pozdějších předpisů.</w:t>
      </w:r>
    </w:p>
  </w:footnote>
  <w:footnote w:id="14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111/1950 Sb., o hospodaření s některými místnostmi, ve znění pozdějších předpisů.</w:t>
      </w:r>
    </w:p>
  </w:footnote>
  <w:footnote w:id="144">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40/1964 Sb., občanský zákoník ve znění z. </w:t>
      </w:r>
      <w:proofErr w:type="gramStart"/>
      <w:r w:rsidRPr="00B37AE8">
        <w:rPr>
          <w:rFonts w:ascii="Arial" w:hAnsi="Arial" w:cs="Arial"/>
        </w:rPr>
        <w:t>č</w:t>
      </w:r>
      <w:r>
        <w:rPr>
          <w:rFonts w:ascii="Arial" w:hAnsi="Arial" w:cs="Arial"/>
        </w:rPr>
        <w:t>.</w:t>
      </w:r>
      <w:proofErr w:type="gramEnd"/>
      <w:r>
        <w:rPr>
          <w:rFonts w:ascii="Arial" w:hAnsi="Arial" w:cs="Arial"/>
        </w:rPr>
        <w:t xml:space="preserve"> 87/1991 Sb., účinném ke dni 1.</w:t>
      </w:r>
      <w:r w:rsidRPr="00B37AE8">
        <w:rPr>
          <w:rFonts w:ascii="Arial" w:hAnsi="Arial" w:cs="Arial"/>
        </w:rPr>
        <w:t xml:space="preserve"> </w:t>
      </w:r>
      <w:r>
        <w:rPr>
          <w:rFonts w:ascii="Arial" w:hAnsi="Arial" w:cs="Arial"/>
        </w:rPr>
        <w:t>dubna 1991</w:t>
      </w:r>
      <w:r w:rsidRPr="00B37AE8">
        <w:rPr>
          <w:rFonts w:ascii="Arial" w:hAnsi="Arial" w:cs="Arial"/>
        </w:rPr>
        <w:t>.</w:t>
      </w:r>
    </w:p>
  </w:footnote>
  <w:footnote w:id="145">
    <w:p w:rsidR="009A7E68" w:rsidRPr="00B37AE8" w:rsidRDefault="009A7E68" w:rsidP="00FB5939">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DVOŘÁK, Bohumil. </w:t>
      </w:r>
      <w:r w:rsidRPr="00B37AE8">
        <w:rPr>
          <w:rFonts w:ascii="Arial" w:hAnsi="Arial" w:cs="Arial"/>
          <w:i/>
        </w:rPr>
        <w:t>K problematice podnájmu nebytových prostor</w:t>
      </w:r>
      <w:r w:rsidRPr="00B37AE8">
        <w:rPr>
          <w:rFonts w:ascii="Arial" w:hAnsi="Arial" w:cs="Arial"/>
        </w:rPr>
        <w:t xml:space="preserve">, Právní rozhledy 2004, č. </w:t>
      </w:r>
      <w:proofErr w:type="gramStart"/>
      <w:r w:rsidRPr="00B37AE8">
        <w:rPr>
          <w:rFonts w:ascii="Arial" w:hAnsi="Arial" w:cs="Arial"/>
        </w:rPr>
        <w:t>20,     s.</w:t>
      </w:r>
      <w:proofErr w:type="gramEnd"/>
      <w:r w:rsidRPr="00B37AE8">
        <w:rPr>
          <w:rFonts w:ascii="Arial" w:hAnsi="Arial" w:cs="Arial"/>
        </w:rPr>
        <w:t xml:space="preserve"> 735.</w:t>
      </w:r>
    </w:p>
    <w:p w:rsidR="009A7E68" w:rsidRDefault="009A7E68" w:rsidP="00FB5939">
      <w:pPr>
        <w:pStyle w:val="Textpoznpodarou"/>
      </w:pPr>
    </w:p>
  </w:footnote>
  <w:footnote w:id="146">
    <w:p w:rsidR="009A7E68" w:rsidRPr="00D837EB" w:rsidRDefault="009A7E68">
      <w:pPr>
        <w:pStyle w:val="Textpoznpodarou"/>
        <w:rPr>
          <w:rFonts w:ascii="Arial" w:hAnsi="Arial" w:cs="Arial"/>
        </w:rPr>
      </w:pPr>
      <w:r w:rsidRPr="00D837EB">
        <w:rPr>
          <w:rStyle w:val="Znakapoznpodarou"/>
          <w:rFonts w:ascii="Arial" w:hAnsi="Arial" w:cs="Arial"/>
        </w:rPr>
        <w:footnoteRef/>
      </w:r>
      <w:r w:rsidRPr="00D837EB">
        <w:rPr>
          <w:rFonts w:ascii="Arial" w:hAnsi="Arial" w:cs="Arial"/>
        </w:rPr>
        <w:t xml:space="preserve"> LIŠKA, Petr, LIŠKOVÁ, Věra. </w:t>
      </w:r>
      <w:r w:rsidRPr="00D837EB">
        <w:rPr>
          <w:rFonts w:ascii="Arial" w:hAnsi="Arial" w:cs="Arial"/>
          <w:i/>
        </w:rPr>
        <w:t>Zákon o nájmu a podnájmu nebytových prostor. Komentář.</w:t>
      </w:r>
      <w:r w:rsidRPr="00D837EB">
        <w:rPr>
          <w:rFonts w:ascii="Arial" w:hAnsi="Arial" w:cs="Arial"/>
        </w:rPr>
        <w:t xml:space="preserve">               4. doplněné vydání. Praha: C. H. </w:t>
      </w:r>
      <w:proofErr w:type="spellStart"/>
      <w:r w:rsidRPr="00D837EB">
        <w:rPr>
          <w:rFonts w:ascii="Arial" w:hAnsi="Arial" w:cs="Arial"/>
        </w:rPr>
        <w:t>Beck</w:t>
      </w:r>
      <w:proofErr w:type="spellEnd"/>
      <w:r w:rsidRPr="00D837EB">
        <w:rPr>
          <w:rFonts w:ascii="Arial" w:hAnsi="Arial" w:cs="Arial"/>
        </w:rPr>
        <w:t>, 2010. s. 33-34.</w:t>
      </w:r>
    </w:p>
  </w:footnote>
  <w:footnote w:id="147">
    <w:p w:rsidR="009A7E68" w:rsidRPr="00D837EB" w:rsidRDefault="009A7E68">
      <w:pPr>
        <w:pStyle w:val="Textpoznpodarou"/>
        <w:rPr>
          <w:rFonts w:ascii="Arial" w:hAnsi="Arial" w:cs="Arial"/>
        </w:rPr>
      </w:pPr>
      <w:r w:rsidRPr="00D837EB">
        <w:rPr>
          <w:rStyle w:val="Znakapoznpodarou"/>
          <w:rFonts w:ascii="Arial" w:hAnsi="Arial" w:cs="Arial"/>
        </w:rPr>
        <w:footnoteRef/>
      </w:r>
      <w:r w:rsidRPr="00D837EB">
        <w:rPr>
          <w:rFonts w:ascii="Arial" w:hAnsi="Arial" w:cs="Arial"/>
        </w:rPr>
        <w:t xml:space="preserve"> LIŠKA, Petr, LIŠKOVÁ, Věra. </w:t>
      </w:r>
      <w:r w:rsidRPr="00D837EB">
        <w:rPr>
          <w:rFonts w:ascii="Arial" w:hAnsi="Arial" w:cs="Arial"/>
          <w:i/>
        </w:rPr>
        <w:t>Zákon o nájmu a podnájmu nebytových prostor. Komentář</w:t>
      </w:r>
      <w:r w:rsidRPr="00D837EB">
        <w:rPr>
          <w:rFonts w:ascii="Arial" w:hAnsi="Arial" w:cs="Arial"/>
        </w:rPr>
        <w:t xml:space="preserve">.               4. doplněné vydání. Praha: C. H. </w:t>
      </w:r>
      <w:proofErr w:type="spellStart"/>
      <w:r w:rsidRPr="00D837EB">
        <w:rPr>
          <w:rFonts w:ascii="Arial" w:hAnsi="Arial" w:cs="Arial"/>
        </w:rPr>
        <w:t>Beck</w:t>
      </w:r>
      <w:proofErr w:type="spellEnd"/>
      <w:r w:rsidRPr="00D837EB">
        <w:rPr>
          <w:rFonts w:ascii="Arial" w:hAnsi="Arial" w:cs="Arial"/>
        </w:rPr>
        <w:t>, 2010. s. 38.</w:t>
      </w:r>
    </w:p>
  </w:footnote>
  <w:footnote w:id="148">
    <w:p w:rsidR="009A7E68" w:rsidRPr="00EE29B6" w:rsidRDefault="009A7E68" w:rsidP="006F300E">
      <w:pPr>
        <w:spacing w:line="240" w:lineRule="auto"/>
        <w:jc w:val="both"/>
        <w:rPr>
          <w:rFonts w:ascii="Arial" w:hAnsi="Arial" w:cs="Arial"/>
          <w:sz w:val="20"/>
          <w:szCs w:val="20"/>
          <w:lang w:eastAsia="hi-IN" w:bidi="hi-IN"/>
        </w:rPr>
      </w:pPr>
      <w:r w:rsidRPr="00D837EB">
        <w:rPr>
          <w:rStyle w:val="Znakapoznpodarou"/>
          <w:rFonts w:ascii="Arial" w:hAnsi="Arial" w:cs="Arial"/>
          <w:sz w:val="20"/>
          <w:szCs w:val="20"/>
        </w:rPr>
        <w:footnoteRef/>
      </w:r>
      <w:r w:rsidRPr="00D837EB">
        <w:rPr>
          <w:rFonts w:ascii="Arial" w:hAnsi="Arial" w:cs="Arial"/>
          <w:sz w:val="20"/>
          <w:szCs w:val="20"/>
          <w:lang w:eastAsia="hi-IN" w:bidi="hi-IN"/>
        </w:rPr>
        <w:t xml:space="preserve"> Zákon č. 89/2012 Sb., občanský zákoník.</w:t>
      </w:r>
    </w:p>
  </w:footnote>
  <w:footnote w:id="149">
    <w:p w:rsidR="009A7E68" w:rsidRPr="00B37AE8" w:rsidRDefault="009A7E68" w:rsidP="006F300E">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BGBI. 1981/520, </w:t>
      </w:r>
      <w:proofErr w:type="spellStart"/>
      <w:r w:rsidRPr="00B37AE8">
        <w:rPr>
          <w:rFonts w:ascii="Arial" w:hAnsi="Arial" w:cs="Arial"/>
        </w:rPr>
        <w:t>Mietrechtsgesetz</w:t>
      </w:r>
      <w:proofErr w:type="spellEnd"/>
      <w:r w:rsidRPr="00B37AE8">
        <w:rPr>
          <w:rFonts w:ascii="Arial" w:hAnsi="Arial" w:cs="Arial"/>
        </w:rPr>
        <w:t>.</w:t>
      </w:r>
    </w:p>
  </w:footnote>
  <w:footnote w:id="150">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Zákon č. 89/2012 Sb., občanský zákoník.</w:t>
      </w:r>
    </w:p>
  </w:footnote>
  <w:footnote w:id="151">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Tamtéž.</w:t>
      </w:r>
    </w:p>
  </w:footnote>
  <w:footnote w:id="152">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w:t>
      </w:r>
      <w:r>
        <w:rPr>
          <w:rFonts w:ascii="Arial" w:hAnsi="Arial" w:cs="Arial"/>
        </w:rPr>
        <w:t xml:space="preserve">Praha: C. H. </w:t>
      </w:r>
      <w:proofErr w:type="spellStart"/>
      <w:r>
        <w:rPr>
          <w:rFonts w:ascii="Arial" w:hAnsi="Arial" w:cs="Arial"/>
        </w:rPr>
        <w:t>Beck</w:t>
      </w:r>
      <w:proofErr w:type="spellEnd"/>
      <w:r>
        <w:rPr>
          <w:rFonts w:ascii="Arial" w:hAnsi="Arial" w:cs="Arial"/>
        </w:rPr>
        <w:t>, 2014. s. 563–</w:t>
      </w:r>
      <w:r w:rsidRPr="00B37AE8">
        <w:rPr>
          <w:rFonts w:ascii="Arial" w:hAnsi="Arial" w:cs="Arial"/>
        </w:rPr>
        <w:t>566.</w:t>
      </w:r>
    </w:p>
  </w:footnote>
  <w:footnote w:id="153">
    <w:p w:rsidR="009A7E68" w:rsidRPr="00B37AE8" w:rsidRDefault="009A7E6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18. ledna 1929, </w:t>
      </w:r>
      <w:proofErr w:type="spellStart"/>
      <w:r w:rsidRPr="00B37AE8">
        <w:rPr>
          <w:rFonts w:ascii="Arial" w:hAnsi="Arial" w:cs="Arial"/>
        </w:rPr>
        <w:t>sp</w:t>
      </w:r>
      <w:proofErr w:type="spellEnd"/>
      <w:r w:rsidRPr="00B37AE8">
        <w:rPr>
          <w:rFonts w:ascii="Arial" w:hAnsi="Arial" w:cs="Arial"/>
        </w:rPr>
        <w:t xml:space="preserve">. zn. </w:t>
      </w:r>
      <w:proofErr w:type="spellStart"/>
      <w:r w:rsidRPr="00B37AE8">
        <w:rPr>
          <w:rFonts w:ascii="Arial" w:hAnsi="Arial" w:cs="Arial"/>
        </w:rPr>
        <w:t>Rv</w:t>
      </w:r>
      <w:proofErr w:type="spellEnd"/>
      <w:r w:rsidRPr="00B37AE8">
        <w:rPr>
          <w:rFonts w:ascii="Arial" w:hAnsi="Arial" w:cs="Arial"/>
        </w:rPr>
        <w:t xml:space="preserve"> I 1900/29.</w:t>
      </w:r>
    </w:p>
  </w:footnote>
  <w:footnote w:id="154">
    <w:p w:rsidR="009A7E68" w:rsidRPr="00B37AE8" w:rsidRDefault="009A7E68" w:rsidP="008526A8">
      <w:pPr>
        <w:pStyle w:val="Textpoznpodarou"/>
        <w:rPr>
          <w:rFonts w:ascii="Arial" w:hAnsi="Arial" w:cs="Arial"/>
        </w:rPr>
      </w:pPr>
      <w:r w:rsidRPr="00B37AE8">
        <w:rPr>
          <w:rStyle w:val="Znakapoznpodarou"/>
          <w:rFonts w:ascii="Arial" w:hAnsi="Arial" w:cs="Arial"/>
        </w:rPr>
        <w:footnoteRef/>
      </w:r>
      <w:r w:rsidRPr="00B37AE8">
        <w:rPr>
          <w:rFonts w:ascii="Arial" w:hAnsi="Arial" w:cs="Arial"/>
        </w:rPr>
        <w:t xml:space="preserve"> Rozhodnutí Nejvyššího soudu ČSR ze dne 10. září 1924 </w:t>
      </w:r>
      <w:proofErr w:type="spellStart"/>
      <w:r w:rsidRPr="00B37AE8">
        <w:rPr>
          <w:rFonts w:ascii="Arial" w:hAnsi="Arial" w:cs="Arial"/>
        </w:rPr>
        <w:t>sp</w:t>
      </w:r>
      <w:proofErr w:type="spellEnd"/>
      <w:r w:rsidRPr="00B37AE8">
        <w:rPr>
          <w:rFonts w:ascii="Arial" w:hAnsi="Arial" w:cs="Arial"/>
        </w:rPr>
        <w:t xml:space="preserve">. zn. </w:t>
      </w:r>
      <w:proofErr w:type="spellStart"/>
      <w:r w:rsidRPr="00B37AE8">
        <w:rPr>
          <w:rFonts w:ascii="Arial" w:hAnsi="Arial" w:cs="Arial"/>
        </w:rPr>
        <w:t>Rv</w:t>
      </w:r>
      <w:proofErr w:type="spellEnd"/>
      <w:r w:rsidRPr="00B37AE8">
        <w:rPr>
          <w:rFonts w:ascii="Arial" w:hAnsi="Arial" w:cs="Arial"/>
        </w:rPr>
        <w:t xml:space="preserve"> II 552/24.</w:t>
      </w:r>
    </w:p>
  </w:footnote>
  <w:footnote w:id="155">
    <w:p w:rsidR="009A7E68" w:rsidRDefault="009A7E68">
      <w:pPr>
        <w:pStyle w:val="Textpoznpodarou"/>
      </w:pPr>
      <w:r w:rsidRPr="00B37AE8">
        <w:rPr>
          <w:rStyle w:val="Znakapoznpodarou"/>
          <w:rFonts w:ascii="Arial" w:hAnsi="Arial" w:cs="Arial"/>
        </w:rPr>
        <w:footnoteRef/>
      </w:r>
      <w:r w:rsidRPr="00B37AE8">
        <w:rPr>
          <w:rFonts w:ascii="Arial" w:hAnsi="Arial" w:cs="Arial"/>
        </w:rPr>
        <w:t xml:space="preserve"> HULMÁK, Milan a kol. </w:t>
      </w:r>
      <w:r w:rsidRPr="00B37AE8">
        <w:rPr>
          <w:rFonts w:ascii="Arial" w:hAnsi="Arial" w:cs="Arial"/>
          <w:i/>
        </w:rPr>
        <w:t>Občanský zákoník VI. Závazkové právo. Zvláštní část (§ 2055–3014). Komentář.</w:t>
      </w:r>
      <w:r w:rsidRPr="00B37AE8">
        <w:rPr>
          <w:rFonts w:ascii="Arial" w:hAnsi="Arial" w:cs="Arial"/>
        </w:rPr>
        <w:t xml:space="preserve"> 1. vydání. </w:t>
      </w:r>
      <w:r>
        <w:rPr>
          <w:rFonts w:ascii="Arial" w:hAnsi="Arial" w:cs="Arial"/>
        </w:rPr>
        <w:t xml:space="preserve">Praha: C. H. </w:t>
      </w:r>
      <w:proofErr w:type="spellStart"/>
      <w:r>
        <w:rPr>
          <w:rFonts w:ascii="Arial" w:hAnsi="Arial" w:cs="Arial"/>
        </w:rPr>
        <w:t>Beck</w:t>
      </w:r>
      <w:proofErr w:type="spellEnd"/>
      <w:r>
        <w:rPr>
          <w:rFonts w:ascii="Arial" w:hAnsi="Arial" w:cs="Arial"/>
        </w:rPr>
        <w:t>, 2014. s. 563–</w:t>
      </w:r>
      <w:r w:rsidRPr="00B37AE8">
        <w:rPr>
          <w:rFonts w:ascii="Arial" w:hAnsi="Arial" w:cs="Arial"/>
        </w:rPr>
        <w:t>566.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693"/>
    <w:multiLevelType w:val="hybridMultilevel"/>
    <w:tmpl w:val="D7266D6C"/>
    <w:lvl w:ilvl="0" w:tplc="3CE0E3B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364E49"/>
    <w:multiLevelType w:val="multilevel"/>
    <w:tmpl w:val="FC96937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75C0213"/>
    <w:multiLevelType w:val="hybridMultilevel"/>
    <w:tmpl w:val="69A65F08"/>
    <w:lvl w:ilvl="0" w:tplc="245EA50C">
      <w:start w:val="2"/>
      <w:numFmt w:val="decimal"/>
      <w:lvlText w:val="%1"/>
      <w:lvlJc w:val="left"/>
      <w:pPr>
        <w:ind w:left="1080" w:hanging="360"/>
      </w:pPr>
      <w:rPr>
        <w:rFonts w:eastAsiaTheme="minorHAnsi" w:hint="default"/>
        <w:b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2160B0A"/>
    <w:multiLevelType w:val="hybridMultilevel"/>
    <w:tmpl w:val="90522F1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C166D1"/>
    <w:multiLevelType w:val="multilevel"/>
    <w:tmpl w:val="47EEF4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9122E6F"/>
    <w:multiLevelType w:val="hybridMultilevel"/>
    <w:tmpl w:val="0CFA1FFE"/>
    <w:lvl w:ilvl="0" w:tplc="39F4C012">
      <w:numFmt w:val="bullet"/>
      <w:lvlText w:val="-"/>
      <w:lvlJc w:val="left"/>
      <w:pPr>
        <w:ind w:left="1069" w:hanging="360"/>
      </w:pPr>
      <w:rPr>
        <w:rFonts w:ascii="Arial" w:eastAsia="SimSu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0DF0"/>
    <w:rsid w:val="00003A92"/>
    <w:rsid w:val="00004F72"/>
    <w:rsid w:val="00014F95"/>
    <w:rsid w:val="00021508"/>
    <w:rsid w:val="0002368F"/>
    <w:rsid w:val="00030E7D"/>
    <w:rsid w:val="00031D9E"/>
    <w:rsid w:val="00033638"/>
    <w:rsid w:val="00033B34"/>
    <w:rsid w:val="00035B6D"/>
    <w:rsid w:val="000421FB"/>
    <w:rsid w:val="00044F0B"/>
    <w:rsid w:val="000476F0"/>
    <w:rsid w:val="00051D96"/>
    <w:rsid w:val="00054107"/>
    <w:rsid w:val="00055CE3"/>
    <w:rsid w:val="00056051"/>
    <w:rsid w:val="00060D68"/>
    <w:rsid w:val="000716C8"/>
    <w:rsid w:val="00085B1E"/>
    <w:rsid w:val="000860C7"/>
    <w:rsid w:val="00086499"/>
    <w:rsid w:val="00095C8D"/>
    <w:rsid w:val="000A0448"/>
    <w:rsid w:val="000A515A"/>
    <w:rsid w:val="000B2156"/>
    <w:rsid w:val="000B362E"/>
    <w:rsid w:val="000B3F2B"/>
    <w:rsid w:val="000B653E"/>
    <w:rsid w:val="000C1B04"/>
    <w:rsid w:val="000C5761"/>
    <w:rsid w:val="000C658C"/>
    <w:rsid w:val="000C7248"/>
    <w:rsid w:val="000D0410"/>
    <w:rsid w:val="000D5D75"/>
    <w:rsid w:val="000D6749"/>
    <w:rsid w:val="000E0FFA"/>
    <w:rsid w:val="000E1436"/>
    <w:rsid w:val="000E17FD"/>
    <w:rsid w:val="000E733D"/>
    <w:rsid w:val="000F58D0"/>
    <w:rsid w:val="001028F1"/>
    <w:rsid w:val="00107365"/>
    <w:rsid w:val="00107A88"/>
    <w:rsid w:val="0011273F"/>
    <w:rsid w:val="00114F44"/>
    <w:rsid w:val="00116625"/>
    <w:rsid w:val="00120499"/>
    <w:rsid w:val="00132558"/>
    <w:rsid w:val="00133048"/>
    <w:rsid w:val="00146816"/>
    <w:rsid w:val="001519AA"/>
    <w:rsid w:val="001532AA"/>
    <w:rsid w:val="00153384"/>
    <w:rsid w:val="00165BD9"/>
    <w:rsid w:val="00166785"/>
    <w:rsid w:val="00167560"/>
    <w:rsid w:val="001837FD"/>
    <w:rsid w:val="00185769"/>
    <w:rsid w:val="00187779"/>
    <w:rsid w:val="0019331A"/>
    <w:rsid w:val="0019584D"/>
    <w:rsid w:val="00197961"/>
    <w:rsid w:val="001A56EA"/>
    <w:rsid w:val="001A6932"/>
    <w:rsid w:val="001A7C58"/>
    <w:rsid w:val="001B0D7D"/>
    <w:rsid w:val="001C084C"/>
    <w:rsid w:val="001C3E07"/>
    <w:rsid w:val="001C3F7B"/>
    <w:rsid w:val="001D0A12"/>
    <w:rsid w:val="001D219E"/>
    <w:rsid w:val="001D42A9"/>
    <w:rsid w:val="001E16AC"/>
    <w:rsid w:val="001E4C7D"/>
    <w:rsid w:val="001E6E86"/>
    <w:rsid w:val="001E7A92"/>
    <w:rsid w:val="001F265D"/>
    <w:rsid w:val="001F5E6F"/>
    <w:rsid w:val="001F6707"/>
    <w:rsid w:val="001F73A0"/>
    <w:rsid w:val="001F7994"/>
    <w:rsid w:val="0020017C"/>
    <w:rsid w:val="00200D7B"/>
    <w:rsid w:val="00201637"/>
    <w:rsid w:val="00202F61"/>
    <w:rsid w:val="00206725"/>
    <w:rsid w:val="002128B1"/>
    <w:rsid w:val="00213663"/>
    <w:rsid w:val="002176AD"/>
    <w:rsid w:val="00220AF4"/>
    <w:rsid w:val="002238CC"/>
    <w:rsid w:val="0023086A"/>
    <w:rsid w:val="002316BE"/>
    <w:rsid w:val="002335F9"/>
    <w:rsid w:val="00233666"/>
    <w:rsid w:val="00233BC9"/>
    <w:rsid w:val="00235B6D"/>
    <w:rsid w:val="00236873"/>
    <w:rsid w:val="00237D03"/>
    <w:rsid w:val="0024056A"/>
    <w:rsid w:val="00241BD0"/>
    <w:rsid w:val="00242ECF"/>
    <w:rsid w:val="00244CA7"/>
    <w:rsid w:val="002475CC"/>
    <w:rsid w:val="00255470"/>
    <w:rsid w:val="0025624E"/>
    <w:rsid w:val="00257F0C"/>
    <w:rsid w:val="002633F4"/>
    <w:rsid w:val="00265F43"/>
    <w:rsid w:val="00266149"/>
    <w:rsid w:val="002727A8"/>
    <w:rsid w:val="002751E6"/>
    <w:rsid w:val="002752CD"/>
    <w:rsid w:val="002756AF"/>
    <w:rsid w:val="00275DD9"/>
    <w:rsid w:val="002868E8"/>
    <w:rsid w:val="002870E9"/>
    <w:rsid w:val="0029211E"/>
    <w:rsid w:val="00294346"/>
    <w:rsid w:val="002A09A3"/>
    <w:rsid w:val="002A2929"/>
    <w:rsid w:val="002A4766"/>
    <w:rsid w:val="002B0447"/>
    <w:rsid w:val="002B0609"/>
    <w:rsid w:val="002B07F3"/>
    <w:rsid w:val="002B2655"/>
    <w:rsid w:val="002B5F46"/>
    <w:rsid w:val="002B6A31"/>
    <w:rsid w:val="002B7564"/>
    <w:rsid w:val="002C42BA"/>
    <w:rsid w:val="002D103A"/>
    <w:rsid w:val="002D29B9"/>
    <w:rsid w:val="002D4A9F"/>
    <w:rsid w:val="002D4E9A"/>
    <w:rsid w:val="002D6006"/>
    <w:rsid w:val="002E452D"/>
    <w:rsid w:val="002E4A9F"/>
    <w:rsid w:val="002E4B50"/>
    <w:rsid w:val="002F2913"/>
    <w:rsid w:val="002F3D66"/>
    <w:rsid w:val="002F3EA7"/>
    <w:rsid w:val="002F611D"/>
    <w:rsid w:val="002F781C"/>
    <w:rsid w:val="00302190"/>
    <w:rsid w:val="00303E57"/>
    <w:rsid w:val="00305A67"/>
    <w:rsid w:val="00305C42"/>
    <w:rsid w:val="00310ED4"/>
    <w:rsid w:val="003157FE"/>
    <w:rsid w:val="00320649"/>
    <w:rsid w:val="00320A2C"/>
    <w:rsid w:val="0032116F"/>
    <w:rsid w:val="00321EFF"/>
    <w:rsid w:val="0032389D"/>
    <w:rsid w:val="00325313"/>
    <w:rsid w:val="00327227"/>
    <w:rsid w:val="00332308"/>
    <w:rsid w:val="00332C65"/>
    <w:rsid w:val="00336979"/>
    <w:rsid w:val="00344DE3"/>
    <w:rsid w:val="0034551B"/>
    <w:rsid w:val="00345BC3"/>
    <w:rsid w:val="00346B81"/>
    <w:rsid w:val="00347FCF"/>
    <w:rsid w:val="00353D74"/>
    <w:rsid w:val="0035642D"/>
    <w:rsid w:val="0035678D"/>
    <w:rsid w:val="00364AF1"/>
    <w:rsid w:val="00365F39"/>
    <w:rsid w:val="003675E6"/>
    <w:rsid w:val="0036786B"/>
    <w:rsid w:val="003700AE"/>
    <w:rsid w:val="00371E7A"/>
    <w:rsid w:val="00372B4C"/>
    <w:rsid w:val="0037347C"/>
    <w:rsid w:val="0037702D"/>
    <w:rsid w:val="00380911"/>
    <w:rsid w:val="00385AD5"/>
    <w:rsid w:val="00385BE6"/>
    <w:rsid w:val="003863AE"/>
    <w:rsid w:val="00390FAE"/>
    <w:rsid w:val="0039158E"/>
    <w:rsid w:val="0039176F"/>
    <w:rsid w:val="0039297E"/>
    <w:rsid w:val="003949A7"/>
    <w:rsid w:val="00396801"/>
    <w:rsid w:val="003A3749"/>
    <w:rsid w:val="003A4E8D"/>
    <w:rsid w:val="003A50FD"/>
    <w:rsid w:val="003B08D2"/>
    <w:rsid w:val="003B2487"/>
    <w:rsid w:val="003B3609"/>
    <w:rsid w:val="003B52CE"/>
    <w:rsid w:val="003B5CD1"/>
    <w:rsid w:val="003B77FA"/>
    <w:rsid w:val="003C0365"/>
    <w:rsid w:val="003C0A15"/>
    <w:rsid w:val="003C3946"/>
    <w:rsid w:val="003C41FA"/>
    <w:rsid w:val="003D7378"/>
    <w:rsid w:val="003E28C3"/>
    <w:rsid w:val="003F0207"/>
    <w:rsid w:val="003F15BB"/>
    <w:rsid w:val="003F324F"/>
    <w:rsid w:val="003F328D"/>
    <w:rsid w:val="003F36F0"/>
    <w:rsid w:val="003F59ED"/>
    <w:rsid w:val="00401409"/>
    <w:rsid w:val="0040160D"/>
    <w:rsid w:val="004018E8"/>
    <w:rsid w:val="00402BAF"/>
    <w:rsid w:val="004038DE"/>
    <w:rsid w:val="00406EF1"/>
    <w:rsid w:val="004102D9"/>
    <w:rsid w:val="00411FC2"/>
    <w:rsid w:val="004207BB"/>
    <w:rsid w:val="0042141A"/>
    <w:rsid w:val="004319D8"/>
    <w:rsid w:val="00434481"/>
    <w:rsid w:val="00434729"/>
    <w:rsid w:val="00435994"/>
    <w:rsid w:val="0043684C"/>
    <w:rsid w:val="004368A8"/>
    <w:rsid w:val="004379E3"/>
    <w:rsid w:val="00437EE7"/>
    <w:rsid w:val="00440C75"/>
    <w:rsid w:val="00442A4B"/>
    <w:rsid w:val="0044741E"/>
    <w:rsid w:val="0045086A"/>
    <w:rsid w:val="00450C0C"/>
    <w:rsid w:val="00451A90"/>
    <w:rsid w:val="00451E6B"/>
    <w:rsid w:val="0045343D"/>
    <w:rsid w:val="0045518D"/>
    <w:rsid w:val="00461507"/>
    <w:rsid w:val="004639AE"/>
    <w:rsid w:val="00471BE4"/>
    <w:rsid w:val="00477E01"/>
    <w:rsid w:val="004833FD"/>
    <w:rsid w:val="0048351A"/>
    <w:rsid w:val="0049221E"/>
    <w:rsid w:val="0049455B"/>
    <w:rsid w:val="004951CD"/>
    <w:rsid w:val="004A0463"/>
    <w:rsid w:val="004A357D"/>
    <w:rsid w:val="004A5CB3"/>
    <w:rsid w:val="004B62E7"/>
    <w:rsid w:val="004C0113"/>
    <w:rsid w:val="004C12DB"/>
    <w:rsid w:val="004C2F10"/>
    <w:rsid w:val="004D0328"/>
    <w:rsid w:val="004D102A"/>
    <w:rsid w:val="004D1D5D"/>
    <w:rsid w:val="004D5084"/>
    <w:rsid w:val="004D563F"/>
    <w:rsid w:val="004D6B1C"/>
    <w:rsid w:val="004E0690"/>
    <w:rsid w:val="004E09CC"/>
    <w:rsid w:val="004E2766"/>
    <w:rsid w:val="004E4683"/>
    <w:rsid w:val="004E59DF"/>
    <w:rsid w:val="004E799A"/>
    <w:rsid w:val="004F61C4"/>
    <w:rsid w:val="004F64AF"/>
    <w:rsid w:val="005003F5"/>
    <w:rsid w:val="0050190E"/>
    <w:rsid w:val="005051AE"/>
    <w:rsid w:val="00505213"/>
    <w:rsid w:val="00505939"/>
    <w:rsid w:val="00505E40"/>
    <w:rsid w:val="005065B3"/>
    <w:rsid w:val="00512781"/>
    <w:rsid w:val="005158B9"/>
    <w:rsid w:val="005167DC"/>
    <w:rsid w:val="00517348"/>
    <w:rsid w:val="0052000B"/>
    <w:rsid w:val="00520115"/>
    <w:rsid w:val="0052054F"/>
    <w:rsid w:val="00520DD3"/>
    <w:rsid w:val="00524487"/>
    <w:rsid w:val="005245C2"/>
    <w:rsid w:val="00526553"/>
    <w:rsid w:val="0053113A"/>
    <w:rsid w:val="0054229C"/>
    <w:rsid w:val="0054263C"/>
    <w:rsid w:val="00544345"/>
    <w:rsid w:val="00544E0E"/>
    <w:rsid w:val="00547040"/>
    <w:rsid w:val="005608BD"/>
    <w:rsid w:val="00562F12"/>
    <w:rsid w:val="00564CB8"/>
    <w:rsid w:val="005725F1"/>
    <w:rsid w:val="00574677"/>
    <w:rsid w:val="005769E7"/>
    <w:rsid w:val="00581702"/>
    <w:rsid w:val="005835F4"/>
    <w:rsid w:val="005871B1"/>
    <w:rsid w:val="005928C6"/>
    <w:rsid w:val="00597D1E"/>
    <w:rsid w:val="005A10E9"/>
    <w:rsid w:val="005A6E98"/>
    <w:rsid w:val="005B238E"/>
    <w:rsid w:val="005B286B"/>
    <w:rsid w:val="005B6825"/>
    <w:rsid w:val="005B7805"/>
    <w:rsid w:val="005B7F09"/>
    <w:rsid w:val="005C0E69"/>
    <w:rsid w:val="005C3499"/>
    <w:rsid w:val="005C3EBE"/>
    <w:rsid w:val="005C5C76"/>
    <w:rsid w:val="005C5FED"/>
    <w:rsid w:val="005D1101"/>
    <w:rsid w:val="005D3B82"/>
    <w:rsid w:val="005D4C55"/>
    <w:rsid w:val="005D704F"/>
    <w:rsid w:val="005E095A"/>
    <w:rsid w:val="005E3957"/>
    <w:rsid w:val="005E4DAE"/>
    <w:rsid w:val="005E7733"/>
    <w:rsid w:val="005F1879"/>
    <w:rsid w:val="005F29CD"/>
    <w:rsid w:val="005F2D8B"/>
    <w:rsid w:val="006009A5"/>
    <w:rsid w:val="00602B7E"/>
    <w:rsid w:val="006046BD"/>
    <w:rsid w:val="00604CA1"/>
    <w:rsid w:val="00605C9F"/>
    <w:rsid w:val="0060662B"/>
    <w:rsid w:val="00611D42"/>
    <w:rsid w:val="006135D3"/>
    <w:rsid w:val="0061798C"/>
    <w:rsid w:val="00617FE7"/>
    <w:rsid w:val="0062128D"/>
    <w:rsid w:val="0062174E"/>
    <w:rsid w:val="006258A0"/>
    <w:rsid w:val="006300EF"/>
    <w:rsid w:val="00635D76"/>
    <w:rsid w:val="00642807"/>
    <w:rsid w:val="00644AE6"/>
    <w:rsid w:val="0065242C"/>
    <w:rsid w:val="006547E4"/>
    <w:rsid w:val="00665858"/>
    <w:rsid w:val="00666A6E"/>
    <w:rsid w:val="00672EE9"/>
    <w:rsid w:val="00672F48"/>
    <w:rsid w:val="00674DDE"/>
    <w:rsid w:val="0068307C"/>
    <w:rsid w:val="00691FE9"/>
    <w:rsid w:val="00692244"/>
    <w:rsid w:val="00693340"/>
    <w:rsid w:val="0069645B"/>
    <w:rsid w:val="00696A64"/>
    <w:rsid w:val="006A027D"/>
    <w:rsid w:val="006A18EA"/>
    <w:rsid w:val="006A7D90"/>
    <w:rsid w:val="006B304D"/>
    <w:rsid w:val="006B3E29"/>
    <w:rsid w:val="006B4F54"/>
    <w:rsid w:val="006C2817"/>
    <w:rsid w:val="006D0BCF"/>
    <w:rsid w:val="006D2D7C"/>
    <w:rsid w:val="006D4982"/>
    <w:rsid w:val="006D5897"/>
    <w:rsid w:val="006D6E34"/>
    <w:rsid w:val="006E1C61"/>
    <w:rsid w:val="006E317E"/>
    <w:rsid w:val="006E4166"/>
    <w:rsid w:val="006E4CCF"/>
    <w:rsid w:val="006F244D"/>
    <w:rsid w:val="006F272C"/>
    <w:rsid w:val="006F300E"/>
    <w:rsid w:val="006F7545"/>
    <w:rsid w:val="006F777E"/>
    <w:rsid w:val="00703054"/>
    <w:rsid w:val="007049BF"/>
    <w:rsid w:val="00704D80"/>
    <w:rsid w:val="00706D0D"/>
    <w:rsid w:val="00711A8B"/>
    <w:rsid w:val="00714C30"/>
    <w:rsid w:val="00715F1D"/>
    <w:rsid w:val="00720BAD"/>
    <w:rsid w:val="007225B5"/>
    <w:rsid w:val="007237A9"/>
    <w:rsid w:val="00725A35"/>
    <w:rsid w:val="007276AC"/>
    <w:rsid w:val="00730DBE"/>
    <w:rsid w:val="00731CF7"/>
    <w:rsid w:val="00734412"/>
    <w:rsid w:val="007364F6"/>
    <w:rsid w:val="007366CA"/>
    <w:rsid w:val="007378A7"/>
    <w:rsid w:val="00737AAB"/>
    <w:rsid w:val="00740040"/>
    <w:rsid w:val="007438E1"/>
    <w:rsid w:val="00743923"/>
    <w:rsid w:val="00744089"/>
    <w:rsid w:val="0075077B"/>
    <w:rsid w:val="00752006"/>
    <w:rsid w:val="007613E6"/>
    <w:rsid w:val="00764C8C"/>
    <w:rsid w:val="00766F97"/>
    <w:rsid w:val="00770268"/>
    <w:rsid w:val="00773851"/>
    <w:rsid w:val="00774017"/>
    <w:rsid w:val="0077795C"/>
    <w:rsid w:val="00777ADA"/>
    <w:rsid w:val="00782544"/>
    <w:rsid w:val="0078381F"/>
    <w:rsid w:val="00784463"/>
    <w:rsid w:val="00784718"/>
    <w:rsid w:val="00784D65"/>
    <w:rsid w:val="0078507B"/>
    <w:rsid w:val="007900EB"/>
    <w:rsid w:val="00794559"/>
    <w:rsid w:val="007A1DE4"/>
    <w:rsid w:val="007A290F"/>
    <w:rsid w:val="007A438E"/>
    <w:rsid w:val="007B011A"/>
    <w:rsid w:val="007B0191"/>
    <w:rsid w:val="007B2190"/>
    <w:rsid w:val="007C4D9A"/>
    <w:rsid w:val="007C7442"/>
    <w:rsid w:val="007D026D"/>
    <w:rsid w:val="007D7761"/>
    <w:rsid w:val="007E5863"/>
    <w:rsid w:val="007E7DAD"/>
    <w:rsid w:val="007F1A68"/>
    <w:rsid w:val="007F6E52"/>
    <w:rsid w:val="00803879"/>
    <w:rsid w:val="00803D36"/>
    <w:rsid w:val="00806BCF"/>
    <w:rsid w:val="00812921"/>
    <w:rsid w:val="00816C7D"/>
    <w:rsid w:val="008212EC"/>
    <w:rsid w:val="00824C62"/>
    <w:rsid w:val="00827176"/>
    <w:rsid w:val="008272C3"/>
    <w:rsid w:val="00827D9C"/>
    <w:rsid w:val="0084140E"/>
    <w:rsid w:val="0084796C"/>
    <w:rsid w:val="008526A8"/>
    <w:rsid w:val="00854963"/>
    <w:rsid w:val="00855190"/>
    <w:rsid w:val="0086158D"/>
    <w:rsid w:val="00862991"/>
    <w:rsid w:val="00864DDA"/>
    <w:rsid w:val="00864F11"/>
    <w:rsid w:val="00865A5B"/>
    <w:rsid w:val="00872EFC"/>
    <w:rsid w:val="0087314E"/>
    <w:rsid w:val="00876148"/>
    <w:rsid w:val="008800CF"/>
    <w:rsid w:val="00882C78"/>
    <w:rsid w:val="00882CBF"/>
    <w:rsid w:val="008906D4"/>
    <w:rsid w:val="00891E40"/>
    <w:rsid w:val="00894D36"/>
    <w:rsid w:val="008953A0"/>
    <w:rsid w:val="00897779"/>
    <w:rsid w:val="008A1E25"/>
    <w:rsid w:val="008A2639"/>
    <w:rsid w:val="008A39E7"/>
    <w:rsid w:val="008A6E25"/>
    <w:rsid w:val="008B032A"/>
    <w:rsid w:val="008B10E8"/>
    <w:rsid w:val="008B6180"/>
    <w:rsid w:val="008B6F48"/>
    <w:rsid w:val="008B77D9"/>
    <w:rsid w:val="008C3065"/>
    <w:rsid w:val="008C3BCA"/>
    <w:rsid w:val="008C3D44"/>
    <w:rsid w:val="008C7724"/>
    <w:rsid w:val="008D0450"/>
    <w:rsid w:val="008D39D3"/>
    <w:rsid w:val="008D5152"/>
    <w:rsid w:val="008D790E"/>
    <w:rsid w:val="008E262D"/>
    <w:rsid w:val="008E4059"/>
    <w:rsid w:val="008E4918"/>
    <w:rsid w:val="008E556C"/>
    <w:rsid w:val="008F4B0F"/>
    <w:rsid w:val="008F5DFA"/>
    <w:rsid w:val="00900346"/>
    <w:rsid w:val="009009CD"/>
    <w:rsid w:val="009028F6"/>
    <w:rsid w:val="00903E2A"/>
    <w:rsid w:val="009041F9"/>
    <w:rsid w:val="00904424"/>
    <w:rsid w:val="0090489A"/>
    <w:rsid w:val="00906FDB"/>
    <w:rsid w:val="00910C4E"/>
    <w:rsid w:val="0091147A"/>
    <w:rsid w:val="00913CC5"/>
    <w:rsid w:val="0091429C"/>
    <w:rsid w:val="00914B0A"/>
    <w:rsid w:val="009159ED"/>
    <w:rsid w:val="00915D55"/>
    <w:rsid w:val="0092183D"/>
    <w:rsid w:val="00922B36"/>
    <w:rsid w:val="00925713"/>
    <w:rsid w:val="00926E2D"/>
    <w:rsid w:val="00932AC1"/>
    <w:rsid w:val="00937CFD"/>
    <w:rsid w:val="009400A8"/>
    <w:rsid w:val="0094233E"/>
    <w:rsid w:val="00942BD4"/>
    <w:rsid w:val="00942DBE"/>
    <w:rsid w:val="00944168"/>
    <w:rsid w:val="00946923"/>
    <w:rsid w:val="00947AE4"/>
    <w:rsid w:val="009509F3"/>
    <w:rsid w:val="00950F55"/>
    <w:rsid w:val="009527D7"/>
    <w:rsid w:val="00957416"/>
    <w:rsid w:val="00962485"/>
    <w:rsid w:val="00962781"/>
    <w:rsid w:val="00962815"/>
    <w:rsid w:val="00972170"/>
    <w:rsid w:val="00972CCC"/>
    <w:rsid w:val="00972D23"/>
    <w:rsid w:val="0097355D"/>
    <w:rsid w:val="00981335"/>
    <w:rsid w:val="00983030"/>
    <w:rsid w:val="00984083"/>
    <w:rsid w:val="0098559F"/>
    <w:rsid w:val="00987801"/>
    <w:rsid w:val="00990440"/>
    <w:rsid w:val="009933E7"/>
    <w:rsid w:val="009943C8"/>
    <w:rsid w:val="009951F6"/>
    <w:rsid w:val="00995BD5"/>
    <w:rsid w:val="00997875"/>
    <w:rsid w:val="009A6345"/>
    <w:rsid w:val="009A6594"/>
    <w:rsid w:val="009A7E68"/>
    <w:rsid w:val="009A7E8F"/>
    <w:rsid w:val="009B0E8A"/>
    <w:rsid w:val="009B436B"/>
    <w:rsid w:val="009B477A"/>
    <w:rsid w:val="009B63BE"/>
    <w:rsid w:val="009B7C2A"/>
    <w:rsid w:val="009C4E81"/>
    <w:rsid w:val="009D0561"/>
    <w:rsid w:val="009D0562"/>
    <w:rsid w:val="009D1E90"/>
    <w:rsid w:val="009D3A59"/>
    <w:rsid w:val="009D4A3B"/>
    <w:rsid w:val="009E19A0"/>
    <w:rsid w:val="009E3E1B"/>
    <w:rsid w:val="009E3EEB"/>
    <w:rsid w:val="009E6711"/>
    <w:rsid w:val="009F044B"/>
    <w:rsid w:val="009F246A"/>
    <w:rsid w:val="009F36FE"/>
    <w:rsid w:val="009F59C7"/>
    <w:rsid w:val="009F77FD"/>
    <w:rsid w:val="009F79F8"/>
    <w:rsid w:val="00A00613"/>
    <w:rsid w:val="00A0533F"/>
    <w:rsid w:val="00A0583B"/>
    <w:rsid w:val="00A0659B"/>
    <w:rsid w:val="00A06A48"/>
    <w:rsid w:val="00A07BDA"/>
    <w:rsid w:val="00A129EF"/>
    <w:rsid w:val="00A174CA"/>
    <w:rsid w:val="00A2340D"/>
    <w:rsid w:val="00A23D91"/>
    <w:rsid w:val="00A25865"/>
    <w:rsid w:val="00A3128D"/>
    <w:rsid w:val="00A34F59"/>
    <w:rsid w:val="00A40B77"/>
    <w:rsid w:val="00A418FA"/>
    <w:rsid w:val="00A41F9F"/>
    <w:rsid w:val="00A50DF0"/>
    <w:rsid w:val="00A5270E"/>
    <w:rsid w:val="00A52F88"/>
    <w:rsid w:val="00A5332B"/>
    <w:rsid w:val="00A54B99"/>
    <w:rsid w:val="00A55D87"/>
    <w:rsid w:val="00A56D73"/>
    <w:rsid w:val="00A66602"/>
    <w:rsid w:val="00A66A48"/>
    <w:rsid w:val="00A708A0"/>
    <w:rsid w:val="00A71733"/>
    <w:rsid w:val="00A7218E"/>
    <w:rsid w:val="00A81BBF"/>
    <w:rsid w:val="00A82C97"/>
    <w:rsid w:val="00A84735"/>
    <w:rsid w:val="00A868B5"/>
    <w:rsid w:val="00A87F7D"/>
    <w:rsid w:val="00A95D45"/>
    <w:rsid w:val="00A976AD"/>
    <w:rsid w:val="00AA24A7"/>
    <w:rsid w:val="00AA7793"/>
    <w:rsid w:val="00AA7BBF"/>
    <w:rsid w:val="00AB5DF5"/>
    <w:rsid w:val="00AC1B2E"/>
    <w:rsid w:val="00AC4670"/>
    <w:rsid w:val="00AD0104"/>
    <w:rsid w:val="00AD0341"/>
    <w:rsid w:val="00AD18D1"/>
    <w:rsid w:val="00AD3E37"/>
    <w:rsid w:val="00AD465C"/>
    <w:rsid w:val="00AD4ABD"/>
    <w:rsid w:val="00AD66BA"/>
    <w:rsid w:val="00AE2B6F"/>
    <w:rsid w:val="00AE3F25"/>
    <w:rsid w:val="00AE49D2"/>
    <w:rsid w:val="00AF27DE"/>
    <w:rsid w:val="00AF5AA0"/>
    <w:rsid w:val="00B02006"/>
    <w:rsid w:val="00B052B8"/>
    <w:rsid w:val="00B10216"/>
    <w:rsid w:val="00B14EBC"/>
    <w:rsid w:val="00B15D57"/>
    <w:rsid w:val="00B20645"/>
    <w:rsid w:val="00B252F3"/>
    <w:rsid w:val="00B258F6"/>
    <w:rsid w:val="00B31EBB"/>
    <w:rsid w:val="00B327FF"/>
    <w:rsid w:val="00B33CD1"/>
    <w:rsid w:val="00B33E22"/>
    <w:rsid w:val="00B34EF9"/>
    <w:rsid w:val="00B37AE8"/>
    <w:rsid w:val="00B41236"/>
    <w:rsid w:val="00B475B2"/>
    <w:rsid w:val="00B5167E"/>
    <w:rsid w:val="00B526CC"/>
    <w:rsid w:val="00B53E76"/>
    <w:rsid w:val="00B551C3"/>
    <w:rsid w:val="00B5788E"/>
    <w:rsid w:val="00B62E38"/>
    <w:rsid w:val="00B6362A"/>
    <w:rsid w:val="00B63677"/>
    <w:rsid w:val="00B63F23"/>
    <w:rsid w:val="00B64659"/>
    <w:rsid w:val="00B70C7A"/>
    <w:rsid w:val="00B8232B"/>
    <w:rsid w:val="00B845CE"/>
    <w:rsid w:val="00B84C4E"/>
    <w:rsid w:val="00B85FC4"/>
    <w:rsid w:val="00B86217"/>
    <w:rsid w:val="00B9205D"/>
    <w:rsid w:val="00B964B3"/>
    <w:rsid w:val="00BA3410"/>
    <w:rsid w:val="00BA34CB"/>
    <w:rsid w:val="00BA41D1"/>
    <w:rsid w:val="00BA5E6B"/>
    <w:rsid w:val="00BA5E99"/>
    <w:rsid w:val="00BA6A15"/>
    <w:rsid w:val="00BB1E8A"/>
    <w:rsid w:val="00BB24B3"/>
    <w:rsid w:val="00BB25FC"/>
    <w:rsid w:val="00BC012E"/>
    <w:rsid w:val="00BC0AA8"/>
    <w:rsid w:val="00BC6959"/>
    <w:rsid w:val="00BD26A6"/>
    <w:rsid w:val="00BD4123"/>
    <w:rsid w:val="00BD7112"/>
    <w:rsid w:val="00BE32ED"/>
    <w:rsid w:val="00BE4DFF"/>
    <w:rsid w:val="00BE4EC9"/>
    <w:rsid w:val="00BE6A8F"/>
    <w:rsid w:val="00BF03AE"/>
    <w:rsid w:val="00BF0F27"/>
    <w:rsid w:val="00C0322B"/>
    <w:rsid w:val="00C04515"/>
    <w:rsid w:val="00C10960"/>
    <w:rsid w:val="00C121CB"/>
    <w:rsid w:val="00C128DE"/>
    <w:rsid w:val="00C14FAA"/>
    <w:rsid w:val="00C15306"/>
    <w:rsid w:val="00C20435"/>
    <w:rsid w:val="00C2225B"/>
    <w:rsid w:val="00C2397D"/>
    <w:rsid w:val="00C245D8"/>
    <w:rsid w:val="00C253CD"/>
    <w:rsid w:val="00C27ED1"/>
    <w:rsid w:val="00C33839"/>
    <w:rsid w:val="00C3570F"/>
    <w:rsid w:val="00C35AD7"/>
    <w:rsid w:val="00C3760B"/>
    <w:rsid w:val="00C40853"/>
    <w:rsid w:val="00C43170"/>
    <w:rsid w:val="00C521D7"/>
    <w:rsid w:val="00C52861"/>
    <w:rsid w:val="00C558AD"/>
    <w:rsid w:val="00C606A3"/>
    <w:rsid w:val="00C61687"/>
    <w:rsid w:val="00C634BE"/>
    <w:rsid w:val="00C748F4"/>
    <w:rsid w:val="00C74E1B"/>
    <w:rsid w:val="00C76EB0"/>
    <w:rsid w:val="00C77A3C"/>
    <w:rsid w:val="00C80D4F"/>
    <w:rsid w:val="00C85B36"/>
    <w:rsid w:val="00C87004"/>
    <w:rsid w:val="00C91967"/>
    <w:rsid w:val="00C952ED"/>
    <w:rsid w:val="00C95710"/>
    <w:rsid w:val="00C97617"/>
    <w:rsid w:val="00CA0BE0"/>
    <w:rsid w:val="00CA19C5"/>
    <w:rsid w:val="00CA6E74"/>
    <w:rsid w:val="00CB0AB9"/>
    <w:rsid w:val="00CB20F5"/>
    <w:rsid w:val="00CB3AA7"/>
    <w:rsid w:val="00CB3B1F"/>
    <w:rsid w:val="00CB7512"/>
    <w:rsid w:val="00CC5954"/>
    <w:rsid w:val="00CC5CF0"/>
    <w:rsid w:val="00CC7446"/>
    <w:rsid w:val="00CD016A"/>
    <w:rsid w:val="00CD02FE"/>
    <w:rsid w:val="00CD0454"/>
    <w:rsid w:val="00CD0DC3"/>
    <w:rsid w:val="00CD0E0C"/>
    <w:rsid w:val="00CD3395"/>
    <w:rsid w:val="00CD39B3"/>
    <w:rsid w:val="00CD3C27"/>
    <w:rsid w:val="00CD3D59"/>
    <w:rsid w:val="00CD664D"/>
    <w:rsid w:val="00CE321D"/>
    <w:rsid w:val="00CE3B0C"/>
    <w:rsid w:val="00CE5040"/>
    <w:rsid w:val="00CE7178"/>
    <w:rsid w:val="00CF05EC"/>
    <w:rsid w:val="00CF3E28"/>
    <w:rsid w:val="00CF63DE"/>
    <w:rsid w:val="00CF6A00"/>
    <w:rsid w:val="00CF7132"/>
    <w:rsid w:val="00CF76E7"/>
    <w:rsid w:val="00D00E65"/>
    <w:rsid w:val="00D03BBF"/>
    <w:rsid w:val="00D106F3"/>
    <w:rsid w:val="00D11B5F"/>
    <w:rsid w:val="00D11FBA"/>
    <w:rsid w:val="00D145A0"/>
    <w:rsid w:val="00D17C74"/>
    <w:rsid w:val="00D21644"/>
    <w:rsid w:val="00D23EEB"/>
    <w:rsid w:val="00D30F19"/>
    <w:rsid w:val="00D33480"/>
    <w:rsid w:val="00D407DC"/>
    <w:rsid w:val="00D40EE5"/>
    <w:rsid w:val="00D41D29"/>
    <w:rsid w:val="00D43883"/>
    <w:rsid w:val="00D44B16"/>
    <w:rsid w:val="00D44F3A"/>
    <w:rsid w:val="00D45ED9"/>
    <w:rsid w:val="00D463DA"/>
    <w:rsid w:val="00D47BB5"/>
    <w:rsid w:val="00D47D7B"/>
    <w:rsid w:val="00D51306"/>
    <w:rsid w:val="00D52D35"/>
    <w:rsid w:val="00D558A8"/>
    <w:rsid w:val="00D56B3C"/>
    <w:rsid w:val="00D63344"/>
    <w:rsid w:val="00D65C14"/>
    <w:rsid w:val="00D6763A"/>
    <w:rsid w:val="00D71898"/>
    <w:rsid w:val="00D734C0"/>
    <w:rsid w:val="00D77AB0"/>
    <w:rsid w:val="00D808FE"/>
    <w:rsid w:val="00D827DD"/>
    <w:rsid w:val="00D8316A"/>
    <w:rsid w:val="00D83742"/>
    <w:rsid w:val="00D837EB"/>
    <w:rsid w:val="00D8380C"/>
    <w:rsid w:val="00D84237"/>
    <w:rsid w:val="00D85221"/>
    <w:rsid w:val="00D853AF"/>
    <w:rsid w:val="00D86692"/>
    <w:rsid w:val="00D86883"/>
    <w:rsid w:val="00D86BF0"/>
    <w:rsid w:val="00D8787F"/>
    <w:rsid w:val="00D92E0B"/>
    <w:rsid w:val="00D9739B"/>
    <w:rsid w:val="00D97B67"/>
    <w:rsid w:val="00DA02B7"/>
    <w:rsid w:val="00DA18D9"/>
    <w:rsid w:val="00DA2451"/>
    <w:rsid w:val="00DA40B5"/>
    <w:rsid w:val="00DA6C94"/>
    <w:rsid w:val="00DB0FCF"/>
    <w:rsid w:val="00DB477C"/>
    <w:rsid w:val="00DC05F2"/>
    <w:rsid w:val="00DC1FF3"/>
    <w:rsid w:val="00DC5F2C"/>
    <w:rsid w:val="00DC6A1F"/>
    <w:rsid w:val="00DD64BE"/>
    <w:rsid w:val="00DD6625"/>
    <w:rsid w:val="00DD782A"/>
    <w:rsid w:val="00DE1FE9"/>
    <w:rsid w:val="00DE379F"/>
    <w:rsid w:val="00DE612C"/>
    <w:rsid w:val="00DE66F5"/>
    <w:rsid w:val="00DE6FF9"/>
    <w:rsid w:val="00DE7390"/>
    <w:rsid w:val="00DF11D7"/>
    <w:rsid w:val="00DF147F"/>
    <w:rsid w:val="00DF2526"/>
    <w:rsid w:val="00DF26D3"/>
    <w:rsid w:val="00DF3575"/>
    <w:rsid w:val="00DF3AAD"/>
    <w:rsid w:val="00DF3C75"/>
    <w:rsid w:val="00DF5A8C"/>
    <w:rsid w:val="00DF7323"/>
    <w:rsid w:val="00E0199E"/>
    <w:rsid w:val="00E047BC"/>
    <w:rsid w:val="00E05F48"/>
    <w:rsid w:val="00E07E93"/>
    <w:rsid w:val="00E13BE2"/>
    <w:rsid w:val="00E215E9"/>
    <w:rsid w:val="00E23B82"/>
    <w:rsid w:val="00E24759"/>
    <w:rsid w:val="00E26271"/>
    <w:rsid w:val="00E27834"/>
    <w:rsid w:val="00E340AC"/>
    <w:rsid w:val="00E351E1"/>
    <w:rsid w:val="00E3525C"/>
    <w:rsid w:val="00E41738"/>
    <w:rsid w:val="00E42155"/>
    <w:rsid w:val="00E47629"/>
    <w:rsid w:val="00E5403B"/>
    <w:rsid w:val="00E57CAA"/>
    <w:rsid w:val="00E61B58"/>
    <w:rsid w:val="00E621C7"/>
    <w:rsid w:val="00E635A3"/>
    <w:rsid w:val="00E639C1"/>
    <w:rsid w:val="00E66CCF"/>
    <w:rsid w:val="00E703F5"/>
    <w:rsid w:val="00E71AB4"/>
    <w:rsid w:val="00E7291F"/>
    <w:rsid w:val="00E74818"/>
    <w:rsid w:val="00E77116"/>
    <w:rsid w:val="00E77860"/>
    <w:rsid w:val="00E8064A"/>
    <w:rsid w:val="00E84DAA"/>
    <w:rsid w:val="00E8620F"/>
    <w:rsid w:val="00E8683F"/>
    <w:rsid w:val="00E914A7"/>
    <w:rsid w:val="00E9284F"/>
    <w:rsid w:val="00E95DFF"/>
    <w:rsid w:val="00EA307D"/>
    <w:rsid w:val="00EA7388"/>
    <w:rsid w:val="00EB3B59"/>
    <w:rsid w:val="00EB46EF"/>
    <w:rsid w:val="00EB5857"/>
    <w:rsid w:val="00EB5DF7"/>
    <w:rsid w:val="00EB5E33"/>
    <w:rsid w:val="00EB762E"/>
    <w:rsid w:val="00EC0EDE"/>
    <w:rsid w:val="00EC115F"/>
    <w:rsid w:val="00EC18D2"/>
    <w:rsid w:val="00EC1926"/>
    <w:rsid w:val="00EC41C3"/>
    <w:rsid w:val="00EE039B"/>
    <w:rsid w:val="00EE29B6"/>
    <w:rsid w:val="00EE5FEA"/>
    <w:rsid w:val="00EE68B7"/>
    <w:rsid w:val="00EF06FB"/>
    <w:rsid w:val="00EF4B96"/>
    <w:rsid w:val="00F009D5"/>
    <w:rsid w:val="00F00D01"/>
    <w:rsid w:val="00F0179D"/>
    <w:rsid w:val="00F0551F"/>
    <w:rsid w:val="00F104C0"/>
    <w:rsid w:val="00F10D38"/>
    <w:rsid w:val="00F142C1"/>
    <w:rsid w:val="00F2100A"/>
    <w:rsid w:val="00F22B4E"/>
    <w:rsid w:val="00F243C2"/>
    <w:rsid w:val="00F24EE8"/>
    <w:rsid w:val="00F25CE9"/>
    <w:rsid w:val="00F263C2"/>
    <w:rsid w:val="00F27F23"/>
    <w:rsid w:val="00F44752"/>
    <w:rsid w:val="00F44F08"/>
    <w:rsid w:val="00F45689"/>
    <w:rsid w:val="00F5244B"/>
    <w:rsid w:val="00F52C58"/>
    <w:rsid w:val="00F551C1"/>
    <w:rsid w:val="00F558F2"/>
    <w:rsid w:val="00F55A1E"/>
    <w:rsid w:val="00F573D6"/>
    <w:rsid w:val="00F627DC"/>
    <w:rsid w:val="00F63E57"/>
    <w:rsid w:val="00F66A7D"/>
    <w:rsid w:val="00F706C5"/>
    <w:rsid w:val="00F72AB2"/>
    <w:rsid w:val="00F72DB3"/>
    <w:rsid w:val="00F74ABC"/>
    <w:rsid w:val="00F77D73"/>
    <w:rsid w:val="00F81EFF"/>
    <w:rsid w:val="00F82130"/>
    <w:rsid w:val="00F834DD"/>
    <w:rsid w:val="00F83A80"/>
    <w:rsid w:val="00F91091"/>
    <w:rsid w:val="00F94041"/>
    <w:rsid w:val="00F97318"/>
    <w:rsid w:val="00FA36A8"/>
    <w:rsid w:val="00FA55B5"/>
    <w:rsid w:val="00FB034E"/>
    <w:rsid w:val="00FB0FB1"/>
    <w:rsid w:val="00FB1F1A"/>
    <w:rsid w:val="00FB58DF"/>
    <w:rsid w:val="00FB5939"/>
    <w:rsid w:val="00FB7B19"/>
    <w:rsid w:val="00FC494F"/>
    <w:rsid w:val="00FC62F0"/>
    <w:rsid w:val="00FD7CF0"/>
    <w:rsid w:val="00FE342C"/>
    <w:rsid w:val="00FF083B"/>
    <w:rsid w:val="00FF0C5C"/>
    <w:rsid w:val="00FF183B"/>
    <w:rsid w:val="00FF49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65D"/>
  </w:style>
  <w:style w:type="paragraph" w:styleId="Nadpis1">
    <w:name w:val="heading 1"/>
    <w:basedOn w:val="Normln"/>
    <w:next w:val="Normln"/>
    <w:link w:val="Nadpis1Char"/>
    <w:uiPriority w:val="9"/>
    <w:qFormat/>
    <w:rsid w:val="007A2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67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9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6763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6763A"/>
    <w:pPr>
      <w:ind w:left="720"/>
      <w:contextualSpacing/>
    </w:pPr>
  </w:style>
  <w:style w:type="paragraph" w:styleId="Textbubliny">
    <w:name w:val="Balloon Text"/>
    <w:basedOn w:val="Normln"/>
    <w:link w:val="TextbublinyChar"/>
    <w:uiPriority w:val="99"/>
    <w:semiHidden/>
    <w:unhideWhenUsed/>
    <w:rsid w:val="001933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331A"/>
    <w:rPr>
      <w:rFonts w:ascii="Tahoma" w:hAnsi="Tahoma" w:cs="Tahoma"/>
      <w:sz w:val="16"/>
      <w:szCs w:val="16"/>
    </w:rPr>
  </w:style>
  <w:style w:type="paragraph" w:styleId="Textpoznpodarou">
    <w:name w:val="footnote text"/>
    <w:basedOn w:val="Normln"/>
    <w:link w:val="TextpoznpodarouChar"/>
    <w:uiPriority w:val="99"/>
    <w:unhideWhenUsed/>
    <w:rsid w:val="001933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9331A"/>
    <w:rPr>
      <w:sz w:val="20"/>
      <w:szCs w:val="20"/>
    </w:rPr>
  </w:style>
  <w:style w:type="character" w:styleId="Znakapoznpodarou">
    <w:name w:val="footnote reference"/>
    <w:basedOn w:val="Standardnpsmoodstavce"/>
    <w:uiPriority w:val="99"/>
    <w:semiHidden/>
    <w:unhideWhenUsed/>
    <w:rsid w:val="0019331A"/>
    <w:rPr>
      <w:vertAlign w:val="superscript"/>
    </w:rPr>
  </w:style>
  <w:style w:type="paragraph" w:styleId="Nadpisobsahu">
    <w:name w:val="TOC Heading"/>
    <w:basedOn w:val="Nadpis1"/>
    <w:next w:val="Normln"/>
    <w:uiPriority w:val="39"/>
    <w:semiHidden/>
    <w:unhideWhenUsed/>
    <w:qFormat/>
    <w:rsid w:val="006C2817"/>
    <w:pPr>
      <w:outlineLvl w:val="9"/>
    </w:pPr>
    <w:rPr>
      <w:lang w:eastAsia="cs-CZ"/>
    </w:rPr>
  </w:style>
  <w:style w:type="paragraph" w:styleId="Obsah1">
    <w:name w:val="toc 1"/>
    <w:basedOn w:val="Normln"/>
    <w:next w:val="Normln"/>
    <w:autoRedefine/>
    <w:uiPriority w:val="39"/>
    <w:unhideWhenUsed/>
    <w:rsid w:val="006C2817"/>
    <w:pPr>
      <w:spacing w:after="100"/>
    </w:pPr>
  </w:style>
  <w:style w:type="paragraph" w:styleId="Obsah2">
    <w:name w:val="toc 2"/>
    <w:basedOn w:val="Normln"/>
    <w:next w:val="Normln"/>
    <w:autoRedefine/>
    <w:uiPriority w:val="39"/>
    <w:unhideWhenUsed/>
    <w:rsid w:val="006C2817"/>
    <w:pPr>
      <w:spacing w:after="100"/>
      <w:ind w:left="220"/>
    </w:pPr>
  </w:style>
  <w:style w:type="character" w:styleId="Hypertextovodkaz">
    <w:name w:val="Hyperlink"/>
    <w:basedOn w:val="Standardnpsmoodstavce"/>
    <w:uiPriority w:val="99"/>
    <w:unhideWhenUsed/>
    <w:rsid w:val="006C2817"/>
    <w:rPr>
      <w:color w:val="0000FF" w:themeColor="hyperlink"/>
      <w:u w:val="single"/>
    </w:rPr>
  </w:style>
  <w:style w:type="paragraph" w:styleId="Zhlav">
    <w:name w:val="header"/>
    <w:basedOn w:val="Normln"/>
    <w:link w:val="ZhlavChar"/>
    <w:uiPriority w:val="99"/>
    <w:unhideWhenUsed/>
    <w:rsid w:val="001519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9AA"/>
  </w:style>
  <w:style w:type="paragraph" w:styleId="Zpat">
    <w:name w:val="footer"/>
    <w:basedOn w:val="Normln"/>
    <w:link w:val="ZpatChar"/>
    <w:uiPriority w:val="99"/>
    <w:unhideWhenUsed/>
    <w:rsid w:val="001519A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9AA"/>
  </w:style>
  <w:style w:type="character" w:customStyle="1" w:styleId="Nadpis3Char">
    <w:name w:val="Nadpis 3 Char"/>
    <w:basedOn w:val="Standardnpsmoodstavce"/>
    <w:link w:val="Nadpis3"/>
    <w:uiPriority w:val="9"/>
    <w:rsid w:val="0084140E"/>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84140E"/>
    <w:pPr>
      <w:spacing w:after="100"/>
      <w:ind w:left="440"/>
    </w:pPr>
  </w:style>
  <w:style w:type="paragraph" w:customStyle="1" w:styleId="western">
    <w:name w:val="western"/>
    <w:basedOn w:val="Normln"/>
    <w:rsid w:val="003F15BB"/>
    <w:pPr>
      <w:spacing w:before="100" w:beforeAutospacing="1" w:after="119"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A2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67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9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6763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6763A"/>
    <w:pPr>
      <w:ind w:left="720"/>
      <w:contextualSpacing/>
    </w:pPr>
  </w:style>
  <w:style w:type="paragraph" w:styleId="Textbubliny">
    <w:name w:val="Balloon Text"/>
    <w:basedOn w:val="Normln"/>
    <w:link w:val="TextbublinyChar"/>
    <w:uiPriority w:val="99"/>
    <w:semiHidden/>
    <w:unhideWhenUsed/>
    <w:rsid w:val="001933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331A"/>
    <w:rPr>
      <w:rFonts w:ascii="Tahoma" w:hAnsi="Tahoma" w:cs="Tahoma"/>
      <w:sz w:val="16"/>
      <w:szCs w:val="16"/>
    </w:rPr>
  </w:style>
  <w:style w:type="paragraph" w:styleId="Textpoznpodarou">
    <w:name w:val="footnote text"/>
    <w:basedOn w:val="Normln"/>
    <w:link w:val="TextpoznpodarouChar"/>
    <w:uiPriority w:val="99"/>
    <w:semiHidden/>
    <w:unhideWhenUsed/>
    <w:rsid w:val="00193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331A"/>
    <w:rPr>
      <w:sz w:val="20"/>
      <w:szCs w:val="20"/>
    </w:rPr>
  </w:style>
  <w:style w:type="character" w:styleId="Znakapoznpodarou">
    <w:name w:val="footnote reference"/>
    <w:basedOn w:val="Standardnpsmoodstavce"/>
    <w:uiPriority w:val="99"/>
    <w:semiHidden/>
    <w:unhideWhenUsed/>
    <w:rsid w:val="0019331A"/>
    <w:rPr>
      <w:vertAlign w:val="superscript"/>
    </w:rPr>
  </w:style>
  <w:style w:type="paragraph" w:styleId="Nadpisobsahu">
    <w:name w:val="TOC Heading"/>
    <w:basedOn w:val="Nadpis1"/>
    <w:next w:val="Normln"/>
    <w:uiPriority w:val="39"/>
    <w:semiHidden/>
    <w:unhideWhenUsed/>
    <w:qFormat/>
    <w:rsid w:val="006C2817"/>
    <w:pPr>
      <w:outlineLvl w:val="9"/>
    </w:pPr>
    <w:rPr>
      <w:lang w:eastAsia="cs-CZ"/>
    </w:rPr>
  </w:style>
  <w:style w:type="paragraph" w:styleId="Obsah1">
    <w:name w:val="toc 1"/>
    <w:basedOn w:val="Normln"/>
    <w:next w:val="Normln"/>
    <w:autoRedefine/>
    <w:uiPriority w:val="39"/>
    <w:unhideWhenUsed/>
    <w:rsid w:val="006C2817"/>
    <w:pPr>
      <w:spacing w:after="100"/>
    </w:pPr>
  </w:style>
  <w:style w:type="paragraph" w:styleId="Obsah2">
    <w:name w:val="toc 2"/>
    <w:basedOn w:val="Normln"/>
    <w:next w:val="Normln"/>
    <w:autoRedefine/>
    <w:uiPriority w:val="39"/>
    <w:unhideWhenUsed/>
    <w:rsid w:val="006C2817"/>
    <w:pPr>
      <w:spacing w:after="100"/>
      <w:ind w:left="220"/>
    </w:pPr>
  </w:style>
  <w:style w:type="character" w:styleId="Hypertextovodkaz">
    <w:name w:val="Hyperlink"/>
    <w:basedOn w:val="Standardnpsmoodstavce"/>
    <w:uiPriority w:val="99"/>
    <w:unhideWhenUsed/>
    <w:rsid w:val="006C2817"/>
    <w:rPr>
      <w:color w:val="0000FF" w:themeColor="hyperlink"/>
      <w:u w:val="single"/>
    </w:rPr>
  </w:style>
  <w:style w:type="paragraph" w:styleId="Zhlav">
    <w:name w:val="header"/>
    <w:basedOn w:val="Normln"/>
    <w:link w:val="ZhlavChar"/>
    <w:uiPriority w:val="99"/>
    <w:unhideWhenUsed/>
    <w:rsid w:val="001519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9AA"/>
  </w:style>
  <w:style w:type="paragraph" w:styleId="Zpat">
    <w:name w:val="footer"/>
    <w:basedOn w:val="Normln"/>
    <w:link w:val="ZpatChar"/>
    <w:uiPriority w:val="99"/>
    <w:unhideWhenUsed/>
    <w:rsid w:val="001519A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9AA"/>
  </w:style>
  <w:style w:type="character" w:customStyle="1" w:styleId="Nadpis3Char">
    <w:name w:val="Nadpis 3 Char"/>
    <w:basedOn w:val="Standardnpsmoodstavce"/>
    <w:link w:val="Nadpis3"/>
    <w:uiPriority w:val="9"/>
    <w:rsid w:val="0084140E"/>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84140E"/>
    <w:pPr>
      <w:spacing w:after="100"/>
      <w:ind w:left="440"/>
    </w:pPr>
  </w:style>
</w:styles>
</file>

<file path=word/webSettings.xml><?xml version="1.0" encoding="utf-8"?>
<w:webSettings xmlns:r="http://schemas.openxmlformats.org/officeDocument/2006/relationships" xmlns:w="http://schemas.openxmlformats.org/wordprocessingml/2006/main">
  <w:divs>
    <w:div w:id="1070420190">
      <w:bodyDiv w:val="1"/>
      <w:marLeft w:val="0"/>
      <w:marRight w:val="0"/>
      <w:marTop w:val="0"/>
      <w:marBottom w:val="0"/>
      <w:divBdr>
        <w:top w:val="none" w:sz="0" w:space="0" w:color="auto"/>
        <w:left w:val="none" w:sz="0" w:space="0" w:color="auto"/>
        <w:bottom w:val="none" w:sz="0" w:space="0" w:color="auto"/>
        <w:right w:val="none" w:sz="0" w:space="0" w:color="auto"/>
      </w:divBdr>
      <w:divsChild>
        <w:div w:id="417023787">
          <w:marLeft w:val="0"/>
          <w:marRight w:val="0"/>
          <w:marTop w:val="0"/>
          <w:marBottom w:val="0"/>
          <w:divBdr>
            <w:top w:val="none" w:sz="0" w:space="0" w:color="auto"/>
            <w:left w:val="none" w:sz="0" w:space="0" w:color="auto"/>
            <w:bottom w:val="none" w:sz="0" w:space="0" w:color="auto"/>
            <w:right w:val="none" w:sz="0" w:space="0" w:color="auto"/>
          </w:divBdr>
        </w:div>
        <w:div w:id="1495026231">
          <w:marLeft w:val="0"/>
          <w:marRight w:val="0"/>
          <w:marTop w:val="0"/>
          <w:marBottom w:val="0"/>
          <w:divBdr>
            <w:top w:val="none" w:sz="0" w:space="0" w:color="auto"/>
            <w:left w:val="none" w:sz="0" w:space="0" w:color="auto"/>
            <w:bottom w:val="none" w:sz="0" w:space="0" w:color="auto"/>
            <w:right w:val="none" w:sz="0" w:space="0" w:color="auto"/>
          </w:divBdr>
        </w:div>
        <w:div w:id="1085147850">
          <w:marLeft w:val="0"/>
          <w:marRight w:val="0"/>
          <w:marTop w:val="0"/>
          <w:marBottom w:val="0"/>
          <w:divBdr>
            <w:top w:val="none" w:sz="0" w:space="0" w:color="auto"/>
            <w:left w:val="none" w:sz="0" w:space="0" w:color="auto"/>
            <w:bottom w:val="none" w:sz="0" w:space="0" w:color="auto"/>
            <w:right w:val="none" w:sz="0" w:space="0" w:color="auto"/>
          </w:divBdr>
        </w:div>
        <w:div w:id="2053193578">
          <w:marLeft w:val="0"/>
          <w:marRight w:val="0"/>
          <w:marTop w:val="0"/>
          <w:marBottom w:val="0"/>
          <w:divBdr>
            <w:top w:val="none" w:sz="0" w:space="0" w:color="auto"/>
            <w:left w:val="none" w:sz="0" w:space="0" w:color="auto"/>
            <w:bottom w:val="none" w:sz="0" w:space="0" w:color="auto"/>
            <w:right w:val="none" w:sz="0" w:space="0" w:color="auto"/>
          </w:divBdr>
        </w:div>
        <w:div w:id="1829244683">
          <w:marLeft w:val="0"/>
          <w:marRight w:val="0"/>
          <w:marTop w:val="0"/>
          <w:marBottom w:val="0"/>
          <w:divBdr>
            <w:top w:val="none" w:sz="0" w:space="0" w:color="auto"/>
            <w:left w:val="none" w:sz="0" w:space="0" w:color="auto"/>
            <w:bottom w:val="none" w:sz="0" w:space="0" w:color="auto"/>
            <w:right w:val="none" w:sz="0" w:space="0" w:color="auto"/>
          </w:divBdr>
        </w:div>
        <w:div w:id="362443831">
          <w:marLeft w:val="0"/>
          <w:marRight w:val="0"/>
          <w:marTop w:val="0"/>
          <w:marBottom w:val="0"/>
          <w:divBdr>
            <w:top w:val="none" w:sz="0" w:space="0" w:color="auto"/>
            <w:left w:val="none" w:sz="0" w:space="0" w:color="auto"/>
            <w:bottom w:val="none" w:sz="0" w:space="0" w:color="auto"/>
            <w:right w:val="none" w:sz="0" w:space="0" w:color="auto"/>
          </w:divBdr>
        </w:div>
        <w:div w:id="201744998">
          <w:marLeft w:val="0"/>
          <w:marRight w:val="0"/>
          <w:marTop w:val="0"/>
          <w:marBottom w:val="0"/>
          <w:divBdr>
            <w:top w:val="none" w:sz="0" w:space="0" w:color="auto"/>
            <w:left w:val="none" w:sz="0" w:space="0" w:color="auto"/>
            <w:bottom w:val="none" w:sz="0" w:space="0" w:color="auto"/>
            <w:right w:val="none" w:sz="0" w:space="0" w:color="auto"/>
          </w:divBdr>
        </w:div>
        <w:div w:id="457651827">
          <w:marLeft w:val="0"/>
          <w:marRight w:val="0"/>
          <w:marTop w:val="0"/>
          <w:marBottom w:val="0"/>
          <w:divBdr>
            <w:top w:val="none" w:sz="0" w:space="0" w:color="auto"/>
            <w:left w:val="none" w:sz="0" w:space="0" w:color="auto"/>
            <w:bottom w:val="none" w:sz="0" w:space="0" w:color="auto"/>
            <w:right w:val="none" w:sz="0" w:space="0" w:color="auto"/>
          </w:divBdr>
        </w:div>
        <w:div w:id="1913655766">
          <w:marLeft w:val="0"/>
          <w:marRight w:val="0"/>
          <w:marTop w:val="0"/>
          <w:marBottom w:val="0"/>
          <w:divBdr>
            <w:top w:val="none" w:sz="0" w:space="0" w:color="auto"/>
            <w:left w:val="none" w:sz="0" w:space="0" w:color="auto"/>
            <w:bottom w:val="none" w:sz="0" w:space="0" w:color="auto"/>
            <w:right w:val="none" w:sz="0" w:space="0" w:color="auto"/>
          </w:divBdr>
        </w:div>
        <w:div w:id="1177693485">
          <w:marLeft w:val="0"/>
          <w:marRight w:val="0"/>
          <w:marTop w:val="0"/>
          <w:marBottom w:val="0"/>
          <w:divBdr>
            <w:top w:val="none" w:sz="0" w:space="0" w:color="auto"/>
            <w:left w:val="none" w:sz="0" w:space="0" w:color="auto"/>
            <w:bottom w:val="none" w:sz="0" w:space="0" w:color="auto"/>
            <w:right w:val="none" w:sz="0" w:space="0" w:color="auto"/>
          </w:divBdr>
        </w:div>
        <w:div w:id="506679966">
          <w:marLeft w:val="0"/>
          <w:marRight w:val="0"/>
          <w:marTop w:val="0"/>
          <w:marBottom w:val="0"/>
          <w:divBdr>
            <w:top w:val="none" w:sz="0" w:space="0" w:color="auto"/>
            <w:left w:val="none" w:sz="0" w:space="0" w:color="auto"/>
            <w:bottom w:val="none" w:sz="0" w:space="0" w:color="auto"/>
            <w:right w:val="none" w:sz="0" w:space="0" w:color="auto"/>
          </w:divBdr>
        </w:div>
        <w:div w:id="121778426">
          <w:marLeft w:val="0"/>
          <w:marRight w:val="0"/>
          <w:marTop w:val="0"/>
          <w:marBottom w:val="0"/>
          <w:divBdr>
            <w:top w:val="none" w:sz="0" w:space="0" w:color="auto"/>
            <w:left w:val="none" w:sz="0" w:space="0" w:color="auto"/>
            <w:bottom w:val="none" w:sz="0" w:space="0" w:color="auto"/>
            <w:right w:val="none" w:sz="0" w:space="0" w:color="auto"/>
          </w:divBdr>
        </w:div>
        <w:div w:id="1913083568">
          <w:marLeft w:val="0"/>
          <w:marRight w:val="0"/>
          <w:marTop w:val="0"/>
          <w:marBottom w:val="0"/>
          <w:divBdr>
            <w:top w:val="none" w:sz="0" w:space="0" w:color="auto"/>
            <w:left w:val="none" w:sz="0" w:space="0" w:color="auto"/>
            <w:bottom w:val="none" w:sz="0" w:space="0" w:color="auto"/>
            <w:right w:val="none" w:sz="0" w:space="0" w:color="auto"/>
          </w:divBdr>
        </w:div>
        <w:div w:id="1368722237">
          <w:marLeft w:val="0"/>
          <w:marRight w:val="0"/>
          <w:marTop w:val="0"/>
          <w:marBottom w:val="0"/>
          <w:divBdr>
            <w:top w:val="none" w:sz="0" w:space="0" w:color="auto"/>
            <w:left w:val="none" w:sz="0" w:space="0" w:color="auto"/>
            <w:bottom w:val="none" w:sz="0" w:space="0" w:color="auto"/>
            <w:right w:val="none" w:sz="0" w:space="0" w:color="auto"/>
          </w:divBdr>
        </w:div>
        <w:div w:id="805048514">
          <w:marLeft w:val="0"/>
          <w:marRight w:val="0"/>
          <w:marTop w:val="0"/>
          <w:marBottom w:val="0"/>
          <w:divBdr>
            <w:top w:val="none" w:sz="0" w:space="0" w:color="auto"/>
            <w:left w:val="none" w:sz="0" w:space="0" w:color="auto"/>
            <w:bottom w:val="none" w:sz="0" w:space="0" w:color="auto"/>
            <w:right w:val="none" w:sz="0" w:space="0" w:color="auto"/>
          </w:divBdr>
        </w:div>
        <w:div w:id="2129008727">
          <w:marLeft w:val="0"/>
          <w:marRight w:val="0"/>
          <w:marTop w:val="0"/>
          <w:marBottom w:val="0"/>
          <w:divBdr>
            <w:top w:val="none" w:sz="0" w:space="0" w:color="auto"/>
            <w:left w:val="none" w:sz="0" w:space="0" w:color="auto"/>
            <w:bottom w:val="none" w:sz="0" w:space="0" w:color="auto"/>
            <w:right w:val="none" w:sz="0" w:space="0" w:color="auto"/>
          </w:divBdr>
        </w:div>
        <w:div w:id="1181897752">
          <w:marLeft w:val="0"/>
          <w:marRight w:val="0"/>
          <w:marTop w:val="0"/>
          <w:marBottom w:val="0"/>
          <w:divBdr>
            <w:top w:val="none" w:sz="0" w:space="0" w:color="auto"/>
            <w:left w:val="none" w:sz="0" w:space="0" w:color="auto"/>
            <w:bottom w:val="none" w:sz="0" w:space="0" w:color="auto"/>
            <w:right w:val="none" w:sz="0" w:space="0" w:color="auto"/>
          </w:divBdr>
        </w:div>
      </w:divsChild>
    </w:div>
    <w:div w:id="12764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den.cz/rubriky/domaci/vzhuru-na-urady-mesta-chteji-obnovit-prechodne-pobyty_256569.html?showTab=diskutovan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yden.cz/rubriky/domaci/vzhuru-na-urady-mesta-chteji-obnovit-prechodne-pobyty_256569.html?showTab=diskutovan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Zástupný_text1</b:Tag>
    <b:SourceType>Misc</b:SourceType>
    <b:Guid>{A1D25B6F-8BC4-4751-940B-F43AD541DC2B}</b:Guid>
    <b:LCID>1029</b:LCID>
    <b:RefOrder>1</b:RefOrder>
  </b:Source>
  <b:Source>
    <b:Tag>fff</b:Tag>
    <b:SourceType>Misc</b:SourceType>
    <b:Guid>{85D3D70D-46B2-44BB-94BD-667833400B12}</b:Guid>
    <b:Author>
      <b:Author>
        <b:NameList>
          <b:Person>
            <b:Last>ffff</b:Last>
          </b:Person>
        </b:NameList>
      </b:Author>
    </b:Author>
    <b:RefOrder>2</b:RefOrder>
  </b:Source>
</b:Sources>
</file>

<file path=customXml/itemProps1.xml><?xml version="1.0" encoding="utf-8"?>
<ds:datastoreItem xmlns:ds="http://schemas.openxmlformats.org/officeDocument/2006/customXml" ds:itemID="{3D2C587F-1A99-4F18-9B8D-9624D376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20409</TotalTime>
  <Pages>58</Pages>
  <Words>17315</Words>
  <Characters>92810</Characters>
  <Application>Microsoft Office Word</Application>
  <DocSecurity>0</DocSecurity>
  <Lines>1784</Lines>
  <Paragraphs>365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343</cp:revision>
  <dcterms:created xsi:type="dcterms:W3CDTF">2014-08-19T10:45:00Z</dcterms:created>
  <dcterms:modified xsi:type="dcterms:W3CDTF">2015-03-26T09:53:00Z</dcterms:modified>
</cp:coreProperties>
</file>