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64364" w14:textId="77777777" w:rsidR="00973BBA" w:rsidRDefault="00000000">
      <w:pPr>
        <w:spacing w:line="360" w:lineRule="auto"/>
        <w:jc w:val="center"/>
        <w:rPr>
          <w:b/>
          <w:caps/>
          <w:sz w:val="32"/>
        </w:rPr>
      </w:pPr>
      <w:r>
        <w:rPr>
          <w:b/>
          <w:caps/>
          <w:sz w:val="32"/>
        </w:rPr>
        <w:t>Univerzita Palackého v Olomouci</w:t>
      </w:r>
    </w:p>
    <w:p w14:paraId="56964365" w14:textId="77777777" w:rsidR="00973BBA" w:rsidRDefault="00000000">
      <w:pPr>
        <w:spacing w:after="60"/>
        <w:jc w:val="center"/>
        <w:rPr>
          <w:b/>
          <w:caps/>
          <w:sz w:val="28"/>
        </w:rPr>
      </w:pPr>
      <w:r>
        <w:rPr>
          <w:b/>
          <w:caps/>
          <w:sz w:val="28"/>
        </w:rPr>
        <w:t>fakulta zdravotnických věd</w:t>
      </w:r>
    </w:p>
    <w:p w14:paraId="56964366" w14:textId="115B1CCB" w:rsidR="00973BBA" w:rsidRPr="0026723A" w:rsidRDefault="00000000" w:rsidP="00E63682">
      <w:pPr>
        <w:pStyle w:val="Nadpis9"/>
        <w:numPr>
          <w:ilvl w:val="0"/>
          <w:numId w:val="0"/>
        </w:numPr>
        <w:jc w:val="center"/>
        <w:rPr>
          <w:rFonts w:ascii="Times New Roman" w:hAnsi="Times New Roman"/>
          <w:b/>
          <w:bCs/>
          <w:sz w:val="24"/>
          <w:szCs w:val="24"/>
        </w:rPr>
      </w:pPr>
      <w:r w:rsidRPr="0026723A">
        <w:rPr>
          <w:rFonts w:ascii="Times New Roman" w:hAnsi="Times New Roman"/>
          <w:b/>
          <w:bCs/>
          <w:sz w:val="24"/>
          <w:szCs w:val="24"/>
        </w:rPr>
        <w:t xml:space="preserve">Ústav </w:t>
      </w:r>
      <w:r w:rsidR="00EB4F9F">
        <w:rPr>
          <w:rFonts w:ascii="Times New Roman" w:hAnsi="Times New Roman"/>
          <w:b/>
          <w:bCs/>
          <w:sz w:val="24"/>
          <w:szCs w:val="24"/>
        </w:rPr>
        <w:t>zdravotnického managementu a ochrany veřejného zdraví</w:t>
      </w:r>
    </w:p>
    <w:p w14:paraId="56964367" w14:textId="77777777" w:rsidR="00973BBA" w:rsidRDefault="00973BBA"/>
    <w:p w14:paraId="56964368" w14:textId="77777777" w:rsidR="00973BBA" w:rsidRDefault="00973BBA"/>
    <w:p w14:paraId="56964369" w14:textId="77777777" w:rsidR="00973BBA" w:rsidRDefault="00973BBA"/>
    <w:p w14:paraId="5696436A" w14:textId="77777777" w:rsidR="00973BBA" w:rsidRDefault="00973BBA">
      <w:pPr>
        <w:pStyle w:val="Zpat"/>
        <w:tabs>
          <w:tab w:val="clear" w:pos="4536"/>
          <w:tab w:val="clear" w:pos="9072"/>
        </w:tabs>
      </w:pPr>
    </w:p>
    <w:p w14:paraId="5696436B" w14:textId="77777777" w:rsidR="00973BBA" w:rsidRDefault="00973BBA"/>
    <w:p w14:paraId="5696436C" w14:textId="77777777" w:rsidR="00973BBA" w:rsidRDefault="00973BBA"/>
    <w:p w14:paraId="5696436D" w14:textId="77777777" w:rsidR="00973BBA" w:rsidRDefault="00973BBA"/>
    <w:p w14:paraId="5696436E" w14:textId="77777777" w:rsidR="00973BBA" w:rsidRDefault="00973BBA"/>
    <w:p w14:paraId="5696436F" w14:textId="4744EBA9" w:rsidR="00973BBA" w:rsidRPr="002034A4" w:rsidRDefault="00A12EF7" w:rsidP="002034A4">
      <w:pPr>
        <w:jc w:val="center"/>
        <w:rPr>
          <w:sz w:val="28"/>
          <w:szCs w:val="28"/>
        </w:rPr>
      </w:pPr>
      <w:r>
        <w:rPr>
          <w:sz w:val="28"/>
          <w:szCs w:val="28"/>
        </w:rPr>
        <w:t>Tereza Valentová</w:t>
      </w:r>
    </w:p>
    <w:p w14:paraId="56964370" w14:textId="77777777" w:rsidR="00973BBA" w:rsidRDefault="00973BBA">
      <w:pPr>
        <w:pStyle w:val="Zpat"/>
        <w:tabs>
          <w:tab w:val="clear" w:pos="4536"/>
          <w:tab w:val="clear" w:pos="9072"/>
        </w:tabs>
      </w:pPr>
    </w:p>
    <w:p w14:paraId="56964371" w14:textId="77777777" w:rsidR="00973BBA" w:rsidRDefault="00973BBA">
      <w:pPr>
        <w:pStyle w:val="Zkladntext"/>
      </w:pPr>
    </w:p>
    <w:p w14:paraId="56964372" w14:textId="77777777" w:rsidR="00973BBA" w:rsidRDefault="00973BBA">
      <w:pPr>
        <w:pStyle w:val="Zkladntext"/>
      </w:pPr>
    </w:p>
    <w:p w14:paraId="56964373" w14:textId="77777777" w:rsidR="00973BBA" w:rsidRDefault="00973BBA">
      <w:pPr>
        <w:pStyle w:val="Zkladntext"/>
      </w:pPr>
    </w:p>
    <w:p w14:paraId="56964374" w14:textId="77777777" w:rsidR="00973BBA" w:rsidRDefault="00973BBA">
      <w:pPr>
        <w:pStyle w:val="Zkladntext"/>
      </w:pPr>
    </w:p>
    <w:p w14:paraId="56964375" w14:textId="77777777" w:rsidR="00973BBA" w:rsidRDefault="00973BBA">
      <w:pPr>
        <w:pStyle w:val="Zkladntext"/>
      </w:pPr>
    </w:p>
    <w:p w14:paraId="56964376" w14:textId="77777777" w:rsidR="00973BBA" w:rsidRDefault="00973BBA">
      <w:pPr>
        <w:pStyle w:val="Zkladntext"/>
      </w:pPr>
    </w:p>
    <w:p w14:paraId="56964377" w14:textId="77777777" w:rsidR="00973BBA" w:rsidRDefault="00973BBA">
      <w:pPr>
        <w:pStyle w:val="Zkladntext"/>
      </w:pPr>
    </w:p>
    <w:p w14:paraId="62277CBB" w14:textId="4AED053C" w:rsidR="00A12EF7" w:rsidRPr="0026723A" w:rsidRDefault="00A12EF7" w:rsidP="00A12EF7">
      <w:pPr>
        <w:jc w:val="center"/>
        <w:rPr>
          <w:b/>
          <w:bCs/>
          <w:sz w:val="32"/>
          <w:szCs w:val="32"/>
        </w:rPr>
      </w:pPr>
      <w:r>
        <w:rPr>
          <w:b/>
          <w:bCs/>
          <w:sz w:val="32"/>
          <w:szCs w:val="32"/>
        </w:rPr>
        <w:t>Fortifikace potravin</w:t>
      </w:r>
    </w:p>
    <w:p w14:paraId="56964379" w14:textId="77777777" w:rsidR="00973BBA" w:rsidRDefault="00973BBA">
      <w:pPr>
        <w:pStyle w:val="Zpat"/>
        <w:tabs>
          <w:tab w:val="clear" w:pos="4536"/>
          <w:tab w:val="clear" w:pos="9072"/>
        </w:tabs>
      </w:pPr>
    </w:p>
    <w:p w14:paraId="5696437A" w14:textId="77777777" w:rsidR="00973BBA" w:rsidRDefault="00000000">
      <w:pPr>
        <w:jc w:val="center"/>
        <w:rPr>
          <w:b/>
          <w:sz w:val="24"/>
        </w:rPr>
      </w:pPr>
      <w:r>
        <w:rPr>
          <w:b/>
          <w:sz w:val="24"/>
        </w:rPr>
        <w:t>Bakalářská práce</w:t>
      </w:r>
    </w:p>
    <w:p w14:paraId="5696437B" w14:textId="77777777" w:rsidR="00973BBA" w:rsidRDefault="00973BBA">
      <w:pPr>
        <w:rPr>
          <w:b/>
        </w:rPr>
      </w:pPr>
    </w:p>
    <w:p w14:paraId="5696437C" w14:textId="77777777" w:rsidR="00973BBA" w:rsidRDefault="00973BBA">
      <w:pPr>
        <w:pStyle w:val="Zpat"/>
        <w:tabs>
          <w:tab w:val="clear" w:pos="4536"/>
          <w:tab w:val="clear" w:pos="9072"/>
        </w:tabs>
      </w:pPr>
    </w:p>
    <w:p w14:paraId="5696437D" w14:textId="77777777" w:rsidR="00973BBA" w:rsidRDefault="00973BBA"/>
    <w:p w14:paraId="5696437E" w14:textId="77777777" w:rsidR="00973BBA" w:rsidRDefault="00973BBA">
      <w:pPr>
        <w:pStyle w:val="Zpat"/>
        <w:tabs>
          <w:tab w:val="clear" w:pos="4536"/>
          <w:tab w:val="clear" w:pos="9072"/>
        </w:tabs>
      </w:pPr>
    </w:p>
    <w:p w14:paraId="5696437F" w14:textId="77777777" w:rsidR="00973BBA" w:rsidRDefault="00973BBA">
      <w:pPr>
        <w:pStyle w:val="Zpat"/>
        <w:tabs>
          <w:tab w:val="clear" w:pos="4536"/>
          <w:tab w:val="clear" w:pos="9072"/>
        </w:tabs>
      </w:pPr>
    </w:p>
    <w:p w14:paraId="56964380" w14:textId="77777777" w:rsidR="00973BBA" w:rsidRDefault="00973BBA">
      <w:pPr>
        <w:pStyle w:val="Zpat"/>
        <w:tabs>
          <w:tab w:val="clear" w:pos="4536"/>
          <w:tab w:val="clear" w:pos="9072"/>
        </w:tabs>
      </w:pPr>
    </w:p>
    <w:p w14:paraId="56964381" w14:textId="77777777" w:rsidR="00973BBA" w:rsidRDefault="00973BBA">
      <w:pPr>
        <w:pStyle w:val="Zpat"/>
        <w:tabs>
          <w:tab w:val="clear" w:pos="4536"/>
          <w:tab w:val="clear" w:pos="9072"/>
        </w:tabs>
      </w:pPr>
    </w:p>
    <w:p w14:paraId="56964382" w14:textId="77777777" w:rsidR="00973BBA" w:rsidRDefault="00973BBA"/>
    <w:p w14:paraId="56964383" w14:textId="77777777" w:rsidR="00973BBA" w:rsidRDefault="00973BBA"/>
    <w:p w14:paraId="56964384" w14:textId="77777777" w:rsidR="00973BBA" w:rsidRDefault="00973BBA"/>
    <w:p w14:paraId="56964385" w14:textId="77777777" w:rsidR="00973BBA" w:rsidRDefault="00973BBA"/>
    <w:p w14:paraId="56964386" w14:textId="77777777" w:rsidR="00973BBA" w:rsidRDefault="00973BBA"/>
    <w:p w14:paraId="56964387" w14:textId="77777777" w:rsidR="00973BBA" w:rsidRDefault="00973BBA"/>
    <w:p w14:paraId="56964388" w14:textId="045227F7" w:rsidR="00973BBA" w:rsidRPr="0026723A" w:rsidRDefault="00000000">
      <w:pPr>
        <w:pStyle w:val="Zkladntext"/>
        <w:jc w:val="center"/>
        <w:rPr>
          <w:sz w:val="28"/>
          <w:szCs w:val="22"/>
        </w:rPr>
      </w:pPr>
      <w:r w:rsidRPr="0026723A">
        <w:rPr>
          <w:sz w:val="28"/>
          <w:szCs w:val="22"/>
        </w:rPr>
        <w:t xml:space="preserve">Vedoucí práce: Mgr. </w:t>
      </w:r>
      <w:r w:rsidR="00BD5461">
        <w:rPr>
          <w:sz w:val="28"/>
          <w:szCs w:val="22"/>
        </w:rPr>
        <w:t>Martina Kovalová</w:t>
      </w:r>
      <w:r w:rsidRPr="0026723A">
        <w:rPr>
          <w:sz w:val="28"/>
          <w:szCs w:val="22"/>
        </w:rPr>
        <w:t>, Ph.D.</w:t>
      </w:r>
    </w:p>
    <w:p w14:paraId="56964389" w14:textId="77777777" w:rsidR="00973BBA" w:rsidRDefault="00973BBA">
      <w:pPr>
        <w:rPr>
          <w:sz w:val="28"/>
        </w:rPr>
      </w:pPr>
    </w:p>
    <w:p w14:paraId="5696438A" w14:textId="77777777" w:rsidR="00973BBA" w:rsidRDefault="00973BBA">
      <w:pPr>
        <w:rPr>
          <w:sz w:val="28"/>
        </w:rPr>
      </w:pPr>
    </w:p>
    <w:p w14:paraId="5696438B" w14:textId="77777777" w:rsidR="00973BBA" w:rsidRDefault="00973BBA">
      <w:pPr>
        <w:rPr>
          <w:sz w:val="28"/>
        </w:rPr>
      </w:pPr>
    </w:p>
    <w:p w14:paraId="5696438C" w14:textId="77777777" w:rsidR="00973BBA" w:rsidRDefault="00973BBA">
      <w:pPr>
        <w:rPr>
          <w:sz w:val="28"/>
        </w:rPr>
      </w:pPr>
    </w:p>
    <w:p w14:paraId="5696438D" w14:textId="77777777" w:rsidR="00973BBA" w:rsidRDefault="00973BBA">
      <w:pPr>
        <w:rPr>
          <w:sz w:val="28"/>
        </w:rPr>
      </w:pPr>
    </w:p>
    <w:p w14:paraId="5696438E" w14:textId="77777777" w:rsidR="00973BBA" w:rsidRDefault="00973BBA">
      <w:pPr>
        <w:rPr>
          <w:sz w:val="28"/>
        </w:rPr>
      </w:pPr>
    </w:p>
    <w:p w14:paraId="5696438F" w14:textId="77777777" w:rsidR="00973BBA" w:rsidRDefault="00973BBA">
      <w:pPr>
        <w:jc w:val="center"/>
        <w:rPr>
          <w:caps/>
          <w:sz w:val="28"/>
        </w:rPr>
      </w:pPr>
    </w:p>
    <w:p w14:paraId="56964390" w14:textId="77777777" w:rsidR="00973BBA" w:rsidRDefault="00973BBA">
      <w:pPr>
        <w:jc w:val="center"/>
        <w:rPr>
          <w:caps/>
          <w:sz w:val="28"/>
        </w:rPr>
      </w:pPr>
    </w:p>
    <w:p w14:paraId="56964391" w14:textId="77777777" w:rsidR="00973BBA" w:rsidRDefault="00973BBA">
      <w:pPr>
        <w:jc w:val="center"/>
        <w:rPr>
          <w:caps/>
          <w:sz w:val="28"/>
        </w:rPr>
      </w:pPr>
    </w:p>
    <w:p w14:paraId="04DAC79D" w14:textId="06245FCE" w:rsidR="00722908" w:rsidRDefault="00722908" w:rsidP="00722908">
      <w:pPr>
        <w:jc w:val="center"/>
        <w:sectPr w:rsidR="00722908" w:rsidSect="006B525F">
          <w:footerReference w:type="default" r:id="rId8"/>
          <w:pgSz w:w="11906" w:h="16838"/>
          <w:pgMar w:top="1418" w:right="1134" w:bottom="1418" w:left="1134" w:header="709" w:footer="709" w:gutter="567"/>
          <w:cols w:space="708"/>
        </w:sectPr>
      </w:pPr>
      <w:r>
        <w:rPr>
          <w:sz w:val="28"/>
        </w:rPr>
        <w:t>Olomouc</w:t>
      </w:r>
      <w:r w:rsidRPr="003C77A7">
        <w:rPr>
          <w:sz w:val="28"/>
        </w:rPr>
        <w:t xml:space="preserve"> 202</w:t>
      </w:r>
      <w:r w:rsidR="0077143E">
        <w:rPr>
          <w:sz w:val="28"/>
        </w:rPr>
        <w:t>4</w:t>
      </w:r>
    </w:p>
    <w:p w14:paraId="56964393" w14:textId="77777777" w:rsidR="00973BBA" w:rsidRDefault="00973BBA">
      <w:pPr>
        <w:pStyle w:val="Nzev"/>
      </w:pPr>
    </w:p>
    <w:p w14:paraId="56964394" w14:textId="77777777" w:rsidR="00973BBA" w:rsidRDefault="00973BBA"/>
    <w:p w14:paraId="56964395" w14:textId="77777777" w:rsidR="00973BBA" w:rsidRDefault="00973BBA"/>
    <w:p w14:paraId="56964396" w14:textId="77777777" w:rsidR="00973BBA" w:rsidRDefault="00973BBA"/>
    <w:p w14:paraId="56964397" w14:textId="77777777" w:rsidR="00973BBA" w:rsidRDefault="00973BBA">
      <w:pPr>
        <w:pStyle w:val="Zpat"/>
        <w:tabs>
          <w:tab w:val="clear" w:pos="4536"/>
          <w:tab w:val="clear" w:pos="9072"/>
        </w:tabs>
      </w:pPr>
    </w:p>
    <w:p w14:paraId="56964398" w14:textId="77777777" w:rsidR="00973BBA" w:rsidRDefault="00973BBA"/>
    <w:p w14:paraId="56964399" w14:textId="77777777" w:rsidR="00973BBA" w:rsidRDefault="00973BBA"/>
    <w:p w14:paraId="5696439A" w14:textId="77777777" w:rsidR="00973BBA" w:rsidRDefault="00973BBA"/>
    <w:p w14:paraId="5696439B" w14:textId="77777777" w:rsidR="00973BBA" w:rsidRDefault="00973BBA"/>
    <w:p w14:paraId="5696439C" w14:textId="77777777" w:rsidR="00973BBA" w:rsidRDefault="00973BBA"/>
    <w:p w14:paraId="5696439D" w14:textId="77777777" w:rsidR="00973BBA" w:rsidRDefault="00973BBA"/>
    <w:p w14:paraId="5696439E" w14:textId="77777777" w:rsidR="00973BBA" w:rsidRDefault="00973BBA"/>
    <w:p w14:paraId="5696439F" w14:textId="77777777" w:rsidR="00973BBA" w:rsidRDefault="00973BBA"/>
    <w:p w14:paraId="569643A0" w14:textId="77777777" w:rsidR="00973BBA" w:rsidRDefault="00973BBA"/>
    <w:p w14:paraId="569643A1" w14:textId="77777777" w:rsidR="00973BBA" w:rsidRDefault="00973BBA"/>
    <w:p w14:paraId="569643A2" w14:textId="77777777" w:rsidR="00973BBA" w:rsidRDefault="00973BBA"/>
    <w:p w14:paraId="569643A3" w14:textId="77777777" w:rsidR="00973BBA" w:rsidRDefault="00973BBA"/>
    <w:p w14:paraId="569643A4" w14:textId="77777777" w:rsidR="00973BBA" w:rsidRDefault="00973BBA"/>
    <w:p w14:paraId="569643A5" w14:textId="77777777" w:rsidR="00973BBA" w:rsidRDefault="00973BBA"/>
    <w:p w14:paraId="569643A6" w14:textId="77777777" w:rsidR="00973BBA" w:rsidRDefault="00973BBA"/>
    <w:p w14:paraId="569643A7" w14:textId="77777777" w:rsidR="00973BBA" w:rsidRDefault="00973BBA"/>
    <w:p w14:paraId="569643A8" w14:textId="77777777" w:rsidR="00973BBA" w:rsidRDefault="00973BBA"/>
    <w:p w14:paraId="569643A9" w14:textId="77777777" w:rsidR="00973BBA" w:rsidRDefault="00973BBA"/>
    <w:p w14:paraId="569643AA" w14:textId="77777777" w:rsidR="00973BBA" w:rsidRDefault="00973BBA"/>
    <w:p w14:paraId="569643AB" w14:textId="77777777" w:rsidR="00973BBA" w:rsidRDefault="00973BBA"/>
    <w:p w14:paraId="569643AC" w14:textId="77777777" w:rsidR="00973BBA" w:rsidRDefault="00973BBA"/>
    <w:p w14:paraId="569643AD" w14:textId="77777777" w:rsidR="00973BBA" w:rsidRDefault="00973BBA"/>
    <w:p w14:paraId="569643AE" w14:textId="77777777" w:rsidR="00973BBA" w:rsidRDefault="00973BBA">
      <w:pPr>
        <w:rPr>
          <w:color w:val="000000"/>
        </w:rPr>
      </w:pPr>
    </w:p>
    <w:p w14:paraId="569643AF" w14:textId="77777777" w:rsidR="00973BBA" w:rsidRDefault="00973BBA"/>
    <w:p w14:paraId="569643B0" w14:textId="77777777" w:rsidR="00973BBA" w:rsidRDefault="00973BBA">
      <w:pPr>
        <w:spacing w:line="360" w:lineRule="auto"/>
      </w:pPr>
    </w:p>
    <w:p w14:paraId="569643B1" w14:textId="77777777" w:rsidR="00973BBA" w:rsidRDefault="00973BBA">
      <w:pPr>
        <w:spacing w:line="360" w:lineRule="auto"/>
      </w:pPr>
    </w:p>
    <w:p w14:paraId="569643B2" w14:textId="77777777" w:rsidR="00973BBA" w:rsidRDefault="00973BBA">
      <w:pPr>
        <w:spacing w:line="360" w:lineRule="auto"/>
      </w:pPr>
    </w:p>
    <w:p w14:paraId="569643B3" w14:textId="77777777" w:rsidR="00973BBA" w:rsidRDefault="00973BBA">
      <w:pPr>
        <w:spacing w:line="360" w:lineRule="auto"/>
      </w:pPr>
    </w:p>
    <w:p w14:paraId="569643B4" w14:textId="77777777" w:rsidR="00973BBA" w:rsidRDefault="00973BBA">
      <w:pPr>
        <w:spacing w:line="360" w:lineRule="auto"/>
      </w:pPr>
    </w:p>
    <w:p w14:paraId="569643B5" w14:textId="77777777" w:rsidR="00973BBA" w:rsidRDefault="00973BBA">
      <w:pPr>
        <w:spacing w:line="360" w:lineRule="auto"/>
      </w:pPr>
    </w:p>
    <w:p w14:paraId="569643B6" w14:textId="77777777" w:rsidR="00973BBA" w:rsidRDefault="00973BBA">
      <w:pPr>
        <w:spacing w:line="360" w:lineRule="auto"/>
      </w:pPr>
    </w:p>
    <w:p w14:paraId="569643B7" w14:textId="77777777" w:rsidR="00973BBA" w:rsidRDefault="00973BBA">
      <w:pPr>
        <w:spacing w:line="360" w:lineRule="auto"/>
      </w:pPr>
    </w:p>
    <w:p w14:paraId="569643B8" w14:textId="77777777" w:rsidR="00973BBA" w:rsidRDefault="00973BBA">
      <w:pPr>
        <w:spacing w:line="360" w:lineRule="auto"/>
      </w:pPr>
    </w:p>
    <w:p w14:paraId="569643B9" w14:textId="77777777" w:rsidR="00973BBA" w:rsidRDefault="00973BBA">
      <w:pPr>
        <w:spacing w:line="360" w:lineRule="auto"/>
      </w:pPr>
    </w:p>
    <w:p w14:paraId="569643BA" w14:textId="77777777" w:rsidR="00973BBA" w:rsidRDefault="00973BBA">
      <w:pPr>
        <w:spacing w:line="360" w:lineRule="auto"/>
        <w:rPr>
          <w:sz w:val="24"/>
          <w:szCs w:val="24"/>
        </w:rPr>
      </w:pPr>
    </w:p>
    <w:p w14:paraId="569643BB" w14:textId="77777777" w:rsidR="00973BBA" w:rsidRDefault="00973BBA">
      <w:pPr>
        <w:spacing w:line="360" w:lineRule="auto"/>
        <w:rPr>
          <w:sz w:val="24"/>
          <w:szCs w:val="24"/>
        </w:rPr>
      </w:pPr>
    </w:p>
    <w:p w14:paraId="2FDA5A24" w14:textId="77777777" w:rsidR="00B45FA6" w:rsidRDefault="00B45FA6" w:rsidP="00B45FA6">
      <w:pPr>
        <w:spacing w:line="360" w:lineRule="auto"/>
        <w:rPr>
          <w:sz w:val="24"/>
          <w:szCs w:val="24"/>
        </w:rPr>
      </w:pPr>
    </w:p>
    <w:p w14:paraId="66C0E8D3" w14:textId="2BB4D7B3" w:rsidR="00B45FA6" w:rsidRDefault="00B45FA6" w:rsidP="00B45FA6">
      <w:pPr>
        <w:pStyle w:val="BCHlavnitext"/>
        <w:ind w:firstLine="709"/>
      </w:pPr>
      <w:r>
        <w:t>Prohlašuji, že jsem bakalářskou práci vypracovala samostatně a použila jen uvedené bibliografické a elektronické zdroje.</w:t>
      </w:r>
    </w:p>
    <w:p w14:paraId="11B0C703" w14:textId="77777777" w:rsidR="00B45FA6" w:rsidRDefault="00B45FA6" w:rsidP="00B45FA6">
      <w:pPr>
        <w:pStyle w:val="BCHlavnitext"/>
        <w:rPr>
          <w:szCs w:val="24"/>
        </w:rPr>
      </w:pPr>
    </w:p>
    <w:p w14:paraId="45CF8832" w14:textId="77777777" w:rsidR="00B45FA6" w:rsidRDefault="00B45FA6" w:rsidP="00B45FA6">
      <w:pPr>
        <w:pStyle w:val="BCHlavnitext"/>
        <w:rPr>
          <w:szCs w:val="24"/>
        </w:rPr>
      </w:pPr>
    </w:p>
    <w:p w14:paraId="45A8B24B" w14:textId="70B171C6" w:rsidR="00B45FA6" w:rsidRPr="003C77A7" w:rsidRDefault="00B45FA6" w:rsidP="003C77A7">
      <w:pPr>
        <w:jc w:val="center"/>
        <w:rPr>
          <w:sz w:val="24"/>
          <w:szCs w:val="18"/>
        </w:rPr>
        <w:sectPr w:rsidR="00B45FA6" w:rsidRPr="003C77A7" w:rsidSect="006B525F">
          <w:headerReference w:type="default" r:id="rId9"/>
          <w:footerReference w:type="default" r:id="rId10"/>
          <w:pgSz w:w="11906" w:h="16838"/>
          <w:pgMar w:top="1418" w:right="1134" w:bottom="1418" w:left="1134" w:header="708" w:footer="708" w:gutter="567"/>
          <w:cols w:space="708"/>
        </w:sectPr>
      </w:pPr>
      <w:r w:rsidRPr="003C77A7">
        <w:rPr>
          <w:sz w:val="24"/>
          <w:szCs w:val="18"/>
        </w:rPr>
        <w:t xml:space="preserve">Olomouc </w:t>
      </w:r>
      <w:r w:rsidR="00BB65C8">
        <w:rPr>
          <w:sz w:val="24"/>
          <w:szCs w:val="18"/>
        </w:rPr>
        <w:t>3</w:t>
      </w:r>
      <w:r w:rsidRPr="003C77A7">
        <w:rPr>
          <w:sz w:val="24"/>
          <w:szCs w:val="18"/>
        </w:rPr>
        <w:t xml:space="preserve">. </w:t>
      </w:r>
      <w:r w:rsidR="00BB65C8">
        <w:rPr>
          <w:sz w:val="24"/>
          <w:szCs w:val="18"/>
        </w:rPr>
        <w:t>května</w:t>
      </w:r>
      <w:r w:rsidRPr="003C77A7">
        <w:rPr>
          <w:sz w:val="24"/>
          <w:szCs w:val="18"/>
        </w:rPr>
        <w:t xml:space="preserve"> 202</w:t>
      </w:r>
      <w:r w:rsidR="00BB65C8">
        <w:rPr>
          <w:sz w:val="24"/>
          <w:szCs w:val="18"/>
        </w:rPr>
        <w:t>4</w:t>
      </w:r>
      <w:r w:rsidRPr="003C77A7">
        <w:rPr>
          <w:sz w:val="24"/>
          <w:szCs w:val="18"/>
        </w:rPr>
        <w:tab/>
      </w:r>
      <w:r w:rsidRPr="003C77A7">
        <w:rPr>
          <w:sz w:val="24"/>
          <w:szCs w:val="18"/>
        </w:rPr>
        <w:tab/>
      </w:r>
      <w:r w:rsidRPr="003C77A7">
        <w:rPr>
          <w:sz w:val="24"/>
          <w:szCs w:val="18"/>
        </w:rPr>
        <w:tab/>
      </w:r>
      <w:r w:rsidRPr="003C77A7">
        <w:rPr>
          <w:sz w:val="24"/>
          <w:szCs w:val="18"/>
        </w:rPr>
        <w:tab/>
      </w:r>
      <w:r w:rsidRPr="003C77A7">
        <w:rPr>
          <w:sz w:val="24"/>
          <w:szCs w:val="18"/>
        </w:rPr>
        <w:tab/>
      </w:r>
      <w:r w:rsidRPr="003C77A7">
        <w:rPr>
          <w:sz w:val="24"/>
          <w:szCs w:val="18"/>
        </w:rPr>
        <w:tab/>
      </w:r>
      <w:r w:rsidRPr="003C77A7">
        <w:rPr>
          <w:sz w:val="24"/>
          <w:szCs w:val="18"/>
        </w:rPr>
        <w:tab/>
        <w:t xml:space="preserve"> </w:t>
      </w:r>
      <w:r w:rsidR="003C77A7">
        <w:rPr>
          <w:sz w:val="24"/>
          <w:szCs w:val="18"/>
        </w:rPr>
        <w:t>Tereza Valentov</w:t>
      </w:r>
      <w:r w:rsidR="00242B2A">
        <w:rPr>
          <w:sz w:val="24"/>
          <w:szCs w:val="18"/>
        </w:rPr>
        <w:t>á</w:t>
      </w:r>
    </w:p>
    <w:p w14:paraId="7BF4748D" w14:textId="7A7F5368" w:rsidR="00DD5366" w:rsidRPr="00242B2A" w:rsidRDefault="00DD5366" w:rsidP="001C2545">
      <w:pPr>
        <w:spacing w:line="360" w:lineRule="auto"/>
        <w:ind w:left="-5" w:firstLine="714"/>
        <w:rPr>
          <w:sz w:val="24"/>
          <w:szCs w:val="24"/>
        </w:rPr>
      </w:pPr>
      <w:r w:rsidRPr="00242B2A">
        <w:rPr>
          <w:rStyle w:val="Zdraznn"/>
          <w:i w:val="0"/>
          <w:iCs w:val="0"/>
          <w:color w:val="2E2E2E"/>
          <w:sz w:val="24"/>
          <w:szCs w:val="24"/>
          <w:shd w:val="clear" w:color="auto" w:fill="FFFFFF"/>
        </w:rPr>
        <w:lastRenderedPageBreak/>
        <w:t>Ráda bych poděkovala</w:t>
      </w:r>
      <w:r w:rsidR="00A82816" w:rsidRPr="00242B2A">
        <w:rPr>
          <w:rStyle w:val="Zdraznn"/>
          <w:i w:val="0"/>
          <w:iCs w:val="0"/>
          <w:color w:val="2E2E2E"/>
          <w:sz w:val="24"/>
          <w:szCs w:val="24"/>
          <w:shd w:val="clear" w:color="auto" w:fill="FFFFFF"/>
        </w:rPr>
        <w:t xml:space="preserve"> Mgr. </w:t>
      </w:r>
      <w:r w:rsidRPr="00242B2A">
        <w:rPr>
          <w:rStyle w:val="Zdraznn"/>
          <w:i w:val="0"/>
          <w:iCs w:val="0"/>
          <w:color w:val="2E2E2E"/>
          <w:sz w:val="24"/>
          <w:szCs w:val="24"/>
          <w:shd w:val="clear" w:color="auto" w:fill="FFFFFF"/>
        </w:rPr>
        <w:t>Martině Kovalové, Ph.D.</w:t>
      </w:r>
      <w:r w:rsidR="00242B2A">
        <w:rPr>
          <w:rStyle w:val="Zdraznn"/>
          <w:i w:val="0"/>
          <w:iCs w:val="0"/>
          <w:color w:val="2E2E2E"/>
          <w:sz w:val="24"/>
          <w:szCs w:val="24"/>
          <w:shd w:val="clear" w:color="auto" w:fill="FFFFFF"/>
        </w:rPr>
        <w:t>,</w:t>
      </w:r>
      <w:r w:rsidR="00A82816" w:rsidRPr="00242B2A">
        <w:rPr>
          <w:rStyle w:val="Zdraznn"/>
          <w:i w:val="0"/>
          <w:iCs w:val="0"/>
          <w:color w:val="2E2E2E"/>
          <w:sz w:val="24"/>
          <w:szCs w:val="24"/>
          <w:shd w:val="clear" w:color="auto" w:fill="FFFFFF"/>
        </w:rPr>
        <w:t xml:space="preserve"> za odborné vedení, trpělivost a ochotu, kterou mi v průběhu zpracování </w:t>
      </w:r>
      <w:r w:rsidR="0001646B">
        <w:rPr>
          <w:rStyle w:val="Zdraznn"/>
          <w:i w:val="0"/>
          <w:iCs w:val="0"/>
          <w:color w:val="2E2E2E"/>
          <w:sz w:val="24"/>
          <w:szCs w:val="24"/>
          <w:shd w:val="clear" w:color="auto" w:fill="FFFFFF"/>
        </w:rPr>
        <w:t xml:space="preserve">mé </w:t>
      </w:r>
      <w:r w:rsidR="00A82816" w:rsidRPr="00242B2A">
        <w:rPr>
          <w:rStyle w:val="Zdraznn"/>
          <w:i w:val="0"/>
          <w:iCs w:val="0"/>
          <w:color w:val="2E2E2E"/>
          <w:sz w:val="24"/>
          <w:szCs w:val="24"/>
          <w:shd w:val="clear" w:color="auto" w:fill="FFFFFF"/>
        </w:rPr>
        <w:t>bakalářské práce věnovala.</w:t>
      </w:r>
      <w:r w:rsidRPr="00242B2A">
        <w:rPr>
          <w:rStyle w:val="Zdraznn"/>
          <w:i w:val="0"/>
          <w:iCs w:val="0"/>
          <w:color w:val="2E2E2E"/>
          <w:sz w:val="24"/>
          <w:szCs w:val="24"/>
          <w:shd w:val="clear" w:color="auto" w:fill="FFFFFF"/>
        </w:rPr>
        <w:t xml:space="preserve"> </w:t>
      </w:r>
      <w:r w:rsidRPr="00242B2A">
        <w:rPr>
          <w:sz w:val="24"/>
          <w:szCs w:val="24"/>
        </w:rPr>
        <w:t xml:space="preserve">Poděkování </w:t>
      </w:r>
      <w:proofErr w:type="gramStart"/>
      <w:r w:rsidRPr="00242B2A">
        <w:rPr>
          <w:sz w:val="24"/>
          <w:szCs w:val="24"/>
        </w:rPr>
        <w:t>patří</w:t>
      </w:r>
      <w:proofErr w:type="gramEnd"/>
      <w:r w:rsidRPr="00242B2A">
        <w:rPr>
          <w:sz w:val="24"/>
          <w:szCs w:val="24"/>
        </w:rPr>
        <w:t xml:space="preserve"> také mé rodině a přátelům za podporu během celého studia. </w:t>
      </w:r>
    </w:p>
    <w:p w14:paraId="02ADE250" w14:textId="6C284905" w:rsidR="00BB65C8" w:rsidRDefault="00BB65C8">
      <w:pPr>
        <w:pStyle w:val="BCHlavnitext"/>
      </w:pPr>
    </w:p>
    <w:p w14:paraId="191A2939" w14:textId="77777777" w:rsidR="00BB65C8" w:rsidRDefault="00BB65C8">
      <w:pPr>
        <w:pStyle w:val="BCHlavnitext"/>
      </w:pPr>
    </w:p>
    <w:p w14:paraId="36896B57" w14:textId="77777777" w:rsidR="00BB65C8" w:rsidRDefault="00BB65C8">
      <w:pPr>
        <w:pStyle w:val="BCHlavnitext"/>
      </w:pPr>
    </w:p>
    <w:p w14:paraId="662400B2" w14:textId="77777777" w:rsidR="00BB65C8" w:rsidRDefault="00BB65C8">
      <w:pPr>
        <w:pStyle w:val="BCHlavnitext"/>
      </w:pPr>
    </w:p>
    <w:p w14:paraId="20780870" w14:textId="77777777" w:rsidR="00BB65C8" w:rsidRDefault="00BB65C8">
      <w:pPr>
        <w:pStyle w:val="BCHlavnitext"/>
      </w:pPr>
    </w:p>
    <w:p w14:paraId="6B657943" w14:textId="77777777" w:rsidR="00BB65C8" w:rsidRDefault="00BB65C8">
      <w:pPr>
        <w:pStyle w:val="BCHlavnitext"/>
      </w:pPr>
    </w:p>
    <w:p w14:paraId="5E235586" w14:textId="77777777" w:rsidR="00BB65C8" w:rsidRDefault="00BB65C8">
      <w:pPr>
        <w:pStyle w:val="BCHlavnitext"/>
      </w:pPr>
    </w:p>
    <w:p w14:paraId="48B55BC4" w14:textId="77777777" w:rsidR="00BB65C8" w:rsidRDefault="00BB65C8">
      <w:pPr>
        <w:pStyle w:val="BCHlavnitext"/>
      </w:pPr>
    </w:p>
    <w:p w14:paraId="1E1DF7C8" w14:textId="77777777" w:rsidR="00BB65C8" w:rsidRDefault="00BB65C8">
      <w:pPr>
        <w:pStyle w:val="BCHlavnitext"/>
      </w:pPr>
    </w:p>
    <w:p w14:paraId="5F80380E" w14:textId="77777777" w:rsidR="00BB65C8" w:rsidRDefault="00BB65C8">
      <w:pPr>
        <w:pStyle w:val="BCHlavnitext"/>
      </w:pPr>
    </w:p>
    <w:p w14:paraId="1426BC6E" w14:textId="77777777" w:rsidR="00BB65C8" w:rsidRDefault="00BB65C8">
      <w:pPr>
        <w:pStyle w:val="BCHlavnitext"/>
      </w:pPr>
    </w:p>
    <w:p w14:paraId="781292ED" w14:textId="77777777" w:rsidR="00BB65C8" w:rsidRDefault="00BB65C8">
      <w:pPr>
        <w:pStyle w:val="BCHlavnitext"/>
      </w:pPr>
    </w:p>
    <w:p w14:paraId="1952F5DC" w14:textId="77777777" w:rsidR="00BB65C8" w:rsidRDefault="00BB65C8">
      <w:pPr>
        <w:pStyle w:val="BCHlavnitext"/>
      </w:pPr>
    </w:p>
    <w:p w14:paraId="31996E61" w14:textId="77777777" w:rsidR="00BB65C8" w:rsidRDefault="00BB65C8">
      <w:pPr>
        <w:pStyle w:val="BCHlavnitext"/>
      </w:pPr>
    </w:p>
    <w:p w14:paraId="4B5A08DB" w14:textId="77777777" w:rsidR="00BB65C8" w:rsidRDefault="00BB65C8">
      <w:pPr>
        <w:pStyle w:val="BCHlavnitext"/>
      </w:pPr>
    </w:p>
    <w:p w14:paraId="5BA2023E" w14:textId="77777777" w:rsidR="00BB65C8" w:rsidRDefault="00BB65C8">
      <w:pPr>
        <w:pStyle w:val="BCHlavnitext"/>
      </w:pPr>
    </w:p>
    <w:p w14:paraId="49928BC8" w14:textId="77777777" w:rsidR="00BB65C8" w:rsidRDefault="00BB65C8">
      <w:pPr>
        <w:pStyle w:val="BCHlavnitext"/>
      </w:pPr>
    </w:p>
    <w:p w14:paraId="7E8846CE" w14:textId="77777777" w:rsidR="00BB65C8" w:rsidRDefault="00BB65C8">
      <w:pPr>
        <w:pStyle w:val="BCHlavnitext"/>
      </w:pPr>
    </w:p>
    <w:p w14:paraId="2BB40B28" w14:textId="77777777" w:rsidR="00BB65C8" w:rsidRDefault="00BB65C8">
      <w:pPr>
        <w:pStyle w:val="BCHlavnitext"/>
      </w:pPr>
    </w:p>
    <w:p w14:paraId="2D6E1579" w14:textId="77777777" w:rsidR="00BB65C8" w:rsidRDefault="00BB65C8">
      <w:pPr>
        <w:pStyle w:val="BCHlavnitext"/>
      </w:pPr>
    </w:p>
    <w:p w14:paraId="25FAE532" w14:textId="77777777" w:rsidR="00BB65C8" w:rsidRDefault="00BB65C8">
      <w:pPr>
        <w:pStyle w:val="BCHlavnitext"/>
      </w:pPr>
    </w:p>
    <w:p w14:paraId="5ADB27B6" w14:textId="77777777" w:rsidR="00BB65C8" w:rsidRDefault="00BB65C8">
      <w:pPr>
        <w:pStyle w:val="BCHlavnitext"/>
      </w:pPr>
    </w:p>
    <w:p w14:paraId="2ABF4DB5" w14:textId="77777777" w:rsidR="00BB65C8" w:rsidRDefault="00BB65C8">
      <w:pPr>
        <w:pStyle w:val="BCHlavnitext"/>
      </w:pPr>
    </w:p>
    <w:p w14:paraId="263E47CF" w14:textId="77777777" w:rsidR="00BB65C8" w:rsidRDefault="00BB65C8">
      <w:pPr>
        <w:pStyle w:val="BCHlavnitext"/>
      </w:pPr>
    </w:p>
    <w:p w14:paraId="7210D0DC" w14:textId="77777777" w:rsidR="00BB65C8" w:rsidRDefault="00BB65C8">
      <w:pPr>
        <w:pStyle w:val="BCHlavnitext"/>
      </w:pPr>
    </w:p>
    <w:p w14:paraId="770A3D5A" w14:textId="77777777" w:rsidR="00BB65C8" w:rsidRDefault="00BB65C8">
      <w:pPr>
        <w:pStyle w:val="BCHlavnitext"/>
      </w:pPr>
    </w:p>
    <w:p w14:paraId="6877BAAF" w14:textId="77777777" w:rsidR="00BB65C8" w:rsidRDefault="00BB65C8">
      <w:pPr>
        <w:pStyle w:val="BCHlavnitext"/>
      </w:pPr>
    </w:p>
    <w:p w14:paraId="2F2A1A52" w14:textId="77777777" w:rsidR="00242B2A" w:rsidRDefault="00242B2A">
      <w:pPr>
        <w:pStyle w:val="BCHlavnitext"/>
      </w:pPr>
    </w:p>
    <w:p w14:paraId="2F8E4C1F" w14:textId="77777777" w:rsidR="00242B2A" w:rsidRDefault="00242B2A">
      <w:pPr>
        <w:pStyle w:val="BCHlavnitext"/>
      </w:pPr>
    </w:p>
    <w:p w14:paraId="7AEB8632" w14:textId="77777777" w:rsidR="00BB65C8" w:rsidRDefault="00BB65C8">
      <w:pPr>
        <w:pStyle w:val="BCHlavnitext"/>
      </w:pPr>
    </w:p>
    <w:p w14:paraId="569643C2" w14:textId="77777777" w:rsidR="00973BBA" w:rsidRDefault="00000000">
      <w:pPr>
        <w:pStyle w:val="BCHlavnitext"/>
        <w:rPr>
          <w:b/>
          <w:sz w:val="32"/>
          <w:szCs w:val="32"/>
        </w:rPr>
      </w:pPr>
      <w:r>
        <w:rPr>
          <w:b/>
          <w:sz w:val="32"/>
          <w:szCs w:val="32"/>
        </w:rPr>
        <w:lastRenderedPageBreak/>
        <w:t xml:space="preserve">ANOTACE </w:t>
      </w:r>
    </w:p>
    <w:p w14:paraId="569643C3" w14:textId="77777777" w:rsidR="00973BBA" w:rsidRDefault="00973BBA">
      <w:pPr>
        <w:autoSpaceDE w:val="0"/>
        <w:rPr>
          <w:b/>
          <w:sz w:val="24"/>
          <w:szCs w:val="24"/>
        </w:rPr>
      </w:pPr>
    </w:p>
    <w:p w14:paraId="569643C4" w14:textId="4B7FAFF9" w:rsidR="00973BBA" w:rsidRDefault="00000000">
      <w:pPr>
        <w:autoSpaceDE w:val="0"/>
        <w:rPr>
          <w:b/>
          <w:sz w:val="24"/>
          <w:szCs w:val="24"/>
        </w:rPr>
      </w:pPr>
      <w:r>
        <w:rPr>
          <w:b/>
          <w:sz w:val="24"/>
          <w:szCs w:val="24"/>
        </w:rPr>
        <w:t>Typ závěrečné práce:</w:t>
      </w:r>
      <w:r w:rsidR="001C566B">
        <w:rPr>
          <w:b/>
          <w:sz w:val="24"/>
          <w:szCs w:val="24"/>
        </w:rPr>
        <w:t xml:space="preserve"> </w:t>
      </w:r>
      <w:r w:rsidR="00F92100" w:rsidRPr="00C42684">
        <w:rPr>
          <w:bCs/>
          <w:sz w:val="24"/>
          <w:szCs w:val="24"/>
        </w:rPr>
        <w:t>B</w:t>
      </w:r>
      <w:r w:rsidR="001C566B" w:rsidRPr="00C42684">
        <w:rPr>
          <w:bCs/>
          <w:sz w:val="24"/>
          <w:szCs w:val="24"/>
        </w:rPr>
        <w:t>akalářská práce</w:t>
      </w:r>
    </w:p>
    <w:p w14:paraId="569643C5" w14:textId="77777777" w:rsidR="00973BBA" w:rsidRDefault="00973BBA">
      <w:pPr>
        <w:autoSpaceDE w:val="0"/>
        <w:rPr>
          <w:b/>
          <w:sz w:val="24"/>
          <w:szCs w:val="24"/>
        </w:rPr>
      </w:pPr>
    </w:p>
    <w:p w14:paraId="569643C6" w14:textId="7BB9C00B" w:rsidR="00973BBA" w:rsidRDefault="00000000">
      <w:pPr>
        <w:autoSpaceDE w:val="0"/>
        <w:rPr>
          <w:b/>
          <w:sz w:val="24"/>
          <w:szCs w:val="24"/>
        </w:rPr>
      </w:pPr>
      <w:r>
        <w:rPr>
          <w:b/>
          <w:sz w:val="24"/>
          <w:szCs w:val="24"/>
        </w:rPr>
        <w:t>Téma práce:</w:t>
      </w:r>
      <w:r w:rsidR="001C566B">
        <w:rPr>
          <w:b/>
          <w:sz w:val="24"/>
          <w:szCs w:val="24"/>
        </w:rPr>
        <w:t xml:space="preserve"> </w:t>
      </w:r>
      <w:r w:rsidR="001C566B" w:rsidRPr="00C42684">
        <w:rPr>
          <w:bCs/>
          <w:sz w:val="24"/>
          <w:szCs w:val="24"/>
        </w:rPr>
        <w:t>Fortifikace potravin</w:t>
      </w:r>
    </w:p>
    <w:p w14:paraId="569643C7" w14:textId="77777777" w:rsidR="00973BBA" w:rsidRDefault="00973BBA">
      <w:pPr>
        <w:autoSpaceDE w:val="0"/>
        <w:rPr>
          <w:b/>
          <w:bCs/>
          <w:sz w:val="24"/>
          <w:szCs w:val="24"/>
        </w:rPr>
      </w:pPr>
    </w:p>
    <w:p w14:paraId="569643C8" w14:textId="28E2797D" w:rsidR="00973BBA" w:rsidRDefault="00000000">
      <w:pPr>
        <w:autoSpaceDE w:val="0"/>
        <w:rPr>
          <w:b/>
          <w:bCs/>
          <w:sz w:val="24"/>
          <w:szCs w:val="24"/>
        </w:rPr>
      </w:pPr>
      <w:r>
        <w:rPr>
          <w:b/>
          <w:bCs/>
          <w:sz w:val="24"/>
          <w:szCs w:val="24"/>
        </w:rPr>
        <w:t>Název práce:</w:t>
      </w:r>
      <w:r w:rsidR="00290B7C">
        <w:rPr>
          <w:b/>
          <w:bCs/>
          <w:sz w:val="24"/>
          <w:szCs w:val="24"/>
        </w:rPr>
        <w:t xml:space="preserve"> </w:t>
      </w:r>
      <w:r w:rsidR="00290B7C" w:rsidRPr="00C42684">
        <w:rPr>
          <w:sz w:val="24"/>
          <w:szCs w:val="24"/>
        </w:rPr>
        <w:t>Fortifikace</w:t>
      </w:r>
      <w:r w:rsidR="00290B7C">
        <w:rPr>
          <w:b/>
          <w:bCs/>
          <w:sz w:val="24"/>
          <w:szCs w:val="24"/>
        </w:rPr>
        <w:t xml:space="preserve"> </w:t>
      </w:r>
      <w:r w:rsidR="00290B7C" w:rsidRPr="00C42684">
        <w:rPr>
          <w:sz w:val="24"/>
          <w:szCs w:val="24"/>
        </w:rPr>
        <w:t>potravin</w:t>
      </w:r>
    </w:p>
    <w:p w14:paraId="569643C9" w14:textId="77777777" w:rsidR="00973BBA" w:rsidRDefault="00973BBA">
      <w:pPr>
        <w:autoSpaceDE w:val="0"/>
        <w:rPr>
          <w:b/>
          <w:bCs/>
          <w:sz w:val="24"/>
          <w:szCs w:val="24"/>
        </w:rPr>
      </w:pPr>
    </w:p>
    <w:p w14:paraId="569643CA" w14:textId="2768895D" w:rsidR="00973BBA" w:rsidRDefault="00000000">
      <w:pPr>
        <w:autoSpaceDE w:val="0"/>
        <w:rPr>
          <w:b/>
          <w:bCs/>
          <w:sz w:val="24"/>
          <w:szCs w:val="24"/>
        </w:rPr>
      </w:pPr>
      <w:r>
        <w:rPr>
          <w:b/>
          <w:bCs/>
          <w:sz w:val="24"/>
          <w:szCs w:val="24"/>
        </w:rPr>
        <w:t>Název práce v AJ:</w:t>
      </w:r>
      <w:r w:rsidR="00290B7C">
        <w:rPr>
          <w:b/>
          <w:bCs/>
          <w:sz w:val="24"/>
          <w:szCs w:val="24"/>
        </w:rPr>
        <w:t xml:space="preserve"> </w:t>
      </w:r>
      <w:r w:rsidR="00290B7C" w:rsidRPr="00C42684">
        <w:rPr>
          <w:sz w:val="24"/>
          <w:szCs w:val="24"/>
        </w:rPr>
        <w:t xml:space="preserve">Food </w:t>
      </w:r>
      <w:proofErr w:type="spellStart"/>
      <w:r w:rsidR="00290B7C" w:rsidRPr="00C42684">
        <w:rPr>
          <w:sz w:val="24"/>
          <w:szCs w:val="24"/>
        </w:rPr>
        <w:t>fortification</w:t>
      </w:r>
      <w:proofErr w:type="spellEnd"/>
    </w:p>
    <w:p w14:paraId="569643CB" w14:textId="77777777" w:rsidR="00973BBA" w:rsidRDefault="00973BBA">
      <w:pPr>
        <w:autoSpaceDE w:val="0"/>
        <w:rPr>
          <w:b/>
          <w:bCs/>
          <w:sz w:val="24"/>
          <w:szCs w:val="24"/>
        </w:rPr>
      </w:pPr>
    </w:p>
    <w:p w14:paraId="569643CC" w14:textId="5E734DAB" w:rsidR="00973BBA" w:rsidRPr="00A66711" w:rsidRDefault="00000000">
      <w:pPr>
        <w:autoSpaceDE w:val="0"/>
      </w:pPr>
      <w:r w:rsidRPr="00A66711">
        <w:rPr>
          <w:b/>
          <w:bCs/>
          <w:sz w:val="24"/>
          <w:szCs w:val="24"/>
        </w:rPr>
        <w:t xml:space="preserve">Datum zadání: </w:t>
      </w:r>
      <w:r w:rsidR="00A66711" w:rsidRPr="00A66711">
        <w:rPr>
          <w:bCs/>
          <w:sz w:val="24"/>
          <w:szCs w:val="24"/>
        </w:rPr>
        <w:t>2023-11-24</w:t>
      </w:r>
    </w:p>
    <w:p w14:paraId="569643CD" w14:textId="77777777" w:rsidR="00973BBA" w:rsidRPr="00A66711" w:rsidRDefault="00973BBA">
      <w:pPr>
        <w:autoSpaceDE w:val="0"/>
        <w:rPr>
          <w:b/>
          <w:bCs/>
          <w:sz w:val="24"/>
          <w:szCs w:val="24"/>
        </w:rPr>
      </w:pPr>
    </w:p>
    <w:p w14:paraId="569643CE" w14:textId="0A4A4630" w:rsidR="00973BBA" w:rsidRPr="00A66711" w:rsidRDefault="00000000">
      <w:pPr>
        <w:autoSpaceDE w:val="0"/>
      </w:pPr>
      <w:r w:rsidRPr="00A66711">
        <w:rPr>
          <w:b/>
          <w:bCs/>
          <w:sz w:val="24"/>
          <w:szCs w:val="24"/>
        </w:rPr>
        <w:t xml:space="preserve">Datum odevzdání: </w:t>
      </w:r>
      <w:r w:rsidR="00A66711" w:rsidRPr="00A66711">
        <w:rPr>
          <w:bCs/>
          <w:sz w:val="24"/>
          <w:szCs w:val="24"/>
        </w:rPr>
        <w:t>2024-05-03</w:t>
      </w:r>
      <w:r w:rsidRPr="00A66711">
        <w:rPr>
          <w:bCs/>
          <w:sz w:val="24"/>
          <w:szCs w:val="24"/>
        </w:rPr>
        <w:t xml:space="preserve"> </w:t>
      </w:r>
    </w:p>
    <w:p w14:paraId="569643CF" w14:textId="77777777" w:rsidR="00973BBA" w:rsidRDefault="00973BBA">
      <w:pPr>
        <w:autoSpaceDE w:val="0"/>
        <w:rPr>
          <w:sz w:val="24"/>
          <w:szCs w:val="24"/>
        </w:rPr>
      </w:pPr>
    </w:p>
    <w:p w14:paraId="569643D0" w14:textId="77777777" w:rsidR="00973BBA" w:rsidRDefault="00973BBA">
      <w:pPr>
        <w:autoSpaceDE w:val="0"/>
        <w:rPr>
          <w:b/>
          <w:bCs/>
          <w:sz w:val="24"/>
          <w:szCs w:val="24"/>
        </w:rPr>
      </w:pPr>
    </w:p>
    <w:p w14:paraId="569643D1" w14:textId="77777777" w:rsidR="00973BBA" w:rsidRDefault="00000000" w:rsidP="008510F0">
      <w:pPr>
        <w:autoSpaceDE w:val="0"/>
        <w:spacing w:line="360" w:lineRule="auto"/>
        <w:jc w:val="both"/>
      </w:pPr>
      <w:r>
        <w:rPr>
          <w:b/>
          <w:bCs/>
          <w:sz w:val="24"/>
          <w:szCs w:val="24"/>
        </w:rPr>
        <w:t xml:space="preserve">Vysoká škola, fakulta, ústav: </w:t>
      </w:r>
      <w:r>
        <w:rPr>
          <w:bCs/>
          <w:sz w:val="24"/>
          <w:szCs w:val="24"/>
        </w:rPr>
        <w:t>Univerzita Palackého v Olomouci</w:t>
      </w:r>
    </w:p>
    <w:p w14:paraId="569643D2" w14:textId="77777777" w:rsidR="00973BBA" w:rsidRDefault="00000000" w:rsidP="008510F0">
      <w:pPr>
        <w:autoSpaceDE w:val="0"/>
        <w:spacing w:line="360" w:lineRule="auto"/>
        <w:jc w:val="both"/>
        <w:rPr>
          <w:bCs/>
          <w:sz w:val="24"/>
          <w:szCs w:val="24"/>
        </w:rPr>
      </w:pPr>
      <w:r>
        <w:rPr>
          <w:bCs/>
          <w:sz w:val="24"/>
          <w:szCs w:val="24"/>
        </w:rPr>
        <w:t xml:space="preserve">                                                  Fakulta zdravotnických věd </w:t>
      </w:r>
    </w:p>
    <w:p w14:paraId="0FB66072" w14:textId="78CAC431" w:rsidR="004A4EE9" w:rsidRPr="004A4EE9" w:rsidRDefault="00000000" w:rsidP="008510F0">
      <w:pPr>
        <w:autoSpaceDE w:val="0"/>
        <w:spacing w:line="360" w:lineRule="auto"/>
        <w:jc w:val="both"/>
        <w:rPr>
          <w:bCs/>
          <w:sz w:val="24"/>
          <w:szCs w:val="24"/>
        </w:rPr>
      </w:pPr>
      <w:r>
        <w:rPr>
          <w:bCs/>
          <w:sz w:val="24"/>
          <w:szCs w:val="24"/>
        </w:rPr>
        <w:t xml:space="preserve">                                                  </w:t>
      </w:r>
      <w:r w:rsidR="004A4EE9" w:rsidRPr="004A4EE9">
        <w:rPr>
          <w:bCs/>
          <w:sz w:val="24"/>
          <w:szCs w:val="24"/>
        </w:rPr>
        <w:t>Ústav zdravotnického managementu a ochrany veřejného</w:t>
      </w:r>
      <w:r w:rsidR="006C7CFD">
        <w:rPr>
          <w:bCs/>
          <w:sz w:val="24"/>
          <w:szCs w:val="24"/>
        </w:rPr>
        <w:t> </w:t>
      </w:r>
      <w:r w:rsidR="004A4EE9" w:rsidRPr="004A4EE9">
        <w:rPr>
          <w:bCs/>
          <w:sz w:val="24"/>
          <w:szCs w:val="24"/>
        </w:rPr>
        <w:t>zdraví</w:t>
      </w:r>
    </w:p>
    <w:p w14:paraId="569643D4" w14:textId="77777777" w:rsidR="00973BBA" w:rsidRDefault="00973BBA">
      <w:pPr>
        <w:autoSpaceDE w:val="0"/>
        <w:rPr>
          <w:b/>
          <w:bCs/>
          <w:sz w:val="24"/>
          <w:szCs w:val="24"/>
        </w:rPr>
      </w:pPr>
    </w:p>
    <w:p w14:paraId="569643D5" w14:textId="6E93136F" w:rsidR="00973BBA" w:rsidRDefault="00000000">
      <w:pPr>
        <w:autoSpaceDE w:val="0"/>
      </w:pPr>
      <w:r>
        <w:rPr>
          <w:b/>
          <w:bCs/>
          <w:sz w:val="24"/>
          <w:szCs w:val="24"/>
        </w:rPr>
        <w:t xml:space="preserve">Autor práce: </w:t>
      </w:r>
      <w:r w:rsidR="00290B7C" w:rsidRPr="00A66711">
        <w:rPr>
          <w:sz w:val="24"/>
          <w:szCs w:val="24"/>
        </w:rPr>
        <w:t>Tereza Valentová</w:t>
      </w:r>
    </w:p>
    <w:p w14:paraId="569643D6" w14:textId="77777777" w:rsidR="00973BBA" w:rsidRDefault="00973BBA">
      <w:pPr>
        <w:autoSpaceDE w:val="0"/>
        <w:rPr>
          <w:b/>
          <w:bCs/>
          <w:sz w:val="24"/>
          <w:szCs w:val="24"/>
        </w:rPr>
      </w:pPr>
    </w:p>
    <w:p w14:paraId="569643D7" w14:textId="2B5DE450" w:rsidR="00973BBA" w:rsidRDefault="00000000">
      <w:pPr>
        <w:autoSpaceDE w:val="0"/>
      </w:pPr>
      <w:r>
        <w:rPr>
          <w:b/>
          <w:bCs/>
          <w:sz w:val="24"/>
          <w:szCs w:val="24"/>
        </w:rPr>
        <w:t xml:space="preserve">Vedoucí práce: </w:t>
      </w:r>
      <w:r w:rsidR="00EF48A6" w:rsidRPr="00C42684">
        <w:rPr>
          <w:sz w:val="24"/>
          <w:szCs w:val="24"/>
        </w:rPr>
        <w:t>Mgr. Martina Kovalová</w:t>
      </w:r>
      <w:r w:rsidR="00273FD6" w:rsidRPr="00C42684">
        <w:rPr>
          <w:sz w:val="24"/>
          <w:szCs w:val="24"/>
        </w:rPr>
        <w:t>,</w:t>
      </w:r>
      <w:r w:rsidR="00EF48A6" w:rsidRPr="00C42684">
        <w:rPr>
          <w:sz w:val="24"/>
          <w:szCs w:val="24"/>
        </w:rPr>
        <w:t xml:space="preserve"> Ph.D</w:t>
      </w:r>
      <w:r w:rsidR="00273FD6" w:rsidRPr="00C42684">
        <w:rPr>
          <w:sz w:val="24"/>
          <w:szCs w:val="24"/>
        </w:rPr>
        <w:t>.</w:t>
      </w:r>
    </w:p>
    <w:p w14:paraId="569643D8" w14:textId="77777777" w:rsidR="00973BBA" w:rsidRDefault="00973BBA">
      <w:pPr>
        <w:autoSpaceDE w:val="0"/>
        <w:rPr>
          <w:b/>
          <w:bCs/>
          <w:sz w:val="24"/>
          <w:szCs w:val="24"/>
        </w:rPr>
      </w:pPr>
    </w:p>
    <w:p w14:paraId="569643D9" w14:textId="5DD1EDA0" w:rsidR="00973BBA" w:rsidRDefault="00000000">
      <w:pPr>
        <w:autoSpaceDE w:val="0"/>
      </w:pPr>
      <w:r>
        <w:rPr>
          <w:b/>
          <w:bCs/>
          <w:sz w:val="24"/>
          <w:szCs w:val="24"/>
        </w:rPr>
        <w:t xml:space="preserve">Oponent práce: </w:t>
      </w:r>
      <w:r w:rsidR="00EF48A6" w:rsidRPr="00C42684">
        <w:rPr>
          <w:sz w:val="24"/>
          <w:szCs w:val="24"/>
        </w:rPr>
        <w:t xml:space="preserve">Mgr. Ondřej </w:t>
      </w:r>
      <w:proofErr w:type="spellStart"/>
      <w:r w:rsidR="00EF48A6" w:rsidRPr="00C42684">
        <w:rPr>
          <w:sz w:val="24"/>
          <w:szCs w:val="24"/>
        </w:rPr>
        <w:t>Machaczka</w:t>
      </w:r>
      <w:proofErr w:type="spellEnd"/>
      <w:r w:rsidR="00EF48A6" w:rsidRPr="00C42684">
        <w:rPr>
          <w:sz w:val="24"/>
          <w:szCs w:val="24"/>
        </w:rPr>
        <w:t>, Ph.D.</w:t>
      </w:r>
    </w:p>
    <w:p w14:paraId="569643DA" w14:textId="77777777" w:rsidR="00973BBA" w:rsidRDefault="00973BBA">
      <w:pPr>
        <w:autoSpaceDE w:val="0"/>
        <w:rPr>
          <w:b/>
          <w:bCs/>
          <w:sz w:val="24"/>
          <w:szCs w:val="24"/>
        </w:rPr>
      </w:pPr>
    </w:p>
    <w:p w14:paraId="569643DC" w14:textId="500D2BC6" w:rsidR="00973BBA" w:rsidRPr="00BB65C8" w:rsidRDefault="00000000" w:rsidP="001C2545">
      <w:pPr>
        <w:autoSpaceDE w:val="0"/>
        <w:spacing w:after="240" w:line="360" w:lineRule="auto"/>
        <w:jc w:val="both"/>
      </w:pPr>
      <w:r w:rsidRPr="00C42684">
        <w:rPr>
          <w:b/>
          <w:bCs/>
          <w:sz w:val="24"/>
          <w:szCs w:val="24"/>
        </w:rPr>
        <w:t xml:space="preserve">Abstrakt v ČJ: </w:t>
      </w:r>
      <w:r w:rsidR="00C42684">
        <w:rPr>
          <w:sz w:val="24"/>
          <w:szCs w:val="24"/>
        </w:rPr>
        <w:t>Cílem této práce je</w:t>
      </w:r>
      <w:r w:rsidR="00393490">
        <w:rPr>
          <w:sz w:val="24"/>
          <w:szCs w:val="24"/>
        </w:rPr>
        <w:t xml:space="preserve"> sumarizace dohledaných poznatků o fortifikaci potravin, jakožto metodou prevence malnutrice spojené s mikronutrienty. Práce stručně popisuje typy malnutrice se zaměřením na malnutrici spojenou s deficiencí mikronutrientů a </w:t>
      </w:r>
      <w:r w:rsidR="00290B32">
        <w:rPr>
          <w:sz w:val="24"/>
          <w:szCs w:val="24"/>
        </w:rPr>
        <w:t xml:space="preserve">význam </w:t>
      </w:r>
      <w:r w:rsidR="00393490">
        <w:rPr>
          <w:sz w:val="24"/>
          <w:szCs w:val="24"/>
        </w:rPr>
        <w:t xml:space="preserve">konkrétních mikroživin </w:t>
      </w:r>
      <w:r w:rsidR="00290B32">
        <w:rPr>
          <w:sz w:val="24"/>
          <w:szCs w:val="24"/>
        </w:rPr>
        <w:t>pro</w:t>
      </w:r>
      <w:r w:rsidR="00393490">
        <w:rPr>
          <w:sz w:val="24"/>
          <w:szCs w:val="24"/>
        </w:rPr>
        <w:t xml:space="preserve"> </w:t>
      </w:r>
      <w:r w:rsidR="007C458C">
        <w:rPr>
          <w:sz w:val="24"/>
          <w:szCs w:val="24"/>
        </w:rPr>
        <w:t>lidské zdraví</w:t>
      </w:r>
      <w:r w:rsidR="00393490">
        <w:rPr>
          <w:sz w:val="24"/>
          <w:szCs w:val="24"/>
        </w:rPr>
        <w:t>. V práci je pop</w:t>
      </w:r>
      <w:r w:rsidR="00290B32">
        <w:rPr>
          <w:sz w:val="24"/>
          <w:szCs w:val="24"/>
        </w:rPr>
        <w:t xml:space="preserve">sán základní princip a druhy fortifikace potravin, formy fortifikovaných mikronutrientů a legislativní rámec fortifikace potravin pro země Evropské unie. </w:t>
      </w:r>
      <w:r w:rsidR="00DD6B07">
        <w:rPr>
          <w:sz w:val="24"/>
          <w:szCs w:val="24"/>
        </w:rPr>
        <w:t xml:space="preserve">Rešeršní činností bylo v databázích Web </w:t>
      </w:r>
      <w:proofErr w:type="spellStart"/>
      <w:r w:rsidR="00DD6B07">
        <w:rPr>
          <w:sz w:val="24"/>
          <w:szCs w:val="24"/>
        </w:rPr>
        <w:t>of</w:t>
      </w:r>
      <w:proofErr w:type="spellEnd"/>
      <w:r w:rsidR="00DD6B07">
        <w:rPr>
          <w:sz w:val="24"/>
          <w:szCs w:val="24"/>
        </w:rPr>
        <w:t xml:space="preserve"> Science, </w:t>
      </w:r>
      <w:proofErr w:type="spellStart"/>
      <w:r w:rsidR="00DD6B07">
        <w:rPr>
          <w:sz w:val="24"/>
          <w:szCs w:val="24"/>
        </w:rPr>
        <w:t>PubMed</w:t>
      </w:r>
      <w:proofErr w:type="spellEnd"/>
      <w:r w:rsidR="00DD6B07">
        <w:rPr>
          <w:sz w:val="24"/>
          <w:szCs w:val="24"/>
        </w:rPr>
        <w:t xml:space="preserve"> a </w:t>
      </w:r>
      <w:proofErr w:type="spellStart"/>
      <w:r w:rsidR="00DD6B07">
        <w:rPr>
          <w:sz w:val="24"/>
          <w:szCs w:val="24"/>
        </w:rPr>
        <w:t>Scopus</w:t>
      </w:r>
      <w:proofErr w:type="spellEnd"/>
      <w:r w:rsidR="00DD6B07">
        <w:rPr>
          <w:sz w:val="24"/>
          <w:szCs w:val="24"/>
        </w:rPr>
        <w:t xml:space="preserve"> nalezeno 30 článků a studií, pro závěrečnou </w:t>
      </w:r>
      <w:proofErr w:type="gramStart"/>
      <w:r w:rsidR="00DD6B07">
        <w:rPr>
          <w:sz w:val="24"/>
          <w:szCs w:val="24"/>
        </w:rPr>
        <w:t>diskuzi</w:t>
      </w:r>
      <w:proofErr w:type="gramEnd"/>
      <w:r w:rsidR="00DD6B07">
        <w:rPr>
          <w:sz w:val="24"/>
          <w:szCs w:val="24"/>
        </w:rPr>
        <w:t xml:space="preserve"> bylo použito 10 z</w:t>
      </w:r>
      <w:r w:rsidR="002F5416">
        <w:rPr>
          <w:sz w:val="24"/>
          <w:szCs w:val="24"/>
        </w:rPr>
        <w:t xml:space="preserve"> </w:t>
      </w:r>
      <w:r w:rsidR="00DD6B07">
        <w:rPr>
          <w:sz w:val="24"/>
          <w:szCs w:val="24"/>
        </w:rPr>
        <w:t xml:space="preserve">nich. </w:t>
      </w:r>
      <w:r w:rsidR="00D9058D">
        <w:rPr>
          <w:sz w:val="24"/>
          <w:szCs w:val="24"/>
        </w:rPr>
        <w:t>V </w:t>
      </w:r>
      <w:proofErr w:type="gramStart"/>
      <w:r w:rsidR="00D9058D">
        <w:rPr>
          <w:sz w:val="24"/>
          <w:szCs w:val="24"/>
        </w:rPr>
        <w:t>diskuzi</w:t>
      </w:r>
      <w:proofErr w:type="gramEnd"/>
      <w:r w:rsidR="00D9058D">
        <w:rPr>
          <w:sz w:val="24"/>
          <w:szCs w:val="24"/>
        </w:rPr>
        <w:t xml:space="preserve"> jsou</w:t>
      </w:r>
      <w:r w:rsidR="00DD6B07">
        <w:rPr>
          <w:sz w:val="24"/>
          <w:szCs w:val="24"/>
        </w:rPr>
        <w:t xml:space="preserve"> shrnu</w:t>
      </w:r>
      <w:r w:rsidR="00D9058D">
        <w:rPr>
          <w:sz w:val="24"/>
          <w:szCs w:val="24"/>
        </w:rPr>
        <w:t>ty</w:t>
      </w:r>
      <w:r w:rsidR="00DD6B07">
        <w:rPr>
          <w:sz w:val="24"/>
          <w:szCs w:val="24"/>
        </w:rPr>
        <w:t xml:space="preserve"> výsledky těchto studií, zaměřených na efekt programů fortifikace potravin ve světě.</w:t>
      </w:r>
    </w:p>
    <w:p w14:paraId="569643DE" w14:textId="6A005B31" w:rsidR="00973BBA" w:rsidRPr="00BB65C8" w:rsidRDefault="00000000" w:rsidP="001C2545">
      <w:pPr>
        <w:autoSpaceDE w:val="0"/>
        <w:spacing w:after="240" w:line="360" w:lineRule="auto"/>
        <w:jc w:val="both"/>
        <w:rPr>
          <w:sz w:val="24"/>
          <w:szCs w:val="24"/>
        </w:rPr>
      </w:pPr>
      <w:r w:rsidRPr="00BB65C8">
        <w:rPr>
          <w:b/>
          <w:bCs/>
          <w:sz w:val="24"/>
          <w:szCs w:val="24"/>
        </w:rPr>
        <w:t>Abstrakt v AJ:</w:t>
      </w:r>
      <w:r w:rsidR="00180730" w:rsidRPr="00BB65C8">
        <w:rPr>
          <w:b/>
          <w:bCs/>
          <w:sz w:val="24"/>
          <w:szCs w:val="24"/>
        </w:rPr>
        <w:t xml:space="preserve"> </w:t>
      </w:r>
      <w:proofErr w:type="spellStart"/>
      <w:r w:rsidR="00180730">
        <w:rPr>
          <w:sz w:val="24"/>
          <w:szCs w:val="24"/>
        </w:rPr>
        <w:t>The</w:t>
      </w:r>
      <w:proofErr w:type="spellEnd"/>
      <w:r w:rsidR="00180730">
        <w:rPr>
          <w:sz w:val="24"/>
          <w:szCs w:val="24"/>
        </w:rPr>
        <w:t xml:space="preserve"> </w:t>
      </w:r>
      <w:proofErr w:type="spellStart"/>
      <w:r w:rsidR="00180730">
        <w:rPr>
          <w:sz w:val="24"/>
          <w:szCs w:val="24"/>
        </w:rPr>
        <w:t>aim</w:t>
      </w:r>
      <w:proofErr w:type="spellEnd"/>
      <w:r w:rsidR="00180730">
        <w:rPr>
          <w:sz w:val="24"/>
          <w:szCs w:val="24"/>
        </w:rPr>
        <w:t xml:space="preserve"> </w:t>
      </w:r>
      <w:proofErr w:type="spellStart"/>
      <w:r w:rsidR="00180730">
        <w:rPr>
          <w:sz w:val="24"/>
          <w:szCs w:val="24"/>
        </w:rPr>
        <w:t>of</w:t>
      </w:r>
      <w:proofErr w:type="spellEnd"/>
      <w:r w:rsidR="00180730">
        <w:rPr>
          <w:sz w:val="24"/>
          <w:szCs w:val="24"/>
        </w:rPr>
        <w:t xml:space="preserve"> </w:t>
      </w:r>
      <w:proofErr w:type="spellStart"/>
      <w:r w:rsidR="00180730">
        <w:rPr>
          <w:sz w:val="24"/>
          <w:szCs w:val="24"/>
        </w:rPr>
        <w:t>this</w:t>
      </w:r>
      <w:proofErr w:type="spellEnd"/>
      <w:r w:rsidR="00180730">
        <w:rPr>
          <w:sz w:val="24"/>
          <w:szCs w:val="24"/>
        </w:rPr>
        <w:t xml:space="preserve"> thesis</w:t>
      </w:r>
      <w:r w:rsidR="00D61AC7">
        <w:rPr>
          <w:sz w:val="24"/>
          <w:szCs w:val="24"/>
        </w:rPr>
        <w:t xml:space="preserve"> </w:t>
      </w:r>
      <w:proofErr w:type="spellStart"/>
      <w:r w:rsidR="00D61AC7">
        <w:rPr>
          <w:sz w:val="24"/>
          <w:szCs w:val="24"/>
        </w:rPr>
        <w:t>is</w:t>
      </w:r>
      <w:proofErr w:type="spellEnd"/>
      <w:r w:rsidR="00D61AC7">
        <w:rPr>
          <w:sz w:val="24"/>
          <w:szCs w:val="24"/>
        </w:rPr>
        <w:t xml:space="preserve"> to </w:t>
      </w:r>
      <w:proofErr w:type="spellStart"/>
      <w:r w:rsidR="00D61AC7">
        <w:rPr>
          <w:sz w:val="24"/>
          <w:szCs w:val="24"/>
        </w:rPr>
        <w:t>summarize</w:t>
      </w:r>
      <w:proofErr w:type="spellEnd"/>
      <w:r w:rsidR="00A625AD">
        <w:rPr>
          <w:sz w:val="24"/>
          <w:szCs w:val="24"/>
        </w:rPr>
        <w:t xml:space="preserve"> </w:t>
      </w:r>
      <w:proofErr w:type="spellStart"/>
      <w:r w:rsidR="00A0792A">
        <w:rPr>
          <w:sz w:val="24"/>
          <w:szCs w:val="24"/>
        </w:rPr>
        <w:t>findings</w:t>
      </w:r>
      <w:proofErr w:type="spellEnd"/>
      <w:r w:rsidR="00A0792A">
        <w:rPr>
          <w:sz w:val="24"/>
          <w:szCs w:val="24"/>
        </w:rPr>
        <w:t xml:space="preserve"> </w:t>
      </w:r>
      <w:r w:rsidR="00DC1C35">
        <w:rPr>
          <w:sz w:val="24"/>
          <w:szCs w:val="24"/>
        </w:rPr>
        <w:t>on</w:t>
      </w:r>
      <w:r w:rsidR="00A0792A">
        <w:rPr>
          <w:sz w:val="24"/>
          <w:szCs w:val="24"/>
        </w:rPr>
        <w:t xml:space="preserve"> food </w:t>
      </w:r>
      <w:proofErr w:type="spellStart"/>
      <w:r w:rsidR="00A0792A">
        <w:rPr>
          <w:sz w:val="24"/>
          <w:szCs w:val="24"/>
        </w:rPr>
        <w:t>fortification</w:t>
      </w:r>
      <w:proofErr w:type="spellEnd"/>
      <w:r w:rsidR="00A0792A">
        <w:rPr>
          <w:sz w:val="24"/>
          <w:szCs w:val="24"/>
        </w:rPr>
        <w:t xml:space="preserve"> as a </w:t>
      </w:r>
      <w:proofErr w:type="spellStart"/>
      <w:r w:rsidR="0040250B">
        <w:rPr>
          <w:sz w:val="24"/>
          <w:szCs w:val="24"/>
        </w:rPr>
        <w:t>method</w:t>
      </w:r>
      <w:proofErr w:type="spellEnd"/>
      <w:r w:rsidR="0040250B">
        <w:rPr>
          <w:sz w:val="24"/>
          <w:szCs w:val="24"/>
        </w:rPr>
        <w:t xml:space="preserve"> </w:t>
      </w:r>
      <w:proofErr w:type="spellStart"/>
      <w:r w:rsidR="00DC1C35">
        <w:rPr>
          <w:sz w:val="24"/>
          <w:szCs w:val="24"/>
        </w:rPr>
        <w:t>of</w:t>
      </w:r>
      <w:proofErr w:type="spellEnd"/>
      <w:r w:rsidR="00DC1C35">
        <w:rPr>
          <w:sz w:val="24"/>
          <w:szCs w:val="24"/>
        </w:rPr>
        <w:t xml:space="preserve"> </w:t>
      </w:r>
      <w:proofErr w:type="spellStart"/>
      <w:r w:rsidR="00DC1C35">
        <w:rPr>
          <w:sz w:val="24"/>
          <w:szCs w:val="24"/>
        </w:rPr>
        <w:t>preventing</w:t>
      </w:r>
      <w:proofErr w:type="spellEnd"/>
      <w:r w:rsidR="0040250B">
        <w:rPr>
          <w:sz w:val="24"/>
          <w:szCs w:val="24"/>
        </w:rPr>
        <w:t xml:space="preserve"> </w:t>
      </w:r>
      <w:proofErr w:type="spellStart"/>
      <w:r w:rsidR="0040250B">
        <w:rPr>
          <w:sz w:val="24"/>
          <w:szCs w:val="24"/>
        </w:rPr>
        <w:t>mi</w:t>
      </w:r>
      <w:r w:rsidR="00DB076C">
        <w:rPr>
          <w:sz w:val="24"/>
          <w:szCs w:val="24"/>
        </w:rPr>
        <w:t>c</w:t>
      </w:r>
      <w:r w:rsidR="0040250B">
        <w:rPr>
          <w:sz w:val="24"/>
          <w:szCs w:val="24"/>
        </w:rPr>
        <w:t>ronutrient</w:t>
      </w:r>
      <w:proofErr w:type="spellEnd"/>
      <w:r w:rsidR="0040250B">
        <w:rPr>
          <w:sz w:val="24"/>
          <w:szCs w:val="24"/>
        </w:rPr>
        <w:t xml:space="preserve"> </w:t>
      </w:r>
      <w:proofErr w:type="spellStart"/>
      <w:r w:rsidR="0040250B">
        <w:rPr>
          <w:sz w:val="24"/>
          <w:szCs w:val="24"/>
        </w:rPr>
        <w:t>malnutrition</w:t>
      </w:r>
      <w:proofErr w:type="spellEnd"/>
      <w:r w:rsidR="0040250B">
        <w:rPr>
          <w:sz w:val="24"/>
          <w:szCs w:val="24"/>
        </w:rPr>
        <w:t xml:space="preserve">. </w:t>
      </w:r>
      <w:proofErr w:type="spellStart"/>
      <w:r w:rsidR="006B6DC3">
        <w:rPr>
          <w:sz w:val="24"/>
          <w:szCs w:val="24"/>
        </w:rPr>
        <w:t>The</w:t>
      </w:r>
      <w:proofErr w:type="spellEnd"/>
      <w:r w:rsidR="006B6DC3">
        <w:rPr>
          <w:sz w:val="24"/>
          <w:szCs w:val="24"/>
        </w:rPr>
        <w:t xml:space="preserve"> thesis </w:t>
      </w:r>
      <w:proofErr w:type="spellStart"/>
      <w:r w:rsidR="006B6DC3">
        <w:rPr>
          <w:sz w:val="24"/>
          <w:szCs w:val="24"/>
        </w:rPr>
        <w:t>birefly</w:t>
      </w:r>
      <w:proofErr w:type="spellEnd"/>
      <w:r w:rsidR="00006812">
        <w:rPr>
          <w:sz w:val="24"/>
          <w:szCs w:val="24"/>
        </w:rPr>
        <w:t xml:space="preserve"> </w:t>
      </w:r>
      <w:proofErr w:type="spellStart"/>
      <w:r w:rsidR="00006812">
        <w:rPr>
          <w:sz w:val="24"/>
          <w:szCs w:val="24"/>
        </w:rPr>
        <w:t>describes</w:t>
      </w:r>
      <w:proofErr w:type="spellEnd"/>
      <w:r w:rsidR="00006812">
        <w:rPr>
          <w:sz w:val="24"/>
          <w:szCs w:val="24"/>
        </w:rPr>
        <w:t xml:space="preserve"> </w:t>
      </w:r>
      <w:proofErr w:type="spellStart"/>
      <w:r w:rsidR="00006812">
        <w:rPr>
          <w:sz w:val="24"/>
          <w:szCs w:val="24"/>
        </w:rPr>
        <w:t>types</w:t>
      </w:r>
      <w:proofErr w:type="spellEnd"/>
      <w:r w:rsidR="00006812">
        <w:rPr>
          <w:sz w:val="24"/>
          <w:szCs w:val="24"/>
        </w:rPr>
        <w:t xml:space="preserve"> </w:t>
      </w:r>
      <w:proofErr w:type="spellStart"/>
      <w:r w:rsidR="00006812">
        <w:rPr>
          <w:sz w:val="24"/>
          <w:szCs w:val="24"/>
        </w:rPr>
        <w:t>of</w:t>
      </w:r>
      <w:proofErr w:type="spellEnd"/>
      <w:r w:rsidR="00006812">
        <w:rPr>
          <w:sz w:val="24"/>
          <w:szCs w:val="24"/>
        </w:rPr>
        <w:t xml:space="preserve"> </w:t>
      </w:r>
      <w:proofErr w:type="spellStart"/>
      <w:r w:rsidR="00006812">
        <w:rPr>
          <w:sz w:val="24"/>
          <w:szCs w:val="24"/>
        </w:rPr>
        <w:t>malnutrition</w:t>
      </w:r>
      <w:proofErr w:type="spellEnd"/>
      <w:r w:rsidR="00B67660">
        <w:rPr>
          <w:sz w:val="24"/>
          <w:szCs w:val="24"/>
        </w:rPr>
        <w:t xml:space="preserve"> </w:t>
      </w:r>
      <w:proofErr w:type="spellStart"/>
      <w:r w:rsidR="00DB076C">
        <w:rPr>
          <w:sz w:val="24"/>
          <w:szCs w:val="24"/>
        </w:rPr>
        <w:t>with</w:t>
      </w:r>
      <w:proofErr w:type="spellEnd"/>
      <w:r w:rsidR="00DB076C">
        <w:rPr>
          <w:sz w:val="24"/>
          <w:szCs w:val="24"/>
        </w:rPr>
        <w:t xml:space="preserve"> a </w:t>
      </w:r>
      <w:proofErr w:type="spellStart"/>
      <w:r w:rsidR="00DB076C">
        <w:rPr>
          <w:sz w:val="24"/>
          <w:szCs w:val="24"/>
        </w:rPr>
        <w:t>focus</w:t>
      </w:r>
      <w:proofErr w:type="spellEnd"/>
      <w:r w:rsidR="00B67660">
        <w:rPr>
          <w:sz w:val="24"/>
          <w:szCs w:val="24"/>
        </w:rPr>
        <w:t xml:space="preserve"> </w:t>
      </w:r>
      <w:r w:rsidR="00C4572C">
        <w:rPr>
          <w:sz w:val="24"/>
          <w:szCs w:val="24"/>
        </w:rPr>
        <w:t xml:space="preserve">on </w:t>
      </w:r>
      <w:proofErr w:type="spellStart"/>
      <w:r w:rsidR="00C4572C">
        <w:rPr>
          <w:sz w:val="24"/>
          <w:szCs w:val="24"/>
        </w:rPr>
        <w:t>the</w:t>
      </w:r>
      <w:proofErr w:type="spellEnd"/>
      <w:r w:rsidR="00C4572C">
        <w:rPr>
          <w:sz w:val="24"/>
          <w:szCs w:val="24"/>
        </w:rPr>
        <w:t xml:space="preserve"> </w:t>
      </w:r>
      <w:proofErr w:type="spellStart"/>
      <w:r w:rsidR="00C4572C">
        <w:rPr>
          <w:sz w:val="24"/>
          <w:szCs w:val="24"/>
        </w:rPr>
        <w:t>micronutrient</w:t>
      </w:r>
      <w:proofErr w:type="spellEnd"/>
      <w:r w:rsidR="00C4572C">
        <w:rPr>
          <w:sz w:val="24"/>
          <w:szCs w:val="24"/>
        </w:rPr>
        <w:t xml:space="preserve"> </w:t>
      </w:r>
      <w:proofErr w:type="spellStart"/>
      <w:r w:rsidR="00C4572C">
        <w:rPr>
          <w:sz w:val="24"/>
          <w:szCs w:val="24"/>
        </w:rPr>
        <w:t>malnutrition</w:t>
      </w:r>
      <w:proofErr w:type="spellEnd"/>
      <w:r w:rsidR="00C4572C">
        <w:rPr>
          <w:sz w:val="24"/>
          <w:szCs w:val="24"/>
        </w:rPr>
        <w:t xml:space="preserve"> and </w:t>
      </w:r>
      <w:proofErr w:type="spellStart"/>
      <w:r w:rsidR="009D3BE4">
        <w:rPr>
          <w:sz w:val="24"/>
          <w:szCs w:val="24"/>
        </w:rPr>
        <w:t>the</w:t>
      </w:r>
      <w:proofErr w:type="spellEnd"/>
      <w:r w:rsidR="009D3BE4">
        <w:rPr>
          <w:sz w:val="24"/>
          <w:szCs w:val="24"/>
        </w:rPr>
        <w:t xml:space="preserve"> </w:t>
      </w:r>
      <w:proofErr w:type="spellStart"/>
      <w:r w:rsidR="009D3BE4">
        <w:rPr>
          <w:sz w:val="24"/>
          <w:szCs w:val="24"/>
        </w:rPr>
        <w:t>importance</w:t>
      </w:r>
      <w:proofErr w:type="spellEnd"/>
      <w:r w:rsidR="001266AF">
        <w:rPr>
          <w:sz w:val="24"/>
          <w:szCs w:val="24"/>
        </w:rPr>
        <w:t xml:space="preserve"> </w:t>
      </w:r>
      <w:proofErr w:type="spellStart"/>
      <w:r w:rsidR="001266AF">
        <w:rPr>
          <w:sz w:val="24"/>
          <w:szCs w:val="24"/>
        </w:rPr>
        <w:t>of</w:t>
      </w:r>
      <w:proofErr w:type="spellEnd"/>
      <w:r w:rsidR="001266AF">
        <w:rPr>
          <w:sz w:val="24"/>
          <w:szCs w:val="24"/>
        </w:rPr>
        <w:t xml:space="preserve"> </w:t>
      </w:r>
      <w:proofErr w:type="spellStart"/>
      <w:r w:rsidR="00FC4C45">
        <w:rPr>
          <w:sz w:val="24"/>
          <w:szCs w:val="24"/>
        </w:rPr>
        <w:t>specific</w:t>
      </w:r>
      <w:proofErr w:type="spellEnd"/>
      <w:r w:rsidR="00FC4C45">
        <w:rPr>
          <w:sz w:val="24"/>
          <w:szCs w:val="24"/>
        </w:rPr>
        <w:t xml:space="preserve"> </w:t>
      </w:r>
      <w:proofErr w:type="spellStart"/>
      <w:r w:rsidR="001266AF">
        <w:rPr>
          <w:sz w:val="24"/>
          <w:szCs w:val="24"/>
        </w:rPr>
        <w:t>micronutrients</w:t>
      </w:r>
      <w:proofErr w:type="spellEnd"/>
      <w:r w:rsidR="00C546A6">
        <w:rPr>
          <w:sz w:val="24"/>
          <w:szCs w:val="24"/>
        </w:rPr>
        <w:t xml:space="preserve"> </w:t>
      </w:r>
      <w:proofErr w:type="spellStart"/>
      <w:r w:rsidR="00C546A6">
        <w:rPr>
          <w:sz w:val="24"/>
          <w:szCs w:val="24"/>
        </w:rPr>
        <w:t>for</w:t>
      </w:r>
      <w:proofErr w:type="spellEnd"/>
      <w:r w:rsidR="00C546A6">
        <w:rPr>
          <w:sz w:val="24"/>
          <w:szCs w:val="24"/>
        </w:rPr>
        <w:t xml:space="preserve"> </w:t>
      </w:r>
      <w:proofErr w:type="spellStart"/>
      <w:r w:rsidR="00A11AC9">
        <w:rPr>
          <w:sz w:val="24"/>
          <w:szCs w:val="24"/>
        </w:rPr>
        <w:t>human</w:t>
      </w:r>
      <w:proofErr w:type="spellEnd"/>
      <w:r w:rsidR="00A11AC9">
        <w:rPr>
          <w:sz w:val="24"/>
          <w:szCs w:val="24"/>
        </w:rPr>
        <w:t xml:space="preserve"> </w:t>
      </w:r>
      <w:proofErr w:type="spellStart"/>
      <w:r w:rsidR="00A11AC9">
        <w:rPr>
          <w:sz w:val="24"/>
          <w:szCs w:val="24"/>
        </w:rPr>
        <w:t>health</w:t>
      </w:r>
      <w:proofErr w:type="spellEnd"/>
      <w:r w:rsidR="00A11AC9">
        <w:rPr>
          <w:sz w:val="24"/>
          <w:szCs w:val="24"/>
        </w:rPr>
        <w:t>.</w:t>
      </w:r>
      <w:r w:rsidR="00630A5C">
        <w:rPr>
          <w:sz w:val="24"/>
          <w:szCs w:val="24"/>
        </w:rPr>
        <w:t xml:space="preserve"> </w:t>
      </w:r>
      <w:r w:rsidR="00570EB2">
        <w:rPr>
          <w:sz w:val="24"/>
          <w:szCs w:val="24"/>
        </w:rPr>
        <w:t xml:space="preserve">Basic </w:t>
      </w:r>
      <w:proofErr w:type="spellStart"/>
      <w:r w:rsidR="00570EB2">
        <w:rPr>
          <w:sz w:val="24"/>
          <w:szCs w:val="24"/>
        </w:rPr>
        <w:t>principle</w:t>
      </w:r>
      <w:proofErr w:type="spellEnd"/>
      <w:r w:rsidR="00C60540">
        <w:rPr>
          <w:sz w:val="24"/>
          <w:szCs w:val="24"/>
        </w:rPr>
        <w:t xml:space="preserve">, </w:t>
      </w:r>
      <w:proofErr w:type="spellStart"/>
      <w:r w:rsidR="00C60540">
        <w:rPr>
          <w:sz w:val="24"/>
          <w:szCs w:val="24"/>
        </w:rPr>
        <w:t>types</w:t>
      </w:r>
      <w:proofErr w:type="spellEnd"/>
      <w:r w:rsidR="00C60540">
        <w:rPr>
          <w:sz w:val="24"/>
          <w:szCs w:val="24"/>
        </w:rPr>
        <w:t xml:space="preserve"> </w:t>
      </w:r>
      <w:proofErr w:type="spellStart"/>
      <w:r w:rsidR="00C60540">
        <w:rPr>
          <w:sz w:val="24"/>
          <w:szCs w:val="24"/>
        </w:rPr>
        <w:t>of</w:t>
      </w:r>
      <w:proofErr w:type="spellEnd"/>
      <w:r w:rsidR="00C60540">
        <w:rPr>
          <w:sz w:val="24"/>
          <w:szCs w:val="24"/>
        </w:rPr>
        <w:t xml:space="preserve"> food </w:t>
      </w:r>
      <w:proofErr w:type="spellStart"/>
      <w:r w:rsidR="00C60540">
        <w:rPr>
          <w:sz w:val="24"/>
          <w:szCs w:val="24"/>
        </w:rPr>
        <w:t>fortification</w:t>
      </w:r>
      <w:proofErr w:type="spellEnd"/>
      <w:r w:rsidR="00C60540">
        <w:rPr>
          <w:sz w:val="24"/>
          <w:szCs w:val="24"/>
        </w:rPr>
        <w:t xml:space="preserve">, </w:t>
      </w:r>
      <w:proofErr w:type="spellStart"/>
      <w:r w:rsidR="00C60540">
        <w:rPr>
          <w:sz w:val="24"/>
          <w:szCs w:val="24"/>
        </w:rPr>
        <w:t>forms</w:t>
      </w:r>
      <w:proofErr w:type="spellEnd"/>
      <w:r w:rsidR="00C60540">
        <w:rPr>
          <w:sz w:val="24"/>
          <w:szCs w:val="24"/>
        </w:rPr>
        <w:t xml:space="preserve"> </w:t>
      </w:r>
      <w:proofErr w:type="spellStart"/>
      <w:r w:rsidR="00C60540">
        <w:rPr>
          <w:sz w:val="24"/>
          <w:szCs w:val="24"/>
        </w:rPr>
        <w:t>of</w:t>
      </w:r>
      <w:proofErr w:type="spellEnd"/>
      <w:r w:rsidR="00C60540">
        <w:rPr>
          <w:sz w:val="24"/>
          <w:szCs w:val="24"/>
        </w:rPr>
        <w:t xml:space="preserve"> </w:t>
      </w:r>
      <w:proofErr w:type="spellStart"/>
      <w:r w:rsidR="00C60540">
        <w:rPr>
          <w:sz w:val="24"/>
          <w:szCs w:val="24"/>
        </w:rPr>
        <w:t>fortificated</w:t>
      </w:r>
      <w:proofErr w:type="spellEnd"/>
      <w:r w:rsidR="00C60540">
        <w:rPr>
          <w:sz w:val="24"/>
          <w:szCs w:val="24"/>
        </w:rPr>
        <w:t xml:space="preserve"> </w:t>
      </w:r>
      <w:proofErr w:type="spellStart"/>
      <w:r w:rsidR="00C60540">
        <w:rPr>
          <w:sz w:val="24"/>
          <w:szCs w:val="24"/>
        </w:rPr>
        <w:t>micronutrients</w:t>
      </w:r>
      <w:proofErr w:type="spellEnd"/>
      <w:r w:rsidR="00CD0E3E">
        <w:rPr>
          <w:sz w:val="24"/>
          <w:szCs w:val="24"/>
        </w:rPr>
        <w:t xml:space="preserve"> and </w:t>
      </w:r>
      <w:proofErr w:type="spellStart"/>
      <w:r w:rsidR="00CD0E3E">
        <w:rPr>
          <w:sz w:val="24"/>
          <w:szCs w:val="24"/>
        </w:rPr>
        <w:t>legislative</w:t>
      </w:r>
      <w:proofErr w:type="spellEnd"/>
      <w:r w:rsidR="00164268">
        <w:rPr>
          <w:sz w:val="24"/>
          <w:szCs w:val="24"/>
        </w:rPr>
        <w:t xml:space="preserve"> </w:t>
      </w:r>
      <w:r w:rsidR="00423E03">
        <w:rPr>
          <w:sz w:val="24"/>
          <w:szCs w:val="24"/>
        </w:rPr>
        <w:t xml:space="preserve">framework </w:t>
      </w:r>
      <w:proofErr w:type="spellStart"/>
      <w:r w:rsidR="00423E03">
        <w:rPr>
          <w:sz w:val="24"/>
          <w:szCs w:val="24"/>
        </w:rPr>
        <w:t>of</w:t>
      </w:r>
      <w:proofErr w:type="spellEnd"/>
      <w:r w:rsidR="00423E03">
        <w:rPr>
          <w:sz w:val="24"/>
          <w:szCs w:val="24"/>
        </w:rPr>
        <w:t xml:space="preserve"> food </w:t>
      </w:r>
      <w:proofErr w:type="spellStart"/>
      <w:r w:rsidR="00423E03">
        <w:rPr>
          <w:sz w:val="24"/>
          <w:szCs w:val="24"/>
        </w:rPr>
        <w:t>fortification</w:t>
      </w:r>
      <w:proofErr w:type="spellEnd"/>
      <w:r w:rsidR="00EF43D3">
        <w:rPr>
          <w:sz w:val="24"/>
          <w:szCs w:val="24"/>
        </w:rPr>
        <w:t xml:space="preserve"> </w:t>
      </w:r>
      <w:proofErr w:type="spellStart"/>
      <w:r w:rsidR="00EF43D3">
        <w:rPr>
          <w:sz w:val="24"/>
          <w:szCs w:val="24"/>
        </w:rPr>
        <w:t>for</w:t>
      </w:r>
      <w:proofErr w:type="spellEnd"/>
      <w:r w:rsidR="00F8402A">
        <w:rPr>
          <w:sz w:val="24"/>
          <w:szCs w:val="24"/>
        </w:rPr>
        <w:t xml:space="preserve"> </w:t>
      </w:r>
      <w:proofErr w:type="spellStart"/>
      <w:r w:rsidR="00F8402A">
        <w:rPr>
          <w:sz w:val="24"/>
          <w:szCs w:val="24"/>
        </w:rPr>
        <w:t>the</w:t>
      </w:r>
      <w:proofErr w:type="spellEnd"/>
      <w:r w:rsidR="00F8402A">
        <w:rPr>
          <w:sz w:val="24"/>
          <w:szCs w:val="24"/>
        </w:rPr>
        <w:t xml:space="preserve"> </w:t>
      </w:r>
      <w:proofErr w:type="spellStart"/>
      <w:r w:rsidR="00F8402A">
        <w:rPr>
          <w:sz w:val="24"/>
          <w:szCs w:val="24"/>
        </w:rPr>
        <w:t>countries</w:t>
      </w:r>
      <w:proofErr w:type="spellEnd"/>
      <w:r w:rsidR="00F8402A">
        <w:rPr>
          <w:sz w:val="24"/>
          <w:szCs w:val="24"/>
        </w:rPr>
        <w:t xml:space="preserve"> </w:t>
      </w:r>
      <w:proofErr w:type="spellStart"/>
      <w:r w:rsidR="00F8402A">
        <w:rPr>
          <w:sz w:val="24"/>
          <w:szCs w:val="24"/>
        </w:rPr>
        <w:t>of</w:t>
      </w:r>
      <w:proofErr w:type="spellEnd"/>
      <w:r w:rsidR="00F8402A">
        <w:rPr>
          <w:sz w:val="24"/>
          <w:szCs w:val="24"/>
        </w:rPr>
        <w:t xml:space="preserve"> </w:t>
      </w:r>
      <w:proofErr w:type="spellStart"/>
      <w:r w:rsidR="00F8402A">
        <w:rPr>
          <w:sz w:val="24"/>
          <w:szCs w:val="24"/>
        </w:rPr>
        <w:t>the</w:t>
      </w:r>
      <w:proofErr w:type="spellEnd"/>
      <w:r w:rsidR="00F8402A">
        <w:rPr>
          <w:sz w:val="24"/>
          <w:szCs w:val="24"/>
        </w:rPr>
        <w:t xml:space="preserve"> </w:t>
      </w:r>
      <w:proofErr w:type="spellStart"/>
      <w:r w:rsidR="00F8402A">
        <w:rPr>
          <w:sz w:val="24"/>
          <w:szCs w:val="24"/>
        </w:rPr>
        <w:t>European</w:t>
      </w:r>
      <w:proofErr w:type="spellEnd"/>
      <w:r w:rsidR="00F8402A">
        <w:rPr>
          <w:sz w:val="24"/>
          <w:szCs w:val="24"/>
        </w:rPr>
        <w:t xml:space="preserve"> Union.</w:t>
      </w:r>
      <w:r w:rsidR="00FA3C3D">
        <w:rPr>
          <w:sz w:val="24"/>
          <w:szCs w:val="24"/>
        </w:rPr>
        <w:t xml:space="preserve"> </w:t>
      </w:r>
      <w:proofErr w:type="spellStart"/>
      <w:r w:rsidR="00FA3C3D">
        <w:rPr>
          <w:sz w:val="24"/>
          <w:szCs w:val="24"/>
        </w:rPr>
        <w:t>of</w:t>
      </w:r>
      <w:proofErr w:type="spellEnd"/>
      <w:r w:rsidR="00FA3C3D">
        <w:rPr>
          <w:sz w:val="24"/>
          <w:szCs w:val="24"/>
        </w:rPr>
        <w:t xml:space="preserve"> food </w:t>
      </w:r>
      <w:proofErr w:type="spellStart"/>
      <w:r w:rsidR="00FA3C3D">
        <w:rPr>
          <w:sz w:val="24"/>
          <w:szCs w:val="24"/>
        </w:rPr>
        <w:t>fortification</w:t>
      </w:r>
      <w:proofErr w:type="spellEnd"/>
      <w:r w:rsidR="00FA3C3D">
        <w:rPr>
          <w:sz w:val="24"/>
          <w:szCs w:val="24"/>
        </w:rPr>
        <w:t xml:space="preserve"> are </w:t>
      </w:r>
      <w:proofErr w:type="spellStart"/>
      <w:r w:rsidR="00FA3C3D">
        <w:rPr>
          <w:sz w:val="24"/>
          <w:szCs w:val="24"/>
        </w:rPr>
        <w:t>described</w:t>
      </w:r>
      <w:proofErr w:type="spellEnd"/>
      <w:r w:rsidR="00FA3C3D">
        <w:rPr>
          <w:sz w:val="24"/>
          <w:szCs w:val="24"/>
        </w:rPr>
        <w:t xml:space="preserve"> in </w:t>
      </w:r>
      <w:proofErr w:type="spellStart"/>
      <w:r w:rsidR="00FA3C3D">
        <w:rPr>
          <w:sz w:val="24"/>
          <w:szCs w:val="24"/>
        </w:rPr>
        <w:t>this</w:t>
      </w:r>
      <w:proofErr w:type="spellEnd"/>
      <w:r w:rsidR="00FA3C3D">
        <w:rPr>
          <w:sz w:val="24"/>
          <w:szCs w:val="24"/>
        </w:rPr>
        <w:t xml:space="preserve"> thesis</w:t>
      </w:r>
      <w:r w:rsidR="00F7271C">
        <w:rPr>
          <w:sz w:val="24"/>
          <w:szCs w:val="24"/>
        </w:rPr>
        <w:t>.</w:t>
      </w:r>
      <w:r w:rsidR="00603F11">
        <w:rPr>
          <w:sz w:val="24"/>
          <w:szCs w:val="24"/>
        </w:rPr>
        <w:t xml:space="preserve"> </w:t>
      </w:r>
      <w:proofErr w:type="spellStart"/>
      <w:r w:rsidR="00910F39">
        <w:rPr>
          <w:sz w:val="24"/>
          <w:szCs w:val="24"/>
        </w:rPr>
        <w:t>Thirty</w:t>
      </w:r>
      <w:proofErr w:type="spellEnd"/>
      <w:r w:rsidR="00910F39">
        <w:rPr>
          <w:sz w:val="24"/>
          <w:szCs w:val="24"/>
        </w:rPr>
        <w:t xml:space="preserve"> </w:t>
      </w:r>
      <w:proofErr w:type="spellStart"/>
      <w:r w:rsidR="00910F39">
        <w:rPr>
          <w:sz w:val="24"/>
          <w:szCs w:val="24"/>
        </w:rPr>
        <w:t>systematic</w:t>
      </w:r>
      <w:proofErr w:type="spellEnd"/>
      <w:r w:rsidR="00910F39">
        <w:rPr>
          <w:sz w:val="24"/>
          <w:szCs w:val="24"/>
        </w:rPr>
        <w:t xml:space="preserve"> </w:t>
      </w:r>
      <w:proofErr w:type="spellStart"/>
      <w:r w:rsidR="00910F39">
        <w:rPr>
          <w:sz w:val="24"/>
          <w:szCs w:val="24"/>
        </w:rPr>
        <w:t>reviews</w:t>
      </w:r>
      <w:proofErr w:type="spellEnd"/>
      <w:r w:rsidR="00910F39">
        <w:rPr>
          <w:sz w:val="24"/>
          <w:szCs w:val="24"/>
        </w:rPr>
        <w:t xml:space="preserve"> and </w:t>
      </w:r>
      <w:proofErr w:type="spellStart"/>
      <w:r w:rsidR="00910F39">
        <w:rPr>
          <w:sz w:val="24"/>
          <w:szCs w:val="24"/>
        </w:rPr>
        <w:t>s</w:t>
      </w:r>
      <w:r w:rsidR="00AE767B">
        <w:rPr>
          <w:sz w:val="24"/>
          <w:szCs w:val="24"/>
        </w:rPr>
        <w:t>tudies</w:t>
      </w:r>
      <w:proofErr w:type="spellEnd"/>
      <w:r w:rsidR="00AE767B">
        <w:rPr>
          <w:sz w:val="24"/>
          <w:szCs w:val="24"/>
        </w:rPr>
        <w:t xml:space="preserve"> </w:t>
      </w:r>
      <w:proofErr w:type="spellStart"/>
      <w:r w:rsidR="00AE767B">
        <w:rPr>
          <w:sz w:val="24"/>
          <w:szCs w:val="24"/>
        </w:rPr>
        <w:t>w</w:t>
      </w:r>
      <w:r w:rsidR="00BA5429">
        <w:rPr>
          <w:sz w:val="24"/>
          <w:szCs w:val="24"/>
        </w:rPr>
        <w:t>ere</w:t>
      </w:r>
      <w:proofErr w:type="spellEnd"/>
      <w:r w:rsidR="00BA5429">
        <w:rPr>
          <w:sz w:val="24"/>
          <w:szCs w:val="24"/>
        </w:rPr>
        <w:t xml:space="preserve"> </w:t>
      </w:r>
      <w:proofErr w:type="spellStart"/>
      <w:r w:rsidR="00BA5429">
        <w:rPr>
          <w:sz w:val="24"/>
          <w:szCs w:val="24"/>
        </w:rPr>
        <w:t>found</w:t>
      </w:r>
      <w:proofErr w:type="spellEnd"/>
      <w:r w:rsidR="00BA5429">
        <w:rPr>
          <w:sz w:val="24"/>
          <w:szCs w:val="24"/>
        </w:rPr>
        <w:t xml:space="preserve"> in </w:t>
      </w:r>
      <w:proofErr w:type="spellStart"/>
      <w:r w:rsidR="00BA5429">
        <w:rPr>
          <w:sz w:val="24"/>
          <w:szCs w:val="24"/>
        </w:rPr>
        <w:lastRenderedPageBreak/>
        <w:t>the</w:t>
      </w:r>
      <w:proofErr w:type="spellEnd"/>
      <w:r w:rsidR="00BA5429">
        <w:rPr>
          <w:sz w:val="24"/>
          <w:szCs w:val="24"/>
        </w:rPr>
        <w:t xml:space="preserve"> Web </w:t>
      </w:r>
      <w:proofErr w:type="spellStart"/>
      <w:r w:rsidR="00BA5429">
        <w:rPr>
          <w:sz w:val="24"/>
          <w:szCs w:val="24"/>
        </w:rPr>
        <w:t>of</w:t>
      </w:r>
      <w:proofErr w:type="spellEnd"/>
      <w:r w:rsidR="00BA5429">
        <w:rPr>
          <w:sz w:val="24"/>
          <w:szCs w:val="24"/>
        </w:rPr>
        <w:t xml:space="preserve"> Science, </w:t>
      </w:r>
      <w:proofErr w:type="spellStart"/>
      <w:r w:rsidR="00BA5429">
        <w:rPr>
          <w:sz w:val="24"/>
          <w:szCs w:val="24"/>
        </w:rPr>
        <w:t>PubMed</w:t>
      </w:r>
      <w:proofErr w:type="spellEnd"/>
      <w:r w:rsidR="00BA5429">
        <w:rPr>
          <w:sz w:val="24"/>
          <w:szCs w:val="24"/>
        </w:rPr>
        <w:t xml:space="preserve"> and </w:t>
      </w:r>
      <w:proofErr w:type="spellStart"/>
      <w:r w:rsidR="00BA5429">
        <w:rPr>
          <w:sz w:val="24"/>
          <w:szCs w:val="24"/>
        </w:rPr>
        <w:t>Scopus</w:t>
      </w:r>
      <w:proofErr w:type="spellEnd"/>
      <w:r w:rsidR="00BA5429">
        <w:rPr>
          <w:sz w:val="24"/>
          <w:szCs w:val="24"/>
        </w:rPr>
        <w:t xml:space="preserve"> </w:t>
      </w:r>
      <w:proofErr w:type="spellStart"/>
      <w:r w:rsidR="00BA5429">
        <w:rPr>
          <w:sz w:val="24"/>
          <w:szCs w:val="24"/>
        </w:rPr>
        <w:t>databases</w:t>
      </w:r>
      <w:proofErr w:type="spellEnd"/>
      <w:r w:rsidR="008927E6">
        <w:rPr>
          <w:sz w:val="24"/>
          <w:szCs w:val="24"/>
        </w:rPr>
        <w:t xml:space="preserve"> </w:t>
      </w:r>
      <w:r w:rsidR="00DB72E4">
        <w:rPr>
          <w:sz w:val="24"/>
          <w:szCs w:val="24"/>
        </w:rPr>
        <w:t xml:space="preserve">by </w:t>
      </w:r>
      <w:proofErr w:type="spellStart"/>
      <w:r w:rsidR="00DB72E4">
        <w:rPr>
          <w:sz w:val="24"/>
          <w:szCs w:val="24"/>
        </w:rPr>
        <w:t>recherch</w:t>
      </w:r>
      <w:proofErr w:type="spellEnd"/>
      <w:r w:rsidR="00DB72E4">
        <w:rPr>
          <w:sz w:val="24"/>
          <w:szCs w:val="24"/>
        </w:rPr>
        <w:t xml:space="preserve"> </w:t>
      </w:r>
      <w:proofErr w:type="spellStart"/>
      <w:r w:rsidR="003D0B2D">
        <w:rPr>
          <w:sz w:val="24"/>
          <w:szCs w:val="24"/>
        </w:rPr>
        <w:t>activity</w:t>
      </w:r>
      <w:proofErr w:type="spellEnd"/>
      <w:r w:rsidR="00DB72E4">
        <w:rPr>
          <w:sz w:val="24"/>
          <w:szCs w:val="24"/>
        </w:rPr>
        <w:t xml:space="preserve"> </w:t>
      </w:r>
      <w:r w:rsidR="008927E6">
        <w:rPr>
          <w:sz w:val="24"/>
          <w:szCs w:val="24"/>
        </w:rPr>
        <w:t xml:space="preserve">and ten </w:t>
      </w:r>
      <w:proofErr w:type="spellStart"/>
      <w:r w:rsidR="008927E6">
        <w:rPr>
          <w:sz w:val="24"/>
          <w:szCs w:val="24"/>
        </w:rPr>
        <w:t>of</w:t>
      </w:r>
      <w:proofErr w:type="spellEnd"/>
      <w:r w:rsidR="008927E6">
        <w:rPr>
          <w:sz w:val="24"/>
          <w:szCs w:val="24"/>
        </w:rPr>
        <w:t xml:space="preserve"> </w:t>
      </w:r>
      <w:proofErr w:type="spellStart"/>
      <w:r w:rsidR="008927E6">
        <w:rPr>
          <w:sz w:val="24"/>
          <w:szCs w:val="24"/>
        </w:rPr>
        <w:t>them</w:t>
      </w:r>
      <w:proofErr w:type="spellEnd"/>
      <w:r w:rsidR="008927E6">
        <w:rPr>
          <w:sz w:val="24"/>
          <w:szCs w:val="24"/>
        </w:rPr>
        <w:t xml:space="preserve"> </w:t>
      </w:r>
      <w:proofErr w:type="spellStart"/>
      <w:r w:rsidR="008927E6">
        <w:rPr>
          <w:sz w:val="24"/>
          <w:szCs w:val="24"/>
        </w:rPr>
        <w:t>were</w:t>
      </w:r>
      <w:proofErr w:type="spellEnd"/>
      <w:r w:rsidR="00DB72E4">
        <w:rPr>
          <w:sz w:val="24"/>
          <w:szCs w:val="24"/>
        </w:rPr>
        <w:t xml:space="preserve"> </w:t>
      </w:r>
      <w:proofErr w:type="spellStart"/>
      <w:r w:rsidR="00DB72E4">
        <w:rPr>
          <w:sz w:val="24"/>
          <w:szCs w:val="24"/>
        </w:rPr>
        <w:t>used</w:t>
      </w:r>
      <w:proofErr w:type="spellEnd"/>
      <w:r w:rsidR="00DB72E4">
        <w:rPr>
          <w:sz w:val="24"/>
          <w:szCs w:val="24"/>
        </w:rPr>
        <w:t xml:space="preserve"> </w:t>
      </w:r>
      <w:proofErr w:type="spellStart"/>
      <w:r w:rsidR="00DB72E4">
        <w:rPr>
          <w:sz w:val="24"/>
          <w:szCs w:val="24"/>
        </w:rPr>
        <w:t>for</w:t>
      </w:r>
      <w:proofErr w:type="spellEnd"/>
      <w:r w:rsidR="00DB72E4">
        <w:rPr>
          <w:sz w:val="24"/>
          <w:szCs w:val="24"/>
        </w:rPr>
        <w:t xml:space="preserve"> </w:t>
      </w:r>
      <w:r w:rsidR="00490965">
        <w:rPr>
          <w:sz w:val="24"/>
          <w:szCs w:val="24"/>
        </w:rPr>
        <w:t xml:space="preserve">a </w:t>
      </w:r>
      <w:proofErr w:type="spellStart"/>
      <w:r w:rsidR="00490965">
        <w:rPr>
          <w:sz w:val="24"/>
          <w:szCs w:val="24"/>
        </w:rPr>
        <w:t>final</w:t>
      </w:r>
      <w:proofErr w:type="spellEnd"/>
      <w:r w:rsidR="00490965">
        <w:rPr>
          <w:sz w:val="24"/>
          <w:szCs w:val="24"/>
        </w:rPr>
        <w:t xml:space="preserve"> </w:t>
      </w:r>
      <w:proofErr w:type="spellStart"/>
      <w:r w:rsidR="00AB5679">
        <w:rPr>
          <w:sz w:val="24"/>
          <w:szCs w:val="24"/>
        </w:rPr>
        <w:t>discussion</w:t>
      </w:r>
      <w:proofErr w:type="spellEnd"/>
      <w:r w:rsidR="00CD6992">
        <w:rPr>
          <w:sz w:val="24"/>
          <w:szCs w:val="24"/>
        </w:rPr>
        <w:t xml:space="preserve">. </w:t>
      </w:r>
      <w:r w:rsidR="00AB5679">
        <w:rPr>
          <w:sz w:val="24"/>
          <w:szCs w:val="24"/>
        </w:rPr>
        <w:t xml:space="preserve">In </w:t>
      </w:r>
      <w:proofErr w:type="spellStart"/>
      <w:r w:rsidR="00AB5679">
        <w:rPr>
          <w:sz w:val="24"/>
          <w:szCs w:val="24"/>
        </w:rPr>
        <w:t>the</w:t>
      </w:r>
      <w:proofErr w:type="spellEnd"/>
      <w:r w:rsidR="0089507C">
        <w:rPr>
          <w:sz w:val="24"/>
          <w:szCs w:val="24"/>
        </w:rPr>
        <w:t xml:space="preserve"> </w:t>
      </w:r>
      <w:proofErr w:type="spellStart"/>
      <w:r w:rsidR="0089507C">
        <w:rPr>
          <w:sz w:val="24"/>
          <w:szCs w:val="24"/>
        </w:rPr>
        <w:t>discussion</w:t>
      </w:r>
      <w:proofErr w:type="spellEnd"/>
      <w:r w:rsidR="0089507C">
        <w:rPr>
          <w:sz w:val="24"/>
          <w:szCs w:val="24"/>
        </w:rPr>
        <w:t xml:space="preserve"> </w:t>
      </w:r>
      <w:r w:rsidR="00AB5679">
        <w:rPr>
          <w:sz w:val="24"/>
          <w:szCs w:val="24"/>
        </w:rPr>
        <w:t xml:space="preserve">are </w:t>
      </w:r>
      <w:proofErr w:type="spellStart"/>
      <w:r w:rsidR="0089507C">
        <w:rPr>
          <w:sz w:val="24"/>
          <w:szCs w:val="24"/>
        </w:rPr>
        <w:t>summarize</w:t>
      </w:r>
      <w:r w:rsidR="00AB5679">
        <w:rPr>
          <w:sz w:val="24"/>
          <w:szCs w:val="24"/>
        </w:rPr>
        <w:t>d</w:t>
      </w:r>
      <w:proofErr w:type="spellEnd"/>
      <w:r w:rsidR="00C511B6">
        <w:rPr>
          <w:sz w:val="24"/>
          <w:szCs w:val="24"/>
        </w:rPr>
        <w:t xml:space="preserve"> </w:t>
      </w:r>
      <w:proofErr w:type="spellStart"/>
      <w:r w:rsidR="00C511B6">
        <w:rPr>
          <w:sz w:val="24"/>
          <w:szCs w:val="24"/>
        </w:rPr>
        <w:t>the</w:t>
      </w:r>
      <w:proofErr w:type="spellEnd"/>
      <w:r w:rsidR="0089507C">
        <w:rPr>
          <w:sz w:val="24"/>
          <w:szCs w:val="24"/>
        </w:rPr>
        <w:t xml:space="preserve"> </w:t>
      </w:r>
      <w:proofErr w:type="spellStart"/>
      <w:r w:rsidR="0089507C">
        <w:rPr>
          <w:sz w:val="24"/>
          <w:szCs w:val="24"/>
        </w:rPr>
        <w:t>outcomes</w:t>
      </w:r>
      <w:proofErr w:type="spellEnd"/>
      <w:r w:rsidR="0089507C">
        <w:rPr>
          <w:sz w:val="24"/>
          <w:szCs w:val="24"/>
        </w:rPr>
        <w:t xml:space="preserve"> </w:t>
      </w:r>
      <w:proofErr w:type="spellStart"/>
      <w:r w:rsidR="0089507C">
        <w:rPr>
          <w:sz w:val="24"/>
          <w:szCs w:val="24"/>
        </w:rPr>
        <w:t>of</w:t>
      </w:r>
      <w:proofErr w:type="spellEnd"/>
      <w:r w:rsidR="0089507C">
        <w:rPr>
          <w:sz w:val="24"/>
          <w:szCs w:val="24"/>
        </w:rPr>
        <w:t xml:space="preserve"> these </w:t>
      </w:r>
      <w:proofErr w:type="spellStart"/>
      <w:r w:rsidR="0089507C">
        <w:rPr>
          <w:sz w:val="24"/>
          <w:szCs w:val="24"/>
        </w:rPr>
        <w:t>studies</w:t>
      </w:r>
      <w:proofErr w:type="spellEnd"/>
      <w:r w:rsidR="000F4A6D">
        <w:rPr>
          <w:sz w:val="24"/>
          <w:szCs w:val="24"/>
        </w:rPr>
        <w:t xml:space="preserve">, </w:t>
      </w:r>
      <w:proofErr w:type="spellStart"/>
      <w:r w:rsidR="000F4A6D">
        <w:rPr>
          <w:sz w:val="24"/>
          <w:szCs w:val="24"/>
        </w:rPr>
        <w:t>focused</w:t>
      </w:r>
      <w:proofErr w:type="spellEnd"/>
      <w:r w:rsidR="000F4A6D">
        <w:rPr>
          <w:sz w:val="24"/>
          <w:szCs w:val="24"/>
        </w:rPr>
        <w:t xml:space="preserve"> on </w:t>
      </w:r>
      <w:proofErr w:type="spellStart"/>
      <w:r w:rsidR="000F4A6D">
        <w:rPr>
          <w:sz w:val="24"/>
          <w:szCs w:val="24"/>
        </w:rPr>
        <w:t>the</w:t>
      </w:r>
      <w:proofErr w:type="spellEnd"/>
      <w:r w:rsidR="000F4A6D">
        <w:rPr>
          <w:sz w:val="24"/>
          <w:szCs w:val="24"/>
        </w:rPr>
        <w:t xml:space="preserve"> </w:t>
      </w:r>
      <w:proofErr w:type="spellStart"/>
      <w:r w:rsidR="000F4A6D">
        <w:rPr>
          <w:sz w:val="24"/>
          <w:szCs w:val="24"/>
        </w:rPr>
        <w:t>effect</w:t>
      </w:r>
      <w:proofErr w:type="spellEnd"/>
      <w:r w:rsidR="000F4A6D">
        <w:rPr>
          <w:sz w:val="24"/>
          <w:szCs w:val="24"/>
        </w:rPr>
        <w:t xml:space="preserve"> </w:t>
      </w:r>
      <w:proofErr w:type="spellStart"/>
      <w:r w:rsidR="000F4A6D">
        <w:rPr>
          <w:sz w:val="24"/>
          <w:szCs w:val="24"/>
        </w:rPr>
        <w:t>of</w:t>
      </w:r>
      <w:proofErr w:type="spellEnd"/>
      <w:r w:rsidR="000F4A6D">
        <w:rPr>
          <w:sz w:val="24"/>
          <w:szCs w:val="24"/>
        </w:rPr>
        <w:t xml:space="preserve"> food </w:t>
      </w:r>
      <w:proofErr w:type="spellStart"/>
      <w:r w:rsidR="000F4A6D">
        <w:rPr>
          <w:sz w:val="24"/>
          <w:szCs w:val="24"/>
        </w:rPr>
        <w:t>fort</w:t>
      </w:r>
      <w:r w:rsidR="00AC540D">
        <w:rPr>
          <w:sz w:val="24"/>
          <w:szCs w:val="24"/>
        </w:rPr>
        <w:t>ification</w:t>
      </w:r>
      <w:proofErr w:type="spellEnd"/>
      <w:r w:rsidR="00AC540D">
        <w:rPr>
          <w:sz w:val="24"/>
          <w:szCs w:val="24"/>
        </w:rPr>
        <w:t xml:space="preserve"> </w:t>
      </w:r>
      <w:proofErr w:type="spellStart"/>
      <w:r w:rsidR="00AC540D">
        <w:rPr>
          <w:sz w:val="24"/>
          <w:szCs w:val="24"/>
        </w:rPr>
        <w:t>programmes</w:t>
      </w:r>
      <w:proofErr w:type="spellEnd"/>
      <w:r w:rsidR="00AC540D">
        <w:rPr>
          <w:sz w:val="24"/>
          <w:szCs w:val="24"/>
        </w:rPr>
        <w:t xml:space="preserve"> in </w:t>
      </w:r>
      <w:proofErr w:type="spellStart"/>
      <w:r w:rsidR="00AC540D">
        <w:rPr>
          <w:sz w:val="24"/>
          <w:szCs w:val="24"/>
        </w:rPr>
        <w:t>the</w:t>
      </w:r>
      <w:proofErr w:type="spellEnd"/>
      <w:r w:rsidR="00AC540D">
        <w:rPr>
          <w:sz w:val="24"/>
          <w:szCs w:val="24"/>
        </w:rPr>
        <w:t xml:space="preserve"> </w:t>
      </w:r>
      <w:proofErr w:type="spellStart"/>
      <w:r w:rsidR="00AC540D">
        <w:rPr>
          <w:sz w:val="24"/>
          <w:szCs w:val="24"/>
        </w:rPr>
        <w:t>world</w:t>
      </w:r>
      <w:proofErr w:type="spellEnd"/>
      <w:r w:rsidR="00AC540D">
        <w:rPr>
          <w:sz w:val="24"/>
          <w:szCs w:val="24"/>
        </w:rPr>
        <w:t>.</w:t>
      </w:r>
    </w:p>
    <w:p w14:paraId="569643E0" w14:textId="09B84A9B" w:rsidR="00973BBA" w:rsidRPr="00BB65C8" w:rsidRDefault="00000000" w:rsidP="001C2545">
      <w:pPr>
        <w:autoSpaceDE w:val="0"/>
        <w:spacing w:after="240"/>
        <w:jc w:val="both"/>
        <w:rPr>
          <w:sz w:val="24"/>
          <w:szCs w:val="24"/>
        </w:rPr>
      </w:pPr>
      <w:r w:rsidRPr="001205EF">
        <w:rPr>
          <w:b/>
          <w:bCs/>
          <w:sz w:val="24"/>
          <w:szCs w:val="24"/>
        </w:rPr>
        <w:t>Klíčová slova v ČJ:</w:t>
      </w:r>
      <w:r w:rsidR="001205EF">
        <w:rPr>
          <w:b/>
          <w:bCs/>
          <w:sz w:val="24"/>
          <w:szCs w:val="24"/>
        </w:rPr>
        <w:t xml:space="preserve"> </w:t>
      </w:r>
      <w:r w:rsidR="001205EF">
        <w:rPr>
          <w:sz w:val="24"/>
          <w:szCs w:val="24"/>
        </w:rPr>
        <w:t xml:space="preserve">fortifikace potravin, </w:t>
      </w:r>
      <w:r w:rsidR="00D47A73">
        <w:rPr>
          <w:sz w:val="24"/>
          <w:szCs w:val="24"/>
        </w:rPr>
        <w:t>vitaminy, minerály</w:t>
      </w:r>
      <w:r w:rsidR="00E513A3">
        <w:rPr>
          <w:sz w:val="24"/>
          <w:szCs w:val="24"/>
        </w:rPr>
        <w:t>, mikronutrienty</w:t>
      </w:r>
      <w:r w:rsidR="00B25D28">
        <w:rPr>
          <w:sz w:val="24"/>
          <w:szCs w:val="24"/>
        </w:rPr>
        <w:t>,</w:t>
      </w:r>
      <w:r w:rsidR="00B25D28" w:rsidRPr="00B25D28">
        <w:rPr>
          <w:sz w:val="24"/>
          <w:szCs w:val="24"/>
        </w:rPr>
        <w:t xml:space="preserve"> </w:t>
      </w:r>
      <w:proofErr w:type="spellStart"/>
      <w:r w:rsidR="00B25D28">
        <w:rPr>
          <w:sz w:val="24"/>
          <w:szCs w:val="24"/>
        </w:rPr>
        <w:t>mikronutrientová</w:t>
      </w:r>
      <w:proofErr w:type="spellEnd"/>
      <w:r w:rsidR="00B25D28">
        <w:rPr>
          <w:sz w:val="24"/>
          <w:szCs w:val="24"/>
        </w:rPr>
        <w:t xml:space="preserve"> malnutrice</w:t>
      </w:r>
    </w:p>
    <w:p w14:paraId="569643E2" w14:textId="4C6A4611" w:rsidR="00973BBA" w:rsidRPr="00BB65C8" w:rsidRDefault="00000000" w:rsidP="001C2545">
      <w:pPr>
        <w:autoSpaceDE w:val="0"/>
        <w:spacing w:after="240"/>
        <w:jc w:val="both"/>
        <w:rPr>
          <w:sz w:val="24"/>
          <w:szCs w:val="24"/>
        </w:rPr>
      </w:pPr>
      <w:r w:rsidRPr="001205EF">
        <w:rPr>
          <w:b/>
          <w:bCs/>
          <w:sz w:val="24"/>
          <w:szCs w:val="24"/>
        </w:rPr>
        <w:t>Klíčová slova v AJ:</w:t>
      </w:r>
      <w:r w:rsidR="001205EF">
        <w:rPr>
          <w:b/>
          <w:bCs/>
          <w:sz w:val="24"/>
          <w:szCs w:val="24"/>
        </w:rPr>
        <w:t xml:space="preserve"> </w:t>
      </w:r>
      <w:r w:rsidR="001205EF">
        <w:rPr>
          <w:sz w:val="24"/>
          <w:szCs w:val="24"/>
        </w:rPr>
        <w:t xml:space="preserve">food </w:t>
      </w:r>
      <w:proofErr w:type="spellStart"/>
      <w:r w:rsidR="001205EF">
        <w:rPr>
          <w:sz w:val="24"/>
          <w:szCs w:val="24"/>
        </w:rPr>
        <w:t>fortification</w:t>
      </w:r>
      <w:proofErr w:type="spellEnd"/>
      <w:r w:rsidR="001205EF">
        <w:rPr>
          <w:sz w:val="24"/>
          <w:szCs w:val="24"/>
        </w:rPr>
        <w:t xml:space="preserve">, </w:t>
      </w:r>
      <w:proofErr w:type="spellStart"/>
      <w:r w:rsidR="00E513A3">
        <w:rPr>
          <w:sz w:val="24"/>
          <w:szCs w:val="24"/>
        </w:rPr>
        <w:t>vitamins</w:t>
      </w:r>
      <w:proofErr w:type="spellEnd"/>
      <w:r w:rsidR="00E513A3">
        <w:rPr>
          <w:sz w:val="24"/>
          <w:szCs w:val="24"/>
        </w:rPr>
        <w:t xml:space="preserve">, </w:t>
      </w:r>
      <w:proofErr w:type="spellStart"/>
      <w:r w:rsidR="00E513A3">
        <w:rPr>
          <w:sz w:val="24"/>
          <w:szCs w:val="24"/>
        </w:rPr>
        <w:t>minerals</w:t>
      </w:r>
      <w:proofErr w:type="spellEnd"/>
      <w:r w:rsidR="00E513A3">
        <w:rPr>
          <w:sz w:val="24"/>
          <w:szCs w:val="24"/>
        </w:rPr>
        <w:t xml:space="preserve">, </w:t>
      </w:r>
      <w:proofErr w:type="spellStart"/>
      <w:r w:rsidR="00E513A3">
        <w:rPr>
          <w:sz w:val="24"/>
          <w:szCs w:val="24"/>
        </w:rPr>
        <w:t>micronutrients</w:t>
      </w:r>
      <w:proofErr w:type="spellEnd"/>
      <w:r w:rsidR="00B25D28">
        <w:rPr>
          <w:sz w:val="24"/>
          <w:szCs w:val="24"/>
        </w:rPr>
        <w:t xml:space="preserve">, </w:t>
      </w:r>
      <w:proofErr w:type="spellStart"/>
      <w:r w:rsidR="00B25D28">
        <w:rPr>
          <w:sz w:val="24"/>
          <w:szCs w:val="24"/>
        </w:rPr>
        <w:t>micronutrient</w:t>
      </w:r>
      <w:proofErr w:type="spellEnd"/>
      <w:r w:rsidR="00B25D28">
        <w:rPr>
          <w:sz w:val="24"/>
          <w:szCs w:val="24"/>
        </w:rPr>
        <w:t xml:space="preserve"> </w:t>
      </w:r>
      <w:proofErr w:type="spellStart"/>
      <w:r w:rsidR="00B25D28">
        <w:rPr>
          <w:sz w:val="24"/>
          <w:szCs w:val="24"/>
        </w:rPr>
        <w:t>malnutrition</w:t>
      </w:r>
      <w:proofErr w:type="spellEnd"/>
    </w:p>
    <w:p w14:paraId="569643E3" w14:textId="7B169774" w:rsidR="00973BBA" w:rsidRPr="0076042B" w:rsidRDefault="00000000" w:rsidP="001C2545">
      <w:pPr>
        <w:autoSpaceDE w:val="0"/>
        <w:jc w:val="both"/>
        <w:rPr>
          <w:iCs/>
          <w:sz w:val="24"/>
          <w:szCs w:val="24"/>
        </w:rPr>
      </w:pPr>
      <w:r w:rsidRPr="0001646B">
        <w:rPr>
          <w:b/>
          <w:bCs/>
          <w:sz w:val="24"/>
          <w:szCs w:val="24"/>
        </w:rPr>
        <w:t xml:space="preserve">Rozsah: </w:t>
      </w:r>
      <w:r w:rsidR="0076042B" w:rsidRPr="0076042B">
        <w:rPr>
          <w:bCs/>
          <w:iCs/>
          <w:sz w:val="24"/>
          <w:szCs w:val="24"/>
        </w:rPr>
        <w:t>48 stran</w:t>
      </w:r>
      <w:r w:rsidR="0076042B">
        <w:rPr>
          <w:bCs/>
          <w:iCs/>
          <w:sz w:val="24"/>
          <w:szCs w:val="24"/>
        </w:rPr>
        <w:t xml:space="preserve"> </w:t>
      </w:r>
      <w:r w:rsidR="0076042B" w:rsidRPr="0076042B">
        <w:rPr>
          <w:bCs/>
          <w:iCs/>
          <w:sz w:val="24"/>
          <w:szCs w:val="24"/>
        </w:rPr>
        <w:t>/</w:t>
      </w:r>
      <w:r w:rsidR="0076042B">
        <w:rPr>
          <w:bCs/>
          <w:iCs/>
          <w:sz w:val="24"/>
          <w:szCs w:val="24"/>
        </w:rPr>
        <w:t xml:space="preserve"> </w:t>
      </w:r>
      <w:r w:rsidR="0076042B" w:rsidRPr="0076042B">
        <w:rPr>
          <w:bCs/>
          <w:iCs/>
          <w:sz w:val="24"/>
          <w:szCs w:val="24"/>
        </w:rPr>
        <w:t>0 příloh</w:t>
      </w:r>
      <w:r w:rsidRPr="0076042B">
        <w:rPr>
          <w:iCs/>
          <w:sz w:val="24"/>
          <w:szCs w:val="24"/>
        </w:rPr>
        <w:t xml:space="preserve"> </w:t>
      </w:r>
    </w:p>
    <w:p w14:paraId="6970576A" w14:textId="77777777" w:rsidR="00E42568" w:rsidRDefault="00E42568">
      <w:pPr>
        <w:autoSpaceDE w:val="0"/>
        <w:rPr>
          <w:i/>
          <w:color w:val="FF0000"/>
          <w:sz w:val="24"/>
          <w:szCs w:val="24"/>
        </w:rPr>
      </w:pPr>
    </w:p>
    <w:p w14:paraId="20EAAE90" w14:textId="77777777" w:rsidR="00034844" w:rsidRDefault="00034844">
      <w:pPr>
        <w:autoSpaceDE w:val="0"/>
        <w:rPr>
          <w:color w:val="FF0000"/>
        </w:rPr>
        <w:sectPr w:rsidR="00034844" w:rsidSect="006B525F">
          <w:headerReference w:type="default" r:id="rId11"/>
          <w:footerReference w:type="default" r:id="rId12"/>
          <w:pgSz w:w="11906" w:h="16838"/>
          <w:pgMar w:top="1418" w:right="1134" w:bottom="1418" w:left="1134" w:header="708" w:footer="708" w:gutter="567"/>
          <w:cols w:space="708"/>
        </w:sectPr>
      </w:pPr>
    </w:p>
    <w:bookmarkStart w:id="0" w:name="_Toc133486132" w:displacedByCustomXml="next"/>
    <w:sdt>
      <w:sdtPr>
        <w:rPr>
          <w:rFonts w:eastAsia="Arial"/>
          <w:color w:val="000000"/>
          <w:sz w:val="24"/>
          <w:szCs w:val="22"/>
        </w:rPr>
        <w:id w:val="-892426487"/>
        <w:docPartObj>
          <w:docPartGallery w:val="Table of Contents"/>
          <w:docPartUnique/>
        </w:docPartObj>
      </w:sdtPr>
      <w:sdtEndPr>
        <w:rPr>
          <w:rFonts w:ascii="Arial" w:eastAsia="Times New Roman" w:hAnsi="Arial" w:cs="Arial"/>
          <w:color w:val="auto"/>
          <w:sz w:val="20"/>
          <w:szCs w:val="20"/>
        </w:rPr>
      </w:sdtEndPr>
      <w:sdtContent>
        <w:p w14:paraId="7F651332" w14:textId="476AF279" w:rsidR="00245360" w:rsidRPr="009D35F8" w:rsidRDefault="00245360" w:rsidP="00E42568">
          <w:pPr>
            <w:rPr>
              <w:sz w:val="32"/>
              <w:szCs w:val="32"/>
            </w:rPr>
          </w:pPr>
          <w:r w:rsidRPr="009D35F8">
            <w:rPr>
              <w:sz w:val="32"/>
              <w:szCs w:val="32"/>
            </w:rPr>
            <w:t>Obsah</w:t>
          </w:r>
        </w:p>
        <w:p w14:paraId="093C15C0" w14:textId="69C15BEA" w:rsidR="009D35F8" w:rsidRPr="009D35F8" w:rsidRDefault="00245360">
          <w:pPr>
            <w:pStyle w:val="Obsah1"/>
            <w:rPr>
              <w:rFonts w:asciiTheme="minorHAnsi" w:eastAsiaTheme="minorEastAsia" w:hAnsiTheme="minorHAnsi" w:cstheme="minorBidi"/>
              <w:b w:val="0"/>
              <w:caps w:val="0"/>
              <w:noProof/>
              <w:kern w:val="2"/>
              <w:szCs w:val="24"/>
              <w14:ligatures w14:val="standardContextual"/>
            </w:rPr>
          </w:pPr>
          <w:r w:rsidRPr="009D35F8">
            <w:rPr>
              <w:rFonts w:ascii="Arial" w:hAnsi="Arial" w:cs="Arial"/>
              <w:b w:val="0"/>
            </w:rPr>
            <w:fldChar w:fldCharType="begin"/>
          </w:r>
          <w:r w:rsidRPr="009D35F8">
            <w:rPr>
              <w:rFonts w:ascii="Arial" w:hAnsi="Arial" w:cs="Arial"/>
              <w:b w:val="0"/>
            </w:rPr>
            <w:instrText xml:space="preserve"> TOC \o "1-3" \h \z \u </w:instrText>
          </w:r>
          <w:r w:rsidRPr="009D35F8">
            <w:rPr>
              <w:rFonts w:ascii="Arial" w:hAnsi="Arial" w:cs="Arial"/>
              <w:b w:val="0"/>
            </w:rPr>
            <w:fldChar w:fldCharType="separate"/>
          </w:r>
          <w:hyperlink w:anchor="_Toc165623107" w:history="1">
            <w:r w:rsidR="009D35F8" w:rsidRPr="009D35F8">
              <w:rPr>
                <w:rStyle w:val="Hypertextovodkaz"/>
                <w:b w:val="0"/>
                <w:noProof/>
              </w:rPr>
              <w:t>Úvod</w:t>
            </w:r>
            <w:r w:rsidR="009D35F8" w:rsidRPr="009D35F8">
              <w:rPr>
                <w:b w:val="0"/>
                <w:noProof/>
                <w:webHidden/>
              </w:rPr>
              <w:tab/>
            </w:r>
            <w:r w:rsidR="009D35F8" w:rsidRPr="009D35F8">
              <w:rPr>
                <w:b w:val="0"/>
                <w:noProof/>
                <w:webHidden/>
              </w:rPr>
              <w:fldChar w:fldCharType="begin"/>
            </w:r>
            <w:r w:rsidR="009D35F8" w:rsidRPr="009D35F8">
              <w:rPr>
                <w:b w:val="0"/>
                <w:noProof/>
                <w:webHidden/>
              </w:rPr>
              <w:instrText xml:space="preserve"> PAGEREF _Toc165623107 \h </w:instrText>
            </w:r>
            <w:r w:rsidR="009D35F8" w:rsidRPr="009D35F8">
              <w:rPr>
                <w:b w:val="0"/>
                <w:noProof/>
                <w:webHidden/>
              </w:rPr>
            </w:r>
            <w:r w:rsidR="009D35F8" w:rsidRPr="009D35F8">
              <w:rPr>
                <w:b w:val="0"/>
                <w:noProof/>
                <w:webHidden/>
              </w:rPr>
              <w:fldChar w:fldCharType="separate"/>
            </w:r>
            <w:r w:rsidR="009D35F8" w:rsidRPr="009D35F8">
              <w:rPr>
                <w:b w:val="0"/>
                <w:noProof/>
                <w:webHidden/>
              </w:rPr>
              <w:t>8</w:t>
            </w:r>
            <w:r w:rsidR="009D35F8" w:rsidRPr="009D35F8">
              <w:rPr>
                <w:b w:val="0"/>
                <w:noProof/>
                <w:webHidden/>
              </w:rPr>
              <w:fldChar w:fldCharType="end"/>
            </w:r>
          </w:hyperlink>
        </w:p>
        <w:p w14:paraId="611B168D" w14:textId="419FBEA3" w:rsidR="009D35F8" w:rsidRPr="009D35F8" w:rsidRDefault="009D35F8">
          <w:pPr>
            <w:pStyle w:val="Obsah1"/>
            <w:rPr>
              <w:rFonts w:asciiTheme="minorHAnsi" w:eastAsiaTheme="minorEastAsia" w:hAnsiTheme="minorHAnsi" w:cstheme="minorBidi"/>
              <w:b w:val="0"/>
              <w:caps w:val="0"/>
              <w:noProof/>
              <w:kern w:val="2"/>
              <w:szCs w:val="24"/>
              <w14:ligatures w14:val="standardContextual"/>
            </w:rPr>
          </w:pPr>
          <w:hyperlink w:anchor="_Toc165623108" w:history="1">
            <w:r w:rsidRPr="009D35F8">
              <w:rPr>
                <w:rStyle w:val="Hypertextovodkaz"/>
                <w:b w:val="0"/>
                <w:noProof/>
              </w:rPr>
              <w:t>1.</w:t>
            </w:r>
            <w:r w:rsidRPr="009D35F8">
              <w:rPr>
                <w:rFonts w:asciiTheme="minorHAnsi" w:eastAsiaTheme="minorEastAsia" w:hAnsiTheme="minorHAnsi" w:cstheme="minorBidi"/>
                <w:b w:val="0"/>
                <w:caps w:val="0"/>
                <w:noProof/>
                <w:kern w:val="2"/>
                <w:szCs w:val="24"/>
                <w14:ligatures w14:val="standardContextual"/>
              </w:rPr>
              <w:tab/>
            </w:r>
            <w:r w:rsidRPr="009D35F8">
              <w:rPr>
                <w:rStyle w:val="Hypertextovodkaz"/>
                <w:b w:val="0"/>
                <w:noProof/>
              </w:rPr>
              <w:t>Malnutrice</w:t>
            </w:r>
            <w:r w:rsidRPr="009D35F8">
              <w:rPr>
                <w:b w:val="0"/>
                <w:noProof/>
                <w:webHidden/>
              </w:rPr>
              <w:tab/>
            </w:r>
            <w:r w:rsidRPr="009D35F8">
              <w:rPr>
                <w:b w:val="0"/>
                <w:noProof/>
                <w:webHidden/>
              </w:rPr>
              <w:fldChar w:fldCharType="begin"/>
            </w:r>
            <w:r w:rsidRPr="009D35F8">
              <w:rPr>
                <w:b w:val="0"/>
                <w:noProof/>
                <w:webHidden/>
              </w:rPr>
              <w:instrText xml:space="preserve"> PAGEREF _Toc165623108 \h </w:instrText>
            </w:r>
            <w:r w:rsidRPr="009D35F8">
              <w:rPr>
                <w:b w:val="0"/>
                <w:noProof/>
                <w:webHidden/>
              </w:rPr>
            </w:r>
            <w:r w:rsidRPr="009D35F8">
              <w:rPr>
                <w:b w:val="0"/>
                <w:noProof/>
                <w:webHidden/>
              </w:rPr>
              <w:fldChar w:fldCharType="separate"/>
            </w:r>
            <w:r w:rsidRPr="009D35F8">
              <w:rPr>
                <w:b w:val="0"/>
                <w:noProof/>
                <w:webHidden/>
              </w:rPr>
              <w:t>9</w:t>
            </w:r>
            <w:r w:rsidRPr="009D35F8">
              <w:rPr>
                <w:b w:val="0"/>
                <w:noProof/>
                <w:webHidden/>
              </w:rPr>
              <w:fldChar w:fldCharType="end"/>
            </w:r>
          </w:hyperlink>
        </w:p>
        <w:p w14:paraId="673D1B14" w14:textId="5658CCB4" w:rsidR="009D35F8" w:rsidRPr="009D35F8" w:rsidRDefault="009D35F8">
          <w:pPr>
            <w:pStyle w:val="Obsah2"/>
            <w:rPr>
              <w:rFonts w:asciiTheme="minorHAnsi" w:eastAsiaTheme="minorEastAsia" w:hAnsiTheme="minorHAnsi" w:cstheme="minorBidi"/>
              <w:noProof/>
              <w:kern w:val="2"/>
              <w:szCs w:val="24"/>
              <w14:ligatures w14:val="standardContextual"/>
            </w:rPr>
          </w:pPr>
          <w:hyperlink w:anchor="_Toc165623109" w:history="1">
            <w:r w:rsidRPr="009D35F8">
              <w:rPr>
                <w:rStyle w:val="Hypertextovodkaz"/>
                <w:noProof/>
              </w:rPr>
              <w:t>1.1</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Podvýživa</w:t>
            </w:r>
            <w:r w:rsidRPr="009D35F8">
              <w:rPr>
                <w:noProof/>
                <w:webHidden/>
              </w:rPr>
              <w:tab/>
            </w:r>
            <w:r w:rsidRPr="009D35F8">
              <w:rPr>
                <w:noProof/>
                <w:webHidden/>
              </w:rPr>
              <w:fldChar w:fldCharType="begin"/>
            </w:r>
            <w:r w:rsidRPr="009D35F8">
              <w:rPr>
                <w:noProof/>
                <w:webHidden/>
              </w:rPr>
              <w:instrText xml:space="preserve"> PAGEREF _Toc165623109 \h </w:instrText>
            </w:r>
            <w:r w:rsidRPr="009D35F8">
              <w:rPr>
                <w:noProof/>
                <w:webHidden/>
              </w:rPr>
            </w:r>
            <w:r w:rsidRPr="009D35F8">
              <w:rPr>
                <w:noProof/>
                <w:webHidden/>
              </w:rPr>
              <w:fldChar w:fldCharType="separate"/>
            </w:r>
            <w:r w:rsidRPr="009D35F8">
              <w:rPr>
                <w:noProof/>
                <w:webHidden/>
              </w:rPr>
              <w:t>9</w:t>
            </w:r>
            <w:r w:rsidRPr="009D35F8">
              <w:rPr>
                <w:noProof/>
                <w:webHidden/>
              </w:rPr>
              <w:fldChar w:fldCharType="end"/>
            </w:r>
          </w:hyperlink>
        </w:p>
        <w:p w14:paraId="2E44B1C6" w14:textId="21D2554B" w:rsidR="009D35F8" w:rsidRPr="009D35F8" w:rsidRDefault="009D35F8">
          <w:pPr>
            <w:pStyle w:val="Obsah2"/>
            <w:rPr>
              <w:rFonts w:asciiTheme="minorHAnsi" w:eastAsiaTheme="minorEastAsia" w:hAnsiTheme="minorHAnsi" w:cstheme="minorBidi"/>
              <w:noProof/>
              <w:kern w:val="2"/>
              <w:szCs w:val="24"/>
              <w14:ligatures w14:val="standardContextual"/>
            </w:rPr>
          </w:pPr>
          <w:hyperlink w:anchor="_Toc165623110" w:history="1">
            <w:r w:rsidRPr="009D35F8">
              <w:rPr>
                <w:rStyle w:val="Hypertextovodkaz"/>
                <w:noProof/>
              </w:rPr>
              <w:t>1.2</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Podvýživa související s mikronutrienty</w:t>
            </w:r>
            <w:r w:rsidRPr="009D35F8">
              <w:rPr>
                <w:noProof/>
                <w:webHidden/>
              </w:rPr>
              <w:tab/>
            </w:r>
            <w:r w:rsidRPr="009D35F8">
              <w:rPr>
                <w:noProof/>
                <w:webHidden/>
              </w:rPr>
              <w:fldChar w:fldCharType="begin"/>
            </w:r>
            <w:r w:rsidRPr="009D35F8">
              <w:rPr>
                <w:noProof/>
                <w:webHidden/>
              </w:rPr>
              <w:instrText xml:space="preserve"> PAGEREF _Toc165623110 \h </w:instrText>
            </w:r>
            <w:r w:rsidRPr="009D35F8">
              <w:rPr>
                <w:noProof/>
                <w:webHidden/>
              </w:rPr>
            </w:r>
            <w:r w:rsidRPr="009D35F8">
              <w:rPr>
                <w:noProof/>
                <w:webHidden/>
              </w:rPr>
              <w:fldChar w:fldCharType="separate"/>
            </w:r>
            <w:r w:rsidRPr="009D35F8">
              <w:rPr>
                <w:noProof/>
                <w:webHidden/>
              </w:rPr>
              <w:t>9</w:t>
            </w:r>
            <w:r w:rsidRPr="009D35F8">
              <w:rPr>
                <w:noProof/>
                <w:webHidden/>
              </w:rPr>
              <w:fldChar w:fldCharType="end"/>
            </w:r>
          </w:hyperlink>
        </w:p>
        <w:p w14:paraId="1C64B4CD" w14:textId="5E96D570" w:rsidR="009D35F8" w:rsidRPr="009D35F8" w:rsidRDefault="009D35F8">
          <w:pPr>
            <w:pStyle w:val="Obsah2"/>
            <w:rPr>
              <w:rFonts w:asciiTheme="minorHAnsi" w:eastAsiaTheme="minorEastAsia" w:hAnsiTheme="minorHAnsi" w:cstheme="minorBidi"/>
              <w:noProof/>
              <w:kern w:val="2"/>
              <w:szCs w:val="24"/>
              <w14:ligatures w14:val="standardContextual"/>
            </w:rPr>
          </w:pPr>
          <w:hyperlink w:anchor="_Toc165623111" w:history="1">
            <w:r w:rsidRPr="009D35F8">
              <w:rPr>
                <w:rStyle w:val="Hypertextovodkaz"/>
                <w:noProof/>
              </w:rPr>
              <w:t>1.3</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Nadváha a obezita</w:t>
            </w:r>
            <w:r w:rsidRPr="009D35F8">
              <w:rPr>
                <w:noProof/>
                <w:webHidden/>
              </w:rPr>
              <w:tab/>
            </w:r>
            <w:r w:rsidRPr="009D35F8">
              <w:rPr>
                <w:noProof/>
                <w:webHidden/>
              </w:rPr>
              <w:fldChar w:fldCharType="begin"/>
            </w:r>
            <w:r w:rsidRPr="009D35F8">
              <w:rPr>
                <w:noProof/>
                <w:webHidden/>
              </w:rPr>
              <w:instrText xml:space="preserve"> PAGEREF _Toc165623111 \h </w:instrText>
            </w:r>
            <w:r w:rsidRPr="009D35F8">
              <w:rPr>
                <w:noProof/>
                <w:webHidden/>
              </w:rPr>
            </w:r>
            <w:r w:rsidRPr="009D35F8">
              <w:rPr>
                <w:noProof/>
                <w:webHidden/>
              </w:rPr>
              <w:fldChar w:fldCharType="separate"/>
            </w:r>
            <w:r w:rsidRPr="009D35F8">
              <w:rPr>
                <w:noProof/>
                <w:webHidden/>
              </w:rPr>
              <w:t>10</w:t>
            </w:r>
            <w:r w:rsidRPr="009D35F8">
              <w:rPr>
                <w:noProof/>
                <w:webHidden/>
              </w:rPr>
              <w:fldChar w:fldCharType="end"/>
            </w:r>
          </w:hyperlink>
        </w:p>
        <w:p w14:paraId="5E78D4F8" w14:textId="14DAD666" w:rsidR="009D35F8" w:rsidRPr="009D35F8" w:rsidRDefault="009D35F8">
          <w:pPr>
            <w:pStyle w:val="Obsah1"/>
            <w:rPr>
              <w:rFonts w:asciiTheme="minorHAnsi" w:eastAsiaTheme="minorEastAsia" w:hAnsiTheme="minorHAnsi" w:cstheme="minorBidi"/>
              <w:b w:val="0"/>
              <w:caps w:val="0"/>
              <w:noProof/>
              <w:kern w:val="2"/>
              <w:szCs w:val="24"/>
              <w14:ligatures w14:val="standardContextual"/>
            </w:rPr>
          </w:pPr>
          <w:hyperlink w:anchor="_Toc165623112" w:history="1">
            <w:r w:rsidRPr="009D35F8">
              <w:rPr>
                <w:rStyle w:val="Hypertextovodkaz"/>
                <w:b w:val="0"/>
                <w:noProof/>
              </w:rPr>
              <w:t>2.</w:t>
            </w:r>
            <w:r w:rsidRPr="009D35F8">
              <w:rPr>
                <w:rFonts w:asciiTheme="minorHAnsi" w:eastAsiaTheme="minorEastAsia" w:hAnsiTheme="minorHAnsi" w:cstheme="minorBidi"/>
                <w:b w:val="0"/>
                <w:caps w:val="0"/>
                <w:noProof/>
                <w:kern w:val="2"/>
                <w:szCs w:val="24"/>
                <w14:ligatures w14:val="standardContextual"/>
              </w:rPr>
              <w:tab/>
            </w:r>
            <w:r w:rsidRPr="009D35F8">
              <w:rPr>
                <w:rStyle w:val="Hypertextovodkaz"/>
                <w:b w:val="0"/>
                <w:noProof/>
              </w:rPr>
              <w:t>Mikronutrienty</w:t>
            </w:r>
            <w:r w:rsidRPr="009D35F8">
              <w:rPr>
                <w:b w:val="0"/>
                <w:noProof/>
                <w:webHidden/>
              </w:rPr>
              <w:tab/>
            </w:r>
            <w:r w:rsidRPr="009D35F8">
              <w:rPr>
                <w:b w:val="0"/>
                <w:noProof/>
                <w:webHidden/>
              </w:rPr>
              <w:fldChar w:fldCharType="begin"/>
            </w:r>
            <w:r w:rsidRPr="009D35F8">
              <w:rPr>
                <w:b w:val="0"/>
                <w:noProof/>
                <w:webHidden/>
              </w:rPr>
              <w:instrText xml:space="preserve"> PAGEREF _Toc165623112 \h </w:instrText>
            </w:r>
            <w:r w:rsidRPr="009D35F8">
              <w:rPr>
                <w:b w:val="0"/>
                <w:noProof/>
                <w:webHidden/>
              </w:rPr>
            </w:r>
            <w:r w:rsidRPr="009D35F8">
              <w:rPr>
                <w:b w:val="0"/>
                <w:noProof/>
                <w:webHidden/>
              </w:rPr>
              <w:fldChar w:fldCharType="separate"/>
            </w:r>
            <w:r w:rsidRPr="009D35F8">
              <w:rPr>
                <w:b w:val="0"/>
                <w:noProof/>
                <w:webHidden/>
              </w:rPr>
              <w:t>11</w:t>
            </w:r>
            <w:r w:rsidRPr="009D35F8">
              <w:rPr>
                <w:b w:val="0"/>
                <w:noProof/>
                <w:webHidden/>
              </w:rPr>
              <w:fldChar w:fldCharType="end"/>
            </w:r>
          </w:hyperlink>
        </w:p>
        <w:p w14:paraId="5C8F0648" w14:textId="6B56FC32" w:rsidR="009D35F8" w:rsidRPr="009D35F8" w:rsidRDefault="009D35F8">
          <w:pPr>
            <w:pStyle w:val="Obsah2"/>
            <w:rPr>
              <w:rFonts w:asciiTheme="minorHAnsi" w:eastAsiaTheme="minorEastAsia" w:hAnsiTheme="minorHAnsi" w:cstheme="minorBidi"/>
              <w:noProof/>
              <w:kern w:val="2"/>
              <w:szCs w:val="24"/>
              <w14:ligatures w14:val="standardContextual"/>
            </w:rPr>
          </w:pPr>
          <w:hyperlink w:anchor="_Toc165623113" w:history="1">
            <w:r w:rsidRPr="009D35F8">
              <w:rPr>
                <w:rStyle w:val="Hypertextovodkaz"/>
                <w:noProof/>
              </w:rPr>
              <w:t>2.1.</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Minerály</w:t>
            </w:r>
            <w:r w:rsidRPr="009D35F8">
              <w:rPr>
                <w:noProof/>
                <w:webHidden/>
              </w:rPr>
              <w:tab/>
            </w:r>
            <w:r w:rsidRPr="009D35F8">
              <w:rPr>
                <w:noProof/>
                <w:webHidden/>
              </w:rPr>
              <w:fldChar w:fldCharType="begin"/>
            </w:r>
            <w:r w:rsidRPr="009D35F8">
              <w:rPr>
                <w:noProof/>
                <w:webHidden/>
              </w:rPr>
              <w:instrText xml:space="preserve"> PAGEREF _Toc165623113 \h </w:instrText>
            </w:r>
            <w:r w:rsidRPr="009D35F8">
              <w:rPr>
                <w:noProof/>
                <w:webHidden/>
              </w:rPr>
            </w:r>
            <w:r w:rsidRPr="009D35F8">
              <w:rPr>
                <w:noProof/>
                <w:webHidden/>
              </w:rPr>
              <w:fldChar w:fldCharType="separate"/>
            </w:r>
            <w:r w:rsidRPr="009D35F8">
              <w:rPr>
                <w:noProof/>
                <w:webHidden/>
              </w:rPr>
              <w:t>11</w:t>
            </w:r>
            <w:r w:rsidRPr="009D35F8">
              <w:rPr>
                <w:noProof/>
                <w:webHidden/>
              </w:rPr>
              <w:fldChar w:fldCharType="end"/>
            </w:r>
          </w:hyperlink>
        </w:p>
        <w:p w14:paraId="75F0F057" w14:textId="3FA93E07"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14" w:history="1">
            <w:r w:rsidRPr="009D35F8">
              <w:rPr>
                <w:rStyle w:val="Hypertextovodkaz"/>
                <w:noProof/>
              </w:rPr>
              <w:t>2.1.1.</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Železo</w:t>
            </w:r>
            <w:r w:rsidRPr="009D35F8">
              <w:rPr>
                <w:noProof/>
                <w:webHidden/>
              </w:rPr>
              <w:tab/>
            </w:r>
            <w:r w:rsidRPr="009D35F8">
              <w:rPr>
                <w:noProof/>
                <w:webHidden/>
              </w:rPr>
              <w:fldChar w:fldCharType="begin"/>
            </w:r>
            <w:r w:rsidRPr="009D35F8">
              <w:rPr>
                <w:noProof/>
                <w:webHidden/>
              </w:rPr>
              <w:instrText xml:space="preserve"> PAGEREF _Toc165623114 \h </w:instrText>
            </w:r>
            <w:r w:rsidRPr="009D35F8">
              <w:rPr>
                <w:noProof/>
                <w:webHidden/>
              </w:rPr>
            </w:r>
            <w:r w:rsidRPr="009D35F8">
              <w:rPr>
                <w:noProof/>
                <w:webHidden/>
              </w:rPr>
              <w:fldChar w:fldCharType="separate"/>
            </w:r>
            <w:r w:rsidRPr="009D35F8">
              <w:rPr>
                <w:noProof/>
                <w:webHidden/>
              </w:rPr>
              <w:t>11</w:t>
            </w:r>
            <w:r w:rsidRPr="009D35F8">
              <w:rPr>
                <w:noProof/>
                <w:webHidden/>
              </w:rPr>
              <w:fldChar w:fldCharType="end"/>
            </w:r>
          </w:hyperlink>
        </w:p>
        <w:p w14:paraId="374120EF" w14:textId="03ED9728"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15" w:history="1">
            <w:r w:rsidRPr="009D35F8">
              <w:rPr>
                <w:rStyle w:val="Hypertextovodkaz"/>
                <w:noProof/>
              </w:rPr>
              <w:t>2.1.2.</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Jód</w:t>
            </w:r>
            <w:r w:rsidRPr="009D35F8">
              <w:rPr>
                <w:noProof/>
                <w:webHidden/>
              </w:rPr>
              <w:tab/>
            </w:r>
            <w:r w:rsidRPr="009D35F8">
              <w:rPr>
                <w:noProof/>
                <w:webHidden/>
              </w:rPr>
              <w:fldChar w:fldCharType="begin"/>
            </w:r>
            <w:r w:rsidRPr="009D35F8">
              <w:rPr>
                <w:noProof/>
                <w:webHidden/>
              </w:rPr>
              <w:instrText xml:space="preserve"> PAGEREF _Toc165623115 \h </w:instrText>
            </w:r>
            <w:r w:rsidRPr="009D35F8">
              <w:rPr>
                <w:noProof/>
                <w:webHidden/>
              </w:rPr>
            </w:r>
            <w:r w:rsidRPr="009D35F8">
              <w:rPr>
                <w:noProof/>
                <w:webHidden/>
              </w:rPr>
              <w:fldChar w:fldCharType="separate"/>
            </w:r>
            <w:r w:rsidRPr="009D35F8">
              <w:rPr>
                <w:noProof/>
                <w:webHidden/>
              </w:rPr>
              <w:t>11</w:t>
            </w:r>
            <w:r w:rsidRPr="009D35F8">
              <w:rPr>
                <w:noProof/>
                <w:webHidden/>
              </w:rPr>
              <w:fldChar w:fldCharType="end"/>
            </w:r>
          </w:hyperlink>
        </w:p>
        <w:p w14:paraId="589936E2" w14:textId="530FED1F"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16" w:history="1">
            <w:r w:rsidRPr="009D35F8">
              <w:rPr>
                <w:rStyle w:val="Hypertextovodkaz"/>
                <w:noProof/>
              </w:rPr>
              <w:t>2.1.3.</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Zinek</w:t>
            </w:r>
            <w:r w:rsidRPr="009D35F8">
              <w:rPr>
                <w:noProof/>
                <w:webHidden/>
              </w:rPr>
              <w:tab/>
            </w:r>
            <w:r w:rsidRPr="009D35F8">
              <w:rPr>
                <w:noProof/>
                <w:webHidden/>
              </w:rPr>
              <w:fldChar w:fldCharType="begin"/>
            </w:r>
            <w:r w:rsidRPr="009D35F8">
              <w:rPr>
                <w:noProof/>
                <w:webHidden/>
              </w:rPr>
              <w:instrText xml:space="preserve"> PAGEREF _Toc165623116 \h </w:instrText>
            </w:r>
            <w:r w:rsidRPr="009D35F8">
              <w:rPr>
                <w:noProof/>
                <w:webHidden/>
              </w:rPr>
            </w:r>
            <w:r w:rsidRPr="009D35F8">
              <w:rPr>
                <w:noProof/>
                <w:webHidden/>
              </w:rPr>
              <w:fldChar w:fldCharType="separate"/>
            </w:r>
            <w:r w:rsidRPr="009D35F8">
              <w:rPr>
                <w:noProof/>
                <w:webHidden/>
              </w:rPr>
              <w:t>12</w:t>
            </w:r>
            <w:r w:rsidRPr="009D35F8">
              <w:rPr>
                <w:noProof/>
                <w:webHidden/>
              </w:rPr>
              <w:fldChar w:fldCharType="end"/>
            </w:r>
          </w:hyperlink>
        </w:p>
        <w:p w14:paraId="08DB4F93" w14:textId="13F8349A"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17" w:history="1">
            <w:r w:rsidRPr="009D35F8">
              <w:rPr>
                <w:rStyle w:val="Hypertextovodkaz"/>
                <w:noProof/>
              </w:rPr>
              <w:t>2.1.4.</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Vápník</w:t>
            </w:r>
            <w:r w:rsidRPr="009D35F8">
              <w:rPr>
                <w:noProof/>
                <w:webHidden/>
              </w:rPr>
              <w:tab/>
            </w:r>
            <w:r w:rsidRPr="009D35F8">
              <w:rPr>
                <w:noProof/>
                <w:webHidden/>
              </w:rPr>
              <w:fldChar w:fldCharType="begin"/>
            </w:r>
            <w:r w:rsidRPr="009D35F8">
              <w:rPr>
                <w:noProof/>
                <w:webHidden/>
              </w:rPr>
              <w:instrText xml:space="preserve"> PAGEREF _Toc165623117 \h </w:instrText>
            </w:r>
            <w:r w:rsidRPr="009D35F8">
              <w:rPr>
                <w:noProof/>
                <w:webHidden/>
              </w:rPr>
            </w:r>
            <w:r w:rsidRPr="009D35F8">
              <w:rPr>
                <w:noProof/>
                <w:webHidden/>
              </w:rPr>
              <w:fldChar w:fldCharType="separate"/>
            </w:r>
            <w:r w:rsidRPr="009D35F8">
              <w:rPr>
                <w:noProof/>
                <w:webHidden/>
              </w:rPr>
              <w:t>12</w:t>
            </w:r>
            <w:r w:rsidRPr="009D35F8">
              <w:rPr>
                <w:noProof/>
                <w:webHidden/>
              </w:rPr>
              <w:fldChar w:fldCharType="end"/>
            </w:r>
          </w:hyperlink>
        </w:p>
        <w:p w14:paraId="60887B37" w14:textId="0CE4BA33"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18" w:history="1">
            <w:r w:rsidRPr="009D35F8">
              <w:rPr>
                <w:rStyle w:val="Hypertextovodkaz"/>
                <w:noProof/>
              </w:rPr>
              <w:t>2.1.5.</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Selen</w:t>
            </w:r>
            <w:r w:rsidRPr="009D35F8">
              <w:rPr>
                <w:noProof/>
                <w:webHidden/>
              </w:rPr>
              <w:tab/>
            </w:r>
            <w:r w:rsidRPr="009D35F8">
              <w:rPr>
                <w:noProof/>
                <w:webHidden/>
              </w:rPr>
              <w:fldChar w:fldCharType="begin"/>
            </w:r>
            <w:r w:rsidRPr="009D35F8">
              <w:rPr>
                <w:noProof/>
                <w:webHidden/>
              </w:rPr>
              <w:instrText xml:space="preserve"> PAGEREF _Toc165623118 \h </w:instrText>
            </w:r>
            <w:r w:rsidRPr="009D35F8">
              <w:rPr>
                <w:noProof/>
                <w:webHidden/>
              </w:rPr>
            </w:r>
            <w:r w:rsidRPr="009D35F8">
              <w:rPr>
                <w:noProof/>
                <w:webHidden/>
              </w:rPr>
              <w:fldChar w:fldCharType="separate"/>
            </w:r>
            <w:r w:rsidRPr="009D35F8">
              <w:rPr>
                <w:noProof/>
                <w:webHidden/>
              </w:rPr>
              <w:t>12</w:t>
            </w:r>
            <w:r w:rsidRPr="009D35F8">
              <w:rPr>
                <w:noProof/>
                <w:webHidden/>
              </w:rPr>
              <w:fldChar w:fldCharType="end"/>
            </w:r>
          </w:hyperlink>
        </w:p>
        <w:p w14:paraId="6EEBCB63" w14:textId="5EE9B37C"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19" w:history="1">
            <w:r w:rsidRPr="009D35F8">
              <w:rPr>
                <w:rStyle w:val="Hypertextovodkaz"/>
                <w:noProof/>
              </w:rPr>
              <w:t>2.1.6.</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Fluor</w:t>
            </w:r>
            <w:r w:rsidRPr="009D35F8">
              <w:rPr>
                <w:noProof/>
                <w:webHidden/>
              </w:rPr>
              <w:tab/>
            </w:r>
            <w:r w:rsidRPr="009D35F8">
              <w:rPr>
                <w:noProof/>
                <w:webHidden/>
              </w:rPr>
              <w:fldChar w:fldCharType="begin"/>
            </w:r>
            <w:r w:rsidRPr="009D35F8">
              <w:rPr>
                <w:noProof/>
                <w:webHidden/>
              </w:rPr>
              <w:instrText xml:space="preserve"> PAGEREF _Toc165623119 \h </w:instrText>
            </w:r>
            <w:r w:rsidRPr="009D35F8">
              <w:rPr>
                <w:noProof/>
                <w:webHidden/>
              </w:rPr>
            </w:r>
            <w:r w:rsidRPr="009D35F8">
              <w:rPr>
                <w:noProof/>
                <w:webHidden/>
              </w:rPr>
              <w:fldChar w:fldCharType="separate"/>
            </w:r>
            <w:r w:rsidRPr="009D35F8">
              <w:rPr>
                <w:noProof/>
                <w:webHidden/>
              </w:rPr>
              <w:t>12</w:t>
            </w:r>
            <w:r w:rsidRPr="009D35F8">
              <w:rPr>
                <w:noProof/>
                <w:webHidden/>
              </w:rPr>
              <w:fldChar w:fldCharType="end"/>
            </w:r>
          </w:hyperlink>
        </w:p>
        <w:p w14:paraId="66E69012" w14:textId="5803DA96" w:rsidR="009D35F8" w:rsidRPr="009D35F8" w:rsidRDefault="009D35F8">
          <w:pPr>
            <w:pStyle w:val="Obsah2"/>
            <w:rPr>
              <w:rFonts w:asciiTheme="minorHAnsi" w:eastAsiaTheme="minorEastAsia" w:hAnsiTheme="minorHAnsi" w:cstheme="minorBidi"/>
              <w:noProof/>
              <w:kern w:val="2"/>
              <w:szCs w:val="24"/>
              <w14:ligatures w14:val="standardContextual"/>
            </w:rPr>
          </w:pPr>
          <w:hyperlink w:anchor="_Toc165623120" w:history="1">
            <w:r w:rsidRPr="009D35F8">
              <w:rPr>
                <w:rStyle w:val="Hypertextovodkaz"/>
                <w:noProof/>
              </w:rPr>
              <w:t>2.2.</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Vitaminy</w:t>
            </w:r>
            <w:r w:rsidRPr="009D35F8">
              <w:rPr>
                <w:noProof/>
                <w:webHidden/>
              </w:rPr>
              <w:tab/>
            </w:r>
            <w:r w:rsidRPr="009D35F8">
              <w:rPr>
                <w:noProof/>
                <w:webHidden/>
              </w:rPr>
              <w:fldChar w:fldCharType="begin"/>
            </w:r>
            <w:r w:rsidRPr="009D35F8">
              <w:rPr>
                <w:noProof/>
                <w:webHidden/>
              </w:rPr>
              <w:instrText xml:space="preserve"> PAGEREF _Toc165623120 \h </w:instrText>
            </w:r>
            <w:r w:rsidRPr="009D35F8">
              <w:rPr>
                <w:noProof/>
                <w:webHidden/>
              </w:rPr>
            </w:r>
            <w:r w:rsidRPr="009D35F8">
              <w:rPr>
                <w:noProof/>
                <w:webHidden/>
              </w:rPr>
              <w:fldChar w:fldCharType="separate"/>
            </w:r>
            <w:r w:rsidRPr="009D35F8">
              <w:rPr>
                <w:noProof/>
                <w:webHidden/>
              </w:rPr>
              <w:t>13</w:t>
            </w:r>
            <w:r w:rsidRPr="009D35F8">
              <w:rPr>
                <w:noProof/>
                <w:webHidden/>
              </w:rPr>
              <w:fldChar w:fldCharType="end"/>
            </w:r>
          </w:hyperlink>
        </w:p>
        <w:p w14:paraId="3631ED2A" w14:textId="2ADC16E9"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21" w:history="1">
            <w:r w:rsidRPr="009D35F8">
              <w:rPr>
                <w:rStyle w:val="Hypertextovodkaz"/>
                <w:noProof/>
              </w:rPr>
              <w:t>2.2.1.</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Vitamin A</w:t>
            </w:r>
            <w:r w:rsidRPr="009D35F8">
              <w:rPr>
                <w:noProof/>
                <w:webHidden/>
              </w:rPr>
              <w:tab/>
            </w:r>
            <w:r w:rsidRPr="009D35F8">
              <w:rPr>
                <w:noProof/>
                <w:webHidden/>
              </w:rPr>
              <w:fldChar w:fldCharType="begin"/>
            </w:r>
            <w:r w:rsidRPr="009D35F8">
              <w:rPr>
                <w:noProof/>
                <w:webHidden/>
              </w:rPr>
              <w:instrText xml:space="preserve"> PAGEREF _Toc165623121 \h </w:instrText>
            </w:r>
            <w:r w:rsidRPr="009D35F8">
              <w:rPr>
                <w:noProof/>
                <w:webHidden/>
              </w:rPr>
            </w:r>
            <w:r w:rsidRPr="009D35F8">
              <w:rPr>
                <w:noProof/>
                <w:webHidden/>
              </w:rPr>
              <w:fldChar w:fldCharType="separate"/>
            </w:r>
            <w:r w:rsidRPr="009D35F8">
              <w:rPr>
                <w:noProof/>
                <w:webHidden/>
              </w:rPr>
              <w:t>13</w:t>
            </w:r>
            <w:r w:rsidRPr="009D35F8">
              <w:rPr>
                <w:noProof/>
                <w:webHidden/>
              </w:rPr>
              <w:fldChar w:fldCharType="end"/>
            </w:r>
          </w:hyperlink>
        </w:p>
        <w:p w14:paraId="346429F1" w14:textId="60E240A9"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22" w:history="1">
            <w:r w:rsidRPr="009D35F8">
              <w:rPr>
                <w:rStyle w:val="Hypertextovodkaz"/>
                <w:noProof/>
              </w:rPr>
              <w:t>2.2.2.</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Vitamin B1</w:t>
            </w:r>
            <w:r w:rsidRPr="009D35F8">
              <w:rPr>
                <w:noProof/>
                <w:webHidden/>
              </w:rPr>
              <w:tab/>
            </w:r>
            <w:r w:rsidRPr="009D35F8">
              <w:rPr>
                <w:noProof/>
                <w:webHidden/>
              </w:rPr>
              <w:fldChar w:fldCharType="begin"/>
            </w:r>
            <w:r w:rsidRPr="009D35F8">
              <w:rPr>
                <w:noProof/>
                <w:webHidden/>
              </w:rPr>
              <w:instrText xml:space="preserve"> PAGEREF _Toc165623122 \h </w:instrText>
            </w:r>
            <w:r w:rsidRPr="009D35F8">
              <w:rPr>
                <w:noProof/>
                <w:webHidden/>
              </w:rPr>
            </w:r>
            <w:r w:rsidRPr="009D35F8">
              <w:rPr>
                <w:noProof/>
                <w:webHidden/>
              </w:rPr>
              <w:fldChar w:fldCharType="separate"/>
            </w:r>
            <w:r w:rsidRPr="009D35F8">
              <w:rPr>
                <w:noProof/>
                <w:webHidden/>
              </w:rPr>
              <w:t>13</w:t>
            </w:r>
            <w:r w:rsidRPr="009D35F8">
              <w:rPr>
                <w:noProof/>
                <w:webHidden/>
              </w:rPr>
              <w:fldChar w:fldCharType="end"/>
            </w:r>
          </w:hyperlink>
        </w:p>
        <w:p w14:paraId="01A9D98C" w14:textId="0CAA1E21"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23" w:history="1">
            <w:r w:rsidRPr="009D35F8">
              <w:rPr>
                <w:rStyle w:val="Hypertextovodkaz"/>
                <w:noProof/>
              </w:rPr>
              <w:t>2.2.3.</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Vitamin B2</w:t>
            </w:r>
            <w:r w:rsidRPr="009D35F8">
              <w:rPr>
                <w:noProof/>
                <w:webHidden/>
              </w:rPr>
              <w:tab/>
            </w:r>
            <w:r w:rsidRPr="009D35F8">
              <w:rPr>
                <w:noProof/>
                <w:webHidden/>
              </w:rPr>
              <w:fldChar w:fldCharType="begin"/>
            </w:r>
            <w:r w:rsidRPr="009D35F8">
              <w:rPr>
                <w:noProof/>
                <w:webHidden/>
              </w:rPr>
              <w:instrText xml:space="preserve"> PAGEREF _Toc165623123 \h </w:instrText>
            </w:r>
            <w:r w:rsidRPr="009D35F8">
              <w:rPr>
                <w:noProof/>
                <w:webHidden/>
              </w:rPr>
            </w:r>
            <w:r w:rsidRPr="009D35F8">
              <w:rPr>
                <w:noProof/>
                <w:webHidden/>
              </w:rPr>
              <w:fldChar w:fldCharType="separate"/>
            </w:r>
            <w:r w:rsidRPr="009D35F8">
              <w:rPr>
                <w:noProof/>
                <w:webHidden/>
              </w:rPr>
              <w:t>13</w:t>
            </w:r>
            <w:r w:rsidRPr="009D35F8">
              <w:rPr>
                <w:noProof/>
                <w:webHidden/>
              </w:rPr>
              <w:fldChar w:fldCharType="end"/>
            </w:r>
          </w:hyperlink>
        </w:p>
        <w:p w14:paraId="6C0B7EE9" w14:textId="52B424E7"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24" w:history="1">
            <w:r w:rsidRPr="009D35F8">
              <w:rPr>
                <w:rStyle w:val="Hypertextovodkaz"/>
                <w:noProof/>
              </w:rPr>
              <w:t>2.2.4.</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Vitamin B3</w:t>
            </w:r>
            <w:r w:rsidRPr="009D35F8">
              <w:rPr>
                <w:noProof/>
                <w:webHidden/>
              </w:rPr>
              <w:tab/>
            </w:r>
            <w:r w:rsidRPr="009D35F8">
              <w:rPr>
                <w:noProof/>
                <w:webHidden/>
              </w:rPr>
              <w:fldChar w:fldCharType="begin"/>
            </w:r>
            <w:r w:rsidRPr="009D35F8">
              <w:rPr>
                <w:noProof/>
                <w:webHidden/>
              </w:rPr>
              <w:instrText xml:space="preserve"> PAGEREF _Toc165623124 \h </w:instrText>
            </w:r>
            <w:r w:rsidRPr="009D35F8">
              <w:rPr>
                <w:noProof/>
                <w:webHidden/>
              </w:rPr>
            </w:r>
            <w:r w:rsidRPr="009D35F8">
              <w:rPr>
                <w:noProof/>
                <w:webHidden/>
              </w:rPr>
              <w:fldChar w:fldCharType="separate"/>
            </w:r>
            <w:r w:rsidRPr="009D35F8">
              <w:rPr>
                <w:noProof/>
                <w:webHidden/>
              </w:rPr>
              <w:t>13</w:t>
            </w:r>
            <w:r w:rsidRPr="009D35F8">
              <w:rPr>
                <w:noProof/>
                <w:webHidden/>
              </w:rPr>
              <w:fldChar w:fldCharType="end"/>
            </w:r>
          </w:hyperlink>
        </w:p>
        <w:p w14:paraId="1010B38C" w14:textId="549D5CE4"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25" w:history="1">
            <w:r w:rsidRPr="009D35F8">
              <w:rPr>
                <w:rStyle w:val="Hypertextovodkaz"/>
                <w:noProof/>
              </w:rPr>
              <w:t>2.2.5.</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Vitamin B6</w:t>
            </w:r>
            <w:r w:rsidRPr="009D35F8">
              <w:rPr>
                <w:noProof/>
                <w:webHidden/>
              </w:rPr>
              <w:tab/>
            </w:r>
            <w:r w:rsidRPr="009D35F8">
              <w:rPr>
                <w:noProof/>
                <w:webHidden/>
              </w:rPr>
              <w:fldChar w:fldCharType="begin"/>
            </w:r>
            <w:r w:rsidRPr="009D35F8">
              <w:rPr>
                <w:noProof/>
                <w:webHidden/>
              </w:rPr>
              <w:instrText xml:space="preserve"> PAGEREF _Toc165623125 \h </w:instrText>
            </w:r>
            <w:r w:rsidRPr="009D35F8">
              <w:rPr>
                <w:noProof/>
                <w:webHidden/>
              </w:rPr>
            </w:r>
            <w:r w:rsidRPr="009D35F8">
              <w:rPr>
                <w:noProof/>
                <w:webHidden/>
              </w:rPr>
              <w:fldChar w:fldCharType="separate"/>
            </w:r>
            <w:r w:rsidRPr="009D35F8">
              <w:rPr>
                <w:noProof/>
                <w:webHidden/>
              </w:rPr>
              <w:t>14</w:t>
            </w:r>
            <w:r w:rsidRPr="009D35F8">
              <w:rPr>
                <w:noProof/>
                <w:webHidden/>
              </w:rPr>
              <w:fldChar w:fldCharType="end"/>
            </w:r>
          </w:hyperlink>
        </w:p>
        <w:p w14:paraId="6BC4CD76" w14:textId="7C01DA87"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26" w:history="1">
            <w:r w:rsidRPr="009D35F8">
              <w:rPr>
                <w:rStyle w:val="Hypertextovodkaz"/>
                <w:noProof/>
              </w:rPr>
              <w:t>2.2.6.</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Vitamin B9</w:t>
            </w:r>
            <w:r w:rsidRPr="009D35F8">
              <w:rPr>
                <w:noProof/>
                <w:webHidden/>
              </w:rPr>
              <w:tab/>
            </w:r>
            <w:r w:rsidRPr="009D35F8">
              <w:rPr>
                <w:noProof/>
                <w:webHidden/>
              </w:rPr>
              <w:fldChar w:fldCharType="begin"/>
            </w:r>
            <w:r w:rsidRPr="009D35F8">
              <w:rPr>
                <w:noProof/>
                <w:webHidden/>
              </w:rPr>
              <w:instrText xml:space="preserve"> PAGEREF _Toc165623126 \h </w:instrText>
            </w:r>
            <w:r w:rsidRPr="009D35F8">
              <w:rPr>
                <w:noProof/>
                <w:webHidden/>
              </w:rPr>
            </w:r>
            <w:r w:rsidRPr="009D35F8">
              <w:rPr>
                <w:noProof/>
                <w:webHidden/>
              </w:rPr>
              <w:fldChar w:fldCharType="separate"/>
            </w:r>
            <w:r w:rsidRPr="009D35F8">
              <w:rPr>
                <w:noProof/>
                <w:webHidden/>
              </w:rPr>
              <w:t>14</w:t>
            </w:r>
            <w:r w:rsidRPr="009D35F8">
              <w:rPr>
                <w:noProof/>
                <w:webHidden/>
              </w:rPr>
              <w:fldChar w:fldCharType="end"/>
            </w:r>
          </w:hyperlink>
        </w:p>
        <w:p w14:paraId="780B0C45" w14:textId="18FBCB33"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27" w:history="1">
            <w:r w:rsidRPr="009D35F8">
              <w:rPr>
                <w:rStyle w:val="Hypertextovodkaz"/>
                <w:noProof/>
              </w:rPr>
              <w:t>2.2.7.</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Vitamin B12</w:t>
            </w:r>
            <w:r w:rsidRPr="009D35F8">
              <w:rPr>
                <w:noProof/>
                <w:webHidden/>
              </w:rPr>
              <w:tab/>
            </w:r>
            <w:r w:rsidRPr="009D35F8">
              <w:rPr>
                <w:noProof/>
                <w:webHidden/>
              </w:rPr>
              <w:fldChar w:fldCharType="begin"/>
            </w:r>
            <w:r w:rsidRPr="009D35F8">
              <w:rPr>
                <w:noProof/>
                <w:webHidden/>
              </w:rPr>
              <w:instrText xml:space="preserve"> PAGEREF _Toc165623127 \h </w:instrText>
            </w:r>
            <w:r w:rsidRPr="009D35F8">
              <w:rPr>
                <w:noProof/>
                <w:webHidden/>
              </w:rPr>
            </w:r>
            <w:r w:rsidRPr="009D35F8">
              <w:rPr>
                <w:noProof/>
                <w:webHidden/>
              </w:rPr>
              <w:fldChar w:fldCharType="separate"/>
            </w:r>
            <w:r w:rsidRPr="009D35F8">
              <w:rPr>
                <w:noProof/>
                <w:webHidden/>
              </w:rPr>
              <w:t>14</w:t>
            </w:r>
            <w:r w:rsidRPr="009D35F8">
              <w:rPr>
                <w:noProof/>
                <w:webHidden/>
              </w:rPr>
              <w:fldChar w:fldCharType="end"/>
            </w:r>
          </w:hyperlink>
        </w:p>
        <w:p w14:paraId="5AE29C31" w14:textId="16CF94FE"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28" w:history="1">
            <w:r w:rsidRPr="009D35F8">
              <w:rPr>
                <w:rStyle w:val="Hypertextovodkaz"/>
                <w:noProof/>
              </w:rPr>
              <w:t>2.2.8.</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Vitamin C</w:t>
            </w:r>
            <w:r w:rsidRPr="009D35F8">
              <w:rPr>
                <w:noProof/>
                <w:webHidden/>
              </w:rPr>
              <w:tab/>
            </w:r>
            <w:r w:rsidRPr="009D35F8">
              <w:rPr>
                <w:noProof/>
                <w:webHidden/>
              </w:rPr>
              <w:fldChar w:fldCharType="begin"/>
            </w:r>
            <w:r w:rsidRPr="009D35F8">
              <w:rPr>
                <w:noProof/>
                <w:webHidden/>
              </w:rPr>
              <w:instrText xml:space="preserve"> PAGEREF _Toc165623128 \h </w:instrText>
            </w:r>
            <w:r w:rsidRPr="009D35F8">
              <w:rPr>
                <w:noProof/>
                <w:webHidden/>
              </w:rPr>
            </w:r>
            <w:r w:rsidRPr="009D35F8">
              <w:rPr>
                <w:noProof/>
                <w:webHidden/>
              </w:rPr>
              <w:fldChar w:fldCharType="separate"/>
            </w:r>
            <w:r w:rsidRPr="009D35F8">
              <w:rPr>
                <w:noProof/>
                <w:webHidden/>
              </w:rPr>
              <w:t>15</w:t>
            </w:r>
            <w:r w:rsidRPr="009D35F8">
              <w:rPr>
                <w:noProof/>
                <w:webHidden/>
              </w:rPr>
              <w:fldChar w:fldCharType="end"/>
            </w:r>
          </w:hyperlink>
        </w:p>
        <w:p w14:paraId="428ED7A5" w14:textId="0AF1C202" w:rsidR="009D35F8" w:rsidRPr="009D35F8" w:rsidRDefault="009D35F8">
          <w:pPr>
            <w:pStyle w:val="Obsah1"/>
            <w:rPr>
              <w:rFonts w:asciiTheme="minorHAnsi" w:eastAsiaTheme="minorEastAsia" w:hAnsiTheme="minorHAnsi" w:cstheme="minorBidi"/>
              <w:b w:val="0"/>
              <w:caps w:val="0"/>
              <w:noProof/>
              <w:kern w:val="2"/>
              <w:szCs w:val="24"/>
              <w14:ligatures w14:val="standardContextual"/>
            </w:rPr>
          </w:pPr>
          <w:hyperlink w:anchor="_Toc165623129" w:history="1">
            <w:r w:rsidRPr="009D35F8">
              <w:rPr>
                <w:rStyle w:val="Hypertextovodkaz"/>
                <w:b w:val="0"/>
                <w:noProof/>
              </w:rPr>
              <w:t>3</w:t>
            </w:r>
            <w:r w:rsidRPr="009D35F8">
              <w:rPr>
                <w:rFonts w:asciiTheme="minorHAnsi" w:eastAsiaTheme="minorEastAsia" w:hAnsiTheme="minorHAnsi" w:cstheme="minorBidi"/>
                <w:b w:val="0"/>
                <w:caps w:val="0"/>
                <w:noProof/>
                <w:kern w:val="2"/>
                <w:szCs w:val="24"/>
                <w14:ligatures w14:val="standardContextual"/>
              </w:rPr>
              <w:tab/>
            </w:r>
            <w:r w:rsidRPr="009D35F8">
              <w:rPr>
                <w:rStyle w:val="Hypertextovodkaz"/>
                <w:b w:val="0"/>
                <w:noProof/>
              </w:rPr>
              <w:t>Fortifikace potravin</w:t>
            </w:r>
            <w:r w:rsidRPr="009D35F8">
              <w:rPr>
                <w:b w:val="0"/>
                <w:noProof/>
                <w:webHidden/>
              </w:rPr>
              <w:tab/>
            </w:r>
            <w:r w:rsidRPr="009D35F8">
              <w:rPr>
                <w:b w:val="0"/>
                <w:noProof/>
                <w:webHidden/>
              </w:rPr>
              <w:fldChar w:fldCharType="begin"/>
            </w:r>
            <w:r w:rsidRPr="009D35F8">
              <w:rPr>
                <w:b w:val="0"/>
                <w:noProof/>
                <w:webHidden/>
              </w:rPr>
              <w:instrText xml:space="preserve"> PAGEREF _Toc165623129 \h </w:instrText>
            </w:r>
            <w:r w:rsidRPr="009D35F8">
              <w:rPr>
                <w:b w:val="0"/>
                <w:noProof/>
                <w:webHidden/>
              </w:rPr>
            </w:r>
            <w:r w:rsidRPr="009D35F8">
              <w:rPr>
                <w:b w:val="0"/>
                <w:noProof/>
                <w:webHidden/>
              </w:rPr>
              <w:fldChar w:fldCharType="separate"/>
            </w:r>
            <w:r w:rsidRPr="009D35F8">
              <w:rPr>
                <w:b w:val="0"/>
                <w:noProof/>
                <w:webHidden/>
              </w:rPr>
              <w:t>16</w:t>
            </w:r>
            <w:r w:rsidRPr="009D35F8">
              <w:rPr>
                <w:b w:val="0"/>
                <w:noProof/>
                <w:webHidden/>
              </w:rPr>
              <w:fldChar w:fldCharType="end"/>
            </w:r>
          </w:hyperlink>
        </w:p>
        <w:p w14:paraId="7CF3B898" w14:textId="62D95B9B" w:rsidR="009D35F8" w:rsidRPr="009D35F8" w:rsidRDefault="009D35F8">
          <w:pPr>
            <w:pStyle w:val="Obsah2"/>
            <w:rPr>
              <w:rFonts w:asciiTheme="minorHAnsi" w:eastAsiaTheme="minorEastAsia" w:hAnsiTheme="minorHAnsi" w:cstheme="minorBidi"/>
              <w:noProof/>
              <w:kern w:val="2"/>
              <w:szCs w:val="24"/>
              <w14:ligatures w14:val="standardContextual"/>
            </w:rPr>
          </w:pPr>
          <w:hyperlink w:anchor="_Toc165623130" w:history="1">
            <w:r w:rsidRPr="009D35F8">
              <w:rPr>
                <w:rStyle w:val="Hypertextovodkaz"/>
                <w:noProof/>
              </w:rPr>
              <w:t>3.1</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Obecný princip a druhy fortifikace potravin</w:t>
            </w:r>
            <w:r w:rsidRPr="009D35F8">
              <w:rPr>
                <w:noProof/>
                <w:webHidden/>
              </w:rPr>
              <w:tab/>
            </w:r>
            <w:r w:rsidRPr="009D35F8">
              <w:rPr>
                <w:noProof/>
                <w:webHidden/>
              </w:rPr>
              <w:fldChar w:fldCharType="begin"/>
            </w:r>
            <w:r w:rsidRPr="009D35F8">
              <w:rPr>
                <w:noProof/>
                <w:webHidden/>
              </w:rPr>
              <w:instrText xml:space="preserve"> PAGEREF _Toc165623130 \h </w:instrText>
            </w:r>
            <w:r w:rsidRPr="009D35F8">
              <w:rPr>
                <w:noProof/>
                <w:webHidden/>
              </w:rPr>
            </w:r>
            <w:r w:rsidRPr="009D35F8">
              <w:rPr>
                <w:noProof/>
                <w:webHidden/>
              </w:rPr>
              <w:fldChar w:fldCharType="separate"/>
            </w:r>
            <w:r w:rsidRPr="009D35F8">
              <w:rPr>
                <w:noProof/>
                <w:webHidden/>
              </w:rPr>
              <w:t>17</w:t>
            </w:r>
            <w:r w:rsidRPr="009D35F8">
              <w:rPr>
                <w:noProof/>
                <w:webHidden/>
              </w:rPr>
              <w:fldChar w:fldCharType="end"/>
            </w:r>
          </w:hyperlink>
        </w:p>
        <w:p w14:paraId="2CFD8F63" w14:textId="6591E5A5" w:rsidR="009D35F8" w:rsidRPr="009D35F8" w:rsidRDefault="009D35F8">
          <w:pPr>
            <w:pStyle w:val="Obsah2"/>
            <w:rPr>
              <w:rFonts w:asciiTheme="minorHAnsi" w:eastAsiaTheme="minorEastAsia" w:hAnsiTheme="minorHAnsi" w:cstheme="minorBidi"/>
              <w:noProof/>
              <w:kern w:val="2"/>
              <w:szCs w:val="24"/>
              <w14:ligatures w14:val="standardContextual"/>
            </w:rPr>
          </w:pPr>
          <w:hyperlink w:anchor="_Toc165623131" w:history="1">
            <w:r w:rsidRPr="009D35F8">
              <w:rPr>
                <w:rStyle w:val="Hypertextovodkaz"/>
                <w:noProof/>
              </w:rPr>
              <w:t>3.2</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Podmiňující kritéria pro volbu fortifikace potravin</w:t>
            </w:r>
            <w:r w:rsidRPr="009D35F8">
              <w:rPr>
                <w:noProof/>
                <w:webHidden/>
              </w:rPr>
              <w:tab/>
            </w:r>
            <w:r w:rsidRPr="009D35F8">
              <w:rPr>
                <w:noProof/>
                <w:webHidden/>
              </w:rPr>
              <w:fldChar w:fldCharType="begin"/>
            </w:r>
            <w:r w:rsidRPr="009D35F8">
              <w:rPr>
                <w:noProof/>
                <w:webHidden/>
              </w:rPr>
              <w:instrText xml:space="preserve"> PAGEREF _Toc165623131 \h </w:instrText>
            </w:r>
            <w:r w:rsidRPr="009D35F8">
              <w:rPr>
                <w:noProof/>
                <w:webHidden/>
              </w:rPr>
            </w:r>
            <w:r w:rsidRPr="009D35F8">
              <w:rPr>
                <w:noProof/>
                <w:webHidden/>
              </w:rPr>
              <w:fldChar w:fldCharType="separate"/>
            </w:r>
            <w:r w:rsidRPr="009D35F8">
              <w:rPr>
                <w:noProof/>
                <w:webHidden/>
              </w:rPr>
              <w:t>19</w:t>
            </w:r>
            <w:r w:rsidRPr="009D35F8">
              <w:rPr>
                <w:noProof/>
                <w:webHidden/>
              </w:rPr>
              <w:fldChar w:fldCharType="end"/>
            </w:r>
          </w:hyperlink>
        </w:p>
        <w:p w14:paraId="16729FA9" w14:textId="5587BA7B" w:rsidR="009D35F8" w:rsidRPr="009D35F8" w:rsidRDefault="009D35F8">
          <w:pPr>
            <w:pStyle w:val="Obsah2"/>
            <w:rPr>
              <w:rFonts w:asciiTheme="minorHAnsi" w:eastAsiaTheme="minorEastAsia" w:hAnsiTheme="minorHAnsi" w:cstheme="minorBidi"/>
              <w:noProof/>
              <w:kern w:val="2"/>
              <w:szCs w:val="24"/>
              <w14:ligatures w14:val="standardContextual"/>
            </w:rPr>
          </w:pPr>
          <w:hyperlink w:anchor="_Toc165623132" w:history="1">
            <w:r w:rsidRPr="009D35F8">
              <w:rPr>
                <w:rStyle w:val="Hypertextovodkaz"/>
                <w:noProof/>
              </w:rPr>
              <w:t>3.3</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Vybrané fortifikované mikronutrienty, jejich formy a vhodné nosiče</w:t>
            </w:r>
            <w:r w:rsidRPr="009D35F8">
              <w:rPr>
                <w:noProof/>
                <w:webHidden/>
              </w:rPr>
              <w:tab/>
            </w:r>
            <w:r w:rsidRPr="009D35F8">
              <w:rPr>
                <w:noProof/>
                <w:webHidden/>
              </w:rPr>
              <w:fldChar w:fldCharType="begin"/>
            </w:r>
            <w:r w:rsidRPr="009D35F8">
              <w:rPr>
                <w:noProof/>
                <w:webHidden/>
              </w:rPr>
              <w:instrText xml:space="preserve"> PAGEREF _Toc165623132 \h </w:instrText>
            </w:r>
            <w:r w:rsidRPr="009D35F8">
              <w:rPr>
                <w:noProof/>
                <w:webHidden/>
              </w:rPr>
            </w:r>
            <w:r w:rsidRPr="009D35F8">
              <w:rPr>
                <w:noProof/>
                <w:webHidden/>
              </w:rPr>
              <w:fldChar w:fldCharType="separate"/>
            </w:r>
            <w:r w:rsidRPr="009D35F8">
              <w:rPr>
                <w:noProof/>
                <w:webHidden/>
              </w:rPr>
              <w:t>20</w:t>
            </w:r>
            <w:r w:rsidRPr="009D35F8">
              <w:rPr>
                <w:noProof/>
                <w:webHidden/>
              </w:rPr>
              <w:fldChar w:fldCharType="end"/>
            </w:r>
          </w:hyperlink>
        </w:p>
        <w:p w14:paraId="4663CFF0" w14:textId="6158AFD9"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33" w:history="1">
            <w:r w:rsidRPr="009D35F8">
              <w:rPr>
                <w:rStyle w:val="Hypertextovodkaz"/>
                <w:noProof/>
              </w:rPr>
              <w:t>3.3.1</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Fortifikace potravin železem</w:t>
            </w:r>
            <w:r w:rsidRPr="009D35F8">
              <w:rPr>
                <w:noProof/>
                <w:webHidden/>
              </w:rPr>
              <w:tab/>
            </w:r>
            <w:r w:rsidRPr="009D35F8">
              <w:rPr>
                <w:noProof/>
                <w:webHidden/>
              </w:rPr>
              <w:fldChar w:fldCharType="begin"/>
            </w:r>
            <w:r w:rsidRPr="009D35F8">
              <w:rPr>
                <w:noProof/>
                <w:webHidden/>
              </w:rPr>
              <w:instrText xml:space="preserve"> PAGEREF _Toc165623133 \h </w:instrText>
            </w:r>
            <w:r w:rsidRPr="009D35F8">
              <w:rPr>
                <w:noProof/>
                <w:webHidden/>
              </w:rPr>
            </w:r>
            <w:r w:rsidRPr="009D35F8">
              <w:rPr>
                <w:noProof/>
                <w:webHidden/>
              </w:rPr>
              <w:fldChar w:fldCharType="separate"/>
            </w:r>
            <w:r w:rsidRPr="009D35F8">
              <w:rPr>
                <w:noProof/>
                <w:webHidden/>
              </w:rPr>
              <w:t>22</w:t>
            </w:r>
            <w:r w:rsidRPr="009D35F8">
              <w:rPr>
                <w:noProof/>
                <w:webHidden/>
              </w:rPr>
              <w:fldChar w:fldCharType="end"/>
            </w:r>
          </w:hyperlink>
        </w:p>
        <w:p w14:paraId="7E2D1734" w14:textId="72AD1CB3"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34" w:history="1">
            <w:r w:rsidRPr="009D35F8">
              <w:rPr>
                <w:rStyle w:val="Hypertextovodkaz"/>
                <w:noProof/>
              </w:rPr>
              <w:t>3.3.2</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Fortifikace potravin vitaminem A a beta-karotenem</w:t>
            </w:r>
            <w:r w:rsidRPr="009D35F8">
              <w:rPr>
                <w:noProof/>
                <w:webHidden/>
              </w:rPr>
              <w:tab/>
            </w:r>
            <w:r w:rsidRPr="009D35F8">
              <w:rPr>
                <w:noProof/>
                <w:webHidden/>
              </w:rPr>
              <w:fldChar w:fldCharType="begin"/>
            </w:r>
            <w:r w:rsidRPr="009D35F8">
              <w:rPr>
                <w:noProof/>
                <w:webHidden/>
              </w:rPr>
              <w:instrText xml:space="preserve"> PAGEREF _Toc165623134 \h </w:instrText>
            </w:r>
            <w:r w:rsidRPr="009D35F8">
              <w:rPr>
                <w:noProof/>
                <w:webHidden/>
              </w:rPr>
            </w:r>
            <w:r w:rsidRPr="009D35F8">
              <w:rPr>
                <w:noProof/>
                <w:webHidden/>
              </w:rPr>
              <w:fldChar w:fldCharType="separate"/>
            </w:r>
            <w:r w:rsidRPr="009D35F8">
              <w:rPr>
                <w:noProof/>
                <w:webHidden/>
              </w:rPr>
              <w:t>24</w:t>
            </w:r>
            <w:r w:rsidRPr="009D35F8">
              <w:rPr>
                <w:noProof/>
                <w:webHidden/>
              </w:rPr>
              <w:fldChar w:fldCharType="end"/>
            </w:r>
          </w:hyperlink>
        </w:p>
        <w:p w14:paraId="22E0311C" w14:textId="687646DE"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35" w:history="1">
            <w:r w:rsidRPr="009D35F8">
              <w:rPr>
                <w:rStyle w:val="Hypertextovodkaz"/>
                <w:noProof/>
              </w:rPr>
              <w:t>3.3.3</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Fortifikace potravin jódem</w:t>
            </w:r>
            <w:r w:rsidRPr="009D35F8">
              <w:rPr>
                <w:noProof/>
                <w:webHidden/>
              </w:rPr>
              <w:tab/>
            </w:r>
            <w:r w:rsidRPr="009D35F8">
              <w:rPr>
                <w:noProof/>
                <w:webHidden/>
              </w:rPr>
              <w:fldChar w:fldCharType="begin"/>
            </w:r>
            <w:r w:rsidRPr="009D35F8">
              <w:rPr>
                <w:noProof/>
                <w:webHidden/>
              </w:rPr>
              <w:instrText xml:space="preserve"> PAGEREF _Toc165623135 \h </w:instrText>
            </w:r>
            <w:r w:rsidRPr="009D35F8">
              <w:rPr>
                <w:noProof/>
                <w:webHidden/>
              </w:rPr>
            </w:r>
            <w:r w:rsidRPr="009D35F8">
              <w:rPr>
                <w:noProof/>
                <w:webHidden/>
              </w:rPr>
              <w:fldChar w:fldCharType="separate"/>
            </w:r>
            <w:r w:rsidRPr="009D35F8">
              <w:rPr>
                <w:noProof/>
                <w:webHidden/>
              </w:rPr>
              <w:t>26</w:t>
            </w:r>
            <w:r w:rsidRPr="009D35F8">
              <w:rPr>
                <w:noProof/>
                <w:webHidden/>
              </w:rPr>
              <w:fldChar w:fldCharType="end"/>
            </w:r>
          </w:hyperlink>
        </w:p>
        <w:p w14:paraId="0DC8C588" w14:textId="41BDAC22"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36" w:history="1">
            <w:r w:rsidRPr="009D35F8">
              <w:rPr>
                <w:rStyle w:val="Hypertextovodkaz"/>
                <w:noProof/>
              </w:rPr>
              <w:t>3.3.4</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Fortifikace potravin zinkem</w:t>
            </w:r>
            <w:r w:rsidRPr="009D35F8">
              <w:rPr>
                <w:noProof/>
                <w:webHidden/>
              </w:rPr>
              <w:tab/>
            </w:r>
            <w:r w:rsidRPr="009D35F8">
              <w:rPr>
                <w:noProof/>
                <w:webHidden/>
              </w:rPr>
              <w:fldChar w:fldCharType="begin"/>
            </w:r>
            <w:r w:rsidRPr="009D35F8">
              <w:rPr>
                <w:noProof/>
                <w:webHidden/>
              </w:rPr>
              <w:instrText xml:space="preserve"> PAGEREF _Toc165623136 \h </w:instrText>
            </w:r>
            <w:r w:rsidRPr="009D35F8">
              <w:rPr>
                <w:noProof/>
                <w:webHidden/>
              </w:rPr>
            </w:r>
            <w:r w:rsidRPr="009D35F8">
              <w:rPr>
                <w:noProof/>
                <w:webHidden/>
              </w:rPr>
              <w:fldChar w:fldCharType="separate"/>
            </w:r>
            <w:r w:rsidRPr="009D35F8">
              <w:rPr>
                <w:noProof/>
                <w:webHidden/>
              </w:rPr>
              <w:t>26</w:t>
            </w:r>
            <w:r w:rsidRPr="009D35F8">
              <w:rPr>
                <w:noProof/>
                <w:webHidden/>
              </w:rPr>
              <w:fldChar w:fldCharType="end"/>
            </w:r>
          </w:hyperlink>
        </w:p>
        <w:p w14:paraId="6A4EBB62" w14:textId="709001D8"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37" w:history="1">
            <w:r w:rsidRPr="009D35F8">
              <w:rPr>
                <w:rStyle w:val="Hypertextovodkaz"/>
                <w:noProof/>
              </w:rPr>
              <w:t>3.3.5</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Fortifikace potravin vitaminy skupiny B</w:t>
            </w:r>
            <w:r w:rsidRPr="009D35F8">
              <w:rPr>
                <w:noProof/>
                <w:webHidden/>
              </w:rPr>
              <w:tab/>
            </w:r>
            <w:r w:rsidRPr="009D35F8">
              <w:rPr>
                <w:noProof/>
                <w:webHidden/>
              </w:rPr>
              <w:fldChar w:fldCharType="begin"/>
            </w:r>
            <w:r w:rsidRPr="009D35F8">
              <w:rPr>
                <w:noProof/>
                <w:webHidden/>
              </w:rPr>
              <w:instrText xml:space="preserve"> PAGEREF _Toc165623137 \h </w:instrText>
            </w:r>
            <w:r w:rsidRPr="009D35F8">
              <w:rPr>
                <w:noProof/>
                <w:webHidden/>
              </w:rPr>
            </w:r>
            <w:r w:rsidRPr="009D35F8">
              <w:rPr>
                <w:noProof/>
                <w:webHidden/>
              </w:rPr>
              <w:fldChar w:fldCharType="separate"/>
            </w:r>
            <w:r w:rsidRPr="009D35F8">
              <w:rPr>
                <w:noProof/>
                <w:webHidden/>
              </w:rPr>
              <w:t>27</w:t>
            </w:r>
            <w:r w:rsidRPr="009D35F8">
              <w:rPr>
                <w:noProof/>
                <w:webHidden/>
              </w:rPr>
              <w:fldChar w:fldCharType="end"/>
            </w:r>
          </w:hyperlink>
        </w:p>
        <w:p w14:paraId="69779BA8" w14:textId="7FA0975C"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38" w:history="1">
            <w:r w:rsidRPr="009D35F8">
              <w:rPr>
                <w:rStyle w:val="Hypertextovodkaz"/>
                <w:noProof/>
              </w:rPr>
              <w:t>3.3.6</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Fortifikace potravin vitaminem C</w:t>
            </w:r>
            <w:r w:rsidRPr="009D35F8">
              <w:rPr>
                <w:noProof/>
                <w:webHidden/>
              </w:rPr>
              <w:tab/>
            </w:r>
            <w:r w:rsidRPr="009D35F8">
              <w:rPr>
                <w:noProof/>
                <w:webHidden/>
              </w:rPr>
              <w:fldChar w:fldCharType="begin"/>
            </w:r>
            <w:r w:rsidRPr="009D35F8">
              <w:rPr>
                <w:noProof/>
                <w:webHidden/>
              </w:rPr>
              <w:instrText xml:space="preserve"> PAGEREF _Toc165623138 \h </w:instrText>
            </w:r>
            <w:r w:rsidRPr="009D35F8">
              <w:rPr>
                <w:noProof/>
                <w:webHidden/>
              </w:rPr>
            </w:r>
            <w:r w:rsidRPr="009D35F8">
              <w:rPr>
                <w:noProof/>
                <w:webHidden/>
              </w:rPr>
              <w:fldChar w:fldCharType="separate"/>
            </w:r>
            <w:r w:rsidRPr="009D35F8">
              <w:rPr>
                <w:noProof/>
                <w:webHidden/>
              </w:rPr>
              <w:t>29</w:t>
            </w:r>
            <w:r w:rsidRPr="009D35F8">
              <w:rPr>
                <w:noProof/>
                <w:webHidden/>
              </w:rPr>
              <w:fldChar w:fldCharType="end"/>
            </w:r>
          </w:hyperlink>
        </w:p>
        <w:p w14:paraId="2C9B5BF1" w14:textId="4AD98F95"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39" w:history="1">
            <w:r w:rsidRPr="009D35F8">
              <w:rPr>
                <w:rStyle w:val="Hypertextovodkaz"/>
                <w:noProof/>
              </w:rPr>
              <w:t>3.3.7</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Fortifikace potravin vitaminem D</w:t>
            </w:r>
            <w:r w:rsidRPr="009D35F8">
              <w:rPr>
                <w:noProof/>
                <w:webHidden/>
              </w:rPr>
              <w:tab/>
            </w:r>
            <w:r w:rsidRPr="009D35F8">
              <w:rPr>
                <w:noProof/>
                <w:webHidden/>
              </w:rPr>
              <w:fldChar w:fldCharType="begin"/>
            </w:r>
            <w:r w:rsidRPr="009D35F8">
              <w:rPr>
                <w:noProof/>
                <w:webHidden/>
              </w:rPr>
              <w:instrText xml:space="preserve"> PAGEREF _Toc165623139 \h </w:instrText>
            </w:r>
            <w:r w:rsidRPr="009D35F8">
              <w:rPr>
                <w:noProof/>
                <w:webHidden/>
              </w:rPr>
            </w:r>
            <w:r w:rsidRPr="009D35F8">
              <w:rPr>
                <w:noProof/>
                <w:webHidden/>
              </w:rPr>
              <w:fldChar w:fldCharType="separate"/>
            </w:r>
            <w:r w:rsidRPr="009D35F8">
              <w:rPr>
                <w:noProof/>
                <w:webHidden/>
              </w:rPr>
              <w:t>29</w:t>
            </w:r>
            <w:r w:rsidRPr="009D35F8">
              <w:rPr>
                <w:noProof/>
                <w:webHidden/>
              </w:rPr>
              <w:fldChar w:fldCharType="end"/>
            </w:r>
          </w:hyperlink>
        </w:p>
        <w:p w14:paraId="5F22F335" w14:textId="597B00A6"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40" w:history="1">
            <w:r w:rsidRPr="009D35F8">
              <w:rPr>
                <w:rStyle w:val="Hypertextovodkaz"/>
                <w:noProof/>
              </w:rPr>
              <w:t>3.3.8</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Fortifikace potravin vápníkem</w:t>
            </w:r>
            <w:r w:rsidRPr="009D35F8">
              <w:rPr>
                <w:noProof/>
                <w:webHidden/>
              </w:rPr>
              <w:tab/>
            </w:r>
            <w:r w:rsidRPr="009D35F8">
              <w:rPr>
                <w:noProof/>
                <w:webHidden/>
              </w:rPr>
              <w:fldChar w:fldCharType="begin"/>
            </w:r>
            <w:r w:rsidRPr="009D35F8">
              <w:rPr>
                <w:noProof/>
                <w:webHidden/>
              </w:rPr>
              <w:instrText xml:space="preserve"> PAGEREF _Toc165623140 \h </w:instrText>
            </w:r>
            <w:r w:rsidRPr="009D35F8">
              <w:rPr>
                <w:noProof/>
                <w:webHidden/>
              </w:rPr>
            </w:r>
            <w:r w:rsidRPr="009D35F8">
              <w:rPr>
                <w:noProof/>
                <w:webHidden/>
              </w:rPr>
              <w:fldChar w:fldCharType="separate"/>
            </w:r>
            <w:r w:rsidRPr="009D35F8">
              <w:rPr>
                <w:noProof/>
                <w:webHidden/>
              </w:rPr>
              <w:t>29</w:t>
            </w:r>
            <w:r w:rsidRPr="009D35F8">
              <w:rPr>
                <w:noProof/>
                <w:webHidden/>
              </w:rPr>
              <w:fldChar w:fldCharType="end"/>
            </w:r>
          </w:hyperlink>
        </w:p>
        <w:p w14:paraId="5AD91D1B" w14:textId="495DD532" w:rsidR="009D35F8" w:rsidRPr="009D35F8" w:rsidRDefault="009D35F8">
          <w:pPr>
            <w:pStyle w:val="Obsah3"/>
            <w:tabs>
              <w:tab w:val="left" w:pos="1200"/>
              <w:tab w:val="right" w:leader="dot" w:pos="9061"/>
            </w:tabs>
            <w:rPr>
              <w:rFonts w:asciiTheme="minorHAnsi" w:eastAsiaTheme="minorEastAsia" w:hAnsiTheme="minorHAnsi" w:cstheme="minorBidi"/>
              <w:noProof/>
              <w:kern w:val="2"/>
              <w:szCs w:val="24"/>
              <w14:ligatures w14:val="standardContextual"/>
            </w:rPr>
          </w:pPr>
          <w:hyperlink w:anchor="_Toc165623141" w:history="1">
            <w:r w:rsidRPr="009D35F8">
              <w:rPr>
                <w:rStyle w:val="Hypertextovodkaz"/>
                <w:noProof/>
              </w:rPr>
              <w:t>3.3.9</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Fortifikace potravin selenem</w:t>
            </w:r>
            <w:r w:rsidRPr="009D35F8">
              <w:rPr>
                <w:noProof/>
                <w:webHidden/>
              </w:rPr>
              <w:tab/>
            </w:r>
            <w:r w:rsidRPr="009D35F8">
              <w:rPr>
                <w:noProof/>
                <w:webHidden/>
              </w:rPr>
              <w:fldChar w:fldCharType="begin"/>
            </w:r>
            <w:r w:rsidRPr="009D35F8">
              <w:rPr>
                <w:noProof/>
                <w:webHidden/>
              </w:rPr>
              <w:instrText xml:space="preserve"> PAGEREF _Toc165623141 \h </w:instrText>
            </w:r>
            <w:r w:rsidRPr="009D35F8">
              <w:rPr>
                <w:noProof/>
                <w:webHidden/>
              </w:rPr>
            </w:r>
            <w:r w:rsidRPr="009D35F8">
              <w:rPr>
                <w:noProof/>
                <w:webHidden/>
              </w:rPr>
              <w:fldChar w:fldCharType="separate"/>
            </w:r>
            <w:r w:rsidRPr="009D35F8">
              <w:rPr>
                <w:noProof/>
                <w:webHidden/>
              </w:rPr>
              <w:t>30</w:t>
            </w:r>
            <w:r w:rsidRPr="009D35F8">
              <w:rPr>
                <w:noProof/>
                <w:webHidden/>
              </w:rPr>
              <w:fldChar w:fldCharType="end"/>
            </w:r>
          </w:hyperlink>
        </w:p>
        <w:p w14:paraId="563E8161" w14:textId="76B2B7EE" w:rsidR="009D35F8" w:rsidRPr="009D35F8" w:rsidRDefault="009D35F8">
          <w:pPr>
            <w:pStyle w:val="Obsah3"/>
            <w:tabs>
              <w:tab w:val="left" w:pos="1440"/>
              <w:tab w:val="right" w:leader="dot" w:pos="9061"/>
            </w:tabs>
            <w:rPr>
              <w:rFonts w:asciiTheme="minorHAnsi" w:eastAsiaTheme="minorEastAsia" w:hAnsiTheme="minorHAnsi" w:cstheme="minorBidi"/>
              <w:noProof/>
              <w:kern w:val="2"/>
              <w:szCs w:val="24"/>
              <w14:ligatures w14:val="standardContextual"/>
            </w:rPr>
          </w:pPr>
          <w:hyperlink w:anchor="_Toc165623142" w:history="1">
            <w:r w:rsidRPr="009D35F8">
              <w:rPr>
                <w:rStyle w:val="Hypertextovodkaz"/>
                <w:noProof/>
              </w:rPr>
              <w:t>3.3.10</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Fortifikace potravin fluorem</w:t>
            </w:r>
            <w:r w:rsidRPr="009D35F8">
              <w:rPr>
                <w:noProof/>
                <w:webHidden/>
              </w:rPr>
              <w:tab/>
            </w:r>
            <w:r w:rsidRPr="009D35F8">
              <w:rPr>
                <w:noProof/>
                <w:webHidden/>
              </w:rPr>
              <w:fldChar w:fldCharType="begin"/>
            </w:r>
            <w:r w:rsidRPr="009D35F8">
              <w:rPr>
                <w:noProof/>
                <w:webHidden/>
              </w:rPr>
              <w:instrText xml:space="preserve"> PAGEREF _Toc165623142 \h </w:instrText>
            </w:r>
            <w:r w:rsidRPr="009D35F8">
              <w:rPr>
                <w:noProof/>
                <w:webHidden/>
              </w:rPr>
            </w:r>
            <w:r w:rsidRPr="009D35F8">
              <w:rPr>
                <w:noProof/>
                <w:webHidden/>
              </w:rPr>
              <w:fldChar w:fldCharType="separate"/>
            </w:r>
            <w:r w:rsidRPr="009D35F8">
              <w:rPr>
                <w:noProof/>
                <w:webHidden/>
              </w:rPr>
              <w:t>31</w:t>
            </w:r>
            <w:r w:rsidRPr="009D35F8">
              <w:rPr>
                <w:noProof/>
                <w:webHidden/>
              </w:rPr>
              <w:fldChar w:fldCharType="end"/>
            </w:r>
          </w:hyperlink>
        </w:p>
        <w:p w14:paraId="36F647A5" w14:textId="3911B171" w:rsidR="009D35F8" w:rsidRPr="009D35F8" w:rsidRDefault="009D35F8">
          <w:pPr>
            <w:pStyle w:val="Obsah2"/>
            <w:rPr>
              <w:rFonts w:asciiTheme="minorHAnsi" w:eastAsiaTheme="minorEastAsia" w:hAnsiTheme="minorHAnsi" w:cstheme="minorBidi"/>
              <w:noProof/>
              <w:kern w:val="2"/>
              <w:szCs w:val="24"/>
              <w14:ligatures w14:val="standardContextual"/>
            </w:rPr>
          </w:pPr>
          <w:hyperlink w:anchor="_Toc165623143" w:history="1">
            <w:r w:rsidRPr="009D35F8">
              <w:rPr>
                <w:rStyle w:val="Hypertextovodkaz"/>
                <w:noProof/>
              </w:rPr>
              <w:t>3.4</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Legislativní opora fortifikace potravin v EU a ČR</w:t>
            </w:r>
            <w:r w:rsidRPr="009D35F8">
              <w:rPr>
                <w:noProof/>
                <w:webHidden/>
              </w:rPr>
              <w:tab/>
            </w:r>
            <w:r w:rsidRPr="009D35F8">
              <w:rPr>
                <w:noProof/>
                <w:webHidden/>
              </w:rPr>
              <w:fldChar w:fldCharType="begin"/>
            </w:r>
            <w:r w:rsidRPr="009D35F8">
              <w:rPr>
                <w:noProof/>
                <w:webHidden/>
              </w:rPr>
              <w:instrText xml:space="preserve"> PAGEREF _Toc165623143 \h </w:instrText>
            </w:r>
            <w:r w:rsidRPr="009D35F8">
              <w:rPr>
                <w:noProof/>
                <w:webHidden/>
              </w:rPr>
            </w:r>
            <w:r w:rsidRPr="009D35F8">
              <w:rPr>
                <w:noProof/>
                <w:webHidden/>
              </w:rPr>
              <w:fldChar w:fldCharType="separate"/>
            </w:r>
            <w:r w:rsidRPr="009D35F8">
              <w:rPr>
                <w:noProof/>
                <w:webHidden/>
              </w:rPr>
              <w:t>31</w:t>
            </w:r>
            <w:r w:rsidRPr="009D35F8">
              <w:rPr>
                <w:noProof/>
                <w:webHidden/>
              </w:rPr>
              <w:fldChar w:fldCharType="end"/>
            </w:r>
          </w:hyperlink>
        </w:p>
        <w:p w14:paraId="212763E1" w14:textId="346B5DAD" w:rsidR="009D35F8" w:rsidRPr="009D35F8" w:rsidRDefault="009D35F8">
          <w:pPr>
            <w:pStyle w:val="Obsah1"/>
            <w:rPr>
              <w:rFonts w:asciiTheme="minorHAnsi" w:eastAsiaTheme="minorEastAsia" w:hAnsiTheme="minorHAnsi" w:cstheme="minorBidi"/>
              <w:b w:val="0"/>
              <w:caps w:val="0"/>
              <w:noProof/>
              <w:kern w:val="2"/>
              <w:szCs w:val="24"/>
              <w14:ligatures w14:val="standardContextual"/>
            </w:rPr>
          </w:pPr>
          <w:hyperlink w:anchor="_Toc165623144" w:history="1">
            <w:r w:rsidRPr="009D35F8">
              <w:rPr>
                <w:rStyle w:val="Hypertextovodkaz"/>
                <w:b w:val="0"/>
                <w:noProof/>
              </w:rPr>
              <w:t>4</w:t>
            </w:r>
            <w:r w:rsidRPr="009D35F8">
              <w:rPr>
                <w:rFonts w:asciiTheme="minorHAnsi" w:eastAsiaTheme="minorEastAsia" w:hAnsiTheme="minorHAnsi" w:cstheme="minorBidi"/>
                <w:b w:val="0"/>
                <w:caps w:val="0"/>
                <w:noProof/>
                <w:kern w:val="2"/>
                <w:szCs w:val="24"/>
                <w14:ligatures w14:val="standardContextual"/>
              </w:rPr>
              <w:tab/>
            </w:r>
            <w:r w:rsidRPr="009D35F8">
              <w:rPr>
                <w:rStyle w:val="Hypertextovodkaz"/>
                <w:b w:val="0"/>
                <w:noProof/>
              </w:rPr>
              <w:t>Rešeršní strategie</w:t>
            </w:r>
            <w:r w:rsidRPr="009D35F8">
              <w:rPr>
                <w:b w:val="0"/>
                <w:noProof/>
                <w:webHidden/>
              </w:rPr>
              <w:tab/>
            </w:r>
            <w:r w:rsidRPr="009D35F8">
              <w:rPr>
                <w:b w:val="0"/>
                <w:noProof/>
                <w:webHidden/>
              </w:rPr>
              <w:fldChar w:fldCharType="begin"/>
            </w:r>
            <w:r w:rsidRPr="009D35F8">
              <w:rPr>
                <w:b w:val="0"/>
                <w:noProof/>
                <w:webHidden/>
              </w:rPr>
              <w:instrText xml:space="preserve"> PAGEREF _Toc165623144 \h </w:instrText>
            </w:r>
            <w:r w:rsidRPr="009D35F8">
              <w:rPr>
                <w:b w:val="0"/>
                <w:noProof/>
                <w:webHidden/>
              </w:rPr>
            </w:r>
            <w:r w:rsidRPr="009D35F8">
              <w:rPr>
                <w:b w:val="0"/>
                <w:noProof/>
                <w:webHidden/>
              </w:rPr>
              <w:fldChar w:fldCharType="separate"/>
            </w:r>
            <w:r w:rsidRPr="009D35F8">
              <w:rPr>
                <w:b w:val="0"/>
                <w:noProof/>
                <w:webHidden/>
              </w:rPr>
              <w:t>33</w:t>
            </w:r>
            <w:r w:rsidRPr="009D35F8">
              <w:rPr>
                <w:b w:val="0"/>
                <w:noProof/>
                <w:webHidden/>
              </w:rPr>
              <w:fldChar w:fldCharType="end"/>
            </w:r>
          </w:hyperlink>
        </w:p>
        <w:p w14:paraId="7F2F6788" w14:textId="5855E8E8" w:rsidR="009D35F8" w:rsidRPr="009D35F8" w:rsidRDefault="009D35F8">
          <w:pPr>
            <w:pStyle w:val="Obsah2"/>
            <w:rPr>
              <w:rFonts w:asciiTheme="minorHAnsi" w:eastAsiaTheme="minorEastAsia" w:hAnsiTheme="minorHAnsi" w:cstheme="minorBidi"/>
              <w:noProof/>
              <w:kern w:val="2"/>
              <w:szCs w:val="24"/>
              <w14:ligatures w14:val="standardContextual"/>
            </w:rPr>
          </w:pPr>
          <w:hyperlink w:anchor="_Toc165623145" w:history="1">
            <w:r w:rsidRPr="009D35F8">
              <w:rPr>
                <w:rStyle w:val="Hypertextovodkaz"/>
                <w:noProof/>
              </w:rPr>
              <w:t>4.1</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Sumarizace aktuálních dohledaných poznatků v oblasti fortifikačních prorgamů</w:t>
            </w:r>
            <w:r w:rsidRPr="009D35F8">
              <w:rPr>
                <w:noProof/>
                <w:webHidden/>
              </w:rPr>
              <w:tab/>
            </w:r>
            <w:r w:rsidRPr="009D35F8">
              <w:rPr>
                <w:noProof/>
                <w:webHidden/>
              </w:rPr>
              <w:fldChar w:fldCharType="begin"/>
            </w:r>
            <w:r w:rsidRPr="009D35F8">
              <w:rPr>
                <w:noProof/>
                <w:webHidden/>
              </w:rPr>
              <w:instrText xml:space="preserve"> PAGEREF _Toc165623145 \h </w:instrText>
            </w:r>
            <w:r w:rsidRPr="009D35F8">
              <w:rPr>
                <w:noProof/>
                <w:webHidden/>
              </w:rPr>
            </w:r>
            <w:r w:rsidRPr="009D35F8">
              <w:rPr>
                <w:noProof/>
                <w:webHidden/>
              </w:rPr>
              <w:fldChar w:fldCharType="separate"/>
            </w:r>
            <w:r w:rsidRPr="009D35F8">
              <w:rPr>
                <w:noProof/>
                <w:webHidden/>
              </w:rPr>
              <w:t>35</w:t>
            </w:r>
            <w:r w:rsidRPr="009D35F8">
              <w:rPr>
                <w:noProof/>
                <w:webHidden/>
              </w:rPr>
              <w:fldChar w:fldCharType="end"/>
            </w:r>
          </w:hyperlink>
        </w:p>
        <w:p w14:paraId="58A3C078" w14:textId="123927A0" w:rsidR="009D35F8" w:rsidRPr="009D35F8" w:rsidRDefault="009D35F8">
          <w:pPr>
            <w:pStyle w:val="Obsah2"/>
            <w:rPr>
              <w:rFonts w:asciiTheme="minorHAnsi" w:eastAsiaTheme="minorEastAsia" w:hAnsiTheme="minorHAnsi" w:cstheme="minorBidi"/>
              <w:noProof/>
              <w:kern w:val="2"/>
              <w:szCs w:val="24"/>
              <w14:ligatures w14:val="standardContextual"/>
            </w:rPr>
          </w:pPr>
          <w:hyperlink w:anchor="_Toc165623146" w:history="1">
            <w:r w:rsidRPr="009D35F8">
              <w:rPr>
                <w:rStyle w:val="Hypertextovodkaz"/>
                <w:noProof/>
              </w:rPr>
              <w:t>4.2</w:t>
            </w:r>
            <w:r w:rsidRPr="009D35F8">
              <w:rPr>
                <w:rFonts w:asciiTheme="minorHAnsi" w:eastAsiaTheme="minorEastAsia" w:hAnsiTheme="minorHAnsi" w:cstheme="minorBidi"/>
                <w:noProof/>
                <w:kern w:val="2"/>
                <w:szCs w:val="24"/>
                <w14:ligatures w14:val="standardContextual"/>
              </w:rPr>
              <w:tab/>
            </w:r>
            <w:r w:rsidRPr="009D35F8">
              <w:rPr>
                <w:rStyle w:val="Hypertextovodkaz"/>
                <w:noProof/>
              </w:rPr>
              <w:t>Diskuze</w:t>
            </w:r>
            <w:r w:rsidRPr="009D35F8">
              <w:rPr>
                <w:noProof/>
                <w:webHidden/>
              </w:rPr>
              <w:tab/>
            </w:r>
            <w:r w:rsidRPr="009D35F8">
              <w:rPr>
                <w:noProof/>
                <w:webHidden/>
              </w:rPr>
              <w:fldChar w:fldCharType="begin"/>
            </w:r>
            <w:r w:rsidRPr="009D35F8">
              <w:rPr>
                <w:noProof/>
                <w:webHidden/>
              </w:rPr>
              <w:instrText xml:space="preserve"> PAGEREF _Toc165623146 \h </w:instrText>
            </w:r>
            <w:r w:rsidRPr="009D35F8">
              <w:rPr>
                <w:noProof/>
                <w:webHidden/>
              </w:rPr>
            </w:r>
            <w:r w:rsidRPr="009D35F8">
              <w:rPr>
                <w:noProof/>
                <w:webHidden/>
              </w:rPr>
              <w:fldChar w:fldCharType="separate"/>
            </w:r>
            <w:r w:rsidRPr="009D35F8">
              <w:rPr>
                <w:noProof/>
                <w:webHidden/>
              </w:rPr>
              <w:t>39</w:t>
            </w:r>
            <w:r w:rsidRPr="009D35F8">
              <w:rPr>
                <w:noProof/>
                <w:webHidden/>
              </w:rPr>
              <w:fldChar w:fldCharType="end"/>
            </w:r>
          </w:hyperlink>
        </w:p>
        <w:p w14:paraId="1D1BA35F" w14:textId="157B2A8B" w:rsidR="009D35F8" w:rsidRPr="009D35F8" w:rsidRDefault="009D35F8">
          <w:pPr>
            <w:pStyle w:val="Obsah1"/>
            <w:rPr>
              <w:rFonts w:asciiTheme="minorHAnsi" w:eastAsiaTheme="minorEastAsia" w:hAnsiTheme="minorHAnsi" w:cstheme="minorBidi"/>
              <w:b w:val="0"/>
              <w:caps w:val="0"/>
              <w:noProof/>
              <w:kern w:val="2"/>
              <w:szCs w:val="24"/>
              <w14:ligatures w14:val="standardContextual"/>
            </w:rPr>
          </w:pPr>
          <w:hyperlink w:anchor="_Toc165623147" w:history="1">
            <w:r w:rsidRPr="009D35F8">
              <w:rPr>
                <w:rStyle w:val="Hypertextovodkaz"/>
                <w:b w:val="0"/>
                <w:noProof/>
                <w:shd w:val="clear" w:color="auto" w:fill="FFFFFF"/>
              </w:rPr>
              <w:t>Závěr</w:t>
            </w:r>
            <w:r w:rsidRPr="009D35F8">
              <w:rPr>
                <w:b w:val="0"/>
                <w:noProof/>
                <w:webHidden/>
              </w:rPr>
              <w:tab/>
            </w:r>
            <w:r w:rsidRPr="009D35F8">
              <w:rPr>
                <w:b w:val="0"/>
                <w:noProof/>
                <w:webHidden/>
              </w:rPr>
              <w:fldChar w:fldCharType="begin"/>
            </w:r>
            <w:r w:rsidRPr="009D35F8">
              <w:rPr>
                <w:b w:val="0"/>
                <w:noProof/>
                <w:webHidden/>
              </w:rPr>
              <w:instrText xml:space="preserve"> PAGEREF _Toc165623147 \h </w:instrText>
            </w:r>
            <w:r w:rsidRPr="009D35F8">
              <w:rPr>
                <w:b w:val="0"/>
                <w:noProof/>
                <w:webHidden/>
              </w:rPr>
            </w:r>
            <w:r w:rsidRPr="009D35F8">
              <w:rPr>
                <w:b w:val="0"/>
                <w:noProof/>
                <w:webHidden/>
              </w:rPr>
              <w:fldChar w:fldCharType="separate"/>
            </w:r>
            <w:r w:rsidRPr="009D35F8">
              <w:rPr>
                <w:b w:val="0"/>
                <w:noProof/>
                <w:webHidden/>
              </w:rPr>
              <w:t>42</w:t>
            </w:r>
            <w:r w:rsidRPr="009D35F8">
              <w:rPr>
                <w:b w:val="0"/>
                <w:noProof/>
                <w:webHidden/>
              </w:rPr>
              <w:fldChar w:fldCharType="end"/>
            </w:r>
          </w:hyperlink>
        </w:p>
        <w:p w14:paraId="48573CF1" w14:textId="13EB1F16" w:rsidR="009D35F8" w:rsidRPr="009D35F8" w:rsidRDefault="009D35F8">
          <w:pPr>
            <w:pStyle w:val="Obsah1"/>
            <w:rPr>
              <w:rFonts w:asciiTheme="minorHAnsi" w:eastAsiaTheme="minorEastAsia" w:hAnsiTheme="minorHAnsi" w:cstheme="minorBidi"/>
              <w:b w:val="0"/>
              <w:caps w:val="0"/>
              <w:noProof/>
              <w:kern w:val="2"/>
              <w:szCs w:val="24"/>
              <w14:ligatures w14:val="standardContextual"/>
            </w:rPr>
          </w:pPr>
          <w:hyperlink w:anchor="_Toc165623148" w:history="1">
            <w:r w:rsidRPr="009D35F8">
              <w:rPr>
                <w:rStyle w:val="Hypertextovodkaz"/>
                <w:b w:val="0"/>
                <w:noProof/>
              </w:rPr>
              <w:t>REFERENČNÍ SEZNAM</w:t>
            </w:r>
            <w:r w:rsidRPr="009D35F8">
              <w:rPr>
                <w:b w:val="0"/>
                <w:noProof/>
                <w:webHidden/>
              </w:rPr>
              <w:tab/>
            </w:r>
            <w:r w:rsidRPr="009D35F8">
              <w:rPr>
                <w:b w:val="0"/>
                <w:noProof/>
                <w:webHidden/>
              </w:rPr>
              <w:fldChar w:fldCharType="begin"/>
            </w:r>
            <w:r w:rsidRPr="009D35F8">
              <w:rPr>
                <w:b w:val="0"/>
                <w:noProof/>
                <w:webHidden/>
              </w:rPr>
              <w:instrText xml:space="preserve"> PAGEREF _Toc165623148 \h </w:instrText>
            </w:r>
            <w:r w:rsidRPr="009D35F8">
              <w:rPr>
                <w:b w:val="0"/>
                <w:noProof/>
                <w:webHidden/>
              </w:rPr>
            </w:r>
            <w:r w:rsidRPr="009D35F8">
              <w:rPr>
                <w:b w:val="0"/>
                <w:noProof/>
                <w:webHidden/>
              </w:rPr>
              <w:fldChar w:fldCharType="separate"/>
            </w:r>
            <w:r w:rsidRPr="009D35F8">
              <w:rPr>
                <w:b w:val="0"/>
                <w:noProof/>
                <w:webHidden/>
              </w:rPr>
              <w:t>43</w:t>
            </w:r>
            <w:r w:rsidRPr="009D35F8">
              <w:rPr>
                <w:b w:val="0"/>
                <w:noProof/>
                <w:webHidden/>
              </w:rPr>
              <w:fldChar w:fldCharType="end"/>
            </w:r>
          </w:hyperlink>
        </w:p>
        <w:p w14:paraId="55C9C3B0" w14:textId="469B0392" w:rsidR="009D35F8" w:rsidRPr="009D35F8" w:rsidRDefault="009D35F8">
          <w:pPr>
            <w:pStyle w:val="Obsah1"/>
            <w:rPr>
              <w:rFonts w:asciiTheme="minorHAnsi" w:eastAsiaTheme="minorEastAsia" w:hAnsiTheme="minorHAnsi" w:cstheme="minorBidi"/>
              <w:b w:val="0"/>
              <w:caps w:val="0"/>
              <w:noProof/>
              <w:kern w:val="2"/>
              <w:szCs w:val="24"/>
              <w14:ligatures w14:val="standardContextual"/>
            </w:rPr>
          </w:pPr>
          <w:hyperlink w:anchor="_Toc165623149" w:history="1">
            <w:r w:rsidRPr="009D35F8">
              <w:rPr>
                <w:rStyle w:val="Hypertextovodkaz"/>
                <w:b w:val="0"/>
                <w:noProof/>
              </w:rPr>
              <w:t>SEZNAM ZKRATEK</w:t>
            </w:r>
            <w:r w:rsidRPr="009D35F8">
              <w:rPr>
                <w:b w:val="0"/>
                <w:noProof/>
                <w:webHidden/>
              </w:rPr>
              <w:tab/>
            </w:r>
            <w:r w:rsidRPr="009D35F8">
              <w:rPr>
                <w:b w:val="0"/>
                <w:noProof/>
                <w:webHidden/>
              </w:rPr>
              <w:fldChar w:fldCharType="begin"/>
            </w:r>
            <w:r w:rsidRPr="009D35F8">
              <w:rPr>
                <w:b w:val="0"/>
                <w:noProof/>
                <w:webHidden/>
              </w:rPr>
              <w:instrText xml:space="preserve"> PAGEREF _Toc165623149 \h </w:instrText>
            </w:r>
            <w:r w:rsidRPr="009D35F8">
              <w:rPr>
                <w:b w:val="0"/>
                <w:noProof/>
                <w:webHidden/>
              </w:rPr>
            </w:r>
            <w:r w:rsidRPr="009D35F8">
              <w:rPr>
                <w:b w:val="0"/>
                <w:noProof/>
                <w:webHidden/>
              </w:rPr>
              <w:fldChar w:fldCharType="separate"/>
            </w:r>
            <w:r w:rsidRPr="009D35F8">
              <w:rPr>
                <w:b w:val="0"/>
                <w:noProof/>
                <w:webHidden/>
              </w:rPr>
              <w:t>48</w:t>
            </w:r>
            <w:r w:rsidRPr="009D35F8">
              <w:rPr>
                <w:b w:val="0"/>
                <w:noProof/>
                <w:webHidden/>
              </w:rPr>
              <w:fldChar w:fldCharType="end"/>
            </w:r>
          </w:hyperlink>
        </w:p>
        <w:p w14:paraId="25E3129E" w14:textId="3865247C" w:rsidR="00245360" w:rsidRPr="009D35F8" w:rsidRDefault="00245360" w:rsidP="00245360">
          <w:pPr>
            <w:spacing w:line="360" w:lineRule="auto"/>
            <w:jc w:val="both"/>
            <w:rPr>
              <w:rFonts w:ascii="Arial" w:hAnsi="Arial" w:cs="Arial"/>
            </w:rPr>
          </w:pPr>
          <w:r w:rsidRPr="009D35F8">
            <w:rPr>
              <w:rFonts w:ascii="Arial" w:hAnsi="Arial" w:cs="Arial"/>
            </w:rPr>
            <w:fldChar w:fldCharType="end"/>
          </w:r>
        </w:p>
      </w:sdtContent>
    </w:sdt>
    <w:p w14:paraId="147E1203" w14:textId="77777777" w:rsidR="00245360" w:rsidRDefault="00245360" w:rsidP="00245360">
      <w:pPr>
        <w:spacing w:line="360" w:lineRule="auto"/>
        <w:jc w:val="both"/>
        <w:rPr>
          <w:rFonts w:ascii="Arial" w:hAnsi="Arial" w:cs="Arial"/>
          <w:b/>
          <w:bCs/>
        </w:rPr>
      </w:pPr>
    </w:p>
    <w:p w14:paraId="5F050057" w14:textId="77777777" w:rsidR="003D0B2D" w:rsidRDefault="003D0B2D" w:rsidP="00245360">
      <w:pPr>
        <w:spacing w:line="360" w:lineRule="auto"/>
        <w:jc w:val="both"/>
        <w:rPr>
          <w:rFonts w:ascii="Arial" w:hAnsi="Arial" w:cs="Arial"/>
          <w:b/>
          <w:bCs/>
        </w:rPr>
      </w:pPr>
    </w:p>
    <w:p w14:paraId="1BB36995" w14:textId="77777777" w:rsidR="003D0B2D" w:rsidRDefault="003D0B2D" w:rsidP="00245360">
      <w:pPr>
        <w:spacing w:line="360" w:lineRule="auto"/>
        <w:jc w:val="both"/>
        <w:rPr>
          <w:rFonts w:ascii="Arial" w:hAnsi="Arial" w:cs="Arial"/>
          <w:b/>
          <w:bCs/>
        </w:rPr>
      </w:pPr>
    </w:p>
    <w:p w14:paraId="3771EF27" w14:textId="77777777" w:rsidR="003D0B2D" w:rsidRDefault="003D0B2D" w:rsidP="00245360">
      <w:pPr>
        <w:spacing w:line="360" w:lineRule="auto"/>
        <w:jc w:val="both"/>
        <w:rPr>
          <w:rFonts w:ascii="Arial" w:hAnsi="Arial" w:cs="Arial"/>
          <w:b/>
          <w:bCs/>
        </w:rPr>
      </w:pPr>
    </w:p>
    <w:p w14:paraId="2A82598F" w14:textId="77777777" w:rsidR="003D0B2D" w:rsidRDefault="003D0B2D" w:rsidP="00245360">
      <w:pPr>
        <w:spacing w:line="360" w:lineRule="auto"/>
        <w:jc w:val="both"/>
        <w:rPr>
          <w:rFonts w:ascii="Arial" w:hAnsi="Arial" w:cs="Arial"/>
          <w:b/>
          <w:bCs/>
        </w:rPr>
      </w:pPr>
    </w:p>
    <w:p w14:paraId="1041428A" w14:textId="77777777" w:rsidR="003D0B2D" w:rsidRDefault="003D0B2D" w:rsidP="00245360">
      <w:pPr>
        <w:spacing w:line="360" w:lineRule="auto"/>
        <w:jc w:val="both"/>
        <w:rPr>
          <w:rFonts w:ascii="Arial" w:hAnsi="Arial" w:cs="Arial"/>
          <w:b/>
          <w:bCs/>
        </w:rPr>
      </w:pPr>
    </w:p>
    <w:p w14:paraId="1CD75C5C" w14:textId="77777777" w:rsidR="003D0B2D" w:rsidRDefault="003D0B2D" w:rsidP="00245360">
      <w:pPr>
        <w:spacing w:line="360" w:lineRule="auto"/>
        <w:jc w:val="both"/>
        <w:rPr>
          <w:rFonts w:ascii="Arial" w:hAnsi="Arial" w:cs="Arial"/>
          <w:b/>
          <w:bCs/>
        </w:rPr>
      </w:pPr>
    </w:p>
    <w:p w14:paraId="2BC07FA4" w14:textId="77777777" w:rsidR="003D0B2D" w:rsidRDefault="003D0B2D" w:rsidP="00245360">
      <w:pPr>
        <w:spacing w:line="360" w:lineRule="auto"/>
        <w:jc w:val="both"/>
        <w:rPr>
          <w:rFonts w:ascii="Arial" w:hAnsi="Arial" w:cs="Arial"/>
          <w:b/>
          <w:bCs/>
        </w:rPr>
      </w:pPr>
    </w:p>
    <w:p w14:paraId="3B3813AB" w14:textId="77777777" w:rsidR="003D0B2D" w:rsidRDefault="003D0B2D" w:rsidP="00245360">
      <w:pPr>
        <w:spacing w:line="360" w:lineRule="auto"/>
        <w:jc w:val="both"/>
        <w:rPr>
          <w:rFonts w:ascii="Arial" w:hAnsi="Arial" w:cs="Arial"/>
          <w:b/>
          <w:bCs/>
        </w:rPr>
      </w:pPr>
    </w:p>
    <w:p w14:paraId="410A0536" w14:textId="77777777" w:rsidR="003D0B2D" w:rsidRDefault="003D0B2D" w:rsidP="00245360">
      <w:pPr>
        <w:spacing w:line="360" w:lineRule="auto"/>
        <w:jc w:val="both"/>
        <w:rPr>
          <w:rFonts w:ascii="Arial" w:hAnsi="Arial" w:cs="Arial"/>
          <w:b/>
          <w:bCs/>
        </w:rPr>
      </w:pPr>
    </w:p>
    <w:p w14:paraId="3E11DF8F" w14:textId="77777777" w:rsidR="003D0B2D" w:rsidRDefault="003D0B2D" w:rsidP="00245360">
      <w:pPr>
        <w:spacing w:line="360" w:lineRule="auto"/>
        <w:jc w:val="both"/>
        <w:rPr>
          <w:rFonts w:ascii="Arial" w:hAnsi="Arial" w:cs="Arial"/>
          <w:b/>
          <w:bCs/>
        </w:rPr>
      </w:pPr>
    </w:p>
    <w:p w14:paraId="589DDE0A" w14:textId="77777777" w:rsidR="003D0B2D" w:rsidRDefault="003D0B2D" w:rsidP="00245360">
      <w:pPr>
        <w:spacing w:line="360" w:lineRule="auto"/>
        <w:jc w:val="both"/>
        <w:rPr>
          <w:rFonts w:ascii="Arial" w:hAnsi="Arial" w:cs="Arial"/>
          <w:b/>
          <w:bCs/>
        </w:rPr>
      </w:pPr>
    </w:p>
    <w:p w14:paraId="577AE78E" w14:textId="77777777" w:rsidR="003D0B2D" w:rsidRDefault="003D0B2D" w:rsidP="00245360">
      <w:pPr>
        <w:spacing w:line="360" w:lineRule="auto"/>
        <w:jc w:val="both"/>
        <w:rPr>
          <w:rFonts w:ascii="Arial" w:hAnsi="Arial" w:cs="Arial"/>
          <w:b/>
          <w:bCs/>
        </w:rPr>
      </w:pPr>
    </w:p>
    <w:p w14:paraId="4BCCCAC5" w14:textId="77777777" w:rsidR="003D0B2D" w:rsidRDefault="003D0B2D" w:rsidP="00245360">
      <w:pPr>
        <w:spacing w:line="360" w:lineRule="auto"/>
        <w:jc w:val="both"/>
        <w:rPr>
          <w:rFonts w:ascii="Arial" w:hAnsi="Arial" w:cs="Arial"/>
          <w:b/>
          <w:bCs/>
        </w:rPr>
      </w:pPr>
    </w:p>
    <w:p w14:paraId="2FC975F8" w14:textId="77777777" w:rsidR="003D0B2D" w:rsidRDefault="003D0B2D" w:rsidP="00245360">
      <w:pPr>
        <w:spacing w:line="360" w:lineRule="auto"/>
        <w:jc w:val="both"/>
        <w:rPr>
          <w:rFonts w:ascii="Arial" w:hAnsi="Arial" w:cs="Arial"/>
          <w:b/>
          <w:bCs/>
        </w:rPr>
      </w:pPr>
    </w:p>
    <w:p w14:paraId="741C5957" w14:textId="77777777" w:rsidR="003D0B2D" w:rsidRDefault="003D0B2D" w:rsidP="00245360">
      <w:pPr>
        <w:spacing w:line="360" w:lineRule="auto"/>
        <w:jc w:val="both"/>
        <w:rPr>
          <w:rFonts w:ascii="Arial" w:hAnsi="Arial" w:cs="Arial"/>
          <w:b/>
          <w:bCs/>
        </w:rPr>
      </w:pPr>
    </w:p>
    <w:p w14:paraId="4C33A7E2" w14:textId="77777777" w:rsidR="003D0B2D" w:rsidRDefault="003D0B2D" w:rsidP="00245360">
      <w:pPr>
        <w:spacing w:line="360" w:lineRule="auto"/>
        <w:jc w:val="both"/>
        <w:rPr>
          <w:rFonts w:ascii="Arial" w:hAnsi="Arial" w:cs="Arial"/>
          <w:b/>
          <w:bCs/>
        </w:rPr>
      </w:pPr>
    </w:p>
    <w:p w14:paraId="793B1415" w14:textId="77777777" w:rsidR="003D0B2D" w:rsidRDefault="003D0B2D" w:rsidP="00245360">
      <w:pPr>
        <w:spacing w:line="360" w:lineRule="auto"/>
        <w:jc w:val="both"/>
        <w:rPr>
          <w:rFonts w:ascii="Arial" w:hAnsi="Arial" w:cs="Arial"/>
          <w:b/>
          <w:bCs/>
        </w:rPr>
      </w:pPr>
    </w:p>
    <w:p w14:paraId="0EC5E118" w14:textId="77777777" w:rsidR="003D0B2D" w:rsidRDefault="003D0B2D" w:rsidP="00245360">
      <w:pPr>
        <w:spacing w:line="360" w:lineRule="auto"/>
        <w:jc w:val="both"/>
        <w:rPr>
          <w:rFonts w:ascii="Arial" w:hAnsi="Arial" w:cs="Arial"/>
          <w:b/>
          <w:bCs/>
        </w:rPr>
      </w:pPr>
    </w:p>
    <w:p w14:paraId="6C8BA045" w14:textId="77777777" w:rsidR="003D0B2D" w:rsidRDefault="003D0B2D" w:rsidP="00245360">
      <w:pPr>
        <w:spacing w:line="360" w:lineRule="auto"/>
        <w:jc w:val="both"/>
        <w:rPr>
          <w:rFonts w:ascii="Arial" w:hAnsi="Arial" w:cs="Arial"/>
          <w:b/>
          <w:bCs/>
        </w:rPr>
      </w:pPr>
    </w:p>
    <w:p w14:paraId="17B549D2" w14:textId="77777777" w:rsidR="003D0B2D" w:rsidRDefault="003D0B2D" w:rsidP="00245360">
      <w:pPr>
        <w:spacing w:line="360" w:lineRule="auto"/>
        <w:jc w:val="both"/>
        <w:rPr>
          <w:rFonts w:ascii="Arial" w:hAnsi="Arial" w:cs="Arial"/>
          <w:b/>
          <w:bCs/>
        </w:rPr>
      </w:pPr>
    </w:p>
    <w:p w14:paraId="7409BE6A" w14:textId="77777777" w:rsidR="003D0B2D" w:rsidRDefault="003D0B2D" w:rsidP="00245360">
      <w:pPr>
        <w:spacing w:line="360" w:lineRule="auto"/>
        <w:jc w:val="both"/>
        <w:rPr>
          <w:rFonts w:ascii="Arial" w:hAnsi="Arial" w:cs="Arial"/>
          <w:b/>
          <w:bCs/>
        </w:rPr>
      </w:pPr>
    </w:p>
    <w:p w14:paraId="4CD0C348" w14:textId="77777777" w:rsidR="003D0B2D" w:rsidRDefault="003D0B2D" w:rsidP="00245360">
      <w:pPr>
        <w:spacing w:line="360" w:lineRule="auto"/>
        <w:jc w:val="both"/>
        <w:rPr>
          <w:rFonts w:ascii="Arial" w:hAnsi="Arial" w:cs="Arial"/>
          <w:b/>
          <w:bCs/>
        </w:rPr>
      </w:pPr>
    </w:p>
    <w:p w14:paraId="613781AE" w14:textId="77777777" w:rsidR="003D0B2D" w:rsidRDefault="003D0B2D" w:rsidP="00245360">
      <w:pPr>
        <w:spacing w:line="360" w:lineRule="auto"/>
        <w:jc w:val="both"/>
        <w:rPr>
          <w:rFonts w:ascii="Arial" w:hAnsi="Arial" w:cs="Arial"/>
          <w:b/>
          <w:bCs/>
        </w:rPr>
      </w:pPr>
    </w:p>
    <w:p w14:paraId="4DD8DEE5" w14:textId="77777777" w:rsidR="003D0B2D" w:rsidRDefault="003D0B2D" w:rsidP="00245360">
      <w:pPr>
        <w:spacing w:line="360" w:lineRule="auto"/>
        <w:jc w:val="both"/>
        <w:rPr>
          <w:rFonts w:ascii="Arial" w:hAnsi="Arial" w:cs="Arial"/>
          <w:b/>
          <w:bCs/>
        </w:rPr>
      </w:pPr>
    </w:p>
    <w:p w14:paraId="575A819D" w14:textId="77777777" w:rsidR="003D0B2D" w:rsidRDefault="003D0B2D" w:rsidP="00245360">
      <w:pPr>
        <w:spacing w:line="360" w:lineRule="auto"/>
        <w:jc w:val="both"/>
        <w:rPr>
          <w:rFonts w:ascii="Arial" w:hAnsi="Arial" w:cs="Arial"/>
          <w:b/>
          <w:bCs/>
        </w:rPr>
      </w:pPr>
    </w:p>
    <w:p w14:paraId="05B7B79E" w14:textId="77777777" w:rsidR="003D0B2D" w:rsidRDefault="003D0B2D" w:rsidP="00245360">
      <w:pPr>
        <w:spacing w:line="360" w:lineRule="auto"/>
        <w:jc w:val="both"/>
        <w:rPr>
          <w:rFonts w:ascii="Arial" w:hAnsi="Arial" w:cs="Arial"/>
          <w:b/>
          <w:bCs/>
        </w:rPr>
      </w:pPr>
    </w:p>
    <w:p w14:paraId="52136EB3" w14:textId="77777777" w:rsidR="003D0B2D" w:rsidRDefault="003D0B2D" w:rsidP="00245360">
      <w:pPr>
        <w:spacing w:line="360" w:lineRule="auto"/>
        <w:jc w:val="both"/>
        <w:rPr>
          <w:rFonts w:ascii="Arial" w:hAnsi="Arial" w:cs="Arial"/>
          <w:b/>
          <w:bCs/>
        </w:rPr>
      </w:pPr>
    </w:p>
    <w:p w14:paraId="20D5B653" w14:textId="77777777" w:rsidR="003D0B2D" w:rsidRDefault="003D0B2D" w:rsidP="00245360">
      <w:pPr>
        <w:spacing w:line="360" w:lineRule="auto"/>
        <w:jc w:val="both"/>
        <w:rPr>
          <w:rFonts w:ascii="Arial" w:hAnsi="Arial" w:cs="Arial"/>
          <w:b/>
          <w:bCs/>
        </w:rPr>
      </w:pPr>
    </w:p>
    <w:p w14:paraId="4A9AF49E" w14:textId="77777777" w:rsidR="00880EBF" w:rsidRDefault="00880EBF" w:rsidP="00245360">
      <w:pPr>
        <w:spacing w:line="360" w:lineRule="auto"/>
        <w:jc w:val="both"/>
        <w:rPr>
          <w:rFonts w:ascii="Arial" w:hAnsi="Arial" w:cs="Arial"/>
          <w:b/>
          <w:bCs/>
        </w:rPr>
      </w:pPr>
    </w:p>
    <w:p w14:paraId="355E1A18" w14:textId="77777777" w:rsidR="00880EBF" w:rsidRPr="006A7EFB" w:rsidRDefault="00880EBF" w:rsidP="00245360">
      <w:pPr>
        <w:spacing w:line="360" w:lineRule="auto"/>
        <w:jc w:val="both"/>
        <w:rPr>
          <w:rFonts w:ascii="Arial" w:hAnsi="Arial" w:cs="Arial"/>
          <w:b/>
          <w:bCs/>
        </w:rPr>
      </w:pPr>
    </w:p>
    <w:p w14:paraId="240AE7EA" w14:textId="6CE52AC6" w:rsidR="00245360" w:rsidRPr="00440F76" w:rsidRDefault="00245360" w:rsidP="00B16054">
      <w:pPr>
        <w:pStyle w:val="Nadpis1"/>
        <w:numPr>
          <w:ilvl w:val="0"/>
          <w:numId w:val="0"/>
        </w:numPr>
        <w:spacing w:line="360" w:lineRule="auto"/>
        <w:ind w:left="432"/>
        <w:rPr>
          <w:rFonts w:ascii="Times New Roman" w:hAnsi="Times New Roman"/>
          <w:b/>
          <w:bCs/>
          <w:color w:val="auto"/>
        </w:rPr>
      </w:pPr>
      <w:bookmarkStart w:id="1" w:name="_Toc165623107"/>
      <w:r w:rsidRPr="00440F76">
        <w:rPr>
          <w:rFonts w:ascii="Times New Roman" w:hAnsi="Times New Roman"/>
          <w:b/>
          <w:bCs/>
          <w:color w:val="auto"/>
        </w:rPr>
        <w:lastRenderedPageBreak/>
        <w:t>Úvod</w:t>
      </w:r>
      <w:bookmarkEnd w:id="1"/>
    </w:p>
    <w:p w14:paraId="283F2606" w14:textId="3FCEDAEC" w:rsidR="00F06A25" w:rsidRDefault="00D629D8" w:rsidP="004D50AB">
      <w:pPr>
        <w:spacing w:line="360" w:lineRule="auto"/>
        <w:ind w:firstLine="709"/>
        <w:jc w:val="both"/>
        <w:rPr>
          <w:sz w:val="24"/>
          <w:szCs w:val="24"/>
        </w:rPr>
      </w:pPr>
      <w:r>
        <w:rPr>
          <w:sz w:val="24"/>
          <w:szCs w:val="24"/>
        </w:rPr>
        <w:t xml:space="preserve">Strava, ačkoliv považována značnou částí populace za zcela běžnou součást každodenního života, stále vyvolává v rozvojových i vyspělých částech našeho světa řadu kontroverzí. Tu </w:t>
      </w:r>
      <w:proofErr w:type="gramStart"/>
      <w:r>
        <w:rPr>
          <w:sz w:val="24"/>
          <w:szCs w:val="24"/>
        </w:rPr>
        <w:t>tvoří</w:t>
      </w:r>
      <w:proofErr w:type="gramEnd"/>
      <w:r>
        <w:rPr>
          <w:sz w:val="24"/>
          <w:szCs w:val="24"/>
        </w:rPr>
        <w:t xml:space="preserve"> i oblast dostatku a rozmanitosti stravy. </w:t>
      </w:r>
      <w:r w:rsidR="00303CB1">
        <w:rPr>
          <w:sz w:val="24"/>
          <w:szCs w:val="24"/>
        </w:rPr>
        <w:t>Nedostatečná výživa neboli malnutrice,</w:t>
      </w:r>
      <w:r w:rsidR="00CA37E6">
        <w:rPr>
          <w:sz w:val="24"/>
          <w:szCs w:val="24"/>
        </w:rPr>
        <w:t xml:space="preserve"> je </w:t>
      </w:r>
      <w:r w:rsidR="00F06A25">
        <w:rPr>
          <w:sz w:val="24"/>
          <w:szCs w:val="24"/>
        </w:rPr>
        <w:t>totiž</w:t>
      </w:r>
      <w:r w:rsidR="00CA37E6">
        <w:rPr>
          <w:sz w:val="24"/>
          <w:szCs w:val="24"/>
        </w:rPr>
        <w:t xml:space="preserve"> i přes značnou snahu mnoha vládních i nevládních organizací</w:t>
      </w:r>
      <w:r w:rsidR="00C33D5B">
        <w:rPr>
          <w:sz w:val="24"/>
          <w:szCs w:val="24"/>
        </w:rPr>
        <w:t xml:space="preserve"> o zlepšení situace</w:t>
      </w:r>
      <w:r w:rsidR="00CA37E6">
        <w:rPr>
          <w:sz w:val="24"/>
          <w:szCs w:val="24"/>
        </w:rPr>
        <w:t xml:space="preserve"> stále významným globálním problémem. </w:t>
      </w:r>
      <w:r w:rsidR="00303CB1">
        <w:rPr>
          <w:sz w:val="24"/>
          <w:szCs w:val="24"/>
        </w:rPr>
        <w:t xml:space="preserve">Malnutrice může mít několik podob a jednou z nich </w:t>
      </w:r>
      <w:r w:rsidR="003B271A">
        <w:rPr>
          <w:sz w:val="24"/>
          <w:szCs w:val="24"/>
        </w:rPr>
        <w:t>je nedostatečný příjem mikroživin. Mezi mikroživiny jsou řazeny vitaminy a minerály, jejichž význam pro správný vývoj a fungování lidského těla je signifikantní.</w:t>
      </w:r>
      <w:r w:rsidR="00132011">
        <w:rPr>
          <w:sz w:val="24"/>
          <w:szCs w:val="24"/>
        </w:rPr>
        <w:t xml:space="preserve"> Deficience mikroživin může být způsobena nedostatečným příjmem potravin, konzumací málo rozmanité</w:t>
      </w:r>
      <w:r w:rsidR="00C33D5B">
        <w:rPr>
          <w:sz w:val="24"/>
          <w:szCs w:val="24"/>
        </w:rPr>
        <w:t xml:space="preserve"> stravy, potravin</w:t>
      </w:r>
      <w:r w:rsidR="00132011">
        <w:rPr>
          <w:sz w:val="24"/>
          <w:szCs w:val="24"/>
        </w:rPr>
        <w:t xml:space="preserve"> chud</w:t>
      </w:r>
      <w:r w:rsidR="00C33D5B">
        <w:rPr>
          <w:sz w:val="24"/>
          <w:szCs w:val="24"/>
        </w:rPr>
        <w:t>ých</w:t>
      </w:r>
      <w:r w:rsidR="00132011">
        <w:rPr>
          <w:sz w:val="24"/>
          <w:szCs w:val="24"/>
        </w:rPr>
        <w:t xml:space="preserve"> na tyto živiny, nebo vlivem chronických onemocnění.</w:t>
      </w:r>
      <w:r w:rsidR="00A025FC">
        <w:rPr>
          <w:sz w:val="24"/>
          <w:szCs w:val="24"/>
        </w:rPr>
        <w:t xml:space="preserve"> </w:t>
      </w:r>
      <w:r w:rsidR="00C33D5B">
        <w:rPr>
          <w:sz w:val="24"/>
          <w:szCs w:val="24"/>
        </w:rPr>
        <w:t>V práci je</w:t>
      </w:r>
      <w:r w:rsidR="00CD5128">
        <w:rPr>
          <w:sz w:val="24"/>
          <w:szCs w:val="24"/>
        </w:rPr>
        <w:t> </w:t>
      </w:r>
      <w:r w:rsidR="00C33D5B">
        <w:rPr>
          <w:sz w:val="24"/>
          <w:szCs w:val="24"/>
        </w:rPr>
        <w:t xml:space="preserve">stručně popsán význam </w:t>
      </w:r>
      <w:r w:rsidR="00801077">
        <w:rPr>
          <w:sz w:val="24"/>
          <w:szCs w:val="24"/>
        </w:rPr>
        <w:t xml:space="preserve">těchto mikronutrientů, </w:t>
      </w:r>
      <w:r w:rsidR="00DE03A9">
        <w:rPr>
          <w:sz w:val="24"/>
          <w:szCs w:val="24"/>
        </w:rPr>
        <w:t xml:space="preserve">příčiny a </w:t>
      </w:r>
      <w:r w:rsidR="00801077">
        <w:rPr>
          <w:sz w:val="24"/>
          <w:szCs w:val="24"/>
        </w:rPr>
        <w:t>dopad</w:t>
      </w:r>
      <w:r w:rsidR="00C33D5B">
        <w:rPr>
          <w:sz w:val="24"/>
          <w:szCs w:val="24"/>
        </w:rPr>
        <w:t>y</w:t>
      </w:r>
      <w:r w:rsidR="00801077">
        <w:rPr>
          <w:sz w:val="24"/>
          <w:szCs w:val="24"/>
        </w:rPr>
        <w:t xml:space="preserve"> jejich nedostatk</w:t>
      </w:r>
      <w:r w:rsidR="00C33D5B">
        <w:rPr>
          <w:sz w:val="24"/>
          <w:szCs w:val="24"/>
        </w:rPr>
        <w:t>u</w:t>
      </w:r>
      <w:r w:rsidR="00DE03A9">
        <w:rPr>
          <w:sz w:val="24"/>
          <w:szCs w:val="24"/>
        </w:rPr>
        <w:t xml:space="preserve"> v lidském těle.</w:t>
      </w:r>
      <w:r w:rsidR="00801077">
        <w:rPr>
          <w:sz w:val="24"/>
          <w:szCs w:val="24"/>
        </w:rPr>
        <w:t xml:space="preserve"> </w:t>
      </w:r>
      <w:r w:rsidR="00DE03A9">
        <w:rPr>
          <w:sz w:val="24"/>
          <w:szCs w:val="24"/>
        </w:rPr>
        <w:t>Hlavním tématem práce je pak</w:t>
      </w:r>
      <w:r w:rsidR="00E41422">
        <w:rPr>
          <w:sz w:val="24"/>
          <w:szCs w:val="24"/>
        </w:rPr>
        <w:t xml:space="preserve"> fortifikac</w:t>
      </w:r>
      <w:r w:rsidR="00DE03A9">
        <w:rPr>
          <w:sz w:val="24"/>
          <w:szCs w:val="24"/>
        </w:rPr>
        <w:t>e</w:t>
      </w:r>
      <w:r w:rsidR="00E41422">
        <w:rPr>
          <w:sz w:val="24"/>
          <w:szCs w:val="24"/>
        </w:rPr>
        <w:t xml:space="preserve"> </w:t>
      </w:r>
      <w:r w:rsidR="00BB3A03">
        <w:rPr>
          <w:sz w:val="24"/>
          <w:szCs w:val="24"/>
        </w:rPr>
        <w:t>potravin, jako</w:t>
      </w:r>
      <w:r w:rsidR="00E41422">
        <w:rPr>
          <w:sz w:val="24"/>
          <w:szCs w:val="24"/>
        </w:rPr>
        <w:t xml:space="preserve"> efektivní</w:t>
      </w:r>
      <w:r w:rsidR="00BB3A03">
        <w:rPr>
          <w:sz w:val="24"/>
          <w:szCs w:val="24"/>
        </w:rPr>
        <w:t xml:space="preserve"> možnost</w:t>
      </w:r>
      <w:r w:rsidR="00DE03A9">
        <w:rPr>
          <w:sz w:val="24"/>
          <w:szCs w:val="24"/>
        </w:rPr>
        <w:t xml:space="preserve"> řešení této problematiky</w:t>
      </w:r>
      <w:r w:rsidR="00BB3A03">
        <w:rPr>
          <w:sz w:val="24"/>
          <w:szCs w:val="24"/>
        </w:rPr>
        <w:t>.</w:t>
      </w:r>
      <w:r w:rsidR="00A025FC">
        <w:rPr>
          <w:sz w:val="24"/>
          <w:szCs w:val="24"/>
        </w:rPr>
        <w:t xml:space="preserve"> </w:t>
      </w:r>
      <w:r w:rsidR="00132011">
        <w:rPr>
          <w:sz w:val="24"/>
          <w:szCs w:val="24"/>
        </w:rPr>
        <w:t xml:space="preserve">Fortifikace potravin je metoda obohacování potravin o vitaminy a minerály, </w:t>
      </w:r>
      <w:r w:rsidR="009713CA">
        <w:rPr>
          <w:sz w:val="24"/>
          <w:szCs w:val="24"/>
        </w:rPr>
        <w:t>což</w:t>
      </w:r>
      <w:r w:rsidR="00CD5128">
        <w:rPr>
          <w:sz w:val="24"/>
          <w:szCs w:val="24"/>
        </w:rPr>
        <w:t> </w:t>
      </w:r>
      <w:r w:rsidR="009713CA">
        <w:rPr>
          <w:sz w:val="24"/>
          <w:szCs w:val="24"/>
        </w:rPr>
        <w:t>může zajistit navýšení příjmu deficientních mikroživin. Obsah živin v základních potravinách se ztrác</w:t>
      </w:r>
      <w:r w:rsidR="0056399B">
        <w:rPr>
          <w:sz w:val="24"/>
          <w:szCs w:val="24"/>
        </w:rPr>
        <w:t>í</w:t>
      </w:r>
      <w:r w:rsidR="009713CA">
        <w:rPr>
          <w:sz w:val="24"/>
          <w:szCs w:val="24"/>
        </w:rPr>
        <w:t xml:space="preserve"> procesem výroby, což může být důvodem k fortifikačním opatřením, aby</w:t>
      </w:r>
      <w:r w:rsidR="00CD5128">
        <w:rPr>
          <w:sz w:val="24"/>
          <w:szCs w:val="24"/>
        </w:rPr>
        <w:t> </w:t>
      </w:r>
      <w:r w:rsidR="009713CA">
        <w:rPr>
          <w:sz w:val="24"/>
          <w:szCs w:val="24"/>
        </w:rPr>
        <w:t>hodnoty těchto živin v</w:t>
      </w:r>
      <w:r w:rsidR="0056399B">
        <w:rPr>
          <w:sz w:val="24"/>
          <w:szCs w:val="24"/>
        </w:rPr>
        <w:t>e výsledném</w:t>
      </w:r>
      <w:r w:rsidR="009713CA">
        <w:rPr>
          <w:sz w:val="24"/>
          <w:szCs w:val="24"/>
        </w:rPr>
        <w:t xml:space="preserve"> p</w:t>
      </w:r>
      <w:r w:rsidR="0056399B">
        <w:rPr>
          <w:sz w:val="24"/>
          <w:szCs w:val="24"/>
        </w:rPr>
        <w:t>roduktu dosahovaly požadovaných hodnot. Dále</w:t>
      </w:r>
      <w:r w:rsidR="00CD5128">
        <w:rPr>
          <w:sz w:val="24"/>
          <w:szCs w:val="24"/>
        </w:rPr>
        <w:t> </w:t>
      </w:r>
      <w:r w:rsidR="0056399B">
        <w:rPr>
          <w:sz w:val="24"/>
          <w:szCs w:val="24"/>
        </w:rPr>
        <w:t>je</w:t>
      </w:r>
      <w:r w:rsidR="00CD5128">
        <w:rPr>
          <w:sz w:val="24"/>
          <w:szCs w:val="24"/>
        </w:rPr>
        <w:t> </w:t>
      </w:r>
      <w:r w:rsidR="0056399B">
        <w:rPr>
          <w:sz w:val="24"/>
          <w:szCs w:val="24"/>
        </w:rPr>
        <w:t xml:space="preserve">možné fortifikaci využít </w:t>
      </w:r>
      <w:r w:rsidR="006108AD">
        <w:rPr>
          <w:sz w:val="24"/>
          <w:szCs w:val="24"/>
        </w:rPr>
        <w:t>v programu prevence nedostatků mikroživin, konkrétně doplněním</w:t>
      </w:r>
      <w:r w:rsidR="00E41422">
        <w:rPr>
          <w:sz w:val="24"/>
          <w:szCs w:val="24"/>
        </w:rPr>
        <w:t xml:space="preserve"> vybraných</w:t>
      </w:r>
      <w:r w:rsidR="006108AD">
        <w:rPr>
          <w:sz w:val="24"/>
          <w:szCs w:val="24"/>
        </w:rPr>
        <w:t xml:space="preserve"> nutrientů do zvolené</w:t>
      </w:r>
      <w:r w:rsidR="001E38C3">
        <w:rPr>
          <w:sz w:val="24"/>
          <w:szCs w:val="24"/>
        </w:rPr>
        <w:t xml:space="preserve"> potraviny, která je hojně konzumována skupinou populace, na</w:t>
      </w:r>
      <w:r w:rsidR="00CD5128">
        <w:rPr>
          <w:sz w:val="24"/>
          <w:szCs w:val="24"/>
        </w:rPr>
        <w:t> </w:t>
      </w:r>
      <w:r w:rsidR="001E38C3">
        <w:rPr>
          <w:sz w:val="24"/>
          <w:szCs w:val="24"/>
        </w:rPr>
        <w:t xml:space="preserve">kterou je program cílen. </w:t>
      </w:r>
      <w:r w:rsidR="00F06A25">
        <w:rPr>
          <w:sz w:val="24"/>
          <w:szCs w:val="24"/>
        </w:rPr>
        <w:t>Závěre</w:t>
      </w:r>
      <w:r w:rsidR="00DE03A9">
        <w:rPr>
          <w:sz w:val="24"/>
          <w:szCs w:val="24"/>
        </w:rPr>
        <w:t>čnou částí</w:t>
      </w:r>
      <w:r w:rsidR="00F06A25">
        <w:rPr>
          <w:sz w:val="24"/>
          <w:szCs w:val="24"/>
        </w:rPr>
        <w:t xml:space="preserve"> práce je rešerše formou </w:t>
      </w:r>
      <w:proofErr w:type="gramStart"/>
      <w:r w:rsidR="00F06A25">
        <w:rPr>
          <w:sz w:val="24"/>
          <w:szCs w:val="24"/>
        </w:rPr>
        <w:t>diskuze</w:t>
      </w:r>
      <w:proofErr w:type="gramEnd"/>
      <w:r w:rsidR="00F06A25">
        <w:rPr>
          <w:sz w:val="24"/>
          <w:szCs w:val="24"/>
        </w:rPr>
        <w:t xml:space="preserve"> dohledaných </w:t>
      </w:r>
      <w:r w:rsidR="00A025FC">
        <w:rPr>
          <w:sz w:val="24"/>
          <w:szCs w:val="24"/>
        </w:rPr>
        <w:t xml:space="preserve">studií </w:t>
      </w:r>
      <w:r w:rsidR="00F06A25">
        <w:rPr>
          <w:sz w:val="24"/>
          <w:szCs w:val="24"/>
        </w:rPr>
        <w:t xml:space="preserve">za posledních 10 let a </w:t>
      </w:r>
      <w:r w:rsidR="00DE03A9">
        <w:rPr>
          <w:sz w:val="24"/>
          <w:szCs w:val="24"/>
        </w:rPr>
        <w:t>interpretace</w:t>
      </w:r>
      <w:r w:rsidR="00A025FC">
        <w:rPr>
          <w:sz w:val="24"/>
          <w:szCs w:val="24"/>
        </w:rPr>
        <w:t xml:space="preserve"> získaných</w:t>
      </w:r>
      <w:r w:rsidR="00DE03A9">
        <w:rPr>
          <w:sz w:val="24"/>
          <w:szCs w:val="24"/>
        </w:rPr>
        <w:t xml:space="preserve"> výs</w:t>
      </w:r>
      <w:r w:rsidR="00A025FC">
        <w:rPr>
          <w:sz w:val="24"/>
          <w:szCs w:val="24"/>
        </w:rPr>
        <w:t>ledků.</w:t>
      </w:r>
      <w:r w:rsidR="00F06A25">
        <w:rPr>
          <w:sz w:val="24"/>
          <w:szCs w:val="24"/>
        </w:rPr>
        <w:t xml:space="preserve"> </w:t>
      </w:r>
    </w:p>
    <w:p w14:paraId="115BE971" w14:textId="1F4A6783" w:rsidR="00C2543E" w:rsidRDefault="00C2543E" w:rsidP="004D50AB">
      <w:pPr>
        <w:spacing w:line="360" w:lineRule="auto"/>
        <w:jc w:val="both"/>
        <w:rPr>
          <w:sz w:val="24"/>
          <w:szCs w:val="24"/>
        </w:rPr>
      </w:pPr>
    </w:p>
    <w:p w14:paraId="361DF905" w14:textId="77777777" w:rsidR="001E38C3" w:rsidRDefault="001E38C3" w:rsidP="004D50AB">
      <w:pPr>
        <w:spacing w:line="360" w:lineRule="auto"/>
        <w:jc w:val="both"/>
        <w:rPr>
          <w:sz w:val="24"/>
          <w:szCs w:val="24"/>
        </w:rPr>
      </w:pPr>
    </w:p>
    <w:p w14:paraId="071FDCFB" w14:textId="77777777" w:rsidR="002062B3" w:rsidRPr="002062B3" w:rsidRDefault="002062B3" w:rsidP="004D50AB">
      <w:pPr>
        <w:spacing w:line="360" w:lineRule="auto"/>
        <w:jc w:val="both"/>
      </w:pPr>
    </w:p>
    <w:p w14:paraId="516FCC68" w14:textId="77777777" w:rsidR="00245360" w:rsidRPr="006A7EFB" w:rsidRDefault="00245360" w:rsidP="004D50AB">
      <w:pPr>
        <w:spacing w:line="360" w:lineRule="auto"/>
        <w:jc w:val="both"/>
        <w:rPr>
          <w:rFonts w:ascii="Arial" w:hAnsi="Arial" w:cs="Arial"/>
          <w:b/>
          <w:bCs/>
        </w:rPr>
      </w:pPr>
    </w:p>
    <w:p w14:paraId="490187CC" w14:textId="77777777" w:rsidR="00245360" w:rsidRPr="006A7EFB" w:rsidRDefault="00245360" w:rsidP="004D50AB">
      <w:pPr>
        <w:spacing w:line="360" w:lineRule="auto"/>
        <w:jc w:val="both"/>
        <w:rPr>
          <w:rFonts w:ascii="Arial" w:hAnsi="Arial" w:cs="Arial"/>
          <w:b/>
          <w:bCs/>
        </w:rPr>
      </w:pPr>
    </w:p>
    <w:p w14:paraId="5AC38B07" w14:textId="77777777" w:rsidR="00245360" w:rsidRPr="006A7EFB" w:rsidRDefault="00245360" w:rsidP="004D50AB">
      <w:pPr>
        <w:spacing w:line="360" w:lineRule="auto"/>
        <w:jc w:val="both"/>
        <w:rPr>
          <w:rFonts w:ascii="Arial" w:hAnsi="Arial" w:cs="Arial"/>
          <w:b/>
          <w:bCs/>
        </w:rPr>
      </w:pPr>
    </w:p>
    <w:p w14:paraId="1AB9774B" w14:textId="77777777" w:rsidR="00245360" w:rsidRPr="006A7EFB" w:rsidRDefault="00245360" w:rsidP="004D50AB">
      <w:pPr>
        <w:spacing w:line="360" w:lineRule="auto"/>
        <w:jc w:val="both"/>
        <w:rPr>
          <w:rFonts w:ascii="Arial" w:hAnsi="Arial" w:cs="Arial"/>
          <w:b/>
          <w:bCs/>
        </w:rPr>
      </w:pPr>
    </w:p>
    <w:p w14:paraId="5822335D" w14:textId="77777777" w:rsidR="00245360" w:rsidRDefault="00245360" w:rsidP="004D50AB">
      <w:pPr>
        <w:spacing w:line="360" w:lineRule="auto"/>
        <w:jc w:val="both"/>
        <w:rPr>
          <w:rFonts w:ascii="Arial" w:hAnsi="Arial" w:cs="Arial"/>
          <w:b/>
          <w:bCs/>
        </w:rPr>
      </w:pPr>
    </w:p>
    <w:p w14:paraId="0C207270" w14:textId="77777777" w:rsidR="003D0B2D" w:rsidRDefault="003D0B2D" w:rsidP="004D50AB">
      <w:pPr>
        <w:spacing w:line="360" w:lineRule="auto"/>
        <w:jc w:val="both"/>
        <w:rPr>
          <w:rFonts w:ascii="Arial" w:hAnsi="Arial" w:cs="Arial"/>
          <w:b/>
          <w:bCs/>
        </w:rPr>
      </w:pPr>
    </w:p>
    <w:p w14:paraId="5B959949" w14:textId="77777777" w:rsidR="003D0B2D" w:rsidRDefault="003D0B2D" w:rsidP="004D50AB">
      <w:pPr>
        <w:spacing w:line="360" w:lineRule="auto"/>
        <w:jc w:val="both"/>
        <w:rPr>
          <w:rFonts w:ascii="Arial" w:hAnsi="Arial" w:cs="Arial"/>
          <w:b/>
          <w:bCs/>
        </w:rPr>
      </w:pPr>
    </w:p>
    <w:p w14:paraId="7BA3C3E9" w14:textId="77777777" w:rsidR="003D0B2D" w:rsidRDefault="003D0B2D" w:rsidP="004D50AB">
      <w:pPr>
        <w:spacing w:line="360" w:lineRule="auto"/>
        <w:jc w:val="both"/>
        <w:rPr>
          <w:rFonts w:ascii="Arial" w:hAnsi="Arial" w:cs="Arial"/>
          <w:b/>
          <w:bCs/>
        </w:rPr>
      </w:pPr>
    </w:p>
    <w:p w14:paraId="0ED6DF47" w14:textId="77777777" w:rsidR="003D0B2D" w:rsidRPr="006A7EFB" w:rsidRDefault="003D0B2D" w:rsidP="004D50AB">
      <w:pPr>
        <w:spacing w:line="360" w:lineRule="auto"/>
        <w:jc w:val="both"/>
        <w:rPr>
          <w:rFonts w:ascii="Arial" w:hAnsi="Arial" w:cs="Arial"/>
          <w:b/>
          <w:bCs/>
        </w:rPr>
      </w:pPr>
    </w:p>
    <w:p w14:paraId="63D52BBB" w14:textId="77777777" w:rsidR="00245360" w:rsidRPr="006A7EFB" w:rsidRDefault="00245360" w:rsidP="004D50AB">
      <w:pPr>
        <w:spacing w:line="360" w:lineRule="auto"/>
        <w:jc w:val="both"/>
        <w:rPr>
          <w:rFonts w:ascii="Arial" w:hAnsi="Arial" w:cs="Arial"/>
          <w:b/>
          <w:bCs/>
        </w:rPr>
      </w:pPr>
    </w:p>
    <w:p w14:paraId="03FBA404" w14:textId="32A19AEC" w:rsidR="00245360" w:rsidRPr="004D50AB" w:rsidRDefault="00245360" w:rsidP="004D50AB">
      <w:pPr>
        <w:pStyle w:val="Nadpis1"/>
        <w:numPr>
          <w:ilvl w:val="0"/>
          <w:numId w:val="23"/>
        </w:numPr>
        <w:spacing w:line="360" w:lineRule="auto"/>
        <w:jc w:val="both"/>
        <w:rPr>
          <w:rFonts w:ascii="Times New Roman" w:hAnsi="Times New Roman"/>
          <w:b/>
          <w:bCs/>
          <w:color w:val="auto"/>
        </w:rPr>
      </w:pPr>
      <w:bookmarkStart w:id="2" w:name="_Toc165623108"/>
      <w:r w:rsidRPr="004D50AB">
        <w:rPr>
          <w:rFonts w:ascii="Times New Roman" w:hAnsi="Times New Roman"/>
          <w:b/>
          <w:bCs/>
          <w:color w:val="auto"/>
        </w:rPr>
        <w:lastRenderedPageBreak/>
        <w:t>Malnutrice</w:t>
      </w:r>
      <w:bookmarkEnd w:id="2"/>
    </w:p>
    <w:p w14:paraId="2D50D7FF" w14:textId="2E408075" w:rsidR="00245360" w:rsidRPr="004D50AB" w:rsidRDefault="00245360" w:rsidP="004D50AB">
      <w:pPr>
        <w:spacing w:line="360" w:lineRule="auto"/>
        <w:ind w:firstLine="422"/>
        <w:jc w:val="both"/>
        <w:rPr>
          <w:sz w:val="24"/>
          <w:szCs w:val="24"/>
        </w:rPr>
      </w:pPr>
      <w:r w:rsidRPr="00A025FC">
        <w:rPr>
          <w:sz w:val="24"/>
          <w:szCs w:val="24"/>
        </w:rPr>
        <w:t>Malnutrice neboli nedostatečná výživa je celosvětovým problémem, postihujícím především země s nižšími a středními příjmy, ve kterých je téměř polovina všech úmrtí dětí do</w:t>
      </w:r>
      <w:r w:rsidR="00CD5128">
        <w:rPr>
          <w:sz w:val="24"/>
          <w:szCs w:val="24"/>
        </w:rPr>
        <w:t> </w:t>
      </w:r>
      <w:r w:rsidRPr="00A025FC">
        <w:rPr>
          <w:sz w:val="24"/>
          <w:szCs w:val="24"/>
        </w:rPr>
        <w:t>pěti let asociována právě s podvýživou. V roce 2022 bylo na světě u osob starších 18 let téměř 390 milionů případů podváhy a 2,5 miliardy případů nadváhy, z toho 890 milionů tvořili lidé s obezitou (</w:t>
      </w:r>
      <w:proofErr w:type="spellStart"/>
      <w:r w:rsidRPr="00A025FC">
        <w:rPr>
          <w:sz w:val="24"/>
          <w:szCs w:val="24"/>
        </w:rPr>
        <w:t>World</w:t>
      </w:r>
      <w:proofErr w:type="spellEnd"/>
      <w:r w:rsidRPr="00A025FC">
        <w:rPr>
          <w:sz w:val="24"/>
          <w:szCs w:val="24"/>
        </w:rPr>
        <w:t xml:space="preserve"> </w:t>
      </w:r>
      <w:proofErr w:type="spellStart"/>
      <w:r w:rsidRPr="00A025FC">
        <w:rPr>
          <w:sz w:val="24"/>
          <w:szCs w:val="24"/>
        </w:rPr>
        <w:t>Health</w:t>
      </w:r>
      <w:proofErr w:type="spellEnd"/>
      <w:r w:rsidRPr="00A025FC">
        <w:rPr>
          <w:sz w:val="24"/>
          <w:szCs w:val="24"/>
        </w:rPr>
        <w:t xml:space="preserve"> </w:t>
      </w:r>
      <w:proofErr w:type="spellStart"/>
      <w:r w:rsidRPr="00A025FC">
        <w:rPr>
          <w:sz w:val="24"/>
          <w:szCs w:val="24"/>
        </w:rPr>
        <w:t>Organization</w:t>
      </w:r>
      <w:proofErr w:type="spellEnd"/>
      <w:r w:rsidRPr="00A025FC">
        <w:rPr>
          <w:sz w:val="24"/>
          <w:szCs w:val="24"/>
        </w:rPr>
        <w:t>, © 2024)</w:t>
      </w:r>
      <w:r w:rsidR="004D50AB">
        <w:rPr>
          <w:sz w:val="24"/>
          <w:szCs w:val="24"/>
        </w:rPr>
        <w:t>.</w:t>
      </w:r>
      <w:r w:rsidRPr="00A025FC">
        <w:rPr>
          <w:sz w:val="24"/>
          <w:szCs w:val="24"/>
        </w:rPr>
        <w:t xml:space="preserve"> Organizace pro výživu a zemědělství Spojených národů uvádí, že v roce 2022 byla ve světě celková prevalence všech forem podvýživy u dětí do pěti let 230 milionů (Food and </w:t>
      </w:r>
      <w:proofErr w:type="spellStart"/>
      <w:r w:rsidRPr="00A025FC">
        <w:rPr>
          <w:sz w:val="24"/>
          <w:szCs w:val="24"/>
        </w:rPr>
        <w:t>Agriculture</w:t>
      </w:r>
      <w:proofErr w:type="spellEnd"/>
      <w:r w:rsidRPr="00A025FC">
        <w:rPr>
          <w:sz w:val="24"/>
          <w:szCs w:val="24"/>
        </w:rPr>
        <w:t xml:space="preserve"> </w:t>
      </w:r>
      <w:proofErr w:type="spellStart"/>
      <w:r w:rsidRPr="00A025FC">
        <w:rPr>
          <w:sz w:val="24"/>
          <w:szCs w:val="24"/>
        </w:rPr>
        <w:t>Organization</w:t>
      </w:r>
      <w:proofErr w:type="spellEnd"/>
      <w:r w:rsidRPr="00A025FC">
        <w:rPr>
          <w:sz w:val="24"/>
          <w:szCs w:val="24"/>
        </w:rPr>
        <w:t xml:space="preserve"> </w:t>
      </w:r>
      <w:proofErr w:type="spellStart"/>
      <w:r w:rsidRPr="00A025FC">
        <w:rPr>
          <w:sz w:val="24"/>
          <w:szCs w:val="24"/>
        </w:rPr>
        <w:t>of</w:t>
      </w:r>
      <w:proofErr w:type="spellEnd"/>
      <w:r w:rsidRPr="00A025FC">
        <w:rPr>
          <w:sz w:val="24"/>
          <w:szCs w:val="24"/>
        </w:rPr>
        <w:t xml:space="preserve"> </w:t>
      </w:r>
      <w:proofErr w:type="spellStart"/>
      <w:r w:rsidRPr="00A025FC">
        <w:rPr>
          <w:sz w:val="24"/>
          <w:szCs w:val="24"/>
        </w:rPr>
        <w:t>the</w:t>
      </w:r>
      <w:proofErr w:type="spellEnd"/>
      <w:r w:rsidRPr="00A025FC">
        <w:rPr>
          <w:sz w:val="24"/>
          <w:szCs w:val="24"/>
        </w:rPr>
        <w:t xml:space="preserve"> United </w:t>
      </w:r>
      <w:proofErr w:type="spellStart"/>
      <w:r w:rsidRPr="00A025FC">
        <w:rPr>
          <w:sz w:val="24"/>
          <w:szCs w:val="24"/>
        </w:rPr>
        <w:t>Nations</w:t>
      </w:r>
      <w:proofErr w:type="spellEnd"/>
      <w:r w:rsidRPr="00A025FC">
        <w:rPr>
          <w:sz w:val="24"/>
          <w:szCs w:val="24"/>
        </w:rPr>
        <w:t>, 2023)</w:t>
      </w:r>
      <w:r w:rsidR="004D50AB">
        <w:rPr>
          <w:sz w:val="24"/>
          <w:szCs w:val="24"/>
        </w:rPr>
        <w:t>.</w:t>
      </w:r>
      <w:r w:rsidRPr="00A025FC">
        <w:rPr>
          <w:sz w:val="24"/>
          <w:szCs w:val="24"/>
        </w:rPr>
        <w:t xml:space="preserve"> Mezi hlavní rizikové faktory </w:t>
      </w:r>
      <w:proofErr w:type="gramStart"/>
      <w:r w:rsidRPr="00A025FC">
        <w:rPr>
          <w:sz w:val="24"/>
          <w:szCs w:val="24"/>
        </w:rPr>
        <w:t>patří</w:t>
      </w:r>
      <w:proofErr w:type="gramEnd"/>
      <w:r w:rsidRPr="00A025FC">
        <w:rPr>
          <w:sz w:val="24"/>
          <w:szCs w:val="24"/>
        </w:rPr>
        <w:t xml:space="preserve"> chudoba, špatné socioekonomické podmínky, chronická onemocnění, nedostatečný přístup k potravinám, častá nemocnost a</w:t>
      </w:r>
      <w:r w:rsidR="00CD5128">
        <w:rPr>
          <w:sz w:val="24"/>
          <w:szCs w:val="24"/>
        </w:rPr>
        <w:t> </w:t>
      </w:r>
      <w:r w:rsidRPr="00A025FC">
        <w:rPr>
          <w:sz w:val="24"/>
          <w:szCs w:val="24"/>
        </w:rPr>
        <w:t>špatné hygienické podmínky. Malnutrice pak může způsobit celou řadu onemocnění, jako</w:t>
      </w:r>
      <w:r w:rsidR="00C861E5">
        <w:rPr>
          <w:sz w:val="24"/>
          <w:szCs w:val="24"/>
        </w:rPr>
        <w:t> </w:t>
      </w:r>
      <w:r w:rsidRPr="00A025FC">
        <w:rPr>
          <w:sz w:val="24"/>
          <w:szCs w:val="24"/>
        </w:rPr>
        <w:t xml:space="preserve">jsou vývojové poruchy, chronická onemocnění, poruchy imunity, onemocnění pohybového aparátu a podobně. Na základě mechanismu vzniku a projevu může být malnutrice rozdělena na tři základní kategorie. Ty </w:t>
      </w:r>
      <w:proofErr w:type="gramStart"/>
      <w:r w:rsidRPr="00A025FC">
        <w:rPr>
          <w:sz w:val="24"/>
          <w:szCs w:val="24"/>
        </w:rPr>
        <w:t>tvoří</w:t>
      </w:r>
      <w:proofErr w:type="gramEnd"/>
      <w:r w:rsidRPr="00A025FC">
        <w:rPr>
          <w:sz w:val="24"/>
          <w:szCs w:val="24"/>
        </w:rPr>
        <w:t xml:space="preserve"> podvýživa, podvýživa z nedostatku mikronutrientů a</w:t>
      </w:r>
      <w:r w:rsidR="00C861E5">
        <w:rPr>
          <w:sz w:val="24"/>
          <w:szCs w:val="24"/>
        </w:rPr>
        <w:t> </w:t>
      </w:r>
      <w:r w:rsidRPr="00A025FC">
        <w:rPr>
          <w:sz w:val="24"/>
          <w:szCs w:val="24"/>
        </w:rPr>
        <w:t>malnutrice spojená s nadváhou a obezitou.</w:t>
      </w:r>
    </w:p>
    <w:p w14:paraId="3AAA96BD" w14:textId="6DA2709D" w:rsidR="00245360" w:rsidRPr="00DA6670" w:rsidRDefault="00245360" w:rsidP="00DA6670">
      <w:pPr>
        <w:pStyle w:val="Nadpis2"/>
        <w:spacing w:line="360" w:lineRule="auto"/>
        <w:rPr>
          <w:rFonts w:ascii="Times New Roman" w:hAnsi="Times New Roman" w:cs="Times New Roman"/>
          <w:b/>
          <w:bCs/>
          <w:color w:val="auto"/>
          <w:sz w:val="28"/>
          <w:szCs w:val="28"/>
        </w:rPr>
      </w:pPr>
      <w:bookmarkStart w:id="3" w:name="_Toc165623109"/>
      <w:r w:rsidRPr="00DA6670">
        <w:rPr>
          <w:rFonts w:ascii="Times New Roman" w:hAnsi="Times New Roman" w:cs="Times New Roman"/>
          <w:b/>
          <w:bCs/>
          <w:color w:val="auto"/>
          <w:sz w:val="28"/>
          <w:szCs w:val="28"/>
        </w:rPr>
        <w:t>Podvýživa</w:t>
      </w:r>
      <w:bookmarkEnd w:id="3"/>
    </w:p>
    <w:p w14:paraId="71465771" w14:textId="06867B6B" w:rsidR="004D50AB" w:rsidRPr="004D50AB" w:rsidRDefault="00245360" w:rsidP="004D50AB">
      <w:pPr>
        <w:spacing w:line="360" w:lineRule="auto"/>
        <w:ind w:left="10" w:firstLine="422"/>
        <w:jc w:val="both"/>
        <w:rPr>
          <w:rFonts w:ascii="Arial" w:hAnsi="Arial" w:cs="Arial"/>
          <w:sz w:val="24"/>
          <w:szCs w:val="24"/>
        </w:rPr>
      </w:pPr>
      <w:r w:rsidRPr="00A025FC">
        <w:rPr>
          <w:sz w:val="24"/>
          <w:szCs w:val="24"/>
        </w:rPr>
        <w:t>Podvýživu lze rozdělit dle vztahu antropometrických ukazatelů na chřadnutí, zakrnění a</w:t>
      </w:r>
      <w:r w:rsidR="00C861E5">
        <w:rPr>
          <w:sz w:val="24"/>
          <w:szCs w:val="24"/>
        </w:rPr>
        <w:t> </w:t>
      </w:r>
      <w:r w:rsidRPr="00A025FC">
        <w:rPr>
          <w:sz w:val="24"/>
          <w:szCs w:val="24"/>
        </w:rPr>
        <w:t>podváhu. Chřadnutí jako forma podvýživy je definována nízkou hmotností vůči výšce. Příčinou může být například nedostatek potravy, nebo náhlá ztráta hmotnosti, způsobená kupříkladu infekčním průjmovým onemocněním. Následkem chřadnutí může být až smrt. Jako</w:t>
      </w:r>
      <w:r w:rsidR="00C861E5">
        <w:rPr>
          <w:sz w:val="24"/>
          <w:szCs w:val="24"/>
        </w:rPr>
        <w:t> </w:t>
      </w:r>
      <w:r w:rsidRPr="00A025FC">
        <w:rPr>
          <w:sz w:val="24"/>
          <w:szCs w:val="24"/>
        </w:rPr>
        <w:t>zakrnění je označován stav, kdy je výška jedince vzhledem k věku neúměrně nízká. Může</w:t>
      </w:r>
      <w:r w:rsidR="00C861E5">
        <w:rPr>
          <w:sz w:val="24"/>
          <w:szCs w:val="24"/>
        </w:rPr>
        <w:t> </w:t>
      </w:r>
      <w:r w:rsidRPr="00A025FC">
        <w:rPr>
          <w:sz w:val="24"/>
          <w:szCs w:val="24"/>
        </w:rPr>
        <w:t>být důsledkem nedostatečné péče a výživy dítěte v raném věku, chronické či recidivující podvýživy, často spojených se špatným socioekonomickým prostředím a špatným zdravotním stavem matek během mateřství. Rizikem je nedosažení kognitivního a fyzického potenciálu u</w:t>
      </w:r>
      <w:r w:rsidR="00C861E5">
        <w:rPr>
          <w:sz w:val="24"/>
          <w:szCs w:val="24"/>
        </w:rPr>
        <w:t> </w:t>
      </w:r>
      <w:r w:rsidRPr="00A025FC">
        <w:rPr>
          <w:sz w:val="24"/>
          <w:szCs w:val="24"/>
        </w:rPr>
        <w:t>dětí. O podváhu se jedná v případě, kdy má dítě vzhledem ke svému věku neadekvátně nízkou hmotnost. Může tak dojít ke chřadnutí, zakrnění, nebo ke kombinaci těchto dvou stavů</w:t>
      </w:r>
      <w:r w:rsidRPr="006A7EFB">
        <w:rPr>
          <w:rFonts w:ascii="Arial" w:hAnsi="Arial" w:cs="Arial"/>
          <w:sz w:val="24"/>
          <w:szCs w:val="24"/>
        </w:rPr>
        <w:t>.</w:t>
      </w:r>
    </w:p>
    <w:p w14:paraId="7E8A5658" w14:textId="77777777" w:rsidR="00245360" w:rsidRPr="00DA6670" w:rsidRDefault="00245360" w:rsidP="00DA6670">
      <w:pPr>
        <w:pStyle w:val="Nadpis2"/>
        <w:spacing w:line="360" w:lineRule="auto"/>
        <w:rPr>
          <w:rFonts w:ascii="Times New Roman" w:hAnsi="Times New Roman" w:cs="Times New Roman"/>
          <w:b/>
          <w:bCs/>
          <w:color w:val="auto"/>
          <w:sz w:val="28"/>
          <w:szCs w:val="28"/>
        </w:rPr>
      </w:pPr>
      <w:bookmarkStart w:id="4" w:name="_Toc165623110"/>
      <w:r w:rsidRPr="00DA6670">
        <w:rPr>
          <w:rFonts w:ascii="Times New Roman" w:hAnsi="Times New Roman" w:cs="Times New Roman"/>
          <w:b/>
          <w:bCs/>
          <w:color w:val="auto"/>
          <w:sz w:val="28"/>
          <w:szCs w:val="28"/>
        </w:rPr>
        <w:t>Podvýživa související s mikronutrienty</w:t>
      </w:r>
      <w:bookmarkEnd w:id="4"/>
    </w:p>
    <w:p w14:paraId="1C1F646F" w14:textId="3DD7C036" w:rsidR="00245360" w:rsidRPr="004D50AB" w:rsidRDefault="00245360" w:rsidP="00E42568">
      <w:pPr>
        <w:spacing w:line="360" w:lineRule="auto"/>
        <w:ind w:left="10" w:firstLine="698"/>
        <w:jc w:val="both"/>
        <w:rPr>
          <w:sz w:val="24"/>
          <w:szCs w:val="24"/>
        </w:rPr>
      </w:pPr>
      <w:r w:rsidRPr="00A025FC">
        <w:rPr>
          <w:sz w:val="24"/>
          <w:szCs w:val="24"/>
        </w:rPr>
        <w:t>Mikroživiny jsou pro lidské tělo nepostradatelné, a protože si většinu z nich tělo nedokáže samo vytvořit, je nutné je přijímat ze stravy. Nevhodná, nebo nedostatečná strava může vést k nedostatečným hladinám jedné či více mikroživin, a to pak může způsobit řadu zdravotních problémů. Podvýživa z nedostatku mikronutrientů může vést k méně klinicky významným potížím, jako je nadměrná únava, pokles energetického i duševního výkonu, či</w:t>
      </w:r>
      <w:r w:rsidR="00C861E5">
        <w:rPr>
          <w:sz w:val="24"/>
          <w:szCs w:val="24"/>
        </w:rPr>
        <w:t> </w:t>
      </w:r>
      <w:r w:rsidRPr="00A025FC">
        <w:rPr>
          <w:sz w:val="24"/>
          <w:szCs w:val="24"/>
        </w:rPr>
        <w:t>zvýšenému riziku infekčních a chronických onemocnění.</w:t>
      </w:r>
      <w:r w:rsidRPr="006A7EFB">
        <w:rPr>
          <w:rFonts w:ascii="Arial" w:hAnsi="Arial" w:cs="Arial"/>
          <w:szCs w:val="24"/>
        </w:rPr>
        <w:t xml:space="preserve"> </w:t>
      </w:r>
      <w:r w:rsidRPr="00EA6E88">
        <w:rPr>
          <w:sz w:val="24"/>
          <w:szCs w:val="24"/>
        </w:rPr>
        <w:t xml:space="preserve">Závažnější formy </w:t>
      </w:r>
      <w:proofErr w:type="spellStart"/>
      <w:r w:rsidRPr="00EA6E88">
        <w:rPr>
          <w:sz w:val="24"/>
          <w:szCs w:val="24"/>
        </w:rPr>
        <w:t>mikronutrientové</w:t>
      </w:r>
      <w:proofErr w:type="spellEnd"/>
      <w:r w:rsidRPr="00EA6E88">
        <w:rPr>
          <w:sz w:val="24"/>
          <w:szCs w:val="24"/>
        </w:rPr>
        <w:t xml:space="preserve"> </w:t>
      </w:r>
      <w:r w:rsidRPr="00EA6E88">
        <w:rPr>
          <w:sz w:val="24"/>
          <w:szCs w:val="24"/>
        </w:rPr>
        <w:lastRenderedPageBreak/>
        <w:t>podvýživy mají negativní vliv na produkci enzymů, hormonů a dalších látek, nezbytných pro</w:t>
      </w:r>
      <w:r w:rsidR="00C861E5">
        <w:rPr>
          <w:sz w:val="24"/>
          <w:szCs w:val="24"/>
        </w:rPr>
        <w:t> </w:t>
      </w:r>
      <w:r w:rsidRPr="00EA6E88">
        <w:rPr>
          <w:sz w:val="24"/>
          <w:szCs w:val="24"/>
        </w:rPr>
        <w:t>zdravý růst a vývoj těla a činnost jednotlivých tělních soustav. Nejčastěji k deficientním stavům dochází u jódu, vitamínu A, a železa, zejména u dětí a těhotných žen</w:t>
      </w:r>
      <w:r w:rsidR="00FB62FD">
        <w:rPr>
          <w:sz w:val="24"/>
          <w:szCs w:val="24"/>
        </w:rPr>
        <w:t xml:space="preserve"> </w:t>
      </w:r>
      <w:r w:rsidRPr="00EA6E88">
        <w:rPr>
          <w:sz w:val="24"/>
          <w:szCs w:val="24"/>
        </w:rPr>
        <w:t>(</w:t>
      </w:r>
      <w:proofErr w:type="spellStart"/>
      <w:r w:rsidRPr="00EA6E88">
        <w:rPr>
          <w:sz w:val="24"/>
          <w:szCs w:val="24"/>
        </w:rPr>
        <w:t>World</w:t>
      </w:r>
      <w:proofErr w:type="spellEnd"/>
      <w:r w:rsidRPr="00EA6E88">
        <w:rPr>
          <w:sz w:val="24"/>
          <w:szCs w:val="24"/>
        </w:rPr>
        <w:t xml:space="preserve"> </w:t>
      </w:r>
      <w:proofErr w:type="spellStart"/>
      <w:r w:rsidRPr="00EA6E88">
        <w:rPr>
          <w:sz w:val="24"/>
          <w:szCs w:val="24"/>
        </w:rPr>
        <w:t>Health</w:t>
      </w:r>
      <w:proofErr w:type="spellEnd"/>
      <w:r w:rsidRPr="00EA6E88">
        <w:rPr>
          <w:sz w:val="24"/>
          <w:szCs w:val="24"/>
        </w:rPr>
        <w:t xml:space="preserve"> </w:t>
      </w:r>
      <w:proofErr w:type="spellStart"/>
      <w:r w:rsidRPr="004D50AB">
        <w:rPr>
          <w:sz w:val="24"/>
          <w:szCs w:val="24"/>
        </w:rPr>
        <w:t>Organization</w:t>
      </w:r>
      <w:proofErr w:type="spellEnd"/>
      <w:r w:rsidRPr="004D50AB">
        <w:rPr>
          <w:sz w:val="24"/>
          <w:szCs w:val="24"/>
        </w:rPr>
        <w:t>, © 2024)</w:t>
      </w:r>
      <w:r w:rsidR="00FB62FD">
        <w:rPr>
          <w:sz w:val="24"/>
          <w:szCs w:val="24"/>
        </w:rPr>
        <w:t>.</w:t>
      </w:r>
    </w:p>
    <w:p w14:paraId="5B790429" w14:textId="77777777" w:rsidR="007D75DE" w:rsidRPr="00DA6670" w:rsidRDefault="00245360" w:rsidP="00DA6670">
      <w:pPr>
        <w:pStyle w:val="Nadpis2"/>
        <w:spacing w:line="360" w:lineRule="auto"/>
        <w:rPr>
          <w:rFonts w:ascii="Times New Roman" w:hAnsi="Times New Roman" w:cs="Times New Roman"/>
          <w:b/>
          <w:bCs/>
          <w:color w:val="auto"/>
          <w:sz w:val="28"/>
          <w:szCs w:val="28"/>
        </w:rPr>
      </w:pPr>
      <w:bookmarkStart w:id="5" w:name="_Toc165623111"/>
      <w:r w:rsidRPr="00DA6670">
        <w:rPr>
          <w:rFonts w:ascii="Times New Roman" w:hAnsi="Times New Roman" w:cs="Times New Roman"/>
          <w:b/>
          <w:bCs/>
          <w:color w:val="auto"/>
          <w:sz w:val="28"/>
          <w:szCs w:val="28"/>
        </w:rPr>
        <w:t>Nadváha a obezita</w:t>
      </w:r>
      <w:bookmarkEnd w:id="5"/>
    </w:p>
    <w:p w14:paraId="5C6FE6DA" w14:textId="489AB478" w:rsidR="00245360" w:rsidRPr="00E42568" w:rsidRDefault="00245360" w:rsidP="00C861E5">
      <w:pPr>
        <w:spacing w:line="360" w:lineRule="auto"/>
        <w:ind w:firstLine="709"/>
        <w:jc w:val="both"/>
        <w:rPr>
          <w:sz w:val="24"/>
          <w:szCs w:val="24"/>
        </w:rPr>
      </w:pPr>
      <w:r w:rsidRPr="00E42568">
        <w:rPr>
          <w:sz w:val="24"/>
          <w:szCs w:val="24"/>
        </w:rPr>
        <w:t xml:space="preserve">Nadměrné ukládání tuku může vést k rozvoji nadváhy a obezity, které jsou rizikovým faktorem pro vznik onemocnění diabetes </w:t>
      </w:r>
      <w:proofErr w:type="spellStart"/>
      <w:r w:rsidRPr="00E42568">
        <w:rPr>
          <w:sz w:val="24"/>
          <w:szCs w:val="24"/>
        </w:rPr>
        <w:t>mellitus</w:t>
      </w:r>
      <w:proofErr w:type="spellEnd"/>
      <w:r w:rsidRPr="00E42568">
        <w:rPr>
          <w:sz w:val="24"/>
          <w:szCs w:val="24"/>
        </w:rPr>
        <w:t xml:space="preserve"> 2. typu a kardiovaskulárních onemocnění. Tyto stavy rovněž mohou negativně ovlivnit pohybový aparát, reprodukční zdraví, kvalitu života či zvýšit riziko vzniku některých druhů rakoviny.</w:t>
      </w:r>
      <w:r w:rsidR="007D75DE" w:rsidRPr="00E42568">
        <w:rPr>
          <w:sz w:val="24"/>
          <w:szCs w:val="24"/>
        </w:rPr>
        <w:t xml:space="preserve"> </w:t>
      </w:r>
      <w:r w:rsidRPr="00E42568">
        <w:rPr>
          <w:sz w:val="24"/>
          <w:szCs w:val="24"/>
        </w:rPr>
        <w:t>Jsou definovány nerovnováhou mezi příjmem energie ze stravy a jejím výdejem, kdy příjem energie převyšuje výdej a vede k nadměrnému ukládání tuku v</w:t>
      </w:r>
      <w:r w:rsidR="007D75DE" w:rsidRPr="00E42568">
        <w:rPr>
          <w:sz w:val="24"/>
          <w:szCs w:val="24"/>
        </w:rPr>
        <w:t> </w:t>
      </w:r>
      <w:r w:rsidRPr="00E42568">
        <w:rPr>
          <w:sz w:val="24"/>
          <w:szCs w:val="24"/>
        </w:rPr>
        <w:t>těle</w:t>
      </w:r>
      <w:r w:rsidR="007D75DE" w:rsidRPr="00E42568">
        <w:rPr>
          <w:sz w:val="24"/>
          <w:szCs w:val="24"/>
        </w:rPr>
        <w:t xml:space="preserve">. </w:t>
      </w:r>
      <w:r w:rsidRPr="00E42568">
        <w:rPr>
          <w:sz w:val="24"/>
          <w:szCs w:val="24"/>
        </w:rPr>
        <w:t xml:space="preserve">Faktory, vedoucími k nadváze a obezitě jsou například nezdravý životní styl, psychosociální prostředí, genetické predispozice, imobilizace, různá onemocnění, léky, nebo </w:t>
      </w:r>
      <w:proofErr w:type="spellStart"/>
      <w:r w:rsidRPr="00E42568">
        <w:rPr>
          <w:sz w:val="24"/>
          <w:szCs w:val="24"/>
        </w:rPr>
        <w:t>obezitogenní</w:t>
      </w:r>
      <w:proofErr w:type="spellEnd"/>
      <w:r w:rsidRPr="00E42568">
        <w:rPr>
          <w:sz w:val="24"/>
          <w:szCs w:val="24"/>
        </w:rPr>
        <w:t xml:space="preserve"> prostředí. Přestože jsou případy nadváhy a obezity častější v zemích s vyššími příjmy, prevalence nadváhy v zemích s nižšími a středními příjmy je na vzestupu, a nadváha je tak celosvětovým problémem. Rostoucí trend těchto onemocnění potvrzuje srovnání let 1990 a 2022, kdy v roce 1990 mělo celosvětově nadváhu 25% dospělé populace starší 18 let, zatímco v roce 2022 trpělo nadváhou 43% dospělé populace nad 18 let. Nárůst byl zaznamenán rovněž u dětské populace, u níž procentuální zastoupení nadváhy vzrostlo během let 1990–2022 z 8 % na 20 % dětské populace (</w:t>
      </w:r>
      <w:proofErr w:type="spellStart"/>
      <w:r w:rsidRPr="00E42568">
        <w:rPr>
          <w:sz w:val="24"/>
          <w:szCs w:val="24"/>
        </w:rPr>
        <w:t>World</w:t>
      </w:r>
      <w:proofErr w:type="spellEnd"/>
      <w:r w:rsidRPr="00E42568">
        <w:rPr>
          <w:sz w:val="24"/>
          <w:szCs w:val="24"/>
        </w:rPr>
        <w:t xml:space="preserve"> </w:t>
      </w:r>
      <w:proofErr w:type="spellStart"/>
      <w:r w:rsidRPr="00E42568">
        <w:rPr>
          <w:sz w:val="24"/>
          <w:szCs w:val="24"/>
        </w:rPr>
        <w:t>Health</w:t>
      </w:r>
      <w:proofErr w:type="spellEnd"/>
      <w:r w:rsidRPr="00E42568">
        <w:rPr>
          <w:sz w:val="24"/>
          <w:szCs w:val="24"/>
        </w:rPr>
        <w:t xml:space="preserve"> </w:t>
      </w:r>
      <w:proofErr w:type="spellStart"/>
      <w:r w:rsidRPr="00E42568">
        <w:rPr>
          <w:sz w:val="24"/>
          <w:szCs w:val="24"/>
        </w:rPr>
        <w:t>Organization</w:t>
      </w:r>
      <w:proofErr w:type="spellEnd"/>
      <w:r w:rsidRPr="00E42568">
        <w:rPr>
          <w:sz w:val="24"/>
          <w:szCs w:val="24"/>
        </w:rPr>
        <w:t>, 2024)</w:t>
      </w:r>
      <w:r w:rsidR="004D50AB" w:rsidRPr="00E42568">
        <w:rPr>
          <w:sz w:val="24"/>
          <w:szCs w:val="24"/>
        </w:rPr>
        <w:t>.</w:t>
      </w:r>
    </w:p>
    <w:p w14:paraId="2F21F3FB" w14:textId="4D209EEF" w:rsidR="007D75DE" w:rsidRDefault="007D75DE" w:rsidP="004D50AB">
      <w:pPr>
        <w:spacing w:line="360" w:lineRule="auto"/>
        <w:ind w:firstLine="360"/>
        <w:jc w:val="both"/>
        <w:rPr>
          <w:sz w:val="24"/>
          <w:szCs w:val="24"/>
        </w:rPr>
      </w:pPr>
    </w:p>
    <w:p w14:paraId="394F6712" w14:textId="77777777" w:rsidR="004D50AB" w:rsidRDefault="004D50AB" w:rsidP="004D50AB">
      <w:pPr>
        <w:spacing w:line="360" w:lineRule="auto"/>
        <w:ind w:firstLine="360"/>
        <w:jc w:val="both"/>
        <w:rPr>
          <w:sz w:val="24"/>
          <w:szCs w:val="24"/>
        </w:rPr>
      </w:pPr>
    </w:p>
    <w:p w14:paraId="33F22CAC" w14:textId="77777777" w:rsidR="004D50AB" w:rsidRDefault="004D50AB" w:rsidP="004D50AB">
      <w:pPr>
        <w:spacing w:line="360" w:lineRule="auto"/>
        <w:ind w:firstLine="360"/>
        <w:jc w:val="both"/>
        <w:rPr>
          <w:sz w:val="24"/>
          <w:szCs w:val="24"/>
        </w:rPr>
      </w:pPr>
    </w:p>
    <w:p w14:paraId="42D3E589" w14:textId="77777777" w:rsidR="004D50AB" w:rsidRDefault="004D50AB" w:rsidP="004D50AB">
      <w:pPr>
        <w:spacing w:line="360" w:lineRule="auto"/>
        <w:ind w:firstLine="360"/>
        <w:jc w:val="both"/>
        <w:rPr>
          <w:sz w:val="24"/>
          <w:szCs w:val="24"/>
        </w:rPr>
      </w:pPr>
    </w:p>
    <w:p w14:paraId="39B7CF9B" w14:textId="77777777" w:rsidR="004D50AB" w:rsidRDefault="004D50AB" w:rsidP="004D50AB">
      <w:pPr>
        <w:spacing w:line="360" w:lineRule="auto"/>
        <w:ind w:firstLine="360"/>
        <w:jc w:val="both"/>
        <w:rPr>
          <w:sz w:val="24"/>
          <w:szCs w:val="24"/>
        </w:rPr>
      </w:pPr>
    </w:p>
    <w:p w14:paraId="0BA2A2D5" w14:textId="77777777" w:rsidR="004D50AB" w:rsidRDefault="004D50AB" w:rsidP="004D50AB">
      <w:pPr>
        <w:spacing w:line="360" w:lineRule="auto"/>
        <w:ind w:firstLine="360"/>
        <w:jc w:val="both"/>
        <w:rPr>
          <w:sz w:val="24"/>
          <w:szCs w:val="24"/>
        </w:rPr>
      </w:pPr>
    </w:p>
    <w:p w14:paraId="0B52D648" w14:textId="77777777" w:rsidR="004D50AB" w:rsidRDefault="004D50AB" w:rsidP="004D50AB">
      <w:pPr>
        <w:spacing w:line="360" w:lineRule="auto"/>
        <w:ind w:firstLine="360"/>
        <w:jc w:val="both"/>
        <w:rPr>
          <w:sz w:val="24"/>
          <w:szCs w:val="24"/>
        </w:rPr>
      </w:pPr>
    </w:p>
    <w:p w14:paraId="6B558D50" w14:textId="77777777" w:rsidR="00E42568" w:rsidRDefault="00E42568" w:rsidP="004D50AB">
      <w:pPr>
        <w:spacing w:line="360" w:lineRule="auto"/>
        <w:ind w:firstLine="360"/>
        <w:jc w:val="both"/>
        <w:rPr>
          <w:sz w:val="24"/>
          <w:szCs w:val="24"/>
        </w:rPr>
      </w:pPr>
    </w:p>
    <w:p w14:paraId="57483439" w14:textId="77777777" w:rsidR="00E42568" w:rsidRDefault="00E42568" w:rsidP="004D50AB">
      <w:pPr>
        <w:spacing w:line="360" w:lineRule="auto"/>
        <w:ind w:firstLine="360"/>
        <w:jc w:val="both"/>
        <w:rPr>
          <w:sz w:val="24"/>
          <w:szCs w:val="24"/>
        </w:rPr>
      </w:pPr>
    </w:p>
    <w:p w14:paraId="42E4DCBC" w14:textId="77777777" w:rsidR="00E42568" w:rsidRDefault="00E42568" w:rsidP="004D50AB">
      <w:pPr>
        <w:spacing w:line="360" w:lineRule="auto"/>
        <w:ind w:firstLine="360"/>
        <w:jc w:val="both"/>
        <w:rPr>
          <w:sz w:val="24"/>
          <w:szCs w:val="24"/>
        </w:rPr>
      </w:pPr>
    </w:p>
    <w:p w14:paraId="3141ABA5" w14:textId="77777777" w:rsidR="00E42568" w:rsidRDefault="00E42568" w:rsidP="004D50AB">
      <w:pPr>
        <w:spacing w:line="360" w:lineRule="auto"/>
        <w:ind w:firstLine="360"/>
        <w:jc w:val="both"/>
        <w:rPr>
          <w:sz w:val="24"/>
          <w:szCs w:val="24"/>
        </w:rPr>
      </w:pPr>
    </w:p>
    <w:p w14:paraId="46F60566" w14:textId="77777777" w:rsidR="00E42568" w:rsidRDefault="00E42568" w:rsidP="004D50AB">
      <w:pPr>
        <w:spacing w:line="360" w:lineRule="auto"/>
        <w:ind w:firstLine="360"/>
        <w:jc w:val="both"/>
        <w:rPr>
          <w:sz w:val="24"/>
          <w:szCs w:val="24"/>
        </w:rPr>
      </w:pPr>
    </w:p>
    <w:p w14:paraId="36459EBE" w14:textId="77777777" w:rsidR="00E42568" w:rsidRDefault="00E42568" w:rsidP="004D50AB">
      <w:pPr>
        <w:spacing w:line="360" w:lineRule="auto"/>
        <w:ind w:firstLine="360"/>
        <w:jc w:val="both"/>
        <w:rPr>
          <w:sz w:val="24"/>
          <w:szCs w:val="24"/>
        </w:rPr>
      </w:pPr>
    </w:p>
    <w:p w14:paraId="12159076" w14:textId="77777777" w:rsidR="00FB62FD" w:rsidRPr="00B74852" w:rsidRDefault="00FB62FD" w:rsidP="00DA6670">
      <w:pPr>
        <w:spacing w:line="360" w:lineRule="auto"/>
        <w:jc w:val="both"/>
        <w:rPr>
          <w:rFonts w:ascii="Arial" w:hAnsi="Arial" w:cs="Arial"/>
          <w:szCs w:val="24"/>
        </w:rPr>
      </w:pPr>
    </w:p>
    <w:p w14:paraId="09213960" w14:textId="2EDBB886" w:rsidR="00245360" w:rsidRPr="004D50AB" w:rsidRDefault="00245360" w:rsidP="004D50AB">
      <w:pPr>
        <w:pStyle w:val="Nadpis1"/>
        <w:numPr>
          <w:ilvl w:val="0"/>
          <w:numId w:val="23"/>
        </w:numPr>
        <w:spacing w:line="360" w:lineRule="auto"/>
        <w:jc w:val="both"/>
        <w:rPr>
          <w:rFonts w:ascii="Times New Roman" w:hAnsi="Times New Roman"/>
          <w:b/>
          <w:bCs/>
          <w:color w:val="auto"/>
        </w:rPr>
      </w:pPr>
      <w:bookmarkStart w:id="6" w:name="_Toc165623112"/>
      <w:r w:rsidRPr="004D50AB">
        <w:rPr>
          <w:rFonts w:ascii="Times New Roman" w:hAnsi="Times New Roman"/>
          <w:b/>
          <w:bCs/>
          <w:color w:val="auto"/>
        </w:rPr>
        <w:lastRenderedPageBreak/>
        <w:t>Mikronutrienty</w:t>
      </w:r>
      <w:bookmarkEnd w:id="6"/>
    </w:p>
    <w:p w14:paraId="7FE7A28A" w14:textId="64CF72E2" w:rsidR="00FB62FD" w:rsidRPr="00FB62FD" w:rsidRDefault="00245360" w:rsidP="00E42568">
      <w:pPr>
        <w:spacing w:line="360" w:lineRule="auto"/>
        <w:ind w:left="10" w:firstLine="350"/>
        <w:jc w:val="both"/>
        <w:rPr>
          <w:sz w:val="24"/>
          <w:szCs w:val="24"/>
        </w:rPr>
      </w:pPr>
      <w:r w:rsidRPr="00EA6E88">
        <w:rPr>
          <w:sz w:val="24"/>
          <w:szCs w:val="24"/>
        </w:rPr>
        <w:t>Nenahraditelnou roli ve výživě člověka zastávají mikronutrienty, jež většinu z nich si není organismus schopen sám syntetizovat, tudíž je třeba je získávat z pestré a vyvážené stravy. Některé mikroživiny, jako například riboflavin, jsou zastoupeny v široké škále potravin, jiné lze získat pouze z několika přirozených potravinových zdrojů – například vitamín A. Strava chudá na nutrienty pak vede k deficienci živin a zdravotním komplikacím. Je tedy nutné konzumovat potraviny bohaté na mikronutrienty, a v opačném případě se snažit látky doplnit, aby organismus nestrádal. Odlišné požadavky na množství mikronutrientů jsou specificky charakterizovány organismem muže, ženy a dítěte. Kupříkladu zvýšené nároky na množství určitých živin mají děti, gravidní a kojící ženy (</w:t>
      </w:r>
      <w:proofErr w:type="spellStart"/>
      <w:r w:rsidRPr="00EA6E88">
        <w:rPr>
          <w:sz w:val="24"/>
          <w:szCs w:val="24"/>
        </w:rPr>
        <w:t>World</w:t>
      </w:r>
      <w:proofErr w:type="spellEnd"/>
      <w:r w:rsidRPr="00EA6E88">
        <w:rPr>
          <w:sz w:val="24"/>
          <w:szCs w:val="24"/>
        </w:rPr>
        <w:t xml:space="preserve"> Food </w:t>
      </w:r>
      <w:proofErr w:type="spellStart"/>
      <w:r w:rsidRPr="00EA6E88">
        <w:rPr>
          <w:sz w:val="24"/>
          <w:szCs w:val="24"/>
        </w:rPr>
        <w:t>Programme</w:t>
      </w:r>
      <w:proofErr w:type="spellEnd"/>
      <w:r w:rsidRPr="00EA6E88">
        <w:rPr>
          <w:sz w:val="24"/>
          <w:szCs w:val="24"/>
        </w:rPr>
        <w:t>, 2005, s. 6)</w:t>
      </w:r>
      <w:r w:rsidR="004D50AB">
        <w:rPr>
          <w:sz w:val="24"/>
          <w:szCs w:val="24"/>
        </w:rPr>
        <w:t>.</w:t>
      </w:r>
    </w:p>
    <w:p w14:paraId="5503D88F" w14:textId="77777777" w:rsidR="00245360" w:rsidRDefault="00245360" w:rsidP="004D50AB">
      <w:pPr>
        <w:pStyle w:val="Nadpis2"/>
        <w:numPr>
          <w:ilvl w:val="1"/>
          <w:numId w:val="23"/>
        </w:numPr>
        <w:jc w:val="both"/>
        <w:rPr>
          <w:rFonts w:ascii="Times New Roman" w:hAnsi="Times New Roman" w:cs="Times New Roman"/>
          <w:b/>
          <w:bCs/>
          <w:color w:val="auto"/>
          <w:sz w:val="28"/>
          <w:szCs w:val="28"/>
        </w:rPr>
      </w:pPr>
      <w:bookmarkStart w:id="7" w:name="_Toc165623113"/>
      <w:r w:rsidRPr="004D50AB">
        <w:rPr>
          <w:rFonts w:ascii="Times New Roman" w:hAnsi="Times New Roman" w:cs="Times New Roman"/>
          <w:b/>
          <w:bCs/>
          <w:color w:val="auto"/>
          <w:sz w:val="28"/>
          <w:szCs w:val="28"/>
        </w:rPr>
        <w:t>Minerály</w:t>
      </w:r>
      <w:bookmarkEnd w:id="7"/>
    </w:p>
    <w:p w14:paraId="251D5D19" w14:textId="77777777" w:rsidR="00FB62FD" w:rsidRPr="00FB62FD" w:rsidRDefault="00FB62FD" w:rsidP="00FB62FD">
      <w:pPr>
        <w:ind w:left="360"/>
      </w:pPr>
    </w:p>
    <w:p w14:paraId="0F97D179" w14:textId="77777777" w:rsidR="00245360" w:rsidRPr="00FB62FD" w:rsidRDefault="00245360" w:rsidP="00FB62FD">
      <w:pPr>
        <w:pStyle w:val="Nadpis3"/>
        <w:numPr>
          <w:ilvl w:val="2"/>
          <w:numId w:val="23"/>
        </w:numPr>
        <w:spacing w:line="360" w:lineRule="auto"/>
        <w:jc w:val="both"/>
        <w:rPr>
          <w:rFonts w:ascii="Times New Roman" w:hAnsi="Times New Roman" w:cs="Times New Roman"/>
          <w:b/>
          <w:bCs/>
          <w:color w:val="auto"/>
        </w:rPr>
      </w:pPr>
      <w:bookmarkStart w:id="8" w:name="_Toc165623114"/>
      <w:r w:rsidRPr="00FB62FD">
        <w:rPr>
          <w:rFonts w:ascii="Times New Roman" w:hAnsi="Times New Roman" w:cs="Times New Roman"/>
          <w:b/>
          <w:bCs/>
          <w:color w:val="auto"/>
        </w:rPr>
        <w:t>Železo</w:t>
      </w:r>
      <w:bookmarkEnd w:id="8"/>
    </w:p>
    <w:p w14:paraId="4E4BDB88" w14:textId="5C63214C" w:rsidR="00245360" w:rsidRPr="00EA6E88" w:rsidRDefault="00245360" w:rsidP="00E42568">
      <w:pPr>
        <w:spacing w:line="360" w:lineRule="auto"/>
        <w:ind w:left="709" w:firstLine="515"/>
        <w:jc w:val="both"/>
        <w:rPr>
          <w:sz w:val="24"/>
          <w:szCs w:val="24"/>
        </w:rPr>
      </w:pPr>
      <w:r w:rsidRPr="00EA6E88">
        <w:rPr>
          <w:sz w:val="24"/>
          <w:szCs w:val="24"/>
        </w:rPr>
        <w:t>Významným minerálem pro správný vývoj kognitivních a motorických funkcí lidského organismu, je železo. Podílí se na přenosu kyslíku v těle, účastní se</w:t>
      </w:r>
      <w:r w:rsidR="00C861E5">
        <w:rPr>
          <w:sz w:val="24"/>
          <w:szCs w:val="24"/>
        </w:rPr>
        <w:t> </w:t>
      </w:r>
      <w:r w:rsidRPr="00EA6E88">
        <w:rPr>
          <w:sz w:val="24"/>
          <w:szCs w:val="24"/>
        </w:rPr>
        <w:t>energetického metabolismu a významně se podílí na dalších buněčných procesech</w:t>
      </w:r>
      <w:r w:rsidR="00FB62FD">
        <w:rPr>
          <w:sz w:val="24"/>
          <w:szCs w:val="24"/>
        </w:rPr>
        <w:t xml:space="preserve"> </w:t>
      </w:r>
      <w:r w:rsidRPr="00EA6E88">
        <w:rPr>
          <w:sz w:val="24"/>
          <w:szCs w:val="24"/>
        </w:rPr>
        <w:t xml:space="preserve">(Food </w:t>
      </w:r>
      <w:proofErr w:type="spellStart"/>
      <w:r w:rsidRPr="00EA6E88">
        <w:rPr>
          <w:sz w:val="24"/>
          <w:szCs w:val="24"/>
        </w:rPr>
        <w:t>fortification</w:t>
      </w:r>
      <w:proofErr w:type="spellEnd"/>
      <w:r w:rsidRPr="00EA6E88">
        <w:rPr>
          <w:sz w:val="24"/>
          <w:szCs w:val="24"/>
        </w:rPr>
        <w:t>, 2022, s. 7). Nevhodnými stravovacími návyky, jako je například vyřazování masa a ryb ze stravy je organismus vystavován riziku deficitních stavů železa v těle. Významným predispozičním faktorem k nízkým hladinám železa v organismu je pohlaví. Kdy u žen vlivem menstruačních procesů a případného těhotenství dochází ke zvýšeným potřebám organismu na množství železa. Dalším rizikovým faktorem mohou být úrazové stavy či parazitární onemocnění, kterou mohou zapříčinit významné krevní ztráty, a tedy i úbytek železa v těle. Důsledkem pak může být zhoršení kognitivních funkcí mozku, narušené vstřebávání vitamínu A, a jódu, zvýšená únava a snížená pracovní výkonnost, či rozvoj některých onemocnění, jako je</w:t>
      </w:r>
      <w:r w:rsidR="00C861E5">
        <w:rPr>
          <w:sz w:val="24"/>
          <w:szCs w:val="24"/>
        </w:rPr>
        <w:t> </w:t>
      </w:r>
      <w:r w:rsidRPr="00EA6E88">
        <w:rPr>
          <w:sz w:val="24"/>
          <w:szCs w:val="24"/>
        </w:rPr>
        <w:t>anémie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6)</w:t>
      </w:r>
      <w:r w:rsidR="00FB62FD">
        <w:rPr>
          <w:sz w:val="24"/>
          <w:szCs w:val="24"/>
        </w:rPr>
        <w:t>.</w:t>
      </w:r>
    </w:p>
    <w:p w14:paraId="4F31E2AC" w14:textId="77777777" w:rsidR="00245360" w:rsidRPr="00FB62FD" w:rsidRDefault="00245360" w:rsidP="00FB62FD">
      <w:pPr>
        <w:pStyle w:val="Nadpis3"/>
        <w:numPr>
          <w:ilvl w:val="2"/>
          <w:numId w:val="23"/>
        </w:numPr>
        <w:spacing w:line="360" w:lineRule="auto"/>
        <w:jc w:val="both"/>
        <w:rPr>
          <w:rFonts w:ascii="Times New Roman" w:hAnsi="Times New Roman" w:cs="Times New Roman"/>
          <w:b/>
          <w:bCs/>
          <w:color w:val="auto"/>
        </w:rPr>
      </w:pPr>
      <w:bookmarkStart w:id="9" w:name="_Toc165623115"/>
      <w:r w:rsidRPr="00FB62FD">
        <w:rPr>
          <w:rFonts w:ascii="Times New Roman" w:hAnsi="Times New Roman" w:cs="Times New Roman"/>
          <w:b/>
          <w:bCs/>
          <w:color w:val="auto"/>
        </w:rPr>
        <w:t>Jód</w:t>
      </w:r>
      <w:bookmarkEnd w:id="9"/>
    </w:p>
    <w:p w14:paraId="47D1BA66" w14:textId="2D696484" w:rsidR="00245360" w:rsidRPr="00EA6E88" w:rsidRDefault="00245360" w:rsidP="00E42568">
      <w:pPr>
        <w:spacing w:line="360" w:lineRule="auto"/>
        <w:ind w:left="709" w:firstLine="515"/>
        <w:jc w:val="both"/>
        <w:rPr>
          <w:sz w:val="24"/>
          <w:szCs w:val="24"/>
        </w:rPr>
      </w:pPr>
      <w:r w:rsidRPr="00EA6E88">
        <w:rPr>
          <w:sz w:val="24"/>
          <w:szCs w:val="24"/>
        </w:rPr>
        <w:t xml:space="preserve">Jód se významně podílí na prenatálním i postnatálním vývoji jedince (Food </w:t>
      </w:r>
      <w:proofErr w:type="spellStart"/>
      <w:r w:rsidRPr="00EA6E88">
        <w:rPr>
          <w:sz w:val="24"/>
          <w:szCs w:val="24"/>
        </w:rPr>
        <w:t>fortification</w:t>
      </w:r>
      <w:proofErr w:type="spellEnd"/>
      <w:r w:rsidRPr="00EA6E88">
        <w:rPr>
          <w:sz w:val="24"/>
          <w:szCs w:val="24"/>
        </w:rPr>
        <w:t>, 2022, s. 7), reguluje normální funkci štítné žlázy a orgánový vývoj člověka (</w:t>
      </w:r>
      <w:proofErr w:type="spellStart"/>
      <w:r w:rsidRPr="00EA6E88">
        <w:rPr>
          <w:sz w:val="24"/>
          <w:szCs w:val="24"/>
        </w:rPr>
        <w:t>European</w:t>
      </w:r>
      <w:proofErr w:type="spellEnd"/>
      <w:r w:rsidRPr="00EA6E88">
        <w:rPr>
          <w:sz w:val="24"/>
          <w:szCs w:val="24"/>
        </w:rPr>
        <w:t xml:space="preserve"> Food </w:t>
      </w:r>
      <w:proofErr w:type="spellStart"/>
      <w:r w:rsidRPr="00EA6E88">
        <w:rPr>
          <w:sz w:val="24"/>
          <w:szCs w:val="24"/>
        </w:rPr>
        <w:t>Safety</w:t>
      </w:r>
      <w:proofErr w:type="spellEnd"/>
      <w:r w:rsidRPr="00EA6E88">
        <w:rPr>
          <w:sz w:val="24"/>
          <w:szCs w:val="24"/>
        </w:rPr>
        <w:t xml:space="preserve"> </w:t>
      </w:r>
      <w:proofErr w:type="spellStart"/>
      <w:r w:rsidRPr="00EA6E88">
        <w:rPr>
          <w:sz w:val="24"/>
          <w:szCs w:val="24"/>
        </w:rPr>
        <w:t>Authority</w:t>
      </w:r>
      <w:proofErr w:type="spellEnd"/>
      <w:r w:rsidRPr="00EA6E88">
        <w:rPr>
          <w:sz w:val="24"/>
          <w:szCs w:val="24"/>
        </w:rPr>
        <w:t>, 2019). Průkazně jsou rizikovým prostředím pro život oblasti s nedostatkem jódu v půdě a vodě, jejichž následkem mohou být vrozené defekty, zvýšené riziko novorozenecké a kojenecké mortality, poruchy nervové soustavy a kognitivních funkcí, nebo zvětšení štítné žlázy a poruchám její funkce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7)</w:t>
      </w:r>
      <w:r w:rsidR="00FB62FD">
        <w:rPr>
          <w:sz w:val="24"/>
          <w:szCs w:val="24"/>
        </w:rPr>
        <w:t>.</w:t>
      </w:r>
    </w:p>
    <w:p w14:paraId="53E8B3B2" w14:textId="77777777" w:rsidR="00245360" w:rsidRPr="00FB62FD" w:rsidRDefault="00245360" w:rsidP="00FB62FD">
      <w:pPr>
        <w:pStyle w:val="Nadpis3"/>
        <w:numPr>
          <w:ilvl w:val="2"/>
          <w:numId w:val="23"/>
        </w:numPr>
        <w:spacing w:line="360" w:lineRule="auto"/>
        <w:jc w:val="both"/>
        <w:rPr>
          <w:rFonts w:ascii="Times New Roman" w:hAnsi="Times New Roman" w:cs="Times New Roman"/>
          <w:b/>
          <w:bCs/>
          <w:color w:val="auto"/>
        </w:rPr>
      </w:pPr>
      <w:bookmarkStart w:id="10" w:name="_Toc165623116"/>
      <w:r w:rsidRPr="00FB62FD">
        <w:rPr>
          <w:rFonts w:ascii="Times New Roman" w:hAnsi="Times New Roman" w:cs="Times New Roman"/>
          <w:b/>
          <w:bCs/>
          <w:color w:val="auto"/>
        </w:rPr>
        <w:lastRenderedPageBreak/>
        <w:t>Zinek</w:t>
      </w:r>
      <w:bookmarkEnd w:id="10"/>
    </w:p>
    <w:p w14:paraId="214288EF" w14:textId="47624B58" w:rsidR="00245360" w:rsidRPr="00EA6E88" w:rsidRDefault="00245360" w:rsidP="00E42568">
      <w:pPr>
        <w:spacing w:line="360" w:lineRule="auto"/>
        <w:ind w:left="709" w:firstLine="515"/>
        <w:jc w:val="both"/>
        <w:rPr>
          <w:sz w:val="24"/>
          <w:szCs w:val="24"/>
        </w:rPr>
      </w:pPr>
      <w:r w:rsidRPr="00EA6E88">
        <w:rPr>
          <w:sz w:val="24"/>
          <w:szCs w:val="24"/>
        </w:rPr>
        <w:t>Zinek hraje významnou roli při expresi genů a tvorbě struktury bílkovin (</w:t>
      </w:r>
      <w:proofErr w:type="spellStart"/>
      <w:r w:rsidRPr="00EA6E88">
        <w:rPr>
          <w:sz w:val="24"/>
          <w:szCs w:val="24"/>
        </w:rPr>
        <w:t>European</w:t>
      </w:r>
      <w:proofErr w:type="spellEnd"/>
      <w:r w:rsidRPr="00EA6E88">
        <w:rPr>
          <w:sz w:val="24"/>
          <w:szCs w:val="24"/>
        </w:rPr>
        <w:t xml:space="preserve"> Food </w:t>
      </w:r>
      <w:proofErr w:type="spellStart"/>
      <w:r w:rsidRPr="00EA6E88">
        <w:rPr>
          <w:sz w:val="24"/>
          <w:szCs w:val="24"/>
        </w:rPr>
        <w:t>Safety</w:t>
      </w:r>
      <w:proofErr w:type="spellEnd"/>
      <w:r w:rsidRPr="00EA6E88">
        <w:rPr>
          <w:sz w:val="24"/>
          <w:szCs w:val="24"/>
        </w:rPr>
        <w:t xml:space="preserve"> </w:t>
      </w:r>
      <w:proofErr w:type="spellStart"/>
      <w:r w:rsidRPr="00EA6E88">
        <w:rPr>
          <w:sz w:val="24"/>
          <w:szCs w:val="24"/>
        </w:rPr>
        <w:t>Authority</w:t>
      </w:r>
      <w:proofErr w:type="spellEnd"/>
      <w:r w:rsidRPr="00EA6E88">
        <w:rPr>
          <w:sz w:val="24"/>
          <w:szCs w:val="24"/>
        </w:rPr>
        <w:t>, 2019)</w:t>
      </w:r>
      <w:r w:rsidR="00FB62FD">
        <w:rPr>
          <w:sz w:val="24"/>
          <w:szCs w:val="24"/>
        </w:rPr>
        <w:t xml:space="preserve">. </w:t>
      </w:r>
      <w:r w:rsidRPr="00EA6E88">
        <w:rPr>
          <w:sz w:val="24"/>
          <w:szCs w:val="24"/>
        </w:rPr>
        <w:fldChar w:fldCharType="begin"/>
      </w:r>
      <w:r w:rsidRPr="00EA6E88">
        <w:rPr>
          <w:sz w:val="24"/>
          <w:szCs w:val="24"/>
        </w:rPr>
        <w:instrText xml:space="preserve"> TA \l "(</w:instrText>
      </w:r>
      <w:proofErr w:type="spellStart"/>
      <w:r w:rsidRPr="00EA6E88">
        <w:rPr>
          <w:sz w:val="24"/>
          <w:szCs w:val="24"/>
        </w:rPr>
        <w:instrText>European</w:instrText>
      </w:r>
      <w:proofErr w:type="spellEnd"/>
      <w:r w:rsidRPr="00EA6E88">
        <w:rPr>
          <w:sz w:val="24"/>
          <w:szCs w:val="24"/>
        </w:rPr>
        <w:instrText xml:space="preserve"> Food </w:instrText>
      </w:r>
      <w:proofErr w:type="spellStart"/>
      <w:r w:rsidRPr="00EA6E88">
        <w:rPr>
          <w:sz w:val="24"/>
          <w:szCs w:val="24"/>
        </w:rPr>
        <w:instrText>Safety</w:instrText>
      </w:r>
      <w:proofErr w:type="spellEnd"/>
      <w:r w:rsidRPr="00EA6E88">
        <w:rPr>
          <w:sz w:val="24"/>
          <w:szCs w:val="24"/>
        </w:rPr>
        <w:instrText xml:space="preserve"> </w:instrText>
      </w:r>
      <w:proofErr w:type="spellStart"/>
      <w:r w:rsidRPr="00EA6E88">
        <w:rPr>
          <w:sz w:val="24"/>
          <w:szCs w:val="24"/>
        </w:rPr>
        <w:instrText>Authority</w:instrText>
      </w:r>
      <w:proofErr w:type="spellEnd"/>
      <w:r w:rsidRPr="00EA6E88">
        <w:rPr>
          <w:sz w:val="24"/>
          <w:szCs w:val="24"/>
        </w:rPr>
        <w:instrText>, 2019)" \s "(</w:instrText>
      </w:r>
      <w:proofErr w:type="spellStart"/>
      <w:r w:rsidRPr="00EA6E88">
        <w:rPr>
          <w:sz w:val="24"/>
          <w:szCs w:val="24"/>
        </w:rPr>
        <w:instrText>European</w:instrText>
      </w:r>
      <w:proofErr w:type="spellEnd"/>
      <w:r w:rsidRPr="00EA6E88">
        <w:rPr>
          <w:sz w:val="24"/>
          <w:szCs w:val="24"/>
        </w:rPr>
        <w:instrText xml:space="preserve"> Food </w:instrText>
      </w:r>
      <w:proofErr w:type="spellStart"/>
      <w:r w:rsidRPr="00EA6E88">
        <w:rPr>
          <w:sz w:val="24"/>
          <w:szCs w:val="24"/>
        </w:rPr>
        <w:instrText>Safety</w:instrText>
      </w:r>
      <w:proofErr w:type="spellEnd"/>
      <w:r w:rsidRPr="00EA6E88">
        <w:rPr>
          <w:sz w:val="24"/>
          <w:szCs w:val="24"/>
        </w:rPr>
        <w:instrText xml:space="preserve"> </w:instrText>
      </w:r>
      <w:proofErr w:type="spellStart"/>
      <w:r w:rsidRPr="00EA6E88">
        <w:rPr>
          <w:sz w:val="24"/>
          <w:szCs w:val="24"/>
        </w:rPr>
        <w:instrText>Authority</w:instrText>
      </w:r>
      <w:proofErr w:type="spellEnd"/>
      <w:r w:rsidRPr="00EA6E88">
        <w:rPr>
          <w:sz w:val="24"/>
          <w:szCs w:val="24"/>
        </w:rPr>
        <w:instrText xml:space="preserve">, 2019)" \c 1 </w:instrText>
      </w:r>
      <w:r w:rsidRPr="00EA6E88">
        <w:rPr>
          <w:sz w:val="24"/>
          <w:szCs w:val="24"/>
        </w:rPr>
        <w:fldChar w:fldCharType="end"/>
      </w:r>
      <w:r w:rsidRPr="00EA6E88">
        <w:rPr>
          <w:sz w:val="24"/>
          <w:szCs w:val="24"/>
        </w:rPr>
        <w:t xml:space="preserve">Má pozitivní vliv na těhotenství, funkce mozku a obranné mechanismy organismu proti infekčním agens (Food </w:t>
      </w:r>
      <w:proofErr w:type="spellStart"/>
      <w:r w:rsidRPr="00EA6E88">
        <w:rPr>
          <w:sz w:val="24"/>
          <w:szCs w:val="24"/>
        </w:rPr>
        <w:t>fortification</w:t>
      </w:r>
      <w:proofErr w:type="spellEnd"/>
      <w:r w:rsidRPr="00EA6E88">
        <w:rPr>
          <w:sz w:val="24"/>
          <w:szCs w:val="24"/>
        </w:rPr>
        <w:t xml:space="preserve">, 2022, s. 7). Nedostatečná konzumace živočišných produktů, parazitární střevní infekce, průjmy, vysoký podíl kyseliny </w:t>
      </w:r>
      <w:proofErr w:type="spellStart"/>
      <w:r w:rsidRPr="00EA6E88">
        <w:rPr>
          <w:sz w:val="24"/>
          <w:szCs w:val="24"/>
        </w:rPr>
        <w:t>fytové</w:t>
      </w:r>
      <w:proofErr w:type="spellEnd"/>
      <w:r w:rsidRPr="00EA6E88">
        <w:rPr>
          <w:sz w:val="24"/>
          <w:szCs w:val="24"/>
        </w:rPr>
        <w:t xml:space="preserve"> ve stravě a genetické vady jsou rizikem pro rozvoj karence zinku v těle. Důsledkem pak může být větší náchylnost k infekčním nemocem, poruchy růstu a vývoje, záněty kůže a průjmy. Následky závisí na závažnosti deficience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7)</w:t>
      </w:r>
      <w:r w:rsidR="00B051CE">
        <w:rPr>
          <w:sz w:val="24"/>
          <w:szCs w:val="24"/>
        </w:rPr>
        <w:t>.</w:t>
      </w:r>
    </w:p>
    <w:p w14:paraId="108C076D" w14:textId="77777777" w:rsidR="00245360" w:rsidRPr="00FB62FD" w:rsidRDefault="00245360" w:rsidP="00FB62FD">
      <w:pPr>
        <w:pStyle w:val="Nadpis3"/>
        <w:numPr>
          <w:ilvl w:val="2"/>
          <w:numId w:val="23"/>
        </w:numPr>
        <w:spacing w:line="360" w:lineRule="auto"/>
        <w:jc w:val="both"/>
        <w:rPr>
          <w:rFonts w:ascii="Times New Roman" w:hAnsi="Times New Roman" w:cs="Times New Roman"/>
          <w:b/>
          <w:bCs/>
          <w:color w:val="auto"/>
        </w:rPr>
      </w:pPr>
      <w:bookmarkStart w:id="11" w:name="_Toc165623117"/>
      <w:r w:rsidRPr="00FB62FD">
        <w:rPr>
          <w:rFonts w:ascii="Times New Roman" w:hAnsi="Times New Roman" w:cs="Times New Roman"/>
          <w:b/>
          <w:bCs/>
          <w:color w:val="auto"/>
        </w:rPr>
        <w:t>Vápník</w:t>
      </w:r>
      <w:bookmarkEnd w:id="11"/>
    </w:p>
    <w:p w14:paraId="6705A8D4" w14:textId="3C639BCA" w:rsidR="00245360" w:rsidRPr="00EA6E88" w:rsidRDefault="00245360" w:rsidP="00E42568">
      <w:pPr>
        <w:spacing w:line="360" w:lineRule="auto"/>
        <w:ind w:left="709" w:firstLine="515"/>
        <w:jc w:val="both"/>
        <w:rPr>
          <w:sz w:val="24"/>
          <w:szCs w:val="24"/>
        </w:rPr>
      </w:pPr>
      <w:r w:rsidRPr="00EA6E88">
        <w:rPr>
          <w:sz w:val="24"/>
          <w:szCs w:val="24"/>
        </w:rPr>
        <w:t>Kalcium ve vnitřním prostředí napomáhá fungování buněk a tkání, je</w:t>
      </w:r>
      <w:r w:rsidR="00C861E5">
        <w:rPr>
          <w:sz w:val="24"/>
          <w:szCs w:val="24"/>
        </w:rPr>
        <w:t> </w:t>
      </w:r>
      <w:r w:rsidRPr="00EA6E88">
        <w:rPr>
          <w:sz w:val="24"/>
          <w:szCs w:val="24"/>
        </w:rPr>
        <w:t>nepostradatelné pro zdraví kostí a zubů</w:t>
      </w:r>
      <w:r w:rsidR="00B051CE">
        <w:rPr>
          <w:sz w:val="24"/>
          <w:szCs w:val="24"/>
        </w:rPr>
        <w:t xml:space="preserve"> </w:t>
      </w:r>
      <w:r w:rsidRPr="00EA6E88">
        <w:rPr>
          <w:sz w:val="24"/>
          <w:szCs w:val="24"/>
        </w:rPr>
        <w:t>(</w:t>
      </w:r>
      <w:proofErr w:type="spellStart"/>
      <w:r w:rsidRPr="00EA6E88">
        <w:rPr>
          <w:sz w:val="24"/>
          <w:szCs w:val="24"/>
        </w:rPr>
        <w:t>European</w:t>
      </w:r>
      <w:proofErr w:type="spellEnd"/>
      <w:r w:rsidRPr="00EA6E88">
        <w:rPr>
          <w:sz w:val="24"/>
          <w:szCs w:val="24"/>
        </w:rPr>
        <w:t xml:space="preserve"> Food </w:t>
      </w:r>
      <w:proofErr w:type="spellStart"/>
      <w:r w:rsidRPr="00EA6E88">
        <w:rPr>
          <w:sz w:val="24"/>
          <w:szCs w:val="24"/>
        </w:rPr>
        <w:t>Safety</w:t>
      </w:r>
      <w:proofErr w:type="spellEnd"/>
      <w:r w:rsidRPr="00EA6E88">
        <w:rPr>
          <w:sz w:val="24"/>
          <w:szCs w:val="24"/>
        </w:rPr>
        <w:t xml:space="preserve"> </w:t>
      </w:r>
      <w:proofErr w:type="spellStart"/>
      <w:r w:rsidRPr="00EA6E88">
        <w:rPr>
          <w:sz w:val="24"/>
          <w:szCs w:val="24"/>
        </w:rPr>
        <w:t>Authority</w:t>
      </w:r>
      <w:proofErr w:type="spellEnd"/>
      <w:r w:rsidRPr="00EA6E88">
        <w:rPr>
          <w:sz w:val="24"/>
          <w:szCs w:val="24"/>
        </w:rPr>
        <w:t>, 2019)</w:t>
      </w:r>
      <w:r w:rsidR="00B051CE">
        <w:rPr>
          <w:sz w:val="24"/>
          <w:szCs w:val="24"/>
        </w:rPr>
        <w:t>.</w:t>
      </w:r>
      <w:r w:rsidRPr="00EA6E88">
        <w:rPr>
          <w:sz w:val="24"/>
          <w:szCs w:val="24"/>
        </w:rPr>
        <w:t xml:space="preserve"> Při</w:t>
      </w:r>
      <w:r w:rsidR="00C861E5">
        <w:rPr>
          <w:sz w:val="24"/>
          <w:szCs w:val="24"/>
        </w:rPr>
        <w:t> </w:t>
      </w:r>
      <w:r w:rsidRPr="00EA6E88">
        <w:rPr>
          <w:sz w:val="24"/>
          <w:szCs w:val="24"/>
        </w:rPr>
        <w:t xml:space="preserve">nedostatku se zvyšuje riziko snižování </w:t>
      </w:r>
      <w:proofErr w:type="spellStart"/>
      <w:r w:rsidRPr="00EA6E88">
        <w:rPr>
          <w:sz w:val="24"/>
          <w:szCs w:val="24"/>
        </w:rPr>
        <w:t>denzity</w:t>
      </w:r>
      <w:proofErr w:type="spellEnd"/>
      <w:r w:rsidRPr="00EA6E88">
        <w:rPr>
          <w:sz w:val="24"/>
          <w:szCs w:val="24"/>
        </w:rPr>
        <w:t xml:space="preserve"> kostí, rozvoje onemocnění rachitis či</w:t>
      </w:r>
      <w:r w:rsidR="00C861E5">
        <w:rPr>
          <w:sz w:val="24"/>
          <w:szCs w:val="24"/>
        </w:rPr>
        <w:t> </w:t>
      </w:r>
      <w:r w:rsidRPr="00EA6E88">
        <w:rPr>
          <w:sz w:val="24"/>
          <w:szCs w:val="24"/>
        </w:rPr>
        <w:t>špatné mineralizace kostí.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10)</w:t>
      </w:r>
      <w:r w:rsidR="00B051CE">
        <w:rPr>
          <w:sz w:val="24"/>
          <w:szCs w:val="24"/>
        </w:rPr>
        <w:t>.</w:t>
      </w:r>
    </w:p>
    <w:p w14:paraId="5F2AAAC0" w14:textId="77777777" w:rsidR="00245360" w:rsidRPr="00FB62FD" w:rsidRDefault="00245360" w:rsidP="00FB62FD">
      <w:pPr>
        <w:pStyle w:val="Nadpis3"/>
        <w:numPr>
          <w:ilvl w:val="2"/>
          <w:numId w:val="23"/>
        </w:numPr>
        <w:spacing w:line="360" w:lineRule="auto"/>
        <w:jc w:val="both"/>
        <w:rPr>
          <w:rFonts w:ascii="Times New Roman" w:hAnsi="Times New Roman" w:cs="Times New Roman"/>
          <w:b/>
          <w:bCs/>
          <w:color w:val="auto"/>
        </w:rPr>
      </w:pPr>
      <w:bookmarkStart w:id="12" w:name="_Toc165623118"/>
      <w:r w:rsidRPr="00FB62FD">
        <w:rPr>
          <w:rFonts w:ascii="Times New Roman" w:hAnsi="Times New Roman" w:cs="Times New Roman"/>
          <w:b/>
          <w:bCs/>
          <w:color w:val="auto"/>
        </w:rPr>
        <w:t>Selen</w:t>
      </w:r>
      <w:bookmarkEnd w:id="12"/>
    </w:p>
    <w:p w14:paraId="3633C023" w14:textId="779EA227" w:rsidR="00245360" w:rsidRPr="00EA6E88" w:rsidRDefault="00245360" w:rsidP="00E42568">
      <w:pPr>
        <w:spacing w:line="360" w:lineRule="auto"/>
        <w:ind w:left="709" w:firstLine="515"/>
        <w:jc w:val="both"/>
        <w:rPr>
          <w:sz w:val="24"/>
          <w:szCs w:val="24"/>
        </w:rPr>
      </w:pPr>
      <w:r w:rsidRPr="00EA6E88">
        <w:rPr>
          <w:sz w:val="24"/>
          <w:szCs w:val="24"/>
        </w:rPr>
        <w:t xml:space="preserve">Jako součást </w:t>
      </w:r>
      <w:proofErr w:type="spellStart"/>
      <w:r w:rsidRPr="00EA6E88">
        <w:rPr>
          <w:sz w:val="24"/>
          <w:szCs w:val="24"/>
        </w:rPr>
        <w:t>selenoproteinů</w:t>
      </w:r>
      <w:proofErr w:type="spellEnd"/>
      <w:r w:rsidRPr="00EA6E88">
        <w:rPr>
          <w:sz w:val="24"/>
          <w:szCs w:val="24"/>
        </w:rPr>
        <w:t xml:space="preserve"> je selen esenciálním minerálem pro lidské tělo a podílí se na metabolismu hormonů štítné žlázy (</w:t>
      </w:r>
      <w:proofErr w:type="spellStart"/>
      <w:r w:rsidRPr="00EA6E88">
        <w:rPr>
          <w:sz w:val="24"/>
          <w:szCs w:val="24"/>
        </w:rPr>
        <w:t>European</w:t>
      </w:r>
      <w:proofErr w:type="spellEnd"/>
      <w:r w:rsidRPr="00EA6E88">
        <w:rPr>
          <w:sz w:val="24"/>
          <w:szCs w:val="24"/>
        </w:rPr>
        <w:t xml:space="preserve"> Food </w:t>
      </w:r>
      <w:proofErr w:type="spellStart"/>
      <w:r w:rsidRPr="00EA6E88">
        <w:rPr>
          <w:sz w:val="24"/>
          <w:szCs w:val="24"/>
        </w:rPr>
        <w:t>Safety</w:t>
      </w:r>
      <w:proofErr w:type="spellEnd"/>
      <w:r w:rsidRPr="00EA6E88">
        <w:rPr>
          <w:sz w:val="24"/>
          <w:szCs w:val="24"/>
        </w:rPr>
        <w:t xml:space="preserve"> </w:t>
      </w:r>
      <w:proofErr w:type="spellStart"/>
      <w:r w:rsidRPr="00EA6E88">
        <w:rPr>
          <w:sz w:val="24"/>
          <w:szCs w:val="24"/>
        </w:rPr>
        <w:t>Authority</w:t>
      </w:r>
      <w:proofErr w:type="spellEnd"/>
      <w:r w:rsidRPr="00EA6E88">
        <w:rPr>
          <w:sz w:val="24"/>
          <w:szCs w:val="24"/>
        </w:rPr>
        <w:t>, 2019). Nedostatek selenu se projevuje zejména u obyvatel zemí s nízkou konzumací živočišných produktů (například území Číny, Japonska, Koreje a Nového Zélandu). Při</w:t>
      </w:r>
      <w:r w:rsidR="00C861E5">
        <w:rPr>
          <w:sz w:val="24"/>
          <w:szCs w:val="24"/>
        </w:rPr>
        <w:t> </w:t>
      </w:r>
      <w:r w:rsidRPr="00EA6E88">
        <w:rPr>
          <w:sz w:val="24"/>
          <w:szCs w:val="24"/>
        </w:rPr>
        <w:t>nedostatku se zvyšuje riziko vzniku rakoviny a nemocí oběhové soustavy, nebo zhoršení onemocnění štítné žlázy vyvolané nedostatkem jódu</w:t>
      </w:r>
      <w:r w:rsidR="00B051CE">
        <w:rPr>
          <w:sz w:val="24"/>
          <w:szCs w:val="24"/>
        </w:rPr>
        <w:t xml:space="preserve"> </w:t>
      </w:r>
      <w:r w:rsidRPr="00EA6E88">
        <w:rPr>
          <w:sz w:val="24"/>
          <w:szCs w:val="24"/>
        </w:rPr>
        <w:t>(</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10)</w:t>
      </w:r>
      <w:r w:rsidR="00B051CE">
        <w:rPr>
          <w:sz w:val="24"/>
          <w:szCs w:val="24"/>
        </w:rPr>
        <w:t>.</w:t>
      </w:r>
    </w:p>
    <w:p w14:paraId="7A5EE06C" w14:textId="77777777" w:rsidR="00245360" w:rsidRPr="00FB62FD" w:rsidRDefault="00245360" w:rsidP="00FB62FD">
      <w:pPr>
        <w:pStyle w:val="Nadpis3"/>
        <w:numPr>
          <w:ilvl w:val="2"/>
          <w:numId w:val="23"/>
        </w:numPr>
        <w:spacing w:line="360" w:lineRule="auto"/>
        <w:jc w:val="both"/>
        <w:rPr>
          <w:rFonts w:ascii="Times New Roman" w:hAnsi="Times New Roman" w:cs="Times New Roman"/>
          <w:b/>
          <w:bCs/>
          <w:color w:val="auto"/>
        </w:rPr>
      </w:pPr>
      <w:bookmarkStart w:id="13" w:name="_Toc165623119"/>
      <w:r w:rsidRPr="00FB62FD">
        <w:rPr>
          <w:rFonts w:ascii="Times New Roman" w:hAnsi="Times New Roman" w:cs="Times New Roman"/>
          <w:b/>
          <w:bCs/>
          <w:color w:val="auto"/>
        </w:rPr>
        <w:t>Fluor</w:t>
      </w:r>
      <w:bookmarkEnd w:id="13"/>
    </w:p>
    <w:p w14:paraId="110407D8" w14:textId="478FF09A" w:rsidR="00245360" w:rsidRDefault="00245360" w:rsidP="00E42568">
      <w:pPr>
        <w:spacing w:line="360" w:lineRule="auto"/>
        <w:ind w:left="709" w:firstLine="349"/>
        <w:jc w:val="both"/>
        <w:rPr>
          <w:sz w:val="24"/>
          <w:szCs w:val="24"/>
        </w:rPr>
      </w:pPr>
      <w:r w:rsidRPr="00EA6E88">
        <w:rPr>
          <w:sz w:val="24"/>
          <w:szCs w:val="24"/>
        </w:rPr>
        <w:t xml:space="preserve">Fluor </w:t>
      </w:r>
      <w:proofErr w:type="gramStart"/>
      <w:r w:rsidRPr="00EA6E88">
        <w:rPr>
          <w:sz w:val="24"/>
          <w:szCs w:val="24"/>
        </w:rPr>
        <w:t>patří</w:t>
      </w:r>
      <w:proofErr w:type="gramEnd"/>
      <w:r w:rsidRPr="00EA6E88">
        <w:rPr>
          <w:sz w:val="24"/>
          <w:szCs w:val="24"/>
        </w:rPr>
        <w:t xml:space="preserve"> mezi stopové prvky, jež musí lidský organismus přijímat z vnějšího prostředí, jeho význam spočívá v prevenci zubního kazu</w:t>
      </w:r>
      <w:r w:rsidR="00B051CE">
        <w:rPr>
          <w:sz w:val="24"/>
          <w:szCs w:val="24"/>
        </w:rPr>
        <w:t xml:space="preserve"> </w:t>
      </w:r>
      <w:r w:rsidRPr="00EA6E88">
        <w:rPr>
          <w:sz w:val="24"/>
          <w:szCs w:val="24"/>
        </w:rPr>
        <w:t>(</w:t>
      </w:r>
      <w:proofErr w:type="spellStart"/>
      <w:r w:rsidRPr="00EA6E88">
        <w:rPr>
          <w:sz w:val="24"/>
          <w:szCs w:val="24"/>
        </w:rPr>
        <w:t>European</w:t>
      </w:r>
      <w:proofErr w:type="spellEnd"/>
      <w:r w:rsidRPr="00EA6E88">
        <w:rPr>
          <w:sz w:val="24"/>
          <w:szCs w:val="24"/>
        </w:rPr>
        <w:t xml:space="preserve"> Food </w:t>
      </w:r>
      <w:proofErr w:type="spellStart"/>
      <w:r w:rsidRPr="00EA6E88">
        <w:rPr>
          <w:sz w:val="24"/>
          <w:szCs w:val="24"/>
        </w:rPr>
        <w:t>Safety</w:t>
      </w:r>
      <w:proofErr w:type="spellEnd"/>
      <w:r w:rsidRPr="00EA6E88">
        <w:rPr>
          <w:sz w:val="24"/>
          <w:szCs w:val="24"/>
        </w:rPr>
        <w:t xml:space="preserve"> </w:t>
      </w:r>
      <w:proofErr w:type="spellStart"/>
      <w:r w:rsidRPr="00EA6E88">
        <w:rPr>
          <w:sz w:val="24"/>
          <w:szCs w:val="24"/>
        </w:rPr>
        <w:t>Authority</w:t>
      </w:r>
      <w:proofErr w:type="spellEnd"/>
      <w:r w:rsidRPr="00EA6E88">
        <w:rPr>
          <w:sz w:val="24"/>
          <w:szCs w:val="24"/>
        </w:rPr>
        <w:t>, 2019)</w:t>
      </w:r>
      <w:r w:rsidR="00B051CE">
        <w:rPr>
          <w:sz w:val="24"/>
          <w:szCs w:val="24"/>
        </w:rPr>
        <w:t xml:space="preserve">. </w:t>
      </w:r>
      <w:r w:rsidRPr="00EA6E88">
        <w:rPr>
          <w:sz w:val="24"/>
          <w:szCs w:val="24"/>
        </w:rPr>
        <w:t>Příčinou nedostatečného příjmu fluoru může být přirozeně nízký obsah fluoru ve vodě, jakožto hlavního zdroje tohoto nutrientu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10)</w:t>
      </w:r>
      <w:r w:rsidR="00B051CE">
        <w:rPr>
          <w:sz w:val="24"/>
          <w:szCs w:val="24"/>
        </w:rPr>
        <w:t>.</w:t>
      </w:r>
    </w:p>
    <w:p w14:paraId="4FD8E25B" w14:textId="77777777" w:rsidR="00B051CE" w:rsidRPr="00EA6E88" w:rsidRDefault="00B051CE" w:rsidP="00B051CE">
      <w:pPr>
        <w:spacing w:line="360" w:lineRule="auto"/>
        <w:ind w:left="10" w:firstLine="698"/>
        <w:jc w:val="both"/>
        <w:rPr>
          <w:sz w:val="24"/>
          <w:szCs w:val="24"/>
        </w:rPr>
      </w:pPr>
    </w:p>
    <w:p w14:paraId="62AD9467" w14:textId="77777777" w:rsidR="00245360" w:rsidRPr="00B051CE" w:rsidRDefault="00245360" w:rsidP="00E42568">
      <w:pPr>
        <w:pStyle w:val="Nadpis2"/>
        <w:numPr>
          <w:ilvl w:val="1"/>
          <w:numId w:val="23"/>
        </w:numPr>
        <w:spacing w:line="360" w:lineRule="auto"/>
        <w:jc w:val="both"/>
        <w:rPr>
          <w:rFonts w:ascii="Times New Roman" w:hAnsi="Times New Roman" w:cs="Times New Roman"/>
          <w:b/>
          <w:bCs/>
          <w:color w:val="auto"/>
          <w:sz w:val="28"/>
          <w:szCs w:val="28"/>
        </w:rPr>
      </w:pPr>
      <w:bookmarkStart w:id="14" w:name="_Toc165623120"/>
      <w:r w:rsidRPr="00B051CE">
        <w:rPr>
          <w:rFonts w:ascii="Times New Roman" w:hAnsi="Times New Roman" w:cs="Times New Roman"/>
          <w:b/>
          <w:bCs/>
          <w:color w:val="auto"/>
          <w:sz w:val="28"/>
          <w:szCs w:val="28"/>
        </w:rPr>
        <w:lastRenderedPageBreak/>
        <w:t>Vitaminy</w:t>
      </w:r>
      <w:bookmarkEnd w:id="14"/>
    </w:p>
    <w:p w14:paraId="38231054" w14:textId="77777777" w:rsidR="00245360" w:rsidRPr="00B051CE" w:rsidRDefault="00245360" w:rsidP="00E42568">
      <w:pPr>
        <w:pStyle w:val="Nadpis3"/>
        <w:numPr>
          <w:ilvl w:val="2"/>
          <w:numId w:val="23"/>
        </w:numPr>
        <w:spacing w:line="360" w:lineRule="auto"/>
        <w:rPr>
          <w:rFonts w:ascii="Times New Roman" w:hAnsi="Times New Roman" w:cs="Times New Roman"/>
          <w:b/>
          <w:bCs/>
          <w:color w:val="auto"/>
        </w:rPr>
      </w:pPr>
      <w:bookmarkStart w:id="15" w:name="_Toc165623121"/>
      <w:r w:rsidRPr="00B051CE">
        <w:rPr>
          <w:rFonts w:ascii="Times New Roman" w:hAnsi="Times New Roman" w:cs="Times New Roman"/>
          <w:b/>
          <w:bCs/>
          <w:color w:val="auto"/>
        </w:rPr>
        <w:t>Vitamin A</w:t>
      </w:r>
      <w:bookmarkEnd w:id="15"/>
    </w:p>
    <w:p w14:paraId="21A8A537" w14:textId="24A0D5EA" w:rsidR="00245360" w:rsidRPr="00EA6E88" w:rsidRDefault="00245360" w:rsidP="00E42568">
      <w:pPr>
        <w:spacing w:line="360" w:lineRule="auto"/>
        <w:ind w:left="709" w:firstLine="515"/>
        <w:jc w:val="both"/>
        <w:rPr>
          <w:sz w:val="24"/>
          <w:szCs w:val="24"/>
        </w:rPr>
      </w:pPr>
      <w:r w:rsidRPr="00EA6E88">
        <w:rPr>
          <w:sz w:val="24"/>
          <w:szCs w:val="24"/>
        </w:rPr>
        <w:t>Význam retinolu (vitamin A) spočívá v podpoře správné funkce imunitního systému a zraku</w:t>
      </w:r>
      <w:r w:rsidR="00B051CE">
        <w:rPr>
          <w:sz w:val="24"/>
          <w:szCs w:val="24"/>
        </w:rPr>
        <w:t xml:space="preserve"> </w:t>
      </w:r>
      <w:r w:rsidRPr="00EA6E88">
        <w:rPr>
          <w:sz w:val="24"/>
          <w:szCs w:val="24"/>
        </w:rPr>
        <w:t xml:space="preserve">(Food </w:t>
      </w:r>
      <w:proofErr w:type="spellStart"/>
      <w:r w:rsidRPr="00EA6E88">
        <w:rPr>
          <w:sz w:val="24"/>
          <w:szCs w:val="24"/>
        </w:rPr>
        <w:t>fortification</w:t>
      </w:r>
      <w:proofErr w:type="spellEnd"/>
      <w:r w:rsidRPr="00EA6E88">
        <w:rPr>
          <w:sz w:val="24"/>
          <w:szCs w:val="24"/>
        </w:rPr>
        <w:t>, 2022, s. 7)</w:t>
      </w:r>
      <w:r w:rsidR="00B051CE">
        <w:rPr>
          <w:sz w:val="24"/>
          <w:szCs w:val="24"/>
        </w:rPr>
        <w:t xml:space="preserve">. </w:t>
      </w:r>
      <w:r w:rsidRPr="00EA6E88">
        <w:rPr>
          <w:sz w:val="24"/>
          <w:szCs w:val="24"/>
        </w:rPr>
        <w:t xml:space="preserve"> Z potravin je získáván jako provitamin A, ze kterého si tělo výsledný vitamin syntetizuje, či je přijata již jeho syntetizovaná forma (</w:t>
      </w:r>
      <w:proofErr w:type="spellStart"/>
      <w:r w:rsidRPr="00EA6E88">
        <w:rPr>
          <w:sz w:val="24"/>
          <w:szCs w:val="24"/>
        </w:rPr>
        <w:t>European</w:t>
      </w:r>
      <w:proofErr w:type="spellEnd"/>
      <w:r w:rsidRPr="00EA6E88">
        <w:rPr>
          <w:sz w:val="24"/>
          <w:szCs w:val="24"/>
        </w:rPr>
        <w:t xml:space="preserve"> Food </w:t>
      </w:r>
      <w:proofErr w:type="spellStart"/>
      <w:r w:rsidRPr="00EA6E88">
        <w:rPr>
          <w:sz w:val="24"/>
          <w:szCs w:val="24"/>
        </w:rPr>
        <w:t>Safety</w:t>
      </w:r>
      <w:proofErr w:type="spellEnd"/>
      <w:r w:rsidRPr="00EA6E88">
        <w:rPr>
          <w:sz w:val="24"/>
          <w:szCs w:val="24"/>
        </w:rPr>
        <w:t xml:space="preserve"> </w:t>
      </w:r>
      <w:proofErr w:type="spellStart"/>
      <w:r w:rsidRPr="00EA6E88">
        <w:rPr>
          <w:sz w:val="24"/>
          <w:szCs w:val="24"/>
        </w:rPr>
        <w:t>Authority</w:t>
      </w:r>
      <w:proofErr w:type="spellEnd"/>
      <w:r w:rsidRPr="00EA6E88">
        <w:rPr>
          <w:sz w:val="24"/>
          <w:szCs w:val="24"/>
        </w:rPr>
        <w:t>, 2019)</w:t>
      </w:r>
      <w:r w:rsidR="00B051CE">
        <w:rPr>
          <w:sz w:val="24"/>
          <w:szCs w:val="24"/>
        </w:rPr>
        <w:t>.</w:t>
      </w:r>
      <w:r w:rsidRPr="00EA6E88">
        <w:rPr>
          <w:sz w:val="24"/>
          <w:szCs w:val="24"/>
        </w:rPr>
        <w:t xml:space="preserve"> </w:t>
      </w:r>
      <w:proofErr w:type="gramStart"/>
      <w:r w:rsidRPr="00EA6E88">
        <w:rPr>
          <w:sz w:val="24"/>
          <w:szCs w:val="24"/>
        </w:rPr>
        <w:t>Patří</w:t>
      </w:r>
      <w:proofErr w:type="gramEnd"/>
      <w:r w:rsidRPr="00EA6E88">
        <w:rPr>
          <w:sz w:val="24"/>
          <w:szCs w:val="24"/>
        </w:rPr>
        <w:t xml:space="preserve"> do skupiny vitaminů rozpustných v tucích, tudíž je pro jeho správné vstřebání důležitá přítomnost mastných kyselin. Nedostatek retinolu může být způsoben parazitární infekcí (škrkavka, helminti), nedostatečným příjem ovoce, zeleniny a živočišných výrobků (mléčné výrobky, vejce).</w:t>
      </w:r>
      <w:r w:rsidR="00B051CE">
        <w:rPr>
          <w:sz w:val="24"/>
          <w:szCs w:val="24"/>
        </w:rPr>
        <w:t xml:space="preserve"> </w:t>
      </w:r>
      <w:r w:rsidRPr="00EA6E88">
        <w:rPr>
          <w:sz w:val="24"/>
          <w:szCs w:val="24"/>
        </w:rPr>
        <w:t>Deficience se projevuje šeroslepostí či suchostí očí</w:t>
      </w:r>
      <w:r w:rsidR="00B051CE">
        <w:rPr>
          <w:sz w:val="24"/>
          <w:szCs w:val="24"/>
        </w:rPr>
        <w:t xml:space="preserve"> </w:t>
      </w:r>
      <w:r w:rsidRPr="00EA6E88">
        <w:rPr>
          <w:sz w:val="24"/>
          <w:szCs w:val="24"/>
        </w:rPr>
        <w:t>(</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6)</w:t>
      </w:r>
      <w:r w:rsidR="00B051CE">
        <w:rPr>
          <w:sz w:val="24"/>
          <w:szCs w:val="24"/>
        </w:rPr>
        <w:t>.</w:t>
      </w:r>
    </w:p>
    <w:p w14:paraId="5DD6E633" w14:textId="77777777" w:rsidR="00245360" w:rsidRPr="00B051CE" w:rsidRDefault="00245360" w:rsidP="00E42568">
      <w:pPr>
        <w:pStyle w:val="Nadpis3"/>
        <w:numPr>
          <w:ilvl w:val="2"/>
          <w:numId w:val="23"/>
        </w:numPr>
        <w:spacing w:line="360" w:lineRule="auto"/>
        <w:rPr>
          <w:rFonts w:ascii="Times New Roman" w:hAnsi="Times New Roman" w:cs="Times New Roman"/>
          <w:b/>
          <w:bCs/>
          <w:color w:val="auto"/>
        </w:rPr>
      </w:pPr>
      <w:bookmarkStart w:id="16" w:name="_Toc165623122"/>
      <w:r w:rsidRPr="00B051CE">
        <w:rPr>
          <w:rFonts w:ascii="Times New Roman" w:hAnsi="Times New Roman" w:cs="Times New Roman"/>
          <w:b/>
          <w:bCs/>
          <w:color w:val="auto"/>
        </w:rPr>
        <w:t>Vitamin B1</w:t>
      </w:r>
      <w:bookmarkEnd w:id="16"/>
    </w:p>
    <w:p w14:paraId="184A2DB6" w14:textId="78DEB6D2" w:rsidR="00245360" w:rsidRPr="00EA6E88" w:rsidRDefault="00245360" w:rsidP="00E42568">
      <w:pPr>
        <w:spacing w:line="360" w:lineRule="auto"/>
        <w:ind w:left="709" w:firstLine="515"/>
        <w:jc w:val="both"/>
        <w:rPr>
          <w:sz w:val="24"/>
          <w:szCs w:val="24"/>
        </w:rPr>
      </w:pPr>
      <w:proofErr w:type="spellStart"/>
      <w:r w:rsidRPr="00EA6E88">
        <w:rPr>
          <w:sz w:val="24"/>
          <w:szCs w:val="24"/>
        </w:rPr>
        <w:t>Thiamin</w:t>
      </w:r>
      <w:proofErr w:type="spellEnd"/>
      <w:r w:rsidRPr="00EA6E88">
        <w:rPr>
          <w:sz w:val="24"/>
          <w:szCs w:val="24"/>
        </w:rPr>
        <w:t xml:space="preserve"> </w:t>
      </w:r>
      <w:proofErr w:type="gramStart"/>
      <w:r w:rsidRPr="00EA6E88">
        <w:rPr>
          <w:sz w:val="24"/>
          <w:szCs w:val="24"/>
        </w:rPr>
        <w:t>patří</w:t>
      </w:r>
      <w:proofErr w:type="gramEnd"/>
      <w:r w:rsidRPr="00EA6E88">
        <w:rPr>
          <w:sz w:val="24"/>
          <w:szCs w:val="24"/>
        </w:rPr>
        <w:t xml:space="preserve"> do skupiny vitaminů B, které jsou rozpustné ve vodě. Významně</w:t>
      </w:r>
      <w:r w:rsidR="00B051CE">
        <w:rPr>
          <w:sz w:val="24"/>
          <w:szCs w:val="24"/>
        </w:rPr>
        <w:t xml:space="preserve"> </w:t>
      </w:r>
      <w:r w:rsidRPr="00EA6E88">
        <w:rPr>
          <w:sz w:val="24"/>
          <w:szCs w:val="24"/>
        </w:rPr>
        <w:t>ovlivňuje činnost nervové soustavy a metabolické procesy přeměny energie ze stravy.</w:t>
      </w:r>
    </w:p>
    <w:p w14:paraId="70C86A45" w14:textId="097F8EFE" w:rsidR="00245360" w:rsidRPr="00EA6E88" w:rsidRDefault="00245360" w:rsidP="00E42568">
      <w:pPr>
        <w:spacing w:line="360" w:lineRule="auto"/>
        <w:ind w:left="709"/>
        <w:jc w:val="both"/>
        <w:rPr>
          <w:sz w:val="24"/>
          <w:szCs w:val="24"/>
        </w:rPr>
      </w:pPr>
      <w:r w:rsidRPr="00EA6E88">
        <w:rPr>
          <w:sz w:val="24"/>
          <w:szCs w:val="24"/>
        </w:rPr>
        <w:t xml:space="preserve">Přirozeně je obsažen v masných produktech, luštěninách, obilovinách a skořápkových plodech. Karence vitaminu B1 může být způsobena chronických abúzem alkoholu, nadměrným zvracením, nebo poruchou metabolismu </w:t>
      </w:r>
      <w:proofErr w:type="spellStart"/>
      <w:r w:rsidRPr="00EA6E88">
        <w:rPr>
          <w:sz w:val="24"/>
          <w:szCs w:val="24"/>
        </w:rPr>
        <w:t>thiaminu</w:t>
      </w:r>
      <w:proofErr w:type="spellEnd"/>
      <w:r w:rsidRPr="00EA6E88">
        <w:rPr>
          <w:sz w:val="24"/>
          <w:szCs w:val="24"/>
        </w:rPr>
        <w:t xml:space="preserve">, či jiným onemocněním trávicí soustavy. Jako u ostatních mikronutrientů může být jeho nedostatek způsoben nevyváženým stravováním. Důsledkem nedostatečnosti může být onemocnění </w:t>
      </w:r>
      <w:proofErr w:type="spellStart"/>
      <w:r w:rsidR="00237914" w:rsidRPr="00EA6E88">
        <w:rPr>
          <w:sz w:val="24"/>
          <w:szCs w:val="24"/>
        </w:rPr>
        <w:t>Beri</w:t>
      </w:r>
      <w:proofErr w:type="spellEnd"/>
      <w:r w:rsidR="00237914">
        <w:rPr>
          <w:sz w:val="24"/>
          <w:szCs w:val="24"/>
        </w:rPr>
        <w:t> – </w:t>
      </w:r>
      <w:proofErr w:type="spellStart"/>
      <w:r w:rsidR="00237914">
        <w:rPr>
          <w:sz w:val="24"/>
          <w:szCs w:val="24"/>
        </w:rPr>
        <w:t>beri</w:t>
      </w:r>
      <w:proofErr w:type="spellEnd"/>
      <w:r w:rsidRPr="00EA6E88">
        <w:rPr>
          <w:sz w:val="24"/>
          <w:szCs w:val="24"/>
        </w:rPr>
        <w:t>, metabolické a nervové poruchy, dále bolesti hlavy, nauzea a nadměrná únava (Národní zdravotnický informační portál, © 2024)</w:t>
      </w:r>
      <w:r w:rsidR="00B051CE">
        <w:rPr>
          <w:sz w:val="24"/>
          <w:szCs w:val="24"/>
        </w:rPr>
        <w:t>.</w:t>
      </w:r>
    </w:p>
    <w:p w14:paraId="53A1BA06" w14:textId="77777777" w:rsidR="00245360" w:rsidRPr="00B051CE" w:rsidRDefault="00245360" w:rsidP="00E42568">
      <w:pPr>
        <w:pStyle w:val="Nadpis3"/>
        <w:numPr>
          <w:ilvl w:val="2"/>
          <w:numId w:val="23"/>
        </w:numPr>
        <w:spacing w:line="360" w:lineRule="auto"/>
        <w:rPr>
          <w:rFonts w:ascii="Times New Roman" w:hAnsi="Times New Roman" w:cs="Times New Roman"/>
          <w:b/>
          <w:bCs/>
          <w:color w:val="auto"/>
        </w:rPr>
      </w:pPr>
      <w:bookmarkStart w:id="17" w:name="_Toc165623123"/>
      <w:r w:rsidRPr="00B051CE">
        <w:rPr>
          <w:rFonts w:ascii="Times New Roman" w:hAnsi="Times New Roman" w:cs="Times New Roman"/>
          <w:b/>
          <w:bCs/>
          <w:color w:val="auto"/>
        </w:rPr>
        <w:t>Vitamin B2</w:t>
      </w:r>
      <w:bookmarkEnd w:id="17"/>
    </w:p>
    <w:p w14:paraId="7E6A53D0" w14:textId="77777777" w:rsidR="00245360" w:rsidRPr="00EA6E88" w:rsidRDefault="00245360" w:rsidP="00E42568">
      <w:pPr>
        <w:spacing w:line="360" w:lineRule="auto"/>
        <w:ind w:left="709" w:firstLine="515"/>
        <w:jc w:val="both"/>
        <w:rPr>
          <w:sz w:val="24"/>
          <w:szCs w:val="24"/>
        </w:rPr>
      </w:pPr>
      <w:r w:rsidRPr="00EA6E88">
        <w:rPr>
          <w:sz w:val="24"/>
          <w:szCs w:val="24"/>
        </w:rPr>
        <w:t xml:space="preserve">Riboflavin se uplatňuje při </w:t>
      </w:r>
      <w:proofErr w:type="gramStart"/>
      <w:r w:rsidRPr="00EA6E88">
        <w:rPr>
          <w:sz w:val="24"/>
          <w:szCs w:val="24"/>
        </w:rPr>
        <w:t>metabolizmu</w:t>
      </w:r>
      <w:proofErr w:type="gramEnd"/>
      <w:r w:rsidRPr="00EA6E88">
        <w:rPr>
          <w:sz w:val="24"/>
          <w:szCs w:val="24"/>
        </w:rPr>
        <w:t xml:space="preserve"> aminokyselin, sacharidů, a rovněž přispívá k tvorbě krevních elementů a zárodečných buněk. Bohatým zdrojem riboflavinu jsou živočišné výrobky, zejména vejce, vnitřnosti a výrobky z mléka. Z rostlinných zástupců jsou to luštěniny, kvasnice a obiloviny. Nedostatek pramení z nevyvážené stravy, nebo chronického alkoholismu. Projevuje se kožními a očními onemocněními, onemocněními dutiny ústní, anémií a může vést až ke zpomalenému vývoji u dětí, či neurologickým poruchám.</w:t>
      </w:r>
    </w:p>
    <w:p w14:paraId="501E5862" w14:textId="77777777" w:rsidR="00245360" w:rsidRPr="00B051CE" w:rsidRDefault="00245360" w:rsidP="00E42568">
      <w:pPr>
        <w:pStyle w:val="Nadpis3"/>
        <w:numPr>
          <w:ilvl w:val="2"/>
          <w:numId w:val="23"/>
        </w:numPr>
        <w:spacing w:line="360" w:lineRule="auto"/>
        <w:rPr>
          <w:rFonts w:ascii="Times New Roman" w:hAnsi="Times New Roman" w:cs="Times New Roman"/>
          <w:b/>
          <w:bCs/>
          <w:color w:val="auto"/>
        </w:rPr>
      </w:pPr>
      <w:bookmarkStart w:id="18" w:name="_Toc165623124"/>
      <w:r w:rsidRPr="00B051CE">
        <w:rPr>
          <w:rFonts w:ascii="Times New Roman" w:hAnsi="Times New Roman" w:cs="Times New Roman"/>
          <w:b/>
          <w:bCs/>
          <w:color w:val="auto"/>
        </w:rPr>
        <w:t>Vitamin B3</w:t>
      </w:r>
      <w:bookmarkEnd w:id="18"/>
    </w:p>
    <w:p w14:paraId="37319154" w14:textId="04617416" w:rsidR="00245360" w:rsidRPr="00EA6E88" w:rsidRDefault="00245360" w:rsidP="00E42568">
      <w:pPr>
        <w:spacing w:line="360" w:lineRule="auto"/>
        <w:ind w:left="709" w:firstLine="515"/>
        <w:jc w:val="both"/>
        <w:rPr>
          <w:sz w:val="24"/>
          <w:szCs w:val="24"/>
        </w:rPr>
      </w:pPr>
      <w:r w:rsidRPr="00EA6E88">
        <w:rPr>
          <w:sz w:val="24"/>
          <w:szCs w:val="24"/>
        </w:rPr>
        <w:t>Lidské tělo je schopné si niacin syntetizovat z aminokyseliny tryptofanu, což</w:t>
      </w:r>
      <w:r w:rsidR="00237914">
        <w:rPr>
          <w:sz w:val="24"/>
          <w:szCs w:val="24"/>
        </w:rPr>
        <w:t> </w:t>
      </w:r>
      <w:r w:rsidRPr="00EA6E88">
        <w:rPr>
          <w:sz w:val="24"/>
          <w:szCs w:val="24"/>
        </w:rPr>
        <w:t>snižuje nároky na příjem jeho plně syntetizované formy. Je podstatný pro</w:t>
      </w:r>
      <w:r w:rsidR="00237914">
        <w:rPr>
          <w:sz w:val="24"/>
          <w:szCs w:val="24"/>
        </w:rPr>
        <w:t> </w:t>
      </w:r>
      <w:r w:rsidRPr="00EA6E88">
        <w:rPr>
          <w:sz w:val="24"/>
          <w:szCs w:val="24"/>
        </w:rPr>
        <w:t xml:space="preserve">metabolické procesy aminokyselin, tuků a steroidních látek v těle. Je obsažen </w:t>
      </w:r>
      <w:r w:rsidRPr="00EA6E88">
        <w:rPr>
          <w:sz w:val="24"/>
          <w:szCs w:val="24"/>
        </w:rPr>
        <w:lastRenderedPageBreak/>
        <w:t>v masných produktech, luštěninách a kvasnicích. Jeho nedostatek se projevuje jako onemocnění pelagra, známé též jako dna, dále může vést k poruchám přenosu iontů a</w:t>
      </w:r>
      <w:r w:rsidR="00237914">
        <w:rPr>
          <w:sz w:val="24"/>
          <w:szCs w:val="24"/>
        </w:rPr>
        <w:t> </w:t>
      </w:r>
      <w:r w:rsidRPr="00EA6E88">
        <w:rPr>
          <w:sz w:val="24"/>
          <w:szCs w:val="24"/>
        </w:rPr>
        <w:t>glukózy v krvi, nebo k narušení tvorby kyseliny chlorovodíkové v žaludku. Při vyšších dávkách může být niacin pro tělo toxický, a proto je stanovena hranice toxické dávky vitaminu B3. Hypervitaminóza se projevuje například bolestmi hlavy, závratěmi, zvracením, pocity horka a průjmy</w:t>
      </w:r>
      <w:r w:rsidR="00B051CE">
        <w:rPr>
          <w:sz w:val="24"/>
          <w:szCs w:val="24"/>
        </w:rPr>
        <w:t xml:space="preserve"> </w:t>
      </w:r>
      <w:r w:rsidRPr="00EA6E88">
        <w:rPr>
          <w:sz w:val="24"/>
          <w:szCs w:val="24"/>
        </w:rPr>
        <w:t>(</w:t>
      </w:r>
      <w:proofErr w:type="spellStart"/>
      <w:r w:rsidRPr="00EA6E88">
        <w:rPr>
          <w:sz w:val="24"/>
          <w:szCs w:val="24"/>
        </w:rPr>
        <w:t>Hlúbik</w:t>
      </w:r>
      <w:proofErr w:type="spellEnd"/>
      <w:r w:rsidRPr="00EA6E88">
        <w:rPr>
          <w:sz w:val="24"/>
          <w:szCs w:val="24"/>
        </w:rPr>
        <w:t>, 2001, s. 564-567)</w:t>
      </w:r>
      <w:r w:rsidR="00B051CE">
        <w:rPr>
          <w:sz w:val="24"/>
          <w:szCs w:val="24"/>
        </w:rPr>
        <w:t>.</w:t>
      </w:r>
    </w:p>
    <w:p w14:paraId="03A1024F" w14:textId="77777777" w:rsidR="00245360" w:rsidRPr="00B051CE" w:rsidRDefault="00245360" w:rsidP="00E42568">
      <w:pPr>
        <w:pStyle w:val="Nadpis3"/>
        <w:numPr>
          <w:ilvl w:val="2"/>
          <w:numId w:val="23"/>
        </w:numPr>
        <w:spacing w:line="360" w:lineRule="auto"/>
        <w:rPr>
          <w:rFonts w:ascii="Times New Roman" w:hAnsi="Times New Roman" w:cs="Times New Roman"/>
          <w:b/>
          <w:bCs/>
          <w:color w:val="auto"/>
        </w:rPr>
      </w:pPr>
      <w:bookmarkStart w:id="19" w:name="_Toc165623125"/>
      <w:r w:rsidRPr="00B051CE">
        <w:rPr>
          <w:rFonts w:ascii="Times New Roman" w:hAnsi="Times New Roman" w:cs="Times New Roman"/>
          <w:b/>
          <w:bCs/>
          <w:color w:val="auto"/>
        </w:rPr>
        <w:t>Vitamin B6</w:t>
      </w:r>
      <w:bookmarkEnd w:id="19"/>
    </w:p>
    <w:p w14:paraId="4E9A75CB" w14:textId="3CF0DB49" w:rsidR="00245360" w:rsidRPr="00EA6E88" w:rsidRDefault="00245360" w:rsidP="00E42568">
      <w:pPr>
        <w:spacing w:line="360" w:lineRule="auto"/>
        <w:ind w:left="709" w:firstLine="515"/>
        <w:jc w:val="both"/>
        <w:rPr>
          <w:sz w:val="24"/>
          <w:szCs w:val="24"/>
        </w:rPr>
      </w:pPr>
      <w:r w:rsidRPr="00EA6E88">
        <w:rPr>
          <w:sz w:val="24"/>
          <w:szCs w:val="24"/>
        </w:rPr>
        <w:t>Vitamin B6, nazývaný také jako pyridoxin, příznivě ovlivňuje funkce nervové soustavy, tvorbu erytrocytů, regulaci hormonálních procesů a napomáhá energetickému metabolismu (</w:t>
      </w:r>
      <w:proofErr w:type="spellStart"/>
      <w:r w:rsidRPr="00EA6E88">
        <w:rPr>
          <w:sz w:val="24"/>
          <w:szCs w:val="24"/>
        </w:rPr>
        <w:t>European</w:t>
      </w:r>
      <w:proofErr w:type="spellEnd"/>
      <w:r w:rsidRPr="00EA6E88">
        <w:rPr>
          <w:sz w:val="24"/>
          <w:szCs w:val="24"/>
        </w:rPr>
        <w:t xml:space="preserve"> Food </w:t>
      </w:r>
      <w:proofErr w:type="spellStart"/>
      <w:r w:rsidRPr="00EA6E88">
        <w:rPr>
          <w:sz w:val="24"/>
          <w:szCs w:val="24"/>
        </w:rPr>
        <w:t>Safety</w:t>
      </w:r>
      <w:proofErr w:type="spellEnd"/>
      <w:r w:rsidRPr="00EA6E88">
        <w:rPr>
          <w:sz w:val="24"/>
          <w:szCs w:val="24"/>
        </w:rPr>
        <w:t xml:space="preserve"> </w:t>
      </w:r>
      <w:proofErr w:type="spellStart"/>
      <w:r w:rsidRPr="00EA6E88">
        <w:rPr>
          <w:sz w:val="24"/>
          <w:szCs w:val="24"/>
        </w:rPr>
        <w:t>Authority</w:t>
      </w:r>
      <w:proofErr w:type="spellEnd"/>
      <w:r w:rsidRPr="00EA6E88">
        <w:rPr>
          <w:sz w:val="24"/>
          <w:szCs w:val="24"/>
        </w:rPr>
        <w:t>, 2019). Nedostatek pyridoxinu je</w:t>
      </w:r>
      <w:r w:rsidR="00237914">
        <w:rPr>
          <w:sz w:val="24"/>
          <w:szCs w:val="24"/>
        </w:rPr>
        <w:t> </w:t>
      </w:r>
      <w:r w:rsidRPr="00EA6E88">
        <w:rPr>
          <w:sz w:val="24"/>
          <w:szCs w:val="24"/>
        </w:rPr>
        <w:t xml:space="preserve">následkem nízkého příjmu živočišné stravy, a naopak vysokého příjmu průmyslově zpracovaných obilných výrobků, jež jsou následkem zpracování ochuzeny o řadu živin. K nedostatku může vést i nadužívání alkoholických nápojů. Mezi příznaky pyridoxinové deficience </w:t>
      </w:r>
      <w:proofErr w:type="gramStart"/>
      <w:r w:rsidRPr="00EA6E88">
        <w:rPr>
          <w:sz w:val="24"/>
          <w:szCs w:val="24"/>
        </w:rPr>
        <w:t>patří</w:t>
      </w:r>
      <w:proofErr w:type="gramEnd"/>
      <w:r w:rsidRPr="00EA6E88">
        <w:rPr>
          <w:sz w:val="24"/>
          <w:szCs w:val="24"/>
        </w:rPr>
        <w:t xml:space="preserve"> například dermatitidy, neurologické křečové poruchy, nebo zvýšený </w:t>
      </w:r>
      <w:proofErr w:type="spellStart"/>
      <w:r w:rsidRPr="00EA6E88">
        <w:rPr>
          <w:sz w:val="24"/>
          <w:szCs w:val="24"/>
        </w:rPr>
        <w:t>homocystein</w:t>
      </w:r>
      <w:proofErr w:type="spellEnd"/>
      <w:r w:rsidRPr="00EA6E88">
        <w:rPr>
          <w:sz w:val="24"/>
          <w:szCs w:val="24"/>
        </w:rPr>
        <w:t xml:space="preserve"> (jeho patologické hodnoty naznačují zvýšené riziko kardiovaskulárních onemocnění, vývojových vad a potratů)</w:t>
      </w:r>
      <w:r w:rsidR="00B051CE" w:rsidRPr="00EA6E88">
        <w:rPr>
          <w:sz w:val="24"/>
          <w:szCs w:val="24"/>
        </w:rPr>
        <w:t xml:space="preserve"> </w:t>
      </w:r>
      <w:r w:rsidRPr="00EA6E88">
        <w:rPr>
          <w:sz w:val="24"/>
          <w:szCs w:val="24"/>
        </w:rPr>
        <w:t>(</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9)</w:t>
      </w:r>
      <w:r w:rsidR="00B051CE">
        <w:rPr>
          <w:sz w:val="24"/>
          <w:szCs w:val="24"/>
        </w:rPr>
        <w:t>.</w:t>
      </w:r>
    </w:p>
    <w:p w14:paraId="16A5CD2F" w14:textId="77777777" w:rsidR="00245360" w:rsidRPr="00B051CE" w:rsidRDefault="00245360" w:rsidP="00E42568">
      <w:pPr>
        <w:pStyle w:val="Nadpis3"/>
        <w:numPr>
          <w:ilvl w:val="2"/>
          <w:numId w:val="23"/>
        </w:numPr>
        <w:spacing w:line="360" w:lineRule="auto"/>
        <w:rPr>
          <w:rFonts w:ascii="Times New Roman" w:hAnsi="Times New Roman" w:cs="Times New Roman"/>
          <w:b/>
          <w:bCs/>
          <w:color w:val="auto"/>
        </w:rPr>
      </w:pPr>
      <w:bookmarkStart w:id="20" w:name="_Toc165623126"/>
      <w:r w:rsidRPr="00B051CE">
        <w:rPr>
          <w:rFonts w:ascii="Times New Roman" w:hAnsi="Times New Roman" w:cs="Times New Roman"/>
          <w:b/>
          <w:bCs/>
          <w:color w:val="auto"/>
        </w:rPr>
        <w:t>Vitamin B9</w:t>
      </w:r>
      <w:bookmarkEnd w:id="20"/>
    </w:p>
    <w:p w14:paraId="01B89D08" w14:textId="218230E2" w:rsidR="00245360" w:rsidRPr="00EA6E88" w:rsidRDefault="00245360" w:rsidP="00E42568">
      <w:pPr>
        <w:spacing w:line="360" w:lineRule="auto"/>
        <w:ind w:left="709" w:firstLine="515"/>
        <w:jc w:val="both"/>
        <w:rPr>
          <w:sz w:val="24"/>
          <w:szCs w:val="24"/>
        </w:rPr>
      </w:pPr>
      <w:r w:rsidRPr="00EA6E88">
        <w:rPr>
          <w:sz w:val="24"/>
          <w:szCs w:val="24"/>
        </w:rPr>
        <w:t xml:space="preserve">Vitamin B9 se vyskytuje ve dvou základních formách, a to ve formě </w:t>
      </w:r>
      <w:proofErr w:type="spellStart"/>
      <w:r w:rsidRPr="00EA6E88">
        <w:rPr>
          <w:sz w:val="24"/>
          <w:szCs w:val="24"/>
        </w:rPr>
        <w:t>folátu</w:t>
      </w:r>
      <w:proofErr w:type="spellEnd"/>
      <w:r w:rsidRPr="00EA6E88">
        <w:rPr>
          <w:sz w:val="24"/>
          <w:szCs w:val="24"/>
        </w:rPr>
        <w:t>, či</w:t>
      </w:r>
      <w:r w:rsidR="00237914">
        <w:rPr>
          <w:sz w:val="24"/>
          <w:szCs w:val="24"/>
        </w:rPr>
        <w:t> </w:t>
      </w:r>
      <w:r w:rsidRPr="00EA6E88">
        <w:rPr>
          <w:sz w:val="24"/>
          <w:szCs w:val="24"/>
        </w:rPr>
        <w:t>kyseliny listové. Vitamin je významný zejména v počátečních fázích růstu a vývoje lidského plodu, kde se podílí na zdravém rozvoji mozku a páteře. Navýšení příjmu kyseliny listové u žen má velký přínos v prevenci defektů neurální trubice u</w:t>
      </w:r>
      <w:r w:rsidR="00237914">
        <w:rPr>
          <w:sz w:val="24"/>
          <w:szCs w:val="24"/>
        </w:rPr>
        <w:t> </w:t>
      </w:r>
      <w:r w:rsidRPr="00EA6E88">
        <w:rPr>
          <w:sz w:val="24"/>
          <w:szCs w:val="24"/>
        </w:rPr>
        <w:t xml:space="preserve">novorozenců a snížení novorozenecké úmrtnosti (Food </w:t>
      </w:r>
      <w:proofErr w:type="spellStart"/>
      <w:r w:rsidRPr="00EA6E88">
        <w:rPr>
          <w:sz w:val="24"/>
          <w:szCs w:val="24"/>
        </w:rPr>
        <w:t>fortification</w:t>
      </w:r>
      <w:proofErr w:type="spellEnd"/>
      <w:r w:rsidRPr="00EA6E88">
        <w:rPr>
          <w:sz w:val="24"/>
          <w:szCs w:val="24"/>
        </w:rPr>
        <w:t>, 2022, s. 7)</w:t>
      </w:r>
      <w:r w:rsidR="00B051CE">
        <w:rPr>
          <w:sz w:val="24"/>
          <w:szCs w:val="24"/>
        </w:rPr>
        <w:t xml:space="preserve">. </w:t>
      </w:r>
      <w:r w:rsidRPr="00EA6E88">
        <w:rPr>
          <w:sz w:val="24"/>
          <w:szCs w:val="24"/>
        </w:rPr>
        <w:t>Příčinou sníženého příjmu může být nízká konzumace ovoce, zeleniny, luštěnin a</w:t>
      </w:r>
      <w:r w:rsidR="00237914">
        <w:rPr>
          <w:sz w:val="24"/>
          <w:szCs w:val="24"/>
        </w:rPr>
        <w:t> </w:t>
      </w:r>
      <w:r w:rsidRPr="00EA6E88">
        <w:rPr>
          <w:sz w:val="24"/>
          <w:szCs w:val="24"/>
        </w:rPr>
        <w:t>mléčných výrobků, střevní parazitární infekce, nebo vrozená porucha metabolismu kyseliny listové. Následkem deficience může být megaloblastická anémie, která je</w:t>
      </w:r>
      <w:r w:rsidR="00237914">
        <w:rPr>
          <w:sz w:val="24"/>
          <w:szCs w:val="24"/>
        </w:rPr>
        <w:t xml:space="preserve"> </w:t>
      </w:r>
      <w:r w:rsidRPr="00EA6E88">
        <w:rPr>
          <w:sz w:val="24"/>
          <w:szCs w:val="24"/>
        </w:rPr>
        <w:t>rizikovým faktorem pro defekty neurální trubice a vrozené vady u dětí, předčasný porod, onemocnění srdce, zhoršené kognitivní funkce, nebo deprese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7)</w:t>
      </w:r>
      <w:r w:rsidR="00B051CE">
        <w:rPr>
          <w:sz w:val="24"/>
          <w:szCs w:val="24"/>
        </w:rPr>
        <w:t>.</w:t>
      </w:r>
    </w:p>
    <w:p w14:paraId="226CDE73" w14:textId="77777777" w:rsidR="00245360" w:rsidRPr="00B051CE" w:rsidRDefault="00245360" w:rsidP="00E42568">
      <w:pPr>
        <w:pStyle w:val="Nadpis3"/>
        <w:numPr>
          <w:ilvl w:val="2"/>
          <w:numId w:val="23"/>
        </w:numPr>
        <w:spacing w:line="360" w:lineRule="auto"/>
        <w:rPr>
          <w:rFonts w:ascii="Times New Roman" w:hAnsi="Times New Roman" w:cs="Times New Roman"/>
          <w:b/>
          <w:bCs/>
          <w:color w:val="auto"/>
        </w:rPr>
      </w:pPr>
      <w:bookmarkStart w:id="21" w:name="_Toc165623127"/>
      <w:r w:rsidRPr="00B051CE">
        <w:rPr>
          <w:rFonts w:ascii="Times New Roman" w:hAnsi="Times New Roman" w:cs="Times New Roman"/>
          <w:b/>
          <w:bCs/>
          <w:color w:val="auto"/>
        </w:rPr>
        <w:t>Vitamin B12</w:t>
      </w:r>
      <w:bookmarkEnd w:id="21"/>
    </w:p>
    <w:p w14:paraId="740C7688" w14:textId="2AB6AB99" w:rsidR="00245360" w:rsidRPr="00EA6E88" w:rsidRDefault="00245360" w:rsidP="00E42568">
      <w:pPr>
        <w:spacing w:line="360" w:lineRule="auto"/>
        <w:ind w:left="709" w:firstLine="515"/>
        <w:jc w:val="both"/>
        <w:rPr>
          <w:sz w:val="24"/>
          <w:szCs w:val="24"/>
        </w:rPr>
      </w:pPr>
      <w:r w:rsidRPr="00EA6E88">
        <w:rPr>
          <w:sz w:val="24"/>
          <w:szCs w:val="24"/>
        </w:rPr>
        <w:t xml:space="preserve">Kobalamin je nepostradatelný pro hematopoézu (krvetvorbu), pro metabolické děje </w:t>
      </w:r>
      <w:proofErr w:type="gramStart"/>
      <w:r w:rsidRPr="00EA6E88">
        <w:rPr>
          <w:sz w:val="24"/>
          <w:szCs w:val="24"/>
        </w:rPr>
        <w:t>organizmu</w:t>
      </w:r>
      <w:proofErr w:type="gramEnd"/>
      <w:r w:rsidRPr="00EA6E88">
        <w:rPr>
          <w:sz w:val="24"/>
          <w:szCs w:val="24"/>
        </w:rPr>
        <w:t>, jako například látkovou přeměnu vitaminu B9 a aminokyselin.</w:t>
      </w:r>
      <w:r w:rsidR="00E63682">
        <w:rPr>
          <w:sz w:val="24"/>
          <w:szCs w:val="24"/>
        </w:rPr>
        <w:t xml:space="preserve"> </w:t>
      </w:r>
      <w:r w:rsidRPr="00EA6E88">
        <w:rPr>
          <w:sz w:val="24"/>
          <w:szCs w:val="24"/>
        </w:rPr>
        <w:t xml:space="preserve">Bohatým zdrojem jsou živočišné výrobky, naopak v rostlinných zdrojích je obsah </w:t>
      </w:r>
      <w:r w:rsidRPr="00EA6E88">
        <w:rPr>
          <w:sz w:val="24"/>
          <w:szCs w:val="24"/>
        </w:rPr>
        <w:lastRenderedPageBreak/>
        <w:t>kobalaminu velmi nízký. Nedostatek kobalaminu může způsobit strava chudá na</w:t>
      </w:r>
      <w:r w:rsidR="00D25D7B">
        <w:rPr>
          <w:sz w:val="24"/>
          <w:szCs w:val="24"/>
        </w:rPr>
        <w:t> </w:t>
      </w:r>
      <w:r w:rsidRPr="00EA6E88">
        <w:rPr>
          <w:sz w:val="24"/>
          <w:szCs w:val="24"/>
        </w:rPr>
        <w:t>živočišné produkty, obzvlášť rizikový je veganský typ stravování. Nedostatečnost kobalaminu může vzniknout také vlivem různých onemocnění trávicího traktu (například zánět žaludku). Nedostatek kobalaminu se projevuje megaloblastickou anémií, nebo poruchami nervového systému. Kobalaminová deficience může být skrytá i několik let, jelikož si tělo ukládá tento vitamin do jaterní tkáně, odkud jej v případě sníženého příjmu čerpá. Po vyčerpání veškerých zásob se objevují příznaky deficience.</w:t>
      </w:r>
    </w:p>
    <w:p w14:paraId="1D2C22FD" w14:textId="77777777" w:rsidR="00245360" w:rsidRPr="00E63682" w:rsidRDefault="00245360" w:rsidP="00E42568">
      <w:pPr>
        <w:pStyle w:val="Nadpis3"/>
        <w:numPr>
          <w:ilvl w:val="2"/>
          <w:numId w:val="23"/>
        </w:numPr>
        <w:spacing w:line="360" w:lineRule="auto"/>
        <w:rPr>
          <w:rFonts w:ascii="Times New Roman" w:hAnsi="Times New Roman" w:cs="Times New Roman"/>
          <w:b/>
          <w:bCs/>
          <w:color w:val="auto"/>
        </w:rPr>
      </w:pPr>
      <w:bookmarkStart w:id="22" w:name="_Toc165623128"/>
      <w:r w:rsidRPr="00E63682">
        <w:rPr>
          <w:rFonts w:ascii="Times New Roman" w:hAnsi="Times New Roman" w:cs="Times New Roman"/>
          <w:b/>
          <w:bCs/>
          <w:color w:val="auto"/>
        </w:rPr>
        <w:t>Vitamin C</w:t>
      </w:r>
      <w:bookmarkEnd w:id="22"/>
    </w:p>
    <w:p w14:paraId="414706D2" w14:textId="3BA8D7A8" w:rsidR="00245360" w:rsidRDefault="00245360" w:rsidP="00E42568">
      <w:pPr>
        <w:spacing w:line="360" w:lineRule="auto"/>
        <w:ind w:left="709" w:firstLine="515"/>
        <w:jc w:val="both"/>
        <w:rPr>
          <w:sz w:val="24"/>
          <w:szCs w:val="24"/>
        </w:rPr>
      </w:pPr>
      <w:proofErr w:type="gramStart"/>
      <w:r w:rsidRPr="00EA6E88">
        <w:rPr>
          <w:sz w:val="24"/>
          <w:szCs w:val="24"/>
        </w:rPr>
        <w:t>Patří</w:t>
      </w:r>
      <w:proofErr w:type="gramEnd"/>
      <w:r w:rsidRPr="00EA6E88">
        <w:rPr>
          <w:sz w:val="24"/>
          <w:szCs w:val="24"/>
        </w:rPr>
        <w:t xml:space="preserve"> mezi antioxidanty, zapojuje se do přeměny látek, napomáhá tvorbě tkání a</w:t>
      </w:r>
      <w:r w:rsidR="00D25D7B">
        <w:rPr>
          <w:sz w:val="24"/>
          <w:szCs w:val="24"/>
        </w:rPr>
        <w:t> </w:t>
      </w:r>
      <w:r w:rsidRPr="00EA6E88">
        <w:rPr>
          <w:sz w:val="24"/>
          <w:szCs w:val="24"/>
        </w:rPr>
        <w:t>účastní se syntézy hormonů. Zdrojem kyseliny askorbové je především čerstvé ovoce a zelenina. Při nevhodné manipulaci a tepelné úpravě potravin, obsahujících vitamin C, dochází k jeho významným ztrátám, tudíž je důležitá šetrná manipulace a úprava. Stres, kouření, nedostatečná konzumace ovoce a zeleniny, silná fyzická zátěž, nebo zvýšená konzumace alkoholu, jsou rizikovými faktory pro vznik deficience kyseliny askorbové. Nedostatečný příjem vitaminu C se projevuje oslabenou imunitou, únavou, potížemi se</w:t>
      </w:r>
      <w:r w:rsidR="00D25D7B">
        <w:rPr>
          <w:sz w:val="24"/>
          <w:szCs w:val="24"/>
        </w:rPr>
        <w:t> </w:t>
      </w:r>
      <w:r w:rsidRPr="00EA6E88">
        <w:rPr>
          <w:sz w:val="24"/>
          <w:szCs w:val="24"/>
        </w:rPr>
        <w:t>zuby a dásněmi, pomalejším hojením. Výrazné deficience způsobují onemocnění nazývané kurděje (Národní zdravotnický informační portál, © 2024).</w:t>
      </w:r>
    </w:p>
    <w:p w14:paraId="12780A64" w14:textId="77777777" w:rsidR="003D0B2D" w:rsidRDefault="003D0B2D" w:rsidP="00E42568">
      <w:pPr>
        <w:spacing w:line="360" w:lineRule="auto"/>
        <w:ind w:left="709" w:firstLine="515"/>
        <w:jc w:val="both"/>
        <w:rPr>
          <w:sz w:val="24"/>
          <w:szCs w:val="24"/>
        </w:rPr>
      </w:pPr>
    </w:p>
    <w:p w14:paraId="25C1FE6A" w14:textId="77777777" w:rsidR="003D0B2D" w:rsidRDefault="003D0B2D" w:rsidP="00E42568">
      <w:pPr>
        <w:spacing w:line="360" w:lineRule="auto"/>
        <w:ind w:left="709" w:firstLine="515"/>
        <w:jc w:val="both"/>
        <w:rPr>
          <w:sz w:val="24"/>
          <w:szCs w:val="24"/>
        </w:rPr>
      </w:pPr>
    </w:p>
    <w:p w14:paraId="7FC2245A" w14:textId="77777777" w:rsidR="003D0B2D" w:rsidRDefault="003D0B2D" w:rsidP="00E42568">
      <w:pPr>
        <w:spacing w:line="360" w:lineRule="auto"/>
        <w:ind w:left="709" w:firstLine="515"/>
        <w:jc w:val="both"/>
        <w:rPr>
          <w:sz w:val="24"/>
          <w:szCs w:val="24"/>
        </w:rPr>
      </w:pPr>
    </w:p>
    <w:p w14:paraId="4506FA37" w14:textId="77777777" w:rsidR="003D0B2D" w:rsidRDefault="003D0B2D" w:rsidP="00E42568">
      <w:pPr>
        <w:spacing w:line="360" w:lineRule="auto"/>
        <w:ind w:left="709" w:firstLine="515"/>
        <w:jc w:val="both"/>
        <w:rPr>
          <w:sz w:val="24"/>
          <w:szCs w:val="24"/>
        </w:rPr>
      </w:pPr>
    </w:p>
    <w:p w14:paraId="7D9AF2B9" w14:textId="77777777" w:rsidR="003D0B2D" w:rsidRDefault="003D0B2D" w:rsidP="00E42568">
      <w:pPr>
        <w:spacing w:line="360" w:lineRule="auto"/>
        <w:ind w:left="709" w:firstLine="515"/>
        <w:jc w:val="both"/>
        <w:rPr>
          <w:sz w:val="24"/>
          <w:szCs w:val="24"/>
        </w:rPr>
      </w:pPr>
    </w:p>
    <w:p w14:paraId="29D79778" w14:textId="77777777" w:rsidR="003D0B2D" w:rsidRDefault="003D0B2D" w:rsidP="00E42568">
      <w:pPr>
        <w:spacing w:line="360" w:lineRule="auto"/>
        <w:ind w:left="709" w:firstLine="515"/>
        <w:jc w:val="both"/>
        <w:rPr>
          <w:sz w:val="24"/>
          <w:szCs w:val="24"/>
        </w:rPr>
      </w:pPr>
    </w:p>
    <w:p w14:paraId="417A62DF" w14:textId="77777777" w:rsidR="003D0B2D" w:rsidRDefault="003D0B2D" w:rsidP="00E42568">
      <w:pPr>
        <w:spacing w:line="360" w:lineRule="auto"/>
        <w:ind w:left="709" w:firstLine="515"/>
        <w:jc w:val="both"/>
        <w:rPr>
          <w:sz w:val="24"/>
          <w:szCs w:val="24"/>
        </w:rPr>
      </w:pPr>
    </w:p>
    <w:p w14:paraId="08D562DA" w14:textId="77777777" w:rsidR="003D0B2D" w:rsidRDefault="003D0B2D" w:rsidP="00E42568">
      <w:pPr>
        <w:spacing w:line="360" w:lineRule="auto"/>
        <w:ind w:left="709" w:firstLine="515"/>
        <w:jc w:val="both"/>
        <w:rPr>
          <w:sz w:val="24"/>
          <w:szCs w:val="24"/>
        </w:rPr>
      </w:pPr>
    </w:p>
    <w:p w14:paraId="05AEDC88" w14:textId="77777777" w:rsidR="003D0B2D" w:rsidRDefault="003D0B2D" w:rsidP="00E42568">
      <w:pPr>
        <w:spacing w:line="360" w:lineRule="auto"/>
        <w:ind w:left="709" w:firstLine="515"/>
        <w:jc w:val="both"/>
        <w:rPr>
          <w:sz w:val="24"/>
          <w:szCs w:val="24"/>
        </w:rPr>
      </w:pPr>
    </w:p>
    <w:p w14:paraId="223F2911" w14:textId="77777777" w:rsidR="003D0B2D" w:rsidRDefault="003D0B2D" w:rsidP="00E42568">
      <w:pPr>
        <w:spacing w:line="360" w:lineRule="auto"/>
        <w:ind w:left="709" w:firstLine="515"/>
        <w:jc w:val="both"/>
        <w:rPr>
          <w:sz w:val="24"/>
          <w:szCs w:val="24"/>
        </w:rPr>
      </w:pPr>
    </w:p>
    <w:p w14:paraId="25E87D62" w14:textId="77777777" w:rsidR="003D0B2D" w:rsidRDefault="003D0B2D" w:rsidP="00E42568">
      <w:pPr>
        <w:spacing w:line="360" w:lineRule="auto"/>
        <w:ind w:left="709" w:firstLine="515"/>
        <w:jc w:val="both"/>
        <w:rPr>
          <w:sz w:val="24"/>
          <w:szCs w:val="24"/>
        </w:rPr>
      </w:pPr>
    </w:p>
    <w:p w14:paraId="62AB563A" w14:textId="77777777" w:rsidR="003D0B2D" w:rsidRDefault="003D0B2D" w:rsidP="00E42568">
      <w:pPr>
        <w:spacing w:line="360" w:lineRule="auto"/>
        <w:ind w:left="709" w:firstLine="515"/>
        <w:jc w:val="both"/>
        <w:rPr>
          <w:sz w:val="24"/>
          <w:szCs w:val="24"/>
        </w:rPr>
      </w:pPr>
    </w:p>
    <w:p w14:paraId="7A4249FF" w14:textId="77777777" w:rsidR="003D0B2D" w:rsidRDefault="003D0B2D" w:rsidP="00E42568">
      <w:pPr>
        <w:spacing w:line="360" w:lineRule="auto"/>
        <w:ind w:left="709" w:firstLine="515"/>
        <w:jc w:val="both"/>
        <w:rPr>
          <w:sz w:val="24"/>
          <w:szCs w:val="24"/>
        </w:rPr>
      </w:pPr>
    </w:p>
    <w:p w14:paraId="417B45E4" w14:textId="77777777" w:rsidR="003D0B2D" w:rsidRPr="00EA6E88" w:rsidRDefault="003D0B2D" w:rsidP="00E42568">
      <w:pPr>
        <w:spacing w:line="360" w:lineRule="auto"/>
        <w:ind w:left="709" w:firstLine="515"/>
        <w:jc w:val="both"/>
        <w:rPr>
          <w:sz w:val="24"/>
          <w:szCs w:val="24"/>
        </w:rPr>
      </w:pPr>
    </w:p>
    <w:p w14:paraId="5CDD87FE" w14:textId="77777777" w:rsidR="00245360" w:rsidRPr="00E63682" w:rsidRDefault="00245360" w:rsidP="00E63682">
      <w:pPr>
        <w:pStyle w:val="Nadpis1"/>
        <w:numPr>
          <w:ilvl w:val="0"/>
          <w:numId w:val="35"/>
        </w:numPr>
        <w:spacing w:line="360" w:lineRule="auto"/>
        <w:rPr>
          <w:rFonts w:ascii="Times New Roman" w:hAnsi="Times New Roman"/>
          <w:b/>
          <w:bCs/>
          <w:color w:val="auto"/>
        </w:rPr>
      </w:pPr>
      <w:bookmarkStart w:id="23" w:name="_Toc165623129"/>
      <w:r w:rsidRPr="00E63682">
        <w:rPr>
          <w:rFonts w:ascii="Times New Roman" w:hAnsi="Times New Roman"/>
          <w:b/>
          <w:bCs/>
          <w:color w:val="auto"/>
        </w:rPr>
        <w:lastRenderedPageBreak/>
        <w:t>Fortifikace potravin</w:t>
      </w:r>
      <w:bookmarkEnd w:id="23"/>
    </w:p>
    <w:p w14:paraId="39B71615" w14:textId="01205CDD" w:rsidR="00245360" w:rsidRPr="00EA6E88" w:rsidRDefault="00245360" w:rsidP="004D50AB">
      <w:pPr>
        <w:spacing w:line="360" w:lineRule="auto"/>
        <w:ind w:firstLine="709"/>
        <w:jc w:val="both"/>
        <w:rPr>
          <w:sz w:val="24"/>
          <w:szCs w:val="24"/>
        </w:rPr>
      </w:pPr>
      <w:r w:rsidRPr="00EA6E88">
        <w:rPr>
          <w:sz w:val="24"/>
          <w:szCs w:val="24"/>
        </w:rPr>
        <w:t>Dle WHO je Fortifikace potravin definována jako záměrné navyšování podílu mikronutrientů v potravinách. Fortifikace tak může zvýšit již přítomné množství vitamínů či</w:t>
      </w:r>
      <w:r w:rsidR="00D25D7B">
        <w:rPr>
          <w:sz w:val="24"/>
          <w:szCs w:val="24"/>
        </w:rPr>
        <w:t> </w:t>
      </w:r>
      <w:r w:rsidRPr="00EA6E88">
        <w:rPr>
          <w:sz w:val="24"/>
          <w:szCs w:val="24"/>
        </w:rPr>
        <w:t>minerálů v produktu, nebo nahradit živiny ztracené během výrobního procesu. Zároveň by se neměly výrazně změnit organoleptické vlastnosti</w:t>
      </w:r>
      <w:r w:rsidR="00E63682">
        <w:rPr>
          <w:rStyle w:val="Znakapoznpodarou"/>
          <w:sz w:val="24"/>
          <w:szCs w:val="24"/>
        </w:rPr>
        <w:footnoteReference w:id="1"/>
      </w:r>
      <w:r w:rsidRPr="00E63682">
        <w:t xml:space="preserve"> </w:t>
      </w:r>
      <w:r w:rsidRPr="00EA6E88">
        <w:rPr>
          <w:sz w:val="24"/>
          <w:szCs w:val="24"/>
        </w:rPr>
        <w:t>potraviny, ani příliš navýšit cena potraviny</w:t>
      </w:r>
      <w:r w:rsidR="00E63682">
        <w:rPr>
          <w:sz w:val="24"/>
          <w:szCs w:val="24"/>
        </w:rPr>
        <w:t xml:space="preserve"> </w:t>
      </w:r>
      <w:r w:rsidRPr="00EA6E88">
        <w:rPr>
          <w:sz w:val="24"/>
          <w:szCs w:val="24"/>
        </w:rPr>
        <w:t>(</w:t>
      </w:r>
      <w:proofErr w:type="spellStart"/>
      <w:r w:rsidRPr="00EA6E88">
        <w:rPr>
          <w:sz w:val="24"/>
          <w:szCs w:val="24"/>
        </w:rPr>
        <w:t>World</w:t>
      </w:r>
      <w:proofErr w:type="spellEnd"/>
      <w:r w:rsidRPr="00EA6E88">
        <w:rPr>
          <w:sz w:val="24"/>
          <w:szCs w:val="24"/>
        </w:rPr>
        <w:t xml:space="preserve"> </w:t>
      </w:r>
      <w:proofErr w:type="spellStart"/>
      <w:r w:rsidRPr="00EA6E88">
        <w:rPr>
          <w:sz w:val="24"/>
          <w:szCs w:val="24"/>
        </w:rPr>
        <w:t>Health</w:t>
      </w:r>
      <w:proofErr w:type="spellEnd"/>
      <w:r w:rsidRPr="00EA6E88">
        <w:rPr>
          <w:sz w:val="24"/>
          <w:szCs w:val="24"/>
        </w:rPr>
        <w:t xml:space="preserve"> </w:t>
      </w:r>
      <w:proofErr w:type="spellStart"/>
      <w:r w:rsidRPr="00EA6E88">
        <w:rPr>
          <w:sz w:val="24"/>
          <w:szCs w:val="24"/>
        </w:rPr>
        <w:t>Organization</w:t>
      </w:r>
      <w:proofErr w:type="spellEnd"/>
      <w:r w:rsidRPr="00EA6E88">
        <w:rPr>
          <w:sz w:val="24"/>
          <w:szCs w:val="24"/>
        </w:rPr>
        <w:t>, © 2024)</w:t>
      </w:r>
      <w:r w:rsidR="00E63682">
        <w:rPr>
          <w:sz w:val="24"/>
          <w:szCs w:val="24"/>
        </w:rPr>
        <w:t>.</w:t>
      </w:r>
    </w:p>
    <w:p w14:paraId="38FD1B46" w14:textId="718A8509" w:rsidR="00165CDD" w:rsidRPr="00EA6E88" w:rsidRDefault="00245360" w:rsidP="004D50AB">
      <w:pPr>
        <w:spacing w:line="360" w:lineRule="auto"/>
        <w:jc w:val="both"/>
        <w:rPr>
          <w:sz w:val="24"/>
          <w:szCs w:val="24"/>
        </w:rPr>
      </w:pPr>
      <w:r w:rsidRPr="00EA6E88">
        <w:rPr>
          <w:sz w:val="24"/>
          <w:szCs w:val="24"/>
        </w:rPr>
        <w:t>Účelem obohacování potravin je jednak nahrazení nutričních látek ztracených při výrobní</w:t>
      </w:r>
      <w:r w:rsidR="006F0484" w:rsidRPr="00EA6E88">
        <w:rPr>
          <w:sz w:val="24"/>
          <w:szCs w:val="24"/>
        </w:rPr>
        <w:t>ch</w:t>
      </w:r>
      <w:r w:rsidRPr="00EA6E88">
        <w:rPr>
          <w:sz w:val="24"/>
          <w:szCs w:val="24"/>
        </w:rPr>
        <w:t xml:space="preserve"> proces</w:t>
      </w:r>
      <w:r w:rsidR="006F0484" w:rsidRPr="00EA6E88">
        <w:rPr>
          <w:sz w:val="24"/>
          <w:szCs w:val="24"/>
        </w:rPr>
        <w:t>ech</w:t>
      </w:r>
      <w:r w:rsidRPr="00EA6E88">
        <w:rPr>
          <w:sz w:val="24"/>
          <w:szCs w:val="24"/>
        </w:rPr>
        <w:t>, dále dorovnání nutričních hodnot u potravinových substituentů (například</w:t>
      </w:r>
      <w:r w:rsidR="006F0484" w:rsidRPr="00EA6E88">
        <w:rPr>
          <w:sz w:val="24"/>
          <w:szCs w:val="24"/>
        </w:rPr>
        <w:t xml:space="preserve"> </w:t>
      </w:r>
      <w:r w:rsidR="007874FE" w:rsidRPr="00EA6E88">
        <w:rPr>
          <w:sz w:val="24"/>
          <w:szCs w:val="24"/>
        </w:rPr>
        <w:t>obohacení rostlinných margarínů o vitamíny rozpustné v tucích, ve srovnání s přirozeným výskytem v živočišných tucích</w:t>
      </w:r>
      <w:r w:rsidRPr="00EA6E88">
        <w:rPr>
          <w:sz w:val="24"/>
          <w:szCs w:val="24"/>
        </w:rPr>
        <w:t>), a také zvýšení výživové hodnoty potraviny (Bezpečnost potravin, 2003)</w:t>
      </w:r>
      <w:r w:rsidR="00E42568">
        <w:rPr>
          <w:sz w:val="24"/>
          <w:szCs w:val="24"/>
        </w:rPr>
        <w:t>.</w:t>
      </w:r>
      <w:r w:rsidRPr="00EA6E88">
        <w:rPr>
          <w:sz w:val="24"/>
          <w:szCs w:val="24"/>
        </w:rPr>
        <w:t xml:space="preserve"> </w:t>
      </w:r>
      <w:r w:rsidR="00165CDD" w:rsidRPr="00EA6E88">
        <w:rPr>
          <w:sz w:val="24"/>
          <w:szCs w:val="24"/>
        </w:rPr>
        <w:t xml:space="preserve">Světový potravinový program uvádí, že více než dvě miliardy lidí na světě má nedostatek mikroživin. Nejvíce jsou </w:t>
      </w:r>
      <w:proofErr w:type="spellStart"/>
      <w:r w:rsidR="00165CDD" w:rsidRPr="00EA6E88">
        <w:rPr>
          <w:sz w:val="24"/>
          <w:szCs w:val="24"/>
        </w:rPr>
        <w:t>mikronutriční</w:t>
      </w:r>
      <w:proofErr w:type="spellEnd"/>
      <w:r w:rsidR="00165CDD" w:rsidRPr="00EA6E88">
        <w:rPr>
          <w:sz w:val="24"/>
          <w:szCs w:val="24"/>
        </w:rPr>
        <w:t xml:space="preserve"> podvýživou (nebo také „skrytým hladem“) postiženy Asie, Afrika a Latinská Amerika. Fortifikace byla světovými ekonomickými experty označena jako klíčová a nákladově výhodná a byla určena jednou ze tří hlavních priorit mezinárodního rozvoje</w:t>
      </w:r>
      <w:r w:rsidR="00E42568" w:rsidRPr="00EA6E88">
        <w:rPr>
          <w:sz w:val="24"/>
          <w:szCs w:val="24"/>
        </w:rPr>
        <w:t xml:space="preserve"> </w:t>
      </w:r>
      <w:r w:rsidR="00165CDD" w:rsidRPr="00EA6E88">
        <w:rPr>
          <w:sz w:val="24"/>
          <w:szCs w:val="24"/>
        </w:rPr>
        <w:t>(</w:t>
      </w:r>
      <w:proofErr w:type="spellStart"/>
      <w:r w:rsidR="00165CDD" w:rsidRPr="00EA6E88">
        <w:rPr>
          <w:sz w:val="24"/>
          <w:szCs w:val="24"/>
        </w:rPr>
        <w:t>World</w:t>
      </w:r>
      <w:proofErr w:type="spellEnd"/>
      <w:r w:rsidR="00165CDD" w:rsidRPr="00EA6E88">
        <w:rPr>
          <w:sz w:val="24"/>
          <w:szCs w:val="24"/>
        </w:rPr>
        <w:t xml:space="preserve"> Food </w:t>
      </w:r>
      <w:proofErr w:type="spellStart"/>
      <w:r w:rsidR="00165CDD" w:rsidRPr="00EA6E88">
        <w:rPr>
          <w:sz w:val="24"/>
          <w:szCs w:val="24"/>
        </w:rPr>
        <w:t>Programme</w:t>
      </w:r>
      <w:proofErr w:type="spellEnd"/>
      <w:r w:rsidR="00165CDD" w:rsidRPr="00EA6E88">
        <w:rPr>
          <w:sz w:val="24"/>
          <w:szCs w:val="24"/>
        </w:rPr>
        <w:t>, © 2024)</w:t>
      </w:r>
      <w:r w:rsidR="00E42568">
        <w:rPr>
          <w:sz w:val="24"/>
          <w:szCs w:val="24"/>
        </w:rPr>
        <w:t>.</w:t>
      </w:r>
    </w:p>
    <w:p w14:paraId="7596ABE8" w14:textId="3359E5CE" w:rsidR="00245360" w:rsidRPr="00EA6E88" w:rsidRDefault="00245360" w:rsidP="004D50AB">
      <w:pPr>
        <w:spacing w:line="360" w:lineRule="auto"/>
        <w:ind w:firstLine="709"/>
        <w:jc w:val="both"/>
        <w:rPr>
          <w:sz w:val="24"/>
          <w:szCs w:val="24"/>
        </w:rPr>
      </w:pPr>
      <w:r w:rsidRPr="00EA6E88">
        <w:rPr>
          <w:sz w:val="24"/>
          <w:szCs w:val="24"/>
        </w:rPr>
        <w:t>Nízký obsah mikronutrientů v potravinách a ve stravě může vést k malnutrici z nedostatku jedné, nebo více nutričních látek. Podvýživa z nedostatku mikronutrientů se</w:t>
      </w:r>
      <w:r w:rsidR="00D25D7B">
        <w:rPr>
          <w:sz w:val="24"/>
          <w:szCs w:val="24"/>
        </w:rPr>
        <w:t> </w:t>
      </w:r>
      <w:r w:rsidRPr="00EA6E88">
        <w:rPr>
          <w:sz w:val="24"/>
          <w:szCs w:val="24"/>
        </w:rPr>
        <w:t xml:space="preserve">projevuje zdravotními problémy, specifickými v závislosti na nedostatku daného vitamínu nebo minerálu. Fortifikace potravin je tak důležitým prostředkem v prevenci i léčbě malnutrice ve světě (Food </w:t>
      </w:r>
      <w:proofErr w:type="spellStart"/>
      <w:r w:rsidRPr="00EA6E88">
        <w:rPr>
          <w:sz w:val="24"/>
          <w:szCs w:val="24"/>
        </w:rPr>
        <w:t>fortification</w:t>
      </w:r>
      <w:proofErr w:type="spellEnd"/>
      <w:r w:rsidRPr="00EA6E88">
        <w:rPr>
          <w:sz w:val="24"/>
          <w:szCs w:val="24"/>
        </w:rPr>
        <w:t>, 2022, s. 5)</w:t>
      </w:r>
      <w:r w:rsidR="00E42568">
        <w:rPr>
          <w:sz w:val="24"/>
          <w:szCs w:val="24"/>
        </w:rPr>
        <w:t>.</w:t>
      </w:r>
      <w:r w:rsidR="00165CDD" w:rsidRPr="00EA6E88">
        <w:rPr>
          <w:sz w:val="24"/>
          <w:szCs w:val="24"/>
        </w:rPr>
        <w:t xml:space="preserve"> Ke stejnému závěru dospěla ve své práci i autorka Jelínková (2022), která uvádí, že n</w:t>
      </w:r>
      <w:r w:rsidRPr="00EA6E88">
        <w:rPr>
          <w:sz w:val="24"/>
          <w:szCs w:val="24"/>
        </w:rPr>
        <w:t>ízká, nebo nedostatečná hladina jedné, nebo více mikroživin v těle se často projeví až po určité době, a ne vždy jsou projevy jednoznačné, takže strádající jedinec může přisuzovat potíže například pracovní únavě, dokud se neobjeví vážnější zdravotní komplikace a příznaky specifické pro určitou deficienci.</w:t>
      </w:r>
    </w:p>
    <w:p w14:paraId="304DDBD8" w14:textId="016BCA1F" w:rsidR="00245360" w:rsidRPr="00EA6E88" w:rsidRDefault="00165CDD" w:rsidP="004D50AB">
      <w:pPr>
        <w:spacing w:line="360" w:lineRule="auto"/>
        <w:ind w:firstLine="709"/>
        <w:jc w:val="both"/>
        <w:rPr>
          <w:sz w:val="24"/>
          <w:szCs w:val="24"/>
        </w:rPr>
      </w:pPr>
      <w:r w:rsidRPr="00EA6E88">
        <w:rPr>
          <w:sz w:val="24"/>
          <w:szCs w:val="24"/>
        </w:rPr>
        <w:t>V populaci</w:t>
      </w:r>
      <w:r w:rsidR="00245360" w:rsidRPr="00EA6E88">
        <w:rPr>
          <w:sz w:val="24"/>
          <w:szCs w:val="24"/>
        </w:rPr>
        <w:t xml:space="preserve"> nejčastěji chybějícími vitamíny a minerály jsou železo, vitamín A, a jód. Problémem jsou zejména rozvojové země a země s nižšími příjmy, kde je strava chudá nejen na samotné mikronutrienty, ale také například na tuky, které jsou důležité pro řádné vstřebání vitamínů rozpustných v tucích. Nedostatkem stopových prvků může trpět i populace průmyslově rozvinutých zemí, pokud je strava složená ze zpracovaných produktů a</w:t>
      </w:r>
      <w:r w:rsidR="00D25D7B">
        <w:rPr>
          <w:sz w:val="24"/>
          <w:szCs w:val="24"/>
        </w:rPr>
        <w:t> </w:t>
      </w:r>
      <w:r w:rsidR="00245360" w:rsidRPr="00EA6E88">
        <w:rPr>
          <w:sz w:val="24"/>
          <w:szCs w:val="24"/>
        </w:rPr>
        <w:t xml:space="preserve">vysokoenergetických pokrmů, ve kterých je obsah živin velmi nízký. </w:t>
      </w:r>
    </w:p>
    <w:p w14:paraId="79676441" w14:textId="2D9366F0" w:rsidR="00245360" w:rsidRPr="00EF4E00" w:rsidRDefault="00245360" w:rsidP="00EF4E00">
      <w:pPr>
        <w:spacing w:line="360" w:lineRule="auto"/>
        <w:ind w:firstLine="709"/>
        <w:jc w:val="both"/>
        <w:rPr>
          <w:sz w:val="24"/>
          <w:szCs w:val="24"/>
        </w:rPr>
      </w:pPr>
      <w:r w:rsidRPr="00EA6E88">
        <w:rPr>
          <w:sz w:val="24"/>
          <w:szCs w:val="24"/>
        </w:rPr>
        <w:t>Obohacování potravin, společně se suplementací, zvyšováním povědomí v oblasti výživy a dalšími postupy, je v</w:t>
      </w:r>
      <w:r w:rsidR="00165CDD" w:rsidRPr="00EA6E88">
        <w:rPr>
          <w:sz w:val="24"/>
          <w:szCs w:val="24"/>
        </w:rPr>
        <w:t>ýznamnou</w:t>
      </w:r>
      <w:r w:rsidRPr="00EA6E88">
        <w:rPr>
          <w:sz w:val="24"/>
          <w:szCs w:val="24"/>
        </w:rPr>
        <w:t xml:space="preserve"> strategií v boji s výše zmíněnými situacemi, vedoucími </w:t>
      </w:r>
      <w:r w:rsidRPr="00EA6E88">
        <w:rPr>
          <w:sz w:val="24"/>
          <w:szCs w:val="24"/>
        </w:rPr>
        <w:lastRenderedPageBreak/>
        <w:t>k nedostatku živin v těle. I přesto zůstává nejvhodnější a nejdéle udržitelnou možností dostatečného příjmu živin pestrá a vyvážená strava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3-13)</w:t>
      </w:r>
      <w:r w:rsidR="00E42568">
        <w:rPr>
          <w:sz w:val="24"/>
          <w:szCs w:val="24"/>
        </w:rPr>
        <w:t>.</w:t>
      </w:r>
    </w:p>
    <w:p w14:paraId="0E7E023C" w14:textId="4F834F74" w:rsidR="00245360" w:rsidRPr="00E42568" w:rsidRDefault="00245360" w:rsidP="004D50AB">
      <w:pPr>
        <w:pStyle w:val="Nadpis2"/>
        <w:spacing w:line="360" w:lineRule="auto"/>
        <w:jc w:val="both"/>
        <w:rPr>
          <w:rFonts w:ascii="Times New Roman" w:hAnsi="Times New Roman" w:cs="Times New Roman"/>
          <w:b/>
          <w:bCs/>
          <w:color w:val="auto"/>
          <w:sz w:val="28"/>
          <w:szCs w:val="28"/>
        </w:rPr>
      </w:pPr>
      <w:bookmarkStart w:id="24" w:name="_Toc165623130"/>
      <w:r w:rsidRPr="00E42568">
        <w:rPr>
          <w:rFonts w:ascii="Times New Roman" w:hAnsi="Times New Roman" w:cs="Times New Roman"/>
          <w:b/>
          <w:bCs/>
          <w:color w:val="auto"/>
          <w:sz w:val="28"/>
          <w:szCs w:val="28"/>
        </w:rPr>
        <w:t>Obecn</w:t>
      </w:r>
      <w:r w:rsidR="00985204" w:rsidRPr="00E42568">
        <w:rPr>
          <w:rFonts w:ascii="Times New Roman" w:hAnsi="Times New Roman" w:cs="Times New Roman"/>
          <w:b/>
          <w:bCs/>
          <w:color w:val="auto"/>
          <w:sz w:val="28"/>
          <w:szCs w:val="28"/>
        </w:rPr>
        <w:t>ý princip a druhy fortifikace potravin</w:t>
      </w:r>
      <w:bookmarkEnd w:id="24"/>
    </w:p>
    <w:p w14:paraId="10B3AD96" w14:textId="4A5EEB21" w:rsidR="00245360" w:rsidRPr="00EA6E88" w:rsidRDefault="00245360" w:rsidP="004D50AB">
      <w:pPr>
        <w:spacing w:line="360" w:lineRule="auto"/>
        <w:ind w:firstLine="709"/>
        <w:jc w:val="both"/>
        <w:rPr>
          <w:sz w:val="24"/>
          <w:szCs w:val="24"/>
        </w:rPr>
      </w:pPr>
      <w:r w:rsidRPr="00EA6E88">
        <w:rPr>
          <w:sz w:val="24"/>
          <w:szCs w:val="24"/>
        </w:rPr>
        <w:t>Při fortifikaci potraviny lze přidat jeden mikronutrient, nebo více najednou. Přidaná hladina stopového prvku by měla být natolik vysoká, aby podstatně ovlivnila výživovou hodnotu potraviny, ale neměla by překročit nejvyšší bezpečný limit příjmu</w:t>
      </w:r>
      <w:r w:rsidR="00E42568">
        <w:rPr>
          <w:sz w:val="24"/>
          <w:szCs w:val="24"/>
        </w:rPr>
        <w:t xml:space="preserve"> </w:t>
      </w:r>
      <w:r w:rsidRPr="00EA6E88">
        <w:rPr>
          <w:sz w:val="24"/>
          <w:szCs w:val="24"/>
        </w:rPr>
        <w:t>(</w:t>
      </w:r>
      <w:proofErr w:type="spellStart"/>
      <w:r w:rsidRPr="00EA6E88">
        <w:rPr>
          <w:sz w:val="24"/>
          <w:szCs w:val="24"/>
        </w:rPr>
        <w:t>World</w:t>
      </w:r>
      <w:proofErr w:type="spellEnd"/>
      <w:r w:rsidRPr="00EA6E88">
        <w:rPr>
          <w:sz w:val="24"/>
          <w:szCs w:val="24"/>
        </w:rPr>
        <w:t xml:space="preserve"> Food </w:t>
      </w:r>
      <w:proofErr w:type="spellStart"/>
      <w:r w:rsidRPr="00EA6E88">
        <w:rPr>
          <w:sz w:val="24"/>
          <w:szCs w:val="24"/>
        </w:rPr>
        <w:t>Programme</w:t>
      </w:r>
      <w:proofErr w:type="spellEnd"/>
      <w:r w:rsidRPr="00EA6E88">
        <w:rPr>
          <w:sz w:val="24"/>
          <w:szCs w:val="24"/>
        </w:rPr>
        <w:t>, 2005, s. 18)</w:t>
      </w:r>
      <w:r w:rsidR="00E42568">
        <w:rPr>
          <w:sz w:val="24"/>
          <w:szCs w:val="24"/>
        </w:rPr>
        <w:t>.</w:t>
      </w:r>
    </w:p>
    <w:p w14:paraId="58171C65" w14:textId="5C026E27" w:rsidR="00245360" w:rsidRPr="00EA6E88" w:rsidRDefault="00985204" w:rsidP="004D50AB">
      <w:pPr>
        <w:spacing w:line="360" w:lineRule="auto"/>
        <w:ind w:firstLine="709"/>
        <w:jc w:val="both"/>
        <w:rPr>
          <w:sz w:val="24"/>
          <w:szCs w:val="24"/>
        </w:rPr>
      </w:pPr>
      <w:r w:rsidRPr="00EA6E88">
        <w:rPr>
          <w:sz w:val="24"/>
          <w:szCs w:val="24"/>
        </w:rPr>
        <w:t>Fortifikaci potravin lze dle zamýšleného účelu rozdělit na tři druhy – hromadnou, cílenou a řízenou trhem.</w:t>
      </w:r>
    </w:p>
    <w:p w14:paraId="09A944C8" w14:textId="6838F9A3" w:rsidR="00245360" w:rsidRPr="00EA6E88" w:rsidRDefault="00245360" w:rsidP="00D868DD">
      <w:pPr>
        <w:spacing w:line="360" w:lineRule="auto"/>
        <w:ind w:firstLine="709"/>
        <w:jc w:val="both"/>
        <w:rPr>
          <w:sz w:val="24"/>
          <w:szCs w:val="24"/>
        </w:rPr>
      </w:pPr>
      <w:r w:rsidRPr="00D868DD">
        <w:rPr>
          <w:b/>
          <w:bCs/>
          <w:sz w:val="24"/>
          <w:szCs w:val="24"/>
        </w:rPr>
        <w:t>Hromadná fortifikace</w:t>
      </w:r>
      <w:r w:rsidRPr="00EA6E88">
        <w:rPr>
          <w:sz w:val="24"/>
          <w:szCs w:val="24"/>
        </w:rPr>
        <w:t xml:space="preserve"> – bývá indikována a řízena vládou státu, aplikována na</w:t>
      </w:r>
      <w:r w:rsidR="00D25D7B">
        <w:rPr>
          <w:sz w:val="24"/>
          <w:szCs w:val="24"/>
        </w:rPr>
        <w:t> </w:t>
      </w:r>
      <w:r w:rsidRPr="00EA6E88">
        <w:rPr>
          <w:sz w:val="24"/>
          <w:szCs w:val="24"/>
        </w:rPr>
        <w:t>potraviny běžné spotřeby, jako například koření (</w:t>
      </w:r>
      <w:proofErr w:type="spellStart"/>
      <w:r w:rsidRPr="00EA6E88">
        <w:rPr>
          <w:sz w:val="24"/>
          <w:szCs w:val="24"/>
        </w:rPr>
        <w:t>jodizace</w:t>
      </w:r>
      <w:proofErr w:type="spellEnd"/>
      <w:r w:rsidRPr="00EA6E88">
        <w:rPr>
          <w:sz w:val="24"/>
          <w:szCs w:val="24"/>
        </w:rPr>
        <w:t xml:space="preserve"> soli), mléko a obiloviny. Podnětem k masovému obohacování je prokázaný, či hrozící nedostatek určitého mikronutrientu. </w:t>
      </w:r>
      <w:r w:rsidR="00985204" w:rsidRPr="00EA6E88">
        <w:rPr>
          <w:sz w:val="24"/>
          <w:szCs w:val="24"/>
        </w:rPr>
        <w:t>I bez předchozího podlimitního záchytu konkrétního mikronutrientu v </w:t>
      </w:r>
      <w:r w:rsidR="004F5343" w:rsidRPr="00EA6E88">
        <w:rPr>
          <w:sz w:val="24"/>
          <w:szCs w:val="24"/>
        </w:rPr>
        <w:t>populaci může</w:t>
      </w:r>
      <w:r w:rsidR="00985204" w:rsidRPr="00EA6E88">
        <w:rPr>
          <w:sz w:val="24"/>
          <w:szCs w:val="24"/>
        </w:rPr>
        <w:t xml:space="preserve"> vést jeho zvýšený příjem </w:t>
      </w:r>
      <w:r w:rsidR="004F5343" w:rsidRPr="00EA6E88">
        <w:rPr>
          <w:sz w:val="24"/>
          <w:szCs w:val="24"/>
        </w:rPr>
        <w:t xml:space="preserve">obecně k prospívání </w:t>
      </w:r>
      <w:r w:rsidR="00D868DD" w:rsidRPr="00EA6E88">
        <w:rPr>
          <w:sz w:val="24"/>
          <w:szCs w:val="24"/>
        </w:rPr>
        <w:t>populace,</w:t>
      </w:r>
      <w:r w:rsidR="004F5343" w:rsidRPr="00EA6E88">
        <w:rPr>
          <w:sz w:val="24"/>
          <w:szCs w:val="24"/>
        </w:rPr>
        <w:t xml:space="preserve"> a tudíž k důvodu hromadné fortifikace. </w:t>
      </w:r>
      <w:r w:rsidRPr="00EA6E88">
        <w:rPr>
          <w:sz w:val="24"/>
          <w:szCs w:val="24"/>
        </w:rPr>
        <w:t xml:space="preserve">Obecný přínos vyššího příjmu určité živiny populaci (bez </w:t>
      </w:r>
      <w:r w:rsidR="00985204" w:rsidRPr="00EA6E88">
        <w:rPr>
          <w:sz w:val="24"/>
          <w:szCs w:val="24"/>
        </w:rPr>
        <w:t xml:space="preserve">výskytu </w:t>
      </w:r>
      <w:r w:rsidRPr="00EA6E88">
        <w:rPr>
          <w:sz w:val="24"/>
          <w:szCs w:val="24"/>
        </w:rPr>
        <w:t xml:space="preserve">podlimitního příjmu), je rovněž motivem pro zavedení masového obohacování. </w:t>
      </w:r>
      <w:r w:rsidR="004F5343" w:rsidRPr="00EA6E88">
        <w:rPr>
          <w:sz w:val="24"/>
          <w:szCs w:val="24"/>
        </w:rPr>
        <w:t>P</w:t>
      </w:r>
      <w:r w:rsidR="004F5343" w:rsidRPr="00EA6E88">
        <w:rPr>
          <w:sz w:val="24"/>
          <w:szCs w:val="24"/>
        </w:rPr>
        <w:t>říkladem hromadného obohacení</w:t>
      </w:r>
      <w:r w:rsidR="004F5343" w:rsidRPr="00EA6E88">
        <w:rPr>
          <w:sz w:val="24"/>
          <w:szCs w:val="24"/>
        </w:rPr>
        <w:t xml:space="preserve"> je program v </w:t>
      </w:r>
      <w:r w:rsidRPr="00EA6E88">
        <w:rPr>
          <w:sz w:val="24"/>
          <w:szCs w:val="24"/>
        </w:rPr>
        <w:t>Severn</w:t>
      </w:r>
      <w:r w:rsidR="004F5343" w:rsidRPr="00EA6E88">
        <w:rPr>
          <w:sz w:val="24"/>
          <w:szCs w:val="24"/>
        </w:rPr>
        <w:t>í</w:t>
      </w:r>
      <w:r w:rsidRPr="00EA6E88">
        <w:rPr>
          <w:sz w:val="24"/>
          <w:szCs w:val="24"/>
        </w:rPr>
        <w:t xml:space="preserve"> Americe a Kanadě</w:t>
      </w:r>
      <w:r w:rsidR="004F5343" w:rsidRPr="00EA6E88">
        <w:rPr>
          <w:sz w:val="24"/>
          <w:szCs w:val="24"/>
        </w:rPr>
        <w:t>, kde se fortifikuje pšeničná mouka o vitamin B9 s cílem snížení prevalence vrozených defektů.</w:t>
      </w:r>
    </w:p>
    <w:p w14:paraId="3DC06A53" w14:textId="2F3CEB58" w:rsidR="00245360" w:rsidRPr="00EA6E88" w:rsidRDefault="00245360" w:rsidP="004D50AB">
      <w:pPr>
        <w:spacing w:line="360" w:lineRule="auto"/>
        <w:ind w:firstLine="709"/>
        <w:jc w:val="both"/>
        <w:rPr>
          <w:sz w:val="24"/>
          <w:szCs w:val="24"/>
        </w:rPr>
      </w:pPr>
      <w:r w:rsidRPr="00D868DD">
        <w:rPr>
          <w:b/>
          <w:bCs/>
          <w:sz w:val="24"/>
          <w:szCs w:val="24"/>
        </w:rPr>
        <w:t>Cílená fortifikace</w:t>
      </w:r>
      <w:r w:rsidRPr="00EA6E88">
        <w:rPr>
          <w:sz w:val="24"/>
          <w:szCs w:val="24"/>
        </w:rPr>
        <w:t xml:space="preserve"> – je zaměřena na specifickou skupinu populace, jíž je třeba dodat určité živiny. Není aplikována plošně na celou společnost. </w:t>
      </w:r>
      <w:r w:rsidR="004F5343" w:rsidRPr="00EA6E88">
        <w:rPr>
          <w:sz w:val="24"/>
          <w:szCs w:val="24"/>
        </w:rPr>
        <w:t xml:space="preserve">Příkladem jsou </w:t>
      </w:r>
      <w:r w:rsidRPr="00EA6E88">
        <w:rPr>
          <w:sz w:val="24"/>
          <w:szCs w:val="24"/>
        </w:rPr>
        <w:t>kojenc</w:t>
      </w:r>
      <w:r w:rsidR="004F5343" w:rsidRPr="00EA6E88">
        <w:rPr>
          <w:sz w:val="24"/>
          <w:szCs w:val="24"/>
        </w:rPr>
        <w:t>i</w:t>
      </w:r>
      <w:r w:rsidRPr="00EA6E88">
        <w:rPr>
          <w:sz w:val="24"/>
          <w:szCs w:val="24"/>
        </w:rPr>
        <w:t>, malé děti</w:t>
      </w:r>
      <w:r w:rsidR="00AC378F" w:rsidRPr="00EA6E88">
        <w:rPr>
          <w:sz w:val="24"/>
          <w:szCs w:val="24"/>
        </w:rPr>
        <w:t>,</w:t>
      </w:r>
      <w:r w:rsidRPr="00EA6E88">
        <w:rPr>
          <w:sz w:val="24"/>
          <w:szCs w:val="24"/>
        </w:rPr>
        <w:t xml:space="preserve"> těhotné ženy</w:t>
      </w:r>
      <w:r w:rsidR="00AC378F" w:rsidRPr="00EA6E88">
        <w:rPr>
          <w:sz w:val="24"/>
          <w:szCs w:val="24"/>
        </w:rPr>
        <w:t xml:space="preserve"> a uprchlíci</w:t>
      </w:r>
      <w:r w:rsidRPr="00EA6E88">
        <w:rPr>
          <w:sz w:val="24"/>
          <w:szCs w:val="24"/>
        </w:rPr>
        <w:t xml:space="preserve">. </w:t>
      </w:r>
      <w:r w:rsidR="004F5343" w:rsidRPr="00EA6E88">
        <w:rPr>
          <w:sz w:val="24"/>
          <w:szCs w:val="24"/>
        </w:rPr>
        <w:t xml:space="preserve">Zacílení vybraných skupin probíhá prostřednictvím </w:t>
      </w:r>
      <w:r w:rsidRPr="00EA6E88">
        <w:rPr>
          <w:sz w:val="24"/>
          <w:szCs w:val="24"/>
        </w:rPr>
        <w:t>nouzov</w:t>
      </w:r>
      <w:r w:rsidR="004F5343" w:rsidRPr="00EA6E88">
        <w:rPr>
          <w:sz w:val="24"/>
          <w:szCs w:val="24"/>
        </w:rPr>
        <w:t>ých</w:t>
      </w:r>
      <w:r w:rsidRPr="00EA6E88">
        <w:rPr>
          <w:sz w:val="24"/>
          <w:szCs w:val="24"/>
        </w:rPr>
        <w:t xml:space="preserve"> potravinov</w:t>
      </w:r>
      <w:r w:rsidR="004F5343" w:rsidRPr="00EA6E88">
        <w:rPr>
          <w:sz w:val="24"/>
          <w:szCs w:val="24"/>
        </w:rPr>
        <w:t>ých</w:t>
      </w:r>
      <w:r w:rsidRPr="00EA6E88">
        <w:rPr>
          <w:sz w:val="24"/>
          <w:szCs w:val="24"/>
        </w:rPr>
        <w:t xml:space="preserve"> balíčk</w:t>
      </w:r>
      <w:r w:rsidR="004F5343" w:rsidRPr="00EA6E88">
        <w:rPr>
          <w:sz w:val="24"/>
          <w:szCs w:val="24"/>
        </w:rPr>
        <w:t>ů a</w:t>
      </w:r>
      <w:r w:rsidRPr="00EA6E88">
        <w:rPr>
          <w:sz w:val="24"/>
          <w:szCs w:val="24"/>
        </w:rPr>
        <w:t xml:space="preserve"> potravino</w:t>
      </w:r>
      <w:r w:rsidR="004F5343" w:rsidRPr="00EA6E88">
        <w:rPr>
          <w:sz w:val="24"/>
          <w:szCs w:val="24"/>
        </w:rPr>
        <w:t>vých</w:t>
      </w:r>
      <w:r w:rsidRPr="00EA6E88">
        <w:rPr>
          <w:sz w:val="24"/>
          <w:szCs w:val="24"/>
        </w:rPr>
        <w:t xml:space="preserve"> program</w:t>
      </w:r>
      <w:r w:rsidR="004F5343" w:rsidRPr="00EA6E88">
        <w:rPr>
          <w:sz w:val="24"/>
          <w:szCs w:val="24"/>
        </w:rPr>
        <w:t>ů do škol</w:t>
      </w:r>
      <w:r w:rsidRPr="00EA6E88">
        <w:rPr>
          <w:sz w:val="24"/>
          <w:szCs w:val="24"/>
        </w:rPr>
        <w:t>.</w:t>
      </w:r>
    </w:p>
    <w:p w14:paraId="19BBB870" w14:textId="025ABCD7" w:rsidR="00245360" w:rsidRPr="00EA6E88" w:rsidRDefault="00245360" w:rsidP="004D50AB">
      <w:pPr>
        <w:spacing w:line="360" w:lineRule="auto"/>
        <w:ind w:firstLine="709"/>
        <w:jc w:val="both"/>
        <w:rPr>
          <w:sz w:val="24"/>
          <w:szCs w:val="24"/>
        </w:rPr>
      </w:pPr>
      <w:r w:rsidRPr="00D868DD">
        <w:rPr>
          <w:b/>
          <w:bCs/>
          <w:sz w:val="24"/>
          <w:szCs w:val="24"/>
        </w:rPr>
        <w:t>Fortifikace řízená trhem</w:t>
      </w:r>
      <w:r w:rsidRPr="00EA6E88">
        <w:rPr>
          <w:sz w:val="24"/>
          <w:szCs w:val="24"/>
        </w:rPr>
        <w:t xml:space="preserve"> – do potravinového produktu je přidán jeden, nebo více mikronutrientů</w:t>
      </w:r>
      <w:r w:rsidR="00AB6991" w:rsidRPr="00EA6E88">
        <w:rPr>
          <w:sz w:val="24"/>
          <w:szCs w:val="24"/>
        </w:rPr>
        <w:t>, jakožto</w:t>
      </w:r>
      <w:r w:rsidRPr="00EA6E88">
        <w:rPr>
          <w:sz w:val="24"/>
          <w:szCs w:val="24"/>
        </w:rPr>
        <w:t xml:space="preserve"> o obchodní manévr, který má zároveň přinést benefit osloveným zákazníkům. </w:t>
      </w:r>
      <w:r w:rsidR="00AC378F" w:rsidRPr="00EA6E88">
        <w:rPr>
          <w:sz w:val="24"/>
          <w:szCs w:val="24"/>
        </w:rPr>
        <w:t xml:space="preserve"> Příkladem produktů jsou obohacené cereální tyčinky, cereálie a nápoje. </w:t>
      </w:r>
      <w:r w:rsidRPr="00EA6E88">
        <w:rPr>
          <w:sz w:val="24"/>
          <w:szCs w:val="24"/>
        </w:rPr>
        <w:t>Jedná se o dobrovolné obohacení, ale i tak je podřízeno vládním regulacím. Trhem řízená fortifikace je</w:t>
      </w:r>
      <w:r w:rsidR="00D25D7B">
        <w:rPr>
          <w:sz w:val="24"/>
          <w:szCs w:val="24"/>
        </w:rPr>
        <w:t> </w:t>
      </w:r>
      <w:r w:rsidRPr="00EA6E88">
        <w:rPr>
          <w:sz w:val="24"/>
          <w:szCs w:val="24"/>
        </w:rPr>
        <w:t>rozšířená spíše v rozvinutých zemích a je podstatným zdrojem určitých mikronutrientů, jako</w:t>
      </w:r>
      <w:r w:rsidR="00D25D7B">
        <w:rPr>
          <w:sz w:val="24"/>
          <w:szCs w:val="24"/>
        </w:rPr>
        <w:t> </w:t>
      </w:r>
      <w:r w:rsidRPr="00EA6E88">
        <w:rPr>
          <w:sz w:val="24"/>
          <w:szCs w:val="24"/>
        </w:rPr>
        <w:t>například vitamíny A, D, C, a B2; dále také železo a vápník. Očekává se nárůst tohoto typu obohacování i v rozvojových zemí. Úskalím těchto produktů je nižší příjem vlákniny, a naopak vyšší příjem cukru. Další obavou je nedostatečně kontrolovaná regulace těchto potravin v rozvojových zemích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26-29)</w:t>
      </w:r>
      <w:r w:rsidR="00D868DD">
        <w:rPr>
          <w:sz w:val="24"/>
          <w:szCs w:val="24"/>
        </w:rPr>
        <w:t>.</w:t>
      </w:r>
    </w:p>
    <w:p w14:paraId="622641B6" w14:textId="77777777" w:rsidR="003D0B2D" w:rsidRDefault="003D0B2D" w:rsidP="00D868DD">
      <w:pPr>
        <w:spacing w:line="360" w:lineRule="auto"/>
        <w:jc w:val="both"/>
        <w:rPr>
          <w:b/>
          <w:bCs/>
          <w:sz w:val="24"/>
          <w:szCs w:val="24"/>
        </w:rPr>
      </w:pPr>
    </w:p>
    <w:p w14:paraId="519F62B3" w14:textId="05FAA424" w:rsidR="00245360" w:rsidRPr="00D868DD" w:rsidRDefault="00583289" w:rsidP="00D868DD">
      <w:pPr>
        <w:spacing w:line="360" w:lineRule="auto"/>
        <w:jc w:val="both"/>
        <w:rPr>
          <w:b/>
          <w:bCs/>
          <w:sz w:val="24"/>
          <w:szCs w:val="24"/>
        </w:rPr>
      </w:pPr>
      <w:r>
        <w:rPr>
          <w:b/>
          <w:bCs/>
          <w:sz w:val="24"/>
          <w:szCs w:val="24"/>
        </w:rPr>
        <w:lastRenderedPageBreak/>
        <w:t>Jiné</w:t>
      </w:r>
      <w:r w:rsidR="00245360" w:rsidRPr="00D868DD">
        <w:rPr>
          <w:b/>
          <w:bCs/>
          <w:sz w:val="24"/>
          <w:szCs w:val="24"/>
        </w:rPr>
        <w:t xml:space="preserve"> </w:t>
      </w:r>
      <w:r>
        <w:rPr>
          <w:b/>
          <w:bCs/>
          <w:sz w:val="24"/>
          <w:szCs w:val="24"/>
        </w:rPr>
        <w:t>možnosti fortifikace potravin</w:t>
      </w:r>
    </w:p>
    <w:p w14:paraId="6A9A47D7" w14:textId="5F368276" w:rsidR="00245360" w:rsidRPr="00EA6E88" w:rsidRDefault="00245360" w:rsidP="004D50AB">
      <w:pPr>
        <w:spacing w:line="360" w:lineRule="auto"/>
        <w:ind w:firstLine="709"/>
        <w:jc w:val="both"/>
        <w:rPr>
          <w:sz w:val="24"/>
          <w:szCs w:val="24"/>
        </w:rPr>
      </w:pPr>
      <w:r w:rsidRPr="00EA6E88">
        <w:rPr>
          <w:sz w:val="24"/>
          <w:szCs w:val="24"/>
        </w:rPr>
        <w:t xml:space="preserve">Fortifikace v domácnostech a komunitě – </w:t>
      </w:r>
      <w:r w:rsidR="00402112">
        <w:rPr>
          <w:sz w:val="24"/>
          <w:szCs w:val="24"/>
        </w:rPr>
        <w:t>jedná se</w:t>
      </w:r>
      <w:r w:rsidRPr="00EA6E88">
        <w:rPr>
          <w:sz w:val="24"/>
          <w:szCs w:val="24"/>
        </w:rPr>
        <w:t xml:space="preserve"> o doplň</w:t>
      </w:r>
      <w:r w:rsidR="009A1B7F">
        <w:rPr>
          <w:sz w:val="24"/>
          <w:szCs w:val="24"/>
        </w:rPr>
        <w:t>kovou</w:t>
      </w:r>
      <w:r w:rsidRPr="00EA6E88">
        <w:rPr>
          <w:sz w:val="24"/>
          <w:szCs w:val="24"/>
        </w:rPr>
        <w:t xml:space="preserve"> suplementaci</w:t>
      </w:r>
      <w:r w:rsidR="007677E2">
        <w:rPr>
          <w:sz w:val="24"/>
          <w:szCs w:val="24"/>
        </w:rPr>
        <w:t xml:space="preserve"> potravin</w:t>
      </w:r>
      <w:r w:rsidRPr="00EA6E88">
        <w:rPr>
          <w:sz w:val="24"/>
          <w:szCs w:val="24"/>
        </w:rPr>
        <w:t xml:space="preserve">, již lze přidat do </w:t>
      </w:r>
      <w:r w:rsidR="00B2644E">
        <w:rPr>
          <w:sz w:val="24"/>
          <w:szCs w:val="24"/>
        </w:rPr>
        <w:t>složek potravy</w:t>
      </w:r>
      <w:r w:rsidRPr="00EA6E88">
        <w:rPr>
          <w:sz w:val="24"/>
          <w:szCs w:val="24"/>
        </w:rPr>
        <w:t xml:space="preserve"> přímo v</w:t>
      </w:r>
      <w:r w:rsidR="003255ED">
        <w:rPr>
          <w:sz w:val="24"/>
          <w:szCs w:val="24"/>
        </w:rPr>
        <w:t> </w:t>
      </w:r>
      <w:r w:rsidRPr="00EA6E88">
        <w:rPr>
          <w:sz w:val="24"/>
          <w:szCs w:val="24"/>
        </w:rPr>
        <w:t>domácnosti</w:t>
      </w:r>
      <w:r w:rsidR="003255ED">
        <w:rPr>
          <w:sz w:val="24"/>
          <w:szCs w:val="24"/>
        </w:rPr>
        <w:t>. Tato metoda je v</w:t>
      </w:r>
      <w:r w:rsidR="007677E2">
        <w:rPr>
          <w:sz w:val="24"/>
          <w:szCs w:val="24"/>
        </w:rPr>
        <w:t xml:space="preserve">yužívaná </w:t>
      </w:r>
      <w:r w:rsidRPr="00EA6E88">
        <w:rPr>
          <w:sz w:val="24"/>
          <w:szCs w:val="24"/>
        </w:rPr>
        <w:t>zejména pro</w:t>
      </w:r>
      <w:r w:rsidR="00D25D7B">
        <w:rPr>
          <w:sz w:val="24"/>
          <w:szCs w:val="24"/>
        </w:rPr>
        <w:t> </w:t>
      </w:r>
      <w:r w:rsidRPr="00EA6E88">
        <w:rPr>
          <w:sz w:val="24"/>
          <w:szCs w:val="24"/>
        </w:rPr>
        <w:t xml:space="preserve">kojence a děti. </w:t>
      </w:r>
      <w:proofErr w:type="spellStart"/>
      <w:r w:rsidRPr="00EA6E88">
        <w:rPr>
          <w:sz w:val="24"/>
          <w:szCs w:val="24"/>
        </w:rPr>
        <w:t>Fortifikant</w:t>
      </w:r>
      <w:proofErr w:type="spellEnd"/>
      <w:r w:rsidRPr="00EA6E88">
        <w:rPr>
          <w:sz w:val="24"/>
          <w:szCs w:val="24"/>
        </w:rPr>
        <w:t xml:space="preserve"> může být ve formě prášku, tablety (kterou zle rozpustit, či</w:t>
      </w:r>
      <w:r w:rsidR="00D25D7B">
        <w:rPr>
          <w:sz w:val="24"/>
          <w:szCs w:val="24"/>
        </w:rPr>
        <w:t> </w:t>
      </w:r>
      <w:r w:rsidRPr="00EA6E88">
        <w:rPr>
          <w:sz w:val="24"/>
          <w:szCs w:val="24"/>
        </w:rPr>
        <w:t xml:space="preserve">rozmělnit), nebo pomazánky s vysokým </w:t>
      </w:r>
      <w:r w:rsidR="007677E2">
        <w:rPr>
          <w:sz w:val="24"/>
          <w:szCs w:val="24"/>
        </w:rPr>
        <w:t>obsahem</w:t>
      </w:r>
      <w:r w:rsidRPr="00EA6E88">
        <w:rPr>
          <w:sz w:val="24"/>
          <w:szCs w:val="24"/>
        </w:rPr>
        <w:t xml:space="preserve"> nutričních látek. Tento způsob je velmi efektivní </w:t>
      </w:r>
      <w:r w:rsidR="00AB6991" w:rsidRPr="00EA6E88">
        <w:rPr>
          <w:sz w:val="24"/>
          <w:szCs w:val="24"/>
        </w:rPr>
        <w:t>pro</w:t>
      </w:r>
      <w:r w:rsidRPr="00EA6E88">
        <w:rPr>
          <w:sz w:val="24"/>
          <w:szCs w:val="24"/>
        </w:rPr>
        <w:t xml:space="preserve"> lokáln</w:t>
      </w:r>
      <w:r w:rsidR="00AB6991" w:rsidRPr="00EA6E88">
        <w:rPr>
          <w:sz w:val="24"/>
          <w:szCs w:val="24"/>
        </w:rPr>
        <w:t xml:space="preserve">í </w:t>
      </w:r>
      <w:r w:rsidRPr="00EA6E88">
        <w:rPr>
          <w:sz w:val="24"/>
          <w:szCs w:val="24"/>
        </w:rPr>
        <w:t>cílen</w:t>
      </w:r>
      <w:r w:rsidR="00AB6991" w:rsidRPr="00EA6E88">
        <w:rPr>
          <w:sz w:val="24"/>
          <w:szCs w:val="24"/>
        </w:rPr>
        <w:t>ou</w:t>
      </w:r>
      <w:r w:rsidRPr="00EA6E88">
        <w:rPr>
          <w:sz w:val="24"/>
          <w:szCs w:val="24"/>
        </w:rPr>
        <w:t xml:space="preserve"> potřeb</w:t>
      </w:r>
      <w:r w:rsidR="00AB6991" w:rsidRPr="00EA6E88">
        <w:rPr>
          <w:sz w:val="24"/>
          <w:szCs w:val="24"/>
        </w:rPr>
        <w:t>u</w:t>
      </w:r>
      <w:r w:rsidRPr="00EA6E88">
        <w:rPr>
          <w:sz w:val="24"/>
          <w:szCs w:val="24"/>
        </w:rPr>
        <w:t xml:space="preserve"> obohacení, nicméně v porovnání s hromadnou fortifikací, </w:t>
      </w:r>
      <w:r w:rsidR="00AB6991" w:rsidRPr="00EA6E88">
        <w:rPr>
          <w:sz w:val="24"/>
          <w:szCs w:val="24"/>
        </w:rPr>
        <w:t xml:space="preserve">je </w:t>
      </w:r>
      <w:r w:rsidRPr="00EA6E88">
        <w:rPr>
          <w:sz w:val="24"/>
          <w:szCs w:val="24"/>
        </w:rPr>
        <w:t>finančně nákladn</w:t>
      </w:r>
      <w:r w:rsidR="00AB6991" w:rsidRPr="00EA6E88">
        <w:rPr>
          <w:sz w:val="24"/>
          <w:szCs w:val="24"/>
        </w:rPr>
        <w:t>ější</w:t>
      </w:r>
      <w:r w:rsidRPr="00EA6E88">
        <w:rPr>
          <w:sz w:val="24"/>
          <w:szCs w:val="24"/>
        </w:rPr>
        <w:t xml:space="preserve">. Komunitní fortifikace, například v podobě přidávání obohacujících sypkých směsí do mouky během mletí, </w:t>
      </w:r>
      <w:r w:rsidR="00AB6991" w:rsidRPr="00EA6E88">
        <w:rPr>
          <w:sz w:val="24"/>
          <w:szCs w:val="24"/>
        </w:rPr>
        <w:t xml:space="preserve">se </w:t>
      </w:r>
      <w:r w:rsidR="006D4556">
        <w:rPr>
          <w:sz w:val="24"/>
          <w:szCs w:val="24"/>
        </w:rPr>
        <w:t>rovněž potýká s v</w:t>
      </w:r>
      <w:r w:rsidR="00E61987">
        <w:rPr>
          <w:sz w:val="24"/>
          <w:szCs w:val="24"/>
        </w:rPr>
        <w:t>ýraznějšími</w:t>
      </w:r>
      <w:r w:rsidR="006D4556">
        <w:rPr>
          <w:sz w:val="24"/>
          <w:szCs w:val="24"/>
        </w:rPr>
        <w:t xml:space="preserve"> finančními </w:t>
      </w:r>
      <w:r w:rsidR="00D25D7B">
        <w:rPr>
          <w:sz w:val="24"/>
          <w:szCs w:val="24"/>
        </w:rPr>
        <w:t>náklady,</w:t>
      </w:r>
      <w:r w:rsidR="00AB6991" w:rsidRPr="00EA6E88">
        <w:rPr>
          <w:sz w:val="24"/>
          <w:szCs w:val="24"/>
        </w:rPr>
        <w:t xml:space="preserve"> a</w:t>
      </w:r>
      <w:r w:rsidR="00D25D7B">
        <w:rPr>
          <w:sz w:val="24"/>
          <w:szCs w:val="24"/>
        </w:rPr>
        <w:t xml:space="preserve"> </w:t>
      </w:r>
      <w:r w:rsidRPr="00EA6E88">
        <w:rPr>
          <w:sz w:val="24"/>
          <w:szCs w:val="24"/>
        </w:rPr>
        <w:t>navíc jsou zde vysoké nároky na monitorování, udržení kvality a distribuci.</w:t>
      </w:r>
    </w:p>
    <w:p w14:paraId="3E7D77C2" w14:textId="78E1C10A" w:rsidR="00245360" w:rsidRPr="00EA6E88" w:rsidRDefault="00245360" w:rsidP="003D0B2D">
      <w:pPr>
        <w:spacing w:line="360" w:lineRule="auto"/>
        <w:ind w:firstLine="709"/>
        <w:jc w:val="both"/>
        <w:rPr>
          <w:sz w:val="24"/>
          <w:szCs w:val="24"/>
        </w:rPr>
      </w:pPr>
      <w:proofErr w:type="spellStart"/>
      <w:r w:rsidRPr="00EA6E88">
        <w:rPr>
          <w:sz w:val="24"/>
          <w:szCs w:val="24"/>
        </w:rPr>
        <w:t>Biofortifikace</w:t>
      </w:r>
      <w:proofErr w:type="spellEnd"/>
      <w:r w:rsidRPr="00EA6E88">
        <w:rPr>
          <w:sz w:val="24"/>
          <w:szCs w:val="24"/>
        </w:rPr>
        <w:t xml:space="preserve"> základních potravin – zahrnuje genetickou modifikaci a šlechtění, což</w:t>
      </w:r>
      <w:r w:rsidR="00D25D7B">
        <w:rPr>
          <w:sz w:val="24"/>
          <w:szCs w:val="24"/>
        </w:rPr>
        <w:t> </w:t>
      </w:r>
      <w:r w:rsidRPr="00EA6E88">
        <w:rPr>
          <w:sz w:val="24"/>
          <w:szCs w:val="24"/>
        </w:rPr>
        <w:t>má</w:t>
      </w:r>
      <w:r w:rsidR="00D25D7B">
        <w:rPr>
          <w:sz w:val="24"/>
          <w:szCs w:val="24"/>
        </w:rPr>
        <w:t> </w:t>
      </w:r>
      <w:r w:rsidRPr="00EA6E88">
        <w:rPr>
          <w:sz w:val="24"/>
          <w:szCs w:val="24"/>
        </w:rPr>
        <w:t>vést ke zvýšení obsahu mikronutrientů, nebo ke zlepšení jejich vstřebávání. U</w:t>
      </w:r>
      <w:r w:rsidR="00D25D7B">
        <w:rPr>
          <w:sz w:val="24"/>
          <w:szCs w:val="24"/>
        </w:rPr>
        <w:t> </w:t>
      </w:r>
      <w:proofErr w:type="spellStart"/>
      <w:r w:rsidRPr="00EA6E88">
        <w:rPr>
          <w:sz w:val="24"/>
          <w:szCs w:val="24"/>
        </w:rPr>
        <w:t>biofortifikace</w:t>
      </w:r>
      <w:proofErr w:type="spellEnd"/>
      <w:r w:rsidRPr="00EA6E88">
        <w:rPr>
          <w:sz w:val="24"/>
          <w:szCs w:val="24"/>
        </w:rPr>
        <w:t xml:space="preserve"> je ovšem nutné objasnit otázku nákladů, bezpečnosti a vlivu na životní prostředí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29-30)</w:t>
      </w:r>
      <w:r w:rsidR="00D868DD">
        <w:rPr>
          <w:sz w:val="24"/>
          <w:szCs w:val="24"/>
        </w:rPr>
        <w:t>.</w:t>
      </w:r>
      <w:r w:rsidRPr="00EA6E88">
        <w:rPr>
          <w:sz w:val="24"/>
          <w:szCs w:val="24"/>
        </w:rPr>
        <w:t xml:space="preserve"> WHO uvedla jako příklady </w:t>
      </w:r>
      <w:proofErr w:type="spellStart"/>
      <w:r w:rsidRPr="00EA6E88">
        <w:rPr>
          <w:sz w:val="24"/>
          <w:szCs w:val="24"/>
        </w:rPr>
        <w:t>biofortifi</w:t>
      </w:r>
      <w:r w:rsidR="00A52A1A">
        <w:rPr>
          <w:sz w:val="24"/>
          <w:szCs w:val="24"/>
        </w:rPr>
        <w:t>kačních</w:t>
      </w:r>
      <w:proofErr w:type="spellEnd"/>
      <w:r w:rsidR="00A52A1A">
        <w:rPr>
          <w:sz w:val="24"/>
          <w:szCs w:val="24"/>
        </w:rPr>
        <w:t xml:space="preserve"> opatření </w:t>
      </w:r>
      <w:r w:rsidRPr="00EA6E88">
        <w:rPr>
          <w:sz w:val="24"/>
          <w:szCs w:val="24"/>
        </w:rPr>
        <w:t>obohacení rýže, batátů, obilovin a fazolí železem, obohacení pšenice, r</w:t>
      </w:r>
      <w:r w:rsidR="00AB6991" w:rsidRPr="00EA6E88">
        <w:rPr>
          <w:sz w:val="24"/>
          <w:szCs w:val="24"/>
        </w:rPr>
        <w:t>ý</w:t>
      </w:r>
      <w:r w:rsidRPr="00EA6E88">
        <w:rPr>
          <w:sz w:val="24"/>
          <w:szCs w:val="24"/>
        </w:rPr>
        <w:t>že, kukuřice, batátů a fazolí zinkem; kukuřice a batátů provitaminem A, a obohacení čiroku pomocí aminokyselin a bílkovin (</w:t>
      </w:r>
      <w:proofErr w:type="spellStart"/>
      <w:r w:rsidRPr="00EA6E88">
        <w:rPr>
          <w:sz w:val="24"/>
          <w:szCs w:val="24"/>
        </w:rPr>
        <w:t>World</w:t>
      </w:r>
      <w:proofErr w:type="spellEnd"/>
      <w:r w:rsidRPr="00EA6E88">
        <w:rPr>
          <w:sz w:val="24"/>
          <w:szCs w:val="24"/>
        </w:rPr>
        <w:t xml:space="preserve"> </w:t>
      </w:r>
      <w:proofErr w:type="spellStart"/>
      <w:r w:rsidRPr="00EA6E88">
        <w:rPr>
          <w:sz w:val="24"/>
          <w:szCs w:val="24"/>
        </w:rPr>
        <w:t>Health</w:t>
      </w:r>
      <w:proofErr w:type="spellEnd"/>
      <w:r w:rsidRPr="00EA6E88">
        <w:rPr>
          <w:sz w:val="24"/>
          <w:szCs w:val="24"/>
        </w:rPr>
        <w:t xml:space="preserve"> </w:t>
      </w:r>
      <w:proofErr w:type="spellStart"/>
      <w:r w:rsidRPr="00EA6E88">
        <w:rPr>
          <w:sz w:val="24"/>
          <w:szCs w:val="24"/>
        </w:rPr>
        <w:t>Organization</w:t>
      </w:r>
      <w:proofErr w:type="spellEnd"/>
      <w:r w:rsidRPr="00EA6E88">
        <w:rPr>
          <w:sz w:val="24"/>
          <w:szCs w:val="24"/>
        </w:rPr>
        <w:t>, © 2024)</w:t>
      </w:r>
      <w:r w:rsidR="00D868DD">
        <w:rPr>
          <w:sz w:val="24"/>
          <w:szCs w:val="24"/>
        </w:rPr>
        <w:t>.</w:t>
      </w:r>
    </w:p>
    <w:p w14:paraId="104FFE51" w14:textId="128E48ED" w:rsidR="00245360" w:rsidRPr="00EA6E88" w:rsidRDefault="001743F1" w:rsidP="00746F15">
      <w:pPr>
        <w:spacing w:line="360" w:lineRule="auto"/>
        <w:ind w:firstLine="709"/>
        <w:jc w:val="both"/>
        <w:rPr>
          <w:sz w:val="24"/>
          <w:szCs w:val="24"/>
        </w:rPr>
      </w:pPr>
      <w:r>
        <w:rPr>
          <w:sz w:val="24"/>
          <w:szCs w:val="24"/>
        </w:rPr>
        <w:t>Mandatorní</w:t>
      </w:r>
      <w:r w:rsidR="00746F15">
        <w:rPr>
          <w:sz w:val="24"/>
          <w:szCs w:val="24"/>
        </w:rPr>
        <w:t xml:space="preserve"> neboli povinná fortifikace </w:t>
      </w:r>
      <w:r w:rsidR="00245360" w:rsidRPr="00EA6E88">
        <w:rPr>
          <w:sz w:val="24"/>
          <w:szCs w:val="24"/>
        </w:rPr>
        <w:t>je řízená</w:t>
      </w:r>
      <w:r w:rsidR="003F134D">
        <w:rPr>
          <w:sz w:val="24"/>
          <w:szCs w:val="24"/>
        </w:rPr>
        <w:t xml:space="preserve"> zmocněnými orgány jednotlivých zemích</w:t>
      </w:r>
      <w:r w:rsidR="00245360" w:rsidRPr="00EA6E88">
        <w:rPr>
          <w:sz w:val="24"/>
          <w:szCs w:val="24"/>
        </w:rPr>
        <w:t>, která rozhodn</w:t>
      </w:r>
      <w:r w:rsidR="00746F15">
        <w:rPr>
          <w:sz w:val="24"/>
          <w:szCs w:val="24"/>
        </w:rPr>
        <w:t>ou</w:t>
      </w:r>
      <w:r w:rsidR="00245360" w:rsidRPr="00EA6E88">
        <w:rPr>
          <w:sz w:val="24"/>
          <w:szCs w:val="24"/>
        </w:rPr>
        <w:t xml:space="preserve"> o povinnosti výrobců potravin přid</w:t>
      </w:r>
      <w:r w:rsidR="00746F15">
        <w:rPr>
          <w:sz w:val="24"/>
          <w:szCs w:val="24"/>
        </w:rPr>
        <w:t>ávat</w:t>
      </w:r>
      <w:r w:rsidR="00245360" w:rsidRPr="00EA6E88">
        <w:rPr>
          <w:sz w:val="24"/>
          <w:szCs w:val="24"/>
        </w:rPr>
        <w:t xml:space="preserve"> do určitých potravin </w:t>
      </w:r>
      <w:r w:rsidR="00746F15">
        <w:rPr>
          <w:sz w:val="24"/>
          <w:szCs w:val="24"/>
        </w:rPr>
        <w:t>specifikované</w:t>
      </w:r>
      <w:r w:rsidR="00245360" w:rsidRPr="00EA6E88">
        <w:rPr>
          <w:sz w:val="24"/>
          <w:szCs w:val="24"/>
        </w:rPr>
        <w:t xml:space="preserve"> mikronutrienty. Nutností je zajistit především bezpečnost, efektivitu a stálost kvality obohacování potraviny. Povinná fortifikace cílí na základní složky potravy, jako</w:t>
      </w:r>
      <w:r w:rsidR="00D25D7B">
        <w:rPr>
          <w:sz w:val="24"/>
          <w:szCs w:val="24"/>
        </w:rPr>
        <w:t> </w:t>
      </w:r>
      <w:r w:rsidR="00245360" w:rsidRPr="00EA6E88">
        <w:rPr>
          <w:sz w:val="24"/>
          <w:szCs w:val="24"/>
        </w:rPr>
        <w:t>je</w:t>
      </w:r>
      <w:r w:rsidR="00D25D7B">
        <w:rPr>
          <w:sz w:val="24"/>
          <w:szCs w:val="24"/>
        </w:rPr>
        <w:t> </w:t>
      </w:r>
      <w:r w:rsidR="00245360" w:rsidRPr="00EA6E88">
        <w:rPr>
          <w:sz w:val="24"/>
          <w:szCs w:val="24"/>
        </w:rPr>
        <w:t>například mouka, cukr, nebo sůl, které jsou běžnou populací běžně konzumovány buď</w:t>
      </w:r>
      <w:r w:rsidR="00D25D7B">
        <w:rPr>
          <w:sz w:val="24"/>
          <w:szCs w:val="24"/>
        </w:rPr>
        <w:t> </w:t>
      </w:r>
      <w:r w:rsidR="00245360" w:rsidRPr="00EA6E88">
        <w:rPr>
          <w:sz w:val="24"/>
          <w:szCs w:val="24"/>
        </w:rPr>
        <w:t xml:space="preserve">přímo, nebo jako součást hotového produktu. Použití běžných potravinových komodit, jakožto nosiče </w:t>
      </w:r>
      <w:proofErr w:type="spellStart"/>
      <w:r w:rsidR="00245360" w:rsidRPr="00EA6E88">
        <w:rPr>
          <w:sz w:val="24"/>
          <w:szCs w:val="24"/>
        </w:rPr>
        <w:t>fortifikantů</w:t>
      </w:r>
      <w:proofErr w:type="spellEnd"/>
      <w:r w:rsidR="00245360" w:rsidRPr="00EA6E88">
        <w:rPr>
          <w:sz w:val="24"/>
          <w:szCs w:val="24"/>
        </w:rPr>
        <w:t>, je vhodné zejména při hromadné fortifikaci, která má pozitivně ovlivnit co největší množství obyvatel.  Naopak pro cílenou fortifikaci je vhodnější použít jako</w:t>
      </w:r>
      <w:r w:rsidR="00D25D7B">
        <w:rPr>
          <w:sz w:val="24"/>
          <w:szCs w:val="24"/>
        </w:rPr>
        <w:t> </w:t>
      </w:r>
      <w:r w:rsidR="00245360" w:rsidRPr="00EA6E88">
        <w:rPr>
          <w:sz w:val="24"/>
          <w:szCs w:val="24"/>
        </w:rPr>
        <w:t xml:space="preserve">nosiče </w:t>
      </w:r>
      <w:proofErr w:type="spellStart"/>
      <w:r w:rsidR="00245360" w:rsidRPr="00EA6E88">
        <w:rPr>
          <w:sz w:val="24"/>
          <w:szCs w:val="24"/>
        </w:rPr>
        <w:t>fortifikantu</w:t>
      </w:r>
      <w:proofErr w:type="spellEnd"/>
      <w:r w:rsidR="00245360" w:rsidRPr="00EA6E88">
        <w:rPr>
          <w:sz w:val="24"/>
          <w:szCs w:val="24"/>
        </w:rPr>
        <w:t xml:space="preserve"> složky potravy adekvátní potřebám dané komunitní skupiny, na kterou má toto obohacení cílit.</w:t>
      </w:r>
      <w:r w:rsidR="00D868DD">
        <w:rPr>
          <w:sz w:val="24"/>
          <w:szCs w:val="24"/>
        </w:rPr>
        <w:t xml:space="preserve"> </w:t>
      </w:r>
      <w:r w:rsidR="00245360" w:rsidRPr="00EA6E88">
        <w:rPr>
          <w:sz w:val="24"/>
          <w:szCs w:val="24"/>
        </w:rPr>
        <w:t>V rámci povinné fortifikace je nejčastěji přidáván vitamín A</w:t>
      </w:r>
      <w:r w:rsidR="002D36EC">
        <w:rPr>
          <w:sz w:val="24"/>
          <w:szCs w:val="24"/>
        </w:rPr>
        <w:t xml:space="preserve">, </w:t>
      </w:r>
      <w:r w:rsidR="00245360" w:rsidRPr="00EA6E88">
        <w:rPr>
          <w:sz w:val="24"/>
          <w:szCs w:val="24"/>
        </w:rPr>
        <w:t>vitamín B9</w:t>
      </w:r>
      <w:r w:rsidR="002D36EC">
        <w:rPr>
          <w:sz w:val="24"/>
          <w:szCs w:val="24"/>
        </w:rPr>
        <w:t xml:space="preserve">, </w:t>
      </w:r>
      <w:r w:rsidR="002D36EC" w:rsidRPr="00EA6E88">
        <w:rPr>
          <w:sz w:val="24"/>
          <w:szCs w:val="24"/>
        </w:rPr>
        <w:t>jód</w:t>
      </w:r>
      <w:r w:rsidR="002D36EC">
        <w:rPr>
          <w:sz w:val="24"/>
          <w:szCs w:val="24"/>
        </w:rPr>
        <w:t xml:space="preserve"> a </w:t>
      </w:r>
      <w:r w:rsidR="002D36EC" w:rsidRPr="00EA6E88">
        <w:rPr>
          <w:sz w:val="24"/>
          <w:szCs w:val="24"/>
        </w:rPr>
        <w:t>železo</w:t>
      </w:r>
      <w:r w:rsidR="00245360" w:rsidRPr="00EA6E88">
        <w:rPr>
          <w:sz w:val="24"/>
          <w:szCs w:val="24"/>
        </w:rPr>
        <w:t xml:space="preserve">. Limity a označení výsledných obohacených produktů se v jednotlivých státech </w:t>
      </w:r>
      <w:proofErr w:type="gramStart"/>
      <w:r w:rsidR="00245360" w:rsidRPr="00EA6E88">
        <w:rPr>
          <w:sz w:val="24"/>
          <w:szCs w:val="24"/>
        </w:rPr>
        <w:t>liší</w:t>
      </w:r>
      <w:proofErr w:type="gramEnd"/>
      <w:r w:rsidR="00245360" w:rsidRPr="00EA6E88">
        <w:rPr>
          <w:sz w:val="24"/>
          <w:szCs w:val="24"/>
        </w:rPr>
        <w:t xml:space="preserve">, ale celosvětově nejrozšířenější povinnou fortifikací je </w:t>
      </w:r>
      <w:proofErr w:type="spellStart"/>
      <w:r w:rsidR="00245360" w:rsidRPr="00EA6E88">
        <w:rPr>
          <w:sz w:val="24"/>
          <w:szCs w:val="24"/>
        </w:rPr>
        <w:t>jodizace</w:t>
      </w:r>
      <w:proofErr w:type="spellEnd"/>
      <w:r w:rsidR="00245360" w:rsidRPr="00EA6E88">
        <w:rPr>
          <w:sz w:val="24"/>
          <w:szCs w:val="24"/>
        </w:rPr>
        <w:t xml:space="preserve"> soli. Povinná fortifikace je</w:t>
      </w:r>
      <w:r w:rsidR="00D25D7B">
        <w:rPr>
          <w:sz w:val="24"/>
          <w:szCs w:val="24"/>
        </w:rPr>
        <w:t> </w:t>
      </w:r>
      <w:r w:rsidR="00245360" w:rsidRPr="00EA6E88">
        <w:rPr>
          <w:sz w:val="24"/>
          <w:szCs w:val="24"/>
        </w:rPr>
        <w:t>zaváděna v případech, kdy populaci hrozí, nebo je již prokázaná deficience určitého mikronutrientu, nebo při prokázání pozitivního přínosu jedincům p</w:t>
      </w:r>
      <w:r w:rsidR="00502222">
        <w:rPr>
          <w:sz w:val="24"/>
          <w:szCs w:val="24"/>
        </w:rPr>
        <w:t>rostřednictvím</w:t>
      </w:r>
      <w:r w:rsidR="00245360" w:rsidRPr="00EA6E88">
        <w:rPr>
          <w:sz w:val="24"/>
          <w:szCs w:val="24"/>
        </w:rPr>
        <w:t xml:space="preserve"> vyšší</w:t>
      </w:r>
      <w:r w:rsidR="00502222">
        <w:rPr>
          <w:sz w:val="24"/>
          <w:szCs w:val="24"/>
        </w:rPr>
        <w:t>ho</w:t>
      </w:r>
      <w:r w:rsidR="00245360" w:rsidRPr="00EA6E88">
        <w:rPr>
          <w:sz w:val="24"/>
          <w:szCs w:val="24"/>
        </w:rPr>
        <w:t xml:space="preserve"> příjmu konkrétní živiny. </w:t>
      </w:r>
    </w:p>
    <w:p w14:paraId="66C25169" w14:textId="136DF81D" w:rsidR="00245360" w:rsidRPr="00EA6E88" w:rsidRDefault="00245360" w:rsidP="007077B2">
      <w:pPr>
        <w:spacing w:line="360" w:lineRule="auto"/>
        <w:ind w:firstLine="709"/>
        <w:jc w:val="both"/>
        <w:rPr>
          <w:sz w:val="24"/>
          <w:szCs w:val="24"/>
        </w:rPr>
      </w:pPr>
      <w:r w:rsidRPr="00EA6E88">
        <w:rPr>
          <w:sz w:val="24"/>
          <w:szCs w:val="24"/>
        </w:rPr>
        <w:t>Dobrovolná fortifikace</w:t>
      </w:r>
      <w:r w:rsidR="00A20807">
        <w:rPr>
          <w:sz w:val="24"/>
          <w:szCs w:val="24"/>
        </w:rPr>
        <w:t xml:space="preserve"> </w:t>
      </w:r>
      <w:r w:rsidR="00E03734">
        <w:rPr>
          <w:sz w:val="24"/>
          <w:szCs w:val="24"/>
        </w:rPr>
        <w:t xml:space="preserve">nastává </w:t>
      </w:r>
      <w:r w:rsidRPr="00EA6E88">
        <w:rPr>
          <w:sz w:val="24"/>
          <w:szCs w:val="24"/>
        </w:rPr>
        <w:t>v případě, kdy výrobce přidá do produktu jeden, nebo</w:t>
      </w:r>
      <w:r w:rsidR="00D25D7B">
        <w:rPr>
          <w:sz w:val="24"/>
          <w:szCs w:val="24"/>
        </w:rPr>
        <w:t> </w:t>
      </w:r>
      <w:r w:rsidRPr="00EA6E88">
        <w:rPr>
          <w:sz w:val="24"/>
          <w:szCs w:val="24"/>
        </w:rPr>
        <w:t xml:space="preserve">více mikronutrientů na základě vlastního rozhodnutí, případně na základě doporučení vlády, či poptávky spotřebitelů. Obecně je dobrovolná fortifikace používána jako doplňkový </w:t>
      </w:r>
      <w:r w:rsidRPr="00EA6E88">
        <w:rPr>
          <w:sz w:val="24"/>
          <w:szCs w:val="24"/>
        </w:rPr>
        <w:lastRenderedPageBreak/>
        <w:t>zdroj živin jejichž míra nedostatečnosti v populaci není závažně nízká, jelikož cílem dobrovolného obohacení není zamezit rizikům deficience, které lze označit jako závažné</w:t>
      </w:r>
      <w:r w:rsidR="00D25D7B">
        <w:rPr>
          <w:sz w:val="24"/>
          <w:szCs w:val="24"/>
        </w:rPr>
        <w:t> </w:t>
      </w:r>
      <w:r w:rsidRPr="00EA6E88">
        <w:rPr>
          <w:sz w:val="24"/>
          <w:szCs w:val="24"/>
        </w:rPr>
        <w:t>–</w:t>
      </w:r>
      <w:r w:rsidR="00D25D7B">
        <w:rPr>
          <w:sz w:val="24"/>
          <w:szCs w:val="24"/>
        </w:rPr>
        <w:t> </w:t>
      </w:r>
      <w:r w:rsidRPr="00EA6E88">
        <w:rPr>
          <w:sz w:val="24"/>
          <w:szCs w:val="24"/>
        </w:rPr>
        <w:t>taková rizika jsou řešeny prostřednictvím povinné fortifikace</w:t>
      </w:r>
      <w:r w:rsidR="00D868DD">
        <w:rPr>
          <w:sz w:val="24"/>
          <w:szCs w:val="24"/>
        </w:rPr>
        <w:t xml:space="preserve"> </w:t>
      </w:r>
      <w:r w:rsidR="00D868DD" w:rsidRPr="00EA6E88">
        <w:rPr>
          <w:sz w:val="24"/>
          <w:szCs w:val="24"/>
        </w:rPr>
        <w:t>(</w:t>
      </w:r>
      <w:proofErr w:type="spellStart"/>
      <w:r w:rsidR="00D868DD" w:rsidRPr="00EA6E88">
        <w:rPr>
          <w:sz w:val="24"/>
          <w:szCs w:val="24"/>
        </w:rPr>
        <w:t>Guidelines</w:t>
      </w:r>
      <w:proofErr w:type="spellEnd"/>
      <w:r w:rsidR="00D868DD" w:rsidRPr="00EA6E88">
        <w:rPr>
          <w:sz w:val="24"/>
          <w:szCs w:val="24"/>
        </w:rPr>
        <w:t xml:space="preserve"> on food </w:t>
      </w:r>
      <w:proofErr w:type="spellStart"/>
      <w:r w:rsidR="00D868DD" w:rsidRPr="00EA6E88">
        <w:rPr>
          <w:sz w:val="24"/>
          <w:szCs w:val="24"/>
        </w:rPr>
        <w:t>fortification</w:t>
      </w:r>
      <w:proofErr w:type="spellEnd"/>
      <w:r w:rsidR="00D868DD" w:rsidRPr="00EA6E88">
        <w:rPr>
          <w:sz w:val="24"/>
          <w:szCs w:val="24"/>
        </w:rPr>
        <w:t xml:space="preserve"> </w:t>
      </w:r>
      <w:proofErr w:type="spellStart"/>
      <w:r w:rsidR="00D868DD" w:rsidRPr="00EA6E88">
        <w:rPr>
          <w:sz w:val="24"/>
          <w:szCs w:val="24"/>
        </w:rPr>
        <w:t>with</w:t>
      </w:r>
      <w:proofErr w:type="spellEnd"/>
      <w:r w:rsidR="00D868DD" w:rsidRPr="00EA6E88">
        <w:rPr>
          <w:sz w:val="24"/>
          <w:szCs w:val="24"/>
        </w:rPr>
        <w:t xml:space="preserve"> </w:t>
      </w:r>
      <w:proofErr w:type="spellStart"/>
      <w:r w:rsidR="00D868DD" w:rsidRPr="00EA6E88">
        <w:rPr>
          <w:sz w:val="24"/>
          <w:szCs w:val="24"/>
        </w:rPr>
        <w:t>micronutrients</w:t>
      </w:r>
      <w:proofErr w:type="spellEnd"/>
      <w:r w:rsidR="00D868DD" w:rsidRPr="00EA6E88">
        <w:rPr>
          <w:sz w:val="24"/>
          <w:szCs w:val="24"/>
        </w:rPr>
        <w:t>, 2006, s.</w:t>
      </w:r>
      <w:r w:rsidR="00D868DD">
        <w:rPr>
          <w:sz w:val="24"/>
          <w:szCs w:val="24"/>
        </w:rPr>
        <w:t xml:space="preserve"> </w:t>
      </w:r>
      <w:r w:rsidR="00D868DD" w:rsidRPr="00EA6E88">
        <w:rPr>
          <w:sz w:val="24"/>
          <w:szCs w:val="24"/>
        </w:rPr>
        <w:t>31-3</w:t>
      </w:r>
      <w:r w:rsidR="00D868DD">
        <w:rPr>
          <w:sz w:val="24"/>
          <w:szCs w:val="24"/>
        </w:rPr>
        <w:t>4</w:t>
      </w:r>
      <w:r w:rsidR="00D868DD" w:rsidRPr="00EA6E88">
        <w:rPr>
          <w:sz w:val="24"/>
          <w:szCs w:val="24"/>
        </w:rPr>
        <w:t>)</w:t>
      </w:r>
      <w:r w:rsidR="00D868DD">
        <w:rPr>
          <w:sz w:val="24"/>
          <w:szCs w:val="24"/>
        </w:rPr>
        <w:t>.</w:t>
      </w:r>
      <w:r w:rsidRPr="00EA6E88">
        <w:rPr>
          <w:sz w:val="24"/>
          <w:szCs w:val="24"/>
        </w:rPr>
        <w:t xml:space="preserve"> Účelem dobrovolné fortifikace je pozitivně ovlivnit zdraví spotřebitelů, přesto musí být takto obohacené produkty pravidelně kontrolovány a v souladu s vládními předpisy a regulacemi, aby byly pro spotřebitele bezpečné. Rovněž je</w:t>
      </w:r>
      <w:r w:rsidR="00D25D7B">
        <w:rPr>
          <w:sz w:val="24"/>
          <w:szCs w:val="24"/>
        </w:rPr>
        <w:t> </w:t>
      </w:r>
      <w:r w:rsidRPr="00EA6E88">
        <w:rPr>
          <w:sz w:val="24"/>
          <w:szCs w:val="24"/>
        </w:rPr>
        <w:t>důležité zamezit jakékoliv klamavé praktice a neuvádět spotřebitele v omyl, pokud by</w:t>
      </w:r>
      <w:r w:rsidR="00D25D7B">
        <w:rPr>
          <w:sz w:val="24"/>
          <w:szCs w:val="24"/>
        </w:rPr>
        <w:t> </w:t>
      </w:r>
      <w:r w:rsidRPr="00EA6E88">
        <w:rPr>
          <w:sz w:val="24"/>
          <w:szCs w:val="24"/>
        </w:rPr>
        <w:t>výrobce například falešně uváděl produkt jako součást zdravého stravování, nicméně by</w:t>
      </w:r>
      <w:r w:rsidR="00D25D7B">
        <w:rPr>
          <w:sz w:val="24"/>
          <w:szCs w:val="24"/>
        </w:rPr>
        <w:t> </w:t>
      </w:r>
      <w:r w:rsidRPr="00EA6E88">
        <w:rPr>
          <w:sz w:val="24"/>
          <w:szCs w:val="24"/>
        </w:rPr>
        <w:t>se</w:t>
      </w:r>
      <w:r w:rsidR="00D25D7B">
        <w:rPr>
          <w:sz w:val="24"/>
          <w:szCs w:val="24"/>
        </w:rPr>
        <w:t> </w:t>
      </w:r>
      <w:r w:rsidRPr="00EA6E88">
        <w:rPr>
          <w:sz w:val="24"/>
          <w:szCs w:val="24"/>
        </w:rPr>
        <w:t>tento produkt neshodoval s národní politikou zdravého stravování.</w:t>
      </w:r>
      <w:r w:rsidR="00DC03E0">
        <w:rPr>
          <w:sz w:val="24"/>
          <w:szCs w:val="24"/>
        </w:rPr>
        <w:t xml:space="preserve"> </w:t>
      </w:r>
      <w:r w:rsidR="005F4B51">
        <w:rPr>
          <w:sz w:val="24"/>
          <w:szCs w:val="24"/>
        </w:rPr>
        <w:t>Rozmanitost</w:t>
      </w:r>
      <w:r w:rsidRPr="00EA6E88">
        <w:rPr>
          <w:sz w:val="24"/>
          <w:szCs w:val="24"/>
        </w:rPr>
        <w:t xml:space="preserve"> potravin, vhodných k dobrovolné fortifikaci, se v jednotlivých zemích </w:t>
      </w:r>
      <w:proofErr w:type="gramStart"/>
      <w:r w:rsidRPr="00EA6E88">
        <w:rPr>
          <w:sz w:val="24"/>
          <w:szCs w:val="24"/>
        </w:rPr>
        <w:t>liší</w:t>
      </w:r>
      <w:proofErr w:type="gramEnd"/>
      <w:r w:rsidRPr="00EA6E88">
        <w:rPr>
          <w:sz w:val="24"/>
          <w:szCs w:val="24"/>
        </w:rPr>
        <w:t xml:space="preserve">, stejně jako </w:t>
      </w:r>
      <w:r w:rsidR="00F326E4">
        <w:rPr>
          <w:sz w:val="24"/>
          <w:szCs w:val="24"/>
        </w:rPr>
        <w:t>jednotlivé</w:t>
      </w:r>
      <w:r w:rsidRPr="00EA6E88">
        <w:rPr>
          <w:sz w:val="24"/>
          <w:szCs w:val="24"/>
        </w:rPr>
        <w:t xml:space="preserve"> </w:t>
      </w:r>
      <w:r w:rsidR="002231EF">
        <w:rPr>
          <w:sz w:val="24"/>
          <w:szCs w:val="24"/>
        </w:rPr>
        <w:t>mikronutrienty</w:t>
      </w:r>
      <w:r w:rsidRPr="00EA6E88">
        <w:rPr>
          <w:sz w:val="24"/>
          <w:szCs w:val="24"/>
        </w:rPr>
        <w:t xml:space="preserve"> a</w:t>
      </w:r>
      <w:r w:rsidR="001722CE">
        <w:rPr>
          <w:sz w:val="24"/>
          <w:szCs w:val="24"/>
        </w:rPr>
        <w:t xml:space="preserve"> jejich</w:t>
      </w:r>
      <w:r w:rsidRPr="00EA6E88">
        <w:rPr>
          <w:sz w:val="24"/>
          <w:szCs w:val="24"/>
        </w:rPr>
        <w:t xml:space="preserve"> limity. Ve Spojených státech amerických je například dobrovolná fortifikace užívána mnohem hojněji než ve </w:t>
      </w:r>
      <w:r w:rsidR="006340F7">
        <w:rPr>
          <w:sz w:val="24"/>
          <w:szCs w:val="24"/>
        </w:rPr>
        <w:t>s</w:t>
      </w:r>
      <w:r w:rsidRPr="00EA6E88">
        <w:rPr>
          <w:sz w:val="24"/>
          <w:szCs w:val="24"/>
        </w:rPr>
        <w:t xml:space="preserve">kandinávských zemích. Přínos dobrovolného obohacování záleží na frekvenci konzumace obohacených produktů a také na skladbě základní stravy jednotlivců. Se zvyšující se četností konzumace obohacených potravin, se zvyšuje pozitivní dopad těchto produktů. </w:t>
      </w:r>
    </w:p>
    <w:p w14:paraId="47BA2141" w14:textId="695C822D" w:rsidR="00245360" w:rsidRPr="00651B2A" w:rsidRDefault="00B006D8" w:rsidP="00651B2A">
      <w:pPr>
        <w:pStyle w:val="Nadpis2"/>
        <w:spacing w:line="360" w:lineRule="auto"/>
        <w:rPr>
          <w:rFonts w:ascii="Times New Roman" w:hAnsi="Times New Roman" w:cs="Times New Roman"/>
          <w:b/>
          <w:bCs/>
          <w:color w:val="auto"/>
          <w:sz w:val="28"/>
          <w:szCs w:val="28"/>
        </w:rPr>
      </w:pPr>
      <w:bookmarkStart w:id="25" w:name="_Toc165623131"/>
      <w:r w:rsidRPr="00651B2A">
        <w:rPr>
          <w:rFonts w:ascii="Times New Roman" w:hAnsi="Times New Roman" w:cs="Times New Roman"/>
          <w:b/>
          <w:bCs/>
          <w:color w:val="auto"/>
          <w:sz w:val="28"/>
          <w:szCs w:val="28"/>
        </w:rPr>
        <w:t>Podmiňující kritéria pro</w:t>
      </w:r>
      <w:r w:rsidR="00245360" w:rsidRPr="00651B2A">
        <w:rPr>
          <w:rFonts w:ascii="Times New Roman" w:hAnsi="Times New Roman" w:cs="Times New Roman"/>
          <w:b/>
          <w:bCs/>
          <w:color w:val="auto"/>
          <w:sz w:val="28"/>
          <w:szCs w:val="28"/>
        </w:rPr>
        <w:t xml:space="preserve"> volbu fortifikace</w:t>
      </w:r>
      <w:r w:rsidR="00B5754E" w:rsidRPr="00651B2A">
        <w:rPr>
          <w:rFonts w:ascii="Times New Roman" w:hAnsi="Times New Roman" w:cs="Times New Roman"/>
          <w:b/>
          <w:bCs/>
          <w:color w:val="auto"/>
          <w:sz w:val="28"/>
          <w:szCs w:val="28"/>
        </w:rPr>
        <w:t xml:space="preserve"> potravin</w:t>
      </w:r>
      <w:bookmarkEnd w:id="25"/>
    </w:p>
    <w:p w14:paraId="4A9AA66F" w14:textId="77777777" w:rsidR="00245360" w:rsidRPr="00EA6E88" w:rsidRDefault="00245360" w:rsidP="00B0225E">
      <w:pPr>
        <w:spacing w:line="360" w:lineRule="auto"/>
        <w:jc w:val="both"/>
        <w:rPr>
          <w:sz w:val="24"/>
          <w:szCs w:val="24"/>
        </w:rPr>
      </w:pPr>
      <w:r w:rsidRPr="00EA6E88">
        <w:rPr>
          <w:sz w:val="24"/>
          <w:szCs w:val="24"/>
        </w:rPr>
        <w:t>Volbu druhu fortifikace ovlivňuje následujících 5 kritérií:</w:t>
      </w:r>
    </w:p>
    <w:p w14:paraId="402A36CB" w14:textId="7592696D" w:rsidR="007A1964" w:rsidRDefault="00245360" w:rsidP="00A62DC9">
      <w:pPr>
        <w:spacing w:line="360" w:lineRule="auto"/>
        <w:ind w:firstLine="709"/>
        <w:jc w:val="both"/>
        <w:rPr>
          <w:sz w:val="24"/>
          <w:szCs w:val="24"/>
        </w:rPr>
      </w:pPr>
      <w:r w:rsidRPr="0053599D">
        <w:rPr>
          <w:b/>
          <w:bCs/>
          <w:sz w:val="24"/>
          <w:szCs w:val="24"/>
        </w:rPr>
        <w:t xml:space="preserve">Prevalence a míra deficience konkrétní živiny a její význam pro zdraví </w:t>
      </w:r>
      <w:r w:rsidR="00D206C1" w:rsidRPr="0053599D">
        <w:rPr>
          <w:b/>
          <w:bCs/>
          <w:sz w:val="24"/>
          <w:szCs w:val="24"/>
        </w:rPr>
        <w:t>člověka</w:t>
      </w:r>
      <w:r w:rsidR="00D206C1">
        <w:rPr>
          <w:sz w:val="24"/>
          <w:szCs w:val="24"/>
        </w:rPr>
        <w:t xml:space="preserve"> – význam</w:t>
      </w:r>
      <w:r w:rsidRPr="00EA6E88">
        <w:rPr>
          <w:sz w:val="24"/>
          <w:szCs w:val="24"/>
        </w:rPr>
        <w:t xml:space="preserve"> pro zdraví jedinců je prioritní a měl by být</w:t>
      </w:r>
      <w:r w:rsidR="00B17271">
        <w:rPr>
          <w:sz w:val="24"/>
          <w:szCs w:val="24"/>
        </w:rPr>
        <w:t xml:space="preserve"> definován územními </w:t>
      </w:r>
      <w:r w:rsidR="001C0685">
        <w:rPr>
          <w:sz w:val="24"/>
          <w:szCs w:val="24"/>
        </w:rPr>
        <w:t xml:space="preserve">specifiky a </w:t>
      </w:r>
      <w:r w:rsidR="00991122">
        <w:rPr>
          <w:sz w:val="24"/>
          <w:szCs w:val="24"/>
        </w:rPr>
        <w:t xml:space="preserve">mírou </w:t>
      </w:r>
      <w:r w:rsidR="00130F5C">
        <w:rPr>
          <w:sz w:val="24"/>
          <w:szCs w:val="24"/>
        </w:rPr>
        <w:t xml:space="preserve">zasažení populačních skupin. </w:t>
      </w:r>
      <w:r w:rsidR="0083612F">
        <w:rPr>
          <w:sz w:val="24"/>
          <w:szCs w:val="24"/>
        </w:rPr>
        <w:t>Ku</w:t>
      </w:r>
      <w:r w:rsidRPr="00EA6E88">
        <w:rPr>
          <w:sz w:val="24"/>
          <w:szCs w:val="24"/>
        </w:rPr>
        <w:t>příklad</w:t>
      </w:r>
      <w:r w:rsidR="0083612F">
        <w:rPr>
          <w:sz w:val="24"/>
          <w:szCs w:val="24"/>
        </w:rPr>
        <w:t>u</w:t>
      </w:r>
      <w:r w:rsidRPr="00EA6E88">
        <w:rPr>
          <w:sz w:val="24"/>
          <w:szCs w:val="24"/>
        </w:rPr>
        <w:t xml:space="preserve"> četností nedostatku </w:t>
      </w:r>
      <w:r w:rsidR="00C23204">
        <w:rPr>
          <w:sz w:val="24"/>
          <w:szCs w:val="24"/>
        </w:rPr>
        <w:t xml:space="preserve">mikroživiny </w:t>
      </w:r>
      <w:r w:rsidRPr="00EA6E88">
        <w:rPr>
          <w:sz w:val="24"/>
          <w:szCs w:val="24"/>
        </w:rPr>
        <w:t>v populaci, nebo</w:t>
      </w:r>
      <w:r w:rsidR="00D25D7B">
        <w:rPr>
          <w:sz w:val="24"/>
          <w:szCs w:val="24"/>
        </w:rPr>
        <w:t> </w:t>
      </w:r>
      <w:r w:rsidR="00E650C2">
        <w:rPr>
          <w:sz w:val="24"/>
          <w:szCs w:val="24"/>
        </w:rPr>
        <w:t>prokázaným přínosem zvýš</w:t>
      </w:r>
      <w:r w:rsidR="00E40FC6">
        <w:rPr>
          <w:sz w:val="24"/>
          <w:szCs w:val="24"/>
        </w:rPr>
        <w:t>eného příjmu mikronutrientu</w:t>
      </w:r>
      <w:r w:rsidRPr="00EA6E88">
        <w:rPr>
          <w:sz w:val="24"/>
          <w:szCs w:val="24"/>
        </w:rPr>
        <w:t>.</w:t>
      </w:r>
      <w:r w:rsidR="00A62DC9">
        <w:rPr>
          <w:sz w:val="24"/>
          <w:szCs w:val="24"/>
        </w:rPr>
        <w:t xml:space="preserve"> </w:t>
      </w:r>
      <w:r w:rsidRPr="00EA6E88">
        <w:rPr>
          <w:sz w:val="24"/>
          <w:szCs w:val="24"/>
        </w:rPr>
        <w:t>V případě vyššího zdravotního rizika z nedostatečnosti, a vyšší míry prevalence nedostatku živiny, je vhodnější povinná</w:t>
      </w:r>
      <w:r w:rsidR="00A62DC9">
        <w:rPr>
          <w:sz w:val="24"/>
          <w:szCs w:val="24"/>
        </w:rPr>
        <w:t xml:space="preserve"> </w:t>
      </w:r>
      <w:r w:rsidRPr="00EA6E88">
        <w:rPr>
          <w:sz w:val="24"/>
          <w:szCs w:val="24"/>
        </w:rPr>
        <w:t xml:space="preserve">fortifikace. U méně </w:t>
      </w:r>
      <w:proofErr w:type="spellStart"/>
      <w:r w:rsidR="001839F8">
        <w:rPr>
          <w:sz w:val="24"/>
          <w:szCs w:val="24"/>
        </w:rPr>
        <w:t>frekventní</w:t>
      </w:r>
      <w:proofErr w:type="spellEnd"/>
      <w:r w:rsidRPr="00EA6E88">
        <w:rPr>
          <w:sz w:val="24"/>
          <w:szCs w:val="24"/>
        </w:rPr>
        <w:t xml:space="preserve"> a zdravotně méně závažn</w:t>
      </w:r>
      <w:r w:rsidR="001839F8">
        <w:rPr>
          <w:sz w:val="24"/>
          <w:szCs w:val="24"/>
        </w:rPr>
        <w:t>é</w:t>
      </w:r>
      <w:r w:rsidRPr="00EA6E88">
        <w:rPr>
          <w:sz w:val="24"/>
          <w:szCs w:val="24"/>
        </w:rPr>
        <w:t xml:space="preserve"> deficienc</w:t>
      </w:r>
      <w:r w:rsidR="001839F8">
        <w:rPr>
          <w:sz w:val="24"/>
          <w:szCs w:val="24"/>
        </w:rPr>
        <w:t>e</w:t>
      </w:r>
      <w:r w:rsidRPr="00EA6E88">
        <w:rPr>
          <w:sz w:val="24"/>
          <w:szCs w:val="24"/>
        </w:rPr>
        <w:t xml:space="preserve">, je vhodnějším řešením dobrovolná fortifikace, stejně tak v případech potenciálního přínosu při navýšení příjmu určité mikroživiny. </w:t>
      </w:r>
    </w:p>
    <w:p w14:paraId="29EFD8C7" w14:textId="575E0294" w:rsidR="00245360" w:rsidRPr="00EA6E88" w:rsidRDefault="00C04F5C" w:rsidP="00C04F5C">
      <w:pPr>
        <w:spacing w:line="360" w:lineRule="auto"/>
        <w:jc w:val="both"/>
        <w:rPr>
          <w:sz w:val="24"/>
          <w:szCs w:val="24"/>
        </w:rPr>
      </w:pPr>
      <w:r>
        <w:rPr>
          <w:sz w:val="24"/>
          <w:szCs w:val="24"/>
        </w:rPr>
        <w:t>D</w:t>
      </w:r>
      <w:r w:rsidR="00245360" w:rsidRPr="00EA6E88">
        <w:rPr>
          <w:sz w:val="24"/>
          <w:szCs w:val="24"/>
        </w:rPr>
        <w:t xml:space="preserve">obrovolnou fortifikací </w:t>
      </w:r>
      <w:r w:rsidR="007A1964">
        <w:rPr>
          <w:sz w:val="24"/>
          <w:szCs w:val="24"/>
        </w:rPr>
        <w:t xml:space="preserve">lze </w:t>
      </w:r>
      <w:r w:rsidR="00245360" w:rsidRPr="00EA6E88">
        <w:rPr>
          <w:sz w:val="24"/>
          <w:szCs w:val="24"/>
        </w:rPr>
        <w:t>dosáhnout obdobn</w:t>
      </w:r>
      <w:r w:rsidR="00FA609D">
        <w:rPr>
          <w:sz w:val="24"/>
          <w:szCs w:val="24"/>
        </w:rPr>
        <w:t>ě efektivních</w:t>
      </w:r>
      <w:r w:rsidR="00245360" w:rsidRPr="00EA6E88">
        <w:rPr>
          <w:sz w:val="24"/>
          <w:szCs w:val="24"/>
        </w:rPr>
        <w:t xml:space="preserve"> výsledk</w:t>
      </w:r>
      <w:r w:rsidR="007A1964">
        <w:rPr>
          <w:sz w:val="24"/>
          <w:szCs w:val="24"/>
        </w:rPr>
        <w:t>ů</w:t>
      </w:r>
      <w:r w:rsidR="00817A5D">
        <w:rPr>
          <w:sz w:val="24"/>
          <w:szCs w:val="24"/>
        </w:rPr>
        <w:t xml:space="preserve"> při správn</w:t>
      </w:r>
      <w:r w:rsidR="001E26C5">
        <w:rPr>
          <w:sz w:val="24"/>
          <w:szCs w:val="24"/>
        </w:rPr>
        <w:t>é fortifikační politice</w:t>
      </w:r>
      <w:r w:rsidR="00245360" w:rsidRPr="00EA6E88">
        <w:rPr>
          <w:sz w:val="24"/>
          <w:szCs w:val="24"/>
        </w:rPr>
        <w:t>,</w:t>
      </w:r>
      <w:r w:rsidR="00722C60">
        <w:rPr>
          <w:sz w:val="24"/>
          <w:szCs w:val="24"/>
        </w:rPr>
        <w:t xml:space="preserve"> </w:t>
      </w:r>
      <w:r w:rsidR="00EE25F7">
        <w:rPr>
          <w:sz w:val="24"/>
          <w:szCs w:val="24"/>
        </w:rPr>
        <w:t>jež oproti povinné fortifikaci nevyžaduje ná</w:t>
      </w:r>
      <w:r w:rsidR="007A1964">
        <w:rPr>
          <w:sz w:val="24"/>
          <w:szCs w:val="24"/>
        </w:rPr>
        <w:t>ročné legislativní regulace</w:t>
      </w:r>
      <w:r w:rsidR="00FA609D">
        <w:rPr>
          <w:sz w:val="24"/>
          <w:szCs w:val="24"/>
        </w:rPr>
        <w:t xml:space="preserve">. </w:t>
      </w:r>
      <w:r w:rsidR="00245360" w:rsidRPr="00EA6E88">
        <w:rPr>
          <w:sz w:val="24"/>
          <w:szCs w:val="24"/>
        </w:rPr>
        <w:t xml:space="preserve"> </w:t>
      </w:r>
    </w:p>
    <w:p w14:paraId="715C05B5" w14:textId="0C07F1F3" w:rsidR="00245360" w:rsidRPr="00EA6E88" w:rsidRDefault="00245360" w:rsidP="004D50AB">
      <w:pPr>
        <w:spacing w:line="360" w:lineRule="auto"/>
        <w:ind w:firstLine="709"/>
        <w:jc w:val="both"/>
        <w:rPr>
          <w:sz w:val="24"/>
          <w:szCs w:val="24"/>
        </w:rPr>
      </w:pPr>
      <w:r w:rsidRPr="00651B2A">
        <w:rPr>
          <w:b/>
          <w:bCs/>
          <w:sz w:val="24"/>
          <w:szCs w:val="24"/>
        </w:rPr>
        <w:t>Charakter potravinového průmyslu, zodpovědného za výrobu produktu</w:t>
      </w:r>
      <w:r w:rsidRPr="00EA6E88">
        <w:rPr>
          <w:sz w:val="24"/>
          <w:szCs w:val="24"/>
        </w:rPr>
        <w:t xml:space="preserve"> – pro</w:t>
      </w:r>
      <w:r w:rsidR="00D25D7B">
        <w:rPr>
          <w:sz w:val="24"/>
          <w:szCs w:val="24"/>
        </w:rPr>
        <w:t> </w:t>
      </w:r>
      <w:r w:rsidRPr="00EA6E88">
        <w:rPr>
          <w:sz w:val="24"/>
          <w:szCs w:val="24"/>
        </w:rPr>
        <w:t xml:space="preserve">úspěšnou fortifikaci je důležité dostatečné rozložení, počet a kapacitní možnosti výrobce; dále tržní prostředí a podpora ze strany vlády. Při menším množství hlavních výrobců potraviny, jež má být nosičem </w:t>
      </w:r>
      <w:proofErr w:type="spellStart"/>
      <w:r w:rsidRPr="00EA6E88">
        <w:rPr>
          <w:sz w:val="24"/>
          <w:szCs w:val="24"/>
        </w:rPr>
        <w:t>fortifikantu</w:t>
      </w:r>
      <w:proofErr w:type="spellEnd"/>
      <w:r w:rsidRPr="00EA6E88">
        <w:rPr>
          <w:sz w:val="24"/>
          <w:szCs w:val="24"/>
        </w:rPr>
        <w:t xml:space="preserve">, je lepší použít povinnou fortifikaci, protože prostřednictvím centralizovaného sektoru průmyslu se výsledný produkt lépe </w:t>
      </w:r>
      <w:proofErr w:type="gramStart"/>
      <w:r w:rsidRPr="00EA6E88">
        <w:rPr>
          <w:sz w:val="24"/>
          <w:szCs w:val="24"/>
        </w:rPr>
        <w:t>rozšíří</w:t>
      </w:r>
      <w:proofErr w:type="gramEnd"/>
      <w:r w:rsidRPr="00EA6E88">
        <w:rPr>
          <w:sz w:val="24"/>
          <w:szCs w:val="24"/>
        </w:rPr>
        <w:t xml:space="preserve"> mezi obyvatelstvo. V případě většího počtu menších výrobců, kteří mohou být různě územně </w:t>
      </w:r>
      <w:r w:rsidRPr="00EA6E88">
        <w:rPr>
          <w:sz w:val="24"/>
          <w:szCs w:val="24"/>
        </w:rPr>
        <w:lastRenderedPageBreak/>
        <w:t>rozprostření, je aplik</w:t>
      </w:r>
      <w:r w:rsidR="00100C81">
        <w:rPr>
          <w:sz w:val="24"/>
          <w:szCs w:val="24"/>
        </w:rPr>
        <w:t>ace</w:t>
      </w:r>
      <w:r w:rsidRPr="00EA6E88">
        <w:rPr>
          <w:sz w:val="24"/>
          <w:szCs w:val="24"/>
        </w:rPr>
        <w:t xml:space="preserve"> povinné fortifikace, a </w:t>
      </w:r>
      <w:r w:rsidR="00361711">
        <w:rPr>
          <w:sz w:val="24"/>
          <w:szCs w:val="24"/>
        </w:rPr>
        <w:t>s </w:t>
      </w:r>
      <w:r w:rsidR="00486E9B">
        <w:rPr>
          <w:sz w:val="24"/>
          <w:szCs w:val="24"/>
        </w:rPr>
        <w:t>ní</w:t>
      </w:r>
      <w:r w:rsidR="00361711">
        <w:rPr>
          <w:sz w:val="24"/>
          <w:szCs w:val="24"/>
        </w:rPr>
        <w:t xml:space="preserve"> se pojící kontroly plnění programu</w:t>
      </w:r>
      <w:r w:rsidRPr="00EA6E88">
        <w:rPr>
          <w:sz w:val="24"/>
          <w:szCs w:val="24"/>
        </w:rPr>
        <w:t>,</w:t>
      </w:r>
      <w:r w:rsidR="005179D2">
        <w:rPr>
          <w:sz w:val="24"/>
          <w:szCs w:val="24"/>
        </w:rPr>
        <w:t xml:space="preserve"> poměrně</w:t>
      </w:r>
      <w:r w:rsidRPr="00EA6E88">
        <w:rPr>
          <w:sz w:val="24"/>
          <w:szCs w:val="24"/>
        </w:rPr>
        <w:t xml:space="preserve"> obtížn</w:t>
      </w:r>
      <w:r w:rsidR="005179D2">
        <w:rPr>
          <w:sz w:val="24"/>
          <w:szCs w:val="24"/>
        </w:rPr>
        <w:t>á</w:t>
      </w:r>
      <w:r w:rsidRPr="00EA6E88">
        <w:rPr>
          <w:sz w:val="24"/>
          <w:szCs w:val="24"/>
        </w:rPr>
        <w:t xml:space="preserve">. </w:t>
      </w:r>
    </w:p>
    <w:p w14:paraId="7253F287" w14:textId="65B7916E" w:rsidR="00245360" w:rsidRPr="00EA6E88" w:rsidRDefault="00245360" w:rsidP="004D50AB">
      <w:pPr>
        <w:spacing w:line="360" w:lineRule="auto"/>
        <w:ind w:firstLine="709"/>
        <w:jc w:val="both"/>
        <w:rPr>
          <w:sz w:val="24"/>
          <w:szCs w:val="24"/>
        </w:rPr>
      </w:pPr>
      <w:r w:rsidRPr="00EA6E88">
        <w:rPr>
          <w:sz w:val="24"/>
          <w:szCs w:val="24"/>
        </w:rPr>
        <w:t xml:space="preserve">Současná znalost a zájem dané populace o konzumaci a důležitost konzumace fortifikovaných potravin – povědomí i poptávka po fortifikovaných produktech je rovněž </w:t>
      </w:r>
      <w:r w:rsidR="00FD11EE">
        <w:rPr>
          <w:sz w:val="24"/>
          <w:szCs w:val="24"/>
        </w:rPr>
        <w:t>zásadní</w:t>
      </w:r>
      <w:r w:rsidRPr="00EA6E88">
        <w:rPr>
          <w:sz w:val="24"/>
          <w:szCs w:val="24"/>
        </w:rPr>
        <w:t xml:space="preserve"> při volbě typu obohacení. Pro nízký zájem a informovanost je vhodnější povinná fortifikace, která tak zacílí i na jedince, kteří by například pro neznalost obohacený produkt v případě dobrovolné fortifikace ne</w:t>
      </w:r>
      <w:r w:rsidR="005C5FFB">
        <w:rPr>
          <w:sz w:val="24"/>
          <w:szCs w:val="24"/>
        </w:rPr>
        <w:t>vyhled</w:t>
      </w:r>
      <w:r w:rsidR="00F81563">
        <w:rPr>
          <w:sz w:val="24"/>
          <w:szCs w:val="24"/>
        </w:rPr>
        <w:t>ávali</w:t>
      </w:r>
      <w:r w:rsidRPr="00EA6E88">
        <w:rPr>
          <w:sz w:val="24"/>
          <w:szCs w:val="24"/>
        </w:rPr>
        <w:t>. Dobrovolné obohacení je vhodné aplikovat na</w:t>
      </w:r>
      <w:r w:rsidR="00D25D7B">
        <w:rPr>
          <w:sz w:val="24"/>
          <w:szCs w:val="24"/>
        </w:rPr>
        <w:t> </w:t>
      </w:r>
      <w:r w:rsidRPr="00EA6E88">
        <w:rPr>
          <w:sz w:val="24"/>
          <w:szCs w:val="24"/>
        </w:rPr>
        <w:t>základě poptávky spotřebitelů, která může být ovlivněna mnoha aspekty, například</w:t>
      </w:r>
      <w:r w:rsidR="008F7821">
        <w:rPr>
          <w:sz w:val="24"/>
          <w:szCs w:val="24"/>
        </w:rPr>
        <w:t xml:space="preserve"> </w:t>
      </w:r>
      <w:r w:rsidR="00783FEB">
        <w:rPr>
          <w:sz w:val="24"/>
          <w:szCs w:val="24"/>
        </w:rPr>
        <w:t>stravovacími návyky,</w:t>
      </w:r>
      <w:r w:rsidR="0057473E">
        <w:rPr>
          <w:sz w:val="24"/>
          <w:szCs w:val="24"/>
        </w:rPr>
        <w:t xml:space="preserve"> </w:t>
      </w:r>
      <w:r w:rsidR="00C26969">
        <w:rPr>
          <w:sz w:val="24"/>
          <w:szCs w:val="24"/>
        </w:rPr>
        <w:t>kulturními zvyklostmi, nebo</w:t>
      </w:r>
      <w:r w:rsidRPr="00EA6E88">
        <w:rPr>
          <w:sz w:val="24"/>
          <w:szCs w:val="24"/>
        </w:rPr>
        <w:t xml:space="preserve"> reklamou. Pro zvýšení povědomí populace o obohacených produktech je důležitá osvěta v oblasti výživy.</w:t>
      </w:r>
    </w:p>
    <w:p w14:paraId="198C15F6" w14:textId="61C38A03" w:rsidR="00245360" w:rsidRPr="00EA6E88" w:rsidRDefault="00245360" w:rsidP="004D50AB">
      <w:pPr>
        <w:spacing w:line="360" w:lineRule="auto"/>
        <w:ind w:firstLine="709"/>
        <w:jc w:val="both"/>
        <w:rPr>
          <w:sz w:val="24"/>
          <w:szCs w:val="24"/>
        </w:rPr>
      </w:pPr>
      <w:r w:rsidRPr="00651B2A">
        <w:rPr>
          <w:b/>
          <w:bCs/>
          <w:sz w:val="24"/>
          <w:szCs w:val="24"/>
        </w:rPr>
        <w:t>Politická oblast obohacování potravin</w:t>
      </w:r>
      <w:r w:rsidRPr="00EA6E88">
        <w:rPr>
          <w:sz w:val="24"/>
          <w:szCs w:val="24"/>
        </w:rPr>
        <w:t xml:space="preserve"> – zásahy vlády a ohled na volbu spotřebitele jsou v otázce rozhodnutí o typu obohacení velmi </w:t>
      </w:r>
      <w:r w:rsidR="00D3740A">
        <w:rPr>
          <w:sz w:val="24"/>
          <w:szCs w:val="24"/>
        </w:rPr>
        <w:t>významnými</w:t>
      </w:r>
      <w:r w:rsidRPr="00EA6E88">
        <w:rPr>
          <w:sz w:val="24"/>
          <w:szCs w:val="24"/>
        </w:rPr>
        <w:t xml:space="preserve"> faktory. Na základě spotřebiteli preferovaných značek produktů, je také cíleno povinné obohacování právě </w:t>
      </w:r>
      <w:r w:rsidR="00D3740A">
        <w:rPr>
          <w:sz w:val="24"/>
          <w:szCs w:val="24"/>
        </w:rPr>
        <w:t xml:space="preserve">na </w:t>
      </w:r>
      <w:r w:rsidRPr="00EA6E88">
        <w:rPr>
          <w:sz w:val="24"/>
          <w:szCs w:val="24"/>
        </w:rPr>
        <w:t>t</w:t>
      </w:r>
      <w:r w:rsidR="00D3740A">
        <w:rPr>
          <w:sz w:val="24"/>
          <w:szCs w:val="24"/>
        </w:rPr>
        <w:t>yto</w:t>
      </w:r>
      <w:r w:rsidRPr="00EA6E88">
        <w:rPr>
          <w:sz w:val="24"/>
          <w:szCs w:val="24"/>
        </w:rPr>
        <w:t xml:space="preserve"> výrobk</w:t>
      </w:r>
      <w:r w:rsidR="00D3740A">
        <w:rPr>
          <w:sz w:val="24"/>
          <w:szCs w:val="24"/>
        </w:rPr>
        <w:t>y</w:t>
      </w:r>
      <w:r w:rsidRPr="00EA6E88">
        <w:rPr>
          <w:sz w:val="24"/>
          <w:szCs w:val="24"/>
        </w:rPr>
        <w:t>. Dobrovolná fortifikace bývá aplikována na více produktů a přináší tak spotřebitelům možnost výběru z více druhů, což ovšem není řešením v rozvojových zemích, ve kterých jsou dobrovolně obohacené produkty pro většinu obyvatel finančně nedostupné.</w:t>
      </w:r>
    </w:p>
    <w:p w14:paraId="493BC10F" w14:textId="0FC9C84C" w:rsidR="00245360" w:rsidRDefault="00245360" w:rsidP="004215C4">
      <w:pPr>
        <w:spacing w:line="360" w:lineRule="auto"/>
        <w:ind w:firstLine="709"/>
        <w:jc w:val="both"/>
        <w:rPr>
          <w:sz w:val="24"/>
          <w:szCs w:val="24"/>
        </w:rPr>
      </w:pPr>
      <w:r w:rsidRPr="004C247E">
        <w:rPr>
          <w:b/>
          <w:bCs/>
          <w:sz w:val="24"/>
          <w:szCs w:val="24"/>
        </w:rPr>
        <w:t>Míra spotřeby potraviny</w:t>
      </w:r>
      <w:r w:rsidRPr="004C247E">
        <w:rPr>
          <w:sz w:val="24"/>
          <w:szCs w:val="24"/>
        </w:rPr>
        <w:t xml:space="preserve"> </w:t>
      </w:r>
      <w:r w:rsidRPr="00EA6E88">
        <w:rPr>
          <w:sz w:val="24"/>
          <w:szCs w:val="24"/>
        </w:rPr>
        <w:t xml:space="preserve">– </w:t>
      </w:r>
      <w:r w:rsidR="002226D3">
        <w:rPr>
          <w:sz w:val="24"/>
          <w:szCs w:val="24"/>
        </w:rPr>
        <w:t>zásadní roli při</w:t>
      </w:r>
      <w:r w:rsidR="002E0508">
        <w:rPr>
          <w:sz w:val="24"/>
          <w:szCs w:val="24"/>
        </w:rPr>
        <w:t xml:space="preserve"> volbě fortifikační strategie zastává </w:t>
      </w:r>
      <w:proofErr w:type="spellStart"/>
      <w:r w:rsidR="002E0508">
        <w:rPr>
          <w:sz w:val="24"/>
          <w:szCs w:val="24"/>
        </w:rPr>
        <w:t>frekevence</w:t>
      </w:r>
      <w:proofErr w:type="spellEnd"/>
      <w:r w:rsidR="002E0508">
        <w:rPr>
          <w:sz w:val="24"/>
          <w:szCs w:val="24"/>
        </w:rPr>
        <w:t xml:space="preserve"> konzumace </w:t>
      </w:r>
      <w:r w:rsidR="00035A42">
        <w:rPr>
          <w:sz w:val="24"/>
          <w:szCs w:val="24"/>
        </w:rPr>
        <w:t xml:space="preserve">potraviny, jako potenciálního nosiče </w:t>
      </w:r>
      <w:proofErr w:type="spellStart"/>
      <w:r w:rsidR="00035A42">
        <w:rPr>
          <w:sz w:val="24"/>
          <w:szCs w:val="24"/>
        </w:rPr>
        <w:t>fortifikantu</w:t>
      </w:r>
      <w:proofErr w:type="spellEnd"/>
      <w:r w:rsidR="00035A42">
        <w:rPr>
          <w:sz w:val="24"/>
          <w:szCs w:val="24"/>
        </w:rPr>
        <w:t>.</w:t>
      </w:r>
      <w:r w:rsidR="002371F0">
        <w:rPr>
          <w:sz w:val="24"/>
          <w:szCs w:val="24"/>
        </w:rPr>
        <w:t xml:space="preserve"> </w:t>
      </w:r>
      <w:r w:rsidRPr="00EA6E88">
        <w:rPr>
          <w:sz w:val="24"/>
          <w:szCs w:val="24"/>
        </w:rPr>
        <w:t>Povinné obohacení dosáhne většího vlivu, pokud bude nosičem pravidelně konzumovaná potravina, rozšířená v</w:t>
      </w:r>
      <w:r w:rsidR="00D25D7B">
        <w:rPr>
          <w:sz w:val="24"/>
          <w:szCs w:val="24"/>
        </w:rPr>
        <w:t> </w:t>
      </w:r>
      <w:r w:rsidRPr="00EA6E88">
        <w:rPr>
          <w:sz w:val="24"/>
          <w:szCs w:val="24"/>
        </w:rPr>
        <w:t xml:space="preserve">cílové populaci. Zejména při snaze zasáhnout více vrstev populace </w:t>
      </w:r>
      <w:r w:rsidR="00B935ED">
        <w:rPr>
          <w:sz w:val="24"/>
          <w:szCs w:val="24"/>
        </w:rPr>
        <w:t>současně</w:t>
      </w:r>
      <w:r w:rsidRPr="00EA6E88">
        <w:rPr>
          <w:sz w:val="24"/>
          <w:szCs w:val="24"/>
        </w:rPr>
        <w:t>. Dobrovolná fortifikace stejné mikroživiny by v tomto případě neovlivnila dostatečné množství lidí, protože jednotlivé skupiny obyvatel se stravují odlišně a dobrovolně obohacený produkt nemusí být</w:t>
      </w:r>
      <w:r w:rsidR="00D25D7B">
        <w:rPr>
          <w:sz w:val="24"/>
          <w:szCs w:val="24"/>
        </w:rPr>
        <w:t> </w:t>
      </w:r>
      <w:r w:rsidRPr="00EA6E88">
        <w:rPr>
          <w:sz w:val="24"/>
          <w:szCs w:val="24"/>
        </w:rPr>
        <w:t xml:space="preserve">dostupný, nebo vhodný pro všechny </w:t>
      </w:r>
      <w:r w:rsidR="00B935ED">
        <w:rPr>
          <w:sz w:val="24"/>
          <w:szCs w:val="24"/>
        </w:rPr>
        <w:t>skupiny</w:t>
      </w:r>
      <w:r w:rsidRPr="00EA6E88">
        <w:rPr>
          <w:sz w:val="24"/>
          <w:szCs w:val="24"/>
        </w:rPr>
        <w:t xml:space="preserve"> obyvatel. Dobrovolné obohacení by tak bylo efektivnější v případě deficience u konkrétní skupiny obyvatel, pro kterou je specifická konzumace určité potraviny, jež by tak byla vhodným nosičem </w:t>
      </w:r>
      <w:proofErr w:type="spellStart"/>
      <w:r w:rsidRPr="00EA6E88">
        <w:rPr>
          <w:sz w:val="24"/>
          <w:szCs w:val="24"/>
        </w:rPr>
        <w:t>fortifikantu</w:t>
      </w:r>
      <w:proofErr w:type="spellEnd"/>
      <w:r w:rsidRPr="00EA6E88">
        <w:rPr>
          <w:sz w:val="24"/>
          <w:szCs w:val="24"/>
        </w:rPr>
        <w:t xml:space="preserve">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33-37)</w:t>
      </w:r>
      <w:r w:rsidR="00A1774E">
        <w:rPr>
          <w:sz w:val="24"/>
          <w:szCs w:val="24"/>
        </w:rPr>
        <w:t>.</w:t>
      </w:r>
    </w:p>
    <w:p w14:paraId="7F4FF9BB" w14:textId="2F8E8720" w:rsidR="00D072A5" w:rsidRPr="003326B4" w:rsidRDefault="003326B4" w:rsidP="003326B4">
      <w:pPr>
        <w:pStyle w:val="Nadpis2"/>
        <w:spacing w:line="360" w:lineRule="auto"/>
        <w:rPr>
          <w:rFonts w:ascii="Times New Roman" w:hAnsi="Times New Roman" w:cs="Times New Roman"/>
          <w:b/>
          <w:bCs/>
          <w:color w:val="auto"/>
          <w:sz w:val="28"/>
          <w:szCs w:val="28"/>
        </w:rPr>
      </w:pPr>
      <w:bookmarkStart w:id="26" w:name="_Toc165623132"/>
      <w:r>
        <w:rPr>
          <w:rFonts w:ascii="Times New Roman" w:hAnsi="Times New Roman" w:cs="Times New Roman"/>
          <w:b/>
          <w:bCs/>
          <w:color w:val="auto"/>
          <w:sz w:val="28"/>
          <w:szCs w:val="28"/>
        </w:rPr>
        <w:t>Vybrané</w:t>
      </w:r>
      <w:r w:rsidR="004B5D7B" w:rsidRPr="003326B4">
        <w:rPr>
          <w:rFonts w:ascii="Times New Roman" w:hAnsi="Times New Roman" w:cs="Times New Roman"/>
          <w:b/>
          <w:bCs/>
          <w:color w:val="auto"/>
          <w:sz w:val="28"/>
          <w:szCs w:val="28"/>
        </w:rPr>
        <w:t xml:space="preserve"> fortifikované mikronutrienty, jejich formy a vhodné </w:t>
      </w:r>
      <w:r w:rsidR="00940DC8">
        <w:rPr>
          <w:rFonts w:ascii="Times New Roman" w:hAnsi="Times New Roman" w:cs="Times New Roman"/>
          <w:b/>
          <w:bCs/>
          <w:color w:val="auto"/>
          <w:sz w:val="28"/>
          <w:szCs w:val="28"/>
        </w:rPr>
        <w:t>nosiče</w:t>
      </w:r>
      <w:bookmarkEnd w:id="26"/>
    </w:p>
    <w:p w14:paraId="146A4640" w14:textId="506E45E3" w:rsidR="00245360" w:rsidRPr="00EA6E88" w:rsidRDefault="00245360" w:rsidP="00A1774E">
      <w:pPr>
        <w:spacing w:line="360" w:lineRule="auto"/>
        <w:ind w:firstLine="576"/>
        <w:jc w:val="both"/>
        <w:rPr>
          <w:sz w:val="24"/>
          <w:szCs w:val="24"/>
        </w:rPr>
      </w:pPr>
      <w:r w:rsidRPr="00EA6E88">
        <w:rPr>
          <w:sz w:val="24"/>
          <w:szCs w:val="24"/>
        </w:rPr>
        <w:t xml:space="preserve">Složky potravy, které se obohacují, se spolu s vývojem </w:t>
      </w:r>
      <w:r w:rsidR="00C07F24">
        <w:rPr>
          <w:sz w:val="24"/>
          <w:szCs w:val="24"/>
        </w:rPr>
        <w:t>technologických možností</w:t>
      </w:r>
      <w:r w:rsidR="00E6397E">
        <w:rPr>
          <w:sz w:val="24"/>
          <w:szCs w:val="24"/>
        </w:rPr>
        <w:t xml:space="preserve"> ro</w:t>
      </w:r>
      <w:r w:rsidRPr="00EA6E88">
        <w:rPr>
          <w:sz w:val="24"/>
          <w:szCs w:val="24"/>
        </w:rPr>
        <w:t>zšiřovaly o další produkty a v dnešní době lze fortifikovat téměř všechny potraviny. Historický význam fortifikace potravin je značný a již v minulosti bylo obohacování potravin velkým přínosem v boji s některými onemocněními, způsobenými deficiencí živin. Obohacení soli jódem pomohlo snížit prevalenci onemocnění štítné žlázy, přidání vitaminů skupiny B do</w:t>
      </w:r>
      <w:r w:rsidR="00D25D7B">
        <w:rPr>
          <w:sz w:val="24"/>
          <w:szCs w:val="24"/>
        </w:rPr>
        <w:t> </w:t>
      </w:r>
      <w:r w:rsidRPr="00EA6E88">
        <w:rPr>
          <w:sz w:val="24"/>
          <w:szCs w:val="24"/>
        </w:rPr>
        <w:t xml:space="preserve">obilovin pomohlo v boji s epidemií pelagry a obohacení obilovin kyselinou listovou </w:t>
      </w:r>
      <w:r w:rsidRPr="00EA6E88">
        <w:rPr>
          <w:sz w:val="24"/>
          <w:szCs w:val="24"/>
        </w:rPr>
        <w:lastRenderedPageBreak/>
        <w:t>napomohlo ke snížení počtu defektů neurální trubice u novorozenců (</w:t>
      </w:r>
      <w:proofErr w:type="spellStart"/>
      <w:r w:rsidRPr="00EA6E88">
        <w:rPr>
          <w:sz w:val="24"/>
          <w:szCs w:val="24"/>
        </w:rPr>
        <w:t>Fletcher</w:t>
      </w:r>
      <w:proofErr w:type="spellEnd"/>
      <w:r w:rsidRPr="00EA6E88">
        <w:rPr>
          <w:sz w:val="24"/>
          <w:szCs w:val="24"/>
        </w:rPr>
        <w:t xml:space="preserve"> et al., 2007, s.</w:t>
      </w:r>
      <w:r w:rsidR="00D25D7B">
        <w:rPr>
          <w:sz w:val="24"/>
          <w:szCs w:val="24"/>
        </w:rPr>
        <w:t> </w:t>
      </w:r>
      <w:r w:rsidRPr="00EA6E88">
        <w:rPr>
          <w:sz w:val="24"/>
          <w:szCs w:val="24"/>
        </w:rPr>
        <w:t>606)</w:t>
      </w:r>
      <w:r w:rsidR="00A1774E">
        <w:rPr>
          <w:sz w:val="24"/>
          <w:szCs w:val="24"/>
        </w:rPr>
        <w:t>.</w:t>
      </w:r>
    </w:p>
    <w:p w14:paraId="5ED95931" w14:textId="7B9B095D" w:rsidR="00C2028A" w:rsidRPr="00C2028A" w:rsidRDefault="00245360" w:rsidP="004D50AB">
      <w:pPr>
        <w:spacing w:line="360" w:lineRule="auto"/>
        <w:jc w:val="both"/>
        <w:rPr>
          <w:sz w:val="24"/>
          <w:szCs w:val="24"/>
        </w:rPr>
      </w:pPr>
      <w:r w:rsidRPr="00EA6E88">
        <w:rPr>
          <w:sz w:val="24"/>
          <w:szCs w:val="24"/>
        </w:rPr>
        <w:t>Potraviny byly tedy historick</w:t>
      </w:r>
      <w:r w:rsidR="004A7FAB">
        <w:rPr>
          <w:sz w:val="24"/>
          <w:szCs w:val="24"/>
        </w:rPr>
        <w:t>y</w:t>
      </w:r>
      <w:r w:rsidRPr="00EA6E88">
        <w:rPr>
          <w:sz w:val="24"/>
          <w:szCs w:val="24"/>
        </w:rPr>
        <w:t xml:space="preserve"> obohacovány o nejčastěji deficientní mikronutrienty – vitamín A, D, vitamíny skupiny B, jód a železo. Tyto nutrienty převažují ve fortifikaci dodnes, v potravinách ale najdeme přidané i ostatní výše zmíněné mikroživiny.</w:t>
      </w:r>
      <w:r w:rsidR="004E2D67">
        <w:rPr>
          <w:sz w:val="24"/>
          <w:szCs w:val="24"/>
        </w:rPr>
        <w:t xml:space="preserve"> </w:t>
      </w:r>
      <w:r w:rsidRPr="00EA6E88">
        <w:rPr>
          <w:sz w:val="24"/>
          <w:szCs w:val="24"/>
        </w:rPr>
        <w:t>Druhy potravin, které</w:t>
      </w:r>
      <w:r w:rsidR="00D25D7B">
        <w:rPr>
          <w:sz w:val="24"/>
          <w:szCs w:val="24"/>
        </w:rPr>
        <w:t> </w:t>
      </w:r>
      <w:r w:rsidRPr="00EA6E88">
        <w:rPr>
          <w:sz w:val="24"/>
          <w:szCs w:val="24"/>
        </w:rPr>
        <w:t xml:space="preserve">lze těmito složkami obohatit, se </w:t>
      </w:r>
      <w:proofErr w:type="gramStart"/>
      <w:r w:rsidRPr="00EA6E88">
        <w:rPr>
          <w:sz w:val="24"/>
          <w:szCs w:val="24"/>
        </w:rPr>
        <w:t>liší</w:t>
      </w:r>
      <w:proofErr w:type="gramEnd"/>
      <w:r w:rsidRPr="00EA6E88">
        <w:rPr>
          <w:sz w:val="24"/>
          <w:szCs w:val="24"/>
        </w:rPr>
        <w:t xml:space="preserve"> dle vhodnosti k obohacení, vlivu na </w:t>
      </w:r>
      <w:r w:rsidR="009A67B1">
        <w:rPr>
          <w:sz w:val="24"/>
          <w:szCs w:val="24"/>
        </w:rPr>
        <w:t>doplňovaný mikronutrient</w:t>
      </w:r>
      <w:r w:rsidRPr="00EA6E88">
        <w:rPr>
          <w:sz w:val="24"/>
          <w:szCs w:val="24"/>
        </w:rPr>
        <w:t>, legislativního rámce a dle účelu a druhu fortifikace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14-15)</w:t>
      </w:r>
      <w:r w:rsidR="00A1774E">
        <w:rPr>
          <w:sz w:val="24"/>
          <w:szCs w:val="24"/>
        </w:rPr>
        <w:t>.</w:t>
      </w:r>
    </w:p>
    <w:p w14:paraId="794AC042" w14:textId="37178341" w:rsidR="00245360" w:rsidRPr="00EA6E88" w:rsidRDefault="00245360" w:rsidP="00A1774E">
      <w:pPr>
        <w:spacing w:line="360" w:lineRule="auto"/>
        <w:ind w:firstLine="709"/>
        <w:jc w:val="both"/>
        <w:rPr>
          <w:sz w:val="24"/>
          <w:szCs w:val="24"/>
        </w:rPr>
      </w:pPr>
      <w:r w:rsidRPr="00EA6E88">
        <w:rPr>
          <w:sz w:val="24"/>
          <w:szCs w:val="24"/>
        </w:rPr>
        <w:t xml:space="preserve">Pro úspěšnou fortifikaci, jejímž účelem je pozitivně ovlivnit hladinu mikronutrientů v těle jedince, je velmi důležitá volba správné potraviny, jako nositele </w:t>
      </w:r>
      <w:proofErr w:type="spellStart"/>
      <w:r w:rsidRPr="00EA6E88">
        <w:rPr>
          <w:sz w:val="24"/>
          <w:szCs w:val="24"/>
        </w:rPr>
        <w:t>fortifikantu</w:t>
      </w:r>
      <w:proofErr w:type="spellEnd"/>
      <w:r w:rsidRPr="00EA6E88">
        <w:rPr>
          <w:sz w:val="24"/>
          <w:szCs w:val="24"/>
        </w:rPr>
        <w:t xml:space="preserve">, a také chemická forma přidávaného nutrientu. Vhodně složená kombinace potraviny a </w:t>
      </w:r>
      <w:proofErr w:type="spellStart"/>
      <w:r w:rsidRPr="00EA6E88">
        <w:rPr>
          <w:sz w:val="24"/>
          <w:szCs w:val="24"/>
        </w:rPr>
        <w:t>fortifikantu</w:t>
      </w:r>
      <w:proofErr w:type="spellEnd"/>
      <w:r w:rsidRPr="00EA6E88">
        <w:rPr>
          <w:sz w:val="24"/>
          <w:szCs w:val="24"/>
        </w:rPr>
        <w:t xml:space="preserve"> může pozitivně ovlivnit vstřebatelnost stopového prvku a zacílit na širokou veřejnost, či</w:t>
      </w:r>
      <w:r w:rsidR="00D25D7B">
        <w:rPr>
          <w:sz w:val="24"/>
          <w:szCs w:val="24"/>
        </w:rPr>
        <w:t> </w:t>
      </w:r>
      <w:r w:rsidRPr="00EA6E88">
        <w:rPr>
          <w:sz w:val="24"/>
          <w:szCs w:val="24"/>
        </w:rPr>
        <w:t>na</w:t>
      </w:r>
      <w:r w:rsidR="00D25D7B">
        <w:rPr>
          <w:sz w:val="24"/>
          <w:szCs w:val="24"/>
        </w:rPr>
        <w:t> </w:t>
      </w:r>
      <w:r w:rsidRPr="00EA6E88">
        <w:rPr>
          <w:sz w:val="24"/>
          <w:szCs w:val="24"/>
        </w:rPr>
        <w:t>konkrétní požadovanou skupinu populace, dle druhu a cíle programu fortifikace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95)</w:t>
      </w:r>
      <w:r w:rsidR="00A1774E">
        <w:rPr>
          <w:sz w:val="24"/>
          <w:szCs w:val="24"/>
        </w:rPr>
        <w:t>.</w:t>
      </w:r>
      <w:r w:rsidRPr="00EA6E88">
        <w:rPr>
          <w:sz w:val="24"/>
          <w:szCs w:val="24"/>
        </w:rPr>
        <w:t xml:space="preserve"> </w:t>
      </w:r>
      <w:proofErr w:type="spellStart"/>
      <w:r w:rsidRPr="00EA6E88">
        <w:rPr>
          <w:sz w:val="24"/>
          <w:szCs w:val="24"/>
        </w:rPr>
        <w:t>Fortifikanty</w:t>
      </w:r>
      <w:proofErr w:type="spellEnd"/>
      <w:r w:rsidRPr="00EA6E88">
        <w:rPr>
          <w:sz w:val="24"/>
          <w:szCs w:val="24"/>
        </w:rPr>
        <w:t xml:space="preserve"> v potravinách, které jsou konzumovány širokou veřejností a spotřebovávány relativně brzy po zakoupení, navíc v takovém případě nenesou známky senzorických změn a přidané vitamíny a minerály si</w:t>
      </w:r>
      <w:r w:rsidR="00D25D7B">
        <w:rPr>
          <w:sz w:val="24"/>
          <w:szCs w:val="24"/>
        </w:rPr>
        <w:t> </w:t>
      </w:r>
      <w:r w:rsidRPr="00EA6E88">
        <w:rPr>
          <w:sz w:val="24"/>
          <w:szCs w:val="24"/>
        </w:rPr>
        <w:t xml:space="preserve">rovněž po tuto dobu </w:t>
      </w:r>
      <w:proofErr w:type="gramStart"/>
      <w:r w:rsidRPr="00EA6E88">
        <w:rPr>
          <w:sz w:val="24"/>
          <w:szCs w:val="24"/>
        </w:rPr>
        <w:t>udrží</w:t>
      </w:r>
      <w:proofErr w:type="gramEnd"/>
      <w:r w:rsidRPr="00EA6E88">
        <w:rPr>
          <w:sz w:val="24"/>
          <w:szCs w:val="24"/>
        </w:rPr>
        <w:t xml:space="preserve"> své vlastnosti.</w:t>
      </w:r>
    </w:p>
    <w:p w14:paraId="43BEA84D" w14:textId="0D2B9711" w:rsidR="00245360" w:rsidRPr="004B5D7B" w:rsidRDefault="00245360" w:rsidP="004D50AB">
      <w:pPr>
        <w:spacing w:line="360" w:lineRule="auto"/>
        <w:jc w:val="both"/>
        <w:rPr>
          <w:b/>
          <w:bCs/>
          <w:sz w:val="24"/>
          <w:szCs w:val="24"/>
        </w:rPr>
      </w:pPr>
      <w:r w:rsidRPr="004B5D7B">
        <w:rPr>
          <w:b/>
          <w:bCs/>
          <w:sz w:val="24"/>
          <w:szCs w:val="24"/>
        </w:rPr>
        <w:t xml:space="preserve">Faktory ovlivňující volbu </w:t>
      </w:r>
      <w:r w:rsidR="004215C4" w:rsidRPr="004B5D7B">
        <w:rPr>
          <w:b/>
          <w:bCs/>
          <w:sz w:val="24"/>
          <w:szCs w:val="24"/>
        </w:rPr>
        <w:t>formy</w:t>
      </w:r>
      <w:r w:rsidRPr="004B5D7B">
        <w:rPr>
          <w:b/>
          <w:bCs/>
          <w:sz w:val="24"/>
          <w:szCs w:val="24"/>
        </w:rPr>
        <w:t xml:space="preserve"> </w:t>
      </w:r>
      <w:proofErr w:type="spellStart"/>
      <w:r w:rsidRPr="004B5D7B">
        <w:rPr>
          <w:b/>
          <w:bCs/>
          <w:sz w:val="24"/>
          <w:szCs w:val="24"/>
        </w:rPr>
        <w:t>fortifikantu</w:t>
      </w:r>
      <w:proofErr w:type="spellEnd"/>
      <w:r w:rsidRPr="004B5D7B">
        <w:rPr>
          <w:b/>
          <w:bCs/>
          <w:sz w:val="24"/>
          <w:szCs w:val="24"/>
        </w:rPr>
        <w:t>:</w:t>
      </w:r>
    </w:p>
    <w:p w14:paraId="5B31EAB8" w14:textId="31E7B0A5" w:rsidR="00245360" w:rsidRPr="00EA6E88" w:rsidRDefault="00245360" w:rsidP="00A1774E">
      <w:pPr>
        <w:spacing w:line="360" w:lineRule="auto"/>
        <w:ind w:firstLine="709"/>
        <w:jc w:val="both"/>
        <w:rPr>
          <w:sz w:val="24"/>
          <w:szCs w:val="24"/>
        </w:rPr>
      </w:pPr>
      <w:r w:rsidRPr="00EA6E88">
        <w:rPr>
          <w:sz w:val="24"/>
          <w:szCs w:val="24"/>
        </w:rPr>
        <w:t>Potenci</w:t>
      </w:r>
      <w:r w:rsidR="00EA39CE">
        <w:rPr>
          <w:sz w:val="24"/>
          <w:szCs w:val="24"/>
        </w:rPr>
        <w:t>áln</w:t>
      </w:r>
      <w:r w:rsidRPr="00EA6E88">
        <w:rPr>
          <w:sz w:val="24"/>
          <w:szCs w:val="24"/>
        </w:rPr>
        <w:t xml:space="preserve">í senzorické změny – </w:t>
      </w:r>
      <w:r w:rsidR="00FD63FC">
        <w:rPr>
          <w:sz w:val="24"/>
          <w:szCs w:val="24"/>
        </w:rPr>
        <w:t>míra obohacení</w:t>
      </w:r>
      <w:r w:rsidR="00655452">
        <w:rPr>
          <w:sz w:val="24"/>
          <w:szCs w:val="24"/>
        </w:rPr>
        <w:t xml:space="preserve"> </w:t>
      </w:r>
      <w:proofErr w:type="spellStart"/>
      <w:r w:rsidR="00655452">
        <w:rPr>
          <w:sz w:val="24"/>
          <w:szCs w:val="24"/>
        </w:rPr>
        <w:t>fortifikantem</w:t>
      </w:r>
      <w:proofErr w:type="spellEnd"/>
      <w:r w:rsidRPr="00EA6E88">
        <w:rPr>
          <w:sz w:val="24"/>
          <w:szCs w:val="24"/>
        </w:rPr>
        <w:t xml:space="preserve"> nesmí v potravině způsobovat nepřijatelné změny chuti, barvy, vůně, struktury, nebo se od původního potravinového základu oddělovat. Přidané nutrienty rovněž musí být v potravině stabilní v rámci daných limitů. Stabilitu přidaných látek může podpořit speciální balení, které by ovšem nemělo výrazně ovlivnit cenu výsledného produktu, který se pak pro konzumenty může stát finančně nedostupným.</w:t>
      </w:r>
    </w:p>
    <w:p w14:paraId="02EDBFF5" w14:textId="30FC9E64" w:rsidR="00245360" w:rsidRPr="00EA6E88" w:rsidRDefault="00245360" w:rsidP="00A1774E">
      <w:pPr>
        <w:spacing w:line="360" w:lineRule="auto"/>
        <w:ind w:firstLine="709"/>
        <w:jc w:val="both"/>
        <w:rPr>
          <w:sz w:val="24"/>
          <w:szCs w:val="24"/>
        </w:rPr>
      </w:pPr>
      <w:r w:rsidRPr="00EA6E88">
        <w:rPr>
          <w:sz w:val="24"/>
          <w:szCs w:val="24"/>
        </w:rPr>
        <w:t xml:space="preserve">Případné reakce </w:t>
      </w:r>
      <w:proofErr w:type="spellStart"/>
      <w:r w:rsidRPr="00EA6E88">
        <w:rPr>
          <w:sz w:val="24"/>
          <w:szCs w:val="24"/>
        </w:rPr>
        <w:t>fortifikantu</w:t>
      </w:r>
      <w:proofErr w:type="spellEnd"/>
      <w:r w:rsidRPr="00EA6E88">
        <w:rPr>
          <w:sz w:val="24"/>
          <w:szCs w:val="24"/>
        </w:rPr>
        <w:t xml:space="preserve"> a potraviny, včetně jejích přirozeně i nepřirozeně obsažených složek – veškeré nechtěné interakce, které by mohly negativně ovlivnit složky potraviny, nebo metabolické využití </w:t>
      </w:r>
      <w:proofErr w:type="spellStart"/>
      <w:r w:rsidRPr="00EA6E88">
        <w:rPr>
          <w:sz w:val="24"/>
          <w:szCs w:val="24"/>
        </w:rPr>
        <w:t>fortifikantu</w:t>
      </w:r>
      <w:proofErr w:type="spellEnd"/>
      <w:r w:rsidRPr="00EA6E88">
        <w:rPr>
          <w:sz w:val="24"/>
          <w:szCs w:val="24"/>
        </w:rPr>
        <w:t>, jsou nežádoucí a je třeba je předem zkontrolovat a odstranit.</w:t>
      </w:r>
    </w:p>
    <w:p w14:paraId="24FE3F0D" w14:textId="61407261" w:rsidR="00245360" w:rsidRPr="00EA6E88" w:rsidRDefault="00245360" w:rsidP="00A1774E">
      <w:pPr>
        <w:spacing w:line="360" w:lineRule="auto"/>
        <w:ind w:firstLine="709"/>
        <w:jc w:val="both"/>
        <w:rPr>
          <w:sz w:val="24"/>
          <w:szCs w:val="24"/>
        </w:rPr>
      </w:pPr>
      <w:r w:rsidRPr="00EA6E88">
        <w:rPr>
          <w:sz w:val="24"/>
          <w:szCs w:val="24"/>
        </w:rPr>
        <w:t>Cena – obohacená potravina by finančně neměla omezovat dostupnost tohoto produktu, stejně tak by neměla ovlivňovat konkurenceschopnost neobohacené alternativy této potraviny.</w:t>
      </w:r>
    </w:p>
    <w:p w14:paraId="5EFEE63F" w14:textId="50FFBE30" w:rsidR="00245360" w:rsidRPr="00EA6E88" w:rsidRDefault="00245360" w:rsidP="00A1774E">
      <w:pPr>
        <w:spacing w:line="360" w:lineRule="auto"/>
        <w:ind w:firstLine="709"/>
        <w:jc w:val="both"/>
        <w:rPr>
          <w:sz w:val="24"/>
          <w:szCs w:val="24"/>
        </w:rPr>
      </w:pPr>
      <w:r w:rsidRPr="00EA6E88">
        <w:rPr>
          <w:sz w:val="24"/>
          <w:szCs w:val="24"/>
        </w:rPr>
        <w:t>Biologická dostupnost – přidané živiny musí být z potraviny dobře absorbovány do těla se schopností zvýšit hladinu mikronutrientů v cílené populaci.</w:t>
      </w:r>
    </w:p>
    <w:p w14:paraId="6CA91CD4" w14:textId="3A2E86E4" w:rsidR="00DC3CE5" w:rsidRPr="00A1774E" w:rsidRDefault="00245360" w:rsidP="00F908EA">
      <w:pPr>
        <w:spacing w:after="240" w:line="360" w:lineRule="auto"/>
        <w:ind w:firstLine="709"/>
        <w:jc w:val="both"/>
        <w:rPr>
          <w:sz w:val="24"/>
          <w:szCs w:val="24"/>
        </w:rPr>
      </w:pPr>
      <w:r w:rsidRPr="00EA6E88">
        <w:rPr>
          <w:sz w:val="24"/>
          <w:szCs w:val="24"/>
        </w:rPr>
        <w:lastRenderedPageBreak/>
        <w:t>Dalším důležitým kritériem je také bezpečnost – pro pozitivní přínos z konzumace obohacené potraviny, je třeba určité množství potraviny. Toto množství ovšem nesmí být v rozporu se zásadami zdravé výživy.</w:t>
      </w:r>
    </w:p>
    <w:p w14:paraId="516383CE" w14:textId="61B24CE5" w:rsidR="00245360" w:rsidRPr="00A1774E" w:rsidRDefault="00A3758A" w:rsidP="00940DC8">
      <w:pPr>
        <w:pStyle w:val="Nadpis3"/>
        <w:spacing w:line="360" w:lineRule="auto"/>
        <w:rPr>
          <w:rFonts w:ascii="Times New Roman" w:hAnsi="Times New Roman" w:cs="Times New Roman"/>
          <w:b/>
          <w:bCs/>
          <w:color w:val="auto"/>
        </w:rPr>
      </w:pPr>
      <w:bookmarkStart w:id="27" w:name="_Toc165623133"/>
      <w:r>
        <w:rPr>
          <w:rFonts w:ascii="Times New Roman" w:hAnsi="Times New Roman" w:cs="Times New Roman"/>
          <w:b/>
          <w:bCs/>
          <w:color w:val="auto"/>
        </w:rPr>
        <w:t>Fortifikace</w:t>
      </w:r>
      <w:r w:rsidR="00415E10">
        <w:rPr>
          <w:rFonts w:ascii="Times New Roman" w:hAnsi="Times New Roman" w:cs="Times New Roman"/>
          <w:b/>
          <w:bCs/>
          <w:color w:val="auto"/>
        </w:rPr>
        <w:t xml:space="preserve"> potravin</w:t>
      </w:r>
      <w:r>
        <w:rPr>
          <w:rFonts w:ascii="Times New Roman" w:hAnsi="Times New Roman" w:cs="Times New Roman"/>
          <w:b/>
          <w:bCs/>
          <w:color w:val="auto"/>
        </w:rPr>
        <w:t xml:space="preserve"> ž</w:t>
      </w:r>
      <w:r w:rsidR="00245360" w:rsidRPr="00A1774E">
        <w:rPr>
          <w:rFonts w:ascii="Times New Roman" w:hAnsi="Times New Roman" w:cs="Times New Roman"/>
          <w:b/>
          <w:bCs/>
          <w:color w:val="auto"/>
        </w:rPr>
        <w:t>elez</w:t>
      </w:r>
      <w:r>
        <w:rPr>
          <w:rFonts w:ascii="Times New Roman" w:hAnsi="Times New Roman" w:cs="Times New Roman"/>
          <w:b/>
          <w:bCs/>
          <w:color w:val="auto"/>
        </w:rPr>
        <w:t>em</w:t>
      </w:r>
      <w:bookmarkEnd w:id="27"/>
    </w:p>
    <w:p w14:paraId="71C44B07" w14:textId="77777777" w:rsidR="00245360" w:rsidRPr="00EA6E88" w:rsidRDefault="00245360" w:rsidP="00C10CBA">
      <w:pPr>
        <w:spacing w:line="360" w:lineRule="auto"/>
        <w:ind w:firstLine="709"/>
        <w:jc w:val="both"/>
        <w:rPr>
          <w:sz w:val="24"/>
          <w:szCs w:val="24"/>
        </w:rPr>
      </w:pPr>
      <w:r w:rsidRPr="00EA6E88">
        <w:rPr>
          <w:sz w:val="24"/>
          <w:szCs w:val="24"/>
        </w:rPr>
        <w:t>Biologicky dobře dostupné formy železa často způsobují organoleptické změny v potravině, proto je poněkud obtížné najít kompromis ve vstřebatelnosti a ceně takové formy železa, která zároveň nebude způsobovat nežádoucí organoleptické změny.</w:t>
      </w:r>
    </w:p>
    <w:p w14:paraId="66D3CD0E" w14:textId="53FCA02E" w:rsidR="00245360" w:rsidRPr="00EA6E88" w:rsidRDefault="00245360" w:rsidP="00D87E8E">
      <w:pPr>
        <w:spacing w:after="240" w:line="360" w:lineRule="auto"/>
        <w:jc w:val="both"/>
        <w:rPr>
          <w:sz w:val="24"/>
          <w:szCs w:val="24"/>
        </w:rPr>
      </w:pPr>
      <w:proofErr w:type="spellStart"/>
      <w:r w:rsidRPr="00EA6E88">
        <w:rPr>
          <w:sz w:val="24"/>
          <w:szCs w:val="24"/>
        </w:rPr>
        <w:t>Fortifikanty</w:t>
      </w:r>
      <w:proofErr w:type="spellEnd"/>
      <w:r w:rsidRPr="00EA6E88">
        <w:rPr>
          <w:sz w:val="24"/>
          <w:szCs w:val="24"/>
        </w:rPr>
        <w:t xml:space="preserve"> železa se tak dělí na tři skupiny: </w:t>
      </w:r>
      <w:r w:rsidR="006F4425">
        <w:rPr>
          <w:sz w:val="24"/>
          <w:szCs w:val="24"/>
        </w:rPr>
        <w:t>s</w:t>
      </w:r>
      <w:r w:rsidRPr="00EA6E88">
        <w:rPr>
          <w:sz w:val="24"/>
          <w:szCs w:val="24"/>
        </w:rPr>
        <w:t>loučeniny rozpustné ve vodě</w:t>
      </w:r>
      <w:r w:rsidR="006F4425">
        <w:rPr>
          <w:sz w:val="24"/>
          <w:szCs w:val="24"/>
        </w:rPr>
        <w:t>, s</w:t>
      </w:r>
      <w:r w:rsidRPr="00EA6E88">
        <w:rPr>
          <w:sz w:val="24"/>
          <w:szCs w:val="24"/>
        </w:rPr>
        <w:t>loučeniny špatně rozpustné ve vodě, ale rozpustná ve zředěné kyselině</w:t>
      </w:r>
      <w:r w:rsidR="006F4425">
        <w:rPr>
          <w:sz w:val="24"/>
          <w:szCs w:val="24"/>
        </w:rPr>
        <w:t>, s</w:t>
      </w:r>
      <w:r w:rsidRPr="00EA6E88">
        <w:rPr>
          <w:sz w:val="24"/>
          <w:szCs w:val="24"/>
        </w:rPr>
        <w:t>loučeniny ve vodě nerozpustné a</w:t>
      </w:r>
      <w:r w:rsidR="00D25D7B">
        <w:rPr>
          <w:sz w:val="24"/>
          <w:szCs w:val="24"/>
        </w:rPr>
        <w:t> </w:t>
      </w:r>
      <w:r w:rsidRPr="00EA6E88">
        <w:rPr>
          <w:sz w:val="24"/>
          <w:szCs w:val="24"/>
        </w:rPr>
        <w:t>ve</w:t>
      </w:r>
      <w:r w:rsidR="00D25D7B">
        <w:rPr>
          <w:sz w:val="24"/>
          <w:szCs w:val="24"/>
        </w:rPr>
        <w:t> </w:t>
      </w:r>
      <w:r w:rsidRPr="00EA6E88">
        <w:rPr>
          <w:sz w:val="24"/>
          <w:szCs w:val="24"/>
        </w:rPr>
        <w:t>zředěné kyselině špatně rozpustné</w:t>
      </w:r>
      <w:r w:rsidR="00A1774E" w:rsidRPr="00EA6E88">
        <w:rPr>
          <w:sz w:val="24"/>
          <w:szCs w:val="24"/>
        </w:rPr>
        <w:t xml:space="preserve"> </w:t>
      </w:r>
      <w:r w:rsidRPr="00EA6E88">
        <w:rPr>
          <w:sz w:val="24"/>
          <w:szCs w:val="24"/>
        </w:rPr>
        <w:t>(</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96-97)</w:t>
      </w:r>
      <w:r w:rsidR="00A1774E">
        <w:rPr>
          <w:sz w:val="24"/>
          <w:szCs w:val="24"/>
        </w:rPr>
        <w:t>.</w:t>
      </w:r>
    </w:p>
    <w:p w14:paraId="666E8FF7" w14:textId="77777777" w:rsidR="00245360" w:rsidRPr="00A1774E" w:rsidRDefault="00245360" w:rsidP="004D50AB">
      <w:pPr>
        <w:spacing w:line="360" w:lineRule="auto"/>
        <w:jc w:val="both"/>
        <w:rPr>
          <w:b/>
          <w:bCs/>
          <w:sz w:val="24"/>
          <w:szCs w:val="24"/>
        </w:rPr>
      </w:pPr>
      <w:r w:rsidRPr="00A1774E">
        <w:rPr>
          <w:b/>
          <w:bCs/>
          <w:sz w:val="24"/>
          <w:szCs w:val="24"/>
        </w:rPr>
        <w:t>Sloučeniny železa rozpustné ve vodě</w:t>
      </w:r>
    </w:p>
    <w:p w14:paraId="4E3B6EAC" w14:textId="21BF7B55" w:rsidR="00245360" w:rsidRPr="00EA6E88" w:rsidRDefault="00245360" w:rsidP="00C10CBA">
      <w:pPr>
        <w:spacing w:after="240" w:line="360" w:lineRule="auto"/>
        <w:ind w:firstLine="709"/>
        <w:jc w:val="both"/>
        <w:rPr>
          <w:sz w:val="24"/>
          <w:szCs w:val="24"/>
        </w:rPr>
      </w:pPr>
      <w:r w:rsidRPr="00EA6E88">
        <w:rPr>
          <w:sz w:val="24"/>
          <w:szCs w:val="24"/>
        </w:rPr>
        <w:t xml:space="preserve">Tyto sloučeniny jsou nejpreferovanější formou </w:t>
      </w:r>
      <w:proofErr w:type="spellStart"/>
      <w:r w:rsidRPr="00EA6E88">
        <w:rPr>
          <w:sz w:val="24"/>
          <w:szCs w:val="24"/>
        </w:rPr>
        <w:t>fortifikantu</w:t>
      </w:r>
      <w:proofErr w:type="spellEnd"/>
      <w:r w:rsidRPr="00EA6E88">
        <w:rPr>
          <w:sz w:val="24"/>
          <w:szCs w:val="24"/>
        </w:rPr>
        <w:t xml:space="preserve">, protože jsou levné, velmi dobře rozpustné v žaludečních šťávách a mají ze všech sloučenin </w:t>
      </w:r>
      <w:r w:rsidR="00D87E8E" w:rsidRPr="00EA6E88">
        <w:rPr>
          <w:sz w:val="24"/>
          <w:szCs w:val="24"/>
        </w:rPr>
        <w:t>železa nejvyšší</w:t>
      </w:r>
      <w:r w:rsidRPr="00EA6E88">
        <w:rPr>
          <w:sz w:val="24"/>
          <w:szCs w:val="24"/>
        </w:rPr>
        <w:t xml:space="preserve"> biologickou dostupnost. Nevýhodou je nepříznivý vliv na organoleptické vlastnosti potravin, zejména při</w:t>
      </w:r>
      <w:r w:rsidR="00453771">
        <w:rPr>
          <w:sz w:val="24"/>
          <w:szCs w:val="24"/>
        </w:rPr>
        <w:t> </w:t>
      </w:r>
      <w:r w:rsidRPr="00EA6E88">
        <w:rPr>
          <w:sz w:val="24"/>
          <w:szCs w:val="24"/>
        </w:rPr>
        <w:t>delším skladování může způsobit například změny barvy, chuti, žluknutí a zápach. V případě fortifikace železem a dalšími nutrienty, může volné železo, vyrobené z degradace sloučenin železa, zoxidovat některé vitamíny, přítomné ve fortifikační směsi.</w:t>
      </w:r>
      <w:r w:rsidR="00D87E8E">
        <w:rPr>
          <w:sz w:val="24"/>
          <w:szCs w:val="24"/>
        </w:rPr>
        <w:t xml:space="preserve"> </w:t>
      </w:r>
      <w:r w:rsidRPr="00EA6E88">
        <w:rPr>
          <w:sz w:val="24"/>
          <w:szCs w:val="24"/>
        </w:rPr>
        <w:t>Sloučeniny rozpustné ve vodě jsou vhodné k fortifikaci potravin relativně rychlé spotřeby, například obilná mouka, těstoviny a sušené mléko, včetně sušené směsi kojeneckého mléka.</w:t>
      </w:r>
      <w:r w:rsidR="00D87E8E">
        <w:rPr>
          <w:sz w:val="24"/>
          <w:szCs w:val="24"/>
        </w:rPr>
        <w:t xml:space="preserve"> </w:t>
      </w:r>
      <w:r w:rsidRPr="00EA6E88">
        <w:rPr>
          <w:sz w:val="24"/>
          <w:szCs w:val="24"/>
        </w:rPr>
        <w:t>Je zde možnost zapouzdření formy, které může zpomalit, nebo zabránit smyslovým změnám.</w:t>
      </w:r>
      <w:r w:rsidR="00D87E8E">
        <w:rPr>
          <w:sz w:val="24"/>
          <w:szCs w:val="24"/>
        </w:rPr>
        <w:t xml:space="preserve"> </w:t>
      </w:r>
      <w:r w:rsidRPr="00EA6E88">
        <w:rPr>
          <w:sz w:val="24"/>
          <w:szCs w:val="24"/>
        </w:rPr>
        <w:t xml:space="preserve">Vůbec nejpoužívanější </w:t>
      </w:r>
      <w:proofErr w:type="spellStart"/>
      <w:r w:rsidRPr="00EA6E88">
        <w:rPr>
          <w:sz w:val="24"/>
          <w:szCs w:val="24"/>
        </w:rPr>
        <w:t>fortifikant</w:t>
      </w:r>
      <w:proofErr w:type="spellEnd"/>
      <w:r w:rsidRPr="00EA6E88">
        <w:rPr>
          <w:sz w:val="24"/>
          <w:szCs w:val="24"/>
        </w:rPr>
        <w:t xml:space="preserve"> železa je </w:t>
      </w:r>
      <w:r w:rsidR="00440398">
        <w:rPr>
          <w:sz w:val="24"/>
          <w:szCs w:val="24"/>
        </w:rPr>
        <w:t>s</w:t>
      </w:r>
      <w:r w:rsidRPr="00EA6E88">
        <w:rPr>
          <w:sz w:val="24"/>
          <w:szCs w:val="24"/>
        </w:rPr>
        <w:t>íran železnatý.</w:t>
      </w:r>
    </w:p>
    <w:p w14:paraId="5911A169" w14:textId="77777777" w:rsidR="00245360" w:rsidRPr="00A1774E" w:rsidRDefault="00245360" w:rsidP="004D50AB">
      <w:pPr>
        <w:spacing w:line="360" w:lineRule="auto"/>
        <w:jc w:val="both"/>
        <w:rPr>
          <w:b/>
          <w:bCs/>
          <w:sz w:val="24"/>
          <w:szCs w:val="24"/>
        </w:rPr>
      </w:pPr>
      <w:r w:rsidRPr="00A1774E">
        <w:rPr>
          <w:b/>
          <w:bCs/>
          <w:sz w:val="24"/>
          <w:szCs w:val="24"/>
        </w:rPr>
        <w:t>Sloučeniny železa špatně rozpustné ve vodě, ale rozpustné ve zředěné kyselině</w:t>
      </w:r>
    </w:p>
    <w:p w14:paraId="146A2CB0" w14:textId="6674EF8A" w:rsidR="00245360" w:rsidRPr="00EA6E88" w:rsidRDefault="00245360" w:rsidP="00322F5B">
      <w:pPr>
        <w:spacing w:after="240" w:line="360" w:lineRule="auto"/>
        <w:ind w:firstLine="709"/>
        <w:jc w:val="both"/>
        <w:rPr>
          <w:sz w:val="24"/>
          <w:szCs w:val="24"/>
        </w:rPr>
      </w:pPr>
      <w:r w:rsidRPr="00EA6E88">
        <w:rPr>
          <w:sz w:val="24"/>
          <w:szCs w:val="24"/>
        </w:rPr>
        <w:t>Právě díky rozpustnosti ve zředěné kyselině jsou tyto formy dobře vstřebávány z potravy, protože v žaludku dospělého člověka jsou rozpuštěny pomocí přirozeně se</w:t>
      </w:r>
      <w:r w:rsidR="00453771">
        <w:rPr>
          <w:sz w:val="24"/>
          <w:szCs w:val="24"/>
        </w:rPr>
        <w:t> </w:t>
      </w:r>
      <w:r w:rsidRPr="00EA6E88">
        <w:rPr>
          <w:sz w:val="24"/>
          <w:szCs w:val="24"/>
        </w:rPr>
        <w:t xml:space="preserve">vyskytujících žaludečních šťáv. </w:t>
      </w:r>
      <w:r w:rsidR="00A1774E">
        <w:rPr>
          <w:sz w:val="24"/>
          <w:szCs w:val="24"/>
        </w:rPr>
        <w:t>U zdravých jedinců</w:t>
      </w:r>
      <w:r w:rsidRPr="00EA6E88">
        <w:rPr>
          <w:sz w:val="24"/>
          <w:szCs w:val="24"/>
        </w:rPr>
        <w:t xml:space="preserve"> tak vstřebatelnost dosahuje téměř stejného výsledku, jako u ve vodě rozpustných sloučenin. Příkladem je </w:t>
      </w:r>
      <w:proofErr w:type="spellStart"/>
      <w:r w:rsidRPr="00EA6E88">
        <w:rPr>
          <w:sz w:val="24"/>
          <w:szCs w:val="24"/>
        </w:rPr>
        <w:t>fumarát</w:t>
      </w:r>
      <w:proofErr w:type="spellEnd"/>
      <w:r w:rsidRPr="00EA6E88">
        <w:rPr>
          <w:sz w:val="24"/>
          <w:szCs w:val="24"/>
        </w:rPr>
        <w:t xml:space="preserve"> železnatý, který</w:t>
      </w:r>
      <w:r w:rsidR="00453771">
        <w:rPr>
          <w:sz w:val="24"/>
          <w:szCs w:val="24"/>
        </w:rPr>
        <w:t> </w:t>
      </w:r>
      <w:r w:rsidRPr="00EA6E88">
        <w:rPr>
          <w:sz w:val="24"/>
          <w:szCs w:val="24"/>
        </w:rPr>
        <w:t>nezpůsobuje tolik organoleptických změn, jako síran železnatý, a je tak alternativou při</w:t>
      </w:r>
      <w:r w:rsidR="00453771">
        <w:rPr>
          <w:sz w:val="24"/>
          <w:szCs w:val="24"/>
        </w:rPr>
        <w:t> </w:t>
      </w:r>
      <w:r w:rsidRPr="00EA6E88">
        <w:rPr>
          <w:sz w:val="24"/>
          <w:szCs w:val="24"/>
        </w:rPr>
        <w:t>ne</w:t>
      </w:r>
      <w:r w:rsidR="00322F5B">
        <w:rPr>
          <w:sz w:val="24"/>
          <w:szCs w:val="24"/>
        </w:rPr>
        <w:t>možnosti</w:t>
      </w:r>
      <w:r w:rsidRPr="00EA6E88">
        <w:rPr>
          <w:sz w:val="24"/>
          <w:szCs w:val="24"/>
        </w:rPr>
        <w:t xml:space="preserve"> použití sloučenin ve vodě rozpustných. </w:t>
      </w:r>
      <w:proofErr w:type="spellStart"/>
      <w:r w:rsidRPr="00EA6E88">
        <w:rPr>
          <w:sz w:val="24"/>
          <w:szCs w:val="24"/>
        </w:rPr>
        <w:t>Fumarát</w:t>
      </w:r>
      <w:proofErr w:type="spellEnd"/>
      <w:r w:rsidRPr="00EA6E88">
        <w:rPr>
          <w:sz w:val="24"/>
          <w:szCs w:val="24"/>
        </w:rPr>
        <w:t xml:space="preserve"> železnatý lze použít v zapouzdřené formě, pro minimalizaci nežádoucích změn na potravinu. Dalším zástupcem je</w:t>
      </w:r>
      <w:r w:rsidR="00453771">
        <w:rPr>
          <w:sz w:val="24"/>
          <w:szCs w:val="24"/>
        </w:rPr>
        <w:t> </w:t>
      </w:r>
      <w:proofErr w:type="spellStart"/>
      <w:r w:rsidR="00322F5B">
        <w:rPr>
          <w:sz w:val="24"/>
          <w:szCs w:val="24"/>
        </w:rPr>
        <w:t>s</w:t>
      </w:r>
      <w:r w:rsidRPr="00EA6E88">
        <w:rPr>
          <w:sz w:val="24"/>
          <w:szCs w:val="24"/>
        </w:rPr>
        <w:t>acharát</w:t>
      </w:r>
      <w:proofErr w:type="spellEnd"/>
      <w:r w:rsidRPr="00EA6E88">
        <w:rPr>
          <w:sz w:val="24"/>
          <w:szCs w:val="24"/>
        </w:rPr>
        <w:t xml:space="preserve"> železitý, který je rovněž dobře vstřebáván pomocí žaludečních šťáv.</w:t>
      </w:r>
    </w:p>
    <w:p w14:paraId="484112DC" w14:textId="77777777" w:rsidR="00245360" w:rsidRPr="00A1774E" w:rsidRDefault="00245360" w:rsidP="00322F5B">
      <w:pPr>
        <w:spacing w:line="360" w:lineRule="auto"/>
        <w:jc w:val="both"/>
        <w:rPr>
          <w:b/>
          <w:bCs/>
          <w:sz w:val="24"/>
          <w:szCs w:val="24"/>
        </w:rPr>
      </w:pPr>
      <w:r w:rsidRPr="00A1774E">
        <w:rPr>
          <w:b/>
          <w:bCs/>
          <w:sz w:val="24"/>
          <w:szCs w:val="24"/>
        </w:rPr>
        <w:lastRenderedPageBreak/>
        <w:t>Sloučeniny železa, které jsou nerozpustné ve vodě a špatně rozpustné ve zředěné kyselině</w:t>
      </w:r>
    </w:p>
    <w:p w14:paraId="037D613C" w14:textId="36BFE6E4" w:rsidR="00245360" w:rsidRPr="00EA6E88" w:rsidRDefault="00245360" w:rsidP="00D115D1">
      <w:pPr>
        <w:spacing w:after="240" w:line="360" w:lineRule="auto"/>
        <w:ind w:firstLine="709"/>
        <w:jc w:val="both"/>
        <w:rPr>
          <w:sz w:val="24"/>
          <w:szCs w:val="24"/>
        </w:rPr>
      </w:pPr>
      <w:r w:rsidRPr="00EA6E88">
        <w:rPr>
          <w:sz w:val="24"/>
          <w:szCs w:val="24"/>
        </w:rPr>
        <w:t xml:space="preserve">Tyto formy železa vykazují v porovnání se síranem železnatým nižší vstřebatelnost (rozmezí absorpce je přibližně 20 </w:t>
      </w:r>
      <w:r w:rsidR="00322F5B">
        <w:rPr>
          <w:sz w:val="24"/>
          <w:szCs w:val="24"/>
        </w:rPr>
        <w:t xml:space="preserve">% </w:t>
      </w:r>
      <w:r w:rsidRPr="00EA6E88">
        <w:rPr>
          <w:sz w:val="24"/>
          <w:szCs w:val="24"/>
        </w:rPr>
        <w:t xml:space="preserve">až 75 %). Navzdory tomu byly tyto sloučeniny široce používány jako </w:t>
      </w:r>
      <w:proofErr w:type="spellStart"/>
      <w:r w:rsidRPr="00EA6E88">
        <w:rPr>
          <w:sz w:val="24"/>
          <w:szCs w:val="24"/>
        </w:rPr>
        <w:t>fortifikanty</w:t>
      </w:r>
      <w:proofErr w:type="spellEnd"/>
      <w:r w:rsidRPr="00EA6E88">
        <w:rPr>
          <w:sz w:val="24"/>
          <w:szCs w:val="24"/>
        </w:rPr>
        <w:t xml:space="preserve">, protože ve srovnání s rozpustnými sloučeninami způsobují menší senzorické změny potravin a jejich cena je nižší. Nicméně jsou nerozpustné sloučeniny považovány za poslední možnost při volbě </w:t>
      </w:r>
      <w:proofErr w:type="spellStart"/>
      <w:r w:rsidRPr="00EA6E88">
        <w:rPr>
          <w:sz w:val="24"/>
          <w:szCs w:val="24"/>
        </w:rPr>
        <w:t>fortifikantu</w:t>
      </w:r>
      <w:proofErr w:type="spellEnd"/>
      <w:r w:rsidRPr="00EA6E88">
        <w:rPr>
          <w:sz w:val="24"/>
          <w:szCs w:val="24"/>
        </w:rPr>
        <w:t>, právě kvůli nízké vstřebatelnosti, která</w:t>
      </w:r>
      <w:r w:rsidR="00453771">
        <w:rPr>
          <w:sz w:val="24"/>
          <w:szCs w:val="24"/>
        </w:rPr>
        <w:t> </w:t>
      </w:r>
      <w:r w:rsidRPr="00EA6E88">
        <w:rPr>
          <w:sz w:val="24"/>
          <w:szCs w:val="24"/>
        </w:rPr>
        <w:t xml:space="preserve">je důležitým faktorem při řešení deficience a malabsorpce železa. Podmínkou použití nerozpustných sloučenin je naměřená absorpce odpovídající alespoň 50 % vstřebatelnosti síranu železnatého, a zároveň přidání dvojnásobného množství </w:t>
      </w:r>
      <w:proofErr w:type="spellStart"/>
      <w:r w:rsidRPr="00EA6E88">
        <w:rPr>
          <w:sz w:val="24"/>
          <w:szCs w:val="24"/>
        </w:rPr>
        <w:t>fortifikantu</w:t>
      </w:r>
      <w:proofErr w:type="spellEnd"/>
      <w:r w:rsidRPr="00EA6E88">
        <w:rPr>
          <w:sz w:val="24"/>
          <w:szCs w:val="24"/>
        </w:rPr>
        <w:t xml:space="preserve">, aby byla kompenzována nižší absorpce. Nerozpustnými sloučeninami, používanými k obohacování, jsou fosforečnan železitý, </w:t>
      </w:r>
      <w:proofErr w:type="spellStart"/>
      <w:r w:rsidRPr="00EA6E88">
        <w:rPr>
          <w:sz w:val="24"/>
          <w:szCs w:val="24"/>
        </w:rPr>
        <w:t>ortofosforečnan</w:t>
      </w:r>
      <w:proofErr w:type="spellEnd"/>
      <w:r w:rsidRPr="00EA6E88">
        <w:rPr>
          <w:sz w:val="24"/>
          <w:szCs w:val="24"/>
        </w:rPr>
        <w:t xml:space="preserve"> železitý a pyrofosforečnan železitý. Používají se</w:t>
      </w:r>
      <w:r w:rsidR="00453771">
        <w:rPr>
          <w:sz w:val="24"/>
          <w:szCs w:val="24"/>
        </w:rPr>
        <w:t> </w:t>
      </w:r>
      <w:r w:rsidRPr="00EA6E88">
        <w:rPr>
          <w:sz w:val="24"/>
          <w:szCs w:val="24"/>
        </w:rPr>
        <w:t>k fortifikaci rýže, kojeneckých cereálií a potravin obsahujících čokoládu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98-100)</w:t>
      </w:r>
      <w:r w:rsidR="00A1774E">
        <w:rPr>
          <w:sz w:val="24"/>
          <w:szCs w:val="24"/>
        </w:rPr>
        <w:t>.</w:t>
      </w:r>
    </w:p>
    <w:p w14:paraId="7C07F011" w14:textId="0A26B968" w:rsidR="00245360" w:rsidRPr="00A1774E" w:rsidRDefault="00245360" w:rsidP="004D50AB">
      <w:pPr>
        <w:spacing w:line="360" w:lineRule="auto"/>
        <w:jc w:val="both"/>
        <w:rPr>
          <w:b/>
          <w:bCs/>
          <w:sz w:val="24"/>
          <w:szCs w:val="24"/>
        </w:rPr>
      </w:pPr>
      <w:r w:rsidRPr="00A1774E">
        <w:rPr>
          <w:b/>
          <w:bCs/>
          <w:sz w:val="24"/>
          <w:szCs w:val="24"/>
        </w:rPr>
        <w:t>M</w:t>
      </w:r>
      <w:r w:rsidR="00C61F7D">
        <w:rPr>
          <w:b/>
          <w:bCs/>
          <w:sz w:val="24"/>
          <w:szCs w:val="24"/>
        </w:rPr>
        <w:t xml:space="preserve">ožnosti zvýšení </w:t>
      </w:r>
      <w:proofErr w:type="spellStart"/>
      <w:r w:rsidR="00C61F7D">
        <w:rPr>
          <w:b/>
          <w:bCs/>
          <w:sz w:val="24"/>
          <w:szCs w:val="24"/>
        </w:rPr>
        <w:t>biodostupnosti</w:t>
      </w:r>
      <w:proofErr w:type="spellEnd"/>
      <w:r w:rsidR="00C61F7D">
        <w:rPr>
          <w:b/>
          <w:bCs/>
          <w:sz w:val="24"/>
          <w:szCs w:val="24"/>
        </w:rPr>
        <w:t xml:space="preserve"> železa</w:t>
      </w:r>
    </w:p>
    <w:p w14:paraId="0DCC3D5D" w14:textId="5A97C5EA" w:rsidR="00245360" w:rsidRPr="00EA6E88" w:rsidRDefault="00245360" w:rsidP="00C61F7D">
      <w:pPr>
        <w:spacing w:after="240" w:line="360" w:lineRule="auto"/>
        <w:ind w:firstLine="709"/>
        <w:jc w:val="both"/>
        <w:rPr>
          <w:sz w:val="24"/>
          <w:szCs w:val="24"/>
        </w:rPr>
      </w:pPr>
      <w:r w:rsidRPr="00EA6E88">
        <w:rPr>
          <w:sz w:val="24"/>
          <w:szCs w:val="24"/>
        </w:rPr>
        <w:t>Biologickou dostupnost jednotlivých sloučenin železa lze zvýšit přidáním, nebo</w:t>
      </w:r>
      <w:r w:rsidR="00453771">
        <w:rPr>
          <w:sz w:val="24"/>
          <w:szCs w:val="24"/>
        </w:rPr>
        <w:t> </w:t>
      </w:r>
      <w:r w:rsidRPr="00EA6E88">
        <w:rPr>
          <w:sz w:val="24"/>
          <w:szCs w:val="24"/>
        </w:rPr>
        <w:t xml:space="preserve">odstraněním látek ze složek potravy. Vstřebatelnost zvyšuje například přidání kyseliny askorbové, nebo sodné soli kyseliny </w:t>
      </w:r>
      <w:proofErr w:type="spellStart"/>
      <w:r w:rsidRPr="00EA6E88">
        <w:rPr>
          <w:sz w:val="24"/>
          <w:szCs w:val="24"/>
        </w:rPr>
        <w:t>ethylendiamintetraoctové</w:t>
      </w:r>
      <w:proofErr w:type="spellEnd"/>
      <w:r w:rsidRPr="00EA6E88">
        <w:rPr>
          <w:sz w:val="24"/>
          <w:szCs w:val="24"/>
        </w:rPr>
        <w:t xml:space="preserve"> (dále sodík EDTA). Kyselina askorbová je ovšem méně stabilní a v případě ztrát kyseliny během přepravy a skladování se</w:t>
      </w:r>
      <w:r w:rsidR="00453771">
        <w:rPr>
          <w:sz w:val="24"/>
          <w:szCs w:val="24"/>
        </w:rPr>
        <w:t> </w:t>
      </w:r>
      <w:r w:rsidRPr="00EA6E88">
        <w:rPr>
          <w:sz w:val="24"/>
          <w:szCs w:val="24"/>
        </w:rPr>
        <w:t>tak tato možnost stává finančně nákladnější. Sodík EDTA není účinný u sloučenin nerozpustných ve vodě.</w:t>
      </w:r>
      <w:r w:rsidR="00A1774E">
        <w:rPr>
          <w:sz w:val="24"/>
          <w:szCs w:val="24"/>
        </w:rPr>
        <w:t xml:space="preserve"> </w:t>
      </w:r>
      <w:r w:rsidRPr="00EA6E88">
        <w:rPr>
          <w:sz w:val="24"/>
          <w:szCs w:val="24"/>
        </w:rPr>
        <w:t xml:space="preserve">Další metodou je odstranění </w:t>
      </w:r>
      <w:proofErr w:type="spellStart"/>
      <w:r w:rsidRPr="00EA6E88">
        <w:rPr>
          <w:sz w:val="24"/>
          <w:szCs w:val="24"/>
        </w:rPr>
        <w:t>fytátů</w:t>
      </w:r>
      <w:proofErr w:type="spellEnd"/>
      <w:r w:rsidRPr="00EA6E88">
        <w:rPr>
          <w:sz w:val="24"/>
          <w:szCs w:val="24"/>
        </w:rPr>
        <w:t>, které fungují jako inhibitory vstřebávání železa.</w:t>
      </w:r>
    </w:p>
    <w:p w14:paraId="6F5AD793" w14:textId="77777777" w:rsidR="00245360" w:rsidRPr="00A1774E" w:rsidRDefault="00245360" w:rsidP="004D50AB">
      <w:pPr>
        <w:spacing w:line="360" w:lineRule="auto"/>
        <w:jc w:val="both"/>
        <w:rPr>
          <w:b/>
          <w:bCs/>
          <w:sz w:val="24"/>
          <w:szCs w:val="24"/>
        </w:rPr>
      </w:pPr>
      <w:r w:rsidRPr="00A1774E">
        <w:rPr>
          <w:b/>
          <w:bCs/>
          <w:sz w:val="24"/>
          <w:szCs w:val="24"/>
        </w:rPr>
        <w:t xml:space="preserve">Alternativní </w:t>
      </w:r>
      <w:proofErr w:type="spellStart"/>
      <w:r w:rsidRPr="00A1774E">
        <w:rPr>
          <w:b/>
          <w:bCs/>
          <w:sz w:val="24"/>
          <w:szCs w:val="24"/>
        </w:rPr>
        <w:t>fortifikanty</w:t>
      </w:r>
      <w:proofErr w:type="spellEnd"/>
      <w:r w:rsidRPr="00A1774E">
        <w:rPr>
          <w:b/>
          <w:bCs/>
          <w:sz w:val="24"/>
          <w:szCs w:val="24"/>
        </w:rPr>
        <w:t xml:space="preserve"> železa</w:t>
      </w:r>
    </w:p>
    <w:p w14:paraId="0B0D047D" w14:textId="445B9DEE" w:rsidR="00245360" w:rsidRPr="00EA6E88" w:rsidRDefault="00A1774E" w:rsidP="00A1774E">
      <w:pPr>
        <w:spacing w:line="360" w:lineRule="auto"/>
        <w:ind w:firstLine="709"/>
        <w:jc w:val="both"/>
        <w:rPr>
          <w:sz w:val="24"/>
          <w:szCs w:val="24"/>
        </w:rPr>
      </w:pPr>
      <w:r>
        <w:rPr>
          <w:sz w:val="24"/>
          <w:szCs w:val="24"/>
        </w:rPr>
        <w:t xml:space="preserve">Pro </w:t>
      </w:r>
      <w:r w:rsidR="00245360" w:rsidRPr="00EA6E88">
        <w:rPr>
          <w:sz w:val="24"/>
          <w:szCs w:val="24"/>
        </w:rPr>
        <w:t>zlepšení vstřebatelnosti železa z </w:t>
      </w:r>
      <w:proofErr w:type="spellStart"/>
      <w:r w:rsidR="00245360" w:rsidRPr="00EA6E88">
        <w:rPr>
          <w:sz w:val="24"/>
          <w:szCs w:val="24"/>
        </w:rPr>
        <w:t>fortifikantů</w:t>
      </w:r>
      <w:proofErr w:type="spellEnd"/>
      <w:r w:rsidR="00245360" w:rsidRPr="00EA6E88">
        <w:rPr>
          <w:sz w:val="24"/>
          <w:szCs w:val="24"/>
        </w:rPr>
        <w:t xml:space="preserve"> byly zkoumány další sloučeniny, které</w:t>
      </w:r>
      <w:r w:rsidR="00453771">
        <w:rPr>
          <w:sz w:val="24"/>
          <w:szCs w:val="24"/>
        </w:rPr>
        <w:t> </w:t>
      </w:r>
      <w:r w:rsidR="00245360" w:rsidRPr="00EA6E88">
        <w:rPr>
          <w:sz w:val="24"/>
          <w:szCs w:val="24"/>
        </w:rPr>
        <w:t xml:space="preserve">je možné použít k obohacení potraviny. Tyto deriváty by měly lépe odolávat inhibitorům absorpce železa než předešlé jmenované formy. Řadí se zde sodná sůl železa EDTA, </w:t>
      </w:r>
      <w:proofErr w:type="spellStart"/>
      <w:r w:rsidR="00245360" w:rsidRPr="00EA6E88">
        <w:rPr>
          <w:sz w:val="24"/>
          <w:szCs w:val="24"/>
        </w:rPr>
        <w:t>bisglycinát</w:t>
      </w:r>
      <w:proofErr w:type="spellEnd"/>
      <w:r w:rsidR="00245360" w:rsidRPr="00EA6E88">
        <w:rPr>
          <w:sz w:val="24"/>
          <w:szCs w:val="24"/>
        </w:rPr>
        <w:t xml:space="preserve"> železnatý a zapouzdřené formy železa.</w:t>
      </w:r>
    </w:p>
    <w:p w14:paraId="0D71DA0C" w14:textId="21D40CE3" w:rsidR="00245360" w:rsidRPr="00EA6E88" w:rsidRDefault="00245360" w:rsidP="00A1774E">
      <w:pPr>
        <w:spacing w:line="360" w:lineRule="auto"/>
        <w:ind w:firstLine="709"/>
        <w:jc w:val="both"/>
        <w:rPr>
          <w:sz w:val="24"/>
          <w:szCs w:val="24"/>
        </w:rPr>
      </w:pPr>
      <w:proofErr w:type="spellStart"/>
      <w:r w:rsidRPr="00EA6E88">
        <w:rPr>
          <w:sz w:val="24"/>
          <w:szCs w:val="24"/>
        </w:rPr>
        <w:t>NaFeEDTA</w:t>
      </w:r>
      <w:proofErr w:type="spellEnd"/>
      <w:r w:rsidR="00C61F7D">
        <w:rPr>
          <w:sz w:val="24"/>
          <w:szCs w:val="24"/>
        </w:rPr>
        <w:t xml:space="preserve"> (</w:t>
      </w:r>
      <w:r w:rsidR="00C61F7D" w:rsidRPr="00EA6E88">
        <w:rPr>
          <w:sz w:val="24"/>
          <w:szCs w:val="24"/>
        </w:rPr>
        <w:t>sodná sůl železa EDTA</w:t>
      </w:r>
      <w:r w:rsidR="00C61F7D">
        <w:rPr>
          <w:sz w:val="24"/>
          <w:szCs w:val="24"/>
        </w:rPr>
        <w:t>)</w:t>
      </w:r>
      <w:r w:rsidRPr="00EA6E88">
        <w:rPr>
          <w:sz w:val="24"/>
          <w:szCs w:val="24"/>
        </w:rPr>
        <w:t xml:space="preserve"> je vhodná k fortifikaci potraviny s vysokým obsahem </w:t>
      </w:r>
      <w:proofErr w:type="spellStart"/>
      <w:r w:rsidRPr="00EA6E88">
        <w:rPr>
          <w:sz w:val="24"/>
          <w:szCs w:val="24"/>
        </w:rPr>
        <w:t>fytátů</w:t>
      </w:r>
      <w:proofErr w:type="spellEnd"/>
      <w:r w:rsidRPr="00EA6E88">
        <w:rPr>
          <w:sz w:val="24"/>
          <w:szCs w:val="24"/>
        </w:rPr>
        <w:t xml:space="preserve">, protože vstřebatelnost je zde až třikrát vyšší než u </w:t>
      </w:r>
      <w:proofErr w:type="spellStart"/>
      <w:r w:rsidRPr="00EA6E88">
        <w:rPr>
          <w:sz w:val="24"/>
          <w:szCs w:val="24"/>
        </w:rPr>
        <w:t>fumarátu</w:t>
      </w:r>
      <w:proofErr w:type="spellEnd"/>
      <w:r w:rsidRPr="00EA6E88">
        <w:rPr>
          <w:sz w:val="24"/>
          <w:szCs w:val="24"/>
        </w:rPr>
        <w:t xml:space="preserve"> železnatého, či</w:t>
      </w:r>
      <w:r w:rsidR="00453771">
        <w:rPr>
          <w:sz w:val="24"/>
          <w:szCs w:val="24"/>
        </w:rPr>
        <w:t> </w:t>
      </w:r>
      <w:r w:rsidRPr="00EA6E88">
        <w:rPr>
          <w:sz w:val="24"/>
          <w:szCs w:val="24"/>
        </w:rPr>
        <w:t xml:space="preserve">síranu železnatého. Sodná sůl EDTA nezpůsobuje oxidaci tuků </w:t>
      </w:r>
      <w:r w:rsidR="00C61F7D">
        <w:rPr>
          <w:sz w:val="24"/>
          <w:szCs w:val="24"/>
        </w:rPr>
        <w:t xml:space="preserve">u </w:t>
      </w:r>
      <w:r w:rsidRPr="00EA6E88">
        <w:rPr>
          <w:sz w:val="24"/>
          <w:szCs w:val="24"/>
        </w:rPr>
        <w:t xml:space="preserve">obohacených cereálií během skladování, ale je hůře rozpustná ve vodě, což může u některých potravin způsobit nežádoucí barevné změny. Další nevýhodou jsou zde vyšší finanční náklady. </w:t>
      </w:r>
    </w:p>
    <w:p w14:paraId="63C6BF65" w14:textId="6E4778FF" w:rsidR="00245360" w:rsidRPr="00EA6E88" w:rsidRDefault="00245360" w:rsidP="00774FB4">
      <w:pPr>
        <w:spacing w:after="240" w:line="360" w:lineRule="auto"/>
        <w:ind w:firstLine="709"/>
        <w:jc w:val="both"/>
        <w:rPr>
          <w:sz w:val="24"/>
          <w:szCs w:val="24"/>
        </w:rPr>
      </w:pPr>
      <w:proofErr w:type="spellStart"/>
      <w:r w:rsidRPr="00EA6E88">
        <w:rPr>
          <w:sz w:val="24"/>
          <w:szCs w:val="24"/>
        </w:rPr>
        <w:t>Bisglycinát</w:t>
      </w:r>
      <w:proofErr w:type="spellEnd"/>
      <w:r w:rsidRPr="00EA6E88">
        <w:rPr>
          <w:sz w:val="24"/>
          <w:szCs w:val="24"/>
        </w:rPr>
        <w:t xml:space="preserve"> železnatý je chelátová sloučenina, která je díky této vazbě chráněna před inhibitory absorpce. Vstřebatelnost této formy je tak u potravin s vysokým obsahem </w:t>
      </w:r>
      <w:proofErr w:type="spellStart"/>
      <w:r w:rsidRPr="00EA6E88">
        <w:rPr>
          <w:sz w:val="24"/>
          <w:szCs w:val="24"/>
        </w:rPr>
        <w:t>fytátů</w:t>
      </w:r>
      <w:proofErr w:type="spellEnd"/>
      <w:r w:rsidRPr="00EA6E88">
        <w:rPr>
          <w:sz w:val="24"/>
          <w:szCs w:val="24"/>
        </w:rPr>
        <w:t xml:space="preserve"> </w:t>
      </w:r>
      <w:r w:rsidRPr="00EA6E88">
        <w:rPr>
          <w:sz w:val="24"/>
          <w:szCs w:val="24"/>
        </w:rPr>
        <w:lastRenderedPageBreak/>
        <w:t>až</w:t>
      </w:r>
      <w:r w:rsidR="00453771">
        <w:rPr>
          <w:sz w:val="24"/>
          <w:szCs w:val="24"/>
        </w:rPr>
        <w:t> </w:t>
      </w:r>
      <w:r w:rsidRPr="00EA6E88">
        <w:rPr>
          <w:sz w:val="24"/>
          <w:szCs w:val="24"/>
        </w:rPr>
        <w:t>třikrát vyšší než u síranu železnatého. Je vhodný při fortifikaci plnotučného mléka, u</w:t>
      </w:r>
      <w:r w:rsidR="00453771">
        <w:rPr>
          <w:sz w:val="24"/>
          <w:szCs w:val="24"/>
        </w:rPr>
        <w:t> </w:t>
      </w:r>
      <w:r w:rsidRPr="00EA6E88">
        <w:rPr>
          <w:sz w:val="24"/>
          <w:szCs w:val="24"/>
        </w:rPr>
        <w:t xml:space="preserve">obilných produktů může ale způsobit žluknutí oxidací tuků v potravinách. Použití </w:t>
      </w:r>
      <w:proofErr w:type="spellStart"/>
      <w:r w:rsidRPr="00EA6E88">
        <w:rPr>
          <w:sz w:val="24"/>
          <w:szCs w:val="24"/>
        </w:rPr>
        <w:t>bisglycinátu</w:t>
      </w:r>
      <w:proofErr w:type="spellEnd"/>
      <w:r w:rsidRPr="00EA6E88">
        <w:rPr>
          <w:sz w:val="24"/>
          <w:szCs w:val="24"/>
        </w:rPr>
        <w:t xml:space="preserve"> železnatého je v porovnání s jinými deriváty železa finančně nákladnější.</w:t>
      </w:r>
    </w:p>
    <w:p w14:paraId="5AA97901" w14:textId="77777777" w:rsidR="00245360" w:rsidRPr="005241D5" w:rsidRDefault="00245360" w:rsidP="005241D5">
      <w:pPr>
        <w:spacing w:line="360" w:lineRule="auto"/>
        <w:jc w:val="both"/>
        <w:rPr>
          <w:b/>
          <w:bCs/>
          <w:sz w:val="24"/>
          <w:szCs w:val="24"/>
        </w:rPr>
      </w:pPr>
      <w:r w:rsidRPr="005241D5">
        <w:rPr>
          <w:b/>
          <w:bCs/>
          <w:sz w:val="24"/>
          <w:szCs w:val="24"/>
        </w:rPr>
        <w:t xml:space="preserve">Zapouzdřený síran železnatý a </w:t>
      </w:r>
      <w:proofErr w:type="spellStart"/>
      <w:r w:rsidRPr="005241D5">
        <w:rPr>
          <w:b/>
          <w:bCs/>
          <w:sz w:val="24"/>
          <w:szCs w:val="24"/>
        </w:rPr>
        <w:t>fumarát</w:t>
      </w:r>
      <w:proofErr w:type="spellEnd"/>
      <w:r w:rsidRPr="005241D5">
        <w:rPr>
          <w:b/>
          <w:bCs/>
          <w:sz w:val="24"/>
          <w:szCs w:val="24"/>
        </w:rPr>
        <w:t xml:space="preserve"> železnatý</w:t>
      </w:r>
    </w:p>
    <w:p w14:paraId="7454997A" w14:textId="2C71A6A4" w:rsidR="00245360" w:rsidRPr="00EA6E88" w:rsidRDefault="00245360" w:rsidP="00D43959">
      <w:pPr>
        <w:spacing w:line="360" w:lineRule="auto"/>
        <w:ind w:firstLine="709"/>
        <w:jc w:val="both"/>
        <w:rPr>
          <w:sz w:val="24"/>
          <w:szCs w:val="24"/>
        </w:rPr>
      </w:pPr>
      <w:r w:rsidRPr="00EA6E88">
        <w:rPr>
          <w:sz w:val="24"/>
          <w:szCs w:val="24"/>
        </w:rPr>
        <w:t xml:space="preserve">Zapouzdřená forma zajistí oddělení </w:t>
      </w:r>
      <w:proofErr w:type="spellStart"/>
      <w:r w:rsidRPr="00EA6E88">
        <w:rPr>
          <w:sz w:val="24"/>
          <w:szCs w:val="24"/>
        </w:rPr>
        <w:t>fortifikantu</w:t>
      </w:r>
      <w:proofErr w:type="spellEnd"/>
      <w:r w:rsidRPr="00EA6E88">
        <w:rPr>
          <w:sz w:val="24"/>
          <w:szCs w:val="24"/>
        </w:rPr>
        <w:t xml:space="preserve"> od ostatních složek potravy, což brání nežádoucím senzorickým změnám. V případě fortifikace soli jódem a zapouzdřenou formou železa tak došlo ke zpomalení barevných změn soli a rovněž byly omezeny ztráty jódu.</w:t>
      </w:r>
      <w:r w:rsidR="00D43959">
        <w:rPr>
          <w:sz w:val="24"/>
          <w:szCs w:val="24"/>
        </w:rPr>
        <w:t xml:space="preserve"> </w:t>
      </w:r>
      <w:r w:rsidRPr="00EA6E88">
        <w:rPr>
          <w:sz w:val="24"/>
          <w:szCs w:val="24"/>
        </w:rPr>
        <w:t xml:space="preserve">K zapouzdření železných sloučenin jsou používány především hydrogenované rostlinné oleje, </w:t>
      </w:r>
      <w:proofErr w:type="spellStart"/>
      <w:r w:rsidRPr="00EA6E88">
        <w:rPr>
          <w:sz w:val="24"/>
          <w:szCs w:val="24"/>
        </w:rPr>
        <w:t>monoglyceridy</w:t>
      </w:r>
      <w:proofErr w:type="spellEnd"/>
      <w:r w:rsidRPr="00EA6E88">
        <w:rPr>
          <w:sz w:val="24"/>
          <w:szCs w:val="24"/>
        </w:rPr>
        <w:t xml:space="preserve">, </w:t>
      </w:r>
      <w:proofErr w:type="spellStart"/>
      <w:r w:rsidRPr="00EA6E88">
        <w:rPr>
          <w:sz w:val="24"/>
          <w:szCs w:val="24"/>
        </w:rPr>
        <w:t>diglyceridy</w:t>
      </w:r>
      <w:proofErr w:type="spellEnd"/>
      <w:r w:rsidRPr="00EA6E88">
        <w:rPr>
          <w:sz w:val="24"/>
          <w:szCs w:val="24"/>
        </w:rPr>
        <w:t xml:space="preserve">, maltodextriny a </w:t>
      </w:r>
      <w:proofErr w:type="spellStart"/>
      <w:r w:rsidRPr="00EA6E88">
        <w:rPr>
          <w:sz w:val="24"/>
          <w:szCs w:val="24"/>
        </w:rPr>
        <w:t>ethylcelulóza</w:t>
      </w:r>
      <w:proofErr w:type="spellEnd"/>
      <w:r w:rsidRPr="00EA6E88">
        <w:rPr>
          <w:sz w:val="24"/>
          <w:szCs w:val="24"/>
        </w:rPr>
        <w:t xml:space="preserve">. Tyto pouzdra by neměly negativním způsobem ovlivňovat stabilitu a biologickou dostupnost </w:t>
      </w:r>
      <w:proofErr w:type="spellStart"/>
      <w:r w:rsidRPr="00EA6E88">
        <w:rPr>
          <w:sz w:val="24"/>
          <w:szCs w:val="24"/>
        </w:rPr>
        <w:t>fortifikantu</w:t>
      </w:r>
      <w:proofErr w:type="spellEnd"/>
      <w:r w:rsidRPr="00EA6E88">
        <w:rPr>
          <w:sz w:val="24"/>
          <w:szCs w:val="24"/>
        </w:rPr>
        <w:t xml:space="preserve">. Zapouzdřené formy síranu železnatého a </w:t>
      </w:r>
      <w:proofErr w:type="spellStart"/>
      <w:r w:rsidRPr="00EA6E88">
        <w:rPr>
          <w:sz w:val="24"/>
          <w:szCs w:val="24"/>
        </w:rPr>
        <w:t>fumarátu</w:t>
      </w:r>
      <w:proofErr w:type="spellEnd"/>
      <w:r w:rsidRPr="00EA6E88">
        <w:rPr>
          <w:sz w:val="24"/>
          <w:szCs w:val="24"/>
        </w:rPr>
        <w:t xml:space="preserve"> železnatého jsou používány zejména u suchých kojeneckých směsí a kojeneckých cereálií. Nevýhodou je vysoká cena, která se díky zapouzdření v porovnání s nezapouzdřenou formou, zvyšuje až desetinásobně.</w:t>
      </w:r>
    </w:p>
    <w:p w14:paraId="6C90DE32" w14:textId="77777777" w:rsidR="00245360" w:rsidRPr="00D43959" w:rsidRDefault="00245360" w:rsidP="00AB1428">
      <w:pPr>
        <w:spacing w:before="240" w:line="360" w:lineRule="auto"/>
        <w:jc w:val="both"/>
        <w:rPr>
          <w:b/>
          <w:bCs/>
          <w:sz w:val="24"/>
          <w:szCs w:val="24"/>
        </w:rPr>
      </w:pPr>
      <w:proofErr w:type="spellStart"/>
      <w:r w:rsidRPr="00D43959">
        <w:rPr>
          <w:b/>
          <w:bCs/>
          <w:sz w:val="24"/>
          <w:szCs w:val="24"/>
        </w:rPr>
        <w:t>Mikronizovaný</w:t>
      </w:r>
      <w:proofErr w:type="spellEnd"/>
      <w:r w:rsidRPr="00D43959">
        <w:rPr>
          <w:b/>
          <w:bCs/>
          <w:sz w:val="24"/>
          <w:szCs w:val="24"/>
        </w:rPr>
        <w:t xml:space="preserve"> pyrofosfát železitý</w:t>
      </w:r>
    </w:p>
    <w:p w14:paraId="29A2F5CA" w14:textId="772ACF2A" w:rsidR="00DC3CE5" w:rsidRPr="00EA6E88" w:rsidRDefault="00245360" w:rsidP="00D43959">
      <w:pPr>
        <w:spacing w:after="240" w:line="360" w:lineRule="auto"/>
        <w:ind w:firstLine="709"/>
        <w:jc w:val="both"/>
        <w:rPr>
          <w:sz w:val="24"/>
          <w:szCs w:val="24"/>
        </w:rPr>
      </w:pPr>
      <w:proofErr w:type="spellStart"/>
      <w:r w:rsidRPr="00EA6E88">
        <w:rPr>
          <w:sz w:val="24"/>
          <w:szCs w:val="24"/>
        </w:rPr>
        <w:t>Mikronizace</w:t>
      </w:r>
      <w:proofErr w:type="spellEnd"/>
      <w:r w:rsidRPr="00EA6E88">
        <w:rPr>
          <w:sz w:val="24"/>
          <w:szCs w:val="24"/>
        </w:rPr>
        <w:t xml:space="preserve"> tohoto </w:t>
      </w:r>
      <w:proofErr w:type="spellStart"/>
      <w:r w:rsidRPr="00EA6E88">
        <w:rPr>
          <w:sz w:val="24"/>
          <w:szCs w:val="24"/>
        </w:rPr>
        <w:t>fortifikantu</w:t>
      </w:r>
      <w:proofErr w:type="spellEnd"/>
      <w:r w:rsidRPr="00EA6E88">
        <w:rPr>
          <w:sz w:val="24"/>
          <w:szCs w:val="24"/>
        </w:rPr>
        <w:t xml:space="preserve"> železa pomocí chemického procesu až na průměr 0,5</w:t>
      </w:r>
      <w:r w:rsidR="00453771">
        <w:rPr>
          <w:sz w:val="24"/>
          <w:szCs w:val="24"/>
        </w:rPr>
        <w:t> </w:t>
      </w:r>
      <w:r w:rsidRPr="00EA6E88">
        <w:rPr>
          <w:sz w:val="24"/>
          <w:szCs w:val="24"/>
        </w:rPr>
        <w:t xml:space="preserve">mikronu může zlepšit vstřebatelnost v porovnání s běžnou velikostí pyrofosfátu železitého (8 mikronů) až čtyřnásobně. Tento derivát je nerozpustný ve vodě, takže je nízká pravděpodobnost senzorických změn v potravině. Nevýhodou je vysoká cena </w:t>
      </w:r>
      <w:proofErr w:type="spellStart"/>
      <w:r w:rsidRPr="00EA6E88">
        <w:rPr>
          <w:sz w:val="24"/>
          <w:szCs w:val="24"/>
        </w:rPr>
        <w:t>fortifikantu</w:t>
      </w:r>
      <w:proofErr w:type="spellEnd"/>
      <w:r w:rsidRPr="00EA6E88">
        <w:rPr>
          <w:sz w:val="24"/>
          <w:szCs w:val="24"/>
        </w:rPr>
        <w:t xml:space="preserve">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100-104)</w:t>
      </w:r>
      <w:r w:rsidR="00FE2E58">
        <w:rPr>
          <w:sz w:val="24"/>
          <w:szCs w:val="24"/>
        </w:rPr>
        <w:t>.</w:t>
      </w:r>
    </w:p>
    <w:p w14:paraId="39680F4F" w14:textId="1D099F0B" w:rsidR="00245360" w:rsidRPr="00A1774E" w:rsidRDefault="00A3758A" w:rsidP="00A1774E">
      <w:pPr>
        <w:pStyle w:val="Nadpis3"/>
        <w:spacing w:line="360" w:lineRule="auto"/>
        <w:rPr>
          <w:rFonts w:ascii="Times New Roman" w:hAnsi="Times New Roman" w:cs="Times New Roman"/>
          <w:b/>
          <w:bCs/>
          <w:color w:val="auto"/>
        </w:rPr>
      </w:pPr>
      <w:bookmarkStart w:id="28" w:name="_Toc165623134"/>
      <w:r>
        <w:rPr>
          <w:rFonts w:ascii="Times New Roman" w:hAnsi="Times New Roman" w:cs="Times New Roman"/>
          <w:b/>
          <w:bCs/>
          <w:color w:val="auto"/>
        </w:rPr>
        <w:t xml:space="preserve">Fortifikace </w:t>
      </w:r>
      <w:r w:rsidR="00415E10">
        <w:rPr>
          <w:rFonts w:ascii="Times New Roman" w:hAnsi="Times New Roman" w:cs="Times New Roman"/>
          <w:b/>
          <w:bCs/>
          <w:color w:val="auto"/>
        </w:rPr>
        <w:t xml:space="preserve">potravin </w:t>
      </w:r>
      <w:r>
        <w:rPr>
          <w:rFonts w:ascii="Times New Roman" w:hAnsi="Times New Roman" w:cs="Times New Roman"/>
          <w:b/>
          <w:bCs/>
          <w:color w:val="auto"/>
        </w:rPr>
        <w:t>v</w:t>
      </w:r>
      <w:r w:rsidR="00245360" w:rsidRPr="00A1774E">
        <w:rPr>
          <w:rFonts w:ascii="Times New Roman" w:hAnsi="Times New Roman" w:cs="Times New Roman"/>
          <w:b/>
          <w:bCs/>
          <w:color w:val="auto"/>
        </w:rPr>
        <w:t>itam</w:t>
      </w:r>
      <w:r>
        <w:rPr>
          <w:rFonts w:ascii="Times New Roman" w:hAnsi="Times New Roman" w:cs="Times New Roman"/>
          <w:b/>
          <w:bCs/>
          <w:color w:val="auto"/>
        </w:rPr>
        <w:t>inem</w:t>
      </w:r>
      <w:r w:rsidR="00245360" w:rsidRPr="00A1774E">
        <w:rPr>
          <w:rFonts w:ascii="Times New Roman" w:hAnsi="Times New Roman" w:cs="Times New Roman"/>
          <w:b/>
          <w:bCs/>
          <w:color w:val="auto"/>
        </w:rPr>
        <w:t xml:space="preserve"> A </w:t>
      </w:r>
      <w:proofErr w:type="spellStart"/>
      <w:r w:rsidR="00245360" w:rsidRPr="00A1774E">
        <w:rPr>
          <w:rFonts w:ascii="Times New Roman" w:hAnsi="Times New Roman" w:cs="Times New Roman"/>
          <w:b/>
          <w:bCs/>
          <w:color w:val="auto"/>
        </w:rPr>
        <w:t>a</w:t>
      </w:r>
      <w:proofErr w:type="spellEnd"/>
      <w:r w:rsidR="00245360" w:rsidRPr="00A1774E">
        <w:rPr>
          <w:rFonts w:ascii="Times New Roman" w:hAnsi="Times New Roman" w:cs="Times New Roman"/>
          <w:b/>
          <w:bCs/>
          <w:color w:val="auto"/>
        </w:rPr>
        <w:t xml:space="preserve"> beta-karoten</w:t>
      </w:r>
      <w:r>
        <w:rPr>
          <w:rFonts w:ascii="Times New Roman" w:hAnsi="Times New Roman" w:cs="Times New Roman"/>
          <w:b/>
          <w:bCs/>
          <w:color w:val="auto"/>
        </w:rPr>
        <w:t>em</w:t>
      </w:r>
      <w:bookmarkEnd w:id="28"/>
    </w:p>
    <w:p w14:paraId="68201C6B" w14:textId="6961F5D1" w:rsidR="00245360" w:rsidRPr="00EA6E88" w:rsidRDefault="00245360" w:rsidP="00FE2E58">
      <w:pPr>
        <w:spacing w:line="360" w:lineRule="auto"/>
        <w:ind w:firstLine="709"/>
        <w:jc w:val="both"/>
        <w:rPr>
          <w:sz w:val="24"/>
          <w:szCs w:val="24"/>
        </w:rPr>
      </w:pPr>
      <w:r w:rsidRPr="00EA6E88">
        <w:rPr>
          <w:sz w:val="24"/>
          <w:szCs w:val="24"/>
        </w:rPr>
        <w:t xml:space="preserve">Při volbě </w:t>
      </w:r>
      <w:proofErr w:type="spellStart"/>
      <w:r w:rsidRPr="00EA6E88">
        <w:rPr>
          <w:sz w:val="24"/>
          <w:szCs w:val="24"/>
        </w:rPr>
        <w:t>fortifikantu</w:t>
      </w:r>
      <w:proofErr w:type="spellEnd"/>
      <w:r w:rsidRPr="00EA6E88">
        <w:rPr>
          <w:sz w:val="24"/>
          <w:szCs w:val="24"/>
        </w:rPr>
        <w:t xml:space="preserve"> vitam</w:t>
      </w:r>
      <w:r w:rsidR="00AB1428">
        <w:rPr>
          <w:sz w:val="24"/>
          <w:szCs w:val="24"/>
        </w:rPr>
        <w:t>i</w:t>
      </w:r>
      <w:r w:rsidRPr="00EA6E88">
        <w:rPr>
          <w:sz w:val="24"/>
          <w:szCs w:val="24"/>
        </w:rPr>
        <w:t>nu A se zvažují vlastnosti obohacované potraviny, a dále technologické, náboženské a regulační aspekty. Kvůli stabilitě je vitamín A esterifikován na</w:t>
      </w:r>
      <w:r w:rsidR="00453771">
        <w:rPr>
          <w:sz w:val="24"/>
          <w:szCs w:val="24"/>
        </w:rPr>
        <w:t> </w:t>
      </w:r>
      <w:r w:rsidRPr="00EA6E88">
        <w:rPr>
          <w:sz w:val="24"/>
          <w:szCs w:val="24"/>
        </w:rPr>
        <w:t xml:space="preserve">stabilnější formy, jako jsou například </w:t>
      </w:r>
      <w:proofErr w:type="spellStart"/>
      <w:r w:rsidR="00AB1428">
        <w:rPr>
          <w:sz w:val="24"/>
          <w:szCs w:val="24"/>
        </w:rPr>
        <w:t>r</w:t>
      </w:r>
      <w:r w:rsidRPr="00EA6E88">
        <w:rPr>
          <w:sz w:val="24"/>
          <w:szCs w:val="24"/>
        </w:rPr>
        <w:t>etinylacetát</w:t>
      </w:r>
      <w:proofErr w:type="spellEnd"/>
      <w:r w:rsidRPr="00EA6E88">
        <w:rPr>
          <w:sz w:val="24"/>
          <w:szCs w:val="24"/>
        </w:rPr>
        <w:t xml:space="preserve"> a </w:t>
      </w:r>
      <w:proofErr w:type="spellStart"/>
      <w:r w:rsidR="00AB1428">
        <w:rPr>
          <w:sz w:val="24"/>
          <w:szCs w:val="24"/>
        </w:rPr>
        <w:t>r</w:t>
      </w:r>
      <w:r w:rsidRPr="00EA6E88">
        <w:rPr>
          <w:sz w:val="24"/>
          <w:szCs w:val="24"/>
        </w:rPr>
        <w:t>etinylpalmitát</w:t>
      </w:r>
      <w:proofErr w:type="spellEnd"/>
      <w:r w:rsidRPr="00EA6E88">
        <w:rPr>
          <w:sz w:val="24"/>
          <w:szCs w:val="24"/>
        </w:rPr>
        <w:t>. Spolu s beta-karotenem jsou tyto formy nejpoužívanějšími k fortifikaci potravin. Beta-karoten, kvůli svému oranžovému zbarvení, nelze použít v řadě potravin. Vitamín A, jakožto vitam</w:t>
      </w:r>
      <w:r w:rsidR="00C03F0A">
        <w:rPr>
          <w:sz w:val="24"/>
          <w:szCs w:val="24"/>
        </w:rPr>
        <w:t>i</w:t>
      </w:r>
      <w:r w:rsidRPr="00EA6E88">
        <w:rPr>
          <w:sz w:val="24"/>
          <w:szCs w:val="24"/>
        </w:rPr>
        <w:t>n rozpustný v tucích, se snadno přidává do tučných a olejnatých potravin. Pro kapalné a suché složky potraviny je nutné použít zapouzdřenou formu vitam</w:t>
      </w:r>
      <w:r w:rsidR="00C03F0A">
        <w:rPr>
          <w:sz w:val="24"/>
          <w:szCs w:val="24"/>
        </w:rPr>
        <w:t>i</w:t>
      </w:r>
      <w:r w:rsidRPr="00EA6E88">
        <w:rPr>
          <w:sz w:val="24"/>
          <w:szCs w:val="24"/>
        </w:rPr>
        <w:t>nu A.</w:t>
      </w:r>
    </w:p>
    <w:p w14:paraId="1B220A9D" w14:textId="379AC681" w:rsidR="00245360" w:rsidRPr="00EA6E88" w:rsidRDefault="00245360" w:rsidP="00540EBD">
      <w:pPr>
        <w:spacing w:after="240" w:line="360" w:lineRule="auto"/>
        <w:ind w:firstLine="709"/>
        <w:jc w:val="both"/>
        <w:rPr>
          <w:sz w:val="24"/>
          <w:szCs w:val="24"/>
        </w:rPr>
      </w:pPr>
      <w:proofErr w:type="spellStart"/>
      <w:r w:rsidRPr="00EA6E88">
        <w:rPr>
          <w:sz w:val="24"/>
          <w:szCs w:val="24"/>
        </w:rPr>
        <w:t>Fortifikanty</w:t>
      </w:r>
      <w:proofErr w:type="spellEnd"/>
      <w:r w:rsidRPr="00EA6E88">
        <w:rPr>
          <w:sz w:val="24"/>
          <w:szCs w:val="24"/>
        </w:rPr>
        <w:t xml:space="preserve"> vitamínu A se tak rozdělují na olejové formy, které mohou být přidány přímo do potravin na bázi tuku, nebo emulgovány do potravin na bázi vody; a suché formy, které je možné přimíchat do potravin za sucha, nebo rozptýlit ve vodě.</w:t>
      </w:r>
    </w:p>
    <w:p w14:paraId="79C5D039" w14:textId="77777777" w:rsidR="00774FB4" w:rsidRDefault="00774FB4" w:rsidP="00FE2E58">
      <w:pPr>
        <w:spacing w:line="360" w:lineRule="auto"/>
        <w:jc w:val="both"/>
        <w:rPr>
          <w:b/>
          <w:bCs/>
          <w:sz w:val="24"/>
          <w:szCs w:val="24"/>
        </w:rPr>
      </w:pPr>
    </w:p>
    <w:p w14:paraId="03FDFA09" w14:textId="18D335DB" w:rsidR="00245360" w:rsidRPr="00FE2E58" w:rsidRDefault="00245360" w:rsidP="00FE2E58">
      <w:pPr>
        <w:spacing w:line="360" w:lineRule="auto"/>
        <w:jc w:val="both"/>
        <w:rPr>
          <w:b/>
          <w:bCs/>
          <w:sz w:val="24"/>
          <w:szCs w:val="24"/>
        </w:rPr>
      </w:pPr>
      <w:r w:rsidRPr="00FE2E58">
        <w:rPr>
          <w:b/>
          <w:bCs/>
          <w:sz w:val="24"/>
          <w:szCs w:val="24"/>
        </w:rPr>
        <w:lastRenderedPageBreak/>
        <w:t xml:space="preserve">Oleje a margaríny, jako nosiče pro </w:t>
      </w:r>
      <w:proofErr w:type="spellStart"/>
      <w:r w:rsidRPr="00FE2E58">
        <w:rPr>
          <w:b/>
          <w:bCs/>
          <w:sz w:val="24"/>
          <w:szCs w:val="24"/>
        </w:rPr>
        <w:t>fortifika</w:t>
      </w:r>
      <w:r w:rsidR="00540EBD">
        <w:rPr>
          <w:b/>
          <w:bCs/>
          <w:sz w:val="24"/>
          <w:szCs w:val="24"/>
        </w:rPr>
        <w:t>nty</w:t>
      </w:r>
      <w:proofErr w:type="spellEnd"/>
      <w:r w:rsidR="00540EBD">
        <w:rPr>
          <w:b/>
          <w:bCs/>
          <w:sz w:val="24"/>
          <w:szCs w:val="24"/>
        </w:rPr>
        <w:t xml:space="preserve"> </w:t>
      </w:r>
      <w:r w:rsidRPr="00FE2E58">
        <w:rPr>
          <w:b/>
          <w:bCs/>
          <w:sz w:val="24"/>
          <w:szCs w:val="24"/>
        </w:rPr>
        <w:t>vitam</w:t>
      </w:r>
      <w:r w:rsidR="00540EBD">
        <w:rPr>
          <w:b/>
          <w:bCs/>
          <w:sz w:val="24"/>
          <w:szCs w:val="24"/>
        </w:rPr>
        <w:t>inu</w:t>
      </w:r>
      <w:r w:rsidRPr="00FE2E58">
        <w:rPr>
          <w:b/>
          <w:bCs/>
          <w:sz w:val="24"/>
          <w:szCs w:val="24"/>
        </w:rPr>
        <w:t xml:space="preserve"> A</w:t>
      </w:r>
    </w:p>
    <w:p w14:paraId="310F5FA7" w14:textId="68AC0FF6" w:rsidR="00245360" w:rsidRDefault="00245360" w:rsidP="009000BA">
      <w:pPr>
        <w:spacing w:after="240" w:line="360" w:lineRule="auto"/>
        <w:ind w:firstLine="709"/>
        <w:jc w:val="both"/>
        <w:rPr>
          <w:sz w:val="24"/>
          <w:szCs w:val="24"/>
        </w:rPr>
      </w:pPr>
      <w:r w:rsidRPr="00EA6E88">
        <w:rPr>
          <w:sz w:val="24"/>
          <w:szCs w:val="24"/>
        </w:rPr>
        <w:t xml:space="preserve">Pro hromadné obohacení jsou margaríny a rostlinné oleje vhodnými potravinami k fortifikaci, protože obsažený olej chrání vitamín A před oxidací během skladování a forma vitaminu rozpustná v oleji je nejlevnější dostupnou variantou. Do tučných a olejnatých potravin se používá beta-karoten a </w:t>
      </w:r>
      <w:proofErr w:type="spellStart"/>
      <w:r w:rsidRPr="00EA6E88">
        <w:rPr>
          <w:sz w:val="24"/>
          <w:szCs w:val="24"/>
        </w:rPr>
        <w:t>retinylacetát</w:t>
      </w:r>
      <w:proofErr w:type="spellEnd"/>
      <w:r w:rsidRPr="00EA6E88">
        <w:rPr>
          <w:sz w:val="24"/>
          <w:szCs w:val="24"/>
        </w:rPr>
        <w:t xml:space="preserve">, nebo </w:t>
      </w:r>
      <w:proofErr w:type="spellStart"/>
      <w:r w:rsidRPr="00EA6E88">
        <w:rPr>
          <w:sz w:val="24"/>
          <w:szCs w:val="24"/>
        </w:rPr>
        <w:t>retinylpalmitát</w:t>
      </w:r>
      <w:proofErr w:type="spellEnd"/>
      <w:r w:rsidRPr="00EA6E88">
        <w:rPr>
          <w:sz w:val="24"/>
          <w:szCs w:val="24"/>
        </w:rPr>
        <w:t>, které jsou rozpustné v tucích a</w:t>
      </w:r>
      <w:r w:rsidR="00453771">
        <w:rPr>
          <w:sz w:val="24"/>
          <w:szCs w:val="24"/>
        </w:rPr>
        <w:t> </w:t>
      </w:r>
      <w:r w:rsidRPr="00EA6E88">
        <w:rPr>
          <w:sz w:val="24"/>
          <w:szCs w:val="24"/>
        </w:rPr>
        <w:t xml:space="preserve">mají v těchto potravinách dobrou stabilitu. Celosvětově jsou obohacovány margaríny daleko více než oleje. </w:t>
      </w:r>
      <w:proofErr w:type="spellStart"/>
      <w:r w:rsidRPr="00EA6E88">
        <w:rPr>
          <w:sz w:val="24"/>
          <w:szCs w:val="24"/>
        </w:rPr>
        <w:t>Fortifikant</w:t>
      </w:r>
      <w:proofErr w:type="spellEnd"/>
      <w:r w:rsidRPr="00EA6E88">
        <w:rPr>
          <w:sz w:val="24"/>
          <w:szCs w:val="24"/>
        </w:rPr>
        <w:t xml:space="preserve"> je v oleji dobře stabilní, ale při opakovaném použití ke smažení (například ve fritéze), jsou ztráty vitaminu až 60 %.</w:t>
      </w:r>
    </w:p>
    <w:p w14:paraId="0267190C" w14:textId="7DED2F4B" w:rsidR="009000BA" w:rsidRPr="009000BA" w:rsidRDefault="009000BA" w:rsidP="009000BA">
      <w:pPr>
        <w:spacing w:line="360" w:lineRule="auto"/>
        <w:jc w:val="both"/>
        <w:rPr>
          <w:b/>
          <w:bCs/>
          <w:sz w:val="24"/>
          <w:szCs w:val="24"/>
        </w:rPr>
      </w:pPr>
      <w:r w:rsidRPr="009000BA">
        <w:rPr>
          <w:b/>
          <w:bCs/>
          <w:sz w:val="24"/>
          <w:szCs w:val="24"/>
        </w:rPr>
        <w:t xml:space="preserve">Sypké potraviny, jako nosiče </w:t>
      </w:r>
      <w:proofErr w:type="spellStart"/>
      <w:r w:rsidRPr="009000BA">
        <w:rPr>
          <w:b/>
          <w:bCs/>
          <w:sz w:val="24"/>
          <w:szCs w:val="24"/>
        </w:rPr>
        <w:t>fortifikantu</w:t>
      </w:r>
      <w:proofErr w:type="spellEnd"/>
      <w:r w:rsidRPr="009000BA">
        <w:rPr>
          <w:b/>
          <w:bCs/>
          <w:sz w:val="24"/>
          <w:szCs w:val="24"/>
        </w:rPr>
        <w:t xml:space="preserve"> vitaminu A</w:t>
      </w:r>
    </w:p>
    <w:p w14:paraId="53B98208" w14:textId="7CE7D170" w:rsidR="00245360" w:rsidRPr="00EA6E88" w:rsidRDefault="00245360" w:rsidP="00540EBD">
      <w:pPr>
        <w:spacing w:line="360" w:lineRule="auto"/>
        <w:ind w:firstLine="709"/>
        <w:jc w:val="both"/>
        <w:rPr>
          <w:sz w:val="24"/>
          <w:szCs w:val="24"/>
        </w:rPr>
      </w:pPr>
      <w:r w:rsidRPr="009000BA">
        <w:rPr>
          <w:sz w:val="24"/>
          <w:szCs w:val="24"/>
        </w:rPr>
        <w:t>Obilné výrobky a mouky</w:t>
      </w:r>
      <w:r w:rsidRPr="00EA6E88">
        <w:rPr>
          <w:sz w:val="24"/>
          <w:szCs w:val="24"/>
        </w:rPr>
        <w:t xml:space="preserve"> jsou docela dobrými nosiči </w:t>
      </w:r>
      <w:proofErr w:type="spellStart"/>
      <w:r w:rsidRPr="00EA6E88">
        <w:rPr>
          <w:sz w:val="24"/>
          <w:szCs w:val="24"/>
        </w:rPr>
        <w:t>foritifkantu</w:t>
      </w:r>
      <w:proofErr w:type="spellEnd"/>
      <w:r w:rsidRPr="00EA6E88">
        <w:rPr>
          <w:sz w:val="24"/>
          <w:szCs w:val="24"/>
        </w:rPr>
        <w:t xml:space="preserve"> vitaminu A, nicméně obohacování zde není zdaleka tak časté, jako u margarínů, </w:t>
      </w:r>
      <w:r w:rsidR="00FE2E58">
        <w:rPr>
          <w:sz w:val="24"/>
          <w:szCs w:val="24"/>
        </w:rPr>
        <w:t xml:space="preserve">které </w:t>
      </w:r>
      <w:r w:rsidRPr="00EA6E88">
        <w:rPr>
          <w:sz w:val="24"/>
          <w:szCs w:val="24"/>
        </w:rPr>
        <w:t xml:space="preserve">jsou většinou k doplnění vitaminu A v populaci, dostačující. V rozvojových zemích jsou mouky obohacovány suchou formou </w:t>
      </w:r>
      <w:proofErr w:type="spellStart"/>
      <w:r w:rsidRPr="00EA6E88">
        <w:rPr>
          <w:sz w:val="24"/>
          <w:szCs w:val="24"/>
        </w:rPr>
        <w:t>retin</w:t>
      </w:r>
      <w:r w:rsidR="009000BA">
        <w:rPr>
          <w:sz w:val="24"/>
          <w:szCs w:val="24"/>
        </w:rPr>
        <w:t>o</w:t>
      </w:r>
      <w:r w:rsidRPr="00EA6E88">
        <w:rPr>
          <w:sz w:val="24"/>
          <w:szCs w:val="24"/>
        </w:rPr>
        <w:t>lpalmitátu</w:t>
      </w:r>
      <w:proofErr w:type="spellEnd"/>
      <w:r w:rsidRPr="00EA6E88">
        <w:rPr>
          <w:sz w:val="24"/>
          <w:szCs w:val="24"/>
        </w:rPr>
        <w:t>. Nicméně 30-50 % vitaminu A je ztraceno během přepravy a</w:t>
      </w:r>
      <w:r w:rsidR="00453771">
        <w:rPr>
          <w:sz w:val="24"/>
          <w:szCs w:val="24"/>
        </w:rPr>
        <w:t> </w:t>
      </w:r>
      <w:r w:rsidRPr="00EA6E88">
        <w:rPr>
          <w:sz w:val="24"/>
          <w:szCs w:val="24"/>
        </w:rPr>
        <w:t>skladování, protože stabilita retinolu v suché směsi není tak dobrá, jako olejnatá forma v margarínu, nebo oleji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w:t>
      </w:r>
      <w:r w:rsidR="00415E10">
        <w:rPr>
          <w:sz w:val="24"/>
          <w:szCs w:val="24"/>
        </w:rPr>
        <w:t> </w:t>
      </w:r>
      <w:r w:rsidR="00453771" w:rsidRPr="00EA6E88">
        <w:rPr>
          <w:sz w:val="24"/>
          <w:szCs w:val="24"/>
        </w:rPr>
        <w:t>111–</w:t>
      </w:r>
      <w:r w:rsidR="00453771">
        <w:rPr>
          <w:sz w:val="24"/>
          <w:szCs w:val="24"/>
        </w:rPr>
        <w:t>15</w:t>
      </w:r>
      <w:r w:rsidRPr="00EA6E88">
        <w:rPr>
          <w:sz w:val="24"/>
          <w:szCs w:val="24"/>
        </w:rPr>
        <w:t>)</w:t>
      </w:r>
      <w:r w:rsidR="00FE2E58">
        <w:rPr>
          <w:sz w:val="24"/>
          <w:szCs w:val="24"/>
        </w:rPr>
        <w:t>.</w:t>
      </w:r>
    </w:p>
    <w:p w14:paraId="34C6BDE5" w14:textId="081D50DA" w:rsidR="00245360" w:rsidRPr="00EA6E88" w:rsidRDefault="00245360" w:rsidP="009000BA">
      <w:pPr>
        <w:spacing w:line="360" w:lineRule="auto"/>
        <w:ind w:firstLine="709"/>
        <w:jc w:val="both"/>
        <w:rPr>
          <w:sz w:val="24"/>
          <w:szCs w:val="24"/>
        </w:rPr>
      </w:pPr>
      <w:r w:rsidRPr="009000BA">
        <w:rPr>
          <w:sz w:val="24"/>
          <w:szCs w:val="24"/>
        </w:rPr>
        <w:t>Cukr</w:t>
      </w:r>
      <w:r w:rsidRPr="00EA6E88">
        <w:rPr>
          <w:sz w:val="24"/>
          <w:szCs w:val="24"/>
        </w:rPr>
        <w:t xml:space="preserve"> – obohacování cukru vitaminem A se uplatňovalo zejména v programech, cílených pro chudší vrstvy obyvatelstva, kde byl cukr vhodným nosičem právě kvůli finanční dostupnosti. Taková opatření napomohla ke zvýšení příjmu tohoto vitaminu hlavně u dětské populace a v mateřském mléce kojících matek. Takto obohacený cukr je používán také při výrobě cukrovinek a nealkoholických nápojů. V nerafinovaném cukru retinol zůstává stabilní i</w:t>
      </w:r>
      <w:r w:rsidR="00453771">
        <w:rPr>
          <w:sz w:val="24"/>
          <w:szCs w:val="24"/>
        </w:rPr>
        <w:t> </w:t>
      </w:r>
      <w:r w:rsidRPr="00EA6E88">
        <w:rPr>
          <w:sz w:val="24"/>
          <w:szCs w:val="24"/>
        </w:rPr>
        <w:t>po procesu pečení, ale při procesu výroby a skladování nealkoholických slazených nápojů se</w:t>
      </w:r>
      <w:r w:rsidR="00453771">
        <w:rPr>
          <w:sz w:val="24"/>
          <w:szCs w:val="24"/>
        </w:rPr>
        <w:t> </w:t>
      </w:r>
      <w:r w:rsidRPr="00EA6E88">
        <w:rPr>
          <w:sz w:val="24"/>
          <w:szCs w:val="24"/>
        </w:rPr>
        <w:t xml:space="preserve">ztrácí, a nakonec v nápoji zůstává jen malé množství. Z finančního hlediska tak není použití obohaceného cukru k výrobě nápojů příliš výhodné. </w:t>
      </w:r>
    </w:p>
    <w:p w14:paraId="476FD4DB" w14:textId="74AF578E" w:rsidR="00245360" w:rsidRPr="00EA6E88" w:rsidRDefault="00245360" w:rsidP="00FE2E58">
      <w:pPr>
        <w:spacing w:line="360" w:lineRule="auto"/>
        <w:ind w:firstLine="709"/>
        <w:jc w:val="both"/>
        <w:rPr>
          <w:sz w:val="24"/>
          <w:szCs w:val="24"/>
        </w:rPr>
      </w:pPr>
      <w:r w:rsidRPr="00EA6E88">
        <w:rPr>
          <w:sz w:val="24"/>
          <w:szCs w:val="24"/>
        </w:rPr>
        <w:t>Dále je vitamin A doplňován to těchto potravin – sušené mléko, doplňková strava pro</w:t>
      </w:r>
      <w:r w:rsidR="00453771">
        <w:rPr>
          <w:sz w:val="24"/>
          <w:szCs w:val="24"/>
        </w:rPr>
        <w:t> </w:t>
      </w:r>
      <w:r w:rsidRPr="00EA6E88">
        <w:rPr>
          <w:sz w:val="24"/>
          <w:szCs w:val="24"/>
        </w:rPr>
        <w:t>kojence, jogurty, instantní nudle, sušenky a případně nápoje v rámci potravinových programů v rozvojových zemích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w:t>
      </w:r>
      <w:r w:rsidR="00453771">
        <w:rPr>
          <w:sz w:val="24"/>
          <w:szCs w:val="24"/>
        </w:rPr>
        <w:t> </w:t>
      </w:r>
      <w:r w:rsidRPr="00EA6E88">
        <w:rPr>
          <w:sz w:val="24"/>
          <w:szCs w:val="24"/>
        </w:rPr>
        <w:t>116-117)</w:t>
      </w:r>
      <w:r w:rsidR="00FE2E58">
        <w:rPr>
          <w:sz w:val="24"/>
          <w:szCs w:val="24"/>
        </w:rPr>
        <w:t>.</w:t>
      </w:r>
    </w:p>
    <w:p w14:paraId="5A634001" w14:textId="06BBD4F5" w:rsidR="00FE2E58" w:rsidRPr="00EA6E88" w:rsidRDefault="00245360" w:rsidP="009000BA">
      <w:pPr>
        <w:spacing w:after="240" w:line="360" w:lineRule="auto"/>
        <w:ind w:firstLine="709"/>
        <w:jc w:val="both"/>
        <w:rPr>
          <w:sz w:val="24"/>
          <w:szCs w:val="24"/>
        </w:rPr>
      </w:pPr>
      <w:r w:rsidRPr="00EA6E88">
        <w:rPr>
          <w:sz w:val="24"/>
          <w:szCs w:val="24"/>
        </w:rPr>
        <w:t>Nejvyšší tolerovaný denní příjem vitaminu A pro děti od 1 do 3 let je 800μg/den; pro</w:t>
      </w:r>
      <w:r w:rsidR="00453771">
        <w:rPr>
          <w:sz w:val="24"/>
          <w:szCs w:val="24"/>
        </w:rPr>
        <w:t> </w:t>
      </w:r>
      <w:r w:rsidRPr="00EA6E88">
        <w:rPr>
          <w:sz w:val="24"/>
          <w:szCs w:val="24"/>
        </w:rPr>
        <w:t>děti od 4 do 6 let 1100μg/den; pro děti od 7 do 10 let 1500μg/den; pro děti od 11 do 14 let 2000μg/den; pro děti od 15 do 17 let 2600μg/den a pro dospělé muže i ženy 3000μg/den (</w:t>
      </w:r>
      <w:proofErr w:type="spellStart"/>
      <w:r w:rsidRPr="00EA6E88">
        <w:rPr>
          <w:sz w:val="24"/>
          <w:szCs w:val="24"/>
        </w:rPr>
        <w:t>European</w:t>
      </w:r>
      <w:proofErr w:type="spellEnd"/>
      <w:r w:rsidRPr="00EA6E88">
        <w:rPr>
          <w:sz w:val="24"/>
          <w:szCs w:val="24"/>
        </w:rPr>
        <w:t xml:space="preserve"> Food </w:t>
      </w:r>
      <w:proofErr w:type="spellStart"/>
      <w:r w:rsidRPr="00EA6E88">
        <w:rPr>
          <w:sz w:val="24"/>
          <w:szCs w:val="24"/>
        </w:rPr>
        <w:t>Safety</w:t>
      </w:r>
      <w:proofErr w:type="spellEnd"/>
      <w:r w:rsidRPr="00EA6E88">
        <w:rPr>
          <w:sz w:val="24"/>
          <w:szCs w:val="24"/>
        </w:rPr>
        <w:t xml:space="preserve"> </w:t>
      </w:r>
      <w:proofErr w:type="spellStart"/>
      <w:r w:rsidRPr="00EA6E88">
        <w:rPr>
          <w:sz w:val="24"/>
          <w:szCs w:val="24"/>
        </w:rPr>
        <w:t>Authority</w:t>
      </w:r>
      <w:proofErr w:type="spellEnd"/>
      <w:r w:rsidRPr="00EA6E88">
        <w:rPr>
          <w:sz w:val="24"/>
          <w:szCs w:val="24"/>
        </w:rPr>
        <w:t>, 2019)</w:t>
      </w:r>
      <w:r w:rsidR="00FE2E58">
        <w:rPr>
          <w:sz w:val="24"/>
          <w:szCs w:val="24"/>
        </w:rPr>
        <w:t>.</w:t>
      </w:r>
    </w:p>
    <w:p w14:paraId="5F52271F" w14:textId="587CFA04" w:rsidR="00245360" w:rsidRPr="00FE2E58" w:rsidRDefault="00245360" w:rsidP="00FE2E58">
      <w:pPr>
        <w:pStyle w:val="Nadpis3"/>
        <w:spacing w:line="360" w:lineRule="auto"/>
        <w:rPr>
          <w:rFonts w:ascii="Times New Roman" w:hAnsi="Times New Roman" w:cs="Times New Roman"/>
          <w:b/>
          <w:bCs/>
          <w:color w:val="auto"/>
        </w:rPr>
      </w:pPr>
      <w:bookmarkStart w:id="29" w:name="_Toc165623135"/>
      <w:r w:rsidRPr="00FE2E58">
        <w:rPr>
          <w:rFonts w:ascii="Times New Roman" w:hAnsi="Times New Roman" w:cs="Times New Roman"/>
          <w:b/>
          <w:bCs/>
          <w:color w:val="auto"/>
        </w:rPr>
        <w:lastRenderedPageBreak/>
        <w:t>Fortifikace</w:t>
      </w:r>
      <w:r w:rsidR="001D5B32">
        <w:rPr>
          <w:rFonts w:ascii="Times New Roman" w:hAnsi="Times New Roman" w:cs="Times New Roman"/>
          <w:b/>
          <w:bCs/>
          <w:color w:val="auto"/>
        </w:rPr>
        <w:t xml:space="preserve"> potravin</w:t>
      </w:r>
      <w:r w:rsidRPr="00FE2E58">
        <w:rPr>
          <w:rFonts w:ascii="Times New Roman" w:hAnsi="Times New Roman" w:cs="Times New Roman"/>
          <w:b/>
          <w:bCs/>
          <w:color w:val="auto"/>
        </w:rPr>
        <w:t xml:space="preserve"> jódem</w:t>
      </w:r>
      <w:bookmarkEnd w:id="29"/>
    </w:p>
    <w:p w14:paraId="225A848E" w14:textId="2F868596" w:rsidR="00245360" w:rsidRPr="00EA6E88" w:rsidRDefault="00245360" w:rsidP="00FE2E58">
      <w:pPr>
        <w:spacing w:line="360" w:lineRule="auto"/>
        <w:ind w:firstLine="709"/>
        <w:jc w:val="both"/>
        <w:rPr>
          <w:sz w:val="24"/>
          <w:szCs w:val="24"/>
        </w:rPr>
      </w:pPr>
      <w:r w:rsidRPr="00EA6E88">
        <w:rPr>
          <w:sz w:val="24"/>
          <w:szCs w:val="24"/>
        </w:rPr>
        <w:t>K obohacení potravin či tekutin jódem jsou používány formy jódu, zvané jodičnan a</w:t>
      </w:r>
      <w:r w:rsidR="001D5B32">
        <w:rPr>
          <w:sz w:val="24"/>
          <w:szCs w:val="24"/>
        </w:rPr>
        <w:t> </w:t>
      </w:r>
      <w:r w:rsidRPr="00EA6E88">
        <w:rPr>
          <w:sz w:val="24"/>
          <w:szCs w:val="24"/>
        </w:rPr>
        <w:t>jodid, často jako draselná, vápenatá a sodná důl (jodid draselný a jodičnan draselný). Jodičnany jsou v porovnání s jodidy finančně nákladnější, ale stabilnější při nepříznivých klimatických podmínkách, nevyžadují přidávání stabilizátorů, jsou odolnější vůči oxidaci, a</w:t>
      </w:r>
      <w:r w:rsidR="001D5B32">
        <w:rPr>
          <w:sz w:val="24"/>
          <w:szCs w:val="24"/>
        </w:rPr>
        <w:t> </w:t>
      </w:r>
      <w:r w:rsidRPr="00EA6E88">
        <w:rPr>
          <w:sz w:val="24"/>
          <w:szCs w:val="24"/>
        </w:rPr>
        <w:t>proto jsou jodičnany upřednostňovány pro fortifikaci.</w:t>
      </w:r>
    </w:p>
    <w:p w14:paraId="6C99F4B6" w14:textId="67C25CA3" w:rsidR="00245360" w:rsidRPr="00EA6E88" w:rsidRDefault="00245360" w:rsidP="009000BA">
      <w:pPr>
        <w:spacing w:line="360" w:lineRule="auto"/>
        <w:ind w:firstLine="709"/>
        <w:jc w:val="both"/>
        <w:rPr>
          <w:sz w:val="24"/>
          <w:szCs w:val="24"/>
        </w:rPr>
      </w:pPr>
      <w:proofErr w:type="spellStart"/>
      <w:r w:rsidRPr="00EA6E88">
        <w:rPr>
          <w:sz w:val="24"/>
          <w:szCs w:val="24"/>
        </w:rPr>
        <w:t>Jodizace</w:t>
      </w:r>
      <w:proofErr w:type="spellEnd"/>
      <w:r w:rsidRPr="00EA6E88">
        <w:rPr>
          <w:sz w:val="24"/>
          <w:szCs w:val="24"/>
        </w:rPr>
        <w:t xml:space="preserve"> soli – sůl je skvělým prostředkem pro fortifikaci jódem, protože samotné obohacení není finančně nákladné, sůl je konzumována po celém světě a dostupná všem vrstvám obyvatel, přidání jódu nemá negativní vliv na organoleptické vlastnosti soli a produkce soli je dobře kontrolovatelná.</w:t>
      </w:r>
      <w:r w:rsidR="00FE2E58">
        <w:rPr>
          <w:sz w:val="24"/>
          <w:szCs w:val="24"/>
        </w:rPr>
        <w:t xml:space="preserve"> </w:t>
      </w:r>
      <w:r w:rsidRPr="00EA6E88">
        <w:rPr>
          <w:sz w:val="24"/>
          <w:szCs w:val="24"/>
        </w:rPr>
        <w:t>Stabilita jódu v soli je závislá na čistotě soli, obsahu vody a</w:t>
      </w:r>
      <w:r w:rsidR="001D5B32">
        <w:rPr>
          <w:sz w:val="24"/>
          <w:szCs w:val="24"/>
        </w:rPr>
        <w:t> </w:t>
      </w:r>
      <w:r w:rsidRPr="00EA6E88">
        <w:rPr>
          <w:sz w:val="24"/>
          <w:szCs w:val="24"/>
        </w:rPr>
        <w:t>kyselosti. Pro snížení ztrát během skladování je nezbytné sůl dobře zabalit a skladovat na</w:t>
      </w:r>
      <w:r w:rsidR="001D5B32">
        <w:rPr>
          <w:sz w:val="24"/>
          <w:szCs w:val="24"/>
        </w:rPr>
        <w:t> </w:t>
      </w:r>
      <w:r w:rsidRPr="00EA6E88">
        <w:rPr>
          <w:sz w:val="24"/>
          <w:szCs w:val="24"/>
        </w:rPr>
        <w:t>suchém místě. K zamezení průniku vlhka jsou používány obaly z polyethylenu.</w:t>
      </w:r>
      <w:r w:rsidR="009000BA">
        <w:rPr>
          <w:sz w:val="24"/>
          <w:szCs w:val="24"/>
        </w:rPr>
        <w:t xml:space="preserve"> </w:t>
      </w:r>
      <w:proofErr w:type="spellStart"/>
      <w:r w:rsidRPr="00EA6E88">
        <w:rPr>
          <w:sz w:val="24"/>
          <w:szCs w:val="24"/>
        </w:rPr>
        <w:t>Jodizace</w:t>
      </w:r>
      <w:proofErr w:type="spellEnd"/>
      <w:r w:rsidRPr="00EA6E88">
        <w:rPr>
          <w:sz w:val="24"/>
          <w:szCs w:val="24"/>
        </w:rPr>
        <w:t xml:space="preserve"> soli je úspěšnou fortifikační metodou, která je používána po celém světě s jednoznačným prospěšným efektem</w:t>
      </w:r>
      <w:r w:rsidR="00FE2E58">
        <w:rPr>
          <w:sz w:val="24"/>
          <w:szCs w:val="24"/>
        </w:rPr>
        <w:t xml:space="preserve">. </w:t>
      </w:r>
      <w:r w:rsidRPr="00EA6E88">
        <w:rPr>
          <w:sz w:val="24"/>
          <w:szCs w:val="24"/>
        </w:rPr>
        <w:t xml:space="preserve">Dále je </w:t>
      </w:r>
      <w:proofErr w:type="spellStart"/>
      <w:r w:rsidRPr="00EA6E88">
        <w:rPr>
          <w:sz w:val="24"/>
          <w:szCs w:val="24"/>
        </w:rPr>
        <w:t>jodizován</w:t>
      </w:r>
      <w:proofErr w:type="spellEnd"/>
      <w:r w:rsidRPr="00EA6E88">
        <w:rPr>
          <w:sz w:val="24"/>
          <w:szCs w:val="24"/>
        </w:rPr>
        <w:t xml:space="preserve"> například chléb, voda, nebo mléko.</w:t>
      </w:r>
    </w:p>
    <w:p w14:paraId="696028C8" w14:textId="36E3AB6F" w:rsidR="00245360" w:rsidRPr="00EA6E88" w:rsidRDefault="00245360" w:rsidP="00FE2E58">
      <w:pPr>
        <w:spacing w:line="360" w:lineRule="auto"/>
        <w:ind w:firstLine="709"/>
        <w:jc w:val="both"/>
        <w:rPr>
          <w:sz w:val="24"/>
          <w:szCs w:val="24"/>
        </w:rPr>
      </w:pPr>
      <w:r w:rsidRPr="00EA6E88">
        <w:rPr>
          <w:sz w:val="24"/>
          <w:szCs w:val="24"/>
        </w:rPr>
        <w:t xml:space="preserve">Voda, jelikož je </w:t>
      </w:r>
      <w:r w:rsidR="009000BA">
        <w:rPr>
          <w:sz w:val="24"/>
          <w:szCs w:val="24"/>
        </w:rPr>
        <w:t>konzumována</w:t>
      </w:r>
      <w:r w:rsidRPr="00EA6E88">
        <w:rPr>
          <w:sz w:val="24"/>
          <w:szCs w:val="24"/>
        </w:rPr>
        <w:t xml:space="preserve"> denně, má velmi dobrý potenciál pro fortifikaci. Stabilita jódu ve vodě je ovšem daleko horší, než například u soli (pouze 24 hodin), navíc vzhledem k početnosti zdrojů vody je velmi obtížné toto opatření kontrolovat. I tak bylo toto opatření v několika zemích světa díky několika regulacím úspěšné. Je zde ovšem několik limitujících faktorů, zejména finanční</w:t>
      </w:r>
      <w:r w:rsidR="00F42CC8">
        <w:rPr>
          <w:sz w:val="24"/>
          <w:szCs w:val="24"/>
        </w:rPr>
        <w:t xml:space="preserve"> </w:t>
      </w:r>
      <w:r w:rsidRPr="00EA6E88">
        <w:rPr>
          <w:sz w:val="24"/>
          <w:szCs w:val="24"/>
        </w:rPr>
        <w:t>hledisk</w:t>
      </w:r>
      <w:r w:rsidR="00F42CC8">
        <w:rPr>
          <w:sz w:val="24"/>
          <w:szCs w:val="24"/>
        </w:rPr>
        <w:t>o</w:t>
      </w:r>
      <w:r w:rsidRPr="00EA6E88">
        <w:rPr>
          <w:sz w:val="24"/>
          <w:szCs w:val="24"/>
        </w:rPr>
        <w:t xml:space="preserve">, které </w:t>
      </w:r>
      <w:proofErr w:type="gramStart"/>
      <w:r w:rsidRPr="00EA6E88">
        <w:rPr>
          <w:sz w:val="24"/>
          <w:szCs w:val="24"/>
        </w:rPr>
        <w:t>svědčí</w:t>
      </w:r>
      <w:proofErr w:type="gramEnd"/>
      <w:r w:rsidRPr="00EA6E88">
        <w:rPr>
          <w:sz w:val="24"/>
          <w:szCs w:val="24"/>
        </w:rPr>
        <w:t xml:space="preserve"> o výhodách </w:t>
      </w:r>
      <w:proofErr w:type="spellStart"/>
      <w:r w:rsidRPr="00EA6E88">
        <w:rPr>
          <w:sz w:val="24"/>
          <w:szCs w:val="24"/>
        </w:rPr>
        <w:t>jodizace</w:t>
      </w:r>
      <w:proofErr w:type="spellEnd"/>
      <w:r w:rsidRPr="00EA6E88">
        <w:rPr>
          <w:sz w:val="24"/>
          <w:szCs w:val="24"/>
        </w:rPr>
        <w:t xml:space="preserve"> soli.</w:t>
      </w:r>
    </w:p>
    <w:p w14:paraId="68FDC507" w14:textId="1BC664E9" w:rsidR="00245360" w:rsidRPr="00EA6E88" w:rsidRDefault="00245360" w:rsidP="00FE2E58">
      <w:pPr>
        <w:spacing w:line="360" w:lineRule="auto"/>
        <w:ind w:firstLine="709"/>
        <w:jc w:val="both"/>
        <w:rPr>
          <w:sz w:val="24"/>
          <w:szCs w:val="24"/>
        </w:rPr>
      </w:pPr>
      <w:r w:rsidRPr="00EA6E88">
        <w:rPr>
          <w:sz w:val="24"/>
          <w:szCs w:val="24"/>
        </w:rPr>
        <w:t>Nadměrným přísunem jódu do těla může vzniknout hypertyreóza. Ta může být následkem jodové profylaxe a výskyt tohoto onemocnění byl spojován právě s </w:t>
      </w:r>
      <w:proofErr w:type="spellStart"/>
      <w:r w:rsidRPr="00EA6E88">
        <w:rPr>
          <w:sz w:val="24"/>
          <w:szCs w:val="24"/>
        </w:rPr>
        <w:t>jodizačními</w:t>
      </w:r>
      <w:proofErr w:type="spellEnd"/>
      <w:r w:rsidRPr="00EA6E88">
        <w:rPr>
          <w:sz w:val="24"/>
          <w:szCs w:val="24"/>
        </w:rPr>
        <w:t xml:space="preserve"> programy. Komplikace se vyskytovaly zejména u starších lidí a v rané fázi </w:t>
      </w:r>
      <w:proofErr w:type="spellStart"/>
      <w:r w:rsidRPr="00EA6E88">
        <w:rPr>
          <w:sz w:val="24"/>
          <w:szCs w:val="24"/>
        </w:rPr>
        <w:t>suplementačního</w:t>
      </w:r>
      <w:proofErr w:type="spellEnd"/>
      <w:r w:rsidRPr="00EA6E88">
        <w:rPr>
          <w:sz w:val="24"/>
          <w:szCs w:val="24"/>
        </w:rPr>
        <w:t xml:space="preserve"> programu, jako důsledek dlouhodobého nedostatku jódu a jeho náhlým zvýšeným příjmem. Po</w:t>
      </w:r>
      <w:r w:rsidR="001D5B32">
        <w:rPr>
          <w:sz w:val="24"/>
          <w:szCs w:val="24"/>
        </w:rPr>
        <w:t> </w:t>
      </w:r>
      <w:r w:rsidRPr="00EA6E88">
        <w:rPr>
          <w:sz w:val="24"/>
          <w:szCs w:val="24"/>
        </w:rPr>
        <w:t xml:space="preserve">několika letech tohoto opatření se ovšem výskyt hypertyreózy opět snížil. Rizikem je rovněž nadměrná </w:t>
      </w:r>
      <w:proofErr w:type="spellStart"/>
      <w:r w:rsidRPr="00EA6E88">
        <w:rPr>
          <w:sz w:val="24"/>
          <w:szCs w:val="24"/>
        </w:rPr>
        <w:t>jodizace</w:t>
      </w:r>
      <w:proofErr w:type="spellEnd"/>
      <w:r w:rsidRPr="00EA6E88">
        <w:rPr>
          <w:sz w:val="24"/>
          <w:szCs w:val="24"/>
        </w:rPr>
        <w:t xml:space="preserve"> soli, proto je v rámci prevence hladina přidávaného jódu v soli pečlivě sledována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11</w:t>
      </w:r>
      <w:r w:rsidR="00FE2E58">
        <w:rPr>
          <w:sz w:val="24"/>
          <w:szCs w:val="24"/>
        </w:rPr>
        <w:t>7</w:t>
      </w:r>
      <w:r w:rsidRPr="00EA6E88">
        <w:rPr>
          <w:sz w:val="24"/>
          <w:szCs w:val="24"/>
        </w:rPr>
        <w:t>-123)</w:t>
      </w:r>
      <w:r w:rsidR="00FD4ADD">
        <w:rPr>
          <w:sz w:val="24"/>
          <w:szCs w:val="24"/>
        </w:rPr>
        <w:t>.</w:t>
      </w:r>
    </w:p>
    <w:p w14:paraId="1A206AE5" w14:textId="37DBDDD7" w:rsidR="00245360" w:rsidRPr="00EA6E88" w:rsidRDefault="00245360" w:rsidP="009B5A59">
      <w:pPr>
        <w:spacing w:after="240" w:line="360" w:lineRule="auto"/>
        <w:ind w:firstLine="709"/>
        <w:jc w:val="both"/>
        <w:rPr>
          <w:sz w:val="24"/>
          <w:szCs w:val="24"/>
        </w:rPr>
      </w:pPr>
      <w:r w:rsidRPr="00EA6E88">
        <w:rPr>
          <w:sz w:val="24"/>
          <w:szCs w:val="24"/>
        </w:rPr>
        <w:t>Nejvyšší přípustný denní příjem jódu děti od 1 do 3 let je stanoven na 200μg/den; pro</w:t>
      </w:r>
      <w:r w:rsidR="001D5B32">
        <w:rPr>
          <w:sz w:val="24"/>
          <w:szCs w:val="24"/>
        </w:rPr>
        <w:t> </w:t>
      </w:r>
      <w:r w:rsidRPr="00EA6E88">
        <w:rPr>
          <w:sz w:val="24"/>
          <w:szCs w:val="24"/>
        </w:rPr>
        <w:t>děti od 4 do 6 let 250μg/den; pro děti od 7 do 10 let 300μg/den; pro děti od 11 do 14 let 450μg/den; pro děti od 15 do 17 let 500μg/den a pro dospělé muže a ženy 600μg/den</w:t>
      </w:r>
      <w:r w:rsidR="00FD4ADD" w:rsidRPr="00EA6E88">
        <w:rPr>
          <w:sz w:val="24"/>
          <w:szCs w:val="24"/>
        </w:rPr>
        <w:t xml:space="preserve"> </w:t>
      </w:r>
      <w:r w:rsidRPr="00EA6E88">
        <w:rPr>
          <w:sz w:val="24"/>
          <w:szCs w:val="24"/>
        </w:rPr>
        <w:t>(</w:t>
      </w:r>
      <w:proofErr w:type="spellStart"/>
      <w:r w:rsidRPr="00EA6E88">
        <w:rPr>
          <w:sz w:val="24"/>
          <w:szCs w:val="24"/>
        </w:rPr>
        <w:t>European</w:t>
      </w:r>
      <w:proofErr w:type="spellEnd"/>
      <w:r w:rsidRPr="00EA6E88">
        <w:rPr>
          <w:sz w:val="24"/>
          <w:szCs w:val="24"/>
        </w:rPr>
        <w:t xml:space="preserve"> Food </w:t>
      </w:r>
      <w:proofErr w:type="spellStart"/>
      <w:r w:rsidRPr="00EA6E88">
        <w:rPr>
          <w:sz w:val="24"/>
          <w:szCs w:val="24"/>
        </w:rPr>
        <w:t>Safety</w:t>
      </w:r>
      <w:proofErr w:type="spellEnd"/>
      <w:r w:rsidRPr="00EA6E88">
        <w:rPr>
          <w:sz w:val="24"/>
          <w:szCs w:val="24"/>
        </w:rPr>
        <w:t xml:space="preserve"> </w:t>
      </w:r>
      <w:proofErr w:type="spellStart"/>
      <w:r w:rsidRPr="00EA6E88">
        <w:rPr>
          <w:sz w:val="24"/>
          <w:szCs w:val="24"/>
        </w:rPr>
        <w:t>Authority</w:t>
      </w:r>
      <w:proofErr w:type="spellEnd"/>
      <w:r w:rsidRPr="00EA6E88">
        <w:rPr>
          <w:sz w:val="24"/>
          <w:szCs w:val="24"/>
        </w:rPr>
        <w:t>, 2019)</w:t>
      </w:r>
      <w:r w:rsidR="00FD4ADD">
        <w:rPr>
          <w:sz w:val="24"/>
          <w:szCs w:val="24"/>
        </w:rPr>
        <w:t>.</w:t>
      </w:r>
    </w:p>
    <w:p w14:paraId="68B19BB8" w14:textId="697BFB63" w:rsidR="00245360" w:rsidRPr="00FE2E58" w:rsidRDefault="00245360" w:rsidP="009B5A59">
      <w:pPr>
        <w:pStyle w:val="Nadpis3"/>
        <w:spacing w:line="360" w:lineRule="auto"/>
        <w:rPr>
          <w:rFonts w:ascii="Times New Roman" w:hAnsi="Times New Roman" w:cs="Times New Roman"/>
          <w:b/>
          <w:bCs/>
          <w:color w:val="auto"/>
        </w:rPr>
      </w:pPr>
      <w:bookmarkStart w:id="30" w:name="_Toc165623136"/>
      <w:r w:rsidRPr="00FE2E58">
        <w:rPr>
          <w:rFonts w:ascii="Times New Roman" w:hAnsi="Times New Roman" w:cs="Times New Roman"/>
          <w:b/>
          <w:bCs/>
          <w:color w:val="auto"/>
        </w:rPr>
        <w:t>Fortifikace</w:t>
      </w:r>
      <w:r w:rsidR="001D5B32">
        <w:rPr>
          <w:rFonts w:ascii="Times New Roman" w:hAnsi="Times New Roman" w:cs="Times New Roman"/>
          <w:b/>
          <w:bCs/>
          <w:color w:val="auto"/>
        </w:rPr>
        <w:t xml:space="preserve"> potravin</w:t>
      </w:r>
      <w:r w:rsidRPr="00FE2E58">
        <w:rPr>
          <w:rFonts w:ascii="Times New Roman" w:hAnsi="Times New Roman" w:cs="Times New Roman"/>
          <w:b/>
          <w:bCs/>
          <w:color w:val="auto"/>
        </w:rPr>
        <w:t xml:space="preserve"> zinkem</w:t>
      </w:r>
      <w:bookmarkEnd w:id="30"/>
    </w:p>
    <w:p w14:paraId="00AFDB75" w14:textId="427B47EF" w:rsidR="00245360" w:rsidRPr="00EA6E88" w:rsidRDefault="00245360" w:rsidP="00FE2E58">
      <w:pPr>
        <w:spacing w:line="360" w:lineRule="auto"/>
        <w:ind w:firstLine="709"/>
        <w:jc w:val="both"/>
        <w:rPr>
          <w:sz w:val="24"/>
          <w:szCs w:val="24"/>
        </w:rPr>
      </w:pPr>
      <w:r w:rsidRPr="00EA6E88">
        <w:rPr>
          <w:sz w:val="24"/>
          <w:szCs w:val="24"/>
        </w:rPr>
        <w:t xml:space="preserve">K obohacení jsou používány sloučeniny zinku v podobě síranu, chloridu, </w:t>
      </w:r>
      <w:proofErr w:type="spellStart"/>
      <w:r w:rsidRPr="00EA6E88">
        <w:rPr>
          <w:sz w:val="24"/>
          <w:szCs w:val="24"/>
        </w:rPr>
        <w:t>glukonátu</w:t>
      </w:r>
      <w:proofErr w:type="spellEnd"/>
      <w:r w:rsidRPr="00EA6E88">
        <w:rPr>
          <w:sz w:val="24"/>
          <w:szCs w:val="24"/>
        </w:rPr>
        <w:t xml:space="preserve">, oxidu a stearátu. Jsou bílé, nebo bezbarvé a jejich rozpustnost ve vodě je rozdílná. </w:t>
      </w:r>
      <w:r w:rsidR="007E3FB5">
        <w:rPr>
          <w:sz w:val="24"/>
          <w:szCs w:val="24"/>
        </w:rPr>
        <w:t xml:space="preserve">Finančně </w:t>
      </w:r>
      <w:r w:rsidR="007E3FB5">
        <w:rPr>
          <w:sz w:val="24"/>
          <w:szCs w:val="24"/>
        </w:rPr>
        <w:lastRenderedPageBreak/>
        <w:t xml:space="preserve">nejméně nákladnou </w:t>
      </w:r>
      <w:r w:rsidRPr="00EA6E88">
        <w:rPr>
          <w:sz w:val="24"/>
          <w:szCs w:val="24"/>
        </w:rPr>
        <w:t>variantou je oxid zinečnatý, který je špatně rozpustný ve vodě, ale lépe rozpustný v žaludeční kyselině. V porovnání s</w:t>
      </w:r>
      <w:r w:rsidR="007E3FB5">
        <w:rPr>
          <w:sz w:val="24"/>
          <w:szCs w:val="24"/>
        </w:rPr>
        <w:t>e</w:t>
      </w:r>
      <w:r w:rsidRPr="00EA6E88">
        <w:rPr>
          <w:sz w:val="24"/>
          <w:szCs w:val="24"/>
        </w:rPr>
        <w:t xml:space="preserve"> síranem zinečnatým</w:t>
      </w:r>
      <w:r w:rsidR="007E3FB5">
        <w:rPr>
          <w:sz w:val="24"/>
          <w:szCs w:val="24"/>
        </w:rPr>
        <w:t>, který je ve vodě lépe rozpustný,</w:t>
      </w:r>
      <w:r w:rsidRPr="00EA6E88">
        <w:rPr>
          <w:sz w:val="24"/>
          <w:szCs w:val="24"/>
        </w:rPr>
        <w:t xml:space="preserve"> je tak vstřebatelnost totožná. Zhoršená absorpce pak může nastat u jedinců s nízkou produkcí žaludeční kyseliny.</w:t>
      </w:r>
    </w:p>
    <w:p w14:paraId="7582C369" w14:textId="38CC2B06" w:rsidR="00245360" w:rsidRPr="00EA6E88" w:rsidRDefault="00245360" w:rsidP="004D50AB">
      <w:pPr>
        <w:spacing w:line="360" w:lineRule="auto"/>
        <w:jc w:val="both"/>
        <w:rPr>
          <w:sz w:val="24"/>
          <w:szCs w:val="24"/>
        </w:rPr>
      </w:pPr>
      <w:r w:rsidRPr="00EA6E88">
        <w:rPr>
          <w:sz w:val="24"/>
          <w:szCs w:val="24"/>
        </w:rPr>
        <w:t xml:space="preserve">Stejně jako u </w:t>
      </w:r>
      <w:proofErr w:type="spellStart"/>
      <w:r w:rsidRPr="00EA6E88">
        <w:rPr>
          <w:sz w:val="24"/>
          <w:szCs w:val="24"/>
        </w:rPr>
        <w:t>fortifikantů</w:t>
      </w:r>
      <w:proofErr w:type="spellEnd"/>
      <w:r w:rsidRPr="00EA6E88">
        <w:rPr>
          <w:sz w:val="24"/>
          <w:szCs w:val="24"/>
        </w:rPr>
        <w:t xml:space="preserve"> železa, je i u zinku možné navýšit absorpci pomocí snížení obsahu kyseliny </w:t>
      </w:r>
      <w:proofErr w:type="spellStart"/>
      <w:r w:rsidRPr="00EA6E88">
        <w:rPr>
          <w:sz w:val="24"/>
          <w:szCs w:val="24"/>
        </w:rPr>
        <w:t>fytové</w:t>
      </w:r>
      <w:proofErr w:type="spellEnd"/>
      <w:r w:rsidRPr="00EA6E88">
        <w:rPr>
          <w:sz w:val="24"/>
          <w:szCs w:val="24"/>
        </w:rPr>
        <w:t xml:space="preserve"> v potravině. Zinek byl přidáván například do mouky, snídaňových cereálií a</w:t>
      </w:r>
      <w:r w:rsidR="00837F5F">
        <w:rPr>
          <w:sz w:val="24"/>
          <w:szCs w:val="24"/>
        </w:rPr>
        <w:t> </w:t>
      </w:r>
      <w:r w:rsidRPr="00EA6E88">
        <w:rPr>
          <w:sz w:val="24"/>
          <w:szCs w:val="24"/>
        </w:rPr>
        <w:t>kojeneckých směsí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124-125)</w:t>
      </w:r>
      <w:r w:rsidR="00FD4ADD">
        <w:rPr>
          <w:sz w:val="24"/>
          <w:szCs w:val="24"/>
        </w:rPr>
        <w:t>.</w:t>
      </w:r>
    </w:p>
    <w:p w14:paraId="348F7DEB" w14:textId="757B3772" w:rsidR="00245360" w:rsidRPr="00EA6E88" w:rsidRDefault="00245360" w:rsidP="007E3FB5">
      <w:pPr>
        <w:spacing w:after="240" w:line="360" w:lineRule="auto"/>
        <w:ind w:firstLine="709"/>
        <w:jc w:val="both"/>
        <w:rPr>
          <w:sz w:val="24"/>
          <w:szCs w:val="24"/>
        </w:rPr>
      </w:pPr>
      <w:r w:rsidRPr="00EA6E88">
        <w:rPr>
          <w:sz w:val="24"/>
          <w:szCs w:val="24"/>
        </w:rPr>
        <w:t>Nejvyšší tolerovaný denní příjem zinku pro děti od 1 do 3 let je 7mg/den; pro děti od</w:t>
      </w:r>
      <w:r w:rsidR="00453771">
        <w:rPr>
          <w:sz w:val="24"/>
          <w:szCs w:val="24"/>
        </w:rPr>
        <w:t> </w:t>
      </w:r>
      <w:r w:rsidRPr="00EA6E88">
        <w:rPr>
          <w:sz w:val="24"/>
          <w:szCs w:val="24"/>
        </w:rPr>
        <w:t>4</w:t>
      </w:r>
      <w:r w:rsidR="00837F5F">
        <w:rPr>
          <w:sz w:val="24"/>
          <w:szCs w:val="24"/>
        </w:rPr>
        <w:t> </w:t>
      </w:r>
      <w:r w:rsidRPr="00EA6E88">
        <w:rPr>
          <w:sz w:val="24"/>
          <w:szCs w:val="24"/>
        </w:rPr>
        <w:t>do 6 let 10mg/den; pro děti od 7 do 10 let 13mg/den; pro děti od 11 do 14 let 18mg/den; pro</w:t>
      </w:r>
      <w:r w:rsidR="00837F5F">
        <w:rPr>
          <w:sz w:val="24"/>
          <w:szCs w:val="24"/>
        </w:rPr>
        <w:t> </w:t>
      </w:r>
      <w:r w:rsidRPr="00EA6E88">
        <w:rPr>
          <w:sz w:val="24"/>
          <w:szCs w:val="24"/>
        </w:rPr>
        <w:t>děti od 15 do 17 let 22mg/den a pro dospělé muže i ženy 25 mg/den (</w:t>
      </w:r>
      <w:proofErr w:type="spellStart"/>
      <w:r w:rsidRPr="00EA6E88">
        <w:rPr>
          <w:sz w:val="24"/>
          <w:szCs w:val="24"/>
        </w:rPr>
        <w:t>European</w:t>
      </w:r>
      <w:proofErr w:type="spellEnd"/>
      <w:r w:rsidRPr="00EA6E88">
        <w:rPr>
          <w:sz w:val="24"/>
          <w:szCs w:val="24"/>
        </w:rPr>
        <w:t xml:space="preserve"> Food </w:t>
      </w:r>
      <w:proofErr w:type="spellStart"/>
      <w:r w:rsidRPr="00EA6E88">
        <w:rPr>
          <w:sz w:val="24"/>
          <w:szCs w:val="24"/>
        </w:rPr>
        <w:t>Safety</w:t>
      </w:r>
      <w:proofErr w:type="spellEnd"/>
      <w:r w:rsidRPr="00EA6E88">
        <w:rPr>
          <w:sz w:val="24"/>
          <w:szCs w:val="24"/>
        </w:rPr>
        <w:t xml:space="preserve"> </w:t>
      </w:r>
      <w:proofErr w:type="spellStart"/>
      <w:r w:rsidRPr="00EA6E88">
        <w:rPr>
          <w:sz w:val="24"/>
          <w:szCs w:val="24"/>
        </w:rPr>
        <w:t>Authority</w:t>
      </w:r>
      <w:proofErr w:type="spellEnd"/>
      <w:r w:rsidRPr="00EA6E88">
        <w:rPr>
          <w:sz w:val="24"/>
          <w:szCs w:val="24"/>
        </w:rPr>
        <w:t>, 2019)</w:t>
      </w:r>
      <w:r w:rsidR="00FD4ADD">
        <w:rPr>
          <w:sz w:val="24"/>
          <w:szCs w:val="24"/>
        </w:rPr>
        <w:t>.</w:t>
      </w:r>
    </w:p>
    <w:p w14:paraId="7FDE7F9A" w14:textId="653AA18D" w:rsidR="00245360" w:rsidRPr="00FD4ADD" w:rsidRDefault="00245360" w:rsidP="007E3FB5">
      <w:pPr>
        <w:pStyle w:val="Nadpis3"/>
        <w:spacing w:line="360" w:lineRule="auto"/>
        <w:rPr>
          <w:rFonts w:ascii="Times New Roman" w:hAnsi="Times New Roman" w:cs="Times New Roman"/>
          <w:b/>
          <w:bCs/>
          <w:color w:val="auto"/>
        </w:rPr>
      </w:pPr>
      <w:bookmarkStart w:id="31" w:name="_Toc165623137"/>
      <w:r w:rsidRPr="00FD4ADD">
        <w:rPr>
          <w:rFonts w:ascii="Times New Roman" w:hAnsi="Times New Roman" w:cs="Times New Roman"/>
          <w:b/>
          <w:bCs/>
          <w:color w:val="auto"/>
        </w:rPr>
        <w:t xml:space="preserve">Fortifikace </w:t>
      </w:r>
      <w:r w:rsidR="00837F5F">
        <w:rPr>
          <w:rFonts w:ascii="Times New Roman" w:hAnsi="Times New Roman" w:cs="Times New Roman"/>
          <w:b/>
          <w:bCs/>
          <w:color w:val="auto"/>
        </w:rPr>
        <w:t xml:space="preserve">potravin </w:t>
      </w:r>
      <w:r w:rsidRPr="00FD4ADD">
        <w:rPr>
          <w:rFonts w:ascii="Times New Roman" w:hAnsi="Times New Roman" w:cs="Times New Roman"/>
          <w:b/>
          <w:bCs/>
          <w:color w:val="auto"/>
        </w:rPr>
        <w:t>vitaminy skupiny B</w:t>
      </w:r>
      <w:bookmarkEnd w:id="31"/>
    </w:p>
    <w:p w14:paraId="33AB3522" w14:textId="15549B95" w:rsidR="00245360" w:rsidRPr="00EA6E88" w:rsidRDefault="00245360" w:rsidP="007E3FB5">
      <w:pPr>
        <w:spacing w:after="240" w:line="360" w:lineRule="auto"/>
        <w:ind w:firstLine="709"/>
        <w:jc w:val="both"/>
        <w:rPr>
          <w:sz w:val="24"/>
          <w:szCs w:val="24"/>
        </w:rPr>
      </w:pPr>
      <w:r w:rsidRPr="00EA6E88">
        <w:rPr>
          <w:sz w:val="24"/>
          <w:szCs w:val="24"/>
        </w:rPr>
        <w:t xml:space="preserve">Kyselina listová, riboflavin, niacin, pyridoxin, kobalamin a </w:t>
      </w:r>
      <w:proofErr w:type="spellStart"/>
      <w:r w:rsidRPr="00EA6E88">
        <w:rPr>
          <w:sz w:val="24"/>
          <w:szCs w:val="24"/>
        </w:rPr>
        <w:t>thiamin</w:t>
      </w:r>
      <w:proofErr w:type="spellEnd"/>
      <w:r w:rsidRPr="00EA6E88">
        <w:rPr>
          <w:sz w:val="24"/>
          <w:szCs w:val="24"/>
        </w:rPr>
        <w:t xml:space="preserve"> se často přidávají do stejných potraviny s</w:t>
      </w:r>
      <w:r w:rsidR="007E3FB5">
        <w:rPr>
          <w:sz w:val="24"/>
          <w:szCs w:val="24"/>
        </w:rPr>
        <w:t>oučasně</w:t>
      </w:r>
      <w:r w:rsidRPr="00EA6E88">
        <w:rPr>
          <w:sz w:val="24"/>
          <w:szCs w:val="24"/>
        </w:rPr>
        <w:t>, protože mají podobné vlastnosti.</w:t>
      </w:r>
      <w:r w:rsidR="007E3FB5">
        <w:rPr>
          <w:sz w:val="24"/>
          <w:szCs w:val="24"/>
        </w:rPr>
        <w:t xml:space="preserve"> Tyto</w:t>
      </w:r>
      <w:r w:rsidRPr="00EA6E88">
        <w:rPr>
          <w:sz w:val="24"/>
          <w:szCs w:val="24"/>
        </w:rPr>
        <w:t xml:space="preserve"> vitaminy skupiny B jsou v rámci obohacení docela dobře stabilní, pouze </w:t>
      </w:r>
      <w:proofErr w:type="spellStart"/>
      <w:r w:rsidRPr="00EA6E88">
        <w:rPr>
          <w:sz w:val="24"/>
          <w:szCs w:val="24"/>
        </w:rPr>
        <w:t>thiamin</w:t>
      </w:r>
      <w:proofErr w:type="spellEnd"/>
      <w:r w:rsidRPr="00EA6E88">
        <w:rPr>
          <w:sz w:val="24"/>
          <w:szCs w:val="24"/>
        </w:rPr>
        <w:t xml:space="preserve"> je citlivý na vysoké teploty a syntetická kyselina listová je náchylná k oxidačním a redukčním reakcím. Vitaminové ztráty závisí na</w:t>
      </w:r>
      <w:r w:rsidR="00837F5F">
        <w:rPr>
          <w:sz w:val="24"/>
          <w:szCs w:val="24"/>
        </w:rPr>
        <w:t> </w:t>
      </w:r>
      <w:r w:rsidRPr="00EA6E88">
        <w:rPr>
          <w:sz w:val="24"/>
          <w:szCs w:val="24"/>
        </w:rPr>
        <w:t>podmínkách zpracování a skladování potraviny, zejména na úrovni vlhkosti, teplotě, přítomnosti dalších mikronutrientů v obohacovací směsi, nebo potravině</w:t>
      </w:r>
      <w:r w:rsidR="007E3FB5">
        <w:rPr>
          <w:sz w:val="24"/>
          <w:szCs w:val="24"/>
        </w:rPr>
        <w:t xml:space="preserve"> a</w:t>
      </w:r>
      <w:r w:rsidRPr="00EA6E88">
        <w:rPr>
          <w:sz w:val="24"/>
          <w:szCs w:val="24"/>
        </w:rPr>
        <w:t xml:space="preserve"> na předpokládané době spotřeby produktu.</w:t>
      </w:r>
      <w:r w:rsidR="007E3FB5">
        <w:rPr>
          <w:sz w:val="24"/>
          <w:szCs w:val="24"/>
        </w:rPr>
        <w:t xml:space="preserve"> </w:t>
      </w:r>
      <w:r w:rsidRPr="00EA6E88">
        <w:rPr>
          <w:sz w:val="24"/>
          <w:szCs w:val="24"/>
        </w:rPr>
        <w:t xml:space="preserve">Například v případě fortifikace chleba se po veškeré přípravě i pečení v konečném produktu zachová 70-95 % niacinu a 75-95 % </w:t>
      </w:r>
      <w:proofErr w:type="spellStart"/>
      <w:r w:rsidRPr="00EA6E88">
        <w:rPr>
          <w:sz w:val="24"/>
          <w:szCs w:val="24"/>
        </w:rPr>
        <w:t>thiaminu</w:t>
      </w:r>
      <w:proofErr w:type="spellEnd"/>
      <w:r w:rsidRPr="00EA6E88">
        <w:rPr>
          <w:sz w:val="24"/>
          <w:szCs w:val="24"/>
        </w:rPr>
        <w:t xml:space="preserve"> a pyridoxinu. Ztráty kyseliny listové nebývají vyšší, než 20 %. </w:t>
      </w:r>
    </w:p>
    <w:p w14:paraId="4A2232AA" w14:textId="44AAB814" w:rsidR="00245360" w:rsidRPr="00FD4ADD" w:rsidRDefault="00245360" w:rsidP="004D50AB">
      <w:pPr>
        <w:spacing w:line="360" w:lineRule="auto"/>
        <w:jc w:val="both"/>
        <w:rPr>
          <w:b/>
          <w:bCs/>
          <w:sz w:val="24"/>
          <w:szCs w:val="24"/>
        </w:rPr>
      </w:pPr>
      <w:r w:rsidRPr="00FD4ADD">
        <w:rPr>
          <w:b/>
          <w:bCs/>
          <w:sz w:val="24"/>
          <w:szCs w:val="24"/>
        </w:rPr>
        <w:t>Sloučeniny vitaminů skupiny B vhodných k</w:t>
      </w:r>
      <w:r w:rsidR="00A85FA8">
        <w:rPr>
          <w:b/>
          <w:bCs/>
          <w:sz w:val="24"/>
          <w:szCs w:val="24"/>
        </w:rPr>
        <w:t> </w:t>
      </w:r>
      <w:r w:rsidRPr="00FD4ADD">
        <w:rPr>
          <w:b/>
          <w:bCs/>
          <w:sz w:val="24"/>
          <w:szCs w:val="24"/>
        </w:rPr>
        <w:t>fortifikaci</w:t>
      </w:r>
      <w:r w:rsidR="00A85FA8">
        <w:rPr>
          <w:b/>
          <w:bCs/>
          <w:sz w:val="24"/>
          <w:szCs w:val="24"/>
        </w:rPr>
        <w:t xml:space="preserve"> potravin</w:t>
      </w:r>
    </w:p>
    <w:p w14:paraId="6D1C061C" w14:textId="4A0556BC" w:rsidR="00245360" w:rsidRPr="00EA6E88" w:rsidRDefault="005E1D05" w:rsidP="00FD4ADD">
      <w:pPr>
        <w:spacing w:line="360" w:lineRule="auto"/>
        <w:ind w:firstLine="709"/>
        <w:jc w:val="both"/>
        <w:rPr>
          <w:sz w:val="24"/>
          <w:szCs w:val="24"/>
        </w:rPr>
      </w:pPr>
      <w:r>
        <w:rPr>
          <w:sz w:val="24"/>
          <w:szCs w:val="24"/>
        </w:rPr>
        <w:t xml:space="preserve">Vitamin B1 </w:t>
      </w:r>
      <w:r w:rsidR="00245360" w:rsidRPr="00EA6E88">
        <w:rPr>
          <w:sz w:val="24"/>
          <w:szCs w:val="24"/>
        </w:rPr>
        <w:t xml:space="preserve">– </w:t>
      </w:r>
      <w:proofErr w:type="spellStart"/>
      <w:r w:rsidR="001857DF">
        <w:rPr>
          <w:sz w:val="24"/>
          <w:szCs w:val="24"/>
        </w:rPr>
        <w:t>t</w:t>
      </w:r>
      <w:r w:rsidR="00245360" w:rsidRPr="00EA6E88">
        <w:rPr>
          <w:sz w:val="24"/>
          <w:szCs w:val="24"/>
        </w:rPr>
        <w:t>hiamin</w:t>
      </w:r>
      <w:proofErr w:type="spellEnd"/>
      <w:r w:rsidR="00245360" w:rsidRPr="00EA6E88">
        <w:rPr>
          <w:sz w:val="24"/>
          <w:szCs w:val="24"/>
        </w:rPr>
        <w:t xml:space="preserve"> hydrochlorid a </w:t>
      </w:r>
      <w:proofErr w:type="spellStart"/>
      <w:r w:rsidR="001857DF">
        <w:rPr>
          <w:sz w:val="24"/>
          <w:szCs w:val="24"/>
        </w:rPr>
        <w:t>t</w:t>
      </w:r>
      <w:r w:rsidR="00245360" w:rsidRPr="00EA6E88">
        <w:rPr>
          <w:sz w:val="24"/>
          <w:szCs w:val="24"/>
        </w:rPr>
        <w:t>hiamin</w:t>
      </w:r>
      <w:proofErr w:type="spellEnd"/>
      <w:r w:rsidR="00245360" w:rsidRPr="00EA6E88">
        <w:rPr>
          <w:sz w:val="24"/>
          <w:szCs w:val="24"/>
        </w:rPr>
        <w:t xml:space="preserve"> </w:t>
      </w:r>
      <w:proofErr w:type="spellStart"/>
      <w:r w:rsidR="00245360" w:rsidRPr="00EA6E88">
        <w:rPr>
          <w:sz w:val="24"/>
          <w:szCs w:val="24"/>
        </w:rPr>
        <w:t>mononitrát</w:t>
      </w:r>
      <w:proofErr w:type="spellEnd"/>
      <w:r w:rsidR="00245360" w:rsidRPr="00EA6E88">
        <w:rPr>
          <w:sz w:val="24"/>
          <w:szCs w:val="24"/>
        </w:rPr>
        <w:t xml:space="preserve"> jsou soli bílé barvy a obě dobře odolávají kyslíku a vlhkosti, ale jsou nestabilní v zásaditých roztocích a v přítomnosti siřičitanů. </w:t>
      </w:r>
      <w:proofErr w:type="spellStart"/>
      <w:r w:rsidR="00245360" w:rsidRPr="00EA6E88">
        <w:rPr>
          <w:sz w:val="24"/>
          <w:szCs w:val="24"/>
        </w:rPr>
        <w:t>Thiamin</w:t>
      </w:r>
      <w:proofErr w:type="spellEnd"/>
      <w:r w:rsidR="00245360" w:rsidRPr="00EA6E88">
        <w:rPr>
          <w:sz w:val="24"/>
          <w:szCs w:val="24"/>
        </w:rPr>
        <w:t xml:space="preserve"> hydrochlorid je lépe rozpustný ve vodě, proto je </w:t>
      </w:r>
      <w:proofErr w:type="spellStart"/>
      <w:r w:rsidR="00245360" w:rsidRPr="00EA6E88">
        <w:rPr>
          <w:sz w:val="24"/>
          <w:szCs w:val="24"/>
        </w:rPr>
        <w:t>mononitrát</w:t>
      </w:r>
      <w:proofErr w:type="spellEnd"/>
      <w:r w:rsidR="00245360" w:rsidRPr="00EA6E88">
        <w:rPr>
          <w:sz w:val="24"/>
          <w:szCs w:val="24"/>
        </w:rPr>
        <w:t xml:space="preserve"> užívaný spíše v suchých směsích.</w:t>
      </w:r>
    </w:p>
    <w:p w14:paraId="5112ED31" w14:textId="32A80142" w:rsidR="00245360" w:rsidRPr="00EA6E88" w:rsidRDefault="005E1D05" w:rsidP="005E1D05">
      <w:pPr>
        <w:spacing w:line="360" w:lineRule="auto"/>
        <w:ind w:firstLine="709"/>
        <w:jc w:val="both"/>
        <w:rPr>
          <w:sz w:val="24"/>
          <w:szCs w:val="24"/>
        </w:rPr>
      </w:pPr>
      <w:r>
        <w:rPr>
          <w:sz w:val="24"/>
          <w:szCs w:val="24"/>
        </w:rPr>
        <w:t>Vitamin B2</w:t>
      </w:r>
      <w:r w:rsidR="00245360" w:rsidRPr="00EA6E88">
        <w:rPr>
          <w:sz w:val="24"/>
          <w:szCs w:val="24"/>
        </w:rPr>
        <w:t xml:space="preserve"> – ve formě </w:t>
      </w:r>
      <w:r w:rsidR="001857DF">
        <w:rPr>
          <w:sz w:val="24"/>
          <w:szCs w:val="24"/>
        </w:rPr>
        <w:t>r</w:t>
      </w:r>
      <w:r w:rsidR="00245360" w:rsidRPr="00EA6E88">
        <w:rPr>
          <w:sz w:val="24"/>
          <w:szCs w:val="24"/>
        </w:rPr>
        <w:t>iboflavinu, který má žlutou barvu, je téměř nerozpustný ve vodě a je citlivý na světlo. Při obohacení mléka touto formou jsou při vystavení světlu ztráty vysoké, ale v bílém chlebu je riboflavin stabilní.</w:t>
      </w:r>
      <w:r>
        <w:rPr>
          <w:sz w:val="24"/>
          <w:szCs w:val="24"/>
        </w:rPr>
        <w:t xml:space="preserve"> </w:t>
      </w:r>
      <w:r w:rsidR="00245360" w:rsidRPr="00EA6E88">
        <w:rPr>
          <w:sz w:val="24"/>
          <w:szCs w:val="24"/>
        </w:rPr>
        <w:t>Sloučenina riboflavin-5fosfát sodná sůl má rovněž žlutou barvu</w:t>
      </w:r>
      <w:r>
        <w:rPr>
          <w:sz w:val="24"/>
          <w:szCs w:val="24"/>
        </w:rPr>
        <w:t xml:space="preserve"> a </w:t>
      </w:r>
      <w:r w:rsidR="00245360" w:rsidRPr="00EA6E88">
        <w:rPr>
          <w:sz w:val="24"/>
          <w:szCs w:val="24"/>
        </w:rPr>
        <w:t>je rozpustná ve vodě.</w:t>
      </w:r>
    </w:p>
    <w:p w14:paraId="67EC00D7" w14:textId="690661D9" w:rsidR="00245360" w:rsidRPr="00EA6E88" w:rsidRDefault="00245360" w:rsidP="00FD4ADD">
      <w:pPr>
        <w:spacing w:line="360" w:lineRule="auto"/>
        <w:ind w:firstLine="709"/>
        <w:jc w:val="both"/>
        <w:rPr>
          <w:sz w:val="24"/>
          <w:szCs w:val="24"/>
        </w:rPr>
      </w:pPr>
      <w:r w:rsidRPr="00EA6E88">
        <w:rPr>
          <w:sz w:val="24"/>
          <w:szCs w:val="24"/>
        </w:rPr>
        <w:t>Niacin</w:t>
      </w:r>
      <w:r w:rsidR="00844F57">
        <w:rPr>
          <w:sz w:val="24"/>
          <w:szCs w:val="24"/>
        </w:rPr>
        <w:t xml:space="preserve"> (vitamin B3)</w:t>
      </w:r>
      <w:r w:rsidRPr="00EA6E88">
        <w:rPr>
          <w:sz w:val="24"/>
          <w:szCs w:val="24"/>
        </w:rPr>
        <w:t xml:space="preserve"> – kyselina nikotinová a nikotinamid – obě sloučeniny jsou bílé, dobře odolávají působení kyslíku, světlu a teplu. Použití možné v suchých směsích, i vodných </w:t>
      </w:r>
      <w:r w:rsidRPr="00EA6E88">
        <w:rPr>
          <w:sz w:val="24"/>
          <w:szCs w:val="24"/>
        </w:rPr>
        <w:lastRenderedPageBreak/>
        <w:t>roztocích. Nikotinamid je dobře rozpustný ve vodě; kyselina nikotinová naopak špatně rozpustná ve vodě, ale je rozpustná v alkalických roztocích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126-127)</w:t>
      </w:r>
      <w:r w:rsidR="00FD4ADD">
        <w:rPr>
          <w:sz w:val="24"/>
          <w:szCs w:val="24"/>
        </w:rPr>
        <w:t>.</w:t>
      </w:r>
    </w:p>
    <w:p w14:paraId="7FDDDD05" w14:textId="670942A8" w:rsidR="00245360" w:rsidRPr="00EA6E88" w:rsidRDefault="00245360" w:rsidP="00FD4ADD">
      <w:pPr>
        <w:spacing w:line="360" w:lineRule="auto"/>
        <w:ind w:firstLine="709"/>
        <w:jc w:val="both"/>
        <w:rPr>
          <w:sz w:val="24"/>
          <w:szCs w:val="24"/>
        </w:rPr>
      </w:pPr>
      <w:r w:rsidRPr="00EA6E88">
        <w:rPr>
          <w:sz w:val="24"/>
          <w:szCs w:val="24"/>
        </w:rPr>
        <w:t>Nejvyšší tolerovaný denní příjem pro nikotinamid u dětí od 1 do 3 let je 150 mg denně, u kyseliny nikotinové jsou to 2 mg denně; u dětí od 4 do 6 let 220 mg nikotinamidu denně, nebo</w:t>
      </w:r>
      <w:r w:rsidR="00837F5F">
        <w:rPr>
          <w:sz w:val="24"/>
          <w:szCs w:val="24"/>
        </w:rPr>
        <w:t> </w:t>
      </w:r>
      <w:r w:rsidRPr="00EA6E88">
        <w:rPr>
          <w:sz w:val="24"/>
          <w:szCs w:val="24"/>
        </w:rPr>
        <w:t>3 mg kyseliny nikotinové denně; u dětí od 7 do 10 let 350 mg nikotinamidu denně, nebo</w:t>
      </w:r>
      <w:r w:rsidR="00837F5F">
        <w:rPr>
          <w:sz w:val="24"/>
          <w:szCs w:val="24"/>
        </w:rPr>
        <w:t> </w:t>
      </w:r>
      <w:r w:rsidRPr="00EA6E88">
        <w:rPr>
          <w:sz w:val="24"/>
          <w:szCs w:val="24"/>
        </w:rPr>
        <w:t>4</w:t>
      </w:r>
      <w:r w:rsidR="00837F5F">
        <w:rPr>
          <w:sz w:val="24"/>
          <w:szCs w:val="24"/>
        </w:rPr>
        <w:t> </w:t>
      </w:r>
      <w:r w:rsidRPr="00EA6E88">
        <w:rPr>
          <w:sz w:val="24"/>
          <w:szCs w:val="24"/>
        </w:rPr>
        <w:t>mg kyseliny nikotinové denně;  u dětí od 11 do 14 let 500 mg nikotinamidu denně, nebo</w:t>
      </w:r>
      <w:r w:rsidR="00837F5F">
        <w:rPr>
          <w:sz w:val="24"/>
          <w:szCs w:val="24"/>
        </w:rPr>
        <w:t> </w:t>
      </w:r>
      <w:r w:rsidRPr="00EA6E88">
        <w:rPr>
          <w:sz w:val="24"/>
          <w:szCs w:val="24"/>
        </w:rPr>
        <w:t>6 mg kyseliny nikotinové; u dětí od 15 do 17 let 700 mg nikotinamidu denně, nebo 8 mg kyseliny nikotinové; pro dospělou populaci 900 mg nikotinamidu denně, nebo 10 mg kyseliny nikotinové</w:t>
      </w:r>
      <w:r w:rsidR="00FD4ADD" w:rsidRPr="00EA6E88">
        <w:rPr>
          <w:sz w:val="24"/>
          <w:szCs w:val="24"/>
        </w:rPr>
        <w:t xml:space="preserve"> </w:t>
      </w:r>
      <w:r w:rsidRPr="00EA6E88">
        <w:rPr>
          <w:sz w:val="24"/>
          <w:szCs w:val="24"/>
        </w:rPr>
        <w:t>(</w:t>
      </w:r>
      <w:proofErr w:type="spellStart"/>
      <w:r w:rsidRPr="00EA6E88">
        <w:rPr>
          <w:sz w:val="24"/>
          <w:szCs w:val="24"/>
        </w:rPr>
        <w:t>European</w:t>
      </w:r>
      <w:proofErr w:type="spellEnd"/>
      <w:r w:rsidRPr="00EA6E88">
        <w:rPr>
          <w:sz w:val="24"/>
          <w:szCs w:val="24"/>
        </w:rPr>
        <w:t xml:space="preserve"> Food </w:t>
      </w:r>
      <w:proofErr w:type="spellStart"/>
      <w:r w:rsidRPr="00EA6E88">
        <w:rPr>
          <w:sz w:val="24"/>
          <w:szCs w:val="24"/>
        </w:rPr>
        <w:t>Safety</w:t>
      </w:r>
      <w:proofErr w:type="spellEnd"/>
      <w:r w:rsidRPr="00EA6E88">
        <w:rPr>
          <w:sz w:val="24"/>
          <w:szCs w:val="24"/>
        </w:rPr>
        <w:t xml:space="preserve"> </w:t>
      </w:r>
      <w:proofErr w:type="spellStart"/>
      <w:r w:rsidRPr="00EA6E88">
        <w:rPr>
          <w:sz w:val="24"/>
          <w:szCs w:val="24"/>
        </w:rPr>
        <w:t>Authority</w:t>
      </w:r>
      <w:proofErr w:type="spellEnd"/>
      <w:r w:rsidRPr="00EA6E88">
        <w:rPr>
          <w:sz w:val="24"/>
          <w:szCs w:val="24"/>
        </w:rPr>
        <w:t>, 2019)</w:t>
      </w:r>
      <w:r w:rsidR="00FD4ADD">
        <w:rPr>
          <w:sz w:val="24"/>
          <w:szCs w:val="24"/>
        </w:rPr>
        <w:t>.</w:t>
      </w:r>
    </w:p>
    <w:p w14:paraId="7D75172D" w14:textId="18D28650" w:rsidR="00245360" w:rsidRPr="00EA6E88" w:rsidRDefault="00844F57" w:rsidP="00FD4ADD">
      <w:pPr>
        <w:spacing w:line="360" w:lineRule="auto"/>
        <w:ind w:firstLine="709"/>
        <w:jc w:val="both"/>
        <w:rPr>
          <w:sz w:val="24"/>
          <w:szCs w:val="24"/>
        </w:rPr>
      </w:pPr>
      <w:r>
        <w:rPr>
          <w:sz w:val="24"/>
          <w:szCs w:val="24"/>
        </w:rPr>
        <w:t>Vitamin B6</w:t>
      </w:r>
      <w:r w:rsidR="00245360" w:rsidRPr="00EA6E88">
        <w:rPr>
          <w:sz w:val="24"/>
          <w:szCs w:val="24"/>
        </w:rPr>
        <w:t xml:space="preserve"> – </w:t>
      </w:r>
      <w:r>
        <w:rPr>
          <w:sz w:val="24"/>
          <w:szCs w:val="24"/>
        </w:rPr>
        <w:t>p</w:t>
      </w:r>
      <w:r w:rsidR="00245360" w:rsidRPr="00EA6E88">
        <w:rPr>
          <w:sz w:val="24"/>
          <w:szCs w:val="24"/>
        </w:rPr>
        <w:t>yridoxin hydrochlorid je téměř bílý, nebo bílý, odolný vůči kyslíku a</w:t>
      </w:r>
      <w:r w:rsidR="00837F5F">
        <w:rPr>
          <w:sz w:val="24"/>
          <w:szCs w:val="24"/>
        </w:rPr>
        <w:t> </w:t>
      </w:r>
      <w:r w:rsidR="00245360" w:rsidRPr="00EA6E88">
        <w:rPr>
          <w:sz w:val="24"/>
          <w:szCs w:val="24"/>
        </w:rPr>
        <w:t>teplu, relativně nestabilní vůči UV světlu a je k dispozici i v zapouzdřené formě (</w:t>
      </w:r>
      <w:proofErr w:type="spellStart"/>
      <w:r w:rsidR="00245360" w:rsidRPr="00EA6E88">
        <w:rPr>
          <w:sz w:val="24"/>
          <w:szCs w:val="24"/>
        </w:rPr>
        <w:t>Guidelines</w:t>
      </w:r>
      <w:proofErr w:type="spellEnd"/>
      <w:r w:rsidR="00245360" w:rsidRPr="00EA6E88">
        <w:rPr>
          <w:sz w:val="24"/>
          <w:szCs w:val="24"/>
        </w:rPr>
        <w:t xml:space="preserve"> on food </w:t>
      </w:r>
      <w:proofErr w:type="spellStart"/>
      <w:r w:rsidR="00245360" w:rsidRPr="00EA6E88">
        <w:rPr>
          <w:sz w:val="24"/>
          <w:szCs w:val="24"/>
        </w:rPr>
        <w:t>fortification</w:t>
      </w:r>
      <w:proofErr w:type="spellEnd"/>
      <w:r w:rsidR="00245360" w:rsidRPr="00EA6E88">
        <w:rPr>
          <w:sz w:val="24"/>
          <w:szCs w:val="24"/>
        </w:rPr>
        <w:t xml:space="preserve"> </w:t>
      </w:r>
      <w:proofErr w:type="spellStart"/>
      <w:r w:rsidR="00245360" w:rsidRPr="00EA6E88">
        <w:rPr>
          <w:sz w:val="24"/>
          <w:szCs w:val="24"/>
        </w:rPr>
        <w:t>with</w:t>
      </w:r>
      <w:proofErr w:type="spellEnd"/>
      <w:r w:rsidR="00245360" w:rsidRPr="00EA6E88">
        <w:rPr>
          <w:sz w:val="24"/>
          <w:szCs w:val="24"/>
        </w:rPr>
        <w:t xml:space="preserve"> </w:t>
      </w:r>
      <w:proofErr w:type="spellStart"/>
      <w:r w:rsidR="00245360" w:rsidRPr="00EA6E88">
        <w:rPr>
          <w:sz w:val="24"/>
          <w:szCs w:val="24"/>
        </w:rPr>
        <w:t>micronutrients</w:t>
      </w:r>
      <w:proofErr w:type="spellEnd"/>
      <w:r w:rsidR="00245360" w:rsidRPr="00EA6E88">
        <w:rPr>
          <w:sz w:val="24"/>
          <w:szCs w:val="24"/>
        </w:rPr>
        <w:t>, 2006, s. 127)</w:t>
      </w:r>
      <w:r w:rsidR="00FD4ADD">
        <w:rPr>
          <w:sz w:val="24"/>
          <w:szCs w:val="24"/>
        </w:rPr>
        <w:t>.</w:t>
      </w:r>
    </w:p>
    <w:p w14:paraId="52FB66E4" w14:textId="4879EAC2" w:rsidR="00245360" w:rsidRPr="00EA6E88" w:rsidRDefault="00245360" w:rsidP="00A77BEA">
      <w:pPr>
        <w:spacing w:line="360" w:lineRule="auto"/>
        <w:ind w:firstLine="709"/>
        <w:jc w:val="both"/>
        <w:rPr>
          <w:sz w:val="24"/>
          <w:szCs w:val="24"/>
        </w:rPr>
      </w:pPr>
      <w:r w:rsidRPr="00EA6E88">
        <w:rPr>
          <w:sz w:val="24"/>
          <w:szCs w:val="24"/>
        </w:rPr>
        <w:t>Nejvyšší tolerovaný denní příjem vitaminu B6 u dětí od 1 do 3 let je 5 mg/den; u dětí od 4 do 6 let 7 mg/den; u dětí od 7 do 10 let 10 mg/den; u dětí od 11 do 14 let 15 mg/den; u dětí od 15 do 17 let 20 mg/den a u dospělých žen a mužů 25 mg pyridoxinu denně (</w:t>
      </w:r>
      <w:proofErr w:type="spellStart"/>
      <w:r w:rsidRPr="00EA6E88">
        <w:rPr>
          <w:sz w:val="24"/>
          <w:szCs w:val="24"/>
        </w:rPr>
        <w:t>European</w:t>
      </w:r>
      <w:proofErr w:type="spellEnd"/>
      <w:r w:rsidRPr="00EA6E88">
        <w:rPr>
          <w:sz w:val="24"/>
          <w:szCs w:val="24"/>
        </w:rPr>
        <w:t xml:space="preserve"> Food </w:t>
      </w:r>
      <w:proofErr w:type="spellStart"/>
      <w:r w:rsidRPr="00EA6E88">
        <w:rPr>
          <w:sz w:val="24"/>
          <w:szCs w:val="24"/>
        </w:rPr>
        <w:t>Safety</w:t>
      </w:r>
      <w:proofErr w:type="spellEnd"/>
      <w:r w:rsidRPr="00EA6E88">
        <w:rPr>
          <w:sz w:val="24"/>
          <w:szCs w:val="24"/>
        </w:rPr>
        <w:t xml:space="preserve"> </w:t>
      </w:r>
      <w:proofErr w:type="spellStart"/>
      <w:r w:rsidRPr="00EA6E88">
        <w:rPr>
          <w:sz w:val="24"/>
          <w:szCs w:val="24"/>
        </w:rPr>
        <w:t>Authority</w:t>
      </w:r>
      <w:proofErr w:type="spellEnd"/>
      <w:r w:rsidRPr="00EA6E88">
        <w:rPr>
          <w:sz w:val="24"/>
          <w:szCs w:val="24"/>
        </w:rPr>
        <w:t>, 2019)</w:t>
      </w:r>
      <w:r w:rsidR="00FD4ADD">
        <w:rPr>
          <w:sz w:val="24"/>
          <w:szCs w:val="24"/>
        </w:rPr>
        <w:t>.</w:t>
      </w:r>
    </w:p>
    <w:p w14:paraId="528C6FE5" w14:textId="03C5AB0A" w:rsidR="00245360" w:rsidRPr="00EA6E88" w:rsidRDefault="00245360" w:rsidP="00FD4ADD">
      <w:pPr>
        <w:spacing w:line="360" w:lineRule="auto"/>
        <w:ind w:firstLine="709"/>
        <w:jc w:val="both"/>
        <w:rPr>
          <w:sz w:val="24"/>
          <w:szCs w:val="24"/>
        </w:rPr>
      </w:pPr>
      <w:r w:rsidRPr="00EA6E88">
        <w:rPr>
          <w:sz w:val="24"/>
          <w:szCs w:val="24"/>
        </w:rPr>
        <w:t xml:space="preserve">Kyselina listová – ve formě kyseliny </w:t>
      </w:r>
      <w:proofErr w:type="spellStart"/>
      <w:r w:rsidRPr="00EA6E88">
        <w:rPr>
          <w:sz w:val="24"/>
          <w:szCs w:val="24"/>
        </w:rPr>
        <w:t>pteroylmonoglutamové</w:t>
      </w:r>
      <w:proofErr w:type="spellEnd"/>
      <w:r w:rsidRPr="00EA6E88">
        <w:rPr>
          <w:sz w:val="24"/>
          <w:szCs w:val="24"/>
        </w:rPr>
        <w:t xml:space="preserve"> je špatně rozpustná ve</w:t>
      </w:r>
      <w:r w:rsidR="00837F5F">
        <w:rPr>
          <w:sz w:val="24"/>
          <w:szCs w:val="24"/>
        </w:rPr>
        <w:t> </w:t>
      </w:r>
      <w:r w:rsidRPr="00EA6E88">
        <w:rPr>
          <w:sz w:val="24"/>
          <w:szCs w:val="24"/>
        </w:rPr>
        <w:t>vodě, ale rozpustná ve zředěné kyselině a zásaditém roztoku. Mírně odolná vůči teplu, nestabilní na UV světle a v roztoku s příliš vysokým, nebo příliš nízkým pH, ale stabilní v roztoku s neutrálním pH. Má žlutooranžovou barvu.</w:t>
      </w:r>
    </w:p>
    <w:p w14:paraId="4B640398" w14:textId="608AC19B" w:rsidR="00245360" w:rsidRPr="00EA6E88" w:rsidRDefault="00245360" w:rsidP="00FD4ADD">
      <w:pPr>
        <w:spacing w:line="360" w:lineRule="auto"/>
        <w:ind w:firstLine="709"/>
        <w:jc w:val="both"/>
        <w:rPr>
          <w:sz w:val="24"/>
          <w:szCs w:val="24"/>
        </w:rPr>
      </w:pPr>
      <w:r w:rsidRPr="00EA6E88">
        <w:rPr>
          <w:sz w:val="24"/>
          <w:szCs w:val="24"/>
        </w:rPr>
        <w:t xml:space="preserve">Kobalamin – sloučenina </w:t>
      </w:r>
      <w:r w:rsidR="00152053">
        <w:rPr>
          <w:sz w:val="24"/>
          <w:szCs w:val="24"/>
        </w:rPr>
        <w:t>k</w:t>
      </w:r>
      <w:r w:rsidRPr="00EA6E88">
        <w:rPr>
          <w:sz w:val="24"/>
          <w:szCs w:val="24"/>
        </w:rPr>
        <w:t>yanokobalamin je ve vodě špatně rozpustná, ale po zředění je</w:t>
      </w:r>
      <w:r w:rsidR="00453771">
        <w:rPr>
          <w:sz w:val="24"/>
          <w:szCs w:val="24"/>
        </w:rPr>
        <w:t> </w:t>
      </w:r>
      <w:r w:rsidRPr="00EA6E88">
        <w:rPr>
          <w:sz w:val="24"/>
          <w:szCs w:val="24"/>
        </w:rPr>
        <w:t>rozpustná</w:t>
      </w:r>
      <w:r w:rsidR="00152053">
        <w:rPr>
          <w:sz w:val="24"/>
          <w:szCs w:val="24"/>
        </w:rPr>
        <w:t xml:space="preserve"> velmi dobře</w:t>
      </w:r>
      <w:r w:rsidRPr="00EA6E88">
        <w:rPr>
          <w:sz w:val="24"/>
          <w:szCs w:val="24"/>
        </w:rPr>
        <w:t>. V neutrálním a kyselém prostředí je docela stabilní vůči kyslíku a</w:t>
      </w:r>
      <w:r w:rsidR="00453771">
        <w:rPr>
          <w:sz w:val="24"/>
          <w:szCs w:val="24"/>
        </w:rPr>
        <w:t> </w:t>
      </w:r>
      <w:r w:rsidRPr="00EA6E88">
        <w:rPr>
          <w:sz w:val="24"/>
          <w:szCs w:val="24"/>
        </w:rPr>
        <w:t>teplu, ale na silnějším světle, v zásaditých roztocích při teplotě nad 100 stupňů, v zásaditém, nebo</w:t>
      </w:r>
      <w:r w:rsidR="00837F5F">
        <w:rPr>
          <w:sz w:val="24"/>
          <w:szCs w:val="24"/>
        </w:rPr>
        <w:t> </w:t>
      </w:r>
      <w:r w:rsidRPr="00EA6E88">
        <w:rPr>
          <w:sz w:val="24"/>
          <w:szCs w:val="24"/>
        </w:rPr>
        <w:t>velmi kyselém prostředí, je nestabilní.</w:t>
      </w:r>
      <w:r w:rsidR="00FD4ADD">
        <w:rPr>
          <w:sz w:val="24"/>
          <w:szCs w:val="24"/>
        </w:rPr>
        <w:t xml:space="preserve"> </w:t>
      </w:r>
      <w:r w:rsidRPr="00EA6E88">
        <w:rPr>
          <w:sz w:val="24"/>
          <w:szCs w:val="24"/>
        </w:rPr>
        <w:t>Má tmavě červenou barvu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127)</w:t>
      </w:r>
      <w:r w:rsidR="00FD4ADD">
        <w:rPr>
          <w:sz w:val="24"/>
          <w:szCs w:val="24"/>
        </w:rPr>
        <w:t>.</w:t>
      </w:r>
    </w:p>
    <w:p w14:paraId="569AD927" w14:textId="159737AF" w:rsidR="00245360" w:rsidRPr="00EA6E88" w:rsidRDefault="00245360" w:rsidP="00152053">
      <w:pPr>
        <w:spacing w:line="360" w:lineRule="auto"/>
        <w:ind w:firstLine="709"/>
        <w:jc w:val="both"/>
        <w:rPr>
          <w:sz w:val="24"/>
          <w:szCs w:val="24"/>
        </w:rPr>
      </w:pPr>
      <w:r w:rsidRPr="00EA6E88">
        <w:rPr>
          <w:sz w:val="24"/>
          <w:szCs w:val="24"/>
        </w:rPr>
        <w:t>Vitaminy skupiny B byly přidávány hlavně do obilovin a rýže v rozvojových i</w:t>
      </w:r>
      <w:r w:rsidR="00837F5F">
        <w:rPr>
          <w:sz w:val="24"/>
          <w:szCs w:val="24"/>
        </w:rPr>
        <w:t> </w:t>
      </w:r>
      <w:r w:rsidRPr="00EA6E88">
        <w:rPr>
          <w:sz w:val="24"/>
          <w:szCs w:val="24"/>
        </w:rPr>
        <w:t>vyspělých zemích. Při mletí mouky se vytrácí až 80 % vitam</w:t>
      </w:r>
      <w:r w:rsidR="00152053">
        <w:rPr>
          <w:sz w:val="24"/>
          <w:szCs w:val="24"/>
        </w:rPr>
        <w:t>i</w:t>
      </w:r>
      <w:r w:rsidRPr="00EA6E88">
        <w:rPr>
          <w:sz w:val="24"/>
          <w:szCs w:val="24"/>
        </w:rPr>
        <w:t>nů skupiny B a fortifikace těchto produktů se prokázala jako velice efektivní a stále napomáhá k dodržení doporučeného denního příjmu těchto nutrientů.</w:t>
      </w:r>
      <w:r w:rsidR="00FD4ADD">
        <w:rPr>
          <w:sz w:val="24"/>
          <w:szCs w:val="24"/>
        </w:rPr>
        <w:t xml:space="preserve"> </w:t>
      </w:r>
      <w:r w:rsidRPr="00EA6E88">
        <w:rPr>
          <w:sz w:val="24"/>
          <w:szCs w:val="24"/>
        </w:rPr>
        <w:t xml:space="preserve">Vitaminy skupiny B je možné přidávat do různých druhů mouky přímo, jako jednotlivé nutrienty, nebo jako součást </w:t>
      </w:r>
      <w:proofErr w:type="spellStart"/>
      <w:r w:rsidRPr="00EA6E88">
        <w:rPr>
          <w:sz w:val="24"/>
          <w:szCs w:val="24"/>
        </w:rPr>
        <w:t>premixu</w:t>
      </w:r>
      <w:proofErr w:type="spellEnd"/>
      <w:r w:rsidRPr="00EA6E88">
        <w:rPr>
          <w:sz w:val="24"/>
          <w:szCs w:val="24"/>
        </w:rPr>
        <w:t xml:space="preserve"> (směs </w:t>
      </w:r>
      <w:proofErr w:type="spellStart"/>
      <w:r w:rsidRPr="00EA6E88">
        <w:rPr>
          <w:sz w:val="24"/>
          <w:szCs w:val="24"/>
        </w:rPr>
        <w:t>fortifikantů</w:t>
      </w:r>
      <w:proofErr w:type="spellEnd"/>
      <w:r w:rsidRPr="00EA6E88">
        <w:rPr>
          <w:sz w:val="24"/>
          <w:szCs w:val="24"/>
        </w:rPr>
        <w:t xml:space="preserve"> určená k obohacení, často obsahuje i vitaminy jiných skupin, nebo minerály). Dále je možné je smíchat s menším množstvím mouky před přidáním do finálního produktu. Fortifikace snídaňových cereálií může probíhat přidáním vitamínů do suché směsi před dalším zpracováním, nebo ve formě </w:t>
      </w:r>
      <w:r w:rsidRPr="00EA6E88">
        <w:rPr>
          <w:sz w:val="24"/>
          <w:szCs w:val="24"/>
        </w:rPr>
        <w:lastRenderedPageBreak/>
        <w:t xml:space="preserve">vitaminového roztoku </w:t>
      </w:r>
      <w:r w:rsidR="00152053">
        <w:rPr>
          <w:sz w:val="24"/>
          <w:szCs w:val="24"/>
        </w:rPr>
        <w:t>či</w:t>
      </w:r>
      <w:r w:rsidRPr="00EA6E88">
        <w:rPr>
          <w:sz w:val="24"/>
          <w:szCs w:val="24"/>
        </w:rPr>
        <w:t xml:space="preserve"> suspenze rozprášením na hotový produkt.</w:t>
      </w:r>
      <w:r w:rsidR="00152053">
        <w:rPr>
          <w:sz w:val="24"/>
          <w:szCs w:val="24"/>
        </w:rPr>
        <w:t xml:space="preserve"> </w:t>
      </w:r>
      <w:r w:rsidRPr="00EA6E88">
        <w:rPr>
          <w:sz w:val="24"/>
          <w:szCs w:val="24"/>
        </w:rPr>
        <w:t>Vitaminy s potenciálem změny barvy nebo chuti jsou běžně přidávány v takovém množství, ve kterém jsou organoleptické změny potraviny minimální. Případně je možné použít zapouzdřené formy těchto vitam</w:t>
      </w:r>
      <w:r w:rsidR="00152053">
        <w:rPr>
          <w:sz w:val="24"/>
          <w:szCs w:val="24"/>
        </w:rPr>
        <w:t>i</w:t>
      </w:r>
      <w:r w:rsidRPr="00EA6E88">
        <w:rPr>
          <w:sz w:val="24"/>
          <w:szCs w:val="24"/>
        </w:rPr>
        <w:t>nů.</w:t>
      </w:r>
    </w:p>
    <w:p w14:paraId="0D899F5D" w14:textId="7141FA96" w:rsidR="00245360" w:rsidRPr="00FD4ADD" w:rsidRDefault="00245360" w:rsidP="00FD4ADD">
      <w:pPr>
        <w:pStyle w:val="Nadpis3"/>
        <w:spacing w:line="360" w:lineRule="auto"/>
        <w:rPr>
          <w:rFonts w:ascii="Times New Roman" w:hAnsi="Times New Roman" w:cs="Times New Roman"/>
          <w:b/>
          <w:bCs/>
          <w:color w:val="auto"/>
        </w:rPr>
      </w:pPr>
      <w:bookmarkStart w:id="32" w:name="_Toc165623138"/>
      <w:r w:rsidRPr="00FD4ADD">
        <w:rPr>
          <w:rFonts w:ascii="Times New Roman" w:hAnsi="Times New Roman" w:cs="Times New Roman"/>
          <w:b/>
          <w:bCs/>
          <w:color w:val="auto"/>
        </w:rPr>
        <w:t>Fortifikace</w:t>
      </w:r>
      <w:r w:rsidR="007C6767">
        <w:rPr>
          <w:rFonts w:ascii="Times New Roman" w:hAnsi="Times New Roman" w:cs="Times New Roman"/>
          <w:b/>
          <w:bCs/>
          <w:color w:val="auto"/>
        </w:rPr>
        <w:t xml:space="preserve"> potravin</w:t>
      </w:r>
      <w:r w:rsidRPr="00FD4ADD">
        <w:rPr>
          <w:rFonts w:ascii="Times New Roman" w:hAnsi="Times New Roman" w:cs="Times New Roman"/>
          <w:b/>
          <w:bCs/>
          <w:color w:val="auto"/>
        </w:rPr>
        <w:t xml:space="preserve"> vitaminem C</w:t>
      </w:r>
      <w:bookmarkEnd w:id="32"/>
    </w:p>
    <w:p w14:paraId="73B35F5D" w14:textId="5EFE14AB" w:rsidR="00245360" w:rsidRPr="00EA6E88" w:rsidRDefault="00245360" w:rsidP="00FD4ADD">
      <w:pPr>
        <w:spacing w:line="360" w:lineRule="auto"/>
        <w:ind w:firstLine="709"/>
        <w:jc w:val="both"/>
        <w:rPr>
          <w:sz w:val="24"/>
          <w:szCs w:val="24"/>
        </w:rPr>
      </w:pPr>
      <w:r w:rsidRPr="00EA6E88">
        <w:rPr>
          <w:sz w:val="24"/>
          <w:szCs w:val="24"/>
        </w:rPr>
        <w:t xml:space="preserve">Ve formě kyseliny askorbové, nebo </w:t>
      </w:r>
      <w:proofErr w:type="spellStart"/>
      <w:r w:rsidRPr="00EA6E88">
        <w:rPr>
          <w:sz w:val="24"/>
          <w:szCs w:val="24"/>
        </w:rPr>
        <w:t>askorbylpalmitátu</w:t>
      </w:r>
      <w:proofErr w:type="spellEnd"/>
      <w:r w:rsidRPr="00EA6E88">
        <w:rPr>
          <w:sz w:val="24"/>
          <w:szCs w:val="24"/>
        </w:rPr>
        <w:t xml:space="preserve"> je možné vitamin C přidávat do</w:t>
      </w:r>
      <w:r w:rsidR="00837F5F">
        <w:rPr>
          <w:sz w:val="24"/>
          <w:szCs w:val="24"/>
        </w:rPr>
        <w:t> </w:t>
      </w:r>
      <w:r w:rsidRPr="00EA6E88">
        <w:rPr>
          <w:sz w:val="24"/>
          <w:szCs w:val="24"/>
        </w:rPr>
        <w:t>složek potravy pro jeho schopnost zlepšit vstřebávání železa a stabilitu dalších přidaných mikronutrientů. Jedná se například o nealkoholické nápoje, tuky a olejnaté složky potravy.</w:t>
      </w:r>
    </w:p>
    <w:p w14:paraId="7E647FFE" w14:textId="385EFE78" w:rsidR="00245360" w:rsidRPr="00EA6E88" w:rsidRDefault="00245360" w:rsidP="004D50AB">
      <w:pPr>
        <w:spacing w:line="360" w:lineRule="auto"/>
        <w:jc w:val="both"/>
        <w:rPr>
          <w:sz w:val="24"/>
          <w:szCs w:val="24"/>
        </w:rPr>
      </w:pPr>
      <w:r w:rsidRPr="00EA6E88">
        <w:rPr>
          <w:sz w:val="24"/>
          <w:szCs w:val="24"/>
        </w:rPr>
        <w:t>Kvůli citlivosti kyseliny askorbové na kyslík, kov, vlhkost a vysokou teplotu je důležité, aby</w:t>
      </w:r>
      <w:r w:rsidR="00837F5F">
        <w:rPr>
          <w:sz w:val="24"/>
          <w:szCs w:val="24"/>
        </w:rPr>
        <w:t> </w:t>
      </w:r>
      <w:r w:rsidRPr="00EA6E88">
        <w:rPr>
          <w:sz w:val="24"/>
          <w:szCs w:val="24"/>
        </w:rPr>
        <w:t>potravina obohacená vitaminem C byla patřičně zabalena a skladována ve vhodných podmínkách. Lepší stabilitu může zajistit zapouzdřená forma kyseliny askorbové.</w:t>
      </w:r>
      <w:r w:rsidR="009245DA">
        <w:rPr>
          <w:sz w:val="24"/>
          <w:szCs w:val="24"/>
        </w:rPr>
        <w:t xml:space="preserve"> </w:t>
      </w:r>
      <w:r w:rsidRPr="00EA6E88">
        <w:rPr>
          <w:sz w:val="24"/>
          <w:szCs w:val="24"/>
        </w:rPr>
        <w:t>Právě kvůli citlivosti na vysoké teploty je vhodnější použít jako nosiče vitaminu C potraviny, které nejsou určeny k tepelné úpravě. Zapouzdřená forma vitaminu C zajistí stabilitu během přepravy i</w:t>
      </w:r>
      <w:r w:rsidR="00837F5F">
        <w:rPr>
          <w:sz w:val="24"/>
          <w:szCs w:val="24"/>
        </w:rPr>
        <w:t> </w:t>
      </w:r>
      <w:r w:rsidRPr="00EA6E88">
        <w:rPr>
          <w:sz w:val="24"/>
          <w:szCs w:val="24"/>
        </w:rPr>
        <w:t>skladování, ale neochrání nutrient před ztrátami vlivem tepelné úpravy.</w:t>
      </w:r>
      <w:r w:rsidR="009245DA">
        <w:rPr>
          <w:sz w:val="24"/>
          <w:szCs w:val="24"/>
        </w:rPr>
        <w:t xml:space="preserve"> </w:t>
      </w:r>
      <w:r w:rsidRPr="00EA6E88">
        <w:rPr>
          <w:sz w:val="24"/>
          <w:szCs w:val="24"/>
        </w:rPr>
        <w:t>Dobré výsledky v rámci potravinových programů na doplnění tohoto nutrientu měly naopak obohacené potraviny ve formě sušeného mléka, dále práškové nápojové směsi bez tepelné úpravy, cereálie a nápoje.</w:t>
      </w:r>
      <w:r w:rsidR="008976B0">
        <w:rPr>
          <w:sz w:val="24"/>
          <w:szCs w:val="24"/>
        </w:rPr>
        <w:t xml:space="preserve"> </w:t>
      </w:r>
      <w:r w:rsidR="00FC3CFF">
        <w:rPr>
          <w:sz w:val="24"/>
          <w:szCs w:val="24"/>
        </w:rPr>
        <w:t xml:space="preserve">Možným vhodným nosičem </w:t>
      </w:r>
      <w:proofErr w:type="spellStart"/>
      <w:r w:rsidR="00FC3CFF">
        <w:rPr>
          <w:sz w:val="24"/>
          <w:szCs w:val="24"/>
        </w:rPr>
        <w:t>fortifikantu</w:t>
      </w:r>
      <w:proofErr w:type="spellEnd"/>
      <w:r w:rsidR="00FC3CFF">
        <w:rPr>
          <w:sz w:val="24"/>
          <w:szCs w:val="24"/>
        </w:rPr>
        <w:t xml:space="preserve"> vitaminu C je také cukr, </w:t>
      </w:r>
      <w:r w:rsidR="00ED1F31">
        <w:rPr>
          <w:sz w:val="24"/>
          <w:szCs w:val="24"/>
        </w:rPr>
        <w:t xml:space="preserve">kvůli </w:t>
      </w:r>
      <w:r w:rsidR="00FC3CFF">
        <w:rPr>
          <w:sz w:val="24"/>
          <w:szCs w:val="24"/>
        </w:rPr>
        <w:t>jeho protektivní</w:t>
      </w:r>
      <w:r w:rsidR="00ED1F31">
        <w:rPr>
          <w:sz w:val="24"/>
          <w:szCs w:val="24"/>
        </w:rPr>
        <w:t>m</w:t>
      </w:r>
      <w:r w:rsidR="00FC3CFF">
        <w:rPr>
          <w:sz w:val="24"/>
          <w:szCs w:val="24"/>
        </w:rPr>
        <w:t xml:space="preserve"> účink</w:t>
      </w:r>
      <w:r w:rsidR="00ED1F31">
        <w:rPr>
          <w:sz w:val="24"/>
          <w:szCs w:val="24"/>
        </w:rPr>
        <w:t>ům</w:t>
      </w:r>
      <w:r w:rsidR="00FC3CFF">
        <w:rPr>
          <w:sz w:val="24"/>
          <w:szCs w:val="24"/>
        </w:rPr>
        <w:t xml:space="preserve"> na </w:t>
      </w:r>
      <w:r w:rsidR="00C6278E">
        <w:rPr>
          <w:sz w:val="24"/>
          <w:szCs w:val="24"/>
        </w:rPr>
        <w:t xml:space="preserve">kyselinu askorbovou </w:t>
      </w:r>
      <w:r w:rsidR="00C6278E" w:rsidRPr="00EA6E88">
        <w:rPr>
          <w:sz w:val="24"/>
          <w:szCs w:val="24"/>
        </w:rPr>
        <w:t>v obohacených nealkoholických nápojích</w:t>
      </w:r>
      <w:r w:rsidR="00C6278E">
        <w:rPr>
          <w:sz w:val="24"/>
          <w:szCs w:val="24"/>
        </w:rPr>
        <w:t>.</w:t>
      </w:r>
    </w:p>
    <w:p w14:paraId="708F2E3A" w14:textId="03E7AF8C" w:rsidR="00245360" w:rsidRPr="00FD4ADD" w:rsidRDefault="00245360" w:rsidP="00FD4ADD">
      <w:pPr>
        <w:pStyle w:val="Nadpis3"/>
        <w:spacing w:line="360" w:lineRule="auto"/>
        <w:rPr>
          <w:rFonts w:ascii="Times New Roman" w:hAnsi="Times New Roman" w:cs="Times New Roman"/>
          <w:b/>
          <w:bCs/>
          <w:color w:val="auto"/>
        </w:rPr>
      </w:pPr>
      <w:bookmarkStart w:id="33" w:name="_Toc165623139"/>
      <w:r w:rsidRPr="00FD4ADD">
        <w:rPr>
          <w:rFonts w:ascii="Times New Roman" w:hAnsi="Times New Roman" w:cs="Times New Roman"/>
          <w:b/>
          <w:bCs/>
          <w:color w:val="auto"/>
        </w:rPr>
        <w:t>Fortifikace</w:t>
      </w:r>
      <w:r w:rsidR="007C6767">
        <w:rPr>
          <w:rFonts w:ascii="Times New Roman" w:hAnsi="Times New Roman" w:cs="Times New Roman"/>
          <w:b/>
          <w:bCs/>
          <w:color w:val="auto"/>
        </w:rPr>
        <w:t xml:space="preserve"> potravin</w:t>
      </w:r>
      <w:r w:rsidRPr="00FD4ADD">
        <w:rPr>
          <w:rFonts w:ascii="Times New Roman" w:hAnsi="Times New Roman" w:cs="Times New Roman"/>
          <w:b/>
          <w:bCs/>
          <w:color w:val="auto"/>
        </w:rPr>
        <w:t xml:space="preserve"> vitaminem D</w:t>
      </w:r>
      <w:bookmarkEnd w:id="33"/>
    </w:p>
    <w:p w14:paraId="120CF544" w14:textId="78F69158" w:rsidR="00245360" w:rsidRPr="00EA6E88" w:rsidRDefault="00245360" w:rsidP="00FD4ADD">
      <w:pPr>
        <w:spacing w:line="360" w:lineRule="auto"/>
        <w:ind w:firstLine="709"/>
        <w:jc w:val="both"/>
        <w:rPr>
          <w:sz w:val="24"/>
          <w:szCs w:val="24"/>
        </w:rPr>
      </w:pPr>
      <w:r w:rsidRPr="00EA6E88">
        <w:rPr>
          <w:sz w:val="24"/>
          <w:szCs w:val="24"/>
        </w:rPr>
        <w:t>Může být přidáván ve formě ergokalciferolu (neboli vitaminu D2), nebo</w:t>
      </w:r>
      <w:r w:rsidR="00837F5F">
        <w:rPr>
          <w:sz w:val="24"/>
          <w:szCs w:val="24"/>
        </w:rPr>
        <w:t> </w:t>
      </w:r>
      <w:r w:rsidRPr="00EA6E88">
        <w:rPr>
          <w:sz w:val="24"/>
          <w:szCs w:val="24"/>
        </w:rPr>
        <w:t>cholekalciferolu (vitamin D3). Obě formy jsou nestabilní ve vlhkém prostředí, citlivé na</w:t>
      </w:r>
      <w:r w:rsidR="00837F5F">
        <w:rPr>
          <w:sz w:val="24"/>
          <w:szCs w:val="24"/>
        </w:rPr>
        <w:t> </w:t>
      </w:r>
      <w:r w:rsidRPr="00EA6E88">
        <w:rPr>
          <w:sz w:val="24"/>
          <w:szCs w:val="24"/>
        </w:rPr>
        <w:t>kyslík a reagují s minerály. Nejčastěji je používána stabilizovaná suchá forma s obsahem antioxidantu, nejčastěji v podobě tokoferolu (vitamin E), kterým je vitamin D chráněn před</w:t>
      </w:r>
      <w:r w:rsidR="00837F5F">
        <w:rPr>
          <w:sz w:val="24"/>
          <w:szCs w:val="24"/>
        </w:rPr>
        <w:t> </w:t>
      </w:r>
      <w:r w:rsidRPr="00EA6E88">
        <w:rPr>
          <w:sz w:val="24"/>
          <w:szCs w:val="24"/>
        </w:rPr>
        <w:t>interakcí s minerály.</w:t>
      </w:r>
      <w:r w:rsidR="00FD4ADD">
        <w:rPr>
          <w:sz w:val="24"/>
          <w:szCs w:val="24"/>
        </w:rPr>
        <w:t xml:space="preserve"> </w:t>
      </w:r>
      <w:r w:rsidRPr="00EA6E88">
        <w:rPr>
          <w:sz w:val="24"/>
          <w:szCs w:val="24"/>
        </w:rPr>
        <w:t>Nejčastěji jsou tímto nutrientem obohacovány margaríny, mléko včetně sušených variant, a mléčné výrobky. Dobré výsledky byly shledány zejména u</w:t>
      </w:r>
      <w:r w:rsidR="00837F5F">
        <w:rPr>
          <w:sz w:val="24"/>
          <w:szCs w:val="24"/>
        </w:rPr>
        <w:t> </w:t>
      </w:r>
      <w:r w:rsidRPr="00EA6E88">
        <w:rPr>
          <w:sz w:val="24"/>
          <w:szCs w:val="24"/>
        </w:rPr>
        <w:t>fortifikace mléka a margarínu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w:t>
      </w:r>
      <w:r w:rsidR="00837F5F">
        <w:rPr>
          <w:sz w:val="24"/>
          <w:szCs w:val="24"/>
        </w:rPr>
        <w:t> </w:t>
      </w:r>
      <w:r w:rsidRPr="00EA6E88">
        <w:rPr>
          <w:sz w:val="24"/>
          <w:szCs w:val="24"/>
        </w:rPr>
        <w:t>128-131)</w:t>
      </w:r>
      <w:r w:rsidR="00FD4ADD">
        <w:rPr>
          <w:sz w:val="24"/>
          <w:szCs w:val="24"/>
        </w:rPr>
        <w:t>.</w:t>
      </w:r>
    </w:p>
    <w:p w14:paraId="60CB4190" w14:textId="1BD3CA27" w:rsidR="00245360" w:rsidRPr="00EA6E88" w:rsidRDefault="00245360" w:rsidP="00FD4ADD">
      <w:pPr>
        <w:spacing w:line="360" w:lineRule="auto"/>
        <w:ind w:firstLine="709"/>
        <w:jc w:val="both"/>
        <w:rPr>
          <w:sz w:val="24"/>
          <w:szCs w:val="24"/>
        </w:rPr>
      </w:pPr>
      <w:r w:rsidRPr="00EA6E88">
        <w:rPr>
          <w:sz w:val="24"/>
          <w:szCs w:val="24"/>
        </w:rPr>
        <w:t>Nejvyšší tolerovaná dávka vitaminu D pro kojence je 35μg/den; pro děti od jednoho roku do 10 let 50μg/den; pro děti od 11 let a dospělé ženy a muže je nejvyšší přípustná dávka 100μg/den</w:t>
      </w:r>
      <w:r w:rsidR="00FD4ADD" w:rsidRPr="00EA6E88">
        <w:rPr>
          <w:sz w:val="24"/>
          <w:szCs w:val="24"/>
        </w:rPr>
        <w:t xml:space="preserve"> </w:t>
      </w:r>
      <w:r w:rsidRPr="00EA6E88">
        <w:rPr>
          <w:sz w:val="24"/>
          <w:szCs w:val="24"/>
        </w:rPr>
        <w:t>(</w:t>
      </w:r>
      <w:proofErr w:type="spellStart"/>
      <w:r w:rsidRPr="00EA6E88">
        <w:rPr>
          <w:sz w:val="24"/>
          <w:szCs w:val="24"/>
        </w:rPr>
        <w:t>European</w:t>
      </w:r>
      <w:proofErr w:type="spellEnd"/>
      <w:r w:rsidRPr="00EA6E88">
        <w:rPr>
          <w:sz w:val="24"/>
          <w:szCs w:val="24"/>
        </w:rPr>
        <w:t xml:space="preserve"> Food </w:t>
      </w:r>
      <w:proofErr w:type="spellStart"/>
      <w:r w:rsidRPr="00EA6E88">
        <w:rPr>
          <w:sz w:val="24"/>
          <w:szCs w:val="24"/>
        </w:rPr>
        <w:t>Safety</w:t>
      </w:r>
      <w:proofErr w:type="spellEnd"/>
      <w:r w:rsidRPr="00EA6E88">
        <w:rPr>
          <w:sz w:val="24"/>
          <w:szCs w:val="24"/>
        </w:rPr>
        <w:t xml:space="preserve"> </w:t>
      </w:r>
      <w:proofErr w:type="spellStart"/>
      <w:r w:rsidRPr="00EA6E88">
        <w:rPr>
          <w:sz w:val="24"/>
          <w:szCs w:val="24"/>
        </w:rPr>
        <w:t>Authority</w:t>
      </w:r>
      <w:proofErr w:type="spellEnd"/>
      <w:r w:rsidRPr="00EA6E88">
        <w:rPr>
          <w:sz w:val="24"/>
          <w:szCs w:val="24"/>
        </w:rPr>
        <w:t>, 2019)</w:t>
      </w:r>
      <w:r w:rsidR="00FD4ADD">
        <w:rPr>
          <w:sz w:val="24"/>
          <w:szCs w:val="24"/>
        </w:rPr>
        <w:t>.</w:t>
      </w:r>
    </w:p>
    <w:p w14:paraId="709F1111" w14:textId="5D5B5D6D" w:rsidR="00245360" w:rsidRPr="00FD4ADD" w:rsidRDefault="00245360" w:rsidP="00FD4ADD">
      <w:pPr>
        <w:pStyle w:val="Nadpis3"/>
        <w:spacing w:line="360" w:lineRule="auto"/>
        <w:rPr>
          <w:rFonts w:ascii="Times New Roman" w:hAnsi="Times New Roman" w:cs="Times New Roman"/>
          <w:b/>
          <w:bCs/>
          <w:color w:val="auto"/>
        </w:rPr>
      </w:pPr>
      <w:bookmarkStart w:id="34" w:name="_Toc165623140"/>
      <w:r w:rsidRPr="00FD4ADD">
        <w:rPr>
          <w:rFonts w:ascii="Times New Roman" w:hAnsi="Times New Roman" w:cs="Times New Roman"/>
          <w:b/>
          <w:bCs/>
          <w:color w:val="auto"/>
        </w:rPr>
        <w:t xml:space="preserve">Fortifikace </w:t>
      </w:r>
      <w:r w:rsidR="007C6767">
        <w:rPr>
          <w:rFonts w:ascii="Times New Roman" w:hAnsi="Times New Roman" w:cs="Times New Roman"/>
          <w:b/>
          <w:bCs/>
          <w:color w:val="auto"/>
        </w:rPr>
        <w:t xml:space="preserve">potravin </w:t>
      </w:r>
      <w:r w:rsidRPr="00FD4ADD">
        <w:rPr>
          <w:rFonts w:ascii="Times New Roman" w:hAnsi="Times New Roman" w:cs="Times New Roman"/>
          <w:b/>
          <w:bCs/>
          <w:color w:val="auto"/>
        </w:rPr>
        <w:t>vápníkem</w:t>
      </w:r>
      <w:bookmarkEnd w:id="34"/>
    </w:p>
    <w:p w14:paraId="45B5F2A0" w14:textId="61EFEC48" w:rsidR="00245360" w:rsidRPr="00EA6E88" w:rsidRDefault="00245360" w:rsidP="00ED1F31">
      <w:pPr>
        <w:spacing w:line="360" w:lineRule="auto"/>
        <w:ind w:firstLine="709"/>
        <w:jc w:val="both"/>
        <w:rPr>
          <w:sz w:val="24"/>
          <w:szCs w:val="24"/>
        </w:rPr>
      </w:pPr>
      <w:r w:rsidRPr="00EA6E88">
        <w:rPr>
          <w:sz w:val="24"/>
          <w:szCs w:val="24"/>
        </w:rPr>
        <w:t>Vzhledem k denní potřebě vápníku, která je oproti ostatním mikroživinám vyšší, je</w:t>
      </w:r>
      <w:r w:rsidR="00837F5F">
        <w:rPr>
          <w:sz w:val="24"/>
          <w:szCs w:val="24"/>
        </w:rPr>
        <w:t> </w:t>
      </w:r>
      <w:r w:rsidRPr="00EA6E88">
        <w:rPr>
          <w:sz w:val="24"/>
          <w:szCs w:val="24"/>
        </w:rPr>
        <w:t>obohacení vápníkem poměrně rozšířené a existuje řada sloučenin vhodných k fortifikaci.</w:t>
      </w:r>
      <w:r w:rsidR="00ED1F31">
        <w:rPr>
          <w:sz w:val="24"/>
          <w:szCs w:val="24"/>
        </w:rPr>
        <w:t xml:space="preserve"> </w:t>
      </w:r>
      <w:r w:rsidRPr="00EA6E88">
        <w:rPr>
          <w:sz w:val="24"/>
          <w:szCs w:val="24"/>
        </w:rPr>
        <w:lastRenderedPageBreak/>
        <w:t xml:space="preserve">Vápník je možné přidat ve formě uhličitanu, síranu, chloridu, oxidu, hydroxidu, </w:t>
      </w:r>
      <w:proofErr w:type="spellStart"/>
      <w:r w:rsidRPr="00EA6E88">
        <w:rPr>
          <w:sz w:val="24"/>
          <w:szCs w:val="24"/>
        </w:rPr>
        <w:t>glukonátu</w:t>
      </w:r>
      <w:proofErr w:type="spellEnd"/>
      <w:r w:rsidRPr="00EA6E88">
        <w:rPr>
          <w:sz w:val="24"/>
          <w:szCs w:val="24"/>
        </w:rPr>
        <w:t xml:space="preserve">, citrátu, citrátu – </w:t>
      </w:r>
      <w:proofErr w:type="spellStart"/>
      <w:r w:rsidRPr="00EA6E88">
        <w:rPr>
          <w:sz w:val="24"/>
          <w:szCs w:val="24"/>
        </w:rPr>
        <w:t>malátu</w:t>
      </w:r>
      <w:proofErr w:type="spellEnd"/>
      <w:r w:rsidRPr="00EA6E88">
        <w:rPr>
          <w:sz w:val="24"/>
          <w:szCs w:val="24"/>
        </w:rPr>
        <w:t xml:space="preserve">, laktátu, </w:t>
      </w:r>
      <w:proofErr w:type="spellStart"/>
      <w:r w:rsidRPr="00EA6E88">
        <w:rPr>
          <w:sz w:val="24"/>
          <w:szCs w:val="24"/>
        </w:rPr>
        <w:t>orthofosfátu</w:t>
      </w:r>
      <w:proofErr w:type="spellEnd"/>
      <w:r w:rsidRPr="00EA6E88">
        <w:rPr>
          <w:sz w:val="24"/>
          <w:szCs w:val="24"/>
        </w:rPr>
        <w:t xml:space="preserve">, </w:t>
      </w:r>
      <w:proofErr w:type="spellStart"/>
      <w:r w:rsidRPr="00EA6E88">
        <w:rPr>
          <w:sz w:val="24"/>
          <w:szCs w:val="24"/>
        </w:rPr>
        <w:t>monobazického</w:t>
      </w:r>
      <w:proofErr w:type="spellEnd"/>
      <w:r w:rsidRPr="00EA6E88">
        <w:rPr>
          <w:sz w:val="24"/>
          <w:szCs w:val="24"/>
        </w:rPr>
        <w:t>/</w:t>
      </w:r>
      <w:proofErr w:type="spellStart"/>
      <w:r w:rsidRPr="00EA6E88">
        <w:rPr>
          <w:sz w:val="24"/>
          <w:szCs w:val="24"/>
        </w:rPr>
        <w:t>dibazického</w:t>
      </w:r>
      <w:proofErr w:type="spellEnd"/>
      <w:r w:rsidRPr="00EA6E88">
        <w:rPr>
          <w:sz w:val="24"/>
          <w:szCs w:val="24"/>
        </w:rPr>
        <w:t xml:space="preserve"> a </w:t>
      </w:r>
      <w:proofErr w:type="spellStart"/>
      <w:r w:rsidRPr="00EA6E88">
        <w:rPr>
          <w:sz w:val="24"/>
          <w:szCs w:val="24"/>
        </w:rPr>
        <w:t>tribazického</w:t>
      </w:r>
      <w:proofErr w:type="spellEnd"/>
      <w:r w:rsidRPr="00EA6E88">
        <w:rPr>
          <w:sz w:val="24"/>
          <w:szCs w:val="24"/>
        </w:rPr>
        <w:t xml:space="preserve"> fosfátu, nebo </w:t>
      </w:r>
      <w:proofErr w:type="spellStart"/>
      <w:r w:rsidRPr="00EA6E88">
        <w:rPr>
          <w:sz w:val="24"/>
          <w:szCs w:val="24"/>
        </w:rPr>
        <w:t>glycerolfosfátu</w:t>
      </w:r>
      <w:proofErr w:type="spellEnd"/>
      <w:r w:rsidRPr="00EA6E88">
        <w:rPr>
          <w:sz w:val="24"/>
          <w:szCs w:val="24"/>
        </w:rPr>
        <w:t>. Většina těchto sloučenin je bez chuti a bez zápachu, bílé nebo</w:t>
      </w:r>
      <w:r w:rsidR="00837F5F">
        <w:rPr>
          <w:sz w:val="24"/>
          <w:szCs w:val="24"/>
        </w:rPr>
        <w:t> </w:t>
      </w:r>
      <w:r w:rsidRPr="00EA6E88">
        <w:rPr>
          <w:sz w:val="24"/>
          <w:szCs w:val="24"/>
        </w:rPr>
        <w:t>bezbarvé barvy. U některých solí se může objevit neutrální, nevýrazná, nebo vápenatá chuť, výjimkou je hydroxid vápenatý, který má nahořklou chuť a citrátová forma, jenž má chuť kyselou. Přestože většina těchto solí nemá výrazné chuťové a pachové vlastnosti, mohou v potravině způsobit nežádoucí změny barvy, textury a stability.</w:t>
      </w:r>
      <w:r w:rsidR="00ED1F31">
        <w:rPr>
          <w:sz w:val="24"/>
          <w:szCs w:val="24"/>
        </w:rPr>
        <w:t xml:space="preserve"> </w:t>
      </w:r>
      <w:r w:rsidRPr="00EA6E88">
        <w:rPr>
          <w:sz w:val="24"/>
          <w:szCs w:val="24"/>
        </w:rPr>
        <w:t xml:space="preserve">Jednotlivé formy mají různý obsah vápníku, a to ovlivňuje finální volbu </w:t>
      </w:r>
      <w:proofErr w:type="spellStart"/>
      <w:r w:rsidRPr="00EA6E88">
        <w:rPr>
          <w:sz w:val="24"/>
          <w:szCs w:val="24"/>
        </w:rPr>
        <w:t>fortifikantu</w:t>
      </w:r>
      <w:proofErr w:type="spellEnd"/>
      <w:r w:rsidRPr="00EA6E88">
        <w:rPr>
          <w:sz w:val="24"/>
          <w:szCs w:val="24"/>
        </w:rPr>
        <w:t xml:space="preserve">. Například </w:t>
      </w:r>
      <w:proofErr w:type="spellStart"/>
      <w:r w:rsidRPr="00EA6E88">
        <w:rPr>
          <w:sz w:val="24"/>
          <w:szCs w:val="24"/>
        </w:rPr>
        <w:t>glukonátová</w:t>
      </w:r>
      <w:proofErr w:type="spellEnd"/>
      <w:r w:rsidRPr="00EA6E88">
        <w:rPr>
          <w:sz w:val="24"/>
          <w:szCs w:val="24"/>
        </w:rPr>
        <w:t xml:space="preserve"> forma má koncentraci vápníku jen 9 %</w:t>
      </w:r>
      <w:r w:rsidR="00ED1F31">
        <w:rPr>
          <w:sz w:val="24"/>
          <w:szCs w:val="24"/>
        </w:rPr>
        <w:t>, kdežto</w:t>
      </w:r>
      <w:r w:rsidRPr="00EA6E88">
        <w:rPr>
          <w:sz w:val="24"/>
          <w:szCs w:val="24"/>
        </w:rPr>
        <w:t xml:space="preserve"> koncentrace v oxidu vápenatém je 71 %. Sloučeniny s nižší koncentrací je třeba přidávat ve větším množství v závislosti na cílech konkrétního fortifikačního programu. Vstřebatelnost vápníku </w:t>
      </w:r>
      <w:r w:rsidR="00ED1F31">
        <w:rPr>
          <w:sz w:val="24"/>
          <w:szCs w:val="24"/>
        </w:rPr>
        <w:t>prostřednictvím</w:t>
      </w:r>
      <w:r w:rsidRPr="00EA6E88">
        <w:rPr>
          <w:sz w:val="24"/>
          <w:szCs w:val="24"/>
        </w:rPr>
        <w:t xml:space="preserve"> fortifikace je téměř totožná se</w:t>
      </w:r>
      <w:r w:rsidR="00A060DF">
        <w:rPr>
          <w:sz w:val="24"/>
          <w:szCs w:val="24"/>
        </w:rPr>
        <w:t> </w:t>
      </w:r>
      <w:r w:rsidRPr="00EA6E88">
        <w:rPr>
          <w:sz w:val="24"/>
          <w:szCs w:val="24"/>
        </w:rPr>
        <w:t>vstřebatelností z přirozených potravinových zdrojů.</w:t>
      </w:r>
      <w:r w:rsidR="00ED1F31">
        <w:rPr>
          <w:sz w:val="24"/>
          <w:szCs w:val="24"/>
        </w:rPr>
        <w:t xml:space="preserve"> </w:t>
      </w:r>
      <w:r w:rsidRPr="00EA6E88">
        <w:rPr>
          <w:sz w:val="24"/>
          <w:szCs w:val="24"/>
        </w:rPr>
        <w:t xml:space="preserve">Důležitým faktorem je inhibiční vliv vápníku na vstřebatelnost železa, zejména při vyšším obsahu vápníku. Zde může být řešením doplnění kyseliny askorbové, která vstřebání železa </w:t>
      </w:r>
      <w:proofErr w:type="gramStart"/>
      <w:r w:rsidRPr="00EA6E88">
        <w:rPr>
          <w:sz w:val="24"/>
          <w:szCs w:val="24"/>
        </w:rPr>
        <w:t>podpoří</w:t>
      </w:r>
      <w:proofErr w:type="gramEnd"/>
      <w:r w:rsidRPr="00EA6E88">
        <w:rPr>
          <w:sz w:val="24"/>
          <w:szCs w:val="24"/>
        </w:rPr>
        <w:t xml:space="preserve"> i přes obsah vápníku.</w:t>
      </w:r>
      <w:r w:rsidR="0092336A">
        <w:t xml:space="preserve"> </w:t>
      </w:r>
      <w:r w:rsidR="00FD4ADD">
        <w:rPr>
          <w:sz w:val="24"/>
          <w:szCs w:val="24"/>
        </w:rPr>
        <w:t xml:space="preserve">Protože denní potřeba vápníku je vysoká, </w:t>
      </w:r>
      <w:r w:rsidRPr="00EA6E88">
        <w:rPr>
          <w:sz w:val="24"/>
          <w:szCs w:val="24"/>
        </w:rPr>
        <w:t>je často přidáván samostatně</w:t>
      </w:r>
      <w:r w:rsidR="00FD4ADD">
        <w:rPr>
          <w:sz w:val="24"/>
          <w:szCs w:val="24"/>
        </w:rPr>
        <w:t xml:space="preserve"> a</w:t>
      </w:r>
      <w:r w:rsidRPr="00EA6E88">
        <w:rPr>
          <w:sz w:val="24"/>
          <w:szCs w:val="24"/>
        </w:rPr>
        <w:t xml:space="preserve"> není tedy součástí </w:t>
      </w:r>
      <w:proofErr w:type="spellStart"/>
      <w:r w:rsidRPr="00EA6E88">
        <w:rPr>
          <w:sz w:val="24"/>
          <w:szCs w:val="24"/>
        </w:rPr>
        <w:t>premixu</w:t>
      </w:r>
      <w:proofErr w:type="spellEnd"/>
      <w:r w:rsidRPr="00EA6E88">
        <w:rPr>
          <w:sz w:val="24"/>
          <w:szCs w:val="24"/>
        </w:rPr>
        <w:t>.</w:t>
      </w:r>
      <w:r w:rsidR="00ED1F31">
        <w:rPr>
          <w:sz w:val="24"/>
          <w:szCs w:val="24"/>
        </w:rPr>
        <w:t xml:space="preserve"> </w:t>
      </w:r>
      <w:r w:rsidRPr="00EA6E88">
        <w:rPr>
          <w:sz w:val="24"/>
          <w:szCs w:val="24"/>
        </w:rPr>
        <w:t xml:space="preserve">Fortifikace vápníkem je častá například u mouky, která procesem mletí vitamíny a minerály včetně vápníku ztrácí. Dále jsou obohacovány nápoje, pro které jsou vhodnější rozpustné vápenaté sloučeniny, jako je </w:t>
      </w:r>
      <w:proofErr w:type="spellStart"/>
      <w:r w:rsidRPr="00EA6E88">
        <w:rPr>
          <w:sz w:val="24"/>
          <w:szCs w:val="24"/>
        </w:rPr>
        <w:t>malát</w:t>
      </w:r>
      <w:proofErr w:type="spellEnd"/>
      <w:r w:rsidRPr="00EA6E88">
        <w:rPr>
          <w:sz w:val="24"/>
          <w:szCs w:val="24"/>
        </w:rPr>
        <w:t xml:space="preserve">, citrát, nebo </w:t>
      </w:r>
      <w:proofErr w:type="spellStart"/>
      <w:r w:rsidRPr="00EA6E88">
        <w:rPr>
          <w:sz w:val="24"/>
          <w:szCs w:val="24"/>
        </w:rPr>
        <w:t>glukonát</w:t>
      </w:r>
      <w:proofErr w:type="spellEnd"/>
      <w:r w:rsidRPr="00EA6E88">
        <w:rPr>
          <w:sz w:val="24"/>
          <w:szCs w:val="24"/>
        </w:rPr>
        <w:t xml:space="preserve">. K fortifikaci mléka, tvarohu a jogurtů je vhodné použít laktátovou formu, uhličitan vápenatý, nebo </w:t>
      </w:r>
      <w:proofErr w:type="spellStart"/>
      <w:r w:rsidRPr="00EA6E88">
        <w:rPr>
          <w:sz w:val="24"/>
          <w:szCs w:val="24"/>
        </w:rPr>
        <w:t>tribazický</w:t>
      </w:r>
      <w:proofErr w:type="spellEnd"/>
      <w:r w:rsidRPr="00EA6E88">
        <w:rPr>
          <w:sz w:val="24"/>
          <w:szCs w:val="24"/>
        </w:rPr>
        <w:t xml:space="preserve"> fosfát vápenatý. Pro</w:t>
      </w:r>
      <w:r w:rsidR="00A060DF">
        <w:rPr>
          <w:sz w:val="24"/>
          <w:szCs w:val="24"/>
        </w:rPr>
        <w:t> </w:t>
      </w:r>
      <w:r w:rsidRPr="00EA6E88">
        <w:rPr>
          <w:sz w:val="24"/>
          <w:szCs w:val="24"/>
        </w:rPr>
        <w:t xml:space="preserve">zabránění sedimentace soli vápníku v mléku je nutné přidat karagenan, nebo </w:t>
      </w:r>
      <w:proofErr w:type="spellStart"/>
      <w:r w:rsidRPr="00EA6E88">
        <w:rPr>
          <w:sz w:val="24"/>
          <w:szCs w:val="24"/>
        </w:rPr>
        <w:t>guarovou</w:t>
      </w:r>
      <w:proofErr w:type="spellEnd"/>
      <w:r w:rsidRPr="00EA6E88">
        <w:rPr>
          <w:sz w:val="24"/>
          <w:szCs w:val="24"/>
        </w:rPr>
        <w:t xml:space="preserve"> gumu.</w:t>
      </w:r>
      <w:r w:rsidR="00ED1F31">
        <w:rPr>
          <w:sz w:val="24"/>
          <w:szCs w:val="24"/>
        </w:rPr>
        <w:t xml:space="preserve"> </w:t>
      </w:r>
      <w:r w:rsidRPr="00EA6E88">
        <w:rPr>
          <w:sz w:val="24"/>
          <w:szCs w:val="24"/>
        </w:rPr>
        <w:t>Náhrady mléka (například sójové mléko) jsou rovněž obohacovány vápníkem, zde je</w:t>
      </w:r>
      <w:r w:rsidR="00A060DF">
        <w:rPr>
          <w:sz w:val="24"/>
          <w:szCs w:val="24"/>
        </w:rPr>
        <w:t> </w:t>
      </w:r>
      <w:r w:rsidRPr="00EA6E88">
        <w:rPr>
          <w:sz w:val="24"/>
          <w:szCs w:val="24"/>
        </w:rPr>
        <w:t xml:space="preserve">vhodná forma </w:t>
      </w:r>
      <w:proofErr w:type="spellStart"/>
      <w:r w:rsidRPr="00EA6E88">
        <w:rPr>
          <w:sz w:val="24"/>
          <w:szCs w:val="24"/>
        </w:rPr>
        <w:t>glukonátu</w:t>
      </w:r>
      <w:proofErr w:type="spellEnd"/>
      <w:r w:rsidRPr="00EA6E88">
        <w:rPr>
          <w:sz w:val="24"/>
          <w:szCs w:val="24"/>
        </w:rPr>
        <w:t xml:space="preserve">, nebo </w:t>
      </w:r>
      <w:proofErr w:type="spellStart"/>
      <w:r w:rsidRPr="00EA6E88">
        <w:rPr>
          <w:sz w:val="24"/>
          <w:szCs w:val="24"/>
        </w:rPr>
        <w:t>laktoglukonátu</w:t>
      </w:r>
      <w:proofErr w:type="spellEnd"/>
      <w:r w:rsidRPr="00EA6E88">
        <w:rPr>
          <w:sz w:val="24"/>
          <w:szCs w:val="24"/>
        </w:rPr>
        <w:t xml:space="preserve">, kterou je </w:t>
      </w:r>
      <w:r w:rsidR="00ED1F31">
        <w:rPr>
          <w:sz w:val="24"/>
          <w:szCs w:val="24"/>
        </w:rPr>
        <w:t>žádoucí</w:t>
      </w:r>
      <w:r w:rsidRPr="00EA6E88">
        <w:rPr>
          <w:sz w:val="24"/>
          <w:szCs w:val="24"/>
        </w:rPr>
        <w:t xml:space="preserve"> doplnit stabilizačními složkami, jako je citrát draselný, nebo </w:t>
      </w:r>
      <w:proofErr w:type="spellStart"/>
      <w:r w:rsidRPr="00EA6E88">
        <w:rPr>
          <w:sz w:val="24"/>
          <w:szCs w:val="24"/>
        </w:rPr>
        <w:t>hexametafosfát</w:t>
      </w:r>
      <w:proofErr w:type="spellEnd"/>
      <w:r w:rsidRPr="00EA6E88">
        <w:rPr>
          <w:sz w:val="24"/>
          <w:szCs w:val="24"/>
        </w:rPr>
        <w:t xml:space="preserve"> sodný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131-132)</w:t>
      </w:r>
      <w:r w:rsidR="00FD4ADD">
        <w:rPr>
          <w:sz w:val="24"/>
          <w:szCs w:val="24"/>
        </w:rPr>
        <w:t>.</w:t>
      </w:r>
    </w:p>
    <w:p w14:paraId="7029C06F" w14:textId="5E72FF92" w:rsidR="00245360" w:rsidRPr="00EA6E88" w:rsidRDefault="00245360" w:rsidP="00FD4ADD">
      <w:pPr>
        <w:spacing w:line="360" w:lineRule="auto"/>
        <w:ind w:firstLine="709"/>
        <w:jc w:val="both"/>
        <w:rPr>
          <w:sz w:val="24"/>
          <w:szCs w:val="24"/>
        </w:rPr>
      </w:pPr>
      <w:r w:rsidRPr="00EA6E88">
        <w:rPr>
          <w:sz w:val="24"/>
          <w:szCs w:val="24"/>
        </w:rPr>
        <w:t>U vápníku je stanoven nejvyšší denní tolerovaný příjem pro dospělé ženy a muže 2500mg/den (</w:t>
      </w:r>
      <w:proofErr w:type="spellStart"/>
      <w:r w:rsidRPr="00EA6E88">
        <w:rPr>
          <w:sz w:val="24"/>
          <w:szCs w:val="24"/>
        </w:rPr>
        <w:t>European</w:t>
      </w:r>
      <w:proofErr w:type="spellEnd"/>
      <w:r w:rsidRPr="00EA6E88">
        <w:rPr>
          <w:sz w:val="24"/>
          <w:szCs w:val="24"/>
        </w:rPr>
        <w:t xml:space="preserve"> Food </w:t>
      </w:r>
      <w:proofErr w:type="spellStart"/>
      <w:r w:rsidRPr="00EA6E88">
        <w:rPr>
          <w:sz w:val="24"/>
          <w:szCs w:val="24"/>
        </w:rPr>
        <w:t>Safety</w:t>
      </w:r>
      <w:proofErr w:type="spellEnd"/>
      <w:r w:rsidRPr="00EA6E88">
        <w:rPr>
          <w:sz w:val="24"/>
          <w:szCs w:val="24"/>
        </w:rPr>
        <w:t xml:space="preserve"> </w:t>
      </w:r>
      <w:proofErr w:type="spellStart"/>
      <w:r w:rsidRPr="00EA6E88">
        <w:rPr>
          <w:sz w:val="24"/>
          <w:szCs w:val="24"/>
        </w:rPr>
        <w:t>Authority</w:t>
      </w:r>
      <w:proofErr w:type="spellEnd"/>
      <w:r w:rsidRPr="00EA6E88">
        <w:rPr>
          <w:sz w:val="24"/>
          <w:szCs w:val="24"/>
        </w:rPr>
        <w:t>, 2019)</w:t>
      </w:r>
      <w:r w:rsidR="00FD4ADD">
        <w:rPr>
          <w:sz w:val="24"/>
          <w:szCs w:val="24"/>
        </w:rPr>
        <w:t>.</w:t>
      </w:r>
    </w:p>
    <w:p w14:paraId="0CC85A23" w14:textId="668F6972" w:rsidR="00245360" w:rsidRPr="00FD4ADD" w:rsidRDefault="00245360" w:rsidP="00FD4ADD">
      <w:pPr>
        <w:pStyle w:val="Nadpis3"/>
        <w:spacing w:line="360" w:lineRule="auto"/>
        <w:rPr>
          <w:rFonts w:ascii="Times New Roman" w:hAnsi="Times New Roman" w:cs="Times New Roman"/>
          <w:b/>
          <w:bCs/>
          <w:color w:val="auto"/>
        </w:rPr>
      </w:pPr>
      <w:bookmarkStart w:id="35" w:name="_Toc165623141"/>
      <w:r w:rsidRPr="00FD4ADD">
        <w:rPr>
          <w:rFonts w:ascii="Times New Roman" w:hAnsi="Times New Roman" w:cs="Times New Roman"/>
          <w:b/>
          <w:bCs/>
          <w:color w:val="auto"/>
        </w:rPr>
        <w:t xml:space="preserve">Fortifikace </w:t>
      </w:r>
      <w:r w:rsidR="007C6767">
        <w:rPr>
          <w:rFonts w:ascii="Times New Roman" w:hAnsi="Times New Roman" w:cs="Times New Roman"/>
          <w:b/>
          <w:bCs/>
          <w:color w:val="auto"/>
        </w:rPr>
        <w:t xml:space="preserve">potravin </w:t>
      </w:r>
      <w:r w:rsidRPr="00FD4ADD">
        <w:rPr>
          <w:rFonts w:ascii="Times New Roman" w:hAnsi="Times New Roman" w:cs="Times New Roman"/>
          <w:b/>
          <w:bCs/>
          <w:color w:val="auto"/>
        </w:rPr>
        <w:t>selenem</w:t>
      </w:r>
      <w:bookmarkEnd w:id="35"/>
    </w:p>
    <w:p w14:paraId="2938F392" w14:textId="13B67BD9" w:rsidR="00245360" w:rsidRPr="00EA6E88" w:rsidRDefault="00245360" w:rsidP="00F6792C">
      <w:pPr>
        <w:spacing w:line="360" w:lineRule="auto"/>
        <w:ind w:firstLine="709"/>
        <w:jc w:val="both"/>
        <w:rPr>
          <w:sz w:val="24"/>
          <w:szCs w:val="24"/>
        </w:rPr>
      </w:pPr>
      <w:r w:rsidRPr="00EA6E88">
        <w:rPr>
          <w:sz w:val="24"/>
          <w:szCs w:val="24"/>
        </w:rPr>
        <w:t xml:space="preserve">Pro účely obohacení selenem jsou vhodnou formou sodné soli. </w:t>
      </w:r>
      <w:proofErr w:type="spellStart"/>
      <w:r w:rsidRPr="00EA6E88">
        <w:rPr>
          <w:sz w:val="24"/>
          <w:szCs w:val="24"/>
        </w:rPr>
        <w:t>Selenan</w:t>
      </w:r>
      <w:proofErr w:type="spellEnd"/>
      <w:r w:rsidRPr="00EA6E88">
        <w:rPr>
          <w:sz w:val="24"/>
          <w:szCs w:val="24"/>
        </w:rPr>
        <w:t xml:space="preserve"> sodný je stabilní, hůře rozpustný ve vodě a velmi dobře vstřebatelný. Je bezbarvý, bez chuti a může být použit do hnojiv, sportovních nápojů a kojenecké stravy.</w:t>
      </w:r>
      <w:r w:rsidR="00F6792C">
        <w:rPr>
          <w:sz w:val="24"/>
          <w:szCs w:val="24"/>
        </w:rPr>
        <w:t xml:space="preserve"> </w:t>
      </w:r>
      <w:proofErr w:type="spellStart"/>
      <w:r w:rsidRPr="00EA6E88">
        <w:rPr>
          <w:sz w:val="24"/>
          <w:szCs w:val="24"/>
        </w:rPr>
        <w:t>Seleničitan</w:t>
      </w:r>
      <w:proofErr w:type="spellEnd"/>
      <w:r w:rsidRPr="00EA6E88">
        <w:rPr>
          <w:sz w:val="24"/>
          <w:szCs w:val="24"/>
        </w:rPr>
        <w:t xml:space="preserve"> sodný má bílou barvu, je ve vodě dobře rozpustný a jeho absorpce je asi 50 %. Je méně stabilní než </w:t>
      </w:r>
      <w:proofErr w:type="spellStart"/>
      <w:r w:rsidRPr="00EA6E88">
        <w:rPr>
          <w:sz w:val="24"/>
          <w:szCs w:val="24"/>
        </w:rPr>
        <w:t>selenan</w:t>
      </w:r>
      <w:proofErr w:type="spellEnd"/>
      <w:r w:rsidRPr="00EA6E88">
        <w:rPr>
          <w:sz w:val="24"/>
          <w:szCs w:val="24"/>
        </w:rPr>
        <w:t xml:space="preserve"> sodný a může se</w:t>
      </w:r>
      <w:r w:rsidR="00A060DF">
        <w:rPr>
          <w:sz w:val="24"/>
          <w:szCs w:val="24"/>
        </w:rPr>
        <w:t> </w:t>
      </w:r>
      <w:r w:rsidRPr="00EA6E88">
        <w:rPr>
          <w:sz w:val="24"/>
          <w:szCs w:val="24"/>
        </w:rPr>
        <w:t>redukovat na neabsorbovatelný elementární selen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133)</w:t>
      </w:r>
      <w:r w:rsidR="00FD4ADD">
        <w:rPr>
          <w:sz w:val="24"/>
          <w:szCs w:val="24"/>
        </w:rPr>
        <w:t>.</w:t>
      </w:r>
    </w:p>
    <w:p w14:paraId="506CB59D" w14:textId="7FE0ADBE" w:rsidR="00245360" w:rsidRPr="00EA6E88" w:rsidRDefault="00245360" w:rsidP="00FD4ADD">
      <w:pPr>
        <w:spacing w:line="360" w:lineRule="auto"/>
        <w:ind w:firstLine="709"/>
        <w:jc w:val="both"/>
        <w:rPr>
          <w:sz w:val="24"/>
          <w:szCs w:val="24"/>
        </w:rPr>
      </w:pPr>
      <w:r w:rsidRPr="00EA6E88">
        <w:rPr>
          <w:sz w:val="24"/>
          <w:szCs w:val="24"/>
        </w:rPr>
        <w:lastRenderedPageBreak/>
        <w:t>Nejvyšší tolerovaný denní příjem selenu je pro děti od 1 do 3 let 60μg/den; pro děti od</w:t>
      </w:r>
      <w:r w:rsidR="00A060DF">
        <w:rPr>
          <w:sz w:val="24"/>
          <w:szCs w:val="24"/>
        </w:rPr>
        <w:t> </w:t>
      </w:r>
      <w:r w:rsidRPr="00EA6E88">
        <w:rPr>
          <w:sz w:val="24"/>
          <w:szCs w:val="24"/>
        </w:rPr>
        <w:t>4 do 6 let 90μg/den; pro děti od 7 do 10 let 130μg/den; pro děti od 11 do 14 let 200μg/den; pro</w:t>
      </w:r>
      <w:r w:rsidR="007C6767">
        <w:rPr>
          <w:sz w:val="24"/>
          <w:szCs w:val="24"/>
        </w:rPr>
        <w:t> </w:t>
      </w:r>
      <w:r w:rsidRPr="00EA6E88">
        <w:rPr>
          <w:sz w:val="24"/>
          <w:szCs w:val="24"/>
        </w:rPr>
        <w:t xml:space="preserve">děti od 15 do 17 let 250μg/den a pro dospělé ženy i muže 300 </w:t>
      </w:r>
      <w:proofErr w:type="spellStart"/>
      <w:r w:rsidRPr="00EA6E88">
        <w:rPr>
          <w:sz w:val="24"/>
          <w:szCs w:val="24"/>
        </w:rPr>
        <w:t>μg</w:t>
      </w:r>
      <w:proofErr w:type="spellEnd"/>
      <w:r w:rsidRPr="00EA6E88">
        <w:rPr>
          <w:sz w:val="24"/>
          <w:szCs w:val="24"/>
        </w:rPr>
        <w:t>/den (</w:t>
      </w:r>
      <w:proofErr w:type="spellStart"/>
      <w:r w:rsidRPr="00EA6E88">
        <w:rPr>
          <w:sz w:val="24"/>
          <w:szCs w:val="24"/>
        </w:rPr>
        <w:t>European</w:t>
      </w:r>
      <w:proofErr w:type="spellEnd"/>
      <w:r w:rsidRPr="00EA6E88">
        <w:rPr>
          <w:sz w:val="24"/>
          <w:szCs w:val="24"/>
        </w:rPr>
        <w:t xml:space="preserve"> Food </w:t>
      </w:r>
      <w:proofErr w:type="spellStart"/>
      <w:r w:rsidRPr="00EA6E88">
        <w:rPr>
          <w:sz w:val="24"/>
          <w:szCs w:val="24"/>
        </w:rPr>
        <w:t>Safety</w:t>
      </w:r>
      <w:proofErr w:type="spellEnd"/>
      <w:r w:rsidRPr="00EA6E88">
        <w:rPr>
          <w:sz w:val="24"/>
          <w:szCs w:val="24"/>
        </w:rPr>
        <w:t xml:space="preserve"> </w:t>
      </w:r>
      <w:proofErr w:type="spellStart"/>
      <w:r w:rsidRPr="00EA6E88">
        <w:rPr>
          <w:sz w:val="24"/>
          <w:szCs w:val="24"/>
        </w:rPr>
        <w:t>Authority</w:t>
      </w:r>
      <w:proofErr w:type="spellEnd"/>
      <w:r w:rsidRPr="00EA6E88">
        <w:rPr>
          <w:sz w:val="24"/>
          <w:szCs w:val="24"/>
        </w:rPr>
        <w:t>, 2019)</w:t>
      </w:r>
      <w:r w:rsidR="00FD4ADD">
        <w:rPr>
          <w:sz w:val="24"/>
          <w:szCs w:val="24"/>
        </w:rPr>
        <w:t>.</w:t>
      </w:r>
    </w:p>
    <w:p w14:paraId="75802970" w14:textId="0254E4B8" w:rsidR="00245360" w:rsidRPr="00FD4ADD" w:rsidRDefault="00245360" w:rsidP="00FD4ADD">
      <w:pPr>
        <w:pStyle w:val="Nadpis3"/>
        <w:spacing w:line="360" w:lineRule="auto"/>
        <w:rPr>
          <w:rFonts w:ascii="Times New Roman" w:hAnsi="Times New Roman" w:cs="Times New Roman"/>
          <w:b/>
          <w:bCs/>
          <w:color w:val="auto"/>
        </w:rPr>
      </w:pPr>
      <w:bookmarkStart w:id="36" w:name="_Toc165623142"/>
      <w:r w:rsidRPr="00FD4ADD">
        <w:rPr>
          <w:rFonts w:ascii="Times New Roman" w:hAnsi="Times New Roman" w:cs="Times New Roman"/>
          <w:b/>
          <w:bCs/>
          <w:color w:val="auto"/>
        </w:rPr>
        <w:t>Fortifikace</w:t>
      </w:r>
      <w:r w:rsidR="007C6767">
        <w:rPr>
          <w:rFonts w:ascii="Times New Roman" w:hAnsi="Times New Roman" w:cs="Times New Roman"/>
          <w:b/>
          <w:bCs/>
          <w:color w:val="auto"/>
        </w:rPr>
        <w:t xml:space="preserve"> potravin</w:t>
      </w:r>
      <w:r w:rsidRPr="00FD4ADD">
        <w:rPr>
          <w:rFonts w:ascii="Times New Roman" w:hAnsi="Times New Roman" w:cs="Times New Roman"/>
          <w:b/>
          <w:bCs/>
          <w:color w:val="auto"/>
        </w:rPr>
        <w:t xml:space="preserve"> fluorem</w:t>
      </w:r>
      <w:bookmarkEnd w:id="36"/>
    </w:p>
    <w:p w14:paraId="50C2B2FC" w14:textId="764F53A5" w:rsidR="00245360" w:rsidRPr="00EA6E88" w:rsidRDefault="00245360" w:rsidP="00FD4ADD">
      <w:pPr>
        <w:spacing w:line="360" w:lineRule="auto"/>
        <w:ind w:firstLine="709"/>
        <w:jc w:val="both"/>
        <w:rPr>
          <w:sz w:val="24"/>
          <w:szCs w:val="24"/>
        </w:rPr>
      </w:pPr>
      <w:r w:rsidRPr="00EA6E88">
        <w:rPr>
          <w:sz w:val="24"/>
          <w:szCs w:val="24"/>
        </w:rPr>
        <w:t>Obohacení fluorem je časté u zubních past, jako prevence zubního kazu. U potravin se</w:t>
      </w:r>
      <w:r w:rsidR="007C6767">
        <w:rPr>
          <w:sz w:val="24"/>
          <w:szCs w:val="24"/>
        </w:rPr>
        <w:t> </w:t>
      </w:r>
      <w:r w:rsidRPr="00EA6E88">
        <w:rPr>
          <w:sz w:val="24"/>
          <w:szCs w:val="24"/>
        </w:rPr>
        <w:t xml:space="preserve">jedná o obohacení vody, soli a mléka. V případě vody lze kyselinu </w:t>
      </w:r>
      <w:proofErr w:type="spellStart"/>
      <w:r w:rsidRPr="00EA6E88">
        <w:rPr>
          <w:sz w:val="24"/>
          <w:szCs w:val="24"/>
        </w:rPr>
        <w:t>hexa</w:t>
      </w:r>
      <w:proofErr w:type="spellEnd"/>
      <w:r w:rsidRPr="00EA6E88">
        <w:rPr>
          <w:sz w:val="24"/>
          <w:szCs w:val="24"/>
        </w:rPr>
        <w:t>-</w:t>
      </w:r>
      <w:proofErr w:type="spellStart"/>
      <w:r w:rsidRPr="00EA6E88">
        <w:rPr>
          <w:sz w:val="24"/>
          <w:szCs w:val="24"/>
        </w:rPr>
        <w:t>fluoro</w:t>
      </w:r>
      <w:proofErr w:type="spellEnd"/>
      <w:r w:rsidRPr="00EA6E88">
        <w:rPr>
          <w:sz w:val="24"/>
          <w:szCs w:val="24"/>
        </w:rPr>
        <w:t xml:space="preserve">-křemičitou </w:t>
      </w:r>
      <w:r w:rsidR="00F6792C">
        <w:rPr>
          <w:sz w:val="24"/>
          <w:szCs w:val="24"/>
        </w:rPr>
        <w:t xml:space="preserve">přidávat </w:t>
      </w:r>
      <w:r w:rsidRPr="00EA6E88">
        <w:rPr>
          <w:sz w:val="24"/>
          <w:szCs w:val="24"/>
        </w:rPr>
        <w:t>přímo do míst dodávek vody. Do soli bylo přidáváno 225-175 miligramů fluoru na</w:t>
      </w:r>
      <w:r w:rsidR="007C6767">
        <w:rPr>
          <w:sz w:val="24"/>
          <w:szCs w:val="24"/>
        </w:rPr>
        <w:t> </w:t>
      </w:r>
      <w:r w:rsidRPr="00EA6E88">
        <w:rPr>
          <w:sz w:val="24"/>
          <w:szCs w:val="24"/>
        </w:rPr>
        <w:t>kilogram soli. Fortifikace fluorem byla cílena zejména na děti předškolního věku, kterým bylo v rámci preventivního programu podáváno 0,25 – 0,6 miligramů fluoru v mléce denně. Děti školního věku pak konzumovaly v 200 mililitrech mléka denně po dobu 5 let 1,5 miligramu fluoru. Výsledky studií zde nebyly jednotné, jelikož některé země udávaly výrazně nižší výskyt zubního kazu, kdežto jiné naopak takové výsledky nepotvrdily (</w:t>
      </w:r>
      <w:proofErr w:type="spellStart"/>
      <w:r w:rsidRPr="00EA6E88">
        <w:rPr>
          <w:sz w:val="24"/>
          <w:szCs w:val="24"/>
        </w:rPr>
        <w:t>Guidelines</w:t>
      </w:r>
      <w:proofErr w:type="spellEnd"/>
      <w:r w:rsidRPr="00EA6E88">
        <w:rPr>
          <w:sz w:val="24"/>
          <w:szCs w:val="24"/>
        </w:rPr>
        <w:t xml:space="preserve"> on food </w:t>
      </w:r>
      <w:proofErr w:type="spellStart"/>
      <w:r w:rsidRPr="00EA6E88">
        <w:rPr>
          <w:sz w:val="24"/>
          <w:szCs w:val="24"/>
        </w:rPr>
        <w:t>fortification</w:t>
      </w:r>
      <w:proofErr w:type="spellEnd"/>
      <w:r w:rsidRPr="00EA6E88">
        <w:rPr>
          <w:sz w:val="24"/>
          <w:szCs w:val="24"/>
        </w:rPr>
        <w:t xml:space="preserve"> </w:t>
      </w:r>
      <w:proofErr w:type="spellStart"/>
      <w:r w:rsidRPr="00EA6E88">
        <w:rPr>
          <w:sz w:val="24"/>
          <w:szCs w:val="24"/>
        </w:rPr>
        <w:t>with</w:t>
      </w:r>
      <w:proofErr w:type="spellEnd"/>
      <w:r w:rsidRPr="00EA6E88">
        <w:rPr>
          <w:sz w:val="24"/>
          <w:szCs w:val="24"/>
        </w:rPr>
        <w:t xml:space="preserve"> </w:t>
      </w:r>
      <w:proofErr w:type="spellStart"/>
      <w:r w:rsidRPr="00EA6E88">
        <w:rPr>
          <w:sz w:val="24"/>
          <w:szCs w:val="24"/>
        </w:rPr>
        <w:t>micronutrients</w:t>
      </w:r>
      <w:proofErr w:type="spellEnd"/>
      <w:r w:rsidRPr="00EA6E88">
        <w:rPr>
          <w:sz w:val="24"/>
          <w:szCs w:val="24"/>
        </w:rPr>
        <w:t>, 2006, s. 134)</w:t>
      </w:r>
      <w:r w:rsidR="00FD4ADD">
        <w:rPr>
          <w:sz w:val="24"/>
          <w:szCs w:val="24"/>
        </w:rPr>
        <w:t>.</w:t>
      </w:r>
    </w:p>
    <w:p w14:paraId="051ACA8C" w14:textId="180450CD" w:rsidR="0092336A" w:rsidRPr="00EA6E88" w:rsidRDefault="00245360" w:rsidP="009B5A59">
      <w:pPr>
        <w:spacing w:after="240" w:line="360" w:lineRule="auto"/>
        <w:ind w:firstLine="709"/>
        <w:jc w:val="both"/>
        <w:rPr>
          <w:sz w:val="24"/>
          <w:szCs w:val="24"/>
        </w:rPr>
      </w:pPr>
      <w:r w:rsidRPr="00EA6E88">
        <w:rPr>
          <w:sz w:val="24"/>
          <w:szCs w:val="24"/>
        </w:rPr>
        <w:t>Nejvyšší tolerovaný denní příjem fluoru činí pro děti od 1 do 3 let 1,5mg/den; pro děti od 4 do 8 let 2,5 mg/den; pro děti od 9 do 14 let 5 mg/den; pro děti od 15 let a dospělou populaci 7 mg/den</w:t>
      </w:r>
      <w:r w:rsidR="00FD4ADD">
        <w:rPr>
          <w:sz w:val="24"/>
          <w:szCs w:val="24"/>
        </w:rPr>
        <w:t xml:space="preserve"> </w:t>
      </w:r>
      <w:r w:rsidRPr="00EA6E88">
        <w:rPr>
          <w:sz w:val="24"/>
          <w:szCs w:val="24"/>
        </w:rPr>
        <w:t>(</w:t>
      </w:r>
      <w:proofErr w:type="spellStart"/>
      <w:r w:rsidRPr="00EA6E88">
        <w:rPr>
          <w:sz w:val="24"/>
          <w:szCs w:val="24"/>
        </w:rPr>
        <w:t>European</w:t>
      </w:r>
      <w:proofErr w:type="spellEnd"/>
      <w:r w:rsidRPr="00EA6E88">
        <w:rPr>
          <w:sz w:val="24"/>
          <w:szCs w:val="24"/>
        </w:rPr>
        <w:t xml:space="preserve"> Food </w:t>
      </w:r>
      <w:proofErr w:type="spellStart"/>
      <w:r w:rsidRPr="00EA6E88">
        <w:rPr>
          <w:sz w:val="24"/>
          <w:szCs w:val="24"/>
        </w:rPr>
        <w:t>Safety</w:t>
      </w:r>
      <w:proofErr w:type="spellEnd"/>
      <w:r w:rsidRPr="00EA6E88">
        <w:rPr>
          <w:sz w:val="24"/>
          <w:szCs w:val="24"/>
        </w:rPr>
        <w:t xml:space="preserve"> </w:t>
      </w:r>
      <w:proofErr w:type="spellStart"/>
      <w:r w:rsidRPr="00EA6E88">
        <w:rPr>
          <w:sz w:val="24"/>
          <w:szCs w:val="24"/>
        </w:rPr>
        <w:t>Authority</w:t>
      </w:r>
      <w:proofErr w:type="spellEnd"/>
      <w:r w:rsidRPr="00EA6E88">
        <w:rPr>
          <w:sz w:val="24"/>
          <w:szCs w:val="24"/>
        </w:rPr>
        <w:t>, 2019)</w:t>
      </w:r>
      <w:r w:rsidR="00FD4ADD">
        <w:rPr>
          <w:sz w:val="24"/>
          <w:szCs w:val="24"/>
        </w:rPr>
        <w:t>.</w:t>
      </w:r>
    </w:p>
    <w:p w14:paraId="534C78BB" w14:textId="77777777" w:rsidR="00245360" w:rsidRPr="00FD4ADD" w:rsidRDefault="00245360" w:rsidP="00FD4ADD">
      <w:pPr>
        <w:pStyle w:val="Nadpis2"/>
        <w:spacing w:line="360" w:lineRule="auto"/>
        <w:rPr>
          <w:rFonts w:ascii="Times New Roman" w:hAnsi="Times New Roman" w:cs="Times New Roman"/>
          <w:b/>
          <w:bCs/>
          <w:color w:val="auto"/>
          <w:sz w:val="28"/>
          <w:szCs w:val="28"/>
        </w:rPr>
      </w:pPr>
      <w:bookmarkStart w:id="37" w:name="_Toc165623143"/>
      <w:r w:rsidRPr="00FD4ADD">
        <w:rPr>
          <w:rFonts w:ascii="Times New Roman" w:hAnsi="Times New Roman" w:cs="Times New Roman"/>
          <w:b/>
          <w:bCs/>
          <w:color w:val="auto"/>
          <w:sz w:val="28"/>
          <w:szCs w:val="28"/>
        </w:rPr>
        <w:t>Legislativní opora fortifikace potravin v EU a ČR</w:t>
      </w:r>
      <w:bookmarkEnd w:id="37"/>
    </w:p>
    <w:p w14:paraId="3097D1A5" w14:textId="577374E9" w:rsidR="00FD4719" w:rsidRDefault="00245360" w:rsidP="00FD4ADD">
      <w:pPr>
        <w:spacing w:line="360" w:lineRule="auto"/>
        <w:ind w:firstLine="576"/>
        <w:jc w:val="both"/>
        <w:rPr>
          <w:sz w:val="24"/>
          <w:szCs w:val="24"/>
        </w:rPr>
      </w:pPr>
      <w:r w:rsidRPr="00EA6E88">
        <w:rPr>
          <w:sz w:val="24"/>
          <w:szCs w:val="24"/>
        </w:rPr>
        <w:t>Fortifikace potravin je právně ukotvena evropskou legislativou, která je dále implementována do právních řádů členských zemí vlastními právními předpisy. Výchozím unijním legislativním dokumentem, upravujícím problematiku fortifikace potravin je</w:t>
      </w:r>
      <w:r w:rsidR="007C6767">
        <w:rPr>
          <w:sz w:val="24"/>
          <w:szCs w:val="24"/>
        </w:rPr>
        <w:t> </w:t>
      </w:r>
      <w:r w:rsidRPr="00EA6E88">
        <w:rPr>
          <w:sz w:val="24"/>
          <w:szCs w:val="24"/>
        </w:rPr>
        <w:t>Nařízením evropského parlamentu a rady (ES) č. 1925/2006 o přidávání vitaminů a</w:t>
      </w:r>
      <w:r w:rsidR="007C6767">
        <w:rPr>
          <w:sz w:val="24"/>
          <w:szCs w:val="24"/>
        </w:rPr>
        <w:t> </w:t>
      </w:r>
      <w:r w:rsidRPr="00EA6E88">
        <w:rPr>
          <w:sz w:val="24"/>
          <w:szCs w:val="24"/>
        </w:rPr>
        <w:t>minerálních látek a některých dalších látek do potravin. Toto nařízení definuje podmínky, požadavky, omezení, kritéria, ochranná opatření, monitoring, hodnocení dopadu přidávání vitaminů a minerálů do potravin a seznam živin, které lze přidávat do potravin, včetně jejich povolených forem</w:t>
      </w:r>
      <w:r w:rsidR="00FD4719">
        <w:rPr>
          <w:sz w:val="24"/>
          <w:szCs w:val="24"/>
        </w:rPr>
        <w:t xml:space="preserve"> </w:t>
      </w:r>
      <w:r w:rsidRPr="00EA6E88">
        <w:rPr>
          <w:sz w:val="24"/>
          <w:szCs w:val="24"/>
        </w:rPr>
        <w:t>(Evropská unie, 2006)</w:t>
      </w:r>
      <w:r w:rsidR="00FD4719">
        <w:rPr>
          <w:sz w:val="24"/>
          <w:szCs w:val="24"/>
        </w:rPr>
        <w:t>.</w:t>
      </w:r>
      <w:r w:rsidRPr="00EA6E88">
        <w:rPr>
          <w:sz w:val="24"/>
          <w:szCs w:val="24"/>
        </w:rPr>
        <w:t xml:space="preserve"> </w:t>
      </w:r>
    </w:p>
    <w:p w14:paraId="700FDDF5" w14:textId="0676BC3B" w:rsidR="00245360" w:rsidRPr="00EA6E88" w:rsidRDefault="00245360" w:rsidP="00FD4719">
      <w:pPr>
        <w:spacing w:line="360" w:lineRule="auto"/>
        <w:ind w:firstLine="576"/>
        <w:jc w:val="both"/>
        <w:rPr>
          <w:sz w:val="24"/>
          <w:szCs w:val="24"/>
        </w:rPr>
      </w:pPr>
      <w:r w:rsidRPr="00EA6E88">
        <w:rPr>
          <w:sz w:val="24"/>
          <w:szCs w:val="24"/>
        </w:rPr>
        <w:t>Nařízení evropského parlamentu a rady (ES) č. 1925/2006 o přidávání vitaminů a</w:t>
      </w:r>
      <w:r w:rsidR="007C6767">
        <w:rPr>
          <w:sz w:val="24"/>
          <w:szCs w:val="24"/>
        </w:rPr>
        <w:t> </w:t>
      </w:r>
      <w:r w:rsidRPr="00EA6E88">
        <w:rPr>
          <w:sz w:val="24"/>
          <w:szCs w:val="24"/>
        </w:rPr>
        <w:t>minerálních látek a některých dalších látek do potravin je do českého právního řádu implementováno Vyhláškou č. 58/2018 Sb. O doplňcích stravy a složení potravin</w:t>
      </w:r>
      <w:r w:rsidR="00FD4ADD" w:rsidRPr="00EA6E88">
        <w:rPr>
          <w:sz w:val="24"/>
          <w:szCs w:val="24"/>
        </w:rPr>
        <w:t xml:space="preserve"> </w:t>
      </w:r>
      <w:r w:rsidRPr="00EA6E88">
        <w:rPr>
          <w:sz w:val="24"/>
          <w:szCs w:val="24"/>
        </w:rPr>
        <w:t>(Česká republika, 2018)</w:t>
      </w:r>
      <w:r w:rsidR="00FD4ADD">
        <w:rPr>
          <w:sz w:val="24"/>
          <w:szCs w:val="24"/>
        </w:rPr>
        <w:t>.</w:t>
      </w:r>
    </w:p>
    <w:p w14:paraId="2BC2FAD0" w14:textId="225F7305" w:rsidR="00245360" w:rsidRPr="00EA6E88" w:rsidRDefault="00245360" w:rsidP="00FD4719">
      <w:pPr>
        <w:spacing w:line="360" w:lineRule="auto"/>
        <w:ind w:firstLine="576"/>
        <w:jc w:val="both"/>
        <w:rPr>
          <w:sz w:val="24"/>
          <w:szCs w:val="24"/>
        </w:rPr>
      </w:pPr>
      <w:r w:rsidRPr="00EA6E88">
        <w:rPr>
          <w:sz w:val="24"/>
          <w:szCs w:val="24"/>
        </w:rPr>
        <w:t>Značení obohacených produktů je pak vymezeno v Nařízení evropského parlamentu a</w:t>
      </w:r>
      <w:r w:rsidR="007C6767">
        <w:rPr>
          <w:sz w:val="24"/>
          <w:szCs w:val="24"/>
        </w:rPr>
        <w:t> </w:t>
      </w:r>
      <w:r w:rsidRPr="00EA6E88">
        <w:rPr>
          <w:sz w:val="24"/>
          <w:szCs w:val="24"/>
        </w:rPr>
        <w:t>rady (ES) č. 1924/2006 o výživových a zdravotních tvrzeních při označování potravin (Evropská unie, 2006)</w:t>
      </w:r>
      <w:r w:rsidR="00FD4719">
        <w:rPr>
          <w:sz w:val="24"/>
          <w:szCs w:val="24"/>
        </w:rPr>
        <w:t>.</w:t>
      </w:r>
    </w:p>
    <w:p w14:paraId="55D6EF3B" w14:textId="18ACB136" w:rsidR="00245360" w:rsidRPr="00EA6E88" w:rsidRDefault="00245360" w:rsidP="00FD4719">
      <w:pPr>
        <w:spacing w:line="360" w:lineRule="auto"/>
        <w:ind w:firstLine="576"/>
        <w:jc w:val="both"/>
        <w:rPr>
          <w:sz w:val="24"/>
          <w:szCs w:val="24"/>
        </w:rPr>
      </w:pPr>
      <w:r w:rsidRPr="00EA6E88">
        <w:rPr>
          <w:sz w:val="24"/>
          <w:szCs w:val="24"/>
        </w:rPr>
        <w:lastRenderedPageBreak/>
        <w:t>Nařízení evropského parlamentu a rady č. 1925/2006 je dále upraveno Nařízením komise č. 1170/2009</w:t>
      </w:r>
      <w:r w:rsidR="00FD4719">
        <w:rPr>
          <w:sz w:val="24"/>
          <w:szCs w:val="24"/>
        </w:rPr>
        <w:t xml:space="preserve">, které </w:t>
      </w:r>
      <w:r w:rsidRPr="00EA6E88">
        <w:rPr>
          <w:sz w:val="24"/>
          <w:szCs w:val="24"/>
        </w:rPr>
        <w:t>upravuje seznamy vitaminů a minerálů, včetně jejich sloučenin, kterými je</w:t>
      </w:r>
      <w:r w:rsidR="007C6767">
        <w:rPr>
          <w:sz w:val="24"/>
          <w:szCs w:val="24"/>
        </w:rPr>
        <w:t> </w:t>
      </w:r>
      <w:r w:rsidRPr="00EA6E88">
        <w:rPr>
          <w:sz w:val="24"/>
          <w:szCs w:val="24"/>
        </w:rPr>
        <w:t>možné obohacovat potraviny</w:t>
      </w:r>
      <w:r w:rsidR="00FD4719">
        <w:rPr>
          <w:sz w:val="24"/>
          <w:szCs w:val="24"/>
        </w:rPr>
        <w:t xml:space="preserve"> </w:t>
      </w:r>
      <w:r w:rsidRPr="00EA6E88">
        <w:rPr>
          <w:sz w:val="24"/>
          <w:szCs w:val="24"/>
        </w:rPr>
        <w:t>(Evropská unie, 2009); Nařízením Evropského parlamentu a</w:t>
      </w:r>
      <w:r w:rsidR="007C6767">
        <w:rPr>
          <w:sz w:val="24"/>
          <w:szCs w:val="24"/>
        </w:rPr>
        <w:t> </w:t>
      </w:r>
      <w:r w:rsidRPr="00EA6E88">
        <w:rPr>
          <w:sz w:val="24"/>
          <w:szCs w:val="24"/>
        </w:rPr>
        <w:t>Rady (EU) č. 1169/2011 o poskytování informací o potravinách spotřebitelům</w:t>
      </w:r>
      <w:r w:rsidR="00FD4719">
        <w:rPr>
          <w:sz w:val="24"/>
        </w:rPr>
        <w:t xml:space="preserve"> (</w:t>
      </w:r>
      <w:r w:rsidRPr="00EA6E88">
        <w:rPr>
          <w:sz w:val="24"/>
          <w:szCs w:val="24"/>
        </w:rPr>
        <w:t>Evropská unie, 2011); Nařízením Komise (EU) č. 1161/2011</w:t>
      </w:r>
      <w:r w:rsidR="00FD4719">
        <w:rPr>
          <w:sz w:val="24"/>
          <w:szCs w:val="24"/>
        </w:rPr>
        <w:t xml:space="preserve">, které </w:t>
      </w:r>
      <w:r w:rsidRPr="00EA6E88">
        <w:rPr>
          <w:sz w:val="24"/>
          <w:szCs w:val="24"/>
        </w:rPr>
        <w:t>upravuje seznamy minerálních látek, které se mohou přidat do potravin</w:t>
      </w:r>
      <w:r w:rsidR="00FD4719">
        <w:rPr>
          <w:sz w:val="24"/>
          <w:szCs w:val="24"/>
        </w:rPr>
        <w:t xml:space="preserve"> </w:t>
      </w:r>
      <w:r w:rsidRPr="00EA6E88">
        <w:rPr>
          <w:sz w:val="24"/>
          <w:szCs w:val="24"/>
        </w:rPr>
        <w:t>(Evropská unie, 2011)</w:t>
      </w:r>
      <w:r w:rsidR="00FD4719">
        <w:rPr>
          <w:sz w:val="24"/>
          <w:szCs w:val="24"/>
        </w:rPr>
        <w:t>.</w:t>
      </w:r>
    </w:p>
    <w:p w14:paraId="31A48014" w14:textId="36FB7F78" w:rsidR="00245360" w:rsidRPr="00EA6E88" w:rsidRDefault="00245360" w:rsidP="00FD4719">
      <w:pPr>
        <w:spacing w:line="360" w:lineRule="auto"/>
        <w:ind w:firstLine="432"/>
        <w:jc w:val="both"/>
        <w:rPr>
          <w:sz w:val="24"/>
          <w:szCs w:val="24"/>
        </w:rPr>
      </w:pPr>
      <w:r w:rsidRPr="00EA6E88">
        <w:rPr>
          <w:sz w:val="24"/>
          <w:szCs w:val="24"/>
        </w:rPr>
        <w:t xml:space="preserve">Nařízení evropského parlamentu a rady (ES) č. 1924/2006 o výživových a zdravotních tvrzeních při označování potravin je dále upraveno v Nařízení Evropského parlamentu a Rady (EU) č. 1169/2011 o poskytování informací o potravinách </w:t>
      </w:r>
      <w:r w:rsidR="0092336A" w:rsidRPr="00EA6E88">
        <w:rPr>
          <w:sz w:val="24"/>
          <w:szCs w:val="24"/>
        </w:rPr>
        <w:t>spotřebitelům</w:t>
      </w:r>
      <w:r w:rsidR="0092336A">
        <w:rPr>
          <w:sz w:val="24"/>
          <w:szCs w:val="24"/>
        </w:rPr>
        <w:t xml:space="preserve"> </w:t>
      </w:r>
      <w:r w:rsidR="0092336A" w:rsidRPr="00EA6E88">
        <w:rPr>
          <w:sz w:val="24"/>
          <w:szCs w:val="24"/>
        </w:rPr>
        <w:t>(</w:t>
      </w:r>
      <w:r w:rsidRPr="00EA6E88">
        <w:rPr>
          <w:sz w:val="24"/>
          <w:szCs w:val="24"/>
        </w:rPr>
        <w:t>Evropská unie, 2011)</w:t>
      </w:r>
      <w:r w:rsidR="00FD4719">
        <w:rPr>
          <w:sz w:val="24"/>
          <w:szCs w:val="24"/>
        </w:rPr>
        <w:t>.</w:t>
      </w:r>
    </w:p>
    <w:p w14:paraId="0ED24A59" w14:textId="77777777" w:rsidR="00245360" w:rsidRDefault="00245360" w:rsidP="004D50AB">
      <w:pPr>
        <w:tabs>
          <w:tab w:val="left" w:pos="7464"/>
        </w:tabs>
        <w:spacing w:line="360" w:lineRule="auto"/>
        <w:jc w:val="both"/>
        <w:rPr>
          <w:szCs w:val="24"/>
        </w:rPr>
      </w:pPr>
    </w:p>
    <w:p w14:paraId="347AEBF5" w14:textId="77777777" w:rsidR="00245360" w:rsidRDefault="00245360" w:rsidP="004D50AB">
      <w:pPr>
        <w:tabs>
          <w:tab w:val="left" w:pos="7464"/>
        </w:tabs>
        <w:spacing w:line="360" w:lineRule="auto"/>
        <w:jc w:val="both"/>
        <w:rPr>
          <w:szCs w:val="24"/>
        </w:rPr>
      </w:pPr>
    </w:p>
    <w:p w14:paraId="70EBF5E6" w14:textId="77777777" w:rsidR="0092336A" w:rsidRDefault="0092336A" w:rsidP="004D50AB">
      <w:pPr>
        <w:tabs>
          <w:tab w:val="left" w:pos="7464"/>
        </w:tabs>
        <w:spacing w:line="360" w:lineRule="auto"/>
        <w:jc w:val="both"/>
        <w:rPr>
          <w:szCs w:val="24"/>
        </w:rPr>
      </w:pPr>
    </w:p>
    <w:p w14:paraId="1625E98D" w14:textId="77777777" w:rsidR="0092336A" w:rsidRDefault="0092336A" w:rsidP="004D50AB">
      <w:pPr>
        <w:tabs>
          <w:tab w:val="left" w:pos="7464"/>
        </w:tabs>
        <w:spacing w:line="360" w:lineRule="auto"/>
        <w:jc w:val="both"/>
        <w:rPr>
          <w:szCs w:val="24"/>
        </w:rPr>
      </w:pPr>
    </w:p>
    <w:p w14:paraId="37F128D1" w14:textId="77777777" w:rsidR="0092336A" w:rsidRDefault="0092336A" w:rsidP="004D50AB">
      <w:pPr>
        <w:tabs>
          <w:tab w:val="left" w:pos="7464"/>
        </w:tabs>
        <w:spacing w:line="360" w:lineRule="auto"/>
        <w:jc w:val="both"/>
        <w:rPr>
          <w:szCs w:val="24"/>
        </w:rPr>
      </w:pPr>
    </w:p>
    <w:p w14:paraId="53EBE0BE" w14:textId="77777777" w:rsidR="0092336A" w:rsidRDefault="0092336A" w:rsidP="004D50AB">
      <w:pPr>
        <w:tabs>
          <w:tab w:val="left" w:pos="7464"/>
        </w:tabs>
        <w:spacing w:line="360" w:lineRule="auto"/>
        <w:jc w:val="both"/>
        <w:rPr>
          <w:szCs w:val="24"/>
        </w:rPr>
      </w:pPr>
    </w:p>
    <w:p w14:paraId="438DDE5B" w14:textId="77777777" w:rsidR="0092336A" w:rsidRDefault="0092336A" w:rsidP="004D50AB">
      <w:pPr>
        <w:tabs>
          <w:tab w:val="left" w:pos="7464"/>
        </w:tabs>
        <w:spacing w:line="360" w:lineRule="auto"/>
        <w:jc w:val="both"/>
        <w:rPr>
          <w:szCs w:val="24"/>
        </w:rPr>
      </w:pPr>
    </w:p>
    <w:p w14:paraId="496EBB06" w14:textId="77777777" w:rsidR="0092336A" w:rsidRDefault="0092336A" w:rsidP="004D50AB">
      <w:pPr>
        <w:tabs>
          <w:tab w:val="left" w:pos="7464"/>
        </w:tabs>
        <w:spacing w:line="360" w:lineRule="auto"/>
        <w:jc w:val="both"/>
        <w:rPr>
          <w:szCs w:val="24"/>
        </w:rPr>
      </w:pPr>
    </w:p>
    <w:p w14:paraId="6521F4C8" w14:textId="77777777" w:rsidR="0092336A" w:rsidRDefault="0092336A" w:rsidP="004D50AB">
      <w:pPr>
        <w:tabs>
          <w:tab w:val="left" w:pos="7464"/>
        </w:tabs>
        <w:spacing w:line="360" w:lineRule="auto"/>
        <w:jc w:val="both"/>
        <w:rPr>
          <w:szCs w:val="24"/>
        </w:rPr>
      </w:pPr>
    </w:p>
    <w:p w14:paraId="5CA91526" w14:textId="77777777" w:rsidR="0092336A" w:rsidRDefault="0092336A" w:rsidP="004D50AB">
      <w:pPr>
        <w:tabs>
          <w:tab w:val="left" w:pos="7464"/>
        </w:tabs>
        <w:spacing w:line="360" w:lineRule="auto"/>
        <w:jc w:val="both"/>
        <w:rPr>
          <w:szCs w:val="24"/>
        </w:rPr>
      </w:pPr>
    </w:p>
    <w:p w14:paraId="72EBBA6B" w14:textId="77777777" w:rsidR="0092336A" w:rsidRDefault="0092336A" w:rsidP="004D50AB">
      <w:pPr>
        <w:tabs>
          <w:tab w:val="left" w:pos="7464"/>
        </w:tabs>
        <w:spacing w:line="360" w:lineRule="auto"/>
        <w:jc w:val="both"/>
        <w:rPr>
          <w:szCs w:val="24"/>
        </w:rPr>
      </w:pPr>
    </w:p>
    <w:p w14:paraId="4D86F794" w14:textId="77777777" w:rsidR="0092336A" w:rsidRDefault="0092336A" w:rsidP="004D50AB">
      <w:pPr>
        <w:tabs>
          <w:tab w:val="left" w:pos="7464"/>
        </w:tabs>
        <w:spacing w:line="360" w:lineRule="auto"/>
        <w:jc w:val="both"/>
        <w:rPr>
          <w:szCs w:val="24"/>
        </w:rPr>
      </w:pPr>
    </w:p>
    <w:p w14:paraId="1EDE51E4" w14:textId="77777777" w:rsidR="0092336A" w:rsidRDefault="0092336A" w:rsidP="004D50AB">
      <w:pPr>
        <w:tabs>
          <w:tab w:val="left" w:pos="7464"/>
        </w:tabs>
        <w:spacing w:line="360" w:lineRule="auto"/>
        <w:jc w:val="both"/>
        <w:rPr>
          <w:szCs w:val="24"/>
        </w:rPr>
      </w:pPr>
    </w:p>
    <w:p w14:paraId="4017025C" w14:textId="77777777" w:rsidR="0092336A" w:rsidRDefault="0092336A" w:rsidP="004D50AB">
      <w:pPr>
        <w:tabs>
          <w:tab w:val="left" w:pos="7464"/>
        </w:tabs>
        <w:spacing w:line="360" w:lineRule="auto"/>
        <w:jc w:val="both"/>
        <w:rPr>
          <w:szCs w:val="24"/>
        </w:rPr>
      </w:pPr>
    </w:p>
    <w:p w14:paraId="31CBE42E" w14:textId="77777777" w:rsidR="0092336A" w:rsidRDefault="0092336A" w:rsidP="004D50AB">
      <w:pPr>
        <w:tabs>
          <w:tab w:val="left" w:pos="7464"/>
        </w:tabs>
        <w:spacing w:line="360" w:lineRule="auto"/>
        <w:jc w:val="both"/>
        <w:rPr>
          <w:szCs w:val="24"/>
        </w:rPr>
      </w:pPr>
    </w:p>
    <w:p w14:paraId="1B36E50B" w14:textId="77777777" w:rsidR="0092336A" w:rsidRDefault="0092336A" w:rsidP="004D50AB">
      <w:pPr>
        <w:tabs>
          <w:tab w:val="left" w:pos="7464"/>
        </w:tabs>
        <w:spacing w:line="360" w:lineRule="auto"/>
        <w:jc w:val="both"/>
        <w:rPr>
          <w:szCs w:val="24"/>
        </w:rPr>
      </w:pPr>
    </w:p>
    <w:p w14:paraId="55116373" w14:textId="77777777" w:rsidR="0092336A" w:rsidRDefault="0092336A" w:rsidP="004D50AB">
      <w:pPr>
        <w:tabs>
          <w:tab w:val="left" w:pos="7464"/>
        </w:tabs>
        <w:spacing w:line="360" w:lineRule="auto"/>
        <w:jc w:val="both"/>
        <w:rPr>
          <w:szCs w:val="24"/>
        </w:rPr>
      </w:pPr>
    </w:p>
    <w:p w14:paraId="6BB406A2" w14:textId="77777777" w:rsidR="0092336A" w:rsidRDefault="0092336A" w:rsidP="004D50AB">
      <w:pPr>
        <w:tabs>
          <w:tab w:val="left" w:pos="7464"/>
        </w:tabs>
        <w:spacing w:line="360" w:lineRule="auto"/>
        <w:jc w:val="both"/>
        <w:rPr>
          <w:szCs w:val="24"/>
        </w:rPr>
      </w:pPr>
    </w:p>
    <w:p w14:paraId="73016ACC" w14:textId="77777777" w:rsidR="0092336A" w:rsidRDefault="0092336A" w:rsidP="004D50AB">
      <w:pPr>
        <w:tabs>
          <w:tab w:val="left" w:pos="7464"/>
        </w:tabs>
        <w:spacing w:line="360" w:lineRule="auto"/>
        <w:jc w:val="both"/>
        <w:rPr>
          <w:szCs w:val="24"/>
        </w:rPr>
      </w:pPr>
    </w:p>
    <w:p w14:paraId="5B034055" w14:textId="77777777" w:rsidR="0092336A" w:rsidRDefault="0092336A" w:rsidP="004D50AB">
      <w:pPr>
        <w:tabs>
          <w:tab w:val="left" w:pos="7464"/>
        </w:tabs>
        <w:spacing w:line="360" w:lineRule="auto"/>
        <w:jc w:val="both"/>
        <w:rPr>
          <w:szCs w:val="24"/>
        </w:rPr>
      </w:pPr>
    </w:p>
    <w:p w14:paraId="5B6B43AE" w14:textId="77777777" w:rsidR="0092336A" w:rsidRDefault="0092336A" w:rsidP="004D50AB">
      <w:pPr>
        <w:tabs>
          <w:tab w:val="left" w:pos="7464"/>
        </w:tabs>
        <w:spacing w:line="360" w:lineRule="auto"/>
        <w:jc w:val="both"/>
        <w:rPr>
          <w:szCs w:val="24"/>
        </w:rPr>
      </w:pPr>
    </w:p>
    <w:p w14:paraId="33CD5B5F" w14:textId="77777777" w:rsidR="0092336A" w:rsidRDefault="0092336A" w:rsidP="004D50AB">
      <w:pPr>
        <w:tabs>
          <w:tab w:val="left" w:pos="7464"/>
        </w:tabs>
        <w:spacing w:line="360" w:lineRule="auto"/>
        <w:jc w:val="both"/>
        <w:rPr>
          <w:szCs w:val="24"/>
        </w:rPr>
      </w:pPr>
    </w:p>
    <w:p w14:paraId="23848331" w14:textId="77777777" w:rsidR="0092336A" w:rsidRDefault="0092336A" w:rsidP="004D50AB">
      <w:pPr>
        <w:tabs>
          <w:tab w:val="left" w:pos="7464"/>
        </w:tabs>
        <w:spacing w:line="360" w:lineRule="auto"/>
        <w:jc w:val="both"/>
        <w:rPr>
          <w:szCs w:val="24"/>
        </w:rPr>
      </w:pPr>
    </w:p>
    <w:p w14:paraId="640A7E31" w14:textId="77777777" w:rsidR="0092336A" w:rsidRDefault="0092336A" w:rsidP="004D50AB">
      <w:pPr>
        <w:tabs>
          <w:tab w:val="left" w:pos="7464"/>
        </w:tabs>
        <w:spacing w:line="360" w:lineRule="auto"/>
        <w:jc w:val="both"/>
        <w:rPr>
          <w:szCs w:val="24"/>
        </w:rPr>
      </w:pPr>
    </w:p>
    <w:p w14:paraId="3E5D3C3E" w14:textId="77777777" w:rsidR="0092336A" w:rsidRDefault="0092336A" w:rsidP="004D50AB">
      <w:pPr>
        <w:tabs>
          <w:tab w:val="left" w:pos="7464"/>
        </w:tabs>
        <w:spacing w:line="360" w:lineRule="auto"/>
        <w:jc w:val="both"/>
        <w:rPr>
          <w:szCs w:val="24"/>
        </w:rPr>
      </w:pPr>
    </w:p>
    <w:p w14:paraId="4A06F38E" w14:textId="77777777" w:rsidR="0092336A" w:rsidRDefault="0092336A" w:rsidP="004D50AB">
      <w:pPr>
        <w:tabs>
          <w:tab w:val="left" w:pos="7464"/>
        </w:tabs>
        <w:spacing w:line="360" w:lineRule="auto"/>
        <w:jc w:val="both"/>
        <w:rPr>
          <w:szCs w:val="24"/>
        </w:rPr>
      </w:pPr>
    </w:p>
    <w:p w14:paraId="12D80B35" w14:textId="77777777" w:rsidR="0092336A" w:rsidRDefault="0092336A" w:rsidP="004D50AB">
      <w:pPr>
        <w:tabs>
          <w:tab w:val="left" w:pos="7464"/>
        </w:tabs>
        <w:spacing w:line="360" w:lineRule="auto"/>
        <w:jc w:val="both"/>
        <w:rPr>
          <w:szCs w:val="24"/>
        </w:rPr>
      </w:pPr>
    </w:p>
    <w:p w14:paraId="03D9C1EF" w14:textId="77777777" w:rsidR="0092336A" w:rsidRDefault="0092336A" w:rsidP="004D50AB">
      <w:pPr>
        <w:tabs>
          <w:tab w:val="left" w:pos="7464"/>
        </w:tabs>
        <w:spacing w:line="360" w:lineRule="auto"/>
        <w:jc w:val="both"/>
        <w:rPr>
          <w:szCs w:val="24"/>
        </w:rPr>
      </w:pPr>
    </w:p>
    <w:p w14:paraId="18239FA5" w14:textId="77777777" w:rsidR="00245360" w:rsidRDefault="00245360" w:rsidP="004D50AB">
      <w:pPr>
        <w:tabs>
          <w:tab w:val="left" w:pos="7464"/>
        </w:tabs>
        <w:spacing w:line="360" w:lineRule="auto"/>
        <w:jc w:val="both"/>
        <w:rPr>
          <w:rFonts w:ascii="Arial" w:hAnsi="Arial" w:cs="Arial"/>
          <w:szCs w:val="24"/>
        </w:rPr>
      </w:pPr>
    </w:p>
    <w:p w14:paraId="6AD71AF2" w14:textId="77777777" w:rsidR="000D0732" w:rsidRPr="006A7EFB" w:rsidRDefault="000D0732" w:rsidP="004D50AB">
      <w:pPr>
        <w:tabs>
          <w:tab w:val="left" w:pos="7464"/>
        </w:tabs>
        <w:spacing w:line="360" w:lineRule="auto"/>
        <w:jc w:val="both"/>
        <w:rPr>
          <w:rFonts w:ascii="Arial" w:hAnsi="Arial" w:cs="Arial"/>
          <w:szCs w:val="24"/>
        </w:rPr>
      </w:pPr>
    </w:p>
    <w:p w14:paraId="664CD567" w14:textId="64FCE9AF" w:rsidR="00245360" w:rsidRPr="00DA6670" w:rsidRDefault="00245360" w:rsidP="004D50AB">
      <w:pPr>
        <w:pStyle w:val="Nadpis1"/>
        <w:spacing w:line="360" w:lineRule="auto"/>
        <w:jc w:val="both"/>
        <w:rPr>
          <w:rFonts w:ascii="Times New Roman" w:hAnsi="Times New Roman"/>
          <w:b/>
          <w:bCs/>
          <w:color w:val="auto"/>
        </w:rPr>
      </w:pPr>
      <w:bookmarkStart w:id="38" w:name="_Toc165623144"/>
      <w:r w:rsidRPr="00FC531D">
        <w:rPr>
          <w:rFonts w:ascii="Times New Roman" w:hAnsi="Times New Roman"/>
          <w:b/>
          <w:bCs/>
          <w:color w:val="auto"/>
        </w:rPr>
        <w:lastRenderedPageBreak/>
        <w:t>Rešeršní strategie</w:t>
      </w:r>
      <w:bookmarkEnd w:id="38"/>
      <w:r w:rsidRPr="00FC531D">
        <w:rPr>
          <w:rFonts w:ascii="Times New Roman" w:hAnsi="Times New Roman"/>
          <w:b/>
          <w:bCs/>
          <w:color w:val="auto"/>
        </w:rPr>
        <w:t xml:space="preserve"> </w:t>
      </w:r>
    </w:p>
    <w:p w14:paraId="239874A9" w14:textId="740A1C02" w:rsidR="00245360" w:rsidRPr="00DA6670" w:rsidRDefault="00245360" w:rsidP="004D50AB">
      <w:pPr>
        <w:spacing w:after="148" w:line="360" w:lineRule="auto"/>
        <w:ind w:firstLine="709"/>
        <w:jc w:val="both"/>
        <w:rPr>
          <w:sz w:val="24"/>
          <w:szCs w:val="24"/>
        </w:rPr>
      </w:pPr>
      <w:r w:rsidRPr="00DA6670">
        <w:rPr>
          <w:sz w:val="24"/>
          <w:szCs w:val="24"/>
        </w:rPr>
        <w:t>Pro dohledání validních informací byl použit standardní postup rešeršní činnosti s</w:t>
      </w:r>
      <w:r w:rsidR="007C6767">
        <w:rPr>
          <w:sz w:val="24"/>
          <w:szCs w:val="24"/>
        </w:rPr>
        <w:t> </w:t>
      </w:r>
      <w:r w:rsidRPr="00DA6670">
        <w:rPr>
          <w:sz w:val="24"/>
          <w:szCs w:val="24"/>
        </w:rPr>
        <w:t>použitím vhodných klíčových slov a s pomocí booleovských operátorů, jehož sumarizaci uvádí obr. č. 1.</w:t>
      </w:r>
    </w:p>
    <w:p w14:paraId="2AC0380F" w14:textId="77777777" w:rsidR="00245360" w:rsidRPr="00DA6670" w:rsidRDefault="00245360" w:rsidP="004D50AB">
      <w:pPr>
        <w:spacing w:after="316" w:line="360" w:lineRule="auto"/>
        <w:ind w:left="-5"/>
        <w:jc w:val="both"/>
        <w:rPr>
          <w:sz w:val="24"/>
          <w:szCs w:val="24"/>
        </w:rPr>
      </w:pPr>
      <w:r w:rsidRPr="00DA6670">
        <w:rPr>
          <w:sz w:val="24"/>
          <w:szCs w:val="24"/>
        </w:rPr>
        <w:t>Obr. č. 1 Sumarizace údajů k popisu rešeršní činnosti</w:t>
      </w:r>
    </w:p>
    <w:tbl>
      <w:tblPr>
        <w:tblStyle w:val="TableGrid"/>
        <w:tblW w:w="9122" w:type="dxa"/>
        <w:tblInd w:w="-108" w:type="dxa"/>
        <w:tblCellMar>
          <w:top w:w="55" w:type="dxa"/>
          <w:left w:w="108" w:type="dxa"/>
          <w:right w:w="42" w:type="dxa"/>
        </w:tblCellMar>
        <w:tblLook w:val="04A0" w:firstRow="1" w:lastRow="0" w:firstColumn="1" w:lastColumn="0" w:noHBand="0" w:noVBand="1"/>
      </w:tblPr>
      <w:tblGrid>
        <w:gridCol w:w="9122"/>
      </w:tblGrid>
      <w:tr w:rsidR="00245360" w:rsidRPr="00FC531D" w14:paraId="6E26A5B8" w14:textId="77777777" w:rsidTr="00FC531D">
        <w:trPr>
          <w:trHeight w:val="269"/>
        </w:trPr>
        <w:tc>
          <w:tcPr>
            <w:tcW w:w="9122" w:type="dxa"/>
            <w:tcBorders>
              <w:top w:val="single" w:sz="4" w:space="0" w:color="000000"/>
              <w:left w:val="single" w:sz="4" w:space="0" w:color="000000"/>
              <w:bottom w:val="single" w:sz="4" w:space="0" w:color="000000"/>
              <w:right w:val="single" w:sz="4" w:space="0" w:color="000000"/>
            </w:tcBorders>
          </w:tcPr>
          <w:p w14:paraId="2B3367EC" w14:textId="77777777" w:rsidR="00245360" w:rsidRPr="00FC531D" w:rsidRDefault="00245360" w:rsidP="00DA6670">
            <w:pPr>
              <w:spacing w:line="360" w:lineRule="auto"/>
              <w:ind w:right="71"/>
              <w:jc w:val="center"/>
            </w:pPr>
            <w:r w:rsidRPr="00DA6670">
              <w:rPr>
                <w:rFonts w:eastAsia="Arial"/>
                <w:b/>
                <w:sz w:val="24"/>
                <w:szCs w:val="24"/>
              </w:rPr>
              <w:t>VYHLEDÁVACÍ KRITÉRIA</w:t>
            </w:r>
          </w:p>
        </w:tc>
      </w:tr>
      <w:tr w:rsidR="00245360" w:rsidRPr="00FC531D" w14:paraId="1D76DF17" w14:textId="77777777" w:rsidTr="00FC531D">
        <w:trPr>
          <w:trHeight w:val="2653"/>
        </w:trPr>
        <w:tc>
          <w:tcPr>
            <w:tcW w:w="9122" w:type="dxa"/>
            <w:tcBorders>
              <w:top w:val="single" w:sz="4" w:space="0" w:color="000000"/>
              <w:left w:val="single" w:sz="4" w:space="0" w:color="000000"/>
              <w:bottom w:val="single" w:sz="4" w:space="0" w:color="000000"/>
              <w:right w:val="single" w:sz="4" w:space="0" w:color="000000"/>
            </w:tcBorders>
          </w:tcPr>
          <w:p w14:paraId="5BB06DA4" w14:textId="77777777" w:rsidR="00245360" w:rsidRPr="00DA6670" w:rsidRDefault="00245360" w:rsidP="004D50AB">
            <w:pPr>
              <w:spacing w:after="36" w:line="360" w:lineRule="auto"/>
              <w:ind w:right="65"/>
              <w:jc w:val="both"/>
              <w:rPr>
                <w:bCs/>
                <w:sz w:val="24"/>
                <w:szCs w:val="24"/>
              </w:rPr>
            </w:pPr>
            <w:r w:rsidRPr="00DA6670">
              <w:rPr>
                <w:rFonts w:eastAsia="Arial"/>
                <w:b/>
                <w:sz w:val="24"/>
                <w:szCs w:val="24"/>
              </w:rPr>
              <w:t>Klíčová slova v AJ:</w:t>
            </w:r>
            <w:r w:rsidRPr="00DA6670">
              <w:rPr>
                <w:b/>
                <w:sz w:val="24"/>
                <w:szCs w:val="24"/>
              </w:rPr>
              <w:t xml:space="preserve"> </w:t>
            </w:r>
            <w:r w:rsidRPr="00DA6670">
              <w:rPr>
                <w:bCs/>
                <w:sz w:val="24"/>
                <w:szCs w:val="24"/>
              </w:rPr>
              <w:t xml:space="preserve">food </w:t>
            </w:r>
            <w:proofErr w:type="spellStart"/>
            <w:r w:rsidRPr="00DA6670">
              <w:rPr>
                <w:bCs/>
                <w:sz w:val="24"/>
                <w:szCs w:val="24"/>
              </w:rPr>
              <w:t>fortification</w:t>
            </w:r>
            <w:proofErr w:type="spellEnd"/>
            <w:r w:rsidRPr="00DA6670">
              <w:rPr>
                <w:bCs/>
                <w:sz w:val="24"/>
                <w:szCs w:val="24"/>
              </w:rPr>
              <w:t xml:space="preserve">, </w:t>
            </w:r>
            <w:proofErr w:type="spellStart"/>
            <w:r w:rsidRPr="00DA6670">
              <w:rPr>
                <w:bCs/>
                <w:sz w:val="24"/>
                <w:szCs w:val="24"/>
              </w:rPr>
              <w:t>staple</w:t>
            </w:r>
            <w:proofErr w:type="spellEnd"/>
            <w:r w:rsidRPr="00DA6670">
              <w:rPr>
                <w:bCs/>
                <w:sz w:val="24"/>
                <w:szCs w:val="24"/>
              </w:rPr>
              <w:t xml:space="preserve"> food, mikronutrient </w:t>
            </w:r>
            <w:proofErr w:type="spellStart"/>
            <w:r w:rsidRPr="00DA6670">
              <w:rPr>
                <w:bCs/>
                <w:sz w:val="24"/>
                <w:szCs w:val="24"/>
              </w:rPr>
              <w:t>malnutrition</w:t>
            </w:r>
            <w:proofErr w:type="spellEnd"/>
            <w:r w:rsidRPr="00DA6670">
              <w:rPr>
                <w:bCs/>
                <w:sz w:val="24"/>
                <w:szCs w:val="24"/>
              </w:rPr>
              <w:t xml:space="preserve">, food </w:t>
            </w:r>
            <w:proofErr w:type="spellStart"/>
            <w:r w:rsidRPr="00DA6670">
              <w:rPr>
                <w:bCs/>
                <w:sz w:val="24"/>
                <w:szCs w:val="24"/>
              </w:rPr>
              <w:t>programmes</w:t>
            </w:r>
            <w:proofErr w:type="spellEnd"/>
            <w:r w:rsidRPr="00DA6670">
              <w:rPr>
                <w:bCs/>
                <w:sz w:val="24"/>
                <w:szCs w:val="24"/>
              </w:rPr>
              <w:t xml:space="preserve">, </w:t>
            </w:r>
            <w:proofErr w:type="spellStart"/>
            <w:r w:rsidRPr="00DA6670">
              <w:rPr>
                <w:bCs/>
                <w:sz w:val="24"/>
                <w:szCs w:val="24"/>
              </w:rPr>
              <w:t>biofortification</w:t>
            </w:r>
            <w:proofErr w:type="spellEnd"/>
          </w:p>
          <w:p w14:paraId="1A6B18B4" w14:textId="77777777" w:rsidR="00245360" w:rsidRPr="00DA6670" w:rsidRDefault="00245360" w:rsidP="004D50AB">
            <w:pPr>
              <w:spacing w:after="136" w:line="360" w:lineRule="auto"/>
              <w:jc w:val="both"/>
              <w:rPr>
                <w:sz w:val="24"/>
                <w:szCs w:val="24"/>
              </w:rPr>
            </w:pPr>
            <w:r w:rsidRPr="00DA6670">
              <w:rPr>
                <w:rFonts w:eastAsia="Arial"/>
                <w:b/>
                <w:sz w:val="24"/>
                <w:szCs w:val="24"/>
              </w:rPr>
              <w:t>Jazyk:</w:t>
            </w:r>
            <w:r w:rsidRPr="00DA6670">
              <w:rPr>
                <w:b/>
                <w:sz w:val="24"/>
                <w:szCs w:val="24"/>
              </w:rPr>
              <w:t xml:space="preserve"> </w:t>
            </w:r>
            <w:r w:rsidRPr="00DA6670">
              <w:rPr>
                <w:bCs/>
                <w:sz w:val="24"/>
                <w:szCs w:val="24"/>
              </w:rPr>
              <w:t>anglický jazyk</w:t>
            </w:r>
          </w:p>
          <w:p w14:paraId="199F68FD" w14:textId="77777777" w:rsidR="00245360" w:rsidRPr="00DA6670" w:rsidRDefault="00245360" w:rsidP="004D50AB">
            <w:pPr>
              <w:spacing w:after="145" w:line="360" w:lineRule="auto"/>
              <w:jc w:val="both"/>
              <w:rPr>
                <w:bCs/>
                <w:sz w:val="24"/>
                <w:szCs w:val="24"/>
              </w:rPr>
            </w:pPr>
            <w:r w:rsidRPr="00DA6670">
              <w:rPr>
                <w:rFonts w:eastAsia="Arial"/>
                <w:b/>
                <w:sz w:val="24"/>
                <w:szCs w:val="24"/>
              </w:rPr>
              <w:t>Období:</w:t>
            </w:r>
            <w:r w:rsidRPr="00DA6670">
              <w:rPr>
                <w:bCs/>
                <w:sz w:val="24"/>
                <w:szCs w:val="24"/>
              </w:rPr>
              <w:t xml:space="preserve"> 2014-2024</w:t>
            </w:r>
          </w:p>
          <w:p w14:paraId="138B8336" w14:textId="77777777" w:rsidR="00245360" w:rsidRPr="00DA6670" w:rsidRDefault="00245360" w:rsidP="004D50AB">
            <w:pPr>
              <w:spacing w:after="158" w:line="360" w:lineRule="auto"/>
              <w:jc w:val="both"/>
              <w:rPr>
                <w:sz w:val="24"/>
                <w:szCs w:val="24"/>
              </w:rPr>
            </w:pPr>
            <w:r w:rsidRPr="00DA6670">
              <w:rPr>
                <w:rFonts w:eastAsia="Arial"/>
                <w:b/>
                <w:sz w:val="24"/>
                <w:szCs w:val="24"/>
              </w:rPr>
              <w:t xml:space="preserve">Booleovské operátory: </w:t>
            </w:r>
            <w:r w:rsidRPr="00DA6670">
              <w:rPr>
                <w:sz w:val="24"/>
                <w:szCs w:val="24"/>
              </w:rPr>
              <w:t>AND, NOT</w:t>
            </w:r>
          </w:p>
          <w:p w14:paraId="6A35652A" w14:textId="77777777" w:rsidR="00245360" w:rsidRPr="00FC531D" w:rsidRDefault="00245360" w:rsidP="004D50AB">
            <w:pPr>
              <w:spacing w:line="360" w:lineRule="auto"/>
              <w:jc w:val="both"/>
              <w:rPr>
                <w:bCs/>
              </w:rPr>
            </w:pPr>
            <w:r w:rsidRPr="00DA6670">
              <w:rPr>
                <w:rFonts w:eastAsia="Arial"/>
                <w:b/>
                <w:sz w:val="24"/>
                <w:szCs w:val="24"/>
              </w:rPr>
              <w:t>Další kritéria:</w:t>
            </w:r>
            <w:r w:rsidRPr="00DA6670">
              <w:rPr>
                <w:b/>
                <w:sz w:val="24"/>
                <w:szCs w:val="24"/>
              </w:rPr>
              <w:t xml:space="preserve"> </w:t>
            </w:r>
            <w:r w:rsidRPr="00DA6670">
              <w:rPr>
                <w:bCs/>
                <w:sz w:val="24"/>
                <w:szCs w:val="24"/>
              </w:rPr>
              <w:t xml:space="preserve">open </w:t>
            </w:r>
            <w:proofErr w:type="spellStart"/>
            <w:r w:rsidRPr="00DA6670">
              <w:rPr>
                <w:bCs/>
                <w:sz w:val="24"/>
                <w:szCs w:val="24"/>
              </w:rPr>
              <w:t>access</w:t>
            </w:r>
            <w:proofErr w:type="spellEnd"/>
            <w:r w:rsidRPr="00DA6670">
              <w:rPr>
                <w:bCs/>
                <w:sz w:val="24"/>
                <w:szCs w:val="24"/>
              </w:rPr>
              <w:t>, full text</w:t>
            </w:r>
          </w:p>
        </w:tc>
      </w:tr>
    </w:tbl>
    <w:p w14:paraId="74593F3B" w14:textId="77777777" w:rsidR="00245360" w:rsidRPr="00FC531D" w:rsidRDefault="00245360" w:rsidP="004D50AB">
      <w:pPr>
        <w:spacing w:after="117" w:line="360" w:lineRule="auto"/>
        <w:ind w:left="4279"/>
        <w:jc w:val="both"/>
      </w:pPr>
      <w:r w:rsidRPr="00FC531D">
        <w:rPr>
          <w:rFonts w:eastAsia="Calibri"/>
          <w:noProof/>
          <w:sz w:val="22"/>
        </w:rPr>
        <mc:AlternateContent>
          <mc:Choice Requires="wpg">
            <w:drawing>
              <wp:inline distT="0" distB="0" distL="0" distR="0" wp14:anchorId="05577651" wp14:editId="0762B641">
                <wp:extent cx="314325" cy="609600"/>
                <wp:effectExtent l="0" t="0" r="0" b="0"/>
                <wp:docPr id="41533" name="Group 41533"/>
                <wp:cNvGraphicFramePr/>
                <a:graphic xmlns:a="http://schemas.openxmlformats.org/drawingml/2006/main">
                  <a:graphicData uri="http://schemas.microsoft.com/office/word/2010/wordprocessingGroup">
                    <wpg:wgp>
                      <wpg:cNvGrpSpPr/>
                      <wpg:grpSpPr>
                        <a:xfrm>
                          <a:off x="0" y="0"/>
                          <a:ext cx="314325" cy="609600"/>
                          <a:chOff x="0" y="0"/>
                          <a:chExt cx="314325" cy="609600"/>
                        </a:xfrm>
                      </wpg:grpSpPr>
                      <wps:wsp>
                        <wps:cNvPr id="1460" name="Shape 1460"/>
                        <wps:cNvSpPr/>
                        <wps:spPr>
                          <a:xfrm>
                            <a:off x="0" y="0"/>
                            <a:ext cx="314325" cy="609600"/>
                          </a:xfrm>
                          <a:custGeom>
                            <a:avLst/>
                            <a:gdLst/>
                            <a:ahLst/>
                            <a:cxnLst/>
                            <a:rect l="0" t="0" r="0" b="0"/>
                            <a:pathLst>
                              <a:path w="314325" h="609600">
                                <a:moveTo>
                                  <a:pt x="0" y="452374"/>
                                </a:moveTo>
                                <a:lnTo>
                                  <a:pt x="78613" y="452374"/>
                                </a:lnTo>
                                <a:lnTo>
                                  <a:pt x="78613" y="0"/>
                                </a:lnTo>
                                <a:lnTo>
                                  <a:pt x="235712" y="0"/>
                                </a:lnTo>
                                <a:lnTo>
                                  <a:pt x="235712" y="452374"/>
                                </a:lnTo>
                                <a:lnTo>
                                  <a:pt x="314325" y="452374"/>
                                </a:lnTo>
                                <a:lnTo>
                                  <a:pt x="157226" y="6096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EF5F78" id="Group 41533" o:spid="_x0000_s1026" style="width:24.75pt;height:48pt;mso-position-horizontal-relative:char;mso-position-vertical-relative:line" coordsize="3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FGiAIAAKoGAAAOAAAAZHJzL2Uyb0RvYy54bWykVctu2zAQvBfoPxC613rYllPBdg5N60vR&#10;Bk36ATRFPQCKJEjasv++y9XLcdDASHyQKHF2ODu7Wq/vT40gR25sreQmiGdRQLhkKq9luQn+Pv/4&#10;chcQ66jMqVCSb4Izt8H99vOndasznqhKiZwbAiTSZq3eBJVzOgtDyyreUDtTmkvYLJRpqINHU4a5&#10;oS2wNyJMoigNW2VybRTj1sLbh24z2CJ/UXDmfheF5Y6ITQDaHF4NXvf+Gm7XNCsN1VXNehn0HSoa&#10;Wks4dKR6oI6Sg6lfUTU1M8qqws2YakJVFDXjmANkE0dX2eyMOmjMpczaUo82gbVXPr2blv067ox+&#10;0o8GnGh1CV7gk8/lVJjG30ElOaFl59EyfnKEwct5vJgny4Aw2Eqjr2nUW8oq8P1VFKu+vxkXDoeG&#10;L6S0GprDTvnbj+X/VFHN0VabQf6PhtQ59O4ihQaRtIEuRQTBN2gL4kaTbGbBr485NGZKM3awbscV&#10;Wk2PP63rejIfVrQaVuwkh6WBzn6zpzV1Ps6r9EvSTrWqxlL53UYd+bNCnJsKtlgm89XCfx6gdIII&#10;eQld3aXxPCBQ+hfwATTcNfJOYGwRoB32h3uHS+bLVZwg683AG44fGvU2sfFylSQpipi6+kIyE8ry&#10;zhzvLro0Og64y5oK6c2PkxV8G4RRGHKFoA6nRVM7mH6ibvr9KWFg9F3fNRqu3FlwXyUh//ACOhY+&#10;vhhJrCn334QhR+pnHP76uiHUxxS1EGNU9N8oD6VCV7Tn6mn6AzDJnskjOY7Xa1rWq+lmLEwqSHqY&#10;tGDMGISylHRjvIT/BzzwIlu/3Kv8jNMJDYExgNbgQERF/fD2E/fyGVHTX8z2HwAAAP//AwBQSwME&#10;FAAGAAgAAAAhAPFmEqzcAAAAAwEAAA8AAABkcnMvZG93bnJldi54bWxMj09rwkAQxe+FfodlCr3V&#10;TWyVGrMREduTFPwDxduYHZNgdjZk1yR++257qZeBx3u895t0MZhadNS6yrKCeBSBIM6trrhQcNh/&#10;vLyDcB5ZY22ZFNzIwSJ7fEgx0bbnLXU7X4hQwi5BBaX3TSKly0sy6Ea2IQ7e2bYGfZBtIXWLfSg3&#10;tRxH0VQarDgslNjQqqT8srsaBZ899svXeN1tLufV7biffH1vYlLq+WlYzkF4Gvx/GH7xAzpkgelk&#10;r6ydqBWER/zfDd7bbALipGA2jUBmqbxnz34AAAD//wMAUEsBAi0AFAAGAAgAAAAhALaDOJL+AAAA&#10;4QEAABMAAAAAAAAAAAAAAAAAAAAAAFtDb250ZW50X1R5cGVzXS54bWxQSwECLQAUAAYACAAAACEA&#10;OP0h/9YAAACUAQAACwAAAAAAAAAAAAAAAAAvAQAAX3JlbHMvLnJlbHNQSwECLQAUAAYACAAAACEA&#10;IPKhRogCAACqBgAADgAAAAAAAAAAAAAAAAAuAgAAZHJzL2Uyb0RvYy54bWxQSwECLQAUAAYACAAA&#10;ACEA8WYSrNwAAAADAQAADwAAAAAAAAAAAAAAAADiBAAAZHJzL2Rvd25yZXYueG1sUEsFBgAAAAAE&#10;AAQA8wAAAOsFAAAAAA==&#10;">
                <v:shape id="Shape 1460" o:spid="_x0000_s1027" style="position:absolute;width:3143;height:6096;visibility:visible;mso-wrap-style:square;v-text-anchor:top" coordsize="314325,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w3xgAAAN0AAAAPAAAAZHJzL2Rvd25yZXYueG1sRI9Ba8JA&#10;EIXvhf6HZQRvdWORWKKr2EChB9tiqvcxOybB7GzIbk38951DobcZ3pv3vllvR9eqG/Wh8WxgPktA&#10;EZfeNlwZOH6/Pb2AChHZYuuZDNwpwHbz+LDGzPqBD3QrYqUkhEOGBuoYu0zrUNbkMMx8RyzaxfcO&#10;o6x9pW2Pg4S7Vj8nSaodNiwNNXaU11Reix9nYNl+HDi+pqdzPu6H0/KzSIuv3JjpZNytQEUa47/5&#10;7/rdCv4iFX75RkbQm18AAAD//wMAUEsBAi0AFAAGAAgAAAAhANvh9svuAAAAhQEAABMAAAAAAAAA&#10;AAAAAAAAAAAAAFtDb250ZW50X1R5cGVzXS54bWxQSwECLQAUAAYACAAAACEAWvQsW78AAAAVAQAA&#10;CwAAAAAAAAAAAAAAAAAfAQAAX3JlbHMvLnJlbHNQSwECLQAUAAYACAAAACEA7FxsN8YAAADdAAAA&#10;DwAAAAAAAAAAAAAAAAAHAgAAZHJzL2Rvd25yZXYueG1sUEsFBgAAAAADAAMAtwAAAPoCAAAAAA==&#10;" path="m,452374r78613,l78613,,235712,r,452374l314325,452374,157226,609600,,452374xe" filled="f" strokeweight="1pt">
                  <v:stroke miterlimit="83231f" joinstyle="miter"/>
                  <v:path arrowok="t" textboxrect="0,0,314325,609600"/>
                </v:shape>
                <w10:anchorlock/>
              </v:group>
            </w:pict>
          </mc:Fallback>
        </mc:AlternateContent>
      </w:r>
    </w:p>
    <w:tbl>
      <w:tblPr>
        <w:tblStyle w:val="TableGrid"/>
        <w:tblW w:w="9064" w:type="dxa"/>
        <w:tblInd w:w="5" w:type="dxa"/>
        <w:tblCellMar>
          <w:top w:w="13" w:type="dxa"/>
          <w:left w:w="115" w:type="dxa"/>
          <w:right w:w="115" w:type="dxa"/>
        </w:tblCellMar>
        <w:tblLook w:val="04A0" w:firstRow="1" w:lastRow="0" w:firstColumn="1" w:lastColumn="0" w:noHBand="0" w:noVBand="1"/>
      </w:tblPr>
      <w:tblGrid>
        <w:gridCol w:w="9064"/>
      </w:tblGrid>
      <w:tr w:rsidR="00245360" w:rsidRPr="00DA6670" w14:paraId="6F238A7E" w14:textId="77777777" w:rsidTr="00CE24B1">
        <w:trPr>
          <w:trHeight w:val="425"/>
        </w:trPr>
        <w:tc>
          <w:tcPr>
            <w:tcW w:w="9064" w:type="dxa"/>
            <w:tcBorders>
              <w:top w:val="single" w:sz="4" w:space="0" w:color="000000"/>
              <w:left w:val="single" w:sz="4" w:space="0" w:color="000000"/>
              <w:bottom w:val="single" w:sz="4" w:space="0" w:color="000000"/>
              <w:right w:val="single" w:sz="4" w:space="0" w:color="000000"/>
            </w:tcBorders>
          </w:tcPr>
          <w:p w14:paraId="1EDBBE62" w14:textId="77777777" w:rsidR="00245360" w:rsidRPr="00DA6670" w:rsidRDefault="00245360" w:rsidP="00DA6670">
            <w:pPr>
              <w:spacing w:line="360" w:lineRule="auto"/>
              <w:ind w:right="1"/>
              <w:jc w:val="center"/>
              <w:rPr>
                <w:sz w:val="24"/>
                <w:szCs w:val="24"/>
              </w:rPr>
            </w:pPr>
            <w:r w:rsidRPr="00DA6670">
              <w:rPr>
                <w:rFonts w:eastAsia="Arial"/>
                <w:b/>
                <w:sz w:val="24"/>
                <w:szCs w:val="24"/>
              </w:rPr>
              <w:t>DATABÁZE</w:t>
            </w:r>
          </w:p>
        </w:tc>
      </w:tr>
      <w:tr w:rsidR="00245360" w:rsidRPr="00DA6670" w14:paraId="25CE4CD1" w14:textId="77777777" w:rsidTr="00CE24B1">
        <w:trPr>
          <w:trHeight w:val="425"/>
        </w:trPr>
        <w:tc>
          <w:tcPr>
            <w:tcW w:w="9064" w:type="dxa"/>
            <w:tcBorders>
              <w:top w:val="single" w:sz="4" w:space="0" w:color="000000"/>
              <w:left w:val="single" w:sz="4" w:space="0" w:color="000000"/>
              <w:bottom w:val="single" w:sz="4" w:space="0" w:color="000000"/>
              <w:right w:val="single" w:sz="4" w:space="0" w:color="000000"/>
            </w:tcBorders>
          </w:tcPr>
          <w:p w14:paraId="4184FC42" w14:textId="77777777" w:rsidR="00245360" w:rsidRPr="00DA6670" w:rsidRDefault="00245360" w:rsidP="00DA6670">
            <w:pPr>
              <w:spacing w:line="360" w:lineRule="auto"/>
              <w:ind w:right="3"/>
              <w:jc w:val="center"/>
              <w:rPr>
                <w:sz w:val="24"/>
                <w:szCs w:val="24"/>
              </w:rPr>
            </w:pPr>
            <w:r w:rsidRPr="00DA6670">
              <w:rPr>
                <w:sz w:val="24"/>
                <w:szCs w:val="24"/>
              </w:rPr>
              <w:t xml:space="preserve">Web </w:t>
            </w:r>
            <w:proofErr w:type="spellStart"/>
            <w:r w:rsidRPr="00DA6670">
              <w:rPr>
                <w:sz w:val="24"/>
                <w:szCs w:val="24"/>
              </w:rPr>
              <w:t>of</w:t>
            </w:r>
            <w:proofErr w:type="spellEnd"/>
            <w:r w:rsidRPr="00DA6670">
              <w:rPr>
                <w:sz w:val="24"/>
                <w:szCs w:val="24"/>
              </w:rPr>
              <w:t xml:space="preserve"> Science, </w:t>
            </w:r>
            <w:proofErr w:type="spellStart"/>
            <w:r w:rsidRPr="00DA6670">
              <w:rPr>
                <w:sz w:val="24"/>
                <w:szCs w:val="24"/>
              </w:rPr>
              <w:t>PubMed</w:t>
            </w:r>
            <w:proofErr w:type="spellEnd"/>
            <w:r w:rsidRPr="00DA6670">
              <w:rPr>
                <w:sz w:val="24"/>
                <w:szCs w:val="24"/>
              </w:rPr>
              <w:t xml:space="preserve">, </w:t>
            </w:r>
            <w:proofErr w:type="spellStart"/>
            <w:r w:rsidRPr="00DA6670">
              <w:rPr>
                <w:sz w:val="24"/>
                <w:szCs w:val="24"/>
              </w:rPr>
              <w:t>Scopus</w:t>
            </w:r>
            <w:proofErr w:type="spellEnd"/>
          </w:p>
        </w:tc>
      </w:tr>
    </w:tbl>
    <w:p w14:paraId="7665A36C" w14:textId="77777777" w:rsidR="00245360" w:rsidRPr="00DA6670" w:rsidRDefault="00245360" w:rsidP="00DA6670">
      <w:pPr>
        <w:spacing w:after="210" w:line="360" w:lineRule="auto"/>
        <w:ind w:left="4279"/>
        <w:rPr>
          <w:sz w:val="24"/>
          <w:szCs w:val="24"/>
        </w:rPr>
      </w:pPr>
      <w:r w:rsidRPr="00DA6670">
        <w:rPr>
          <w:rFonts w:eastAsia="Calibri"/>
          <w:noProof/>
          <w:sz w:val="24"/>
          <w:szCs w:val="24"/>
        </w:rPr>
        <mc:AlternateContent>
          <mc:Choice Requires="wpg">
            <w:drawing>
              <wp:inline distT="0" distB="0" distL="0" distR="0" wp14:anchorId="70F69142" wp14:editId="3E2F9347">
                <wp:extent cx="314325" cy="609600"/>
                <wp:effectExtent l="0" t="0" r="0" b="0"/>
                <wp:docPr id="41532" name="Group 41532"/>
                <wp:cNvGraphicFramePr/>
                <a:graphic xmlns:a="http://schemas.openxmlformats.org/drawingml/2006/main">
                  <a:graphicData uri="http://schemas.microsoft.com/office/word/2010/wordprocessingGroup">
                    <wpg:wgp>
                      <wpg:cNvGrpSpPr/>
                      <wpg:grpSpPr>
                        <a:xfrm>
                          <a:off x="0" y="0"/>
                          <a:ext cx="314325" cy="609600"/>
                          <a:chOff x="0" y="0"/>
                          <a:chExt cx="314325" cy="609600"/>
                        </a:xfrm>
                      </wpg:grpSpPr>
                      <wps:wsp>
                        <wps:cNvPr id="1459" name="Shape 1459"/>
                        <wps:cNvSpPr/>
                        <wps:spPr>
                          <a:xfrm>
                            <a:off x="0" y="0"/>
                            <a:ext cx="314325" cy="609600"/>
                          </a:xfrm>
                          <a:custGeom>
                            <a:avLst/>
                            <a:gdLst/>
                            <a:ahLst/>
                            <a:cxnLst/>
                            <a:rect l="0" t="0" r="0" b="0"/>
                            <a:pathLst>
                              <a:path w="314325" h="609600">
                                <a:moveTo>
                                  <a:pt x="0" y="452374"/>
                                </a:moveTo>
                                <a:lnTo>
                                  <a:pt x="78613" y="452374"/>
                                </a:lnTo>
                                <a:lnTo>
                                  <a:pt x="78613" y="0"/>
                                </a:lnTo>
                                <a:lnTo>
                                  <a:pt x="235712" y="0"/>
                                </a:lnTo>
                                <a:lnTo>
                                  <a:pt x="235712" y="452374"/>
                                </a:lnTo>
                                <a:lnTo>
                                  <a:pt x="314325" y="452374"/>
                                </a:lnTo>
                                <a:lnTo>
                                  <a:pt x="157226" y="6096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B2CA02" id="Group 41532" o:spid="_x0000_s1026" style="width:24.75pt;height:48pt;mso-position-horizontal-relative:char;mso-position-vertical-relative:line" coordsize="3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4pXiAIAAKoGAAAOAAAAZHJzL2Uyb0RvYy54bWykVctu2zAQvBfoPxC6N3r4lQi2c2haX4o2&#10;SNIPoClSEkCRBElb9t93udbDcdDASHyQKHF2ODu7Wi/vD40ke25drdUqSm+SiHDFdFGrchX9ffn5&#10;7TYizlNVUKkVX0VH7qL79dcvy9bkPNOVlgW3BEiUy1uziirvTR7HjlW8oe5GG65gU2jbUA+PtowL&#10;S1tgb2ScJck8brUtjNWMOwdvH06b0Rr5heDM/xHCcU/kKgJtHq8Wr9twjddLmpeWmqpmnQz6ARUN&#10;rRUcOlA9UE/JztZvqJqaWe208DdMN7EWomYcc4Bs0uQim43VO4O5lHlbmsEmsPbCpw/Tst/7jTXP&#10;5tGCE60pwQt8CrkchG3CHVSSA1p2HCzjB08YvJyk00k2iwiDrXlyN086S1kFvr+JYtWPd+Pi/tD4&#10;lZTWQHO4MX/3ufyfK2o42upyyP/RkrqA3p3O7iKiaANdigiCb9AWxA0mudyBX59zaMiU5mzn/IZr&#10;tJrufzl/6smiX9GqX7GD6pcWOvvdnjbUh7igMixJO9aqGkoVdhu95y8acX4s2HSWTRbT8HmA0hEi&#10;1Tl0cTtPJxGB0r+C96D+bpB3BGOLAG2/399PuGwyW6QZsl4NvOL4vlGvE5vOFlk2RxFjV59JZlI7&#10;fjInuIsuDY4D7rymUgXz02wB3wZhFIackNTjtGhqD9NP1k23PyYMjKHrT42GK3+UPFRJqicuoGPh&#10;40uRxNly+11asqdhxuGvqxtCQ4yopRyikv9GBSiVpqIdV0fTHYBJdkwByXG8XtKyTs1pxsKkgqT7&#10;SQvGDEEoSys/xCv4f8ADz7INy60ujjid0BAYA2gNDkRU1A3vMHHPnxE1/sWs/wEAAP//AwBQSwME&#10;FAAGAAgAAAAhAPFmEqzcAAAAAwEAAA8AAABkcnMvZG93bnJldi54bWxMj09rwkAQxe+FfodlCr3V&#10;TWyVGrMREduTFPwDxduYHZNgdjZk1yR++257qZeBx3u895t0MZhadNS6yrKCeBSBIM6trrhQcNh/&#10;vLyDcB5ZY22ZFNzIwSJ7fEgx0bbnLXU7X4hQwi5BBaX3TSKly0sy6Ea2IQ7e2bYGfZBtIXWLfSg3&#10;tRxH0VQarDgslNjQqqT8srsaBZ899svXeN1tLufV7biffH1vYlLq+WlYzkF4Gvx/GH7xAzpkgelk&#10;r6ydqBWER/zfDd7bbALipGA2jUBmqbxnz34AAAD//wMAUEsBAi0AFAAGAAgAAAAhALaDOJL+AAAA&#10;4QEAABMAAAAAAAAAAAAAAAAAAAAAAFtDb250ZW50X1R5cGVzXS54bWxQSwECLQAUAAYACAAAACEA&#10;OP0h/9YAAACUAQAACwAAAAAAAAAAAAAAAAAvAQAAX3JlbHMvLnJlbHNQSwECLQAUAAYACAAAACEA&#10;NMeKV4gCAACqBgAADgAAAAAAAAAAAAAAAAAuAgAAZHJzL2Uyb0RvYy54bWxQSwECLQAUAAYACAAA&#10;ACEA8WYSrNwAAAADAQAADwAAAAAAAAAAAAAAAADiBAAAZHJzL2Rvd25yZXYueG1sUEsFBgAAAAAE&#10;AAQA8wAAAOsFAAAAAA==&#10;">
                <v:shape id="Shape 1459" o:spid="_x0000_s1027" style="position:absolute;width:3143;height:6096;visibility:visible;mso-wrap-style:square;v-text-anchor:top" coordsize="314325,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8XxAAAAN0AAAAPAAAAZHJzL2Rvd25yZXYueG1sRE9Na8JA&#10;EL0L/Q/LFLzpRtHYpq5SA4IHa0la79PsmIRmZ0N2NfHfdwuF3ubxPme9HUwjbtS52rKC2TQCQVxY&#10;XXOp4PNjP3kC4TyyxsYyKbiTg+3mYbTGRNueM7rlvhQhhF2CCirv20RKV1Rk0E1tSxy4i+0M+gC7&#10;UuoO+xBuGjmPolgarDk0VNhSWlHxnV+NglXzlrHfxeevdDj259Upj/P3VKnx4/D6AsLT4P/Ff+6D&#10;DvMXy2f4/SacIDc/AAAA//8DAFBLAQItABQABgAIAAAAIQDb4fbL7gAAAIUBAAATAAAAAAAAAAAA&#10;AAAAAAAAAABbQ29udGVudF9UeXBlc10ueG1sUEsBAi0AFAAGAAgAAAAhAFr0LFu/AAAAFQEAAAsA&#10;AAAAAAAAAAAAAAAAHwEAAF9yZWxzLy5yZWxzUEsBAi0AFAAGAAgAAAAhALMKDxfEAAAA3QAAAA8A&#10;AAAAAAAAAAAAAAAABwIAAGRycy9kb3ducmV2LnhtbFBLBQYAAAAAAwADALcAAAD4AgAAAAA=&#10;" path="m,452374r78613,l78613,,235712,r,452374l314325,452374,157226,609600,,452374xe" filled="f" strokeweight="1pt">
                  <v:stroke miterlimit="83231f" joinstyle="miter"/>
                  <v:path arrowok="t" textboxrect="0,0,314325,609600"/>
                </v:shape>
                <w10:anchorlock/>
              </v:group>
            </w:pict>
          </mc:Fallback>
        </mc:AlternateContent>
      </w:r>
    </w:p>
    <w:p w14:paraId="343B5A99" w14:textId="77777777" w:rsidR="00245360" w:rsidRPr="00DA6670" w:rsidRDefault="00245360" w:rsidP="00DA6670">
      <w:pPr>
        <w:pBdr>
          <w:top w:val="single" w:sz="4" w:space="0" w:color="000000"/>
          <w:left w:val="single" w:sz="4" w:space="0" w:color="000000"/>
          <w:bottom w:val="single" w:sz="4" w:space="0" w:color="000000"/>
          <w:right w:val="single" w:sz="4" w:space="0" w:color="000000"/>
        </w:pBdr>
        <w:spacing w:line="360" w:lineRule="auto"/>
        <w:ind w:right="3"/>
        <w:jc w:val="center"/>
        <w:rPr>
          <w:bCs/>
          <w:sz w:val="24"/>
          <w:szCs w:val="24"/>
        </w:rPr>
      </w:pPr>
      <w:r w:rsidRPr="00DA6670">
        <w:rPr>
          <w:rFonts w:eastAsia="Arial"/>
          <w:b/>
          <w:sz w:val="24"/>
          <w:szCs w:val="24"/>
        </w:rPr>
        <w:t>Nalezeno článků:</w:t>
      </w:r>
      <w:r w:rsidRPr="00DA6670">
        <w:rPr>
          <w:bCs/>
          <w:sz w:val="24"/>
          <w:szCs w:val="24"/>
        </w:rPr>
        <w:t xml:space="preserve"> 30</w:t>
      </w:r>
    </w:p>
    <w:p w14:paraId="640F7CDE" w14:textId="77777777" w:rsidR="00245360" w:rsidRPr="00DA6670" w:rsidRDefault="00245360" w:rsidP="00DA6670">
      <w:pPr>
        <w:spacing w:after="129" w:line="360" w:lineRule="auto"/>
        <w:ind w:left="10"/>
        <w:jc w:val="center"/>
        <w:rPr>
          <w:sz w:val="24"/>
          <w:szCs w:val="24"/>
        </w:rPr>
      </w:pPr>
      <w:r w:rsidRPr="00DA6670">
        <w:rPr>
          <w:rFonts w:eastAsia="Calibri"/>
          <w:noProof/>
          <w:sz w:val="24"/>
          <w:szCs w:val="24"/>
        </w:rPr>
        <mc:AlternateContent>
          <mc:Choice Requires="wpg">
            <w:drawing>
              <wp:inline distT="0" distB="0" distL="0" distR="0" wp14:anchorId="4231DFD6" wp14:editId="0E64F4CE">
                <wp:extent cx="314325" cy="609600"/>
                <wp:effectExtent l="0" t="0" r="0" b="0"/>
                <wp:docPr id="41534" name="Group 41534"/>
                <wp:cNvGraphicFramePr/>
                <a:graphic xmlns:a="http://schemas.openxmlformats.org/drawingml/2006/main">
                  <a:graphicData uri="http://schemas.microsoft.com/office/word/2010/wordprocessingGroup">
                    <wpg:wgp>
                      <wpg:cNvGrpSpPr/>
                      <wpg:grpSpPr>
                        <a:xfrm>
                          <a:off x="0" y="0"/>
                          <a:ext cx="314325" cy="609600"/>
                          <a:chOff x="0" y="0"/>
                          <a:chExt cx="314325" cy="609600"/>
                        </a:xfrm>
                      </wpg:grpSpPr>
                      <wps:wsp>
                        <wps:cNvPr id="1461" name="Shape 1461"/>
                        <wps:cNvSpPr/>
                        <wps:spPr>
                          <a:xfrm>
                            <a:off x="0" y="0"/>
                            <a:ext cx="314325" cy="609600"/>
                          </a:xfrm>
                          <a:custGeom>
                            <a:avLst/>
                            <a:gdLst/>
                            <a:ahLst/>
                            <a:cxnLst/>
                            <a:rect l="0" t="0" r="0" b="0"/>
                            <a:pathLst>
                              <a:path w="314325" h="609600">
                                <a:moveTo>
                                  <a:pt x="0" y="452374"/>
                                </a:moveTo>
                                <a:lnTo>
                                  <a:pt x="78613" y="452374"/>
                                </a:lnTo>
                                <a:lnTo>
                                  <a:pt x="78613" y="0"/>
                                </a:lnTo>
                                <a:lnTo>
                                  <a:pt x="235712" y="0"/>
                                </a:lnTo>
                                <a:lnTo>
                                  <a:pt x="235712" y="452374"/>
                                </a:lnTo>
                                <a:lnTo>
                                  <a:pt x="314325" y="452374"/>
                                </a:lnTo>
                                <a:lnTo>
                                  <a:pt x="157226" y="6096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8BEA9F" id="Group 41534" o:spid="_x0000_s1026" style="width:24.75pt;height:48pt;mso-position-horizontal-relative:char;mso-position-vertical-relative:line" coordsize="3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MiAIAAKoGAAAOAAAAZHJzL2Uyb0RvYy54bWykVctu2zAQvBfoPxC613rYllPBdg5N60vR&#10;Bk36ATRFPQCKJEjasv++y9XLcdDASHyQKHF2ODu7Wq/vT40gR25sreQmiGdRQLhkKq9luQn+Pv/4&#10;chcQ66jMqVCSb4Izt8H99vOndasznqhKiZwbAiTSZq3eBJVzOgtDyyreUDtTmkvYLJRpqINHU4a5&#10;oS2wNyJMoigNW2VybRTj1sLbh24z2CJ/UXDmfheF5Y6ITQDaHF4NXvf+Gm7XNCsN1VXNehn0HSoa&#10;Wks4dKR6oI6Sg6lfUTU1M8qqws2YakJVFDXjmANkE0dX2eyMOmjMpczaUo82gbVXPr2blv067ox+&#10;0o8GnGh1CV7gk8/lVJjG30ElOaFl59EyfnKEwct5vJgny4Aw2Eqjr2nUW8oq8P1VFKu+vxkXDoeG&#10;L6S0GprDTvnbj+X/VFHN0VabQf6PhtQ59O4ijQMiaQNdigiCb9AWxI0m2cyCXx9zaMyUZuxg3Y4r&#10;tJoef1rX9WQ+rGg1rNhJDksDnf1mT2vqfJxX6ZeknWpVjaXyu4068meFODcVbLFM5quF/zxA6QQR&#10;8hK6ukvjeUCg9C/gA2i4a+SdwNgiQDvsD/cOl8yXqzhB1puBNxw/NOptYuPlKklSFDF19YVkJpTl&#10;nTneXXRpdBxwlzUV0psfJyv4NgijMOQKQR1Oi6Z2MP1E3fT7U8LA6Lu+azRcubPgvkpC/uEFdCx8&#10;fDGSWFPuvwlDjtTPOPz1dUOojylqIcao6L9RHkqFrmjP1dP0B2CSPZNHchyv17SsV9PNWJhUkPQw&#10;acGYMQhlKenGeAn/D3jgRbZ+uVf5GacTGgJjAK3BgYiK+uHtJ+7lM6Kmv5jtPwAAAP//AwBQSwME&#10;FAAGAAgAAAAhAPFmEqzcAAAAAwEAAA8AAABkcnMvZG93bnJldi54bWxMj09rwkAQxe+FfodlCr3V&#10;TWyVGrMREduTFPwDxduYHZNgdjZk1yR++257qZeBx3u895t0MZhadNS6yrKCeBSBIM6trrhQcNh/&#10;vLyDcB5ZY22ZFNzIwSJ7fEgx0bbnLXU7X4hQwi5BBaX3TSKly0sy6Ea2IQ7e2bYGfZBtIXWLfSg3&#10;tRxH0VQarDgslNjQqqT8srsaBZ899svXeN1tLufV7biffH1vYlLq+WlYzkF4Gvx/GH7xAzpkgelk&#10;r6ydqBWER/zfDd7bbALipGA2jUBmqbxnz34AAAD//wMAUEsBAi0AFAAGAAgAAAAhALaDOJL+AAAA&#10;4QEAABMAAAAAAAAAAAAAAAAAAAAAAFtDb250ZW50X1R5cGVzXS54bWxQSwECLQAUAAYACAAAACEA&#10;OP0h/9YAAACUAQAACwAAAAAAAAAAAAAAAAAvAQAAX3JlbHMvLnJlbHNQSwECLQAUAAYACAAAACEA&#10;fef/jIgCAACqBgAADgAAAAAAAAAAAAAAAAAuAgAAZHJzL2Uyb0RvYy54bWxQSwECLQAUAAYACAAA&#10;ACEA8WYSrNwAAAADAQAADwAAAAAAAAAAAAAAAADiBAAAZHJzL2Rvd25yZXYueG1sUEsFBgAAAAAE&#10;AAQA8wAAAOsFAAAAAA==&#10;">
                <v:shape id="Shape 1461" o:spid="_x0000_s1027" style="position:absolute;width:3143;height:6096;visibility:visible;mso-wrap-style:square;v-text-anchor:top" coordsize="314325,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MmswgAAAN0AAAAPAAAAZHJzL2Rvd25yZXYueG1sRE9Na8JA&#10;EL0L/odlBG+6sUgs0VU0UPBgW4x6H7NjEszOhuxq4r/vFgq9zeN9zmrTm1o8qXWVZQWzaQSCOLe6&#10;4kLB+fQxeQfhPLLG2jIpeJGDzXo4WGGibcdHema+ECGEXYIKSu+bREqXl2TQTW1DHLibbQ36ANtC&#10;6ha7EG5q+RZFsTRYcWgosaG0pPyePYyCRf15ZL+LL9e0P3SXxVcWZ9+pUuNRv12C8NT7f/Gfe6/D&#10;/Hk8g99vwgly/QMAAP//AwBQSwECLQAUAAYACAAAACEA2+H2y+4AAACFAQAAEwAAAAAAAAAAAAAA&#10;AAAAAAAAW0NvbnRlbnRfVHlwZXNdLnhtbFBLAQItABQABgAIAAAAIQBa9CxbvwAAABUBAAALAAAA&#10;AAAAAAAAAAAAAB8BAABfcmVscy8ucmVsc1BLAQItABQABgAIAAAAIQCDEMmswgAAAN0AAAAPAAAA&#10;AAAAAAAAAAAAAAcCAABkcnMvZG93bnJldi54bWxQSwUGAAAAAAMAAwC3AAAA9gIAAAAA&#10;" path="m,452374r78613,l78613,,235712,r,452374l314325,452374,157226,609600,,452374xe" filled="f" strokeweight="1pt">
                  <v:stroke miterlimit="83231f" joinstyle="miter"/>
                  <v:path arrowok="t" textboxrect="0,0,314325,609600"/>
                </v:shape>
                <w10:anchorlock/>
              </v:group>
            </w:pict>
          </mc:Fallback>
        </mc:AlternateContent>
      </w:r>
    </w:p>
    <w:tbl>
      <w:tblPr>
        <w:tblStyle w:val="TableGrid"/>
        <w:tblW w:w="8930" w:type="dxa"/>
        <w:tblInd w:w="5" w:type="dxa"/>
        <w:tblCellMar>
          <w:top w:w="30" w:type="dxa"/>
          <w:left w:w="115" w:type="dxa"/>
          <w:right w:w="115" w:type="dxa"/>
        </w:tblCellMar>
        <w:tblLook w:val="04A0" w:firstRow="1" w:lastRow="0" w:firstColumn="1" w:lastColumn="0" w:noHBand="0" w:noVBand="1"/>
      </w:tblPr>
      <w:tblGrid>
        <w:gridCol w:w="8930"/>
      </w:tblGrid>
      <w:tr w:rsidR="00245360" w:rsidRPr="00DA6670" w14:paraId="56DAA5A4" w14:textId="77777777" w:rsidTr="00DA6670">
        <w:trPr>
          <w:trHeight w:val="514"/>
        </w:trPr>
        <w:tc>
          <w:tcPr>
            <w:tcW w:w="8930" w:type="dxa"/>
            <w:tcBorders>
              <w:top w:val="single" w:sz="4" w:space="0" w:color="000000"/>
              <w:left w:val="single" w:sz="4" w:space="0" w:color="000000"/>
              <w:bottom w:val="single" w:sz="4" w:space="0" w:color="000000"/>
              <w:right w:val="single" w:sz="4" w:space="0" w:color="000000"/>
            </w:tcBorders>
          </w:tcPr>
          <w:p w14:paraId="41362FF5" w14:textId="77777777" w:rsidR="00245360" w:rsidRPr="00DA6670" w:rsidRDefault="00245360" w:rsidP="00DA6670">
            <w:pPr>
              <w:spacing w:line="360" w:lineRule="auto"/>
              <w:ind w:right="2"/>
              <w:jc w:val="center"/>
              <w:rPr>
                <w:sz w:val="24"/>
                <w:szCs w:val="24"/>
              </w:rPr>
            </w:pPr>
            <w:r w:rsidRPr="00DA6670">
              <w:rPr>
                <w:rFonts w:eastAsia="Arial"/>
                <w:b/>
                <w:sz w:val="24"/>
                <w:szCs w:val="24"/>
              </w:rPr>
              <w:t>VYŘAZUJÍCÍ KRITÉRIA</w:t>
            </w:r>
          </w:p>
        </w:tc>
      </w:tr>
      <w:tr w:rsidR="00245360" w:rsidRPr="00DA6670" w14:paraId="52A2B3AF" w14:textId="77777777" w:rsidTr="00DA6670">
        <w:trPr>
          <w:trHeight w:val="274"/>
        </w:trPr>
        <w:tc>
          <w:tcPr>
            <w:tcW w:w="8930" w:type="dxa"/>
            <w:tcBorders>
              <w:top w:val="single" w:sz="4" w:space="0" w:color="000000"/>
              <w:left w:val="single" w:sz="4" w:space="0" w:color="000000"/>
              <w:bottom w:val="single" w:sz="4" w:space="0" w:color="000000"/>
              <w:right w:val="single" w:sz="4" w:space="0" w:color="000000"/>
            </w:tcBorders>
          </w:tcPr>
          <w:p w14:paraId="1D11640A" w14:textId="77777777" w:rsidR="00245360" w:rsidRPr="00DA6670" w:rsidRDefault="00245360" w:rsidP="00DA6670">
            <w:pPr>
              <w:spacing w:after="159" w:line="360" w:lineRule="auto"/>
              <w:ind w:left="1"/>
              <w:jc w:val="center"/>
              <w:rPr>
                <w:sz w:val="24"/>
                <w:szCs w:val="24"/>
              </w:rPr>
            </w:pPr>
            <w:r w:rsidRPr="00DA6670">
              <w:rPr>
                <w:sz w:val="24"/>
                <w:szCs w:val="24"/>
              </w:rPr>
              <w:t>duplicita článků</w:t>
            </w:r>
          </w:p>
          <w:p w14:paraId="3F3796D8" w14:textId="77777777" w:rsidR="00245360" w:rsidRPr="00DA6670" w:rsidRDefault="00245360" w:rsidP="00DA6670">
            <w:pPr>
              <w:spacing w:after="159" w:line="360" w:lineRule="auto"/>
              <w:ind w:left="1"/>
              <w:jc w:val="center"/>
              <w:rPr>
                <w:sz w:val="24"/>
                <w:szCs w:val="24"/>
              </w:rPr>
            </w:pPr>
            <w:r w:rsidRPr="00DA6670">
              <w:rPr>
                <w:sz w:val="24"/>
                <w:szCs w:val="24"/>
              </w:rPr>
              <w:t>články odklánějící se od tématu</w:t>
            </w:r>
          </w:p>
        </w:tc>
      </w:tr>
    </w:tbl>
    <w:p w14:paraId="46D42AE6" w14:textId="77777777" w:rsidR="00245360" w:rsidRPr="00FC531D" w:rsidRDefault="00245360" w:rsidP="00FC531D">
      <w:pPr>
        <w:tabs>
          <w:tab w:val="center" w:pos="4526"/>
        </w:tabs>
        <w:spacing w:line="360" w:lineRule="auto"/>
        <w:jc w:val="center"/>
      </w:pPr>
      <w:r w:rsidRPr="00FC531D">
        <w:rPr>
          <w:rFonts w:eastAsia="Calibri"/>
          <w:noProof/>
          <w:sz w:val="22"/>
        </w:rPr>
        <mc:AlternateContent>
          <mc:Choice Requires="wpg">
            <w:drawing>
              <wp:inline distT="0" distB="0" distL="0" distR="0" wp14:anchorId="52103111" wp14:editId="523735C9">
                <wp:extent cx="314325" cy="609600"/>
                <wp:effectExtent l="0" t="0" r="0" b="0"/>
                <wp:docPr id="43044" name="Group 43044"/>
                <wp:cNvGraphicFramePr/>
                <a:graphic xmlns:a="http://schemas.openxmlformats.org/drawingml/2006/main">
                  <a:graphicData uri="http://schemas.microsoft.com/office/word/2010/wordprocessingGroup">
                    <wpg:wgp>
                      <wpg:cNvGrpSpPr/>
                      <wpg:grpSpPr>
                        <a:xfrm>
                          <a:off x="0" y="0"/>
                          <a:ext cx="314325" cy="609600"/>
                          <a:chOff x="0" y="0"/>
                          <a:chExt cx="314325" cy="609600"/>
                        </a:xfrm>
                      </wpg:grpSpPr>
                      <wps:wsp>
                        <wps:cNvPr id="1634" name="Shape 1634"/>
                        <wps:cNvSpPr/>
                        <wps:spPr>
                          <a:xfrm>
                            <a:off x="0" y="0"/>
                            <a:ext cx="314325" cy="609600"/>
                          </a:xfrm>
                          <a:custGeom>
                            <a:avLst/>
                            <a:gdLst/>
                            <a:ahLst/>
                            <a:cxnLst/>
                            <a:rect l="0" t="0" r="0" b="0"/>
                            <a:pathLst>
                              <a:path w="314325" h="609600">
                                <a:moveTo>
                                  <a:pt x="0" y="452501"/>
                                </a:moveTo>
                                <a:lnTo>
                                  <a:pt x="78613" y="452501"/>
                                </a:lnTo>
                                <a:lnTo>
                                  <a:pt x="78613" y="0"/>
                                </a:lnTo>
                                <a:lnTo>
                                  <a:pt x="235712" y="0"/>
                                </a:lnTo>
                                <a:lnTo>
                                  <a:pt x="235712" y="452501"/>
                                </a:lnTo>
                                <a:lnTo>
                                  <a:pt x="314325" y="452501"/>
                                </a:lnTo>
                                <a:lnTo>
                                  <a:pt x="157226" y="6096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C03959" id="Group 43044" o:spid="_x0000_s1026" style="width:24.75pt;height:48pt;mso-position-horizontal-relative:char;mso-position-vertical-relative:line" coordsize="3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0zJiAIAAKoGAAAOAAAAZHJzL2Uyb0RvYy54bWykVctu2zAQvBfoPxC613rYllPBdg5N60vR&#10;Bk36ATRFPQCKJEjasv++y9XLcdDASHyQKHF2ODu7Wq/vT40gR25sreQmiGdRQLhkKq9luQn+Pv/4&#10;chcQ66jMqVCSb4Izt8H99vOndasznqhKiZwbAiTSZq3eBJVzOgtDyyreUDtTmkvYLJRpqINHU4a5&#10;oS2wNyJMoigNW2VybRTj1sLbh24z2CJ/UXDmfheF5Y6ITQDaHF4NXvf+Gm7XNCsN1VXNehn0HSoa&#10;Wks4dKR6oI6Sg6lfUTU1M8qqws2YakJVFDXjmANkE0dX2eyMOmjMpczaUo82gbVXPr2blv067ox+&#10;0o8GnGh1CV7gk8/lVJjG30ElOaFl59EyfnKEwct5vJgny4Aw2Eqjr2nUW8oq8P1VFKu+vxkXDoeG&#10;L6S0GprDTvnbj+X/VFHN0VabQf6PhtQ59G46XwRE0ga6FBEE36AtiBtNspkFvz7m0JgpzdjBuh1X&#10;aDU9/rSu68l8WNFqWLGTHJYGOvvNntbU+Tiv0i9JO9WqGkvldxt15M8KcW4q2GKZLKPYfx6gdIII&#10;eQld3aXxPCBQ+hfwATTcNfJOYGwRoB32h3uHS+bLVZwg683AG44fGvU2sfFylSQpipi6+kIyE8ry&#10;zhzvLro0Og64y5oK6c2PkxV8G4RRGHKFoA6nRVM7mH6ibvr9KWFg9F3fNRqu3FlwXyUh//ACOhY+&#10;vhhJrCn334QhR+pnHP76uiHUxxS1EGNU9N8oD6VCV7Tn6mn6AzDJnskjOY7Xa1rWq+lmLEwqSHqY&#10;tGDMGISylHRjvIT/BzzwIlu/3Kv8jNMJDYExgNbgQERF/fD2E/fyGVHTX8z2HwAAAP//AwBQSwME&#10;FAAGAAgAAAAhAPFmEqzcAAAAAwEAAA8AAABkcnMvZG93bnJldi54bWxMj09rwkAQxe+FfodlCr3V&#10;TWyVGrMREduTFPwDxduYHZNgdjZk1yR++257qZeBx3u895t0MZhadNS6yrKCeBSBIM6trrhQcNh/&#10;vLyDcB5ZY22ZFNzIwSJ7fEgx0bbnLXU7X4hQwi5BBaX3TSKly0sy6Ea2IQ7e2bYGfZBtIXWLfSg3&#10;tRxH0VQarDgslNjQqqT8srsaBZ899svXeN1tLufV7biffH1vYlLq+WlYzkF4Gvx/GH7xAzpkgelk&#10;r6ydqBWER/zfDd7bbALipGA2jUBmqbxnz34AAAD//wMAUEsBAi0AFAAGAAgAAAAhALaDOJL+AAAA&#10;4QEAABMAAAAAAAAAAAAAAAAAAAAAAFtDb250ZW50X1R5cGVzXS54bWxQSwECLQAUAAYACAAAACEA&#10;OP0h/9YAAACUAQAACwAAAAAAAAAAAAAAAAAvAQAAX3JlbHMvLnJlbHNQSwECLQAUAAYACAAAACEA&#10;gSNMyYgCAACqBgAADgAAAAAAAAAAAAAAAAAuAgAAZHJzL2Uyb0RvYy54bWxQSwECLQAUAAYACAAA&#10;ACEA8WYSrNwAAAADAQAADwAAAAAAAAAAAAAAAADiBAAAZHJzL2Rvd25yZXYueG1sUEsFBgAAAAAE&#10;AAQA8wAAAOsFAAAAAA==&#10;">
                <v:shape id="Shape 1634" o:spid="_x0000_s1027" style="position:absolute;width:3143;height:6096;visibility:visible;mso-wrap-style:square;v-text-anchor:top" coordsize="314325,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vIwwAAAN0AAAAPAAAAZHJzL2Rvd25yZXYueG1sRE9La8JA&#10;EL4X/A/LCN7qxlqiRDdBA4Ue+sCo9zE7JsHsbMhuTfrvu4VCb/PxPWebjaYVd+pdY1nBYh6BIC6t&#10;brhScDq+PK5BOI+ssbVMCr7JQZZOHraYaDvwge6Fr0QIYZeggtr7LpHSlTUZdHPbEQfuanuDPsC+&#10;krrHIYSbVj5FUSwNNhwaauwor6m8FV9Gwap9P7Dfx+dLPr4N59VHERefuVKz6bjbgPA0+n/xn/tV&#10;h/nx8hl+vwknyPQHAAD//wMAUEsBAi0AFAAGAAgAAAAhANvh9svuAAAAhQEAABMAAAAAAAAAAAAA&#10;AAAAAAAAAFtDb250ZW50X1R5cGVzXS54bWxQSwECLQAUAAYACAAAACEAWvQsW78AAAAVAQAACwAA&#10;AAAAAAAAAAAAAAAfAQAAX3JlbHMvLnJlbHNQSwECLQAUAAYACAAAACEALRAryMMAAADdAAAADwAA&#10;AAAAAAAAAAAAAAAHAgAAZHJzL2Rvd25yZXYueG1sUEsFBgAAAAADAAMAtwAAAPcCAAAAAA==&#10;" path="m,452501r78613,l78613,,235712,r,452501l314325,452501,157226,609600,,452501xe" filled="f" strokeweight="1pt">
                  <v:stroke miterlimit="83231f" joinstyle="miter"/>
                  <v:path arrowok="t" textboxrect="0,0,314325,609600"/>
                </v:shape>
                <w10:anchorlock/>
              </v:group>
            </w:pict>
          </mc:Fallback>
        </mc:AlternateContent>
      </w:r>
    </w:p>
    <w:tbl>
      <w:tblPr>
        <w:tblStyle w:val="TableGrid"/>
        <w:tblW w:w="9096" w:type="dxa"/>
        <w:tblInd w:w="-12" w:type="dxa"/>
        <w:tblCellMar>
          <w:top w:w="13" w:type="dxa"/>
          <w:left w:w="115" w:type="dxa"/>
          <w:right w:w="115" w:type="dxa"/>
        </w:tblCellMar>
        <w:tblLook w:val="04A0" w:firstRow="1" w:lastRow="0" w:firstColumn="1" w:lastColumn="0" w:noHBand="0" w:noVBand="1"/>
      </w:tblPr>
      <w:tblGrid>
        <w:gridCol w:w="9096"/>
      </w:tblGrid>
      <w:tr w:rsidR="00245360" w:rsidRPr="00FC531D" w14:paraId="15768C0D" w14:textId="77777777" w:rsidTr="00CE24B1">
        <w:trPr>
          <w:trHeight w:val="427"/>
        </w:trPr>
        <w:tc>
          <w:tcPr>
            <w:tcW w:w="9096" w:type="dxa"/>
            <w:tcBorders>
              <w:top w:val="single" w:sz="4" w:space="0" w:color="000000"/>
              <w:left w:val="single" w:sz="4" w:space="0" w:color="000000"/>
              <w:bottom w:val="single" w:sz="4" w:space="0" w:color="000000"/>
              <w:right w:val="single" w:sz="4" w:space="0" w:color="000000"/>
            </w:tcBorders>
          </w:tcPr>
          <w:p w14:paraId="547E89BA" w14:textId="77777777" w:rsidR="00245360" w:rsidRPr="00DA6670" w:rsidRDefault="00245360" w:rsidP="00DA6670">
            <w:pPr>
              <w:spacing w:line="360" w:lineRule="auto"/>
              <w:ind w:right="7"/>
              <w:jc w:val="center"/>
              <w:rPr>
                <w:sz w:val="24"/>
                <w:szCs w:val="24"/>
              </w:rPr>
            </w:pPr>
            <w:r w:rsidRPr="00DA6670">
              <w:rPr>
                <w:rFonts w:eastAsia="Arial"/>
                <w:b/>
                <w:sz w:val="24"/>
                <w:szCs w:val="24"/>
              </w:rPr>
              <w:lastRenderedPageBreak/>
              <w:t>SUMARIZACE VYUŽITÝCH DATABÁZÍ A DOHLEDANÝCH DOKUMENTŮ</w:t>
            </w:r>
          </w:p>
        </w:tc>
      </w:tr>
      <w:tr w:rsidR="00245360" w:rsidRPr="00FC531D" w14:paraId="62E9BE85" w14:textId="77777777" w:rsidTr="00CE24B1">
        <w:trPr>
          <w:trHeight w:val="1250"/>
        </w:trPr>
        <w:tc>
          <w:tcPr>
            <w:tcW w:w="9096" w:type="dxa"/>
            <w:tcBorders>
              <w:top w:val="single" w:sz="4" w:space="0" w:color="000000"/>
              <w:left w:val="single" w:sz="4" w:space="0" w:color="000000"/>
              <w:bottom w:val="single" w:sz="4" w:space="0" w:color="000000"/>
              <w:right w:val="single" w:sz="4" w:space="0" w:color="000000"/>
            </w:tcBorders>
          </w:tcPr>
          <w:p w14:paraId="7FE77C47" w14:textId="77777777" w:rsidR="00245360" w:rsidRPr="00DA6670" w:rsidRDefault="00245360" w:rsidP="00DA6670">
            <w:pPr>
              <w:spacing w:line="360" w:lineRule="auto"/>
              <w:ind w:right="1"/>
              <w:jc w:val="center"/>
              <w:rPr>
                <w:sz w:val="24"/>
                <w:szCs w:val="24"/>
              </w:rPr>
            </w:pPr>
            <w:r w:rsidRPr="00DA6670">
              <w:rPr>
                <w:sz w:val="24"/>
                <w:szCs w:val="24"/>
              </w:rPr>
              <w:t xml:space="preserve">Web </w:t>
            </w:r>
            <w:proofErr w:type="spellStart"/>
            <w:r w:rsidRPr="00DA6670">
              <w:rPr>
                <w:sz w:val="24"/>
                <w:szCs w:val="24"/>
              </w:rPr>
              <w:t>of</w:t>
            </w:r>
            <w:proofErr w:type="spellEnd"/>
            <w:r w:rsidRPr="00DA6670">
              <w:rPr>
                <w:sz w:val="24"/>
                <w:szCs w:val="24"/>
              </w:rPr>
              <w:t xml:space="preserve"> Science - 5</w:t>
            </w:r>
          </w:p>
          <w:p w14:paraId="6E979A6A" w14:textId="77777777" w:rsidR="00245360" w:rsidRPr="00DA6670" w:rsidRDefault="00245360" w:rsidP="00DA6670">
            <w:pPr>
              <w:spacing w:line="360" w:lineRule="auto"/>
              <w:ind w:right="1"/>
              <w:jc w:val="center"/>
              <w:rPr>
                <w:sz w:val="24"/>
                <w:szCs w:val="24"/>
              </w:rPr>
            </w:pPr>
            <w:proofErr w:type="spellStart"/>
            <w:r w:rsidRPr="00DA6670">
              <w:rPr>
                <w:sz w:val="24"/>
                <w:szCs w:val="24"/>
              </w:rPr>
              <w:t>PubMed</w:t>
            </w:r>
            <w:proofErr w:type="spellEnd"/>
            <w:r w:rsidRPr="00DA6670">
              <w:rPr>
                <w:sz w:val="24"/>
                <w:szCs w:val="24"/>
              </w:rPr>
              <w:t xml:space="preserve"> - 4</w:t>
            </w:r>
          </w:p>
          <w:p w14:paraId="490BC0A1" w14:textId="77777777" w:rsidR="00245360" w:rsidRPr="00DA6670" w:rsidRDefault="00245360" w:rsidP="00DA6670">
            <w:pPr>
              <w:spacing w:line="360" w:lineRule="auto"/>
              <w:ind w:right="1"/>
              <w:jc w:val="center"/>
              <w:rPr>
                <w:sz w:val="24"/>
                <w:szCs w:val="24"/>
              </w:rPr>
            </w:pPr>
            <w:proofErr w:type="spellStart"/>
            <w:r w:rsidRPr="00DA6670">
              <w:rPr>
                <w:sz w:val="24"/>
                <w:szCs w:val="24"/>
              </w:rPr>
              <w:t>Scopus</w:t>
            </w:r>
            <w:proofErr w:type="spellEnd"/>
            <w:r w:rsidRPr="00DA6670">
              <w:rPr>
                <w:sz w:val="24"/>
                <w:szCs w:val="24"/>
              </w:rPr>
              <w:t xml:space="preserve"> - 1</w:t>
            </w:r>
          </w:p>
        </w:tc>
      </w:tr>
    </w:tbl>
    <w:p w14:paraId="3C3EF2F2" w14:textId="77777777" w:rsidR="00245360" w:rsidRPr="00FC531D" w:rsidRDefault="00245360" w:rsidP="004D50AB">
      <w:pPr>
        <w:spacing w:after="203" w:line="360" w:lineRule="auto"/>
        <w:ind w:left="4279"/>
        <w:jc w:val="both"/>
      </w:pPr>
      <w:r w:rsidRPr="00FC531D">
        <w:rPr>
          <w:rFonts w:eastAsia="Calibri"/>
          <w:noProof/>
          <w:sz w:val="22"/>
        </w:rPr>
        <mc:AlternateContent>
          <mc:Choice Requires="wpg">
            <w:drawing>
              <wp:inline distT="0" distB="0" distL="0" distR="0" wp14:anchorId="2B174D57" wp14:editId="37FEDCF8">
                <wp:extent cx="314325" cy="609600"/>
                <wp:effectExtent l="0" t="0" r="0" b="0"/>
                <wp:docPr id="43045" name="Group 43045"/>
                <wp:cNvGraphicFramePr/>
                <a:graphic xmlns:a="http://schemas.openxmlformats.org/drawingml/2006/main">
                  <a:graphicData uri="http://schemas.microsoft.com/office/word/2010/wordprocessingGroup">
                    <wpg:wgp>
                      <wpg:cNvGrpSpPr/>
                      <wpg:grpSpPr>
                        <a:xfrm>
                          <a:off x="0" y="0"/>
                          <a:ext cx="314325" cy="609600"/>
                          <a:chOff x="0" y="0"/>
                          <a:chExt cx="314325" cy="609600"/>
                        </a:xfrm>
                      </wpg:grpSpPr>
                      <wps:wsp>
                        <wps:cNvPr id="1635" name="Shape 1635"/>
                        <wps:cNvSpPr/>
                        <wps:spPr>
                          <a:xfrm>
                            <a:off x="0" y="0"/>
                            <a:ext cx="314325" cy="609600"/>
                          </a:xfrm>
                          <a:custGeom>
                            <a:avLst/>
                            <a:gdLst/>
                            <a:ahLst/>
                            <a:cxnLst/>
                            <a:rect l="0" t="0" r="0" b="0"/>
                            <a:pathLst>
                              <a:path w="314325" h="609600">
                                <a:moveTo>
                                  <a:pt x="0" y="452374"/>
                                </a:moveTo>
                                <a:lnTo>
                                  <a:pt x="78613" y="452374"/>
                                </a:lnTo>
                                <a:lnTo>
                                  <a:pt x="78613" y="0"/>
                                </a:lnTo>
                                <a:lnTo>
                                  <a:pt x="235839" y="0"/>
                                </a:lnTo>
                                <a:lnTo>
                                  <a:pt x="235839" y="452374"/>
                                </a:lnTo>
                                <a:lnTo>
                                  <a:pt x="314325" y="452374"/>
                                </a:lnTo>
                                <a:lnTo>
                                  <a:pt x="157226" y="6096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DC40BE" id="Group 43045" o:spid="_x0000_s1026" style="width:24.75pt;height:48pt;mso-position-horizontal-relative:char;mso-position-vertical-relative:line" coordsize="3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7rhwIAAKoGAAAOAAAAZHJzL2Uyb0RvYy54bWykVclu2zAQvRfoPxC619q8RbCdQ9P6UrRB&#10;kn4ATVELQJEESVv233c41uI4aGAkPkiU+OZx3pvReHV/bAQ5cGNrJddBPIkCwiVTeS3LdfD35ee3&#10;ZUCsozKnQkm+Dk7cBvebr19Wrc54oiolcm4IkEibtXodVM7pLAwtq3hD7URpLmGzUKahDh5NGeaG&#10;tsDeiDCJonnYKpNroxi3Ft4+nDeDDfIXBWfuT1FY7ohYB5Cbw6vB685fw82KZqWhuqpZlwb9QBYN&#10;rSUcOlA9UEfJ3tRvqJqaGWVV4SZMNaEqippx1ABq4uhKzdaovUYtZdaWerAJrL3y6cO07Pdha/Sz&#10;fjTgRKtL8AKfvJZjYRp/hyzJES07DZbxoyMMXqbxNE1mAWGwNY/u5lFnKavA9zdRrPrxblzYHxq+&#10;SqXV0Bx21G8/p/+5opqjrTYD/Y+G1Dn07jwFHZI20KWIIPgGbUHcYJLNLPj1OYcGpTRje+u2XKHV&#10;9PDLunNP5v2KVv2KHWW/NNDZ7/a0ps7H+Sz9krRjraqhVH63UQf+ohDnxoJNZ0m6mPrPAzIdIUJe&#10;QhfLeZwGBEr/Ct6D+rtG3hGMLQK0/X5/P+OSdLZM75D1ZuANx/eNeluy8WyRJHNMYuzqi5SZUJaf&#10;zfHuokuD44C7rKmQ3vw4WcC3QRiFIVcI6nBaNLWD6SfqptsfBQOj7/pzo+HKnQT3VRLyiRfQsfDx&#10;xUhiTbn7Lgw5UD/j8NfVDaE+pqiFGKKi/0Z5KBW6oh1XR9MdgCI7Jo/kOF6vaVmXzXnGwqQC0f2k&#10;BWOGIExLSTfES/h/wAMv1PrlTuUnnE5oCIwBtAYHImbUDW8/cS+fETX+xWz+AQAA//8DAFBLAwQU&#10;AAYACAAAACEA8WYSrNwAAAADAQAADwAAAGRycy9kb3ducmV2LnhtbEyPT2vCQBDF74V+h2UKvdVN&#10;bJUasxER25MU/APF25gdk2B2NmTXJH77bnupl4HHe7z3m3QxmFp01LrKsoJ4FIEgzq2uuFBw2H+8&#10;vINwHlljbZkU3MjBInt8SDHRtuctdTtfiFDCLkEFpfdNIqXLSzLoRrYhDt7ZtgZ9kG0hdYt9KDe1&#10;HEfRVBqsOCyU2NCqpPyyuxoFnz32y9d43W0u59XtuJ98fW9iUur5aVjOQXga/H8YfvEDOmSB6WSv&#10;rJ2oFYRH/N8N3ttsAuKkYDaNQGapvGfPfgAAAP//AwBQSwECLQAUAAYACAAAACEAtoM4kv4AAADh&#10;AQAAEwAAAAAAAAAAAAAAAAAAAAAAW0NvbnRlbnRfVHlwZXNdLnhtbFBLAQItABQABgAIAAAAIQA4&#10;/SH/1gAAAJQBAAALAAAAAAAAAAAAAAAAAC8BAABfcmVscy8ucmVsc1BLAQItABQABgAIAAAAIQBd&#10;Wv7rhwIAAKoGAAAOAAAAAAAAAAAAAAAAAC4CAABkcnMvZTJvRG9jLnhtbFBLAQItABQABgAIAAAA&#10;IQDxZhKs3AAAAAMBAAAPAAAAAAAAAAAAAAAAAOEEAABkcnMvZG93bnJldi54bWxQSwUGAAAAAAQA&#10;BADzAAAA6gUAAAAA&#10;">
                <v:shape id="Shape 1635" o:spid="_x0000_s1027" style="position:absolute;width:3143;height:6096;visibility:visible;mso-wrap-style:square;v-text-anchor:top" coordsize="314325,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I5TwwAAAN0AAAAPAAAAZHJzL2Rvd25yZXYueG1sRE9La8JA&#10;EL4X/A/LCN7qxkqjRDdBA4Ue+sCo9zE7JsHsbMhuTfrvu4VCb/PxPWebjaYVd+pdY1nBYh6BIC6t&#10;brhScDq+PK5BOI+ssbVMCr7JQZZOHraYaDvwge6Fr0QIYZeggtr7LpHSlTUZdHPbEQfuanuDPsC+&#10;krrHIYSbVj5FUSwNNhwaauwor6m8FV9Gwap9P7Dfx+dLPr4N59VHERefuVKz6bjbgPA0+n/xn/tV&#10;h/nx8hl+vwknyPQHAAD//wMAUEsBAi0AFAAGAAgAAAAhANvh9svuAAAAhQEAABMAAAAAAAAAAAAA&#10;AAAAAAAAAFtDb250ZW50X1R5cGVzXS54bWxQSwECLQAUAAYACAAAACEAWvQsW78AAAAVAQAACwAA&#10;AAAAAAAAAAAAAAAfAQAAX3JlbHMvLnJlbHNQSwECLQAUAAYACAAAACEAQlyOU8MAAADdAAAADwAA&#10;AAAAAAAAAAAAAAAHAgAAZHJzL2Rvd25yZXYueG1sUEsFBgAAAAADAAMAtwAAAPcCAAAAAA==&#10;" path="m,452374r78613,l78613,,235839,r,452374l314325,452374,157226,609600,,452374xe" filled="f" strokeweight="1pt">
                  <v:stroke miterlimit="83231f" joinstyle="miter"/>
                  <v:path arrowok="t" textboxrect="0,0,314325,609600"/>
                </v:shape>
                <w10:anchorlock/>
              </v:group>
            </w:pict>
          </mc:Fallback>
        </mc:AlternateContent>
      </w:r>
    </w:p>
    <w:tbl>
      <w:tblPr>
        <w:tblStyle w:val="TableGrid"/>
        <w:tblW w:w="9088" w:type="dxa"/>
        <w:tblInd w:w="5" w:type="dxa"/>
        <w:tblCellMar>
          <w:top w:w="13" w:type="dxa"/>
          <w:left w:w="108" w:type="dxa"/>
          <w:right w:w="115" w:type="dxa"/>
        </w:tblCellMar>
        <w:tblLook w:val="04A0" w:firstRow="1" w:lastRow="0" w:firstColumn="1" w:lastColumn="0" w:noHBand="0" w:noVBand="1"/>
      </w:tblPr>
      <w:tblGrid>
        <w:gridCol w:w="7526"/>
        <w:gridCol w:w="1562"/>
      </w:tblGrid>
      <w:tr w:rsidR="00245360" w:rsidRPr="00FC531D" w14:paraId="1A3D0A99" w14:textId="77777777" w:rsidTr="00DA6670">
        <w:trPr>
          <w:trHeight w:val="152"/>
        </w:trPr>
        <w:tc>
          <w:tcPr>
            <w:tcW w:w="9088" w:type="dxa"/>
            <w:gridSpan w:val="2"/>
            <w:tcBorders>
              <w:top w:val="single" w:sz="4" w:space="0" w:color="000000"/>
              <w:left w:val="single" w:sz="4" w:space="0" w:color="000000"/>
              <w:bottom w:val="single" w:sz="4" w:space="0" w:color="000000"/>
              <w:right w:val="single" w:sz="4" w:space="0" w:color="000000"/>
            </w:tcBorders>
          </w:tcPr>
          <w:p w14:paraId="55FB06B4" w14:textId="77777777" w:rsidR="00245360" w:rsidRPr="00DA6670" w:rsidRDefault="00245360" w:rsidP="00DA6670">
            <w:pPr>
              <w:spacing w:line="360" w:lineRule="auto"/>
              <w:ind w:left="4"/>
              <w:jc w:val="center"/>
              <w:rPr>
                <w:sz w:val="24"/>
                <w:szCs w:val="24"/>
              </w:rPr>
            </w:pPr>
            <w:r w:rsidRPr="00DA6670">
              <w:rPr>
                <w:rFonts w:eastAsia="Arial"/>
                <w:b/>
                <w:sz w:val="24"/>
                <w:szCs w:val="24"/>
              </w:rPr>
              <w:t>SUMARIZACE DOHLEDANÝCH PERIODIK A DOKUMENTŮ</w:t>
            </w:r>
          </w:p>
        </w:tc>
      </w:tr>
      <w:tr w:rsidR="00245360" w:rsidRPr="00FC531D" w14:paraId="14391453" w14:textId="77777777" w:rsidTr="00DA6670">
        <w:trPr>
          <w:trHeight w:val="2755"/>
        </w:trPr>
        <w:tc>
          <w:tcPr>
            <w:tcW w:w="7526" w:type="dxa"/>
            <w:tcBorders>
              <w:top w:val="single" w:sz="4" w:space="0" w:color="000000"/>
              <w:left w:val="single" w:sz="4" w:space="0" w:color="000000"/>
              <w:bottom w:val="single" w:sz="4" w:space="0" w:color="000000"/>
              <w:right w:val="single" w:sz="4" w:space="0" w:color="000000"/>
            </w:tcBorders>
          </w:tcPr>
          <w:p w14:paraId="32CC55F1" w14:textId="77777777" w:rsidR="00245360" w:rsidRPr="00DA6670" w:rsidRDefault="00245360" w:rsidP="004D50AB">
            <w:pPr>
              <w:spacing w:line="360" w:lineRule="auto"/>
              <w:jc w:val="both"/>
              <w:rPr>
                <w:sz w:val="24"/>
                <w:szCs w:val="24"/>
              </w:rPr>
            </w:pPr>
            <w:proofErr w:type="spellStart"/>
            <w:r w:rsidRPr="00DA6670">
              <w:rPr>
                <w:sz w:val="24"/>
                <w:szCs w:val="24"/>
              </w:rPr>
              <w:t>The</w:t>
            </w:r>
            <w:proofErr w:type="spellEnd"/>
            <w:r w:rsidRPr="00DA6670">
              <w:rPr>
                <w:sz w:val="24"/>
                <w:szCs w:val="24"/>
              </w:rPr>
              <w:t xml:space="preserve"> </w:t>
            </w:r>
            <w:proofErr w:type="spellStart"/>
            <w:r w:rsidRPr="00DA6670">
              <w:rPr>
                <w:sz w:val="24"/>
                <w:szCs w:val="24"/>
              </w:rPr>
              <w:t>Journal</w:t>
            </w:r>
            <w:proofErr w:type="spellEnd"/>
            <w:r w:rsidRPr="00DA6670">
              <w:rPr>
                <w:sz w:val="24"/>
                <w:szCs w:val="24"/>
              </w:rPr>
              <w:t xml:space="preserve"> </w:t>
            </w:r>
            <w:proofErr w:type="spellStart"/>
            <w:r w:rsidRPr="00DA6670">
              <w:rPr>
                <w:sz w:val="24"/>
                <w:szCs w:val="24"/>
              </w:rPr>
              <w:t>of</w:t>
            </w:r>
            <w:proofErr w:type="spellEnd"/>
            <w:r w:rsidRPr="00DA6670">
              <w:rPr>
                <w:sz w:val="24"/>
                <w:szCs w:val="24"/>
              </w:rPr>
              <w:t xml:space="preserve"> </w:t>
            </w:r>
            <w:proofErr w:type="spellStart"/>
            <w:r w:rsidRPr="00DA6670">
              <w:rPr>
                <w:sz w:val="24"/>
                <w:szCs w:val="24"/>
              </w:rPr>
              <w:t>nutrition</w:t>
            </w:r>
            <w:proofErr w:type="spellEnd"/>
          </w:p>
          <w:p w14:paraId="6409C787" w14:textId="77777777" w:rsidR="00245360" w:rsidRPr="00DA6670" w:rsidRDefault="00245360" w:rsidP="004D50AB">
            <w:pPr>
              <w:spacing w:line="360" w:lineRule="auto"/>
              <w:jc w:val="both"/>
              <w:rPr>
                <w:sz w:val="24"/>
                <w:szCs w:val="24"/>
              </w:rPr>
            </w:pPr>
            <w:proofErr w:type="spellStart"/>
            <w:r w:rsidRPr="00DA6670">
              <w:rPr>
                <w:sz w:val="24"/>
                <w:szCs w:val="24"/>
              </w:rPr>
              <w:t>The</w:t>
            </w:r>
            <w:proofErr w:type="spellEnd"/>
            <w:r w:rsidRPr="00DA6670">
              <w:rPr>
                <w:sz w:val="24"/>
                <w:szCs w:val="24"/>
              </w:rPr>
              <w:t xml:space="preserve"> </w:t>
            </w:r>
            <w:proofErr w:type="spellStart"/>
            <w:r w:rsidRPr="00DA6670">
              <w:rPr>
                <w:sz w:val="24"/>
                <w:szCs w:val="24"/>
              </w:rPr>
              <w:t>Cochrane</w:t>
            </w:r>
            <w:proofErr w:type="spellEnd"/>
            <w:r w:rsidRPr="00DA6670">
              <w:rPr>
                <w:sz w:val="24"/>
                <w:szCs w:val="24"/>
              </w:rPr>
              <w:t xml:space="preserve"> database </w:t>
            </w:r>
            <w:proofErr w:type="spellStart"/>
            <w:r w:rsidRPr="00DA6670">
              <w:rPr>
                <w:sz w:val="24"/>
                <w:szCs w:val="24"/>
              </w:rPr>
              <w:t>of</w:t>
            </w:r>
            <w:proofErr w:type="spellEnd"/>
            <w:r w:rsidRPr="00DA6670">
              <w:rPr>
                <w:sz w:val="24"/>
                <w:szCs w:val="24"/>
              </w:rPr>
              <w:t xml:space="preserve"> </w:t>
            </w:r>
            <w:proofErr w:type="spellStart"/>
            <w:r w:rsidRPr="00DA6670">
              <w:rPr>
                <w:sz w:val="24"/>
                <w:szCs w:val="24"/>
              </w:rPr>
              <w:t>systematic</w:t>
            </w:r>
            <w:proofErr w:type="spellEnd"/>
            <w:r w:rsidRPr="00DA6670">
              <w:rPr>
                <w:sz w:val="24"/>
                <w:szCs w:val="24"/>
              </w:rPr>
              <w:t xml:space="preserve"> </w:t>
            </w:r>
            <w:proofErr w:type="spellStart"/>
            <w:r w:rsidRPr="00DA6670">
              <w:rPr>
                <w:sz w:val="24"/>
                <w:szCs w:val="24"/>
              </w:rPr>
              <w:t>reviews</w:t>
            </w:r>
            <w:proofErr w:type="spellEnd"/>
          </w:p>
          <w:p w14:paraId="66388319" w14:textId="77777777" w:rsidR="00245360" w:rsidRPr="00DA6670" w:rsidRDefault="00245360" w:rsidP="004D50AB">
            <w:pPr>
              <w:spacing w:line="360" w:lineRule="auto"/>
              <w:jc w:val="both"/>
              <w:rPr>
                <w:sz w:val="24"/>
                <w:szCs w:val="24"/>
              </w:rPr>
            </w:pPr>
            <w:proofErr w:type="spellStart"/>
            <w:r w:rsidRPr="00DA6670">
              <w:rPr>
                <w:sz w:val="24"/>
                <w:szCs w:val="24"/>
              </w:rPr>
              <w:t>Nutrients</w:t>
            </w:r>
            <w:proofErr w:type="spellEnd"/>
          </w:p>
          <w:p w14:paraId="210A35FE" w14:textId="77777777" w:rsidR="00245360" w:rsidRPr="00DA6670" w:rsidRDefault="00245360" w:rsidP="004D50AB">
            <w:pPr>
              <w:spacing w:line="360" w:lineRule="auto"/>
              <w:jc w:val="both"/>
              <w:rPr>
                <w:sz w:val="24"/>
                <w:szCs w:val="24"/>
              </w:rPr>
            </w:pPr>
            <w:proofErr w:type="spellStart"/>
            <w:r w:rsidRPr="00DA6670">
              <w:rPr>
                <w:sz w:val="24"/>
                <w:szCs w:val="24"/>
              </w:rPr>
              <w:t>The</w:t>
            </w:r>
            <w:proofErr w:type="spellEnd"/>
            <w:r w:rsidRPr="00DA6670">
              <w:rPr>
                <w:sz w:val="24"/>
                <w:szCs w:val="24"/>
              </w:rPr>
              <w:t xml:space="preserve"> </w:t>
            </w:r>
            <w:proofErr w:type="spellStart"/>
            <w:r w:rsidRPr="00DA6670">
              <w:rPr>
                <w:sz w:val="24"/>
                <w:szCs w:val="24"/>
              </w:rPr>
              <w:t>American</w:t>
            </w:r>
            <w:proofErr w:type="spellEnd"/>
            <w:r w:rsidRPr="00DA6670">
              <w:rPr>
                <w:sz w:val="24"/>
                <w:szCs w:val="24"/>
              </w:rPr>
              <w:t xml:space="preserve"> </w:t>
            </w:r>
            <w:proofErr w:type="spellStart"/>
            <w:r w:rsidRPr="00DA6670">
              <w:rPr>
                <w:sz w:val="24"/>
                <w:szCs w:val="24"/>
              </w:rPr>
              <w:t>journal</w:t>
            </w:r>
            <w:proofErr w:type="spellEnd"/>
            <w:r w:rsidRPr="00DA6670">
              <w:rPr>
                <w:sz w:val="24"/>
                <w:szCs w:val="24"/>
              </w:rPr>
              <w:t xml:space="preserve"> </w:t>
            </w:r>
            <w:proofErr w:type="spellStart"/>
            <w:r w:rsidRPr="00DA6670">
              <w:rPr>
                <w:sz w:val="24"/>
                <w:szCs w:val="24"/>
              </w:rPr>
              <w:t>of</w:t>
            </w:r>
            <w:proofErr w:type="spellEnd"/>
            <w:r w:rsidRPr="00DA6670">
              <w:rPr>
                <w:sz w:val="24"/>
                <w:szCs w:val="24"/>
              </w:rPr>
              <w:t xml:space="preserve"> </w:t>
            </w:r>
            <w:proofErr w:type="spellStart"/>
            <w:r w:rsidRPr="00DA6670">
              <w:rPr>
                <w:sz w:val="24"/>
                <w:szCs w:val="24"/>
              </w:rPr>
              <w:t>clinical</w:t>
            </w:r>
            <w:proofErr w:type="spellEnd"/>
            <w:r w:rsidRPr="00DA6670">
              <w:rPr>
                <w:sz w:val="24"/>
                <w:szCs w:val="24"/>
              </w:rPr>
              <w:t xml:space="preserve"> </w:t>
            </w:r>
            <w:proofErr w:type="spellStart"/>
            <w:r w:rsidRPr="00DA6670">
              <w:rPr>
                <w:sz w:val="24"/>
                <w:szCs w:val="24"/>
              </w:rPr>
              <w:t>nutrition</w:t>
            </w:r>
            <w:proofErr w:type="spellEnd"/>
          </w:p>
          <w:p w14:paraId="1FC617EF" w14:textId="77777777" w:rsidR="00245360" w:rsidRPr="00DA6670" w:rsidRDefault="00245360" w:rsidP="004D50AB">
            <w:pPr>
              <w:spacing w:line="360" w:lineRule="auto"/>
              <w:jc w:val="both"/>
              <w:rPr>
                <w:sz w:val="24"/>
                <w:szCs w:val="24"/>
              </w:rPr>
            </w:pPr>
            <w:r w:rsidRPr="00DA6670">
              <w:rPr>
                <w:sz w:val="24"/>
                <w:szCs w:val="24"/>
              </w:rPr>
              <w:t xml:space="preserve">Food and </w:t>
            </w:r>
            <w:proofErr w:type="spellStart"/>
            <w:r w:rsidRPr="00DA6670">
              <w:rPr>
                <w:sz w:val="24"/>
                <w:szCs w:val="24"/>
              </w:rPr>
              <w:t>nutrition</w:t>
            </w:r>
            <w:proofErr w:type="spellEnd"/>
            <w:r w:rsidRPr="00DA6670">
              <w:rPr>
                <w:sz w:val="24"/>
                <w:szCs w:val="24"/>
              </w:rPr>
              <w:t xml:space="preserve"> bulletin</w:t>
            </w:r>
          </w:p>
          <w:p w14:paraId="0D90EA51" w14:textId="77777777" w:rsidR="00245360" w:rsidRPr="00DA6670" w:rsidRDefault="00245360" w:rsidP="004D50AB">
            <w:pPr>
              <w:spacing w:line="360" w:lineRule="auto"/>
              <w:jc w:val="both"/>
              <w:rPr>
                <w:sz w:val="24"/>
                <w:szCs w:val="24"/>
              </w:rPr>
            </w:pPr>
            <w:proofErr w:type="spellStart"/>
            <w:r w:rsidRPr="00DA6670">
              <w:rPr>
                <w:sz w:val="24"/>
                <w:szCs w:val="24"/>
              </w:rPr>
              <w:t>Foods</w:t>
            </w:r>
            <w:proofErr w:type="spellEnd"/>
          </w:p>
          <w:p w14:paraId="0B79EBA3" w14:textId="77777777" w:rsidR="00245360" w:rsidRPr="00FC531D" w:rsidRDefault="00245360" w:rsidP="004D50AB">
            <w:pPr>
              <w:spacing w:line="360" w:lineRule="auto"/>
              <w:jc w:val="both"/>
            </w:pPr>
            <w:proofErr w:type="spellStart"/>
            <w:r w:rsidRPr="00DA6670">
              <w:rPr>
                <w:sz w:val="24"/>
                <w:szCs w:val="24"/>
              </w:rPr>
              <w:t>Journal</w:t>
            </w:r>
            <w:proofErr w:type="spellEnd"/>
            <w:r w:rsidRPr="00DA6670">
              <w:rPr>
                <w:sz w:val="24"/>
                <w:szCs w:val="24"/>
              </w:rPr>
              <w:t xml:space="preserve"> </w:t>
            </w:r>
            <w:proofErr w:type="spellStart"/>
            <w:r w:rsidRPr="00DA6670">
              <w:rPr>
                <w:sz w:val="24"/>
                <w:szCs w:val="24"/>
              </w:rPr>
              <w:t>of</w:t>
            </w:r>
            <w:proofErr w:type="spellEnd"/>
            <w:r w:rsidRPr="00DA6670">
              <w:rPr>
                <w:sz w:val="24"/>
                <w:szCs w:val="24"/>
              </w:rPr>
              <w:t xml:space="preserve"> </w:t>
            </w:r>
            <w:proofErr w:type="spellStart"/>
            <w:r w:rsidRPr="00DA6670">
              <w:rPr>
                <w:sz w:val="24"/>
                <w:szCs w:val="24"/>
              </w:rPr>
              <w:t>experimental</w:t>
            </w:r>
            <w:proofErr w:type="spellEnd"/>
            <w:r w:rsidRPr="00DA6670">
              <w:rPr>
                <w:sz w:val="24"/>
                <w:szCs w:val="24"/>
              </w:rPr>
              <w:t xml:space="preserve"> </w:t>
            </w:r>
            <w:proofErr w:type="spellStart"/>
            <w:r w:rsidRPr="00DA6670">
              <w:rPr>
                <w:sz w:val="24"/>
                <w:szCs w:val="24"/>
              </w:rPr>
              <w:t>botany</w:t>
            </w:r>
            <w:proofErr w:type="spellEnd"/>
          </w:p>
        </w:tc>
        <w:tc>
          <w:tcPr>
            <w:tcW w:w="1562" w:type="dxa"/>
            <w:tcBorders>
              <w:top w:val="single" w:sz="4" w:space="0" w:color="000000"/>
              <w:left w:val="single" w:sz="4" w:space="0" w:color="000000"/>
              <w:bottom w:val="single" w:sz="4" w:space="0" w:color="000000"/>
              <w:right w:val="single" w:sz="4" w:space="0" w:color="000000"/>
            </w:tcBorders>
          </w:tcPr>
          <w:p w14:paraId="5F518742" w14:textId="77777777" w:rsidR="00245360" w:rsidRPr="00DA6670" w:rsidRDefault="00245360" w:rsidP="004D50AB">
            <w:pPr>
              <w:spacing w:line="360" w:lineRule="auto"/>
              <w:ind w:left="154" w:right="85"/>
              <w:jc w:val="both"/>
              <w:rPr>
                <w:sz w:val="24"/>
                <w:szCs w:val="24"/>
              </w:rPr>
            </w:pPr>
            <w:r w:rsidRPr="00DA6670">
              <w:rPr>
                <w:sz w:val="24"/>
                <w:szCs w:val="24"/>
              </w:rPr>
              <w:t>1</w:t>
            </w:r>
          </w:p>
          <w:p w14:paraId="55BECDE9" w14:textId="77777777" w:rsidR="00245360" w:rsidRPr="00DA6670" w:rsidRDefault="00245360" w:rsidP="004D50AB">
            <w:pPr>
              <w:spacing w:line="360" w:lineRule="auto"/>
              <w:ind w:left="154" w:right="85"/>
              <w:jc w:val="both"/>
              <w:rPr>
                <w:sz w:val="24"/>
                <w:szCs w:val="24"/>
              </w:rPr>
            </w:pPr>
            <w:r w:rsidRPr="00DA6670">
              <w:rPr>
                <w:sz w:val="24"/>
                <w:szCs w:val="24"/>
              </w:rPr>
              <w:t>2</w:t>
            </w:r>
          </w:p>
          <w:p w14:paraId="13EE42CE" w14:textId="77777777" w:rsidR="00245360" w:rsidRPr="00DA6670" w:rsidRDefault="00245360" w:rsidP="004D50AB">
            <w:pPr>
              <w:spacing w:line="360" w:lineRule="auto"/>
              <w:ind w:left="154" w:right="85"/>
              <w:jc w:val="both"/>
              <w:rPr>
                <w:sz w:val="24"/>
                <w:szCs w:val="24"/>
              </w:rPr>
            </w:pPr>
            <w:r w:rsidRPr="00DA6670">
              <w:rPr>
                <w:sz w:val="24"/>
                <w:szCs w:val="24"/>
              </w:rPr>
              <w:t>3</w:t>
            </w:r>
          </w:p>
          <w:p w14:paraId="3685A68A" w14:textId="77777777" w:rsidR="00245360" w:rsidRPr="00DA6670" w:rsidRDefault="00245360" w:rsidP="004D50AB">
            <w:pPr>
              <w:spacing w:line="360" w:lineRule="auto"/>
              <w:ind w:left="154" w:right="85"/>
              <w:jc w:val="both"/>
              <w:rPr>
                <w:sz w:val="24"/>
                <w:szCs w:val="24"/>
              </w:rPr>
            </w:pPr>
            <w:r w:rsidRPr="00DA6670">
              <w:rPr>
                <w:sz w:val="24"/>
                <w:szCs w:val="24"/>
              </w:rPr>
              <w:t>1</w:t>
            </w:r>
          </w:p>
          <w:p w14:paraId="4052BD78" w14:textId="77777777" w:rsidR="00245360" w:rsidRPr="00DA6670" w:rsidRDefault="00245360" w:rsidP="004D50AB">
            <w:pPr>
              <w:spacing w:line="360" w:lineRule="auto"/>
              <w:ind w:left="154" w:right="85"/>
              <w:jc w:val="both"/>
              <w:rPr>
                <w:sz w:val="24"/>
                <w:szCs w:val="24"/>
              </w:rPr>
            </w:pPr>
            <w:r w:rsidRPr="00DA6670">
              <w:rPr>
                <w:sz w:val="24"/>
                <w:szCs w:val="24"/>
              </w:rPr>
              <w:t>1</w:t>
            </w:r>
          </w:p>
          <w:p w14:paraId="413B8D6B" w14:textId="77777777" w:rsidR="00245360" w:rsidRPr="00DA6670" w:rsidRDefault="00245360" w:rsidP="004D50AB">
            <w:pPr>
              <w:spacing w:line="360" w:lineRule="auto"/>
              <w:ind w:left="154" w:right="85"/>
              <w:jc w:val="both"/>
              <w:rPr>
                <w:sz w:val="24"/>
                <w:szCs w:val="24"/>
              </w:rPr>
            </w:pPr>
            <w:r w:rsidRPr="00DA6670">
              <w:rPr>
                <w:sz w:val="24"/>
                <w:szCs w:val="24"/>
              </w:rPr>
              <w:t>1</w:t>
            </w:r>
          </w:p>
          <w:p w14:paraId="24AD2022" w14:textId="77777777" w:rsidR="00245360" w:rsidRPr="00DA6670" w:rsidRDefault="00245360" w:rsidP="004D50AB">
            <w:pPr>
              <w:spacing w:line="360" w:lineRule="auto"/>
              <w:ind w:left="154" w:right="85"/>
              <w:jc w:val="both"/>
              <w:rPr>
                <w:sz w:val="24"/>
                <w:szCs w:val="24"/>
              </w:rPr>
            </w:pPr>
            <w:r w:rsidRPr="00DA6670">
              <w:rPr>
                <w:sz w:val="24"/>
                <w:szCs w:val="24"/>
              </w:rPr>
              <w:t>1</w:t>
            </w:r>
          </w:p>
          <w:p w14:paraId="20B67F29" w14:textId="77777777" w:rsidR="00245360" w:rsidRPr="00FC531D" w:rsidRDefault="00245360" w:rsidP="004D50AB">
            <w:pPr>
              <w:spacing w:line="360" w:lineRule="auto"/>
              <w:ind w:left="154" w:right="85"/>
              <w:jc w:val="both"/>
            </w:pPr>
          </w:p>
        </w:tc>
      </w:tr>
    </w:tbl>
    <w:p w14:paraId="6CCD721E" w14:textId="77777777" w:rsidR="00245360" w:rsidRPr="00FC531D" w:rsidRDefault="00245360" w:rsidP="004D50AB">
      <w:pPr>
        <w:spacing w:line="360" w:lineRule="auto"/>
        <w:ind w:right="4199"/>
        <w:jc w:val="both"/>
      </w:pPr>
    </w:p>
    <w:p w14:paraId="209FCB0F" w14:textId="77777777" w:rsidR="00245360" w:rsidRPr="00FC531D" w:rsidRDefault="00245360" w:rsidP="00FC531D">
      <w:pPr>
        <w:tabs>
          <w:tab w:val="center" w:pos="4631"/>
        </w:tabs>
        <w:spacing w:after="238" w:line="360" w:lineRule="auto"/>
        <w:jc w:val="center"/>
      </w:pPr>
      <w:r w:rsidRPr="00FC531D">
        <w:rPr>
          <w:rFonts w:eastAsia="Calibri"/>
          <w:noProof/>
          <w:sz w:val="22"/>
        </w:rPr>
        <mc:AlternateContent>
          <mc:Choice Requires="wpg">
            <w:drawing>
              <wp:inline distT="0" distB="0" distL="0" distR="0" wp14:anchorId="476FF22E" wp14:editId="2CAAB19E">
                <wp:extent cx="314325" cy="609600"/>
                <wp:effectExtent l="19050" t="0" r="28575" b="38100"/>
                <wp:docPr id="43043" name="Group 43043"/>
                <wp:cNvGraphicFramePr/>
                <a:graphic xmlns:a="http://schemas.openxmlformats.org/drawingml/2006/main">
                  <a:graphicData uri="http://schemas.microsoft.com/office/word/2010/wordprocessingGroup">
                    <wpg:wgp>
                      <wpg:cNvGrpSpPr/>
                      <wpg:grpSpPr>
                        <a:xfrm>
                          <a:off x="0" y="0"/>
                          <a:ext cx="314325" cy="609600"/>
                          <a:chOff x="-7620" y="-259080"/>
                          <a:chExt cx="314325" cy="609600"/>
                        </a:xfrm>
                      </wpg:grpSpPr>
                      <wps:wsp>
                        <wps:cNvPr id="1633" name="Shape 1633"/>
                        <wps:cNvSpPr/>
                        <wps:spPr>
                          <a:xfrm>
                            <a:off x="-7620" y="-259080"/>
                            <a:ext cx="314325" cy="609600"/>
                          </a:xfrm>
                          <a:custGeom>
                            <a:avLst/>
                            <a:gdLst/>
                            <a:ahLst/>
                            <a:cxnLst/>
                            <a:rect l="0" t="0" r="0" b="0"/>
                            <a:pathLst>
                              <a:path w="314325" h="609600">
                                <a:moveTo>
                                  <a:pt x="0" y="452501"/>
                                </a:moveTo>
                                <a:lnTo>
                                  <a:pt x="84963" y="452501"/>
                                </a:lnTo>
                                <a:lnTo>
                                  <a:pt x="84963" y="0"/>
                                </a:lnTo>
                                <a:lnTo>
                                  <a:pt x="229362" y="0"/>
                                </a:lnTo>
                                <a:lnTo>
                                  <a:pt x="229362" y="452501"/>
                                </a:lnTo>
                                <a:lnTo>
                                  <a:pt x="314325" y="452501"/>
                                </a:lnTo>
                                <a:lnTo>
                                  <a:pt x="157226" y="6096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64C823" id="Group 43043" o:spid="_x0000_s1026" style="width:24.75pt;height:48pt;mso-position-horizontal-relative:char;mso-position-vertical-relative:line" coordorigin="-76,-2590" coordsize="3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gHmAIAAL4GAAAOAAAAZHJzL2Uyb0RvYy54bWyklclu2zAQhu8F+g6E7okW24otxM6haXMp&#10;2qBJH4ChqAXgBpK27LfvcLQ5aRMEqQ8SpZn5OfNxNL6+OUpBDty6VqttlF4mEeGK6bJV9Tb6/fjt&#10;Yh0R56kqqdCKb6MTd9HN7vOn684UPNONFiW3BESUKzqzjRrvTRHHjjVcUnepDVdgrLSV1MOjrePS&#10;0g7UpYizJMnjTtvSWM24c/D2tjdGO9SvKs78z6py3BOxjSA3j1eL16dwjXfXtKgtNU3LhjToB7KQ&#10;tFWw6SR1Sz0le9v+JSVbZrXTlb9kWsa6qlrGsQaoJk1eVHNn9d5gLXXR1WbCBGhfcPqwLPtxuLPm&#10;wdxbINGZGljgU6jlWFkZ7pAlOSKy04SMHz1h8HKRLhfZKiIMTHmyyZMBKWuAe4i6uMozAA/mi2y1&#10;SdaT/eubCvG4ffwsqc5Am7iZhPs/Eg8NNRwBuwJI3FvSltDF+WIREUUl9Ct6EHyDgNBvwuUKB+T+&#10;weqVqt+mNtVMC7Z3/o5rxE8P353v+7QcV7QZV+yoxqWFbn+zzw31IS7kG5akm8+vmY4vWKU+8EeN&#10;fn4++uUqWyVp+GQg09lFqHPX9XKTAz0472fuo9N4N6g7O2NbgOxoH++9X5ZtFnmGqu92fMf2Y/O+&#10;L9l0dZVlOSYxd/pZykxox3s4gS5SmoiD3/mZChXgp9kVfC+EURh8laAeJ4hsPUxE0crBPhcMiqH/&#10;+5bDlT8JHk5JqF+8gt6F7y1FEWfrpy/CkgMNcw9/w7mha4ipWiGmqOTVqOBKhWnooDXIDBtgkYNS&#10;8OQ4cl/KsiGbfu7C9IKix+kLYKYgTEsrP8Ur+M/ADc+qDcsnXZ5wYiEQGAiIBockZjQM9DCFz5/R&#10;a/7b2f0BAAD//wMAUEsDBBQABgAIAAAAIQDxZhKs3AAAAAMBAAAPAAAAZHJzL2Rvd25yZXYueG1s&#10;TI9Pa8JAEMXvhX6HZQq91U1slRqzERHbkxT8A8XbmB2TYHY2ZNckfvtue6mXgcd7vPebdDGYWnTU&#10;usqygngUgSDOra64UHDYf7y8g3AeWWNtmRTcyMEie3xIMdG25y11O1+IUMIuQQWl900ipctLMuhG&#10;tiEO3tm2Bn2QbSF1i30oN7UcR9FUGqw4LJTY0Kqk/LK7GgWfPfbL13jdbS7n1e24n3x9b2JS6vlp&#10;WM5BeBr8fxh+8QM6ZIHpZK+snagVhEf83w3e22wC4qRgNo1AZqm8Z89+AAAA//8DAFBLAQItABQA&#10;BgAIAAAAIQC2gziS/gAAAOEBAAATAAAAAAAAAAAAAAAAAAAAAABbQ29udGVudF9UeXBlc10ueG1s&#10;UEsBAi0AFAAGAAgAAAAhADj9If/WAAAAlAEAAAsAAAAAAAAAAAAAAAAALwEAAF9yZWxzLy5yZWxz&#10;UEsBAi0AFAAGAAgAAAAhAG1aWAeYAgAAvgYAAA4AAAAAAAAAAAAAAAAALgIAAGRycy9lMm9Eb2Mu&#10;eG1sUEsBAi0AFAAGAAgAAAAhAPFmEqzcAAAAAwEAAA8AAAAAAAAAAAAAAAAA8gQAAGRycy9kb3du&#10;cmV2LnhtbFBLBQYAAAAABAAEAPMAAAD7BQAAAAA=&#10;">
                <v:shape id="Shape 1633" o:spid="_x0000_s1027" style="position:absolute;left:-76;top:-2590;width:3143;height:6095;visibility:visible;mso-wrap-style:square;v-text-anchor:top" coordsize="314325,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8wwAAAN0AAAAPAAAAZHJzL2Rvd25yZXYueG1sRE9La8JA&#10;EL4X/A/LCN7qRoVYopuggYKHPjDqfcyOSTA7G7Jbk/77bqHQ23x8z9lmo2nFg3rXWFawmEcgiEur&#10;G64UnE+vzy8gnEfW2FomBd/kIEsnT1tMtB34SI/CVyKEsEtQQe19l0jpypoMurntiAN3s71BH2Bf&#10;Sd3jEMJNK5dRFEuDDYeGGjvKayrvxZdRsG7fj+z38eWaj2/DZf1RxMVnrtRsOu42IDyN/l/85z7o&#10;MD9ereD3m3CCTH8AAAD//wMAUEsBAi0AFAAGAAgAAAAhANvh9svuAAAAhQEAABMAAAAAAAAAAAAA&#10;AAAAAAAAAFtDb250ZW50X1R5cGVzXS54bWxQSwECLQAUAAYACAAAACEAWvQsW78AAAAVAQAACwAA&#10;AAAAAAAAAAAAAAAfAQAAX3JlbHMvLnJlbHNQSwECLQAUAAYACAAAACEAovmzvMMAAADdAAAADwAA&#10;AAAAAAAAAAAAAAAHAgAAZHJzL2Rvd25yZXYueG1sUEsFBgAAAAADAAMAtwAAAPcCAAAAAA==&#10;" path="m,452501r84963,l84963,,229362,r,452501l314325,452501,157226,609600,,452501xe" filled="f" strokeweight="1pt">
                  <v:stroke miterlimit="83231f" joinstyle="miter"/>
                  <v:path arrowok="t" textboxrect="0,0,314325,609600"/>
                </v:shape>
                <w10:anchorlock/>
              </v:group>
            </w:pict>
          </mc:Fallback>
        </mc:AlternateContent>
      </w:r>
    </w:p>
    <w:p w14:paraId="71DA4B94" w14:textId="281266F7" w:rsidR="00245360" w:rsidRPr="00DA6670" w:rsidRDefault="00245360" w:rsidP="00DA6670">
      <w:pPr>
        <w:pBdr>
          <w:top w:val="single" w:sz="4" w:space="0" w:color="000000"/>
          <w:left w:val="single" w:sz="4" w:space="0" w:color="000000"/>
          <w:bottom w:val="single" w:sz="4" w:space="0" w:color="000000"/>
          <w:right w:val="single" w:sz="4" w:space="0" w:color="000000"/>
        </w:pBdr>
        <w:spacing w:after="159" w:line="360" w:lineRule="auto"/>
        <w:ind w:left="80"/>
        <w:rPr>
          <w:sz w:val="24"/>
          <w:szCs w:val="24"/>
        </w:rPr>
      </w:pPr>
      <w:r w:rsidRPr="00DA6670">
        <w:rPr>
          <w:rFonts w:eastAsia="Arial"/>
          <w:b/>
          <w:sz w:val="24"/>
          <w:szCs w:val="24"/>
        </w:rPr>
        <w:t>PRO TVORBU PŘEHLEDU PUBLIKOVANÝCH POZNATKŮ BYLO POUŽITO</w:t>
      </w:r>
      <w:r w:rsidRPr="00DA6670">
        <w:rPr>
          <w:b/>
          <w:sz w:val="24"/>
          <w:szCs w:val="24"/>
        </w:rPr>
        <w:t xml:space="preserve"> 10</w:t>
      </w:r>
      <w:r w:rsidR="00F55D45" w:rsidRPr="00DA6670">
        <w:rPr>
          <w:b/>
          <w:sz w:val="24"/>
          <w:szCs w:val="24"/>
        </w:rPr>
        <w:t xml:space="preserve"> DOHLEDANÝCH ČLÁNKŮ</w:t>
      </w:r>
    </w:p>
    <w:p w14:paraId="5E92585C" w14:textId="77777777" w:rsidR="00245360" w:rsidRDefault="00245360" w:rsidP="004D50AB">
      <w:pPr>
        <w:tabs>
          <w:tab w:val="left" w:pos="7464"/>
        </w:tabs>
        <w:spacing w:line="360" w:lineRule="auto"/>
        <w:jc w:val="both"/>
        <w:rPr>
          <w:szCs w:val="24"/>
        </w:rPr>
      </w:pPr>
    </w:p>
    <w:p w14:paraId="126F3FCD" w14:textId="77777777" w:rsidR="000D0732" w:rsidRDefault="000D0732" w:rsidP="004D50AB">
      <w:pPr>
        <w:tabs>
          <w:tab w:val="left" w:pos="7464"/>
        </w:tabs>
        <w:spacing w:line="360" w:lineRule="auto"/>
        <w:jc w:val="both"/>
        <w:rPr>
          <w:szCs w:val="24"/>
        </w:rPr>
      </w:pPr>
    </w:p>
    <w:p w14:paraId="60D3EAC8" w14:textId="77777777" w:rsidR="000D0732" w:rsidRDefault="000D0732" w:rsidP="004D50AB">
      <w:pPr>
        <w:tabs>
          <w:tab w:val="left" w:pos="7464"/>
        </w:tabs>
        <w:spacing w:line="360" w:lineRule="auto"/>
        <w:jc w:val="both"/>
        <w:rPr>
          <w:szCs w:val="24"/>
        </w:rPr>
      </w:pPr>
    </w:p>
    <w:p w14:paraId="67E75C50" w14:textId="77777777" w:rsidR="000D0732" w:rsidRDefault="000D0732" w:rsidP="004D50AB">
      <w:pPr>
        <w:tabs>
          <w:tab w:val="left" w:pos="7464"/>
        </w:tabs>
        <w:spacing w:line="360" w:lineRule="auto"/>
        <w:jc w:val="both"/>
        <w:rPr>
          <w:szCs w:val="24"/>
        </w:rPr>
      </w:pPr>
    </w:p>
    <w:p w14:paraId="2B80BE99" w14:textId="77777777" w:rsidR="000D0732" w:rsidRDefault="000D0732" w:rsidP="004D50AB">
      <w:pPr>
        <w:tabs>
          <w:tab w:val="left" w:pos="7464"/>
        </w:tabs>
        <w:spacing w:line="360" w:lineRule="auto"/>
        <w:jc w:val="both"/>
        <w:rPr>
          <w:szCs w:val="24"/>
        </w:rPr>
      </w:pPr>
    </w:p>
    <w:p w14:paraId="3C2FA359" w14:textId="77777777" w:rsidR="000D0732" w:rsidRDefault="000D0732" w:rsidP="004D50AB">
      <w:pPr>
        <w:tabs>
          <w:tab w:val="left" w:pos="7464"/>
        </w:tabs>
        <w:spacing w:line="360" w:lineRule="auto"/>
        <w:jc w:val="both"/>
        <w:rPr>
          <w:szCs w:val="24"/>
        </w:rPr>
      </w:pPr>
    </w:p>
    <w:p w14:paraId="5F7ABFE8" w14:textId="77777777" w:rsidR="000D0732" w:rsidRDefault="000D0732" w:rsidP="004D50AB">
      <w:pPr>
        <w:tabs>
          <w:tab w:val="left" w:pos="7464"/>
        </w:tabs>
        <w:spacing w:line="360" w:lineRule="auto"/>
        <w:jc w:val="both"/>
        <w:rPr>
          <w:szCs w:val="24"/>
        </w:rPr>
      </w:pPr>
    </w:p>
    <w:p w14:paraId="26205DD2" w14:textId="77777777" w:rsidR="000D0732" w:rsidRDefault="000D0732" w:rsidP="004D50AB">
      <w:pPr>
        <w:tabs>
          <w:tab w:val="left" w:pos="7464"/>
        </w:tabs>
        <w:spacing w:line="360" w:lineRule="auto"/>
        <w:jc w:val="both"/>
        <w:rPr>
          <w:szCs w:val="24"/>
        </w:rPr>
      </w:pPr>
    </w:p>
    <w:p w14:paraId="433922E2" w14:textId="77777777" w:rsidR="000D0732" w:rsidRDefault="000D0732" w:rsidP="004D50AB">
      <w:pPr>
        <w:tabs>
          <w:tab w:val="left" w:pos="7464"/>
        </w:tabs>
        <w:spacing w:line="360" w:lineRule="auto"/>
        <w:jc w:val="both"/>
        <w:rPr>
          <w:szCs w:val="24"/>
        </w:rPr>
      </w:pPr>
    </w:p>
    <w:p w14:paraId="3C8E7024" w14:textId="77777777" w:rsidR="000D0732" w:rsidRDefault="000D0732" w:rsidP="004D50AB">
      <w:pPr>
        <w:tabs>
          <w:tab w:val="left" w:pos="7464"/>
        </w:tabs>
        <w:spacing w:line="360" w:lineRule="auto"/>
        <w:jc w:val="both"/>
        <w:rPr>
          <w:szCs w:val="24"/>
        </w:rPr>
      </w:pPr>
    </w:p>
    <w:p w14:paraId="67D8B515" w14:textId="77777777" w:rsidR="000D0732" w:rsidRDefault="000D0732" w:rsidP="004D50AB">
      <w:pPr>
        <w:tabs>
          <w:tab w:val="left" w:pos="7464"/>
        </w:tabs>
        <w:spacing w:line="360" w:lineRule="auto"/>
        <w:jc w:val="both"/>
        <w:rPr>
          <w:szCs w:val="24"/>
        </w:rPr>
      </w:pPr>
    </w:p>
    <w:p w14:paraId="64A049F5" w14:textId="77777777" w:rsidR="000D0732" w:rsidRDefault="000D0732" w:rsidP="004D50AB">
      <w:pPr>
        <w:tabs>
          <w:tab w:val="left" w:pos="7464"/>
        </w:tabs>
        <w:spacing w:line="360" w:lineRule="auto"/>
        <w:jc w:val="both"/>
        <w:rPr>
          <w:szCs w:val="24"/>
        </w:rPr>
      </w:pPr>
    </w:p>
    <w:p w14:paraId="2A1E252C" w14:textId="77777777" w:rsidR="000D0732" w:rsidRDefault="000D0732" w:rsidP="004D50AB">
      <w:pPr>
        <w:tabs>
          <w:tab w:val="left" w:pos="7464"/>
        </w:tabs>
        <w:spacing w:line="360" w:lineRule="auto"/>
        <w:jc w:val="both"/>
        <w:rPr>
          <w:szCs w:val="24"/>
        </w:rPr>
      </w:pPr>
    </w:p>
    <w:p w14:paraId="3EF0AD80" w14:textId="6D73A68A" w:rsidR="000D0732" w:rsidRPr="00E91622" w:rsidRDefault="000D0732" w:rsidP="00F6792C">
      <w:pPr>
        <w:pStyle w:val="Nadpis2"/>
        <w:spacing w:line="360" w:lineRule="auto"/>
        <w:rPr>
          <w:rFonts w:ascii="Times New Roman" w:hAnsi="Times New Roman" w:cs="Times New Roman"/>
          <w:b/>
          <w:bCs/>
          <w:color w:val="auto"/>
          <w:sz w:val="28"/>
          <w:szCs w:val="28"/>
        </w:rPr>
      </w:pPr>
      <w:bookmarkStart w:id="39" w:name="_Toc165623145"/>
      <w:r w:rsidRPr="00E91622">
        <w:rPr>
          <w:rFonts w:ascii="Times New Roman" w:hAnsi="Times New Roman" w:cs="Times New Roman"/>
          <w:b/>
          <w:bCs/>
          <w:color w:val="auto"/>
          <w:sz w:val="28"/>
          <w:szCs w:val="28"/>
        </w:rPr>
        <w:lastRenderedPageBreak/>
        <w:t>Sumarizace</w:t>
      </w:r>
      <w:r w:rsidR="00E91622" w:rsidRPr="00E91622">
        <w:rPr>
          <w:rFonts w:ascii="Times New Roman" w:hAnsi="Times New Roman" w:cs="Times New Roman"/>
          <w:b/>
          <w:bCs/>
          <w:color w:val="auto"/>
          <w:sz w:val="28"/>
          <w:szCs w:val="28"/>
        </w:rPr>
        <w:t xml:space="preserve"> aktuálních dohledaných poznatků v oblasti fortifikačních </w:t>
      </w:r>
      <w:proofErr w:type="spellStart"/>
      <w:r w:rsidR="00E91622" w:rsidRPr="00E91622">
        <w:rPr>
          <w:rFonts w:ascii="Times New Roman" w:hAnsi="Times New Roman" w:cs="Times New Roman"/>
          <w:b/>
          <w:bCs/>
          <w:color w:val="auto"/>
          <w:sz w:val="28"/>
          <w:szCs w:val="28"/>
        </w:rPr>
        <w:t>prorgamů</w:t>
      </w:r>
      <w:bookmarkEnd w:id="39"/>
      <w:proofErr w:type="spellEnd"/>
    </w:p>
    <w:p w14:paraId="7998F4AE" w14:textId="3F599AF4" w:rsidR="00245360" w:rsidRPr="006A5149" w:rsidRDefault="00245360" w:rsidP="006A5149">
      <w:pPr>
        <w:spacing w:line="360" w:lineRule="auto"/>
        <w:ind w:left="10" w:firstLine="698"/>
        <w:jc w:val="both"/>
        <w:rPr>
          <w:b/>
          <w:bCs/>
          <w:color w:val="FF0000"/>
          <w:sz w:val="24"/>
          <w:szCs w:val="24"/>
        </w:rPr>
      </w:pPr>
      <w:proofErr w:type="spellStart"/>
      <w:r w:rsidRPr="00FC531D">
        <w:rPr>
          <w:sz w:val="24"/>
          <w:szCs w:val="32"/>
        </w:rPr>
        <w:t>Bourassa</w:t>
      </w:r>
      <w:proofErr w:type="spellEnd"/>
      <w:r w:rsidRPr="00FC531D">
        <w:rPr>
          <w:sz w:val="24"/>
          <w:szCs w:val="32"/>
        </w:rPr>
        <w:t xml:space="preserve"> et al. </w:t>
      </w:r>
      <w:r w:rsidR="00FC531D">
        <w:rPr>
          <w:sz w:val="24"/>
          <w:szCs w:val="32"/>
        </w:rPr>
        <w:t xml:space="preserve">(2023) </w:t>
      </w:r>
      <w:r w:rsidR="00FC531D" w:rsidRPr="00FC531D">
        <w:rPr>
          <w:sz w:val="24"/>
          <w:szCs w:val="32"/>
        </w:rPr>
        <w:t>se v</w:t>
      </w:r>
      <w:r w:rsidR="00F24484">
        <w:rPr>
          <w:sz w:val="24"/>
          <w:szCs w:val="32"/>
        </w:rPr>
        <w:t> </w:t>
      </w:r>
      <w:r w:rsidR="00FC531D">
        <w:rPr>
          <w:sz w:val="24"/>
          <w:szCs w:val="32"/>
        </w:rPr>
        <w:t>je</w:t>
      </w:r>
      <w:r w:rsidR="00F24484">
        <w:rPr>
          <w:sz w:val="24"/>
          <w:szCs w:val="32"/>
        </w:rPr>
        <w:t xml:space="preserve">jich </w:t>
      </w:r>
      <w:r w:rsidR="00FC531D" w:rsidRPr="00F24484">
        <w:rPr>
          <w:sz w:val="24"/>
          <w:szCs w:val="32"/>
        </w:rPr>
        <w:t>přehledovém článku</w:t>
      </w:r>
      <w:r w:rsidRPr="00FC531D">
        <w:rPr>
          <w:sz w:val="24"/>
          <w:szCs w:val="32"/>
        </w:rPr>
        <w:t xml:space="preserve"> zabýv</w:t>
      </w:r>
      <w:r w:rsidR="009667E0">
        <w:rPr>
          <w:sz w:val="24"/>
          <w:szCs w:val="32"/>
        </w:rPr>
        <w:t>ají</w:t>
      </w:r>
      <w:r w:rsidRPr="00FC531D">
        <w:rPr>
          <w:sz w:val="24"/>
          <w:szCs w:val="32"/>
        </w:rPr>
        <w:t xml:space="preserve"> nedostatky programů LSFF (</w:t>
      </w:r>
      <w:proofErr w:type="spellStart"/>
      <w:r w:rsidRPr="00FC531D">
        <w:rPr>
          <w:sz w:val="24"/>
          <w:szCs w:val="32"/>
        </w:rPr>
        <w:t>large</w:t>
      </w:r>
      <w:proofErr w:type="spellEnd"/>
      <w:r w:rsidRPr="00FC531D">
        <w:rPr>
          <w:sz w:val="24"/>
          <w:szCs w:val="32"/>
        </w:rPr>
        <w:t xml:space="preserve"> </w:t>
      </w:r>
      <w:proofErr w:type="spellStart"/>
      <w:r w:rsidRPr="00FC531D">
        <w:rPr>
          <w:sz w:val="24"/>
          <w:szCs w:val="32"/>
        </w:rPr>
        <w:t>scale</w:t>
      </w:r>
      <w:proofErr w:type="spellEnd"/>
      <w:r w:rsidRPr="00FC531D">
        <w:rPr>
          <w:sz w:val="24"/>
          <w:szCs w:val="32"/>
        </w:rPr>
        <w:t xml:space="preserve"> food </w:t>
      </w:r>
      <w:proofErr w:type="spellStart"/>
      <w:r w:rsidRPr="00FC531D">
        <w:rPr>
          <w:sz w:val="24"/>
          <w:szCs w:val="32"/>
        </w:rPr>
        <w:t>fortification</w:t>
      </w:r>
      <w:proofErr w:type="spellEnd"/>
      <w:r w:rsidRPr="00FC531D">
        <w:rPr>
          <w:sz w:val="24"/>
          <w:szCs w:val="32"/>
        </w:rPr>
        <w:t xml:space="preserve"> – fortifikace široké škály potravin), konkrétně nevhodně zvolenými nosiči </w:t>
      </w:r>
      <w:proofErr w:type="spellStart"/>
      <w:r w:rsidRPr="00FC531D">
        <w:rPr>
          <w:sz w:val="24"/>
          <w:szCs w:val="32"/>
        </w:rPr>
        <w:t>fortifikantů</w:t>
      </w:r>
      <w:proofErr w:type="spellEnd"/>
      <w:r w:rsidRPr="00FC531D">
        <w:rPr>
          <w:sz w:val="24"/>
          <w:szCs w:val="32"/>
        </w:rPr>
        <w:t>, nízkým pokrytím programu, otázkou skutečné hladiny deficientních mikroživin u jednotlivců a nedostatečnou monitorací intervence. Bylo shledáno, že LSFF programy mají významný potenciál pro zlepšení problematiky malnutrice ve světě a</w:t>
      </w:r>
      <w:r w:rsidR="007C6767">
        <w:rPr>
          <w:sz w:val="24"/>
          <w:szCs w:val="32"/>
        </w:rPr>
        <w:t> </w:t>
      </w:r>
      <w:r w:rsidRPr="00FC531D">
        <w:rPr>
          <w:sz w:val="24"/>
          <w:szCs w:val="32"/>
        </w:rPr>
        <w:t>tato intervence je využívána ve 161 zemích světa, jež mají legislativně opatřenou povinnou či dobrovolnou fortifikaci alespoň jedné potraviny. Důkazem účinnosti LSFF programů je</w:t>
      </w:r>
      <w:r w:rsidR="007C6767">
        <w:rPr>
          <w:sz w:val="24"/>
          <w:szCs w:val="32"/>
        </w:rPr>
        <w:t> </w:t>
      </w:r>
      <w:r w:rsidRPr="00FC531D">
        <w:rPr>
          <w:sz w:val="24"/>
          <w:szCs w:val="32"/>
        </w:rPr>
        <w:t xml:space="preserve">například obohacení mouky kyselinou listovou v zemích po celém světě, což vedlo ke snížení defektů neurální trubice až o 58 %. Dále se osvědčil program na </w:t>
      </w:r>
      <w:proofErr w:type="spellStart"/>
      <w:r w:rsidRPr="00FC531D">
        <w:rPr>
          <w:sz w:val="24"/>
          <w:szCs w:val="32"/>
        </w:rPr>
        <w:t>jodizaci</w:t>
      </w:r>
      <w:proofErr w:type="spellEnd"/>
      <w:r w:rsidRPr="00FC531D">
        <w:rPr>
          <w:sz w:val="24"/>
          <w:szCs w:val="32"/>
        </w:rPr>
        <w:t xml:space="preserve"> soli, který pomohl snížit pravděpodobnost výskytu strumy o 74 %. Průzkum vyzdvihuje důležitost vstupních dat o nedostatku mikroživin, vykázanou ideálně pomocí biomarkerů, případně zdravotních výstupů a údajů o stravovacích návycích, jenže ne vždy jsou tyto údaje v zemích s nižšími a středními příjmy dostupné. Aby se předešlo nevhodné volbě nosiče </w:t>
      </w:r>
      <w:proofErr w:type="spellStart"/>
      <w:r w:rsidRPr="00FC531D">
        <w:rPr>
          <w:sz w:val="24"/>
          <w:szCs w:val="32"/>
        </w:rPr>
        <w:t>fortifikantu</w:t>
      </w:r>
      <w:proofErr w:type="spellEnd"/>
      <w:r w:rsidRPr="00FC531D">
        <w:rPr>
          <w:sz w:val="24"/>
          <w:szCs w:val="32"/>
        </w:rPr>
        <w:t xml:space="preserve">, je využíván </w:t>
      </w:r>
      <w:proofErr w:type="spellStart"/>
      <w:r w:rsidRPr="00FC531D">
        <w:rPr>
          <w:sz w:val="24"/>
          <w:szCs w:val="32"/>
        </w:rPr>
        <w:t>Fortification</w:t>
      </w:r>
      <w:proofErr w:type="spellEnd"/>
      <w:r w:rsidRPr="00FC531D">
        <w:rPr>
          <w:sz w:val="24"/>
          <w:szCs w:val="32"/>
        </w:rPr>
        <w:t xml:space="preserve"> </w:t>
      </w:r>
      <w:proofErr w:type="spellStart"/>
      <w:r w:rsidRPr="00FC531D">
        <w:rPr>
          <w:sz w:val="24"/>
          <w:szCs w:val="32"/>
        </w:rPr>
        <w:t>Assessment</w:t>
      </w:r>
      <w:proofErr w:type="spellEnd"/>
      <w:r w:rsidRPr="00FC531D">
        <w:rPr>
          <w:sz w:val="24"/>
          <w:szCs w:val="32"/>
        </w:rPr>
        <w:t xml:space="preserve"> </w:t>
      </w:r>
      <w:proofErr w:type="spellStart"/>
      <w:r w:rsidRPr="00FC531D">
        <w:rPr>
          <w:sz w:val="24"/>
          <w:szCs w:val="32"/>
        </w:rPr>
        <w:t>Coverage</w:t>
      </w:r>
      <w:proofErr w:type="spellEnd"/>
      <w:r w:rsidRPr="00FC531D">
        <w:rPr>
          <w:sz w:val="24"/>
          <w:szCs w:val="32"/>
        </w:rPr>
        <w:t xml:space="preserve"> </w:t>
      </w:r>
      <w:proofErr w:type="spellStart"/>
      <w:r w:rsidRPr="00FC531D">
        <w:rPr>
          <w:sz w:val="24"/>
          <w:szCs w:val="32"/>
        </w:rPr>
        <w:t>Toolkit</w:t>
      </w:r>
      <w:proofErr w:type="spellEnd"/>
      <w:r w:rsidRPr="00FC531D">
        <w:rPr>
          <w:sz w:val="24"/>
          <w:szCs w:val="32"/>
        </w:rPr>
        <w:t xml:space="preserve">, což je nástroj, který zkoumá spotřebu potenciálního potravinového nosiče, spotřebu </w:t>
      </w:r>
      <w:proofErr w:type="spellStart"/>
      <w:r w:rsidRPr="00FC531D">
        <w:rPr>
          <w:sz w:val="24"/>
          <w:szCs w:val="32"/>
        </w:rPr>
        <w:t>fortifikovatelného</w:t>
      </w:r>
      <w:proofErr w:type="spellEnd"/>
      <w:r w:rsidRPr="00FC531D">
        <w:rPr>
          <w:sz w:val="24"/>
          <w:szCs w:val="32"/>
        </w:rPr>
        <w:t xml:space="preserve"> nosiče a spotřebu fortifikovaného nosiče. Zkoumání těchto tří aspektů v několika afrických zemích ukázalo hlavní nedostatky </w:t>
      </w:r>
      <w:proofErr w:type="spellStart"/>
      <w:r w:rsidRPr="00FC531D">
        <w:rPr>
          <w:sz w:val="24"/>
          <w:szCs w:val="32"/>
        </w:rPr>
        <w:t>foritifkačních</w:t>
      </w:r>
      <w:proofErr w:type="spellEnd"/>
      <w:r w:rsidRPr="00FC531D">
        <w:rPr>
          <w:sz w:val="24"/>
          <w:szCs w:val="32"/>
        </w:rPr>
        <w:t xml:space="preserve"> programů, které spočívají v nerovnostech konzumace obohacené </w:t>
      </w:r>
      <w:r w:rsidRPr="007C6767">
        <w:rPr>
          <w:sz w:val="24"/>
          <w:szCs w:val="32"/>
        </w:rPr>
        <w:t>potraviny mezi</w:t>
      </w:r>
      <w:r w:rsidRPr="00FC531D">
        <w:rPr>
          <w:szCs w:val="24"/>
        </w:rPr>
        <w:t xml:space="preserve"> </w:t>
      </w:r>
      <w:r w:rsidRPr="00FC531D">
        <w:rPr>
          <w:sz w:val="24"/>
          <w:szCs w:val="24"/>
        </w:rPr>
        <w:t xml:space="preserve">obyvateli a nevhodnosti forem potraviny k fortifikaci. Bylo prokázáno, že geografické faktory a socioekonomický status jsou důležitými aspekty, které je třeba při aplikaci fortifikačního programu brát v potaz. Populace s vysokým rizikem chudoby a obyvatelé venkovských oblastí jsou často skupinami, které trpí </w:t>
      </w:r>
      <w:proofErr w:type="spellStart"/>
      <w:r w:rsidRPr="00FC531D">
        <w:rPr>
          <w:sz w:val="24"/>
          <w:szCs w:val="24"/>
        </w:rPr>
        <w:t>mikronutrientovou</w:t>
      </w:r>
      <w:proofErr w:type="spellEnd"/>
      <w:r w:rsidRPr="00FC531D">
        <w:rPr>
          <w:sz w:val="24"/>
          <w:szCs w:val="24"/>
        </w:rPr>
        <w:t xml:space="preserve"> malnutricí nejvíce. Nicméně jsou to právě tyto populační skupiny, které k obohaceným potravinám nemají přístup z </w:t>
      </w:r>
      <w:proofErr w:type="spellStart"/>
      <w:r w:rsidRPr="00FC531D">
        <w:rPr>
          <w:sz w:val="24"/>
          <w:szCs w:val="24"/>
        </w:rPr>
        <w:t>finančích</w:t>
      </w:r>
      <w:proofErr w:type="spellEnd"/>
      <w:r w:rsidRPr="00FC531D">
        <w:rPr>
          <w:sz w:val="24"/>
          <w:szCs w:val="24"/>
        </w:rPr>
        <w:t xml:space="preserve"> důvodů, či</w:t>
      </w:r>
      <w:r w:rsidR="007C6767">
        <w:rPr>
          <w:sz w:val="24"/>
          <w:szCs w:val="24"/>
        </w:rPr>
        <w:t> </w:t>
      </w:r>
      <w:r w:rsidRPr="00FC531D">
        <w:rPr>
          <w:sz w:val="24"/>
          <w:szCs w:val="24"/>
        </w:rPr>
        <w:t>kvůli produkci vlastních potravin a nízké konzumaci obohacených průmyslově zpracovaných produktů. Je proto nutné při intervenci postupovat tak, aby pokrytí programu bylo spravedlivé a byly tak zasaženy všechny cílové skupiny. Studie dále upozorňuje na</w:t>
      </w:r>
      <w:r w:rsidR="007C6767">
        <w:rPr>
          <w:sz w:val="24"/>
          <w:szCs w:val="24"/>
        </w:rPr>
        <w:t> </w:t>
      </w:r>
      <w:r w:rsidRPr="00FC531D">
        <w:rPr>
          <w:sz w:val="24"/>
          <w:szCs w:val="24"/>
        </w:rPr>
        <w:t xml:space="preserve">překrývající se intervenční programy fortifikace a suplementace mikronutrientů, což kvůli nedostatečné koordinaci těchto různých programů může vést k nadměrným příjmům daných nutrientů. Příkladem je konzumace potravin přirozeně bohatých na vitamin A, společně s překrývajícími se </w:t>
      </w:r>
      <w:proofErr w:type="spellStart"/>
      <w:r w:rsidRPr="00FC531D">
        <w:rPr>
          <w:sz w:val="24"/>
          <w:szCs w:val="24"/>
        </w:rPr>
        <w:t>suplementačními</w:t>
      </w:r>
      <w:proofErr w:type="spellEnd"/>
      <w:r w:rsidRPr="00FC531D">
        <w:rPr>
          <w:sz w:val="24"/>
          <w:szCs w:val="24"/>
        </w:rPr>
        <w:t xml:space="preserve"> a fortifikačními programy vitaminem A v Zambii, Malawi a Jižní Africe u dětské populace, což vedlo k riziku vzniku hypervitaminózy. </w:t>
      </w:r>
    </w:p>
    <w:p w14:paraId="6636C210" w14:textId="1D02BF0A" w:rsidR="00245360" w:rsidRPr="006A5149" w:rsidRDefault="00245360" w:rsidP="006A5149">
      <w:pPr>
        <w:spacing w:line="360" w:lineRule="auto"/>
        <w:ind w:left="10" w:firstLine="698"/>
        <w:jc w:val="both"/>
        <w:rPr>
          <w:b/>
          <w:bCs/>
          <w:sz w:val="24"/>
          <w:szCs w:val="24"/>
        </w:rPr>
      </w:pPr>
      <w:proofErr w:type="spellStart"/>
      <w:r w:rsidRPr="00FC531D">
        <w:rPr>
          <w:sz w:val="24"/>
          <w:szCs w:val="24"/>
        </w:rPr>
        <w:lastRenderedPageBreak/>
        <w:t>Neufeld</w:t>
      </w:r>
      <w:proofErr w:type="spellEnd"/>
      <w:r w:rsidRPr="00FC531D">
        <w:rPr>
          <w:sz w:val="24"/>
          <w:szCs w:val="24"/>
        </w:rPr>
        <w:t xml:space="preserve"> et. al </w:t>
      </w:r>
      <w:r w:rsidR="006A5149">
        <w:rPr>
          <w:sz w:val="24"/>
          <w:szCs w:val="24"/>
        </w:rPr>
        <w:t>(2017)</w:t>
      </w:r>
      <w:r w:rsidR="009667E0">
        <w:rPr>
          <w:sz w:val="24"/>
          <w:szCs w:val="24"/>
        </w:rPr>
        <w:t xml:space="preserve"> ve</w:t>
      </w:r>
      <w:r w:rsidRPr="00FC531D">
        <w:rPr>
          <w:sz w:val="24"/>
          <w:szCs w:val="24"/>
        </w:rPr>
        <w:t xml:space="preserve"> své studii rovněž zmiňuj</w:t>
      </w:r>
      <w:r w:rsidR="009667E0">
        <w:rPr>
          <w:sz w:val="24"/>
          <w:szCs w:val="24"/>
        </w:rPr>
        <w:t>í</w:t>
      </w:r>
      <w:r w:rsidRPr="00FC531D">
        <w:rPr>
          <w:sz w:val="24"/>
          <w:szCs w:val="24"/>
        </w:rPr>
        <w:t xml:space="preserve"> nedostatky v implementaci fortifikačních programů, jako je nevhodná volba nosiče, nepropracovanost programu v otázkách spravedlivého dopadu na cílovou populaci, nedostatečnost kontrol a koordinace s ostatními opatřeními. Studie upozorňuje na důležitost propracování programu před</w:t>
      </w:r>
      <w:r w:rsidR="007C6767">
        <w:rPr>
          <w:sz w:val="24"/>
          <w:szCs w:val="24"/>
        </w:rPr>
        <w:t> </w:t>
      </w:r>
      <w:r w:rsidRPr="00FC531D">
        <w:rPr>
          <w:sz w:val="24"/>
          <w:szCs w:val="24"/>
        </w:rPr>
        <w:t xml:space="preserve">implementací, což by mělo zahrnovat zajištění dostatku informací o cílové skupině, zvážení socioekonomických a geografických podmínek, dále stravovací návyky, individuální charakteristiky a zajištění dostupnosti potencionálního nosiče </w:t>
      </w:r>
      <w:proofErr w:type="spellStart"/>
      <w:r w:rsidRPr="00FC531D">
        <w:rPr>
          <w:sz w:val="24"/>
          <w:szCs w:val="24"/>
        </w:rPr>
        <w:t>fortifikantu</w:t>
      </w:r>
      <w:proofErr w:type="spellEnd"/>
      <w:r w:rsidRPr="00FC531D">
        <w:rPr>
          <w:sz w:val="24"/>
          <w:szCs w:val="24"/>
        </w:rPr>
        <w:t xml:space="preserve"> pro cílovou populaci, aby program přinesl benefit zejména nejvíce ohroženým skupinám. Nedílnou součástí by měla být následná analýza ukazatelů hladiny mikronutrientů v populaci pro kontrolu efektivity programu. Jako možný příklad pochybení fortifikačního programu je ve studii uveden průzkum domácí spotřeby pšeničné mouky ve státě </w:t>
      </w:r>
      <w:proofErr w:type="spellStart"/>
      <w:r w:rsidRPr="00FC531D">
        <w:rPr>
          <w:sz w:val="24"/>
          <w:szCs w:val="24"/>
        </w:rPr>
        <w:t>Guateng</w:t>
      </w:r>
      <w:proofErr w:type="spellEnd"/>
      <w:r w:rsidRPr="00FC531D">
        <w:rPr>
          <w:sz w:val="24"/>
          <w:szCs w:val="24"/>
        </w:rPr>
        <w:t xml:space="preserve"> v Jižní Africe, jehož výsledek byl pouhých 4,3 %. Potravina s tak malou spotřebou na domácí úrovní se pro intervenční program jeví jako nevhodná, nicméně je třeba brát zřetel na množství potravin, které je z takto obohacené pšeničné mouky průmyslově zpracováno a prodáváno například v podobě pečiva. V takových případech může dojít k podhodnocení a zkreslení výstupů průzkumu. Za velmi důležitou část je označeno monitorování výsledků programu během implementace a neustálý sběr informací a kontrola úspěšnosti programu u cílové skupiny. Studie rovněž uvádí, že je třeba vzít v úvahu příjem mikronutrientů z přirozených zdrojů a jiných intervenčních programů (například suplementace nebo </w:t>
      </w:r>
      <w:proofErr w:type="spellStart"/>
      <w:r w:rsidRPr="00FC531D">
        <w:rPr>
          <w:sz w:val="24"/>
          <w:szCs w:val="24"/>
        </w:rPr>
        <w:t>biofortifikace</w:t>
      </w:r>
      <w:proofErr w:type="spellEnd"/>
      <w:r w:rsidRPr="00FC531D">
        <w:rPr>
          <w:sz w:val="24"/>
          <w:szCs w:val="24"/>
        </w:rPr>
        <w:t xml:space="preserve">). Právě kvůli nedostatečné koordinaci podobně cílených intervenčních programů na snížení prevalence deficience vitaminu A v 60.letech v Guatemale byla sice velmi efektivně potlačena deficience tohoto vitaminu, nicméně byly naměřeny vysoké dávky retinolu v játrech, což by mohlo vést k hypervitaminóze. </w:t>
      </w:r>
    </w:p>
    <w:p w14:paraId="6B28733B" w14:textId="3843BE57" w:rsidR="00245360" w:rsidRPr="00FC531D" w:rsidRDefault="00245360" w:rsidP="00E91622">
      <w:pPr>
        <w:spacing w:line="360" w:lineRule="auto"/>
        <w:ind w:firstLine="708"/>
        <w:jc w:val="both"/>
        <w:rPr>
          <w:rStyle w:val="title-text"/>
          <w:color w:val="1F1F1F"/>
          <w:sz w:val="24"/>
          <w:szCs w:val="24"/>
        </w:rPr>
      </w:pPr>
      <w:proofErr w:type="spellStart"/>
      <w:r w:rsidRPr="00FC531D">
        <w:rPr>
          <w:rStyle w:val="title-text"/>
          <w:color w:val="1F1F1F"/>
          <w:sz w:val="24"/>
          <w:szCs w:val="24"/>
        </w:rPr>
        <w:t>Keats</w:t>
      </w:r>
      <w:proofErr w:type="spellEnd"/>
      <w:r w:rsidRPr="00FC531D">
        <w:rPr>
          <w:rStyle w:val="title-text"/>
          <w:color w:val="1F1F1F"/>
          <w:sz w:val="24"/>
          <w:szCs w:val="24"/>
        </w:rPr>
        <w:t xml:space="preserve"> et al</w:t>
      </w:r>
      <w:r w:rsidR="006A5149">
        <w:rPr>
          <w:rStyle w:val="title-text"/>
          <w:color w:val="1F1F1F"/>
          <w:sz w:val="24"/>
          <w:szCs w:val="24"/>
        </w:rPr>
        <w:t xml:space="preserve">. (2019) se v přehledové </w:t>
      </w:r>
      <w:r w:rsidRPr="00FC531D">
        <w:rPr>
          <w:rStyle w:val="title-text"/>
          <w:color w:val="1F1F1F"/>
          <w:sz w:val="24"/>
          <w:szCs w:val="24"/>
        </w:rPr>
        <w:t>stud</w:t>
      </w:r>
      <w:r w:rsidR="00E91622">
        <w:rPr>
          <w:rStyle w:val="title-text"/>
          <w:color w:val="1F1F1F"/>
          <w:sz w:val="24"/>
          <w:szCs w:val="24"/>
        </w:rPr>
        <w:t>i</w:t>
      </w:r>
      <w:r w:rsidRPr="00FC531D">
        <w:rPr>
          <w:rStyle w:val="title-text"/>
          <w:color w:val="1F1F1F"/>
          <w:sz w:val="24"/>
          <w:szCs w:val="24"/>
        </w:rPr>
        <w:t>i</w:t>
      </w:r>
      <w:r w:rsidR="006A5149">
        <w:rPr>
          <w:rStyle w:val="title-text"/>
          <w:color w:val="1F1F1F"/>
          <w:sz w:val="24"/>
          <w:szCs w:val="24"/>
        </w:rPr>
        <w:t xml:space="preserve"> věn</w:t>
      </w:r>
      <w:r w:rsidR="009667E0">
        <w:rPr>
          <w:rStyle w:val="title-text"/>
          <w:color w:val="1F1F1F"/>
          <w:sz w:val="24"/>
          <w:szCs w:val="24"/>
        </w:rPr>
        <w:t>ují</w:t>
      </w:r>
      <w:r w:rsidR="006A5149">
        <w:rPr>
          <w:rStyle w:val="title-text"/>
          <w:color w:val="1F1F1F"/>
          <w:sz w:val="24"/>
          <w:szCs w:val="24"/>
        </w:rPr>
        <w:t xml:space="preserve"> </w:t>
      </w:r>
      <w:r w:rsidRPr="00FC531D">
        <w:rPr>
          <w:rStyle w:val="title-text"/>
          <w:color w:val="1F1F1F"/>
          <w:sz w:val="24"/>
          <w:szCs w:val="24"/>
        </w:rPr>
        <w:t>efekt</w:t>
      </w:r>
      <w:r w:rsidR="006A5149">
        <w:rPr>
          <w:rStyle w:val="title-text"/>
          <w:color w:val="1F1F1F"/>
          <w:sz w:val="24"/>
          <w:szCs w:val="24"/>
        </w:rPr>
        <w:t xml:space="preserve">u </w:t>
      </w:r>
      <w:r w:rsidR="009667E0" w:rsidRPr="009667E0">
        <w:rPr>
          <w:rStyle w:val="title-text"/>
          <w:sz w:val="24"/>
          <w:szCs w:val="24"/>
        </w:rPr>
        <w:t>LSFF</w:t>
      </w:r>
      <w:r w:rsidRPr="00FC531D">
        <w:rPr>
          <w:rStyle w:val="title-text"/>
          <w:color w:val="1F1F1F"/>
          <w:sz w:val="24"/>
          <w:szCs w:val="24"/>
        </w:rPr>
        <w:t xml:space="preserve"> základních potravin železem, jódem, kyselinou listovou a vitaminem A na zdravotní a nutriční výstupy v zemích s nízkými příjmy. Bylo zjištěno, že fortifikační program vitaminu A cílený na děti do 9 let a</w:t>
      </w:r>
      <w:r w:rsidR="007C6767">
        <w:rPr>
          <w:rStyle w:val="title-text"/>
          <w:color w:val="1F1F1F"/>
          <w:sz w:val="24"/>
          <w:szCs w:val="24"/>
        </w:rPr>
        <w:t> </w:t>
      </w:r>
      <w:r w:rsidRPr="00FC531D">
        <w:rPr>
          <w:rStyle w:val="title-text"/>
          <w:color w:val="1F1F1F"/>
          <w:sz w:val="24"/>
          <w:szCs w:val="24"/>
        </w:rPr>
        <w:t>na</w:t>
      </w:r>
      <w:r w:rsidR="007C6767">
        <w:rPr>
          <w:rStyle w:val="title-text"/>
          <w:color w:val="1F1F1F"/>
          <w:sz w:val="24"/>
          <w:szCs w:val="24"/>
        </w:rPr>
        <w:t> </w:t>
      </w:r>
      <w:r w:rsidRPr="00FC531D">
        <w:rPr>
          <w:rStyle w:val="title-text"/>
          <w:color w:val="1F1F1F"/>
          <w:sz w:val="24"/>
          <w:szCs w:val="24"/>
        </w:rPr>
        <w:t>ženy reproduktivního věku v Indonésii, Jižní Africe, Guatemale a Nikaragui, vedl ke</w:t>
      </w:r>
      <w:r w:rsidR="007C6767">
        <w:rPr>
          <w:rStyle w:val="title-text"/>
          <w:color w:val="1F1F1F"/>
          <w:sz w:val="24"/>
          <w:szCs w:val="24"/>
        </w:rPr>
        <w:t> </w:t>
      </w:r>
      <w:r w:rsidRPr="00FC531D">
        <w:rPr>
          <w:rStyle w:val="title-text"/>
          <w:color w:val="1F1F1F"/>
          <w:sz w:val="24"/>
          <w:szCs w:val="24"/>
        </w:rPr>
        <w:t>zvýšení hladiny retinolu v séru u všech zkoumaných skupin. Program trval 12-24 měsíců a</w:t>
      </w:r>
      <w:r w:rsidR="007C6767">
        <w:rPr>
          <w:rStyle w:val="title-text"/>
          <w:color w:val="1F1F1F"/>
          <w:sz w:val="24"/>
          <w:szCs w:val="24"/>
        </w:rPr>
        <w:t> </w:t>
      </w:r>
      <w:r w:rsidRPr="00FC531D">
        <w:rPr>
          <w:rStyle w:val="title-text"/>
          <w:color w:val="1F1F1F"/>
          <w:sz w:val="24"/>
          <w:szCs w:val="24"/>
        </w:rPr>
        <w:t xml:space="preserve">nosičem </w:t>
      </w:r>
      <w:proofErr w:type="spellStart"/>
      <w:r w:rsidRPr="00FC531D">
        <w:rPr>
          <w:rStyle w:val="title-text"/>
          <w:color w:val="1F1F1F"/>
          <w:sz w:val="24"/>
          <w:szCs w:val="24"/>
        </w:rPr>
        <w:t>fortifikantu</w:t>
      </w:r>
      <w:proofErr w:type="spellEnd"/>
      <w:r w:rsidRPr="00FC531D">
        <w:rPr>
          <w:rStyle w:val="title-text"/>
          <w:color w:val="1F1F1F"/>
          <w:sz w:val="24"/>
          <w:szCs w:val="24"/>
        </w:rPr>
        <w:t xml:space="preserve"> byl cukr, kukuřičná mouka a olej.</w:t>
      </w:r>
      <w:r w:rsidR="00E91622">
        <w:rPr>
          <w:rStyle w:val="title-text"/>
          <w:color w:val="1F1F1F"/>
          <w:sz w:val="24"/>
          <w:szCs w:val="24"/>
        </w:rPr>
        <w:t xml:space="preserve"> </w:t>
      </w:r>
      <w:r w:rsidRPr="00FC531D">
        <w:rPr>
          <w:rStyle w:val="title-text"/>
          <w:color w:val="1F1F1F"/>
          <w:sz w:val="24"/>
          <w:szCs w:val="24"/>
        </w:rPr>
        <w:t xml:space="preserve">Program </w:t>
      </w:r>
      <w:proofErr w:type="spellStart"/>
      <w:r w:rsidRPr="00FC531D">
        <w:rPr>
          <w:rStyle w:val="title-text"/>
          <w:color w:val="1F1F1F"/>
          <w:sz w:val="24"/>
          <w:szCs w:val="24"/>
        </w:rPr>
        <w:t>jodizace</w:t>
      </w:r>
      <w:proofErr w:type="spellEnd"/>
      <w:r w:rsidRPr="00FC531D">
        <w:rPr>
          <w:rStyle w:val="title-text"/>
          <w:color w:val="1F1F1F"/>
          <w:sz w:val="24"/>
          <w:szCs w:val="24"/>
        </w:rPr>
        <w:t xml:space="preserve"> soli v afrických a</w:t>
      </w:r>
      <w:r w:rsidR="007C6767">
        <w:rPr>
          <w:rStyle w:val="title-text"/>
          <w:color w:val="1F1F1F"/>
          <w:sz w:val="24"/>
          <w:szCs w:val="24"/>
        </w:rPr>
        <w:t> </w:t>
      </w:r>
      <w:r w:rsidRPr="00FC531D">
        <w:rPr>
          <w:rStyle w:val="title-text"/>
          <w:color w:val="1F1F1F"/>
          <w:sz w:val="24"/>
          <w:szCs w:val="24"/>
        </w:rPr>
        <w:t>asijských zemích, který trval 10 měsíců až 14 let, přinesl významné snížení prevalence nedostatku jódu a strumy u zkoumané populace, kterou tvořily děti školního věku a dospívající. Obohacení kukuřičné a pšeničné mouky, rýže, sójové omáčky, rybí omáčky a mléka železem v zemích Asie a Jižní Ameriky u dětí do 18 let, žen produktivního věku a těhotných žen, které</w:t>
      </w:r>
      <w:r w:rsidR="007C6767">
        <w:rPr>
          <w:rStyle w:val="title-text"/>
          <w:color w:val="1F1F1F"/>
          <w:sz w:val="24"/>
          <w:szCs w:val="24"/>
        </w:rPr>
        <w:t> </w:t>
      </w:r>
      <w:r w:rsidRPr="00FC531D">
        <w:rPr>
          <w:rStyle w:val="title-text"/>
          <w:color w:val="1F1F1F"/>
          <w:sz w:val="24"/>
          <w:szCs w:val="24"/>
        </w:rPr>
        <w:t xml:space="preserve">trvalo 18 měsíců až 16 let, přineslo významné zvýšení koncentrace hemoglobinu a pokles prevalence anémie u sledované populace. Nejvýznamnější efekt byl zpozorován u žen </w:t>
      </w:r>
      <w:r w:rsidRPr="00FC531D">
        <w:rPr>
          <w:rStyle w:val="title-text"/>
          <w:color w:val="1F1F1F"/>
          <w:sz w:val="24"/>
          <w:szCs w:val="24"/>
        </w:rPr>
        <w:lastRenderedPageBreak/>
        <w:t xml:space="preserve">produktivního věku a dětí školního věku. Snížení prevalence anémie bylo významnější </w:t>
      </w:r>
      <w:r w:rsidR="00F24484" w:rsidRPr="00F24484">
        <w:rPr>
          <w:rStyle w:val="title-text"/>
          <w:sz w:val="24"/>
          <w:szCs w:val="24"/>
        </w:rPr>
        <w:t>u</w:t>
      </w:r>
      <w:r w:rsidR="007C6767">
        <w:rPr>
          <w:rStyle w:val="title-text"/>
          <w:sz w:val="24"/>
          <w:szCs w:val="24"/>
        </w:rPr>
        <w:t> </w:t>
      </w:r>
      <w:r w:rsidR="00F24484" w:rsidRPr="00F24484">
        <w:rPr>
          <w:rStyle w:val="title-text"/>
          <w:sz w:val="24"/>
          <w:szCs w:val="24"/>
        </w:rPr>
        <w:t>negravidních</w:t>
      </w:r>
      <w:r w:rsidRPr="00F24484">
        <w:rPr>
          <w:rStyle w:val="title-text"/>
          <w:sz w:val="24"/>
          <w:szCs w:val="24"/>
        </w:rPr>
        <w:t xml:space="preserve"> </w:t>
      </w:r>
      <w:r w:rsidRPr="00FC531D">
        <w:rPr>
          <w:rStyle w:val="title-text"/>
          <w:color w:val="1F1F1F"/>
          <w:sz w:val="24"/>
          <w:szCs w:val="24"/>
        </w:rPr>
        <w:t xml:space="preserve">žen v porovnání s těhotnými ženami. Úspěšným programem byla rovněž fortifikace pšeničné a kukuřičné mouky kyselinou listovou ve Střední a Jižní Americe u kojenců a žen reproduktivního věku. Intervence trvaly 12 měsíců až 11 let a prokazatelně snížily prevalenci defektů neurální trubice a prevalenci nedostatku </w:t>
      </w:r>
      <w:proofErr w:type="spellStart"/>
      <w:r w:rsidRPr="00FC531D">
        <w:rPr>
          <w:rStyle w:val="title-text"/>
          <w:color w:val="1F1F1F"/>
          <w:sz w:val="24"/>
          <w:szCs w:val="24"/>
        </w:rPr>
        <w:t>folátu</w:t>
      </w:r>
      <w:proofErr w:type="spellEnd"/>
      <w:r w:rsidRPr="00FC531D">
        <w:rPr>
          <w:rStyle w:val="title-text"/>
          <w:color w:val="1F1F1F"/>
          <w:sz w:val="24"/>
          <w:szCs w:val="24"/>
        </w:rPr>
        <w:t xml:space="preserve">. Studie nicméně upozorňuje na problematiku přípustných koncentrací mikronutrientů v legislativních dokumentech upravujících fortifikaci potravin, jež je vhodné sladit s doporučeními Světové zdravotnické organizace. V rámci průzkumů byl prokázán obsah mikronutrientů v obohacených potravinách, který byl nižší než doporučovaná hladina a celý program tak nepřinesl požadovaný efekt. Příkladem je neúspěšný program obohacení </w:t>
      </w:r>
      <w:proofErr w:type="spellStart"/>
      <w:r w:rsidRPr="00FC531D">
        <w:rPr>
          <w:rStyle w:val="title-text"/>
          <w:color w:val="1F1F1F"/>
          <w:sz w:val="24"/>
          <w:szCs w:val="24"/>
        </w:rPr>
        <w:t>folátem</w:t>
      </w:r>
      <w:proofErr w:type="spellEnd"/>
      <w:r w:rsidRPr="00FC531D">
        <w:rPr>
          <w:rStyle w:val="title-text"/>
          <w:color w:val="1F1F1F"/>
          <w:sz w:val="24"/>
          <w:szCs w:val="24"/>
        </w:rPr>
        <w:t xml:space="preserve"> v Peru pro prevenci defektů neurální trubice, jehož příčinou byla právě nízká hladina nutrientu v nosiči. Dalším zjištěným nedostatkem byla nevyvážená distribuce obohacených potravin a volba nevhodného nosiče, což</w:t>
      </w:r>
      <w:r w:rsidR="007C6767">
        <w:rPr>
          <w:rStyle w:val="title-text"/>
          <w:color w:val="1F1F1F"/>
          <w:sz w:val="24"/>
          <w:szCs w:val="24"/>
        </w:rPr>
        <w:t> </w:t>
      </w:r>
      <w:r w:rsidRPr="00FC531D">
        <w:rPr>
          <w:rStyle w:val="title-text"/>
          <w:color w:val="1F1F1F"/>
          <w:sz w:val="24"/>
          <w:szCs w:val="24"/>
        </w:rPr>
        <w:t>vedlo ke znevýhodnění rizikových skupin populace, u kterých je kvůli geografickým a</w:t>
      </w:r>
      <w:r w:rsidR="007C6767">
        <w:rPr>
          <w:rStyle w:val="title-text"/>
          <w:color w:val="1F1F1F"/>
          <w:sz w:val="24"/>
          <w:szCs w:val="24"/>
        </w:rPr>
        <w:t> </w:t>
      </w:r>
      <w:r w:rsidRPr="00FC531D">
        <w:rPr>
          <w:rStyle w:val="title-text"/>
          <w:color w:val="1F1F1F"/>
          <w:sz w:val="24"/>
          <w:szCs w:val="24"/>
        </w:rPr>
        <w:t xml:space="preserve">socioekonomickým faktorům prevalence deficiencí vyšší a ze stejných důvodů jsou pro ně obohacené produkty méně dostupné. Pro snížení rizika nadměrného příjmu </w:t>
      </w:r>
      <w:proofErr w:type="spellStart"/>
      <w:r w:rsidRPr="00FC531D">
        <w:rPr>
          <w:rStyle w:val="title-text"/>
          <w:color w:val="1F1F1F"/>
          <w:sz w:val="24"/>
          <w:szCs w:val="24"/>
        </w:rPr>
        <w:t>Keats</w:t>
      </w:r>
      <w:proofErr w:type="spellEnd"/>
      <w:r w:rsidRPr="00FC531D">
        <w:rPr>
          <w:rStyle w:val="title-text"/>
          <w:color w:val="1F1F1F"/>
          <w:sz w:val="24"/>
          <w:szCs w:val="24"/>
        </w:rPr>
        <w:t xml:space="preserve"> et al. ve své studii upozorňuj</w:t>
      </w:r>
      <w:r w:rsidR="000A10A7">
        <w:rPr>
          <w:rStyle w:val="title-text"/>
          <w:color w:val="1F1F1F"/>
          <w:sz w:val="24"/>
          <w:szCs w:val="24"/>
        </w:rPr>
        <w:t>í</w:t>
      </w:r>
      <w:r w:rsidRPr="00FC531D">
        <w:rPr>
          <w:rStyle w:val="title-text"/>
          <w:color w:val="1F1F1F"/>
          <w:sz w:val="24"/>
          <w:szCs w:val="24"/>
        </w:rPr>
        <w:t xml:space="preserve"> na důležitost monitorování a koordinace všech intervenčních programů a</w:t>
      </w:r>
      <w:r w:rsidR="007C6767">
        <w:rPr>
          <w:rStyle w:val="title-text"/>
          <w:color w:val="1F1F1F"/>
          <w:sz w:val="24"/>
          <w:szCs w:val="24"/>
        </w:rPr>
        <w:t> </w:t>
      </w:r>
      <w:r w:rsidRPr="00FC531D">
        <w:rPr>
          <w:rStyle w:val="title-text"/>
          <w:color w:val="1F1F1F"/>
          <w:sz w:val="24"/>
          <w:szCs w:val="24"/>
        </w:rPr>
        <w:t xml:space="preserve">možných příjmů živin. V neposlední řadě bylo zmíněno, že různé formy </w:t>
      </w:r>
      <w:proofErr w:type="spellStart"/>
      <w:r w:rsidRPr="00FC531D">
        <w:rPr>
          <w:rStyle w:val="title-text"/>
          <w:color w:val="1F1F1F"/>
          <w:sz w:val="24"/>
          <w:szCs w:val="24"/>
        </w:rPr>
        <w:t>fortifikantů</w:t>
      </w:r>
      <w:proofErr w:type="spellEnd"/>
      <w:r w:rsidRPr="00FC531D">
        <w:rPr>
          <w:rStyle w:val="title-text"/>
          <w:color w:val="1F1F1F"/>
          <w:sz w:val="24"/>
          <w:szCs w:val="24"/>
        </w:rPr>
        <w:t xml:space="preserve"> mají různou </w:t>
      </w:r>
      <w:proofErr w:type="spellStart"/>
      <w:r w:rsidRPr="00FC531D">
        <w:rPr>
          <w:rStyle w:val="title-text"/>
          <w:color w:val="1F1F1F"/>
          <w:sz w:val="24"/>
          <w:szCs w:val="24"/>
        </w:rPr>
        <w:t>biodostupnost</w:t>
      </w:r>
      <w:proofErr w:type="spellEnd"/>
      <w:r w:rsidRPr="00FC531D">
        <w:rPr>
          <w:rStyle w:val="title-text"/>
          <w:color w:val="1F1F1F"/>
          <w:sz w:val="24"/>
          <w:szCs w:val="24"/>
        </w:rPr>
        <w:t xml:space="preserve"> a hladinu živiny, což je třeba zvážit při volbě množství a nosiče. </w:t>
      </w:r>
    </w:p>
    <w:p w14:paraId="785E9871" w14:textId="3A0A35FD" w:rsidR="00245360" w:rsidRPr="00FC531D" w:rsidRDefault="006A5149" w:rsidP="006A5149">
      <w:pPr>
        <w:spacing w:line="360" w:lineRule="auto"/>
        <w:ind w:firstLine="709"/>
        <w:jc w:val="both"/>
        <w:rPr>
          <w:sz w:val="24"/>
          <w:szCs w:val="24"/>
        </w:rPr>
      </w:pPr>
      <w:r>
        <w:rPr>
          <w:sz w:val="24"/>
          <w:szCs w:val="24"/>
        </w:rPr>
        <w:t xml:space="preserve">Autor </w:t>
      </w:r>
      <w:proofErr w:type="spellStart"/>
      <w:r w:rsidR="00245360" w:rsidRPr="00FC531D">
        <w:rPr>
          <w:sz w:val="24"/>
          <w:szCs w:val="24"/>
        </w:rPr>
        <w:t>Siwela</w:t>
      </w:r>
      <w:proofErr w:type="spellEnd"/>
      <w:r w:rsidR="00245360" w:rsidRPr="00FC531D">
        <w:rPr>
          <w:sz w:val="24"/>
          <w:szCs w:val="24"/>
        </w:rPr>
        <w:t xml:space="preserve"> et al.</w:t>
      </w:r>
      <w:r>
        <w:rPr>
          <w:sz w:val="24"/>
          <w:szCs w:val="24"/>
        </w:rPr>
        <w:t xml:space="preserve"> (2020)</w:t>
      </w:r>
      <w:r w:rsidR="00245360" w:rsidRPr="00FC531D">
        <w:rPr>
          <w:sz w:val="24"/>
          <w:szCs w:val="24"/>
        </w:rPr>
        <w:t xml:space="preserve"> ve studii, zabýv</w:t>
      </w:r>
      <w:r w:rsidR="000A10A7">
        <w:rPr>
          <w:sz w:val="24"/>
          <w:szCs w:val="24"/>
        </w:rPr>
        <w:t>ající se</w:t>
      </w:r>
      <w:r w:rsidR="00245360" w:rsidRPr="00FC531D">
        <w:rPr>
          <w:sz w:val="24"/>
          <w:szCs w:val="24"/>
        </w:rPr>
        <w:t xml:space="preserve"> </w:t>
      </w:r>
      <w:proofErr w:type="spellStart"/>
      <w:r w:rsidR="00245360" w:rsidRPr="00FC531D">
        <w:rPr>
          <w:sz w:val="24"/>
          <w:szCs w:val="24"/>
        </w:rPr>
        <w:t>biofortifikací</w:t>
      </w:r>
      <w:proofErr w:type="spellEnd"/>
      <w:r w:rsidR="00245360" w:rsidRPr="00FC531D">
        <w:rPr>
          <w:sz w:val="24"/>
          <w:szCs w:val="24"/>
        </w:rPr>
        <w:t xml:space="preserve"> plodin, upozorňuj</w:t>
      </w:r>
      <w:r w:rsidR="000A10A7">
        <w:rPr>
          <w:sz w:val="24"/>
          <w:szCs w:val="24"/>
        </w:rPr>
        <w:t>í</w:t>
      </w:r>
      <w:r w:rsidR="00245360" w:rsidRPr="00FC531D">
        <w:rPr>
          <w:sz w:val="24"/>
          <w:szCs w:val="24"/>
        </w:rPr>
        <w:t xml:space="preserve"> na</w:t>
      </w:r>
      <w:r w:rsidR="007C6767">
        <w:rPr>
          <w:sz w:val="24"/>
          <w:szCs w:val="24"/>
        </w:rPr>
        <w:t> </w:t>
      </w:r>
      <w:r w:rsidR="00245360" w:rsidRPr="00FC531D">
        <w:rPr>
          <w:sz w:val="24"/>
          <w:szCs w:val="24"/>
        </w:rPr>
        <w:t>nedostupnost obohacených potravin v rámci fortifikačních programů pro obyvatele venkovských oblastí a navrhuj</w:t>
      </w:r>
      <w:r w:rsidR="000A10A7">
        <w:rPr>
          <w:sz w:val="24"/>
          <w:szCs w:val="24"/>
        </w:rPr>
        <w:t>í</w:t>
      </w:r>
      <w:r w:rsidR="00245360" w:rsidRPr="00FC531D">
        <w:rPr>
          <w:sz w:val="24"/>
          <w:szCs w:val="24"/>
        </w:rPr>
        <w:t xml:space="preserve"> doplnit tyto programy dalšími strategiemi, jako je právě </w:t>
      </w:r>
      <w:proofErr w:type="spellStart"/>
      <w:r w:rsidR="00245360" w:rsidRPr="00FC531D">
        <w:rPr>
          <w:sz w:val="24"/>
          <w:szCs w:val="24"/>
        </w:rPr>
        <w:t>biofortif</w:t>
      </w:r>
      <w:r w:rsidR="000A10A7">
        <w:rPr>
          <w:sz w:val="24"/>
          <w:szCs w:val="24"/>
        </w:rPr>
        <w:t>i</w:t>
      </w:r>
      <w:r w:rsidR="00245360" w:rsidRPr="00FC531D">
        <w:rPr>
          <w:sz w:val="24"/>
          <w:szCs w:val="24"/>
        </w:rPr>
        <w:t>kace</w:t>
      </w:r>
      <w:proofErr w:type="spellEnd"/>
      <w:r w:rsidR="00245360" w:rsidRPr="00FC531D">
        <w:rPr>
          <w:sz w:val="24"/>
          <w:szCs w:val="24"/>
        </w:rPr>
        <w:t xml:space="preserve">. </w:t>
      </w:r>
    </w:p>
    <w:p w14:paraId="287D4876" w14:textId="1A1558A3" w:rsidR="00245360" w:rsidRPr="00FC531D" w:rsidRDefault="00245360" w:rsidP="004D50AB">
      <w:pPr>
        <w:spacing w:line="360" w:lineRule="auto"/>
        <w:ind w:firstLine="698"/>
        <w:jc w:val="both"/>
        <w:rPr>
          <w:color w:val="2A2A2A"/>
          <w:sz w:val="24"/>
          <w:szCs w:val="24"/>
          <w:shd w:val="clear" w:color="auto" w:fill="FFFFFF"/>
        </w:rPr>
      </w:pPr>
      <w:proofErr w:type="spellStart"/>
      <w:r w:rsidRPr="00FC531D">
        <w:rPr>
          <w:color w:val="2A2A2A"/>
          <w:sz w:val="24"/>
          <w:szCs w:val="24"/>
          <w:shd w:val="clear" w:color="auto" w:fill="FFFFFF"/>
        </w:rPr>
        <w:t>Blancquaert</w:t>
      </w:r>
      <w:proofErr w:type="spellEnd"/>
      <w:r w:rsidRPr="00FC531D">
        <w:rPr>
          <w:color w:val="2A2A2A"/>
          <w:sz w:val="24"/>
          <w:szCs w:val="24"/>
          <w:shd w:val="clear" w:color="auto" w:fill="FFFFFF"/>
        </w:rPr>
        <w:t xml:space="preserve"> et al.</w:t>
      </w:r>
      <w:r w:rsidR="006A5149">
        <w:rPr>
          <w:color w:val="2A2A2A"/>
          <w:sz w:val="24"/>
          <w:szCs w:val="24"/>
          <w:shd w:val="clear" w:color="auto" w:fill="FFFFFF"/>
        </w:rPr>
        <w:t xml:space="preserve"> (2014)</w:t>
      </w:r>
      <w:r w:rsidRPr="00FC531D">
        <w:rPr>
          <w:color w:val="2A2A2A"/>
          <w:sz w:val="24"/>
          <w:szCs w:val="24"/>
          <w:shd w:val="clear" w:color="auto" w:fill="FFFFFF"/>
        </w:rPr>
        <w:t xml:space="preserve"> se ve studii rovněž věnuj</w:t>
      </w:r>
      <w:r w:rsidR="000A10A7">
        <w:rPr>
          <w:color w:val="2A2A2A"/>
          <w:sz w:val="24"/>
          <w:szCs w:val="24"/>
          <w:shd w:val="clear" w:color="auto" w:fill="FFFFFF"/>
        </w:rPr>
        <w:t>í</w:t>
      </w:r>
      <w:r w:rsidRPr="00FC531D">
        <w:rPr>
          <w:color w:val="2A2A2A"/>
          <w:sz w:val="24"/>
          <w:szCs w:val="24"/>
          <w:shd w:val="clear" w:color="auto" w:fill="FFFFFF"/>
        </w:rPr>
        <w:t xml:space="preserve"> </w:t>
      </w:r>
      <w:proofErr w:type="spellStart"/>
      <w:r w:rsidRPr="00FC531D">
        <w:rPr>
          <w:color w:val="2A2A2A"/>
          <w:sz w:val="24"/>
          <w:szCs w:val="24"/>
          <w:shd w:val="clear" w:color="auto" w:fill="FFFFFF"/>
        </w:rPr>
        <w:t>biofortifikaci</w:t>
      </w:r>
      <w:proofErr w:type="spellEnd"/>
      <w:r w:rsidRPr="00FC531D">
        <w:rPr>
          <w:color w:val="2A2A2A"/>
          <w:sz w:val="24"/>
          <w:szCs w:val="24"/>
          <w:shd w:val="clear" w:color="auto" w:fill="FFFFFF"/>
        </w:rPr>
        <w:t xml:space="preserve"> plodin, konkrétně </w:t>
      </w:r>
      <w:proofErr w:type="spellStart"/>
      <w:r w:rsidRPr="00FC531D">
        <w:rPr>
          <w:color w:val="2A2A2A"/>
          <w:sz w:val="24"/>
          <w:szCs w:val="24"/>
          <w:shd w:val="clear" w:color="auto" w:fill="FFFFFF"/>
        </w:rPr>
        <w:t>biofortifikaci</w:t>
      </w:r>
      <w:proofErr w:type="spellEnd"/>
      <w:r w:rsidRPr="00FC531D">
        <w:rPr>
          <w:color w:val="2A2A2A"/>
          <w:sz w:val="24"/>
          <w:szCs w:val="24"/>
          <w:shd w:val="clear" w:color="auto" w:fill="FFFFFF"/>
        </w:rPr>
        <w:t xml:space="preserve"> kyseliny listové, jakožto prevence defektů neurální trubice. Uvádí, že fortifikace </w:t>
      </w:r>
      <w:r w:rsidR="000A10A7">
        <w:rPr>
          <w:color w:val="2A2A2A"/>
          <w:sz w:val="24"/>
          <w:szCs w:val="24"/>
          <w:shd w:val="clear" w:color="auto" w:fill="FFFFFF"/>
        </w:rPr>
        <w:t xml:space="preserve">potravin </w:t>
      </w:r>
      <w:proofErr w:type="spellStart"/>
      <w:r w:rsidRPr="00FC531D">
        <w:rPr>
          <w:color w:val="2A2A2A"/>
          <w:sz w:val="24"/>
          <w:szCs w:val="24"/>
          <w:shd w:val="clear" w:color="auto" w:fill="FFFFFF"/>
        </w:rPr>
        <w:t>folátem</w:t>
      </w:r>
      <w:proofErr w:type="spellEnd"/>
      <w:r w:rsidRPr="00FC531D">
        <w:rPr>
          <w:color w:val="2A2A2A"/>
          <w:sz w:val="24"/>
          <w:szCs w:val="24"/>
          <w:shd w:val="clear" w:color="auto" w:fill="FFFFFF"/>
        </w:rPr>
        <w:t xml:space="preserve"> byla úspěšná v Kanadě a Spojených státech, ale v chudých a venkovských oblastech tyto programy úspěšné nebyly, anebo chybí. Podotýká, že obohacování potravin vyžaduje specifickou infrastrukturu, což komplikuje implementaci potravinových programů v oblastech venkova a nižšího ekonomického statusu. </w:t>
      </w:r>
      <w:r w:rsidR="000A10A7">
        <w:rPr>
          <w:color w:val="2A2A2A"/>
          <w:sz w:val="24"/>
          <w:szCs w:val="24"/>
          <w:shd w:val="clear" w:color="auto" w:fill="FFFFFF"/>
        </w:rPr>
        <w:t>Autoři dále</w:t>
      </w:r>
      <w:r w:rsidRPr="00FC531D">
        <w:rPr>
          <w:color w:val="2A2A2A"/>
          <w:sz w:val="24"/>
          <w:szCs w:val="24"/>
          <w:shd w:val="clear" w:color="auto" w:fill="FFFFFF"/>
        </w:rPr>
        <w:t xml:space="preserve"> upozorňuj</w:t>
      </w:r>
      <w:r w:rsidR="000A10A7">
        <w:rPr>
          <w:color w:val="2A2A2A"/>
          <w:sz w:val="24"/>
          <w:szCs w:val="24"/>
          <w:shd w:val="clear" w:color="auto" w:fill="FFFFFF"/>
        </w:rPr>
        <w:t>í</w:t>
      </w:r>
      <w:r w:rsidRPr="00FC531D">
        <w:rPr>
          <w:color w:val="2A2A2A"/>
          <w:sz w:val="24"/>
          <w:szCs w:val="24"/>
          <w:shd w:val="clear" w:color="auto" w:fill="FFFFFF"/>
        </w:rPr>
        <w:t xml:space="preserve"> na narůstající obavy týkající se nežádoucích účinků kyseliny listové při nadměrném příjmu z nepřirozených zdrojů a na zvážení úskalí plošné fortifikace </w:t>
      </w:r>
      <w:proofErr w:type="spellStart"/>
      <w:r w:rsidRPr="00FC531D">
        <w:rPr>
          <w:color w:val="2A2A2A"/>
          <w:sz w:val="24"/>
          <w:szCs w:val="24"/>
          <w:shd w:val="clear" w:color="auto" w:fill="FFFFFF"/>
        </w:rPr>
        <w:t>folátem</w:t>
      </w:r>
      <w:proofErr w:type="spellEnd"/>
      <w:r w:rsidRPr="00FC531D">
        <w:rPr>
          <w:color w:val="2A2A2A"/>
          <w:sz w:val="24"/>
          <w:szCs w:val="24"/>
          <w:shd w:val="clear" w:color="auto" w:fill="FFFFFF"/>
        </w:rPr>
        <w:t xml:space="preserve">, při níž dochází k riziku vystavení široké populace nadměrnému příjmu. Dostatečný příjem kyseliny listové je důležitý zejména v prvním měsíci těhotenství a suplementace </w:t>
      </w:r>
      <w:proofErr w:type="spellStart"/>
      <w:r w:rsidRPr="00FC531D">
        <w:rPr>
          <w:color w:val="2A2A2A"/>
          <w:sz w:val="24"/>
          <w:szCs w:val="24"/>
          <w:shd w:val="clear" w:color="auto" w:fill="FFFFFF"/>
        </w:rPr>
        <w:t>folátu</w:t>
      </w:r>
      <w:proofErr w:type="spellEnd"/>
      <w:r w:rsidRPr="00FC531D">
        <w:rPr>
          <w:color w:val="2A2A2A"/>
          <w:sz w:val="24"/>
          <w:szCs w:val="24"/>
          <w:shd w:val="clear" w:color="auto" w:fill="FFFFFF"/>
        </w:rPr>
        <w:t xml:space="preserve"> v rámci prevence defektů neurální trubice by tak měla být cílená spíše na tuto úzkou skupinu populace. </w:t>
      </w:r>
    </w:p>
    <w:p w14:paraId="46C81276" w14:textId="2453A6AD" w:rsidR="00245360" w:rsidRPr="00FC531D" w:rsidRDefault="00245360" w:rsidP="004D50AB">
      <w:pPr>
        <w:spacing w:line="360" w:lineRule="auto"/>
        <w:jc w:val="both"/>
        <w:rPr>
          <w:sz w:val="24"/>
          <w:szCs w:val="24"/>
          <w:shd w:val="clear" w:color="auto" w:fill="FFFFFF"/>
        </w:rPr>
      </w:pPr>
      <w:r w:rsidRPr="00FC531D">
        <w:rPr>
          <w:color w:val="2A2A2A"/>
          <w:sz w:val="24"/>
          <w:szCs w:val="24"/>
          <w:shd w:val="clear" w:color="auto" w:fill="FFFFFF"/>
        </w:rPr>
        <w:lastRenderedPageBreak/>
        <w:tab/>
      </w:r>
      <w:proofErr w:type="spellStart"/>
      <w:r w:rsidRPr="00FC531D">
        <w:rPr>
          <w:color w:val="212121"/>
          <w:sz w:val="24"/>
          <w:szCs w:val="24"/>
          <w:shd w:val="clear" w:color="auto" w:fill="FFFFFF"/>
        </w:rPr>
        <w:t>Peña‐Rosas</w:t>
      </w:r>
      <w:proofErr w:type="spellEnd"/>
      <w:r w:rsidRPr="00FC531D">
        <w:rPr>
          <w:color w:val="212121"/>
          <w:sz w:val="24"/>
          <w:szCs w:val="24"/>
          <w:shd w:val="clear" w:color="auto" w:fill="FFFFFF"/>
        </w:rPr>
        <w:t xml:space="preserve"> et al. </w:t>
      </w:r>
      <w:r w:rsidR="006A5149">
        <w:rPr>
          <w:color w:val="212121"/>
          <w:sz w:val="24"/>
          <w:szCs w:val="24"/>
          <w:shd w:val="clear" w:color="auto" w:fill="FFFFFF"/>
        </w:rPr>
        <w:t xml:space="preserve">(2019) </w:t>
      </w:r>
      <w:r w:rsidRPr="00FC531D">
        <w:rPr>
          <w:color w:val="212121"/>
          <w:sz w:val="24"/>
          <w:szCs w:val="24"/>
          <w:shd w:val="clear" w:color="auto" w:fill="FFFFFF"/>
        </w:rPr>
        <w:t>se v analýze sedmnácti studií provedených v různém počtu v Indii, Thajsku, Filipínách, Brazílii, Bangladéši, Burundi, Kambodži, Indonésii, Mexiku a</w:t>
      </w:r>
      <w:r w:rsidR="007C6767">
        <w:rPr>
          <w:color w:val="212121"/>
          <w:sz w:val="24"/>
          <w:szCs w:val="24"/>
          <w:shd w:val="clear" w:color="auto" w:fill="FFFFFF"/>
        </w:rPr>
        <w:t> </w:t>
      </w:r>
      <w:r w:rsidRPr="00FC531D">
        <w:rPr>
          <w:color w:val="212121"/>
          <w:sz w:val="24"/>
          <w:szCs w:val="24"/>
          <w:shd w:val="clear" w:color="auto" w:fill="FFFFFF"/>
        </w:rPr>
        <w:t>USA zabýva</w:t>
      </w:r>
      <w:r w:rsidR="000A10A7">
        <w:rPr>
          <w:color w:val="212121"/>
          <w:sz w:val="24"/>
          <w:szCs w:val="24"/>
          <w:shd w:val="clear" w:color="auto" w:fill="FFFFFF"/>
        </w:rPr>
        <w:t>jí</w:t>
      </w:r>
      <w:r w:rsidRPr="00FC531D">
        <w:rPr>
          <w:color w:val="212121"/>
          <w:sz w:val="24"/>
          <w:szCs w:val="24"/>
          <w:shd w:val="clear" w:color="auto" w:fill="FFFFFF"/>
        </w:rPr>
        <w:t xml:space="preserve"> fortifikací rýže železem samotným a železem s přidaným zinkem, kyselinou listovou a vitaminem A. Studie byly provedeny u dětí předškolního a školního věku a</w:t>
      </w:r>
      <w:r w:rsidR="007C6767">
        <w:rPr>
          <w:color w:val="212121"/>
          <w:sz w:val="24"/>
          <w:szCs w:val="24"/>
          <w:shd w:val="clear" w:color="auto" w:fill="FFFFFF"/>
        </w:rPr>
        <w:t> </w:t>
      </w:r>
      <w:r w:rsidRPr="00FC531D">
        <w:rPr>
          <w:color w:val="212121"/>
          <w:sz w:val="24"/>
          <w:szCs w:val="24"/>
          <w:shd w:val="clear" w:color="auto" w:fill="FFFFFF"/>
        </w:rPr>
        <w:t>u</w:t>
      </w:r>
      <w:r w:rsidR="007C6767">
        <w:rPr>
          <w:color w:val="212121"/>
          <w:sz w:val="24"/>
          <w:szCs w:val="24"/>
          <w:shd w:val="clear" w:color="auto" w:fill="FFFFFF"/>
        </w:rPr>
        <w:t> </w:t>
      </w:r>
      <w:r w:rsidRPr="00FC531D">
        <w:rPr>
          <w:color w:val="212121"/>
          <w:sz w:val="24"/>
          <w:szCs w:val="24"/>
          <w:shd w:val="clear" w:color="auto" w:fill="FFFFFF"/>
        </w:rPr>
        <w:t xml:space="preserve">nekojících a netěhotných žen a trvaly 2 týdny až 48 měsíců. </w:t>
      </w:r>
      <w:r w:rsidRPr="00FC531D">
        <w:rPr>
          <w:sz w:val="24"/>
          <w:szCs w:val="24"/>
          <w:shd w:val="clear" w:color="auto" w:fill="FFFFFF"/>
        </w:rPr>
        <w:t>Účastníků studií bylo celkem 10 483</w:t>
      </w:r>
      <w:r w:rsidRPr="00FC531D">
        <w:rPr>
          <w:color w:val="FF0000"/>
          <w:sz w:val="24"/>
          <w:szCs w:val="24"/>
          <w:shd w:val="clear" w:color="auto" w:fill="FFFFFF"/>
        </w:rPr>
        <w:t xml:space="preserve">.  </w:t>
      </w:r>
      <w:r w:rsidRPr="00FC531D">
        <w:rPr>
          <w:sz w:val="24"/>
          <w:szCs w:val="24"/>
          <w:shd w:val="clear" w:color="auto" w:fill="FFFFFF"/>
        </w:rPr>
        <w:t xml:space="preserve">Bylo zjištěno, že konzumace fortifikované rýže železem, případně železem a dalšími mikronutrienty, může zvýšit hladinu hemoglobinu, snížit riziko deficience železa, nicméně pravděpodobnost anémie byla v porovnání s účastníky neobohacené rýže stejná. U účastníků konzumujících obohacenou rýži bylo zpozorováno mírné zvýšení koncentrace retinolu a </w:t>
      </w:r>
      <w:proofErr w:type="spellStart"/>
      <w:r w:rsidRPr="00FC531D">
        <w:rPr>
          <w:sz w:val="24"/>
          <w:szCs w:val="24"/>
          <w:shd w:val="clear" w:color="auto" w:fill="FFFFFF"/>
        </w:rPr>
        <w:t>folátu</w:t>
      </w:r>
      <w:proofErr w:type="spellEnd"/>
      <w:r w:rsidRPr="00FC531D">
        <w:rPr>
          <w:sz w:val="24"/>
          <w:szCs w:val="24"/>
          <w:shd w:val="clear" w:color="auto" w:fill="FFFFFF"/>
        </w:rPr>
        <w:t xml:space="preserve"> v séru. Významnější zvýšení průměrného hemoglobinu a snížení rizika nedostatku železa bylo zjištěno u skupiny konzumující rýži obohacenou pouze železem, bez přidaných dalších nutrientů. </w:t>
      </w:r>
      <w:r w:rsidRPr="006A5149">
        <w:rPr>
          <w:color w:val="FF0000"/>
          <w:sz w:val="24"/>
          <w:szCs w:val="24"/>
          <w:shd w:val="clear" w:color="auto" w:fill="FFFFFF"/>
        </w:rPr>
        <w:t xml:space="preserve"> </w:t>
      </w:r>
    </w:p>
    <w:p w14:paraId="757BE917" w14:textId="30DDFC09" w:rsidR="00245360" w:rsidRPr="006A5149" w:rsidRDefault="00245360" w:rsidP="006A5149">
      <w:pPr>
        <w:spacing w:after="4" w:line="360" w:lineRule="auto"/>
        <w:ind w:right="4" w:firstLine="709"/>
        <w:jc w:val="both"/>
        <w:rPr>
          <w:rFonts w:eastAsia="Arial"/>
          <w:sz w:val="24"/>
          <w:szCs w:val="24"/>
          <w:shd w:val="clear" w:color="auto" w:fill="FFFFFF"/>
        </w:rPr>
      </w:pPr>
      <w:proofErr w:type="spellStart"/>
      <w:r w:rsidRPr="00FC531D">
        <w:rPr>
          <w:rFonts w:eastAsia="Arial"/>
          <w:sz w:val="24"/>
          <w:szCs w:val="24"/>
          <w:shd w:val="clear" w:color="auto" w:fill="FFFFFF"/>
        </w:rPr>
        <w:t>Darnton-Hill</w:t>
      </w:r>
      <w:proofErr w:type="spellEnd"/>
      <w:r w:rsidRPr="00FC531D">
        <w:rPr>
          <w:rFonts w:eastAsia="Arial"/>
          <w:sz w:val="24"/>
          <w:szCs w:val="24"/>
          <w:shd w:val="clear" w:color="auto" w:fill="FFFFFF"/>
        </w:rPr>
        <w:t xml:space="preserve"> a</w:t>
      </w:r>
      <w:r w:rsidRPr="00FC531D">
        <w:rPr>
          <w:sz w:val="24"/>
          <w:szCs w:val="24"/>
          <w:shd w:val="clear" w:color="auto" w:fill="FFFFFF"/>
        </w:rPr>
        <w:t xml:space="preserve"> </w:t>
      </w:r>
      <w:proofErr w:type="spellStart"/>
      <w:r w:rsidRPr="00FC531D">
        <w:rPr>
          <w:sz w:val="24"/>
          <w:szCs w:val="24"/>
          <w:shd w:val="clear" w:color="auto" w:fill="FFFFFF"/>
        </w:rPr>
        <w:t>Mkparu</w:t>
      </w:r>
      <w:proofErr w:type="spellEnd"/>
      <w:r w:rsidRPr="00FC531D">
        <w:rPr>
          <w:sz w:val="24"/>
          <w:szCs w:val="24"/>
          <w:shd w:val="clear" w:color="auto" w:fill="FFFFFF"/>
        </w:rPr>
        <w:t xml:space="preserve"> </w:t>
      </w:r>
      <w:r w:rsidR="006A5149">
        <w:rPr>
          <w:sz w:val="24"/>
          <w:szCs w:val="24"/>
          <w:shd w:val="clear" w:color="auto" w:fill="FFFFFF"/>
        </w:rPr>
        <w:t xml:space="preserve">(2015) </w:t>
      </w:r>
      <w:r w:rsidRPr="00FC531D">
        <w:rPr>
          <w:sz w:val="24"/>
          <w:szCs w:val="24"/>
          <w:shd w:val="clear" w:color="auto" w:fill="FFFFFF"/>
        </w:rPr>
        <w:t>se</w:t>
      </w:r>
      <w:r w:rsidRPr="00FC531D">
        <w:rPr>
          <w:rFonts w:eastAsia="Arial"/>
          <w:sz w:val="24"/>
          <w:szCs w:val="24"/>
          <w:shd w:val="clear" w:color="auto" w:fill="FFFFFF"/>
        </w:rPr>
        <w:t xml:space="preserve"> ve své</w:t>
      </w:r>
      <w:r w:rsidRPr="00FC531D">
        <w:rPr>
          <w:sz w:val="24"/>
          <w:szCs w:val="24"/>
          <w:shd w:val="clear" w:color="auto" w:fill="FFFFFF"/>
        </w:rPr>
        <w:t>m přehledu</w:t>
      </w:r>
      <w:r w:rsidRPr="00FC531D">
        <w:rPr>
          <w:rFonts w:eastAsia="Arial"/>
          <w:sz w:val="24"/>
          <w:szCs w:val="24"/>
          <w:shd w:val="clear" w:color="auto" w:fill="FFFFFF"/>
        </w:rPr>
        <w:t xml:space="preserve"> o mikronutrientech během těhotenství v zemích s nízkými a středními příjmy věn</w:t>
      </w:r>
      <w:r w:rsidR="000A10A7">
        <w:rPr>
          <w:rFonts w:eastAsia="Arial"/>
          <w:sz w:val="24"/>
          <w:szCs w:val="24"/>
          <w:shd w:val="clear" w:color="auto" w:fill="FFFFFF"/>
        </w:rPr>
        <w:t>ují</w:t>
      </w:r>
      <w:r w:rsidRPr="00FC531D">
        <w:rPr>
          <w:rFonts w:eastAsia="Arial"/>
          <w:sz w:val="24"/>
          <w:szCs w:val="24"/>
          <w:shd w:val="clear" w:color="auto" w:fill="FFFFFF"/>
        </w:rPr>
        <w:t xml:space="preserve"> důležitosti vybraných vitaminů a</w:t>
      </w:r>
      <w:r w:rsidR="007C6767">
        <w:rPr>
          <w:rFonts w:eastAsia="Arial"/>
          <w:sz w:val="24"/>
          <w:szCs w:val="24"/>
          <w:shd w:val="clear" w:color="auto" w:fill="FFFFFF"/>
        </w:rPr>
        <w:t> </w:t>
      </w:r>
      <w:r w:rsidRPr="00FC531D">
        <w:rPr>
          <w:rFonts w:eastAsia="Arial"/>
          <w:sz w:val="24"/>
          <w:szCs w:val="24"/>
          <w:shd w:val="clear" w:color="auto" w:fill="FFFFFF"/>
        </w:rPr>
        <w:t xml:space="preserve">minerálů u žen reproduktivního věku a těhotných žen. Zmiňuje potíže související s nedostatky těchto mikroživin a možnostmi řešení těchto </w:t>
      </w:r>
      <w:proofErr w:type="spellStart"/>
      <w:r w:rsidRPr="00FC531D">
        <w:rPr>
          <w:rFonts w:eastAsia="Arial"/>
          <w:sz w:val="24"/>
          <w:szCs w:val="24"/>
          <w:shd w:val="clear" w:color="auto" w:fill="FFFFFF"/>
        </w:rPr>
        <w:t>deificiencí</w:t>
      </w:r>
      <w:proofErr w:type="spellEnd"/>
      <w:r w:rsidRPr="00FC531D">
        <w:rPr>
          <w:rFonts w:eastAsia="Arial"/>
          <w:sz w:val="24"/>
          <w:szCs w:val="24"/>
          <w:shd w:val="clear" w:color="auto" w:fill="FFFFFF"/>
        </w:rPr>
        <w:t>. Jako výhodu obohacování potravin autor uvedl fakt, že nutrienty se prostřednictvím fortifikovaných potravin mohou dostat ještě před otěhotněním a mít tak větší efekt ve srovnání s cílenou suplementací nutrientů po</w:t>
      </w:r>
      <w:r w:rsidR="007C6767">
        <w:rPr>
          <w:rFonts w:eastAsia="Arial"/>
          <w:sz w:val="24"/>
          <w:szCs w:val="24"/>
          <w:shd w:val="clear" w:color="auto" w:fill="FFFFFF"/>
        </w:rPr>
        <w:t> </w:t>
      </w:r>
      <w:r w:rsidRPr="00FC531D">
        <w:rPr>
          <w:rFonts w:eastAsia="Arial"/>
          <w:sz w:val="24"/>
          <w:szCs w:val="24"/>
          <w:shd w:val="clear" w:color="auto" w:fill="FFFFFF"/>
        </w:rPr>
        <w:t>otěhotnění. Fortifikace potravin tak byla označena za velmi efektivní způsob dodání chybějících živin u žen produktivního věku a těhotných žen.</w:t>
      </w:r>
      <w:r w:rsidRPr="00FC531D">
        <w:rPr>
          <w:sz w:val="24"/>
          <w:szCs w:val="24"/>
          <w:shd w:val="clear" w:color="auto" w:fill="FFFFFF"/>
        </w:rPr>
        <w:t xml:space="preserve"> </w:t>
      </w:r>
    </w:p>
    <w:p w14:paraId="2DAA044D" w14:textId="01700758" w:rsidR="00245360" w:rsidRPr="00FC531D" w:rsidRDefault="00245360" w:rsidP="004D50AB">
      <w:pPr>
        <w:spacing w:line="360" w:lineRule="auto"/>
        <w:jc w:val="both"/>
        <w:rPr>
          <w:sz w:val="24"/>
          <w:szCs w:val="24"/>
        </w:rPr>
      </w:pPr>
      <w:r w:rsidRPr="00FC531D">
        <w:rPr>
          <w:sz w:val="24"/>
          <w:szCs w:val="24"/>
        </w:rPr>
        <w:tab/>
        <w:t xml:space="preserve">Studie </w:t>
      </w:r>
      <w:proofErr w:type="spellStart"/>
      <w:r w:rsidRPr="00FC531D">
        <w:rPr>
          <w:sz w:val="24"/>
          <w:szCs w:val="24"/>
        </w:rPr>
        <w:t>Leyvraze</w:t>
      </w:r>
      <w:proofErr w:type="spellEnd"/>
      <w:r w:rsidRPr="00FC531D">
        <w:rPr>
          <w:sz w:val="24"/>
          <w:szCs w:val="24"/>
        </w:rPr>
        <w:t xml:space="preserve"> et al.</w:t>
      </w:r>
      <w:r w:rsidR="006A5149">
        <w:rPr>
          <w:sz w:val="24"/>
          <w:szCs w:val="24"/>
        </w:rPr>
        <w:t xml:space="preserve"> (2018)</w:t>
      </w:r>
      <w:r w:rsidRPr="00FC531D">
        <w:rPr>
          <w:sz w:val="24"/>
          <w:szCs w:val="24"/>
        </w:rPr>
        <w:t xml:space="preserve"> reagovala na nedostatečný příjem potravin bohatých na</w:t>
      </w:r>
      <w:r w:rsidR="007C6767">
        <w:rPr>
          <w:sz w:val="24"/>
          <w:szCs w:val="24"/>
        </w:rPr>
        <w:t> </w:t>
      </w:r>
      <w:r w:rsidRPr="00FC531D">
        <w:rPr>
          <w:sz w:val="24"/>
          <w:szCs w:val="24"/>
        </w:rPr>
        <w:t>mikronutrienty u dětí ve věku 6–23 měsíců ve vybraných čtvrtích Nairobi. Průzkum se</w:t>
      </w:r>
      <w:r w:rsidR="007C6767">
        <w:rPr>
          <w:sz w:val="24"/>
          <w:szCs w:val="24"/>
        </w:rPr>
        <w:t> </w:t>
      </w:r>
      <w:r w:rsidRPr="00FC531D">
        <w:rPr>
          <w:sz w:val="24"/>
          <w:szCs w:val="24"/>
        </w:rPr>
        <w:t xml:space="preserve">zabýval využitím </w:t>
      </w:r>
      <w:proofErr w:type="spellStart"/>
      <w:r w:rsidRPr="00FC531D">
        <w:rPr>
          <w:sz w:val="24"/>
          <w:szCs w:val="24"/>
        </w:rPr>
        <w:t>mikroživinových</w:t>
      </w:r>
      <w:proofErr w:type="spellEnd"/>
      <w:r w:rsidRPr="00FC531D">
        <w:rPr>
          <w:sz w:val="24"/>
          <w:szCs w:val="24"/>
        </w:rPr>
        <w:t xml:space="preserve"> prášků a fortifikovaných potravin, jakožto řešením této problematiky. Bylo prokázáno, že olej obohacený vitaminem A poskytl 23,9 % referenčního příjmu, kukuřičná mouka obohacená o železo pokryla studované populaci 50,7 % doporučeného příjmu. Výsledné pokrytí denní potřeby jódu pomocí jodizované soli nebylo uvedeno, nicméně 96 % dotázaných respondentů v rámci výzkumu ve vybraných čtvrtích potvrdilo používání jodizované soli namísto neobohacené soli při vaření. </w:t>
      </w:r>
    </w:p>
    <w:p w14:paraId="7BB52D9F" w14:textId="20C1149A" w:rsidR="00245360" w:rsidRPr="006A5149" w:rsidRDefault="000A10A7" w:rsidP="006A5149">
      <w:pPr>
        <w:spacing w:line="360" w:lineRule="auto"/>
        <w:ind w:firstLine="709"/>
        <w:jc w:val="both"/>
        <w:rPr>
          <w:sz w:val="24"/>
          <w:szCs w:val="24"/>
        </w:rPr>
      </w:pPr>
      <w:r>
        <w:rPr>
          <w:sz w:val="24"/>
          <w:szCs w:val="24"/>
        </w:rPr>
        <w:t xml:space="preserve">Přehledový článek autorů </w:t>
      </w:r>
      <w:proofErr w:type="spellStart"/>
      <w:r w:rsidR="00245360" w:rsidRPr="00FC531D">
        <w:rPr>
          <w:sz w:val="24"/>
          <w:szCs w:val="24"/>
        </w:rPr>
        <w:t>Das</w:t>
      </w:r>
      <w:proofErr w:type="spellEnd"/>
      <w:r w:rsidR="00245360" w:rsidRPr="00FC531D">
        <w:rPr>
          <w:sz w:val="24"/>
          <w:szCs w:val="24"/>
        </w:rPr>
        <w:t xml:space="preserve"> et al.</w:t>
      </w:r>
      <w:r w:rsidR="006A5149">
        <w:rPr>
          <w:sz w:val="24"/>
          <w:szCs w:val="24"/>
        </w:rPr>
        <w:t xml:space="preserve"> (2020)</w:t>
      </w:r>
      <w:r>
        <w:rPr>
          <w:sz w:val="24"/>
          <w:szCs w:val="24"/>
        </w:rPr>
        <w:t xml:space="preserve"> je</w:t>
      </w:r>
      <w:r w:rsidR="00245360" w:rsidRPr="00FC531D">
        <w:rPr>
          <w:sz w:val="24"/>
          <w:szCs w:val="24"/>
        </w:rPr>
        <w:t xml:space="preserve"> </w:t>
      </w:r>
      <w:r w:rsidRPr="00FC531D">
        <w:rPr>
          <w:sz w:val="24"/>
          <w:szCs w:val="24"/>
        </w:rPr>
        <w:t>zaměřen</w:t>
      </w:r>
      <w:r>
        <w:rPr>
          <w:sz w:val="24"/>
          <w:szCs w:val="24"/>
        </w:rPr>
        <w:t xml:space="preserve">ý </w:t>
      </w:r>
      <w:r w:rsidR="00245360" w:rsidRPr="00FC531D">
        <w:rPr>
          <w:sz w:val="24"/>
          <w:szCs w:val="24"/>
        </w:rPr>
        <w:t xml:space="preserve">na vliv fortifikace potravin více živinami v zemích s nižším středním příjmem, vyšším středním příjmem a v zemích s vysokými příjmy. Zkoumanou populaci tvořily převážně děti předškolního a školního věku, dospívající, dále těhotné ženy a dospělí jedinci. (celkem 19 585 účastníků) Jako nosiče </w:t>
      </w:r>
      <w:proofErr w:type="spellStart"/>
      <w:r w:rsidR="00245360" w:rsidRPr="00FC531D">
        <w:rPr>
          <w:sz w:val="24"/>
          <w:szCs w:val="24"/>
        </w:rPr>
        <w:t>fortifikantů</w:t>
      </w:r>
      <w:proofErr w:type="spellEnd"/>
      <w:r w:rsidR="00245360" w:rsidRPr="00FC531D">
        <w:rPr>
          <w:sz w:val="24"/>
          <w:szCs w:val="24"/>
        </w:rPr>
        <w:t xml:space="preserve"> byly využity základní potraviny, jako například rýže, mouka, mléko a mléčné výrobky, nemléčné nápoje, sušenky, pomazánky a sůl. K porovnání sloužily studie skupiny </w:t>
      </w:r>
      <w:r w:rsidR="00245360" w:rsidRPr="00FC531D">
        <w:rPr>
          <w:sz w:val="24"/>
          <w:szCs w:val="24"/>
        </w:rPr>
        <w:lastRenderedPageBreak/>
        <w:t>bez</w:t>
      </w:r>
      <w:r w:rsidR="007C6767">
        <w:rPr>
          <w:sz w:val="24"/>
          <w:szCs w:val="24"/>
        </w:rPr>
        <w:t> </w:t>
      </w:r>
      <w:r w:rsidR="00245360" w:rsidRPr="00FC531D">
        <w:rPr>
          <w:sz w:val="24"/>
          <w:szCs w:val="24"/>
        </w:rPr>
        <w:t>intervence fortifikovanými potravinami, nebo s podávaným placebem. Bylo zjištěno, že</w:t>
      </w:r>
      <w:r w:rsidR="007C6767">
        <w:rPr>
          <w:sz w:val="24"/>
          <w:szCs w:val="24"/>
        </w:rPr>
        <w:t> </w:t>
      </w:r>
      <w:r w:rsidR="00245360" w:rsidRPr="00FC531D">
        <w:rPr>
          <w:sz w:val="24"/>
          <w:szCs w:val="24"/>
        </w:rPr>
        <w:t>fortifikace potravin více nutrienty může snížit riziko anémie o 32 %, snížit riziko anémie z nedostatku železa o 72 %, snížit deficienci železa o 56 %, snížit nedostatek vitaminu A</w:t>
      </w:r>
      <w:r w:rsidR="007C6767">
        <w:rPr>
          <w:sz w:val="24"/>
          <w:szCs w:val="24"/>
        </w:rPr>
        <w:t> </w:t>
      </w:r>
      <w:r w:rsidR="00245360" w:rsidRPr="00FC531D">
        <w:rPr>
          <w:sz w:val="24"/>
          <w:szCs w:val="24"/>
        </w:rPr>
        <w:t>o</w:t>
      </w:r>
      <w:r w:rsidR="007C6767">
        <w:rPr>
          <w:sz w:val="24"/>
          <w:szCs w:val="24"/>
        </w:rPr>
        <w:t> </w:t>
      </w:r>
      <w:r w:rsidR="00245360" w:rsidRPr="00FC531D">
        <w:rPr>
          <w:sz w:val="24"/>
          <w:szCs w:val="24"/>
        </w:rPr>
        <w:t>58</w:t>
      </w:r>
      <w:r w:rsidR="007C6767">
        <w:rPr>
          <w:sz w:val="24"/>
          <w:szCs w:val="24"/>
        </w:rPr>
        <w:t> </w:t>
      </w:r>
      <w:r w:rsidR="00245360" w:rsidRPr="00FC531D">
        <w:rPr>
          <w:sz w:val="24"/>
          <w:szCs w:val="24"/>
        </w:rPr>
        <w:t>%, vitaminu B2 o 64 %, vitaminu B6 o 91 % a nedostatek vitaminu B12 o 58 %. Dále</w:t>
      </w:r>
      <w:r w:rsidR="007C6767">
        <w:rPr>
          <w:sz w:val="24"/>
          <w:szCs w:val="24"/>
        </w:rPr>
        <w:t> </w:t>
      </w:r>
      <w:r w:rsidR="00245360" w:rsidRPr="00FC531D">
        <w:rPr>
          <w:sz w:val="24"/>
          <w:szCs w:val="24"/>
        </w:rPr>
        <w:t>je</w:t>
      </w:r>
      <w:r w:rsidR="007C6767">
        <w:rPr>
          <w:sz w:val="24"/>
          <w:szCs w:val="24"/>
        </w:rPr>
        <w:t> </w:t>
      </w:r>
      <w:r w:rsidR="00245360" w:rsidRPr="00FC531D">
        <w:rPr>
          <w:sz w:val="24"/>
          <w:szCs w:val="24"/>
        </w:rPr>
        <w:t xml:space="preserve">možný pozitivní vliv na sérový hemoglobin, </w:t>
      </w:r>
      <w:proofErr w:type="spellStart"/>
      <w:r w:rsidR="00245360" w:rsidRPr="00FC531D">
        <w:rPr>
          <w:sz w:val="24"/>
          <w:szCs w:val="24"/>
        </w:rPr>
        <w:t>folát</w:t>
      </w:r>
      <w:proofErr w:type="spellEnd"/>
      <w:r w:rsidR="00245360" w:rsidRPr="00FC531D">
        <w:rPr>
          <w:sz w:val="24"/>
          <w:szCs w:val="24"/>
        </w:rPr>
        <w:t xml:space="preserve">, feritin, a vitamin A </w:t>
      </w:r>
      <w:proofErr w:type="spellStart"/>
      <w:r w:rsidR="00245360" w:rsidRPr="00FC531D">
        <w:rPr>
          <w:sz w:val="24"/>
          <w:szCs w:val="24"/>
        </w:rPr>
        <w:t>a</w:t>
      </w:r>
      <w:proofErr w:type="spellEnd"/>
      <w:r w:rsidR="00245360" w:rsidRPr="00FC531D">
        <w:rPr>
          <w:sz w:val="24"/>
          <w:szCs w:val="24"/>
        </w:rPr>
        <w:t xml:space="preserve"> B12. Efekt na</w:t>
      </w:r>
      <w:r w:rsidR="007C6767">
        <w:rPr>
          <w:sz w:val="24"/>
          <w:szCs w:val="24"/>
        </w:rPr>
        <w:t> </w:t>
      </w:r>
      <w:r w:rsidR="00245360" w:rsidRPr="00FC531D">
        <w:rPr>
          <w:sz w:val="24"/>
          <w:szCs w:val="24"/>
        </w:rPr>
        <w:t xml:space="preserve">hladinu sérového zinku, sérového vitaminu B1 a B6 byl nejasný a nelze ho dostatečně specifikovat. Jako možnou příčinu neprůkaznosti autor uvedl nedostačující počet účastníků, vysokou heterogenitu a možnou chybovost průzkumu. Neprůkazné byly rovněž výsledky hladin sérového vitaminu A, D, E a sérového vápníku u dětí. </w:t>
      </w:r>
    </w:p>
    <w:p w14:paraId="70A42325" w14:textId="686771F8" w:rsidR="00245360" w:rsidRPr="00FC531D" w:rsidRDefault="006A5149" w:rsidP="004D50AB">
      <w:pPr>
        <w:spacing w:line="360" w:lineRule="auto"/>
        <w:ind w:left="10" w:firstLine="698"/>
        <w:jc w:val="both"/>
        <w:rPr>
          <w:sz w:val="24"/>
          <w:szCs w:val="24"/>
        </w:rPr>
      </w:pPr>
      <w:r>
        <w:rPr>
          <w:sz w:val="24"/>
          <w:szCs w:val="24"/>
        </w:rPr>
        <w:t xml:space="preserve">Studie autora </w:t>
      </w:r>
      <w:proofErr w:type="spellStart"/>
      <w:r w:rsidR="00245360" w:rsidRPr="00FC531D">
        <w:rPr>
          <w:sz w:val="24"/>
          <w:szCs w:val="24"/>
        </w:rPr>
        <w:t>Kuong</w:t>
      </w:r>
      <w:proofErr w:type="spellEnd"/>
      <w:r w:rsidR="00245360" w:rsidRPr="00FC531D">
        <w:rPr>
          <w:sz w:val="24"/>
          <w:szCs w:val="24"/>
        </w:rPr>
        <w:t xml:space="preserve"> et al. </w:t>
      </w:r>
      <w:r>
        <w:rPr>
          <w:sz w:val="24"/>
          <w:szCs w:val="24"/>
        </w:rPr>
        <w:t xml:space="preserve">(2019) </w:t>
      </w:r>
      <w:r w:rsidR="000A10A7">
        <w:rPr>
          <w:sz w:val="24"/>
          <w:szCs w:val="24"/>
        </w:rPr>
        <w:t xml:space="preserve">zkoumá </w:t>
      </w:r>
      <w:r w:rsidR="00245360" w:rsidRPr="00FC531D">
        <w:rPr>
          <w:sz w:val="24"/>
          <w:szCs w:val="24"/>
        </w:rPr>
        <w:t>na vliv rýže obohacené o více mikroživin na</w:t>
      </w:r>
      <w:r w:rsidR="007C6767">
        <w:rPr>
          <w:sz w:val="24"/>
          <w:szCs w:val="24"/>
        </w:rPr>
        <w:t> </w:t>
      </w:r>
      <w:r w:rsidR="00245360" w:rsidRPr="00FC531D">
        <w:rPr>
          <w:sz w:val="24"/>
          <w:szCs w:val="24"/>
        </w:rPr>
        <w:t xml:space="preserve">hladinu zinku a </w:t>
      </w:r>
      <w:proofErr w:type="spellStart"/>
      <w:r w:rsidR="00245360" w:rsidRPr="00FC531D">
        <w:rPr>
          <w:sz w:val="24"/>
          <w:szCs w:val="24"/>
        </w:rPr>
        <w:t>folátu</w:t>
      </w:r>
      <w:proofErr w:type="spellEnd"/>
      <w:r w:rsidR="00245360" w:rsidRPr="00FC531D">
        <w:rPr>
          <w:sz w:val="24"/>
          <w:szCs w:val="24"/>
        </w:rPr>
        <w:t xml:space="preserve"> v séru u dětí školního věku</w:t>
      </w:r>
      <w:r>
        <w:rPr>
          <w:sz w:val="24"/>
          <w:szCs w:val="24"/>
        </w:rPr>
        <w:t xml:space="preserve"> v Kambodži</w:t>
      </w:r>
      <w:r w:rsidR="00245360" w:rsidRPr="00FC531D">
        <w:rPr>
          <w:sz w:val="24"/>
          <w:szCs w:val="24"/>
        </w:rPr>
        <w:t xml:space="preserve">. Jednalo se o dvojnásobně zaslepenou, randomizovanou studii ve spolupráci se Světovým potravinovým programem, který fortifikovanou rýži distribuoval do šestnácti náhodně rozdělených škol v kambodžské provincii. Školy byly rozděleny do 4 skupin, přičemž jedna skupina dostávala obohacenou rýži značky </w:t>
      </w:r>
      <w:proofErr w:type="spellStart"/>
      <w:r w:rsidR="00245360" w:rsidRPr="00FC531D">
        <w:rPr>
          <w:sz w:val="24"/>
          <w:szCs w:val="24"/>
        </w:rPr>
        <w:t>UltraRice</w:t>
      </w:r>
      <w:proofErr w:type="spellEnd"/>
      <w:r w:rsidR="00245360" w:rsidRPr="00FC531D">
        <w:rPr>
          <w:sz w:val="24"/>
          <w:szCs w:val="24"/>
        </w:rPr>
        <w:t xml:space="preserve"> </w:t>
      </w:r>
      <w:proofErr w:type="spellStart"/>
      <w:r w:rsidR="00245360" w:rsidRPr="00FC531D">
        <w:rPr>
          <w:sz w:val="24"/>
          <w:szCs w:val="24"/>
        </w:rPr>
        <w:t>Original</w:t>
      </w:r>
      <w:proofErr w:type="spellEnd"/>
      <w:r w:rsidR="00245360" w:rsidRPr="00FC531D">
        <w:rPr>
          <w:sz w:val="24"/>
          <w:szCs w:val="24"/>
        </w:rPr>
        <w:t xml:space="preserve">, druhá </w:t>
      </w:r>
      <w:proofErr w:type="spellStart"/>
      <w:r w:rsidR="00245360" w:rsidRPr="00FC531D">
        <w:rPr>
          <w:sz w:val="24"/>
          <w:szCs w:val="24"/>
        </w:rPr>
        <w:t>UltraRice</w:t>
      </w:r>
      <w:proofErr w:type="spellEnd"/>
      <w:r w:rsidR="00245360" w:rsidRPr="00FC531D">
        <w:rPr>
          <w:sz w:val="24"/>
          <w:szCs w:val="24"/>
        </w:rPr>
        <w:t xml:space="preserve"> New, třetí </w:t>
      </w:r>
      <w:proofErr w:type="spellStart"/>
      <w:r w:rsidR="00245360" w:rsidRPr="00FC531D">
        <w:rPr>
          <w:sz w:val="24"/>
          <w:szCs w:val="24"/>
        </w:rPr>
        <w:t>NutriRice</w:t>
      </w:r>
      <w:proofErr w:type="spellEnd"/>
      <w:r w:rsidR="00245360" w:rsidRPr="00FC531D">
        <w:rPr>
          <w:sz w:val="24"/>
          <w:szCs w:val="24"/>
        </w:rPr>
        <w:t xml:space="preserve"> a poslední skupině bylo podáváno placebo ve formě neobohacené rýže. Průzkumu se zúčastnilo celkem 1950 dětí od</w:t>
      </w:r>
      <w:r w:rsidR="007C6767">
        <w:rPr>
          <w:sz w:val="24"/>
          <w:szCs w:val="24"/>
        </w:rPr>
        <w:t> </w:t>
      </w:r>
      <w:r w:rsidR="00245360" w:rsidRPr="00FC531D">
        <w:rPr>
          <w:sz w:val="24"/>
          <w:szCs w:val="24"/>
        </w:rPr>
        <w:t>6</w:t>
      </w:r>
      <w:r w:rsidR="007C6767">
        <w:rPr>
          <w:sz w:val="24"/>
          <w:szCs w:val="24"/>
        </w:rPr>
        <w:t> </w:t>
      </w:r>
      <w:r w:rsidR="00245360" w:rsidRPr="00FC531D">
        <w:rPr>
          <w:sz w:val="24"/>
          <w:szCs w:val="24"/>
        </w:rPr>
        <w:t xml:space="preserve">do 16 let. Měření probíhalo formou odběru krve před intervencí, po třech měsících programu a po šesti měsících, tedy na konci intervence. Jednotlivé značky rýže byly vyráběny odlišnými způsoby a obsahovaly kromě zinku a </w:t>
      </w:r>
      <w:proofErr w:type="spellStart"/>
      <w:r w:rsidR="00245360" w:rsidRPr="00FC531D">
        <w:rPr>
          <w:sz w:val="24"/>
          <w:szCs w:val="24"/>
        </w:rPr>
        <w:t>folátu</w:t>
      </w:r>
      <w:proofErr w:type="spellEnd"/>
      <w:r w:rsidR="00245360" w:rsidRPr="00FC531D">
        <w:rPr>
          <w:sz w:val="24"/>
          <w:szCs w:val="24"/>
        </w:rPr>
        <w:t xml:space="preserve"> i další živiny v různých koncentracích. Rýže dodávaná programem byla ve školách připravována dle pokynů programu a rovněž byla zaznamenávána školní docházka pro kontrolu možných nedostatků studie.</w:t>
      </w:r>
    </w:p>
    <w:p w14:paraId="6D2F0634" w14:textId="144F1A80" w:rsidR="00245360" w:rsidRPr="00FC531D" w:rsidRDefault="00245360" w:rsidP="004D50AB">
      <w:pPr>
        <w:spacing w:line="360" w:lineRule="auto"/>
        <w:jc w:val="both"/>
        <w:rPr>
          <w:sz w:val="24"/>
          <w:szCs w:val="24"/>
        </w:rPr>
      </w:pPr>
      <w:r w:rsidRPr="00FC531D">
        <w:rPr>
          <w:sz w:val="24"/>
          <w:szCs w:val="24"/>
        </w:rPr>
        <w:t xml:space="preserve">Výsledkem studie bylo významné zvýšení sérové koncentrace zinku, snížení rizika deficience zinku ve skupinách, jež dostávaly fortifikovanou rýži. U skupiny, která dostávala </w:t>
      </w:r>
      <w:proofErr w:type="spellStart"/>
      <w:r w:rsidRPr="00FC531D">
        <w:rPr>
          <w:sz w:val="24"/>
          <w:szCs w:val="24"/>
        </w:rPr>
        <w:t>NutriRice</w:t>
      </w:r>
      <w:proofErr w:type="spellEnd"/>
      <w:r w:rsidRPr="00FC531D">
        <w:rPr>
          <w:sz w:val="24"/>
          <w:szCs w:val="24"/>
        </w:rPr>
        <w:t xml:space="preserve">, byl měřen sérový </w:t>
      </w:r>
      <w:proofErr w:type="spellStart"/>
      <w:r w:rsidRPr="00FC531D">
        <w:rPr>
          <w:sz w:val="24"/>
          <w:szCs w:val="24"/>
        </w:rPr>
        <w:t>folát</w:t>
      </w:r>
      <w:proofErr w:type="spellEnd"/>
      <w:r w:rsidRPr="00FC531D">
        <w:rPr>
          <w:sz w:val="24"/>
          <w:szCs w:val="24"/>
        </w:rPr>
        <w:t xml:space="preserve">, jehož koncentrace v porovnání se skupinou dostávající placebo byla vyšší. Byly uváženy rovněž změny stravování dětí mimo fortifikační opatření, které se pojí s jednotlivými obdobími, což zapříčinilo zlepšení výsledků při měření po třetím měsíci opatření u skupiny dostávající neobohacenou rýži. Studie dále upozorňuje na důležitost volby vhodného nosiče, jelikož potravina s vysokým obsahem </w:t>
      </w:r>
      <w:proofErr w:type="spellStart"/>
      <w:r w:rsidRPr="00FC531D">
        <w:rPr>
          <w:sz w:val="24"/>
          <w:szCs w:val="24"/>
        </w:rPr>
        <w:t>fytátů</w:t>
      </w:r>
      <w:proofErr w:type="spellEnd"/>
      <w:r w:rsidRPr="00FC531D">
        <w:rPr>
          <w:sz w:val="24"/>
          <w:szCs w:val="24"/>
        </w:rPr>
        <w:t xml:space="preserve"> může inhibovat vstřebatelnost zinku a</w:t>
      </w:r>
      <w:r w:rsidR="007C6767">
        <w:rPr>
          <w:sz w:val="24"/>
          <w:szCs w:val="24"/>
        </w:rPr>
        <w:t> </w:t>
      </w:r>
      <w:r w:rsidRPr="00FC531D">
        <w:rPr>
          <w:sz w:val="24"/>
          <w:szCs w:val="24"/>
        </w:rPr>
        <w:t xml:space="preserve">ovlivnit výsledek intervence. </w:t>
      </w:r>
    </w:p>
    <w:p w14:paraId="400DE9BC" w14:textId="77777777" w:rsidR="00245360" w:rsidRPr="006A5149" w:rsidRDefault="00245360" w:rsidP="004D50AB">
      <w:pPr>
        <w:pStyle w:val="Nadpis2"/>
        <w:spacing w:line="360" w:lineRule="auto"/>
        <w:jc w:val="both"/>
        <w:rPr>
          <w:rFonts w:ascii="Times New Roman" w:eastAsia="Times New Roman" w:hAnsi="Times New Roman" w:cs="Times New Roman"/>
          <w:b/>
          <w:color w:val="auto"/>
          <w:sz w:val="28"/>
          <w:szCs w:val="28"/>
        </w:rPr>
      </w:pPr>
      <w:bookmarkStart w:id="40" w:name="_Toc165623146"/>
      <w:proofErr w:type="gramStart"/>
      <w:r w:rsidRPr="006A5149">
        <w:rPr>
          <w:rFonts w:ascii="Times New Roman" w:eastAsia="Times New Roman" w:hAnsi="Times New Roman" w:cs="Times New Roman"/>
          <w:b/>
          <w:color w:val="auto"/>
          <w:sz w:val="28"/>
          <w:szCs w:val="28"/>
        </w:rPr>
        <w:t>Diskuze</w:t>
      </w:r>
      <w:bookmarkEnd w:id="40"/>
      <w:proofErr w:type="gramEnd"/>
    </w:p>
    <w:p w14:paraId="70CC9A0D" w14:textId="2D3EC919" w:rsidR="00245360" w:rsidRPr="00FC531D" w:rsidRDefault="00245360" w:rsidP="006A5149">
      <w:pPr>
        <w:spacing w:line="360" w:lineRule="auto"/>
        <w:ind w:firstLine="576"/>
        <w:jc w:val="both"/>
        <w:rPr>
          <w:sz w:val="24"/>
          <w:szCs w:val="24"/>
          <w:shd w:val="clear" w:color="auto" w:fill="FFFFFF"/>
        </w:rPr>
      </w:pPr>
      <w:r w:rsidRPr="00FC531D">
        <w:rPr>
          <w:sz w:val="24"/>
          <w:szCs w:val="24"/>
          <w:shd w:val="clear" w:color="auto" w:fill="FFFFFF"/>
        </w:rPr>
        <w:t xml:space="preserve">Cílem této </w:t>
      </w:r>
      <w:proofErr w:type="gramStart"/>
      <w:r w:rsidRPr="00FC531D">
        <w:rPr>
          <w:sz w:val="24"/>
          <w:szCs w:val="24"/>
          <w:shd w:val="clear" w:color="auto" w:fill="FFFFFF"/>
        </w:rPr>
        <w:t>diskuze</w:t>
      </w:r>
      <w:proofErr w:type="gramEnd"/>
      <w:r w:rsidRPr="00FC531D">
        <w:rPr>
          <w:sz w:val="24"/>
          <w:szCs w:val="24"/>
          <w:shd w:val="clear" w:color="auto" w:fill="FFFFFF"/>
        </w:rPr>
        <w:t xml:space="preserve"> je zhodnocení efektivity a přínosu fortifikace potravin jako řešení malnutrice způsobené nedostatkem mikronutrientů</w:t>
      </w:r>
      <w:r w:rsidR="000A10A7">
        <w:rPr>
          <w:sz w:val="24"/>
          <w:szCs w:val="24"/>
          <w:shd w:val="clear" w:color="auto" w:fill="FFFFFF"/>
        </w:rPr>
        <w:t xml:space="preserve"> na základě získaných poznatků z dohledaných studií.</w:t>
      </w:r>
    </w:p>
    <w:p w14:paraId="743ECCDF" w14:textId="145B794C" w:rsidR="00245360" w:rsidRPr="00FC531D" w:rsidRDefault="00245360" w:rsidP="006A5149">
      <w:pPr>
        <w:spacing w:line="360" w:lineRule="auto"/>
        <w:ind w:firstLine="576"/>
        <w:jc w:val="both"/>
        <w:rPr>
          <w:sz w:val="24"/>
          <w:szCs w:val="24"/>
          <w:shd w:val="clear" w:color="auto" w:fill="FFFFFF"/>
        </w:rPr>
      </w:pPr>
      <w:r w:rsidRPr="00FC531D">
        <w:rPr>
          <w:sz w:val="24"/>
          <w:szCs w:val="24"/>
          <w:shd w:val="clear" w:color="auto" w:fill="FFFFFF"/>
        </w:rPr>
        <w:lastRenderedPageBreak/>
        <w:t xml:space="preserve">Jako úspěšné fortifikační programy lze označit intervence popsané v průzkumech autorů </w:t>
      </w:r>
      <w:proofErr w:type="spellStart"/>
      <w:r w:rsidRPr="00FC531D">
        <w:rPr>
          <w:sz w:val="24"/>
          <w:szCs w:val="24"/>
          <w:shd w:val="clear" w:color="auto" w:fill="FFFFFF"/>
        </w:rPr>
        <w:t>Kuong</w:t>
      </w:r>
      <w:proofErr w:type="spellEnd"/>
      <w:r w:rsidRPr="00FC531D">
        <w:rPr>
          <w:sz w:val="24"/>
          <w:szCs w:val="24"/>
          <w:shd w:val="clear" w:color="auto" w:fill="FFFFFF"/>
        </w:rPr>
        <w:t xml:space="preserve"> et al. a </w:t>
      </w:r>
      <w:proofErr w:type="spellStart"/>
      <w:r w:rsidRPr="00FC531D">
        <w:rPr>
          <w:sz w:val="24"/>
          <w:szCs w:val="24"/>
          <w:shd w:val="clear" w:color="auto" w:fill="FFFFFF"/>
        </w:rPr>
        <w:t>Keats</w:t>
      </w:r>
      <w:proofErr w:type="spellEnd"/>
      <w:r w:rsidRPr="00FC531D">
        <w:rPr>
          <w:sz w:val="24"/>
          <w:szCs w:val="24"/>
          <w:shd w:val="clear" w:color="auto" w:fill="FFFFFF"/>
        </w:rPr>
        <w:t xml:space="preserve"> et al., které obsahovaly podrobnější informace a ucelenější závěry a</w:t>
      </w:r>
      <w:r w:rsidR="007C6767">
        <w:rPr>
          <w:sz w:val="24"/>
          <w:szCs w:val="24"/>
          <w:shd w:val="clear" w:color="auto" w:fill="FFFFFF"/>
        </w:rPr>
        <w:t> </w:t>
      </w:r>
      <w:r w:rsidRPr="00FC531D">
        <w:rPr>
          <w:sz w:val="24"/>
          <w:szCs w:val="24"/>
          <w:shd w:val="clear" w:color="auto" w:fill="FFFFFF"/>
        </w:rPr>
        <w:t xml:space="preserve">výstupy provedených intervencí. Za velmi propracovanou studii lze označit průzkum autorů právě </w:t>
      </w:r>
      <w:proofErr w:type="spellStart"/>
      <w:r w:rsidRPr="00FC531D">
        <w:rPr>
          <w:sz w:val="24"/>
          <w:szCs w:val="24"/>
          <w:shd w:val="clear" w:color="auto" w:fill="FFFFFF"/>
        </w:rPr>
        <w:t>Kuong</w:t>
      </w:r>
      <w:proofErr w:type="spellEnd"/>
      <w:r w:rsidRPr="00FC531D">
        <w:rPr>
          <w:sz w:val="24"/>
          <w:szCs w:val="24"/>
          <w:shd w:val="clear" w:color="auto" w:fill="FFFFFF"/>
        </w:rPr>
        <w:t xml:space="preserve"> et al., ve kterém byla metodika programu a monitoring popsány velmi detailně, včetně možných vlivů na konečný výstup studie. Vhodně zvolený nosič </w:t>
      </w:r>
      <w:proofErr w:type="spellStart"/>
      <w:r w:rsidRPr="00FC531D">
        <w:rPr>
          <w:sz w:val="24"/>
          <w:szCs w:val="24"/>
          <w:shd w:val="clear" w:color="auto" w:fill="FFFFFF"/>
        </w:rPr>
        <w:t>fortifikantu</w:t>
      </w:r>
      <w:proofErr w:type="spellEnd"/>
      <w:r w:rsidRPr="00FC531D">
        <w:rPr>
          <w:sz w:val="24"/>
          <w:szCs w:val="24"/>
          <w:shd w:val="clear" w:color="auto" w:fill="FFFFFF"/>
        </w:rPr>
        <w:t xml:space="preserve">, úzká cílová skupina, zahrnutí kontrolní skupiny, analýza stravování mimo intervenční program a dobrý monitoring celého programu jsou pravděpodobně důvody úspěchu tohoto průzkumu. </w:t>
      </w:r>
      <w:proofErr w:type="spellStart"/>
      <w:r w:rsidRPr="00FC531D">
        <w:rPr>
          <w:sz w:val="24"/>
          <w:szCs w:val="24"/>
          <w:shd w:val="clear" w:color="auto" w:fill="FFFFFF"/>
        </w:rPr>
        <w:t>Keats</w:t>
      </w:r>
      <w:proofErr w:type="spellEnd"/>
      <w:r w:rsidR="007C6767">
        <w:rPr>
          <w:sz w:val="24"/>
          <w:szCs w:val="24"/>
          <w:shd w:val="clear" w:color="auto" w:fill="FFFFFF"/>
        </w:rPr>
        <w:t> </w:t>
      </w:r>
      <w:r w:rsidRPr="00FC531D">
        <w:rPr>
          <w:sz w:val="24"/>
          <w:szCs w:val="24"/>
          <w:shd w:val="clear" w:color="auto" w:fill="FFFFFF"/>
        </w:rPr>
        <w:t>et</w:t>
      </w:r>
      <w:r w:rsidR="007C6767">
        <w:rPr>
          <w:sz w:val="24"/>
          <w:szCs w:val="24"/>
          <w:shd w:val="clear" w:color="auto" w:fill="FFFFFF"/>
        </w:rPr>
        <w:t> </w:t>
      </w:r>
      <w:r w:rsidRPr="00FC531D">
        <w:rPr>
          <w:sz w:val="24"/>
          <w:szCs w:val="24"/>
          <w:shd w:val="clear" w:color="auto" w:fill="FFFFFF"/>
        </w:rPr>
        <w:t>al. uvedli příklady úspěšných programů obohacení retinolem, kyselinou listovou a</w:t>
      </w:r>
      <w:r w:rsidR="007C6767">
        <w:rPr>
          <w:sz w:val="24"/>
          <w:szCs w:val="24"/>
          <w:shd w:val="clear" w:color="auto" w:fill="FFFFFF"/>
        </w:rPr>
        <w:t> </w:t>
      </w:r>
      <w:r w:rsidRPr="00FC531D">
        <w:rPr>
          <w:sz w:val="24"/>
          <w:szCs w:val="24"/>
          <w:shd w:val="clear" w:color="auto" w:fill="FFFFFF"/>
        </w:rPr>
        <w:t>železem, přičemž v případě obohacení železem vyzdvihli výsledek nižšího rizika anémie u</w:t>
      </w:r>
      <w:r w:rsidR="007C6767">
        <w:rPr>
          <w:sz w:val="24"/>
          <w:szCs w:val="24"/>
          <w:shd w:val="clear" w:color="auto" w:fill="FFFFFF"/>
        </w:rPr>
        <w:t> </w:t>
      </w:r>
      <w:r w:rsidRPr="00FC531D">
        <w:rPr>
          <w:sz w:val="24"/>
          <w:szCs w:val="24"/>
          <w:shd w:val="clear" w:color="auto" w:fill="FFFFFF"/>
        </w:rPr>
        <w:t xml:space="preserve">netěhotných žen v porovnání s těhotnými, což lze přisoudit vyšším nárokům gravidních žen na příjem železa. Účinkem fortifikace železem se zabývali také autoři </w:t>
      </w:r>
      <w:proofErr w:type="spellStart"/>
      <w:r w:rsidR="00CD5128" w:rsidRPr="00FC531D">
        <w:rPr>
          <w:sz w:val="24"/>
          <w:szCs w:val="24"/>
          <w:shd w:val="clear" w:color="auto" w:fill="FFFFFF"/>
        </w:rPr>
        <w:t>Peňa</w:t>
      </w:r>
      <w:proofErr w:type="spellEnd"/>
      <w:r w:rsidR="00CD5128">
        <w:rPr>
          <w:sz w:val="24"/>
          <w:szCs w:val="24"/>
          <w:shd w:val="clear" w:color="auto" w:fill="FFFFFF"/>
        </w:rPr>
        <w:t> – </w:t>
      </w:r>
      <w:proofErr w:type="spellStart"/>
      <w:r w:rsidR="00CD5128">
        <w:rPr>
          <w:sz w:val="24"/>
          <w:szCs w:val="24"/>
          <w:shd w:val="clear" w:color="auto" w:fill="FFFFFF"/>
        </w:rPr>
        <w:t>Rosas</w:t>
      </w:r>
      <w:proofErr w:type="spellEnd"/>
      <w:r w:rsidR="007C6767">
        <w:rPr>
          <w:sz w:val="24"/>
          <w:szCs w:val="24"/>
          <w:shd w:val="clear" w:color="auto" w:fill="FFFFFF"/>
        </w:rPr>
        <w:t> </w:t>
      </w:r>
      <w:r w:rsidRPr="00FC531D">
        <w:rPr>
          <w:sz w:val="24"/>
          <w:szCs w:val="24"/>
          <w:shd w:val="clear" w:color="auto" w:fill="FFFFFF"/>
        </w:rPr>
        <w:t>et</w:t>
      </w:r>
      <w:r w:rsidR="007C6767">
        <w:rPr>
          <w:sz w:val="24"/>
          <w:szCs w:val="24"/>
          <w:shd w:val="clear" w:color="auto" w:fill="FFFFFF"/>
        </w:rPr>
        <w:t> </w:t>
      </w:r>
      <w:r w:rsidRPr="00FC531D">
        <w:rPr>
          <w:sz w:val="24"/>
          <w:szCs w:val="24"/>
          <w:shd w:val="clear" w:color="auto" w:fill="FFFFFF"/>
        </w:rPr>
        <w:t>al.,</w:t>
      </w:r>
      <w:r w:rsidR="007C6767">
        <w:rPr>
          <w:sz w:val="24"/>
          <w:szCs w:val="24"/>
          <w:shd w:val="clear" w:color="auto" w:fill="FFFFFF"/>
        </w:rPr>
        <w:t> </w:t>
      </w:r>
      <w:r w:rsidRPr="00FC531D">
        <w:rPr>
          <w:sz w:val="24"/>
          <w:szCs w:val="24"/>
          <w:shd w:val="clear" w:color="auto" w:fill="FFFFFF"/>
        </w:rPr>
        <w:t>kteří</w:t>
      </w:r>
      <w:r w:rsidR="007C6767">
        <w:rPr>
          <w:sz w:val="24"/>
          <w:szCs w:val="24"/>
          <w:shd w:val="clear" w:color="auto" w:fill="FFFFFF"/>
        </w:rPr>
        <w:t> </w:t>
      </w:r>
      <w:r w:rsidRPr="00FC531D">
        <w:rPr>
          <w:sz w:val="24"/>
          <w:szCs w:val="24"/>
          <w:shd w:val="clear" w:color="auto" w:fill="FFFFFF"/>
        </w:rPr>
        <w:t xml:space="preserve">uvedli, že skupina, která přijímala během intervence potraviny obohacené pouze železem, měla výstupní výsledky lepší než skupina, která přijímala potraviny obohacené železem a dalšími nutrienty současně, z čehož lze vyvodit možné nežádoucí interakce mezi nutrienty ve vícenásobně obohacené potravině, která může vést k inhibici vstřebatelnosti železa. </w:t>
      </w:r>
    </w:p>
    <w:p w14:paraId="2846736F" w14:textId="50C92085" w:rsidR="00245360" w:rsidRPr="00FC531D" w:rsidRDefault="00245360" w:rsidP="004D50AB">
      <w:pPr>
        <w:spacing w:line="360" w:lineRule="auto"/>
        <w:jc w:val="both"/>
        <w:rPr>
          <w:sz w:val="24"/>
          <w:szCs w:val="24"/>
          <w:shd w:val="clear" w:color="auto" w:fill="FFFFFF"/>
        </w:rPr>
      </w:pPr>
      <w:r w:rsidRPr="00FC531D">
        <w:rPr>
          <w:sz w:val="24"/>
          <w:szCs w:val="24"/>
          <w:shd w:val="clear" w:color="auto" w:fill="FFFFFF"/>
        </w:rPr>
        <w:t>Obohacením potraviny několika nutrienty současně se ve svém článku zabýval</w:t>
      </w:r>
      <w:r w:rsidR="000A10A7">
        <w:rPr>
          <w:sz w:val="24"/>
          <w:szCs w:val="24"/>
          <w:shd w:val="clear" w:color="auto" w:fill="FFFFFF"/>
        </w:rPr>
        <w:t>i</w:t>
      </w:r>
      <w:r w:rsidRPr="00FC531D">
        <w:rPr>
          <w:sz w:val="24"/>
          <w:szCs w:val="24"/>
          <w:shd w:val="clear" w:color="auto" w:fill="FFFFFF"/>
        </w:rPr>
        <w:t xml:space="preserve"> také</w:t>
      </w:r>
      <w:r w:rsidR="00CD5128">
        <w:rPr>
          <w:sz w:val="24"/>
          <w:szCs w:val="24"/>
          <w:shd w:val="clear" w:color="auto" w:fill="FFFFFF"/>
        </w:rPr>
        <w:t> </w:t>
      </w:r>
      <w:proofErr w:type="spellStart"/>
      <w:r w:rsidRPr="00FC531D">
        <w:rPr>
          <w:sz w:val="24"/>
          <w:szCs w:val="24"/>
          <w:shd w:val="clear" w:color="auto" w:fill="FFFFFF"/>
        </w:rPr>
        <w:t>Das</w:t>
      </w:r>
      <w:proofErr w:type="spellEnd"/>
      <w:r w:rsidR="00B62D0C">
        <w:rPr>
          <w:sz w:val="24"/>
          <w:szCs w:val="24"/>
          <w:shd w:val="clear" w:color="auto" w:fill="FFFFFF"/>
        </w:rPr>
        <w:t> </w:t>
      </w:r>
      <w:r w:rsidRPr="00FC531D">
        <w:rPr>
          <w:sz w:val="24"/>
          <w:szCs w:val="24"/>
          <w:shd w:val="clear" w:color="auto" w:fill="FFFFFF"/>
        </w:rPr>
        <w:t>et</w:t>
      </w:r>
      <w:r w:rsidR="00B62D0C">
        <w:rPr>
          <w:sz w:val="24"/>
          <w:szCs w:val="24"/>
          <w:shd w:val="clear" w:color="auto" w:fill="FFFFFF"/>
        </w:rPr>
        <w:t> </w:t>
      </w:r>
      <w:r w:rsidRPr="00FC531D">
        <w:rPr>
          <w:sz w:val="24"/>
          <w:szCs w:val="24"/>
          <w:shd w:val="clear" w:color="auto" w:fill="FFFFFF"/>
        </w:rPr>
        <w:t>al.,</w:t>
      </w:r>
      <w:r w:rsidR="00B62D0C">
        <w:rPr>
          <w:sz w:val="24"/>
          <w:szCs w:val="24"/>
          <w:shd w:val="clear" w:color="auto" w:fill="FFFFFF"/>
        </w:rPr>
        <w:t> </w:t>
      </w:r>
      <w:r w:rsidR="000A10A7">
        <w:rPr>
          <w:sz w:val="24"/>
          <w:szCs w:val="24"/>
          <w:shd w:val="clear" w:color="auto" w:fill="FFFFFF"/>
        </w:rPr>
        <w:t>jenž</w:t>
      </w:r>
      <w:r w:rsidRPr="00FC531D">
        <w:rPr>
          <w:sz w:val="24"/>
          <w:szCs w:val="24"/>
          <w:shd w:val="clear" w:color="auto" w:fill="FFFFFF"/>
        </w:rPr>
        <w:t xml:space="preserve"> zkoumal</w:t>
      </w:r>
      <w:r w:rsidR="000A10A7">
        <w:rPr>
          <w:sz w:val="24"/>
          <w:szCs w:val="24"/>
          <w:shd w:val="clear" w:color="auto" w:fill="FFFFFF"/>
        </w:rPr>
        <w:t>i</w:t>
      </w:r>
      <w:r w:rsidRPr="00FC531D">
        <w:rPr>
          <w:sz w:val="24"/>
          <w:szCs w:val="24"/>
          <w:shd w:val="clear" w:color="auto" w:fill="FFFFFF"/>
        </w:rPr>
        <w:t xml:space="preserve"> výsledky několika studií s vysokou heterogenitou účastníků. Autoři uvedli možný přínos vícenásobného obohacení ke snížení prevalence anémie, nedostatku železa, některých vitaminů B a vitaminu A. Výstupy hladin nutrientů byly v některých studiích rozdílné a nelze tak jasně prokázat skutečný jednoznačný přínos provedených intervencí. Samotní autoři článku tyto nejasnosti přikládají širokému rozmezí zkoumaných populačních skupin, nízkému počtu jedinců a nepřesnostem studií.</w:t>
      </w:r>
    </w:p>
    <w:p w14:paraId="31C73CDF" w14:textId="77777777" w:rsidR="00245360" w:rsidRPr="00FC531D" w:rsidRDefault="00245360" w:rsidP="006A5149">
      <w:pPr>
        <w:spacing w:line="360" w:lineRule="auto"/>
        <w:ind w:firstLine="709"/>
        <w:jc w:val="both"/>
        <w:rPr>
          <w:sz w:val="24"/>
          <w:szCs w:val="24"/>
          <w:shd w:val="clear" w:color="auto" w:fill="FFFFFF"/>
        </w:rPr>
      </w:pPr>
      <w:proofErr w:type="spellStart"/>
      <w:r w:rsidRPr="00FC531D">
        <w:rPr>
          <w:sz w:val="24"/>
          <w:szCs w:val="24"/>
          <w:shd w:val="clear" w:color="auto" w:fill="FFFFFF"/>
        </w:rPr>
        <w:t>Leyvraz</w:t>
      </w:r>
      <w:proofErr w:type="spellEnd"/>
      <w:r w:rsidRPr="00FC531D">
        <w:rPr>
          <w:sz w:val="24"/>
          <w:szCs w:val="24"/>
          <w:shd w:val="clear" w:color="auto" w:fill="FFFFFF"/>
        </w:rPr>
        <w:t xml:space="preserve"> et al. popsali míru pokrytí denní potřeby mikronutrientů pomocí </w:t>
      </w:r>
      <w:proofErr w:type="spellStart"/>
      <w:r w:rsidRPr="00FC531D">
        <w:rPr>
          <w:sz w:val="24"/>
          <w:szCs w:val="24"/>
          <w:shd w:val="clear" w:color="auto" w:fill="FFFFFF"/>
        </w:rPr>
        <w:t>mikroživinových</w:t>
      </w:r>
      <w:proofErr w:type="spellEnd"/>
      <w:r w:rsidRPr="00FC531D">
        <w:rPr>
          <w:sz w:val="24"/>
          <w:szCs w:val="24"/>
          <w:shd w:val="clear" w:color="auto" w:fill="FFFFFF"/>
        </w:rPr>
        <w:t xml:space="preserve"> prášků a fortifikovaných potravin. Přínos byl prokázán významnou mírou pokrytí denní potřeby jódu, železa a vitaminu A u deficientních kojenců.</w:t>
      </w:r>
    </w:p>
    <w:p w14:paraId="47198C09" w14:textId="6416066B" w:rsidR="00245360" w:rsidRDefault="00245360" w:rsidP="006A5149">
      <w:pPr>
        <w:spacing w:line="360" w:lineRule="auto"/>
        <w:ind w:firstLine="709"/>
        <w:jc w:val="both"/>
        <w:rPr>
          <w:sz w:val="24"/>
          <w:szCs w:val="24"/>
          <w:shd w:val="clear" w:color="auto" w:fill="FFFFFF"/>
        </w:rPr>
      </w:pPr>
      <w:r w:rsidRPr="00FC531D">
        <w:rPr>
          <w:sz w:val="24"/>
          <w:szCs w:val="24"/>
          <w:shd w:val="clear" w:color="auto" w:fill="FFFFFF"/>
        </w:rPr>
        <w:t xml:space="preserve"> </w:t>
      </w:r>
      <w:proofErr w:type="spellStart"/>
      <w:r w:rsidRPr="00FC531D">
        <w:rPr>
          <w:sz w:val="24"/>
          <w:szCs w:val="24"/>
          <w:shd w:val="clear" w:color="auto" w:fill="FFFFFF"/>
        </w:rPr>
        <w:t>Bourassa</w:t>
      </w:r>
      <w:proofErr w:type="spellEnd"/>
      <w:r w:rsidRPr="00FC531D">
        <w:rPr>
          <w:sz w:val="24"/>
          <w:szCs w:val="24"/>
          <w:shd w:val="clear" w:color="auto" w:fill="FFFFFF"/>
        </w:rPr>
        <w:t xml:space="preserve"> et al. ve svém článku zmínil</w:t>
      </w:r>
      <w:r w:rsidR="000A10A7">
        <w:rPr>
          <w:sz w:val="24"/>
          <w:szCs w:val="24"/>
          <w:shd w:val="clear" w:color="auto" w:fill="FFFFFF"/>
        </w:rPr>
        <w:t>i</w:t>
      </w:r>
      <w:r w:rsidRPr="00FC531D">
        <w:rPr>
          <w:sz w:val="24"/>
          <w:szCs w:val="24"/>
          <w:shd w:val="clear" w:color="auto" w:fill="FFFFFF"/>
        </w:rPr>
        <w:t xml:space="preserve"> dlouhodobě prokázaný přínos </w:t>
      </w:r>
      <w:proofErr w:type="spellStart"/>
      <w:r w:rsidRPr="00FC531D">
        <w:rPr>
          <w:sz w:val="24"/>
          <w:szCs w:val="24"/>
          <w:shd w:val="clear" w:color="auto" w:fill="FFFFFF"/>
        </w:rPr>
        <w:t>jodizace</w:t>
      </w:r>
      <w:proofErr w:type="spellEnd"/>
      <w:r w:rsidRPr="00FC531D">
        <w:rPr>
          <w:sz w:val="24"/>
          <w:szCs w:val="24"/>
          <w:shd w:val="clear" w:color="auto" w:fill="FFFFFF"/>
        </w:rPr>
        <w:t xml:space="preserve"> soli ve</w:t>
      </w:r>
      <w:r w:rsidR="00CD5128">
        <w:rPr>
          <w:sz w:val="24"/>
          <w:szCs w:val="24"/>
          <w:shd w:val="clear" w:color="auto" w:fill="FFFFFF"/>
        </w:rPr>
        <w:t> </w:t>
      </w:r>
      <w:r w:rsidRPr="00FC531D">
        <w:rPr>
          <w:sz w:val="24"/>
          <w:szCs w:val="24"/>
          <w:shd w:val="clear" w:color="auto" w:fill="FFFFFF"/>
        </w:rPr>
        <w:t>světě v rámci prevence nedostatku jódu a s tím se pojícího onemocnění štítné žlázy, což</w:t>
      </w:r>
      <w:r w:rsidR="00CD5128">
        <w:rPr>
          <w:sz w:val="24"/>
          <w:szCs w:val="24"/>
          <w:shd w:val="clear" w:color="auto" w:fill="FFFFFF"/>
        </w:rPr>
        <w:t> </w:t>
      </w:r>
      <w:r w:rsidRPr="00FC531D">
        <w:rPr>
          <w:sz w:val="24"/>
          <w:szCs w:val="24"/>
          <w:shd w:val="clear" w:color="auto" w:fill="FFFFFF"/>
        </w:rPr>
        <w:t>ve</w:t>
      </w:r>
      <w:r w:rsidR="00CD5128">
        <w:rPr>
          <w:sz w:val="24"/>
          <w:szCs w:val="24"/>
          <w:shd w:val="clear" w:color="auto" w:fill="FFFFFF"/>
        </w:rPr>
        <w:t> </w:t>
      </w:r>
      <w:r w:rsidRPr="00FC531D">
        <w:rPr>
          <w:sz w:val="24"/>
          <w:szCs w:val="24"/>
          <w:shd w:val="clear" w:color="auto" w:fill="FFFFFF"/>
        </w:rPr>
        <w:t xml:space="preserve">svém článku zmínili rovněž </w:t>
      </w:r>
      <w:proofErr w:type="spellStart"/>
      <w:r w:rsidRPr="00FC531D">
        <w:rPr>
          <w:sz w:val="24"/>
          <w:szCs w:val="24"/>
          <w:shd w:val="clear" w:color="auto" w:fill="FFFFFF"/>
        </w:rPr>
        <w:t>Keats</w:t>
      </w:r>
      <w:proofErr w:type="spellEnd"/>
      <w:r w:rsidRPr="00FC531D">
        <w:rPr>
          <w:sz w:val="24"/>
          <w:szCs w:val="24"/>
          <w:shd w:val="clear" w:color="auto" w:fill="FFFFFF"/>
        </w:rPr>
        <w:t xml:space="preserve"> et al. Autoři dále upozornili na možné nedostatky fortifikačních programů, které mohou negativně ovlivnit efekt těchto intervencí. Jedná</w:t>
      </w:r>
      <w:r w:rsidR="00CD5128">
        <w:rPr>
          <w:sz w:val="24"/>
          <w:szCs w:val="24"/>
          <w:shd w:val="clear" w:color="auto" w:fill="FFFFFF"/>
        </w:rPr>
        <w:t> </w:t>
      </w:r>
      <w:r w:rsidRPr="00FC531D">
        <w:rPr>
          <w:sz w:val="24"/>
          <w:szCs w:val="24"/>
          <w:shd w:val="clear" w:color="auto" w:fill="FFFFFF"/>
        </w:rPr>
        <w:t>se</w:t>
      </w:r>
      <w:r w:rsidR="00CD5128">
        <w:rPr>
          <w:sz w:val="24"/>
          <w:szCs w:val="24"/>
          <w:shd w:val="clear" w:color="auto" w:fill="FFFFFF"/>
        </w:rPr>
        <w:t> </w:t>
      </w:r>
      <w:r w:rsidRPr="00FC531D">
        <w:rPr>
          <w:sz w:val="24"/>
          <w:szCs w:val="24"/>
          <w:shd w:val="clear" w:color="auto" w:fill="FFFFFF"/>
        </w:rPr>
        <w:t>zejména o nedostatečný průzkum stravovacích návyků, socioekonomických a</w:t>
      </w:r>
      <w:r w:rsidR="00CD5128">
        <w:rPr>
          <w:sz w:val="24"/>
          <w:szCs w:val="24"/>
          <w:shd w:val="clear" w:color="auto" w:fill="FFFFFF"/>
        </w:rPr>
        <w:t> </w:t>
      </w:r>
      <w:r w:rsidRPr="00FC531D">
        <w:rPr>
          <w:sz w:val="24"/>
          <w:szCs w:val="24"/>
          <w:shd w:val="clear" w:color="auto" w:fill="FFFFFF"/>
        </w:rPr>
        <w:t xml:space="preserve">geografických podmínek cílové populace, volbu vhodného nosiče </w:t>
      </w:r>
      <w:proofErr w:type="spellStart"/>
      <w:r w:rsidRPr="00FC531D">
        <w:rPr>
          <w:sz w:val="24"/>
          <w:szCs w:val="24"/>
          <w:shd w:val="clear" w:color="auto" w:fill="FFFFFF"/>
        </w:rPr>
        <w:t>fortifikantu</w:t>
      </w:r>
      <w:proofErr w:type="spellEnd"/>
      <w:r w:rsidRPr="00FC531D">
        <w:rPr>
          <w:sz w:val="24"/>
          <w:szCs w:val="24"/>
          <w:shd w:val="clear" w:color="auto" w:fill="FFFFFF"/>
        </w:rPr>
        <w:t xml:space="preserve">, dostupnost obohacených potravin cílové populaci a špatnou koordinaci s podobně cílenými intervencemi. Současně probíhající programy zaměřené na doplnění mikroživin mohou, při nedostatečné </w:t>
      </w:r>
      <w:r w:rsidRPr="00FC531D">
        <w:rPr>
          <w:sz w:val="24"/>
          <w:szCs w:val="24"/>
          <w:shd w:val="clear" w:color="auto" w:fill="FFFFFF"/>
        </w:rPr>
        <w:lastRenderedPageBreak/>
        <w:t>kontrole přijímaných hladin nutrientu, vést k nadměrným příjmům. Těmito nedostatky se</w:t>
      </w:r>
      <w:r w:rsidR="00CD5128">
        <w:rPr>
          <w:sz w:val="24"/>
          <w:szCs w:val="24"/>
          <w:shd w:val="clear" w:color="auto" w:fill="FFFFFF"/>
        </w:rPr>
        <w:t> </w:t>
      </w:r>
      <w:r w:rsidRPr="00FC531D">
        <w:rPr>
          <w:sz w:val="24"/>
          <w:szCs w:val="24"/>
          <w:shd w:val="clear" w:color="auto" w:fill="FFFFFF"/>
        </w:rPr>
        <w:t xml:space="preserve">zabývali také </w:t>
      </w:r>
      <w:proofErr w:type="spellStart"/>
      <w:r w:rsidRPr="00FC531D">
        <w:rPr>
          <w:sz w:val="24"/>
          <w:szCs w:val="24"/>
          <w:shd w:val="clear" w:color="auto" w:fill="FFFFFF"/>
        </w:rPr>
        <w:t>Neufeld</w:t>
      </w:r>
      <w:proofErr w:type="spellEnd"/>
      <w:r w:rsidRPr="00FC531D">
        <w:rPr>
          <w:sz w:val="24"/>
          <w:szCs w:val="24"/>
          <w:shd w:val="clear" w:color="auto" w:fill="FFFFFF"/>
        </w:rPr>
        <w:t xml:space="preserve"> et al. a </w:t>
      </w:r>
      <w:proofErr w:type="spellStart"/>
      <w:r w:rsidRPr="00FC531D">
        <w:rPr>
          <w:sz w:val="24"/>
          <w:szCs w:val="24"/>
          <w:shd w:val="clear" w:color="auto" w:fill="FFFFFF"/>
        </w:rPr>
        <w:t>Siwela</w:t>
      </w:r>
      <w:proofErr w:type="spellEnd"/>
      <w:r w:rsidRPr="00FC531D">
        <w:rPr>
          <w:sz w:val="24"/>
          <w:szCs w:val="24"/>
          <w:shd w:val="clear" w:color="auto" w:fill="FFFFFF"/>
        </w:rPr>
        <w:t xml:space="preserve"> et al., jenž rovněž upozorňují na nerovnoměrnou dostupnost obohacených produktů, zejména pro venkovské a chudší oblasti, ze stejných důvodů, jaké uvedli </w:t>
      </w:r>
      <w:proofErr w:type="spellStart"/>
      <w:r w:rsidRPr="00FC531D">
        <w:rPr>
          <w:sz w:val="24"/>
          <w:szCs w:val="24"/>
          <w:shd w:val="clear" w:color="auto" w:fill="FFFFFF"/>
        </w:rPr>
        <w:t>Bourassa</w:t>
      </w:r>
      <w:proofErr w:type="spellEnd"/>
      <w:r w:rsidRPr="00FC531D">
        <w:rPr>
          <w:sz w:val="24"/>
          <w:szCs w:val="24"/>
          <w:shd w:val="clear" w:color="auto" w:fill="FFFFFF"/>
        </w:rPr>
        <w:t xml:space="preserve"> et al. a nevhodnou volbu nosiče, která je často zapříčiněna nedostatečnou analýzou stravovacích návyků cílené populace. </w:t>
      </w:r>
      <w:proofErr w:type="spellStart"/>
      <w:r w:rsidRPr="00FC531D">
        <w:rPr>
          <w:sz w:val="24"/>
          <w:szCs w:val="24"/>
          <w:shd w:val="clear" w:color="auto" w:fill="FFFFFF"/>
        </w:rPr>
        <w:t>Neufeld</w:t>
      </w:r>
      <w:proofErr w:type="spellEnd"/>
      <w:r w:rsidRPr="00FC531D">
        <w:rPr>
          <w:sz w:val="24"/>
          <w:szCs w:val="24"/>
          <w:shd w:val="clear" w:color="auto" w:fill="FFFFFF"/>
        </w:rPr>
        <w:t xml:space="preserve"> et al. a </w:t>
      </w:r>
      <w:proofErr w:type="spellStart"/>
      <w:r w:rsidRPr="00FC531D">
        <w:rPr>
          <w:sz w:val="24"/>
          <w:szCs w:val="24"/>
          <w:shd w:val="clear" w:color="auto" w:fill="FFFFFF"/>
        </w:rPr>
        <w:t>Keats</w:t>
      </w:r>
      <w:proofErr w:type="spellEnd"/>
      <w:r w:rsidRPr="00FC531D">
        <w:rPr>
          <w:sz w:val="24"/>
          <w:szCs w:val="24"/>
          <w:shd w:val="clear" w:color="auto" w:fill="FFFFFF"/>
        </w:rPr>
        <w:t xml:space="preserve"> et al. se zabývali stejným problémem jako </w:t>
      </w:r>
      <w:proofErr w:type="spellStart"/>
      <w:r w:rsidRPr="00FC531D">
        <w:rPr>
          <w:sz w:val="24"/>
          <w:szCs w:val="24"/>
          <w:shd w:val="clear" w:color="auto" w:fill="FFFFFF"/>
        </w:rPr>
        <w:t>Bourassa</w:t>
      </w:r>
      <w:proofErr w:type="spellEnd"/>
      <w:r w:rsidR="000A10A7">
        <w:rPr>
          <w:sz w:val="24"/>
          <w:szCs w:val="24"/>
          <w:shd w:val="clear" w:color="auto" w:fill="FFFFFF"/>
        </w:rPr>
        <w:t xml:space="preserve"> et al.</w:t>
      </w:r>
      <w:r w:rsidRPr="00FC531D">
        <w:rPr>
          <w:sz w:val="24"/>
          <w:szCs w:val="24"/>
          <w:shd w:val="clear" w:color="auto" w:fill="FFFFFF"/>
        </w:rPr>
        <w:t xml:space="preserve"> při nedostatečné koordinaci jednotlivých intervenčních programů, jako jsou například stravovací doporučení aplikované na konkrétní oblast, fortifikační program, </w:t>
      </w:r>
      <w:proofErr w:type="spellStart"/>
      <w:r w:rsidRPr="00FC531D">
        <w:rPr>
          <w:sz w:val="24"/>
          <w:szCs w:val="24"/>
          <w:shd w:val="clear" w:color="auto" w:fill="FFFFFF"/>
        </w:rPr>
        <w:t>biofortifikace</w:t>
      </w:r>
      <w:proofErr w:type="spellEnd"/>
      <w:r w:rsidRPr="00FC531D">
        <w:rPr>
          <w:sz w:val="24"/>
          <w:szCs w:val="24"/>
          <w:shd w:val="clear" w:color="auto" w:fill="FFFFFF"/>
        </w:rPr>
        <w:t xml:space="preserve"> a suplementace stejného nutrientu. Překrytí takových programů například při řešení nedostatku vitaminu A prokazatelně vedlo hypervitaminóze A. Riziko nadměrného příjmu zmiňují ve svém článku také </w:t>
      </w:r>
      <w:proofErr w:type="spellStart"/>
      <w:r w:rsidRPr="00FC531D">
        <w:rPr>
          <w:sz w:val="24"/>
          <w:szCs w:val="24"/>
          <w:shd w:val="clear" w:color="auto" w:fill="FFFFFF"/>
        </w:rPr>
        <w:t>Blancquaert</w:t>
      </w:r>
      <w:proofErr w:type="spellEnd"/>
      <w:r w:rsidRPr="00FC531D">
        <w:rPr>
          <w:sz w:val="24"/>
          <w:szCs w:val="24"/>
          <w:shd w:val="clear" w:color="auto" w:fill="FFFFFF"/>
        </w:rPr>
        <w:t xml:space="preserve"> et al., kteří v rámci implementace </w:t>
      </w:r>
      <w:proofErr w:type="spellStart"/>
      <w:r w:rsidRPr="00FC531D">
        <w:rPr>
          <w:sz w:val="24"/>
          <w:szCs w:val="24"/>
          <w:shd w:val="clear" w:color="auto" w:fill="FFFFFF"/>
        </w:rPr>
        <w:t>biofortifikace</w:t>
      </w:r>
      <w:proofErr w:type="spellEnd"/>
      <w:r w:rsidRPr="00FC531D">
        <w:rPr>
          <w:sz w:val="24"/>
          <w:szCs w:val="24"/>
          <w:shd w:val="clear" w:color="auto" w:fill="FFFFFF"/>
        </w:rPr>
        <w:t xml:space="preserve"> plodin zvážili přínos fortifikačních programů, včetně jejich nedostatků. Jako možné riziko uvedli plošnou preventivní fortifikaci kyselinou listovou, která je potřebná ve specifických stádiích životního vývoje jedince, tudíž by bylo vhodnější obohacení </w:t>
      </w:r>
      <w:proofErr w:type="spellStart"/>
      <w:r w:rsidRPr="00FC531D">
        <w:rPr>
          <w:sz w:val="24"/>
          <w:szCs w:val="24"/>
          <w:shd w:val="clear" w:color="auto" w:fill="FFFFFF"/>
        </w:rPr>
        <w:t>fytátem</w:t>
      </w:r>
      <w:proofErr w:type="spellEnd"/>
      <w:r w:rsidRPr="00FC531D">
        <w:rPr>
          <w:sz w:val="24"/>
          <w:szCs w:val="24"/>
          <w:shd w:val="clear" w:color="auto" w:fill="FFFFFF"/>
        </w:rPr>
        <w:t xml:space="preserve"> cílit na konkrétní jedince se zvýšenou potřebou tohoto nutrientu, jako jsou těhotné ženy. Plošné obohacení by mohlo vést k nadměrnému příjmu </w:t>
      </w:r>
      <w:proofErr w:type="spellStart"/>
      <w:r w:rsidRPr="00FC531D">
        <w:rPr>
          <w:sz w:val="24"/>
          <w:szCs w:val="24"/>
          <w:shd w:val="clear" w:color="auto" w:fill="FFFFFF"/>
        </w:rPr>
        <w:t>fytátu</w:t>
      </w:r>
      <w:proofErr w:type="spellEnd"/>
      <w:r w:rsidRPr="00FC531D">
        <w:rPr>
          <w:sz w:val="24"/>
          <w:szCs w:val="24"/>
          <w:shd w:val="clear" w:color="auto" w:fill="FFFFFF"/>
        </w:rPr>
        <w:t xml:space="preserve"> a souvisejícím komplikacím. </w:t>
      </w:r>
      <w:proofErr w:type="spellStart"/>
      <w:r w:rsidRPr="00FC531D">
        <w:rPr>
          <w:sz w:val="24"/>
          <w:szCs w:val="24"/>
          <w:shd w:val="clear" w:color="auto" w:fill="FFFFFF"/>
        </w:rPr>
        <w:t>Darnton</w:t>
      </w:r>
      <w:proofErr w:type="spellEnd"/>
      <w:r w:rsidRPr="00FC531D">
        <w:rPr>
          <w:sz w:val="24"/>
          <w:szCs w:val="24"/>
          <w:shd w:val="clear" w:color="auto" w:fill="FFFFFF"/>
        </w:rPr>
        <w:t xml:space="preserve"> – </w:t>
      </w:r>
      <w:proofErr w:type="spellStart"/>
      <w:r w:rsidRPr="00FC531D">
        <w:rPr>
          <w:sz w:val="24"/>
          <w:szCs w:val="24"/>
          <w:shd w:val="clear" w:color="auto" w:fill="FFFFFF"/>
        </w:rPr>
        <w:t>Hill</w:t>
      </w:r>
      <w:proofErr w:type="spellEnd"/>
      <w:r w:rsidRPr="00FC531D">
        <w:rPr>
          <w:sz w:val="24"/>
          <w:szCs w:val="24"/>
          <w:shd w:val="clear" w:color="auto" w:fill="FFFFFF"/>
        </w:rPr>
        <w:t xml:space="preserve"> </w:t>
      </w:r>
      <w:r w:rsidR="000A10A7">
        <w:rPr>
          <w:sz w:val="24"/>
          <w:szCs w:val="24"/>
          <w:shd w:val="clear" w:color="auto" w:fill="FFFFFF"/>
        </w:rPr>
        <w:t xml:space="preserve">a </w:t>
      </w:r>
      <w:proofErr w:type="spellStart"/>
      <w:r w:rsidR="000A10A7">
        <w:rPr>
          <w:sz w:val="24"/>
          <w:szCs w:val="24"/>
          <w:shd w:val="clear" w:color="auto" w:fill="FFFFFF"/>
        </w:rPr>
        <w:t>Mkparu</w:t>
      </w:r>
      <w:proofErr w:type="spellEnd"/>
      <w:r w:rsidR="000A10A7">
        <w:rPr>
          <w:sz w:val="24"/>
          <w:szCs w:val="24"/>
          <w:shd w:val="clear" w:color="auto" w:fill="FFFFFF"/>
        </w:rPr>
        <w:t xml:space="preserve"> </w:t>
      </w:r>
      <w:r w:rsidRPr="00FC531D">
        <w:rPr>
          <w:sz w:val="24"/>
          <w:szCs w:val="24"/>
          <w:shd w:val="clear" w:color="auto" w:fill="FFFFFF"/>
        </w:rPr>
        <w:t>naopak označil</w:t>
      </w:r>
      <w:r w:rsidR="000A10A7">
        <w:rPr>
          <w:sz w:val="24"/>
          <w:szCs w:val="24"/>
          <w:shd w:val="clear" w:color="auto" w:fill="FFFFFF"/>
        </w:rPr>
        <w:t>i</w:t>
      </w:r>
      <w:r w:rsidRPr="00FC531D">
        <w:rPr>
          <w:sz w:val="24"/>
          <w:szCs w:val="24"/>
          <w:shd w:val="clear" w:color="auto" w:fill="FFFFFF"/>
        </w:rPr>
        <w:t xml:space="preserve"> preventivní fortifikaci potravin </w:t>
      </w:r>
      <w:proofErr w:type="spellStart"/>
      <w:r w:rsidRPr="00FC531D">
        <w:rPr>
          <w:sz w:val="24"/>
          <w:szCs w:val="24"/>
          <w:shd w:val="clear" w:color="auto" w:fill="FFFFFF"/>
        </w:rPr>
        <w:t>fytátem</w:t>
      </w:r>
      <w:proofErr w:type="spellEnd"/>
      <w:r w:rsidRPr="00FC531D">
        <w:rPr>
          <w:sz w:val="24"/>
          <w:szCs w:val="24"/>
          <w:shd w:val="clear" w:color="auto" w:fill="FFFFFF"/>
        </w:rPr>
        <w:t xml:space="preserve"> za efektivní, jelikož kyselina listová je potřebná zejména v počáteční fázi těhotenství a vlivem preventivního obohacení by se tak zajistil dostatečný přísun </w:t>
      </w:r>
      <w:proofErr w:type="spellStart"/>
      <w:r w:rsidRPr="00FC531D">
        <w:rPr>
          <w:sz w:val="24"/>
          <w:szCs w:val="24"/>
          <w:shd w:val="clear" w:color="auto" w:fill="FFFFFF"/>
        </w:rPr>
        <w:t>fytátu</w:t>
      </w:r>
      <w:proofErr w:type="spellEnd"/>
      <w:r w:rsidRPr="00FC531D">
        <w:rPr>
          <w:sz w:val="24"/>
          <w:szCs w:val="24"/>
          <w:shd w:val="clear" w:color="auto" w:fill="FFFFFF"/>
        </w:rPr>
        <w:t xml:space="preserve"> již před otěhotněním. Na</w:t>
      </w:r>
      <w:r w:rsidR="00CD5128">
        <w:rPr>
          <w:sz w:val="24"/>
          <w:szCs w:val="24"/>
          <w:shd w:val="clear" w:color="auto" w:fill="FFFFFF"/>
        </w:rPr>
        <w:t> </w:t>
      </w:r>
      <w:r w:rsidRPr="00FC531D">
        <w:rPr>
          <w:sz w:val="24"/>
          <w:szCs w:val="24"/>
          <w:shd w:val="clear" w:color="auto" w:fill="FFFFFF"/>
        </w:rPr>
        <w:t>základě těchto poznatků se jeví jako vhodné řešení cílit program fortifikace kyselinou listovou zejména na těhotné ženy a ženy reprodukčního věku.</w:t>
      </w:r>
    </w:p>
    <w:p w14:paraId="5063568F" w14:textId="77777777" w:rsidR="004215C4" w:rsidRDefault="004215C4" w:rsidP="006A5149">
      <w:pPr>
        <w:spacing w:line="360" w:lineRule="auto"/>
        <w:ind w:firstLine="709"/>
        <w:jc w:val="both"/>
        <w:rPr>
          <w:sz w:val="24"/>
          <w:szCs w:val="24"/>
          <w:shd w:val="clear" w:color="auto" w:fill="FFFFFF"/>
        </w:rPr>
      </w:pPr>
    </w:p>
    <w:p w14:paraId="4DA35446" w14:textId="77777777" w:rsidR="009667E0" w:rsidRDefault="009667E0" w:rsidP="006A5149">
      <w:pPr>
        <w:spacing w:line="360" w:lineRule="auto"/>
        <w:ind w:firstLine="709"/>
        <w:jc w:val="both"/>
        <w:rPr>
          <w:sz w:val="24"/>
          <w:szCs w:val="24"/>
          <w:shd w:val="clear" w:color="auto" w:fill="FFFFFF"/>
        </w:rPr>
      </w:pPr>
    </w:p>
    <w:p w14:paraId="3ECB8F6B" w14:textId="77777777" w:rsidR="009667E0" w:rsidRDefault="009667E0" w:rsidP="006A5149">
      <w:pPr>
        <w:spacing w:line="360" w:lineRule="auto"/>
        <w:ind w:firstLine="709"/>
        <w:jc w:val="both"/>
        <w:rPr>
          <w:sz w:val="24"/>
          <w:szCs w:val="24"/>
          <w:shd w:val="clear" w:color="auto" w:fill="FFFFFF"/>
        </w:rPr>
      </w:pPr>
    </w:p>
    <w:p w14:paraId="032B94BA" w14:textId="77777777" w:rsidR="009667E0" w:rsidRDefault="009667E0" w:rsidP="006A5149">
      <w:pPr>
        <w:spacing w:line="360" w:lineRule="auto"/>
        <w:ind w:firstLine="709"/>
        <w:jc w:val="both"/>
        <w:rPr>
          <w:sz w:val="24"/>
          <w:szCs w:val="24"/>
          <w:shd w:val="clear" w:color="auto" w:fill="FFFFFF"/>
        </w:rPr>
      </w:pPr>
    </w:p>
    <w:p w14:paraId="1532EC5D" w14:textId="77777777" w:rsidR="009667E0" w:rsidRDefault="009667E0" w:rsidP="006A5149">
      <w:pPr>
        <w:spacing w:line="360" w:lineRule="auto"/>
        <w:ind w:firstLine="709"/>
        <w:jc w:val="both"/>
        <w:rPr>
          <w:sz w:val="24"/>
          <w:szCs w:val="24"/>
          <w:shd w:val="clear" w:color="auto" w:fill="FFFFFF"/>
        </w:rPr>
      </w:pPr>
    </w:p>
    <w:p w14:paraId="39867B01" w14:textId="77777777" w:rsidR="009667E0" w:rsidRDefault="009667E0" w:rsidP="006A5149">
      <w:pPr>
        <w:spacing w:line="360" w:lineRule="auto"/>
        <w:ind w:firstLine="709"/>
        <w:jc w:val="both"/>
        <w:rPr>
          <w:sz w:val="24"/>
          <w:szCs w:val="24"/>
          <w:shd w:val="clear" w:color="auto" w:fill="FFFFFF"/>
        </w:rPr>
      </w:pPr>
    </w:p>
    <w:p w14:paraId="133C2633" w14:textId="77777777" w:rsidR="009667E0" w:rsidRDefault="009667E0" w:rsidP="006A5149">
      <w:pPr>
        <w:spacing w:line="360" w:lineRule="auto"/>
        <w:ind w:firstLine="709"/>
        <w:jc w:val="both"/>
        <w:rPr>
          <w:sz w:val="24"/>
          <w:szCs w:val="24"/>
          <w:shd w:val="clear" w:color="auto" w:fill="FFFFFF"/>
        </w:rPr>
      </w:pPr>
    </w:p>
    <w:p w14:paraId="51925400" w14:textId="77777777" w:rsidR="009667E0" w:rsidRDefault="009667E0" w:rsidP="006A5149">
      <w:pPr>
        <w:spacing w:line="360" w:lineRule="auto"/>
        <w:ind w:firstLine="709"/>
        <w:jc w:val="both"/>
        <w:rPr>
          <w:sz w:val="24"/>
          <w:szCs w:val="24"/>
          <w:shd w:val="clear" w:color="auto" w:fill="FFFFFF"/>
        </w:rPr>
      </w:pPr>
    </w:p>
    <w:p w14:paraId="1A59EBB9" w14:textId="77777777" w:rsidR="009667E0" w:rsidRDefault="009667E0" w:rsidP="006A5149">
      <w:pPr>
        <w:spacing w:line="360" w:lineRule="auto"/>
        <w:ind w:firstLine="709"/>
        <w:jc w:val="both"/>
        <w:rPr>
          <w:sz w:val="24"/>
          <w:szCs w:val="24"/>
          <w:shd w:val="clear" w:color="auto" w:fill="FFFFFF"/>
        </w:rPr>
      </w:pPr>
    </w:p>
    <w:p w14:paraId="641BA608" w14:textId="77777777" w:rsidR="009667E0" w:rsidRDefault="009667E0" w:rsidP="006A5149">
      <w:pPr>
        <w:spacing w:line="360" w:lineRule="auto"/>
        <w:ind w:firstLine="709"/>
        <w:jc w:val="both"/>
        <w:rPr>
          <w:sz w:val="24"/>
          <w:szCs w:val="24"/>
          <w:shd w:val="clear" w:color="auto" w:fill="FFFFFF"/>
        </w:rPr>
      </w:pPr>
    </w:p>
    <w:p w14:paraId="678AA6CA" w14:textId="77777777" w:rsidR="009667E0" w:rsidRDefault="009667E0" w:rsidP="006A5149">
      <w:pPr>
        <w:spacing w:line="360" w:lineRule="auto"/>
        <w:ind w:firstLine="709"/>
        <w:jc w:val="both"/>
        <w:rPr>
          <w:sz w:val="24"/>
          <w:szCs w:val="24"/>
          <w:shd w:val="clear" w:color="auto" w:fill="FFFFFF"/>
        </w:rPr>
      </w:pPr>
    </w:p>
    <w:p w14:paraId="681C37D1" w14:textId="77777777" w:rsidR="009667E0" w:rsidRDefault="009667E0" w:rsidP="006A5149">
      <w:pPr>
        <w:spacing w:line="360" w:lineRule="auto"/>
        <w:ind w:firstLine="709"/>
        <w:jc w:val="both"/>
        <w:rPr>
          <w:sz w:val="24"/>
          <w:szCs w:val="24"/>
          <w:shd w:val="clear" w:color="auto" w:fill="FFFFFF"/>
        </w:rPr>
      </w:pPr>
    </w:p>
    <w:p w14:paraId="2945063B" w14:textId="77777777" w:rsidR="009667E0" w:rsidRDefault="009667E0" w:rsidP="006A5149">
      <w:pPr>
        <w:spacing w:line="360" w:lineRule="auto"/>
        <w:ind w:firstLine="709"/>
        <w:jc w:val="both"/>
        <w:rPr>
          <w:sz w:val="24"/>
          <w:szCs w:val="24"/>
          <w:shd w:val="clear" w:color="auto" w:fill="FFFFFF"/>
        </w:rPr>
      </w:pPr>
    </w:p>
    <w:p w14:paraId="611374F9" w14:textId="77777777" w:rsidR="009667E0" w:rsidRPr="00FC531D" w:rsidRDefault="009667E0" w:rsidP="002F4BD6">
      <w:pPr>
        <w:spacing w:line="360" w:lineRule="auto"/>
        <w:jc w:val="both"/>
        <w:rPr>
          <w:sz w:val="24"/>
          <w:szCs w:val="24"/>
          <w:shd w:val="clear" w:color="auto" w:fill="FFFFFF"/>
        </w:rPr>
      </w:pPr>
    </w:p>
    <w:p w14:paraId="3A1E0A64" w14:textId="00D1578D" w:rsidR="00245360" w:rsidRDefault="00245360" w:rsidP="004215C4">
      <w:pPr>
        <w:pStyle w:val="Nadpis1"/>
        <w:numPr>
          <w:ilvl w:val="0"/>
          <w:numId w:val="0"/>
        </w:numPr>
        <w:ind w:left="432"/>
        <w:rPr>
          <w:rFonts w:ascii="Times New Roman" w:hAnsi="Times New Roman"/>
          <w:b/>
          <w:bCs/>
          <w:color w:val="auto"/>
          <w:shd w:val="clear" w:color="auto" w:fill="FFFFFF"/>
        </w:rPr>
      </w:pPr>
      <w:bookmarkStart w:id="41" w:name="_Toc165623147"/>
      <w:r w:rsidRPr="004215C4">
        <w:rPr>
          <w:rFonts w:ascii="Times New Roman" w:hAnsi="Times New Roman"/>
          <w:b/>
          <w:bCs/>
          <w:color w:val="auto"/>
          <w:shd w:val="clear" w:color="auto" w:fill="FFFFFF"/>
        </w:rPr>
        <w:lastRenderedPageBreak/>
        <w:t>Závěr</w:t>
      </w:r>
      <w:bookmarkEnd w:id="41"/>
      <w:r w:rsidRPr="004215C4">
        <w:rPr>
          <w:rFonts w:ascii="Times New Roman" w:hAnsi="Times New Roman"/>
          <w:b/>
          <w:bCs/>
          <w:color w:val="auto"/>
          <w:shd w:val="clear" w:color="auto" w:fill="FFFFFF"/>
        </w:rPr>
        <w:t xml:space="preserve"> </w:t>
      </w:r>
    </w:p>
    <w:p w14:paraId="5B188827" w14:textId="19D5CD59" w:rsidR="003B1782" w:rsidRPr="003B1782" w:rsidRDefault="003B1782" w:rsidP="00652430">
      <w:pPr>
        <w:spacing w:line="360" w:lineRule="auto"/>
        <w:jc w:val="both"/>
      </w:pPr>
      <w:r>
        <w:tab/>
      </w:r>
      <w:r w:rsidRPr="0041484A">
        <w:rPr>
          <w:sz w:val="24"/>
          <w:szCs w:val="24"/>
        </w:rPr>
        <w:t>Cílem práce bylo sumarizovat</w:t>
      </w:r>
      <w:r w:rsidR="0041484A" w:rsidRPr="0041484A">
        <w:rPr>
          <w:sz w:val="24"/>
          <w:szCs w:val="24"/>
        </w:rPr>
        <w:t xml:space="preserve"> </w:t>
      </w:r>
      <w:r w:rsidR="00652430">
        <w:rPr>
          <w:sz w:val="24"/>
          <w:szCs w:val="24"/>
        </w:rPr>
        <w:t xml:space="preserve">aktuální </w:t>
      </w:r>
      <w:r w:rsidR="0041484A" w:rsidRPr="0041484A">
        <w:rPr>
          <w:sz w:val="24"/>
          <w:szCs w:val="24"/>
        </w:rPr>
        <w:t xml:space="preserve">dohledané poznatky o fortifikaci potravin, jako metodě doplnění vitaminů a minerálů do potravin pro navýšení příjmu jednotlivých </w:t>
      </w:r>
      <w:r w:rsidR="001E27F3">
        <w:rPr>
          <w:sz w:val="24"/>
          <w:szCs w:val="24"/>
        </w:rPr>
        <w:t>mikro</w:t>
      </w:r>
      <w:r w:rsidR="0041484A" w:rsidRPr="0041484A">
        <w:rPr>
          <w:sz w:val="24"/>
          <w:szCs w:val="24"/>
        </w:rPr>
        <w:t>živin v</w:t>
      </w:r>
      <w:r w:rsidR="001E27F3">
        <w:rPr>
          <w:sz w:val="24"/>
          <w:szCs w:val="24"/>
        </w:rPr>
        <w:t> </w:t>
      </w:r>
      <w:r w:rsidR="0041484A" w:rsidRPr="0041484A">
        <w:rPr>
          <w:sz w:val="24"/>
          <w:szCs w:val="24"/>
        </w:rPr>
        <w:t>populaci</w:t>
      </w:r>
      <w:r w:rsidR="001E27F3">
        <w:rPr>
          <w:sz w:val="24"/>
          <w:szCs w:val="24"/>
        </w:rPr>
        <w:t>. Konkrétní přínos fortifikace potravin v oblasti nedostatků mikroživin</w:t>
      </w:r>
      <w:r w:rsidR="0041484A" w:rsidRPr="0041484A">
        <w:rPr>
          <w:sz w:val="24"/>
          <w:szCs w:val="24"/>
        </w:rPr>
        <w:t xml:space="preserve"> </w:t>
      </w:r>
      <w:r w:rsidR="001E27F3">
        <w:rPr>
          <w:sz w:val="24"/>
          <w:szCs w:val="24"/>
        </w:rPr>
        <w:t>byl</w:t>
      </w:r>
      <w:r w:rsidR="00CC09A1">
        <w:rPr>
          <w:sz w:val="24"/>
          <w:szCs w:val="24"/>
        </w:rPr>
        <w:t xml:space="preserve"> shrnut prostřednictvím rešeršní a </w:t>
      </w:r>
      <w:proofErr w:type="gramStart"/>
      <w:r w:rsidR="00CC09A1">
        <w:rPr>
          <w:sz w:val="24"/>
          <w:szCs w:val="24"/>
        </w:rPr>
        <w:t>diskuzní</w:t>
      </w:r>
      <w:proofErr w:type="gramEnd"/>
      <w:r w:rsidR="00CC09A1">
        <w:rPr>
          <w:sz w:val="24"/>
          <w:szCs w:val="24"/>
        </w:rPr>
        <w:t xml:space="preserve"> činnosti</w:t>
      </w:r>
      <w:r w:rsidR="00995D54">
        <w:rPr>
          <w:sz w:val="24"/>
          <w:szCs w:val="24"/>
        </w:rPr>
        <w:t>,</w:t>
      </w:r>
      <w:r w:rsidR="00CC09A1">
        <w:rPr>
          <w:sz w:val="24"/>
          <w:szCs w:val="24"/>
        </w:rPr>
        <w:t xml:space="preserve"> na základě dohledaných studií a článků.</w:t>
      </w:r>
    </w:p>
    <w:p w14:paraId="572606BF" w14:textId="189874E3" w:rsidR="00245360" w:rsidRPr="006A5149" w:rsidRDefault="00245360" w:rsidP="00652430">
      <w:pPr>
        <w:spacing w:line="360" w:lineRule="auto"/>
        <w:ind w:firstLine="709"/>
        <w:jc w:val="both"/>
        <w:rPr>
          <w:sz w:val="24"/>
          <w:szCs w:val="24"/>
          <w:shd w:val="clear" w:color="auto" w:fill="FFFFFF"/>
        </w:rPr>
      </w:pPr>
      <w:r w:rsidRPr="00FC531D">
        <w:rPr>
          <w:sz w:val="24"/>
          <w:szCs w:val="24"/>
          <w:shd w:val="clear" w:color="auto" w:fill="FFFFFF"/>
        </w:rPr>
        <w:t xml:space="preserve">Vzhledem k výstupům přehledových článků a studií si myslím, </w:t>
      </w:r>
      <w:r w:rsidR="009667E0" w:rsidRPr="00FC531D">
        <w:rPr>
          <w:sz w:val="24"/>
          <w:szCs w:val="24"/>
          <w:shd w:val="clear" w:color="auto" w:fill="FFFFFF"/>
        </w:rPr>
        <w:t>že fortifikaci</w:t>
      </w:r>
      <w:r w:rsidRPr="00FC531D">
        <w:rPr>
          <w:sz w:val="24"/>
          <w:szCs w:val="24"/>
          <w:shd w:val="clear" w:color="auto" w:fill="FFFFFF"/>
        </w:rPr>
        <w:t xml:space="preserve"> potravin </w:t>
      </w:r>
      <w:r w:rsidR="00CC09A1">
        <w:rPr>
          <w:sz w:val="24"/>
          <w:szCs w:val="24"/>
          <w:shd w:val="clear" w:color="auto" w:fill="FFFFFF"/>
        </w:rPr>
        <w:t xml:space="preserve">lze </w:t>
      </w:r>
      <w:r w:rsidRPr="00FC531D">
        <w:rPr>
          <w:sz w:val="24"/>
          <w:szCs w:val="24"/>
          <w:shd w:val="clear" w:color="auto" w:fill="FFFFFF"/>
        </w:rPr>
        <w:t xml:space="preserve">označit </w:t>
      </w:r>
      <w:r w:rsidR="00CC09A1">
        <w:rPr>
          <w:sz w:val="24"/>
          <w:szCs w:val="24"/>
          <w:shd w:val="clear" w:color="auto" w:fill="FFFFFF"/>
        </w:rPr>
        <w:t xml:space="preserve">za </w:t>
      </w:r>
      <w:r w:rsidRPr="00FC531D">
        <w:rPr>
          <w:sz w:val="24"/>
          <w:szCs w:val="24"/>
          <w:shd w:val="clear" w:color="auto" w:fill="FFFFFF"/>
        </w:rPr>
        <w:t xml:space="preserve">efektivní nástroj pro řešení </w:t>
      </w:r>
      <w:proofErr w:type="spellStart"/>
      <w:r w:rsidR="00930DBD">
        <w:rPr>
          <w:sz w:val="24"/>
          <w:szCs w:val="24"/>
          <w:shd w:val="clear" w:color="auto" w:fill="FFFFFF"/>
        </w:rPr>
        <w:t>mikronutrientové</w:t>
      </w:r>
      <w:proofErr w:type="spellEnd"/>
      <w:r w:rsidR="00930DBD">
        <w:rPr>
          <w:sz w:val="24"/>
          <w:szCs w:val="24"/>
          <w:shd w:val="clear" w:color="auto" w:fill="FFFFFF"/>
        </w:rPr>
        <w:t xml:space="preserve"> malnutrice</w:t>
      </w:r>
      <w:r w:rsidRPr="00FC531D">
        <w:rPr>
          <w:sz w:val="24"/>
          <w:szCs w:val="24"/>
          <w:shd w:val="clear" w:color="auto" w:fill="FFFFFF"/>
        </w:rPr>
        <w:t xml:space="preserve">, i pro prevenci deficiencí vitaminů a minerálů. Na základě dohledaných poznatků shledávám velmi důležitým faktorem vhodnou volbu nosiče </w:t>
      </w:r>
      <w:proofErr w:type="spellStart"/>
      <w:r w:rsidRPr="00FC531D">
        <w:rPr>
          <w:sz w:val="24"/>
          <w:szCs w:val="24"/>
          <w:shd w:val="clear" w:color="auto" w:fill="FFFFFF"/>
        </w:rPr>
        <w:t>fortifikantu</w:t>
      </w:r>
      <w:proofErr w:type="spellEnd"/>
      <w:r w:rsidRPr="00FC531D">
        <w:rPr>
          <w:sz w:val="24"/>
          <w:szCs w:val="24"/>
          <w:shd w:val="clear" w:color="auto" w:fill="FFFFFF"/>
        </w:rPr>
        <w:t xml:space="preserve"> tak, aby </w:t>
      </w:r>
      <w:r w:rsidR="002E49BE">
        <w:rPr>
          <w:sz w:val="24"/>
          <w:szCs w:val="24"/>
          <w:shd w:val="clear" w:color="auto" w:fill="FFFFFF"/>
        </w:rPr>
        <w:t>nedocházelo k ovlivňování</w:t>
      </w:r>
      <w:r w:rsidRPr="00FC531D">
        <w:rPr>
          <w:sz w:val="24"/>
          <w:szCs w:val="24"/>
          <w:shd w:val="clear" w:color="auto" w:fill="FFFFFF"/>
        </w:rPr>
        <w:t xml:space="preserve"> vstřebatelnost</w:t>
      </w:r>
      <w:r w:rsidR="009E6A60">
        <w:rPr>
          <w:sz w:val="24"/>
          <w:szCs w:val="24"/>
          <w:shd w:val="clear" w:color="auto" w:fill="FFFFFF"/>
        </w:rPr>
        <w:t>i</w:t>
      </w:r>
      <w:r w:rsidRPr="00FC531D">
        <w:rPr>
          <w:sz w:val="24"/>
          <w:szCs w:val="24"/>
          <w:shd w:val="clear" w:color="auto" w:fill="FFFFFF"/>
        </w:rPr>
        <w:t xml:space="preserve"> nutrientu a zároveň byl cílenou populací běžně konzumován v dostatečném množství. Před implementaci fortifikačního programu by </w:t>
      </w:r>
      <w:r w:rsidR="003B1782">
        <w:rPr>
          <w:sz w:val="24"/>
          <w:szCs w:val="24"/>
          <w:shd w:val="clear" w:color="auto" w:fill="FFFFFF"/>
        </w:rPr>
        <w:t xml:space="preserve">měl být zvážen </w:t>
      </w:r>
      <w:r w:rsidRPr="00FC531D">
        <w:rPr>
          <w:sz w:val="24"/>
          <w:szCs w:val="24"/>
          <w:shd w:val="clear" w:color="auto" w:fill="FFFFFF"/>
        </w:rPr>
        <w:t>možný příjem nutrientu z dalších zdrojů, aby</w:t>
      </w:r>
      <w:r w:rsidR="00CD5128">
        <w:rPr>
          <w:sz w:val="24"/>
          <w:szCs w:val="24"/>
          <w:shd w:val="clear" w:color="auto" w:fill="FFFFFF"/>
        </w:rPr>
        <w:t> </w:t>
      </w:r>
      <w:r w:rsidRPr="00FC531D">
        <w:rPr>
          <w:sz w:val="24"/>
          <w:szCs w:val="24"/>
          <w:shd w:val="clear" w:color="auto" w:fill="FFFFFF"/>
        </w:rPr>
        <w:t xml:space="preserve">nedocházelo k překrývání podobných programů a zabránilo se tak riziku nadměrného příjmu. Z výstupů lze dále vyvodit, že přestože se osvědčila plošná </w:t>
      </w:r>
      <w:proofErr w:type="spellStart"/>
      <w:r w:rsidRPr="00FC531D">
        <w:rPr>
          <w:sz w:val="24"/>
          <w:szCs w:val="24"/>
          <w:shd w:val="clear" w:color="auto" w:fill="FFFFFF"/>
        </w:rPr>
        <w:t>jodizace</w:t>
      </w:r>
      <w:proofErr w:type="spellEnd"/>
      <w:r w:rsidRPr="00FC531D">
        <w:rPr>
          <w:sz w:val="24"/>
          <w:szCs w:val="24"/>
          <w:shd w:val="clear" w:color="auto" w:fill="FFFFFF"/>
        </w:rPr>
        <w:t xml:space="preserve"> soli, tak fortifikační programy některých nutrientů cílené na úzce specifikovanou skupinu populace by mohly mít pro tyto jedince větší přínos než hromadné obohacení. Je důležité programy cílit zejména na</w:t>
      </w:r>
      <w:r w:rsidR="00CD5128">
        <w:rPr>
          <w:sz w:val="24"/>
          <w:szCs w:val="24"/>
          <w:shd w:val="clear" w:color="auto" w:fill="FFFFFF"/>
        </w:rPr>
        <w:t> </w:t>
      </w:r>
      <w:r w:rsidRPr="00FC531D">
        <w:rPr>
          <w:sz w:val="24"/>
          <w:szCs w:val="24"/>
          <w:shd w:val="clear" w:color="auto" w:fill="FFFFFF"/>
        </w:rPr>
        <w:t>jedince, kteří jsou v riziku nedostatku mikroživin a aplikovat intervenci tak, aby program přinesl efekt i socioekonomicky, geograficky, či jinak znevýhodněným jedincům. Za nedílnou součást úspěšného fortifikačního programu považuji kontrolu a dostatečný monitoring pro</w:t>
      </w:r>
      <w:r w:rsidR="00CD5128">
        <w:rPr>
          <w:sz w:val="24"/>
          <w:szCs w:val="24"/>
          <w:shd w:val="clear" w:color="auto" w:fill="FFFFFF"/>
        </w:rPr>
        <w:t> </w:t>
      </w:r>
      <w:r w:rsidRPr="00FC531D">
        <w:rPr>
          <w:sz w:val="24"/>
          <w:szCs w:val="24"/>
          <w:shd w:val="clear" w:color="auto" w:fill="FFFFFF"/>
        </w:rPr>
        <w:t>možnost interpretace výsledků intervence a případnou nápravu nedostatku programu.</w:t>
      </w:r>
    </w:p>
    <w:p w14:paraId="68DDAA5F" w14:textId="1CBA564B" w:rsidR="00245360" w:rsidRDefault="00245360" w:rsidP="00652430">
      <w:pPr>
        <w:spacing w:line="360" w:lineRule="auto"/>
        <w:jc w:val="both"/>
        <w:rPr>
          <w:szCs w:val="24"/>
        </w:rPr>
      </w:pPr>
    </w:p>
    <w:p w14:paraId="4EFD8A90" w14:textId="77777777" w:rsidR="009667E0" w:rsidRDefault="009667E0" w:rsidP="00652430">
      <w:pPr>
        <w:spacing w:line="360" w:lineRule="auto"/>
        <w:jc w:val="both"/>
        <w:rPr>
          <w:szCs w:val="24"/>
        </w:rPr>
      </w:pPr>
    </w:p>
    <w:p w14:paraId="3C1E4260" w14:textId="77777777" w:rsidR="009667E0" w:rsidRDefault="009667E0" w:rsidP="00652430">
      <w:pPr>
        <w:spacing w:line="360" w:lineRule="auto"/>
        <w:jc w:val="both"/>
        <w:rPr>
          <w:szCs w:val="24"/>
        </w:rPr>
      </w:pPr>
    </w:p>
    <w:p w14:paraId="738815A3" w14:textId="77777777" w:rsidR="009667E0" w:rsidRDefault="009667E0" w:rsidP="00652430">
      <w:pPr>
        <w:spacing w:line="360" w:lineRule="auto"/>
        <w:jc w:val="both"/>
        <w:rPr>
          <w:szCs w:val="24"/>
        </w:rPr>
      </w:pPr>
    </w:p>
    <w:p w14:paraId="3C1B00E5" w14:textId="77777777" w:rsidR="009667E0" w:rsidRDefault="009667E0" w:rsidP="00652430">
      <w:pPr>
        <w:spacing w:line="360" w:lineRule="auto"/>
        <w:jc w:val="both"/>
        <w:rPr>
          <w:szCs w:val="24"/>
        </w:rPr>
      </w:pPr>
    </w:p>
    <w:p w14:paraId="19EBD104" w14:textId="77777777" w:rsidR="009667E0" w:rsidRDefault="009667E0" w:rsidP="00245360">
      <w:pPr>
        <w:spacing w:line="360" w:lineRule="auto"/>
        <w:jc w:val="both"/>
        <w:rPr>
          <w:szCs w:val="24"/>
        </w:rPr>
      </w:pPr>
    </w:p>
    <w:p w14:paraId="455B253C" w14:textId="77777777" w:rsidR="000A10A7" w:rsidRDefault="000A10A7" w:rsidP="00245360">
      <w:pPr>
        <w:spacing w:line="360" w:lineRule="auto"/>
        <w:jc w:val="both"/>
        <w:rPr>
          <w:szCs w:val="24"/>
        </w:rPr>
      </w:pPr>
    </w:p>
    <w:p w14:paraId="094CCD7C" w14:textId="77777777" w:rsidR="000A10A7" w:rsidRDefault="000A10A7" w:rsidP="00245360">
      <w:pPr>
        <w:spacing w:line="360" w:lineRule="auto"/>
        <w:jc w:val="both"/>
        <w:rPr>
          <w:szCs w:val="24"/>
        </w:rPr>
      </w:pPr>
    </w:p>
    <w:p w14:paraId="10830472" w14:textId="77777777" w:rsidR="000A10A7" w:rsidRDefault="000A10A7" w:rsidP="00245360">
      <w:pPr>
        <w:spacing w:line="360" w:lineRule="auto"/>
        <w:jc w:val="both"/>
        <w:rPr>
          <w:szCs w:val="24"/>
        </w:rPr>
      </w:pPr>
    </w:p>
    <w:p w14:paraId="0F5193AF" w14:textId="77777777" w:rsidR="000A10A7" w:rsidRDefault="000A10A7" w:rsidP="00245360">
      <w:pPr>
        <w:spacing w:line="360" w:lineRule="auto"/>
        <w:jc w:val="both"/>
        <w:rPr>
          <w:szCs w:val="24"/>
        </w:rPr>
      </w:pPr>
    </w:p>
    <w:p w14:paraId="2B30FCB3" w14:textId="77777777" w:rsidR="000A10A7" w:rsidRDefault="000A10A7" w:rsidP="00245360">
      <w:pPr>
        <w:spacing w:line="360" w:lineRule="auto"/>
        <w:jc w:val="both"/>
        <w:rPr>
          <w:szCs w:val="24"/>
        </w:rPr>
      </w:pPr>
    </w:p>
    <w:p w14:paraId="72C9D804" w14:textId="77777777" w:rsidR="000A10A7" w:rsidRDefault="000A10A7" w:rsidP="00245360">
      <w:pPr>
        <w:spacing w:line="360" w:lineRule="auto"/>
        <w:jc w:val="both"/>
        <w:rPr>
          <w:szCs w:val="24"/>
        </w:rPr>
      </w:pPr>
    </w:p>
    <w:p w14:paraId="410148E1" w14:textId="77777777" w:rsidR="000A10A7" w:rsidRDefault="000A10A7" w:rsidP="00245360">
      <w:pPr>
        <w:spacing w:line="360" w:lineRule="auto"/>
        <w:jc w:val="both"/>
        <w:rPr>
          <w:szCs w:val="24"/>
        </w:rPr>
      </w:pPr>
    </w:p>
    <w:p w14:paraId="180DDC54" w14:textId="77777777" w:rsidR="000A10A7" w:rsidRDefault="000A10A7" w:rsidP="00245360">
      <w:pPr>
        <w:spacing w:line="360" w:lineRule="auto"/>
        <w:jc w:val="both"/>
        <w:rPr>
          <w:szCs w:val="24"/>
        </w:rPr>
      </w:pPr>
    </w:p>
    <w:p w14:paraId="771E5991" w14:textId="77777777" w:rsidR="009667E0" w:rsidRDefault="009667E0" w:rsidP="00245360">
      <w:pPr>
        <w:spacing w:line="360" w:lineRule="auto"/>
        <w:jc w:val="both"/>
        <w:rPr>
          <w:szCs w:val="24"/>
        </w:rPr>
      </w:pPr>
    </w:p>
    <w:p w14:paraId="3D680946" w14:textId="77777777" w:rsidR="009667E0" w:rsidRPr="00FC531D" w:rsidRDefault="009667E0" w:rsidP="00245360">
      <w:pPr>
        <w:spacing w:line="360" w:lineRule="auto"/>
        <w:jc w:val="both"/>
        <w:rPr>
          <w:szCs w:val="24"/>
        </w:rPr>
      </w:pPr>
    </w:p>
    <w:p w14:paraId="1ADDE850" w14:textId="656B06D3" w:rsidR="00245360" w:rsidRPr="006A5149" w:rsidRDefault="00DA6670" w:rsidP="006A5149">
      <w:pPr>
        <w:pStyle w:val="Nadpis1"/>
        <w:numPr>
          <w:ilvl w:val="0"/>
          <w:numId w:val="0"/>
        </w:numPr>
        <w:ind w:left="432" w:hanging="432"/>
        <w:rPr>
          <w:rFonts w:ascii="Times New Roman" w:hAnsi="Times New Roman"/>
          <w:b/>
          <w:bCs/>
          <w:color w:val="auto"/>
        </w:rPr>
      </w:pPr>
      <w:bookmarkStart w:id="42" w:name="_Toc165623148"/>
      <w:r w:rsidRPr="006A5149">
        <w:rPr>
          <w:rFonts w:ascii="Times New Roman" w:hAnsi="Times New Roman"/>
          <w:b/>
          <w:bCs/>
          <w:color w:val="auto"/>
        </w:rPr>
        <w:lastRenderedPageBreak/>
        <w:t>REFERENČNÍ SEZNAM</w:t>
      </w:r>
      <w:bookmarkEnd w:id="42"/>
    </w:p>
    <w:bookmarkEnd w:id="0"/>
    <w:p w14:paraId="7E1C28FB" w14:textId="77777777" w:rsidR="00DA6670" w:rsidRPr="006A5149" w:rsidRDefault="00DA6670" w:rsidP="006A5149">
      <w:pPr>
        <w:spacing w:line="360" w:lineRule="auto"/>
        <w:jc w:val="both"/>
        <w:rPr>
          <w:sz w:val="24"/>
          <w:szCs w:val="24"/>
        </w:rPr>
      </w:pPr>
    </w:p>
    <w:p w14:paraId="1841C88E"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BEZPEČNOST POTRAVIN, 2003. Projednávání evropské legislativy o fortifikovaných potravinách. </w:t>
      </w:r>
      <w:r w:rsidRPr="00936AEE">
        <w:rPr>
          <w:rFonts w:ascii="Times New Roman" w:hAnsi="Times New Roman" w:cs="Times New Roman"/>
          <w:i/>
          <w:iCs/>
          <w:color w:val="212529"/>
          <w:sz w:val="24"/>
          <w:szCs w:val="24"/>
          <w:shd w:val="clear" w:color="auto" w:fill="FFFFFF"/>
        </w:rPr>
        <w:t>Bezpečnost potravin</w:t>
      </w:r>
      <w:r w:rsidRPr="00936AEE">
        <w:rPr>
          <w:rFonts w:ascii="Times New Roman" w:hAnsi="Times New Roman" w:cs="Times New Roman"/>
          <w:color w:val="212529"/>
          <w:sz w:val="24"/>
          <w:szCs w:val="24"/>
          <w:shd w:val="clear" w:color="auto" w:fill="FFFFFF"/>
        </w:rPr>
        <w:t xml:space="preserve"> [online]. Dostupné z: </w:t>
      </w:r>
      <w:r w:rsidRPr="00936AEE">
        <w:rPr>
          <w:rFonts w:ascii="Times New Roman" w:hAnsi="Times New Roman" w:cs="Times New Roman"/>
          <w:color w:val="212529"/>
          <w:sz w:val="24"/>
          <w:szCs w:val="24"/>
          <w:shd w:val="clear" w:color="auto" w:fill="FFFFFF"/>
        </w:rPr>
        <w:t>https://bezpecnostpotravin.cz/projednavani-evropske-legislativy-o-fortifikovanych-potravinach/ [</w:t>
      </w:r>
      <w:r w:rsidRPr="00936AEE">
        <w:rPr>
          <w:rFonts w:ascii="Times New Roman" w:hAnsi="Times New Roman" w:cs="Times New Roman"/>
          <w:color w:val="212529"/>
          <w:sz w:val="24"/>
          <w:szCs w:val="24"/>
          <w:shd w:val="clear" w:color="auto" w:fill="FFFFFF"/>
        </w:rPr>
        <w:t>cit. 2024-04-22].</w:t>
      </w:r>
    </w:p>
    <w:p w14:paraId="2EB7B173"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 xml:space="preserve">BLANCQUAERT, Dieter; DE STEUR, Hans; GELLYNCK, Xavier a VAN DER STRAETEN, Dominique, 2014. </w:t>
      </w:r>
      <w:proofErr w:type="spellStart"/>
      <w:r w:rsidRPr="00936AEE">
        <w:rPr>
          <w:rFonts w:ascii="Times New Roman" w:hAnsi="Times New Roman" w:cs="Times New Roman"/>
          <w:color w:val="212529"/>
          <w:sz w:val="24"/>
          <w:szCs w:val="24"/>
          <w:shd w:val="clear" w:color="auto" w:fill="FFFFFF"/>
        </w:rPr>
        <w:t>Present</w:t>
      </w:r>
      <w:proofErr w:type="spellEnd"/>
      <w:r w:rsidRPr="00936AEE">
        <w:rPr>
          <w:rFonts w:ascii="Times New Roman" w:hAnsi="Times New Roman" w:cs="Times New Roman"/>
          <w:color w:val="212529"/>
          <w:sz w:val="24"/>
          <w:szCs w:val="24"/>
          <w:shd w:val="clear" w:color="auto" w:fill="FFFFFF"/>
        </w:rPr>
        <w:t xml:space="preserve"> and </w:t>
      </w:r>
      <w:proofErr w:type="spellStart"/>
      <w:r w:rsidRPr="00936AEE">
        <w:rPr>
          <w:rFonts w:ascii="Times New Roman" w:hAnsi="Times New Roman" w:cs="Times New Roman"/>
          <w:color w:val="212529"/>
          <w:sz w:val="24"/>
          <w:szCs w:val="24"/>
          <w:shd w:val="clear" w:color="auto" w:fill="FFFFFF"/>
        </w:rPr>
        <w:t>future</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of</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folate</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biofortification</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of</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crop</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plants</w:t>
      </w:r>
      <w:proofErr w:type="spellEnd"/>
      <w:r w:rsidRPr="00936AEE">
        <w:rPr>
          <w:rFonts w:ascii="Times New Roman" w:hAnsi="Times New Roman" w:cs="Times New Roman"/>
          <w:color w:val="212529"/>
          <w:sz w:val="24"/>
          <w:szCs w:val="24"/>
          <w:shd w:val="clear" w:color="auto" w:fill="FFFFFF"/>
        </w:rPr>
        <w:t>. Online. </w:t>
      </w:r>
      <w:proofErr w:type="spellStart"/>
      <w:r w:rsidRPr="00936AEE">
        <w:rPr>
          <w:rFonts w:ascii="Times New Roman" w:hAnsi="Times New Roman" w:cs="Times New Roman"/>
          <w:i/>
          <w:iCs/>
          <w:color w:val="212529"/>
          <w:sz w:val="24"/>
          <w:szCs w:val="24"/>
          <w:shd w:val="clear" w:color="auto" w:fill="FFFFFF"/>
        </w:rPr>
        <w:t>Journal</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of</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Experimental</w:t>
      </w:r>
      <w:proofErr w:type="spellEnd"/>
      <w:r w:rsidRPr="00936AEE">
        <w:rPr>
          <w:rFonts w:ascii="Times New Roman" w:hAnsi="Times New Roman" w:cs="Times New Roman"/>
          <w:i/>
          <w:iCs/>
          <w:color w:val="212529"/>
          <w:sz w:val="24"/>
          <w:szCs w:val="24"/>
          <w:shd w:val="clear" w:color="auto" w:fill="FFFFFF"/>
        </w:rPr>
        <w:t xml:space="preserve"> Botany</w:t>
      </w:r>
      <w:r w:rsidRPr="00936AEE">
        <w:rPr>
          <w:rFonts w:ascii="Times New Roman" w:hAnsi="Times New Roman" w:cs="Times New Roman"/>
          <w:color w:val="212529"/>
          <w:sz w:val="24"/>
          <w:szCs w:val="24"/>
          <w:shd w:val="clear" w:color="auto" w:fill="FFFFFF"/>
        </w:rPr>
        <w:t>. 2014-3-01, roč. 65, č. 4, s. 895-906. ISSN 1460-2431. Dostupné z: </w:t>
      </w:r>
      <w:r w:rsidRPr="00936AEE">
        <w:rPr>
          <w:rFonts w:ascii="Times New Roman" w:hAnsi="Times New Roman" w:cs="Times New Roman"/>
          <w:sz w:val="24"/>
          <w:szCs w:val="24"/>
          <w:shd w:val="clear" w:color="auto" w:fill="FFFFFF"/>
        </w:rPr>
        <w:t>https://doi.org/10.1093/</w:t>
      </w:r>
      <w:proofErr w:type="spellStart"/>
      <w:r w:rsidRPr="00936AEE">
        <w:rPr>
          <w:rFonts w:ascii="Times New Roman" w:hAnsi="Times New Roman" w:cs="Times New Roman"/>
          <w:sz w:val="24"/>
          <w:szCs w:val="24"/>
          <w:shd w:val="clear" w:color="auto" w:fill="FFFFFF"/>
        </w:rPr>
        <w:t>jxb</w:t>
      </w:r>
      <w:proofErr w:type="spellEnd"/>
      <w:r w:rsidRPr="00936AEE">
        <w:rPr>
          <w:rFonts w:ascii="Times New Roman" w:hAnsi="Times New Roman" w:cs="Times New Roman"/>
          <w:sz w:val="24"/>
          <w:szCs w:val="24"/>
          <w:shd w:val="clear" w:color="auto" w:fill="FFFFFF"/>
        </w:rPr>
        <w:t>/ert483</w:t>
      </w:r>
      <w:r w:rsidRPr="00936AEE">
        <w:rPr>
          <w:rFonts w:ascii="Times New Roman" w:hAnsi="Times New Roman" w:cs="Times New Roman"/>
          <w:color w:val="212529"/>
          <w:sz w:val="24"/>
          <w:szCs w:val="24"/>
          <w:shd w:val="clear" w:color="auto" w:fill="FFFFFF"/>
        </w:rPr>
        <w:t>. [cit. 2024-04-30].</w:t>
      </w:r>
    </w:p>
    <w:p w14:paraId="581F55A7"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 xml:space="preserve">BOURASSA, Megan W.; ATKIN, </w:t>
      </w:r>
      <w:proofErr w:type="spellStart"/>
      <w:r w:rsidRPr="00936AEE">
        <w:rPr>
          <w:rFonts w:ascii="Times New Roman" w:hAnsi="Times New Roman" w:cs="Times New Roman"/>
          <w:color w:val="212529"/>
          <w:sz w:val="24"/>
          <w:szCs w:val="24"/>
          <w:shd w:val="clear" w:color="auto" w:fill="FFFFFF"/>
        </w:rPr>
        <w:t>Reed</w:t>
      </w:r>
      <w:proofErr w:type="spellEnd"/>
      <w:r w:rsidRPr="00936AEE">
        <w:rPr>
          <w:rFonts w:ascii="Times New Roman" w:hAnsi="Times New Roman" w:cs="Times New Roman"/>
          <w:color w:val="212529"/>
          <w:sz w:val="24"/>
          <w:szCs w:val="24"/>
          <w:shd w:val="clear" w:color="auto" w:fill="FFFFFF"/>
        </w:rPr>
        <w:t xml:space="preserve">; GORSTEIN, Jonathan a OSENDARP, Saskia, 2023. </w:t>
      </w:r>
      <w:proofErr w:type="spellStart"/>
      <w:r w:rsidRPr="00936AEE">
        <w:rPr>
          <w:rFonts w:ascii="Times New Roman" w:hAnsi="Times New Roman" w:cs="Times New Roman"/>
          <w:color w:val="212529"/>
          <w:sz w:val="24"/>
          <w:szCs w:val="24"/>
          <w:shd w:val="clear" w:color="auto" w:fill="FFFFFF"/>
        </w:rPr>
        <w:t>Aligning</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the</w:t>
      </w:r>
      <w:proofErr w:type="spellEnd"/>
      <w:r w:rsidRPr="00936AEE">
        <w:rPr>
          <w:rFonts w:ascii="Times New Roman" w:hAnsi="Times New Roman" w:cs="Times New Roman"/>
          <w:color w:val="212529"/>
          <w:sz w:val="24"/>
          <w:szCs w:val="24"/>
          <w:shd w:val="clear" w:color="auto" w:fill="FFFFFF"/>
        </w:rPr>
        <w:t xml:space="preserve"> Epidemiology </w:t>
      </w:r>
      <w:proofErr w:type="spellStart"/>
      <w:r w:rsidRPr="00936AEE">
        <w:rPr>
          <w:rFonts w:ascii="Times New Roman" w:hAnsi="Times New Roman" w:cs="Times New Roman"/>
          <w:color w:val="212529"/>
          <w:sz w:val="24"/>
          <w:szCs w:val="24"/>
          <w:shd w:val="clear" w:color="auto" w:fill="FFFFFF"/>
        </w:rPr>
        <w:t>of</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Malnutrition</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with</w:t>
      </w:r>
      <w:proofErr w:type="spellEnd"/>
      <w:r w:rsidRPr="00936AEE">
        <w:rPr>
          <w:rFonts w:ascii="Times New Roman" w:hAnsi="Times New Roman" w:cs="Times New Roman"/>
          <w:color w:val="212529"/>
          <w:sz w:val="24"/>
          <w:szCs w:val="24"/>
          <w:shd w:val="clear" w:color="auto" w:fill="FFFFFF"/>
        </w:rPr>
        <w:t xml:space="preserve"> Food </w:t>
      </w:r>
      <w:proofErr w:type="spellStart"/>
      <w:r w:rsidRPr="00936AEE">
        <w:rPr>
          <w:rFonts w:ascii="Times New Roman" w:hAnsi="Times New Roman" w:cs="Times New Roman"/>
          <w:color w:val="212529"/>
          <w:sz w:val="24"/>
          <w:szCs w:val="24"/>
          <w:shd w:val="clear" w:color="auto" w:fill="FFFFFF"/>
        </w:rPr>
        <w:t>Fortification</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Grasp</w:t>
      </w:r>
      <w:proofErr w:type="spellEnd"/>
      <w:r w:rsidRPr="00936AEE">
        <w:rPr>
          <w:rFonts w:ascii="Times New Roman" w:hAnsi="Times New Roman" w:cs="Times New Roman"/>
          <w:color w:val="212529"/>
          <w:sz w:val="24"/>
          <w:szCs w:val="24"/>
          <w:shd w:val="clear" w:color="auto" w:fill="FFFFFF"/>
        </w:rPr>
        <w:t xml:space="preserve"> Versus </w:t>
      </w:r>
      <w:proofErr w:type="spellStart"/>
      <w:r w:rsidRPr="00936AEE">
        <w:rPr>
          <w:rFonts w:ascii="Times New Roman" w:hAnsi="Times New Roman" w:cs="Times New Roman"/>
          <w:color w:val="212529"/>
          <w:sz w:val="24"/>
          <w:szCs w:val="24"/>
          <w:shd w:val="clear" w:color="auto" w:fill="FFFFFF"/>
        </w:rPr>
        <w:t>Reach</w:t>
      </w:r>
      <w:proofErr w:type="spellEnd"/>
      <w:r w:rsidRPr="00936AEE">
        <w:rPr>
          <w:rFonts w:ascii="Times New Roman" w:hAnsi="Times New Roman" w:cs="Times New Roman"/>
          <w:color w:val="212529"/>
          <w:sz w:val="24"/>
          <w:szCs w:val="24"/>
          <w:shd w:val="clear" w:color="auto" w:fill="FFFFFF"/>
        </w:rPr>
        <w:t>. Online. </w:t>
      </w:r>
      <w:proofErr w:type="spellStart"/>
      <w:r w:rsidRPr="00936AEE">
        <w:rPr>
          <w:rFonts w:ascii="Times New Roman" w:hAnsi="Times New Roman" w:cs="Times New Roman"/>
          <w:i/>
          <w:iCs/>
          <w:color w:val="212529"/>
          <w:sz w:val="24"/>
          <w:szCs w:val="24"/>
          <w:shd w:val="clear" w:color="auto" w:fill="FFFFFF"/>
        </w:rPr>
        <w:t>Nutrients</w:t>
      </w:r>
      <w:proofErr w:type="spellEnd"/>
      <w:r w:rsidRPr="00936AEE">
        <w:rPr>
          <w:rFonts w:ascii="Times New Roman" w:hAnsi="Times New Roman" w:cs="Times New Roman"/>
          <w:color w:val="212529"/>
          <w:sz w:val="24"/>
          <w:szCs w:val="24"/>
          <w:shd w:val="clear" w:color="auto" w:fill="FFFFFF"/>
        </w:rPr>
        <w:t>. Roč. 15, č. 9. ISSN 2072-6643. Dostupné z: </w:t>
      </w:r>
      <w:r w:rsidRPr="00936AEE">
        <w:rPr>
          <w:rFonts w:ascii="Times New Roman" w:hAnsi="Times New Roman" w:cs="Times New Roman"/>
          <w:sz w:val="24"/>
          <w:szCs w:val="24"/>
          <w:shd w:val="clear" w:color="auto" w:fill="FFFFFF"/>
        </w:rPr>
        <w:t>https://doi.org/10.3390/nu15092021</w:t>
      </w:r>
      <w:r w:rsidRPr="00936AEE">
        <w:rPr>
          <w:rFonts w:ascii="Times New Roman" w:hAnsi="Times New Roman" w:cs="Times New Roman"/>
          <w:color w:val="212529"/>
          <w:sz w:val="24"/>
          <w:szCs w:val="24"/>
          <w:shd w:val="clear" w:color="auto" w:fill="FFFFFF"/>
        </w:rPr>
        <w:t>. [cit. 2024-04-30].</w:t>
      </w:r>
    </w:p>
    <w:p w14:paraId="4525CF72"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ČESKÁ REPUBLIKA, 2018. </w:t>
      </w:r>
      <w:r w:rsidRPr="00936AEE">
        <w:rPr>
          <w:rFonts w:ascii="Times New Roman" w:hAnsi="Times New Roman" w:cs="Times New Roman"/>
          <w:i/>
          <w:iCs/>
          <w:color w:val="212529"/>
          <w:sz w:val="24"/>
          <w:szCs w:val="24"/>
          <w:shd w:val="clear" w:color="auto" w:fill="FFFFFF"/>
        </w:rPr>
        <w:t>Vyhláška o doplňcích stravy a složení potravin</w:t>
      </w:r>
      <w:r w:rsidRPr="00936AEE">
        <w:rPr>
          <w:rFonts w:ascii="Times New Roman" w:hAnsi="Times New Roman" w:cs="Times New Roman"/>
          <w:color w:val="212529"/>
          <w:sz w:val="24"/>
          <w:szCs w:val="24"/>
          <w:shd w:val="clear" w:color="auto" w:fill="FFFFFF"/>
        </w:rPr>
        <w:t>. In</w:t>
      </w:r>
      <w:proofErr w:type="gramStart"/>
      <w:r w:rsidRPr="00936AEE">
        <w:rPr>
          <w:rFonts w:ascii="Times New Roman" w:hAnsi="Times New Roman" w:cs="Times New Roman"/>
          <w:color w:val="212529"/>
          <w:sz w:val="24"/>
          <w:szCs w:val="24"/>
          <w:shd w:val="clear" w:color="auto" w:fill="FFFFFF"/>
        </w:rPr>
        <w:t>: .</w:t>
      </w:r>
      <w:proofErr w:type="gramEnd"/>
      <w:r w:rsidRPr="00936AEE">
        <w:rPr>
          <w:rFonts w:ascii="Times New Roman" w:hAnsi="Times New Roman" w:cs="Times New Roman"/>
          <w:color w:val="212529"/>
          <w:sz w:val="24"/>
          <w:szCs w:val="24"/>
          <w:shd w:val="clear" w:color="auto" w:fill="FFFFFF"/>
        </w:rPr>
        <w:t xml:space="preserve"> Praha: Tiskárna Ministerstva vnitra, ročník 2018, částka 29, číslo 58. Dostupné také z: https://eur-lex.europa.eu/legal-content/CS/TXT/PDF/?uri=NIM:289223</w:t>
      </w:r>
    </w:p>
    <w:p w14:paraId="569411D8"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 xml:space="preserve">DARNTON-HILL, Ian a MKPARU, </w:t>
      </w:r>
      <w:proofErr w:type="spellStart"/>
      <w:r w:rsidRPr="00936AEE">
        <w:rPr>
          <w:rFonts w:ascii="Times New Roman" w:hAnsi="Times New Roman" w:cs="Times New Roman"/>
          <w:color w:val="212529"/>
          <w:sz w:val="24"/>
          <w:szCs w:val="24"/>
          <w:shd w:val="clear" w:color="auto" w:fill="FFFFFF"/>
        </w:rPr>
        <w:t>Uzonna</w:t>
      </w:r>
      <w:proofErr w:type="spellEnd"/>
      <w:r w:rsidRPr="00936AEE">
        <w:rPr>
          <w:rFonts w:ascii="Times New Roman" w:hAnsi="Times New Roman" w:cs="Times New Roman"/>
          <w:color w:val="212529"/>
          <w:sz w:val="24"/>
          <w:szCs w:val="24"/>
          <w:shd w:val="clear" w:color="auto" w:fill="FFFFFF"/>
        </w:rPr>
        <w:t xml:space="preserve">, 2015. </w:t>
      </w:r>
      <w:proofErr w:type="spellStart"/>
      <w:r w:rsidRPr="00936AEE">
        <w:rPr>
          <w:rFonts w:ascii="Times New Roman" w:hAnsi="Times New Roman" w:cs="Times New Roman"/>
          <w:color w:val="212529"/>
          <w:sz w:val="24"/>
          <w:szCs w:val="24"/>
          <w:shd w:val="clear" w:color="auto" w:fill="FFFFFF"/>
        </w:rPr>
        <w:t>Micronutrients</w:t>
      </w:r>
      <w:proofErr w:type="spellEnd"/>
      <w:r w:rsidRPr="00936AEE">
        <w:rPr>
          <w:rFonts w:ascii="Times New Roman" w:hAnsi="Times New Roman" w:cs="Times New Roman"/>
          <w:color w:val="212529"/>
          <w:sz w:val="24"/>
          <w:szCs w:val="24"/>
          <w:shd w:val="clear" w:color="auto" w:fill="FFFFFF"/>
        </w:rPr>
        <w:t xml:space="preserve"> in </w:t>
      </w:r>
      <w:proofErr w:type="spellStart"/>
      <w:r w:rsidRPr="00936AEE">
        <w:rPr>
          <w:rFonts w:ascii="Times New Roman" w:hAnsi="Times New Roman" w:cs="Times New Roman"/>
          <w:color w:val="212529"/>
          <w:sz w:val="24"/>
          <w:szCs w:val="24"/>
          <w:shd w:val="clear" w:color="auto" w:fill="FFFFFF"/>
        </w:rPr>
        <w:t>Pregnancy</w:t>
      </w:r>
      <w:proofErr w:type="spellEnd"/>
      <w:r w:rsidRPr="00936AEE">
        <w:rPr>
          <w:rFonts w:ascii="Times New Roman" w:hAnsi="Times New Roman" w:cs="Times New Roman"/>
          <w:color w:val="212529"/>
          <w:sz w:val="24"/>
          <w:szCs w:val="24"/>
          <w:shd w:val="clear" w:color="auto" w:fill="FFFFFF"/>
        </w:rPr>
        <w:t xml:space="preserve"> in </w:t>
      </w:r>
      <w:proofErr w:type="spellStart"/>
      <w:proofErr w:type="gramStart"/>
      <w:r w:rsidRPr="00936AEE">
        <w:rPr>
          <w:rFonts w:ascii="Times New Roman" w:hAnsi="Times New Roman" w:cs="Times New Roman"/>
          <w:color w:val="212529"/>
          <w:sz w:val="24"/>
          <w:szCs w:val="24"/>
          <w:shd w:val="clear" w:color="auto" w:fill="FFFFFF"/>
        </w:rPr>
        <w:t>Low</w:t>
      </w:r>
      <w:proofErr w:type="spellEnd"/>
      <w:r w:rsidRPr="00936AEE">
        <w:rPr>
          <w:rFonts w:ascii="Times New Roman" w:hAnsi="Times New Roman" w:cs="Times New Roman"/>
          <w:color w:val="212529"/>
          <w:sz w:val="24"/>
          <w:szCs w:val="24"/>
          <w:shd w:val="clear" w:color="auto" w:fill="FFFFFF"/>
        </w:rPr>
        <w:t>- and</w:t>
      </w:r>
      <w:proofErr w:type="gram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Middle-Income</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Countries</w:t>
      </w:r>
      <w:proofErr w:type="spellEnd"/>
      <w:r w:rsidRPr="00936AEE">
        <w:rPr>
          <w:rFonts w:ascii="Times New Roman" w:hAnsi="Times New Roman" w:cs="Times New Roman"/>
          <w:color w:val="212529"/>
          <w:sz w:val="24"/>
          <w:szCs w:val="24"/>
          <w:shd w:val="clear" w:color="auto" w:fill="FFFFFF"/>
        </w:rPr>
        <w:t>. Online. </w:t>
      </w:r>
      <w:proofErr w:type="spellStart"/>
      <w:r w:rsidRPr="00936AEE">
        <w:rPr>
          <w:rFonts w:ascii="Times New Roman" w:hAnsi="Times New Roman" w:cs="Times New Roman"/>
          <w:i/>
          <w:iCs/>
          <w:color w:val="212529"/>
          <w:sz w:val="24"/>
          <w:szCs w:val="24"/>
          <w:shd w:val="clear" w:color="auto" w:fill="FFFFFF"/>
        </w:rPr>
        <w:t>Nutrients</w:t>
      </w:r>
      <w:proofErr w:type="spellEnd"/>
      <w:r w:rsidRPr="00936AEE">
        <w:rPr>
          <w:rFonts w:ascii="Times New Roman" w:hAnsi="Times New Roman" w:cs="Times New Roman"/>
          <w:color w:val="212529"/>
          <w:sz w:val="24"/>
          <w:szCs w:val="24"/>
          <w:shd w:val="clear" w:color="auto" w:fill="FFFFFF"/>
        </w:rPr>
        <w:t>. Roč. 7, č. 3, s. 1744-1768. ISSN 2072-6643. Dostupné z: </w:t>
      </w:r>
      <w:r w:rsidRPr="00936AEE">
        <w:rPr>
          <w:rFonts w:ascii="Times New Roman" w:hAnsi="Times New Roman" w:cs="Times New Roman"/>
          <w:sz w:val="24"/>
          <w:szCs w:val="24"/>
          <w:shd w:val="clear" w:color="auto" w:fill="FFFFFF"/>
        </w:rPr>
        <w:t>https://doi.org/10.3390/nu7031744</w:t>
      </w:r>
      <w:r w:rsidRPr="00936AEE">
        <w:rPr>
          <w:rFonts w:ascii="Times New Roman" w:hAnsi="Times New Roman" w:cs="Times New Roman"/>
          <w:color w:val="212529"/>
          <w:sz w:val="24"/>
          <w:szCs w:val="24"/>
          <w:shd w:val="clear" w:color="auto" w:fill="FFFFFF"/>
        </w:rPr>
        <w:t>. [cit. 2024-04-30].,</w:t>
      </w:r>
    </w:p>
    <w:p w14:paraId="097D659C"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 xml:space="preserve">DAS, </w:t>
      </w:r>
      <w:proofErr w:type="spellStart"/>
      <w:r w:rsidRPr="00936AEE">
        <w:rPr>
          <w:rFonts w:ascii="Times New Roman" w:hAnsi="Times New Roman" w:cs="Times New Roman"/>
          <w:color w:val="212529"/>
          <w:sz w:val="24"/>
          <w:szCs w:val="24"/>
          <w:shd w:val="clear" w:color="auto" w:fill="FFFFFF"/>
        </w:rPr>
        <w:t>Jai</w:t>
      </w:r>
      <w:proofErr w:type="spellEnd"/>
      <w:r w:rsidRPr="00936AEE">
        <w:rPr>
          <w:rFonts w:ascii="Times New Roman" w:hAnsi="Times New Roman" w:cs="Times New Roman"/>
          <w:color w:val="212529"/>
          <w:sz w:val="24"/>
          <w:szCs w:val="24"/>
          <w:shd w:val="clear" w:color="auto" w:fill="FFFFFF"/>
        </w:rPr>
        <w:t xml:space="preserve"> K; SALAM, </w:t>
      </w:r>
      <w:proofErr w:type="spellStart"/>
      <w:r w:rsidRPr="00936AEE">
        <w:rPr>
          <w:rFonts w:ascii="Times New Roman" w:hAnsi="Times New Roman" w:cs="Times New Roman"/>
          <w:color w:val="212529"/>
          <w:sz w:val="24"/>
          <w:szCs w:val="24"/>
          <w:shd w:val="clear" w:color="auto" w:fill="FFFFFF"/>
        </w:rPr>
        <w:t>Rehana</w:t>
      </w:r>
      <w:proofErr w:type="spellEnd"/>
      <w:r w:rsidRPr="00936AEE">
        <w:rPr>
          <w:rFonts w:ascii="Times New Roman" w:hAnsi="Times New Roman" w:cs="Times New Roman"/>
          <w:color w:val="212529"/>
          <w:sz w:val="24"/>
          <w:szCs w:val="24"/>
          <w:shd w:val="clear" w:color="auto" w:fill="FFFFFF"/>
        </w:rPr>
        <w:t xml:space="preserve"> A; MAHMOOD, </w:t>
      </w:r>
      <w:proofErr w:type="spellStart"/>
      <w:r w:rsidRPr="00936AEE">
        <w:rPr>
          <w:rFonts w:ascii="Times New Roman" w:hAnsi="Times New Roman" w:cs="Times New Roman"/>
          <w:color w:val="212529"/>
          <w:sz w:val="24"/>
          <w:szCs w:val="24"/>
          <w:shd w:val="clear" w:color="auto" w:fill="FFFFFF"/>
        </w:rPr>
        <w:t>Salman</w:t>
      </w:r>
      <w:proofErr w:type="spellEnd"/>
      <w:r w:rsidRPr="00936AEE">
        <w:rPr>
          <w:rFonts w:ascii="Times New Roman" w:hAnsi="Times New Roman" w:cs="Times New Roman"/>
          <w:color w:val="212529"/>
          <w:sz w:val="24"/>
          <w:szCs w:val="24"/>
          <w:shd w:val="clear" w:color="auto" w:fill="FFFFFF"/>
        </w:rPr>
        <w:t xml:space="preserve"> Bin; MOIN, </w:t>
      </w:r>
      <w:proofErr w:type="spellStart"/>
      <w:r w:rsidRPr="00936AEE">
        <w:rPr>
          <w:rFonts w:ascii="Times New Roman" w:hAnsi="Times New Roman" w:cs="Times New Roman"/>
          <w:color w:val="212529"/>
          <w:sz w:val="24"/>
          <w:szCs w:val="24"/>
          <w:shd w:val="clear" w:color="auto" w:fill="FFFFFF"/>
        </w:rPr>
        <w:t>Anoosh</w:t>
      </w:r>
      <w:proofErr w:type="spellEnd"/>
      <w:r w:rsidRPr="00936AEE">
        <w:rPr>
          <w:rFonts w:ascii="Times New Roman" w:hAnsi="Times New Roman" w:cs="Times New Roman"/>
          <w:color w:val="212529"/>
          <w:sz w:val="24"/>
          <w:szCs w:val="24"/>
          <w:shd w:val="clear" w:color="auto" w:fill="FFFFFF"/>
        </w:rPr>
        <w:t xml:space="preserve">; KUMAR, </w:t>
      </w:r>
      <w:proofErr w:type="spellStart"/>
      <w:r w:rsidRPr="00936AEE">
        <w:rPr>
          <w:rFonts w:ascii="Times New Roman" w:hAnsi="Times New Roman" w:cs="Times New Roman"/>
          <w:color w:val="212529"/>
          <w:sz w:val="24"/>
          <w:szCs w:val="24"/>
          <w:shd w:val="clear" w:color="auto" w:fill="FFFFFF"/>
        </w:rPr>
        <w:t>Rohail</w:t>
      </w:r>
      <w:proofErr w:type="spellEnd"/>
      <w:r w:rsidRPr="00936AEE">
        <w:rPr>
          <w:rFonts w:ascii="Times New Roman" w:hAnsi="Times New Roman" w:cs="Times New Roman"/>
          <w:color w:val="212529"/>
          <w:sz w:val="24"/>
          <w:szCs w:val="24"/>
          <w:shd w:val="clear" w:color="auto" w:fill="FFFFFF"/>
        </w:rPr>
        <w:t xml:space="preserve"> et al., 2020. Food </w:t>
      </w:r>
      <w:proofErr w:type="spellStart"/>
      <w:r w:rsidRPr="00936AEE">
        <w:rPr>
          <w:rFonts w:ascii="Times New Roman" w:hAnsi="Times New Roman" w:cs="Times New Roman"/>
          <w:color w:val="212529"/>
          <w:sz w:val="24"/>
          <w:szCs w:val="24"/>
          <w:shd w:val="clear" w:color="auto" w:fill="FFFFFF"/>
        </w:rPr>
        <w:t>fortification</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with</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multiple</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micronutrients</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impact</w:t>
      </w:r>
      <w:proofErr w:type="spellEnd"/>
      <w:r w:rsidRPr="00936AEE">
        <w:rPr>
          <w:rFonts w:ascii="Times New Roman" w:hAnsi="Times New Roman" w:cs="Times New Roman"/>
          <w:color w:val="212529"/>
          <w:sz w:val="24"/>
          <w:szCs w:val="24"/>
          <w:shd w:val="clear" w:color="auto" w:fill="FFFFFF"/>
        </w:rPr>
        <w:t xml:space="preserve"> on </w:t>
      </w:r>
      <w:proofErr w:type="spellStart"/>
      <w:r w:rsidRPr="00936AEE">
        <w:rPr>
          <w:rFonts w:ascii="Times New Roman" w:hAnsi="Times New Roman" w:cs="Times New Roman"/>
          <w:color w:val="212529"/>
          <w:sz w:val="24"/>
          <w:szCs w:val="24"/>
          <w:shd w:val="clear" w:color="auto" w:fill="FFFFFF"/>
        </w:rPr>
        <w:t>health</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outcomes</w:t>
      </w:r>
      <w:proofErr w:type="spellEnd"/>
      <w:r w:rsidRPr="00936AEE">
        <w:rPr>
          <w:rFonts w:ascii="Times New Roman" w:hAnsi="Times New Roman" w:cs="Times New Roman"/>
          <w:color w:val="212529"/>
          <w:sz w:val="24"/>
          <w:szCs w:val="24"/>
          <w:shd w:val="clear" w:color="auto" w:fill="FFFFFF"/>
        </w:rPr>
        <w:t xml:space="preserve"> in </w:t>
      </w:r>
      <w:proofErr w:type="spellStart"/>
      <w:r w:rsidRPr="00936AEE">
        <w:rPr>
          <w:rFonts w:ascii="Times New Roman" w:hAnsi="Times New Roman" w:cs="Times New Roman"/>
          <w:color w:val="212529"/>
          <w:sz w:val="24"/>
          <w:szCs w:val="24"/>
          <w:shd w:val="clear" w:color="auto" w:fill="FFFFFF"/>
        </w:rPr>
        <w:t>general</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population</w:t>
      </w:r>
      <w:proofErr w:type="spellEnd"/>
      <w:r w:rsidRPr="00936AEE">
        <w:rPr>
          <w:rFonts w:ascii="Times New Roman" w:hAnsi="Times New Roman" w:cs="Times New Roman"/>
          <w:color w:val="212529"/>
          <w:sz w:val="24"/>
          <w:szCs w:val="24"/>
          <w:shd w:val="clear" w:color="auto" w:fill="FFFFFF"/>
        </w:rPr>
        <w:t>. Online. </w:t>
      </w:r>
      <w:proofErr w:type="spellStart"/>
      <w:r w:rsidRPr="00936AEE">
        <w:rPr>
          <w:rFonts w:ascii="Times New Roman" w:hAnsi="Times New Roman" w:cs="Times New Roman"/>
          <w:i/>
          <w:iCs/>
          <w:color w:val="212529"/>
          <w:sz w:val="24"/>
          <w:szCs w:val="24"/>
          <w:shd w:val="clear" w:color="auto" w:fill="FFFFFF"/>
        </w:rPr>
        <w:t>Cochrane</w:t>
      </w:r>
      <w:proofErr w:type="spellEnd"/>
      <w:r w:rsidRPr="00936AEE">
        <w:rPr>
          <w:rFonts w:ascii="Times New Roman" w:hAnsi="Times New Roman" w:cs="Times New Roman"/>
          <w:i/>
          <w:iCs/>
          <w:color w:val="212529"/>
          <w:sz w:val="24"/>
          <w:szCs w:val="24"/>
          <w:shd w:val="clear" w:color="auto" w:fill="FFFFFF"/>
        </w:rPr>
        <w:t xml:space="preserve"> Database </w:t>
      </w:r>
      <w:proofErr w:type="spellStart"/>
      <w:r w:rsidRPr="00936AEE">
        <w:rPr>
          <w:rFonts w:ascii="Times New Roman" w:hAnsi="Times New Roman" w:cs="Times New Roman"/>
          <w:i/>
          <w:iCs/>
          <w:color w:val="212529"/>
          <w:sz w:val="24"/>
          <w:szCs w:val="24"/>
          <w:shd w:val="clear" w:color="auto" w:fill="FFFFFF"/>
        </w:rPr>
        <w:t>of</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Systematic</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Reviews</w:t>
      </w:r>
      <w:proofErr w:type="spellEnd"/>
      <w:r w:rsidRPr="00936AEE">
        <w:rPr>
          <w:rFonts w:ascii="Times New Roman" w:hAnsi="Times New Roman" w:cs="Times New Roman"/>
          <w:color w:val="212529"/>
          <w:sz w:val="24"/>
          <w:szCs w:val="24"/>
          <w:shd w:val="clear" w:color="auto" w:fill="FFFFFF"/>
        </w:rPr>
        <w:t>. Roč. 2020, č. 2. ISSN 14651858. Dostupné z: </w:t>
      </w:r>
      <w:r w:rsidRPr="00936AEE">
        <w:rPr>
          <w:rFonts w:ascii="Times New Roman" w:hAnsi="Times New Roman" w:cs="Times New Roman"/>
          <w:sz w:val="24"/>
          <w:szCs w:val="24"/>
          <w:shd w:val="clear" w:color="auto" w:fill="FFFFFF"/>
        </w:rPr>
        <w:t>https://doi.org/10.1002/14651858.CD011400.pub2</w:t>
      </w:r>
      <w:r w:rsidRPr="00936AEE">
        <w:rPr>
          <w:rFonts w:ascii="Times New Roman" w:hAnsi="Times New Roman" w:cs="Times New Roman"/>
          <w:color w:val="212529"/>
          <w:sz w:val="24"/>
          <w:szCs w:val="24"/>
          <w:shd w:val="clear" w:color="auto" w:fill="FFFFFF"/>
        </w:rPr>
        <w:t>. [cit. 2024-04-30].</w:t>
      </w:r>
    </w:p>
    <w:p w14:paraId="2AAFD8DB"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EUROPEAN FOOD SAFETY AUTHORITY, 2019. </w:t>
      </w:r>
      <w:r w:rsidRPr="00936AEE">
        <w:rPr>
          <w:rFonts w:ascii="Times New Roman" w:hAnsi="Times New Roman" w:cs="Times New Roman"/>
          <w:i/>
          <w:iCs/>
          <w:color w:val="212529"/>
          <w:sz w:val="24"/>
          <w:szCs w:val="24"/>
          <w:shd w:val="clear" w:color="auto" w:fill="FFFFFF"/>
        </w:rPr>
        <w:t xml:space="preserve">DRV </w:t>
      </w:r>
      <w:proofErr w:type="spellStart"/>
      <w:r w:rsidRPr="00936AEE">
        <w:rPr>
          <w:rFonts w:ascii="Times New Roman" w:hAnsi="Times New Roman" w:cs="Times New Roman"/>
          <w:i/>
          <w:iCs/>
          <w:color w:val="212529"/>
          <w:sz w:val="24"/>
          <w:szCs w:val="24"/>
          <w:shd w:val="clear" w:color="auto" w:fill="FFFFFF"/>
        </w:rPr>
        <w:t>Finder</w:t>
      </w:r>
      <w:proofErr w:type="spellEnd"/>
      <w:r w:rsidRPr="00936AEE">
        <w:rPr>
          <w:rFonts w:ascii="Times New Roman" w:hAnsi="Times New Roman" w:cs="Times New Roman"/>
          <w:color w:val="212529"/>
          <w:sz w:val="24"/>
          <w:szCs w:val="24"/>
          <w:shd w:val="clear" w:color="auto" w:fill="FFFFFF"/>
        </w:rPr>
        <w:t xml:space="preserve">. Online. </w:t>
      </w:r>
      <w:proofErr w:type="spellStart"/>
      <w:r w:rsidRPr="00936AEE">
        <w:rPr>
          <w:rFonts w:ascii="Times New Roman" w:hAnsi="Times New Roman" w:cs="Times New Roman"/>
          <w:color w:val="212529"/>
          <w:sz w:val="24"/>
          <w:szCs w:val="24"/>
          <w:shd w:val="clear" w:color="auto" w:fill="FFFFFF"/>
        </w:rPr>
        <w:t>Dietary</w:t>
      </w:r>
      <w:proofErr w:type="spellEnd"/>
      <w:r w:rsidRPr="00936AEE">
        <w:rPr>
          <w:rFonts w:ascii="Times New Roman" w:hAnsi="Times New Roman" w:cs="Times New Roman"/>
          <w:color w:val="212529"/>
          <w:sz w:val="24"/>
          <w:szCs w:val="24"/>
          <w:shd w:val="clear" w:color="auto" w:fill="FFFFFF"/>
        </w:rPr>
        <w:t xml:space="preserve"> Reference </w:t>
      </w:r>
      <w:proofErr w:type="spellStart"/>
      <w:r w:rsidRPr="00936AEE">
        <w:rPr>
          <w:rFonts w:ascii="Times New Roman" w:hAnsi="Times New Roman" w:cs="Times New Roman"/>
          <w:color w:val="212529"/>
          <w:sz w:val="24"/>
          <w:szCs w:val="24"/>
          <w:shd w:val="clear" w:color="auto" w:fill="FFFFFF"/>
        </w:rPr>
        <w:t>Values</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for</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the</w:t>
      </w:r>
      <w:proofErr w:type="spellEnd"/>
      <w:r w:rsidRPr="00936AEE">
        <w:rPr>
          <w:rFonts w:ascii="Times New Roman" w:hAnsi="Times New Roman" w:cs="Times New Roman"/>
          <w:color w:val="212529"/>
          <w:sz w:val="24"/>
          <w:szCs w:val="24"/>
          <w:shd w:val="clear" w:color="auto" w:fill="FFFFFF"/>
        </w:rPr>
        <w:t xml:space="preserve"> EU. Dostupné z: </w:t>
      </w:r>
      <w:r w:rsidRPr="00936AEE">
        <w:rPr>
          <w:rFonts w:ascii="Times New Roman" w:hAnsi="Times New Roman" w:cs="Times New Roman"/>
          <w:sz w:val="24"/>
          <w:szCs w:val="24"/>
          <w:shd w:val="clear" w:color="auto" w:fill="FFFFFF"/>
        </w:rPr>
        <w:t>https://multimedia.efsa.europa.eu/</w:t>
      </w:r>
      <w:proofErr w:type="spellStart"/>
      <w:r w:rsidRPr="00936AEE">
        <w:rPr>
          <w:rFonts w:ascii="Times New Roman" w:hAnsi="Times New Roman" w:cs="Times New Roman"/>
          <w:sz w:val="24"/>
          <w:szCs w:val="24"/>
          <w:shd w:val="clear" w:color="auto" w:fill="FFFFFF"/>
        </w:rPr>
        <w:t>drvs</w:t>
      </w:r>
      <w:proofErr w:type="spellEnd"/>
      <w:r w:rsidRPr="00936AEE">
        <w:rPr>
          <w:rFonts w:ascii="Times New Roman" w:hAnsi="Times New Roman" w:cs="Times New Roman"/>
          <w:sz w:val="24"/>
          <w:szCs w:val="24"/>
          <w:shd w:val="clear" w:color="auto" w:fill="FFFFFF"/>
        </w:rPr>
        <w:t>/index.htm</w:t>
      </w:r>
      <w:r w:rsidRPr="00936AEE">
        <w:rPr>
          <w:rFonts w:ascii="Times New Roman" w:hAnsi="Times New Roman" w:cs="Times New Roman"/>
          <w:color w:val="212529"/>
          <w:sz w:val="24"/>
          <w:szCs w:val="24"/>
          <w:shd w:val="clear" w:color="auto" w:fill="FFFFFF"/>
        </w:rPr>
        <w:t>. [cit. 2024-04-21].</w:t>
      </w:r>
    </w:p>
    <w:p w14:paraId="371F1277"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EVROPSKÁ UNIE, 2006. </w:t>
      </w:r>
      <w:r w:rsidRPr="00936AEE">
        <w:rPr>
          <w:rFonts w:ascii="Times New Roman" w:hAnsi="Times New Roman" w:cs="Times New Roman"/>
          <w:i/>
          <w:iCs/>
          <w:color w:val="212529"/>
          <w:sz w:val="24"/>
          <w:szCs w:val="24"/>
          <w:shd w:val="clear" w:color="auto" w:fill="FFFFFF"/>
        </w:rPr>
        <w:t>Nařízení Evropského parlamentu a Rady (ES) o výživových a zdravotních tvrzeních při označování potravin</w:t>
      </w:r>
      <w:r w:rsidRPr="00936AEE">
        <w:rPr>
          <w:rFonts w:ascii="Times New Roman" w:hAnsi="Times New Roman" w:cs="Times New Roman"/>
          <w:color w:val="212529"/>
          <w:sz w:val="24"/>
          <w:szCs w:val="24"/>
          <w:shd w:val="clear" w:color="auto" w:fill="FFFFFF"/>
        </w:rPr>
        <w:t>. In</w:t>
      </w:r>
      <w:proofErr w:type="gramStart"/>
      <w:r w:rsidRPr="00936AEE">
        <w:rPr>
          <w:rFonts w:ascii="Times New Roman" w:hAnsi="Times New Roman" w:cs="Times New Roman"/>
          <w:color w:val="212529"/>
          <w:sz w:val="24"/>
          <w:szCs w:val="24"/>
          <w:shd w:val="clear" w:color="auto" w:fill="FFFFFF"/>
        </w:rPr>
        <w:t>: .</w:t>
      </w:r>
      <w:proofErr w:type="gramEnd"/>
      <w:r w:rsidRPr="00936AEE">
        <w:rPr>
          <w:rFonts w:ascii="Times New Roman" w:hAnsi="Times New Roman" w:cs="Times New Roman"/>
          <w:color w:val="212529"/>
          <w:sz w:val="24"/>
          <w:szCs w:val="24"/>
          <w:shd w:val="clear" w:color="auto" w:fill="FFFFFF"/>
        </w:rPr>
        <w:t xml:space="preserve"> Brusel: Úřední věstník Evropské unie, ročník 2006, číslo 1924. Dostupné také z: https://eur-lex.europa.eu/legal-content/CS/ALL/?uri=celex%3A32006R1924</w:t>
      </w:r>
    </w:p>
    <w:p w14:paraId="3E142EF4"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EVROPSKÁ UNIE, 2006. </w:t>
      </w:r>
      <w:r w:rsidRPr="00936AEE">
        <w:rPr>
          <w:rFonts w:ascii="Times New Roman" w:hAnsi="Times New Roman" w:cs="Times New Roman"/>
          <w:i/>
          <w:iCs/>
          <w:color w:val="212529"/>
          <w:sz w:val="24"/>
          <w:szCs w:val="24"/>
          <w:shd w:val="clear" w:color="auto" w:fill="FFFFFF"/>
        </w:rPr>
        <w:t>Nařízení Evropského parlamentu a Rady (ES) o přidávání vitaminů a minerálních látek a některých dalších látek do potravin</w:t>
      </w:r>
      <w:r w:rsidRPr="00936AEE">
        <w:rPr>
          <w:rFonts w:ascii="Times New Roman" w:hAnsi="Times New Roman" w:cs="Times New Roman"/>
          <w:color w:val="212529"/>
          <w:sz w:val="24"/>
          <w:szCs w:val="24"/>
          <w:shd w:val="clear" w:color="auto" w:fill="FFFFFF"/>
        </w:rPr>
        <w:t>. In</w:t>
      </w:r>
      <w:proofErr w:type="gramStart"/>
      <w:r w:rsidRPr="00936AEE">
        <w:rPr>
          <w:rFonts w:ascii="Times New Roman" w:hAnsi="Times New Roman" w:cs="Times New Roman"/>
          <w:color w:val="212529"/>
          <w:sz w:val="24"/>
          <w:szCs w:val="24"/>
          <w:shd w:val="clear" w:color="auto" w:fill="FFFFFF"/>
        </w:rPr>
        <w:t>: .</w:t>
      </w:r>
      <w:proofErr w:type="gramEnd"/>
      <w:r w:rsidRPr="00936AEE">
        <w:rPr>
          <w:rFonts w:ascii="Times New Roman" w:hAnsi="Times New Roman" w:cs="Times New Roman"/>
          <w:color w:val="212529"/>
          <w:sz w:val="24"/>
          <w:szCs w:val="24"/>
          <w:shd w:val="clear" w:color="auto" w:fill="FFFFFF"/>
        </w:rPr>
        <w:t xml:space="preserve"> Úřední věstník </w:t>
      </w:r>
      <w:r w:rsidRPr="00936AEE">
        <w:rPr>
          <w:rFonts w:ascii="Times New Roman" w:hAnsi="Times New Roman" w:cs="Times New Roman"/>
          <w:color w:val="212529"/>
          <w:sz w:val="24"/>
          <w:szCs w:val="24"/>
          <w:shd w:val="clear" w:color="auto" w:fill="FFFFFF"/>
        </w:rPr>
        <w:lastRenderedPageBreak/>
        <w:t>Evropské unie, ročník 2006, číslo 1925. Dostupné také z: https://eur-lex.europa.eu/legal-content/CS/ALL/?uri=CELEX%3A32006R1925</w:t>
      </w:r>
    </w:p>
    <w:p w14:paraId="275A2AAC"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EVROPSKÁ UNIE, 2009. </w:t>
      </w:r>
      <w:r w:rsidRPr="00936AEE">
        <w:rPr>
          <w:rFonts w:ascii="Times New Roman" w:hAnsi="Times New Roman" w:cs="Times New Roman"/>
          <w:i/>
          <w:iCs/>
          <w:color w:val="212529"/>
          <w:sz w:val="24"/>
          <w:szCs w:val="24"/>
          <w:shd w:val="clear" w:color="auto" w:fill="FFFFFF"/>
        </w:rPr>
        <w:t>Nařízení Komise (ES), kterým se mění směrnice Evropského parlamentu a Rady 2002/46/ES a nařízení Evropského parlamentu a Rady (ES) č. 1925/2006, pokud jde o seznamy vitaminů a minerálních látek a jejich forem, které lze přidávat do potravin, včetně doplňků stravy</w:t>
      </w:r>
      <w:r w:rsidRPr="00936AEE">
        <w:rPr>
          <w:rFonts w:ascii="Times New Roman" w:hAnsi="Times New Roman" w:cs="Times New Roman"/>
          <w:color w:val="212529"/>
          <w:sz w:val="24"/>
          <w:szCs w:val="24"/>
          <w:shd w:val="clear" w:color="auto" w:fill="FFFFFF"/>
        </w:rPr>
        <w:t>. In</w:t>
      </w:r>
      <w:proofErr w:type="gramStart"/>
      <w:r w:rsidRPr="00936AEE">
        <w:rPr>
          <w:rFonts w:ascii="Times New Roman" w:hAnsi="Times New Roman" w:cs="Times New Roman"/>
          <w:color w:val="212529"/>
          <w:sz w:val="24"/>
          <w:szCs w:val="24"/>
          <w:shd w:val="clear" w:color="auto" w:fill="FFFFFF"/>
        </w:rPr>
        <w:t>: .</w:t>
      </w:r>
      <w:proofErr w:type="gramEnd"/>
      <w:r w:rsidRPr="00936AEE">
        <w:rPr>
          <w:rFonts w:ascii="Times New Roman" w:hAnsi="Times New Roman" w:cs="Times New Roman"/>
          <w:color w:val="212529"/>
          <w:sz w:val="24"/>
          <w:szCs w:val="24"/>
          <w:shd w:val="clear" w:color="auto" w:fill="FFFFFF"/>
        </w:rPr>
        <w:t xml:space="preserve"> Úřední věstník Evropské unie, ročník 2009, číslo 1170. Dostupné také z: https://eur-lex.europa.eu/legal-content/CS/ALL/?uri=celex:32009R1170</w:t>
      </w:r>
    </w:p>
    <w:p w14:paraId="4923CEC4"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EVROPSKÁ UNIE, 2011. </w:t>
      </w:r>
      <w:r w:rsidRPr="00936AEE">
        <w:rPr>
          <w:rFonts w:ascii="Times New Roman" w:hAnsi="Times New Roman" w:cs="Times New Roman"/>
          <w:i/>
          <w:iCs/>
          <w:color w:val="212529"/>
          <w:sz w:val="24"/>
          <w:szCs w:val="24"/>
          <w:shd w:val="clear" w:color="auto" w:fill="FFFFFF"/>
        </w:rPr>
        <w:t>Nařízení Evropského parlamentu a Rady (EU) č. o poskytování informací o potravinách spotřebitelům, o změně nařízení Evropského parlamentu a Rady (ES) č. 1924/2006 a (ES) č. 1925/2006 a o zrušení směrnice Komise 87/250/EHS, směrnice Rady 90/496/EHS, směrnice Komise 1999/10/ES, směrnice Evropského parlamentu a Rady 2000/13/ES, směrnic Komise 2002/67/ES a 2008/5/ES a nařízení Komise (ES) č. 608/2004 Text s významem pro EHP</w:t>
      </w:r>
      <w:r w:rsidRPr="00936AEE">
        <w:rPr>
          <w:rFonts w:ascii="Times New Roman" w:hAnsi="Times New Roman" w:cs="Times New Roman"/>
          <w:color w:val="212529"/>
          <w:sz w:val="24"/>
          <w:szCs w:val="24"/>
          <w:shd w:val="clear" w:color="auto" w:fill="FFFFFF"/>
        </w:rPr>
        <w:t>. In</w:t>
      </w:r>
      <w:proofErr w:type="gramStart"/>
      <w:r w:rsidRPr="00936AEE">
        <w:rPr>
          <w:rFonts w:ascii="Times New Roman" w:hAnsi="Times New Roman" w:cs="Times New Roman"/>
          <w:color w:val="212529"/>
          <w:sz w:val="24"/>
          <w:szCs w:val="24"/>
          <w:shd w:val="clear" w:color="auto" w:fill="FFFFFF"/>
        </w:rPr>
        <w:t>: .</w:t>
      </w:r>
      <w:proofErr w:type="gramEnd"/>
      <w:r w:rsidRPr="00936AEE">
        <w:rPr>
          <w:rFonts w:ascii="Times New Roman" w:hAnsi="Times New Roman" w:cs="Times New Roman"/>
          <w:color w:val="212529"/>
          <w:sz w:val="24"/>
          <w:szCs w:val="24"/>
          <w:shd w:val="clear" w:color="auto" w:fill="FFFFFF"/>
        </w:rPr>
        <w:t xml:space="preserve"> Úřední věstník Evropské unie, ročník 2011, číslo 1169. Dostupné také z: https://eur-lex.europa.eu/legal-content/CS/ALL/?uri=CELEX%3A32011R1169</w:t>
      </w:r>
    </w:p>
    <w:p w14:paraId="7DC01D93"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EVROPSKÁ UNIE, 2011. </w:t>
      </w:r>
      <w:r w:rsidRPr="00936AEE">
        <w:rPr>
          <w:rFonts w:ascii="Times New Roman" w:hAnsi="Times New Roman" w:cs="Times New Roman"/>
          <w:i/>
          <w:iCs/>
          <w:color w:val="212529"/>
          <w:sz w:val="24"/>
          <w:szCs w:val="24"/>
          <w:shd w:val="clear" w:color="auto" w:fill="FFFFFF"/>
        </w:rPr>
        <w:t>Nařízení Komise (EU), kterým se mění směrnice Evropského parlamentu a Rady 2002/46/ES, nařízení Evropského parlamentu a Rady (ES) č. 1925/2006 a nařízení Komise (ES) č. 953/2009, pokud jde o seznamy minerálních látek, které lze přidávat do potravin Text s významem pro EHP</w:t>
      </w:r>
      <w:r w:rsidRPr="00936AEE">
        <w:rPr>
          <w:rFonts w:ascii="Times New Roman" w:hAnsi="Times New Roman" w:cs="Times New Roman"/>
          <w:color w:val="212529"/>
          <w:sz w:val="24"/>
          <w:szCs w:val="24"/>
          <w:shd w:val="clear" w:color="auto" w:fill="FFFFFF"/>
        </w:rPr>
        <w:t>. In</w:t>
      </w:r>
      <w:proofErr w:type="gramStart"/>
      <w:r w:rsidRPr="00936AEE">
        <w:rPr>
          <w:rFonts w:ascii="Times New Roman" w:hAnsi="Times New Roman" w:cs="Times New Roman"/>
          <w:color w:val="212529"/>
          <w:sz w:val="24"/>
          <w:szCs w:val="24"/>
          <w:shd w:val="clear" w:color="auto" w:fill="FFFFFF"/>
        </w:rPr>
        <w:t>: .</w:t>
      </w:r>
      <w:proofErr w:type="gramEnd"/>
      <w:r w:rsidRPr="00936AEE">
        <w:rPr>
          <w:rFonts w:ascii="Times New Roman" w:hAnsi="Times New Roman" w:cs="Times New Roman"/>
          <w:color w:val="212529"/>
          <w:sz w:val="24"/>
          <w:szCs w:val="24"/>
          <w:shd w:val="clear" w:color="auto" w:fill="FFFFFF"/>
        </w:rPr>
        <w:t xml:space="preserve"> Úřední věstník Evropské unie, ročník 2011, číslo 1161. Dostupné také z: https://eur-lex.europa.eu/legal-content/CS/ALL/?uri=CELEX:32011R1161</w:t>
      </w:r>
    </w:p>
    <w:p w14:paraId="4E3B9194"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 xml:space="preserve">FLETCHER, Reginald J.; BELL, Ian P. a LAMBERT, Janet P., 2007. Public </w:t>
      </w:r>
      <w:proofErr w:type="spellStart"/>
      <w:r w:rsidRPr="00936AEE">
        <w:rPr>
          <w:rFonts w:ascii="Times New Roman" w:hAnsi="Times New Roman" w:cs="Times New Roman"/>
          <w:color w:val="212529"/>
          <w:sz w:val="24"/>
          <w:szCs w:val="24"/>
          <w:shd w:val="clear" w:color="auto" w:fill="FFFFFF"/>
        </w:rPr>
        <w:t>health</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aspects</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of</w:t>
      </w:r>
      <w:proofErr w:type="spellEnd"/>
      <w:r w:rsidRPr="00936AEE">
        <w:rPr>
          <w:rFonts w:ascii="Times New Roman" w:hAnsi="Times New Roman" w:cs="Times New Roman"/>
          <w:color w:val="212529"/>
          <w:sz w:val="24"/>
          <w:szCs w:val="24"/>
          <w:shd w:val="clear" w:color="auto" w:fill="FFFFFF"/>
        </w:rPr>
        <w:t xml:space="preserve"> food </w:t>
      </w:r>
      <w:proofErr w:type="spellStart"/>
      <w:r w:rsidRPr="00936AEE">
        <w:rPr>
          <w:rFonts w:ascii="Times New Roman" w:hAnsi="Times New Roman" w:cs="Times New Roman"/>
          <w:color w:val="212529"/>
          <w:sz w:val="24"/>
          <w:szCs w:val="24"/>
          <w:shd w:val="clear" w:color="auto" w:fill="FFFFFF"/>
        </w:rPr>
        <w:t>fortification</w:t>
      </w:r>
      <w:proofErr w:type="spellEnd"/>
      <w:r w:rsidRPr="00936AEE">
        <w:rPr>
          <w:rFonts w:ascii="Times New Roman" w:hAnsi="Times New Roman" w:cs="Times New Roman"/>
          <w:color w:val="212529"/>
          <w:sz w:val="24"/>
          <w:szCs w:val="24"/>
          <w:shd w:val="clear" w:color="auto" w:fill="FFFFFF"/>
        </w:rPr>
        <w:t xml:space="preserve">: a </w:t>
      </w:r>
      <w:proofErr w:type="spellStart"/>
      <w:r w:rsidRPr="00936AEE">
        <w:rPr>
          <w:rFonts w:ascii="Times New Roman" w:hAnsi="Times New Roman" w:cs="Times New Roman"/>
          <w:color w:val="212529"/>
          <w:sz w:val="24"/>
          <w:szCs w:val="24"/>
          <w:shd w:val="clear" w:color="auto" w:fill="FFFFFF"/>
        </w:rPr>
        <w:t>question</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of</w:t>
      </w:r>
      <w:proofErr w:type="spellEnd"/>
      <w:r w:rsidRPr="00936AEE">
        <w:rPr>
          <w:rFonts w:ascii="Times New Roman" w:hAnsi="Times New Roman" w:cs="Times New Roman"/>
          <w:color w:val="212529"/>
          <w:sz w:val="24"/>
          <w:szCs w:val="24"/>
          <w:shd w:val="clear" w:color="auto" w:fill="FFFFFF"/>
        </w:rPr>
        <w:t xml:space="preserve"> balance. Online. </w:t>
      </w:r>
      <w:proofErr w:type="spellStart"/>
      <w:r w:rsidRPr="00936AEE">
        <w:rPr>
          <w:rFonts w:ascii="Times New Roman" w:hAnsi="Times New Roman" w:cs="Times New Roman"/>
          <w:i/>
          <w:iCs/>
          <w:color w:val="212529"/>
          <w:sz w:val="24"/>
          <w:szCs w:val="24"/>
          <w:shd w:val="clear" w:color="auto" w:fill="FFFFFF"/>
        </w:rPr>
        <w:t>Proceedings</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of</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The</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Nutrition</w:t>
      </w:r>
      <w:proofErr w:type="spellEnd"/>
      <w:r w:rsidRPr="00936AEE">
        <w:rPr>
          <w:rFonts w:ascii="Times New Roman" w:hAnsi="Times New Roman" w:cs="Times New Roman"/>
          <w:i/>
          <w:iCs/>
          <w:color w:val="212529"/>
          <w:sz w:val="24"/>
          <w:szCs w:val="24"/>
          <w:shd w:val="clear" w:color="auto" w:fill="FFFFFF"/>
        </w:rPr>
        <w:t xml:space="preserve"> Society</w:t>
      </w:r>
      <w:r w:rsidRPr="00936AEE">
        <w:rPr>
          <w:rFonts w:ascii="Times New Roman" w:hAnsi="Times New Roman" w:cs="Times New Roman"/>
          <w:color w:val="212529"/>
          <w:sz w:val="24"/>
          <w:szCs w:val="24"/>
          <w:shd w:val="clear" w:color="auto" w:fill="FFFFFF"/>
        </w:rPr>
        <w:t>. Roč. 2004, č. 63, s. 605-614. Dostupné z: </w:t>
      </w:r>
      <w:r w:rsidRPr="00936AEE">
        <w:rPr>
          <w:rFonts w:ascii="Times New Roman" w:hAnsi="Times New Roman" w:cs="Times New Roman"/>
          <w:sz w:val="24"/>
          <w:szCs w:val="24"/>
          <w:shd w:val="clear" w:color="auto" w:fill="FFFFFF"/>
        </w:rPr>
        <w:t>https://doi.org/DOI:10.1079/PNS2004391</w:t>
      </w:r>
      <w:r w:rsidRPr="00936AEE">
        <w:rPr>
          <w:rFonts w:ascii="Times New Roman" w:hAnsi="Times New Roman" w:cs="Times New Roman"/>
          <w:color w:val="212529"/>
          <w:sz w:val="24"/>
          <w:szCs w:val="24"/>
          <w:shd w:val="clear" w:color="auto" w:fill="FFFFFF"/>
        </w:rPr>
        <w:t>. [cit. 2024-04-23].</w:t>
      </w:r>
    </w:p>
    <w:p w14:paraId="5E4CBA4C"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FOOD AND AGRICULTURE ORGANIZATION OF THE UNITED NATIONS. THE STATE OF FOOD SECURITY AND NUTRITION IN THE WORLD 2023. FOOD AND AGRICULTURE ORGANIZATION OF THE UNITED NATIONS. </w:t>
      </w:r>
      <w:r w:rsidRPr="00936AEE">
        <w:rPr>
          <w:rFonts w:ascii="Times New Roman" w:hAnsi="Times New Roman" w:cs="Times New Roman"/>
          <w:i/>
          <w:iCs/>
          <w:color w:val="212529"/>
          <w:sz w:val="24"/>
          <w:szCs w:val="24"/>
          <w:shd w:val="clear" w:color="auto" w:fill="FFFFFF"/>
        </w:rPr>
        <w:t>THE STATE OF FOOD SECURITY AND NUTRITION IN THE WORLD 2023: THE STATE OF NUTRITION: PROGRESS TOWARDS GLOBAL NUTRITION TARGETS</w:t>
      </w:r>
      <w:r w:rsidRPr="00936AEE">
        <w:rPr>
          <w:rFonts w:ascii="Times New Roman" w:hAnsi="Times New Roman" w:cs="Times New Roman"/>
          <w:color w:val="212529"/>
          <w:sz w:val="24"/>
          <w:szCs w:val="24"/>
          <w:shd w:val="clear" w:color="auto" w:fill="FFFFFF"/>
        </w:rPr>
        <w:t> [online]. 2023 Dostupné z: https://www.fao.org/3/cc3017en/online/state-food-security-and-nutrition-2023/global-nutrition-targets-trends.html</w:t>
      </w:r>
      <w:r w:rsidRPr="00936AEE">
        <w:rPr>
          <w:rFonts w:ascii="Times New Roman" w:hAnsi="Times New Roman" w:cs="Times New Roman"/>
          <w:color w:val="212529"/>
          <w:sz w:val="24"/>
          <w:szCs w:val="24"/>
          <w:shd w:val="clear" w:color="auto" w:fill="FFFFFF"/>
        </w:rPr>
        <w:t xml:space="preserve"> </w:t>
      </w:r>
      <w:r w:rsidRPr="00936AEE">
        <w:rPr>
          <w:rFonts w:ascii="Times New Roman" w:hAnsi="Times New Roman" w:cs="Times New Roman"/>
          <w:color w:val="212529"/>
          <w:sz w:val="24"/>
          <w:szCs w:val="24"/>
          <w:shd w:val="clear" w:color="auto" w:fill="FFFFFF"/>
        </w:rPr>
        <w:t>[cit. 2024-04-20].</w:t>
      </w:r>
    </w:p>
    <w:p w14:paraId="4093E627"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i/>
          <w:iCs/>
          <w:color w:val="212529"/>
          <w:sz w:val="24"/>
          <w:szCs w:val="24"/>
          <w:shd w:val="clear" w:color="auto" w:fill="FFFFFF"/>
        </w:rPr>
        <w:lastRenderedPageBreak/>
        <w:t xml:space="preserve">Food </w:t>
      </w:r>
      <w:proofErr w:type="spellStart"/>
      <w:r w:rsidRPr="00936AEE">
        <w:rPr>
          <w:rFonts w:ascii="Times New Roman" w:hAnsi="Times New Roman" w:cs="Times New Roman"/>
          <w:i/>
          <w:iCs/>
          <w:color w:val="212529"/>
          <w:sz w:val="24"/>
          <w:szCs w:val="24"/>
          <w:shd w:val="clear" w:color="auto" w:fill="FFFFFF"/>
        </w:rPr>
        <w:t>fortification</w:t>
      </w:r>
      <w:proofErr w:type="spellEnd"/>
      <w:r w:rsidRPr="00936AEE">
        <w:rPr>
          <w:rFonts w:ascii="Times New Roman" w:hAnsi="Times New Roman" w:cs="Times New Roman"/>
          <w:i/>
          <w:iCs/>
          <w:color w:val="212529"/>
          <w:sz w:val="24"/>
          <w:szCs w:val="24"/>
          <w:shd w:val="clear" w:color="auto" w:fill="FFFFFF"/>
        </w:rPr>
        <w:t xml:space="preserve">: An </w:t>
      </w:r>
      <w:proofErr w:type="spellStart"/>
      <w:r w:rsidRPr="00936AEE">
        <w:rPr>
          <w:rFonts w:ascii="Times New Roman" w:hAnsi="Times New Roman" w:cs="Times New Roman"/>
          <w:i/>
          <w:iCs/>
          <w:color w:val="212529"/>
          <w:sz w:val="24"/>
          <w:szCs w:val="24"/>
          <w:shd w:val="clear" w:color="auto" w:fill="FFFFFF"/>
        </w:rPr>
        <w:t>effective</w:t>
      </w:r>
      <w:proofErr w:type="spellEnd"/>
      <w:r w:rsidRPr="00936AEE">
        <w:rPr>
          <w:rFonts w:ascii="Times New Roman" w:hAnsi="Times New Roman" w:cs="Times New Roman"/>
          <w:i/>
          <w:iCs/>
          <w:color w:val="212529"/>
          <w:sz w:val="24"/>
          <w:szCs w:val="24"/>
          <w:shd w:val="clear" w:color="auto" w:fill="FFFFFF"/>
        </w:rPr>
        <w:t xml:space="preserve"> and </w:t>
      </w:r>
      <w:proofErr w:type="spellStart"/>
      <w:r w:rsidRPr="00936AEE">
        <w:rPr>
          <w:rFonts w:ascii="Times New Roman" w:hAnsi="Times New Roman" w:cs="Times New Roman"/>
          <w:i/>
          <w:iCs/>
          <w:color w:val="212529"/>
          <w:sz w:val="24"/>
          <w:szCs w:val="24"/>
          <w:shd w:val="clear" w:color="auto" w:fill="FFFFFF"/>
        </w:rPr>
        <w:t>safe</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way</w:t>
      </w:r>
      <w:proofErr w:type="spellEnd"/>
      <w:r w:rsidRPr="00936AEE">
        <w:rPr>
          <w:rFonts w:ascii="Times New Roman" w:hAnsi="Times New Roman" w:cs="Times New Roman"/>
          <w:i/>
          <w:iCs/>
          <w:color w:val="212529"/>
          <w:sz w:val="24"/>
          <w:szCs w:val="24"/>
          <w:shd w:val="clear" w:color="auto" w:fill="FFFFFF"/>
        </w:rPr>
        <w:t xml:space="preserve"> to </w:t>
      </w:r>
      <w:proofErr w:type="spellStart"/>
      <w:r w:rsidRPr="00936AEE">
        <w:rPr>
          <w:rFonts w:ascii="Times New Roman" w:hAnsi="Times New Roman" w:cs="Times New Roman"/>
          <w:i/>
          <w:iCs/>
          <w:color w:val="212529"/>
          <w:sz w:val="24"/>
          <w:szCs w:val="24"/>
          <w:shd w:val="clear" w:color="auto" w:fill="FFFFFF"/>
        </w:rPr>
        <w:t>fight</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micronutrient</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malnutrition</w:t>
      </w:r>
      <w:proofErr w:type="spellEnd"/>
      <w:r w:rsidRPr="00936AEE">
        <w:rPr>
          <w:rFonts w:ascii="Times New Roman" w:hAnsi="Times New Roman" w:cs="Times New Roman"/>
          <w:i/>
          <w:iCs/>
          <w:color w:val="212529"/>
          <w:sz w:val="24"/>
          <w:szCs w:val="24"/>
          <w:shd w:val="clear" w:color="auto" w:fill="FFFFFF"/>
        </w:rPr>
        <w:t xml:space="preserve"> and </w:t>
      </w:r>
      <w:proofErr w:type="spellStart"/>
      <w:r w:rsidRPr="00936AEE">
        <w:rPr>
          <w:rFonts w:ascii="Times New Roman" w:hAnsi="Times New Roman" w:cs="Times New Roman"/>
          <w:i/>
          <w:iCs/>
          <w:color w:val="212529"/>
          <w:sz w:val="24"/>
          <w:szCs w:val="24"/>
          <w:shd w:val="clear" w:color="auto" w:fill="FFFFFF"/>
        </w:rPr>
        <w:t>its</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consequences</w:t>
      </w:r>
      <w:proofErr w:type="spellEnd"/>
      <w:r w:rsidRPr="00936AEE">
        <w:rPr>
          <w:rFonts w:ascii="Times New Roman" w:hAnsi="Times New Roman" w:cs="Times New Roman"/>
          <w:color w:val="212529"/>
          <w:sz w:val="24"/>
          <w:szCs w:val="24"/>
          <w:shd w:val="clear" w:color="auto" w:fill="FFFFFF"/>
        </w:rPr>
        <w:t xml:space="preserve">, 2022. Online. </w:t>
      </w:r>
      <w:proofErr w:type="spellStart"/>
      <w:r w:rsidRPr="00936AEE">
        <w:rPr>
          <w:rFonts w:ascii="Times New Roman" w:hAnsi="Times New Roman" w:cs="Times New Roman"/>
          <w:color w:val="212529"/>
          <w:sz w:val="24"/>
          <w:szCs w:val="24"/>
          <w:shd w:val="clear" w:color="auto" w:fill="FFFFFF"/>
        </w:rPr>
        <w:t>World</w:t>
      </w:r>
      <w:proofErr w:type="spellEnd"/>
      <w:r w:rsidRPr="00936AEE">
        <w:rPr>
          <w:rFonts w:ascii="Times New Roman" w:hAnsi="Times New Roman" w:cs="Times New Roman"/>
          <w:color w:val="212529"/>
          <w:sz w:val="24"/>
          <w:szCs w:val="24"/>
          <w:shd w:val="clear" w:color="auto" w:fill="FFFFFF"/>
        </w:rPr>
        <w:t xml:space="preserve"> Food </w:t>
      </w:r>
      <w:proofErr w:type="spellStart"/>
      <w:r w:rsidRPr="00936AEE">
        <w:rPr>
          <w:rFonts w:ascii="Times New Roman" w:hAnsi="Times New Roman" w:cs="Times New Roman"/>
          <w:color w:val="212529"/>
          <w:sz w:val="24"/>
          <w:szCs w:val="24"/>
          <w:shd w:val="clear" w:color="auto" w:fill="FFFFFF"/>
        </w:rPr>
        <w:t>Programme</w:t>
      </w:r>
      <w:proofErr w:type="spellEnd"/>
      <w:r w:rsidRPr="00936AEE">
        <w:rPr>
          <w:rFonts w:ascii="Times New Roman" w:hAnsi="Times New Roman" w:cs="Times New Roman"/>
          <w:color w:val="212529"/>
          <w:sz w:val="24"/>
          <w:szCs w:val="24"/>
          <w:shd w:val="clear" w:color="auto" w:fill="FFFFFF"/>
        </w:rPr>
        <w:t>. Dostupné z: </w:t>
      </w:r>
      <w:r w:rsidRPr="00936AEE">
        <w:rPr>
          <w:rFonts w:ascii="Times New Roman" w:hAnsi="Times New Roman" w:cs="Times New Roman"/>
          <w:sz w:val="24"/>
          <w:szCs w:val="24"/>
          <w:shd w:val="clear" w:color="auto" w:fill="FFFFFF"/>
        </w:rPr>
        <w:t>https://docs.wfp.org/api/documents/WFP-0000139908/download/?_ga=2.57629410.991671048.1713638070-710573822.1713638070&amp;_gac=1.251341556.1713639473.CjwKCAjwz42xBhB9EiwA48pT78ht5yBv2Ic-ix2jIBUw4NKeqiEB4gqmDStpht7qS6DmzABGdYB_4BoC1pMQAvD_BwE</w:t>
      </w:r>
      <w:r w:rsidRPr="00936AEE">
        <w:rPr>
          <w:rFonts w:ascii="Times New Roman" w:hAnsi="Times New Roman" w:cs="Times New Roman"/>
          <w:color w:val="212529"/>
          <w:sz w:val="24"/>
          <w:szCs w:val="24"/>
          <w:shd w:val="clear" w:color="auto" w:fill="FFFFFF"/>
        </w:rPr>
        <w:t>. [cit. 2024-04-21].</w:t>
      </w:r>
    </w:p>
    <w:p w14:paraId="04F13944"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Guidelines</w:t>
      </w:r>
      <w:proofErr w:type="spellEnd"/>
      <w:r w:rsidRPr="00936AEE">
        <w:rPr>
          <w:rFonts w:ascii="Times New Roman" w:hAnsi="Times New Roman" w:cs="Times New Roman"/>
          <w:color w:val="212529"/>
          <w:sz w:val="24"/>
          <w:szCs w:val="24"/>
          <w:shd w:val="clear" w:color="auto" w:fill="FFFFFF"/>
        </w:rPr>
        <w:t xml:space="preserve"> on food </w:t>
      </w:r>
      <w:proofErr w:type="spellStart"/>
      <w:r w:rsidRPr="00936AEE">
        <w:rPr>
          <w:rFonts w:ascii="Times New Roman" w:hAnsi="Times New Roman" w:cs="Times New Roman"/>
          <w:color w:val="212529"/>
          <w:sz w:val="24"/>
          <w:szCs w:val="24"/>
          <w:shd w:val="clear" w:color="auto" w:fill="FFFFFF"/>
        </w:rPr>
        <w:t>fortification</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with</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micronutrients</w:t>
      </w:r>
      <w:proofErr w:type="spellEnd"/>
      <w:r w:rsidRPr="00936AEE">
        <w:rPr>
          <w:rFonts w:ascii="Times New Roman" w:hAnsi="Times New Roman" w:cs="Times New Roman"/>
          <w:color w:val="212529"/>
          <w:sz w:val="24"/>
          <w:szCs w:val="24"/>
          <w:shd w:val="clear" w:color="auto" w:fill="FFFFFF"/>
        </w:rPr>
        <w:t>, 2006. Online. In: </w:t>
      </w:r>
      <w:proofErr w:type="spellStart"/>
      <w:r w:rsidRPr="00936AEE">
        <w:rPr>
          <w:rFonts w:ascii="Times New Roman" w:hAnsi="Times New Roman" w:cs="Times New Roman"/>
          <w:i/>
          <w:iCs/>
          <w:color w:val="212529"/>
          <w:sz w:val="24"/>
          <w:szCs w:val="24"/>
          <w:shd w:val="clear" w:color="auto" w:fill="FFFFFF"/>
        </w:rPr>
        <w:t>Guidelines</w:t>
      </w:r>
      <w:proofErr w:type="spellEnd"/>
      <w:r w:rsidRPr="00936AEE">
        <w:rPr>
          <w:rFonts w:ascii="Times New Roman" w:hAnsi="Times New Roman" w:cs="Times New Roman"/>
          <w:i/>
          <w:iCs/>
          <w:color w:val="212529"/>
          <w:sz w:val="24"/>
          <w:szCs w:val="24"/>
          <w:shd w:val="clear" w:color="auto" w:fill="FFFFFF"/>
        </w:rPr>
        <w:t xml:space="preserve"> on food </w:t>
      </w:r>
      <w:proofErr w:type="spellStart"/>
      <w:r w:rsidRPr="00936AEE">
        <w:rPr>
          <w:rFonts w:ascii="Times New Roman" w:hAnsi="Times New Roman" w:cs="Times New Roman"/>
          <w:i/>
          <w:iCs/>
          <w:color w:val="212529"/>
          <w:sz w:val="24"/>
          <w:szCs w:val="24"/>
          <w:shd w:val="clear" w:color="auto" w:fill="FFFFFF"/>
        </w:rPr>
        <w:t>fortification</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with</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micronutrients</w:t>
      </w:r>
      <w:proofErr w:type="spellEnd"/>
      <w:r w:rsidRPr="00936AEE">
        <w:rPr>
          <w:rFonts w:ascii="Times New Roman" w:hAnsi="Times New Roman" w:cs="Times New Roman"/>
          <w:color w:val="212529"/>
          <w:sz w:val="24"/>
          <w:szCs w:val="24"/>
          <w:shd w:val="clear" w:color="auto" w:fill="FFFFFF"/>
        </w:rPr>
        <w:t xml:space="preserve">. France: </w:t>
      </w:r>
      <w:proofErr w:type="spellStart"/>
      <w:r w:rsidRPr="00936AEE">
        <w:rPr>
          <w:rFonts w:ascii="Times New Roman" w:hAnsi="Times New Roman" w:cs="Times New Roman"/>
          <w:color w:val="212529"/>
          <w:sz w:val="24"/>
          <w:szCs w:val="24"/>
          <w:shd w:val="clear" w:color="auto" w:fill="FFFFFF"/>
        </w:rPr>
        <w:t>World</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Health</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Organization</w:t>
      </w:r>
      <w:proofErr w:type="spellEnd"/>
      <w:r w:rsidRPr="00936AEE">
        <w:rPr>
          <w:rFonts w:ascii="Times New Roman" w:hAnsi="Times New Roman" w:cs="Times New Roman"/>
          <w:color w:val="212529"/>
          <w:sz w:val="24"/>
          <w:szCs w:val="24"/>
          <w:shd w:val="clear" w:color="auto" w:fill="FFFFFF"/>
        </w:rPr>
        <w:t xml:space="preserve"> and Food and </w:t>
      </w:r>
      <w:proofErr w:type="spellStart"/>
      <w:r w:rsidRPr="00936AEE">
        <w:rPr>
          <w:rFonts w:ascii="Times New Roman" w:hAnsi="Times New Roman" w:cs="Times New Roman"/>
          <w:color w:val="212529"/>
          <w:sz w:val="24"/>
          <w:szCs w:val="24"/>
          <w:shd w:val="clear" w:color="auto" w:fill="FFFFFF"/>
        </w:rPr>
        <w:t>Agriculture</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Organization</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of</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the</w:t>
      </w:r>
      <w:proofErr w:type="spellEnd"/>
      <w:r w:rsidRPr="00936AEE">
        <w:rPr>
          <w:rFonts w:ascii="Times New Roman" w:hAnsi="Times New Roman" w:cs="Times New Roman"/>
          <w:color w:val="212529"/>
          <w:sz w:val="24"/>
          <w:szCs w:val="24"/>
          <w:shd w:val="clear" w:color="auto" w:fill="FFFFFF"/>
        </w:rPr>
        <w:t xml:space="preserve"> United </w:t>
      </w:r>
      <w:proofErr w:type="spellStart"/>
      <w:r w:rsidRPr="00936AEE">
        <w:rPr>
          <w:rFonts w:ascii="Times New Roman" w:hAnsi="Times New Roman" w:cs="Times New Roman"/>
          <w:color w:val="212529"/>
          <w:sz w:val="24"/>
          <w:szCs w:val="24"/>
          <w:shd w:val="clear" w:color="auto" w:fill="FFFFFF"/>
        </w:rPr>
        <w:t>Nations</w:t>
      </w:r>
      <w:proofErr w:type="spellEnd"/>
      <w:r w:rsidRPr="00936AEE">
        <w:rPr>
          <w:rFonts w:ascii="Times New Roman" w:hAnsi="Times New Roman" w:cs="Times New Roman"/>
          <w:color w:val="212529"/>
          <w:sz w:val="24"/>
          <w:szCs w:val="24"/>
          <w:shd w:val="clear" w:color="auto" w:fill="FFFFFF"/>
        </w:rPr>
        <w:t xml:space="preserve">, s. 6. ISBN </w:t>
      </w:r>
      <w:proofErr w:type="spellStart"/>
      <w:r w:rsidRPr="00936AEE">
        <w:rPr>
          <w:rFonts w:ascii="Times New Roman" w:hAnsi="Times New Roman" w:cs="Times New Roman"/>
          <w:color w:val="212529"/>
          <w:sz w:val="24"/>
          <w:szCs w:val="24"/>
          <w:shd w:val="clear" w:color="auto" w:fill="FFFFFF"/>
        </w:rPr>
        <w:t>ISBN</w:t>
      </w:r>
      <w:proofErr w:type="spellEnd"/>
      <w:r w:rsidRPr="00936AEE">
        <w:rPr>
          <w:rFonts w:ascii="Times New Roman" w:hAnsi="Times New Roman" w:cs="Times New Roman"/>
          <w:color w:val="212529"/>
          <w:sz w:val="24"/>
          <w:szCs w:val="24"/>
          <w:shd w:val="clear" w:color="auto" w:fill="FFFFFF"/>
        </w:rPr>
        <w:t xml:space="preserve"> 92 4 159401 2. Dostupné z: </w:t>
      </w:r>
      <w:r w:rsidRPr="00936AEE">
        <w:rPr>
          <w:rFonts w:ascii="Times New Roman" w:hAnsi="Times New Roman" w:cs="Times New Roman"/>
          <w:sz w:val="24"/>
          <w:szCs w:val="24"/>
          <w:shd w:val="clear" w:color="auto" w:fill="FFFFFF"/>
        </w:rPr>
        <w:t>https://iris.who.int/bitstream/handle/10665/43412/9241594012_eng.pdf?sequence=1</w:t>
      </w:r>
      <w:r w:rsidRPr="00936AEE">
        <w:rPr>
          <w:rFonts w:ascii="Times New Roman" w:hAnsi="Times New Roman" w:cs="Times New Roman"/>
          <w:color w:val="212529"/>
          <w:sz w:val="24"/>
          <w:szCs w:val="24"/>
          <w:shd w:val="clear" w:color="auto" w:fill="FFFFFF"/>
        </w:rPr>
        <w:t>. [cit. 2024-04-21].</w:t>
      </w:r>
    </w:p>
    <w:p w14:paraId="352EAA0A"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 xml:space="preserve">HLÚBIK, Pavel, 2001. VITAMINY – DŮLEŽITÝ FAKTOR OVLIVŇUJÍCÍ ZDRAVÍ – 2. ČÁST – </w:t>
      </w:r>
      <w:proofErr w:type="gramStart"/>
      <w:r w:rsidRPr="00936AEE">
        <w:rPr>
          <w:rFonts w:ascii="Times New Roman" w:hAnsi="Times New Roman" w:cs="Times New Roman"/>
          <w:color w:val="212529"/>
          <w:sz w:val="24"/>
          <w:szCs w:val="24"/>
          <w:shd w:val="clear" w:color="auto" w:fill="FFFFFF"/>
        </w:rPr>
        <w:t>METABOLIZMUS</w:t>
      </w:r>
      <w:proofErr w:type="gramEnd"/>
      <w:r w:rsidRPr="00936AEE">
        <w:rPr>
          <w:rFonts w:ascii="Times New Roman" w:hAnsi="Times New Roman" w:cs="Times New Roman"/>
          <w:color w:val="212529"/>
          <w:sz w:val="24"/>
          <w:szCs w:val="24"/>
          <w:shd w:val="clear" w:color="auto" w:fill="FFFFFF"/>
        </w:rPr>
        <w:t xml:space="preserve"> HYDROSOLUBILNÍCH VITAMINŮ. Online. </w:t>
      </w:r>
      <w:r w:rsidRPr="00936AEE">
        <w:rPr>
          <w:rFonts w:ascii="Times New Roman" w:hAnsi="Times New Roman" w:cs="Times New Roman"/>
          <w:i/>
          <w:iCs/>
          <w:color w:val="212529"/>
          <w:sz w:val="24"/>
          <w:szCs w:val="24"/>
          <w:shd w:val="clear" w:color="auto" w:fill="FFFFFF"/>
        </w:rPr>
        <w:t>Interní medicína pro praxi</w:t>
      </w:r>
      <w:r w:rsidRPr="00936AEE">
        <w:rPr>
          <w:rFonts w:ascii="Times New Roman" w:hAnsi="Times New Roman" w:cs="Times New Roman"/>
          <w:color w:val="212529"/>
          <w:sz w:val="24"/>
          <w:szCs w:val="24"/>
          <w:shd w:val="clear" w:color="auto" w:fill="FFFFFF"/>
        </w:rPr>
        <w:t>. Roč. 2001, č. 12, s. 564-565. Dostupné z: </w:t>
      </w:r>
      <w:r w:rsidRPr="00936AEE">
        <w:rPr>
          <w:rFonts w:ascii="Times New Roman" w:hAnsi="Times New Roman" w:cs="Times New Roman"/>
          <w:sz w:val="24"/>
          <w:szCs w:val="24"/>
          <w:shd w:val="clear" w:color="auto" w:fill="FFFFFF"/>
        </w:rPr>
        <w:t>https://www.solen.cz/</w:t>
      </w:r>
      <w:proofErr w:type="spellStart"/>
      <w:r w:rsidRPr="00936AEE">
        <w:rPr>
          <w:rFonts w:ascii="Times New Roman" w:hAnsi="Times New Roman" w:cs="Times New Roman"/>
          <w:sz w:val="24"/>
          <w:szCs w:val="24"/>
          <w:shd w:val="clear" w:color="auto" w:fill="FFFFFF"/>
        </w:rPr>
        <w:t>pdfs</w:t>
      </w:r>
      <w:proofErr w:type="spellEnd"/>
      <w:r w:rsidRPr="00936AEE">
        <w:rPr>
          <w:rFonts w:ascii="Times New Roman" w:hAnsi="Times New Roman" w:cs="Times New Roman"/>
          <w:sz w:val="24"/>
          <w:szCs w:val="24"/>
          <w:shd w:val="clear" w:color="auto" w:fill="FFFFFF"/>
        </w:rPr>
        <w:t>/</w:t>
      </w:r>
      <w:proofErr w:type="spellStart"/>
      <w:r w:rsidRPr="00936AEE">
        <w:rPr>
          <w:rFonts w:ascii="Times New Roman" w:hAnsi="Times New Roman" w:cs="Times New Roman"/>
          <w:sz w:val="24"/>
          <w:szCs w:val="24"/>
          <w:shd w:val="clear" w:color="auto" w:fill="FFFFFF"/>
        </w:rPr>
        <w:t>int</w:t>
      </w:r>
      <w:proofErr w:type="spellEnd"/>
      <w:r w:rsidRPr="00936AEE">
        <w:rPr>
          <w:rFonts w:ascii="Times New Roman" w:hAnsi="Times New Roman" w:cs="Times New Roman"/>
          <w:sz w:val="24"/>
          <w:szCs w:val="24"/>
          <w:shd w:val="clear" w:color="auto" w:fill="FFFFFF"/>
        </w:rPr>
        <w:t>/2001/12/06.pdf</w:t>
      </w:r>
      <w:r w:rsidRPr="00936AEE">
        <w:rPr>
          <w:rFonts w:ascii="Times New Roman" w:hAnsi="Times New Roman" w:cs="Times New Roman"/>
          <w:color w:val="212529"/>
          <w:sz w:val="24"/>
          <w:szCs w:val="24"/>
          <w:shd w:val="clear" w:color="auto" w:fill="FFFFFF"/>
        </w:rPr>
        <w:t>. [cit. 2024-04-21].</w:t>
      </w:r>
      <w:r w:rsidRPr="00936AEE">
        <w:rPr>
          <w:rFonts w:ascii="Times New Roman" w:hAnsi="Times New Roman" w:cs="Times New Roman"/>
          <w:color w:val="212529"/>
          <w:sz w:val="24"/>
          <w:szCs w:val="24"/>
          <w:shd w:val="clear" w:color="auto" w:fill="FFFFFF"/>
        </w:rPr>
        <w:t xml:space="preserve"> </w:t>
      </w:r>
    </w:p>
    <w:p w14:paraId="5A3E0E48"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JELÍNKOVÁ, Kristýna, 2022. </w:t>
      </w:r>
      <w:r w:rsidRPr="00936AEE">
        <w:rPr>
          <w:rFonts w:ascii="Times New Roman" w:hAnsi="Times New Roman" w:cs="Times New Roman"/>
          <w:i/>
          <w:iCs/>
          <w:color w:val="212529"/>
          <w:sz w:val="24"/>
          <w:szCs w:val="24"/>
          <w:shd w:val="clear" w:color="auto" w:fill="FFFFFF"/>
        </w:rPr>
        <w:t>Zdraví</w:t>
      </w:r>
      <w:r w:rsidRPr="00936AEE">
        <w:rPr>
          <w:rFonts w:ascii="Times New Roman" w:hAnsi="Times New Roman" w:cs="Times New Roman"/>
          <w:color w:val="212529"/>
          <w:sz w:val="24"/>
          <w:szCs w:val="24"/>
          <w:shd w:val="clear" w:color="auto" w:fill="FFFFFF"/>
        </w:rPr>
        <w:t>. Online. Institut funkční medicíny a výživy. Dostupné z: </w:t>
      </w:r>
      <w:r w:rsidRPr="00936AEE">
        <w:rPr>
          <w:rFonts w:ascii="Times New Roman" w:hAnsi="Times New Roman" w:cs="Times New Roman"/>
          <w:sz w:val="24"/>
          <w:szCs w:val="24"/>
          <w:shd w:val="clear" w:color="auto" w:fill="FFFFFF"/>
        </w:rPr>
        <w:t>https://ifmv.cz/co-je-to-skryty-hlad-a-jak-se-projevuje/</w:t>
      </w:r>
      <w:r w:rsidRPr="00936AEE">
        <w:rPr>
          <w:rFonts w:ascii="Times New Roman" w:hAnsi="Times New Roman" w:cs="Times New Roman"/>
          <w:color w:val="212529"/>
          <w:sz w:val="24"/>
          <w:szCs w:val="24"/>
          <w:shd w:val="clear" w:color="auto" w:fill="FFFFFF"/>
        </w:rPr>
        <w:t>. [cit. 2024-04-22].</w:t>
      </w:r>
    </w:p>
    <w:p w14:paraId="19B6D965"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 xml:space="preserve">KEATS, Emily C; NEUFELD, </w:t>
      </w:r>
      <w:proofErr w:type="spellStart"/>
      <w:r w:rsidRPr="00936AEE">
        <w:rPr>
          <w:rFonts w:ascii="Times New Roman" w:hAnsi="Times New Roman" w:cs="Times New Roman"/>
          <w:color w:val="212529"/>
          <w:sz w:val="24"/>
          <w:szCs w:val="24"/>
          <w:shd w:val="clear" w:color="auto" w:fill="FFFFFF"/>
        </w:rPr>
        <w:t>Lynnette</w:t>
      </w:r>
      <w:proofErr w:type="spellEnd"/>
      <w:r w:rsidRPr="00936AEE">
        <w:rPr>
          <w:rFonts w:ascii="Times New Roman" w:hAnsi="Times New Roman" w:cs="Times New Roman"/>
          <w:color w:val="212529"/>
          <w:sz w:val="24"/>
          <w:szCs w:val="24"/>
          <w:shd w:val="clear" w:color="auto" w:fill="FFFFFF"/>
        </w:rPr>
        <w:t xml:space="preserve"> M; GARRETT, </w:t>
      </w:r>
      <w:proofErr w:type="spellStart"/>
      <w:r w:rsidRPr="00936AEE">
        <w:rPr>
          <w:rFonts w:ascii="Times New Roman" w:hAnsi="Times New Roman" w:cs="Times New Roman"/>
          <w:color w:val="212529"/>
          <w:sz w:val="24"/>
          <w:szCs w:val="24"/>
          <w:shd w:val="clear" w:color="auto" w:fill="FFFFFF"/>
        </w:rPr>
        <w:t>Greg</w:t>
      </w:r>
      <w:proofErr w:type="spellEnd"/>
      <w:r w:rsidRPr="00936AEE">
        <w:rPr>
          <w:rFonts w:ascii="Times New Roman" w:hAnsi="Times New Roman" w:cs="Times New Roman"/>
          <w:color w:val="212529"/>
          <w:sz w:val="24"/>
          <w:szCs w:val="24"/>
          <w:shd w:val="clear" w:color="auto" w:fill="FFFFFF"/>
        </w:rPr>
        <w:t xml:space="preserve"> S; MBUYA, </w:t>
      </w:r>
      <w:proofErr w:type="spellStart"/>
      <w:r w:rsidRPr="00936AEE">
        <w:rPr>
          <w:rFonts w:ascii="Times New Roman" w:hAnsi="Times New Roman" w:cs="Times New Roman"/>
          <w:color w:val="212529"/>
          <w:sz w:val="24"/>
          <w:szCs w:val="24"/>
          <w:shd w:val="clear" w:color="auto" w:fill="FFFFFF"/>
        </w:rPr>
        <w:t>Mduduzi</w:t>
      </w:r>
      <w:proofErr w:type="spellEnd"/>
      <w:r w:rsidRPr="00936AEE">
        <w:rPr>
          <w:rFonts w:ascii="Times New Roman" w:hAnsi="Times New Roman" w:cs="Times New Roman"/>
          <w:color w:val="212529"/>
          <w:sz w:val="24"/>
          <w:szCs w:val="24"/>
          <w:shd w:val="clear" w:color="auto" w:fill="FFFFFF"/>
        </w:rPr>
        <w:t xml:space="preserve"> N </w:t>
      </w:r>
      <w:proofErr w:type="spellStart"/>
      <w:r w:rsidRPr="00936AEE">
        <w:rPr>
          <w:rFonts w:ascii="Times New Roman" w:hAnsi="Times New Roman" w:cs="Times New Roman"/>
          <w:color w:val="212529"/>
          <w:sz w:val="24"/>
          <w:szCs w:val="24"/>
          <w:shd w:val="clear" w:color="auto" w:fill="FFFFFF"/>
        </w:rPr>
        <w:t>N</w:t>
      </w:r>
      <w:proofErr w:type="spellEnd"/>
      <w:r w:rsidRPr="00936AEE">
        <w:rPr>
          <w:rFonts w:ascii="Times New Roman" w:hAnsi="Times New Roman" w:cs="Times New Roman"/>
          <w:color w:val="212529"/>
          <w:sz w:val="24"/>
          <w:szCs w:val="24"/>
          <w:shd w:val="clear" w:color="auto" w:fill="FFFFFF"/>
        </w:rPr>
        <w:t xml:space="preserve"> a BHUTTA, </w:t>
      </w:r>
      <w:proofErr w:type="spellStart"/>
      <w:r w:rsidRPr="00936AEE">
        <w:rPr>
          <w:rFonts w:ascii="Times New Roman" w:hAnsi="Times New Roman" w:cs="Times New Roman"/>
          <w:color w:val="212529"/>
          <w:sz w:val="24"/>
          <w:szCs w:val="24"/>
          <w:shd w:val="clear" w:color="auto" w:fill="FFFFFF"/>
        </w:rPr>
        <w:t>Zulfiqar</w:t>
      </w:r>
      <w:proofErr w:type="spellEnd"/>
      <w:r w:rsidRPr="00936AEE">
        <w:rPr>
          <w:rFonts w:ascii="Times New Roman" w:hAnsi="Times New Roman" w:cs="Times New Roman"/>
          <w:color w:val="212529"/>
          <w:sz w:val="24"/>
          <w:szCs w:val="24"/>
          <w:shd w:val="clear" w:color="auto" w:fill="FFFFFF"/>
        </w:rPr>
        <w:t xml:space="preserve"> A, 2019. </w:t>
      </w:r>
      <w:proofErr w:type="spellStart"/>
      <w:r w:rsidRPr="00936AEE">
        <w:rPr>
          <w:rFonts w:ascii="Times New Roman" w:hAnsi="Times New Roman" w:cs="Times New Roman"/>
          <w:color w:val="212529"/>
          <w:sz w:val="24"/>
          <w:szCs w:val="24"/>
          <w:shd w:val="clear" w:color="auto" w:fill="FFFFFF"/>
        </w:rPr>
        <w:t>Improved</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micronutrient</w:t>
      </w:r>
      <w:proofErr w:type="spellEnd"/>
      <w:r w:rsidRPr="00936AEE">
        <w:rPr>
          <w:rFonts w:ascii="Times New Roman" w:hAnsi="Times New Roman" w:cs="Times New Roman"/>
          <w:color w:val="212529"/>
          <w:sz w:val="24"/>
          <w:szCs w:val="24"/>
          <w:shd w:val="clear" w:color="auto" w:fill="FFFFFF"/>
        </w:rPr>
        <w:t xml:space="preserve"> status and </w:t>
      </w:r>
      <w:proofErr w:type="spellStart"/>
      <w:r w:rsidRPr="00936AEE">
        <w:rPr>
          <w:rFonts w:ascii="Times New Roman" w:hAnsi="Times New Roman" w:cs="Times New Roman"/>
          <w:color w:val="212529"/>
          <w:sz w:val="24"/>
          <w:szCs w:val="24"/>
          <w:shd w:val="clear" w:color="auto" w:fill="FFFFFF"/>
        </w:rPr>
        <w:t>health</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outcomes</w:t>
      </w:r>
      <w:proofErr w:type="spellEnd"/>
      <w:r w:rsidRPr="00936AEE">
        <w:rPr>
          <w:rFonts w:ascii="Times New Roman" w:hAnsi="Times New Roman" w:cs="Times New Roman"/>
          <w:color w:val="212529"/>
          <w:sz w:val="24"/>
          <w:szCs w:val="24"/>
          <w:shd w:val="clear" w:color="auto" w:fill="FFFFFF"/>
        </w:rPr>
        <w:t xml:space="preserve"> in </w:t>
      </w:r>
      <w:proofErr w:type="spellStart"/>
      <w:proofErr w:type="gramStart"/>
      <w:r w:rsidRPr="00936AEE">
        <w:rPr>
          <w:rFonts w:ascii="Times New Roman" w:hAnsi="Times New Roman" w:cs="Times New Roman"/>
          <w:color w:val="212529"/>
          <w:sz w:val="24"/>
          <w:szCs w:val="24"/>
          <w:shd w:val="clear" w:color="auto" w:fill="FFFFFF"/>
        </w:rPr>
        <w:t>low</w:t>
      </w:r>
      <w:proofErr w:type="spellEnd"/>
      <w:r w:rsidRPr="00936AEE">
        <w:rPr>
          <w:rFonts w:ascii="Times New Roman" w:hAnsi="Times New Roman" w:cs="Times New Roman"/>
          <w:color w:val="212529"/>
          <w:sz w:val="24"/>
          <w:szCs w:val="24"/>
          <w:shd w:val="clear" w:color="auto" w:fill="FFFFFF"/>
        </w:rPr>
        <w:t>- and</w:t>
      </w:r>
      <w:proofErr w:type="gram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middle-income</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countries</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following</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large-scale</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fortification</w:t>
      </w:r>
      <w:proofErr w:type="spellEnd"/>
      <w:r w:rsidRPr="00936AEE">
        <w:rPr>
          <w:rFonts w:ascii="Times New Roman" w:hAnsi="Times New Roman" w:cs="Times New Roman"/>
          <w:color w:val="212529"/>
          <w:sz w:val="24"/>
          <w:szCs w:val="24"/>
          <w:shd w:val="clear" w:color="auto" w:fill="FFFFFF"/>
        </w:rPr>
        <w:t xml:space="preserve">: evidence </w:t>
      </w:r>
      <w:proofErr w:type="spellStart"/>
      <w:r w:rsidRPr="00936AEE">
        <w:rPr>
          <w:rFonts w:ascii="Times New Roman" w:hAnsi="Times New Roman" w:cs="Times New Roman"/>
          <w:color w:val="212529"/>
          <w:sz w:val="24"/>
          <w:szCs w:val="24"/>
          <w:shd w:val="clear" w:color="auto" w:fill="FFFFFF"/>
        </w:rPr>
        <w:t>from</w:t>
      </w:r>
      <w:proofErr w:type="spellEnd"/>
      <w:r w:rsidRPr="00936AEE">
        <w:rPr>
          <w:rFonts w:ascii="Times New Roman" w:hAnsi="Times New Roman" w:cs="Times New Roman"/>
          <w:color w:val="212529"/>
          <w:sz w:val="24"/>
          <w:szCs w:val="24"/>
          <w:shd w:val="clear" w:color="auto" w:fill="FFFFFF"/>
        </w:rPr>
        <w:t xml:space="preserve"> a </w:t>
      </w:r>
      <w:proofErr w:type="spellStart"/>
      <w:r w:rsidRPr="00936AEE">
        <w:rPr>
          <w:rFonts w:ascii="Times New Roman" w:hAnsi="Times New Roman" w:cs="Times New Roman"/>
          <w:color w:val="212529"/>
          <w:sz w:val="24"/>
          <w:szCs w:val="24"/>
          <w:shd w:val="clear" w:color="auto" w:fill="FFFFFF"/>
        </w:rPr>
        <w:t>systematic</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review</w:t>
      </w:r>
      <w:proofErr w:type="spellEnd"/>
      <w:r w:rsidRPr="00936AEE">
        <w:rPr>
          <w:rFonts w:ascii="Times New Roman" w:hAnsi="Times New Roman" w:cs="Times New Roman"/>
          <w:color w:val="212529"/>
          <w:sz w:val="24"/>
          <w:szCs w:val="24"/>
          <w:shd w:val="clear" w:color="auto" w:fill="FFFFFF"/>
        </w:rPr>
        <w:t xml:space="preserve"> and meta-</w:t>
      </w:r>
      <w:proofErr w:type="spellStart"/>
      <w:r w:rsidRPr="00936AEE">
        <w:rPr>
          <w:rFonts w:ascii="Times New Roman" w:hAnsi="Times New Roman" w:cs="Times New Roman"/>
          <w:color w:val="212529"/>
          <w:sz w:val="24"/>
          <w:szCs w:val="24"/>
          <w:shd w:val="clear" w:color="auto" w:fill="FFFFFF"/>
        </w:rPr>
        <w:t>analysis</w:t>
      </w:r>
      <w:proofErr w:type="spellEnd"/>
      <w:r w:rsidRPr="00936AEE">
        <w:rPr>
          <w:rFonts w:ascii="Times New Roman" w:hAnsi="Times New Roman" w:cs="Times New Roman"/>
          <w:color w:val="212529"/>
          <w:sz w:val="24"/>
          <w:szCs w:val="24"/>
          <w:shd w:val="clear" w:color="auto" w:fill="FFFFFF"/>
        </w:rPr>
        <w:t>. Online. </w:t>
      </w:r>
      <w:proofErr w:type="spellStart"/>
      <w:r w:rsidRPr="00936AEE">
        <w:rPr>
          <w:rFonts w:ascii="Times New Roman" w:hAnsi="Times New Roman" w:cs="Times New Roman"/>
          <w:i/>
          <w:iCs/>
          <w:color w:val="212529"/>
          <w:sz w:val="24"/>
          <w:szCs w:val="24"/>
          <w:shd w:val="clear" w:color="auto" w:fill="FFFFFF"/>
        </w:rPr>
        <w:t>The</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American</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Journal</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of</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Clinical</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Nutrition</w:t>
      </w:r>
      <w:proofErr w:type="spellEnd"/>
      <w:r w:rsidRPr="00936AEE">
        <w:rPr>
          <w:rFonts w:ascii="Times New Roman" w:hAnsi="Times New Roman" w:cs="Times New Roman"/>
          <w:color w:val="212529"/>
          <w:sz w:val="24"/>
          <w:szCs w:val="24"/>
          <w:shd w:val="clear" w:color="auto" w:fill="FFFFFF"/>
        </w:rPr>
        <w:t>. Roč. 109, č. 6, s. 1696-1708. ISSN 00029165. Dostupné z: </w:t>
      </w:r>
      <w:r w:rsidRPr="00936AEE">
        <w:rPr>
          <w:rFonts w:ascii="Times New Roman" w:hAnsi="Times New Roman" w:cs="Times New Roman"/>
          <w:sz w:val="24"/>
          <w:szCs w:val="24"/>
          <w:shd w:val="clear" w:color="auto" w:fill="FFFFFF"/>
        </w:rPr>
        <w:t>https://doi.org/10.1093/</w:t>
      </w:r>
      <w:proofErr w:type="spellStart"/>
      <w:r w:rsidRPr="00936AEE">
        <w:rPr>
          <w:rFonts w:ascii="Times New Roman" w:hAnsi="Times New Roman" w:cs="Times New Roman"/>
          <w:sz w:val="24"/>
          <w:szCs w:val="24"/>
          <w:shd w:val="clear" w:color="auto" w:fill="FFFFFF"/>
        </w:rPr>
        <w:t>ajcn</w:t>
      </w:r>
      <w:proofErr w:type="spellEnd"/>
      <w:r w:rsidRPr="00936AEE">
        <w:rPr>
          <w:rFonts w:ascii="Times New Roman" w:hAnsi="Times New Roman" w:cs="Times New Roman"/>
          <w:sz w:val="24"/>
          <w:szCs w:val="24"/>
          <w:shd w:val="clear" w:color="auto" w:fill="FFFFFF"/>
        </w:rPr>
        <w:t>/nqz023</w:t>
      </w:r>
      <w:r w:rsidRPr="00936AEE">
        <w:rPr>
          <w:rFonts w:ascii="Times New Roman" w:hAnsi="Times New Roman" w:cs="Times New Roman"/>
          <w:color w:val="212529"/>
          <w:sz w:val="24"/>
          <w:szCs w:val="24"/>
          <w:shd w:val="clear" w:color="auto" w:fill="FFFFFF"/>
        </w:rPr>
        <w:t>. [cit. 2024-04-30].</w:t>
      </w:r>
    </w:p>
    <w:p w14:paraId="16BEA720"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bCs/>
          <w:color w:val="212529"/>
          <w:sz w:val="24"/>
          <w:szCs w:val="24"/>
          <w:shd w:val="clear" w:color="auto" w:fill="FFFFFF"/>
        </w:rPr>
        <w:t xml:space="preserve">KUONG, </w:t>
      </w:r>
      <w:proofErr w:type="spellStart"/>
      <w:r w:rsidRPr="00936AEE">
        <w:rPr>
          <w:rFonts w:ascii="Times New Roman" w:hAnsi="Times New Roman" w:cs="Times New Roman"/>
          <w:bCs/>
          <w:color w:val="212529"/>
          <w:sz w:val="24"/>
          <w:szCs w:val="24"/>
          <w:shd w:val="clear" w:color="auto" w:fill="FFFFFF"/>
        </w:rPr>
        <w:t>Khov</w:t>
      </w:r>
      <w:proofErr w:type="spellEnd"/>
      <w:r w:rsidRPr="00936AEE">
        <w:rPr>
          <w:rFonts w:ascii="Times New Roman" w:hAnsi="Times New Roman" w:cs="Times New Roman"/>
          <w:bCs/>
          <w:color w:val="212529"/>
          <w:sz w:val="24"/>
          <w:szCs w:val="24"/>
          <w:shd w:val="clear" w:color="auto" w:fill="FFFFFF"/>
        </w:rPr>
        <w:t xml:space="preserve">; TOR, </w:t>
      </w:r>
      <w:proofErr w:type="spellStart"/>
      <w:r w:rsidRPr="00936AEE">
        <w:rPr>
          <w:rFonts w:ascii="Times New Roman" w:hAnsi="Times New Roman" w:cs="Times New Roman"/>
          <w:bCs/>
          <w:color w:val="212529"/>
          <w:sz w:val="24"/>
          <w:szCs w:val="24"/>
          <w:shd w:val="clear" w:color="auto" w:fill="FFFFFF"/>
        </w:rPr>
        <w:t>Pety</w:t>
      </w:r>
      <w:proofErr w:type="spellEnd"/>
      <w:r w:rsidRPr="00936AEE">
        <w:rPr>
          <w:rFonts w:ascii="Times New Roman" w:hAnsi="Times New Roman" w:cs="Times New Roman"/>
          <w:bCs/>
          <w:color w:val="212529"/>
          <w:sz w:val="24"/>
          <w:szCs w:val="24"/>
          <w:shd w:val="clear" w:color="auto" w:fill="FFFFFF"/>
        </w:rPr>
        <w:t xml:space="preserve">; PERIGNON, Marlene; FIORENTINO, Marion; CHAMNAN, </w:t>
      </w:r>
      <w:proofErr w:type="spellStart"/>
      <w:r w:rsidRPr="00936AEE">
        <w:rPr>
          <w:rFonts w:ascii="Times New Roman" w:hAnsi="Times New Roman" w:cs="Times New Roman"/>
          <w:bCs/>
          <w:color w:val="212529"/>
          <w:sz w:val="24"/>
          <w:szCs w:val="24"/>
          <w:shd w:val="clear" w:color="auto" w:fill="FFFFFF"/>
        </w:rPr>
        <w:t>Chhoun</w:t>
      </w:r>
      <w:proofErr w:type="spellEnd"/>
      <w:r w:rsidRPr="00936AEE">
        <w:rPr>
          <w:rFonts w:ascii="Times New Roman" w:hAnsi="Times New Roman" w:cs="Times New Roman"/>
          <w:bCs/>
          <w:color w:val="212529"/>
          <w:sz w:val="24"/>
          <w:szCs w:val="24"/>
          <w:shd w:val="clear" w:color="auto" w:fill="FFFFFF"/>
        </w:rPr>
        <w:t xml:space="preserve"> et al., 2019. </w:t>
      </w:r>
      <w:proofErr w:type="spellStart"/>
      <w:r w:rsidRPr="00936AEE">
        <w:rPr>
          <w:rFonts w:ascii="Times New Roman" w:hAnsi="Times New Roman" w:cs="Times New Roman"/>
          <w:bCs/>
          <w:color w:val="212529"/>
          <w:sz w:val="24"/>
          <w:szCs w:val="24"/>
          <w:shd w:val="clear" w:color="auto" w:fill="FFFFFF"/>
        </w:rPr>
        <w:t>Multi-Micronutrient</w:t>
      </w:r>
      <w:proofErr w:type="spellEnd"/>
      <w:r w:rsidRPr="00936AEE">
        <w:rPr>
          <w:rFonts w:ascii="Times New Roman" w:hAnsi="Times New Roman" w:cs="Times New Roman"/>
          <w:bCs/>
          <w:color w:val="212529"/>
          <w:sz w:val="24"/>
          <w:szCs w:val="24"/>
          <w:shd w:val="clear" w:color="auto" w:fill="FFFFFF"/>
        </w:rPr>
        <w:t xml:space="preserve"> </w:t>
      </w:r>
      <w:proofErr w:type="spellStart"/>
      <w:r w:rsidRPr="00936AEE">
        <w:rPr>
          <w:rFonts w:ascii="Times New Roman" w:hAnsi="Times New Roman" w:cs="Times New Roman"/>
          <w:bCs/>
          <w:color w:val="212529"/>
          <w:sz w:val="24"/>
          <w:szCs w:val="24"/>
          <w:shd w:val="clear" w:color="auto" w:fill="FFFFFF"/>
        </w:rPr>
        <w:t>Fortified</w:t>
      </w:r>
      <w:proofErr w:type="spellEnd"/>
      <w:r w:rsidRPr="00936AEE">
        <w:rPr>
          <w:rFonts w:ascii="Times New Roman" w:hAnsi="Times New Roman" w:cs="Times New Roman"/>
          <w:bCs/>
          <w:color w:val="212529"/>
          <w:sz w:val="24"/>
          <w:szCs w:val="24"/>
          <w:shd w:val="clear" w:color="auto" w:fill="FFFFFF"/>
        </w:rPr>
        <w:t xml:space="preserve"> </w:t>
      </w:r>
      <w:proofErr w:type="spellStart"/>
      <w:r w:rsidRPr="00936AEE">
        <w:rPr>
          <w:rFonts w:ascii="Times New Roman" w:hAnsi="Times New Roman" w:cs="Times New Roman"/>
          <w:bCs/>
          <w:color w:val="212529"/>
          <w:sz w:val="24"/>
          <w:szCs w:val="24"/>
          <w:shd w:val="clear" w:color="auto" w:fill="FFFFFF"/>
        </w:rPr>
        <w:t>Rice</w:t>
      </w:r>
      <w:proofErr w:type="spellEnd"/>
      <w:r w:rsidRPr="00936AEE">
        <w:rPr>
          <w:rFonts w:ascii="Times New Roman" w:hAnsi="Times New Roman" w:cs="Times New Roman"/>
          <w:bCs/>
          <w:color w:val="212529"/>
          <w:sz w:val="24"/>
          <w:szCs w:val="24"/>
          <w:shd w:val="clear" w:color="auto" w:fill="FFFFFF"/>
        </w:rPr>
        <w:t xml:space="preserve"> </w:t>
      </w:r>
      <w:proofErr w:type="spellStart"/>
      <w:r w:rsidRPr="00936AEE">
        <w:rPr>
          <w:rFonts w:ascii="Times New Roman" w:hAnsi="Times New Roman" w:cs="Times New Roman"/>
          <w:bCs/>
          <w:color w:val="212529"/>
          <w:sz w:val="24"/>
          <w:szCs w:val="24"/>
          <w:shd w:val="clear" w:color="auto" w:fill="FFFFFF"/>
        </w:rPr>
        <w:t>Improved</w:t>
      </w:r>
      <w:proofErr w:type="spellEnd"/>
      <w:r w:rsidRPr="00936AEE">
        <w:rPr>
          <w:rFonts w:ascii="Times New Roman" w:hAnsi="Times New Roman" w:cs="Times New Roman"/>
          <w:bCs/>
          <w:color w:val="212529"/>
          <w:sz w:val="24"/>
          <w:szCs w:val="24"/>
          <w:shd w:val="clear" w:color="auto" w:fill="FFFFFF"/>
        </w:rPr>
        <w:t xml:space="preserve"> </w:t>
      </w:r>
      <w:proofErr w:type="spellStart"/>
      <w:r w:rsidRPr="00936AEE">
        <w:rPr>
          <w:rFonts w:ascii="Times New Roman" w:hAnsi="Times New Roman" w:cs="Times New Roman"/>
          <w:bCs/>
          <w:color w:val="212529"/>
          <w:sz w:val="24"/>
          <w:szCs w:val="24"/>
          <w:shd w:val="clear" w:color="auto" w:fill="FFFFFF"/>
        </w:rPr>
        <w:t>Serum</w:t>
      </w:r>
      <w:proofErr w:type="spellEnd"/>
      <w:r w:rsidRPr="00936AEE">
        <w:rPr>
          <w:rFonts w:ascii="Times New Roman" w:hAnsi="Times New Roman" w:cs="Times New Roman"/>
          <w:bCs/>
          <w:color w:val="212529"/>
          <w:sz w:val="24"/>
          <w:szCs w:val="24"/>
          <w:shd w:val="clear" w:color="auto" w:fill="FFFFFF"/>
        </w:rPr>
        <w:t xml:space="preserve"> </w:t>
      </w:r>
      <w:proofErr w:type="spellStart"/>
      <w:r w:rsidRPr="00936AEE">
        <w:rPr>
          <w:rFonts w:ascii="Times New Roman" w:hAnsi="Times New Roman" w:cs="Times New Roman"/>
          <w:bCs/>
          <w:color w:val="212529"/>
          <w:sz w:val="24"/>
          <w:szCs w:val="24"/>
          <w:shd w:val="clear" w:color="auto" w:fill="FFFFFF"/>
        </w:rPr>
        <w:t>Zinc</w:t>
      </w:r>
      <w:proofErr w:type="spellEnd"/>
      <w:r w:rsidRPr="00936AEE">
        <w:rPr>
          <w:rFonts w:ascii="Times New Roman" w:hAnsi="Times New Roman" w:cs="Times New Roman"/>
          <w:bCs/>
          <w:color w:val="212529"/>
          <w:sz w:val="24"/>
          <w:szCs w:val="24"/>
          <w:shd w:val="clear" w:color="auto" w:fill="FFFFFF"/>
        </w:rPr>
        <w:t xml:space="preserve"> and </w:t>
      </w:r>
      <w:proofErr w:type="spellStart"/>
      <w:r w:rsidRPr="00936AEE">
        <w:rPr>
          <w:rFonts w:ascii="Times New Roman" w:hAnsi="Times New Roman" w:cs="Times New Roman"/>
          <w:bCs/>
          <w:color w:val="212529"/>
          <w:sz w:val="24"/>
          <w:szCs w:val="24"/>
          <w:shd w:val="clear" w:color="auto" w:fill="FFFFFF"/>
        </w:rPr>
        <w:t>Folate</w:t>
      </w:r>
      <w:proofErr w:type="spellEnd"/>
      <w:r w:rsidRPr="00936AEE">
        <w:rPr>
          <w:rFonts w:ascii="Times New Roman" w:hAnsi="Times New Roman" w:cs="Times New Roman"/>
          <w:bCs/>
          <w:color w:val="212529"/>
          <w:sz w:val="24"/>
          <w:szCs w:val="24"/>
          <w:shd w:val="clear" w:color="auto" w:fill="FFFFFF"/>
        </w:rPr>
        <w:t xml:space="preserve"> </w:t>
      </w:r>
      <w:proofErr w:type="spellStart"/>
      <w:r w:rsidRPr="00936AEE">
        <w:rPr>
          <w:rFonts w:ascii="Times New Roman" w:hAnsi="Times New Roman" w:cs="Times New Roman"/>
          <w:bCs/>
          <w:color w:val="212529"/>
          <w:sz w:val="24"/>
          <w:szCs w:val="24"/>
          <w:shd w:val="clear" w:color="auto" w:fill="FFFFFF"/>
        </w:rPr>
        <w:t>Concentrations</w:t>
      </w:r>
      <w:proofErr w:type="spellEnd"/>
      <w:r w:rsidRPr="00936AEE">
        <w:rPr>
          <w:rFonts w:ascii="Times New Roman" w:hAnsi="Times New Roman" w:cs="Times New Roman"/>
          <w:bCs/>
          <w:color w:val="212529"/>
          <w:sz w:val="24"/>
          <w:szCs w:val="24"/>
          <w:shd w:val="clear" w:color="auto" w:fill="FFFFFF"/>
        </w:rPr>
        <w:t xml:space="preserve"> </w:t>
      </w:r>
      <w:proofErr w:type="spellStart"/>
      <w:r w:rsidRPr="00936AEE">
        <w:rPr>
          <w:rFonts w:ascii="Times New Roman" w:hAnsi="Times New Roman" w:cs="Times New Roman"/>
          <w:bCs/>
          <w:color w:val="212529"/>
          <w:sz w:val="24"/>
          <w:szCs w:val="24"/>
          <w:shd w:val="clear" w:color="auto" w:fill="FFFFFF"/>
        </w:rPr>
        <w:t>of</w:t>
      </w:r>
      <w:proofErr w:type="spellEnd"/>
      <w:r w:rsidRPr="00936AEE">
        <w:rPr>
          <w:rFonts w:ascii="Times New Roman" w:hAnsi="Times New Roman" w:cs="Times New Roman"/>
          <w:bCs/>
          <w:color w:val="212529"/>
          <w:sz w:val="24"/>
          <w:szCs w:val="24"/>
          <w:shd w:val="clear" w:color="auto" w:fill="FFFFFF"/>
        </w:rPr>
        <w:t xml:space="preserve"> </w:t>
      </w:r>
      <w:proofErr w:type="spellStart"/>
      <w:r w:rsidRPr="00936AEE">
        <w:rPr>
          <w:rFonts w:ascii="Times New Roman" w:hAnsi="Times New Roman" w:cs="Times New Roman"/>
          <w:bCs/>
          <w:color w:val="212529"/>
          <w:sz w:val="24"/>
          <w:szCs w:val="24"/>
          <w:shd w:val="clear" w:color="auto" w:fill="FFFFFF"/>
        </w:rPr>
        <w:t>Cambodian</w:t>
      </w:r>
      <w:proofErr w:type="spellEnd"/>
      <w:r w:rsidRPr="00936AEE">
        <w:rPr>
          <w:rFonts w:ascii="Times New Roman" w:hAnsi="Times New Roman" w:cs="Times New Roman"/>
          <w:bCs/>
          <w:color w:val="212529"/>
          <w:sz w:val="24"/>
          <w:szCs w:val="24"/>
          <w:shd w:val="clear" w:color="auto" w:fill="FFFFFF"/>
        </w:rPr>
        <w:t xml:space="preserve"> </w:t>
      </w:r>
      <w:proofErr w:type="spellStart"/>
      <w:r w:rsidRPr="00936AEE">
        <w:rPr>
          <w:rFonts w:ascii="Times New Roman" w:hAnsi="Times New Roman" w:cs="Times New Roman"/>
          <w:bCs/>
          <w:color w:val="212529"/>
          <w:sz w:val="24"/>
          <w:szCs w:val="24"/>
          <w:shd w:val="clear" w:color="auto" w:fill="FFFFFF"/>
        </w:rPr>
        <w:t>School</w:t>
      </w:r>
      <w:proofErr w:type="spellEnd"/>
      <w:r w:rsidRPr="00936AEE">
        <w:rPr>
          <w:rFonts w:ascii="Times New Roman" w:hAnsi="Times New Roman" w:cs="Times New Roman"/>
          <w:bCs/>
          <w:color w:val="212529"/>
          <w:sz w:val="24"/>
          <w:szCs w:val="24"/>
          <w:shd w:val="clear" w:color="auto" w:fill="FFFFFF"/>
        </w:rPr>
        <w:t xml:space="preserve"> </w:t>
      </w:r>
      <w:proofErr w:type="spellStart"/>
      <w:r w:rsidRPr="00936AEE">
        <w:rPr>
          <w:rFonts w:ascii="Times New Roman" w:hAnsi="Times New Roman" w:cs="Times New Roman"/>
          <w:bCs/>
          <w:color w:val="212529"/>
          <w:sz w:val="24"/>
          <w:szCs w:val="24"/>
          <w:shd w:val="clear" w:color="auto" w:fill="FFFFFF"/>
        </w:rPr>
        <w:t>Children</w:t>
      </w:r>
      <w:proofErr w:type="spellEnd"/>
      <w:r w:rsidRPr="00936AEE">
        <w:rPr>
          <w:rFonts w:ascii="Times New Roman" w:hAnsi="Times New Roman" w:cs="Times New Roman"/>
          <w:bCs/>
          <w:color w:val="212529"/>
          <w:sz w:val="24"/>
          <w:szCs w:val="24"/>
          <w:shd w:val="clear" w:color="auto" w:fill="FFFFFF"/>
        </w:rPr>
        <w:t>. A Double-</w:t>
      </w:r>
      <w:proofErr w:type="spellStart"/>
      <w:r w:rsidRPr="00936AEE">
        <w:rPr>
          <w:rFonts w:ascii="Times New Roman" w:hAnsi="Times New Roman" w:cs="Times New Roman"/>
          <w:bCs/>
          <w:color w:val="212529"/>
          <w:sz w:val="24"/>
          <w:szCs w:val="24"/>
          <w:shd w:val="clear" w:color="auto" w:fill="FFFFFF"/>
        </w:rPr>
        <w:t>Blinded</w:t>
      </w:r>
      <w:proofErr w:type="spellEnd"/>
      <w:r w:rsidRPr="00936AEE">
        <w:rPr>
          <w:rFonts w:ascii="Times New Roman" w:hAnsi="Times New Roman" w:cs="Times New Roman"/>
          <w:bCs/>
          <w:color w:val="212529"/>
          <w:sz w:val="24"/>
          <w:szCs w:val="24"/>
          <w:shd w:val="clear" w:color="auto" w:fill="FFFFFF"/>
        </w:rPr>
        <w:t xml:space="preserve"> Cluster-</w:t>
      </w:r>
      <w:proofErr w:type="spellStart"/>
      <w:r w:rsidRPr="00936AEE">
        <w:rPr>
          <w:rFonts w:ascii="Times New Roman" w:hAnsi="Times New Roman" w:cs="Times New Roman"/>
          <w:bCs/>
          <w:color w:val="212529"/>
          <w:sz w:val="24"/>
          <w:szCs w:val="24"/>
          <w:shd w:val="clear" w:color="auto" w:fill="FFFFFF"/>
        </w:rPr>
        <w:t>Randomized</w:t>
      </w:r>
      <w:proofErr w:type="spellEnd"/>
      <w:r w:rsidRPr="00936AEE">
        <w:rPr>
          <w:rFonts w:ascii="Times New Roman" w:hAnsi="Times New Roman" w:cs="Times New Roman"/>
          <w:bCs/>
          <w:color w:val="212529"/>
          <w:sz w:val="24"/>
          <w:szCs w:val="24"/>
          <w:shd w:val="clear" w:color="auto" w:fill="FFFFFF"/>
        </w:rPr>
        <w:t xml:space="preserve"> </w:t>
      </w:r>
      <w:proofErr w:type="spellStart"/>
      <w:r w:rsidRPr="00936AEE">
        <w:rPr>
          <w:rFonts w:ascii="Times New Roman" w:hAnsi="Times New Roman" w:cs="Times New Roman"/>
          <w:bCs/>
          <w:color w:val="212529"/>
          <w:sz w:val="24"/>
          <w:szCs w:val="24"/>
          <w:shd w:val="clear" w:color="auto" w:fill="FFFFFF"/>
        </w:rPr>
        <w:t>Controlled</w:t>
      </w:r>
      <w:proofErr w:type="spellEnd"/>
      <w:r w:rsidRPr="00936AEE">
        <w:rPr>
          <w:rFonts w:ascii="Times New Roman" w:hAnsi="Times New Roman" w:cs="Times New Roman"/>
          <w:bCs/>
          <w:color w:val="212529"/>
          <w:sz w:val="24"/>
          <w:szCs w:val="24"/>
          <w:shd w:val="clear" w:color="auto" w:fill="FFFFFF"/>
        </w:rPr>
        <w:t xml:space="preserve"> Trial. Online. </w:t>
      </w:r>
      <w:proofErr w:type="spellStart"/>
      <w:r w:rsidRPr="00936AEE">
        <w:rPr>
          <w:rFonts w:ascii="Times New Roman" w:hAnsi="Times New Roman" w:cs="Times New Roman"/>
          <w:bCs/>
          <w:i/>
          <w:iCs/>
          <w:color w:val="212529"/>
          <w:sz w:val="24"/>
          <w:szCs w:val="24"/>
          <w:shd w:val="clear" w:color="auto" w:fill="FFFFFF"/>
        </w:rPr>
        <w:t>Nutrients</w:t>
      </w:r>
      <w:proofErr w:type="spellEnd"/>
      <w:r w:rsidRPr="00936AEE">
        <w:rPr>
          <w:rFonts w:ascii="Times New Roman" w:hAnsi="Times New Roman" w:cs="Times New Roman"/>
          <w:bCs/>
          <w:color w:val="212529"/>
          <w:sz w:val="24"/>
          <w:szCs w:val="24"/>
          <w:shd w:val="clear" w:color="auto" w:fill="FFFFFF"/>
        </w:rPr>
        <w:t>. Roč. 11, č. 12. ISSN 2072-6643. Dostupné z: </w:t>
      </w:r>
      <w:r w:rsidRPr="00936AEE">
        <w:rPr>
          <w:rFonts w:ascii="Times New Roman" w:hAnsi="Times New Roman" w:cs="Times New Roman"/>
          <w:bCs/>
          <w:sz w:val="24"/>
          <w:szCs w:val="24"/>
          <w:shd w:val="clear" w:color="auto" w:fill="FFFFFF"/>
        </w:rPr>
        <w:t>https://doi.org/10.3390/nu11122843</w:t>
      </w:r>
      <w:r w:rsidRPr="00936AEE">
        <w:rPr>
          <w:rFonts w:ascii="Times New Roman" w:hAnsi="Times New Roman" w:cs="Times New Roman"/>
          <w:bCs/>
          <w:color w:val="212529"/>
          <w:sz w:val="24"/>
          <w:szCs w:val="24"/>
          <w:shd w:val="clear" w:color="auto" w:fill="FFFFFF"/>
        </w:rPr>
        <w:t>. [cit. 2024-04-30].</w:t>
      </w:r>
      <w:r w:rsidRPr="00936AEE">
        <w:rPr>
          <w:rFonts w:ascii="Times New Roman" w:hAnsi="Times New Roman" w:cs="Times New Roman"/>
          <w:color w:val="212529"/>
          <w:sz w:val="24"/>
          <w:szCs w:val="24"/>
          <w:shd w:val="clear" w:color="auto" w:fill="FFFFFF"/>
        </w:rPr>
        <w:t xml:space="preserve"> </w:t>
      </w:r>
    </w:p>
    <w:p w14:paraId="2B1E2947"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 xml:space="preserve">LEYVRAZ, </w:t>
      </w:r>
      <w:proofErr w:type="spellStart"/>
      <w:r w:rsidRPr="00936AEE">
        <w:rPr>
          <w:rFonts w:ascii="Times New Roman" w:hAnsi="Times New Roman" w:cs="Times New Roman"/>
          <w:color w:val="212529"/>
          <w:sz w:val="24"/>
          <w:szCs w:val="24"/>
          <w:shd w:val="clear" w:color="auto" w:fill="FFFFFF"/>
        </w:rPr>
        <w:t>Magali</w:t>
      </w:r>
      <w:proofErr w:type="spellEnd"/>
      <w:r w:rsidRPr="00936AEE">
        <w:rPr>
          <w:rFonts w:ascii="Times New Roman" w:hAnsi="Times New Roman" w:cs="Times New Roman"/>
          <w:color w:val="212529"/>
          <w:sz w:val="24"/>
          <w:szCs w:val="24"/>
          <w:shd w:val="clear" w:color="auto" w:fill="FFFFFF"/>
        </w:rPr>
        <w:t xml:space="preserve">; DAVID-KIGARU, </w:t>
      </w:r>
      <w:proofErr w:type="spellStart"/>
      <w:r w:rsidRPr="00936AEE">
        <w:rPr>
          <w:rFonts w:ascii="Times New Roman" w:hAnsi="Times New Roman" w:cs="Times New Roman"/>
          <w:color w:val="212529"/>
          <w:sz w:val="24"/>
          <w:szCs w:val="24"/>
          <w:shd w:val="clear" w:color="auto" w:fill="FFFFFF"/>
        </w:rPr>
        <w:t>Dorcus</w:t>
      </w:r>
      <w:proofErr w:type="spellEnd"/>
      <w:r w:rsidRPr="00936AEE">
        <w:rPr>
          <w:rFonts w:ascii="Times New Roman" w:hAnsi="Times New Roman" w:cs="Times New Roman"/>
          <w:color w:val="212529"/>
          <w:sz w:val="24"/>
          <w:szCs w:val="24"/>
          <w:shd w:val="clear" w:color="auto" w:fill="FFFFFF"/>
        </w:rPr>
        <w:t xml:space="preserve"> M.; MACHARIA-MUTIE, Catherine; AARON, Grant J.; ROEFS, Marlene et al., 2018. </w:t>
      </w:r>
      <w:proofErr w:type="spellStart"/>
      <w:r w:rsidRPr="00936AEE">
        <w:rPr>
          <w:rFonts w:ascii="Times New Roman" w:hAnsi="Times New Roman" w:cs="Times New Roman"/>
          <w:color w:val="212529"/>
          <w:sz w:val="24"/>
          <w:szCs w:val="24"/>
          <w:shd w:val="clear" w:color="auto" w:fill="FFFFFF"/>
        </w:rPr>
        <w:t>Coverage</w:t>
      </w:r>
      <w:proofErr w:type="spellEnd"/>
      <w:r w:rsidRPr="00936AEE">
        <w:rPr>
          <w:rFonts w:ascii="Times New Roman" w:hAnsi="Times New Roman" w:cs="Times New Roman"/>
          <w:color w:val="212529"/>
          <w:sz w:val="24"/>
          <w:szCs w:val="24"/>
          <w:shd w:val="clear" w:color="auto" w:fill="FFFFFF"/>
        </w:rPr>
        <w:t xml:space="preserve"> and </w:t>
      </w:r>
      <w:proofErr w:type="spellStart"/>
      <w:r w:rsidRPr="00936AEE">
        <w:rPr>
          <w:rFonts w:ascii="Times New Roman" w:hAnsi="Times New Roman" w:cs="Times New Roman"/>
          <w:color w:val="212529"/>
          <w:sz w:val="24"/>
          <w:szCs w:val="24"/>
          <w:shd w:val="clear" w:color="auto" w:fill="FFFFFF"/>
        </w:rPr>
        <w:t>Consumption</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of</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Micronutrient</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Powders</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Fortified</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Staples</w:t>
      </w:r>
      <w:proofErr w:type="spellEnd"/>
      <w:r w:rsidRPr="00936AEE">
        <w:rPr>
          <w:rFonts w:ascii="Times New Roman" w:hAnsi="Times New Roman" w:cs="Times New Roman"/>
          <w:color w:val="212529"/>
          <w:sz w:val="24"/>
          <w:szCs w:val="24"/>
          <w:shd w:val="clear" w:color="auto" w:fill="FFFFFF"/>
        </w:rPr>
        <w:t xml:space="preserve">, and </w:t>
      </w:r>
      <w:proofErr w:type="spellStart"/>
      <w:r w:rsidRPr="00936AEE">
        <w:rPr>
          <w:rFonts w:ascii="Times New Roman" w:hAnsi="Times New Roman" w:cs="Times New Roman"/>
          <w:color w:val="212529"/>
          <w:sz w:val="24"/>
          <w:szCs w:val="24"/>
          <w:shd w:val="clear" w:color="auto" w:fill="FFFFFF"/>
        </w:rPr>
        <w:t>Iodized</w:t>
      </w:r>
      <w:proofErr w:type="spellEnd"/>
      <w:r w:rsidRPr="00936AEE">
        <w:rPr>
          <w:rFonts w:ascii="Times New Roman" w:hAnsi="Times New Roman" w:cs="Times New Roman"/>
          <w:color w:val="212529"/>
          <w:sz w:val="24"/>
          <w:szCs w:val="24"/>
          <w:shd w:val="clear" w:color="auto" w:fill="FFFFFF"/>
        </w:rPr>
        <w:t xml:space="preserve"> Salt </w:t>
      </w:r>
      <w:proofErr w:type="spellStart"/>
      <w:r w:rsidRPr="00936AEE">
        <w:rPr>
          <w:rFonts w:ascii="Times New Roman" w:hAnsi="Times New Roman" w:cs="Times New Roman"/>
          <w:color w:val="212529"/>
          <w:sz w:val="24"/>
          <w:szCs w:val="24"/>
          <w:shd w:val="clear" w:color="auto" w:fill="FFFFFF"/>
        </w:rPr>
        <w:t>Among</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Children</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Aged</w:t>
      </w:r>
      <w:proofErr w:type="spellEnd"/>
      <w:r w:rsidRPr="00936AEE">
        <w:rPr>
          <w:rFonts w:ascii="Times New Roman" w:hAnsi="Times New Roman" w:cs="Times New Roman"/>
          <w:color w:val="212529"/>
          <w:sz w:val="24"/>
          <w:szCs w:val="24"/>
          <w:shd w:val="clear" w:color="auto" w:fill="FFFFFF"/>
        </w:rPr>
        <w:t xml:space="preserve"> 6 to 23 </w:t>
      </w:r>
      <w:proofErr w:type="spellStart"/>
      <w:r w:rsidRPr="00936AEE">
        <w:rPr>
          <w:rFonts w:ascii="Times New Roman" w:hAnsi="Times New Roman" w:cs="Times New Roman"/>
          <w:color w:val="212529"/>
          <w:sz w:val="24"/>
          <w:szCs w:val="24"/>
          <w:shd w:val="clear" w:color="auto" w:fill="FFFFFF"/>
        </w:rPr>
        <w:lastRenderedPageBreak/>
        <w:t>Months</w:t>
      </w:r>
      <w:proofErr w:type="spellEnd"/>
      <w:r w:rsidRPr="00936AEE">
        <w:rPr>
          <w:rFonts w:ascii="Times New Roman" w:hAnsi="Times New Roman" w:cs="Times New Roman"/>
          <w:color w:val="212529"/>
          <w:sz w:val="24"/>
          <w:szCs w:val="24"/>
          <w:shd w:val="clear" w:color="auto" w:fill="FFFFFF"/>
        </w:rPr>
        <w:t xml:space="preserve"> in </w:t>
      </w:r>
      <w:proofErr w:type="spellStart"/>
      <w:r w:rsidRPr="00936AEE">
        <w:rPr>
          <w:rFonts w:ascii="Times New Roman" w:hAnsi="Times New Roman" w:cs="Times New Roman"/>
          <w:color w:val="212529"/>
          <w:sz w:val="24"/>
          <w:szCs w:val="24"/>
          <w:shd w:val="clear" w:color="auto" w:fill="FFFFFF"/>
        </w:rPr>
        <w:t>Selected</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Neighborhoods</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of</w:t>
      </w:r>
      <w:proofErr w:type="spellEnd"/>
      <w:r w:rsidRPr="00936AEE">
        <w:rPr>
          <w:rFonts w:ascii="Times New Roman" w:hAnsi="Times New Roman" w:cs="Times New Roman"/>
          <w:color w:val="212529"/>
          <w:sz w:val="24"/>
          <w:szCs w:val="24"/>
          <w:shd w:val="clear" w:color="auto" w:fill="FFFFFF"/>
        </w:rPr>
        <w:t xml:space="preserve"> Nairobi </w:t>
      </w:r>
      <w:proofErr w:type="spellStart"/>
      <w:r w:rsidRPr="00936AEE">
        <w:rPr>
          <w:rFonts w:ascii="Times New Roman" w:hAnsi="Times New Roman" w:cs="Times New Roman"/>
          <w:color w:val="212529"/>
          <w:sz w:val="24"/>
          <w:szCs w:val="24"/>
          <w:shd w:val="clear" w:color="auto" w:fill="FFFFFF"/>
        </w:rPr>
        <w:t>County</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Kenya</w:t>
      </w:r>
      <w:proofErr w:type="spellEnd"/>
      <w:r w:rsidRPr="00936AEE">
        <w:rPr>
          <w:rFonts w:ascii="Times New Roman" w:hAnsi="Times New Roman" w:cs="Times New Roman"/>
          <w:color w:val="212529"/>
          <w:sz w:val="24"/>
          <w:szCs w:val="24"/>
          <w:shd w:val="clear" w:color="auto" w:fill="FFFFFF"/>
        </w:rPr>
        <w:t>. Online. </w:t>
      </w:r>
      <w:r w:rsidRPr="00936AEE">
        <w:rPr>
          <w:rFonts w:ascii="Times New Roman" w:hAnsi="Times New Roman" w:cs="Times New Roman"/>
          <w:i/>
          <w:iCs/>
          <w:color w:val="212529"/>
          <w:sz w:val="24"/>
          <w:szCs w:val="24"/>
          <w:shd w:val="clear" w:color="auto" w:fill="FFFFFF"/>
        </w:rPr>
        <w:t xml:space="preserve">Food and </w:t>
      </w:r>
      <w:proofErr w:type="spellStart"/>
      <w:r w:rsidRPr="00936AEE">
        <w:rPr>
          <w:rFonts w:ascii="Times New Roman" w:hAnsi="Times New Roman" w:cs="Times New Roman"/>
          <w:i/>
          <w:iCs/>
          <w:color w:val="212529"/>
          <w:sz w:val="24"/>
          <w:szCs w:val="24"/>
          <w:shd w:val="clear" w:color="auto" w:fill="FFFFFF"/>
        </w:rPr>
        <w:t>Nutrition</w:t>
      </w:r>
      <w:proofErr w:type="spellEnd"/>
      <w:r w:rsidRPr="00936AEE">
        <w:rPr>
          <w:rFonts w:ascii="Times New Roman" w:hAnsi="Times New Roman" w:cs="Times New Roman"/>
          <w:i/>
          <w:iCs/>
          <w:color w:val="212529"/>
          <w:sz w:val="24"/>
          <w:szCs w:val="24"/>
          <w:shd w:val="clear" w:color="auto" w:fill="FFFFFF"/>
        </w:rPr>
        <w:t xml:space="preserve"> Bulletin</w:t>
      </w:r>
      <w:r w:rsidRPr="00936AEE">
        <w:rPr>
          <w:rFonts w:ascii="Times New Roman" w:hAnsi="Times New Roman" w:cs="Times New Roman"/>
          <w:color w:val="212529"/>
          <w:sz w:val="24"/>
          <w:szCs w:val="24"/>
          <w:shd w:val="clear" w:color="auto" w:fill="FFFFFF"/>
        </w:rPr>
        <w:t>. Roč. 39, č. 1, s. 107-115. ISSN 0379-5721. Dostupné z: </w:t>
      </w:r>
      <w:r w:rsidRPr="00936AEE">
        <w:rPr>
          <w:rFonts w:ascii="Times New Roman" w:hAnsi="Times New Roman" w:cs="Times New Roman"/>
          <w:sz w:val="24"/>
          <w:szCs w:val="24"/>
          <w:shd w:val="clear" w:color="auto" w:fill="FFFFFF"/>
        </w:rPr>
        <w:t>https://doi.org/10.1177/0379572117737678</w:t>
      </w:r>
      <w:r w:rsidRPr="00936AEE">
        <w:rPr>
          <w:rFonts w:ascii="Times New Roman" w:hAnsi="Times New Roman" w:cs="Times New Roman"/>
          <w:color w:val="212529"/>
          <w:sz w:val="24"/>
          <w:szCs w:val="24"/>
          <w:shd w:val="clear" w:color="auto" w:fill="FFFFFF"/>
        </w:rPr>
        <w:t>. [cit. 2024-04-30].</w:t>
      </w:r>
    </w:p>
    <w:p w14:paraId="3F225A8A"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NÁRODNÍ ZDRAVOTNICKÝ INFORMAČNÍ PORTÁL. </w:t>
      </w:r>
      <w:r w:rsidRPr="00936AEE">
        <w:rPr>
          <w:rFonts w:ascii="Times New Roman" w:hAnsi="Times New Roman" w:cs="Times New Roman"/>
          <w:i/>
          <w:iCs/>
          <w:color w:val="212529"/>
          <w:sz w:val="24"/>
          <w:szCs w:val="24"/>
          <w:shd w:val="clear" w:color="auto" w:fill="FFFFFF"/>
        </w:rPr>
        <w:t>Vitaminy</w:t>
      </w:r>
      <w:r w:rsidRPr="00936AEE">
        <w:rPr>
          <w:rFonts w:ascii="Times New Roman" w:hAnsi="Times New Roman" w:cs="Times New Roman"/>
          <w:color w:val="212529"/>
          <w:sz w:val="24"/>
          <w:szCs w:val="24"/>
          <w:shd w:val="clear" w:color="auto" w:fill="FFFFFF"/>
        </w:rPr>
        <w:t>. Online. Národní zdravotnický informační portál. Dostupné z: </w:t>
      </w:r>
      <w:r w:rsidRPr="00936AEE">
        <w:rPr>
          <w:rFonts w:ascii="Times New Roman" w:hAnsi="Times New Roman" w:cs="Times New Roman"/>
          <w:sz w:val="24"/>
          <w:szCs w:val="24"/>
          <w:shd w:val="clear" w:color="auto" w:fill="FFFFFF"/>
        </w:rPr>
        <w:t>https://www.nzip.cz/kategorie/169-vitaminy</w:t>
      </w:r>
      <w:r w:rsidRPr="00936AEE">
        <w:rPr>
          <w:rFonts w:ascii="Times New Roman" w:hAnsi="Times New Roman" w:cs="Times New Roman"/>
          <w:color w:val="212529"/>
          <w:sz w:val="24"/>
          <w:szCs w:val="24"/>
          <w:shd w:val="clear" w:color="auto" w:fill="FFFFFF"/>
        </w:rPr>
        <w:t>. [cit. 2024-04-21</w:t>
      </w:r>
      <w:r w:rsidRPr="00936AEE">
        <w:rPr>
          <w:rFonts w:ascii="Times New Roman" w:hAnsi="Times New Roman" w:cs="Times New Roman"/>
          <w:color w:val="212529"/>
          <w:sz w:val="24"/>
          <w:szCs w:val="24"/>
          <w:shd w:val="clear" w:color="auto" w:fill="FFFFFF"/>
        </w:rPr>
        <w:t xml:space="preserve">]. </w:t>
      </w:r>
    </w:p>
    <w:p w14:paraId="23F8407E"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 xml:space="preserve">NEUFELD, </w:t>
      </w:r>
      <w:proofErr w:type="spellStart"/>
      <w:r w:rsidRPr="00936AEE">
        <w:rPr>
          <w:rFonts w:ascii="Times New Roman" w:hAnsi="Times New Roman" w:cs="Times New Roman"/>
          <w:color w:val="212529"/>
          <w:sz w:val="24"/>
          <w:szCs w:val="24"/>
          <w:shd w:val="clear" w:color="auto" w:fill="FFFFFF"/>
        </w:rPr>
        <w:t>Lynnette</w:t>
      </w:r>
      <w:proofErr w:type="spellEnd"/>
      <w:r w:rsidRPr="00936AEE">
        <w:rPr>
          <w:rFonts w:ascii="Times New Roman" w:hAnsi="Times New Roman" w:cs="Times New Roman"/>
          <w:color w:val="212529"/>
          <w:sz w:val="24"/>
          <w:szCs w:val="24"/>
          <w:shd w:val="clear" w:color="auto" w:fill="FFFFFF"/>
        </w:rPr>
        <w:t xml:space="preserve"> M; BAKER, </w:t>
      </w:r>
      <w:proofErr w:type="spellStart"/>
      <w:r w:rsidRPr="00936AEE">
        <w:rPr>
          <w:rFonts w:ascii="Times New Roman" w:hAnsi="Times New Roman" w:cs="Times New Roman"/>
          <w:color w:val="212529"/>
          <w:sz w:val="24"/>
          <w:szCs w:val="24"/>
          <w:shd w:val="clear" w:color="auto" w:fill="FFFFFF"/>
        </w:rPr>
        <w:t>Shawn</w:t>
      </w:r>
      <w:proofErr w:type="spellEnd"/>
      <w:r w:rsidRPr="00936AEE">
        <w:rPr>
          <w:rFonts w:ascii="Times New Roman" w:hAnsi="Times New Roman" w:cs="Times New Roman"/>
          <w:color w:val="212529"/>
          <w:sz w:val="24"/>
          <w:szCs w:val="24"/>
          <w:shd w:val="clear" w:color="auto" w:fill="FFFFFF"/>
        </w:rPr>
        <w:t xml:space="preserve">; GARRETT, </w:t>
      </w:r>
      <w:proofErr w:type="spellStart"/>
      <w:r w:rsidRPr="00936AEE">
        <w:rPr>
          <w:rFonts w:ascii="Times New Roman" w:hAnsi="Times New Roman" w:cs="Times New Roman"/>
          <w:color w:val="212529"/>
          <w:sz w:val="24"/>
          <w:szCs w:val="24"/>
          <w:shd w:val="clear" w:color="auto" w:fill="FFFFFF"/>
        </w:rPr>
        <w:t>Greg</w:t>
      </w:r>
      <w:proofErr w:type="spellEnd"/>
      <w:r w:rsidRPr="00936AEE">
        <w:rPr>
          <w:rFonts w:ascii="Times New Roman" w:hAnsi="Times New Roman" w:cs="Times New Roman"/>
          <w:color w:val="212529"/>
          <w:sz w:val="24"/>
          <w:szCs w:val="24"/>
          <w:shd w:val="clear" w:color="auto" w:fill="FFFFFF"/>
        </w:rPr>
        <w:t xml:space="preserve"> S a HADDAD, </w:t>
      </w:r>
      <w:proofErr w:type="spellStart"/>
      <w:r w:rsidRPr="00936AEE">
        <w:rPr>
          <w:rFonts w:ascii="Times New Roman" w:hAnsi="Times New Roman" w:cs="Times New Roman"/>
          <w:color w:val="212529"/>
          <w:sz w:val="24"/>
          <w:szCs w:val="24"/>
          <w:shd w:val="clear" w:color="auto" w:fill="FFFFFF"/>
        </w:rPr>
        <w:t>Lawrence</w:t>
      </w:r>
      <w:proofErr w:type="spellEnd"/>
      <w:r w:rsidRPr="00936AEE">
        <w:rPr>
          <w:rFonts w:ascii="Times New Roman" w:hAnsi="Times New Roman" w:cs="Times New Roman"/>
          <w:color w:val="212529"/>
          <w:sz w:val="24"/>
          <w:szCs w:val="24"/>
          <w:shd w:val="clear" w:color="auto" w:fill="FFFFFF"/>
        </w:rPr>
        <w:t xml:space="preserve">, 2017. </w:t>
      </w:r>
      <w:proofErr w:type="spellStart"/>
      <w:r w:rsidRPr="00936AEE">
        <w:rPr>
          <w:rFonts w:ascii="Times New Roman" w:hAnsi="Times New Roman" w:cs="Times New Roman"/>
          <w:color w:val="212529"/>
          <w:sz w:val="24"/>
          <w:szCs w:val="24"/>
          <w:shd w:val="clear" w:color="auto" w:fill="FFFFFF"/>
        </w:rPr>
        <w:t>Coverage</w:t>
      </w:r>
      <w:proofErr w:type="spellEnd"/>
      <w:r w:rsidRPr="00936AEE">
        <w:rPr>
          <w:rFonts w:ascii="Times New Roman" w:hAnsi="Times New Roman" w:cs="Times New Roman"/>
          <w:color w:val="212529"/>
          <w:sz w:val="24"/>
          <w:szCs w:val="24"/>
          <w:shd w:val="clear" w:color="auto" w:fill="FFFFFF"/>
        </w:rPr>
        <w:t xml:space="preserve"> and </w:t>
      </w:r>
      <w:proofErr w:type="spellStart"/>
      <w:r w:rsidRPr="00936AEE">
        <w:rPr>
          <w:rFonts w:ascii="Times New Roman" w:hAnsi="Times New Roman" w:cs="Times New Roman"/>
          <w:color w:val="212529"/>
          <w:sz w:val="24"/>
          <w:szCs w:val="24"/>
          <w:shd w:val="clear" w:color="auto" w:fill="FFFFFF"/>
        </w:rPr>
        <w:t>Utilization</w:t>
      </w:r>
      <w:proofErr w:type="spellEnd"/>
      <w:r w:rsidRPr="00936AEE">
        <w:rPr>
          <w:rFonts w:ascii="Times New Roman" w:hAnsi="Times New Roman" w:cs="Times New Roman"/>
          <w:color w:val="212529"/>
          <w:sz w:val="24"/>
          <w:szCs w:val="24"/>
          <w:shd w:val="clear" w:color="auto" w:fill="FFFFFF"/>
        </w:rPr>
        <w:t xml:space="preserve"> in Food </w:t>
      </w:r>
      <w:proofErr w:type="spellStart"/>
      <w:r w:rsidRPr="00936AEE">
        <w:rPr>
          <w:rFonts w:ascii="Times New Roman" w:hAnsi="Times New Roman" w:cs="Times New Roman"/>
          <w:color w:val="212529"/>
          <w:sz w:val="24"/>
          <w:szCs w:val="24"/>
          <w:shd w:val="clear" w:color="auto" w:fill="FFFFFF"/>
        </w:rPr>
        <w:t>Fortification</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Programs</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Critical</w:t>
      </w:r>
      <w:proofErr w:type="spellEnd"/>
      <w:r w:rsidRPr="00936AEE">
        <w:rPr>
          <w:rFonts w:ascii="Times New Roman" w:hAnsi="Times New Roman" w:cs="Times New Roman"/>
          <w:color w:val="212529"/>
          <w:sz w:val="24"/>
          <w:szCs w:val="24"/>
          <w:shd w:val="clear" w:color="auto" w:fill="FFFFFF"/>
        </w:rPr>
        <w:t xml:space="preserve"> and </w:t>
      </w:r>
      <w:proofErr w:type="spellStart"/>
      <w:r w:rsidRPr="00936AEE">
        <w:rPr>
          <w:rFonts w:ascii="Times New Roman" w:hAnsi="Times New Roman" w:cs="Times New Roman"/>
          <w:color w:val="212529"/>
          <w:sz w:val="24"/>
          <w:szCs w:val="24"/>
          <w:shd w:val="clear" w:color="auto" w:fill="FFFFFF"/>
        </w:rPr>
        <w:t>Neglected</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Areas</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of</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Evaluation</w:t>
      </w:r>
      <w:proofErr w:type="spellEnd"/>
      <w:r w:rsidRPr="00936AEE">
        <w:rPr>
          <w:rFonts w:ascii="Times New Roman" w:hAnsi="Times New Roman" w:cs="Times New Roman"/>
          <w:color w:val="212529"/>
          <w:sz w:val="24"/>
          <w:szCs w:val="24"/>
          <w:shd w:val="clear" w:color="auto" w:fill="FFFFFF"/>
        </w:rPr>
        <w:t>. Online. </w:t>
      </w:r>
      <w:proofErr w:type="spellStart"/>
      <w:r w:rsidRPr="00936AEE">
        <w:rPr>
          <w:rFonts w:ascii="Times New Roman" w:hAnsi="Times New Roman" w:cs="Times New Roman"/>
          <w:i/>
          <w:iCs/>
          <w:color w:val="212529"/>
          <w:sz w:val="24"/>
          <w:szCs w:val="24"/>
          <w:shd w:val="clear" w:color="auto" w:fill="FFFFFF"/>
        </w:rPr>
        <w:t>The</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Journal</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of</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Nutrition</w:t>
      </w:r>
      <w:proofErr w:type="spellEnd"/>
      <w:r w:rsidRPr="00936AEE">
        <w:rPr>
          <w:rFonts w:ascii="Times New Roman" w:hAnsi="Times New Roman" w:cs="Times New Roman"/>
          <w:color w:val="212529"/>
          <w:sz w:val="24"/>
          <w:szCs w:val="24"/>
          <w:shd w:val="clear" w:color="auto" w:fill="FFFFFF"/>
        </w:rPr>
        <w:t xml:space="preserve">. Roč. 147, č. 5, s. </w:t>
      </w:r>
      <w:proofErr w:type="gramStart"/>
      <w:r w:rsidRPr="00936AEE">
        <w:rPr>
          <w:rFonts w:ascii="Times New Roman" w:hAnsi="Times New Roman" w:cs="Times New Roman"/>
          <w:color w:val="212529"/>
          <w:sz w:val="24"/>
          <w:szCs w:val="24"/>
          <w:shd w:val="clear" w:color="auto" w:fill="FFFFFF"/>
        </w:rPr>
        <w:t>1015S</w:t>
      </w:r>
      <w:proofErr w:type="gramEnd"/>
      <w:r w:rsidRPr="00936AEE">
        <w:rPr>
          <w:rFonts w:ascii="Times New Roman" w:hAnsi="Times New Roman" w:cs="Times New Roman"/>
          <w:color w:val="212529"/>
          <w:sz w:val="24"/>
          <w:szCs w:val="24"/>
          <w:shd w:val="clear" w:color="auto" w:fill="FFFFFF"/>
        </w:rPr>
        <w:t>-1019S. ISSN 00223166. Dostupné z: </w:t>
      </w:r>
      <w:r w:rsidRPr="00936AEE">
        <w:rPr>
          <w:rFonts w:ascii="Times New Roman" w:hAnsi="Times New Roman" w:cs="Times New Roman"/>
          <w:sz w:val="24"/>
          <w:szCs w:val="24"/>
          <w:shd w:val="clear" w:color="auto" w:fill="FFFFFF"/>
        </w:rPr>
        <w:t>https://doi.org/10.3945/jn.116.246157</w:t>
      </w:r>
      <w:r w:rsidRPr="00936AEE">
        <w:rPr>
          <w:rFonts w:ascii="Times New Roman" w:hAnsi="Times New Roman" w:cs="Times New Roman"/>
          <w:color w:val="212529"/>
          <w:sz w:val="24"/>
          <w:szCs w:val="24"/>
          <w:shd w:val="clear" w:color="auto" w:fill="FFFFFF"/>
        </w:rPr>
        <w:t>. [cit. 2024-04-30].</w:t>
      </w:r>
    </w:p>
    <w:p w14:paraId="05CEEBE2"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 xml:space="preserve">PEÑA-ROSAS, Juan Pablo; MITHRA, </w:t>
      </w:r>
      <w:proofErr w:type="spellStart"/>
      <w:r w:rsidRPr="00936AEE">
        <w:rPr>
          <w:rFonts w:ascii="Times New Roman" w:hAnsi="Times New Roman" w:cs="Times New Roman"/>
          <w:color w:val="212529"/>
          <w:sz w:val="24"/>
          <w:szCs w:val="24"/>
          <w:shd w:val="clear" w:color="auto" w:fill="FFFFFF"/>
        </w:rPr>
        <w:t>Prasanna</w:t>
      </w:r>
      <w:proofErr w:type="spellEnd"/>
      <w:r w:rsidRPr="00936AEE">
        <w:rPr>
          <w:rFonts w:ascii="Times New Roman" w:hAnsi="Times New Roman" w:cs="Times New Roman"/>
          <w:color w:val="212529"/>
          <w:sz w:val="24"/>
          <w:szCs w:val="24"/>
          <w:shd w:val="clear" w:color="auto" w:fill="FFFFFF"/>
        </w:rPr>
        <w:t xml:space="preserve">; UNNIKRISHNAN, </w:t>
      </w:r>
      <w:proofErr w:type="spellStart"/>
      <w:r w:rsidRPr="00936AEE">
        <w:rPr>
          <w:rFonts w:ascii="Times New Roman" w:hAnsi="Times New Roman" w:cs="Times New Roman"/>
          <w:color w:val="212529"/>
          <w:sz w:val="24"/>
          <w:szCs w:val="24"/>
          <w:shd w:val="clear" w:color="auto" w:fill="FFFFFF"/>
        </w:rPr>
        <w:t>Bhaskaran</w:t>
      </w:r>
      <w:proofErr w:type="spellEnd"/>
      <w:r w:rsidRPr="00936AEE">
        <w:rPr>
          <w:rFonts w:ascii="Times New Roman" w:hAnsi="Times New Roman" w:cs="Times New Roman"/>
          <w:color w:val="212529"/>
          <w:sz w:val="24"/>
          <w:szCs w:val="24"/>
          <w:shd w:val="clear" w:color="auto" w:fill="FFFFFF"/>
        </w:rPr>
        <w:t xml:space="preserve">; KUMAR, </w:t>
      </w:r>
      <w:proofErr w:type="spellStart"/>
      <w:r w:rsidRPr="00936AEE">
        <w:rPr>
          <w:rFonts w:ascii="Times New Roman" w:hAnsi="Times New Roman" w:cs="Times New Roman"/>
          <w:color w:val="212529"/>
          <w:sz w:val="24"/>
          <w:szCs w:val="24"/>
          <w:shd w:val="clear" w:color="auto" w:fill="FFFFFF"/>
        </w:rPr>
        <w:t>Nithin</w:t>
      </w:r>
      <w:proofErr w:type="spellEnd"/>
      <w:r w:rsidRPr="00936AEE">
        <w:rPr>
          <w:rFonts w:ascii="Times New Roman" w:hAnsi="Times New Roman" w:cs="Times New Roman"/>
          <w:color w:val="212529"/>
          <w:sz w:val="24"/>
          <w:szCs w:val="24"/>
          <w:shd w:val="clear" w:color="auto" w:fill="FFFFFF"/>
        </w:rPr>
        <w:t xml:space="preserve">; DE-REGIL, Luz Maria et al., 2019. </w:t>
      </w:r>
      <w:proofErr w:type="spellStart"/>
      <w:r w:rsidRPr="00936AEE">
        <w:rPr>
          <w:rFonts w:ascii="Times New Roman" w:hAnsi="Times New Roman" w:cs="Times New Roman"/>
          <w:color w:val="212529"/>
          <w:sz w:val="24"/>
          <w:szCs w:val="24"/>
          <w:shd w:val="clear" w:color="auto" w:fill="FFFFFF"/>
        </w:rPr>
        <w:t>Fortification</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of</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rice</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with</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vitamins</w:t>
      </w:r>
      <w:proofErr w:type="spellEnd"/>
      <w:r w:rsidRPr="00936AEE">
        <w:rPr>
          <w:rFonts w:ascii="Times New Roman" w:hAnsi="Times New Roman" w:cs="Times New Roman"/>
          <w:color w:val="212529"/>
          <w:sz w:val="24"/>
          <w:szCs w:val="24"/>
          <w:shd w:val="clear" w:color="auto" w:fill="FFFFFF"/>
        </w:rPr>
        <w:t xml:space="preserve"> and </w:t>
      </w:r>
      <w:proofErr w:type="spellStart"/>
      <w:r w:rsidRPr="00936AEE">
        <w:rPr>
          <w:rFonts w:ascii="Times New Roman" w:hAnsi="Times New Roman" w:cs="Times New Roman"/>
          <w:color w:val="212529"/>
          <w:sz w:val="24"/>
          <w:szCs w:val="24"/>
          <w:shd w:val="clear" w:color="auto" w:fill="FFFFFF"/>
        </w:rPr>
        <w:t>minerals</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for</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addressing</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micronutrient</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malnutrition</w:t>
      </w:r>
      <w:proofErr w:type="spellEnd"/>
      <w:r w:rsidRPr="00936AEE">
        <w:rPr>
          <w:rFonts w:ascii="Times New Roman" w:hAnsi="Times New Roman" w:cs="Times New Roman"/>
          <w:color w:val="212529"/>
          <w:sz w:val="24"/>
          <w:szCs w:val="24"/>
          <w:shd w:val="clear" w:color="auto" w:fill="FFFFFF"/>
        </w:rPr>
        <w:t>. Online. </w:t>
      </w:r>
      <w:proofErr w:type="spellStart"/>
      <w:r w:rsidRPr="00936AEE">
        <w:rPr>
          <w:rFonts w:ascii="Times New Roman" w:hAnsi="Times New Roman" w:cs="Times New Roman"/>
          <w:i/>
          <w:iCs/>
          <w:color w:val="212529"/>
          <w:sz w:val="24"/>
          <w:szCs w:val="24"/>
          <w:shd w:val="clear" w:color="auto" w:fill="FFFFFF"/>
        </w:rPr>
        <w:t>Cochrane</w:t>
      </w:r>
      <w:proofErr w:type="spellEnd"/>
      <w:r w:rsidRPr="00936AEE">
        <w:rPr>
          <w:rFonts w:ascii="Times New Roman" w:hAnsi="Times New Roman" w:cs="Times New Roman"/>
          <w:i/>
          <w:iCs/>
          <w:color w:val="212529"/>
          <w:sz w:val="24"/>
          <w:szCs w:val="24"/>
          <w:shd w:val="clear" w:color="auto" w:fill="FFFFFF"/>
        </w:rPr>
        <w:t xml:space="preserve"> Database </w:t>
      </w:r>
      <w:proofErr w:type="spellStart"/>
      <w:r w:rsidRPr="00936AEE">
        <w:rPr>
          <w:rFonts w:ascii="Times New Roman" w:hAnsi="Times New Roman" w:cs="Times New Roman"/>
          <w:i/>
          <w:iCs/>
          <w:color w:val="212529"/>
          <w:sz w:val="24"/>
          <w:szCs w:val="24"/>
          <w:shd w:val="clear" w:color="auto" w:fill="FFFFFF"/>
        </w:rPr>
        <w:t>of</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Systematic</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Reviews</w:t>
      </w:r>
      <w:proofErr w:type="spellEnd"/>
      <w:r w:rsidRPr="00936AEE">
        <w:rPr>
          <w:rFonts w:ascii="Times New Roman" w:hAnsi="Times New Roman" w:cs="Times New Roman"/>
          <w:color w:val="212529"/>
          <w:sz w:val="24"/>
          <w:szCs w:val="24"/>
          <w:shd w:val="clear" w:color="auto" w:fill="FFFFFF"/>
        </w:rPr>
        <w:t>. Roč. 2019, č. 10. ISSN 14651858. Dostupné z: </w:t>
      </w:r>
      <w:r w:rsidRPr="00936AEE">
        <w:rPr>
          <w:rFonts w:ascii="Times New Roman" w:hAnsi="Times New Roman" w:cs="Times New Roman"/>
          <w:sz w:val="24"/>
          <w:szCs w:val="24"/>
          <w:shd w:val="clear" w:color="auto" w:fill="FFFFFF"/>
        </w:rPr>
        <w:t>https://doi.org/10.1002/14651858.CD009902.pub2</w:t>
      </w:r>
      <w:r w:rsidRPr="00936AEE">
        <w:rPr>
          <w:rFonts w:ascii="Times New Roman" w:hAnsi="Times New Roman" w:cs="Times New Roman"/>
          <w:color w:val="212529"/>
          <w:sz w:val="24"/>
          <w:szCs w:val="24"/>
          <w:shd w:val="clear" w:color="auto" w:fill="FFFFFF"/>
        </w:rPr>
        <w:t>. [cit. 2024-04-30].</w:t>
      </w:r>
    </w:p>
    <w:p w14:paraId="6E3BE2DD"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 xml:space="preserve">SIWELA, </w:t>
      </w:r>
      <w:proofErr w:type="spellStart"/>
      <w:r w:rsidRPr="00936AEE">
        <w:rPr>
          <w:rFonts w:ascii="Times New Roman" w:hAnsi="Times New Roman" w:cs="Times New Roman"/>
          <w:color w:val="212529"/>
          <w:sz w:val="24"/>
          <w:szCs w:val="24"/>
          <w:shd w:val="clear" w:color="auto" w:fill="FFFFFF"/>
        </w:rPr>
        <w:t>Muthulisi</w:t>
      </w:r>
      <w:proofErr w:type="spellEnd"/>
      <w:r w:rsidRPr="00936AEE">
        <w:rPr>
          <w:rFonts w:ascii="Times New Roman" w:hAnsi="Times New Roman" w:cs="Times New Roman"/>
          <w:color w:val="212529"/>
          <w:sz w:val="24"/>
          <w:szCs w:val="24"/>
          <w:shd w:val="clear" w:color="auto" w:fill="FFFFFF"/>
        </w:rPr>
        <w:t xml:space="preserve">; PILLAY, </w:t>
      </w:r>
      <w:proofErr w:type="spellStart"/>
      <w:r w:rsidRPr="00936AEE">
        <w:rPr>
          <w:rFonts w:ascii="Times New Roman" w:hAnsi="Times New Roman" w:cs="Times New Roman"/>
          <w:color w:val="212529"/>
          <w:sz w:val="24"/>
          <w:szCs w:val="24"/>
          <w:shd w:val="clear" w:color="auto" w:fill="FFFFFF"/>
        </w:rPr>
        <w:t>Kirthee</w:t>
      </w:r>
      <w:proofErr w:type="spellEnd"/>
      <w:r w:rsidRPr="00936AEE">
        <w:rPr>
          <w:rFonts w:ascii="Times New Roman" w:hAnsi="Times New Roman" w:cs="Times New Roman"/>
          <w:color w:val="212529"/>
          <w:sz w:val="24"/>
          <w:szCs w:val="24"/>
          <w:shd w:val="clear" w:color="auto" w:fill="FFFFFF"/>
        </w:rPr>
        <w:t xml:space="preserve">; GOVENDER, </w:t>
      </w:r>
      <w:proofErr w:type="spellStart"/>
      <w:r w:rsidRPr="00936AEE">
        <w:rPr>
          <w:rFonts w:ascii="Times New Roman" w:hAnsi="Times New Roman" w:cs="Times New Roman"/>
          <w:color w:val="212529"/>
          <w:sz w:val="24"/>
          <w:szCs w:val="24"/>
          <w:shd w:val="clear" w:color="auto" w:fill="FFFFFF"/>
        </w:rPr>
        <w:t>Laurencia</w:t>
      </w:r>
      <w:proofErr w:type="spellEnd"/>
      <w:r w:rsidRPr="00936AEE">
        <w:rPr>
          <w:rFonts w:ascii="Times New Roman" w:hAnsi="Times New Roman" w:cs="Times New Roman"/>
          <w:color w:val="212529"/>
          <w:sz w:val="24"/>
          <w:szCs w:val="24"/>
          <w:shd w:val="clear" w:color="auto" w:fill="FFFFFF"/>
        </w:rPr>
        <w:t xml:space="preserve">; LOTTERING, </w:t>
      </w:r>
      <w:proofErr w:type="spellStart"/>
      <w:r w:rsidRPr="00936AEE">
        <w:rPr>
          <w:rFonts w:ascii="Times New Roman" w:hAnsi="Times New Roman" w:cs="Times New Roman"/>
          <w:color w:val="212529"/>
          <w:sz w:val="24"/>
          <w:szCs w:val="24"/>
          <w:shd w:val="clear" w:color="auto" w:fill="FFFFFF"/>
        </w:rPr>
        <w:t>Shenelle</w:t>
      </w:r>
      <w:proofErr w:type="spellEnd"/>
      <w:r w:rsidRPr="00936AEE">
        <w:rPr>
          <w:rFonts w:ascii="Times New Roman" w:hAnsi="Times New Roman" w:cs="Times New Roman"/>
          <w:color w:val="212529"/>
          <w:sz w:val="24"/>
          <w:szCs w:val="24"/>
          <w:shd w:val="clear" w:color="auto" w:fill="FFFFFF"/>
        </w:rPr>
        <w:t xml:space="preserve">; MUDAU, </w:t>
      </w:r>
      <w:proofErr w:type="spellStart"/>
      <w:r w:rsidRPr="00936AEE">
        <w:rPr>
          <w:rFonts w:ascii="Times New Roman" w:hAnsi="Times New Roman" w:cs="Times New Roman"/>
          <w:color w:val="212529"/>
          <w:sz w:val="24"/>
          <w:szCs w:val="24"/>
          <w:shd w:val="clear" w:color="auto" w:fill="FFFFFF"/>
        </w:rPr>
        <w:t>Fhatuwani</w:t>
      </w:r>
      <w:proofErr w:type="spellEnd"/>
      <w:r w:rsidRPr="00936AEE">
        <w:rPr>
          <w:rFonts w:ascii="Times New Roman" w:hAnsi="Times New Roman" w:cs="Times New Roman"/>
          <w:color w:val="212529"/>
          <w:sz w:val="24"/>
          <w:szCs w:val="24"/>
          <w:shd w:val="clear" w:color="auto" w:fill="FFFFFF"/>
        </w:rPr>
        <w:t xml:space="preserve"> N. et al., 2020. </w:t>
      </w:r>
      <w:proofErr w:type="spellStart"/>
      <w:r w:rsidRPr="00936AEE">
        <w:rPr>
          <w:rFonts w:ascii="Times New Roman" w:hAnsi="Times New Roman" w:cs="Times New Roman"/>
          <w:color w:val="212529"/>
          <w:sz w:val="24"/>
          <w:szCs w:val="24"/>
          <w:shd w:val="clear" w:color="auto" w:fill="FFFFFF"/>
        </w:rPr>
        <w:t>Biofortified</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Crops</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for</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Combating</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Hidden</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Hunger</w:t>
      </w:r>
      <w:proofErr w:type="spellEnd"/>
      <w:r w:rsidRPr="00936AEE">
        <w:rPr>
          <w:rFonts w:ascii="Times New Roman" w:hAnsi="Times New Roman" w:cs="Times New Roman"/>
          <w:color w:val="212529"/>
          <w:sz w:val="24"/>
          <w:szCs w:val="24"/>
          <w:shd w:val="clear" w:color="auto" w:fill="FFFFFF"/>
        </w:rPr>
        <w:t xml:space="preserve"> in </w:t>
      </w:r>
      <w:proofErr w:type="spellStart"/>
      <w:r w:rsidRPr="00936AEE">
        <w:rPr>
          <w:rFonts w:ascii="Times New Roman" w:hAnsi="Times New Roman" w:cs="Times New Roman"/>
          <w:color w:val="212529"/>
          <w:sz w:val="24"/>
          <w:szCs w:val="24"/>
          <w:shd w:val="clear" w:color="auto" w:fill="FFFFFF"/>
        </w:rPr>
        <w:t>South</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Africa</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Availability</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Acceptability</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Micronutrient</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Retention</w:t>
      </w:r>
      <w:proofErr w:type="spellEnd"/>
      <w:r w:rsidRPr="00936AEE">
        <w:rPr>
          <w:rFonts w:ascii="Times New Roman" w:hAnsi="Times New Roman" w:cs="Times New Roman"/>
          <w:color w:val="212529"/>
          <w:sz w:val="24"/>
          <w:szCs w:val="24"/>
          <w:shd w:val="clear" w:color="auto" w:fill="FFFFFF"/>
        </w:rPr>
        <w:t xml:space="preserve"> and </w:t>
      </w:r>
      <w:proofErr w:type="spellStart"/>
      <w:r w:rsidRPr="00936AEE">
        <w:rPr>
          <w:rFonts w:ascii="Times New Roman" w:hAnsi="Times New Roman" w:cs="Times New Roman"/>
          <w:color w:val="212529"/>
          <w:sz w:val="24"/>
          <w:szCs w:val="24"/>
          <w:shd w:val="clear" w:color="auto" w:fill="FFFFFF"/>
        </w:rPr>
        <w:t>Bioavailability</w:t>
      </w:r>
      <w:proofErr w:type="spellEnd"/>
      <w:r w:rsidRPr="00936AEE">
        <w:rPr>
          <w:rFonts w:ascii="Times New Roman" w:hAnsi="Times New Roman" w:cs="Times New Roman"/>
          <w:color w:val="212529"/>
          <w:sz w:val="24"/>
          <w:szCs w:val="24"/>
          <w:shd w:val="clear" w:color="auto" w:fill="FFFFFF"/>
        </w:rPr>
        <w:t>. Online. </w:t>
      </w:r>
      <w:proofErr w:type="spellStart"/>
      <w:r w:rsidRPr="00936AEE">
        <w:rPr>
          <w:rFonts w:ascii="Times New Roman" w:hAnsi="Times New Roman" w:cs="Times New Roman"/>
          <w:i/>
          <w:iCs/>
          <w:color w:val="212529"/>
          <w:sz w:val="24"/>
          <w:szCs w:val="24"/>
          <w:shd w:val="clear" w:color="auto" w:fill="FFFFFF"/>
        </w:rPr>
        <w:t>Foods</w:t>
      </w:r>
      <w:proofErr w:type="spellEnd"/>
      <w:r w:rsidRPr="00936AEE">
        <w:rPr>
          <w:rFonts w:ascii="Times New Roman" w:hAnsi="Times New Roman" w:cs="Times New Roman"/>
          <w:color w:val="212529"/>
          <w:sz w:val="24"/>
          <w:szCs w:val="24"/>
          <w:shd w:val="clear" w:color="auto" w:fill="FFFFFF"/>
        </w:rPr>
        <w:t>. Roč. 9, č. 6. ISSN 2304-8158. Dostupné z: </w:t>
      </w:r>
      <w:r w:rsidRPr="00936AEE">
        <w:rPr>
          <w:rFonts w:ascii="Times New Roman" w:hAnsi="Times New Roman" w:cs="Times New Roman"/>
          <w:sz w:val="24"/>
          <w:szCs w:val="24"/>
          <w:shd w:val="clear" w:color="auto" w:fill="FFFFFF"/>
        </w:rPr>
        <w:t>https://doi.org/10.3390/foods9060815</w:t>
      </w:r>
      <w:r w:rsidRPr="00936AEE">
        <w:rPr>
          <w:rFonts w:ascii="Times New Roman" w:hAnsi="Times New Roman" w:cs="Times New Roman"/>
          <w:color w:val="212529"/>
          <w:sz w:val="24"/>
          <w:szCs w:val="24"/>
          <w:shd w:val="clear" w:color="auto" w:fill="FFFFFF"/>
        </w:rPr>
        <w:t>. [cit. 2024-04-30].</w:t>
      </w:r>
    </w:p>
    <w:p w14:paraId="0A7B271C"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 xml:space="preserve">WORLD FOOD PROGRAMME, © 2024. Food </w:t>
      </w:r>
      <w:proofErr w:type="spellStart"/>
      <w:r w:rsidRPr="00936AEE">
        <w:rPr>
          <w:rFonts w:ascii="Times New Roman" w:hAnsi="Times New Roman" w:cs="Times New Roman"/>
          <w:color w:val="212529"/>
          <w:sz w:val="24"/>
          <w:szCs w:val="24"/>
          <w:shd w:val="clear" w:color="auto" w:fill="FFFFFF"/>
        </w:rPr>
        <w:t>fortification</w:t>
      </w:r>
      <w:proofErr w:type="spellEnd"/>
      <w:r w:rsidRPr="00936AEE">
        <w:rPr>
          <w:rFonts w:ascii="Times New Roman" w:hAnsi="Times New Roman" w:cs="Times New Roman"/>
          <w:color w:val="212529"/>
          <w:sz w:val="24"/>
          <w:szCs w:val="24"/>
          <w:shd w:val="clear" w:color="auto" w:fill="FFFFFF"/>
        </w:rPr>
        <w:t>. </w:t>
      </w:r>
      <w:proofErr w:type="spellStart"/>
      <w:r w:rsidRPr="00936AEE">
        <w:rPr>
          <w:rFonts w:ascii="Times New Roman" w:hAnsi="Times New Roman" w:cs="Times New Roman"/>
          <w:i/>
          <w:iCs/>
          <w:color w:val="212529"/>
          <w:sz w:val="24"/>
          <w:szCs w:val="24"/>
          <w:shd w:val="clear" w:color="auto" w:fill="FFFFFF"/>
        </w:rPr>
        <w:t>World</w:t>
      </w:r>
      <w:proofErr w:type="spellEnd"/>
      <w:r w:rsidRPr="00936AEE">
        <w:rPr>
          <w:rFonts w:ascii="Times New Roman" w:hAnsi="Times New Roman" w:cs="Times New Roman"/>
          <w:i/>
          <w:iCs/>
          <w:color w:val="212529"/>
          <w:sz w:val="24"/>
          <w:szCs w:val="24"/>
          <w:shd w:val="clear" w:color="auto" w:fill="FFFFFF"/>
        </w:rPr>
        <w:t xml:space="preserve"> Food </w:t>
      </w:r>
      <w:proofErr w:type="spellStart"/>
      <w:r w:rsidRPr="00936AEE">
        <w:rPr>
          <w:rFonts w:ascii="Times New Roman" w:hAnsi="Times New Roman" w:cs="Times New Roman"/>
          <w:i/>
          <w:iCs/>
          <w:color w:val="212529"/>
          <w:sz w:val="24"/>
          <w:szCs w:val="24"/>
          <w:shd w:val="clear" w:color="auto" w:fill="FFFFFF"/>
        </w:rPr>
        <w:t>Programme</w:t>
      </w:r>
      <w:proofErr w:type="spellEnd"/>
      <w:r w:rsidRPr="00936AEE">
        <w:rPr>
          <w:rFonts w:ascii="Times New Roman" w:hAnsi="Times New Roman" w:cs="Times New Roman"/>
          <w:color w:val="212529"/>
          <w:sz w:val="24"/>
          <w:szCs w:val="24"/>
          <w:shd w:val="clear" w:color="auto" w:fill="FFFFFF"/>
        </w:rPr>
        <w:t> [online]. Dostupné z: https://www.wfp.org/food-fortification</w:t>
      </w:r>
      <w:r w:rsidRPr="00936AEE">
        <w:rPr>
          <w:rFonts w:ascii="Times New Roman" w:hAnsi="Times New Roman" w:cs="Times New Roman"/>
          <w:color w:val="212529"/>
          <w:sz w:val="24"/>
          <w:szCs w:val="24"/>
          <w:shd w:val="clear" w:color="auto" w:fill="FFFFFF"/>
        </w:rPr>
        <w:t xml:space="preserve"> </w:t>
      </w:r>
      <w:r w:rsidRPr="00936AEE">
        <w:rPr>
          <w:rFonts w:ascii="Times New Roman" w:hAnsi="Times New Roman" w:cs="Times New Roman"/>
          <w:color w:val="212529"/>
          <w:sz w:val="24"/>
          <w:szCs w:val="24"/>
          <w:shd w:val="clear" w:color="auto" w:fill="FFFFFF"/>
        </w:rPr>
        <w:t>[cit. 2024-04-22].</w:t>
      </w:r>
    </w:p>
    <w:p w14:paraId="31980329"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WORLD FOOD PROGRAMME, 2005. </w:t>
      </w:r>
      <w:r w:rsidRPr="00936AEE">
        <w:rPr>
          <w:rFonts w:ascii="Times New Roman" w:hAnsi="Times New Roman" w:cs="Times New Roman"/>
          <w:i/>
          <w:iCs/>
          <w:color w:val="212529"/>
          <w:sz w:val="24"/>
          <w:szCs w:val="24"/>
          <w:shd w:val="clear" w:color="auto" w:fill="FFFFFF"/>
        </w:rPr>
        <w:t xml:space="preserve">Food and </w:t>
      </w:r>
      <w:proofErr w:type="spellStart"/>
      <w:r w:rsidRPr="00936AEE">
        <w:rPr>
          <w:rFonts w:ascii="Times New Roman" w:hAnsi="Times New Roman" w:cs="Times New Roman"/>
          <w:i/>
          <w:iCs/>
          <w:color w:val="212529"/>
          <w:sz w:val="24"/>
          <w:szCs w:val="24"/>
          <w:shd w:val="clear" w:color="auto" w:fill="FFFFFF"/>
        </w:rPr>
        <w:t>nutrition</w:t>
      </w:r>
      <w:proofErr w:type="spellEnd"/>
      <w:r w:rsidRPr="00936AEE">
        <w:rPr>
          <w:rFonts w:ascii="Times New Roman" w:hAnsi="Times New Roman" w:cs="Times New Roman"/>
          <w:i/>
          <w:iCs/>
          <w:color w:val="212529"/>
          <w:sz w:val="24"/>
          <w:szCs w:val="24"/>
          <w:shd w:val="clear" w:color="auto" w:fill="FFFFFF"/>
        </w:rPr>
        <w:t xml:space="preserve"> handbook</w:t>
      </w:r>
      <w:r w:rsidRPr="00936AEE">
        <w:rPr>
          <w:rFonts w:ascii="Times New Roman" w:hAnsi="Times New Roman" w:cs="Times New Roman"/>
          <w:color w:val="212529"/>
          <w:sz w:val="24"/>
          <w:szCs w:val="24"/>
          <w:shd w:val="clear" w:color="auto" w:fill="FFFFFF"/>
        </w:rPr>
        <w:t xml:space="preserve">. Online. </w:t>
      </w:r>
      <w:proofErr w:type="spellStart"/>
      <w:r w:rsidRPr="00936AEE">
        <w:rPr>
          <w:rFonts w:ascii="Times New Roman" w:hAnsi="Times New Roman" w:cs="Times New Roman"/>
          <w:color w:val="212529"/>
          <w:sz w:val="24"/>
          <w:szCs w:val="24"/>
          <w:shd w:val="clear" w:color="auto" w:fill="FFFFFF"/>
        </w:rPr>
        <w:t>World</w:t>
      </w:r>
      <w:proofErr w:type="spellEnd"/>
      <w:r w:rsidRPr="00936AEE">
        <w:rPr>
          <w:rFonts w:ascii="Times New Roman" w:hAnsi="Times New Roman" w:cs="Times New Roman"/>
          <w:color w:val="212529"/>
          <w:sz w:val="24"/>
          <w:szCs w:val="24"/>
          <w:shd w:val="clear" w:color="auto" w:fill="FFFFFF"/>
        </w:rPr>
        <w:t xml:space="preserve"> Food </w:t>
      </w:r>
      <w:proofErr w:type="spellStart"/>
      <w:r w:rsidRPr="00936AEE">
        <w:rPr>
          <w:rFonts w:ascii="Times New Roman" w:hAnsi="Times New Roman" w:cs="Times New Roman"/>
          <w:color w:val="212529"/>
          <w:sz w:val="24"/>
          <w:szCs w:val="24"/>
          <w:shd w:val="clear" w:color="auto" w:fill="FFFFFF"/>
        </w:rPr>
        <w:t>Programme</w:t>
      </w:r>
      <w:proofErr w:type="spellEnd"/>
      <w:r w:rsidRPr="00936AEE">
        <w:rPr>
          <w:rFonts w:ascii="Times New Roman" w:hAnsi="Times New Roman" w:cs="Times New Roman"/>
          <w:color w:val="212529"/>
          <w:sz w:val="24"/>
          <w:szCs w:val="24"/>
          <w:shd w:val="clear" w:color="auto" w:fill="FFFFFF"/>
        </w:rPr>
        <w:t>. Dostupné z: </w:t>
      </w:r>
      <w:r w:rsidRPr="00936AEE">
        <w:rPr>
          <w:rFonts w:ascii="Times New Roman" w:hAnsi="Times New Roman" w:cs="Times New Roman"/>
          <w:sz w:val="24"/>
          <w:szCs w:val="24"/>
          <w:shd w:val="clear" w:color="auto" w:fill="FFFFFF"/>
        </w:rPr>
        <w:t>https://www.unscn.org/web/archives_resources/files/Food_and_nutrition_handbook.pdf</w:t>
      </w:r>
      <w:r w:rsidRPr="00936AEE">
        <w:rPr>
          <w:rFonts w:ascii="Times New Roman" w:hAnsi="Times New Roman" w:cs="Times New Roman"/>
          <w:color w:val="212529"/>
          <w:sz w:val="24"/>
          <w:szCs w:val="24"/>
          <w:shd w:val="clear" w:color="auto" w:fill="FFFFFF"/>
        </w:rPr>
        <w:t>. [cit. 2024-04-21].</w:t>
      </w:r>
    </w:p>
    <w:p w14:paraId="2FBE1942"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 xml:space="preserve">WORLD HEALTH ORGANIZATION, © 2024. </w:t>
      </w:r>
      <w:proofErr w:type="spellStart"/>
      <w:r w:rsidRPr="00936AEE">
        <w:rPr>
          <w:rFonts w:ascii="Times New Roman" w:hAnsi="Times New Roman" w:cs="Times New Roman"/>
          <w:color w:val="212529"/>
          <w:sz w:val="24"/>
          <w:szCs w:val="24"/>
          <w:shd w:val="clear" w:color="auto" w:fill="FFFFFF"/>
        </w:rPr>
        <w:t>Biofortification</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of</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staple</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crops</w:t>
      </w:r>
      <w:proofErr w:type="spellEnd"/>
      <w:r w:rsidRPr="00936AEE">
        <w:rPr>
          <w:rFonts w:ascii="Times New Roman" w:hAnsi="Times New Roman" w:cs="Times New Roman"/>
          <w:color w:val="212529"/>
          <w:sz w:val="24"/>
          <w:szCs w:val="24"/>
          <w:shd w:val="clear" w:color="auto" w:fill="FFFFFF"/>
        </w:rPr>
        <w:t>. </w:t>
      </w:r>
      <w:proofErr w:type="spellStart"/>
      <w:r w:rsidRPr="00936AEE">
        <w:rPr>
          <w:rFonts w:ascii="Times New Roman" w:hAnsi="Times New Roman" w:cs="Times New Roman"/>
          <w:i/>
          <w:iCs/>
          <w:color w:val="212529"/>
          <w:sz w:val="24"/>
          <w:szCs w:val="24"/>
          <w:shd w:val="clear" w:color="auto" w:fill="FFFFFF"/>
        </w:rPr>
        <w:t>Biofortification</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of</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staple</w:t>
      </w:r>
      <w:proofErr w:type="spellEnd"/>
      <w:r w:rsidRPr="00936AEE">
        <w:rPr>
          <w:rFonts w:ascii="Times New Roman" w:hAnsi="Times New Roman" w:cs="Times New Roman"/>
          <w:i/>
          <w:iCs/>
          <w:color w:val="212529"/>
          <w:sz w:val="24"/>
          <w:szCs w:val="24"/>
          <w:shd w:val="clear" w:color="auto" w:fill="FFFFFF"/>
        </w:rPr>
        <w:t xml:space="preserve"> </w:t>
      </w:r>
      <w:proofErr w:type="spellStart"/>
      <w:r w:rsidRPr="00936AEE">
        <w:rPr>
          <w:rFonts w:ascii="Times New Roman" w:hAnsi="Times New Roman" w:cs="Times New Roman"/>
          <w:i/>
          <w:iCs/>
          <w:color w:val="212529"/>
          <w:sz w:val="24"/>
          <w:szCs w:val="24"/>
          <w:shd w:val="clear" w:color="auto" w:fill="FFFFFF"/>
        </w:rPr>
        <w:t>crops</w:t>
      </w:r>
      <w:proofErr w:type="spellEnd"/>
      <w:r w:rsidRPr="00936AEE">
        <w:rPr>
          <w:rFonts w:ascii="Times New Roman" w:hAnsi="Times New Roman" w:cs="Times New Roman"/>
          <w:color w:val="212529"/>
          <w:sz w:val="24"/>
          <w:szCs w:val="24"/>
          <w:shd w:val="clear" w:color="auto" w:fill="FFFFFF"/>
        </w:rPr>
        <w:t> [online]. 9.8. 2023 Dostupné z: https://www.who.int/tools/elena/interventions/biofortification</w:t>
      </w:r>
      <w:r w:rsidRPr="00936AEE">
        <w:rPr>
          <w:rFonts w:ascii="Times New Roman" w:hAnsi="Times New Roman" w:cs="Times New Roman"/>
          <w:color w:val="212529"/>
          <w:sz w:val="24"/>
          <w:szCs w:val="24"/>
          <w:shd w:val="clear" w:color="auto" w:fill="FFFFFF"/>
        </w:rPr>
        <w:t xml:space="preserve"> </w:t>
      </w:r>
      <w:r w:rsidRPr="00936AEE">
        <w:rPr>
          <w:rFonts w:ascii="Times New Roman" w:hAnsi="Times New Roman" w:cs="Times New Roman"/>
          <w:color w:val="212529"/>
          <w:sz w:val="24"/>
          <w:szCs w:val="24"/>
          <w:shd w:val="clear" w:color="auto" w:fill="FFFFFF"/>
        </w:rPr>
        <w:t>[cit. 2024-04-22].</w:t>
      </w:r>
    </w:p>
    <w:p w14:paraId="2ADBB8E4"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WORLD HEALTH ORGANIZATION, © 2024. </w:t>
      </w:r>
      <w:r w:rsidRPr="00936AEE">
        <w:rPr>
          <w:rFonts w:ascii="Times New Roman" w:hAnsi="Times New Roman" w:cs="Times New Roman"/>
          <w:i/>
          <w:iCs/>
          <w:color w:val="212529"/>
          <w:sz w:val="24"/>
          <w:szCs w:val="24"/>
          <w:shd w:val="clear" w:color="auto" w:fill="FFFFFF"/>
        </w:rPr>
        <w:t xml:space="preserve">Food </w:t>
      </w:r>
      <w:proofErr w:type="spellStart"/>
      <w:r w:rsidRPr="00936AEE">
        <w:rPr>
          <w:rFonts w:ascii="Times New Roman" w:hAnsi="Times New Roman" w:cs="Times New Roman"/>
          <w:i/>
          <w:iCs/>
          <w:color w:val="212529"/>
          <w:sz w:val="24"/>
          <w:szCs w:val="24"/>
          <w:shd w:val="clear" w:color="auto" w:fill="FFFFFF"/>
        </w:rPr>
        <w:t>fortification</w:t>
      </w:r>
      <w:proofErr w:type="spellEnd"/>
      <w:r w:rsidRPr="00936AEE">
        <w:rPr>
          <w:rFonts w:ascii="Times New Roman" w:hAnsi="Times New Roman" w:cs="Times New Roman"/>
          <w:color w:val="212529"/>
          <w:sz w:val="24"/>
          <w:szCs w:val="24"/>
          <w:shd w:val="clear" w:color="auto" w:fill="FFFFFF"/>
        </w:rPr>
        <w:t xml:space="preserve">. Online. </w:t>
      </w:r>
      <w:proofErr w:type="spellStart"/>
      <w:r w:rsidRPr="00936AEE">
        <w:rPr>
          <w:rFonts w:ascii="Times New Roman" w:hAnsi="Times New Roman" w:cs="Times New Roman"/>
          <w:color w:val="212529"/>
          <w:sz w:val="24"/>
          <w:szCs w:val="24"/>
          <w:shd w:val="clear" w:color="auto" w:fill="FFFFFF"/>
        </w:rPr>
        <w:t>World</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Health</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Organization</w:t>
      </w:r>
      <w:proofErr w:type="spellEnd"/>
      <w:r w:rsidRPr="00936AEE">
        <w:rPr>
          <w:rFonts w:ascii="Times New Roman" w:hAnsi="Times New Roman" w:cs="Times New Roman"/>
          <w:color w:val="212529"/>
          <w:sz w:val="24"/>
          <w:szCs w:val="24"/>
          <w:shd w:val="clear" w:color="auto" w:fill="FFFFFF"/>
        </w:rPr>
        <w:t>. Dostupné z: </w:t>
      </w:r>
      <w:r w:rsidRPr="00936AEE">
        <w:rPr>
          <w:rFonts w:ascii="Times New Roman" w:hAnsi="Times New Roman" w:cs="Times New Roman"/>
          <w:sz w:val="24"/>
          <w:szCs w:val="24"/>
          <w:shd w:val="clear" w:color="auto" w:fill="FFFFFF"/>
        </w:rPr>
        <w:t>https://www.who.int/health-topics/food-fortification#tab=tab_1</w:t>
      </w:r>
      <w:r w:rsidRPr="00936AEE">
        <w:rPr>
          <w:rFonts w:ascii="Times New Roman" w:hAnsi="Times New Roman" w:cs="Times New Roman"/>
          <w:color w:val="212529"/>
          <w:sz w:val="24"/>
          <w:szCs w:val="24"/>
          <w:shd w:val="clear" w:color="auto" w:fill="FFFFFF"/>
        </w:rPr>
        <w:t>. [cit. 2024-04-21].</w:t>
      </w:r>
    </w:p>
    <w:p w14:paraId="4A50DA58"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lastRenderedPageBreak/>
        <w:t>WORLD HEALTH ORGANIZATION, © 2024. </w:t>
      </w:r>
      <w:proofErr w:type="spellStart"/>
      <w:r w:rsidRPr="00936AEE">
        <w:rPr>
          <w:rFonts w:ascii="Times New Roman" w:hAnsi="Times New Roman" w:cs="Times New Roman"/>
          <w:i/>
          <w:iCs/>
          <w:color w:val="212529"/>
          <w:sz w:val="24"/>
          <w:szCs w:val="24"/>
          <w:shd w:val="clear" w:color="auto" w:fill="FFFFFF"/>
        </w:rPr>
        <w:t>Micronutrients</w:t>
      </w:r>
      <w:proofErr w:type="spellEnd"/>
      <w:r w:rsidRPr="00936AEE">
        <w:rPr>
          <w:rFonts w:ascii="Times New Roman" w:hAnsi="Times New Roman" w:cs="Times New Roman"/>
          <w:color w:val="212529"/>
          <w:sz w:val="24"/>
          <w:szCs w:val="24"/>
          <w:shd w:val="clear" w:color="auto" w:fill="FFFFFF"/>
        </w:rPr>
        <w:t xml:space="preserve">. Online. </w:t>
      </w:r>
      <w:proofErr w:type="spellStart"/>
      <w:r w:rsidRPr="00936AEE">
        <w:rPr>
          <w:rFonts w:ascii="Times New Roman" w:hAnsi="Times New Roman" w:cs="Times New Roman"/>
          <w:color w:val="212529"/>
          <w:sz w:val="24"/>
          <w:szCs w:val="24"/>
          <w:shd w:val="clear" w:color="auto" w:fill="FFFFFF"/>
        </w:rPr>
        <w:t>World</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Health</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Organization</w:t>
      </w:r>
      <w:proofErr w:type="spellEnd"/>
      <w:r w:rsidRPr="00936AEE">
        <w:rPr>
          <w:rFonts w:ascii="Times New Roman" w:hAnsi="Times New Roman" w:cs="Times New Roman"/>
          <w:color w:val="212529"/>
          <w:sz w:val="24"/>
          <w:szCs w:val="24"/>
          <w:shd w:val="clear" w:color="auto" w:fill="FFFFFF"/>
        </w:rPr>
        <w:t>. Dostupné z: </w:t>
      </w:r>
      <w:r w:rsidRPr="00936AEE">
        <w:rPr>
          <w:rFonts w:ascii="Times New Roman" w:hAnsi="Times New Roman" w:cs="Times New Roman"/>
          <w:sz w:val="24"/>
          <w:szCs w:val="24"/>
          <w:shd w:val="clear" w:color="auto" w:fill="FFFFFF"/>
        </w:rPr>
        <w:t>https://www.who.int/</w:t>
      </w:r>
      <w:proofErr w:type="spellStart"/>
      <w:r w:rsidRPr="00936AEE">
        <w:rPr>
          <w:rFonts w:ascii="Times New Roman" w:hAnsi="Times New Roman" w:cs="Times New Roman"/>
          <w:sz w:val="24"/>
          <w:szCs w:val="24"/>
          <w:shd w:val="clear" w:color="auto" w:fill="FFFFFF"/>
        </w:rPr>
        <w:t>health-topics</w:t>
      </w:r>
      <w:proofErr w:type="spellEnd"/>
      <w:r w:rsidRPr="00936AEE">
        <w:rPr>
          <w:rFonts w:ascii="Times New Roman" w:hAnsi="Times New Roman" w:cs="Times New Roman"/>
          <w:sz w:val="24"/>
          <w:szCs w:val="24"/>
          <w:shd w:val="clear" w:color="auto" w:fill="FFFFFF"/>
        </w:rPr>
        <w:t>/</w:t>
      </w:r>
      <w:proofErr w:type="spellStart"/>
      <w:r w:rsidRPr="00936AEE">
        <w:rPr>
          <w:rFonts w:ascii="Times New Roman" w:hAnsi="Times New Roman" w:cs="Times New Roman"/>
          <w:sz w:val="24"/>
          <w:szCs w:val="24"/>
          <w:shd w:val="clear" w:color="auto" w:fill="FFFFFF"/>
        </w:rPr>
        <w:t>micronutrients#tab</w:t>
      </w:r>
      <w:proofErr w:type="spellEnd"/>
      <w:r w:rsidRPr="00936AEE">
        <w:rPr>
          <w:rFonts w:ascii="Times New Roman" w:hAnsi="Times New Roman" w:cs="Times New Roman"/>
          <w:sz w:val="24"/>
          <w:szCs w:val="24"/>
          <w:shd w:val="clear" w:color="auto" w:fill="FFFFFF"/>
        </w:rPr>
        <w:t>=tab_1</w:t>
      </w:r>
      <w:r w:rsidRPr="00936AEE">
        <w:rPr>
          <w:rFonts w:ascii="Times New Roman" w:hAnsi="Times New Roman" w:cs="Times New Roman"/>
          <w:color w:val="212529"/>
          <w:sz w:val="24"/>
          <w:szCs w:val="24"/>
          <w:shd w:val="clear" w:color="auto" w:fill="FFFFFF"/>
        </w:rPr>
        <w:t>. [cit. 2024-04-23].</w:t>
      </w:r>
    </w:p>
    <w:p w14:paraId="1AD541CE"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WORLD HEALTH ORGANIZATION, 2024. </w:t>
      </w:r>
      <w:proofErr w:type="gramStart"/>
      <w:r w:rsidRPr="00936AEE">
        <w:rPr>
          <w:rFonts w:ascii="Times New Roman" w:hAnsi="Times New Roman" w:cs="Times New Roman"/>
          <w:i/>
          <w:iCs/>
          <w:color w:val="212529"/>
          <w:sz w:val="24"/>
          <w:szCs w:val="24"/>
          <w:shd w:val="clear" w:color="auto" w:fill="FFFFFF"/>
        </w:rPr>
        <w:t>Obesity</w:t>
      </w:r>
      <w:proofErr w:type="gramEnd"/>
      <w:r w:rsidRPr="00936AEE">
        <w:rPr>
          <w:rFonts w:ascii="Times New Roman" w:hAnsi="Times New Roman" w:cs="Times New Roman"/>
          <w:i/>
          <w:iCs/>
          <w:color w:val="212529"/>
          <w:sz w:val="24"/>
          <w:szCs w:val="24"/>
          <w:shd w:val="clear" w:color="auto" w:fill="FFFFFF"/>
        </w:rPr>
        <w:t xml:space="preserve"> and </w:t>
      </w:r>
      <w:proofErr w:type="spellStart"/>
      <w:r w:rsidRPr="00936AEE">
        <w:rPr>
          <w:rFonts w:ascii="Times New Roman" w:hAnsi="Times New Roman" w:cs="Times New Roman"/>
          <w:i/>
          <w:iCs/>
          <w:color w:val="212529"/>
          <w:sz w:val="24"/>
          <w:szCs w:val="24"/>
          <w:shd w:val="clear" w:color="auto" w:fill="FFFFFF"/>
        </w:rPr>
        <w:t>overweight</w:t>
      </w:r>
      <w:proofErr w:type="spellEnd"/>
      <w:r w:rsidRPr="00936AEE">
        <w:rPr>
          <w:rFonts w:ascii="Times New Roman" w:hAnsi="Times New Roman" w:cs="Times New Roman"/>
          <w:color w:val="212529"/>
          <w:sz w:val="24"/>
          <w:szCs w:val="24"/>
          <w:shd w:val="clear" w:color="auto" w:fill="FFFFFF"/>
        </w:rPr>
        <w:t xml:space="preserve">. Online. </w:t>
      </w:r>
      <w:proofErr w:type="spellStart"/>
      <w:r w:rsidRPr="00936AEE">
        <w:rPr>
          <w:rFonts w:ascii="Times New Roman" w:hAnsi="Times New Roman" w:cs="Times New Roman"/>
          <w:color w:val="212529"/>
          <w:sz w:val="24"/>
          <w:szCs w:val="24"/>
          <w:shd w:val="clear" w:color="auto" w:fill="FFFFFF"/>
        </w:rPr>
        <w:t>World</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Health</w:t>
      </w:r>
      <w:proofErr w:type="spellEnd"/>
      <w:r w:rsidRPr="00936AEE">
        <w:rPr>
          <w:rFonts w:ascii="Times New Roman" w:hAnsi="Times New Roman" w:cs="Times New Roman"/>
          <w:color w:val="212529"/>
          <w:sz w:val="24"/>
          <w:szCs w:val="24"/>
          <w:shd w:val="clear" w:color="auto" w:fill="FFFFFF"/>
        </w:rPr>
        <w:t xml:space="preserve"> </w:t>
      </w:r>
      <w:proofErr w:type="spellStart"/>
      <w:r w:rsidRPr="00936AEE">
        <w:rPr>
          <w:rFonts w:ascii="Times New Roman" w:hAnsi="Times New Roman" w:cs="Times New Roman"/>
          <w:color w:val="212529"/>
          <w:sz w:val="24"/>
          <w:szCs w:val="24"/>
          <w:shd w:val="clear" w:color="auto" w:fill="FFFFFF"/>
        </w:rPr>
        <w:t>Organization</w:t>
      </w:r>
      <w:proofErr w:type="spellEnd"/>
      <w:r w:rsidRPr="00936AEE">
        <w:rPr>
          <w:rFonts w:ascii="Times New Roman" w:hAnsi="Times New Roman" w:cs="Times New Roman"/>
          <w:color w:val="212529"/>
          <w:sz w:val="24"/>
          <w:szCs w:val="24"/>
          <w:shd w:val="clear" w:color="auto" w:fill="FFFFFF"/>
        </w:rPr>
        <w:t>. Dostupné z: </w:t>
      </w:r>
      <w:r w:rsidRPr="00936AEE">
        <w:rPr>
          <w:rFonts w:ascii="Times New Roman" w:hAnsi="Times New Roman" w:cs="Times New Roman"/>
          <w:sz w:val="24"/>
          <w:szCs w:val="24"/>
          <w:shd w:val="clear" w:color="auto" w:fill="FFFFFF"/>
        </w:rPr>
        <w:t>https://www.who.int/news-room/fact-sheets/detail/obesity-and-overweight</w:t>
      </w:r>
      <w:r w:rsidRPr="00936AEE">
        <w:rPr>
          <w:rFonts w:ascii="Times New Roman" w:hAnsi="Times New Roman" w:cs="Times New Roman"/>
          <w:color w:val="212529"/>
          <w:sz w:val="24"/>
          <w:szCs w:val="24"/>
          <w:shd w:val="clear" w:color="auto" w:fill="FFFFFF"/>
        </w:rPr>
        <w:t>. [cit. 2024-04-23].</w:t>
      </w:r>
    </w:p>
    <w:p w14:paraId="024A3B87" w14:textId="77777777" w:rsidR="00936AEE" w:rsidRPr="00936AEE" w:rsidRDefault="00936AEE" w:rsidP="00936AEE">
      <w:pPr>
        <w:pStyle w:val="Odstavecseseznamem"/>
        <w:numPr>
          <w:ilvl w:val="0"/>
          <w:numId w:val="19"/>
        </w:numPr>
        <w:spacing w:line="360" w:lineRule="auto"/>
        <w:jc w:val="both"/>
        <w:rPr>
          <w:rFonts w:ascii="Times New Roman" w:hAnsi="Times New Roman" w:cs="Times New Roman"/>
          <w:sz w:val="24"/>
          <w:szCs w:val="24"/>
        </w:rPr>
      </w:pPr>
      <w:r w:rsidRPr="00936AEE">
        <w:rPr>
          <w:rFonts w:ascii="Times New Roman" w:hAnsi="Times New Roman" w:cs="Times New Roman"/>
          <w:color w:val="212529"/>
          <w:sz w:val="24"/>
          <w:szCs w:val="24"/>
          <w:shd w:val="clear" w:color="auto" w:fill="FFFFFF"/>
        </w:rPr>
        <w:t xml:space="preserve">WORLD HEALTH ORGANIZATION. </w:t>
      </w:r>
      <w:proofErr w:type="spellStart"/>
      <w:r w:rsidRPr="00936AEE">
        <w:rPr>
          <w:rFonts w:ascii="Times New Roman" w:hAnsi="Times New Roman" w:cs="Times New Roman"/>
          <w:color w:val="212529"/>
          <w:sz w:val="24"/>
          <w:szCs w:val="24"/>
          <w:shd w:val="clear" w:color="auto" w:fill="FFFFFF"/>
        </w:rPr>
        <w:t>Malnutrition</w:t>
      </w:r>
      <w:proofErr w:type="spellEnd"/>
      <w:r w:rsidRPr="00936AEE">
        <w:rPr>
          <w:rFonts w:ascii="Times New Roman" w:hAnsi="Times New Roman" w:cs="Times New Roman"/>
          <w:color w:val="212529"/>
          <w:sz w:val="24"/>
          <w:szCs w:val="24"/>
          <w:shd w:val="clear" w:color="auto" w:fill="FFFFFF"/>
        </w:rPr>
        <w:t>. WORLD HEALTH ORGANIZATION. </w:t>
      </w:r>
      <w:proofErr w:type="spellStart"/>
      <w:r w:rsidRPr="00936AEE">
        <w:rPr>
          <w:rFonts w:ascii="Times New Roman" w:hAnsi="Times New Roman" w:cs="Times New Roman"/>
          <w:i/>
          <w:iCs/>
          <w:color w:val="212529"/>
          <w:sz w:val="24"/>
          <w:szCs w:val="24"/>
          <w:shd w:val="clear" w:color="auto" w:fill="FFFFFF"/>
        </w:rPr>
        <w:t>Malnutrition</w:t>
      </w:r>
      <w:proofErr w:type="spellEnd"/>
      <w:r w:rsidRPr="00936AEE">
        <w:rPr>
          <w:rFonts w:ascii="Times New Roman" w:hAnsi="Times New Roman" w:cs="Times New Roman"/>
          <w:color w:val="212529"/>
          <w:sz w:val="24"/>
          <w:szCs w:val="24"/>
          <w:shd w:val="clear" w:color="auto" w:fill="FFFFFF"/>
        </w:rPr>
        <w:t> [online]. 2024 [cit. 2024-04-20]. Dostupné z: https://www.who.int/news-room/fact-sheets/detail/malnutrition</w:t>
      </w:r>
    </w:p>
    <w:p w14:paraId="569643F9" w14:textId="392752A6" w:rsidR="00973BBA" w:rsidRPr="006A5149" w:rsidRDefault="00973BBA" w:rsidP="00DA6670">
      <w:pPr>
        <w:pStyle w:val="Odstavecseseznamem"/>
        <w:spacing w:line="360" w:lineRule="auto"/>
        <w:rPr>
          <w:rFonts w:ascii="Times New Roman" w:hAnsi="Times New Roman" w:cs="Times New Roman"/>
          <w:sz w:val="24"/>
          <w:szCs w:val="24"/>
        </w:rPr>
      </w:pPr>
    </w:p>
    <w:p w14:paraId="5696442F" w14:textId="77777777" w:rsidR="00973BBA" w:rsidRDefault="00973BBA">
      <w:pPr>
        <w:pStyle w:val="Titulek"/>
        <w:keepNext/>
      </w:pPr>
    </w:p>
    <w:p w14:paraId="56964440" w14:textId="77777777" w:rsidR="00973BBA" w:rsidRDefault="00973BBA">
      <w:pPr>
        <w:autoSpaceDE w:val="0"/>
        <w:rPr>
          <w:b/>
          <w:sz w:val="24"/>
          <w:szCs w:val="24"/>
        </w:rPr>
      </w:pPr>
    </w:p>
    <w:p w14:paraId="56964443" w14:textId="77777777" w:rsidR="00973BBA" w:rsidRDefault="00973BBA">
      <w:pPr>
        <w:autoSpaceDE w:val="0"/>
        <w:rPr>
          <w:b/>
          <w:sz w:val="24"/>
          <w:szCs w:val="24"/>
        </w:rPr>
      </w:pPr>
    </w:p>
    <w:p w14:paraId="405E45A4" w14:textId="77777777" w:rsidR="009D35F8" w:rsidRDefault="009D35F8">
      <w:pPr>
        <w:autoSpaceDE w:val="0"/>
        <w:rPr>
          <w:b/>
          <w:sz w:val="24"/>
          <w:szCs w:val="24"/>
        </w:rPr>
      </w:pPr>
    </w:p>
    <w:p w14:paraId="246B39F3" w14:textId="77777777" w:rsidR="009D35F8" w:rsidRDefault="009D35F8">
      <w:pPr>
        <w:autoSpaceDE w:val="0"/>
        <w:rPr>
          <w:b/>
          <w:sz w:val="24"/>
          <w:szCs w:val="24"/>
        </w:rPr>
      </w:pPr>
    </w:p>
    <w:p w14:paraId="42C26FF1" w14:textId="77777777" w:rsidR="009D35F8" w:rsidRDefault="009D35F8">
      <w:pPr>
        <w:autoSpaceDE w:val="0"/>
        <w:rPr>
          <w:b/>
          <w:sz w:val="24"/>
          <w:szCs w:val="24"/>
        </w:rPr>
      </w:pPr>
    </w:p>
    <w:p w14:paraId="71D81978" w14:textId="77777777" w:rsidR="009D35F8" w:rsidRDefault="009D35F8">
      <w:pPr>
        <w:autoSpaceDE w:val="0"/>
        <w:rPr>
          <w:b/>
          <w:sz w:val="24"/>
          <w:szCs w:val="24"/>
        </w:rPr>
      </w:pPr>
    </w:p>
    <w:p w14:paraId="4EB3FF57" w14:textId="77777777" w:rsidR="009D35F8" w:rsidRDefault="009D35F8">
      <w:pPr>
        <w:autoSpaceDE w:val="0"/>
        <w:rPr>
          <w:b/>
          <w:sz w:val="24"/>
          <w:szCs w:val="24"/>
        </w:rPr>
      </w:pPr>
    </w:p>
    <w:p w14:paraId="65E03068" w14:textId="77777777" w:rsidR="009D35F8" w:rsidRDefault="009D35F8">
      <w:pPr>
        <w:autoSpaceDE w:val="0"/>
        <w:rPr>
          <w:b/>
          <w:sz w:val="24"/>
          <w:szCs w:val="24"/>
        </w:rPr>
      </w:pPr>
    </w:p>
    <w:p w14:paraId="445EF568" w14:textId="77777777" w:rsidR="009D35F8" w:rsidRDefault="009D35F8">
      <w:pPr>
        <w:autoSpaceDE w:val="0"/>
        <w:rPr>
          <w:b/>
          <w:sz w:val="24"/>
          <w:szCs w:val="24"/>
        </w:rPr>
      </w:pPr>
    </w:p>
    <w:p w14:paraId="60492192" w14:textId="77777777" w:rsidR="009D35F8" w:rsidRDefault="009D35F8">
      <w:pPr>
        <w:autoSpaceDE w:val="0"/>
        <w:rPr>
          <w:b/>
          <w:sz w:val="24"/>
          <w:szCs w:val="24"/>
        </w:rPr>
      </w:pPr>
    </w:p>
    <w:p w14:paraId="43053266" w14:textId="77777777" w:rsidR="009D35F8" w:rsidRDefault="009D35F8">
      <w:pPr>
        <w:autoSpaceDE w:val="0"/>
        <w:rPr>
          <w:b/>
          <w:sz w:val="24"/>
          <w:szCs w:val="24"/>
        </w:rPr>
      </w:pPr>
    </w:p>
    <w:p w14:paraId="6EE82957" w14:textId="77777777" w:rsidR="009D35F8" w:rsidRDefault="009D35F8">
      <w:pPr>
        <w:autoSpaceDE w:val="0"/>
        <w:rPr>
          <w:b/>
          <w:sz w:val="24"/>
          <w:szCs w:val="24"/>
        </w:rPr>
      </w:pPr>
    </w:p>
    <w:p w14:paraId="3939DD45" w14:textId="77777777" w:rsidR="009D35F8" w:rsidRDefault="009D35F8">
      <w:pPr>
        <w:autoSpaceDE w:val="0"/>
        <w:rPr>
          <w:b/>
          <w:sz w:val="24"/>
          <w:szCs w:val="24"/>
        </w:rPr>
      </w:pPr>
    </w:p>
    <w:p w14:paraId="4766FC86" w14:textId="77777777" w:rsidR="009D35F8" w:rsidRDefault="009D35F8">
      <w:pPr>
        <w:autoSpaceDE w:val="0"/>
        <w:rPr>
          <w:b/>
          <w:sz w:val="24"/>
          <w:szCs w:val="24"/>
        </w:rPr>
      </w:pPr>
    </w:p>
    <w:p w14:paraId="351F4B36" w14:textId="77777777" w:rsidR="009D35F8" w:rsidRDefault="009D35F8">
      <w:pPr>
        <w:autoSpaceDE w:val="0"/>
        <w:rPr>
          <w:b/>
          <w:sz w:val="24"/>
          <w:szCs w:val="24"/>
        </w:rPr>
      </w:pPr>
    </w:p>
    <w:p w14:paraId="1CCF05E8" w14:textId="77777777" w:rsidR="009D35F8" w:rsidRDefault="009D35F8">
      <w:pPr>
        <w:autoSpaceDE w:val="0"/>
        <w:rPr>
          <w:b/>
          <w:sz w:val="24"/>
          <w:szCs w:val="24"/>
        </w:rPr>
      </w:pPr>
    </w:p>
    <w:p w14:paraId="0C388A92" w14:textId="77777777" w:rsidR="009D35F8" w:rsidRDefault="009D35F8">
      <w:pPr>
        <w:autoSpaceDE w:val="0"/>
        <w:rPr>
          <w:b/>
          <w:sz w:val="24"/>
          <w:szCs w:val="24"/>
        </w:rPr>
      </w:pPr>
    </w:p>
    <w:p w14:paraId="16AE38CF" w14:textId="77777777" w:rsidR="009D35F8" w:rsidRDefault="009D35F8">
      <w:pPr>
        <w:autoSpaceDE w:val="0"/>
        <w:rPr>
          <w:b/>
          <w:sz w:val="24"/>
          <w:szCs w:val="24"/>
        </w:rPr>
      </w:pPr>
    </w:p>
    <w:p w14:paraId="2F19FAFA" w14:textId="77777777" w:rsidR="009D35F8" w:rsidRDefault="009D35F8">
      <w:pPr>
        <w:autoSpaceDE w:val="0"/>
        <w:rPr>
          <w:b/>
          <w:sz w:val="24"/>
          <w:szCs w:val="24"/>
        </w:rPr>
      </w:pPr>
    </w:p>
    <w:p w14:paraId="5CB95721" w14:textId="77777777" w:rsidR="009D35F8" w:rsidRDefault="009D35F8">
      <w:pPr>
        <w:autoSpaceDE w:val="0"/>
        <w:rPr>
          <w:b/>
          <w:sz w:val="24"/>
          <w:szCs w:val="24"/>
        </w:rPr>
      </w:pPr>
    </w:p>
    <w:p w14:paraId="598EE442" w14:textId="77777777" w:rsidR="009D35F8" w:rsidRDefault="009D35F8">
      <w:pPr>
        <w:autoSpaceDE w:val="0"/>
        <w:rPr>
          <w:b/>
          <w:sz w:val="24"/>
          <w:szCs w:val="24"/>
        </w:rPr>
      </w:pPr>
    </w:p>
    <w:p w14:paraId="17F73DF7" w14:textId="77777777" w:rsidR="009D35F8" w:rsidRDefault="009D35F8">
      <w:pPr>
        <w:autoSpaceDE w:val="0"/>
        <w:rPr>
          <w:b/>
          <w:sz w:val="24"/>
          <w:szCs w:val="24"/>
        </w:rPr>
      </w:pPr>
    </w:p>
    <w:p w14:paraId="7763056C" w14:textId="77777777" w:rsidR="009D35F8" w:rsidRDefault="009D35F8">
      <w:pPr>
        <w:autoSpaceDE w:val="0"/>
        <w:rPr>
          <w:b/>
          <w:sz w:val="24"/>
          <w:szCs w:val="24"/>
        </w:rPr>
      </w:pPr>
    </w:p>
    <w:p w14:paraId="7CE5019E" w14:textId="77777777" w:rsidR="009D35F8" w:rsidRDefault="009D35F8">
      <w:pPr>
        <w:autoSpaceDE w:val="0"/>
        <w:rPr>
          <w:b/>
          <w:sz w:val="24"/>
          <w:szCs w:val="24"/>
        </w:rPr>
      </w:pPr>
    </w:p>
    <w:p w14:paraId="0F8AC8BA" w14:textId="77777777" w:rsidR="009D35F8" w:rsidRDefault="009D35F8">
      <w:pPr>
        <w:autoSpaceDE w:val="0"/>
        <w:rPr>
          <w:b/>
          <w:sz w:val="24"/>
          <w:szCs w:val="24"/>
        </w:rPr>
      </w:pPr>
    </w:p>
    <w:p w14:paraId="33643769" w14:textId="77777777" w:rsidR="009D35F8" w:rsidRDefault="009D35F8">
      <w:pPr>
        <w:autoSpaceDE w:val="0"/>
        <w:rPr>
          <w:b/>
          <w:sz w:val="24"/>
          <w:szCs w:val="24"/>
        </w:rPr>
      </w:pPr>
    </w:p>
    <w:p w14:paraId="4296A7A8" w14:textId="77777777" w:rsidR="009D35F8" w:rsidRDefault="009D35F8">
      <w:pPr>
        <w:autoSpaceDE w:val="0"/>
        <w:rPr>
          <w:b/>
          <w:sz w:val="24"/>
          <w:szCs w:val="24"/>
        </w:rPr>
      </w:pPr>
    </w:p>
    <w:p w14:paraId="600A4F34" w14:textId="77777777" w:rsidR="009D35F8" w:rsidRDefault="009D35F8">
      <w:pPr>
        <w:autoSpaceDE w:val="0"/>
        <w:rPr>
          <w:b/>
          <w:sz w:val="24"/>
          <w:szCs w:val="24"/>
        </w:rPr>
      </w:pPr>
    </w:p>
    <w:p w14:paraId="16DC4614" w14:textId="77777777" w:rsidR="009D35F8" w:rsidRDefault="009D35F8">
      <w:pPr>
        <w:autoSpaceDE w:val="0"/>
        <w:rPr>
          <w:b/>
          <w:sz w:val="24"/>
          <w:szCs w:val="24"/>
        </w:rPr>
      </w:pPr>
    </w:p>
    <w:p w14:paraId="22F6FE16" w14:textId="77777777" w:rsidR="009D35F8" w:rsidRDefault="009D35F8">
      <w:pPr>
        <w:autoSpaceDE w:val="0"/>
        <w:rPr>
          <w:b/>
          <w:sz w:val="24"/>
          <w:szCs w:val="24"/>
        </w:rPr>
      </w:pPr>
    </w:p>
    <w:p w14:paraId="5C54A39C" w14:textId="77777777" w:rsidR="009D35F8" w:rsidRDefault="009D35F8">
      <w:pPr>
        <w:autoSpaceDE w:val="0"/>
        <w:rPr>
          <w:b/>
          <w:sz w:val="24"/>
          <w:szCs w:val="24"/>
        </w:rPr>
      </w:pPr>
    </w:p>
    <w:p w14:paraId="5696444C" w14:textId="555C1541" w:rsidR="00973BBA" w:rsidRPr="009D35F8" w:rsidRDefault="00000000" w:rsidP="009D35F8">
      <w:pPr>
        <w:pStyle w:val="Nadpis1"/>
        <w:numPr>
          <w:ilvl w:val="0"/>
          <w:numId w:val="0"/>
        </w:numPr>
        <w:spacing w:line="360" w:lineRule="auto"/>
        <w:ind w:left="432" w:hanging="432"/>
        <w:rPr>
          <w:rFonts w:ascii="Times New Roman" w:hAnsi="Times New Roman"/>
          <w:b/>
          <w:bCs/>
          <w:color w:val="auto"/>
        </w:rPr>
      </w:pPr>
      <w:bookmarkStart w:id="43" w:name="_Toc133486145"/>
      <w:bookmarkStart w:id="44" w:name="_Toc165623149"/>
      <w:r w:rsidRPr="009D35F8">
        <w:rPr>
          <w:rFonts w:ascii="Times New Roman" w:hAnsi="Times New Roman"/>
          <w:b/>
          <w:bCs/>
          <w:color w:val="auto"/>
        </w:rPr>
        <w:lastRenderedPageBreak/>
        <w:t>SEZNAM ZKRATEK</w:t>
      </w:r>
      <w:bookmarkEnd w:id="43"/>
      <w:bookmarkEnd w:id="44"/>
    </w:p>
    <w:p w14:paraId="6E1BCF7B" w14:textId="21B30D47" w:rsidR="006F0484" w:rsidRDefault="006F0484" w:rsidP="006F0484">
      <w:pPr>
        <w:pStyle w:val="BCHlavnitext"/>
      </w:pPr>
      <w:r>
        <w:t>WHO</w:t>
      </w:r>
      <w:r>
        <w:tab/>
      </w:r>
      <w:r>
        <w:tab/>
      </w:r>
      <w:r>
        <w:tab/>
        <w:t>Světová zdravotnická organizace</w:t>
      </w:r>
      <w:r>
        <w:tab/>
      </w:r>
      <w:r>
        <w:tab/>
      </w:r>
    </w:p>
    <w:p w14:paraId="4AD5A449" w14:textId="195259EB" w:rsidR="009667E0" w:rsidRDefault="009667E0" w:rsidP="006F0484">
      <w:pPr>
        <w:pStyle w:val="BCHlavnitext"/>
      </w:pPr>
      <w:r>
        <w:t>LSFF</w:t>
      </w:r>
      <w:r>
        <w:tab/>
      </w:r>
      <w:r>
        <w:tab/>
      </w:r>
      <w:r>
        <w:tab/>
      </w:r>
      <w:proofErr w:type="spellStart"/>
      <w:r>
        <w:t>Large</w:t>
      </w:r>
      <w:proofErr w:type="spellEnd"/>
      <w:r>
        <w:t xml:space="preserve"> </w:t>
      </w:r>
      <w:proofErr w:type="spellStart"/>
      <w:r>
        <w:t>scale</w:t>
      </w:r>
      <w:proofErr w:type="spellEnd"/>
      <w:r>
        <w:t xml:space="preserve"> food </w:t>
      </w:r>
      <w:proofErr w:type="spellStart"/>
      <w:r>
        <w:t>fortification</w:t>
      </w:r>
      <w:proofErr w:type="spellEnd"/>
      <w:r>
        <w:t xml:space="preserve"> – fortifikace široké škály potravin</w:t>
      </w:r>
    </w:p>
    <w:p w14:paraId="4C45AD2D" w14:textId="79888384" w:rsidR="00C9762C" w:rsidRDefault="00C9762C" w:rsidP="006F0484">
      <w:pPr>
        <w:pStyle w:val="BCHlavnitext"/>
      </w:pPr>
      <w:r>
        <w:t>EU</w:t>
      </w:r>
      <w:r>
        <w:tab/>
      </w:r>
      <w:r>
        <w:tab/>
      </w:r>
      <w:r>
        <w:tab/>
        <w:t>Evropská unie</w:t>
      </w:r>
    </w:p>
    <w:p w14:paraId="55ED76C8" w14:textId="4409403D" w:rsidR="005819BE" w:rsidRPr="006F0484" w:rsidRDefault="005819BE" w:rsidP="006F0484">
      <w:pPr>
        <w:pStyle w:val="BCHlavnitext"/>
      </w:pPr>
      <w:r>
        <w:t>UV</w:t>
      </w:r>
      <w:r>
        <w:tab/>
      </w:r>
      <w:r>
        <w:tab/>
      </w:r>
      <w:r>
        <w:tab/>
        <w:t>Ultrafialové</w:t>
      </w:r>
      <w:r w:rsidR="00152053">
        <w:t xml:space="preserve"> </w:t>
      </w:r>
    </w:p>
    <w:sectPr w:rsidR="005819BE" w:rsidRPr="006F0484" w:rsidSect="006B525F">
      <w:footerReference w:type="default" r:id="rId13"/>
      <w:pgSz w:w="11906" w:h="16838"/>
      <w:pgMar w:top="1418" w:right="1134" w:bottom="1418" w:left="1134" w:header="708" w:footer="708" w:gutter="56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605E" w14:textId="77777777" w:rsidR="006B525F" w:rsidRDefault="006B525F">
      <w:r>
        <w:separator/>
      </w:r>
    </w:p>
  </w:endnote>
  <w:endnote w:type="continuationSeparator" w:id="0">
    <w:p w14:paraId="3DF711D1" w14:textId="77777777" w:rsidR="006B525F" w:rsidRDefault="006B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8C07" w14:textId="77777777" w:rsidR="00722908" w:rsidRDefault="00722908">
    <w:pPr>
      <w:pStyle w:val="Zpat"/>
      <w:jc w:val="center"/>
    </w:pPr>
  </w:p>
  <w:p w14:paraId="2690D903" w14:textId="77777777" w:rsidR="00722908" w:rsidRDefault="007229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6EA9" w14:textId="77777777" w:rsidR="00B45FA6" w:rsidRDefault="00B45FA6">
    <w:pPr>
      <w:pStyle w:val="Zpat"/>
      <w:jc w:val="center"/>
    </w:pPr>
  </w:p>
  <w:p w14:paraId="400541BB" w14:textId="77777777" w:rsidR="00B45FA6" w:rsidRDefault="00B45FA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D8E8" w14:textId="112918FB" w:rsidR="00CD58A6" w:rsidRDefault="00CD58A6">
    <w:pPr>
      <w:pStyle w:val="Zpat"/>
      <w:jc w:val="center"/>
    </w:pPr>
  </w:p>
  <w:p w14:paraId="6367FA54" w14:textId="77777777" w:rsidR="00CD58A6" w:rsidRDefault="00CD58A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747695"/>
      <w:docPartObj>
        <w:docPartGallery w:val="Page Numbers (Bottom of Page)"/>
        <w:docPartUnique/>
      </w:docPartObj>
    </w:sdtPr>
    <w:sdtContent>
      <w:p w14:paraId="327BC3B2" w14:textId="77777777" w:rsidR="00D10888" w:rsidRDefault="00D10888">
        <w:pPr>
          <w:pStyle w:val="Zpat"/>
          <w:jc w:val="center"/>
        </w:pPr>
        <w:r>
          <w:fldChar w:fldCharType="begin"/>
        </w:r>
        <w:r>
          <w:instrText>PAGE   \* MERGEFORMAT</w:instrText>
        </w:r>
        <w:r>
          <w:fldChar w:fldCharType="separate"/>
        </w:r>
        <w:r>
          <w:t>2</w:t>
        </w:r>
        <w:r>
          <w:fldChar w:fldCharType="end"/>
        </w:r>
      </w:p>
    </w:sdtContent>
  </w:sdt>
  <w:p w14:paraId="510F5676" w14:textId="77777777" w:rsidR="00D10888" w:rsidRDefault="00D108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4455" w14:textId="77777777" w:rsidR="006B525F" w:rsidRDefault="006B525F">
      <w:r>
        <w:rPr>
          <w:color w:val="000000"/>
        </w:rPr>
        <w:separator/>
      </w:r>
    </w:p>
  </w:footnote>
  <w:footnote w:type="continuationSeparator" w:id="0">
    <w:p w14:paraId="6DF312BA" w14:textId="77777777" w:rsidR="006B525F" w:rsidRDefault="006B525F">
      <w:r>
        <w:continuationSeparator/>
      </w:r>
    </w:p>
  </w:footnote>
  <w:footnote w:id="1">
    <w:p w14:paraId="1ADB1F12" w14:textId="3D56D45E" w:rsidR="00E63682" w:rsidRDefault="00E63682">
      <w:pPr>
        <w:pStyle w:val="Textpoznpodarou"/>
      </w:pPr>
      <w:r>
        <w:rPr>
          <w:rStyle w:val="Znakapoznpodarou"/>
        </w:rPr>
        <w:footnoteRef/>
      </w:r>
      <w:r>
        <w:t xml:space="preserve"> </w:t>
      </w:r>
      <w:r w:rsidR="00683E7D">
        <w:rPr>
          <w:rFonts w:ascii="Times New Roman" w:hAnsi="Times New Roman" w:cs="Times New Roman"/>
        </w:rPr>
        <w:t>o</w:t>
      </w:r>
      <w:r w:rsidRPr="00EF4E00">
        <w:rPr>
          <w:rFonts w:ascii="Times New Roman" w:hAnsi="Times New Roman" w:cs="Times New Roman"/>
        </w:rPr>
        <w:t>rganoleptické vlastnosti – chuť, barva, aroma, struktura potraviny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AFB3" w14:textId="77777777" w:rsidR="00B45FA6" w:rsidRDefault="00B45FA6">
    <w:pPr>
      <w:pStyle w:val="Zhlav"/>
      <w:tabs>
        <w:tab w:val="clear" w:pos="4536"/>
        <w:tab w:val="clear" w:pos="9072"/>
        <w:tab w:val="left" w:pos="580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E194" w14:textId="77777777" w:rsidR="001C265A" w:rsidRDefault="001C265A">
    <w:pPr>
      <w:pStyle w:val="Zhlav"/>
      <w:tabs>
        <w:tab w:val="clear" w:pos="4536"/>
        <w:tab w:val="clear" w:pos="9072"/>
        <w:tab w:val="left" w:pos="58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5CA"/>
    <w:multiLevelType w:val="hybridMultilevel"/>
    <w:tmpl w:val="50B0DD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F1AA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67E88"/>
    <w:multiLevelType w:val="hybridMultilevel"/>
    <w:tmpl w:val="E0FEFA44"/>
    <w:lvl w:ilvl="0" w:tplc="870A164E">
      <w:start w:val="1"/>
      <w:numFmt w:val="decimal"/>
      <w:lvlText w:val="%1"/>
      <w:lvlJc w:val="left"/>
      <w:pPr>
        <w:ind w:left="26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369A2FFE">
      <w:start w:val="1"/>
      <w:numFmt w:val="lowerLetter"/>
      <w:lvlText w:val="%2"/>
      <w:lvlJc w:val="left"/>
      <w:pPr>
        <w:ind w:left="10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726E7116">
      <w:start w:val="1"/>
      <w:numFmt w:val="lowerRoman"/>
      <w:lvlText w:val="%3"/>
      <w:lvlJc w:val="left"/>
      <w:pPr>
        <w:ind w:left="18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CD167E5E">
      <w:start w:val="1"/>
      <w:numFmt w:val="decimal"/>
      <w:lvlText w:val="%4"/>
      <w:lvlJc w:val="left"/>
      <w:pPr>
        <w:ind w:left="25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5FE0A7DC">
      <w:start w:val="1"/>
      <w:numFmt w:val="lowerLetter"/>
      <w:lvlText w:val="%5"/>
      <w:lvlJc w:val="left"/>
      <w:pPr>
        <w:ind w:left="32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1DE4FC76">
      <w:start w:val="1"/>
      <w:numFmt w:val="lowerRoman"/>
      <w:lvlText w:val="%6"/>
      <w:lvlJc w:val="left"/>
      <w:pPr>
        <w:ind w:left="39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CAE4250E">
      <w:start w:val="1"/>
      <w:numFmt w:val="decimal"/>
      <w:lvlText w:val="%7"/>
      <w:lvlJc w:val="left"/>
      <w:pPr>
        <w:ind w:left="46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EC3EB8F2">
      <w:start w:val="1"/>
      <w:numFmt w:val="lowerLetter"/>
      <w:lvlText w:val="%8"/>
      <w:lvlJc w:val="left"/>
      <w:pPr>
        <w:ind w:left="54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A2D68428">
      <w:start w:val="1"/>
      <w:numFmt w:val="lowerRoman"/>
      <w:lvlText w:val="%9"/>
      <w:lvlJc w:val="left"/>
      <w:pPr>
        <w:ind w:left="61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12A04A4C"/>
    <w:multiLevelType w:val="hybridMultilevel"/>
    <w:tmpl w:val="562A24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4123A99"/>
    <w:multiLevelType w:val="hybridMultilevel"/>
    <w:tmpl w:val="653054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052BF2"/>
    <w:multiLevelType w:val="hybridMultilevel"/>
    <w:tmpl w:val="1932FE28"/>
    <w:lvl w:ilvl="0" w:tplc="F4F4CA78">
      <w:start w:val="1"/>
      <w:numFmt w:val="decimal"/>
      <w:lvlText w:val="%1"/>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52AE52">
      <w:start w:val="1"/>
      <w:numFmt w:val="lowerLetter"/>
      <w:lvlText w:val="%2"/>
      <w:lvlJc w:val="left"/>
      <w:pPr>
        <w:ind w:left="1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C80B60">
      <w:start w:val="1"/>
      <w:numFmt w:val="lowerRoman"/>
      <w:lvlText w:val="%3"/>
      <w:lvlJc w:val="left"/>
      <w:pPr>
        <w:ind w:left="2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F46646">
      <w:start w:val="1"/>
      <w:numFmt w:val="decimal"/>
      <w:lvlText w:val="%4"/>
      <w:lvlJc w:val="left"/>
      <w:pPr>
        <w:ind w:left="2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84496">
      <w:start w:val="1"/>
      <w:numFmt w:val="lowerLetter"/>
      <w:lvlText w:val="%5"/>
      <w:lvlJc w:val="left"/>
      <w:pPr>
        <w:ind w:left="3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6A5148">
      <w:start w:val="1"/>
      <w:numFmt w:val="lowerRoman"/>
      <w:lvlText w:val="%6"/>
      <w:lvlJc w:val="left"/>
      <w:pPr>
        <w:ind w:left="4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F2185E">
      <w:start w:val="1"/>
      <w:numFmt w:val="decimal"/>
      <w:lvlText w:val="%7"/>
      <w:lvlJc w:val="left"/>
      <w:pPr>
        <w:ind w:left="5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E6CB24">
      <w:start w:val="1"/>
      <w:numFmt w:val="lowerLetter"/>
      <w:lvlText w:val="%8"/>
      <w:lvlJc w:val="left"/>
      <w:pPr>
        <w:ind w:left="5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D659E0">
      <w:start w:val="1"/>
      <w:numFmt w:val="lowerRoman"/>
      <w:lvlText w:val="%9"/>
      <w:lvlJc w:val="left"/>
      <w:pPr>
        <w:ind w:left="6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A932A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3C2935"/>
    <w:multiLevelType w:val="hybridMultilevel"/>
    <w:tmpl w:val="67129F30"/>
    <w:lvl w:ilvl="0" w:tplc="0405000F">
      <w:start w:val="1"/>
      <w:numFmt w:val="decimal"/>
      <w:lvlText w:val="%1."/>
      <w:lvlJc w:val="left"/>
      <w:pPr>
        <w:ind w:left="792" w:hanging="360"/>
      </w:p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8" w15:restartNumberingAfterBreak="0">
    <w:nsid w:val="313A4301"/>
    <w:multiLevelType w:val="hybridMultilevel"/>
    <w:tmpl w:val="8CCE50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BB12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A246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9A03A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2B4D7F"/>
    <w:multiLevelType w:val="hybridMultilevel"/>
    <w:tmpl w:val="6BECA9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56E4318"/>
    <w:multiLevelType w:val="hybridMultilevel"/>
    <w:tmpl w:val="4F48E2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53529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3866ED"/>
    <w:multiLevelType w:val="hybridMultilevel"/>
    <w:tmpl w:val="9C448DB0"/>
    <w:lvl w:ilvl="0" w:tplc="040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4A4BFF"/>
    <w:multiLevelType w:val="hybridMultilevel"/>
    <w:tmpl w:val="7C5070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9A728C8"/>
    <w:multiLevelType w:val="hybridMultilevel"/>
    <w:tmpl w:val="5E903D38"/>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5C4D454C"/>
    <w:multiLevelType w:val="hybridMultilevel"/>
    <w:tmpl w:val="820CA0CA"/>
    <w:lvl w:ilvl="0" w:tplc="6C7C4D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DA302A7"/>
    <w:multiLevelType w:val="multilevel"/>
    <w:tmpl w:val="BACE1C2E"/>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0262D2"/>
    <w:multiLevelType w:val="hybridMultilevel"/>
    <w:tmpl w:val="87EA8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AF7D0D"/>
    <w:multiLevelType w:val="hybridMultilevel"/>
    <w:tmpl w:val="C0CE181E"/>
    <w:lvl w:ilvl="0" w:tplc="D730ED46">
      <w:start w:val="1"/>
      <w:numFmt w:val="decimal"/>
      <w:lvlText w:val="%1)"/>
      <w:lvlJc w:val="left"/>
      <w:pPr>
        <w:ind w:left="720" w:hanging="360"/>
      </w:pPr>
      <w:rPr>
        <w:rFonts w:hint="default"/>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5C3BF0"/>
    <w:multiLevelType w:val="hybridMultilevel"/>
    <w:tmpl w:val="2CDC5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421FD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5944A8"/>
    <w:multiLevelType w:val="hybridMultilevel"/>
    <w:tmpl w:val="FE966FC0"/>
    <w:lvl w:ilvl="0" w:tplc="040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6627B9"/>
    <w:multiLevelType w:val="multilevel"/>
    <w:tmpl w:val="EBB05020"/>
    <w:lvl w:ilvl="0">
      <w:start w:val="1"/>
      <w:numFmt w:val="decimal"/>
      <w:pStyle w:val="Nadpis1"/>
      <w:lvlText w:val="%1"/>
      <w:lvlJc w:val="left"/>
      <w:pPr>
        <w:ind w:left="432" w:hanging="432"/>
      </w:pPr>
      <w:rPr>
        <w:rFonts w:ascii="Times New Roman" w:hAnsi="Times New Roman" w:cs="Times New Roman" w:hint="default"/>
        <w:b/>
        <w:bCs/>
        <w:color w:val="auto"/>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6" w15:restartNumberingAfterBreak="0">
    <w:nsid w:val="7CBB6FB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1356949">
    <w:abstractNumId w:val="19"/>
  </w:num>
  <w:num w:numId="2" w16cid:durableId="722943801">
    <w:abstractNumId w:val="13"/>
  </w:num>
  <w:num w:numId="3" w16cid:durableId="361590224">
    <w:abstractNumId w:val="16"/>
  </w:num>
  <w:num w:numId="4" w16cid:durableId="798114693">
    <w:abstractNumId w:val="22"/>
  </w:num>
  <w:num w:numId="5" w16cid:durableId="1195535142">
    <w:abstractNumId w:val="23"/>
  </w:num>
  <w:num w:numId="6" w16cid:durableId="974260797">
    <w:abstractNumId w:val="20"/>
  </w:num>
  <w:num w:numId="7" w16cid:durableId="879632699">
    <w:abstractNumId w:val="6"/>
  </w:num>
  <w:num w:numId="8" w16cid:durableId="1224636744">
    <w:abstractNumId w:val="11"/>
  </w:num>
  <w:num w:numId="9" w16cid:durableId="1430004486">
    <w:abstractNumId w:val="9"/>
  </w:num>
  <w:num w:numId="10" w16cid:durableId="509567096">
    <w:abstractNumId w:val="21"/>
  </w:num>
  <w:num w:numId="11" w16cid:durableId="1049958547">
    <w:abstractNumId w:val="18"/>
  </w:num>
  <w:num w:numId="12" w16cid:durableId="1647735388">
    <w:abstractNumId w:val="10"/>
  </w:num>
  <w:num w:numId="13" w16cid:durableId="798838518">
    <w:abstractNumId w:val="12"/>
  </w:num>
  <w:num w:numId="14" w16cid:durableId="1086342460">
    <w:abstractNumId w:val="4"/>
  </w:num>
  <w:num w:numId="15" w16cid:durableId="335231189">
    <w:abstractNumId w:val="3"/>
  </w:num>
  <w:num w:numId="16" w16cid:durableId="240725827">
    <w:abstractNumId w:val="17"/>
  </w:num>
  <w:num w:numId="17" w16cid:durableId="1574119889">
    <w:abstractNumId w:val="0"/>
  </w:num>
  <w:num w:numId="18" w16cid:durableId="400179509">
    <w:abstractNumId w:val="24"/>
  </w:num>
  <w:num w:numId="19" w16cid:durableId="1582132316">
    <w:abstractNumId w:val="15"/>
  </w:num>
  <w:num w:numId="20" w16cid:durableId="1929997928">
    <w:abstractNumId w:val="2"/>
  </w:num>
  <w:num w:numId="21" w16cid:durableId="1389456425">
    <w:abstractNumId w:val="5"/>
  </w:num>
  <w:num w:numId="22" w16cid:durableId="1649550819">
    <w:abstractNumId w:val="8"/>
  </w:num>
  <w:num w:numId="23" w16cid:durableId="249392923">
    <w:abstractNumId w:val="1"/>
  </w:num>
  <w:num w:numId="24" w16cid:durableId="56131174">
    <w:abstractNumId w:val="14"/>
  </w:num>
  <w:num w:numId="25" w16cid:durableId="1463572241">
    <w:abstractNumId w:val="25"/>
  </w:num>
  <w:num w:numId="26" w16cid:durableId="196547794">
    <w:abstractNumId w:val="26"/>
  </w:num>
  <w:num w:numId="27" w16cid:durableId="505025480">
    <w:abstractNumId w:val="25"/>
  </w:num>
  <w:num w:numId="28" w16cid:durableId="2095007151">
    <w:abstractNumId w:val="25"/>
  </w:num>
  <w:num w:numId="29" w16cid:durableId="1648314079">
    <w:abstractNumId w:val="25"/>
  </w:num>
  <w:num w:numId="30" w16cid:durableId="1822575298">
    <w:abstractNumId w:val="25"/>
  </w:num>
  <w:num w:numId="31" w16cid:durableId="2011786360">
    <w:abstractNumId w:val="25"/>
  </w:num>
  <w:num w:numId="32" w16cid:durableId="748190948">
    <w:abstractNumId w:val="25"/>
  </w:num>
  <w:num w:numId="33" w16cid:durableId="28771900">
    <w:abstractNumId w:val="25"/>
  </w:num>
  <w:num w:numId="34" w16cid:durableId="377045850">
    <w:abstractNumId w:val="7"/>
  </w:num>
  <w:num w:numId="35" w16cid:durableId="168698160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857239">
    <w:abstractNumId w:val="25"/>
  </w:num>
  <w:num w:numId="37" w16cid:durableId="16729522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73BBA"/>
    <w:rsid w:val="00006812"/>
    <w:rsid w:val="0000750F"/>
    <w:rsid w:val="0001646B"/>
    <w:rsid w:val="00034844"/>
    <w:rsid w:val="00035A42"/>
    <w:rsid w:val="00044535"/>
    <w:rsid w:val="00050ED0"/>
    <w:rsid w:val="000926CD"/>
    <w:rsid w:val="00092E32"/>
    <w:rsid w:val="000A10A7"/>
    <w:rsid w:val="000A4DA4"/>
    <w:rsid w:val="000B3AE3"/>
    <w:rsid w:val="000B7D6F"/>
    <w:rsid w:val="000D0732"/>
    <w:rsid w:val="000F3A7E"/>
    <w:rsid w:val="000F4A6D"/>
    <w:rsid w:val="000F61DC"/>
    <w:rsid w:val="00100C81"/>
    <w:rsid w:val="00106B8F"/>
    <w:rsid w:val="001205EF"/>
    <w:rsid w:val="001266AF"/>
    <w:rsid w:val="00130F5C"/>
    <w:rsid w:val="00132011"/>
    <w:rsid w:val="00144563"/>
    <w:rsid w:val="00152053"/>
    <w:rsid w:val="00156A5F"/>
    <w:rsid w:val="00164268"/>
    <w:rsid w:val="00165CDD"/>
    <w:rsid w:val="00171EB5"/>
    <w:rsid w:val="001722CE"/>
    <w:rsid w:val="00172BD4"/>
    <w:rsid w:val="001743F1"/>
    <w:rsid w:val="00180178"/>
    <w:rsid w:val="00180730"/>
    <w:rsid w:val="001839F8"/>
    <w:rsid w:val="001857DF"/>
    <w:rsid w:val="00194C8B"/>
    <w:rsid w:val="001A1BF5"/>
    <w:rsid w:val="001C0685"/>
    <w:rsid w:val="001C0829"/>
    <w:rsid w:val="001C2376"/>
    <w:rsid w:val="001C2545"/>
    <w:rsid w:val="001C265A"/>
    <w:rsid w:val="001C566B"/>
    <w:rsid w:val="001D5B32"/>
    <w:rsid w:val="001E26C5"/>
    <w:rsid w:val="001E27F3"/>
    <w:rsid w:val="001E38C3"/>
    <w:rsid w:val="002034A4"/>
    <w:rsid w:val="002062B3"/>
    <w:rsid w:val="002226D3"/>
    <w:rsid w:val="002231EF"/>
    <w:rsid w:val="002371F0"/>
    <w:rsid w:val="00237914"/>
    <w:rsid w:val="00242B2A"/>
    <w:rsid w:val="00245360"/>
    <w:rsid w:val="00262F37"/>
    <w:rsid w:val="00264C45"/>
    <w:rsid w:val="0026723A"/>
    <w:rsid w:val="002708B5"/>
    <w:rsid w:val="00273FD6"/>
    <w:rsid w:val="00290B32"/>
    <w:rsid w:val="00290B7C"/>
    <w:rsid w:val="002A0A81"/>
    <w:rsid w:val="002A0CB5"/>
    <w:rsid w:val="002B6040"/>
    <w:rsid w:val="002C02CA"/>
    <w:rsid w:val="002C538B"/>
    <w:rsid w:val="002C67C7"/>
    <w:rsid w:val="002D36EC"/>
    <w:rsid w:val="002E0508"/>
    <w:rsid w:val="002E49BE"/>
    <w:rsid w:val="002F4BD6"/>
    <w:rsid w:val="002F5416"/>
    <w:rsid w:val="00303CB1"/>
    <w:rsid w:val="00322F5B"/>
    <w:rsid w:val="003255ED"/>
    <w:rsid w:val="003317CC"/>
    <w:rsid w:val="003326B4"/>
    <w:rsid w:val="00347488"/>
    <w:rsid w:val="00350B8E"/>
    <w:rsid w:val="00361711"/>
    <w:rsid w:val="00364904"/>
    <w:rsid w:val="00392B64"/>
    <w:rsid w:val="00393490"/>
    <w:rsid w:val="003B1782"/>
    <w:rsid w:val="003B271A"/>
    <w:rsid w:val="003C211E"/>
    <w:rsid w:val="003C77A7"/>
    <w:rsid w:val="003D0B2D"/>
    <w:rsid w:val="003F134D"/>
    <w:rsid w:val="00400879"/>
    <w:rsid w:val="00402112"/>
    <w:rsid w:val="0040250B"/>
    <w:rsid w:val="0041484A"/>
    <w:rsid w:val="00415E10"/>
    <w:rsid w:val="004215C4"/>
    <w:rsid w:val="00423E03"/>
    <w:rsid w:val="00440398"/>
    <w:rsid w:val="00440F76"/>
    <w:rsid w:val="00443B44"/>
    <w:rsid w:val="00453771"/>
    <w:rsid w:val="00486E9B"/>
    <w:rsid w:val="00490965"/>
    <w:rsid w:val="004A4EE9"/>
    <w:rsid w:val="004A7FAB"/>
    <w:rsid w:val="004B5D7B"/>
    <w:rsid w:val="004C247E"/>
    <w:rsid w:val="004D50AB"/>
    <w:rsid w:val="004E2972"/>
    <w:rsid w:val="004E2D67"/>
    <w:rsid w:val="004F5343"/>
    <w:rsid w:val="00502222"/>
    <w:rsid w:val="005179D2"/>
    <w:rsid w:val="005241D5"/>
    <w:rsid w:val="0053448C"/>
    <w:rsid w:val="0053599D"/>
    <w:rsid w:val="00540EBD"/>
    <w:rsid w:val="00553E44"/>
    <w:rsid w:val="0056366C"/>
    <w:rsid w:val="0056399B"/>
    <w:rsid w:val="00570EB2"/>
    <w:rsid w:val="0057473E"/>
    <w:rsid w:val="005819BE"/>
    <w:rsid w:val="00583289"/>
    <w:rsid w:val="005B38AD"/>
    <w:rsid w:val="005C5FFB"/>
    <w:rsid w:val="005D7916"/>
    <w:rsid w:val="005D7C85"/>
    <w:rsid w:val="005E1D05"/>
    <w:rsid w:val="005F4740"/>
    <w:rsid w:val="005F4B51"/>
    <w:rsid w:val="00603F11"/>
    <w:rsid w:val="006108AD"/>
    <w:rsid w:val="0061563A"/>
    <w:rsid w:val="00630A5C"/>
    <w:rsid w:val="006340F7"/>
    <w:rsid w:val="00651B2A"/>
    <w:rsid w:val="00652430"/>
    <w:rsid w:val="00655452"/>
    <w:rsid w:val="00660527"/>
    <w:rsid w:val="00672B9D"/>
    <w:rsid w:val="00683E7D"/>
    <w:rsid w:val="006A5149"/>
    <w:rsid w:val="006B525F"/>
    <w:rsid w:val="006B6DC3"/>
    <w:rsid w:val="006C75E4"/>
    <w:rsid w:val="006C7CFD"/>
    <w:rsid w:val="006D4556"/>
    <w:rsid w:val="006F0484"/>
    <w:rsid w:val="006F4425"/>
    <w:rsid w:val="007077B2"/>
    <w:rsid w:val="00722908"/>
    <w:rsid w:val="00722C60"/>
    <w:rsid w:val="00725370"/>
    <w:rsid w:val="007443C4"/>
    <w:rsid w:val="00746F15"/>
    <w:rsid w:val="0076042B"/>
    <w:rsid w:val="00760F72"/>
    <w:rsid w:val="00762AA3"/>
    <w:rsid w:val="0076334F"/>
    <w:rsid w:val="007677E2"/>
    <w:rsid w:val="0077143E"/>
    <w:rsid w:val="007730A9"/>
    <w:rsid w:val="00774FB4"/>
    <w:rsid w:val="00783FEB"/>
    <w:rsid w:val="007874FE"/>
    <w:rsid w:val="007960BF"/>
    <w:rsid w:val="007A1964"/>
    <w:rsid w:val="007C458C"/>
    <w:rsid w:val="007C6767"/>
    <w:rsid w:val="007D5C1F"/>
    <w:rsid w:val="007D75DE"/>
    <w:rsid w:val="007E3FB5"/>
    <w:rsid w:val="00801077"/>
    <w:rsid w:val="00817A5D"/>
    <w:rsid w:val="0083612F"/>
    <w:rsid w:val="00837F5F"/>
    <w:rsid w:val="00844F57"/>
    <w:rsid w:val="008475BE"/>
    <w:rsid w:val="008510F0"/>
    <w:rsid w:val="00856F11"/>
    <w:rsid w:val="00880EBF"/>
    <w:rsid w:val="008927E6"/>
    <w:rsid w:val="0089507C"/>
    <w:rsid w:val="008976B0"/>
    <w:rsid w:val="008B2938"/>
    <w:rsid w:val="008B2A55"/>
    <w:rsid w:val="008D4B23"/>
    <w:rsid w:val="008F7821"/>
    <w:rsid w:val="009000BA"/>
    <w:rsid w:val="00907271"/>
    <w:rsid w:val="00910F39"/>
    <w:rsid w:val="00916150"/>
    <w:rsid w:val="0092336A"/>
    <w:rsid w:val="009245DA"/>
    <w:rsid w:val="00930077"/>
    <w:rsid w:val="00930DBD"/>
    <w:rsid w:val="009349F9"/>
    <w:rsid w:val="00936AEE"/>
    <w:rsid w:val="00940DC8"/>
    <w:rsid w:val="00944A1A"/>
    <w:rsid w:val="00961C29"/>
    <w:rsid w:val="009667E0"/>
    <w:rsid w:val="009713CA"/>
    <w:rsid w:val="00973BBA"/>
    <w:rsid w:val="00976456"/>
    <w:rsid w:val="00985204"/>
    <w:rsid w:val="00991122"/>
    <w:rsid w:val="00995D54"/>
    <w:rsid w:val="009A1B7F"/>
    <w:rsid w:val="009A67B1"/>
    <w:rsid w:val="009A6811"/>
    <w:rsid w:val="009A7479"/>
    <w:rsid w:val="009B16DD"/>
    <w:rsid w:val="009B5A59"/>
    <w:rsid w:val="009D35F8"/>
    <w:rsid w:val="009D3BE4"/>
    <w:rsid w:val="009E0FE8"/>
    <w:rsid w:val="009E6A60"/>
    <w:rsid w:val="00A025FC"/>
    <w:rsid w:val="00A060DF"/>
    <w:rsid w:val="00A0792A"/>
    <w:rsid w:val="00A11AC9"/>
    <w:rsid w:val="00A12EF7"/>
    <w:rsid w:val="00A1774E"/>
    <w:rsid w:val="00A20807"/>
    <w:rsid w:val="00A3758A"/>
    <w:rsid w:val="00A37B17"/>
    <w:rsid w:val="00A44461"/>
    <w:rsid w:val="00A52A1A"/>
    <w:rsid w:val="00A625AD"/>
    <w:rsid w:val="00A62DC9"/>
    <w:rsid w:val="00A66711"/>
    <w:rsid w:val="00A76A36"/>
    <w:rsid w:val="00A77BEA"/>
    <w:rsid w:val="00A82816"/>
    <w:rsid w:val="00A85FA8"/>
    <w:rsid w:val="00AB0843"/>
    <w:rsid w:val="00AB1428"/>
    <w:rsid w:val="00AB5679"/>
    <w:rsid w:val="00AB6991"/>
    <w:rsid w:val="00AC252F"/>
    <w:rsid w:val="00AC378F"/>
    <w:rsid w:val="00AC540D"/>
    <w:rsid w:val="00AD4BE4"/>
    <w:rsid w:val="00AE767B"/>
    <w:rsid w:val="00B006D8"/>
    <w:rsid w:val="00B0225E"/>
    <w:rsid w:val="00B051CE"/>
    <w:rsid w:val="00B16054"/>
    <w:rsid w:val="00B17271"/>
    <w:rsid w:val="00B17D68"/>
    <w:rsid w:val="00B25D28"/>
    <w:rsid w:val="00B2644E"/>
    <w:rsid w:val="00B40F12"/>
    <w:rsid w:val="00B44092"/>
    <w:rsid w:val="00B45FA6"/>
    <w:rsid w:val="00B5754E"/>
    <w:rsid w:val="00B62D0C"/>
    <w:rsid w:val="00B6580E"/>
    <w:rsid w:val="00B67660"/>
    <w:rsid w:val="00B935ED"/>
    <w:rsid w:val="00BA5429"/>
    <w:rsid w:val="00BB2F45"/>
    <w:rsid w:val="00BB3A03"/>
    <w:rsid w:val="00BB65C8"/>
    <w:rsid w:val="00BD5461"/>
    <w:rsid w:val="00BF4D0D"/>
    <w:rsid w:val="00BF5DB3"/>
    <w:rsid w:val="00C03F0A"/>
    <w:rsid w:val="00C04F5C"/>
    <w:rsid w:val="00C07F24"/>
    <w:rsid w:val="00C10CBA"/>
    <w:rsid w:val="00C12521"/>
    <w:rsid w:val="00C2028A"/>
    <w:rsid w:val="00C21545"/>
    <w:rsid w:val="00C23204"/>
    <w:rsid w:val="00C2543E"/>
    <w:rsid w:val="00C26969"/>
    <w:rsid w:val="00C33D5B"/>
    <w:rsid w:val="00C42684"/>
    <w:rsid w:val="00C4572C"/>
    <w:rsid w:val="00C511B6"/>
    <w:rsid w:val="00C546A6"/>
    <w:rsid w:val="00C60540"/>
    <w:rsid w:val="00C61F7D"/>
    <w:rsid w:val="00C6278E"/>
    <w:rsid w:val="00C861E5"/>
    <w:rsid w:val="00C9762C"/>
    <w:rsid w:val="00CA0D3D"/>
    <w:rsid w:val="00CA37E6"/>
    <w:rsid w:val="00CA7965"/>
    <w:rsid w:val="00CB2069"/>
    <w:rsid w:val="00CC02FB"/>
    <w:rsid w:val="00CC09A1"/>
    <w:rsid w:val="00CC4760"/>
    <w:rsid w:val="00CD0E3E"/>
    <w:rsid w:val="00CD5128"/>
    <w:rsid w:val="00CD58A6"/>
    <w:rsid w:val="00CD6992"/>
    <w:rsid w:val="00CD749C"/>
    <w:rsid w:val="00D033CF"/>
    <w:rsid w:val="00D065E6"/>
    <w:rsid w:val="00D072A5"/>
    <w:rsid w:val="00D10888"/>
    <w:rsid w:val="00D10F55"/>
    <w:rsid w:val="00D115D1"/>
    <w:rsid w:val="00D206C1"/>
    <w:rsid w:val="00D25D7B"/>
    <w:rsid w:val="00D278A1"/>
    <w:rsid w:val="00D35F7A"/>
    <w:rsid w:val="00D3740A"/>
    <w:rsid w:val="00D43096"/>
    <w:rsid w:val="00D43959"/>
    <w:rsid w:val="00D47A73"/>
    <w:rsid w:val="00D61AC7"/>
    <w:rsid w:val="00D629D8"/>
    <w:rsid w:val="00D868DD"/>
    <w:rsid w:val="00D87ADD"/>
    <w:rsid w:val="00D87E8E"/>
    <w:rsid w:val="00D9058D"/>
    <w:rsid w:val="00DA6670"/>
    <w:rsid w:val="00DB076C"/>
    <w:rsid w:val="00DB72E4"/>
    <w:rsid w:val="00DC03E0"/>
    <w:rsid w:val="00DC1C35"/>
    <w:rsid w:val="00DC2295"/>
    <w:rsid w:val="00DC3CE5"/>
    <w:rsid w:val="00DD5366"/>
    <w:rsid w:val="00DD6B07"/>
    <w:rsid w:val="00DE03A9"/>
    <w:rsid w:val="00DF2FE8"/>
    <w:rsid w:val="00DF5163"/>
    <w:rsid w:val="00E03734"/>
    <w:rsid w:val="00E40FC6"/>
    <w:rsid w:val="00E41422"/>
    <w:rsid w:val="00E42568"/>
    <w:rsid w:val="00E513A3"/>
    <w:rsid w:val="00E57F92"/>
    <w:rsid w:val="00E61987"/>
    <w:rsid w:val="00E63682"/>
    <w:rsid w:val="00E6397E"/>
    <w:rsid w:val="00E650C2"/>
    <w:rsid w:val="00E758CF"/>
    <w:rsid w:val="00E83DAA"/>
    <w:rsid w:val="00E83E84"/>
    <w:rsid w:val="00E905CB"/>
    <w:rsid w:val="00E91622"/>
    <w:rsid w:val="00EA39CE"/>
    <w:rsid w:val="00EA4C51"/>
    <w:rsid w:val="00EA6E88"/>
    <w:rsid w:val="00EB4F9F"/>
    <w:rsid w:val="00EC1056"/>
    <w:rsid w:val="00ED1F31"/>
    <w:rsid w:val="00EE25F7"/>
    <w:rsid w:val="00EF3A7B"/>
    <w:rsid w:val="00EF43D3"/>
    <w:rsid w:val="00EF48A6"/>
    <w:rsid w:val="00EF4E00"/>
    <w:rsid w:val="00F06A25"/>
    <w:rsid w:val="00F24484"/>
    <w:rsid w:val="00F326E4"/>
    <w:rsid w:val="00F42CC8"/>
    <w:rsid w:val="00F54190"/>
    <w:rsid w:val="00F55D45"/>
    <w:rsid w:val="00F6792C"/>
    <w:rsid w:val="00F7271C"/>
    <w:rsid w:val="00F81563"/>
    <w:rsid w:val="00F8402A"/>
    <w:rsid w:val="00F908EA"/>
    <w:rsid w:val="00F90B85"/>
    <w:rsid w:val="00F92100"/>
    <w:rsid w:val="00FA00F9"/>
    <w:rsid w:val="00FA3C3D"/>
    <w:rsid w:val="00FA609D"/>
    <w:rsid w:val="00FB3539"/>
    <w:rsid w:val="00FB62FD"/>
    <w:rsid w:val="00FC3CFF"/>
    <w:rsid w:val="00FC4C45"/>
    <w:rsid w:val="00FC531D"/>
    <w:rsid w:val="00FD11EE"/>
    <w:rsid w:val="00FD4719"/>
    <w:rsid w:val="00FD4ADD"/>
    <w:rsid w:val="00FD63FC"/>
    <w:rsid w:val="00FE2E58"/>
    <w:rsid w:val="00FF4A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64364"/>
  <w15:docId w15:val="{4E2DE1B0-F31A-431B-B614-1B5C950B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cs-CZ"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uiPriority w:val="9"/>
    <w:qFormat/>
    <w:pPr>
      <w:keepNext/>
      <w:keepLines/>
      <w:numPr>
        <w:numId w:val="25"/>
      </w:numPr>
      <w:spacing w:before="240"/>
      <w:outlineLvl w:val="0"/>
    </w:pPr>
    <w:rPr>
      <w:rFonts w:ascii="Calibri Light" w:eastAsia="Yu Gothic Light" w:hAnsi="Calibri Light"/>
      <w:color w:val="2F5496"/>
      <w:sz w:val="32"/>
      <w:szCs w:val="32"/>
    </w:rPr>
  </w:style>
  <w:style w:type="paragraph" w:styleId="Nadpis2">
    <w:name w:val="heading 2"/>
    <w:basedOn w:val="Normln"/>
    <w:next w:val="Normln"/>
    <w:link w:val="Nadpis2Char"/>
    <w:uiPriority w:val="9"/>
    <w:unhideWhenUsed/>
    <w:qFormat/>
    <w:rsid w:val="00245360"/>
    <w:pPr>
      <w:keepNext/>
      <w:keepLines/>
      <w:numPr>
        <w:ilvl w:val="1"/>
        <w:numId w:val="25"/>
      </w:numPr>
      <w:spacing w:before="40"/>
      <w:outlineLvl w:val="1"/>
    </w:pPr>
    <w:rPr>
      <w:rFonts w:asciiTheme="majorHAnsi" w:eastAsiaTheme="majorEastAsia" w:hAnsiTheme="majorHAnsi" w:cstheme="majorBidi"/>
      <w:color w:val="0F4761" w:themeColor="accent1" w:themeShade="BF"/>
      <w:sz w:val="26"/>
      <w:szCs w:val="26"/>
    </w:rPr>
  </w:style>
  <w:style w:type="paragraph" w:styleId="Nadpis3">
    <w:name w:val="heading 3"/>
    <w:basedOn w:val="Normln"/>
    <w:next w:val="Normln"/>
    <w:link w:val="Nadpis3Char"/>
    <w:uiPriority w:val="9"/>
    <w:unhideWhenUsed/>
    <w:qFormat/>
    <w:rsid w:val="00245360"/>
    <w:pPr>
      <w:keepNext/>
      <w:keepLines/>
      <w:numPr>
        <w:ilvl w:val="2"/>
        <w:numId w:val="25"/>
      </w:numPr>
      <w:spacing w:before="40"/>
      <w:outlineLvl w:val="2"/>
    </w:pPr>
    <w:rPr>
      <w:rFonts w:asciiTheme="majorHAnsi" w:eastAsiaTheme="majorEastAsia" w:hAnsiTheme="majorHAnsi" w:cstheme="majorBidi"/>
      <w:color w:val="0A2F40" w:themeColor="accent1" w:themeShade="7F"/>
      <w:sz w:val="24"/>
      <w:szCs w:val="24"/>
    </w:rPr>
  </w:style>
  <w:style w:type="paragraph" w:styleId="Nadpis4">
    <w:name w:val="heading 4"/>
    <w:basedOn w:val="Normln"/>
    <w:next w:val="Normln"/>
    <w:link w:val="Nadpis4Char"/>
    <w:uiPriority w:val="9"/>
    <w:unhideWhenUsed/>
    <w:qFormat/>
    <w:rsid w:val="00245360"/>
    <w:pPr>
      <w:keepNext/>
      <w:keepLines/>
      <w:numPr>
        <w:ilvl w:val="3"/>
        <w:numId w:val="25"/>
      </w:numPr>
      <w:suppressAutoHyphens w:val="0"/>
      <w:autoSpaceDN/>
      <w:spacing w:before="40" w:line="386" w:lineRule="auto"/>
      <w:ind w:right="4"/>
      <w:jc w:val="both"/>
      <w:textAlignment w:val="auto"/>
      <w:outlineLvl w:val="3"/>
    </w:pPr>
    <w:rPr>
      <w:rFonts w:asciiTheme="majorHAnsi" w:eastAsiaTheme="majorEastAsia" w:hAnsiTheme="majorHAnsi" w:cstheme="majorBidi"/>
      <w:i/>
      <w:iCs/>
      <w:color w:val="0F4761" w:themeColor="accent1" w:themeShade="BF"/>
      <w:sz w:val="24"/>
      <w:szCs w:val="22"/>
    </w:rPr>
  </w:style>
  <w:style w:type="paragraph" w:styleId="Nadpis5">
    <w:name w:val="heading 5"/>
    <w:basedOn w:val="Normln"/>
    <w:next w:val="Normln"/>
    <w:link w:val="Nadpis5Char"/>
    <w:uiPriority w:val="9"/>
    <w:unhideWhenUsed/>
    <w:qFormat/>
    <w:rsid w:val="00245360"/>
    <w:pPr>
      <w:keepNext/>
      <w:keepLines/>
      <w:numPr>
        <w:ilvl w:val="4"/>
        <w:numId w:val="25"/>
      </w:numPr>
      <w:suppressAutoHyphens w:val="0"/>
      <w:autoSpaceDN/>
      <w:spacing w:before="40" w:line="386" w:lineRule="auto"/>
      <w:ind w:right="4"/>
      <w:jc w:val="both"/>
      <w:textAlignment w:val="auto"/>
      <w:outlineLvl w:val="4"/>
    </w:pPr>
    <w:rPr>
      <w:rFonts w:asciiTheme="majorHAnsi" w:eastAsiaTheme="majorEastAsia" w:hAnsiTheme="majorHAnsi" w:cstheme="majorBidi"/>
      <w:color w:val="0F4761" w:themeColor="accent1" w:themeShade="BF"/>
      <w:sz w:val="24"/>
      <w:szCs w:val="22"/>
    </w:rPr>
  </w:style>
  <w:style w:type="paragraph" w:styleId="Nadpis6">
    <w:name w:val="heading 6"/>
    <w:basedOn w:val="Normln"/>
    <w:next w:val="Normln"/>
    <w:link w:val="Nadpis6Char"/>
    <w:uiPriority w:val="9"/>
    <w:semiHidden/>
    <w:unhideWhenUsed/>
    <w:qFormat/>
    <w:rsid w:val="00245360"/>
    <w:pPr>
      <w:keepNext/>
      <w:keepLines/>
      <w:numPr>
        <w:ilvl w:val="5"/>
        <w:numId w:val="25"/>
      </w:numPr>
      <w:suppressAutoHyphens w:val="0"/>
      <w:autoSpaceDN/>
      <w:spacing w:before="40" w:line="386" w:lineRule="auto"/>
      <w:ind w:right="4"/>
      <w:jc w:val="both"/>
      <w:textAlignment w:val="auto"/>
      <w:outlineLvl w:val="5"/>
    </w:pPr>
    <w:rPr>
      <w:rFonts w:asciiTheme="majorHAnsi" w:eastAsiaTheme="majorEastAsia" w:hAnsiTheme="majorHAnsi" w:cstheme="majorBidi"/>
      <w:color w:val="0A2F40" w:themeColor="accent1" w:themeShade="7F"/>
      <w:sz w:val="24"/>
      <w:szCs w:val="22"/>
    </w:rPr>
  </w:style>
  <w:style w:type="paragraph" w:styleId="Nadpis7">
    <w:name w:val="heading 7"/>
    <w:basedOn w:val="Normln"/>
    <w:next w:val="Normln"/>
    <w:link w:val="Nadpis7Char"/>
    <w:uiPriority w:val="9"/>
    <w:semiHidden/>
    <w:unhideWhenUsed/>
    <w:qFormat/>
    <w:rsid w:val="00245360"/>
    <w:pPr>
      <w:keepNext/>
      <w:keepLines/>
      <w:numPr>
        <w:ilvl w:val="6"/>
        <w:numId w:val="25"/>
      </w:numPr>
      <w:suppressAutoHyphens w:val="0"/>
      <w:autoSpaceDN/>
      <w:spacing w:before="40" w:line="386" w:lineRule="auto"/>
      <w:ind w:right="4"/>
      <w:jc w:val="both"/>
      <w:textAlignment w:val="auto"/>
      <w:outlineLvl w:val="6"/>
    </w:pPr>
    <w:rPr>
      <w:rFonts w:asciiTheme="majorHAnsi" w:eastAsiaTheme="majorEastAsia" w:hAnsiTheme="majorHAnsi" w:cstheme="majorBidi"/>
      <w:i/>
      <w:iCs/>
      <w:color w:val="0A2F40" w:themeColor="accent1" w:themeShade="7F"/>
      <w:sz w:val="24"/>
      <w:szCs w:val="22"/>
    </w:rPr>
  </w:style>
  <w:style w:type="paragraph" w:styleId="Nadpis8">
    <w:name w:val="heading 8"/>
    <w:basedOn w:val="Normln"/>
    <w:next w:val="Normln"/>
    <w:link w:val="Nadpis8Char"/>
    <w:uiPriority w:val="9"/>
    <w:semiHidden/>
    <w:unhideWhenUsed/>
    <w:qFormat/>
    <w:rsid w:val="00245360"/>
    <w:pPr>
      <w:keepNext/>
      <w:keepLines/>
      <w:numPr>
        <w:ilvl w:val="7"/>
        <w:numId w:val="25"/>
      </w:numPr>
      <w:suppressAutoHyphens w:val="0"/>
      <w:autoSpaceDN/>
      <w:spacing w:before="40" w:line="386" w:lineRule="auto"/>
      <w:ind w:right="4"/>
      <w:jc w:val="both"/>
      <w:textAlignment w:val="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uiPriority w:val="9"/>
    <w:qFormat/>
    <w:pPr>
      <w:numPr>
        <w:ilvl w:val="8"/>
        <w:numId w:val="25"/>
      </w:numPr>
      <w:spacing w:before="240" w:after="60"/>
      <w:jc w:val="both"/>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uiPriority w:val="9"/>
    <w:rPr>
      <w:rFonts w:ascii="Cambria" w:eastAsia="Times New Roman" w:hAnsi="Cambria" w:cs="Times New Roman"/>
      <w:lang w:eastAsia="cs-CZ"/>
    </w:rPr>
  </w:style>
  <w:style w:type="paragraph" w:styleId="Zkladntext">
    <w:name w:val="Body Text"/>
    <w:basedOn w:val="Normln"/>
    <w:pPr>
      <w:jc w:val="both"/>
    </w:pPr>
    <w:rPr>
      <w:sz w:val="24"/>
    </w:rPr>
  </w:style>
  <w:style w:type="character" w:customStyle="1" w:styleId="ZkladntextChar">
    <w:name w:val="Základní text Char"/>
    <w:basedOn w:val="Standardnpsmoodstavce"/>
    <w:rPr>
      <w:rFonts w:ascii="Times New Roman" w:eastAsia="Times New Roman" w:hAnsi="Times New Roman" w:cs="Times New Roman"/>
      <w:sz w:val="24"/>
      <w:szCs w:val="20"/>
    </w:rPr>
  </w:style>
  <w:style w:type="paragraph" w:styleId="Nzev">
    <w:name w:val="Title"/>
    <w:basedOn w:val="Normln"/>
    <w:uiPriority w:val="10"/>
    <w:qFormat/>
    <w:pPr>
      <w:jc w:val="center"/>
    </w:pPr>
    <w:rPr>
      <w:b/>
      <w:bCs/>
      <w:sz w:val="28"/>
    </w:rPr>
  </w:style>
  <w:style w:type="character" w:customStyle="1" w:styleId="NzevChar">
    <w:name w:val="Název Char"/>
    <w:basedOn w:val="Standardnpsmoodstavce"/>
    <w:rPr>
      <w:rFonts w:ascii="Times New Roman" w:eastAsia="Times New Roman" w:hAnsi="Times New Roman" w:cs="Times New Roman"/>
      <w:b/>
      <w:bCs/>
      <w:sz w:val="28"/>
      <w:szCs w:val="20"/>
      <w:lang w:eastAsia="cs-CZ"/>
    </w:rPr>
  </w:style>
  <w:style w:type="paragraph" w:styleId="Zhlav">
    <w:name w:val="header"/>
    <w:basedOn w:val="Normln"/>
    <w:uiPriority w:val="99"/>
    <w:pPr>
      <w:tabs>
        <w:tab w:val="center" w:pos="4536"/>
        <w:tab w:val="right" w:pos="9072"/>
      </w:tabs>
    </w:pPr>
  </w:style>
  <w:style w:type="character" w:customStyle="1" w:styleId="ZhlavChar">
    <w:name w:val="Záhlaví Char"/>
    <w:basedOn w:val="Standardnpsmoodstavce"/>
    <w:uiPriority w:val="99"/>
    <w:rPr>
      <w:rFonts w:ascii="Times New Roman" w:eastAsia="Times New Roman" w:hAnsi="Times New Roman" w:cs="Times New Roman"/>
      <w:sz w:val="20"/>
      <w:szCs w:val="20"/>
      <w:lang w:eastAsia="cs-CZ"/>
    </w:r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rFonts w:ascii="Times New Roman" w:eastAsia="Times New Roman" w:hAnsi="Times New Roman" w:cs="Times New Roman"/>
      <w:sz w:val="20"/>
      <w:szCs w:val="20"/>
      <w:lang w:eastAsia="cs-CZ"/>
    </w:rPr>
  </w:style>
  <w:style w:type="paragraph" w:customStyle="1" w:styleId="BCHlavnitext">
    <w:name w:val="BC_Hlavni_text"/>
    <w:basedOn w:val="Normln"/>
    <w:pPr>
      <w:spacing w:line="360" w:lineRule="auto"/>
      <w:jc w:val="both"/>
    </w:pPr>
    <w:rPr>
      <w:sz w:val="24"/>
    </w:rPr>
  </w:style>
  <w:style w:type="paragraph" w:customStyle="1" w:styleId="BCpoznamkapodcarou">
    <w:name w:val="BC_poznamka_pod_carou"/>
    <w:basedOn w:val="BCHlavnitext"/>
    <w:pPr>
      <w:spacing w:line="240" w:lineRule="auto"/>
    </w:pPr>
    <w:rPr>
      <w:sz w:val="20"/>
    </w:rPr>
  </w:style>
  <w:style w:type="character" w:customStyle="1" w:styleId="BCHlavnitextChar">
    <w:name w:val="BC_Hlavni_text Char"/>
    <w:basedOn w:val="Standardnpsmoodstavce"/>
    <w:rPr>
      <w:rFonts w:ascii="Times New Roman" w:eastAsia="Times New Roman" w:hAnsi="Times New Roman" w:cs="Times New Roman"/>
      <w:sz w:val="24"/>
      <w:szCs w:val="20"/>
      <w:lang w:eastAsia="cs-CZ"/>
    </w:rPr>
  </w:style>
  <w:style w:type="paragraph" w:customStyle="1" w:styleId="BCNadpis1">
    <w:name w:val="BC_Nadpis1"/>
    <w:basedOn w:val="BCHlavnitext"/>
    <w:next w:val="BCHlavnitext"/>
    <w:pPr>
      <w:pageBreakBefore/>
    </w:pPr>
    <w:rPr>
      <w:b/>
      <w:caps/>
      <w:sz w:val="32"/>
    </w:rPr>
  </w:style>
  <w:style w:type="character" w:customStyle="1" w:styleId="BCpoznamkapodcarouChar">
    <w:name w:val="BC_poznamka_pod_carou Char"/>
    <w:basedOn w:val="BCHlavnitextChar"/>
    <w:rPr>
      <w:rFonts w:ascii="Times New Roman" w:eastAsia="Times New Roman" w:hAnsi="Times New Roman" w:cs="Times New Roman"/>
      <w:sz w:val="20"/>
      <w:szCs w:val="20"/>
      <w:lang w:eastAsia="cs-CZ"/>
    </w:rPr>
  </w:style>
  <w:style w:type="paragraph" w:customStyle="1" w:styleId="BCNadpis2">
    <w:name w:val="BC_Nadpis2"/>
    <w:basedOn w:val="BCNadpis1"/>
    <w:next w:val="BCHlavnitext"/>
    <w:pPr>
      <w:pageBreakBefore w:val="0"/>
    </w:pPr>
    <w:rPr>
      <w:sz w:val="28"/>
    </w:rPr>
  </w:style>
  <w:style w:type="character" w:customStyle="1" w:styleId="BCNadpis1Char">
    <w:name w:val="BC_Nadpis1 Char"/>
    <w:basedOn w:val="BCHlavnitextChar"/>
    <w:rPr>
      <w:rFonts w:ascii="Times New Roman" w:eastAsia="Times New Roman" w:hAnsi="Times New Roman" w:cs="Times New Roman"/>
      <w:b/>
      <w:caps/>
      <w:sz w:val="32"/>
      <w:szCs w:val="20"/>
      <w:lang w:eastAsia="cs-CZ"/>
    </w:rPr>
  </w:style>
  <w:style w:type="paragraph" w:customStyle="1" w:styleId="BCNadpis3">
    <w:name w:val="BC_Nadpis3"/>
    <w:basedOn w:val="BCNadpis2"/>
    <w:next w:val="BCHlavnitext"/>
    <w:rPr>
      <w:sz w:val="24"/>
    </w:rPr>
  </w:style>
  <w:style w:type="character" w:customStyle="1" w:styleId="BCNadpis2Char">
    <w:name w:val="BC_Nadpis2 Char"/>
    <w:basedOn w:val="BCNadpis1Char"/>
    <w:rPr>
      <w:rFonts w:ascii="Times New Roman" w:eastAsia="Times New Roman" w:hAnsi="Times New Roman" w:cs="Times New Roman"/>
      <w:b/>
      <w:caps/>
      <w:sz w:val="28"/>
      <w:szCs w:val="20"/>
      <w:lang w:eastAsia="cs-CZ"/>
    </w:rPr>
  </w:style>
  <w:style w:type="paragraph" w:styleId="Normlnweb">
    <w:name w:val="Normal (Web)"/>
    <w:basedOn w:val="Normln"/>
    <w:pPr>
      <w:spacing w:before="100" w:after="100"/>
    </w:pPr>
    <w:rPr>
      <w:sz w:val="24"/>
      <w:szCs w:val="24"/>
    </w:rPr>
  </w:style>
  <w:style w:type="character" w:customStyle="1" w:styleId="BCNadpis3Char">
    <w:name w:val="BC_Nadpis3 Char"/>
    <w:basedOn w:val="BCNadpis2Char"/>
    <w:rPr>
      <w:rFonts w:ascii="Times New Roman" w:eastAsia="Times New Roman" w:hAnsi="Times New Roman" w:cs="Times New Roman"/>
      <w:b/>
      <w:caps/>
      <w:sz w:val="24"/>
      <w:szCs w:val="20"/>
      <w:lang w:eastAsia="cs-CZ"/>
    </w:rPr>
  </w:style>
  <w:style w:type="character" w:customStyle="1" w:styleId="Nadpis1Char">
    <w:name w:val="Nadpis 1 Char"/>
    <w:basedOn w:val="Standardnpsmoodstavce"/>
    <w:uiPriority w:val="9"/>
    <w:rPr>
      <w:rFonts w:ascii="Calibri Light" w:eastAsia="Yu Gothic Light" w:hAnsi="Calibri Light" w:cs="Times New Roman"/>
      <w:color w:val="2F5496"/>
      <w:sz w:val="32"/>
      <w:szCs w:val="32"/>
      <w:lang w:eastAsia="cs-CZ"/>
    </w:rPr>
  </w:style>
  <w:style w:type="paragraph" w:styleId="Obsah1">
    <w:name w:val="toc 1"/>
    <w:basedOn w:val="BCHlavnitext"/>
    <w:next w:val="BCHlavnitext"/>
    <w:autoRedefine/>
    <w:uiPriority w:val="39"/>
    <w:pPr>
      <w:tabs>
        <w:tab w:val="left" w:pos="660"/>
        <w:tab w:val="right" w:leader="dot" w:pos="9061"/>
      </w:tabs>
    </w:pPr>
    <w:rPr>
      <w:b/>
      <w:caps/>
    </w:rPr>
  </w:style>
  <w:style w:type="paragraph" w:styleId="Obsah2">
    <w:name w:val="toc 2"/>
    <w:basedOn w:val="Normln"/>
    <w:next w:val="Normln"/>
    <w:autoRedefine/>
    <w:uiPriority w:val="39"/>
    <w:pPr>
      <w:tabs>
        <w:tab w:val="left" w:pos="880"/>
        <w:tab w:val="right" w:leader="dot" w:pos="9061"/>
      </w:tabs>
      <w:spacing w:after="100"/>
      <w:ind w:left="200"/>
    </w:pPr>
    <w:rPr>
      <w:sz w:val="24"/>
    </w:rPr>
  </w:style>
  <w:style w:type="paragraph" w:styleId="Obsah3">
    <w:name w:val="toc 3"/>
    <w:basedOn w:val="Normln"/>
    <w:next w:val="Normln"/>
    <w:autoRedefine/>
    <w:uiPriority w:val="39"/>
    <w:pPr>
      <w:spacing w:after="100"/>
      <w:ind w:left="400"/>
    </w:pPr>
    <w:rPr>
      <w:sz w:val="24"/>
    </w:rPr>
  </w:style>
  <w:style w:type="character" w:styleId="Hypertextovodkaz">
    <w:name w:val="Hyperlink"/>
    <w:basedOn w:val="Standardnpsmoodstavce"/>
    <w:uiPriority w:val="99"/>
    <w:rPr>
      <w:color w:val="0563C1"/>
      <w:u w:val="single"/>
    </w:rPr>
  </w:style>
  <w:style w:type="paragraph" w:styleId="Nadpisobsahu">
    <w:name w:val="TOC Heading"/>
    <w:basedOn w:val="Nadpis1"/>
    <w:next w:val="Normln"/>
    <w:uiPriority w:val="39"/>
    <w:qFormat/>
    <w:pPr>
      <w:spacing w:line="251" w:lineRule="auto"/>
    </w:pPr>
  </w:style>
  <w:style w:type="paragraph" w:styleId="Titulek">
    <w:name w:val="caption"/>
    <w:basedOn w:val="Normln"/>
    <w:next w:val="Normln"/>
    <w:pPr>
      <w:spacing w:line="360" w:lineRule="auto"/>
    </w:pPr>
    <w:rPr>
      <w:i/>
      <w:iCs/>
      <w:color w:val="000000"/>
      <w:sz w:val="24"/>
      <w:szCs w:val="18"/>
    </w:rPr>
  </w:style>
  <w:style w:type="paragraph" w:styleId="Seznamobrzk">
    <w:name w:val="table of figures"/>
    <w:basedOn w:val="Normln"/>
    <w:next w:val="Normln"/>
    <w:pPr>
      <w:spacing w:line="360" w:lineRule="auto"/>
    </w:pPr>
    <w:rPr>
      <w:sz w:val="24"/>
    </w:rPr>
  </w:style>
  <w:style w:type="numbering" w:customStyle="1" w:styleId="Styl1">
    <w:name w:val="Styl1"/>
    <w:basedOn w:val="Bezseznamu"/>
    <w:pPr>
      <w:numPr>
        <w:numId w:val="1"/>
      </w:numPr>
    </w:pPr>
  </w:style>
  <w:style w:type="table" w:customStyle="1" w:styleId="TableGrid">
    <w:name w:val="TableGrid"/>
    <w:rsid w:val="004A4EE9"/>
    <w:pPr>
      <w:autoSpaceDN/>
      <w:spacing w:after="0" w:line="240" w:lineRule="auto"/>
      <w:textAlignment w:val="auto"/>
    </w:pPr>
    <w:rPr>
      <w:rFonts w:asciiTheme="minorHAnsi" w:eastAsiaTheme="minorEastAsia" w:hAnsiTheme="minorHAnsi" w:cstheme="minorBidi"/>
      <w:lang w:eastAsia="cs-CZ"/>
    </w:rPr>
    <w:tblPr>
      <w:tblCellMar>
        <w:top w:w="0" w:type="dxa"/>
        <w:left w:w="0" w:type="dxa"/>
        <w:bottom w:w="0" w:type="dxa"/>
        <w:right w:w="0" w:type="dxa"/>
      </w:tblCellMar>
    </w:tblPr>
  </w:style>
  <w:style w:type="character" w:customStyle="1" w:styleId="Nadpis2Char">
    <w:name w:val="Nadpis 2 Char"/>
    <w:basedOn w:val="Standardnpsmoodstavce"/>
    <w:link w:val="Nadpis2"/>
    <w:rsid w:val="00245360"/>
    <w:rPr>
      <w:rFonts w:asciiTheme="majorHAnsi" w:eastAsiaTheme="majorEastAsia" w:hAnsiTheme="majorHAnsi" w:cstheme="majorBidi"/>
      <w:color w:val="0F4761" w:themeColor="accent1" w:themeShade="BF"/>
      <w:sz w:val="26"/>
      <w:szCs w:val="26"/>
      <w:lang w:eastAsia="cs-CZ"/>
    </w:rPr>
  </w:style>
  <w:style w:type="character" w:customStyle="1" w:styleId="Nadpis3Char">
    <w:name w:val="Nadpis 3 Char"/>
    <w:basedOn w:val="Standardnpsmoodstavce"/>
    <w:link w:val="Nadpis3"/>
    <w:rsid w:val="00245360"/>
    <w:rPr>
      <w:rFonts w:asciiTheme="majorHAnsi" w:eastAsiaTheme="majorEastAsia" w:hAnsiTheme="majorHAnsi" w:cstheme="majorBidi"/>
      <w:color w:val="0A2F40" w:themeColor="accent1" w:themeShade="7F"/>
      <w:sz w:val="24"/>
      <w:szCs w:val="24"/>
      <w:lang w:eastAsia="cs-CZ"/>
    </w:rPr>
  </w:style>
  <w:style w:type="character" w:customStyle="1" w:styleId="Nadpis4Char">
    <w:name w:val="Nadpis 4 Char"/>
    <w:basedOn w:val="Standardnpsmoodstavce"/>
    <w:link w:val="Nadpis4"/>
    <w:uiPriority w:val="9"/>
    <w:rsid w:val="00245360"/>
    <w:rPr>
      <w:rFonts w:asciiTheme="majorHAnsi" w:eastAsiaTheme="majorEastAsia" w:hAnsiTheme="majorHAnsi" w:cstheme="majorBidi"/>
      <w:i/>
      <w:iCs/>
      <w:color w:val="0F4761" w:themeColor="accent1" w:themeShade="BF"/>
      <w:sz w:val="24"/>
      <w:lang w:eastAsia="cs-CZ"/>
    </w:rPr>
  </w:style>
  <w:style w:type="character" w:customStyle="1" w:styleId="Nadpis5Char">
    <w:name w:val="Nadpis 5 Char"/>
    <w:basedOn w:val="Standardnpsmoodstavce"/>
    <w:link w:val="Nadpis5"/>
    <w:uiPriority w:val="9"/>
    <w:rsid w:val="00245360"/>
    <w:rPr>
      <w:rFonts w:asciiTheme="majorHAnsi" w:eastAsiaTheme="majorEastAsia" w:hAnsiTheme="majorHAnsi" w:cstheme="majorBidi"/>
      <w:color w:val="0F4761" w:themeColor="accent1" w:themeShade="BF"/>
      <w:sz w:val="24"/>
      <w:lang w:eastAsia="cs-CZ"/>
    </w:rPr>
  </w:style>
  <w:style w:type="character" w:customStyle="1" w:styleId="Nadpis6Char">
    <w:name w:val="Nadpis 6 Char"/>
    <w:basedOn w:val="Standardnpsmoodstavce"/>
    <w:link w:val="Nadpis6"/>
    <w:uiPriority w:val="9"/>
    <w:semiHidden/>
    <w:rsid w:val="00245360"/>
    <w:rPr>
      <w:rFonts w:asciiTheme="majorHAnsi" w:eastAsiaTheme="majorEastAsia" w:hAnsiTheme="majorHAnsi" w:cstheme="majorBidi"/>
      <w:color w:val="0A2F40" w:themeColor="accent1" w:themeShade="7F"/>
      <w:sz w:val="24"/>
      <w:lang w:eastAsia="cs-CZ"/>
    </w:rPr>
  </w:style>
  <w:style w:type="character" w:customStyle="1" w:styleId="Nadpis7Char">
    <w:name w:val="Nadpis 7 Char"/>
    <w:basedOn w:val="Standardnpsmoodstavce"/>
    <w:link w:val="Nadpis7"/>
    <w:uiPriority w:val="9"/>
    <w:semiHidden/>
    <w:rsid w:val="00245360"/>
    <w:rPr>
      <w:rFonts w:asciiTheme="majorHAnsi" w:eastAsiaTheme="majorEastAsia" w:hAnsiTheme="majorHAnsi" w:cstheme="majorBidi"/>
      <w:i/>
      <w:iCs/>
      <w:color w:val="0A2F40" w:themeColor="accent1" w:themeShade="7F"/>
      <w:sz w:val="24"/>
      <w:lang w:eastAsia="cs-CZ"/>
    </w:rPr>
  </w:style>
  <w:style w:type="character" w:customStyle="1" w:styleId="Nadpis8Char">
    <w:name w:val="Nadpis 8 Char"/>
    <w:basedOn w:val="Standardnpsmoodstavce"/>
    <w:link w:val="Nadpis8"/>
    <w:uiPriority w:val="9"/>
    <w:semiHidden/>
    <w:rsid w:val="00245360"/>
    <w:rPr>
      <w:rFonts w:asciiTheme="majorHAnsi" w:eastAsiaTheme="majorEastAsia" w:hAnsiTheme="majorHAnsi" w:cstheme="majorBidi"/>
      <w:color w:val="272727" w:themeColor="text1" w:themeTint="D8"/>
      <w:sz w:val="21"/>
      <w:szCs w:val="21"/>
      <w:lang w:eastAsia="cs-CZ"/>
    </w:rPr>
  </w:style>
  <w:style w:type="paragraph" w:styleId="Textbubliny">
    <w:name w:val="Balloon Text"/>
    <w:basedOn w:val="Normln"/>
    <w:link w:val="TextbublinyChar"/>
    <w:uiPriority w:val="99"/>
    <w:semiHidden/>
    <w:unhideWhenUsed/>
    <w:rsid w:val="00245360"/>
    <w:pPr>
      <w:suppressAutoHyphens w:val="0"/>
      <w:autoSpaceDN/>
      <w:ind w:left="10" w:right="4" w:hanging="10"/>
      <w:jc w:val="both"/>
      <w:textAlignment w:val="auto"/>
    </w:pPr>
    <w:rPr>
      <w:rFonts w:ascii="Segoe UI" w:eastAsia="Arial" w:hAnsi="Segoe UI" w:cs="Segoe UI"/>
      <w:color w:val="000000"/>
      <w:sz w:val="18"/>
      <w:szCs w:val="18"/>
    </w:rPr>
  </w:style>
  <w:style w:type="character" w:customStyle="1" w:styleId="TextbublinyChar">
    <w:name w:val="Text bubliny Char"/>
    <w:basedOn w:val="Standardnpsmoodstavce"/>
    <w:link w:val="Textbubliny"/>
    <w:uiPriority w:val="99"/>
    <w:semiHidden/>
    <w:rsid w:val="00245360"/>
    <w:rPr>
      <w:rFonts w:ascii="Segoe UI" w:eastAsia="Arial" w:hAnsi="Segoe UI" w:cs="Segoe UI"/>
      <w:color w:val="000000"/>
      <w:sz w:val="18"/>
      <w:szCs w:val="18"/>
      <w:lang w:eastAsia="cs-CZ"/>
    </w:rPr>
  </w:style>
  <w:style w:type="paragraph" w:styleId="Textpoznpodarou">
    <w:name w:val="footnote text"/>
    <w:basedOn w:val="Normln"/>
    <w:link w:val="TextpoznpodarouChar"/>
    <w:uiPriority w:val="99"/>
    <w:semiHidden/>
    <w:unhideWhenUsed/>
    <w:rsid w:val="00245360"/>
    <w:pPr>
      <w:suppressAutoHyphens w:val="0"/>
      <w:autoSpaceDN/>
      <w:textAlignment w:val="auto"/>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245360"/>
    <w:rPr>
      <w:rFonts w:asciiTheme="minorHAnsi" w:eastAsiaTheme="minorHAnsi" w:hAnsiTheme="minorHAnsi" w:cstheme="minorBidi"/>
      <w:sz w:val="20"/>
      <w:szCs w:val="20"/>
    </w:rPr>
  </w:style>
  <w:style w:type="character" w:styleId="Znakapoznpodarou">
    <w:name w:val="footnote reference"/>
    <w:basedOn w:val="Standardnpsmoodstavce"/>
    <w:uiPriority w:val="99"/>
    <w:semiHidden/>
    <w:unhideWhenUsed/>
    <w:rsid w:val="00245360"/>
    <w:rPr>
      <w:vertAlign w:val="superscript"/>
    </w:rPr>
  </w:style>
  <w:style w:type="paragraph" w:styleId="Odstavecseseznamem">
    <w:name w:val="List Paragraph"/>
    <w:basedOn w:val="Normln"/>
    <w:uiPriority w:val="34"/>
    <w:qFormat/>
    <w:rsid w:val="00245360"/>
    <w:pPr>
      <w:suppressAutoHyphens w:val="0"/>
      <w:autoSpaceDN/>
      <w:spacing w:after="160" w:line="259" w:lineRule="auto"/>
      <w:ind w:left="720"/>
      <w:contextualSpacing/>
      <w:textAlignment w:val="auto"/>
    </w:pPr>
    <w:rPr>
      <w:rFonts w:asciiTheme="minorHAnsi" w:eastAsiaTheme="minorHAnsi" w:hAnsiTheme="minorHAnsi" w:cstheme="minorBidi"/>
      <w:sz w:val="22"/>
      <w:szCs w:val="22"/>
      <w:lang w:eastAsia="en-US"/>
    </w:rPr>
  </w:style>
  <w:style w:type="character" w:styleId="Odkaznakoment">
    <w:name w:val="annotation reference"/>
    <w:basedOn w:val="Standardnpsmoodstavce"/>
    <w:uiPriority w:val="99"/>
    <w:semiHidden/>
    <w:unhideWhenUsed/>
    <w:rsid w:val="00245360"/>
    <w:rPr>
      <w:sz w:val="16"/>
      <w:szCs w:val="16"/>
    </w:rPr>
  </w:style>
  <w:style w:type="paragraph" w:styleId="Textkomente">
    <w:name w:val="annotation text"/>
    <w:basedOn w:val="Normln"/>
    <w:link w:val="TextkomenteChar"/>
    <w:uiPriority w:val="99"/>
    <w:semiHidden/>
    <w:unhideWhenUsed/>
    <w:rsid w:val="00245360"/>
    <w:pPr>
      <w:suppressAutoHyphens w:val="0"/>
      <w:autoSpaceDN/>
      <w:spacing w:after="160"/>
      <w:textAlignment w:val="auto"/>
    </w:pPr>
    <w:rPr>
      <w:rFonts w:asciiTheme="minorHAnsi" w:eastAsiaTheme="minorHAnsi" w:hAnsiTheme="minorHAnsi" w:cstheme="minorBidi"/>
      <w:lang w:eastAsia="en-US"/>
    </w:rPr>
  </w:style>
  <w:style w:type="character" w:customStyle="1" w:styleId="TextkomenteChar">
    <w:name w:val="Text komentáře Char"/>
    <w:basedOn w:val="Standardnpsmoodstavce"/>
    <w:link w:val="Textkomente"/>
    <w:uiPriority w:val="99"/>
    <w:semiHidden/>
    <w:rsid w:val="00245360"/>
    <w:rPr>
      <w:rFonts w:asciiTheme="minorHAnsi" w:eastAsiaTheme="minorHAnsi" w:hAnsiTheme="minorHAnsi" w:cstheme="minorBidi"/>
      <w:sz w:val="20"/>
      <w:szCs w:val="20"/>
    </w:rPr>
  </w:style>
  <w:style w:type="character" w:customStyle="1" w:styleId="value">
    <w:name w:val="value"/>
    <w:basedOn w:val="Standardnpsmoodstavce"/>
    <w:rsid w:val="00245360"/>
  </w:style>
  <w:style w:type="character" w:customStyle="1" w:styleId="unit">
    <w:name w:val="unit"/>
    <w:basedOn w:val="Standardnpsmoodstavce"/>
    <w:rsid w:val="00245360"/>
  </w:style>
  <w:style w:type="paragraph" w:customStyle="1" w:styleId="doc-ti">
    <w:name w:val="doc-ti"/>
    <w:basedOn w:val="Normln"/>
    <w:rsid w:val="00245360"/>
    <w:pPr>
      <w:suppressAutoHyphens w:val="0"/>
      <w:autoSpaceDN/>
      <w:spacing w:before="100" w:beforeAutospacing="1" w:after="100" w:afterAutospacing="1"/>
      <w:textAlignment w:val="auto"/>
    </w:pPr>
    <w:rPr>
      <w:sz w:val="24"/>
      <w:szCs w:val="24"/>
    </w:rPr>
  </w:style>
  <w:style w:type="character" w:styleId="Nevyeenzmnka">
    <w:name w:val="Unresolved Mention"/>
    <w:basedOn w:val="Standardnpsmoodstavce"/>
    <w:uiPriority w:val="99"/>
    <w:semiHidden/>
    <w:unhideWhenUsed/>
    <w:rsid w:val="00245360"/>
    <w:rPr>
      <w:color w:val="605E5C"/>
      <w:shd w:val="clear" w:color="auto" w:fill="E1DFDD"/>
    </w:rPr>
  </w:style>
  <w:style w:type="paragraph" w:styleId="Textvysvtlivek">
    <w:name w:val="endnote text"/>
    <w:basedOn w:val="Normln"/>
    <w:link w:val="TextvysvtlivekChar"/>
    <w:uiPriority w:val="99"/>
    <w:semiHidden/>
    <w:unhideWhenUsed/>
    <w:rsid w:val="00245360"/>
    <w:pPr>
      <w:suppressAutoHyphens w:val="0"/>
      <w:autoSpaceDN/>
      <w:ind w:left="10" w:right="4" w:hanging="10"/>
      <w:jc w:val="both"/>
      <w:textAlignment w:val="auto"/>
    </w:pPr>
    <w:rPr>
      <w:rFonts w:ascii="Arial" w:eastAsia="Arial" w:hAnsi="Arial" w:cs="Arial"/>
      <w:color w:val="000000"/>
    </w:rPr>
  </w:style>
  <w:style w:type="character" w:customStyle="1" w:styleId="TextvysvtlivekChar">
    <w:name w:val="Text vysvětlivek Char"/>
    <w:basedOn w:val="Standardnpsmoodstavce"/>
    <w:link w:val="Textvysvtlivek"/>
    <w:uiPriority w:val="99"/>
    <w:semiHidden/>
    <w:rsid w:val="00245360"/>
    <w:rPr>
      <w:rFonts w:ascii="Arial" w:eastAsia="Arial" w:hAnsi="Arial"/>
      <w:color w:val="000000"/>
      <w:sz w:val="20"/>
      <w:szCs w:val="20"/>
      <w:lang w:eastAsia="cs-CZ"/>
    </w:rPr>
  </w:style>
  <w:style w:type="character" w:styleId="Odkaznavysvtlivky">
    <w:name w:val="endnote reference"/>
    <w:basedOn w:val="Standardnpsmoodstavce"/>
    <w:uiPriority w:val="99"/>
    <w:semiHidden/>
    <w:unhideWhenUsed/>
    <w:rsid w:val="00245360"/>
    <w:rPr>
      <w:vertAlign w:val="superscript"/>
    </w:rPr>
  </w:style>
  <w:style w:type="paragraph" w:styleId="Hlavikaobsahu">
    <w:name w:val="toa heading"/>
    <w:basedOn w:val="Normln"/>
    <w:next w:val="Normln"/>
    <w:uiPriority w:val="99"/>
    <w:semiHidden/>
    <w:unhideWhenUsed/>
    <w:rsid w:val="00245360"/>
    <w:pPr>
      <w:suppressAutoHyphens w:val="0"/>
      <w:autoSpaceDN/>
      <w:spacing w:before="120" w:after="4" w:line="386" w:lineRule="auto"/>
      <w:ind w:left="10" w:right="4" w:hanging="10"/>
      <w:jc w:val="both"/>
      <w:textAlignment w:val="auto"/>
    </w:pPr>
    <w:rPr>
      <w:rFonts w:asciiTheme="majorHAnsi" w:eastAsiaTheme="majorEastAsia" w:hAnsiTheme="majorHAnsi" w:cstheme="majorBidi"/>
      <w:b/>
      <w:bCs/>
      <w:color w:val="000000"/>
      <w:sz w:val="24"/>
      <w:szCs w:val="24"/>
    </w:rPr>
  </w:style>
  <w:style w:type="paragraph" w:styleId="Seznamcitac">
    <w:name w:val="table of authorities"/>
    <w:basedOn w:val="Normln"/>
    <w:next w:val="Normln"/>
    <w:uiPriority w:val="99"/>
    <w:semiHidden/>
    <w:unhideWhenUsed/>
    <w:rsid w:val="00245360"/>
    <w:pPr>
      <w:suppressAutoHyphens w:val="0"/>
      <w:autoSpaceDN/>
      <w:spacing w:line="386" w:lineRule="auto"/>
      <w:ind w:left="240" w:right="4" w:hanging="240"/>
      <w:jc w:val="both"/>
      <w:textAlignment w:val="auto"/>
    </w:pPr>
    <w:rPr>
      <w:rFonts w:ascii="Arial" w:eastAsia="Arial" w:hAnsi="Arial" w:cs="Arial"/>
      <w:color w:val="000000"/>
      <w:sz w:val="24"/>
      <w:szCs w:val="22"/>
    </w:rPr>
  </w:style>
  <w:style w:type="character" w:customStyle="1" w:styleId="title-text">
    <w:name w:val="title-text"/>
    <w:basedOn w:val="Standardnpsmoodstavce"/>
    <w:rsid w:val="00245360"/>
  </w:style>
  <w:style w:type="character" w:styleId="Sledovanodkaz">
    <w:name w:val="FollowedHyperlink"/>
    <w:basedOn w:val="Standardnpsmoodstavce"/>
    <w:uiPriority w:val="99"/>
    <w:semiHidden/>
    <w:unhideWhenUsed/>
    <w:rsid w:val="00245360"/>
    <w:rPr>
      <w:color w:val="96607D" w:themeColor="followedHyperlink"/>
      <w:u w:val="single"/>
    </w:rPr>
  </w:style>
  <w:style w:type="character" w:customStyle="1" w:styleId="authors-list-item">
    <w:name w:val="authors-list-item"/>
    <w:basedOn w:val="Standardnpsmoodstavce"/>
    <w:rsid w:val="00245360"/>
  </w:style>
  <w:style w:type="character" w:customStyle="1" w:styleId="author-sup-separator">
    <w:name w:val="author-sup-separator"/>
    <w:basedOn w:val="Standardnpsmoodstavce"/>
    <w:rsid w:val="00245360"/>
  </w:style>
  <w:style w:type="character" w:styleId="Zdraznn">
    <w:name w:val="Emphasis"/>
    <w:basedOn w:val="Standardnpsmoodstavce"/>
    <w:uiPriority w:val="20"/>
    <w:qFormat/>
    <w:rsid w:val="00A828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76B4EF57-3C51-4C17-9558-E19A6A44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48</Pages>
  <Words>13278</Words>
  <Characters>83656</Characters>
  <Application>Microsoft Office Word</Application>
  <DocSecurity>0</DocSecurity>
  <Lines>1608</Lines>
  <Paragraphs>377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Kacirkova Tereza</dc:creator>
  <dc:description/>
  <cp:lastModifiedBy>Valentova Tereza</cp:lastModifiedBy>
  <cp:revision>288</cp:revision>
  <dcterms:created xsi:type="dcterms:W3CDTF">2024-05-01T22:26:00Z</dcterms:created>
  <dcterms:modified xsi:type="dcterms:W3CDTF">2024-05-03T08:25:00Z</dcterms:modified>
</cp:coreProperties>
</file>