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404" w:rsidRDefault="006F1404" w:rsidP="00F00BBF">
      <w:pPr>
        <w:spacing w:line="360" w:lineRule="auto"/>
        <w:jc w:val="center"/>
        <w:rPr>
          <w:rFonts w:ascii="Garamond" w:hAnsi="Garamond"/>
          <w:b/>
          <w:sz w:val="28"/>
          <w:szCs w:val="28"/>
        </w:rPr>
      </w:pPr>
    </w:p>
    <w:p w:rsidR="00B91FDA" w:rsidRPr="00F00BBF" w:rsidRDefault="001707F7" w:rsidP="00F00BBF">
      <w:pPr>
        <w:spacing w:line="360" w:lineRule="auto"/>
        <w:jc w:val="center"/>
        <w:rPr>
          <w:rFonts w:ascii="Garamond" w:hAnsi="Garamond"/>
          <w:b/>
          <w:sz w:val="28"/>
          <w:szCs w:val="28"/>
        </w:rPr>
      </w:pPr>
      <w:r>
        <w:rPr>
          <w:rFonts w:ascii="Garamond" w:hAnsi="Garamond"/>
          <w:b/>
          <w:sz w:val="28"/>
          <w:szCs w:val="28"/>
        </w:rPr>
        <w:t>Univerzita</w:t>
      </w:r>
      <w:r w:rsidR="00B91FDA" w:rsidRPr="00F00BBF">
        <w:rPr>
          <w:rFonts w:ascii="Garamond" w:hAnsi="Garamond"/>
          <w:b/>
          <w:sz w:val="28"/>
          <w:szCs w:val="28"/>
        </w:rPr>
        <w:t xml:space="preserve"> Palackého</w:t>
      </w:r>
      <w:r w:rsidR="001B6554" w:rsidRPr="00F00BBF">
        <w:rPr>
          <w:rFonts w:ascii="Garamond" w:hAnsi="Garamond"/>
          <w:b/>
          <w:sz w:val="28"/>
          <w:szCs w:val="28"/>
        </w:rPr>
        <w:t xml:space="preserve"> v Olomouci</w:t>
      </w:r>
    </w:p>
    <w:p w:rsidR="00B91FDA" w:rsidRPr="00F00BBF" w:rsidRDefault="001B6554" w:rsidP="00F00BBF">
      <w:pPr>
        <w:spacing w:line="360" w:lineRule="auto"/>
        <w:jc w:val="center"/>
        <w:rPr>
          <w:rFonts w:ascii="Garamond" w:hAnsi="Garamond"/>
          <w:b/>
          <w:sz w:val="28"/>
          <w:szCs w:val="28"/>
        </w:rPr>
      </w:pPr>
      <w:r w:rsidRPr="00F00BBF">
        <w:rPr>
          <w:rFonts w:ascii="Garamond" w:hAnsi="Garamond"/>
          <w:b/>
          <w:sz w:val="28"/>
          <w:szCs w:val="28"/>
        </w:rPr>
        <w:t>Právnická fakulta</w:t>
      </w:r>
    </w:p>
    <w:p w:rsidR="00B91FDA" w:rsidRPr="00F00BBF" w:rsidRDefault="00B91FDA" w:rsidP="00F00BBF">
      <w:pPr>
        <w:spacing w:line="360" w:lineRule="auto"/>
        <w:jc w:val="center"/>
        <w:rPr>
          <w:rFonts w:ascii="Garamond" w:hAnsi="Garamond"/>
        </w:rPr>
      </w:pPr>
    </w:p>
    <w:p w:rsidR="00B91FDA" w:rsidRPr="00F00BBF" w:rsidRDefault="00B91FDA" w:rsidP="00F00BBF">
      <w:pPr>
        <w:spacing w:line="360" w:lineRule="auto"/>
        <w:jc w:val="center"/>
        <w:rPr>
          <w:rFonts w:ascii="Garamond" w:hAnsi="Garamond"/>
        </w:rPr>
      </w:pPr>
    </w:p>
    <w:p w:rsidR="0023696F" w:rsidRPr="00F00BBF" w:rsidRDefault="0023696F" w:rsidP="00F00BBF">
      <w:pPr>
        <w:spacing w:line="360" w:lineRule="auto"/>
        <w:jc w:val="center"/>
        <w:rPr>
          <w:rFonts w:ascii="Garamond" w:hAnsi="Garamond"/>
        </w:rPr>
      </w:pPr>
    </w:p>
    <w:p w:rsidR="0023696F" w:rsidRPr="00F00BBF" w:rsidRDefault="0023696F" w:rsidP="00F00BBF">
      <w:pPr>
        <w:spacing w:line="360" w:lineRule="auto"/>
        <w:jc w:val="center"/>
        <w:rPr>
          <w:rFonts w:ascii="Garamond" w:hAnsi="Garamond"/>
        </w:rPr>
      </w:pPr>
    </w:p>
    <w:p w:rsidR="00B91FDA" w:rsidRPr="00F00BBF" w:rsidRDefault="00B91FDA" w:rsidP="00F00BBF">
      <w:pPr>
        <w:spacing w:line="360" w:lineRule="auto"/>
        <w:jc w:val="center"/>
        <w:rPr>
          <w:rFonts w:ascii="Garamond" w:hAnsi="Garamond"/>
        </w:rPr>
      </w:pPr>
    </w:p>
    <w:p w:rsidR="00B91FDA" w:rsidRPr="00F00BBF" w:rsidRDefault="00B91FDA" w:rsidP="00F00BBF">
      <w:pPr>
        <w:spacing w:line="360" w:lineRule="auto"/>
        <w:jc w:val="center"/>
        <w:rPr>
          <w:rFonts w:ascii="Garamond" w:hAnsi="Garamond"/>
        </w:rPr>
      </w:pPr>
    </w:p>
    <w:p w:rsidR="0023696F" w:rsidRPr="00F00BBF" w:rsidRDefault="0023696F" w:rsidP="00F00BBF">
      <w:pPr>
        <w:spacing w:line="360" w:lineRule="auto"/>
        <w:jc w:val="center"/>
        <w:rPr>
          <w:rFonts w:ascii="Garamond" w:hAnsi="Garamond"/>
        </w:rPr>
      </w:pPr>
    </w:p>
    <w:p w:rsidR="0023696F" w:rsidRPr="00F00BBF" w:rsidRDefault="0023696F" w:rsidP="00F00BBF">
      <w:pPr>
        <w:spacing w:line="360" w:lineRule="auto"/>
        <w:jc w:val="center"/>
        <w:rPr>
          <w:rFonts w:ascii="Garamond" w:hAnsi="Garamond"/>
        </w:rPr>
      </w:pPr>
    </w:p>
    <w:p w:rsidR="0023696F" w:rsidRPr="00F00BBF" w:rsidRDefault="0023696F" w:rsidP="00F00BBF">
      <w:pPr>
        <w:spacing w:line="360" w:lineRule="auto"/>
        <w:jc w:val="center"/>
        <w:rPr>
          <w:rFonts w:ascii="Garamond" w:hAnsi="Garamond"/>
        </w:rPr>
      </w:pPr>
    </w:p>
    <w:p w:rsidR="0023696F" w:rsidRPr="00F00BBF" w:rsidRDefault="0023696F" w:rsidP="00F00BBF">
      <w:pPr>
        <w:spacing w:line="360" w:lineRule="auto"/>
        <w:jc w:val="center"/>
        <w:rPr>
          <w:rFonts w:ascii="Garamond" w:hAnsi="Garamond"/>
          <w:sz w:val="32"/>
          <w:szCs w:val="32"/>
        </w:rPr>
      </w:pPr>
      <w:r w:rsidRPr="00F00BBF">
        <w:rPr>
          <w:rFonts w:ascii="Garamond" w:hAnsi="Garamond"/>
          <w:sz w:val="32"/>
          <w:szCs w:val="32"/>
        </w:rPr>
        <w:t xml:space="preserve">Tomáš </w:t>
      </w:r>
      <w:proofErr w:type="spellStart"/>
      <w:r w:rsidRPr="00F00BBF">
        <w:rPr>
          <w:rFonts w:ascii="Garamond" w:hAnsi="Garamond"/>
          <w:sz w:val="32"/>
          <w:szCs w:val="32"/>
        </w:rPr>
        <w:t>Dumbrovský</w:t>
      </w:r>
      <w:proofErr w:type="spellEnd"/>
    </w:p>
    <w:p w:rsidR="001B6554" w:rsidRPr="00F00BBF" w:rsidRDefault="001B6554" w:rsidP="00F00BBF">
      <w:pPr>
        <w:spacing w:line="360" w:lineRule="auto"/>
        <w:jc w:val="center"/>
        <w:rPr>
          <w:rFonts w:ascii="Garamond" w:hAnsi="Garamond"/>
        </w:rPr>
      </w:pPr>
    </w:p>
    <w:p w:rsidR="00EF5FD6" w:rsidRPr="00F00BBF" w:rsidRDefault="00EF5FD6" w:rsidP="00F00BBF">
      <w:pPr>
        <w:spacing w:line="360" w:lineRule="auto"/>
        <w:jc w:val="center"/>
        <w:rPr>
          <w:rFonts w:ascii="Garamond" w:hAnsi="Garamond"/>
        </w:rPr>
      </w:pPr>
    </w:p>
    <w:p w:rsidR="001B6554" w:rsidRPr="00F00BBF" w:rsidRDefault="001B6554" w:rsidP="00F00BBF">
      <w:pPr>
        <w:spacing w:line="360" w:lineRule="auto"/>
        <w:jc w:val="center"/>
        <w:rPr>
          <w:rFonts w:ascii="Garamond" w:hAnsi="Garamond"/>
          <w:b/>
          <w:sz w:val="36"/>
          <w:szCs w:val="36"/>
        </w:rPr>
      </w:pPr>
      <w:r w:rsidRPr="00F00BBF">
        <w:rPr>
          <w:rFonts w:ascii="Garamond" w:hAnsi="Garamond"/>
          <w:b/>
          <w:sz w:val="36"/>
          <w:szCs w:val="36"/>
        </w:rPr>
        <w:t>Svoboda projevu a její limity při střetu s právem na ochranu osobnosti</w:t>
      </w:r>
    </w:p>
    <w:p w:rsidR="00EF5FD6" w:rsidRPr="00F00BBF" w:rsidRDefault="00EF5FD6" w:rsidP="00F00BBF">
      <w:pPr>
        <w:spacing w:line="360" w:lineRule="auto"/>
        <w:jc w:val="center"/>
        <w:rPr>
          <w:rFonts w:ascii="Garamond" w:hAnsi="Garamond"/>
        </w:rPr>
      </w:pPr>
    </w:p>
    <w:p w:rsidR="001B6554" w:rsidRPr="00F00BBF" w:rsidRDefault="001B6554" w:rsidP="00F00BBF">
      <w:pPr>
        <w:spacing w:line="360" w:lineRule="auto"/>
        <w:jc w:val="center"/>
        <w:rPr>
          <w:rFonts w:ascii="Garamond" w:hAnsi="Garamond"/>
        </w:rPr>
      </w:pPr>
    </w:p>
    <w:p w:rsidR="00B91FDA" w:rsidRPr="00F00BBF" w:rsidRDefault="00610EE4" w:rsidP="00F00BBF">
      <w:pPr>
        <w:spacing w:line="360" w:lineRule="auto"/>
        <w:jc w:val="center"/>
        <w:rPr>
          <w:rFonts w:ascii="Garamond" w:hAnsi="Garamond"/>
          <w:sz w:val="32"/>
          <w:szCs w:val="32"/>
        </w:rPr>
      </w:pPr>
      <w:r w:rsidRPr="00F00BBF">
        <w:rPr>
          <w:rFonts w:ascii="Garamond" w:hAnsi="Garamond"/>
          <w:sz w:val="32"/>
          <w:szCs w:val="32"/>
        </w:rPr>
        <w:t>D</w:t>
      </w:r>
      <w:r w:rsidR="00B91FDA" w:rsidRPr="00F00BBF">
        <w:rPr>
          <w:rFonts w:ascii="Garamond" w:hAnsi="Garamond"/>
          <w:sz w:val="32"/>
          <w:szCs w:val="32"/>
        </w:rPr>
        <w:t>iplomová práce</w:t>
      </w:r>
    </w:p>
    <w:p w:rsidR="00B91FDA" w:rsidRPr="00F00BBF" w:rsidRDefault="00B91FDA" w:rsidP="00F00BBF">
      <w:pPr>
        <w:spacing w:line="360" w:lineRule="auto"/>
        <w:jc w:val="center"/>
        <w:rPr>
          <w:rFonts w:ascii="Garamond" w:hAnsi="Garamond"/>
          <w:b/>
        </w:rPr>
      </w:pPr>
    </w:p>
    <w:p w:rsidR="00B91FDA" w:rsidRPr="00F00BBF" w:rsidRDefault="00B91FDA" w:rsidP="00F00BBF">
      <w:pPr>
        <w:pStyle w:val="Nadpis5"/>
        <w:spacing w:line="360" w:lineRule="auto"/>
        <w:jc w:val="center"/>
        <w:rPr>
          <w:rFonts w:ascii="Garamond" w:hAnsi="Garamond"/>
          <w:sz w:val="24"/>
        </w:rPr>
      </w:pPr>
    </w:p>
    <w:p w:rsidR="001B6554" w:rsidRPr="00F00BBF" w:rsidRDefault="001B6554" w:rsidP="00F00BBF">
      <w:pPr>
        <w:spacing w:line="360" w:lineRule="auto"/>
        <w:jc w:val="center"/>
        <w:rPr>
          <w:rFonts w:ascii="Garamond" w:hAnsi="Garamond"/>
          <w:sz w:val="28"/>
          <w:szCs w:val="28"/>
        </w:rPr>
      </w:pPr>
    </w:p>
    <w:p w:rsidR="00171F89" w:rsidRPr="00F00BBF" w:rsidRDefault="00171F89" w:rsidP="00F00BBF">
      <w:pPr>
        <w:spacing w:line="360" w:lineRule="auto"/>
        <w:jc w:val="center"/>
        <w:rPr>
          <w:rFonts w:ascii="Garamond" w:hAnsi="Garamond"/>
          <w:sz w:val="28"/>
          <w:szCs w:val="28"/>
        </w:rPr>
      </w:pPr>
    </w:p>
    <w:p w:rsidR="00171F89" w:rsidRPr="00F00BBF" w:rsidRDefault="00171F89" w:rsidP="00F00BBF">
      <w:pPr>
        <w:spacing w:line="360" w:lineRule="auto"/>
        <w:jc w:val="center"/>
        <w:rPr>
          <w:rFonts w:ascii="Garamond" w:hAnsi="Garamond"/>
          <w:sz w:val="28"/>
          <w:szCs w:val="28"/>
        </w:rPr>
      </w:pPr>
    </w:p>
    <w:p w:rsidR="00171F89" w:rsidRPr="00F00BBF" w:rsidRDefault="00171F89" w:rsidP="00F00BBF">
      <w:pPr>
        <w:spacing w:line="360" w:lineRule="auto"/>
        <w:jc w:val="center"/>
        <w:rPr>
          <w:rFonts w:ascii="Garamond" w:hAnsi="Garamond"/>
          <w:sz w:val="28"/>
          <w:szCs w:val="28"/>
        </w:rPr>
      </w:pPr>
    </w:p>
    <w:p w:rsidR="00171F89" w:rsidRPr="00F00BBF" w:rsidRDefault="00171F89" w:rsidP="00F00BBF">
      <w:pPr>
        <w:spacing w:line="360" w:lineRule="auto"/>
        <w:jc w:val="center"/>
        <w:rPr>
          <w:rFonts w:ascii="Garamond" w:hAnsi="Garamond"/>
          <w:sz w:val="28"/>
          <w:szCs w:val="28"/>
        </w:rPr>
      </w:pPr>
    </w:p>
    <w:p w:rsidR="001B6554" w:rsidRPr="00F00BBF" w:rsidRDefault="001B6554" w:rsidP="00F00BBF">
      <w:pPr>
        <w:spacing w:line="360" w:lineRule="auto"/>
        <w:jc w:val="center"/>
        <w:rPr>
          <w:rFonts w:ascii="Garamond" w:hAnsi="Garamond"/>
          <w:sz w:val="28"/>
          <w:szCs w:val="28"/>
        </w:rPr>
      </w:pPr>
    </w:p>
    <w:p w:rsidR="001B6554" w:rsidRPr="00F00BBF" w:rsidRDefault="001B6554" w:rsidP="00F00BBF">
      <w:pPr>
        <w:spacing w:line="360" w:lineRule="auto"/>
        <w:jc w:val="center"/>
        <w:rPr>
          <w:rFonts w:ascii="Garamond" w:hAnsi="Garamond"/>
          <w:sz w:val="28"/>
          <w:szCs w:val="28"/>
        </w:rPr>
      </w:pPr>
    </w:p>
    <w:p w:rsidR="001B6554" w:rsidRPr="00F00BBF" w:rsidRDefault="001B6554" w:rsidP="00F00BBF">
      <w:pPr>
        <w:spacing w:line="360" w:lineRule="auto"/>
        <w:jc w:val="center"/>
        <w:rPr>
          <w:rFonts w:ascii="Garamond" w:hAnsi="Garamond"/>
          <w:sz w:val="28"/>
          <w:szCs w:val="28"/>
        </w:rPr>
      </w:pPr>
    </w:p>
    <w:p w:rsidR="00B91FDA" w:rsidRPr="00F00BBF" w:rsidRDefault="001B6554" w:rsidP="00F00BBF">
      <w:pPr>
        <w:spacing w:line="360" w:lineRule="auto"/>
        <w:jc w:val="center"/>
        <w:rPr>
          <w:rFonts w:ascii="Garamond" w:hAnsi="Garamond"/>
          <w:sz w:val="28"/>
          <w:szCs w:val="28"/>
        </w:rPr>
      </w:pPr>
      <w:r w:rsidRPr="00F00BBF">
        <w:rPr>
          <w:rFonts w:ascii="Garamond" w:hAnsi="Garamond"/>
          <w:sz w:val="28"/>
          <w:szCs w:val="28"/>
        </w:rPr>
        <w:t xml:space="preserve">Olomouc </w:t>
      </w:r>
      <w:r w:rsidR="00B91FDA" w:rsidRPr="00F00BBF">
        <w:rPr>
          <w:rFonts w:ascii="Garamond" w:hAnsi="Garamond"/>
          <w:sz w:val="28"/>
          <w:szCs w:val="28"/>
        </w:rPr>
        <w:t>2016</w:t>
      </w:r>
    </w:p>
    <w:p w:rsidR="00B91FDA" w:rsidRPr="00F00BBF" w:rsidRDefault="00B91FDA" w:rsidP="00F00BBF">
      <w:pPr>
        <w:spacing w:line="360" w:lineRule="auto"/>
        <w:jc w:val="both"/>
        <w:rPr>
          <w:rFonts w:ascii="Garamond" w:hAnsi="Garamond"/>
        </w:rPr>
      </w:pPr>
    </w:p>
    <w:p w:rsidR="00B91FDA" w:rsidRPr="00F00BBF" w:rsidRDefault="00B91FDA" w:rsidP="00F00BBF">
      <w:pPr>
        <w:spacing w:line="360" w:lineRule="auto"/>
        <w:jc w:val="both"/>
        <w:rPr>
          <w:rFonts w:ascii="Garamond" w:hAnsi="Garamond"/>
        </w:rPr>
      </w:pPr>
    </w:p>
    <w:p w:rsidR="00B91FDA" w:rsidRPr="00F00BBF" w:rsidRDefault="00B91FDA" w:rsidP="00F00BBF">
      <w:pPr>
        <w:spacing w:line="360" w:lineRule="auto"/>
        <w:jc w:val="both"/>
        <w:rPr>
          <w:rFonts w:ascii="Garamond" w:hAnsi="Garamond"/>
        </w:rPr>
      </w:pPr>
    </w:p>
    <w:p w:rsidR="00B91FDA" w:rsidRPr="00F00BBF" w:rsidRDefault="00B91FDA" w:rsidP="00F00BBF">
      <w:pPr>
        <w:spacing w:line="360" w:lineRule="auto"/>
        <w:jc w:val="both"/>
        <w:rPr>
          <w:rFonts w:ascii="Garamond" w:hAnsi="Garamond"/>
        </w:rPr>
      </w:pPr>
    </w:p>
    <w:p w:rsidR="00B91FDA" w:rsidRPr="00F00BBF" w:rsidRDefault="00B91FDA" w:rsidP="00F00BBF">
      <w:pPr>
        <w:spacing w:line="360" w:lineRule="auto"/>
        <w:jc w:val="both"/>
        <w:rPr>
          <w:rFonts w:ascii="Garamond" w:hAnsi="Garamond"/>
        </w:rPr>
      </w:pPr>
    </w:p>
    <w:p w:rsidR="00B91FDA" w:rsidRPr="00F00BBF" w:rsidRDefault="00B91FDA" w:rsidP="00F00BBF">
      <w:pPr>
        <w:spacing w:line="360" w:lineRule="auto"/>
        <w:jc w:val="both"/>
        <w:rPr>
          <w:rFonts w:ascii="Garamond" w:hAnsi="Garamond"/>
        </w:rPr>
      </w:pPr>
    </w:p>
    <w:p w:rsidR="00B91FDA" w:rsidRPr="00F00BBF" w:rsidRDefault="00B91FDA" w:rsidP="00F00BBF">
      <w:pPr>
        <w:spacing w:line="360" w:lineRule="auto"/>
        <w:jc w:val="both"/>
        <w:rPr>
          <w:rFonts w:ascii="Garamond" w:hAnsi="Garamond"/>
        </w:rPr>
      </w:pPr>
    </w:p>
    <w:p w:rsidR="001B6554" w:rsidRPr="00F00BBF" w:rsidRDefault="001B6554" w:rsidP="00F00BBF">
      <w:pPr>
        <w:spacing w:line="360" w:lineRule="auto"/>
        <w:jc w:val="both"/>
        <w:rPr>
          <w:rFonts w:ascii="Garamond" w:hAnsi="Garamond"/>
        </w:rPr>
      </w:pPr>
    </w:p>
    <w:p w:rsidR="001B6554" w:rsidRPr="00F00BBF" w:rsidRDefault="001B6554" w:rsidP="00F00BBF">
      <w:pPr>
        <w:spacing w:line="360" w:lineRule="auto"/>
        <w:jc w:val="both"/>
        <w:rPr>
          <w:rFonts w:ascii="Garamond" w:hAnsi="Garamond"/>
        </w:rPr>
      </w:pPr>
    </w:p>
    <w:p w:rsidR="001B6554" w:rsidRPr="00F00BBF" w:rsidRDefault="001B6554" w:rsidP="00F00BBF">
      <w:pPr>
        <w:spacing w:line="360" w:lineRule="auto"/>
        <w:jc w:val="both"/>
        <w:rPr>
          <w:rFonts w:ascii="Garamond" w:hAnsi="Garamond"/>
        </w:rPr>
      </w:pPr>
    </w:p>
    <w:p w:rsidR="001B6554" w:rsidRPr="00F00BBF" w:rsidRDefault="001B6554" w:rsidP="00F00BBF">
      <w:pPr>
        <w:spacing w:line="360" w:lineRule="auto"/>
        <w:jc w:val="both"/>
        <w:rPr>
          <w:rFonts w:ascii="Garamond" w:hAnsi="Garamond"/>
        </w:rPr>
      </w:pPr>
    </w:p>
    <w:p w:rsidR="001B6554" w:rsidRPr="00F00BBF" w:rsidRDefault="001B6554" w:rsidP="00F00BBF">
      <w:pPr>
        <w:spacing w:line="360" w:lineRule="auto"/>
        <w:jc w:val="both"/>
        <w:rPr>
          <w:rFonts w:ascii="Garamond" w:hAnsi="Garamond"/>
        </w:rPr>
      </w:pPr>
    </w:p>
    <w:p w:rsidR="001B6554" w:rsidRPr="00F00BBF" w:rsidRDefault="001B6554" w:rsidP="00F00BBF">
      <w:pPr>
        <w:spacing w:line="360" w:lineRule="auto"/>
        <w:jc w:val="both"/>
        <w:rPr>
          <w:rFonts w:ascii="Garamond" w:hAnsi="Garamond"/>
        </w:rPr>
      </w:pPr>
    </w:p>
    <w:p w:rsidR="001B6554" w:rsidRPr="00F00BBF" w:rsidRDefault="001B6554" w:rsidP="00F00BBF">
      <w:pPr>
        <w:spacing w:line="360" w:lineRule="auto"/>
        <w:jc w:val="both"/>
        <w:rPr>
          <w:rFonts w:ascii="Garamond" w:hAnsi="Garamond"/>
        </w:rPr>
      </w:pPr>
    </w:p>
    <w:p w:rsidR="001B6554" w:rsidRPr="00F00BBF" w:rsidRDefault="001B6554" w:rsidP="00F00BBF">
      <w:pPr>
        <w:spacing w:line="360" w:lineRule="auto"/>
        <w:jc w:val="both"/>
        <w:rPr>
          <w:rFonts w:ascii="Garamond" w:hAnsi="Garamond"/>
        </w:rPr>
      </w:pPr>
    </w:p>
    <w:p w:rsidR="001B6554" w:rsidRPr="00F00BBF" w:rsidRDefault="001B6554" w:rsidP="00F00BBF">
      <w:pPr>
        <w:spacing w:line="360" w:lineRule="auto"/>
        <w:jc w:val="both"/>
        <w:rPr>
          <w:rFonts w:ascii="Garamond" w:hAnsi="Garamond"/>
        </w:rPr>
      </w:pPr>
    </w:p>
    <w:p w:rsidR="001B6554" w:rsidRPr="00F00BBF" w:rsidRDefault="001B6554" w:rsidP="00F00BBF">
      <w:pPr>
        <w:spacing w:line="360" w:lineRule="auto"/>
        <w:jc w:val="both"/>
        <w:rPr>
          <w:rFonts w:ascii="Garamond" w:hAnsi="Garamond"/>
        </w:rPr>
      </w:pPr>
    </w:p>
    <w:p w:rsidR="001B6554" w:rsidRPr="00F00BBF" w:rsidRDefault="001B6554" w:rsidP="00F00BBF">
      <w:pPr>
        <w:spacing w:line="360" w:lineRule="auto"/>
        <w:jc w:val="both"/>
        <w:rPr>
          <w:rFonts w:ascii="Garamond" w:hAnsi="Garamond"/>
        </w:rPr>
      </w:pPr>
    </w:p>
    <w:p w:rsidR="001B6554" w:rsidRPr="00F00BBF" w:rsidRDefault="001B6554" w:rsidP="00F00BBF">
      <w:pPr>
        <w:spacing w:line="360" w:lineRule="auto"/>
        <w:jc w:val="both"/>
        <w:rPr>
          <w:rFonts w:ascii="Garamond" w:hAnsi="Garamond"/>
        </w:rPr>
      </w:pPr>
    </w:p>
    <w:p w:rsidR="001B6554" w:rsidRPr="00F00BBF" w:rsidRDefault="001B6554" w:rsidP="00F00BBF">
      <w:pPr>
        <w:spacing w:line="360" w:lineRule="auto"/>
        <w:jc w:val="both"/>
        <w:rPr>
          <w:rFonts w:ascii="Garamond" w:hAnsi="Garamond"/>
        </w:rPr>
      </w:pPr>
    </w:p>
    <w:p w:rsidR="001B6554" w:rsidRPr="00F00BBF" w:rsidRDefault="001B6554" w:rsidP="00F00BBF">
      <w:pPr>
        <w:spacing w:line="360" w:lineRule="auto"/>
        <w:jc w:val="both"/>
        <w:rPr>
          <w:rFonts w:ascii="Garamond" w:hAnsi="Garamond"/>
        </w:rPr>
      </w:pPr>
    </w:p>
    <w:p w:rsidR="001B6554" w:rsidRPr="00F00BBF" w:rsidRDefault="001B6554" w:rsidP="00F00BBF">
      <w:pPr>
        <w:spacing w:line="360" w:lineRule="auto"/>
        <w:jc w:val="both"/>
        <w:rPr>
          <w:rFonts w:ascii="Garamond" w:hAnsi="Garamond"/>
        </w:rPr>
      </w:pPr>
    </w:p>
    <w:p w:rsidR="001B6554" w:rsidRPr="00F00BBF" w:rsidRDefault="001B6554" w:rsidP="00F00BBF">
      <w:pPr>
        <w:spacing w:line="360" w:lineRule="auto"/>
        <w:jc w:val="both"/>
        <w:rPr>
          <w:rFonts w:ascii="Garamond" w:hAnsi="Garamond"/>
        </w:rPr>
      </w:pPr>
    </w:p>
    <w:p w:rsidR="001B6554" w:rsidRPr="00F00BBF" w:rsidRDefault="001B6554" w:rsidP="00F00BBF">
      <w:pPr>
        <w:spacing w:line="360" w:lineRule="auto"/>
        <w:jc w:val="both"/>
        <w:rPr>
          <w:rFonts w:ascii="Garamond" w:hAnsi="Garamond"/>
        </w:rPr>
      </w:pPr>
    </w:p>
    <w:p w:rsidR="001B6554" w:rsidRPr="00F00BBF" w:rsidRDefault="001B6554" w:rsidP="00F00BBF">
      <w:pPr>
        <w:spacing w:line="360" w:lineRule="auto"/>
        <w:jc w:val="both"/>
        <w:rPr>
          <w:rFonts w:ascii="Garamond" w:hAnsi="Garamond"/>
        </w:rPr>
      </w:pPr>
    </w:p>
    <w:p w:rsidR="001B6554" w:rsidRPr="00F00BBF" w:rsidRDefault="001B6554" w:rsidP="00F00BBF">
      <w:pPr>
        <w:spacing w:line="360" w:lineRule="auto"/>
        <w:jc w:val="both"/>
        <w:rPr>
          <w:rFonts w:ascii="Garamond" w:hAnsi="Garamond"/>
        </w:rPr>
      </w:pPr>
    </w:p>
    <w:p w:rsidR="001B6554" w:rsidRPr="00F00BBF" w:rsidRDefault="001B6554" w:rsidP="00F00BBF">
      <w:pPr>
        <w:spacing w:line="360" w:lineRule="auto"/>
        <w:jc w:val="both"/>
        <w:rPr>
          <w:rFonts w:ascii="Garamond" w:eastAsiaTheme="minorHAnsi" w:hAnsi="Garamond" w:cs="Garamond"/>
          <w:lang w:eastAsia="en-US"/>
        </w:rPr>
      </w:pPr>
      <w:r w:rsidRPr="00F00BBF">
        <w:rPr>
          <w:rFonts w:ascii="Garamond" w:eastAsiaTheme="minorHAnsi" w:hAnsi="Garamond" w:cs="Garamond"/>
          <w:lang w:eastAsia="en-US"/>
        </w:rPr>
        <w:t>Prohlašuji, že jsem diplomovou práci na téma</w:t>
      </w:r>
      <w:r w:rsidR="002566B7" w:rsidRPr="00F00BBF">
        <w:rPr>
          <w:rFonts w:ascii="Garamond" w:eastAsiaTheme="minorHAnsi" w:hAnsi="Garamond" w:cs="Garamond"/>
          <w:lang w:eastAsia="en-US"/>
        </w:rPr>
        <w:t xml:space="preserve"> </w:t>
      </w:r>
      <w:r w:rsidR="007F2D94" w:rsidRPr="00955516">
        <w:rPr>
          <w:rFonts w:ascii="Garamond" w:eastAsiaTheme="minorHAnsi" w:hAnsi="Garamond" w:cs="Garamond"/>
          <w:lang w:eastAsia="en-US"/>
        </w:rPr>
        <w:t>"</w:t>
      </w:r>
      <w:r w:rsidRPr="00955516">
        <w:rPr>
          <w:rFonts w:ascii="Garamond" w:hAnsi="Garamond"/>
          <w:i/>
        </w:rPr>
        <w:t>S</w:t>
      </w:r>
      <w:r w:rsidRPr="00F00BBF">
        <w:rPr>
          <w:rFonts w:ascii="Garamond" w:hAnsi="Garamond"/>
          <w:i/>
        </w:rPr>
        <w:t xml:space="preserve">voboda projevu a její limity při střetu s </w:t>
      </w:r>
      <w:proofErr w:type="gramStart"/>
      <w:r w:rsidRPr="00F00BBF">
        <w:rPr>
          <w:rFonts w:ascii="Garamond" w:hAnsi="Garamond"/>
          <w:i/>
        </w:rPr>
        <w:t xml:space="preserve">právem </w:t>
      </w:r>
      <w:r w:rsidR="00E54BF4">
        <w:rPr>
          <w:rFonts w:ascii="Garamond" w:hAnsi="Garamond"/>
          <w:i/>
        </w:rPr>
        <w:t xml:space="preserve">            </w:t>
      </w:r>
      <w:r w:rsidRPr="00F00BBF">
        <w:rPr>
          <w:rFonts w:ascii="Garamond" w:hAnsi="Garamond"/>
          <w:i/>
        </w:rPr>
        <w:t>na</w:t>
      </w:r>
      <w:proofErr w:type="gramEnd"/>
      <w:r w:rsidRPr="00F00BBF">
        <w:rPr>
          <w:rFonts w:ascii="Garamond" w:hAnsi="Garamond"/>
          <w:i/>
        </w:rPr>
        <w:t xml:space="preserve"> ochranu osobnosti</w:t>
      </w:r>
      <w:r w:rsidR="007F2D94" w:rsidRPr="00955516">
        <w:rPr>
          <w:rFonts w:ascii="Garamond" w:hAnsi="Garamond"/>
        </w:rPr>
        <w:t>"</w:t>
      </w:r>
      <w:r w:rsidRPr="00F00BBF">
        <w:rPr>
          <w:rFonts w:ascii="Garamond" w:hAnsi="Garamond"/>
        </w:rPr>
        <w:t xml:space="preserve"> </w:t>
      </w:r>
      <w:r w:rsidRPr="00F00BBF">
        <w:rPr>
          <w:rFonts w:ascii="Garamond" w:eastAsiaTheme="minorHAnsi" w:hAnsi="Garamond" w:cs="Garamond"/>
          <w:lang w:eastAsia="en-US"/>
        </w:rPr>
        <w:t>vypracoval samostatně a citoval jsem všechny použité zdroje.</w:t>
      </w:r>
    </w:p>
    <w:p w:rsidR="001B6554" w:rsidRPr="00F00BBF" w:rsidRDefault="001B6554" w:rsidP="00F00BBF">
      <w:pPr>
        <w:spacing w:line="360" w:lineRule="auto"/>
        <w:jc w:val="both"/>
        <w:rPr>
          <w:rFonts w:ascii="Garamond" w:eastAsiaTheme="minorHAnsi" w:hAnsi="Garamond" w:cs="Garamond"/>
          <w:lang w:eastAsia="en-US"/>
        </w:rPr>
      </w:pPr>
    </w:p>
    <w:p w:rsidR="004B1BB5" w:rsidRPr="00F00BBF" w:rsidRDefault="004B1BB5" w:rsidP="00F00BBF">
      <w:pPr>
        <w:spacing w:line="360" w:lineRule="auto"/>
        <w:jc w:val="both"/>
        <w:rPr>
          <w:rFonts w:ascii="Garamond" w:eastAsiaTheme="minorHAnsi" w:hAnsi="Garamond" w:cs="Garamond"/>
          <w:lang w:eastAsia="en-US"/>
        </w:rPr>
      </w:pPr>
    </w:p>
    <w:p w:rsidR="00E60E39" w:rsidRPr="00F00BBF" w:rsidRDefault="001B6554" w:rsidP="00F00BBF">
      <w:pPr>
        <w:spacing w:line="360" w:lineRule="auto"/>
        <w:jc w:val="both"/>
        <w:rPr>
          <w:rFonts w:ascii="Garamond" w:eastAsiaTheme="minorHAnsi" w:hAnsi="Garamond" w:cs="Garamond"/>
          <w:lang w:eastAsia="en-US"/>
        </w:rPr>
      </w:pPr>
      <w:r w:rsidRPr="00F00BBF">
        <w:rPr>
          <w:rFonts w:ascii="Garamond" w:eastAsiaTheme="minorHAnsi" w:hAnsi="Garamond" w:cs="Garamond"/>
          <w:lang w:eastAsia="en-US"/>
        </w:rPr>
        <w:t>V Brně dne 28.</w:t>
      </w:r>
      <w:r w:rsidR="008C39CA" w:rsidRPr="00F00BBF">
        <w:rPr>
          <w:rFonts w:ascii="Garamond" w:eastAsiaTheme="minorHAnsi" w:hAnsi="Garamond" w:cs="Garamond"/>
          <w:lang w:eastAsia="en-US"/>
        </w:rPr>
        <w:t xml:space="preserve"> </w:t>
      </w:r>
      <w:r w:rsidR="002566B7" w:rsidRPr="00F00BBF">
        <w:rPr>
          <w:rFonts w:ascii="Garamond" w:eastAsiaTheme="minorHAnsi" w:hAnsi="Garamond" w:cs="Garamond"/>
          <w:lang w:eastAsia="en-US"/>
        </w:rPr>
        <w:t>srpna</w:t>
      </w:r>
      <w:r w:rsidR="008C39CA" w:rsidRPr="00F00BBF">
        <w:rPr>
          <w:rFonts w:ascii="Garamond" w:eastAsiaTheme="minorHAnsi" w:hAnsi="Garamond" w:cs="Garamond"/>
          <w:lang w:eastAsia="en-US"/>
        </w:rPr>
        <w:t xml:space="preserve"> </w:t>
      </w:r>
      <w:r w:rsidRPr="00F00BBF">
        <w:rPr>
          <w:rFonts w:ascii="Garamond" w:eastAsiaTheme="minorHAnsi" w:hAnsi="Garamond" w:cs="Garamond"/>
          <w:lang w:eastAsia="en-US"/>
        </w:rPr>
        <w:t>2016</w:t>
      </w:r>
      <w:r w:rsidRPr="00F00BBF">
        <w:rPr>
          <w:rFonts w:ascii="Garamond" w:eastAsiaTheme="minorHAnsi" w:hAnsi="Garamond" w:cs="Garamond"/>
          <w:lang w:eastAsia="en-US"/>
        </w:rPr>
        <w:tab/>
      </w:r>
      <w:r w:rsidRPr="00F00BBF">
        <w:rPr>
          <w:rFonts w:ascii="Garamond" w:eastAsiaTheme="minorHAnsi" w:hAnsi="Garamond" w:cs="Garamond"/>
          <w:lang w:eastAsia="en-US"/>
        </w:rPr>
        <w:tab/>
      </w:r>
      <w:r w:rsidR="008C39CA" w:rsidRPr="00F00BBF">
        <w:rPr>
          <w:rFonts w:ascii="Garamond" w:eastAsiaTheme="minorHAnsi" w:hAnsi="Garamond" w:cs="Garamond"/>
          <w:lang w:eastAsia="en-US"/>
        </w:rPr>
        <w:tab/>
      </w:r>
      <w:r w:rsidR="008C39CA" w:rsidRPr="00F00BBF">
        <w:rPr>
          <w:rFonts w:ascii="Garamond" w:eastAsiaTheme="minorHAnsi" w:hAnsi="Garamond" w:cs="Garamond"/>
          <w:lang w:eastAsia="en-US"/>
        </w:rPr>
        <w:tab/>
      </w:r>
      <w:r w:rsidR="008C39CA" w:rsidRPr="00F00BBF">
        <w:rPr>
          <w:rFonts w:ascii="Garamond" w:eastAsiaTheme="minorHAnsi" w:hAnsi="Garamond" w:cs="Garamond"/>
          <w:lang w:eastAsia="en-US"/>
        </w:rPr>
        <w:tab/>
      </w:r>
      <w:r w:rsidR="008C39CA" w:rsidRPr="00F00BBF">
        <w:rPr>
          <w:rFonts w:ascii="Garamond" w:eastAsiaTheme="minorHAnsi" w:hAnsi="Garamond" w:cs="Garamond"/>
          <w:lang w:eastAsia="en-US"/>
        </w:rPr>
        <w:tab/>
      </w:r>
      <w:r w:rsidR="00E60E39" w:rsidRPr="00F00BBF">
        <w:rPr>
          <w:rFonts w:ascii="Garamond" w:eastAsiaTheme="minorHAnsi" w:hAnsi="Garamond" w:cs="Garamond"/>
          <w:lang w:eastAsia="en-US"/>
        </w:rPr>
        <w:t>…………………….</w:t>
      </w:r>
    </w:p>
    <w:p w:rsidR="001B6554" w:rsidRPr="00F00BBF" w:rsidRDefault="00E60E39" w:rsidP="00F00BBF">
      <w:pPr>
        <w:spacing w:line="360" w:lineRule="auto"/>
        <w:jc w:val="both"/>
        <w:rPr>
          <w:rFonts w:ascii="Garamond" w:hAnsi="Garamond"/>
        </w:rPr>
      </w:pPr>
      <w:r w:rsidRPr="00F00BBF">
        <w:rPr>
          <w:rFonts w:ascii="Garamond" w:eastAsiaTheme="minorHAnsi" w:hAnsi="Garamond" w:cs="Garamond"/>
          <w:lang w:eastAsia="en-US"/>
        </w:rPr>
        <w:tab/>
      </w:r>
      <w:r w:rsidRPr="00F00BBF">
        <w:rPr>
          <w:rFonts w:ascii="Garamond" w:eastAsiaTheme="minorHAnsi" w:hAnsi="Garamond" w:cs="Garamond"/>
          <w:lang w:eastAsia="en-US"/>
        </w:rPr>
        <w:tab/>
      </w:r>
      <w:r w:rsidRPr="00F00BBF">
        <w:rPr>
          <w:rFonts w:ascii="Garamond" w:eastAsiaTheme="minorHAnsi" w:hAnsi="Garamond" w:cs="Garamond"/>
          <w:lang w:eastAsia="en-US"/>
        </w:rPr>
        <w:tab/>
      </w:r>
      <w:r w:rsidRPr="00F00BBF">
        <w:rPr>
          <w:rFonts w:ascii="Garamond" w:eastAsiaTheme="minorHAnsi" w:hAnsi="Garamond" w:cs="Garamond"/>
          <w:lang w:eastAsia="en-US"/>
        </w:rPr>
        <w:tab/>
      </w:r>
      <w:r w:rsidRPr="00F00BBF">
        <w:rPr>
          <w:rFonts w:ascii="Garamond" w:eastAsiaTheme="minorHAnsi" w:hAnsi="Garamond" w:cs="Garamond"/>
          <w:lang w:eastAsia="en-US"/>
        </w:rPr>
        <w:tab/>
      </w:r>
      <w:r w:rsidRPr="00F00BBF">
        <w:rPr>
          <w:rFonts w:ascii="Garamond" w:eastAsiaTheme="minorHAnsi" w:hAnsi="Garamond" w:cs="Garamond"/>
          <w:lang w:eastAsia="en-US"/>
        </w:rPr>
        <w:tab/>
      </w:r>
      <w:r w:rsidRPr="00F00BBF">
        <w:rPr>
          <w:rFonts w:ascii="Garamond" w:eastAsiaTheme="minorHAnsi" w:hAnsi="Garamond" w:cs="Garamond"/>
          <w:lang w:eastAsia="en-US"/>
        </w:rPr>
        <w:tab/>
      </w:r>
      <w:r w:rsidRPr="00F00BBF">
        <w:rPr>
          <w:rFonts w:ascii="Garamond" w:eastAsiaTheme="minorHAnsi" w:hAnsi="Garamond" w:cs="Garamond"/>
          <w:lang w:eastAsia="en-US"/>
        </w:rPr>
        <w:tab/>
      </w:r>
      <w:r w:rsidRPr="00F00BBF">
        <w:rPr>
          <w:rFonts w:ascii="Garamond" w:eastAsiaTheme="minorHAnsi" w:hAnsi="Garamond" w:cs="Garamond"/>
          <w:lang w:eastAsia="en-US"/>
        </w:rPr>
        <w:tab/>
      </w:r>
      <w:r w:rsidR="007F2D94" w:rsidRPr="00F00BBF">
        <w:rPr>
          <w:rFonts w:ascii="Garamond" w:eastAsiaTheme="minorHAnsi" w:hAnsi="Garamond" w:cs="Garamond"/>
          <w:lang w:eastAsia="en-US"/>
        </w:rPr>
        <w:t xml:space="preserve">Tomáš </w:t>
      </w:r>
      <w:proofErr w:type="spellStart"/>
      <w:r w:rsidR="007F2D94" w:rsidRPr="00F00BBF">
        <w:rPr>
          <w:rFonts w:ascii="Garamond" w:eastAsiaTheme="minorHAnsi" w:hAnsi="Garamond" w:cs="Garamond"/>
          <w:lang w:eastAsia="en-US"/>
        </w:rPr>
        <w:t>Dumbrovský</w:t>
      </w:r>
      <w:proofErr w:type="spellEnd"/>
    </w:p>
    <w:p w:rsidR="001B6554" w:rsidRPr="00F00BBF" w:rsidRDefault="001B6554" w:rsidP="00F00BBF">
      <w:pPr>
        <w:spacing w:line="360" w:lineRule="auto"/>
        <w:jc w:val="both"/>
        <w:rPr>
          <w:rFonts w:ascii="Garamond" w:hAnsi="Garamond"/>
        </w:rPr>
      </w:pPr>
    </w:p>
    <w:p w:rsidR="00610EE4" w:rsidRPr="00F00BBF" w:rsidRDefault="00610EE4"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4B1BB5" w:rsidRPr="00F00BBF" w:rsidRDefault="004B1BB5" w:rsidP="00F00BBF">
      <w:pPr>
        <w:autoSpaceDE w:val="0"/>
        <w:autoSpaceDN w:val="0"/>
        <w:adjustRightInd w:val="0"/>
        <w:spacing w:line="360" w:lineRule="auto"/>
        <w:jc w:val="both"/>
        <w:rPr>
          <w:rFonts w:ascii="Garamond" w:eastAsia="Calibri" w:hAnsi="Garamond"/>
          <w:lang w:eastAsia="en-US"/>
        </w:rPr>
      </w:pPr>
      <w:r w:rsidRPr="00F00BBF">
        <w:rPr>
          <w:rFonts w:ascii="Garamond" w:hAnsi="Garamond"/>
        </w:rPr>
        <w:t xml:space="preserve">Děkuji prof. JUDr. Ivu </w:t>
      </w:r>
      <w:proofErr w:type="spellStart"/>
      <w:r w:rsidRPr="00F00BBF">
        <w:rPr>
          <w:rFonts w:ascii="Garamond" w:hAnsi="Garamond"/>
        </w:rPr>
        <w:t>Tel</w:t>
      </w:r>
      <w:r w:rsidR="00D66246">
        <w:rPr>
          <w:rFonts w:ascii="Garamond" w:hAnsi="Garamond"/>
        </w:rPr>
        <w:t>e</w:t>
      </w:r>
      <w:r w:rsidRPr="00F00BBF">
        <w:rPr>
          <w:rFonts w:ascii="Garamond" w:hAnsi="Garamond"/>
        </w:rPr>
        <w:t>covi</w:t>
      </w:r>
      <w:proofErr w:type="spellEnd"/>
      <w:r w:rsidRPr="00F00BBF">
        <w:rPr>
          <w:rFonts w:ascii="Garamond" w:hAnsi="Garamond"/>
        </w:rPr>
        <w:t>, CSc. za odborné vedení a za podněty a připomínky při zpracování této diplomové práce.</w:t>
      </w:r>
    </w:p>
    <w:p w:rsidR="004B1BB5" w:rsidRDefault="004B1BB5" w:rsidP="00F00BBF">
      <w:pPr>
        <w:spacing w:line="360" w:lineRule="auto"/>
        <w:jc w:val="both"/>
        <w:rPr>
          <w:rFonts w:ascii="Garamond" w:hAnsi="Garamond"/>
        </w:rPr>
      </w:pPr>
    </w:p>
    <w:p w:rsidR="006F1404" w:rsidRDefault="006F1404" w:rsidP="00F00BBF">
      <w:pPr>
        <w:spacing w:line="360" w:lineRule="auto"/>
        <w:jc w:val="both"/>
        <w:rPr>
          <w:rFonts w:ascii="Garamond" w:hAnsi="Garamond"/>
        </w:rPr>
      </w:pPr>
    </w:p>
    <w:p w:rsidR="006F1404" w:rsidRDefault="006F1404" w:rsidP="00F00BBF">
      <w:pPr>
        <w:spacing w:line="360" w:lineRule="auto"/>
        <w:jc w:val="both"/>
        <w:rPr>
          <w:rFonts w:ascii="Garamond" w:hAnsi="Garamond"/>
        </w:rPr>
      </w:pPr>
    </w:p>
    <w:p w:rsidR="006F1404" w:rsidRDefault="006F1404" w:rsidP="00F00BBF">
      <w:pPr>
        <w:spacing w:line="360" w:lineRule="auto"/>
        <w:jc w:val="both"/>
        <w:rPr>
          <w:rFonts w:ascii="Garamond" w:hAnsi="Garamond"/>
        </w:rPr>
      </w:pPr>
    </w:p>
    <w:p w:rsidR="006F1404" w:rsidRPr="00F00BBF" w:rsidRDefault="006F1404"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b/>
          <w:sz w:val="32"/>
          <w:szCs w:val="32"/>
        </w:rPr>
      </w:pPr>
      <w:r w:rsidRPr="00F00BBF">
        <w:rPr>
          <w:rFonts w:ascii="Garamond" w:hAnsi="Garamond"/>
          <w:b/>
          <w:sz w:val="32"/>
          <w:szCs w:val="32"/>
        </w:rPr>
        <w:lastRenderedPageBreak/>
        <w:t>Seznam použitých zkratek</w:t>
      </w:r>
    </w:p>
    <w:p w:rsidR="004B1BB5" w:rsidRPr="00F00BBF" w:rsidRDefault="004B1BB5" w:rsidP="00F00BBF">
      <w:pPr>
        <w:spacing w:line="360" w:lineRule="auto"/>
        <w:jc w:val="both"/>
        <w:rPr>
          <w:rFonts w:ascii="Garamond" w:hAnsi="Garamond"/>
          <w:b/>
        </w:rPr>
      </w:pPr>
    </w:p>
    <w:p w:rsidR="004B1BB5" w:rsidRPr="00F00BBF" w:rsidRDefault="004B1BB5" w:rsidP="00F00BBF">
      <w:pPr>
        <w:autoSpaceDE w:val="0"/>
        <w:autoSpaceDN w:val="0"/>
        <w:adjustRightInd w:val="0"/>
        <w:spacing w:line="360" w:lineRule="auto"/>
        <w:jc w:val="both"/>
        <w:rPr>
          <w:rFonts w:ascii="Garamond" w:eastAsiaTheme="minorHAnsi" w:hAnsi="Garamond" w:cs="Cambria"/>
          <w:lang w:eastAsia="en-US"/>
        </w:rPr>
      </w:pPr>
      <w:r w:rsidRPr="00F00BBF">
        <w:rPr>
          <w:rFonts w:ascii="Garamond" w:hAnsi="Garamond"/>
        </w:rPr>
        <w:t>ESLP</w:t>
      </w:r>
      <w:r w:rsidRPr="00F00BBF">
        <w:rPr>
          <w:rFonts w:ascii="Garamond" w:hAnsi="Garamond"/>
        </w:rPr>
        <w:tab/>
      </w:r>
      <w:r w:rsidRPr="00F00BBF">
        <w:rPr>
          <w:rFonts w:ascii="Garamond" w:hAnsi="Garamond"/>
        </w:rPr>
        <w:tab/>
      </w:r>
      <w:r w:rsidRPr="00F00BBF">
        <w:rPr>
          <w:rFonts w:ascii="Garamond" w:hAnsi="Garamond"/>
        </w:rPr>
        <w:tab/>
        <w:t xml:space="preserve">Evropský </w:t>
      </w:r>
      <w:r w:rsidRPr="00F00BBF">
        <w:rPr>
          <w:rFonts w:ascii="Garamond" w:eastAsiaTheme="minorHAnsi" w:hAnsi="Garamond" w:cs="Cambria"/>
          <w:lang w:eastAsia="en-US"/>
        </w:rPr>
        <w:t>soud pro lidská práva</w:t>
      </w:r>
    </w:p>
    <w:p w:rsidR="004B1BB5" w:rsidRPr="00F00BBF" w:rsidRDefault="004B1BB5" w:rsidP="00F00BBF">
      <w:pPr>
        <w:autoSpaceDE w:val="0"/>
        <w:autoSpaceDN w:val="0"/>
        <w:adjustRightInd w:val="0"/>
        <w:spacing w:line="360" w:lineRule="auto"/>
        <w:jc w:val="both"/>
        <w:rPr>
          <w:rFonts w:ascii="Garamond" w:eastAsiaTheme="minorHAnsi" w:hAnsi="Garamond" w:cs="Cambria"/>
          <w:lang w:eastAsia="en-US"/>
        </w:rPr>
      </w:pPr>
      <w:r w:rsidRPr="00F00BBF">
        <w:rPr>
          <w:rFonts w:ascii="Garamond" w:eastAsiaTheme="minorHAnsi" w:hAnsi="Garamond" w:cs="Cambria"/>
          <w:lang w:eastAsia="en-US"/>
        </w:rPr>
        <w:t xml:space="preserve">EÚLP </w:t>
      </w:r>
      <w:r w:rsidR="00FE23E3" w:rsidRPr="00F00BBF">
        <w:rPr>
          <w:rFonts w:ascii="Garamond" w:eastAsiaTheme="minorHAnsi" w:hAnsi="Garamond" w:cs="Cambria"/>
          <w:lang w:eastAsia="en-US"/>
        </w:rPr>
        <w:tab/>
      </w:r>
      <w:r w:rsidR="00FE23E3" w:rsidRPr="00F00BBF">
        <w:rPr>
          <w:rFonts w:ascii="Garamond" w:eastAsiaTheme="minorHAnsi" w:hAnsi="Garamond" w:cs="Cambria"/>
          <w:lang w:eastAsia="en-US"/>
        </w:rPr>
        <w:tab/>
      </w:r>
      <w:r w:rsidR="00FE72F1" w:rsidRPr="00F00BBF">
        <w:rPr>
          <w:rFonts w:ascii="Garamond" w:eastAsiaTheme="minorHAnsi" w:hAnsi="Garamond" w:cs="Cambria"/>
          <w:lang w:eastAsia="en-US"/>
        </w:rPr>
        <w:tab/>
      </w:r>
      <w:r w:rsidRPr="00F00BBF">
        <w:rPr>
          <w:rFonts w:ascii="Garamond" w:eastAsiaTheme="minorHAnsi" w:hAnsi="Garamond" w:cs="Cambria"/>
          <w:lang w:eastAsia="en-US"/>
        </w:rPr>
        <w:t>Úmluva o ochraně lidských práv a základních svobod</w:t>
      </w:r>
    </w:p>
    <w:p w:rsidR="00FE23E3" w:rsidRPr="00F00BBF" w:rsidRDefault="00FE23E3" w:rsidP="00F00BBF">
      <w:pPr>
        <w:autoSpaceDE w:val="0"/>
        <w:autoSpaceDN w:val="0"/>
        <w:adjustRightInd w:val="0"/>
        <w:spacing w:line="360" w:lineRule="auto"/>
        <w:jc w:val="both"/>
        <w:rPr>
          <w:rFonts w:ascii="Garamond" w:eastAsiaTheme="minorHAnsi" w:hAnsi="Garamond" w:cs="Cambria"/>
          <w:lang w:eastAsia="en-US"/>
        </w:rPr>
      </w:pPr>
      <w:r w:rsidRPr="00F00BBF">
        <w:rPr>
          <w:rFonts w:ascii="Garamond" w:eastAsiaTheme="minorHAnsi" w:hAnsi="Garamond" w:cs="Cambria"/>
          <w:lang w:eastAsia="en-US"/>
        </w:rPr>
        <w:t>LZPS</w:t>
      </w:r>
      <w:r w:rsidRPr="00F00BBF">
        <w:rPr>
          <w:rFonts w:ascii="Garamond" w:eastAsiaTheme="minorHAnsi" w:hAnsi="Garamond" w:cs="Cambria"/>
          <w:lang w:eastAsia="en-US"/>
        </w:rPr>
        <w:tab/>
      </w:r>
      <w:r w:rsidRPr="00F00BBF">
        <w:rPr>
          <w:rFonts w:ascii="Garamond" w:eastAsiaTheme="minorHAnsi" w:hAnsi="Garamond" w:cs="Cambria"/>
          <w:lang w:eastAsia="en-US"/>
        </w:rPr>
        <w:tab/>
      </w:r>
      <w:r w:rsidRPr="00F00BBF">
        <w:rPr>
          <w:rFonts w:ascii="Garamond" w:eastAsiaTheme="minorHAnsi" w:hAnsi="Garamond" w:cs="Cambria"/>
          <w:lang w:eastAsia="en-US"/>
        </w:rPr>
        <w:tab/>
        <w:t>Listina základních práv a svobod</w:t>
      </w:r>
    </w:p>
    <w:p w:rsidR="008C39CA" w:rsidRPr="00F00BBF" w:rsidRDefault="008C39CA" w:rsidP="00F00BBF">
      <w:pPr>
        <w:autoSpaceDE w:val="0"/>
        <w:autoSpaceDN w:val="0"/>
        <w:adjustRightInd w:val="0"/>
        <w:spacing w:line="360" w:lineRule="auto"/>
        <w:jc w:val="both"/>
        <w:rPr>
          <w:rFonts w:ascii="Garamond" w:eastAsiaTheme="minorHAnsi" w:hAnsi="Garamond" w:cs="Cambria"/>
          <w:lang w:eastAsia="en-US"/>
        </w:rPr>
      </w:pPr>
      <w:r w:rsidRPr="00F00BBF">
        <w:rPr>
          <w:rFonts w:ascii="Garamond" w:hAnsi="Garamond"/>
        </w:rPr>
        <w:t>MPOPP</w:t>
      </w:r>
      <w:r w:rsidRPr="00F00BBF">
        <w:rPr>
          <w:rFonts w:ascii="Garamond" w:hAnsi="Garamond"/>
        </w:rPr>
        <w:tab/>
      </w:r>
      <w:r w:rsidRPr="00F00BBF">
        <w:rPr>
          <w:rFonts w:ascii="Garamond" w:hAnsi="Garamond"/>
        </w:rPr>
        <w:tab/>
        <w:t>Mezinárodní pakt o občanských a politických pávech</w:t>
      </w:r>
    </w:p>
    <w:p w:rsidR="004B1BB5" w:rsidRPr="00F00BBF" w:rsidRDefault="001F2F63" w:rsidP="00F00BBF">
      <w:pPr>
        <w:autoSpaceDE w:val="0"/>
        <w:autoSpaceDN w:val="0"/>
        <w:adjustRightInd w:val="0"/>
        <w:spacing w:line="360" w:lineRule="auto"/>
        <w:jc w:val="both"/>
        <w:rPr>
          <w:rFonts w:ascii="Garamond" w:eastAsiaTheme="minorHAnsi" w:hAnsi="Garamond" w:cs="Cambria"/>
          <w:lang w:eastAsia="en-US"/>
        </w:rPr>
      </w:pPr>
      <w:r w:rsidRPr="00F00BBF">
        <w:rPr>
          <w:rFonts w:ascii="Garamond" w:eastAsiaTheme="minorHAnsi" w:hAnsi="Garamond" w:cs="Cambria"/>
          <w:lang w:eastAsia="en-US"/>
        </w:rPr>
        <w:t>OZ</w:t>
      </w:r>
      <w:r w:rsidR="004B1BB5" w:rsidRPr="00F00BBF">
        <w:rPr>
          <w:rFonts w:ascii="Garamond" w:eastAsiaTheme="minorHAnsi" w:hAnsi="Garamond" w:cs="Cambria"/>
          <w:lang w:eastAsia="en-US"/>
        </w:rPr>
        <w:t xml:space="preserve"> 1964</w:t>
      </w:r>
      <w:r w:rsidR="004B1BB5" w:rsidRPr="00F00BBF">
        <w:rPr>
          <w:rFonts w:ascii="Garamond" w:eastAsiaTheme="minorHAnsi" w:hAnsi="Garamond" w:cs="Cambria"/>
          <w:lang w:eastAsia="en-US"/>
        </w:rPr>
        <w:tab/>
      </w:r>
      <w:r w:rsidR="004B1BB5" w:rsidRPr="00F00BBF">
        <w:rPr>
          <w:rFonts w:ascii="Garamond" w:eastAsiaTheme="minorHAnsi" w:hAnsi="Garamond" w:cs="Cambria"/>
          <w:lang w:eastAsia="en-US"/>
        </w:rPr>
        <w:tab/>
      </w:r>
      <w:r w:rsidR="00FE23E3" w:rsidRPr="00F00BBF">
        <w:rPr>
          <w:rFonts w:ascii="Garamond" w:eastAsiaTheme="minorHAnsi" w:hAnsi="Garamond" w:cs="Cambria"/>
          <w:lang w:eastAsia="en-US"/>
        </w:rPr>
        <w:t>Zákon č. 64/1964</w:t>
      </w:r>
      <w:r w:rsidR="008C39CA" w:rsidRPr="00F00BBF">
        <w:rPr>
          <w:rFonts w:ascii="Garamond" w:eastAsiaTheme="minorHAnsi" w:hAnsi="Garamond" w:cs="Cambria"/>
          <w:lang w:eastAsia="en-US"/>
        </w:rPr>
        <w:t xml:space="preserve"> Sb.</w:t>
      </w:r>
      <w:r w:rsidR="00FE23E3" w:rsidRPr="00F00BBF">
        <w:rPr>
          <w:rFonts w:ascii="Garamond" w:eastAsiaTheme="minorHAnsi" w:hAnsi="Garamond" w:cs="Cambria"/>
          <w:lang w:eastAsia="en-US"/>
        </w:rPr>
        <w:t>, občanský zákoník,</w:t>
      </w:r>
      <w:r w:rsidR="00FE72F1" w:rsidRPr="00F00BBF">
        <w:rPr>
          <w:rFonts w:ascii="Garamond" w:eastAsiaTheme="minorHAnsi" w:hAnsi="Garamond" w:cs="Cambria"/>
          <w:lang w:eastAsia="en-US"/>
        </w:rPr>
        <w:t xml:space="preserve"> ve znění účinném </w:t>
      </w:r>
      <w:r w:rsidR="00FE72F1" w:rsidRPr="00F00BBF">
        <w:rPr>
          <w:rFonts w:ascii="Garamond" w:eastAsiaTheme="minorHAnsi" w:hAnsi="Garamond" w:cs="Cambria"/>
          <w:lang w:eastAsia="en-US"/>
        </w:rPr>
        <w:tab/>
      </w:r>
      <w:r w:rsidR="00FE72F1" w:rsidRPr="00F00BBF">
        <w:rPr>
          <w:rFonts w:ascii="Garamond" w:eastAsiaTheme="minorHAnsi" w:hAnsi="Garamond" w:cs="Cambria"/>
          <w:lang w:eastAsia="en-US"/>
        </w:rPr>
        <w:tab/>
      </w:r>
      <w:r w:rsidR="00FE72F1" w:rsidRPr="00F00BBF">
        <w:rPr>
          <w:rFonts w:ascii="Garamond" w:eastAsiaTheme="minorHAnsi" w:hAnsi="Garamond" w:cs="Cambria"/>
          <w:lang w:eastAsia="en-US"/>
        </w:rPr>
        <w:tab/>
      </w:r>
      <w:r w:rsidR="00FE72F1" w:rsidRPr="00F00BBF">
        <w:rPr>
          <w:rFonts w:ascii="Garamond" w:eastAsiaTheme="minorHAnsi" w:hAnsi="Garamond" w:cs="Cambria"/>
          <w:lang w:eastAsia="en-US"/>
        </w:rPr>
        <w:tab/>
      </w:r>
      <w:r w:rsidR="00FE72F1" w:rsidRPr="00F00BBF">
        <w:rPr>
          <w:rFonts w:ascii="Garamond" w:eastAsiaTheme="minorHAnsi" w:hAnsi="Garamond" w:cs="Cambria"/>
          <w:lang w:eastAsia="en-US"/>
        </w:rPr>
        <w:tab/>
      </w:r>
      <w:r w:rsidR="008C39CA" w:rsidRPr="00F00BBF">
        <w:rPr>
          <w:rFonts w:ascii="Garamond" w:eastAsiaTheme="minorHAnsi" w:hAnsi="Garamond" w:cs="Cambria"/>
          <w:lang w:eastAsia="en-US"/>
        </w:rPr>
        <w:t>do 31. 12. 2013</w:t>
      </w:r>
      <w:r w:rsidR="00FE23E3" w:rsidRPr="00F00BBF">
        <w:rPr>
          <w:rFonts w:ascii="Garamond" w:eastAsiaTheme="minorHAnsi" w:hAnsi="Garamond" w:cs="Cambria"/>
          <w:lang w:eastAsia="en-US"/>
        </w:rPr>
        <w:t xml:space="preserve"> </w:t>
      </w:r>
    </w:p>
    <w:p w:rsidR="00FE23E3" w:rsidRPr="00F00BBF" w:rsidRDefault="001F2F63" w:rsidP="00F00BBF">
      <w:pPr>
        <w:autoSpaceDE w:val="0"/>
        <w:autoSpaceDN w:val="0"/>
        <w:adjustRightInd w:val="0"/>
        <w:spacing w:line="360" w:lineRule="auto"/>
        <w:jc w:val="both"/>
        <w:rPr>
          <w:rFonts w:ascii="Garamond" w:eastAsiaTheme="minorHAnsi" w:hAnsi="Garamond" w:cs="Cambria"/>
          <w:lang w:eastAsia="en-US"/>
        </w:rPr>
      </w:pPr>
      <w:r w:rsidRPr="00F00BBF">
        <w:rPr>
          <w:rFonts w:ascii="Garamond" w:eastAsiaTheme="minorHAnsi" w:hAnsi="Garamond" w:cs="Cambria"/>
          <w:lang w:eastAsia="en-US"/>
        </w:rPr>
        <w:t>O</w:t>
      </w:r>
      <w:r w:rsidR="008C39CA" w:rsidRPr="00F00BBF">
        <w:rPr>
          <w:rFonts w:ascii="Garamond" w:eastAsiaTheme="minorHAnsi" w:hAnsi="Garamond" w:cs="Cambria"/>
          <w:lang w:eastAsia="en-US"/>
        </w:rPr>
        <w:t>Z</w:t>
      </w:r>
      <w:r w:rsidR="008C39CA" w:rsidRPr="00F00BBF">
        <w:rPr>
          <w:rFonts w:ascii="Garamond" w:eastAsiaTheme="minorHAnsi" w:hAnsi="Garamond" w:cs="Cambria"/>
          <w:lang w:eastAsia="en-US"/>
        </w:rPr>
        <w:tab/>
      </w:r>
      <w:r w:rsidR="008C39CA" w:rsidRPr="00F00BBF">
        <w:rPr>
          <w:rFonts w:ascii="Garamond" w:eastAsiaTheme="minorHAnsi" w:hAnsi="Garamond" w:cs="Cambria"/>
          <w:lang w:eastAsia="en-US"/>
        </w:rPr>
        <w:tab/>
      </w:r>
      <w:r w:rsidR="008C39CA" w:rsidRPr="00F00BBF">
        <w:rPr>
          <w:rFonts w:ascii="Garamond" w:eastAsiaTheme="minorHAnsi" w:hAnsi="Garamond" w:cs="Cambria"/>
          <w:lang w:eastAsia="en-US"/>
        </w:rPr>
        <w:tab/>
        <w:t xml:space="preserve">Zákon č. 89/2012 Sb., </w:t>
      </w:r>
      <w:r w:rsidR="00FE23E3" w:rsidRPr="00F00BBF">
        <w:rPr>
          <w:rFonts w:ascii="Garamond" w:eastAsiaTheme="minorHAnsi" w:hAnsi="Garamond" w:cs="Cambria"/>
          <w:lang w:eastAsia="en-US"/>
        </w:rPr>
        <w:t>občanský zákoník ve znění pozdějších předpisů</w:t>
      </w:r>
    </w:p>
    <w:p w:rsidR="00175A68" w:rsidRPr="00F00BBF" w:rsidRDefault="00B95219" w:rsidP="00F00BBF">
      <w:pPr>
        <w:autoSpaceDE w:val="0"/>
        <w:autoSpaceDN w:val="0"/>
        <w:adjustRightInd w:val="0"/>
        <w:spacing w:line="360" w:lineRule="auto"/>
        <w:jc w:val="both"/>
        <w:rPr>
          <w:rFonts w:ascii="Garamond" w:eastAsiaTheme="minorHAnsi" w:hAnsi="Garamond" w:cs="Cambria"/>
          <w:lang w:eastAsia="en-US"/>
        </w:rPr>
      </w:pPr>
      <w:r w:rsidRPr="00F00BBF">
        <w:rPr>
          <w:rFonts w:ascii="Garamond" w:eastAsiaTheme="minorHAnsi" w:hAnsi="Garamond" w:cs="Cambria"/>
          <w:lang w:eastAsia="en-US"/>
        </w:rPr>
        <w:t>OSŘ</w:t>
      </w:r>
      <w:r w:rsidR="007054A1">
        <w:rPr>
          <w:rFonts w:ascii="Garamond" w:eastAsiaTheme="minorHAnsi" w:hAnsi="Garamond" w:cs="Cambria"/>
          <w:lang w:eastAsia="en-US"/>
        </w:rPr>
        <w:tab/>
      </w:r>
      <w:r w:rsidR="007054A1">
        <w:rPr>
          <w:rFonts w:ascii="Garamond" w:eastAsiaTheme="minorHAnsi" w:hAnsi="Garamond" w:cs="Cambria"/>
          <w:lang w:eastAsia="en-US"/>
        </w:rPr>
        <w:tab/>
      </w:r>
      <w:r w:rsidR="007054A1">
        <w:rPr>
          <w:rFonts w:ascii="Garamond" w:eastAsiaTheme="minorHAnsi" w:hAnsi="Garamond" w:cs="Cambria"/>
          <w:lang w:eastAsia="en-US"/>
        </w:rPr>
        <w:tab/>
        <w:t>Zákon</w:t>
      </w:r>
      <w:r w:rsidR="002C18D5" w:rsidRPr="00F00BBF">
        <w:rPr>
          <w:rFonts w:ascii="Garamond" w:eastAsiaTheme="minorHAnsi" w:hAnsi="Garamond" w:cs="Cambria"/>
          <w:lang w:eastAsia="en-US"/>
        </w:rPr>
        <w:t xml:space="preserve"> č. 99/1963 </w:t>
      </w:r>
      <w:r w:rsidR="00175A68" w:rsidRPr="00F00BBF">
        <w:rPr>
          <w:rFonts w:ascii="Garamond" w:eastAsiaTheme="minorHAnsi" w:hAnsi="Garamond" w:cs="Cambria"/>
          <w:lang w:eastAsia="en-US"/>
        </w:rPr>
        <w:t>Sb., občanský soudní řád</w:t>
      </w:r>
    </w:p>
    <w:p w:rsidR="00B95219" w:rsidRPr="00F00BBF" w:rsidRDefault="00B95219" w:rsidP="00F00BBF">
      <w:pPr>
        <w:autoSpaceDE w:val="0"/>
        <w:autoSpaceDN w:val="0"/>
        <w:adjustRightInd w:val="0"/>
        <w:spacing w:line="360" w:lineRule="auto"/>
        <w:jc w:val="both"/>
        <w:rPr>
          <w:rFonts w:ascii="Garamond" w:hAnsi="Garamond"/>
        </w:rPr>
      </w:pPr>
      <w:r w:rsidRPr="00F00BBF">
        <w:rPr>
          <w:rFonts w:ascii="Garamond" w:hAnsi="Garamond"/>
        </w:rPr>
        <w:t>PETL</w:t>
      </w:r>
      <w:r w:rsidRPr="00F00BBF">
        <w:rPr>
          <w:rFonts w:ascii="Garamond" w:hAnsi="Garamond"/>
        </w:rPr>
        <w:tab/>
      </w:r>
      <w:r w:rsidRPr="00F00BBF">
        <w:rPr>
          <w:rFonts w:ascii="Garamond" w:hAnsi="Garamond"/>
        </w:rPr>
        <w:tab/>
      </w:r>
      <w:r w:rsidRPr="00F00BBF">
        <w:rPr>
          <w:rFonts w:ascii="Garamond" w:hAnsi="Garamond"/>
        </w:rPr>
        <w:tab/>
        <w:t>Principy Evropského deliktního práva (</w:t>
      </w:r>
      <w:proofErr w:type="spellStart"/>
      <w:r w:rsidRPr="00F00BBF">
        <w:rPr>
          <w:rFonts w:ascii="Garamond" w:hAnsi="Garamond"/>
        </w:rPr>
        <w:t>Principles</w:t>
      </w:r>
      <w:proofErr w:type="spellEnd"/>
      <w:r w:rsidRPr="00F00BBF">
        <w:rPr>
          <w:rFonts w:ascii="Garamond" w:hAnsi="Garamond"/>
        </w:rPr>
        <w:t xml:space="preserve"> </w:t>
      </w:r>
      <w:proofErr w:type="spellStart"/>
      <w:r w:rsidRPr="00F00BBF">
        <w:rPr>
          <w:rFonts w:ascii="Garamond" w:hAnsi="Garamond"/>
        </w:rPr>
        <w:t>of</w:t>
      </w:r>
      <w:proofErr w:type="spellEnd"/>
      <w:r w:rsidRPr="00F00BBF">
        <w:rPr>
          <w:rFonts w:ascii="Garamond" w:hAnsi="Garamond"/>
        </w:rPr>
        <w:t xml:space="preserve"> </w:t>
      </w:r>
      <w:proofErr w:type="spellStart"/>
      <w:r w:rsidRPr="00F00BBF">
        <w:rPr>
          <w:rFonts w:ascii="Garamond" w:hAnsi="Garamond"/>
        </w:rPr>
        <w:t>Europea</w:t>
      </w:r>
      <w:proofErr w:type="spellEnd"/>
      <w:r w:rsidRPr="00F00BBF">
        <w:rPr>
          <w:rFonts w:ascii="Garamond" w:hAnsi="Garamond"/>
        </w:rPr>
        <w:t xml:space="preserve"> </w:t>
      </w:r>
      <w:proofErr w:type="spellStart"/>
      <w:r w:rsidRPr="00F00BBF">
        <w:rPr>
          <w:rFonts w:ascii="Garamond" w:hAnsi="Garamond"/>
        </w:rPr>
        <w:t>Tort</w:t>
      </w:r>
      <w:proofErr w:type="spellEnd"/>
      <w:r w:rsidRPr="00F00BBF">
        <w:rPr>
          <w:rFonts w:ascii="Garamond" w:hAnsi="Garamond"/>
        </w:rPr>
        <w:t xml:space="preserve"> </w:t>
      </w:r>
      <w:proofErr w:type="spellStart"/>
      <w:r w:rsidRPr="00F00BBF">
        <w:rPr>
          <w:rFonts w:ascii="Garamond" w:hAnsi="Garamond"/>
        </w:rPr>
        <w:t>Law</w:t>
      </w:r>
      <w:proofErr w:type="spellEnd"/>
      <w:r w:rsidRPr="00F00BBF">
        <w:rPr>
          <w:rFonts w:ascii="Garamond" w:hAnsi="Garamond"/>
        </w:rPr>
        <w:t>)</w:t>
      </w:r>
    </w:p>
    <w:p w:rsidR="008C39CA" w:rsidRPr="00F00BBF" w:rsidRDefault="008C39CA" w:rsidP="00F00BBF">
      <w:pPr>
        <w:autoSpaceDE w:val="0"/>
        <w:autoSpaceDN w:val="0"/>
        <w:adjustRightInd w:val="0"/>
        <w:spacing w:line="360" w:lineRule="auto"/>
        <w:jc w:val="both"/>
        <w:rPr>
          <w:rFonts w:ascii="Garamond" w:hAnsi="Garamond"/>
        </w:rPr>
      </w:pPr>
      <w:r w:rsidRPr="00F00BBF">
        <w:rPr>
          <w:rFonts w:ascii="Garamond" w:hAnsi="Garamond"/>
        </w:rPr>
        <w:t>Ústava</w:t>
      </w:r>
      <w:r w:rsidRPr="00F00BBF">
        <w:rPr>
          <w:rFonts w:ascii="Garamond" w:hAnsi="Garamond"/>
        </w:rPr>
        <w:tab/>
      </w:r>
      <w:r w:rsidRPr="00F00BBF">
        <w:rPr>
          <w:rFonts w:ascii="Garamond" w:hAnsi="Garamond"/>
        </w:rPr>
        <w:tab/>
      </w:r>
      <w:r w:rsidRPr="00F00BBF">
        <w:rPr>
          <w:rFonts w:ascii="Garamond" w:hAnsi="Garamond"/>
        </w:rPr>
        <w:tab/>
      </w:r>
      <w:r w:rsidRPr="00F00BBF">
        <w:rPr>
          <w:rFonts w:ascii="Garamond" w:eastAsiaTheme="minorHAnsi" w:hAnsi="Garamond" w:cs="Cambria"/>
          <w:lang w:eastAsia="en-US"/>
        </w:rPr>
        <w:t xml:space="preserve">Ústavní zákon č. 1/1993 Sb., Ústava České republiky, ve znění pozdějších </w:t>
      </w:r>
      <w:r w:rsidR="00FE72F1" w:rsidRPr="00F00BBF">
        <w:rPr>
          <w:rFonts w:ascii="Garamond" w:eastAsiaTheme="minorHAnsi" w:hAnsi="Garamond" w:cs="Cambria"/>
          <w:lang w:eastAsia="en-US"/>
        </w:rPr>
        <w:tab/>
      </w:r>
      <w:r w:rsidR="00FE72F1" w:rsidRPr="00F00BBF">
        <w:rPr>
          <w:rFonts w:ascii="Garamond" w:eastAsiaTheme="minorHAnsi" w:hAnsi="Garamond" w:cs="Cambria"/>
          <w:lang w:eastAsia="en-US"/>
        </w:rPr>
        <w:tab/>
      </w:r>
      <w:r w:rsidR="00FE72F1" w:rsidRPr="00F00BBF">
        <w:rPr>
          <w:rFonts w:ascii="Garamond" w:eastAsiaTheme="minorHAnsi" w:hAnsi="Garamond" w:cs="Cambria"/>
          <w:lang w:eastAsia="en-US"/>
        </w:rPr>
        <w:tab/>
      </w:r>
      <w:r w:rsidRPr="00F00BBF">
        <w:rPr>
          <w:rFonts w:ascii="Garamond" w:eastAsiaTheme="minorHAnsi" w:hAnsi="Garamond" w:cs="Cambria"/>
          <w:lang w:eastAsia="en-US"/>
        </w:rPr>
        <w:t>předpisů</w:t>
      </w: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b/>
        </w:rPr>
      </w:pPr>
    </w:p>
    <w:p w:rsidR="004B1BB5" w:rsidRPr="00F00BBF" w:rsidRDefault="004B1BB5" w:rsidP="00F00BBF">
      <w:pPr>
        <w:spacing w:line="360" w:lineRule="auto"/>
        <w:jc w:val="both"/>
        <w:rPr>
          <w:rFonts w:ascii="Garamond" w:hAnsi="Garamond"/>
          <w:b/>
        </w:rPr>
      </w:pP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4B1BB5" w:rsidRPr="00F00BBF" w:rsidRDefault="004B1BB5" w:rsidP="00F00BBF">
      <w:pPr>
        <w:spacing w:line="360" w:lineRule="auto"/>
        <w:jc w:val="both"/>
        <w:rPr>
          <w:rFonts w:ascii="Garamond" w:hAnsi="Garamond"/>
        </w:rPr>
      </w:pPr>
    </w:p>
    <w:p w:rsidR="00FE23E3" w:rsidRPr="00F00BBF" w:rsidRDefault="00FE23E3" w:rsidP="00F00BBF">
      <w:pPr>
        <w:spacing w:line="360" w:lineRule="auto"/>
        <w:jc w:val="both"/>
        <w:rPr>
          <w:rFonts w:ascii="Garamond" w:hAnsi="Garamond"/>
        </w:rPr>
      </w:pPr>
    </w:p>
    <w:p w:rsidR="00FE23E3" w:rsidRPr="00F00BBF" w:rsidRDefault="00FE23E3" w:rsidP="00F00BBF">
      <w:pPr>
        <w:spacing w:line="360" w:lineRule="auto"/>
        <w:jc w:val="both"/>
        <w:rPr>
          <w:rFonts w:ascii="Garamond" w:hAnsi="Garamond"/>
        </w:rPr>
      </w:pPr>
    </w:p>
    <w:p w:rsidR="00FE23E3" w:rsidRPr="00F00BBF" w:rsidRDefault="00FE23E3" w:rsidP="00F00BBF">
      <w:pPr>
        <w:spacing w:line="360" w:lineRule="auto"/>
        <w:jc w:val="both"/>
        <w:rPr>
          <w:rFonts w:ascii="Garamond" w:hAnsi="Garamond"/>
        </w:rPr>
      </w:pPr>
    </w:p>
    <w:p w:rsidR="00FE23E3" w:rsidRPr="00F00BBF" w:rsidRDefault="00FE23E3" w:rsidP="00F00BBF">
      <w:pPr>
        <w:spacing w:line="360" w:lineRule="auto"/>
        <w:jc w:val="both"/>
        <w:rPr>
          <w:rFonts w:ascii="Garamond" w:hAnsi="Garamond"/>
        </w:rPr>
      </w:pPr>
    </w:p>
    <w:p w:rsidR="00FE23E3" w:rsidRPr="00F00BBF" w:rsidRDefault="00FE23E3" w:rsidP="00F00BBF">
      <w:pPr>
        <w:spacing w:line="360" w:lineRule="auto"/>
        <w:jc w:val="both"/>
        <w:rPr>
          <w:rFonts w:ascii="Garamond" w:hAnsi="Garamond"/>
        </w:rPr>
      </w:pPr>
    </w:p>
    <w:p w:rsidR="00FE23E3" w:rsidRPr="00F00BBF" w:rsidRDefault="00FE23E3" w:rsidP="00F00BBF">
      <w:pPr>
        <w:spacing w:line="360" w:lineRule="auto"/>
        <w:jc w:val="both"/>
        <w:rPr>
          <w:rFonts w:ascii="Garamond" w:hAnsi="Garamond"/>
        </w:rPr>
      </w:pPr>
    </w:p>
    <w:p w:rsidR="00FE23E3" w:rsidRPr="00F00BBF" w:rsidRDefault="00FE23E3" w:rsidP="00F00BBF">
      <w:pPr>
        <w:spacing w:line="360" w:lineRule="auto"/>
        <w:jc w:val="both"/>
        <w:rPr>
          <w:rFonts w:ascii="Garamond" w:hAnsi="Garamond"/>
        </w:rPr>
      </w:pPr>
    </w:p>
    <w:p w:rsidR="00FE23E3" w:rsidRPr="00F00BBF" w:rsidRDefault="00FE23E3" w:rsidP="00F00BBF">
      <w:pPr>
        <w:spacing w:line="360" w:lineRule="auto"/>
        <w:jc w:val="both"/>
        <w:rPr>
          <w:rFonts w:ascii="Garamond" w:hAnsi="Garamond"/>
        </w:rPr>
      </w:pPr>
    </w:p>
    <w:p w:rsidR="00FE23E3" w:rsidRPr="00F00BBF" w:rsidRDefault="00FE23E3" w:rsidP="00F00BBF">
      <w:pPr>
        <w:spacing w:line="360" w:lineRule="auto"/>
        <w:jc w:val="both"/>
        <w:rPr>
          <w:rFonts w:ascii="Garamond" w:hAnsi="Garamond"/>
        </w:rPr>
      </w:pPr>
    </w:p>
    <w:p w:rsidR="00FE23E3" w:rsidRPr="00F00BBF" w:rsidRDefault="00FE23E3" w:rsidP="00F00BBF">
      <w:pPr>
        <w:spacing w:line="360" w:lineRule="auto"/>
        <w:jc w:val="both"/>
        <w:rPr>
          <w:rFonts w:ascii="Garamond" w:hAnsi="Garamond"/>
        </w:rPr>
      </w:pPr>
    </w:p>
    <w:p w:rsidR="00FE23E3" w:rsidRPr="00F00BBF" w:rsidRDefault="00FE23E3" w:rsidP="00F00BBF">
      <w:pPr>
        <w:spacing w:line="360" w:lineRule="auto"/>
        <w:jc w:val="both"/>
        <w:rPr>
          <w:rFonts w:ascii="Garamond" w:hAnsi="Garamond"/>
        </w:rPr>
      </w:pPr>
    </w:p>
    <w:p w:rsidR="00622646" w:rsidRPr="00F00BBF" w:rsidRDefault="00B91FDA" w:rsidP="00F00BBF">
      <w:pPr>
        <w:spacing w:line="360" w:lineRule="auto"/>
        <w:jc w:val="both"/>
        <w:rPr>
          <w:rFonts w:ascii="Garamond" w:hAnsi="Garamond"/>
          <w:b/>
          <w:sz w:val="32"/>
          <w:szCs w:val="32"/>
        </w:rPr>
      </w:pPr>
      <w:r w:rsidRPr="00F00BBF">
        <w:rPr>
          <w:rFonts w:ascii="Garamond" w:hAnsi="Garamond"/>
          <w:b/>
          <w:sz w:val="32"/>
          <w:szCs w:val="32"/>
        </w:rPr>
        <w:lastRenderedPageBreak/>
        <w:t>OBSAH</w:t>
      </w:r>
    </w:p>
    <w:p w:rsidR="00FE23E3" w:rsidRPr="00F00BBF" w:rsidRDefault="00FE23E3" w:rsidP="00F00BBF">
      <w:pPr>
        <w:spacing w:line="360" w:lineRule="auto"/>
        <w:jc w:val="both"/>
        <w:rPr>
          <w:rFonts w:ascii="Garamond" w:hAnsi="Garamond"/>
          <w:b/>
        </w:rPr>
      </w:pPr>
      <w:r w:rsidRPr="00F00BBF">
        <w:rPr>
          <w:rFonts w:ascii="Garamond" w:hAnsi="Garamond"/>
          <w:b/>
        </w:rPr>
        <w:t>Seznam použitých zkratek</w:t>
      </w:r>
    </w:p>
    <w:p w:rsidR="00B91FDA" w:rsidRPr="00F00BBF" w:rsidRDefault="00B91FDA" w:rsidP="00F00BBF">
      <w:pPr>
        <w:spacing w:line="360" w:lineRule="auto"/>
        <w:jc w:val="both"/>
        <w:rPr>
          <w:rFonts w:ascii="Garamond" w:hAnsi="Garamond"/>
          <w:b/>
        </w:rPr>
      </w:pPr>
      <w:r w:rsidRPr="00F00BBF">
        <w:rPr>
          <w:rFonts w:ascii="Garamond" w:hAnsi="Garamond"/>
          <w:b/>
        </w:rPr>
        <w:t>Úvod</w:t>
      </w:r>
      <w:r w:rsidR="00C60AEA">
        <w:rPr>
          <w:rFonts w:ascii="Garamond" w:hAnsi="Garamond"/>
          <w:b/>
        </w:rPr>
        <w:tab/>
      </w:r>
      <w:r w:rsidR="00C60AEA">
        <w:rPr>
          <w:rFonts w:ascii="Garamond" w:hAnsi="Garamond"/>
          <w:b/>
        </w:rPr>
        <w:tab/>
      </w:r>
      <w:r w:rsidR="00C60AEA">
        <w:rPr>
          <w:rFonts w:ascii="Garamond" w:hAnsi="Garamond"/>
          <w:b/>
        </w:rPr>
        <w:tab/>
      </w:r>
      <w:r w:rsidR="00C60AEA">
        <w:rPr>
          <w:rFonts w:ascii="Garamond" w:hAnsi="Garamond"/>
          <w:b/>
        </w:rPr>
        <w:tab/>
      </w:r>
      <w:r w:rsidR="00C60AEA">
        <w:rPr>
          <w:rFonts w:ascii="Garamond" w:hAnsi="Garamond"/>
          <w:b/>
        </w:rPr>
        <w:tab/>
      </w:r>
      <w:r w:rsidR="00C60AEA">
        <w:rPr>
          <w:rFonts w:ascii="Garamond" w:hAnsi="Garamond"/>
          <w:b/>
        </w:rPr>
        <w:tab/>
      </w:r>
      <w:r w:rsidR="00C60AEA">
        <w:rPr>
          <w:rFonts w:ascii="Garamond" w:hAnsi="Garamond"/>
          <w:b/>
        </w:rPr>
        <w:tab/>
      </w:r>
      <w:r w:rsidR="00C60AEA">
        <w:rPr>
          <w:rFonts w:ascii="Garamond" w:hAnsi="Garamond"/>
          <w:b/>
        </w:rPr>
        <w:tab/>
      </w:r>
      <w:r w:rsidR="00C60AEA">
        <w:rPr>
          <w:rFonts w:ascii="Garamond" w:hAnsi="Garamond"/>
          <w:b/>
        </w:rPr>
        <w:tab/>
      </w:r>
      <w:r w:rsidR="00C60AEA">
        <w:rPr>
          <w:rFonts w:ascii="Garamond" w:hAnsi="Garamond"/>
          <w:b/>
        </w:rPr>
        <w:tab/>
      </w:r>
      <w:r w:rsidR="00C60AEA" w:rsidRPr="00C60AEA">
        <w:rPr>
          <w:rFonts w:ascii="Garamond" w:hAnsi="Garamond"/>
        </w:rPr>
        <w:t xml:space="preserve">7 </w:t>
      </w:r>
      <w:r w:rsidR="00C60AEA">
        <w:rPr>
          <w:rFonts w:ascii="Garamond" w:hAnsi="Garamond"/>
          <w:b/>
        </w:rPr>
        <w:tab/>
      </w:r>
      <w:r w:rsidR="00C60AEA">
        <w:rPr>
          <w:rFonts w:ascii="Garamond" w:hAnsi="Garamond"/>
          <w:b/>
        </w:rPr>
        <w:tab/>
      </w:r>
    </w:p>
    <w:p w:rsidR="00B91FDA" w:rsidRPr="00664BFC" w:rsidRDefault="00C71E3F" w:rsidP="00F00BBF">
      <w:pPr>
        <w:spacing w:line="360" w:lineRule="auto"/>
        <w:jc w:val="both"/>
        <w:rPr>
          <w:rFonts w:ascii="Garamond" w:hAnsi="Garamond"/>
        </w:rPr>
      </w:pPr>
      <w:r>
        <w:rPr>
          <w:rFonts w:ascii="Garamond" w:hAnsi="Garamond"/>
          <w:b/>
        </w:rPr>
        <w:t xml:space="preserve">1. </w:t>
      </w:r>
      <w:r w:rsidR="00B91FDA" w:rsidRPr="00F00BBF">
        <w:rPr>
          <w:rFonts w:ascii="Garamond" w:hAnsi="Garamond"/>
          <w:b/>
        </w:rPr>
        <w:t>Svoboda projevu jako základní právo a jeho dopad na právní vztahy mezi soukromými subjekty</w:t>
      </w:r>
      <w:r w:rsidR="00C60AEA">
        <w:rPr>
          <w:rFonts w:ascii="Garamond" w:hAnsi="Garamond"/>
          <w:b/>
        </w:rPr>
        <w:tab/>
      </w:r>
      <w:r w:rsidR="00C60AEA">
        <w:rPr>
          <w:rFonts w:ascii="Garamond" w:hAnsi="Garamond"/>
          <w:b/>
        </w:rPr>
        <w:tab/>
      </w:r>
      <w:r w:rsidR="00C60AEA">
        <w:rPr>
          <w:rFonts w:ascii="Garamond" w:hAnsi="Garamond"/>
          <w:b/>
        </w:rPr>
        <w:tab/>
      </w:r>
      <w:r w:rsidR="00C60AEA">
        <w:rPr>
          <w:rFonts w:ascii="Garamond" w:hAnsi="Garamond"/>
          <w:b/>
        </w:rPr>
        <w:tab/>
      </w:r>
      <w:r w:rsidR="00C60AEA">
        <w:rPr>
          <w:rFonts w:ascii="Garamond" w:hAnsi="Garamond"/>
          <w:b/>
        </w:rPr>
        <w:tab/>
      </w:r>
      <w:r w:rsidR="00C60AEA">
        <w:rPr>
          <w:rFonts w:ascii="Garamond" w:hAnsi="Garamond"/>
          <w:b/>
        </w:rPr>
        <w:tab/>
      </w:r>
      <w:r w:rsidR="00C60AEA">
        <w:rPr>
          <w:rFonts w:ascii="Garamond" w:hAnsi="Garamond"/>
          <w:b/>
        </w:rPr>
        <w:tab/>
      </w:r>
      <w:r w:rsidR="00C60AEA">
        <w:rPr>
          <w:rFonts w:ascii="Garamond" w:hAnsi="Garamond"/>
          <w:b/>
        </w:rPr>
        <w:tab/>
      </w:r>
      <w:r w:rsidR="00C60AEA">
        <w:rPr>
          <w:rFonts w:ascii="Garamond" w:hAnsi="Garamond"/>
          <w:b/>
        </w:rPr>
        <w:tab/>
      </w:r>
      <w:r w:rsidR="00C60AEA" w:rsidRPr="00C60AEA">
        <w:rPr>
          <w:rFonts w:ascii="Garamond" w:hAnsi="Garamond"/>
        </w:rPr>
        <w:t>9</w:t>
      </w:r>
      <w:r w:rsidR="00664BFC" w:rsidRPr="00C60AEA">
        <w:rPr>
          <w:rFonts w:ascii="Garamond" w:hAnsi="Garamond"/>
        </w:rPr>
        <w:t xml:space="preserve"> </w:t>
      </w:r>
      <w:r w:rsidR="00664BFC">
        <w:rPr>
          <w:rFonts w:ascii="Garamond" w:hAnsi="Garamond"/>
          <w:b/>
        </w:rPr>
        <w:t xml:space="preserve">                                                     </w:t>
      </w:r>
    </w:p>
    <w:p w:rsidR="00F86564" w:rsidRPr="00F00BBF" w:rsidRDefault="00664BFC" w:rsidP="00F00BBF">
      <w:pPr>
        <w:spacing w:line="360" w:lineRule="auto"/>
        <w:jc w:val="both"/>
        <w:rPr>
          <w:rFonts w:ascii="Garamond" w:hAnsi="Garamond"/>
        </w:rPr>
      </w:pPr>
      <w:r>
        <w:rPr>
          <w:rFonts w:ascii="Garamond" w:hAnsi="Garamond"/>
        </w:rPr>
        <w:t>1</w:t>
      </w:r>
      <w:r w:rsidR="00F86564" w:rsidRPr="00F00BBF">
        <w:rPr>
          <w:rFonts w:ascii="Garamond" w:hAnsi="Garamond"/>
        </w:rPr>
        <w:t>.1 Vymezení práva na svobodu projevu a jeho ochrana</w:t>
      </w:r>
      <w:r w:rsidR="00C60AEA">
        <w:rPr>
          <w:rFonts w:ascii="Garamond" w:hAnsi="Garamond"/>
        </w:rPr>
        <w:tab/>
      </w:r>
      <w:r w:rsidR="00C60AEA">
        <w:rPr>
          <w:rFonts w:ascii="Garamond" w:hAnsi="Garamond"/>
        </w:rPr>
        <w:tab/>
      </w:r>
      <w:r w:rsidR="00C60AEA">
        <w:rPr>
          <w:rFonts w:ascii="Garamond" w:hAnsi="Garamond"/>
        </w:rPr>
        <w:tab/>
        <w:t>9</w:t>
      </w:r>
      <w:r>
        <w:rPr>
          <w:rFonts w:ascii="Garamond" w:hAnsi="Garamond"/>
        </w:rPr>
        <w:t xml:space="preserve">     </w:t>
      </w:r>
    </w:p>
    <w:p w:rsidR="00C60AEA" w:rsidRDefault="00F86564" w:rsidP="00F00BBF">
      <w:pPr>
        <w:spacing w:line="360" w:lineRule="auto"/>
        <w:jc w:val="both"/>
        <w:rPr>
          <w:rFonts w:ascii="Garamond" w:hAnsi="Garamond"/>
        </w:rPr>
      </w:pPr>
      <w:r w:rsidRPr="00F00BBF">
        <w:rPr>
          <w:rFonts w:ascii="Garamond" w:hAnsi="Garamond"/>
        </w:rPr>
        <w:tab/>
      </w:r>
      <w:r w:rsidR="00664BFC">
        <w:rPr>
          <w:rFonts w:ascii="Garamond" w:hAnsi="Garamond"/>
        </w:rPr>
        <w:t>1</w:t>
      </w:r>
      <w:r w:rsidRPr="00F00BBF">
        <w:rPr>
          <w:rFonts w:ascii="Garamond" w:hAnsi="Garamond"/>
        </w:rPr>
        <w:t>.1.1 Projev nebo jednání</w:t>
      </w:r>
      <w:r w:rsidR="00C60AEA">
        <w:rPr>
          <w:rFonts w:ascii="Garamond" w:hAnsi="Garamond"/>
        </w:rPr>
        <w:tab/>
      </w:r>
      <w:r w:rsidR="00C60AEA">
        <w:rPr>
          <w:rFonts w:ascii="Garamond" w:hAnsi="Garamond"/>
        </w:rPr>
        <w:tab/>
      </w:r>
      <w:r w:rsidR="00C60AEA">
        <w:rPr>
          <w:rFonts w:ascii="Garamond" w:hAnsi="Garamond"/>
        </w:rPr>
        <w:tab/>
      </w:r>
      <w:r w:rsidR="00C60AEA">
        <w:rPr>
          <w:rFonts w:ascii="Garamond" w:hAnsi="Garamond"/>
        </w:rPr>
        <w:tab/>
      </w:r>
      <w:r w:rsidR="00C60AEA">
        <w:rPr>
          <w:rFonts w:ascii="Garamond" w:hAnsi="Garamond"/>
        </w:rPr>
        <w:tab/>
      </w:r>
      <w:r w:rsidR="00C60AEA">
        <w:rPr>
          <w:rFonts w:ascii="Garamond" w:hAnsi="Garamond"/>
        </w:rPr>
        <w:tab/>
        <w:t>10</w:t>
      </w:r>
      <w:r w:rsidR="00664BFC">
        <w:rPr>
          <w:rFonts w:ascii="Garamond" w:hAnsi="Garamond"/>
        </w:rPr>
        <w:t xml:space="preserve">                                         </w:t>
      </w:r>
    </w:p>
    <w:p w:rsidR="00F86564" w:rsidRPr="00F00BBF" w:rsidRDefault="00F86564" w:rsidP="00F00BBF">
      <w:pPr>
        <w:spacing w:line="360" w:lineRule="auto"/>
        <w:jc w:val="both"/>
        <w:rPr>
          <w:rFonts w:ascii="Garamond" w:hAnsi="Garamond"/>
        </w:rPr>
      </w:pPr>
      <w:r w:rsidRPr="00F00BBF">
        <w:rPr>
          <w:rFonts w:ascii="Garamond" w:hAnsi="Garamond"/>
        </w:rPr>
        <w:tab/>
      </w:r>
      <w:r w:rsidR="00664BFC">
        <w:rPr>
          <w:rFonts w:ascii="Garamond" w:hAnsi="Garamond"/>
        </w:rPr>
        <w:t>1</w:t>
      </w:r>
      <w:r w:rsidRPr="00F00BBF">
        <w:rPr>
          <w:rFonts w:ascii="Garamond" w:hAnsi="Garamond"/>
        </w:rPr>
        <w:t>.1.2 Forma projevu</w:t>
      </w:r>
      <w:r w:rsidR="00C60AEA">
        <w:rPr>
          <w:rFonts w:ascii="Garamond" w:hAnsi="Garamond"/>
        </w:rPr>
        <w:tab/>
      </w:r>
      <w:r w:rsidR="00C60AEA">
        <w:rPr>
          <w:rFonts w:ascii="Garamond" w:hAnsi="Garamond"/>
        </w:rPr>
        <w:tab/>
      </w:r>
      <w:r w:rsidR="00C60AEA">
        <w:rPr>
          <w:rFonts w:ascii="Garamond" w:hAnsi="Garamond"/>
        </w:rPr>
        <w:tab/>
      </w:r>
      <w:r w:rsidR="00C60AEA">
        <w:rPr>
          <w:rFonts w:ascii="Garamond" w:hAnsi="Garamond"/>
        </w:rPr>
        <w:tab/>
      </w:r>
      <w:r w:rsidR="00C60AEA">
        <w:rPr>
          <w:rFonts w:ascii="Garamond" w:hAnsi="Garamond"/>
        </w:rPr>
        <w:tab/>
      </w:r>
      <w:r w:rsidR="00C60AEA">
        <w:rPr>
          <w:rFonts w:ascii="Garamond" w:hAnsi="Garamond"/>
        </w:rPr>
        <w:tab/>
      </w:r>
      <w:r w:rsidR="00C60AEA">
        <w:rPr>
          <w:rFonts w:ascii="Garamond" w:hAnsi="Garamond"/>
        </w:rPr>
        <w:tab/>
        <w:t>11</w:t>
      </w:r>
    </w:p>
    <w:p w:rsidR="00F86564" w:rsidRPr="00F00BBF" w:rsidRDefault="00F86564" w:rsidP="00F00BBF">
      <w:pPr>
        <w:spacing w:line="360" w:lineRule="auto"/>
        <w:jc w:val="both"/>
        <w:rPr>
          <w:rFonts w:ascii="Garamond" w:hAnsi="Garamond"/>
        </w:rPr>
      </w:pPr>
      <w:r w:rsidRPr="00F00BBF">
        <w:rPr>
          <w:rFonts w:ascii="Garamond" w:hAnsi="Garamond"/>
        </w:rPr>
        <w:tab/>
      </w:r>
      <w:r w:rsidR="00664BFC">
        <w:rPr>
          <w:rFonts w:ascii="Garamond" w:hAnsi="Garamond"/>
        </w:rPr>
        <w:t>1</w:t>
      </w:r>
      <w:r w:rsidRPr="00F00BBF">
        <w:rPr>
          <w:rFonts w:ascii="Garamond" w:hAnsi="Garamond"/>
        </w:rPr>
        <w:t>.1.3 Obsah projevu</w:t>
      </w:r>
      <w:r w:rsidR="00C60AEA">
        <w:rPr>
          <w:rFonts w:ascii="Garamond" w:hAnsi="Garamond"/>
        </w:rPr>
        <w:tab/>
      </w:r>
      <w:r w:rsidR="00C60AEA">
        <w:rPr>
          <w:rFonts w:ascii="Garamond" w:hAnsi="Garamond"/>
        </w:rPr>
        <w:tab/>
      </w:r>
      <w:r w:rsidR="00C60AEA">
        <w:rPr>
          <w:rFonts w:ascii="Garamond" w:hAnsi="Garamond"/>
        </w:rPr>
        <w:tab/>
      </w:r>
      <w:r w:rsidR="00C60AEA">
        <w:rPr>
          <w:rFonts w:ascii="Garamond" w:hAnsi="Garamond"/>
        </w:rPr>
        <w:tab/>
      </w:r>
      <w:r w:rsidR="00C60AEA">
        <w:rPr>
          <w:rFonts w:ascii="Garamond" w:hAnsi="Garamond"/>
        </w:rPr>
        <w:tab/>
      </w:r>
      <w:r w:rsidR="00C60AEA">
        <w:rPr>
          <w:rFonts w:ascii="Garamond" w:hAnsi="Garamond"/>
        </w:rPr>
        <w:tab/>
      </w:r>
      <w:r w:rsidR="00C60AEA">
        <w:rPr>
          <w:rFonts w:ascii="Garamond" w:hAnsi="Garamond"/>
        </w:rPr>
        <w:tab/>
        <w:t>12</w:t>
      </w:r>
      <w:r w:rsidR="00664BFC">
        <w:rPr>
          <w:rFonts w:ascii="Garamond" w:hAnsi="Garamond"/>
        </w:rPr>
        <w:t xml:space="preserve"> </w:t>
      </w:r>
    </w:p>
    <w:p w:rsidR="00F86564" w:rsidRPr="00F00BBF" w:rsidRDefault="00F86564" w:rsidP="00F00BBF">
      <w:pPr>
        <w:spacing w:line="360" w:lineRule="auto"/>
        <w:jc w:val="both"/>
        <w:rPr>
          <w:rFonts w:ascii="Garamond" w:hAnsi="Garamond"/>
          <w:i/>
        </w:rPr>
      </w:pPr>
      <w:r w:rsidRPr="00F00BBF">
        <w:rPr>
          <w:rFonts w:ascii="Garamond" w:hAnsi="Garamond"/>
          <w:i/>
        </w:rPr>
        <w:tab/>
      </w:r>
      <w:r w:rsidRPr="00F00BBF">
        <w:rPr>
          <w:rFonts w:ascii="Garamond" w:hAnsi="Garamond"/>
          <w:i/>
        </w:rPr>
        <w:tab/>
      </w:r>
      <w:r w:rsidR="00664BFC">
        <w:rPr>
          <w:rFonts w:ascii="Garamond" w:hAnsi="Garamond"/>
          <w:i/>
        </w:rPr>
        <w:t>1</w:t>
      </w:r>
      <w:r w:rsidRPr="00F00BBF">
        <w:rPr>
          <w:rFonts w:ascii="Garamond" w:hAnsi="Garamond"/>
          <w:i/>
        </w:rPr>
        <w:t>.1.3.1 Politický projev (projev týkající se věcí veřejných)</w:t>
      </w:r>
      <w:r w:rsidR="00C60AEA">
        <w:rPr>
          <w:rFonts w:ascii="Garamond" w:hAnsi="Garamond"/>
          <w:i/>
        </w:rPr>
        <w:tab/>
      </w:r>
      <w:r w:rsidR="00C60AEA">
        <w:rPr>
          <w:rFonts w:ascii="Garamond" w:hAnsi="Garamond"/>
          <w:i/>
        </w:rPr>
        <w:tab/>
      </w:r>
      <w:r w:rsidR="00C60AEA">
        <w:rPr>
          <w:rFonts w:ascii="Garamond" w:hAnsi="Garamond"/>
        </w:rPr>
        <w:t>12</w:t>
      </w:r>
      <w:r w:rsidR="00664BFC">
        <w:rPr>
          <w:rFonts w:ascii="Garamond" w:hAnsi="Garamond"/>
          <w:i/>
        </w:rPr>
        <w:t xml:space="preserve"> </w:t>
      </w:r>
    </w:p>
    <w:p w:rsidR="00F86564" w:rsidRPr="00C60AEA" w:rsidRDefault="00F86564" w:rsidP="00F00BBF">
      <w:pPr>
        <w:spacing w:line="360" w:lineRule="auto"/>
        <w:jc w:val="both"/>
        <w:rPr>
          <w:rFonts w:ascii="Garamond" w:hAnsi="Garamond"/>
        </w:rPr>
      </w:pPr>
      <w:r w:rsidRPr="00F00BBF">
        <w:rPr>
          <w:rFonts w:ascii="Garamond" w:hAnsi="Garamond"/>
          <w:i/>
        </w:rPr>
        <w:tab/>
      </w:r>
      <w:r w:rsidRPr="00F00BBF">
        <w:rPr>
          <w:rFonts w:ascii="Garamond" w:hAnsi="Garamond"/>
          <w:i/>
        </w:rPr>
        <w:tab/>
      </w:r>
      <w:r w:rsidR="00664BFC">
        <w:rPr>
          <w:rFonts w:ascii="Garamond" w:hAnsi="Garamond"/>
          <w:i/>
        </w:rPr>
        <w:t>1</w:t>
      </w:r>
      <w:r w:rsidRPr="00F00BBF">
        <w:rPr>
          <w:rFonts w:ascii="Garamond" w:hAnsi="Garamond"/>
          <w:i/>
        </w:rPr>
        <w:t>.1.3.2 Umělecký projev</w:t>
      </w:r>
      <w:r w:rsidR="00C60AEA">
        <w:rPr>
          <w:rFonts w:ascii="Garamond" w:hAnsi="Garamond"/>
          <w:i/>
        </w:rPr>
        <w:tab/>
      </w:r>
      <w:r w:rsidR="00C60AEA">
        <w:rPr>
          <w:rFonts w:ascii="Garamond" w:hAnsi="Garamond"/>
          <w:i/>
        </w:rPr>
        <w:tab/>
      </w:r>
      <w:r w:rsidR="00C60AEA">
        <w:rPr>
          <w:rFonts w:ascii="Garamond" w:hAnsi="Garamond"/>
          <w:i/>
        </w:rPr>
        <w:tab/>
      </w:r>
      <w:r w:rsidR="00C60AEA">
        <w:rPr>
          <w:rFonts w:ascii="Garamond" w:hAnsi="Garamond"/>
          <w:i/>
        </w:rPr>
        <w:tab/>
      </w:r>
      <w:r w:rsidR="00C60AEA">
        <w:rPr>
          <w:rFonts w:ascii="Garamond" w:hAnsi="Garamond"/>
          <w:i/>
        </w:rPr>
        <w:tab/>
      </w:r>
      <w:r w:rsidR="00C60AEA">
        <w:rPr>
          <w:rFonts w:ascii="Garamond" w:hAnsi="Garamond"/>
          <w:i/>
        </w:rPr>
        <w:tab/>
      </w:r>
      <w:r w:rsidR="00C60AEA">
        <w:rPr>
          <w:rFonts w:ascii="Garamond" w:hAnsi="Garamond"/>
        </w:rPr>
        <w:t>13</w:t>
      </w:r>
    </w:p>
    <w:p w:rsidR="00F86564" w:rsidRPr="00C60AEA" w:rsidRDefault="00F86564" w:rsidP="00F00BBF">
      <w:pPr>
        <w:spacing w:line="360" w:lineRule="auto"/>
        <w:jc w:val="both"/>
        <w:rPr>
          <w:rFonts w:ascii="Garamond" w:hAnsi="Garamond"/>
        </w:rPr>
      </w:pPr>
      <w:r w:rsidRPr="00F00BBF">
        <w:rPr>
          <w:rFonts w:ascii="Garamond" w:hAnsi="Garamond"/>
          <w:i/>
        </w:rPr>
        <w:tab/>
      </w:r>
      <w:r w:rsidRPr="00F00BBF">
        <w:rPr>
          <w:rFonts w:ascii="Garamond" w:hAnsi="Garamond"/>
          <w:i/>
        </w:rPr>
        <w:tab/>
      </w:r>
      <w:r w:rsidR="00664BFC">
        <w:rPr>
          <w:rFonts w:ascii="Garamond" w:hAnsi="Garamond"/>
          <w:i/>
        </w:rPr>
        <w:t>1</w:t>
      </w:r>
      <w:r w:rsidRPr="00F00BBF">
        <w:rPr>
          <w:rFonts w:ascii="Garamond" w:hAnsi="Garamond"/>
          <w:i/>
        </w:rPr>
        <w:t>.1.3.3 Komerční projev</w:t>
      </w:r>
      <w:r w:rsidR="00C60AEA">
        <w:rPr>
          <w:rFonts w:ascii="Garamond" w:hAnsi="Garamond"/>
          <w:i/>
        </w:rPr>
        <w:tab/>
      </w:r>
      <w:r w:rsidR="00C60AEA">
        <w:rPr>
          <w:rFonts w:ascii="Garamond" w:hAnsi="Garamond"/>
          <w:i/>
        </w:rPr>
        <w:tab/>
      </w:r>
      <w:r w:rsidR="00C60AEA">
        <w:rPr>
          <w:rFonts w:ascii="Garamond" w:hAnsi="Garamond"/>
          <w:i/>
        </w:rPr>
        <w:tab/>
      </w:r>
      <w:r w:rsidR="00C60AEA">
        <w:rPr>
          <w:rFonts w:ascii="Garamond" w:hAnsi="Garamond"/>
          <w:i/>
        </w:rPr>
        <w:tab/>
      </w:r>
      <w:r w:rsidR="00C60AEA">
        <w:rPr>
          <w:rFonts w:ascii="Garamond" w:hAnsi="Garamond"/>
          <w:i/>
        </w:rPr>
        <w:tab/>
      </w:r>
      <w:r w:rsidR="00C60AEA">
        <w:rPr>
          <w:rFonts w:ascii="Garamond" w:hAnsi="Garamond"/>
          <w:i/>
        </w:rPr>
        <w:tab/>
      </w:r>
      <w:r w:rsidR="00C60AEA">
        <w:rPr>
          <w:rFonts w:ascii="Garamond" w:hAnsi="Garamond"/>
        </w:rPr>
        <w:t>13</w:t>
      </w:r>
    </w:p>
    <w:p w:rsidR="00146E11" w:rsidRPr="00F00BBF" w:rsidRDefault="00664BFC" w:rsidP="00F00BBF">
      <w:pPr>
        <w:spacing w:line="360" w:lineRule="auto"/>
        <w:jc w:val="both"/>
        <w:rPr>
          <w:rFonts w:ascii="Garamond" w:hAnsi="Garamond"/>
        </w:rPr>
      </w:pPr>
      <w:r>
        <w:rPr>
          <w:rFonts w:ascii="Garamond" w:hAnsi="Garamond"/>
        </w:rPr>
        <w:t>1</w:t>
      </w:r>
      <w:r w:rsidR="00146E11" w:rsidRPr="00F00BBF">
        <w:rPr>
          <w:rFonts w:ascii="Garamond" w:hAnsi="Garamond"/>
        </w:rPr>
        <w:t xml:space="preserve">.2 </w:t>
      </w:r>
      <w:r>
        <w:rPr>
          <w:rFonts w:ascii="Garamond" w:hAnsi="Garamond"/>
        </w:rPr>
        <w:t>Z</w:t>
      </w:r>
      <w:r w:rsidR="00146E11" w:rsidRPr="00F00BBF">
        <w:rPr>
          <w:rFonts w:ascii="Garamond" w:hAnsi="Garamond"/>
        </w:rPr>
        <w:t>ásah do</w:t>
      </w:r>
      <w:r>
        <w:rPr>
          <w:rFonts w:ascii="Garamond" w:hAnsi="Garamond"/>
        </w:rPr>
        <w:t xml:space="preserve"> práva na</w:t>
      </w:r>
      <w:r w:rsidR="00146E11" w:rsidRPr="00F00BBF">
        <w:rPr>
          <w:rFonts w:ascii="Garamond" w:hAnsi="Garamond"/>
        </w:rPr>
        <w:t xml:space="preserve"> svobod</w:t>
      </w:r>
      <w:r>
        <w:rPr>
          <w:rFonts w:ascii="Garamond" w:hAnsi="Garamond"/>
        </w:rPr>
        <w:t>u</w:t>
      </w:r>
      <w:r w:rsidR="00146E11" w:rsidRPr="00F00BBF">
        <w:rPr>
          <w:rFonts w:ascii="Garamond" w:hAnsi="Garamond"/>
        </w:rPr>
        <w:t xml:space="preserve"> projevu</w:t>
      </w:r>
      <w:r w:rsidR="00C60AEA">
        <w:rPr>
          <w:rFonts w:ascii="Garamond" w:hAnsi="Garamond"/>
        </w:rPr>
        <w:tab/>
      </w:r>
      <w:r w:rsidR="00C60AEA">
        <w:rPr>
          <w:rFonts w:ascii="Garamond" w:hAnsi="Garamond"/>
        </w:rPr>
        <w:tab/>
      </w:r>
      <w:r w:rsidR="00C60AEA">
        <w:rPr>
          <w:rFonts w:ascii="Garamond" w:hAnsi="Garamond"/>
        </w:rPr>
        <w:tab/>
      </w:r>
      <w:r w:rsidR="00C60AEA">
        <w:rPr>
          <w:rFonts w:ascii="Garamond" w:hAnsi="Garamond"/>
        </w:rPr>
        <w:tab/>
      </w:r>
      <w:r w:rsidR="00C60AEA">
        <w:rPr>
          <w:rFonts w:ascii="Garamond" w:hAnsi="Garamond"/>
        </w:rPr>
        <w:tab/>
        <w:t>14</w:t>
      </w:r>
    </w:p>
    <w:p w:rsidR="00F86564" w:rsidRDefault="00664BFC" w:rsidP="00F00BBF">
      <w:pPr>
        <w:spacing w:line="360" w:lineRule="auto"/>
        <w:jc w:val="both"/>
        <w:rPr>
          <w:rFonts w:ascii="Garamond" w:hAnsi="Garamond"/>
        </w:rPr>
      </w:pPr>
      <w:r>
        <w:rPr>
          <w:rFonts w:ascii="Garamond" w:hAnsi="Garamond"/>
        </w:rPr>
        <w:t>1</w:t>
      </w:r>
      <w:r w:rsidR="00146E11" w:rsidRPr="00F00BBF">
        <w:rPr>
          <w:rFonts w:ascii="Garamond" w:hAnsi="Garamond"/>
        </w:rPr>
        <w:t>.3</w:t>
      </w:r>
      <w:r w:rsidR="00F86564" w:rsidRPr="00F00BBF">
        <w:rPr>
          <w:rFonts w:ascii="Garamond" w:hAnsi="Garamond"/>
        </w:rPr>
        <w:t xml:space="preserve"> Svoboda projevu, její "prozařování" celým právním řádem a dopad do soukromoprávní oblasti</w:t>
      </w:r>
      <w:r w:rsidR="00C60AEA">
        <w:rPr>
          <w:rFonts w:ascii="Garamond" w:hAnsi="Garamond"/>
        </w:rPr>
        <w:tab/>
      </w:r>
      <w:r w:rsidR="00C60AEA">
        <w:rPr>
          <w:rFonts w:ascii="Garamond" w:hAnsi="Garamond"/>
        </w:rPr>
        <w:tab/>
      </w:r>
      <w:r w:rsidR="00C60AEA">
        <w:rPr>
          <w:rFonts w:ascii="Garamond" w:hAnsi="Garamond"/>
        </w:rPr>
        <w:tab/>
      </w:r>
      <w:r w:rsidR="00C60AEA">
        <w:rPr>
          <w:rFonts w:ascii="Garamond" w:hAnsi="Garamond"/>
        </w:rPr>
        <w:tab/>
      </w:r>
      <w:r w:rsidR="00C60AEA">
        <w:rPr>
          <w:rFonts w:ascii="Garamond" w:hAnsi="Garamond"/>
        </w:rPr>
        <w:tab/>
      </w:r>
      <w:r w:rsidR="00C60AEA">
        <w:rPr>
          <w:rFonts w:ascii="Garamond" w:hAnsi="Garamond"/>
        </w:rPr>
        <w:tab/>
      </w:r>
      <w:r w:rsidR="00C60AEA">
        <w:rPr>
          <w:rFonts w:ascii="Garamond" w:hAnsi="Garamond"/>
        </w:rPr>
        <w:tab/>
      </w:r>
      <w:r w:rsidR="00C60AEA">
        <w:rPr>
          <w:rFonts w:ascii="Garamond" w:hAnsi="Garamond"/>
        </w:rPr>
        <w:tab/>
      </w:r>
      <w:r w:rsidR="00C60AEA">
        <w:rPr>
          <w:rFonts w:ascii="Garamond" w:hAnsi="Garamond"/>
        </w:rPr>
        <w:tab/>
      </w:r>
      <w:r w:rsidR="00C60AEA">
        <w:rPr>
          <w:rFonts w:ascii="Garamond" w:hAnsi="Garamond"/>
        </w:rPr>
        <w:tab/>
        <w:t>14</w:t>
      </w:r>
      <w:r w:rsidR="0069053B">
        <w:rPr>
          <w:rFonts w:ascii="Garamond" w:hAnsi="Garamond"/>
        </w:rPr>
        <w:t xml:space="preserve"> </w:t>
      </w:r>
    </w:p>
    <w:p w:rsidR="0069053B" w:rsidRPr="00F00BBF" w:rsidRDefault="0069053B" w:rsidP="00F00BBF">
      <w:pPr>
        <w:spacing w:line="360" w:lineRule="auto"/>
        <w:jc w:val="both"/>
        <w:rPr>
          <w:rFonts w:ascii="Garamond" w:hAnsi="Garamond"/>
        </w:rPr>
      </w:pPr>
      <w:r>
        <w:rPr>
          <w:rFonts w:ascii="Garamond" w:hAnsi="Garamond"/>
        </w:rPr>
        <w:t>1.4 Shrnutí kapitoly</w:t>
      </w:r>
      <w:r w:rsidR="00C60AEA">
        <w:rPr>
          <w:rFonts w:ascii="Garamond" w:hAnsi="Garamond"/>
        </w:rPr>
        <w:tab/>
      </w:r>
      <w:r w:rsidR="00C60AEA">
        <w:rPr>
          <w:rFonts w:ascii="Garamond" w:hAnsi="Garamond"/>
        </w:rPr>
        <w:tab/>
      </w:r>
      <w:r w:rsidR="00C60AEA">
        <w:rPr>
          <w:rFonts w:ascii="Garamond" w:hAnsi="Garamond"/>
        </w:rPr>
        <w:tab/>
      </w:r>
      <w:r w:rsidR="00C60AEA">
        <w:rPr>
          <w:rFonts w:ascii="Garamond" w:hAnsi="Garamond"/>
        </w:rPr>
        <w:tab/>
      </w:r>
      <w:r w:rsidR="00C60AEA">
        <w:rPr>
          <w:rFonts w:ascii="Garamond" w:hAnsi="Garamond"/>
        </w:rPr>
        <w:tab/>
      </w:r>
      <w:r w:rsidR="00C60AEA">
        <w:rPr>
          <w:rFonts w:ascii="Garamond" w:hAnsi="Garamond"/>
        </w:rPr>
        <w:tab/>
      </w:r>
      <w:r w:rsidR="00C60AEA">
        <w:rPr>
          <w:rFonts w:ascii="Garamond" w:hAnsi="Garamond"/>
        </w:rPr>
        <w:tab/>
      </w:r>
      <w:r w:rsidR="00C60AEA">
        <w:rPr>
          <w:rFonts w:ascii="Garamond" w:hAnsi="Garamond"/>
        </w:rPr>
        <w:tab/>
        <w:t>15</w:t>
      </w:r>
    </w:p>
    <w:p w:rsidR="00960C44" w:rsidRPr="00C60AEA" w:rsidRDefault="00FE0D26" w:rsidP="00F00BBF">
      <w:pPr>
        <w:spacing w:line="360" w:lineRule="auto"/>
        <w:jc w:val="both"/>
        <w:rPr>
          <w:rFonts w:ascii="Garamond" w:hAnsi="Garamond"/>
        </w:rPr>
      </w:pPr>
      <w:r>
        <w:rPr>
          <w:rFonts w:ascii="Garamond" w:hAnsi="Garamond"/>
          <w:b/>
        </w:rPr>
        <w:t>2</w:t>
      </w:r>
      <w:r w:rsidR="00960C44" w:rsidRPr="00F00BBF">
        <w:rPr>
          <w:rFonts w:ascii="Garamond" w:hAnsi="Garamond"/>
          <w:b/>
        </w:rPr>
        <w:t xml:space="preserve">. </w:t>
      </w:r>
      <w:r w:rsidR="00F30830" w:rsidRPr="00F00BBF">
        <w:rPr>
          <w:rFonts w:ascii="Garamond" w:hAnsi="Garamond"/>
          <w:b/>
        </w:rPr>
        <w:t>P</w:t>
      </w:r>
      <w:r w:rsidR="00CF485B" w:rsidRPr="00F00BBF">
        <w:rPr>
          <w:rFonts w:ascii="Garamond" w:hAnsi="Garamond"/>
          <w:b/>
        </w:rPr>
        <w:t>rávo na ochranu</w:t>
      </w:r>
      <w:r w:rsidR="00A47E64" w:rsidRPr="00F00BBF">
        <w:rPr>
          <w:rFonts w:ascii="Garamond" w:hAnsi="Garamond"/>
          <w:b/>
        </w:rPr>
        <w:t xml:space="preserve"> osobnosti</w:t>
      </w:r>
      <w:r w:rsidR="00C60AEA">
        <w:rPr>
          <w:rFonts w:ascii="Garamond" w:hAnsi="Garamond"/>
          <w:b/>
        </w:rPr>
        <w:tab/>
      </w:r>
      <w:r w:rsidR="00C60AEA">
        <w:rPr>
          <w:rFonts w:ascii="Garamond" w:hAnsi="Garamond"/>
          <w:b/>
        </w:rPr>
        <w:tab/>
      </w:r>
      <w:r w:rsidR="00C60AEA">
        <w:rPr>
          <w:rFonts w:ascii="Garamond" w:hAnsi="Garamond"/>
          <w:b/>
        </w:rPr>
        <w:tab/>
      </w:r>
      <w:r w:rsidR="00C60AEA">
        <w:rPr>
          <w:rFonts w:ascii="Garamond" w:hAnsi="Garamond"/>
          <w:b/>
        </w:rPr>
        <w:tab/>
      </w:r>
      <w:r w:rsidR="00C60AEA">
        <w:rPr>
          <w:rFonts w:ascii="Garamond" w:hAnsi="Garamond"/>
          <w:b/>
        </w:rPr>
        <w:tab/>
      </w:r>
      <w:r w:rsidR="00C60AEA">
        <w:rPr>
          <w:rFonts w:ascii="Garamond" w:hAnsi="Garamond"/>
          <w:b/>
        </w:rPr>
        <w:tab/>
      </w:r>
      <w:r w:rsidR="00C60AEA">
        <w:rPr>
          <w:rFonts w:ascii="Garamond" w:hAnsi="Garamond"/>
        </w:rPr>
        <w:t>16</w:t>
      </w:r>
    </w:p>
    <w:p w:rsidR="00A47E64" w:rsidRPr="00F00BBF" w:rsidRDefault="00FE0D26" w:rsidP="00F00BBF">
      <w:pPr>
        <w:spacing w:line="360" w:lineRule="auto"/>
        <w:jc w:val="both"/>
        <w:rPr>
          <w:rFonts w:ascii="Garamond" w:hAnsi="Garamond"/>
        </w:rPr>
      </w:pPr>
      <w:proofErr w:type="gramStart"/>
      <w:r>
        <w:rPr>
          <w:rFonts w:ascii="Garamond" w:hAnsi="Garamond"/>
        </w:rPr>
        <w:t>2</w:t>
      </w:r>
      <w:r w:rsidR="00960C44" w:rsidRPr="00F00BBF">
        <w:rPr>
          <w:rFonts w:ascii="Garamond" w:hAnsi="Garamond"/>
        </w:rPr>
        <w:t xml:space="preserve">.1 </w:t>
      </w:r>
      <w:r w:rsidR="00B01695">
        <w:rPr>
          <w:rFonts w:ascii="Garamond" w:hAnsi="Garamond"/>
        </w:rPr>
        <w:t xml:space="preserve"> </w:t>
      </w:r>
      <w:r w:rsidR="00735D78" w:rsidRPr="00F00BBF">
        <w:rPr>
          <w:rFonts w:ascii="Garamond" w:hAnsi="Garamond"/>
        </w:rPr>
        <w:t>Pojetí</w:t>
      </w:r>
      <w:proofErr w:type="gramEnd"/>
      <w:r w:rsidR="00735D78" w:rsidRPr="00F00BBF">
        <w:rPr>
          <w:rFonts w:ascii="Garamond" w:hAnsi="Garamond"/>
        </w:rPr>
        <w:t xml:space="preserve"> práva na ochranu osobnosti</w:t>
      </w:r>
      <w:r w:rsidR="00C60AEA">
        <w:rPr>
          <w:rFonts w:ascii="Garamond" w:hAnsi="Garamond"/>
        </w:rPr>
        <w:tab/>
      </w:r>
      <w:r w:rsidR="00C60AEA">
        <w:rPr>
          <w:rFonts w:ascii="Garamond" w:hAnsi="Garamond"/>
        </w:rPr>
        <w:tab/>
      </w:r>
      <w:r w:rsidR="00C60AEA">
        <w:rPr>
          <w:rFonts w:ascii="Garamond" w:hAnsi="Garamond"/>
        </w:rPr>
        <w:tab/>
      </w:r>
      <w:r w:rsidR="00C60AEA">
        <w:rPr>
          <w:rFonts w:ascii="Garamond" w:hAnsi="Garamond"/>
        </w:rPr>
        <w:tab/>
      </w:r>
      <w:r w:rsidR="00C60AEA">
        <w:rPr>
          <w:rFonts w:ascii="Garamond" w:hAnsi="Garamond"/>
        </w:rPr>
        <w:tab/>
        <w:t>16</w:t>
      </w:r>
    </w:p>
    <w:p w:rsidR="00960C44" w:rsidRPr="00F00BBF" w:rsidRDefault="00FE0D26" w:rsidP="00F00BBF">
      <w:pPr>
        <w:spacing w:line="360" w:lineRule="auto"/>
        <w:jc w:val="both"/>
        <w:rPr>
          <w:rFonts w:ascii="Garamond" w:hAnsi="Garamond"/>
        </w:rPr>
      </w:pPr>
      <w:proofErr w:type="gramStart"/>
      <w:r>
        <w:rPr>
          <w:rFonts w:ascii="Garamond" w:hAnsi="Garamond"/>
        </w:rPr>
        <w:t>2</w:t>
      </w:r>
      <w:r w:rsidR="00A47E64" w:rsidRPr="00F00BBF">
        <w:rPr>
          <w:rFonts w:ascii="Garamond" w:hAnsi="Garamond"/>
        </w:rPr>
        <w:t xml:space="preserve">.2 </w:t>
      </w:r>
      <w:r w:rsidR="00B01695">
        <w:rPr>
          <w:rFonts w:ascii="Garamond" w:hAnsi="Garamond"/>
        </w:rPr>
        <w:t xml:space="preserve"> </w:t>
      </w:r>
      <w:r w:rsidR="00A47E64" w:rsidRPr="00F00BBF">
        <w:rPr>
          <w:rFonts w:ascii="Garamond" w:hAnsi="Garamond"/>
        </w:rPr>
        <w:t>Prvky</w:t>
      </w:r>
      <w:proofErr w:type="gramEnd"/>
      <w:r w:rsidR="00A47E64" w:rsidRPr="00F00BBF">
        <w:rPr>
          <w:rFonts w:ascii="Garamond" w:hAnsi="Garamond"/>
        </w:rPr>
        <w:t xml:space="preserve"> odpovědnosti za zásah do osobnostních práv</w:t>
      </w:r>
      <w:r w:rsidR="00C60AEA">
        <w:rPr>
          <w:rFonts w:ascii="Garamond" w:hAnsi="Garamond"/>
        </w:rPr>
        <w:tab/>
      </w:r>
      <w:r w:rsidR="00C60AEA">
        <w:rPr>
          <w:rFonts w:ascii="Garamond" w:hAnsi="Garamond"/>
        </w:rPr>
        <w:tab/>
      </w:r>
      <w:r w:rsidR="00C60AEA">
        <w:rPr>
          <w:rFonts w:ascii="Garamond" w:hAnsi="Garamond"/>
        </w:rPr>
        <w:tab/>
        <w:t>18</w:t>
      </w:r>
      <w:r>
        <w:rPr>
          <w:rFonts w:ascii="Garamond" w:hAnsi="Garamond"/>
        </w:rPr>
        <w:t xml:space="preserve"> </w:t>
      </w:r>
    </w:p>
    <w:p w:rsidR="00F86564" w:rsidRDefault="00FE0D26" w:rsidP="00B01695">
      <w:pPr>
        <w:pStyle w:val="Normlnweb"/>
        <w:spacing w:before="0" w:beforeAutospacing="0" w:after="0" w:afterAutospacing="0" w:line="360" w:lineRule="auto"/>
        <w:rPr>
          <w:rFonts w:ascii="Garamond" w:hAnsi="Garamond"/>
          <w:bCs/>
        </w:rPr>
      </w:pPr>
      <w:proofErr w:type="gramStart"/>
      <w:r>
        <w:rPr>
          <w:rFonts w:ascii="Garamond" w:hAnsi="Garamond"/>
          <w:bCs/>
        </w:rPr>
        <w:t>2</w:t>
      </w:r>
      <w:r w:rsidR="00F86564" w:rsidRPr="00F00BBF">
        <w:rPr>
          <w:rFonts w:ascii="Garamond" w:hAnsi="Garamond"/>
          <w:bCs/>
        </w:rPr>
        <w:t>.3</w:t>
      </w:r>
      <w:r w:rsidR="00B01695">
        <w:rPr>
          <w:rFonts w:ascii="Garamond" w:hAnsi="Garamond"/>
          <w:bCs/>
        </w:rPr>
        <w:t xml:space="preserve">  Nároky</w:t>
      </w:r>
      <w:proofErr w:type="gramEnd"/>
      <w:r w:rsidR="00B01695">
        <w:rPr>
          <w:rFonts w:ascii="Garamond" w:hAnsi="Garamond"/>
          <w:bCs/>
        </w:rPr>
        <w:t xml:space="preserve"> při zásahu do osobnostních práv</w:t>
      </w:r>
      <w:r w:rsidR="00C60AEA">
        <w:rPr>
          <w:rFonts w:ascii="Garamond" w:hAnsi="Garamond"/>
          <w:bCs/>
        </w:rPr>
        <w:tab/>
      </w:r>
      <w:r w:rsidR="00C60AEA">
        <w:rPr>
          <w:rFonts w:ascii="Garamond" w:hAnsi="Garamond"/>
          <w:bCs/>
        </w:rPr>
        <w:tab/>
      </w:r>
      <w:r w:rsidR="00C60AEA">
        <w:rPr>
          <w:rFonts w:ascii="Garamond" w:hAnsi="Garamond"/>
          <w:bCs/>
        </w:rPr>
        <w:tab/>
      </w:r>
      <w:r w:rsidR="00C60AEA">
        <w:rPr>
          <w:rFonts w:ascii="Garamond" w:hAnsi="Garamond"/>
          <w:bCs/>
        </w:rPr>
        <w:tab/>
      </w:r>
      <w:r w:rsidR="00C60AEA">
        <w:rPr>
          <w:rFonts w:ascii="Garamond" w:hAnsi="Garamond"/>
          <w:bCs/>
        </w:rPr>
        <w:tab/>
        <w:t>18</w:t>
      </w:r>
      <w:r>
        <w:rPr>
          <w:rFonts w:ascii="Garamond" w:hAnsi="Garamond"/>
          <w:bCs/>
        </w:rPr>
        <w:t xml:space="preserve"> </w:t>
      </w:r>
    </w:p>
    <w:p w:rsidR="00FE0D26" w:rsidRDefault="00FE0D26" w:rsidP="00F00BBF">
      <w:pPr>
        <w:pStyle w:val="Normlnweb"/>
        <w:spacing w:before="0" w:beforeAutospacing="0" w:after="0" w:afterAutospacing="0" w:line="360" w:lineRule="auto"/>
        <w:jc w:val="both"/>
        <w:rPr>
          <w:rFonts w:ascii="Garamond" w:hAnsi="Garamond"/>
          <w:bCs/>
        </w:rPr>
      </w:pPr>
      <w:r>
        <w:rPr>
          <w:rFonts w:ascii="Garamond" w:hAnsi="Garamond"/>
          <w:bCs/>
        </w:rPr>
        <w:tab/>
        <w:t>2.3.1</w:t>
      </w:r>
      <w:r w:rsidR="00B01695">
        <w:rPr>
          <w:rFonts w:ascii="Garamond" w:hAnsi="Garamond"/>
          <w:bCs/>
        </w:rPr>
        <w:t xml:space="preserve"> Nárok zdržovací a odstraňovací</w:t>
      </w:r>
      <w:r w:rsidR="00C60AEA">
        <w:rPr>
          <w:rFonts w:ascii="Garamond" w:hAnsi="Garamond"/>
          <w:bCs/>
        </w:rPr>
        <w:tab/>
      </w:r>
      <w:r w:rsidR="00C60AEA">
        <w:rPr>
          <w:rFonts w:ascii="Garamond" w:hAnsi="Garamond"/>
          <w:bCs/>
        </w:rPr>
        <w:tab/>
      </w:r>
      <w:r w:rsidR="00C60AEA">
        <w:rPr>
          <w:rFonts w:ascii="Garamond" w:hAnsi="Garamond"/>
          <w:bCs/>
        </w:rPr>
        <w:tab/>
      </w:r>
      <w:r w:rsidR="00C60AEA">
        <w:rPr>
          <w:rFonts w:ascii="Garamond" w:hAnsi="Garamond"/>
          <w:bCs/>
        </w:rPr>
        <w:tab/>
      </w:r>
      <w:r w:rsidR="00C60AEA">
        <w:rPr>
          <w:rFonts w:ascii="Garamond" w:hAnsi="Garamond"/>
          <w:bCs/>
        </w:rPr>
        <w:tab/>
        <w:t>19</w:t>
      </w:r>
    </w:p>
    <w:p w:rsidR="00C60AEA" w:rsidRDefault="00B01695" w:rsidP="00F00BBF">
      <w:pPr>
        <w:pStyle w:val="Normlnweb"/>
        <w:spacing w:before="0" w:beforeAutospacing="0" w:after="0" w:afterAutospacing="0" w:line="360" w:lineRule="auto"/>
        <w:jc w:val="both"/>
        <w:rPr>
          <w:rFonts w:ascii="Garamond" w:hAnsi="Garamond"/>
          <w:bCs/>
        </w:rPr>
      </w:pPr>
      <w:r>
        <w:rPr>
          <w:rFonts w:ascii="Garamond" w:hAnsi="Garamond"/>
          <w:bCs/>
        </w:rPr>
        <w:tab/>
        <w:t>2.3.2 Nárok satisfakční</w:t>
      </w:r>
      <w:r w:rsidR="00C60AEA">
        <w:rPr>
          <w:rFonts w:ascii="Garamond" w:hAnsi="Garamond"/>
          <w:bCs/>
        </w:rPr>
        <w:tab/>
      </w:r>
      <w:r w:rsidR="00C60AEA">
        <w:rPr>
          <w:rFonts w:ascii="Garamond" w:hAnsi="Garamond"/>
          <w:bCs/>
        </w:rPr>
        <w:tab/>
      </w:r>
      <w:r w:rsidR="00C60AEA">
        <w:rPr>
          <w:rFonts w:ascii="Garamond" w:hAnsi="Garamond"/>
          <w:bCs/>
        </w:rPr>
        <w:tab/>
      </w:r>
      <w:r w:rsidR="00C60AEA">
        <w:rPr>
          <w:rFonts w:ascii="Garamond" w:hAnsi="Garamond"/>
          <w:bCs/>
        </w:rPr>
        <w:tab/>
      </w:r>
      <w:r w:rsidR="00C60AEA">
        <w:rPr>
          <w:rFonts w:ascii="Garamond" w:hAnsi="Garamond"/>
          <w:bCs/>
        </w:rPr>
        <w:tab/>
      </w:r>
      <w:r w:rsidR="00C60AEA">
        <w:rPr>
          <w:rFonts w:ascii="Garamond" w:hAnsi="Garamond"/>
          <w:bCs/>
        </w:rPr>
        <w:tab/>
      </w:r>
      <w:r w:rsidR="00C60AEA">
        <w:rPr>
          <w:rFonts w:ascii="Garamond" w:hAnsi="Garamond"/>
          <w:bCs/>
        </w:rPr>
        <w:tab/>
        <w:t>20</w:t>
      </w:r>
      <w:r>
        <w:rPr>
          <w:rFonts w:ascii="Garamond" w:hAnsi="Garamond"/>
          <w:bCs/>
        </w:rPr>
        <w:t xml:space="preserve">                                                                     </w:t>
      </w:r>
    </w:p>
    <w:p w:rsidR="00F86564" w:rsidRDefault="00B01695" w:rsidP="00F00BBF">
      <w:pPr>
        <w:pStyle w:val="Normlnweb"/>
        <w:spacing w:before="0" w:beforeAutospacing="0" w:after="0" w:afterAutospacing="0" w:line="360" w:lineRule="auto"/>
        <w:jc w:val="both"/>
        <w:rPr>
          <w:rFonts w:ascii="Garamond" w:hAnsi="Garamond"/>
          <w:bCs/>
        </w:rPr>
      </w:pPr>
      <w:proofErr w:type="gramStart"/>
      <w:r>
        <w:rPr>
          <w:rFonts w:ascii="Garamond" w:hAnsi="Garamond"/>
          <w:bCs/>
        </w:rPr>
        <w:t>2</w:t>
      </w:r>
      <w:r w:rsidR="00F86564" w:rsidRPr="00F00BBF">
        <w:rPr>
          <w:rFonts w:ascii="Garamond" w:hAnsi="Garamond"/>
          <w:bCs/>
        </w:rPr>
        <w:t xml:space="preserve">.4 </w:t>
      </w:r>
      <w:r>
        <w:rPr>
          <w:rFonts w:ascii="Garamond" w:hAnsi="Garamond"/>
          <w:bCs/>
        </w:rPr>
        <w:t xml:space="preserve"> </w:t>
      </w:r>
      <w:r w:rsidR="00F86564" w:rsidRPr="00F00BBF">
        <w:rPr>
          <w:rFonts w:ascii="Garamond" w:hAnsi="Garamond"/>
          <w:bCs/>
        </w:rPr>
        <w:t>Vy</w:t>
      </w:r>
      <w:r>
        <w:rPr>
          <w:rFonts w:ascii="Garamond" w:hAnsi="Garamond"/>
          <w:bCs/>
        </w:rPr>
        <w:t>loučení</w:t>
      </w:r>
      <w:proofErr w:type="gramEnd"/>
      <w:r>
        <w:rPr>
          <w:rFonts w:ascii="Garamond" w:hAnsi="Garamond"/>
          <w:bCs/>
        </w:rPr>
        <w:t xml:space="preserve"> odpovědnosti</w:t>
      </w:r>
      <w:r w:rsidR="00C60AEA">
        <w:rPr>
          <w:rFonts w:ascii="Garamond" w:hAnsi="Garamond"/>
          <w:bCs/>
        </w:rPr>
        <w:tab/>
      </w:r>
      <w:r w:rsidR="00C60AEA">
        <w:rPr>
          <w:rFonts w:ascii="Garamond" w:hAnsi="Garamond"/>
          <w:bCs/>
        </w:rPr>
        <w:tab/>
      </w:r>
      <w:r w:rsidR="00C60AEA">
        <w:rPr>
          <w:rFonts w:ascii="Garamond" w:hAnsi="Garamond"/>
          <w:bCs/>
        </w:rPr>
        <w:tab/>
      </w:r>
      <w:r w:rsidR="00C60AEA">
        <w:rPr>
          <w:rFonts w:ascii="Garamond" w:hAnsi="Garamond"/>
          <w:bCs/>
        </w:rPr>
        <w:tab/>
      </w:r>
      <w:r w:rsidR="00C60AEA">
        <w:rPr>
          <w:rFonts w:ascii="Garamond" w:hAnsi="Garamond"/>
          <w:bCs/>
        </w:rPr>
        <w:tab/>
      </w:r>
      <w:r w:rsidR="00C60AEA">
        <w:rPr>
          <w:rFonts w:ascii="Garamond" w:hAnsi="Garamond"/>
          <w:bCs/>
        </w:rPr>
        <w:tab/>
      </w:r>
      <w:r w:rsidR="00C60AEA">
        <w:rPr>
          <w:rFonts w:ascii="Garamond" w:hAnsi="Garamond"/>
          <w:bCs/>
        </w:rPr>
        <w:tab/>
        <w:t>21</w:t>
      </w:r>
      <w:r>
        <w:rPr>
          <w:rFonts w:ascii="Garamond" w:hAnsi="Garamond"/>
          <w:bCs/>
        </w:rPr>
        <w:t xml:space="preserve">        </w:t>
      </w:r>
    </w:p>
    <w:p w:rsidR="00B01695" w:rsidRDefault="00B01695" w:rsidP="00F00BBF">
      <w:pPr>
        <w:pStyle w:val="Normlnweb"/>
        <w:spacing w:before="0" w:beforeAutospacing="0" w:after="0" w:afterAutospacing="0" w:line="360" w:lineRule="auto"/>
        <w:jc w:val="both"/>
        <w:rPr>
          <w:rFonts w:ascii="Garamond" w:hAnsi="Garamond"/>
          <w:bCs/>
        </w:rPr>
      </w:pPr>
      <w:proofErr w:type="gramStart"/>
      <w:r>
        <w:rPr>
          <w:rFonts w:ascii="Garamond" w:hAnsi="Garamond"/>
          <w:bCs/>
        </w:rPr>
        <w:t>2.5  Vybraná</w:t>
      </w:r>
      <w:proofErr w:type="gramEnd"/>
      <w:r>
        <w:rPr>
          <w:rFonts w:ascii="Garamond" w:hAnsi="Garamond"/>
          <w:bCs/>
        </w:rPr>
        <w:t xml:space="preserve"> osobnostní práva, jež se do kolize se svobodou projevu dostávají nejčastěji</w:t>
      </w:r>
    </w:p>
    <w:p w:rsidR="002B79A1" w:rsidRPr="00F00BBF" w:rsidRDefault="002B79A1" w:rsidP="00F00BBF">
      <w:pPr>
        <w:pStyle w:val="Normlnweb"/>
        <w:spacing w:before="0" w:beforeAutospacing="0" w:after="0" w:afterAutospacing="0" w:line="360" w:lineRule="auto"/>
        <w:jc w:val="both"/>
        <w:rPr>
          <w:rFonts w:ascii="Garamond" w:hAnsi="Garamond"/>
        </w:rPr>
      </w:pP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t>21</w:t>
      </w:r>
    </w:p>
    <w:p w:rsidR="00F86564" w:rsidRPr="00F00BBF" w:rsidRDefault="00244543" w:rsidP="00F00BBF">
      <w:pPr>
        <w:pStyle w:val="Normlnweb"/>
        <w:spacing w:before="0" w:beforeAutospacing="0" w:after="0" w:afterAutospacing="0" w:line="360" w:lineRule="auto"/>
        <w:jc w:val="both"/>
        <w:rPr>
          <w:rFonts w:ascii="Garamond" w:hAnsi="Garamond"/>
        </w:rPr>
      </w:pPr>
      <w:r w:rsidRPr="00F00BBF">
        <w:rPr>
          <w:rFonts w:ascii="Garamond" w:hAnsi="Garamond"/>
          <w:bCs/>
        </w:rPr>
        <w:tab/>
      </w:r>
      <w:r w:rsidR="00B01695">
        <w:rPr>
          <w:rFonts w:ascii="Garamond" w:hAnsi="Garamond"/>
          <w:bCs/>
        </w:rPr>
        <w:t>2</w:t>
      </w:r>
      <w:r w:rsidRPr="00F00BBF">
        <w:rPr>
          <w:rFonts w:ascii="Garamond" w:hAnsi="Garamond"/>
          <w:bCs/>
        </w:rPr>
        <w:t>.</w:t>
      </w:r>
      <w:r w:rsidR="00B01695">
        <w:rPr>
          <w:rFonts w:ascii="Garamond" w:hAnsi="Garamond"/>
          <w:bCs/>
        </w:rPr>
        <w:t>5</w:t>
      </w:r>
      <w:r w:rsidR="00F86564" w:rsidRPr="00F00BBF">
        <w:rPr>
          <w:rFonts w:ascii="Garamond" w:hAnsi="Garamond"/>
          <w:bCs/>
        </w:rPr>
        <w:t>.1 Právo na lidskou čest a důstojnost</w:t>
      </w:r>
      <w:r w:rsidR="002B79A1">
        <w:rPr>
          <w:rFonts w:ascii="Garamond" w:hAnsi="Garamond"/>
          <w:bCs/>
        </w:rPr>
        <w:tab/>
      </w:r>
      <w:r w:rsidR="002B79A1">
        <w:rPr>
          <w:rFonts w:ascii="Garamond" w:hAnsi="Garamond"/>
          <w:bCs/>
        </w:rPr>
        <w:tab/>
      </w:r>
      <w:r w:rsidR="002B79A1">
        <w:rPr>
          <w:rFonts w:ascii="Garamond" w:hAnsi="Garamond"/>
          <w:bCs/>
        </w:rPr>
        <w:tab/>
      </w:r>
      <w:r w:rsidR="002B79A1">
        <w:rPr>
          <w:rFonts w:ascii="Garamond" w:hAnsi="Garamond"/>
          <w:bCs/>
        </w:rPr>
        <w:tab/>
        <w:t>22</w:t>
      </w:r>
      <w:r w:rsidR="00B01695">
        <w:rPr>
          <w:rFonts w:ascii="Garamond" w:hAnsi="Garamond"/>
          <w:bCs/>
        </w:rPr>
        <w:t xml:space="preserve">   </w:t>
      </w:r>
    </w:p>
    <w:p w:rsidR="002B79A1" w:rsidRDefault="00244543" w:rsidP="00F00BBF">
      <w:pPr>
        <w:pStyle w:val="Normlnweb"/>
        <w:spacing w:before="0" w:beforeAutospacing="0" w:after="0" w:afterAutospacing="0" w:line="360" w:lineRule="auto"/>
        <w:jc w:val="both"/>
        <w:rPr>
          <w:rFonts w:ascii="Garamond" w:hAnsi="Garamond"/>
          <w:bCs/>
        </w:rPr>
      </w:pPr>
      <w:r w:rsidRPr="00F00BBF">
        <w:rPr>
          <w:rFonts w:ascii="Garamond" w:hAnsi="Garamond"/>
          <w:bCs/>
        </w:rPr>
        <w:tab/>
      </w:r>
      <w:r w:rsidR="00B01695">
        <w:rPr>
          <w:rFonts w:ascii="Garamond" w:hAnsi="Garamond"/>
          <w:bCs/>
        </w:rPr>
        <w:t>2</w:t>
      </w:r>
      <w:r w:rsidRPr="00F00BBF">
        <w:rPr>
          <w:rFonts w:ascii="Garamond" w:hAnsi="Garamond"/>
          <w:bCs/>
        </w:rPr>
        <w:t>.</w:t>
      </w:r>
      <w:r w:rsidR="00B01695">
        <w:rPr>
          <w:rFonts w:ascii="Garamond" w:hAnsi="Garamond"/>
          <w:bCs/>
        </w:rPr>
        <w:t>5</w:t>
      </w:r>
      <w:r w:rsidR="00F86564" w:rsidRPr="00F00BBF">
        <w:rPr>
          <w:rFonts w:ascii="Garamond" w:hAnsi="Garamond"/>
          <w:bCs/>
        </w:rPr>
        <w:t>.2 Právo na soukromí</w:t>
      </w:r>
      <w:r w:rsidR="002B79A1">
        <w:rPr>
          <w:rFonts w:ascii="Garamond" w:hAnsi="Garamond"/>
          <w:bCs/>
        </w:rPr>
        <w:tab/>
      </w:r>
      <w:r w:rsidR="002B79A1">
        <w:rPr>
          <w:rFonts w:ascii="Garamond" w:hAnsi="Garamond"/>
          <w:bCs/>
        </w:rPr>
        <w:tab/>
      </w:r>
      <w:r w:rsidR="002B79A1">
        <w:rPr>
          <w:rFonts w:ascii="Garamond" w:hAnsi="Garamond"/>
          <w:bCs/>
        </w:rPr>
        <w:tab/>
      </w:r>
      <w:r w:rsidR="002B79A1">
        <w:rPr>
          <w:rFonts w:ascii="Garamond" w:hAnsi="Garamond"/>
          <w:bCs/>
        </w:rPr>
        <w:tab/>
      </w:r>
      <w:r w:rsidR="002B79A1">
        <w:rPr>
          <w:rFonts w:ascii="Garamond" w:hAnsi="Garamond"/>
          <w:bCs/>
        </w:rPr>
        <w:tab/>
      </w:r>
      <w:r w:rsidR="002B79A1">
        <w:rPr>
          <w:rFonts w:ascii="Garamond" w:hAnsi="Garamond"/>
          <w:bCs/>
        </w:rPr>
        <w:tab/>
        <w:t>23</w:t>
      </w:r>
    </w:p>
    <w:p w:rsidR="00F86564" w:rsidRPr="00F00BBF" w:rsidRDefault="002B79A1" w:rsidP="00F00BBF">
      <w:pPr>
        <w:pStyle w:val="Normlnweb"/>
        <w:spacing w:before="0" w:beforeAutospacing="0" w:after="0" w:afterAutospacing="0" w:line="360" w:lineRule="auto"/>
        <w:jc w:val="both"/>
        <w:rPr>
          <w:rFonts w:ascii="Garamond" w:hAnsi="Garamond"/>
          <w:bCs/>
        </w:rPr>
      </w:pPr>
      <w:proofErr w:type="gramStart"/>
      <w:r>
        <w:rPr>
          <w:rFonts w:ascii="Garamond" w:hAnsi="Garamond"/>
          <w:bCs/>
        </w:rPr>
        <w:t>2.6  Shrnutí</w:t>
      </w:r>
      <w:proofErr w:type="gramEnd"/>
      <w:r>
        <w:rPr>
          <w:rFonts w:ascii="Garamond" w:hAnsi="Garamond"/>
          <w:bCs/>
        </w:rPr>
        <w:t xml:space="preserve"> kapitoly</w:t>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r>
      <w:r>
        <w:rPr>
          <w:rFonts w:ascii="Garamond" w:hAnsi="Garamond"/>
          <w:bCs/>
        </w:rPr>
        <w:tab/>
        <w:t>24</w:t>
      </w:r>
      <w:r w:rsidR="00B01695">
        <w:rPr>
          <w:rFonts w:ascii="Garamond" w:hAnsi="Garamond"/>
          <w:bCs/>
        </w:rPr>
        <w:t xml:space="preserve">   </w:t>
      </w:r>
    </w:p>
    <w:p w:rsidR="00610EE4" w:rsidRPr="00F00BBF" w:rsidRDefault="002B79A1" w:rsidP="00F00BBF">
      <w:pPr>
        <w:spacing w:line="360" w:lineRule="auto"/>
        <w:jc w:val="both"/>
        <w:rPr>
          <w:rFonts w:ascii="Garamond" w:hAnsi="Garamond"/>
          <w:b/>
        </w:rPr>
      </w:pPr>
      <w:r>
        <w:rPr>
          <w:rFonts w:ascii="Garamond" w:hAnsi="Garamond"/>
          <w:b/>
        </w:rPr>
        <w:t>3</w:t>
      </w:r>
      <w:r w:rsidR="00610EE4" w:rsidRPr="00F00BBF">
        <w:rPr>
          <w:rFonts w:ascii="Garamond" w:hAnsi="Garamond"/>
          <w:b/>
        </w:rPr>
        <w:t xml:space="preserve">. Svoboda projevu v </w:t>
      </w:r>
      <w:r w:rsidR="003223E2" w:rsidRPr="00F00BBF">
        <w:rPr>
          <w:rFonts w:ascii="Garamond" w:hAnsi="Garamond"/>
          <w:b/>
        </w:rPr>
        <w:t>kolizi s osobnostními právy</w:t>
      </w:r>
      <w:r>
        <w:rPr>
          <w:rFonts w:ascii="Garamond" w:hAnsi="Garamond"/>
          <w:b/>
        </w:rPr>
        <w:tab/>
      </w:r>
      <w:r>
        <w:rPr>
          <w:rFonts w:ascii="Garamond" w:hAnsi="Garamond"/>
          <w:b/>
        </w:rPr>
        <w:tab/>
      </w:r>
      <w:r>
        <w:rPr>
          <w:rFonts w:ascii="Garamond" w:hAnsi="Garamond"/>
          <w:b/>
        </w:rPr>
        <w:tab/>
      </w:r>
      <w:r>
        <w:rPr>
          <w:rFonts w:ascii="Garamond" w:hAnsi="Garamond"/>
          <w:b/>
        </w:rPr>
        <w:tab/>
      </w:r>
      <w:r w:rsidRPr="002B79A1">
        <w:rPr>
          <w:rFonts w:ascii="Garamond" w:hAnsi="Garamond"/>
        </w:rPr>
        <w:t>26</w:t>
      </w:r>
    </w:p>
    <w:p w:rsidR="00FC4507" w:rsidRPr="00F00BBF" w:rsidRDefault="002B79A1" w:rsidP="00F00BBF">
      <w:pPr>
        <w:spacing w:line="360" w:lineRule="auto"/>
        <w:jc w:val="both"/>
        <w:rPr>
          <w:rFonts w:ascii="Garamond" w:hAnsi="Garamond"/>
        </w:rPr>
      </w:pPr>
      <w:r>
        <w:rPr>
          <w:rFonts w:ascii="Garamond" w:hAnsi="Garamond"/>
        </w:rPr>
        <w:t>3</w:t>
      </w:r>
      <w:r w:rsidR="00F86564" w:rsidRPr="00F00BBF">
        <w:rPr>
          <w:rFonts w:ascii="Garamond" w:hAnsi="Garamond"/>
        </w:rPr>
        <w:t xml:space="preserve">.1 </w:t>
      </w:r>
      <w:r w:rsidR="00610EE4" w:rsidRPr="00F00BBF">
        <w:rPr>
          <w:rFonts w:ascii="Garamond" w:hAnsi="Garamond"/>
        </w:rPr>
        <w:t>Určování rozhodných kritérií při hodnocení samotné kolize</w:t>
      </w:r>
      <w:r>
        <w:rPr>
          <w:rFonts w:ascii="Garamond" w:hAnsi="Garamond"/>
        </w:rPr>
        <w:tab/>
      </w:r>
      <w:r>
        <w:rPr>
          <w:rFonts w:ascii="Garamond" w:hAnsi="Garamond"/>
        </w:rPr>
        <w:tab/>
        <w:t>26</w:t>
      </w:r>
    </w:p>
    <w:p w:rsidR="00610EE4" w:rsidRPr="00F00BBF" w:rsidRDefault="002B79A1" w:rsidP="00F00BBF">
      <w:pPr>
        <w:spacing w:line="360" w:lineRule="auto"/>
        <w:jc w:val="both"/>
        <w:rPr>
          <w:rFonts w:ascii="Garamond" w:hAnsi="Garamond"/>
          <w:bCs/>
        </w:rPr>
      </w:pPr>
      <w:r>
        <w:rPr>
          <w:rFonts w:ascii="Garamond" w:hAnsi="Garamond"/>
        </w:rPr>
        <w:t>3</w:t>
      </w:r>
      <w:r w:rsidR="00610EE4" w:rsidRPr="00F00BBF">
        <w:rPr>
          <w:rFonts w:ascii="Garamond" w:hAnsi="Garamond"/>
        </w:rPr>
        <w:t xml:space="preserve">.2 Nutnost </w:t>
      </w:r>
      <w:r w:rsidR="00610EE4" w:rsidRPr="00F00BBF">
        <w:rPr>
          <w:rFonts w:ascii="Garamond" w:hAnsi="Garamond"/>
          <w:bCs/>
        </w:rPr>
        <w:t>komplexního posouzení celého případu</w:t>
      </w:r>
      <w:r>
        <w:rPr>
          <w:rFonts w:ascii="Garamond" w:hAnsi="Garamond"/>
          <w:bCs/>
        </w:rPr>
        <w:tab/>
      </w:r>
      <w:r>
        <w:rPr>
          <w:rFonts w:ascii="Garamond" w:hAnsi="Garamond"/>
          <w:bCs/>
        </w:rPr>
        <w:tab/>
      </w:r>
      <w:r>
        <w:rPr>
          <w:rFonts w:ascii="Garamond" w:hAnsi="Garamond"/>
          <w:bCs/>
        </w:rPr>
        <w:tab/>
      </w:r>
      <w:r>
        <w:rPr>
          <w:rFonts w:ascii="Garamond" w:hAnsi="Garamond"/>
          <w:bCs/>
        </w:rPr>
        <w:tab/>
        <w:t>27</w:t>
      </w:r>
    </w:p>
    <w:p w:rsidR="00610EE4" w:rsidRPr="00F00BBF" w:rsidRDefault="002B79A1" w:rsidP="00F00BBF">
      <w:pPr>
        <w:spacing w:line="360" w:lineRule="auto"/>
        <w:jc w:val="both"/>
        <w:rPr>
          <w:rFonts w:ascii="Garamond" w:hAnsi="Garamond"/>
          <w:b/>
        </w:rPr>
      </w:pPr>
      <w:r>
        <w:rPr>
          <w:rFonts w:ascii="Garamond" w:hAnsi="Garamond"/>
        </w:rPr>
        <w:t>3</w:t>
      </w:r>
      <w:r w:rsidR="00610EE4" w:rsidRPr="00F00BBF">
        <w:rPr>
          <w:rFonts w:ascii="Garamond" w:hAnsi="Garamond"/>
        </w:rPr>
        <w:t>.3</w:t>
      </w:r>
      <w:r w:rsidR="00610EE4" w:rsidRPr="00F00BBF">
        <w:rPr>
          <w:rFonts w:ascii="Garamond" w:hAnsi="Garamond"/>
          <w:b/>
        </w:rPr>
        <w:t xml:space="preserve"> </w:t>
      </w:r>
      <w:r w:rsidR="00610EE4" w:rsidRPr="00F00BBF">
        <w:rPr>
          <w:rFonts w:ascii="Garamond" w:hAnsi="Garamond"/>
        </w:rPr>
        <w:t xml:space="preserve">Kritéria vážící se </w:t>
      </w:r>
      <w:r w:rsidR="00D66246">
        <w:rPr>
          <w:rFonts w:ascii="Garamond" w:hAnsi="Garamond"/>
        </w:rPr>
        <w:t>k</w:t>
      </w:r>
      <w:r>
        <w:rPr>
          <w:rFonts w:ascii="Garamond" w:hAnsi="Garamond"/>
        </w:rPr>
        <w:t> </w:t>
      </w:r>
      <w:r w:rsidR="00610EE4" w:rsidRPr="00F00BBF">
        <w:rPr>
          <w:rFonts w:ascii="Garamond" w:hAnsi="Garamond"/>
        </w:rPr>
        <w:t>osobám</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28</w:t>
      </w:r>
    </w:p>
    <w:p w:rsidR="00610EE4" w:rsidRDefault="00610EE4" w:rsidP="00F00BBF">
      <w:pPr>
        <w:spacing w:line="360" w:lineRule="auto"/>
        <w:jc w:val="both"/>
        <w:rPr>
          <w:rFonts w:ascii="Garamond" w:hAnsi="Garamond"/>
        </w:rPr>
      </w:pPr>
      <w:r w:rsidRPr="00F00BBF">
        <w:rPr>
          <w:rFonts w:ascii="Garamond" w:hAnsi="Garamond"/>
          <w:i/>
        </w:rPr>
        <w:tab/>
      </w:r>
      <w:r w:rsidR="002B79A1" w:rsidRPr="002B79A1">
        <w:rPr>
          <w:rFonts w:ascii="Garamond" w:hAnsi="Garamond"/>
        </w:rPr>
        <w:t>3</w:t>
      </w:r>
      <w:r w:rsidR="000E1AB8" w:rsidRPr="002B79A1">
        <w:rPr>
          <w:rFonts w:ascii="Garamond" w:hAnsi="Garamond"/>
        </w:rPr>
        <w:t>.</w:t>
      </w:r>
      <w:r w:rsidR="000E1AB8" w:rsidRPr="00F00BBF">
        <w:rPr>
          <w:rFonts w:ascii="Garamond" w:hAnsi="Garamond"/>
        </w:rPr>
        <w:t>3</w:t>
      </w:r>
      <w:r w:rsidRPr="00F00BBF">
        <w:rPr>
          <w:rFonts w:ascii="Garamond" w:hAnsi="Garamond"/>
        </w:rPr>
        <w:t>.</w:t>
      </w:r>
      <w:r w:rsidR="000E1AB8" w:rsidRPr="00F00BBF">
        <w:rPr>
          <w:rFonts w:ascii="Garamond" w:hAnsi="Garamond"/>
        </w:rPr>
        <w:t>1</w:t>
      </w:r>
      <w:r w:rsidRPr="00F00BBF">
        <w:rPr>
          <w:rFonts w:ascii="Garamond" w:hAnsi="Garamond"/>
        </w:rPr>
        <w:t xml:space="preserve"> Kdo projev pronáší</w:t>
      </w:r>
      <w:r w:rsidR="002B79A1">
        <w:rPr>
          <w:rFonts w:ascii="Garamond" w:hAnsi="Garamond"/>
        </w:rPr>
        <w:tab/>
      </w:r>
      <w:r w:rsidR="002B79A1">
        <w:rPr>
          <w:rFonts w:ascii="Garamond" w:hAnsi="Garamond"/>
        </w:rPr>
        <w:tab/>
      </w:r>
      <w:r w:rsidR="002B79A1">
        <w:rPr>
          <w:rFonts w:ascii="Garamond" w:hAnsi="Garamond"/>
        </w:rPr>
        <w:tab/>
      </w:r>
      <w:r w:rsidR="002B79A1">
        <w:rPr>
          <w:rFonts w:ascii="Garamond" w:hAnsi="Garamond"/>
        </w:rPr>
        <w:tab/>
      </w:r>
      <w:r w:rsidR="002B79A1">
        <w:rPr>
          <w:rFonts w:ascii="Garamond" w:hAnsi="Garamond"/>
        </w:rPr>
        <w:tab/>
      </w:r>
      <w:r w:rsidR="002B79A1">
        <w:rPr>
          <w:rFonts w:ascii="Garamond" w:hAnsi="Garamond"/>
        </w:rPr>
        <w:tab/>
        <w:t>28</w:t>
      </w:r>
    </w:p>
    <w:p w:rsidR="002B79A1" w:rsidRDefault="002B79A1" w:rsidP="00F00BBF">
      <w:pPr>
        <w:spacing w:line="360" w:lineRule="auto"/>
        <w:jc w:val="both"/>
        <w:rPr>
          <w:rFonts w:ascii="Garamond" w:hAnsi="Garamond"/>
        </w:rPr>
      </w:pPr>
      <w:r>
        <w:rPr>
          <w:rFonts w:ascii="Garamond" w:hAnsi="Garamond"/>
        </w:rPr>
        <w:lastRenderedPageBreak/>
        <w:tab/>
        <w:t>3.3.2 Koho se projev týká – kritéria ve vztahu k osobám, jimž je právem na svobodu projevu zasahováno do osobnostních práv</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30</w:t>
      </w:r>
    </w:p>
    <w:p w:rsidR="002B79A1" w:rsidRDefault="002B79A1" w:rsidP="00F00BBF">
      <w:pPr>
        <w:spacing w:line="360" w:lineRule="auto"/>
        <w:jc w:val="both"/>
        <w:rPr>
          <w:rFonts w:ascii="Garamond" w:hAnsi="Garamond"/>
        </w:rPr>
      </w:pPr>
      <w:r>
        <w:rPr>
          <w:rFonts w:ascii="Garamond" w:hAnsi="Garamond"/>
        </w:rPr>
        <w:tab/>
        <w:t>3.3.3 Pasivní legitimace původce projevu (neoprávněného zásahu)</w:t>
      </w:r>
      <w:r>
        <w:rPr>
          <w:rFonts w:ascii="Garamond" w:hAnsi="Garamond"/>
        </w:rPr>
        <w:tab/>
        <w:t>30</w:t>
      </w:r>
    </w:p>
    <w:p w:rsidR="000E1AB8" w:rsidRPr="00F00BBF" w:rsidRDefault="002B79A1" w:rsidP="002B79A1">
      <w:pPr>
        <w:pStyle w:val="Normlnweb"/>
        <w:spacing w:before="0" w:beforeAutospacing="0" w:after="0" w:afterAutospacing="0" w:line="360" w:lineRule="auto"/>
        <w:jc w:val="both"/>
        <w:rPr>
          <w:rFonts w:ascii="Garamond" w:hAnsi="Garamond"/>
        </w:rPr>
      </w:pPr>
      <w:r>
        <w:rPr>
          <w:rFonts w:ascii="Garamond" w:hAnsi="Garamond"/>
          <w:bCs/>
          <w:i/>
        </w:rPr>
        <w:t xml:space="preserve"> </w:t>
      </w:r>
      <w:r>
        <w:rPr>
          <w:rFonts w:ascii="Garamond" w:hAnsi="Garamond"/>
          <w:bCs/>
        </w:rPr>
        <w:t>3</w:t>
      </w:r>
      <w:r w:rsidR="000E1AB8" w:rsidRPr="00F00BBF">
        <w:rPr>
          <w:rFonts w:ascii="Garamond" w:hAnsi="Garamond"/>
        </w:rPr>
        <w:t>.4. Kritéria vážící se k obsahu projevu</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31</w:t>
      </w:r>
    </w:p>
    <w:p w:rsidR="000E1AB8" w:rsidRPr="00F00BBF" w:rsidRDefault="000E1AB8" w:rsidP="00F00BBF">
      <w:pPr>
        <w:spacing w:line="360" w:lineRule="auto"/>
        <w:jc w:val="both"/>
        <w:rPr>
          <w:rFonts w:ascii="Garamond" w:hAnsi="Garamond"/>
        </w:rPr>
      </w:pPr>
      <w:r w:rsidRPr="00F00BBF">
        <w:rPr>
          <w:rFonts w:ascii="Garamond" w:hAnsi="Garamond"/>
          <w:i/>
        </w:rPr>
        <w:tab/>
      </w:r>
      <w:r w:rsidR="002D4A8A">
        <w:rPr>
          <w:rFonts w:ascii="Garamond" w:hAnsi="Garamond"/>
        </w:rPr>
        <w:t>3</w:t>
      </w:r>
      <w:r w:rsidR="00417985" w:rsidRPr="00F00BBF">
        <w:rPr>
          <w:rFonts w:ascii="Garamond" w:hAnsi="Garamond"/>
        </w:rPr>
        <w:t>.4</w:t>
      </w:r>
      <w:r w:rsidRPr="00F00BBF">
        <w:rPr>
          <w:rFonts w:ascii="Garamond" w:hAnsi="Garamond"/>
        </w:rPr>
        <w:t xml:space="preserve">.1. Rozlišování mezi skutkovými tvrzeními, skutkovými tvrzeními s hodnotovým </w:t>
      </w:r>
      <w:r w:rsidRPr="00F00BBF">
        <w:rPr>
          <w:rFonts w:ascii="Garamond" w:hAnsi="Garamond"/>
        </w:rPr>
        <w:tab/>
        <w:t xml:space="preserve">nádechem, hodnotovými soudy a hodnotovými soudy bez dostatečného skutkového </w:t>
      </w:r>
      <w:r w:rsidRPr="00F00BBF">
        <w:rPr>
          <w:rFonts w:ascii="Garamond" w:hAnsi="Garamond"/>
        </w:rPr>
        <w:tab/>
        <w:t>základu</w:t>
      </w:r>
      <w:r w:rsidR="002D4A8A">
        <w:rPr>
          <w:rFonts w:ascii="Garamond" w:hAnsi="Garamond"/>
        </w:rPr>
        <w:tab/>
      </w:r>
      <w:r w:rsidR="002D4A8A">
        <w:rPr>
          <w:rFonts w:ascii="Garamond" w:hAnsi="Garamond"/>
        </w:rPr>
        <w:tab/>
      </w:r>
      <w:r w:rsidR="002D4A8A">
        <w:rPr>
          <w:rFonts w:ascii="Garamond" w:hAnsi="Garamond"/>
        </w:rPr>
        <w:tab/>
      </w:r>
      <w:r w:rsidR="002D4A8A">
        <w:rPr>
          <w:rFonts w:ascii="Garamond" w:hAnsi="Garamond"/>
        </w:rPr>
        <w:tab/>
      </w:r>
      <w:r w:rsidR="002D4A8A">
        <w:rPr>
          <w:rFonts w:ascii="Garamond" w:hAnsi="Garamond"/>
        </w:rPr>
        <w:tab/>
      </w:r>
      <w:r w:rsidR="002D4A8A">
        <w:rPr>
          <w:rFonts w:ascii="Garamond" w:hAnsi="Garamond"/>
        </w:rPr>
        <w:tab/>
      </w:r>
      <w:r w:rsidR="002D4A8A">
        <w:rPr>
          <w:rFonts w:ascii="Garamond" w:hAnsi="Garamond"/>
        </w:rPr>
        <w:tab/>
      </w:r>
      <w:r w:rsidR="002D4A8A">
        <w:rPr>
          <w:rFonts w:ascii="Garamond" w:hAnsi="Garamond"/>
        </w:rPr>
        <w:tab/>
      </w:r>
      <w:r w:rsidR="002D4A8A">
        <w:rPr>
          <w:rFonts w:ascii="Garamond" w:hAnsi="Garamond"/>
        </w:rPr>
        <w:tab/>
        <w:t>31</w:t>
      </w:r>
    </w:p>
    <w:p w:rsidR="000E1AB8" w:rsidRPr="00F00BBF" w:rsidRDefault="000E1AB8" w:rsidP="00F00BBF">
      <w:pPr>
        <w:pStyle w:val="Normlnweb"/>
        <w:spacing w:before="0" w:beforeAutospacing="0" w:after="0" w:afterAutospacing="0" w:line="360" w:lineRule="auto"/>
        <w:jc w:val="both"/>
        <w:rPr>
          <w:rFonts w:ascii="Garamond" w:hAnsi="Garamond"/>
          <w:bCs/>
        </w:rPr>
      </w:pPr>
      <w:r w:rsidRPr="00F00BBF">
        <w:rPr>
          <w:rFonts w:ascii="Garamond" w:hAnsi="Garamond"/>
          <w:bCs/>
          <w:i/>
        </w:rPr>
        <w:tab/>
      </w:r>
      <w:r w:rsidR="002D4A8A">
        <w:rPr>
          <w:rFonts w:ascii="Garamond" w:hAnsi="Garamond"/>
          <w:bCs/>
        </w:rPr>
        <w:t>3</w:t>
      </w:r>
      <w:r w:rsidR="00417985" w:rsidRPr="00F00BBF">
        <w:rPr>
          <w:rFonts w:ascii="Garamond" w:hAnsi="Garamond"/>
          <w:bCs/>
        </w:rPr>
        <w:t>.4</w:t>
      </w:r>
      <w:r w:rsidRPr="00F00BBF">
        <w:rPr>
          <w:rFonts w:ascii="Garamond" w:hAnsi="Garamond"/>
          <w:bCs/>
        </w:rPr>
        <w:t xml:space="preserve">.2. </w:t>
      </w:r>
      <w:r w:rsidR="0032297F" w:rsidRPr="00F00BBF">
        <w:rPr>
          <w:rFonts w:ascii="Garamond" w:hAnsi="Garamond"/>
          <w:bCs/>
        </w:rPr>
        <w:t>Exces ze zákonn</w:t>
      </w:r>
      <w:r w:rsidR="002D4A8A">
        <w:rPr>
          <w:rFonts w:ascii="Garamond" w:hAnsi="Garamond"/>
          <w:bCs/>
        </w:rPr>
        <w:t>ých</w:t>
      </w:r>
      <w:r w:rsidR="0032297F" w:rsidRPr="00F00BBF">
        <w:rPr>
          <w:rFonts w:ascii="Garamond" w:hAnsi="Garamond"/>
          <w:bCs/>
        </w:rPr>
        <w:t xml:space="preserve"> licenc</w:t>
      </w:r>
      <w:r w:rsidR="002D4A8A">
        <w:rPr>
          <w:rFonts w:ascii="Garamond" w:hAnsi="Garamond"/>
          <w:bCs/>
        </w:rPr>
        <w:t>í</w:t>
      </w:r>
      <w:r w:rsidR="002D4A8A">
        <w:rPr>
          <w:rFonts w:ascii="Garamond" w:hAnsi="Garamond"/>
          <w:bCs/>
        </w:rPr>
        <w:tab/>
      </w:r>
      <w:r w:rsidR="002D4A8A">
        <w:rPr>
          <w:rFonts w:ascii="Garamond" w:hAnsi="Garamond"/>
          <w:bCs/>
        </w:rPr>
        <w:tab/>
      </w:r>
      <w:r w:rsidR="002D4A8A">
        <w:rPr>
          <w:rFonts w:ascii="Garamond" w:hAnsi="Garamond"/>
          <w:bCs/>
        </w:rPr>
        <w:tab/>
      </w:r>
      <w:r w:rsidR="002D4A8A">
        <w:rPr>
          <w:rFonts w:ascii="Garamond" w:hAnsi="Garamond"/>
          <w:bCs/>
        </w:rPr>
        <w:tab/>
      </w:r>
      <w:r w:rsidR="002D4A8A">
        <w:rPr>
          <w:rFonts w:ascii="Garamond" w:hAnsi="Garamond"/>
          <w:bCs/>
        </w:rPr>
        <w:tab/>
        <w:t>34</w:t>
      </w:r>
      <w:r w:rsidRPr="00F00BBF">
        <w:rPr>
          <w:rFonts w:ascii="Garamond" w:hAnsi="Garamond"/>
          <w:bCs/>
        </w:rPr>
        <w:t xml:space="preserve"> </w:t>
      </w:r>
    </w:p>
    <w:p w:rsidR="000E1AB8" w:rsidRDefault="002D4A8A" w:rsidP="00F00BBF">
      <w:pPr>
        <w:spacing w:line="360" w:lineRule="auto"/>
        <w:jc w:val="both"/>
        <w:rPr>
          <w:rFonts w:ascii="Garamond" w:hAnsi="Garamond"/>
        </w:rPr>
      </w:pPr>
      <w:r>
        <w:rPr>
          <w:rFonts w:ascii="Garamond" w:hAnsi="Garamond"/>
        </w:rPr>
        <w:t>3</w:t>
      </w:r>
      <w:r w:rsidR="000E1AB8" w:rsidRPr="00F00BBF">
        <w:rPr>
          <w:rFonts w:ascii="Garamond" w:hAnsi="Garamond"/>
        </w:rPr>
        <w:t>.5. Kritéria prostorová</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35</w:t>
      </w:r>
    </w:p>
    <w:p w:rsidR="000E1AB8" w:rsidRDefault="002D4A8A" w:rsidP="00F00BBF">
      <w:pPr>
        <w:spacing w:line="360" w:lineRule="auto"/>
        <w:jc w:val="both"/>
        <w:rPr>
          <w:rFonts w:ascii="Garamond" w:hAnsi="Garamond"/>
        </w:rPr>
      </w:pPr>
      <w:r>
        <w:rPr>
          <w:rFonts w:ascii="Garamond" w:hAnsi="Garamond"/>
        </w:rPr>
        <w:t>3</w:t>
      </w:r>
      <w:r w:rsidR="000E1AB8" w:rsidRPr="00F00BBF">
        <w:rPr>
          <w:rFonts w:ascii="Garamond" w:hAnsi="Garamond"/>
        </w:rPr>
        <w:t>.6 Kritéria vážící se k náhradě nemajetkové újmy</w:t>
      </w:r>
      <w:r>
        <w:rPr>
          <w:rFonts w:ascii="Garamond" w:hAnsi="Garamond"/>
        </w:rPr>
        <w:tab/>
      </w:r>
      <w:r>
        <w:rPr>
          <w:rFonts w:ascii="Garamond" w:hAnsi="Garamond"/>
        </w:rPr>
        <w:tab/>
      </w:r>
      <w:r>
        <w:rPr>
          <w:rFonts w:ascii="Garamond" w:hAnsi="Garamond"/>
        </w:rPr>
        <w:tab/>
      </w:r>
      <w:r>
        <w:rPr>
          <w:rFonts w:ascii="Garamond" w:hAnsi="Garamond"/>
        </w:rPr>
        <w:tab/>
        <w:t>36</w:t>
      </w:r>
    </w:p>
    <w:p w:rsidR="002D4A8A" w:rsidRDefault="002D4A8A" w:rsidP="00F00BBF">
      <w:pPr>
        <w:spacing w:line="360" w:lineRule="auto"/>
        <w:jc w:val="both"/>
        <w:rPr>
          <w:rFonts w:ascii="Garamond" w:hAnsi="Garamond"/>
        </w:rPr>
      </w:pPr>
      <w:r>
        <w:rPr>
          <w:rFonts w:ascii="Garamond" w:hAnsi="Garamond"/>
        </w:rPr>
        <w:tab/>
        <w:t>3.6.1 Preventivně-sankční charakter náhrady nemajetkové újmy</w:t>
      </w:r>
      <w:r>
        <w:rPr>
          <w:rFonts w:ascii="Garamond" w:hAnsi="Garamond"/>
        </w:rPr>
        <w:tab/>
        <w:t>40</w:t>
      </w:r>
    </w:p>
    <w:p w:rsidR="002D4A8A" w:rsidRDefault="002D4A8A" w:rsidP="00F00BBF">
      <w:pPr>
        <w:spacing w:line="360" w:lineRule="auto"/>
        <w:jc w:val="both"/>
        <w:rPr>
          <w:rFonts w:ascii="Garamond" w:hAnsi="Garamond"/>
        </w:rPr>
      </w:pPr>
      <w:r>
        <w:rPr>
          <w:rFonts w:ascii="Garamond" w:hAnsi="Garamond"/>
        </w:rPr>
        <w:tab/>
        <w:t>3.6.2 Symbolická náhrada nemajetkové újmy</w:t>
      </w:r>
      <w:r>
        <w:rPr>
          <w:rFonts w:ascii="Garamond" w:hAnsi="Garamond"/>
        </w:rPr>
        <w:tab/>
      </w:r>
      <w:r>
        <w:rPr>
          <w:rFonts w:ascii="Garamond" w:hAnsi="Garamond"/>
        </w:rPr>
        <w:tab/>
      </w:r>
      <w:r>
        <w:rPr>
          <w:rFonts w:ascii="Garamond" w:hAnsi="Garamond"/>
        </w:rPr>
        <w:tab/>
      </w:r>
      <w:r>
        <w:rPr>
          <w:rFonts w:ascii="Garamond" w:hAnsi="Garamond"/>
        </w:rPr>
        <w:tab/>
        <w:t>41</w:t>
      </w:r>
    </w:p>
    <w:p w:rsidR="002D4A8A" w:rsidRDefault="002D4A8A" w:rsidP="00F00BBF">
      <w:pPr>
        <w:spacing w:line="360" w:lineRule="auto"/>
        <w:jc w:val="both"/>
        <w:rPr>
          <w:rFonts w:ascii="Garamond" w:hAnsi="Garamond"/>
        </w:rPr>
      </w:pPr>
      <w:r>
        <w:rPr>
          <w:rFonts w:ascii="Garamond" w:hAnsi="Garamond"/>
        </w:rPr>
        <w:t>3.7 Shrnutí kapitoly</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42</w:t>
      </w:r>
    </w:p>
    <w:p w:rsidR="002D4A8A" w:rsidRPr="002D4A8A" w:rsidRDefault="002D4A8A" w:rsidP="00F00BBF">
      <w:pPr>
        <w:spacing w:line="360" w:lineRule="auto"/>
        <w:jc w:val="both"/>
        <w:rPr>
          <w:rFonts w:ascii="Garamond" w:hAnsi="Garamond"/>
        </w:rPr>
      </w:pPr>
      <w:r>
        <w:rPr>
          <w:rFonts w:ascii="Garamond" w:hAnsi="Garamond"/>
          <w:b/>
        </w:rPr>
        <w:t>Závěr</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rPr>
        <w:t>43</w:t>
      </w:r>
    </w:p>
    <w:p w:rsidR="002D4A8A" w:rsidRPr="00F00BBF" w:rsidRDefault="002D4A8A" w:rsidP="002D4A8A">
      <w:pPr>
        <w:spacing w:line="360" w:lineRule="auto"/>
        <w:jc w:val="both"/>
        <w:rPr>
          <w:rFonts w:ascii="Garamond" w:hAnsi="Garamond"/>
          <w:b/>
        </w:rPr>
      </w:pPr>
      <w:r w:rsidRPr="00F00BBF">
        <w:rPr>
          <w:rFonts w:ascii="Garamond" w:hAnsi="Garamond"/>
          <w:b/>
        </w:rPr>
        <w:t>Shrnutí</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2D4A8A">
        <w:rPr>
          <w:rFonts w:ascii="Garamond" w:hAnsi="Garamond"/>
        </w:rPr>
        <w:t>45</w:t>
      </w:r>
    </w:p>
    <w:p w:rsidR="002D4A8A" w:rsidRPr="00F00BBF" w:rsidRDefault="002D4A8A" w:rsidP="002D4A8A">
      <w:pPr>
        <w:spacing w:line="360" w:lineRule="auto"/>
        <w:jc w:val="both"/>
        <w:rPr>
          <w:rFonts w:ascii="Garamond" w:hAnsi="Garamond"/>
          <w:b/>
        </w:rPr>
      </w:pPr>
      <w:proofErr w:type="spellStart"/>
      <w:r w:rsidRPr="00F00BBF">
        <w:rPr>
          <w:rFonts w:ascii="Garamond" w:hAnsi="Garamond"/>
          <w:b/>
        </w:rPr>
        <w:t>Summary</w:t>
      </w:r>
      <w:proofErr w:type="spellEnd"/>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2D4A8A">
        <w:rPr>
          <w:rFonts w:ascii="Garamond" w:hAnsi="Garamond"/>
        </w:rPr>
        <w:t>46</w:t>
      </w:r>
    </w:p>
    <w:p w:rsidR="00A42351" w:rsidRPr="00F00BBF" w:rsidRDefault="00774496" w:rsidP="00F00BBF">
      <w:pPr>
        <w:spacing w:line="360" w:lineRule="auto"/>
        <w:jc w:val="both"/>
        <w:rPr>
          <w:rFonts w:ascii="Garamond" w:hAnsi="Garamond"/>
          <w:b/>
        </w:rPr>
      </w:pPr>
      <w:r w:rsidRPr="00F00BBF">
        <w:rPr>
          <w:rFonts w:ascii="Garamond" w:hAnsi="Garamond"/>
          <w:b/>
        </w:rPr>
        <w:t>Seznam použité literatury a pramenů</w:t>
      </w:r>
      <w:r w:rsidR="002D4A8A">
        <w:rPr>
          <w:rFonts w:ascii="Garamond" w:hAnsi="Garamond"/>
          <w:b/>
        </w:rPr>
        <w:tab/>
      </w:r>
      <w:r w:rsidR="002D4A8A">
        <w:rPr>
          <w:rFonts w:ascii="Garamond" w:hAnsi="Garamond"/>
          <w:b/>
        </w:rPr>
        <w:tab/>
      </w:r>
      <w:r w:rsidR="002D4A8A">
        <w:rPr>
          <w:rFonts w:ascii="Garamond" w:hAnsi="Garamond"/>
          <w:b/>
        </w:rPr>
        <w:tab/>
      </w:r>
      <w:r w:rsidR="002D4A8A">
        <w:rPr>
          <w:rFonts w:ascii="Garamond" w:hAnsi="Garamond"/>
          <w:b/>
        </w:rPr>
        <w:tab/>
      </w:r>
      <w:r w:rsidR="002D4A8A">
        <w:rPr>
          <w:rFonts w:ascii="Garamond" w:hAnsi="Garamond"/>
          <w:b/>
        </w:rPr>
        <w:tab/>
      </w:r>
      <w:r w:rsidR="002D4A8A" w:rsidRPr="002D4A8A">
        <w:rPr>
          <w:rFonts w:ascii="Garamond" w:hAnsi="Garamond"/>
        </w:rPr>
        <w:t>48</w:t>
      </w:r>
    </w:p>
    <w:p w:rsidR="000E1AB8" w:rsidRPr="00F00BBF" w:rsidRDefault="000E1AB8" w:rsidP="00F00BBF">
      <w:pPr>
        <w:spacing w:line="360" w:lineRule="auto"/>
        <w:jc w:val="both"/>
        <w:rPr>
          <w:rFonts w:ascii="Garamond" w:hAnsi="Garamond"/>
          <w:b/>
        </w:rPr>
      </w:pPr>
    </w:p>
    <w:p w:rsidR="000E1AB8" w:rsidRPr="00F00BBF" w:rsidRDefault="000E1AB8" w:rsidP="00F00BBF">
      <w:pPr>
        <w:spacing w:line="360" w:lineRule="auto"/>
        <w:jc w:val="both"/>
        <w:rPr>
          <w:rFonts w:ascii="Garamond" w:hAnsi="Garamond"/>
          <w:b/>
        </w:rPr>
      </w:pPr>
    </w:p>
    <w:p w:rsidR="000E1AB8" w:rsidRPr="00F00BBF" w:rsidRDefault="000E1AB8" w:rsidP="00F00BBF">
      <w:pPr>
        <w:spacing w:line="360" w:lineRule="auto"/>
        <w:jc w:val="both"/>
        <w:rPr>
          <w:rFonts w:ascii="Garamond" w:hAnsi="Garamond"/>
          <w:b/>
        </w:rPr>
      </w:pPr>
    </w:p>
    <w:p w:rsidR="000E1AB8" w:rsidRPr="00F00BBF" w:rsidRDefault="000E1AB8" w:rsidP="00F00BBF">
      <w:pPr>
        <w:spacing w:line="360" w:lineRule="auto"/>
        <w:jc w:val="both"/>
        <w:rPr>
          <w:rFonts w:ascii="Garamond" w:hAnsi="Garamond"/>
          <w:b/>
        </w:rPr>
      </w:pPr>
    </w:p>
    <w:p w:rsidR="000E1AB8" w:rsidRPr="00F00BBF" w:rsidRDefault="000E1AB8" w:rsidP="00F00BBF">
      <w:pPr>
        <w:spacing w:line="360" w:lineRule="auto"/>
        <w:jc w:val="both"/>
        <w:rPr>
          <w:rFonts w:ascii="Garamond" w:hAnsi="Garamond"/>
          <w:b/>
        </w:rPr>
      </w:pPr>
    </w:p>
    <w:p w:rsidR="000E1AB8" w:rsidRPr="00F00BBF" w:rsidRDefault="000E1AB8" w:rsidP="00F00BBF">
      <w:pPr>
        <w:spacing w:line="360" w:lineRule="auto"/>
        <w:jc w:val="both"/>
        <w:rPr>
          <w:rFonts w:ascii="Garamond" w:hAnsi="Garamond"/>
          <w:b/>
        </w:rPr>
      </w:pPr>
    </w:p>
    <w:p w:rsidR="000E1AB8" w:rsidRPr="00F00BBF" w:rsidRDefault="000E1AB8" w:rsidP="00F00BBF">
      <w:pPr>
        <w:spacing w:line="360" w:lineRule="auto"/>
        <w:jc w:val="both"/>
        <w:rPr>
          <w:rFonts w:ascii="Garamond" w:hAnsi="Garamond"/>
          <w:b/>
        </w:rPr>
      </w:pPr>
    </w:p>
    <w:p w:rsidR="000E1AB8" w:rsidRPr="00F00BBF" w:rsidRDefault="000E1AB8" w:rsidP="00F00BBF">
      <w:pPr>
        <w:spacing w:line="360" w:lineRule="auto"/>
        <w:jc w:val="both"/>
        <w:rPr>
          <w:rFonts w:ascii="Garamond" w:hAnsi="Garamond"/>
          <w:b/>
        </w:rPr>
      </w:pPr>
    </w:p>
    <w:p w:rsidR="000E1AB8" w:rsidRPr="00F00BBF" w:rsidRDefault="000E1AB8" w:rsidP="00F00BBF">
      <w:pPr>
        <w:spacing w:line="360" w:lineRule="auto"/>
        <w:jc w:val="both"/>
        <w:rPr>
          <w:rFonts w:ascii="Garamond" w:hAnsi="Garamond"/>
          <w:b/>
        </w:rPr>
      </w:pPr>
    </w:p>
    <w:p w:rsidR="000E1AB8" w:rsidRPr="00F00BBF" w:rsidRDefault="000E1AB8" w:rsidP="00F00BBF">
      <w:pPr>
        <w:spacing w:line="360" w:lineRule="auto"/>
        <w:jc w:val="both"/>
        <w:rPr>
          <w:rFonts w:ascii="Garamond" w:hAnsi="Garamond"/>
          <w:b/>
        </w:rPr>
      </w:pPr>
    </w:p>
    <w:p w:rsidR="000E1AB8" w:rsidRPr="00F00BBF" w:rsidRDefault="000E1AB8" w:rsidP="00F00BBF">
      <w:pPr>
        <w:spacing w:line="360" w:lineRule="auto"/>
        <w:jc w:val="both"/>
        <w:rPr>
          <w:rFonts w:ascii="Garamond" w:hAnsi="Garamond"/>
          <w:b/>
        </w:rPr>
      </w:pPr>
    </w:p>
    <w:p w:rsidR="000E1AB8" w:rsidRPr="00F00BBF" w:rsidRDefault="000E1AB8" w:rsidP="00F00BBF">
      <w:pPr>
        <w:spacing w:line="360" w:lineRule="auto"/>
        <w:jc w:val="both"/>
        <w:rPr>
          <w:rFonts w:ascii="Garamond" w:hAnsi="Garamond"/>
          <w:b/>
        </w:rPr>
      </w:pPr>
    </w:p>
    <w:p w:rsidR="000E1AB8" w:rsidRPr="00F00BBF" w:rsidRDefault="000E1AB8" w:rsidP="00F00BBF">
      <w:pPr>
        <w:spacing w:line="360" w:lineRule="auto"/>
        <w:jc w:val="both"/>
        <w:rPr>
          <w:rFonts w:ascii="Garamond" w:hAnsi="Garamond"/>
          <w:b/>
        </w:rPr>
      </w:pPr>
    </w:p>
    <w:p w:rsidR="000E1AB8" w:rsidRPr="00F00BBF" w:rsidRDefault="000E1AB8" w:rsidP="00F00BBF">
      <w:pPr>
        <w:spacing w:line="360" w:lineRule="auto"/>
        <w:jc w:val="both"/>
        <w:rPr>
          <w:rFonts w:ascii="Garamond" w:hAnsi="Garamond"/>
          <w:b/>
        </w:rPr>
      </w:pPr>
    </w:p>
    <w:p w:rsidR="000E1AB8" w:rsidRPr="00F00BBF" w:rsidRDefault="000E1AB8" w:rsidP="00F00BBF">
      <w:pPr>
        <w:spacing w:line="360" w:lineRule="auto"/>
        <w:jc w:val="both"/>
        <w:rPr>
          <w:rFonts w:ascii="Garamond" w:hAnsi="Garamond"/>
          <w:b/>
        </w:rPr>
      </w:pPr>
    </w:p>
    <w:p w:rsidR="000E1AB8" w:rsidRPr="00F00BBF" w:rsidRDefault="000E1AB8" w:rsidP="00F00BBF">
      <w:pPr>
        <w:spacing w:line="360" w:lineRule="auto"/>
        <w:jc w:val="both"/>
        <w:rPr>
          <w:rFonts w:ascii="Garamond" w:hAnsi="Garamond"/>
          <w:b/>
        </w:rPr>
      </w:pPr>
    </w:p>
    <w:p w:rsidR="000E1AB8" w:rsidRPr="00F00BBF" w:rsidRDefault="000E1AB8" w:rsidP="00F00BBF">
      <w:pPr>
        <w:spacing w:line="360" w:lineRule="auto"/>
        <w:jc w:val="both"/>
        <w:rPr>
          <w:rFonts w:ascii="Garamond" w:hAnsi="Garamond"/>
          <w:b/>
        </w:rPr>
      </w:pPr>
    </w:p>
    <w:p w:rsidR="00443B67" w:rsidRPr="00F00BBF" w:rsidRDefault="00443B67" w:rsidP="00F00BBF">
      <w:pPr>
        <w:spacing w:line="360" w:lineRule="auto"/>
        <w:jc w:val="both"/>
        <w:rPr>
          <w:rFonts w:ascii="Garamond" w:hAnsi="Garamond"/>
          <w:b/>
          <w:sz w:val="32"/>
          <w:szCs w:val="32"/>
        </w:rPr>
      </w:pPr>
      <w:r w:rsidRPr="00F00BBF">
        <w:rPr>
          <w:rFonts w:ascii="Garamond" w:hAnsi="Garamond"/>
          <w:b/>
          <w:sz w:val="32"/>
          <w:szCs w:val="32"/>
        </w:rPr>
        <w:lastRenderedPageBreak/>
        <w:t>Úvod</w:t>
      </w:r>
    </w:p>
    <w:p w:rsidR="008954AF" w:rsidRPr="00F00BBF" w:rsidRDefault="000002F8" w:rsidP="00F00BBF">
      <w:pPr>
        <w:spacing w:line="360" w:lineRule="auto"/>
        <w:jc w:val="both"/>
        <w:rPr>
          <w:rFonts w:ascii="Garamond" w:hAnsi="Garamond"/>
        </w:rPr>
      </w:pPr>
      <w:r w:rsidRPr="00F00BBF">
        <w:rPr>
          <w:rFonts w:ascii="Garamond" w:hAnsi="Garamond"/>
        </w:rPr>
        <w:t>Jak plyne z rozsudku E</w:t>
      </w:r>
      <w:r w:rsidR="00B95219" w:rsidRPr="00F00BBF">
        <w:rPr>
          <w:rFonts w:ascii="Garamond" w:hAnsi="Garamond"/>
        </w:rPr>
        <w:t>SLP</w:t>
      </w:r>
      <w:r w:rsidRPr="00F00BBF">
        <w:rPr>
          <w:rFonts w:ascii="Garamond" w:hAnsi="Garamond"/>
        </w:rPr>
        <w:t xml:space="preserve"> </w:t>
      </w:r>
      <w:proofErr w:type="spellStart"/>
      <w:r w:rsidRPr="00F00BBF">
        <w:rPr>
          <w:rFonts w:ascii="Garamond" w:hAnsi="Garamond"/>
          <w:i/>
        </w:rPr>
        <w:t>Handyside</w:t>
      </w:r>
      <w:proofErr w:type="spellEnd"/>
      <w:r w:rsidRPr="00F00BBF">
        <w:rPr>
          <w:rFonts w:ascii="Garamond" w:hAnsi="Garamond"/>
          <w:i/>
        </w:rPr>
        <w:t xml:space="preserve"> proti Spoje</w:t>
      </w:r>
      <w:r w:rsidR="00B95219" w:rsidRPr="00F00BBF">
        <w:rPr>
          <w:rFonts w:ascii="Garamond" w:hAnsi="Garamond"/>
          <w:i/>
        </w:rPr>
        <w:t>nému království</w:t>
      </w:r>
      <w:r w:rsidR="009F43CD" w:rsidRPr="00F00BBF">
        <w:rPr>
          <w:rStyle w:val="Znakapoznpodarou"/>
          <w:rFonts w:ascii="Garamond" w:hAnsi="Garamond"/>
          <w:i/>
        </w:rPr>
        <w:footnoteReference w:id="1"/>
      </w:r>
      <w:r w:rsidRPr="00F00BBF">
        <w:rPr>
          <w:rFonts w:ascii="Garamond" w:hAnsi="Garamond"/>
          <w:i/>
        </w:rPr>
        <w:t xml:space="preserve"> </w:t>
      </w:r>
      <w:r w:rsidR="00E658DD" w:rsidRPr="00F00BBF">
        <w:rPr>
          <w:rFonts w:ascii="Garamond" w:hAnsi="Garamond"/>
        </w:rPr>
        <w:t xml:space="preserve">ochrana svobody projevu se </w:t>
      </w:r>
      <w:r w:rsidRPr="00F00BBF">
        <w:rPr>
          <w:rFonts w:ascii="Garamond" w:hAnsi="Garamond"/>
        </w:rPr>
        <w:t>vztahuje i na projevy, jež jsou</w:t>
      </w:r>
      <w:r w:rsidRPr="00F00BBF">
        <w:rPr>
          <w:rFonts w:ascii="Garamond" w:hAnsi="Garamond"/>
          <w:i/>
        </w:rPr>
        <w:t xml:space="preserve"> "zraňující, šokují nebo znepokojují stát či určitou část společnosti</w:t>
      </w:r>
      <w:r w:rsidR="00B95219" w:rsidRPr="00F00BBF">
        <w:rPr>
          <w:rFonts w:ascii="Garamond" w:hAnsi="Garamond"/>
          <w:i/>
        </w:rPr>
        <w:t>"</w:t>
      </w:r>
      <w:r w:rsidRPr="00F00BBF">
        <w:rPr>
          <w:rFonts w:ascii="Garamond" w:hAnsi="Garamond"/>
        </w:rPr>
        <w:t xml:space="preserve">. </w:t>
      </w:r>
      <w:r w:rsidR="000968F2" w:rsidRPr="00F00BBF">
        <w:rPr>
          <w:rFonts w:ascii="Garamond" w:hAnsi="Garamond"/>
        </w:rPr>
        <w:t xml:space="preserve">Nicméně to neznamená, že jsou tyto projevy chráněny vždy, a pokud se právo na svobodu projevu dostane do kolize s jiným základním právem, je nutno </w:t>
      </w:r>
      <w:r w:rsidR="008954AF" w:rsidRPr="00F00BBF">
        <w:rPr>
          <w:rFonts w:ascii="Garamond" w:hAnsi="Garamond"/>
        </w:rPr>
        <w:t>střet těchto práv náležité hodnotit</w:t>
      </w:r>
      <w:r w:rsidR="00681A06" w:rsidRPr="00F00BBF">
        <w:rPr>
          <w:rFonts w:ascii="Garamond" w:hAnsi="Garamond"/>
        </w:rPr>
        <w:t xml:space="preserve"> a pomocí </w:t>
      </w:r>
      <w:r w:rsidR="000968F2" w:rsidRPr="00F00BBF">
        <w:rPr>
          <w:rFonts w:ascii="Garamond" w:hAnsi="Garamond"/>
        </w:rPr>
        <w:t xml:space="preserve">metodologických testů a kritérií rozhodnout, které právo bude mít v tom kterém případě přednost. Není tomu jinak </w:t>
      </w:r>
      <w:proofErr w:type="gramStart"/>
      <w:r w:rsidR="000968F2" w:rsidRPr="00F00BBF">
        <w:rPr>
          <w:rFonts w:ascii="Garamond" w:hAnsi="Garamond"/>
        </w:rPr>
        <w:t>ani pokud</w:t>
      </w:r>
      <w:proofErr w:type="gramEnd"/>
      <w:r w:rsidR="000968F2" w:rsidRPr="00F00BBF">
        <w:rPr>
          <w:rFonts w:ascii="Garamond" w:hAnsi="Garamond"/>
        </w:rPr>
        <w:t xml:space="preserve"> jde o střet s právem na ochranu osobnos</w:t>
      </w:r>
      <w:r w:rsidR="00B95219" w:rsidRPr="00F00BBF">
        <w:rPr>
          <w:rFonts w:ascii="Garamond" w:hAnsi="Garamond"/>
        </w:rPr>
        <w:t xml:space="preserve">ti, jež představuje </w:t>
      </w:r>
      <w:r w:rsidR="00890C6C" w:rsidRPr="00F00BBF">
        <w:rPr>
          <w:rFonts w:ascii="Garamond" w:hAnsi="Garamond"/>
        </w:rPr>
        <w:t>pestrou</w:t>
      </w:r>
      <w:r w:rsidR="00B95219" w:rsidRPr="00F00BBF">
        <w:rPr>
          <w:rFonts w:ascii="Garamond" w:hAnsi="Garamond"/>
        </w:rPr>
        <w:t xml:space="preserve"> oblast</w:t>
      </w:r>
      <w:r w:rsidR="008954AF" w:rsidRPr="00F00BBF">
        <w:rPr>
          <w:rFonts w:ascii="Garamond" w:hAnsi="Garamond"/>
        </w:rPr>
        <w:t xml:space="preserve"> občanského práva. Z</w:t>
      </w:r>
      <w:r w:rsidR="000968F2" w:rsidRPr="00F00BBF">
        <w:rPr>
          <w:rFonts w:ascii="Garamond" w:hAnsi="Garamond"/>
        </w:rPr>
        <w:t>ákonná úprava</w:t>
      </w:r>
      <w:r w:rsidR="00257F44" w:rsidRPr="00F00BBF">
        <w:rPr>
          <w:rFonts w:ascii="Garamond" w:hAnsi="Garamond"/>
        </w:rPr>
        <w:t xml:space="preserve"> v </w:t>
      </w:r>
      <w:r w:rsidR="001B3356" w:rsidRPr="00F00BBF">
        <w:rPr>
          <w:rFonts w:ascii="Garamond" w:hAnsi="Garamond"/>
        </w:rPr>
        <w:t>O</w:t>
      </w:r>
      <w:r w:rsidR="00890C6C" w:rsidRPr="00F00BBF">
        <w:rPr>
          <w:rFonts w:ascii="Garamond" w:hAnsi="Garamond"/>
        </w:rPr>
        <w:t>Z</w:t>
      </w:r>
      <w:r w:rsidR="000968F2" w:rsidRPr="00F00BBF">
        <w:rPr>
          <w:rFonts w:ascii="Garamond" w:hAnsi="Garamond"/>
        </w:rPr>
        <w:t xml:space="preserve"> upravující osobnostní práva je</w:t>
      </w:r>
      <w:r w:rsidR="008954AF" w:rsidRPr="00F00BBF">
        <w:rPr>
          <w:rFonts w:ascii="Garamond" w:hAnsi="Garamond"/>
        </w:rPr>
        <w:t xml:space="preserve"> totiž</w:t>
      </w:r>
      <w:r w:rsidR="000968F2" w:rsidRPr="00F00BBF">
        <w:rPr>
          <w:rFonts w:ascii="Garamond" w:hAnsi="Garamond"/>
        </w:rPr>
        <w:t xml:space="preserve"> velice kusá a při rozhodování </w:t>
      </w:r>
      <w:r w:rsidR="008954AF" w:rsidRPr="00F00BBF">
        <w:rPr>
          <w:rFonts w:ascii="Garamond" w:hAnsi="Garamond"/>
        </w:rPr>
        <w:t xml:space="preserve">osobnostních </w:t>
      </w:r>
      <w:r w:rsidR="000968F2" w:rsidRPr="00F00BBF">
        <w:rPr>
          <w:rFonts w:ascii="Garamond" w:hAnsi="Garamond"/>
        </w:rPr>
        <w:t>sporů hraje nemalou roli judikatura</w:t>
      </w:r>
      <w:r w:rsidR="00833286" w:rsidRPr="00F00BBF">
        <w:rPr>
          <w:rFonts w:ascii="Garamond" w:hAnsi="Garamond"/>
        </w:rPr>
        <w:t xml:space="preserve">, </w:t>
      </w:r>
      <w:r w:rsidR="000968F2" w:rsidRPr="00F00BBF">
        <w:rPr>
          <w:rFonts w:ascii="Garamond" w:hAnsi="Garamond"/>
        </w:rPr>
        <w:t>jak</w:t>
      </w:r>
      <w:r w:rsidR="00681A06" w:rsidRPr="00F00BBF">
        <w:rPr>
          <w:rFonts w:ascii="Garamond" w:hAnsi="Garamond"/>
        </w:rPr>
        <w:t xml:space="preserve"> </w:t>
      </w:r>
      <w:r w:rsidR="00B17FBD" w:rsidRPr="00F00BBF">
        <w:rPr>
          <w:rFonts w:ascii="Garamond" w:hAnsi="Garamond"/>
        </w:rPr>
        <w:t>národní</w:t>
      </w:r>
      <w:r w:rsidR="00681A06" w:rsidRPr="00F00BBF">
        <w:rPr>
          <w:rFonts w:ascii="Garamond" w:hAnsi="Garamond"/>
        </w:rPr>
        <w:t>, tak ESLP</w:t>
      </w:r>
      <w:r w:rsidR="008954AF" w:rsidRPr="00F00BBF">
        <w:rPr>
          <w:rFonts w:ascii="Garamond" w:hAnsi="Garamond"/>
        </w:rPr>
        <w:t>.</w:t>
      </w:r>
      <w:r w:rsidR="00265C47" w:rsidRPr="00F00BBF">
        <w:rPr>
          <w:rFonts w:ascii="Garamond" w:hAnsi="Garamond"/>
        </w:rPr>
        <w:t xml:space="preserve"> </w:t>
      </w:r>
      <w:r w:rsidR="00833286" w:rsidRPr="00F00BBF">
        <w:rPr>
          <w:rFonts w:ascii="Garamond" w:hAnsi="Garamond"/>
        </w:rPr>
        <w:t>I z tohoto důvodu je možno p</w:t>
      </w:r>
      <w:r w:rsidR="00265C47" w:rsidRPr="00F00BBF">
        <w:rPr>
          <w:rFonts w:ascii="Garamond" w:hAnsi="Garamond"/>
        </w:rPr>
        <w:t xml:space="preserve">řípady, jež jsou v souvislosti s kolizí práva na svobodu projevu a </w:t>
      </w:r>
      <w:r w:rsidR="00E82ADD" w:rsidRPr="00F00BBF">
        <w:rPr>
          <w:rFonts w:ascii="Garamond" w:hAnsi="Garamond"/>
        </w:rPr>
        <w:t>práva na ochranu</w:t>
      </w:r>
      <w:r w:rsidR="00265C47" w:rsidRPr="00F00BBF">
        <w:rPr>
          <w:rFonts w:ascii="Garamond" w:hAnsi="Garamond"/>
        </w:rPr>
        <w:t xml:space="preserve"> </w:t>
      </w:r>
      <w:r w:rsidR="00833286" w:rsidRPr="00F00BBF">
        <w:rPr>
          <w:rFonts w:ascii="Garamond" w:hAnsi="Garamond"/>
        </w:rPr>
        <w:t xml:space="preserve">osobnosti rozhodovány, </w:t>
      </w:r>
      <w:r w:rsidR="00B95219" w:rsidRPr="00F00BBF">
        <w:rPr>
          <w:rFonts w:ascii="Garamond" w:hAnsi="Garamond"/>
        </w:rPr>
        <w:t>nepochybně</w:t>
      </w:r>
      <w:r w:rsidR="00265C47" w:rsidRPr="00F00BBF">
        <w:rPr>
          <w:rFonts w:ascii="Garamond" w:hAnsi="Garamond"/>
        </w:rPr>
        <w:t xml:space="preserve"> označit za tzv</w:t>
      </w:r>
      <w:r w:rsidR="00265C47" w:rsidRPr="00F00BBF">
        <w:rPr>
          <w:rFonts w:ascii="Garamond" w:hAnsi="Garamond"/>
          <w:i/>
        </w:rPr>
        <w:t xml:space="preserve">. hard </w:t>
      </w:r>
      <w:proofErr w:type="spellStart"/>
      <w:r w:rsidR="00265C47" w:rsidRPr="00F00BBF">
        <w:rPr>
          <w:rFonts w:ascii="Garamond" w:hAnsi="Garamond"/>
          <w:i/>
        </w:rPr>
        <w:t>cases</w:t>
      </w:r>
      <w:proofErr w:type="spellEnd"/>
      <w:r w:rsidR="00265C47" w:rsidRPr="00F00BBF">
        <w:rPr>
          <w:rFonts w:ascii="Garamond" w:hAnsi="Garamond"/>
          <w:i/>
        </w:rPr>
        <w:t xml:space="preserve"> </w:t>
      </w:r>
      <w:r w:rsidR="00265C47" w:rsidRPr="00F00BBF">
        <w:rPr>
          <w:rFonts w:ascii="Garamond" w:hAnsi="Garamond"/>
        </w:rPr>
        <w:t>(složité případy aplikace práva)</w:t>
      </w:r>
      <w:r w:rsidR="00265C47" w:rsidRPr="00F00BBF">
        <w:rPr>
          <w:rStyle w:val="Znakapoznpodarou"/>
          <w:rFonts w:ascii="Garamond" w:hAnsi="Garamond"/>
        </w:rPr>
        <w:footnoteReference w:id="2"/>
      </w:r>
      <w:r w:rsidR="00265C47" w:rsidRPr="00F00BBF">
        <w:rPr>
          <w:rFonts w:ascii="Garamond" w:hAnsi="Garamond"/>
        </w:rPr>
        <w:t xml:space="preserve">, </w:t>
      </w:r>
      <w:r w:rsidR="00B95219" w:rsidRPr="00F00BBF">
        <w:rPr>
          <w:rFonts w:ascii="Garamond" w:hAnsi="Garamond"/>
        </w:rPr>
        <w:t xml:space="preserve">neboť se </w:t>
      </w:r>
      <w:r w:rsidR="00265C47" w:rsidRPr="00F00BBF">
        <w:rPr>
          <w:rFonts w:ascii="Garamond" w:hAnsi="Garamond"/>
        </w:rPr>
        <w:t>nejedná o případ</w:t>
      </w:r>
      <w:r w:rsidR="00B95219" w:rsidRPr="00F00BBF">
        <w:rPr>
          <w:rFonts w:ascii="Garamond" w:hAnsi="Garamond"/>
        </w:rPr>
        <w:t xml:space="preserve">y, jež by bylo možno rozhodnout toliko </w:t>
      </w:r>
      <w:r w:rsidR="00681A06" w:rsidRPr="00F00BBF">
        <w:rPr>
          <w:rFonts w:ascii="Garamond" w:hAnsi="Garamond"/>
        </w:rPr>
        <w:t>mechanickým způsobem.</w:t>
      </w:r>
      <w:r w:rsidR="00265C47" w:rsidRPr="00F00BBF">
        <w:rPr>
          <w:rFonts w:ascii="Garamond" w:hAnsi="Garamond"/>
        </w:rPr>
        <w:t xml:space="preserve"> </w:t>
      </w:r>
    </w:p>
    <w:p w:rsidR="000D5D1A" w:rsidRPr="00F00BBF" w:rsidRDefault="0031125E" w:rsidP="00F00BBF">
      <w:pPr>
        <w:spacing w:line="360" w:lineRule="auto"/>
        <w:jc w:val="both"/>
        <w:rPr>
          <w:rFonts w:ascii="Garamond" w:hAnsi="Garamond"/>
        </w:rPr>
      </w:pPr>
      <w:r w:rsidRPr="00F00BBF">
        <w:rPr>
          <w:rFonts w:ascii="Garamond" w:hAnsi="Garamond"/>
        </w:rPr>
        <w:tab/>
      </w:r>
      <w:r w:rsidR="008954AF" w:rsidRPr="00F00BBF">
        <w:rPr>
          <w:rFonts w:ascii="Garamond" w:hAnsi="Garamond"/>
        </w:rPr>
        <w:t>Při absolvování</w:t>
      </w:r>
      <w:r w:rsidR="00AB65B0" w:rsidRPr="00F00BBF">
        <w:rPr>
          <w:rFonts w:ascii="Garamond" w:hAnsi="Garamond"/>
        </w:rPr>
        <w:t xml:space="preserve"> studentské</w:t>
      </w:r>
      <w:r w:rsidR="008954AF" w:rsidRPr="00F00BBF">
        <w:rPr>
          <w:rFonts w:ascii="Garamond" w:hAnsi="Garamond"/>
        </w:rPr>
        <w:t xml:space="preserve"> stáže na Krajském soudě v B</w:t>
      </w:r>
      <w:r w:rsidR="00E658DD" w:rsidRPr="00F00BBF">
        <w:rPr>
          <w:rFonts w:ascii="Garamond" w:hAnsi="Garamond"/>
        </w:rPr>
        <w:t>rně na občanskoprávním úseku, v </w:t>
      </w:r>
      <w:r w:rsidR="008954AF" w:rsidRPr="00F00BBF">
        <w:rPr>
          <w:rFonts w:ascii="Garamond" w:hAnsi="Garamond"/>
        </w:rPr>
        <w:t>oné době ješ</w:t>
      </w:r>
      <w:r w:rsidR="001429B1" w:rsidRPr="00F00BBF">
        <w:rPr>
          <w:rFonts w:ascii="Garamond" w:hAnsi="Garamond"/>
        </w:rPr>
        <w:t>tě soudu prvního stupně věcně příslušného pro</w:t>
      </w:r>
      <w:r w:rsidR="008954AF" w:rsidRPr="00F00BBF">
        <w:rPr>
          <w:rFonts w:ascii="Garamond" w:hAnsi="Garamond"/>
        </w:rPr>
        <w:t xml:space="preserve"> rozhodování sporů na</w:t>
      </w:r>
      <w:r w:rsidR="00681A06" w:rsidRPr="00F00BBF">
        <w:rPr>
          <w:rFonts w:ascii="Garamond" w:hAnsi="Garamond"/>
        </w:rPr>
        <w:t xml:space="preserve"> ochranu osobnosti, jsem měl </w:t>
      </w:r>
      <w:r w:rsidR="00EA4AD0" w:rsidRPr="00F00BBF">
        <w:rPr>
          <w:rFonts w:ascii="Garamond" w:hAnsi="Garamond"/>
        </w:rPr>
        <w:t xml:space="preserve">možnost </w:t>
      </w:r>
      <w:r w:rsidR="00D66246">
        <w:rPr>
          <w:rFonts w:ascii="Garamond" w:hAnsi="Garamond"/>
        </w:rPr>
        <w:t xml:space="preserve">se </w:t>
      </w:r>
      <w:r w:rsidR="00EA4AD0" w:rsidRPr="00F00BBF">
        <w:rPr>
          <w:rFonts w:ascii="Garamond" w:hAnsi="Garamond"/>
        </w:rPr>
        <w:t>seznámit s poměrně velkým</w:t>
      </w:r>
      <w:r w:rsidR="008954AF" w:rsidRPr="00F00BBF">
        <w:rPr>
          <w:rFonts w:ascii="Garamond" w:hAnsi="Garamond"/>
        </w:rPr>
        <w:t xml:space="preserve"> </w:t>
      </w:r>
      <w:r w:rsidR="00EA4AD0" w:rsidRPr="00F00BBF">
        <w:rPr>
          <w:rFonts w:ascii="Garamond" w:hAnsi="Garamond"/>
        </w:rPr>
        <w:t>množstvím případů týkající se právě</w:t>
      </w:r>
      <w:r w:rsidR="00681A06" w:rsidRPr="00F00BBF">
        <w:rPr>
          <w:rFonts w:ascii="Garamond" w:hAnsi="Garamond"/>
        </w:rPr>
        <w:t xml:space="preserve"> </w:t>
      </w:r>
      <w:r w:rsidR="008954AF" w:rsidRPr="00F00BBF">
        <w:rPr>
          <w:rFonts w:ascii="Garamond" w:hAnsi="Garamond"/>
        </w:rPr>
        <w:t>kolize práva na svobodu projevu a práva na ochranu osobnosti. Již tehdy mě tato problematika velice zaujala, a to hned z něko</w:t>
      </w:r>
      <w:r w:rsidR="001429B1" w:rsidRPr="00F00BBF">
        <w:rPr>
          <w:rFonts w:ascii="Garamond" w:hAnsi="Garamond"/>
        </w:rPr>
        <w:t>lik</w:t>
      </w:r>
      <w:r w:rsidR="00FC0A06" w:rsidRPr="00F00BBF">
        <w:rPr>
          <w:rFonts w:ascii="Garamond" w:hAnsi="Garamond"/>
        </w:rPr>
        <w:t>a</w:t>
      </w:r>
      <w:r w:rsidR="001429B1" w:rsidRPr="00F00BBF">
        <w:rPr>
          <w:rFonts w:ascii="Garamond" w:hAnsi="Garamond"/>
        </w:rPr>
        <w:t xml:space="preserve"> důvodů. Předně jsem si </w:t>
      </w:r>
      <w:r w:rsidR="008954AF" w:rsidRPr="00F00BBF">
        <w:rPr>
          <w:rFonts w:ascii="Garamond" w:hAnsi="Garamond"/>
        </w:rPr>
        <w:t>kladl otázky</w:t>
      </w:r>
      <w:r w:rsidR="001429B1" w:rsidRPr="00F00BBF">
        <w:rPr>
          <w:rFonts w:ascii="Garamond" w:hAnsi="Garamond"/>
        </w:rPr>
        <w:t xml:space="preserve"> ohledně interpretace daný</w:t>
      </w:r>
      <w:r w:rsidR="00681A06" w:rsidRPr="00F00BBF">
        <w:rPr>
          <w:rFonts w:ascii="Garamond" w:hAnsi="Garamond"/>
        </w:rPr>
        <w:t xml:space="preserve">ch ustanovení </w:t>
      </w:r>
      <w:r w:rsidR="001B3356" w:rsidRPr="00F00BBF">
        <w:rPr>
          <w:rFonts w:ascii="Garamond" w:hAnsi="Garamond"/>
        </w:rPr>
        <w:t>O</w:t>
      </w:r>
      <w:r w:rsidR="00EA4AD0" w:rsidRPr="00F00BBF">
        <w:rPr>
          <w:rFonts w:ascii="Garamond" w:hAnsi="Garamond"/>
        </w:rPr>
        <w:t>Z</w:t>
      </w:r>
      <w:r w:rsidR="001429B1" w:rsidRPr="00F00BBF">
        <w:rPr>
          <w:rFonts w:ascii="Garamond" w:hAnsi="Garamond"/>
        </w:rPr>
        <w:t xml:space="preserve"> souvisejících s právem na ochr</w:t>
      </w:r>
      <w:r w:rsidR="000D5D1A" w:rsidRPr="00F00BBF">
        <w:rPr>
          <w:rFonts w:ascii="Garamond" w:hAnsi="Garamond"/>
        </w:rPr>
        <w:t xml:space="preserve">anu osobnosti a </w:t>
      </w:r>
      <w:r w:rsidR="001429B1" w:rsidRPr="00F00BBF">
        <w:rPr>
          <w:rFonts w:ascii="Garamond" w:hAnsi="Garamond"/>
        </w:rPr>
        <w:t>otázky týkající se zamezení soudní svévole</w:t>
      </w:r>
      <w:r w:rsidR="000D5D1A" w:rsidRPr="00F00BBF">
        <w:rPr>
          <w:rFonts w:ascii="Garamond" w:hAnsi="Garamond"/>
        </w:rPr>
        <w:t>,</w:t>
      </w:r>
      <w:r w:rsidR="001429B1" w:rsidRPr="00F00BBF">
        <w:rPr>
          <w:rFonts w:ascii="Garamond" w:hAnsi="Garamond"/>
        </w:rPr>
        <w:t xml:space="preserve"> resp. dodržení principu právní jistoty </w:t>
      </w:r>
      <w:r w:rsidR="00AB65B0" w:rsidRPr="00F00BBF">
        <w:rPr>
          <w:rFonts w:ascii="Garamond" w:hAnsi="Garamond"/>
        </w:rPr>
        <w:t xml:space="preserve">při rozhodování </w:t>
      </w:r>
      <w:r w:rsidR="000D5D1A" w:rsidRPr="00F00BBF">
        <w:rPr>
          <w:rFonts w:ascii="Garamond" w:hAnsi="Garamond"/>
        </w:rPr>
        <w:t>osobno</w:t>
      </w:r>
      <w:r w:rsidR="00833286" w:rsidRPr="00F00BBF">
        <w:rPr>
          <w:rFonts w:ascii="Garamond" w:hAnsi="Garamond"/>
        </w:rPr>
        <w:t>stních sporů. Současně mě také</w:t>
      </w:r>
      <w:r w:rsidR="000D5D1A" w:rsidRPr="00F00BBF">
        <w:rPr>
          <w:rFonts w:ascii="Garamond" w:hAnsi="Garamond"/>
        </w:rPr>
        <w:t xml:space="preserve"> zajímalo, </w:t>
      </w:r>
      <w:r w:rsidR="001429B1" w:rsidRPr="00F00BBF">
        <w:rPr>
          <w:rFonts w:ascii="Garamond" w:hAnsi="Garamond"/>
        </w:rPr>
        <w:t>jakým směrem se daná problematik</w:t>
      </w:r>
      <w:r w:rsidR="007E03D4" w:rsidRPr="00F00BBF">
        <w:rPr>
          <w:rFonts w:ascii="Garamond" w:hAnsi="Garamond"/>
        </w:rPr>
        <w:t>a ubírá a bude ubírat, neboť je </w:t>
      </w:r>
      <w:r w:rsidR="001429B1" w:rsidRPr="00F00BBF">
        <w:rPr>
          <w:rFonts w:ascii="Garamond" w:hAnsi="Garamond"/>
        </w:rPr>
        <w:t>nutno, aby reflektoval</w:t>
      </w:r>
      <w:r w:rsidR="00E948E5" w:rsidRPr="00F00BBF">
        <w:rPr>
          <w:rFonts w:ascii="Garamond" w:hAnsi="Garamond"/>
        </w:rPr>
        <w:t>a společenský a</w:t>
      </w:r>
      <w:r w:rsidR="000D5D1A" w:rsidRPr="00F00BBF">
        <w:rPr>
          <w:rFonts w:ascii="Garamond" w:hAnsi="Garamond"/>
        </w:rPr>
        <w:t xml:space="preserve"> technologický vývoj. </w:t>
      </w:r>
    </w:p>
    <w:p w:rsidR="00724641" w:rsidRPr="00F00BBF" w:rsidRDefault="001F2F63" w:rsidP="00F00BBF">
      <w:pPr>
        <w:spacing w:line="360" w:lineRule="auto"/>
        <w:jc w:val="both"/>
        <w:rPr>
          <w:rFonts w:ascii="Garamond" w:hAnsi="Garamond"/>
        </w:rPr>
      </w:pPr>
      <w:r w:rsidRPr="00F00BBF">
        <w:rPr>
          <w:rFonts w:ascii="Garamond" w:hAnsi="Garamond"/>
        </w:rPr>
        <w:tab/>
      </w:r>
      <w:r w:rsidR="001F2F4F" w:rsidRPr="00F00BBF">
        <w:rPr>
          <w:rFonts w:ascii="Garamond" w:hAnsi="Garamond"/>
        </w:rPr>
        <w:t>C</w:t>
      </w:r>
      <w:r w:rsidR="009A6772" w:rsidRPr="00F00BBF">
        <w:rPr>
          <w:rFonts w:ascii="Garamond" w:hAnsi="Garamond"/>
        </w:rPr>
        <w:t>ílem zpracování mé diplomov</w:t>
      </w:r>
      <w:r w:rsidR="00D66246">
        <w:rPr>
          <w:rFonts w:ascii="Garamond" w:hAnsi="Garamond"/>
        </w:rPr>
        <w:t>é</w:t>
      </w:r>
      <w:r w:rsidR="009A6772" w:rsidRPr="00F00BBF">
        <w:rPr>
          <w:rFonts w:ascii="Garamond" w:hAnsi="Garamond"/>
        </w:rPr>
        <w:t xml:space="preserve"> práce je </w:t>
      </w:r>
      <w:r w:rsidR="001F2F4F" w:rsidRPr="00F00BBF">
        <w:rPr>
          <w:rFonts w:ascii="Garamond" w:hAnsi="Garamond"/>
        </w:rPr>
        <w:t>proto obsáhnout všechny důležitá rozhodovací kritéria plynoucí ze současné rozhodovací prax</w:t>
      </w:r>
      <w:r w:rsidR="005E3577">
        <w:rPr>
          <w:rFonts w:ascii="Garamond" w:hAnsi="Garamond"/>
        </w:rPr>
        <w:t>e</w:t>
      </w:r>
      <w:r w:rsidR="001F2F4F" w:rsidRPr="00F00BBF">
        <w:rPr>
          <w:rFonts w:ascii="Garamond" w:hAnsi="Garamond"/>
        </w:rPr>
        <w:t xml:space="preserve"> ve vztahu ke kolizi práva na svobod</w:t>
      </w:r>
      <w:r w:rsidR="00E658DD" w:rsidRPr="00F00BBF">
        <w:rPr>
          <w:rFonts w:ascii="Garamond" w:hAnsi="Garamond"/>
        </w:rPr>
        <w:t>ný projev s </w:t>
      </w:r>
      <w:r w:rsidR="00E82ADD" w:rsidRPr="00F00BBF">
        <w:rPr>
          <w:rFonts w:ascii="Garamond" w:hAnsi="Garamond"/>
        </w:rPr>
        <w:t>právem na</w:t>
      </w:r>
      <w:r w:rsidR="001F2F4F" w:rsidRPr="00F00BBF">
        <w:rPr>
          <w:rFonts w:ascii="Garamond" w:hAnsi="Garamond"/>
        </w:rPr>
        <w:t xml:space="preserve"> ochranu osobnosti, jejichž pomocí je</w:t>
      </w:r>
      <w:r w:rsidR="004A4966" w:rsidRPr="00F00BBF">
        <w:rPr>
          <w:rFonts w:ascii="Garamond" w:hAnsi="Garamond"/>
        </w:rPr>
        <w:t xml:space="preserve"> mezi těmito právy nalézána požadovaná </w:t>
      </w:r>
      <w:r w:rsidR="00EA4AD0" w:rsidRPr="00F00BBF">
        <w:rPr>
          <w:rFonts w:ascii="Garamond" w:hAnsi="Garamond"/>
        </w:rPr>
        <w:t>rovnováha</w:t>
      </w:r>
      <w:r w:rsidR="00E948E5" w:rsidRPr="00F00BBF">
        <w:rPr>
          <w:rFonts w:ascii="Garamond" w:hAnsi="Garamond"/>
        </w:rPr>
        <w:t xml:space="preserve">. </w:t>
      </w:r>
      <w:r w:rsidR="00F14321" w:rsidRPr="00F00BBF">
        <w:rPr>
          <w:rFonts w:ascii="Garamond" w:hAnsi="Garamond"/>
        </w:rPr>
        <w:t>Nezbyt</w:t>
      </w:r>
      <w:r w:rsidR="00724641" w:rsidRPr="00F00BBF">
        <w:rPr>
          <w:rFonts w:ascii="Garamond" w:hAnsi="Garamond"/>
        </w:rPr>
        <w:t xml:space="preserve">nou </w:t>
      </w:r>
      <w:r w:rsidR="00E948E5" w:rsidRPr="00F00BBF">
        <w:rPr>
          <w:rFonts w:ascii="Garamond" w:hAnsi="Garamond"/>
        </w:rPr>
        <w:t>pomůckou</w:t>
      </w:r>
      <w:r w:rsidR="00724641" w:rsidRPr="00F00BBF">
        <w:rPr>
          <w:rFonts w:ascii="Garamond" w:hAnsi="Garamond"/>
        </w:rPr>
        <w:t xml:space="preserve"> </w:t>
      </w:r>
      <w:r w:rsidR="00F14321" w:rsidRPr="00F00BBF">
        <w:rPr>
          <w:rFonts w:ascii="Garamond" w:hAnsi="Garamond"/>
        </w:rPr>
        <w:t>pro naplněný tohoto cíle</w:t>
      </w:r>
      <w:r w:rsidR="006C79D5" w:rsidRPr="00F00BBF">
        <w:rPr>
          <w:rFonts w:ascii="Garamond" w:hAnsi="Garamond"/>
        </w:rPr>
        <w:t xml:space="preserve"> byla analýza </w:t>
      </w:r>
      <w:r w:rsidR="00724641" w:rsidRPr="00F00BBF">
        <w:rPr>
          <w:rFonts w:ascii="Garamond" w:hAnsi="Garamond"/>
        </w:rPr>
        <w:t>dostupné judikatury soudů národních</w:t>
      </w:r>
      <w:r w:rsidR="00B17FBD" w:rsidRPr="00F00BBF">
        <w:rPr>
          <w:rFonts w:ascii="Garamond" w:hAnsi="Garamond"/>
        </w:rPr>
        <w:t xml:space="preserve"> (s důrazem n</w:t>
      </w:r>
      <w:r w:rsidR="00AC4181" w:rsidRPr="00F00BBF">
        <w:rPr>
          <w:rFonts w:ascii="Garamond" w:hAnsi="Garamond"/>
        </w:rPr>
        <w:t xml:space="preserve">a judikaturu Ústavního soudu, </w:t>
      </w:r>
      <w:r w:rsidR="00B17FBD" w:rsidRPr="00F00BBF">
        <w:rPr>
          <w:rFonts w:ascii="Garamond" w:hAnsi="Garamond"/>
        </w:rPr>
        <w:t xml:space="preserve">Nejvyššího </w:t>
      </w:r>
      <w:r w:rsidR="006C79D5" w:rsidRPr="00F00BBF">
        <w:rPr>
          <w:rFonts w:ascii="Garamond" w:hAnsi="Garamond"/>
        </w:rPr>
        <w:t>soudu a Krajského soudu</w:t>
      </w:r>
      <w:r w:rsidR="00B17FBD" w:rsidRPr="00F00BBF">
        <w:rPr>
          <w:rFonts w:ascii="Garamond" w:hAnsi="Garamond"/>
        </w:rPr>
        <w:t xml:space="preserve"> v Brně)</w:t>
      </w:r>
      <w:r w:rsidR="00724641" w:rsidRPr="00F00BBF">
        <w:rPr>
          <w:rFonts w:ascii="Garamond" w:hAnsi="Garamond"/>
        </w:rPr>
        <w:t xml:space="preserve">, tak ESLP. </w:t>
      </w:r>
      <w:r w:rsidR="006C79D5" w:rsidRPr="00F00BBF">
        <w:rPr>
          <w:rFonts w:ascii="Garamond" w:hAnsi="Garamond"/>
        </w:rPr>
        <w:t xml:space="preserve">Práce </w:t>
      </w:r>
      <w:r w:rsidR="00833286" w:rsidRPr="00F00BBF">
        <w:rPr>
          <w:rFonts w:ascii="Garamond" w:hAnsi="Garamond"/>
        </w:rPr>
        <w:t xml:space="preserve">však </w:t>
      </w:r>
      <w:r w:rsidR="006C79D5" w:rsidRPr="00F00BBF">
        <w:rPr>
          <w:rFonts w:ascii="Garamond" w:hAnsi="Garamond"/>
        </w:rPr>
        <w:t xml:space="preserve">zahrnuje nejen </w:t>
      </w:r>
      <w:r w:rsidR="00EA4AD0" w:rsidRPr="00F00BBF">
        <w:rPr>
          <w:rFonts w:ascii="Garamond" w:hAnsi="Garamond"/>
        </w:rPr>
        <w:t>postihnutí</w:t>
      </w:r>
      <w:r w:rsidR="007C0085" w:rsidRPr="00F00BBF">
        <w:rPr>
          <w:rFonts w:ascii="Garamond" w:hAnsi="Garamond"/>
        </w:rPr>
        <w:t xml:space="preserve"> uvedené problematiky </w:t>
      </w:r>
      <w:r w:rsidR="00EA4AD0" w:rsidRPr="00F00BBF">
        <w:rPr>
          <w:rFonts w:ascii="Garamond" w:hAnsi="Garamond"/>
        </w:rPr>
        <w:t xml:space="preserve">de </w:t>
      </w:r>
      <w:r w:rsidR="007C0085" w:rsidRPr="00F00BBF">
        <w:rPr>
          <w:rFonts w:ascii="Garamond" w:hAnsi="Garamond"/>
        </w:rPr>
        <w:t>lege lata, a</w:t>
      </w:r>
      <w:r w:rsidR="00E658DD" w:rsidRPr="00F00BBF">
        <w:rPr>
          <w:rFonts w:ascii="Garamond" w:hAnsi="Garamond"/>
        </w:rPr>
        <w:t>le i </w:t>
      </w:r>
      <w:r w:rsidR="00FC0A06" w:rsidRPr="00F00BBF">
        <w:rPr>
          <w:rFonts w:ascii="Garamond" w:hAnsi="Garamond"/>
        </w:rPr>
        <w:t>upozornění na problematická</w:t>
      </w:r>
      <w:r w:rsidR="007C0085" w:rsidRPr="00F00BBF">
        <w:rPr>
          <w:rFonts w:ascii="Garamond" w:hAnsi="Garamond"/>
        </w:rPr>
        <w:t xml:space="preserve"> místa, které je třeba mít na </w:t>
      </w:r>
      <w:r w:rsidR="00EA4AD0" w:rsidRPr="00F00BBF">
        <w:rPr>
          <w:rFonts w:ascii="Garamond" w:hAnsi="Garamond"/>
        </w:rPr>
        <w:t xml:space="preserve">zřeteli a s tím spojené </w:t>
      </w:r>
      <w:proofErr w:type="gramStart"/>
      <w:r w:rsidR="00EA4AD0" w:rsidRPr="00F00BBF">
        <w:rPr>
          <w:rFonts w:ascii="Garamond" w:hAnsi="Garamond"/>
        </w:rPr>
        <w:t xml:space="preserve">úvahy </w:t>
      </w:r>
      <w:r w:rsidR="005E3577">
        <w:rPr>
          <w:rFonts w:ascii="Garamond" w:hAnsi="Garamond"/>
        </w:rPr>
        <w:t xml:space="preserve"> </w:t>
      </w:r>
      <w:r w:rsidR="00EA4AD0" w:rsidRPr="00F00BBF">
        <w:rPr>
          <w:rFonts w:ascii="Garamond" w:hAnsi="Garamond"/>
        </w:rPr>
        <w:t>de</w:t>
      </w:r>
      <w:proofErr w:type="gramEnd"/>
      <w:r w:rsidR="00EA4AD0" w:rsidRPr="00F00BBF">
        <w:rPr>
          <w:rFonts w:ascii="Garamond" w:hAnsi="Garamond"/>
        </w:rPr>
        <w:t xml:space="preserve"> lege </w:t>
      </w:r>
      <w:proofErr w:type="spellStart"/>
      <w:r w:rsidR="00EA4AD0" w:rsidRPr="00F00BBF">
        <w:rPr>
          <w:rFonts w:ascii="Garamond" w:hAnsi="Garamond"/>
        </w:rPr>
        <w:t>ferenda</w:t>
      </w:r>
      <w:proofErr w:type="spellEnd"/>
      <w:r w:rsidR="00EA4AD0" w:rsidRPr="00F00BBF">
        <w:rPr>
          <w:rFonts w:ascii="Garamond" w:hAnsi="Garamond"/>
        </w:rPr>
        <w:t>.</w:t>
      </w:r>
    </w:p>
    <w:p w:rsidR="00CF4385" w:rsidRPr="00F00BBF" w:rsidRDefault="001F2F63" w:rsidP="00F00BBF">
      <w:pPr>
        <w:spacing w:line="360" w:lineRule="auto"/>
        <w:jc w:val="both"/>
        <w:rPr>
          <w:rFonts w:ascii="Garamond" w:hAnsi="Garamond"/>
        </w:rPr>
      </w:pPr>
      <w:r w:rsidRPr="00F00BBF">
        <w:rPr>
          <w:rFonts w:ascii="Garamond" w:hAnsi="Garamond"/>
        </w:rPr>
        <w:tab/>
      </w:r>
      <w:r w:rsidR="00EA4AD0" w:rsidRPr="00F00BBF">
        <w:rPr>
          <w:rFonts w:ascii="Garamond" w:hAnsi="Garamond"/>
        </w:rPr>
        <w:t>Po obsahové stránce práce zaujímá kromě úvodní a závěrečné pasáže tři hlavní kapitoly</w:t>
      </w:r>
      <w:r w:rsidR="00EC37E8" w:rsidRPr="00F00BBF">
        <w:rPr>
          <w:rFonts w:ascii="Garamond" w:hAnsi="Garamond"/>
        </w:rPr>
        <w:t xml:space="preserve">. Obsahem </w:t>
      </w:r>
      <w:r w:rsidR="00EA4AD0" w:rsidRPr="00F00BBF">
        <w:rPr>
          <w:rFonts w:ascii="Garamond" w:hAnsi="Garamond"/>
        </w:rPr>
        <w:t>kapitoly</w:t>
      </w:r>
      <w:r w:rsidR="00EC37E8" w:rsidRPr="00F00BBF">
        <w:rPr>
          <w:rFonts w:ascii="Garamond" w:hAnsi="Garamond"/>
        </w:rPr>
        <w:t xml:space="preserve"> </w:t>
      </w:r>
      <w:r w:rsidR="00674037">
        <w:rPr>
          <w:rFonts w:ascii="Garamond" w:hAnsi="Garamond"/>
        </w:rPr>
        <w:t xml:space="preserve">první </w:t>
      </w:r>
      <w:r w:rsidR="00DC2D91" w:rsidRPr="00F00BBF">
        <w:rPr>
          <w:rFonts w:ascii="Garamond" w:hAnsi="Garamond"/>
        </w:rPr>
        <w:t xml:space="preserve">je vymezení </w:t>
      </w:r>
      <w:r w:rsidR="00EC37E8" w:rsidRPr="00F00BBF">
        <w:rPr>
          <w:rFonts w:ascii="Garamond" w:hAnsi="Garamond"/>
        </w:rPr>
        <w:t>práva na svobodu</w:t>
      </w:r>
      <w:r w:rsidR="00DC2D91" w:rsidRPr="00F00BBF">
        <w:rPr>
          <w:rFonts w:ascii="Garamond" w:hAnsi="Garamond"/>
        </w:rPr>
        <w:t xml:space="preserve"> projevu jako takové</w:t>
      </w:r>
      <w:r w:rsidR="00EC37E8" w:rsidRPr="00F00BBF">
        <w:rPr>
          <w:rFonts w:ascii="Garamond" w:hAnsi="Garamond"/>
        </w:rPr>
        <w:t>ho</w:t>
      </w:r>
      <w:r w:rsidR="004D4B43" w:rsidRPr="00F00BBF">
        <w:rPr>
          <w:rFonts w:ascii="Garamond" w:hAnsi="Garamond"/>
        </w:rPr>
        <w:t xml:space="preserve">. Vypracování </w:t>
      </w:r>
      <w:r w:rsidR="004D4B43" w:rsidRPr="00F00BBF">
        <w:rPr>
          <w:rFonts w:ascii="Garamond" w:hAnsi="Garamond"/>
        </w:rPr>
        <w:lastRenderedPageBreak/>
        <w:t>tohoto obecného</w:t>
      </w:r>
      <w:r w:rsidR="00CD0FC8" w:rsidRPr="00F00BBF">
        <w:rPr>
          <w:rFonts w:ascii="Garamond" w:hAnsi="Garamond"/>
        </w:rPr>
        <w:t xml:space="preserve"> vymezení jsem </w:t>
      </w:r>
      <w:r w:rsidR="00AB65B0" w:rsidRPr="00F00BBF">
        <w:rPr>
          <w:rFonts w:ascii="Garamond" w:hAnsi="Garamond"/>
        </w:rPr>
        <w:t>považoval za</w:t>
      </w:r>
      <w:r w:rsidR="001E5A12" w:rsidRPr="00F00BBF">
        <w:rPr>
          <w:rFonts w:ascii="Garamond" w:hAnsi="Garamond"/>
        </w:rPr>
        <w:t xml:space="preserve"> nutné pro komplexní</w:t>
      </w:r>
      <w:r w:rsidR="00AB65B0" w:rsidRPr="00F00BBF">
        <w:rPr>
          <w:rFonts w:ascii="Garamond" w:hAnsi="Garamond"/>
        </w:rPr>
        <w:t xml:space="preserve"> pochopení c</w:t>
      </w:r>
      <w:r w:rsidR="00CD0FC8" w:rsidRPr="00F00BBF">
        <w:rPr>
          <w:rFonts w:ascii="Garamond" w:hAnsi="Garamond"/>
        </w:rPr>
        <w:t xml:space="preserve">elé problematiky. </w:t>
      </w:r>
      <w:r w:rsidR="00E82ADD" w:rsidRPr="00F00BBF">
        <w:rPr>
          <w:rFonts w:ascii="Garamond" w:hAnsi="Garamond"/>
        </w:rPr>
        <w:t xml:space="preserve">Cílem této kapitoly je </w:t>
      </w:r>
      <w:r w:rsidR="001E5A12" w:rsidRPr="00F00BBF">
        <w:rPr>
          <w:rFonts w:ascii="Garamond" w:hAnsi="Garamond"/>
        </w:rPr>
        <w:t>podat zevrubný přehled, v jakých právních pramenech je právo na svobodu proj</w:t>
      </w:r>
      <w:r w:rsidR="00691F8E" w:rsidRPr="00F00BBF">
        <w:rPr>
          <w:rFonts w:ascii="Garamond" w:hAnsi="Garamond"/>
        </w:rPr>
        <w:t xml:space="preserve">evu zachyceno, co vše zahrnuje, a </w:t>
      </w:r>
      <w:r w:rsidR="00035789" w:rsidRPr="00F00BBF">
        <w:rPr>
          <w:rFonts w:ascii="Garamond" w:hAnsi="Garamond"/>
        </w:rPr>
        <w:t>jak je na něj potřeba na</w:t>
      </w:r>
      <w:r w:rsidR="00691F8E" w:rsidRPr="00F00BBF">
        <w:rPr>
          <w:rFonts w:ascii="Garamond" w:hAnsi="Garamond"/>
        </w:rPr>
        <w:t>hlížet.</w:t>
      </w:r>
      <w:r w:rsidR="00833286" w:rsidRPr="00F00BBF">
        <w:rPr>
          <w:rFonts w:ascii="Garamond" w:hAnsi="Garamond"/>
        </w:rPr>
        <w:t xml:space="preserve"> Zároveň je v rámci této kapitoly poukázáno také na skutečnost</w:t>
      </w:r>
      <w:r w:rsidR="00CF4385" w:rsidRPr="00F00BBF">
        <w:rPr>
          <w:rFonts w:ascii="Garamond" w:hAnsi="Garamond"/>
        </w:rPr>
        <w:t>,</w:t>
      </w:r>
      <w:r w:rsidR="001B3356" w:rsidRPr="00F00BBF">
        <w:rPr>
          <w:rFonts w:ascii="Garamond" w:hAnsi="Garamond"/>
        </w:rPr>
        <w:t xml:space="preserve"> že </w:t>
      </w:r>
      <w:r w:rsidR="00CF4385" w:rsidRPr="00F00BBF">
        <w:rPr>
          <w:rFonts w:ascii="Garamond" w:hAnsi="Garamond"/>
        </w:rPr>
        <w:t>základní lidská práva "</w:t>
      </w:r>
      <w:proofErr w:type="gramStart"/>
      <w:r w:rsidR="00CF4385" w:rsidRPr="00F00BBF">
        <w:rPr>
          <w:rFonts w:ascii="Garamond" w:hAnsi="Garamond"/>
        </w:rPr>
        <w:t xml:space="preserve">prozařují" </w:t>
      </w:r>
      <w:r w:rsidR="00D66246">
        <w:rPr>
          <w:rFonts w:ascii="Garamond" w:hAnsi="Garamond"/>
        </w:rPr>
        <w:t xml:space="preserve">       </w:t>
      </w:r>
      <w:r w:rsidR="00CF4385" w:rsidRPr="00F00BBF">
        <w:rPr>
          <w:rFonts w:ascii="Garamond" w:hAnsi="Garamond"/>
        </w:rPr>
        <w:t>do</w:t>
      </w:r>
      <w:proofErr w:type="gramEnd"/>
      <w:r w:rsidR="00CF4385" w:rsidRPr="00F00BBF">
        <w:rPr>
          <w:rFonts w:ascii="Garamond" w:hAnsi="Garamond"/>
        </w:rPr>
        <w:t xml:space="preserve"> celého právního řádu a jejich účinky jsou tak viditelné i v soukromoprávních vztazích. </w:t>
      </w:r>
    </w:p>
    <w:p w:rsidR="00AB65B0" w:rsidRPr="00F00BBF" w:rsidRDefault="001F2F63" w:rsidP="00F00BBF">
      <w:pPr>
        <w:spacing w:line="360" w:lineRule="auto"/>
        <w:jc w:val="both"/>
        <w:rPr>
          <w:rFonts w:ascii="Garamond" w:hAnsi="Garamond"/>
        </w:rPr>
      </w:pPr>
      <w:r w:rsidRPr="00F00BBF">
        <w:rPr>
          <w:rFonts w:ascii="Garamond" w:hAnsi="Garamond"/>
        </w:rPr>
        <w:tab/>
      </w:r>
      <w:r w:rsidR="00DC2D91" w:rsidRPr="00F00BBF">
        <w:rPr>
          <w:rFonts w:ascii="Garamond" w:hAnsi="Garamond"/>
        </w:rPr>
        <w:t>Obecné přiblížení problematiky práva na ochranu osobnosti je</w:t>
      </w:r>
      <w:r w:rsidR="00674037">
        <w:rPr>
          <w:rFonts w:ascii="Garamond" w:hAnsi="Garamond"/>
        </w:rPr>
        <w:t xml:space="preserve"> obsahem kapitoly druhé</w:t>
      </w:r>
      <w:r w:rsidR="00035789" w:rsidRPr="00F00BBF">
        <w:rPr>
          <w:rFonts w:ascii="Garamond" w:hAnsi="Garamond"/>
        </w:rPr>
        <w:t xml:space="preserve">, kde </w:t>
      </w:r>
      <w:r w:rsidR="00AB65B0" w:rsidRPr="00F00BBF">
        <w:rPr>
          <w:rFonts w:ascii="Garamond" w:hAnsi="Garamond"/>
        </w:rPr>
        <w:t xml:space="preserve">se věnuji základním </w:t>
      </w:r>
      <w:r w:rsidR="00035789" w:rsidRPr="00F00BBF">
        <w:rPr>
          <w:rFonts w:ascii="Garamond" w:hAnsi="Garamond"/>
        </w:rPr>
        <w:t>rysům tohoto práva. Tato kapitola ro</w:t>
      </w:r>
      <w:r w:rsidR="00C9191D" w:rsidRPr="00F00BBF">
        <w:rPr>
          <w:rFonts w:ascii="Garamond" w:hAnsi="Garamond"/>
        </w:rPr>
        <w:t>vněž blíže rozebírá</w:t>
      </w:r>
      <w:r w:rsidR="00035789" w:rsidRPr="00F00BBF">
        <w:rPr>
          <w:rFonts w:ascii="Garamond" w:hAnsi="Garamond"/>
        </w:rPr>
        <w:t xml:space="preserve"> vybraná osobnostní práva,</w:t>
      </w:r>
      <w:r w:rsidR="00C9191D" w:rsidRPr="00F00BBF">
        <w:rPr>
          <w:rFonts w:ascii="Garamond" w:hAnsi="Garamond"/>
        </w:rPr>
        <w:t xml:space="preserve"> jež se do kolize se svobodou projevu dostávají nejčastěji, a to právo na lidskou čest a důstojnost a právo na soukromí. </w:t>
      </w:r>
      <w:r w:rsidR="00035789" w:rsidRPr="00F00BBF">
        <w:rPr>
          <w:rFonts w:ascii="Garamond" w:hAnsi="Garamond"/>
        </w:rPr>
        <w:t xml:space="preserve"> </w:t>
      </w:r>
    </w:p>
    <w:p w:rsidR="00DC2D91" w:rsidRPr="00F00BBF" w:rsidRDefault="001F2F63" w:rsidP="00F00BBF">
      <w:pPr>
        <w:spacing w:line="360" w:lineRule="auto"/>
        <w:jc w:val="both"/>
        <w:rPr>
          <w:rFonts w:ascii="Garamond" w:hAnsi="Garamond"/>
        </w:rPr>
      </w:pPr>
      <w:r w:rsidRPr="00F00BBF">
        <w:rPr>
          <w:rFonts w:ascii="Garamond" w:hAnsi="Garamond"/>
        </w:rPr>
        <w:tab/>
      </w:r>
      <w:r w:rsidR="00674037">
        <w:rPr>
          <w:rFonts w:ascii="Garamond" w:hAnsi="Garamond"/>
        </w:rPr>
        <w:t>Třetí</w:t>
      </w:r>
      <w:r w:rsidR="00CD0FC8" w:rsidRPr="00F00BBF">
        <w:rPr>
          <w:rFonts w:ascii="Garamond" w:hAnsi="Garamond"/>
        </w:rPr>
        <w:t xml:space="preserve"> kapitola je kapito</w:t>
      </w:r>
      <w:r w:rsidR="00035789" w:rsidRPr="00F00BBF">
        <w:rPr>
          <w:rFonts w:ascii="Garamond" w:hAnsi="Garamond"/>
        </w:rPr>
        <w:t>lou stěžejní, jelikož se</w:t>
      </w:r>
      <w:r w:rsidR="00E658DD" w:rsidRPr="00F00BBF">
        <w:rPr>
          <w:rFonts w:ascii="Garamond" w:hAnsi="Garamond"/>
        </w:rPr>
        <w:t xml:space="preserve"> věnuje rozhodným kritériím pro </w:t>
      </w:r>
      <w:r w:rsidR="00035789" w:rsidRPr="00F00BBF">
        <w:rPr>
          <w:rFonts w:ascii="Garamond" w:hAnsi="Garamond"/>
        </w:rPr>
        <w:t>posuzování kolize</w:t>
      </w:r>
      <w:r w:rsidR="00691F8E" w:rsidRPr="00F00BBF">
        <w:rPr>
          <w:rFonts w:ascii="Garamond" w:hAnsi="Garamond"/>
        </w:rPr>
        <w:t xml:space="preserve"> práva na svobodný projev a p</w:t>
      </w:r>
      <w:r w:rsidR="00955516">
        <w:rPr>
          <w:rFonts w:ascii="Garamond" w:hAnsi="Garamond"/>
        </w:rPr>
        <w:t>r</w:t>
      </w:r>
      <w:r w:rsidR="00691F8E" w:rsidRPr="00F00BBF">
        <w:rPr>
          <w:rFonts w:ascii="Garamond" w:hAnsi="Garamond"/>
        </w:rPr>
        <w:t>áva na ochranu osobnosti</w:t>
      </w:r>
      <w:r w:rsidR="00E658DD" w:rsidRPr="00F00BBF">
        <w:rPr>
          <w:rFonts w:ascii="Garamond" w:hAnsi="Garamond"/>
        </w:rPr>
        <w:t xml:space="preserve"> a odpovídá na </w:t>
      </w:r>
      <w:r w:rsidR="00035789" w:rsidRPr="00F00BBF">
        <w:rPr>
          <w:rFonts w:ascii="Garamond" w:hAnsi="Garamond"/>
        </w:rPr>
        <w:t>otázky, v jakých případech</w:t>
      </w:r>
      <w:r w:rsidR="004D4B43" w:rsidRPr="00F00BBF">
        <w:rPr>
          <w:rFonts w:ascii="Garamond" w:hAnsi="Garamond"/>
        </w:rPr>
        <w:t xml:space="preserve"> musí být právo na svobodu projevu</w:t>
      </w:r>
      <w:r w:rsidR="00035789" w:rsidRPr="00F00BBF">
        <w:rPr>
          <w:rFonts w:ascii="Garamond" w:hAnsi="Garamond"/>
        </w:rPr>
        <w:t xml:space="preserve"> omezeno, kde se nacházejí jeho limity a jak tyto </w:t>
      </w:r>
      <w:r w:rsidR="00C9191D" w:rsidRPr="00F00BBF">
        <w:rPr>
          <w:rFonts w:ascii="Garamond" w:hAnsi="Garamond"/>
        </w:rPr>
        <w:t>limity určovat, aby nedocházelo k rozdílným</w:t>
      </w:r>
      <w:r w:rsidR="004D4B43" w:rsidRPr="00F00BBF">
        <w:rPr>
          <w:rFonts w:ascii="Garamond" w:hAnsi="Garamond"/>
        </w:rPr>
        <w:t xml:space="preserve"> a nepředvídatelným</w:t>
      </w:r>
      <w:r w:rsidR="00691F8E" w:rsidRPr="00F00BBF">
        <w:rPr>
          <w:rFonts w:ascii="Garamond" w:hAnsi="Garamond"/>
        </w:rPr>
        <w:t xml:space="preserve"> </w:t>
      </w:r>
      <w:r w:rsidR="00E82ADD" w:rsidRPr="00F00BBF">
        <w:rPr>
          <w:rFonts w:ascii="Garamond" w:hAnsi="Garamond"/>
        </w:rPr>
        <w:t xml:space="preserve">soudním </w:t>
      </w:r>
      <w:r w:rsidR="00691F8E" w:rsidRPr="00F00BBF">
        <w:rPr>
          <w:rFonts w:ascii="Garamond" w:hAnsi="Garamond"/>
        </w:rPr>
        <w:t>rozhodnutím řešícím danou kolizi.</w:t>
      </w:r>
    </w:p>
    <w:p w:rsidR="00DC2D91" w:rsidRPr="00F00BBF" w:rsidRDefault="001F2F63" w:rsidP="00F00BBF">
      <w:pPr>
        <w:spacing w:line="360" w:lineRule="auto"/>
        <w:jc w:val="both"/>
        <w:rPr>
          <w:rFonts w:ascii="Garamond" w:hAnsi="Garamond"/>
        </w:rPr>
      </w:pPr>
      <w:r w:rsidRPr="00F00BBF">
        <w:rPr>
          <w:rFonts w:ascii="Garamond" w:hAnsi="Garamond"/>
        </w:rPr>
        <w:tab/>
      </w:r>
      <w:r w:rsidR="00C9191D" w:rsidRPr="00F00BBF">
        <w:rPr>
          <w:rFonts w:ascii="Garamond" w:hAnsi="Garamond"/>
        </w:rPr>
        <w:t>Celou diplo</w:t>
      </w:r>
      <w:r w:rsidR="00E82ADD" w:rsidRPr="00F00BBF">
        <w:rPr>
          <w:rFonts w:ascii="Garamond" w:hAnsi="Garamond"/>
        </w:rPr>
        <w:t>movou práci doplňuje judikatura</w:t>
      </w:r>
      <w:r w:rsidR="00C9191D" w:rsidRPr="00F00BBF">
        <w:rPr>
          <w:rFonts w:ascii="Garamond" w:hAnsi="Garamond"/>
        </w:rPr>
        <w:t xml:space="preserve">, ať už soudů obecných, tak vyšších v čele </w:t>
      </w:r>
      <w:r w:rsidR="00E658DD" w:rsidRPr="00F00BBF">
        <w:rPr>
          <w:rFonts w:ascii="Garamond" w:hAnsi="Garamond"/>
        </w:rPr>
        <w:t>s </w:t>
      </w:r>
      <w:r w:rsidR="004D4B43" w:rsidRPr="00F00BBF">
        <w:rPr>
          <w:rFonts w:ascii="Garamond" w:hAnsi="Garamond"/>
        </w:rPr>
        <w:t>Ústavním soudem</w:t>
      </w:r>
      <w:r w:rsidR="008F5538" w:rsidRPr="00F00BBF">
        <w:rPr>
          <w:rFonts w:ascii="Garamond" w:hAnsi="Garamond"/>
        </w:rPr>
        <w:t xml:space="preserve"> a ESLP</w:t>
      </w:r>
      <w:r w:rsidR="00E82ADD" w:rsidRPr="00F00BBF">
        <w:rPr>
          <w:rFonts w:ascii="Garamond" w:hAnsi="Garamond"/>
        </w:rPr>
        <w:t xml:space="preserve">, neboť právě judikatura </w:t>
      </w:r>
      <w:r w:rsidR="004D4B43" w:rsidRPr="00F00BBF">
        <w:rPr>
          <w:rFonts w:ascii="Garamond" w:hAnsi="Garamond"/>
        </w:rPr>
        <w:t>má</w:t>
      </w:r>
      <w:r w:rsidR="00C9191D" w:rsidRPr="00F00BBF">
        <w:rPr>
          <w:rFonts w:ascii="Garamond" w:hAnsi="Garamond"/>
        </w:rPr>
        <w:t xml:space="preserve"> v oblasti </w:t>
      </w:r>
      <w:r w:rsidR="000E6C0B" w:rsidRPr="00F00BBF">
        <w:rPr>
          <w:rFonts w:ascii="Garamond" w:hAnsi="Garamond"/>
        </w:rPr>
        <w:t xml:space="preserve">týkající se kolize </w:t>
      </w:r>
      <w:proofErr w:type="gramStart"/>
      <w:r w:rsidR="000E6C0B" w:rsidRPr="00F00BBF">
        <w:rPr>
          <w:rFonts w:ascii="Garamond" w:hAnsi="Garamond"/>
        </w:rPr>
        <w:t xml:space="preserve">práva </w:t>
      </w:r>
      <w:r w:rsidR="00D66246">
        <w:rPr>
          <w:rFonts w:ascii="Garamond" w:hAnsi="Garamond"/>
        </w:rPr>
        <w:t xml:space="preserve">           </w:t>
      </w:r>
      <w:r w:rsidR="000E6C0B" w:rsidRPr="00F00BBF">
        <w:rPr>
          <w:rFonts w:ascii="Garamond" w:hAnsi="Garamond"/>
        </w:rPr>
        <w:t>na</w:t>
      </w:r>
      <w:proofErr w:type="gramEnd"/>
      <w:r w:rsidR="000E6C0B" w:rsidRPr="00F00BBF">
        <w:rPr>
          <w:rFonts w:ascii="Garamond" w:hAnsi="Garamond"/>
        </w:rPr>
        <w:t xml:space="preserve"> svobodu projev</w:t>
      </w:r>
      <w:r w:rsidR="00C9191D" w:rsidRPr="00F00BBF">
        <w:rPr>
          <w:rFonts w:ascii="Garamond" w:hAnsi="Garamond"/>
        </w:rPr>
        <w:t>u a ochranu osobnosti své nezanedbatelné míst</w:t>
      </w:r>
      <w:r w:rsidR="004D4B43" w:rsidRPr="00F00BBF">
        <w:rPr>
          <w:rFonts w:ascii="Garamond" w:hAnsi="Garamond"/>
        </w:rPr>
        <w:t>o</w:t>
      </w:r>
      <w:r w:rsidR="000E6C0B" w:rsidRPr="00F00BBF">
        <w:rPr>
          <w:rFonts w:ascii="Garamond" w:hAnsi="Garamond"/>
        </w:rPr>
        <w:t>. Je</w:t>
      </w:r>
      <w:r w:rsidR="004D4B43" w:rsidRPr="00F00BBF">
        <w:rPr>
          <w:rFonts w:ascii="Garamond" w:hAnsi="Garamond"/>
        </w:rPr>
        <w:t xml:space="preserve"> třeba z</w:t>
      </w:r>
      <w:r w:rsidR="00C9191D" w:rsidRPr="00F00BBF">
        <w:rPr>
          <w:rFonts w:ascii="Garamond" w:hAnsi="Garamond"/>
        </w:rPr>
        <w:t xml:space="preserve"> ní </w:t>
      </w:r>
      <w:proofErr w:type="gramStart"/>
      <w:r w:rsidR="00C9191D" w:rsidRPr="00F00BBF">
        <w:rPr>
          <w:rFonts w:ascii="Garamond" w:hAnsi="Garamond"/>
        </w:rPr>
        <w:t>vy</w:t>
      </w:r>
      <w:r w:rsidR="008F5538" w:rsidRPr="00F00BBF">
        <w:rPr>
          <w:rFonts w:ascii="Garamond" w:hAnsi="Garamond"/>
        </w:rPr>
        <w:t xml:space="preserve">cházet </w:t>
      </w:r>
      <w:r w:rsidR="00D66246">
        <w:rPr>
          <w:rFonts w:ascii="Garamond" w:hAnsi="Garamond"/>
        </w:rPr>
        <w:t xml:space="preserve">          </w:t>
      </w:r>
      <w:r w:rsidR="008F5538" w:rsidRPr="00F00BBF">
        <w:rPr>
          <w:rFonts w:ascii="Garamond" w:hAnsi="Garamond"/>
        </w:rPr>
        <w:t>s oh</w:t>
      </w:r>
      <w:r w:rsidR="00E658DD" w:rsidRPr="00F00BBF">
        <w:rPr>
          <w:rFonts w:ascii="Garamond" w:hAnsi="Garamond"/>
        </w:rPr>
        <w:t>ledem</w:t>
      </w:r>
      <w:proofErr w:type="gramEnd"/>
      <w:r w:rsidR="00E658DD" w:rsidRPr="00F00BBF">
        <w:rPr>
          <w:rFonts w:ascii="Garamond" w:hAnsi="Garamond"/>
        </w:rPr>
        <w:t xml:space="preserve"> na </w:t>
      </w:r>
      <w:r w:rsidR="00E82ADD" w:rsidRPr="00F00BBF">
        <w:rPr>
          <w:rFonts w:ascii="Garamond" w:hAnsi="Garamond"/>
        </w:rPr>
        <w:t xml:space="preserve">požadavek </w:t>
      </w:r>
      <w:r w:rsidR="000E6C0B" w:rsidRPr="00F00BBF">
        <w:rPr>
          <w:rFonts w:ascii="Garamond" w:hAnsi="Garamond"/>
        </w:rPr>
        <w:t xml:space="preserve">právní jistoty. Ovšem je </w:t>
      </w:r>
      <w:r w:rsidR="008F5538" w:rsidRPr="00F00BBF">
        <w:rPr>
          <w:rFonts w:ascii="Garamond" w:hAnsi="Garamond"/>
        </w:rPr>
        <w:t>také</w:t>
      </w:r>
      <w:r w:rsidR="000E6C0B" w:rsidRPr="00F00BBF">
        <w:rPr>
          <w:rFonts w:ascii="Garamond" w:hAnsi="Garamond"/>
        </w:rPr>
        <w:t xml:space="preserve"> nutno</w:t>
      </w:r>
      <w:r w:rsidR="008F5538" w:rsidRPr="00F00BBF">
        <w:rPr>
          <w:rFonts w:ascii="Garamond" w:hAnsi="Garamond"/>
        </w:rPr>
        <w:t xml:space="preserve"> zdůraznit, že každý případ je doprovázen rozličnými okolnostmi a ani judikatura nemusí podat zevrubný n</w:t>
      </w:r>
      <w:r w:rsidR="00E658DD" w:rsidRPr="00F00BBF">
        <w:rPr>
          <w:rFonts w:ascii="Garamond" w:hAnsi="Garamond"/>
        </w:rPr>
        <w:t>ávod, jak případ rozhodnout. Na </w:t>
      </w:r>
      <w:r w:rsidR="008F5538" w:rsidRPr="00F00BBF">
        <w:rPr>
          <w:rFonts w:ascii="Garamond" w:hAnsi="Garamond"/>
        </w:rPr>
        <w:t xml:space="preserve">druhou stranu z ní však lze vysledovat určitý směr, kterým by se mělo </w:t>
      </w:r>
      <w:r w:rsidR="00E82ADD" w:rsidRPr="00F00BBF">
        <w:rPr>
          <w:rFonts w:ascii="Garamond" w:hAnsi="Garamond"/>
        </w:rPr>
        <w:t xml:space="preserve">soudní </w:t>
      </w:r>
      <w:r w:rsidR="008F5538" w:rsidRPr="00F00BBF">
        <w:rPr>
          <w:rFonts w:ascii="Garamond" w:hAnsi="Garamond"/>
        </w:rPr>
        <w:t xml:space="preserve">rozhodnutí ubírat.   </w:t>
      </w:r>
    </w:p>
    <w:p w:rsidR="0031125E" w:rsidRPr="00F00BBF" w:rsidRDefault="001F2F63" w:rsidP="00F00BBF">
      <w:pPr>
        <w:spacing w:line="360" w:lineRule="auto"/>
        <w:rPr>
          <w:rFonts w:ascii="Garamond" w:hAnsi="Garamond"/>
        </w:rPr>
      </w:pPr>
      <w:r w:rsidRPr="00F00BBF">
        <w:rPr>
          <w:rFonts w:ascii="Garamond" w:hAnsi="Garamond"/>
        </w:rPr>
        <w:tab/>
      </w:r>
      <w:r w:rsidR="00C00E4A" w:rsidRPr="00F00BBF">
        <w:rPr>
          <w:rFonts w:ascii="Garamond" w:hAnsi="Garamond"/>
        </w:rPr>
        <w:t>Právní stav byl zohledněn</w:t>
      </w:r>
      <w:r w:rsidR="0031125E" w:rsidRPr="00F00BBF">
        <w:rPr>
          <w:rFonts w:ascii="Garamond" w:hAnsi="Garamond"/>
        </w:rPr>
        <w:t xml:space="preserve"> ke dni 28. srpna 2016.</w:t>
      </w:r>
    </w:p>
    <w:p w:rsidR="008F5538" w:rsidRPr="00F00BBF" w:rsidRDefault="008F5538" w:rsidP="00F00BBF">
      <w:pPr>
        <w:spacing w:line="360" w:lineRule="auto"/>
        <w:jc w:val="both"/>
        <w:rPr>
          <w:rFonts w:ascii="Garamond" w:hAnsi="Garamond"/>
        </w:rPr>
      </w:pPr>
    </w:p>
    <w:p w:rsidR="008F5538" w:rsidRPr="00F00BBF" w:rsidRDefault="008F5538" w:rsidP="00F00BBF">
      <w:pPr>
        <w:spacing w:line="360" w:lineRule="auto"/>
        <w:jc w:val="both"/>
        <w:rPr>
          <w:rFonts w:ascii="Garamond" w:hAnsi="Garamond"/>
        </w:rPr>
      </w:pPr>
    </w:p>
    <w:p w:rsidR="000D5D1A" w:rsidRPr="00F00BBF" w:rsidRDefault="000D5D1A" w:rsidP="00F00BBF">
      <w:pPr>
        <w:spacing w:line="360" w:lineRule="auto"/>
        <w:jc w:val="both"/>
        <w:rPr>
          <w:rFonts w:ascii="Garamond" w:hAnsi="Garamond"/>
        </w:rPr>
      </w:pPr>
    </w:p>
    <w:p w:rsidR="008954AF" w:rsidRPr="00F00BBF" w:rsidRDefault="008954AF" w:rsidP="00F00BBF">
      <w:pPr>
        <w:spacing w:line="360" w:lineRule="auto"/>
        <w:jc w:val="both"/>
        <w:rPr>
          <w:rFonts w:ascii="Garamond" w:hAnsi="Garamond"/>
        </w:rPr>
      </w:pPr>
    </w:p>
    <w:p w:rsidR="008954AF" w:rsidRPr="00F00BBF" w:rsidRDefault="008954AF" w:rsidP="00F00BBF">
      <w:pPr>
        <w:spacing w:line="360" w:lineRule="auto"/>
        <w:jc w:val="both"/>
        <w:rPr>
          <w:rFonts w:ascii="Garamond" w:hAnsi="Garamond"/>
        </w:rPr>
      </w:pPr>
    </w:p>
    <w:p w:rsidR="00B748B2" w:rsidRPr="00F00BBF" w:rsidRDefault="00B748B2" w:rsidP="00F00BBF">
      <w:pPr>
        <w:spacing w:line="360" w:lineRule="auto"/>
        <w:jc w:val="both"/>
        <w:rPr>
          <w:rFonts w:ascii="Garamond" w:hAnsi="Garamond"/>
          <w:b/>
        </w:rPr>
      </w:pPr>
    </w:p>
    <w:p w:rsidR="0001768D" w:rsidRPr="00F00BBF" w:rsidRDefault="0001768D" w:rsidP="00F00BBF">
      <w:pPr>
        <w:spacing w:line="360" w:lineRule="auto"/>
        <w:jc w:val="both"/>
        <w:rPr>
          <w:rFonts w:ascii="Garamond" w:hAnsi="Garamond"/>
          <w:b/>
        </w:rPr>
      </w:pPr>
    </w:p>
    <w:p w:rsidR="0001768D" w:rsidRPr="00F00BBF" w:rsidRDefault="0001768D" w:rsidP="00F00BBF">
      <w:pPr>
        <w:spacing w:line="360" w:lineRule="auto"/>
        <w:jc w:val="both"/>
        <w:rPr>
          <w:rFonts w:ascii="Garamond" w:hAnsi="Garamond"/>
          <w:b/>
        </w:rPr>
      </w:pPr>
    </w:p>
    <w:p w:rsidR="0001768D" w:rsidRPr="00F00BBF" w:rsidRDefault="0001768D" w:rsidP="00F00BBF">
      <w:pPr>
        <w:spacing w:line="360" w:lineRule="auto"/>
        <w:jc w:val="both"/>
        <w:rPr>
          <w:rFonts w:ascii="Garamond" w:hAnsi="Garamond"/>
          <w:b/>
        </w:rPr>
      </w:pPr>
    </w:p>
    <w:p w:rsidR="0001768D" w:rsidRPr="00F00BBF" w:rsidRDefault="0001768D" w:rsidP="00F00BBF">
      <w:pPr>
        <w:spacing w:line="360" w:lineRule="auto"/>
        <w:jc w:val="both"/>
        <w:rPr>
          <w:rFonts w:ascii="Garamond" w:hAnsi="Garamond"/>
          <w:b/>
        </w:rPr>
      </w:pPr>
    </w:p>
    <w:p w:rsidR="0001768D" w:rsidRPr="00F00BBF" w:rsidRDefault="0001768D" w:rsidP="00F00BBF">
      <w:pPr>
        <w:spacing w:line="360" w:lineRule="auto"/>
        <w:jc w:val="both"/>
        <w:rPr>
          <w:rFonts w:ascii="Garamond" w:hAnsi="Garamond"/>
          <w:b/>
        </w:rPr>
      </w:pPr>
    </w:p>
    <w:p w:rsidR="0001768D" w:rsidRPr="00F00BBF" w:rsidRDefault="0001768D" w:rsidP="00F00BBF">
      <w:pPr>
        <w:spacing w:line="360" w:lineRule="auto"/>
        <w:jc w:val="both"/>
        <w:rPr>
          <w:rFonts w:ascii="Garamond" w:hAnsi="Garamond"/>
          <w:b/>
        </w:rPr>
      </w:pPr>
    </w:p>
    <w:p w:rsidR="0041519E" w:rsidRPr="00F00BBF" w:rsidRDefault="00481756" w:rsidP="00F00BBF">
      <w:pPr>
        <w:spacing w:line="360" w:lineRule="auto"/>
        <w:jc w:val="both"/>
        <w:rPr>
          <w:rFonts w:ascii="Garamond" w:hAnsi="Garamond"/>
          <w:b/>
          <w:sz w:val="32"/>
          <w:szCs w:val="32"/>
        </w:rPr>
      </w:pPr>
      <w:r>
        <w:rPr>
          <w:rFonts w:ascii="Garamond" w:hAnsi="Garamond"/>
          <w:b/>
          <w:sz w:val="32"/>
          <w:szCs w:val="32"/>
        </w:rPr>
        <w:lastRenderedPageBreak/>
        <w:t>1</w:t>
      </w:r>
      <w:r w:rsidR="0069053B">
        <w:rPr>
          <w:rFonts w:ascii="Garamond" w:hAnsi="Garamond"/>
          <w:b/>
          <w:sz w:val="32"/>
          <w:szCs w:val="32"/>
        </w:rPr>
        <w:t>.</w:t>
      </w:r>
      <w:r w:rsidR="00C9191D" w:rsidRPr="00F00BBF">
        <w:rPr>
          <w:rFonts w:ascii="Garamond" w:hAnsi="Garamond"/>
          <w:b/>
          <w:sz w:val="32"/>
          <w:szCs w:val="32"/>
        </w:rPr>
        <w:t xml:space="preserve"> </w:t>
      </w:r>
      <w:r w:rsidR="0041519E" w:rsidRPr="00F00BBF">
        <w:rPr>
          <w:rFonts w:ascii="Garamond" w:hAnsi="Garamond"/>
          <w:b/>
          <w:sz w:val="32"/>
          <w:szCs w:val="32"/>
        </w:rPr>
        <w:t>Svoboda projevu jako základní právo a jeho dopad na právní vztahy mezi soukromými subjekty</w:t>
      </w:r>
    </w:p>
    <w:p w:rsidR="00AB5299" w:rsidRPr="00F00BBF" w:rsidRDefault="00AB5299" w:rsidP="00F00BBF">
      <w:pPr>
        <w:spacing w:line="360" w:lineRule="auto"/>
        <w:jc w:val="both"/>
        <w:rPr>
          <w:rFonts w:ascii="Garamond" w:hAnsi="Garamond"/>
          <w:b/>
        </w:rPr>
      </w:pPr>
    </w:p>
    <w:p w:rsidR="008B14A9" w:rsidRPr="00F00BBF" w:rsidRDefault="00481756" w:rsidP="00F00BBF">
      <w:pPr>
        <w:spacing w:line="360" w:lineRule="auto"/>
        <w:jc w:val="both"/>
        <w:rPr>
          <w:rFonts w:ascii="Garamond" w:hAnsi="Garamond"/>
          <w:b/>
          <w:sz w:val="28"/>
          <w:szCs w:val="28"/>
        </w:rPr>
      </w:pPr>
      <w:proofErr w:type="gramStart"/>
      <w:r>
        <w:rPr>
          <w:rFonts w:ascii="Garamond" w:hAnsi="Garamond"/>
          <w:b/>
          <w:sz w:val="28"/>
          <w:szCs w:val="28"/>
        </w:rPr>
        <w:t>1.1</w:t>
      </w:r>
      <w:r w:rsidR="0069053B">
        <w:rPr>
          <w:rFonts w:ascii="Garamond" w:hAnsi="Garamond"/>
          <w:b/>
          <w:sz w:val="28"/>
          <w:szCs w:val="28"/>
        </w:rPr>
        <w:t xml:space="preserve"> </w:t>
      </w:r>
      <w:r w:rsidR="008B14A9" w:rsidRPr="00F00BBF">
        <w:rPr>
          <w:rFonts w:ascii="Garamond" w:hAnsi="Garamond"/>
          <w:b/>
          <w:sz w:val="28"/>
          <w:szCs w:val="28"/>
        </w:rPr>
        <w:t xml:space="preserve"> Vymezení</w:t>
      </w:r>
      <w:proofErr w:type="gramEnd"/>
      <w:r w:rsidR="008B14A9" w:rsidRPr="00F00BBF">
        <w:rPr>
          <w:rFonts w:ascii="Garamond" w:hAnsi="Garamond"/>
          <w:b/>
          <w:sz w:val="28"/>
          <w:szCs w:val="28"/>
        </w:rPr>
        <w:t xml:space="preserve"> </w:t>
      </w:r>
      <w:r w:rsidR="007145B1" w:rsidRPr="00F00BBF">
        <w:rPr>
          <w:rFonts w:ascii="Garamond" w:hAnsi="Garamond"/>
          <w:b/>
          <w:sz w:val="28"/>
          <w:szCs w:val="28"/>
        </w:rPr>
        <w:t xml:space="preserve">práva na svobodu </w:t>
      </w:r>
      <w:r w:rsidR="008B14A9" w:rsidRPr="00F00BBF">
        <w:rPr>
          <w:rFonts w:ascii="Garamond" w:hAnsi="Garamond"/>
          <w:b/>
          <w:sz w:val="28"/>
          <w:szCs w:val="28"/>
        </w:rPr>
        <w:t>projevu</w:t>
      </w:r>
      <w:r w:rsidR="00B05014" w:rsidRPr="00F00BBF">
        <w:rPr>
          <w:rFonts w:ascii="Garamond" w:hAnsi="Garamond"/>
          <w:b/>
          <w:sz w:val="28"/>
          <w:szCs w:val="28"/>
        </w:rPr>
        <w:t xml:space="preserve"> a </w:t>
      </w:r>
      <w:r w:rsidR="002C17BA" w:rsidRPr="00F00BBF">
        <w:rPr>
          <w:rFonts w:ascii="Garamond" w:hAnsi="Garamond"/>
          <w:b/>
          <w:sz w:val="28"/>
          <w:szCs w:val="28"/>
        </w:rPr>
        <w:t xml:space="preserve">jeho </w:t>
      </w:r>
      <w:r w:rsidR="007145B1" w:rsidRPr="00F00BBF">
        <w:rPr>
          <w:rFonts w:ascii="Garamond" w:hAnsi="Garamond"/>
          <w:b/>
          <w:sz w:val="28"/>
          <w:szCs w:val="28"/>
        </w:rPr>
        <w:t>ochrana</w:t>
      </w:r>
    </w:p>
    <w:p w:rsidR="00A02E8A" w:rsidRPr="00F00BBF" w:rsidRDefault="00F7566B" w:rsidP="00F00BBF">
      <w:pPr>
        <w:spacing w:line="360" w:lineRule="auto"/>
        <w:jc w:val="both"/>
        <w:rPr>
          <w:rFonts w:ascii="Garamond" w:hAnsi="Garamond"/>
        </w:rPr>
      </w:pPr>
      <w:r w:rsidRPr="00F00BBF">
        <w:rPr>
          <w:rFonts w:ascii="Garamond" w:hAnsi="Garamond"/>
        </w:rPr>
        <w:t>Svoboda projevu je jak podstatný základ demokratické společnosti a podmínkou jejího pokroku, tak nezbytná podmínka seberealizace každého jednotlivce</w:t>
      </w:r>
      <w:r w:rsidR="000A4259" w:rsidRPr="00F00BBF">
        <w:rPr>
          <w:rFonts w:ascii="Garamond" w:hAnsi="Garamond"/>
        </w:rPr>
        <w:t>.</w:t>
      </w:r>
      <w:r w:rsidRPr="00F00BBF">
        <w:rPr>
          <w:rStyle w:val="Znakapoznpodarou"/>
          <w:rFonts w:ascii="Garamond" w:hAnsi="Garamond"/>
        </w:rPr>
        <w:footnoteReference w:id="3"/>
      </w:r>
      <w:r w:rsidRPr="00F00BBF">
        <w:rPr>
          <w:rFonts w:ascii="Garamond" w:hAnsi="Garamond"/>
        </w:rPr>
        <w:t xml:space="preserve"> </w:t>
      </w:r>
      <w:r w:rsidR="007145B1" w:rsidRPr="00F00BBF">
        <w:rPr>
          <w:rFonts w:ascii="Garamond" w:hAnsi="Garamond"/>
        </w:rPr>
        <w:t xml:space="preserve">Je to </w:t>
      </w:r>
      <w:r w:rsidR="003832BD" w:rsidRPr="00F00BBF">
        <w:rPr>
          <w:rFonts w:ascii="Garamond" w:hAnsi="Garamond"/>
        </w:rPr>
        <w:t>právo</w:t>
      </w:r>
      <w:r w:rsidR="007145B1" w:rsidRPr="00F00BBF">
        <w:rPr>
          <w:rFonts w:ascii="Garamond" w:hAnsi="Garamond"/>
        </w:rPr>
        <w:t xml:space="preserve"> politické</w:t>
      </w:r>
      <w:r w:rsidR="003832BD" w:rsidRPr="00F00BBF">
        <w:rPr>
          <w:rFonts w:ascii="Garamond" w:hAnsi="Garamond"/>
        </w:rPr>
        <w:t>, jež se p</w:t>
      </w:r>
      <w:r w:rsidR="00DF2F44" w:rsidRPr="00F00BBF">
        <w:rPr>
          <w:rFonts w:ascii="Garamond" w:hAnsi="Garamond"/>
        </w:rPr>
        <w:t>ojí s </w:t>
      </w:r>
      <w:r w:rsidR="00EF6C29" w:rsidRPr="00F00BBF">
        <w:rPr>
          <w:rFonts w:ascii="Garamond" w:hAnsi="Garamond"/>
        </w:rPr>
        <w:t>dalšími základními právy, a to zvláště</w:t>
      </w:r>
      <w:r w:rsidR="003832BD" w:rsidRPr="00F00BBF">
        <w:rPr>
          <w:rFonts w:ascii="Garamond" w:hAnsi="Garamond"/>
        </w:rPr>
        <w:t xml:space="preserve"> </w:t>
      </w:r>
      <w:r w:rsidR="008B19C2" w:rsidRPr="00F00BBF">
        <w:rPr>
          <w:rFonts w:ascii="Garamond" w:hAnsi="Garamond"/>
        </w:rPr>
        <w:t>s právem</w:t>
      </w:r>
      <w:r w:rsidR="003832BD" w:rsidRPr="00F00BBF">
        <w:rPr>
          <w:rFonts w:ascii="Garamond" w:hAnsi="Garamond"/>
        </w:rPr>
        <w:t xml:space="preserve"> </w:t>
      </w:r>
      <w:r w:rsidR="008B19C2" w:rsidRPr="00F00BBF">
        <w:rPr>
          <w:rFonts w:ascii="Garamond" w:hAnsi="Garamond"/>
        </w:rPr>
        <w:t>na přístup k informacím, svobodou sdružování nebo svobodou</w:t>
      </w:r>
      <w:r w:rsidR="00A36133" w:rsidRPr="00F00BBF">
        <w:rPr>
          <w:rFonts w:ascii="Garamond" w:hAnsi="Garamond"/>
        </w:rPr>
        <w:t xml:space="preserve"> shromažďování. </w:t>
      </w:r>
    </w:p>
    <w:p w:rsidR="007145B1" w:rsidRPr="00F00BBF" w:rsidRDefault="001B3356" w:rsidP="00F00BBF">
      <w:pPr>
        <w:spacing w:line="360" w:lineRule="auto"/>
        <w:jc w:val="both"/>
        <w:rPr>
          <w:rFonts w:ascii="Garamond" w:hAnsi="Garamond"/>
        </w:rPr>
      </w:pPr>
      <w:r w:rsidRPr="00F00BBF">
        <w:rPr>
          <w:rFonts w:ascii="Garamond" w:hAnsi="Garamond"/>
        </w:rPr>
        <w:tab/>
      </w:r>
      <w:r w:rsidR="00A36133" w:rsidRPr="00F00BBF">
        <w:rPr>
          <w:rFonts w:ascii="Garamond" w:hAnsi="Garamond"/>
        </w:rPr>
        <w:t xml:space="preserve">V rámci českého ústavního pořádku je právo na svobodu projevu upraveno v čl. 17 </w:t>
      </w:r>
      <w:r w:rsidR="00EF6C29" w:rsidRPr="00F00BBF">
        <w:rPr>
          <w:rFonts w:ascii="Garamond" w:hAnsi="Garamond"/>
        </w:rPr>
        <w:t>LZPS,</w:t>
      </w:r>
      <w:r w:rsidR="007145B1" w:rsidRPr="00F00BBF">
        <w:rPr>
          <w:rFonts w:ascii="Garamond" w:hAnsi="Garamond"/>
        </w:rPr>
        <w:t xml:space="preserve"> který ve druhém odstavci stanoví, že "</w:t>
      </w:r>
      <w:r w:rsidR="007145B1" w:rsidRPr="00F00BBF">
        <w:rPr>
          <w:rFonts w:ascii="Garamond" w:hAnsi="Garamond"/>
          <w:i/>
        </w:rPr>
        <w:t>každý má právo vyjadřovat své názory slovem, písmem, tiskem, obrazem nebo jiným způsobem, jakož i svobodně vyhledávat, přijímat a rozšiřovat ideje a inf</w:t>
      </w:r>
      <w:r w:rsidR="00DF2F44" w:rsidRPr="00F00BBF">
        <w:rPr>
          <w:rFonts w:ascii="Garamond" w:hAnsi="Garamond"/>
          <w:i/>
        </w:rPr>
        <w:t>ormace bez </w:t>
      </w:r>
      <w:r w:rsidR="007145B1" w:rsidRPr="00F00BBF">
        <w:rPr>
          <w:rFonts w:ascii="Garamond" w:hAnsi="Garamond"/>
          <w:i/>
        </w:rPr>
        <w:t>ohledu na hranice státu</w:t>
      </w:r>
      <w:r w:rsidR="007145B1" w:rsidRPr="00F00BBF">
        <w:rPr>
          <w:rFonts w:ascii="Garamond" w:hAnsi="Garamond"/>
        </w:rPr>
        <w:t xml:space="preserve">". Dále je toto právo chráněno </w:t>
      </w:r>
      <w:r w:rsidR="00A36133" w:rsidRPr="00F00BBF">
        <w:rPr>
          <w:rFonts w:ascii="Garamond" w:hAnsi="Garamond"/>
        </w:rPr>
        <w:t>v řadě mezinárodních</w:t>
      </w:r>
      <w:r w:rsidR="00DF2F44" w:rsidRPr="00F00BBF">
        <w:rPr>
          <w:rFonts w:ascii="Garamond" w:hAnsi="Garamond"/>
        </w:rPr>
        <w:t xml:space="preserve"> dokumentů o </w:t>
      </w:r>
      <w:r w:rsidR="003B5229" w:rsidRPr="00F00BBF">
        <w:rPr>
          <w:rFonts w:ascii="Garamond" w:hAnsi="Garamond"/>
        </w:rPr>
        <w:t>lidských právech a svobodách</w:t>
      </w:r>
      <w:r w:rsidR="00A36133" w:rsidRPr="00F00BBF">
        <w:rPr>
          <w:rFonts w:ascii="Garamond" w:hAnsi="Garamond"/>
        </w:rPr>
        <w:t xml:space="preserve">, z nichž je nutno zmínit </w:t>
      </w:r>
      <w:r w:rsidR="007145B1" w:rsidRPr="00F00BBF">
        <w:rPr>
          <w:rFonts w:ascii="Garamond" w:hAnsi="Garamond"/>
        </w:rPr>
        <w:t>obzvláště Evropskou Úmluvu o lidských právech (čl. 10), Listinu základních práv EU (čl. 11) a Mezinárodn</w:t>
      </w:r>
      <w:r w:rsidR="00DF2F44" w:rsidRPr="00F00BBF">
        <w:rPr>
          <w:rFonts w:ascii="Garamond" w:hAnsi="Garamond"/>
        </w:rPr>
        <w:t>í pakt o občanských a </w:t>
      </w:r>
      <w:r w:rsidR="007145B1" w:rsidRPr="00F00BBF">
        <w:rPr>
          <w:rFonts w:ascii="Garamond" w:hAnsi="Garamond"/>
        </w:rPr>
        <w:t>politických právech (čl. 19).</w:t>
      </w:r>
    </w:p>
    <w:p w:rsidR="009A4919" w:rsidRPr="00F00BBF" w:rsidRDefault="001B3356" w:rsidP="00F00BBF">
      <w:pPr>
        <w:spacing w:line="360" w:lineRule="auto"/>
        <w:jc w:val="both"/>
        <w:rPr>
          <w:rFonts w:ascii="Garamond" w:hAnsi="Garamond"/>
        </w:rPr>
      </w:pPr>
      <w:r w:rsidRPr="00F00BBF">
        <w:rPr>
          <w:rFonts w:ascii="Garamond" w:hAnsi="Garamond"/>
        </w:rPr>
        <w:tab/>
      </w:r>
      <w:r w:rsidR="00DE7FB7" w:rsidRPr="00F00BBF">
        <w:rPr>
          <w:rFonts w:ascii="Garamond" w:hAnsi="Garamond"/>
        </w:rPr>
        <w:t>I přesto, že je svoboda projevu podstatný politickým právem, neznamená to, že by</w:t>
      </w:r>
      <w:r w:rsidR="00333BB6" w:rsidRPr="00F00BBF">
        <w:rPr>
          <w:rFonts w:ascii="Garamond" w:hAnsi="Garamond"/>
        </w:rPr>
        <w:t xml:space="preserve"> snad jinému než politickému projevu byla ochrana odepřena. </w:t>
      </w:r>
      <w:r w:rsidR="009A4919" w:rsidRPr="00F00BBF">
        <w:rPr>
          <w:rFonts w:ascii="Garamond" w:hAnsi="Garamond"/>
        </w:rPr>
        <w:t>Nicméně</w:t>
      </w:r>
      <w:r w:rsidR="00A76B36" w:rsidRPr="00F00BBF">
        <w:rPr>
          <w:rFonts w:ascii="Garamond" w:hAnsi="Garamond"/>
        </w:rPr>
        <w:t xml:space="preserve"> viděno optikou ESLP,</w:t>
      </w:r>
      <w:r w:rsidR="00EF74D9" w:rsidRPr="00F00BBF">
        <w:rPr>
          <w:rFonts w:ascii="Garamond" w:hAnsi="Garamond"/>
        </w:rPr>
        <w:t xml:space="preserve"> </w:t>
      </w:r>
      <w:r w:rsidR="009A4919" w:rsidRPr="00F00BBF">
        <w:rPr>
          <w:rFonts w:ascii="Garamond" w:hAnsi="Garamond"/>
        </w:rPr>
        <w:t>jedná-li se o projev, jenž je spojen s určitými otázkami veřejného zájmu, s politickými otázkami,</w:t>
      </w:r>
      <w:r w:rsidR="00DF2F44" w:rsidRPr="00F00BBF">
        <w:rPr>
          <w:rFonts w:ascii="Garamond" w:hAnsi="Garamond"/>
        </w:rPr>
        <w:t xml:space="preserve"> je </w:t>
      </w:r>
      <w:r w:rsidR="00EF74D9" w:rsidRPr="00F00BBF">
        <w:rPr>
          <w:rFonts w:ascii="Garamond" w:hAnsi="Garamond"/>
        </w:rPr>
        <w:t xml:space="preserve">vyžadováno, aby byl vykládán restriktivně účel, na základě kterého by mělo dojít k omezení </w:t>
      </w:r>
      <w:r w:rsidR="00587D02" w:rsidRPr="00F00BBF">
        <w:rPr>
          <w:rFonts w:ascii="Garamond" w:hAnsi="Garamond"/>
        </w:rPr>
        <w:t xml:space="preserve">tohoto </w:t>
      </w:r>
      <w:r w:rsidR="00EF74D9" w:rsidRPr="00F00BBF">
        <w:rPr>
          <w:rFonts w:ascii="Garamond" w:hAnsi="Garamond"/>
        </w:rPr>
        <w:t>projevu</w:t>
      </w:r>
      <w:r w:rsidR="009A4919" w:rsidRPr="00F00BBF">
        <w:rPr>
          <w:rFonts w:ascii="Garamond" w:hAnsi="Garamond"/>
        </w:rPr>
        <w:t>. Pokud</w:t>
      </w:r>
      <w:r w:rsidR="000C3C23" w:rsidRPr="00F00BBF">
        <w:rPr>
          <w:rFonts w:ascii="Garamond" w:hAnsi="Garamond"/>
        </w:rPr>
        <w:t xml:space="preserve"> však jde</w:t>
      </w:r>
      <w:r w:rsidR="003E7B4C" w:rsidRPr="00F00BBF">
        <w:rPr>
          <w:rFonts w:ascii="Garamond" w:hAnsi="Garamond"/>
        </w:rPr>
        <w:t xml:space="preserve"> v rámci rozhodování ESLP</w:t>
      </w:r>
      <w:r w:rsidR="000C3C23" w:rsidRPr="00F00BBF">
        <w:rPr>
          <w:rFonts w:ascii="Garamond" w:hAnsi="Garamond"/>
        </w:rPr>
        <w:t xml:space="preserve"> o projevy, </w:t>
      </w:r>
      <w:r w:rsidR="00EF74D9" w:rsidRPr="00F00BBF">
        <w:rPr>
          <w:rFonts w:ascii="Garamond" w:hAnsi="Garamond"/>
        </w:rPr>
        <w:t xml:space="preserve">jiné než politické, </w:t>
      </w:r>
      <w:r w:rsidR="00DF2F44" w:rsidRPr="00F00BBF">
        <w:rPr>
          <w:rFonts w:ascii="Garamond" w:hAnsi="Garamond"/>
        </w:rPr>
        <w:t>jež se </w:t>
      </w:r>
      <w:r w:rsidR="000C3C23" w:rsidRPr="00F00BBF">
        <w:rPr>
          <w:rFonts w:ascii="Garamond" w:hAnsi="Garamond"/>
        </w:rPr>
        <w:t>dostanou do konfliktu s jinými zájmy, typicky s právem na soukromý a rodinný život</w:t>
      </w:r>
      <w:r w:rsidR="009A4919" w:rsidRPr="00F00BBF">
        <w:rPr>
          <w:rFonts w:ascii="Garamond" w:hAnsi="Garamond"/>
        </w:rPr>
        <w:t>, právo na svobodu projevu nepůsobí tak silně</w:t>
      </w:r>
      <w:r w:rsidR="001F7D4C" w:rsidRPr="00F00BBF">
        <w:rPr>
          <w:rFonts w:ascii="Garamond" w:hAnsi="Garamond"/>
        </w:rPr>
        <w:t>.</w:t>
      </w:r>
      <w:r w:rsidR="009A4919" w:rsidRPr="00F00BBF">
        <w:rPr>
          <w:rStyle w:val="Znakapoznpodarou"/>
          <w:rFonts w:ascii="Garamond" w:hAnsi="Garamond"/>
        </w:rPr>
        <w:footnoteReference w:id="4"/>
      </w:r>
      <w:r w:rsidR="00EF74D9" w:rsidRPr="00F00BBF">
        <w:rPr>
          <w:rFonts w:ascii="Garamond" w:hAnsi="Garamond"/>
        </w:rPr>
        <w:t xml:space="preserve"> </w:t>
      </w:r>
      <w:r w:rsidR="00587D02" w:rsidRPr="00F00BBF">
        <w:rPr>
          <w:rFonts w:ascii="Garamond" w:hAnsi="Garamond"/>
        </w:rPr>
        <w:t>Na druhou stranu</w:t>
      </w:r>
      <w:r w:rsidR="00DF2F44" w:rsidRPr="00F00BBF">
        <w:rPr>
          <w:rFonts w:ascii="Garamond" w:hAnsi="Garamond"/>
        </w:rPr>
        <w:t xml:space="preserve"> Výbor OSN pro lidská práva ve </w:t>
      </w:r>
      <w:r w:rsidR="001756EE" w:rsidRPr="00F00BBF">
        <w:rPr>
          <w:rFonts w:ascii="Garamond" w:hAnsi="Garamond"/>
        </w:rPr>
        <w:t>vztahu k výkladu čl. 19 odst. 2 MPOPP</w:t>
      </w:r>
      <w:r w:rsidR="008C39CA" w:rsidRPr="00F00BBF">
        <w:rPr>
          <w:rFonts w:ascii="Garamond" w:hAnsi="Garamond"/>
        </w:rPr>
        <w:t xml:space="preserve"> </w:t>
      </w:r>
      <w:r w:rsidR="001756EE" w:rsidRPr="00F00BBF">
        <w:rPr>
          <w:rFonts w:ascii="Garamond" w:hAnsi="Garamond"/>
        </w:rPr>
        <w:t xml:space="preserve">v rámci stanovisek </w:t>
      </w:r>
      <w:proofErr w:type="spellStart"/>
      <w:r w:rsidR="001756EE" w:rsidRPr="00F00BBF">
        <w:rPr>
          <w:rFonts w:ascii="Garamond" w:hAnsi="Garamond"/>
          <w:i/>
        </w:rPr>
        <w:t>Ballantyne</w:t>
      </w:r>
      <w:proofErr w:type="spellEnd"/>
      <w:r w:rsidR="001756EE" w:rsidRPr="00F00BBF">
        <w:rPr>
          <w:rFonts w:ascii="Garamond" w:hAnsi="Garamond"/>
          <w:i/>
        </w:rPr>
        <w:t xml:space="preserve">, </w:t>
      </w:r>
      <w:proofErr w:type="spellStart"/>
      <w:r w:rsidR="001756EE" w:rsidRPr="00F00BBF">
        <w:rPr>
          <w:rFonts w:ascii="Garamond" w:hAnsi="Garamond"/>
          <w:i/>
        </w:rPr>
        <w:t>Davidson</w:t>
      </w:r>
      <w:proofErr w:type="spellEnd"/>
      <w:r w:rsidR="001756EE" w:rsidRPr="00F00BBF">
        <w:rPr>
          <w:rFonts w:ascii="Garamond" w:hAnsi="Garamond"/>
          <w:i/>
        </w:rPr>
        <w:t xml:space="preserve"> a </w:t>
      </w:r>
      <w:proofErr w:type="spellStart"/>
      <w:r w:rsidR="001756EE" w:rsidRPr="00F00BBF">
        <w:rPr>
          <w:rFonts w:ascii="Garamond" w:hAnsi="Garamond"/>
          <w:i/>
        </w:rPr>
        <w:t>McIntyre</w:t>
      </w:r>
      <w:proofErr w:type="spellEnd"/>
      <w:r w:rsidR="001756EE" w:rsidRPr="00F00BBF">
        <w:rPr>
          <w:rFonts w:ascii="Garamond" w:hAnsi="Garamond"/>
          <w:i/>
        </w:rPr>
        <w:t xml:space="preserve"> pro</w:t>
      </w:r>
      <w:r w:rsidR="00587D02" w:rsidRPr="00F00BBF">
        <w:rPr>
          <w:rFonts w:ascii="Garamond" w:hAnsi="Garamond"/>
          <w:i/>
        </w:rPr>
        <w:t>ti</w:t>
      </w:r>
      <w:r w:rsidR="001756EE" w:rsidRPr="00F00BBF">
        <w:rPr>
          <w:rFonts w:ascii="Garamond" w:hAnsi="Garamond"/>
          <w:i/>
        </w:rPr>
        <w:t xml:space="preserve"> Kanadě</w:t>
      </w:r>
      <w:r w:rsidR="00587D02" w:rsidRPr="00F00BBF">
        <w:rPr>
          <w:rStyle w:val="Znakapoznpodarou"/>
          <w:rFonts w:ascii="Garamond" w:hAnsi="Garamond"/>
          <w:i/>
        </w:rPr>
        <w:footnoteReference w:id="5"/>
      </w:r>
      <w:r w:rsidR="001756EE" w:rsidRPr="00F00BBF">
        <w:rPr>
          <w:rFonts w:ascii="Garamond" w:hAnsi="Garamond"/>
        </w:rPr>
        <w:t xml:space="preserve"> konstatoval, že uvedené ustanovení týkající se svobodného projevu musí být interpretováno tak, že dopadá na všechny formy subjektivních myšlenek a názorů, které </w:t>
      </w:r>
      <w:r w:rsidR="00D4024E" w:rsidRPr="00F00BBF">
        <w:rPr>
          <w:rFonts w:ascii="Garamond" w:hAnsi="Garamond"/>
        </w:rPr>
        <w:t xml:space="preserve">jsou </w:t>
      </w:r>
      <w:r w:rsidR="001756EE" w:rsidRPr="00F00BBF">
        <w:rPr>
          <w:rFonts w:ascii="Garamond" w:hAnsi="Garamond"/>
        </w:rPr>
        <w:t>schopny předávání jiným osobám, a to i</w:t>
      </w:r>
      <w:r w:rsidR="00D4024E" w:rsidRPr="00F00BBF">
        <w:rPr>
          <w:rFonts w:ascii="Garamond" w:hAnsi="Garamond"/>
        </w:rPr>
        <w:t xml:space="preserve"> komerční sdělení, reklama </w:t>
      </w:r>
      <w:r w:rsidR="001756EE" w:rsidRPr="00F00BBF">
        <w:rPr>
          <w:rFonts w:ascii="Garamond" w:hAnsi="Garamond"/>
        </w:rPr>
        <w:t>a umělec</w:t>
      </w:r>
      <w:r w:rsidR="00D4024E" w:rsidRPr="00F00BBF">
        <w:rPr>
          <w:rFonts w:ascii="Garamond" w:hAnsi="Garamond"/>
        </w:rPr>
        <w:t xml:space="preserve">ké projevy, </w:t>
      </w:r>
      <w:r w:rsidR="00DF2F44" w:rsidRPr="00F00BBF">
        <w:rPr>
          <w:rFonts w:ascii="Garamond" w:hAnsi="Garamond"/>
        </w:rPr>
        <w:t>pokud </w:t>
      </w:r>
      <w:r w:rsidR="001756EE" w:rsidRPr="00F00BBF">
        <w:rPr>
          <w:rFonts w:ascii="Garamond" w:hAnsi="Garamond"/>
        </w:rPr>
        <w:t xml:space="preserve">ovšem nepřekračují nároky zakotvené v čl. 20 MPOPP, </w:t>
      </w:r>
      <w:r w:rsidR="00D4024E" w:rsidRPr="00F00BBF">
        <w:rPr>
          <w:rFonts w:ascii="Garamond" w:hAnsi="Garamond"/>
        </w:rPr>
        <w:t>které</w:t>
      </w:r>
      <w:r w:rsidR="001756EE" w:rsidRPr="00F00BBF">
        <w:rPr>
          <w:rFonts w:ascii="Garamond" w:hAnsi="Garamond"/>
        </w:rPr>
        <w:t xml:space="preserve"> se pojí např. se zákazem propagandy národní, rasové a </w:t>
      </w:r>
      <w:r w:rsidR="00D4024E" w:rsidRPr="00F00BBF">
        <w:rPr>
          <w:rFonts w:ascii="Garamond" w:hAnsi="Garamond"/>
        </w:rPr>
        <w:t>náboženské nenávisti</w:t>
      </w:r>
      <w:r w:rsidR="001F7D4C" w:rsidRPr="00F00BBF">
        <w:rPr>
          <w:rFonts w:ascii="Garamond" w:hAnsi="Garamond"/>
        </w:rPr>
        <w:t>.</w:t>
      </w:r>
      <w:r w:rsidR="001756EE" w:rsidRPr="00F00BBF">
        <w:rPr>
          <w:rStyle w:val="Znakapoznpodarou"/>
          <w:rFonts w:ascii="Garamond" w:hAnsi="Garamond"/>
        </w:rPr>
        <w:footnoteReference w:id="6"/>
      </w:r>
      <w:r w:rsidR="00445A4B" w:rsidRPr="00F00BBF">
        <w:rPr>
          <w:rFonts w:ascii="Garamond" w:hAnsi="Garamond"/>
        </w:rPr>
        <w:t xml:space="preserve"> Český Ústavní soud potom např. ve sv</w:t>
      </w:r>
      <w:r w:rsidR="00587D02" w:rsidRPr="00F00BBF">
        <w:rPr>
          <w:rFonts w:ascii="Garamond" w:hAnsi="Garamond"/>
        </w:rPr>
        <w:t>ém nálezu</w:t>
      </w:r>
      <w:r w:rsidR="004F0598" w:rsidRPr="00F00BBF">
        <w:rPr>
          <w:rFonts w:ascii="Garamond" w:hAnsi="Garamond"/>
        </w:rPr>
        <w:t xml:space="preserve"> </w:t>
      </w:r>
      <w:proofErr w:type="spellStart"/>
      <w:r w:rsidR="004F0598" w:rsidRPr="00F00BBF">
        <w:rPr>
          <w:rFonts w:ascii="Garamond" w:hAnsi="Garamond"/>
        </w:rPr>
        <w:t>sp</w:t>
      </w:r>
      <w:proofErr w:type="spellEnd"/>
      <w:r w:rsidR="004F0598" w:rsidRPr="00F00BBF">
        <w:rPr>
          <w:rFonts w:ascii="Garamond" w:hAnsi="Garamond"/>
        </w:rPr>
        <w:t>. zn.</w:t>
      </w:r>
      <w:r w:rsidR="00587D02" w:rsidRPr="00F00BBF">
        <w:rPr>
          <w:rFonts w:ascii="Garamond" w:hAnsi="Garamond"/>
        </w:rPr>
        <w:t xml:space="preserve"> I. ÚS 367/03 ze dne 15. 3. 2005</w:t>
      </w:r>
      <w:r w:rsidR="00445A4B" w:rsidRPr="00F00BBF">
        <w:rPr>
          <w:rFonts w:ascii="Garamond" w:hAnsi="Garamond"/>
        </w:rPr>
        <w:t xml:space="preserve"> dospěl k závěru, že otázkami veřejného zájmu jsou </w:t>
      </w:r>
      <w:r w:rsidR="00445A4B" w:rsidRPr="00F00BBF">
        <w:rPr>
          <w:rFonts w:ascii="Garamond" w:hAnsi="Garamond"/>
        </w:rPr>
        <w:lastRenderedPageBreak/>
        <w:t>nejen otázky politické, ale i t</w:t>
      </w:r>
      <w:r w:rsidR="008C6530" w:rsidRPr="00F00BBF">
        <w:rPr>
          <w:rFonts w:ascii="Garamond" w:hAnsi="Garamond"/>
        </w:rPr>
        <w:t xml:space="preserve">y, které se pojí se společenskými tématy z oblasti kultury, sportu apod. </w:t>
      </w:r>
      <w:r w:rsidR="00EC1D0E" w:rsidRPr="00F00BBF">
        <w:rPr>
          <w:rFonts w:ascii="Garamond" w:hAnsi="Garamond"/>
        </w:rPr>
        <w:t>Z tohoto důvodu můžeme potom označit svobodu médií i za kulturní právo, jelikož média skrze zprostředkování kultury ovlivňují její vnímání veřejnosti více než divadla, kina apod.</w:t>
      </w:r>
      <w:r w:rsidR="00EC1D0E" w:rsidRPr="00F00BBF">
        <w:rPr>
          <w:rStyle w:val="Znakapoznpodarou"/>
          <w:rFonts w:ascii="Garamond" w:hAnsi="Garamond"/>
        </w:rPr>
        <w:footnoteReference w:id="7"/>
      </w:r>
    </w:p>
    <w:p w:rsidR="008C304F" w:rsidRPr="00F00BBF" w:rsidRDefault="008C304F" w:rsidP="00F00BBF">
      <w:pPr>
        <w:spacing w:line="360" w:lineRule="auto"/>
        <w:jc w:val="both"/>
        <w:rPr>
          <w:rFonts w:ascii="Garamond" w:hAnsi="Garamond"/>
        </w:rPr>
      </w:pPr>
    </w:p>
    <w:p w:rsidR="005C369C" w:rsidRPr="00F00BBF" w:rsidRDefault="00481756" w:rsidP="00F00BBF">
      <w:pPr>
        <w:spacing w:line="360" w:lineRule="auto"/>
        <w:jc w:val="both"/>
        <w:rPr>
          <w:rFonts w:ascii="Garamond" w:hAnsi="Garamond"/>
          <w:b/>
        </w:rPr>
      </w:pPr>
      <w:r>
        <w:rPr>
          <w:rFonts w:ascii="Garamond" w:hAnsi="Garamond"/>
          <w:b/>
        </w:rPr>
        <w:t>1.1.1</w:t>
      </w:r>
      <w:r w:rsidR="005C369C" w:rsidRPr="00F00BBF">
        <w:rPr>
          <w:rFonts w:ascii="Garamond" w:hAnsi="Garamond"/>
          <w:b/>
        </w:rPr>
        <w:t xml:space="preserve"> Projev nebo jednání</w:t>
      </w:r>
    </w:p>
    <w:p w:rsidR="00A32A5A" w:rsidRDefault="008C304F" w:rsidP="00F00BBF">
      <w:pPr>
        <w:spacing w:line="360" w:lineRule="auto"/>
        <w:jc w:val="both"/>
        <w:rPr>
          <w:rFonts w:ascii="Garamond" w:hAnsi="Garamond"/>
        </w:rPr>
      </w:pPr>
      <w:r w:rsidRPr="00F00BBF">
        <w:rPr>
          <w:rFonts w:ascii="Garamond" w:hAnsi="Garamond"/>
        </w:rPr>
        <w:t>Co se týče svobody projevu a jejího rozsahu, může</w:t>
      </w:r>
      <w:r w:rsidR="00A02E8A" w:rsidRPr="00F00BBF">
        <w:rPr>
          <w:rFonts w:ascii="Garamond" w:hAnsi="Garamond"/>
        </w:rPr>
        <w:t xml:space="preserve"> </w:t>
      </w:r>
      <w:r w:rsidRPr="00F00BBF">
        <w:rPr>
          <w:rFonts w:ascii="Garamond" w:hAnsi="Garamond"/>
        </w:rPr>
        <w:t>vyvstat otázka,</w:t>
      </w:r>
      <w:r w:rsidR="00A02E8A" w:rsidRPr="00F00BBF">
        <w:rPr>
          <w:rFonts w:ascii="Garamond" w:hAnsi="Garamond"/>
        </w:rPr>
        <w:t xml:space="preserve"> a to i přesto, že je toto právo vykládáno široce, </w:t>
      </w:r>
      <w:r w:rsidRPr="00F00BBF">
        <w:rPr>
          <w:rFonts w:ascii="Garamond" w:hAnsi="Garamond"/>
        </w:rPr>
        <w:t>zda jde pořád ještě o projev, nebo jde o jednání, j</w:t>
      </w:r>
      <w:r w:rsidR="00A55EFD" w:rsidRPr="00F00BBF">
        <w:rPr>
          <w:rFonts w:ascii="Garamond" w:hAnsi="Garamond"/>
        </w:rPr>
        <w:t>ež už pod ochranu čl. 17 LZPS</w:t>
      </w:r>
      <w:r w:rsidRPr="00F00BBF">
        <w:rPr>
          <w:rFonts w:ascii="Garamond" w:hAnsi="Garamond"/>
        </w:rPr>
        <w:t xml:space="preserve"> nespadá.</w:t>
      </w:r>
      <w:r w:rsidR="00A55EFD" w:rsidRPr="00F00BBF">
        <w:rPr>
          <w:rFonts w:ascii="Garamond" w:hAnsi="Garamond"/>
        </w:rPr>
        <w:t xml:space="preserve"> </w:t>
      </w:r>
      <w:r w:rsidR="00295F82" w:rsidRPr="00F00BBF">
        <w:rPr>
          <w:rFonts w:ascii="Garamond" w:hAnsi="Garamond"/>
        </w:rPr>
        <w:t xml:space="preserve">Jak uvádí </w:t>
      </w:r>
      <w:r w:rsidR="00A55EFD" w:rsidRPr="00F00BBF">
        <w:rPr>
          <w:rFonts w:ascii="Garamond" w:hAnsi="Garamond"/>
        </w:rPr>
        <w:t xml:space="preserve">M. </w:t>
      </w:r>
      <w:r w:rsidR="00295F82" w:rsidRPr="00F00BBF">
        <w:rPr>
          <w:rFonts w:ascii="Garamond" w:hAnsi="Garamond"/>
        </w:rPr>
        <w:t xml:space="preserve">Bartoň, " </w:t>
      </w:r>
      <w:r w:rsidR="00295F82" w:rsidRPr="00F00BBF">
        <w:rPr>
          <w:rFonts w:ascii="Garamond" w:hAnsi="Garamond"/>
          <w:i/>
        </w:rPr>
        <w:t xml:space="preserve">hranice oddělující </w:t>
      </w:r>
      <w:bookmarkStart w:id="0" w:name="highlightHit_137"/>
      <w:bookmarkEnd w:id="0"/>
      <w:r w:rsidR="00295F82" w:rsidRPr="00F00BBF">
        <w:rPr>
          <w:rStyle w:val="highlight"/>
          <w:rFonts w:ascii="Garamond" w:hAnsi="Garamond"/>
          <w:i/>
        </w:rPr>
        <w:t>projev</w:t>
      </w:r>
      <w:r w:rsidR="00295F82" w:rsidRPr="00F00BBF">
        <w:rPr>
          <w:rFonts w:ascii="Garamond" w:hAnsi="Garamond"/>
          <w:i/>
        </w:rPr>
        <w:t xml:space="preserve"> a jiné jedná</w:t>
      </w:r>
      <w:r w:rsidR="00DF2F44" w:rsidRPr="00F00BBF">
        <w:rPr>
          <w:rFonts w:ascii="Garamond" w:hAnsi="Garamond"/>
          <w:i/>
        </w:rPr>
        <w:t>ní není vždy zcela zřetelná a z </w:t>
      </w:r>
      <w:r w:rsidR="00295F82" w:rsidRPr="00F00BBF">
        <w:rPr>
          <w:rFonts w:ascii="Garamond" w:hAnsi="Garamond"/>
          <w:i/>
        </w:rPr>
        <w:t>obecných hledisek vždy jasně předem definovatelná</w:t>
      </w:r>
      <w:r w:rsidR="00295F82" w:rsidRPr="00F00BBF">
        <w:rPr>
          <w:rFonts w:ascii="Garamond" w:hAnsi="Garamond"/>
        </w:rPr>
        <w:t>".</w:t>
      </w:r>
      <w:r w:rsidR="00A55EFD" w:rsidRPr="00F00BBF">
        <w:rPr>
          <w:rStyle w:val="Znakapoznpodarou"/>
          <w:rFonts w:ascii="Garamond" w:hAnsi="Garamond"/>
        </w:rPr>
        <w:footnoteReference w:id="8"/>
      </w:r>
      <w:r w:rsidR="00295F82" w:rsidRPr="00F00BBF">
        <w:rPr>
          <w:rFonts w:ascii="Garamond" w:hAnsi="Garamond"/>
        </w:rPr>
        <w:t xml:space="preserve"> </w:t>
      </w:r>
      <w:r w:rsidRPr="00F00BBF">
        <w:rPr>
          <w:rFonts w:ascii="Garamond" w:hAnsi="Garamond"/>
        </w:rPr>
        <w:t xml:space="preserve">Na základě jakých kritérií tedy projev od jednání můžeme odlišit? </w:t>
      </w:r>
      <w:r w:rsidR="00102E5B" w:rsidRPr="00F00BBF">
        <w:rPr>
          <w:rFonts w:ascii="Garamond" w:hAnsi="Garamond"/>
        </w:rPr>
        <w:t>Spadá ta která aktivita pod rozsah ústavně zaručeného práva na svobodu projevu?</w:t>
      </w:r>
    </w:p>
    <w:p w:rsidR="007D33A3" w:rsidRPr="00F00BBF" w:rsidRDefault="00150FB3" w:rsidP="00F00BBF">
      <w:pPr>
        <w:spacing w:line="360" w:lineRule="auto"/>
        <w:jc w:val="both"/>
        <w:rPr>
          <w:rFonts w:ascii="Garamond" w:hAnsi="Garamond"/>
        </w:rPr>
      </w:pPr>
      <w:r w:rsidRPr="00F00BBF">
        <w:rPr>
          <w:rFonts w:ascii="Garamond" w:hAnsi="Garamond"/>
        </w:rPr>
        <w:tab/>
        <w:t xml:space="preserve">Je nutno zdůraznit, že pojem "projev" nepředstavuje toliko projev mluvený. </w:t>
      </w:r>
      <w:r w:rsidR="00DF2F44" w:rsidRPr="00F00BBF">
        <w:rPr>
          <w:rFonts w:ascii="Garamond" w:hAnsi="Garamond"/>
        </w:rPr>
        <w:t>Pokud </w:t>
      </w:r>
      <w:r w:rsidR="007D33A3" w:rsidRPr="00F00BBF">
        <w:rPr>
          <w:rFonts w:ascii="Garamond" w:hAnsi="Garamond"/>
        </w:rPr>
        <w:t>bychom se věnovali pouze výkladu jazykovému, svoboda s</w:t>
      </w:r>
      <w:r w:rsidR="00DF2F44" w:rsidRPr="00F00BBF">
        <w:rPr>
          <w:rFonts w:ascii="Garamond" w:hAnsi="Garamond"/>
        </w:rPr>
        <w:t>lova by byla kategorií užší než </w:t>
      </w:r>
      <w:r w:rsidR="007D33A3" w:rsidRPr="00F00BBF">
        <w:rPr>
          <w:rFonts w:ascii="Garamond" w:hAnsi="Garamond"/>
        </w:rPr>
        <w:t>samotná svoboda projev</w:t>
      </w:r>
      <w:r w:rsidR="00A36A95" w:rsidRPr="00F00BBF">
        <w:rPr>
          <w:rFonts w:ascii="Garamond" w:hAnsi="Garamond"/>
        </w:rPr>
        <w:t xml:space="preserve">u, neboť se netýká jen </w:t>
      </w:r>
      <w:r w:rsidR="007D33A3" w:rsidRPr="00F00BBF">
        <w:rPr>
          <w:rFonts w:ascii="Garamond" w:hAnsi="Garamond"/>
        </w:rPr>
        <w:t>projevu</w:t>
      </w:r>
      <w:r w:rsidR="00A36A95" w:rsidRPr="00F00BBF">
        <w:rPr>
          <w:rFonts w:ascii="Garamond" w:hAnsi="Garamond"/>
        </w:rPr>
        <w:t xml:space="preserve"> mluveného</w:t>
      </w:r>
      <w:r w:rsidR="007D33A3" w:rsidRPr="00F00BBF">
        <w:rPr>
          <w:rFonts w:ascii="Garamond" w:hAnsi="Garamond"/>
        </w:rPr>
        <w:t xml:space="preserve"> a člověk se může projevit nejen slovem, </w:t>
      </w:r>
      <w:r w:rsidR="00A36A95" w:rsidRPr="00F00BBF">
        <w:rPr>
          <w:rFonts w:ascii="Garamond" w:hAnsi="Garamond"/>
        </w:rPr>
        <w:t>ale i jeho srovnatelnou formou, a to obrazem, hudbou, gestem, apod</w:t>
      </w:r>
      <w:r w:rsidR="00704598" w:rsidRPr="00F00BBF">
        <w:rPr>
          <w:rFonts w:ascii="Garamond" w:hAnsi="Garamond"/>
        </w:rPr>
        <w:t>.</w:t>
      </w:r>
      <w:r w:rsidR="007D33A3" w:rsidRPr="00F00BBF">
        <w:rPr>
          <w:rFonts w:ascii="Garamond" w:eastAsia="Times New Roman Bold" w:hAnsi="Garamond"/>
          <w:vertAlign w:val="superscript"/>
        </w:rPr>
        <w:footnoteReference w:id="9"/>
      </w:r>
    </w:p>
    <w:p w:rsidR="007D3D74" w:rsidRPr="00F00BBF" w:rsidRDefault="00150FB3" w:rsidP="00F00BBF">
      <w:pPr>
        <w:spacing w:line="360" w:lineRule="auto"/>
        <w:jc w:val="both"/>
        <w:rPr>
          <w:rFonts w:ascii="Garamond" w:hAnsi="Garamond"/>
        </w:rPr>
      </w:pPr>
      <w:r w:rsidRPr="00F00BBF">
        <w:rPr>
          <w:rFonts w:ascii="Garamond" w:hAnsi="Garamond"/>
        </w:rPr>
        <w:tab/>
      </w:r>
      <w:r w:rsidR="00BD5D54" w:rsidRPr="00F00BBF">
        <w:rPr>
          <w:rFonts w:ascii="Garamond" w:hAnsi="Garamond"/>
        </w:rPr>
        <w:t xml:space="preserve">Pokud se </w:t>
      </w:r>
      <w:r w:rsidR="00102E5B" w:rsidRPr="00F00BBF">
        <w:rPr>
          <w:rFonts w:ascii="Garamond" w:hAnsi="Garamond"/>
        </w:rPr>
        <w:t>o projev z právního hlediska jednat nebude, můžeme jeho ochranu ve smyslu práva na svobodu projevu hned vyloučit. To však neznamená, že daná ak</w:t>
      </w:r>
      <w:r w:rsidR="00DF2F44" w:rsidRPr="00F00BBF">
        <w:rPr>
          <w:rFonts w:ascii="Garamond" w:hAnsi="Garamond"/>
        </w:rPr>
        <w:t>tivita nemůže být </w:t>
      </w:r>
      <w:r w:rsidR="00102E5B" w:rsidRPr="00F00BBF">
        <w:rPr>
          <w:rFonts w:ascii="Garamond" w:hAnsi="Garamond"/>
        </w:rPr>
        <w:t xml:space="preserve">chráněna právem jiným. </w:t>
      </w:r>
      <w:r w:rsidR="005A1857" w:rsidRPr="00F00BBF">
        <w:rPr>
          <w:rFonts w:ascii="Garamond" w:hAnsi="Garamond"/>
        </w:rPr>
        <w:t xml:space="preserve">Základem posouzení, zda by </w:t>
      </w:r>
      <w:r w:rsidR="00295F82" w:rsidRPr="00F00BBF">
        <w:rPr>
          <w:rFonts w:ascii="Garamond" w:hAnsi="Garamond"/>
        </w:rPr>
        <w:t>chování</w:t>
      </w:r>
      <w:r w:rsidR="005A1857" w:rsidRPr="00F00BBF">
        <w:rPr>
          <w:rFonts w:ascii="Garamond" w:hAnsi="Garamond"/>
        </w:rPr>
        <w:t xml:space="preserve"> jedince spadalo pod ochranu svobodného </w:t>
      </w:r>
      <w:r w:rsidR="00295F82" w:rsidRPr="00F00BBF">
        <w:rPr>
          <w:rFonts w:ascii="Garamond" w:hAnsi="Garamond"/>
        </w:rPr>
        <w:t>projevu, je kritérium sdělení poselství, názoru, myšlenky či informace</w:t>
      </w:r>
      <w:r w:rsidR="00F478BA" w:rsidRPr="00F00BBF">
        <w:rPr>
          <w:rFonts w:ascii="Garamond" w:hAnsi="Garamond"/>
        </w:rPr>
        <w:t>.</w:t>
      </w:r>
      <w:r w:rsidR="00295F82" w:rsidRPr="00F00BBF">
        <w:rPr>
          <w:rStyle w:val="Znakapoznpodarou"/>
          <w:rFonts w:ascii="Garamond" w:hAnsi="Garamond"/>
        </w:rPr>
        <w:footnoteReference w:id="10"/>
      </w:r>
      <w:r w:rsidR="00295F82" w:rsidRPr="00F00BBF">
        <w:rPr>
          <w:rFonts w:ascii="Garamond" w:hAnsi="Garamond"/>
        </w:rPr>
        <w:t xml:space="preserve"> </w:t>
      </w:r>
      <w:r w:rsidR="00C82BF5" w:rsidRPr="00F00BBF">
        <w:rPr>
          <w:rFonts w:ascii="Garamond" w:hAnsi="Garamond"/>
        </w:rPr>
        <w:t xml:space="preserve">Problematičtější oblast mohou </w:t>
      </w:r>
      <w:r w:rsidR="007D3D74" w:rsidRPr="00F00BBF">
        <w:rPr>
          <w:rFonts w:ascii="Garamond" w:hAnsi="Garamond"/>
        </w:rPr>
        <w:t>představovat zvláště expresivní</w:t>
      </w:r>
      <w:r w:rsidR="00C82BF5" w:rsidRPr="00F00BBF">
        <w:rPr>
          <w:rFonts w:ascii="Garamond" w:hAnsi="Garamond"/>
        </w:rPr>
        <w:t xml:space="preserve"> projevy</w:t>
      </w:r>
      <w:r w:rsidR="00EE3004" w:rsidRPr="00F00BBF">
        <w:rPr>
          <w:rFonts w:ascii="Garamond" w:hAnsi="Garamond"/>
        </w:rPr>
        <w:t xml:space="preserve"> a odlišení svobody projevu od "pouhého" jednání</w:t>
      </w:r>
      <w:r w:rsidR="00F43BDB" w:rsidRPr="00F00BBF">
        <w:rPr>
          <w:rFonts w:ascii="Garamond" w:hAnsi="Garamond"/>
        </w:rPr>
        <w:t xml:space="preserve">. </w:t>
      </w:r>
    </w:p>
    <w:p w:rsidR="00D71D36" w:rsidRPr="00F00BBF" w:rsidRDefault="00F478BA" w:rsidP="00F00BBF">
      <w:pPr>
        <w:spacing w:line="360" w:lineRule="auto"/>
        <w:jc w:val="both"/>
        <w:rPr>
          <w:rFonts w:ascii="Garamond" w:hAnsi="Garamond"/>
        </w:rPr>
      </w:pPr>
      <w:r w:rsidRPr="00F00BBF">
        <w:rPr>
          <w:rFonts w:ascii="Garamond" w:hAnsi="Garamond"/>
        </w:rPr>
        <w:tab/>
      </w:r>
      <w:r w:rsidR="00286D84" w:rsidRPr="00F00BBF">
        <w:rPr>
          <w:rFonts w:ascii="Garamond" w:hAnsi="Garamond"/>
        </w:rPr>
        <w:t>Co se týče expresivních projevů</w:t>
      </w:r>
      <w:r w:rsidR="007D3D74" w:rsidRPr="00F00BBF">
        <w:rPr>
          <w:rFonts w:ascii="Garamond" w:hAnsi="Garamond"/>
        </w:rPr>
        <w:t>, zde je třeba odlišit, zda</w:t>
      </w:r>
      <w:r w:rsidR="00A36A95" w:rsidRPr="00F00BBF">
        <w:rPr>
          <w:rFonts w:ascii="Garamond" w:hAnsi="Garamond"/>
        </w:rPr>
        <w:t xml:space="preserve"> to které jednání jako je např. </w:t>
      </w:r>
      <w:r w:rsidR="007D3D74" w:rsidRPr="00F00BBF">
        <w:rPr>
          <w:rFonts w:ascii="Garamond" w:hAnsi="Garamond"/>
        </w:rPr>
        <w:t>mimika, gestikulace, nošení určitého oděvu, zničení věci</w:t>
      </w:r>
      <w:r w:rsidR="006770E3" w:rsidRPr="00F00BBF">
        <w:rPr>
          <w:rFonts w:ascii="Garamond" w:hAnsi="Garamond"/>
        </w:rPr>
        <w:t>, zachování se určitým způsobem</w:t>
      </w:r>
      <w:r w:rsidR="007D3D74" w:rsidRPr="00F00BBF">
        <w:rPr>
          <w:rFonts w:ascii="Garamond" w:hAnsi="Garamond"/>
        </w:rPr>
        <w:t xml:space="preserve"> apod.</w:t>
      </w:r>
      <w:r w:rsidR="00D71D36" w:rsidRPr="00F00BBF">
        <w:rPr>
          <w:rFonts w:ascii="Garamond" w:hAnsi="Garamond"/>
        </w:rPr>
        <w:t xml:space="preserve"> má jistý </w:t>
      </w:r>
      <w:r w:rsidR="007D3D74" w:rsidRPr="00F00BBF">
        <w:rPr>
          <w:rFonts w:ascii="Garamond" w:hAnsi="Garamond"/>
        </w:rPr>
        <w:t>význam - je v něm</w:t>
      </w:r>
      <w:r w:rsidR="00D71D36" w:rsidRPr="00F00BBF">
        <w:rPr>
          <w:rFonts w:ascii="Garamond" w:hAnsi="Garamond"/>
        </w:rPr>
        <w:t xml:space="preserve"> </w:t>
      </w:r>
      <w:proofErr w:type="gramStart"/>
      <w:r w:rsidR="00D71D36" w:rsidRPr="00F00BBF">
        <w:rPr>
          <w:rFonts w:ascii="Garamond" w:hAnsi="Garamond"/>
        </w:rPr>
        <w:t xml:space="preserve">dané </w:t>
      </w:r>
      <w:r w:rsidR="007D3D74" w:rsidRPr="00F00BBF">
        <w:rPr>
          <w:rFonts w:ascii="Garamond" w:hAnsi="Garamond"/>
        </w:rPr>
        <w:t xml:space="preserve"> poselstv</w:t>
      </w:r>
      <w:r w:rsidR="00D71D36" w:rsidRPr="00F00BBF">
        <w:rPr>
          <w:rFonts w:ascii="Garamond" w:hAnsi="Garamond"/>
        </w:rPr>
        <w:t>í</w:t>
      </w:r>
      <w:proofErr w:type="gramEnd"/>
      <w:r w:rsidR="00D71D36" w:rsidRPr="00F00BBF">
        <w:rPr>
          <w:rFonts w:ascii="Garamond" w:hAnsi="Garamond"/>
        </w:rPr>
        <w:t>, vyjádření názoru či postoje, přičemž</w:t>
      </w:r>
      <w:r w:rsidR="007D3D74" w:rsidRPr="00F00BBF">
        <w:rPr>
          <w:rFonts w:ascii="Garamond" w:hAnsi="Garamond"/>
        </w:rPr>
        <w:t xml:space="preserve"> </w:t>
      </w:r>
      <w:r w:rsidR="00D71D36" w:rsidRPr="00F00BBF">
        <w:rPr>
          <w:rFonts w:ascii="Garamond" w:hAnsi="Garamond"/>
        </w:rPr>
        <w:t>d</w:t>
      </w:r>
      <w:r w:rsidR="007D3D74" w:rsidRPr="00F00BBF">
        <w:rPr>
          <w:rFonts w:ascii="Garamond" w:hAnsi="Garamond"/>
        </w:rPr>
        <w:t xml:space="preserve">alším kritériem je rovněž </w:t>
      </w:r>
      <w:r w:rsidR="00D71D36" w:rsidRPr="00F00BBF">
        <w:rPr>
          <w:rFonts w:ascii="Garamond" w:hAnsi="Garamond"/>
        </w:rPr>
        <w:t>určitá m</w:t>
      </w:r>
      <w:r w:rsidR="007D3D74" w:rsidRPr="00F00BBF">
        <w:rPr>
          <w:rFonts w:ascii="Garamond" w:hAnsi="Garamond"/>
        </w:rPr>
        <w:t>íra pravděpodobnosti pochopení tohoto poselství ze strany společnosti</w:t>
      </w:r>
      <w:r w:rsidR="003456CF" w:rsidRPr="00F00BBF">
        <w:rPr>
          <w:rFonts w:ascii="Garamond" w:hAnsi="Garamond"/>
        </w:rPr>
        <w:t>.</w:t>
      </w:r>
      <w:r w:rsidR="007D3D74" w:rsidRPr="00F00BBF">
        <w:rPr>
          <w:rStyle w:val="Znakapoznpodarou"/>
          <w:rFonts w:ascii="Garamond" w:hAnsi="Garamond"/>
        </w:rPr>
        <w:footnoteReference w:id="11"/>
      </w:r>
      <w:r w:rsidR="007D3D74" w:rsidRPr="00F00BBF">
        <w:rPr>
          <w:rFonts w:ascii="Garamond" w:hAnsi="Garamond"/>
        </w:rPr>
        <w:t xml:space="preserve"> </w:t>
      </w:r>
      <w:r w:rsidR="006770E3" w:rsidRPr="00F00BBF">
        <w:rPr>
          <w:rFonts w:ascii="Garamond" w:hAnsi="Garamond"/>
        </w:rPr>
        <w:t xml:space="preserve">Jako příklad chráněného symbolického projevu je možno uvést případ řešený ESLP </w:t>
      </w:r>
      <w:r w:rsidR="006770E3" w:rsidRPr="00F00BBF">
        <w:rPr>
          <w:rFonts w:ascii="Garamond" w:hAnsi="Garamond"/>
          <w:i/>
        </w:rPr>
        <w:t>Křesťansko-demokratické lidové strany proti Moldavsku</w:t>
      </w:r>
      <w:r w:rsidR="00085E53" w:rsidRPr="00F00BBF">
        <w:rPr>
          <w:rStyle w:val="Znakapoznpodarou"/>
          <w:rFonts w:ascii="Garamond" w:hAnsi="Garamond"/>
          <w:i/>
        </w:rPr>
        <w:footnoteReference w:id="12"/>
      </w:r>
      <w:r w:rsidR="006770E3" w:rsidRPr="00F00BBF">
        <w:rPr>
          <w:rFonts w:ascii="Garamond" w:hAnsi="Garamond"/>
        </w:rPr>
        <w:t>, kde ESLP dovodil ochranu pr</w:t>
      </w:r>
      <w:r w:rsidR="00D71D36" w:rsidRPr="00F00BBF">
        <w:rPr>
          <w:rFonts w:ascii="Garamond" w:hAnsi="Garamond"/>
        </w:rPr>
        <w:t xml:space="preserve">ojevu spočívajícím v pálení </w:t>
      </w:r>
      <w:r w:rsidR="006770E3" w:rsidRPr="00F00BBF">
        <w:rPr>
          <w:rFonts w:ascii="Garamond" w:hAnsi="Garamond"/>
        </w:rPr>
        <w:t xml:space="preserve">portrétu ruského </w:t>
      </w:r>
      <w:r w:rsidR="00D71D36" w:rsidRPr="00F00BBF">
        <w:rPr>
          <w:rFonts w:ascii="Garamond" w:hAnsi="Garamond"/>
        </w:rPr>
        <w:t>prezidenta a</w:t>
      </w:r>
      <w:r w:rsidR="006770E3" w:rsidRPr="00F00BBF">
        <w:rPr>
          <w:rFonts w:ascii="Garamond" w:hAnsi="Garamond"/>
        </w:rPr>
        <w:t xml:space="preserve"> ruské vlajky. V</w:t>
      </w:r>
      <w:r w:rsidR="00F2580B" w:rsidRPr="00F00BBF">
        <w:rPr>
          <w:rFonts w:ascii="Garamond" w:hAnsi="Garamond"/>
        </w:rPr>
        <w:t xml:space="preserve"> případu </w:t>
      </w:r>
      <w:proofErr w:type="spellStart"/>
      <w:r w:rsidR="00D71D36" w:rsidRPr="00F00BBF">
        <w:rPr>
          <w:rFonts w:ascii="Garamond" w:hAnsi="Garamond"/>
          <w:i/>
        </w:rPr>
        <w:t>Vajnai</w:t>
      </w:r>
      <w:proofErr w:type="spellEnd"/>
      <w:r w:rsidR="00D71D36" w:rsidRPr="00F00BBF">
        <w:rPr>
          <w:rFonts w:ascii="Garamond" w:hAnsi="Garamond"/>
          <w:i/>
        </w:rPr>
        <w:t xml:space="preserve"> proti</w:t>
      </w:r>
      <w:r w:rsidR="00A36A95" w:rsidRPr="00F00BBF">
        <w:rPr>
          <w:rFonts w:ascii="Garamond" w:hAnsi="Garamond"/>
          <w:i/>
        </w:rPr>
        <w:t> </w:t>
      </w:r>
      <w:r w:rsidR="00D71D36" w:rsidRPr="00F00BBF">
        <w:rPr>
          <w:rFonts w:ascii="Garamond" w:hAnsi="Garamond"/>
          <w:i/>
        </w:rPr>
        <w:t>Maďarsku</w:t>
      </w:r>
      <w:r w:rsidR="00085E53" w:rsidRPr="00F00BBF">
        <w:rPr>
          <w:rStyle w:val="Znakapoznpodarou"/>
          <w:rFonts w:ascii="Garamond" w:hAnsi="Garamond"/>
          <w:i/>
        </w:rPr>
        <w:footnoteReference w:id="13"/>
      </w:r>
      <w:r w:rsidR="00D71D36" w:rsidRPr="00F00BBF">
        <w:rPr>
          <w:rFonts w:ascii="Garamond" w:hAnsi="Garamond"/>
          <w:i/>
        </w:rPr>
        <w:t xml:space="preserve"> </w:t>
      </w:r>
      <w:r w:rsidR="00D71D36" w:rsidRPr="00F00BBF">
        <w:rPr>
          <w:rFonts w:ascii="Garamond" w:hAnsi="Garamond"/>
        </w:rPr>
        <w:t xml:space="preserve">potom ESLP přiznal ochranu </w:t>
      </w:r>
      <w:r w:rsidR="006770E3" w:rsidRPr="00F00BBF">
        <w:rPr>
          <w:rFonts w:ascii="Garamond" w:hAnsi="Garamond"/>
        </w:rPr>
        <w:t xml:space="preserve">projevu spočívajícím v </w:t>
      </w:r>
      <w:r w:rsidR="00D71D36" w:rsidRPr="00F00BBF">
        <w:rPr>
          <w:rFonts w:ascii="Garamond" w:hAnsi="Garamond"/>
        </w:rPr>
        <w:t xml:space="preserve">nošení rudé pěticípé hvězdy </w:t>
      </w:r>
      <w:r w:rsidR="00D71D36" w:rsidRPr="00F00BBF">
        <w:rPr>
          <w:rFonts w:ascii="Garamond" w:hAnsi="Garamond"/>
        </w:rPr>
        <w:lastRenderedPageBreak/>
        <w:t xml:space="preserve">v rámci dovolené demonstrace. V uvedených případech došlo ze strany ESLP k detailní argumentaci a posouzení všech </w:t>
      </w:r>
      <w:r w:rsidR="002177AA" w:rsidRPr="00F00BBF">
        <w:rPr>
          <w:rFonts w:ascii="Garamond" w:hAnsi="Garamond"/>
        </w:rPr>
        <w:t>důl</w:t>
      </w:r>
      <w:r w:rsidR="00C4360F" w:rsidRPr="00F00BBF">
        <w:rPr>
          <w:rFonts w:ascii="Garamond" w:hAnsi="Garamond"/>
        </w:rPr>
        <w:t>eži</w:t>
      </w:r>
      <w:r w:rsidR="00AC6B86" w:rsidRPr="00F00BBF">
        <w:rPr>
          <w:rFonts w:ascii="Garamond" w:hAnsi="Garamond"/>
        </w:rPr>
        <w:t xml:space="preserve">tých skutečností. ESLP se zvláště </w:t>
      </w:r>
      <w:r w:rsidR="00C4360F" w:rsidRPr="00F00BBF">
        <w:rPr>
          <w:rFonts w:ascii="Garamond" w:hAnsi="Garamond"/>
        </w:rPr>
        <w:t xml:space="preserve">věnoval </w:t>
      </w:r>
      <w:r w:rsidR="002177AA" w:rsidRPr="00F00BBF">
        <w:rPr>
          <w:rFonts w:ascii="Garamond" w:hAnsi="Garamond"/>
        </w:rPr>
        <w:t>rozboru symboliky jako takové</w:t>
      </w:r>
      <w:r w:rsidR="00C4360F" w:rsidRPr="00F00BBF">
        <w:rPr>
          <w:rFonts w:ascii="Garamond" w:hAnsi="Garamond"/>
        </w:rPr>
        <w:t xml:space="preserve">, </w:t>
      </w:r>
      <w:r w:rsidR="002177AA" w:rsidRPr="00F00BBF">
        <w:rPr>
          <w:rFonts w:ascii="Garamond" w:hAnsi="Garamond"/>
        </w:rPr>
        <w:t>události, v rámci které projev probíhal, jakož i kontextu</w:t>
      </w:r>
      <w:r w:rsidR="00C4360F" w:rsidRPr="00F00BBF">
        <w:rPr>
          <w:rFonts w:ascii="Garamond" w:hAnsi="Garamond"/>
        </w:rPr>
        <w:t xml:space="preserve">, v </w:t>
      </w:r>
      <w:r w:rsidR="00A36A95" w:rsidRPr="00F00BBF">
        <w:rPr>
          <w:rFonts w:ascii="Garamond" w:hAnsi="Garamond"/>
        </w:rPr>
        <w:t>jakém k </w:t>
      </w:r>
      <w:r w:rsidR="00C4360F" w:rsidRPr="00F00BBF">
        <w:rPr>
          <w:rFonts w:ascii="Garamond" w:hAnsi="Garamond"/>
        </w:rPr>
        <w:t xml:space="preserve">projevu došlo a nazírání společnosti na toto jednání. </w:t>
      </w:r>
    </w:p>
    <w:p w:rsidR="00F7323C" w:rsidRPr="00F00BBF" w:rsidRDefault="003456CF" w:rsidP="00F00BBF">
      <w:pPr>
        <w:spacing w:line="360" w:lineRule="auto"/>
        <w:jc w:val="both"/>
        <w:rPr>
          <w:rFonts w:ascii="Garamond" w:hAnsi="Garamond"/>
        </w:rPr>
      </w:pPr>
      <w:r w:rsidRPr="00F00BBF">
        <w:rPr>
          <w:rFonts w:ascii="Garamond" w:hAnsi="Garamond"/>
        </w:rPr>
        <w:tab/>
      </w:r>
      <w:r w:rsidR="00F43BDB" w:rsidRPr="00F00BBF">
        <w:rPr>
          <w:rFonts w:ascii="Garamond" w:hAnsi="Garamond"/>
        </w:rPr>
        <w:t>Pokud jde o čistě verbální akty, kde jde o pouhé vyřčen</w:t>
      </w:r>
      <w:r w:rsidR="00A36A95" w:rsidRPr="00F00BBF">
        <w:rPr>
          <w:rFonts w:ascii="Garamond" w:hAnsi="Garamond"/>
        </w:rPr>
        <w:t>í slov či napsání textu, ty pod </w:t>
      </w:r>
      <w:r w:rsidR="00F43BDB" w:rsidRPr="00F00BBF">
        <w:rPr>
          <w:rFonts w:ascii="Garamond" w:hAnsi="Garamond"/>
        </w:rPr>
        <w:t>režim svobody slova nespadají</w:t>
      </w:r>
      <w:r w:rsidRPr="00F00BBF">
        <w:rPr>
          <w:rFonts w:ascii="Garamond" w:hAnsi="Garamond"/>
        </w:rPr>
        <w:t>.</w:t>
      </w:r>
      <w:r w:rsidR="00C82BF5" w:rsidRPr="00F00BBF">
        <w:rPr>
          <w:rStyle w:val="Znakapoznpodarou"/>
          <w:rFonts w:ascii="Garamond" w:hAnsi="Garamond"/>
        </w:rPr>
        <w:footnoteReference w:id="14"/>
      </w:r>
      <w:r w:rsidR="00F579A9" w:rsidRPr="00F00BBF">
        <w:rPr>
          <w:rFonts w:ascii="Garamond" w:hAnsi="Garamond"/>
        </w:rPr>
        <w:t xml:space="preserve"> </w:t>
      </w:r>
      <w:r w:rsidR="00F43BDB" w:rsidRPr="00F00BBF">
        <w:rPr>
          <w:rFonts w:ascii="Garamond" w:hAnsi="Garamond"/>
        </w:rPr>
        <w:t>V tomto smyslu je nutno posoudit, zda j</w:t>
      </w:r>
      <w:r w:rsidR="00AB0356" w:rsidRPr="00F00BBF">
        <w:rPr>
          <w:rFonts w:ascii="Garamond" w:hAnsi="Garamond"/>
        </w:rPr>
        <w:t>d</w:t>
      </w:r>
      <w:r w:rsidR="00F43BDB" w:rsidRPr="00F00BBF">
        <w:rPr>
          <w:rFonts w:ascii="Garamond" w:hAnsi="Garamond"/>
        </w:rPr>
        <w:t xml:space="preserve">e opravdu pouze o jednání pomocí slov. Může se jednat např. o pachatele trestného činu </w:t>
      </w:r>
      <w:r w:rsidR="00BD5D54" w:rsidRPr="00F00BBF">
        <w:rPr>
          <w:rFonts w:ascii="Garamond" w:hAnsi="Garamond"/>
        </w:rPr>
        <w:t>vydírání, kdy d</w:t>
      </w:r>
      <w:r w:rsidR="00F43BDB" w:rsidRPr="00F00BBF">
        <w:rPr>
          <w:rFonts w:ascii="Garamond" w:hAnsi="Garamond"/>
        </w:rPr>
        <w:t xml:space="preserve">ojde k pohrůžce násilí nebo jiné těžké újmy, který </w:t>
      </w:r>
      <w:r w:rsidR="00AB0356" w:rsidRPr="00F00BBF">
        <w:rPr>
          <w:rFonts w:ascii="Garamond" w:hAnsi="Garamond"/>
        </w:rPr>
        <w:t xml:space="preserve">poté </w:t>
      </w:r>
      <w:r w:rsidR="00F43BDB" w:rsidRPr="00F00BBF">
        <w:rPr>
          <w:rFonts w:ascii="Garamond" w:hAnsi="Garamond"/>
        </w:rPr>
        <w:t>nemůže napadat rozhodnutí obecných soudů ústavní stížností s tím, že by došlo k zásahu do jeho svobody projevu dle čl. 17</w:t>
      </w:r>
      <w:r w:rsidR="00150FB3" w:rsidRPr="00F00BBF">
        <w:rPr>
          <w:rFonts w:ascii="Garamond" w:hAnsi="Garamond"/>
        </w:rPr>
        <w:t xml:space="preserve"> LZPS</w:t>
      </w:r>
      <w:r w:rsidR="00F43BDB" w:rsidRPr="00F00BBF">
        <w:rPr>
          <w:rFonts w:ascii="Garamond" w:hAnsi="Garamond"/>
        </w:rPr>
        <w:t>, že se toliko písemně či ústně projevil; tato stížnost by měla být odmítnuta s</w:t>
      </w:r>
      <w:r w:rsidR="00A36A95" w:rsidRPr="00F00BBF">
        <w:rPr>
          <w:rFonts w:ascii="Garamond" w:hAnsi="Garamond"/>
        </w:rPr>
        <w:t xml:space="preserve"> poukazem na to, že k zásahu do </w:t>
      </w:r>
      <w:r w:rsidR="00F43BDB" w:rsidRPr="00F00BBF">
        <w:rPr>
          <w:rFonts w:ascii="Garamond" w:hAnsi="Garamond"/>
        </w:rPr>
        <w:t>práva na svobodný projev vůbec nedošlo, neboť právo na svobodu projevu jeho jed</w:t>
      </w:r>
      <w:r w:rsidR="00AB0356" w:rsidRPr="00F00BBF">
        <w:rPr>
          <w:rFonts w:ascii="Garamond" w:hAnsi="Garamond"/>
        </w:rPr>
        <w:t xml:space="preserve">nání vůbec nepokrývá, přičemž by ani </w:t>
      </w:r>
      <w:r w:rsidR="00F43BDB" w:rsidRPr="00F00BBF">
        <w:rPr>
          <w:rFonts w:ascii="Garamond" w:hAnsi="Garamond"/>
        </w:rPr>
        <w:t>nedošlo k posouzení nezbytnosti zásahu do tohoto práva</w:t>
      </w:r>
      <w:r w:rsidR="00150FB3" w:rsidRPr="00F00BBF">
        <w:rPr>
          <w:rFonts w:ascii="Garamond" w:hAnsi="Garamond"/>
        </w:rPr>
        <w:t>.</w:t>
      </w:r>
      <w:r w:rsidR="00F43BDB" w:rsidRPr="00F00BBF">
        <w:rPr>
          <w:rStyle w:val="Znakapoznpodarou"/>
          <w:rFonts w:ascii="Garamond" w:hAnsi="Garamond"/>
        </w:rPr>
        <w:footnoteReference w:id="15"/>
      </w:r>
      <w:r w:rsidR="00F43BDB" w:rsidRPr="00F00BBF">
        <w:rPr>
          <w:rFonts w:ascii="Garamond" w:hAnsi="Garamond"/>
        </w:rPr>
        <w:t xml:space="preserve">  </w:t>
      </w:r>
      <w:r w:rsidR="00A36A95" w:rsidRPr="00F00BBF">
        <w:rPr>
          <w:rFonts w:ascii="Garamond" w:hAnsi="Garamond"/>
        </w:rPr>
        <w:t>V </w:t>
      </w:r>
      <w:r w:rsidR="00F7323C" w:rsidRPr="00F00BBF">
        <w:rPr>
          <w:rFonts w:ascii="Garamond" w:hAnsi="Garamond"/>
        </w:rPr>
        <w:t>tomto případě je pro jednajícího důležité, jaké jeho jednání bude mít efekt a samotný význam projevu je potlačen.</w:t>
      </w:r>
      <w:r w:rsidR="00F958E3" w:rsidRPr="00F00BBF">
        <w:rPr>
          <w:rFonts w:ascii="Garamond" w:hAnsi="Garamond"/>
        </w:rPr>
        <w:t xml:space="preserve"> Ovšem </w:t>
      </w:r>
      <w:r w:rsidR="00316975" w:rsidRPr="00F00BBF">
        <w:rPr>
          <w:rFonts w:ascii="Garamond" w:hAnsi="Garamond"/>
        </w:rPr>
        <w:t>určení hranice</w:t>
      </w:r>
      <w:r w:rsidR="00F958E3" w:rsidRPr="00F00BBF">
        <w:rPr>
          <w:rFonts w:ascii="Garamond" w:hAnsi="Garamond"/>
        </w:rPr>
        <w:t xml:space="preserve">, </w:t>
      </w:r>
      <w:r w:rsidR="00316975" w:rsidRPr="00F00BBF">
        <w:rPr>
          <w:rFonts w:ascii="Garamond" w:hAnsi="Garamond"/>
        </w:rPr>
        <w:t>v kterém konkrétn</w:t>
      </w:r>
      <w:r w:rsidR="008116F8">
        <w:rPr>
          <w:rFonts w:ascii="Garamond" w:hAnsi="Garamond"/>
        </w:rPr>
        <w:t>í</w:t>
      </w:r>
      <w:r w:rsidR="00316975" w:rsidRPr="00F00BBF">
        <w:rPr>
          <w:rFonts w:ascii="Garamond" w:hAnsi="Garamond"/>
        </w:rPr>
        <w:t xml:space="preserve">m případě </w:t>
      </w:r>
      <w:r w:rsidR="00F958E3" w:rsidRPr="00F00BBF">
        <w:rPr>
          <w:rFonts w:ascii="Garamond" w:hAnsi="Garamond"/>
        </w:rPr>
        <w:t>převyšuje význam</w:t>
      </w:r>
      <w:r w:rsidR="00316975" w:rsidRPr="00F00BBF">
        <w:rPr>
          <w:rFonts w:ascii="Garamond" w:hAnsi="Garamond"/>
        </w:rPr>
        <w:t xml:space="preserve"> projevu</w:t>
      </w:r>
      <w:r w:rsidR="00F958E3" w:rsidRPr="00F00BBF">
        <w:rPr>
          <w:rFonts w:ascii="Garamond" w:hAnsi="Garamond"/>
        </w:rPr>
        <w:t xml:space="preserve"> či se jedná o pouhý mluvní akt, nemusí být v </w:t>
      </w:r>
      <w:proofErr w:type="gramStart"/>
      <w:r w:rsidR="00F958E3" w:rsidRPr="00F00BBF">
        <w:rPr>
          <w:rFonts w:ascii="Garamond" w:hAnsi="Garamond"/>
        </w:rPr>
        <w:t>řade</w:t>
      </w:r>
      <w:proofErr w:type="gramEnd"/>
      <w:r w:rsidR="00F958E3" w:rsidRPr="00F00BBF">
        <w:rPr>
          <w:rFonts w:ascii="Garamond" w:hAnsi="Garamond"/>
        </w:rPr>
        <w:t xml:space="preserve"> případů vůbec jednoduché</w:t>
      </w:r>
      <w:bookmarkStart w:id="4" w:name="highlightHit_184"/>
      <w:bookmarkStart w:id="5" w:name="highlightHit_185"/>
      <w:bookmarkEnd w:id="4"/>
      <w:bookmarkEnd w:id="5"/>
      <w:r w:rsidR="00150FB3" w:rsidRPr="00F00BBF">
        <w:rPr>
          <w:rFonts w:ascii="Garamond" w:hAnsi="Garamond"/>
        </w:rPr>
        <w:t>.</w:t>
      </w:r>
      <w:r w:rsidR="00286D84" w:rsidRPr="00F00BBF">
        <w:rPr>
          <w:rStyle w:val="Znakapoznpodarou"/>
          <w:rFonts w:ascii="Garamond" w:hAnsi="Garamond"/>
        </w:rPr>
        <w:footnoteReference w:id="16"/>
      </w:r>
      <w:r w:rsidR="00A36A95" w:rsidRPr="00F00BBF">
        <w:rPr>
          <w:rFonts w:ascii="Garamond" w:hAnsi="Garamond"/>
        </w:rPr>
        <w:t xml:space="preserve"> Proto je </w:t>
      </w:r>
      <w:r w:rsidR="00316975" w:rsidRPr="00F00BBF">
        <w:rPr>
          <w:rFonts w:ascii="Garamond" w:hAnsi="Garamond"/>
        </w:rPr>
        <w:t>důležité vždy projev hodnotit v daném kontextu a s ohledem na okolnosti daného případu</w:t>
      </w:r>
      <w:r w:rsidR="00F96195" w:rsidRPr="00F00BBF">
        <w:rPr>
          <w:rFonts w:ascii="Garamond" w:hAnsi="Garamond"/>
        </w:rPr>
        <w:t>.</w:t>
      </w:r>
      <w:r w:rsidR="00316975" w:rsidRPr="00F00BBF">
        <w:rPr>
          <w:rFonts w:ascii="Garamond" w:hAnsi="Garamond"/>
        </w:rPr>
        <w:t xml:space="preserve"> </w:t>
      </w:r>
    </w:p>
    <w:p w:rsidR="00096D5F" w:rsidRPr="00F00BBF" w:rsidRDefault="00096D5F" w:rsidP="00F00BBF">
      <w:pPr>
        <w:spacing w:line="360" w:lineRule="auto"/>
        <w:jc w:val="both"/>
        <w:rPr>
          <w:rFonts w:ascii="Garamond" w:hAnsi="Garamond"/>
        </w:rPr>
      </w:pPr>
    </w:p>
    <w:p w:rsidR="00EC1D0E" w:rsidRPr="00F00BBF" w:rsidRDefault="00674037" w:rsidP="00F00BBF">
      <w:pPr>
        <w:spacing w:line="360" w:lineRule="auto"/>
        <w:jc w:val="both"/>
        <w:rPr>
          <w:rFonts w:ascii="Garamond" w:hAnsi="Garamond"/>
          <w:b/>
        </w:rPr>
      </w:pPr>
      <w:r>
        <w:rPr>
          <w:rFonts w:ascii="Garamond" w:hAnsi="Garamond"/>
          <w:b/>
        </w:rPr>
        <w:t>1</w:t>
      </w:r>
      <w:r w:rsidR="005C369C" w:rsidRPr="00F00BBF">
        <w:rPr>
          <w:rFonts w:ascii="Garamond" w:hAnsi="Garamond"/>
          <w:b/>
        </w:rPr>
        <w:t>.1.2</w:t>
      </w:r>
      <w:r w:rsidR="00E03069" w:rsidRPr="00F00BBF">
        <w:rPr>
          <w:rFonts w:ascii="Garamond" w:hAnsi="Garamond"/>
          <w:b/>
        </w:rPr>
        <w:t xml:space="preserve"> Forma</w:t>
      </w:r>
      <w:r w:rsidR="00EC1D0E" w:rsidRPr="00F00BBF">
        <w:rPr>
          <w:rFonts w:ascii="Garamond" w:hAnsi="Garamond"/>
          <w:b/>
        </w:rPr>
        <w:t xml:space="preserve"> projevu</w:t>
      </w:r>
    </w:p>
    <w:p w:rsidR="003A29EA" w:rsidRPr="00F00BBF" w:rsidRDefault="00831B6A" w:rsidP="00F00BBF">
      <w:pPr>
        <w:spacing w:line="360" w:lineRule="auto"/>
        <w:jc w:val="both"/>
        <w:rPr>
          <w:rFonts w:ascii="Garamond" w:hAnsi="Garamond"/>
        </w:rPr>
      </w:pPr>
      <w:r w:rsidRPr="00F00BBF">
        <w:rPr>
          <w:rFonts w:ascii="Garamond" w:hAnsi="Garamond"/>
        </w:rPr>
        <w:t>Právo na s</w:t>
      </w:r>
      <w:r w:rsidR="00235D34" w:rsidRPr="00F00BBF">
        <w:rPr>
          <w:rFonts w:ascii="Garamond" w:hAnsi="Garamond"/>
        </w:rPr>
        <w:t>vobodu</w:t>
      </w:r>
      <w:r w:rsidR="00A64FB9" w:rsidRPr="00F00BBF">
        <w:rPr>
          <w:rFonts w:ascii="Garamond" w:hAnsi="Garamond"/>
        </w:rPr>
        <w:t xml:space="preserve"> projevu</w:t>
      </w:r>
      <w:r w:rsidR="00B435F9" w:rsidRPr="00F00BBF">
        <w:rPr>
          <w:rFonts w:ascii="Garamond" w:hAnsi="Garamond"/>
        </w:rPr>
        <w:t xml:space="preserve"> </w:t>
      </w:r>
      <w:r w:rsidRPr="00F00BBF">
        <w:rPr>
          <w:rFonts w:ascii="Garamond" w:hAnsi="Garamond"/>
        </w:rPr>
        <w:t>se vztahuje k nejrůznějším formám projevu</w:t>
      </w:r>
      <w:r w:rsidR="00A64FB9" w:rsidRPr="00F00BBF">
        <w:rPr>
          <w:rFonts w:ascii="Garamond" w:hAnsi="Garamond"/>
        </w:rPr>
        <w:t xml:space="preserve">, mezi které můžeme zařadit tisk, knihy, film, </w:t>
      </w:r>
      <w:r w:rsidRPr="00F00BBF">
        <w:rPr>
          <w:rFonts w:ascii="Garamond" w:hAnsi="Garamond"/>
        </w:rPr>
        <w:t xml:space="preserve">fotografie, </w:t>
      </w:r>
      <w:r w:rsidR="00A64FB9" w:rsidRPr="00F00BBF">
        <w:rPr>
          <w:rFonts w:ascii="Garamond" w:hAnsi="Garamond"/>
        </w:rPr>
        <w:t>televizní a rozhlasové vysílání, výtvarné</w:t>
      </w:r>
      <w:r w:rsidR="000A2644" w:rsidRPr="00F00BBF">
        <w:rPr>
          <w:rFonts w:ascii="Garamond" w:hAnsi="Garamond"/>
        </w:rPr>
        <w:t xml:space="preserve"> umění apod.</w:t>
      </w:r>
      <w:r w:rsidRPr="00F00BBF">
        <w:rPr>
          <w:rFonts w:ascii="Garamond" w:hAnsi="Garamond"/>
        </w:rPr>
        <w:t xml:space="preserve"> </w:t>
      </w:r>
    </w:p>
    <w:p w:rsidR="0019348B" w:rsidRPr="00F00BBF" w:rsidRDefault="003A29EA" w:rsidP="00F00BBF">
      <w:pPr>
        <w:spacing w:line="360" w:lineRule="auto"/>
        <w:jc w:val="both"/>
        <w:rPr>
          <w:rFonts w:ascii="Garamond" w:hAnsi="Garamond"/>
        </w:rPr>
      </w:pPr>
      <w:r w:rsidRPr="00F00BBF">
        <w:rPr>
          <w:rFonts w:ascii="Garamond" w:hAnsi="Garamond"/>
        </w:rPr>
        <w:tab/>
      </w:r>
      <w:r w:rsidR="00831B6A" w:rsidRPr="00F00BBF">
        <w:rPr>
          <w:rFonts w:ascii="Garamond" w:hAnsi="Garamond"/>
        </w:rPr>
        <w:t>ESLP ve svém rozhodování konstatoval také ochranu technických prostředků</w:t>
      </w:r>
      <w:r w:rsidRPr="00F00BBF">
        <w:rPr>
          <w:rFonts w:ascii="Garamond" w:hAnsi="Garamond"/>
        </w:rPr>
        <w:t>,</w:t>
      </w:r>
      <w:r w:rsidR="00831B6A" w:rsidRPr="00F00BBF">
        <w:rPr>
          <w:rFonts w:ascii="Garamond" w:hAnsi="Garamond"/>
        </w:rPr>
        <w:t xml:space="preserve"> </w:t>
      </w:r>
      <w:r w:rsidRPr="00F00BBF">
        <w:rPr>
          <w:rFonts w:ascii="Garamond" w:hAnsi="Garamond"/>
        </w:rPr>
        <w:t>pomocí nichž dochází k realizaci</w:t>
      </w:r>
      <w:r w:rsidR="00831B6A" w:rsidRPr="00F00BBF">
        <w:rPr>
          <w:rFonts w:ascii="Garamond" w:hAnsi="Garamond"/>
        </w:rPr>
        <w:t xml:space="preserve"> svobody projevu, a to v rozhodnutí </w:t>
      </w:r>
      <w:proofErr w:type="spellStart"/>
      <w:r w:rsidR="00831B6A" w:rsidRPr="00F00BBF">
        <w:rPr>
          <w:rFonts w:ascii="Garamond" w:hAnsi="Garamond"/>
          <w:i/>
        </w:rPr>
        <w:t>Radio</w:t>
      </w:r>
      <w:proofErr w:type="spellEnd"/>
      <w:r w:rsidR="00831B6A" w:rsidRPr="00F00BBF">
        <w:rPr>
          <w:rFonts w:ascii="Garamond" w:hAnsi="Garamond"/>
          <w:i/>
        </w:rPr>
        <w:t xml:space="preserve"> AG a další proti Švýcarsku</w:t>
      </w:r>
      <w:r w:rsidRPr="00F00BBF">
        <w:rPr>
          <w:rStyle w:val="Znakapoznpodarou"/>
          <w:rFonts w:ascii="Garamond" w:hAnsi="Garamond"/>
          <w:i/>
        </w:rPr>
        <w:footnoteReference w:id="17"/>
      </w:r>
      <w:r w:rsidR="00831B6A" w:rsidRPr="00F00BBF">
        <w:rPr>
          <w:rFonts w:ascii="Garamond" w:hAnsi="Garamond"/>
        </w:rPr>
        <w:t xml:space="preserve"> týkající se přenosu a šíření signálu rozhlasové stanice. </w:t>
      </w:r>
      <w:r w:rsidR="0019348B" w:rsidRPr="00F00BBF">
        <w:rPr>
          <w:rFonts w:ascii="Garamond" w:hAnsi="Garamond"/>
        </w:rPr>
        <w:t xml:space="preserve">Soud v uvedeném rozhodnutí </w:t>
      </w:r>
      <w:r w:rsidRPr="00F00BBF">
        <w:rPr>
          <w:rFonts w:ascii="Garamond" w:hAnsi="Garamond"/>
        </w:rPr>
        <w:t>akcentoval, že článek 10 LZPS</w:t>
      </w:r>
      <w:r w:rsidR="0019348B" w:rsidRPr="00F00BBF">
        <w:rPr>
          <w:rFonts w:ascii="Garamond" w:hAnsi="Garamond"/>
        </w:rPr>
        <w:t xml:space="preserve"> zajišťuje ochranu nejen obsahu vysílaných programů, ale i oběma formám vysílání - jak bezdrátového, tak prostřednictví kabelu.</w:t>
      </w:r>
      <w:r w:rsidR="007A6287" w:rsidRPr="00F00BBF">
        <w:rPr>
          <w:rFonts w:ascii="Garamond" w:hAnsi="Garamond"/>
        </w:rPr>
        <w:t xml:space="preserve"> Ve smyslu uvedeného nelze</w:t>
      </w:r>
      <w:r w:rsidR="00791E39" w:rsidRPr="00F00BBF">
        <w:rPr>
          <w:rFonts w:ascii="Garamond" w:hAnsi="Garamond"/>
        </w:rPr>
        <w:t xml:space="preserve"> </w:t>
      </w:r>
      <w:r w:rsidR="007A6287" w:rsidRPr="00F00BBF">
        <w:rPr>
          <w:rFonts w:ascii="Garamond" w:hAnsi="Garamond"/>
        </w:rPr>
        <w:t>nepřisvěd</w:t>
      </w:r>
      <w:r w:rsidR="00F958E3" w:rsidRPr="00F00BBF">
        <w:rPr>
          <w:rFonts w:ascii="Garamond" w:hAnsi="Garamond"/>
        </w:rPr>
        <w:t>čit Bartoňovi, že: "…</w:t>
      </w:r>
      <w:r w:rsidR="007A6287" w:rsidRPr="00F00BBF">
        <w:rPr>
          <w:rFonts w:ascii="Garamond" w:hAnsi="Garamond"/>
          <w:i/>
        </w:rPr>
        <w:t>i technické způsoby šíření informací a myšlenek je nutno zahrnout pod ústavní ochranu svobody projevu, neboť dovedeno ab absurdum, nebude-li sice zakázáno šířit jakýkoli obsah, ale bude zakázáno vyrábět knihy, tisknout časopisy či provozovat vysílání, půjde o zásah pro svobodu projevu devastující</w:t>
      </w:r>
      <w:r w:rsidR="00F958E3" w:rsidRPr="00F00BBF">
        <w:rPr>
          <w:rFonts w:ascii="Garamond" w:hAnsi="Garamond"/>
        </w:rPr>
        <w:t>"</w:t>
      </w:r>
      <w:r w:rsidR="007A6287" w:rsidRPr="00F00BBF">
        <w:rPr>
          <w:rFonts w:ascii="Garamond" w:hAnsi="Garamond"/>
        </w:rPr>
        <w:t>.</w:t>
      </w:r>
      <w:r w:rsidR="00F958E3" w:rsidRPr="00F00BBF">
        <w:rPr>
          <w:rStyle w:val="Znakapoznpodarou"/>
          <w:rFonts w:ascii="Garamond" w:hAnsi="Garamond"/>
        </w:rPr>
        <w:footnoteReference w:id="18"/>
      </w:r>
    </w:p>
    <w:p w:rsidR="00A32A5A" w:rsidRDefault="00A32A5A" w:rsidP="00F00BBF">
      <w:pPr>
        <w:spacing w:line="360" w:lineRule="auto"/>
        <w:jc w:val="both"/>
        <w:rPr>
          <w:rFonts w:ascii="Garamond" w:hAnsi="Garamond"/>
          <w:b/>
        </w:rPr>
      </w:pPr>
    </w:p>
    <w:p w:rsidR="00EC1D0E" w:rsidRPr="00F00BBF" w:rsidRDefault="00674037" w:rsidP="00F00BBF">
      <w:pPr>
        <w:spacing w:line="360" w:lineRule="auto"/>
        <w:jc w:val="both"/>
        <w:rPr>
          <w:rFonts w:ascii="Garamond" w:hAnsi="Garamond"/>
          <w:b/>
        </w:rPr>
      </w:pPr>
      <w:r>
        <w:rPr>
          <w:rFonts w:ascii="Garamond" w:hAnsi="Garamond"/>
          <w:b/>
        </w:rPr>
        <w:lastRenderedPageBreak/>
        <w:t>1</w:t>
      </w:r>
      <w:r w:rsidR="005C369C" w:rsidRPr="00F00BBF">
        <w:rPr>
          <w:rFonts w:ascii="Garamond" w:hAnsi="Garamond"/>
          <w:b/>
        </w:rPr>
        <w:t>.1.3</w:t>
      </w:r>
      <w:r w:rsidR="00E03069" w:rsidRPr="00F00BBF">
        <w:rPr>
          <w:rFonts w:ascii="Garamond" w:hAnsi="Garamond"/>
          <w:b/>
        </w:rPr>
        <w:t xml:space="preserve"> Obsah </w:t>
      </w:r>
      <w:r w:rsidR="00EC1D0E" w:rsidRPr="00F00BBF">
        <w:rPr>
          <w:rFonts w:ascii="Garamond" w:hAnsi="Garamond"/>
          <w:b/>
        </w:rPr>
        <w:t>projevu</w:t>
      </w:r>
    </w:p>
    <w:p w:rsidR="00DF0E13" w:rsidRPr="00F00BBF" w:rsidRDefault="003A29EA" w:rsidP="00F00BBF">
      <w:pPr>
        <w:spacing w:line="360" w:lineRule="auto"/>
        <w:jc w:val="both"/>
        <w:rPr>
          <w:rFonts w:ascii="Garamond" w:hAnsi="Garamond"/>
        </w:rPr>
      </w:pPr>
      <w:r w:rsidRPr="00F00BBF">
        <w:rPr>
          <w:rFonts w:ascii="Garamond" w:hAnsi="Garamond"/>
        </w:rPr>
        <w:t xml:space="preserve">Jak </w:t>
      </w:r>
      <w:r w:rsidR="003E7900" w:rsidRPr="00F00BBF">
        <w:rPr>
          <w:rFonts w:ascii="Garamond" w:hAnsi="Garamond"/>
        </w:rPr>
        <w:t xml:space="preserve">plyne </w:t>
      </w:r>
      <w:r w:rsidRPr="00F00BBF">
        <w:rPr>
          <w:rFonts w:ascii="Garamond" w:hAnsi="Garamond"/>
        </w:rPr>
        <w:t>z čl. 17 LZPS</w:t>
      </w:r>
      <w:r w:rsidR="003E7900" w:rsidRPr="00F00BBF">
        <w:rPr>
          <w:rFonts w:ascii="Garamond" w:hAnsi="Garamond"/>
        </w:rPr>
        <w:t xml:space="preserve"> a</w:t>
      </w:r>
      <w:r w:rsidR="0048587A" w:rsidRPr="00F00BBF">
        <w:rPr>
          <w:rFonts w:ascii="Garamond" w:hAnsi="Garamond"/>
        </w:rPr>
        <w:t xml:space="preserve"> z čl</w:t>
      </w:r>
      <w:r w:rsidRPr="00F00BBF">
        <w:rPr>
          <w:rFonts w:ascii="Garamond" w:hAnsi="Garamond"/>
        </w:rPr>
        <w:t>. 10 EÚLP</w:t>
      </w:r>
      <w:r w:rsidR="003E7900" w:rsidRPr="00F00BBF">
        <w:rPr>
          <w:rFonts w:ascii="Garamond" w:hAnsi="Garamond"/>
        </w:rPr>
        <w:t xml:space="preserve">, </w:t>
      </w:r>
      <w:r w:rsidR="00264108" w:rsidRPr="00F00BBF">
        <w:rPr>
          <w:rFonts w:ascii="Garamond" w:hAnsi="Garamond"/>
        </w:rPr>
        <w:t xml:space="preserve">svoboda projevu </w:t>
      </w:r>
      <w:r w:rsidR="00E44279" w:rsidRPr="00F00BBF">
        <w:rPr>
          <w:rFonts w:ascii="Garamond" w:hAnsi="Garamond"/>
        </w:rPr>
        <w:t xml:space="preserve">obecně </w:t>
      </w:r>
      <w:r w:rsidR="00264108" w:rsidRPr="00F00BBF">
        <w:rPr>
          <w:rFonts w:ascii="Garamond" w:hAnsi="Garamond"/>
        </w:rPr>
        <w:t>zastřešuje</w:t>
      </w:r>
      <w:r w:rsidR="00E44279" w:rsidRPr="00F00BBF">
        <w:rPr>
          <w:rFonts w:ascii="Garamond" w:hAnsi="Garamond"/>
        </w:rPr>
        <w:t xml:space="preserve"> </w:t>
      </w:r>
      <w:r w:rsidR="00A36A95" w:rsidRPr="00F00BBF">
        <w:rPr>
          <w:rFonts w:ascii="Garamond" w:hAnsi="Garamond"/>
        </w:rPr>
        <w:t>svobodu zastávat a </w:t>
      </w:r>
      <w:r w:rsidR="00275C9A" w:rsidRPr="00F00BBF">
        <w:rPr>
          <w:rFonts w:ascii="Garamond" w:hAnsi="Garamond"/>
        </w:rPr>
        <w:t>projevit názor,</w:t>
      </w:r>
      <w:r w:rsidR="003E7900" w:rsidRPr="00F00BBF">
        <w:rPr>
          <w:rFonts w:ascii="Garamond" w:hAnsi="Garamond"/>
        </w:rPr>
        <w:t xml:space="preserve"> </w:t>
      </w:r>
      <w:r w:rsidR="00275C9A" w:rsidRPr="00F00BBF">
        <w:rPr>
          <w:rFonts w:ascii="Garamond" w:hAnsi="Garamond"/>
        </w:rPr>
        <w:t xml:space="preserve">vyhledat </w:t>
      </w:r>
      <w:r w:rsidR="003E7900" w:rsidRPr="00F00BBF">
        <w:rPr>
          <w:rFonts w:ascii="Garamond" w:hAnsi="Garamond"/>
        </w:rPr>
        <w:t xml:space="preserve">informace, </w:t>
      </w:r>
      <w:r w:rsidR="00264108" w:rsidRPr="00F00BBF">
        <w:rPr>
          <w:rFonts w:ascii="Garamond" w:hAnsi="Garamond"/>
        </w:rPr>
        <w:t>přijímat i</w:t>
      </w:r>
      <w:r w:rsidR="003E7900" w:rsidRPr="00F00BBF">
        <w:rPr>
          <w:rFonts w:ascii="Garamond" w:hAnsi="Garamond"/>
        </w:rPr>
        <w:t xml:space="preserve">nformace, myšlenky, názory a </w:t>
      </w:r>
      <w:r w:rsidR="00275C9A" w:rsidRPr="00F00BBF">
        <w:rPr>
          <w:rFonts w:ascii="Garamond" w:hAnsi="Garamond"/>
        </w:rPr>
        <w:t>roz</w:t>
      </w:r>
      <w:r w:rsidR="00264108" w:rsidRPr="00F00BBF">
        <w:rPr>
          <w:rFonts w:ascii="Garamond" w:hAnsi="Garamond"/>
        </w:rPr>
        <w:t>šiřovat informace nebo myšlenky. Vedle toho můžeme zvláště z judikatury ESLP dov</w:t>
      </w:r>
      <w:r w:rsidR="00A36A95" w:rsidRPr="00F00BBF">
        <w:rPr>
          <w:rFonts w:ascii="Garamond" w:hAnsi="Garamond"/>
        </w:rPr>
        <w:t>odit další jednání, na které se </w:t>
      </w:r>
      <w:r w:rsidR="00264108" w:rsidRPr="00F00BBF">
        <w:rPr>
          <w:rFonts w:ascii="Garamond" w:hAnsi="Garamond"/>
        </w:rPr>
        <w:t>svobodu projevu vtahuje, a to je již výše zmíněné právo na ochranu technických způsobů realizace svobody projevu, právo mlčet</w:t>
      </w:r>
      <w:r w:rsidR="00DF0E13" w:rsidRPr="00F00BBF">
        <w:rPr>
          <w:rStyle w:val="Znakapoznpodarou"/>
          <w:rFonts w:ascii="Garamond" w:hAnsi="Garamond"/>
        </w:rPr>
        <w:footnoteReference w:id="19"/>
      </w:r>
      <w:r w:rsidR="00264108" w:rsidRPr="00F00BBF">
        <w:rPr>
          <w:rFonts w:ascii="Garamond" w:hAnsi="Garamond"/>
        </w:rPr>
        <w:t>, právo utajit novinářský zdroj</w:t>
      </w:r>
      <w:r w:rsidR="00DF0E13" w:rsidRPr="00F00BBF">
        <w:rPr>
          <w:rStyle w:val="Znakapoznpodarou"/>
          <w:rFonts w:ascii="Garamond" w:hAnsi="Garamond"/>
        </w:rPr>
        <w:footnoteReference w:id="20"/>
      </w:r>
      <w:r w:rsidR="00264108" w:rsidRPr="00F00BBF">
        <w:rPr>
          <w:rFonts w:ascii="Garamond" w:hAnsi="Garamond"/>
        </w:rPr>
        <w:t xml:space="preserve"> a další.</w:t>
      </w:r>
      <w:r w:rsidR="00DF0E13" w:rsidRPr="00F00BBF">
        <w:rPr>
          <w:rFonts w:ascii="Garamond" w:hAnsi="Garamond"/>
        </w:rPr>
        <w:t xml:space="preserve"> </w:t>
      </w:r>
      <w:r w:rsidR="00704598" w:rsidRPr="00F00BBF">
        <w:rPr>
          <w:rFonts w:ascii="Garamond" w:hAnsi="Garamond"/>
        </w:rPr>
        <w:tab/>
      </w:r>
    </w:p>
    <w:p w:rsidR="00774FAC" w:rsidRPr="00F00BBF" w:rsidRDefault="00704598" w:rsidP="00F00BBF">
      <w:pPr>
        <w:spacing w:line="360" w:lineRule="auto"/>
        <w:jc w:val="both"/>
        <w:rPr>
          <w:rFonts w:ascii="Garamond" w:hAnsi="Garamond"/>
        </w:rPr>
      </w:pPr>
      <w:r w:rsidRPr="00F00BBF">
        <w:rPr>
          <w:rFonts w:ascii="Garamond" w:hAnsi="Garamond"/>
        </w:rPr>
        <w:tab/>
      </w:r>
      <w:r w:rsidR="00DF0E13" w:rsidRPr="00F00BBF">
        <w:rPr>
          <w:rFonts w:ascii="Garamond" w:hAnsi="Garamond"/>
        </w:rPr>
        <w:t>V rámci uplatňování och</w:t>
      </w:r>
      <w:r w:rsidR="00774FAC" w:rsidRPr="00F00BBF">
        <w:rPr>
          <w:rFonts w:ascii="Garamond" w:hAnsi="Garamond"/>
        </w:rPr>
        <w:t>rany svobody projevu je třeba</w:t>
      </w:r>
      <w:r w:rsidR="00AA568A" w:rsidRPr="00F00BBF">
        <w:rPr>
          <w:rFonts w:ascii="Garamond" w:hAnsi="Garamond"/>
        </w:rPr>
        <w:t xml:space="preserve"> si uvědomit, že pod obsah projevu je možno podřadit jak </w:t>
      </w:r>
      <w:r w:rsidR="00E44279" w:rsidRPr="00F00BBF">
        <w:rPr>
          <w:rFonts w:ascii="Garamond" w:hAnsi="Garamond"/>
        </w:rPr>
        <w:t>obsah líbivého obraz</w:t>
      </w:r>
      <w:r w:rsidR="00AA568A" w:rsidRPr="00F00BBF">
        <w:rPr>
          <w:rFonts w:ascii="Garamond" w:hAnsi="Garamond"/>
        </w:rPr>
        <w:t>u, tak</w:t>
      </w:r>
      <w:r w:rsidR="00774FAC" w:rsidRPr="00F00BBF">
        <w:rPr>
          <w:rFonts w:ascii="Garamond" w:hAnsi="Garamond"/>
        </w:rPr>
        <w:t xml:space="preserve"> </w:t>
      </w:r>
      <w:r w:rsidR="00AA568A" w:rsidRPr="00F00BBF">
        <w:rPr>
          <w:rFonts w:ascii="Garamond" w:hAnsi="Garamond"/>
        </w:rPr>
        <w:t xml:space="preserve">za jistých okolností i </w:t>
      </w:r>
      <w:r w:rsidR="00774FAC" w:rsidRPr="00F00BBF">
        <w:rPr>
          <w:rFonts w:ascii="Garamond" w:hAnsi="Garamond"/>
        </w:rPr>
        <w:t>pornografii</w:t>
      </w:r>
      <w:r w:rsidR="00774FAC" w:rsidRPr="00F00BBF">
        <w:rPr>
          <w:rStyle w:val="Znakapoznpodarou"/>
          <w:rFonts w:ascii="Garamond" w:hAnsi="Garamond"/>
        </w:rPr>
        <w:footnoteReference w:id="21"/>
      </w:r>
      <w:r w:rsidR="00774FAC" w:rsidRPr="00F00BBF">
        <w:rPr>
          <w:rFonts w:ascii="Garamond" w:hAnsi="Garamond"/>
        </w:rPr>
        <w:t xml:space="preserve"> a </w:t>
      </w:r>
      <w:proofErr w:type="spellStart"/>
      <w:r w:rsidR="00774FAC" w:rsidRPr="00F00BBF">
        <w:rPr>
          <w:rFonts w:ascii="Garamond" w:hAnsi="Garamond"/>
        </w:rPr>
        <w:t>hate</w:t>
      </w:r>
      <w:proofErr w:type="spellEnd"/>
      <w:r w:rsidR="00774FAC" w:rsidRPr="00F00BBF">
        <w:rPr>
          <w:rFonts w:ascii="Garamond" w:hAnsi="Garamond"/>
        </w:rPr>
        <w:t xml:space="preserve"> </w:t>
      </w:r>
      <w:proofErr w:type="spellStart"/>
      <w:r w:rsidR="00774FAC" w:rsidRPr="00F00BBF">
        <w:rPr>
          <w:rFonts w:ascii="Garamond" w:hAnsi="Garamond"/>
        </w:rPr>
        <w:t>speech</w:t>
      </w:r>
      <w:proofErr w:type="spellEnd"/>
      <w:r w:rsidR="00621AEE" w:rsidRPr="00F00BBF">
        <w:rPr>
          <w:rStyle w:val="Znakapoznpodarou"/>
          <w:rFonts w:ascii="Garamond" w:hAnsi="Garamond"/>
        </w:rPr>
        <w:footnoteReference w:id="22"/>
      </w:r>
      <w:r w:rsidR="00774FAC" w:rsidRPr="00F00BBF">
        <w:rPr>
          <w:rFonts w:ascii="Garamond" w:hAnsi="Garamond"/>
        </w:rPr>
        <w:t>.</w:t>
      </w:r>
      <w:r w:rsidR="00AA568A" w:rsidRPr="00F00BBF">
        <w:rPr>
          <w:rFonts w:ascii="Garamond" w:hAnsi="Garamond"/>
        </w:rPr>
        <w:t xml:space="preserve"> ESLP se k </w:t>
      </w:r>
      <w:r w:rsidR="0048587A" w:rsidRPr="00F00BBF">
        <w:rPr>
          <w:rFonts w:ascii="Garamond" w:hAnsi="Garamond"/>
        </w:rPr>
        <w:t xml:space="preserve">různorodosti </w:t>
      </w:r>
      <w:r w:rsidR="00AA568A" w:rsidRPr="00F00BBF">
        <w:rPr>
          <w:rFonts w:ascii="Garamond" w:hAnsi="Garamond"/>
        </w:rPr>
        <w:t xml:space="preserve">obsahu </w:t>
      </w:r>
      <w:r w:rsidR="0048587A" w:rsidRPr="00F00BBF">
        <w:rPr>
          <w:rFonts w:ascii="Garamond" w:hAnsi="Garamond"/>
        </w:rPr>
        <w:t xml:space="preserve">vyjádřil </w:t>
      </w:r>
      <w:r w:rsidR="00774FAC" w:rsidRPr="00F00BBF">
        <w:rPr>
          <w:rFonts w:ascii="Garamond" w:hAnsi="Garamond"/>
        </w:rPr>
        <w:t xml:space="preserve">v případu </w:t>
      </w:r>
      <w:proofErr w:type="spellStart"/>
      <w:r w:rsidR="0048587A" w:rsidRPr="00F00BBF">
        <w:rPr>
          <w:rFonts w:ascii="Garamond" w:hAnsi="Garamond"/>
          <w:i/>
        </w:rPr>
        <w:t>Handyside</w:t>
      </w:r>
      <w:proofErr w:type="spellEnd"/>
      <w:r w:rsidR="0048587A" w:rsidRPr="00F00BBF">
        <w:rPr>
          <w:rFonts w:ascii="Garamond" w:hAnsi="Garamond"/>
          <w:i/>
        </w:rPr>
        <w:t xml:space="preserve"> proti Spojenému království, </w:t>
      </w:r>
      <w:r w:rsidR="00A36A95" w:rsidRPr="00F00BBF">
        <w:rPr>
          <w:rFonts w:ascii="Garamond" w:hAnsi="Garamond"/>
        </w:rPr>
        <w:t>kde </w:t>
      </w:r>
      <w:r w:rsidR="0048587A" w:rsidRPr="00F00BBF">
        <w:rPr>
          <w:rFonts w:ascii="Garamond" w:hAnsi="Garamond"/>
        </w:rPr>
        <w:t>uvedl, že ochrana svobodného projevu se "</w:t>
      </w:r>
      <w:r w:rsidR="0048587A" w:rsidRPr="00F00BBF">
        <w:rPr>
          <w:rFonts w:ascii="Garamond" w:hAnsi="Garamond"/>
          <w:i/>
        </w:rPr>
        <w:t>vztahuje nejen na informace a myšlenky, které jsou přijímané či považované za neškodné či bezvýznamné, ale i na ty, které zraňují, šokují ne</w:t>
      </w:r>
      <w:r w:rsidR="00A36A95" w:rsidRPr="00F00BBF">
        <w:rPr>
          <w:rFonts w:ascii="Garamond" w:hAnsi="Garamond"/>
          <w:i/>
        </w:rPr>
        <w:t>bo znepokojují, jelikož </w:t>
      </w:r>
      <w:r w:rsidR="0048587A" w:rsidRPr="00F00BBF">
        <w:rPr>
          <w:rFonts w:ascii="Garamond" w:hAnsi="Garamond"/>
          <w:i/>
        </w:rPr>
        <w:t>takové jsou požadavky pluralismu, tolerance a otevřenosti, bez nichž nemůže žádná demokratická společnost existovat"</w:t>
      </w:r>
      <w:r w:rsidR="0048587A" w:rsidRPr="00F00BBF">
        <w:rPr>
          <w:rFonts w:ascii="Garamond" w:hAnsi="Garamond"/>
        </w:rPr>
        <w:t>.</w:t>
      </w:r>
      <w:r w:rsidRPr="00F00BBF">
        <w:rPr>
          <w:rStyle w:val="Znakapoznpodarou"/>
          <w:rFonts w:ascii="Garamond" w:hAnsi="Garamond"/>
        </w:rPr>
        <w:footnoteReference w:id="23"/>
      </w:r>
      <w:r w:rsidR="0048587A" w:rsidRPr="00F00BBF">
        <w:rPr>
          <w:rFonts w:ascii="Garamond" w:hAnsi="Garamond"/>
        </w:rPr>
        <w:t xml:space="preserve"> </w:t>
      </w:r>
    </w:p>
    <w:p w:rsidR="004E41C1" w:rsidRPr="00F00BBF" w:rsidRDefault="00704598" w:rsidP="00F00BBF">
      <w:pPr>
        <w:spacing w:line="360" w:lineRule="auto"/>
        <w:jc w:val="both"/>
        <w:rPr>
          <w:rFonts w:ascii="Garamond" w:hAnsi="Garamond"/>
        </w:rPr>
      </w:pPr>
      <w:r w:rsidRPr="00F00BBF">
        <w:rPr>
          <w:rFonts w:ascii="Garamond" w:hAnsi="Garamond"/>
        </w:rPr>
        <w:tab/>
      </w:r>
      <w:r w:rsidR="00621AEE" w:rsidRPr="00F00BBF">
        <w:rPr>
          <w:rFonts w:ascii="Garamond" w:hAnsi="Garamond"/>
        </w:rPr>
        <w:t>Z hlediska obsahu je možno projevy rozdělit do několika kategorií. V rámci sou</w:t>
      </w:r>
      <w:r w:rsidR="00A55EFD" w:rsidRPr="00F00BBF">
        <w:rPr>
          <w:rFonts w:ascii="Garamond" w:hAnsi="Garamond"/>
        </w:rPr>
        <w:t xml:space="preserve">dního rozhodování se typicky </w:t>
      </w:r>
      <w:r w:rsidR="00621AEE" w:rsidRPr="00F00BBF">
        <w:rPr>
          <w:rFonts w:ascii="Garamond" w:hAnsi="Garamond"/>
        </w:rPr>
        <w:t>projevy rozlišují na</w:t>
      </w:r>
      <w:r w:rsidR="00EF7468" w:rsidRPr="00F00BBF">
        <w:rPr>
          <w:rFonts w:ascii="Garamond" w:hAnsi="Garamond"/>
        </w:rPr>
        <w:t xml:space="preserve"> politický, umělecký a komerční s tím, že politické projevy jsou chráněny nejvíce, zatímco komerční nejméně.</w:t>
      </w:r>
      <w:r w:rsidR="004E41C1" w:rsidRPr="00F00BBF">
        <w:rPr>
          <w:rFonts w:ascii="Garamond" w:hAnsi="Garamond"/>
        </w:rPr>
        <w:t xml:space="preserve"> N</w:t>
      </w:r>
      <w:r w:rsidR="00F9457B" w:rsidRPr="00F00BBF">
        <w:rPr>
          <w:rFonts w:ascii="Garamond" w:hAnsi="Garamond"/>
        </w:rPr>
        <w:t>ěkteří autoři rozlišují i další </w:t>
      </w:r>
      <w:r w:rsidR="004E41C1" w:rsidRPr="00F00BBF">
        <w:rPr>
          <w:rFonts w:ascii="Garamond" w:hAnsi="Garamond"/>
        </w:rPr>
        <w:t>kategorie, a to projev civilní či akademický</w:t>
      </w:r>
      <w:r w:rsidR="004E41C1" w:rsidRPr="00F00BBF">
        <w:rPr>
          <w:rStyle w:val="Znakapoznpodarou"/>
          <w:rFonts w:ascii="Garamond" w:hAnsi="Garamond"/>
        </w:rPr>
        <w:footnoteReference w:id="24"/>
      </w:r>
      <w:r w:rsidR="004E41C1" w:rsidRPr="00F00BBF">
        <w:rPr>
          <w:rFonts w:ascii="Garamond" w:hAnsi="Garamond"/>
        </w:rPr>
        <w:t xml:space="preserve">. </w:t>
      </w:r>
      <w:r w:rsidR="00EF7468" w:rsidRPr="00F00BBF">
        <w:rPr>
          <w:rFonts w:ascii="Garamond" w:hAnsi="Garamond"/>
        </w:rPr>
        <w:t xml:space="preserve"> Stupeň ochrany je pak odvoz</w:t>
      </w:r>
      <w:r w:rsidR="00F9457B" w:rsidRPr="00F00BBF">
        <w:rPr>
          <w:rFonts w:ascii="Garamond" w:hAnsi="Garamond"/>
        </w:rPr>
        <w:t>en od toho, do jaké </w:t>
      </w:r>
      <w:r w:rsidR="004E41C1" w:rsidRPr="00F00BBF">
        <w:rPr>
          <w:rFonts w:ascii="Garamond" w:hAnsi="Garamond"/>
        </w:rPr>
        <w:t xml:space="preserve">míry ten který projev </w:t>
      </w:r>
      <w:r w:rsidR="00EF7468" w:rsidRPr="00F00BBF">
        <w:rPr>
          <w:rFonts w:ascii="Garamond" w:hAnsi="Garamond"/>
        </w:rPr>
        <w:t>přispívá ke společenské nebo politické debatě</w:t>
      </w:r>
      <w:r w:rsidR="00F9457B" w:rsidRPr="00F00BBF">
        <w:rPr>
          <w:rFonts w:ascii="Garamond" w:hAnsi="Garamond"/>
        </w:rPr>
        <w:t>, což logicky vyplývá z </w:t>
      </w:r>
      <w:r w:rsidR="004E41C1" w:rsidRPr="00F00BBF">
        <w:rPr>
          <w:rFonts w:ascii="Garamond" w:hAnsi="Garamond"/>
        </w:rPr>
        <w:t>toho, že svobodná debata týkající se věcí veřejných je základem demokratické společnosti</w:t>
      </w:r>
      <w:r w:rsidRPr="00F00BBF">
        <w:rPr>
          <w:rFonts w:ascii="Garamond" w:hAnsi="Garamond"/>
        </w:rPr>
        <w:t>.</w:t>
      </w:r>
      <w:r w:rsidR="004E41C1" w:rsidRPr="00F00BBF">
        <w:rPr>
          <w:rStyle w:val="Znakapoznpodarou"/>
          <w:rFonts w:ascii="Garamond" w:hAnsi="Garamond"/>
        </w:rPr>
        <w:footnoteReference w:id="25"/>
      </w:r>
    </w:p>
    <w:p w:rsidR="004E41C1" w:rsidRPr="00F00BBF" w:rsidRDefault="004E41C1" w:rsidP="00F00BBF">
      <w:pPr>
        <w:spacing w:line="360" w:lineRule="auto"/>
        <w:jc w:val="both"/>
        <w:rPr>
          <w:rFonts w:ascii="Garamond" w:hAnsi="Garamond"/>
        </w:rPr>
      </w:pPr>
    </w:p>
    <w:p w:rsidR="00621AEE" w:rsidRPr="00F00BBF" w:rsidRDefault="00674037" w:rsidP="00F00BBF">
      <w:pPr>
        <w:spacing w:line="360" w:lineRule="auto"/>
        <w:jc w:val="both"/>
        <w:rPr>
          <w:rFonts w:ascii="Garamond" w:hAnsi="Garamond"/>
          <w:i/>
        </w:rPr>
      </w:pPr>
      <w:r>
        <w:rPr>
          <w:rFonts w:ascii="Garamond" w:hAnsi="Garamond"/>
          <w:i/>
        </w:rPr>
        <w:t>1</w:t>
      </w:r>
      <w:r w:rsidR="005C369C" w:rsidRPr="00F00BBF">
        <w:rPr>
          <w:rFonts w:ascii="Garamond" w:hAnsi="Garamond"/>
          <w:i/>
        </w:rPr>
        <w:t>.1.3</w:t>
      </w:r>
      <w:r>
        <w:rPr>
          <w:rFonts w:ascii="Garamond" w:hAnsi="Garamond"/>
          <w:i/>
        </w:rPr>
        <w:t>.1</w:t>
      </w:r>
      <w:r w:rsidR="00621AEE" w:rsidRPr="00F00BBF">
        <w:rPr>
          <w:rFonts w:ascii="Garamond" w:hAnsi="Garamond"/>
          <w:i/>
        </w:rPr>
        <w:t xml:space="preserve"> Politický projev</w:t>
      </w:r>
      <w:r w:rsidR="00AA1C4C" w:rsidRPr="00F00BBF">
        <w:rPr>
          <w:rFonts w:ascii="Garamond" w:hAnsi="Garamond"/>
          <w:i/>
        </w:rPr>
        <w:t xml:space="preserve"> (projev týkající se věcí veřejných)</w:t>
      </w:r>
    </w:p>
    <w:p w:rsidR="00704598" w:rsidRPr="00F00BBF" w:rsidRDefault="004C6B1E" w:rsidP="00F00BBF">
      <w:pPr>
        <w:spacing w:line="360" w:lineRule="auto"/>
        <w:jc w:val="both"/>
        <w:rPr>
          <w:rFonts w:ascii="Garamond" w:hAnsi="Garamond"/>
        </w:rPr>
      </w:pPr>
      <w:r w:rsidRPr="00F00BBF">
        <w:rPr>
          <w:rFonts w:ascii="Garamond" w:hAnsi="Garamond"/>
        </w:rPr>
        <w:t xml:space="preserve">S ohledem na dodržení principů demokracie je nutno, aby otázky </w:t>
      </w:r>
      <w:r w:rsidR="00A36A95" w:rsidRPr="00F00BBF">
        <w:rPr>
          <w:rFonts w:ascii="Garamond" w:hAnsi="Garamond"/>
        </w:rPr>
        <w:t>věcí veřejných byly sledovány a </w:t>
      </w:r>
      <w:r w:rsidRPr="00F00BBF">
        <w:rPr>
          <w:rFonts w:ascii="Garamond" w:hAnsi="Garamond"/>
        </w:rPr>
        <w:t>svobodně diskutovány jak občany, tak v rámci médií</w:t>
      </w:r>
      <w:r w:rsidR="008673CA" w:rsidRPr="00F00BBF">
        <w:rPr>
          <w:rFonts w:ascii="Garamond" w:hAnsi="Garamond"/>
        </w:rPr>
        <w:t xml:space="preserve"> zastávající roli hlídacího psa demokracie</w:t>
      </w:r>
      <w:r w:rsidR="00A36A95" w:rsidRPr="00F00BBF">
        <w:rPr>
          <w:rFonts w:ascii="Garamond" w:hAnsi="Garamond"/>
        </w:rPr>
        <w:t>. Z </w:t>
      </w:r>
      <w:r w:rsidRPr="00F00BBF">
        <w:rPr>
          <w:rFonts w:ascii="Garamond" w:hAnsi="Garamond"/>
        </w:rPr>
        <w:t>toho je potom odvozeno, že subjekty, k nimž se politický projev vztahuje, musí snést větší míru kritiky a omezení svobody politického projevu musí být doprovázeno intenzivním zkoumáním všech relevantních</w:t>
      </w:r>
      <w:r w:rsidR="00F47935" w:rsidRPr="00F00BBF">
        <w:rPr>
          <w:rFonts w:ascii="Garamond" w:hAnsi="Garamond"/>
        </w:rPr>
        <w:t xml:space="preserve"> faktů</w:t>
      </w:r>
      <w:r w:rsidR="001D3804" w:rsidRPr="00F00BBF">
        <w:rPr>
          <w:rFonts w:ascii="Garamond" w:hAnsi="Garamond"/>
        </w:rPr>
        <w:t>.</w:t>
      </w:r>
      <w:r w:rsidR="00F47935" w:rsidRPr="00F00BBF">
        <w:rPr>
          <w:rStyle w:val="Znakapoznpodarou"/>
          <w:rFonts w:ascii="Garamond" w:hAnsi="Garamond"/>
        </w:rPr>
        <w:footnoteReference w:id="26"/>
      </w:r>
      <w:r w:rsidR="00B34619" w:rsidRPr="00F00BBF">
        <w:rPr>
          <w:rFonts w:ascii="Garamond" w:hAnsi="Garamond"/>
        </w:rPr>
        <w:t xml:space="preserve"> </w:t>
      </w:r>
      <w:r w:rsidR="00F47935" w:rsidRPr="00F00BBF">
        <w:rPr>
          <w:rFonts w:ascii="Garamond" w:hAnsi="Garamond"/>
        </w:rPr>
        <w:t xml:space="preserve">U tohoto typu projevu </w:t>
      </w:r>
      <w:r w:rsidR="00B34619" w:rsidRPr="00F00BBF">
        <w:rPr>
          <w:rFonts w:ascii="Garamond" w:hAnsi="Garamond"/>
        </w:rPr>
        <w:t xml:space="preserve">totiž </w:t>
      </w:r>
      <w:r w:rsidR="00F47935" w:rsidRPr="00F00BBF">
        <w:rPr>
          <w:rFonts w:ascii="Garamond" w:hAnsi="Garamond"/>
        </w:rPr>
        <w:t xml:space="preserve">velmi nabývá na významu </w:t>
      </w:r>
      <w:r w:rsidR="00F47935" w:rsidRPr="00F00BBF">
        <w:rPr>
          <w:rFonts w:ascii="Garamond" w:hAnsi="Garamond"/>
        </w:rPr>
        <w:lastRenderedPageBreak/>
        <w:t>výše</w:t>
      </w:r>
      <w:r w:rsidR="00C42F21" w:rsidRPr="00F00BBF">
        <w:rPr>
          <w:rFonts w:ascii="Garamond" w:hAnsi="Garamond"/>
        </w:rPr>
        <w:t xml:space="preserve"> zmíněná argumentace</w:t>
      </w:r>
      <w:r w:rsidR="00F47935" w:rsidRPr="00F00BBF">
        <w:rPr>
          <w:rFonts w:ascii="Garamond" w:hAnsi="Garamond"/>
        </w:rPr>
        <w:t xml:space="preserve"> ESLP v případu </w:t>
      </w:r>
      <w:proofErr w:type="spellStart"/>
      <w:r w:rsidRPr="00F00BBF">
        <w:rPr>
          <w:rFonts w:ascii="Garamond" w:hAnsi="Garamond"/>
          <w:i/>
        </w:rPr>
        <w:t>Handyside</w:t>
      </w:r>
      <w:proofErr w:type="spellEnd"/>
      <w:r w:rsidRPr="00F00BBF">
        <w:rPr>
          <w:rFonts w:ascii="Garamond" w:hAnsi="Garamond"/>
          <w:i/>
        </w:rPr>
        <w:t xml:space="preserve"> proti Spojenému království</w:t>
      </w:r>
      <w:r w:rsidR="00C42F21" w:rsidRPr="00F00BBF">
        <w:rPr>
          <w:rFonts w:ascii="Garamond" w:hAnsi="Garamond"/>
        </w:rPr>
        <w:t xml:space="preserve"> týkající se </w:t>
      </w:r>
      <w:r w:rsidR="00A36A95" w:rsidRPr="00F00BBF">
        <w:rPr>
          <w:rFonts w:ascii="Garamond" w:hAnsi="Garamond"/>
        </w:rPr>
        <w:t>hlásání a </w:t>
      </w:r>
      <w:r w:rsidR="00B34619" w:rsidRPr="00F00BBF">
        <w:rPr>
          <w:rFonts w:ascii="Garamond" w:hAnsi="Garamond"/>
        </w:rPr>
        <w:t xml:space="preserve">šíření nejen líbivých a neznepokojujících informací. </w:t>
      </w:r>
    </w:p>
    <w:p w:rsidR="00C42F21" w:rsidRPr="00F00BBF" w:rsidRDefault="00704598" w:rsidP="00F00BBF">
      <w:pPr>
        <w:spacing w:line="360" w:lineRule="auto"/>
        <w:jc w:val="both"/>
        <w:rPr>
          <w:rFonts w:ascii="Garamond" w:hAnsi="Garamond"/>
        </w:rPr>
      </w:pPr>
      <w:r w:rsidRPr="00F00BBF">
        <w:rPr>
          <w:rFonts w:ascii="Garamond" w:hAnsi="Garamond"/>
        </w:rPr>
        <w:tab/>
      </w:r>
      <w:r w:rsidR="00B34619" w:rsidRPr="00F00BBF">
        <w:rPr>
          <w:rFonts w:ascii="Garamond" w:hAnsi="Garamond"/>
        </w:rPr>
        <w:t xml:space="preserve">Vedle čistě politického projevu bych do této kategorie z hlediska </w:t>
      </w:r>
      <w:r w:rsidR="007D4E1B" w:rsidRPr="00F00BBF">
        <w:rPr>
          <w:rFonts w:ascii="Garamond" w:hAnsi="Garamond"/>
        </w:rPr>
        <w:t>jeho obsahu</w:t>
      </w:r>
      <w:r w:rsidR="00B34619" w:rsidRPr="00F00BBF">
        <w:rPr>
          <w:rFonts w:ascii="Garamond" w:hAnsi="Garamond"/>
        </w:rPr>
        <w:t xml:space="preserve"> </w:t>
      </w:r>
      <w:r w:rsidR="007D4E1B" w:rsidRPr="00F00BBF">
        <w:rPr>
          <w:rFonts w:ascii="Garamond" w:hAnsi="Garamond"/>
        </w:rPr>
        <w:t>zařadil</w:t>
      </w:r>
      <w:r w:rsidR="00A36A95" w:rsidRPr="00F00BBF">
        <w:rPr>
          <w:rFonts w:ascii="Garamond" w:hAnsi="Garamond"/>
        </w:rPr>
        <w:t xml:space="preserve"> i </w:t>
      </w:r>
      <w:r w:rsidR="00B34619" w:rsidRPr="00F00BBF">
        <w:rPr>
          <w:rFonts w:ascii="Garamond" w:hAnsi="Garamond"/>
        </w:rPr>
        <w:t>projev civilní</w:t>
      </w:r>
      <w:r w:rsidR="00E654CC" w:rsidRPr="00F00BBF">
        <w:rPr>
          <w:rFonts w:ascii="Garamond" w:hAnsi="Garamond"/>
        </w:rPr>
        <w:t xml:space="preserve"> (občanský)</w:t>
      </w:r>
      <w:r w:rsidR="00B34619" w:rsidRPr="00F00BBF">
        <w:rPr>
          <w:rFonts w:ascii="Garamond" w:hAnsi="Garamond"/>
        </w:rPr>
        <w:t>, je</w:t>
      </w:r>
      <w:r w:rsidR="007D4E1B" w:rsidRPr="00F00BBF">
        <w:rPr>
          <w:rFonts w:ascii="Garamond" w:hAnsi="Garamond"/>
        </w:rPr>
        <w:t>n</w:t>
      </w:r>
      <w:r w:rsidR="00B34619" w:rsidRPr="00F00BBF">
        <w:rPr>
          <w:rFonts w:ascii="Garamond" w:hAnsi="Garamond"/>
        </w:rPr>
        <w:t>ž je jinými autory vyč</w:t>
      </w:r>
      <w:r w:rsidR="007D4E1B" w:rsidRPr="00F00BBF">
        <w:rPr>
          <w:rFonts w:ascii="Garamond" w:hAnsi="Garamond"/>
        </w:rPr>
        <w:t>leněn do</w:t>
      </w:r>
      <w:r w:rsidR="00B34619" w:rsidRPr="00F00BBF">
        <w:rPr>
          <w:rFonts w:ascii="Garamond" w:hAnsi="Garamond"/>
        </w:rPr>
        <w:t xml:space="preserve"> samostatn</w:t>
      </w:r>
      <w:r w:rsidR="008116F8">
        <w:rPr>
          <w:rFonts w:ascii="Garamond" w:hAnsi="Garamond"/>
        </w:rPr>
        <w:t>é</w:t>
      </w:r>
      <w:r w:rsidR="00B34619" w:rsidRPr="00F00BBF">
        <w:rPr>
          <w:rFonts w:ascii="Garamond" w:hAnsi="Garamond"/>
        </w:rPr>
        <w:t xml:space="preserve"> kategorie</w:t>
      </w:r>
      <w:r w:rsidR="001D3804" w:rsidRPr="00F00BBF">
        <w:rPr>
          <w:rFonts w:ascii="Garamond" w:hAnsi="Garamond"/>
        </w:rPr>
        <w:t>.</w:t>
      </w:r>
      <w:r w:rsidR="007D4E1B" w:rsidRPr="00F00BBF">
        <w:rPr>
          <w:rStyle w:val="Znakapoznpodarou"/>
          <w:rFonts w:ascii="Garamond" w:hAnsi="Garamond"/>
        </w:rPr>
        <w:footnoteReference w:id="27"/>
      </w:r>
      <w:r w:rsidR="00B34619" w:rsidRPr="00F00BBF">
        <w:rPr>
          <w:rFonts w:ascii="Garamond" w:hAnsi="Garamond"/>
        </w:rPr>
        <w:t xml:space="preserve"> Tento typ projevu, jako projev politický, </w:t>
      </w:r>
      <w:r w:rsidR="007D4E1B" w:rsidRPr="00F00BBF">
        <w:rPr>
          <w:rFonts w:ascii="Garamond" w:hAnsi="Garamond"/>
        </w:rPr>
        <w:t>sleduje veřejný zájem</w:t>
      </w:r>
      <w:r w:rsidR="00C42F21" w:rsidRPr="00F00BBF">
        <w:rPr>
          <w:rFonts w:ascii="Garamond" w:hAnsi="Garamond"/>
        </w:rPr>
        <w:t xml:space="preserve"> a může se </w:t>
      </w:r>
      <w:r w:rsidR="00A36A95" w:rsidRPr="00F00BBF">
        <w:rPr>
          <w:rFonts w:ascii="Garamond" w:hAnsi="Garamond"/>
        </w:rPr>
        <w:t>kupříkladu vztahovat k </w:t>
      </w:r>
      <w:r w:rsidR="007D4E1B" w:rsidRPr="00F00BBF">
        <w:rPr>
          <w:rFonts w:ascii="Garamond" w:hAnsi="Garamond"/>
        </w:rPr>
        <w:t>ekonomickým, kulturním nebo sociálním otázkám</w:t>
      </w:r>
      <w:r w:rsidR="001D3804" w:rsidRPr="00F00BBF">
        <w:rPr>
          <w:rFonts w:ascii="Garamond" w:hAnsi="Garamond"/>
        </w:rPr>
        <w:t>.</w:t>
      </w:r>
      <w:r w:rsidR="009F4D74" w:rsidRPr="00F00BBF">
        <w:rPr>
          <w:rStyle w:val="Znakapoznpodarou"/>
          <w:rFonts w:ascii="Garamond" w:hAnsi="Garamond"/>
        </w:rPr>
        <w:footnoteReference w:id="28"/>
      </w:r>
      <w:r w:rsidR="009F4D74" w:rsidRPr="00F00BBF">
        <w:rPr>
          <w:rFonts w:ascii="Garamond" w:hAnsi="Garamond"/>
        </w:rPr>
        <w:t xml:space="preserve"> </w:t>
      </w:r>
    </w:p>
    <w:p w:rsidR="009F4D74" w:rsidRPr="00F00BBF" w:rsidRDefault="009F4D74" w:rsidP="00F00BBF">
      <w:pPr>
        <w:spacing w:line="360" w:lineRule="auto"/>
        <w:jc w:val="both"/>
        <w:rPr>
          <w:rFonts w:ascii="Garamond" w:hAnsi="Garamond"/>
          <w:i/>
        </w:rPr>
      </w:pPr>
    </w:p>
    <w:p w:rsidR="00621AEE" w:rsidRPr="00F00BBF" w:rsidRDefault="00674037" w:rsidP="00F00BBF">
      <w:pPr>
        <w:spacing w:line="360" w:lineRule="auto"/>
        <w:jc w:val="both"/>
        <w:rPr>
          <w:rFonts w:ascii="Garamond" w:hAnsi="Garamond"/>
          <w:i/>
        </w:rPr>
      </w:pPr>
      <w:r>
        <w:rPr>
          <w:rFonts w:ascii="Garamond" w:hAnsi="Garamond"/>
          <w:i/>
        </w:rPr>
        <w:t>1</w:t>
      </w:r>
      <w:r w:rsidR="005C369C" w:rsidRPr="00F00BBF">
        <w:rPr>
          <w:rFonts w:ascii="Garamond" w:hAnsi="Garamond"/>
          <w:i/>
        </w:rPr>
        <w:t>.1.3</w:t>
      </w:r>
      <w:r>
        <w:rPr>
          <w:rFonts w:ascii="Garamond" w:hAnsi="Garamond"/>
          <w:i/>
        </w:rPr>
        <w:t>.2</w:t>
      </w:r>
      <w:r w:rsidR="00621AEE" w:rsidRPr="00F00BBF">
        <w:rPr>
          <w:rFonts w:ascii="Garamond" w:hAnsi="Garamond"/>
          <w:i/>
        </w:rPr>
        <w:t xml:space="preserve"> Umělecký projev</w:t>
      </w:r>
    </w:p>
    <w:p w:rsidR="00AA1C4C" w:rsidRPr="00F00BBF" w:rsidRDefault="00645684" w:rsidP="00F00BBF">
      <w:pPr>
        <w:spacing w:line="360" w:lineRule="auto"/>
        <w:jc w:val="both"/>
        <w:rPr>
          <w:rFonts w:ascii="Garamond" w:hAnsi="Garamond"/>
        </w:rPr>
      </w:pPr>
      <w:r w:rsidRPr="00F00BBF">
        <w:rPr>
          <w:rFonts w:ascii="Garamond" w:hAnsi="Garamond"/>
        </w:rPr>
        <w:t>Umělecký projev již nepožívá ochrany v takové míře jako projev politický. Nicméně i</w:t>
      </w:r>
      <w:r w:rsidR="00414975" w:rsidRPr="00F00BBF">
        <w:rPr>
          <w:rFonts w:ascii="Garamond" w:hAnsi="Garamond"/>
        </w:rPr>
        <w:t xml:space="preserve"> přesto mu </w:t>
      </w:r>
      <w:r w:rsidRPr="00F00BBF">
        <w:rPr>
          <w:rFonts w:ascii="Garamond" w:hAnsi="Garamond"/>
        </w:rPr>
        <w:t>některé státy poskytují ochranu zvýšenou. Např. německý Základní zákon v čl. 5 odst. 5 definuje právo na umělecký projev jako právo nekvalifikované, jež podléhá pouze omezením implicitním</w:t>
      </w:r>
      <w:r w:rsidR="001D3804" w:rsidRPr="00F00BBF">
        <w:rPr>
          <w:rFonts w:ascii="Garamond" w:hAnsi="Garamond"/>
        </w:rPr>
        <w:t>.</w:t>
      </w:r>
      <w:r w:rsidRPr="00F00BBF">
        <w:rPr>
          <w:rStyle w:val="Znakapoznpodarou"/>
          <w:rFonts w:ascii="Garamond" w:hAnsi="Garamond"/>
        </w:rPr>
        <w:footnoteReference w:id="29"/>
      </w:r>
      <w:r w:rsidR="00A41590" w:rsidRPr="00F00BBF">
        <w:rPr>
          <w:rFonts w:ascii="Garamond" w:hAnsi="Garamond"/>
        </w:rPr>
        <w:t xml:space="preserve"> P</w:t>
      </w:r>
      <w:r w:rsidR="00193E64" w:rsidRPr="00F00BBF">
        <w:rPr>
          <w:rFonts w:ascii="Garamond" w:hAnsi="Garamond"/>
        </w:rPr>
        <w:t xml:space="preserve">řesto však </w:t>
      </w:r>
      <w:r w:rsidR="00A41590" w:rsidRPr="00F00BBF">
        <w:rPr>
          <w:rFonts w:ascii="Garamond" w:hAnsi="Garamond"/>
        </w:rPr>
        <w:t xml:space="preserve">i </w:t>
      </w:r>
      <w:r w:rsidR="00193E64" w:rsidRPr="00F00BBF">
        <w:rPr>
          <w:rFonts w:ascii="Garamond" w:hAnsi="Garamond"/>
        </w:rPr>
        <w:t>ze strany německých soudů dochází ke kontroverzním rozhodnutím, kdy je svoboda slova omezena ve větší míře, než by bylo v dan</w:t>
      </w:r>
      <w:r w:rsidR="00A36A95" w:rsidRPr="00F00BBF">
        <w:rPr>
          <w:rFonts w:ascii="Garamond" w:hAnsi="Garamond"/>
        </w:rPr>
        <w:t>ém případě vhodné, a to např. v </w:t>
      </w:r>
      <w:r w:rsidR="00193E64" w:rsidRPr="00F00BBF">
        <w:rPr>
          <w:rFonts w:ascii="Garamond" w:hAnsi="Garamond"/>
        </w:rPr>
        <w:t xml:space="preserve">kauze týkající se </w:t>
      </w:r>
      <w:r w:rsidR="00A36A95" w:rsidRPr="00F00BBF">
        <w:rPr>
          <w:rFonts w:ascii="Garamond" w:hAnsi="Garamond"/>
        </w:rPr>
        <w:t xml:space="preserve">nuceného stažení </w:t>
      </w:r>
      <w:r w:rsidR="00193E64" w:rsidRPr="00F00BBF">
        <w:rPr>
          <w:rFonts w:ascii="Garamond" w:hAnsi="Garamond"/>
        </w:rPr>
        <w:t xml:space="preserve">románu </w:t>
      </w:r>
      <w:proofErr w:type="spellStart"/>
      <w:r w:rsidR="00193E64" w:rsidRPr="00F00BBF">
        <w:rPr>
          <w:rFonts w:ascii="Garamond" w:hAnsi="Garamond"/>
        </w:rPr>
        <w:t>Esra</w:t>
      </w:r>
      <w:proofErr w:type="spellEnd"/>
      <w:r w:rsidR="00A36A95" w:rsidRPr="00F00BBF">
        <w:rPr>
          <w:rFonts w:ascii="Garamond" w:hAnsi="Garamond"/>
        </w:rPr>
        <w:t xml:space="preserve"> z prodejních pultů</w:t>
      </w:r>
      <w:r w:rsidR="00B9327F">
        <w:rPr>
          <w:rFonts w:ascii="Garamond" w:hAnsi="Garamond"/>
        </w:rPr>
        <w:t>.</w:t>
      </w:r>
      <w:r w:rsidR="00193E64" w:rsidRPr="00F00BBF">
        <w:rPr>
          <w:rStyle w:val="Znakapoznpodarou"/>
          <w:rFonts w:ascii="Garamond" w:hAnsi="Garamond"/>
        </w:rPr>
        <w:footnoteReference w:id="30"/>
      </w:r>
    </w:p>
    <w:p w:rsidR="0027523A" w:rsidRPr="00F00BBF" w:rsidRDefault="001D3804" w:rsidP="00F00BBF">
      <w:pPr>
        <w:spacing w:line="360" w:lineRule="auto"/>
        <w:jc w:val="both"/>
        <w:rPr>
          <w:rFonts w:ascii="Garamond" w:hAnsi="Garamond"/>
        </w:rPr>
      </w:pPr>
      <w:r w:rsidRPr="00F00BBF">
        <w:rPr>
          <w:rFonts w:ascii="Garamond" w:hAnsi="Garamond"/>
        </w:rPr>
        <w:tab/>
      </w:r>
      <w:r w:rsidR="00645684" w:rsidRPr="00F00BBF">
        <w:rPr>
          <w:rFonts w:ascii="Garamond" w:hAnsi="Garamond"/>
        </w:rPr>
        <w:t xml:space="preserve">V souvislosti s uměleckým projevem je nutno zmínit </w:t>
      </w:r>
      <w:r w:rsidR="00193E64" w:rsidRPr="00F00BBF">
        <w:rPr>
          <w:rFonts w:ascii="Garamond" w:hAnsi="Garamond"/>
        </w:rPr>
        <w:t xml:space="preserve">i </w:t>
      </w:r>
      <w:r w:rsidR="00645684" w:rsidRPr="00F00BBF">
        <w:rPr>
          <w:rFonts w:ascii="Garamond" w:hAnsi="Garamond"/>
        </w:rPr>
        <w:t xml:space="preserve">rozhodnutí ESLP </w:t>
      </w:r>
      <w:r w:rsidR="00645684" w:rsidRPr="00F00BBF">
        <w:rPr>
          <w:rFonts w:ascii="Garamond" w:hAnsi="Garamond"/>
          <w:i/>
        </w:rPr>
        <w:t>Müller proti Švýcarsku</w:t>
      </w:r>
      <w:r w:rsidR="00645684" w:rsidRPr="00F00BBF">
        <w:rPr>
          <w:rStyle w:val="Znakapoznpodarou"/>
          <w:rFonts w:ascii="Garamond" w:hAnsi="Garamond"/>
          <w:i/>
        </w:rPr>
        <w:footnoteReference w:id="31"/>
      </w:r>
      <w:r w:rsidR="00645684" w:rsidRPr="00F00BBF">
        <w:rPr>
          <w:rFonts w:ascii="Garamond" w:hAnsi="Garamond"/>
        </w:rPr>
        <w:t xml:space="preserve">, kde soud přímo vyjádřil, že </w:t>
      </w:r>
      <w:r w:rsidR="0027523A" w:rsidRPr="00F00BBF">
        <w:rPr>
          <w:rFonts w:ascii="Garamond" w:hAnsi="Garamond"/>
        </w:rPr>
        <w:t>právo na svobodu projev</w:t>
      </w:r>
      <w:r w:rsidR="00A36A95" w:rsidRPr="00F00BBF">
        <w:rPr>
          <w:rFonts w:ascii="Garamond" w:hAnsi="Garamond"/>
        </w:rPr>
        <w:t>u zahrnuje i projev umělecký, a </w:t>
      </w:r>
      <w:r w:rsidR="0027523A" w:rsidRPr="00F00BBF">
        <w:rPr>
          <w:rFonts w:ascii="Garamond" w:hAnsi="Garamond"/>
        </w:rPr>
        <w:t>to zvláště v rámci přijímání a rozšiřování informací a myšlenek, což poskytuje možnost podílet se veřejně na výměně kulturních, politických a sociálních myšlenek a informací všeho druhu</w:t>
      </w:r>
      <w:r w:rsidRPr="00F00BBF">
        <w:rPr>
          <w:rFonts w:ascii="Garamond" w:hAnsi="Garamond"/>
        </w:rPr>
        <w:t>.</w:t>
      </w:r>
      <w:r w:rsidR="0027523A" w:rsidRPr="00F00BBF">
        <w:rPr>
          <w:rStyle w:val="Znakapoznpodarou"/>
          <w:rFonts w:ascii="Garamond" w:hAnsi="Garamond"/>
        </w:rPr>
        <w:footnoteReference w:id="32"/>
      </w:r>
    </w:p>
    <w:p w:rsidR="00645684" w:rsidRPr="00F00BBF" w:rsidRDefault="00163CA7" w:rsidP="00F00BBF">
      <w:pPr>
        <w:spacing w:line="360" w:lineRule="auto"/>
        <w:jc w:val="both"/>
        <w:rPr>
          <w:rFonts w:ascii="Garamond" w:hAnsi="Garamond"/>
        </w:rPr>
      </w:pPr>
      <w:r w:rsidRPr="00F00BBF">
        <w:rPr>
          <w:rFonts w:ascii="Garamond" w:hAnsi="Garamond"/>
        </w:rPr>
        <w:tab/>
      </w:r>
      <w:r w:rsidR="0027523A" w:rsidRPr="00F00BBF">
        <w:rPr>
          <w:rFonts w:ascii="Garamond" w:hAnsi="Garamond"/>
        </w:rPr>
        <w:t>Snížená ochrana je poskytována umě</w:t>
      </w:r>
      <w:r w:rsidR="00495CCD">
        <w:rPr>
          <w:rFonts w:ascii="Garamond" w:hAnsi="Garamond"/>
        </w:rPr>
        <w:t>leckým projevům, které se dotýkají</w:t>
      </w:r>
      <w:r w:rsidR="0027523A" w:rsidRPr="00F00BBF">
        <w:rPr>
          <w:rFonts w:ascii="Garamond" w:hAnsi="Garamond"/>
        </w:rPr>
        <w:t xml:space="preserve"> náboženských otázek</w:t>
      </w:r>
      <w:r w:rsidR="0027523A" w:rsidRPr="00F00BBF">
        <w:rPr>
          <w:rStyle w:val="Znakapoznpodarou"/>
          <w:rFonts w:ascii="Garamond" w:hAnsi="Garamond"/>
        </w:rPr>
        <w:footnoteReference w:id="33"/>
      </w:r>
      <w:r w:rsidR="0027523A" w:rsidRPr="00F00BBF">
        <w:rPr>
          <w:rFonts w:ascii="Garamond" w:hAnsi="Garamond"/>
        </w:rPr>
        <w:t xml:space="preserve"> a sexuality</w:t>
      </w:r>
      <w:r w:rsidR="009B0AA7" w:rsidRPr="00F00BBF">
        <w:rPr>
          <w:rStyle w:val="Znakapoznpodarou"/>
          <w:rFonts w:ascii="Garamond" w:hAnsi="Garamond"/>
        </w:rPr>
        <w:footnoteReference w:id="34"/>
      </w:r>
      <w:r w:rsidR="009B0AA7" w:rsidRPr="00F00BBF">
        <w:rPr>
          <w:rFonts w:ascii="Garamond" w:hAnsi="Garamond"/>
        </w:rPr>
        <w:t>, kde hraje důležitou roli kolize tohoto práva s hodnotou mravnosti. Nao</w:t>
      </w:r>
      <w:r w:rsidR="00414975" w:rsidRPr="00F00BBF">
        <w:rPr>
          <w:rFonts w:ascii="Garamond" w:hAnsi="Garamond"/>
        </w:rPr>
        <w:t>pak </w:t>
      </w:r>
      <w:r w:rsidR="009B0AA7" w:rsidRPr="00F00BBF">
        <w:rPr>
          <w:rFonts w:ascii="Garamond" w:hAnsi="Garamond"/>
        </w:rPr>
        <w:t xml:space="preserve">zvýšená ochrana uměleckého projevu se vyskytuje </w:t>
      </w:r>
      <w:r w:rsidR="0027523A" w:rsidRPr="00F00BBF">
        <w:rPr>
          <w:rFonts w:ascii="Garamond" w:hAnsi="Garamond"/>
        </w:rPr>
        <w:t>tam</w:t>
      </w:r>
      <w:r w:rsidR="00414975" w:rsidRPr="00F00BBF">
        <w:rPr>
          <w:rFonts w:ascii="Garamond" w:hAnsi="Garamond"/>
        </w:rPr>
        <w:t>, kde se umělecký projev mísí s </w:t>
      </w:r>
      <w:r w:rsidR="0027523A" w:rsidRPr="00F00BBF">
        <w:rPr>
          <w:rFonts w:ascii="Garamond" w:hAnsi="Garamond"/>
        </w:rPr>
        <w:t>projevem politickým.</w:t>
      </w:r>
      <w:r w:rsidR="009B0AA7" w:rsidRPr="00F00BBF">
        <w:rPr>
          <w:rFonts w:ascii="Garamond" w:hAnsi="Garamond"/>
        </w:rPr>
        <w:t xml:space="preserve"> Zde je však otázkou, zda jde stále o projev umělecký, a ne již politický.</w:t>
      </w:r>
    </w:p>
    <w:p w:rsidR="00AA1C4C" w:rsidRPr="00F00BBF" w:rsidRDefault="00AA1C4C" w:rsidP="00F00BBF">
      <w:pPr>
        <w:spacing w:line="360" w:lineRule="auto"/>
        <w:jc w:val="both"/>
        <w:rPr>
          <w:rFonts w:ascii="Garamond" w:hAnsi="Garamond"/>
          <w:i/>
        </w:rPr>
      </w:pPr>
    </w:p>
    <w:p w:rsidR="00621AEE" w:rsidRPr="00F00BBF" w:rsidRDefault="00674037" w:rsidP="00F00BBF">
      <w:pPr>
        <w:spacing w:line="360" w:lineRule="auto"/>
        <w:jc w:val="both"/>
        <w:rPr>
          <w:rFonts w:ascii="Garamond" w:hAnsi="Garamond"/>
          <w:i/>
        </w:rPr>
      </w:pPr>
      <w:r>
        <w:rPr>
          <w:rFonts w:ascii="Garamond" w:hAnsi="Garamond"/>
          <w:i/>
        </w:rPr>
        <w:t>1</w:t>
      </w:r>
      <w:r w:rsidR="005C369C" w:rsidRPr="00F00BBF">
        <w:rPr>
          <w:rFonts w:ascii="Garamond" w:hAnsi="Garamond"/>
          <w:i/>
        </w:rPr>
        <w:t>.1.3</w:t>
      </w:r>
      <w:r>
        <w:rPr>
          <w:rFonts w:ascii="Garamond" w:hAnsi="Garamond"/>
          <w:i/>
        </w:rPr>
        <w:t>.3</w:t>
      </w:r>
      <w:r w:rsidR="00621AEE" w:rsidRPr="00F00BBF">
        <w:rPr>
          <w:rFonts w:ascii="Garamond" w:hAnsi="Garamond"/>
          <w:i/>
        </w:rPr>
        <w:t xml:space="preserve"> Komerční projev</w:t>
      </w:r>
    </w:p>
    <w:p w:rsidR="009B0AA7" w:rsidRPr="00F00BBF" w:rsidRDefault="008673CA" w:rsidP="00F00BBF">
      <w:pPr>
        <w:spacing w:line="360" w:lineRule="auto"/>
        <w:jc w:val="both"/>
        <w:rPr>
          <w:rFonts w:ascii="Garamond" w:hAnsi="Garamond"/>
        </w:rPr>
      </w:pPr>
      <w:r w:rsidRPr="00F00BBF">
        <w:rPr>
          <w:rFonts w:ascii="Garamond" w:hAnsi="Garamond"/>
        </w:rPr>
        <w:t>Projev komerční požívá</w:t>
      </w:r>
      <w:r w:rsidR="00E8753A" w:rsidRPr="00F00BBF">
        <w:rPr>
          <w:rFonts w:ascii="Garamond" w:hAnsi="Garamond"/>
        </w:rPr>
        <w:t>,</w:t>
      </w:r>
      <w:r w:rsidRPr="00F00BBF">
        <w:rPr>
          <w:rFonts w:ascii="Garamond" w:hAnsi="Garamond"/>
        </w:rPr>
        <w:t xml:space="preserve"> </w:t>
      </w:r>
      <w:r w:rsidR="00E8753A" w:rsidRPr="00F00BBF">
        <w:rPr>
          <w:rFonts w:ascii="Garamond" w:hAnsi="Garamond"/>
        </w:rPr>
        <w:t>při srovnání s ostatními typ</w:t>
      </w:r>
      <w:r w:rsidR="00A32A5A">
        <w:rPr>
          <w:rFonts w:ascii="Garamond" w:hAnsi="Garamond"/>
        </w:rPr>
        <w:t>y</w:t>
      </w:r>
      <w:r w:rsidR="00E8753A" w:rsidRPr="00F00BBF">
        <w:rPr>
          <w:rFonts w:ascii="Garamond" w:hAnsi="Garamond"/>
        </w:rPr>
        <w:t xml:space="preserve"> projevu, </w:t>
      </w:r>
      <w:r w:rsidRPr="00F00BBF">
        <w:rPr>
          <w:rFonts w:ascii="Garamond" w:hAnsi="Garamond"/>
        </w:rPr>
        <w:t>ochranu nejmenší</w:t>
      </w:r>
      <w:r w:rsidR="00E8753A" w:rsidRPr="00F00BBF">
        <w:rPr>
          <w:rStyle w:val="Znakapoznpodarou"/>
          <w:rFonts w:ascii="Garamond" w:hAnsi="Garamond"/>
        </w:rPr>
        <w:footnoteReference w:id="35"/>
      </w:r>
      <w:r w:rsidRPr="00F00BBF">
        <w:rPr>
          <w:rFonts w:ascii="Garamond" w:hAnsi="Garamond"/>
        </w:rPr>
        <w:t xml:space="preserve">, a to </w:t>
      </w:r>
      <w:r w:rsidR="00170248" w:rsidRPr="00F00BBF">
        <w:rPr>
          <w:rFonts w:ascii="Garamond" w:hAnsi="Garamond"/>
        </w:rPr>
        <w:t>díky svému</w:t>
      </w:r>
      <w:r w:rsidRPr="00F00BBF">
        <w:rPr>
          <w:rFonts w:ascii="Garamond" w:hAnsi="Garamond"/>
        </w:rPr>
        <w:t xml:space="preserve"> účelu, kterým je ekonomický prospěch. Neznamená to ale, že se v rámci reklamy či</w:t>
      </w:r>
      <w:r w:rsidR="00B2241C" w:rsidRPr="00F00BBF">
        <w:rPr>
          <w:rFonts w:ascii="Garamond" w:hAnsi="Garamond"/>
        </w:rPr>
        <w:t> </w:t>
      </w:r>
      <w:r w:rsidRPr="00F00BBF">
        <w:rPr>
          <w:rFonts w:ascii="Garamond" w:hAnsi="Garamond"/>
        </w:rPr>
        <w:t xml:space="preserve">sponzoringu nemůžou objevit témata politického projevu. Nicméně následkem je, že se daný </w:t>
      </w:r>
      <w:r w:rsidRPr="00F00BBF">
        <w:rPr>
          <w:rFonts w:ascii="Garamond" w:hAnsi="Garamond"/>
        </w:rPr>
        <w:lastRenderedPageBreak/>
        <w:t>projev přesune do kategorie politické</w:t>
      </w:r>
      <w:r w:rsidR="00163CA7" w:rsidRPr="00F00BBF">
        <w:rPr>
          <w:rFonts w:ascii="Garamond" w:hAnsi="Garamond"/>
        </w:rPr>
        <w:t>.</w:t>
      </w:r>
      <w:r w:rsidRPr="00F00BBF">
        <w:rPr>
          <w:rStyle w:val="Znakapoznpodarou"/>
          <w:rFonts w:ascii="Garamond" w:hAnsi="Garamond"/>
        </w:rPr>
        <w:footnoteReference w:id="36"/>
      </w:r>
      <w:r w:rsidR="00E8753A" w:rsidRPr="00F00BBF">
        <w:rPr>
          <w:rFonts w:ascii="Garamond" w:hAnsi="Garamond"/>
        </w:rPr>
        <w:t xml:space="preserve"> Ochrana tohoto typu projevu je dána i nutností ochrany spotřebitele</w:t>
      </w:r>
      <w:r w:rsidR="00E8753A" w:rsidRPr="00F00BBF">
        <w:rPr>
          <w:rStyle w:val="Znakapoznpodarou"/>
          <w:rFonts w:ascii="Garamond" w:hAnsi="Garamond"/>
        </w:rPr>
        <w:footnoteReference w:id="37"/>
      </w:r>
      <w:r w:rsidR="00E8753A" w:rsidRPr="00F00BBF">
        <w:rPr>
          <w:rFonts w:ascii="Garamond" w:hAnsi="Garamond"/>
        </w:rPr>
        <w:t>, ochrany zdraví</w:t>
      </w:r>
      <w:r w:rsidR="00A90C71" w:rsidRPr="00F00BBF">
        <w:rPr>
          <w:rStyle w:val="Znakapoznpodarou"/>
          <w:rFonts w:ascii="Garamond" w:hAnsi="Garamond"/>
        </w:rPr>
        <w:footnoteReference w:id="38"/>
      </w:r>
      <w:r w:rsidR="00E8753A" w:rsidRPr="00F00BBF">
        <w:rPr>
          <w:rFonts w:ascii="Garamond" w:hAnsi="Garamond"/>
        </w:rPr>
        <w:t xml:space="preserve"> a ochrany před nekalou soutěží</w:t>
      </w:r>
      <w:r w:rsidR="00163CA7" w:rsidRPr="00F00BBF">
        <w:rPr>
          <w:rFonts w:ascii="Garamond" w:hAnsi="Garamond"/>
        </w:rPr>
        <w:t>.</w:t>
      </w:r>
      <w:r w:rsidR="00A90C71" w:rsidRPr="00F00BBF">
        <w:rPr>
          <w:rStyle w:val="Znakapoznpodarou"/>
          <w:rFonts w:ascii="Garamond" w:hAnsi="Garamond"/>
        </w:rPr>
        <w:footnoteReference w:id="39"/>
      </w:r>
      <w:r w:rsidR="00E8753A" w:rsidRPr="00F00BBF">
        <w:rPr>
          <w:rFonts w:ascii="Garamond" w:hAnsi="Garamond"/>
        </w:rPr>
        <w:t xml:space="preserve"> </w:t>
      </w:r>
    </w:p>
    <w:p w:rsidR="00A41590" w:rsidRPr="00F00BBF" w:rsidRDefault="00A41590" w:rsidP="00F00BBF">
      <w:pPr>
        <w:pStyle w:val="Text"/>
        <w:spacing w:line="360" w:lineRule="auto"/>
        <w:jc w:val="both"/>
        <w:rPr>
          <w:rFonts w:ascii="Garamond" w:hAnsi="Garamond" w:cs="Times New Roman"/>
          <w:b/>
          <w:bCs/>
          <w:color w:val="auto"/>
          <w:sz w:val="28"/>
          <w:szCs w:val="28"/>
        </w:rPr>
      </w:pPr>
    </w:p>
    <w:p w:rsidR="007D33A3" w:rsidRPr="00F00BBF" w:rsidRDefault="00674037" w:rsidP="00F00BBF">
      <w:pPr>
        <w:pStyle w:val="Text"/>
        <w:spacing w:line="360" w:lineRule="auto"/>
        <w:jc w:val="both"/>
        <w:rPr>
          <w:rFonts w:ascii="Garamond" w:eastAsia="Times New Roman" w:hAnsi="Garamond" w:cs="Times New Roman"/>
          <w:b/>
          <w:bCs/>
          <w:i/>
          <w:iCs/>
          <w:color w:val="auto"/>
          <w:sz w:val="28"/>
          <w:szCs w:val="28"/>
        </w:rPr>
      </w:pPr>
      <w:r>
        <w:rPr>
          <w:rFonts w:ascii="Garamond" w:hAnsi="Garamond" w:cs="Times New Roman"/>
          <w:b/>
          <w:bCs/>
          <w:color w:val="auto"/>
          <w:sz w:val="28"/>
          <w:szCs w:val="28"/>
        </w:rPr>
        <w:t>1</w:t>
      </w:r>
      <w:r w:rsidR="007D33A3" w:rsidRPr="00F00BBF">
        <w:rPr>
          <w:rFonts w:ascii="Garamond" w:hAnsi="Garamond" w:cs="Times New Roman"/>
          <w:b/>
          <w:bCs/>
          <w:color w:val="auto"/>
          <w:sz w:val="28"/>
          <w:szCs w:val="28"/>
        </w:rPr>
        <w:t xml:space="preserve">.2 </w:t>
      </w:r>
      <w:r w:rsidR="0032297F" w:rsidRPr="00F00BBF">
        <w:rPr>
          <w:rFonts w:ascii="Garamond" w:hAnsi="Garamond" w:cs="Times New Roman"/>
          <w:b/>
          <w:bCs/>
          <w:color w:val="auto"/>
          <w:sz w:val="28"/>
          <w:szCs w:val="28"/>
        </w:rPr>
        <w:t>Zásah</w:t>
      </w:r>
      <w:r w:rsidR="007D33A3" w:rsidRPr="00F00BBF">
        <w:rPr>
          <w:rFonts w:ascii="Garamond" w:hAnsi="Garamond" w:cs="Times New Roman"/>
          <w:b/>
          <w:bCs/>
          <w:color w:val="auto"/>
          <w:sz w:val="28"/>
          <w:szCs w:val="28"/>
        </w:rPr>
        <w:t xml:space="preserve"> do </w:t>
      </w:r>
      <w:r w:rsidR="008B4B73">
        <w:rPr>
          <w:rFonts w:ascii="Garamond" w:hAnsi="Garamond" w:cs="Times New Roman"/>
          <w:b/>
          <w:bCs/>
          <w:color w:val="auto"/>
          <w:sz w:val="28"/>
          <w:szCs w:val="28"/>
        </w:rPr>
        <w:t>práva na svobodu</w:t>
      </w:r>
      <w:r w:rsidR="007D33A3" w:rsidRPr="00F00BBF">
        <w:rPr>
          <w:rFonts w:ascii="Garamond" w:hAnsi="Garamond" w:cs="Times New Roman"/>
          <w:b/>
          <w:bCs/>
          <w:color w:val="auto"/>
          <w:sz w:val="28"/>
          <w:szCs w:val="28"/>
        </w:rPr>
        <w:t xml:space="preserve"> projevu</w:t>
      </w:r>
    </w:p>
    <w:p w:rsidR="007E20D6" w:rsidRPr="00F00BBF" w:rsidRDefault="00F45373" w:rsidP="00F00BBF">
      <w:pPr>
        <w:spacing w:line="360" w:lineRule="auto"/>
        <w:jc w:val="both"/>
        <w:rPr>
          <w:rFonts w:ascii="Garamond" w:hAnsi="Garamond"/>
        </w:rPr>
      </w:pPr>
      <w:r w:rsidRPr="00F00BBF">
        <w:rPr>
          <w:rFonts w:ascii="Garamond" w:hAnsi="Garamond"/>
        </w:rPr>
        <w:t>Z čl. 17 odst. 4 LZPS, resp. z čl. 10 odst. 2 EÚLP</w:t>
      </w:r>
      <w:r w:rsidR="00D47BB1" w:rsidRPr="00F00BBF">
        <w:rPr>
          <w:rFonts w:ascii="Garamond" w:hAnsi="Garamond"/>
        </w:rPr>
        <w:t xml:space="preserve"> plyne, že</w:t>
      </w:r>
      <w:r w:rsidR="00B2241C" w:rsidRPr="00F00BBF">
        <w:rPr>
          <w:rFonts w:ascii="Garamond" w:hAnsi="Garamond"/>
        </w:rPr>
        <w:t xml:space="preserve"> svobodu slova lze omezit. Toto </w:t>
      </w:r>
      <w:r w:rsidR="00D47BB1" w:rsidRPr="00F00BBF">
        <w:rPr>
          <w:rFonts w:ascii="Garamond" w:hAnsi="Garamond"/>
        </w:rPr>
        <w:t>omezení však má své podmínky. Svoboda slova lze omezit pouze zákonem, jde-li o opatření v demokratické společnosti nezbytná pro ochranu práv a svobod druhých, bezpečnost sátu, veřejnou bezpečnost, ochranu veřejného zdraví a mravnosti</w:t>
      </w:r>
      <w:r w:rsidR="00EB6DF7" w:rsidRPr="00F00BBF">
        <w:rPr>
          <w:rFonts w:ascii="Garamond" w:hAnsi="Garamond"/>
        </w:rPr>
        <w:t>.</w:t>
      </w:r>
      <w:r w:rsidR="00D47BB1" w:rsidRPr="00F00BBF">
        <w:rPr>
          <w:rStyle w:val="Znakapoznpodarou"/>
          <w:rFonts w:ascii="Garamond" w:hAnsi="Garamond"/>
        </w:rPr>
        <w:footnoteReference w:id="40"/>
      </w:r>
      <w:r w:rsidR="00D47BB1" w:rsidRPr="00F00BBF">
        <w:rPr>
          <w:rFonts w:ascii="Garamond" w:hAnsi="Garamond"/>
        </w:rPr>
        <w:t xml:space="preserve"> </w:t>
      </w:r>
      <w:r w:rsidR="00B52D01" w:rsidRPr="00F00BBF">
        <w:rPr>
          <w:rFonts w:ascii="Garamond" w:hAnsi="Garamond"/>
        </w:rPr>
        <w:t xml:space="preserve">Ústavní soud však v nálezu </w:t>
      </w:r>
      <w:proofErr w:type="spellStart"/>
      <w:r w:rsidR="00B2241C" w:rsidRPr="00F00BBF">
        <w:rPr>
          <w:rFonts w:ascii="Garamond" w:hAnsi="Garamond"/>
        </w:rPr>
        <w:t>sp</w:t>
      </w:r>
      <w:proofErr w:type="spellEnd"/>
      <w:r w:rsidR="00B2241C" w:rsidRPr="00F00BBF">
        <w:rPr>
          <w:rFonts w:ascii="Garamond" w:hAnsi="Garamond"/>
        </w:rPr>
        <w:t>. zn. </w:t>
      </w:r>
      <w:r w:rsidR="00B52D01" w:rsidRPr="00F00BBF">
        <w:rPr>
          <w:rFonts w:ascii="Garamond" w:hAnsi="Garamond"/>
        </w:rPr>
        <w:t>III. ÚS 359/96</w:t>
      </w:r>
      <w:r w:rsidRPr="00F00BBF">
        <w:rPr>
          <w:rFonts w:ascii="Garamond" w:hAnsi="Garamond"/>
        </w:rPr>
        <w:t xml:space="preserve"> ze dne </w:t>
      </w:r>
      <w:r w:rsidR="002344D1" w:rsidRPr="00F00BBF">
        <w:rPr>
          <w:rFonts w:ascii="Garamond" w:hAnsi="Garamond"/>
        </w:rPr>
        <w:t>10. 7. 1996</w:t>
      </w:r>
      <w:r w:rsidR="00B52D01" w:rsidRPr="00F00BBF">
        <w:rPr>
          <w:rStyle w:val="Znakapoznpodarou"/>
          <w:rFonts w:ascii="Garamond" w:hAnsi="Garamond"/>
        </w:rPr>
        <w:footnoteReference w:id="41"/>
      </w:r>
      <w:r w:rsidR="00B52D01" w:rsidRPr="00F00BBF">
        <w:rPr>
          <w:rFonts w:ascii="Garamond" w:hAnsi="Garamond"/>
        </w:rPr>
        <w:t xml:space="preserve"> připustil, že pr</w:t>
      </w:r>
      <w:r w:rsidR="007A7F37" w:rsidRPr="00F00BBF">
        <w:rPr>
          <w:rFonts w:ascii="Garamond" w:hAnsi="Garamond"/>
        </w:rPr>
        <w:t>ávo na svobodu projevu může být </w:t>
      </w:r>
      <w:r w:rsidR="00B52D01" w:rsidRPr="00F00BBF">
        <w:rPr>
          <w:rFonts w:ascii="Garamond" w:hAnsi="Garamond"/>
        </w:rPr>
        <w:t>omezeno jak n</w:t>
      </w:r>
      <w:r w:rsidRPr="00F00BBF">
        <w:rPr>
          <w:rFonts w:ascii="Garamond" w:hAnsi="Garamond"/>
        </w:rPr>
        <w:t>a základě čl. 17 odst. 4 LZPS</w:t>
      </w:r>
      <w:r w:rsidR="00B52D01" w:rsidRPr="00F00BBF">
        <w:rPr>
          <w:rFonts w:ascii="Garamond" w:hAnsi="Garamond"/>
        </w:rPr>
        <w:t>, tak právy jinýc</w:t>
      </w:r>
      <w:r w:rsidR="007A7F37" w:rsidRPr="00F00BBF">
        <w:rPr>
          <w:rFonts w:ascii="Garamond" w:hAnsi="Garamond"/>
        </w:rPr>
        <w:t>h, ať už tato práva plynou jako </w:t>
      </w:r>
      <w:r w:rsidR="00B52D01" w:rsidRPr="00F00BBF">
        <w:rPr>
          <w:rFonts w:ascii="Garamond" w:hAnsi="Garamond"/>
        </w:rPr>
        <w:t>ústavně zaručená z</w:t>
      </w:r>
      <w:r w:rsidR="00B2241C" w:rsidRPr="00F00BBF">
        <w:rPr>
          <w:rFonts w:ascii="Garamond" w:hAnsi="Garamond"/>
        </w:rPr>
        <w:t xml:space="preserve"> ústavního pořádku </w:t>
      </w:r>
      <w:r w:rsidR="00AF5F4F">
        <w:rPr>
          <w:rFonts w:ascii="Garamond" w:hAnsi="Garamond"/>
        </w:rPr>
        <w:t xml:space="preserve">české </w:t>
      </w:r>
      <w:r w:rsidR="00B2241C" w:rsidRPr="00F00BBF">
        <w:rPr>
          <w:rFonts w:ascii="Garamond" w:hAnsi="Garamond"/>
        </w:rPr>
        <w:t xml:space="preserve">republiky </w:t>
      </w:r>
      <w:r w:rsidR="00B52D01" w:rsidRPr="00F00BBF">
        <w:rPr>
          <w:rFonts w:ascii="Garamond" w:hAnsi="Garamond"/>
        </w:rPr>
        <w:t>či z jiných zábran daných zákonem chránících celospolečenské zájmy či hodno</w:t>
      </w:r>
      <w:r w:rsidR="00B2241C" w:rsidRPr="00F00BBF">
        <w:rPr>
          <w:rFonts w:ascii="Garamond" w:hAnsi="Garamond"/>
        </w:rPr>
        <w:t>ty</w:t>
      </w:r>
      <w:r w:rsidR="00B52D01" w:rsidRPr="00F00BBF">
        <w:rPr>
          <w:rFonts w:ascii="Garamond" w:hAnsi="Garamond"/>
        </w:rPr>
        <w:t>.</w:t>
      </w:r>
      <w:r w:rsidR="00B13931" w:rsidRPr="00F00BBF">
        <w:rPr>
          <w:rFonts w:ascii="Garamond" w:hAnsi="Garamond"/>
        </w:rPr>
        <w:t xml:space="preserve"> </w:t>
      </w:r>
      <w:r w:rsidR="007E20D6" w:rsidRPr="00F00BBF">
        <w:rPr>
          <w:rFonts w:ascii="Garamond" w:hAnsi="Garamond"/>
        </w:rPr>
        <w:t>Ústavní soud tak vyloučil výklad práva na svobodu projevu jako práva absolutního.</w:t>
      </w:r>
    </w:p>
    <w:p w:rsidR="007D33A3" w:rsidRPr="00F00BBF" w:rsidRDefault="00F45373" w:rsidP="00AF5F4F">
      <w:pPr>
        <w:pStyle w:val="Text"/>
        <w:spacing w:line="360" w:lineRule="auto"/>
        <w:jc w:val="both"/>
        <w:rPr>
          <w:rFonts w:ascii="Garamond" w:hAnsi="Garamond"/>
          <w:b/>
        </w:rPr>
      </w:pPr>
      <w:r w:rsidRPr="00F00BBF">
        <w:rPr>
          <w:rFonts w:ascii="Garamond" w:hAnsi="Garamond" w:cs="Times New Roman"/>
          <w:color w:val="auto"/>
          <w:sz w:val="24"/>
          <w:szCs w:val="24"/>
        </w:rPr>
        <w:tab/>
      </w:r>
    </w:p>
    <w:p w:rsidR="00EC1D0E" w:rsidRPr="00F00BBF" w:rsidRDefault="00674037" w:rsidP="00F00BBF">
      <w:pPr>
        <w:spacing w:line="360" w:lineRule="auto"/>
        <w:jc w:val="both"/>
        <w:rPr>
          <w:rFonts w:ascii="Garamond" w:hAnsi="Garamond"/>
          <w:b/>
          <w:sz w:val="28"/>
          <w:szCs w:val="28"/>
        </w:rPr>
      </w:pPr>
      <w:r>
        <w:rPr>
          <w:rFonts w:ascii="Garamond" w:hAnsi="Garamond"/>
          <w:b/>
          <w:sz w:val="28"/>
          <w:szCs w:val="28"/>
        </w:rPr>
        <w:t>1</w:t>
      </w:r>
      <w:r w:rsidR="007D33A3" w:rsidRPr="00F00BBF">
        <w:rPr>
          <w:rFonts w:ascii="Garamond" w:hAnsi="Garamond"/>
          <w:b/>
          <w:sz w:val="28"/>
          <w:szCs w:val="28"/>
        </w:rPr>
        <w:t>.3</w:t>
      </w:r>
      <w:r w:rsidR="00AB5299" w:rsidRPr="00F00BBF">
        <w:rPr>
          <w:rFonts w:ascii="Garamond" w:hAnsi="Garamond"/>
          <w:b/>
          <w:sz w:val="28"/>
          <w:szCs w:val="28"/>
        </w:rPr>
        <w:t xml:space="preserve"> Svoboda projevu, </w:t>
      </w:r>
      <w:r w:rsidR="00EC1D0E" w:rsidRPr="00F00BBF">
        <w:rPr>
          <w:rFonts w:ascii="Garamond" w:hAnsi="Garamond"/>
          <w:b/>
          <w:sz w:val="28"/>
          <w:szCs w:val="28"/>
        </w:rPr>
        <w:t>její "prozařování" celým právním řádem</w:t>
      </w:r>
      <w:r w:rsidR="007E03D4" w:rsidRPr="00F00BBF">
        <w:rPr>
          <w:rFonts w:ascii="Garamond" w:hAnsi="Garamond"/>
          <w:b/>
          <w:sz w:val="28"/>
          <w:szCs w:val="28"/>
        </w:rPr>
        <w:t xml:space="preserve"> a dopad do </w:t>
      </w:r>
      <w:r w:rsidR="00AB5299" w:rsidRPr="00F00BBF">
        <w:rPr>
          <w:rFonts w:ascii="Garamond" w:hAnsi="Garamond"/>
          <w:b/>
          <w:sz w:val="28"/>
          <w:szCs w:val="28"/>
        </w:rPr>
        <w:t>soukromoprávní oblasti</w:t>
      </w:r>
    </w:p>
    <w:p w:rsidR="000F1A58" w:rsidRPr="00F00BBF" w:rsidRDefault="009A4919" w:rsidP="00F00BBF">
      <w:pPr>
        <w:spacing w:line="360" w:lineRule="auto"/>
        <w:jc w:val="both"/>
        <w:rPr>
          <w:rFonts w:ascii="Garamond" w:hAnsi="Garamond"/>
        </w:rPr>
      </w:pPr>
      <w:r w:rsidRPr="00F00BBF">
        <w:rPr>
          <w:rFonts w:ascii="Garamond" w:hAnsi="Garamond"/>
        </w:rPr>
        <w:t xml:space="preserve"> </w:t>
      </w:r>
      <w:r w:rsidR="009F145B" w:rsidRPr="00F00BBF">
        <w:rPr>
          <w:rFonts w:ascii="Garamond" w:hAnsi="Garamond"/>
        </w:rPr>
        <w:t>Ač se s právem na svobodu proje</w:t>
      </w:r>
      <w:r w:rsidR="003B5229" w:rsidRPr="00F00BBF">
        <w:rPr>
          <w:rFonts w:ascii="Garamond" w:hAnsi="Garamond"/>
        </w:rPr>
        <w:t>vu jako ústavně zaručeným základním právem</w:t>
      </w:r>
      <w:r w:rsidR="009F145B" w:rsidRPr="00F00BBF">
        <w:rPr>
          <w:rFonts w:ascii="Garamond" w:hAnsi="Garamond"/>
        </w:rPr>
        <w:t xml:space="preserve"> setkáváme zvláště ve veřejnoprávní oblasti (např. v trestním právu, zákoně o přestupcích, tiskovém zákoně, zákoně na ochranu osobních údajů), jeho přesah sledujeme i</w:t>
      </w:r>
      <w:r w:rsidR="00B2241C" w:rsidRPr="00F00BBF">
        <w:rPr>
          <w:rFonts w:ascii="Garamond" w:hAnsi="Garamond"/>
        </w:rPr>
        <w:t xml:space="preserve"> v oblasti soukromoprávní, a to </w:t>
      </w:r>
      <w:r w:rsidR="003B5229" w:rsidRPr="00F00BBF">
        <w:rPr>
          <w:rFonts w:ascii="Garamond" w:hAnsi="Garamond"/>
        </w:rPr>
        <w:t>mimo jiné i v rámci kolize</w:t>
      </w:r>
      <w:r w:rsidR="009F145B" w:rsidRPr="00F00BBF">
        <w:rPr>
          <w:rFonts w:ascii="Garamond" w:hAnsi="Garamond"/>
        </w:rPr>
        <w:t xml:space="preserve"> s právem na ochranu osobnosti</w:t>
      </w:r>
      <w:r w:rsidR="009F4D74" w:rsidRPr="00F00BBF">
        <w:rPr>
          <w:rFonts w:ascii="Garamond" w:hAnsi="Garamond"/>
        </w:rPr>
        <w:t xml:space="preserve"> nebo právem autorským</w:t>
      </w:r>
      <w:r w:rsidR="009F145B" w:rsidRPr="00F00BBF">
        <w:rPr>
          <w:rFonts w:ascii="Garamond" w:hAnsi="Garamond"/>
        </w:rPr>
        <w:t xml:space="preserve">. </w:t>
      </w:r>
      <w:r w:rsidR="004252C4" w:rsidRPr="00F00BBF">
        <w:rPr>
          <w:rFonts w:ascii="Garamond" w:hAnsi="Garamond"/>
        </w:rPr>
        <w:t>Na</w:t>
      </w:r>
      <w:r w:rsidR="00B2241C" w:rsidRPr="00F00BBF">
        <w:rPr>
          <w:rFonts w:ascii="Garamond" w:hAnsi="Garamond"/>
        </w:rPr>
        <w:t> </w:t>
      </w:r>
      <w:r w:rsidR="004252C4" w:rsidRPr="00F00BBF">
        <w:rPr>
          <w:rFonts w:ascii="Garamond" w:hAnsi="Garamond"/>
        </w:rPr>
        <w:t>rozdíl od práv absolutních je</w:t>
      </w:r>
      <w:r w:rsidR="003B5229" w:rsidRPr="00F00BBF">
        <w:rPr>
          <w:rFonts w:ascii="Garamond" w:hAnsi="Garamond"/>
        </w:rPr>
        <w:t xml:space="preserve"> totiž</w:t>
      </w:r>
      <w:r w:rsidR="00AB38C5" w:rsidRPr="00F00BBF">
        <w:rPr>
          <w:rFonts w:ascii="Garamond" w:hAnsi="Garamond"/>
        </w:rPr>
        <w:t xml:space="preserve"> možno </w:t>
      </w:r>
      <w:r w:rsidR="004252C4" w:rsidRPr="00F00BBF">
        <w:rPr>
          <w:rFonts w:ascii="Garamond" w:hAnsi="Garamond"/>
        </w:rPr>
        <w:t>pr</w:t>
      </w:r>
      <w:r w:rsidR="007E20D6" w:rsidRPr="00F00BBF">
        <w:rPr>
          <w:rFonts w:ascii="Garamond" w:hAnsi="Garamond"/>
        </w:rPr>
        <w:t>ávo</w:t>
      </w:r>
      <w:r w:rsidR="00AB38C5" w:rsidRPr="00F00BBF">
        <w:rPr>
          <w:rFonts w:ascii="Garamond" w:hAnsi="Garamond"/>
        </w:rPr>
        <w:t xml:space="preserve"> na svobodu projevu omezit</w:t>
      </w:r>
      <w:r w:rsidR="004252C4" w:rsidRPr="00F00BBF">
        <w:rPr>
          <w:rFonts w:ascii="Garamond" w:hAnsi="Garamond"/>
        </w:rPr>
        <w:t>, je ale nezbytné, aby byl zásah dán zákonem, sledoval legitimní cíl a byl nezbytný v demokratické společnosti. Všechny ty</w:t>
      </w:r>
      <w:r w:rsidR="008B19C2" w:rsidRPr="00F00BBF">
        <w:rPr>
          <w:rFonts w:ascii="Garamond" w:hAnsi="Garamond"/>
        </w:rPr>
        <w:t xml:space="preserve">to skutečnosti musí být </w:t>
      </w:r>
      <w:r w:rsidR="004252C4" w:rsidRPr="00F00BBF">
        <w:rPr>
          <w:rFonts w:ascii="Garamond" w:hAnsi="Garamond"/>
        </w:rPr>
        <w:t>z</w:t>
      </w:r>
      <w:r w:rsidR="008B19C2" w:rsidRPr="00F00BBF">
        <w:rPr>
          <w:rFonts w:ascii="Garamond" w:hAnsi="Garamond"/>
        </w:rPr>
        <w:t xml:space="preserve">váženy a náležitě odůvodněny. </w:t>
      </w:r>
      <w:r w:rsidR="003B5229" w:rsidRPr="00F00BBF">
        <w:rPr>
          <w:rFonts w:ascii="Garamond" w:hAnsi="Garamond"/>
        </w:rPr>
        <w:t xml:space="preserve">Jedná se o kolizi právních principů, přičemž proces </w:t>
      </w:r>
      <w:r w:rsidR="008B19C2" w:rsidRPr="00F00BBF">
        <w:rPr>
          <w:rFonts w:ascii="Garamond" w:hAnsi="Garamond"/>
        </w:rPr>
        <w:t>poměřování je velmi komplexním postupem, kde se vždy operuje rovněž právními hodnotami, účelovými úvahami atd.</w:t>
      </w:r>
      <w:r w:rsidR="008B19C2" w:rsidRPr="00F00BBF">
        <w:rPr>
          <w:rStyle w:val="Znakapoznpodarou"/>
          <w:rFonts w:ascii="Garamond" w:hAnsi="Garamond"/>
        </w:rPr>
        <w:footnoteReference w:id="42"/>
      </w:r>
      <w:r w:rsidR="008B19C2" w:rsidRPr="00F00BBF">
        <w:rPr>
          <w:rFonts w:ascii="Garamond" w:hAnsi="Garamond"/>
        </w:rPr>
        <w:t xml:space="preserve"> </w:t>
      </w:r>
    </w:p>
    <w:p w:rsidR="00C43ABB" w:rsidRPr="00BF6DA1" w:rsidRDefault="000F1A58" w:rsidP="00F00BBF">
      <w:pPr>
        <w:spacing w:line="360" w:lineRule="auto"/>
        <w:jc w:val="both"/>
        <w:rPr>
          <w:rFonts w:ascii="Garamond" w:hAnsi="Garamond"/>
        </w:rPr>
      </w:pPr>
      <w:r w:rsidRPr="00F00BBF">
        <w:rPr>
          <w:rFonts w:ascii="Garamond" w:hAnsi="Garamond"/>
        </w:rPr>
        <w:tab/>
      </w:r>
      <w:r w:rsidR="001E443B" w:rsidRPr="00F00BBF">
        <w:rPr>
          <w:rFonts w:ascii="Garamond" w:hAnsi="Garamond"/>
        </w:rPr>
        <w:t xml:space="preserve">Jak již bylo naznačeno výše, kolize základních práv probíhá rovněž v rovině </w:t>
      </w:r>
      <w:proofErr w:type="spellStart"/>
      <w:r w:rsidR="001E443B" w:rsidRPr="00F00BBF">
        <w:rPr>
          <w:rFonts w:ascii="Garamond" w:hAnsi="Garamond"/>
        </w:rPr>
        <w:t>podústavní</w:t>
      </w:r>
      <w:proofErr w:type="spellEnd"/>
      <w:r w:rsidR="001E443B" w:rsidRPr="00F00BBF">
        <w:rPr>
          <w:rFonts w:ascii="Garamond" w:hAnsi="Garamond"/>
        </w:rPr>
        <w:t xml:space="preserve">, když v tomto smyslu Ústavní soud </w:t>
      </w:r>
      <w:r w:rsidR="00CF78EA" w:rsidRPr="00F00BBF">
        <w:rPr>
          <w:rFonts w:ascii="Garamond" w:hAnsi="Garamond"/>
        </w:rPr>
        <w:t>v řadě svých rozhodnutí</w:t>
      </w:r>
      <w:r w:rsidR="00CF78EA" w:rsidRPr="00F00BBF">
        <w:rPr>
          <w:rStyle w:val="Znakapoznpodarou"/>
          <w:rFonts w:ascii="Garamond" w:hAnsi="Garamond"/>
        </w:rPr>
        <w:footnoteReference w:id="43"/>
      </w:r>
      <w:r w:rsidR="00CF78EA" w:rsidRPr="00F00BBF">
        <w:rPr>
          <w:rFonts w:ascii="Garamond" w:hAnsi="Garamond"/>
        </w:rPr>
        <w:t xml:space="preserve"> konstatoval</w:t>
      </w:r>
      <w:r w:rsidR="001E443B" w:rsidRPr="00F00BBF">
        <w:rPr>
          <w:rFonts w:ascii="Garamond" w:hAnsi="Garamond"/>
        </w:rPr>
        <w:t xml:space="preserve">, že jednou z funkcí Ústavy, zvláště pak ústavní úpravy základních práv a svobod, je její "prozařování" celým právním </w:t>
      </w:r>
      <w:r w:rsidR="001E443B" w:rsidRPr="00F00BBF">
        <w:rPr>
          <w:rFonts w:ascii="Garamond" w:hAnsi="Garamond"/>
        </w:rPr>
        <w:lastRenderedPageBreak/>
        <w:t>řádem. Smysl Ústavy spočívá nejen v úpravě základních práv a svobod, jakož i institucionálního mechanismu a procesu utváření legitimních rozhodnutí státu (resp. orgánů veřejné moci), n</w:t>
      </w:r>
      <w:r w:rsidR="00F70FF5" w:rsidRPr="00F00BBF">
        <w:rPr>
          <w:rFonts w:ascii="Garamond" w:hAnsi="Garamond"/>
        </w:rPr>
        <w:t>ejen v </w:t>
      </w:r>
      <w:r w:rsidR="001E443B" w:rsidRPr="00F00BBF">
        <w:rPr>
          <w:rFonts w:ascii="Garamond" w:hAnsi="Garamond"/>
        </w:rPr>
        <w:t>přímé závaznosti Ústavy a v jejím postavení bezprostř</w:t>
      </w:r>
      <w:r w:rsidR="00F70FF5" w:rsidRPr="00F00BBF">
        <w:rPr>
          <w:rFonts w:ascii="Garamond" w:hAnsi="Garamond"/>
        </w:rPr>
        <w:t>edního pramene práva, nýbrž i v </w:t>
      </w:r>
      <w:r w:rsidR="001E443B" w:rsidRPr="00F00BBF">
        <w:rPr>
          <w:rFonts w:ascii="Garamond" w:hAnsi="Garamond"/>
        </w:rPr>
        <w:t>nezbytnosti státních orgánů, resp. orgánů veřejné moci interpretovat a aplikovat právo pohledem ochrany základních práv a svobod.</w:t>
      </w:r>
      <w:r w:rsidR="0005469F" w:rsidRPr="00F00BBF">
        <w:rPr>
          <w:rFonts w:ascii="Garamond" w:hAnsi="Garamond"/>
        </w:rPr>
        <w:t xml:space="preserve"> Z toho vyplývá povinnost soudců interpretovat jednotlivá zákonná ustanovení ve smyslu a účelu ochrany ústavně garantovaných základních práv a svobod</w:t>
      </w:r>
      <w:r w:rsidR="00C43ABB" w:rsidRPr="00F00BBF">
        <w:rPr>
          <w:rFonts w:ascii="Garamond" w:hAnsi="Garamond"/>
        </w:rPr>
        <w:t>.</w:t>
      </w:r>
      <w:r w:rsidR="0005469F" w:rsidRPr="00F00BBF">
        <w:rPr>
          <w:rStyle w:val="Znakapoznpodarou"/>
          <w:rFonts w:ascii="Garamond" w:hAnsi="Garamond"/>
        </w:rPr>
        <w:footnoteReference w:id="44"/>
      </w:r>
      <w:r w:rsidR="008D354B" w:rsidRPr="00F00BBF">
        <w:rPr>
          <w:rFonts w:ascii="Garamond" w:hAnsi="Garamond"/>
        </w:rPr>
        <w:t xml:space="preserve"> Ú</w:t>
      </w:r>
      <w:r w:rsidR="0005469F" w:rsidRPr="00F00BBF">
        <w:rPr>
          <w:rFonts w:ascii="Garamond" w:hAnsi="Garamond"/>
        </w:rPr>
        <w:t>činek ústavně garantovaného práva na svobodný</w:t>
      </w:r>
      <w:r w:rsidR="00F70FF5" w:rsidRPr="00F00BBF">
        <w:rPr>
          <w:rFonts w:ascii="Garamond" w:hAnsi="Garamond"/>
        </w:rPr>
        <w:t xml:space="preserve"> projev tak bude mít dopad i na </w:t>
      </w:r>
      <w:r w:rsidR="0005469F" w:rsidRPr="00F00BBF">
        <w:rPr>
          <w:rFonts w:ascii="Garamond" w:hAnsi="Garamond"/>
        </w:rPr>
        <w:t>soukromoprávní vztahy</w:t>
      </w:r>
      <w:r w:rsidR="00FA5466" w:rsidRPr="00F00BBF">
        <w:rPr>
          <w:rFonts w:ascii="Garamond" w:hAnsi="Garamond"/>
        </w:rPr>
        <w:t xml:space="preserve">, jež mohou vznikat např. při nutnosti ochrany </w:t>
      </w:r>
      <w:r w:rsidR="008D354B" w:rsidRPr="00F00BBF">
        <w:rPr>
          <w:rFonts w:ascii="Garamond" w:hAnsi="Garamond"/>
        </w:rPr>
        <w:t>osobnostních práv</w:t>
      </w:r>
      <w:r w:rsidR="007E20D6" w:rsidRPr="00F00BBF">
        <w:rPr>
          <w:rFonts w:ascii="Garamond" w:hAnsi="Garamond"/>
        </w:rPr>
        <w:t>.</w:t>
      </w:r>
      <w:r w:rsidR="00F70FF5" w:rsidRPr="00F00BBF">
        <w:rPr>
          <w:rFonts w:ascii="Garamond" w:hAnsi="Garamond"/>
        </w:rPr>
        <w:t xml:space="preserve"> </w:t>
      </w:r>
      <w:r w:rsidR="00F70FF5" w:rsidRPr="00BF6DA1">
        <w:rPr>
          <w:rFonts w:ascii="Garamond" w:hAnsi="Garamond"/>
        </w:rPr>
        <w:t>V </w:t>
      </w:r>
      <w:r w:rsidR="00C43ABB" w:rsidRPr="00BF6DA1">
        <w:rPr>
          <w:rFonts w:ascii="Garamond" w:hAnsi="Garamond"/>
        </w:rPr>
        <w:t>judikatuře Ústavní soudu můžeme účinky svobody projevu ja</w:t>
      </w:r>
      <w:r w:rsidR="00F70FF5" w:rsidRPr="00BF6DA1">
        <w:rPr>
          <w:rFonts w:ascii="Garamond" w:hAnsi="Garamond"/>
        </w:rPr>
        <w:t>ko základního lidského práva na </w:t>
      </w:r>
      <w:r w:rsidR="00C43ABB" w:rsidRPr="00BF6DA1">
        <w:rPr>
          <w:rFonts w:ascii="Garamond" w:hAnsi="Garamond"/>
        </w:rPr>
        <w:t>soukr</w:t>
      </w:r>
      <w:r w:rsidR="00841A03" w:rsidRPr="00BF6DA1">
        <w:rPr>
          <w:rFonts w:ascii="Garamond" w:hAnsi="Garamond"/>
        </w:rPr>
        <w:t xml:space="preserve">omoprávní vztah sledovat např. v nálezu </w:t>
      </w:r>
      <w:proofErr w:type="spellStart"/>
      <w:r w:rsidR="00841A03" w:rsidRPr="00BF6DA1">
        <w:rPr>
          <w:rFonts w:ascii="Garamond" w:hAnsi="Garamond"/>
        </w:rPr>
        <w:t>sp</w:t>
      </w:r>
      <w:proofErr w:type="spellEnd"/>
      <w:r w:rsidR="00841A03" w:rsidRPr="00BF6DA1">
        <w:rPr>
          <w:rFonts w:ascii="Garamond" w:hAnsi="Garamond"/>
        </w:rPr>
        <w:t>. zn.</w:t>
      </w:r>
      <w:r w:rsidR="00BF6DA1" w:rsidRPr="00BF6DA1">
        <w:rPr>
          <w:rFonts w:ascii="Garamond" w:hAnsi="Garamond"/>
        </w:rPr>
        <w:t xml:space="preserve"> I ÚS 367/03</w:t>
      </w:r>
      <w:r w:rsidR="00BF6DA1" w:rsidRPr="00BF6DA1">
        <w:rPr>
          <w:rStyle w:val="Znakapoznpodarou"/>
          <w:rFonts w:ascii="Garamond" w:hAnsi="Garamond"/>
        </w:rPr>
        <w:footnoteReference w:id="45"/>
      </w:r>
      <w:r w:rsidR="00BF6DA1" w:rsidRPr="00BF6DA1">
        <w:rPr>
          <w:rFonts w:ascii="Garamond" w:hAnsi="Garamond"/>
        </w:rPr>
        <w:t xml:space="preserve">, </w:t>
      </w:r>
      <w:r w:rsidR="00C43ABB" w:rsidRPr="00BF6DA1">
        <w:rPr>
          <w:rFonts w:ascii="Garamond" w:hAnsi="Garamond"/>
        </w:rPr>
        <w:t>kterým byla Ústavním soudem připuštěna nepřímá aplikace LZPS v rámci kolize tohoto práva s právem na ochranu osobnosti.</w:t>
      </w:r>
    </w:p>
    <w:p w:rsidR="00C43ABB" w:rsidRPr="00F00BBF" w:rsidRDefault="00C43ABB" w:rsidP="00F00BBF">
      <w:pPr>
        <w:spacing w:line="360" w:lineRule="auto"/>
        <w:jc w:val="both"/>
        <w:rPr>
          <w:rFonts w:ascii="Garamond" w:hAnsi="Garamond"/>
          <w:b/>
          <w:sz w:val="28"/>
          <w:szCs w:val="28"/>
        </w:rPr>
      </w:pPr>
    </w:p>
    <w:p w:rsidR="004B4E4E" w:rsidRPr="00F00BBF" w:rsidRDefault="00674037" w:rsidP="00F00BBF">
      <w:pPr>
        <w:spacing w:line="360" w:lineRule="auto"/>
        <w:jc w:val="both"/>
        <w:rPr>
          <w:rFonts w:ascii="Garamond" w:hAnsi="Garamond"/>
          <w:b/>
          <w:sz w:val="28"/>
          <w:szCs w:val="28"/>
        </w:rPr>
      </w:pPr>
      <w:proofErr w:type="gramStart"/>
      <w:r>
        <w:rPr>
          <w:rFonts w:ascii="Garamond" w:hAnsi="Garamond"/>
          <w:b/>
          <w:sz w:val="28"/>
          <w:szCs w:val="28"/>
        </w:rPr>
        <w:t>1.4</w:t>
      </w:r>
      <w:r w:rsidR="004B4E4E" w:rsidRPr="00F00BBF">
        <w:rPr>
          <w:rFonts w:ascii="Garamond" w:hAnsi="Garamond"/>
          <w:b/>
          <w:sz w:val="28"/>
          <w:szCs w:val="28"/>
        </w:rPr>
        <w:t xml:space="preserve"> </w:t>
      </w:r>
      <w:r w:rsidR="0069053B">
        <w:rPr>
          <w:rFonts w:ascii="Garamond" w:hAnsi="Garamond"/>
          <w:b/>
          <w:sz w:val="28"/>
          <w:szCs w:val="28"/>
        </w:rPr>
        <w:t xml:space="preserve"> </w:t>
      </w:r>
      <w:r w:rsidR="004B4E4E" w:rsidRPr="00F00BBF">
        <w:rPr>
          <w:rFonts w:ascii="Garamond" w:hAnsi="Garamond"/>
          <w:b/>
          <w:sz w:val="28"/>
          <w:szCs w:val="28"/>
        </w:rPr>
        <w:t>Shrnutí</w:t>
      </w:r>
      <w:proofErr w:type="gramEnd"/>
      <w:r w:rsidR="004B4E4E" w:rsidRPr="00F00BBF">
        <w:rPr>
          <w:rFonts w:ascii="Garamond" w:hAnsi="Garamond"/>
          <w:b/>
          <w:sz w:val="28"/>
          <w:szCs w:val="28"/>
        </w:rPr>
        <w:t xml:space="preserve"> kapitoly</w:t>
      </w:r>
    </w:p>
    <w:p w:rsidR="00C15F0E" w:rsidRPr="00F00BBF" w:rsidRDefault="004B4E4E" w:rsidP="00F00BBF">
      <w:pPr>
        <w:spacing w:line="360" w:lineRule="auto"/>
        <w:jc w:val="both"/>
        <w:rPr>
          <w:rFonts w:ascii="Garamond" w:hAnsi="Garamond"/>
        </w:rPr>
      </w:pPr>
      <w:r w:rsidRPr="00F00BBF">
        <w:rPr>
          <w:rFonts w:ascii="Garamond" w:hAnsi="Garamond"/>
        </w:rPr>
        <w:t xml:space="preserve">Ochrana svobody projevu, jak výše naznačeno, představuje </w:t>
      </w:r>
      <w:r w:rsidR="00560ACB" w:rsidRPr="00F00BBF">
        <w:rPr>
          <w:rFonts w:ascii="Garamond" w:hAnsi="Garamond"/>
        </w:rPr>
        <w:t xml:space="preserve">ochranu projevení určitého názorového poselství, jež se může dotýkat </w:t>
      </w:r>
      <w:r w:rsidR="002F609A" w:rsidRPr="00F00BBF">
        <w:rPr>
          <w:rFonts w:ascii="Garamond" w:hAnsi="Garamond"/>
        </w:rPr>
        <w:t xml:space="preserve">pestré škály oblastí. </w:t>
      </w:r>
      <w:r w:rsidR="00F70FF5" w:rsidRPr="00F00BBF">
        <w:rPr>
          <w:rFonts w:ascii="Garamond" w:hAnsi="Garamond"/>
        </w:rPr>
        <w:t>Čím více se projev bude pojit s </w:t>
      </w:r>
      <w:r w:rsidR="002F609A" w:rsidRPr="00F00BBF">
        <w:rPr>
          <w:rFonts w:ascii="Garamond" w:hAnsi="Garamond"/>
        </w:rPr>
        <w:t>oblastí politickou, tím bude požívat větší ochrany.</w:t>
      </w:r>
      <w:r w:rsidR="00560ACB" w:rsidRPr="00F00BBF">
        <w:rPr>
          <w:rFonts w:ascii="Garamond" w:hAnsi="Garamond"/>
        </w:rPr>
        <w:t xml:space="preserve"> </w:t>
      </w:r>
      <w:r w:rsidR="00C43ABB" w:rsidRPr="00F00BBF">
        <w:rPr>
          <w:rFonts w:ascii="Garamond" w:hAnsi="Garamond"/>
        </w:rPr>
        <w:t xml:space="preserve">Z toho plyne, že od druhu projevu se rovněž odvíjí i stupeň jeho ochrany. </w:t>
      </w:r>
      <w:r w:rsidR="002F609A" w:rsidRPr="00F00BBF">
        <w:rPr>
          <w:rFonts w:ascii="Garamond" w:hAnsi="Garamond"/>
        </w:rPr>
        <w:t>I přesto, že je právo na sv</w:t>
      </w:r>
      <w:r w:rsidR="00C2382E" w:rsidRPr="00F00BBF">
        <w:rPr>
          <w:rFonts w:ascii="Garamond" w:hAnsi="Garamond"/>
        </w:rPr>
        <w:t>obodu projevu primárně tématem práva ústavního</w:t>
      </w:r>
      <w:r w:rsidR="002F609A" w:rsidRPr="00F00BBF">
        <w:rPr>
          <w:rFonts w:ascii="Garamond" w:hAnsi="Garamond"/>
        </w:rPr>
        <w:t>, zasahuje i do občanskoprávní oblasti, typicky pokud se jedná o je</w:t>
      </w:r>
      <w:r w:rsidR="00C15F0E" w:rsidRPr="00F00BBF">
        <w:rPr>
          <w:rFonts w:ascii="Garamond" w:hAnsi="Garamond"/>
        </w:rPr>
        <w:t>ho kolizi s ochranou osobnosti. To je dáno</w:t>
      </w:r>
      <w:r w:rsidR="002F609A" w:rsidRPr="00F00BBF">
        <w:rPr>
          <w:rFonts w:ascii="Garamond" w:hAnsi="Garamond"/>
        </w:rPr>
        <w:t xml:space="preserve"> </w:t>
      </w:r>
      <w:r w:rsidR="00C15F0E" w:rsidRPr="00F00BBF">
        <w:rPr>
          <w:rFonts w:ascii="Garamond" w:hAnsi="Garamond"/>
        </w:rPr>
        <w:t>jistým "</w:t>
      </w:r>
      <w:r w:rsidR="002F609A" w:rsidRPr="00F00BBF">
        <w:rPr>
          <w:rFonts w:ascii="Garamond" w:hAnsi="Garamond"/>
        </w:rPr>
        <w:t>prozařováním</w:t>
      </w:r>
      <w:r w:rsidR="00C15F0E" w:rsidRPr="00F00BBF">
        <w:rPr>
          <w:rFonts w:ascii="Garamond" w:hAnsi="Garamond"/>
        </w:rPr>
        <w:t>"</w:t>
      </w:r>
      <w:r w:rsidR="002F609A" w:rsidRPr="00F00BBF">
        <w:rPr>
          <w:rFonts w:ascii="Garamond" w:hAnsi="Garamond"/>
        </w:rPr>
        <w:t xml:space="preserve"> LZPS do celého právního řádu</w:t>
      </w:r>
      <w:r w:rsidR="00C15F0E" w:rsidRPr="00F00BBF">
        <w:rPr>
          <w:rFonts w:ascii="Garamond" w:hAnsi="Garamond"/>
        </w:rPr>
        <w:t xml:space="preserve">, jež bylo Ústavním soudu stvrzeno v řadě jeho rozhodnutí. </w:t>
      </w:r>
    </w:p>
    <w:p w:rsidR="00C15F0E" w:rsidRPr="00F00BBF" w:rsidRDefault="00C15F0E" w:rsidP="00F00BBF">
      <w:pPr>
        <w:spacing w:line="360" w:lineRule="auto"/>
        <w:jc w:val="both"/>
        <w:rPr>
          <w:rFonts w:ascii="Garamond" w:hAnsi="Garamond"/>
        </w:rPr>
      </w:pPr>
      <w:r w:rsidRPr="00F00BBF">
        <w:rPr>
          <w:rFonts w:ascii="Garamond" w:hAnsi="Garamond"/>
        </w:rPr>
        <w:tab/>
        <w:t>Právo na svobodu projevu není právem absolutním</w:t>
      </w:r>
      <w:r w:rsidR="00DB2731" w:rsidRPr="00F00BBF">
        <w:rPr>
          <w:rFonts w:ascii="Garamond" w:hAnsi="Garamond"/>
        </w:rPr>
        <w:t>. Lze ho omezit, avšak pouze za </w:t>
      </w:r>
      <w:r w:rsidRPr="00F00BBF">
        <w:rPr>
          <w:rFonts w:ascii="Garamond" w:hAnsi="Garamond"/>
        </w:rPr>
        <w:t xml:space="preserve">splnění určitých podmínek. </w:t>
      </w:r>
      <w:r w:rsidR="00901E2A" w:rsidRPr="00F00BBF">
        <w:rPr>
          <w:rFonts w:ascii="Garamond" w:hAnsi="Garamond"/>
        </w:rPr>
        <w:t>Proto</w:t>
      </w:r>
      <w:r w:rsidR="0033641F" w:rsidRPr="00F00BBF">
        <w:rPr>
          <w:rFonts w:ascii="Garamond" w:hAnsi="Garamond"/>
        </w:rPr>
        <w:t>,</w:t>
      </w:r>
      <w:r w:rsidR="00901E2A" w:rsidRPr="00F00BBF">
        <w:rPr>
          <w:rFonts w:ascii="Garamond" w:hAnsi="Garamond"/>
        </w:rPr>
        <w:t xml:space="preserve"> aby bylo omezení svobody projevu ospravedl</w:t>
      </w:r>
      <w:r w:rsidR="0033641F" w:rsidRPr="00F00BBF">
        <w:rPr>
          <w:rFonts w:ascii="Garamond" w:hAnsi="Garamond"/>
        </w:rPr>
        <w:t>nitelné, musí být dáno zákonem a nezb</w:t>
      </w:r>
      <w:r w:rsidRPr="00F00BBF">
        <w:rPr>
          <w:rFonts w:ascii="Garamond" w:hAnsi="Garamond"/>
        </w:rPr>
        <w:t xml:space="preserve">ytné v demokratické společnosti. </w:t>
      </w:r>
    </w:p>
    <w:p w:rsidR="008C3976" w:rsidRPr="00F00BBF" w:rsidRDefault="00C15F0E" w:rsidP="00F00BBF">
      <w:pPr>
        <w:spacing w:line="360" w:lineRule="auto"/>
        <w:jc w:val="both"/>
        <w:rPr>
          <w:rFonts w:ascii="Garamond" w:hAnsi="Garamond"/>
          <w:b/>
        </w:rPr>
      </w:pPr>
      <w:r w:rsidRPr="00F00BBF">
        <w:rPr>
          <w:rFonts w:ascii="Garamond" w:hAnsi="Garamond"/>
        </w:rPr>
        <w:tab/>
      </w:r>
      <w:r w:rsidR="00A75E83" w:rsidRPr="00F00BBF">
        <w:rPr>
          <w:rFonts w:ascii="Garamond" w:hAnsi="Garamond"/>
        </w:rPr>
        <w:t>Nutno uzavřít, že právo na svobodu projevu představuje velice komplexní problematiku, přičemž je třeba obsáhnout velké množství aspektů, jež se s projevem pojí.</w:t>
      </w:r>
      <w:r w:rsidRPr="00F00BBF">
        <w:rPr>
          <w:rFonts w:ascii="Garamond" w:hAnsi="Garamond"/>
        </w:rPr>
        <w:t xml:space="preserve"> Zejména je třeba soustředit se na jeho </w:t>
      </w:r>
      <w:r w:rsidR="00373FFA" w:rsidRPr="00F00BBF">
        <w:rPr>
          <w:rFonts w:ascii="Garamond" w:hAnsi="Garamond"/>
        </w:rPr>
        <w:t>konkrétn</w:t>
      </w:r>
      <w:r w:rsidR="00490CB2">
        <w:rPr>
          <w:rFonts w:ascii="Garamond" w:hAnsi="Garamond"/>
        </w:rPr>
        <w:t>í</w:t>
      </w:r>
      <w:r w:rsidR="00373FFA" w:rsidRPr="00F00BBF">
        <w:rPr>
          <w:rFonts w:ascii="Garamond" w:hAnsi="Garamond"/>
        </w:rPr>
        <w:t xml:space="preserve"> </w:t>
      </w:r>
      <w:r w:rsidRPr="00F00BBF">
        <w:rPr>
          <w:rFonts w:ascii="Garamond" w:hAnsi="Garamond"/>
        </w:rPr>
        <w:t>obsah</w:t>
      </w:r>
      <w:r w:rsidR="00C2382E" w:rsidRPr="00F00BBF">
        <w:rPr>
          <w:rFonts w:ascii="Garamond" w:hAnsi="Garamond"/>
        </w:rPr>
        <w:t>, formu a</w:t>
      </w:r>
      <w:r w:rsidR="00AA4CD2" w:rsidRPr="00F00BBF">
        <w:rPr>
          <w:rFonts w:ascii="Garamond" w:hAnsi="Garamond"/>
        </w:rPr>
        <w:t xml:space="preserve"> kontext</w:t>
      </w:r>
      <w:r w:rsidR="009416A3" w:rsidRPr="00F00BBF">
        <w:rPr>
          <w:rFonts w:ascii="Garamond" w:hAnsi="Garamond"/>
        </w:rPr>
        <w:t>,</w:t>
      </w:r>
      <w:r w:rsidR="00AA4CD2" w:rsidRPr="00F00BBF">
        <w:rPr>
          <w:rFonts w:ascii="Garamond" w:hAnsi="Garamond"/>
        </w:rPr>
        <w:t xml:space="preserve"> v jakém by</w:t>
      </w:r>
      <w:r w:rsidR="00490CB2">
        <w:rPr>
          <w:rFonts w:ascii="Garamond" w:hAnsi="Garamond"/>
        </w:rPr>
        <w:t>l</w:t>
      </w:r>
      <w:r w:rsidR="00AA4CD2" w:rsidRPr="00F00BBF">
        <w:rPr>
          <w:rFonts w:ascii="Garamond" w:hAnsi="Garamond"/>
        </w:rPr>
        <w:t xml:space="preserve"> učiněn</w:t>
      </w:r>
      <w:r w:rsidR="00C2382E" w:rsidRPr="00F00BBF">
        <w:rPr>
          <w:rFonts w:ascii="Garamond" w:hAnsi="Garamond"/>
        </w:rPr>
        <w:t>.</w:t>
      </w:r>
      <w:r w:rsidRPr="00F00BBF">
        <w:rPr>
          <w:rFonts w:ascii="Garamond" w:hAnsi="Garamond"/>
        </w:rPr>
        <w:t xml:space="preserve"> </w:t>
      </w:r>
    </w:p>
    <w:p w:rsidR="008C3976" w:rsidRPr="00F00BBF" w:rsidRDefault="008C3976" w:rsidP="00F00BBF">
      <w:pPr>
        <w:spacing w:line="360" w:lineRule="auto"/>
        <w:jc w:val="both"/>
        <w:rPr>
          <w:rFonts w:ascii="Garamond" w:hAnsi="Garamond"/>
          <w:b/>
        </w:rPr>
      </w:pPr>
    </w:p>
    <w:p w:rsidR="0003160C" w:rsidRPr="00F00BBF" w:rsidRDefault="0003160C" w:rsidP="00F00BBF">
      <w:pPr>
        <w:spacing w:line="360" w:lineRule="auto"/>
        <w:jc w:val="both"/>
        <w:rPr>
          <w:rFonts w:ascii="Garamond" w:hAnsi="Garamond"/>
          <w:b/>
        </w:rPr>
      </w:pPr>
    </w:p>
    <w:p w:rsidR="0003160C" w:rsidRPr="00F00BBF" w:rsidRDefault="0003160C" w:rsidP="00F00BBF">
      <w:pPr>
        <w:spacing w:line="360" w:lineRule="auto"/>
        <w:jc w:val="both"/>
        <w:rPr>
          <w:rFonts w:ascii="Garamond" w:hAnsi="Garamond"/>
          <w:b/>
        </w:rPr>
      </w:pPr>
    </w:p>
    <w:p w:rsidR="0003160C" w:rsidRPr="00F00BBF" w:rsidRDefault="0003160C" w:rsidP="00F00BBF">
      <w:pPr>
        <w:spacing w:line="360" w:lineRule="auto"/>
        <w:jc w:val="both"/>
        <w:rPr>
          <w:rFonts w:ascii="Garamond" w:hAnsi="Garamond"/>
          <w:b/>
        </w:rPr>
      </w:pPr>
    </w:p>
    <w:p w:rsidR="0003160C" w:rsidRPr="00F00BBF" w:rsidRDefault="0003160C" w:rsidP="00F00BBF">
      <w:pPr>
        <w:spacing w:line="360" w:lineRule="auto"/>
        <w:jc w:val="both"/>
        <w:rPr>
          <w:rFonts w:ascii="Garamond" w:hAnsi="Garamond"/>
          <w:b/>
        </w:rPr>
      </w:pPr>
    </w:p>
    <w:p w:rsidR="00DF0180" w:rsidRPr="00F00BBF" w:rsidRDefault="00674037" w:rsidP="00F00BBF">
      <w:pPr>
        <w:pStyle w:val="Normlnweb"/>
        <w:spacing w:before="0" w:beforeAutospacing="0" w:after="0" w:afterAutospacing="0" w:line="360" w:lineRule="auto"/>
        <w:jc w:val="both"/>
        <w:rPr>
          <w:rFonts w:ascii="Garamond" w:hAnsi="Garamond"/>
          <w:sz w:val="32"/>
          <w:szCs w:val="32"/>
        </w:rPr>
      </w:pPr>
      <w:r>
        <w:rPr>
          <w:rFonts w:ascii="Garamond" w:hAnsi="Garamond"/>
          <w:b/>
          <w:bCs/>
          <w:sz w:val="32"/>
          <w:szCs w:val="32"/>
        </w:rPr>
        <w:lastRenderedPageBreak/>
        <w:t>2</w:t>
      </w:r>
      <w:r w:rsidR="0069053B">
        <w:rPr>
          <w:rFonts w:ascii="Garamond" w:hAnsi="Garamond"/>
          <w:b/>
          <w:bCs/>
          <w:sz w:val="32"/>
          <w:szCs w:val="32"/>
        </w:rPr>
        <w:t>.</w:t>
      </w:r>
      <w:r w:rsidR="00DF0180" w:rsidRPr="00F00BBF">
        <w:rPr>
          <w:rFonts w:ascii="Garamond" w:hAnsi="Garamond"/>
          <w:b/>
          <w:bCs/>
          <w:sz w:val="32"/>
          <w:szCs w:val="32"/>
        </w:rPr>
        <w:t xml:space="preserve"> </w:t>
      </w:r>
      <w:r w:rsidR="007E20D6" w:rsidRPr="00F00BBF">
        <w:rPr>
          <w:rFonts w:ascii="Garamond" w:hAnsi="Garamond"/>
          <w:b/>
          <w:bCs/>
          <w:sz w:val="32"/>
          <w:szCs w:val="32"/>
        </w:rPr>
        <w:t>P</w:t>
      </w:r>
      <w:r w:rsidR="00DF0180" w:rsidRPr="00F00BBF">
        <w:rPr>
          <w:rFonts w:ascii="Garamond" w:hAnsi="Garamond"/>
          <w:b/>
          <w:bCs/>
          <w:sz w:val="32"/>
          <w:szCs w:val="32"/>
        </w:rPr>
        <w:t>rávo na ochranu osobnosti</w:t>
      </w:r>
    </w:p>
    <w:p w:rsidR="0032297F" w:rsidRPr="00F00BBF" w:rsidRDefault="0032297F" w:rsidP="00F00BBF">
      <w:pPr>
        <w:pStyle w:val="Normlnweb"/>
        <w:spacing w:before="0" w:beforeAutospacing="0" w:after="0" w:afterAutospacing="0" w:line="360" w:lineRule="auto"/>
        <w:jc w:val="both"/>
        <w:rPr>
          <w:rFonts w:ascii="Garamond" w:hAnsi="Garamond"/>
          <w:b/>
          <w:bCs/>
        </w:rPr>
      </w:pPr>
    </w:p>
    <w:p w:rsidR="00DF0180" w:rsidRPr="00F00BBF" w:rsidRDefault="0048074F" w:rsidP="00F00BBF">
      <w:pPr>
        <w:pStyle w:val="Normlnweb"/>
        <w:spacing w:before="0" w:beforeAutospacing="0" w:after="0" w:afterAutospacing="0" w:line="360" w:lineRule="auto"/>
        <w:jc w:val="both"/>
        <w:rPr>
          <w:rFonts w:ascii="Garamond" w:hAnsi="Garamond"/>
          <w:sz w:val="28"/>
          <w:szCs w:val="28"/>
        </w:rPr>
      </w:pPr>
      <w:r>
        <w:rPr>
          <w:rFonts w:ascii="Garamond" w:hAnsi="Garamond"/>
          <w:b/>
          <w:bCs/>
          <w:sz w:val="28"/>
          <w:szCs w:val="28"/>
        </w:rPr>
        <w:t>2.1</w:t>
      </w:r>
      <w:r w:rsidR="00DF0180" w:rsidRPr="00F00BBF">
        <w:rPr>
          <w:rFonts w:ascii="Garamond" w:hAnsi="Garamond"/>
          <w:b/>
          <w:bCs/>
          <w:sz w:val="28"/>
          <w:szCs w:val="28"/>
        </w:rPr>
        <w:t xml:space="preserve"> Pojetí práva na ochranu osobnosti</w:t>
      </w:r>
    </w:p>
    <w:p w:rsidR="00DF0180" w:rsidRPr="00F00BBF" w:rsidRDefault="00DF0180" w:rsidP="00F00BBF">
      <w:pPr>
        <w:pStyle w:val="Normlnweb"/>
        <w:spacing w:before="0" w:beforeAutospacing="0" w:after="0" w:afterAutospacing="0" w:line="360" w:lineRule="auto"/>
        <w:jc w:val="both"/>
        <w:rPr>
          <w:rFonts w:ascii="Garamond" w:hAnsi="Garamond"/>
        </w:rPr>
      </w:pPr>
      <w:r w:rsidRPr="00F00BBF">
        <w:rPr>
          <w:rFonts w:ascii="Garamond" w:hAnsi="Garamond"/>
        </w:rPr>
        <w:t>Právo na ochranu osobnosti v sobě skýtá ústavně zaručená prá</w:t>
      </w:r>
      <w:r w:rsidR="00B02DC3" w:rsidRPr="00F00BBF">
        <w:rPr>
          <w:rFonts w:ascii="Garamond" w:hAnsi="Garamond"/>
        </w:rPr>
        <w:t>va, která jsou nepřevoditelná a </w:t>
      </w:r>
      <w:r w:rsidRPr="00F00BBF">
        <w:rPr>
          <w:rFonts w:ascii="Garamond" w:hAnsi="Garamond"/>
        </w:rPr>
        <w:t>nez</w:t>
      </w:r>
      <w:r w:rsidR="009416A3" w:rsidRPr="00F00BBF">
        <w:rPr>
          <w:rFonts w:ascii="Garamond" w:hAnsi="Garamond"/>
        </w:rPr>
        <w:t>cizitelná a která jsou zakotvena v LZPS,</w:t>
      </w:r>
      <w:r w:rsidRPr="00F00BBF">
        <w:rPr>
          <w:rFonts w:ascii="Garamond" w:hAnsi="Garamond"/>
        </w:rPr>
        <w:t xml:space="preserve"> zvláště pod čl. 7 (n</w:t>
      </w:r>
      <w:r w:rsidR="00B02DC3" w:rsidRPr="00F00BBF">
        <w:rPr>
          <w:rFonts w:ascii="Garamond" w:hAnsi="Garamond"/>
        </w:rPr>
        <w:t>edotknutelnost soukromí), čl. 8 </w:t>
      </w:r>
      <w:r w:rsidRPr="00F00BBF">
        <w:rPr>
          <w:rFonts w:ascii="Garamond" w:hAnsi="Garamond"/>
        </w:rPr>
        <w:t xml:space="preserve">(osobní svoboda), čl. 10 (lidská důstojnost, osobní čest, </w:t>
      </w:r>
      <w:r w:rsidR="00B02DC3" w:rsidRPr="00F00BBF">
        <w:rPr>
          <w:rFonts w:ascii="Garamond" w:hAnsi="Garamond"/>
        </w:rPr>
        <w:t>dobrá pověst, jméno, soukromý a </w:t>
      </w:r>
      <w:r w:rsidRPr="00F00BBF">
        <w:rPr>
          <w:rFonts w:ascii="Garamond" w:hAnsi="Garamond"/>
        </w:rPr>
        <w:t xml:space="preserve">rodinný </w:t>
      </w:r>
      <w:proofErr w:type="gramStart"/>
      <w:r w:rsidRPr="00F00BBF">
        <w:rPr>
          <w:rFonts w:ascii="Garamond" w:hAnsi="Garamond"/>
        </w:rPr>
        <w:t>život,), čl.</w:t>
      </w:r>
      <w:proofErr w:type="gramEnd"/>
      <w:r w:rsidRPr="00F00BBF">
        <w:rPr>
          <w:rFonts w:ascii="Garamond" w:hAnsi="Garamond"/>
        </w:rPr>
        <w:t xml:space="preserve"> 13 (listovní tajemství) a čl. 14</w:t>
      </w:r>
      <w:r w:rsidR="009416A3" w:rsidRPr="00F00BBF">
        <w:rPr>
          <w:rFonts w:ascii="Garamond" w:hAnsi="Garamond"/>
        </w:rPr>
        <w:t xml:space="preserve"> (svoboda pohybu je zaručena).</w:t>
      </w:r>
      <w:r w:rsidR="009416A3" w:rsidRPr="00F00BBF">
        <w:rPr>
          <w:rStyle w:val="Znakapoznpodarou"/>
          <w:rFonts w:ascii="Garamond" w:hAnsi="Garamond"/>
        </w:rPr>
        <w:footnoteReference w:id="46"/>
      </w:r>
      <w:r w:rsidRPr="00F00BBF">
        <w:rPr>
          <w:rFonts w:ascii="Garamond" w:hAnsi="Garamond"/>
        </w:rPr>
        <w:t xml:space="preserve"> Jednotlivá práva vyplývají rovněž z řady mezinárodních smluv, kterými je Česká republika dle čl. 10 Ústavy vázána,</w:t>
      </w:r>
      <w:r w:rsidR="00B53585" w:rsidRPr="00F00BBF">
        <w:rPr>
          <w:rFonts w:ascii="Garamond" w:hAnsi="Garamond"/>
        </w:rPr>
        <w:t xml:space="preserve"> a to zvláště EÚLP</w:t>
      </w:r>
      <w:r w:rsidRPr="00F00BBF">
        <w:rPr>
          <w:rFonts w:ascii="Garamond" w:hAnsi="Garamond"/>
        </w:rPr>
        <w:t xml:space="preserve"> včetně protokolů k této úmluvě, z Listin</w:t>
      </w:r>
      <w:r w:rsidR="00B02DC3" w:rsidRPr="00F00BBF">
        <w:rPr>
          <w:rFonts w:ascii="Garamond" w:hAnsi="Garamond"/>
        </w:rPr>
        <w:t>y základních práv EU a </w:t>
      </w:r>
      <w:r w:rsidR="009416A3" w:rsidRPr="00F00BBF">
        <w:rPr>
          <w:rFonts w:ascii="Garamond" w:hAnsi="Garamond"/>
        </w:rPr>
        <w:t>M</w:t>
      </w:r>
      <w:r w:rsidR="005E3577">
        <w:rPr>
          <w:rFonts w:ascii="Garamond" w:hAnsi="Garamond"/>
        </w:rPr>
        <w:t>P</w:t>
      </w:r>
      <w:r w:rsidR="009416A3" w:rsidRPr="00F00BBF">
        <w:rPr>
          <w:rFonts w:ascii="Garamond" w:hAnsi="Garamond"/>
        </w:rPr>
        <w:t>OP</w:t>
      </w:r>
      <w:r w:rsidR="002D4A8A">
        <w:rPr>
          <w:rFonts w:ascii="Garamond" w:hAnsi="Garamond"/>
        </w:rPr>
        <w:t>P</w:t>
      </w:r>
      <w:r w:rsidR="009416A3" w:rsidRPr="00F00BBF">
        <w:rPr>
          <w:rFonts w:ascii="Garamond" w:hAnsi="Garamond"/>
        </w:rPr>
        <w:t xml:space="preserve"> </w:t>
      </w:r>
      <w:r w:rsidRPr="00F00BBF">
        <w:rPr>
          <w:rFonts w:ascii="Garamond" w:hAnsi="Garamond"/>
        </w:rPr>
        <w:t>včetně opčních protokolů.</w:t>
      </w:r>
    </w:p>
    <w:p w:rsidR="0018329A" w:rsidRPr="00F00BBF" w:rsidRDefault="00CC1CB9" w:rsidP="00F00BBF">
      <w:pPr>
        <w:pStyle w:val="Normlnweb"/>
        <w:spacing w:before="0" w:beforeAutospacing="0" w:after="0" w:afterAutospacing="0" w:line="360" w:lineRule="auto"/>
        <w:jc w:val="both"/>
        <w:rPr>
          <w:rFonts w:ascii="Garamond" w:hAnsi="Garamond"/>
        </w:rPr>
      </w:pPr>
      <w:r w:rsidRPr="00F00BBF">
        <w:rPr>
          <w:rFonts w:ascii="Garamond" w:hAnsi="Garamond"/>
        </w:rPr>
        <w:tab/>
      </w:r>
      <w:r w:rsidR="0018329A" w:rsidRPr="00F00BBF">
        <w:rPr>
          <w:rFonts w:ascii="Garamond" w:hAnsi="Garamond"/>
        </w:rPr>
        <w:t xml:space="preserve">OZ se již v § 3 odst. 1 hlásí k ochraně důstojnosti a svobody </w:t>
      </w:r>
      <w:r w:rsidR="00F15869" w:rsidRPr="00F00BBF">
        <w:rPr>
          <w:rFonts w:ascii="Garamond" w:hAnsi="Garamond"/>
        </w:rPr>
        <w:t>člověka a jeho přirozeného práva</w:t>
      </w:r>
      <w:r w:rsidR="0018329A" w:rsidRPr="00F00BBF">
        <w:rPr>
          <w:rFonts w:ascii="Garamond" w:hAnsi="Garamond"/>
        </w:rPr>
        <w:t xml:space="preserve"> brát se o vlastní štěstí a štěstí jeho rodiny nebo lidí jemu </w:t>
      </w:r>
      <w:r w:rsidR="006074ED" w:rsidRPr="00F00BBF">
        <w:rPr>
          <w:rFonts w:ascii="Garamond" w:hAnsi="Garamond"/>
        </w:rPr>
        <w:t>blízkých takovým způsobem, jenž </w:t>
      </w:r>
      <w:r w:rsidR="0018329A" w:rsidRPr="00F00BBF">
        <w:rPr>
          <w:rFonts w:ascii="Garamond" w:hAnsi="Garamond"/>
        </w:rPr>
        <w:t>nezpůsobí bezdůvodně újmu druhým.</w:t>
      </w:r>
      <w:r w:rsidR="00DC6C97" w:rsidRPr="00F00BBF">
        <w:rPr>
          <w:rFonts w:ascii="Garamond" w:hAnsi="Garamond"/>
        </w:rPr>
        <w:t xml:space="preserve"> </w:t>
      </w:r>
      <w:r w:rsidR="00F15869" w:rsidRPr="00F00BBF">
        <w:rPr>
          <w:rFonts w:ascii="Garamond" w:hAnsi="Garamond"/>
        </w:rPr>
        <w:t xml:space="preserve">Z odstavce 2 </w:t>
      </w:r>
      <w:proofErr w:type="gramStart"/>
      <w:r w:rsidR="00F15869" w:rsidRPr="00F00BBF">
        <w:rPr>
          <w:rFonts w:ascii="Garamond" w:hAnsi="Garamond"/>
        </w:rPr>
        <w:t>tohoto</w:t>
      </w:r>
      <w:proofErr w:type="gramEnd"/>
      <w:r w:rsidR="00F15869" w:rsidRPr="00F00BBF">
        <w:rPr>
          <w:rFonts w:ascii="Garamond" w:hAnsi="Garamond"/>
        </w:rPr>
        <w:t xml:space="preserve"> ustanovení</w:t>
      </w:r>
      <w:r w:rsidR="00D71485" w:rsidRPr="00F00BBF">
        <w:rPr>
          <w:rFonts w:ascii="Garamond" w:hAnsi="Garamond"/>
        </w:rPr>
        <w:t xml:space="preserve"> plyne, že princip ochrany osobnosti je jednou ze základních zásad OZ. </w:t>
      </w:r>
      <w:r w:rsidR="00DC6C97" w:rsidRPr="00F00BBF">
        <w:rPr>
          <w:rFonts w:ascii="Garamond" w:hAnsi="Garamond"/>
        </w:rPr>
        <w:t>Na osobnos</w:t>
      </w:r>
      <w:r w:rsidR="006074ED" w:rsidRPr="00F00BBF">
        <w:rPr>
          <w:rFonts w:ascii="Garamond" w:hAnsi="Garamond"/>
        </w:rPr>
        <w:t>t člověka je tak nahlíženo jako </w:t>
      </w:r>
      <w:r w:rsidR="00DC6C97" w:rsidRPr="00F00BBF">
        <w:rPr>
          <w:rFonts w:ascii="Garamond" w:hAnsi="Garamond"/>
        </w:rPr>
        <w:t xml:space="preserve">na významnou hodnotu, kterou je třeba chránit právními prostředky. </w:t>
      </w:r>
      <w:r w:rsidR="006074ED" w:rsidRPr="00F00BBF">
        <w:rPr>
          <w:rFonts w:ascii="Garamond" w:hAnsi="Garamond"/>
        </w:rPr>
        <w:t>V tomto smyslu je </w:t>
      </w:r>
      <w:r w:rsidR="00DC6C97" w:rsidRPr="00F00BBF">
        <w:rPr>
          <w:rFonts w:ascii="Garamond" w:hAnsi="Garamond"/>
        </w:rPr>
        <w:t>nutno zmínit, že právní řád osobnostní práva nevytváří, ale toliko je u</w:t>
      </w:r>
      <w:r w:rsidR="006074ED" w:rsidRPr="00F00BBF">
        <w:rPr>
          <w:rFonts w:ascii="Garamond" w:hAnsi="Garamond"/>
        </w:rPr>
        <w:t>znává a poskytuje jim ochranu a </w:t>
      </w:r>
      <w:r w:rsidR="00DC6C97" w:rsidRPr="00F00BBF">
        <w:rPr>
          <w:rFonts w:ascii="Garamond" w:hAnsi="Garamond"/>
        </w:rPr>
        <w:t>stanoví podmínky této ochrany.</w:t>
      </w:r>
      <w:r w:rsidR="00DC6C97" w:rsidRPr="00F00BBF">
        <w:rPr>
          <w:rStyle w:val="Znakapoznpodarou"/>
          <w:rFonts w:ascii="Garamond" w:hAnsi="Garamond"/>
        </w:rPr>
        <w:footnoteReference w:id="47"/>
      </w:r>
      <w:r w:rsidR="00DC6C97" w:rsidRPr="00F00BBF">
        <w:rPr>
          <w:rFonts w:ascii="Garamond" w:hAnsi="Garamond"/>
        </w:rPr>
        <w:t xml:space="preserve"> </w:t>
      </w:r>
    </w:p>
    <w:p w:rsidR="00AC2AD1" w:rsidRPr="00EE106A" w:rsidRDefault="000608F0" w:rsidP="00F00BBF">
      <w:pPr>
        <w:pStyle w:val="Normlnweb"/>
        <w:spacing w:before="0" w:beforeAutospacing="0" w:after="0" w:afterAutospacing="0" w:line="360" w:lineRule="auto"/>
        <w:jc w:val="both"/>
        <w:rPr>
          <w:rFonts w:ascii="Garamond" w:hAnsi="Garamond"/>
          <w:i/>
        </w:rPr>
      </w:pPr>
      <w:r w:rsidRPr="00F00BBF">
        <w:rPr>
          <w:rFonts w:ascii="Garamond" w:hAnsi="Garamond"/>
        </w:rPr>
        <w:tab/>
        <w:t xml:space="preserve">Současně v OZ </w:t>
      </w:r>
      <w:r w:rsidR="00DF0180" w:rsidRPr="00F00BBF">
        <w:rPr>
          <w:rFonts w:ascii="Garamond" w:hAnsi="Garamond"/>
        </w:rPr>
        <w:t>nacházíme hmotněprávní podmínky pro výkon a ochranu osobnostních práv. Ust</w:t>
      </w:r>
      <w:r w:rsidR="008116F8">
        <w:rPr>
          <w:rFonts w:ascii="Garamond" w:hAnsi="Garamond"/>
        </w:rPr>
        <w:t>anovení</w:t>
      </w:r>
      <w:r w:rsidR="00DF0180" w:rsidRPr="00F00BBF">
        <w:rPr>
          <w:rFonts w:ascii="Garamond" w:hAnsi="Garamond"/>
        </w:rPr>
        <w:t xml:space="preserve"> § 81</w:t>
      </w:r>
      <w:r w:rsidR="009416A3" w:rsidRPr="00F00BBF">
        <w:rPr>
          <w:rFonts w:ascii="Garamond" w:hAnsi="Garamond"/>
        </w:rPr>
        <w:t xml:space="preserve"> odst. 1 OZ</w:t>
      </w:r>
      <w:r w:rsidR="00DF0180" w:rsidRPr="00F00BBF">
        <w:rPr>
          <w:rFonts w:ascii="Garamond" w:hAnsi="Garamond"/>
        </w:rPr>
        <w:t xml:space="preserve"> obsahuje generální klauzuli ochra</w:t>
      </w:r>
      <w:r w:rsidR="006074ED" w:rsidRPr="00F00BBF">
        <w:rPr>
          <w:rFonts w:ascii="Garamond" w:hAnsi="Garamond"/>
        </w:rPr>
        <w:t>ny osobnosti, která stanoví, že </w:t>
      </w:r>
      <w:r w:rsidR="00DF0180" w:rsidRPr="00F00BBF">
        <w:rPr>
          <w:rFonts w:ascii="Garamond" w:hAnsi="Garamond"/>
        </w:rPr>
        <w:t>"</w:t>
      </w:r>
      <w:r w:rsidR="00DF0180" w:rsidRPr="00F00BBF">
        <w:rPr>
          <w:rFonts w:ascii="Garamond" w:hAnsi="Garamond"/>
          <w:i/>
          <w:iCs/>
        </w:rPr>
        <w:t>osobnost člověka je chráněna včetně všech jeho přirozených práv. Každý je povinen ctít svobodné rozhodnutí člověka žít podle svého</w:t>
      </w:r>
      <w:r w:rsidR="00B53585" w:rsidRPr="00F00BBF">
        <w:rPr>
          <w:rFonts w:ascii="Garamond" w:hAnsi="Garamond"/>
        </w:rPr>
        <w:t>".</w:t>
      </w:r>
      <w:r w:rsidR="00EE106A">
        <w:rPr>
          <w:rFonts w:ascii="Garamond" w:hAnsi="Garamond"/>
        </w:rPr>
        <w:t xml:space="preserve"> Je tak kladen důraz na respekt k osobnosti člověka a jeho </w:t>
      </w:r>
      <w:proofErr w:type="gramStart"/>
      <w:r w:rsidR="00EE106A">
        <w:rPr>
          <w:rFonts w:ascii="Garamond" w:hAnsi="Garamond"/>
        </w:rPr>
        <w:t>schopnosti  rozhodovat</w:t>
      </w:r>
      <w:proofErr w:type="gramEnd"/>
      <w:r w:rsidR="00EE106A">
        <w:rPr>
          <w:rFonts w:ascii="Garamond" w:hAnsi="Garamond"/>
        </w:rPr>
        <w:t xml:space="preserve"> se samostatně o svých soukromých záležitostech a žít podle svého. </w:t>
      </w:r>
      <w:r w:rsidR="00B53585" w:rsidRPr="00F00BBF">
        <w:rPr>
          <w:rFonts w:ascii="Garamond" w:hAnsi="Garamond"/>
        </w:rPr>
        <w:t xml:space="preserve">V odst. 2 </w:t>
      </w:r>
      <w:proofErr w:type="gramStart"/>
      <w:r w:rsidR="00DF0180" w:rsidRPr="00F00BBF">
        <w:rPr>
          <w:rFonts w:ascii="Garamond" w:hAnsi="Garamond"/>
        </w:rPr>
        <w:t>tohoto</w:t>
      </w:r>
      <w:proofErr w:type="gramEnd"/>
      <w:r w:rsidR="00DF0180" w:rsidRPr="00F00BBF">
        <w:rPr>
          <w:rFonts w:ascii="Garamond" w:hAnsi="Garamond"/>
        </w:rPr>
        <w:t xml:space="preserve"> ustanovení je potom obsažen výčet osobnostních atributů, jež ochrany požívají, a to život a důstojnost člověka, jeho zdraví a právo žít v příznivém životním prostředí, jeho vážnost, čest, soukromí a jeh</w:t>
      </w:r>
      <w:r w:rsidR="004E39F8" w:rsidRPr="00F00BBF">
        <w:rPr>
          <w:rFonts w:ascii="Garamond" w:hAnsi="Garamond"/>
        </w:rPr>
        <w:t>o projevy osobní povahy. Jedná se o výčet demonstrativní. Jelikož se prostředky ochrany osobnosti navzájem</w:t>
      </w:r>
      <w:r w:rsidR="005E3577">
        <w:rPr>
          <w:rFonts w:ascii="Garamond" w:hAnsi="Garamond"/>
        </w:rPr>
        <w:t xml:space="preserve"> v</w:t>
      </w:r>
      <w:r w:rsidR="004E39F8" w:rsidRPr="00F00BBF">
        <w:rPr>
          <w:rFonts w:ascii="Garamond" w:hAnsi="Garamond"/>
        </w:rPr>
        <w:t xml:space="preserve"> jednotlivých právních oblast</w:t>
      </w:r>
      <w:r w:rsidR="005E3577">
        <w:rPr>
          <w:rFonts w:ascii="Garamond" w:hAnsi="Garamond"/>
        </w:rPr>
        <w:t>ech</w:t>
      </w:r>
      <w:r w:rsidR="004E39F8" w:rsidRPr="00F00BBF">
        <w:rPr>
          <w:rFonts w:ascii="Garamond" w:hAnsi="Garamond"/>
        </w:rPr>
        <w:t xml:space="preserve"> dop</w:t>
      </w:r>
      <w:r w:rsidR="00E60A9D">
        <w:rPr>
          <w:rFonts w:ascii="Garamond" w:hAnsi="Garamond"/>
        </w:rPr>
        <w:t>lňují, je možno výčet doplnit o </w:t>
      </w:r>
      <w:r w:rsidR="004E39F8" w:rsidRPr="00F00BBF">
        <w:rPr>
          <w:rFonts w:ascii="Garamond" w:hAnsi="Garamond"/>
        </w:rPr>
        <w:t xml:space="preserve">další osobní atributy, </w:t>
      </w:r>
      <w:r w:rsidR="00DF0180" w:rsidRPr="00F00BBF">
        <w:rPr>
          <w:rFonts w:ascii="Garamond" w:hAnsi="Garamond"/>
        </w:rPr>
        <w:t>jež by měly ochrany požívat.</w:t>
      </w:r>
      <w:r w:rsidR="004E39F8" w:rsidRPr="00F00BBF">
        <w:rPr>
          <w:rFonts w:ascii="Garamond" w:hAnsi="Garamond"/>
        </w:rPr>
        <w:t xml:space="preserve"> Nad rámec tohoto výčtu šel kupříkladu Krajský soud v Brně v r</w:t>
      </w:r>
      <w:r w:rsidR="00D2077B">
        <w:rPr>
          <w:rFonts w:ascii="Garamond" w:hAnsi="Garamond"/>
        </w:rPr>
        <w:t xml:space="preserve">ozsudku ze dne 30. 1. 2009, </w:t>
      </w:r>
      <w:proofErr w:type="spellStart"/>
      <w:r w:rsidR="00D2077B">
        <w:rPr>
          <w:rFonts w:ascii="Garamond" w:hAnsi="Garamond"/>
        </w:rPr>
        <w:t>sp</w:t>
      </w:r>
      <w:proofErr w:type="spellEnd"/>
      <w:r w:rsidR="00D2077B">
        <w:rPr>
          <w:rFonts w:ascii="Garamond" w:hAnsi="Garamond"/>
        </w:rPr>
        <w:t>. zn.</w:t>
      </w:r>
      <w:r w:rsidR="006074ED" w:rsidRPr="00F00BBF">
        <w:rPr>
          <w:rFonts w:ascii="Garamond" w:hAnsi="Garamond"/>
        </w:rPr>
        <w:t> 24 C </w:t>
      </w:r>
      <w:r w:rsidR="00D2077B">
        <w:rPr>
          <w:rFonts w:ascii="Garamond" w:hAnsi="Garamond"/>
        </w:rPr>
        <w:t>36/2008</w:t>
      </w:r>
      <w:r w:rsidR="006A129D" w:rsidRPr="00F00BBF">
        <w:rPr>
          <w:rFonts w:ascii="Garamond" w:hAnsi="Garamond"/>
        </w:rPr>
        <w:t>, je</w:t>
      </w:r>
      <w:r w:rsidR="00E731AE" w:rsidRPr="00F00BBF">
        <w:rPr>
          <w:rFonts w:ascii="Garamond" w:hAnsi="Garamond"/>
        </w:rPr>
        <w:t>n</w:t>
      </w:r>
      <w:r w:rsidR="006A129D" w:rsidRPr="00F00BBF">
        <w:rPr>
          <w:rFonts w:ascii="Garamond" w:hAnsi="Garamond"/>
        </w:rPr>
        <w:t xml:space="preserve">ž se </w:t>
      </w:r>
      <w:r w:rsidR="004E39F8" w:rsidRPr="00F00BBF">
        <w:rPr>
          <w:rFonts w:ascii="Garamond" w:hAnsi="Garamond"/>
        </w:rPr>
        <w:t>t</w:t>
      </w:r>
      <w:r w:rsidR="006A129D" w:rsidRPr="00F00BBF">
        <w:rPr>
          <w:rFonts w:ascii="Garamond" w:hAnsi="Garamond"/>
        </w:rPr>
        <w:t xml:space="preserve">ýkal </w:t>
      </w:r>
      <w:r w:rsidR="004E39F8" w:rsidRPr="00F00BBF">
        <w:rPr>
          <w:rFonts w:ascii="Garamond" w:hAnsi="Garamond"/>
        </w:rPr>
        <w:t>mediálně znám</w:t>
      </w:r>
      <w:r w:rsidR="00841777">
        <w:rPr>
          <w:rFonts w:ascii="Garamond" w:hAnsi="Garamond"/>
        </w:rPr>
        <w:t>é</w:t>
      </w:r>
      <w:r w:rsidR="004E39F8" w:rsidRPr="00F00BBF">
        <w:rPr>
          <w:rFonts w:ascii="Garamond" w:hAnsi="Garamond"/>
        </w:rPr>
        <w:t xml:space="preserve"> kauzy</w:t>
      </w:r>
      <w:r w:rsidR="00E731AE" w:rsidRPr="00F00BBF">
        <w:rPr>
          <w:rFonts w:ascii="Garamond" w:hAnsi="Garamond"/>
        </w:rPr>
        <w:t xml:space="preserve"> záměny novorozenců</w:t>
      </w:r>
      <w:r w:rsidR="00EE106A">
        <w:rPr>
          <w:rFonts w:ascii="Garamond" w:hAnsi="Garamond"/>
        </w:rPr>
        <w:t xml:space="preserve">, kdy došlo </w:t>
      </w:r>
      <w:r w:rsidR="004E39F8" w:rsidRPr="00F00BBF">
        <w:rPr>
          <w:rFonts w:ascii="Garamond" w:hAnsi="Garamond"/>
        </w:rPr>
        <w:t xml:space="preserve">v důsledku </w:t>
      </w:r>
      <w:r w:rsidR="00E731AE" w:rsidRPr="00F00BBF">
        <w:rPr>
          <w:rFonts w:ascii="Garamond" w:hAnsi="Garamond"/>
        </w:rPr>
        <w:t>pochybení nemocnice</w:t>
      </w:r>
      <w:r w:rsidR="00D2077B">
        <w:rPr>
          <w:rFonts w:ascii="Garamond" w:hAnsi="Garamond"/>
        </w:rPr>
        <w:t xml:space="preserve"> i</w:t>
      </w:r>
      <w:r w:rsidR="00EE106A">
        <w:rPr>
          <w:rFonts w:ascii="Garamond" w:hAnsi="Garamond"/>
          <w:i/>
        </w:rPr>
        <w:t xml:space="preserve"> </w:t>
      </w:r>
      <w:r w:rsidR="00EE106A">
        <w:rPr>
          <w:rFonts w:ascii="Garamond" w:hAnsi="Garamond"/>
        </w:rPr>
        <w:t xml:space="preserve">k porušení osobnostního práva rodičů zvolit jméno svého dítěte. </w:t>
      </w:r>
      <w:r w:rsidR="004E39F8" w:rsidRPr="00F00BBF">
        <w:rPr>
          <w:rFonts w:ascii="Garamond" w:hAnsi="Garamond"/>
        </w:rPr>
        <w:t>Krajský</w:t>
      </w:r>
      <w:r w:rsidR="00E60A9D">
        <w:rPr>
          <w:rFonts w:ascii="Garamond" w:hAnsi="Garamond"/>
        </w:rPr>
        <w:t xml:space="preserve"> soud v daném rozsudku dospěl k </w:t>
      </w:r>
      <w:r w:rsidR="004E39F8" w:rsidRPr="00F00BBF">
        <w:rPr>
          <w:rFonts w:ascii="Garamond" w:hAnsi="Garamond"/>
        </w:rPr>
        <w:t>závěru, že: "</w:t>
      </w:r>
      <w:r w:rsidR="004E39F8" w:rsidRPr="00F00BBF">
        <w:rPr>
          <w:rFonts w:ascii="Garamond" w:hAnsi="Garamond"/>
          <w:i/>
        </w:rPr>
        <w:t xml:space="preserve">….v důsledku neoprávněného zásahu žalované do osobnostních práv žalobců dle § </w:t>
      </w:r>
      <w:smartTag w:uri="urn:schemas-microsoft-com:office:smarttags" w:element="metricconverter">
        <w:smartTagPr>
          <w:attr w:name="ProductID" w:val="11 a"/>
        </w:smartTagPr>
        <w:r w:rsidR="004E39F8" w:rsidRPr="00F00BBF">
          <w:rPr>
            <w:rFonts w:ascii="Garamond" w:hAnsi="Garamond"/>
            <w:i/>
          </w:rPr>
          <w:t>11 a</w:t>
        </w:r>
      </w:smartTag>
      <w:r w:rsidR="004E39F8" w:rsidRPr="00F00BBF">
        <w:rPr>
          <w:rFonts w:ascii="Garamond" w:hAnsi="Garamond"/>
          <w:i/>
        </w:rPr>
        <w:t xml:space="preserve"> násl. </w:t>
      </w:r>
      <w:proofErr w:type="spellStart"/>
      <w:r w:rsidR="004E39F8" w:rsidRPr="00F00BBF">
        <w:rPr>
          <w:rFonts w:ascii="Garamond" w:hAnsi="Garamond"/>
          <w:i/>
        </w:rPr>
        <w:t>obč</w:t>
      </w:r>
      <w:proofErr w:type="spellEnd"/>
      <w:r w:rsidR="004E39F8" w:rsidRPr="00F00BBF">
        <w:rPr>
          <w:rFonts w:ascii="Garamond" w:hAnsi="Garamond"/>
          <w:i/>
        </w:rPr>
        <w:t xml:space="preserve">. </w:t>
      </w:r>
      <w:proofErr w:type="gramStart"/>
      <w:r w:rsidR="004E39F8" w:rsidRPr="00F00BBF">
        <w:rPr>
          <w:rFonts w:ascii="Garamond" w:hAnsi="Garamond"/>
          <w:i/>
        </w:rPr>
        <w:t>zák.</w:t>
      </w:r>
      <w:proofErr w:type="gramEnd"/>
      <w:r w:rsidR="005E3577">
        <w:rPr>
          <w:rFonts w:ascii="Garamond" w:hAnsi="Garamond"/>
          <w:i/>
        </w:rPr>
        <w:t xml:space="preserve"> došlo</w:t>
      </w:r>
      <w:r w:rsidR="004E39F8" w:rsidRPr="00F00BBF">
        <w:rPr>
          <w:rFonts w:ascii="Garamond" w:hAnsi="Garamond"/>
          <w:i/>
        </w:rPr>
        <w:t xml:space="preserve"> k porušení práva na jméno dětí a tomu korespondujícího </w:t>
      </w:r>
      <w:r w:rsidR="004E39F8" w:rsidRPr="00F00BBF">
        <w:rPr>
          <w:rFonts w:ascii="Garamond" w:hAnsi="Garamond"/>
          <w:i/>
          <w:spacing w:val="2"/>
        </w:rPr>
        <w:t>osobnostního práva rodičů</w:t>
      </w:r>
      <w:r w:rsidR="006A129D" w:rsidRPr="00F00BBF">
        <w:rPr>
          <w:rFonts w:ascii="Garamond" w:hAnsi="Garamond"/>
          <w:i/>
          <w:spacing w:val="2"/>
        </w:rPr>
        <w:t xml:space="preserve"> </w:t>
      </w:r>
      <w:r w:rsidR="004E39F8" w:rsidRPr="00F00BBF">
        <w:rPr>
          <w:rFonts w:ascii="Garamond" w:hAnsi="Garamond"/>
          <w:i/>
          <w:spacing w:val="2"/>
        </w:rPr>
        <w:t xml:space="preserve">zvolit jméno dětí </w:t>
      </w:r>
      <w:r w:rsidR="004E39F8" w:rsidRPr="00F00BBF">
        <w:rPr>
          <w:rFonts w:ascii="Garamond" w:hAnsi="Garamond"/>
          <w:i/>
          <w:spacing w:val="2"/>
        </w:rPr>
        <w:lastRenderedPageBreak/>
        <w:t>a</w:t>
      </w:r>
      <w:r w:rsidR="00E60A9D">
        <w:rPr>
          <w:rFonts w:ascii="Garamond" w:hAnsi="Garamond"/>
          <w:i/>
          <w:spacing w:val="2"/>
        </w:rPr>
        <w:t> </w:t>
      </w:r>
      <w:r w:rsidR="004E39F8" w:rsidRPr="00F00BBF">
        <w:rPr>
          <w:rFonts w:ascii="Garamond" w:hAnsi="Garamond"/>
          <w:i/>
          <w:spacing w:val="2"/>
        </w:rPr>
        <w:t xml:space="preserve">zvoleným jménem samozřejmě dítě </w:t>
      </w:r>
      <w:r w:rsidR="004E39F8" w:rsidRPr="00F00BBF">
        <w:rPr>
          <w:rFonts w:ascii="Garamond" w:hAnsi="Garamond"/>
          <w:i/>
        </w:rPr>
        <w:t xml:space="preserve">i oslovovat. K tomu nutno konstatovat, že demonstrativní výčet osobnostních práv v § 11 </w:t>
      </w:r>
      <w:proofErr w:type="spellStart"/>
      <w:r w:rsidR="004E39F8" w:rsidRPr="00F00BBF">
        <w:rPr>
          <w:rFonts w:ascii="Garamond" w:hAnsi="Garamond"/>
          <w:i/>
        </w:rPr>
        <w:t>obč</w:t>
      </w:r>
      <w:proofErr w:type="spellEnd"/>
      <w:r w:rsidR="004E39F8" w:rsidRPr="00F00BBF">
        <w:rPr>
          <w:rFonts w:ascii="Garamond" w:hAnsi="Garamond"/>
          <w:i/>
        </w:rPr>
        <w:t xml:space="preserve">. </w:t>
      </w:r>
      <w:proofErr w:type="gramStart"/>
      <w:r w:rsidR="004E39F8" w:rsidRPr="00F00BBF">
        <w:rPr>
          <w:rFonts w:ascii="Garamond" w:hAnsi="Garamond"/>
          <w:i/>
        </w:rPr>
        <w:t>zák.</w:t>
      </w:r>
      <w:proofErr w:type="gramEnd"/>
      <w:r w:rsidR="004E39F8" w:rsidRPr="00F00BBF">
        <w:rPr>
          <w:rFonts w:ascii="Garamond" w:hAnsi="Garamond"/>
          <w:i/>
        </w:rPr>
        <w:t xml:space="preserve"> takové právo rodičů sice výslovně nezakotvuje, nicméně v systému komplementární právní úpravy ochrany osobnosti je nutno jej dovodit z § 38 odst. 3 zák. o rodině</w:t>
      </w:r>
      <w:r w:rsidR="004E39F8" w:rsidRPr="00F00BBF">
        <w:rPr>
          <w:rFonts w:ascii="Garamond" w:hAnsi="Garamond"/>
        </w:rPr>
        <w:t>".</w:t>
      </w:r>
      <w:r w:rsidR="004E39F8" w:rsidRPr="00F00BBF">
        <w:rPr>
          <w:rStyle w:val="Znakapoznpodarou"/>
          <w:rFonts w:ascii="Garamond" w:hAnsi="Garamond"/>
        </w:rPr>
        <w:footnoteReference w:id="48"/>
      </w:r>
      <w:r w:rsidR="0090127A" w:rsidRPr="00F00BBF">
        <w:rPr>
          <w:rFonts w:ascii="Garamond" w:hAnsi="Garamond"/>
        </w:rPr>
        <w:t xml:space="preserve"> </w:t>
      </w:r>
    </w:p>
    <w:p w:rsidR="00F15869" w:rsidRPr="00F00BBF" w:rsidRDefault="0081306D" w:rsidP="00F00BBF">
      <w:pPr>
        <w:pStyle w:val="Normlnweb"/>
        <w:spacing w:before="0" w:beforeAutospacing="0" w:after="0" w:afterAutospacing="0" w:line="360" w:lineRule="auto"/>
        <w:jc w:val="both"/>
        <w:rPr>
          <w:rFonts w:ascii="Garamond" w:hAnsi="Garamond"/>
        </w:rPr>
      </w:pPr>
      <w:r w:rsidRPr="00F00BBF">
        <w:rPr>
          <w:rFonts w:ascii="Garamond" w:hAnsi="Garamond"/>
        </w:rPr>
        <w:tab/>
        <w:t>Samot</w:t>
      </w:r>
      <w:r w:rsidR="00F15869" w:rsidRPr="00F00BBF">
        <w:rPr>
          <w:rFonts w:ascii="Garamond" w:hAnsi="Garamond"/>
        </w:rPr>
        <w:t xml:space="preserve">né vymezení pojmu osobnosti můžeme nalézt např. v rozhodnutí Nejvyššího soudu </w:t>
      </w:r>
      <w:r w:rsidRPr="00F00BBF">
        <w:rPr>
          <w:rFonts w:ascii="Garamond" w:hAnsi="Garamond"/>
        </w:rPr>
        <w:t xml:space="preserve"> </w:t>
      </w:r>
      <w:proofErr w:type="spellStart"/>
      <w:r w:rsidR="00F15869" w:rsidRPr="00F00BBF">
        <w:rPr>
          <w:rFonts w:ascii="Garamond" w:hAnsi="Garamond"/>
        </w:rPr>
        <w:t>sp</w:t>
      </w:r>
      <w:proofErr w:type="spellEnd"/>
      <w:r w:rsidR="00F15869" w:rsidRPr="00F00BBF">
        <w:rPr>
          <w:rFonts w:ascii="Garamond" w:hAnsi="Garamond"/>
        </w:rPr>
        <w:t xml:space="preserve">. zn. 30 </w:t>
      </w:r>
      <w:proofErr w:type="spellStart"/>
      <w:r w:rsidR="00F15869" w:rsidRPr="00F00BBF">
        <w:rPr>
          <w:rFonts w:ascii="Garamond" w:hAnsi="Garamond"/>
        </w:rPr>
        <w:t>Cdo</w:t>
      </w:r>
      <w:proofErr w:type="spellEnd"/>
      <w:r w:rsidR="00F15869" w:rsidRPr="00F00BBF">
        <w:rPr>
          <w:rFonts w:ascii="Garamond" w:hAnsi="Garamond"/>
        </w:rPr>
        <w:t xml:space="preserve"> 2072/2007 ze dne 31. 1. 2008, který</w:t>
      </w:r>
      <w:r w:rsidR="00F15869" w:rsidRPr="00F00BBF">
        <w:rPr>
          <w:rFonts w:ascii="Garamond" w:hAnsi="Garamond"/>
          <w:i/>
          <w:iCs/>
        </w:rPr>
        <w:t xml:space="preserve">, inter </w:t>
      </w:r>
      <w:proofErr w:type="spellStart"/>
      <w:r w:rsidR="00F15869" w:rsidRPr="00F00BBF">
        <w:rPr>
          <w:rFonts w:ascii="Garamond" w:hAnsi="Garamond"/>
          <w:i/>
          <w:iCs/>
        </w:rPr>
        <w:t>alia</w:t>
      </w:r>
      <w:proofErr w:type="spellEnd"/>
      <w:r w:rsidR="00F15869" w:rsidRPr="00F00BBF">
        <w:rPr>
          <w:rFonts w:ascii="Garamond" w:hAnsi="Garamond"/>
        </w:rPr>
        <w:t>, uvedl, že "</w:t>
      </w:r>
      <w:r w:rsidR="00F15869" w:rsidRPr="00F00BBF">
        <w:rPr>
          <w:rFonts w:ascii="Garamond" w:hAnsi="Garamond"/>
          <w:i/>
          <w:iCs/>
        </w:rPr>
        <w:t>při vědomí mnohosti možných definic lze za osobnost považovat člověka jako jednotlivce, jako subjekt poznán</w:t>
      </w:r>
      <w:r w:rsidR="006074ED" w:rsidRPr="00F00BBF">
        <w:rPr>
          <w:rFonts w:ascii="Garamond" w:hAnsi="Garamond"/>
          <w:i/>
          <w:iCs/>
        </w:rPr>
        <w:t>í, resp. poznávání, prožívání a </w:t>
      </w:r>
      <w:r w:rsidR="00F15869" w:rsidRPr="00F00BBF">
        <w:rPr>
          <w:rFonts w:ascii="Garamond" w:hAnsi="Garamond"/>
          <w:i/>
          <w:iCs/>
        </w:rPr>
        <w:t>jednání ve své společenské podstatě i individuálních zvláštnostech jako nejmenší sociální jednotku i určitou psychofyzickou a sociálně psychickou strukturu</w:t>
      </w:r>
      <w:r w:rsidR="00F15869" w:rsidRPr="00F00BBF">
        <w:rPr>
          <w:rFonts w:ascii="Garamond" w:hAnsi="Garamond"/>
        </w:rPr>
        <w:t>". Jednu z výstižnějších defin</w:t>
      </w:r>
      <w:r w:rsidR="00E60A9D">
        <w:rPr>
          <w:rFonts w:ascii="Garamond" w:hAnsi="Garamond"/>
        </w:rPr>
        <w:t xml:space="preserve">ic poskytl také I. </w:t>
      </w:r>
      <w:proofErr w:type="spellStart"/>
      <w:r w:rsidR="00E60A9D">
        <w:rPr>
          <w:rFonts w:ascii="Garamond" w:hAnsi="Garamond"/>
        </w:rPr>
        <w:t>Telec</w:t>
      </w:r>
      <w:proofErr w:type="spellEnd"/>
      <w:r w:rsidR="00E60A9D">
        <w:rPr>
          <w:rFonts w:ascii="Garamond" w:hAnsi="Garamond"/>
        </w:rPr>
        <w:t>, který </w:t>
      </w:r>
      <w:r w:rsidR="00F15869" w:rsidRPr="00F00BBF">
        <w:rPr>
          <w:rFonts w:ascii="Garamond" w:hAnsi="Garamond"/>
        </w:rPr>
        <w:t>osobnost specifikoval jako "</w:t>
      </w:r>
      <w:r w:rsidR="00F15869" w:rsidRPr="00F00BBF">
        <w:rPr>
          <w:rFonts w:ascii="Garamond" w:hAnsi="Garamond"/>
          <w:i/>
          <w:iCs/>
        </w:rPr>
        <w:t>ke štěstí zacílený živoucí duchovní, duševní a</w:t>
      </w:r>
      <w:r w:rsidR="00F1451A" w:rsidRPr="00F00BBF">
        <w:rPr>
          <w:rFonts w:ascii="Garamond" w:hAnsi="Garamond"/>
          <w:i/>
          <w:iCs/>
        </w:rPr>
        <w:t xml:space="preserve"> tělesný celek, jehož jádrem je </w:t>
      </w:r>
      <w:r w:rsidR="00F15869" w:rsidRPr="00F00BBF">
        <w:rPr>
          <w:rFonts w:ascii="Garamond" w:hAnsi="Garamond"/>
          <w:i/>
          <w:iCs/>
        </w:rPr>
        <w:t xml:space="preserve">jedinečné (individuální) </w:t>
      </w:r>
      <w:proofErr w:type="spellStart"/>
      <w:r w:rsidR="00F15869" w:rsidRPr="00F00BBF">
        <w:rPr>
          <w:rFonts w:ascii="Garamond" w:hAnsi="Garamond"/>
          <w:i/>
          <w:iCs/>
        </w:rPr>
        <w:t>sebeuvědomělé</w:t>
      </w:r>
      <w:proofErr w:type="spellEnd"/>
      <w:r w:rsidR="00F15869" w:rsidRPr="00F00BBF">
        <w:rPr>
          <w:rFonts w:ascii="Garamond" w:hAnsi="Garamond"/>
          <w:i/>
          <w:iCs/>
        </w:rPr>
        <w:t xml:space="preserve"> já (duch), integrující duchovní, duševní a těles</w:t>
      </w:r>
      <w:r w:rsidR="006074ED" w:rsidRPr="00F00BBF">
        <w:rPr>
          <w:rFonts w:ascii="Garamond" w:hAnsi="Garamond"/>
          <w:i/>
          <w:iCs/>
        </w:rPr>
        <w:t>ná prožití, stavy a činnosti, a </w:t>
      </w:r>
      <w:r w:rsidR="00F15869" w:rsidRPr="00F00BBF">
        <w:rPr>
          <w:rFonts w:ascii="Garamond" w:hAnsi="Garamond"/>
          <w:i/>
          <w:iCs/>
        </w:rPr>
        <w:t>to vědomé i nevědomé, včetně nadání, sklonů, dědičných zátěží a nahromaděných zkušeností či jiných vrozených nebo nabytých vloh za účelem vlastního vývinu. Každá lidská osobnost je v</w:t>
      </w:r>
      <w:r w:rsidR="006074ED" w:rsidRPr="00F00BBF">
        <w:rPr>
          <w:rFonts w:ascii="Garamond" w:hAnsi="Garamond"/>
          <w:i/>
          <w:iCs/>
        </w:rPr>
        <w:t>ybavena svobodnou vůlí, citem a </w:t>
      </w:r>
      <w:r w:rsidR="00F15869" w:rsidRPr="00F00BBF">
        <w:rPr>
          <w:rFonts w:ascii="Garamond" w:hAnsi="Garamond"/>
          <w:i/>
          <w:iCs/>
        </w:rPr>
        <w:t>rozumem</w:t>
      </w:r>
      <w:r w:rsidR="00F15869" w:rsidRPr="00F00BBF">
        <w:rPr>
          <w:rFonts w:ascii="Garamond" w:hAnsi="Garamond"/>
        </w:rPr>
        <w:t>".</w:t>
      </w:r>
      <w:r w:rsidR="002321A5" w:rsidRPr="00F00BBF">
        <w:rPr>
          <w:rStyle w:val="Znakapoznpodarou"/>
          <w:rFonts w:ascii="Garamond" w:hAnsi="Garamond"/>
        </w:rPr>
        <w:footnoteReference w:id="49"/>
      </w:r>
      <w:r w:rsidR="00F15869" w:rsidRPr="00F00BBF">
        <w:rPr>
          <w:rFonts w:ascii="Garamond" w:hAnsi="Garamond"/>
        </w:rPr>
        <w:t xml:space="preserve"> Nicméně nelze ani nesouhlasit s</w:t>
      </w:r>
      <w:r w:rsidR="00B77A58">
        <w:rPr>
          <w:rFonts w:ascii="Garamond" w:hAnsi="Garamond"/>
        </w:rPr>
        <w:t xml:space="preserve"> M. </w:t>
      </w:r>
      <w:r w:rsidR="00F15869" w:rsidRPr="00F00BBF">
        <w:rPr>
          <w:rFonts w:ascii="Garamond" w:hAnsi="Garamond"/>
        </w:rPr>
        <w:t>Ryškou, který říká, že "</w:t>
      </w:r>
      <w:r w:rsidR="00F15869" w:rsidRPr="00F00BBF">
        <w:rPr>
          <w:rFonts w:ascii="Garamond" w:hAnsi="Garamond"/>
          <w:i/>
          <w:iCs/>
        </w:rPr>
        <w:t xml:space="preserve">do kategorie </w:t>
      </w:r>
      <w:proofErr w:type="gramStart"/>
      <w:r w:rsidR="00F15869" w:rsidRPr="00F00BBF">
        <w:rPr>
          <w:rFonts w:ascii="Garamond" w:hAnsi="Garamond"/>
          <w:i/>
          <w:iCs/>
        </w:rPr>
        <w:t xml:space="preserve">práva </w:t>
      </w:r>
      <w:r w:rsidR="00B77A58">
        <w:rPr>
          <w:rFonts w:ascii="Garamond" w:hAnsi="Garamond"/>
          <w:i/>
          <w:iCs/>
        </w:rPr>
        <w:t xml:space="preserve">           </w:t>
      </w:r>
      <w:r w:rsidR="00F15869" w:rsidRPr="00F00BBF">
        <w:rPr>
          <w:rFonts w:ascii="Garamond" w:hAnsi="Garamond"/>
          <w:i/>
          <w:iCs/>
        </w:rPr>
        <w:t>na</w:t>
      </w:r>
      <w:proofErr w:type="gramEnd"/>
      <w:r w:rsidR="00F15869" w:rsidRPr="00F00BBF">
        <w:rPr>
          <w:rFonts w:ascii="Garamond" w:hAnsi="Garamond"/>
          <w:i/>
          <w:iCs/>
        </w:rPr>
        <w:t xml:space="preserve"> ochranu osobnosti spadá takové množství nejrůznějších dílčích práv a hodnot, že na vyčerpávající defin</w:t>
      </w:r>
      <w:r w:rsidR="00C06C86" w:rsidRPr="00F00BBF">
        <w:rPr>
          <w:rFonts w:ascii="Garamond" w:hAnsi="Garamond"/>
          <w:i/>
          <w:iCs/>
        </w:rPr>
        <w:t>ici této kategorie lze </w:t>
      </w:r>
      <w:r w:rsidR="006074ED" w:rsidRPr="00F00BBF">
        <w:rPr>
          <w:rFonts w:ascii="Garamond" w:hAnsi="Garamond"/>
          <w:i/>
          <w:iCs/>
        </w:rPr>
        <w:t>v </w:t>
      </w:r>
      <w:r w:rsidR="00F15869" w:rsidRPr="00F00BBF">
        <w:rPr>
          <w:rFonts w:ascii="Garamond" w:hAnsi="Garamond"/>
          <w:i/>
          <w:iCs/>
        </w:rPr>
        <w:t>podstatě rezignovat a je nutno zaměřit se alespoň na vytyčení základních společných definičních znaků tohoto všeobecného práva</w:t>
      </w:r>
      <w:r w:rsidR="00F15869" w:rsidRPr="00F00BBF">
        <w:rPr>
          <w:rFonts w:ascii="Garamond" w:hAnsi="Garamond"/>
        </w:rPr>
        <w:t>"</w:t>
      </w:r>
      <w:r w:rsidR="00E60A9D">
        <w:rPr>
          <w:rFonts w:ascii="Garamond" w:hAnsi="Garamond"/>
        </w:rPr>
        <w:t>.</w:t>
      </w:r>
      <w:r w:rsidR="005B03CB">
        <w:rPr>
          <w:rStyle w:val="Znakapoznpodarou"/>
          <w:rFonts w:ascii="Garamond" w:hAnsi="Garamond"/>
        </w:rPr>
        <w:footnoteReference w:id="50"/>
      </w:r>
      <w:r w:rsidR="00F15869" w:rsidRPr="00F00BBF">
        <w:rPr>
          <w:rFonts w:ascii="Garamond" w:hAnsi="Garamond"/>
        </w:rPr>
        <w:t xml:space="preserve"> Ve smyslu uvedeného se nabízí obecné konstatování, že osobnost zahrnuje to, čím se člověk projevuje navenek ve vztahu k okolí, jak po stránce duchovní, dušev</w:t>
      </w:r>
      <w:r w:rsidR="006074ED" w:rsidRPr="00F00BBF">
        <w:rPr>
          <w:rFonts w:ascii="Garamond" w:hAnsi="Garamond"/>
        </w:rPr>
        <w:t>ní, tak </w:t>
      </w:r>
      <w:r w:rsidR="00F15869" w:rsidRPr="00F00BBF">
        <w:rPr>
          <w:rFonts w:ascii="Garamond" w:hAnsi="Garamond"/>
        </w:rPr>
        <w:t>fyzické.</w:t>
      </w:r>
      <w:r w:rsidR="00F15869" w:rsidRPr="00F00BBF">
        <w:rPr>
          <w:rStyle w:val="Znakapoznpodarou"/>
          <w:rFonts w:ascii="Garamond" w:hAnsi="Garamond"/>
        </w:rPr>
        <w:footnoteReference w:id="51"/>
      </w:r>
      <w:r w:rsidR="00F15869" w:rsidRPr="00F00BBF">
        <w:rPr>
          <w:rFonts w:ascii="Garamond" w:hAnsi="Garamond"/>
        </w:rPr>
        <w:t xml:space="preserve"> </w:t>
      </w:r>
    </w:p>
    <w:p w:rsidR="00F15869" w:rsidRPr="00F00BBF" w:rsidRDefault="00F15869" w:rsidP="00F00BBF">
      <w:pPr>
        <w:pStyle w:val="Normlnweb"/>
        <w:spacing w:before="0" w:beforeAutospacing="0" w:after="0" w:afterAutospacing="0" w:line="360" w:lineRule="auto"/>
        <w:jc w:val="both"/>
        <w:rPr>
          <w:rFonts w:ascii="Garamond" w:hAnsi="Garamond"/>
        </w:rPr>
      </w:pPr>
      <w:r w:rsidRPr="00F00BBF">
        <w:rPr>
          <w:rFonts w:ascii="Garamond" w:hAnsi="Garamond"/>
        </w:rPr>
        <w:tab/>
        <w:t>V právu na ochranu osobnosti je možno rozlišit i jeho dílčí předměty. Jsou to složky osobnosti, které jsou součástí osobnosti jako takové (integrita</w:t>
      </w:r>
      <w:r w:rsidR="00C7749B" w:rsidRPr="00F00BBF">
        <w:rPr>
          <w:rFonts w:ascii="Garamond" w:hAnsi="Garamond"/>
        </w:rPr>
        <w:t>, soukromí, důstojnost apod.) a </w:t>
      </w:r>
      <w:r w:rsidRPr="00F00BBF">
        <w:rPr>
          <w:rFonts w:ascii="Garamond" w:hAnsi="Garamond"/>
        </w:rPr>
        <w:t xml:space="preserve">projevy osobní povahy (v podobě písemností osobní povahy, </w:t>
      </w:r>
      <w:r w:rsidR="00C7749B" w:rsidRPr="00F00BBF">
        <w:rPr>
          <w:rFonts w:ascii="Garamond" w:hAnsi="Garamond"/>
        </w:rPr>
        <w:t>soukromých hovorů apod.), které </w:t>
      </w:r>
      <w:r w:rsidRPr="00F00BBF">
        <w:rPr>
          <w:rFonts w:ascii="Garamond" w:hAnsi="Garamond"/>
        </w:rPr>
        <w:t>po svém vzniku mohou existovat nezávisle.</w:t>
      </w:r>
      <w:r w:rsidRPr="00F00BBF">
        <w:rPr>
          <w:rStyle w:val="Znakapoznpodarou"/>
          <w:rFonts w:ascii="Garamond" w:hAnsi="Garamond"/>
        </w:rPr>
        <w:footnoteReference w:id="52"/>
      </w:r>
      <w:r w:rsidRPr="00F00BBF">
        <w:rPr>
          <w:rFonts w:ascii="Garamond" w:hAnsi="Garamond"/>
        </w:rPr>
        <w:t xml:space="preserve"> </w:t>
      </w:r>
    </w:p>
    <w:p w:rsidR="00F446F7" w:rsidRPr="00F00BBF" w:rsidRDefault="00F15869" w:rsidP="00F00BBF">
      <w:pPr>
        <w:pStyle w:val="Normlnweb"/>
        <w:spacing w:before="0" w:beforeAutospacing="0" w:after="0" w:afterAutospacing="0" w:line="360" w:lineRule="auto"/>
        <w:jc w:val="both"/>
        <w:rPr>
          <w:rFonts w:ascii="Garamond" w:hAnsi="Garamond"/>
        </w:rPr>
      </w:pPr>
      <w:r w:rsidRPr="00F00BBF">
        <w:rPr>
          <w:rFonts w:ascii="Garamond" w:hAnsi="Garamond"/>
        </w:rPr>
        <w:tab/>
        <w:t>I přes skutečnost, že OZ se osobnostním právům věnu</w:t>
      </w:r>
      <w:r w:rsidR="00E60A9D">
        <w:rPr>
          <w:rFonts w:ascii="Garamond" w:hAnsi="Garamond"/>
        </w:rPr>
        <w:t>je o něco více, než tomu bylo </w:t>
      </w:r>
      <w:r w:rsidR="004E18C7" w:rsidRPr="00F00BBF">
        <w:rPr>
          <w:rFonts w:ascii="Garamond" w:hAnsi="Garamond"/>
        </w:rPr>
        <w:t>u </w:t>
      </w:r>
      <w:r w:rsidRPr="00F00BBF">
        <w:rPr>
          <w:rFonts w:ascii="Garamond" w:hAnsi="Garamond"/>
        </w:rPr>
        <w:t xml:space="preserve">OZ 1964, zákonná úprava je stále velice obecná </w:t>
      </w:r>
      <w:r w:rsidR="00E60A9D">
        <w:rPr>
          <w:rFonts w:ascii="Garamond" w:hAnsi="Garamond"/>
        </w:rPr>
        <w:t>a kusá. Při</w:t>
      </w:r>
      <w:r w:rsidRPr="00F00BBF">
        <w:rPr>
          <w:rFonts w:ascii="Garamond" w:hAnsi="Garamond"/>
        </w:rPr>
        <w:t xml:space="preserve"> jejím výkladu je třeba </w:t>
      </w:r>
      <w:r w:rsidR="00DF0180" w:rsidRPr="00F00BBF">
        <w:rPr>
          <w:rFonts w:ascii="Garamond" w:hAnsi="Garamond"/>
        </w:rPr>
        <w:t>brát ohled zvláště na judikaturu Ústavního soudu a také ESLP</w:t>
      </w:r>
      <w:r w:rsidRPr="00F00BBF">
        <w:rPr>
          <w:rFonts w:ascii="Garamond" w:hAnsi="Garamond"/>
        </w:rPr>
        <w:t>.</w:t>
      </w:r>
      <w:r w:rsidR="00D71485" w:rsidRPr="00F00BBF">
        <w:rPr>
          <w:rFonts w:ascii="Garamond" w:hAnsi="Garamond"/>
        </w:rPr>
        <w:t xml:space="preserve"> V tomto smyslu je třeba také poukázat na § 2 odst. 1 OZ, který zdůrazňuje </w:t>
      </w:r>
      <w:r w:rsidR="00F446F7" w:rsidRPr="00F00BBF">
        <w:rPr>
          <w:rFonts w:ascii="Garamond" w:hAnsi="Garamond"/>
        </w:rPr>
        <w:t xml:space="preserve">jak </w:t>
      </w:r>
      <w:r w:rsidR="00D71485" w:rsidRPr="00F00BBF">
        <w:rPr>
          <w:rFonts w:ascii="Garamond" w:hAnsi="Garamond"/>
        </w:rPr>
        <w:t xml:space="preserve">povinnost vykládat každé ustanovení </w:t>
      </w:r>
      <w:r w:rsidR="004E18C7" w:rsidRPr="00F00BBF">
        <w:rPr>
          <w:rFonts w:ascii="Garamond" w:hAnsi="Garamond"/>
        </w:rPr>
        <w:t>soukromého práva jen ve shodě s </w:t>
      </w:r>
      <w:r w:rsidR="00D71485" w:rsidRPr="00F00BBF">
        <w:rPr>
          <w:rFonts w:ascii="Garamond" w:hAnsi="Garamond"/>
        </w:rPr>
        <w:t>LZPS a ústavním pořádkem a se zásadami, na nichž OZ spočívá, jakož i s trvalým zřetelem k hodnotám, které se tím chrání</w:t>
      </w:r>
      <w:r w:rsidR="00F446F7" w:rsidRPr="00F00BBF">
        <w:rPr>
          <w:rFonts w:ascii="Garamond" w:hAnsi="Garamond"/>
        </w:rPr>
        <w:t xml:space="preserve">, tak přednost teleologického výkladu před jazykovým. </w:t>
      </w:r>
    </w:p>
    <w:p w:rsidR="0054098E" w:rsidRDefault="0054098E" w:rsidP="00F00BBF">
      <w:pPr>
        <w:pStyle w:val="Normlnweb"/>
        <w:spacing w:before="0" w:beforeAutospacing="0" w:after="0" w:afterAutospacing="0" w:line="360" w:lineRule="auto"/>
        <w:jc w:val="both"/>
        <w:rPr>
          <w:rFonts w:ascii="Garamond" w:hAnsi="Garamond"/>
          <w:b/>
          <w:bCs/>
          <w:sz w:val="28"/>
          <w:szCs w:val="28"/>
        </w:rPr>
      </w:pPr>
    </w:p>
    <w:p w:rsidR="00841777" w:rsidRDefault="00841777" w:rsidP="00F00BBF">
      <w:pPr>
        <w:pStyle w:val="Normlnweb"/>
        <w:spacing w:before="0" w:beforeAutospacing="0" w:after="0" w:afterAutospacing="0" w:line="360" w:lineRule="auto"/>
        <w:jc w:val="both"/>
        <w:rPr>
          <w:rFonts w:ascii="Garamond" w:hAnsi="Garamond"/>
          <w:b/>
          <w:bCs/>
          <w:sz w:val="28"/>
          <w:szCs w:val="28"/>
        </w:rPr>
      </w:pPr>
    </w:p>
    <w:p w:rsidR="00841777" w:rsidRDefault="00841777" w:rsidP="00F00BBF">
      <w:pPr>
        <w:pStyle w:val="Normlnweb"/>
        <w:spacing w:before="0" w:beforeAutospacing="0" w:after="0" w:afterAutospacing="0" w:line="360" w:lineRule="auto"/>
        <w:jc w:val="both"/>
        <w:rPr>
          <w:rFonts w:ascii="Garamond" w:hAnsi="Garamond"/>
          <w:b/>
          <w:bCs/>
          <w:sz w:val="28"/>
          <w:szCs w:val="28"/>
        </w:rPr>
      </w:pPr>
    </w:p>
    <w:p w:rsidR="00F9457B" w:rsidRPr="00F00BBF" w:rsidRDefault="0048074F" w:rsidP="00F00BBF">
      <w:pPr>
        <w:pStyle w:val="Normlnweb"/>
        <w:spacing w:before="0" w:beforeAutospacing="0" w:after="0" w:afterAutospacing="0" w:line="360" w:lineRule="auto"/>
        <w:jc w:val="both"/>
        <w:rPr>
          <w:rFonts w:ascii="Garamond" w:hAnsi="Garamond"/>
          <w:b/>
          <w:bCs/>
          <w:sz w:val="28"/>
          <w:szCs w:val="28"/>
        </w:rPr>
      </w:pPr>
      <w:r>
        <w:rPr>
          <w:rFonts w:ascii="Garamond" w:hAnsi="Garamond"/>
          <w:b/>
          <w:bCs/>
          <w:sz w:val="28"/>
          <w:szCs w:val="28"/>
        </w:rPr>
        <w:lastRenderedPageBreak/>
        <w:t>2.2</w:t>
      </w:r>
      <w:r w:rsidR="00DF0180" w:rsidRPr="00F00BBF">
        <w:rPr>
          <w:rFonts w:ascii="Garamond" w:hAnsi="Garamond"/>
          <w:b/>
          <w:bCs/>
          <w:sz w:val="28"/>
          <w:szCs w:val="28"/>
        </w:rPr>
        <w:t xml:space="preserve"> Prvky odpovědnosti za zásah do osobnostních práv</w:t>
      </w:r>
    </w:p>
    <w:p w:rsidR="00CF5F6D" w:rsidRPr="00F00BBF" w:rsidRDefault="008C24AA" w:rsidP="00F00BBF">
      <w:pPr>
        <w:pStyle w:val="Normlnweb"/>
        <w:spacing w:before="0" w:beforeAutospacing="0" w:after="0" w:afterAutospacing="0" w:line="360" w:lineRule="auto"/>
        <w:jc w:val="both"/>
        <w:rPr>
          <w:rFonts w:ascii="Garamond" w:hAnsi="Garamond"/>
          <w:bCs/>
        </w:rPr>
      </w:pPr>
      <w:r w:rsidRPr="00F00BBF">
        <w:rPr>
          <w:rFonts w:ascii="Garamond" w:hAnsi="Garamond"/>
          <w:bCs/>
        </w:rPr>
        <w:t>Odpovědnost za neoprávněné zásah</w:t>
      </w:r>
      <w:r w:rsidR="00A1653F" w:rsidRPr="00F00BBF">
        <w:rPr>
          <w:rFonts w:ascii="Garamond" w:hAnsi="Garamond"/>
          <w:bCs/>
        </w:rPr>
        <w:t>y do osobnostního práva dle § 81</w:t>
      </w:r>
      <w:r w:rsidR="00C77851" w:rsidRPr="00F00BBF">
        <w:rPr>
          <w:rFonts w:ascii="Garamond" w:hAnsi="Garamond"/>
          <w:bCs/>
        </w:rPr>
        <w:t xml:space="preserve"> a násl. OZ</w:t>
      </w:r>
      <w:r w:rsidR="00E60A9D">
        <w:rPr>
          <w:rFonts w:ascii="Garamond" w:hAnsi="Garamond"/>
          <w:bCs/>
        </w:rPr>
        <w:t xml:space="preserve"> je dle </w:t>
      </w:r>
      <w:r w:rsidRPr="00F00BBF">
        <w:rPr>
          <w:rFonts w:ascii="Garamond" w:hAnsi="Garamond"/>
          <w:bCs/>
        </w:rPr>
        <w:t>konstantní soudní praxe stvrzené i Ústavním soudem</w:t>
      </w:r>
      <w:r w:rsidR="00C77851" w:rsidRPr="00F00BBF">
        <w:rPr>
          <w:rStyle w:val="Znakapoznpodarou"/>
          <w:rFonts w:ascii="Garamond" w:hAnsi="Garamond"/>
          <w:bCs/>
        </w:rPr>
        <w:footnoteReference w:id="53"/>
      </w:r>
      <w:r w:rsidRPr="00F00BBF">
        <w:rPr>
          <w:rFonts w:ascii="Garamond" w:hAnsi="Garamond"/>
          <w:bCs/>
        </w:rPr>
        <w:t xml:space="preserve"> založena na objek</w:t>
      </w:r>
      <w:r w:rsidR="00E60A9D">
        <w:rPr>
          <w:rFonts w:ascii="Garamond" w:hAnsi="Garamond"/>
          <w:bCs/>
        </w:rPr>
        <w:t>tivním principu, což vylučuje</w:t>
      </w:r>
      <w:r w:rsidR="006C23F9">
        <w:rPr>
          <w:rFonts w:ascii="Garamond" w:hAnsi="Garamond"/>
          <w:bCs/>
        </w:rPr>
        <w:t xml:space="preserve"> nutnost zkoumání</w:t>
      </w:r>
      <w:r w:rsidRPr="00F00BBF">
        <w:rPr>
          <w:rFonts w:ascii="Garamond" w:hAnsi="Garamond"/>
          <w:bCs/>
        </w:rPr>
        <w:t xml:space="preserve"> </w:t>
      </w:r>
      <w:r w:rsidR="00E60A9D">
        <w:rPr>
          <w:rFonts w:ascii="Garamond" w:hAnsi="Garamond"/>
          <w:bCs/>
        </w:rPr>
        <w:t>předpoklad</w:t>
      </w:r>
      <w:r w:rsidR="006C23F9">
        <w:rPr>
          <w:rFonts w:ascii="Garamond" w:hAnsi="Garamond"/>
          <w:bCs/>
        </w:rPr>
        <w:t>u</w:t>
      </w:r>
      <w:r w:rsidR="00E60A9D">
        <w:rPr>
          <w:rFonts w:ascii="Garamond" w:hAnsi="Garamond"/>
          <w:bCs/>
        </w:rPr>
        <w:t xml:space="preserve"> v podobě </w:t>
      </w:r>
      <w:r w:rsidRPr="00F00BBF">
        <w:rPr>
          <w:rFonts w:ascii="Garamond" w:hAnsi="Garamond"/>
          <w:bCs/>
        </w:rPr>
        <w:t>zavinění</w:t>
      </w:r>
      <w:r w:rsidR="00120430" w:rsidRPr="00F00BBF">
        <w:rPr>
          <w:rFonts w:ascii="Garamond" w:hAnsi="Garamond"/>
          <w:bCs/>
        </w:rPr>
        <w:t>.</w:t>
      </w:r>
      <w:r w:rsidR="00CF5F6D" w:rsidRPr="00F00BBF">
        <w:rPr>
          <w:rFonts w:ascii="Garamond" w:hAnsi="Garamond"/>
          <w:bCs/>
        </w:rPr>
        <w:t xml:space="preserve"> </w:t>
      </w:r>
    </w:p>
    <w:p w:rsidR="008C24AA" w:rsidRPr="00F00BBF" w:rsidRDefault="00CF5F6D" w:rsidP="00F00BBF">
      <w:pPr>
        <w:pStyle w:val="Normlnweb"/>
        <w:spacing w:before="0" w:beforeAutospacing="0" w:after="0" w:afterAutospacing="0" w:line="360" w:lineRule="auto"/>
        <w:jc w:val="both"/>
        <w:rPr>
          <w:rFonts w:ascii="Garamond" w:hAnsi="Garamond"/>
        </w:rPr>
      </w:pPr>
      <w:r w:rsidRPr="00F00BBF">
        <w:rPr>
          <w:rFonts w:ascii="Garamond" w:hAnsi="Garamond"/>
          <w:bCs/>
        </w:rPr>
        <w:tab/>
      </w:r>
      <w:r w:rsidR="008C24AA" w:rsidRPr="00F00BBF">
        <w:rPr>
          <w:rFonts w:ascii="Garamond" w:hAnsi="Garamond"/>
        </w:rPr>
        <w:t>Škůd</w:t>
      </w:r>
      <w:r w:rsidR="00E60A9D">
        <w:rPr>
          <w:rFonts w:ascii="Garamond" w:hAnsi="Garamond"/>
        </w:rPr>
        <w:t xml:space="preserve">ce je za zásah odpovědný, </w:t>
      </w:r>
      <w:r w:rsidR="008C24AA" w:rsidRPr="00F00BBF">
        <w:rPr>
          <w:rFonts w:ascii="Garamond" w:hAnsi="Garamond"/>
        </w:rPr>
        <w:t>jsou</w:t>
      </w:r>
      <w:r w:rsidR="00E60A9D">
        <w:rPr>
          <w:rFonts w:ascii="Garamond" w:hAnsi="Garamond"/>
        </w:rPr>
        <w:t>-li</w:t>
      </w:r>
      <w:r w:rsidR="008C24AA" w:rsidRPr="00F00BBF">
        <w:rPr>
          <w:rFonts w:ascii="Garamond" w:hAnsi="Garamond"/>
        </w:rPr>
        <w:t xml:space="preserve"> splněny následující předpoklady odpovědnosti: </w:t>
      </w:r>
    </w:p>
    <w:p w:rsidR="001F6C86" w:rsidRPr="001F6C86" w:rsidRDefault="008C24AA" w:rsidP="00F00BBF">
      <w:pPr>
        <w:pStyle w:val="Normlnweb"/>
        <w:spacing w:before="0" w:beforeAutospacing="0" w:after="0" w:afterAutospacing="0" w:line="360" w:lineRule="auto"/>
        <w:jc w:val="both"/>
        <w:rPr>
          <w:rFonts w:ascii="Garamond" w:hAnsi="Garamond"/>
        </w:rPr>
      </w:pPr>
      <w:r w:rsidRPr="001F6C86">
        <w:rPr>
          <w:rFonts w:ascii="Garamond" w:hAnsi="Garamond"/>
        </w:rPr>
        <w:t>1) existence zásahu do pr</w:t>
      </w:r>
      <w:r w:rsidR="0054098E" w:rsidRPr="001F6C86">
        <w:rPr>
          <w:rFonts w:ascii="Garamond" w:hAnsi="Garamond"/>
        </w:rPr>
        <w:t xml:space="preserve">áva na ochranu osobnosti, </w:t>
      </w:r>
      <w:r w:rsidRPr="001F6C86">
        <w:rPr>
          <w:rFonts w:ascii="Garamond" w:hAnsi="Garamond"/>
        </w:rPr>
        <w:t>který je způsobilý vyvolat nemajetkovou újmu,</w:t>
      </w:r>
      <w:r w:rsidR="001F6C86" w:rsidRPr="001F6C86">
        <w:rPr>
          <w:rFonts w:ascii="Garamond" w:hAnsi="Garamond"/>
        </w:rPr>
        <w:t xml:space="preserve"> spočívající buď v porušení, či jen v ohrožení osobnosti</w:t>
      </w:r>
      <w:r w:rsidR="00E60A9D">
        <w:rPr>
          <w:rFonts w:ascii="Garamond" w:hAnsi="Garamond"/>
        </w:rPr>
        <w:t xml:space="preserve"> fyzické osoby v její fyzické a </w:t>
      </w:r>
      <w:r w:rsidR="001F6C86" w:rsidRPr="001F6C86">
        <w:rPr>
          <w:rFonts w:ascii="Garamond" w:hAnsi="Garamond"/>
        </w:rPr>
        <w:t>morální integritě,</w:t>
      </w:r>
    </w:p>
    <w:p w:rsidR="008C24AA" w:rsidRPr="00F00BBF" w:rsidRDefault="008C24AA" w:rsidP="00F00BBF">
      <w:pPr>
        <w:pStyle w:val="Normlnweb"/>
        <w:spacing w:before="0" w:beforeAutospacing="0" w:after="0" w:afterAutospacing="0" w:line="360" w:lineRule="auto"/>
        <w:jc w:val="both"/>
        <w:rPr>
          <w:rFonts w:ascii="Garamond" w:hAnsi="Garamond"/>
        </w:rPr>
      </w:pPr>
      <w:r w:rsidRPr="00F00BBF">
        <w:rPr>
          <w:rFonts w:ascii="Garamond" w:hAnsi="Garamond"/>
        </w:rPr>
        <w:t>2) protiprávnost tohoto jednání,</w:t>
      </w:r>
    </w:p>
    <w:p w:rsidR="008C24AA" w:rsidRPr="00F00BBF" w:rsidRDefault="008C24AA" w:rsidP="00F00BBF">
      <w:pPr>
        <w:pStyle w:val="Normlnweb"/>
        <w:spacing w:before="0" w:beforeAutospacing="0" w:after="0" w:afterAutospacing="0" w:line="360" w:lineRule="auto"/>
        <w:jc w:val="both"/>
        <w:rPr>
          <w:rFonts w:ascii="Garamond" w:hAnsi="Garamond"/>
        </w:rPr>
      </w:pPr>
      <w:r w:rsidRPr="00F00BBF">
        <w:rPr>
          <w:rFonts w:ascii="Garamond" w:hAnsi="Garamond"/>
        </w:rPr>
        <w:t xml:space="preserve">3) příčinná souvislost mezi neoprávněným zásahem a </w:t>
      </w:r>
      <w:r w:rsidR="000F1DC6">
        <w:rPr>
          <w:rFonts w:ascii="Garamond" w:hAnsi="Garamond"/>
        </w:rPr>
        <w:t>postižením či ohrožením práv či </w:t>
      </w:r>
      <w:r w:rsidRPr="00F00BBF">
        <w:rPr>
          <w:rFonts w:ascii="Garamond" w:hAnsi="Garamond"/>
        </w:rPr>
        <w:t>osobnostních statků fyzické osoby</w:t>
      </w:r>
      <w:r w:rsidR="00CF5F6D" w:rsidRPr="00F00BBF">
        <w:rPr>
          <w:rFonts w:ascii="Garamond" w:hAnsi="Garamond"/>
        </w:rPr>
        <w:t>.</w:t>
      </w:r>
      <w:r w:rsidRPr="00F00BBF">
        <w:rPr>
          <w:rStyle w:val="Znakapoznpodarou"/>
          <w:rFonts w:ascii="Garamond" w:hAnsi="Garamond"/>
        </w:rPr>
        <w:footnoteReference w:id="54"/>
      </w:r>
    </w:p>
    <w:p w:rsidR="00565C60" w:rsidRDefault="007D15B9" w:rsidP="007D15B9">
      <w:pPr>
        <w:pStyle w:val="Normlnweb"/>
        <w:spacing w:before="0" w:beforeAutospacing="0" w:after="0" w:afterAutospacing="0" w:line="360" w:lineRule="auto"/>
        <w:jc w:val="both"/>
        <w:rPr>
          <w:rFonts w:ascii="Garamond" w:hAnsi="Garamond"/>
        </w:rPr>
      </w:pPr>
      <w:r>
        <w:rPr>
          <w:rFonts w:ascii="Garamond" w:hAnsi="Garamond"/>
        </w:rPr>
        <w:tab/>
        <w:t>Pokud jde o první uváděný předpoklad existence zásahu do práva na ochranu osobnosti, je třeba zdůraznit, že samotný vznik imateriální újmy</w:t>
      </w:r>
      <w:r w:rsidR="00F07CDC">
        <w:rPr>
          <w:rFonts w:ascii="Garamond" w:hAnsi="Garamond"/>
        </w:rPr>
        <w:t xml:space="preserve"> (újmy na lidské cti a důstojnosti apod.)</w:t>
      </w:r>
      <w:r>
        <w:rPr>
          <w:rFonts w:ascii="Garamond" w:hAnsi="Garamond"/>
        </w:rPr>
        <w:t xml:space="preserve"> není nu</w:t>
      </w:r>
      <w:r w:rsidR="00F07CDC">
        <w:rPr>
          <w:rFonts w:ascii="Garamond" w:hAnsi="Garamond"/>
        </w:rPr>
        <w:t>tnou podmínkou naplnění tohoto předpokladu, jedná se více, resp. je postačující</w:t>
      </w:r>
      <w:r>
        <w:rPr>
          <w:rFonts w:ascii="Garamond" w:hAnsi="Garamond"/>
        </w:rPr>
        <w:t xml:space="preserve"> zásah</w:t>
      </w:r>
      <w:r w:rsidR="000F1DC6">
        <w:rPr>
          <w:rFonts w:ascii="Garamond" w:hAnsi="Garamond"/>
        </w:rPr>
        <w:t xml:space="preserve"> sám o </w:t>
      </w:r>
      <w:r w:rsidR="00F07CDC">
        <w:rPr>
          <w:rFonts w:ascii="Garamond" w:hAnsi="Garamond"/>
        </w:rPr>
        <w:t>sobě</w:t>
      </w:r>
      <w:r>
        <w:rPr>
          <w:rFonts w:ascii="Garamond" w:hAnsi="Garamond"/>
        </w:rPr>
        <w:t xml:space="preserve"> do té které sféry, jež je chráněna osobnostním právem</w:t>
      </w:r>
      <w:r w:rsidR="00565C60">
        <w:rPr>
          <w:rFonts w:ascii="Garamond" w:hAnsi="Garamond"/>
        </w:rPr>
        <w:t xml:space="preserve"> (příkladem mohou být kupříkladu tzv. "souhlasové spory", kdy se osoba, která neposkytla souhlas s uveřejněním své podobizny, obrátí na soud, aniž by tímto uveřejněním došlo</w:t>
      </w:r>
      <w:r w:rsidR="00E60A9D">
        <w:rPr>
          <w:rFonts w:ascii="Garamond" w:hAnsi="Garamond"/>
        </w:rPr>
        <w:t xml:space="preserve"> např.</w:t>
      </w:r>
      <w:r w:rsidR="00565C60">
        <w:rPr>
          <w:rFonts w:ascii="Garamond" w:hAnsi="Garamond"/>
        </w:rPr>
        <w:t xml:space="preserve"> k její </w:t>
      </w:r>
      <w:proofErr w:type="spellStart"/>
      <w:r w:rsidR="00565C60">
        <w:rPr>
          <w:rFonts w:ascii="Garamond" w:hAnsi="Garamond"/>
        </w:rPr>
        <w:t>dehonestaci</w:t>
      </w:r>
      <w:proofErr w:type="spellEnd"/>
      <w:r w:rsidR="00E60A9D">
        <w:rPr>
          <w:rFonts w:ascii="Garamond" w:hAnsi="Garamond"/>
        </w:rPr>
        <w:t xml:space="preserve"> či faktickému narušení soukromí</w:t>
      </w:r>
      <w:r w:rsidR="00565C60">
        <w:rPr>
          <w:rFonts w:ascii="Garamond" w:hAnsi="Garamond"/>
        </w:rPr>
        <w:t>).</w:t>
      </w:r>
    </w:p>
    <w:p w:rsidR="00120430" w:rsidRDefault="00CF5F6D" w:rsidP="00F00BBF">
      <w:pPr>
        <w:pStyle w:val="Normlnweb"/>
        <w:spacing w:before="0" w:beforeAutospacing="0" w:after="0" w:afterAutospacing="0" w:line="360" w:lineRule="auto"/>
        <w:jc w:val="both"/>
        <w:rPr>
          <w:rFonts w:ascii="Garamond" w:hAnsi="Garamond"/>
        </w:rPr>
      </w:pPr>
      <w:r w:rsidRPr="00F00BBF">
        <w:rPr>
          <w:rFonts w:ascii="Garamond" w:hAnsi="Garamond"/>
          <w:bCs/>
        </w:rPr>
        <w:tab/>
      </w:r>
      <w:r w:rsidR="00832511" w:rsidRPr="00F00BBF">
        <w:rPr>
          <w:rFonts w:ascii="Garamond" w:hAnsi="Garamond"/>
          <w:bCs/>
        </w:rPr>
        <w:t xml:space="preserve">Původce neoprávněného zásahu se </w:t>
      </w:r>
      <w:r w:rsidR="00E60A9D">
        <w:rPr>
          <w:rFonts w:ascii="Garamond" w:hAnsi="Garamond"/>
          <w:bCs/>
        </w:rPr>
        <w:t xml:space="preserve">také </w:t>
      </w:r>
      <w:r w:rsidR="00120430" w:rsidRPr="00F00BBF">
        <w:rPr>
          <w:rFonts w:ascii="Garamond" w:hAnsi="Garamond"/>
          <w:bCs/>
        </w:rPr>
        <w:t>nemůže odpově</w:t>
      </w:r>
      <w:r w:rsidR="000F1DC6">
        <w:rPr>
          <w:rFonts w:ascii="Garamond" w:hAnsi="Garamond"/>
          <w:bCs/>
        </w:rPr>
        <w:t>dnosti zprostit ani důkazem, že </w:t>
      </w:r>
      <w:r w:rsidR="00120430" w:rsidRPr="00F00BBF">
        <w:rPr>
          <w:rFonts w:ascii="Garamond" w:hAnsi="Garamond"/>
          <w:bCs/>
        </w:rPr>
        <w:t xml:space="preserve">byl v omylu např. tím, </w:t>
      </w:r>
      <w:r w:rsidR="00832511" w:rsidRPr="00F00BBF">
        <w:rPr>
          <w:rFonts w:ascii="Garamond" w:hAnsi="Garamond"/>
          <w:bCs/>
        </w:rPr>
        <w:t xml:space="preserve">že by </w:t>
      </w:r>
      <w:r w:rsidR="00120430" w:rsidRPr="00F00BBF">
        <w:rPr>
          <w:rFonts w:ascii="Garamond" w:hAnsi="Garamond"/>
          <w:bCs/>
        </w:rPr>
        <w:t xml:space="preserve">jednal  v dobré víře, resp. si nebyl vědom nepravdivosti svého tvrzení, spoléhal se při rozšiřování svých tvrzení z lehkomyslnosti na serióznost poskytnutých podkladů, šířil údaje, které sám jen slyšel atd. Nicméně je nutno dodat, že </w:t>
      </w:r>
      <w:r w:rsidR="00120430" w:rsidRPr="00F00BBF">
        <w:rPr>
          <w:rFonts w:ascii="Garamond" w:hAnsi="Garamond"/>
        </w:rPr>
        <w:t>pokud se o zaviněné protiprávní jednání jedná, je to důležité kritérium pro určení výše náhr</w:t>
      </w:r>
      <w:r w:rsidR="00832511" w:rsidRPr="00F00BBF">
        <w:rPr>
          <w:rFonts w:ascii="Garamond" w:hAnsi="Garamond"/>
        </w:rPr>
        <w:t>ady nemajetkové újmy</w:t>
      </w:r>
      <w:r w:rsidR="00120430" w:rsidRPr="00F00BBF">
        <w:rPr>
          <w:rFonts w:ascii="Garamond" w:hAnsi="Garamond"/>
        </w:rPr>
        <w:t>.</w:t>
      </w:r>
    </w:p>
    <w:p w:rsidR="007D15B9" w:rsidRDefault="007D15B9" w:rsidP="00F00BBF">
      <w:pPr>
        <w:pStyle w:val="Normlnweb"/>
        <w:spacing w:before="0" w:beforeAutospacing="0" w:after="0" w:afterAutospacing="0" w:line="360" w:lineRule="auto"/>
        <w:jc w:val="both"/>
        <w:rPr>
          <w:rFonts w:ascii="Garamond" w:hAnsi="Garamond"/>
        </w:rPr>
      </w:pPr>
      <w:r>
        <w:rPr>
          <w:rFonts w:ascii="Garamond" w:hAnsi="Garamond"/>
        </w:rPr>
        <w:tab/>
      </w:r>
    </w:p>
    <w:p w:rsidR="006B22AD" w:rsidRPr="00F00BBF" w:rsidRDefault="0048074F" w:rsidP="00F00BBF">
      <w:pPr>
        <w:pStyle w:val="Normlnweb"/>
        <w:spacing w:before="0" w:beforeAutospacing="0" w:after="0" w:afterAutospacing="0" w:line="360" w:lineRule="auto"/>
        <w:jc w:val="both"/>
        <w:rPr>
          <w:rFonts w:ascii="Garamond" w:hAnsi="Garamond"/>
          <w:b/>
          <w:sz w:val="28"/>
          <w:szCs w:val="28"/>
        </w:rPr>
      </w:pPr>
      <w:r>
        <w:rPr>
          <w:rFonts w:ascii="Garamond" w:hAnsi="Garamond"/>
          <w:b/>
          <w:sz w:val="28"/>
          <w:szCs w:val="28"/>
        </w:rPr>
        <w:t>2</w:t>
      </w:r>
      <w:r w:rsidR="00412C1C" w:rsidRPr="00F00BBF">
        <w:rPr>
          <w:rFonts w:ascii="Garamond" w:hAnsi="Garamond"/>
          <w:b/>
          <w:sz w:val="28"/>
          <w:szCs w:val="28"/>
        </w:rPr>
        <w:t>.3</w:t>
      </w:r>
      <w:r w:rsidR="006B22AD" w:rsidRPr="00F00BBF">
        <w:rPr>
          <w:rFonts w:ascii="Garamond" w:hAnsi="Garamond"/>
          <w:b/>
          <w:sz w:val="28"/>
          <w:szCs w:val="28"/>
        </w:rPr>
        <w:t xml:space="preserve"> </w:t>
      </w:r>
      <w:r w:rsidR="006B22AD" w:rsidRPr="00F00BBF">
        <w:rPr>
          <w:rFonts w:ascii="Garamond" w:hAnsi="Garamond"/>
          <w:b/>
          <w:bCs/>
          <w:sz w:val="28"/>
          <w:szCs w:val="28"/>
        </w:rPr>
        <w:t>Nároky při zásahu do osobnostních práv</w:t>
      </w:r>
    </w:p>
    <w:p w:rsidR="00412C1C" w:rsidRDefault="008446C2" w:rsidP="00F00BBF">
      <w:pPr>
        <w:pStyle w:val="Normlnweb"/>
        <w:spacing w:before="0" w:beforeAutospacing="0" w:after="0" w:afterAutospacing="0" w:line="360" w:lineRule="auto"/>
        <w:jc w:val="both"/>
        <w:rPr>
          <w:rFonts w:ascii="Garamond" w:hAnsi="Garamond"/>
        </w:rPr>
      </w:pPr>
      <w:r w:rsidRPr="00F00BBF">
        <w:rPr>
          <w:rFonts w:ascii="Garamond" w:hAnsi="Garamond"/>
        </w:rPr>
        <w:t>Zvláštní n</w:t>
      </w:r>
      <w:r w:rsidR="006B22AD" w:rsidRPr="00F00BBF">
        <w:rPr>
          <w:rFonts w:ascii="Garamond" w:hAnsi="Garamond"/>
        </w:rPr>
        <w:t>ároky</w:t>
      </w:r>
      <w:r w:rsidRPr="00F00BBF">
        <w:rPr>
          <w:rFonts w:ascii="Garamond" w:hAnsi="Garamond"/>
        </w:rPr>
        <w:t xml:space="preserve"> sloužící k ochraně osobnostních práv</w:t>
      </w:r>
      <w:r w:rsidR="00377B8A" w:rsidRPr="00F00BBF">
        <w:rPr>
          <w:rFonts w:ascii="Garamond" w:hAnsi="Garamond"/>
        </w:rPr>
        <w:t xml:space="preserve"> upravuje § 82 OZ</w:t>
      </w:r>
      <w:r w:rsidR="006B22AD" w:rsidRPr="00F00BBF">
        <w:rPr>
          <w:rFonts w:ascii="Garamond" w:hAnsi="Garamond"/>
        </w:rPr>
        <w:t xml:space="preserve">, </w:t>
      </w:r>
      <w:r w:rsidRPr="00F00BBF">
        <w:rPr>
          <w:rFonts w:ascii="Garamond" w:hAnsi="Garamond"/>
        </w:rPr>
        <w:t xml:space="preserve">který podává jejich taxativní výčet a </w:t>
      </w:r>
      <w:r w:rsidR="006B22AD" w:rsidRPr="00F00BBF">
        <w:rPr>
          <w:rFonts w:ascii="Garamond" w:hAnsi="Garamond"/>
        </w:rPr>
        <w:t>jež nahradil demonstrativní katalog právníc</w:t>
      </w:r>
      <w:r w:rsidR="00412C1C" w:rsidRPr="00F00BBF">
        <w:rPr>
          <w:rFonts w:ascii="Garamond" w:hAnsi="Garamond"/>
        </w:rPr>
        <w:t xml:space="preserve">h prostředků ochrany osobnosti </w:t>
      </w:r>
      <w:r w:rsidR="00377B8A" w:rsidRPr="00F00BBF">
        <w:rPr>
          <w:rFonts w:ascii="Garamond" w:hAnsi="Garamond"/>
        </w:rPr>
        <w:t>zakotvený v § 13 OZ.</w:t>
      </w:r>
      <w:r w:rsidRPr="00F00BBF">
        <w:rPr>
          <w:rFonts w:ascii="Garamond" w:hAnsi="Garamond"/>
        </w:rPr>
        <w:t xml:space="preserve"> </w:t>
      </w:r>
      <w:r w:rsidR="006B22AD" w:rsidRPr="00F00BBF">
        <w:rPr>
          <w:rFonts w:ascii="Garamond" w:hAnsi="Garamond"/>
        </w:rPr>
        <w:t xml:space="preserve">Osoba, jíž bylo do osobnostních práv </w:t>
      </w:r>
      <w:r w:rsidR="000F1DC6">
        <w:rPr>
          <w:rFonts w:ascii="Garamond" w:hAnsi="Garamond"/>
        </w:rPr>
        <w:t>zasaženo, se může domáhat, aby </w:t>
      </w:r>
      <w:r w:rsidR="006B22AD" w:rsidRPr="00F00BBF">
        <w:rPr>
          <w:rFonts w:ascii="Garamond" w:hAnsi="Garamond"/>
        </w:rPr>
        <w:t>bylo upuštěno od těchto neoprávněn</w:t>
      </w:r>
      <w:r w:rsidR="00B77A58">
        <w:rPr>
          <w:rFonts w:ascii="Garamond" w:hAnsi="Garamond"/>
        </w:rPr>
        <w:t>ýc</w:t>
      </w:r>
      <w:r w:rsidR="006B22AD" w:rsidRPr="00F00BBF">
        <w:rPr>
          <w:rFonts w:ascii="Garamond" w:hAnsi="Garamond"/>
        </w:rPr>
        <w:t>h zásahů nebo aby byl odstraněn</w:t>
      </w:r>
      <w:r w:rsidR="000F1DC6">
        <w:rPr>
          <w:rFonts w:ascii="Garamond" w:hAnsi="Garamond"/>
        </w:rPr>
        <w:t xml:space="preserve"> jejich následek. Jedná se </w:t>
      </w:r>
      <w:r w:rsidR="000B14A5" w:rsidRPr="00F00BBF">
        <w:rPr>
          <w:rFonts w:ascii="Garamond" w:hAnsi="Garamond"/>
        </w:rPr>
        <w:t>tak</w:t>
      </w:r>
      <w:r w:rsidR="006B22AD" w:rsidRPr="00F00BBF">
        <w:rPr>
          <w:rFonts w:ascii="Garamond" w:hAnsi="Garamond"/>
        </w:rPr>
        <w:t xml:space="preserve"> o nárok zdržovací a odstraňovací. </w:t>
      </w:r>
      <w:r w:rsidR="00412C1C" w:rsidRPr="00F00BBF">
        <w:rPr>
          <w:rFonts w:ascii="Garamond" w:hAnsi="Garamond"/>
        </w:rPr>
        <w:t>Vedle toho je možn</w:t>
      </w:r>
      <w:r w:rsidR="000F1DC6">
        <w:rPr>
          <w:rFonts w:ascii="Garamond" w:hAnsi="Garamond"/>
        </w:rPr>
        <w:t>o domáhat se obecných nároků za </w:t>
      </w:r>
      <w:r w:rsidR="00412C1C" w:rsidRPr="00F00BBF">
        <w:rPr>
          <w:rFonts w:ascii="Garamond" w:hAnsi="Garamond"/>
        </w:rPr>
        <w:t>zásah do</w:t>
      </w:r>
      <w:r w:rsidR="000F1DC6">
        <w:rPr>
          <w:rFonts w:ascii="Garamond" w:hAnsi="Garamond"/>
        </w:rPr>
        <w:t xml:space="preserve"> přirozených práv, a to </w:t>
      </w:r>
      <w:r w:rsidR="00412C1C" w:rsidRPr="00F00BBF">
        <w:rPr>
          <w:rFonts w:ascii="Garamond" w:hAnsi="Garamond"/>
        </w:rPr>
        <w:t xml:space="preserve">nároku na </w:t>
      </w:r>
      <w:r w:rsidRPr="00F00BBF">
        <w:rPr>
          <w:rFonts w:ascii="Garamond" w:hAnsi="Garamond"/>
        </w:rPr>
        <w:t xml:space="preserve">morální a </w:t>
      </w:r>
      <w:r w:rsidR="000F1DC6">
        <w:rPr>
          <w:rFonts w:ascii="Garamond" w:hAnsi="Garamond"/>
        </w:rPr>
        <w:t>finanční zadostiučinění (§ 2956</w:t>
      </w:r>
      <w:r w:rsidR="00377B8A" w:rsidRPr="00F00BBF">
        <w:rPr>
          <w:rFonts w:ascii="Garamond" w:hAnsi="Garamond"/>
        </w:rPr>
        <w:t xml:space="preserve"> OZ</w:t>
      </w:r>
      <w:r w:rsidR="00412C1C" w:rsidRPr="00F00BBF">
        <w:rPr>
          <w:rFonts w:ascii="Garamond" w:hAnsi="Garamond"/>
        </w:rPr>
        <w:t>).</w:t>
      </w:r>
    </w:p>
    <w:p w:rsidR="0048074F" w:rsidRPr="00F00BBF" w:rsidRDefault="0048074F" w:rsidP="00F00BBF">
      <w:pPr>
        <w:pStyle w:val="Normlnweb"/>
        <w:spacing w:before="0" w:beforeAutospacing="0" w:after="0" w:afterAutospacing="0" w:line="360" w:lineRule="auto"/>
        <w:jc w:val="both"/>
        <w:rPr>
          <w:rFonts w:ascii="Garamond" w:hAnsi="Garamond"/>
        </w:rPr>
      </w:pPr>
    </w:p>
    <w:p w:rsidR="006B22AD" w:rsidRPr="0048074F" w:rsidRDefault="0048074F" w:rsidP="00F00BBF">
      <w:pPr>
        <w:pStyle w:val="Normlnweb"/>
        <w:spacing w:before="0" w:beforeAutospacing="0" w:after="0" w:afterAutospacing="0" w:line="360" w:lineRule="auto"/>
        <w:jc w:val="both"/>
        <w:rPr>
          <w:rFonts w:ascii="Garamond" w:hAnsi="Garamond"/>
          <w:b/>
        </w:rPr>
      </w:pPr>
      <w:r w:rsidRPr="0048074F">
        <w:rPr>
          <w:rFonts w:ascii="Garamond" w:hAnsi="Garamond"/>
          <w:b/>
          <w:bCs/>
          <w:iCs/>
        </w:rPr>
        <w:t xml:space="preserve">2.3.1 </w:t>
      </w:r>
      <w:r w:rsidR="006B22AD" w:rsidRPr="0048074F">
        <w:rPr>
          <w:rFonts w:ascii="Garamond" w:hAnsi="Garamond"/>
          <w:b/>
          <w:bCs/>
          <w:iCs/>
        </w:rPr>
        <w:t>Nárok zdržovací a odstraňovací</w:t>
      </w:r>
    </w:p>
    <w:p w:rsidR="006B22AD" w:rsidRPr="00F00BBF" w:rsidRDefault="006B22AD" w:rsidP="00F00BBF">
      <w:pPr>
        <w:pStyle w:val="Normlnweb"/>
        <w:spacing w:before="0" w:beforeAutospacing="0" w:after="0" w:afterAutospacing="0" w:line="360" w:lineRule="auto"/>
        <w:jc w:val="both"/>
        <w:rPr>
          <w:rFonts w:ascii="Garamond" w:hAnsi="Garamond"/>
        </w:rPr>
      </w:pPr>
      <w:r w:rsidRPr="00F00BBF">
        <w:rPr>
          <w:rFonts w:ascii="Garamond" w:hAnsi="Garamond"/>
        </w:rPr>
        <w:t>Pokud jde o nárok zd</w:t>
      </w:r>
      <w:r w:rsidR="000F1DC6">
        <w:rPr>
          <w:rFonts w:ascii="Garamond" w:hAnsi="Garamond"/>
        </w:rPr>
        <w:t>ržovací, jeho účelem je nařídit</w:t>
      </w:r>
      <w:r w:rsidRPr="00F00BBF">
        <w:rPr>
          <w:rFonts w:ascii="Garamond" w:hAnsi="Garamond"/>
        </w:rPr>
        <w:t xml:space="preserve">, aby se </w:t>
      </w:r>
      <w:r w:rsidR="000F1DC6">
        <w:rPr>
          <w:rFonts w:ascii="Garamond" w:hAnsi="Garamond"/>
        </w:rPr>
        <w:t>škůdce zdržel jednání, které je </w:t>
      </w:r>
      <w:r w:rsidRPr="00F00BBF">
        <w:rPr>
          <w:rFonts w:ascii="Garamond" w:hAnsi="Garamond"/>
        </w:rPr>
        <w:t>způsobilé zasáhnout do osobnosti žalobce nebo do ní přímo zasahuje. Předpokladem úspěšného uplatnění zdržovací (</w:t>
      </w:r>
      <w:proofErr w:type="spellStart"/>
      <w:r w:rsidRPr="00F00BBF">
        <w:rPr>
          <w:rFonts w:ascii="Garamond" w:hAnsi="Garamond"/>
        </w:rPr>
        <w:t>negatorní</w:t>
      </w:r>
      <w:proofErr w:type="spellEnd"/>
      <w:r w:rsidRPr="00F00BBF">
        <w:rPr>
          <w:rFonts w:ascii="Garamond" w:hAnsi="Garamond"/>
        </w:rPr>
        <w:t>) žaloby je f</w:t>
      </w:r>
      <w:r w:rsidR="000F1DC6">
        <w:rPr>
          <w:rFonts w:ascii="Garamond" w:hAnsi="Garamond"/>
        </w:rPr>
        <w:t>akt, že dochází k pokračování v </w:t>
      </w:r>
      <w:r w:rsidRPr="00F00BBF">
        <w:rPr>
          <w:rFonts w:ascii="Garamond" w:hAnsi="Garamond"/>
        </w:rPr>
        <w:t xml:space="preserve">protiprávních zásazích, případně je zde reálná hrozba opakování těchto zásahů v budoucnu. </w:t>
      </w:r>
    </w:p>
    <w:p w:rsidR="006B22AD" w:rsidRPr="00F00BBF" w:rsidRDefault="008A4852" w:rsidP="00F00BBF">
      <w:pPr>
        <w:pStyle w:val="Normlnweb"/>
        <w:spacing w:before="0" w:beforeAutospacing="0" w:after="0" w:afterAutospacing="0" w:line="360" w:lineRule="auto"/>
        <w:jc w:val="both"/>
        <w:rPr>
          <w:rFonts w:ascii="Garamond" w:hAnsi="Garamond"/>
        </w:rPr>
      </w:pPr>
      <w:r w:rsidRPr="00F00BBF">
        <w:rPr>
          <w:rFonts w:ascii="Garamond" w:hAnsi="Garamond"/>
        </w:rPr>
        <w:tab/>
      </w:r>
      <w:r w:rsidR="006B22AD" w:rsidRPr="00F00BBF">
        <w:rPr>
          <w:rFonts w:ascii="Garamond" w:hAnsi="Garamond"/>
        </w:rPr>
        <w:t>Co se týče nároku odstraňovacího, má za cíl odstranit následky, zdroje závadných následků nebo závadného stavu, který protiprávní zásah do osobnostních práv vyvolal. Podmínkou úspěšného uplatnění tohoto nároku je skutečnost, že zde stále existuje protiprávní stav, i když samotné rušební jednání případně ji</w:t>
      </w:r>
      <w:r w:rsidRPr="00F00BBF">
        <w:rPr>
          <w:rFonts w:ascii="Garamond" w:hAnsi="Garamond"/>
        </w:rPr>
        <w:t>ž pominulo.</w:t>
      </w:r>
      <w:r w:rsidRPr="00F00BBF">
        <w:rPr>
          <w:rStyle w:val="Znakapoznpodarou"/>
          <w:rFonts w:ascii="Garamond" w:hAnsi="Garamond"/>
        </w:rPr>
        <w:footnoteReference w:id="55"/>
      </w:r>
      <w:r w:rsidR="006B22AD" w:rsidRPr="00F00BBF">
        <w:rPr>
          <w:rFonts w:ascii="Garamond" w:hAnsi="Garamond"/>
        </w:rPr>
        <w:t xml:space="preserve"> </w:t>
      </w:r>
    </w:p>
    <w:p w:rsidR="006B22AD" w:rsidRPr="00F00BBF" w:rsidRDefault="00E264D5" w:rsidP="00F00BBF">
      <w:pPr>
        <w:pStyle w:val="Normlnweb"/>
        <w:spacing w:before="0" w:beforeAutospacing="0" w:after="0" w:afterAutospacing="0" w:line="360" w:lineRule="auto"/>
        <w:jc w:val="both"/>
        <w:rPr>
          <w:rFonts w:ascii="Garamond" w:hAnsi="Garamond"/>
        </w:rPr>
      </w:pPr>
      <w:r>
        <w:rPr>
          <w:rFonts w:ascii="Garamond" w:hAnsi="Garamond"/>
        </w:rPr>
        <w:tab/>
      </w:r>
      <w:r w:rsidR="006B22AD" w:rsidRPr="00F00BBF">
        <w:rPr>
          <w:rFonts w:ascii="Garamond" w:hAnsi="Garamond"/>
        </w:rPr>
        <w:t>Je nutno, aby v případě podání osobnostní žaloby, byl ten k</w:t>
      </w:r>
      <w:r w:rsidR="000F1DC6">
        <w:rPr>
          <w:rFonts w:ascii="Garamond" w:hAnsi="Garamond"/>
        </w:rPr>
        <w:t>terý nárok náležitě zažalován a </w:t>
      </w:r>
      <w:r w:rsidR="006B22AD" w:rsidRPr="00F00BBF">
        <w:rPr>
          <w:rFonts w:ascii="Garamond" w:hAnsi="Garamond"/>
        </w:rPr>
        <w:t xml:space="preserve">odůvodněn a aby nedošlo k jejich záměně. Pokud totiž žalobce zvolí pro dané účely nepřípustný prostředek právní ochrany, jeho žaloba bude s ohledem na materiální vázanost soudu žalobním petitem zamítnuta. Stalo se tak např. ve věci, kterou řešil Krajský soud v Brně </w:t>
      </w:r>
      <w:r w:rsidR="000F1DC6">
        <w:rPr>
          <w:rFonts w:ascii="Garamond" w:hAnsi="Garamond"/>
        </w:rPr>
        <w:t>v </w:t>
      </w:r>
      <w:r>
        <w:rPr>
          <w:rFonts w:ascii="Garamond" w:hAnsi="Garamond"/>
        </w:rPr>
        <w:t xml:space="preserve">rozsudku ze dne </w:t>
      </w:r>
      <w:r w:rsidR="000F1DC6">
        <w:rPr>
          <w:rFonts w:ascii="Garamond" w:hAnsi="Garamond"/>
        </w:rPr>
        <w:t xml:space="preserve">13. 3. 2013, </w:t>
      </w:r>
      <w:proofErr w:type="spellStart"/>
      <w:r w:rsidR="000F1DC6">
        <w:rPr>
          <w:rFonts w:ascii="Garamond" w:hAnsi="Garamond"/>
        </w:rPr>
        <w:t>sp</w:t>
      </w:r>
      <w:proofErr w:type="spellEnd"/>
      <w:r w:rsidR="000F1DC6">
        <w:rPr>
          <w:rFonts w:ascii="Garamond" w:hAnsi="Garamond"/>
        </w:rPr>
        <w:t>. zn.</w:t>
      </w:r>
      <w:r w:rsidR="006B22AD" w:rsidRPr="00F00BBF">
        <w:rPr>
          <w:rFonts w:ascii="Garamond" w:hAnsi="Garamond"/>
        </w:rPr>
        <w:t xml:space="preserve"> 35 C 33/2012, kdy se žalobce domáhal po žalované vysoké škole povinnosti zdržet se jednání spočívajícího ve zveřejňování oponentských </w:t>
      </w:r>
      <w:r w:rsidR="000F1DC6">
        <w:rPr>
          <w:rFonts w:ascii="Garamond" w:hAnsi="Garamond"/>
        </w:rPr>
        <w:t>posudků v </w:t>
      </w:r>
      <w:r w:rsidR="006B22AD" w:rsidRPr="00F00BBF">
        <w:rPr>
          <w:rFonts w:ascii="Garamond" w:hAnsi="Garamond"/>
        </w:rPr>
        <w:t>elektronickém arc</w:t>
      </w:r>
      <w:r w:rsidR="008446C2" w:rsidRPr="00F00BBF">
        <w:rPr>
          <w:rFonts w:ascii="Garamond" w:hAnsi="Garamond"/>
        </w:rPr>
        <w:t xml:space="preserve">hivu. Žalobce </w:t>
      </w:r>
      <w:r w:rsidR="006B22AD" w:rsidRPr="00F00BBF">
        <w:rPr>
          <w:rFonts w:ascii="Garamond" w:hAnsi="Garamond"/>
        </w:rPr>
        <w:t>svůj nárok uplatil prostředni</w:t>
      </w:r>
      <w:r w:rsidR="000F1DC6">
        <w:rPr>
          <w:rFonts w:ascii="Garamond" w:hAnsi="Garamond"/>
        </w:rPr>
        <w:t>ctvím nároku zdržovacího, avšak </w:t>
      </w:r>
      <w:r w:rsidR="006B22AD" w:rsidRPr="00F00BBF">
        <w:rPr>
          <w:rFonts w:ascii="Garamond" w:hAnsi="Garamond"/>
        </w:rPr>
        <w:t>ve skutečnosti se jednalo o nárok odstraňovací. V t</w:t>
      </w:r>
      <w:r w:rsidR="000F1DC6">
        <w:rPr>
          <w:rFonts w:ascii="Garamond" w:hAnsi="Garamond"/>
        </w:rPr>
        <w:t>omto směru byl dokonce soudem v </w:t>
      </w:r>
      <w:r w:rsidR="006B22AD" w:rsidRPr="00F00BBF">
        <w:rPr>
          <w:rFonts w:ascii="Garamond" w:hAnsi="Garamond"/>
        </w:rPr>
        <w:t>přípravném řízení vyzván k tvrzení a prokázání podmínek zdržovac</w:t>
      </w:r>
      <w:r w:rsidR="008446C2" w:rsidRPr="00F00BBF">
        <w:rPr>
          <w:rFonts w:ascii="Garamond" w:hAnsi="Garamond"/>
        </w:rPr>
        <w:t>ího nár</w:t>
      </w:r>
      <w:r w:rsidR="002E3301">
        <w:rPr>
          <w:rFonts w:ascii="Garamond" w:hAnsi="Garamond"/>
        </w:rPr>
        <w:t>oku. Žalobce však </w:t>
      </w:r>
      <w:r w:rsidR="008446C2" w:rsidRPr="00F00BBF">
        <w:rPr>
          <w:rFonts w:ascii="Garamond" w:hAnsi="Garamond"/>
        </w:rPr>
        <w:t>měl za to</w:t>
      </w:r>
      <w:r w:rsidR="006B22AD" w:rsidRPr="00F00BBF">
        <w:rPr>
          <w:rFonts w:ascii="Garamond" w:hAnsi="Garamond"/>
        </w:rPr>
        <w:t>, že jednání spočívající ve zveřejňování oponentských pos</w:t>
      </w:r>
      <w:r w:rsidR="002E3301">
        <w:rPr>
          <w:rFonts w:ascii="Garamond" w:hAnsi="Garamond"/>
        </w:rPr>
        <w:t>udků stále trvá, tj. </w:t>
      </w:r>
      <w:r w:rsidR="000F1DC6">
        <w:rPr>
          <w:rFonts w:ascii="Garamond" w:hAnsi="Garamond"/>
        </w:rPr>
        <w:t>opakuje se </w:t>
      </w:r>
      <w:r w:rsidR="006B22AD" w:rsidRPr="00F00BBF">
        <w:rPr>
          <w:rFonts w:ascii="Garamond" w:hAnsi="Garamond"/>
        </w:rPr>
        <w:t>každý den. Na to však soud nepřistoupil a konstatoval, že je to dle jeho názoru zjevným nepochopením podstaty problému i podstaty daného prá</w:t>
      </w:r>
      <w:r w:rsidR="002E3301">
        <w:rPr>
          <w:rFonts w:ascii="Garamond" w:hAnsi="Garamond"/>
        </w:rPr>
        <w:t>vního instrumentu, neboť ke </w:t>
      </w:r>
      <w:r w:rsidR="006B22AD" w:rsidRPr="00F00BBF">
        <w:rPr>
          <w:rFonts w:ascii="Garamond" w:hAnsi="Garamond"/>
        </w:rPr>
        <w:t>zveřejnění došlo pouze v počátku, a to vložením posudků do informačního systému žalované a jejich veřejným zpřístupněním prostřednictvím internetové sítě. Od té doby však k dalšímu opakujícímu s</w:t>
      </w:r>
      <w:r w:rsidR="000F1DC6">
        <w:rPr>
          <w:rFonts w:ascii="Garamond" w:hAnsi="Garamond"/>
        </w:rPr>
        <w:t>e zveřejňování posudků nedošlo</w:t>
      </w:r>
      <w:r w:rsidR="006B22AD" w:rsidRPr="00F00BBF">
        <w:rPr>
          <w:rFonts w:ascii="Garamond" w:hAnsi="Garamond"/>
        </w:rPr>
        <w:t xml:space="preserve">, </w:t>
      </w:r>
      <w:r w:rsidR="000F1DC6">
        <w:rPr>
          <w:rFonts w:ascii="Garamond" w:hAnsi="Garamond"/>
        </w:rPr>
        <w:t>když situace byla</w:t>
      </w:r>
      <w:r w:rsidR="006B22AD" w:rsidRPr="00F00BBF">
        <w:rPr>
          <w:rFonts w:ascii="Garamond" w:hAnsi="Garamond"/>
        </w:rPr>
        <w:t xml:space="preserve"> naopak dána tak, že je</w:t>
      </w:r>
      <w:r w:rsidR="000F1DC6">
        <w:rPr>
          <w:rFonts w:ascii="Garamond" w:hAnsi="Garamond"/>
        </w:rPr>
        <w:t>dnou již zveřejněné posudky byly</w:t>
      </w:r>
      <w:r w:rsidR="006B22AD" w:rsidRPr="00F00BBF">
        <w:rPr>
          <w:rFonts w:ascii="Garamond" w:hAnsi="Garamond"/>
        </w:rPr>
        <w:t xml:space="preserve"> od té doby nadále veřejně přístupné, což je ovšem samozřejmě pojmově rozdíl. Soud uzavřel, že v dané situ</w:t>
      </w:r>
      <w:r w:rsidR="008446C2" w:rsidRPr="00F00BBF">
        <w:rPr>
          <w:rFonts w:ascii="Garamond" w:hAnsi="Garamond"/>
        </w:rPr>
        <w:t>aci by proto obecně přicházelo v úvahu</w:t>
      </w:r>
      <w:r w:rsidR="006B22AD" w:rsidRPr="00F00BBF">
        <w:rPr>
          <w:rFonts w:ascii="Garamond" w:hAnsi="Garamond"/>
        </w:rPr>
        <w:t xml:space="preserve"> použití žaloby odstraňovací, která je určena právě k řešení typově shodných situací (např. odstranění neoprávněně vystavené podobizny z výkladní skříně, odstranění vývěsky porušující právo na čest, vyřazení knihy z prodeje, stažení reklamních plakátů apod.). Pod</w:t>
      </w:r>
      <w:r w:rsidR="000F1DC6">
        <w:rPr>
          <w:rFonts w:ascii="Garamond" w:hAnsi="Garamond"/>
        </w:rPr>
        <w:t>statou odstraňovacích nároků je </w:t>
      </w:r>
      <w:r w:rsidR="006B22AD" w:rsidRPr="00F00BBF">
        <w:rPr>
          <w:rFonts w:ascii="Garamond" w:hAnsi="Garamond"/>
        </w:rPr>
        <w:t>totiž právě odstranění zdroje závadných následků či závadného sta</w:t>
      </w:r>
      <w:r w:rsidR="008A4852" w:rsidRPr="00F00BBF">
        <w:rPr>
          <w:rFonts w:ascii="Garamond" w:hAnsi="Garamond"/>
        </w:rPr>
        <w:t>vu</w:t>
      </w:r>
      <w:r w:rsidR="008A4852" w:rsidRPr="00F00BBF">
        <w:rPr>
          <w:rStyle w:val="Znakapoznpodarou"/>
          <w:rFonts w:ascii="Garamond" w:hAnsi="Garamond"/>
        </w:rPr>
        <w:footnoteReference w:id="56"/>
      </w:r>
      <w:r w:rsidR="006B22AD" w:rsidRPr="00F00BBF">
        <w:rPr>
          <w:rFonts w:ascii="Garamond" w:hAnsi="Garamond"/>
        </w:rPr>
        <w:t xml:space="preserve">. </w:t>
      </w:r>
    </w:p>
    <w:p w:rsidR="006B22AD" w:rsidRPr="00F00BBF" w:rsidRDefault="006B22AD" w:rsidP="00F00BBF">
      <w:pPr>
        <w:pStyle w:val="Normlnweb"/>
        <w:spacing w:before="0" w:beforeAutospacing="0" w:after="0" w:afterAutospacing="0" w:line="360" w:lineRule="auto"/>
        <w:jc w:val="both"/>
        <w:rPr>
          <w:rFonts w:ascii="Garamond" w:hAnsi="Garamond"/>
        </w:rPr>
      </w:pPr>
    </w:p>
    <w:p w:rsidR="006B22AD" w:rsidRPr="0048074F" w:rsidRDefault="0048074F" w:rsidP="00F00BBF">
      <w:pPr>
        <w:pStyle w:val="Normlnweb"/>
        <w:spacing w:before="0" w:beforeAutospacing="0" w:after="0" w:afterAutospacing="0" w:line="360" w:lineRule="auto"/>
        <w:jc w:val="both"/>
        <w:rPr>
          <w:rFonts w:ascii="Garamond" w:hAnsi="Garamond"/>
          <w:b/>
        </w:rPr>
      </w:pPr>
      <w:r w:rsidRPr="0048074F">
        <w:rPr>
          <w:rFonts w:ascii="Garamond" w:hAnsi="Garamond"/>
          <w:b/>
        </w:rPr>
        <w:lastRenderedPageBreak/>
        <w:t>2.3.2</w:t>
      </w:r>
      <w:r w:rsidR="006B22AD" w:rsidRPr="0048074F">
        <w:rPr>
          <w:rFonts w:ascii="Garamond" w:hAnsi="Garamond"/>
          <w:b/>
        </w:rPr>
        <w:t xml:space="preserve"> Nárok satisfakční</w:t>
      </w:r>
    </w:p>
    <w:p w:rsidR="004A27B6" w:rsidRPr="00F00BBF" w:rsidRDefault="000F1DC6" w:rsidP="00F00BBF">
      <w:pPr>
        <w:spacing w:line="360" w:lineRule="auto"/>
        <w:jc w:val="both"/>
        <w:rPr>
          <w:rFonts w:ascii="Garamond" w:hAnsi="Garamond"/>
        </w:rPr>
      </w:pPr>
      <w:r>
        <w:rPr>
          <w:rFonts w:ascii="Garamond" w:hAnsi="Garamond"/>
        </w:rPr>
        <w:t xml:space="preserve">Ustanovení </w:t>
      </w:r>
      <w:r w:rsidR="0040253C" w:rsidRPr="00F00BBF">
        <w:rPr>
          <w:rFonts w:ascii="Garamond" w:hAnsi="Garamond"/>
        </w:rPr>
        <w:t>§ 2956 OZ</w:t>
      </w:r>
      <w:r w:rsidR="001D4EE1" w:rsidRPr="00F00BBF">
        <w:rPr>
          <w:rFonts w:ascii="Garamond" w:hAnsi="Garamond"/>
        </w:rPr>
        <w:t xml:space="preserve"> ukládá škůdci povinnost odčinit vzniklou újmu na přirozeném právu chráněném OZ, kterou svým jednáním způsobil s tím, že se nahrazuje jak škoda, tak nemajetková újma včetně způsobených duševních útrap. Současně </w:t>
      </w:r>
      <w:proofErr w:type="spellStart"/>
      <w:r w:rsidR="001D4EE1" w:rsidRPr="00F00BBF">
        <w:rPr>
          <w:rFonts w:ascii="Garamond" w:hAnsi="Garamond"/>
        </w:rPr>
        <w:t>u</w:t>
      </w:r>
      <w:r w:rsidR="0040253C" w:rsidRPr="00F00BBF">
        <w:rPr>
          <w:rFonts w:ascii="Garamond" w:hAnsi="Garamond"/>
        </w:rPr>
        <w:t>st</w:t>
      </w:r>
      <w:proofErr w:type="spellEnd"/>
      <w:r w:rsidR="0040253C" w:rsidRPr="00F00BBF">
        <w:rPr>
          <w:rFonts w:ascii="Garamond" w:hAnsi="Garamond"/>
        </w:rPr>
        <w:t>. § 2951</w:t>
      </w:r>
      <w:r w:rsidR="001D4EE1" w:rsidRPr="00F00BBF">
        <w:rPr>
          <w:rFonts w:ascii="Garamond" w:hAnsi="Garamond"/>
        </w:rPr>
        <w:t xml:space="preserve"> stanoví</w:t>
      </w:r>
      <w:r w:rsidR="0040253C" w:rsidRPr="00F00BBF">
        <w:rPr>
          <w:rFonts w:ascii="Garamond" w:hAnsi="Garamond"/>
        </w:rPr>
        <w:t>, že nemajetková</w:t>
      </w:r>
      <w:r w:rsidR="002E3301">
        <w:rPr>
          <w:rFonts w:ascii="Garamond" w:hAnsi="Garamond"/>
        </w:rPr>
        <w:t xml:space="preserve"> újma se </w:t>
      </w:r>
      <w:r w:rsidR="0040253C" w:rsidRPr="00F00BBF">
        <w:rPr>
          <w:rFonts w:ascii="Garamond" w:hAnsi="Garamond"/>
        </w:rPr>
        <w:t xml:space="preserve">odčiní přiměřeným zadostiučiněním, jež musí být poskytnuto v penězích, nezajistí-li jeho jiný způsob a dostatečné a dostatečně účinné odčinění způsobené újmy. </w:t>
      </w:r>
      <w:r w:rsidR="003B254A" w:rsidRPr="00F00BBF">
        <w:rPr>
          <w:rFonts w:ascii="Garamond" w:hAnsi="Garamond"/>
        </w:rPr>
        <w:t>OZ tak na rozdíl od OZ 1964</w:t>
      </w:r>
      <w:r w:rsidR="003B254A" w:rsidRPr="00F00BBF">
        <w:rPr>
          <w:rStyle w:val="Znakapoznpodarou"/>
          <w:rFonts w:ascii="Garamond" w:hAnsi="Garamond"/>
        </w:rPr>
        <w:footnoteReference w:id="57"/>
      </w:r>
      <w:r w:rsidR="003B254A" w:rsidRPr="00F00BBF">
        <w:rPr>
          <w:rFonts w:ascii="Garamond" w:hAnsi="Garamond"/>
        </w:rPr>
        <w:t>, stanoví priorit</w:t>
      </w:r>
      <w:r w:rsidR="002E3301">
        <w:rPr>
          <w:rFonts w:ascii="Garamond" w:hAnsi="Garamond"/>
        </w:rPr>
        <w:t xml:space="preserve">u </w:t>
      </w:r>
      <w:r w:rsidR="003B254A" w:rsidRPr="00F00BBF">
        <w:rPr>
          <w:rFonts w:ascii="Garamond" w:hAnsi="Garamond"/>
        </w:rPr>
        <w:t>satisfakce</w:t>
      </w:r>
      <w:r w:rsidR="002E3301">
        <w:rPr>
          <w:rFonts w:ascii="Garamond" w:hAnsi="Garamond"/>
        </w:rPr>
        <w:t xml:space="preserve"> finanční</w:t>
      </w:r>
      <w:r w:rsidR="003B254A" w:rsidRPr="00F00BBF">
        <w:rPr>
          <w:rFonts w:ascii="Garamond" w:hAnsi="Garamond"/>
        </w:rPr>
        <w:t xml:space="preserve">. </w:t>
      </w:r>
      <w:r w:rsidR="001D4EE1" w:rsidRPr="00F00BBF">
        <w:rPr>
          <w:rFonts w:ascii="Garamond" w:hAnsi="Garamond"/>
        </w:rPr>
        <w:t xml:space="preserve">Co se týče způsobu a výše satisfakce, je nutno odčinit </w:t>
      </w:r>
      <w:r w:rsidR="002E3301">
        <w:rPr>
          <w:rFonts w:ascii="Garamond" w:hAnsi="Garamond"/>
        </w:rPr>
        <w:t>i </w:t>
      </w:r>
      <w:r w:rsidR="001D4EE1" w:rsidRPr="00F00BBF">
        <w:rPr>
          <w:rFonts w:ascii="Garamond" w:hAnsi="Garamond"/>
        </w:rPr>
        <w:t>okolnosti zvláštního zřetele hodné</w:t>
      </w:r>
      <w:r w:rsidR="00CC44CB" w:rsidRPr="00F00BBF">
        <w:rPr>
          <w:rFonts w:ascii="Garamond" w:hAnsi="Garamond"/>
        </w:rPr>
        <w:t xml:space="preserve"> (§ 2952</w:t>
      </w:r>
      <w:r w:rsidR="003B254A" w:rsidRPr="00F00BBF">
        <w:rPr>
          <w:rFonts w:ascii="Garamond" w:hAnsi="Garamond"/>
        </w:rPr>
        <w:t xml:space="preserve"> OZ</w:t>
      </w:r>
      <w:r w:rsidR="00CC44CB" w:rsidRPr="00F00BBF">
        <w:rPr>
          <w:rFonts w:ascii="Garamond" w:hAnsi="Garamond"/>
        </w:rPr>
        <w:t>)</w:t>
      </w:r>
      <w:r w:rsidR="003B254A" w:rsidRPr="00F00BBF">
        <w:rPr>
          <w:rFonts w:ascii="Garamond" w:hAnsi="Garamond"/>
        </w:rPr>
        <w:t xml:space="preserve">, z čehož plyne příklon OZ </w:t>
      </w:r>
      <w:r w:rsidR="002E3301">
        <w:rPr>
          <w:rFonts w:ascii="Garamond" w:hAnsi="Garamond"/>
        </w:rPr>
        <w:t>jak k preventivně</w:t>
      </w:r>
      <w:r w:rsidR="002E3301">
        <w:rPr>
          <w:rFonts w:ascii="Garamond" w:hAnsi="Garamond"/>
        </w:rPr>
        <w:noBreakHyphen/>
      </w:r>
      <w:r w:rsidR="003B254A" w:rsidRPr="00F00BBF">
        <w:rPr>
          <w:rFonts w:ascii="Garamond" w:hAnsi="Garamond"/>
        </w:rPr>
        <w:t>sankčnímu účelu satisfakce, tak k nutnosti</w:t>
      </w:r>
      <w:r w:rsidR="004A27B6" w:rsidRPr="00F00BBF">
        <w:rPr>
          <w:rFonts w:ascii="Garamond" w:hAnsi="Garamond"/>
        </w:rPr>
        <w:t xml:space="preserve"> jejího proporcionálního určení.</w:t>
      </w:r>
    </w:p>
    <w:p w:rsidR="003B254A" w:rsidRPr="00F00BBF" w:rsidRDefault="00E264D5" w:rsidP="00F00BBF">
      <w:pPr>
        <w:spacing w:line="360" w:lineRule="auto"/>
        <w:jc w:val="both"/>
        <w:rPr>
          <w:rFonts w:ascii="Garamond" w:hAnsi="Garamond"/>
        </w:rPr>
      </w:pPr>
      <w:r>
        <w:rPr>
          <w:rFonts w:ascii="Garamond" w:hAnsi="Garamond"/>
        </w:rPr>
        <w:tab/>
      </w:r>
      <w:r w:rsidR="004A27B6" w:rsidRPr="00F00BBF">
        <w:rPr>
          <w:rFonts w:ascii="Garamond" w:hAnsi="Garamond"/>
        </w:rPr>
        <w:t>Pokud se člověk, jemuž bylo do jeho při</w:t>
      </w:r>
      <w:r w:rsidR="002E3301">
        <w:rPr>
          <w:rFonts w:ascii="Garamond" w:hAnsi="Garamond"/>
        </w:rPr>
        <w:t>rozených práv zasaženo, rozhodne</w:t>
      </w:r>
      <w:r w:rsidR="004A27B6" w:rsidRPr="00F00BBF">
        <w:rPr>
          <w:rFonts w:ascii="Garamond" w:hAnsi="Garamond"/>
        </w:rPr>
        <w:t xml:space="preserve"> pro uplatnění satisfakčního nároku, je nutno zdůraznit, že tento nárok musí být</w:t>
      </w:r>
      <w:r w:rsidR="00177A80" w:rsidRPr="00F00BBF">
        <w:rPr>
          <w:rFonts w:ascii="Garamond" w:hAnsi="Garamond"/>
        </w:rPr>
        <w:t xml:space="preserve"> dostatečně určitý, což v praxi může občas činit problémy. Zejména, je-li uplatněn nárok na omluvu, je třeba konkretizovat formu a obsah omluvy v t</w:t>
      </w:r>
      <w:r w:rsidR="002E3301">
        <w:rPr>
          <w:rFonts w:ascii="Garamond" w:hAnsi="Garamond"/>
        </w:rPr>
        <w:t>om smyslu, že je nutno uvést, za</w:t>
      </w:r>
      <w:r w:rsidR="00177A80" w:rsidRPr="00F00BBF">
        <w:rPr>
          <w:rFonts w:ascii="Garamond" w:hAnsi="Garamond"/>
        </w:rPr>
        <w:t xml:space="preserve"> které konkrétní protipr</w:t>
      </w:r>
      <w:r w:rsidR="002E3301">
        <w:rPr>
          <w:rFonts w:ascii="Garamond" w:hAnsi="Garamond"/>
        </w:rPr>
        <w:t>ávní skutky se </w:t>
      </w:r>
      <w:r w:rsidR="00177A80" w:rsidRPr="00F00BBF">
        <w:rPr>
          <w:rFonts w:ascii="Garamond" w:hAnsi="Garamond"/>
        </w:rPr>
        <w:t>má škůdce omluvit. Text</w:t>
      </w:r>
      <w:r w:rsidR="002E3301">
        <w:rPr>
          <w:rFonts w:ascii="Garamond" w:hAnsi="Garamond"/>
        </w:rPr>
        <w:t xml:space="preserve"> a forma</w:t>
      </w:r>
      <w:r w:rsidR="00177A80" w:rsidRPr="00F00BBF">
        <w:rPr>
          <w:rFonts w:ascii="Garamond" w:hAnsi="Garamond"/>
        </w:rPr>
        <w:t xml:space="preserve"> omluvy</w:t>
      </w:r>
      <w:r w:rsidR="002E3301">
        <w:rPr>
          <w:rFonts w:ascii="Garamond" w:hAnsi="Garamond"/>
        </w:rPr>
        <w:t xml:space="preserve">, ať už soukromé či veřejné, </w:t>
      </w:r>
      <w:r w:rsidR="00177A80" w:rsidRPr="00F00BBF">
        <w:rPr>
          <w:rFonts w:ascii="Garamond" w:hAnsi="Garamond"/>
        </w:rPr>
        <w:t xml:space="preserve">musí rovněž korespondovat s vylíčením </w:t>
      </w:r>
      <w:r w:rsidR="002E3301">
        <w:rPr>
          <w:rFonts w:ascii="Garamond" w:hAnsi="Garamond"/>
        </w:rPr>
        <w:t xml:space="preserve">rozhodujících skutečností. </w:t>
      </w:r>
    </w:p>
    <w:p w:rsidR="004A27B6" w:rsidRPr="00F00BBF" w:rsidRDefault="004A27B6" w:rsidP="00F00BBF">
      <w:pPr>
        <w:spacing w:line="360" w:lineRule="auto"/>
        <w:jc w:val="both"/>
        <w:rPr>
          <w:rFonts w:ascii="Garamond" w:hAnsi="Garamond"/>
        </w:rPr>
      </w:pPr>
    </w:p>
    <w:p w:rsidR="002D6BCC" w:rsidRPr="00F00BBF" w:rsidRDefault="0048074F" w:rsidP="00F00BBF">
      <w:pPr>
        <w:pStyle w:val="Normlnweb"/>
        <w:spacing w:before="0" w:beforeAutospacing="0" w:after="0" w:afterAutospacing="0" w:line="360" w:lineRule="auto"/>
        <w:jc w:val="both"/>
        <w:rPr>
          <w:rFonts w:ascii="Garamond" w:hAnsi="Garamond"/>
          <w:sz w:val="28"/>
          <w:szCs w:val="28"/>
        </w:rPr>
      </w:pPr>
      <w:r>
        <w:rPr>
          <w:rFonts w:ascii="Garamond" w:hAnsi="Garamond"/>
          <w:b/>
          <w:bCs/>
          <w:sz w:val="28"/>
          <w:szCs w:val="28"/>
        </w:rPr>
        <w:t>2</w:t>
      </w:r>
      <w:r w:rsidR="006355E8" w:rsidRPr="00F00BBF">
        <w:rPr>
          <w:rFonts w:ascii="Garamond" w:hAnsi="Garamond"/>
          <w:b/>
          <w:bCs/>
          <w:sz w:val="28"/>
          <w:szCs w:val="28"/>
        </w:rPr>
        <w:t>.4</w:t>
      </w:r>
      <w:r w:rsidR="00943CA4" w:rsidRPr="00F00BBF">
        <w:rPr>
          <w:rFonts w:ascii="Garamond" w:hAnsi="Garamond"/>
          <w:b/>
          <w:bCs/>
          <w:sz w:val="28"/>
          <w:szCs w:val="28"/>
        </w:rPr>
        <w:t xml:space="preserve"> </w:t>
      </w:r>
      <w:r w:rsidR="002D6BCC" w:rsidRPr="00F00BBF">
        <w:rPr>
          <w:rFonts w:ascii="Garamond" w:hAnsi="Garamond"/>
          <w:b/>
          <w:bCs/>
          <w:sz w:val="28"/>
          <w:szCs w:val="28"/>
        </w:rPr>
        <w:t>Vyloučení odpovědnosti</w:t>
      </w:r>
    </w:p>
    <w:p w:rsidR="00BD2B55" w:rsidRPr="00F00BBF" w:rsidRDefault="002D6BCC" w:rsidP="00F00BBF">
      <w:pPr>
        <w:pStyle w:val="Normlnweb"/>
        <w:spacing w:before="0" w:beforeAutospacing="0" w:after="0" w:afterAutospacing="0" w:line="360" w:lineRule="auto"/>
        <w:jc w:val="both"/>
        <w:rPr>
          <w:rFonts w:ascii="Garamond" w:hAnsi="Garamond"/>
        </w:rPr>
      </w:pPr>
      <w:r w:rsidRPr="00F00BBF">
        <w:rPr>
          <w:rFonts w:ascii="Garamond" w:hAnsi="Garamond"/>
        </w:rPr>
        <w:t>I pokud jde o</w:t>
      </w:r>
      <w:r w:rsidR="002E3301">
        <w:rPr>
          <w:rFonts w:ascii="Garamond" w:hAnsi="Garamond"/>
        </w:rPr>
        <w:t xml:space="preserve"> odpovědnost</w:t>
      </w:r>
      <w:r w:rsidRPr="00F00BBF">
        <w:rPr>
          <w:rFonts w:ascii="Garamond" w:hAnsi="Garamond"/>
        </w:rPr>
        <w:t xml:space="preserve"> za zásah do osobnostních práv,</w:t>
      </w:r>
      <w:r w:rsidR="00BD2B55" w:rsidRPr="00F00BBF">
        <w:rPr>
          <w:rFonts w:ascii="Garamond" w:hAnsi="Garamond"/>
        </w:rPr>
        <w:t xml:space="preserve"> existují okolnosti, jež protiprávnost vylučují, a to svolení os</w:t>
      </w:r>
      <w:r w:rsidRPr="00F00BBF">
        <w:rPr>
          <w:rFonts w:ascii="Garamond" w:hAnsi="Garamond"/>
        </w:rPr>
        <w:t>oby, jíž je do osobnostních atributů</w:t>
      </w:r>
      <w:r w:rsidR="00BD2B55" w:rsidRPr="00F00BBF">
        <w:rPr>
          <w:rFonts w:ascii="Garamond" w:hAnsi="Garamond"/>
        </w:rPr>
        <w:t xml:space="preserve"> zasahováno</w:t>
      </w:r>
      <w:r w:rsidRPr="00F00BBF">
        <w:rPr>
          <w:rFonts w:ascii="Garamond" w:hAnsi="Garamond"/>
        </w:rPr>
        <w:t xml:space="preserve">, </w:t>
      </w:r>
      <w:r w:rsidR="00F00BBF" w:rsidRPr="00F00BBF">
        <w:rPr>
          <w:rFonts w:ascii="Garamond" w:hAnsi="Garamond"/>
        </w:rPr>
        <w:t xml:space="preserve">existence </w:t>
      </w:r>
      <w:r w:rsidRPr="00F00BBF">
        <w:rPr>
          <w:rFonts w:ascii="Garamond" w:hAnsi="Garamond"/>
        </w:rPr>
        <w:t xml:space="preserve">zákonné licence, </w:t>
      </w:r>
      <w:r w:rsidR="00B77A58" w:rsidRPr="00F00BBF">
        <w:rPr>
          <w:rFonts w:ascii="Garamond" w:hAnsi="Garamond"/>
        </w:rPr>
        <w:t xml:space="preserve">nutná </w:t>
      </w:r>
      <w:r w:rsidRPr="00F00BBF">
        <w:rPr>
          <w:rFonts w:ascii="Garamond" w:hAnsi="Garamond"/>
        </w:rPr>
        <w:t xml:space="preserve">obrana a </w:t>
      </w:r>
      <w:r w:rsidR="00B77A58" w:rsidRPr="00F00BBF">
        <w:rPr>
          <w:rFonts w:ascii="Garamond" w:hAnsi="Garamond"/>
        </w:rPr>
        <w:t xml:space="preserve">krajní </w:t>
      </w:r>
      <w:r w:rsidRPr="00F00BBF">
        <w:rPr>
          <w:rFonts w:ascii="Garamond" w:hAnsi="Garamond"/>
        </w:rPr>
        <w:t xml:space="preserve">nouze </w:t>
      </w:r>
      <w:r w:rsidRPr="00F00BBF">
        <w:rPr>
          <w:rStyle w:val="Znakapoznpodarou"/>
          <w:rFonts w:ascii="Garamond" w:hAnsi="Garamond"/>
        </w:rPr>
        <w:footnoteReference w:id="58"/>
      </w:r>
      <w:r w:rsidR="00292CA4">
        <w:rPr>
          <w:rFonts w:ascii="Garamond" w:hAnsi="Garamond"/>
        </w:rPr>
        <w:t xml:space="preserve"> </w:t>
      </w:r>
      <w:r w:rsidRPr="00F00BBF">
        <w:rPr>
          <w:rFonts w:ascii="Garamond" w:hAnsi="Garamond"/>
        </w:rPr>
        <w:t>a svépomoc</w:t>
      </w:r>
      <w:r w:rsidRPr="00F00BBF">
        <w:rPr>
          <w:rStyle w:val="Znakapoznpodarou"/>
          <w:rFonts w:ascii="Garamond" w:hAnsi="Garamond"/>
        </w:rPr>
        <w:footnoteReference w:id="59"/>
      </w:r>
      <w:r w:rsidRPr="00F00BBF">
        <w:rPr>
          <w:rFonts w:ascii="Garamond" w:hAnsi="Garamond"/>
        </w:rPr>
        <w:t>.</w:t>
      </w:r>
    </w:p>
    <w:p w:rsidR="00F00BBF" w:rsidRDefault="0091413D" w:rsidP="00F00BBF">
      <w:pPr>
        <w:pStyle w:val="Normlnweb"/>
        <w:spacing w:before="0" w:beforeAutospacing="0" w:after="0" w:afterAutospacing="0" w:line="360" w:lineRule="auto"/>
        <w:jc w:val="both"/>
        <w:rPr>
          <w:rFonts w:ascii="Garamond" w:hAnsi="Garamond"/>
        </w:rPr>
      </w:pPr>
      <w:r w:rsidRPr="00F00BBF">
        <w:rPr>
          <w:rFonts w:ascii="Garamond" w:hAnsi="Garamond"/>
        </w:rPr>
        <w:t xml:space="preserve"> </w:t>
      </w:r>
      <w:r w:rsidR="00F00BBF" w:rsidRPr="00F00BBF">
        <w:rPr>
          <w:rFonts w:ascii="Garamond" w:hAnsi="Garamond"/>
        </w:rPr>
        <w:tab/>
      </w:r>
      <w:r w:rsidR="00E43C60" w:rsidRPr="00F00BBF">
        <w:rPr>
          <w:rFonts w:ascii="Garamond" w:hAnsi="Garamond"/>
        </w:rPr>
        <w:t>Svolení je jednostranným právním jednáním, které vylučuje možnou obranu toho, komu je do práv zasah</w:t>
      </w:r>
      <w:r w:rsidR="00885D63">
        <w:rPr>
          <w:rFonts w:ascii="Garamond" w:hAnsi="Garamond"/>
        </w:rPr>
        <w:t xml:space="preserve">ováno. Konkrétně lze uvést </w:t>
      </w:r>
      <w:r w:rsidR="00E43C60" w:rsidRPr="00F00BBF">
        <w:rPr>
          <w:rFonts w:ascii="Garamond" w:hAnsi="Garamond"/>
        </w:rPr>
        <w:t>§ 84</w:t>
      </w:r>
      <w:r w:rsidR="00885D63">
        <w:rPr>
          <w:rFonts w:ascii="Garamond" w:hAnsi="Garamond"/>
        </w:rPr>
        <w:t xml:space="preserve"> OZ</w:t>
      </w:r>
      <w:r w:rsidRPr="00F00BBF">
        <w:rPr>
          <w:rFonts w:ascii="Garamond" w:hAnsi="Garamond"/>
        </w:rPr>
        <w:t>, jež stanoví, že "</w:t>
      </w:r>
      <w:r w:rsidRPr="00F00BBF">
        <w:rPr>
          <w:rFonts w:ascii="Garamond" w:hAnsi="Garamond"/>
          <w:i/>
        </w:rPr>
        <w:t>zachytit jakýmkoli způsobem podobu člověka tak, aby podle zobrazení bylo možné určit jeho totožnost, je možné jen s jeho svolením</w:t>
      </w:r>
      <w:r w:rsidR="00885D63">
        <w:rPr>
          <w:rFonts w:ascii="Garamond" w:hAnsi="Garamond"/>
        </w:rPr>
        <w:t>" nebo § 85 odst. 1 OZ</w:t>
      </w:r>
      <w:r w:rsidRPr="00F00BBF">
        <w:rPr>
          <w:rFonts w:ascii="Garamond" w:hAnsi="Garamond"/>
        </w:rPr>
        <w:t>, "</w:t>
      </w:r>
      <w:r w:rsidRPr="00F00BBF">
        <w:rPr>
          <w:rFonts w:ascii="Garamond" w:hAnsi="Garamond"/>
          <w:i/>
        </w:rPr>
        <w:t>rozšiřovat podobu člověka je možné jen s jeho svolením</w:t>
      </w:r>
      <w:r w:rsidRPr="00F00BBF">
        <w:rPr>
          <w:rFonts w:ascii="Garamond" w:hAnsi="Garamond"/>
        </w:rPr>
        <w:t>"</w:t>
      </w:r>
      <w:r w:rsidR="003759B4" w:rsidRPr="00F00BBF">
        <w:rPr>
          <w:rFonts w:ascii="Garamond" w:hAnsi="Garamond"/>
        </w:rPr>
        <w:t xml:space="preserve"> nebo také § 95 odst. 1 </w:t>
      </w:r>
      <w:r w:rsidR="00885D63">
        <w:rPr>
          <w:rFonts w:ascii="Garamond" w:hAnsi="Garamond"/>
        </w:rPr>
        <w:t xml:space="preserve">OZ </w:t>
      </w:r>
      <w:r w:rsidR="003759B4" w:rsidRPr="00F00BBF">
        <w:rPr>
          <w:rFonts w:ascii="Garamond" w:hAnsi="Garamond"/>
        </w:rPr>
        <w:t>týkajíc</w:t>
      </w:r>
      <w:r w:rsidR="00885D63">
        <w:rPr>
          <w:rFonts w:ascii="Garamond" w:hAnsi="Garamond"/>
        </w:rPr>
        <w:t>í</w:t>
      </w:r>
      <w:r w:rsidR="003759B4" w:rsidRPr="00F00BBF">
        <w:rPr>
          <w:rFonts w:ascii="Garamond" w:hAnsi="Garamond"/>
        </w:rPr>
        <w:t xml:space="preserve"> se nemožno</w:t>
      </w:r>
      <w:r w:rsidR="00F00BBF">
        <w:rPr>
          <w:rFonts w:ascii="Garamond" w:hAnsi="Garamond"/>
        </w:rPr>
        <w:t>sti zásahu do lidské integrity bez uděleného souhlasu</w:t>
      </w:r>
      <w:r w:rsidR="00885D63">
        <w:rPr>
          <w:rFonts w:ascii="Garamond" w:hAnsi="Garamond"/>
        </w:rPr>
        <w:t xml:space="preserve"> s výjimkou jde-li o </w:t>
      </w:r>
      <w:r w:rsidR="00F00BBF">
        <w:rPr>
          <w:rFonts w:ascii="Garamond" w:hAnsi="Garamond"/>
        </w:rPr>
        <w:t>zásah nutný v zájmu života nebo zdraví dotčeného.</w:t>
      </w:r>
    </w:p>
    <w:p w:rsidR="00394706" w:rsidRPr="00F00BBF" w:rsidRDefault="00F00BBF" w:rsidP="00F00BBF">
      <w:pPr>
        <w:pStyle w:val="Normlnweb"/>
        <w:spacing w:before="0" w:beforeAutospacing="0" w:after="0" w:afterAutospacing="0" w:line="360" w:lineRule="auto"/>
        <w:jc w:val="both"/>
        <w:rPr>
          <w:rFonts w:ascii="Garamond" w:hAnsi="Garamond"/>
        </w:rPr>
      </w:pPr>
      <w:r>
        <w:rPr>
          <w:rFonts w:ascii="Garamond" w:hAnsi="Garamond"/>
        </w:rPr>
        <w:tab/>
      </w:r>
      <w:r w:rsidR="00462914" w:rsidRPr="00F00BBF">
        <w:rPr>
          <w:rFonts w:ascii="Garamond" w:hAnsi="Garamond"/>
        </w:rPr>
        <w:t>Existují rovněž i případy, kdy je zásah do osobnostních práv dovolen přímo zákonem, což má za cíl realizaci zájmu veřejného, jenž se s právem na o</w:t>
      </w:r>
      <w:r w:rsidR="00885D63">
        <w:rPr>
          <w:rFonts w:ascii="Garamond" w:hAnsi="Garamond"/>
        </w:rPr>
        <w:t>chranu osobnosti může dostat do </w:t>
      </w:r>
      <w:r w:rsidR="00462914" w:rsidRPr="00F00BBF">
        <w:rPr>
          <w:rFonts w:ascii="Garamond" w:hAnsi="Garamond"/>
        </w:rPr>
        <w:t>kolize a jenž má v zákonem vymezených případech přednost. J</w:t>
      </w:r>
      <w:r w:rsidR="0091413D" w:rsidRPr="00F00BBF">
        <w:rPr>
          <w:rFonts w:ascii="Garamond" w:hAnsi="Garamond"/>
        </w:rPr>
        <w:t xml:space="preserve">edná se o bezúplatnou licenci </w:t>
      </w:r>
      <w:r w:rsidR="00885D63">
        <w:rPr>
          <w:rFonts w:ascii="Garamond" w:hAnsi="Garamond"/>
        </w:rPr>
        <w:t>úřední (§ 88 OZ</w:t>
      </w:r>
      <w:r w:rsidR="0091413D" w:rsidRPr="00F00BBF">
        <w:rPr>
          <w:rFonts w:ascii="Garamond" w:hAnsi="Garamond"/>
        </w:rPr>
        <w:t xml:space="preserve">), </w:t>
      </w:r>
      <w:r w:rsidR="00394706" w:rsidRPr="00F00BBF">
        <w:rPr>
          <w:rFonts w:ascii="Garamond" w:hAnsi="Garamond"/>
        </w:rPr>
        <w:t>kdy svolení není třeba v případě, že pok</w:t>
      </w:r>
      <w:r w:rsidR="00885D63">
        <w:rPr>
          <w:rFonts w:ascii="Garamond" w:hAnsi="Garamond"/>
        </w:rPr>
        <w:t>ud se podobizna nebo zvukový či </w:t>
      </w:r>
      <w:r w:rsidR="00394706" w:rsidRPr="00F00BBF">
        <w:rPr>
          <w:rFonts w:ascii="Garamond" w:hAnsi="Garamond"/>
        </w:rPr>
        <w:t xml:space="preserve">obrazový záznam pořídí nebo použijí k výkonu nebo ochraně jiných práv nebo právem </w:t>
      </w:r>
      <w:r w:rsidR="00394706" w:rsidRPr="00F00BBF">
        <w:rPr>
          <w:rFonts w:ascii="Garamond" w:hAnsi="Garamond"/>
        </w:rPr>
        <w:lastRenderedPageBreak/>
        <w:t>chráněných zájmů jiných osob nebo rovněž v případě, že někdo veřejně vystoupí v záležitosti veřejného zájmu.</w:t>
      </w:r>
      <w:r w:rsidR="008A246C" w:rsidRPr="00F00BBF">
        <w:rPr>
          <w:rFonts w:ascii="Garamond" w:hAnsi="Garamond"/>
        </w:rPr>
        <w:t xml:space="preserve"> </w:t>
      </w:r>
      <w:r w:rsidR="009B03A3" w:rsidRPr="00F00BBF">
        <w:rPr>
          <w:rFonts w:ascii="Garamond" w:hAnsi="Garamond"/>
        </w:rPr>
        <w:t>J</w:t>
      </w:r>
      <w:r w:rsidR="008A246C" w:rsidRPr="00F00BBF">
        <w:rPr>
          <w:rFonts w:ascii="Garamond" w:hAnsi="Garamond"/>
        </w:rPr>
        <w:t xml:space="preserve">e </w:t>
      </w:r>
      <w:r w:rsidR="009B03A3" w:rsidRPr="00F00BBF">
        <w:rPr>
          <w:rFonts w:ascii="Garamond" w:hAnsi="Garamond"/>
        </w:rPr>
        <w:t xml:space="preserve">však </w:t>
      </w:r>
      <w:r w:rsidR="008A246C" w:rsidRPr="00F00BBF">
        <w:rPr>
          <w:rFonts w:ascii="Garamond" w:hAnsi="Garamond"/>
        </w:rPr>
        <w:t>nutno mít na zřeteli, že užití podob</w:t>
      </w:r>
      <w:r w:rsidR="00885D63">
        <w:rPr>
          <w:rFonts w:ascii="Garamond" w:hAnsi="Garamond"/>
        </w:rPr>
        <w:t>izen a záznamů bez svolení není </w:t>
      </w:r>
      <w:r w:rsidR="008A246C" w:rsidRPr="00F00BBF">
        <w:rPr>
          <w:rFonts w:ascii="Garamond" w:hAnsi="Garamond"/>
        </w:rPr>
        <w:t>dovoleno ve vztahu k jakémukoli výkonu či ochraně soukromého prá</w:t>
      </w:r>
      <w:r w:rsidR="00885D63">
        <w:rPr>
          <w:rFonts w:ascii="Garamond" w:hAnsi="Garamond"/>
        </w:rPr>
        <w:t>va, ale jedná se o </w:t>
      </w:r>
      <w:r w:rsidR="008A246C" w:rsidRPr="00F00BBF">
        <w:rPr>
          <w:rFonts w:ascii="Garamond" w:hAnsi="Garamond"/>
        </w:rPr>
        <w:t xml:space="preserve">případy uplatnění nebo obrany </w:t>
      </w:r>
      <w:r w:rsidR="00394706" w:rsidRPr="00F00BBF">
        <w:rPr>
          <w:rFonts w:ascii="Garamond" w:hAnsi="Garamond"/>
        </w:rPr>
        <w:t>některou z přípustných forem soudního, správního či jiného úředního řízení</w:t>
      </w:r>
      <w:r w:rsidR="00885D63">
        <w:rPr>
          <w:rFonts w:ascii="Garamond" w:hAnsi="Garamond"/>
        </w:rPr>
        <w:t>.</w:t>
      </w:r>
      <w:r w:rsidR="008A246C" w:rsidRPr="00F00BBF">
        <w:rPr>
          <w:rStyle w:val="Znakapoznpodarou"/>
          <w:rFonts w:ascii="Garamond" w:hAnsi="Garamond"/>
        </w:rPr>
        <w:footnoteReference w:id="60"/>
      </w:r>
      <w:r w:rsidR="00885D63">
        <w:rPr>
          <w:rFonts w:ascii="Garamond" w:hAnsi="Garamond"/>
        </w:rPr>
        <w:t xml:space="preserve"> Vedle licence úřední OZ</w:t>
      </w:r>
      <w:r w:rsidR="008A246C" w:rsidRPr="00F00BBF">
        <w:rPr>
          <w:rFonts w:ascii="Garamond" w:hAnsi="Garamond"/>
        </w:rPr>
        <w:t xml:space="preserve"> zakládá i licenci </w:t>
      </w:r>
      <w:r w:rsidR="00885D63">
        <w:rPr>
          <w:rFonts w:ascii="Garamond" w:hAnsi="Garamond"/>
        </w:rPr>
        <w:t>vědeckou, uměleckou a </w:t>
      </w:r>
      <w:r w:rsidR="0091413D" w:rsidRPr="00F00BBF">
        <w:rPr>
          <w:rFonts w:ascii="Garamond" w:hAnsi="Garamond"/>
        </w:rPr>
        <w:t>zpravod</w:t>
      </w:r>
      <w:r w:rsidR="00885D63">
        <w:rPr>
          <w:rFonts w:ascii="Garamond" w:hAnsi="Garamond"/>
        </w:rPr>
        <w:t>ajskou (§ 89 OZ</w:t>
      </w:r>
      <w:r w:rsidR="0091413D" w:rsidRPr="00F00BBF">
        <w:rPr>
          <w:rFonts w:ascii="Garamond" w:hAnsi="Garamond"/>
        </w:rPr>
        <w:t>).</w:t>
      </w:r>
      <w:r w:rsidR="00394706" w:rsidRPr="00F00BBF">
        <w:rPr>
          <w:rFonts w:ascii="Garamond" w:hAnsi="Garamond"/>
        </w:rPr>
        <w:t xml:space="preserve"> </w:t>
      </w:r>
      <w:r w:rsidR="008A246C" w:rsidRPr="00F00BBF">
        <w:rPr>
          <w:rFonts w:ascii="Garamond" w:hAnsi="Garamond"/>
        </w:rPr>
        <w:t xml:space="preserve">Bez souhlasu je tak možno pořídit </w:t>
      </w:r>
      <w:r w:rsidR="00885D63">
        <w:rPr>
          <w:rFonts w:ascii="Garamond" w:hAnsi="Garamond"/>
        </w:rPr>
        <w:t>či použít podobizny a záznamy k </w:t>
      </w:r>
      <w:r w:rsidR="008A246C" w:rsidRPr="00F00BBF">
        <w:rPr>
          <w:rFonts w:ascii="Garamond" w:hAnsi="Garamond"/>
        </w:rPr>
        <w:t>vědeckému, uměleckému nebo zpravodajskému účelu, avšak pouze přiměřeným způsobem. Pořízení nebo použité nesmí být také v rozporu s oprávněnými zájmy osoby (</w:t>
      </w:r>
      <w:r w:rsidR="00885D63">
        <w:rPr>
          <w:rFonts w:ascii="Garamond" w:hAnsi="Garamond"/>
        </w:rPr>
        <w:t>§ 12 odst. 3 OZ</w:t>
      </w:r>
      <w:r w:rsidR="008A246C" w:rsidRPr="00F00BBF">
        <w:rPr>
          <w:rFonts w:ascii="Garamond" w:hAnsi="Garamond"/>
        </w:rPr>
        <w:t>).</w:t>
      </w:r>
    </w:p>
    <w:p w:rsidR="003759B4" w:rsidRPr="00F00BBF" w:rsidRDefault="00F00BBF" w:rsidP="00F00BBF">
      <w:pPr>
        <w:pStyle w:val="Normlnweb"/>
        <w:spacing w:before="0" w:beforeAutospacing="0" w:after="0" w:afterAutospacing="0" w:line="360" w:lineRule="auto"/>
        <w:jc w:val="both"/>
        <w:rPr>
          <w:rFonts w:ascii="Garamond" w:hAnsi="Garamond"/>
        </w:rPr>
      </w:pPr>
      <w:r>
        <w:rPr>
          <w:rFonts w:ascii="Garamond" w:hAnsi="Garamond"/>
        </w:rPr>
        <w:tab/>
        <w:t>N</w:t>
      </w:r>
      <w:r w:rsidR="00881FE4" w:rsidRPr="00F00BBF">
        <w:rPr>
          <w:rFonts w:ascii="Garamond" w:hAnsi="Garamond"/>
        </w:rPr>
        <w:t>utná obrana a krajní</w:t>
      </w:r>
      <w:r w:rsidR="005467B7" w:rsidRPr="00F00BBF">
        <w:rPr>
          <w:rFonts w:ascii="Garamond" w:hAnsi="Garamond"/>
        </w:rPr>
        <w:t xml:space="preserve"> nouze</w:t>
      </w:r>
      <w:r w:rsidR="00881FE4" w:rsidRPr="00F00BBF">
        <w:rPr>
          <w:rFonts w:ascii="Garamond" w:hAnsi="Garamond"/>
        </w:rPr>
        <w:t xml:space="preserve"> (§ 2905, § 2906)</w:t>
      </w:r>
      <w:r w:rsidR="00D202C1" w:rsidRPr="00F00BBF">
        <w:rPr>
          <w:rFonts w:ascii="Garamond" w:hAnsi="Garamond"/>
        </w:rPr>
        <w:t>, někdy nazývané jako defensivní svépomoc</w:t>
      </w:r>
      <w:r>
        <w:rPr>
          <w:rFonts w:ascii="Garamond" w:hAnsi="Garamond"/>
        </w:rPr>
        <w:t xml:space="preserve">, </w:t>
      </w:r>
      <w:r w:rsidR="00881FE4" w:rsidRPr="00F00BBF">
        <w:rPr>
          <w:rFonts w:ascii="Garamond" w:hAnsi="Garamond"/>
        </w:rPr>
        <w:t>se zvláště uplatní</w:t>
      </w:r>
      <w:r w:rsidR="003759B4" w:rsidRPr="00F00BBF">
        <w:rPr>
          <w:rFonts w:ascii="Garamond" w:hAnsi="Garamond"/>
        </w:rPr>
        <w:t xml:space="preserve"> ve vztahu k právu na život </w:t>
      </w:r>
      <w:r w:rsidR="00881FE4" w:rsidRPr="00F00BBF">
        <w:rPr>
          <w:rFonts w:ascii="Garamond" w:hAnsi="Garamond"/>
        </w:rPr>
        <w:t xml:space="preserve">zakotveného v čl. 6 LZPS  a také např. </w:t>
      </w:r>
      <w:r w:rsidR="00885D63">
        <w:rPr>
          <w:rFonts w:ascii="Garamond" w:hAnsi="Garamond"/>
        </w:rPr>
        <w:t>ve vztahu k </w:t>
      </w:r>
      <w:r w:rsidR="00E047A3" w:rsidRPr="00F00BBF">
        <w:rPr>
          <w:rFonts w:ascii="Garamond" w:hAnsi="Garamond"/>
        </w:rPr>
        <w:t xml:space="preserve">ochraně tělesné integrity, jež spadá pod čl. 10 Listiny, resp. </w:t>
      </w:r>
      <w:r w:rsidR="00841777">
        <w:rPr>
          <w:rFonts w:ascii="Garamond" w:hAnsi="Garamond"/>
        </w:rPr>
        <w:t>č</w:t>
      </w:r>
      <w:r w:rsidR="00E047A3" w:rsidRPr="00F00BBF">
        <w:rPr>
          <w:rFonts w:ascii="Garamond" w:hAnsi="Garamond"/>
        </w:rPr>
        <w:t>l</w:t>
      </w:r>
      <w:r w:rsidR="00841777">
        <w:rPr>
          <w:rFonts w:ascii="Garamond" w:hAnsi="Garamond"/>
        </w:rPr>
        <w:t>.</w:t>
      </w:r>
      <w:r w:rsidR="00E047A3" w:rsidRPr="00F00BBF">
        <w:rPr>
          <w:rFonts w:ascii="Garamond" w:hAnsi="Garamond"/>
        </w:rPr>
        <w:t xml:space="preserve"> 8 Úmluvy, tj. pod ochranu soukromého života</w:t>
      </w:r>
      <w:r w:rsidR="00885D63">
        <w:rPr>
          <w:rFonts w:ascii="Garamond" w:hAnsi="Garamond"/>
        </w:rPr>
        <w:t>.</w:t>
      </w:r>
      <w:r w:rsidR="00E047A3" w:rsidRPr="00F00BBF">
        <w:rPr>
          <w:rStyle w:val="Znakapoznpodarou"/>
          <w:rFonts w:ascii="Garamond" w:hAnsi="Garamond"/>
        </w:rPr>
        <w:footnoteReference w:id="61"/>
      </w:r>
      <w:r w:rsidR="003759B4" w:rsidRPr="00F00BBF">
        <w:rPr>
          <w:rFonts w:ascii="Garamond" w:hAnsi="Garamond"/>
        </w:rPr>
        <w:t xml:space="preserve"> Konkrétně lze uvést případ, kdy pacient, jenž je v ohrožení života nemusí dát svolení k zásahu do jeho lidské integrity, které je nutno od pacienta získat na</w:t>
      </w:r>
      <w:r w:rsidR="00885D63">
        <w:rPr>
          <w:rFonts w:ascii="Garamond" w:hAnsi="Garamond"/>
        </w:rPr>
        <w:t xml:space="preserve"> základě § 28 odst. 1 zák. č. 372/2011 Sb.,</w:t>
      </w:r>
      <w:r w:rsidR="003759B4" w:rsidRPr="00F00BBF">
        <w:rPr>
          <w:rFonts w:ascii="Garamond" w:hAnsi="Garamond"/>
        </w:rPr>
        <w:t xml:space="preserve"> o zdravotních službách</w:t>
      </w:r>
      <w:r w:rsidR="00885D63">
        <w:rPr>
          <w:rFonts w:ascii="Garamond" w:hAnsi="Garamond"/>
        </w:rPr>
        <w:t>, ve znění pozdějších předpisů</w:t>
      </w:r>
      <w:r w:rsidR="003759B4" w:rsidRPr="00F00BBF">
        <w:rPr>
          <w:rFonts w:ascii="Garamond" w:hAnsi="Garamond"/>
        </w:rPr>
        <w:t xml:space="preserve">. </w:t>
      </w:r>
    </w:p>
    <w:p w:rsidR="00171CC2" w:rsidRPr="00F00BBF" w:rsidRDefault="00F00BBF" w:rsidP="00F00BBF">
      <w:pPr>
        <w:pStyle w:val="Normlnweb"/>
        <w:spacing w:before="0" w:beforeAutospacing="0" w:after="0" w:afterAutospacing="0" w:line="360" w:lineRule="auto"/>
        <w:jc w:val="both"/>
        <w:rPr>
          <w:rFonts w:ascii="Garamond" w:hAnsi="Garamond"/>
        </w:rPr>
      </w:pPr>
      <w:r>
        <w:rPr>
          <w:rFonts w:ascii="Garamond" w:hAnsi="Garamond"/>
        </w:rPr>
        <w:tab/>
        <w:t xml:space="preserve">Co se týče institutu svépomoci, ten je upraven v § 14 OZ, z něhož </w:t>
      </w:r>
      <w:r w:rsidR="00171CC2" w:rsidRPr="00F00BBF">
        <w:rPr>
          <w:rFonts w:ascii="Garamond" w:hAnsi="Garamond"/>
        </w:rPr>
        <w:t>vyplývají 2 kumulativní podmínky, za nichž je možno svépomoc uplatnit, a to existence</w:t>
      </w:r>
      <w:r w:rsidR="00885D63">
        <w:rPr>
          <w:rFonts w:ascii="Garamond" w:hAnsi="Garamond"/>
        </w:rPr>
        <w:t xml:space="preserve"> ohrožení subjektivního </w:t>
      </w:r>
      <w:proofErr w:type="gramStart"/>
      <w:r w:rsidR="00885D63">
        <w:rPr>
          <w:rFonts w:ascii="Garamond" w:hAnsi="Garamond"/>
        </w:rPr>
        <w:t xml:space="preserve">práva </w:t>
      </w:r>
      <w:r w:rsidR="00841777">
        <w:rPr>
          <w:rFonts w:ascii="Garamond" w:hAnsi="Garamond"/>
        </w:rPr>
        <w:t xml:space="preserve">     </w:t>
      </w:r>
      <w:r w:rsidR="00885D63">
        <w:rPr>
          <w:rFonts w:ascii="Garamond" w:hAnsi="Garamond"/>
        </w:rPr>
        <w:t xml:space="preserve">a </w:t>
      </w:r>
      <w:r w:rsidR="00B14C14" w:rsidRPr="00F00BBF">
        <w:rPr>
          <w:rFonts w:ascii="Garamond" w:hAnsi="Garamond"/>
        </w:rPr>
        <w:t>musí</w:t>
      </w:r>
      <w:proofErr w:type="gramEnd"/>
      <w:r w:rsidR="00885D63">
        <w:rPr>
          <w:rFonts w:ascii="Garamond" w:hAnsi="Garamond"/>
        </w:rPr>
        <w:t xml:space="preserve"> se</w:t>
      </w:r>
      <w:r w:rsidR="00B14C14" w:rsidRPr="00F00BBF">
        <w:rPr>
          <w:rFonts w:ascii="Garamond" w:hAnsi="Garamond"/>
        </w:rPr>
        <w:t xml:space="preserve"> jednat o situaci, z níž je zřejmé, že zásah veřejné moci by přišel pozdě. V</w:t>
      </w:r>
      <w:r w:rsidR="00885D63">
        <w:rPr>
          <w:rFonts w:ascii="Garamond" w:hAnsi="Garamond"/>
        </w:rPr>
        <w:t>e vztahu k </w:t>
      </w:r>
      <w:r w:rsidR="00171CC2" w:rsidRPr="00F00BBF">
        <w:rPr>
          <w:rFonts w:ascii="Garamond" w:hAnsi="Garamond"/>
        </w:rPr>
        <w:t xml:space="preserve">osobnostním právům je možno zmínit rozsudek Nejvyššího </w:t>
      </w:r>
      <w:r w:rsidR="00885D63">
        <w:rPr>
          <w:rFonts w:ascii="Garamond" w:hAnsi="Garamond"/>
        </w:rPr>
        <w:t>soudu ze </w:t>
      </w:r>
      <w:r w:rsidR="00885D63" w:rsidRPr="00F00BBF">
        <w:rPr>
          <w:rFonts w:ascii="Garamond" w:hAnsi="Garamond"/>
        </w:rPr>
        <w:t>dne 15.</w:t>
      </w:r>
      <w:r w:rsidR="00885D63">
        <w:rPr>
          <w:rFonts w:ascii="Garamond" w:hAnsi="Garamond"/>
        </w:rPr>
        <w:t xml:space="preserve"> </w:t>
      </w:r>
      <w:r w:rsidR="00885D63" w:rsidRPr="00F00BBF">
        <w:rPr>
          <w:rFonts w:ascii="Garamond" w:hAnsi="Garamond"/>
        </w:rPr>
        <w:t>7.</w:t>
      </w:r>
      <w:r w:rsidR="00885D63">
        <w:rPr>
          <w:rFonts w:ascii="Garamond" w:hAnsi="Garamond"/>
        </w:rPr>
        <w:t xml:space="preserve"> </w:t>
      </w:r>
      <w:r w:rsidR="00885D63" w:rsidRPr="00F00BBF">
        <w:rPr>
          <w:rFonts w:ascii="Garamond" w:hAnsi="Garamond"/>
        </w:rPr>
        <w:t>2004</w:t>
      </w:r>
      <w:r w:rsidR="00885D63">
        <w:rPr>
          <w:rFonts w:ascii="Garamond" w:hAnsi="Garamond"/>
        </w:rPr>
        <w:t xml:space="preserve">, </w:t>
      </w:r>
      <w:proofErr w:type="spellStart"/>
      <w:r w:rsidR="00885D63">
        <w:rPr>
          <w:rFonts w:ascii="Garamond" w:hAnsi="Garamond"/>
        </w:rPr>
        <w:t>sp</w:t>
      </w:r>
      <w:proofErr w:type="spellEnd"/>
      <w:r w:rsidR="00885D63">
        <w:rPr>
          <w:rFonts w:ascii="Garamond" w:hAnsi="Garamond"/>
        </w:rPr>
        <w:t xml:space="preserve">. zn. 30 </w:t>
      </w:r>
      <w:proofErr w:type="spellStart"/>
      <w:r w:rsidR="00885D63">
        <w:rPr>
          <w:rFonts w:ascii="Garamond" w:hAnsi="Garamond"/>
        </w:rPr>
        <w:t>Cdo</w:t>
      </w:r>
      <w:proofErr w:type="spellEnd"/>
      <w:r w:rsidR="00885D63">
        <w:rPr>
          <w:rFonts w:ascii="Garamond" w:hAnsi="Garamond"/>
        </w:rPr>
        <w:t xml:space="preserve"> 157/2004</w:t>
      </w:r>
      <w:r w:rsidR="00171CC2" w:rsidRPr="00F00BBF">
        <w:rPr>
          <w:rFonts w:ascii="Garamond" w:hAnsi="Garamond"/>
        </w:rPr>
        <w:t>, kterým byla konstatována možnost dosažení satisfakce svépomocí formou následného a jinak neakceptovatelného verbálního nebo brachiálního útoku. Rozhodnutí se týkalo situace, kdy si žalobkyně zajistila zadostiučinění za několikahodinovou nemožnost užívání WC hrubým napadením statutárního zástupce žalovaného a jeho politím kyblíkem vody se saponátem.</w:t>
      </w:r>
    </w:p>
    <w:p w:rsidR="002D6BCC" w:rsidRPr="00F00BBF" w:rsidRDefault="00F00BBF" w:rsidP="00F00BBF">
      <w:pPr>
        <w:pStyle w:val="Normlnweb"/>
        <w:spacing w:before="0" w:beforeAutospacing="0" w:after="0" w:afterAutospacing="0" w:line="360" w:lineRule="auto"/>
        <w:jc w:val="both"/>
        <w:rPr>
          <w:rFonts w:ascii="Garamond" w:hAnsi="Garamond"/>
        </w:rPr>
      </w:pPr>
      <w:r>
        <w:rPr>
          <w:rFonts w:ascii="Garamond" w:hAnsi="Garamond"/>
        </w:rPr>
        <w:tab/>
      </w:r>
      <w:r w:rsidR="00943CA4" w:rsidRPr="00F00BBF">
        <w:rPr>
          <w:rFonts w:ascii="Garamond" w:hAnsi="Garamond"/>
        </w:rPr>
        <w:t>Vedle uvedeného lze odpovědnost</w:t>
      </w:r>
      <w:r w:rsidR="002D6BCC" w:rsidRPr="00F00BBF">
        <w:rPr>
          <w:rFonts w:ascii="Garamond" w:hAnsi="Garamond"/>
        </w:rPr>
        <w:t xml:space="preserve"> vyloučit i v případě, kdy bylo do osobnostních práva z</w:t>
      </w:r>
      <w:r w:rsidR="0048074F">
        <w:rPr>
          <w:rFonts w:ascii="Garamond" w:hAnsi="Garamond"/>
        </w:rPr>
        <w:t>asaženo v rámci střetu s některým</w:t>
      </w:r>
      <w:r w:rsidR="002D6BCC" w:rsidRPr="00F00BBF">
        <w:rPr>
          <w:rFonts w:ascii="Garamond" w:hAnsi="Garamond"/>
        </w:rPr>
        <w:t xml:space="preserve"> jiným ústavně zaručeným </w:t>
      </w:r>
      <w:r w:rsidR="00885D63">
        <w:rPr>
          <w:rFonts w:ascii="Garamond" w:hAnsi="Garamond"/>
        </w:rPr>
        <w:t>právem, avšak tento zásah musí být v </w:t>
      </w:r>
      <w:r w:rsidR="002D6BCC" w:rsidRPr="00F00BBF">
        <w:rPr>
          <w:rFonts w:ascii="Garamond" w:hAnsi="Garamond"/>
        </w:rPr>
        <w:t>souladu se zákonem, legitimní a přiměře</w:t>
      </w:r>
      <w:r w:rsidR="0048074F">
        <w:rPr>
          <w:rFonts w:ascii="Garamond" w:hAnsi="Garamond"/>
        </w:rPr>
        <w:t xml:space="preserve">ný. Konkrétním příkladům se </w:t>
      </w:r>
      <w:r w:rsidR="002D6BCC" w:rsidRPr="00F00BBF">
        <w:rPr>
          <w:rFonts w:ascii="Garamond" w:hAnsi="Garamond"/>
        </w:rPr>
        <w:t>věnuje kap</w:t>
      </w:r>
      <w:r w:rsidR="0048074F">
        <w:rPr>
          <w:rFonts w:ascii="Garamond" w:hAnsi="Garamond"/>
        </w:rPr>
        <w:t>itola třetí</w:t>
      </w:r>
      <w:r w:rsidR="002D6BCC" w:rsidRPr="00F00BBF">
        <w:rPr>
          <w:rFonts w:ascii="Garamond" w:hAnsi="Garamond"/>
        </w:rPr>
        <w:t>.</w:t>
      </w:r>
    </w:p>
    <w:p w:rsidR="00DF0180" w:rsidRPr="00F00BBF" w:rsidRDefault="00DF0180" w:rsidP="00F00BBF">
      <w:pPr>
        <w:pStyle w:val="Normlnweb"/>
        <w:spacing w:before="0" w:beforeAutospacing="0" w:after="0" w:afterAutospacing="0" w:line="360" w:lineRule="auto"/>
        <w:jc w:val="both"/>
        <w:rPr>
          <w:rFonts w:ascii="Garamond" w:hAnsi="Garamond"/>
        </w:rPr>
      </w:pPr>
    </w:p>
    <w:p w:rsidR="00DF0180" w:rsidRPr="00F00BBF" w:rsidRDefault="005C1927" w:rsidP="00F00BBF">
      <w:pPr>
        <w:pStyle w:val="Normlnweb"/>
        <w:spacing w:before="0" w:beforeAutospacing="0" w:after="0" w:afterAutospacing="0" w:line="360" w:lineRule="auto"/>
        <w:jc w:val="both"/>
        <w:rPr>
          <w:rFonts w:ascii="Garamond" w:hAnsi="Garamond"/>
          <w:sz w:val="28"/>
          <w:szCs w:val="28"/>
        </w:rPr>
      </w:pPr>
      <w:r>
        <w:rPr>
          <w:rFonts w:ascii="Garamond" w:hAnsi="Garamond"/>
          <w:b/>
          <w:bCs/>
          <w:sz w:val="28"/>
          <w:szCs w:val="28"/>
        </w:rPr>
        <w:t>2</w:t>
      </w:r>
      <w:r w:rsidR="0048074F">
        <w:rPr>
          <w:rFonts w:ascii="Garamond" w:hAnsi="Garamond"/>
          <w:b/>
          <w:bCs/>
          <w:sz w:val="28"/>
          <w:szCs w:val="28"/>
        </w:rPr>
        <w:t>.5</w:t>
      </w:r>
      <w:r w:rsidR="00DF0180" w:rsidRPr="00F00BBF">
        <w:rPr>
          <w:rFonts w:ascii="Garamond" w:hAnsi="Garamond"/>
          <w:b/>
          <w:bCs/>
          <w:sz w:val="28"/>
          <w:szCs w:val="28"/>
        </w:rPr>
        <w:t xml:space="preserve"> Vybraná osobnostní práva, jež se do kolize se svobodou projevu dostávají nejčastěji</w:t>
      </w:r>
    </w:p>
    <w:p w:rsidR="00230FA0" w:rsidRPr="00F00BBF" w:rsidRDefault="00E35AF9" w:rsidP="00F00BBF">
      <w:pPr>
        <w:pStyle w:val="Normlnweb"/>
        <w:spacing w:before="0" w:beforeAutospacing="0" w:after="0" w:afterAutospacing="0" w:line="360" w:lineRule="auto"/>
        <w:jc w:val="both"/>
        <w:rPr>
          <w:rFonts w:ascii="Garamond" w:hAnsi="Garamond"/>
        </w:rPr>
      </w:pPr>
      <w:r w:rsidRPr="00F00BBF">
        <w:rPr>
          <w:rFonts w:ascii="Garamond" w:hAnsi="Garamond"/>
        </w:rPr>
        <w:t>Jak plyne</w:t>
      </w:r>
      <w:r w:rsidR="0048074F">
        <w:rPr>
          <w:rFonts w:ascii="Garamond" w:hAnsi="Garamond"/>
        </w:rPr>
        <w:t xml:space="preserve"> z judikatury obecných soudů, Ú</w:t>
      </w:r>
      <w:r w:rsidRPr="00F00BBF">
        <w:rPr>
          <w:rFonts w:ascii="Garamond" w:hAnsi="Garamond"/>
        </w:rPr>
        <w:t>stavního soudu a ta</w:t>
      </w:r>
      <w:r w:rsidR="0022334D">
        <w:rPr>
          <w:rFonts w:ascii="Garamond" w:hAnsi="Garamond"/>
        </w:rPr>
        <w:t>ké rozhodování ESLP, dostává se </w:t>
      </w:r>
      <w:r w:rsidRPr="00F00BBF">
        <w:rPr>
          <w:rFonts w:ascii="Garamond" w:hAnsi="Garamond"/>
        </w:rPr>
        <w:t>právo na svobodu projevu zpravidla do konfliktu s právem n</w:t>
      </w:r>
      <w:r w:rsidR="0022334D">
        <w:rPr>
          <w:rFonts w:ascii="Garamond" w:hAnsi="Garamond"/>
        </w:rPr>
        <w:t>a lidskou čest a důstojnost a s </w:t>
      </w:r>
      <w:r w:rsidRPr="00F00BBF">
        <w:rPr>
          <w:rFonts w:ascii="Garamond" w:hAnsi="Garamond"/>
        </w:rPr>
        <w:t xml:space="preserve">právem na soukromí. Jsem si vědom toho, že právo na lidskou čest a důstojnost je součástí </w:t>
      </w:r>
      <w:r w:rsidRPr="00F00BBF">
        <w:rPr>
          <w:rFonts w:ascii="Garamond" w:hAnsi="Garamond"/>
        </w:rPr>
        <w:lastRenderedPageBreak/>
        <w:t>práva na soukromí v širším slova smyslu, ale pro lep</w:t>
      </w:r>
      <w:r w:rsidR="009B03A3" w:rsidRPr="00F00BBF">
        <w:rPr>
          <w:rFonts w:ascii="Garamond" w:hAnsi="Garamond"/>
        </w:rPr>
        <w:t>ší porozumění dané problematice</w:t>
      </w:r>
      <w:r w:rsidRPr="00F00BBF">
        <w:rPr>
          <w:rFonts w:ascii="Garamond" w:hAnsi="Garamond"/>
        </w:rPr>
        <w:t xml:space="preserve"> tyto složky </w:t>
      </w:r>
      <w:r w:rsidR="00595C04">
        <w:rPr>
          <w:rFonts w:ascii="Garamond" w:hAnsi="Garamond"/>
        </w:rPr>
        <w:t>osobnosti uvádím zvlášť</w:t>
      </w:r>
      <w:r w:rsidRPr="00F00BBF">
        <w:rPr>
          <w:rFonts w:ascii="Garamond" w:hAnsi="Garamond"/>
        </w:rPr>
        <w:t xml:space="preserve">. </w:t>
      </w:r>
      <w:r w:rsidR="007E6B93" w:rsidRPr="00F00BBF">
        <w:rPr>
          <w:rFonts w:ascii="Garamond" w:hAnsi="Garamond"/>
        </w:rPr>
        <w:t>Cílem této kapitoly není podat zevrubný rozbor těchto práv, ale tyto práv</w:t>
      </w:r>
      <w:r w:rsidR="00B77A58">
        <w:rPr>
          <w:rFonts w:ascii="Garamond" w:hAnsi="Garamond"/>
        </w:rPr>
        <w:t>a</w:t>
      </w:r>
      <w:r w:rsidR="007E6B93" w:rsidRPr="00F00BBF">
        <w:rPr>
          <w:rFonts w:ascii="Garamond" w:hAnsi="Garamond"/>
        </w:rPr>
        <w:t xml:space="preserve"> alespoň </w:t>
      </w:r>
      <w:r w:rsidR="00383942">
        <w:rPr>
          <w:rFonts w:ascii="Garamond" w:hAnsi="Garamond"/>
        </w:rPr>
        <w:t xml:space="preserve">rámcově </w:t>
      </w:r>
      <w:r w:rsidR="007E6B93" w:rsidRPr="00F00BBF">
        <w:rPr>
          <w:rFonts w:ascii="Garamond" w:hAnsi="Garamond"/>
        </w:rPr>
        <w:t>přiblížit, aby</w:t>
      </w:r>
      <w:r w:rsidR="003C0CEB" w:rsidRPr="00F00BBF">
        <w:rPr>
          <w:rFonts w:ascii="Garamond" w:hAnsi="Garamond"/>
        </w:rPr>
        <w:t xml:space="preserve"> bylo zřetelnější, jaká práva a chráněné hodnoty se do kolize dostávají a jak je na tyto hodnoty </w:t>
      </w:r>
      <w:r w:rsidR="00230FA0" w:rsidRPr="00F00BBF">
        <w:rPr>
          <w:rFonts w:ascii="Garamond" w:hAnsi="Garamond"/>
        </w:rPr>
        <w:t xml:space="preserve">potřeba nahlížet. </w:t>
      </w:r>
    </w:p>
    <w:p w:rsidR="00230FA0" w:rsidRPr="00F00BBF" w:rsidRDefault="00230FA0" w:rsidP="00F00BBF">
      <w:pPr>
        <w:pStyle w:val="Normlnweb"/>
        <w:spacing w:before="0" w:beforeAutospacing="0" w:after="0" w:afterAutospacing="0" w:line="360" w:lineRule="auto"/>
        <w:jc w:val="both"/>
        <w:rPr>
          <w:rFonts w:ascii="Garamond" w:hAnsi="Garamond"/>
        </w:rPr>
      </w:pPr>
    </w:p>
    <w:p w:rsidR="00DF0180" w:rsidRPr="00F00BBF" w:rsidRDefault="005C1927" w:rsidP="00F00BBF">
      <w:pPr>
        <w:pStyle w:val="Normlnweb"/>
        <w:spacing w:before="0" w:beforeAutospacing="0" w:after="0" w:afterAutospacing="0" w:line="360" w:lineRule="auto"/>
        <w:jc w:val="both"/>
        <w:rPr>
          <w:rFonts w:ascii="Garamond" w:hAnsi="Garamond"/>
        </w:rPr>
      </w:pPr>
      <w:r>
        <w:rPr>
          <w:rFonts w:ascii="Garamond" w:hAnsi="Garamond"/>
          <w:b/>
          <w:bCs/>
        </w:rPr>
        <w:t>2</w:t>
      </w:r>
      <w:r w:rsidR="0048074F">
        <w:rPr>
          <w:rFonts w:ascii="Garamond" w:hAnsi="Garamond"/>
          <w:b/>
          <w:bCs/>
        </w:rPr>
        <w:t>.5</w:t>
      </w:r>
      <w:r w:rsidR="00DF0180" w:rsidRPr="00F00BBF">
        <w:rPr>
          <w:rFonts w:ascii="Garamond" w:hAnsi="Garamond"/>
          <w:b/>
          <w:bCs/>
        </w:rPr>
        <w:t>.</w:t>
      </w:r>
      <w:r w:rsidR="00B14C14" w:rsidRPr="00F00BBF">
        <w:rPr>
          <w:rFonts w:ascii="Garamond" w:hAnsi="Garamond"/>
          <w:b/>
          <w:bCs/>
        </w:rPr>
        <w:t>1</w:t>
      </w:r>
      <w:r w:rsidR="00DF0180" w:rsidRPr="00F00BBF">
        <w:rPr>
          <w:rFonts w:ascii="Garamond" w:hAnsi="Garamond"/>
          <w:b/>
          <w:bCs/>
        </w:rPr>
        <w:t xml:space="preserve"> Právo na lidskou čest a důstojnost</w:t>
      </w:r>
    </w:p>
    <w:p w:rsidR="00C42BEF" w:rsidRPr="00F00BBF" w:rsidRDefault="00B14C14" w:rsidP="00F00BBF">
      <w:pPr>
        <w:pStyle w:val="Normlnweb"/>
        <w:spacing w:before="0" w:beforeAutospacing="0" w:after="0" w:afterAutospacing="0" w:line="360" w:lineRule="auto"/>
        <w:jc w:val="both"/>
        <w:rPr>
          <w:rFonts w:ascii="Garamond" w:hAnsi="Garamond"/>
        </w:rPr>
      </w:pPr>
      <w:r w:rsidRPr="00F00BBF">
        <w:rPr>
          <w:rFonts w:ascii="Garamond" w:hAnsi="Garamond"/>
        </w:rPr>
        <w:t>Důstojnost člověka požívá ústavně právní och</w:t>
      </w:r>
      <w:r w:rsidR="00F16C8E">
        <w:rPr>
          <w:rFonts w:ascii="Garamond" w:hAnsi="Garamond"/>
        </w:rPr>
        <w:t>ranu, a to pod čl. 5, 9 a 10 LZPS</w:t>
      </w:r>
      <w:r w:rsidR="00D202C1" w:rsidRPr="00F00BBF">
        <w:rPr>
          <w:rFonts w:ascii="Garamond" w:hAnsi="Garamond"/>
        </w:rPr>
        <w:t xml:space="preserve">. Vedle </w:t>
      </w:r>
      <w:r w:rsidR="00F16C8E">
        <w:rPr>
          <w:rFonts w:ascii="Garamond" w:hAnsi="Garamond"/>
        </w:rPr>
        <w:t>toho je </w:t>
      </w:r>
      <w:r w:rsidR="009B03A3" w:rsidRPr="00F00BBF">
        <w:rPr>
          <w:rFonts w:ascii="Garamond" w:hAnsi="Garamond"/>
        </w:rPr>
        <w:t>tato ochrana</w:t>
      </w:r>
      <w:r w:rsidR="00D202C1" w:rsidRPr="00F00BBF">
        <w:rPr>
          <w:rFonts w:ascii="Garamond" w:hAnsi="Garamond"/>
        </w:rPr>
        <w:t xml:space="preserve"> </w:t>
      </w:r>
      <w:r w:rsidR="00F16C8E">
        <w:rPr>
          <w:rFonts w:ascii="Garamond" w:hAnsi="Garamond"/>
        </w:rPr>
        <w:t>zakotvena i v OZ</w:t>
      </w:r>
      <w:r w:rsidR="00D202C1" w:rsidRPr="00F00BBF">
        <w:rPr>
          <w:rFonts w:ascii="Garamond" w:hAnsi="Garamond"/>
        </w:rPr>
        <w:t>, a to hned v úvodu, když je za</w:t>
      </w:r>
      <w:r w:rsidR="00F16C8E">
        <w:rPr>
          <w:rFonts w:ascii="Garamond" w:hAnsi="Garamond"/>
        </w:rPr>
        <w:t>chycena v již výše zmíněném § 3 OZ</w:t>
      </w:r>
      <w:r w:rsidR="00C42BEF" w:rsidRPr="00F00BBF">
        <w:rPr>
          <w:rFonts w:ascii="Garamond" w:hAnsi="Garamond"/>
        </w:rPr>
        <w:t xml:space="preserve"> věnující se základním zásadám a </w:t>
      </w:r>
      <w:r w:rsidR="00F16C8E">
        <w:rPr>
          <w:rFonts w:ascii="Garamond" w:hAnsi="Garamond"/>
        </w:rPr>
        <w:t>v § 81 odst. 2 OZ</w:t>
      </w:r>
      <w:r w:rsidR="00C42BEF" w:rsidRPr="00F00BBF">
        <w:rPr>
          <w:rFonts w:ascii="Garamond" w:hAnsi="Garamond"/>
        </w:rPr>
        <w:t xml:space="preserve"> obsahující demonstrativní výčet osobnostních atributů, které je potřeba chránit. Nicméně ochrana této hodnoty těžištěm soukromého práva není, tu představuje zvláště ústavní a mezin</w:t>
      </w:r>
      <w:r w:rsidR="00F16C8E">
        <w:rPr>
          <w:rFonts w:ascii="Garamond" w:hAnsi="Garamond"/>
        </w:rPr>
        <w:t>árodní úprava základních práv a </w:t>
      </w:r>
      <w:r w:rsidR="00C42BEF" w:rsidRPr="00F00BBF">
        <w:rPr>
          <w:rFonts w:ascii="Garamond" w:hAnsi="Garamond"/>
        </w:rPr>
        <w:t>svobod</w:t>
      </w:r>
      <w:r w:rsidR="00F16C8E">
        <w:rPr>
          <w:rFonts w:ascii="Garamond" w:hAnsi="Garamond"/>
        </w:rPr>
        <w:t>.</w:t>
      </w:r>
      <w:r w:rsidR="00C42BEF" w:rsidRPr="00F00BBF">
        <w:rPr>
          <w:rStyle w:val="Znakapoznpodarou"/>
          <w:rFonts w:ascii="Garamond" w:hAnsi="Garamond"/>
        </w:rPr>
        <w:footnoteReference w:id="62"/>
      </w:r>
      <w:r w:rsidR="00C42BEF" w:rsidRPr="00F00BBF">
        <w:rPr>
          <w:rFonts w:ascii="Garamond" w:hAnsi="Garamond"/>
        </w:rPr>
        <w:t xml:space="preserve"> Důvodem, proč s</w:t>
      </w:r>
      <w:r w:rsidR="00F16C8E">
        <w:rPr>
          <w:rFonts w:ascii="Garamond" w:hAnsi="Garamond"/>
        </w:rPr>
        <w:t xml:space="preserve">e občanský zákoník hlásí k </w:t>
      </w:r>
      <w:r w:rsidR="00C42BEF" w:rsidRPr="00F00BBF">
        <w:rPr>
          <w:rFonts w:ascii="Garamond" w:hAnsi="Garamond"/>
        </w:rPr>
        <w:t>ochraně</w:t>
      </w:r>
      <w:r w:rsidR="00F16C8E">
        <w:rPr>
          <w:rFonts w:ascii="Garamond" w:hAnsi="Garamond"/>
        </w:rPr>
        <w:t xml:space="preserve"> tohoto práva</w:t>
      </w:r>
      <w:r w:rsidR="00C42BEF" w:rsidRPr="00F00BBF">
        <w:rPr>
          <w:rFonts w:ascii="Garamond" w:hAnsi="Garamond"/>
        </w:rPr>
        <w:t xml:space="preserve"> je dán především tím, že tím chce vyjádřit základní hodnoty na kterých stojí</w:t>
      </w:r>
      <w:r w:rsidR="00F16C8E">
        <w:rPr>
          <w:rFonts w:ascii="Garamond" w:hAnsi="Garamond"/>
        </w:rPr>
        <w:t>.</w:t>
      </w:r>
      <w:r w:rsidR="00C42BEF" w:rsidRPr="00F00BBF">
        <w:rPr>
          <w:rStyle w:val="Znakapoznpodarou"/>
          <w:rFonts w:ascii="Garamond" w:hAnsi="Garamond"/>
        </w:rPr>
        <w:footnoteReference w:id="63"/>
      </w:r>
      <w:r w:rsidR="00F16C8E">
        <w:rPr>
          <w:rFonts w:ascii="Garamond" w:hAnsi="Garamond"/>
        </w:rPr>
        <w:t xml:space="preserve"> Současně je však třeba akcentovat, že </w:t>
      </w:r>
      <w:r w:rsidR="006E21FF" w:rsidRPr="00F00BBF">
        <w:rPr>
          <w:rFonts w:ascii="Garamond" w:hAnsi="Garamond"/>
        </w:rPr>
        <w:t>poskytuje hmotněprávní předpoklady pro výkon a ochranu této základní složky os</w:t>
      </w:r>
      <w:r w:rsidR="00F16C8E">
        <w:rPr>
          <w:rFonts w:ascii="Garamond" w:hAnsi="Garamond"/>
        </w:rPr>
        <w:t>obnosti (§ </w:t>
      </w:r>
      <w:r w:rsidR="006E21FF" w:rsidRPr="00F00BBF">
        <w:rPr>
          <w:rFonts w:ascii="Garamond" w:hAnsi="Garamond"/>
        </w:rPr>
        <w:t>81</w:t>
      </w:r>
      <w:r w:rsidR="00C36C64" w:rsidRPr="00F00BBF">
        <w:rPr>
          <w:rFonts w:ascii="Garamond" w:hAnsi="Garamond"/>
        </w:rPr>
        <w:t xml:space="preserve"> a násl.</w:t>
      </w:r>
      <w:r w:rsidR="00F16C8E">
        <w:rPr>
          <w:rFonts w:ascii="Garamond" w:hAnsi="Garamond"/>
        </w:rPr>
        <w:t xml:space="preserve"> OZ</w:t>
      </w:r>
      <w:r w:rsidR="006E21FF" w:rsidRPr="00F00BBF">
        <w:rPr>
          <w:rFonts w:ascii="Garamond" w:hAnsi="Garamond"/>
        </w:rPr>
        <w:t>).</w:t>
      </w:r>
    </w:p>
    <w:p w:rsidR="003C0CEB" w:rsidRPr="00F00BBF" w:rsidRDefault="0048074F" w:rsidP="00F00BBF">
      <w:pPr>
        <w:pStyle w:val="Normlnweb"/>
        <w:spacing w:before="0" w:beforeAutospacing="0" w:after="0" w:afterAutospacing="0" w:line="360" w:lineRule="auto"/>
        <w:jc w:val="both"/>
        <w:rPr>
          <w:rFonts w:ascii="Garamond" w:hAnsi="Garamond"/>
        </w:rPr>
      </w:pPr>
      <w:r>
        <w:rPr>
          <w:rFonts w:ascii="Garamond" w:hAnsi="Garamond"/>
        </w:rPr>
        <w:tab/>
      </w:r>
      <w:r w:rsidR="00273834" w:rsidRPr="00F00BBF">
        <w:rPr>
          <w:rFonts w:ascii="Garamond" w:hAnsi="Garamond"/>
        </w:rPr>
        <w:t xml:space="preserve">Definici lidské cti a důstojnosti český právní řád neobsahuje a vymezení těchto pojmů nepodává ani judikatura. Nicméně Ústavní soud se již opakovaně tématem cti a důstojnosti zabýval ve svých rozhodnutích, z nichž je nutno zmínit </w:t>
      </w:r>
      <w:r w:rsidR="00F16C8E">
        <w:rPr>
          <w:rFonts w:ascii="Garamond" w:hAnsi="Garamond"/>
        </w:rPr>
        <w:t xml:space="preserve">zvláště </w:t>
      </w:r>
      <w:r w:rsidR="00273834" w:rsidRPr="00F00BBF">
        <w:rPr>
          <w:rFonts w:ascii="Garamond" w:hAnsi="Garamond"/>
        </w:rPr>
        <w:t>nález</w:t>
      </w:r>
      <w:r w:rsidR="00F16C8E">
        <w:rPr>
          <w:rFonts w:ascii="Garamond" w:hAnsi="Garamond"/>
        </w:rPr>
        <w:t xml:space="preserve"> Ú</w:t>
      </w:r>
      <w:r w:rsidR="00C36C64" w:rsidRPr="00F00BBF">
        <w:rPr>
          <w:rFonts w:ascii="Garamond" w:hAnsi="Garamond"/>
        </w:rPr>
        <w:t xml:space="preserve">stavního soudu </w:t>
      </w:r>
      <w:proofErr w:type="spellStart"/>
      <w:r w:rsidR="005B3831">
        <w:rPr>
          <w:rFonts w:ascii="Garamond" w:hAnsi="Garamond"/>
        </w:rPr>
        <w:t>sp</w:t>
      </w:r>
      <w:proofErr w:type="spellEnd"/>
      <w:r w:rsidR="005B3831">
        <w:rPr>
          <w:rFonts w:ascii="Garamond" w:hAnsi="Garamond"/>
        </w:rPr>
        <w:t>. </w:t>
      </w:r>
      <w:r w:rsidR="009B03A3" w:rsidRPr="00F00BBF">
        <w:rPr>
          <w:rFonts w:ascii="Garamond" w:hAnsi="Garamond"/>
        </w:rPr>
        <w:t>zn</w:t>
      </w:r>
      <w:r w:rsidR="005B3831">
        <w:rPr>
          <w:rFonts w:ascii="Garamond" w:hAnsi="Garamond"/>
        </w:rPr>
        <w:t>. </w:t>
      </w:r>
      <w:r w:rsidR="00F16C8E">
        <w:rPr>
          <w:rFonts w:ascii="Garamond" w:hAnsi="Garamond"/>
        </w:rPr>
        <w:t>I</w:t>
      </w:r>
      <w:r w:rsidR="005B3831">
        <w:rPr>
          <w:rFonts w:ascii="Garamond" w:hAnsi="Garamond"/>
        </w:rPr>
        <w:t>. </w:t>
      </w:r>
      <w:r w:rsidR="00F16C8E">
        <w:rPr>
          <w:rFonts w:ascii="Garamond" w:hAnsi="Garamond"/>
        </w:rPr>
        <w:t>ÚS 557/09</w:t>
      </w:r>
      <w:r w:rsidR="005B3831">
        <w:rPr>
          <w:rStyle w:val="Znakapoznpodarou"/>
          <w:rFonts w:ascii="Garamond" w:hAnsi="Garamond"/>
        </w:rPr>
        <w:footnoteReference w:id="64"/>
      </w:r>
      <w:r w:rsidR="00F16C8E">
        <w:rPr>
          <w:rFonts w:ascii="Garamond" w:hAnsi="Garamond"/>
        </w:rPr>
        <w:t xml:space="preserve">, kde je uvedeno: </w:t>
      </w:r>
      <w:r w:rsidR="009B03A3" w:rsidRPr="00F00BBF">
        <w:rPr>
          <w:rFonts w:ascii="Garamond" w:eastAsiaTheme="minorHAnsi" w:hAnsi="Garamond"/>
          <w:lang w:eastAsia="en-US"/>
        </w:rPr>
        <w:t>„</w:t>
      </w:r>
      <w:r w:rsidR="009B03A3" w:rsidRPr="00F00BBF">
        <w:rPr>
          <w:rFonts w:ascii="Garamond" w:eastAsiaTheme="minorHAnsi" w:hAnsi="Garamond"/>
          <w:i/>
          <w:lang w:eastAsia="en-US"/>
        </w:rPr>
        <w:t>jak lidská důstojnost, tak způsobilost k právům v širokém slova smyslu (hmotněprávním i procesním, vyjádřeno jazykem práva civilního) charakterizují právně jed</w:t>
      </w:r>
      <w:r w:rsidR="005D45D0">
        <w:rPr>
          <w:rFonts w:ascii="Garamond" w:eastAsiaTheme="minorHAnsi" w:hAnsi="Garamond"/>
          <w:i/>
          <w:lang w:eastAsia="en-US"/>
        </w:rPr>
        <w:t>notlivce, k </w:t>
      </w:r>
      <w:r w:rsidR="009B03A3" w:rsidRPr="00F00BBF">
        <w:rPr>
          <w:rFonts w:ascii="Garamond" w:eastAsiaTheme="minorHAnsi" w:hAnsi="Garamond"/>
          <w:i/>
          <w:lang w:eastAsia="en-US"/>
        </w:rPr>
        <w:t>němuž je veřejná moc povinována respektem. Bez uznání tohoto postulátu by ostatní, ústavním pořádkem ČR garantovaná základní práva a svobody, byly jen prázdnými floskulemi</w:t>
      </w:r>
      <w:r w:rsidR="00F16C8E">
        <w:rPr>
          <w:rFonts w:ascii="Garamond" w:eastAsiaTheme="minorHAnsi" w:hAnsi="Garamond"/>
          <w:lang w:eastAsia="en-US"/>
        </w:rPr>
        <w:t>". Zároveň</w:t>
      </w:r>
      <w:r w:rsidR="009B03A3" w:rsidRPr="00F00BBF">
        <w:rPr>
          <w:rFonts w:ascii="Garamond" w:eastAsiaTheme="minorHAnsi" w:hAnsi="Garamond"/>
          <w:lang w:eastAsia="en-US"/>
        </w:rPr>
        <w:t xml:space="preserve"> v nálezu </w:t>
      </w:r>
      <w:proofErr w:type="spellStart"/>
      <w:r w:rsidR="009B03A3" w:rsidRPr="00F00BBF">
        <w:rPr>
          <w:rFonts w:ascii="Garamond" w:hAnsi="Garamond"/>
        </w:rPr>
        <w:t>sp</w:t>
      </w:r>
      <w:proofErr w:type="spellEnd"/>
      <w:r w:rsidR="005B3831">
        <w:rPr>
          <w:rFonts w:ascii="Garamond" w:hAnsi="Garamond"/>
        </w:rPr>
        <w:t>. zn. II. ÚS </w:t>
      </w:r>
      <w:r w:rsidR="00F16C8E">
        <w:rPr>
          <w:rFonts w:ascii="Garamond" w:hAnsi="Garamond"/>
        </w:rPr>
        <w:t>2268/07</w:t>
      </w:r>
      <w:r w:rsidR="005B3831">
        <w:rPr>
          <w:rStyle w:val="Znakapoznpodarou"/>
          <w:rFonts w:ascii="Garamond" w:hAnsi="Garamond"/>
        </w:rPr>
        <w:footnoteReference w:id="65"/>
      </w:r>
      <w:r w:rsidR="005B3831">
        <w:rPr>
          <w:rFonts w:ascii="Garamond" w:hAnsi="Garamond"/>
        </w:rPr>
        <w:t xml:space="preserve"> </w:t>
      </w:r>
      <w:r w:rsidR="00C36C64" w:rsidRPr="00F00BBF">
        <w:rPr>
          <w:rFonts w:ascii="Garamond" w:hAnsi="Garamond"/>
        </w:rPr>
        <w:t>Ústavní soud konstatoval, že lidská důstojnost, svoboda a spravedlnost představují podstatné náležitosti demokratického právního státu, když respekt a ochrana lidské důstojnosti a svobody je nejvyšším a nejobecnějším účelem práva.</w:t>
      </w:r>
      <w:r w:rsidR="002B6072" w:rsidRPr="00F00BBF">
        <w:rPr>
          <w:rFonts w:ascii="Garamond" w:hAnsi="Garamond"/>
        </w:rPr>
        <w:t xml:space="preserve"> Ochrana lidské důstojnosti veřejnou mocí před zásahy třetích osob je </w:t>
      </w:r>
      <w:r w:rsidR="00021EDA" w:rsidRPr="00F00BBF">
        <w:rPr>
          <w:rFonts w:ascii="Garamond" w:hAnsi="Garamond"/>
        </w:rPr>
        <w:t xml:space="preserve">proto základem všech úvah </w:t>
      </w:r>
      <w:r w:rsidR="002B6072" w:rsidRPr="00F00BBF">
        <w:rPr>
          <w:rFonts w:ascii="Garamond" w:hAnsi="Garamond"/>
        </w:rPr>
        <w:t>jak o postavení jednotlivce ve vztahu ke státní moci, tak ve vztahu soukromých osob navzájem</w:t>
      </w:r>
      <w:r w:rsidR="005D45D0">
        <w:rPr>
          <w:rFonts w:ascii="Garamond" w:hAnsi="Garamond"/>
        </w:rPr>
        <w:t>.</w:t>
      </w:r>
      <w:r w:rsidR="002B6072" w:rsidRPr="00F00BBF">
        <w:rPr>
          <w:rStyle w:val="Znakapoznpodarou"/>
          <w:rFonts w:ascii="Garamond" w:hAnsi="Garamond"/>
        </w:rPr>
        <w:footnoteReference w:id="66"/>
      </w:r>
      <w:r w:rsidR="00F659A5" w:rsidRPr="00F00BBF">
        <w:rPr>
          <w:rFonts w:ascii="Garamond" w:hAnsi="Garamond"/>
        </w:rPr>
        <w:t xml:space="preserve"> V rámci ochrany lidské důstojnosti je zahrnut i zákaz přímé a nepřímě diskriminace.</w:t>
      </w:r>
      <w:r w:rsidR="00021EDA" w:rsidRPr="00F00BBF">
        <w:rPr>
          <w:rFonts w:ascii="Garamond" w:hAnsi="Garamond"/>
        </w:rPr>
        <w:t xml:space="preserve"> </w:t>
      </w:r>
    </w:p>
    <w:p w:rsidR="005F433D" w:rsidRPr="00F00BBF" w:rsidRDefault="0048074F" w:rsidP="00F00BBF">
      <w:pPr>
        <w:pStyle w:val="Normlnweb"/>
        <w:spacing w:before="0" w:beforeAutospacing="0" w:after="0" w:afterAutospacing="0" w:line="360" w:lineRule="auto"/>
        <w:jc w:val="both"/>
        <w:rPr>
          <w:rFonts w:ascii="Garamond" w:hAnsi="Garamond"/>
        </w:rPr>
      </w:pPr>
      <w:r>
        <w:rPr>
          <w:rFonts w:ascii="Garamond" w:hAnsi="Garamond"/>
        </w:rPr>
        <w:tab/>
      </w:r>
      <w:r w:rsidR="00B139B3" w:rsidRPr="00F00BBF">
        <w:rPr>
          <w:rFonts w:ascii="Garamond" w:hAnsi="Garamond"/>
        </w:rPr>
        <w:t>Pokud jde o samotnou čest, ta je integrální a významnou součástí důstojnosti člověka</w:t>
      </w:r>
      <w:r w:rsidR="00B139B3" w:rsidRPr="00F00BBF">
        <w:rPr>
          <w:rStyle w:val="Znakapoznpodarou"/>
          <w:rFonts w:ascii="Garamond" w:hAnsi="Garamond"/>
        </w:rPr>
        <w:footnoteReference w:id="67"/>
      </w:r>
      <w:r w:rsidR="008F1514">
        <w:rPr>
          <w:rFonts w:ascii="Garamond" w:hAnsi="Garamond"/>
        </w:rPr>
        <w:t>,</w:t>
      </w:r>
      <w:r w:rsidR="005F433D" w:rsidRPr="00F00BBF">
        <w:rPr>
          <w:rFonts w:ascii="Garamond" w:hAnsi="Garamond"/>
        </w:rPr>
        <w:t xml:space="preserve"> přičemž </w:t>
      </w:r>
      <w:r w:rsidR="00BF025C" w:rsidRPr="00F00BBF">
        <w:rPr>
          <w:rFonts w:ascii="Garamond" w:hAnsi="Garamond"/>
        </w:rPr>
        <w:t xml:space="preserve">její ochrana </w:t>
      </w:r>
      <w:r w:rsidR="005F433D" w:rsidRPr="00F00BBF">
        <w:rPr>
          <w:rFonts w:ascii="Garamond" w:hAnsi="Garamond"/>
        </w:rPr>
        <w:t xml:space="preserve">se uplatňuje ve sféře soukromé a sociální. V prvním případě jde o to, že je </w:t>
      </w:r>
      <w:r w:rsidR="005F433D" w:rsidRPr="00F00BBF">
        <w:rPr>
          <w:rFonts w:ascii="Garamond" w:hAnsi="Garamond"/>
        </w:rPr>
        <w:lastRenderedPageBreak/>
        <w:t>věcí každého, co a v jakém rozsahu z této sféry uvolní pro sv</w:t>
      </w:r>
      <w:r w:rsidR="0022334D">
        <w:rPr>
          <w:rFonts w:ascii="Garamond" w:hAnsi="Garamond"/>
        </w:rPr>
        <w:t>é okolí, myšleno i okolí vnějšího</w:t>
      </w:r>
      <w:r w:rsidR="005F433D" w:rsidRPr="00F00BBF">
        <w:rPr>
          <w:rFonts w:ascii="Garamond" w:hAnsi="Garamond"/>
        </w:rPr>
        <w:t xml:space="preserve"> světa.</w:t>
      </w:r>
      <w:r w:rsidR="005D45D0">
        <w:rPr>
          <w:rFonts w:ascii="Garamond" w:hAnsi="Garamond"/>
        </w:rPr>
        <w:t xml:space="preserve"> </w:t>
      </w:r>
      <w:r w:rsidR="005F433D" w:rsidRPr="00F00BBF">
        <w:rPr>
          <w:rFonts w:ascii="Garamond" w:hAnsi="Garamond"/>
        </w:rPr>
        <w:t>Tato kategorie zahrnujeme právo na sebeurčení. Do sféry sociální lze zahrnout sféru společenskou, občanskou a profesionální. Tyto sféry odráže</w:t>
      </w:r>
      <w:r w:rsidR="0022334D">
        <w:rPr>
          <w:rFonts w:ascii="Garamond" w:hAnsi="Garamond"/>
        </w:rPr>
        <w:t>jí fakt, že jednotlivec žije ve </w:t>
      </w:r>
      <w:r w:rsidR="005F433D" w:rsidRPr="00F00BBF">
        <w:rPr>
          <w:rFonts w:ascii="Garamond" w:hAnsi="Garamond"/>
        </w:rPr>
        <w:t>společenství a vstupuje s ostatními jeho členy do komunikace a skrze své chování, ba dokonce skrze své samotné bytí, ovlivňuje ostatní členy společenství</w:t>
      </w:r>
      <w:r w:rsidR="005D45D0">
        <w:rPr>
          <w:rFonts w:ascii="Garamond" w:hAnsi="Garamond"/>
        </w:rPr>
        <w:t>.</w:t>
      </w:r>
      <w:r w:rsidR="005F433D" w:rsidRPr="00F00BBF">
        <w:rPr>
          <w:rStyle w:val="Znakapoznpodarou"/>
          <w:rFonts w:ascii="Garamond" w:hAnsi="Garamond"/>
        </w:rPr>
        <w:footnoteReference w:id="68"/>
      </w:r>
    </w:p>
    <w:p w:rsidR="00B139B3" w:rsidRPr="00F00BBF" w:rsidRDefault="0048074F" w:rsidP="00F00BBF">
      <w:pPr>
        <w:pStyle w:val="Normlnweb"/>
        <w:spacing w:before="0" w:beforeAutospacing="0" w:after="0" w:afterAutospacing="0" w:line="360" w:lineRule="auto"/>
        <w:jc w:val="both"/>
        <w:rPr>
          <w:rFonts w:ascii="Garamond" w:hAnsi="Garamond"/>
        </w:rPr>
      </w:pPr>
      <w:r>
        <w:rPr>
          <w:rFonts w:ascii="Garamond" w:hAnsi="Garamond"/>
        </w:rPr>
        <w:tab/>
      </w:r>
      <w:r w:rsidR="00273834" w:rsidRPr="00F00BBF">
        <w:rPr>
          <w:rFonts w:ascii="Garamond" w:hAnsi="Garamond"/>
        </w:rPr>
        <w:t xml:space="preserve"> </w:t>
      </w:r>
      <w:r w:rsidR="00B139B3" w:rsidRPr="00F00BBF">
        <w:rPr>
          <w:rFonts w:ascii="Garamond" w:hAnsi="Garamond"/>
        </w:rPr>
        <w:t>K následkům, které zásah do lidské cti může vyvolat, se vyjádřil Ústav</w:t>
      </w:r>
      <w:r w:rsidR="0022334D">
        <w:rPr>
          <w:rFonts w:ascii="Garamond" w:hAnsi="Garamond"/>
        </w:rPr>
        <w:t xml:space="preserve">ní soud v nálezu </w:t>
      </w:r>
      <w:proofErr w:type="spellStart"/>
      <w:r w:rsidR="0022334D">
        <w:rPr>
          <w:rFonts w:ascii="Garamond" w:hAnsi="Garamond"/>
        </w:rPr>
        <w:t>sp</w:t>
      </w:r>
      <w:proofErr w:type="spellEnd"/>
      <w:r w:rsidR="0022334D">
        <w:rPr>
          <w:rFonts w:ascii="Garamond" w:hAnsi="Garamond"/>
        </w:rPr>
        <w:t>. zn. I. </w:t>
      </w:r>
      <w:r w:rsidR="005D45D0">
        <w:rPr>
          <w:rFonts w:ascii="Garamond" w:hAnsi="Garamond"/>
        </w:rPr>
        <w:t>ÚS 453/03</w:t>
      </w:r>
      <w:r w:rsidR="005D45D0">
        <w:rPr>
          <w:rStyle w:val="Znakapoznpodarou"/>
          <w:rFonts w:ascii="Garamond" w:hAnsi="Garamond"/>
        </w:rPr>
        <w:footnoteReference w:id="69"/>
      </w:r>
      <w:r w:rsidR="005D45D0">
        <w:rPr>
          <w:rFonts w:ascii="Garamond" w:hAnsi="Garamond"/>
        </w:rPr>
        <w:t xml:space="preserve">, kde </w:t>
      </w:r>
      <w:r w:rsidR="00A809E2" w:rsidRPr="00F00BBF">
        <w:rPr>
          <w:rFonts w:ascii="Garamond" w:hAnsi="Garamond"/>
        </w:rPr>
        <w:t xml:space="preserve">uvedl, že na ochranu lidské cti by se mělo nahlížet i jako na ochranu veřejného statku. Ústavní soud konstatoval, že </w:t>
      </w:r>
      <w:r w:rsidR="00B139B3" w:rsidRPr="00F00BBF">
        <w:rPr>
          <w:rFonts w:ascii="Garamond" w:hAnsi="Garamond"/>
        </w:rPr>
        <w:t>"</w:t>
      </w:r>
      <w:r w:rsidR="00383942">
        <w:rPr>
          <w:rFonts w:ascii="Garamond" w:hAnsi="Garamond"/>
          <w:i/>
        </w:rPr>
        <w:t>j</w:t>
      </w:r>
      <w:r w:rsidR="00B139B3" w:rsidRPr="00F00BBF">
        <w:rPr>
          <w:rFonts w:ascii="Garamond" w:hAnsi="Garamond"/>
          <w:i/>
        </w:rPr>
        <w:t xml:space="preserve">e-li jednou čest pošpiněna neopodstatněným </w:t>
      </w:r>
      <w:r w:rsidR="0022334D">
        <w:rPr>
          <w:rFonts w:ascii="Garamond" w:hAnsi="Garamond"/>
          <w:i/>
        </w:rPr>
        <w:t>obviněním vyjádřeným veřejně, a </w:t>
      </w:r>
      <w:r w:rsidR="00B139B3" w:rsidRPr="00F00BBF">
        <w:rPr>
          <w:rFonts w:ascii="Garamond" w:hAnsi="Garamond"/>
          <w:i/>
        </w:rPr>
        <w:t xml:space="preserve">tím spíše v médiích, může být pověst a čest osoby poškozena navždy a zvláště pak v situaci, není-li dána možnost rehabilitace. Pokud taková situace nastane, prohrává jak osoba sama, tak i společnost. </w:t>
      </w:r>
      <w:r w:rsidR="00841777">
        <w:rPr>
          <w:rFonts w:ascii="Garamond" w:hAnsi="Garamond"/>
          <w:i/>
        </w:rPr>
        <w:t xml:space="preserve">    </w:t>
      </w:r>
      <w:r w:rsidR="00B139B3" w:rsidRPr="00F00BBF">
        <w:rPr>
          <w:rFonts w:ascii="Garamond" w:hAnsi="Garamond"/>
          <w:i/>
        </w:rPr>
        <w:t>A právě proto nelze vycházet z toho, že ochrana pověsti, resp. cti, je záležitostí důležitou pouze pro dotčeného jednotlivce, případně jeho rodinu. Z těchto důvodů je ochranu pověsti, resp. cti, třeba vnímat i jako ochranu veřejného statku. Je proto ve veřejném zájmu, aby čest a pověst osob působících ve veřejném životě nebyla diskutována ve skutkově posunutých rovinách</w:t>
      </w:r>
      <w:r w:rsidR="00B139B3" w:rsidRPr="00F00BBF">
        <w:rPr>
          <w:rFonts w:ascii="Garamond" w:hAnsi="Garamond"/>
        </w:rPr>
        <w:t>".</w:t>
      </w:r>
    </w:p>
    <w:p w:rsidR="00230FA0" w:rsidRPr="00F00BBF" w:rsidRDefault="0048074F" w:rsidP="00F00BBF">
      <w:pPr>
        <w:pStyle w:val="Normlnweb"/>
        <w:spacing w:before="0" w:beforeAutospacing="0" w:after="0" w:afterAutospacing="0" w:line="360" w:lineRule="auto"/>
        <w:jc w:val="both"/>
        <w:rPr>
          <w:rFonts w:ascii="Garamond" w:hAnsi="Garamond"/>
        </w:rPr>
      </w:pPr>
      <w:r>
        <w:rPr>
          <w:rFonts w:ascii="Garamond" w:hAnsi="Garamond"/>
        </w:rPr>
        <w:tab/>
      </w:r>
      <w:r w:rsidR="00230FA0" w:rsidRPr="00F00BBF">
        <w:rPr>
          <w:rFonts w:ascii="Garamond" w:hAnsi="Garamond"/>
        </w:rPr>
        <w:t>Ve smyslu uvedeného je nutno nazírat na zásah do hodnot jako je čest a důstojnost jako na zásah závažný. Pokud by lidská důstojnost měla při střetu práva se svobodou ustoupit, je nutno ten který případ pečlivě zkoumat a dovolený zásah do tohoto práva řádně odůvodnit</w:t>
      </w:r>
      <w:r w:rsidR="0022334D">
        <w:rPr>
          <w:rFonts w:ascii="Garamond" w:hAnsi="Garamond"/>
        </w:rPr>
        <w:t>. K</w:t>
      </w:r>
      <w:r w:rsidR="002B62A2" w:rsidRPr="00F00BBF">
        <w:rPr>
          <w:rFonts w:ascii="Garamond" w:hAnsi="Garamond"/>
        </w:rPr>
        <w:t>onkrétním případům to</w:t>
      </w:r>
      <w:r w:rsidR="0022334D">
        <w:rPr>
          <w:rFonts w:ascii="Garamond" w:hAnsi="Garamond"/>
        </w:rPr>
        <w:t>hoto střetu se věnuje kapitola třetí</w:t>
      </w:r>
      <w:r w:rsidR="002B62A2" w:rsidRPr="00F00BBF">
        <w:rPr>
          <w:rFonts w:ascii="Garamond" w:hAnsi="Garamond"/>
        </w:rPr>
        <w:t>.</w:t>
      </w:r>
    </w:p>
    <w:p w:rsidR="00B139B3" w:rsidRPr="00F00BBF" w:rsidRDefault="00B139B3" w:rsidP="00F00BBF">
      <w:pPr>
        <w:pStyle w:val="Normlnweb"/>
        <w:spacing w:before="0" w:beforeAutospacing="0" w:after="0" w:afterAutospacing="0" w:line="360" w:lineRule="auto"/>
        <w:jc w:val="both"/>
        <w:rPr>
          <w:rFonts w:ascii="Garamond" w:hAnsi="Garamond"/>
        </w:rPr>
      </w:pPr>
    </w:p>
    <w:p w:rsidR="00DF0180" w:rsidRPr="00F00BBF" w:rsidRDefault="005C1927" w:rsidP="00F00BBF">
      <w:pPr>
        <w:pStyle w:val="Normlnweb"/>
        <w:spacing w:before="0" w:beforeAutospacing="0" w:after="0" w:afterAutospacing="0" w:line="360" w:lineRule="auto"/>
        <w:jc w:val="both"/>
        <w:rPr>
          <w:rFonts w:ascii="Garamond" w:hAnsi="Garamond"/>
          <w:b/>
          <w:bCs/>
        </w:rPr>
      </w:pPr>
      <w:r>
        <w:rPr>
          <w:rFonts w:ascii="Garamond" w:hAnsi="Garamond"/>
          <w:b/>
          <w:bCs/>
        </w:rPr>
        <w:t>2</w:t>
      </w:r>
      <w:r w:rsidR="0048074F">
        <w:rPr>
          <w:rFonts w:ascii="Garamond" w:hAnsi="Garamond"/>
          <w:b/>
          <w:bCs/>
        </w:rPr>
        <w:t>.5</w:t>
      </w:r>
      <w:r w:rsidR="00DF0180" w:rsidRPr="00F00BBF">
        <w:rPr>
          <w:rFonts w:ascii="Garamond" w:hAnsi="Garamond"/>
          <w:b/>
          <w:bCs/>
        </w:rPr>
        <w:t>.</w:t>
      </w:r>
      <w:r w:rsidR="00B14C14" w:rsidRPr="00F00BBF">
        <w:rPr>
          <w:rFonts w:ascii="Garamond" w:hAnsi="Garamond"/>
          <w:b/>
          <w:bCs/>
        </w:rPr>
        <w:t>2</w:t>
      </w:r>
      <w:r w:rsidR="00DF0180" w:rsidRPr="00F00BBF">
        <w:rPr>
          <w:rFonts w:ascii="Garamond" w:hAnsi="Garamond"/>
          <w:b/>
          <w:bCs/>
        </w:rPr>
        <w:t xml:space="preserve"> Právo na soukromí</w:t>
      </w:r>
    </w:p>
    <w:p w:rsidR="008F1514" w:rsidRDefault="007C7756" w:rsidP="00F00BBF">
      <w:pPr>
        <w:pStyle w:val="Normlnweb"/>
        <w:spacing w:before="0" w:beforeAutospacing="0" w:after="0" w:afterAutospacing="0" w:line="360" w:lineRule="auto"/>
        <w:jc w:val="both"/>
        <w:rPr>
          <w:rFonts w:ascii="Garamond" w:hAnsi="Garamond"/>
        </w:rPr>
      </w:pPr>
      <w:r w:rsidRPr="00F00BBF">
        <w:rPr>
          <w:rFonts w:ascii="Garamond" w:hAnsi="Garamond"/>
        </w:rPr>
        <w:t>P</w:t>
      </w:r>
      <w:r w:rsidR="00280CE4" w:rsidRPr="00F00BBF">
        <w:rPr>
          <w:rFonts w:ascii="Garamond" w:hAnsi="Garamond"/>
          <w:bCs/>
          <w:spacing w:val="2"/>
        </w:rPr>
        <w:t xml:space="preserve">rávo na soukromí </w:t>
      </w:r>
      <w:r w:rsidR="00280CE4" w:rsidRPr="00F00BBF">
        <w:rPr>
          <w:rFonts w:ascii="Garamond" w:hAnsi="Garamond"/>
        </w:rPr>
        <w:t xml:space="preserve">je jedním z nejvýznamnějších atributů osobnosti </w:t>
      </w:r>
      <w:r w:rsidR="00B04095">
        <w:rPr>
          <w:rFonts w:ascii="Garamond" w:hAnsi="Garamond"/>
        </w:rPr>
        <w:t>každého člověka, jež dle </w:t>
      </w:r>
      <w:r w:rsidR="00280CE4" w:rsidRPr="00F00BBF">
        <w:rPr>
          <w:rFonts w:ascii="Garamond" w:hAnsi="Garamond"/>
        </w:rPr>
        <w:t xml:space="preserve">konstantní judikatury zahrnuje i právo na nerušený rodinný život a vytváření a </w:t>
      </w:r>
      <w:proofErr w:type="gramStart"/>
      <w:r w:rsidR="00280CE4" w:rsidRPr="00F00BBF">
        <w:rPr>
          <w:rFonts w:ascii="Garamond" w:hAnsi="Garamond"/>
        </w:rPr>
        <w:t xml:space="preserve">rozvíjení </w:t>
      </w:r>
      <w:r w:rsidRPr="00F00BBF">
        <w:rPr>
          <w:rFonts w:ascii="Garamond" w:hAnsi="Garamond"/>
        </w:rPr>
        <w:t xml:space="preserve"> vztahů</w:t>
      </w:r>
      <w:proofErr w:type="gramEnd"/>
      <w:r w:rsidRPr="00F00BBF">
        <w:rPr>
          <w:rFonts w:ascii="Garamond" w:hAnsi="Garamond"/>
        </w:rPr>
        <w:t xml:space="preserve"> v rámci rodiny</w:t>
      </w:r>
      <w:r w:rsidR="008F1514">
        <w:rPr>
          <w:rFonts w:ascii="Garamond" w:hAnsi="Garamond"/>
        </w:rPr>
        <w:t>.</w:t>
      </w:r>
      <w:r w:rsidR="006D27BB" w:rsidRPr="00F00BBF">
        <w:rPr>
          <w:rStyle w:val="Znakapoznpodarou"/>
          <w:rFonts w:ascii="Garamond" w:hAnsi="Garamond"/>
        </w:rPr>
        <w:footnoteReference w:id="70"/>
      </w:r>
      <w:r w:rsidRPr="00F00BBF">
        <w:rPr>
          <w:rFonts w:ascii="Garamond" w:hAnsi="Garamond"/>
        </w:rPr>
        <w:t xml:space="preserve"> </w:t>
      </w:r>
      <w:r w:rsidR="009B71F3" w:rsidRPr="00F00BBF">
        <w:rPr>
          <w:rFonts w:ascii="Garamond" w:hAnsi="Garamond"/>
        </w:rPr>
        <w:t>Ochrana soukromí není zahrnuta v jednom všezahrnujícím článku, ale</w:t>
      </w:r>
      <w:r w:rsidR="001A57DC" w:rsidRPr="00F00BBF">
        <w:rPr>
          <w:rFonts w:ascii="Garamond" w:hAnsi="Garamond"/>
        </w:rPr>
        <w:t xml:space="preserve"> </w:t>
      </w:r>
      <w:r w:rsidR="008F1514">
        <w:rPr>
          <w:rFonts w:ascii="Garamond" w:hAnsi="Garamond"/>
        </w:rPr>
        <w:t>na různých místech LZPS</w:t>
      </w:r>
      <w:r w:rsidR="009B71F3" w:rsidRPr="00F00BBF">
        <w:rPr>
          <w:rFonts w:ascii="Garamond" w:hAnsi="Garamond"/>
        </w:rPr>
        <w:t xml:space="preserve">, a to </w:t>
      </w:r>
      <w:r w:rsidR="001A57DC" w:rsidRPr="00F00BBF">
        <w:rPr>
          <w:rFonts w:ascii="Garamond" w:hAnsi="Garamond"/>
        </w:rPr>
        <w:t xml:space="preserve">v čl. </w:t>
      </w:r>
      <w:r w:rsidR="000548C0" w:rsidRPr="00F00BBF">
        <w:rPr>
          <w:rFonts w:ascii="Garamond" w:hAnsi="Garamond"/>
        </w:rPr>
        <w:t>7</w:t>
      </w:r>
      <w:r w:rsidR="009B71F3" w:rsidRPr="00F00BBF">
        <w:rPr>
          <w:rFonts w:ascii="Garamond" w:hAnsi="Garamond"/>
        </w:rPr>
        <w:t xml:space="preserve"> odst. 1, čl. </w:t>
      </w:r>
      <w:r w:rsidR="001A57DC" w:rsidRPr="00F00BBF">
        <w:rPr>
          <w:rFonts w:ascii="Garamond" w:hAnsi="Garamond"/>
        </w:rPr>
        <w:t>10</w:t>
      </w:r>
      <w:r w:rsidR="009B71F3" w:rsidRPr="00F00BBF">
        <w:rPr>
          <w:rFonts w:ascii="Garamond" w:hAnsi="Garamond"/>
        </w:rPr>
        <w:t xml:space="preserve">, 12 a 13. </w:t>
      </w:r>
      <w:r w:rsidR="00F659A5" w:rsidRPr="00F00BBF">
        <w:rPr>
          <w:rFonts w:ascii="Garamond" w:hAnsi="Garamond"/>
        </w:rPr>
        <w:t>Tuto</w:t>
      </w:r>
      <w:r w:rsidR="009B71F3" w:rsidRPr="00F00BBF">
        <w:rPr>
          <w:rFonts w:ascii="Garamond" w:hAnsi="Garamond"/>
        </w:rPr>
        <w:t xml:space="preserve"> "roztříštěnost" právní úpravy aspektů soukromé sféry jednotli</w:t>
      </w:r>
      <w:r w:rsidR="008F1514">
        <w:rPr>
          <w:rFonts w:ascii="Garamond" w:hAnsi="Garamond"/>
        </w:rPr>
        <w:t>vce nelze přeceňovat a v LZPS</w:t>
      </w:r>
      <w:r w:rsidR="009B71F3" w:rsidRPr="00F00BBF">
        <w:rPr>
          <w:rFonts w:ascii="Garamond" w:hAnsi="Garamond"/>
        </w:rPr>
        <w:t xml:space="preserve"> uvedený výčet toho, co je třeba podřadit pod "deštník" práva na soukromí či na soukromý život</w:t>
      </w:r>
      <w:r w:rsidR="008F1514">
        <w:rPr>
          <w:rFonts w:ascii="Garamond" w:hAnsi="Garamond"/>
        </w:rPr>
        <w:t>,</w:t>
      </w:r>
      <w:r w:rsidR="009B71F3" w:rsidRPr="00F00BBF">
        <w:rPr>
          <w:rFonts w:ascii="Garamond" w:hAnsi="Garamond"/>
        </w:rPr>
        <w:t xml:space="preserve"> nelze považovat za vyčerpávající a konečný</w:t>
      </w:r>
      <w:r w:rsidR="008F1514">
        <w:rPr>
          <w:rFonts w:ascii="Garamond" w:hAnsi="Garamond"/>
        </w:rPr>
        <w:t>.</w:t>
      </w:r>
      <w:r w:rsidR="009B71F3" w:rsidRPr="00F00BBF">
        <w:rPr>
          <w:rStyle w:val="Znakapoznpodarou"/>
          <w:rFonts w:ascii="Garamond" w:hAnsi="Garamond"/>
        </w:rPr>
        <w:footnoteReference w:id="71"/>
      </w:r>
      <w:r w:rsidR="009B71F3" w:rsidRPr="00F00BBF">
        <w:rPr>
          <w:rFonts w:ascii="Garamond" w:hAnsi="Garamond"/>
        </w:rPr>
        <w:t xml:space="preserve"> </w:t>
      </w:r>
      <w:r w:rsidR="008F1514">
        <w:rPr>
          <w:rFonts w:ascii="Garamond" w:hAnsi="Garamond"/>
        </w:rPr>
        <w:t>Nicméně z ustanovení LZPS</w:t>
      </w:r>
      <w:r w:rsidR="00B04095">
        <w:rPr>
          <w:rFonts w:ascii="Garamond" w:hAnsi="Garamond"/>
        </w:rPr>
        <w:t xml:space="preserve"> týkající se práva na </w:t>
      </w:r>
      <w:r w:rsidR="003F53E8" w:rsidRPr="00F00BBF">
        <w:rPr>
          <w:rFonts w:ascii="Garamond" w:hAnsi="Garamond"/>
        </w:rPr>
        <w:t>soukromí plyne, že je soukromí zvláště vyjádřeno v oblasti týkají</w:t>
      </w:r>
      <w:r w:rsidR="00B04095">
        <w:rPr>
          <w:rFonts w:ascii="Garamond" w:hAnsi="Garamond"/>
        </w:rPr>
        <w:t>cí se respektování soukromého a </w:t>
      </w:r>
      <w:r w:rsidR="003F53E8" w:rsidRPr="00F00BBF">
        <w:rPr>
          <w:rFonts w:ascii="Garamond" w:hAnsi="Garamond"/>
        </w:rPr>
        <w:t xml:space="preserve">rodinného života, nedotknutelnosti obydlí a respektování korespondence. </w:t>
      </w:r>
    </w:p>
    <w:p w:rsidR="007C7756" w:rsidRPr="00F00BBF" w:rsidRDefault="008F1514" w:rsidP="00C332D0">
      <w:pPr>
        <w:pStyle w:val="Normlnweb"/>
        <w:spacing w:before="0" w:beforeAutospacing="0" w:after="0" w:afterAutospacing="0" w:line="360" w:lineRule="auto"/>
        <w:jc w:val="both"/>
        <w:rPr>
          <w:rFonts w:ascii="Garamond" w:hAnsi="Garamond"/>
        </w:rPr>
      </w:pPr>
      <w:r>
        <w:rPr>
          <w:rFonts w:ascii="Garamond" w:hAnsi="Garamond"/>
        </w:rPr>
        <w:tab/>
      </w:r>
      <w:r w:rsidR="007C7756" w:rsidRPr="00F00BBF">
        <w:rPr>
          <w:rFonts w:ascii="Garamond" w:hAnsi="Garamond"/>
        </w:rPr>
        <w:t xml:space="preserve">Samotný pojem "soukromí" zahrnuje velké množství faktorů a </w:t>
      </w:r>
      <w:r>
        <w:rPr>
          <w:rFonts w:ascii="Garamond" w:hAnsi="Garamond"/>
        </w:rPr>
        <w:t xml:space="preserve">jeho </w:t>
      </w:r>
      <w:r w:rsidR="007C7756" w:rsidRPr="00F00BBF">
        <w:rPr>
          <w:rFonts w:ascii="Garamond" w:hAnsi="Garamond"/>
        </w:rPr>
        <w:t>jednotn</w:t>
      </w:r>
      <w:r>
        <w:rPr>
          <w:rFonts w:ascii="Garamond" w:hAnsi="Garamond"/>
        </w:rPr>
        <w:t>á obecně přijímaná definice chybí. Ovšem</w:t>
      </w:r>
      <w:r w:rsidR="007C7756" w:rsidRPr="00F00BBF">
        <w:rPr>
          <w:rFonts w:ascii="Garamond" w:hAnsi="Garamond"/>
        </w:rPr>
        <w:t xml:space="preserve"> to nevylučuje existenci rozsáhlé literatury, která se konceptu soukromí věnuje. Velká řada akademické literatury zmiňuje jednu z prvních defi</w:t>
      </w:r>
      <w:r w:rsidR="00B04095">
        <w:rPr>
          <w:rFonts w:ascii="Garamond" w:hAnsi="Garamond"/>
        </w:rPr>
        <w:t xml:space="preserve">nic soukromí </w:t>
      </w:r>
      <w:r w:rsidR="00B04095">
        <w:rPr>
          <w:rFonts w:ascii="Garamond" w:hAnsi="Garamond"/>
        </w:rPr>
        <w:lastRenderedPageBreak/>
        <w:t>jako </w:t>
      </w:r>
      <w:r w:rsidR="00F659A5" w:rsidRPr="00F00BBF">
        <w:rPr>
          <w:rFonts w:ascii="Garamond" w:hAnsi="Garamond"/>
        </w:rPr>
        <w:t>"</w:t>
      </w:r>
      <w:proofErr w:type="spellStart"/>
      <w:r w:rsidR="007C7756" w:rsidRPr="00F00BBF">
        <w:rPr>
          <w:rFonts w:ascii="Garamond" w:hAnsi="Garamond"/>
          <w:i/>
        </w:rPr>
        <w:t>right</w:t>
      </w:r>
      <w:proofErr w:type="spellEnd"/>
      <w:r w:rsidR="007C7756" w:rsidRPr="00F00BBF">
        <w:rPr>
          <w:rFonts w:ascii="Garamond" w:hAnsi="Garamond"/>
          <w:i/>
        </w:rPr>
        <w:t xml:space="preserve"> to </w:t>
      </w:r>
      <w:proofErr w:type="spellStart"/>
      <w:r w:rsidR="007C7756" w:rsidRPr="00F00BBF">
        <w:rPr>
          <w:rFonts w:ascii="Garamond" w:hAnsi="Garamond"/>
          <w:i/>
        </w:rPr>
        <w:t>be</w:t>
      </w:r>
      <w:proofErr w:type="spellEnd"/>
      <w:r w:rsidR="007C7756" w:rsidRPr="00F00BBF">
        <w:rPr>
          <w:rFonts w:ascii="Garamond" w:hAnsi="Garamond"/>
          <w:i/>
        </w:rPr>
        <w:t xml:space="preserve"> </w:t>
      </w:r>
      <w:proofErr w:type="spellStart"/>
      <w:r w:rsidR="007C7756" w:rsidRPr="00F00BBF">
        <w:rPr>
          <w:rFonts w:ascii="Garamond" w:hAnsi="Garamond"/>
          <w:i/>
        </w:rPr>
        <w:t>alone</w:t>
      </w:r>
      <w:proofErr w:type="spellEnd"/>
      <w:r w:rsidR="00AD6FC5" w:rsidRPr="00F00BBF">
        <w:rPr>
          <w:rFonts w:ascii="Garamond" w:hAnsi="Garamond"/>
        </w:rPr>
        <w:t>"</w:t>
      </w:r>
      <w:r w:rsidR="007C7756" w:rsidRPr="00F00BBF">
        <w:rPr>
          <w:rFonts w:ascii="Garamond" w:hAnsi="Garamond"/>
        </w:rPr>
        <w:t xml:space="preserve">, která je obecně přiznávána </w:t>
      </w:r>
      <w:r w:rsidR="00280CE4" w:rsidRPr="00F00BBF">
        <w:rPr>
          <w:rFonts w:ascii="Garamond" w:hAnsi="Garamond"/>
        </w:rPr>
        <w:t xml:space="preserve">S.D. </w:t>
      </w:r>
      <w:proofErr w:type="spellStart"/>
      <w:r w:rsidR="00280CE4" w:rsidRPr="00F00BBF">
        <w:rPr>
          <w:rFonts w:ascii="Garamond" w:hAnsi="Garamond"/>
        </w:rPr>
        <w:t>Warren</w:t>
      </w:r>
      <w:r w:rsidR="00AD6FC5" w:rsidRPr="00F00BBF">
        <w:rPr>
          <w:rFonts w:ascii="Garamond" w:hAnsi="Garamond"/>
        </w:rPr>
        <w:t>ovi</w:t>
      </w:r>
      <w:proofErr w:type="spellEnd"/>
      <w:r w:rsidR="00280CE4" w:rsidRPr="00F00BBF">
        <w:rPr>
          <w:rFonts w:ascii="Garamond" w:hAnsi="Garamond"/>
        </w:rPr>
        <w:t xml:space="preserve"> and L.D Brandeis</w:t>
      </w:r>
      <w:r w:rsidR="00AD6FC5" w:rsidRPr="00F00BBF">
        <w:rPr>
          <w:rFonts w:ascii="Garamond" w:hAnsi="Garamond"/>
        </w:rPr>
        <w:t>ovi</w:t>
      </w:r>
      <w:r w:rsidR="00280CE4" w:rsidRPr="00F00BBF">
        <w:rPr>
          <w:rFonts w:ascii="Garamond" w:hAnsi="Garamond"/>
        </w:rPr>
        <w:t xml:space="preserve">, </w:t>
      </w:r>
      <w:r w:rsidR="00B04095">
        <w:rPr>
          <w:rFonts w:ascii="Garamond" w:hAnsi="Garamond"/>
        </w:rPr>
        <w:t xml:space="preserve">jež </w:t>
      </w:r>
      <w:r w:rsidR="003A42E0">
        <w:rPr>
          <w:rFonts w:ascii="Garamond" w:hAnsi="Garamond"/>
        </w:rPr>
        <w:t>jí začlenili ve svém</w:t>
      </w:r>
      <w:r w:rsidR="007C7756" w:rsidRPr="00F00BBF">
        <w:rPr>
          <w:rFonts w:ascii="Garamond" w:hAnsi="Garamond"/>
        </w:rPr>
        <w:t xml:space="preserve"> článku právo na soukromí v Harvard </w:t>
      </w:r>
      <w:proofErr w:type="spellStart"/>
      <w:r w:rsidR="007C7756" w:rsidRPr="00F00BBF">
        <w:rPr>
          <w:rFonts w:ascii="Garamond" w:hAnsi="Garamond"/>
        </w:rPr>
        <w:t>Law</w:t>
      </w:r>
      <w:proofErr w:type="spellEnd"/>
      <w:r w:rsidR="007C7756" w:rsidRPr="00F00BBF">
        <w:rPr>
          <w:rFonts w:ascii="Garamond" w:hAnsi="Garamond"/>
        </w:rPr>
        <w:t xml:space="preserve"> </w:t>
      </w:r>
      <w:proofErr w:type="spellStart"/>
      <w:r w:rsidR="007C7756" w:rsidRPr="00F00BBF">
        <w:rPr>
          <w:rFonts w:ascii="Garamond" w:hAnsi="Garamond"/>
        </w:rPr>
        <w:t>Review</w:t>
      </w:r>
      <w:proofErr w:type="spellEnd"/>
      <w:r w:rsidR="001A57DC" w:rsidRPr="00F00BBF">
        <w:rPr>
          <w:rFonts w:ascii="Garamond" w:hAnsi="Garamond"/>
        </w:rPr>
        <w:t xml:space="preserve"> v roce 1890</w:t>
      </w:r>
      <w:r>
        <w:rPr>
          <w:rFonts w:ascii="Garamond" w:hAnsi="Garamond"/>
        </w:rPr>
        <w:t>.</w:t>
      </w:r>
      <w:r w:rsidR="001A57DC" w:rsidRPr="00F00BBF">
        <w:rPr>
          <w:rStyle w:val="Znakapoznpodarou"/>
          <w:rFonts w:ascii="Garamond" w:hAnsi="Garamond"/>
        </w:rPr>
        <w:footnoteReference w:id="72"/>
      </w:r>
      <w:r w:rsidR="001A57DC" w:rsidRPr="00F00BBF">
        <w:rPr>
          <w:rFonts w:ascii="Garamond" w:hAnsi="Garamond"/>
        </w:rPr>
        <w:t xml:space="preserve"> </w:t>
      </w:r>
      <w:r w:rsidR="00BF025C" w:rsidRPr="00F00BBF">
        <w:rPr>
          <w:rFonts w:ascii="Garamond" w:hAnsi="Garamond"/>
        </w:rPr>
        <w:t xml:space="preserve">Česká právní teorie potom specifikuje soukromí fyzické osoby jako </w:t>
      </w:r>
      <w:r w:rsidR="00BF025C" w:rsidRPr="00F00BBF">
        <w:rPr>
          <w:rFonts w:ascii="Garamond" w:eastAsiaTheme="minorHAnsi" w:hAnsi="Garamond"/>
          <w:lang w:eastAsia="en-US"/>
        </w:rPr>
        <w:t>„</w:t>
      </w:r>
      <w:r w:rsidR="00BF025C" w:rsidRPr="00F00BBF">
        <w:rPr>
          <w:rFonts w:ascii="Garamond" w:eastAsiaTheme="minorHAnsi" w:hAnsi="Garamond"/>
          <w:i/>
          <w:iCs/>
          <w:lang w:eastAsia="en-US"/>
        </w:rPr>
        <w:t>vnit</w:t>
      </w:r>
      <w:r w:rsidR="00BF025C" w:rsidRPr="00F00BBF">
        <w:rPr>
          <w:rFonts w:ascii="Garamond" w:eastAsia="TimesNewRoman,Italic" w:hAnsi="Garamond"/>
          <w:i/>
          <w:iCs/>
          <w:lang w:eastAsia="en-US"/>
        </w:rPr>
        <w:t>ř</w:t>
      </w:r>
      <w:r w:rsidR="00BF025C" w:rsidRPr="00F00BBF">
        <w:rPr>
          <w:rFonts w:ascii="Garamond" w:eastAsiaTheme="minorHAnsi" w:hAnsi="Garamond"/>
          <w:i/>
          <w:iCs/>
          <w:lang w:eastAsia="en-US"/>
        </w:rPr>
        <w:t>ní sféru</w:t>
      </w:r>
      <w:r w:rsidR="00B04095">
        <w:rPr>
          <w:rFonts w:ascii="Garamond" w:eastAsiaTheme="minorHAnsi" w:hAnsi="Garamond"/>
          <w:i/>
          <w:iCs/>
          <w:lang w:eastAsia="en-US"/>
        </w:rPr>
        <w:t xml:space="preserve"> života fyzické osoby, která je </w:t>
      </w:r>
      <w:r w:rsidR="00BF025C" w:rsidRPr="00F00BBF">
        <w:rPr>
          <w:rFonts w:ascii="Garamond" w:eastAsiaTheme="minorHAnsi" w:hAnsi="Garamond"/>
          <w:i/>
          <w:iCs/>
          <w:lang w:eastAsia="en-US"/>
        </w:rPr>
        <w:t>vytvo</w:t>
      </w:r>
      <w:r w:rsidR="00BF025C" w:rsidRPr="00F00BBF">
        <w:rPr>
          <w:rFonts w:ascii="Garamond" w:eastAsia="TimesNewRoman,Italic" w:hAnsi="Garamond"/>
          <w:i/>
          <w:iCs/>
          <w:lang w:eastAsia="en-US"/>
        </w:rPr>
        <w:t>ř</w:t>
      </w:r>
      <w:r w:rsidR="00BF025C" w:rsidRPr="00F00BBF">
        <w:rPr>
          <w:rFonts w:ascii="Garamond" w:eastAsiaTheme="minorHAnsi" w:hAnsi="Garamond"/>
          <w:i/>
          <w:iCs/>
          <w:lang w:eastAsia="en-US"/>
        </w:rPr>
        <w:t>ena skute</w:t>
      </w:r>
      <w:r w:rsidR="00BF025C" w:rsidRPr="00F00BBF">
        <w:rPr>
          <w:rFonts w:ascii="Garamond" w:eastAsia="TimesNewRoman,Italic" w:hAnsi="Garamond"/>
          <w:i/>
          <w:iCs/>
          <w:lang w:eastAsia="en-US"/>
        </w:rPr>
        <w:t>č</w:t>
      </w:r>
      <w:r w:rsidR="00BF025C" w:rsidRPr="00F00BBF">
        <w:rPr>
          <w:rFonts w:ascii="Garamond" w:eastAsiaTheme="minorHAnsi" w:hAnsi="Garamond"/>
          <w:i/>
          <w:iCs/>
          <w:lang w:eastAsia="en-US"/>
        </w:rPr>
        <w:t>nostmi jejího soukromého života a jež je nezbytná pro její seberealizaci a další rozvoj</w:t>
      </w:r>
      <w:r w:rsidR="00C03B47">
        <w:rPr>
          <w:rFonts w:ascii="Garamond" w:eastAsiaTheme="minorHAnsi" w:hAnsi="Garamond"/>
          <w:i/>
          <w:iCs/>
          <w:lang w:eastAsia="en-US"/>
        </w:rPr>
        <w:t>"</w:t>
      </w:r>
      <w:r w:rsidR="00C03B47" w:rsidRPr="00C03B47">
        <w:rPr>
          <w:rFonts w:ascii="Garamond" w:eastAsiaTheme="minorHAnsi" w:hAnsi="Garamond"/>
          <w:iCs/>
          <w:lang w:eastAsia="en-US"/>
        </w:rPr>
        <w:t>.</w:t>
      </w:r>
      <w:r w:rsidR="00BF025C" w:rsidRPr="00C03B47">
        <w:rPr>
          <w:rStyle w:val="Znakapoznpodarou"/>
          <w:rFonts w:ascii="Garamond" w:eastAsiaTheme="minorHAnsi" w:hAnsi="Garamond"/>
          <w:iCs/>
          <w:lang w:eastAsia="en-US"/>
        </w:rPr>
        <w:footnoteReference w:id="73"/>
      </w:r>
      <w:r w:rsidR="00C332E2" w:rsidRPr="00F00BBF">
        <w:rPr>
          <w:rFonts w:ascii="Garamond" w:eastAsiaTheme="minorHAnsi" w:hAnsi="Garamond"/>
          <w:lang w:eastAsia="en-US"/>
        </w:rPr>
        <w:t xml:space="preserve"> </w:t>
      </w:r>
      <w:r w:rsidR="00C03B47">
        <w:rPr>
          <w:rFonts w:ascii="Garamond" w:hAnsi="Garamond"/>
        </w:rPr>
        <w:t>Vedle toho je možno poznamenat</w:t>
      </w:r>
      <w:r w:rsidR="001A57DC" w:rsidRPr="00F00BBF">
        <w:rPr>
          <w:rFonts w:ascii="Garamond" w:hAnsi="Garamond"/>
        </w:rPr>
        <w:t xml:space="preserve">, že samotný koncept soukromí se v různých zemích liší. Hlavní rozdíl např. mezi americkým a evropským pojetí </w:t>
      </w:r>
      <w:r w:rsidR="00B04095">
        <w:rPr>
          <w:rFonts w:ascii="Garamond" w:hAnsi="Garamond"/>
        </w:rPr>
        <w:t>soukromí je v tom, že zatímco v </w:t>
      </w:r>
      <w:r w:rsidR="001A57DC" w:rsidRPr="00F00BBF">
        <w:rPr>
          <w:rFonts w:ascii="Garamond" w:hAnsi="Garamond"/>
        </w:rPr>
        <w:t>americkém prostředí je jádro tohoto konceptu v ochraně proti státu, v evropském je to ochrana proti médiím a široké veřejnosti</w:t>
      </w:r>
      <w:r w:rsidR="00C332D0">
        <w:rPr>
          <w:rFonts w:ascii="Garamond" w:hAnsi="Garamond"/>
        </w:rPr>
        <w:t>.</w:t>
      </w:r>
      <w:r w:rsidR="001A57DC" w:rsidRPr="00F00BBF">
        <w:rPr>
          <w:rStyle w:val="Znakapoznpodarou"/>
          <w:rFonts w:ascii="Garamond" w:hAnsi="Garamond"/>
        </w:rPr>
        <w:footnoteReference w:id="74"/>
      </w:r>
      <w:r w:rsidR="001A57DC" w:rsidRPr="00F00BBF">
        <w:rPr>
          <w:rFonts w:ascii="Garamond" w:hAnsi="Garamond"/>
        </w:rPr>
        <w:t xml:space="preserve"> </w:t>
      </w:r>
      <w:r w:rsidR="0077255E" w:rsidRPr="00F00BBF">
        <w:rPr>
          <w:rFonts w:ascii="Garamond" w:hAnsi="Garamond"/>
        </w:rPr>
        <w:t xml:space="preserve">Pokud ale od základu těchto rozdílných konceptů odhlédneme, je zřejmé, že se oba koncepty překrývají. </w:t>
      </w:r>
    </w:p>
    <w:p w:rsidR="001C7C5D" w:rsidRPr="00F00BBF" w:rsidRDefault="0048074F" w:rsidP="00F00BBF">
      <w:pPr>
        <w:pStyle w:val="Normlnweb"/>
        <w:spacing w:before="0" w:beforeAutospacing="0" w:after="0" w:afterAutospacing="0" w:line="360" w:lineRule="auto"/>
        <w:jc w:val="both"/>
        <w:rPr>
          <w:rFonts w:ascii="Garamond" w:hAnsi="Garamond"/>
        </w:rPr>
      </w:pPr>
      <w:r>
        <w:rPr>
          <w:rFonts w:ascii="Garamond" w:hAnsi="Garamond"/>
        </w:rPr>
        <w:tab/>
      </w:r>
      <w:r w:rsidR="000548C0" w:rsidRPr="00F00BBF">
        <w:rPr>
          <w:rFonts w:ascii="Garamond" w:hAnsi="Garamond"/>
        </w:rPr>
        <w:t>Co se týče vymezení práva na soukromí, Ústavní soud</w:t>
      </w:r>
      <w:r w:rsidR="00C332D0">
        <w:rPr>
          <w:rFonts w:ascii="Garamond" w:hAnsi="Garamond"/>
        </w:rPr>
        <w:t xml:space="preserve"> </w:t>
      </w:r>
      <w:r w:rsidR="000548C0" w:rsidRPr="00F00BBF">
        <w:rPr>
          <w:rFonts w:ascii="Garamond" w:hAnsi="Garamond"/>
        </w:rPr>
        <w:t xml:space="preserve">v nálezu </w:t>
      </w:r>
      <w:proofErr w:type="spellStart"/>
      <w:r w:rsidR="000548C0" w:rsidRPr="00F00BBF">
        <w:rPr>
          <w:rFonts w:ascii="Garamond" w:hAnsi="Garamond"/>
        </w:rPr>
        <w:t>Pl</w:t>
      </w:r>
      <w:proofErr w:type="spellEnd"/>
      <w:r w:rsidR="000548C0" w:rsidRPr="00F00BBF">
        <w:rPr>
          <w:rFonts w:ascii="Garamond" w:hAnsi="Garamond"/>
        </w:rPr>
        <w:t xml:space="preserve">. ÚS </w:t>
      </w:r>
      <w:r w:rsidR="009B71F3" w:rsidRPr="00F00BBF">
        <w:rPr>
          <w:rFonts w:ascii="Garamond" w:hAnsi="Garamond"/>
        </w:rPr>
        <w:t>24/10</w:t>
      </w:r>
      <w:r w:rsidR="00C332D0">
        <w:rPr>
          <w:rStyle w:val="Znakapoznpodarou"/>
          <w:rFonts w:ascii="Garamond" w:hAnsi="Garamond"/>
        </w:rPr>
        <w:footnoteReference w:id="75"/>
      </w:r>
      <w:r w:rsidR="00C332D0">
        <w:rPr>
          <w:rFonts w:ascii="Garamond" w:hAnsi="Garamond"/>
        </w:rPr>
        <w:t xml:space="preserve"> </w:t>
      </w:r>
      <w:r w:rsidR="009B71F3" w:rsidRPr="00F00BBF">
        <w:rPr>
          <w:rFonts w:ascii="Garamond" w:hAnsi="Garamond"/>
        </w:rPr>
        <w:t>uvedl: "</w:t>
      </w:r>
      <w:r w:rsidR="009B71F3" w:rsidRPr="00F00BBF">
        <w:rPr>
          <w:rFonts w:ascii="Garamond" w:hAnsi="Garamond"/>
          <w:i/>
        </w:rPr>
        <w:t>p</w:t>
      </w:r>
      <w:r w:rsidR="000548C0" w:rsidRPr="00F00BBF">
        <w:rPr>
          <w:rFonts w:ascii="Garamond" w:hAnsi="Garamond"/>
          <w:i/>
        </w:rPr>
        <w:t>rimární funkcí práva na respekt k soukromému životu je zajistit prostor pro rozvoj a seberealizaci individuální osobnosti</w:t>
      </w:r>
      <w:r w:rsidR="009B71F3" w:rsidRPr="00F00BBF">
        <w:rPr>
          <w:rFonts w:ascii="Garamond" w:hAnsi="Garamond"/>
          <w:i/>
        </w:rPr>
        <w:t xml:space="preserve">. </w:t>
      </w:r>
      <w:r w:rsidR="000548C0" w:rsidRPr="00F00BBF">
        <w:rPr>
          <w:rFonts w:ascii="Garamond" w:hAnsi="Garamond"/>
          <w:i/>
        </w:rPr>
        <w:t>Vedle tradičního vymezení soukromí v jeho prostorové dimenzi (ochrana obydlí</w:t>
      </w:r>
      <w:r w:rsidR="00C332D0">
        <w:rPr>
          <w:rFonts w:ascii="Garamond" w:hAnsi="Garamond"/>
          <w:i/>
        </w:rPr>
        <w:t xml:space="preserve"> v širším slova smyslu) a </w:t>
      </w:r>
      <w:r w:rsidR="000548C0" w:rsidRPr="00F00BBF">
        <w:rPr>
          <w:rFonts w:ascii="Garamond" w:hAnsi="Garamond"/>
          <w:i/>
        </w:rPr>
        <w:t>v souvislosti s autonomní existencí a veřejnou mocí nerušenou tvorbou sociálních vztahů (v manželství, v rodině, ve společnosti), právo na respekt k soukromému životu zahrnuje i garanci sebeurčení ve smyslu zásadního rozhodování jednotlivce o sobě samém. Jinými slovy, právo na soukromí garantuje rovněž právo jednotlivce rozhodnout podle vlastního uvážení, zda, popř. v jakém rozsahu, jakým způsobem a za jakých okolností mají být skutečnosti a informace z jeho osobního soukromí zpřístupněny jiným subjektům. Jde o aspekt práva na soukromí v podobě práva na informační sebeurčení, výslovně garantovaný čl. 10 odst. 3 Listiny</w:t>
      </w:r>
      <w:r>
        <w:rPr>
          <w:rFonts w:ascii="Garamond" w:hAnsi="Garamond"/>
        </w:rPr>
        <w:t> .</w:t>
      </w:r>
      <w:r w:rsidR="009B71F3" w:rsidRPr="00F00BBF">
        <w:rPr>
          <w:rStyle w:val="Znakapoznpodarou"/>
          <w:rFonts w:ascii="Garamond" w:hAnsi="Garamond"/>
        </w:rPr>
        <w:footnoteReference w:id="76"/>
      </w:r>
    </w:p>
    <w:p w:rsidR="006D27BB" w:rsidRPr="00F00BBF" w:rsidRDefault="0048074F" w:rsidP="00F00BBF">
      <w:pPr>
        <w:pStyle w:val="Normlnweb"/>
        <w:spacing w:before="0" w:beforeAutospacing="0" w:after="0" w:afterAutospacing="0" w:line="360" w:lineRule="auto"/>
        <w:jc w:val="both"/>
        <w:rPr>
          <w:rFonts w:ascii="Garamond" w:hAnsi="Garamond"/>
        </w:rPr>
      </w:pPr>
      <w:r>
        <w:rPr>
          <w:rFonts w:ascii="Garamond" w:hAnsi="Garamond"/>
        </w:rPr>
        <w:tab/>
      </w:r>
      <w:r w:rsidR="003F53E8" w:rsidRPr="00F00BBF">
        <w:rPr>
          <w:rFonts w:ascii="Garamond" w:hAnsi="Garamond"/>
        </w:rPr>
        <w:t>ESLP se dotkl vymezení rozsahu práva</w:t>
      </w:r>
      <w:r w:rsidR="006D27BB" w:rsidRPr="00F00BBF">
        <w:rPr>
          <w:rFonts w:ascii="Garamond" w:hAnsi="Garamond"/>
        </w:rPr>
        <w:t xml:space="preserve"> na soukromí v případu </w:t>
      </w:r>
      <w:proofErr w:type="spellStart"/>
      <w:r w:rsidR="006D27BB" w:rsidRPr="00F00BBF">
        <w:rPr>
          <w:rFonts w:ascii="Garamond" w:hAnsi="Garamond"/>
          <w:i/>
        </w:rPr>
        <w:t>Niemietz</w:t>
      </w:r>
      <w:proofErr w:type="spellEnd"/>
      <w:r w:rsidR="006D27BB" w:rsidRPr="00F00BBF">
        <w:rPr>
          <w:rFonts w:ascii="Garamond" w:hAnsi="Garamond"/>
          <w:i/>
        </w:rPr>
        <w:t xml:space="preserve"> proti Německu</w:t>
      </w:r>
      <w:r w:rsidR="006D27BB" w:rsidRPr="00F00BBF">
        <w:rPr>
          <w:rStyle w:val="Znakapoznpodarou"/>
          <w:rFonts w:ascii="Garamond" w:hAnsi="Garamond"/>
        </w:rPr>
        <w:footnoteReference w:id="77"/>
      </w:r>
      <w:r w:rsidR="006D27BB" w:rsidRPr="00F00BBF">
        <w:rPr>
          <w:rFonts w:ascii="Garamond" w:hAnsi="Garamond"/>
        </w:rPr>
        <w:t>, kde konstatoval: "</w:t>
      </w:r>
      <w:r w:rsidR="00C03B47">
        <w:rPr>
          <w:rFonts w:ascii="Garamond" w:hAnsi="Garamond"/>
          <w:i/>
        </w:rPr>
        <w:t>s</w:t>
      </w:r>
      <w:r w:rsidR="006D27BB" w:rsidRPr="00F00BBF">
        <w:rPr>
          <w:rFonts w:ascii="Garamond" w:hAnsi="Garamond"/>
          <w:i/>
        </w:rPr>
        <w:t>oud nepovažuje za možné a nutné se pokusit o vyčerpávající definici pojmu "soukromý život". Bylo by nicméně příliš restriktivní omezit tento pojem na "vnitřní kruh", v němž člověk může žít svůj osobní život, jak se rozhodne, a vyloučit z něho zcela vnější svět mimo tento okruh. Respektování soukromého života musí také zahrnovat do určité míry právo na vytváření a rozvíjení vztahů s ostatními lidmi</w:t>
      </w:r>
      <w:r w:rsidR="006D27BB" w:rsidRPr="00F00BBF">
        <w:rPr>
          <w:rFonts w:ascii="Garamond" w:hAnsi="Garamond"/>
        </w:rPr>
        <w:t xml:space="preserve">".  </w:t>
      </w:r>
    </w:p>
    <w:p w:rsidR="003F53E8" w:rsidRPr="00F00BBF" w:rsidRDefault="003F53E8" w:rsidP="00F00BBF">
      <w:pPr>
        <w:pStyle w:val="Normlnweb"/>
        <w:spacing w:before="0" w:beforeAutospacing="0" w:after="0" w:afterAutospacing="0" w:line="360" w:lineRule="auto"/>
        <w:jc w:val="both"/>
        <w:rPr>
          <w:rFonts w:ascii="Garamond" w:hAnsi="Garamond"/>
        </w:rPr>
      </w:pPr>
    </w:p>
    <w:p w:rsidR="008550E2" w:rsidRPr="00C03B47" w:rsidRDefault="00C03B47" w:rsidP="00F00BBF">
      <w:pPr>
        <w:pStyle w:val="Normlnweb"/>
        <w:spacing w:before="0" w:beforeAutospacing="0" w:after="0" w:afterAutospacing="0" w:line="360" w:lineRule="auto"/>
        <w:jc w:val="both"/>
        <w:rPr>
          <w:rFonts w:ascii="Garamond" w:hAnsi="Garamond"/>
          <w:b/>
          <w:sz w:val="28"/>
          <w:szCs w:val="28"/>
        </w:rPr>
      </w:pPr>
      <w:r w:rsidRPr="00C03B47">
        <w:rPr>
          <w:rFonts w:ascii="Garamond" w:hAnsi="Garamond"/>
          <w:b/>
          <w:sz w:val="28"/>
          <w:szCs w:val="28"/>
        </w:rPr>
        <w:t>2.6 Shrnutí kapitoly</w:t>
      </w:r>
    </w:p>
    <w:p w:rsidR="00E251D8" w:rsidRDefault="00675B1A" w:rsidP="00F00BBF">
      <w:pPr>
        <w:spacing w:line="360" w:lineRule="auto"/>
        <w:jc w:val="both"/>
        <w:rPr>
          <w:rFonts w:ascii="Garamond" w:hAnsi="Garamond"/>
        </w:rPr>
      </w:pPr>
      <w:r>
        <w:rPr>
          <w:rFonts w:ascii="Garamond" w:hAnsi="Garamond"/>
        </w:rPr>
        <w:t>Vzhledem k tomu, že zákonná úprava týkající se práva na ochranu oso</w:t>
      </w:r>
      <w:r w:rsidR="006C69CB">
        <w:rPr>
          <w:rFonts w:ascii="Garamond" w:hAnsi="Garamond"/>
        </w:rPr>
        <w:t xml:space="preserve">bnosti je dána </w:t>
      </w:r>
      <w:proofErr w:type="gramStart"/>
      <w:r w:rsidR="006C69CB">
        <w:rPr>
          <w:rFonts w:ascii="Garamond" w:hAnsi="Garamond"/>
        </w:rPr>
        <w:t xml:space="preserve">toliko </w:t>
      </w:r>
      <w:r w:rsidR="00841777">
        <w:rPr>
          <w:rFonts w:ascii="Garamond" w:hAnsi="Garamond"/>
        </w:rPr>
        <w:t xml:space="preserve">       </w:t>
      </w:r>
      <w:r w:rsidR="006C69CB">
        <w:rPr>
          <w:rFonts w:ascii="Garamond" w:hAnsi="Garamond"/>
        </w:rPr>
        <w:t>ve</w:t>
      </w:r>
      <w:proofErr w:type="gramEnd"/>
      <w:r w:rsidR="006C69CB">
        <w:rPr>
          <w:rFonts w:ascii="Garamond" w:hAnsi="Garamond"/>
        </w:rPr>
        <w:t xml:space="preserve"> velmi obecné rovině </w:t>
      </w:r>
      <w:r>
        <w:rPr>
          <w:rFonts w:ascii="Garamond" w:hAnsi="Garamond"/>
        </w:rPr>
        <w:t xml:space="preserve">a je nutno ji v rámci soudního rozhodování dotvářet ve vztahu k daným okolnostem konkrétního případu, </w:t>
      </w:r>
      <w:r w:rsidR="00260036">
        <w:rPr>
          <w:rFonts w:ascii="Garamond" w:hAnsi="Garamond"/>
        </w:rPr>
        <w:t>je možno toto právo označit za právo soudcovské</w:t>
      </w:r>
      <w:r>
        <w:rPr>
          <w:rFonts w:ascii="Garamond" w:hAnsi="Garamond"/>
        </w:rPr>
        <w:t>.</w:t>
      </w:r>
      <w:r w:rsidR="00260036">
        <w:rPr>
          <w:rFonts w:ascii="Garamond" w:hAnsi="Garamond"/>
        </w:rPr>
        <w:t xml:space="preserve"> </w:t>
      </w:r>
      <w:proofErr w:type="gramStart"/>
      <w:r w:rsidR="00260036">
        <w:rPr>
          <w:rFonts w:ascii="Garamond" w:hAnsi="Garamond"/>
        </w:rPr>
        <w:t xml:space="preserve">Zároveň, </w:t>
      </w:r>
      <w:r w:rsidR="00841777">
        <w:rPr>
          <w:rFonts w:ascii="Garamond" w:hAnsi="Garamond"/>
        </w:rPr>
        <w:t xml:space="preserve">   </w:t>
      </w:r>
      <w:r w:rsidR="00260036">
        <w:rPr>
          <w:rFonts w:ascii="Garamond" w:hAnsi="Garamond"/>
        </w:rPr>
        <w:t>s poukazem</w:t>
      </w:r>
      <w:proofErr w:type="gramEnd"/>
      <w:r w:rsidR="00260036">
        <w:rPr>
          <w:rFonts w:ascii="Garamond" w:hAnsi="Garamond"/>
        </w:rPr>
        <w:t xml:space="preserve"> na skutečnost, že základ práva na ochranu osobnosti najdeme v LZPS</w:t>
      </w:r>
      <w:r w:rsidR="009638C0">
        <w:rPr>
          <w:rFonts w:ascii="Garamond" w:hAnsi="Garamond"/>
        </w:rPr>
        <w:t>, je třeba</w:t>
      </w:r>
      <w:r w:rsidR="00260036">
        <w:rPr>
          <w:rFonts w:ascii="Garamond" w:hAnsi="Garamond"/>
        </w:rPr>
        <w:t xml:space="preserve"> při </w:t>
      </w:r>
      <w:r w:rsidR="00260036">
        <w:rPr>
          <w:rFonts w:ascii="Garamond" w:hAnsi="Garamond"/>
        </w:rPr>
        <w:lastRenderedPageBreak/>
        <w:t xml:space="preserve">jeho výkladu následovat </w:t>
      </w:r>
      <w:r w:rsidR="009638C0">
        <w:rPr>
          <w:rFonts w:ascii="Garamond" w:hAnsi="Garamond"/>
        </w:rPr>
        <w:t xml:space="preserve">zvláště </w:t>
      </w:r>
      <w:r w:rsidR="00260036">
        <w:rPr>
          <w:rFonts w:ascii="Garamond" w:hAnsi="Garamond"/>
        </w:rPr>
        <w:t>jud</w:t>
      </w:r>
      <w:r w:rsidR="009638C0">
        <w:rPr>
          <w:rFonts w:ascii="Garamond" w:hAnsi="Garamond"/>
        </w:rPr>
        <w:t xml:space="preserve">ikaturu </w:t>
      </w:r>
      <w:r w:rsidR="00260036">
        <w:rPr>
          <w:rFonts w:ascii="Garamond" w:hAnsi="Garamond"/>
        </w:rPr>
        <w:t>Ústavního soudu, což</w:t>
      </w:r>
      <w:r w:rsidR="00E251D8">
        <w:rPr>
          <w:rFonts w:ascii="Garamond" w:hAnsi="Garamond"/>
        </w:rPr>
        <w:t xml:space="preserve"> stvrzuje § 2 odst. 1 OZ, jenž stanoví povinnost vykládat ustanovení OZ jenom ve shodě s LZPS a ústavním pořádkem.</w:t>
      </w:r>
      <w:r w:rsidR="0091693F">
        <w:rPr>
          <w:rFonts w:ascii="Garamond" w:hAnsi="Garamond"/>
        </w:rPr>
        <w:t xml:space="preserve"> </w:t>
      </w:r>
      <w:r w:rsidR="00841777">
        <w:rPr>
          <w:rFonts w:ascii="Garamond" w:hAnsi="Garamond"/>
        </w:rPr>
        <w:t xml:space="preserve">       </w:t>
      </w:r>
      <w:r w:rsidR="00E251D8">
        <w:rPr>
          <w:rFonts w:ascii="Garamond" w:hAnsi="Garamond"/>
        </w:rPr>
        <w:t>V</w:t>
      </w:r>
      <w:r w:rsidR="0091693F">
        <w:rPr>
          <w:rFonts w:ascii="Garamond" w:hAnsi="Garamond"/>
        </w:rPr>
        <w:t xml:space="preserve">e smyslu § 81 OZ je </w:t>
      </w:r>
      <w:r w:rsidR="00E251D8">
        <w:rPr>
          <w:rFonts w:ascii="Garamond" w:hAnsi="Garamond"/>
        </w:rPr>
        <w:t xml:space="preserve">kladen důraz na respekt k osobnosti člověka, a to jako svobodného jedince, který má právo žít podle svého. </w:t>
      </w:r>
    </w:p>
    <w:p w:rsidR="0091693F" w:rsidRDefault="006C23F9" w:rsidP="00F00BBF">
      <w:pPr>
        <w:spacing w:line="360" w:lineRule="auto"/>
        <w:jc w:val="both"/>
        <w:rPr>
          <w:rFonts w:ascii="Garamond" w:hAnsi="Garamond"/>
        </w:rPr>
      </w:pPr>
      <w:r>
        <w:rPr>
          <w:rFonts w:ascii="Garamond" w:hAnsi="Garamond"/>
        </w:rPr>
        <w:tab/>
        <w:t xml:space="preserve">Odpovědnost za zásah </w:t>
      </w:r>
      <w:r w:rsidR="00D30F70">
        <w:rPr>
          <w:rFonts w:ascii="Garamond" w:hAnsi="Garamond"/>
        </w:rPr>
        <w:t>do osobnostních práv je založen</w:t>
      </w:r>
      <w:r>
        <w:rPr>
          <w:rFonts w:ascii="Garamond" w:hAnsi="Garamond"/>
        </w:rPr>
        <w:t xml:space="preserve"> na objektivním principu, kdy není třeba zkoumat zavinění. Ke vzniku odpovědnosti zásah do osobnostních práv </w:t>
      </w:r>
      <w:r w:rsidR="0091693F">
        <w:rPr>
          <w:rFonts w:ascii="Garamond" w:hAnsi="Garamond"/>
        </w:rPr>
        <w:t xml:space="preserve">tak </w:t>
      </w:r>
      <w:proofErr w:type="gramStart"/>
      <w:r>
        <w:rPr>
          <w:rFonts w:ascii="Garamond" w:hAnsi="Garamond"/>
        </w:rPr>
        <w:t xml:space="preserve">dojde </w:t>
      </w:r>
      <w:r w:rsidR="00841777">
        <w:rPr>
          <w:rFonts w:ascii="Garamond" w:hAnsi="Garamond"/>
        </w:rPr>
        <w:t xml:space="preserve">    </w:t>
      </w:r>
      <w:r>
        <w:rPr>
          <w:rFonts w:ascii="Garamond" w:hAnsi="Garamond"/>
        </w:rPr>
        <w:t>za</w:t>
      </w:r>
      <w:proofErr w:type="gramEnd"/>
      <w:r>
        <w:rPr>
          <w:rFonts w:ascii="Garamond" w:hAnsi="Garamond"/>
        </w:rPr>
        <w:t xml:space="preserve"> situace, kdy jsou splněny předpoklady existence zásahu, který je objektivně způsobilý vyvolat nemajetkovou újmu s tím, že tento zásah je neopr</w:t>
      </w:r>
      <w:r w:rsidR="0091693F">
        <w:rPr>
          <w:rFonts w:ascii="Garamond" w:hAnsi="Garamond"/>
        </w:rPr>
        <w:t>ávněný a je dána</w:t>
      </w:r>
      <w:r>
        <w:rPr>
          <w:rFonts w:ascii="Garamond" w:hAnsi="Garamond"/>
        </w:rPr>
        <w:t xml:space="preserve"> příčinná souvislost mezi </w:t>
      </w:r>
      <w:r w:rsidR="0091693F" w:rsidRPr="00F00BBF">
        <w:rPr>
          <w:rFonts w:ascii="Garamond" w:hAnsi="Garamond"/>
        </w:rPr>
        <w:t xml:space="preserve">neoprávněným zásahem a </w:t>
      </w:r>
      <w:r w:rsidR="0091693F">
        <w:rPr>
          <w:rFonts w:ascii="Garamond" w:hAnsi="Garamond"/>
        </w:rPr>
        <w:t>postižením či ohrožením práv či </w:t>
      </w:r>
      <w:r w:rsidR="0091693F" w:rsidRPr="00F00BBF">
        <w:rPr>
          <w:rFonts w:ascii="Garamond" w:hAnsi="Garamond"/>
        </w:rPr>
        <w:t>osobnostních statků fyzické osoby</w:t>
      </w:r>
      <w:r w:rsidR="0091693F">
        <w:rPr>
          <w:rFonts w:ascii="Garamond" w:hAnsi="Garamond"/>
        </w:rPr>
        <w:t xml:space="preserve">. Pokud došlo k naplnění všech těchto podmínek odpovědnosti, může se osoba, jíž </w:t>
      </w:r>
      <w:proofErr w:type="gramStart"/>
      <w:r w:rsidR="0091693F">
        <w:rPr>
          <w:rFonts w:ascii="Garamond" w:hAnsi="Garamond"/>
        </w:rPr>
        <w:t xml:space="preserve">bylo </w:t>
      </w:r>
      <w:r w:rsidR="00841777">
        <w:rPr>
          <w:rFonts w:ascii="Garamond" w:hAnsi="Garamond"/>
        </w:rPr>
        <w:t xml:space="preserve">             </w:t>
      </w:r>
      <w:r w:rsidR="0091693F">
        <w:rPr>
          <w:rFonts w:ascii="Garamond" w:hAnsi="Garamond"/>
        </w:rPr>
        <w:t>do</w:t>
      </w:r>
      <w:proofErr w:type="gramEnd"/>
      <w:r w:rsidR="0091693F">
        <w:rPr>
          <w:rFonts w:ascii="Garamond" w:hAnsi="Garamond"/>
        </w:rPr>
        <w:t xml:space="preserve"> osobních práv zasaženo, s ohl</w:t>
      </w:r>
      <w:r w:rsidR="00D30F70">
        <w:rPr>
          <w:rFonts w:ascii="Garamond" w:hAnsi="Garamond"/>
        </w:rPr>
        <w:t xml:space="preserve">edem na dané okolnosti případu </w:t>
      </w:r>
      <w:r w:rsidR="0091693F">
        <w:rPr>
          <w:rFonts w:ascii="Garamond" w:hAnsi="Garamond"/>
        </w:rPr>
        <w:t xml:space="preserve">domáhat, aby bylo upuštěno </w:t>
      </w:r>
      <w:r w:rsidR="00841777">
        <w:rPr>
          <w:rFonts w:ascii="Garamond" w:hAnsi="Garamond"/>
        </w:rPr>
        <w:t xml:space="preserve"> </w:t>
      </w:r>
      <w:r w:rsidR="0091693F">
        <w:rPr>
          <w:rFonts w:ascii="Garamond" w:hAnsi="Garamond"/>
        </w:rPr>
        <w:t xml:space="preserve">od tohoto neoprávněného zásahu, aby byl odstraněn jeho následek nebo aby jí byla poskytnuta morální či finanční satisfakce. </w:t>
      </w:r>
      <w:r w:rsidR="00D30F70">
        <w:rPr>
          <w:rFonts w:ascii="Garamond" w:hAnsi="Garamond"/>
        </w:rPr>
        <w:t xml:space="preserve">Je nutno však pamatovat i na existenci okolností, jež protiprávnost vylučují, a to v podobě svolení, zákonných licencí, krajní </w:t>
      </w:r>
      <w:r w:rsidR="00FE0D26">
        <w:rPr>
          <w:rFonts w:ascii="Garamond" w:hAnsi="Garamond"/>
        </w:rPr>
        <w:t xml:space="preserve">nouze </w:t>
      </w:r>
      <w:r w:rsidR="00D30F70">
        <w:rPr>
          <w:rFonts w:ascii="Garamond" w:hAnsi="Garamond"/>
        </w:rPr>
        <w:t xml:space="preserve">a nutné </w:t>
      </w:r>
      <w:r w:rsidR="00FE0D26">
        <w:rPr>
          <w:rFonts w:ascii="Garamond" w:hAnsi="Garamond"/>
        </w:rPr>
        <w:t xml:space="preserve">obrany </w:t>
      </w:r>
      <w:r w:rsidR="00D30F70">
        <w:rPr>
          <w:rFonts w:ascii="Garamond" w:hAnsi="Garamond"/>
        </w:rPr>
        <w:t>a svépomoci.</w:t>
      </w:r>
    </w:p>
    <w:p w:rsidR="00D30F70" w:rsidRDefault="00D30F70" w:rsidP="00F00BBF">
      <w:pPr>
        <w:spacing w:line="360" w:lineRule="auto"/>
        <w:jc w:val="both"/>
        <w:rPr>
          <w:rFonts w:ascii="Garamond" w:hAnsi="Garamond"/>
        </w:rPr>
      </w:pPr>
      <w:r>
        <w:rPr>
          <w:rFonts w:ascii="Garamond" w:hAnsi="Garamond"/>
        </w:rPr>
        <w:tab/>
        <w:t>Ve vztahu ke kolizi práva na ochranu osobnosti s právem svobodu projevu, z judikatury jak národní, tak ESLP plyne, že právo na svobodu projevu se zpravidla dostává do konfliktu se složkami osobnosti v podobě práva na čest a lidskou důstojnost a práva na soukromí.</w:t>
      </w:r>
    </w:p>
    <w:p w:rsidR="00E251D8" w:rsidRDefault="00E251D8" w:rsidP="00F00BBF">
      <w:pPr>
        <w:spacing w:line="360" w:lineRule="auto"/>
        <w:jc w:val="both"/>
        <w:rPr>
          <w:rFonts w:ascii="Garamond" w:hAnsi="Garamond"/>
        </w:rPr>
      </w:pPr>
    </w:p>
    <w:p w:rsidR="00D30F70" w:rsidRDefault="00D30F70" w:rsidP="00F00BBF">
      <w:pPr>
        <w:spacing w:line="360" w:lineRule="auto"/>
        <w:jc w:val="both"/>
        <w:rPr>
          <w:rFonts w:ascii="Garamond" w:hAnsi="Garamond"/>
        </w:rPr>
      </w:pPr>
    </w:p>
    <w:p w:rsidR="00D30F70" w:rsidRDefault="00D30F70" w:rsidP="00F00BBF">
      <w:pPr>
        <w:spacing w:line="360" w:lineRule="auto"/>
        <w:jc w:val="both"/>
        <w:rPr>
          <w:rFonts w:ascii="Garamond" w:hAnsi="Garamond"/>
        </w:rPr>
      </w:pPr>
    </w:p>
    <w:p w:rsidR="00D30F70" w:rsidRDefault="00D30F70" w:rsidP="00F00BBF">
      <w:pPr>
        <w:spacing w:line="360" w:lineRule="auto"/>
        <w:jc w:val="both"/>
        <w:rPr>
          <w:rFonts w:ascii="Garamond" w:hAnsi="Garamond"/>
        </w:rPr>
      </w:pPr>
    </w:p>
    <w:p w:rsidR="00D30F70" w:rsidRDefault="00D30F70" w:rsidP="00F00BBF">
      <w:pPr>
        <w:spacing w:line="360" w:lineRule="auto"/>
        <w:jc w:val="both"/>
        <w:rPr>
          <w:rFonts w:ascii="Garamond" w:hAnsi="Garamond"/>
        </w:rPr>
      </w:pPr>
    </w:p>
    <w:p w:rsidR="00D30F70" w:rsidRDefault="00D30F70" w:rsidP="00F00BBF">
      <w:pPr>
        <w:spacing w:line="360" w:lineRule="auto"/>
        <w:jc w:val="both"/>
        <w:rPr>
          <w:rFonts w:ascii="Garamond" w:hAnsi="Garamond"/>
        </w:rPr>
      </w:pPr>
    </w:p>
    <w:p w:rsidR="00E251D8" w:rsidRDefault="00E251D8" w:rsidP="00F00BBF">
      <w:pPr>
        <w:spacing w:line="360" w:lineRule="auto"/>
        <w:jc w:val="both"/>
        <w:rPr>
          <w:rFonts w:ascii="Garamond" w:hAnsi="Garamond"/>
        </w:rPr>
      </w:pPr>
    </w:p>
    <w:p w:rsidR="00E251D8" w:rsidRDefault="00E251D8" w:rsidP="00F00BBF">
      <w:pPr>
        <w:spacing w:line="360" w:lineRule="auto"/>
        <w:jc w:val="both"/>
        <w:rPr>
          <w:rFonts w:ascii="Garamond" w:hAnsi="Garamond"/>
        </w:rPr>
      </w:pPr>
    </w:p>
    <w:p w:rsidR="00260036" w:rsidRDefault="00260036" w:rsidP="00F00BBF">
      <w:pPr>
        <w:spacing w:line="360" w:lineRule="auto"/>
        <w:jc w:val="both"/>
        <w:rPr>
          <w:rFonts w:ascii="Garamond" w:hAnsi="Garamond"/>
        </w:rPr>
      </w:pPr>
    </w:p>
    <w:p w:rsidR="009638C0" w:rsidRDefault="009638C0" w:rsidP="00F00BBF">
      <w:pPr>
        <w:spacing w:line="360" w:lineRule="auto"/>
        <w:jc w:val="both"/>
        <w:rPr>
          <w:rFonts w:ascii="Garamond" w:hAnsi="Garamond"/>
        </w:rPr>
      </w:pPr>
    </w:p>
    <w:p w:rsidR="009638C0" w:rsidRDefault="009638C0" w:rsidP="00F00BBF">
      <w:pPr>
        <w:spacing w:line="360" w:lineRule="auto"/>
        <w:jc w:val="both"/>
        <w:rPr>
          <w:rFonts w:ascii="Garamond" w:hAnsi="Garamond"/>
        </w:rPr>
      </w:pPr>
    </w:p>
    <w:p w:rsidR="009638C0" w:rsidRDefault="009638C0" w:rsidP="00F00BBF">
      <w:pPr>
        <w:spacing w:line="360" w:lineRule="auto"/>
        <w:jc w:val="both"/>
        <w:rPr>
          <w:rFonts w:ascii="Garamond" w:hAnsi="Garamond"/>
        </w:rPr>
      </w:pPr>
    </w:p>
    <w:p w:rsidR="009638C0" w:rsidRDefault="009638C0" w:rsidP="00F00BBF">
      <w:pPr>
        <w:spacing w:line="360" w:lineRule="auto"/>
        <w:jc w:val="both"/>
        <w:rPr>
          <w:rFonts w:ascii="Garamond" w:hAnsi="Garamond"/>
        </w:rPr>
      </w:pPr>
    </w:p>
    <w:p w:rsidR="009638C0" w:rsidRDefault="009638C0" w:rsidP="00F00BBF">
      <w:pPr>
        <w:spacing w:line="360" w:lineRule="auto"/>
        <w:jc w:val="both"/>
        <w:rPr>
          <w:rFonts w:ascii="Garamond" w:hAnsi="Garamond"/>
        </w:rPr>
      </w:pPr>
    </w:p>
    <w:p w:rsidR="009638C0" w:rsidRDefault="009638C0" w:rsidP="00F00BBF">
      <w:pPr>
        <w:spacing w:line="360" w:lineRule="auto"/>
        <w:jc w:val="both"/>
        <w:rPr>
          <w:rFonts w:ascii="Garamond" w:hAnsi="Garamond"/>
        </w:rPr>
      </w:pPr>
    </w:p>
    <w:p w:rsidR="0096503C" w:rsidRPr="00F00BBF" w:rsidRDefault="0096503C" w:rsidP="00F00BBF">
      <w:pPr>
        <w:spacing w:line="360" w:lineRule="auto"/>
        <w:jc w:val="both"/>
        <w:rPr>
          <w:rFonts w:ascii="Garamond" w:hAnsi="Garamond"/>
          <w:b/>
        </w:rPr>
      </w:pPr>
    </w:p>
    <w:p w:rsidR="0096503C" w:rsidRPr="00F00BBF" w:rsidRDefault="0096503C" w:rsidP="00F00BBF">
      <w:pPr>
        <w:spacing w:line="360" w:lineRule="auto"/>
        <w:jc w:val="both"/>
        <w:rPr>
          <w:rFonts w:ascii="Garamond" w:hAnsi="Garamond"/>
          <w:b/>
        </w:rPr>
      </w:pPr>
    </w:p>
    <w:p w:rsidR="006355E8" w:rsidRPr="00F00BBF" w:rsidRDefault="0048074F" w:rsidP="00F00BBF">
      <w:pPr>
        <w:spacing w:line="360" w:lineRule="auto"/>
        <w:jc w:val="both"/>
        <w:rPr>
          <w:rFonts w:ascii="Garamond" w:hAnsi="Garamond"/>
          <w:b/>
          <w:sz w:val="32"/>
          <w:szCs w:val="32"/>
        </w:rPr>
      </w:pPr>
      <w:r>
        <w:rPr>
          <w:rFonts w:ascii="Garamond" w:hAnsi="Garamond"/>
          <w:b/>
          <w:sz w:val="32"/>
          <w:szCs w:val="32"/>
        </w:rPr>
        <w:lastRenderedPageBreak/>
        <w:t>3</w:t>
      </w:r>
      <w:r w:rsidR="00841777">
        <w:rPr>
          <w:rFonts w:ascii="Garamond" w:hAnsi="Garamond"/>
          <w:b/>
          <w:sz w:val="32"/>
          <w:szCs w:val="32"/>
        </w:rPr>
        <w:t>.</w:t>
      </w:r>
      <w:r w:rsidR="00EE0329">
        <w:rPr>
          <w:rFonts w:ascii="Garamond" w:hAnsi="Garamond"/>
          <w:b/>
          <w:sz w:val="32"/>
          <w:szCs w:val="32"/>
        </w:rPr>
        <w:t xml:space="preserve"> </w:t>
      </w:r>
      <w:r w:rsidR="00AD6FC5" w:rsidRPr="00F00BBF">
        <w:rPr>
          <w:rFonts w:ascii="Garamond" w:hAnsi="Garamond"/>
          <w:b/>
          <w:sz w:val="32"/>
          <w:szCs w:val="32"/>
        </w:rPr>
        <w:t>Svoboda</w:t>
      </w:r>
      <w:r w:rsidR="00F430D8" w:rsidRPr="00F00BBF">
        <w:rPr>
          <w:rFonts w:ascii="Garamond" w:hAnsi="Garamond"/>
          <w:b/>
          <w:sz w:val="32"/>
          <w:szCs w:val="32"/>
        </w:rPr>
        <w:t xml:space="preserve"> projevu v</w:t>
      </w:r>
      <w:r w:rsidR="006355E8" w:rsidRPr="00F00BBF">
        <w:rPr>
          <w:rFonts w:ascii="Garamond" w:hAnsi="Garamond"/>
          <w:b/>
          <w:sz w:val="32"/>
          <w:szCs w:val="32"/>
        </w:rPr>
        <w:t xml:space="preserve"> </w:t>
      </w:r>
      <w:r w:rsidR="003223E2" w:rsidRPr="00F00BBF">
        <w:rPr>
          <w:rFonts w:ascii="Garamond" w:hAnsi="Garamond"/>
          <w:b/>
          <w:sz w:val="32"/>
          <w:szCs w:val="32"/>
        </w:rPr>
        <w:t>kolizi s osobnostními právy</w:t>
      </w:r>
    </w:p>
    <w:p w:rsidR="00AD6FC5" w:rsidRPr="00F00BBF" w:rsidRDefault="00AD6FC5" w:rsidP="00F00BBF">
      <w:pPr>
        <w:spacing w:line="360" w:lineRule="auto"/>
        <w:jc w:val="both"/>
        <w:rPr>
          <w:rFonts w:ascii="Garamond" w:hAnsi="Garamond"/>
        </w:rPr>
      </w:pPr>
      <w:r w:rsidRPr="00F00BBF">
        <w:rPr>
          <w:rFonts w:ascii="Garamond" w:hAnsi="Garamond"/>
        </w:rPr>
        <w:t>Právo na svobodu projevu a právo na ochranu osobnosti jsou základní práva stojící na stejné úrovni</w:t>
      </w:r>
      <w:r w:rsidRPr="00F00BBF">
        <w:rPr>
          <w:rStyle w:val="Znakapoznpodarou"/>
          <w:rFonts w:ascii="Garamond" w:hAnsi="Garamond"/>
        </w:rPr>
        <w:footnoteReference w:id="78"/>
      </w:r>
      <w:r w:rsidRPr="00F00BBF">
        <w:rPr>
          <w:rFonts w:ascii="Garamond" w:hAnsi="Garamond"/>
        </w:rPr>
        <w:t xml:space="preserve"> a zvážení, zda jednomu právu byla nedůvodně dána přednost před druhým, </w:t>
      </w:r>
      <w:proofErr w:type="gramStart"/>
      <w:r w:rsidRPr="00F00BBF">
        <w:rPr>
          <w:rFonts w:ascii="Garamond" w:hAnsi="Garamond"/>
        </w:rPr>
        <w:t xml:space="preserve">závisí </w:t>
      </w:r>
      <w:r w:rsidR="00841777">
        <w:rPr>
          <w:rFonts w:ascii="Garamond" w:hAnsi="Garamond"/>
        </w:rPr>
        <w:t xml:space="preserve">        </w:t>
      </w:r>
      <w:r w:rsidRPr="00F00BBF">
        <w:rPr>
          <w:rFonts w:ascii="Garamond" w:hAnsi="Garamond"/>
        </w:rPr>
        <w:t>na</w:t>
      </w:r>
      <w:proofErr w:type="gramEnd"/>
      <w:r w:rsidRPr="00F00BBF">
        <w:rPr>
          <w:rFonts w:ascii="Garamond" w:hAnsi="Garamond"/>
        </w:rPr>
        <w:t xml:space="preserve"> okolnostech každého případu, přičemž je nutno tyto okolnosti náležitě zkoumat, aby mohlo být ve věci spravedlivě rozhodnuto. </w:t>
      </w:r>
    </w:p>
    <w:p w:rsidR="00B748B2" w:rsidRPr="00F00BBF" w:rsidRDefault="006C69CB" w:rsidP="00F00BBF">
      <w:pPr>
        <w:spacing w:line="360" w:lineRule="auto"/>
        <w:jc w:val="both"/>
        <w:rPr>
          <w:rFonts w:ascii="Garamond" w:hAnsi="Garamond"/>
        </w:rPr>
      </w:pPr>
      <w:r>
        <w:rPr>
          <w:rFonts w:ascii="Garamond" w:hAnsi="Garamond"/>
        </w:rPr>
        <w:tab/>
        <w:t>Proto je</w:t>
      </w:r>
      <w:r w:rsidR="00B748B2" w:rsidRPr="00F00BBF">
        <w:rPr>
          <w:rFonts w:ascii="Garamond" w:hAnsi="Garamond"/>
        </w:rPr>
        <w:t xml:space="preserve"> nutno vzít v potaz rozhodovací činnost jak </w:t>
      </w:r>
      <w:r>
        <w:rPr>
          <w:rFonts w:ascii="Garamond" w:hAnsi="Garamond"/>
        </w:rPr>
        <w:t xml:space="preserve">Nejvyššího a </w:t>
      </w:r>
      <w:r w:rsidR="00B748B2" w:rsidRPr="00F00BBF">
        <w:rPr>
          <w:rFonts w:ascii="Garamond" w:hAnsi="Garamond"/>
        </w:rPr>
        <w:t>Ústa</w:t>
      </w:r>
      <w:r>
        <w:rPr>
          <w:rFonts w:ascii="Garamond" w:hAnsi="Garamond"/>
        </w:rPr>
        <w:t xml:space="preserve">vního soudu, tak ESLP. </w:t>
      </w:r>
      <w:r w:rsidR="00B748B2" w:rsidRPr="00F00BBF">
        <w:rPr>
          <w:rFonts w:ascii="Garamond" w:hAnsi="Garamond"/>
        </w:rPr>
        <w:t>K judikatuře ESLP je nutno přihlížet i ve věcech, které se týkají jiného členského státu</w:t>
      </w:r>
      <w:r>
        <w:rPr>
          <w:rFonts w:ascii="Garamond" w:hAnsi="Garamond"/>
        </w:rPr>
        <w:t xml:space="preserve"> Úmluvy, když by tato rozhodnutí</w:t>
      </w:r>
      <w:r w:rsidR="00B748B2" w:rsidRPr="00F00BBF">
        <w:rPr>
          <w:rFonts w:ascii="Garamond" w:hAnsi="Garamond"/>
        </w:rPr>
        <w:t xml:space="preserve"> </w:t>
      </w:r>
      <w:r>
        <w:rPr>
          <w:rFonts w:ascii="Garamond" w:hAnsi="Garamond"/>
        </w:rPr>
        <w:t xml:space="preserve">měla mít </w:t>
      </w:r>
      <w:r w:rsidR="00B748B2" w:rsidRPr="00F00BBF">
        <w:rPr>
          <w:rFonts w:ascii="Garamond" w:hAnsi="Garamond"/>
        </w:rPr>
        <w:t xml:space="preserve">podle své povahy význam i pro interpretaci </w:t>
      </w:r>
      <w:proofErr w:type="gramStart"/>
      <w:r w:rsidR="00B748B2" w:rsidRPr="00F00BBF">
        <w:rPr>
          <w:rFonts w:ascii="Garamond" w:hAnsi="Garamond"/>
        </w:rPr>
        <w:t xml:space="preserve">Úmluvy </w:t>
      </w:r>
      <w:r w:rsidR="00841777">
        <w:rPr>
          <w:rFonts w:ascii="Garamond" w:hAnsi="Garamond"/>
        </w:rPr>
        <w:t xml:space="preserve">   </w:t>
      </w:r>
      <w:r w:rsidR="00B748B2" w:rsidRPr="00F00BBF">
        <w:rPr>
          <w:rFonts w:ascii="Garamond" w:hAnsi="Garamond"/>
        </w:rPr>
        <w:t>v českém</w:t>
      </w:r>
      <w:proofErr w:type="gramEnd"/>
      <w:r w:rsidR="00B748B2" w:rsidRPr="00F00BBF">
        <w:rPr>
          <w:rFonts w:ascii="Garamond" w:hAnsi="Garamond"/>
        </w:rPr>
        <w:t xml:space="preserve"> kontextu</w:t>
      </w:r>
      <w:r>
        <w:rPr>
          <w:rFonts w:ascii="Garamond" w:hAnsi="Garamond"/>
        </w:rPr>
        <w:t>.</w:t>
      </w:r>
      <w:r w:rsidR="00B748B2" w:rsidRPr="00F00BBF">
        <w:rPr>
          <w:rStyle w:val="Znakapoznpodarou"/>
          <w:rFonts w:ascii="Garamond" w:hAnsi="Garamond"/>
        </w:rPr>
        <w:footnoteReference w:id="79"/>
      </w:r>
      <w:r w:rsidR="00B748B2" w:rsidRPr="00F00BBF">
        <w:rPr>
          <w:rFonts w:ascii="Garamond" w:hAnsi="Garamond"/>
        </w:rPr>
        <w:t xml:space="preserve"> Pokud by totiž byla judikaturu ESLP ignorována, vystavilo by to Českou republiku riziku nastoupení mezinárodní odpovědnosti za porušení závazků plynoucí z této úmluvy. Judikatura ESLP proto představuje obecný autoritativní výklad Úmluvy</w:t>
      </w:r>
      <w:r>
        <w:rPr>
          <w:rFonts w:ascii="Garamond" w:hAnsi="Garamond"/>
        </w:rPr>
        <w:t>.</w:t>
      </w:r>
      <w:r w:rsidR="00B748B2" w:rsidRPr="00F00BBF">
        <w:rPr>
          <w:rStyle w:val="Znakapoznpodarou"/>
          <w:rFonts w:ascii="Garamond" w:hAnsi="Garamond"/>
        </w:rPr>
        <w:footnoteReference w:id="80"/>
      </w:r>
      <w:r w:rsidR="00B748B2" w:rsidRPr="00F00BBF">
        <w:rPr>
          <w:rFonts w:ascii="Garamond" w:hAnsi="Garamond"/>
        </w:rPr>
        <w:t xml:space="preserve"> Nicméně </w:t>
      </w:r>
      <w:proofErr w:type="gramStart"/>
      <w:r w:rsidR="00B748B2" w:rsidRPr="00F00BBF">
        <w:rPr>
          <w:rFonts w:ascii="Garamond" w:hAnsi="Garamond"/>
        </w:rPr>
        <w:t>to  ne</w:t>
      </w:r>
      <w:r w:rsidR="00FE0D26">
        <w:rPr>
          <w:rFonts w:ascii="Garamond" w:hAnsi="Garamond"/>
        </w:rPr>
        <w:t>znamená</w:t>
      </w:r>
      <w:proofErr w:type="gramEnd"/>
      <w:r w:rsidR="00B748B2" w:rsidRPr="00F00BBF">
        <w:rPr>
          <w:rFonts w:ascii="Garamond" w:hAnsi="Garamond"/>
        </w:rPr>
        <w:t xml:space="preserve"> judikaturu ESLP následovat vždy a mechanicky. Je možno se od ní odlišit, ale je zároveň nutno tento krok zdůvodnit, a ne ji zcela ignorovat</w:t>
      </w:r>
      <w:r>
        <w:rPr>
          <w:rFonts w:ascii="Garamond" w:hAnsi="Garamond"/>
        </w:rPr>
        <w:t>.</w:t>
      </w:r>
      <w:r w:rsidR="00B748B2" w:rsidRPr="00F00BBF">
        <w:rPr>
          <w:rStyle w:val="Znakapoznpodarou"/>
          <w:rFonts w:ascii="Garamond" w:hAnsi="Garamond"/>
        </w:rPr>
        <w:footnoteReference w:id="81"/>
      </w:r>
      <w:r w:rsidR="00B748B2" w:rsidRPr="00F00BBF">
        <w:rPr>
          <w:rFonts w:ascii="Garamond" w:hAnsi="Garamond"/>
        </w:rPr>
        <w:t xml:space="preserve"> Tato kapitola proto zahrnuje nejen kazuistiku v rámci českého právního řádu, ale i rozhodovací činnost ESLP.</w:t>
      </w:r>
    </w:p>
    <w:p w:rsidR="00B748B2" w:rsidRPr="00F00BBF" w:rsidRDefault="00B748B2" w:rsidP="00F00BBF">
      <w:pPr>
        <w:spacing w:line="360" w:lineRule="auto"/>
        <w:jc w:val="both"/>
        <w:rPr>
          <w:rFonts w:ascii="Garamond" w:hAnsi="Garamond"/>
          <w:b/>
        </w:rPr>
      </w:pPr>
    </w:p>
    <w:p w:rsidR="00AD6FC5" w:rsidRPr="00F00BBF" w:rsidRDefault="000B3B82" w:rsidP="00F00BBF">
      <w:pPr>
        <w:spacing w:line="360" w:lineRule="auto"/>
        <w:jc w:val="both"/>
        <w:rPr>
          <w:rFonts w:ascii="Garamond" w:hAnsi="Garamond"/>
          <w:sz w:val="28"/>
          <w:szCs w:val="28"/>
        </w:rPr>
      </w:pPr>
      <w:r>
        <w:rPr>
          <w:rFonts w:ascii="Garamond" w:hAnsi="Garamond"/>
          <w:b/>
          <w:sz w:val="28"/>
          <w:szCs w:val="28"/>
        </w:rPr>
        <w:t>3.1</w:t>
      </w:r>
      <w:r w:rsidR="00AD6FC5" w:rsidRPr="00F00BBF">
        <w:rPr>
          <w:rFonts w:ascii="Garamond" w:hAnsi="Garamond"/>
          <w:b/>
          <w:sz w:val="28"/>
          <w:szCs w:val="28"/>
        </w:rPr>
        <w:t xml:space="preserve"> Určování rozhodných kritérií při hodnocení </w:t>
      </w:r>
      <w:r w:rsidR="009D0C9B" w:rsidRPr="00F00BBF">
        <w:rPr>
          <w:rFonts w:ascii="Garamond" w:hAnsi="Garamond"/>
          <w:b/>
          <w:sz w:val="28"/>
          <w:szCs w:val="28"/>
        </w:rPr>
        <w:t xml:space="preserve">samotné </w:t>
      </w:r>
      <w:r w:rsidR="00AD6FC5" w:rsidRPr="00F00BBF">
        <w:rPr>
          <w:rFonts w:ascii="Garamond" w:hAnsi="Garamond"/>
          <w:b/>
          <w:sz w:val="28"/>
          <w:szCs w:val="28"/>
        </w:rPr>
        <w:t>kolize</w:t>
      </w:r>
    </w:p>
    <w:p w:rsidR="00F430D8" w:rsidRPr="00F00BBF" w:rsidRDefault="00F430D8" w:rsidP="00F00BBF">
      <w:pPr>
        <w:spacing w:line="360" w:lineRule="auto"/>
        <w:jc w:val="both"/>
        <w:rPr>
          <w:rFonts w:ascii="Garamond" w:hAnsi="Garamond"/>
        </w:rPr>
      </w:pPr>
      <w:r w:rsidRPr="00F00BBF">
        <w:rPr>
          <w:rFonts w:ascii="Garamond" w:hAnsi="Garamond"/>
        </w:rPr>
        <w:t>Při porovnávání střetu práva na svobodu projevu s právem na ochranu osobnosti je v rámci českého právního prostředí hojně využívána aplikace testu proporcionality. Tento test je při konkurenci uvedených práv využívám jak v rámci rozhodování Ústavního soudu a Nejvyššího soudu, tak soudů obecný</w:t>
      </w:r>
      <w:r w:rsidR="00AD6FC5" w:rsidRPr="00F00BBF">
        <w:rPr>
          <w:rFonts w:ascii="Garamond" w:hAnsi="Garamond"/>
        </w:rPr>
        <w:t>ch. Test proporcionality tvoří tři</w:t>
      </w:r>
      <w:r w:rsidRPr="00F00BBF">
        <w:rPr>
          <w:rFonts w:ascii="Garamond" w:hAnsi="Garamond"/>
        </w:rPr>
        <w:t xml:space="preserve"> parametry, které jsou </w:t>
      </w:r>
      <w:proofErr w:type="gramStart"/>
      <w:r w:rsidRPr="00F00BBF">
        <w:rPr>
          <w:rFonts w:ascii="Garamond" w:hAnsi="Garamond"/>
        </w:rPr>
        <w:t xml:space="preserve">používány </w:t>
      </w:r>
      <w:r w:rsidR="00841777">
        <w:rPr>
          <w:rFonts w:ascii="Garamond" w:hAnsi="Garamond"/>
        </w:rPr>
        <w:t xml:space="preserve">          </w:t>
      </w:r>
      <w:r w:rsidRPr="00F00BBF">
        <w:rPr>
          <w:rFonts w:ascii="Garamond" w:hAnsi="Garamond"/>
        </w:rPr>
        <w:t>k řešení</w:t>
      </w:r>
      <w:proofErr w:type="gramEnd"/>
      <w:r w:rsidRPr="00F00BBF">
        <w:rPr>
          <w:rFonts w:ascii="Garamond" w:hAnsi="Garamond"/>
        </w:rPr>
        <w:t xml:space="preserve"> existujících kolizí základních práv a svobod, resp. kolizí s jinými ústavně chráněnými hodnotami. Je to hledisko vhodnosti, potřebnosti (hledisko minimalizace zásahu) a </w:t>
      </w:r>
      <w:proofErr w:type="gramStart"/>
      <w:r w:rsidRPr="00F00BBF">
        <w:rPr>
          <w:rFonts w:ascii="Garamond" w:hAnsi="Garamond"/>
        </w:rPr>
        <w:t xml:space="preserve">poměřování </w:t>
      </w:r>
      <w:r w:rsidR="00841777">
        <w:rPr>
          <w:rFonts w:ascii="Garamond" w:hAnsi="Garamond"/>
        </w:rPr>
        <w:t xml:space="preserve"> </w:t>
      </w:r>
      <w:r w:rsidRPr="00F00BBF">
        <w:rPr>
          <w:rFonts w:ascii="Garamond" w:hAnsi="Garamond"/>
        </w:rPr>
        <w:t>v užším</w:t>
      </w:r>
      <w:proofErr w:type="gramEnd"/>
      <w:r w:rsidRPr="00F00BBF">
        <w:rPr>
          <w:rFonts w:ascii="Garamond" w:hAnsi="Garamond"/>
        </w:rPr>
        <w:t xml:space="preserve"> slova smyslu, tj. zvažování závažnosti v kolizi stojících základních pr</w:t>
      </w:r>
      <w:r w:rsidR="00A55B11" w:rsidRPr="00F00BBF">
        <w:rPr>
          <w:rFonts w:ascii="Garamond" w:hAnsi="Garamond"/>
        </w:rPr>
        <w:t>áv.</w:t>
      </w:r>
    </w:p>
    <w:p w:rsidR="00134F9C" w:rsidRDefault="006C69CB" w:rsidP="00F00BBF">
      <w:pPr>
        <w:spacing w:line="360" w:lineRule="auto"/>
        <w:jc w:val="both"/>
        <w:rPr>
          <w:rFonts w:ascii="Garamond" w:hAnsi="Garamond"/>
        </w:rPr>
      </w:pPr>
      <w:r>
        <w:rPr>
          <w:rFonts w:ascii="Garamond" w:hAnsi="Garamond"/>
        </w:rPr>
        <w:tab/>
      </w:r>
      <w:r w:rsidR="00A55B11" w:rsidRPr="00F00BBF">
        <w:rPr>
          <w:rFonts w:ascii="Garamond" w:hAnsi="Garamond"/>
        </w:rPr>
        <w:t xml:space="preserve">Hlavním cílem </w:t>
      </w:r>
      <w:r w:rsidR="00A55B11" w:rsidRPr="00F00BBF">
        <w:rPr>
          <w:rFonts w:ascii="Garamond" w:hAnsi="Garamond"/>
          <w:i/>
        </w:rPr>
        <w:t>hlediska vhodnosti</w:t>
      </w:r>
      <w:r w:rsidR="00A55B11" w:rsidRPr="00F00BBF">
        <w:rPr>
          <w:rFonts w:ascii="Garamond" w:hAnsi="Garamond"/>
        </w:rPr>
        <w:t xml:space="preserve"> je posouzení způsobilosti zvoleného prostředku dosáhnout sledovaného účelu. V případě omezení svobody slova je účelem typicky ochrana lidské cti a důstojnosti nebo ochrana soukromí v širším slova smyslu.</w:t>
      </w:r>
    </w:p>
    <w:p w:rsidR="006C69CB" w:rsidRDefault="00134F9C" w:rsidP="00F00BBF">
      <w:pPr>
        <w:spacing w:line="360" w:lineRule="auto"/>
        <w:jc w:val="both"/>
        <w:rPr>
          <w:rFonts w:ascii="Garamond" w:hAnsi="Garamond"/>
        </w:rPr>
      </w:pPr>
      <w:r>
        <w:rPr>
          <w:rFonts w:ascii="Garamond" w:hAnsi="Garamond"/>
        </w:rPr>
        <w:tab/>
      </w:r>
      <w:r w:rsidR="00A55B11" w:rsidRPr="00F00BBF">
        <w:rPr>
          <w:rFonts w:ascii="Garamond" w:hAnsi="Garamond"/>
          <w:i/>
        </w:rPr>
        <w:t>Parametr potřebnosti</w:t>
      </w:r>
      <w:r w:rsidR="00A55B11" w:rsidRPr="00F00BBF">
        <w:rPr>
          <w:rFonts w:ascii="Garamond" w:hAnsi="Garamond"/>
        </w:rPr>
        <w:t xml:space="preserve"> (hledisko minimalizace zásahu) sleduje potom zhodnocení možných prostředků způsobilých dosáhnout sledovaného účelu, z nichž je pak zapotřebí zvolit takový prostředek, který ústavně chráněnou hodnotu omezuje v míře nejmenší. </w:t>
      </w:r>
      <w:r w:rsidR="00A55B11" w:rsidRPr="00F00BBF">
        <w:rPr>
          <w:rFonts w:ascii="Garamond" w:hAnsi="Garamond"/>
          <w:spacing w:val="2"/>
        </w:rPr>
        <w:t>Nutnou podmínkou rozhodnutí, které právo v tom daném případě převáží</w:t>
      </w:r>
      <w:r w:rsidR="006C69CB">
        <w:rPr>
          <w:rFonts w:ascii="Garamond" w:hAnsi="Garamond"/>
          <w:spacing w:val="2"/>
        </w:rPr>
        <w:t>,</w:t>
      </w:r>
      <w:r w:rsidR="00A55B11" w:rsidRPr="00F00BBF">
        <w:rPr>
          <w:rFonts w:ascii="Garamond" w:hAnsi="Garamond"/>
          <w:spacing w:val="2"/>
        </w:rPr>
        <w:t xml:space="preserve"> je také využití </w:t>
      </w:r>
      <w:r w:rsidR="00A55B11" w:rsidRPr="00F00BBF">
        <w:rPr>
          <w:rFonts w:ascii="Garamond" w:hAnsi="Garamond"/>
        </w:rPr>
        <w:t xml:space="preserve">všech možností </w:t>
      </w:r>
      <w:r w:rsidR="00A55B11" w:rsidRPr="00F00BBF">
        <w:rPr>
          <w:rFonts w:ascii="Garamond" w:hAnsi="Garamond"/>
        </w:rPr>
        <w:lastRenderedPageBreak/>
        <w:t>minimalizace zásahu do druhého z nich.</w:t>
      </w:r>
      <w:r w:rsidR="00A55B11" w:rsidRPr="00F00BBF">
        <w:rPr>
          <w:rFonts w:ascii="Garamond" w:hAnsi="Garamond"/>
          <w:b/>
        </w:rPr>
        <w:t xml:space="preserve"> </w:t>
      </w:r>
      <w:r w:rsidR="00A55B11" w:rsidRPr="00F00BBF">
        <w:rPr>
          <w:rFonts w:ascii="Garamond" w:hAnsi="Garamond"/>
        </w:rPr>
        <w:t xml:space="preserve">Tento závěr lze odvodit  i z ustanovení čl. 4 odst. 4 </w:t>
      </w:r>
      <w:r w:rsidR="006C69CB">
        <w:rPr>
          <w:rFonts w:ascii="Garamond" w:hAnsi="Garamond"/>
        </w:rPr>
        <w:t>LZPS</w:t>
      </w:r>
      <w:r w:rsidR="00A55B11" w:rsidRPr="00F00BBF">
        <w:rPr>
          <w:rFonts w:ascii="Garamond" w:hAnsi="Garamond"/>
        </w:rPr>
        <w:t xml:space="preserve">, a sice v tom smyslu, že základních práv a svobod musí být šetřeno nejenom při používání ustanovení o mezích základních práv a svobod, nýbrž analogicky rovněž v případě jejich omezení v důsledku jejich vzájemné kolize. </w:t>
      </w:r>
    </w:p>
    <w:p w:rsidR="00A55B11" w:rsidRPr="00F00BBF" w:rsidRDefault="006C69CB" w:rsidP="00F00BBF">
      <w:pPr>
        <w:spacing w:line="360" w:lineRule="auto"/>
        <w:jc w:val="both"/>
        <w:rPr>
          <w:rFonts w:ascii="Garamond" w:hAnsi="Garamond"/>
        </w:rPr>
      </w:pPr>
      <w:r>
        <w:rPr>
          <w:rFonts w:ascii="Garamond" w:hAnsi="Garamond"/>
        </w:rPr>
        <w:tab/>
      </w:r>
      <w:r w:rsidR="00A55B11" w:rsidRPr="00F00BBF">
        <w:rPr>
          <w:rFonts w:ascii="Garamond" w:hAnsi="Garamond"/>
        </w:rPr>
        <w:t xml:space="preserve">Po zhodnocení dvou předchozích kritérii a konstatování, že podmínky </w:t>
      </w:r>
      <w:proofErr w:type="gramStart"/>
      <w:r w:rsidR="00A55B11" w:rsidRPr="00F00BBF">
        <w:rPr>
          <w:rFonts w:ascii="Garamond" w:hAnsi="Garamond"/>
        </w:rPr>
        <w:t xml:space="preserve">vhodnosti </w:t>
      </w:r>
      <w:r w:rsidR="00841777">
        <w:rPr>
          <w:rFonts w:ascii="Garamond" w:hAnsi="Garamond"/>
        </w:rPr>
        <w:t xml:space="preserve">            </w:t>
      </w:r>
      <w:r w:rsidR="00A55B11" w:rsidRPr="00F00BBF">
        <w:rPr>
          <w:rFonts w:ascii="Garamond" w:hAnsi="Garamond"/>
        </w:rPr>
        <w:t>a potřebnosti</w:t>
      </w:r>
      <w:proofErr w:type="gramEnd"/>
      <w:r w:rsidR="00A55B11" w:rsidRPr="00F00BBF">
        <w:rPr>
          <w:rFonts w:ascii="Garamond" w:hAnsi="Garamond"/>
        </w:rPr>
        <w:t xml:space="preserve"> jsou splněny, přecházíme ke kroku třetímu, jímž je </w:t>
      </w:r>
      <w:r w:rsidR="00A55B11" w:rsidRPr="00F00BBF">
        <w:rPr>
          <w:rFonts w:ascii="Garamond" w:hAnsi="Garamond"/>
          <w:i/>
        </w:rPr>
        <w:t>poměřování</w:t>
      </w:r>
      <w:r w:rsidR="00A55B11" w:rsidRPr="00F00BBF">
        <w:rPr>
          <w:rFonts w:ascii="Garamond" w:hAnsi="Garamond"/>
        </w:rPr>
        <w:t xml:space="preserve"> (zvažování), </w:t>
      </w:r>
      <w:r w:rsidR="00841777">
        <w:rPr>
          <w:rFonts w:ascii="Garamond" w:hAnsi="Garamond"/>
        </w:rPr>
        <w:t xml:space="preserve">             </w:t>
      </w:r>
      <w:r w:rsidR="00A55B11" w:rsidRPr="00F00BBF">
        <w:rPr>
          <w:rFonts w:ascii="Garamond" w:hAnsi="Garamond"/>
        </w:rPr>
        <w:t>tj. porovnávání závažnosti</w:t>
      </w:r>
      <w:r w:rsidR="00A55B11" w:rsidRPr="00F00BBF">
        <w:rPr>
          <w:rFonts w:ascii="Garamond" w:hAnsi="Garamond"/>
          <w:b/>
        </w:rPr>
        <w:t xml:space="preserve"> </w:t>
      </w:r>
      <w:r w:rsidR="00A55B11" w:rsidRPr="00F00BBF">
        <w:rPr>
          <w:rFonts w:ascii="Garamond" w:hAnsi="Garamond"/>
        </w:rPr>
        <w:t xml:space="preserve">v kolizi stojících základních práv účastníků, a to i vzhledem </w:t>
      </w:r>
      <w:r w:rsidR="00841777">
        <w:rPr>
          <w:rFonts w:ascii="Garamond" w:hAnsi="Garamond"/>
        </w:rPr>
        <w:t xml:space="preserve">                </w:t>
      </w:r>
      <w:r w:rsidR="00A55B11" w:rsidRPr="00F00BBF">
        <w:rPr>
          <w:rFonts w:ascii="Garamond" w:hAnsi="Garamond"/>
        </w:rPr>
        <w:t xml:space="preserve">k akceptované hierarchii hodnot. </w:t>
      </w:r>
    </w:p>
    <w:p w:rsidR="00A55B11" w:rsidRPr="00F00BBF" w:rsidRDefault="006C69CB" w:rsidP="00F00BBF">
      <w:pPr>
        <w:spacing w:line="360" w:lineRule="auto"/>
        <w:jc w:val="both"/>
        <w:rPr>
          <w:rFonts w:ascii="Garamond" w:hAnsi="Garamond"/>
        </w:rPr>
      </w:pPr>
      <w:r>
        <w:rPr>
          <w:rFonts w:ascii="Garamond" w:hAnsi="Garamond"/>
        </w:rPr>
        <w:tab/>
      </w:r>
    </w:p>
    <w:p w:rsidR="009D0C9B" w:rsidRPr="00F00BBF" w:rsidRDefault="0059125C" w:rsidP="00F00BBF">
      <w:pPr>
        <w:pStyle w:val="Normlnweb"/>
        <w:spacing w:before="0" w:beforeAutospacing="0" w:after="0" w:afterAutospacing="0" w:line="360" w:lineRule="auto"/>
        <w:jc w:val="both"/>
        <w:rPr>
          <w:rFonts w:ascii="Garamond" w:hAnsi="Garamond"/>
          <w:b/>
          <w:bCs/>
          <w:sz w:val="28"/>
          <w:szCs w:val="28"/>
        </w:rPr>
      </w:pPr>
      <w:r>
        <w:rPr>
          <w:rFonts w:ascii="Garamond" w:hAnsi="Garamond"/>
          <w:b/>
          <w:sz w:val="28"/>
          <w:szCs w:val="28"/>
        </w:rPr>
        <w:t>3.2</w:t>
      </w:r>
      <w:r w:rsidR="009D0C9B" w:rsidRPr="00F00BBF">
        <w:rPr>
          <w:rFonts w:ascii="Garamond" w:hAnsi="Garamond"/>
          <w:b/>
          <w:sz w:val="28"/>
          <w:szCs w:val="28"/>
        </w:rPr>
        <w:t xml:space="preserve"> </w:t>
      </w:r>
      <w:r w:rsidR="00610EE4" w:rsidRPr="00F00BBF">
        <w:rPr>
          <w:rFonts w:ascii="Garamond" w:hAnsi="Garamond"/>
          <w:b/>
          <w:sz w:val="28"/>
          <w:szCs w:val="28"/>
        </w:rPr>
        <w:t xml:space="preserve">Nutnost </w:t>
      </w:r>
      <w:r w:rsidR="00610EE4" w:rsidRPr="00F00BBF">
        <w:rPr>
          <w:rFonts w:ascii="Garamond" w:hAnsi="Garamond"/>
          <w:b/>
          <w:bCs/>
          <w:sz w:val="28"/>
          <w:szCs w:val="28"/>
        </w:rPr>
        <w:t>k</w:t>
      </w:r>
      <w:r w:rsidR="009D0C9B" w:rsidRPr="00F00BBF">
        <w:rPr>
          <w:rFonts w:ascii="Garamond" w:hAnsi="Garamond"/>
          <w:b/>
          <w:bCs/>
          <w:sz w:val="28"/>
          <w:szCs w:val="28"/>
        </w:rPr>
        <w:t>omplexní</w:t>
      </w:r>
      <w:r w:rsidR="00610EE4" w:rsidRPr="00F00BBF">
        <w:rPr>
          <w:rFonts w:ascii="Garamond" w:hAnsi="Garamond"/>
          <w:b/>
          <w:bCs/>
          <w:sz w:val="28"/>
          <w:szCs w:val="28"/>
        </w:rPr>
        <w:t>ho</w:t>
      </w:r>
      <w:r w:rsidR="009D0C9B" w:rsidRPr="00F00BBF">
        <w:rPr>
          <w:rFonts w:ascii="Garamond" w:hAnsi="Garamond"/>
          <w:b/>
          <w:bCs/>
          <w:sz w:val="28"/>
          <w:szCs w:val="28"/>
        </w:rPr>
        <w:t xml:space="preserve"> posouzení </w:t>
      </w:r>
      <w:r w:rsidR="008960DC" w:rsidRPr="00F00BBF">
        <w:rPr>
          <w:rFonts w:ascii="Garamond" w:hAnsi="Garamond"/>
          <w:b/>
          <w:bCs/>
          <w:sz w:val="28"/>
          <w:szCs w:val="28"/>
        </w:rPr>
        <w:t xml:space="preserve">celého </w:t>
      </w:r>
      <w:r w:rsidR="009D0C9B" w:rsidRPr="00F00BBF">
        <w:rPr>
          <w:rFonts w:ascii="Garamond" w:hAnsi="Garamond"/>
          <w:b/>
          <w:bCs/>
          <w:sz w:val="28"/>
          <w:szCs w:val="28"/>
        </w:rPr>
        <w:t>případu</w:t>
      </w:r>
    </w:p>
    <w:p w:rsidR="009D0C9B" w:rsidRPr="00F00BBF" w:rsidRDefault="009D0C9B" w:rsidP="00F00BBF">
      <w:pPr>
        <w:pStyle w:val="Normlnweb"/>
        <w:spacing w:before="0" w:beforeAutospacing="0" w:after="0" w:afterAutospacing="0" w:line="360" w:lineRule="auto"/>
        <w:jc w:val="both"/>
        <w:rPr>
          <w:rFonts w:ascii="Garamond" w:hAnsi="Garamond"/>
          <w:bCs/>
        </w:rPr>
      </w:pPr>
      <w:r w:rsidRPr="00F00BBF">
        <w:rPr>
          <w:rFonts w:ascii="Garamond" w:hAnsi="Garamond"/>
          <w:bCs/>
        </w:rPr>
        <w:t xml:space="preserve">Jakmile začneme v kolizi stojící právo na svobodu projevu a právo na ochranu osobnosti hodnotit, je nutno na toto hodnocení pohlížet komplexně a zkoumat každou pro případ důležitou </w:t>
      </w:r>
      <w:r w:rsidR="00EE0329">
        <w:rPr>
          <w:rFonts w:ascii="Garamond" w:hAnsi="Garamond"/>
          <w:bCs/>
        </w:rPr>
        <w:t xml:space="preserve">okolnost. </w:t>
      </w:r>
      <w:r w:rsidR="008A74D6">
        <w:rPr>
          <w:rFonts w:ascii="Garamond" w:hAnsi="Garamond"/>
          <w:bCs/>
        </w:rPr>
        <w:t xml:space="preserve">Jak </w:t>
      </w:r>
      <w:r w:rsidR="00EE0329" w:rsidRPr="00F00BBF">
        <w:rPr>
          <w:rFonts w:ascii="Garamond" w:hAnsi="Garamond"/>
          <w:bCs/>
        </w:rPr>
        <w:t>z rozhodovací činnos</w:t>
      </w:r>
      <w:r w:rsidR="00EE0329">
        <w:rPr>
          <w:rFonts w:ascii="Garamond" w:hAnsi="Garamond"/>
          <w:bCs/>
        </w:rPr>
        <w:t xml:space="preserve">ti ESLP, tak soudů národních lze </w:t>
      </w:r>
      <w:r w:rsidRPr="00F00BBF">
        <w:rPr>
          <w:rFonts w:ascii="Garamond" w:hAnsi="Garamond"/>
          <w:bCs/>
        </w:rPr>
        <w:t xml:space="preserve">vysledovat určité tendence o vytvoření komplexního rámce, v rámci kterého by měl být ten který případ posouzen. </w:t>
      </w:r>
    </w:p>
    <w:p w:rsidR="009D0C9B" w:rsidRPr="00B82497" w:rsidRDefault="00EE0329" w:rsidP="00B82497">
      <w:pPr>
        <w:pStyle w:val="Normlnweb"/>
        <w:spacing w:before="0" w:beforeAutospacing="0" w:after="0" w:afterAutospacing="0" w:line="360" w:lineRule="auto"/>
        <w:jc w:val="both"/>
        <w:rPr>
          <w:rFonts w:ascii="Garamond" w:hAnsi="Garamond"/>
        </w:rPr>
      </w:pPr>
      <w:r>
        <w:rPr>
          <w:rFonts w:ascii="Garamond" w:hAnsi="Garamond"/>
        </w:rPr>
        <w:tab/>
      </w:r>
      <w:r w:rsidR="009D0C9B" w:rsidRPr="00F00BBF">
        <w:rPr>
          <w:rFonts w:ascii="Garamond" w:hAnsi="Garamond"/>
        </w:rPr>
        <w:t>V judikatuře</w:t>
      </w:r>
      <w:r w:rsidR="009D0C9B" w:rsidRPr="00F00BBF">
        <w:rPr>
          <w:rFonts w:ascii="Garamond" w:hAnsi="Garamond"/>
          <w:i/>
        </w:rPr>
        <w:t xml:space="preserve"> </w:t>
      </w:r>
      <w:r w:rsidR="009D0C9B" w:rsidRPr="00F00BBF">
        <w:rPr>
          <w:rFonts w:ascii="Garamond" w:hAnsi="Garamond"/>
        </w:rPr>
        <w:t>ESLP</w:t>
      </w:r>
      <w:r w:rsidR="009D0C9B" w:rsidRPr="00F00BBF">
        <w:rPr>
          <w:rStyle w:val="Znakapoznpodarou"/>
          <w:rFonts w:ascii="Garamond" w:hAnsi="Garamond"/>
        </w:rPr>
        <w:footnoteReference w:id="82"/>
      </w:r>
      <w:r w:rsidR="009D0C9B" w:rsidRPr="00F00BBF">
        <w:rPr>
          <w:rFonts w:ascii="Garamond" w:hAnsi="Garamond"/>
        </w:rPr>
        <w:t xml:space="preserve"> došlo k detailnímu hodnocení následujících skutečností:</w:t>
      </w:r>
      <w:r>
        <w:rPr>
          <w:rFonts w:ascii="Garamond" w:hAnsi="Garamond"/>
        </w:rPr>
        <w:t xml:space="preserve"> - zda se jedná o projev, jenž by přispíval veřejnému zájmu, - jedná-li se v daném případě o osobu, jež je veřejně známa, - co je předmětem konkrétního projevu, - způsob získání informace, - pravdivost této informace, - forma, obsah a důsledky zveřejnění a - přísnost uložení sankce</w:t>
      </w:r>
      <w:r w:rsidR="00B82497">
        <w:rPr>
          <w:rFonts w:ascii="Garamond" w:hAnsi="Garamond"/>
        </w:rPr>
        <w:t>.</w:t>
      </w:r>
      <w:r w:rsidR="009D0C9B" w:rsidRPr="00F00BBF">
        <w:rPr>
          <w:rStyle w:val="Znakapoznpodarou"/>
          <w:rFonts w:ascii="Garamond" w:hAnsi="Garamond"/>
          <w:i/>
        </w:rPr>
        <w:footnoteReference w:id="83"/>
      </w:r>
    </w:p>
    <w:p w:rsidR="009D0C9B" w:rsidRPr="00F00BBF" w:rsidRDefault="008A74D6" w:rsidP="00F00BBF">
      <w:pPr>
        <w:spacing w:line="360" w:lineRule="auto"/>
        <w:jc w:val="both"/>
        <w:rPr>
          <w:rFonts w:ascii="Garamond" w:hAnsi="Garamond"/>
        </w:rPr>
      </w:pPr>
      <w:r>
        <w:rPr>
          <w:rFonts w:ascii="Garamond" w:hAnsi="Garamond"/>
        </w:rPr>
        <w:tab/>
      </w:r>
      <w:r w:rsidR="009D0C9B" w:rsidRPr="00F00BBF">
        <w:rPr>
          <w:rFonts w:ascii="Garamond" w:hAnsi="Garamond"/>
        </w:rPr>
        <w:t>V rámci judikatury českého Ústavního soudu se potom</w:t>
      </w:r>
      <w:r>
        <w:rPr>
          <w:rFonts w:ascii="Garamond" w:hAnsi="Garamond"/>
        </w:rPr>
        <w:t xml:space="preserve"> užíván</w:t>
      </w:r>
      <w:r w:rsidR="009D0C9B" w:rsidRPr="00F00BBF">
        <w:rPr>
          <w:rFonts w:ascii="Garamond" w:hAnsi="Garamond"/>
        </w:rPr>
        <w:t xml:space="preserve"> tento "desetibodový test", kterým bylo Ústavním soudem </w:t>
      </w:r>
      <w:r>
        <w:rPr>
          <w:rFonts w:ascii="Garamond" w:hAnsi="Garamond"/>
        </w:rPr>
        <w:t xml:space="preserve">stanoveno </w:t>
      </w:r>
      <w:r w:rsidR="009D0C9B" w:rsidRPr="00F00BBF">
        <w:rPr>
          <w:rFonts w:ascii="Garamond" w:hAnsi="Garamond"/>
        </w:rPr>
        <w:t>deset následujících faktorů</w:t>
      </w:r>
      <w:r w:rsidR="00920108" w:rsidRPr="00F00BBF">
        <w:rPr>
          <w:rFonts w:ascii="Garamond" w:hAnsi="Garamond"/>
        </w:rPr>
        <w:t xml:space="preserve"> a který byl převzat ze stanoviska Benátské komise ze dne 17.3.2004, CDL-AD (2004)011</w:t>
      </w:r>
      <w:r>
        <w:rPr>
          <w:rFonts w:ascii="Garamond" w:hAnsi="Garamond"/>
        </w:rPr>
        <w:t>:</w:t>
      </w:r>
      <w:r w:rsidR="009D0C9B" w:rsidRPr="00F00BBF">
        <w:rPr>
          <w:rStyle w:val="Znakapoznpodarou"/>
          <w:rFonts w:ascii="Garamond" w:hAnsi="Garamond"/>
        </w:rPr>
        <w:footnoteReference w:id="84"/>
      </w:r>
    </w:p>
    <w:p w:rsidR="009D0C9B" w:rsidRPr="00F00BBF" w:rsidRDefault="009D0C9B" w:rsidP="00F00BBF">
      <w:pPr>
        <w:spacing w:line="360" w:lineRule="auto"/>
        <w:jc w:val="both"/>
        <w:rPr>
          <w:rFonts w:ascii="Garamond" w:hAnsi="Garamond"/>
          <w:i/>
        </w:rPr>
      </w:pPr>
      <w:r w:rsidRPr="00F00BBF">
        <w:rPr>
          <w:rFonts w:ascii="Garamond" w:hAnsi="Garamond"/>
          <w:i/>
        </w:rPr>
        <w:t>1. Závažnost obvinění. Čím závažnější obvinění je, tím více byla veřejnost dezinformována a difamovaná osoba poškozena, pokud tvrzení není pravdivé.</w:t>
      </w:r>
    </w:p>
    <w:p w:rsidR="009D0C9B" w:rsidRPr="00F00BBF" w:rsidRDefault="009D0C9B" w:rsidP="00F00BBF">
      <w:pPr>
        <w:spacing w:line="360" w:lineRule="auto"/>
        <w:jc w:val="both"/>
        <w:rPr>
          <w:rFonts w:ascii="Garamond" w:hAnsi="Garamond"/>
          <w:i/>
        </w:rPr>
      </w:pPr>
      <w:r w:rsidRPr="00F00BBF">
        <w:rPr>
          <w:rFonts w:ascii="Garamond" w:hAnsi="Garamond"/>
          <w:i/>
        </w:rPr>
        <w:t>2. Povaha informace a uvážení, do jaké míry je předmětný problém záležitostí veřejného zájmu.</w:t>
      </w:r>
    </w:p>
    <w:p w:rsidR="009D0C9B" w:rsidRPr="00F00BBF" w:rsidRDefault="009D0C9B" w:rsidP="00F00BBF">
      <w:pPr>
        <w:spacing w:line="360" w:lineRule="auto"/>
        <w:jc w:val="both"/>
        <w:rPr>
          <w:rFonts w:ascii="Garamond" w:hAnsi="Garamond"/>
          <w:i/>
        </w:rPr>
      </w:pPr>
      <w:r w:rsidRPr="00F00BBF">
        <w:rPr>
          <w:rFonts w:ascii="Garamond" w:hAnsi="Garamond"/>
          <w:i/>
        </w:rPr>
        <w:t>3. Zdroj informace. Někteří šiřitelé informace nemají přímou znalost  o události. Někteří mají vlastní důvody rozmělnit informaci anebo jsou placeni za své příběhy.</w:t>
      </w:r>
    </w:p>
    <w:p w:rsidR="009D0C9B" w:rsidRPr="00F00BBF" w:rsidRDefault="009D0C9B" w:rsidP="00F00BBF">
      <w:pPr>
        <w:spacing w:line="360" w:lineRule="auto"/>
        <w:jc w:val="both"/>
        <w:rPr>
          <w:rFonts w:ascii="Garamond" w:hAnsi="Garamond"/>
          <w:i/>
        </w:rPr>
      </w:pPr>
      <w:r w:rsidRPr="00F00BBF">
        <w:rPr>
          <w:rFonts w:ascii="Garamond" w:hAnsi="Garamond"/>
          <w:i/>
        </w:rPr>
        <w:t>4. Vynaložené úsilí a konkrétní kroky k ověření pravdivosti informace.</w:t>
      </w:r>
    </w:p>
    <w:p w:rsidR="009D0C9B" w:rsidRPr="00F00BBF" w:rsidRDefault="009D0C9B" w:rsidP="00F00BBF">
      <w:pPr>
        <w:spacing w:line="360" w:lineRule="auto"/>
        <w:jc w:val="both"/>
        <w:rPr>
          <w:rFonts w:ascii="Garamond" w:hAnsi="Garamond"/>
          <w:i/>
        </w:rPr>
      </w:pPr>
      <w:r w:rsidRPr="00F00BBF">
        <w:rPr>
          <w:rFonts w:ascii="Garamond" w:hAnsi="Garamond"/>
          <w:i/>
        </w:rPr>
        <w:t>5. Status informace. Obvinění již může být předmětem vyšetřování, které vyžaduje ohledy.</w:t>
      </w:r>
    </w:p>
    <w:p w:rsidR="009D0C9B" w:rsidRPr="00F00BBF" w:rsidRDefault="009D0C9B" w:rsidP="00F00BBF">
      <w:pPr>
        <w:spacing w:line="360" w:lineRule="auto"/>
        <w:jc w:val="both"/>
        <w:rPr>
          <w:rFonts w:ascii="Garamond" w:hAnsi="Garamond"/>
          <w:i/>
        </w:rPr>
      </w:pPr>
      <w:r w:rsidRPr="00F00BBF">
        <w:rPr>
          <w:rFonts w:ascii="Garamond" w:hAnsi="Garamond"/>
          <w:i/>
        </w:rPr>
        <w:t>6. Naléhavost záležitosti. Zprávy jsou často komoditou podléhající rychlé zkáze.</w:t>
      </w:r>
    </w:p>
    <w:p w:rsidR="009D0C9B" w:rsidRPr="00F00BBF" w:rsidRDefault="009D0C9B" w:rsidP="00F00BBF">
      <w:pPr>
        <w:spacing w:line="360" w:lineRule="auto"/>
        <w:jc w:val="both"/>
        <w:rPr>
          <w:rFonts w:ascii="Garamond" w:hAnsi="Garamond"/>
          <w:i/>
        </w:rPr>
      </w:pPr>
      <w:r w:rsidRPr="00F00BBF">
        <w:rPr>
          <w:rFonts w:ascii="Garamond" w:hAnsi="Garamond"/>
          <w:i/>
        </w:rPr>
        <w:t>7. Zda byl žádán komentář od stěžovatele (žalobce). Ten může mít informace, kterými  jiní nedisponují  nebo které nesdělili. Oslovení stěžovatele (žalobce) nemusí být vždy nutné.</w:t>
      </w:r>
    </w:p>
    <w:p w:rsidR="009D0C9B" w:rsidRPr="00F00BBF" w:rsidRDefault="009D0C9B" w:rsidP="00F00BBF">
      <w:pPr>
        <w:spacing w:line="360" w:lineRule="auto"/>
        <w:jc w:val="both"/>
        <w:rPr>
          <w:rFonts w:ascii="Garamond" w:hAnsi="Garamond"/>
          <w:i/>
        </w:rPr>
      </w:pPr>
      <w:r w:rsidRPr="00F00BBF">
        <w:rPr>
          <w:rFonts w:ascii="Garamond" w:hAnsi="Garamond"/>
          <w:i/>
        </w:rPr>
        <w:t>8. Zda  médii  šířené sdělení obsahovalo podstatu události viděné očima stěžovatele (žalobce).</w:t>
      </w:r>
    </w:p>
    <w:p w:rsidR="009D0C9B" w:rsidRPr="00F00BBF" w:rsidRDefault="009D0C9B" w:rsidP="00F00BBF">
      <w:pPr>
        <w:spacing w:line="360" w:lineRule="auto"/>
        <w:jc w:val="both"/>
        <w:rPr>
          <w:rFonts w:ascii="Garamond" w:hAnsi="Garamond"/>
          <w:i/>
        </w:rPr>
      </w:pPr>
      <w:r w:rsidRPr="00F00BBF">
        <w:rPr>
          <w:rFonts w:ascii="Garamond" w:hAnsi="Garamond"/>
          <w:i/>
        </w:rPr>
        <w:lastRenderedPageBreak/>
        <w:t>9. Tón sdělení šířeného médii. Původce mediálně šířené informace může iniciovat diskusi nebo vyšetřování. Nemusí prezentovat obvinění jako sdělování faktu.</w:t>
      </w:r>
    </w:p>
    <w:p w:rsidR="009D0C9B" w:rsidRPr="00F00BBF" w:rsidRDefault="009D0C9B" w:rsidP="00F00BBF">
      <w:pPr>
        <w:spacing w:line="360" w:lineRule="auto"/>
        <w:jc w:val="both"/>
        <w:rPr>
          <w:rFonts w:ascii="Garamond" w:hAnsi="Garamond"/>
          <w:i/>
        </w:rPr>
      </w:pPr>
      <w:r w:rsidRPr="00F00BBF">
        <w:rPr>
          <w:rFonts w:ascii="Garamond" w:hAnsi="Garamond"/>
          <w:i/>
        </w:rPr>
        <w:t>10. Okolnosti zveřejnění včetně jeho načasování.</w:t>
      </w:r>
    </w:p>
    <w:p w:rsidR="008A74D6" w:rsidRDefault="008A74D6" w:rsidP="008A74D6">
      <w:pPr>
        <w:spacing w:line="360" w:lineRule="auto"/>
        <w:jc w:val="both"/>
        <w:rPr>
          <w:rFonts w:ascii="Garamond" w:hAnsi="Garamond"/>
        </w:rPr>
      </w:pPr>
      <w:r>
        <w:rPr>
          <w:rFonts w:ascii="Garamond" w:hAnsi="Garamond"/>
        </w:rPr>
        <w:tab/>
      </w:r>
      <w:r w:rsidR="009D0C9B" w:rsidRPr="00F00BBF">
        <w:rPr>
          <w:rFonts w:ascii="Garamond" w:hAnsi="Garamond"/>
        </w:rPr>
        <w:t>Z uvedeného je zře</w:t>
      </w:r>
      <w:r w:rsidR="00920108" w:rsidRPr="00F00BBF">
        <w:rPr>
          <w:rFonts w:ascii="Garamond" w:hAnsi="Garamond"/>
        </w:rPr>
        <w:t>jmé, že předmětné otázky zahrnují</w:t>
      </w:r>
      <w:r>
        <w:rPr>
          <w:rFonts w:ascii="Garamond" w:hAnsi="Garamond"/>
        </w:rPr>
        <w:t xml:space="preserve"> hodnotící kritéria ve vztahu k </w:t>
      </w:r>
      <w:r w:rsidR="00920108" w:rsidRPr="00F00BBF">
        <w:rPr>
          <w:rFonts w:ascii="Garamond" w:hAnsi="Garamond"/>
        </w:rPr>
        <w:t xml:space="preserve">osobám, které projev pronáší a které jsou jím dotčeny, k obsahu a formě projevu, místu, kde je projev pronášen a jaký má dosah, jakož i </w:t>
      </w:r>
      <w:r w:rsidR="00954910" w:rsidRPr="00F00BBF">
        <w:rPr>
          <w:rFonts w:ascii="Garamond" w:hAnsi="Garamond"/>
        </w:rPr>
        <w:t>kritéria pojící se s výší náhrady nemajetkové újmy.</w:t>
      </w:r>
      <w:r w:rsidR="00920108" w:rsidRPr="00F00BBF">
        <w:rPr>
          <w:rFonts w:ascii="Garamond" w:hAnsi="Garamond"/>
        </w:rPr>
        <w:t xml:space="preserve">   </w:t>
      </w:r>
    </w:p>
    <w:p w:rsidR="00F409B1" w:rsidRPr="00F00BBF" w:rsidRDefault="00F409B1" w:rsidP="00F00BBF">
      <w:pPr>
        <w:spacing w:line="360" w:lineRule="auto"/>
        <w:jc w:val="both"/>
        <w:rPr>
          <w:rFonts w:ascii="Garamond" w:hAnsi="Garamond"/>
        </w:rPr>
      </w:pPr>
    </w:p>
    <w:p w:rsidR="00EE58BE" w:rsidRPr="00F00BBF" w:rsidRDefault="00BD01CF" w:rsidP="00F00BBF">
      <w:pPr>
        <w:spacing w:line="360" w:lineRule="auto"/>
        <w:jc w:val="both"/>
        <w:rPr>
          <w:rFonts w:ascii="Garamond" w:hAnsi="Garamond"/>
          <w:b/>
          <w:sz w:val="28"/>
          <w:szCs w:val="28"/>
        </w:rPr>
      </w:pPr>
      <w:r>
        <w:rPr>
          <w:rFonts w:ascii="Garamond" w:hAnsi="Garamond"/>
          <w:b/>
          <w:sz w:val="28"/>
          <w:szCs w:val="28"/>
        </w:rPr>
        <w:t>3</w:t>
      </w:r>
      <w:r w:rsidR="00EE58BE" w:rsidRPr="00F00BBF">
        <w:rPr>
          <w:rFonts w:ascii="Garamond" w:hAnsi="Garamond"/>
          <w:b/>
          <w:sz w:val="28"/>
          <w:szCs w:val="28"/>
        </w:rPr>
        <w:t>.</w:t>
      </w:r>
      <w:r w:rsidR="00BB0B8C" w:rsidRPr="00F00BBF">
        <w:rPr>
          <w:rFonts w:ascii="Garamond" w:hAnsi="Garamond"/>
          <w:b/>
          <w:sz w:val="28"/>
          <w:szCs w:val="28"/>
        </w:rPr>
        <w:t>3</w:t>
      </w:r>
      <w:r w:rsidR="00EE58BE" w:rsidRPr="00F00BBF">
        <w:rPr>
          <w:rFonts w:ascii="Garamond" w:hAnsi="Garamond"/>
          <w:b/>
          <w:sz w:val="28"/>
          <w:szCs w:val="28"/>
        </w:rPr>
        <w:t xml:space="preserve"> </w:t>
      </w:r>
      <w:r w:rsidR="00110841" w:rsidRPr="00F00BBF">
        <w:rPr>
          <w:rFonts w:ascii="Garamond" w:hAnsi="Garamond"/>
          <w:b/>
          <w:sz w:val="28"/>
          <w:szCs w:val="28"/>
        </w:rPr>
        <w:t xml:space="preserve">Kritéria vážící se </w:t>
      </w:r>
      <w:r w:rsidR="00E22793">
        <w:rPr>
          <w:rFonts w:ascii="Garamond" w:hAnsi="Garamond"/>
          <w:b/>
          <w:sz w:val="28"/>
          <w:szCs w:val="28"/>
        </w:rPr>
        <w:t>k</w:t>
      </w:r>
      <w:r w:rsidR="00110841" w:rsidRPr="00F00BBF">
        <w:rPr>
          <w:rFonts w:ascii="Garamond" w:hAnsi="Garamond"/>
          <w:b/>
          <w:sz w:val="28"/>
          <w:szCs w:val="28"/>
        </w:rPr>
        <w:t xml:space="preserve"> osobám</w:t>
      </w:r>
    </w:p>
    <w:p w:rsidR="00110841" w:rsidRPr="00F00BBF" w:rsidRDefault="00BD01CF" w:rsidP="00F00BBF">
      <w:pPr>
        <w:spacing w:line="360" w:lineRule="auto"/>
        <w:jc w:val="both"/>
        <w:rPr>
          <w:rFonts w:ascii="Garamond" w:hAnsi="Garamond"/>
          <w:b/>
        </w:rPr>
      </w:pPr>
      <w:r>
        <w:rPr>
          <w:rFonts w:ascii="Garamond" w:hAnsi="Garamond"/>
          <w:b/>
        </w:rPr>
        <w:t>3</w:t>
      </w:r>
      <w:r w:rsidR="00BB0B8C" w:rsidRPr="00F00BBF">
        <w:rPr>
          <w:rFonts w:ascii="Garamond" w:hAnsi="Garamond"/>
          <w:b/>
        </w:rPr>
        <w:t>.3</w:t>
      </w:r>
      <w:r w:rsidR="009B288A" w:rsidRPr="00F00BBF">
        <w:rPr>
          <w:rFonts w:ascii="Garamond" w:hAnsi="Garamond"/>
          <w:b/>
        </w:rPr>
        <w:t>.</w:t>
      </w:r>
      <w:r w:rsidR="008A74D6">
        <w:rPr>
          <w:rFonts w:ascii="Garamond" w:hAnsi="Garamond"/>
          <w:b/>
        </w:rPr>
        <w:t>1</w:t>
      </w:r>
      <w:r w:rsidR="0030512E" w:rsidRPr="00F00BBF">
        <w:rPr>
          <w:rFonts w:ascii="Garamond" w:hAnsi="Garamond"/>
          <w:b/>
        </w:rPr>
        <w:t xml:space="preserve"> </w:t>
      </w:r>
      <w:r w:rsidR="00110841" w:rsidRPr="00F00BBF">
        <w:rPr>
          <w:rFonts w:ascii="Garamond" w:hAnsi="Garamond"/>
          <w:b/>
        </w:rPr>
        <w:t>Kdo projev pronáší</w:t>
      </w:r>
    </w:p>
    <w:p w:rsidR="008F6580" w:rsidRPr="00F00BBF" w:rsidRDefault="00BB0B8C" w:rsidP="00F00BBF">
      <w:pPr>
        <w:spacing w:line="360" w:lineRule="auto"/>
        <w:jc w:val="both"/>
        <w:rPr>
          <w:rFonts w:ascii="Garamond" w:hAnsi="Garamond"/>
        </w:rPr>
      </w:pPr>
      <w:r w:rsidRPr="00F00BBF">
        <w:rPr>
          <w:rFonts w:ascii="Garamond" w:hAnsi="Garamond"/>
        </w:rPr>
        <w:t>V</w:t>
      </w:r>
      <w:r w:rsidR="009B288A" w:rsidRPr="00F00BBF">
        <w:rPr>
          <w:rFonts w:ascii="Garamond" w:hAnsi="Garamond"/>
        </w:rPr>
        <w:t xml:space="preserve"> </w:t>
      </w:r>
      <w:r w:rsidR="00A95B5C" w:rsidRPr="00F00BBF">
        <w:rPr>
          <w:rFonts w:ascii="Garamond" w:hAnsi="Garamond"/>
        </w:rPr>
        <w:t>rámci řešení kolizí</w:t>
      </w:r>
      <w:r w:rsidR="009B288A" w:rsidRPr="00F00BBF">
        <w:rPr>
          <w:rFonts w:ascii="Garamond" w:hAnsi="Garamond"/>
        </w:rPr>
        <w:t xml:space="preserve"> mezi právem na svobodu projevu a právem na </w:t>
      </w:r>
      <w:r w:rsidR="00A95B5C" w:rsidRPr="00F00BBF">
        <w:rPr>
          <w:rFonts w:ascii="Garamond" w:hAnsi="Garamond"/>
        </w:rPr>
        <w:t>ochrany osobnosti značně záleží</w:t>
      </w:r>
      <w:r w:rsidR="009B288A" w:rsidRPr="00F00BBF">
        <w:rPr>
          <w:rFonts w:ascii="Garamond" w:hAnsi="Garamond"/>
        </w:rPr>
        <w:t xml:space="preserve"> </w:t>
      </w:r>
      <w:r w:rsidR="00A95B5C" w:rsidRPr="00F00BBF">
        <w:rPr>
          <w:rFonts w:ascii="Garamond" w:hAnsi="Garamond"/>
        </w:rPr>
        <w:t xml:space="preserve">i </w:t>
      </w:r>
      <w:r w:rsidR="009B288A" w:rsidRPr="00F00BBF">
        <w:rPr>
          <w:rFonts w:ascii="Garamond" w:hAnsi="Garamond"/>
        </w:rPr>
        <w:t>na postavení osoby, která předmětný projev</w:t>
      </w:r>
      <w:r w:rsidR="008A74D6">
        <w:rPr>
          <w:rFonts w:ascii="Garamond" w:hAnsi="Garamond"/>
        </w:rPr>
        <w:t>, jímž je zasahováno</w:t>
      </w:r>
      <w:r w:rsidR="00A95B5C" w:rsidRPr="00F00BBF">
        <w:rPr>
          <w:rFonts w:ascii="Garamond" w:hAnsi="Garamond"/>
        </w:rPr>
        <w:t xml:space="preserve"> do osobnostních práv, pronáší</w:t>
      </w:r>
      <w:r w:rsidR="008A74D6">
        <w:rPr>
          <w:rFonts w:ascii="Garamond" w:hAnsi="Garamond"/>
        </w:rPr>
        <w:t>.</w:t>
      </w:r>
      <w:r w:rsidR="00A95B5C" w:rsidRPr="00F00BBF">
        <w:rPr>
          <w:rFonts w:ascii="Garamond" w:hAnsi="Garamond"/>
        </w:rPr>
        <w:t xml:space="preserve"> </w:t>
      </w:r>
      <w:r w:rsidR="009B288A" w:rsidRPr="00F00BBF">
        <w:rPr>
          <w:rFonts w:ascii="Garamond" w:hAnsi="Garamond"/>
        </w:rPr>
        <w:t>Důležitá kritéria vztahující se k osobě mluvčího můžeme sledovat jak v rozhodovací praxi český soudů, tak ESLP.</w:t>
      </w:r>
      <w:r w:rsidR="0091628C" w:rsidRPr="00F00BBF">
        <w:rPr>
          <w:rFonts w:ascii="Garamond" w:hAnsi="Garamond"/>
        </w:rPr>
        <w:t xml:space="preserve"> Do kategorie osob, jež požívají ochranu větší</w:t>
      </w:r>
      <w:r w:rsidR="0030512E" w:rsidRPr="00F00BBF">
        <w:rPr>
          <w:rFonts w:ascii="Garamond" w:hAnsi="Garamond"/>
        </w:rPr>
        <w:t>ho rozsahu</w:t>
      </w:r>
      <w:r w:rsidR="0091628C" w:rsidRPr="00F00BBF">
        <w:rPr>
          <w:rFonts w:ascii="Garamond" w:hAnsi="Garamond"/>
        </w:rPr>
        <w:t xml:space="preserve"> patří osoby politicky činné</w:t>
      </w:r>
      <w:r w:rsidR="005D22D2" w:rsidRPr="00F00BBF">
        <w:rPr>
          <w:rStyle w:val="Znakapoznpodarou"/>
          <w:rFonts w:ascii="Garamond" w:hAnsi="Garamond"/>
        </w:rPr>
        <w:footnoteReference w:id="85"/>
      </w:r>
      <w:r w:rsidR="0091628C" w:rsidRPr="00F00BBF">
        <w:rPr>
          <w:rFonts w:ascii="Garamond" w:hAnsi="Garamond"/>
        </w:rPr>
        <w:t xml:space="preserve">, </w:t>
      </w:r>
      <w:r w:rsidR="009B288A" w:rsidRPr="00F00BBF">
        <w:rPr>
          <w:rFonts w:ascii="Garamond" w:hAnsi="Garamond"/>
        </w:rPr>
        <w:t>a to předevší</w:t>
      </w:r>
      <w:r w:rsidR="0091628C" w:rsidRPr="00F00BBF">
        <w:rPr>
          <w:rFonts w:ascii="Garamond" w:hAnsi="Garamond"/>
        </w:rPr>
        <w:t>m členové opozice, kteří svůj projev směřují vůči svým politickým soupeřům</w:t>
      </w:r>
      <w:r w:rsidR="008A74D6">
        <w:rPr>
          <w:rFonts w:ascii="Garamond" w:hAnsi="Garamond"/>
        </w:rPr>
        <w:t>.</w:t>
      </w:r>
      <w:r w:rsidR="005D22D2" w:rsidRPr="00F00BBF">
        <w:rPr>
          <w:rStyle w:val="Znakapoznpodarou"/>
          <w:rFonts w:ascii="Garamond" w:hAnsi="Garamond"/>
        </w:rPr>
        <w:footnoteReference w:id="86"/>
      </w:r>
      <w:r w:rsidR="0091628C" w:rsidRPr="00F00BBF">
        <w:rPr>
          <w:rFonts w:ascii="Garamond" w:hAnsi="Garamond"/>
        </w:rPr>
        <w:t xml:space="preserve"> Potom jsou to dále </w:t>
      </w:r>
      <w:r w:rsidR="0091628C" w:rsidRPr="008A74D6">
        <w:rPr>
          <w:rFonts w:ascii="Garamond" w:hAnsi="Garamond"/>
        </w:rPr>
        <w:t>osoby,</w:t>
      </w:r>
      <w:r w:rsidR="0091628C" w:rsidRPr="00F00BBF">
        <w:rPr>
          <w:rFonts w:ascii="Garamond" w:hAnsi="Garamond"/>
          <w:i/>
        </w:rPr>
        <w:t xml:space="preserve"> </w:t>
      </w:r>
      <w:r w:rsidR="0091628C" w:rsidRPr="00F00BBF">
        <w:rPr>
          <w:rFonts w:ascii="Garamond" w:hAnsi="Garamond"/>
        </w:rPr>
        <w:t>které reprezentují větší skupinu osob v rámci svého specializovaného zaměření. V tomto případě se může jednat např. o předsedy profesních komor, zájmových skupin apod</w:t>
      </w:r>
      <w:r w:rsidR="008A74D6">
        <w:rPr>
          <w:rFonts w:ascii="Garamond" w:hAnsi="Garamond"/>
        </w:rPr>
        <w:t>.</w:t>
      </w:r>
      <w:r w:rsidR="005D22D2" w:rsidRPr="00F00BBF">
        <w:rPr>
          <w:rStyle w:val="Znakapoznpodarou"/>
          <w:rFonts w:ascii="Garamond" w:hAnsi="Garamond"/>
        </w:rPr>
        <w:footnoteReference w:id="87"/>
      </w:r>
      <w:r w:rsidR="0091628C" w:rsidRPr="00F00BBF">
        <w:rPr>
          <w:rFonts w:ascii="Garamond" w:hAnsi="Garamond"/>
        </w:rPr>
        <w:t xml:space="preserve"> Jejich zvýšená ochrana je dána, jako u osob politicky činných, participací na demokratickém procesu. </w:t>
      </w:r>
      <w:r w:rsidR="008C23CB" w:rsidRPr="00F00BBF">
        <w:rPr>
          <w:rFonts w:ascii="Garamond" w:hAnsi="Garamond"/>
        </w:rPr>
        <w:t>Vedle toho</w:t>
      </w:r>
      <w:r w:rsidR="00834937" w:rsidRPr="00F00BBF">
        <w:rPr>
          <w:rFonts w:ascii="Garamond" w:hAnsi="Garamond"/>
        </w:rPr>
        <w:t xml:space="preserve"> ale </w:t>
      </w:r>
      <w:r w:rsidR="008C23CB" w:rsidRPr="00F00BBF">
        <w:rPr>
          <w:rFonts w:ascii="Garamond" w:hAnsi="Garamond"/>
        </w:rPr>
        <w:t xml:space="preserve">musí být </w:t>
      </w:r>
      <w:r w:rsidR="00834937" w:rsidRPr="00F00BBF">
        <w:rPr>
          <w:rFonts w:ascii="Garamond" w:hAnsi="Garamond"/>
        </w:rPr>
        <w:t>zváženo, jaký mají tyto osoby vliv ve společno</w:t>
      </w:r>
      <w:r w:rsidR="00CF778D" w:rsidRPr="00F00BBF">
        <w:rPr>
          <w:rFonts w:ascii="Garamond" w:hAnsi="Garamond"/>
        </w:rPr>
        <w:t>sti, jaký má jejich projev účinek</w:t>
      </w:r>
      <w:r w:rsidR="00834937" w:rsidRPr="00F00BBF">
        <w:rPr>
          <w:rFonts w:ascii="Garamond" w:hAnsi="Garamond"/>
        </w:rPr>
        <w:t xml:space="preserve"> a co jím mohou</w:t>
      </w:r>
      <w:r w:rsidR="008A74D6">
        <w:rPr>
          <w:rFonts w:ascii="Garamond" w:hAnsi="Garamond"/>
        </w:rPr>
        <w:t xml:space="preserve"> způsobit. Přece jenom je nutno vzít v potaz rozdíl</w:t>
      </w:r>
      <w:r w:rsidR="00834937" w:rsidRPr="00F00BBF">
        <w:rPr>
          <w:rFonts w:ascii="Garamond" w:hAnsi="Garamond"/>
        </w:rPr>
        <w:t>, když předmětn</w:t>
      </w:r>
      <w:r w:rsidR="008A74D6">
        <w:rPr>
          <w:rFonts w:ascii="Garamond" w:hAnsi="Garamond"/>
        </w:rPr>
        <w:t xml:space="preserve">ý projev pronese </w:t>
      </w:r>
      <w:r w:rsidR="00834937" w:rsidRPr="00F00BBF">
        <w:rPr>
          <w:rFonts w:ascii="Garamond" w:hAnsi="Garamond"/>
        </w:rPr>
        <w:t>novinář</w:t>
      </w:r>
      <w:r w:rsidR="008A74D6">
        <w:rPr>
          <w:rFonts w:ascii="Garamond" w:hAnsi="Garamond"/>
        </w:rPr>
        <w:t xml:space="preserve"> bulvárního časopisu</w:t>
      </w:r>
      <w:r w:rsidR="00E85AD2">
        <w:rPr>
          <w:rFonts w:ascii="Garamond" w:hAnsi="Garamond"/>
        </w:rPr>
        <w:t xml:space="preserve"> nebo veřejně známý</w:t>
      </w:r>
      <w:r w:rsidR="00834937" w:rsidRPr="00F00BBF">
        <w:rPr>
          <w:rFonts w:ascii="Garamond" w:hAnsi="Garamond"/>
        </w:rPr>
        <w:t xml:space="preserve"> </w:t>
      </w:r>
      <w:r w:rsidR="00CF778D" w:rsidRPr="00F00BBF">
        <w:rPr>
          <w:rFonts w:ascii="Garamond" w:hAnsi="Garamond"/>
        </w:rPr>
        <w:t xml:space="preserve">politik. </w:t>
      </w:r>
      <w:r w:rsidR="00D76BBA" w:rsidRPr="00F00BBF">
        <w:rPr>
          <w:rFonts w:ascii="Garamond" w:hAnsi="Garamond"/>
        </w:rPr>
        <w:t>Z tohoto důvodu se projev politiků pojí také s větší mírou odpovědnosti</w:t>
      </w:r>
      <w:r w:rsidR="008A74D6">
        <w:rPr>
          <w:rFonts w:ascii="Garamond" w:hAnsi="Garamond"/>
        </w:rPr>
        <w:t xml:space="preserve">, když je </w:t>
      </w:r>
      <w:r w:rsidR="008C23CB" w:rsidRPr="00F00BBF">
        <w:rPr>
          <w:rFonts w:ascii="Garamond" w:hAnsi="Garamond"/>
        </w:rPr>
        <w:t>nutno mít pronášenou informaci ověřenou</w:t>
      </w:r>
      <w:r w:rsidR="00D76BBA" w:rsidRPr="00F00BBF">
        <w:rPr>
          <w:rFonts w:ascii="Garamond" w:hAnsi="Garamond"/>
        </w:rPr>
        <w:t>. V tomto směru je příhodné zmínit</w:t>
      </w:r>
      <w:r w:rsidR="00E85AD2">
        <w:rPr>
          <w:rFonts w:ascii="Garamond" w:hAnsi="Garamond"/>
        </w:rPr>
        <w:t xml:space="preserve"> mediálně</w:t>
      </w:r>
      <w:r w:rsidR="00585F65" w:rsidRPr="00F00BBF">
        <w:rPr>
          <w:rFonts w:ascii="Garamond" w:hAnsi="Garamond"/>
        </w:rPr>
        <w:t xml:space="preserve"> známý</w:t>
      </w:r>
      <w:r w:rsidR="00D76BBA" w:rsidRPr="00F00BBF">
        <w:rPr>
          <w:rFonts w:ascii="Garamond" w:hAnsi="Garamond"/>
        </w:rPr>
        <w:t xml:space="preserve"> případ </w:t>
      </w:r>
      <w:r w:rsidR="00690B72" w:rsidRPr="00F00BBF">
        <w:rPr>
          <w:rFonts w:ascii="Garamond" w:hAnsi="Garamond"/>
          <w:i/>
        </w:rPr>
        <w:t>Zeman v. Březina</w:t>
      </w:r>
      <w:r w:rsidR="008C23CB" w:rsidRPr="00F00BBF">
        <w:rPr>
          <w:rFonts w:ascii="Garamond" w:hAnsi="Garamond"/>
        </w:rPr>
        <w:t xml:space="preserve">, který se dostal až k Ústavnímu soudu, který ve svém nálezu </w:t>
      </w:r>
      <w:proofErr w:type="spellStart"/>
      <w:r w:rsidR="008C23CB" w:rsidRPr="00F00BBF">
        <w:rPr>
          <w:rFonts w:ascii="Garamond" w:hAnsi="Garamond"/>
        </w:rPr>
        <w:t>sp</w:t>
      </w:r>
      <w:proofErr w:type="spellEnd"/>
      <w:r w:rsidR="008C23CB" w:rsidRPr="00F00BBF">
        <w:rPr>
          <w:rFonts w:ascii="Garamond" w:hAnsi="Garamond"/>
        </w:rPr>
        <w:t>. zn. I. ÚS 453/03</w:t>
      </w:r>
      <w:r w:rsidR="00E85AD2">
        <w:rPr>
          <w:rStyle w:val="Znakapoznpodarou"/>
          <w:rFonts w:ascii="Garamond" w:hAnsi="Garamond"/>
        </w:rPr>
        <w:footnoteReference w:id="88"/>
      </w:r>
      <w:r w:rsidR="008C23CB" w:rsidRPr="00F00BBF">
        <w:rPr>
          <w:rFonts w:ascii="Garamond" w:hAnsi="Garamond"/>
        </w:rPr>
        <w:t xml:space="preserve"> k této odpovědnosti politiků za pronášené výroky uvedl</w:t>
      </w:r>
      <w:r w:rsidR="00E85AD2">
        <w:rPr>
          <w:rFonts w:ascii="Garamond" w:hAnsi="Garamond"/>
        </w:rPr>
        <w:t xml:space="preserve">, že: </w:t>
      </w:r>
      <w:r w:rsidR="008C23CB" w:rsidRPr="00F00BBF">
        <w:rPr>
          <w:rFonts w:ascii="Garamond" w:hAnsi="Garamond"/>
        </w:rPr>
        <w:t>"</w:t>
      </w:r>
      <w:r w:rsidR="008C23CB" w:rsidRPr="00F00BBF">
        <w:rPr>
          <w:rFonts w:ascii="Garamond" w:hAnsi="Garamond"/>
          <w:i/>
        </w:rPr>
        <w:t>představitelé státní moci jsou proto povinni zveřejňovat jen skutkově důkladně prověřené informace, které se navíc vztahují toliko k věcem, které spadají do jím kompetenčně vymezené oblasti. Nemá-li ústavní činitel svá tvrzení faktů důkladně prověřena co do pravdivosti, není oprávněn je zveřejnit. Tato východiska platí tím spíš v případě tvrzení faktů, která hrozí difamovat jednotlivé osoby, byť tyto vystupují ve věcech veřejných</w:t>
      </w:r>
      <w:r w:rsidR="008C23CB" w:rsidRPr="00F00BBF">
        <w:rPr>
          <w:rFonts w:ascii="Garamond" w:hAnsi="Garamond"/>
        </w:rPr>
        <w:t>".</w:t>
      </w:r>
    </w:p>
    <w:p w:rsidR="008F6580" w:rsidRPr="00F00BBF" w:rsidRDefault="00E85AD2" w:rsidP="00F00BBF">
      <w:pPr>
        <w:spacing w:line="360" w:lineRule="auto"/>
        <w:jc w:val="both"/>
        <w:rPr>
          <w:rFonts w:ascii="Garamond" w:hAnsi="Garamond"/>
        </w:rPr>
      </w:pPr>
      <w:r>
        <w:rPr>
          <w:rFonts w:ascii="Garamond" w:hAnsi="Garamond"/>
        </w:rPr>
        <w:tab/>
      </w:r>
      <w:r w:rsidR="0091628C" w:rsidRPr="00F00BBF">
        <w:rPr>
          <w:rFonts w:ascii="Garamond" w:hAnsi="Garamond"/>
        </w:rPr>
        <w:t>Mezi jistou privilegovanou skupinu patří rovněž novináři,</w:t>
      </w:r>
      <w:r>
        <w:rPr>
          <w:rFonts w:ascii="Garamond" w:hAnsi="Garamond"/>
        </w:rPr>
        <w:t xml:space="preserve"> a to už s </w:t>
      </w:r>
      <w:proofErr w:type="gramStart"/>
      <w:r>
        <w:rPr>
          <w:rFonts w:ascii="Garamond" w:hAnsi="Garamond"/>
        </w:rPr>
        <w:t xml:space="preserve">ohledem </w:t>
      </w:r>
      <w:r w:rsidR="00A32A5A">
        <w:rPr>
          <w:rFonts w:ascii="Garamond" w:hAnsi="Garamond"/>
        </w:rPr>
        <w:t xml:space="preserve">                  </w:t>
      </w:r>
      <w:r>
        <w:rPr>
          <w:rFonts w:ascii="Garamond" w:hAnsi="Garamond"/>
        </w:rPr>
        <w:t>na</w:t>
      </w:r>
      <w:proofErr w:type="gramEnd"/>
      <w:r>
        <w:rPr>
          <w:rFonts w:ascii="Garamond" w:hAnsi="Garamond"/>
        </w:rPr>
        <w:t xml:space="preserve"> zpravodajskou</w:t>
      </w:r>
      <w:r w:rsidR="0091628C" w:rsidRPr="00F00BBF">
        <w:rPr>
          <w:rFonts w:ascii="Garamond" w:hAnsi="Garamond"/>
        </w:rPr>
        <w:t xml:space="preserve"> licenci</w:t>
      </w:r>
      <w:r w:rsidR="005D22D2" w:rsidRPr="00F00BBF">
        <w:rPr>
          <w:rFonts w:ascii="Garamond" w:hAnsi="Garamond"/>
        </w:rPr>
        <w:t xml:space="preserve"> zakotvenou v §</w:t>
      </w:r>
      <w:r>
        <w:rPr>
          <w:rFonts w:ascii="Garamond" w:hAnsi="Garamond"/>
        </w:rPr>
        <w:t xml:space="preserve"> 89 OZ</w:t>
      </w:r>
      <w:r w:rsidR="0091628C" w:rsidRPr="00F00BBF">
        <w:rPr>
          <w:rFonts w:ascii="Garamond" w:hAnsi="Garamond"/>
        </w:rPr>
        <w:t xml:space="preserve">. Tisk je považován za hlídacího psa </w:t>
      </w:r>
      <w:r w:rsidR="0091628C" w:rsidRPr="00F00BBF">
        <w:rPr>
          <w:rFonts w:ascii="Garamond" w:hAnsi="Garamond"/>
        </w:rPr>
        <w:lastRenderedPageBreak/>
        <w:t>demokracie</w:t>
      </w:r>
      <w:r w:rsidR="005D22D2" w:rsidRPr="00F00BBF">
        <w:rPr>
          <w:rStyle w:val="Znakapoznpodarou"/>
          <w:rFonts w:ascii="Garamond" w:hAnsi="Garamond"/>
        </w:rPr>
        <w:footnoteReference w:id="89"/>
      </w:r>
      <w:r w:rsidR="0091628C" w:rsidRPr="00F00BBF">
        <w:rPr>
          <w:rFonts w:ascii="Garamond" w:hAnsi="Garamond"/>
        </w:rPr>
        <w:t>, proto je nutno, aby zásahy do projevu</w:t>
      </w:r>
      <w:r w:rsidR="005D22D2" w:rsidRPr="00F00BBF">
        <w:rPr>
          <w:rFonts w:ascii="Garamond" w:hAnsi="Garamond"/>
        </w:rPr>
        <w:t xml:space="preserve"> novinářů</w:t>
      </w:r>
      <w:r w:rsidR="0091628C" w:rsidRPr="00F00BBF">
        <w:rPr>
          <w:rFonts w:ascii="Garamond" w:hAnsi="Garamond"/>
        </w:rPr>
        <w:t xml:space="preserve"> byly minim</w:t>
      </w:r>
      <w:r w:rsidR="005D22D2" w:rsidRPr="00F00BBF">
        <w:rPr>
          <w:rFonts w:ascii="Garamond" w:hAnsi="Garamond"/>
        </w:rPr>
        <w:t>ální</w:t>
      </w:r>
      <w:r w:rsidR="00A95B5C" w:rsidRPr="00F00BBF">
        <w:rPr>
          <w:rFonts w:ascii="Garamond" w:hAnsi="Garamond"/>
        </w:rPr>
        <w:t xml:space="preserve"> </w:t>
      </w:r>
      <w:r w:rsidR="00A95B5C" w:rsidRPr="00F00BBF">
        <w:rPr>
          <w:rStyle w:val="fullpost"/>
          <w:rFonts w:ascii="Garamond" w:hAnsi="Garamond"/>
        </w:rPr>
        <w:t>(s výhradou šíření informací bulvárního charakteru)</w:t>
      </w:r>
      <w:r w:rsidR="005D22D2" w:rsidRPr="00F00BBF">
        <w:rPr>
          <w:rFonts w:ascii="Garamond" w:hAnsi="Garamond"/>
        </w:rPr>
        <w:t>.</w:t>
      </w:r>
      <w:r w:rsidR="00A95B5C" w:rsidRPr="00F00BBF">
        <w:rPr>
          <w:rFonts w:ascii="Garamond" w:hAnsi="Garamond"/>
        </w:rPr>
        <w:t xml:space="preserve"> Je jim dovolena i určitá míra přehánění a provokace, </w:t>
      </w:r>
      <w:proofErr w:type="gramStart"/>
      <w:r w:rsidR="00A95B5C" w:rsidRPr="00F00BBF">
        <w:rPr>
          <w:rFonts w:ascii="Garamond" w:hAnsi="Garamond"/>
        </w:rPr>
        <w:t xml:space="preserve">přičemž </w:t>
      </w:r>
      <w:r w:rsidR="00A32A5A">
        <w:rPr>
          <w:rFonts w:ascii="Garamond" w:hAnsi="Garamond"/>
        </w:rPr>
        <w:t xml:space="preserve">   </w:t>
      </w:r>
      <w:r w:rsidR="00A95B5C" w:rsidRPr="00F00BBF">
        <w:rPr>
          <w:rFonts w:ascii="Garamond" w:hAnsi="Garamond"/>
        </w:rPr>
        <w:t>i na</w:t>
      </w:r>
      <w:proofErr w:type="gramEnd"/>
      <w:r w:rsidR="00A95B5C" w:rsidRPr="00F00BBF">
        <w:rPr>
          <w:rFonts w:ascii="Garamond" w:hAnsi="Garamond"/>
        </w:rPr>
        <w:t xml:space="preserve"> přesnost jejich skutkových tvrzení a přiměřenost kritiky je nahlíženo poněkud měkčeji</w:t>
      </w:r>
      <w:r w:rsidR="00EF721A" w:rsidRPr="00F00BBF">
        <w:rPr>
          <w:rFonts w:ascii="Garamond" w:hAnsi="Garamond"/>
        </w:rPr>
        <w:t xml:space="preserve">. </w:t>
      </w:r>
      <w:r w:rsidR="00A32A5A">
        <w:rPr>
          <w:rFonts w:ascii="Garamond" w:hAnsi="Garamond"/>
        </w:rPr>
        <w:t xml:space="preserve">        </w:t>
      </w:r>
      <w:r w:rsidR="00EF721A" w:rsidRPr="00F00BBF">
        <w:rPr>
          <w:rFonts w:ascii="Garamond" w:hAnsi="Garamond"/>
        </w:rPr>
        <w:t>V tom</w:t>
      </w:r>
      <w:r>
        <w:rPr>
          <w:rFonts w:ascii="Garamond" w:hAnsi="Garamond"/>
        </w:rPr>
        <w:t xml:space="preserve">to případě Ústavní soud v </w:t>
      </w:r>
      <w:r w:rsidR="00EF721A" w:rsidRPr="00F00BBF">
        <w:rPr>
          <w:rFonts w:ascii="Garamond" w:hAnsi="Garamond"/>
        </w:rPr>
        <w:t>nálezu I. ÚS 156/99</w:t>
      </w:r>
      <w:r>
        <w:rPr>
          <w:rStyle w:val="Znakapoznpodarou"/>
          <w:rFonts w:ascii="Garamond" w:hAnsi="Garamond"/>
        </w:rPr>
        <w:footnoteReference w:id="90"/>
      </w:r>
      <w:r>
        <w:rPr>
          <w:rFonts w:ascii="Garamond" w:hAnsi="Garamond"/>
        </w:rPr>
        <w:t xml:space="preserve"> </w:t>
      </w:r>
      <w:r w:rsidR="00EF721A" w:rsidRPr="00F00BBF">
        <w:rPr>
          <w:rFonts w:ascii="Garamond" w:hAnsi="Garamond"/>
        </w:rPr>
        <w:t>uvedl, že je nutno respektovat určitá specifika běžného periodického tisku, určeného pro informování nejširší veřejnosti (na rozdíl např. od publikací odborných), kt</w:t>
      </w:r>
      <w:r>
        <w:rPr>
          <w:rFonts w:ascii="Garamond" w:hAnsi="Garamond"/>
        </w:rPr>
        <w:t xml:space="preserve">erý v určitých případech musí, a to </w:t>
      </w:r>
      <w:r w:rsidR="00EF721A" w:rsidRPr="00F00BBF">
        <w:rPr>
          <w:rFonts w:ascii="Garamond" w:hAnsi="Garamond"/>
        </w:rPr>
        <w:t xml:space="preserve">především s </w:t>
      </w:r>
      <w:proofErr w:type="gramStart"/>
      <w:r w:rsidR="00EF721A" w:rsidRPr="00F00BBF">
        <w:rPr>
          <w:rFonts w:ascii="Garamond" w:hAnsi="Garamond"/>
        </w:rPr>
        <w:t xml:space="preserve">ohledem </w:t>
      </w:r>
      <w:r w:rsidR="00A32A5A">
        <w:rPr>
          <w:rFonts w:ascii="Garamond" w:hAnsi="Garamond"/>
        </w:rPr>
        <w:t xml:space="preserve">        </w:t>
      </w:r>
      <w:r w:rsidR="00EF721A" w:rsidRPr="00F00BBF">
        <w:rPr>
          <w:rFonts w:ascii="Garamond" w:hAnsi="Garamond"/>
        </w:rPr>
        <w:t>na</w:t>
      </w:r>
      <w:proofErr w:type="gramEnd"/>
      <w:r w:rsidR="00EF721A" w:rsidRPr="00F00BBF">
        <w:rPr>
          <w:rFonts w:ascii="Garamond" w:hAnsi="Garamond"/>
        </w:rPr>
        <w:t xml:space="preserve"> rozsah jednotlivýc</w:t>
      </w:r>
      <w:r>
        <w:rPr>
          <w:rFonts w:ascii="Garamond" w:hAnsi="Garamond"/>
        </w:rPr>
        <w:t xml:space="preserve">h příspěvků a čtenářský zájem, </w:t>
      </w:r>
      <w:r w:rsidR="00EF721A" w:rsidRPr="00F00BBF">
        <w:rPr>
          <w:rFonts w:ascii="Garamond" w:hAnsi="Garamond"/>
        </w:rPr>
        <w:t xml:space="preserve">přistupovat k určitým zjednodušením, </w:t>
      </w:r>
      <w:r w:rsidR="00A32A5A">
        <w:rPr>
          <w:rFonts w:ascii="Garamond" w:hAnsi="Garamond"/>
        </w:rPr>
        <w:t xml:space="preserve">         </w:t>
      </w:r>
      <w:r w:rsidR="00EF721A" w:rsidRPr="00F00BBF">
        <w:rPr>
          <w:rFonts w:ascii="Garamond" w:hAnsi="Garamond"/>
        </w:rPr>
        <w:t xml:space="preserve">a nelze bez dalšího tvrdit, že každé zjednodušení (či zkreslení) musí nutně vést k zásahu </w:t>
      </w:r>
      <w:r w:rsidR="00A32A5A">
        <w:rPr>
          <w:rFonts w:ascii="Garamond" w:hAnsi="Garamond"/>
        </w:rPr>
        <w:t xml:space="preserve">           </w:t>
      </w:r>
      <w:r w:rsidR="00EF721A" w:rsidRPr="00F00BBF">
        <w:rPr>
          <w:rFonts w:ascii="Garamond" w:hAnsi="Garamond"/>
        </w:rPr>
        <w:t xml:space="preserve">do osobnostních práv dotčených osob. </w:t>
      </w:r>
      <w:r w:rsidR="008C23CB" w:rsidRPr="00F00BBF">
        <w:rPr>
          <w:rFonts w:ascii="Garamond" w:hAnsi="Garamond"/>
        </w:rPr>
        <w:t>Nicméně novináři</w:t>
      </w:r>
      <w:r w:rsidR="005D22D2" w:rsidRPr="00F00BBF">
        <w:rPr>
          <w:rFonts w:ascii="Garamond" w:hAnsi="Garamond"/>
        </w:rPr>
        <w:t xml:space="preserve"> j</w:t>
      </w:r>
      <w:r w:rsidR="00C5220B" w:rsidRPr="00F00BBF">
        <w:rPr>
          <w:rFonts w:ascii="Garamond" w:hAnsi="Garamond"/>
        </w:rPr>
        <w:t>sou v</w:t>
      </w:r>
      <w:r w:rsidR="008C23CB" w:rsidRPr="00F00BBF">
        <w:rPr>
          <w:rFonts w:ascii="Garamond" w:hAnsi="Garamond"/>
        </w:rPr>
        <w:t>e vztahu ke svému projevu také</w:t>
      </w:r>
      <w:r w:rsidR="00C5220B" w:rsidRPr="00F00BBF">
        <w:rPr>
          <w:rFonts w:ascii="Garamond" w:hAnsi="Garamond"/>
        </w:rPr>
        <w:t xml:space="preserve"> zatíženi i povinnostmi</w:t>
      </w:r>
      <w:r w:rsidR="005D22D2" w:rsidRPr="00F00BBF">
        <w:rPr>
          <w:rFonts w:ascii="Garamond" w:hAnsi="Garamond"/>
        </w:rPr>
        <w:t xml:space="preserve"> a odpovědností.</w:t>
      </w:r>
      <w:r w:rsidR="00C5220B" w:rsidRPr="00F00BBF">
        <w:rPr>
          <w:rFonts w:ascii="Garamond" w:hAnsi="Garamond"/>
        </w:rPr>
        <w:t xml:space="preserve"> Je </w:t>
      </w:r>
      <w:proofErr w:type="gramStart"/>
      <w:r w:rsidR="00C5220B" w:rsidRPr="00F00BBF">
        <w:rPr>
          <w:rFonts w:ascii="Garamond" w:hAnsi="Garamond"/>
        </w:rPr>
        <w:t>nutno</w:t>
      </w:r>
      <w:proofErr w:type="gramEnd"/>
      <w:r w:rsidR="00C5220B" w:rsidRPr="00F00BBF">
        <w:rPr>
          <w:rFonts w:ascii="Garamond" w:hAnsi="Garamond"/>
        </w:rPr>
        <w:t xml:space="preserve">, aby novinář </w:t>
      </w:r>
      <w:proofErr w:type="gramStart"/>
      <w:r w:rsidR="00C5220B" w:rsidRPr="00F00BBF">
        <w:rPr>
          <w:rFonts w:ascii="Garamond" w:hAnsi="Garamond"/>
        </w:rPr>
        <w:t>jež</w:t>
      </w:r>
      <w:proofErr w:type="gramEnd"/>
      <w:r w:rsidR="00C5220B" w:rsidRPr="00F00BBF">
        <w:rPr>
          <w:rFonts w:ascii="Garamond" w:hAnsi="Garamond"/>
        </w:rPr>
        <w:t xml:space="preserve"> je vázán novinářskou etikou, provedl nezbytné přiměřen</w:t>
      </w:r>
      <w:r w:rsidR="00FE0D26">
        <w:rPr>
          <w:rFonts w:ascii="Garamond" w:hAnsi="Garamond"/>
        </w:rPr>
        <w:t>é</w:t>
      </w:r>
      <w:r w:rsidR="00C5220B" w:rsidRPr="00F00BBF">
        <w:rPr>
          <w:rFonts w:ascii="Garamond" w:hAnsi="Garamond"/>
        </w:rPr>
        <w:t xml:space="preserve"> šetření, v rámci něhož si ověří, zda jím podávaná informace je přesná a pravdivá. To platí i tehdy, pokud informaci přejím</w:t>
      </w:r>
      <w:r w:rsidR="00FE0D26">
        <w:rPr>
          <w:rFonts w:ascii="Garamond" w:hAnsi="Garamond"/>
        </w:rPr>
        <w:t>á</w:t>
      </w:r>
      <w:r w:rsidR="00C5220B" w:rsidRPr="00F00BBF">
        <w:rPr>
          <w:rFonts w:ascii="Garamond" w:hAnsi="Garamond"/>
        </w:rPr>
        <w:t xml:space="preserve"> od třetí osoby</w:t>
      </w:r>
      <w:r w:rsidR="00C5220B" w:rsidRPr="00F00BBF">
        <w:rPr>
          <w:rStyle w:val="Znakapoznpodarou"/>
          <w:rFonts w:ascii="Garamond" w:hAnsi="Garamond"/>
        </w:rPr>
        <w:footnoteReference w:id="91"/>
      </w:r>
      <w:r w:rsidR="00C5220B" w:rsidRPr="00F00BBF">
        <w:rPr>
          <w:rFonts w:ascii="Garamond" w:hAnsi="Garamond"/>
        </w:rPr>
        <w:t>. Čím více je informace závažnější, tím větší šetření by měl novinář provést</w:t>
      </w:r>
      <w:r>
        <w:rPr>
          <w:rFonts w:ascii="Garamond" w:hAnsi="Garamond"/>
        </w:rPr>
        <w:t>.</w:t>
      </w:r>
      <w:r w:rsidR="00C5220B" w:rsidRPr="00F00BBF">
        <w:rPr>
          <w:rStyle w:val="Znakapoznpodarou"/>
          <w:rFonts w:ascii="Garamond" w:hAnsi="Garamond"/>
        </w:rPr>
        <w:footnoteReference w:id="92"/>
      </w:r>
      <w:r w:rsidR="00C5220B" w:rsidRPr="00F00BBF">
        <w:rPr>
          <w:rFonts w:ascii="Garamond" w:hAnsi="Garamond"/>
        </w:rPr>
        <w:t xml:space="preserve"> </w:t>
      </w:r>
    </w:p>
    <w:p w:rsidR="00F018F1" w:rsidRDefault="00E85AD2" w:rsidP="00F00BBF">
      <w:pPr>
        <w:spacing w:line="360" w:lineRule="auto"/>
        <w:jc w:val="both"/>
        <w:rPr>
          <w:rStyle w:val="fullpost"/>
          <w:rFonts w:ascii="Garamond" w:hAnsi="Garamond"/>
          <w:specVanish w:val="0"/>
        </w:rPr>
      </w:pPr>
      <w:r>
        <w:rPr>
          <w:rFonts w:ascii="Garamond" w:hAnsi="Garamond"/>
        </w:rPr>
        <w:tab/>
      </w:r>
      <w:r w:rsidR="00134F9C">
        <w:rPr>
          <w:rFonts w:ascii="Garamond" w:hAnsi="Garamond"/>
        </w:rPr>
        <w:t>Za d</w:t>
      </w:r>
      <w:r w:rsidR="002014DD" w:rsidRPr="00F00BBF">
        <w:rPr>
          <w:rFonts w:ascii="Garamond" w:hAnsi="Garamond"/>
        </w:rPr>
        <w:t xml:space="preserve">alší </w:t>
      </w:r>
      <w:r w:rsidR="00134F9C">
        <w:rPr>
          <w:rFonts w:ascii="Garamond" w:hAnsi="Garamond"/>
        </w:rPr>
        <w:t>kategorii</w:t>
      </w:r>
      <w:r w:rsidR="000727E3" w:rsidRPr="00F00BBF">
        <w:rPr>
          <w:rFonts w:ascii="Garamond" w:hAnsi="Garamond"/>
        </w:rPr>
        <w:t xml:space="preserve"> původců výroků je možno </w:t>
      </w:r>
      <w:r w:rsidR="00EF721A" w:rsidRPr="00F00BBF">
        <w:rPr>
          <w:rFonts w:ascii="Garamond" w:hAnsi="Garamond"/>
        </w:rPr>
        <w:t>považovat autory odborných publikací. Zde je zřejmé, že na přesnost skutkových tvrzení a přiměřeno</w:t>
      </w:r>
      <w:r w:rsidR="008C23CB" w:rsidRPr="00F00BBF">
        <w:rPr>
          <w:rFonts w:ascii="Garamond" w:hAnsi="Garamond"/>
        </w:rPr>
        <w:t>st kritiky budou kladeny zvýšené</w:t>
      </w:r>
      <w:r w:rsidR="00EF721A" w:rsidRPr="00F00BBF">
        <w:rPr>
          <w:rFonts w:ascii="Garamond" w:hAnsi="Garamond"/>
        </w:rPr>
        <w:t xml:space="preserve"> nároky, a to z důvodu jejich odbornosti</w:t>
      </w:r>
      <w:r>
        <w:rPr>
          <w:rFonts w:ascii="Garamond" w:hAnsi="Garamond"/>
        </w:rPr>
        <w:t>.</w:t>
      </w:r>
      <w:r w:rsidR="00EF721A" w:rsidRPr="00F00BBF">
        <w:rPr>
          <w:rStyle w:val="Znakapoznpodarou"/>
          <w:rFonts w:ascii="Garamond" w:hAnsi="Garamond"/>
        </w:rPr>
        <w:footnoteReference w:id="93"/>
      </w:r>
      <w:r w:rsidR="00EF721A" w:rsidRPr="00F00BBF">
        <w:rPr>
          <w:rFonts w:ascii="Garamond" w:hAnsi="Garamond"/>
        </w:rPr>
        <w:t xml:space="preserve"> Důležité faktory pojící se s autory - odborníky </w:t>
      </w:r>
      <w:r w:rsidR="00C31B71" w:rsidRPr="00F00BBF">
        <w:rPr>
          <w:rFonts w:ascii="Garamond" w:hAnsi="Garamond"/>
        </w:rPr>
        <w:t>akcentoval Krajský sou</w:t>
      </w:r>
      <w:r w:rsidR="00550D7D" w:rsidRPr="00F00BBF">
        <w:rPr>
          <w:rFonts w:ascii="Garamond" w:hAnsi="Garamond"/>
        </w:rPr>
        <w:t>d v Br</w:t>
      </w:r>
      <w:r>
        <w:rPr>
          <w:rFonts w:ascii="Garamond" w:hAnsi="Garamond"/>
        </w:rPr>
        <w:t xml:space="preserve">ně v rozsudku </w:t>
      </w:r>
      <w:proofErr w:type="spellStart"/>
      <w:r>
        <w:rPr>
          <w:rFonts w:ascii="Garamond" w:hAnsi="Garamond"/>
        </w:rPr>
        <w:t>sp</w:t>
      </w:r>
      <w:proofErr w:type="spellEnd"/>
      <w:r>
        <w:rPr>
          <w:rFonts w:ascii="Garamond" w:hAnsi="Garamond"/>
        </w:rPr>
        <w:t xml:space="preserve">. zn. </w:t>
      </w:r>
      <w:r w:rsidR="00A4798A">
        <w:rPr>
          <w:rFonts w:ascii="Garamond" w:hAnsi="Garamond"/>
        </w:rPr>
        <w:t>24C 77/2009</w:t>
      </w:r>
      <w:r w:rsidR="00A4798A">
        <w:rPr>
          <w:rStyle w:val="Znakapoznpodarou"/>
          <w:rFonts w:ascii="Garamond" w:hAnsi="Garamond"/>
        </w:rPr>
        <w:footnoteReference w:id="94"/>
      </w:r>
      <w:r w:rsidR="00550D7D" w:rsidRPr="00F00BBF">
        <w:rPr>
          <w:rFonts w:ascii="Garamond" w:hAnsi="Garamond"/>
        </w:rPr>
        <w:t>. Soud zde ř</w:t>
      </w:r>
      <w:r w:rsidR="00BD01CF">
        <w:rPr>
          <w:rFonts w:ascii="Garamond" w:hAnsi="Garamond"/>
        </w:rPr>
        <w:t xml:space="preserve">ešil zásah do osobnostních práv, jenž měl vzniknout v důsledku daných výroků historičky </w:t>
      </w:r>
      <w:r w:rsidR="00550D7D" w:rsidRPr="00F00BBF">
        <w:rPr>
          <w:rFonts w:ascii="Garamond" w:hAnsi="Garamond"/>
        </w:rPr>
        <w:t xml:space="preserve">v </w:t>
      </w:r>
      <w:r w:rsidR="00BD01CF">
        <w:rPr>
          <w:rFonts w:ascii="Garamond" w:hAnsi="Garamond"/>
        </w:rPr>
        <w:t>její odborné publikaci. K</w:t>
      </w:r>
      <w:r w:rsidR="00550D7D" w:rsidRPr="00F00BBF">
        <w:rPr>
          <w:rFonts w:ascii="Garamond" w:hAnsi="Garamond"/>
        </w:rPr>
        <w:t>onstatoval, že je na místě, aby hodnocení informací uváděných v odborných publikacích byly spojeny s přísnější optikou při po</w:t>
      </w:r>
      <w:r w:rsidR="00BD01CF">
        <w:rPr>
          <w:rFonts w:ascii="Garamond" w:hAnsi="Garamond"/>
        </w:rPr>
        <w:t xml:space="preserve">souzení výroků a </w:t>
      </w:r>
      <w:r w:rsidR="00550D7D" w:rsidRPr="00F00BBF">
        <w:rPr>
          <w:rFonts w:ascii="Garamond" w:hAnsi="Garamond"/>
        </w:rPr>
        <w:t xml:space="preserve">pro svůj závěr uvedl následující důvody: </w:t>
      </w:r>
      <w:r w:rsidR="00A32A5A">
        <w:rPr>
          <w:rFonts w:ascii="Garamond" w:hAnsi="Garamond"/>
        </w:rPr>
        <w:t xml:space="preserve">      </w:t>
      </w:r>
      <w:r w:rsidR="00550D7D" w:rsidRPr="00F00BBF">
        <w:rPr>
          <w:rFonts w:ascii="Garamond" w:hAnsi="Garamond"/>
        </w:rPr>
        <w:t>"</w:t>
      </w:r>
      <w:r w:rsidR="00550D7D" w:rsidRPr="00F00BBF">
        <w:rPr>
          <w:rFonts w:ascii="Garamond" w:hAnsi="Garamond"/>
          <w:i/>
        </w:rPr>
        <w:t>1) vyšší odbornost původce výroku, umožňující vyšší přesnost odborné práce se vstupními podklady a tedy i vyšší přesnost skutkových tvrzení a přiléhavost úsudků, 2) vyšší autorita původce výroku, z jeho erudice vyplývající, v </w:t>
      </w:r>
      <w:r w:rsidR="00BD01CF">
        <w:rPr>
          <w:rFonts w:ascii="Garamond" w:hAnsi="Garamond"/>
          <w:i/>
        </w:rPr>
        <w:t xml:space="preserve">důsledku které mají jeho slova </w:t>
      </w:r>
      <w:r w:rsidR="00550D7D" w:rsidRPr="00F00BBF">
        <w:rPr>
          <w:rFonts w:ascii="Garamond" w:hAnsi="Garamond"/>
          <w:i/>
        </w:rPr>
        <w:t xml:space="preserve">mezi příjemci informací zvýšenou váhu, 3) absence časového tlaku na původce výroku, garantující možnost klidné (tedy přesnější) práce se vstupními podklady a tím i vyšší přesnost skutkových </w:t>
      </w:r>
      <w:r w:rsidR="00550D7D" w:rsidRPr="00F00BBF">
        <w:rPr>
          <w:rFonts w:ascii="Garamond" w:hAnsi="Garamond"/>
          <w:i/>
          <w:spacing w:val="4"/>
        </w:rPr>
        <w:t xml:space="preserve">tvrzení a přiléhavost úsudků – zatímco pro sdělovací prostředky je prioritní 3) </w:t>
      </w:r>
      <w:r w:rsidR="00550D7D" w:rsidRPr="00F00BBF">
        <w:rPr>
          <w:rFonts w:ascii="Garamond" w:hAnsi="Garamond"/>
          <w:i/>
        </w:rPr>
        <w:t>rychlost zveřejnění informací („není nic staršího než včerejší noviny“), odborník může obstarávání a analýze podkladů věnovat nesrovnatelně více času a úsilí."</w:t>
      </w:r>
      <w:r w:rsidR="00F018F1" w:rsidRPr="00F00BBF">
        <w:rPr>
          <w:rFonts w:ascii="Garamond" w:hAnsi="Garamond"/>
        </w:rPr>
        <w:t xml:space="preserve"> Na druhou stranu v</w:t>
      </w:r>
      <w:r w:rsidR="00BD01CF">
        <w:rPr>
          <w:rFonts w:ascii="Garamond" w:hAnsi="Garamond"/>
        </w:rPr>
        <w:t>šak krajský soud v dané věci</w:t>
      </w:r>
      <w:r w:rsidR="00F018F1" w:rsidRPr="00F00BBF">
        <w:rPr>
          <w:rFonts w:ascii="Garamond" w:hAnsi="Garamond"/>
        </w:rPr>
        <w:t xml:space="preserve"> velice přiléhavě uvedl, že "</w:t>
      </w:r>
      <w:r w:rsidR="00F018F1" w:rsidRPr="00F00BBF">
        <w:rPr>
          <w:rFonts w:ascii="Garamond" w:hAnsi="Garamond"/>
          <w:i/>
        </w:rPr>
        <w:t xml:space="preserve">nelze ovšem z hlediska možnosti prokázání pravdivosti tvrzení a skutkového základu úsudků zatížit žalovanou nesplnitelnými požadavky a vyloučit ji tak z veřejné diskuse v dané otázce, která je svým charakterem otázkou nepopíratelného veřejného zájmu. To by bylo disproporčním omezením svobody projevu i svobody vědeckého bádání </w:t>
      </w:r>
      <w:r w:rsidR="00F018F1" w:rsidRPr="00F00BBF">
        <w:rPr>
          <w:rFonts w:ascii="Garamond" w:hAnsi="Garamond"/>
          <w:i/>
        </w:rPr>
        <w:lastRenderedPageBreak/>
        <w:t>žalované, když je nepochybné, že h</w:t>
      </w:r>
      <w:r w:rsidR="00F018F1" w:rsidRPr="00F00BBF">
        <w:rPr>
          <w:rStyle w:val="fullpost"/>
          <w:rFonts w:ascii="Garamond" w:hAnsi="Garamond"/>
          <w:i/>
        </w:rPr>
        <w:t>odnocení věcí dávno minulých má být prioritně právě doménou svobodného vědeckého bádání historiků a nikoli předmětem bitev právníků</w:t>
      </w:r>
      <w:r w:rsidR="00F018F1" w:rsidRPr="00F00BBF">
        <w:rPr>
          <w:rStyle w:val="fullpost"/>
          <w:rFonts w:ascii="Garamond" w:hAnsi="Garamond"/>
        </w:rPr>
        <w:t>".</w:t>
      </w:r>
    </w:p>
    <w:p w:rsidR="00A32A5A" w:rsidRPr="00F00BBF" w:rsidRDefault="00A32A5A" w:rsidP="00F00BBF">
      <w:pPr>
        <w:spacing w:line="360" w:lineRule="auto"/>
        <w:jc w:val="both"/>
        <w:rPr>
          <w:rStyle w:val="fullpost"/>
          <w:rFonts w:ascii="Garamond" w:hAnsi="Garamond"/>
          <w:specVanish w:val="0"/>
        </w:rPr>
      </w:pPr>
    </w:p>
    <w:p w:rsidR="00BD01CF" w:rsidRPr="00F00BBF" w:rsidRDefault="00BD01CF" w:rsidP="00BD01CF">
      <w:pPr>
        <w:spacing w:line="360" w:lineRule="auto"/>
        <w:jc w:val="both"/>
        <w:rPr>
          <w:rFonts w:ascii="Garamond" w:hAnsi="Garamond"/>
          <w:b/>
        </w:rPr>
      </w:pPr>
      <w:r>
        <w:rPr>
          <w:rFonts w:ascii="Garamond" w:hAnsi="Garamond"/>
          <w:b/>
        </w:rPr>
        <w:t>3</w:t>
      </w:r>
      <w:r w:rsidRPr="00F00BBF">
        <w:rPr>
          <w:rFonts w:ascii="Garamond" w:hAnsi="Garamond"/>
          <w:b/>
        </w:rPr>
        <w:t>.3.2. Koho se projev týká - kritéria ve vztahu k osobám, jimž je právem na svobodu projevu zasahováno do osobnostních práv</w:t>
      </w:r>
    </w:p>
    <w:p w:rsidR="008407EF" w:rsidRDefault="003E5467" w:rsidP="00BD01CF">
      <w:pPr>
        <w:pStyle w:val="Normlnweb"/>
        <w:spacing w:before="0" w:beforeAutospacing="0" w:after="0" w:afterAutospacing="0" w:line="360" w:lineRule="auto"/>
        <w:jc w:val="both"/>
        <w:rPr>
          <w:rFonts w:ascii="Garamond" w:hAnsi="Garamond"/>
        </w:rPr>
      </w:pPr>
      <w:r>
        <w:rPr>
          <w:rFonts w:ascii="Garamond" w:hAnsi="Garamond"/>
        </w:rPr>
        <w:t xml:space="preserve">V </w:t>
      </w:r>
      <w:r w:rsidR="00941B6C">
        <w:rPr>
          <w:rFonts w:ascii="Garamond" w:hAnsi="Garamond"/>
        </w:rPr>
        <w:t xml:space="preserve">rámci dané kapitoly je nutno </w:t>
      </w:r>
      <w:r w:rsidR="000938CE">
        <w:rPr>
          <w:rFonts w:ascii="Garamond" w:hAnsi="Garamond"/>
        </w:rPr>
        <w:t>blíže poukázat</w:t>
      </w:r>
      <w:r>
        <w:rPr>
          <w:rFonts w:ascii="Garamond" w:hAnsi="Garamond"/>
        </w:rPr>
        <w:t xml:space="preserve"> na kategorii osob veřejně činný</w:t>
      </w:r>
      <w:r w:rsidR="00626BA8">
        <w:rPr>
          <w:rFonts w:ascii="Garamond" w:hAnsi="Garamond"/>
        </w:rPr>
        <w:t xml:space="preserve">ch. Ve </w:t>
      </w:r>
      <w:proofErr w:type="gramStart"/>
      <w:r w:rsidR="00626BA8">
        <w:rPr>
          <w:rFonts w:ascii="Garamond" w:hAnsi="Garamond"/>
        </w:rPr>
        <w:t xml:space="preserve">vztahu </w:t>
      </w:r>
      <w:r w:rsidR="00A32A5A">
        <w:rPr>
          <w:rFonts w:ascii="Garamond" w:hAnsi="Garamond"/>
        </w:rPr>
        <w:t xml:space="preserve">       </w:t>
      </w:r>
      <w:r w:rsidR="00626BA8">
        <w:rPr>
          <w:rFonts w:ascii="Garamond" w:hAnsi="Garamond"/>
        </w:rPr>
        <w:t>k těmto</w:t>
      </w:r>
      <w:proofErr w:type="gramEnd"/>
      <w:r w:rsidR="00626BA8">
        <w:rPr>
          <w:rFonts w:ascii="Garamond" w:hAnsi="Garamond"/>
        </w:rPr>
        <w:t xml:space="preserve"> osobám je možno z judikatury</w:t>
      </w:r>
      <w:r w:rsidR="00BD01CF" w:rsidRPr="00F00BBF">
        <w:rPr>
          <w:rFonts w:ascii="Garamond" w:hAnsi="Garamond"/>
        </w:rPr>
        <w:t xml:space="preserve"> Evropského soudu pro li</w:t>
      </w:r>
      <w:r w:rsidR="00626BA8">
        <w:rPr>
          <w:rFonts w:ascii="Garamond" w:hAnsi="Garamond"/>
        </w:rPr>
        <w:t>dská práva a soudů národních</w:t>
      </w:r>
      <w:r>
        <w:rPr>
          <w:rFonts w:ascii="Garamond" w:hAnsi="Garamond"/>
        </w:rPr>
        <w:t xml:space="preserve"> </w:t>
      </w:r>
      <w:r w:rsidR="00FD164B">
        <w:rPr>
          <w:rFonts w:ascii="Garamond" w:hAnsi="Garamond"/>
        </w:rPr>
        <w:t xml:space="preserve">dovodit, že tyto osoby mají ochranu sníženou s tím, že </w:t>
      </w:r>
      <w:r w:rsidR="008407EF">
        <w:rPr>
          <w:rFonts w:ascii="Garamond" w:hAnsi="Garamond"/>
          <w:bCs/>
        </w:rPr>
        <w:t xml:space="preserve">musí </w:t>
      </w:r>
      <w:r w:rsidR="00FD164B">
        <w:rPr>
          <w:rFonts w:ascii="Garamond" w:hAnsi="Garamond"/>
        </w:rPr>
        <w:t xml:space="preserve">akceptovat větší míru kritiky. </w:t>
      </w:r>
      <w:r w:rsidR="008407EF">
        <w:rPr>
          <w:rFonts w:ascii="Garamond" w:hAnsi="Garamond"/>
        </w:rPr>
        <w:t>Ovšem nez</w:t>
      </w:r>
      <w:r w:rsidR="00FD164B">
        <w:rPr>
          <w:rFonts w:ascii="Garamond" w:hAnsi="Garamond"/>
        </w:rPr>
        <w:t xml:space="preserve">namená to, že by se </w:t>
      </w:r>
      <w:r w:rsidR="008407EF">
        <w:rPr>
          <w:rFonts w:ascii="Garamond" w:hAnsi="Garamond"/>
        </w:rPr>
        <w:t>nemohly ochrany osobnosti domáhat</w:t>
      </w:r>
      <w:r w:rsidR="00FD164B">
        <w:rPr>
          <w:rFonts w:ascii="Garamond" w:hAnsi="Garamond"/>
        </w:rPr>
        <w:t xml:space="preserve"> vůbec</w:t>
      </w:r>
      <w:r w:rsidR="008407EF">
        <w:rPr>
          <w:rFonts w:ascii="Garamond" w:hAnsi="Garamond"/>
        </w:rPr>
        <w:t xml:space="preserve">, </w:t>
      </w:r>
      <w:r w:rsidR="00BD01CF" w:rsidRPr="00F00BBF">
        <w:rPr>
          <w:rFonts w:ascii="Garamond" w:hAnsi="Garamond"/>
        </w:rPr>
        <w:t>měřítka pos</w:t>
      </w:r>
      <w:r w:rsidR="00BD01CF">
        <w:rPr>
          <w:rFonts w:ascii="Garamond" w:hAnsi="Garamond"/>
        </w:rPr>
        <w:t xml:space="preserve">ouzení skutkových tvrzení </w:t>
      </w:r>
      <w:r w:rsidR="00BD01CF" w:rsidRPr="00F00BBF">
        <w:rPr>
          <w:rFonts w:ascii="Garamond" w:hAnsi="Garamond"/>
        </w:rPr>
        <w:t>a hodnocení jsou však v jejich případech mnohem měkčí ve prospěch novinářů a jiných původců těchto výroků</w:t>
      </w:r>
      <w:r w:rsidR="00871EF2">
        <w:rPr>
          <w:rFonts w:ascii="Garamond" w:hAnsi="Garamond"/>
        </w:rPr>
        <w:t>.</w:t>
      </w:r>
      <w:r w:rsidR="008407EF">
        <w:rPr>
          <w:rStyle w:val="Znakapoznpodarou"/>
          <w:rFonts w:ascii="Garamond" w:hAnsi="Garamond"/>
        </w:rPr>
        <w:footnoteReference w:id="95"/>
      </w:r>
      <w:r w:rsidR="00871EF2">
        <w:rPr>
          <w:rFonts w:ascii="Garamond" w:hAnsi="Garamond"/>
        </w:rPr>
        <w:t xml:space="preserve"> </w:t>
      </w:r>
    </w:p>
    <w:p w:rsidR="00FD164B" w:rsidRDefault="00871EF2" w:rsidP="00BD01CF">
      <w:pPr>
        <w:pStyle w:val="Normlnweb"/>
        <w:spacing w:before="0" w:beforeAutospacing="0" w:after="0" w:afterAutospacing="0" w:line="360" w:lineRule="auto"/>
        <w:jc w:val="both"/>
        <w:rPr>
          <w:rFonts w:ascii="Garamond" w:hAnsi="Garamond"/>
        </w:rPr>
      </w:pPr>
      <w:r>
        <w:rPr>
          <w:rFonts w:ascii="Garamond" w:hAnsi="Garamond"/>
        </w:rPr>
        <w:tab/>
        <w:t>Sníženou ochr</w:t>
      </w:r>
      <w:r w:rsidR="00C311E9">
        <w:rPr>
          <w:rFonts w:ascii="Garamond" w:hAnsi="Garamond"/>
        </w:rPr>
        <w:t xml:space="preserve">anu osob veřejně činných dovodil Ústavní soud v nálezu </w:t>
      </w:r>
      <w:proofErr w:type="spellStart"/>
      <w:r w:rsidR="00C311E9">
        <w:rPr>
          <w:rFonts w:ascii="Garamond" w:hAnsi="Garamond"/>
        </w:rPr>
        <w:t>sp</w:t>
      </w:r>
      <w:proofErr w:type="spellEnd"/>
      <w:r w:rsidR="00C311E9">
        <w:rPr>
          <w:rFonts w:ascii="Garamond" w:hAnsi="Garamond"/>
        </w:rPr>
        <w:t>. zn. I. ÚS 367/03</w:t>
      </w:r>
      <w:r w:rsidR="00C311E9">
        <w:rPr>
          <w:rStyle w:val="Znakapoznpodarou"/>
          <w:rFonts w:ascii="Garamond" w:hAnsi="Garamond"/>
        </w:rPr>
        <w:footnoteReference w:id="96"/>
      </w:r>
      <w:r w:rsidR="00626BA8">
        <w:rPr>
          <w:rFonts w:ascii="Garamond" w:hAnsi="Garamond"/>
        </w:rPr>
        <w:t xml:space="preserve"> </w:t>
      </w:r>
      <w:r w:rsidR="00FD164B">
        <w:rPr>
          <w:rFonts w:ascii="Garamond" w:hAnsi="Garamond"/>
        </w:rPr>
        <w:t xml:space="preserve">s poukazem na podporu veřejné diskuze o veřejných věcech a svobodném utvářením názorů s tím, že </w:t>
      </w:r>
      <w:r w:rsidR="00FD164B" w:rsidRPr="00FD164B">
        <w:rPr>
          <w:rFonts w:ascii="Garamond" w:hAnsi="Garamond"/>
        </w:rPr>
        <w:t>co největší bohatost diskuse o věcech veřejných by měla být státní mocí regulována jen v míře nezbytně nut</w:t>
      </w:r>
      <w:r w:rsidR="00FD164B">
        <w:rPr>
          <w:rFonts w:ascii="Garamond" w:hAnsi="Garamond"/>
        </w:rPr>
        <w:t>né (čl. 17 odst. 4 LZPS</w:t>
      </w:r>
      <w:r w:rsidR="00FD164B" w:rsidRPr="00FD164B">
        <w:rPr>
          <w:rFonts w:ascii="Garamond" w:hAnsi="Garamond"/>
        </w:rPr>
        <w:t>).</w:t>
      </w:r>
      <w:r w:rsidR="00FD164B">
        <w:rPr>
          <w:rFonts w:ascii="Garamond" w:hAnsi="Garamond"/>
        </w:rPr>
        <w:t xml:space="preserve"> Ústavní soud v daném nálezu konstatoval, že: </w:t>
      </w:r>
      <w:r w:rsidR="00FD164B" w:rsidRPr="00FD164B">
        <w:rPr>
          <w:rFonts w:ascii="Garamond" w:hAnsi="Garamond"/>
        </w:rPr>
        <w:t>"</w:t>
      </w:r>
      <w:r w:rsidR="00FD164B" w:rsidRPr="00FD164B">
        <w:rPr>
          <w:rFonts w:ascii="Garamond" w:hAnsi="Garamond"/>
          <w:i/>
        </w:rPr>
        <w:t>pro osoby činné v oblasti veřejného života, ať již jde o politiky nebo o osobnosti veřejně známé, obecně platí, že disponují mnohem snadnějším přístupem k médiím, a mají tak mnohem snadnější možnost vyvrátit to, co ony samy považují za smyšlenky. Soudní ochrana dobrého jména takovýchto veřejně činných osob je i proto realizována v míře menší než ochrana dobrého jména kohokoliv jiného, který má mnohem menší spektrum možností vstoupit do veřejné diskuse než osoba veřejně činná</w:t>
      </w:r>
      <w:r w:rsidR="00FD164B" w:rsidRPr="00FD164B">
        <w:rPr>
          <w:rFonts w:ascii="Garamond" w:hAnsi="Garamond"/>
        </w:rPr>
        <w:t>".</w:t>
      </w:r>
    </w:p>
    <w:p w:rsidR="000938CE" w:rsidRDefault="000938CE" w:rsidP="00F00BBF">
      <w:pPr>
        <w:pStyle w:val="Normlnweb"/>
        <w:spacing w:before="0" w:beforeAutospacing="0" w:after="0" w:afterAutospacing="0" w:line="360" w:lineRule="auto"/>
        <w:jc w:val="both"/>
        <w:rPr>
          <w:rFonts w:ascii="Garamond" w:hAnsi="Garamond"/>
          <w:bCs/>
        </w:rPr>
      </w:pPr>
      <w:r>
        <w:rPr>
          <w:rFonts w:ascii="Garamond" w:hAnsi="Garamond"/>
          <w:b/>
          <w:bCs/>
        </w:rPr>
        <w:tab/>
      </w:r>
      <w:r>
        <w:rPr>
          <w:rFonts w:ascii="Garamond" w:hAnsi="Garamond"/>
          <w:bCs/>
        </w:rPr>
        <w:t xml:space="preserve">Jak také plyne z rozhodnutí Krajského soudu v Brně </w:t>
      </w:r>
      <w:proofErr w:type="spellStart"/>
      <w:r>
        <w:rPr>
          <w:rFonts w:ascii="Garamond" w:hAnsi="Garamond"/>
          <w:bCs/>
        </w:rPr>
        <w:t>sp</w:t>
      </w:r>
      <w:proofErr w:type="spellEnd"/>
      <w:r>
        <w:rPr>
          <w:rFonts w:ascii="Garamond" w:hAnsi="Garamond"/>
          <w:bCs/>
        </w:rPr>
        <w:t>. zn. 24 C 91/2009</w:t>
      </w:r>
      <w:r>
        <w:rPr>
          <w:rStyle w:val="Znakapoznpodarou"/>
          <w:rFonts w:ascii="Garamond" w:hAnsi="Garamond"/>
          <w:bCs/>
        </w:rPr>
        <w:footnoteReference w:id="97"/>
      </w:r>
      <w:r>
        <w:rPr>
          <w:rFonts w:ascii="Garamond" w:hAnsi="Garamond"/>
          <w:bCs/>
        </w:rPr>
        <w:t>, za osobu veřejně činnou lze kromě např. politiků, úředníků, soudců, advokátů, novinářů či lid</w:t>
      </w:r>
      <w:r w:rsidR="00FE0D26">
        <w:rPr>
          <w:rFonts w:ascii="Garamond" w:hAnsi="Garamond"/>
          <w:bCs/>
        </w:rPr>
        <w:t>í</w:t>
      </w:r>
      <w:r>
        <w:rPr>
          <w:rFonts w:ascii="Garamond" w:hAnsi="Garamond"/>
          <w:bCs/>
        </w:rPr>
        <w:t xml:space="preserve"> pohybující</w:t>
      </w:r>
      <w:r w:rsidR="00FE0D26">
        <w:rPr>
          <w:rFonts w:ascii="Garamond" w:hAnsi="Garamond"/>
          <w:bCs/>
        </w:rPr>
        <w:t>ch</w:t>
      </w:r>
      <w:r>
        <w:rPr>
          <w:rFonts w:ascii="Garamond" w:hAnsi="Garamond"/>
          <w:bCs/>
        </w:rPr>
        <w:t xml:space="preserve"> se v showbyznysu</w:t>
      </w:r>
      <w:r w:rsidR="00795E2F">
        <w:rPr>
          <w:rFonts w:ascii="Garamond" w:hAnsi="Garamond"/>
          <w:bCs/>
        </w:rPr>
        <w:t xml:space="preserve"> apod., považovat tak</w:t>
      </w:r>
      <w:r>
        <w:rPr>
          <w:rFonts w:ascii="Garamond" w:hAnsi="Garamond"/>
          <w:bCs/>
        </w:rPr>
        <w:t xml:space="preserve">é </w:t>
      </w:r>
      <w:r w:rsidR="00795E2F">
        <w:rPr>
          <w:rFonts w:ascii="Garamond" w:hAnsi="Garamond"/>
          <w:bCs/>
        </w:rPr>
        <w:t xml:space="preserve">občanské aktivisty, neboť </w:t>
      </w:r>
      <w:proofErr w:type="gramStart"/>
      <w:r w:rsidR="00795E2F">
        <w:rPr>
          <w:rFonts w:ascii="Garamond" w:hAnsi="Garamond"/>
          <w:bCs/>
        </w:rPr>
        <w:t xml:space="preserve">vstupují </w:t>
      </w:r>
      <w:r w:rsidR="00E22793">
        <w:rPr>
          <w:rFonts w:ascii="Garamond" w:hAnsi="Garamond"/>
          <w:bCs/>
        </w:rPr>
        <w:t xml:space="preserve">         </w:t>
      </w:r>
      <w:r w:rsidR="00795E2F">
        <w:rPr>
          <w:rFonts w:ascii="Garamond" w:hAnsi="Garamond"/>
          <w:bCs/>
        </w:rPr>
        <w:t>do</w:t>
      </w:r>
      <w:proofErr w:type="gramEnd"/>
      <w:r w:rsidR="00795E2F">
        <w:rPr>
          <w:rFonts w:ascii="Garamond" w:hAnsi="Garamond"/>
          <w:bCs/>
        </w:rPr>
        <w:t xml:space="preserve"> arény veřejné diskuze s tím, že v ní na sebe poutají společenskou pozornost a svou činností se snaží ovlivňovat veřejné mínění. </w:t>
      </w:r>
    </w:p>
    <w:p w:rsidR="000938CE" w:rsidRDefault="000938CE" w:rsidP="00F00BBF">
      <w:pPr>
        <w:pStyle w:val="Normlnweb"/>
        <w:spacing w:before="0" w:beforeAutospacing="0" w:after="0" w:afterAutospacing="0" w:line="360" w:lineRule="auto"/>
        <w:jc w:val="both"/>
        <w:rPr>
          <w:rFonts w:ascii="Garamond" w:hAnsi="Garamond"/>
          <w:b/>
          <w:bCs/>
        </w:rPr>
      </w:pPr>
    </w:p>
    <w:p w:rsidR="009C0906" w:rsidRPr="00BD01CF" w:rsidRDefault="003E5467" w:rsidP="00F00BBF">
      <w:pPr>
        <w:pStyle w:val="Normlnweb"/>
        <w:spacing w:before="0" w:beforeAutospacing="0" w:after="0" w:afterAutospacing="0" w:line="360" w:lineRule="auto"/>
        <w:jc w:val="both"/>
        <w:rPr>
          <w:rFonts w:ascii="Garamond" w:hAnsi="Garamond"/>
          <w:b/>
        </w:rPr>
      </w:pPr>
      <w:r>
        <w:rPr>
          <w:rFonts w:ascii="Garamond" w:hAnsi="Garamond"/>
          <w:b/>
          <w:bCs/>
        </w:rPr>
        <w:t>3.3.3</w:t>
      </w:r>
      <w:r w:rsidR="009C0906" w:rsidRPr="00BD01CF">
        <w:rPr>
          <w:rFonts w:ascii="Garamond" w:hAnsi="Garamond"/>
          <w:b/>
          <w:bCs/>
        </w:rPr>
        <w:t xml:space="preserve"> </w:t>
      </w:r>
      <w:r w:rsidR="00BD01CF" w:rsidRPr="00BD01CF">
        <w:rPr>
          <w:rFonts w:ascii="Garamond" w:hAnsi="Garamond"/>
          <w:b/>
          <w:bCs/>
        </w:rPr>
        <w:t>Pasivní legitimace</w:t>
      </w:r>
      <w:r w:rsidR="00952BB9" w:rsidRPr="00BD01CF">
        <w:rPr>
          <w:rFonts w:ascii="Garamond" w:hAnsi="Garamond"/>
          <w:b/>
          <w:bCs/>
        </w:rPr>
        <w:t xml:space="preserve"> </w:t>
      </w:r>
      <w:r w:rsidR="009C0906" w:rsidRPr="00BD01CF">
        <w:rPr>
          <w:rFonts w:ascii="Garamond" w:hAnsi="Garamond"/>
          <w:b/>
          <w:bCs/>
        </w:rPr>
        <w:t xml:space="preserve">původce </w:t>
      </w:r>
      <w:r w:rsidR="00952BB9" w:rsidRPr="00BD01CF">
        <w:rPr>
          <w:rFonts w:ascii="Garamond" w:hAnsi="Garamond"/>
          <w:b/>
          <w:bCs/>
        </w:rPr>
        <w:t>projevu (</w:t>
      </w:r>
      <w:r w:rsidR="009C0906" w:rsidRPr="00BD01CF">
        <w:rPr>
          <w:rFonts w:ascii="Garamond" w:hAnsi="Garamond"/>
          <w:b/>
          <w:bCs/>
        </w:rPr>
        <w:t>neoprávněného zásahu</w:t>
      </w:r>
      <w:r w:rsidR="00952BB9" w:rsidRPr="00BD01CF">
        <w:rPr>
          <w:rFonts w:ascii="Garamond" w:hAnsi="Garamond"/>
          <w:b/>
          <w:bCs/>
        </w:rPr>
        <w:t>)</w:t>
      </w:r>
      <w:r w:rsidR="009C0906" w:rsidRPr="00BD01CF">
        <w:rPr>
          <w:rFonts w:ascii="Garamond" w:hAnsi="Garamond"/>
          <w:b/>
          <w:bCs/>
        </w:rPr>
        <w:t xml:space="preserve"> </w:t>
      </w:r>
    </w:p>
    <w:p w:rsidR="0096503C" w:rsidRPr="00F00BBF" w:rsidRDefault="009C0906" w:rsidP="00F00BBF">
      <w:pPr>
        <w:pStyle w:val="Normlnweb"/>
        <w:spacing w:before="0" w:beforeAutospacing="0" w:after="0" w:afterAutospacing="0" w:line="360" w:lineRule="auto"/>
        <w:jc w:val="both"/>
        <w:rPr>
          <w:rFonts w:ascii="Garamond" w:hAnsi="Garamond"/>
        </w:rPr>
      </w:pPr>
      <w:r w:rsidRPr="00F00BBF">
        <w:rPr>
          <w:rFonts w:ascii="Garamond" w:hAnsi="Garamond"/>
        </w:rPr>
        <w:t xml:space="preserve">Pokud se osoba, které bylo v rámci svobody projevu jiného zasaženo do jejích osobnostních práv, chystá obrátit se svým nárokem na soud, je nutno se blíže zamýšlet i nad otázkou, </w:t>
      </w:r>
      <w:proofErr w:type="gramStart"/>
      <w:r w:rsidRPr="00F00BBF">
        <w:rPr>
          <w:rFonts w:ascii="Garamond" w:hAnsi="Garamond"/>
        </w:rPr>
        <w:t xml:space="preserve">koho </w:t>
      </w:r>
      <w:r w:rsidR="00A32A5A">
        <w:rPr>
          <w:rFonts w:ascii="Garamond" w:hAnsi="Garamond"/>
        </w:rPr>
        <w:t xml:space="preserve">     </w:t>
      </w:r>
      <w:r w:rsidRPr="00F00BBF">
        <w:rPr>
          <w:rFonts w:ascii="Garamond" w:hAnsi="Garamond"/>
        </w:rPr>
        <w:t>v daném</w:t>
      </w:r>
      <w:proofErr w:type="gramEnd"/>
      <w:r w:rsidRPr="00F00BBF">
        <w:rPr>
          <w:rFonts w:ascii="Garamond" w:hAnsi="Garamond"/>
        </w:rPr>
        <w:t xml:space="preserve"> případě žalovat. Žaloba by totiž mohla být zbytečně zamítnuta s odkazem na absenci pasivní věcné legitimace na straně žalované. Předně je totiž třeba rozlišovat, zda byl či nebyl zásah způsoben někým, kdo byl použit právnickou či fyzickou osobou k realizaci činnosti této </w:t>
      </w:r>
      <w:r w:rsidRPr="00F00BBF">
        <w:rPr>
          <w:rFonts w:ascii="Garamond" w:hAnsi="Garamond"/>
        </w:rPr>
        <w:lastRenderedPageBreak/>
        <w:t>právnické či fyzické osoby. Předpokladem analogického užití § 2</w:t>
      </w:r>
      <w:r w:rsidR="00795E2F">
        <w:rPr>
          <w:rFonts w:ascii="Garamond" w:hAnsi="Garamond"/>
        </w:rPr>
        <w:t>914 OZ</w:t>
      </w:r>
      <w:r w:rsidRPr="00F00BBF">
        <w:rPr>
          <w:rFonts w:ascii="Garamond" w:hAnsi="Garamond"/>
        </w:rPr>
        <w:t xml:space="preserve"> (dříve § 420 odst. 2 40/1964) je, aby činnost pracovníka nepostrádala místní, časový a věcný (vnitřní účelový) </w:t>
      </w:r>
      <w:proofErr w:type="gramStart"/>
      <w:r w:rsidRPr="00F00BBF">
        <w:rPr>
          <w:rFonts w:ascii="Garamond" w:hAnsi="Garamond"/>
        </w:rPr>
        <w:t xml:space="preserve">vztah </w:t>
      </w:r>
      <w:r w:rsidR="005E3577">
        <w:rPr>
          <w:rFonts w:ascii="Garamond" w:hAnsi="Garamond"/>
        </w:rPr>
        <w:t xml:space="preserve">  </w:t>
      </w:r>
      <w:r w:rsidRPr="00F00BBF">
        <w:rPr>
          <w:rFonts w:ascii="Garamond" w:hAnsi="Garamond"/>
        </w:rPr>
        <w:t>k plnění</w:t>
      </w:r>
      <w:proofErr w:type="gramEnd"/>
      <w:r w:rsidRPr="00F00BBF">
        <w:rPr>
          <w:rFonts w:ascii="Garamond" w:hAnsi="Garamond"/>
        </w:rPr>
        <w:t xml:space="preserve"> úkolů právnické osoby</w:t>
      </w:r>
      <w:r w:rsidR="00795E2F">
        <w:rPr>
          <w:rFonts w:ascii="Garamond" w:hAnsi="Garamond"/>
        </w:rPr>
        <w:t>.</w:t>
      </w:r>
      <w:r w:rsidR="0096503C" w:rsidRPr="00F00BBF">
        <w:rPr>
          <w:rStyle w:val="Znakapoznpodarou"/>
          <w:rFonts w:ascii="Garamond" w:hAnsi="Garamond"/>
        </w:rPr>
        <w:footnoteReference w:id="98"/>
      </w:r>
      <w:r w:rsidRPr="00F00BBF">
        <w:rPr>
          <w:rFonts w:ascii="Garamond" w:hAnsi="Garamond"/>
        </w:rPr>
        <w:t xml:space="preserve"> Pokud tedy bude škůdce např. publikovat článek, jenž bude způsobilý zasáhnout do cti a lidské důstojnosti jiného a tento článek bude publikovat ve svém soukromém zájmu, a ne v zájmu zaměstnavatele, je nutno žalovat přímo tohoto škůdce. </w:t>
      </w:r>
      <w:r w:rsidR="005E3577">
        <w:rPr>
          <w:rFonts w:ascii="Garamond" w:hAnsi="Garamond"/>
        </w:rPr>
        <w:t xml:space="preserve">            </w:t>
      </w:r>
      <w:r w:rsidRPr="00F00BBF">
        <w:rPr>
          <w:rFonts w:ascii="Garamond" w:hAnsi="Garamond"/>
        </w:rPr>
        <w:t xml:space="preserve">V opačném případě, když bude článek publikován v rámci plnění úkolů právnické či fyzické osoby, žalovaná bude právnická osoba. Vyhodnocení uvedeného bude záviset na všech okolnostech konkrétního případu. Pokud např. předseda politické strany vysloví osobní hodnocení určité osoby (jakým je např. i její pejorativní označení) a přitom zároveň nejde o názor přijatý oprávněným orgánem politické strany, odpovídá ve smyslu judikatury Nejvyššího soudu postižené fyzické osobě za neoprávněný zásah do osobnostních práv sám předseda politické strany, </w:t>
      </w:r>
      <w:r w:rsidR="00795E2F">
        <w:rPr>
          <w:rFonts w:ascii="Garamond" w:hAnsi="Garamond"/>
        </w:rPr>
        <w:t xml:space="preserve">nikoli vlastní politická strana, jelikož takový výrok není </w:t>
      </w:r>
      <w:r w:rsidRPr="00F00BBF">
        <w:rPr>
          <w:rFonts w:ascii="Garamond" w:hAnsi="Garamond"/>
        </w:rPr>
        <w:t xml:space="preserve">výrokem politické strany, a tedy ani předmětem její </w:t>
      </w:r>
      <w:r w:rsidR="0096503C" w:rsidRPr="00F00BBF">
        <w:rPr>
          <w:rFonts w:ascii="Garamond" w:hAnsi="Garamond"/>
        </w:rPr>
        <w:t>činnosti</w:t>
      </w:r>
      <w:r w:rsidR="00795E2F">
        <w:rPr>
          <w:rFonts w:ascii="Garamond" w:hAnsi="Garamond"/>
        </w:rPr>
        <w:t>.</w:t>
      </w:r>
      <w:r w:rsidR="00795E2F">
        <w:rPr>
          <w:rStyle w:val="Znakapoznpodarou"/>
          <w:rFonts w:ascii="Garamond" w:hAnsi="Garamond"/>
        </w:rPr>
        <w:footnoteReference w:id="99"/>
      </w:r>
    </w:p>
    <w:p w:rsidR="003E5467" w:rsidRDefault="003E5467" w:rsidP="003E5467">
      <w:pPr>
        <w:pStyle w:val="Normlnweb"/>
        <w:spacing w:before="0" w:beforeAutospacing="0" w:after="0" w:afterAutospacing="0" w:line="360" w:lineRule="auto"/>
        <w:jc w:val="both"/>
        <w:rPr>
          <w:rFonts w:ascii="Garamond" w:hAnsi="Garamond"/>
          <w:bCs/>
          <w:i/>
        </w:rPr>
      </w:pPr>
    </w:p>
    <w:p w:rsidR="00EE58BE" w:rsidRPr="00F00BBF" w:rsidRDefault="00D9115C" w:rsidP="00F00BBF">
      <w:pPr>
        <w:spacing w:line="360" w:lineRule="auto"/>
        <w:jc w:val="both"/>
        <w:rPr>
          <w:rFonts w:ascii="Garamond" w:hAnsi="Garamond"/>
          <w:b/>
          <w:sz w:val="28"/>
          <w:szCs w:val="28"/>
        </w:rPr>
      </w:pPr>
      <w:r>
        <w:rPr>
          <w:rFonts w:ascii="Garamond" w:hAnsi="Garamond"/>
          <w:b/>
          <w:sz w:val="28"/>
          <w:szCs w:val="28"/>
        </w:rPr>
        <w:t>3</w:t>
      </w:r>
      <w:r w:rsidR="003223E2" w:rsidRPr="00F00BBF">
        <w:rPr>
          <w:rFonts w:ascii="Garamond" w:hAnsi="Garamond"/>
          <w:b/>
          <w:sz w:val="28"/>
          <w:szCs w:val="28"/>
        </w:rPr>
        <w:t>.4</w:t>
      </w:r>
      <w:r w:rsidR="00EE58BE" w:rsidRPr="00F00BBF">
        <w:rPr>
          <w:rFonts w:ascii="Garamond" w:hAnsi="Garamond"/>
          <w:b/>
          <w:sz w:val="28"/>
          <w:szCs w:val="28"/>
        </w:rPr>
        <w:t xml:space="preserve">. </w:t>
      </w:r>
      <w:r w:rsidR="00110841" w:rsidRPr="00F00BBF">
        <w:rPr>
          <w:rFonts w:ascii="Garamond" w:hAnsi="Garamond"/>
          <w:b/>
          <w:sz w:val="28"/>
          <w:szCs w:val="28"/>
        </w:rPr>
        <w:t>Kritéria vážící se</w:t>
      </w:r>
      <w:r w:rsidR="00EE58BE" w:rsidRPr="00F00BBF">
        <w:rPr>
          <w:rFonts w:ascii="Garamond" w:hAnsi="Garamond"/>
          <w:b/>
          <w:sz w:val="28"/>
          <w:szCs w:val="28"/>
        </w:rPr>
        <w:t xml:space="preserve"> k obsahu projevu</w:t>
      </w:r>
    </w:p>
    <w:p w:rsidR="002572D2" w:rsidRPr="00F00BBF" w:rsidRDefault="00D9115C" w:rsidP="00F00BBF">
      <w:pPr>
        <w:spacing w:line="360" w:lineRule="auto"/>
        <w:jc w:val="both"/>
        <w:rPr>
          <w:rFonts w:ascii="Garamond" w:hAnsi="Garamond"/>
          <w:b/>
        </w:rPr>
      </w:pPr>
      <w:r>
        <w:rPr>
          <w:rFonts w:ascii="Garamond" w:hAnsi="Garamond"/>
          <w:b/>
        </w:rPr>
        <w:t>3</w:t>
      </w:r>
      <w:r w:rsidR="003223E2" w:rsidRPr="00F00BBF">
        <w:rPr>
          <w:rFonts w:ascii="Garamond" w:hAnsi="Garamond"/>
          <w:b/>
        </w:rPr>
        <w:t>.4</w:t>
      </w:r>
      <w:r w:rsidR="002572D2" w:rsidRPr="00F00BBF">
        <w:rPr>
          <w:rFonts w:ascii="Garamond" w:hAnsi="Garamond"/>
          <w:b/>
        </w:rPr>
        <w:t>.1. Rozlišování mezi sk</w:t>
      </w:r>
      <w:r w:rsidR="00E92B42" w:rsidRPr="00F00BBF">
        <w:rPr>
          <w:rFonts w:ascii="Garamond" w:hAnsi="Garamond"/>
          <w:b/>
        </w:rPr>
        <w:t>utkovými tvrzeními</w:t>
      </w:r>
      <w:r w:rsidR="00FE4BD4" w:rsidRPr="00F00BBF">
        <w:rPr>
          <w:rFonts w:ascii="Garamond" w:hAnsi="Garamond"/>
          <w:b/>
        </w:rPr>
        <w:t>, skutkovými tvrzeními s hodnotovým nádechem,</w:t>
      </w:r>
      <w:r w:rsidR="00E92B42" w:rsidRPr="00F00BBF">
        <w:rPr>
          <w:rFonts w:ascii="Garamond" w:hAnsi="Garamond"/>
          <w:b/>
        </w:rPr>
        <w:t xml:space="preserve"> hodnotovými soudy</w:t>
      </w:r>
      <w:r w:rsidR="00FE4BD4" w:rsidRPr="00F00BBF">
        <w:rPr>
          <w:rFonts w:ascii="Garamond" w:hAnsi="Garamond"/>
          <w:b/>
        </w:rPr>
        <w:t xml:space="preserve"> a hodnotovými soudy bez dostatečného skutkového základu</w:t>
      </w:r>
    </w:p>
    <w:p w:rsidR="002572D2" w:rsidRPr="00F00BBF" w:rsidRDefault="00E92B42" w:rsidP="00F00BBF">
      <w:pPr>
        <w:spacing w:line="360" w:lineRule="auto"/>
        <w:jc w:val="both"/>
        <w:rPr>
          <w:rFonts w:ascii="Garamond" w:hAnsi="Garamond"/>
        </w:rPr>
      </w:pPr>
      <w:r w:rsidRPr="00F00BBF">
        <w:rPr>
          <w:rFonts w:ascii="Garamond" w:hAnsi="Garamond"/>
        </w:rPr>
        <w:t>Pokud zkoumáme obsah práva na svob</w:t>
      </w:r>
      <w:r w:rsidR="004310AC" w:rsidRPr="00F00BBF">
        <w:rPr>
          <w:rFonts w:ascii="Garamond" w:hAnsi="Garamond"/>
        </w:rPr>
        <w:t xml:space="preserve">odu projevu, vždy je nutno </w:t>
      </w:r>
      <w:r w:rsidRPr="00F00BBF">
        <w:rPr>
          <w:rFonts w:ascii="Garamond" w:hAnsi="Garamond"/>
        </w:rPr>
        <w:t>rozlišovat mezi skutkovými tvrzeními a hodnotícími úsudky. Na první pohled by se mohlo zdát, že uveden</w:t>
      </w:r>
      <w:r w:rsidR="009C7559" w:rsidRPr="00F00BBF">
        <w:rPr>
          <w:rFonts w:ascii="Garamond" w:hAnsi="Garamond"/>
        </w:rPr>
        <w:t>á</w:t>
      </w:r>
      <w:r w:rsidRPr="00F00BBF">
        <w:rPr>
          <w:rFonts w:ascii="Garamond" w:hAnsi="Garamond"/>
        </w:rPr>
        <w:t xml:space="preserve"> typologie se týká pouze mluveného projevu. Avšak pod tyto kategorie je možno podřadit i jiné formy projevu jako je např. fotografie</w:t>
      </w:r>
      <w:r w:rsidR="004310AC" w:rsidRPr="00F00BBF">
        <w:rPr>
          <w:rFonts w:ascii="Garamond" w:hAnsi="Garamond"/>
        </w:rPr>
        <w:t xml:space="preserve"> (skutkové tvrzení)</w:t>
      </w:r>
      <w:r w:rsidR="00E5075F" w:rsidRPr="00F00BBF">
        <w:rPr>
          <w:rFonts w:ascii="Garamond" w:hAnsi="Garamond"/>
        </w:rPr>
        <w:t xml:space="preserve"> , komiks</w:t>
      </w:r>
      <w:r w:rsidR="00E5075F" w:rsidRPr="00F00BBF">
        <w:rPr>
          <w:rStyle w:val="Znakapoznpodarou"/>
          <w:rFonts w:ascii="Garamond" w:hAnsi="Garamond"/>
        </w:rPr>
        <w:footnoteReference w:id="100"/>
      </w:r>
      <w:r w:rsidR="00E5075F" w:rsidRPr="00F00BBF">
        <w:rPr>
          <w:rFonts w:ascii="Garamond" w:hAnsi="Garamond"/>
        </w:rPr>
        <w:t xml:space="preserve"> nebo </w:t>
      </w:r>
      <w:r w:rsidRPr="00F00BBF">
        <w:rPr>
          <w:rFonts w:ascii="Garamond" w:hAnsi="Garamond"/>
        </w:rPr>
        <w:t>karikatura</w:t>
      </w:r>
      <w:r w:rsidR="00E5075F" w:rsidRPr="00F00BBF">
        <w:rPr>
          <w:rFonts w:ascii="Garamond" w:hAnsi="Garamond"/>
        </w:rPr>
        <w:t xml:space="preserve"> (hodnotící úsudky</w:t>
      </w:r>
      <w:r w:rsidR="004310AC" w:rsidRPr="00F00BBF">
        <w:rPr>
          <w:rFonts w:ascii="Garamond" w:hAnsi="Garamond"/>
        </w:rPr>
        <w:t>)</w:t>
      </w:r>
      <w:r w:rsidRPr="00F00BBF">
        <w:rPr>
          <w:rFonts w:ascii="Garamond" w:hAnsi="Garamond"/>
        </w:rPr>
        <w:t xml:space="preserve">. O zavedení této typologie se zasloužil ESLP, a to v rámci případu </w:t>
      </w:r>
      <w:proofErr w:type="spellStart"/>
      <w:r w:rsidRPr="00F00BBF">
        <w:rPr>
          <w:rFonts w:ascii="Garamond" w:hAnsi="Garamond"/>
          <w:i/>
        </w:rPr>
        <w:t>Lingens</w:t>
      </w:r>
      <w:proofErr w:type="spellEnd"/>
      <w:r w:rsidRPr="00F00BBF">
        <w:rPr>
          <w:rFonts w:ascii="Garamond" w:hAnsi="Garamond"/>
          <w:i/>
        </w:rPr>
        <w:t xml:space="preserve"> proti Rakousku</w:t>
      </w:r>
      <w:r w:rsidRPr="00F00BBF">
        <w:rPr>
          <w:rStyle w:val="Znakapoznpodarou"/>
          <w:rFonts w:ascii="Garamond" w:hAnsi="Garamond"/>
        </w:rPr>
        <w:footnoteReference w:id="101"/>
      </w:r>
      <w:r w:rsidR="009C7559" w:rsidRPr="00F00BBF">
        <w:rPr>
          <w:rFonts w:ascii="Garamond" w:hAnsi="Garamond"/>
        </w:rPr>
        <w:t xml:space="preserve">. Hlavní rozdíl je dán v tom, že u skutkového tvrzení můžeme prokázat jeho pravdivost. V rámci zkoumání hodnotícího úsudku toto zkoumat nelze. Nicméně i hodnotící úsudek může mít svůj určitý pravdivý skutkový základ, z něhož je možno vycházet. Neplatí to však vždy. </w:t>
      </w:r>
      <w:r w:rsidR="00FE4BD4" w:rsidRPr="00F00BBF">
        <w:rPr>
          <w:rFonts w:ascii="Garamond" w:hAnsi="Garamond"/>
        </w:rPr>
        <w:t>Kritické soudy jsou</w:t>
      </w:r>
      <w:r w:rsidR="009C7559" w:rsidRPr="00F00BBF">
        <w:rPr>
          <w:rFonts w:ascii="Garamond" w:hAnsi="Garamond"/>
        </w:rPr>
        <w:t xml:space="preserve"> subjektivní, jsou výrazem n</w:t>
      </w:r>
      <w:r w:rsidR="00E418F7" w:rsidRPr="00F00BBF">
        <w:rPr>
          <w:rFonts w:ascii="Garamond" w:hAnsi="Garamond"/>
        </w:rPr>
        <w:t xml:space="preserve">ázorů, a pokud je těmito názory vyjadřováno určité </w:t>
      </w:r>
      <w:r w:rsidR="00FE4BD4" w:rsidRPr="00F00BBF">
        <w:rPr>
          <w:rFonts w:ascii="Garamond" w:hAnsi="Garamond"/>
        </w:rPr>
        <w:t xml:space="preserve">osobní </w:t>
      </w:r>
      <w:r w:rsidR="00E418F7" w:rsidRPr="00F00BBF">
        <w:rPr>
          <w:rFonts w:ascii="Garamond" w:hAnsi="Garamond"/>
        </w:rPr>
        <w:t xml:space="preserve">"cítění" vycházející z našich preferencí, pravdivost prokázat nelze, tento požadavek je </w:t>
      </w:r>
      <w:proofErr w:type="gramStart"/>
      <w:r w:rsidR="00E418F7" w:rsidRPr="00F00BBF">
        <w:rPr>
          <w:rFonts w:ascii="Garamond" w:hAnsi="Garamond"/>
        </w:rPr>
        <w:t xml:space="preserve">neuskutečnitelný </w:t>
      </w:r>
      <w:r w:rsidR="005E3577">
        <w:rPr>
          <w:rFonts w:ascii="Garamond" w:hAnsi="Garamond"/>
        </w:rPr>
        <w:t xml:space="preserve">   </w:t>
      </w:r>
      <w:r w:rsidR="00E418F7" w:rsidRPr="00F00BBF">
        <w:rPr>
          <w:rFonts w:ascii="Garamond" w:hAnsi="Garamond"/>
        </w:rPr>
        <w:t>a porušuje</w:t>
      </w:r>
      <w:proofErr w:type="gramEnd"/>
      <w:r w:rsidR="00E418F7" w:rsidRPr="00F00BBF">
        <w:rPr>
          <w:rFonts w:ascii="Garamond" w:hAnsi="Garamond"/>
        </w:rPr>
        <w:t xml:space="preserve"> samotnou svobodu názoru. Zatímco pokud je hodnocen svět kolem nás, vysledovat určitý skutkový základ lze. </w:t>
      </w:r>
      <w:r w:rsidR="004310AC" w:rsidRPr="00F00BBF">
        <w:rPr>
          <w:rFonts w:ascii="Garamond" w:hAnsi="Garamond"/>
        </w:rPr>
        <w:t>Aby mohl</w:t>
      </w:r>
      <w:r w:rsidR="00D60558">
        <w:rPr>
          <w:rFonts w:ascii="Garamond" w:hAnsi="Garamond"/>
        </w:rPr>
        <w:t xml:space="preserve"> být</w:t>
      </w:r>
      <w:r w:rsidR="004310AC" w:rsidRPr="00F00BBF">
        <w:rPr>
          <w:rFonts w:ascii="Garamond" w:hAnsi="Garamond"/>
        </w:rPr>
        <w:t xml:space="preserve"> kritický soud přípustný a chráněný právem na svobodu </w:t>
      </w:r>
      <w:r w:rsidR="004310AC" w:rsidRPr="00F00BBF">
        <w:rPr>
          <w:rFonts w:ascii="Garamond" w:hAnsi="Garamond"/>
        </w:rPr>
        <w:lastRenderedPageBreak/>
        <w:t>projevu, musí být konkrétní, přiměřený a věcný</w:t>
      </w:r>
      <w:r w:rsidR="00E418F7" w:rsidRPr="00F00BBF">
        <w:rPr>
          <w:rFonts w:ascii="Garamond" w:hAnsi="Garamond"/>
        </w:rPr>
        <w:t xml:space="preserve">. </w:t>
      </w:r>
      <w:r w:rsidR="004310AC" w:rsidRPr="00F00BBF">
        <w:rPr>
          <w:rFonts w:ascii="Garamond" w:hAnsi="Garamond"/>
        </w:rPr>
        <w:t>V opačném případě se bude jednat o kritiku neoprávněnou.</w:t>
      </w:r>
    </w:p>
    <w:p w:rsidR="00FE4BD4" w:rsidRPr="00F00BBF" w:rsidRDefault="00D76010" w:rsidP="00F00BBF">
      <w:pPr>
        <w:spacing w:line="360" w:lineRule="auto"/>
        <w:jc w:val="both"/>
        <w:rPr>
          <w:rFonts w:ascii="Garamond" w:hAnsi="Garamond"/>
        </w:rPr>
      </w:pPr>
      <w:r>
        <w:rPr>
          <w:rFonts w:ascii="Garamond" w:hAnsi="Garamond"/>
        </w:rPr>
        <w:tab/>
      </w:r>
      <w:r w:rsidR="00B20FB2" w:rsidRPr="00D76010">
        <w:rPr>
          <w:rFonts w:ascii="Garamond" w:hAnsi="Garamond"/>
        </w:rPr>
        <w:t xml:space="preserve">Kromě rozlišení na skutková tvrzení a hodnotící úsudky se mohou </w:t>
      </w:r>
      <w:proofErr w:type="gramStart"/>
      <w:r w:rsidR="00B20FB2" w:rsidRPr="00D76010">
        <w:rPr>
          <w:rFonts w:ascii="Garamond" w:hAnsi="Garamond"/>
        </w:rPr>
        <w:t xml:space="preserve">vyskytnout </w:t>
      </w:r>
      <w:r w:rsidR="005E3577">
        <w:rPr>
          <w:rFonts w:ascii="Garamond" w:hAnsi="Garamond"/>
        </w:rPr>
        <w:t xml:space="preserve">                 </w:t>
      </w:r>
      <w:r w:rsidR="00B20FB2" w:rsidRPr="00D76010">
        <w:rPr>
          <w:rFonts w:ascii="Garamond" w:hAnsi="Garamond"/>
        </w:rPr>
        <w:t>i tzv.</w:t>
      </w:r>
      <w:proofErr w:type="gramEnd"/>
      <w:r w:rsidR="00B20FB2" w:rsidRPr="00D76010">
        <w:rPr>
          <w:rFonts w:ascii="Garamond" w:hAnsi="Garamond"/>
        </w:rPr>
        <w:t xml:space="preserve"> hybridní výroky</w:t>
      </w:r>
      <w:r w:rsidR="00B20FB2" w:rsidRPr="00D76010">
        <w:rPr>
          <w:rStyle w:val="Znakapoznpodarou"/>
          <w:rFonts w:ascii="Garamond" w:hAnsi="Garamond"/>
        </w:rPr>
        <w:footnoteReference w:id="102"/>
      </w:r>
      <w:r w:rsidR="00B20FB2" w:rsidRPr="00D76010">
        <w:rPr>
          <w:rFonts w:ascii="Garamond" w:hAnsi="Garamond"/>
        </w:rPr>
        <w:t xml:space="preserve">, které kombinují prvky obou uvedených kategorií. </w:t>
      </w:r>
      <w:r w:rsidR="005F6C93" w:rsidRPr="00D76010">
        <w:rPr>
          <w:rFonts w:ascii="Garamond" w:hAnsi="Garamond"/>
        </w:rPr>
        <w:t>V takových případech je</w:t>
      </w:r>
      <w:r w:rsidR="00B20FB2" w:rsidRPr="00D76010">
        <w:rPr>
          <w:rFonts w:ascii="Garamond" w:hAnsi="Garamond"/>
        </w:rPr>
        <w:t xml:space="preserve"> nezbytné určit, do jaké míry mají tyto hybridní výroky skutkový základ a zda nejsou tyto výroky vzhledem k prokázanému skutkovému základu přehnané</w:t>
      </w:r>
      <w:r w:rsidR="00B20FB2" w:rsidRPr="00D76010">
        <w:rPr>
          <w:rStyle w:val="Znakapoznpodarou"/>
          <w:rFonts w:ascii="Garamond" w:hAnsi="Garamond"/>
        </w:rPr>
        <w:footnoteReference w:id="103"/>
      </w:r>
      <w:r w:rsidR="00B20FB2" w:rsidRPr="00D76010">
        <w:rPr>
          <w:rFonts w:ascii="Garamond" w:hAnsi="Garamond"/>
        </w:rPr>
        <w:t xml:space="preserve">. </w:t>
      </w:r>
      <w:r w:rsidR="005F6C93" w:rsidRPr="00D76010">
        <w:rPr>
          <w:rFonts w:ascii="Garamond" w:hAnsi="Garamond"/>
        </w:rPr>
        <w:t xml:space="preserve">Uvedenou kategorii skutkových tvrzení a hodnotících úsudků lze proto </w:t>
      </w:r>
      <w:r w:rsidR="00FE4BD4" w:rsidRPr="00D76010">
        <w:rPr>
          <w:rFonts w:ascii="Garamond" w:hAnsi="Garamond"/>
        </w:rPr>
        <w:t xml:space="preserve">o </w:t>
      </w:r>
      <w:r w:rsidR="005F6C93" w:rsidRPr="00D76010">
        <w:rPr>
          <w:rFonts w:ascii="Garamond" w:hAnsi="Garamond"/>
        </w:rPr>
        <w:t>tyto hybridní výroky</w:t>
      </w:r>
      <w:r w:rsidR="004310AC" w:rsidRPr="00D76010">
        <w:rPr>
          <w:rFonts w:ascii="Garamond" w:hAnsi="Garamond"/>
        </w:rPr>
        <w:t xml:space="preserve"> rozšířit</w:t>
      </w:r>
      <w:r w:rsidR="005F6C93" w:rsidRPr="00D76010">
        <w:rPr>
          <w:rFonts w:ascii="Garamond" w:hAnsi="Garamond"/>
        </w:rPr>
        <w:t>, a to např. v podobě urážlivých hodnotových soudů</w:t>
      </w:r>
      <w:r w:rsidR="00FE4BD4" w:rsidRPr="00D76010">
        <w:rPr>
          <w:rFonts w:ascii="Garamond" w:hAnsi="Garamond"/>
        </w:rPr>
        <w:t xml:space="preserve"> bez dostatečného skutkového základu</w:t>
      </w:r>
      <w:r w:rsidR="005F6C93" w:rsidRPr="00D76010">
        <w:rPr>
          <w:rStyle w:val="Znakapoznpodarou"/>
          <w:rFonts w:ascii="Garamond" w:hAnsi="Garamond"/>
        </w:rPr>
        <w:footnoteReference w:id="104"/>
      </w:r>
      <w:r w:rsidR="00FE4BD4" w:rsidRPr="00D76010">
        <w:rPr>
          <w:rFonts w:ascii="Garamond" w:hAnsi="Garamond"/>
        </w:rPr>
        <w:t xml:space="preserve"> a </w:t>
      </w:r>
      <w:r w:rsidR="005F6C93" w:rsidRPr="00D76010">
        <w:rPr>
          <w:rFonts w:ascii="Garamond" w:hAnsi="Garamond"/>
        </w:rPr>
        <w:t>skutkových</w:t>
      </w:r>
      <w:r w:rsidR="00FE4BD4" w:rsidRPr="00F00BBF">
        <w:rPr>
          <w:rFonts w:ascii="Garamond" w:hAnsi="Garamond"/>
        </w:rPr>
        <w:t xml:space="preserve"> </w:t>
      </w:r>
      <w:proofErr w:type="gramStart"/>
      <w:r w:rsidR="00FE4BD4" w:rsidRPr="00F00BBF">
        <w:rPr>
          <w:rFonts w:ascii="Garamond" w:hAnsi="Garamond"/>
        </w:rPr>
        <w:t xml:space="preserve">tvrzení </w:t>
      </w:r>
      <w:r w:rsidR="005E3577">
        <w:rPr>
          <w:rFonts w:ascii="Garamond" w:hAnsi="Garamond"/>
        </w:rPr>
        <w:t xml:space="preserve">      </w:t>
      </w:r>
      <w:r w:rsidR="00FE4BD4" w:rsidRPr="00F00BBF">
        <w:rPr>
          <w:rFonts w:ascii="Garamond" w:hAnsi="Garamond"/>
        </w:rPr>
        <w:t>s hodnotovým</w:t>
      </w:r>
      <w:proofErr w:type="gramEnd"/>
      <w:r w:rsidR="00FE4BD4" w:rsidRPr="00F00BBF">
        <w:rPr>
          <w:rFonts w:ascii="Garamond" w:hAnsi="Garamond"/>
        </w:rPr>
        <w:t xml:space="preserve"> nádechem</w:t>
      </w:r>
      <w:r w:rsidR="005F6C93" w:rsidRPr="00F00BBF">
        <w:rPr>
          <w:rStyle w:val="Znakapoznpodarou"/>
          <w:rFonts w:ascii="Garamond" w:hAnsi="Garamond"/>
        </w:rPr>
        <w:footnoteReference w:id="105"/>
      </w:r>
      <w:r w:rsidR="00FE4BD4" w:rsidRPr="00F00BBF">
        <w:rPr>
          <w:rFonts w:ascii="Garamond" w:hAnsi="Garamond"/>
        </w:rPr>
        <w:t xml:space="preserve">. V prvním případě projev chráněný nebude, jelikož bylo ze strany ESLP </w:t>
      </w:r>
      <w:r w:rsidR="004310AC" w:rsidRPr="00F00BBF">
        <w:rPr>
          <w:rFonts w:ascii="Garamond" w:hAnsi="Garamond"/>
        </w:rPr>
        <w:t>již</w:t>
      </w:r>
      <w:r w:rsidR="00E5075F" w:rsidRPr="00F00BBF">
        <w:rPr>
          <w:rFonts w:ascii="Garamond" w:hAnsi="Garamond"/>
        </w:rPr>
        <w:t xml:space="preserve"> v řadě rozhodnutí</w:t>
      </w:r>
      <w:r w:rsidR="004310AC" w:rsidRPr="00F00BBF">
        <w:rPr>
          <w:rFonts w:ascii="Garamond" w:hAnsi="Garamond"/>
        </w:rPr>
        <w:t xml:space="preserve"> </w:t>
      </w:r>
      <w:r w:rsidR="00FE4BD4" w:rsidRPr="00F00BBF">
        <w:rPr>
          <w:rFonts w:ascii="Garamond" w:hAnsi="Garamond"/>
        </w:rPr>
        <w:t>konstatováno, že excesivní hodnotové soudy, které nemají dostatečný skutkový základ, nejsou čl. 10 Úmluvy chráněny</w:t>
      </w:r>
      <w:r w:rsidR="00FE4BD4" w:rsidRPr="00F00BBF">
        <w:rPr>
          <w:rStyle w:val="Znakapoznpodarou"/>
          <w:rFonts w:ascii="Garamond" w:hAnsi="Garamond"/>
        </w:rPr>
        <w:footnoteReference w:id="106"/>
      </w:r>
      <w:r w:rsidR="00FE4BD4" w:rsidRPr="00F00BBF">
        <w:rPr>
          <w:rFonts w:ascii="Garamond" w:hAnsi="Garamond"/>
        </w:rPr>
        <w:t>.</w:t>
      </w:r>
      <w:r w:rsidR="002834B3" w:rsidRPr="00F00BBF">
        <w:rPr>
          <w:rFonts w:ascii="Garamond" w:hAnsi="Garamond"/>
        </w:rPr>
        <w:t xml:space="preserve"> S ohledem na to, že ESLP již </w:t>
      </w:r>
      <w:proofErr w:type="gramStart"/>
      <w:r w:rsidR="002834B3" w:rsidRPr="00F00BBF">
        <w:rPr>
          <w:rFonts w:ascii="Garamond" w:hAnsi="Garamond"/>
        </w:rPr>
        <w:t xml:space="preserve">členění </w:t>
      </w:r>
      <w:r w:rsidR="005E3577">
        <w:rPr>
          <w:rFonts w:ascii="Garamond" w:hAnsi="Garamond"/>
        </w:rPr>
        <w:t xml:space="preserve">           </w:t>
      </w:r>
      <w:r w:rsidR="002834B3" w:rsidRPr="00F00BBF">
        <w:rPr>
          <w:rFonts w:ascii="Garamond" w:hAnsi="Garamond"/>
        </w:rPr>
        <w:t>na</w:t>
      </w:r>
      <w:proofErr w:type="gramEnd"/>
      <w:r w:rsidR="002834B3" w:rsidRPr="00F00BBF">
        <w:rPr>
          <w:rFonts w:ascii="Garamond" w:hAnsi="Garamond"/>
        </w:rPr>
        <w:t xml:space="preserve"> skutková tvrzení a hodnotové soudy překonal, </w:t>
      </w:r>
      <w:r w:rsidR="004310AC" w:rsidRPr="00F00BBF">
        <w:rPr>
          <w:rFonts w:ascii="Garamond" w:hAnsi="Garamond"/>
        </w:rPr>
        <w:t xml:space="preserve">mohlo by to znamenat, že </w:t>
      </w:r>
      <w:r w:rsidR="00063DEA" w:rsidRPr="00F00BBF">
        <w:rPr>
          <w:rFonts w:ascii="Garamond" w:hAnsi="Garamond"/>
        </w:rPr>
        <w:t>již bude</w:t>
      </w:r>
      <w:r w:rsidR="004310AC" w:rsidRPr="00F00BBF">
        <w:rPr>
          <w:rFonts w:ascii="Garamond" w:hAnsi="Garamond"/>
        </w:rPr>
        <w:t xml:space="preserve"> předchozí kategorizace upuštěna a hodnocení projevů by více podléhalo zásadě "</w:t>
      </w:r>
      <w:r w:rsidR="004310AC" w:rsidRPr="00F00BBF">
        <w:rPr>
          <w:rFonts w:ascii="Garamond" w:hAnsi="Garamond"/>
          <w:i/>
        </w:rPr>
        <w:t xml:space="preserve">čím menší oporu má výrok </w:t>
      </w:r>
      <w:r w:rsidR="005E3577">
        <w:rPr>
          <w:rFonts w:ascii="Garamond" w:hAnsi="Garamond"/>
          <w:i/>
        </w:rPr>
        <w:t xml:space="preserve">     </w:t>
      </w:r>
      <w:r w:rsidR="004310AC" w:rsidRPr="00F00BBF">
        <w:rPr>
          <w:rFonts w:ascii="Garamond" w:hAnsi="Garamond"/>
          <w:i/>
        </w:rPr>
        <w:t>ve skutkovém stavu, tím méně je třeba jej prokazovat</w:t>
      </w:r>
      <w:r w:rsidR="004310AC" w:rsidRPr="00F00BBF">
        <w:rPr>
          <w:rFonts w:ascii="Garamond" w:hAnsi="Garamond"/>
        </w:rPr>
        <w:t>", resp. "</w:t>
      </w:r>
      <w:r w:rsidR="004310AC" w:rsidRPr="00F00BBF">
        <w:rPr>
          <w:rFonts w:ascii="Garamond" w:hAnsi="Garamond"/>
          <w:i/>
        </w:rPr>
        <w:t>čím větší oporu má výrok ve skutkovém stavu, tím může být kritika ostřejší</w:t>
      </w:r>
      <w:r w:rsidR="004310AC" w:rsidRPr="00F00BBF">
        <w:rPr>
          <w:rFonts w:ascii="Garamond" w:hAnsi="Garamond"/>
        </w:rPr>
        <w:t>"</w:t>
      </w:r>
      <w:r>
        <w:rPr>
          <w:rFonts w:ascii="Garamond" w:hAnsi="Garamond"/>
        </w:rPr>
        <w:t>.</w:t>
      </w:r>
      <w:r w:rsidR="004310AC" w:rsidRPr="00F00BBF">
        <w:rPr>
          <w:rStyle w:val="Znakapoznpodarou"/>
          <w:rFonts w:ascii="Garamond" w:hAnsi="Garamond"/>
        </w:rPr>
        <w:footnoteReference w:id="107"/>
      </w:r>
      <w:r w:rsidR="002834B3" w:rsidRPr="00F00BBF">
        <w:rPr>
          <w:rFonts w:ascii="Garamond" w:hAnsi="Garamond"/>
        </w:rPr>
        <w:t xml:space="preserve"> </w:t>
      </w:r>
    </w:p>
    <w:p w:rsidR="008E2197" w:rsidRPr="00F00BBF" w:rsidRDefault="00D76010" w:rsidP="00F00BBF">
      <w:pPr>
        <w:spacing w:line="360" w:lineRule="auto"/>
        <w:jc w:val="both"/>
        <w:rPr>
          <w:rFonts w:ascii="Garamond" w:hAnsi="Garamond"/>
        </w:rPr>
      </w:pPr>
      <w:r>
        <w:rPr>
          <w:rFonts w:ascii="Garamond" w:hAnsi="Garamond"/>
        </w:rPr>
        <w:tab/>
      </w:r>
      <w:r w:rsidR="009260D8" w:rsidRPr="00F00BBF">
        <w:rPr>
          <w:rFonts w:ascii="Garamond" w:hAnsi="Garamond"/>
        </w:rPr>
        <w:t>Zhodnocením s</w:t>
      </w:r>
      <w:r w:rsidR="00277E65" w:rsidRPr="00F00BBF">
        <w:rPr>
          <w:rFonts w:ascii="Garamond" w:hAnsi="Garamond"/>
        </w:rPr>
        <w:t>kutkových tvrzení, hodnotových soudů</w:t>
      </w:r>
      <w:r w:rsidR="00E5075F" w:rsidRPr="00F00BBF">
        <w:rPr>
          <w:rFonts w:ascii="Garamond" w:hAnsi="Garamond"/>
        </w:rPr>
        <w:t xml:space="preserve"> </w:t>
      </w:r>
      <w:r w:rsidR="009260D8" w:rsidRPr="00F00BBF">
        <w:rPr>
          <w:rFonts w:ascii="Garamond" w:hAnsi="Garamond"/>
        </w:rPr>
        <w:t xml:space="preserve">a </w:t>
      </w:r>
      <w:r w:rsidR="00277E65" w:rsidRPr="00F00BBF">
        <w:rPr>
          <w:rFonts w:ascii="Garamond" w:hAnsi="Garamond"/>
        </w:rPr>
        <w:t>současně dalších rozhodných</w:t>
      </w:r>
      <w:r w:rsidR="00E5075F" w:rsidRPr="00F00BBF">
        <w:rPr>
          <w:rFonts w:ascii="Garamond" w:hAnsi="Garamond"/>
        </w:rPr>
        <w:t xml:space="preserve"> </w:t>
      </w:r>
      <w:r w:rsidR="00277E65" w:rsidRPr="00F00BBF">
        <w:rPr>
          <w:rFonts w:ascii="Garamond" w:hAnsi="Garamond"/>
        </w:rPr>
        <w:t>určovacích</w:t>
      </w:r>
      <w:r w:rsidR="009260D8" w:rsidRPr="00F00BBF">
        <w:rPr>
          <w:rFonts w:ascii="Garamond" w:hAnsi="Garamond"/>
        </w:rPr>
        <w:t xml:space="preserve"> </w:t>
      </w:r>
      <w:r w:rsidR="00277E65" w:rsidRPr="00F00BBF">
        <w:rPr>
          <w:rFonts w:ascii="Garamond" w:hAnsi="Garamond"/>
        </w:rPr>
        <w:t>kritérií</w:t>
      </w:r>
      <w:r w:rsidR="009260D8" w:rsidRPr="00F00BBF">
        <w:rPr>
          <w:rFonts w:ascii="Garamond" w:hAnsi="Garamond"/>
        </w:rPr>
        <w:t xml:space="preserve"> </w:t>
      </w:r>
      <w:r w:rsidR="00E64CF9" w:rsidRPr="00F00BBF">
        <w:rPr>
          <w:rFonts w:ascii="Garamond" w:hAnsi="Garamond"/>
        </w:rPr>
        <w:t xml:space="preserve">v </w:t>
      </w:r>
      <w:r w:rsidR="00277E65" w:rsidRPr="00F00BBF">
        <w:rPr>
          <w:rFonts w:ascii="Garamond" w:hAnsi="Garamond"/>
        </w:rPr>
        <w:t>souvis</w:t>
      </w:r>
      <w:r w:rsidR="00E64CF9" w:rsidRPr="00F00BBF">
        <w:rPr>
          <w:rFonts w:ascii="Garamond" w:hAnsi="Garamond"/>
        </w:rPr>
        <w:t xml:space="preserve">losti s obsahem projevu </w:t>
      </w:r>
      <w:r w:rsidR="009260D8" w:rsidRPr="00F00BBF">
        <w:rPr>
          <w:rFonts w:ascii="Garamond" w:hAnsi="Garamond"/>
        </w:rPr>
        <w:t xml:space="preserve">se zabýval Krajský soud v Brně v rozsudku </w:t>
      </w:r>
      <w:r>
        <w:rPr>
          <w:rFonts w:ascii="Garamond" w:hAnsi="Garamond"/>
        </w:rPr>
        <w:t>24 C 75/2007</w:t>
      </w:r>
      <w:r>
        <w:rPr>
          <w:rStyle w:val="Znakapoznpodarou"/>
          <w:rFonts w:ascii="Garamond" w:hAnsi="Garamond"/>
        </w:rPr>
        <w:footnoteReference w:id="108"/>
      </w:r>
      <w:r>
        <w:rPr>
          <w:rFonts w:ascii="Garamond" w:hAnsi="Garamond"/>
        </w:rPr>
        <w:t xml:space="preserve">, </w:t>
      </w:r>
      <w:r w:rsidR="009260D8" w:rsidRPr="00F00BBF">
        <w:rPr>
          <w:rFonts w:ascii="Garamond" w:hAnsi="Garamond"/>
        </w:rPr>
        <w:t xml:space="preserve">kdy řešil kauzu týkající se </w:t>
      </w:r>
      <w:r w:rsidR="0077106C" w:rsidRPr="00F00BBF">
        <w:rPr>
          <w:rFonts w:ascii="Garamond" w:hAnsi="Garamond"/>
        </w:rPr>
        <w:t>vyjádření</w:t>
      </w:r>
      <w:r w:rsidR="009260D8" w:rsidRPr="00F00BBF">
        <w:rPr>
          <w:rFonts w:ascii="Garamond" w:hAnsi="Garamond"/>
        </w:rPr>
        <w:t xml:space="preserve"> žalovaného</w:t>
      </w:r>
      <w:r w:rsidR="00084DB4" w:rsidRPr="00F00BBF">
        <w:rPr>
          <w:rFonts w:ascii="Garamond" w:hAnsi="Garamond"/>
        </w:rPr>
        <w:t xml:space="preserve"> (toho času senátora </w:t>
      </w:r>
      <w:r w:rsidR="00084DB4" w:rsidRPr="00F00BBF">
        <w:rPr>
          <w:rFonts w:ascii="Garamond" w:hAnsi="Garamond"/>
          <w:color w:val="000000"/>
        </w:rPr>
        <w:t>Senátu Parlamentu ČR</w:t>
      </w:r>
      <w:r w:rsidR="00084DB4" w:rsidRPr="00F00BBF">
        <w:rPr>
          <w:rFonts w:ascii="Garamond" w:hAnsi="Garamond"/>
        </w:rPr>
        <w:t>)</w:t>
      </w:r>
      <w:r w:rsidR="009260D8" w:rsidRPr="00F00BBF">
        <w:rPr>
          <w:rFonts w:ascii="Garamond" w:hAnsi="Garamond"/>
        </w:rPr>
        <w:t xml:space="preserve"> ve vztahu k: a) </w:t>
      </w:r>
      <w:r w:rsidR="0077106C" w:rsidRPr="00F00BBF">
        <w:rPr>
          <w:rFonts w:ascii="Garamond" w:hAnsi="Garamond"/>
        </w:rPr>
        <w:t>výrokům</w:t>
      </w:r>
      <w:r w:rsidR="00277E65" w:rsidRPr="00F00BBF">
        <w:rPr>
          <w:rFonts w:ascii="Garamond" w:hAnsi="Garamond"/>
        </w:rPr>
        <w:t xml:space="preserve"> o </w:t>
      </w:r>
      <w:r w:rsidR="00E5075F" w:rsidRPr="00F00BBF">
        <w:rPr>
          <w:rFonts w:ascii="Garamond" w:hAnsi="Garamond"/>
        </w:rPr>
        <w:t>zneužití dotací</w:t>
      </w:r>
      <w:r w:rsidR="009260D8" w:rsidRPr="00F00BBF">
        <w:rPr>
          <w:rFonts w:ascii="Garamond" w:hAnsi="Garamond"/>
        </w:rPr>
        <w:t xml:space="preserve"> žalobcem</w:t>
      </w:r>
      <w:r w:rsidR="00E5075F" w:rsidRPr="00F00BBF">
        <w:rPr>
          <w:rFonts w:ascii="Garamond" w:hAnsi="Garamond"/>
        </w:rPr>
        <w:t xml:space="preserve"> tím, že byla nadhodnocena cena výstavby lanového</w:t>
      </w:r>
      <w:r w:rsidR="00296E0B" w:rsidRPr="00F00BBF">
        <w:rPr>
          <w:rFonts w:ascii="Garamond" w:hAnsi="Garamond"/>
        </w:rPr>
        <w:t xml:space="preserve"> centra b) </w:t>
      </w:r>
      <w:r w:rsidR="00277E65" w:rsidRPr="00F00BBF">
        <w:rPr>
          <w:rFonts w:ascii="Garamond" w:hAnsi="Garamond"/>
        </w:rPr>
        <w:t xml:space="preserve">výroku o </w:t>
      </w:r>
      <w:r w:rsidR="009260D8" w:rsidRPr="00F00BBF">
        <w:rPr>
          <w:rFonts w:ascii="Garamond" w:hAnsi="Garamond"/>
        </w:rPr>
        <w:t>pokusu žalobce</w:t>
      </w:r>
      <w:r w:rsidR="00277E65" w:rsidRPr="00F00BBF">
        <w:rPr>
          <w:rFonts w:ascii="Garamond" w:hAnsi="Garamond"/>
        </w:rPr>
        <w:t xml:space="preserve"> najmout na žalovaného</w:t>
      </w:r>
      <w:r w:rsidR="00296E0B" w:rsidRPr="00F00BBF">
        <w:rPr>
          <w:rFonts w:ascii="Garamond" w:hAnsi="Garamond"/>
        </w:rPr>
        <w:t xml:space="preserve"> ru</w:t>
      </w:r>
      <w:r w:rsidR="009260D8" w:rsidRPr="00F00BBF">
        <w:rPr>
          <w:rFonts w:ascii="Garamond" w:hAnsi="Garamond"/>
        </w:rPr>
        <w:t>skojazyčné</w:t>
      </w:r>
      <w:r w:rsidR="00277E65" w:rsidRPr="00F00BBF">
        <w:rPr>
          <w:rFonts w:ascii="Garamond" w:hAnsi="Garamond"/>
        </w:rPr>
        <w:t xml:space="preserve"> mafii a</w:t>
      </w:r>
      <w:r w:rsidR="00296E0B" w:rsidRPr="00F00BBF">
        <w:rPr>
          <w:rFonts w:ascii="Garamond" w:hAnsi="Garamond"/>
        </w:rPr>
        <w:t xml:space="preserve"> c) výroku, že má žalobce za sebou několik zkrachovalých firem</w:t>
      </w:r>
      <w:r w:rsidR="009260D8" w:rsidRPr="00F00BBF">
        <w:rPr>
          <w:rFonts w:ascii="Garamond" w:hAnsi="Garamond"/>
        </w:rPr>
        <w:t>.</w:t>
      </w:r>
      <w:r w:rsidR="00084DB4" w:rsidRPr="00F00BBF">
        <w:rPr>
          <w:rFonts w:ascii="Garamond" w:hAnsi="Garamond"/>
        </w:rPr>
        <w:t xml:space="preserve"> </w:t>
      </w:r>
      <w:r w:rsidR="00277E65" w:rsidRPr="00F00BBF">
        <w:rPr>
          <w:rFonts w:ascii="Garamond" w:hAnsi="Garamond"/>
        </w:rPr>
        <w:t xml:space="preserve">Ohledně přesného znění výroků vyšel soud ze zpráv žalovaného pro tiskové konference v Senátu a z archivu </w:t>
      </w:r>
      <w:proofErr w:type="gramStart"/>
      <w:r w:rsidR="00277E65" w:rsidRPr="00F00BBF">
        <w:rPr>
          <w:rFonts w:ascii="Garamond" w:hAnsi="Garamond"/>
        </w:rPr>
        <w:t xml:space="preserve">textu </w:t>
      </w:r>
      <w:r w:rsidR="005E3577">
        <w:rPr>
          <w:rFonts w:ascii="Garamond" w:hAnsi="Garamond"/>
        </w:rPr>
        <w:t xml:space="preserve">           </w:t>
      </w:r>
      <w:r w:rsidR="00277E65" w:rsidRPr="00F00BBF">
        <w:rPr>
          <w:rFonts w:ascii="Garamond" w:hAnsi="Garamond"/>
        </w:rPr>
        <w:t>z webových</w:t>
      </w:r>
      <w:proofErr w:type="gramEnd"/>
      <w:r w:rsidR="00277E65" w:rsidRPr="00F00BBF">
        <w:rPr>
          <w:rFonts w:ascii="Garamond" w:hAnsi="Garamond"/>
        </w:rPr>
        <w:t xml:space="preserve"> stránek žalovaného. </w:t>
      </w:r>
      <w:r w:rsidR="000C3F06" w:rsidRPr="00F00BBF">
        <w:rPr>
          <w:rFonts w:ascii="Garamond" w:hAnsi="Garamond"/>
        </w:rPr>
        <w:t>J</w:t>
      </w:r>
      <w:r w:rsidR="00277E65" w:rsidRPr="00F00BBF">
        <w:rPr>
          <w:rFonts w:ascii="Garamond" w:hAnsi="Garamond"/>
        </w:rPr>
        <w:t>e totiž nutno vycházet z autent</w:t>
      </w:r>
      <w:r w:rsidR="00E64CF9" w:rsidRPr="00F00BBF">
        <w:rPr>
          <w:rFonts w:ascii="Garamond" w:hAnsi="Garamond"/>
        </w:rPr>
        <w:t>ických zdrojů, neboť ž</w:t>
      </w:r>
      <w:r w:rsidR="00277E65" w:rsidRPr="00F00BBF">
        <w:rPr>
          <w:rFonts w:ascii="Garamond" w:hAnsi="Garamond"/>
        </w:rPr>
        <w:t xml:space="preserve">alovaný samozřejmě nemůže odpovídat za případné mediální dezinterpretace médií. </w:t>
      </w:r>
      <w:r w:rsidR="001F2C9A" w:rsidRPr="00F00BBF">
        <w:rPr>
          <w:rFonts w:ascii="Garamond" w:hAnsi="Garamond"/>
        </w:rPr>
        <w:t>Pokud jde o první výrok o zneužití dotací z Ministerstva pro místní rozvoj žalobcem, soud jej vyhodnotil</w:t>
      </w:r>
      <w:r w:rsidR="000C3F06" w:rsidRPr="00F00BBF">
        <w:rPr>
          <w:rFonts w:ascii="Garamond" w:hAnsi="Garamond"/>
        </w:rPr>
        <w:t xml:space="preserve"> vzhledem ke všem okolnostem případu</w:t>
      </w:r>
      <w:r w:rsidR="001F2C9A" w:rsidRPr="00F00BBF">
        <w:rPr>
          <w:rFonts w:ascii="Garamond" w:hAnsi="Garamond"/>
        </w:rPr>
        <w:t xml:space="preserve"> jako hodnotící soud</w:t>
      </w:r>
      <w:r w:rsidR="000C3F06" w:rsidRPr="00F00BBF">
        <w:rPr>
          <w:rFonts w:ascii="Garamond" w:hAnsi="Garamond"/>
        </w:rPr>
        <w:t xml:space="preserve">. </w:t>
      </w:r>
      <w:r w:rsidR="001F2C9A" w:rsidRPr="00F00BBF">
        <w:rPr>
          <w:rFonts w:ascii="Garamond" w:hAnsi="Garamond"/>
        </w:rPr>
        <w:t>Vyšel přitom jak z judikatury Ústavního soudu</w:t>
      </w:r>
      <w:r>
        <w:rPr>
          <w:rStyle w:val="Znakapoznpodarou"/>
          <w:rFonts w:ascii="Garamond" w:hAnsi="Garamond"/>
        </w:rPr>
        <w:footnoteReference w:id="109"/>
      </w:r>
      <w:r w:rsidR="001F2C9A" w:rsidRPr="00F00BBF">
        <w:rPr>
          <w:rFonts w:ascii="Garamond" w:hAnsi="Garamond"/>
        </w:rPr>
        <w:t>, tak ESLP</w:t>
      </w:r>
      <w:r>
        <w:rPr>
          <w:rStyle w:val="Znakapoznpodarou"/>
          <w:rFonts w:ascii="Garamond" w:hAnsi="Garamond"/>
        </w:rPr>
        <w:footnoteReference w:id="110"/>
      </w:r>
      <w:r w:rsidR="001F2C9A" w:rsidRPr="00F00BBF">
        <w:rPr>
          <w:rFonts w:ascii="Garamond" w:hAnsi="Garamond"/>
        </w:rPr>
        <w:t>, jež požaduje, aby při hodnocení základu hodnotového soudu byl b</w:t>
      </w:r>
      <w:r w:rsidR="000C3F06" w:rsidRPr="00F00BBF">
        <w:rPr>
          <w:rFonts w:ascii="Garamond" w:hAnsi="Garamond"/>
        </w:rPr>
        <w:t xml:space="preserve">rán zřetel na celkový kontext, </w:t>
      </w:r>
      <w:r w:rsidR="009E3E09" w:rsidRPr="00F00BBF">
        <w:rPr>
          <w:rFonts w:ascii="Garamond" w:hAnsi="Garamond"/>
        </w:rPr>
        <w:t xml:space="preserve">v </w:t>
      </w:r>
      <w:r w:rsidR="001F2C9A" w:rsidRPr="00F00BBF">
        <w:rPr>
          <w:rFonts w:ascii="Garamond" w:hAnsi="Garamond"/>
        </w:rPr>
        <w:t xml:space="preserve">němž jsou výroky pronášeny. </w:t>
      </w:r>
      <w:r w:rsidR="009E3E09" w:rsidRPr="00F00BBF">
        <w:rPr>
          <w:rFonts w:ascii="Garamond" w:hAnsi="Garamond"/>
        </w:rPr>
        <w:t xml:space="preserve">Kritika žalovaného o zneužití dotace žalobcem totiž byla výsledkem hodnocení celé situace kolem získání státní dotace, jež si žalovaný </w:t>
      </w:r>
      <w:r w:rsidR="009E3E09" w:rsidRPr="00F00BBF">
        <w:rPr>
          <w:rFonts w:ascii="Garamond" w:hAnsi="Garamond"/>
        </w:rPr>
        <w:lastRenderedPageBreak/>
        <w:t xml:space="preserve">v rámci svého práva na svobodu projevu učinil. Proto kritika nepodléhala důkazu pravdy, ale podléhala požadavkům činěným na kritiku oprávněnou. Ze skutkových zjištění potom </w:t>
      </w:r>
      <w:proofErr w:type="gramStart"/>
      <w:r w:rsidR="009E3E09" w:rsidRPr="00F00BBF">
        <w:rPr>
          <w:rFonts w:ascii="Garamond" w:hAnsi="Garamond"/>
        </w:rPr>
        <w:t xml:space="preserve">soud </w:t>
      </w:r>
      <w:r w:rsidR="005E3577">
        <w:rPr>
          <w:rFonts w:ascii="Garamond" w:hAnsi="Garamond"/>
        </w:rPr>
        <w:t xml:space="preserve">       </w:t>
      </w:r>
      <w:r w:rsidR="009E3E09" w:rsidRPr="00F00BBF">
        <w:rPr>
          <w:rFonts w:ascii="Garamond" w:hAnsi="Garamond"/>
        </w:rPr>
        <w:t>k tomuto</w:t>
      </w:r>
      <w:proofErr w:type="gramEnd"/>
      <w:r w:rsidR="009E3E09" w:rsidRPr="00F00BBF">
        <w:rPr>
          <w:rFonts w:ascii="Garamond" w:hAnsi="Garamond"/>
        </w:rPr>
        <w:t xml:space="preserve"> výroku uzavřel, že se o kritiku oprávněnou jednalo, neboť žalobce byl v souvislosti </w:t>
      </w:r>
      <w:r w:rsidR="005E3577">
        <w:rPr>
          <w:rFonts w:ascii="Garamond" w:hAnsi="Garamond"/>
        </w:rPr>
        <w:t xml:space="preserve">      </w:t>
      </w:r>
      <w:r w:rsidR="009E3E09" w:rsidRPr="00F00BBF">
        <w:rPr>
          <w:rFonts w:ascii="Garamond" w:hAnsi="Garamond"/>
        </w:rPr>
        <w:t>s předmětnou dotací pravomocně uznán vinným ze spáchání trestného činu úvěrového podvodu dle §</w:t>
      </w:r>
      <w:r w:rsidR="00D9115C">
        <w:rPr>
          <w:rFonts w:ascii="Garamond" w:hAnsi="Garamond"/>
        </w:rPr>
        <w:t xml:space="preserve"> 250b odst. 1 TZ</w:t>
      </w:r>
      <w:r w:rsidR="009E3E09" w:rsidRPr="00F00BBF">
        <w:rPr>
          <w:rFonts w:ascii="Garamond" w:hAnsi="Garamond"/>
        </w:rPr>
        <w:t xml:space="preserve">, jelikož v žádosti </w:t>
      </w:r>
      <w:r w:rsidR="000C3F06" w:rsidRPr="00F00BBF">
        <w:rPr>
          <w:rFonts w:ascii="Garamond" w:hAnsi="Garamond"/>
        </w:rPr>
        <w:t xml:space="preserve">o dotaci </w:t>
      </w:r>
      <w:r w:rsidR="009E3E09" w:rsidRPr="00F00BBF">
        <w:rPr>
          <w:rFonts w:ascii="Garamond" w:hAnsi="Garamond"/>
        </w:rPr>
        <w:t xml:space="preserve">uvedl nepravdivé údaje. </w:t>
      </w:r>
      <w:r w:rsidR="000C3F06" w:rsidRPr="00F00BBF">
        <w:rPr>
          <w:rFonts w:ascii="Garamond" w:hAnsi="Garamond"/>
        </w:rPr>
        <w:t xml:space="preserve">V rozporu se skutečností uvedl, že k datu podání žádosti měla společnost vypořádány všechny závazky vůči státnímu rozpočtu a proti statutárním zástupcům společnosti není zahájeno nebo vedeno trestní </w:t>
      </w:r>
      <w:proofErr w:type="gramStart"/>
      <w:r w:rsidR="000C3F06" w:rsidRPr="00F00BBF">
        <w:rPr>
          <w:rFonts w:ascii="Garamond" w:hAnsi="Garamond"/>
        </w:rPr>
        <w:t xml:space="preserve">řízení </w:t>
      </w:r>
      <w:r w:rsidR="005E3577">
        <w:rPr>
          <w:rFonts w:ascii="Garamond" w:hAnsi="Garamond"/>
        </w:rPr>
        <w:t xml:space="preserve">      </w:t>
      </w:r>
      <w:r w:rsidR="000C3F06" w:rsidRPr="00F00BBF">
        <w:rPr>
          <w:rFonts w:ascii="Garamond" w:hAnsi="Garamond"/>
        </w:rPr>
        <w:t>a ani</w:t>
      </w:r>
      <w:proofErr w:type="gramEnd"/>
      <w:r w:rsidR="000C3F06" w:rsidRPr="00F00BBF">
        <w:rPr>
          <w:rFonts w:ascii="Garamond" w:hAnsi="Garamond"/>
        </w:rPr>
        <w:t xml:space="preserve"> nebyli odsouzeni pro trestný čin, </w:t>
      </w:r>
      <w:r w:rsidR="00277E65" w:rsidRPr="00F00BBF">
        <w:rPr>
          <w:rFonts w:ascii="Garamond" w:hAnsi="Garamond"/>
        </w:rPr>
        <w:t xml:space="preserve">jehož skutková podstata by souvisela s předmětem podnikání, nebo </w:t>
      </w:r>
      <w:r w:rsidR="00277E65" w:rsidRPr="00F00BBF">
        <w:rPr>
          <w:rFonts w:ascii="Garamond" w:hAnsi="Garamond"/>
          <w:spacing w:val="-2"/>
        </w:rPr>
        <w:t>pro trestný čin hospodářský nebo trestný čin proti majetku</w:t>
      </w:r>
      <w:r w:rsidR="000C3F06" w:rsidRPr="00F00BBF">
        <w:rPr>
          <w:rFonts w:ascii="Garamond" w:hAnsi="Garamond"/>
          <w:spacing w:val="-2"/>
        </w:rPr>
        <w:t xml:space="preserve">. </w:t>
      </w:r>
      <w:r w:rsidR="00277E65" w:rsidRPr="00F00BBF">
        <w:rPr>
          <w:rFonts w:ascii="Garamond" w:hAnsi="Garamond"/>
        </w:rPr>
        <w:t>Tím se zcela potvrdil jeden ze základů kritiky činěné žalovaným ve</w:t>
      </w:r>
      <w:r w:rsidR="000C3F06" w:rsidRPr="00F00BBF">
        <w:rPr>
          <w:rFonts w:ascii="Garamond" w:hAnsi="Garamond"/>
        </w:rPr>
        <w:t xml:space="preserve"> zprávě pro tiskovou konferenci, jež se týkal </w:t>
      </w:r>
      <w:r w:rsidR="00277E65" w:rsidRPr="00F00BBF">
        <w:rPr>
          <w:rFonts w:ascii="Garamond" w:hAnsi="Garamond"/>
        </w:rPr>
        <w:t>nedostatečného prověření žalobce ministerstvem při přidělování dotace.</w:t>
      </w:r>
      <w:r w:rsidR="000C3F06" w:rsidRPr="00F00BBF">
        <w:rPr>
          <w:rFonts w:ascii="Garamond" w:hAnsi="Garamond"/>
        </w:rPr>
        <w:t xml:space="preserve"> </w:t>
      </w:r>
      <w:r w:rsidR="000629BC" w:rsidRPr="00F00BBF">
        <w:rPr>
          <w:rFonts w:ascii="Garamond" w:hAnsi="Garamond"/>
        </w:rPr>
        <w:t xml:space="preserve">Co se týče cenové otázky areálu, </w:t>
      </w:r>
      <w:r w:rsidR="00E64CF9" w:rsidRPr="00F00BBF">
        <w:rPr>
          <w:rFonts w:ascii="Garamond" w:hAnsi="Garamond"/>
        </w:rPr>
        <w:t>ta v rámci</w:t>
      </w:r>
      <w:r w:rsidR="000629BC" w:rsidRPr="00F00BBF">
        <w:rPr>
          <w:rFonts w:ascii="Garamond" w:hAnsi="Garamond"/>
        </w:rPr>
        <w:t xml:space="preserve"> soudním řízení </w:t>
      </w:r>
      <w:r w:rsidR="00E64CF9" w:rsidRPr="00F00BBF">
        <w:rPr>
          <w:rFonts w:ascii="Garamond" w:hAnsi="Garamond"/>
        </w:rPr>
        <w:t xml:space="preserve">nebyla </w:t>
      </w:r>
      <w:r w:rsidR="000629BC" w:rsidRPr="00F00BBF">
        <w:rPr>
          <w:rFonts w:ascii="Garamond" w:hAnsi="Garamond"/>
        </w:rPr>
        <w:t xml:space="preserve">spolehlivě zodpovězena, </w:t>
      </w:r>
      <w:r w:rsidR="00E64CF9" w:rsidRPr="00F00BBF">
        <w:rPr>
          <w:rFonts w:ascii="Garamond" w:hAnsi="Garamond"/>
        </w:rPr>
        <w:t xml:space="preserve">nicméně soud opětovně odkázal na celý kontext, v němž byly určité výroky </w:t>
      </w:r>
      <w:proofErr w:type="gramStart"/>
      <w:r w:rsidR="00E64CF9" w:rsidRPr="00F00BBF">
        <w:rPr>
          <w:rFonts w:ascii="Garamond" w:hAnsi="Garamond"/>
        </w:rPr>
        <w:t>pronášeny a uvedl</w:t>
      </w:r>
      <w:proofErr w:type="gramEnd"/>
      <w:r w:rsidR="00E64CF9" w:rsidRPr="00F00BBF">
        <w:rPr>
          <w:rFonts w:ascii="Garamond" w:hAnsi="Garamond"/>
        </w:rPr>
        <w:t>, že vytrhávání z kontextu činěné žalobce</w:t>
      </w:r>
      <w:r w:rsidR="00896907">
        <w:rPr>
          <w:rFonts w:ascii="Garamond" w:hAnsi="Garamond"/>
        </w:rPr>
        <w:t>m</w:t>
      </w:r>
      <w:r w:rsidR="00E64CF9" w:rsidRPr="00F00BBF">
        <w:rPr>
          <w:rFonts w:ascii="Garamond" w:hAnsi="Garamond"/>
        </w:rPr>
        <w:t xml:space="preserve"> při formulaci žalobního petitu, který sám vlastní procesní cestou uměle vytvářel výlučnou kauzalitu mezi premisou </w:t>
      </w:r>
      <w:r w:rsidR="000629BC" w:rsidRPr="00F00BBF">
        <w:rPr>
          <w:rFonts w:ascii="Garamond" w:hAnsi="Garamond"/>
        </w:rPr>
        <w:t>(umělé nadhodnocení ceny areálu) a závěrem (zneužití dotací) – tedy aniž by takové výlučné spojení použil žalovaný - proto nemohlo být pro posouzení věci limitující</w:t>
      </w:r>
      <w:r w:rsidR="00D9115C">
        <w:rPr>
          <w:rFonts w:ascii="Garamond" w:hAnsi="Garamond"/>
        </w:rPr>
        <w:t>,</w:t>
      </w:r>
      <w:r w:rsidR="00E64CF9" w:rsidRPr="00F00BBF">
        <w:rPr>
          <w:rFonts w:ascii="Garamond" w:hAnsi="Garamond"/>
        </w:rPr>
        <w:t xml:space="preserve"> a proto </w:t>
      </w:r>
      <w:r w:rsidR="000629BC" w:rsidRPr="00F00BBF">
        <w:rPr>
          <w:rFonts w:ascii="Garamond" w:hAnsi="Garamond"/>
        </w:rPr>
        <w:t>posoudil kritiku žalovaného ve všech aspektech týkajících se věci.</w:t>
      </w:r>
      <w:r w:rsidR="00E64CF9" w:rsidRPr="00F00BBF">
        <w:rPr>
          <w:rFonts w:ascii="Garamond" w:hAnsi="Garamond"/>
        </w:rPr>
        <w:t xml:space="preserve"> </w:t>
      </w:r>
      <w:proofErr w:type="gramStart"/>
      <w:r w:rsidR="00CD2FA8" w:rsidRPr="00F00BBF">
        <w:rPr>
          <w:rFonts w:ascii="Garamond" w:hAnsi="Garamond"/>
        </w:rPr>
        <w:t xml:space="preserve">Soud </w:t>
      </w:r>
      <w:r w:rsidR="005E3577">
        <w:rPr>
          <w:rFonts w:ascii="Garamond" w:hAnsi="Garamond"/>
        </w:rPr>
        <w:t xml:space="preserve">           </w:t>
      </w:r>
      <w:r w:rsidR="00CD2FA8" w:rsidRPr="00F00BBF">
        <w:rPr>
          <w:rFonts w:ascii="Garamond" w:hAnsi="Garamond"/>
        </w:rPr>
        <w:t>k tomuto</w:t>
      </w:r>
      <w:proofErr w:type="gramEnd"/>
      <w:r w:rsidR="00CD2FA8" w:rsidRPr="00F00BBF">
        <w:rPr>
          <w:rFonts w:ascii="Garamond" w:hAnsi="Garamond"/>
        </w:rPr>
        <w:t xml:space="preserve"> hodnotícímu soudu uzavřel, že pokud</w:t>
      </w:r>
      <w:r w:rsidR="00E64CF9" w:rsidRPr="00F00BBF">
        <w:rPr>
          <w:rFonts w:ascii="Garamond" w:hAnsi="Garamond"/>
        </w:rPr>
        <w:t xml:space="preserve"> ministerstvo poskytlo dotace žalobci v důsledku spáchání trestného činu žalobcem, jedná se nepochybně o otázku veřejného zájmu a je nutno počítat s veřejnou kritikou této kauzy, která může být minimálně na adresu žalobce legitimně směrována a ten je povinen ji strpět.</w:t>
      </w:r>
      <w:r w:rsidR="00CD2FA8" w:rsidRPr="00F00BBF">
        <w:rPr>
          <w:rFonts w:ascii="Garamond" w:hAnsi="Garamond"/>
        </w:rPr>
        <w:t xml:space="preserve"> </w:t>
      </w:r>
      <w:r w:rsidR="000C3F06" w:rsidRPr="00F00BBF">
        <w:rPr>
          <w:rFonts w:ascii="Garamond" w:hAnsi="Garamond"/>
        </w:rPr>
        <w:t>Pokud j</w:t>
      </w:r>
      <w:r w:rsidR="0077106C" w:rsidRPr="00F00BBF">
        <w:rPr>
          <w:rFonts w:ascii="Garamond" w:hAnsi="Garamond"/>
        </w:rPr>
        <w:t>de o tvrzení, že žalobce za sebou nechal několik zkrachovalých firem, soud je</w:t>
      </w:r>
      <w:r w:rsidR="00CD2FA8" w:rsidRPr="00F00BBF">
        <w:rPr>
          <w:rFonts w:ascii="Garamond" w:hAnsi="Garamond"/>
        </w:rPr>
        <w:t>j</w:t>
      </w:r>
      <w:r w:rsidR="0077106C" w:rsidRPr="00F00BBF">
        <w:rPr>
          <w:rFonts w:ascii="Garamond" w:hAnsi="Garamond"/>
        </w:rPr>
        <w:t xml:space="preserve"> vyhodnotil rovněž jako pravdivé, přičemž vycházel z příslušných rejstříkových a konkursních spisů týkající se množství obchodních společností, v nichž žalobce jako společník či statutární orgán figuroval a které skončily v likvidaci nebo v konkurzu.</w:t>
      </w:r>
      <w:r w:rsidR="004E0049" w:rsidRPr="00F00BBF">
        <w:rPr>
          <w:rFonts w:ascii="Garamond" w:hAnsi="Garamond"/>
        </w:rPr>
        <w:t xml:space="preserve"> </w:t>
      </w:r>
      <w:r w:rsidR="00F1434D" w:rsidRPr="00F00BBF">
        <w:rPr>
          <w:rFonts w:ascii="Garamond" w:hAnsi="Garamond"/>
        </w:rPr>
        <w:t xml:space="preserve">Co se však týče posledního z řešených výroků související s tvrzením, že žalobce si nechal na žalovaného najmout </w:t>
      </w:r>
      <w:proofErr w:type="spellStart"/>
      <w:r w:rsidR="00F1434D" w:rsidRPr="00F00BBF">
        <w:rPr>
          <w:rFonts w:ascii="Garamond" w:hAnsi="Garamond"/>
        </w:rPr>
        <w:t>ruskojazyčkou</w:t>
      </w:r>
      <w:proofErr w:type="spellEnd"/>
      <w:r w:rsidR="00F1434D" w:rsidRPr="00F00BBF">
        <w:rPr>
          <w:rFonts w:ascii="Garamond" w:hAnsi="Garamond"/>
        </w:rPr>
        <w:t xml:space="preserve"> mafii, v tomto směru již soud podotkl, že se výrok již netýká sféry veřejných záležitostí, nýbrž sféry soukromé a že se z hlediska kategorizace výroku se </w:t>
      </w:r>
      <w:proofErr w:type="gramStart"/>
      <w:r w:rsidR="00F1434D" w:rsidRPr="00F00BBF">
        <w:rPr>
          <w:rFonts w:ascii="Garamond" w:hAnsi="Garamond"/>
        </w:rPr>
        <w:t xml:space="preserve">jednalo </w:t>
      </w:r>
      <w:r w:rsidR="005E3577">
        <w:rPr>
          <w:rFonts w:ascii="Garamond" w:hAnsi="Garamond"/>
        </w:rPr>
        <w:t xml:space="preserve">      </w:t>
      </w:r>
      <w:r w:rsidR="00F1434D" w:rsidRPr="00F00BBF">
        <w:rPr>
          <w:rFonts w:ascii="Garamond" w:hAnsi="Garamond"/>
        </w:rPr>
        <w:t>o skutkové</w:t>
      </w:r>
      <w:proofErr w:type="gramEnd"/>
      <w:r w:rsidR="00F1434D" w:rsidRPr="00F00BBF">
        <w:rPr>
          <w:rFonts w:ascii="Garamond" w:hAnsi="Garamond"/>
        </w:rPr>
        <w:t xml:space="preserve"> tvrzení. Žalovaný tedy musel unést důkaz pravdy, což se mu ale nepodařilo, když předmětná informace se přes provedené několikaměsíční pátrání Policie ČR, Útvaru pro odhalování organizovaného zločinu, nepotvrdila. </w:t>
      </w:r>
      <w:r w:rsidR="008E2197" w:rsidRPr="00F00BBF">
        <w:rPr>
          <w:rFonts w:ascii="Garamond" w:hAnsi="Garamond"/>
        </w:rPr>
        <w:t xml:space="preserve">V rámci soudního dokazování vyšlo </w:t>
      </w:r>
      <w:proofErr w:type="gramStart"/>
      <w:r w:rsidR="008E2197" w:rsidRPr="00F00BBF">
        <w:rPr>
          <w:rFonts w:ascii="Garamond" w:hAnsi="Garamond"/>
        </w:rPr>
        <w:t>najevo</w:t>
      </w:r>
      <w:r w:rsidR="00F1434D" w:rsidRPr="00F00BBF">
        <w:rPr>
          <w:rFonts w:ascii="Garamond" w:hAnsi="Garamond"/>
        </w:rPr>
        <w:t xml:space="preserve">, </w:t>
      </w:r>
      <w:r w:rsidR="005E3577">
        <w:rPr>
          <w:rFonts w:ascii="Garamond" w:hAnsi="Garamond"/>
        </w:rPr>
        <w:t xml:space="preserve">     </w:t>
      </w:r>
      <w:r w:rsidR="00F1434D" w:rsidRPr="00F00BBF">
        <w:rPr>
          <w:rFonts w:ascii="Garamond" w:hAnsi="Garamond"/>
        </w:rPr>
        <w:t>že</w:t>
      </w:r>
      <w:proofErr w:type="gramEnd"/>
      <w:r w:rsidR="00F1434D" w:rsidRPr="00F00BBF">
        <w:rPr>
          <w:rFonts w:ascii="Garamond" w:hAnsi="Garamond"/>
        </w:rPr>
        <w:t xml:space="preserve"> v době zveřejnění již žalovaný (s přihlédnutím k okolnostem zjištěným v době zveřejnění) vědomě šířil nepodloženou a nepravdivou informaci.</w:t>
      </w:r>
      <w:r w:rsidR="008E2197" w:rsidRPr="00F00BBF">
        <w:rPr>
          <w:rFonts w:ascii="Garamond" w:hAnsi="Garamond"/>
        </w:rPr>
        <w:t xml:space="preserve"> Současně soud pokládal za mimořádně nevhodné, aby osoba ve významném společenském postavení senátora Parlamentu ČR </w:t>
      </w:r>
      <w:proofErr w:type="gramStart"/>
      <w:r w:rsidR="008E2197" w:rsidRPr="00F00BBF">
        <w:rPr>
          <w:rFonts w:ascii="Garamond" w:hAnsi="Garamond"/>
        </w:rPr>
        <w:t xml:space="preserve">šířila </w:t>
      </w:r>
      <w:r w:rsidR="005E3577">
        <w:rPr>
          <w:rFonts w:ascii="Garamond" w:hAnsi="Garamond"/>
        </w:rPr>
        <w:t xml:space="preserve">        </w:t>
      </w:r>
      <w:r w:rsidR="008E2197" w:rsidRPr="00F00BBF">
        <w:rPr>
          <w:rFonts w:ascii="Garamond" w:hAnsi="Garamond"/>
        </w:rPr>
        <w:t>i s odstupem</w:t>
      </w:r>
      <w:proofErr w:type="gramEnd"/>
      <w:r w:rsidR="008E2197" w:rsidRPr="00F00BBF">
        <w:rPr>
          <w:rFonts w:ascii="Garamond" w:hAnsi="Garamond"/>
        </w:rPr>
        <w:t xml:space="preserve"> času poté, co je upozorněna na nepravdivost informace, takto závažnou </w:t>
      </w:r>
      <w:r w:rsidR="005E3577">
        <w:rPr>
          <w:rFonts w:ascii="Garamond" w:hAnsi="Garamond"/>
        </w:rPr>
        <w:t xml:space="preserve">                 </w:t>
      </w:r>
      <w:r w:rsidR="008E2197" w:rsidRPr="00F00BBF">
        <w:rPr>
          <w:rFonts w:ascii="Garamond" w:hAnsi="Garamond"/>
        </w:rPr>
        <w:lastRenderedPageBreak/>
        <w:t xml:space="preserve">a nepodloženou fámu. Žalobci tak vůči žalovanému za tento výrok svědčil požadovaný </w:t>
      </w:r>
      <w:proofErr w:type="gramStart"/>
      <w:r w:rsidR="008E2197" w:rsidRPr="00F00BBF">
        <w:rPr>
          <w:rFonts w:ascii="Garamond" w:hAnsi="Garamond"/>
        </w:rPr>
        <w:t xml:space="preserve">nárok </w:t>
      </w:r>
      <w:r w:rsidR="005E3577">
        <w:rPr>
          <w:rFonts w:ascii="Garamond" w:hAnsi="Garamond"/>
        </w:rPr>
        <w:t xml:space="preserve">    </w:t>
      </w:r>
      <w:r w:rsidR="008E2197" w:rsidRPr="00F00BBF">
        <w:rPr>
          <w:rFonts w:ascii="Garamond" w:hAnsi="Garamond"/>
        </w:rPr>
        <w:t>na</w:t>
      </w:r>
      <w:proofErr w:type="gramEnd"/>
      <w:r w:rsidR="008E2197" w:rsidRPr="00F00BBF">
        <w:rPr>
          <w:rFonts w:ascii="Garamond" w:hAnsi="Garamond"/>
        </w:rPr>
        <w:t xml:space="preserve"> poskytnutí morální satisfakce formou omluvy, a to omluvy veřejné, neboť bylo nesporné, že věc byla</w:t>
      </w:r>
      <w:r w:rsidR="00D9115C">
        <w:rPr>
          <w:rFonts w:ascii="Garamond" w:hAnsi="Garamond"/>
        </w:rPr>
        <w:t xml:space="preserve"> široce medializována. Soud </w:t>
      </w:r>
      <w:r w:rsidR="008E2197" w:rsidRPr="00F00BBF">
        <w:rPr>
          <w:rFonts w:ascii="Garamond" w:hAnsi="Garamond"/>
        </w:rPr>
        <w:t xml:space="preserve">uložil žalovanému povinnost k zaslání omluvy formou tiskového prohlášení vybraným sdělovacím prostředkům a zaplacení symbolické finanční </w:t>
      </w:r>
      <w:r w:rsidR="008B56BC" w:rsidRPr="00F00BBF">
        <w:rPr>
          <w:rFonts w:ascii="Garamond" w:hAnsi="Garamond"/>
        </w:rPr>
        <w:t>satisfakce ve výši jedné koruny.</w:t>
      </w:r>
    </w:p>
    <w:p w:rsidR="008E2197" w:rsidRPr="00F00BBF" w:rsidRDefault="008E2197" w:rsidP="00F00BBF">
      <w:pPr>
        <w:spacing w:line="360" w:lineRule="auto"/>
        <w:jc w:val="both"/>
        <w:rPr>
          <w:rFonts w:ascii="Garamond" w:hAnsi="Garamond"/>
        </w:rPr>
      </w:pPr>
    </w:p>
    <w:p w:rsidR="00741B10" w:rsidRPr="00D9115C" w:rsidRDefault="00D9115C" w:rsidP="00F00BBF">
      <w:pPr>
        <w:pStyle w:val="Normlnweb"/>
        <w:spacing w:before="0" w:beforeAutospacing="0" w:after="0" w:afterAutospacing="0" w:line="360" w:lineRule="auto"/>
        <w:jc w:val="both"/>
        <w:rPr>
          <w:rFonts w:ascii="Garamond" w:hAnsi="Garamond"/>
          <w:b/>
          <w:bCs/>
        </w:rPr>
      </w:pPr>
      <w:r>
        <w:rPr>
          <w:rFonts w:ascii="Garamond" w:hAnsi="Garamond"/>
          <w:b/>
          <w:bCs/>
        </w:rPr>
        <w:t>3</w:t>
      </w:r>
      <w:r w:rsidR="003223E2" w:rsidRPr="00D9115C">
        <w:rPr>
          <w:rFonts w:ascii="Garamond" w:hAnsi="Garamond"/>
          <w:b/>
          <w:bCs/>
        </w:rPr>
        <w:t>.4</w:t>
      </w:r>
      <w:r w:rsidR="00914683" w:rsidRPr="00D9115C">
        <w:rPr>
          <w:rFonts w:ascii="Garamond" w:hAnsi="Garamond"/>
          <w:b/>
          <w:bCs/>
        </w:rPr>
        <w:t>.2.</w:t>
      </w:r>
      <w:r w:rsidR="005436FA" w:rsidRPr="00D9115C">
        <w:rPr>
          <w:rFonts w:ascii="Garamond" w:hAnsi="Garamond"/>
          <w:b/>
          <w:bCs/>
        </w:rPr>
        <w:t xml:space="preserve"> </w:t>
      </w:r>
      <w:r w:rsidR="003223E2" w:rsidRPr="00D9115C">
        <w:rPr>
          <w:rFonts w:ascii="Garamond" w:hAnsi="Garamond"/>
          <w:b/>
          <w:bCs/>
        </w:rPr>
        <w:t>Exces</w:t>
      </w:r>
      <w:r w:rsidR="00741B10" w:rsidRPr="00D9115C">
        <w:rPr>
          <w:rFonts w:ascii="Garamond" w:hAnsi="Garamond"/>
          <w:b/>
          <w:bCs/>
        </w:rPr>
        <w:t xml:space="preserve"> ze zákonných licencí</w:t>
      </w:r>
      <w:r w:rsidR="006B22AD" w:rsidRPr="00D9115C">
        <w:rPr>
          <w:rFonts w:ascii="Garamond" w:hAnsi="Garamond"/>
          <w:b/>
          <w:bCs/>
        </w:rPr>
        <w:t xml:space="preserve"> </w:t>
      </w:r>
    </w:p>
    <w:p w:rsidR="00D9115C" w:rsidRDefault="005429EC" w:rsidP="00F00BBF">
      <w:pPr>
        <w:pStyle w:val="Normlnweb"/>
        <w:spacing w:before="0" w:beforeAutospacing="0" w:after="0" w:afterAutospacing="0" w:line="360" w:lineRule="auto"/>
        <w:jc w:val="both"/>
        <w:rPr>
          <w:rFonts w:ascii="Garamond" w:hAnsi="Garamond"/>
          <w:bCs/>
        </w:rPr>
      </w:pPr>
      <w:r w:rsidRPr="00F00BBF">
        <w:rPr>
          <w:rFonts w:ascii="Garamond" w:hAnsi="Garamond"/>
          <w:bCs/>
        </w:rPr>
        <w:t xml:space="preserve">Jak </w:t>
      </w:r>
      <w:r w:rsidR="00D9115C">
        <w:rPr>
          <w:rFonts w:ascii="Garamond" w:hAnsi="Garamond"/>
          <w:bCs/>
        </w:rPr>
        <w:t>již bylo naznačeno v kapitole druhé</w:t>
      </w:r>
      <w:r w:rsidRPr="00F00BBF">
        <w:rPr>
          <w:rFonts w:ascii="Garamond" w:hAnsi="Garamond"/>
          <w:bCs/>
        </w:rPr>
        <w:t xml:space="preserve">, v oblasti osobnostních </w:t>
      </w:r>
      <w:r w:rsidR="00D9115C">
        <w:rPr>
          <w:rFonts w:ascii="Garamond" w:hAnsi="Garamond"/>
          <w:bCs/>
        </w:rPr>
        <w:t>práv se uplatňuje institut tzv. </w:t>
      </w:r>
      <w:r w:rsidRPr="00F00BBF">
        <w:rPr>
          <w:rFonts w:ascii="Garamond" w:hAnsi="Garamond"/>
          <w:bCs/>
        </w:rPr>
        <w:t xml:space="preserve">zákonné licence (úřední, vědecké, umělecké a zpravodajské), jež vylučuje neoprávněnost možného zásahu do práva na ochranu osobnosti (§ </w:t>
      </w:r>
      <w:r w:rsidR="002406EF" w:rsidRPr="00F00BBF">
        <w:rPr>
          <w:rFonts w:ascii="Garamond" w:hAnsi="Garamond"/>
          <w:bCs/>
        </w:rPr>
        <w:t xml:space="preserve">88, </w:t>
      </w:r>
      <w:r w:rsidR="00D9115C">
        <w:rPr>
          <w:rFonts w:ascii="Garamond" w:hAnsi="Garamond"/>
          <w:bCs/>
        </w:rPr>
        <w:t>89 OZ</w:t>
      </w:r>
      <w:r w:rsidRPr="00F00BBF">
        <w:rPr>
          <w:rFonts w:ascii="Garamond" w:hAnsi="Garamond"/>
          <w:bCs/>
        </w:rPr>
        <w:t xml:space="preserve">). I zde však platí </w:t>
      </w:r>
      <w:proofErr w:type="gramStart"/>
      <w:r w:rsidRPr="00F00BBF">
        <w:rPr>
          <w:rFonts w:ascii="Garamond" w:hAnsi="Garamond"/>
          <w:bCs/>
        </w:rPr>
        <w:t xml:space="preserve">podmínka, </w:t>
      </w:r>
      <w:r w:rsidR="00B77A58">
        <w:rPr>
          <w:rFonts w:ascii="Garamond" w:hAnsi="Garamond"/>
          <w:bCs/>
        </w:rPr>
        <w:t xml:space="preserve">       </w:t>
      </w:r>
      <w:r w:rsidRPr="00F00BBF">
        <w:rPr>
          <w:rFonts w:ascii="Garamond" w:hAnsi="Garamond"/>
          <w:bCs/>
        </w:rPr>
        <w:t>že</w:t>
      </w:r>
      <w:proofErr w:type="gramEnd"/>
      <w:r w:rsidR="002406EF" w:rsidRPr="00F00BBF">
        <w:rPr>
          <w:rFonts w:ascii="Garamond" w:hAnsi="Garamond"/>
          <w:bCs/>
        </w:rPr>
        <w:t xml:space="preserve"> zákonný důvod k zásahu nesmí </w:t>
      </w:r>
      <w:r w:rsidR="002406EF" w:rsidRPr="00F00BBF">
        <w:rPr>
          <w:rFonts w:ascii="Garamond" w:hAnsi="Garamond"/>
        </w:rPr>
        <w:t xml:space="preserve">být využit nepřiměřeným způsobem v rozporu s oprávněnými zájmy člověka (§ </w:t>
      </w:r>
      <w:r w:rsidR="00D9115C">
        <w:rPr>
          <w:rFonts w:ascii="Garamond" w:hAnsi="Garamond"/>
        </w:rPr>
        <w:t>90 OZ</w:t>
      </w:r>
      <w:r w:rsidR="00967CEC" w:rsidRPr="00F00BBF">
        <w:rPr>
          <w:rFonts w:ascii="Garamond" w:hAnsi="Garamond"/>
        </w:rPr>
        <w:t>).</w:t>
      </w:r>
      <w:r w:rsidR="00967CEC" w:rsidRPr="00F00BBF">
        <w:rPr>
          <w:rFonts w:ascii="Garamond" w:hAnsi="Garamond"/>
          <w:bCs/>
        </w:rPr>
        <w:t xml:space="preserve"> </w:t>
      </w:r>
      <w:r w:rsidR="002A2D91" w:rsidRPr="00F00BBF">
        <w:rPr>
          <w:rFonts w:ascii="Garamond" w:hAnsi="Garamond"/>
          <w:bCs/>
        </w:rPr>
        <w:t>Pokud uvedená podmínka splněna není, jedná se o exces ze zákonné licence a o vyloučení neoprávněnost</w:t>
      </w:r>
      <w:r w:rsidR="00967CEC" w:rsidRPr="00F00BBF">
        <w:rPr>
          <w:rFonts w:ascii="Garamond" w:hAnsi="Garamond"/>
          <w:bCs/>
        </w:rPr>
        <w:t>i</w:t>
      </w:r>
      <w:r w:rsidR="002A2D91" w:rsidRPr="00F00BBF">
        <w:rPr>
          <w:rFonts w:ascii="Garamond" w:hAnsi="Garamond"/>
          <w:bCs/>
        </w:rPr>
        <w:t xml:space="preserve"> zásahu se již nejedná. </w:t>
      </w:r>
      <w:r w:rsidR="0089471D" w:rsidRPr="00F00BBF">
        <w:rPr>
          <w:rFonts w:ascii="Garamond" w:hAnsi="Garamond"/>
          <w:bCs/>
        </w:rPr>
        <w:t>Příkladem takového excesu (v tomto případě z licence zpravodajské) může být např. situace, kdy podobizny a obrazové snímky fyzické osoby, pořízení původně bez vědomí dotčených osob pro účely zpravodajství, jsou později použity v reklamě</w:t>
      </w:r>
      <w:r w:rsidR="00D9115C">
        <w:rPr>
          <w:rFonts w:ascii="Garamond" w:hAnsi="Garamond"/>
          <w:bCs/>
        </w:rPr>
        <w:t>.</w:t>
      </w:r>
      <w:r w:rsidR="0089471D" w:rsidRPr="00F00BBF">
        <w:rPr>
          <w:rStyle w:val="Znakapoznpodarou"/>
          <w:rFonts w:ascii="Garamond" w:hAnsi="Garamond"/>
          <w:bCs/>
        </w:rPr>
        <w:footnoteReference w:id="111"/>
      </w:r>
      <w:r w:rsidR="0089471D" w:rsidRPr="00F00BBF">
        <w:rPr>
          <w:rFonts w:ascii="Garamond" w:hAnsi="Garamond"/>
          <w:bCs/>
        </w:rPr>
        <w:t xml:space="preserve"> </w:t>
      </w:r>
    </w:p>
    <w:p w:rsidR="006B22AD" w:rsidRPr="00F00BBF" w:rsidRDefault="00D9115C" w:rsidP="00F00BBF">
      <w:pPr>
        <w:pStyle w:val="Normlnweb"/>
        <w:spacing w:before="0" w:beforeAutospacing="0" w:after="0" w:afterAutospacing="0" w:line="360" w:lineRule="auto"/>
        <w:jc w:val="both"/>
        <w:rPr>
          <w:rFonts w:ascii="Garamond" w:hAnsi="Garamond"/>
        </w:rPr>
      </w:pPr>
      <w:r>
        <w:rPr>
          <w:rFonts w:ascii="Garamond" w:hAnsi="Garamond"/>
          <w:bCs/>
        </w:rPr>
        <w:tab/>
      </w:r>
      <w:r w:rsidR="002A2D91" w:rsidRPr="00F00BBF">
        <w:rPr>
          <w:rFonts w:ascii="Garamond" w:hAnsi="Garamond"/>
          <w:bCs/>
        </w:rPr>
        <w:t xml:space="preserve">Posouzením možného excesu </w:t>
      </w:r>
      <w:r w:rsidR="0089471D" w:rsidRPr="00F00BBF">
        <w:rPr>
          <w:rFonts w:ascii="Garamond" w:hAnsi="Garamond"/>
          <w:bCs/>
        </w:rPr>
        <w:t xml:space="preserve">ve vztahu ke kolizi práva na svobodu projevu a </w:t>
      </w:r>
      <w:proofErr w:type="gramStart"/>
      <w:r w:rsidR="0089471D" w:rsidRPr="00F00BBF">
        <w:rPr>
          <w:rFonts w:ascii="Garamond" w:hAnsi="Garamond"/>
          <w:bCs/>
        </w:rPr>
        <w:t xml:space="preserve">právem </w:t>
      </w:r>
      <w:r w:rsidR="00B77A58">
        <w:rPr>
          <w:rFonts w:ascii="Garamond" w:hAnsi="Garamond"/>
          <w:bCs/>
        </w:rPr>
        <w:t xml:space="preserve">    </w:t>
      </w:r>
      <w:r w:rsidR="0089471D" w:rsidRPr="00F00BBF">
        <w:rPr>
          <w:rFonts w:ascii="Garamond" w:hAnsi="Garamond"/>
          <w:bCs/>
        </w:rPr>
        <w:t>na</w:t>
      </w:r>
      <w:proofErr w:type="gramEnd"/>
      <w:r w:rsidR="0089471D" w:rsidRPr="00F00BBF">
        <w:rPr>
          <w:rFonts w:ascii="Garamond" w:hAnsi="Garamond"/>
          <w:bCs/>
        </w:rPr>
        <w:t xml:space="preserve"> ochranu osobnosti </w:t>
      </w:r>
      <w:r w:rsidR="002A2D91" w:rsidRPr="00F00BBF">
        <w:rPr>
          <w:rFonts w:ascii="Garamond" w:hAnsi="Garamond"/>
          <w:bCs/>
        </w:rPr>
        <w:t xml:space="preserve">se zabýval </w:t>
      </w:r>
      <w:r w:rsidR="00967CEC" w:rsidRPr="00F00BBF">
        <w:rPr>
          <w:rFonts w:ascii="Garamond" w:hAnsi="Garamond"/>
          <w:bCs/>
        </w:rPr>
        <w:t xml:space="preserve">také </w:t>
      </w:r>
      <w:r w:rsidR="002A2D91" w:rsidRPr="00F00BBF">
        <w:rPr>
          <w:rFonts w:ascii="Garamond" w:hAnsi="Garamond"/>
          <w:bCs/>
        </w:rPr>
        <w:t xml:space="preserve">i Krajský soud v Brně v rozsudku ze dne </w:t>
      </w:r>
      <w:r w:rsidR="0035501E">
        <w:rPr>
          <w:rFonts w:ascii="Garamond" w:hAnsi="Garamond"/>
          <w:bCs/>
        </w:rPr>
        <w:t>35C 33/2012</w:t>
      </w:r>
      <w:r w:rsidR="0035501E">
        <w:rPr>
          <w:rStyle w:val="Znakapoznpodarou"/>
          <w:rFonts w:ascii="Garamond" w:hAnsi="Garamond"/>
          <w:bCs/>
        </w:rPr>
        <w:footnoteReference w:id="112"/>
      </w:r>
      <w:r w:rsidR="002A2D91" w:rsidRPr="00F00BBF">
        <w:rPr>
          <w:rFonts w:ascii="Garamond" w:hAnsi="Garamond"/>
          <w:bCs/>
        </w:rPr>
        <w:t xml:space="preserve">. </w:t>
      </w:r>
      <w:r w:rsidR="00B77A58">
        <w:rPr>
          <w:rFonts w:ascii="Garamond" w:hAnsi="Garamond"/>
          <w:bCs/>
        </w:rPr>
        <w:t xml:space="preserve"> </w:t>
      </w:r>
      <w:r w:rsidR="006B22AD" w:rsidRPr="00F00BBF">
        <w:rPr>
          <w:rFonts w:ascii="Garamond" w:hAnsi="Garamond"/>
        </w:rPr>
        <w:t>V uvedeném případě se žalobce, jež byl ak</w:t>
      </w:r>
      <w:r w:rsidR="002A2D91" w:rsidRPr="00F00BBF">
        <w:rPr>
          <w:rFonts w:ascii="Garamond" w:hAnsi="Garamond"/>
        </w:rPr>
        <w:t xml:space="preserve">tivním advokátem působícím </w:t>
      </w:r>
      <w:r w:rsidR="006B22AD" w:rsidRPr="00F00BBF">
        <w:rPr>
          <w:rFonts w:ascii="Garamond" w:hAnsi="Garamond"/>
        </w:rPr>
        <w:t>ro</w:t>
      </w:r>
      <w:r w:rsidR="002A2D91" w:rsidRPr="00F00BBF">
        <w:rPr>
          <w:rFonts w:ascii="Garamond" w:hAnsi="Garamond"/>
        </w:rPr>
        <w:t xml:space="preserve">vněž i na akademické půdě a </w:t>
      </w:r>
      <w:r w:rsidR="006B22AD" w:rsidRPr="00F00BBF">
        <w:rPr>
          <w:rFonts w:ascii="Garamond" w:hAnsi="Garamond"/>
        </w:rPr>
        <w:t>autorem několika monografií a časopiseckých článků, svou žalobou na ochranu osobnosti domáhal zdržení se jednání, které spočívalo ve zveřejnění disertační práce v rámci studentského systému v rámci elektr</w:t>
      </w:r>
      <w:r w:rsidR="00845EA0" w:rsidRPr="00F00BBF">
        <w:rPr>
          <w:rFonts w:ascii="Garamond" w:hAnsi="Garamond"/>
        </w:rPr>
        <w:t>onické datové sítě. Žalobce s</w:t>
      </w:r>
      <w:r w:rsidR="006B22AD" w:rsidRPr="00F00BBF">
        <w:rPr>
          <w:rFonts w:ascii="Garamond" w:hAnsi="Garamond"/>
        </w:rPr>
        <w:t>vou újmu</w:t>
      </w:r>
      <w:r w:rsidR="00845EA0" w:rsidRPr="00F00BBF">
        <w:rPr>
          <w:rFonts w:ascii="Garamond" w:hAnsi="Garamond"/>
        </w:rPr>
        <w:t xml:space="preserve"> způsobenou zásahem do jeho osobnostních práv </w:t>
      </w:r>
      <w:r w:rsidR="006B22AD" w:rsidRPr="00F00BBF">
        <w:rPr>
          <w:rFonts w:ascii="Garamond" w:hAnsi="Garamond"/>
        </w:rPr>
        <w:t>spatřoval v tom, že zveřejněním jeho disertační práce, j</w:t>
      </w:r>
      <w:r w:rsidR="00896907">
        <w:rPr>
          <w:rFonts w:ascii="Garamond" w:hAnsi="Garamond"/>
        </w:rPr>
        <w:t>í</w:t>
      </w:r>
      <w:r w:rsidR="006B22AD" w:rsidRPr="00F00BBF">
        <w:rPr>
          <w:rFonts w:ascii="Garamond" w:hAnsi="Garamond"/>
        </w:rPr>
        <w:t>ž neobhájil</w:t>
      </w:r>
      <w:r w:rsidR="00845EA0" w:rsidRPr="00F00BBF">
        <w:rPr>
          <w:rFonts w:ascii="Garamond" w:hAnsi="Garamond"/>
        </w:rPr>
        <w:t>,</w:t>
      </w:r>
      <w:r w:rsidR="006B22AD" w:rsidRPr="00F00BBF">
        <w:rPr>
          <w:rFonts w:ascii="Garamond" w:hAnsi="Garamond"/>
        </w:rPr>
        <w:t xml:space="preserve"> včetně plného znění oponentských posudků je způsobilé v očích neodborné veřejnosti </w:t>
      </w:r>
      <w:proofErr w:type="gramStart"/>
      <w:r w:rsidR="006B22AD" w:rsidRPr="00F00BBF">
        <w:rPr>
          <w:rFonts w:ascii="Garamond" w:hAnsi="Garamond"/>
        </w:rPr>
        <w:t xml:space="preserve">vrhnout </w:t>
      </w:r>
      <w:r w:rsidR="00B77A58">
        <w:rPr>
          <w:rFonts w:ascii="Garamond" w:hAnsi="Garamond"/>
        </w:rPr>
        <w:t xml:space="preserve">           </w:t>
      </w:r>
      <w:r w:rsidR="006B22AD" w:rsidRPr="00F00BBF">
        <w:rPr>
          <w:rFonts w:ascii="Garamond" w:hAnsi="Garamond"/>
        </w:rPr>
        <w:t>na</w:t>
      </w:r>
      <w:proofErr w:type="gramEnd"/>
      <w:r w:rsidR="006B22AD" w:rsidRPr="00F00BBF">
        <w:rPr>
          <w:rFonts w:ascii="Garamond" w:hAnsi="Garamond"/>
        </w:rPr>
        <w:t xml:space="preserve"> žalobce negativní světlo, poškodit jej na jeho dobré pověsti, a to ať už pedagoga nebo jako advokáta. Žalobce taky akcentoval, že archiv, kde je práce zveřejněna, je dostupný prostřednictvím internetového vyhledávače toliko po zadání jeho jména a příjmení. Vedle toho měl za to, že jeho vzdělání a studijní výsledky jsou jeho soukromou záležitostí, došlo </w:t>
      </w:r>
      <w:proofErr w:type="gramStart"/>
      <w:r w:rsidR="006B22AD" w:rsidRPr="00F00BBF">
        <w:rPr>
          <w:rFonts w:ascii="Garamond" w:hAnsi="Garamond"/>
        </w:rPr>
        <w:t xml:space="preserve">tak </w:t>
      </w:r>
      <w:r w:rsidR="00B77A58">
        <w:rPr>
          <w:rFonts w:ascii="Garamond" w:hAnsi="Garamond"/>
        </w:rPr>
        <w:t xml:space="preserve">              </w:t>
      </w:r>
      <w:r w:rsidR="006B22AD" w:rsidRPr="00F00BBF">
        <w:rPr>
          <w:rFonts w:ascii="Garamond" w:hAnsi="Garamond"/>
        </w:rPr>
        <w:t>i k zásahu</w:t>
      </w:r>
      <w:proofErr w:type="gramEnd"/>
      <w:r w:rsidR="006B22AD" w:rsidRPr="00F00BBF">
        <w:rPr>
          <w:rFonts w:ascii="Garamond" w:hAnsi="Garamond"/>
        </w:rPr>
        <w:t xml:space="preserve"> do jeho soukromí. </w:t>
      </w:r>
      <w:r w:rsidR="002A2D91" w:rsidRPr="00F00BBF">
        <w:rPr>
          <w:rFonts w:ascii="Garamond" w:hAnsi="Garamond"/>
        </w:rPr>
        <w:t>Ze strany soudu však došlo k zamítnutí žaloby</w:t>
      </w:r>
      <w:r w:rsidR="006B22AD" w:rsidRPr="00F00BBF">
        <w:rPr>
          <w:rFonts w:ascii="Garamond" w:hAnsi="Garamond"/>
        </w:rPr>
        <w:t xml:space="preserve">. Primárním úkolem soudu bylo právně zhodnotit, zda zveřejnění oponentských posudků k disertační práci v rámci archivu dostupného prostřednictvím internetu, bylo zásahem do osobnostních práv žalobce a zda žalobci z tohoto titulu náleží právní ochrana prostřednictvím uplatněných zdržovacích nároků. Předně se soud vypořádal s otázkou případného excesu ze zákonné licence. Dovodil, že jednání </w:t>
      </w:r>
      <w:r w:rsidR="006B22AD" w:rsidRPr="00F00BBF">
        <w:rPr>
          <w:rFonts w:ascii="Garamond" w:hAnsi="Garamond"/>
        </w:rPr>
        <w:lastRenderedPageBreak/>
        <w:t xml:space="preserve">žalované vysoké školy je zákonnou licencí kryto (§ 47b odst. 1 zák. o vysokých </w:t>
      </w:r>
      <w:proofErr w:type="gramStart"/>
      <w:r w:rsidR="006B22AD" w:rsidRPr="00F00BBF">
        <w:rPr>
          <w:rFonts w:ascii="Garamond" w:hAnsi="Garamond"/>
        </w:rPr>
        <w:t xml:space="preserve">školách) </w:t>
      </w:r>
      <w:r w:rsidR="00B77A58">
        <w:rPr>
          <w:rFonts w:ascii="Garamond" w:hAnsi="Garamond"/>
        </w:rPr>
        <w:t xml:space="preserve">              </w:t>
      </w:r>
      <w:r w:rsidR="006B22AD" w:rsidRPr="00F00BBF">
        <w:rPr>
          <w:rFonts w:ascii="Garamond" w:hAnsi="Garamond"/>
        </w:rPr>
        <w:t>a ve</w:t>
      </w:r>
      <w:proofErr w:type="gramEnd"/>
      <w:r w:rsidR="006B22AD" w:rsidRPr="00F00BBF">
        <w:rPr>
          <w:rFonts w:ascii="Garamond" w:hAnsi="Garamond"/>
        </w:rPr>
        <w:t xml:space="preserve"> vztahu k věcné správnosti hodnocení oponentů - jako formě ústavně garantované </w:t>
      </w:r>
      <w:r w:rsidR="00B77A58">
        <w:rPr>
          <w:rFonts w:ascii="Garamond" w:hAnsi="Garamond"/>
        </w:rPr>
        <w:t xml:space="preserve">                </w:t>
      </w:r>
      <w:r w:rsidR="006B22AD" w:rsidRPr="00F00BBF">
        <w:rPr>
          <w:rFonts w:ascii="Garamond" w:hAnsi="Garamond"/>
        </w:rPr>
        <w:t xml:space="preserve">a chráněné kritiky (v daném případě kritiky vědecké) - nelze existenci excesu dosledovat, když soudu v zásadě ani nepřísluší přezkum výsledku tohoto hodnocení (hodnotícího úsudku oponentů). Současně soud odkázal na rozsudek Nejvyššího správního soudu </w:t>
      </w:r>
      <w:r w:rsidR="00B77A58" w:rsidRPr="00F00BBF">
        <w:rPr>
          <w:rFonts w:ascii="Garamond" w:hAnsi="Garamond"/>
        </w:rPr>
        <w:t>ze dne 17.</w:t>
      </w:r>
      <w:r w:rsidR="00B77A58">
        <w:rPr>
          <w:rFonts w:ascii="Garamond" w:hAnsi="Garamond"/>
        </w:rPr>
        <w:t xml:space="preserve"> </w:t>
      </w:r>
      <w:r w:rsidR="00B77A58" w:rsidRPr="00F00BBF">
        <w:rPr>
          <w:rFonts w:ascii="Garamond" w:hAnsi="Garamond"/>
        </w:rPr>
        <w:t>12.</w:t>
      </w:r>
      <w:r w:rsidR="00B77A58">
        <w:rPr>
          <w:rFonts w:ascii="Garamond" w:hAnsi="Garamond"/>
        </w:rPr>
        <w:t xml:space="preserve"> </w:t>
      </w:r>
      <w:r w:rsidR="00B77A58" w:rsidRPr="00F00BBF">
        <w:rPr>
          <w:rFonts w:ascii="Garamond" w:hAnsi="Garamond"/>
        </w:rPr>
        <w:t>2009</w:t>
      </w:r>
      <w:r w:rsidR="00B77A58">
        <w:rPr>
          <w:rFonts w:ascii="Garamond" w:hAnsi="Garamond"/>
        </w:rPr>
        <w:t xml:space="preserve">, </w:t>
      </w:r>
      <w:proofErr w:type="gramStart"/>
      <w:r w:rsidR="006B22AD" w:rsidRPr="00F00BBF">
        <w:rPr>
          <w:rFonts w:ascii="Garamond" w:hAnsi="Garamond"/>
        </w:rPr>
        <w:t>č.j.</w:t>
      </w:r>
      <w:proofErr w:type="gramEnd"/>
      <w:r w:rsidR="006B22AD" w:rsidRPr="00F00BBF">
        <w:rPr>
          <w:rFonts w:ascii="Garamond" w:hAnsi="Garamond"/>
        </w:rPr>
        <w:t xml:space="preserve"> 9 As 1/2009-141, kdy bylo soudem konstatováno, že hodnocení vědomostí uplatněných studentem u zkoušky náleží pouze zkušební komisi a klasifikací státní zkoušky jsou hodnoceny vědomosti studenta, které nemohou být podrobeny soudnímu přezkumu, neboť ten nespočívá </w:t>
      </w:r>
      <w:r w:rsidR="00B77A58">
        <w:rPr>
          <w:rFonts w:ascii="Garamond" w:hAnsi="Garamond"/>
        </w:rPr>
        <w:t xml:space="preserve">    </w:t>
      </w:r>
      <w:r w:rsidR="006B22AD" w:rsidRPr="00F00BBF">
        <w:rPr>
          <w:rFonts w:ascii="Garamond" w:hAnsi="Garamond"/>
        </w:rPr>
        <w:t xml:space="preserve">a ani spočívat nemůže v přezkumu vědomostí uplatněných studentem při výkonu zkoušky </w:t>
      </w:r>
      <w:r w:rsidR="00B77A58">
        <w:rPr>
          <w:rFonts w:ascii="Garamond" w:hAnsi="Garamond"/>
        </w:rPr>
        <w:t xml:space="preserve">          </w:t>
      </w:r>
      <w:r w:rsidR="006B22AD" w:rsidRPr="00F00BBF">
        <w:rPr>
          <w:rFonts w:ascii="Garamond" w:hAnsi="Garamond"/>
        </w:rPr>
        <w:t xml:space="preserve">a přezkumu tomu odpovídajícího ohodnocení ze strany zkoušejícího, nýbrž v přezkumu zákonnosti těch postupů, které lze podřadit pod výkon státní správy. Soud v odůvodnění akcentoval, že o exces by se mohlo jednat jenom v tom případě, pokud by hodnotící posudky oponentů nepřípustně vybočily z věcného hodnocení posuzované práce a nebyly by </w:t>
      </w:r>
      <w:proofErr w:type="gramStart"/>
      <w:r w:rsidR="006B22AD" w:rsidRPr="00F00BBF">
        <w:rPr>
          <w:rFonts w:ascii="Garamond" w:hAnsi="Garamond"/>
        </w:rPr>
        <w:t xml:space="preserve">založeny </w:t>
      </w:r>
      <w:r w:rsidR="00B77A58">
        <w:rPr>
          <w:rFonts w:ascii="Garamond" w:hAnsi="Garamond"/>
        </w:rPr>
        <w:t xml:space="preserve">   </w:t>
      </w:r>
      <w:r w:rsidR="006B22AD" w:rsidRPr="00F00BBF">
        <w:rPr>
          <w:rFonts w:ascii="Garamond" w:hAnsi="Garamond"/>
        </w:rPr>
        <w:t>na</w:t>
      </w:r>
      <w:proofErr w:type="gramEnd"/>
      <w:r w:rsidR="006B22AD" w:rsidRPr="00F00BBF">
        <w:rPr>
          <w:rFonts w:ascii="Garamond" w:hAnsi="Garamond"/>
        </w:rPr>
        <w:t xml:space="preserve"> argumentech věcných, ale na argumentech nepřípustně útočících na osobnost studenta. To se však v daném případě nestalo. </w:t>
      </w:r>
    </w:p>
    <w:p w:rsidR="00967CEC" w:rsidRPr="00F00BBF" w:rsidRDefault="0035501E" w:rsidP="00F00BBF">
      <w:pPr>
        <w:pStyle w:val="Normlnweb"/>
        <w:spacing w:before="0" w:beforeAutospacing="0" w:after="0" w:afterAutospacing="0" w:line="360" w:lineRule="auto"/>
        <w:jc w:val="both"/>
        <w:rPr>
          <w:rFonts w:ascii="Garamond" w:hAnsi="Garamond"/>
        </w:rPr>
      </w:pPr>
      <w:r>
        <w:rPr>
          <w:rFonts w:ascii="Garamond" w:hAnsi="Garamond"/>
        </w:rPr>
        <w:tab/>
      </w:r>
      <w:r w:rsidR="00967CEC" w:rsidRPr="00F00BBF">
        <w:rPr>
          <w:rFonts w:ascii="Garamond" w:hAnsi="Garamond"/>
        </w:rPr>
        <w:t xml:space="preserve">Institut zákonných licencí tedy musí </w:t>
      </w:r>
      <w:r w:rsidR="00896907">
        <w:rPr>
          <w:rFonts w:ascii="Garamond" w:hAnsi="Garamond"/>
        </w:rPr>
        <w:t xml:space="preserve">být </w:t>
      </w:r>
      <w:r w:rsidR="00967CEC" w:rsidRPr="00F00BBF">
        <w:rPr>
          <w:rFonts w:ascii="Garamond" w:hAnsi="Garamond"/>
        </w:rPr>
        <w:t xml:space="preserve">v daném konkrétním případě rovněž náležitě </w:t>
      </w:r>
      <w:proofErr w:type="gramStart"/>
      <w:r w:rsidR="00967CEC" w:rsidRPr="00F00BBF">
        <w:rPr>
          <w:rFonts w:ascii="Garamond" w:hAnsi="Garamond"/>
        </w:rPr>
        <w:t xml:space="preserve">vážen </w:t>
      </w:r>
      <w:r w:rsidR="00B77A58">
        <w:rPr>
          <w:rFonts w:ascii="Garamond" w:hAnsi="Garamond"/>
        </w:rPr>
        <w:t xml:space="preserve"> </w:t>
      </w:r>
      <w:r w:rsidR="00967CEC" w:rsidRPr="00F00BBF">
        <w:rPr>
          <w:rFonts w:ascii="Garamond" w:hAnsi="Garamond"/>
        </w:rPr>
        <w:t>s tím</w:t>
      </w:r>
      <w:proofErr w:type="gramEnd"/>
      <w:r w:rsidR="00967CEC" w:rsidRPr="00F00BBF">
        <w:rPr>
          <w:rFonts w:ascii="Garamond" w:hAnsi="Garamond"/>
        </w:rPr>
        <w:t xml:space="preserve">, že je nutno vypořádat se otázkou, zda v daném případě nedošlo k excesu (vybočení) </w:t>
      </w:r>
      <w:r w:rsidR="003E0E54" w:rsidRPr="00F00BBF">
        <w:rPr>
          <w:rFonts w:ascii="Garamond" w:hAnsi="Garamond"/>
        </w:rPr>
        <w:t xml:space="preserve">z té které </w:t>
      </w:r>
      <w:r w:rsidR="00967CEC" w:rsidRPr="00F00BBF">
        <w:rPr>
          <w:rFonts w:ascii="Garamond" w:hAnsi="Garamond"/>
        </w:rPr>
        <w:t>licence.</w:t>
      </w:r>
    </w:p>
    <w:p w:rsidR="001F698D" w:rsidRPr="00F00BBF" w:rsidRDefault="001F698D" w:rsidP="00F00BBF">
      <w:pPr>
        <w:spacing w:line="360" w:lineRule="auto"/>
        <w:jc w:val="both"/>
        <w:rPr>
          <w:rFonts w:ascii="Garamond" w:hAnsi="Garamond"/>
          <w:b/>
        </w:rPr>
      </w:pPr>
    </w:p>
    <w:p w:rsidR="00EE58BE" w:rsidRPr="00F00BBF" w:rsidRDefault="00E7199C" w:rsidP="00F00BBF">
      <w:pPr>
        <w:spacing w:line="360" w:lineRule="auto"/>
        <w:jc w:val="both"/>
        <w:rPr>
          <w:rFonts w:ascii="Garamond" w:hAnsi="Garamond"/>
          <w:b/>
          <w:sz w:val="28"/>
          <w:szCs w:val="28"/>
        </w:rPr>
      </w:pPr>
      <w:r>
        <w:rPr>
          <w:rFonts w:ascii="Garamond" w:hAnsi="Garamond"/>
          <w:b/>
          <w:sz w:val="28"/>
          <w:szCs w:val="28"/>
        </w:rPr>
        <w:t>3</w:t>
      </w:r>
      <w:r w:rsidR="003223E2" w:rsidRPr="00F00BBF">
        <w:rPr>
          <w:rFonts w:ascii="Garamond" w:hAnsi="Garamond"/>
          <w:b/>
          <w:sz w:val="28"/>
          <w:szCs w:val="28"/>
        </w:rPr>
        <w:t>.5</w:t>
      </w:r>
      <w:r w:rsidR="00EE58BE" w:rsidRPr="00F00BBF">
        <w:rPr>
          <w:rFonts w:ascii="Garamond" w:hAnsi="Garamond"/>
          <w:b/>
          <w:sz w:val="28"/>
          <w:szCs w:val="28"/>
        </w:rPr>
        <w:t xml:space="preserve"> Kritéria </w:t>
      </w:r>
      <w:r w:rsidR="00241D88" w:rsidRPr="00F00BBF">
        <w:rPr>
          <w:rFonts w:ascii="Garamond" w:hAnsi="Garamond"/>
          <w:b/>
          <w:sz w:val="28"/>
          <w:szCs w:val="28"/>
        </w:rPr>
        <w:t>prostorová</w:t>
      </w:r>
    </w:p>
    <w:p w:rsidR="00B3280F" w:rsidRDefault="00B3280F" w:rsidP="00F00BBF">
      <w:pPr>
        <w:spacing w:line="360" w:lineRule="auto"/>
        <w:jc w:val="both"/>
        <w:rPr>
          <w:rFonts w:ascii="Garamond" w:hAnsi="Garamond"/>
        </w:rPr>
      </w:pPr>
      <w:r w:rsidRPr="00F00BBF">
        <w:rPr>
          <w:rFonts w:ascii="Garamond" w:hAnsi="Garamond"/>
        </w:rPr>
        <w:t xml:space="preserve">V rámci hodnocení osobnostních sporů je nutno zaměřit se </w:t>
      </w:r>
      <w:r w:rsidR="002C5B1C">
        <w:rPr>
          <w:rFonts w:ascii="Garamond" w:hAnsi="Garamond"/>
        </w:rPr>
        <w:t xml:space="preserve">i na </w:t>
      </w:r>
      <w:r w:rsidR="00EA2435" w:rsidRPr="00F00BBF">
        <w:rPr>
          <w:rFonts w:ascii="Garamond" w:hAnsi="Garamond"/>
        </w:rPr>
        <w:t>kritéria prostorová v podobě zvážení, zda k zásahu do osobnostních práv došlo v prostředí, jež je určitým způsobem ohraničeno či</w:t>
      </w:r>
      <w:r w:rsidR="002C5B1C">
        <w:rPr>
          <w:rFonts w:ascii="Garamond" w:hAnsi="Garamond"/>
        </w:rPr>
        <w:t xml:space="preserve"> nikoli. Může to být totiž toliko pouhá místnost, konkrétní město, území České republiky</w:t>
      </w:r>
      <w:r w:rsidR="00EA2435" w:rsidRPr="00F00BBF">
        <w:rPr>
          <w:rFonts w:ascii="Garamond" w:hAnsi="Garamond"/>
        </w:rPr>
        <w:t xml:space="preserve"> nebo celkově svět z důvodu</w:t>
      </w:r>
      <w:r w:rsidR="002C5B1C">
        <w:rPr>
          <w:rFonts w:ascii="Garamond" w:hAnsi="Garamond"/>
        </w:rPr>
        <w:t xml:space="preserve"> vlivu</w:t>
      </w:r>
      <w:r w:rsidR="00EA2435" w:rsidRPr="00F00BBF">
        <w:rPr>
          <w:rFonts w:ascii="Garamond" w:hAnsi="Garamond"/>
        </w:rPr>
        <w:t xml:space="preserve"> informačních technologií.</w:t>
      </w:r>
      <w:r w:rsidR="002C5B1C">
        <w:rPr>
          <w:rFonts w:ascii="Garamond" w:hAnsi="Garamond"/>
        </w:rPr>
        <w:t xml:space="preserve"> </w:t>
      </w:r>
    </w:p>
    <w:p w:rsidR="00A313F7" w:rsidRDefault="002C5B1C" w:rsidP="00F00BBF">
      <w:pPr>
        <w:spacing w:line="360" w:lineRule="auto"/>
        <w:jc w:val="both"/>
        <w:rPr>
          <w:rFonts w:ascii="Garamond" w:hAnsi="Garamond"/>
        </w:rPr>
      </w:pPr>
      <w:r>
        <w:rPr>
          <w:rFonts w:ascii="Garamond" w:hAnsi="Garamond"/>
        </w:rPr>
        <w:tab/>
        <w:t>Realizace svobody projevu v prostředí internetu je potom j</w:t>
      </w:r>
      <w:r w:rsidRPr="00F00BBF">
        <w:rPr>
          <w:rFonts w:ascii="Garamond" w:hAnsi="Garamond"/>
        </w:rPr>
        <w:t xml:space="preserve">edním z </w:t>
      </w:r>
      <w:r>
        <w:rPr>
          <w:rFonts w:ascii="Garamond" w:hAnsi="Garamond"/>
        </w:rPr>
        <w:t xml:space="preserve">velice </w:t>
      </w:r>
      <w:r w:rsidR="00A313F7">
        <w:rPr>
          <w:rFonts w:ascii="Garamond" w:hAnsi="Garamond"/>
        </w:rPr>
        <w:t>důležitých faktorů, jež je třeba náležitě zohlednit</w:t>
      </w:r>
      <w:r w:rsidR="002D65C4">
        <w:rPr>
          <w:rFonts w:ascii="Garamond" w:hAnsi="Garamond"/>
        </w:rPr>
        <w:t>, neboť neoprávněný zásah do osobnostních práv způsobený prostřednictvím internetu může nabýt enormního rozsahu.</w:t>
      </w:r>
    </w:p>
    <w:p w:rsidR="000C77A2" w:rsidRPr="00F00BBF" w:rsidRDefault="00A313F7" w:rsidP="00F00BBF">
      <w:pPr>
        <w:spacing w:line="360" w:lineRule="auto"/>
        <w:jc w:val="both"/>
        <w:rPr>
          <w:rFonts w:ascii="Garamond" w:hAnsi="Garamond"/>
        </w:rPr>
      </w:pPr>
      <w:r>
        <w:rPr>
          <w:rFonts w:ascii="Garamond" w:hAnsi="Garamond"/>
        </w:rPr>
        <w:tab/>
      </w:r>
      <w:r w:rsidR="000C77A2" w:rsidRPr="00F00BBF">
        <w:rPr>
          <w:rFonts w:ascii="Garamond" w:hAnsi="Garamond"/>
        </w:rPr>
        <w:t xml:space="preserve">Podle </w:t>
      </w:r>
      <w:proofErr w:type="spellStart"/>
      <w:r w:rsidR="000C77A2" w:rsidRPr="00F00BBF">
        <w:rPr>
          <w:rFonts w:ascii="Garamond" w:hAnsi="Garamond"/>
        </w:rPr>
        <w:t>Balkina</w:t>
      </w:r>
      <w:proofErr w:type="spellEnd"/>
      <w:r w:rsidR="000C77A2" w:rsidRPr="00F00BBF">
        <w:rPr>
          <w:rFonts w:ascii="Garamond" w:hAnsi="Garamond"/>
        </w:rPr>
        <w:t xml:space="preserve"> existují čtyři základní aspekty digitálního věku, které je třeba brát v potaz: 1) náklady na kopírování a distribuci informací jsou mnohem nižší ve srovnáním s náklady, jež musely být vynaloženy předtím, 2) v prostředí kyberprostoru je mnohem snazší překračovat kulturní a geografické hranice, 3) nižší náklady na inovaci již existující informace a jejich komentování 4) nižší náklady na přenos, distribuci, přejímaní a pozměňování informací</w:t>
      </w:r>
      <w:r w:rsidR="000C77A2" w:rsidRPr="00F00BBF">
        <w:rPr>
          <w:rStyle w:val="Znakapoznpodarou"/>
          <w:rFonts w:ascii="Garamond" w:hAnsi="Garamond"/>
        </w:rPr>
        <w:footnoteReference w:id="113"/>
      </w:r>
      <w:r w:rsidR="000C77A2" w:rsidRPr="00F00BBF">
        <w:rPr>
          <w:rFonts w:ascii="Garamond" w:hAnsi="Garamond"/>
        </w:rPr>
        <w:t xml:space="preserve">. Vedle </w:t>
      </w:r>
      <w:r w:rsidR="000C77A2" w:rsidRPr="00F00BBF">
        <w:rPr>
          <w:rFonts w:ascii="Garamond" w:hAnsi="Garamond"/>
        </w:rPr>
        <w:lastRenderedPageBreak/>
        <w:t>toho existují rovněž další aspekty jako rychlost šíření určité informace a relativní anonymita, kterou kyberprostor poskytuje. Pokud jde o zmíněnou anonymitu, ta může představovat jak překážku zvláště ve vztahu k odhalování realizátora určitého protiprávní projevu, tak dává prostor např. pro členy menšin, kteří by z následků svého projevu v otevřené veřejné debatě měli jinak obavu.</w:t>
      </w:r>
    </w:p>
    <w:p w:rsidR="001E4624" w:rsidRDefault="00A313F7" w:rsidP="00F00BBF">
      <w:pPr>
        <w:spacing w:line="360" w:lineRule="auto"/>
        <w:jc w:val="both"/>
        <w:rPr>
          <w:rFonts w:ascii="Garamond" w:hAnsi="Garamond"/>
        </w:rPr>
      </w:pPr>
      <w:r>
        <w:rPr>
          <w:rFonts w:ascii="Garamond" w:hAnsi="Garamond"/>
        </w:rPr>
        <w:tab/>
      </w:r>
      <w:r w:rsidR="000C77A2" w:rsidRPr="00F00BBF">
        <w:rPr>
          <w:rFonts w:ascii="Garamond" w:hAnsi="Garamond"/>
        </w:rPr>
        <w:t xml:space="preserve">Specifiky realizace svobody projevu na internetu se zabýval opakovaně také ESLP. </w:t>
      </w:r>
      <w:r w:rsidR="00665638">
        <w:rPr>
          <w:rFonts w:ascii="Garamond" w:hAnsi="Garamond"/>
        </w:rPr>
        <w:t xml:space="preserve">         </w:t>
      </w:r>
      <w:r w:rsidR="000C77A2" w:rsidRPr="00F00BBF">
        <w:rPr>
          <w:rFonts w:ascii="Garamond" w:hAnsi="Garamond"/>
        </w:rPr>
        <w:t xml:space="preserve">V případu </w:t>
      </w:r>
      <w:proofErr w:type="spellStart"/>
      <w:r w:rsidR="000C77A2" w:rsidRPr="00F00BBF">
        <w:rPr>
          <w:rFonts w:ascii="Garamond" w:hAnsi="Garamond"/>
          <w:i/>
        </w:rPr>
        <w:t>Pravoye</w:t>
      </w:r>
      <w:proofErr w:type="spellEnd"/>
      <w:r w:rsidR="000C77A2" w:rsidRPr="00F00BBF">
        <w:rPr>
          <w:rFonts w:ascii="Garamond" w:hAnsi="Garamond"/>
          <w:i/>
        </w:rPr>
        <w:t xml:space="preserve"> </w:t>
      </w:r>
      <w:proofErr w:type="spellStart"/>
      <w:r w:rsidR="000C77A2" w:rsidRPr="00F00BBF">
        <w:rPr>
          <w:rFonts w:ascii="Garamond" w:hAnsi="Garamond"/>
          <w:i/>
        </w:rPr>
        <w:t>Delo</w:t>
      </w:r>
      <w:proofErr w:type="spellEnd"/>
      <w:r w:rsidR="000C77A2" w:rsidRPr="00F00BBF">
        <w:rPr>
          <w:rFonts w:ascii="Garamond" w:hAnsi="Garamond"/>
          <w:i/>
        </w:rPr>
        <w:t xml:space="preserve"> A </w:t>
      </w:r>
      <w:proofErr w:type="spellStart"/>
      <w:r w:rsidR="000C77A2" w:rsidRPr="00F00BBF">
        <w:rPr>
          <w:rFonts w:ascii="Garamond" w:hAnsi="Garamond"/>
          <w:i/>
        </w:rPr>
        <w:t>Shtekel</w:t>
      </w:r>
      <w:proofErr w:type="spellEnd"/>
      <w:r w:rsidR="000C77A2" w:rsidRPr="00F00BBF">
        <w:rPr>
          <w:rFonts w:ascii="Garamond" w:hAnsi="Garamond"/>
          <w:i/>
        </w:rPr>
        <w:t xml:space="preserve"> proti Ukrajině</w:t>
      </w:r>
      <w:r w:rsidR="00973D6E">
        <w:rPr>
          <w:rStyle w:val="Znakapoznpodarou"/>
          <w:rFonts w:ascii="Garamond" w:hAnsi="Garamond"/>
          <w:i/>
        </w:rPr>
        <w:footnoteReference w:id="114"/>
      </w:r>
      <w:r w:rsidR="000C77A2" w:rsidRPr="00F00BBF">
        <w:rPr>
          <w:rFonts w:ascii="Garamond" w:hAnsi="Garamond"/>
        </w:rPr>
        <w:t>, jež se vztahoval ke svobodě slova v případě otištění materiálu staženého z internetu, konstatoval, že internet jako komunikační a informační prostředek se liší od tištěných médií, zvláště pokud jde o ukládání a šíření informací, když tato elektronická sít, jež slouží miliónům uživatelů celosvětově, není a ani nikdy nebude subjektem stejné právní regulace a kontroly</w:t>
      </w:r>
      <w:r>
        <w:rPr>
          <w:rFonts w:ascii="Garamond" w:hAnsi="Garamond"/>
        </w:rPr>
        <w:t>.</w:t>
      </w:r>
      <w:r w:rsidR="000C77A2" w:rsidRPr="00F00BBF">
        <w:rPr>
          <w:rStyle w:val="Znakapoznpodarou"/>
          <w:rFonts w:ascii="Garamond" w:hAnsi="Garamond"/>
        </w:rPr>
        <w:footnoteReference w:id="115"/>
      </w:r>
      <w:r w:rsidR="000C77A2" w:rsidRPr="00F00BBF">
        <w:rPr>
          <w:rFonts w:ascii="Garamond" w:hAnsi="Garamond"/>
        </w:rPr>
        <w:t xml:space="preserve"> </w:t>
      </w:r>
      <w:r w:rsidR="001E4624">
        <w:rPr>
          <w:rFonts w:ascii="Garamond" w:hAnsi="Garamond"/>
        </w:rPr>
        <w:t>ESLP</w:t>
      </w:r>
      <w:r w:rsidR="000C77A2" w:rsidRPr="00F00BBF">
        <w:rPr>
          <w:rFonts w:ascii="Garamond" w:hAnsi="Garamond"/>
        </w:rPr>
        <w:t xml:space="preserve"> rovněž uvedl, že riziko zásahu zejména do </w:t>
      </w:r>
      <w:proofErr w:type="gramStart"/>
      <w:r w:rsidR="000C77A2" w:rsidRPr="00F00BBF">
        <w:rPr>
          <w:rFonts w:ascii="Garamond" w:hAnsi="Garamond"/>
        </w:rPr>
        <w:t xml:space="preserve">práva </w:t>
      </w:r>
      <w:r w:rsidR="00665638">
        <w:rPr>
          <w:rFonts w:ascii="Garamond" w:hAnsi="Garamond"/>
        </w:rPr>
        <w:t xml:space="preserve">       </w:t>
      </w:r>
      <w:r w:rsidR="000C77A2" w:rsidRPr="00F00BBF">
        <w:rPr>
          <w:rFonts w:ascii="Garamond" w:hAnsi="Garamond"/>
        </w:rPr>
        <w:t>na</w:t>
      </w:r>
      <w:proofErr w:type="gramEnd"/>
      <w:r w:rsidR="000C77A2" w:rsidRPr="00F00BBF">
        <w:rPr>
          <w:rFonts w:ascii="Garamond" w:hAnsi="Garamond"/>
        </w:rPr>
        <w:t xml:space="preserve"> soukromí je jistě větší než u tištěných médií, proto se regulace reprodukování materiálu </w:t>
      </w:r>
      <w:r w:rsidR="00665638">
        <w:rPr>
          <w:rFonts w:ascii="Garamond" w:hAnsi="Garamond"/>
        </w:rPr>
        <w:t xml:space="preserve">          </w:t>
      </w:r>
      <w:r w:rsidR="000C77A2" w:rsidRPr="00F00BBF">
        <w:rPr>
          <w:rFonts w:ascii="Garamond" w:hAnsi="Garamond"/>
        </w:rPr>
        <w:t>z tištěných médií a na internetu může lišit</w:t>
      </w:r>
      <w:r w:rsidR="001E4624">
        <w:rPr>
          <w:rFonts w:ascii="Garamond" w:hAnsi="Garamond"/>
        </w:rPr>
        <w:t>.</w:t>
      </w:r>
      <w:r w:rsidR="000C77A2" w:rsidRPr="00F00BBF">
        <w:rPr>
          <w:rStyle w:val="Znakapoznpodarou"/>
          <w:rFonts w:ascii="Garamond" w:hAnsi="Garamond"/>
        </w:rPr>
        <w:footnoteReference w:id="116"/>
      </w:r>
    </w:p>
    <w:p w:rsidR="001E4624" w:rsidRDefault="001E4624" w:rsidP="001E4624">
      <w:pPr>
        <w:spacing w:line="360" w:lineRule="auto"/>
        <w:jc w:val="both"/>
        <w:rPr>
          <w:rFonts w:ascii="Garamond" w:hAnsi="Garamond"/>
        </w:rPr>
      </w:pPr>
      <w:r>
        <w:rPr>
          <w:rFonts w:ascii="Garamond" w:hAnsi="Garamond"/>
        </w:rPr>
        <w:tab/>
        <w:t xml:space="preserve"> Pokud dojde k neoprávněnému zásahu do osobnostních práv prostřednictvím internetové sítě, měla by se tato skutečnost odrazit při určení způsobu a výše satisfakce v dané věci. Vliv </w:t>
      </w:r>
      <w:r w:rsidR="005F43D3">
        <w:rPr>
          <w:rFonts w:ascii="Garamond" w:hAnsi="Garamond"/>
        </w:rPr>
        <w:t xml:space="preserve">prostorového kritéria </w:t>
      </w:r>
      <w:r>
        <w:rPr>
          <w:rFonts w:ascii="Garamond" w:hAnsi="Garamond"/>
        </w:rPr>
        <w:t xml:space="preserve">internetové sítě hodnotil i Krajský soud v Brně v </w:t>
      </w:r>
      <w:proofErr w:type="gramStart"/>
      <w:r>
        <w:rPr>
          <w:rFonts w:ascii="Garamond" w:hAnsi="Garamond"/>
        </w:rPr>
        <w:t xml:space="preserve">rozsudku </w:t>
      </w:r>
      <w:r w:rsidR="00665638">
        <w:rPr>
          <w:rFonts w:ascii="Garamond" w:hAnsi="Garamond"/>
        </w:rPr>
        <w:t xml:space="preserve">      </w:t>
      </w:r>
      <w:proofErr w:type="spellStart"/>
      <w:r>
        <w:rPr>
          <w:rFonts w:ascii="Garamond" w:hAnsi="Garamond"/>
        </w:rPr>
        <w:t>sp</w:t>
      </w:r>
      <w:proofErr w:type="spellEnd"/>
      <w:r>
        <w:rPr>
          <w:rFonts w:ascii="Garamond" w:hAnsi="Garamond"/>
        </w:rPr>
        <w:t>.</w:t>
      </w:r>
      <w:proofErr w:type="gramEnd"/>
      <w:r>
        <w:rPr>
          <w:rFonts w:ascii="Garamond" w:hAnsi="Garamond"/>
        </w:rPr>
        <w:t xml:space="preserve"> zn. </w:t>
      </w:r>
      <w:r w:rsidR="00D73CF9">
        <w:rPr>
          <w:rFonts w:ascii="Garamond" w:hAnsi="Garamond"/>
        </w:rPr>
        <w:t xml:space="preserve">24C </w:t>
      </w:r>
      <w:r w:rsidR="005F43D3">
        <w:rPr>
          <w:rFonts w:ascii="Garamond" w:hAnsi="Garamond"/>
        </w:rPr>
        <w:t>48/2004</w:t>
      </w:r>
      <w:r w:rsidR="005F43D3">
        <w:rPr>
          <w:rStyle w:val="Znakapoznpodarou"/>
          <w:rFonts w:ascii="Garamond" w:hAnsi="Garamond"/>
        </w:rPr>
        <w:footnoteReference w:id="117"/>
      </w:r>
      <w:r w:rsidR="005F43D3">
        <w:rPr>
          <w:rFonts w:ascii="Garamond" w:hAnsi="Garamond"/>
        </w:rPr>
        <w:t xml:space="preserve">, kdy řešil neoprávněné zveřejňování fotografií žalobkyně na předmětných internetových stránkách po odvolání jejího souhlasu s tímto zveřejňováním s tím, že akcentoval, že s ohledem na zjevně erotický a vulgární charakter těchto snímků a masovou dostupnost internetu byl zásah do osobnostních práv žalobkyně nepochybně způsobilý vést ve značné míře ke snížení důstojnosti a její vážnosti ve společnosti. Bylo proto nedostačující poskytnutí toliko morální satisfakce, nýbrž bylo na místě přiznat žalobkyni i právo na náhradu nemajetkové </w:t>
      </w:r>
      <w:proofErr w:type="gramStart"/>
      <w:r w:rsidR="005F43D3">
        <w:rPr>
          <w:rFonts w:ascii="Garamond" w:hAnsi="Garamond"/>
        </w:rPr>
        <w:t xml:space="preserve">újmy </w:t>
      </w:r>
      <w:r w:rsidR="00665638">
        <w:rPr>
          <w:rFonts w:ascii="Garamond" w:hAnsi="Garamond"/>
        </w:rPr>
        <w:t xml:space="preserve">  </w:t>
      </w:r>
      <w:r w:rsidR="005F43D3">
        <w:rPr>
          <w:rFonts w:ascii="Garamond" w:hAnsi="Garamond"/>
        </w:rPr>
        <w:t>v penězích</w:t>
      </w:r>
      <w:proofErr w:type="gramEnd"/>
      <w:r w:rsidR="005F43D3">
        <w:rPr>
          <w:rFonts w:ascii="Garamond" w:hAnsi="Garamond"/>
        </w:rPr>
        <w:t>, a to s přihlédnutím k závažnosti vzniklé újmy a okolnostem</w:t>
      </w:r>
      <w:r w:rsidR="00F35E44">
        <w:rPr>
          <w:rFonts w:ascii="Garamond" w:hAnsi="Garamond"/>
        </w:rPr>
        <w:t xml:space="preserve">, za nichž k porušení práva došlo. Soud v tomto smyslu také </w:t>
      </w:r>
      <w:r w:rsidR="00F35E44" w:rsidRPr="00F35E44">
        <w:rPr>
          <w:rFonts w:ascii="Garamond" w:hAnsi="Garamond"/>
        </w:rPr>
        <w:t>konstatoval, že: "</w:t>
      </w:r>
      <w:r w:rsidRPr="00F35E44">
        <w:rPr>
          <w:rFonts w:ascii="Garamond" w:hAnsi="Garamond"/>
          <w:i/>
        </w:rPr>
        <w:t>újmy vzniklé prostřednictvím hromadných sdělovacích prostředků (z nichž právě internet je vedle televize jednoznačně nejúčinnější) mají, jak potvrzují četné zkušenosti, zpravidla široký vliv na veřejnost</w:t>
      </w:r>
      <w:r w:rsidR="00F35E44" w:rsidRPr="00F35E44">
        <w:rPr>
          <w:rFonts w:ascii="Garamond" w:hAnsi="Garamond"/>
        </w:rPr>
        <w:t>".</w:t>
      </w:r>
    </w:p>
    <w:p w:rsidR="00E7199C" w:rsidRPr="005F43D3" w:rsidRDefault="00E7199C" w:rsidP="001E4624">
      <w:pPr>
        <w:spacing w:line="360" w:lineRule="auto"/>
        <w:jc w:val="both"/>
      </w:pPr>
    </w:p>
    <w:p w:rsidR="003223E2" w:rsidRPr="00F00BBF" w:rsidRDefault="00E7199C" w:rsidP="00F00BBF">
      <w:pPr>
        <w:spacing w:line="360" w:lineRule="auto"/>
        <w:jc w:val="both"/>
        <w:rPr>
          <w:rFonts w:ascii="Garamond" w:hAnsi="Garamond"/>
          <w:b/>
          <w:sz w:val="28"/>
          <w:szCs w:val="28"/>
        </w:rPr>
      </w:pPr>
      <w:r>
        <w:rPr>
          <w:rFonts w:ascii="Garamond" w:hAnsi="Garamond"/>
          <w:b/>
          <w:sz w:val="28"/>
          <w:szCs w:val="28"/>
        </w:rPr>
        <w:t>3</w:t>
      </w:r>
      <w:r w:rsidR="00301C9E">
        <w:rPr>
          <w:rFonts w:ascii="Garamond" w:hAnsi="Garamond"/>
          <w:b/>
          <w:sz w:val="28"/>
          <w:szCs w:val="28"/>
        </w:rPr>
        <w:t>.6</w:t>
      </w:r>
      <w:r w:rsidR="003223E2" w:rsidRPr="00F00BBF">
        <w:rPr>
          <w:rFonts w:ascii="Garamond" w:hAnsi="Garamond"/>
          <w:b/>
          <w:sz w:val="28"/>
          <w:szCs w:val="28"/>
        </w:rPr>
        <w:t xml:space="preserve"> Kritéria vážící se k náhradě nemajetkové újmy</w:t>
      </w:r>
    </w:p>
    <w:p w:rsidR="00867D54" w:rsidRPr="00F00BBF" w:rsidRDefault="007501D4" w:rsidP="00F00BBF">
      <w:pPr>
        <w:pStyle w:val="Normlnweb"/>
        <w:spacing w:before="0" w:beforeAutospacing="0" w:after="0" w:afterAutospacing="0" w:line="360" w:lineRule="auto"/>
        <w:jc w:val="both"/>
        <w:rPr>
          <w:rFonts w:ascii="Garamond" w:hAnsi="Garamond"/>
        </w:rPr>
      </w:pPr>
      <w:r w:rsidRPr="00F00BBF">
        <w:rPr>
          <w:rFonts w:ascii="Garamond" w:hAnsi="Garamond"/>
        </w:rPr>
        <w:t xml:space="preserve">Pokud dojde realizací práva na svobodu projevu k zásahu do práva osobnostního, nemusí být vždy jednoduché určit druh a rozsah přiměřené satisfakce, na kterou by měla mít osoba, jíž bylo do osobnostních práv zasaženo, nárok. Na rozdíl od náhrady nemajetkové újmy na zdraví, kdy je </w:t>
      </w:r>
      <w:r w:rsidRPr="00F00BBF">
        <w:rPr>
          <w:rFonts w:ascii="Garamond" w:hAnsi="Garamond"/>
        </w:rPr>
        <w:lastRenderedPageBreak/>
        <w:t>možno výši náhrady nemajetkové újmy určit podle M</w:t>
      </w:r>
      <w:r w:rsidR="008A6A80" w:rsidRPr="00F00BBF">
        <w:rPr>
          <w:rFonts w:ascii="Garamond" w:hAnsi="Garamond"/>
        </w:rPr>
        <w:t>etodiky</w:t>
      </w:r>
      <w:r w:rsidRPr="00F00BBF">
        <w:rPr>
          <w:rFonts w:ascii="Garamond" w:hAnsi="Garamond"/>
        </w:rPr>
        <w:t xml:space="preserve"> Nejvyššího soudu poskytující</w:t>
      </w:r>
      <w:r w:rsidR="008A6A80" w:rsidRPr="00F00BBF">
        <w:rPr>
          <w:rFonts w:ascii="Garamond" w:hAnsi="Garamond"/>
        </w:rPr>
        <w:t xml:space="preserve"> parametry</w:t>
      </w:r>
      <w:r w:rsidRPr="00F00BBF">
        <w:rPr>
          <w:rFonts w:ascii="Garamond" w:hAnsi="Garamond"/>
        </w:rPr>
        <w:t xml:space="preserve">, na základě kterých může být konečný rozsah náhrady určen, ve vztahu k </w:t>
      </w:r>
      <w:proofErr w:type="gramStart"/>
      <w:r w:rsidRPr="00F00BBF">
        <w:rPr>
          <w:rFonts w:ascii="Garamond" w:hAnsi="Garamond"/>
        </w:rPr>
        <w:t xml:space="preserve">zásahům </w:t>
      </w:r>
      <w:r w:rsidR="00665638">
        <w:rPr>
          <w:rFonts w:ascii="Garamond" w:hAnsi="Garamond"/>
        </w:rPr>
        <w:t xml:space="preserve">   </w:t>
      </w:r>
      <w:r w:rsidRPr="00F00BBF">
        <w:rPr>
          <w:rFonts w:ascii="Garamond" w:hAnsi="Garamond"/>
        </w:rPr>
        <w:t>do</w:t>
      </w:r>
      <w:proofErr w:type="gramEnd"/>
      <w:r w:rsidRPr="00F00BBF">
        <w:rPr>
          <w:rFonts w:ascii="Garamond" w:hAnsi="Garamond"/>
        </w:rPr>
        <w:t xml:space="preserve"> osobnostních práv takový návod absentuje. </w:t>
      </w:r>
      <w:r w:rsidR="00F409B1" w:rsidRPr="00F00BBF">
        <w:rPr>
          <w:rFonts w:ascii="Garamond" w:hAnsi="Garamond"/>
        </w:rPr>
        <w:t xml:space="preserve">Zároveň ale různorodé a četné okolnosti každé jednotlivé kauzy existenci takové metodiky vylučují. Pokud by k vytvoření takovéto metodiky </w:t>
      </w:r>
      <w:r w:rsidR="00FC46C0">
        <w:rPr>
          <w:rFonts w:ascii="Garamond" w:hAnsi="Garamond"/>
        </w:rPr>
        <w:t xml:space="preserve">přece jen </w:t>
      </w:r>
      <w:r w:rsidR="00F409B1" w:rsidRPr="00F00BBF">
        <w:rPr>
          <w:rFonts w:ascii="Garamond" w:hAnsi="Garamond"/>
        </w:rPr>
        <w:t xml:space="preserve">došlo, </w:t>
      </w:r>
      <w:r w:rsidR="00FC46C0">
        <w:rPr>
          <w:rFonts w:ascii="Garamond" w:hAnsi="Garamond"/>
        </w:rPr>
        <w:t xml:space="preserve">je třeba vzít v potaz skutečnost, že </w:t>
      </w:r>
      <w:r w:rsidR="00F409B1" w:rsidRPr="00F00BBF">
        <w:rPr>
          <w:rFonts w:ascii="Garamond" w:hAnsi="Garamond"/>
        </w:rPr>
        <w:t>potencionální škůdce by snáze mohl kalkulovat rizika spojená s jeho protiprávním počínáním</w:t>
      </w:r>
      <w:r w:rsidR="00FC46C0">
        <w:rPr>
          <w:rFonts w:ascii="Garamond" w:hAnsi="Garamond"/>
        </w:rPr>
        <w:t>.</w:t>
      </w:r>
      <w:r w:rsidR="00F409B1" w:rsidRPr="00F00BBF">
        <w:rPr>
          <w:rStyle w:val="Znakapoznpodarou"/>
          <w:rFonts w:ascii="Garamond" w:hAnsi="Garamond"/>
        </w:rPr>
        <w:footnoteReference w:id="118"/>
      </w:r>
      <w:r w:rsidR="00F409B1" w:rsidRPr="00F00BBF">
        <w:rPr>
          <w:rFonts w:ascii="Garamond" w:hAnsi="Garamond"/>
        </w:rPr>
        <w:t xml:space="preserve"> </w:t>
      </w:r>
      <w:r w:rsidR="00FC46C0">
        <w:rPr>
          <w:rFonts w:ascii="Garamond" w:hAnsi="Garamond"/>
        </w:rPr>
        <w:t xml:space="preserve">Je </w:t>
      </w:r>
      <w:r w:rsidRPr="00F00BBF">
        <w:rPr>
          <w:rFonts w:ascii="Garamond" w:hAnsi="Garamond"/>
        </w:rPr>
        <w:t>proto</w:t>
      </w:r>
      <w:r w:rsidR="00FC46C0">
        <w:rPr>
          <w:rFonts w:ascii="Garamond" w:hAnsi="Garamond"/>
        </w:rPr>
        <w:t xml:space="preserve"> nutno</w:t>
      </w:r>
      <w:r w:rsidRPr="00F00BBF">
        <w:rPr>
          <w:rFonts w:ascii="Garamond" w:hAnsi="Garamond"/>
        </w:rPr>
        <w:t xml:space="preserve"> detailně zvažovat všechny okolnosti případu, jež maj</w:t>
      </w:r>
      <w:r w:rsidR="008C3A29" w:rsidRPr="00F00BBF">
        <w:rPr>
          <w:rFonts w:ascii="Garamond" w:hAnsi="Garamond"/>
        </w:rPr>
        <w:t>í pro způsob</w:t>
      </w:r>
      <w:r w:rsidR="00867D54" w:rsidRPr="00F00BBF">
        <w:rPr>
          <w:rFonts w:ascii="Garamond" w:hAnsi="Garamond"/>
        </w:rPr>
        <w:t xml:space="preserve"> a výše </w:t>
      </w:r>
      <w:r w:rsidR="00FF42BE" w:rsidRPr="00F00BBF">
        <w:rPr>
          <w:rFonts w:ascii="Garamond" w:hAnsi="Garamond"/>
        </w:rPr>
        <w:t xml:space="preserve">satisfakce význam. </w:t>
      </w:r>
      <w:r w:rsidR="00867D54" w:rsidRPr="00F00BBF">
        <w:rPr>
          <w:rFonts w:ascii="Garamond" w:hAnsi="Garamond"/>
        </w:rPr>
        <w:t xml:space="preserve">Jak uvedl Nejvyšší soud v rozsudku </w:t>
      </w:r>
      <w:proofErr w:type="spellStart"/>
      <w:r w:rsidR="00867D54" w:rsidRPr="00F00BBF">
        <w:rPr>
          <w:rFonts w:ascii="Garamond" w:hAnsi="Garamond"/>
        </w:rPr>
        <w:t>sp</w:t>
      </w:r>
      <w:proofErr w:type="spellEnd"/>
      <w:r w:rsidR="00867D54" w:rsidRPr="00F00BBF">
        <w:rPr>
          <w:rFonts w:ascii="Garamond" w:hAnsi="Garamond"/>
        </w:rPr>
        <w:t xml:space="preserve">. zn. 30 </w:t>
      </w:r>
      <w:proofErr w:type="spellStart"/>
      <w:r w:rsidR="00867D54" w:rsidRPr="00F00BBF">
        <w:rPr>
          <w:rFonts w:ascii="Garamond" w:hAnsi="Garamond"/>
        </w:rPr>
        <w:t>Cdo</w:t>
      </w:r>
      <w:proofErr w:type="spellEnd"/>
      <w:r w:rsidR="00867D54" w:rsidRPr="00F00BBF">
        <w:rPr>
          <w:rFonts w:ascii="Garamond" w:hAnsi="Garamond"/>
        </w:rPr>
        <w:t xml:space="preserve"> 4431/2007</w:t>
      </w:r>
      <w:r w:rsidR="00FC46C0">
        <w:rPr>
          <w:rStyle w:val="Znakapoznpodarou"/>
          <w:rFonts w:ascii="Garamond" w:hAnsi="Garamond"/>
        </w:rPr>
        <w:footnoteReference w:id="119"/>
      </w:r>
      <w:r w:rsidR="00867D54" w:rsidRPr="00F00BBF">
        <w:rPr>
          <w:rFonts w:ascii="Garamond" w:hAnsi="Garamond"/>
        </w:rPr>
        <w:t>: "</w:t>
      </w:r>
      <w:r w:rsidR="00867D54" w:rsidRPr="00F00BBF">
        <w:rPr>
          <w:rFonts w:ascii="Garamond" w:hAnsi="Garamond"/>
          <w:i/>
        </w:rPr>
        <w:t>je faktem, že určení výše nároku na přisouzení náhrady nemajetkové újmy v penězích lze zjišťovat značně obtížně. Vesměs se proto uplatní postup podle ustanovení § 136 o.s.ř., kdy soud tuto výši určí podle své úvahy. I ta však podléhá hodnocení. Základem úvahy podle zmíněného ustanovení je proto zjištění takových skutečností, které soudu umožní založit úvahu na určitém kvantitativním posouzení základních souvislostí posuzovaného případu</w:t>
      </w:r>
      <w:r w:rsidR="00867D54" w:rsidRPr="00F00BBF">
        <w:rPr>
          <w:rFonts w:ascii="Garamond" w:hAnsi="Garamond"/>
        </w:rPr>
        <w:t>".</w:t>
      </w:r>
    </w:p>
    <w:p w:rsidR="007501D4" w:rsidRPr="00F00BBF" w:rsidRDefault="00FC46C0" w:rsidP="00F00BBF">
      <w:pPr>
        <w:pStyle w:val="Normlnweb"/>
        <w:spacing w:before="0" w:beforeAutospacing="0" w:after="0" w:afterAutospacing="0" w:line="360" w:lineRule="auto"/>
        <w:jc w:val="both"/>
        <w:rPr>
          <w:rFonts w:ascii="Garamond" w:hAnsi="Garamond"/>
        </w:rPr>
      </w:pPr>
      <w:r>
        <w:rPr>
          <w:rFonts w:ascii="Garamond" w:hAnsi="Garamond"/>
        </w:rPr>
        <w:tab/>
      </w:r>
      <w:r w:rsidR="008A6A80" w:rsidRPr="00F00BBF">
        <w:rPr>
          <w:rFonts w:ascii="Garamond" w:hAnsi="Garamond"/>
        </w:rPr>
        <w:t>Zákonné vymezení kritérií obsahuje</w:t>
      </w:r>
      <w:r w:rsidR="007501D4" w:rsidRPr="00F00BBF">
        <w:rPr>
          <w:rFonts w:ascii="Garamond" w:hAnsi="Garamond"/>
        </w:rPr>
        <w:t xml:space="preserve"> § 2957 občanského zákoníku, je</w:t>
      </w:r>
      <w:r w:rsidR="008A6A80" w:rsidRPr="00F00BBF">
        <w:rPr>
          <w:rFonts w:ascii="Garamond" w:hAnsi="Garamond"/>
        </w:rPr>
        <w:t>n</w:t>
      </w:r>
      <w:r w:rsidR="007501D4" w:rsidRPr="00F00BBF">
        <w:rPr>
          <w:rFonts w:ascii="Garamond" w:hAnsi="Garamond"/>
        </w:rPr>
        <w:t>ž stanoví, že „</w:t>
      </w:r>
      <w:r w:rsidR="007501D4" w:rsidRPr="00F00BBF">
        <w:rPr>
          <w:rFonts w:ascii="Garamond" w:hAnsi="Garamond"/>
          <w:i/>
          <w:iCs/>
        </w:rPr>
        <w:t>způsob a výše přeměřeného zadostiučinění musí být určeny tak, aby byly odčiněny i okolnosti zvláštního zřetele. Jimi jsou úmyslné způsobení újmy, zvláště pak způsobení újmy s použitím lsti, pohrůžky, zneužitím závislosti poškozeného na škůdci, násobení účinků zásahu jeho uváděním ve veřejnou známost, nebo v důsledku diskriminace poškozeného se zřetelem na jeho pohlaví, zdravotní stav, etnický původ, víru nebo i jiné obdobné závažné důvody. Vezme se rovněž v úvahu obava poškozeného ze ztráty života nebo vážného poškození zdravé, pokud takovou obavu hrozba nebo jiná příčina vyvolala</w:t>
      </w:r>
      <w:r w:rsidR="007501D4" w:rsidRPr="00F00BBF">
        <w:rPr>
          <w:rFonts w:ascii="Garamond" w:hAnsi="Garamond"/>
        </w:rPr>
        <w:t>“.</w:t>
      </w:r>
    </w:p>
    <w:p w:rsidR="007501D4" w:rsidRPr="00F00BBF" w:rsidRDefault="00FC46C0" w:rsidP="00F00BBF">
      <w:pPr>
        <w:pStyle w:val="Normlnweb"/>
        <w:spacing w:before="0" w:beforeAutospacing="0" w:after="0" w:afterAutospacing="0" w:line="360" w:lineRule="auto"/>
        <w:jc w:val="both"/>
        <w:rPr>
          <w:rFonts w:ascii="Garamond" w:hAnsi="Garamond"/>
        </w:rPr>
      </w:pPr>
      <w:r>
        <w:rPr>
          <w:rFonts w:ascii="Garamond" w:hAnsi="Garamond"/>
        </w:rPr>
        <w:tab/>
      </w:r>
      <w:r w:rsidR="007501D4" w:rsidRPr="00F00BBF">
        <w:rPr>
          <w:rFonts w:ascii="Garamond" w:hAnsi="Garamond"/>
        </w:rPr>
        <w:t>Uvedené ustanovení nahradilo § 13 od</w:t>
      </w:r>
      <w:r>
        <w:rPr>
          <w:rFonts w:ascii="Garamond" w:hAnsi="Garamond"/>
        </w:rPr>
        <w:t xml:space="preserve">st. 3 </w:t>
      </w:r>
      <w:r w:rsidR="007501D4" w:rsidRPr="00F00BBF">
        <w:rPr>
          <w:rFonts w:ascii="Garamond" w:hAnsi="Garamond"/>
        </w:rPr>
        <w:t>OZ, jenž krité</w:t>
      </w:r>
      <w:r w:rsidR="008A6A80" w:rsidRPr="00F00BBF">
        <w:rPr>
          <w:rFonts w:ascii="Garamond" w:hAnsi="Garamond"/>
        </w:rPr>
        <w:t xml:space="preserve">ria stanovil obecněji s </w:t>
      </w:r>
      <w:proofErr w:type="gramStart"/>
      <w:r w:rsidR="008A6A80" w:rsidRPr="00F00BBF">
        <w:rPr>
          <w:rFonts w:ascii="Garamond" w:hAnsi="Garamond"/>
        </w:rPr>
        <w:t xml:space="preserve">tím, </w:t>
      </w:r>
      <w:r w:rsidR="00665638">
        <w:rPr>
          <w:rFonts w:ascii="Garamond" w:hAnsi="Garamond"/>
        </w:rPr>
        <w:t xml:space="preserve">      </w:t>
      </w:r>
      <w:r w:rsidR="007501D4" w:rsidRPr="00F00BBF">
        <w:rPr>
          <w:rFonts w:ascii="Garamond" w:hAnsi="Garamond"/>
        </w:rPr>
        <w:t>že</w:t>
      </w:r>
      <w:proofErr w:type="gramEnd"/>
      <w:r w:rsidR="007501D4" w:rsidRPr="00F00BBF">
        <w:rPr>
          <w:rFonts w:ascii="Garamond" w:hAnsi="Garamond"/>
        </w:rPr>
        <w:t xml:space="preserve"> výši náhrady soud musel určit s přihlédnutím k závažnosti vzniklé újmy a k okolnostem, </w:t>
      </w:r>
      <w:r w:rsidR="00665638">
        <w:rPr>
          <w:rFonts w:ascii="Garamond" w:hAnsi="Garamond"/>
        </w:rPr>
        <w:t xml:space="preserve">       </w:t>
      </w:r>
      <w:r w:rsidR="007501D4" w:rsidRPr="00F00BBF">
        <w:rPr>
          <w:rFonts w:ascii="Garamond" w:hAnsi="Garamond"/>
        </w:rPr>
        <w:t>za nichž k porušení práva došlo.</w:t>
      </w:r>
      <w:r>
        <w:rPr>
          <w:rFonts w:ascii="Garamond" w:hAnsi="Garamond"/>
        </w:rPr>
        <w:t xml:space="preserve"> </w:t>
      </w:r>
      <w:r w:rsidR="008A6A80" w:rsidRPr="00F00BBF">
        <w:rPr>
          <w:rFonts w:ascii="Garamond" w:hAnsi="Garamond"/>
        </w:rPr>
        <w:t>Nicméně i</w:t>
      </w:r>
      <w:r>
        <w:rPr>
          <w:rFonts w:ascii="Garamond" w:hAnsi="Garamond"/>
        </w:rPr>
        <w:t xml:space="preserve"> za účinnosti OZ 1964</w:t>
      </w:r>
      <w:r w:rsidR="007501D4" w:rsidRPr="00F00BBF">
        <w:rPr>
          <w:rFonts w:ascii="Garamond" w:hAnsi="Garamond"/>
        </w:rPr>
        <w:t xml:space="preserve"> soudy při </w:t>
      </w:r>
      <w:proofErr w:type="gramStart"/>
      <w:r w:rsidR="007501D4" w:rsidRPr="00F00BBF">
        <w:rPr>
          <w:rFonts w:ascii="Garamond" w:hAnsi="Garamond"/>
        </w:rPr>
        <w:t xml:space="preserve">rozhodování </w:t>
      </w:r>
      <w:r w:rsidR="00665638">
        <w:rPr>
          <w:rFonts w:ascii="Garamond" w:hAnsi="Garamond"/>
        </w:rPr>
        <w:t xml:space="preserve">           </w:t>
      </w:r>
      <w:r w:rsidR="007501D4" w:rsidRPr="00F00BBF">
        <w:rPr>
          <w:rFonts w:ascii="Garamond" w:hAnsi="Garamond"/>
        </w:rPr>
        <w:t>o náhradě</w:t>
      </w:r>
      <w:proofErr w:type="gramEnd"/>
      <w:r w:rsidR="007501D4" w:rsidRPr="00F00BBF">
        <w:rPr>
          <w:rFonts w:ascii="Garamond" w:hAnsi="Garamond"/>
        </w:rPr>
        <w:t xml:space="preserve"> nemajetkové újmy moh</w:t>
      </w:r>
      <w:r w:rsidR="008A6A80" w:rsidRPr="00F00BBF">
        <w:rPr>
          <w:rFonts w:ascii="Garamond" w:hAnsi="Garamond"/>
        </w:rPr>
        <w:t xml:space="preserve">ly vycházet z kritérií, jež </w:t>
      </w:r>
      <w:r w:rsidR="007501D4" w:rsidRPr="00F00BBF">
        <w:rPr>
          <w:rFonts w:ascii="Garamond" w:hAnsi="Garamond"/>
        </w:rPr>
        <w:t>byly vy</w:t>
      </w:r>
      <w:r w:rsidR="008A6A80" w:rsidRPr="00F00BBF">
        <w:rPr>
          <w:rFonts w:ascii="Garamond" w:hAnsi="Garamond"/>
        </w:rPr>
        <w:t xml:space="preserve">tvořeny </w:t>
      </w:r>
      <w:proofErr w:type="spellStart"/>
      <w:r w:rsidR="008A6A80" w:rsidRPr="00F00BBF">
        <w:rPr>
          <w:rFonts w:ascii="Garamond" w:hAnsi="Garamond"/>
        </w:rPr>
        <w:t>judikatorně</w:t>
      </w:r>
      <w:proofErr w:type="spellEnd"/>
      <w:r w:rsidR="008A6A80" w:rsidRPr="00F00BBF">
        <w:rPr>
          <w:rFonts w:ascii="Garamond" w:hAnsi="Garamond"/>
        </w:rPr>
        <w:t>. K určení přiměřeného</w:t>
      </w:r>
      <w:r w:rsidR="007501D4" w:rsidRPr="00F00BBF">
        <w:rPr>
          <w:rFonts w:ascii="Garamond" w:hAnsi="Garamond"/>
        </w:rPr>
        <w:t xml:space="preserve"> zadostiučinění se již opakovaně vyjádřil Nejvyšší soud</w:t>
      </w:r>
      <w:r w:rsidR="008A6A80" w:rsidRPr="00F00BBF">
        <w:rPr>
          <w:rStyle w:val="Znakapoznpodarou"/>
          <w:rFonts w:ascii="Garamond" w:hAnsi="Garamond"/>
        </w:rPr>
        <w:footnoteReference w:id="120"/>
      </w:r>
      <w:r w:rsidR="007501D4" w:rsidRPr="00F00BBF">
        <w:rPr>
          <w:rFonts w:ascii="Garamond" w:hAnsi="Garamond"/>
        </w:rPr>
        <w:t>: „</w:t>
      </w:r>
      <w:r w:rsidR="007501D4" w:rsidRPr="00F00BBF">
        <w:rPr>
          <w:rFonts w:ascii="Garamond" w:hAnsi="Garamond"/>
          <w:i/>
          <w:iCs/>
        </w:rPr>
        <w:t>při úvaze o přiměřenosti požadovaného zadostiučinění za neoprávněný zásah do práva na ochranu osobnosti musí soud vyjít z celkové povahy i z jednotlivých okolností konkrétního případu; musí přihlédnout např. K intenzitě, povaze a způsobu neoprávněného zásahu, k charakteru a rozsahu zasažené hodnoty osobnosti, k trvání i šíři ohlasu a k vlivu vzniklé újmy na postavení a uplatnění postižené fyzické osoby ve společnosti</w:t>
      </w:r>
      <w:r w:rsidR="007501D4" w:rsidRPr="00F00BBF">
        <w:rPr>
          <w:rFonts w:ascii="Garamond" w:hAnsi="Garamond"/>
        </w:rPr>
        <w:t xml:space="preserve">“. </w:t>
      </w:r>
    </w:p>
    <w:p w:rsidR="00200869" w:rsidRPr="00F00BBF" w:rsidRDefault="00FC46C0" w:rsidP="00F00BBF">
      <w:pPr>
        <w:pStyle w:val="Normlnweb"/>
        <w:spacing w:before="0" w:beforeAutospacing="0" w:after="0" w:afterAutospacing="0" w:line="360" w:lineRule="auto"/>
        <w:jc w:val="both"/>
        <w:rPr>
          <w:rFonts w:ascii="Garamond" w:hAnsi="Garamond"/>
        </w:rPr>
      </w:pPr>
      <w:r>
        <w:rPr>
          <w:rFonts w:ascii="Garamond" w:hAnsi="Garamond"/>
        </w:rPr>
        <w:tab/>
        <w:t>Současně</w:t>
      </w:r>
      <w:r w:rsidR="007501D4" w:rsidRPr="00F00BBF">
        <w:rPr>
          <w:rFonts w:ascii="Garamond" w:hAnsi="Garamond"/>
        </w:rPr>
        <w:t xml:space="preserve"> je možno rovněž </w:t>
      </w:r>
      <w:r w:rsidR="00200869" w:rsidRPr="00F00BBF">
        <w:rPr>
          <w:rFonts w:ascii="Garamond" w:hAnsi="Garamond"/>
        </w:rPr>
        <w:t>poukázat na Principy evropského deliktního práva (PETL), jež v článku 10:301 (2) stanoví, že obecně musí být při stanovení náhrady nemajetkové újmy zváženy všechny okolnosti případu, včetně závažnosti, trvání a následků újmy. Stupeň zavinění škůdce musí být vzat v potaz pouze, pokud významně přispěl k újmě poškozeného.</w:t>
      </w:r>
    </w:p>
    <w:p w:rsidR="009E5275" w:rsidRPr="00F00BBF" w:rsidRDefault="00FC46C0" w:rsidP="00F00BBF">
      <w:pPr>
        <w:pStyle w:val="Normlnweb"/>
        <w:spacing w:before="0" w:beforeAutospacing="0" w:after="0" w:afterAutospacing="0" w:line="360" w:lineRule="auto"/>
        <w:jc w:val="both"/>
        <w:rPr>
          <w:rFonts w:ascii="Garamond" w:hAnsi="Garamond"/>
        </w:rPr>
      </w:pPr>
      <w:r>
        <w:rPr>
          <w:rFonts w:ascii="Garamond" w:hAnsi="Garamond"/>
        </w:rPr>
        <w:lastRenderedPageBreak/>
        <w:tab/>
      </w:r>
      <w:r w:rsidR="009F6CAE" w:rsidRPr="00F00BBF">
        <w:rPr>
          <w:rFonts w:ascii="Garamond" w:hAnsi="Garamond"/>
        </w:rPr>
        <w:t xml:space="preserve">Z výše </w:t>
      </w:r>
      <w:r w:rsidR="00095D15" w:rsidRPr="00F00BBF">
        <w:rPr>
          <w:rFonts w:ascii="Garamond" w:hAnsi="Garamond"/>
        </w:rPr>
        <w:t xml:space="preserve">uvedeného lze potom </w:t>
      </w:r>
      <w:r w:rsidR="009F6CAE" w:rsidRPr="00F00BBF">
        <w:rPr>
          <w:rFonts w:ascii="Garamond" w:hAnsi="Garamond"/>
        </w:rPr>
        <w:t xml:space="preserve">extrahovat základní faktory, které by při určení rozsahu </w:t>
      </w:r>
      <w:r w:rsidR="00456F3B" w:rsidRPr="00F00BBF">
        <w:rPr>
          <w:rFonts w:ascii="Garamond" w:hAnsi="Garamond"/>
        </w:rPr>
        <w:t>náhrady nemajetkové újmy měly bý</w:t>
      </w:r>
      <w:r w:rsidR="009F6CAE" w:rsidRPr="00F00BBF">
        <w:rPr>
          <w:rFonts w:ascii="Garamond" w:hAnsi="Garamond"/>
        </w:rPr>
        <w:t>t brány v potaz, a to</w:t>
      </w:r>
      <w:r w:rsidR="0095216B" w:rsidRPr="00F00BBF">
        <w:rPr>
          <w:rFonts w:ascii="Garamond" w:hAnsi="Garamond"/>
        </w:rPr>
        <w:t xml:space="preserve"> </w:t>
      </w:r>
      <w:r w:rsidR="003B633B" w:rsidRPr="00F00BBF">
        <w:rPr>
          <w:rFonts w:ascii="Garamond" w:hAnsi="Garamond"/>
        </w:rPr>
        <w:t xml:space="preserve">zvláště </w:t>
      </w:r>
      <w:r w:rsidR="0095216B" w:rsidRPr="00F00BBF">
        <w:rPr>
          <w:rFonts w:ascii="Garamond" w:hAnsi="Garamond"/>
        </w:rPr>
        <w:t>okolnosti daného případ</w:t>
      </w:r>
      <w:r w:rsidR="002D4A8A">
        <w:rPr>
          <w:rFonts w:ascii="Garamond" w:hAnsi="Garamond"/>
        </w:rPr>
        <w:t>u</w:t>
      </w:r>
      <w:r w:rsidR="0095216B" w:rsidRPr="00F00BBF">
        <w:rPr>
          <w:rFonts w:ascii="Garamond" w:hAnsi="Garamond"/>
        </w:rPr>
        <w:t xml:space="preserve"> (okolnosti zvláštního zř</w:t>
      </w:r>
      <w:r w:rsidR="003B633B" w:rsidRPr="00F00BBF">
        <w:rPr>
          <w:rFonts w:ascii="Garamond" w:hAnsi="Garamond"/>
        </w:rPr>
        <w:t>et</w:t>
      </w:r>
      <w:r w:rsidR="0010013B" w:rsidRPr="00F00BBF">
        <w:rPr>
          <w:rFonts w:ascii="Garamond" w:hAnsi="Garamond"/>
        </w:rPr>
        <w:t>ele</w:t>
      </w:r>
      <w:r w:rsidR="004C3364" w:rsidRPr="00F00BBF">
        <w:rPr>
          <w:rFonts w:ascii="Garamond" w:hAnsi="Garamond"/>
        </w:rPr>
        <w:t>,</w:t>
      </w:r>
      <w:r w:rsidR="0010013B" w:rsidRPr="00F00BBF">
        <w:rPr>
          <w:rFonts w:ascii="Garamond" w:hAnsi="Garamond"/>
        </w:rPr>
        <w:t xml:space="preserve"> za kterých k zás</w:t>
      </w:r>
      <w:r w:rsidR="004C3364" w:rsidRPr="00F00BBF">
        <w:rPr>
          <w:rFonts w:ascii="Garamond" w:hAnsi="Garamond"/>
        </w:rPr>
        <w:t>a</w:t>
      </w:r>
      <w:r w:rsidR="0015461C">
        <w:rPr>
          <w:rFonts w:ascii="Garamond" w:hAnsi="Garamond"/>
        </w:rPr>
        <w:t xml:space="preserve">hu do osobnostních práv došlo), </w:t>
      </w:r>
      <w:r w:rsidR="0010013B" w:rsidRPr="00F00BBF">
        <w:rPr>
          <w:rFonts w:ascii="Garamond" w:hAnsi="Garamond"/>
        </w:rPr>
        <w:t xml:space="preserve">závažnost </w:t>
      </w:r>
      <w:proofErr w:type="gramStart"/>
      <w:r w:rsidR="004C3364" w:rsidRPr="00F00BBF">
        <w:rPr>
          <w:rFonts w:ascii="Garamond" w:hAnsi="Garamond"/>
        </w:rPr>
        <w:t>újmy</w:t>
      </w:r>
      <w:r>
        <w:rPr>
          <w:rFonts w:ascii="Garamond" w:hAnsi="Garamond"/>
        </w:rPr>
        <w:t xml:space="preserve"> </w:t>
      </w:r>
      <w:r w:rsidR="00665638">
        <w:rPr>
          <w:rFonts w:ascii="Garamond" w:hAnsi="Garamond"/>
        </w:rPr>
        <w:t xml:space="preserve">   </w:t>
      </w:r>
      <w:r>
        <w:rPr>
          <w:rFonts w:ascii="Garamond" w:hAnsi="Garamond"/>
        </w:rPr>
        <w:t>a zavinění</w:t>
      </w:r>
      <w:proofErr w:type="gramEnd"/>
      <w:r>
        <w:rPr>
          <w:rFonts w:ascii="Garamond" w:hAnsi="Garamond"/>
        </w:rPr>
        <w:t xml:space="preserve"> škůdce</w:t>
      </w:r>
      <w:r w:rsidR="003B633B" w:rsidRPr="00F00BBF">
        <w:rPr>
          <w:rFonts w:ascii="Garamond" w:hAnsi="Garamond"/>
        </w:rPr>
        <w:t>.</w:t>
      </w:r>
      <w:r w:rsidR="009E5275" w:rsidRPr="00F00BBF">
        <w:rPr>
          <w:rFonts w:ascii="Garamond" w:hAnsi="Garamond"/>
        </w:rPr>
        <w:t xml:space="preserve"> Zároveň je důležité</w:t>
      </w:r>
      <w:r w:rsidR="00456F3B" w:rsidRPr="00F00BBF">
        <w:rPr>
          <w:rFonts w:ascii="Garamond" w:hAnsi="Garamond"/>
        </w:rPr>
        <w:t xml:space="preserve"> </w:t>
      </w:r>
      <w:r w:rsidR="009E5275" w:rsidRPr="00F00BBF">
        <w:rPr>
          <w:rFonts w:ascii="Garamond" w:hAnsi="Garamond"/>
        </w:rPr>
        <w:t xml:space="preserve"> zdůraznit, že uvedená kritéria jsou logickým vyústěním nutnosti respektování principu proporcionality v rámci rozhod</w:t>
      </w:r>
      <w:r w:rsidR="00456F3B" w:rsidRPr="00F00BBF">
        <w:rPr>
          <w:rFonts w:ascii="Garamond" w:hAnsi="Garamond"/>
        </w:rPr>
        <w:t>ování osobnostních sporů.</w:t>
      </w:r>
    </w:p>
    <w:p w:rsidR="006423A1" w:rsidRPr="0019218A" w:rsidRDefault="0015461C" w:rsidP="00F00BBF">
      <w:pPr>
        <w:pStyle w:val="Normlnweb"/>
        <w:spacing w:before="0" w:beforeAutospacing="0" w:after="0" w:afterAutospacing="0" w:line="360" w:lineRule="auto"/>
        <w:jc w:val="both"/>
        <w:rPr>
          <w:rFonts w:ascii="Garamond" w:hAnsi="Garamond"/>
        </w:rPr>
      </w:pPr>
      <w:r>
        <w:rPr>
          <w:rFonts w:ascii="Garamond" w:hAnsi="Garamond"/>
        </w:rPr>
        <w:tab/>
      </w:r>
      <w:r w:rsidR="00DA1D1C" w:rsidRPr="0015461C">
        <w:rPr>
          <w:rFonts w:ascii="Garamond" w:hAnsi="Garamond"/>
        </w:rPr>
        <w:t>Pokud jde o okolnosti, jež by mohly mít při rozhodování o přiznání satisfakce vliv, jedná se</w:t>
      </w:r>
      <w:r w:rsidR="00850C5F" w:rsidRPr="0015461C">
        <w:rPr>
          <w:rFonts w:ascii="Garamond" w:hAnsi="Garamond"/>
        </w:rPr>
        <w:t xml:space="preserve"> </w:t>
      </w:r>
      <w:r w:rsidR="00DA1D1C" w:rsidRPr="0015461C">
        <w:rPr>
          <w:rFonts w:ascii="Garamond" w:hAnsi="Garamond"/>
        </w:rPr>
        <w:t xml:space="preserve">kupříkladu </w:t>
      </w:r>
      <w:r w:rsidR="00850C5F" w:rsidRPr="0015461C">
        <w:rPr>
          <w:rFonts w:ascii="Garamond" w:hAnsi="Garamond"/>
        </w:rPr>
        <w:t xml:space="preserve">i </w:t>
      </w:r>
      <w:r w:rsidR="00DA1D1C" w:rsidRPr="0015461C">
        <w:rPr>
          <w:rFonts w:ascii="Garamond" w:hAnsi="Garamond"/>
        </w:rPr>
        <w:t xml:space="preserve">o existence rozhodnutí konstatující neoprávněnost zásahu, jak to bylo stvrzeno nálezem Ústavního soudu </w:t>
      </w:r>
      <w:proofErr w:type="spellStart"/>
      <w:r w:rsidR="00DA1D1C" w:rsidRPr="0015461C">
        <w:rPr>
          <w:rFonts w:ascii="Garamond" w:hAnsi="Garamond"/>
        </w:rPr>
        <w:t>sp</w:t>
      </w:r>
      <w:proofErr w:type="spellEnd"/>
      <w:r w:rsidR="00DA1D1C" w:rsidRPr="0015461C">
        <w:rPr>
          <w:rFonts w:ascii="Garamond" w:hAnsi="Garamond"/>
        </w:rPr>
        <w:t>. zn. I. ÚS 1200/09</w:t>
      </w:r>
      <w:r w:rsidRPr="0015461C">
        <w:rPr>
          <w:rStyle w:val="Znakapoznpodarou"/>
          <w:rFonts w:ascii="Garamond" w:hAnsi="Garamond"/>
        </w:rPr>
        <w:footnoteReference w:id="121"/>
      </w:r>
      <w:r w:rsidR="00DA1D1C" w:rsidRPr="0015461C">
        <w:rPr>
          <w:rFonts w:ascii="Garamond" w:hAnsi="Garamond"/>
        </w:rPr>
        <w:t xml:space="preserve">. Zohlednění této skutečnosti (ovšem vedle dalších rozhodujících okolností celého případu) zdůraznil i Krajský soud v Brně v </w:t>
      </w:r>
      <w:proofErr w:type="gramStart"/>
      <w:r w:rsidR="00DA1D1C" w:rsidRPr="0015461C">
        <w:rPr>
          <w:rFonts w:ascii="Garamond" w:hAnsi="Garamond"/>
        </w:rPr>
        <w:t>rozhodnutí</w:t>
      </w:r>
      <w:r>
        <w:rPr>
          <w:rFonts w:ascii="Garamond" w:hAnsi="Garamond"/>
        </w:rPr>
        <w:t xml:space="preserve"> </w:t>
      </w:r>
      <w:r w:rsidR="00665638">
        <w:rPr>
          <w:rFonts w:ascii="Garamond" w:hAnsi="Garamond"/>
        </w:rPr>
        <w:t xml:space="preserve">  </w:t>
      </w:r>
      <w:proofErr w:type="spellStart"/>
      <w:r>
        <w:rPr>
          <w:rFonts w:ascii="Garamond" w:hAnsi="Garamond"/>
        </w:rPr>
        <w:t>sp</w:t>
      </w:r>
      <w:proofErr w:type="spellEnd"/>
      <w:r>
        <w:rPr>
          <w:rFonts w:ascii="Garamond" w:hAnsi="Garamond"/>
        </w:rPr>
        <w:t>.</w:t>
      </w:r>
      <w:proofErr w:type="gramEnd"/>
      <w:r>
        <w:rPr>
          <w:rFonts w:ascii="Garamond" w:hAnsi="Garamond"/>
        </w:rPr>
        <w:t xml:space="preserve"> zn. 24C 66/2008</w:t>
      </w:r>
      <w:r>
        <w:rPr>
          <w:rStyle w:val="Znakapoznpodarou"/>
          <w:rFonts w:ascii="Garamond" w:hAnsi="Garamond"/>
        </w:rPr>
        <w:footnoteReference w:id="122"/>
      </w:r>
      <w:r w:rsidR="00DA1D1C" w:rsidRPr="0015461C">
        <w:rPr>
          <w:rFonts w:ascii="Garamond" w:hAnsi="Garamond"/>
        </w:rPr>
        <w:t xml:space="preserve"> </w:t>
      </w:r>
      <w:r w:rsidR="0019218A">
        <w:rPr>
          <w:rFonts w:ascii="Garamond" w:hAnsi="Garamond"/>
        </w:rPr>
        <w:t xml:space="preserve">, </w:t>
      </w:r>
      <w:r w:rsidR="00DA1D1C" w:rsidRPr="0015461C">
        <w:rPr>
          <w:rFonts w:ascii="Garamond" w:hAnsi="Garamond"/>
        </w:rPr>
        <w:t>kdy zamítl žalobu žalobkyně, která se na žalovaných domáhala jak satisfakce morální v podobě písemné omluvy, tak náhrady nemajetkové újmy v penězích v částce 50.000,- Kč s poukazem na tvrzený neoprávněný zásah žalovaných v podobě pronesení vulgárních výroků adresovaných žalobkyni. Z pravomocného rozhodnutí</w:t>
      </w:r>
      <w:r w:rsidR="00DA1D1C" w:rsidRPr="00F00BBF">
        <w:rPr>
          <w:rFonts w:ascii="Garamond" w:hAnsi="Garamond"/>
        </w:rPr>
        <w:t xml:space="preserve"> Komise k projednávání přestupků totiž soud zjistil, </w:t>
      </w:r>
      <w:r w:rsidR="00DA1D1C" w:rsidRPr="00F00BBF">
        <w:rPr>
          <w:rFonts w:ascii="Garamond" w:hAnsi="Garamond"/>
          <w:bCs/>
          <w:color w:val="000000"/>
        </w:rPr>
        <w:t>že v souvislosti s předmětnými vulgárními výrazy byli žalovaní uznáni vinnými ze spáchání přestupku dle § 49 odst. 1 písm. a) zák. o přestupcích a bylo jim uloženo napomenutí a povinnost k náhradě nákladů řízení. Již toto rozhodnutí totiž mělo pro žalobkyni satisfakční účinky.</w:t>
      </w:r>
      <w:r w:rsidR="00850C5F" w:rsidRPr="00F00BBF">
        <w:rPr>
          <w:rFonts w:ascii="Garamond" w:hAnsi="Garamond"/>
          <w:bCs/>
          <w:color w:val="000000"/>
        </w:rPr>
        <w:t xml:space="preserve"> Je třeba zdůraznit, že rozhodn</w:t>
      </w:r>
      <w:r w:rsidR="00DF23A1" w:rsidRPr="00F00BBF">
        <w:rPr>
          <w:rFonts w:ascii="Garamond" w:hAnsi="Garamond"/>
          <w:bCs/>
          <w:color w:val="000000"/>
        </w:rPr>
        <w:t xml:space="preserve">ých okolností může v tom kterém konkrétním </w:t>
      </w:r>
      <w:r w:rsidR="00850C5F" w:rsidRPr="00F00BBF">
        <w:rPr>
          <w:rFonts w:ascii="Garamond" w:hAnsi="Garamond"/>
          <w:bCs/>
          <w:color w:val="000000"/>
        </w:rPr>
        <w:t>případě existovat celá řada.</w:t>
      </w:r>
      <w:r w:rsidR="00DF23A1" w:rsidRPr="00F00BBF">
        <w:rPr>
          <w:rFonts w:ascii="Garamond" w:hAnsi="Garamond"/>
          <w:bCs/>
          <w:color w:val="000000"/>
        </w:rPr>
        <w:t xml:space="preserve"> Tuto skutečnost ilustruje</w:t>
      </w:r>
      <w:r w:rsidR="009B5038" w:rsidRPr="00F00BBF">
        <w:rPr>
          <w:rFonts w:ascii="Garamond" w:hAnsi="Garamond"/>
          <w:bCs/>
          <w:color w:val="000000"/>
        </w:rPr>
        <w:t xml:space="preserve"> </w:t>
      </w:r>
      <w:r w:rsidR="0007575B" w:rsidRPr="00F00BBF">
        <w:rPr>
          <w:rFonts w:ascii="Garamond" w:hAnsi="Garamond"/>
          <w:bCs/>
          <w:color w:val="000000"/>
        </w:rPr>
        <w:t xml:space="preserve">článek prof. </w:t>
      </w:r>
      <w:proofErr w:type="spellStart"/>
      <w:r w:rsidR="0007575B" w:rsidRPr="00F00BBF">
        <w:rPr>
          <w:rFonts w:ascii="Garamond" w:hAnsi="Garamond"/>
          <w:bCs/>
          <w:color w:val="000000"/>
        </w:rPr>
        <w:t>Tel</w:t>
      </w:r>
      <w:r w:rsidR="00896907">
        <w:rPr>
          <w:rFonts w:ascii="Garamond" w:hAnsi="Garamond"/>
          <w:bCs/>
          <w:color w:val="000000"/>
        </w:rPr>
        <w:t>e</w:t>
      </w:r>
      <w:r w:rsidR="0007575B" w:rsidRPr="00F00BBF">
        <w:rPr>
          <w:rFonts w:ascii="Garamond" w:hAnsi="Garamond"/>
          <w:bCs/>
          <w:color w:val="000000"/>
        </w:rPr>
        <w:t>ce</w:t>
      </w:r>
      <w:proofErr w:type="spellEnd"/>
      <w:r w:rsidR="0007575B" w:rsidRPr="00F00BBF">
        <w:rPr>
          <w:rFonts w:ascii="Garamond" w:hAnsi="Garamond"/>
          <w:bCs/>
          <w:color w:val="000000"/>
        </w:rPr>
        <w:t xml:space="preserve">: </w:t>
      </w:r>
      <w:r w:rsidR="0007575B" w:rsidRPr="00F00BBF">
        <w:rPr>
          <w:rFonts w:ascii="Garamond" w:hAnsi="Garamond"/>
          <w:bCs/>
          <w:i/>
          <w:color w:val="000000"/>
        </w:rPr>
        <w:t>Test přiměřenosti zadostiučinění za nemajetkovou újmu</w:t>
      </w:r>
      <w:r w:rsidR="0007575B" w:rsidRPr="00F00BBF">
        <w:rPr>
          <w:rStyle w:val="Znakapoznpodarou"/>
          <w:rFonts w:ascii="Garamond" w:hAnsi="Garamond"/>
          <w:bCs/>
          <w:color w:val="000000"/>
        </w:rPr>
        <w:footnoteReference w:id="123"/>
      </w:r>
      <w:r w:rsidR="0007575B" w:rsidRPr="00F00BBF">
        <w:rPr>
          <w:rFonts w:ascii="Garamond" w:hAnsi="Garamond"/>
          <w:bCs/>
          <w:color w:val="000000"/>
        </w:rPr>
        <w:t>, který poskytuje</w:t>
      </w:r>
      <w:r w:rsidR="00DF23A1" w:rsidRPr="00F00BBF">
        <w:rPr>
          <w:rFonts w:ascii="Garamond" w:hAnsi="Garamond"/>
          <w:bCs/>
          <w:color w:val="000000"/>
        </w:rPr>
        <w:t xml:space="preserve"> metodologie </w:t>
      </w:r>
      <w:r w:rsidR="009B5038" w:rsidRPr="00F00BBF">
        <w:rPr>
          <w:rFonts w:ascii="Garamond" w:hAnsi="Garamond"/>
          <w:bCs/>
          <w:color w:val="000000"/>
        </w:rPr>
        <w:t>ve vztahu k určování přiměřené satisfakce a obsahuje velké množství těchto kritérií, jež je nutno brát v potaz</w:t>
      </w:r>
      <w:r w:rsidR="00DF23A1" w:rsidRPr="00F00BBF">
        <w:rPr>
          <w:rFonts w:ascii="Garamond" w:hAnsi="Garamond"/>
          <w:bCs/>
          <w:color w:val="000000"/>
        </w:rPr>
        <w:t xml:space="preserve">. </w:t>
      </w:r>
      <w:r w:rsidR="006423A1" w:rsidRPr="00F00BBF">
        <w:rPr>
          <w:rFonts w:ascii="Garamond" w:hAnsi="Garamond"/>
          <w:bCs/>
          <w:color w:val="000000"/>
        </w:rPr>
        <w:t xml:space="preserve">Jako </w:t>
      </w:r>
      <w:proofErr w:type="gramStart"/>
      <w:r w:rsidR="006423A1" w:rsidRPr="00F00BBF">
        <w:rPr>
          <w:rFonts w:ascii="Garamond" w:hAnsi="Garamond"/>
          <w:bCs/>
          <w:color w:val="000000"/>
        </w:rPr>
        <w:t xml:space="preserve">příklad </w:t>
      </w:r>
      <w:r w:rsidR="00665638">
        <w:rPr>
          <w:rFonts w:ascii="Garamond" w:hAnsi="Garamond"/>
          <w:bCs/>
          <w:color w:val="000000"/>
        </w:rPr>
        <w:t xml:space="preserve">           </w:t>
      </w:r>
      <w:r w:rsidR="006423A1" w:rsidRPr="00F00BBF">
        <w:rPr>
          <w:rFonts w:ascii="Garamond" w:hAnsi="Garamond"/>
          <w:bCs/>
          <w:color w:val="000000"/>
        </w:rPr>
        <w:t>z velkého</w:t>
      </w:r>
      <w:proofErr w:type="gramEnd"/>
      <w:r w:rsidR="006423A1" w:rsidRPr="00F00BBF">
        <w:rPr>
          <w:rFonts w:ascii="Garamond" w:hAnsi="Garamond"/>
          <w:bCs/>
          <w:color w:val="000000"/>
        </w:rPr>
        <w:t xml:space="preserve"> výčtu další je možno uvést</w:t>
      </w:r>
      <w:r w:rsidR="009B5038" w:rsidRPr="00F00BBF">
        <w:rPr>
          <w:rStyle w:val="Znakapoznpodarou"/>
          <w:rFonts w:ascii="Garamond" w:hAnsi="Garamond"/>
          <w:bCs/>
          <w:color w:val="000000"/>
        </w:rPr>
        <w:footnoteReference w:id="124"/>
      </w:r>
      <w:r w:rsidR="006423A1" w:rsidRPr="00F00BBF">
        <w:rPr>
          <w:rFonts w:ascii="Garamond" w:hAnsi="Garamond"/>
          <w:bCs/>
          <w:color w:val="000000"/>
        </w:rPr>
        <w:t>:</w:t>
      </w:r>
      <w:r w:rsidR="009B5038" w:rsidRPr="00F00BBF">
        <w:rPr>
          <w:rFonts w:ascii="Garamond" w:hAnsi="Garamond"/>
          <w:bCs/>
          <w:color w:val="000000"/>
        </w:rPr>
        <w:t xml:space="preserve"> </w:t>
      </w:r>
      <w:r w:rsidR="009B5038" w:rsidRPr="00F00BBF">
        <w:rPr>
          <w:rFonts w:ascii="Garamond" w:hAnsi="Garamond"/>
          <w:bCs/>
          <w:i/>
          <w:color w:val="000000"/>
        </w:rPr>
        <w:t>okolnosti na straně pachatele</w:t>
      </w:r>
      <w:r w:rsidR="009B5038" w:rsidRPr="00F00BBF">
        <w:rPr>
          <w:rFonts w:ascii="Garamond" w:hAnsi="Garamond"/>
          <w:bCs/>
          <w:color w:val="000000"/>
        </w:rPr>
        <w:t xml:space="preserve"> (o</w:t>
      </w:r>
      <w:r w:rsidR="009B5038" w:rsidRPr="00F00BBF">
        <w:rPr>
          <w:rFonts w:ascii="Garamond" w:hAnsi="Garamond"/>
        </w:rPr>
        <w:t xml:space="preserve">soba pachatele a její osobní </w:t>
      </w:r>
      <w:r w:rsidR="00665638">
        <w:rPr>
          <w:rFonts w:ascii="Garamond" w:hAnsi="Garamond"/>
        </w:rPr>
        <w:t xml:space="preserve">    </w:t>
      </w:r>
      <w:r w:rsidR="009B5038" w:rsidRPr="00F00BBF">
        <w:rPr>
          <w:rFonts w:ascii="Garamond" w:hAnsi="Garamond"/>
        </w:rPr>
        <w:t xml:space="preserve">a majetkové poměry, jakož i její činnost souvisící se zásahem, a to ve vztahu k citelnosti </w:t>
      </w:r>
      <w:r w:rsidR="009B5038" w:rsidRPr="00F00BBF">
        <w:rPr>
          <w:rStyle w:val="highlight"/>
          <w:rFonts w:ascii="Garamond" w:hAnsi="Garamond"/>
        </w:rPr>
        <w:t>za</w:t>
      </w:r>
      <w:r w:rsidR="009B5038" w:rsidRPr="00F00BBF">
        <w:rPr>
          <w:rFonts w:ascii="Garamond" w:hAnsi="Garamond"/>
        </w:rPr>
        <w:t>dostiučinění v penězích, okolnosti právní (např. právní omyl pachatele)</w:t>
      </w:r>
      <w:r w:rsidR="009B5038" w:rsidRPr="00F00BBF">
        <w:rPr>
          <w:rFonts w:ascii="Garamond" w:hAnsi="Garamond"/>
          <w:bCs/>
          <w:color w:val="000000"/>
        </w:rPr>
        <w:t xml:space="preserve">, </w:t>
      </w:r>
      <w:r w:rsidR="009B5038" w:rsidRPr="00F00BBF">
        <w:rPr>
          <w:rFonts w:ascii="Garamond" w:hAnsi="Garamond"/>
        </w:rPr>
        <w:t>okolnosti skutkové (</w:t>
      </w:r>
      <w:r w:rsidR="006423A1" w:rsidRPr="00F00BBF">
        <w:rPr>
          <w:rFonts w:ascii="Garamond" w:hAnsi="Garamond"/>
        </w:rPr>
        <w:t>ukončení zásahu po upozornění či pokračování ve skutku i přes upozornění) apod.)</w:t>
      </w:r>
      <w:r w:rsidR="009B5038" w:rsidRPr="00F00BBF">
        <w:rPr>
          <w:rFonts w:ascii="Garamond" w:hAnsi="Garamond"/>
        </w:rPr>
        <w:t xml:space="preserve">; </w:t>
      </w:r>
      <w:proofErr w:type="gramStart"/>
      <w:r w:rsidR="009B5038" w:rsidRPr="00F00BBF">
        <w:rPr>
          <w:rFonts w:ascii="Garamond" w:hAnsi="Garamond"/>
          <w:bCs/>
          <w:i/>
          <w:color w:val="000000"/>
        </w:rPr>
        <w:t xml:space="preserve">okolnosti </w:t>
      </w:r>
      <w:r w:rsidR="00665638">
        <w:rPr>
          <w:rFonts w:ascii="Garamond" w:hAnsi="Garamond"/>
          <w:bCs/>
          <w:i/>
          <w:color w:val="000000"/>
        </w:rPr>
        <w:t xml:space="preserve">   </w:t>
      </w:r>
      <w:r w:rsidR="009B5038" w:rsidRPr="00F00BBF">
        <w:rPr>
          <w:rFonts w:ascii="Garamond" w:hAnsi="Garamond"/>
          <w:bCs/>
          <w:i/>
          <w:color w:val="000000"/>
        </w:rPr>
        <w:t>na</w:t>
      </w:r>
      <w:proofErr w:type="gramEnd"/>
      <w:r w:rsidR="009B5038" w:rsidRPr="00F00BBF">
        <w:rPr>
          <w:rFonts w:ascii="Garamond" w:hAnsi="Garamond"/>
          <w:bCs/>
          <w:i/>
          <w:color w:val="000000"/>
        </w:rPr>
        <w:t xml:space="preserve"> straně oběti</w:t>
      </w:r>
      <w:r w:rsidR="009B5038" w:rsidRPr="00F00BBF">
        <w:rPr>
          <w:rFonts w:ascii="Garamond" w:hAnsi="Garamond"/>
          <w:bCs/>
          <w:color w:val="000000"/>
        </w:rPr>
        <w:t xml:space="preserve"> (</w:t>
      </w:r>
      <w:r w:rsidR="006423A1" w:rsidRPr="00F00BBF">
        <w:rPr>
          <w:rFonts w:ascii="Garamond" w:hAnsi="Garamond"/>
        </w:rPr>
        <w:t xml:space="preserve">odpuštění skutku, </w:t>
      </w:r>
      <w:bookmarkStart w:id="9" w:name="highlightHit_162"/>
      <w:bookmarkEnd w:id="9"/>
      <w:r w:rsidR="006423A1" w:rsidRPr="00F00BBF">
        <w:rPr>
          <w:rStyle w:val="highlight"/>
          <w:rFonts w:ascii="Garamond" w:hAnsi="Garamond"/>
        </w:rPr>
        <w:t>újma</w:t>
      </w:r>
      <w:r w:rsidR="006423A1" w:rsidRPr="00F00BBF">
        <w:rPr>
          <w:rFonts w:ascii="Garamond" w:hAnsi="Garamond"/>
        </w:rPr>
        <w:t xml:space="preserve"> též zaviněním oběti apod.); </w:t>
      </w:r>
      <w:r w:rsidR="006423A1" w:rsidRPr="00F00BBF">
        <w:rPr>
          <w:rFonts w:ascii="Garamond" w:hAnsi="Garamond"/>
          <w:i/>
        </w:rPr>
        <w:t xml:space="preserve">jiné okolnosti - další </w:t>
      </w:r>
      <w:proofErr w:type="gramStart"/>
      <w:r w:rsidR="006423A1" w:rsidRPr="00F00BBF">
        <w:rPr>
          <w:rFonts w:ascii="Garamond" w:hAnsi="Garamond"/>
          <w:i/>
        </w:rPr>
        <w:t xml:space="preserve">hospodářská </w:t>
      </w:r>
      <w:r w:rsidR="00665638">
        <w:rPr>
          <w:rFonts w:ascii="Garamond" w:hAnsi="Garamond"/>
          <w:i/>
        </w:rPr>
        <w:t xml:space="preserve">    </w:t>
      </w:r>
      <w:r w:rsidR="006423A1" w:rsidRPr="00F00BBF">
        <w:rPr>
          <w:rFonts w:ascii="Garamond" w:hAnsi="Garamond"/>
          <w:i/>
        </w:rPr>
        <w:t>a jiná</w:t>
      </w:r>
      <w:proofErr w:type="gramEnd"/>
      <w:r w:rsidR="006423A1" w:rsidRPr="00F00BBF">
        <w:rPr>
          <w:rFonts w:ascii="Garamond" w:hAnsi="Garamond"/>
          <w:i/>
        </w:rPr>
        <w:t xml:space="preserve"> hlediska</w:t>
      </w:r>
      <w:r w:rsidR="006423A1" w:rsidRPr="00F00BBF">
        <w:rPr>
          <w:rFonts w:ascii="Garamond" w:hAnsi="Garamond"/>
        </w:rPr>
        <w:t xml:space="preserve"> (neoprávněné zisky pachatele apod.).</w:t>
      </w:r>
    </w:p>
    <w:p w:rsidR="006423A1" w:rsidRPr="00F00BBF" w:rsidRDefault="0019218A" w:rsidP="00F00BBF">
      <w:pPr>
        <w:pStyle w:val="Normlnweb"/>
        <w:spacing w:before="0" w:beforeAutospacing="0" w:after="0" w:afterAutospacing="0" w:line="360" w:lineRule="auto"/>
        <w:jc w:val="both"/>
        <w:rPr>
          <w:rFonts w:ascii="Garamond" w:hAnsi="Garamond"/>
        </w:rPr>
      </w:pPr>
      <w:r>
        <w:rPr>
          <w:rFonts w:ascii="Garamond" w:hAnsi="Garamond"/>
        </w:rPr>
        <w:tab/>
      </w:r>
      <w:r w:rsidR="00DA1D1C" w:rsidRPr="00F00BBF">
        <w:rPr>
          <w:rFonts w:ascii="Garamond" w:hAnsi="Garamond"/>
        </w:rPr>
        <w:t xml:space="preserve">Co se týče kritéria závažnosti újmy, zde je třeba vycházet z objektivního </w:t>
      </w:r>
      <w:proofErr w:type="gramStart"/>
      <w:r w:rsidR="00DA1D1C" w:rsidRPr="00F00BBF">
        <w:rPr>
          <w:rFonts w:ascii="Garamond" w:hAnsi="Garamond"/>
        </w:rPr>
        <w:t xml:space="preserve">posouzení </w:t>
      </w:r>
      <w:r w:rsidR="00665638">
        <w:rPr>
          <w:rFonts w:ascii="Garamond" w:hAnsi="Garamond"/>
        </w:rPr>
        <w:t xml:space="preserve">      </w:t>
      </w:r>
      <w:r w:rsidR="00DA1D1C" w:rsidRPr="00F00BBF">
        <w:rPr>
          <w:rFonts w:ascii="Garamond" w:hAnsi="Garamond"/>
        </w:rPr>
        <w:t>tzv.</w:t>
      </w:r>
      <w:proofErr w:type="gramEnd"/>
      <w:r w:rsidR="00DA1D1C" w:rsidRPr="00F00BBF">
        <w:rPr>
          <w:rFonts w:ascii="Garamond" w:hAnsi="Garamond"/>
        </w:rPr>
        <w:t xml:space="preserve"> testem </w:t>
      </w:r>
      <w:r w:rsidR="00EA6662" w:rsidRPr="00F00BBF">
        <w:rPr>
          <w:rFonts w:ascii="Garamond" w:hAnsi="Garamond"/>
        </w:rPr>
        <w:t>"</w:t>
      </w:r>
      <w:r w:rsidR="00DA1D1C" w:rsidRPr="00F00BBF">
        <w:rPr>
          <w:rFonts w:ascii="Garamond" w:hAnsi="Garamond"/>
        </w:rPr>
        <w:t>běžného člověka</w:t>
      </w:r>
      <w:r w:rsidR="00EA6662" w:rsidRPr="00F00BBF">
        <w:rPr>
          <w:rFonts w:ascii="Garamond" w:hAnsi="Garamond"/>
        </w:rPr>
        <w:t>"</w:t>
      </w:r>
      <w:r w:rsidR="00DA1D1C" w:rsidRPr="00F00BBF">
        <w:rPr>
          <w:rFonts w:ascii="Garamond" w:hAnsi="Garamond"/>
        </w:rPr>
        <w:t xml:space="preserve">, a ne ze subjektivního pocitu jednotlivce, jemuž bylo </w:t>
      </w:r>
      <w:r w:rsidR="00665638">
        <w:rPr>
          <w:rFonts w:ascii="Garamond" w:hAnsi="Garamond"/>
        </w:rPr>
        <w:t xml:space="preserve">                  </w:t>
      </w:r>
      <w:r w:rsidR="00DA1D1C" w:rsidRPr="00F00BBF">
        <w:rPr>
          <w:rFonts w:ascii="Garamond" w:hAnsi="Garamond"/>
        </w:rPr>
        <w:t xml:space="preserve">do osobnostních práv zasaženo. </w:t>
      </w:r>
      <w:r w:rsidR="00EA6662" w:rsidRPr="00F00BBF">
        <w:rPr>
          <w:rFonts w:ascii="Garamond" w:hAnsi="Garamond"/>
        </w:rPr>
        <w:t>Toto pojetí Ústavní soud shledal</w:t>
      </w:r>
      <w:r w:rsidR="00DA1D1C" w:rsidRPr="00F00BBF">
        <w:rPr>
          <w:rFonts w:ascii="Garamond" w:hAnsi="Garamond"/>
        </w:rPr>
        <w:t xml:space="preserve"> v nálezu </w:t>
      </w:r>
      <w:proofErr w:type="spellStart"/>
      <w:r w:rsidR="00DA1D1C" w:rsidRPr="00F00BBF">
        <w:rPr>
          <w:rFonts w:ascii="Garamond" w:hAnsi="Garamond"/>
        </w:rPr>
        <w:t>sp</w:t>
      </w:r>
      <w:proofErr w:type="spellEnd"/>
      <w:r w:rsidR="00DA1D1C" w:rsidRPr="00F00BBF">
        <w:rPr>
          <w:rFonts w:ascii="Garamond" w:hAnsi="Garamond"/>
        </w:rPr>
        <w:t>. zn. II. ÚS 1174/09</w:t>
      </w:r>
      <w:r>
        <w:rPr>
          <w:rStyle w:val="Znakapoznpodarou"/>
          <w:rFonts w:ascii="Garamond" w:hAnsi="Garamond"/>
        </w:rPr>
        <w:footnoteReference w:id="125"/>
      </w:r>
      <w:r w:rsidR="00DA1D1C" w:rsidRPr="00F00BBF">
        <w:rPr>
          <w:rFonts w:ascii="Garamond" w:hAnsi="Garamond"/>
        </w:rPr>
        <w:t xml:space="preserve"> jako ústavně konformní. </w:t>
      </w:r>
      <w:r w:rsidR="00EA6662" w:rsidRPr="00F00BBF">
        <w:rPr>
          <w:rFonts w:ascii="Garamond" w:hAnsi="Garamond"/>
        </w:rPr>
        <w:t xml:space="preserve">Test objektivního posouzení byl rovněž blíže </w:t>
      </w:r>
      <w:proofErr w:type="gramStart"/>
      <w:r w:rsidR="00EA6662" w:rsidRPr="00F00BBF">
        <w:rPr>
          <w:rFonts w:ascii="Garamond" w:hAnsi="Garamond"/>
        </w:rPr>
        <w:t xml:space="preserve">specifikován </w:t>
      </w:r>
      <w:r w:rsidR="00896907">
        <w:rPr>
          <w:rFonts w:ascii="Garamond" w:hAnsi="Garamond"/>
        </w:rPr>
        <w:t xml:space="preserve">   </w:t>
      </w:r>
      <w:r w:rsidR="00EA6662" w:rsidRPr="00F00BBF">
        <w:rPr>
          <w:rFonts w:ascii="Garamond" w:hAnsi="Garamond"/>
        </w:rPr>
        <w:lastRenderedPageBreak/>
        <w:t>v rozsudku</w:t>
      </w:r>
      <w:proofErr w:type="gramEnd"/>
      <w:r w:rsidR="00EA6662" w:rsidRPr="00F00BBF">
        <w:rPr>
          <w:rFonts w:ascii="Garamond" w:hAnsi="Garamond"/>
        </w:rPr>
        <w:t xml:space="preserve"> Nejvyššího soudu </w:t>
      </w:r>
      <w:proofErr w:type="spellStart"/>
      <w:r w:rsidR="00EA6662" w:rsidRPr="00F00BBF">
        <w:rPr>
          <w:rFonts w:ascii="Garamond" w:hAnsi="Garamond"/>
        </w:rPr>
        <w:t>sp</w:t>
      </w:r>
      <w:proofErr w:type="spellEnd"/>
      <w:r w:rsidR="00EA6662" w:rsidRPr="00F00BBF">
        <w:rPr>
          <w:rFonts w:ascii="Garamond" w:hAnsi="Garamond"/>
        </w:rPr>
        <w:t xml:space="preserve">. zn. 30 </w:t>
      </w:r>
      <w:proofErr w:type="spellStart"/>
      <w:r w:rsidR="00EA6662" w:rsidRPr="00F00BBF">
        <w:rPr>
          <w:rFonts w:ascii="Garamond" w:hAnsi="Garamond"/>
        </w:rPr>
        <w:t>Cdo</w:t>
      </w:r>
      <w:proofErr w:type="spellEnd"/>
      <w:r w:rsidR="00EA6662" w:rsidRPr="00F00BBF">
        <w:rPr>
          <w:rFonts w:ascii="Garamond" w:hAnsi="Garamond"/>
        </w:rPr>
        <w:t xml:space="preserve"> 4431/2007</w:t>
      </w:r>
      <w:r>
        <w:rPr>
          <w:rStyle w:val="Znakapoznpodarou"/>
          <w:rFonts w:ascii="Garamond" w:hAnsi="Garamond"/>
        </w:rPr>
        <w:footnoteReference w:id="126"/>
      </w:r>
      <w:r w:rsidR="00867D54" w:rsidRPr="00F00BBF">
        <w:rPr>
          <w:rFonts w:ascii="Garamond" w:hAnsi="Garamond"/>
        </w:rPr>
        <w:t>, kde Nejvyšší soud uvedl: "</w:t>
      </w:r>
      <w:r w:rsidR="00867D54" w:rsidRPr="00F00BBF">
        <w:rPr>
          <w:rFonts w:ascii="Garamond" w:hAnsi="Garamond"/>
          <w:i/>
        </w:rPr>
        <w:t xml:space="preserve">vlastní zásah je nutno hodnotit vždy objektivně s přihlédnutím ke konkrétní situaci, za které k neoprávněnému zásahu došlo (tzv. konkrétní uplatnění objektivního kritéria), jakož i k osobě postižené fyzické osoby (tzv. diferencované uplatnění objektivního kritéria). Uplatnění konkrétního a diferencovaného objektivního hodnocení </w:t>
      </w:r>
      <w:proofErr w:type="gramStart"/>
      <w:r w:rsidR="00867D54" w:rsidRPr="00F00BBF">
        <w:rPr>
          <w:rFonts w:ascii="Garamond" w:hAnsi="Garamond"/>
          <w:i/>
        </w:rPr>
        <w:t xml:space="preserve">znamená, </w:t>
      </w:r>
      <w:r w:rsidR="00896907">
        <w:rPr>
          <w:rFonts w:ascii="Garamond" w:hAnsi="Garamond"/>
          <w:i/>
        </w:rPr>
        <w:t xml:space="preserve">     </w:t>
      </w:r>
      <w:r w:rsidR="00867D54" w:rsidRPr="00F00BBF">
        <w:rPr>
          <w:rFonts w:ascii="Garamond" w:hAnsi="Garamond"/>
          <w:i/>
        </w:rPr>
        <w:t>že</w:t>
      </w:r>
      <w:proofErr w:type="gramEnd"/>
      <w:r w:rsidR="00867D54" w:rsidRPr="00F00BBF">
        <w:rPr>
          <w:rFonts w:ascii="Garamond" w:hAnsi="Garamond"/>
          <w:i/>
        </w:rPr>
        <w:t xml:space="preserve"> o snížení důstojnosti postižené fyzické osoby či její vážnosti ve společnosti ve značné míře půjde pouze tam, kde </w:t>
      </w:r>
      <w:r w:rsidR="00665638">
        <w:rPr>
          <w:rFonts w:ascii="Garamond" w:hAnsi="Garamond"/>
          <w:i/>
        </w:rPr>
        <w:t xml:space="preserve">   </w:t>
      </w:r>
      <w:r w:rsidR="00867D54" w:rsidRPr="00F00BBF">
        <w:rPr>
          <w:rFonts w:ascii="Garamond" w:hAnsi="Garamond"/>
          <w:i/>
        </w:rPr>
        <w:t>za konkrétní situace, za které k neoprávněnému zásahu do osobnosti fyzické osoby došlo, jakož i s přihlédnutím k dotčené fyzické osobě, lze spolehlivě dovodit, že by nastalou nemajetkovou újmu vzhledem k intenzitě a trvání nepříznivého následku spočívajícího ve snížení její důstojnosti či vážnosti ve společnosti, pociťovala jako závažnou zpravidla každá fyzická osoba nacházející se na místě a v postavení postižené fyzické osoby</w:t>
      </w:r>
      <w:r w:rsidR="00867D54" w:rsidRPr="00F00BBF">
        <w:rPr>
          <w:rFonts w:ascii="Garamond" w:hAnsi="Garamond"/>
        </w:rPr>
        <w:t>".</w:t>
      </w:r>
      <w:r w:rsidR="006423A1" w:rsidRPr="00F00BBF">
        <w:rPr>
          <w:rFonts w:ascii="Garamond" w:hAnsi="Garamond"/>
        </w:rPr>
        <w:t xml:space="preserve"> </w:t>
      </w:r>
    </w:p>
    <w:p w:rsidR="00FE7E73" w:rsidRPr="00F00BBF" w:rsidRDefault="0019218A" w:rsidP="00F00BBF">
      <w:pPr>
        <w:pStyle w:val="Normlnweb"/>
        <w:spacing w:before="0" w:beforeAutospacing="0" w:after="0" w:afterAutospacing="0" w:line="360" w:lineRule="auto"/>
        <w:jc w:val="both"/>
        <w:rPr>
          <w:rFonts w:ascii="Garamond" w:hAnsi="Garamond"/>
        </w:rPr>
      </w:pPr>
      <w:r>
        <w:rPr>
          <w:rFonts w:ascii="Garamond" w:hAnsi="Garamond"/>
        </w:rPr>
        <w:tab/>
      </w:r>
      <w:r w:rsidR="00CC3CF9" w:rsidRPr="00F00BBF">
        <w:rPr>
          <w:rFonts w:ascii="Garamond" w:hAnsi="Garamond"/>
        </w:rPr>
        <w:t xml:space="preserve">Současně je </w:t>
      </w:r>
      <w:r w:rsidR="00942B89" w:rsidRPr="00F00BBF">
        <w:rPr>
          <w:rFonts w:ascii="Garamond" w:hAnsi="Garamond"/>
        </w:rPr>
        <w:t>třeba</w:t>
      </w:r>
      <w:r w:rsidR="003B633B" w:rsidRPr="00F00BBF">
        <w:rPr>
          <w:rFonts w:ascii="Garamond" w:hAnsi="Garamond"/>
        </w:rPr>
        <w:t xml:space="preserve"> věnovat se </w:t>
      </w:r>
      <w:r w:rsidR="00CC3CF9" w:rsidRPr="00F00BBF">
        <w:rPr>
          <w:rFonts w:ascii="Garamond" w:hAnsi="Garamond"/>
        </w:rPr>
        <w:t xml:space="preserve">i </w:t>
      </w:r>
      <w:r w:rsidR="00095D15" w:rsidRPr="00F00BBF">
        <w:rPr>
          <w:rFonts w:ascii="Garamond" w:hAnsi="Garamond"/>
        </w:rPr>
        <w:t xml:space="preserve">otázce </w:t>
      </w:r>
      <w:r w:rsidR="003B633B" w:rsidRPr="00F00BBF">
        <w:rPr>
          <w:rFonts w:ascii="Garamond" w:hAnsi="Garamond"/>
        </w:rPr>
        <w:t xml:space="preserve">stanovení </w:t>
      </w:r>
      <w:r w:rsidR="00095D15" w:rsidRPr="00F00BBF">
        <w:rPr>
          <w:rFonts w:ascii="Garamond" w:hAnsi="Garamond"/>
        </w:rPr>
        <w:t xml:space="preserve">konkrétní </w:t>
      </w:r>
      <w:r w:rsidR="00850C5F" w:rsidRPr="00F00BBF">
        <w:rPr>
          <w:rFonts w:ascii="Garamond" w:hAnsi="Garamond"/>
        </w:rPr>
        <w:t xml:space="preserve">výše </w:t>
      </w:r>
      <w:r w:rsidR="003B633B" w:rsidRPr="00F00BBF">
        <w:rPr>
          <w:rFonts w:ascii="Garamond" w:hAnsi="Garamond"/>
        </w:rPr>
        <w:t>satisfakc</w:t>
      </w:r>
      <w:r w:rsidR="00896907">
        <w:rPr>
          <w:rFonts w:ascii="Garamond" w:hAnsi="Garamond"/>
        </w:rPr>
        <w:t>e</w:t>
      </w:r>
      <w:r w:rsidR="003B633B" w:rsidRPr="00F00BBF">
        <w:rPr>
          <w:rFonts w:ascii="Garamond" w:hAnsi="Garamond"/>
        </w:rPr>
        <w:t xml:space="preserve"> finanční, jež závisí dle § 136 </w:t>
      </w:r>
      <w:proofErr w:type="gramStart"/>
      <w:r w:rsidR="003B633B" w:rsidRPr="00F00BBF">
        <w:rPr>
          <w:rFonts w:ascii="Garamond" w:hAnsi="Garamond"/>
        </w:rPr>
        <w:t>o.s.</w:t>
      </w:r>
      <w:proofErr w:type="gramEnd"/>
      <w:r w:rsidR="003B633B" w:rsidRPr="00F00BBF">
        <w:rPr>
          <w:rFonts w:ascii="Garamond" w:hAnsi="Garamond"/>
        </w:rPr>
        <w:t xml:space="preserve">ř. na volné úvaze soudu. </w:t>
      </w:r>
      <w:r w:rsidR="00095D15" w:rsidRPr="00F00BBF">
        <w:rPr>
          <w:rFonts w:ascii="Garamond" w:hAnsi="Garamond"/>
        </w:rPr>
        <w:t>V tomto smyslu se již vyjádřil Ústavní soud</w:t>
      </w:r>
      <w:r w:rsidR="00095D15" w:rsidRPr="00F00BBF">
        <w:rPr>
          <w:rStyle w:val="Znakapoznpodarou"/>
          <w:rFonts w:ascii="Garamond" w:hAnsi="Garamond"/>
        </w:rPr>
        <w:footnoteReference w:id="127"/>
      </w:r>
      <w:r w:rsidR="00095D15" w:rsidRPr="00F00BBF">
        <w:rPr>
          <w:rFonts w:ascii="Garamond" w:hAnsi="Garamond"/>
        </w:rPr>
        <w:t>, když uvedl: "</w:t>
      </w:r>
      <w:r w:rsidR="00095D15" w:rsidRPr="00F00BBF">
        <w:rPr>
          <w:rFonts w:ascii="Garamond" w:hAnsi="Garamond"/>
          <w:i/>
        </w:rPr>
        <w:t>způsobem, jak lze dosáhnout relativně spravedlivého vyčíslení výše náhrady, je zohlednění částek přiznaných v jiných srovnatelných řízeních. Každý soudce se při rozhodování musí v každém konkrétním případě opírat alespoň o judikaturu vyšších soudů, a to zejména co se týká skutkově podobných věcí</w:t>
      </w:r>
      <w:r w:rsidR="00095D15" w:rsidRPr="00F00BBF">
        <w:rPr>
          <w:rFonts w:ascii="Garamond" w:hAnsi="Garamond"/>
        </w:rPr>
        <w:t>".</w:t>
      </w:r>
      <w:r w:rsidR="0089693F" w:rsidRPr="00F00BBF">
        <w:rPr>
          <w:rFonts w:ascii="Garamond" w:hAnsi="Garamond"/>
        </w:rPr>
        <w:t xml:space="preserve"> I přes skutečnost, že Ústavní soud se v daném případě vyjadřoval k náhradě nemajetkové újmy na zdraví, uvedené by </w:t>
      </w:r>
      <w:r w:rsidR="00A02E24" w:rsidRPr="00F00BBF">
        <w:rPr>
          <w:rFonts w:ascii="Garamond" w:hAnsi="Garamond"/>
        </w:rPr>
        <w:t xml:space="preserve">dle mého </w:t>
      </w:r>
      <w:r w:rsidR="0089693F" w:rsidRPr="00F00BBF">
        <w:rPr>
          <w:rFonts w:ascii="Garamond" w:hAnsi="Garamond"/>
        </w:rPr>
        <w:t xml:space="preserve">mělo platit i u </w:t>
      </w:r>
      <w:r w:rsidR="00A2508B" w:rsidRPr="00F00BBF">
        <w:rPr>
          <w:rFonts w:ascii="Garamond" w:hAnsi="Garamond"/>
        </w:rPr>
        <w:t>případů na ochranu osobnosti</w:t>
      </w:r>
      <w:r w:rsidR="0089693F" w:rsidRPr="00F00BBF">
        <w:rPr>
          <w:rFonts w:ascii="Garamond" w:hAnsi="Garamond"/>
        </w:rPr>
        <w:t xml:space="preserve">, a to z důvodu vyšší míry předvídatelnosti a právní jistoty. </w:t>
      </w:r>
      <w:r w:rsidR="00A02E24" w:rsidRPr="00F00BBF">
        <w:rPr>
          <w:rFonts w:ascii="Garamond" w:hAnsi="Garamond"/>
        </w:rPr>
        <w:t xml:space="preserve">Pokud by se soud v daném případě chtěl rozhodnout </w:t>
      </w:r>
      <w:proofErr w:type="gramStart"/>
      <w:r w:rsidR="00A02E24" w:rsidRPr="00F00BBF">
        <w:rPr>
          <w:rFonts w:ascii="Garamond" w:hAnsi="Garamond"/>
        </w:rPr>
        <w:t xml:space="preserve">rozdílně </w:t>
      </w:r>
      <w:r w:rsidR="00665638">
        <w:rPr>
          <w:rFonts w:ascii="Garamond" w:hAnsi="Garamond"/>
        </w:rPr>
        <w:t xml:space="preserve">   </w:t>
      </w:r>
      <w:r w:rsidR="00A02E24" w:rsidRPr="00F00BBF">
        <w:rPr>
          <w:rFonts w:ascii="Garamond" w:hAnsi="Garamond"/>
        </w:rPr>
        <w:t>a některá</w:t>
      </w:r>
      <w:proofErr w:type="gramEnd"/>
      <w:r w:rsidR="00A02E24" w:rsidRPr="00F00BBF">
        <w:rPr>
          <w:rFonts w:ascii="Garamond" w:hAnsi="Garamond"/>
        </w:rPr>
        <w:t xml:space="preserve"> ze stran argumentovala předchozí judikaturou v obdobných případech, soud by měl svůj rozdílný názor na přiznaný druh a výši satisfakce náležitě odůvodnit. </w:t>
      </w:r>
    </w:p>
    <w:p w:rsidR="00FE7E73" w:rsidRPr="00F00BBF" w:rsidRDefault="0019218A" w:rsidP="00F00BBF">
      <w:pPr>
        <w:pStyle w:val="Normlnweb"/>
        <w:spacing w:before="0" w:beforeAutospacing="0" w:after="0" w:afterAutospacing="0" w:line="360" w:lineRule="auto"/>
        <w:jc w:val="both"/>
        <w:rPr>
          <w:rFonts w:ascii="Garamond" w:hAnsi="Garamond"/>
        </w:rPr>
      </w:pPr>
      <w:r>
        <w:rPr>
          <w:rFonts w:ascii="Garamond" w:hAnsi="Garamond"/>
        </w:rPr>
        <w:tab/>
      </w:r>
      <w:r w:rsidR="00867D54" w:rsidRPr="00F00BBF">
        <w:rPr>
          <w:rFonts w:ascii="Garamond" w:hAnsi="Garamond"/>
        </w:rPr>
        <w:t xml:space="preserve">Přiměřeností, způsobem </w:t>
      </w:r>
      <w:r w:rsidR="00A63549" w:rsidRPr="00F00BBF">
        <w:rPr>
          <w:rFonts w:ascii="Garamond" w:hAnsi="Garamond"/>
        </w:rPr>
        <w:t>a výší</w:t>
      </w:r>
      <w:r w:rsidR="00FE7E73" w:rsidRPr="00F00BBF">
        <w:rPr>
          <w:rFonts w:ascii="Garamond" w:hAnsi="Garamond"/>
        </w:rPr>
        <w:t xml:space="preserve"> satisfakce se </w:t>
      </w:r>
      <w:r w:rsidR="00A63549" w:rsidRPr="00F00BBF">
        <w:rPr>
          <w:rFonts w:ascii="Garamond" w:hAnsi="Garamond"/>
        </w:rPr>
        <w:t>zabýval</w:t>
      </w:r>
      <w:r w:rsidR="00FE7E73" w:rsidRPr="00F00BBF">
        <w:rPr>
          <w:rFonts w:ascii="Garamond" w:hAnsi="Garamond"/>
        </w:rPr>
        <w:t xml:space="preserve"> Krajský </w:t>
      </w:r>
      <w:r w:rsidR="00301C9E">
        <w:rPr>
          <w:rFonts w:ascii="Garamond" w:hAnsi="Garamond"/>
        </w:rPr>
        <w:t xml:space="preserve">soud v Brně v </w:t>
      </w:r>
      <w:proofErr w:type="gramStart"/>
      <w:r w:rsidR="00301C9E">
        <w:rPr>
          <w:rFonts w:ascii="Garamond" w:hAnsi="Garamond"/>
        </w:rPr>
        <w:t xml:space="preserve">rozsudku </w:t>
      </w:r>
      <w:r w:rsidR="00665638">
        <w:rPr>
          <w:rFonts w:ascii="Garamond" w:hAnsi="Garamond"/>
        </w:rPr>
        <w:t xml:space="preserve">    </w:t>
      </w:r>
      <w:proofErr w:type="spellStart"/>
      <w:r w:rsidR="00301C9E">
        <w:rPr>
          <w:rFonts w:ascii="Garamond" w:hAnsi="Garamond"/>
        </w:rPr>
        <w:t>sp</w:t>
      </w:r>
      <w:proofErr w:type="spellEnd"/>
      <w:r w:rsidR="00301C9E">
        <w:rPr>
          <w:rFonts w:ascii="Garamond" w:hAnsi="Garamond"/>
        </w:rPr>
        <w:t>.</w:t>
      </w:r>
      <w:proofErr w:type="gramEnd"/>
      <w:r w:rsidR="00301C9E">
        <w:rPr>
          <w:rFonts w:ascii="Garamond" w:hAnsi="Garamond"/>
        </w:rPr>
        <w:t xml:space="preserve"> zn. 24 C 50/2004</w:t>
      </w:r>
      <w:r w:rsidR="00301C9E">
        <w:rPr>
          <w:rStyle w:val="Znakapoznpodarou"/>
          <w:rFonts w:ascii="Garamond" w:hAnsi="Garamond"/>
        </w:rPr>
        <w:footnoteReference w:id="128"/>
      </w:r>
      <w:r w:rsidR="00FE7E73" w:rsidRPr="00F00BBF">
        <w:rPr>
          <w:rFonts w:ascii="Garamond" w:hAnsi="Garamond"/>
        </w:rPr>
        <w:t xml:space="preserve">, </w:t>
      </w:r>
      <w:r w:rsidR="00867D54" w:rsidRPr="00F00BBF">
        <w:rPr>
          <w:rFonts w:ascii="Garamond" w:hAnsi="Garamond"/>
        </w:rPr>
        <w:t>který názorně ilustruje zhodnocení všech okolností daného případu. Soud hodnotil</w:t>
      </w:r>
      <w:r w:rsidR="00A63549" w:rsidRPr="00F00BBF">
        <w:rPr>
          <w:rFonts w:ascii="Garamond" w:hAnsi="Garamond"/>
        </w:rPr>
        <w:t xml:space="preserve"> kolizi svobody projevu realizovanou žalovanými a </w:t>
      </w:r>
      <w:r w:rsidR="00FE7E73" w:rsidRPr="00F00BBF">
        <w:rPr>
          <w:rFonts w:ascii="Garamond" w:hAnsi="Garamond"/>
        </w:rPr>
        <w:t>cti</w:t>
      </w:r>
      <w:r w:rsidR="00A63549" w:rsidRPr="00F00BBF">
        <w:rPr>
          <w:rFonts w:ascii="Garamond" w:hAnsi="Garamond"/>
        </w:rPr>
        <w:t xml:space="preserve"> a lidské důstojnosti žalobkyně, jež se </w:t>
      </w:r>
      <w:r w:rsidR="00A63549" w:rsidRPr="00F00BBF">
        <w:rPr>
          <w:rFonts w:ascii="Garamond" w:hAnsi="Garamond"/>
          <w:bCs/>
          <w:color w:val="000000"/>
        </w:rPr>
        <w:t xml:space="preserve">z titulu ochrany osobnosti domáhala na každém ze žalovaných zaslání písemné omluvy a </w:t>
      </w:r>
      <w:r w:rsidR="009E55D7" w:rsidRPr="00F00BBF">
        <w:rPr>
          <w:rFonts w:ascii="Garamond" w:hAnsi="Garamond"/>
          <w:bCs/>
          <w:color w:val="000000"/>
        </w:rPr>
        <w:t>finanční satisfakce</w:t>
      </w:r>
      <w:r w:rsidR="00A63549" w:rsidRPr="00F00BBF">
        <w:rPr>
          <w:rFonts w:ascii="Garamond" w:hAnsi="Garamond"/>
          <w:bCs/>
          <w:color w:val="000000"/>
        </w:rPr>
        <w:t xml:space="preserve"> v částce vždy 33.000,- Kč. Ochranu svých osobnostních práv žalobkyně uplatňovala s poukazem na tvrzený neoprávněný zásah žalovaných do </w:t>
      </w:r>
      <w:r w:rsidR="009E55D7" w:rsidRPr="00F00BBF">
        <w:rPr>
          <w:rFonts w:ascii="Garamond" w:hAnsi="Garamond"/>
          <w:bCs/>
          <w:color w:val="000000"/>
        </w:rPr>
        <w:t xml:space="preserve">jejích </w:t>
      </w:r>
      <w:r w:rsidR="00A63549" w:rsidRPr="00F00BBF">
        <w:rPr>
          <w:rFonts w:ascii="Garamond" w:hAnsi="Garamond"/>
          <w:bCs/>
          <w:color w:val="000000"/>
        </w:rPr>
        <w:t xml:space="preserve">osobnostních </w:t>
      </w:r>
      <w:r w:rsidR="009E55D7" w:rsidRPr="00F00BBF">
        <w:rPr>
          <w:rFonts w:ascii="Garamond" w:hAnsi="Garamond"/>
          <w:bCs/>
          <w:color w:val="000000"/>
        </w:rPr>
        <w:t>práv</w:t>
      </w:r>
      <w:r w:rsidR="00A63549" w:rsidRPr="00F00BBF">
        <w:rPr>
          <w:rFonts w:ascii="Garamond" w:hAnsi="Garamond"/>
          <w:bCs/>
          <w:color w:val="000000"/>
        </w:rPr>
        <w:t xml:space="preserve"> spočívající v tom, že žalovaný č. 3 odvysílal televizní pořad, ve kterém žalovaná č. 1 jako zaměstnankyně pohřebního ústavu provozovaného žalovaným č. 2 popřela tvrzení žalobkyně, že zesnulá matka žalobkyně nebyla uložena v objednané rakvi, ale v obyčejné odřené bedně bez jakékoliv výzdoby a vedle toho uvedla inkriminovaný výrok, že </w:t>
      </w:r>
      <w:proofErr w:type="gramStart"/>
      <w:r w:rsidR="00A63549" w:rsidRPr="00F00BBF">
        <w:rPr>
          <w:rFonts w:ascii="Garamond" w:hAnsi="Garamond"/>
          <w:bCs/>
          <w:color w:val="000000"/>
        </w:rPr>
        <w:t xml:space="preserve">žalobkyně </w:t>
      </w:r>
      <w:r w:rsidR="00665638">
        <w:rPr>
          <w:rFonts w:ascii="Garamond" w:hAnsi="Garamond"/>
          <w:bCs/>
          <w:color w:val="000000"/>
        </w:rPr>
        <w:t xml:space="preserve">      </w:t>
      </w:r>
      <w:r w:rsidR="00A63549" w:rsidRPr="00F00BBF">
        <w:rPr>
          <w:rFonts w:ascii="Garamond" w:hAnsi="Garamond"/>
          <w:bCs/>
          <w:color w:val="000000"/>
        </w:rPr>
        <w:t>o své</w:t>
      </w:r>
      <w:proofErr w:type="gramEnd"/>
      <w:r w:rsidR="00A63549" w:rsidRPr="00F00BBF">
        <w:rPr>
          <w:rFonts w:ascii="Garamond" w:hAnsi="Garamond"/>
          <w:bCs/>
          <w:color w:val="000000"/>
        </w:rPr>
        <w:t xml:space="preserve"> matce řekla: "Ať kurva chcípne, když mi nedala ani korunu." Toto nepravdivé tvrzení ovlivnilo pověst žalobkyně na veřejnosti, její vážnost ve společnosti a způsobilo jí i zdravotní problémy.</w:t>
      </w:r>
      <w:r w:rsidR="00885710" w:rsidRPr="00F00BBF">
        <w:rPr>
          <w:rFonts w:ascii="Garamond" w:hAnsi="Garamond"/>
          <w:bCs/>
          <w:color w:val="000000"/>
        </w:rPr>
        <w:t xml:space="preserve"> </w:t>
      </w:r>
      <w:r w:rsidR="00A63549" w:rsidRPr="00F00BBF">
        <w:rPr>
          <w:rFonts w:ascii="Garamond" w:hAnsi="Garamond"/>
        </w:rPr>
        <w:t xml:space="preserve">Soud v tomto případě hodnotil vedle kritérií vážící se k obsahu projevu, také </w:t>
      </w:r>
      <w:r w:rsidR="00A63549" w:rsidRPr="00F00BBF">
        <w:rPr>
          <w:rFonts w:ascii="Garamond" w:hAnsi="Garamond"/>
        </w:rPr>
        <w:lastRenderedPageBreak/>
        <w:t>přiměřenost požadovaných satisfakcí ve vztahu ke každému z žalovaných</w:t>
      </w:r>
      <w:r w:rsidR="00885710" w:rsidRPr="00F00BBF">
        <w:rPr>
          <w:rFonts w:ascii="Garamond" w:hAnsi="Garamond"/>
        </w:rPr>
        <w:t xml:space="preserve"> s tím, že uzavřel, </w:t>
      </w:r>
      <w:r w:rsidR="00896907">
        <w:rPr>
          <w:rFonts w:ascii="Garamond" w:hAnsi="Garamond"/>
        </w:rPr>
        <w:t xml:space="preserve">       </w:t>
      </w:r>
      <w:r w:rsidR="00885710" w:rsidRPr="00F00BBF">
        <w:rPr>
          <w:rFonts w:ascii="Garamond" w:hAnsi="Garamond"/>
        </w:rPr>
        <w:t xml:space="preserve">že vůči </w:t>
      </w:r>
      <w:r w:rsidR="00885710" w:rsidRPr="00F00BBF">
        <w:rPr>
          <w:rFonts w:ascii="Garamond" w:hAnsi="Garamond"/>
          <w:color w:val="000000"/>
        </w:rPr>
        <w:t xml:space="preserve">žalované č. 1 má </w:t>
      </w:r>
      <w:r w:rsidR="00FE7E73" w:rsidRPr="00F00BBF">
        <w:rPr>
          <w:rFonts w:ascii="Garamond" w:hAnsi="Garamond"/>
          <w:color w:val="000000"/>
        </w:rPr>
        <w:t xml:space="preserve">žalobkyně nárok </w:t>
      </w:r>
      <w:r w:rsidR="00885710" w:rsidRPr="00F00BBF">
        <w:rPr>
          <w:rFonts w:ascii="Garamond" w:hAnsi="Garamond"/>
          <w:color w:val="000000"/>
        </w:rPr>
        <w:t>pouze</w:t>
      </w:r>
      <w:r w:rsidR="009E55D7" w:rsidRPr="00F00BBF">
        <w:rPr>
          <w:rFonts w:ascii="Garamond" w:hAnsi="Garamond"/>
          <w:color w:val="000000"/>
        </w:rPr>
        <w:t xml:space="preserve"> na morální satisfakci</w:t>
      </w:r>
      <w:r w:rsidR="00FE7E73" w:rsidRPr="00F00BBF">
        <w:rPr>
          <w:rFonts w:ascii="Garamond" w:hAnsi="Garamond"/>
          <w:color w:val="000000"/>
        </w:rPr>
        <w:t xml:space="preserve"> dle § 13 odst. 1 </w:t>
      </w:r>
      <w:proofErr w:type="spellStart"/>
      <w:r w:rsidR="00FE7E73" w:rsidRPr="00F00BBF">
        <w:rPr>
          <w:rFonts w:ascii="Garamond" w:hAnsi="Garamond"/>
          <w:color w:val="000000"/>
        </w:rPr>
        <w:t>obč</w:t>
      </w:r>
      <w:proofErr w:type="spellEnd"/>
      <w:r w:rsidR="00FE7E73" w:rsidRPr="00F00BBF">
        <w:rPr>
          <w:rFonts w:ascii="Garamond" w:hAnsi="Garamond"/>
          <w:color w:val="000000"/>
        </w:rPr>
        <w:t xml:space="preserve">. </w:t>
      </w:r>
      <w:proofErr w:type="gramStart"/>
      <w:r w:rsidR="00FE7E73" w:rsidRPr="00F00BBF">
        <w:rPr>
          <w:rFonts w:ascii="Garamond" w:hAnsi="Garamond"/>
          <w:color w:val="000000"/>
        </w:rPr>
        <w:t>zák.</w:t>
      </w:r>
      <w:proofErr w:type="gramEnd"/>
      <w:r w:rsidR="00FE7E73" w:rsidRPr="00F00BBF">
        <w:rPr>
          <w:rFonts w:ascii="Garamond" w:hAnsi="Garamond"/>
          <w:color w:val="000000"/>
        </w:rPr>
        <w:t>, neboť nebylo prokázáno, že by předmětné skutkové tvrzení žalovaná č. 1 učinila s vědomím jeho možného zveřejnění žalovaným č. 3 v rámci televizní reportáže. Pokud totiž žalovaná č. 1 předmětný výrok zasahující do práva žalobkyně na ochranu občanské cti a lidské důstojnosti učinila před dalšími osobami (dvěma před ní přítomnými členy televizního štábu a žalovaným č. 2 přítomným ve firemních prostorách) bez prokázaného vědomí jeho možného masového zveřejnění, chybí zde příčinná souvislost mezi neoprávněným zásahem žalované č. 1 a</w:t>
      </w:r>
      <w:r w:rsidR="00FE7E73" w:rsidRPr="00F00BBF">
        <w:rPr>
          <w:rFonts w:ascii="Garamond" w:hAnsi="Garamond"/>
        </w:rPr>
        <w:t xml:space="preserve"> snížením důstojnosti žalobkyně nebo její vážnosti ve společnosti ve značné míře, k němuž došlo právě </w:t>
      </w:r>
      <w:proofErr w:type="gramStart"/>
      <w:r w:rsidR="00FE7E73" w:rsidRPr="00F00BBF">
        <w:rPr>
          <w:rFonts w:ascii="Garamond" w:hAnsi="Garamond"/>
        </w:rPr>
        <w:t xml:space="preserve">až </w:t>
      </w:r>
      <w:r w:rsidR="00665638">
        <w:rPr>
          <w:rFonts w:ascii="Garamond" w:hAnsi="Garamond"/>
        </w:rPr>
        <w:t xml:space="preserve"> </w:t>
      </w:r>
      <w:r w:rsidR="00FE7E73" w:rsidRPr="00F00BBF">
        <w:rPr>
          <w:rFonts w:ascii="Garamond" w:hAnsi="Garamond"/>
        </w:rPr>
        <w:t>v důsledku</w:t>
      </w:r>
      <w:proofErr w:type="gramEnd"/>
      <w:r w:rsidR="00FE7E73" w:rsidRPr="00F00BBF">
        <w:rPr>
          <w:rFonts w:ascii="Garamond" w:hAnsi="Garamond"/>
        </w:rPr>
        <w:t xml:space="preserve"> protiprávní medializace výroku žalovaným č. 3. Protipráv</w:t>
      </w:r>
      <w:r w:rsidR="009E55D7" w:rsidRPr="00F00BBF">
        <w:rPr>
          <w:rFonts w:ascii="Garamond" w:hAnsi="Garamond"/>
        </w:rPr>
        <w:t>ní jednání žalovaného č. 3 nebylo možno</w:t>
      </w:r>
      <w:r w:rsidR="00FE7E73" w:rsidRPr="00F00BBF">
        <w:rPr>
          <w:rFonts w:ascii="Garamond" w:hAnsi="Garamond"/>
        </w:rPr>
        <w:t xml:space="preserve"> v tomto rozsahu přičítat k tíži žalované č. 1. </w:t>
      </w:r>
      <w:r w:rsidR="00107F5C" w:rsidRPr="00F00BBF">
        <w:rPr>
          <w:rFonts w:ascii="Garamond" w:hAnsi="Garamond"/>
        </w:rPr>
        <w:t>Pokud jde o</w:t>
      </w:r>
      <w:r w:rsidR="00FE7E73" w:rsidRPr="00F00BBF">
        <w:rPr>
          <w:rFonts w:ascii="Garamond" w:hAnsi="Garamond"/>
        </w:rPr>
        <w:t xml:space="preserve"> žalovaného č. 3</w:t>
      </w:r>
      <w:r w:rsidR="00107F5C" w:rsidRPr="00F00BBF">
        <w:rPr>
          <w:rFonts w:ascii="Garamond" w:hAnsi="Garamond"/>
        </w:rPr>
        <w:t xml:space="preserve"> (televizi, jež pořad, kde výroky zazněly, vysílala)</w:t>
      </w:r>
      <w:r w:rsidR="00FE7E73" w:rsidRPr="00F00BBF">
        <w:rPr>
          <w:rFonts w:ascii="Garamond" w:hAnsi="Garamond"/>
        </w:rPr>
        <w:t xml:space="preserve"> soud žalobě vyhověl v plném rozsahu, neboť zveřejněním neoprávněně získaného difamujícího výroku žalované č. 1 v televizi jako jednoznačně nejúčinnějším sdělovacím prostředku žalovaný č. 3 zasáhl do důstojnosti žalobkyně a její vážnosti ve společnosti ve značné míře a poskytnutí toliko morální satisfakce by s </w:t>
      </w:r>
      <w:proofErr w:type="gramStart"/>
      <w:r w:rsidR="00FE7E73" w:rsidRPr="00F00BBF">
        <w:rPr>
          <w:rFonts w:ascii="Garamond" w:hAnsi="Garamond"/>
        </w:rPr>
        <w:t xml:space="preserve">přihlédnutím </w:t>
      </w:r>
      <w:r w:rsidR="00665638">
        <w:rPr>
          <w:rFonts w:ascii="Garamond" w:hAnsi="Garamond"/>
        </w:rPr>
        <w:t xml:space="preserve">                </w:t>
      </w:r>
      <w:r w:rsidR="00FE7E73" w:rsidRPr="00F00BBF">
        <w:rPr>
          <w:rFonts w:ascii="Garamond" w:hAnsi="Garamond"/>
        </w:rPr>
        <w:t>k závažnosti</w:t>
      </w:r>
      <w:proofErr w:type="gramEnd"/>
      <w:r w:rsidR="00FE7E73" w:rsidRPr="00F00BBF">
        <w:rPr>
          <w:rFonts w:ascii="Garamond" w:hAnsi="Garamond"/>
        </w:rPr>
        <w:t xml:space="preserve"> vzniklé újmy a k okolnostem, za nichž k porušení práva došlo, nebylo dosta</w:t>
      </w:r>
      <w:r w:rsidR="009E55D7" w:rsidRPr="00F00BBF">
        <w:rPr>
          <w:rFonts w:ascii="Garamond" w:hAnsi="Garamond"/>
        </w:rPr>
        <w:t>čujícím</w:t>
      </w:r>
      <w:r w:rsidR="00FE7E73" w:rsidRPr="00F00BBF">
        <w:rPr>
          <w:rFonts w:ascii="Garamond" w:hAnsi="Garamond"/>
        </w:rPr>
        <w:t xml:space="preserve">. Při určení výše náhrady nemajetkové újmy v penězích vzal soud v úvahu skutečnost, že újmy vzniklé prostřednictvím hromadných sdělovacích prostředků (z nichž právě televize je jednoznačně nejúčinnější) mají, jak potvrzují četné zkušenosti, zpravidla široký vliv na veřejnost. </w:t>
      </w:r>
      <w:r w:rsidR="009E55D7" w:rsidRPr="00F00BBF">
        <w:rPr>
          <w:rFonts w:ascii="Garamond" w:hAnsi="Garamond"/>
        </w:rPr>
        <w:t>Soud také</w:t>
      </w:r>
      <w:r w:rsidR="00FE7E73" w:rsidRPr="00F00BBF">
        <w:rPr>
          <w:rFonts w:ascii="Garamond" w:hAnsi="Garamond"/>
        </w:rPr>
        <w:t xml:space="preserve"> zohlednil </w:t>
      </w:r>
      <w:r w:rsidR="009E55D7" w:rsidRPr="00F00BBF">
        <w:rPr>
          <w:rFonts w:ascii="Garamond" w:hAnsi="Garamond"/>
        </w:rPr>
        <w:t xml:space="preserve">i </w:t>
      </w:r>
      <w:r w:rsidR="00FE7E73" w:rsidRPr="00F00BBF">
        <w:rPr>
          <w:rFonts w:ascii="Garamond" w:hAnsi="Garamond"/>
        </w:rPr>
        <w:t xml:space="preserve">stupeň vulgarity zveřejněného nezákonně získaného a odvysílaného tvrzení o žalobkyni, které navíc ani přímo nesouviselo s tématem předmětné reportáže. </w:t>
      </w:r>
      <w:r w:rsidR="00107F5C" w:rsidRPr="00F00BBF">
        <w:rPr>
          <w:rFonts w:ascii="Garamond" w:hAnsi="Garamond"/>
        </w:rPr>
        <w:t>Soudem bylo také akcentováno, že b</w:t>
      </w:r>
      <w:r w:rsidR="00FE7E73" w:rsidRPr="00F00BBF">
        <w:rPr>
          <w:rFonts w:ascii="Garamond" w:hAnsi="Garamond"/>
        </w:rPr>
        <w:t xml:space="preserve">ylo-li takto flagrantním způsobem zasaženo nejen do osobnostních práv žalobkyně samotné,  ale  i  do práva na postmortální ochranu matky žalobkyně, </w:t>
      </w:r>
      <w:r w:rsidR="00F1635A" w:rsidRPr="00F00BBF">
        <w:rPr>
          <w:rFonts w:ascii="Garamond" w:hAnsi="Garamond"/>
        </w:rPr>
        <w:t>jevila</w:t>
      </w:r>
      <w:r w:rsidR="00FE7E73" w:rsidRPr="00F00BBF">
        <w:rPr>
          <w:rFonts w:ascii="Garamond" w:hAnsi="Garamond"/>
        </w:rPr>
        <w:t xml:space="preserve"> se soudu částka nárokovaná žalobkyní na náhradě nemajetkové újmy v penězích ve výši</w:t>
      </w:r>
      <w:r w:rsidR="00F1635A" w:rsidRPr="00F00BBF">
        <w:rPr>
          <w:rFonts w:ascii="Garamond" w:hAnsi="Garamond"/>
        </w:rPr>
        <w:t xml:space="preserve"> 33.000,- Kč </w:t>
      </w:r>
      <w:r w:rsidR="00FE7E73" w:rsidRPr="00F00BBF">
        <w:rPr>
          <w:rFonts w:ascii="Garamond" w:hAnsi="Garamond"/>
        </w:rPr>
        <w:t>zcela přiměřenou</w:t>
      </w:r>
      <w:r w:rsidR="00F1635A" w:rsidRPr="00F00BBF">
        <w:rPr>
          <w:rFonts w:ascii="Garamond" w:hAnsi="Garamond"/>
        </w:rPr>
        <w:t xml:space="preserve"> a bylo</w:t>
      </w:r>
      <w:r w:rsidR="00FE7E73" w:rsidRPr="00F00BBF">
        <w:rPr>
          <w:rFonts w:ascii="Garamond" w:hAnsi="Garamond"/>
        </w:rPr>
        <w:t xml:space="preserve"> ji</w:t>
      </w:r>
      <w:r w:rsidR="00F1635A" w:rsidRPr="00F00BBF">
        <w:rPr>
          <w:rFonts w:ascii="Garamond" w:hAnsi="Garamond"/>
        </w:rPr>
        <w:t xml:space="preserve"> možno</w:t>
      </w:r>
      <w:r w:rsidR="00FE7E73" w:rsidRPr="00F00BBF">
        <w:rPr>
          <w:rFonts w:ascii="Garamond" w:hAnsi="Garamond"/>
        </w:rPr>
        <w:t xml:space="preserve"> v dané věci žalobkyni bez pochybností přiznat.</w:t>
      </w:r>
    </w:p>
    <w:p w:rsidR="00A02E24" w:rsidRPr="00F00BBF" w:rsidRDefault="00A02E24" w:rsidP="00F00BBF">
      <w:pPr>
        <w:pStyle w:val="Normlnweb"/>
        <w:spacing w:before="0" w:beforeAutospacing="0" w:after="0" w:afterAutospacing="0" w:line="360" w:lineRule="auto"/>
        <w:jc w:val="both"/>
        <w:rPr>
          <w:rFonts w:ascii="Garamond" w:hAnsi="Garamond"/>
        </w:rPr>
      </w:pPr>
    </w:p>
    <w:p w:rsidR="007501D4" w:rsidRPr="00F00BBF" w:rsidRDefault="00D73CF9" w:rsidP="00F00BBF">
      <w:pPr>
        <w:spacing w:line="360" w:lineRule="auto"/>
        <w:jc w:val="both"/>
        <w:rPr>
          <w:rFonts w:ascii="Garamond" w:hAnsi="Garamond"/>
          <w:b/>
        </w:rPr>
      </w:pPr>
      <w:r>
        <w:rPr>
          <w:rFonts w:ascii="Garamond" w:hAnsi="Garamond"/>
          <w:b/>
        </w:rPr>
        <w:t>3</w:t>
      </w:r>
      <w:r w:rsidR="00301C9E">
        <w:rPr>
          <w:rFonts w:ascii="Garamond" w:hAnsi="Garamond"/>
          <w:b/>
        </w:rPr>
        <w:t>.6.1</w:t>
      </w:r>
      <w:r w:rsidR="00D2329C" w:rsidRPr="00F00BBF">
        <w:rPr>
          <w:rFonts w:ascii="Garamond" w:hAnsi="Garamond"/>
          <w:b/>
        </w:rPr>
        <w:t xml:space="preserve"> </w:t>
      </w:r>
      <w:r w:rsidR="0006426A" w:rsidRPr="00F00BBF">
        <w:rPr>
          <w:rFonts w:ascii="Garamond" w:hAnsi="Garamond"/>
          <w:b/>
        </w:rPr>
        <w:t>Preventivně-sankční charakter náhrady nemajetkového újmy</w:t>
      </w:r>
    </w:p>
    <w:p w:rsidR="007252C5" w:rsidRPr="00F00BBF" w:rsidRDefault="00D2329C" w:rsidP="00F00BBF">
      <w:pPr>
        <w:spacing w:line="360" w:lineRule="auto"/>
        <w:jc w:val="both"/>
        <w:rPr>
          <w:rFonts w:ascii="Garamond" w:hAnsi="Garamond"/>
        </w:rPr>
      </w:pPr>
      <w:r w:rsidRPr="00F00BBF">
        <w:rPr>
          <w:rFonts w:ascii="Garamond" w:hAnsi="Garamond"/>
        </w:rPr>
        <w:t xml:space="preserve">Na rozdíl od náhrady škody, jež plní funkci reparační (nahrazuje se skutečně vzniklá škoda), náhrada nemajetkové újmy sleduje </w:t>
      </w:r>
      <w:r w:rsidR="00796DC9" w:rsidRPr="00F00BBF">
        <w:rPr>
          <w:rFonts w:ascii="Garamond" w:hAnsi="Garamond"/>
        </w:rPr>
        <w:t>primárně úlohu satisfakční</w:t>
      </w:r>
      <w:r w:rsidRPr="00F00BBF">
        <w:rPr>
          <w:rFonts w:ascii="Garamond" w:hAnsi="Garamond"/>
        </w:rPr>
        <w:t xml:space="preserve"> </w:t>
      </w:r>
      <w:r w:rsidR="0036410E" w:rsidRPr="00F00BBF">
        <w:rPr>
          <w:rFonts w:ascii="Garamond" w:hAnsi="Garamond"/>
        </w:rPr>
        <w:t>ve vztahu k osobě</w:t>
      </w:r>
      <w:r w:rsidRPr="00F00BBF">
        <w:rPr>
          <w:rFonts w:ascii="Garamond" w:hAnsi="Garamond"/>
        </w:rPr>
        <w:t xml:space="preserve">, jíž </w:t>
      </w:r>
      <w:proofErr w:type="gramStart"/>
      <w:r w:rsidRPr="00F00BBF">
        <w:rPr>
          <w:rFonts w:ascii="Garamond" w:hAnsi="Garamond"/>
        </w:rPr>
        <w:t xml:space="preserve">bylo </w:t>
      </w:r>
      <w:r w:rsidR="00665638">
        <w:rPr>
          <w:rFonts w:ascii="Garamond" w:hAnsi="Garamond"/>
        </w:rPr>
        <w:t xml:space="preserve">         </w:t>
      </w:r>
      <w:r w:rsidRPr="00F00BBF">
        <w:rPr>
          <w:rFonts w:ascii="Garamond" w:hAnsi="Garamond"/>
        </w:rPr>
        <w:t>do</w:t>
      </w:r>
      <w:proofErr w:type="gramEnd"/>
      <w:r w:rsidRPr="00F00BBF">
        <w:rPr>
          <w:rFonts w:ascii="Garamond" w:hAnsi="Garamond"/>
        </w:rPr>
        <w:t xml:space="preserve"> osobnostních práv zasaženo</w:t>
      </w:r>
      <w:r w:rsidR="008C3A29" w:rsidRPr="00F00BBF">
        <w:rPr>
          <w:rStyle w:val="Znakapoznpodarou"/>
          <w:rFonts w:ascii="Garamond" w:hAnsi="Garamond"/>
        </w:rPr>
        <w:footnoteReference w:id="129"/>
      </w:r>
      <w:r w:rsidRPr="00F00BBF">
        <w:rPr>
          <w:rFonts w:ascii="Garamond" w:hAnsi="Garamond"/>
        </w:rPr>
        <w:t xml:space="preserve">. Nicméně vedle toho může náhrada nemajetkové újmy </w:t>
      </w:r>
      <w:proofErr w:type="gramStart"/>
      <w:r w:rsidRPr="00F00BBF">
        <w:rPr>
          <w:rFonts w:ascii="Garamond" w:hAnsi="Garamond"/>
        </w:rPr>
        <w:t xml:space="preserve">plnit </w:t>
      </w:r>
      <w:r w:rsidR="00665638">
        <w:rPr>
          <w:rFonts w:ascii="Garamond" w:hAnsi="Garamond"/>
        </w:rPr>
        <w:t xml:space="preserve">    </w:t>
      </w:r>
      <w:r w:rsidRPr="00F00BBF">
        <w:rPr>
          <w:rFonts w:ascii="Garamond" w:hAnsi="Garamond"/>
        </w:rPr>
        <w:t>i funkci</w:t>
      </w:r>
      <w:proofErr w:type="gramEnd"/>
      <w:r w:rsidRPr="00F00BBF">
        <w:rPr>
          <w:rFonts w:ascii="Garamond" w:hAnsi="Garamond"/>
        </w:rPr>
        <w:t xml:space="preserve"> preventivně-sankční, jak již bylo </w:t>
      </w:r>
      <w:proofErr w:type="spellStart"/>
      <w:r w:rsidR="0036410E" w:rsidRPr="00F00BBF">
        <w:rPr>
          <w:rFonts w:ascii="Garamond" w:hAnsi="Garamond"/>
        </w:rPr>
        <w:t>judikatorně</w:t>
      </w:r>
      <w:proofErr w:type="spellEnd"/>
      <w:r w:rsidR="0036410E" w:rsidRPr="00F00BBF">
        <w:rPr>
          <w:rFonts w:ascii="Garamond" w:hAnsi="Garamond"/>
        </w:rPr>
        <w:t xml:space="preserve"> </w:t>
      </w:r>
      <w:r w:rsidRPr="00F00BBF">
        <w:rPr>
          <w:rFonts w:ascii="Garamond" w:hAnsi="Garamond"/>
        </w:rPr>
        <w:t xml:space="preserve">dovozeno Ústavním soudem v nálezu </w:t>
      </w:r>
      <w:r w:rsidR="00665638">
        <w:rPr>
          <w:rFonts w:ascii="Garamond" w:hAnsi="Garamond"/>
        </w:rPr>
        <w:t xml:space="preserve">      </w:t>
      </w:r>
      <w:proofErr w:type="spellStart"/>
      <w:r w:rsidR="0036410E" w:rsidRPr="00F00BBF">
        <w:rPr>
          <w:rFonts w:ascii="Garamond" w:hAnsi="Garamond"/>
        </w:rPr>
        <w:lastRenderedPageBreak/>
        <w:t>sp</w:t>
      </w:r>
      <w:proofErr w:type="spellEnd"/>
      <w:r w:rsidR="0036410E" w:rsidRPr="00F00BBF">
        <w:rPr>
          <w:rFonts w:ascii="Garamond" w:hAnsi="Garamond"/>
        </w:rPr>
        <w:t>. zn. I. ÚS 1586/09</w:t>
      </w:r>
      <w:r w:rsidR="00301C9E">
        <w:rPr>
          <w:rStyle w:val="Znakapoznpodarou"/>
          <w:rFonts w:ascii="Garamond" w:hAnsi="Garamond"/>
        </w:rPr>
        <w:footnoteReference w:id="130"/>
      </w:r>
      <w:r w:rsidR="0036410E" w:rsidRPr="00F00BBF">
        <w:rPr>
          <w:rFonts w:ascii="Garamond" w:hAnsi="Garamond"/>
        </w:rPr>
        <w:t>. Ústavní soud zabývající se v tomto rozhodnutí mediálním excesem ze strany bulvárních novin zd</w:t>
      </w:r>
      <w:r w:rsidR="007252C5" w:rsidRPr="00F00BBF">
        <w:rPr>
          <w:rFonts w:ascii="Garamond" w:hAnsi="Garamond"/>
        </w:rPr>
        <w:t xml:space="preserve">ůraznil, že preventivně-sankční úloha peněžité </w:t>
      </w:r>
      <w:r w:rsidR="0036410E" w:rsidRPr="00F00BBF">
        <w:rPr>
          <w:rFonts w:ascii="Garamond" w:hAnsi="Garamond"/>
        </w:rPr>
        <w:t xml:space="preserve">satisfakce je o to potřebnější, neboť tyto excesy jsou stále častější a intenzivnější a jejich vydavatelé zřetelně necítí žádnou potřebu zabývat se takovými "drobnostmi" jako je ochrana občanských práv </w:t>
      </w:r>
      <w:proofErr w:type="gramStart"/>
      <w:r w:rsidR="0036410E" w:rsidRPr="00F00BBF">
        <w:rPr>
          <w:rFonts w:ascii="Garamond" w:hAnsi="Garamond"/>
        </w:rPr>
        <w:t xml:space="preserve">těch, </w:t>
      </w:r>
      <w:r w:rsidR="00665638">
        <w:rPr>
          <w:rFonts w:ascii="Garamond" w:hAnsi="Garamond"/>
        </w:rPr>
        <w:t xml:space="preserve">          </w:t>
      </w:r>
      <w:r w:rsidR="0036410E" w:rsidRPr="00F00BBF">
        <w:rPr>
          <w:rFonts w:ascii="Garamond" w:hAnsi="Garamond"/>
        </w:rPr>
        <w:t>o nichž</w:t>
      </w:r>
      <w:proofErr w:type="gramEnd"/>
      <w:r w:rsidR="0036410E" w:rsidRPr="00F00BBF">
        <w:rPr>
          <w:rFonts w:ascii="Garamond" w:hAnsi="Garamond"/>
        </w:rPr>
        <w:t xml:space="preserve"> publikují.</w:t>
      </w:r>
      <w:r w:rsidR="007252C5" w:rsidRPr="00F00BBF">
        <w:rPr>
          <w:rFonts w:ascii="Garamond" w:hAnsi="Garamond"/>
        </w:rPr>
        <w:t xml:space="preserve"> </w:t>
      </w:r>
      <w:r w:rsidR="004C3364" w:rsidRPr="00F00BBF">
        <w:rPr>
          <w:rFonts w:ascii="Garamond" w:hAnsi="Garamond"/>
        </w:rPr>
        <w:t xml:space="preserve">Na druhou stranu </w:t>
      </w:r>
      <w:r w:rsidR="00796DC9" w:rsidRPr="00F00BBF">
        <w:rPr>
          <w:rFonts w:ascii="Garamond" w:hAnsi="Garamond"/>
        </w:rPr>
        <w:t xml:space="preserve">se </w:t>
      </w:r>
      <w:r w:rsidR="004C3364" w:rsidRPr="00F00BBF">
        <w:rPr>
          <w:rFonts w:ascii="Garamond" w:hAnsi="Garamond"/>
        </w:rPr>
        <w:t xml:space="preserve">však </w:t>
      </w:r>
      <w:r w:rsidR="00796DC9" w:rsidRPr="00F00BBF">
        <w:rPr>
          <w:rFonts w:ascii="Garamond" w:hAnsi="Garamond"/>
        </w:rPr>
        <w:t xml:space="preserve">výše náhrad nemůže blížit náhradám </w:t>
      </w:r>
      <w:proofErr w:type="gramStart"/>
      <w:r w:rsidR="00796DC9" w:rsidRPr="00F00BBF">
        <w:rPr>
          <w:rFonts w:ascii="Garamond" w:hAnsi="Garamond"/>
        </w:rPr>
        <w:t xml:space="preserve">přiznávaným </w:t>
      </w:r>
      <w:r w:rsidR="00665638">
        <w:rPr>
          <w:rFonts w:ascii="Garamond" w:hAnsi="Garamond"/>
        </w:rPr>
        <w:t xml:space="preserve">    </w:t>
      </w:r>
      <w:r w:rsidR="00796DC9" w:rsidRPr="00F00BBF">
        <w:rPr>
          <w:rFonts w:ascii="Garamond" w:hAnsi="Garamond"/>
        </w:rPr>
        <w:t>z titulu</w:t>
      </w:r>
      <w:proofErr w:type="gramEnd"/>
      <w:r w:rsidR="00796DC9" w:rsidRPr="00F00BBF">
        <w:rPr>
          <w:rFonts w:ascii="Garamond" w:hAnsi="Garamond"/>
        </w:rPr>
        <w:t xml:space="preserve"> právního institut </w:t>
      </w:r>
      <w:proofErr w:type="spellStart"/>
      <w:r w:rsidR="00796DC9" w:rsidRPr="00F00BBF">
        <w:rPr>
          <w:rFonts w:ascii="Garamond" w:hAnsi="Garamond"/>
          <w:i/>
        </w:rPr>
        <w:t>punitive</w:t>
      </w:r>
      <w:proofErr w:type="spellEnd"/>
      <w:r w:rsidR="00796DC9" w:rsidRPr="00F00BBF">
        <w:rPr>
          <w:rFonts w:ascii="Garamond" w:hAnsi="Garamond"/>
          <w:i/>
        </w:rPr>
        <w:t xml:space="preserve"> </w:t>
      </w:r>
      <w:proofErr w:type="spellStart"/>
      <w:r w:rsidR="00796DC9" w:rsidRPr="00F00BBF">
        <w:rPr>
          <w:rFonts w:ascii="Garamond" w:hAnsi="Garamond"/>
          <w:i/>
        </w:rPr>
        <w:t>damages</w:t>
      </w:r>
      <w:proofErr w:type="spellEnd"/>
      <w:r w:rsidR="00796DC9" w:rsidRPr="00F00BBF">
        <w:rPr>
          <w:rFonts w:ascii="Garamond" w:hAnsi="Garamond"/>
        </w:rPr>
        <w:t xml:space="preserve"> v rámci </w:t>
      </w:r>
      <w:proofErr w:type="spellStart"/>
      <w:r w:rsidR="00796DC9" w:rsidRPr="00F00BBF">
        <w:rPr>
          <w:rFonts w:ascii="Garamond" w:hAnsi="Garamond"/>
          <w:i/>
        </w:rPr>
        <w:t>tort</w:t>
      </w:r>
      <w:proofErr w:type="spellEnd"/>
      <w:r w:rsidR="00796DC9" w:rsidRPr="00F00BBF">
        <w:rPr>
          <w:rFonts w:ascii="Garamond" w:hAnsi="Garamond"/>
          <w:i/>
        </w:rPr>
        <w:t xml:space="preserve"> </w:t>
      </w:r>
      <w:proofErr w:type="spellStart"/>
      <w:r w:rsidR="00796DC9" w:rsidRPr="00F00BBF">
        <w:rPr>
          <w:rFonts w:ascii="Garamond" w:hAnsi="Garamond"/>
          <w:i/>
        </w:rPr>
        <w:t>law</w:t>
      </w:r>
      <w:proofErr w:type="spellEnd"/>
      <w:r w:rsidR="00796DC9" w:rsidRPr="00F00BBF">
        <w:rPr>
          <w:rFonts w:ascii="Garamond" w:hAnsi="Garamond"/>
        </w:rPr>
        <w:t xml:space="preserve"> v </w:t>
      </w:r>
      <w:proofErr w:type="spellStart"/>
      <w:r w:rsidR="00796DC9" w:rsidRPr="00F00BBF">
        <w:rPr>
          <w:rFonts w:ascii="Garamond" w:hAnsi="Garamond"/>
        </w:rPr>
        <w:t>anglo</w:t>
      </w:r>
      <w:proofErr w:type="spellEnd"/>
      <w:r w:rsidR="00796DC9" w:rsidRPr="00F00BBF">
        <w:rPr>
          <w:rFonts w:ascii="Garamond" w:hAnsi="Garamond"/>
        </w:rPr>
        <w:t>-americkém systému, kde se jedná o přiznávání částek v řádu desítek či stovek miliónů dolarů, které představují vedle civilní sankce také odměnu úspěšnému žalobci, jenž se nebál podstoupit riziko a nepříjemnosti spojené s vedení sporu, přispěl tak k uplatnění prevenční funkce práva a čistotě veřejného života, neboť české právní prostředí ani česká společnost</w:t>
      </w:r>
      <w:r w:rsidR="00BC62C1" w:rsidRPr="00F00BBF">
        <w:rPr>
          <w:rFonts w:ascii="Garamond" w:hAnsi="Garamond"/>
        </w:rPr>
        <w:t xml:space="preserve"> nejsou na takovou výši civilních sankcí v současné době nastaveny</w:t>
      </w:r>
      <w:r w:rsidR="00796DC9" w:rsidRPr="00F00BBF">
        <w:rPr>
          <w:rFonts w:ascii="Garamond" w:hAnsi="Garamond"/>
        </w:rPr>
        <w:t xml:space="preserve"> </w:t>
      </w:r>
      <w:r w:rsidR="00796DC9" w:rsidRPr="00F00BBF">
        <w:rPr>
          <w:rStyle w:val="Znakapoznpodarou"/>
          <w:rFonts w:ascii="Garamond" w:hAnsi="Garamond"/>
        </w:rPr>
        <w:footnoteReference w:id="131"/>
      </w:r>
      <w:r w:rsidR="00796DC9" w:rsidRPr="00F00BBF">
        <w:rPr>
          <w:rFonts w:ascii="Garamond" w:hAnsi="Garamond"/>
        </w:rPr>
        <w:t>.</w:t>
      </w:r>
      <w:r w:rsidR="0059091B" w:rsidRPr="00F00BBF">
        <w:rPr>
          <w:rFonts w:ascii="Garamond" w:hAnsi="Garamond"/>
        </w:rPr>
        <w:t xml:space="preserve"> To však nic nemění na skutečnosti, že je při rozhodování o výši finanční satisfakce  nutno zohlednit význam intenzity a míry zavinění</w:t>
      </w:r>
      <w:r w:rsidR="005966CA" w:rsidRPr="00F00BBF">
        <w:rPr>
          <w:rFonts w:ascii="Garamond" w:hAnsi="Garamond"/>
        </w:rPr>
        <w:t xml:space="preserve"> původce zásahu s tím, že náhrada nemajetkové újmy je jednou z civilněprávních sankcí, která má odrazovat rušitele chráněných osobnostních statků a jeho možné následovníky od protiprávního jednání, a být tak nástrojem speciální </w:t>
      </w:r>
      <w:r w:rsidR="00896907">
        <w:rPr>
          <w:rFonts w:ascii="Garamond" w:hAnsi="Garamond"/>
        </w:rPr>
        <w:t xml:space="preserve">            </w:t>
      </w:r>
      <w:r w:rsidR="005966CA" w:rsidRPr="00F00BBF">
        <w:rPr>
          <w:rFonts w:ascii="Garamond" w:hAnsi="Garamond"/>
        </w:rPr>
        <w:t xml:space="preserve">i generální prevence, což vyžaduje, aby se jednalo o sankci patřičně důraznou a dostačující </w:t>
      </w:r>
      <w:r w:rsidR="00896907">
        <w:rPr>
          <w:rFonts w:ascii="Garamond" w:hAnsi="Garamond"/>
        </w:rPr>
        <w:t xml:space="preserve">           </w:t>
      </w:r>
      <w:r w:rsidR="005966CA" w:rsidRPr="00F00BBF">
        <w:rPr>
          <w:rFonts w:ascii="Garamond" w:hAnsi="Garamond"/>
        </w:rPr>
        <w:t>i z tohoto hlediska</w:t>
      </w:r>
      <w:r w:rsidR="008841FE">
        <w:rPr>
          <w:rFonts w:ascii="Garamond" w:hAnsi="Garamond"/>
        </w:rPr>
        <w:t>.</w:t>
      </w:r>
      <w:r w:rsidR="005966CA" w:rsidRPr="00F00BBF">
        <w:rPr>
          <w:rStyle w:val="Znakapoznpodarou"/>
          <w:rFonts w:ascii="Garamond" w:hAnsi="Garamond"/>
        </w:rPr>
        <w:footnoteReference w:id="132"/>
      </w:r>
    </w:p>
    <w:p w:rsidR="005966CA" w:rsidRPr="00F00BBF" w:rsidRDefault="005966CA" w:rsidP="00F00BBF">
      <w:pPr>
        <w:spacing w:line="360" w:lineRule="auto"/>
        <w:jc w:val="both"/>
        <w:rPr>
          <w:rFonts w:ascii="Garamond" w:hAnsi="Garamond"/>
          <w:b/>
        </w:rPr>
      </w:pPr>
    </w:p>
    <w:p w:rsidR="006B22AD" w:rsidRPr="00F00BBF" w:rsidRDefault="00D73CF9" w:rsidP="00F00BBF">
      <w:pPr>
        <w:spacing w:line="360" w:lineRule="auto"/>
        <w:jc w:val="both"/>
        <w:rPr>
          <w:rFonts w:ascii="Garamond" w:hAnsi="Garamond"/>
          <w:b/>
        </w:rPr>
      </w:pPr>
      <w:r>
        <w:rPr>
          <w:rFonts w:ascii="Garamond" w:hAnsi="Garamond"/>
          <w:b/>
        </w:rPr>
        <w:t>3</w:t>
      </w:r>
      <w:r w:rsidR="00301C9E">
        <w:rPr>
          <w:rFonts w:ascii="Garamond" w:hAnsi="Garamond"/>
          <w:b/>
        </w:rPr>
        <w:t>.6.2</w:t>
      </w:r>
      <w:r w:rsidR="0006426A" w:rsidRPr="00F00BBF">
        <w:rPr>
          <w:rFonts w:ascii="Garamond" w:hAnsi="Garamond"/>
          <w:b/>
        </w:rPr>
        <w:t xml:space="preserve"> Symbolická náhrada nemajetkové újmy</w:t>
      </w:r>
    </w:p>
    <w:p w:rsidR="005D2FFE" w:rsidRPr="00F00BBF" w:rsidRDefault="009436CA" w:rsidP="00F00BBF">
      <w:pPr>
        <w:spacing w:line="360" w:lineRule="auto"/>
        <w:jc w:val="both"/>
        <w:rPr>
          <w:rFonts w:ascii="Garamond" w:hAnsi="Garamond"/>
        </w:rPr>
      </w:pPr>
      <w:r w:rsidRPr="00F00BBF">
        <w:rPr>
          <w:rFonts w:ascii="Garamond" w:hAnsi="Garamond"/>
        </w:rPr>
        <w:t xml:space="preserve">V praxi se mohou vyskytnout případy, kdy realizací práva na svobodu projevu sice škůdce zasáhne ve značné míře prostřednictvím svého výroku do práva jiné osoby na čest a důstojnost, avšak soud s poukazem na </w:t>
      </w:r>
      <w:r w:rsidR="005D2FFE" w:rsidRPr="00F00BBF">
        <w:rPr>
          <w:rFonts w:ascii="Garamond" w:hAnsi="Garamond"/>
        </w:rPr>
        <w:t>samotnou osobu žalobce, resp. jeho předešlé chování, právo na finanční satisfakci přizná toliko v symbolické výši</w:t>
      </w:r>
      <w:r w:rsidR="009C2FB1" w:rsidRPr="00F00BBF">
        <w:rPr>
          <w:rFonts w:ascii="Garamond" w:hAnsi="Garamond"/>
        </w:rPr>
        <w:t>, i když by mu za jiných okolností byla přiznána náhrada nemajetkové újmy vyšší</w:t>
      </w:r>
      <w:r w:rsidR="00301C9E">
        <w:rPr>
          <w:rFonts w:ascii="Garamond" w:hAnsi="Garamond"/>
        </w:rPr>
        <w:t>.</w:t>
      </w:r>
      <w:r w:rsidR="005D2FFE" w:rsidRPr="00F00BBF">
        <w:rPr>
          <w:rStyle w:val="Znakapoznpodarou"/>
          <w:rFonts w:ascii="Garamond" w:hAnsi="Garamond"/>
        </w:rPr>
        <w:footnoteReference w:id="133"/>
      </w:r>
    </w:p>
    <w:p w:rsidR="004270AF" w:rsidRPr="00F00BBF" w:rsidRDefault="00301C9E" w:rsidP="00F00BBF">
      <w:pPr>
        <w:spacing w:line="360" w:lineRule="auto"/>
        <w:jc w:val="both"/>
        <w:rPr>
          <w:rFonts w:ascii="Garamond" w:hAnsi="Garamond"/>
        </w:rPr>
      </w:pPr>
      <w:r>
        <w:rPr>
          <w:rFonts w:ascii="Garamond" w:hAnsi="Garamond"/>
        </w:rPr>
        <w:tab/>
      </w:r>
      <w:r w:rsidR="005D2FFE" w:rsidRPr="00F00BBF">
        <w:rPr>
          <w:rFonts w:ascii="Garamond" w:hAnsi="Garamond"/>
        </w:rPr>
        <w:t xml:space="preserve">Zhodnocení okolnosti případu ve vztahu k přiznání symbolické náhrady nemajetkové újmy názorně ilustruje rozhodnutí Krajského soudu v Brně </w:t>
      </w:r>
      <w:proofErr w:type="spellStart"/>
      <w:r w:rsidR="008841FE" w:rsidRPr="008841FE">
        <w:rPr>
          <w:rFonts w:ascii="Garamond" w:hAnsi="Garamond"/>
        </w:rPr>
        <w:t>sp</w:t>
      </w:r>
      <w:proofErr w:type="spellEnd"/>
      <w:r w:rsidR="008841FE" w:rsidRPr="008841FE">
        <w:rPr>
          <w:rFonts w:ascii="Garamond" w:hAnsi="Garamond"/>
        </w:rPr>
        <w:t xml:space="preserve">. zn. </w:t>
      </w:r>
      <w:smartTag w:uri="urn:schemas-microsoft-com:office:smarttags" w:element="metricconverter">
        <w:smartTagPr>
          <w:attr w:name="ProductID" w:val="24 C"/>
        </w:smartTagPr>
        <w:r w:rsidR="008841FE" w:rsidRPr="008841FE">
          <w:rPr>
            <w:rFonts w:ascii="Garamond" w:hAnsi="Garamond"/>
          </w:rPr>
          <w:t>24 C</w:t>
        </w:r>
      </w:smartTag>
      <w:r w:rsidR="008841FE" w:rsidRPr="008841FE">
        <w:rPr>
          <w:rFonts w:ascii="Garamond" w:hAnsi="Garamond"/>
        </w:rPr>
        <w:t xml:space="preserve"> 75/2007</w:t>
      </w:r>
      <w:r w:rsidR="009C2FB1" w:rsidRPr="00F00BBF">
        <w:rPr>
          <w:rStyle w:val="Znakapoznpodarou"/>
          <w:rFonts w:ascii="Garamond" w:hAnsi="Garamond"/>
        </w:rPr>
        <w:footnoteReference w:id="134"/>
      </w:r>
      <w:r w:rsidR="005D2FFE" w:rsidRPr="00F00BBF">
        <w:rPr>
          <w:rFonts w:ascii="Garamond" w:hAnsi="Garamond"/>
        </w:rPr>
        <w:t xml:space="preserve">, kdy soud </w:t>
      </w:r>
      <w:r w:rsidR="009C2FB1" w:rsidRPr="00F00BBF">
        <w:rPr>
          <w:rFonts w:ascii="Garamond" w:hAnsi="Garamond"/>
        </w:rPr>
        <w:t xml:space="preserve">sice dovodil splnění podmínek pro přiznání satisfakce finanční, avšak v rámci </w:t>
      </w:r>
      <w:r>
        <w:rPr>
          <w:rFonts w:ascii="Garamond" w:hAnsi="Garamond"/>
          <w:spacing w:val="2"/>
        </w:rPr>
        <w:t>zvažování kritérií dle § </w:t>
      </w:r>
      <w:r w:rsidR="009C2FB1" w:rsidRPr="00F00BBF">
        <w:rPr>
          <w:rFonts w:ascii="Garamond" w:hAnsi="Garamond"/>
          <w:spacing w:val="2"/>
        </w:rPr>
        <w:t xml:space="preserve">13 odst. 3 </w:t>
      </w:r>
      <w:proofErr w:type="spellStart"/>
      <w:r w:rsidR="009C2FB1" w:rsidRPr="00F00BBF">
        <w:rPr>
          <w:rFonts w:ascii="Garamond" w:hAnsi="Garamond"/>
          <w:spacing w:val="2"/>
        </w:rPr>
        <w:t>obč</w:t>
      </w:r>
      <w:proofErr w:type="spellEnd"/>
      <w:r w:rsidR="009C2FB1" w:rsidRPr="00F00BBF">
        <w:rPr>
          <w:rFonts w:ascii="Garamond" w:hAnsi="Garamond"/>
          <w:spacing w:val="2"/>
        </w:rPr>
        <w:t xml:space="preserve">. zák. dospěl k závěru, že adekvátním řešením vzniklé </w:t>
      </w:r>
      <w:r w:rsidR="009C2FB1" w:rsidRPr="00F00BBF">
        <w:rPr>
          <w:rFonts w:ascii="Garamond" w:hAnsi="Garamond"/>
        </w:rPr>
        <w:t>situace bude přiznání toliko symbolické finanční satisfakce ve výši jedné koruny při současném zamítnutí zbytku požadovaného nároku. Soud svoji úvahu odůvodnil následovně: "</w:t>
      </w:r>
      <w:r w:rsidR="009C2FB1" w:rsidRPr="00F00BBF">
        <w:rPr>
          <w:rFonts w:ascii="Garamond" w:hAnsi="Garamond"/>
          <w:i/>
        </w:rPr>
        <w:t xml:space="preserve">a) předmětný výrok žalovaného určený k medializaci (a skutečně medializovaný) byl nepochybně obecně způsobilý přivodit difamovanému </w:t>
      </w:r>
      <w:r w:rsidR="009C2FB1" w:rsidRPr="00F00BBF">
        <w:rPr>
          <w:rFonts w:ascii="Garamond" w:hAnsi="Garamond"/>
          <w:i/>
        </w:rPr>
        <w:lastRenderedPageBreak/>
        <w:t xml:space="preserve">nemajetkovou újmu, </w:t>
      </w:r>
      <w:r w:rsidR="004270AF" w:rsidRPr="00F00BBF">
        <w:rPr>
          <w:rFonts w:ascii="Garamond" w:hAnsi="Garamond"/>
          <w:i/>
        </w:rPr>
        <w:t xml:space="preserve">a to kvalifikovanou nemajetkovou újmu ve smyslu § 13 odst. 2 </w:t>
      </w:r>
      <w:proofErr w:type="spellStart"/>
      <w:r w:rsidR="004270AF" w:rsidRPr="00F00BBF">
        <w:rPr>
          <w:rFonts w:ascii="Garamond" w:hAnsi="Garamond"/>
          <w:i/>
        </w:rPr>
        <w:t>obč</w:t>
      </w:r>
      <w:proofErr w:type="spellEnd"/>
      <w:r w:rsidR="004270AF" w:rsidRPr="00F00BBF">
        <w:rPr>
          <w:rFonts w:ascii="Garamond" w:hAnsi="Garamond"/>
          <w:i/>
        </w:rPr>
        <w:t xml:space="preserve">. </w:t>
      </w:r>
      <w:proofErr w:type="gramStart"/>
      <w:r w:rsidR="004270AF" w:rsidRPr="00F00BBF">
        <w:rPr>
          <w:rFonts w:ascii="Garamond" w:hAnsi="Garamond"/>
          <w:i/>
        </w:rPr>
        <w:t>zák.</w:t>
      </w:r>
      <w:proofErr w:type="gramEnd"/>
      <w:r w:rsidR="004270AF" w:rsidRPr="00F00BBF">
        <w:rPr>
          <w:rFonts w:ascii="Garamond" w:hAnsi="Garamond"/>
          <w:i/>
        </w:rPr>
        <w:t xml:space="preserve">, tj. byl způsobilý </w:t>
      </w:r>
      <w:r w:rsidR="00665638">
        <w:rPr>
          <w:rFonts w:ascii="Garamond" w:hAnsi="Garamond"/>
          <w:i/>
        </w:rPr>
        <w:t xml:space="preserve">  </w:t>
      </w:r>
      <w:r w:rsidR="004270AF" w:rsidRPr="00F00BBF">
        <w:rPr>
          <w:rFonts w:ascii="Garamond" w:hAnsi="Garamond"/>
          <w:i/>
        </w:rPr>
        <w:t>ve značné míře snížit žalobci důstojnost nebo vážnost ve společnosti, b)</w:t>
      </w:r>
      <w:r w:rsidR="009C2FB1" w:rsidRPr="00F00BBF">
        <w:rPr>
          <w:rFonts w:ascii="Garamond" w:hAnsi="Garamond"/>
          <w:i/>
        </w:rPr>
        <w:t xml:space="preserve"> výroky žalovaného činěné na adresu žalobce však byly v mnohém</w:t>
      </w:r>
      <w:r w:rsidR="004270AF" w:rsidRPr="00F00BBF">
        <w:rPr>
          <w:rFonts w:ascii="Garamond" w:hAnsi="Garamond"/>
          <w:i/>
        </w:rPr>
        <w:t xml:space="preserve"> důvodné  </w:t>
      </w:r>
      <w:r w:rsidR="009C2FB1" w:rsidRPr="00F00BBF">
        <w:rPr>
          <w:rFonts w:ascii="Garamond" w:hAnsi="Garamond"/>
          <w:i/>
        </w:rPr>
        <w:t>a  předmětný výrok byl jen excesem z jinak oprávněných výroků žalovaného,</w:t>
      </w:r>
      <w:r w:rsidR="004270AF" w:rsidRPr="00F00BBF">
        <w:rPr>
          <w:rFonts w:ascii="Garamond" w:hAnsi="Garamond"/>
          <w:i/>
        </w:rPr>
        <w:t xml:space="preserve"> </w:t>
      </w:r>
      <w:r w:rsidR="00665638">
        <w:rPr>
          <w:rFonts w:ascii="Garamond" w:hAnsi="Garamond"/>
          <w:i/>
        </w:rPr>
        <w:t xml:space="preserve">        </w:t>
      </w:r>
      <w:r w:rsidR="004270AF" w:rsidRPr="00F00BBF">
        <w:rPr>
          <w:rFonts w:ascii="Garamond" w:hAnsi="Garamond"/>
          <w:i/>
        </w:rPr>
        <w:t xml:space="preserve">c) žalobce se nezanedbatelným způsobem s poukazem na svou podnikatelskou historii, při které se dopouštěl </w:t>
      </w:r>
      <w:r w:rsidR="00665638">
        <w:rPr>
          <w:rFonts w:ascii="Garamond" w:hAnsi="Garamond"/>
          <w:i/>
        </w:rPr>
        <w:t xml:space="preserve">       </w:t>
      </w:r>
      <w:r w:rsidR="004270AF" w:rsidRPr="00F00BBF">
        <w:rPr>
          <w:rFonts w:ascii="Garamond" w:hAnsi="Garamond"/>
          <w:i/>
        </w:rPr>
        <w:t>i páchání trestné činnosti, sám podílel na snížení vlastní cti a důstojnosti ve značné míře, resp. na degradaci vlastních osobnostních atributů, o jejichž ochranu zde jde, d) žalobce v celkovém kontextu předmětné kauzy již získal (ve prospěch své obchodní společnosti) v důsledku spáchání trestného činu milionové prostředky ze státního rozpočtu</w:t>
      </w:r>
      <w:r w:rsidR="004270AF" w:rsidRPr="00F00BBF">
        <w:rPr>
          <w:rFonts w:ascii="Garamond" w:hAnsi="Garamond"/>
        </w:rPr>
        <w:t>".</w:t>
      </w:r>
    </w:p>
    <w:p w:rsidR="009C2FB1" w:rsidRPr="00F00BBF" w:rsidRDefault="00167B2F" w:rsidP="00F00BBF">
      <w:pPr>
        <w:spacing w:line="360" w:lineRule="auto"/>
        <w:jc w:val="both"/>
        <w:rPr>
          <w:rFonts w:ascii="Garamond" w:hAnsi="Garamond"/>
        </w:rPr>
      </w:pPr>
      <w:r>
        <w:rPr>
          <w:rFonts w:ascii="Garamond" w:hAnsi="Garamond"/>
        </w:rPr>
        <w:tab/>
      </w:r>
      <w:r w:rsidR="004270AF" w:rsidRPr="00F00BBF">
        <w:rPr>
          <w:rFonts w:ascii="Garamond" w:hAnsi="Garamond"/>
        </w:rPr>
        <w:t>Přiznání takové symbolické náhrady potom může sloužit jako určitá sankce za porušení morálních pravidel nebo právních povinností, či jako odsouzení osoby žalobce</w:t>
      </w:r>
      <w:r>
        <w:rPr>
          <w:rFonts w:ascii="Garamond" w:hAnsi="Garamond"/>
        </w:rPr>
        <w:t>.</w:t>
      </w:r>
      <w:r w:rsidR="004270AF" w:rsidRPr="00F00BBF">
        <w:rPr>
          <w:rStyle w:val="Znakapoznpodarou"/>
          <w:rFonts w:ascii="Garamond" w:hAnsi="Garamond"/>
        </w:rPr>
        <w:footnoteReference w:id="135"/>
      </w:r>
    </w:p>
    <w:p w:rsidR="00EE0329" w:rsidRDefault="00EE0329" w:rsidP="00F00BBF">
      <w:pPr>
        <w:spacing w:line="360" w:lineRule="auto"/>
        <w:jc w:val="both"/>
        <w:rPr>
          <w:rFonts w:ascii="Garamond" w:hAnsi="Garamond"/>
        </w:rPr>
      </w:pPr>
    </w:p>
    <w:p w:rsidR="009436CA" w:rsidRPr="00EE0329" w:rsidRDefault="00D73CF9" w:rsidP="00F00BBF">
      <w:pPr>
        <w:spacing w:line="360" w:lineRule="auto"/>
        <w:jc w:val="both"/>
        <w:rPr>
          <w:rFonts w:ascii="Garamond" w:hAnsi="Garamond"/>
          <w:b/>
          <w:sz w:val="28"/>
          <w:szCs w:val="28"/>
        </w:rPr>
      </w:pPr>
      <w:r>
        <w:rPr>
          <w:rFonts w:ascii="Garamond" w:hAnsi="Garamond"/>
          <w:b/>
          <w:sz w:val="28"/>
          <w:szCs w:val="28"/>
        </w:rPr>
        <w:t>3.7</w:t>
      </w:r>
      <w:r w:rsidR="00EE0329">
        <w:rPr>
          <w:rFonts w:ascii="Garamond" w:hAnsi="Garamond"/>
          <w:b/>
          <w:sz w:val="28"/>
          <w:szCs w:val="28"/>
        </w:rPr>
        <w:t xml:space="preserve"> </w:t>
      </w:r>
      <w:r w:rsidR="00EE0329" w:rsidRPr="00EE0329">
        <w:rPr>
          <w:rFonts w:ascii="Garamond" w:hAnsi="Garamond"/>
          <w:b/>
          <w:sz w:val="28"/>
          <w:szCs w:val="28"/>
        </w:rPr>
        <w:t>Shrnutí kapitoly</w:t>
      </w:r>
    </w:p>
    <w:p w:rsidR="00EE0329" w:rsidRDefault="00167B2F" w:rsidP="00EE0329">
      <w:pPr>
        <w:spacing w:line="360" w:lineRule="auto"/>
        <w:jc w:val="both"/>
        <w:rPr>
          <w:rFonts w:ascii="Garamond" w:hAnsi="Garamond"/>
        </w:rPr>
      </w:pPr>
      <w:r>
        <w:rPr>
          <w:rFonts w:ascii="Garamond" w:hAnsi="Garamond"/>
        </w:rPr>
        <w:tab/>
      </w:r>
      <w:r w:rsidR="00EE0329" w:rsidRPr="00F00BBF">
        <w:rPr>
          <w:rFonts w:ascii="Garamond" w:hAnsi="Garamond"/>
        </w:rPr>
        <w:t>Dle judikatury Ústavního soudu je úkolem obecného soudu při střetu základních práv nejprve rozpoznat, která základní práva jsou vůbec ve hře, a poté, s přihlédnutím ke všem rozhodným okolnostem daného případu, rozhodnout tak, aby, je-li to možné, zůstalo zachováno z obou základních práv co nejvíce, a není-li to možné, pak dát přednost tomu základnímu právu, v jehož prospěch svědčí obecná idea spravedlnosti, resp. obecný princip</w:t>
      </w:r>
      <w:r w:rsidR="00EE0329">
        <w:rPr>
          <w:rFonts w:ascii="Garamond" w:hAnsi="Garamond"/>
        </w:rPr>
        <w:t>.</w:t>
      </w:r>
      <w:r w:rsidR="00EE0329" w:rsidRPr="00F00BBF">
        <w:rPr>
          <w:rStyle w:val="Znakapoznpodarou"/>
          <w:rFonts w:ascii="Garamond" w:hAnsi="Garamond"/>
        </w:rPr>
        <w:footnoteReference w:id="136"/>
      </w:r>
      <w:r w:rsidR="00EE0329" w:rsidRPr="00F00BBF">
        <w:rPr>
          <w:rFonts w:ascii="Garamond" w:hAnsi="Garamond"/>
        </w:rPr>
        <w:t xml:space="preserve"> Vždy platí, že je třeba vážit konkurující statky s ohledem na konkrétně skutkově utvořený základ, a to v tom </w:t>
      </w:r>
      <w:proofErr w:type="gramStart"/>
      <w:r w:rsidR="00EE0329" w:rsidRPr="00F00BBF">
        <w:rPr>
          <w:rFonts w:ascii="Garamond" w:hAnsi="Garamond"/>
        </w:rPr>
        <w:t xml:space="preserve">smyslu </w:t>
      </w:r>
      <w:r w:rsidR="00665638">
        <w:rPr>
          <w:rFonts w:ascii="Garamond" w:hAnsi="Garamond"/>
        </w:rPr>
        <w:t xml:space="preserve">     </w:t>
      </w:r>
      <w:r w:rsidR="00EE0329" w:rsidRPr="00F00BBF">
        <w:rPr>
          <w:rFonts w:ascii="Garamond" w:hAnsi="Garamond"/>
        </w:rPr>
        <w:t>a tak</w:t>
      </w:r>
      <w:proofErr w:type="gramEnd"/>
      <w:r w:rsidR="00EE0329" w:rsidRPr="00F00BBF">
        <w:rPr>
          <w:rFonts w:ascii="Garamond" w:hAnsi="Garamond"/>
        </w:rPr>
        <w:t>, aby oba konkurující si statky byly v co největší míře zachovány, a nelze-li tomuto požadavku vyhovět, je třeba zdůvodnit zásah do jednoho z konkurujících si statků, a to při uplatnění principů proporcionality</w:t>
      </w:r>
      <w:r w:rsidR="00EE0329">
        <w:rPr>
          <w:rFonts w:ascii="Garamond" w:hAnsi="Garamond"/>
        </w:rPr>
        <w:t>.</w:t>
      </w:r>
      <w:r w:rsidR="00EE0329" w:rsidRPr="00F00BBF">
        <w:rPr>
          <w:rStyle w:val="Znakapoznpodarou"/>
          <w:rFonts w:ascii="Garamond" w:hAnsi="Garamond"/>
        </w:rPr>
        <w:footnoteReference w:id="137"/>
      </w:r>
      <w:r w:rsidR="007A125A">
        <w:rPr>
          <w:rFonts w:ascii="Garamond" w:hAnsi="Garamond"/>
        </w:rPr>
        <w:t xml:space="preserve"> </w:t>
      </w:r>
    </w:p>
    <w:p w:rsidR="00E22161" w:rsidRDefault="007A125A" w:rsidP="00E22161">
      <w:pPr>
        <w:spacing w:line="360" w:lineRule="auto"/>
        <w:jc w:val="both"/>
        <w:rPr>
          <w:rFonts w:ascii="Garamond" w:hAnsi="Garamond"/>
        </w:rPr>
      </w:pPr>
      <w:r>
        <w:rPr>
          <w:rFonts w:ascii="Garamond" w:hAnsi="Garamond"/>
        </w:rPr>
        <w:tab/>
      </w:r>
      <w:r w:rsidR="00E22161">
        <w:rPr>
          <w:rFonts w:ascii="Garamond" w:hAnsi="Garamond"/>
        </w:rPr>
        <w:t xml:space="preserve">Při hodnocení </w:t>
      </w:r>
      <w:r w:rsidR="00CB0B6E">
        <w:rPr>
          <w:rFonts w:ascii="Garamond" w:hAnsi="Garamond"/>
        </w:rPr>
        <w:t>kolize</w:t>
      </w:r>
      <w:r w:rsidR="00E22161">
        <w:rPr>
          <w:rFonts w:ascii="Garamond" w:hAnsi="Garamond"/>
        </w:rPr>
        <w:t xml:space="preserve"> práva na svobodu projevu s právem na ochranu osobnosti</w:t>
      </w:r>
      <w:r w:rsidR="00CB0B6E">
        <w:rPr>
          <w:rFonts w:ascii="Garamond" w:hAnsi="Garamond"/>
        </w:rPr>
        <w:t xml:space="preserve"> je třeba zkoumat nespočet kritérií, jež se k danému případu váží</w:t>
      </w:r>
      <w:r w:rsidR="00E22161">
        <w:rPr>
          <w:rFonts w:ascii="Garamond" w:hAnsi="Garamond"/>
        </w:rPr>
        <w:t xml:space="preserve"> a posoudit tak každý případ </w:t>
      </w:r>
      <w:proofErr w:type="gramStart"/>
      <w:r w:rsidR="00E22161">
        <w:rPr>
          <w:rFonts w:ascii="Garamond" w:hAnsi="Garamond"/>
        </w:rPr>
        <w:t xml:space="preserve">komplexně </w:t>
      </w:r>
      <w:r w:rsidR="00665638">
        <w:rPr>
          <w:rFonts w:ascii="Garamond" w:hAnsi="Garamond"/>
        </w:rPr>
        <w:t xml:space="preserve">   </w:t>
      </w:r>
      <w:r w:rsidR="00E22161">
        <w:rPr>
          <w:rFonts w:ascii="Garamond" w:hAnsi="Garamond"/>
        </w:rPr>
        <w:t>s tím</w:t>
      </w:r>
      <w:proofErr w:type="gramEnd"/>
      <w:r w:rsidR="00E22161">
        <w:rPr>
          <w:rFonts w:ascii="Garamond" w:hAnsi="Garamond"/>
        </w:rPr>
        <w:t>, že se jedná zvláště o hodnotící kritéria ve vztahu k </w:t>
      </w:r>
      <w:r w:rsidR="00E22161" w:rsidRPr="00F00BBF">
        <w:rPr>
          <w:rFonts w:ascii="Garamond" w:hAnsi="Garamond"/>
        </w:rPr>
        <w:t>osobám, které projev pronáší a které jsou jím dotčeny, k obsahu a formě projevu, místu, kde je projev pronášen a jaký má dosah, jakož i kritéria pojící se s výší náhrady nemajetkové újmy.</w:t>
      </w:r>
      <w:r w:rsidR="00E22161">
        <w:rPr>
          <w:rFonts w:ascii="Garamond" w:hAnsi="Garamond"/>
        </w:rPr>
        <w:t xml:space="preserve"> S uvedeným hodnocení</w:t>
      </w:r>
      <w:r w:rsidR="00896907">
        <w:rPr>
          <w:rFonts w:ascii="Garamond" w:hAnsi="Garamond"/>
        </w:rPr>
        <w:t>m</w:t>
      </w:r>
      <w:r w:rsidR="00E22161">
        <w:rPr>
          <w:rFonts w:ascii="Garamond" w:hAnsi="Garamond"/>
        </w:rPr>
        <w:t xml:space="preserve"> je spojena nutno</w:t>
      </w:r>
      <w:r w:rsidR="00B9327F">
        <w:rPr>
          <w:rFonts w:ascii="Garamond" w:hAnsi="Garamond"/>
        </w:rPr>
        <w:t>st</w:t>
      </w:r>
      <w:r w:rsidR="00E22161">
        <w:rPr>
          <w:rFonts w:ascii="Garamond" w:hAnsi="Garamond"/>
        </w:rPr>
        <w:t xml:space="preserve"> znalosti judikatury v daných oblastech,</w:t>
      </w:r>
      <w:r w:rsidR="00B9327F">
        <w:rPr>
          <w:rFonts w:ascii="Garamond" w:hAnsi="Garamond"/>
        </w:rPr>
        <w:t xml:space="preserve"> a to jak judikatury v</w:t>
      </w:r>
      <w:r w:rsidR="008841FE">
        <w:rPr>
          <w:rFonts w:ascii="Garamond" w:hAnsi="Garamond"/>
        </w:rPr>
        <w:t xml:space="preserve"> rámci rozhodování soudů </w:t>
      </w:r>
      <w:proofErr w:type="gramStart"/>
      <w:r w:rsidR="008841FE">
        <w:rPr>
          <w:rFonts w:ascii="Garamond" w:hAnsi="Garamond"/>
        </w:rPr>
        <w:t xml:space="preserve">vyšších </w:t>
      </w:r>
      <w:r w:rsidR="00665638">
        <w:rPr>
          <w:rFonts w:ascii="Garamond" w:hAnsi="Garamond"/>
        </w:rPr>
        <w:t xml:space="preserve">     </w:t>
      </w:r>
      <w:r w:rsidR="008841FE">
        <w:rPr>
          <w:rFonts w:ascii="Garamond" w:hAnsi="Garamond"/>
        </w:rPr>
        <w:t>v čele</w:t>
      </w:r>
      <w:proofErr w:type="gramEnd"/>
      <w:r w:rsidR="008841FE">
        <w:rPr>
          <w:rFonts w:ascii="Garamond" w:hAnsi="Garamond"/>
        </w:rPr>
        <w:t xml:space="preserve"> s Ústavním soudem</w:t>
      </w:r>
      <w:r w:rsidR="00B9327F">
        <w:rPr>
          <w:rFonts w:ascii="Garamond" w:hAnsi="Garamond"/>
        </w:rPr>
        <w:t>, tak ESLP.</w:t>
      </w:r>
    </w:p>
    <w:p w:rsidR="00E22161" w:rsidRDefault="00E22161" w:rsidP="00E22161">
      <w:pPr>
        <w:spacing w:line="360" w:lineRule="auto"/>
        <w:jc w:val="both"/>
        <w:rPr>
          <w:rFonts w:ascii="Garamond" w:hAnsi="Garamond"/>
        </w:rPr>
      </w:pPr>
    </w:p>
    <w:p w:rsidR="007A125A" w:rsidRPr="00F00BBF" w:rsidRDefault="007A125A" w:rsidP="00EE0329">
      <w:pPr>
        <w:spacing w:line="360" w:lineRule="auto"/>
        <w:jc w:val="both"/>
        <w:rPr>
          <w:rFonts w:ascii="Garamond" w:hAnsi="Garamond"/>
          <w:spacing w:val="2"/>
        </w:rPr>
      </w:pPr>
    </w:p>
    <w:p w:rsidR="00EE0329" w:rsidRDefault="00EE0329" w:rsidP="00F00BBF">
      <w:pPr>
        <w:spacing w:line="360" w:lineRule="auto"/>
        <w:jc w:val="both"/>
        <w:rPr>
          <w:rFonts w:ascii="Garamond" w:hAnsi="Garamond"/>
        </w:rPr>
      </w:pPr>
    </w:p>
    <w:p w:rsidR="00110841" w:rsidRPr="00F00BBF" w:rsidRDefault="00B748B2" w:rsidP="00F00BBF">
      <w:pPr>
        <w:spacing w:line="360" w:lineRule="auto"/>
        <w:jc w:val="both"/>
        <w:rPr>
          <w:rFonts w:ascii="Garamond" w:hAnsi="Garamond"/>
          <w:b/>
          <w:sz w:val="32"/>
          <w:szCs w:val="32"/>
        </w:rPr>
      </w:pPr>
      <w:r w:rsidRPr="00F00BBF">
        <w:rPr>
          <w:rFonts w:ascii="Garamond" w:hAnsi="Garamond"/>
          <w:b/>
          <w:sz w:val="32"/>
          <w:szCs w:val="32"/>
        </w:rPr>
        <w:lastRenderedPageBreak/>
        <w:t>Závěr</w:t>
      </w:r>
    </w:p>
    <w:p w:rsidR="00AA5C8C" w:rsidRDefault="00ED7FCB" w:rsidP="00F00BBF">
      <w:pPr>
        <w:spacing w:line="360" w:lineRule="auto"/>
        <w:jc w:val="both"/>
        <w:rPr>
          <w:rFonts w:ascii="Garamond" w:hAnsi="Garamond"/>
        </w:rPr>
      </w:pPr>
      <w:r>
        <w:rPr>
          <w:rFonts w:ascii="Garamond" w:hAnsi="Garamond"/>
        </w:rPr>
        <w:t>Diplomová práce Svoboda projevu a její limity při střetu s právem na ochranu osobnosti přináší zvláš</w:t>
      </w:r>
      <w:r w:rsidR="00D82CAA">
        <w:rPr>
          <w:rFonts w:ascii="Garamond" w:hAnsi="Garamond"/>
        </w:rPr>
        <w:t>tě analýzu</w:t>
      </w:r>
      <w:r>
        <w:rPr>
          <w:rFonts w:ascii="Garamond" w:hAnsi="Garamond"/>
        </w:rPr>
        <w:t xml:space="preserve"> hodnotícíc</w:t>
      </w:r>
      <w:r w:rsidR="00B9215F">
        <w:rPr>
          <w:rFonts w:ascii="Garamond" w:hAnsi="Garamond"/>
        </w:rPr>
        <w:t xml:space="preserve">h kritérií, které byly </w:t>
      </w:r>
      <w:r w:rsidR="00D82CAA">
        <w:rPr>
          <w:rFonts w:ascii="Garamond" w:hAnsi="Garamond"/>
        </w:rPr>
        <w:t xml:space="preserve">v rámci této kolize </w:t>
      </w:r>
      <w:r w:rsidR="00B9215F">
        <w:rPr>
          <w:rFonts w:ascii="Garamond" w:hAnsi="Garamond"/>
        </w:rPr>
        <w:t>postupem času vy</w:t>
      </w:r>
      <w:r w:rsidR="00CF1A71">
        <w:rPr>
          <w:rFonts w:ascii="Garamond" w:hAnsi="Garamond"/>
        </w:rPr>
        <w:t xml:space="preserve">tvořeny </w:t>
      </w:r>
      <w:proofErr w:type="spellStart"/>
      <w:r w:rsidR="00CF1A71">
        <w:rPr>
          <w:rFonts w:ascii="Garamond" w:hAnsi="Garamond"/>
        </w:rPr>
        <w:t>judikatorně</w:t>
      </w:r>
      <w:proofErr w:type="spellEnd"/>
      <w:r w:rsidR="00CF1A71">
        <w:rPr>
          <w:rFonts w:ascii="Garamond" w:hAnsi="Garamond"/>
        </w:rPr>
        <w:t xml:space="preserve"> a které je </w:t>
      </w:r>
      <w:r w:rsidR="00B9215F">
        <w:rPr>
          <w:rFonts w:ascii="Garamond" w:hAnsi="Garamond"/>
        </w:rPr>
        <w:t>nutno v konkrétních případech náležitě zohlednit, aby byla dodržena jistá předvídatelnost soudního rozhodnutí a požadavek právní jistoty</w:t>
      </w:r>
      <w:r w:rsidR="00CF1A71">
        <w:rPr>
          <w:rFonts w:ascii="Garamond" w:hAnsi="Garamond"/>
        </w:rPr>
        <w:t xml:space="preserve">. </w:t>
      </w:r>
      <w:r w:rsidR="00B9215F">
        <w:rPr>
          <w:rFonts w:ascii="Garamond" w:hAnsi="Garamond"/>
        </w:rPr>
        <w:t>Pokud by</w:t>
      </w:r>
      <w:r w:rsidR="00B9215F" w:rsidRPr="00F00BBF">
        <w:rPr>
          <w:rFonts w:ascii="Garamond" w:hAnsi="Garamond"/>
        </w:rPr>
        <w:t xml:space="preserve"> </w:t>
      </w:r>
      <w:r w:rsidR="00B9215F">
        <w:rPr>
          <w:rFonts w:ascii="Garamond" w:hAnsi="Garamond"/>
        </w:rPr>
        <w:t xml:space="preserve">bylo v rámci hodnocení tohoto střetu </w:t>
      </w:r>
      <w:r w:rsidR="00B9215F" w:rsidRPr="00F00BBF">
        <w:rPr>
          <w:rFonts w:ascii="Garamond" w:hAnsi="Garamond"/>
        </w:rPr>
        <w:t>vycház</w:t>
      </w:r>
      <w:r w:rsidR="00B9215F">
        <w:rPr>
          <w:rFonts w:ascii="Garamond" w:hAnsi="Garamond"/>
        </w:rPr>
        <w:t>eno toliko z OZ, mohlo by dojít</w:t>
      </w:r>
      <w:r w:rsidR="00B9215F" w:rsidRPr="00F00BBF">
        <w:rPr>
          <w:rFonts w:ascii="Garamond" w:hAnsi="Garamond"/>
        </w:rPr>
        <w:t xml:space="preserve"> k velké řadě odlišnýc</w:t>
      </w:r>
      <w:r w:rsidR="00B9215F">
        <w:rPr>
          <w:rFonts w:ascii="Garamond" w:hAnsi="Garamond"/>
        </w:rPr>
        <w:t xml:space="preserve">h nežádoucích právních závěrů. </w:t>
      </w:r>
      <w:r w:rsidR="00B748B2" w:rsidRPr="00F00BBF">
        <w:rPr>
          <w:rFonts w:ascii="Garamond" w:hAnsi="Garamond"/>
        </w:rPr>
        <w:t>Nicméně</w:t>
      </w:r>
      <w:r w:rsidR="00B9215F">
        <w:rPr>
          <w:rFonts w:ascii="Garamond" w:hAnsi="Garamond"/>
        </w:rPr>
        <w:t xml:space="preserve"> to však neznamená následovat judikaturu</w:t>
      </w:r>
      <w:r w:rsidR="00B748B2" w:rsidRPr="00F00BBF">
        <w:rPr>
          <w:rFonts w:ascii="Garamond" w:hAnsi="Garamond"/>
        </w:rPr>
        <w:t xml:space="preserve"> </w:t>
      </w:r>
      <w:proofErr w:type="gramStart"/>
      <w:r w:rsidR="00B748B2" w:rsidRPr="00F00BBF">
        <w:rPr>
          <w:rFonts w:ascii="Garamond" w:hAnsi="Garamond"/>
        </w:rPr>
        <w:t xml:space="preserve">vždy </w:t>
      </w:r>
      <w:r w:rsidR="00665638">
        <w:rPr>
          <w:rFonts w:ascii="Garamond" w:hAnsi="Garamond"/>
        </w:rPr>
        <w:t xml:space="preserve">               </w:t>
      </w:r>
      <w:r w:rsidR="00B748B2" w:rsidRPr="00F00BBF">
        <w:rPr>
          <w:rFonts w:ascii="Garamond" w:hAnsi="Garamond"/>
        </w:rPr>
        <w:t>a mechanicky</w:t>
      </w:r>
      <w:proofErr w:type="gramEnd"/>
      <w:r w:rsidR="00B748B2" w:rsidRPr="00F00BBF">
        <w:rPr>
          <w:rFonts w:ascii="Garamond" w:hAnsi="Garamond"/>
        </w:rPr>
        <w:t>. Je možno se od ní</w:t>
      </w:r>
      <w:r w:rsidR="00B9215F">
        <w:rPr>
          <w:rFonts w:ascii="Garamond" w:hAnsi="Garamond"/>
        </w:rPr>
        <w:t xml:space="preserve"> odchýlit</w:t>
      </w:r>
      <w:r w:rsidR="00B748B2" w:rsidRPr="00F00BBF">
        <w:rPr>
          <w:rFonts w:ascii="Garamond" w:hAnsi="Garamond"/>
        </w:rPr>
        <w:t>, ale je zároveň nutno</w:t>
      </w:r>
      <w:r w:rsidR="00AA5C8C">
        <w:rPr>
          <w:rFonts w:ascii="Garamond" w:hAnsi="Garamond"/>
        </w:rPr>
        <w:t xml:space="preserve"> tento krok náležitě odůvodnit.</w:t>
      </w:r>
    </w:p>
    <w:p w:rsidR="00A7376C" w:rsidRPr="00F00BBF" w:rsidRDefault="00A7376C" w:rsidP="00A7376C">
      <w:pPr>
        <w:spacing w:line="360" w:lineRule="auto"/>
        <w:jc w:val="both"/>
        <w:rPr>
          <w:rFonts w:ascii="Garamond" w:hAnsi="Garamond"/>
        </w:rPr>
      </w:pPr>
      <w:r>
        <w:rPr>
          <w:rFonts w:ascii="Garamond" w:hAnsi="Garamond"/>
        </w:rPr>
        <w:tab/>
        <w:t xml:space="preserve">Současně je nutno zdůraznit, že i přesto, že </w:t>
      </w:r>
      <w:r w:rsidRPr="00F00BBF">
        <w:rPr>
          <w:rFonts w:ascii="Garamond" w:hAnsi="Garamond"/>
        </w:rPr>
        <w:t>právo na svobodu projevu</w:t>
      </w:r>
      <w:r>
        <w:rPr>
          <w:rFonts w:ascii="Garamond" w:hAnsi="Garamond"/>
        </w:rPr>
        <w:t xml:space="preserve"> a právo na ochranu osobnosti jsou také tématy</w:t>
      </w:r>
      <w:r w:rsidRPr="00F00BBF">
        <w:rPr>
          <w:rFonts w:ascii="Garamond" w:hAnsi="Garamond"/>
        </w:rPr>
        <w:t xml:space="preserve"> práva ústavního, zasah</w:t>
      </w:r>
      <w:r>
        <w:rPr>
          <w:rFonts w:ascii="Garamond" w:hAnsi="Garamond"/>
        </w:rPr>
        <w:t>ují bezpochyby i do občanskoprávní oblasti. Je to</w:t>
      </w:r>
      <w:r w:rsidRPr="00F00BBF">
        <w:rPr>
          <w:rFonts w:ascii="Garamond" w:hAnsi="Garamond"/>
        </w:rPr>
        <w:t xml:space="preserve"> dáno jistým "prozařováním" LZPS do celého právního řádu, jež bylo Ústavním soud</w:t>
      </w:r>
      <w:r w:rsidR="00896907">
        <w:rPr>
          <w:rFonts w:ascii="Garamond" w:hAnsi="Garamond"/>
        </w:rPr>
        <w:t>em</w:t>
      </w:r>
      <w:r w:rsidRPr="00F00BBF">
        <w:rPr>
          <w:rFonts w:ascii="Garamond" w:hAnsi="Garamond"/>
        </w:rPr>
        <w:t xml:space="preserve"> stvrzeno v řadě jeho rozhodnutí. </w:t>
      </w:r>
    </w:p>
    <w:p w:rsidR="00B748B2" w:rsidRDefault="00A7376C" w:rsidP="00F00BBF">
      <w:pPr>
        <w:spacing w:line="360" w:lineRule="auto"/>
        <w:jc w:val="both"/>
        <w:rPr>
          <w:rFonts w:ascii="Garamond" w:hAnsi="Garamond"/>
        </w:rPr>
      </w:pPr>
      <w:r>
        <w:rPr>
          <w:rFonts w:ascii="Garamond" w:hAnsi="Garamond"/>
        </w:rPr>
        <w:tab/>
      </w:r>
      <w:r w:rsidR="00B748B2" w:rsidRPr="00F00BBF">
        <w:rPr>
          <w:rFonts w:ascii="Garamond" w:hAnsi="Garamond"/>
        </w:rPr>
        <w:t xml:space="preserve">Právo není rigidním systémem, vyvíjí se v čase a při zvažování zásahu je nutno </w:t>
      </w:r>
      <w:proofErr w:type="gramStart"/>
      <w:r w:rsidR="00B748B2" w:rsidRPr="00F00BBF">
        <w:rPr>
          <w:rFonts w:ascii="Garamond" w:hAnsi="Garamond"/>
        </w:rPr>
        <w:t xml:space="preserve">brát </w:t>
      </w:r>
      <w:r w:rsidR="00665638">
        <w:rPr>
          <w:rFonts w:ascii="Garamond" w:hAnsi="Garamond"/>
        </w:rPr>
        <w:t xml:space="preserve">         </w:t>
      </w:r>
      <w:r w:rsidR="00B748B2" w:rsidRPr="00F00BBF">
        <w:rPr>
          <w:rFonts w:ascii="Garamond" w:hAnsi="Garamond"/>
        </w:rPr>
        <w:t>v potaz</w:t>
      </w:r>
      <w:proofErr w:type="gramEnd"/>
      <w:r w:rsidR="00B748B2" w:rsidRPr="00F00BBF">
        <w:rPr>
          <w:rFonts w:ascii="Garamond" w:hAnsi="Garamond"/>
        </w:rPr>
        <w:t xml:space="preserve"> i změny, se kterými se tento vývoj pojí. Jako jednu z největších změn je nutno považovat rozvoj nových technologií, zejména internetu, je</w:t>
      </w:r>
      <w:r w:rsidR="002D21B8">
        <w:rPr>
          <w:rFonts w:ascii="Garamond" w:hAnsi="Garamond"/>
        </w:rPr>
        <w:t>n</w:t>
      </w:r>
      <w:r w:rsidR="00B748B2" w:rsidRPr="00F00BBF">
        <w:rPr>
          <w:rFonts w:ascii="Garamond" w:hAnsi="Garamond"/>
        </w:rPr>
        <w:t>ž je nástrojem, který umožňuje vzniku mnohem závažnějších zásahů do osobnostních práv, n</w:t>
      </w:r>
      <w:r w:rsidR="00B9215F">
        <w:rPr>
          <w:rFonts w:ascii="Garamond" w:hAnsi="Garamond"/>
        </w:rPr>
        <w:t xml:space="preserve">ež tomu bylo kdy předtím. Současně je také nutno vzít v potaz velký nárůst bulvárních periodik a zohlednit i sankčně-preventivní účel satisfakcí. </w:t>
      </w:r>
    </w:p>
    <w:p w:rsidR="00A7376C" w:rsidRDefault="00AA5C8C" w:rsidP="00AA5C8C">
      <w:pPr>
        <w:spacing w:line="360" w:lineRule="auto"/>
        <w:jc w:val="both"/>
        <w:rPr>
          <w:rFonts w:ascii="Garamond" w:hAnsi="Garamond"/>
        </w:rPr>
      </w:pPr>
      <w:r>
        <w:rPr>
          <w:rFonts w:ascii="Garamond" w:hAnsi="Garamond"/>
        </w:rPr>
        <w:tab/>
      </w:r>
      <w:r w:rsidR="00EE6EB8">
        <w:rPr>
          <w:rFonts w:ascii="Garamond" w:hAnsi="Garamond"/>
        </w:rPr>
        <w:t xml:space="preserve">V souladu se zaměřením práce jsem se zaměřil zvláště na problematiku </w:t>
      </w:r>
      <w:r w:rsidR="0063610E">
        <w:rPr>
          <w:rFonts w:ascii="Garamond" w:hAnsi="Garamond"/>
        </w:rPr>
        <w:t>a analýzu</w:t>
      </w:r>
      <w:r w:rsidR="00EE6EB8">
        <w:rPr>
          <w:rFonts w:ascii="Garamond" w:hAnsi="Garamond"/>
        </w:rPr>
        <w:t xml:space="preserve"> </w:t>
      </w:r>
      <w:r w:rsidR="00EB6306">
        <w:rPr>
          <w:rFonts w:ascii="Garamond" w:hAnsi="Garamond"/>
        </w:rPr>
        <w:t xml:space="preserve">těch </w:t>
      </w:r>
      <w:r w:rsidR="00EE6EB8">
        <w:rPr>
          <w:rFonts w:ascii="Garamond" w:hAnsi="Garamond"/>
        </w:rPr>
        <w:t>kritérií, které mají v řešené kolizi ne</w:t>
      </w:r>
      <w:r w:rsidR="00EB748B">
        <w:rPr>
          <w:rFonts w:ascii="Garamond" w:hAnsi="Garamond"/>
        </w:rPr>
        <w:t>jvětší význam, a to kritéria ve vztahu k </w:t>
      </w:r>
      <w:r w:rsidR="00EB748B" w:rsidRPr="00F00BBF">
        <w:rPr>
          <w:rFonts w:ascii="Garamond" w:hAnsi="Garamond"/>
        </w:rPr>
        <w:t>osobám, které projev pronáší a které jsou jím dotčeny, k obsahu a formě projevu, místu, kde je projev pronášen a jaký má dosah, jakož i kritéria pojící se s výší náhrady nemajetkové újmy</w:t>
      </w:r>
      <w:r w:rsidR="00CF1A71">
        <w:rPr>
          <w:rFonts w:ascii="Garamond" w:hAnsi="Garamond"/>
        </w:rPr>
        <w:t xml:space="preserve"> s tím, že limity </w:t>
      </w:r>
      <w:proofErr w:type="gramStart"/>
      <w:r w:rsidR="00BD41DA">
        <w:rPr>
          <w:rFonts w:ascii="Garamond" w:hAnsi="Garamond"/>
        </w:rPr>
        <w:t xml:space="preserve">práva </w:t>
      </w:r>
      <w:r w:rsidR="00896907">
        <w:rPr>
          <w:rFonts w:ascii="Garamond" w:hAnsi="Garamond"/>
        </w:rPr>
        <w:t xml:space="preserve">          </w:t>
      </w:r>
      <w:r w:rsidR="00BD41DA">
        <w:rPr>
          <w:rFonts w:ascii="Garamond" w:hAnsi="Garamond"/>
        </w:rPr>
        <w:t>na</w:t>
      </w:r>
      <w:proofErr w:type="gramEnd"/>
      <w:r w:rsidR="00BD41DA">
        <w:rPr>
          <w:rFonts w:ascii="Garamond" w:hAnsi="Garamond"/>
        </w:rPr>
        <w:t xml:space="preserve"> svobodu</w:t>
      </w:r>
      <w:r w:rsidR="00CF1A71">
        <w:rPr>
          <w:rFonts w:ascii="Garamond" w:hAnsi="Garamond"/>
        </w:rPr>
        <w:t xml:space="preserve"> projevu se </w:t>
      </w:r>
      <w:r w:rsidR="00BD41DA">
        <w:rPr>
          <w:rFonts w:ascii="Garamond" w:hAnsi="Garamond"/>
        </w:rPr>
        <w:t xml:space="preserve">promítají v rámci </w:t>
      </w:r>
      <w:r w:rsidR="00CF1A71">
        <w:rPr>
          <w:rFonts w:ascii="Garamond" w:hAnsi="Garamond"/>
        </w:rPr>
        <w:t>práce jako celku. Ta</w:t>
      </w:r>
      <w:r w:rsidR="0063610E">
        <w:rPr>
          <w:rFonts w:ascii="Garamond" w:hAnsi="Garamond"/>
        </w:rPr>
        <w:t xml:space="preserve">to kritéria nebylo možno zpracovat bez odkazu na stávající judikaturu. Jednotlivé </w:t>
      </w:r>
      <w:proofErr w:type="spellStart"/>
      <w:r w:rsidR="0063610E">
        <w:rPr>
          <w:rFonts w:ascii="Garamond" w:hAnsi="Garamond"/>
        </w:rPr>
        <w:t>judikatorní</w:t>
      </w:r>
      <w:proofErr w:type="spellEnd"/>
      <w:r w:rsidR="0063610E">
        <w:rPr>
          <w:rFonts w:ascii="Garamond" w:hAnsi="Garamond"/>
        </w:rPr>
        <w:t xml:space="preserve"> závěry</w:t>
      </w:r>
      <w:r w:rsidR="00D82CAA">
        <w:rPr>
          <w:rFonts w:ascii="Garamond" w:hAnsi="Garamond"/>
        </w:rPr>
        <w:t xml:space="preserve"> ve vztahu k řešené kolizi bylo</w:t>
      </w:r>
      <w:r w:rsidR="0063610E">
        <w:rPr>
          <w:rFonts w:ascii="Garamond" w:hAnsi="Garamond"/>
        </w:rPr>
        <w:t xml:space="preserve"> pak nepochybně třeba propojit s jednotlivými zákonnými ustanoveními. </w:t>
      </w:r>
      <w:r w:rsidR="00D82CAA">
        <w:rPr>
          <w:rFonts w:ascii="Garamond" w:hAnsi="Garamond"/>
        </w:rPr>
        <w:t>Z</w:t>
      </w:r>
      <w:r w:rsidR="00EE6EB8">
        <w:rPr>
          <w:rFonts w:ascii="Garamond" w:hAnsi="Garamond"/>
        </w:rPr>
        <w:t xml:space="preserve">de </w:t>
      </w:r>
      <w:r w:rsidR="00D82CAA">
        <w:rPr>
          <w:rFonts w:ascii="Garamond" w:hAnsi="Garamond"/>
        </w:rPr>
        <w:t xml:space="preserve">je </w:t>
      </w:r>
      <w:r w:rsidR="00EE6EB8">
        <w:rPr>
          <w:rFonts w:ascii="Garamond" w:hAnsi="Garamond"/>
        </w:rPr>
        <w:t>nutno akcentovat, že pro řešenou oblast je příznačné, že jde o oblast soudcovského práva.</w:t>
      </w:r>
      <w:r w:rsidR="00EB748B">
        <w:rPr>
          <w:rFonts w:ascii="Garamond" w:hAnsi="Garamond"/>
        </w:rPr>
        <w:t xml:space="preserve"> Zákonná úprava v OZ je tak jednotlivými soudy dotvářena a je třeba, aby bylo konkrétní rozhodnutí ve věci </w:t>
      </w:r>
      <w:proofErr w:type="gramStart"/>
      <w:r w:rsidR="00EB748B">
        <w:rPr>
          <w:rFonts w:ascii="Garamond" w:hAnsi="Garamond"/>
        </w:rPr>
        <w:t xml:space="preserve">založeno </w:t>
      </w:r>
      <w:r w:rsidR="00896907">
        <w:rPr>
          <w:rFonts w:ascii="Garamond" w:hAnsi="Garamond"/>
        </w:rPr>
        <w:t xml:space="preserve">      </w:t>
      </w:r>
      <w:r w:rsidR="00EB748B">
        <w:rPr>
          <w:rFonts w:ascii="Garamond" w:hAnsi="Garamond"/>
        </w:rPr>
        <w:t>na</w:t>
      </w:r>
      <w:proofErr w:type="gramEnd"/>
      <w:r w:rsidR="00EB748B">
        <w:rPr>
          <w:rFonts w:ascii="Garamond" w:hAnsi="Garamond"/>
        </w:rPr>
        <w:t xml:space="preserve"> detailní argumentaci, která obsahuje zvážení všech</w:t>
      </w:r>
      <w:r w:rsidR="00EB6306">
        <w:rPr>
          <w:rFonts w:ascii="Garamond" w:hAnsi="Garamond"/>
        </w:rPr>
        <w:t xml:space="preserve"> daných okolností případu. Splnění tohoto požadavku</w:t>
      </w:r>
      <w:r w:rsidR="00EB748B">
        <w:rPr>
          <w:rFonts w:ascii="Garamond" w:hAnsi="Garamond"/>
        </w:rPr>
        <w:t xml:space="preserve"> jsem se </w:t>
      </w:r>
      <w:r w:rsidR="00FF1A6A">
        <w:rPr>
          <w:rFonts w:ascii="Garamond" w:hAnsi="Garamond"/>
        </w:rPr>
        <w:t xml:space="preserve">potom </w:t>
      </w:r>
      <w:r w:rsidR="00EB748B">
        <w:rPr>
          <w:rFonts w:ascii="Garamond" w:hAnsi="Garamond"/>
        </w:rPr>
        <w:t xml:space="preserve">snažil demonstrovat na jednotlivých případech, které byly již </w:t>
      </w:r>
      <w:r w:rsidR="00D82CAA">
        <w:rPr>
          <w:rFonts w:ascii="Garamond" w:hAnsi="Garamond"/>
        </w:rPr>
        <w:t xml:space="preserve">řešeny </w:t>
      </w:r>
      <w:r w:rsidR="00EB748B">
        <w:rPr>
          <w:rFonts w:ascii="Garamond" w:hAnsi="Garamond"/>
        </w:rPr>
        <w:t>jak soudy obecnými, tak vyššími</w:t>
      </w:r>
      <w:r w:rsidR="00D82CAA">
        <w:rPr>
          <w:rFonts w:ascii="Garamond" w:hAnsi="Garamond"/>
        </w:rPr>
        <w:t xml:space="preserve"> v čele s Ústavním soudem a ESLP.</w:t>
      </w:r>
      <w:r w:rsidR="00A7376C">
        <w:rPr>
          <w:rFonts w:ascii="Garamond" w:hAnsi="Garamond"/>
        </w:rPr>
        <w:t xml:space="preserve"> </w:t>
      </w:r>
    </w:p>
    <w:p w:rsidR="00906BC1" w:rsidRDefault="00A7376C" w:rsidP="00906BC1">
      <w:pPr>
        <w:spacing w:line="360" w:lineRule="auto"/>
        <w:jc w:val="both"/>
        <w:rPr>
          <w:rFonts w:ascii="Garamond" w:hAnsi="Garamond"/>
        </w:rPr>
      </w:pPr>
      <w:r>
        <w:rPr>
          <w:rFonts w:ascii="Garamond" w:hAnsi="Garamond"/>
        </w:rPr>
        <w:tab/>
      </w:r>
      <w:r w:rsidR="00EB6306">
        <w:rPr>
          <w:rFonts w:ascii="Garamond" w:hAnsi="Garamond"/>
        </w:rPr>
        <w:t xml:space="preserve">První </w:t>
      </w:r>
      <w:r w:rsidR="00DB6E47">
        <w:rPr>
          <w:rFonts w:ascii="Garamond" w:hAnsi="Garamond"/>
        </w:rPr>
        <w:t xml:space="preserve">a druhá </w:t>
      </w:r>
      <w:r w:rsidR="00EB6306">
        <w:rPr>
          <w:rFonts w:ascii="Garamond" w:hAnsi="Garamond"/>
        </w:rPr>
        <w:t>kapitola této diplomové práce je zacílena n</w:t>
      </w:r>
      <w:r w:rsidR="00FF1A6A">
        <w:rPr>
          <w:rFonts w:ascii="Garamond" w:hAnsi="Garamond"/>
        </w:rPr>
        <w:t xml:space="preserve">a </w:t>
      </w:r>
      <w:r w:rsidR="00DB6E47">
        <w:rPr>
          <w:rFonts w:ascii="Garamond" w:hAnsi="Garamond"/>
        </w:rPr>
        <w:t xml:space="preserve">obecné </w:t>
      </w:r>
      <w:r w:rsidR="00FF1A6A">
        <w:rPr>
          <w:rFonts w:ascii="Garamond" w:hAnsi="Garamond"/>
        </w:rPr>
        <w:t>vymezení</w:t>
      </w:r>
      <w:r w:rsidR="00DB6E47">
        <w:rPr>
          <w:rFonts w:ascii="Garamond" w:hAnsi="Garamond"/>
        </w:rPr>
        <w:t xml:space="preserve"> </w:t>
      </w:r>
      <w:proofErr w:type="gramStart"/>
      <w:r w:rsidR="00DB6E47">
        <w:rPr>
          <w:rFonts w:ascii="Garamond" w:hAnsi="Garamond"/>
        </w:rPr>
        <w:t xml:space="preserve">práva </w:t>
      </w:r>
      <w:r w:rsidR="00896907">
        <w:rPr>
          <w:rFonts w:ascii="Garamond" w:hAnsi="Garamond"/>
        </w:rPr>
        <w:t xml:space="preserve">        </w:t>
      </w:r>
      <w:r w:rsidR="00DB6E47">
        <w:rPr>
          <w:rFonts w:ascii="Garamond" w:hAnsi="Garamond"/>
        </w:rPr>
        <w:t>na</w:t>
      </w:r>
      <w:proofErr w:type="gramEnd"/>
      <w:r w:rsidR="00DB6E47">
        <w:rPr>
          <w:rFonts w:ascii="Garamond" w:hAnsi="Garamond"/>
        </w:rPr>
        <w:t xml:space="preserve"> svobodu projevu a práva na ochranu osobnosti, neboť jsem toto vymezení </w:t>
      </w:r>
      <w:r w:rsidR="00DB6E47" w:rsidRPr="00F00BBF">
        <w:rPr>
          <w:rFonts w:ascii="Garamond" w:hAnsi="Garamond"/>
        </w:rPr>
        <w:t xml:space="preserve">považoval </w:t>
      </w:r>
      <w:r w:rsidR="001D12E3">
        <w:rPr>
          <w:rFonts w:ascii="Garamond" w:hAnsi="Garamond"/>
        </w:rPr>
        <w:t xml:space="preserve">          </w:t>
      </w:r>
      <w:r w:rsidR="00DB6E47" w:rsidRPr="00F00BBF">
        <w:rPr>
          <w:rFonts w:ascii="Garamond" w:hAnsi="Garamond"/>
        </w:rPr>
        <w:t>za nutné pro komplexní pochopení celé problematiky.</w:t>
      </w:r>
      <w:r w:rsidR="00DB6E47">
        <w:rPr>
          <w:rFonts w:ascii="Garamond" w:hAnsi="Garamond"/>
        </w:rPr>
        <w:t xml:space="preserve"> </w:t>
      </w:r>
      <w:r w:rsidR="00513C66">
        <w:rPr>
          <w:rFonts w:ascii="Garamond" w:hAnsi="Garamond"/>
        </w:rPr>
        <w:t>Zde je nutno zmínit</w:t>
      </w:r>
      <w:r w:rsidR="00DB6E47">
        <w:rPr>
          <w:rFonts w:ascii="Garamond" w:hAnsi="Garamond"/>
        </w:rPr>
        <w:t>, že právo na svobodu projevu není právem absolutní</w:t>
      </w:r>
      <w:r w:rsidR="00896907">
        <w:rPr>
          <w:rFonts w:ascii="Garamond" w:hAnsi="Garamond"/>
        </w:rPr>
        <w:t>m</w:t>
      </w:r>
      <w:r w:rsidR="00DB6E47">
        <w:rPr>
          <w:rFonts w:ascii="Garamond" w:hAnsi="Garamond"/>
        </w:rPr>
        <w:t xml:space="preserve"> a lze</w:t>
      </w:r>
      <w:r w:rsidR="006F7177">
        <w:rPr>
          <w:rFonts w:ascii="Garamond" w:hAnsi="Garamond"/>
        </w:rPr>
        <w:t xml:space="preserve"> jej</w:t>
      </w:r>
      <w:bookmarkStart w:id="10" w:name="_GoBack"/>
      <w:bookmarkEnd w:id="10"/>
      <w:r w:rsidR="00DB6E47">
        <w:rPr>
          <w:rFonts w:ascii="Garamond" w:hAnsi="Garamond"/>
        </w:rPr>
        <w:t xml:space="preserve"> omezit. Nicméně za splnění určitých podmínek, a </w:t>
      </w:r>
      <w:proofErr w:type="gramStart"/>
      <w:r w:rsidR="00DB6E47">
        <w:rPr>
          <w:rFonts w:ascii="Garamond" w:hAnsi="Garamond"/>
        </w:rPr>
        <w:t xml:space="preserve">to </w:t>
      </w:r>
      <w:r w:rsidR="001D12E3">
        <w:rPr>
          <w:rFonts w:ascii="Garamond" w:hAnsi="Garamond"/>
        </w:rPr>
        <w:t xml:space="preserve">       </w:t>
      </w:r>
      <w:r w:rsidR="00DB6E47">
        <w:rPr>
          <w:rFonts w:ascii="Garamond" w:hAnsi="Garamond"/>
        </w:rPr>
        <w:t>že</w:t>
      </w:r>
      <w:proofErr w:type="gramEnd"/>
      <w:r w:rsidR="00DB6E47">
        <w:rPr>
          <w:rFonts w:ascii="Garamond" w:hAnsi="Garamond"/>
        </w:rPr>
        <w:t xml:space="preserve"> toto omezení musí být dáno zákonem a </w:t>
      </w:r>
      <w:r w:rsidR="00DB6E47" w:rsidRPr="00F00BBF">
        <w:rPr>
          <w:rFonts w:ascii="Garamond" w:hAnsi="Garamond"/>
        </w:rPr>
        <w:t>nezbytné v demokratické společnosti.</w:t>
      </w:r>
      <w:r w:rsidR="00DB6E47">
        <w:rPr>
          <w:rFonts w:ascii="Garamond" w:hAnsi="Garamond"/>
        </w:rPr>
        <w:t xml:space="preserve"> Pokud </w:t>
      </w:r>
      <w:proofErr w:type="gramStart"/>
      <w:r w:rsidR="00DB6E47">
        <w:rPr>
          <w:rFonts w:ascii="Garamond" w:hAnsi="Garamond"/>
        </w:rPr>
        <w:t xml:space="preserve">jde </w:t>
      </w:r>
      <w:r w:rsidR="001D12E3">
        <w:rPr>
          <w:rFonts w:ascii="Garamond" w:hAnsi="Garamond"/>
        </w:rPr>
        <w:t xml:space="preserve">       </w:t>
      </w:r>
      <w:r w:rsidR="00DB6E47">
        <w:rPr>
          <w:rFonts w:ascii="Garamond" w:hAnsi="Garamond"/>
        </w:rPr>
        <w:lastRenderedPageBreak/>
        <w:t xml:space="preserve">o </w:t>
      </w:r>
      <w:r w:rsidR="00906BC1">
        <w:rPr>
          <w:rFonts w:ascii="Garamond" w:hAnsi="Garamond"/>
        </w:rPr>
        <w:t>právo</w:t>
      </w:r>
      <w:proofErr w:type="gramEnd"/>
      <w:r w:rsidR="00906BC1">
        <w:rPr>
          <w:rFonts w:ascii="Garamond" w:hAnsi="Garamond"/>
        </w:rPr>
        <w:t xml:space="preserve"> na </w:t>
      </w:r>
      <w:r w:rsidR="00DB6E47">
        <w:rPr>
          <w:rFonts w:ascii="Garamond" w:hAnsi="Garamond"/>
        </w:rPr>
        <w:t>ochranu osobnosti, je nutno vždy</w:t>
      </w:r>
      <w:r w:rsidR="00906BC1">
        <w:rPr>
          <w:rFonts w:ascii="Garamond" w:hAnsi="Garamond"/>
        </w:rPr>
        <w:t xml:space="preserve"> klást důraz na respekt k osobnosti člověka, a to jako svobodného jedince, který má právo žít podle svého. </w:t>
      </w:r>
    </w:p>
    <w:p w:rsidR="007F58DB" w:rsidRDefault="007F58DB" w:rsidP="00906BC1">
      <w:pPr>
        <w:spacing w:line="360" w:lineRule="auto"/>
        <w:jc w:val="both"/>
        <w:rPr>
          <w:rFonts w:ascii="Garamond" w:hAnsi="Garamond"/>
        </w:rPr>
      </w:pPr>
      <w:r>
        <w:rPr>
          <w:rFonts w:ascii="Garamond" w:hAnsi="Garamond"/>
        </w:rPr>
        <w:tab/>
        <w:t>Stěžejní kapitolou je bezesporu svoboda projevu v kolizi s osobnostními právy, která je velice specifická už jenom s ohledem na skutečnost, že ustanovení OZ se použijí jen minimálně. V rámci této kapitoly byla postupně rozebrána jednotlivá určující kritéria, kdy jsem se snažil upozornit na problematická místa a uvádět potřebnou judikaturu</w:t>
      </w:r>
      <w:r w:rsidR="00513C66">
        <w:rPr>
          <w:rFonts w:ascii="Garamond" w:hAnsi="Garamond"/>
        </w:rPr>
        <w:t xml:space="preserve"> vážící se k této kolizi</w:t>
      </w:r>
      <w:r>
        <w:rPr>
          <w:rFonts w:ascii="Garamond" w:hAnsi="Garamond"/>
        </w:rPr>
        <w:t xml:space="preserve">. Velkou pozornost jsem věnoval specifikům ohledně určení výše finanční satisfakce, když byl </w:t>
      </w:r>
      <w:proofErr w:type="gramStart"/>
      <w:r>
        <w:rPr>
          <w:rFonts w:ascii="Garamond" w:hAnsi="Garamond"/>
        </w:rPr>
        <w:t xml:space="preserve">zdůrazněn </w:t>
      </w:r>
      <w:r w:rsidR="00665638">
        <w:rPr>
          <w:rFonts w:ascii="Garamond" w:hAnsi="Garamond"/>
        </w:rPr>
        <w:t xml:space="preserve">   </w:t>
      </w:r>
      <w:r>
        <w:rPr>
          <w:rFonts w:ascii="Garamond" w:hAnsi="Garamond"/>
        </w:rPr>
        <w:t>i preve</w:t>
      </w:r>
      <w:r w:rsidR="00513C66">
        <w:rPr>
          <w:rFonts w:ascii="Garamond" w:hAnsi="Garamond"/>
        </w:rPr>
        <w:t>ntivně-sankční</w:t>
      </w:r>
      <w:proofErr w:type="gramEnd"/>
      <w:r w:rsidR="00513C66">
        <w:rPr>
          <w:rFonts w:ascii="Garamond" w:hAnsi="Garamond"/>
        </w:rPr>
        <w:t xml:space="preserve"> účel satisfakce. </w:t>
      </w:r>
    </w:p>
    <w:p w:rsidR="00DA11F2" w:rsidRDefault="00513C66" w:rsidP="00906BC1">
      <w:pPr>
        <w:spacing w:line="360" w:lineRule="auto"/>
        <w:jc w:val="both"/>
        <w:rPr>
          <w:rFonts w:ascii="Garamond" w:hAnsi="Garamond"/>
        </w:rPr>
      </w:pPr>
      <w:r>
        <w:rPr>
          <w:rFonts w:ascii="Garamond" w:hAnsi="Garamond"/>
        </w:rPr>
        <w:tab/>
        <w:t xml:space="preserve">Co se týče jednotlivých ustanovení OZ ve vztahu k řešené kolizi, vzhledem k tomu, že jde o problematiky velice různorodou, nelze její obecnost nikterak vytýkat s tím, že je nutno zaměřit se na </w:t>
      </w:r>
      <w:r w:rsidR="00DA11F2">
        <w:rPr>
          <w:rFonts w:ascii="Garamond" w:hAnsi="Garamond"/>
        </w:rPr>
        <w:t xml:space="preserve">teleologický </w:t>
      </w:r>
      <w:r>
        <w:rPr>
          <w:rFonts w:ascii="Garamond" w:hAnsi="Garamond"/>
        </w:rPr>
        <w:t xml:space="preserve">výklad v souladu </w:t>
      </w:r>
      <w:r w:rsidRPr="00F00BBF">
        <w:rPr>
          <w:rFonts w:ascii="Garamond" w:hAnsi="Garamond"/>
        </w:rPr>
        <w:t>s LZPS a ústavním pořádkem a se zásadami, na nichž OZ spočívá, jakož i s trvalým zřetelem k hodnotám, které se tím chrání,</w:t>
      </w:r>
      <w:r>
        <w:rPr>
          <w:rFonts w:ascii="Garamond" w:hAnsi="Garamond"/>
        </w:rPr>
        <w:t xml:space="preserve"> jak zdůrazňuje § 2 odst. 1 OZ</w:t>
      </w:r>
      <w:r w:rsidR="00DA11F2">
        <w:rPr>
          <w:rFonts w:ascii="Garamond" w:hAnsi="Garamond"/>
        </w:rPr>
        <w:t>.</w:t>
      </w:r>
      <w:r w:rsidR="00DA11F2">
        <w:rPr>
          <w:rFonts w:ascii="Garamond" w:hAnsi="Garamond"/>
        </w:rPr>
        <w:tab/>
      </w:r>
    </w:p>
    <w:p w:rsidR="00A56FA2" w:rsidRPr="00E13CC4" w:rsidRDefault="00DA11F2" w:rsidP="00A56FA2">
      <w:pPr>
        <w:spacing w:line="360" w:lineRule="auto"/>
        <w:jc w:val="both"/>
        <w:rPr>
          <w:rFonts w:ascii="Garamond" w:hAnsi="Garamond"/>
          <w:bCs/>
          <w:iCs/>
        </w:rPr>
      </w:pPr>
      <w:r>
        <w:rPr>
          <w:rFonts w:ascii="Garamond" w:hAnsi="Garamond"/>
        </w:rPr>
        <w:tab/>
        <w:t xml:space="preserve">Jisté problémy ve vztahu k řešení této kolize je možno spíše hledat v možné nepředvídatelnosti soudních rozhodnutí s tím, že soudce, jenž bude danou kolizi řešit, </w:t>
      </w:r>
      <w:proofErr w:type="gramStart"/>
      <w:r>
        <w:rPr>
          <w:rFonts w:ascii="Garamond" w:hAnsi="Garamond"/>
        </w:rPr>
        <w:t xml:space="preserve">může </w:t>
      </w:r>
      <w:r w:rsidR="00665638">
        <w:rPr>
          <w:rFonts w:ascii="Garamond" w:hAnsi="Garamond"/>
        </w:rPr>
        <w:t xml:space="preserve">      </w:t>
      </w:r>
      <w:r>
        <w:rPr>
          <w:rFonts w:ascii="Garamond" w:hAnsi="Garamond"/>
        </w:rPr>
        <w:t>v rámci</w:t>
      </w:r>
      <w:proofErr w:type="gramEnd"/>
      <w:r>
        <w:rPr>
          <w:rFonts w:ascii="Garamond" w:hAnsi="Garamond"/>
        </w:rPr>
        <w:t xml:space="preserve"> svého hodnocení ustrnout na své spravedlnostní úvaze a nevzít </w:t>
      </w:r>
      <w:r w:rsidR="001D12E3">
        <w:rPr>
          <w:rFonts w:ascii="Garamond" w:hAnsi="Garamond"/>
        </w:rPr>
        <w:t xml:space="preserve">v </w:t>
      </w:r>
      <w:r>
        <w:rPr>
          <w:rFonts w:ascii="Garamond" w:hAnsi="Garamond"/>
        </w:rPr>
        <w:t xml:space="preserve">úvahu všechna potřebná kritéria. </w:t>
      </w:r>
      <w:r w:rsidR="00A56FA2">
        <w:rPr>
          <w:rFonts w:ascii="Garamond" w:hAnsi="Garamond"/>
        </w:rPr>
        <w:t>Je tedy třeba, aby se daná rozhodnutí, j</w:t>
      </w:r>
      <w:r w:rsidR="00E13CC4">
        <w:rPr>
          <w:rFonts w:ascii="Garamond" w:hAnsi="Garamond"/>
        </w:rPr>
        <w:t xml:space="preserve">ež se týkají </w:t>
      </w:r>
      <w:r w:rsidR="00A56FA2">
        <w:rPr>
          <w:rFonts w:ascii="Garamond" w:hAnsi="Garamond"/>
        </w:rPr>
        <w:t xml:space="preserve">skutkově podobných věcí, opírala alespoň o judikaturu vyšších soudů. V tomto směru, byť ve vztahu k újmě na </w:t>
      </w:r>
      <w:proofErr w:type="gramStart"/>
      <w:r w:rsidR="00A56FA2">
        <w:rPr>
          <w:rFonts w:ascii="Garamond" w:hAnsi="Garamond"/>
        </w:rPr>
        <w:t xml:space="preserve">zdraví, </w:t>
      </w:r>
      <w:r w:rsidR="00665638">
        <w:rPr>
          <w:rFonts w:ascii="Garamond" w:hAnsi="Garamond"/>
        </w:rPr>
        <w:t xml:space="preserve">                 </w:t>
      </w:r>
      <w:r w:rsidR="00A56FA2">
        <w:rPr>
          <w:rFonts w:ascii="Garamond" w:hAnsi="Garamond"/>
        </w:rPr>
        <w:t>čl.</w:t>
      </w:r>
      <w:proofErr w:type="gramEnd"/>
      <w:r w:rsidR="00A56FA2">
        <w:rPr>
          <w:rFonts w:ascii="Garamond" w:hAnsi="Garamond"/>
        </w:rPr>
        <w:t xml:space="preserve"> 10:301 (3) PETL stanoví</w:t>
      </w:r>
      <w:r w:rsidR="00A56FA2" w:rsidRPr="00A56FA2">
        <w:rPr>
          <w:rFonts w:ascii="Garamond" w:hAnsi="Garamond"/>
        </w:rPr>
        <w:t xml:space="preserve">, že </w:t>
      </w:r>
      <w:r w:rsidR="00A56FA2">
        <w:rPr>
          <w:rFonts w:ascii="Garamond" w:hAnsi="Garamond"/>
        </w:rPr>
        <w:t>"</w:t>
      </w:r>
      <w:r w:rsidR="00A56FA2">
        <w:rPr>
          <w:rFonts w:ascii="Garamond" w:hAnsi="Garamond"/>
          <w:iCs/>
        </w:rPr>
        <w:t>p</w:t>
      </w:r>
      <w:r w:rsidR="00A56FA2" w:rsidRPr="00A56FA2">
        <w:rPr>
          <w:rFonts w:ascii="Garamond" w:hAnsi="Garamond"/>
          <w:iCs/>
        </w:rPr>
        <w:t xml:space="preserve">ři stanovení náhrady škody (včetně náhrady škody osobám </w:t>
      </w:r>
      <w:r w:rsidR="001D12E3">
        <w:rPr>
          <w:rFonts w:ascii="Garamond" w:hAnsi="Garamond"/>
          <w:iCs/>
        </w:rPr>
        <w:t xml:space="preserve">       </w:t>
      </w:r>
      <w:r w:rsidR="00A56FA2" w:rsidRPr="00A56FA2">
        <w:rPr>
          <w:rFonts w:ascii="Garamond" w:hAnsi="Garamond"/>
          <w:iCs/>
        </w:rPr>
        <w:t xml:space="preserve">s blízkým vztahem k zemřelému nebo k vážně zraněnému poškozenému) </w:t>
      </w:r>
      <w:r w:rsidR="00A56FA2" w:rsidRPr="00A56FA2">
        <w:rPr>
          <w:rFonts w:ascii="Garamond" w:hAnsi="Garamond"/>
          <w:bCs/>
          <w:iCs/>
        </w:rPr>
        <w:t>by měly být pro objektivně podobné újmy přiznávány srovnatelné částky.“</w:t>
      </w:r>
      <w:r w:rsidR="00A56FA2">
        <w:rPr>
          <w:rFonts w:ascii="Garamond" w:hAnsi="Garamond"/>
          <w:bCs/>
          <w:iCs/>
        </w:rPr>
        <w:t xml:space="preserve"> Toto ustanovení by bylo však třeba vztáhnout jak na případy řešící kolizi práva na svobodu projevu s právem na ochranu osobnosti, tak na všechny ostatní případy ve vztahu k osobnostním sporům, a to </w:t>
      </w:r>
      <w:r w:rsidR="00E13CC4">
        <w:rPr>
          <w:rFonts w:ascii="Garamond" w:hAnsi="Garamond"/>
          <w:bCs/>
          <w:iCs/>
        </w:rPr>
        <w:t xml:space="preserve">právě </w:t>
      </w:r>
      <w:r w:rsidR="00A56FA2">
        <w:rPr>
          <w:rFonts w:ascii="Garamond" w:hAnsi="Garamond"/>
          <w:bCs/>
          <w:iCs/>
        </w:rPr>
        <w:t xml:space="preserve">s poukazem na již několikrát zmiňovaný princip právní jistoty a předvídatelnost soudních rozhodnutí.  </w:t>
      </w:r>
    </w:p>
    <w:p w:rsidR="00A56FA2" w:rsidRDefault="00765FE5" w:rsidP="00906BC1">
      <w:pPr>
        <w:spacing w:line="360" w:lineRule="auto"/>
        <w:jc w:val="both"/>
        <w:rPr>
          <w:rFonts w:ascii="Garamond" w:hAnsi="Garamond"/>
        </w:rPr>
      </w:pPr>
      <w:r>
        <w:rPr>
          <w:rFonts w:ascii="Garamond" w:hAnsi="Garamond"/>
        </w:rPr>
        <w:tab/>
        <w:t xml:space="preserve">Jak již bylo nastíněno, kolize práva na svobody projevu a práva na ochranu osobnosti představuje proces poměřování, v rámci něhož se pracuje s účelovými úvahami a s právními hodnotami. </w:t>
      </w:r>
      <w:r w:rsidR="00223D9D">
        <w:rPr>
          <w:rFonts w:ascii="Garamond" w:hAnsi="Garamond"/>
        </w:rPr>
        <w:t xml:space="preserve">Je proto </w:t>
      </w:r>
      <w:r w:rsidR="001D12E3">
        <w:rPr>
          <w:rFonts w:ascii="Garamond" w:hAnsi="Garamond"/>
        </w:rPr>
        <w:t xml:space="preserve">nutné </w:t>
      </w:r>
      <w:r w:rsidR="00223D9D">
        <w:rPr>
          <w:rFonts w:ascii="Garamond" w:hAnsi="Garamond"/>
        </w:rPr>
        <w:t xml:space="preserve">na tuto kolizi nahlížet komplexně a konkrétní řešení opřít o náležitou právní argumentaci, jež postihne všechny kritéria vážící se k této oblasti, čímž bude vyloučena možnost soudní svévole.  </w:t>
      </w:r>
    </w:p>
    <w:p w:rsidR="00A56FA2" w:rsidRDefault="00A56FA2" w:rsidP="00906BC1">
      <w:pPr>
        <w:spacing w:line="360" w:lineRule="auto"/>
        <w:jc w:val="both"/>
        <w:rPr>
          <w:rFonts w:ascii="Garamond" w:hAnsi="Garamond"/>
        </w:rPr>
      </w:pPr>
    </w:p>
    <w:p w:rsidR="00DA11F2" w:rsidRDefault="00DA11F2" w:rsidP="00906BC1">
      <w:pPr>
        <w:spacing w:line="360" w:lineRule="auto"/>
        <w:jc w:val="both"/>
        <w:rPr>
          <w:rFonts w:ascii="Garamond" w:hAnsi="Garamond"/>
        </w:rPr>
      </w:pPr>
    </w:p>
    <w:p w:rsidR="00EB6306" w:rsidRPr="00F00BBF" w:rsidRDefault="00EB6306" w:rsidP="00A7376C">
      <w:pPr>
        <w:spacing w:line="360" w:lineRule="auto"/>
        <w:jc w:val="both"/>
        <w:rPr>
          <w:rFonts w:ascii="Garamond" w:hAnsi="Garamond"/>
          <w:b/>
        </w:rPr>
      </w:pPr>
      <w:r w:rsidRPr="00F00BBF">
        <w:rPr>
          <w:rFonts w:ascii="Garamond" w:hAnsi="Garamond"/>
        </w:rPr>
        <w:t xml:space="preserve"> </w:t>
      </w:r>
    </w:p>
    <w:p w:rsidR="00EB6306" w:rsidRDefault="00EB6306" w:rsidP="00D82CAA">
      <w:pPr>
        <w:spacing w:line="360" w:lineRule="auto"/>
        <w:jc w:val="both"/>
        <w:rPr>
          <w:rFonts w:ascii="Garamond" w:hAnsi="Garamond"/>
        </w:rPr>
      </w:pPr>
    </w:p>
    <w:p w:rsidR="00EB6306" w:rsidRDefault="00EB6306" w:rsidP="00D82CAA">
      <w:pPr>
        <w:spacing w:line="360" w:lineRule="auto"/>
        <w:jc w:val="both"/>
        <w:rPr>
          <w:rFonts w:ascii="Garamond" w:hAnsi="Garamond"/>
        </w:rPr>
      </w:pPr>
    </w:p>
    <w:p w:rsidR="00CA6975" w:rsidRPr="00A37E59" w:rsidRDefault="00CA6975" w:rsidP="00CA6975">
      <w:pPr>
        <w:spacing w:line="360" w:lineRule="auto"/>
        <w:jc w:val="both"/>
        <w:rPr>
          <w:rFonts w:ascii="Garamond" w:hAnsi="Garamond"/>
          <w:b/>
          <w:sz w:val="32"/>
          <w:szCs w:val="32"/>
        </w:rPr>
      </w:pPr>
      <w:r w:rsidRPr="00A37E59">
        <w:rPr>
          <w:rFonts w:ascii="Garamond" w:hAnsi="Garamond"/>
          <w:b/>
          <w:sz w:val="32"/>
          <w:szCs w:val="32"/>
        </w:rPr>
        <w:lastRenderedPageBreak/>
        <w:t>Shrnutí</w:t>
      </w:r>
    </w:p>
    <w:p w:rsidR="00357892" w:rsidRPr="00357892" w:rsidRDefault="00BD41DA" w:rsidP="00357892">
      <w:pPr>
        <w:spacing w:line="360" w:lineRule="auto"/>
        <w:jc w:val="both"/>
        <w:rPr>
          <w:rFonts w:ascii="Garamond" w:hAnsi="Garamond"/>
        </w:rPr>
      </w:pPr>
      <w:r w:rsidRPr="00357892">
        <w:rPr>
          <w:rFonts w:ascii="Garamond" w:hAnsi="Garamond"/>
        </w:rPr>
        <w:t xml:space="preserve">Cílem diplomové práce Svoboda projevu a její limity při střetu s právem na ochranu osobnosti je analýza </w:t>
      </w:r>
      <w:r w:rsidR="00357892" w:rsidRPr="00357892">
        <w:rPr>
          <w:rFonts w:ascii="Garamond" w:hAnsi="Garamond"/>
        </w:rPr>
        <w:t xml:space="preserve">problematiky </w:t>
      </w:r>
      <w:r w:rsidRPr="00357892">
        <w:rPr>
          <w:rFonts w:ascii="Garamond" w:hAnsi="Garamond"/>
        </w:rPr>
        <w:t xml:space="preserve">hodnotících kritérií, které je nutno v konkrétních případech řešení této kolize </w:t>
      </w:r>
      <w:r w:rsidR="00357892" w:rsidRPr="00357892">
        <w:rPr>
          <w:rFonts w:ascii="Garamond" w:hAnsi="Garamond"/>
        </w:rPr>
        <w:t xml:space="preserve">náležitě zohlednit, </w:t>
      </w:r>
      <w:r w:rsidRPr="00357892">
        <w:rPr>
          <w:rFonts w:ascii="Garamond" w:hAnsi="Garamond"/>
        </w:rPr>
        <w:t xml:space="preserve">aby byla dodržena jistá předvídatelnost soudního </w:t>
      </w:r>
      <w:proofErr w:type="gramStart"/>
      <w:r w:rsidRPr="00357892">
        <w:rPr>
          <w:rFonts w:ascii="Garamond" w:hAnsi="Garamond"/>
        </w:rPr>
        <w:t xml:space="preserve">rozhodnutí </w:t>
      </w:r>
      <w:r w:rsidR="00665638">
        <w:rPr>
          <w:rFonts w:ascii="Garamond" w:hAnsi="Garamond"/>
        </w:rPr>
        <w:t xml:space="preserve">                </w:t>
      </w:r>
      <w:r w:rsidRPr="00357892">
        <w:rPr>
          <w:rFonts w:ascii="Garamond" w:hAnsi="Garamond"/>
        </w:rPr>
        <w:t>a požadavek</w:t>
      </w:r>
      <w:proofErr w:type="gramEnd"/>
      <w:r w:rsidRPr="00357892">
        <w:rPr>
          <w:rFonts w:ascii="Garamond" w:hAnsi="Garamond"/>
        </w:rPr>
        <w:t xml:space="preserve"> právní jistoty. </w:t>
      </w:r>
      <w:r w:rsidR="00357892" w:rsidRPr="00357892">
        <w:rPr>
          <w:rFonts w:ascii="Garamond" w:hAnsi="Garamond"/>
        </w:rPr>
        <w:t xml:space="preserve">Jedná se zvláště o kritéria ve vztahu k osobám, které projev </w:t>
      </w:r>
      <w:proofErr w:type="gramStart"/>
      <w:r w:rsidR="00357892" w:rsidRPr="00357892">
        <w:rPr>
          <w:rFonts w:ascii="Garamond" w:hAnsi="Garamond"/>
        </w:rPr>
        <w:t xml:space="preserve">pronáší </w:t>
      </w:r>
      <w:r w:rsidR="00665638">
        <w:rPr>
          <w:rFonts w:ascii="Garamond" w:hAnsi="Garamond"/>
        </w:rPr>
        <w:t xml:space="preserve">   </w:t>
      </w:r>
      <w:r w:rsidR="00357892" w:rsidRPr="00357892">
        <w:rPr>
          <w:rFonts w:ascii="Garamond" w:hAnsi="Garamond"/>
        </w:rPr>
        <w:t>a které</w:t>
      </w:r>
      <w:proofErr w:type="gramEnd"/>
      <w:r w:rsidR="00357892" w:rsidRPr="00357892">
        <w:rPr>
          <w:rFonts w:ascii="Garamond" w:hAnsi="Garamond"/>
        </w:rPr>
        <w:t xml:space="preserve"> jsou jím dotčeny, k obsahu a formě projevu, místu, kde je projev pronášen, jakož i kritéria pojící se s výší náhrady nemajetkové újmy s tím, že limity práva na svobodu projevu se promítají v rámci práce jako celku.</w:t>
      </w:r>
    </w:p>
    <w:p w:rsidR="00A37E59" w:rsidRDefault="00357892" w:rsidP="00357892">
      <w:pPr>
        <w:spacing w:line="360" w:lineRule="auto"/>
        <w:jc w:val="both"/>
        <w:rPr>
          <w:rFonts w:ascii="Garamond" w:hAnsi="Garamond"/>
        </w:rPr>
      </w:pPr>
      <w:r w:rsidRPr="00357892">
        <w:rPr>
          <w:rFonts w:ascii="Garamond" w:hAnsi="Garamond"/>
        </w:rPr>
        <w:tab/>
        <w:t xml:space="preserve">Práce je rozdělena na část obecnou a praktickou, jež se s uvedenou problematikou pojí. První a druhá kapitola je zacílena na obecné vymezení práva na svobodu projevu a </w:t>
      </w:r>
      <w:proofErr w:type="gramStart"/>
      <w:r w:rsidRPr="00357892">
        <w:rPr>
          <w:rFonts w:ascii="Garamond" w:hAnsi="Garamond"/>
        </w:rPr>
        <w:t xml:space="preserve">práva </w:t>
      </w:r>
      <w:r w:rsidR="001D12E3">
        <w:rPr>
          <w:rFonts w:ascii="Garamond" w:hAnsi="Garamond"/>
        </w:rPr>
        <w:t xml:space="preserve">          </w:t>
      </w:r>
      <w:r w:rsidRPr="00357892">
        <w:rPr>
          <w:rFonts w:ascii="Garamond" w:hAnsi="Garamond"/>
        </w:rPr>
        <w:t>na</w:t>
      </w:r>
      <w:proofErr w:type="gramEnd"/>
      <w:r w:rsidRPr="00357892">
        <w:rPr>
          <w:rFonts w:ascii="Garamond" w:hAnsi="Garamond"/>
        </w:rPr>
        <w:t xml:space="preserve"> ochranu osobnosti s poukazem na nejdůležitější aspekty daných právních oblastí. Stěžejní kapitolou je bezesporu svoboda projevu v kolizi s osobnostními právy, která je velice specifická už jenom s ohledem na </w:t>
      </w:r>
      <w:r>
        <w:rPr>
          <w:rFonts w:ascii="Garamond" w:hAnsi="Garamond"/>
        </w:rPr>
        <w:t>skutečnost, že úprava v OZ je velice kusá</w:t>
      </w:r>
      <w:r w:rsidRPr="00357892">
        <w:rPr>
          <w:rFonts w:ascii="Garamond" w:hAnsi="Garamond"/>
        </w:rPr>
        <w:t>. V rámci této kapitoly byla postupně rozebrána jednotlivá určující kritér</w:t>
      </w:r>
      <w:r w:rsidR="00A37E59">
        <w:rPr>
          <w:rFonts w:ascii="Garamond" w:hAnsi="Garamond"/>
        </w:rPr>
        <w:t xml:space="preserve">ia s důrazem </w:t>
      </w:r>
      <w:r w:rsidRPr="00357892">
        <w:rPr>
          <w:rFonts w:ascii="Garamond" w:hAnsi="Garamond"/>
        </w:rPr>
        <w:t>na problematická místa</w:t>
      </w:r>
      <w:r>
        <w:rPr>
          <w:rFonts w:ascii="Garamond" w:hAnsi="Garamond"/>
        </w:rPr>
        <w:t xml:space="preserve"> a </w:t>
      </w:r>
      <w:r w:rsidRPr="00357892">
        <w:rPr>
          <w:rFonts w:ascii="Garamond" w:hAnsi="Garamond"/>
        </w:rPr>
        <w:t>judikaturu vážící se k této kolizi.</w:t>
      </w:r>
    </w:p>
    <w:p w:rsidR="00357892" w:rsidRPr="00357892" w:rsidRDefault="00A37E59" w:rsidP="00357892">
      <w:pPr>
        <w:spacing w:line="360" w:lineRule="auto"/>
        <w:jc w:val="both"/>
        <w:rPr>
          <w:rFonts w:ascii="Garamond" w:hAnsi="Garamond"/>
        </w:rPr>
      </w:pPr>
      <w:r>
        <w:rPr>
          <w:rFonts w:ascii="Garamond" w:hAnsi="Garamond"/>
        </w:rPr>
        <w:tab/>
        <w:t>Kolize práva na svobody projevu a práva na ochranu osobnosti představuje proces poměřování, v rámci něhož se pracuje s účelovými úvahami a s právními hodnotami. Je proto</w:t>
      </w:r>
      <w:r w:rsidR="001D12E3">
        <w:rPr>
          <w:rFonts w:ascii="Garamond" w:hAnsi="Garamond"/>
        </w:rPr>
        <w:t xml:space="preserve"> nutné</w:t>
      </w:r>
      <w:r>
        <w:rPr>
          <w:rFonts w:ascii="Garamond" w:hAnsi="Garamond"/>
        </w:rPr>
        <w:t xml:space="preserve"> na tuto kolizi nahlížet komplexně a konkrétní řešení opřít o náležitou právní argumentaci, jež postihne všechny kritéria vážící se k této oblasti, čímž bude vyloučena možnost soudní svévole.   </w:t>
      </w:r>
    </w:p>
    <w:p w:rsidR="008C0773" w:rsidRDefault="008C0773" w:rsidP="00CA6975">
      <w:pPr>
        <w:spacing w:line="360" w:lineRule="auto"/>
        <w:jc w:val="both"/>
        <w:rPr>
          <w:rFonts w:ascii="Garamond" w:hAnsi="Garamond"/>
          <w:b/>
        </w:rPr>
      </w:pPr>
    </w:p>
    <w:p w:rsidR="00A37E59" w:rsidRDefault="00A37E59" w:rsidP="00CA6975">
      <w:pPr>
        <w:spacing w:line="360" w:lineRule="auto"/>
        <w:jc w:val="both"/>
        <w:rPr>
          <w:rFonts w:ascii="Garamond" w:hAnsi="Garamond"/>
          <w:b/>
        </w:rPr>
      </w:pPr>
    </w:p>
    <w:p w:rsidR="00A37E59" w:rsidRDefault="00A37E59" w:rsidP="00CA6975">
      <w:pPr>
        <w:spacing w:line="360" w:lineRule="auto"/>
        <w:jc w:val="both"/>
        <w:rPr>
          <w:rFonts w:ascii="Garamond" w:hAnsi="Garamond"/>
          <w:b/>
        </w:rPr>
      </w:pPr>
    </w:p>
    <w:p w:rsidR="00A37E59" w:rsidRDefault="00A37E59" w:rsidP="00CA6975">
      <w:pPr>
        <w:spacing w:line="360" w:lineRule="auto"/>
        <w:jc w:val="both"/>
        <w:rPr>
          <w:rFonts w:ascii="Garamond" w:hAnsi="Garamond"/>
          <w:b/>
        </w:rPr>
      </w:pPr>
    </w:p>
    <w:p w:rsidR="00A37E59" w:rsidRDefault="00A37E59" w:rsidP="00CA6975">
      <w:pPr>
        <w:spacing w:line="360" w:lineRule="auto"/>
        <w:jc w:val="both"/>
        <w:rPr>
          <w:rFonts w:ascii="Garamond" w:hAnsi="Garamond"/>
          <w:b/>
        </w:rPr>
      </w:pPr>
    </w:p>
    <w:p w:rsidR="00A37E59" w:rsidRDefault="00A37E59" w:rsidP="00CA6975">
      <w:pPr>
        <w:spacing w:line="360" w:lineRule="auto"/>
        <w:jc w:val="both"/>
        <w:rPr>
          <w:rFonts w:ascii="Garamond" w:hAnsi="Garamond"/>
          <w:b/>
        </w:rPr>
      </w:pPr>
    </w:p>
    <w:p w:rsidR="00A37E59" w:rsidRDefault="00A37E59" w:rsidP="00CA6975">
      <w:pPr>
        <w:spacing w:line="360" w:lineRule="auto"/>
        <w:jc w:val="both"/>
        <w:rPr>
          <w:rFonts w:ascii="Garamond" w:hAnsi="Garamond"/>
          <w:b/>
        </w:rPr>
      </w:pPr>
    </w:p>
    <w:p w:rsidR="00A37E59" w:rsidRDefault="00A37E59" w:rsidP="00CA6975">
      <w:pPr>
        <w:spacing w:line="360" w:lineRule="auto"/>
        <w:jc w:val="both"/>
        <w:rPr>
          <w:rFonts w:ascii="Garamond" w:hAnsi="Garamond"/>
          <w:b/>
        </w:rPr>
      </w:pPr>
    </w:p>
    <w:p w:rsidR="00A37E59" w:rsidRDefault="00A37E59" w:rsidP="00CA6975">
      <w:pPr>
        <w:spacing w:line="360" w:lineRule="auto"/>
        <w:jc w:val="both"/>
        <w:rPr>
          <w:rFonts w:ascii="Garamond" w:hAnsi="Garamond"/>
          <w:b/>
        </w:rPr>
      </w:pPr>
    </w:p>
    <w:p w:rsidR="00A37E59" w:rsidRDefault="00A37E59" w:rsidP="00CA6975">
      <w:pPr>
        <w:spacing w:line="360" w:lineRule="auto"/>
        <w:jc w:val="both"/>
        <w:rPr>
          <w:rFonts w:ascii="Garamond" w:hAnsi="Garamond"/>
          <w:b/>
        </w:rPr>
      </w:pPr>
    </w:p>
    <w:p w:rsidR="00A37E59" w:rsidRDefault="00A37E59" w:rsidP="00CA6975">
      <w:pPr>
        <w:spacing w:line="360" w:lineRule="auto"/>
        <w:jc w:val="both"/>
        <w:rPr>
          <w:rFonts w:ascii="Garamond" w:hAnsi="Garamond"/>
          <w:b/>
        </w:rPr>
      </w:pPr>
    </w:p>
    <w:p w:rsidR="00A37E59" w:rsidRDefault="00A37E59" w:rsidP="00CA6975">
      <w:pPr>
        <w:spacing w:line="360" w:lineRule="auto"/>
        <w:jc w:val="both"/>
        <w:rPr>
          <w:rFonts w:ascii="Garamond" w:hAnsi="Garamond"/>
          <w:b/>
        </w:rPr>
      </w:pPr>
    </w:p>
    <w:p w:rsidR="00A37E59" w:rsidRDefault="00A37E59" w:rsidP="00CA6975">
      <w:pPr>
        <w:spacing w:line="360" w:lineRule="auto"/>
        <w:jc w:val="both"/>
        <w:rPr>
          <w:rFonts w:ascii="Garamond" w:hAnsi="Garamond"/>
          <w:b/>
        </w:rPr>
      </w:pPr>
    </w:p>
    <w:p w:rsidR="00A37E59" w:rsidRDefault="00A37E59" w:rsidP="00CA6975">
      <w:pPr>
        <w:spacing w:line="360" w:lineRule="auto"/>
        <w:jc w:val="both"/>
        <w:rPr>
          <w:rFonts w:ascii="Garamond" w:hAnsi="Garamond"/>
          <w:b/>
        </w:rPr>
      </w:pPr>
    </w:p>
    <w:p w:rsidR="00A37E59" w:rsidRDefault="00A37E59" w:rsidP="00CA6975">
      <w:pPr>
        <w:spacing w:line="360" w:lineRule="auto"/>
        <w:jc w:val="both"/>
        <w:rPr>
          <w:rFonts w:ascii="Garamond" w:hAnsi="Garamond"/>
          <w:b/>
        </w:rPr>
      </w:pPr>
    </w:p>
    <w:p w:rsidR="00CA6975" w:rsidRDefault="00CA6975" w:rsidP="00CA6975">
      <w:pPr>
        <w:spacing w:line="360" w:lineRule="auto"/>
        <w:jc w:val="both"/>
        <w:rPr>
          <w:rFonts w:ascii="Garamond" w:hAnsi="Garamond"/>
          <w:b/>
          <w:sz w:val="32"/>
          <w:szCs w:val="32"/>
        </w:rPr>
      </w:pPr>
      <w:proofErr w:type="spellStart"/>
      <w:r w:rsidRPr="00A37E59">
        <w:rPr>
          <w:rFonts w:ascii="Garamond" w:hAnsi="Garamond"/>
          <w:b/>
          <w:sz w:val="32"/>
          <w:szCs w:val="32"/>
        </w:rPr>
        <w:t>Summary</w:t>
      </w:r>
      <w:proofErr w:type="spellEnd"/>
    </w:p>
    <w:p w:rsidR="00A37E59" w:rsidRDefault="00A37E59" w:rsidP="00CA6975">
      <w:pPr>
        <w:spacing w:line="360" w:lineRule="auto"/>
        <w:jc w:val="both"/>
        <w:rPr>
          <w:rFonts w:ascii="Garamond" w:hAnsi="Garamond"/>
        </w:rPr>
      </w:pPr>
      <w:proofErr w:type="spellStart"/>
      <w:r>
        <w:rPr>
          <w:rFonts w:ascii="Garamond" w:hAnsi="Garamond"/>
        </w:rPr>
        <w:t>The</w:t>
      </w:r>
      <w:proofErr w:type="spellEnd"/>
      <w:r>
        <w:rPr>
          <w:rFonts w:ascii="Garamond" w:hAnsi="Garamond"/>
        </w:rPr>
        <w:t xml:space="preserve"> </w:t>
      </w:r>
      <w:proofErr w:type="spellStart"/>
      <w:r>
        <w:rPr>
          <w:rFonts w:ascii="Garamond" w:hAnsi="Garamond"/>
        </w:rPr>
        <w:t>aim</w:t>
      </w:r>
      <w:proofErr w:type="spellEnd"/>
      <w:r>
        <w:rPr>
          <w:rFonts w:ascii="Garamond" w:hAnsi="Garamond"/>
        </w:rPr>
        <w:t xml:space="preserve"> </w:t>
      </w:r>
      <w:proofErr w:type="spellStart"/>
      <w:r>
        <w:rPr>
          <w:rFonts w:ascii="Garamond" w:hAnsi="Garamond"/>
        </w:rPr>
        <w:t>of</w:t>
      </w:r>
      <w:proofErr w:type="spellEnd"/>
      <w:r>
        <w:rPr>
          <w:rFonts w:ascii="Garamond" w:hAnsi="Garamond"/>
        </w:rPr>
        <w:t xml:space="preserve"> </w:t>
      </w:r>
      <w:proofErr w:type="spellStart"/>
      <w:r>
        <w:rPr>
          <w:rFonts w:ascii="Garamond" w:hAnsi="Garamond"/>
        </w:rPr>
        <w:t>this</w:t>
      </w:r>
      <w:proofErr w:type="spellEnd"/>
      <w:r>
        <w:rPr>
          <w:rFonts w:ascii="Garamond" w:hAnsi="Garamond"/>
        </w:rPr>
        <w:t xml:space="preserve"> thesis </w:t>
      </w:r>
      <w:proofErr w:type="spellStart"/>
      <w:r>
        <w:rPr>
          <w:rFonts w:ascii="Garamond" w:hAnsi="Garamond"/>
        </w:rPr>
        <w:t>Freedom</w:t>
      </w:r>
      <w:proofErr w:type="spellEnd"/>
      <w:r>
        <w:rPr>
          <w:rFonts w:ascii="Garamond" w:hAnsi="Garamond"/>
        </w:rPr>
        <w:t xml:space="preserve"> </w:t>
      </w:r>
      <w:proofErr w:type="spellStart"/>
      <w:r>
        <w:rPr>
          <w:rFonts w:ascii="Garamond" w:hAnsi="Garamond"/>
        </w:rPr>
        <w:t>of</w:t>
      </w:r>
      <w:proofErr w:type="spellEnd"/>
      <w:r>
        <w:rPr>
          <w:rFonts w:ascii="Garamond" w:hAnsi="Garamond"/>
        </w:rPr>
        <w:t xml:space="preserve"> </w:t>
      </w:r>
      <w:proofErr w:type="spellStart"/>
      <w:r>
        <w:rPr>
          <w:rFonts w:ascii="Garamond" w:hAnsi="Garamond"/>
        </w:rPr>
        <w:t>expression</w:t>
      </w:r>
      <w:proofErr w:type="spellEnd"/>
      <w:r>
        <w:rPr>
          <w:rFonts w:ascii="Garamond" w:hAnsi="Garamond"/>
        </w:rPr>
        <w:t xml:space="preserve"> and </w:t>
      </w:r>
      <w:proofErr w:type="spellStart"/>
      <w:r>
        <w:rPr>
          <w:rFonts w:ascii="Garamond" w:hAnsi="Garamond"/>
        </w:rPr>
        <w:t>its</w:t>
      </w:r>
      <w:proofErr w:type="spellEnd"/>
      <w:r>
        <w:rPr>
          <w:rFonts w:ascii="Garamond" w:hAnsi="Garamond"/>
        </w:rPr>
        <w:t xml:space="preserve"> </w:t>
      </w:r>
      <w:proofErr w:type="spellStart"/>
      <w:r>
        <w:rPr>
          <w:rFonts w:ascii="Garamond" w:hAnsi="Garamond"/>
        </w:rPr>
        <w:t>limits</w:t>
      </w:r>
      <w:proofErr w:type="spellEnd"/>
      <w:r>
        <w:rPr>
          <w:rFonts w:ascii="Garamond" w:hAnsi="Garamond"/>
        </w:rPr>
        <w:t xml:space="preserve"> in </w:t>
      </w:r>
      <w:proofErr w:type="spellStart"/>
      <w:r>
        <w:rPr>
          <w:rFonts w:ascii="Garamond" w:hAnsi="Garamond"/>
        </w:rPr>
        <w:t>collision</w:t>
      </w:r>
      <w:proofErr w:type="spellEnd"/>
      <w:r>
        <w:rPr>
          <w:rFonts w:ascii="Garamond" w:hAnsi="Garamond"/>
        </w:rPr>
        <w:t xml:space="preserve"> </w:t>
      </w:r>
      <w:proofErr w:type="spellStart"/>
      <w:r>
        <w:rPr>
          <w:rFonts w:ascii="Garamond" w:hAnsi="Garamond"/>
        </w:rPr>
        <w:t>with</w:t>
      </w:r>
      <w:proofErr w:type="spellEnd"/>
      <w:r>
        <w:rPr>
          <w:rFonts w:ascii="Garamond" w:hAnsi="Garamond"/>
        </w:rPr>
        <w:t xml:space="preserve"> </w:t>
      </w:r>
      <w:proofErr w:type="spellStart"/>
      <w:r>
        <w:rPr>
          <w:rFonts w:ascii="Garamond" w:hAnsi="Garamond"/>
        </w:rPr>
        <w:t>the</w:t>
      </w:r>
      <w:proofErr w:type="spellEnd"/>
      <w:r>
        <w:rPr>
          <w:rFonts w:ascii="Garamond" w:hAnsi="Garamond"/>
        </w:rPr>
        <w:t xml:space="preserve"> </w:t>
      </w:r>
      <w:proofErr w:type="spellStart"/>
      <w:r>
        <w:rPr>
          <w:rFonts w:ascii="Garamond" w:hAnsi="Garamond"/>
        </w:rPr>
        <w:t>protection</w:t>
      </w:r>
      <w:proofErr w:type="spellEnd"/>
      <w:r>
        <w:rPr>
          <w:rFonts w:ascii="Garamond" w:hAnsi="Garamond"/>
        </w:rPr>
        <w:t xml:space="preserve"> </w:t>
      </w:r>
      <w:r w:rsidR="00E22793">
        <w:rPr>
          <w:rFonts w:ascii="Garamond" w:hAnsi="Garamond"/>
        </w:rPr>
        <w:t xml:space="preserve">        </w:t>
      </w:r>
      <w:proofErr w:type="spellStart"/>
      <w:r>
        <w:rPr>
          <w:rFonts w:ascii="Garamond" w:hAnsi="Garamond"/>
        </w:rPr>
        <w:t>of</w:t>
      </w:r>
      <w:proofErr w:type="spellEnd"/>
      <w:r>
        <w:rPr>
          <w:rFonts w:ascii="Garamond" w:hAnsi="Garamond"/>
        </w:rPr>
        <w:t xml:space="preserve"> personality </w:t>
      </w:r>
      <w:proofErr w:type="spellStart"/>
      <w:r>
        <w:rPr>
          <w:rFonts w:ascii="Garamond" w:hAnsi="Garamond"/>
        </w:rPr>
        <w:t>right</w:t>
      </w:r>
      <w:proofErr w:type="spellEnd"/>
      <w:r>
        <w:rPr>
          <w:rFonts w:ascii="Garamond" w:hAnsi="Garamond"/>
        </w:rPr>
        <w:t xml:space="preserve"> </w:t>
      </w:r>
      <w:proofErr w:type="spellStart"/>
      <w:r>
        <w:rPr>
          <w:rFonts w:ascii="Garamond" w:hAnsi="Garamond"/>
        </w:rPr>
        <w:t>is</w:t>
      </w:r>
      <w:proofErr w:type="spellEnd"/>
      <w:r>
        <w:rPr>
          <w:rFonts w:ascii="Garamond" w:hAnsi="Garamond"/>
        </w:rPr>
        <w:t xml:space="preserve"> to </w:t>
      </w:r>
      <w:proofErr w:type="spellStart"/>
      <w:r>
        <w:rPr>
          <w:rFonts w:ascii="Garamond" w:hAnsi="Garamond"/>
        </w:rPr>
        <w:t>analyze</w:t>
      </w:r>
      <w:proofErr w:type="spellEnd"/>
      <w:r>
        <w:rPr>
          <w:rFonts w:ascii="Garamond" w:hAnsi="Garamond"/>
        </w:rPr>
        <w:t xml:space="preserve"> </w:t>
      </w:r>
      <w:proofErr w:type="spellStart"/>
      <w:r w:rsidR="000C57F8">
        <w:rPr>
          <w:rFonts w:ascii="Garamond" w:hAnsi="Garamond"/>
        </w:rPr>
        <w:t>evaluation</w:t>
      </w:r>
      <w:proofErr w:type="spellEnd"/>
      <w:r w:rsidR="000C57F8">
        <w:rPr>
          <w:rFonts w:ascii="Garamond" w:hAnsi="Garamond"/>
        </w:rPr>
        <w:t xml:space="preserve"> </w:t>
      </w:r>
      <w:proofErr w:type="spellStart"/>
      <w:r w:rsidR="000C57F8">
        <w:rPr>
          <w:rFonts w:ascii="Garamond" w:hAnsi="Garamond"/>
        </w:rPr>
        <w:t>criteria</w:t>
      </w:r>
      <w:proofErr w:type="spellEnd"/>
      <w:r w:rsidR="000C57F8">
        <w:rPr>
          <w:rFonts w:ascii="Garamond" w:hAnsi="Garamond"/>
        </w:rPr>
        <w:t xml:space="preserve"> </w:t>
      </w:r>
      <w:proofErr w:type="spellStart"/>
      <w:r w:rsidR="000C57F8">
        <w:rPr>
          <w:rFonts w:ascii="Garamond" w:hAnsi="Garamond"/>
        </w:rPr>
        <w:t>that</w:t>
      </w:r>
      <w:proofErr w:type="spellEnd"/>
      <w:r w:rsidR="000C57F8">
        <w:rPr>
          <w:rFonts w:ascii="Garamond" w:hAnsi="Garamond"/>
        </w:rPr>
        <w:t xml:space="preserve"> </w:t>
      </w:r>
      <w:proofErr w:type="spellStart"/>
      <w:r w:rsidR="000C57F8">
        <w:rPr>
          <w:rFonts w:ascii="Garamond" w:hAnsi="Garamond"/>
        </w:rPr>
        <w:t>is</w:t>
      </w:r>
      <w:proofErr w:type="spellEnd"/>
      <w:r w:rsidR="000C57F8">
        <w:rPr>
          <w:rFonts w:ascii="Garamond" w:hAnsi="Garamond"/>
        </w:rPr>
        <w:t xml:space="preserve"> </w:t>
      </w:r>
      <w:proofErr w:type="spellStart"/>
      <w:r w:rsidR="000C57F8">
        <w:rPr>
          <w:rFonts w:ascii="Garamond" w:hAnsi="Garamond"/>
        </w:rPr>
        <w:t>necessary</w:t>
      </w:r>
      <w:proofErr w:type="spellEnd"/>
      <w:r w:rsidR="000C57F8">
        <w:rPr>
          <w:rFonts w:ascii="Garamond" w:hAnsi="Garamond"/>
        </w:rPr>
        <w:t xml:space="preserve"> to </w:t>
      </w:r>
      <w:proofErr w:type="spellStart"/>
      <w:r w:rsidR="000C57F8">
        <w:rPr>
          <w:rFonts w:ascii="Garamond" w:hAnsi="Garamond"/>
        </w:rPr>
        <w:t>take</w:t>
      </w:r>
      <w:proofErr w:type="spellEnd"/>
      <w:r w:rsidR="000C57F8">
        <w:rPr>
          <w:rFonts w:ascii="Garamond" w:hAnsi="Garamond"/>
        </w:rPr>
        <w:t xml:space="preserve"> </w:t>
      </w:r>
      <w:proofErr w:type="spellStart"/>
      <w:r w:rsidR="000C57F8">
        <w:rPr>
          <w:rFonts w:ascii="Garamond" w:hAnsi="Garamond"/>
        </w:rPr>
        <w:t>into</w:t>
      </w:r>
      <w:proofErr w:type="spellEnd"/>
      <w:r w:rsidR="000C57F8">
        <w:rPr>
          <w:rFonts w:ascii="Garamond" w:hAnsi="Garamond"/>
        </w:rPr>
        <w:t xml:space="preserve"> </w:t>
      </w:r>
      <w:proofErr w:type="spellStart"/>
      <w:r w:rsidR="000C57F8">
        <w:rPr>
          <w:rFonts w:ascii="Garamond" w:hAnsi="Garamond"/>
        </w:rPr>
        <w:t>account</w:t>
      </w:r>
      <w:proofErr w:type="spellEnd"/>
      <w:r w:rsidR="000C57F8">
        <w:rPr>
          <w:rFonts w:ascii="Garamond" w:hAnsi="Garamond"/>
        </w:rPr>
        <w:t xml:space="preserve"> in </w:t>
      </w:r>
      <w:proofErr w:type="spellStart"/>
      <w:r w:rsidR="000C57F8">
        <w:rPr>
          <w:rFonts w:ascii="Garamond" w:hAnsi="Garamond"/>
        </w:rPr>
        <w:t>order</w:t>
      </w:r>
      <w:proofErr w:type="spellEnd"/>
      <w:r w:rsidR="000C57F8">
        <w:rPr>
          <w:rFonts w:ascii="Garamond" w:hAnsi="Garamond"/>
        </w:rPr>
        <w:t xml:space="preserve"> to </w:t>
      </w:r>
      <w:proofErr w:type="spellStart"/>
      <w:r w:rsidR="000C57F8">
        <w:rPr>
          <w:rFonts w:ascii="Garamond" w:hAnsi="Garamond"/>
        </w:rPr>
        <w:t>solve</w:t>
      </w:r>
      <w:proofErr w:type="spellEnd"/>
      <w:r w:rsidR="000C57F8">
        <w:rPr>
          <w:rFonts w:ascii="Garamond" w:hAnsi="Garamond"/>
        </w:rPr>
        <w:t xml:space="preserve"> </w:t>
      </w:r>
      <w:proofErr w:type="spellStart"/>
      <w:r w:rsidR="000C57F8">
        <w:rPr>
          <w:rFonts w:ascii="Garamond" w:hAnsi="Garamond"/>
        </w:rPr>
        <w:t>this</w:t>
      </w:r>
      <w:proofErr w:type="spellEnd"/>
      <w:r w:rsidR="000C57F8">
        <w:rPr>
          <w:rFonts w:ascii="Garamond" w:hAnsi="Garamond"/>
        </w:rPr>
        <w:t xml:space="preserve"> </w:t>
      </w:r>
      <w:proofErr w:type="spellStart"/>
      <w:r w:rsidR="000C57F8">
        <w:rPr>
          <w:rFonts w:ascii="Garamond" w:hAnsi="Garamond"/>
        </w:rPr>
        <w:t>collision</w:t>
      </w:r>
      <w:proofErr w:type="spellEnd"/>
      <w:r w:rsidR="000C57F8">
        <w:rPr>
          <w:rFonts w:ascii="Garamond" w:hAnsi="Garamond"/>
        </w:rPr>
        <w:t xml:space="preserve"> </w:t>
      </w:r>
      <w:proofErr w:type="spellStart"/>
      <w:r w:rsidR="000C57F8">
        <w:rPr>
          <w:rFonts w:ascii="Garamond" w:hAnsi="Garamond"/>
        </w:rPr>
        <w:t>with</w:t>
      </w:r>
      <w:proofErr w:type="spellEnd"/>
      <w:r w:rsidR="000C57F8">
        <w:rPr>
          <w:rFonts w:ascii="Garamond" w:hAnsi="Garamond"/>
        </w:rPr>
        <w:t xml:space="preserve"> </w:t>
      </w:r>
      <w:proofErr w:type="spellStart"/>
      <w:r w:rsidR="000C57F8">
        <w:rPr>
          <w:rFonts w:ascii="Garamond" w:hAnsi="Garamond"/>
        </w:rPr>
        <w:t>regard</w:t>
      </w:r>
      <w:proofErr w:type="spellEnd"/>
      <w:r w:rsidR="000C57F8">
        <w:rPr>
          <w:rFonts w:ascii="Garamond" w:hAnsi="Garamond"/>
        </w:rPr>
        <w:t xml:space="preserve"> to </w:t>
      </w:r>
      <w:proofErr w:type="spellStart"/>
      <w:r w:rsidR="000C57F8">
        <w:rPr>
          <w:rFonts w:ascii="Garamond" w:hAnsi="Garamond"/>
        </w:rPr>
        <w:t>predictability</w:t>
      </w:r>
      <w:proofErr w:type="spellEnd"/>
      <w:r w:rsidR="000C57F8">
        <w:rPr>
          <w:rFonts w:ascii="Garamond" w:hAnsi="Garamond"/>
        </w:rPr>
        <w:t xml:space="preserve"> </w:t>
      </w:r>
      <w:proofErr w:type="spellStart"/>
      <w:r w:rsidR="000C57F8">
        <w:rPr>
          <w:rFonts w:ascii="Garamond" w:hAnsi="Garamond"/>
        </w:rPr>
        <w:t>of</w:t>
      </w:r>
      <w:proofErr w:type="spellEnd"/>
      <w:r w:rsidR="000C57F8">
        <w:rPr>
          <w:rFonts w:ascii="Garamond" w:hAnsi="Garamond"/>
        </w:rPr>
        <w:t xml:space="preserve"> </w:t>
      </w:r>
      <w:proofErr w:type="spellStart"/>
      <w:r w:rsidR="000C57F8">
        <w:rPr>
          <w:rFonts w:ascii="Garamond" w:hAnsi="Garamond"/>
        </w:rPr>
        <w:t>judicial</w:t>
      </w:r>
      <w:proofErr w:type="spellEnd"/>
      <w:r w:rsidR="000C57F8">
        <w:rPr>
          <w:rFonts w:ascii="Garamond" w:hAnsi="Garamond"/>
        </w:rPr>
        <w:t xml:space="preserve"> </w:t>
      </w:r>
      <w:proofErr w:type="spellStart"/>
      <w:r w:rsidR="000C57F8">
        <w:rPr>
          <w:rFonts w:ascii="Garamond" w:hAnsi="Garamond"/>
        </w:rPr>
        <w:t>decision</w:t>
      </w:r>
      <w:proofErr w:type="spellEnd"/>
      <w:r w:rsidR="000C57F8">
        <w:rPr>
          <w:rFonts w:ascii="Garamond" w:hAnsi="Garamond"/>
        </w:rPr>
        <w:t xml:space="preserve"> and </w:t>
      </w:r>
      <w:proofErr w:type="spellStart"/>
      <w:r w:rsidR="000C57F8">
        <w:rPr>
          <w:rFonts w:ascii="Garamond" w:hAnsi="Garamond"/>
        </w:rPr>
        <w:t>the</w:t>
      </w:r>
      <w:proofErr w:type="spellEnd"/>
      <w:r w:rsidR="000C57F8">
        <w:rPr>
          <w:rFonts w:ascii="Garamond" w:hAnsi="Garamond"/>
        </w:rPr>
        <w:t xml:space="preserve"> </w:t>
      </w:r>
      <w:proofErr w:type="spellStart"/>
      <w:r w:rsidR="000C57F8">
        <w:rPr>
          <w:rFonts w:ascii="Garamond" w:hAnsi="Garamond"/>
        </w:rPr>
        <w:t>requirement</w:t>
      </w:r>
      <w:proofErr w:type="spellEnd"/>
      <w:r w:rsidR="000C57F8">
        <w:rPr>
          <w:rFonts w:ascii="Garamond" w:hAnsi="Garamond"/>
        </w:rPr>
        <w:t xml:space="preserve"> </w:t>
      </w:r>
      <w:proofErr w:type="spellStart"/>
      <w:r w:rsidR="000C57F8">
        <w:rPr>
          <w:rFonts w:ascii="Garamond" w:hAnsi="Garamond"/>
        </w:rPr>
        <w:t>of</w:t>
      </w:r>
      <w:proofErr w:type="spellEnd"/>
      <w:r w:rsidR="000C57F8">
        <w:rPr>
          <w:rFonts w:ascii="Garamond" w:hAnsi="Garamond"/>
        </w:rPr>
        <w:t xml:space="preserve"> </w:t>
      </w:r>
      <w:proofErr w:type="spellStart"/>
      <w:r w:rsidR="000C57F8">
        <w:rPr>
          <w:rFonts w:ascii="Garamond" w:hAnsi="Garamond"/>
        </w:rPr>
        <w:t>legal</w:t>
      </w:r>
      <w:proofErr w:type="spellEnd"/>
      <w:r w:rsidR="000C57F8">
        <w:rPr>
          <w:rFonts w:ascii="Garamond" w:hAnsi="Garamond"/>
        </w:rPr>
        <w:t xml:space="preserve"> </w:t>
      </w:r>
      <w:proofErr w:type="spellStart"/>
      <w:r w:rsidR="000C57F8">
        <w:rPr>
          <w:rFonts w:ascii="Garamond" w:hAnsi="Garamond"/>
        </w:rPr>
        <w:t>certanity</w:t>
      </w:r>
      <w:proofErr w:type="spellEnd"/>
      <w:r w:rsidR="000C57F8">
        <w:rPr>
          <w:rFonts w:ascii="Garamond" w:hAnsi="Garamond"/>
        </w:rPr>
        <w:t xml:space="preserve">. In </w:t>
      </w:r>
      <w:proofErr w:type="spellStart"/>
      <w:r w:rsidR="000C57F8">
        <w:rPr>
          <w:rFonts w:ascii="Garamond" w:hAnsi="Garamond"/>
        </w:rPr>
        <w:t>particulat</w:t>
      </w:r>
      <w:proofErr w:type="spellEnd"/>
      <w:r w:rsidR="000C57F8">
        <w:rPr>
          <w:rFonts w:ascii="Garamond" w:hAnsi="Garamond"/>
        </w:rPr>
        <w:t xml:space="preserve">, </w:t>
      </w:r>
      <w:proofErr w:type="spellStart"/>
      <w:r w:rsidR="000C57F8">
        <w:rPr>
          <w:rFonts w:ascii="Garamond" w:hAnsi="Garamond"/>
        </w:rPr>
        <w:t>the</w:t>
      </w:r>
      <w:proofErr w:type="spellEnd"/>
      <w:r w:rsidR="000C57F8">
        <w:rPr>
          <w:rFonts w:ascii="Garamond" w:hAnsi="Garamond"/>
        </w:rPr>
        <w:t xml:space="preserve"> thesis </w:t>
      </w:r>
      <w:proofErr w:type="spellStart"/>
      <w:r w:rsidR="000C57F8">
        <w:rPr>
          <w:rFonts w:ascii="Garamond" w:hAnsi="Garamond"/>
        </w:rPr>
        <w:t>deals</w:t>
      </w:r>
      <w:proofErr w:type="spellEnd"/>
      <w:r w:rsidR="000C57F8">
        <w:rPr>
          <w:rFonts w:ascii="Garamond" w:hAnsi="Garamond"/>
        </w:rPr>
        <w:t xml:space="preserve"> </w:t>
      </w:r>
      <w:proofErr w:type="spellStart"/>
      <w:r w:rsidR="000C57F8">
        <w:rPr>
          <w:rFonts w:ascii="Garamond" w:hAnsi="Garamond"/>
        </w:rPr>
        <w:t>with</w:t>
      </w:r>
      <w:proofErr w:type="spellEnd"/>
      <w:r w:rsidR="000C57F8">
        <w:rPr>
          <w:rFonts w:ascii="Garamond" w:hAnsi="Garamond"/>
        </w:rPr>
        <w:t xml:space="preserve"> </w:t>
      </w:r>
      <w:proofErr w:type="spellStart"/>
      <w:r w:rsidR="000C57F8">
        <w:rPr>
          <w:rFonts w:ascii="Garamond" w:hAnsi="Garamond"/>
        </w:rPr>
        <w:t>criteria</w:t>
      </w:r>
      <w:proofErr w:type="spellEnd"/>
      <w:r w:rsidR="000C57F8">
        <w:rPr>
          <w:rFonts w:ascii="Garamond" w:hAnsi="Garamond"/>
        </w:rPr>
        <w:t xml:space="preserve"> </w:t>
      </w:r>
      <w:proofErr w:type="spellStart"/>
      <w:r w:rsidR="000C57F8">
        <w:rPr>
          <w:rFonts w:ascii="Garamond" w:hAnsi="Garamond"/>
        </w:rPr>
        <w:t>regarding</w:t>
      </w:r>
      <w:proofErr w:type="spellEnd"/>
      <w:r w:rsidR="000C57F8">
        <w:rPr>
          <w:rFonts w:ascii="Garamond" w:hAnsi="Garamond"/>
        </w:rPr>
        <w:t xml:space="preserve"> to </w:t>
      </w:r>
      <w:proofErr w:type="spellStart"/>
      <w:r w:rsidR="000C57F8">
        <w:rPr>
          <w:rFonts w:ascii="Garamond" w:hAnsi="Garamond"/>
        </w:rPr>
        <w:t>persons</w:t>
      </w:r>
      <w:proofErr w:type="spellEnd"/>
      <w:r w:rsidR="000C57F8">
        <w:rPr>
          <w:rFonts w:ascii="Garamond" w:hAnsi="Garamond"/>
        </w:rPr>
        <w:t xml:space="preserve">, a </w:t>
      </w:r>
      <w:proofErr w:type="spellStart"/>
      <w:r w:rsidR="000C57F8">
        <w:rPr>
          <w:rFonts w:ascii="Garamond" w:hAnsi="Garamond"/>
        </w:rPr>
        <w:t>content</w:t>
      </w:r>
      <w:proofErr w:type="spellEnd"/>
      <w:r w:rsidR="000C57F8">
        <w:rPr>
          <w:rFonts w:ascii="Garamond" w:hAnsi="Garamond"/>
        </w:rPr>
        <w:t xml:space="preserve"> and a </w:t>
      </w:r>
      <w:proofErr w:type="spellStart"/>
      <w:r w:rsidR="000C57F8">
        <w:rPr>
          <w:rFonts w:ascii="Garamond" w:hAnsi="Garamond"/>
        </w:rPr>
        <w:t>form</w:t>
      </w:r>
      <w:proofErr w:type="spellEnd"/>
      <w:r w:rsidR="000C57F8">
        <w:rPr>
          <w:rFonts w:ascii="Garamond" w:hAnsi="Garamond"/>
        </w:rPr>
        <w:t xml:space="preserve"> </w:t>
      </w:r>
      <w:r w:rsidR="00E22793">
        <w:rPr>
          <w:rFonts w:ascii="Garamond" w:hAnsi="Garamond"/>
        </w:rPr>
        <w:t xml:space="preserve">   </w:t>
      </w:r>
      <w:proofErr w:type="spellStart"/>
      <w:r w:rsidR="000C57F8">
        <w:rPr>
          <w:rFonts w:ascii="Garamond" w:hAnsi="Garamond"/>
        </w:rPr>
        <w:t>of</w:t>
      </w:r>
      <w:proofErr w:type="spellEnd"/>
      <w:r w:rsidR="000C57F8">
        <w:rPr>
          <w:rFonts w:ascii="Garamond" w:hAnsi="Garamond"/>
        </w:rPr>
        <w:t xml:space="preserve"> </w:t>
      </w:r>
      <w:proofErr w:type="spellStart"/>
      <w:r w:rsidR="000C57F8">
        <w:rPr>
          <w:rFonts w:ascii="Garamond" w:hAnsi="Garamond"/>
        </w:rPr>
        <w:t>the</w:t>
      </w:r>
      <w:proofErr w:type="spellEnd"/>
      <w:r w:rsidR="000C57F8">
        <w:rPr>
          <w:rFonts w:ascii="Garamond" w:hAnsi="Garamond"/>
        </w:rPr>
        <w:t xml:space="preserve"> </w:t>
      </w:r>
      <w:proofErr w:type="spellStart"/>
      <w:r w:rsidR="000C57F8">
        <w:rPr>
          <w:rFonts w:ascii="Garamond" w:hAnsi="Garamond"/>
        </w:rPr>
        <w:t>expression</w:t>
      </w:r>
      <w:proofErr w:type="spellEnd"/>
      <w:r w:rsidR="000C57F8">
        <w:rPr>
          <w:rFonts w:ascii="Garamond" w:hAnsi="Garamond"/>
        </w:rPr>
        <w:t xml:space="preserve">, a place </w:t>
      </w:r>
      <w:proofErr w:type="spellStart"/>
      <w:r w:rsidR="000C57F8">
        <w:rPr>
          <w:rFonts w:ascii="Garamond" w:hAnsi="Garamond"/>
        </w:rPr>
        <w:t>connected</w:t>
      </w:r>
      <w:proofErr w:type="spellEnd"/>
      <w:r w:rsidR="000C57F8">
        <w:rPr>
          <w:rFonts w:ascii="Garamond" w:hAnsi="Garamond"/>
        </w:rPr>
        <w:t xml:space="preserve"> to </w:t>
      </w:r>
      <w:proofErr w:type="spellStart"/>
      <w:r w:rsidR="000C57F8">
        <w:rPr>
          <w:rFonts w:ascii="Garamond" w:hAnsi="Garamond"/>
        </w:rPr>
        <w:t>expression</w:t>
      </w:r>
      <w:proofErr w:type="spellEnd"/>
      <w:r w:rsidR="000C57F8">
        <w:rPr>
          <w:rFonts w:ascii="Garamond" w:hAnsi="Garamond"/>
        </w:rPr>
        <w:t xml:space="preserve"> as </w:t>
      </w:r>
      <w:proofErr w:type="spellStart"/>
      <w:r w:rsidR="000C57F8">
        <w:rPr>
          <w:rFonts w:ascii="Garamond" w:hAnsi="Garamond"/>
        </w:rPr>
        <w:t>well</w:t>
      </w:r>
      <w:proofErr w:type="spellEnd"/>
      <w:r w:rsidR="000C57F8">
        <w:rPr>
          <w:rFonts w:ascii="Garamond" w:hAnsi="Garamond"/>
        </w:rPr>
        <w:t xml:space="preserve"> as </w:t>
      </w:r>
      <w:proofErr w:type="spellStart"/>
      <w:r w:rsidR="000C57F8">
        <w:rPr>
          <w:rFonts w:ascii="Garamond" w:hAnsi="Garamond"/>
        </w:rPr>
        <w:t>criteria</w:t>
      </w:r>
      <w:proofErr w:type="spellEnd"/>
      <w:r w:rsidR="000C57F8">
        <w:rPr>
          <w:rFonts w:ascii="Garamond" w:hAnsi="Garamond"/>
        </w:rPr>
        <w:t xml:space="preserve"> </w:t>
      </w:r>
      <w:proofErr w:type="spellStart"/>
      <w:r w:rsidR="000C57F8">
        <w:rPr>
          <w:rFonts w:ascii="Garamond" w:hAnsi="Garamond"/>
        </w:rPr>
        <w:t>regarding</w:t>
      </w:r>
      <w:proofErr w:type="spellEnd"/>
      <w:r w:rsidR="000C57F8">
        <w:rPr>
          <w:rFonts w:ascii="Garamond" w:hAnsi="Garamond"/>
        </w:rPr>
        <w:t xml:space="preserve"> to </w:t>
      </w:r>
      <w:proofErr w:type="spellStart"/>
      <w:r w:rsidR="000C57F8">
        <w:rPr>
          <w:rFonts w:ascii="Garamond" w:hAnsi="Garamond"/>
        </w:rPr>
        <w:t>the</w:t>
      </w:r>
      <w:proofErr w:type="spellEnd"/>
      <w:r w:rsidR="004D72C3">
        <w:rPr>
          <w:rFonts w:ascii="Garamond" w:hAnsi="Garamond"/>
        </w:rPr>
        <w:t xml:space="preserve"> </w:t>
      </w:r>
      <w:proofErr w:type="spellStart"/>
      <w:r w:rsidR="004D72C3">
        <w:rPr>
          <w:rFonts w:ascii="Garamond" w:hAnsi="Garamond"/>
        </w:rPr>
        <w:t>amount</w:t>
      </w:r>
      <w:proofErr w:type="spellEnd"/>
      <w:r w:rsidR="004D72C3">
        <w:rPr>
          <w:rFonts w:ascii="Garamond" w:hAnsi="Garamond"/>
        </w:rPr>
        <w:t xml:space="preserve"> </w:t>
      </w:r>
      <w:r w:rsidR="00E22793">
        <w:rPr>
          <w:rFonts w:ascii="Garamond" w:hAnsi="Garamond"/>
        </w:rPr>
        <w:t xml:space="preserve">    </w:t>
      </w:r>
      <w:proofErr w:type="spellStart"/>
      <w:r w:rsidR="004D72C3">
        <w:rPr>
          <w:rFonts w:ascii="Garamond" w:hAnsi="Garamond"/>
        </w:rPr>
        <w:t>of</w:t>
      </w:r>
      <w:proofErr w:type="spellEnd"/>
      <w:r w:rsidR="004D72C3">
        <w:rPr>
          <w:rFonts w:ascii="Garamond" w:hAnsi="Garamond"/>
        </w:rPr>
        <w:t xml:space="preserve"> </w:t>
      </w:r>
      <w:proofErr w:type="spellStart"/>
      <w:r w:rsidR="004D72C3">
        <w:rPr>
          <w:rFonts w:ascii="Garamond" w:hAnsi="Garamond"/>
        </w:rPr>
        <w:t>compensation</w:t>
      </w:r>
      <w:proofErr w:type="spellEnd"/>
      <w:r w:rsidR="004D72C3">
        <w:rPr>
          <w:rFonts w:ascii="Garamond" w:hAnsi="Garamond"/>
        </w:rPr>
        <w:t xml:space="preserve"> </w:t>
      </w:r>
      <w:proofErr w:type="spellStart"/>
      <w:r w:rsidR="004D72C3">
        <w:rPr>
          <w:rFonts w:ascii="Garamond" w:hAnsi="Garamond"/>
        </w:rPr>
        <w:t>of</w:t>
      </w:r>
      <w:proofErr w:type="spellEnd"/>
      <w:r w:rsidR="004D72C3">
        <w:rPr>
          <w:rFonts w:ascii="Garamond" w:hAnsi="Garamond"/>
        </w:rPr>
        <w:t xml:space="preserve"> non-</w:t>
      </w:r>
      <w:proofErr w:type="spellStart"/>
      <w:r w:rsidR="004D72C3">
        <w:rPr>
          <w:rFonts w:ascii="Garamond" w:hAnsi="Garamond"/>
        </w:rPr>
        <w:t>pecuniary</w:t>
      </w:r>
      <w:proofErr w:type="spellEnd"/>
      <w:r w:rsidR="004D72C3">
        <w:rPr>
          <w:rFonts w:ascii="Garamond" w:hAnsi="Garamond"/>
        </w:rPr>
        <w:t xml:space="preserve"> </w:t>
      </w:r>
      <w:proofErr w:type="spellStart"/>
      <w:r w:rsidR="004D72C3">
        <w:rPr>
          <w:rFonts w:ascii="Garamond" w:hAnsi="Garamond"/>
        </w:rPr>
        <w:t>damage</w:t>
      </w:r>
      <w:proofErr w:type="spellEnd"/>
      <w:r w:rsidR="004D72C3">
        <w:rPr>
          <w:rFonts w:ascii="Garamond" w:hAnsi="Garamond"/>
        </w:rPr>
        <w:t xml:space="preserve">. </w:t>
      </w:r>
      <w:proofErr w:type="spellStart"/>
      <w:r w:rsidR="004D72C3">
        <w:rPr>
          <w:rFonts w:ascii="Garamond" w:hAnsi="Garamond"/>
        </w:rPr>
        <w:t>The</w:t>
      </w:r>
      <w:proofErr w:type="spellEnd"/>
      <w:r w:rsidR="004D72C3">
        <w:rPr>
          <w:rFonts w:ascii="Garamond" w:hAnsi="Garamond"/>
        </w:rPr>
        <w:t xml:space="preserve"> </w:t>
      </w:r>
      <w:proofErr w:type="spellStart"/>
      <w:r w:rsidR="004D72C3">
        <w:rPr>
          <w:rFonts w:ascii="Garamond" w:hAnsi="Garamond"/>
        </w:rPr>
        <w:t>limits</w:t>
      </w:r>
      <w:proofErr w:type="spellEnd"/>
      <w:r w:rsidR="004D72C3">
        <w:rPr>
          <w:rFonts w:ascii="Garamond" w:hAnsi="Garamond"/>
        </w:rPr>
        <w:t xml:space="preserve"> </w:t>
      </w:r>
      <w:proofErr w:type="spellStart"/>
      <w:r w:rsidR="004D72C3">
        <w:rPr>
          <w:rFonts w:ascii="Garamond" w:hAnsi="Garamond"/>
        </w:rPr>
        <w:t>of</w:t>
      </w:r>
      <w:proofErr w:type="spellEnd"/>
      <w:r w:rsidR="004D72C3">
        <w:rPr>
          <w:rFonts w:ascii="Garamond" w:hAnsi="Garamond"/>
        </w:rPr>
        <w:t xml:space="preserve"> </w:t>
      </w:r>
      <w:proofErr w:type="spellStart"/>
      <w:r w:rsidR="004D72C3">
        <w:rPr>
          <w:rFonts w:ascii="Garamond" w:hAnsi="Garamond"/>
        </w:rPr>
        <w:t>the</w:t>
      </w:r>
      <w:proofErr w:type="spellEnd"/>
      <w:r w:rsidR="004D72C3">
        <w:rPr>
          <w:rFonts w:ascii="Garamond" w:hAnsi="Garamond"/>
        </w:rPr>
        <w:t xml:space="preserve"> </w:t>
      </w:r>
      <w:proofErr w:type="spellStart"/>
      <w:r w:rsidR="004D72C3">
        <w:rPr>
          <w:rFonts w:ascii="Garamond" w:hAnsi="Garamond"/>
        </w:rPr>
        <w:t>freedom</w:t>
      </w:r>
      <w:proofErr w:type="spellEnd"/>
      <w:r w:rsidR="004D72C3">
        <w:rPr>
          <w:rFonts w:ascii="Garamond" w:hAnsi="Garamond"/>
        </w:rPr>
        <w:t xml:space="preserve"> </w:t>
      </w:r>
      <w:proofErr w:type="spellStart"/>
      <w:r w:rsidR="004D72C3">
        <w:rPr>
          <w:rFonts w:ascii="Garamond" w:hAnsi="Garamond"/>
        </w:rPr>
        <w:t>of</w:t>
      </w:r>
      <w:proofErr w:type="spellEnd"/>
      <w:r w:rsidR="004D72C3">
        <w:rPr>
          <w:rFonts w:ascii="Garamond" w:hAnsi="Garamond"/>
        </w:rPr>
        <w:t xml:space="preserve"> </w:t>
      </w:r>
      <w:proofErr w:type="spellStart"/>
      <w:r w:rsidR="004D72C3">
        <w:rPr>
          <w:rFonts w:ascii="Garamond" w:hAnsi="Garamond"/>
        </w:rPr>
        <w:t>expressopm</w:t>
      </w:r>
      <w:proofErr w:type="spellEnd"/>
      <w:r w:rsidR="004D72C3">
        <w:rPr>
          <w:rFonts w:ascii="Garamond" w:hAnsi="Garamond"/>
        </w:rPr>
        <w:t xml:space="preserve"> </w:t>
      </w:r>
      <w:proofErr w:type="spellStart"/>
      <w:r w:rsidR="004D72C3">
        <w:rPr>
          <w:rFonts w:ascii="Garamond" w:hAnsi="Garamond"/>
        </w:rPr>
        <w:t>is</w:t>
      </w:r>
      <w:proofErr w:type="spellEnd"/>
      <w:r w:rsidR="004D72C3">
        <w:rPr>
          <w:rFonts w:ascii="Garamond" w:hAnsi="Garamond"/>
        </w:rPr>
        <w:t xml:space="preserve"> </w:t>
      </w:r>
      <w:proofErr w:type="spellStart"/>
      <w:r w:rsidR="004D72C3">
        <w:rPr>
          <w:rFonts w:ascii="Garamond" w:hAnsi="Garamond"/>
        </w:rPr>
        <w:t>reflected</w:t>
      </w:r>
      <w:proofErr w:type="spellEnd"/>
      <w:r w:rsidR="004D72C3">
        <w:rPr>
          <w:rFonts w:ascii="Garamond" w:hAnsi="Garamond"/>
        </w:rPr>
        <w:t xml:space="preserve"> in </w:t>
      </w:r>
      <w:proofErr w:type="spellStart"/>
      <w:r w:rsidR="004D72C3">
        <w:rPr>
          <w:rFonts w:ascii="Garamond" w:hAnsi="Garamond"/>
        </w:rPr>
        <w:t>the</w:t>
      </w:r>
      <w:proofErr w:type="spellEnd"/>
      <w:r w:rsidR="004D72C3">
        <w:rPr>
          <w:rFonts w:ascii="Garamond" w:hAnsi="Garamond"/>
        </w:rPr>
        <w:t xml:space="preserve"> </w:t>
      </w:r>
      <w:proofErr w:type="spellStart"/>
      <w:r w:rsidR="004D72C3">
        <w:rPr>
          <w:rFonts w:ascii="Garamond" w:hAnsi="Garamond"/>
        </w:rPr>
        <w:t>work</w:t>
      </w:r>
      <w:proofErr w:type="spellEnd"/>
      <w:r w:rsidR="004D72C3">
        <w:rPr>
          <w:rFonts w:ascii="Garamond" w:hAnsi="Garamond"/>
        </w:rPr>
        <w:t xml:space="preserve"> as a </w:t>
      </w:r>
      <w:proofErr w:type="spellStart"/>
      <w:r w:rsidR="004D72C3">
        <w:rPr>
          <w:rFonts w:ascii="Garamond" w:hAnsi="Garamond"/>
        </w:rPr>
        <w:t>whole</w:t>
      </w:r>
      <w:proofErr w:type="spellEnd"/>
      <w:r w:rsidR="004D72C3">
        <w:rPr>
          <w:rFonts w:ascii="Garamond" w:hAnsi="Garamond"/>
        </w:rPr>
        <w:t>.</w:t>
      </w:r>
    </w:p>
    <w:p w:rsidR="005013F5" w:rsidRDefault="00D95557" w:rsidP="005013F5">
      <w:pPr>
        <w:spacing w:line="360" w:lineRule="auto"/>
        <w:jc w:val="both"/>
        <w:rPr>
          <w:rFonts w:ascii="Garamond" w:hAnsi="Garamond"/>
        </w:rPr>
      </w:pPr>
      <w:r>
        <w:rPr>
          <w:rFonts w:ascii="Garamond" w:hAnsi="Garamond"/>
        </w:rPr>
        <w:tab/>
      </w:r>
      <w:proofErr w:type="spellStart"/>
      <w:r>
        <w:rPr>
          <w:rFonts w:ascii="Garamond" w:hAnsi="Garamond"/>
        </w:rPr>
        <w:t>The</w:t>
      </w:r>
      <w:proofErr w:type="spellEnd"/>
      <w:r>
        <w:rPr>
          <w:rFonts w:ascii="Garamond" w:hAnsi="Garamond"/>
        </w:rPr>
        <w:t xml:space="preserve"> thesis </w:t>
      </w:r>
      <w:proofErr w:type="spellStart"/>
      <w:r>
        <w:rPr>
          <w:rFonts w:ascii="Garamond" w:hAnsi="Garamond"/>
        </w:rPr>
        <w:t>is</w:t>
      </w:r>
      <w:proofErr w:type="spellEnd"/>
      <w:r>
        <w:rPr>
          <w:rFonts w:ascii="Garamond" w:hAnsi="Garamond"/>
        </w:rPr>
        <w:t xml:space="preserve"> </w:t>
      </w:r>
      <w:proofErr w:type="spellStart"/>
      <w:r>
        <w:rPr>
          <w:rFonts w:ascii="Garamond" w:hAnsi="Garamond"/>
        </w:rPr>
        <w:t>devided</w:t>
      </w:r>
      <w:proofErr w:type="spellEnd"/>
      <w:r>
        <w:rPr>
          <w:rFonts w:ascii="Garamond" w:hAnsi="Garamond"/>
        </w:rPr>
        <w:t xml:space="preserve"> </w:t>
      </w:r>
      <w:proofErr w:type="spellStart"/>
      <w:r>
        <w:rPr>
          <w:rFonts w:ascii="Garamond" w:hAnsi="Garamond"/>
        </w:rPr>
        <w:t>into</w:t>
      </w:r>
      <w:proofErr w:type="spellEnd"/>
      <w:r>
        <w:rPr>
          <w:rFonts w:ascii="Garamond" w:hAnsi="Garamond"/>
        </w:rPr>
        <w:t xml:space="preserve"> a </w:t>
      </w:r>
      <w:proofErr w:type="spellStart"/>
      <w:r>
        <w:rPr>
          <w:rFonts w:ascii="Garamond" w:hAnsi="Garamond"/>
        </w:rPr>
        <w:t>general</w:t>
      </w:r>
      <w:proofErr w:type="spellEnd"/>
      <w:r>
        <w:rPr>
          <w:rFonts w:ascii="Garamond" w:hAnsi="Garamond"/>
        </w:rPr>
        <w:t xml:space="preserve"> and </w:t>
      </w:r>
      <w:proofErr w:type="spellStart"/>
      <w:r>
        <w:rPr>
          <w:rFonts w:ascii="Garamond" w:hAnsi="Garamond"/>
        </w:rPr>
        <w:t>practical</w:t>
      </w:r>
      <w:proofErr w:type="spellEnd"/>
      <w:r>
        <w:rPr>
          <w:rFonts w:ascii="Garamond" w:hAnsi="Garamond"/>
        </w:rPr>
        <w:t xml:space="preserve"> part. </w:t>
      </w:r>
      <w:proofErr w:type="spellStart"/>
      <w:r>
        <w:rPr>
          <w:rFonts w:ascii="Garamond" w:hAnsi="Garamond"/>
        </w:rPr>
        <w:t>The</w:t>
      </w:r>
      <w:proofErr w:type="spellEnd"/>
      <w:r>
        <w:rPr>
          <w:rFonts w:ascii="Garamond" w:hAnsi="Garamond"/>
        </w:rPr>
        <w:t xml:space="preserve"> </w:t>
      </w:r>
      <w:proofErr w:type="spellStart"/>
      <w:r>
        <w:rPr>
          <w:rFonts w:ascii="Garamond" w:hAnsi="Garamond"/>
        </w:rPr>
        <w:t>first</w:t>
      </w:r>
      <w:proofErr w:type="spellEnd"/>
      <w:r>
        <w:rPr>
          <w:rFonts w:ascii="Garamond" w:hAnsi="Garamond"/>
        </w:rPr>
        <w:t xml:space="preserve"> and second </w:t>
      </w:r>
      <w:proofErr w:type="spellStart"/>
      <w:r>
        <w:rPr>
          <w:rFonts w:ascii="Garamond" w:hAnsi="Garamond"/>
        </w:rPr>
        <w:t>chapter</w:t>
      </w:r>
      <w:proofErr w:type="spellEnd"/>
      <w:r>
        <w:rPr>
          <w:rFonts w:ascii="Garamond" w:hAnsi="Garamond"/>
        </w:rPr>
        <w:t xml:space="preserve"> </w:t>
      </w:r>
      <w:proofErr w:type="spellStart"/>
      <w:r>
        <w:rPr>
          <w:rFonts w:ascii="Garamond" w:hAnsi="Garamond"/>
        </w:rPr>
        <w:t>is</w:t>
      </w:r>
      <w:proofErr w:type="spellEnd"/>
      <w:r>
        <w:rPr>
          <w:rFonts w:ascii="Garamond" w:hAnsi="Garamond"/>
        </w:rPr>
        <w:t xml:space="preserve"> </w:t>
      </w:r>
      <w:proofErr w:type="spellStart"/>
      <w:r>
        <w:rPr>
          <w:rFonts w:ascii="Garamond" w:hAnsi="Garamond"/>
        </w:rPr>
        <w:t>aimed</w:t>
      </w:r>
      <w:proofErr w:type="spellEnd"/>
      <w:r>
        <w:rPr>
          <w:rFonts w:ascii="Garamond" w:hAnsi="Garamond"/>
        </w:rPr>
        <w:t xml:space="preserve"> to </w:t>
      </w:r>
      <w:proofErr w:type="spellStart"/>
      <w:r>
        <w:rPr>
          <w:rFonts w:ascii="Garamond" w:hAnsi="Garamond"/>
        </w:rPr>
        <w:t>provide</w:t>
      </w:r>
      <w:proofErr w:type="spellEnd"/>
      <w:r>
        <w:rPr>
          <w:rFonts w:ascii="Garamond" w:hAnsi="Garamond"/>
        </w:rPr>
        <w:t xml:space="preserve"> </w:t>
      </w:r>
      <w:proofErr w:type="spellStart"/>
      <w:r>
        <w:rPr>
          <w:rFonts w:ascii="Garamond" w:hAnsi="Garamond"/>
        </w:rPr>
        <w:t>the</w:t>
      </w:r>
      <w:proofErr w:type="spellEnd"/>
      <w:r>
        <w:rPr>
          <w:rFonts w:ascii="Garamond" w:hAnsi="Garamond"/>
        </w:rPr>
        <w:t xml:space="preserve"> </w:t>
      </w:r>
      <w:proofErr w:type="spellStart"/>
      <w:r>
        <w:rPr>
          <w:rFonts w:ascii="Garamond" w:hAnsi="Garamond"/>
        </w:rPr>
        <w:t>general</w:t>
      </w:r>
      <w:proofErr w:type="spellEnd"/>
      <w:r>
        <w:rPr>
          <w:rFonts w:ascii="Garamond" w:hAnsi="Garamond"/>
        </w:rPr>
        <w:t xml:space="preserve"> </w:t>
      </w:r>
      <w:proofErr w:type="spellStart"/>
      <w:r>
        <w:rPr>
          <w:rFonts w:ascii="Garamond" w:hAnsi="Garamond"/>
        </w:rPr>
        <w:t>framework</w:t>
      </w:r>
      <w:proofErr w:type="spellEnd"/>
      <w:r>
        <w:rPr>
          <w:rFonts w:ascii="Garamond" w:hAnsi="Garamond"/>
        </w:rPr>
        <w:t xml:space="preserve"> </w:t>
      </w:r>
      <w:proofErr w:type="spellStart"/>
      <w:r>
        <w:rPr>
          <w:rFonts w:ascii="Garamond" w:hAnsi="Garamond"/>
        </w:rPr>
        <w:t>of</w:t>
      </w:r>
      <w:proofErr w:type="spellEnd"/>
      <w:r>
        <w:rPr>
          <w:rFonts w:ascii="Garamond" w:hAnsi="Garamond"/>
        </w:rPr>
        <w:t xml:space="preserve"> </w:t>
      </w:r>
      <w:proofErr w:type="spellStart"/>
      <w:r>
        <w:rPr>
          <w:rFonts w:ascii="Garamond" w:hAnsi="Garamond"/>
        </w:rPr>
        <w:t>the</w:t>
      </w:r>
      <w:proofErr w:type="spellEnd"/>
      <w:r>
        <w:rPr>
          <w:rFonts w:ascii="Garamond" w:hAnsi="Garamond"/>
        </w:rPr>
        <w:t xml:space="preserve"> </w:t>
      </w:r>
      <w:proofErr w:type="spellStart"/>
      <w:r>
        <w:rPr>
          <w:rFonts w:ascii="Garamond" w:hAnsi="Garamond"/>
        </w:rPr>
        <w:t>freedom</w:t>
      </w:r>
      <w:proofErr w:type="spellEnd"/>
      <w:r>
        <w:rPr>
          <w:rFonts w:ascii="Garamond" w:hAnsi="Garamond"/>
        </w:rPr>
        <w:t xml:space="preserve"> </w:t>
      </w:r>
      <w:proofErr w:type="spellStart"/>
      <w:r>
        <w:rPr>
          <w:rFonts w:ascii="Garamond" w:hAnsi="Garamond"/>
        </w:rPr>
        <w:t>of</w:t>
      </w:r>
      <w:proofErr w:type="spellEnd"/>
      <w:r>
        <w:rPr>
          <w:rFonts w:ascii="Garamond" w:hAnsi="Garamond"/>
        </w:rPr>
        <w:t xml:space="preserve"> </w:t>
      </w:r>
      <w:proofErr w:type="spellStart"/>
      <w:r>
        <w:rPr>
          <w:rFonts w:ascii="Garamond" w:hAnsi="Garamond"/>
        </w:rPr>
        <w:t>expression</w:t>
      </w:r>
      <w:proofErr w:type="spellEnd"/>
      <w:r>
        <w:rPr>
          <w:rFonts w:ascii="Garamond" w:hAnsi="Garamond"/>
        </w:rPr>
        <w:t xml:space="preserve"> and </w:t>
      </w:r>
      <w:proofErr w:type="spellStart"/>
      <w:r>
        <w:rPr>
          <w:rFonts w:ascii="Garamond" w:hAnsi="Garamond"/>
        </w:rPr>
        <w:t>protection</w:t>
      </w:r>
      <w:proofErr w:type="spellEnd"/>
      <w:r>
        <w:rPr>
          <w:rFonts w:ascii="Garamond" w:hAnsi="Garamond"/>
        </w:rPr>
        <w:t xml:space="preserve"> </w:t>
      </w:r>
      <w:r w:rsidR="00E22793">
        <w:rPr>
          <w:rFonts w:ascii="Garamond" w:hAnsi="Garamond"/>
        </w:rPr>
        <w:t xml:space="preserve">               </w:t>
      </w:r>
      <w:proofErr w:type="spellStart"/>
      <w:r>
        <w:rPr>
          <w:rFonts w:ascii="Garamond" w:hAnsi="Garamond"/>
        </w:rPr>
        <w:t>of</w:t>
      </w:r>
      <w:proofErr w:type="spellEnd"/>
      <w:r>
        <w:rPr>
          <w:rFonts w:ascii="Garamond" w:hAnsi="Garamond"/>
        </w:rPr>
        <w:t xml:space="preserve"> personality </w:t>
      </w:r>
      <w:proofErr w:type="spellStart"/>
      <w:r>
        <w:rPr>
          <w:rFonts w:ascii="Garamond" w:hAnsi="Garamond"/>
        </w:rPr>
        <w:t>rights</w:t>
      </w:r>
      <w:proofErr w:type="spellEnd"/>
      <w:r>
        <w:rPr>
          <w:rFonts w:ascii="Garamond" w:hAnsi="Garamond"/>
        </w:rPr>
        <w:t xml:space="preserve"> </w:t>
      </w:r>
      <w:proofErr w:type="spellStart"/>
      <w:r>
        <w:rPr>
          <w:rFonts w:ascii="Garamond" w:hAnsi="Garamond"/>
        </w:rPr>
        <w:t>with</w:t>
      </w:r>
      <w:proofErr w:type="spellEnd"/>
      <w:r>
        <w:rPr>
          <w:rFonts w:ascii="Garamond" w:hAnsi="Garamond"/>
        </w:rPr>
        <w:t xml:space="preserve"> </w:t>
      </w:r>
      <w:proofErr w:type="spellStart"/>
      <w:r>
        <w:rPr>
          <w:rFonts w:ascii="Garamond" w:hAnsi="Garamond"/>
        </w:rPr>
        <w:t>emphasis</w:t>
      </w:r>
      <w:proofErr w:type="spellEnd"/>
      <w:r>
        <w:rPr>
          <w:rFonts w:ascii="Garamond" w:hAnsi="Garamond"/>
        </w:rPr>
        <w:t xml:space="preserve"> to </w:t>
      </w:r>
      <w:proofErr w:type="spellStart"/>
      <w:r>
        <w:rPr>
          <w:rFonts w:ascii="Garamond" w:hAnsi="Garamond"/>
        </w:rPr>
        <w:t>the</w:t>
      </w:r>
      <w:proofErr w:type="spellEnd"/>
      <w:r>
        <w:rPr>
          <w:rFonts w:ascii="Garamond" w:hAnsi="Garamond"/>
        </w:rPr>
        <w:t xml:space="preserve"> most </w:t>
      </w:r>
      <w:proofErr w:type="spellStart"/>
      <w:r>
        <w:rPr>
          <w:rFonts w:ascii="Garamond" w:hAnsi="Garamond"/>
        </w:rPr>
        <w:t>important</w:t>
      </w:r>
      <w:proofErr w:type="spellEnd"/>
      <w:r>
        <w:rPr>
          <w:rFonts w:ascii="Garamond" w:hAnsi="Garamond"/>
        </w:rPr>
        <w:t xml:space="preserve"> </w:t>
      </w:r>
      <w:proofErr w:type="spellStart"/>
      <w:r>
        <w:rPr>
          <w:rFonts w:ascii="Garamond" w:hAnsi="Garamond"/>
        </w:rPr>
        <w:t>aspects</w:t>
      </w:r>
      <w:proofErr w:type="spellEnd"/>
      <w:r>
        <w:rPr>
          <w:rFonts w:ascii="Garamond" w:hAnsi="Garamond"/>
        </w:rPr>
        <w:t xml:space="preserve"> </w:t>
      </w:r>
      <w:proofErr w:type="spellStart"/>
      <w:r>
        <w:rPr>
          <w:rFonts w:ascii="Garamond" w:hAnsi="Garamond"/>
        </w:rPr>
        <w:t>of</w:t>
      </w:r>
      <w:proofErr w:type="spellEnd"/>
      <w:r>
        <w:rPr>
          <w:rFonts w:ascii="Garamond" w:hAnsi="Garamond"/>
        </w:rPr>
        <w:t xml:space="preserve"> these </w:t>
      </w:r>
      <w:proofErr w:type="spellStart"/>
      <w:r>
        <w:rPr>
          <w:rFonts w:ascii="Garamond" w:hAnsi="Garamond"/>
        </w:rPr>
        <w:t>legal</w:t>
      </w:r>
      <w:proofErr w:type="spellEnd"/>
      <w:r>
        <w:rPr>
          <w:rFonts w:ascii="Garamond" w:hAnsi="Garamond"/>
        </w:rPr>
        <w:t xml:space="preserve"> </w:t>
      </w:r>
      <w:proofErr w:type="spellStart"/>
      <w:r>
        <w:rPr>
          <w:rFonts w:ascii="Garamond" w:hAnsi="Garamond"/>
        </w:rPr>
        <w:t>areas</w:t>
      </w:r>
      <w:proofErr w:type="spellEnd"/>
      <w:r>
        <w:rPr>
          <w:rFonts w:ascii="Garamond" w:hAnsi="Garamond"/>
        </w:rPr>
        <w:t xml:space="preserve">. </w:t>
      </w:r>
      <w:proofErr w:type="spellStart"/>
      <w:r>
        <w:rPr>
          <w:rFonts w:ascii="Garamond" w:hAnsi="Garamond"/>
        </w:rPr>
        <w:t>The</w:t>
      </w:r>
      <w:proofErr w:type="spellEnd"/>
      <w:r>
        <w:rPr>
          <w:rFonts w:ascii="Garamond" w:hAnsi="Garamond"/>
        </w:rPr>
        <w:t xml:space="preserve"> </w:t>
      </w:r>
      <w:proofErr w:type="spellStart"/>
      <w:r>
        <w:rPr>
          <w:rFonts w:ascii="Garamond" w:hAnsi="Garamond"/>
        </w:rPr>
        <w:t>third</w:t>
      </w:r>
      <w:proofErr w:type="spellEnd"/>
      <w:r>
        <w:rPr>
          <w:rFonts w:ascii="Garamond" w:hAnsi="Garamond"/>
        </w:rPr>
        <w:t xml:space="preserve"> </w:t>
      </w:r>
      <w:proofErr w:type="spellStart"/>
      <w:r>
        <w:rPr>
          <w:rFonts w:ascii="Garamond" w:hAnsi="Garamond"/>
        </w:rPr>
        <w:t>chapter</w:t>
      </w:r>
      <w:proofErr w:type="spellEnd"/>
      <w:r>
        <w:rPr>
          <w:rFonts w:ascii="Garamond" w:hAnsi="Garamond"/>
        </w:rPr>
        <w:t xml:space="preserve"> </w:t>
      </w:r>
      <w:proofErr w:type="spellStart"/>
      <w:r>
        <w:rPr>
          <w:rFonts w:ascii="Garamond" w:hAnsi="Garamond"/>
        </w:rPr>
        <w:t>represents</w:t>
      </w:r>
      <w:proofErr w:type="spellEnd"/>
      <w:r>
        <w:rPr>
          <w:rFonts w:ascii="Garamond" w:hAnsi="Garamond"/>
        </w:rPr>
        <w:t xml:space="preserve"> </w:t>
      </w:r>
      <w:proofErr w:type="spellStart"/>
      <w:r>
        <w:rPr>
          <w:rFonts w:ascii="Garamond" w:hAnsi="Garamond"/>
        </w:rPr>
        <w:t>the</w:t>
      </w:r>
      <w:proofErr w:type="spellEnd"/>
      <w:r>
        <w:rPr>
          <w:rFonts w:ascii="Garamond" w:hAnsi="Garamond"/>
        </w:rPr>
        <w:t xml:space="preserve"> </w:t>
      </w:r>
      <w:proofErr w:type="spellStart"/>
      <w:r>
        <w:rPr>
          <w:rFonts w:ascii="Garamond" w:hAnsi="Garamond"/>
        </w:rPr>
        <w:t>main</w:t>
      </w:r>
      <w:proofErr w:type="spellEnd"/>
      <w:r>
        <w:rPr>
          <w:rFonts w:ascii="Garamond" w:hAnsi="Garamond"/>
        </w:rPr>
        <w:t xml:space="preserve"> </w:t>
      </w:r>
      <w:proofErr w:type="spellStart"/>
      <w:r>
        <w:rPr>
          <w:rFonts w:ascii="Garamond" w:hAnsi="Garamond"/>
        </w:rPr>
        <w:t>chapter</w:t>
      </w:r>
      <w:proofErr w:type="spellEnd"/>
      <w:r>
        <w:rPr>
          <w:rFonts w:ascii="Garamond" w:hAnsi="Garamond"/>
        </w:rPr>
        <w:t xml:space="preserve"> </w:t>
      </w:r>
      <w:proofErr w:type="spellStart"/>
      <w:r>
        <w:rPr>
          <w:rFonts w:ascii="Garamond" w:hAnsi="Garamond"/>
        </w:rPr>
        <w:t>which</w:t>
      </w:r>
      <w:proofErr w:type="spellEnd"/>
      <w:r>
        <w:rPr>
          <w:rFonts w:ascii="Garamond" w:hAnsi="Garamond"/>
        </w:rPr>
        <w:t xml:space="preserve"> </w:t>
      </w:r>
      <w:proofErr w:type="spellStart"/>
      <w:r>
        <w:rPr>
          <w:rFonts w:ascii="Garamond" w:hAnsi="Garamond"/>
        </w:rPr>
        <w:t>deal</w:t>
      </w:r>
      <w:proofErr w:type="spellEnd"/>
      <w:r>
        <w:rPr>
          <w:rFonts w:ascii="Garamond" w:hAnsi="Garamond"/>
        </w:rPr>
        <w:t xml:space="preserve"> </w:t>
      </w:r>
      <w:proofErr w:type="spellStart"/>
      <w:r>
        <w:rPr>
          <w:rFonts w:ascii="Garamond" w:hAnsi="Garamond"/>
        </w:rPr>
        <w:t>with</w:t>
      </w:r>
      <w:proofErr w:type="spellEnd"/>
      <w:r>
        <w:rPr>
          <w:rFonts w:ascii="Garamond" w:hAnsi="Garamond"/>
        </w:rPr>
        <w:t xml:space="preserve"> </w:t>
      </w:r>
      <w:proofErr w:type="spellStart"/>
      <w:r>
        <w:rPr>
          <w:rFonts w:ascii="Garamond" w:hAnsi="Garamond"/>
        </w:rPr>
        <w:t>freedom</w:t>
      </w:r>
      <w:proofErr w:type="spellEnd"/>
      <w:r>
        <w:rPr>
          <w:rFonts w:ascii="Garamond" w:hAnsi="Garamond"/>
        </w:rPr>
        <w:t xml:space="preserve"> </w:t>
      </w:r>
      <w:proofErr w:type="spellStart"/>
      <w:r>
        <w:rPr>
          <w:rFonts w:ascii="Garamond" w:hAnsi="Garamond"/>
        </w:rPr>
        <w:t>of</w:t>
      </w:r>
      <w:proofErr w:type="spellEnd"/>
      <w:r>
        <w:rPr>
          <w:rFonts w:ascii="Garamond" w:hAnsi="Garamond"/>
        </w:rPr>
        <w:t xml:space="preserve"> </w:t>
      </w:r>
      <w:proofErr w:type="spellStart"/>
      <w:r>
        <w:rPr>
          <w:rFonts w:ascii="Garamond" w:hAnsi="Garamond"/>
        </w:rPr>
        <w:t>expression</w:t>
      </w:r>
      <w:proofErr w:type="spellEnd"/>
      <w:r>
        <w:rPr>
          <w:rFonts w:ascii="Garamond" w:hAnsi="Garamond"/>
        </w:rPr>
        <w:t xml:space="preserve"> in </w:t>
      </w:r>
      <w:proofErr w:type="spellStart"/>
      <w:r>
        <w:rPr>
          <w:rFonts w:ascii="Garamond" w:hAnsi="Garamond"/>
        </w:rPr>
        <w:t>collision</w:t>
      </w:r>
      <w:proofErr w:type="spellEnd"/>
      <w:r>
        <w:rPr>
          <w:rFonts w:ascii="Garamond" w:hAnsi="Garamond"/>
        </w:rPr>
        <w:t xml:space="preserve"> </w:t>
      </w:r>
      <w:r w:rsidR="00E22793">
        <w:rPr>
          <w:rFonts w:ascii="Garamond" w:hAnsi="Garamond"/>
        </w:rPr>
        <w:t xml:space="preserve">             </w:t>
      </w:r>
      <w:proofErr w:type="spellStart"/>
      <w:r>
        <w:rPr>
          <w:rFonts w:ascii="Garamond" w:hAnsi="Garamond"/>
        </w:rPr>
        <w:t>of</w:t>
      </w:r>
      <w:proofErr w:type="spellEnd"/>
      <w:r>
        <w:rPr>
          <w:rFonts w:ascii="Garamond" w:hAnsi="Garamond"/>
        </w:rPr>
        <w:t xml:space="preserve"> </w:t>
      </w:r>
      <w:proofErr w:type="spellStart"/>
      <w:r>
        <w:rPr>
          <w:rFonts w:ascii="Garamond" w:hAnsi="Garamond"/>
        </w:rPr>
        <w:t>protection</w:t>
      </w:r>
      <w:proofErr w:type="spellEnd"/>
      <w:r>
        <w:rPr>
          <w:rFonts w:ascii="Garamond" w:hAnsi="Garamond"/>
        </w:rPr>
        <w:t xml:space="preserve"> </w:t>
      </w:r>
      <w:proofErr w:type="spellStart"/>
      <w:r>
        <w:rPr>
          <w:rFonts w:ascii="Garamond" w:hAnsi="Garamond"/>
        </w:rPr>
        <w:t>of</w:t>
      </w:r>
      <w:proofErr w:type="spellEnd"/>
      <w:r>
        <w:rPr>
          <w:rFonts w:ascii="Garamond" w:hAnsi="Garamond"/>
        </w:rPr>
        <w:t xml:space="preserve"> personalit </w:t>
      </w:r>
      <w:proofErr w:type="spellStart"/>
      <w:r>
        <w:rPr>
          <w:rFonts w:ascii="Garamond" w:hAnsi="Garamond"/>
        </w:rPr>
        <w:t>rights</w:t>
      </w:r>
      <w:proofErr w:type="spellEnd"/>
      <w:r>
        <w:rPr>
          <w:rFonts w:ascii="Garamond" w:hAnsi="Garamond"/>
        </w:rPr>
        <w:t xml:space="preserve"> </w:t>
      </w:r>
      <w:proofErr w:type="spellStart"/>
      <w:r>
        <w:rPr>
          <w:rFonts w:ascii="Garamond" w:hAnsi="Garamond"/>
        </w:rPr>
        <w:t>which</w:t>
      </w:r>
      <w:proofErr w:type="spellEnd"/>
      <w:r>
        <w:rPr>
          <w:rFonts w:ascii="Garamond" w:hAnsi="Garamond"/>
        </w:rPr>
        <w:t xml:space="preserve"> </w:t>
      </w:r>
      <w:proofErr w:type="spellStart"/>
      <w:r>
        <w:rPr>
          <w:rFonts w:ascii="Garamond" w:hAnsi="Garamond"/>
        </w:rPr>
        <w:t>is</w:t>
      </w:r>
      <w:proofErr w:type="spellEnd"/>
      <w:r>
        <w:rPr>
          <w:rFonts w:ascii="Garamond" w:hAnsi="Garamond"/>
        </w:rPr>
        <w:t xml:space="preserve"> very </w:t>
      </w:r>
      <w:proofErr w:type="spellStart"/>
      <w:r>
        <w:rPr>
          <w:rFonts w:ascii="Garamond" w:hAnsi="Garamond"/>
        </w:rPr>
        <w:t>specific</w:t>
      </w:r>
      <w:proofErr w:type="spellEnd"/>
      <w:r>
        <w:rPr>
          <w:rFonts w:ascii="Garamond" w:hAnsi="Garamond"/>
        </w:rPr>
        <w:t xml:space="preserve"> </w:t>
      </w:r>
      <w:proofErr w:type="spellStart"/>
      <w:r>
        <w:rPr>
          <w:rFonts w:ascii="Garamond" w:hAnsi="Garamond"/>
        </w:rPr>
        <w:t>with</w:t>
      </w:r>
      <w:proofErr w:type="spellEnd"/>
      <w:r>
        <w:rPr>
          <w:rFonts w:ascii="Garamond" w:hAnsi="Garamond"/>
        </w:rPr>
        <w:t xml:space="preserve"> </w:t>
      </w:r>
      <w:proofErr w:type="spellStart"/>
      <w:r>
        <w:rPr>
          <w:rFonts w:ascii="Garamond" w:hAnsi="Garamond"/>
        </w:rPr>
        <w:t>regard</w:t>
      </w:r>
      <w:proofErr w:type="spellEnd"/>
      <w:r>
        <w:rPr>
          <w:rFonts w:ascii="Garamond" w:hAnsi="Garamond"/>
        </w:rPr>
        <w:t xml:space="preserve"> to </w:t>
      </w:r>
      <w:proofErr w:type="spellStart"/>
      <w:r>
        <w:rPr>
          <w:rFonts w:ascii="Garamond" w:hAnsi="Garamond"/>
        </w:rPr>
        <w:t>the</w:t>
      </w:r>
      <w:proofErr w:type="spellEnd"/>
      <w:r>
        <w:rPr>
          <w:rFonts w:ascii="Garamond" w:hAnsi="Garamond"/>
        </w:rPr>
        <w:t xml:space="preserve"> </w:t>
      </w:r>
      <w:proofErr w:type="spellStart"/>
      <w:r>
        <w:rPr>
          <w:rFonts w:ascii="Garamond" w:hAnsi="Garamond"/>
        </w:rPr>
        <w:t>fact</w:t>
      </w:r>
      <w:proofErr w:type="spellEnd"/>
      <w:r>
        <w:rPr>
          <w:rFonts w:ascii="Garamond" w:hAnsi="Garamond"/>
        </w:rPr>
        <w:t xml:space="preserve"> </w:t>
      </w:r>
      <w:proofErr w:type="spellStart"/>
      <w:r>
        <w:rPr>
          <w:rFonts w:ascii="Garamond" w:hAnsi="Garamond"/>
        </w:rPr>
        <w:t>that</w:t>
      </w:r>
      <w:proofErr w:type="spellEnd"/>
      <w:r>
        <w:rPr>
          <w:rFonts w:ascii="Garamond" w:hAnsi="Garamond"/>
        </w:rPr>
        <w:t xml:space="preserve"> </w:t>
      </w:r>
      <w:proofErr w:type="spellStart"/>
      <w:r>
        <w:rPr>
          <w:rFonts w:ascii="Garamond" w:hAnsi="Garamond"/>
        </w:rPr>
        <w:t>legal</w:t>
      </w:r>
      <w:proofErr w:type="spellEnd"/>
      <w:r>
        <w:rPr>
          <w:rFonts w:ascii="Garamond" w:hAnsi="Garamond"/>
        </w:rPr>
        <w:t xml:space="preserve"> </w:t>
      </w:r>
      <w:proofErr w:type="spellStart"/>
      <w:r>
        <w:rPr>
          <w:rFonts w:ascii="Garamond" w:hAnsi="Garamond"/>
        </w:rPr>
        <w:t>provisions</w:t>
      </w:r>
      <w:proofErr w:type="spellEnd"/>
      <w:r>
        <w:rPr>
          <w:rFonts w:ascii="Garamond" w:hAnsi="Garamond"/>
        </w:rPr>
        <w:t xml:space="preserve"> in </w:t>
      </w:r>
      <w:proofErr w:type="spellStart"/>
      <w:r>
        <w:rPr>
          <w:rFonts w:ascii="Garamond" w:hAnsi="Garamond"/>
        </w:rPr>
        <w:t>the</w:t>
      </w:r>
      <w:proofErr w:type="spellEnd"/>
      <w:r>
        <w:rPr>
          <w:rFonts w:ascii="Garamond" w:hAnsi="Garamond"/>
        </w:rPr>
        <w:t xml:space="preserve"> Civil </w:t>
      </w:r>
      <w:proofErr w:type="spellStart"/>
      <w:r>
        <w:rPr>
          <w:rFonts w:ascii="Garamond" w:hAnsi="Garamond"/>
        </w:rPr>
        <w:t>Code</w:t>
      </w:r>
      <w:proofErr w:type="spellEnd"/>
      <w:r>
        <w:rPr>
          <w:rFonts w:ascii="Garamond" w:hAnsi="Garamond"/>
        </w:rPr>
        <w:t xml:space="preserve"> </w:t>
      </w:r>
      <w:proofErr w:type="spellStart"/>
      <w:r>
        <w:rPr>
          <w:rFonts w:ascii="Garamond" w:hAnsi="Garamond"/>
        </w:rPr>
        <w:t>is</w:t>
      </w:r>
      <w:proofErr w:type="spellEnd"/>
      <w:r>
        <w:rPr>
          <w:rFonts w:ascii="Garamond" w:hAnsi="Garamond"/>
        </w:rPr>
        <w:t xml:space="preserve"> very </w:t>
      </w:r>
      <w:proofErr w:type="spellStart"/>
      <w:r>
        <w:rPr>
          <w:rFonts w:ascii="Garamond" w:hAnsi="Garamond"/>
        </w:rPr>
        <w:t>general</w:t>
      </w:r>
      <w:proofErr w:type="spellEnd"/>
      <w:r>
        <w:rPr>
          <w:rFonts w:ascii="Garamond" w:hAnsi="Garamond"/>
        </w:rPr>
        <w:t xml:space="preserve">. In </w:t>
      </w:r>
      <w:proofErr w:type="spellStart"/>
      <w:r>
        <w:rPr>
          <w:rFonts w:ascii="Garamond" w:hAnsi="Garamond"/>
        </w:rPr>
        <w:t>this</w:t>
      </w:r>
      <w:proofErr w:type="spellEnd"/>
      <w:r>
        <w:rPr>
          <w:rFonts w:ascii="Garamond" w:hAnsi="Garamond"/>
        </w:rPr>
        <w:t xml:space="preserve"> </w:t>
      </w:r>
      <w:proofErr w:type="spellStart"/>
      <w:r>
        <w:rPr>
          <w:rFonts w:ascii="Garamond" w:hAnsi="Garamond"/>
        </w:rPr>
        <w:t>chapter</w:t>
      </w:r>
      <w:proofErr w:type="spellEnd"/>
      <w:r>
        <w:rPr>
          <w:rFonts w:ascii="Garamond" w:hAnsi="Garamond"/>
        </w:rPr>
        <w:t xml:space="preserve">, </w:t>
      </w:r>
      <w:proofErr w:type="spellStart"/>
      <w:r>
        <w:rPr>
          <w:rFonts w:ascii="Garamond" w:hAnsi="Garamond"/>
        </w:rPr>
        <w:t>the</w:t>
      </w:r>
      <w:proofErr w:type="spellEnd"/>
      <w:r>
        <w:rPr>
          <w:rFonts w:ascii="Garamond" w:hAnsi="Garamond"/>
        </w:rPr>
        <w:t xml:space="preserve"> </w:t>
      </w:r>
      <w:proofErr w:type="spellStart"/>
      <w:r>
        <w:rPr>
          <w:rFonts w:ascii="Garamond" w:hAnsi="Garamond"/>
        </w:rPr>
        <w:t>critera</w:t>
      </w:r>
      <w:proofErr w:type="spellEnd"/>
      <w:r>
        <w:rPr>
          <w:rFonts w:ascii="Garamond" w:hAnsi="Garamond"/>
        </w:rPr>
        <w:t xml:space="preserve"> are </w:t>
      </w:r>
      <w:proofErr w:type="spellStart"/>
      <w:r>
        <w:rPr>
          <w:rFonts w:ascii="Garamond" w:hAnsi="Garamond"/>
        </w:rPr>
        <w:t>discuss</w:t>
      </w:r>
      <w:r w:rsidR="0077352D">
        <w:rPr>
          <w:rFonts w:ascii="Garamond" w:hAnsi="Garamond"/>
        </w:rPr>
        <w:t>ed</w:t>
      </w:r>
      <w:proofErr w:type="spellEnd"/>
      <w:r w:rsidR="0077352D">
        <w:rPr>
          <w:rFonts w:ascii="Garamond" w:hAnsi="Garamond"/>
        </w:rPr>
        <w:t xml:space="preserve"> in detail </w:t>
      </w:r>
      <w:proofErr w:type="spellStart"/>
      <w:r w:rsidR="0077352D">
        <w:rPr>
          <w:rFonts w:ascii="Garamond" w:hAnsi="Garamond"/>
        </w:rPr>
        <w:t>with</w:t>
      </w:r>
      <w:proofErr w:type="spellEnd"/>
      <w:r w:rsidR="0077352D">
        <w:rPr>
          <w:rFonts w:ascii="Garamond" w:hAnsi="Garamond"/>
        </w:rPr>
        <w:t xml:space="preserve"> stress to </w:t>
      </w:r>
      <w:proofErr w:type="spellStart"/>
      <w:r w:rsidR="0077352D">
        <w:rPr>
          <w:rFonts w:ascii="Garamond" w:hAnsi="Garamond"/>
        </w:rPr>
        <w:t>problematic</w:t>
      </w:r>
      <w:proofErr w:type="spellEnd"/>
      <w:r w:rsidR="0077352D">
        <w:rPr>
          <w:rFonts w:ascii="Garamond" w:hAnsi="Garamond"/>
        </w:rPr>
        <w:t xml:space="preserve"> </w:t>
      </w:r>
      <w:proofErr w:type="spellStart"/>
      <w:r w:rsidR="0077352D">
        <w:rPr>
          <w:rFonts w:ascii="Garamond" w:hAnsi="Garamond"/>
        </w:rPr>
        <w:t>areas</w:t>
      </w:r>
      <w:proofErr w:type="spellEnd"/>
      <w:r w:rsidR="0077352D">
        <w:rPr>
          <w:rFonts w:ascii="Garamond" w:hAnsi="Garamond"/>
        </w:rPr>
        <w:t xml:space="preserve"> and </w:t>
      </w:r>
      <w:proofErr w:type="spellStart"/>
      <w:r w:rsidR="0077352D">
        <w:rPr>
          <w:rFonts w:ascii="Garamond" w:hAnsi="Garamond"/>
        </w:rPr>
        <w:t>related</w:t>
      </w:r>
      <w:proofErr w:type="spellEnd"/>
      <w:r w:rsidR="0077352D">
        <w:rPr>
          <w:rFonts w:ascii="Garamond" w:hAnsi="Garamond"/>
        </w:rPr>
        <w:t xml:space="preserve"> case </w:t>
      </w:r>
      <w:proofErr w:type="spellStart"/>
      <w:r w:rsidR="0077352D">
        <w:rPr>
          <w:rFonts w:ascii="Garamond" w:hAnsi="Garamond"/>
        </w:rPr>
        <w:t>law</w:t>
      </w:r>
      <w:proofErr w:type="spellEnd"/>
      <w:r w:rsidR="0077352D">
        <w:rPr>
          <w:rFonts w:ascii="Garamond" w:hAnsi="Garamond"/>
        </w:rPr>
        <w:t>.</w:t>
      </w:r>
      <w:r>
        <w:rPr>
          <w:rFonts w:ascii="Garamond" w:hAnsi="Garamond"/>
        </w:rPr>
        <w:t xml:space="preserve"> </w:t>
      </w:r>
    </w:p>
    <w:p w:rsidR="005013F5" w:rsidRPr="005013F5" w:rsidRDefault="005013F5" w:rsidP="005013F5">
      <w:pPr>
        <w:spacing w:line="360" w:lineRule="auto"/>
        <w:jc w:val="both"/>
        <w:rPr>
          <w:rFonts w:ascii="Garamond" w:hAnsi="Garamond"/>
        </w:rPr>
      </w:pPr>
      <w:r>
        <w:rPr>
          <w:rFonts w:ascii="Garamond" w:hAnsi="Garamond"/>
        </w:rPr>
        <w:tab/>
      </w:r>
      <w:proofErr w:type="spellStart"/>
      <w:r>
        <w:rPr>
          <w:rFonts w:ascii="Garamond" w:hAnsi="Garamond"/>
        </w:rPr>
        <w:t>The</w:t>
      </w:r>
      <w:proofErr w:type="spellEnd"/>
      <w:r>
        <w:rPr>
          <w:rFonts w:ascii="Garamond" w:hAnsi="Garamond"/>
        </w:rPr>
        <w:t xml:space="preserve"> </w:t>
      </w:r>
      <w:proofErr w:type="spellStart"/>
      <w:r>
        <w:rPr>
          <w:rFonts w:ascii="Garamond" w:hAnsi="Garamond"/>
        </w:rPr>
        <w:t>collision</w:t>
      </w:r>
      <w:proofErr w:type="spellEnd"/>
      <w:r>
        <w:rPr>
          <w:rFonts w:ascii="Garamond" w:hAnsi="Garamond"/>
        </w:rPr>
        <w:t xml:space="preserve"> </w:t>
      </w:r>
      <w:proofErr w:type="spellStart"/>
      <w:r>
        <w:rPr>
          <w:rFonts w:ascii="Garamond" w:hAnsi="Garamond"/>
        </w:rPr>
        <w:t>of</w:t>
      </w:r>
      <w:proofErr w:type="spellEnd"/>
      <w:r>
        <w:rPr>
          <w:rFonts w:ascii="Garamond" w:hAnsi="Garamond"/>
        </w:rPr>
        <w:t xml:space="preserve"> </w:t>
      </w:r>
      <w:proofErr w:type="spellStart"/>
      <w:r>
        <w:rPr>
          <w:rFonts w:ascii="Garamond" w:hAnsi="Garamond"/>
        </w:rPr>
        <w:t>the</w:t>
      </w:r>
      <w:proofErr w:type="spellEnd"/>
      <w:r>
        <w:rPr>
          <w:rFonts w:ascii="Garamond" w:hAnsi="Garamond"/>
        </w:rPr>
        <w:t xml:space="preserve"> </w:t>
      </w:r>
      <w:proofErr w:type="spellStart"/>
      <w:r>
        <w:rPr>
          <w:rFonts w:ascii="Garamond" w:hAnsi="Garamond"/>
        </w:rPr>
        <w:t>freedom</w:t>
      </w:r>
      <w:proofErr w:type="spellEnd"/>
      <w:r>
        <w:rPr>
          <w:rFonts w:ascii="Garamond" w:hAnsi="Garamond"/>
        </w:rPr>
        <w:t xml:space="preserve"> </w:t>
      </w:r>
      <w:proofErr w:type="spellStart"/>
      <w:r>
        <w:rPr>
          <w:rFonts w:ascii="Garamond" w:hAnsi="Garamond"/>
        </w:rPr>
        <w:t>of</w:t>
      </w:r>
      <w:proofErr w:type="spellEnd"/>
      <w:r>
        <w:rPr>
          <w:rFonts w:ascii="Garamond" w:hAnsi="Garamond"/>
        </w:rPr>
        <w:t xml:space="preserve"> </w:t>
      </w:r>
      <w:proofErr w:type="spellStart"/>
      <w:r>
        <w:rPr>
          <w:rFonts w:ascii="Garamond" w:hAnsi="Garamond"/>
        </w:rPr>
        <w:t>expression</w:t>
      </w:r>
      <w:proofErr w:type="spellEnd"/>
      <w:r>
        <w:rPr>
          <w:rFonts w:ascii="Garamond" w:hAnsi="Garamond"/>
        </w:rPr>
        <w:t xml:space="preserve"> and </w:t>
      </w:r>
      <w:proofErr w:type="spellStart"/>
      <w:r>
        <w:rPr>
          <w:rFonts w:ascii="Garamond" w:hAnsi="Garamond"/>
        </w:rPr>
        <w:t>the</w:t>
      </w:r>
      <w:proofErr w:type="spellEnd"/>
      <w:r>
        <w:rPr>
          <w:rFonts w:ascii="Garamond" w:hAnsi="Garamond"/>
        </w:rPr>
        <w:t xml:space="preserve"> personality </w:t>
      </w:r>
      <w:proofErr w:type="spellStart"/>
      <w:r>
        <w:rPr>
          <w:rFonts w:ascii="Garamond" w:hAnsi="Garamond"/>
        </w:rPr>
        <w:t>rights</w:t>
      </w:r>
      <w:proofErr w:type="spellEnd"/>
      <w:r>
        <w:rPr>
          <w:rFonts w:ascii="Garamond" w:hAnsi="Garamond"/>
        </w:rPr>
        <w:t xml:space="preserve"> </w:t>
      </w:r>
      <w:proofErr w:type="spellStart"/>
      <w:r>
        <w:rPr>
          <w:rFonts w:ascii="Garamond" w:hAnsi="Garamond"/>
        </w:rPr>
        <w:t>represents</w:t>
      </w:r>
      <w:proofErr w:type="spellEnd"/>
      <w:r>
        <w:rPr>
          <w:rFonts w:ascii="Garamond" w:hAnsi="Garamond"/>
        </w:rPr>
        <w:t xml:space="preserve"> </w:t>
      </w:r>
      <w:proofErr w:type="spellStart"/>
      <w:r>
        <w:rPr>
          <w:rFonts w:ascii="Garamond" w:hAnsi="Garamond"/>
        </w:rPr>
        <w:t>an</w:t>
      </w:r>
      <w:proofErr w:type="spellEnd"/>
      <w:r>
        <w:rPr>
          <w:rFonts w:ascii="Garamond" w:hAnsi="Garamond"/>
        </w:rPr>
        <w:t xml:space="preserve"> </w:t>
      </w:r>
      <w:proofErr w:type="spellStart"/>
      <w:r>
        <w:rPr>
          <w:rFonts w:ascii="Garamond" w:hAnsi="Garamond"/>
        </w:rPr>
        <w:t>inportant</w:t>
      </w:r>
      <w:proofErr w:type="spellEnd"/>
      <w:r>
        <w:rPr>
          <w:rFonts w:ascii="Garamond" w:hAnsi="Garamond"/>
        </w:rPr>
        <w:t xml:space="preserve"> </w:t>
      </w:r>
      <w:proofErr w:type="spellStart"/>
      <w:r>
        <w:rPr>
          <w:rFonts w:ascii="Garamond" w:hAnsi="Garamond"/>
        </w:rPr>
        <w:t>process</w:t>
      </w:r>
      <w:proofErr w:type="spellEnd"/>
      <w:r>
        <w:rPr>
          <w:rFonts w:ascii="Garamond" w:hAnsi="Garamond"/>
        </w:rPr>
        <w:t xml:space="preserve"> in </w:t>
      </w:r>
      <w:proofErr w:type="spellStart"/>
      <w:r>
        <w:rPr>
          <w:rFonts w:ascii="Garamond" w:hAnsi="Garamond"/>
        </w:rPr>
        <w:t>which</w:t>
      </w:r>
      <w:proofErr w:type="spellEnd"/>
      <w:r>
        <w:rPr>
          <w:rFonts w:ascii="Garamond" w:hAnsi="Garamond"/>
        </w:rPr>
        <w:t xml:space="preserve"> </w:t>
      </w:r>
      <w:proofErr w:type="spellStart"/>
      <w:r>
        <w:rPr>
          <w:rFonts w:ascii="Garamond" w:hAnsi="Garamond"/>
        </w:rPr>
        <w:t>both</w:t>
      </w:r>
      <w:proofErr w:type="spellEnd"/>
      <w:r>
        <w:rPr>
          <w:rFonts w:ascii="Garamond" w:hAnsi="Garamond"/>
        </w:rPr>
        <w:t xml:space="preserve"> </w:t>
      </w:r>
      <w:proofErr w:type="spellStart"/>
      <w:r>
        <w:rPr>
          <w:rFonts w:ascii="Garamond" w:hAnsi="Garamond"/>
        </w:rPr>
        <w:t>of</w:t>
      </w:r>
      <w:proofErr w:type="spellEnd"/>
      <w:r>
        <w:rPr>
          <w:rFonts w:ascii="Garamond" w:hAnsi="Garamond"/>
        </w:rPr>
        <w:t xml:space="preserve"> </w:t>
      </w:r>
      <w:proofErr w:type="spellStart"/>
      <w:r>
        <w:rPr>
          <w:rFonts w:ascii="Garamond" w:hAnsi="Garamond"/>
        </w:rPr>
        <w:t>them</w:t>
      </w:r>
      <w:proofErr w:type="spellEnd"/>
      <w:r>
        <w:rPr>
          <w:rFonts w:ascii="Garamond" w:hAnsi="Garamond"/>
        </w:rPr>
        <w:t xml:space="preserve"> are </w:t>
      </w:r>
      <w:proofErr w:type="spellStart"/>
      <w:r>
        <w:rPr>
          <w:rFonts w:ascii="Garamond" w:hAnsi="Garamond"/>
        </w:rPr>
        <w:t>weighed</w:t>
      </w:r>
      <w:proofErr w:type="spellEnd"/>
      <w:r>
        <w:rPr>
          <w:rFonts w:ascii="Garamond" w:hAnsi="Garamond"/>
        </w:rPr>
        <w:t xml:space="preserve"> and in </w:t>
      </w:r>
      <w:proofErr w:type="spellStart"/>
      <w:r>
        <w:rPr>
          <w:rFonts w:ascii="Garamond" w:hAnsi="Garamond"/>
        </w:rPr>
        <w:t>which</w:t>
      </w:r>
      <w:proofErr w:type="spellEnd"/>
      <w:r>
        <w:rPr>
          <w:rFonts w:ascii="Garamond" w:hAnsi="Garamond"/>
        </w:rPr>
        <w:t xml:space="preserve"> </w:t>
      </w:r>
      <w:proofErr w:type="spellStart"/>
      <w:r>
        <w:rPr>
          <w:rFonts w:ascii="Garamond" w:hAnsi="Garamond"/>
        </w:rPr>
        <w:t>is</w:t>
      </w:r>
      <w:proofErr w:type="spellEnd"/>
      <w:r>
        <w:rPr>
          <w:rFonts w:ascii="Garamond" w:hAnsi="Garamond"/>
        </w:rPr>
        <w:t xml:space="preserve"> </w:t>
      </w:r>
      <w:proofErr w:type="spellStart"/>
      <w:r>
        <w:rPr>
          <w:rFonts w:ascii="Garamond" w:hAnsi="Garamond"/>
        </w:rPr>
        <w:t>necessary</w:t>
      </w:r>
      <w:proofErr w:type="spellEnd"/>
      <w:r>
        <w:rPr>
          <w:rFonts w:ascii="Garamond" w:hAnsi="Garamond"/>
        </w:rPr>
        <w:t xml:space="preserve"> to </w:t>
      </w:r>
      <w:proofErr w:type="spellStart"/>
      <w:r>
        <w:rPr>
          <w:rFonts w:ascii="Garamond" w:hAnsi="Garamond"/>
        </w:rPr>
        <w:t>operate</w:t>
      </w:r>
      <w:proofErr w:type="spellEnd"/>
      <w:r>
        <w:rPr>
          <w:rFonts w:ascii="Garamond" w:hAnsi="Garamond"/>
        </w:rPr>
        <w:t xml:space="preserve"> </w:t>
      </w:r>
      <w:proofErr w:type="spellStart"/>
      <w:r>
        <w:rPr>
          <w:rFonts w:ascii="Garamond" w:hAnsi="Garamond"/>
        </w:rPr>
        <w:t>with</w:t>
      </w:r>
      <w:proofErr w:type="spellEnd"/>
      <w:r>
        <w:rPr>
          <w:rFonts w:ascii="Garamond" w:hAnsi="Garamond"/>
        </w:rPr>
        <w:t xml:space="preserve"> </w:t>
      </w:r>
      <w:proofErr w:type="spellStart"/>
      <w:r>
        <w:rPr>
          <w:rFonts w:ascii="Garamond" w:hAnsi="Garamond"/>
        </w:rPr>
        <w:t>special</w:t>
      </w:r>
      <w:proofErr w:type="spellEnd"/>
      <w:r>
        <w:rPr>
          <w:rFonts w:ascii="Garamond" w:hAnsi="Garamond"/>
        </w:rPr>
        <w:t xml:space="preserve"> </w:t>
      </w:r>
      <w:proofErr w:type="spellStart"/>
      <w:r>
        <w:rPr>
          <w:rFonts w:ascii="Garamond" w:hAnsi="Garamond"/>
        </w:rPr>
        <w:t>purpose</w:t>
      </w:r>
      <w:proofErr w:type="spellEnd"/>
      <w:r>
        <w:rPr>
          <w:rFonts w:ascii="Garamond" w:hAnsi="Garamond"/>
        </w:rPr>
        <w:t xml:space="preserve"> </w:t>
      </w:r>
      <w:proofErr w:type="spellStart"/>
      <w:r>
        <w:rPr>
          <w:rFonts w:ascii="Garamond" w:hAnsi="Garamond"/>
        </w:rPr>
        <w:t>reasoning</w:t>
      </w:r>
      <w:proofErr w:type="spellEnd"/>
      <w:r>
        <w:rPr>
          <w:rFonts w:ascii="Garamond" w:hAnsi="Garamond"/>
        </w:rPr>
        <w:t xml:space="preserve"> and </w:t>
      </w:r>
      <w:proofErr w:type="spellStart"/>
      <w:r>
        <w:rPr>
          <w:rFonts w:ascii="Garamond" w:hAnsi="Garamond"/>
        </w:rPr>
        <w:t>legal</w:t>
      </w:r>
      <w:proofErr w:type="spellEnd"/>
      <w:r>
        <w:rPr>
          <w:rFonts w:ascii="Garamond" w:hAnsi="Garamond"/>
        </w:rPr>
        <w:t xml:space="preserve"> </w:t>
      </w:r>
      <w:proofErr w:type="spellStart"/>
      <w:r>
        <w:rPr>
          <w:rFonts w:ascii="Garamond" w:hAnsi="Garamond"/>
        </w:rPr>
        <w:t>values</w:t>
      </w:r>
      <w:proofErr w:type="spellEnd"/>
      <w:r>
        <w:rPr>
          <w:rFonts w:ascii="Garamond" w:hAnsi="Garamond"/>
        </w:rPr>
        <w:t xml:space="preserve">. </w:t>
      </w:r>
      <w:proofErr w:type="spellStart"/>
      <w:r>
        <w:rPr>
          <w:rFonts w:ascii="Garamond" w:hAnsi="Garamond"/>
        </w:rPr>
        <w:t>Therefore</w:t>
      </w:r>
      <w:proofErr w:type="spellEnd"/>
      <w:r>
        <w:rPr>
          <w:rFonts w:ascii="Garamond" w:hAnsi="Garamond"/>
        </w:rPr>
        <w:t xml:space="preserve">, </w:t>
      </w:r>
      <w:proofErr w:type="spellStart"/>
      <w:r>
        <w:rPr>
          <w:rFonts w:ascii="Garamond" w:hAnsi="Garamond"/>
        </w:rPr>
        <w:t>the</w:t>
      </w:r>
      <w:proofErr w:type="spellEnd"/>
      <w:r>
        <w:rPr>
          <w:rFonts w:ascii="Garamond" w:hAnsi="Garamond"/>
        </w:rPr>
        <w:t xml:space="preserve"> </w:t>
      </w:r>
      <w:proofErr w:type="spellStart"/>
      <w:r>
        <w:rPr>
          <w:rFonts w:ascii="Garamond" w:hAnsi="Garamond"/>
        </w:rPr>
        <w:t>collison</w:t>
      </w:r>
      <w:proofErr w:type="spellEnd"/>
      <w:r>
        <w:rPr>
          <w:rFonts w:ascii="Garamond" w:hAnsi="Garamond"/>
        </w:rPr>
        <w:t xml:space="preserve"> </w:t>
      </w:r>
      <w:proofErr w:type="spellStart"/>
      <w:r>
        <w:rPr>
          <w:rFonts w:ascii="Garamond" w:hAnsi="Garamond"/>
        </w:rPr>
        <w:t>shall</w:t>
      </w:r>
      <w:proofErr w:type="spellEnd"/>
      <w:r>
        <w:rPr>
          <w:rFonts w:ascii="Garamond" w:hAnsi="Garamond"/>
        </w:rPr>
        <w:t xml:space="preserve"> </w:t>
      </w:r>
      <w:proofErr w:type="spellStart"/>
      <w:r>
        <w:rPr>
          <w:rFonts w:ascii="Garamond" w:hAnsi="Garamond"/>
        </w:rPr>
        <w:t>be</w:t>
      </w:r>
      <w:proofErr w:type="spellEnd"/>
      <w:r>
        <w:rPr>
          <w:rFonts w:ascii="Garamond" w:hAnsi="Garamond"/>
        </w:rPr>
        <w:t xml:space="preserve"> </w:t>
      </w:r>
      <w:proofErr w:type="spellStart"/>
      <w:r>
        <w:rPr>
          <w:rFonts w:ascii="Garamond" w:hAnsi="Garamond"/>
        </w:rPr>
        <w:t>evaluated</w:t>
      </w:r>
      <w:proofErr w:type="spellEnd"/>
      <w:r>
        <w:rPr>
          <w:rFonts w:ascii="Garamond" w:hAnsi="Garamond"/>
        </w:rPr>
        <w:t xml:space="preserve"> </w:t>
      </w:r>
      <w:proofErr w:type="spellStart"/>
      <w:r>
        <w:rPr>
          <w:rFonts w:ascii="Garamond" w:hAnsi="Garamond"/>
        </w:rPr>
        <w:t>comprehensively</w:t>
      </w:r>
      <w:proofErr w:type="spellEnd"/>
      <w:r>
        <w:rPr>
          <w:rFonts w:ascii="Garamond" w:hAnsi="Garamond"/>
        </w:rPr>
        <w:t xml:space="preserve"> and </w:t>
      </w:r>
      <w:proofErr w:type="spellStart"/>
      <w:r>
        <w:rPr>
          <w:rFonts w:ascii="Garamond" w:hAnsi="Garamond"/>
        </w:rPr>
        <w:t>its</w:t>
      </w:r>
      <w:proofErr w:type="spellEnd"/>
      <w:r>
        <w:rPr>
          <w:rFonts w:ascii="Garamond" w:hAnsi="Garamond"/>
        </w:rPr>
        <w:t xml:space="preserve"> </w:t>
      </w:r>
      <w:proofErr w:type="spellStart"/>
      <w:r>
        <w:rPr>
          <w:rFonts w:ascii="Garamond" w:hAnsi="Garamond"/>
        </w:rPr>
        <w:t>solution</w:t>
      </w:r>
      <w:proofErr w:type="spellEnd"/>
      <w:r>
        <w:rPr>
          <w:rFonts w:ascii="Garamond" w:hAnsi="Garamond"/>
        </w:rPr>
        <w:t xml:space="preserve"> </w:t>
      </w:r>
      <w:proofErr w:type="spellStart"/>
      <w:r>
        <w:rPr>
          <w:rFonts w:ascii="Garamond" w:hAnsi="Garamond"/>
        </w:rPr>
        <w:t>shall</w:t>
      </w:r>
      <w:proofErr w:type="spellEnd"/>
      <w:r>
        <w:rPr>
          <w:rFonts w:ascii="Garamond" w:hAnsi="Garamond"/>
        </w:rPr>
        <w:t xml:space="preserve"> </w:t>
      </w:r>
      <w:proofErr w:type="spellStart"/>
      <w:r>
        <w:rPr>
          <w:rFonts w:ascii="Garamond" w:hAnsi="Garamond"/>
        </w:rPr>
        <w:t>be</w:t>
      </w:r>
      <w:proofErr w:type="spellEnd"/>
      <w:r>
        <w:rPr>
          <w:rFonts w:ascii="Garamond" w:hAnsi="Garamond"/>
        </w:rPr>
        <w:t xml:space="preserve"> </w:t>
      </w:r>
      <w:proofErr w:type="spellStart"/>
      <w:r>
        <w:rPr>
          <w:rFonts w:ascii="Garamond" w:hAnsi="Garamond"/>
        </w:rPr>
        <w:t>assciated</w:t>
      </w:r>
      <w:proofErr w:type="spellEnd"/>
      <w:r>
        <w:rPr>
          <w:rFonts w:ascii="Garamond" w:hAnsi="Garamond"/>
        </w:rPr>
        <w:t xml:space="preserve"> </w:t>
      </w:r>
      <w:proofErr w:type="spellStart"/>
      <w:r>
        <w:rPr>
          <w:rFonts w:ascii="Garamond" w:hAnsi="Garamond"/>
        </w:rPr>
        <w:t>with</w:t>
      </w:r>
      <w:proofErr w:type="spellEnd"/>
      <w:r>
        <w:rPr>
          <w:rFonts w:ascii="Garamond" w:hAnsi="Garamond"/>
        </w:rPr>
        <w:t xml:space="preserve"> </w:t>
      </w:r>
      <w:proofErr w:type="spellStart"/>
      <w:r>
        <w:rPr>
          <w:rFonts w:ascii="Garamond" w:hAnsi="Garamond"/>
        </w:rPr>
        <w:t>special</w:t>
      </w:r>
      <w:proofErr w:type="spellEnd"/>
      <w:r>
        <w:rPr>
          <w:rFonts w:ascii="Garamond" w:hAnsi="Garamond"/>
        </w:rPr>
        <w:t xml:space="preserve"> </w:t>
      </w:r>
      <w:proofErr w:type="spellStart"/>
      <w:r>
        <w:rPr>
          <w:rFonts w:ascii="Garamond" w:hAnsi="Garamond"/>
        </w:rPr>
        <w:t>legal</w:t>
      </w:r>
      <w:proofErr w:type="spellEnd"/>
      <w:r>
        <w:rPr>
          <w:rFonts w:ascii="Garamond" w:hAnsi="Garamond"/>
        </w:rPr>
        <w:t xml:space="preserve"> </w:t>
      </w:r>
      <w:proofErr w:type="spellStart"/>
      <w:r>
        <w:rPr>
          <w:rFonts w:ascii="Garamond" w:hAnsi="Garamond"/>
        </w:rPr>
        <w:t>argumentation</w:t>
      </w:r>
      <w:proofErr w:type="spellEnd"/>
      <w:r>
        <w:rPr>
          <w:rFonts w:ascii="Garamond" w:hAnsi="Garamond"/>
        </w:rPr>
        <w:t xml:space="preserve"> </w:t>
      </w:r>
      <w:proofErr w:type="spellStart"/>
      <w:r>
        <w:rPr>
          <w:rFonts w:ascii="Garamond" w:hAnsi="Garamond"/>
        </w:rPr>
        <w:t>which</w:t>
      </w:r>
      <w:proofErr w:type="spellEnd"/>
      <w:r>
        <w:rPr>
          <w:rFonts w:ascii="Garamond" w:hAnsi="Garamond"/>
        </w:rPr>
        <w:t xml:space="preserve"> </w:t>
      </w:r>
      <w:proofErr w:type="spellStart"/>
      <w:r>
        <w:rPr>
          <w:rFonts w:ascii="Garamond" w:hAnsi="Garamond"/>
        </w:rPr>
        <w:t>embraces</w:t>
      </w:r>
      <w:proofErr w:type="spellEnd"/>
      <w:r>
        <w:rPr>
          <w:rFonts w:ascii="Garamond" w:hAnsi="Garamond"/>
        </w:rPr>
        <w:t xml:space="preserve"> </w:t>
      </w:r>
      <w:proofErr w:type="spellStart"/>
      <w:r>
        <w:rPr>
          <w:rFonts w:ascii="Garamond" w:hAnsi="Garamond"/>
        </w:rPr>
        <w:t>all</w:t>
      </w:r>
      <w:proofErr w:type="spellEnd"/>
      <w:r>
        <w:rPr>
          <w:rFonts w:ascii="Garamond" w:hAnsi="Garamond"/>
        </w:rPr>
        <w:t xml:space="preserve"> </w:t>
      </w:r>
      <w:proofErr w:type="spellStart"/>
      <w:r>
        <w:rPr>
          <w:rFonts w:ascii="Garamond" w:hAnsi="Garamond"/>
        </w:rPr>
        <w:t>important</w:t>
      </w:r>
      <w:proofErr w:type="spellEnd"/>
      <w:r>
        <w:rPr>
          <w:rFonts w:ascii="Garamond" w:hAnsi="Garamond"/>
        </w:rPr>
        <w:t xml:space="preserve"> </w:t>
      </w:r>
      <w:proofErr w:type="spellStart"/>
      <w:r>
        <w:rPr>
          <w:rFonts w:ascii="Garamond" w:hAnsi="Garamond"/>
        </w:rPr>
        <w:t>criteria</w:t>
      </w:r>
      <w:proofErr w:type="spellEnd"/>
      <w:r w:rsidR="00216E3A">
        <w:rPr>
          <w:rFonts w:ascii="Garamond" w:hAnsi="Garamond"/>
        </w:rPr>
        <w:t xml:space="preserve"> </w:t>
      </w:r>
      <w:proofErr w:type="spellStart"/>
      <w:r w:rsidR="00216E3A">
        <w:rPr>
          <w:rFonts w:ascii="Garamond" w:hAnsi="Garamond"/>
        </w:rPr>
        <w:t>of</w:t>
      </w:r>
      <w:proofErr w:type="spellEnd"/>
      <w:r w:rsidR="00216E3A">
        <w:rPr>
          <w:rFonts w:ascii="Garamond" w:hAnsi="Garamond"/>
        </w:rPr>
        <w:t xml:space="preserve"> </w:t>
      </w:r>
      <w:proofErr w:type="spellStart"/>
      <w:r w:rsidR="00216E3A">
        <w:rPr>
          <w:rFonts w:ascii="Garamond" w:hAnsi="Garamond"/>
        </w:rPr>
        <w:t>this</w:t>
      </w:r>
      <w:proofErr w:type="spellEnd"/>
      <w:r w:rsidR="00216E3A">
        <w:rPr>
          <w:rFonts w:ascii="Garamond" w:hAnsi="Garamond"/>
        </w:rPr>
        <w:t xml:space="preserve"> </w:t>
      </w:r>
      <w:proofErr w:type="spellStart"/>
      <w:r w:rsidR="00216E3A">
        <w:rPr>
          <w:rFonts w:ascii="Garamond" w:hAnsi="Garamond"/>
        </w:rPr>
        <w:t>legal</w:t>
      </w:r>
      <w:proofErr w:type="spellEnd"/>
      <w:r w:rsidR="00216E3A">
        <w:rPr>
          <w:rFonts w:ascii="Garamond" w:hAnsi="Garamond"/>
        </w:rPr>
        <w:t xml:space="preserve"> area in </w:t>
      </w:r>
      <w:proofErr w:type="spellStart"/>
      <w:r w:rsidR="00216E3A">
        <w:rPr>
          <w:rFonts w:ascii="Garamond" w:hAnsi="Garamond"/>
        </w:rPr>
        <w:t>order</w:t>
      </w:r>
      <w:proofErr w:type="spellEnd"/>
      <w:r w:rsidR="00216E3A">
        <w:rPr>
          <w:rFonts w:ascii="Garamond" w:hAnsi="Garamond"/>
        </w:rPr>
        <w:t xml:space="preserve"> to </w:t>
      </w:r>
      <w:proofErr w:type="spellStart"/>
      <w:r w:rsidR="00216E3A">
        <w:rPr>
          <w:rFonts w:ascii="Garamond" w:hAnsi="Garamond"/>
        </w:rPr>
        <w:t>exclude</w:t>
      </w:r>
      <w:proofErr w:type="spellEnd"/>
      <w:r w:rsidR="00216E3A">
        <w:rPr>
          <w:rFonts w:ascii="Garamond" w:hAnsi="Garamond"/>
        </w:rPr>
        <w:t xml:space="preserve"> </w:t>
      </w:r>
      <w:proofErr w:type="spellStart"/>
      <w:r w:rsidR="00216E3A">
        <w:rPr>
          <w:rFonts w:ascii="Garamond" w:hAnsi="Garamond"/>
        </w:rPr>
        <w:t>the</w:t>
      </w:r>
      <w:proofErr w:type="spellEnd"/>
      <w:r w:rsidR="00216E3A">
        <w:rPr>
          <w:rFonts w:ascii="Garamond" w:hAnsi="Garamond"/>
        </w:rPr>
        <w:t xml:space="preserve"> </w:t>
      </w:r>
      <w:proofErr w:type="spellStart"/>
      <w:r w:rsidR="00216E3A">
        <w:rPr>
          <w:rFonts w:ascii="Garamond" w:hAnsi="Garamond"/>
        </w:rPr>
        <w:t>posssibility</w:t>
      </w:r>
      <w:proofErr w:type="spellEnd"/>
      <w:r w:rsidR="00216E3A">
        <w:rPr>
          <w:rFonts w:ascii="Garamond" w:hAnsi="Garamond"/>
        </w:rPr>
        <w:t xml:space="preserve"> </w:t>
      </w:r>
      <w:proofErr w:type="spellStart"/>
      <w:r w:rsidR="00216E3A">
        <w:rPr>
          <w:rFonts w:ascii="Garamond" w:hAnsi="Garamond"/>
        </w:rPr>
        <w:t>of</w:t>
      </w:r>
      <w:proofErr w:type="spellEnd"/>
      <w:r w:rsidR="00216E3A">
        <w:rPr>
          <w:rFonts w:ascii="Garamond" w:hAnsi="Garamond"/>
        </w:rPr>
        <w:t xml:space="preserve"> </w:t>
      </w:r>
      <w:proofErr w:type="spellStart"/>
      <w:r w:rsidR="00216E3A">
        <w:rPr>
          <w:rFonts w:ascii="Garamond" w:hAnsi="Garamond"/>
        </w:rPr>
        <w:t>judical</w:t>
      </w:r>
      <w:proofErr w:type="spellEnd"/>
      <w:r w:rsidR="00216E3A">
        <w:rPr>
          <w:rFonts w:ascii="Garamond" w:hAnsi="Garamond"/>
        </w:rPr>
        <w:t xml:space="preserve"> </w:t>
      </w:r>
      <w:proofErr w:type="spellStart"/>
      <w:r w:rsidR="00216E3A">
        <w:rPr>
          <w:rFonts w:ascii="Garamond" w:hAnsi="Garamond"/>
        </w:rPr>
        <w:t>arbitrary</w:t>
      </w:r>
      <w:proofErr w:type="spellEnd"/>
      <w:r w:rsidR="00216E3A">
        <w:rPr>
          <w:rFonts w:ascii="Garamond" w:hAnsi="Garamond"/>
        </w:rPr>
        <w:t>.</w:t>
      </w:r>
      <w:r>
        <w:rPr>
          <w:rFonts w:ascii="Garamond" w:hAnsi="Garamond"/>
        </w:rPr>
        <w:t xml:space="preserve"> </w:t>
      </w:r>
      <w:r w:rsidR="00D95557">
        <w:tab/>
      </w:r>
    </w:p>
    <w:p w:rsidR="005013F5" w:rsidRDefault="005013F5" w:rsidP="0077352D">
      <w:pPr>
        <w:pStyle w:val="Normlnweb"/>
        <w:spacing w:before="0" w:beforeAutospacing="0" w:after="0" w:afterAutospacing="0" w:line="360" w:lineRule="auto"/>
        <w:jc w:val="both"/>
      </w:pPr>
    </w:p>
    <w:p w:rsidR="00A37E59" w:rsidRPr="00F00BBF" w:rsidRDefault="00A37E59" w:rsidP="00CA6975">
      <w:pPr>
        <w:pStyle w:val="Normlnweb"/>
        <w:spacing w:before="0" w:beforeAutospacing="0" w:after="0" w:afterAutospacing="0" w:line="360" w:lineRule="auto"/>
        <w:jc w:val="both"/>
        <w:rPr>
          <w:rFonts w:ascii="Garamond" w:hAnsi="Garamond"/>
        </w:rPr>
      </w:pPr>
    </w:p>
    <w:p w:rsidR="008C0773" w:rsidRDefault="008C0773" w:rsidP="00F00BBF">
      <w:pPr>
        <w:spacing w:line="360" w:lineRule="auto"/>
        <w:jc w:val="both"/>
        <w:rPr>
          <w:rFonts w:ascii="Garamond" w:hAnsi="Garamond"/>
          <w:b/>
        </w:rPr>
      </w:pPr>
    </w:p>
    <w:p w:rsidR="008C0773" w:rsidRDefault="008C0773"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8C0773" w:rsidRDefault="008C0773" w:rsidP="00F00BBF">
      <w:pPr>
        <w:spacing w:line="360" w:lineRule="auto"/>
        <w:jc w:val="both"/>
        <w:rPr>
          <w:rFonts w:ascii="Garamond" w:hAnsi="Garamond"/>
          <w:b/>
        </w:rPr>
      </w:pPr>
    </w:p>
    <w:p w:rsidR="008C0773" w:rsidRDefault="008C0773"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r>
        <w:rPr>
          <w:rFonts w:ascii="Garamond" w:hAnsi="Garamond"/>
          <w:b/>
        </w:rPr>
        <w:t>Klíčová slova</w:t>
      </w:r>
    </w:p>
    <w:p w:rsidR="00216E3A" w:rsidRPr="00216E3A" w:rsidRDefault="00216E3A" w:rsidP="00F00BBF">
      <w:pPr>
        <w:spacing w:line="360" w:lineRule="auto"/>
        <w:jc w:val="both"/>
        <w:rPr>
          <w:rFonts w:ascii="Garamond" w:hAnsi="Garamond"/>
        </w:rPr>
      </w:pPr>
      <w:r>
        <w:rPr>
          <w:rFonts w:ascii="Garamond" w:hAnsi="Garamond"/>
        </w:rPr>
        <w:t>právo na svobodu projevu, právo na ochranu osobnosti</w:t>
      </w:r>
      <w:r w:rsidR="00C04513">
        <w:rPr>
          <w:rFonts w:ascii="Garamond" w:hAnsi="Garamond"/>
        </w:rPr>
        <w:t>, kolize základních lidských práv, test proporcionality</w:t>
      </w:r>
    </w:p>
    <w:p w:rsidR="00216E3A" w:rsidRDefault="00216E3A" w:rsidP="00F00BBF">
      <w:pPr>
        <w:spacing w:line="360" w:lineRule="auto"/>
        <w:jc w:val="both"/>
        <w:rPr>
          <w:rFonts w:ascii="Garamond" w:hAnsi="Garamond"/>
          <w:b/>
        </w:rPr>
      </w:pPr>
    </w:p>
    <w:p w:rsidR="00216E3A" w:rsidRDefault="002E2912" w:rsidP="00F00BBF">
      <w:pPr>
        <w:spacing w:line="360" w:lineRule="auto"/>
        <w:jc w:val="both"/>
        <w:rPr>
          <w:rFonts w:ascii="Garamond" w:hAnsi="Garamond"/>
          <w:b/>
        </w:rPr>
      </w:pPr>
      <w:proofErr w:type="spellStart"/>
      <w:r>
        <w:rPr>
          <w:rFonts w:ascii="Garamond" w:hAnsi="Garamond"/>
          <w:b/>
        </w:rPr>
        <w:t>Key</w:t>
      </w:r>
      <w:proofErr w:type="spellEnd"/>
      <w:r>
        <w:rPr>
          <w:rFonts w:ascii="Garamond" w:hAnsi="Garamond"/>
          <w:b/>
        </w:rPr>
        <w:t xml:space="preserve"> </w:t>
      </w:r>
      <w:proofErr w:type="spellStart"/>
      <w:r>
        <w:rPr>
          <w:rFonts w:ascii="Garamond" w:hAnsi="Garamond"/>
          <w:b/>
        </w:rPr>
        <w:t>words</w:t>
      </w:r>
      <w:proofErr w:type="spellEnd"/>
    </w:p>
    <w:p w:rsidR="002E2912" w:rsidRPr="00C04513" w:rsidRDefault="00C04513" w:rsidP="00F00BBF">
      <w:pPr>
        <w:spacing w:line="360" w:lineRule="auto"/>
        <w:jc w:val="both"/>
        <w:rPr>
          <w:rFonts w:ascii="Garamond" w:hAnsi="Garamond"/>
        </w:rPr>
      </w:pPr>
      <w:proofErr w:type="spellStart"/>
      <w:r>
        <w:rPr>
          <w:rFonts w:ascii="Garamond" w:hAnsi="Garamond"/>
        </w:rPr>
        <w:t>freedom</w:t>
      </w:r>
      <w:proofErr w:type="spellEnd"/>
      <w:r>
        <w:rPr>
          <w:rFonts w:ascii="Garamond" w:hAnsi="Garamond"/>
        </w:rPr>
        <w:t xml:space="preserve"> </w:t>
      </w:r>
      <w:proofErr w:type="spellStart"/>
      <w:r>
        <w:rPr>
          <w:rFonts w:ascii="Garamond" w:hAnsi="Garamond"/>
        </w:rPr>
        <w:t>of</w:t>
      </w:r>
      <w:proofErr w:type="spellEnd"/>
      <w:r>
        <w:rPr>
          <w:rFonts w:ascii="Garamond" w:hAnsi="Garamond"/>
        </w:rPr>
        <w:t xml:space="preserve"> </w:t>
      </w:r>
      <w:proofErr w:type="spellStart"/>
      <w:r>
        <w:rPr>
          <w:rFonts w:ascii="Garamond" w:hAnsi="Garamond"/>
        </w:rPr>
        <w:t>expression</w:t>
      </w:r>
      <w:proofErr w:type="spellEnd"/>
      <w:r>
        <w:rPr>
          <w:rFonts w:ascii="Garamond" w:hAnsi="Garamond"/>
        </w:rPr>
        <w:t xml:space="preserve">, personality </w:t>
      </w:r>
      <w:proofErr w:type="spellStart"/>
      <w:r>
        <w:rPr>
          <w:rFonts w:ascii="Garamond" w:hAnsi="Garamond"/>
        </w:rPr>
        <w:t>rights</w:t>
      </w:r>
      <w:proofErr w:type="spellEnd"/>
      <w:r>
        <w:rPr>
          <w:rFonts w:ascii="Garamond" w:hAnsi="Garamond"/>
        </w:rPr>
        <w:t xml:space="preserve">, </w:t>
      </w:r>
      <w:proofErr w:type="spellStart"/>
      <w:r>
        <w:rPr>
          <w:rFonts w:ascii="Garamond" w:hAnsi="Garamond"/>
        </w:rPr>
        <w:t>collision</w:t>
      </w:r>
      <w:proofErr w:type="spellEnd"/>
      <w:r>
        <w:rPr>
          <w:rFonts w:ascii="Garamond" w:hAnsi="Garamond"/>
        </w:rPr>
        <w:t xml:space="preserve"> </w:t>
      </w:r>
      <w:proofErr w:type="spellStart"/>
      <w:r>
        <w:rPr>
          <w:rFonts w:ascii="Garamond" w:hAnsi="Garamond"/>
        </w:rPr>
        <w:t>of</w:t>
      </w:r>
      <w:proofErr w:type="spellEnd"/>
      <w:r>
        <w:rPr>
          <w:rFonts w:ascii="Garamond" w:hAnsi="Garamond"/>
        </w:rPr>
        <w:t xml:space="preserve"> </w:t>
      </w:r>
      <w:proofErr w:type="spellStart"/>
      <w:r>
        <w:rPr>
          <w:rFonts w:ascii="Garamond" w:hAnsi="Garamond"/>
        </w:rPr>
        <w:t>human</w:t>
      </w:r>
      <w:proofErr w:type="spellEnd"/>
      <w:r>
        <w:rPr>
          <w:rFonts w:ascii="Garamond" w:hAnsi="Garamond"/>
        </w:rPr>
        <w:t xml:space="preserve"> </w:t>
      </w:r>
      <w:proofErr w:type="spellStart"/>
      <w:r>
        <w:rPr>
          <w:rFonts w:ascii="Garamond" w:hAnsi="Garamond"/>
        </w:rPr>
        <w:t>rights</w:t>
      </w:r>
      <w:proofErr w:type="spellEnd"/>
      <w:r>
        <w:rPr>
          <w:rFonts w:ascii="Garamond" w:hAnsi="Garamond"/>
        </w:rPr>
        <w:t xml:space="preserve">, test </w:t>
      </w:r>
      <w:proofErr w:type="spellStart"/>
      <w:r>
        <w:rPr>
          <w:rFonts w:ascii="Garamond" w:hAnsi="Garamond"/>
        </w:rPr>
        <w:t>of</w:t>
      </w:r>
      <w:proofErr w:type="spellEnd"/>
      <w:r>
        <w:rPr>
          <w:rFonts w:ascii="Garamond" w:hAnsi="Garamond"/>
        </w:rPr>
        <w:t xml:space="preserve"> </w:t>
      </w:r>
      <w:proofErr w:type="spellStart"/>
      <w:r>
        <w:rPr>
          <w:rFonts w:ascii="Garamond" w:hAnsi="Garamond"/>
        </w:rPr>
        <w:t>proportionality</w:t>
      </w:r>
      <w:proofErr w:type="spellEnd"/>
    </w:p>
    <w:p w:rsidR="00216E3A" w:rsidRDefault="00216E3A"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216E3A" w:rsidRDefault="00216E3A" w:rsidP="00F00BBF">
      <w:pPr>
        <w:spacing w:line="360" w:lineRule="auto"/>
        <w:jc w:val="both"/>
        <w:rPr>
          <w:rFonts w:ascii="Garamond" w:hAnsi="Garamond"/>
          <w:b/>
        </w:rPr>
      </w:pPr>
    </w:p>
    <w:p w:rsidR="00572890" w:rsidRPr="007054A1" w:rsidRDefault="00572890" w:rsidP="00F00BBF">
      <w:pPr>
        <w:spacing w:line="360" w:lineRule="auto"/>
        <w:jc w:val="both"/>
        <w:rPr>
          <w:rFonts w:ascii="Garamond" w:hAnsi="Garamond"/>
          <w:b/>
          <w:sz w:val="32"/>
          <w:szCs w:val="32"/>
        </w:rPr>
      </w:pPr>
      <w:r w:rsidRPr="007054A1">
        <w:rPr>
          <w:rFonts w:ascii="Garamond" w:hAnsi="Garamond"/>
          <w:b/>
          <w:sz w:val="32"/>
          <w:szCs w:val="32"/>
        </w:rPr>
        <w:lastRenderedPageBreak/>
        <w:t>Seznam použité literatury a pramenů</w:t>
      </w:r>
    </w:p>
    <w:p w:rsidR="00FF1A6A" w:rsidRDefault="00FF1A6A" w:rsidP="00F00BBF">
      <w:pPr>
        <w:spacing w:line="360" w:lineRule="auto"/>
        <w:jc w:val="both"/>
        <w:rPr>
          <w:rFonts w:ascii="Garamond" w:hAnsi="Garamond"/>
          <w:b/>
        </w:rPr>
      </w:pPr>
    </w:p>
    <w:p w:rsidR="00572890" w:rsidRPr="003E2CBC" w:rsidRDefault="00572890" w:rsidP="003E2CBC">
      <w:pPr>
        <w:spacing w:line="360" w:lineRule="auto"/>
        <w:jc w:val="both"/>
        <w:rPr>
          <w:rFonts w:ascii="Garamond" w:hAnsi="Garamond"/>
          <w:b/>
        </w:rPr>
      </w:pPr>
      <w:r w:rsidRPr="003E2CBC">
        <w:rPr>
          <w:rFonts w:ascii="Garamond" w:hAnsi="Garamond"/>
          <w:b/>
        </w:rPr>
        <w:t>Mezinárodní a národní předpisy</w:t>
      </w:r>
    </w:p>
    <w:p w:rsidR="00572890" w:rsidRPr="003E2CBC" w:rsidRDefault="00572890" w:rsidP="003E2CBC">
      <w:pPr>
        <w:spacing w:line="360" w:lineRule="auto"/>
        <w:jc w:val="both"/>
        <w:rPr>
          <w:rFonts w:ascii="Garamond" w:eastAsiaTheme="minorHAnsi" w:hAnsi="Garamond" w:cs="Cambria"/>
          <w:lang w:eastAsia="en-US"/>
        </w:rPr>
      </w:pPr>
      <w:r w:rsidRPr="003E2CBC">
        <w:rPr>
          <w:rFonts w:ascii="Garamond" w:eastAsiaTheme="minorHAnsi" w:hAnsi="Garamond" w:cs="Cambria"/>
          <w:lang w:eastAsia="en-US"/>
        </w:rPr>
        <w:t>Ústavní zákon č. 1/1993 Sb., ve znění pozdějších předpisů</w:t>
      </w:r>
    </w:p>
    <w:p w:rsidR="007054A1" w:rsidRPr="003E2CBC" w:rsidRDefault="007054A1" w:rsidP="003E2CBC">
      <w:pPr>
        <w:spacing w:line="360" w:lineRule="auto"/>
        <w:jc w:val="both"/>
        <w:rPr>
          <w:rFonts w:ascii="Garamond" w:eastAsiaTheme="minorHAnsi" w:hAnsi="Garamond" w:cs="Cambria"/>
          <w:lang w:eastAsia="en-US"/>
        </w:rPr>
      </w:pPr>
      <w:r w:rsidRPr="003E2CBC">
        <w:rPr>
          <w:rFonts w:ascii="Garamond" w:hAnsi="Garamond"/>
        </w:rPr>
        <w:t>Ústavní zákon č. 2/1993 Sb., ve znění pozdějších předpisů</w:t>
      </w:r>
    </w:p>
    <w:p w:rsidR="00572890" w:rsidRPr="003E2CBC" w:rsidRDefault="00572890" w:rsidP="003E2CBC">
      <w:pPr>
        <w:spacing w:line="360" w:lineRule="auto"/>
        <w:jc w:val="both"/>
        <w:rPr>
          <w:rFonts w:ascii="Garamond" w:eastAsiaTheme="minorHAnsi" w:hAnsi="Garamond" w:cs="Cambria"/>
          <w:lang w:eastAsia="en-US"/>
        </w:rPr>
      </w:pPr>
      <w:r w:rsidRPr="003E2CBC">
        <w:rPr>
          <w:rFonts w:ascii="Garamond" w:eastAsiaTheme="minorHAnsi" w:hAnsi="Garamond" w:cs="Cambria"/>
          <w:lang w:eastAsia="en-US"/>
        </w:rPr>
        <w:t xml:space="preserve">Listina základních práv Evropské unie. </w:t>
      </w:r>
      <w:proofErr w:type="spellStart"/>
      <w:r w:rsidRPr="003E2CBC">
        <w:rPr>
          <w:rFonts w:ascii="Garamond" w:eastAsiaTheme="minorHAnsi" w:hAnsi="Garamond" w:cs="Cambria"/>
          <w:lang w:eastAsia="en-US"/>
        </w:rPr>
        <w:t>Úř</w:t>
      </w:r>
      <w:proofErr w:type="spellEnd"/>
      <w:r w:rsidRPr="003E2CBC">
        <w:rPr>
          <w:rFonts w:ascii="Garamond" w:eastAsiaTheme="minorHAnsi" w:hAnsi="Garamond" w:cs="Cambria"/>
          <w:lang w:eastAsia="en-US"/>
        </w:rPr>
        <w:t>.</w:t>
      </w:r>
      <w:r w:rsidR="007054A1" w:rsidRPr="003E2CBC">
        <w:rPr>
          <w:rFonts w:ascii="Garamond" w:eastAsiaTheme="minorHAnsi" w:hAnsi="Garamond" w:cs="Cambria"/>
          <w:lang w:eastAsia="en-US"/>
        </w:rPr>
        <w:t xml:space="preserve"> </w:t>
      </w:r>
      <w:proofErr w:type="spellStart"/>
      <w:r w:rsidR="007054A1" w:rsidRPr="003E2CBC">
        <w:rPr>
          <w:rFonts w:ascii="Garamond" w:eastAsiaTheme="minorHAnsi" w:hAnsi="Garamond" w:cs="Cambria"/>
          <w:lang w:eastAsia="en-US"/>
        </w:rPr>
        <w:t>věst</w:t>
      </w:r>
      <w:proofErr w:type="spellEnd"/>
      <w:r w:rsidR="007054A1" w:rsidRPr="003E2CBC">
        <w:rPr>
          <w:rFonts w:ascii="Garamond" w:eastAsiaTheme="minorHAnsi" w:hAnsi="Garamond" w:cs="Cambria"/>
          <w:lang w:eastAsia="en-US"/>
        </w:rPr>
        <w:t>. C 83, 30. 3. 2010</w:t>
      </w:r>
    </w:p>
    <w:p w:rsidR="00572890" w:rsidRPr="003E2CBC" w:rsidRDefault="00572890" w:rsidP="003E2CBC">
      <w:pPr>
        <w:spacing w:line="360" w:lineRule="auto"/>
        <w:jc w:val="both"/>
        <w:rPr>
          <w:rFonts w:ascii="Garamond" w:eastAsiaTheme="minorHAnsi" w:hAnsi="Garamond" w:cs="Cambria"/>
          <w:lang w:eastAsia="en-US"/>
        </w:rPr>
      </w:pPr>
      <w:r w:rsidRPr="003E2CBC">
        <w:rPr>
          <w:rFonts w:ascii="Garamond" w:eastAsiaTheme="minorHAnsi" w:hAnsi="Garamond" w:cs="Cambria"/>
          <w:lang w:eastAsia="en-US"/>
        </w:rPr>
        <w:t>Úmluva o ochraně lidských práv a základních svobod ve znění Protokolů č. 11 a 14</w:t>
      </w:r>
    </w:p>
    <w:p w:rsidR="00572890" w:rsidRPr="003E2CBC" w:rsidRDefault="00572890" w:rsidP="003E2CBC">
      <w:pPr>
        <w:spacing w:line="360" w:lineRule="auto"/>
        <w:jc w:val="both"/>
        <w:rPr>
          <w:rFonts w:ascii="Garamond" w:hAnsi="Garamond"/>
        </w:rPr>
      </w:pPr>
      <w:r w:rsidRPr="003E2CBC">
        <w:rPr>
          <w:rFonts w:ascii="Garamond" w:hAnsi="Garamond"/>
        </w:rPr>
        <w:t xml:space="preserve">Zákon č. 40/1964 Sb., občanský zákoník, ve znění zákona č. 428/2011 Sb. účinném ke dni </w:t>
      </w:r>
      <w:r w:rsidRPr="003E2CBC">
        <w:rPr>
          <w:rFonts w:ascii="Garamond" w:hAnsi="Garamond"/>
        </w:rPr>
        <w:br/>
        <w:t>1. ledna 2013</w:t>
      </w:r>
    </w:p>
    <w:p w:rsidR="00572890" w:rsidRPr="003E2CBC" w:rsidRDefault="00572890" w:rsidP="003E2CBC">
      <w:pPr>
        <w:spacing w:line="360" w:lineRule="auto"/>
        <w:jc w:val="both"/>
        <w:rPr>
          <w:rFonts w:ascii="Garamond" w:hAnsi="Garamond"/>
        </w:rPr>
      </w:pPr>
      <w:r w:rsidRPr="003E2CBC">
        <w:rPr>
          <w:rFonts w:ascii="Garamond" w:hAnsi="Garamond"/>
        </w:rPr>
        <w:t>Zákon č. 89/</w:t>
      </w:r>
      <w:r w:rsidR="00B20532">
        <w:rPr>
          <w:rFonts w:ascii="Garamond" w:hAnsi="Garamond"/>
        </w:rPr>
        <w:t>1</w:t>
      </w:r>
      <w:r w:rsidRPr="003E2CBC">
        <w:rPr>
          <w:rFonts w:ascii="Garamond" w:hAnsi="Garamond"/>
        </w:rPr>
        <w:t>2012 Sb., občanský zákoník, ve znění pozdějších předpisů</w:t>
      </w:r>
    </w:p>
    <w:p w:rsidR="00572890" w:rsidRPr="003E2CBC" w:rsidRDefault="00572890" w:rsidP="003E2CBC">
      <w:pPr>
        <w:spacing w:line="360" w:lineRule="auto"/>
        <w:jc w:val="both"/>
        <w:rPr>
          <w:rFonts w:ascii="Garamond" w:hAnsi="Garamond"/>
        </w:rPr>
      </w:pPr>
      <w:r w:rsidRPr="003E2CBC">
        <w:rPr>
          <w:rFonts w:ascii="Garamond" w:hAnsi="Garamond"/>
        </w:rPr>
        <w:t>Zákon č. 40/2009 Sb., trestní zákoník, ve znění pozdějších předpisů</w:t>
      </w:r>
    </w:p>
    <w:p w:rsidR="007054A1" w:rsidRPr="003E2CBC" w:rsidRDefault="007054A1" w:rsidP="003E2CBC">
      <w:pPr>
        <w:spacing w:line="360" w:lineRule="auto"/>
        <w:jc w:val="both"/>
        <w:rPr>
          <w:rFonts w:ascii="Garamond" w:hAnsi="Garamond"/>
        </w:rPr>
      </w:pPr>
      <w:r w:rsidRPr="003E2CBC">
        <w:rPr>
          <w:rFonts w:ascii="Garamond" w:eastAsiaTheme="minorHAnsi" w:hAnsi="Garamond" w:cs="Cambria"/>
          <w:lang w:eastAsia="en-US"/>
        </w:rPr>
        <w:t>Zákon č. 99/1963 Sb., občanský soudní řád</w:t>
      </w:r>
    </w:p>
    <w:p w:rsidR="00572890" w:rsidRPr="003E2CBC" w:rsidRDefault="00572890" w:rsidP="003E2CBC">
      <w:pPr>
        <w:spacing w:line="360" w:lineRule="auto"/>
        <w:jc w:val="both"/>
        <w:rPr>
          <w:rFonts w:ascii="Garamond" w:eastAsiaTheme="minorHAnsi" w:hAnsi="Garamond" w:cs="Cambria"/>
          <w:lang w:eastAsia="en-US"/>
        </w:rPr>
      </w:pPr>
      <w:r w:rsidRPr="003E2CBC">
        <w:rPr>
          <w:rFonts w:ascii="Garamond" w:hAnsi="Garamond"/>
        </w:rPr>
        <w:t>Mezinárodní pakt o občanských a politických právech, vyhlášen pod č. 120/1976 Sb.</w:t>
      </w:r>
    </w:p>
    <w:p w:rsidR="00572890" w:rsidRPr="003E2CBC" w:rsidRDefault="00572890" w:rsidP="003E2CBC">
      <w:pPr>
        <w:spacing w:line="360" w:lineRule="auto"/>
        <w:jc w:val="both"/>
        <w:rPr>
          <w:rFonts w:ascii="Garamond" w:hAnsi="Garamond"/>
          <w:b/>
        </w:rPr>
      </w:pPr>
    </w:p>
    <w:p w:rsidR="00572890" w:rsidRPr="003E2CBC" w:rsidRDefault="00572890" w:rsidP="003E2CBC">
      <w:pPr>
        <w:spacing w:line="360" w:lineRule="auto"/>
        <w:jc w:val="both"/>
        <w:rPr>
          <w:rFonts w:ascii="Garamond" w:hAnsi="Garamond"/>
          <w:b/>
        </w:rPr>
      </w:pPr>
      <w:r w:rsidRPr="003E2CBC">
        <w:rPr>
          <w:rFonts w:ascii="Garamond" w:hAnsi="Garamond"/>
          <w:b/>
        </w:rPr>
        <w:t>Judikatura</w:t>
      </w:r>
    </w:p>
    <w:p w:rsidR="00572890" w:rsidRPr="003E2CBC" w:rsidRDefault="003E2CBC" w:rsidP="003E2CBC">
      <w:pPr>
        <w:tabs>
          <w:tab w:val="left" w:pos="3557"/>
        </w:tabs>
        <w:spacing w:line="360" w:lineRule="auto"/>
        <w:jc w:val="both"/>
        <w:rPr>
          <w:rFonts w:ascii="Garamond" w:hAnsi="Garamond"/>
        </w:rPr>
      </w:pPr>
      <w:r w:rsidRPr="003E2CBC">
        <w:rPr>
          <w:rFonts w:ascii="Garamond" w:hAnsi="Garamond"/>
        </w:rPr>
        <w:tab/>
      </w:r>
    </w:p>
    <w:p w:rsidR="00572890" w:rsidRPr="003E2CBC" w:rsidRDefault="00572890" w:rsidP="003E2CBC">
      <w:pPr>
        <w:spacing w:line="360" w:lineRule="auto"/>
        <w:jc w:val="both"/>
        <w:rPr>
          <w:rFonts w:ascii="Garamond" w:hAnsi="Garamond"/>
          <w:u w:val="single"/>
        </w:rPr>
      </w:pPr>
      <w:r w:rsidRPr="003E2CBC">
        <w:rPr>
          <w:rFonts w:ascii="Garamond" w:hAnsi="Garamond"/>
          <w:u w:val="single"/>
        </w:rPr>
        <w:t>Evropský soud pro lidská práva</w:t>
      </w:r>
    </w:p>
    <w:p w:rsidR="007054A1" w:rsidRPr="003E2CBC" w:rsidRDefault="007054A1" w:rsidP="003E2CBC">
      <w:pPr>
        <w:autoSpaceDE w:val="0"/>
        <w:autoSpaceDN w:val="0"/>
        <w:adjustRightInd w:val="0"/>
        <w:spacing w:line="360" w:lineRule="auto"/>
        <w:jc w:val="both"/>
        <w:rPr>
          <w:rFonts w:ascii="Garamond" w:hAnsi="Garamond"/>
        </w:rPr>
      </w:pPr>
      <w:r w:rsidRPr="003E2CBC">
        <w:rPr>
          <w:rFonts w:ascii="Garamond" w:eastAsia="AGaramondPro-Regular" w:hAnsi="Garamond"/>
          <w:lang w:eastAsia="en-US"/>
        </w:rPr>
        <w:t xml:space="preserve">rozsudek ESLP </w:t>
      </w:r>
      <w:proofErr w:type="spellStart"/>
      <w:r w:rsidRPr="003E2CBC">
        <w:rPr>
          <w:rFonts w:ascii="Garamond" w:eastAsia="AGaramondPro-Italic" w:hAnsi="Garamond"/>
          <w:i/>
          <w:iCs/>
          <w:lang w:eastAsia="en-US"/>
        </w:rPr>
        <w:t>Handyside</w:t>
      </w:r>
      <w:proofErr w:type="spellEnd"/>
      <w:r w:rsidRPr="003E2CBC">
        <w:rPr>
          <w:rFonts w:ascii="Garamond" w:eastAsia="AGaramondPro-Italic" w:hAnsi="Garamond"/>
          <w:i/>
          <w:iCs/>
          <w:lang w:eastAsia="en-US"/>
        </w:rPr>
        <w:t xml:space="preserve"> proti Spojenému království</w:t>
      </w:r>
      <w:r w:rsidRPr="003E2CBC">
        <w:rPr>
          <w:rFonts w:ascii="Garamond" w:eastAsia="AGaramondPro-Italic" w:hAnsi="Garamond"/>
          <w:iCs/>
          <w:lang w:eastAsia="en-US"/>
        </w:rPr>
        <w:t xml:space="preserve"> </w:t>
      </w:r>
      <w:r w:rsidRPr="003E2CBC">
        <w:rPr>
          <w:rFonts w:ascii="Garamond" w:eastAsia="AGaramondPro-Regular" w:hAnsi="Garamond"/>
          <w:lang w:eastAsia="en-US"/>
        </w:rPr>
        <w:t>ze dne 7. 12. 1976, stížnost č. 5493/72</w:t>
      </w:r>
    </w:p>
    <w:p w:rsidR="007054A1" w:rsidRPr="003E2CBC" w:rsidRDefault="007054A1" w:rsidP="003E2CBC">
      <w:pPr>
        <w:autoSpaceDE w:val="0"/>
        <w:autoSpaceDN w:val="0"/>
        <w:adjustRightInd w:val="0"/>
        <w:spacing w:line="360" w:lineRule="auto"/>
        <w:jc w:val="both"/>
        <w:rPr>
          <w:rFonts w:ascii="Garamond" w:hAnsi="Garamond"/>
        </w:rPr>
      </w:pPr>
      <w:r w:rsidRPr="003E2CBC">
        <w:rPr>
          <w:rFonts w:ascii="Garamond" w:eastAsia="AGaramondPro-Regular" w:hAnsi="Garamond"/>
          <w:lang w:eastAsia="en-US"/>
        </w:rPr>
        <w:t xml:space="preserve">rozsudek ESLP </w:t>
      </w:r>
      <w:proofErr w:type="spellStart"/>
      <w:r w:rsidRPr="003E2CBC">
        <w:rPr>
          <w:rFonts w:ascii="Garamond" w:hAnsi="Garamond"/>
          <w:i/>
        </w:rPr>
        <w:t>Lindon</w:t>
      </w:r>
      <w:proofErr w:type="spellEnd"/>
      <w:r w:rsidRPr="003E2CBC">
        <w:rPr>
          <w:rFonts w:ascii="Garamond" w:hAnsi="Garamond"/>
          <w:i/>
        </w:rPr>
        <w:t xml:space="preserve">, </w:t>
      </w:r>
      <w:proofErr w:type="spellStart"/>
      <w:r w:rsidRPr="003E2CBC">
        <w:rPr>
          <w:rFonts w:ascii="Garamond" w:hAnsi="Garamond"/>
          <w:i/>
        </w:rPr>
        <w:t>Otchakovsky</w:t>
      </w:r>
      <w:proofErr w:type="spellEnd"/>
      <w:r w:rsidRPr="003E2CBC">
        <w:rPr>
          <w:rFonts w:ascii="Garamond" w:hAnsi="Garamond"/>
          <w:i/>
        </w:rPr>
        <w:t xml:space="preserve"> - </w:t>
      </w:r>
      <w:proofErr w:type="spellStart"/>
      <w:r w:rsidRPr="003E2CBC">
        <w:rPr>
          <w:rFonts w:ascii="Garamond" w:hAnsi="Garamond"/>
          <w:i/>
        </w:rPr>
        <w:t>Laurens</w:t>
      </w:r>
      <w:proofErr w:type="spellEnd"/>
      <w:r w:rsidRPr="003E2CBC">
        <w:rPr>
          <w:rFonts w:ascii="Garamond" w:hAnsi="Garamond"/>
          <w:i/>
        </w:rPr>
        <w:t xml:space="preserve"> a July proti Francii</w:t>
      </w:r>
      <w:r w:rsidRPr="003E2CBC">
        <w:rPr>
          <w:rFonts w:ascii="Garamond" w:hAnsi="Garamond"/>
        </w:rPr>
        <w:t xml:space="preserve"> ze dne 22. 10. 2007, </w:t>
      </w:r>
      <w:proofErr w:type="gramStart"/>
      <w:r w:rsidRPr="003E2CBC">
        <w:rPr>
          <w:rFonts w:ascii="Garamond" w:hAnsi="Garamond"/>
        </w:rPr>
        <w:t xml:space="preserve">stížnost </w:t>
      </w:r>
      <w:r w:rsidR="00B20532">
        <w:rPr>
          <w:rFonts w:ascii="Garamond" w:hAnsi="Garamond"/>
        </w:rPr>
        <w:t xml:space="preserve">         </w:t>
      </w:r>
      <w:r w:rsidRPr="003E2CBC">
        <w:rPr>
          <w:rFonts w:ascii="Garamond" w:hAnsi="Garamond"/>
        </w:rPr>
        <w:t>č.</w:t>
      </w:r>
      <w:proofErr w:type="gramEnd"/>
      <w:r w:rsidRPr="003E2CBC">
        <w:rPr>
          <w:rFonts w:ascii="Garamond" w:hAnsi="Garamond"/>
        </w:rPr>
        <w:t xml:space="preserve"> 21279/02 a 36448/02, </w:t>
      </w:r>
      <w:r w:rsidRPr="003E2CBC">
        <w:rPr>
          <w:rFonts w:ascii="Garamond" w:eastAsia="AGaramondPro-Regular" w:hAnsi="Garamond"/>
          <w:lang w:eastAsia="en-US"/>
        </w:rPr>
        <w:t xml:space="preserve">rozsudek ESLP </w:t>
      </w:r>
      <w:proofErr w:type="spellStart"/>
      <w:r w:rsidRPr="003E2CBC">
        <w:rPr>
          <w:rFonts w:ascii="Garamond" w:hAnsi="Garamond"/>
          <w:i/>
        </w:rPr>
        <w:t>Guja</w:t>
      </w:r>
      <w:proofErr w:type="spellEnd"/>
      <w:r w:rsidRPr="003E2CBC">
        <w:rPr>
          <w:rFonts w:ascii="Garamond" w:hAnsi="Garamond"/>
          <w:i/>
        </w:rPr>
        <w:t xml:space="preserve"> proti Moldavsku</w:t>
      </w:r>
      <w:r w:rsidRPr="003E2CBC">
        <w:rPr>
          <w:rFonts w:ascii="Garamond" w:hAnsi="Garamond"/>
        </w:rPr>
        <w:t xml:space="preserve"> ze dne 12. 2. 2008, č. 14277/04 </w:t>
      </w:r>
    </w:p>
    <w:p w:rsidR="007054A1" w:rsidRPr="003E2CBC" w:rsidRDefault="007054A1" w:rsidP="003E2CBC">
      <w:pPr>
        <w:autoSpaceDE w:val="0"/>
        <w:autoSpaceDN w:val="0"/>
        <w:adjustRightInd w:val="0"/>
        <w:spacing w:line="360" w:lineRule="auto"/>
        <w:jc w:val="both"/>
        <w:rPr>
          <w:rFonts w:ascii="Garamond" w:hAnsi="Garamond"/>
        </w:rPr>
      </w:pPr>
      <w:r w:rsidRPr="003E2CBC">
        <w:rPr>
          <w:rFonts w:ascii="Garamond" w:hAnsi="Garamond"/>
        </w:rPr>
        <w:t xml:space="preserve">rozsudek ESLP </w:t>
      </w:r>
      <w:r w:rsidRPr="003E2CBC">
        <w:rPr>
          <w:rFonts w:ascii="Garamond" w:hAnsi="Garamond"/>
          <w:i/>
        </w:rPr>
        <w:t xml:space="preserve">Křesťansko-demokratické lidové strany proti Moldavsku </w:t>
      </w:r>
      <w:r w:rsidRPr="003E2CBC">
        <w:rPr>
          <w:rFonts w:ascii="Garamond" w:hAnsi="Garamond"/>
        </w:rPr>
        <w:t xml:space="preserve">ze dne 2. 2. 2010, </w:t>
      </w:r>
      <w:proofErr w:type="gramStart"/>
      <w:r w:rsidRPr="003E2CBC">
        <w:rPr>
          <w:rFonts w:ascii="Garamond" w:hAnsi="Garamond"/>
        </w:rPr>
        <w:t xml:space="preserve">stížnost </w:t>
      </w:r>
      <w:r w:rsidR="00B20532">
        <w:rPr>
          <w:rFonts w:ascii="Garamond" w:hAnsi="Garamond"/>
        </w:rPr>
        <w:t xml:space="preserve">       </w:t>
      </w:r>
      <w:r w:rsidRPr="003E2CBC">
        <w:rPr>
          <w:rFonts w:ascii="Garamond" w:hAnsi="Garamond"/>
        </w:rPr>
        <w:t>č.</w:t>
      </w:r>
      <w:proofErr w:type="gramEnd"/>
      <w:r w:rsidRPr="003E2CBC">
        <w:rPr>
          <w:rFonts w:ascii="Garamond" w:hAnsi="Garamond"/>
        </w:rPr>
        <w:t xml:space="preserve"> 25196/04  </w:t>
      </w:r>
    </w:p>
    <w:p w:rsidR="00CA6975" w:rsidRPr="003E2CBC" w:rsidRDefault="007054A1" w:rsidP="003E2CBC">
      <w:pPr>
        <w:spacing w:line="360" w:lineRule="auto"/>
        <w:jc w:val="both"/>
        <w:rPr>
          <w:rFonts w:ascii="Garamond" w:hAnsi="Garamond"/>
        </w:rPr>
      </w:pPr>
      <w:r w:rsidRPr="003E2CBC">
        <w:rPr>
          <w:rFonts w:ascii="Garamond" w:hAnsi="Garamond"/>
        </w:rPr>
        <w:t xml:space="preserve">rozsudek ESLP </w:t>
      </w:r>
      <w:proofErr w:type="spellStart"/>
      <w:r w:rsidRPr="003E2CBC">
        <w:rPr>
          <w:rFonts w:ascii="Garamond" w:hAnsi="Garamond"/>
          <w:i/>
          <w:iCs/>
        </w:rPr>
        <w:t>Vajnai</w:t>
      </w:r>
      <w:proofErr w:type="spellEnd"/>
      <w:r w:rsidRPr="003E2CBC">
        <w:rPr>
          <w:rFonts w:ascii="Garamond" w:hAnsi="Garamond"/>
          <w:i/>
          <w:iCs/>
        </w:rPr>
        <w:t xml:space="preserve"> proti Maďarsku</w:t>
      </w:r>
      <w:r w:rsidRPr="003E2CBC">
        <w:rPr>
          <w:rFonts w:ascii="Garamond" w:hAnsi="Garamond"/>
        </w:rPr>
        <w:t xml:space="preserve"> ze dne 8. 7. 2008, stížnost č. 33629/06</w:t>
      </w:r>
    </w:p>
    <w:p w:rsidR="007054A1" w:rsidRPr="003E2CBC" w:rsidRDefault="007054A1" w:rsidP="003E2CBC">
      <w:pPr>
        <w:spacing w:line="360" w:lineRule="auto"/>
        <w:jc w:val="both"/>
        <w:rPr>
          <w:rFonts w:ascii="Garamond" w:hAnsi="Garamond"/>
        </w:rPr>
      </w:pPr>
      <w:r w:rsidRPr="003E2CBC">
        <w:rPr>
          <w:rFonts w:ascii="Garamond" w:hAnsi="Garamond"/>
        </w:rPr>
        <w:t xml:space="preserve">rozsudek ESLP </w:t>
      </w:r>
      <w:proofErr w:type="spellStart"/>
      <w:r w:rsidRPr="003E2CBC">
        <w:rPr>
          <w:rFonts w:ascii="Garamond" w:hAnsi="Garamond"/>
          <w:i/>
        </w:rPr>
        <w:t>Radio</w:t>
      </w:r>
      <w:proofErr w:type="spellEnd"/>
      <w:r w:rsidRPr="003E2CBC">
        <w:rPr>
          <w:rFonts w:ascii="Garamond" w:hAnsi="Garamond"/>
          <w:i/>
        </w:rPr>
        <w:t xml:space="preserve"> AG a další proti Švýcarsku </w:t>
      </w:r>
      <w:r w:rsidRPr="003E2CBC">
        <w:rPr>
          <w:rFonts w:ascii="Garamond" w:hAnsi="Garamond"/>
        </w:rPr>
        <w:t>ze dne 28. 3. 1990, stížnost č. 10890/84</w:t>
      </w:r>
    </w:p>
    <w:p w:rsidR="007054A1" w:rsidRPr="003E2CBC" w:rsidRDefault="007054A1"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ESLP </w:t>
      </w:r>
      <w:proofErr w:type="spellStart"/>
      <w:r w:rsidRPr="003E2CBC">
        <w:rPr>
          <w:rFonts w:ascii="Garamond" w:hAnsi="Garamond"/>
          <w:i/>
          <w:sz w:val="24"/>
          <w:szCs w:val="24"/>
        </w:rPr>
        <w:t>Gillberg</w:t>
      </w:r>
      <w:proofErr w:type="spellEnd"/>
      <w:r w:rsidRPr="003E2CBC">
        <w:rPr>
          <w:rFonts w:ascii="Garamond" w:hAnsi="Garamond"/>
          <w:i/>
          <w:sz w:val="24"/>
          <w:szCs w:val="24"/>
        </w:rPr>
        <w:t xml:space="preserve"> proti Švédsku</w:t>
      </w:r>
      <w:r w:rsidRPr="003E2CBC">
        <w:rPr>
          <w:rFonts w:ascii="Garamond" w:hAnsi="Garamond"/>
          <w:sz w:val="24"/>
          <w:szCs w:val="24"/>
        </w:rPr>
        <w:t xml:space="preserve"> ze dne </w:t>
      </w:r>
      <w:proofErr w:type="gramStart"/>
      <w:r w:rsidRPr="003E2CBC">
        <w:rPr>
          <w:rFonts w:ascii="Garamond" w:hAnsi="Garamond"/>
          <w:sz w:val="24"/>
          <w:szCs w:val="24"/>
        </w:rPr>
        <w:t>2.11.2010</w:t>
      </w:r>
      <w:proofErr w:type="gramEnd"/>
      <w:r w:rsidRPr="003E2CBC">
        <w:rPr>
          <w:rFonts w:ascii="Garamond" w:hAnsi="Garamond"/>
          <w:sz w:val="24"/>
          <w:szCs w:val="24"/>
        </w:rPr>
        <w:t>, stížnost č. 41723/06</w:t>
      </w:r>
    </w:p>
    <w:p w:rsidR="007054A1" w:rsidRPr="003E2CBC" w:rsidRDefault="007054A1"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ESLP </w:t>
      </w:r>
      <w:proofErr w:type="spellStart"/>
      <w:r w:rsidRPr="003E2CBC">
        <w:rPr>
          <w:rFonts w:ascii="Garamond" w:hAnsi="Garamond"/>
          <w:i/>
          <w:sz w:val="24"/>
          <w:szCs w:val="24"/>
        </w:rPr>
        <w:t>Young</w:t>
      </w:r>
      <w:proofErr w:type="spellEnd"/>
      <w:r w:rsidRPr="003E2CBC">
        <w:rPr>
          <w:rFonts w:ascii="Garamond" w:hAnsi="Garamond"/>
          <w:i/>
          <w:sz w:val="24"/>
          <w:szCs w:val="24"/>
        </w:rPr>
        <w:t>, James</w:t>
      </w:r>
      <w:r w:rsidRPr="003E2CBC">
        <w:rPr>
          <w:rFonts w:ascii="Garamond" w:hAnsi="Garamond"/>
          <w:sz w:val="24"/>
          <w:szCs w:val="24"/>
        </w:rPr>
        <w:t xml:space="preserve"> a </w:t>
      </w:r>
      <w:proofErr w:type="spellStart"/>
      <w:r w:rsidRPr="003E2CBC">
        <w:rPr>
          <w:rFonts w:ascii="Garamond" w:hAnsi="Garamond"/>
          <w:i/>
          <w:sz w:val="24"/>
          <w:szCs w:val="24"/>
        </w:rPr>
        <w:t>Webster</w:t>
      </w:r>
      <w:proofErr w:type="spellEnd"/>
      <w:r w:rsidRPr="003E2CBC">
        <w:rPr>
          <w:rFonts w:ascii="Garamond" w:hAnsi="Garamond"/>
          <w:i/>
          <w:sz w:val="24"/>
          <w:szCs w:val="24"/>
        </w:rPr>
        <w:t xml:space="preserve"> proti Spojenému království</w:t>
      </w:r>
      <w:r w:rsidRPr="003E2CBC">
        <w:rPr>
          <w:rFonts w:ascii="Garamond" w:hAnsi="Garamond"/>
          <w:sz w:val="24"/>
          <w:szCs w:val="24"/>
        </w:rPr>
        <w:t xml:space="preserve"> ze dne </w:t>
      </w:r>
      <w:proofErr w:type="gramStart"/>
      <w:r w:rsidRPr="003E2CBC">
        <w:rPr>
          <w:rFonts w:ascii="Garamond" w:hAnsi="Garamond"/>
          <w:sz w:val="24"/>
          <w:szCs w:val="24"/>
        </w:rPr>
        <w:t>13.8.1981</w:t>
      </w:r>
      <w:proofErr w:type="gramEnd"/>
      <w:r w:rsidRPr="003E2CBC">
        <w:rPr>
          <w:rFonts w:ascii="Garamond" w:hAnsi="Garamond"/>
          <w:sz w:val="24"/>
          <w:szCs w:val="24"/>
        </w:rPr>
        <w:t xml:space="preserve">, stížnost </w:t>
      </w:r>
      <w:r w:rsidR="00B20532">
        <w:rPr>
          <w:rFonts w:ascii="Garamond" w:hAnsi="Garamond"/>
          <w:sz w:val="24"/>
          <w:szCs w:val="24"/>
        </w:rPr>
        <w:t xml:space="preserve">             </w:t>
      </w:r>
      <w:r w:rsidRPr="003E2CBC">
        <w:rPr>
          <w:rFonts w:ascii="Garamond" w:hAnsi="Garamond"/>
          <w:sz w:val="24"/>
          <w:szCs w:val="24"/>
        </w:rPr>
        <w:t>č. 7601/76</w:t>
      </w:r>
    </w:p>
    <w:p w:rsidR="007054A1" w:rsidRPr="003E2CBC" w:rsidRDefault="007054A1"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ESLP </w:t>
      </w:r>
      <w:proofErr w:type="spellStart"/>
      <w:r w:rsidRPr="003E2CBC">
        <w:rPr>
          <w:rFonts w:ascii="Garamond" w:hAnsi="Garamond"/>
          <w:i/>
          <w:sz w:val="24"/>
          <w:szCs w:val="24"/>
        </w:rPr>
        <w:t>Samona</w:t>
      </w:r>
      <w:proofErr w:type="spellEnd"/>
      <w:r w:rsidRPr="003E2CBC">
        <w:rPr>
          <w:rFonts w:ascii="Garamond" w:hAnsi="Garamond"/>
          <w:i/>
          <w:sz w:val="24"/>
          <w:szCs w:val="24"/>
        </w:rPr>
        <w:t xml:space="preserve"> </w:t>
      </w:r>
      <w:proofErr w:type="spellStart"/>
      <w:proofErr w:type="gramStart"/>
      <w:r w:rsidRPr="003E2CBC">
        <w:rPr>
          <w:rFonts w:ascii="Garamond" w:hAnsi="Garamond"/>
          <w:i/>
          <w:sz w:val="24"/>
          <w:szCs w:val="24"/>
        </w:rPr>
        <w:t>Uitgevers</w:t>
      </w:r>
      <w:proofErr w:type="spellEnd"/>
      <w:r w:rsidRPr="003E2CBC">
        <w:rPr>
          <w:rFonts w:ascii="Garamond" w:hAnsi="Garamond"/>
          <w:i/>
          <w:sz w:val="24"/>
          <w:szCs w:val="24"/>
        </w:rPr>
        <w:t xml:space="preserve"> B.V. proti</w:t>
      </w:r>
      <w:proofErr w:type="gramEnd"/>
      <w:r w:rsidRPr="003E2CBC">
        <w:rPr>
          <w:rFonts w:ascii="Garamond" w:hAnsi="Garamond"/>
          <w:i/>
          <w:sz w:val="24"/>
          <w:szCs w:val="24"/>
        </w:rPr>
        <w:t xml:space="preserve"> Nizozemsku</w:t>
      </w:r>
      <w:r w:rsidRPr="003E2CBC">
        <w:rPr>
          <w:rFonts w:ascii="Garamond" w:hAnsi="Garamond"/>
          <w:sz w:val="24"/>
          <w:szCs w:val="24"/>
        </w:rPr>
        <w:t xml:space="preserve"> ze dne 14. 9. 2010, stížnost č. 38224/03</w:t>
      </w:r>
    </w:p>
    <w:p w:rsidR="007054A1" w:rsidRPr="003E2CBC" w:rsidRDefault="007054A1"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ESLP </w:t>
      </w:r>
      <w:proofErr w:type="spellStart"/>
      <w:r w:rsidRPr="003E2CBC">
        <w:rPr>
          <w:rFonts w:ascii="Garamond" w:hAnsi="Garamond"/>
          <w:i/>
          <w:sz w:val="24"/>
          <w:szCs w:val="24"/>
        </w:rPr>
        <w:t>Nordisk</w:t>
      </w:r>
      <w:proofErr w:type="spellEnd"/>
      <w:r w:rsidRPr="003E2CBC">
        <w:rPr>
          <w:rFonts w:ascii="Garamond" w:hAnsi="Garamond"/>
          <w:i/>
          <w:sz w:val="24"/>
          <w:szCs w:val="24"/>
        </w:rPr>
        <w:t xml:space="preserve"> Film a TV A/S proti </w:t>
      </w:r>
      <w:proofErr w:type="gramStart"/>
      <w:r w:rsidRPr="003E2CBC">
        <w:rPr>
          <w:rFonts w:ascii="Garamond" w:hAnsi="Garamond"/>
          <w:i/>
          <w:sz w:val="24"/>
          <w:szCs w:val="24"/>
        </w:rPr>
        <w:t>Dánku</w:t>
      </w:r>
      <w:proofErr w:type="gramEnd"/>
      <w:r w:rsidRPr="003E2CBC">
        <w:rPr>
          <w:rFonts w:ascii="Garamond" w:hAnsi="Garamond"/>
          <w:sz w:val="24"/>
          <w:szCs w:val="24"/>
        </w:rPr>
        <w:t xml:space="preserve"> ze dne 8. 12. 2005, stížnost č. 40485/02</w:t>
      </w:r>
    </w:p>
    <w:p w:rsidR="007054A1" w:rsidRPr="003E2CBC" w:rsidRDefault="007054A1"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ESLP </w:t>
      </w:r>
      <w:proofErr w:type="spellStart"/>
      <w:r w:rsidRPr="003E2CBC">
        <w:rPr>
          <w:rFonts w:ascii="Garamond" w:hAnsi="Garamond"/>
          <w:i/>
          <w:sz w:val="24"/>
          <w:szCs w:val="24"/>
        </w:rPr>
        <w:t>Wingrove</w:t>
      </w:r>
      <w:proofErr w:type="spellEnd"/>
      <w:r w:rsidRPr="003E2CBC">
        <w:rPr>
          <w:rFonts w:ascii="Garamond" w:hAnsi="Garamond"/>
          <w:i/>
          <w:sz w:val="24"/>
          <w:szCs w:val="24"/>
        </w:rPr>
        <w:t xml:space="preserve"> proti Spojenému království</w:t>
      </w:r>
      <w:r w:rsidRPr="003E2CBC">
        <w:rPr>
          <w:rFonts w:ascii="Garamond" w:hAnsi="Garamond"/>
          <w:sz w:val="24"/>
          <w:szCs w:val="24"/>
        </w:rPr>
        <w:t xml:space="preserve"> ze dne 25. 11. 1996, stížnost č. 17419/90</w:t>
      </w:r>
    </w:p>
    <w:p w:rsidR="007054A1" w:rsidRPr="003E2CBC" w:rsidRDefault="007054A1"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ESLP </w:t>
      </w:r>
      <w:r w:rsidRPr="003E2CBC">
        <w:rPr>
          <w:rFonts w:ascii="Garamond" w:hAnsi="Garamond"/>
          <w:i/>
          <w:sz w:val="24"/>
          <w:szCs w:val="24"/>
        </w:rPr>
        <w:t>Klein proti Slovensku</w:t>
      </w:r>
      <w:r w:rsidRPr="003E2CBC">
        <w:rPr>
          <w:rFonts w:ascii="Garamond" w:hAnsi="Garamond"/>
          <w:sz w:val="24"/>
          <w:szCs w:val="24"/>
        </w:rPr>
        <w:t xml:space="preserve"> ze dne </w:t>
      </w:r>
      <w:proofErr w:type="gramStart"/>
      <w:r w:rsidRPr="003E2CBC">
        <w:rPr>
          <w:rFonts w:ascii="Garamond" w:hAnsi="Garamond"/>
          <w:sz w:val="24"/>
          <w:szCs w:val="24"/>
        </w:rPr>
        <w:t>31.10.2006</w:t>
      </w:r>
      <w:proofErr w:type="gramEnd"/>
      <w:r w:rsidRPr="003E2CBC">
        <w:rPr>
          <w:rFonts w:ascii="Garamond" w:hAnsi="Garamond"/>
          <w:sz w:val="24"/>
          <w:szCs w:val="24"/>
        </w:rPr>
        <w:t>, stížnost č. 77208/01</w:t>
      </w:r>
    </w:p>
    <w:p w:rsidR="007054A1" w:rsidRPr="003E2CBC" w:rsidRDefault="007054A1"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ESLP </w:t>
      </w:r>
      <w:proofErr w:type="spellStart"/>
      <w:r w:rsidRPr="003E2CBC">
        <w:rPr>
          <w:rFonts w:ascii="Garamond" w:hAnsi="Garamond"/>
          <w:i/>
          <w:sz w:val="24"/>
          <w:szCs w:val="24"/>
        </w:rPr>
        <w:t>Lingens</w:t>
      </w:r>
      <w:proofErr w:type="spellEnd"/>
      <w:r w:rsidRPr="003E2CBC">
        <w:rPr>
          <w:rFonts w:ascii="Garamond" w:hAnsi="Garamond"/>
          <w:i/>
          <w:sz w:val="24"/>
          <w:szCs w:val="24"/>
        </w:rPr>
        <w:t xml:space="preserve"> proti Rakousku</w:t>
      </w:r>
      <w:r w:rsidRPr="003E2CBC">
        <w:rPr>
          <w:rFonts w:ascii="Garamond" w:hAnsi="Garamond"/>
          <w:sz w:val="24"/>
          <w:szCs w:val="24"/>
        </w:rPr>
        <w:t xml:space="preserve"> ze dne 8. 7. 1986, stížnost č. 9815/82</w:t>
      </w:r>
    </w:p>
    <w:p w:rsidR="007054A1" w:rsidRPr="003E2CBC" w:rsidRDefault="007054A1"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ESLP </w:t>
      </w:r>
      <w:proofErr w:type="spellStart"/>
      <w:r w:rsidRPr="003E2CBC">
        <w:rPr>
          <w:rFonts w:ascii="Garamond" w:hAnsi="Garamond"/>
          <w:i/>
          <w:sz w:val="24"/>
          <w:szCs w:val="24"/>
        </w:rPr>
        <w:t>Bowman</w:t>
      </w:r>
      <w:proofErr w:type="spellEnd"/>
      <w:r w:rsidRPr="003E2CBC">
        <w:rPr>
          <w:rFonts w:ascii="Garamond" w:hAnsi="Garamond"/>
          <w:i/>
          <w:sz w:val="24"/>
          <w:szCs w:val="24"/>
        </w:rPr>
        <w:t xml:space="preserve"> proti Spojenému království</w:t>
      </w:r>
      <w:r w:rsidRPr="003E2CBC">
        <w:rPr>
          <w:rFonts w:ascii="Garamond" w:hAnsi="Garamond"/>
          <w:sz w:val="24"/>
          <w:szCs w:val="24"/>
        </w:rPr>
        <w:t xml:space="preserve"> ze dne 19. 2. 1998, č. 24839/94</w:t>
      </w:r>
    </w:p>
    <w:p w:rsidR="007054A1" w:rsidRPr="003E2CBC" w:rsidRDefault="007054A1"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ESLP </w:t>
      </w:r>
      <w:proofErr w:type="spellStart"/>
      <w:r w:rsidRPr="003E2CBC">
        <w:rPr>
          <w:rFonts w:ascii="Garamond" w:hAnsi="Garamond"/>
          <w:i/>
          <w:sz w:val="24"/>
          <w:szCs w:val="24"/>
        </w:rPr>
        <w:t>Castells</w:t>
      </w:r>
      <w:proofErr w:type="spellEnd"/>
      <w:r w:rsidRPr="003E2CBC">
        <w:rPr>
          <w:rFonts w:ascii="Garamond" w:hAnsi="Garamond"/>
          <w:i/>
          <w:sz w:val="24"/>
          <w:szCs w:val="24"/>
        </w:rPr>
        <w:t xml:space="preserve"> proti Španělsku</w:t>
      </w:r>
      <w:r w:rsidRPr="003E2CBC">
        <w:rPr>
          <w:rFonts w:ascii="Garamond" w:hAnsi="Garamond"/>
          <w:sz w:val="24"/>
          <w:szCs w:val="24"/>
        </w:rPr>
        <w:t xml:space="preserve"> ze dne </w:t>
      </w:r>
      <w:proofErr w:type="gramStart"/>
      <w:r w:rsidRPr="003E2CBC">
        <w:rPr>
          <w:rFonts w:ascii="Garamond" w:hAnsi="Garamond"/>
          <w:sz w:val="24"/>
          <w:szCs w:val="24"/>
        </w:rPr>
        <w:t>23.4.1992</w:t>
      </w:r>
      <w:proofErr w:type="gramEnd"/>
      <w:r w:rsidRPr="003E2CBC">
        <w:rPr>
          <w:rFonts w:ascii="Garamond" w:hAnsi="Garamond"/>
          <w:sz w:val="24"/>
          <w:szCs w:val="24"/>
        </w:rPr>
        <w:t>, č. stížnosti 11798/85</w:t>
      </w:r>
    </w:p>
    <w:p w:rsidR="007054A1" w:rsidRPr="003E2CBC" w:rsidRDefault="007054A1" w:rsidP="003E2CBC">
      <w:pPr>
        <w:pStyle w:val="Textpoznpodarou"/>
        <w:spacing w:line="360" w:lineRule="auto"/>
        <w:jc w:val="both"/>
        <w:rPr>
          <w:rFonts w:ascii="Garamond" w:hAnsi="Garamond"/>
          <w:color w:val="000000"/>
          <w:sz w:val="24"/>
          <w:szCs w:val="24"/>
        </w:rPr>
      </w:pPr>
      <w:r w:rsidRPr="003E2CBC">
        <w:rPr>
          <w:rFonts w:ascii="Garamond" w:hAnsi="Garamond"/>
          <w:sz w:val="24"/>
          <w:szCs w:val="24"/>
        </w:rPr>
        <w:lastRenderedPageBreak/>
        <w:t xml:space="preserve">rozsudek ESLP </w:t>
      </w:r>
      <w:r w:rsidRPr="003E2CBC">
        <w:rPr>
          <w:rFonts w:ascii="Garamond" w:hAnsi="Garamond"/>
          <w:i/>
          <w:sz w:val="24"/>
          <w:szCs w:val="24"/>
        </w:rPr>
        <w:t>Müller proti Švýcarsku</w:t>
      </w:r>
      <w:r w:rsidRPr="003E2CBC">
        <w:rPr>
          <w:rFonts w:ascii="Garamond" w:hAnsi="Garamond"/>
          <w:sz w:val="24"/>
          <w:szCs w:val="24"/>
        </w:rPr>
        <w:t xml:space="preserve"> </w:t>
      </w:r>
      <w:r w:rsidRPr="003E2CBC">
        <w:rPr>
          <w:rFonts w:ascii="Garamond" w:hAnsi="Garamond"/>
          <w:color w:val="000000"/>
          <w:sz w:val="24"/>
          <w:szCs w:val="24"/>
        </w:rPr>
        <w:t>ze dne 24. 5. 1998, stížnost č. 10737/84</w:t>
      </w:r>
    </w:p>
    <w:p w:rsidR="007054A1" w:rsidRPr="003E2CBC" w:rsidRDefault="007054A1"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w:t>
      </w:r>
      <w:proofErr w:type="gramStart"/>
      <w:r w:rsidRPr="003E2CBC">
        <w:rPr>
          <w:rFonts w:ascii="Garamond" w:hAnsi="Garamond"/>
          <w:sz w:val="24"/>
          <w:szCs w:val="24"/>
        </w:rPr>
        <w:t xml:space="preserve">ESLP </w:t>
      </w:r>
      <w:r w:rsidRPr="003E2CBC">
        <w:rPr>
          <w:rFonts w:ascii="Garamond" w:hAnsi="Garamond"/>
          <w:i/>
          <w:sz w:val="24"/>
          <w:szCs w:val="24"/>
        </w:rPr>
        <w:t>I.A.</w:t>
      </w:r>
      <w:proofErr w:type="gramEnd"/>
      <w:r w:rsidRPr="003E2CBC">
        <w:rPr>
          <w:rFonts w:ascii="Garamond" w:hAnsi="Garamond"/>
          <w:i/>
          <w:sz w:val="24"/>
          <w:szCs w:val="24"/>
        </w:rPr>
        <w:t xml:space="preserve"> proti Turecku</w:t>
      </w:r>
      <w:r w:rsidRPr="003E2CBC">
        <w:rPr>
          <w:rFonts w:ascii="Garamond" w:hAnsi="Garamond"/>
          <w:sz w:val="24"/>
          <w:szCs w:val="24"/>
        </w:rPr>
        <w:t xml:space="preserve"> ze dne 13. 9. 2005, </w:t>
      </w:r>
      <w:r w:rsidRPr="003E2CBC">
        <w:rPr>
          <w:rFonts w:ascii="Garamond" w:hAnsi="Garamond"/>
          <w:color w:val="000000"/>
          <w:sz w:val="24"/>
          <w:szCs w:val="24"/>
        </w:rPr>
        <w:t>stížnost</w:t>
      </w:r>
      <w:r w:rsidRPr="003E2CBC">
        <w:rPr>
          <w:rFonts w:ascii="Garamond" w:hAnsi="Garamond"/>
          <w:sz w:val="24"/>
          <w:szCs w:val="24"/>
        </w:rPr>
        <w:t xml:space="preserve"> č. 42571/98</w:t>
      </w:r>
    </w:p>
    <w:p w:rsidR="007054A1" w:rsidRPr="003E2CBC" w:rsidRDefault="007054A1"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ESLP </w:t>
      </w:r>
      <w:proofErr w:type="spellStart"/>
      <w:r w:rsidRPr="003E2CBC">
        <w:rPr>
          <w:rFonts w:ascii="Garamond" w:hAnsi="Garamond"/>
          <w:i/>
          <w:sz w:val="24"/>
          <w:szCs w:val="24"/>
        </w:rPr>
        <w:t>MarktInternVerlagGmbH</w:t>
      </w:r>
      <w:proofErr w:type="spellEnd"/>
      <w:r w:rsidRPr="003E2CBC">
        <w:rPr>
          <w:rFonts w:ascii="Garamond" w:hAnsi="Garamond"/>
          <w:i/>
          <w:sz w:val="24"/>
          <w:szCs w:val="24"/>
        </w:rPr>
        <w:t xml:space="preserve"> a Klaus </w:t>
      </w:r>
      <w:proofErr w:type="spellStart"/>
      <w:r w:rsidRPr="003E2CBC">
        <w:rPr>
          <w:rFonts w:ascii="Garamond" w:hAnsi="Garamond"/>
          <w:i/>
          <w:sz w:val="24"/>
          <w:szCs w:val="24"/>
        </w:rPr>
        <w:t>Beermann</w:t>
      </w:r>
      <w:proofErr w:type="spellEnd"/>
      <w:r w:rsidRPr="003E2CBC">
        <w:rPr>
          <w:rFonts w:ascii="Garamond" w:hAnsi="Garamond"/>
          <w:i/>
          <w:sz w:val="24"/>
          <w:szCs w:val="24"/>
        </w:rPr>
        <w:t xml:space="preserve"> proti </w:t>
      </w:r>
      <w:proofErr w:type="spellStart"/>
      <w:r w:rsidRPr="003E2CBC">
        <w:rPr>
          <w:rFonts w:ascii="Garamond" w:hAnsi="Garamond"/>
          <w:i/>
          <w:sz w:val="24"/>
          <w:szCs w:val="24"/>
        </w:rPr>
        <w:t>Německu</w:t>
      </w:r>
      <w:r w:rsidRPr="003E2CBC">
        <w:rPr>
          <w:rFonts w:ascii="Garamond" w:hAnsi="Garamond"/>
          <w:sz w:val="24"/>
          <w:szCs w:val="24"/>
        </w:rPr>
        <w:t>ze</w:t>
      </w:r>
      <w:proofErr w:type="spellEnd"/>
      <w:r w:rsidRPr="003E2CBC">
        <w:rPr>
          <w:rFonts w:ascii="Garamond" w:hAnsi="Garamond"/>
          <w:sz w:val="24"/>
          <w:szCs w:val="24"/>
        </w:rPr>
        <w:t xml:space="preserve"> dne 20. 10. 1989, stížnost č. 10572/83</w:t>
      </w:r>
    </w:p>
    <w:p w:rsidR="007054A1" w:rsidRPr="003E2CBC" w:rsidRDefault="007054A1"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ESLP </w:t>
      </w:r>
      <w:r w:rsidRPr="003E2CBC">
        <w:rPr>
          <w:rFonts w:ascii="Garamond" w:hAnsi="Garamond"/>
          <w:i/>
          <w:sz w:val="24"/>
          <w:szCs w:val="24"/>
        </w:rPr>
        <w:t xml:space="preserve">Steel a Morris proti Spojenému království </w:t>
      </w:r>
      <w:r w:rsidRPr="003E2CBC">
        <w:rPr>
          <w:rFonts w:ascii="Garamond" w:hAnsi="Garamond"/>
          <w:sz w:val="24"/>
          <w:szCs w:val="24"/>
        </w:rPr>
        <w:t>ze dne</w:t>
      </w:r>
      <w:r w:rsidRPr="003E2CBC">
        <w:rPr>
          <w:rFonts w:ascii="Garamond" w:hAnsi="Garamond"/>
          <w:i/>
          <w:sz w:val="24"/>
          <w:szCs w:val="24"/>
        </w:rPr>
        <w:t xml:space="preserve"> </w:t>
      </w:r>
      <w:r w:rsidRPr="003E2CBC">
        <w:rPr>
          <w:rFonts w:ascii="Garamond" w:hAnsi="Garamond"/>
          <w:color w:val="000000"/>
          <w:sz w:val="24"/>
          <w:szCs w:val="24"/>
        </w:rPr>
        <w:t>15. 2. 2005, č. 68416/01</w:t>
      </w:r>
      <w:r w:rsidRPr="003E2CBC">
        <w:rPr>
          <w:rFonts w:ascii="Garamond" w:hAnsi="Garamond"/>
          <w:sz w:val="24"/>
          <w:szCs w:val="24"/>
        </w:rPr>
        <w:t xml:space="preserve"> </w:t>
      </w:r>
    </w:p>
    <w:p w:rsidR="007054A1" w:rsidRPr="003E2CBC" w:rsidRDefault="007054A1"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ESLP </w:t>
      </w:r>
      <w:proofErr w:type="spellStart"/>
      <w:r w:rsidRPr="003E2CBC">
        <w:rPr>
          <w:rFonts w:ascii="Garamond" w:hAnsi="Garamond"/>
          <w:i/>
          <w:sz w:val="24"/>
          <w:szCs w:val="24"/>
        </w:rPr>
        <w:t>Barthold</w:t>
      </w:r>
      <w:proofErr w:type="spellEnd"/>
      <w:r w:rsidRPr="003E2CBC">
        <w:rPr>
          <w:rFonts w:ascii="Garamond" w:hAnsi="Garamond"/>
          <w:i/>
          <w:sz w:val="24"/>
          <w:szCs w:val="24"/>
        </w:rPr>
        <w:t xml:space="preserve"> proti Německu</w:t>
      </w:r>
      <w:r w:rsidRPr="003E2CBC">
        <w:rPr>
          <w:rFonts w:ascii="Garamond" w:hAnsi="Garamond"/>
          <w:color w:val="000000"/>
          <w:sz w:val="24"/>
          <w:szCs w:val="24"/>
        </w:rPr>
        <w:t xml:space="preserve"> ze dne 25. 3. 1985, č. 8734/79</w:t>
      </w:r>
      <w:r w:rsidRPr="003E2CBC">
        <w:rPr>
          <w:rFonts w:ascii="Garamond" w:hAnsi="Garamond"/>
          <w:sz w:val="24"/>
          <w:szCs w:val="24"/>
        </w:rPr>
        <w:t xml:space="preserve"> </w:t>
      </w:r>
    </w:p>
    <w:p w:rsidR="007054A1" w:rsidRPr="003E2CBC" w:rsidRDefault="007054A1"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ESLP </w:t>
      </w:r>
      <w:proofErr w:type="spellStart"/>
      <w:r w:rsidRPr="003E2CBC">
        <w:rPr>
          <w:rFonts w:ascii="Garamond" w:hAnsi="Garamond"/>
          <w:i/>
          <w:sz w:val="24"/>
          <w:szCs w:val="24"/>
        </w:rPr>
        <w:t>Hertel</w:t>
      </w:r>
      <w:proofErr w:type="spellEnd"/>
      <w:r w:rsidRPr="003E2CBC">
        <w:rPr>
          <w:rFonts w:ascii="Garamond" w:hAnsi="Garamond"/>
          <w:i/>
          <w:sz w:val="24"/>
          <w:szCs w:val="24"/>
        </w:rPr>
        <w:t xml:space="preserve"> proti Švýcarsku</w:t>
      </w:r>
      <w:r w:rsidRPr="003E2CBC">
        <w:rPr>
          <w:rFonts w:ascii="Garamond" w:hAnsi="Garamond"/>
          <w:sz w:val="24"/>
          <w:szCs w:val="24"/>
        </w:rPr>
        <w:t xml:space="preserve"> ze dne </w:t>
      </w:r>
      <w:r w:rsidRPr="003E2CBC">
        <w:rPr>
          <w:rFonts w:ascii="Garamond" w:hAnsi="Garamond"/>
          <w:color w:val="000000"/>
          <w:sz w:val="24"/>
          <w:szCs w:val="24"/>
        </w:rPr>
        <w:t>25. 8. 1998, č. 25181/94</w:t>
      </w:r>
    </w:p>
    <w:p w:rsidR="007054A1" w:rsidRPr="003E2CBC" w:rsidRDefault="007054A1"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ESLP </w:t>
      </w:r>
      <w:proofErr w:type="spellStart"/>
      <w:r w:rsidRPr="003E2CBC">
        <w:rPr>
          <w:rFonts w:ascii="Garamond" w:hAnsi="Garamond"/>
          <w:i/>
          <w:sz w:val="24"/>
          <w:szCs w:val="24"/>
        </w:rPr>
        <w:t>Hachette</w:t>
      </w:r>
      <w:proofErr w:type="spellEnd"/>
      <w:r w:rsidRPr="003E2CBC">
        <w:rPr>
          <w:rFonts w:ascii="Garamond" w:hAnsi="Garamond"/>
          <w:i/>
          <w:sz w:val="24"/>
          <w:szCs w:val="24"/>
        </w:rPr>
        <w:t xml:space="preserve"> </w:t>
      </w:r>
      <w:proofErr w:type="spellStart"/>
      <w:r w:rsidRPr="003E2CBC">
        <w:rPr>
          <w:rFonts w:ascii="Garamond" w:hAnsi="Garamond"/>
          <w:i/>
          <w:sz w:val="24"/>
          <w:szCs w:val="24"/>
        </w:rPr>
        <w:t>Filipacchi</w:t>
      </w:r>
      <w:proofErr w:type="spellEnd"/>
      <w:r w:rsidRPr="003E2CBC">
        <w:rPr>
          <w:rFonts w:ascii="Garamond" w:hAnsi="Garamond"/>
          <w:i/>
          <w:sz w:val="24"/>
          <w:szCs w:val="24"/>
        </w:rPr>
        <w:t xml:space="preserve"> </w:t>
      </w:r>
      <w:proofErr w:type="spellStart"/>
      <w:r w:rsidRPr="003E2CBC">
        <w:rPr>
          <w:rFonts w:ascii="Garamond" w:hAnsi="Garamond"/>
          <w:i/>
          <w:sz w:val="24"/>
          <w:szCs w:val="24"/>
        </w:rPr>
        <w:t>Presse</w:t>
      </w:r>
      <w:proofErr w:type="spellEnd"/>
      <w:r w:rsidRPr="003E2CBC">
        <w:rPr>
          <w:rFonts w:ascii="Garamond" w:hAnsi="Garamond"/>
          <w:i/>
          <w:sz w:val="24"/>
          <w:szCs w:val="24"/>
        </w:rPr>
        <w:t xml:space="preserve"> Automobile </w:t>
      </w:r>
      <w:proofErr w:type="spellStart"/>
      <w:r w:rsidRPr="003E2CBC">
        <w:rPr>
          <w:rFonts w:ascii="Garamond" w:hAnsi="Garamond"/>
          <w:i/>
          <w:sz w:val="24"/>
          <w:szCs w:val="24"/>
        </w:rPr>
        <w:t>Dupuy</w:t>
      </w:r>
      <w:proofErr w:type="spellEnd"/>
      <w:r w:rsidRPr="003E2CBC">
        <w:rPr>
          <w:rFonts w:ascii="Garamond" w:hAnsi="Garamond"/>
          <w:i/>
          <w:sz w:val="24"/>
          <w:szCs w:val="24"/>
        </w:rPr>
        <w:t xml:space="preserve"> proti Francii</w:t>
      </w:r>
      <w:r w:rsidRPr="003E2CBC">
        <w:rPr>
          <w:rFonts w:ascii="Garamond" w:hAnsi="Garamond"/>
          <w:sz w:val="24"/>
          <w:szCs w:val="24"/>
        </w:rPr>
        <w:t xml:space="preserve"> ze dne 5. 3. </w:t>
      </w:r>
      <w:proofErr w:type="gramStart"/>
      <w:r w:rsidRPr="003E2CBC">
        <w:rPr>
          <w:rFonts w:ascii="Garamond" w:hAnsi="Garamond"/>
          <w:sz w:val="24"/>
          <w:szCs w:val="24"/>
        </w:rPr>
        <w:t xml:space="preserve">2009, </w:t>
      </w:r>
      <w:r w:rsidR="00D66246">
        <w:rPr>
          <w:rFonts w:ascii="Garamond" w:hAnsi="Garamond"/>
          <w:sz w:val="24"/>
          <w:szCs w:val="24"/>
        </w:rPr>
        <w:t xml:space="preserve">               </w:t>
      </w:r>
      <w:r w:rsidRPr="003E2CBC">
        <w:rPr>
          <w:rFonts w:ascii="Garamond" w:hAnsi="Garamond"/>
          <w:sz w:val="24"/>
          <w:szCs w:val="24"/>
        </w:rPr>
        <w:t>č.</w:t>
      </w:r>
      <w:proofErr w:type="gramEnd"/>
      <w:r w:rsidRPr="003E2CBC">
        <w:rPr>
          <w:rFonts w:ascii="Garamond" w:hAnsi="Garamond"/>
          <w:sz w:val="24"/>
          <w:szCs w:val="24"/>
        </w:rPr>
        <w:t xml:space="preserve"> 13353/05</w:t>
      </w:r>
    </w:p>
    <w:p w:rsidR="007054A1" w:rsidRPr="003E2CBC" w:rsidRDefault="007054A1"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ESLP </w:t>
      </w:r>
      <w:r w:rsidRPr="003E2CBC">
        <w:rPr>
          <w:rFonts w:ascii="Garamond" w:hAnsi="Garamond"/>
          <w:i/>
          <w:sz w:val="24"/>
          <w:szCs w:val="24"/>
        </w:rPr>
        <w:t xml:space="preserve">Krone </w:t>
      </w:r>
      <w:proofErr w:type="spellStart"/>
      <w:r w:rsidRPr="003E2CBC">
        <w:rPr>
          <w:rFonts w:ascii="Garamond" w:hAnsi="Garamond"/>
          <w:i/>
          <w:sz w:val="24"/>
          <w:szCs w:val="24"/>
        </w:rPr>
        <w:t>Verlag</w:t>
      </w:r>
      <w:proofErr w:type="spellEnd"/>
      <w:r w:rsidRPr="003E2CBC">
        <w:rPr>
          <w:rFonts w:ascii="Garamond" w:hAnsi="Garamond"/>
          <w:i/>
          <w:sz w:val="24"/>
          <w:szCs w:val="24"/>
        </w:rPr>
        <w:t xml:space="preserve"> </w:t>
      </w:r>
      <w:proofErr w:type="spellStart"/>
      <w:r w:rsidRPr="003E2CBC">
        <w:rPr>
          <w:rFonts w:ascii="Garamond" w:hAnsi="Garamond"/>
          <w:i/>
          <w:sz w:val="24"/>
          <w:szCs w:val="24"/>
        </w:rPr>
        <w:t>GmbH</w:t>
      </w:r>
      <w:proofErr w:type="spellEnd"/>
      <w:r w:rsidRPr="003E2CBC">
        <w:rPr>
          <w:rFonts w:ascii="Garamond" w:hAnsi="Garamond"/>
          <w:i/>
          <w:sz w:val="24"/>
          <w:szCs w:val="24"/>
        </w:rPr>
        <w:t xml:space="preserve"> a CO KG (</w:t>
      </w:r>
      <w:proofErr w:type="gramStart"/>
      <w:r w:rsidRPr="003E2CBC">
        <w:rPr>
          <w:rFonts w:ascii="Garamond" w:hAnsi="Garamond"/>
          <w:i/>
          <w:sz w:val="24"/>
          <w:szCs w:val="24"/>
        </w:rPr>
        <w:t>č.3) proti</w:t>
      </w:r>
      <w:proofErr w:type="gramEnd"/>
      <w:r w:rsidRPr="003E2CBC">
        <w:rPr>
          <w:rFonts w:ascii="Garamond" w:hAnsi="Garamond"/>
          <w:i/>
          <w:sz w:val="24"/>
          <w:szCs w:val="24"/>
        </w:rPr>
        <w:t xml:space="preserve"> Rakousku</w:t>
      </w:r>
      <w:r w:rsidRPr="003E2CBC">
        <w:rPr>
          <w:rFonts w:ascii="Garamond" w:hAnsi="Garamond"/>
          <w:sz w:val="24"/>
          <w:szCs w:val="24"/>
        </w:rPr>
        <w:t xml:space="preserve"> ze dne 26. 2. 2002, stížnost </w:t>
      </w:r>
      <w:r w:rsidR="00D66246">
        <w:rPr>
          <w:rFonts w:ascii="Garamond" w:hAnsi="Garamond"/>
          <w:sz w:val="24"/>
          <w:szCs w:val="24"/>
        </w:rPr>
        <w:t xml:space="preserve">      </w:t>
      </w:r>
      <w:r w:rsidRPr="003E2CBC">
        <w:rPr>
          <w:rFonts w:ascii="Garamond" w:hAnsi="Garamond"/>
          <w:sz w:val="24"/>
          <w:szCs w:val="24"/>
        </w:rPr>
        <w:t>č. 34315/96</w:t>
      </w:r>
    </w:p>
    <w:p w:rsidR="008E1624" w:rsidRPr="003E2CBC" w:rsidRDefault="008E1624"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ESLP </w:t>
      </w:r>
      <w:r w:rsidRPr="003E2CBC">
        <w:rPr>
          <w:rFonts w:ascii="Garamond" w:hAnsi="Garamond"/>
          <w:i/>
          <w:sz w:val="24"/>
          <w:szCs w:val="24"/>
        </w:rPr>
        <w:t xml:space="preserve">X a Y proti Nizozemsku </w:t>
      </w:r>
      <w:r w:rsidRPr="003E2CBC">
        <w:rPr>
          <w:rFonts w:ascii="Garamond" w:hAnsi="Garamond"/>
          <w:sz w:val="24"/>
          <w:szCs w:val="24"/>
        </w:rPr>
        <w:t>ze dne 26. 3.</w:t>
      </w:r>
      <w:r w:rsidR="00D66246">
        <w:rPr>
          <w:rFonts w:ascii="Garamond" w:hAnsi="Garamond"/>
          <w:sz w:val="24"/>
          <w:szCs w:val="24"/>
        </w:rPr>
        <w:t xml:space="preserve"> </w:t>
      </w:r>
      <w:r w:rsidRPr="003E2CBC">
        <w:rPr>
          <w:rFonts w:ascii="Garamond" w:hAnsi="Garamond"/>
          <w:sz w:val="24"/>
          <w:szCs w:val="24"/>
        </w:rPr>
        <w:t>1985</w:t>
      </w:r>
      <w:r w:rsidR="00D66246">
        <w:rPr>
          <w:rFonts w:ascii="Garamond" w:hAnsi="Garamond"/>
          <w:sz w:val="24"/>
          <w:szCs w:val="24"/>
        </w:rPr>
        <w:t>,</w:t>
      </w:r>
      <w:r w:rsidRPr="003E2CBC">
        <w:rPr>
          <w:rFonts w:ascii="Garamond" w:hAnsi="Garamond"/>
          <w:sz w:val="24"/>
          <w:szCs w:val="24"/>
        </w:rPr>
        <w:t xml:space="preserve"> č. 8978/80 </w:t>
      </w:r>
    </w:p>
    <w:p w:rsidR="008E1624" w:rsidRPr="003E2CBC" w:rsidRDefault="008E1624"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ESLP </w:t>
      </w:r>
      <w:proofErr w:type="spellStart"/>
      <w:r w:rsidRPr="003E2CBC">
        <w:rPr>
          <w:rFonts w:ascii="Garamond" w:hAnsi="Garamond"/>
          <w:i/>
          <w:sz w:val="24"/>
          <w:szCs w:val="24"/>
        </w:rPr>
        <w:t>Benderkiy</w:t>
      </w:r>
      <w:proofErr w:type="spellEnd"/>
      <w:r w:rsidRPr="003E2CBC">
        <w:rPr>
          <w:rFonts w:ascii="Garamond" w:hAnsi="Garamond"/>
          <w:i/>
          <w:sz w:val="24"/>
          <w:szCs w:val="24"/>
        </w:rPr>
        <w:t xml:space="preserve"> proti Ukrajině</w:t>
      </w:r>
      <w:r w:rsidRPr="003E2CBC">
        <w:rPr>
          <w:rFonts w:ascii="Garamond" w:hAnsi="Garamond"/>
          <w:sz w:val="24"/>
          <w:szCs w:val="24"/>
        </w:rPr>
        <w:t>, ze dne 15.</w:t>
      </w:r>
      <w:r w:rsidR="00D66246">
        <w:rPr>
          <w:rFonts w:ascii="Garamond" w:hAnsi="Garamond"/>
          <w:sz w:val="24"/>
          <w:szCs w:val="24"/>
        </w:rPr>
        <w:t xml:space="preserve"> </w:t>
      </w:r>
      <w:r w:rsidRPr="003E2CBC">
        <w:rPr>
          <w:rFonts w:ascii="Garamond" w:hAnsi="Garamond"/>
          <w:sz w:val="24"/>
          <w:szCs w:val="24"/>
        </w:rPr>
        <w:t>11.</w:t>
      </w:r>
      <w:r w:rsidR="00D66246">
        <w:rPr>
          <w:rFonts w:ascii="Garamond" w:hAnsi="Garamond"/>
          <w:sz w:val="24"/>
          <w:szCs w:val="24"/>
        </w:rPr>
        <w:t xml:space="preserve"> </w:t>
      </w:r>
      <w:r w:rsidRPr="003E2CBC">
        <w:rPr>
          <w:rFonts w:ascii="Garamond" w:hAnsi="Garamond"/>
          <w:sz w:val="24"/>
          <w:szCs w:val="24"/>
        </w:rPr>
        <w:t>2007, č. 22750/02</w:t>
      </w:r>
    </w:p>
    <w:p w:rsidR="004A2880" w:rsidRPr="003E2CBC" w:rsidRDefault="004A2880"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ESLP </w:t>
      </w:r>
      <w:proofErr w:type="spellStart"/>
      <w:r w:rsidRPr="003E2CBC">
        <w:rPr>
          <w:rFonts w:ascii="Garamond" w:hAnsi="Garamond"/>
          <w:i/>
          <w:sz w:val="24"/>
          <w:szCs w:val="24"/>
        </w:rPr>
        <w:t>Niemietz</w:t>
      </w:r>
      <w:proofErr w:type="spellEnd"/>
      <w:r w:rsidRPr="003E2CBC">
        <w:rPr>
          <w:rFonts w:ascii="Garamond" w:hAnsi="Garamond"/>
          <w:i/>
          <w:sz w:val="24"/>
          <w:szCs w:val="24"/>
        </w:rPr>
        <w:t xml:space="preserve"> proti Německu</w:t>
      </w:r>
      <w:r w:rsidRPr="003E2CBC">
        <w:rPr>
          <w:rFonts w:ascii="Garamond" w:hAnsi="Garamond"/>
          <w:sz w:val="24"/>
          <w:szCs w:val="24"/>
        </w:rPr>
        <w:t xml:space="preserve"> ze dne 16. 12. 1992, stížnost č. 13710/88</w:t>
      </w:r>
    </w:p>
    <w:p w:rsidR="004A2880" w:rsidRPr="003E2CBC" w:rsidRDefault="004A2880"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ESLP </w:t>
      </w:r>
      <w:r w:rsidRPr="003E2CBC">
        <w:rPr>
          <w:rFonts w:ascii="Garamond" w:hAnsi="Garamond"/>
          <w:i/>
          <w:sz w:val="24"/>
          <w:szCs w:val="24"/>
        </w:rPr>
        <w:t>Hannover proti Německu no. 2</w:t>
      </w:r>
      <w:r w:rsidRPr="003E2CBC">
        <w:rPr>
          <w:rFonts w:ascii="Garamond" w:hAnsi="Garamond"/>
          <w:sz w:val="24"/>
          <w:szCs w:val="24"/>
        </w:rPr>
        <w:t>, ze dne 7. 2. 2012, č. 40660/08</w:t>
      </w:r>
    </w:p>
    <w:p w:rsidR="004A2880" w:rsidRPr="003E2CBC" w:rsidRDefault="004A2880"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ESLP </w:t>
      </w:r>
      <w:r w:rsidRPr="003E2CBC">
        <w:rPr>
          <w:rFonts w:ascii="Garamond" w:hAnsi="Garamond"/>
          <w:i/>
          <w:sz w:val="24"/>
          <w:szCs w:val="24"/>
        </w:rPr>
        <w:t>Jerusalem proti Rakousku</w:t>
      </w:r>
      <w:r w:rsidRPr="003E2CBC">
        <w:rPr>
          <w:rFonts w:ascii="Garamond" w:hAnsi="Garamond"/>
          <w:sz w:val="24"/>
          <w:szCs w:val="24"/>
        </w:rPr>
        <w:t xml:space="preserve"> ze dne 27.</w:t>
      </w:r>
      <w:r w:rsidR="00D66246">
        <w:rPr>
          <w:rFonts w:ascii="Garamond" w:hAnsi="Garamond"/>
          <w:sz w:val="24"/>
          <w:szCs w:val="24"/>
        </w:rPr>
        <w:t xml:space="preserve"> </w:t>
      </w:r>
      <w:r w:rsidRPr="003E2CBC">
        <w:rPr>
          <w:rFonts w:ascii="Garamond" w:hAnsi="Garamond"/>
          <w:sz w:val="24"/>
          <w:szCs w:val="24"/>
        </w:rPr>
        <w:t>2.</w:t>
      </w:r>
      <w:r w:rsidR="00D66246">
        <w:rPr>
          <w:rFonts w:ascii="Garamond" w:hAnsi="Garamond"/>
          <w:sz w:val="24"/>
          <w:szCs w:val="24"/>
        </w:rPr>
        <w:t xml:space="preserve"> </w:t>
      </w:r>
      <w:r w:rsidRPr="003E2CBC">
        <w:rPr>
          <w:rFonts w:ascii="Garamond" w:hAnsi="Garamond"/>
          <w:sz w:val="24"/>
          <w:szCs w:val="24"/>
        </w:rPr>
        <w:t>2001, stížnost č. 26958/95</w:t>
      </w:r>
    </w:p>
    <w:p w:rsidR="004A2880" w:rsidRPr="003E2CBC" w:rsidRDefault="004A2880"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ESLP </w:t>
      </w:r>
      <w:proofErr w:type="spellStart"/>
      <w:r w:rsidRPr="003E2CBC">
        <w:rPr>
          <w:rFonts w:ascii="Garamond" w:hAnsi="Garamond"/>
          <w:i/>
          <w:sz w:val="24"/>
          <w:szCs w:val="24"/>
        </w:rPr>
        <w:t>Barata</w:t>
      </w:r>
      <w:proofErr w:type="spellEnd"/>
      <w:r w:rsidRPr="003E2CBC">
        <w:rPr>
          <w:rFonts w:ascii="Garamond" w:hAnsi="Garamond"/>
          <w:i/>
          <w:sz w:val="24"/>
          <w:szCs w:val="24"/>
        </w:rPr>
        <w:t xml:space="preserve"> </w:t>
      </w:r>
      <w:proofErr w:type="spellStart"/>
      <w:r w:rsidRPr="003E2CBC">
        <w:rPr>
          <w:rFonts w:ascii="Garamond" w:hAnsi="Garamond"/>
          <w:i/>
          <w:sz w:val="24"/>
          <w:szCs w:val="24"/>
        </w:rPr>
        <w:t>Monteiro</w:t>
      </w:r>
      <w:proofErr w:type="spellEnd"/>
      <w:r w:rsidRPr="003E2CBC">
        <w:rPr>
          <w:rFonts w:ascii="Garamond" w:hAnsi="Garamond"/>
          <w:i/>
          <w:sz w:val="24"/>
          <w:szCs w:val="24"/>
        </w:rPr>
        <w:t xml:space="preserve"> da </w:t>
      </w:r>
      <w:proofErr w:type="spellStart"/>
      <w:r w:rsidRPr="003E2CBC">
        <w:rPr>
          <w:rFonts w:ascii="Garamond" w:hAnsi="Garamond"/>
          <w:i/>
          <w:sz w:val="24"/>
          <w:szCs w:val="24"/>
        </w:rPr>
        <w:t>Costa</w:t>
      </w:r>
      <w:proofErr w:type="spellEnd"/>
      <w:r w:rsidRPr="003E2CBC">
        <w:rPr>
          <w:rFonts w:ascii="Garamond" w:hAnsi="Garamond"/>
          <w:i/>
          <w:sz w:val="24"/>
          <w:szCs w:val="24"/>
        </w:rPr>
        <w:t xml:space="preserve"> </w:t>
      </w:r>
      <w:proofErr w:type="spellStart"/>
      <w:r w:rsidRPr="003E2CBC">
        <w:rPr>
          <w:rFonts w:ascii="Garamond" w:hAnsi="Garamond"/>
          <w:i/>
          <w:sz w:val="24"/>
          <w:szCs w:val="24"/>
        </w:rPr>
        <w:t>Nogueira</w:t>
      </w:r>
      <w:proofErr w:type="spellEnd"/>
      <w:r w:rsidRPr="003E2CBC">
        <w:rPr>
          <w:rFonts w:ascii="Garamond" w:hAnsi="Garamond"/>
          <w:i/>
          <w:sz w:val="24"/>
          <w:szCs w:val="24"/>
        </w:rPr>
        <w:t xml:space="preserve"> a </w:t>
      </w:r>
      <w:proofErr w:type="spellStart"/>
      <w:r w:rsidRPr="003E2CBC">
        <w:rPr>
          <w:rFonts w:ascii="Garamond" w:hAnsi="Garamond"/>
          <w:i/>
          <w:sz w:val="24"/>
          <w:szCs w:val="24"/>
        </w:rPr>
        <w:t>Patricio</w:t>
      </w:r>
      <w:proofErr w:type="spellEnd"/>
      <w:r w:rsidRPr="003E2CBC">
        <w:rPr>
          <w:rFonts w:ascii="Garamond" w:hAnsi="Garamond"/>
          <w:i/>
          <w:sz w:val="24"/>
          <w:szCs w:val="24"/>
        </w:rPr>
        <w:t xml:space="preserve"> proti Portugalsku</w:t>
      </w:r>
      <w:r w:rsidRPr="003E2CBC">
        <w:rPr>
          <w:rFonts w:ascii="Garamond" w:hAnsi="Garamond"/>
          <w:sz w:val="24"/>
          <w:szCs w:val="24"/>
        </w:rPr>
        <w:t xml:space="preserve"> ze dne </w:t>
      </w:r>
      <w:proofErr w:type="gramStart"/>
      <w:r w:rsidRPr="003E2CBC">
        <w:rPr>
          <w:rFonts w:ascii="Garamond" w:hAnsi="Garamond"/>
          <w:sz w:val="24"/>
          <w:szCs w:val="24"/>
        </w:rPr>
        <w:t>11.1.2011</w:t>
      </w:r>
      <w:proofErr w:type="gramEnd"/>
      <w:r w:rsidRPr="003E2CBC">
        <w:rPr>
          <w:rFonts w:ascii="Garamond" w:hAnsi="Garamond"/>
          <w:sz w:val="24"/>
          <w:szCs w:val="24"/>
        </w:rPr>
        <w:t>, stížnost č. 4035/08</w:t>
      </w:r>
    </w:p>
    <w:p w:rsidR="004A2880" w:rsidRPr="003E2CBC" w:rsidRDefault="004A2880"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ESLP </w:t>
      </w:r>
      <w:proofErr w:type="spellStart"/>
      <w:r w:rsidRPr="003E2CBC">
        <w:rPr>
          <w:rFonts w:ascii="Garamond" w:hAnsi="Garamond"/>
          <w:i/>
          <w:sz w:val="24"/>
          <w:szCs w:val="24"/>
        </w:rPr>
        <w:t>Nilsen</w:t>
      </w:r>
      <w:proofErr w:type="spellEnd"/>
      <w:r w:rsidRPr="003E2CBC">
        <w:rPr>
          <w:rFonts w:ascii="Garamond" w:hAnsi="Garamond"/>
          <w:i/>
          <w:sz w:val="24"/>
          <w:szCs w:val="24"/>
        </w:rPr>
        <w:t xml:space="preserve"> a </w:t>
      </w:r>
      <w:proofErr w:type="spellStart"/>
      <w:r w:rsidRPr="003E2CBC">
        <w:rPr>
          <w:rFonts w:ascii="Garamond" w:hAnsi="Garamond"/>
          <w:i/>
          <w:sz w:val="24"/>
          <w:szCs w:val="24"/>
        </w:rPr>
        <w:t>Johnsen</w:t>
      </w:r>
      <w:proofErr w:type="spellEnd"/>
      <w:r w:rsidRPr="003E2CBC">
        <w:rPr>
          <w:rFonts w:ascii="Garamond" w:hAnsi="Garamond"/>
          <w:i/>
          <w:sz w:val="24"/>
          <w:szCs w:val="24"/>
        </w:rPr>
        <w:t xml:space="preserve"> proti Norsku</w:t>
      </w:r>
      <w:r w:rsidRPr="003E2CBC">
        <w:rPr>
          <w:rFonts w:ascii="Garamond" w:hAnsi="Garamond"/>
          <w:sz w:val="24"/>
          <w:szCs w:val="24"/>
        </w:rPr>
        <w:t xml:space="preserve"> ze dne 25.</w:t>
      </w:r>
      <w:r w:rsidR="00D66246">
        <w:rPr>
          <w:rFonts w:ascii="Garamond" w:hAnsi="Garamond"/>
          <w:sz w:val="24"/>
          <w:szCs w:val="24"/>
        </w:rPr>
        <w:t xml:space="preserve"> </w:t>
      </w:r>
      <w:r w:rsidRPr="003E2CBC">
        <w:rPr>
          <w:rFonts w:ascii="Garamond" w:hAnsi="Garamond"/>
          <w:sz w:val="24"/>
          <w:szCs w:val="24"/>
        </w:rPr>
        <w:t>11.</w:t>
      </w:r>
      <w:r w:rsidR="00D66246">
        <w:rPr>
          <w:rFonts w:ascii="Garamond" w:hAnsi="Garamond"/>
          <w:sz w:val="24"/>
          <w:szCs w:val="24"/>
        </w:rPr>
        <w:t xml:space="preserve"> </w:t>
      </w:r>
      <w:r w:rsidRPr="003E2CBC">
        <w:rPr>
          <w:rFonts w:ascii="Garamond" w:hAnsi="Garamond"/>
          <w:sz w:val="24"/>
          <w:szCs w:val="24"/>
        </w:rPr>
        <w:t>1999, stížnost č. 23118/93</w:t>
      </w:r>
    </w:p>
    <w:p w:rsidR="007054A1" w:rsidRPr="003E2CBC" w:rsidRDefault="004A2880"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ESLP </w:t>
      </w:r>
      <w:proofErr w:type="spellStart"/>
      <w:r w:rsidRPr="003E2CBC">
        <w:rPr>
          <w:rFonts w:ascii="Garamond" w:hAnsi="Garamond"/>
          <w:i/>
          <w:sz w:val="24"/>
          <w:szCs w:val="24"/>
        </w:rPr>
        <w:t>Thorgeir</w:t>
      </w:r>
      <w:proofErr w:type="spellEnd"/>
      <w:r w:rsidRPr="003E2CBC">
        <w:rPr>
          <w:rFonts w:ascii="Garamond" w:hAnsi="Garamond"/>
          <w:i/>
          <w:sz w:val="24"/>
          <w:szCs w:val="24"/>
        </w:rPr>
        <w:t xml:space="preserve"> </w:t>
      </w:r>
      <w:proofErr w:type="spellStart"/>
      <w:r w:rsidRPr="003E2CBC">
        <w:rPr>
          <w:rFonts w:ascii="Garamond" w:hAnsi="Garamond"/>
          <w:i/>
          <w:sz w:val="24"/>
          <w:szCs w:val="24"/>
        </w:rPr>
        <w:t>Thorgeirson</w:t>
      </w:r>
      <w:proofErr w:type="spellEnd"/>
      <w:r w:rsidRPr="003E2CBC">
        <w:rPr>
          <w:rFonts w:ascii="Garamond" w:hAnsi="Garamond"/>
          <w:i/>
          <w:sz w:val="24"/>
          <w:szCs w:val="24"/>
        </w:rPr>
        <w:t xml:space="preserve"> proti </w:t>
      </w:r>
      <w:proofErr w:type="gramStart"/>
      <w:r w:rsidRPr="003E2CBC">
        <w:rPr>
          <w:rFonts w:ascii="Garamond" w:hAnsi="Garamond"/>
          <w:i/>
          <w:sz w:val="24"/>
          <w:szCs w:val="24"/>
        </w:rPr>
        <w:t>Islandu</w:t>
      </w:r>
      <w:r w:rsidRPr="003E2CBC">
        <w:rPr>
          <w:rFonts w:ascii="Garamond" w:hAnsi="Garamond"/>
          <w:sz w:val="24"/>
          <w:szCs w:val="24"/>
        </w:rPr>
        <w:t xml:space="preserve">  ze</w:t>
      </w:r>
      <w:proofErr w:type="gramEnd"/>
      <w:r w:rsidRPr="003E2CBC">
        <w:rPr>
          <w:rFonts w:ascii="Garamond" w:hAnsi="Garamond"/>
          <w:sz w:val="24"/>
          <w:szCs w:val="24"/>
        </w:rPr>
        <w:t xml:space="preserve"> dne 25.</w:t>
      </w:r>
      <w:r w:rsidR="00D66246">
        <w:rPr>
          <w:rFonts w:ascii="Garamond" w:hAnsi="Garamond"/>
          <w:sz w:val="24"/>
          <w:szCs w:val="24"/>
        </w:rPr>
        <w:t xml:space="preserve"> </w:t>
      </w:r>
      <w:r w:rsidRPr="003E2CBC">
        <w:rPr>
          <w:rFonts w:ascii="Garamond" w:hAnsi="Garamond"/>
          <w:sz w:val="24"/>
          <w:szCs w:val="24"/>
        </w:rPr>
        <w:t>6.</w:t>
      </w:r>
      <w:r w:rsidR="00D66246">
        <w:rPr>
          <w:rFonts w:ascii="Garamond" w:hAnsi="Garamond"/>
          <w:sz w:val="24"/>
          <w:szCs w:val="24"/>
        </w:rPr>
        <w:t xml:space="preserve"> </w:t>
      </w:r>
      <w:r w:rsidRPr="003E2CBC">
        <w:rPr>
          <w:rFonts w:ascii="Garamond" w:hAnsi="Garamond"/>
          <w:sz w:val="24"/>
          <w:szCs w:val="24"/>
        </w:rPr>
        <w:t>1992, stížnost č. 13778/88</w:t>
      </w:r>
    </w:p>
    <w:p w:rsidR="004A2880" w:rsidRPr="003E2CBC" w:rsidRDefault="004A2880"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ESLP </w:t>
      </w:r>
      <w:proofErr w:type="spellStart"/>
      <w:r w:rsidRPr="003E2CBC">
        <w:rPr>
          <w:rFonts w:ascii="Garamond" w:hAnsi="Garamond"/>
          <w:i/>
          <w:sz w:val="24"/>
          <w:szCs w:val="24"/>
        </w:rPr>
        <w:t>Bladet</w:t>
      </w:r>
      <w:proofErr w:type="spellEnd"/>
      <w:r w:rsidRPr="003E2CBC">
        <w:rPr>
          <w:rFonts w:ascii="Garamond" w:hAnsi="Garamond"/>
          <w:i/>
          <w:sz w:val="24"/>
          <w:szCs w:val="24"/>
        </w:rPr>
        <w:t xml:space="preserve"> </w:t>
      </w:r>
      <w:proofErr w:type="spellStart"/>
      <w:r w:rsidRPr="003E2CBC">
        <w:rPr>
          <w:rFonts w:ascii="Garamond" w:hAnsi="Garamond"/>
          <w:i/>
          <w:sz w:val="24"/>
          <w:szCs w:val="24"/>
        </w:rPr>
        <w:t>Tromso</w:t>
      </w:r>
      <w:proofErr w:type="spellEnd"/>
      <w:r w:rsidRPr="003E2CBC">
        <w:rPr>
          <w:rFonts w:ascii="Garamond" w:hAnsi="Garamond"/>
          <w:i/>
          <w:sz w:val="24"/>
          <w:szCs w:val="24"/>
        </w:rPr>
        <w:t xml:space="preserve"> a </w:t>
      </w:r>
      <w:proofErr w:type="spellStart"/>
      <w:r w:rsidRPr="003E2CBC">
        <w:rPr>
          <w:rFonts w:ascii="Garamond" w:hAnsi="Garamond"/>
          <w:i/>
          <w:sz w:val="24"/>
          <w:szCs w:val="24"/>
        </w:rPr>
        <w:t>Stensaas</w:t>
      </w:r>
      <w:proofErr w:type="spellEnd"/>
      <w:r w:rsidRPr="003E2CBC">
        <w:rPr>
          <w:rFonts w:ascii="Garamond" w:hAnsi="Garamond"/>
          <w:i/>
          <w:sz w:val="24"/>
          <w:szCs w:val="24"/>
        </w:rPr>
        <w:t xml:space="preserve"> proti Norsku </w:t>
      </w:r>
      <w:r w:rsidRPr="003E2CBC">
        <w:rPr>
          <w:rFonts w:ascii="Garamond" w:hAnsi="Garamond"/>
          <w:sz w:val="24"/>
          <w:szCs w:val="24"/>
        </w:rPr>
        <w:t xml:space="preserve">ze dne 20. 5. 1999, stížnost č. 21980/93 </w:t>
      </w:r>
    </w:p>
    <w:p w:rsidR="004A2880" w:rsidRPr="003E2CBC" w:rsidRDefault="004A2880"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ESLP </w:t>
      </w:r>
      <w:proofErr w:type="spellStart"/>
      <w:r w:rsidRPr="003E2CBC">
        <w:rPr>
          <w:rFonts w:ascii="Garamond" w:hAnsi="Garamond"/>
          <w:i/>
          <w:sz w:val="24"/>
          <w:szCs w:val="24"/>
        </w:rPr>
        <w:t>Effecten</w:t>
      </w:r>
      <w:proofErr w:type="spellEnd"/>
      <w:r w:rsidRPr="003E2CBC">
        <w:rPr>
          <w:rFonts w:ascii="Garamond" w:hAnsi="Garamond"/>
          <w:i/>
          <w:sz w:val="24"/>
          <w:szCs w:val="24"/>
        </w:rPr>
        <w:t xml:space="preserve"> </w:t>
      </w:r>
      <w:proofErr w:type="spellStart"/>
      <w:r w:rsidRPr="003E2CBC">
        <w:rPr>
          <w:rFonts w:ascii="Garamond" w:hAnsi="Garamond"/>
          <w:i/>
          <w:sz w:val="24"/>
          <w:szCs w:val="24"/>
        </w:rPr>
        <w:t>Spiegel</w:t>
      </w:r>
      <w:proofErr w:type="spellEnd"/>
      <w:r w:rsidRPr="003E2CBC">
        <w:rPr>
          <w:rFonts w:ascii="Garamond" w:hAnsi="Garamond"/>
          <w:i/>
          <w:sz w:val="24"/>
          <w:szCs w:val="24"/>
        </w:rPr>
        <w:t xml:space="preserve"> AG proti Německu</w:t>
      </w:r>
      <w:r w:rsidRPr="003E2CBC">
        <w:rPr>
          <w:rFonts w:ascii="Garamond" w:hAnsi="Garamond"/>
          <w:sz w:val="24"/>
          <w:szCs w:val="24"/>
        </w:rPr>
        <w:t xml:space="preserve"> ze dne 4.</w:t>
      </w:r>
      <w:r w:rsidR="00D66246">
        <w:rPr>
          <w:rFonts w:ascii="Garamond" w:hAnsi="Garamond"/>
          <w:sz w:val="24"/>
          <w:szCs w:val="24"/>
        </w:rPr>
        <w:t xml:space="preserve"> </w:t>
      </w:r>
      <w:r w:rsidRPr="003E2CBC">
        <w:rPr>
          <w:rFonts w:ascii="Garamond" w:hAnsi="Garamond"/>
          <w:sz w:val="24"/>
          <w:szCs w:val="24"/>
        </w:rPr>
        <w:t>5.</w:t>
      </w:r>
      <w:r w:rsidR="00D66246">
        <w:rPr>
          <w:rFonts w:ascii="Garamond" w:hAnsi="Garamond"/>
          <w:sz w:val="24"/>
          <w:szCs w:val="24"/>
        </w:rPr>
        <w:t xml:space="preserve"> </w:t>
      </w:r>
      <w:r w:rsidRPr="003E2CBC">
        <w:rPr>
          <w:rFonts w:ascii="Garamond" w:hAnsi="Garamond"/>
          <w:sz w:val="24"/>
          <w:szCs w:val="24"/>
        </w:rPr>
        <w:t>2010, stížnost č. 38059/07</w:t>
      </w:r>
    </w:p>
    <w:p w:rsidR="004A2880" w:rsidRPr="003E2CBC" w:rsidRDefault="004A2880"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ESLP </w:t>
      </w:r>
      <w:r w:rsidRPr="003E2CBC">
        <w:rPr>
          <w:rFonts w:ascii="Garamond" w:hAnsi="Garamond"/>
          <w:i/>
          <w:sz w:val="24"/>
          <w:szCs w:val="24"/>
        </w:rPr>
        <w:t xml:space="preserve">Kulis and </w:t>
      </w:r>
      <w:proofErr w:type="spellStart"/>
      <w:r w:rsidRPr="003E2CBC">
        <w:rPr>
          <w:rFonts w:ascii="Garamond" w:hAnsi="Garamond"/>
          <w:i/>
          <w:sz w:val="24"/>
          <w:szCs w:val="24"/>
        </w:rPr>
        <w:t>Rozycki</w:t>
      </w:r>
      <w:proofErr w:type="spellEnd"/>
      <w:r w:rsidRPr="003E2CBC">
        <w:rPr>
          <w:rFonts w:ascii="Garamond" w:hAnsi="Garamond"/>
          <w:i/>
          <w:sz w:val="24"/>
          <w:szCs w:val="24"/>
        </w:rPr>
        <w:t xml:space="preserve"> proti Polsku</w:t>
      </w:r>
      <w:r w:rsidRPr="003E2CBC">
        <w:rPr>
          <w:rFonts w:ascii="Garamond" w:hAnsi="Garamond"/>
          <w:sz w:val="24"/>
          <w:szCs w:val="24"/>
        </w:rPr>
        <w:t xml:space="preserve"> ze dne 6. 10. 2007, stížnost č. 27209/03</w:t>
      </w:r>
    </w:p>
    <w:p w:rsidR="001378EF" w:rsidRPr="003E2CBC" w:rsidRDefault="001378EF"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ESLP </w:t>
      </w:r>
      <w:r w:rsidRPr="003E2CBC">
        <w:rPr>
          <w:rFonts w:ascii="Garamond" w:hAnsi="Garamond"/>
          <w:i/>
          <w:sz w:val="24"/>
          <w:szCs w:val="24"/>
        </w:rPr>
        <w:t>Turan proti Turecku</w:t>
      </w:r>
      <w:r w:rsidRPr="003E2CBC">
        <w:rPr>
          <w:rFonts w:ascii="Garamond" w:hAnsi="Garamond"/>
          <w:sz w:val="24"/>
          <w:szCs w:val="24"/>
        </w:rPr>
        <w:t xml:space="preserve"> ze dne 30. 11. 2010, stížnost č. 3224/03 </w:t>
      </w:r>
    </w:p>
    <w:p w:rsidR="001378EF" w:rsidRPr="003E2CBC" w:rsidRDefault="001378EF"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ESLP </w:t>
      </w:r>
      <w:proofErr w:type="spellStart"/>
      <w:r w:rsidRPr="003E2CBC">
        <w:rPr>
          <w:rFonts w:ascii="Garamond" w:hAnsi="Garamond"/>
          <w:i/>
          <w:sz w:val="24"/>
          <w:szCs w:val="24"/>
        </w:rPr>
        <w:t>Karsai</w:t>
      </w:r>
      <w:proofErr w:type="spellEnd"/>
      <w:r w:rsidRPr="003E2CBC">
        <w:rPr>
          <w:rFonts w:ascii="Garamond" w:hAnsi="Garamond"/>
          <w:i/>
          <w:sz w:val="24"/>
          <w:szCs w:val="24"/>
        </w:rPr>
        <w:t xml:space="preserve"> proti Maďarsku</w:t>
      </w:r>
      <w:r w:rsidRPr="003E2CBC">
        <w:rPr>
          <w:rFonts w:ascii="Garamond" w:hAnsi="Garamond"/>
          <w:sz w:val="24"/>
          <w:szCs w:val="24"/>
        </w:rPr>
        <w:t xml:space="preserve"> ze dne 1. 12. 2009, stížnost č. 5380/07</w:t>
      </w:r>
    </w:p>
    <w:p w:rsidR="001378EF" w:rsidRPr="003E2CBC" w:rsidRDefault="001378EF"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ESLP </w:t>
      </w:r>
      <w:proofErr w:type="spellStart"/>
      <w:r w:rsidRPr="003E2CBC">
        <w:rPr>
          <w:rFonts w:ascii="Garamond" w:hAnsi="Garamond"/>
          <w:i/>
          <w:sz w:val="24"/>
          <w:szCs w:val="24"/>
        </w:rPr>
        <w:t>Feldek</w:t>
      </w:r>
      <w:proofErr w:type="spellEnd"/>
      <w:r w:rsidRPr="003E2CBC">
        <w:rPr>
          <w:rFonts w:ascii="Garamond" w:hAnsi="Garamond"/>
          <w:i/>
          <w:sz w:val="24"/>
          <w:szCs w:val="24"/>
        </w:rPr>
        <w:t xml:space="preserve"> proti Slovensku </w:t>
      </w:r>
      <w:r w:rsidRPr="003E2CBC">
        <w:rPr>
          <w:rFonts w:ascii="Garamond" w:hAnsi="Garamond"/>
          <w:sz w:val="24"/>
          <w:szCs w:val="24"/>
        </w:rPr>
        <w:t>ze dne 12.</w:t>
      </w:r>
      <w:r w:rsidR="00D66246">
        <w:rPr>
          <w:rFonts w:ascii="Garamond" w:hAnsi="Garamond"/>
          <w:sz w:val="24"/>
          <w:szCs w:val="24"/>
        </w:rPr>
        <w:t xml:space="preserve"> </w:t>
      </w:r>
      <w:r w:rsidRPr="003E2CBC">
        <w:rPr>
          <w:rFonts w:ascii="Garamond" w:hAnsi="Garamond"/>
          <w:sz w:val="24"/>
          <w:szCs w:val="24"/>
        </w:rPr>
        <w:t>7.</w:t>
      </w:r>
      <w:r w:rsidR="00D66246">
        <w:rPr>
          <w:rFonts w:ascii="Garamond" w:hAnsi="Garamond"/>
          <w:sz w:val="24"/>
          <w:szCs w:val="24"/>
        </w:rPr>
        <w:t xml:space="preserve"> </w:t>
      </w:r>
      <w:r w:rsidRPr="003E2CBC">
        <w:rPr>
          <w:rFonts w:ascii="Garamond" w:hAnsi="Garamond"/>
          <w:sz w:val="24"/>
          <w:szCs w:val="24"/>
        </w:rPr>
        <w:t>2001, č. 29032/95</w:t>
      </w:r>
    </w:p>
    <w:p w:rsidR="004A2880" w:rsidRPr="003E2CBC" w:rsidRDefault="003E2CBC"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w:t>
      </w:r>
      <w:r w:rsidRPr="003E2CBC">
        <w:rPr>
          <w:rFonts w:ascii="Garamond" w:hAnsi="Garamond"/>
          <w:i/>
          <w:sz w:val="24"/>
          <w:szCs w:val="24"/>
        </w:rPr>
        <w:t xml:space="preserve">ESLP </w:t>
      </w:r>
      <w:proofErr w:type="spellStart"/>
      <w:r w:rsidRPr="003E2CBC">
        <w:rPr>
          <w:rFonts w:ascii="Garamond" w:hAnsi="Garamond"/>
          <w:i/>
          <w:sz w:val="24"/>
          <w:szCs w:val="24"/>
        </w:rPr>
        <w:t>Pravoye</w:t>
      </w:r>
      <w:proofErr w:type="spellEnd"/>
      <w:r w:rsidRPr="003E2CBC">
        <w:rPr>
          <w:rFonts w:ascii="Garamond" w:hAnsi="Garamond"/>
          <w:i/>
          <w:sz w:val="24"/>
          <w:szCs w:val="24"/>
        </w:rPr>
        <w:t xml:space="preserve"> </w:t>
      </w:r>
      <w:proofErr w:type="spellStart"/>
      <w:r w:rsidRPr="003E2CBC">
        <w:rPr>
          <w:rFonts w:ascii="Garamond" w:hAnsi="Garamond"/>
          <w:i/>
          <w:sz w:val="24"/>
          <w:szCs w:val="24"/>
        </w:rPr>
        <w:t>Delo</w:t>
      </w:r>
      <w:proofErr w:type="spellEnd"/>
      <w:r w:rsidRPr="003E2CBC">
        <w:rPr>
          <w:rFonts w:ascii="Garamond" w:hAnsi="Garamond"/>
          <w:i/>
          <w:sz w:val="24"/>
          <w:szCs w:val="24"/>
        </w:rPr>
        <w:t xml:space="preserve"> a </w:t>
      </w:r>
      <w:proofErr w:type="spellStart"/>
      <w:r w:rsidRPr="003E2CBC">
        <w:rPr>
          <w:rFonts w:ascii="Garamond" w:hAnsi="Garamond"/>
          <w:i/>
          <w:sz w:val="24"/>
          <w:szCs w:val="24"/>
        </w:rPr>
        <w:t>Shtekel</w:t>
      </w:r>
      <w:proofErr w:type="spellEnd"/>
      <w:r w:rsidRPr="003E2CBC">
        <w:rPr>
          <w:rFonts w:ascii="Garamond" w:hAnsi="Garamond"/>
          <w:i/>
          <w:sz w:val="24"/>
          <w:szCs w:val="24"/>
        </w:rPr>
        <w:t xml:space="preserve"> proti Ukrajině</w:t>
      </w:r>
      <w:r w:rsidRPr="003E2CBC">
        <w:rPr>
          <w:rFonts w:ascii="Garamond" w:hAnsi="Garamond"/>
          <w:sz w:val="24"/>
          <w:szCs w:val="24"/>
        </w:rPr>
        <w:t xml:space="preserve"> ze dne 5.</w:t>
      </w:r>
      <w:r w:rsidR="00D66246">
        <w:rPr>
          <w:rFonts w:ascii="Garamond" w:hAnsi="Garamond"/>
          <w:sz w:val="24"/>
          <w:szCs w:val="24"/>
        </w:rPr>
        <w:t xml:space="preserve"> </w:t>
      </w:r>
      <w:r w:rsidRPr="003E2CBC">
        <w:rPr>
          <w:rFonts w:ascii="Garamond" w:hAnsi="Garamond"/>
          <w:sz w:val="24"/>
          <w:szCs w:val="24"/>
        </w:rPr>
        <w:t>5.</w:t>
      </w:r>
      <w:r w:rsidR="00D66246">
        <w:rPr>
          <w:rFonts w:ascii="Garamond" w:hAnsi="Garamond"/>
          <w:sz w:val="24"/>
          <w:szCs w:val="24"/>
        </w:rPr>
        <w:t xml:space="preserve"> </w:t>
      </w:r>
      <w:r w:rsidRPr="003E2CBC">
        <w:rPr>
          <w:rFonts w:ascii="Garamond" w:hAnsi="Garamond"/>
          <w:sz w:val="24"/>
          <w:szCs w:val="24"/>
        </w:rPr>
        <w:t>2011, stížnost č. 33014/05</w:t>
      </w:r>
    </w:p>
    <w:p w:rsidR="007054A1" w:rsidRPr="003E2CBC" w:rsidRDefault="007054A1" w:rsidP="003E2CBC">
      <w:pPr>
        <w:spacing w:line="360" w:lineRule="auto"/>
        <w:jc w:val="both"/>
        <w:rPr>
          <w:rFonts w:ascii="Garamond" w:hAnsi="Garamond"/>
          <w:u w:val="single"/>
        </w:rPr>
      </w:pPr>
    </w:p>
    <w:p w:rsidR="00CA6975" w:rsidRPr="003E2CBC" w:rsidRDefault="00CA6975" w:rsidP="003E2CBC">
      <w:pPr>
        <w:spacing w:line="360" w:lineRule="auto"/>
        <w:jc w:val="both"/>
        <w:rPr>
          <w:rFonts w:ascii="Garamond" w:hAnsi="Garamond"/>
          <w:u w:val="single"/>
        </w:rPr>
      </w:pPr>
      <w:r w:rsidRPr="003E2CBC">
        <w:rPr>
          <w:rFonts w:ascii="Garamond" w:hAnsi="Garamond"/>
          <w:u w:val="single"/>
        </w:rPr>
        <w:t>Ústavní soud</w:t>
      </w:r>
    </w:p>
    <w:p w:rsidR="007054A1" w:rsidRPr="003E2CBC" w:rsidRDefault="007054A1"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nález Ústavního soudu ze dne 10. 7. 1977, </w:t>
      </w:r>
      <w:proofErr w:type="spellStart"/>
      <w:r w:rsidRPr="003E2CBC">
        <w:rPr>
          <w:rFonts w:ascii="Garamond" w:hAnsi="Garamond"/>
          <w:sz w:val="24"/>
          <w:szCs w:val="24"/>
        </w:rPr>
        <w:t>sp</w:t>
      </w:r>
      <w:proofErr w:type="spellEnd"/>
      <w:r w:rsidRPr="003E2CBC">
        <w:rPr>
          <w:rFonts w:ascii="Garamond" w:hAnsi="Garamond"/>
          <w:sz w:val="24"/>
          <w:szCs w:val="24"/>
        </w:rPr>
        <w:t>. zn. III. ÚS 359/96</w:t>
      </w:r>
    </w:p>
    <w:p w:rsidR="007054A1" w:rsidRPr="003E2CBC" w:rsidRDefault="007054A1"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nález Ústavního soudu ze dne 21. 1. 1999, </w:t>
      </w:r>
      <w:proofErr w:type="spellStart"/>
      <w:r w:rsidRPr="003E2CBC">
        <w:rPr>
          <w:rFonts w:ascii="Garamond" w:hAnsi="Garamond"/>
          <w:sz w:val="24"/>
          <w:szCs w:val="24"/>
        </w:rPr>
        <w:t>sp</w:t>
      </w:r>
      <w:proofErr w:type="spellEnd"/>
      <w:r w:rsidRPr="003E2CBC">
        <w:rPr>
          <w:rFonts w:ascii="Garamond" w:hAnsi="Garamond"/>
          <w:sz w:val="24"/>
          <w:szCs w:val="24"/>
        </w:rPr>
        <w:t xml:space="preserve">. zn. III. ÚS 257/98 </w:t>
      </w:r>
    </w:p>
    <w:p w:rsidR="007054A1" w:rsidRPr="003E2CBC" w:rsidRDefault="007054A1"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nález Ústavního soudu ze dne 25. 7. 1999, </w:t>
      </w:r>
      <w:proofErr w:type="spellStart"/>
      <w:r w:rsidRPr="003E2CBC">
        <w:rPr>
          <w:rFonts w:ascii="Garamond" w:hAnsi="Garamond"/>
          <w:sz w:val="24"/>
          <w:szCs w:val="24"/>
        </w:rPr>
        <w:t>sp</w:t>
      </w:r>
      <w:proofErr w:type="spellEnd"/>
      <w:r w:rsidRPr="003E2CBC">
        <w:rPr>
          <w:rFonts w:ascii="Garamond" w:hAnsi="Garamond"/>
          <w:sz w:val="24"/>
          <w:szCs w:val="24"/>
        </w:rPr>
        <w:t xml:space="preserve">. zn. III. ÚS 93/99 </w:t>
      </w:r>
    </w:p>
    <w:p w:rsidR="007054A1" w:rsidRPr="003E2CBC" w:rsidRDefault="007054A1"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nález Ústavního soudu ze dne 15. 3. 2005, </w:t>
      </w:r>
      <w:proofErr w:type="spellStart"/>
      <w:r w:rsidRPr="003E2CBC">
        <w:rPr>
          <w:rFonts w:ascii="Garamond" w:hAnsi="Garamond"/>
          <w:sz w:val="24"/>
          <w:szCs w:val="24"/>
        </w:rPr>
        <w:t>sp</w:t>
      </w:r>
      <w:proofErr w:type="spellEnd"/>
      <w:r w:rsidRPr="003E2CBC">
        <w:rPr>
          <w:rFonts w:ascii="Garamond" w:hAnsi="Garamond"/>
          <w:sz w:val="24"/>
          <w:szCs w:val="24"/>
        </w:rPr>
        <w:t xml:space="preserve">. zn. I. ÚS 367/03 </w:t>
      </w:r>
    </w:p>
    <w:p w:rsidR="007054A1" w:rsidRPr="003E2CBC" w:rsidRDefault="007054A1"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nález Ústavního soudu ze dne 24. 9. 1998, </w:t>
      </w:r>
      <w:proofErr w:type="spellStart"/>
      <w:r w:rsidRPr="003E2CBC">
        <w:rPr>
          <w:rFonts w:ascii="Garamond" w:hAnsi="Garamond"/>
          <w:sz w:val="24"/>
          <w:szCs w:val="24"/>
        </w:rPr>
        <w:t>sp</w:t>
      </w:r>
      <w:proofErr w:type="spellEnd"/>
      <w:r w:rsidRPr="003E2CBC">
        <w:rPr>
          <w:rFonts w:ascii="Garamond" w:hAnsi="Garamond"/>
          <w:sz w:val="24"/>
          <w:szCs w:val="24"/>
        </w:rPr>
        <w:t>. zn. III. ÚS 139/98</w:t>
      </w:r>
    </w:p>
    <w:p w:rsidR="008E1624" w:rsidRPr="003E2CBC" w:rsidRDefault="008E1624" w:rsidP="003E2CBC">
      <w:pPr>
        <w:pStyle w:val="Textpoznpodarou"/>
        <w:spacing w:line="360" w:lineRule="auto"/>
        <w:jc w:val="both"/>
        <w:rPr>
          <w:rFonts w:ascii="Garamond" w:hAnsi="Garamond"/>
          <w:sz w:val="24"/>
          <w:szCs w:val="24"/>
        </w:rPr>
      </w:pPr>
      <w:r w:rsidRPr="003E2CBC">
        <w:rPr>
          <w:rFonts w:ascii="Garamond" w:hAnsi="Garamond"/>
          <w:sz w:val="24"/>
          <w:szCs w:val="24"/>
        </w:rPr>
        <w:lastRenderedPageBreak/>
        <w:t xml:space="preserve">nález Ústavního soudu ze dne 18. 8. 2009, </w:t>
      </w:r>
      <w:proofErr w:type="spellStart"/>
      <w:r w:rsidRPr="003E2CBC">
        <w:rPr>
          <w:rFonts w:ascii="Garamond" w:hAnsi="Garamond"/>
          <w:sz w:val="24"/>
          <w:szCs w:val="24"/>
        </w:rPr>
        <w:t>sp</w:t>
      </w:r>
      <w:proofErr w:type="spellEnd"/>
      <w:r w:rsidRPr="003E2CBC">
        <w:rPr>
          <w:rFonts w:ascii="Garamond" w:hAnsi="Garamond"/>
          <w:sz w:val="24"/>
          <w:szCs w:val="24"/>
        </w:rPr>
        <w:t>. zn. I. ÚS 557/09</w:t>
      </w:r>
    </w:p>
    <w:p w:rsidR="008E1624" w:rsidRPr="003E2CBC" w:rsidRDefault="008E1624" w:rsidP="003E2CBC">
      <w:pPr>
        <w:pStyle w:val="Textpoznpodarou"/>
        <w:spacing w:line="360" w:lineRule="auto"/>
        <w:jc w:val="both"/>
        <w:rPr>
          <w:rFonts w:ascii="Garamond" w:hAnsi="Garamond"/>
          <w:sz w:val="24"/>
          <w:szCs w:val="24"/>
        </w:rPr>
      </w:pPr>
      <w:r w:rsidRPr="003E2CBC">
        <w:rPr>
          <w:rFonts w:ascii="Garamond" w:eastAsiaTheme="minorHAnsi" w:hAnsi="Garamond"/>
          <w:sz w:val="24"/>
          <w:szCs w:val="24"/>
          <w:lang w:eastAsia="en-US"/>
        </w:rPr>
        <w:t xml:space="preserve">nález Ústavního soudu </w:t>
      </w:r>
      <w:r w:rsidRPr="003E2CBC">
        <w:rPr>
          <w:rFonts w:ascii="Garamond" w:hAnsi="Garamond"/>
          <w:sz w:val="24"/>
          <w:szCs w:val="24"/>
        </w:rPr>
        <w:t xml:space="preserve">ze dne 29. 9. 2008, </w:t>
      </w:r>
      <w:proofErr w:type="spellStart"/>
      <w:r w:rsidRPr="003E2CBC">
        <w:rPr>
          <w:rFonts w:ascii="Garamond" w:hAnsi="Garamond"/>
          <w:sz w:val="24"/>
          <w:szCs w:val="24"/>
        </w:rPr>
        <w:t>sp</w:t>
      </w:r>
      <w:proofErr w:type="spellEnd"/>
      <w:r w:rsidRPr="003E2CBC">
        <w:rPr>
          <w:rFonts w:ascii="Garamond" w:hAnsi="Garamond"/>
          <w:sz w:val="24"/>
          <w:szCs w:val="24"/>
        </w:rPr>
        <w:t>. zn. II. ÚS 2268/07</w:t>
      </w:r>
    </w:p>
    <w:p w:rsidR="008E1624" w:rsidRPr="003E2CBC" w:rsidRDefault="008E1624" w:rsidP="003E2CBC">
      <w:pPr>
        <w:pStyle w:val="Textpoznpodarou"/>
        <w:spacing w:line="360" w:lineRule="auto"/>
        <w:jc w:val="both"/>
        <w:rPr>
          <w:rFonts w:ascii="Garamond" w:hAnsi="Garamond"/>
          <w:sz w:val="24"/>
          <w:szCs w:val="24"/>
        </w:rPr>
      </w:pPr>
      <w:r w:rsidRPr="003E2CBC">
        <w:rPr>
          <w:rFonts w:ascii="Garamond" w:hAnsi="Garamond"/>
          <w:sz w:val="24"/>
          <w:szCs w:val="24"/>
        </w:rPr>
        <w:t>nález Ústavního soudu ze dne 25.</w:t>
      </w:r>
      <w:r w:rsidR="00317A26">
        <w:rPr>
          <w:rFonts w:ascii="Garamond" w:hAnsi="Garamond"/>
          <w:sz w:val="24"/>
          <w:szCs w:val="24"/>
        </w:rPr>
        <w:t xml:space="preserve"> </w:t>
      </w:r>
      <w:r w:rsidRPr="003E2CBC">
        <w:rPr>
          <w:rFonts w:ascii="Garamond" w:hAnsi="Garamond"/>
          <w:sz w:val="24"/>
          <w:szCs w:val="24"/>
        </w:rPr>
        <w:t>10.</w:t>
      </w:r>
      <w:r w:rsidR="00317A26">
        <w:rPr>
          <w:rFonts w:ascii="Garamond" w:hAnsi="Garamond"/>
          <w:sz w:val="24"/>
          <w:szCs w:val="24"/>
        </w:rPr>
        <w:t xml:space="preserve"> </w:t>
      </w:r>
      <w:r w:rsidRPr="003E2CBC">
        <w:rPr>
          <w:rFonts w:ascii="Garamond" w:hAnsi="Garamond"/>
          <w:sz w:val="24"/>
          <w:szCs w:val="24"/>
        </w:rPr>
        <w:t xml:space="preserve">2004, </w:t>
      </w:r>
      <w:proofErr w:type="spellStart"/>
      <w:r w:rsidRPr="003E2CBC">
        <w:rPr>
          <w:rFonts w:ascii="Garamond" w:hAnsi="Garamond"/>
          <w:sz w:val="24"/>
          <w:szCs w:val="24"/>
        </w:rPr>
        <w:t>sp</w:t>
      </w:r>
      <w:proofErr w:type="spellEnd"/>
      <w:r w:rsidRPr="003E2CBC">
        <w:rPr>
          <w:rFonts w:ascii="Garamond" w:hAnsi="Garamond"/>
          <w:sz w:val="24"/>
          <w:szCs w:val="24"/>
        </w:rPr>
        <w:t>. zn. I. ÚS 453/04</w:t>
      </w:r>
    </w:p>
    <w:p w:rsidR="008E1624" w:rsidRPr="003E2CBC" w:rsidRDefault="008E1624" w:rsidP="003E2CBC">
      <w:pPr>
        <w:pStyle w:val="Textpoznpodarou"/>
        <w:spacing w:line="360" w:lineRule="auto"/>
        <w:jc w:val="both"/>
        <w:rPr>
          <w:rFonts w:ascii="Garamond" w:hAnsi="Garamond"/>
          <w:sz w:val="24"/>
          <w:szCs w:val="24"/>
        </w:rPr>
      </w:pPr>
      <w:r w:rsidRPr="003E2CBC">
        <w:rPr>
          <w:rFonts w:ascii="Garamond" w:hAnsi="Garamond"/>
          <w:sz w:val="24"/>
          <w:szCs w:val="24"/>
        </w:rPr>
        <w:t>nález Ústavního soudu ze dne 11. 11. 2005, I. ÚS 453/03</w:t>
      </w:r>
    </w:p>
    <w:p w:rsidR="008E1624" w:rsidRPr="003E2CBC" w:rsidRDefault="008E1624"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nález Ústavního soudu ze dne 1. 3. 2000, </w:t>
      </w:r>
      <w:proofErr w:type="spellStart"/>
      <w:r w:rsidRPr="003E2CBC">
        <w:rPr>
          <w:rFonts w:ascii="Garamond" w:eastAsiaTheme="minorHAnsi" w:hAnsi="Garamond"/>
          <w:sz w:val="24"/>
          <w:szCs w:val="24"/>
          <w:lang w:eastAsia="en-US"/>
        </w:rPr>
        <w:t>sp</w:t>
      </w:r>
      <w:proofErr w:type="spellEnd"/>
      <w:r w:rsidRPr="003E2CBC">
        <w:rPr>
          <w:rFonts w:ascii="Garamond" w:eastAsiaTheme="minorHAnsi" w:hAnsi="Garamond"/>
          <w:sz w:val="24"/>
          <w:szCs w:val="24"/>
          <w:lang w:eastAsia="en-US"/>
        </w:rPr>
        <w:t>. zn. II. ÚS 517/99</w:t>
      </w:r>
    </w:p>
    <w:p w:rsidR="008E1624" w:rsidRPr="003E2CBC" w:rsidRDefault="008E1624"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nález Ústavního soudu ze dne 22. 3. 2011, </w:t>
      </w:r>
      <w:proofErr w:type="spellStart"/>
      <w:r w:rsidRPr="003E2CBC">
        <w:rPr>
          <w:rFonts w:ascii="Garamond" w:hAnsi="Garamond"/>
          <w:sz w:val="24"/>
          <w:szCs w:val="24"/>
        </w:rPr>
        <w:t>sp</w:t>
      </w:r>
      <w:proofErr w:type="spellEnd"/>
      <w:r w:rsidRPr="003E2CBC">
        <w:rPr>
          <w:rFonts w:ascii="Garamond" w:hAnsi="Garamond"/>
          <w:sz w:val="24"/>
          <w:szCs w:val="24"/>
        </w:rPr>
        <w:t xml:space="preserve">. zn. </w:t>
      </w:r>
      <w:proofErr w:type="spellStart"/>
      <w:r w:rsidRPr="003E2CBC">
        <w:rPr>
          <w:rFonts w:ascii="Garamond" w:hAnsi="Garamond"/>
          <w:sz w:val="24"/>
          <w:szCs w:val="24"/>
        </w:rPr>
        <w:t>Pl</w:t>
      </w:r>
      <w:proofErr w:type="spellEnd"/>
      <w:r w:rsidRPr="003E2CBC">
        <w:rPr>
          <w:rFonts w:ascii="Garamond" w:hAnsi="Garamond"/>
          <w:sz w:val="24"/>
          <w:szCs w:val="24"/>
        </w:rPr>
        <w:t>. ÚS 24/10</w:t>
      </w:r>
    </w:p>
    <w:p w:rsidR="004A2880" w:rsidRPr="003E2CBC" w:rsidRDefault="004A2880"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nález Ústavního soudu ze dne 9. 2. 1998, </w:t>
      </w:r>
      <w:proofErr w:type="spellStart"/>
      <w:r w:rsidRPr="003E2CBC">
        <w:rPr>
          <w:rFonts w:ascii="Garamond" w:hAnsi="Garamond"/>
          <w:sz w:val="24"/>
          <w:szCs w:val="24"/>
        </w:rPr>
        <w:t>sp</w:t>
      </w:r>
      <w:proofErr w:type="spellEnd"/>
      <w:r w:rsidRPr="003E2CBC">
        <w:rPr>
          <w:rFonts w:ascii="Garamond" w:hAnsi="Garamond"/>
          <w:sz w:val="24"/>
          <w:szCs w:val="24"/>
        </w:rPr>
        <w:t>. zn. IV. ÚS 154/97</w:t>
      </w:r>
    </w:p>
    <w:p w:rsidR="004A2880" w:rsidRPr="003E2CBC" w:rsidRDefault="004A2880"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nález Ústavního soudu ze </w:t>
      </w:r>
      <w:proofErr w:type="gramStart"/>
      <w:r w:rsidRPr="003E2CBC">
        <w:rPr>
          <w:rFonts w:ascii="Garamond" w:hAnsi="Garamond"/>
          <w:sz w:val="24"/>
          <w:szCs w:val="24"/>
        </w:rPr>
        <w:t>dne  4.</w:t>
      </w:r>
      <w:r w:rsidR="00317A26">
        <w:rPr>
          <w:rFonts w:ascii="Garamond" w:hAnsi="Garamond"/>
          <w:sz w:val="24"/>
          <w:szCs w:val="24"/>
        </w:rPr>
        <w:t xml:space="preserve"> </w:t>
      </w:r>
      <w:r w:rsidRPr="003E2CBC">
        <w:rPr>
          <w:rFonts w:ascii="Garamond" w:hAnsi="Garamond"/>
          <w:sz w:val="24"/>
          <w:szCs w:val="24"/>
        </w:rPr>
        <w:t>4.</w:t>
      </w:r>
      <w:r w:rsidR="00317A26">
        <w:rPr>
          <w:rFonts w:ascii="Garamond" w:hAnsi="Garamond"/>
          <w:sz w:val="24"/>
          <w:szCs w:val="24"/>
        </w:rPr>
        <w:t xml:space="preserve"> </w:t>
      </w:r>
      <w:r w:rsidRPr="003E2CBC">
        <w:rPr>
          <w:rFonts w:ascii="Garamond" w:hAnsi="Garamond"/>
          <w:sz w:val="24"/>
          <w:szCs w:val="24"/>
        </w:rPr>
        <w:t>2005</w:t>
      </w:r>
      <w:proofErr w:type="gramEnd"/>
      <w:r w:rsidRPr="003E2CBC">
        <w:rPr>
          <w:rFonts w:ascii="Garamond" w:hAnsi="Garamond"/>
          <w:sz w:val="24"/>
          <w:szCs w:val="24"/>
        </w:rPr>
        <w:t xml:space="preserve">, </w:t>
      </w:r>
      <w:proofErr w:type="spellStart"/>
      <w:r w:rsidRPr="003E2CBC">
        <w:rPr>
          <w:rFonts w:ascii="Garamond" w:hAnsi="Garamond"/>
          <w:sz w:val="24"/>
          <w:szCs w:val="24"/>
        </w:rPr>
        <w:t>sp</w:t>
      </w:r>
      <w:proofErr w:type="spellEnd"/>
      <w:r w:rsidRPr="003E2CBC">
        <w:rPr>
          <w:rFonts w:ascii="Garamond" w:hAnsi="Garamond"/>
          <w:sz w:val="24"/>
          <w:szCs w:val="24"/>
        </w:rPr>
        <w:t>. zn. IV. ÚS 146/04</w:t>
      </w:r>
    </w:p>
    <w:p w:rsidR="004A2880" w:rsidRPr="003E2CBC" w:rsidRDefault="004A2880" w:rsidP="003E2CBC">
      <w:pPr>
        <w:pStyle w:val="Default"/>
        <w:spacing w:line="360" w:lineRule="auto"/>
        <w:jc w:val="both"/>
        <w:rPr>
          <w:rFonts w:ascii="Garamond" w:hAnsi="Garamond"/>
        </w:rPr>
      </w:pPr>
      <w:r w:rsidRPr="003E2CBC">
        <w:rPr>
          <w:rFonts w:ascii="Garamond" w:hAnsi="Garamond"/>
        </w:rPr>
        <w:t xml:space="preserve">nález Ústavního soudu ze dne 15. 11. 2006, </w:t>
      </w:r>
      <w:proofErr w:type="spellStart"/>
      <w:r w:rsidRPr="003E2CBC">
        <w:rPr>
          <w:rFonts w:ascii="Garamond" w:hAnsi="Garamond"/>
        </w:rPr>
        <w:t>sp</w:t>
      </w:r>
      <w:proofErr w:type="spellEnd"/>
      <w:r w:rsidRPr="003E2CBC">
        <w:rPr>
          <w:rFonts w:ascii="Garamond" w:hAnsi="Garamond"/>
        </w:rPr>
        <w:t>. zn. I. ÚS 310/05</w:t>
      </w:r>
    </w:p>
    <w:p w:rsidR="008E1624" w:rsidRPr="003E2CBC" w:rsidRDefault="004A2880"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nález Ústavní soudu ze dne 8. 2. 2000, </w:t>
      </w:r>
      <w:proofErr w:type="spellStart"/>
      <w:r w:rsidRPr="003E2CBC">
        <w:rPr>
          <w:rFonts w:ascii="Garamond" w:hAnsi="Garamond"/>
          <w:sz w:val="24"/>
          <w:szCs w:val="24"/>
        </w:rPr>
        <w:t>sp</w:t>
      </w:r>
      <w:proofErr w:type="spellEnd"/>
      <w:r w:rsidRPr="003E2CBC">
        <w:rPr>
          <w:rFonts w:ascii="Garamond" w:hAnsi="Garamond"/>
          <w:sz w:val="24"/>
          <w:szCs w:val="24"/>
        </w:rPr>
        <w:t>. zn. I. ÚS 156/99</w:t>
      </w:r>
    </w:p>
    <w:p w:rsidR="001378EF" w:rsidRPr="003E2CBC" w:rsidRDefault="001378EF" w:rsidP="003E2CBC">
      <w:pPr>
        <w:pStyle w:val="Textpoznpodarou"/>
        <w:spacing w:line="360" w:lineRule="auto"/>
        <w:jc w:val="both"/>
        <w:rPr>
          <w:rFonts w:ascii="Garamond" w:hAnsi="Garamond"/>
          <w:sz w:val="24"/>
          <w:szCs w:val="24"/>
        </w:rPr>
      </w:pPr>
      <w:r w:rsidRPr="003E2CBC">
        <w:rPr>
          <w:rFonts w:ascii="Garamond" w:hAnsi="Garamond"/>
          <w:sz w:val="24"/>
          <w:szCs w:val="24"/>
        </w:rPr>
        <w:t>nález Ústavního soudu ze dne 19.</w:t>
      </w:r>
      <w:r w:rsidR="00317A26">
        <w:rPr>
          <w:rFonts w:ascii="Garamond" w:hAnsi="Garamond"/>
          <w:sz w:val="24"/>
          <w:szCs w:val="24"/>
        </w:rPr>
        <w:t xml:space="preserve"> </w:t>
      </w:r>
      <w:r w:rsidRPr="003E2CBC">
        <w:rPr>
          <w:rFonts w:ascii="Garamond" w:hAnsi="Garamond"/>
          <w:sz w:val="24"/>
          <w:szCs w:val="24"/>
        </w:rPr>
        <w:t xml:space="preserve">1. 2016, </w:t>
      </w:r>
      <w:proofErr w:type="spellStart"/>
      <w:r w:rsidRPr="003E2CBC">
        <w:rPr>
          <w:rFonts w:ascii="Garamond" w:hAnsi="Garamond"/>
          <w:sz w:val="24"/>
          <w:szCs w:val="24"/>
        </w:rPr>
        <w:t>sp</w:t>
      </w:r>
      <w:proofErr w:type="spellEnd"/>
      <w:r w:rsidRPr="003E2CBC">
        <w:rPr>
          <w:rFonts w:ascii="Garamond" w:hAnsi="Garamond"/>
          <w:sz w:val="24"/>
          <w:szCs w:val="24"/>
        </w:rPr>
        <w:t>. zn. I. ÚS 750/15</w:t>
      </w:r>
    </w:p>
    <w:p w:rsidR="003E2CBC" w:rsidRPr="003E2CBC" w:rsidRDefault="003E2CBC"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nález Ústavním soudu ze dne 6. 3. 2012, </w:t>
      </w:r>
      <w:proofErr w:type="spellStart"/>
      <w:r w:rsidRPr="003E2CBC">
        <w:rPr>
          <w:rFonts w:ascii="Garamond" w:hAnsi="Garamond"/>
          <w:sz w:val="24"/>
          <w:szCs w:val="24"/>
        </w:rPr>
        <w:t>sp</w:t>
      </w:r>
      <w:proofErr w:type="spellEnd"/>
      <w:r w:rsidRPr="003E2CBC">
        <w:rPr>
          <w:rFonts w:ascii="Garamond" w:hAnsi="Garamond"/>
          <w:sz w:val="24"/>
          <w:szCs w:val="24"/>
        </w:rPr>
        <w:t xml:space="preserve">. zn. I. ÚS 1586/09 </w:t>
      </w:r>
    </w:p>
    <w:p w:rsidR="003E2CBC" w:rsidRPr="003E2CBC" w:rsidRDefault="003E2CBC" w:rsidP="003E2CBC">
      <w:pPr>
        <w:pStyle w:val="Textpoznpodarou"/>
        <w:spacing w:line="360" w:lineRule="auto"/>
        <w:jc w:val="both"/>
        <w:rPr>
          <w:rFonts w:ascii="Garamond" w:hAnsi="Garamond"/>
          <w:sz w:val="24"/>
          <w:szCs w:val="24"/>
        </w:rPr>
      </w:pPr>
      <w:r w:rsidRPr="003E2CBC">
        <w:rPr>
          <w:rFonts w:ascii="Garamond" w:hAnsi="Garamond"/>
          <w:sz w:val="24"/>
          <w:szCs w:val="24"/>
        </w:rPr>
        <w:t>nález Ústavního soudu ze dne 23.</w:t>
      </w:r>
      <w:r w:rsidR="00317A26">
        <w:rPr>
          <w:rFonts w:ascii="Garamond" w:hAnsi="Garamond"/>
          <w:sz w:val="24"/>
          <w:szCs w:val="24"/>
        </w:rPr>
        <w:t xml:space="preserve"> </w:t>
      </w:r>
      <w:r w:rsidRPr="003E2CBC">
        <w:rPr>
          <w:rFonts w:ascii="Garamond" w:hAnsi="Garamond"/>
          <w:sz w:val="24"/>
          <w:szCs w:val="24"/>
        </w:rPr>
        <w:t xml:space="preserve">3. 2010, </w:t>
      </w:r>
      <w:proofErr w:type="spellStart"/>
      <w:r w:rsidRPr="003E2CBC">
        <w:rPr>
          <w:rFonts w:ascii="Garamond" w:hAnsi="Garamond"/>
          <w:sz w:val="24"/>
          <w:szCs w:val="24"/>
        </w:rPr>
        <w:t>sp</w:t>
      </w:r>
      <w:proofErr w:type="spellEnd"/>
      <w:r w:rsidRPr="003E2CBC">
        <w:rPr>
          <w:rFonts w:ascii="Garamond" w:hAnsi="Garamond"/>
          <w:sz w:val="24"/>
          <w:szCs w:val="24"/>
        </w:rPr>
        <w:t>. zn. I. ÚS 1200/09</w:t>
      </w:r>
    </w:p>
    <w:p w:rsidR="000D66EF" w:rsidRPr="003E2CBC" w:rsidRDefault="003E2CBC" w:rsidP="003E2CBC">
      <w:pPr>
        <w:spacing w:line="360" w:lineRule="auto"/>
        <w:jc w:val="both"/>
        <w:rPr>
          <w:rFonts w:ascii="Garamond" w:hAnsi="Garamond"/>
        </w:rPr>
      </w:pPr>
      <w:r w:rsidRPr="003E2CBC">
        <w:rPr>
          <w:rFonts w:ascii="Garamond" w:hAnsi="Garamond"/>
        </w:rPr>
        <w:t>nález Ústavního soudu ze dne 13.</w:t>
      </w:r>
      <w:r w:rsidR="00317A26">
        <w:rPr>
          <w:rFonts w:ascii="Garamond" w:hAnsi="Garamond"/>
        </w:rPr>
        <w:t xml:space="preserve"> </w:t>
      </w:r>
      <w:r w:rsidRPr="003E2CBC">
        <w:rPr>
          <w:rFonts w:ascii="Garamond" w:hAnsi="Garamond"/>
        </w:rPr>
        <w:t>11.</w:t>
      </w:r>
      <w:r w:rsidR="00317A26">
        <w:rPr>
          <w:rFonts w:ascii="Garamond" w:hAnsi="Garamond"/>
        </w:rPr>
        <w:t xml:space="preserve"> </w:t>
      </w:r>
      <w:r w:rsidRPr="003E2CBC">
        <w:rPr>
          <w:rFonts w:ascii="Garamond" w:hAnsi="Garamond"/>
        </w:rPr>
        <w:t>2010</w:t>
      </w:r>
      <w:r w:rsidR="00317A26">
        <w:rPr>
          <w:rFonts w:ascii="Garamond" w:hAnsi="Garamond"/>
        </w:rPr>
        <w:t>,</w:t>
      </w:r>
      <w:r w:rsidRPr="003E2CBC">
        <w:rPr>
          <w:rFonts w:ascii="Garamond" w:hAnsi="Garamond"/>
        </w:rPr>
        <w:t xml:space="preserve"> </w:t>
      </w:r>
      <w:proofErr w:type="spellStart"/>
      <w:r w:rsidRPr="003E2CBC">
        <w:rPr>
          <w:rFonts w:ascii="Garamond" w:hAnsi="Garamond"/>
        </w:rPr>
        <w:t>sp</w:t>
      </w:r>
      <w:proofErr w:type="spellEnd"/>
      <w:r w:rsidRPr="003E2CBC">
        <w:rPr>
          <w:rFonts w:ascii="Garamond" w:hAnsi="Garamond"/>
        </w:rPr>
        <w:t>. zn. II. ÚS 1174/09</w:t>
      </w:r>
    </w:p>
    <w:p w:rsidR="003E2CBC" w:rsidRPr="003E2CBC" w:rsidRDefault="003E2CBC" w:rsidP="003E2CBC">
      <w:pPr>
        <w:spacing w:line="360" w:lineRule="auto"/>
        <w:jc w:val="both"/>
        <w:rPr>
          <w:rFonts w:ascii="Garamond" w:hAnsi="Garamond"/>
        </w:rPr>
      </w:pPr>
      <w:r w:rsidRPr="003E2CBC">
        <w:rPr>
          <w:rFonts w:ascii="Garamond" w:hAnsi="Garamond"/>
        </w:rPr>
        <w:t>nález Ústavního soudu ze dne 22. 12. 2015</w:t>
      </w:r>
      <w:r w:rsidR="00317A26">
        <w:rPr>
          <w:rFonts w:ascii="Garamond" w:hAnsi="Garamond"/>
        </w:rPr>
        <w:t>,</w:t>
      </w:r>
      <w:r w:rsidR="00317A26" w:rsidRPr="00317A26">
        <w:rPr>
          <w:rFonts w:ascii="Garamond" w:hAnsi="Garamond"/>
        </w:rPr>
        <w:t xml:space="preserve"> </w:t>
      </w:r>
      <w:proofErr w:type="spellStart"/>
      <w:r w:rsidR="00317A26" w:rsidRPr="003E2CBC">
        <w:rPr>
          <w:rFonts w:ascii="Garamond" w:hAnsi="Garamond"/>
        </w:rPr>
        <w:t>sp</w:t>
      </w:r>
      <w:proofErr w:type="spellEnd"/>
      <w:r w:rsidR="00317A26" w:rsidRPr="003E2CBC">
        <w:rPr>
          <w:rFonts w:ascii="Garamond" w:hAnsi="Garamond"/>
        </w:rPr>
        <w:t>. zn. I. ÚS 2844/14</w:t>
      </w:r>
    </w:p>
    <w:p w:rsidR="003E2CBC" w:rsidRPr="003E2CBC" w:rsidRDefault="003E2CBC" w:rsidP="003E2CBC">
      <w:pPr>
        <w:spacing w:line="360" w:lineRule="auto"/>
        <w:jc w:val="both"/>
        <w:rPr>
          <w:rFonts w:ascii="Garamond" w:hAnsi="Garamond"/>
        </w:rPr>
      </w:pPr>
      <w:r w:rsidRPr="003E2CBC">
        <w:rPr>
          <w:rFonts w:ascii="Garamond" w:hAnsi="Garamond"/>
        </w:rPr>
        <w:t>nález Ústavního soudu ze dne 16.</w:t>
      </w:r>
      <w:r w:rsidR="00317A26">
        <w:rPr>
          <w:rFonts w:ascii="Garamond" w:hAnsi="Garamond"/>
        </w:rPr>
        <w:t xml:space="preserve"> </w:t>
      </w:r>
      <w:r w:rsidRPr="003E2CBC">
        <w:rPr>
          <w:rFonts w:ascii="Garamond" w:hAnsi="Garamond"/>
        </w:rPr>
        <w:t>6.</w:t>
      </w:r>
      <w:r w:rsidR="00317A26">
        <w:rPr>
          <w:rFonts w:ascii="Garamond" w:hAnsi="Garamond"/>
        </w:rPr>
        <w:t xml:space="preserve"> </w:t>
      </w:r>
      <w:r w:rsidRPr="003E2CBC">
        <w:rPr>
          <w:rFonts w:ascii="Garamond" w:hAnsi="Garamond"/>
        </w:rPr>
        <w:t>2005</w:t>
      </w:r>
      <w:r w:rsidR="00317A26">
        <w:rPr>
          <w:rFonts w:ascii="Garamond" w:hAnsi="Garamond"/>
        </w:rPr>
        <w:t>,</w:t>
      </w:r>
      <w:r w:rsidR="00317A26" w:rsidRPr="00317A26">
        <w:rPr>
          <w:rFonts w:ascii="Garamond" w:hAnsi="Garamond"/>
        </w:rPr>
        <w:t xml:space="preserve"> </w:t>
      </w:r>
      <w:proofErr w:type="spellStart"/>
      <w:r w:rsidR="00317A26" w:rsidRPr="003E2CBC">
        <w:rPr>
          <w:rFonts w:ascii="Garamond" w:hAnsi="Garamond"/>
        </w:rPr>
        <w:t>sp</w:t>
      </w:r>
      <w:proofErr w:type="spellEnd"/>
      <w:r w:rsidR="00317A26" w:rsidRPr="003E2CBC">
        <w:rPr>
          <w:rFonts w:ascii="Garamond" w:hAnsi="Garamond"/>
        </w:rPr>
        <w:t>. zn. I. ÚS 353/04</w:t>
      </w:r>
    </w:p>
    <w:p w:rsidR="003E2CBC" w:rsidRPr="003E2CBC" w:rsidRDefault="003E2CBC" w:rsidP="003E2CBC">
      <w:pPr>
        <w:pStyle w:val="Textpoznpodarou"/>
        <w:spacing w:line="360" w:lineRule="auto"/>
        <w:jc w:val="both"/>
        <w:rPr>
          <w:rFonts w:ascii="Garamond" w:hAnsi="Garamond"/>
          <w:sz w:val="24"/>
          <w:szCs w:val="24"/>
        </w:rPr>
      </w:pPr>
      <w:r w:rsidRPr="003E2CBC">
        <w:rPr>
          <w:rFonts w:ascii="Garamond" w:hAnsi="Garamond"/>
          <w:sz w:val="24"/>
          <w:szCs w:val="24"/>
        </w:rPr>
        <w:t>nálezu Ústavního soud ze dne 17. 7. 2007</w:t>
      </w:r>
      <w:r w:rsidR="00317A26">
        <w:rPr>
          <w:rFonts w:ascii="Garamond" w:hAnsi="Garamond"/>
          <w:sz w:val="24"/>
          <w:szCs w:val="24"/>
        </w:rPr>
        <w:t>,</w:t>
      </w:r>
      <w:r w:rsidR="00317A26" w:rsidRPr="00317A26">
        <w:rPr>
          <w:rFonts w:ascii="Garamond" w:hAnsi="Garamond"/>
          <w:sz w:val="24"/>
          <w:szCs w:val="24"/>
        </w:rPr>
        <w:t xml:space="preserve"> </w:t>
      </w:r>
      <w:proofErr w:type="spellStart"/>
      <w:r w:rsidR="00317A26" w:rsidRPr="003E2CBC">
        <w:rPr>
          <w:rFonts w:ascii="Garamond" w:hAnsi="Garamond"/>
          <w:sz w:val="24"/>
          <w:szCs w:val="24"/>
        </w:rPr>
        <w:t>sp</w:t>
      </w:r>
      <w:proofErr w:type="spellEnd"/>
      <w:r w:rsidR="00317A26" w:rsidRPr="003E2CBC">
        <w:rPr>
          <w:rFonts w:ascii="Garamond" w:hAnsi="Garamond"/>
          <w:sz w:val="24"/>
          <w:szCs w:val="24"/>
        </w:rPr>
        <w:t>. zn. IV. ÚS 23/05</w:t>
      </w:r>
    </w:p>
    <w:p w:rsidR="009C740E" w:rsidRPr="003E2CBC" w:rsidRDefault="009C740E" w:rsidP="009C740E">
      <w:pPr>
        <w:spacing w:line="360" w:lineRule="auto"/>
        <w:jc w:val="both"/>
        <w:rPr>
          <w:rFonts w:ascii="Garamond" w:hAnsi="Garamond"/>
        </w:rPr>
      </w:pPr>
      <w:r w:rsidRPr="003E2CBC">
        <w:rPr>
          <w:rFonts w:ascii="Garamond" w:hAnsi="Garamond"/>
        </w:rPr>
        <w:t xml:space="preserve">Usnesení Ústavního soudu ze dne 20. 5. 2002, </w:t>
      </w:r>
      <w:proofErr w:type="spellStart"/>
      <w:r w:rsidRPr="003E2CBC">
        <w:rPr>
          <w:rFonts w:ascii="Garamond" w:hAnsi="Garamond"/>
        </w:rPr>
        <w:t>sp</w:t>
      </w:r>
      <w:proofErr w:type="spellEnd"/>
      <w:r w:rsidRPr="003E2CBC">
        <w:rPr>
          <w:rFonts w:ascii="Garamond" w:hAnsi="Garamond"/>
        </w:rPr>
        <w:t>. zn. IV. ÚS 315/01</w:t>
      </w:r>
    </w:p>
    <w:p w:rsidR="003E2CBC" w:rsidRPr="003E2CBC" w:rsidRDefault="003E2CBC" w:rsidP="003E2CBC">
      <w:pPr>
        <w:spacing w:line="360" w:lineRule="auto"/>
        <w:jc w:val="both"/>
        <w:rPr>
          <w:rFonts w:ascii="Garamond" w:hAnsi="Garamond"/>
          <w:u w:val="single"/>
        </w:rPr>
      </w:pPr>
    </w:p>
    <w:p w:rsidR="00CA6975" w:rsidRPr="003E2CBC" w:rsidRDefault="00CA6975" w:rsidP="003E2CBC">
      <w:pPr>
        <w:spacing w:line="360" w:lineRule="auto"/>
        <w:jc w:val="both"/>
        <w:rPr>
          <w:rFonts w:ascii="Garamond" w:hAnsi="Garamond"/>
          <w:u w:val="single"/>
        </w:rPr>
      </w:pPr>
      <w:r w:rsidRPr="003E2CBC">
        <w:rPr>
          <w:rFonts w:ascii="Garamond" w:hAnsi="Garamond"/>
          <w:u w:val="single"/>
        </w:rPr>
        <w:t>Nejvyšší soud</w:t>
      </w:r>
    </w:p>
    <w:p w:rsidR="00CA6975" w:rsidRPr="003E2CBC" w:rsidRDefault="00AF439E" w:rsidP="003E2CBC">
      <w:pPr>
        <w:spacing w:line="360" w:lineRule="auto"/>
        <w:jc w:val="both"/>
        <w:rPr>
          <w:rFonts w:ascii="Garamond" w:hAnsi="Garamond"/>
        </w:rPr>
      </w:pPr>
      <w:r w:rsidRPr="003E2CBC">
        <w:rPr>
          <w:rFonts w:ascii="Garamond" w:hAnsi="Garamond"/>
        </w:rPr>
        <w:t xml:space="preserve">rozsudek Nejvyšší soudu ze dne 26. 7. 2000, </w:t>
      </w:r>
      <w:proofErr w:type="spellStart"/>
      <w:r w:rsidRPr="003E2CBC">
        <w:rPr>
          <w:rFonts w:ascii="Garamond" w:hAnsi="Garamond"/>
        </w:rPr>
        <w:t>sp</w:t>
      </w:r>
      <w:proofErr w:type="spellEnd"/>
      <w:r w:rsidRPr="003E2CBC">
        <w:rPr>
          <w:rFonts w:ascii="Garamond" w:hAnsi="Garamond"/>
        </w:rPr>
        <w:t xml:space="preserve">. zn. 30 </w:t>
      </w:r>
      <w:proofErr w:type="spellStart"/>
      <w:r w:rsidRPr="003E2CBC">
        <w:rPr>
          <w:rFonts w:ascii="Garamond" w:hAnsi="Garamond"/>
        </w:rPr>
        <w:t>Cdo</w:t>
      </w:r>
      <w:proofErr w:type="spellEnd"/>
      <w:r w:rsidRPr="003E2CBC">
        <w:rPr>
          <w:rFonts w:ascii="Garamond" w:hAnsi="Garamond"/>
        </w:rPr>
        <w:t xml:space="preserve"> 2304/99</w:t>
      </w:r>
    </w:p>
    <w:p w:rsidR="000D66EF" w:rsidRPr="003E2CBC" w:rsidRDefault="000D66EF" w:rsidP="003E2CBC">
      <w:pPr>
        <w:pStyle w:val="Textpoznpodarou"/>
        <w:spacing w:line="360" w:lineRule="auto"/>
        <w:jc w:val="both"/>
        <w:rPr>
          <w:rFonts w:ascii="Garamond" w:hAnsi="Garamond"/>
          <w:sz w:val="24"/>
          <w:szCs w:val="24"/>
        </w:rPr>
      </w:pPr>
      <w:r w:rsidRPr="003E2CBC">
        <w:rPr>
          <w:rFonts w:ascii="Garamond" w:hAnsi="Garamond"/>
          <w:sz w:val="24"/>
          <w:szCs w:val="24"/>
        </w:rPr>
        <w:t>rozsudek Nejv</w:t>
      </w:r>
      <w:r w:rsidR="009C740E">
        <w:rPr>
          <w:rFonts w:ascii="Garamond" w:hAnsi="Garamond"/>
          <w:sz w:val="24"/>
          <w:szCs w:val="24"/>
        </w:rPr>
        <w:t>y</w:t>
      </w:r>
      <w:r w:rsidRPr="003E2CBC">
        <w:rPr>
          <w:rFonts w:ascii="Garamond" w:hAnsi="Garamond"/>
          <w:sz w:val="24"/>
          <w:szCs w:val="24"/>
        </w:rPr>
        <w:t xml:space="preserve">ššího soudu ze dne 30. 9. 2004, </w:t>
      </w:r>
      <w:proofErr w:type="spellStart"/>
      <w:r w:rsidRPr="003E2CBC">
        <w:rPr>
          <w:rFonts w:ascii="Garamond" w:hAnsi="Garamond"/>
          <w:sz w:val="24"/>
          <w:szCs w:val="24"/>
        </w:rPr>
        <w:t>sp</w:t>
      </w:r>
      <w:proofErr w:type="spellEnd"/>
      <w:r w:rsidRPr="003E2CBC">
        <w:rPr>
          <w:rFonts w:ascii="Garamond" w:hAnsi="Garamond"/>
          <w:sz w:val="24"/>
          <w:szCs w:val="24"/>
        </w:rPr>
        <w:t xml:space="preserve">. </w:t>
      </w:r>
      <w:proofErr w:type="spellStart"/>
      <w:r w:rsidRPr="003E2CBC">
        <w:rPr>
          <w:rFonts w:ascii="Garamond" w:hAnsi="Garamond"/>
          <w:sz w:val="24"/>
          <w:szCs w:val="24"/>
        </w:rPr>
        <w:t>zn</w:t>
      </w:r>
      <w:proofErr w:type="spellEnd"/>
      <w:r w:rsidRPr="003E2CBC">
        <w:rPr>
          <w:rFonts w:ascii="Garamond" w:hAnsi="Garamond"/>
          <w:sz w:val="24"/>
          <w:szCs w:val="24"/>
        </w:rPr>
        <w:t xml:space="preserve"> </w:t>
      </w:r>
      <w:hyperlink r:id="rId9" w:history="1">
        <w:r w:rsidRPr="003E2CBC">
          <w:rPr>
            <w:rStyle w:val="Hypertextovodkaz"/>
            <w:rFonts w:ascii="Garamond" w:hAnsi="Garamond"/>
            <w:color w:val="auto"/>
            <w:sz w:val="24"/>
            <w:szCs w:val="24"/>
            <w:u w:val="none"/>
          </w:rPr>
          <w:t xml:space="preserve">30 </w:t>
        </w:r>
        <w:proofErr w:type="spellStart"/>
        <w:r w:rsidRPr="003E2CBC">
          <w:rPr>
            <w:rStyle w:val="Hypertextovodkaz"/>
            <w:rFonts w:ascii="Garamond" w:hAnsi="Garamond"/>
            <w:color w:val="auto"/>
            <w:sz w:val="24"/>
            <w:szCs w:val="24"/>
            <w:u w:val="none"/>
          </w:rPr>
          <w:t>Cdo</w:t>
        </w:r>
        <w:proofErr w:type="spellEnd"/>
        <w:r w:rsidRPr="003E2CBC">
          <w:rPr>
            <w:rStyle w:val="Hypertextovodkaz"/>
            <w:rFonts w:ascii="Garamond" w:hAnsi="Garamond"/>
            <w:color w:val="auto"/>
            <w:sz w:val="24"/>
            <w:szCs w:val="24"/>
            <w:u w:val="none"/>
          </w:rPr>
          <w:t xml:space="preserve"> 179/2004</w:t>
        </w:r>
      </w:hyperlink>
      <w:r w:rsidRPr="003E2CBC">
        <w:rPr>
          <w:rFonts w:ascii="Garamond" w:hAnsi="Garamond"/>
          <w:sz w:val="24"/>
          <w:szCs w:val="24"/>
        </w:rPr>
        <w:t xml:space="preserve"> </w:t>
      </w:r>
    </w:p>
    <w:p w:rsidR="004A2880" w:rsidRPr="003E2CBC" w:rsidRDefault="004A2880" w:rsidP="003E2CBC">
      <w:pPr>
        <w:pStyle w:val="Textpoznpodarou"/>
        <w:spacing w:line="360" w:lineRule="auto"/>
        <w:jc w:val="both"/>
        <w:rPr>
          <w:rFonts w:ascii="Garamond" w:hAnsi="Garamond"/>
          <w:sz w:val="24"/>
          <w:szCs w:val="24"/>
        </w:rPr>
      </w:pPr>
      <w:r w:rsidRPr="003E2CBC">
        <w:rPr>
          <w:rFonts w:ascii="Garamond" w:hAnsi="Garamond"/>
          <w:sz w:val="24"/>
          <w:szCs w:val="24"/>
        </w:rPr>
        <w:t>rozsudek Nejvyššího soudu ze dne 11. 12.</w:t>
      </w:r>
      <w:r w:rsidR="00317A26">
        <w:rPr>
          <w:rFonts w:ascii="Garamond" w:hAnsi="Garamond"/>
          <w:sz w:val="24"/>
          <w:szCs w:val="24"/>
        </w:rPr>
        <w:t xml:space="preserve"> </w:t>
      </w:r>
      <w:r w:rsidRPr="003E2CBC">
        <w:rPr>
          <w:rFonts w:ascii="Garamond" w:hAnsi="Garamond"/>
          <w:sz w:val="24"/>
          <w:szCs w:val="24"/>
        </w:rPr>
        <w:t xml:space="preserve">2003, </w:t>
      </w:r>
      <w:proofErr w:type="spellStart"/>
      <w:r w:rsidRPr="003E2CBC">
        <w:rPr>
          <w:rFonts w:ascii="Garamond" w:hAnsi="Garamond"/>
          <w:sz w:val="24"/>
          <w:szCs w:val="24"/>
        </w:rPr>
        <w:t>sp</w:t>
      </w:r>
      <w:proofErr w:type="spellEnd"/>
      <w:r w:rsidRPr="003E2CBC">
        <w:rPr>
          <w:rFonts w:ascii="Garamond" w:hAnsi="Garamond"/>
          <w:sz w:val="24"/>
          <w:szCs w:val="24"/>
        </w:rPr>
        <w:t xml:space="preserve">. zn. 30 </w:t>
      </w:r>
      <w:proofErr w:type="spellStart"/>
      <w:r w:rsidRPr="003E2CBC">
        <w:rPr>
          <w:rFonts w:ascii="Garamond" w:hAnsi="Garamond"/>
          <w:sz w:val="24"/>
          <w:szCs w:val="24"/>
        </w:rPr>
        <w:t>Cdo</w:t>
      </w:r>
      <w:proofErr w:type="spellEnd"/>
      <w:r w:rsidRPr="003E2CBC">
        <w:rPr>
          <w:rFonts w:ascii="Garamond" w:hAnsi="Garamond"/>
          <w:sz w:val="24"/>
          <w:szCs w:val="24"/>
        </w:rPr>
        <w:t xml:space="preserve"> 73/2003</w:t>
      </w:r>
    </w:p>
    <w:p w:rsidR="004A2880" w:rsidRPr="003E2CBC" w:rsidRDefault="004A2880"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Nejvyššího soudu ze dne 22. 6. 2006, </w:t>
      </w:r>
      <w:proofErr w:type="spellStart"/>
      <w:r w:rsidRPr="003E2CBC">
        <w:rPr>
          <w:rFonts w:ascii="Garamond" w:hAnsi="Garamond"/>
          <w:sz w:val="24"/>
          <w:szCs w:val="24"/>
        </w:rPr>
        <w:t>sp</w:t>
      </w:r>
      <w:proofErr w:type="spellEnd"/>
      <w:r w:rsidRPr="003E2CBC">
        <w:rPr>
          <w:rFonts w:ascii="Garamond" w:hAnsi="Garamond"/>
          <w:sz w:val="24"/>
          <w:szCs w:val="24"/>
        </w:rPr>
        <w:t xml:space="preserve">. zn. 30 </w:t>
      </w:r>
      <w:proofErr w:type="spellStart"/>
      <w:r w:rsidRPr="003E2CBC">
        <w:rPr>
          <w:rFonts w:ascii="Garamond" w:hAnsi="Garamond"/>
          <w:sz w:val="24"/>
          <w:szCs w:val="24"/>
        </w:rPr>
        <w:t>Cdo</w:t>
      </w:r>
      <w:proofErr w:type="spellEnd"/>
      <w:r w:rsidRPr="003E2CBC">
        <w:rPr>
          <w:rFonts w:ascii="Garamond" w:hAnsi="Garamond"/>
          <w:sz w:val="24"/>
          <w:szCs w:val="24"/>
        </w:rPr>
        <w:t xml:space="preserve"> 2712/2005</w:t>
      </w:r>
    </w:p>
    <w:p w:rsidR="004A2880" w:rsidRPr="009C740E" w:rsidRDefault="003E2CBC" w:rsidP="003E2CBC">
      <w:pPr>
        <w:pStyle w:val="Textpoznpodarou"/>
        <w:spacing w:line="360" w:lineRule="auto"/>
        <w:jc w:val="both"/>
        <w:rPr>
          <w:rFonts w:ascii="Garamond" w:hAnsi="Garamond"/>
          <w:sz w:val="24"/>
          <w:szCs w:val="24"/>
        </w:rPr>
      </w:pPr>
      <w:r w:rsidRPr="009C740E">
        <w:rPr>
          <w:rFonts w:ascii="Garamond" w:hAnsi="Garamond"/>
          <w:sz w:val="24"/>
          <w:szCs w:val="24"/>
        </w:rPr>
        <w:t>rozsudek Nejvyššího soudu ze dne 20.</w:t>
      </w:r>
      <w:r w:rsidR="00317A26">
        <w:rPr>
          <w:rFonts w:ascii="Garamond" w:hAnsi="Garamond"/>
          <w:sz w:val="24"/>
          <w:szCs w:val="24"/>
        </w:rPr>
        <w:t xml:space="preserve"> </w:t>
      </w:r>
      <w:r w:rsidRPr="009C740E">
        <w:rPr>
          <w:rFonts w:ascii="Garamond" w:hAnsi="Garamond"/>
          <w:sz w:val="24"/>
          <w:szCs w:val="24"/>
        </w:rPr>
        <w:t xml:space="preserve">7. 2011, </w:t>
      </w:r>
      <w:proofErr w:type="spellStart"/>
      <w:r w:rsidRPr="009C740E">
        <w:rPr>
          <w:rFonts w:ascii="Garamond" w:hAnsi="Garamond"/>
          <w:sz w:val="24"/>
          <w:szCs w:val="24"/>
        </w:rPr>
        <w:t>sp</w:t>
      </w:r>
      <w:proofErr w:type="spellEnd"/>
      <w:r w:rsidRPr="009C740E">
        <w:rPr>
          <w:rFonts w:ascii="Garamond" w:hAnsi="Garamond"/>
          <w:sz w:val="24"/>
          <w:szCs w:val="24"/>
        </w:rPr>
        <w:t xml:space="preserve">. zn. 28 </w:t>
      </w:r>
      <w:proofErr w:type="spellStart"/>
      <w:r w:rsidRPr="009C740E">
        <w:rPr>
          <w:rFonts w:ascii="Garamond" w:hAnsi="Garamond"/>
          <w:sz w:val="24"/>
          <w:szCs w:val="24"/>
        </w:rPr>
        <w:t>Cdo</w:t>
      </w:r>
      <w:proofErr w:type="spellEnd"/>
      <w:r w:rsidRPr="009C740E">
        <w:rPr>
          <w:rFonts w:ascii="Garamond" w:hAnsi="Garamond"/>
          <w:sz w:val="24"/>
          <w:szCs w:val="24"/>
        </w:rPr>
        <w:t xml:space="preserve"> 4755/2009</w:t>
      </w:r>
    </w:p>
    <w:p w:rsidR="00AF439E" w:rsidRPr="003E2CBC" w:rsidRDefault="003E2CBC" w:rsidP="003E2CBC">
      <w:pPr>
        <w:spacing w:line="360" w:lineRule="auto"/>
        <w:jc w:val="both"/>
        <w:rPr>
          <w:rFonts w:ascii="Garamond" w:hAnsi="Garamond"/>
        </w:rPr>
      </w:pPr>
      <w:r w:rsidRPr="003E2CBC">
        <w:rPr>
          <w:rFonts w:ascii="Garamond" w:hAnsi="Garamond"/>
        </w:rPr>
        <w:t xml:space="preserve">rozsudku Nejvyššího soudu ze dne 7. 10. 2009, </w:t>
      </w:r>
      <w:proofErr w:type="spellStart"/>
      <w:r w:rsidRPr="003E2CBC">
        <w:rPr>
          <w:rFonts w:ascii="Garamond" w:hAnsi="Garamond"/>
        </w:rPr>
        <w:t>sp</w:t>
      </w:r>
      <w:proofErr w:type="spellEnd"/>
      <w:r w:rsidRPr="003E2CBC">
        <w:rPr>
          <w:rFonts w:ascii="Garamond" w:hAnsi="Garamond"/>
        </w:rPr>
        <w:t xml:space="preserve">. zn. 30 </w:t>
      </w:r>
      <w:proofErr w:type="spellStart"/>
      <w:r w:rsidRPr="003E2CBC">
        <w:rPr>
          <w:rFonts w:ascii="Garamond" w:hAnsi="Garamond"/>
        </w:rPr>
        <w:t>Cdo</w:t>
      </w:r>
      <w:proofErr w:type="spellEnd"/>
      <w:r w:rsidRPr="003E2CBC">
        <w:rPr>
          <w:rFonts w:ascii="Garamond" w:hAnsi="Garamond"/>
        </w:rPr>
        <w:t xml:space="preserve"> 4431/2007</w:t>
      </w:r>
    </w:p>
    <w:p w:rsidR="003E2CBC" w:rsidRPr="003E2CBC" w:rsidRDefault="003E2CBC" w:rsidP="003E2CBC">
      <w:pPr>
        <w:spacing w:line="360" w:lineRule="auto"/>
        <w:jc w:val="both"/>
        <w:rPr>
          <w:rFonts w:ascii="Garamond" w:hAnsi="Garamond"/>
        </w:rPr>
      </w:pPr>
      <w:r w:rsidRPr="003E2CBC">
        <w:rPr>
          <w:rFonts w:ascii="Garamond" w:hAnsi="Garamond"/>
        </w:rPr>
        <w:t xml:space="preserve">rozsudek Nejvyššího soudu ze dne 30. 11. 2006, </w:t>
      </w:r>
      <w:proofErr w:type="spellStart"/>
      <w:r w:rsidRPr="003E2CBC">
        <w:rPr>
          <w:rFonts w:ascii="Garamond" w:hAnsi="Garamond"/>
        </w:rPr>
        <w:t>sp</w:t>
      </w:r>
      <w:proofErr w:type="spellEnd"/>
      <w:r w:rsidRPr="003E2CBC">
        <w:rPr>
          <w:rFonts w:ascii="Garamond" w:hAnsi="Garamond"/>
        </w:rPr>
        <w:t xml:space="preserve">. zn. 30 </w:t>
      </w:r>
      <w:proofErr w:type="spellStart"/>
      <w:r w:rsidRPr="003E2CBC">
        <w:rPr>
          <w:rFonts w:ascii="Garamond" w:hAnsi="Garamond"/>
        </w:rPr>
        <w:t>Cdo</w:t>
      </w:r>
      <w:proofErr w:type="spellEnd"/>
      <w:r w:rsidRPr="003E2CBC">
        <w:rPr>
          <w:rFonts w:ascii="Garamond" w:hAnsi="Garamond"/>
        </w:rPr>
        <w:t xml:space="preserve"> 2919/2006</w:t>
      </w:r>
    </w:p>
    <w:p w:rsidR="009C740E" w:rsidRPr="003E2CBC" w:rsidRDefault="009C740E" w:rsidP="009C740E">
      <w:pPr>
        <w:pStyle w:val="Textpoznpodarou"/>
        <w:spacing w:line="360" w:lineRule="auto"/>
        <w:jc w:val="both"/>
        <w:rPr>
          <w:rFonts w:ascii="Garamond" w:hAnsi="Garamond"/>
          <w:sz w:val="24"/>
          <w:szCs w:val="24"/>
        </w:rPr>
      </w:pPr>
      <w:r w:rsidRPr="003E2CBC">
        <w:rPr>
          <w:rFonts w:ascii="Garamond" w:hAnsi="Garamond"/>
          <w:sz w:val="24"/>
          <w:szCs w:val="24"/>
        </w:rPr>
        <w:t>usnesení Nejvyššího soudu ze dne 29.</w:t>
      </w:r>
      <w:r w:rsidR="00317A26">
        <w:rPr>
          <w:rFonts w:ascii="Garamond" w:hAnsi="Garamond"/>
          <w:sz w:val="24"/>
          <w:szCs w:val="24"/>
        </w:rPr>
        <w:t xml:space="preserve"> </w:t>
      </w:r>
      <w:r w:rsidRPr="003E2CBC">
        <w:rPr>
          <w:rFonts w:ascii="Garamond" w:hAnsi="Garamond"/>
          <w:sz w:val="24"/>
          <w:szCs w:val="24"/>
        </w:rPr>
        <w:t>11.</w:t>
      </w:r>
      <w:r w:rsidR="00317A26">
        <w:rPr>
          <w:rFonts w:ascii="Garamond" w:hAnsi="Garamond"/>
          <w:sz w:val="24"/>
          <w:szCs w:val="24"/>
        </w:rPr>
        <w:t xml:space="preserve"> </w:t>
      </w:r>
      <w:r w:rsidRPr="003E2CBC">
        <w:rPr>
          <w:rFonts w:ascii="Garamond" w:hAnsi="Garamond"/>
          <w:sz w:val="24"/>
          <w:szCs w:val="24"/>
        </w:rPr>
        <w:t xml:space="preserve">2007, </w:t>
      </w:r>
      <w:proofErr w:type="spellStart"/>
      <w:r w:rsidRPr="003E2CBC">
        <w:rPr>
          <w:rFonts w:ascii="Garamond" w:hAnsi="Garamond"/>
          <w:sz w:val="24"/>
          <w:szCs w:val="24"/>
        </w:rPr>
        <w:t>sp</w:t>
      </w:r>
      <w:proofErr w:type="spellEnd"/>
      <w:r w:rsidRPr="003E2CBC">
        <w:rPr>
          <w:rFonts w:ascii="Garamond" w:hAnsi="Garamond"/>
          <w:sz w:val="24"/>
          <w:szCs w:val="24"/>
        </w:rPr>
        <w:t>. zn. </w:t>
      </w:r>
      <w:hyperlink r:id="rId10" w:history="1">
        <w:r w:rsidRPr="003E2CBC">
          <w:rPr>
            <w:rStyle w:val="Hypertextovodkaz"/>
            <w:rFonts w:ascii="Garamond" w:hAnsi="Garamond"/>
            <w:color w:val="auto"/>
            <w:sz w:val="24"/>
            <w:szCs w:val="24"/>
            <w:u w:val="none"/>
          </w:rPr>
          <w:t>30 </w:t>
        </w:r>
        <w:proofErr w:type="spellStart"/>
        <w:r w:rsidRPr="003E2CBC">
          <w:rPr>
            <w:rStyle w:val="Hypertextovodkaz"/>
            <w:rFonts w:ascii="Garamond" w:hAnsi="Garamond"/>
            <w:color w:val="auto"/>
            <w:sz w:val="24"/>
            <w:szCs w:val="24"/>
            <w:u w:val="none"/>
          </w:rPr>
          <w:t>Cdo</w:t>
        </w:r>
        <w:proofErr w:type="spellEnd"/>
        <w:r w:rsidRPr="003E2CBC">
          <w:rPr>
            <w:rStyle w:val="Hypertextovodkaz"/>
            <w:rFonts w:ascii="Garamond" w:hAnsi="Garamond"/>
            <w:color w:val="auto"/>
            <w:sz w:val="24"/>
            <w:szCs w:val="24"/>
            <w:u w:val="none"/>
          </w:rPr>
          <w:t xml:space="preserve"> 1174/2007</w:t>
        </w:r>
      </w:hyperlink>
    </w:p>
    <w:p w:rsidR="003E2CBC" w:rsidRPr="003E2CBC" w:rsidRDefault="003E2CBC" w:rsidP="003E2CBC">
      <w:pPr>
        <w:spacing w:line="360" w:lineRule="auto"/>
        <w:jc w:val="both"/>
        <w:rPr>
          <w:rFonts w:ascii="Garamond" w:hAnsi="Garamond"/>
          <w:u w:val="single"/>
        </w:rPr>
      </w:pPr>
    </w:p>
    <w:p w:rsidR="00317A26" w:rsidRDefault="00317A26" w:rsidP="003E2CBC">
      <w:pPr>
        <w:spacing w:line="360" w:lineRule="auto"/>
        <w:jc w:val="both"/>
        <w:rPr>
          <w:rFonts w:ascii="Garamond" w:hAnsi="Garamond"/>
          <w:u w:val="single"/>
        </w:rPr>
      </w:pPr>
    </w:p>
    <w:p w:rsidR="00CA6975" w:rsidRPr="003E2CBC" w:rsidRDefault="00CA6975" w:rsidP="003E2CBC">
      <w:pPr>
        <w:spacing w:line="360" w:lineRule="auto"/>
        <w:jc w:val="both"/>
        <w:rPr>
          <w:rFonts w:ascii="Garamond" w:hAnsi="Garamond"/>
          <w:u w:val="single"/>
        </w:rPr>
      </w:pPr>
      <w:r w:rsidRPr="003E2CBC">
        <w:rPr>
          <w:rFonts w:ascii="Garamond" w:hAnsi="Garamond"/>
          <w:u w:val="single"/>
        </w:rPr>
        <w:t>Krajské soudy</w:t>
      </w:r>
    </w:p>
    <w:p w:rsidR="00CA6975" w:rsidRPr="003E2CBC" w:rsidRDefault="000D66EF" w:rsidP="003E2CBC">
      <w:pPr>
        <w:spacing w:line="360" w:lineRule="auto"/>
        <w:jc w:val="both"/>
        <w:rPr>
          <w:rFonts w:ascii="Garamond" w:hAnsi="Garamond"/>
        </w:rPr>
      </w:pPr>
      <w:r w:rsidRPr="003E2CBC">
        <w:rPr>
          <w:rFonts w:ascii="Garamond" w:hAnsi="Garamond"/>
        </w:rPr>
        <w:t xml:space="preserve">rozsudek Krajského soudu v Brně ze dne 30. 1. 2009, </w:t>
      </w:r>
      <w:proofErr w:type="spellStart"/>
      <w:r w:rsidRPr="003E2CBC">
        <w:rPr>
          <w:rFonts w:ascii="Garamond" w:hAnsi="Garamond"/>
        </w:rPr>
        <w:t>sp</w:t>
      </w:r>
      <w:proofErr w:type="spellEnd"/>
      <w:r w:rsidRPr="003E2CBC">
        <w:rPr>
          <w:rFonts w:ascii="Garamond" w:hAnsi="Garamond"/>
        </w:rPr>
        <w:t>. zn. 24 C 36/2008</w:t>
      </w:r>
    </w:p>
    <w:p w:rsidR="004A2880" w:rsidRPr="003E2CBC" w:rsidRDefault="004A2880" w:rsidP="003E2CBC">
      <w:pPr>
        <w:pStyle w:val="Textpoznpodarou"/>
        <w:spacing w:line="360" w:lineRule="auto"/>
        <w:jc w:val="both"/>
        <w:rPr>
          <w:rFonts w:ascii="Garamond" w:hAnsi="Garamond"/>
          <w:sz w:val="24"/>
          <w:szCs w:val="24"/>
        </w:rPr>
      </w:pPr>
      <w:r w:rsidRPr="003E2CBC">
        <w:rPr>
          <w:rFonts w:ascii="Garamond" w:hAnsi="Garamond"/>
          <w:sz w:val="24"/>
          <w:szCs w:val="24"/>
        </w:rPr>
        <w:t>rozsudek Krajského soudu v Brně ze dne 21.</w:t>
      </w:r>
      <w:r w:rsidR="009C740E">
        <w:rPr>
          <w:rFonts w:ascii="Garamond" w:hAnsi="Garamond"/>
          <w:sz w:val="24"/>
          <w:szCs w:val="24"/>
        </w:rPr>
        <w:t xml:space="preserve"> </w:t>
      </w:r>
      <w:r w:rsidRPr="003E2CBC">
        <w:rPr>
          <w:rFonts w:ascii="Garamond" w:hAnsi="Garamond"/>
          <w:sz w:val="24"/>
          <w:szCs w:val="24"/>
        </w:rPr>
        <w:t>10.</w:t>
      </w:r>
      <w:r w:rsidR="009C740E">
        <w:rPr>
          <w:rFonts w:ascii="Garamond" w:hAnsi="Garamond"/>
          <w:sz w:val="24"/>
          <w:szCs w:val="24"/>
        </w:rPr>
        <w:t xml:space="preserve"> </w:t>
      </w:r>
      <w:proofErr w:type="gramStart"/>
      <w:r w:rsidRPr="003E2CBC">
        <w:rPr>
          <w:rFonts w:ascii="Garamond" w:hAnsi="Garamond"/>
          <w:sz w:val="24"/>
          <w:szCs w:val="24"/>
        </w:rPr>
        <w:t xml:space="preserve">2011 , </w:t>
      </w:r>
      <w:proofErr w:type="spellStart"/>
      <w:r w:rsidRPr="003E2CBC">
        <w:rPr>
          <w:rFonts w:ascii="Garamond" w:hAnsi="Garamond"/>
          <w:sz w:val="24"/>
          <w:szCs w:val="24"/>
        </w:rPr>
        <w:t>sp</w:t>
      </w:r>
      <w:proofErr w:type="spellEnd"/>
      <w:r w:rsidRPr="003E2CBC">
        <w:rPr>
          <w:rFonts w:ascii="Garamond" w:hAnsi="Garamond"/>
          <w:sz w:val="24"/>
          <w:szCs w:val="24"/>
        </w:rPr>
        <w:t>.</w:t>
      </w:r>
      <w:proofErr w:type="gramEnd"/>
      <w:r w:rsidRPr="003E2CBC">
        <w:rPr>
          <w:rFonts w:ascii="Garamond" w:hAnsi="Garamond"/>
          <w:sz w:val="24"/>
          <w:szCs w:val="24"/>
        </w:rPr>
        <w:t xml:space="preserve"> zn. 24C 77/2009</w:t>
      </w:r>
    </w:p>
    <w:p w:rsidR="004A2880" w:rsidRPr="003E2CBC" w:rsidRDefault="004A2880" w:rsidP="003E2CBC">
      <w:pPr>
        <w:spacing w:line="360" w:lineRule="auto"/>
        <w:jc w:val="both"/>
        <w:rPr>
          <w:rFonts w:ascii="Garamond" w:hAnsi="Garamond"/>
        </w:rPr>
      </w:pPr>
      <w:r w:rsidRPr="003E2CBC">
        <w:rPr>
          <w:rFonts w:ascii="Garamond" w:hAnsi="Garamond"/>
        </w:rPr>
        <w:t>rozsudek Krajského soudu v Brně ze dne 26.</w:t>
      </w:r>
      <w:r w:rsidR="009C740E">
        <w:rPr>
          <w:rFonts w:ascii="Garamond" w:hAnsi="Garamond"/>
        </w:rPr>
        <w:t xml:space="preserve"> </w:t>
      </w:r>
      <w:r w:rsidRPr="003E2CBC">
        <w:rPr>
          <w:rFonts w:ascii="Garamond" w:hAnsi="Garamond"/>
        </w:rPr>
        <w:t>3.</w:t>
      </w:r>
      <w:r w:rsidR="009C740E">
        <w:rPr>
          <w:rFonts w:ascii="Garamond" w:hAnsi="Garamond"/>
        </w:rPr>
        <w:t xml:space="preserve"> </w:t>
      </w:r>
      <w:r w:rsidRPr="003E2CBC">
        <w:rPr>
          <w:rFonts w:ascii="Garamond" w:hAnsi="Garamond"/>
        </w:rPr>
        <w:t xml:space="preserve">2010, </w:t>
      </w:r>
      <w:proofErr w:type="spellStart"/>
      <w:r w:rsidRPr="003E2CBC">
        <w:rPr>
          <w:rFonts w:ascii="Garamond" w:hAnsi="Garamond"/>
        </w:rPr>
        <w:t>sp</w:t>
      </w:r>
      <w:proofErr w:type="spellEnd"/>
      <w:r w:rsidRPr="003E2CBC">
        <w:rPr>
          <w:rFonts w:ascii="Garamond" w:hAnsi="Garamond"/>
        </w:rPr>
        <w:t>. zn. 24 C 91/2009</w:t>
      </w:r>
    </w:p>
    <w:p w:rsidR="000D66EF" w:rsidRPr="003E2CBC" w:rsidRDefault="001378EF" w:rsidP="003E2CBC">
      <w:pPr>
        <w:spacing w:line="360" w:lineRule="auto"/>
        <w:jc w:val="both"/>
        <w:rPr>
          <w:rFonts w:ascii="Garamond" w:hAnsi="Garamond"/>
        </w:rPr>
      </w:pPr>
      <w:r w:rsidRPr="003E2CBC">
        <w:rPr>
          <w:rFonts w:ascii="Garamond" w:hAnsi="Garamond"/>
        </w:rPr>
        <w:lastRenderedPageBreak/>
        <w:t xml:space="preserve">rozsudek Krajského soudu v Brně ze dne 27. 11. 2009, </w:t>
      </w:r>
      <w:proofErr w:type="spellStart"/>
      <w:r w:rsidRPr="003E2CBC">
        <w:rPr>
          <w:rFonts w:ascii="Garamond" w:hAnsi="Garamond"/>
        </w:rPr>
        <w:t>sp</w:t>
      </w:r>
      <w:proofErr w:type="spellEnd"/>
      <w:r w:rsidRPr="003E2CBC">
        <w:rPr>
          <w:rFonts w:ascii="Garamond" w:hAnsi="Garamond"/>
        </w:rPr>
        <w:t xml:space="preserve">. zn. </w:t>
      </w:r>
      <w:smartTag w:uri="urn:schemas-microsoft-com:office:smarttags" w:element="metricconverter">
        <w:smartTagPr>
          <w:attr w:name="ProductID" w:val="24 C"/>
        </w:smartTagPr>
        <w:r w:rsidRPr="003E2CBC">
          <w:rPr>
            <w:rFonts w:ascii="Garamond" w:hAnsi="Garamond"/>
          </w:rPr>
          <w:t>24 C</w:t>
        </w:r>
      </w:smartTag>
      <w:r w:rsidRPr="003E2CBC">
        <w:rPr>
          <w:rFonts w:ascii="Garamond" w:hAnsi="Garamond"/>
        </w:rPr>
        <w:t xml:space="preserve"> 75/2007</w:t>
      </w:r>
    </w:p>
    <w:p w:rsidR="003E2CBC" w:rsidRPr="003E2CBC" w:rsidRDefault="003E2CBC" w:rsidP="003E2CBC">
      <w:pPr>
        <w:spacing w:line="360" w:lineRule="auto"/>
        <w:jc w:val="both"/>
        <w:rPr>
          <w:rFonts w:ascii="Garamond" w:hAnsi="Garamond"/>
        </w:rPr>
      </w:pPr>
      <w:r w:rsidRPr="003E2CBC">
        <w:rPr>
          <w:rFonts w:ascii="Garamond" w:hAnsi="Garamond"/>
        </w:rPr>
        <w:t>rozsudek Krajského soudu v Brně ze dne 13.</w:t>
      </w:r>
      <w:r w:rsidR="009C740E">
        <w:rPr>
          <w:rFonts w:ascii="Garamond" w:hAnsi="Garamond"/>
        </w:rPr>
        <w:t xml:space="preserve"> </w:t>
      </w:r>
      <w:r w:rsidRPr="003E2CBC">
        <w:rPr>
          <w:rFonts w:ascii="Garamond" w:hAnsi="Garamond"/>
        </w:rPr>
        <w:t>3.</w:t>
      </w:r>
      <w:r w:rsidR="009C740E">
        <w:rPr>
          <w:rFonts w:ascii="Garamond" w:hAnsi="Garamond"/>
        </w:rPr>
        <w:t xml:space="preserve"> </w:t>
      </w:r>
      <w:r w:rsidRPr="003E2CBC">
        <w:rPr>
          <w:rFonts w:ascii="Garamond" w:hAnsi="Garamond"/>
        </w:rPr>
        <w:t xml:space="preserve">2013, </w:t>
      </w:r>
      <w:proofErr w:type="spellStart"/>
      <w:r w:rsidRPr="003E2CBC">
        <w:rPr>
          <w:rFonts w:ascii="Garamond" w:hAnsi="Garamond"/>
        </w:rPr>
        <w:t>sp</w:t>
      </w:r>
      <w:proofErr w:type="spellEnd"/>
      <w:r w:rsidRPr="003E2CBC">
        <w:rPr>
          <w:rFonts w:ascii="Garamond" w:hAnsi="Garamond"/>
        </w:rPr>
        <w:t>. zn. 35C 33/2012</w:t>
      </w:r>
    </w:p>
    <w:p w:rsidR="003E2CBC" w:rsidRPr="003E2CBC" w:rsidRDefault="003E2CBC" w:rsidP="003E2CBC">
      <w:pPr>
        <w:pStyle w:val="Textpoznpodarou"/>
        <w:spacing w:line="360" w:lineRule="auto"/>
        <w:jc w:val="both"/>
        <w:rPr>
          <w:rFonts w:ascii="Garamond" w:hAnsi="Garamond"/>
          <w:sz w:val="24"/>
          <w:szCs w:val="24"/>
        </w:rPr>
      </w:pPr>
      <w:r w:rsidRPr="003E2CBC">
        <w:rPr>
          <w:rFonts w:ascii="Garamond" w:hAnsi="Garamond"/>
          <w:sz w:val="24"/>
          <w:szCs w:val="24"/>
        </w:rPr>
        <w:t>rozsudek Krajského soudu v Brně ze dne 31.</w:t>
      </w:r>
      <w:r w:rsidR="009C740E">
        <w:rPr>
          <w:rFonts w:ascii="Garamond" w:hAnsi="Garamond"/>
          <w:sz w:val="24"/>
          <w:szCs w:val="24"/>
        </w:rPr>
        <w:t xml:space="preserve"> </w:t>
      </w:r>
      <w:r w:rsidRPr="003E2CBC">
        <w:rPr>
          <w:rFonts w:ascii="Garamond" w:hAnsi="Garamond"/>
          <w:sz w:val="24"/>
          <w:szCs w:val="24"/>
        </w:rPr>
        <w:t>10.</w:t>
      </w:r>
      <w:r w:rsidR="009C740E">
        <w:rPr>
          <w:rFonts w:ascii="Garamond" w:hAnsi="Garamond"/>
          <w:sz w:val="24"/>
          <w:szCs w:val="24"/>
        </w:rPr>
        <w:t xml:space="preserve"> </w:t>
      </w:r>
      <w:r w:rsidRPr="003E2CBC">
        <w:rPr>
          <w:rFonts w:ascii="Garamond" w:hAnsi="Garamond"/>
          <w:sz w:val="24"/>
          <w:szCs w:val="24"/>
        </w:rPr>
        <w:t xml:space="preserve">2007, </w:t>
      </w:r>
      <w:proofErr w:type="spellStart"/>
      <w:r w:rsidRPr="003E2CBC">
        <w:rPr>
          <w:rFonts w:ascii="Garamond" w:hAnsi="Garamond"/>
          <w:sz w:val="24"/>
          <w:szCs w:val="24"/>
        </w:rPr>
        <w:t>sp</w:t>
      </w:r>
      <w:proofErr w:type="spellEnd"/>
      <w:r w:rsidRPr="003E2CBC">
        <w:rPr>
          <w:rFonts w:ascii="Garamond" w:hAnsi="Garamond"/>
          <w:sz w:val="24"/>
          <w:szCs w:val="24"/>
        </w:rPr>
        <w:t>. zn. 24 C 48/2004</w:t>
      </w:r>
    </w:p>
    <w:p w:rsidR="003E2CBC" w:rsidRPr="003E2CBC" w:rsidRDefault="003E2CBC" w:rsidP="003E2CBC">
      <w:pPr>
        <w:spacing w:line="360" w:lineRule="auto"/>
        <w:jc w:val="both"/>
        <w:rPr>
          <w:rFonts w:ascii="Garamond" w:hAnsi="Garamond"/>
        </w:rPr>
      </w:pPr>
      <w:r w:rsidRPr="003E2CBC">
        <w:rPr>
          <w:rFonts w:ascii="Garamond" w:hAnsi="Garamond"/>
        </w:rPr>
        <w:t xml:space="preserve">rozsudek Krajského soudu v Brně ze dne 19. 11. 2010, </w:t>
      </w:r>
      <w:proofErr w:type="spellStart"/>
      <w:r w:rsidRPr="003E2CBC">
        <w:rPr>
          <w:rFonts w:ascii="Garamond" w:hAnsi="Garamond"/>
        </w:rPr>
        <w:t>sp</w:t>
      </w:r>
      <w:proofErr w:type="spellEnd"/>
      <w:r w:rsidRPr="003E2CBC">
        <w:rPr>
          <w:rFonts w:ascii="Garamond" w:hAnsi="Garamond"/>
        </w:rPr>
        <w:t>. zn. 24 C 66/2008</w:t>
      </w:r>
    </w:p>
    <w:p w:rsidR="003E2CBC" w:rsidRPr="003E2CBC" w:rsidRDefault="003E2CBC"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Krajského soudu v Brně ze dne 9. 5. 2007, </w:t>
      </w:r>
      <w:proofErr w:type="spellStart"/>
      <w:r w:rsidRPr="003E2CBC">
        <w:rPr>
          <w:rFonts w:ascii="Garamond" w:hAnsi="Garamond"/>
          <w:sz w:val="24"/>
          <w:szCs w:val="24"/>
        </w:rPr>
        <w:t>sp</w:t>
      </w:r>
      <w:proofErr w:type="spellEnd"/>
      <w:r w:rsidRPr="003E2CBC">
        <w:rPr>
          <w:rFonts w:ascii="Garamond" w:hAnsi="Garamond"/>
          <w:sz w:val="24"/>
          <w:szCs w:val="24"/>
        </w:rPr>
        <w:t>. zn. 24 C 50/2004</w:t>
      </w:r>
    </w:p>
    <w:p w:rsidR="003E2CBC" w:rsidRPr="003E2CBC" w:rsidRDefault="003E2CBC" w:rsidP="003E2CBC">
      <w:pPr>
        <w:spacing w:line="360" w:lineRule="auto"/>
        <w:jc w:val="both"/>
        <w:rPr>
          <w:rFonts w:ascii="Garamond" w:hAnsi="Garamond"/>
          <w:u w:val="single"/>
        </w:rPr>
      </w:pPr>
    </w:p>
    <w:p w:rsidR="00CA6975" w:rsidRPr="003E2CBC" w:rsidRDefault="00CA6975" w:rsidP="003E2CBC">
      <w:pPr>
        <w:spacing w:line="360" w:lineRule="auto"/>
        <w:jc w:val="both"/>
        <w:rPr>
          <w:rFonts w:ascii="Garamond" w:hAnsi="Garamond"/>
          <w:u w:val="single"/>
        </w:rPr>
      </w:pPr>
      <w:r w:rsidRPr="003E2CBC">
        <w:rPr>
          <w:rFonts w:ascii="Garamond" w:hAnsi="Garamond"/>
          <w:u w:val="single"/>
        </w:rPr>
        <w:t>Ostatní</w:t>
      </w:r>
    </w:p>
    <w:p w:rsidR="007054A1" w:rsidRPr="003E2CBC" w:rsidRDefault="007054A1" w:rsidP="003E2CBC">
      <w:pPr>
        <w:pStyle w:val="Textpoznpodarou"/>
        <w:spacing w:line="360" w:lineRule="auto"/>
        <w:jc w:val="both"/>
        <w:rPr>
          <w:rFonts w:ascii="Garamond" w:hAnsi="Garamond"/>
          <w:sz w:val="24"/>
          <w:szCs w:val="24"/>
        </w:rPr>
      </w:pPr>
      <w:proofErr w:type="spellStart"/>
      <w:r w:rsidRPr="003E2CBC">
        <w:rPr>
          <w:rFonts w:ascii="Garamond" w:hAnsi="Garamond"/>
          <w:sz w:val="24"/>
          <w:szCs w:val="24"/>
        </w:rPr>
        <w:t>Ballantyne</w:t>
      </w:r>
      <w:proofErr w:type="spellEnd"/>
      <w:r w:rsidRPr="003E2CBC">
        <w:rPr>
          <w:rFonts w:ascii="Garamond" w:hAnsi="Garamond"/>
          <w:sz w:val="24"/>
          <w:szCs w:val="24"/>
        </w:rPr>
        <w:t xml:space="preserve">, </w:t>
      </w:r>
      <w:proofErr w:type="spellStart"/>
      <w:r w:rsidRPr="003E2CBC">
        <w:rPr>
          <w:rFonts w:ascii="Garamond" w:hAnsi="Garamond"/>
          <w:sz w:val="24"/>
          <w:szCs w:val="24"/>
        </w:rPr>
        <w:t>Davidson</w:t>
      </w:r>
      <w:proofErr w:type="spellEnd"/>
      <w:r w:rsidRPr="003E2CBC">
        <w:rPr>
          <w:rFonts w:ascii="Garamond" w:hAnsi="Garamond"/>
          <w:sz w:val="24"/>
          <w:szCs w:val="24"/>
        </w:rPr>
        <w:t xml:space="preserve"> a </w:t>
      </w:r>
      <w:proofErr w:type="spellStart"/>
      <w:r w:rsidRPr="003E2CBC">
        <w:rPr>
          <w:rFonts w:ascii="Garamond" w:hAnsi="Garamond"/>
          <w:sz w:val="24"/>
          <w:szCs w:val="24"/>
        </w:rPr>
        <w:t>McIntyre</w:t>
      </w:r>
      <w:proofErr w:type="spellEnd"/>
      <w:r w:rsidRPr="003E2CBC">
        <w:rPr>
          <w:rFonts w:ascii="Garamond" w:hAnsi="Garamond"/>
          <w:sz w:val="24"/>
          <w:szCs w:val="24"/>
        </w:rPr>
        <w:t xml:space="preserve"> proti Kanadě, č. 359/1989 a 358/1989, stanovisko z 5.</w:t>
      </w:r>
      <w:r w:rsidR="00317A26">
        <w:rPr>
          <w:rFonts w:ascii="Garamond" w:hAnsi="Garamond"/>
          <w:sz w:val="24"/>
          <w:szCs w:val="24"/>
        </w:rPr>
        <w:t xml:space="preserve"> </w:t>
      </w:r>
      <w:r w:rsidRPr="003E2CBC">
        <w:rPr>
          <w:rFonts w:ascii="Garamond" w:hAnsi="Garamond"/>
          <w:sz w:val="24"/>
          <w:szCs w:val="24"/>
        </w:rPr>
        <w:t>5. 1993</w:t>
      </w:r>
    </w:p>
    <w:p w:rsidR="007054A1" w:rsidRPr="003E2CBC" w:rsidRDefault="007054A1" w:rsidP="003E2CBC">
      <w:pPr>
        <w:pStyle w:val="Textpoznpodarou"/>
        <w:spacing w:line="360" w:lineRule="auto"/>
        <w:jc w:val="both"/>
        <w:rPr>
          <w:rFonts w:ascii="Garamond" w:hAnsi="Garamond"/>
          <w:sz w:val="24"/>
          <w:szCs w:val="24"/>
        </w:rPr>
      </w:pPr>
      <w:r w:rsidRPr="003E2CBC">
        <w:rPr>
          <w:rFonts w:ascii="Garamond" w:hAnsi="Garamond"/>
          <w:sz w:val="24"/>
          <w:szCs w:val="24"/>
        </w:rPr>
        <w:t xml:space="preserve">rozsudek </w:t>
      </w:r>
      <w:proofErr w:type="spellStart"/>
      <w:r w:rsidRPr="003E2CBC">
        <w:rPr>
          <w:rFonts w:ascii="Garamond" w:hAnsi="Garamond"/>
          <w:sz w:val="24"/>
          <w:szCs w:val="24"/>
        </w:rPr>
        <w:t>BVerfG</w:t>
      </w:r>
      <w:proofErr w:type="spellEnd"/>
      <w:r w:rsidRPr="003E2CBC">
        <w:rPr>
          <w:rFonts w:ascii="Garamond" w:hAnsi="Garamond"/>
          <w:sz w:val="24"/>
          <w:szCs w:val="24"/>
        </w:rPr>
        <w:t xml:space="preserve"> ze dne 13. června 2007, </w:t>
      </w:r>
      <w:proofErr w:type="spellStart"/>
      <w:r w:rsidRPr="003E2CBC">
        <w:rPr>
          <w:rFonts w:ascii="Garamond" w:hAnsi="Garamond"/>
          <w:sz w:val="24"/>
          <w:szCs w:val="24"/>
        </w:rPr>
        <w:t>sp</w:t>
      </w:r>
      <w:proofErr w:type="spellEnd"/>
      <w:r w:rsidRPr="003E2CBC">
        <w:rPr>
          <w:rFonts w:ascii="Garamond" w:hAnsi="Garamond"/>
          <w:sz w:val="24"/>
          <w:szCs w:val="24"/>
        </w:rPr>
        <w:t xml:space="preserve">. zn. 1 </w:t>
      </w:r>
      <w:proofErr w:type="spellStart"/>
      <w:r w:rsidRPr="003E2CBC">
        <w:rPr>
          <w:rFonts w:ascii="Garamond" w:hAnsi="Garamond"/>
          <w:sz w:val="24"/>
          <w:szCs w:val="24"/>
        </w:rPr>
        <w:t>BvR</w:t>
      </w:r>
      <w:proofErr w:type="spellEnd"/>
      <w:r w:rsidRPr="003E2CBC">
        <w:rPr>
          <w:rFonts w:ascii="Garamond" w:hAnsi="Garamond"/>
          <w:sz w:val="24"/>
          <w:szCs w:val="24"/>
        </w:rPr>
        <w:t xml:space="preserve"> 1783/05  </w:t>
      </w:r>
    </w:p>
    <w:p w:rsidR="009C740E" w:rsidRDefault="009C740E" w:rsidP="003E2CBC">
      <w:pPr>
        <w:spacing w:line="360" w:lineRule="auto"/>
        <w:jc w:val="both"/>
        <w:rPr>
          <w:rFonts w:ascii="Garamond" w:hAnsi="Garamond"/>
          <w:b/>
        </w:rPr>
      </w:pPr>
    </w:p>
    <w:p w:rsidR="00572890" w:rsidRPr="003E2CBC" w:rsidRDefault="00572890" w:rsidP="003E2CBC">
      <w:pPr>
        <w:spacing w:line="360" w:lineRule="auto"/>
        <w:jc w:val="both"/>
        <w:rPr>
          <w:rFonts w:ascii="Garamond" w:hAnsi="Garamond"/>
          <w:b/>
        </w:rPr>
      </w:pPr>
      <w:r w:rsidRPr="003E2CBC">
        <w:rPr>
          <w:rFonts w:ascii="Garamond" w:hAnsi="Garamond"/>
          <w:b/>
        </w:rPr>
        <w:t>Monografie a časopisecké zdroje</w:t>
      </w:r>
    </w:p>
    <w:p w:rsidR="003E2CBC" w:rsidRPr="003E2CBC" w:rsidRDefault="003E2CBC" w:rsidP="003E2CBC">
      <w:pPr>
        <w:spacing w:line="360" w:lineRule="auto"/>
        <w:jc w:val="both"/>
        <w:rPr>
          <w:rFonts w:ascii="Garamond" w:hAnsi="Garamond"/>
          <w:b/>
        </w:rPr>
      </w:pPr>
      <w:r w:rsidRPr="003E2CBC">
        <w:rPr>
          <w:rFonts w:ascii="Garamond" w:hAnsi="Garamond"/>
        </w:rPr>
        <w:t xml:space="preserve">BALKIN, J. M. </w:t>
      </w:r>
      <w:r w:rsidRPr="003E2CBC">
        <w:rPr>
          <w:rFonts w:ascii="Garamond" w:hAnsi="Garamond"/>
          <w:i/>
        </w:rPr>
        <w:t xml:space="preserve">Digital </w:t>
      </w:r>
      <w:proofErr w:type="spellStart"/>
      <w:r w:rsidRPr="003E2CBC">
        <w:rPr>
          <w:rFonts w:ascii="Garamond" w:hAnsi="Garamond"/>
          <w:i/>
        </w:rPr>
        <w:t>Speech</w:t>
      </w:r>
      <w:proofErr w:type="spellEnd"/>
      <w:r w:rsidRPr="003E2CBC">
        <w:rPr>
          <w:rFonts w:ascii="Garamond" w:hAnsi="Garamond"/>
          <w:i/>
        </w:rPr>
        <w:t xml:space="preserve"> and </w:t>
      </w:r>
      <w:proofErr w:type="spellStart"/>
      <w:r w:rsidRPr="003E2CBC">
        <w:rPr>
          <w:rFonts w:ascii="Garamond" w:hAnsi="Garamond"/>
          <w:i/>
        </w:rPr>
        <w:t>Democratic</w:t>
      </w:r>
      <w:proofErr w:type="spellEnd"/>
      <w:r w:rsidRPr="003E2CBC">
        <w:rPr>
          <w:rFonts w:ascii="Garamond" w:hAnsi="Garamond"/>
          <w:i/>
        </w:rPr>
        <w:t xml:space="preserve"> </w:t>
      </w:r>
      <w:proofErr w:type="spellStart"/>
      <w:r w:rsidRPr="003E2CBC">
        <w:rPr>
          <w:rFonts w:ascii="Garamond" w:hAnsi="Garamond"/>
          <w:i/>
        </w:rPr>
        <w:t>Culture</w:t>
      </w:r>
      <w:proofErr w:type="spellEnd"/>
      <w:r w:rsidRPr="003E2CBC">
        <w:rPr>
          <w:rFonts w:ascii="Garamond" w:hAnsi="Garamond"/>
          <w:i/>
        </w:rPr>
        <w:t xml:space="preserve">: A </w:t>
      </w:r>
      <w:proofErr w:type="spellStart"/>
      <w:r w:rsidRPr="003E2CBC">
        <w:rPr>
          <w:rFonts w:ascii="Garamond" w:hAnsi="Garamond"/>
          <w:i/>
        </w:rPr>
        <w:t>Theory</w:t>
      </w:r>
      <w:proofErr w:type="spellEnd"/>
      <w:r w:rsidRPr="003E2CBC">
        <w:rPr>
          <w:rFonts w:ascii="Garamond" w:hAnsi="Garamond"/>
          <w:i/>
        </w:rPr>
        <w:t xml:space="preserve"> </w:t>
      </w:r>
      <w:proofErr w:type="spellStart"/>
      <w:r w:rsidRPr="003E2CBC">
        <w:rPr>
          <w:rFonts w:ascii="Garamond" w:hAnsi="Garamond"/>
          <w:i/>
        </w:rPr>
        <w:t>of</w:t>
      </w:r>
      <w:proofErr w:type="spellEnd"/>
      <w:r w:rsidRPr="003E2CBC">
        <w:rPr>
          <w:rFonts w:ascii="Garamond" w:hAnsi="Garamond"/>
          <w:i/>
        </w:rPr>
        <w:t xml:space="preserve"> </w:t>
      </w:r>
      <w:proofErr w:type="spellStart"/>
      <w:r w:rsidRPr="003E2CBC">
        <w:rPr>
          <w:rFonts w:ascii="Garamond" w:hAnsi="Garamond"/>
          <w:i/>
        </w:rPr>
        <w:t>Freedom</w:t>
      </w:r>
      <w:proofErr w:type="spellEnd"/>
      <w:r w:rsidRPr="003E2CBC">
        <w:rPr>
          <w:rFonts w:ascii="Garamond" w:hAnsi="Garamond"/>
          <w:i/>
        </w:rPr>
        <w:t xml:space="preserve"> </w:t>
      </w:r>
      <w:proofErr w:type="spellStart"/>
      <w:r w:rsidRPr="003E2CBC">
        <w:rPr>
          <w:rFonts w:ascii="Garamond" w:hAnsi="Garamond"/>
          <w:i/>
        </w:rPr>
        <w:t>of</w:t>
      </w:r>
      <w:proofErr w:type="spellEnd"/>
      <w:r w:rsidRPr="003E2CBC">
        <w:rPr>
          <w:rFonts w:ascii="Garamond" w:hAnsi="Garamond"/>
          <w:i/>
        </w:rPr>
        <w:t xml:space="preserve"> </w:t>
      </w:r>
      <w:proofErr w:type="spellStart"/>
      <w:r w:rsidRPr="003E2CBC">
        <w:rPr>
          <w:rFonts w:ascii="Garamond" w:hAnsi="Garamond"/>
          <w:i/>
        </w:rPr>
        <w:t>Expression</w:t>
      </w:r>
      <w:proofErr w:type="spellEnd"/>
      <w:r w:rsidRPr="003E2CBC">
        <w:rPr>
          <w:rFonts w:ascii="Garamond" w:hAnsi="Garamond"/>
          <w:i/>
        </w:rPr>
        <w:t xml:space="preserve"> </w:t>
      </w:r>
      <w:proofErr w:type="spellStart"/>
      <w:r w:rsidRPr="003E2CBC">
        <w:rPr>
          <w:rFonts w:ascii="Garamond" w:hAnsi="Garamond"/>
          <w:i/>
        </w:rPr>
        <w:t>for</w:t>
      </w:r>
      <w:proofErr w:type="spellEnd"/>
      <w:r w:rsidRPr="003E2CBC">
        <w:rPr>
          <w:rFonts w:ascii="Garamond" w:hAnsi="Garamond"/>
          <w:i/>
        </w:rPr>
        <w:t xml:space="preserve"> </w:t>
      </w:r>
      <w:proofErr w:type="spellStart"/>
      <w:r w:rsidRPr="003E2CBC">
        <w:rPr>
          <w:rFonts w:ascii="Garamond" w:hAnsi="Garamond"/>
          <w:i/>
        </w:rPr>
        <w:t>the</w:t>
      </w:r>
      <w:proofErr w:type="spellEnd"/>
      <w:r w:rsidRPr="003E2CBC">
        <w:rPr>
          <w:rFonts w:ascii="Garamond" w:hAnsi="Garamond"/>
          <w:i/>
        </w:rPr>
        <w:t xml:space="preserve"> </w:t>
      </w:r>
      <w:proofErr w:type="spellStart"/>
      <w:r w:rsidRPr="003E2CBC">
        <w:rPr>
          <w:rFonts w:ascii="Garamond" w:hAnsi="Garamond"/>
          <w:i/>
        </w:rPr>
        <w:t>Information</w:t>
      </w:r>
      <w:proofErr w:type="spellEnd"/>
      <w:r w:rsidRPr="003E2CBC">
        <w:rPr>
          <w:rFonts w:ascii="Garamond" w:hAnsi="Garamond"/>
          <w:i/>
        </w:rPr>
        <w:t xml:space="preserve"> Society</w:t>
      </w:r>
      <w:r w:rsidRPr="003E2CBC">
        <w:rPr>
          <w:rFonts w:ascii="Garamond" w:hAnsi="Garamond"/>
        </w:rPr>
        <w:t xml:space="preserve">. New York University </w:t>
      </w:r>
      <w:proofErr w:type="spellStart"/>
      <w:r w:rsidRPr="003E2CBC">
        <w:rPr>
          <w:rFonts w:ascii="Garamond" w:hAnsi="Garamond"/>
        </w:rPr>
        <w:t>Law</w:t>
      </w:r>
      <w:proofErr w:type="spellEnd"/>
      <w:r w:rsidRPr="003E2CBC">
        <w:rPr>
          <w:rFonts w:ascii="Garamond" w:hAnsi="Garamond"/>
        </w:rPr>
        <w:t xml:space="preserve"> </w:t>
      </w:r>
      <w:proofErr w:type="spellStart"/>
      <w:r w:rsidRPr="003E2CBC">
        <w:rPr>
          <w:rFonts w:ascii="Garamond" w:hAnsi="Garamond"/>
        </w:rPr>
        <w:t>Review</w:t>
      </w:r>
      <w:proofErr w:type="spellEnd"/>
      <w:r w:rsidRPr="003E2CBC">
        <w:rPr>
          <w:rFonts w:ascii="Garamond" w:hAnsi="Garamond"/>
        </w:rPr>
        <w:t>. 2004, LXXIX, no. 1</w:t>
      </w:r>
    </w:p>
    <w:p w:rsidR="007054A1" w:rsidRPr="003E2CBC" w:rsidRDefault="007054A1" w:rsidP="003E2CBC">
      <w:pPr>
        <w:spacing w:line="360" w:lineRule="auto"/>
        <w:jc w:val="both"/>
        <w:rPr>
          <w:rFonts w:ascii="Garamond" w:hAnsi="Garamond"/>
        </w:rPr>
      </w:pPr>
      <w:r w:rsidRPr="003E2CBC">
        <w:rPr>
          <w:rFonts w:ascii="Garamond" w:hAnsi="Garamond"/>
        </w:rPr>
        <w:t xml:space="preserve">BARTOŇ, Michal. </w:t>
      </w:r>
      <w:r w:rsidRPr="003E2CBC">
        <w:rPr>
          <w:rFonts w:ascii="Garamond" w:hAnsi="Garamond"/>
          <w:i/>
        </w:rPr>
        <w:t>Svoboda projevu: Principy, garance, meze</w:t>
      </w:r>
      <w:r w:rsidRPr="003E2CBC">
        <w:rPr>
          <w:rFonts w:ascii="Garamond" w:hAnsi="Garamond"/>
        </w:rPr>
        <w:t xml:space="preserve">. Praha: </w:t>
      </w:r>
      <w:proofErr w:type="spellStart"/>
      <w:r w:rsidRPr="003E2CBC">
        <w:rPr>
          <w:rFonts w:ascii="Garamond" w:hAnsi="Garamond"/>
        </w:rPr>
        <w:t>Leges</w:t>
      </w:r>
      <w:proofErr w:type="spellEnd"/>
      <w:r w:rsidRPr="003E2CBC">
        <w:rPr>
          <w:rFonts w:ascii="Garamond" w:hAnsi="Garamond"/>
        </w:rPr>
        <w:t>, 2010</w:t>
      </w:r>
    </w:p>
    <w:p w:rsidR="007054A1" w:rsidRPr="003E2CBC" w:rsidRDefault="007054A1" w:rsidP="003E2CBC">
      <w:pPr>
        <w:spacing w:line="360" w:lineRule="auto"/>
        <w:jc w:val="both"/>
        <w:rPr>
          <w:rFonts w:ascii="Garamond" w:hAnsi="Garamond"/>
          <w:i/>
        </w:rPr>
      </w:pPr>
      <w:r w:rsidRPr="003E2CBC">
        <w:rPr>
          <w:rFonts w:ascii="Garamond" w:hAnsi="Garamond"/>
        </w:rPr>
        <w:t xml:space="preserve">BARTOŇ, Michal. Rozlišení </w:t>
      </w:r>
      <w:r w:rsidRPr="003E2CBC">
        <w:rPr>
          <w:rStyle w:val="highlight"/>
          <w:rFonts w:ascii="Garamond" w:hAnsi="Garamond"/>
        </w:rPr>
        <w:t>projevu</w:t>
      </w:r>
      <w:r w:rsidRPr="003E2CBC">
        <w:rPr>
          <w:rFonts w:ascii="Garamond" w:hAnsi="Garamond"/>
        </w:rPr>
        <w:t xml:space="preserve"> od jiného jednání v kontextu dogmatiky </w:t>
      </w:r>
      <w:r w:rsidRPr="003E2CBC">
        <w:rPr>
          <w:rStyle w:val="highlight"/>
          <w:rFonts w:ascii="Garamond" w:hAnsi="Garamond"/>
        </w:rPr>
        <w:t>svobody</w:t>
      </w:r>
      <w:r w:rsidRPr="003E2CBC">
        <w:rPr>
          <w:rFonts w:ascii="Garamond" w:hAnsi="Garamond"/>
        </w:rPr>
        <w:t xml:space="preserve"> </w:t>
      </w:r>
      <w:r w:rsidRPr="003E2CBC">
        <w:rPr>
          <w:rStyle w:val="highlight"/>
          <w:rFonts w:ascii="Garamond" w:hAnsi="Garamond"/>
        </w:rPr>
        <w:t>projevu</w:t>
      </w:r>
      <w:r w:rsidRPr="003E2CBC">
        <w:rPr>
          <w:rFonts w:ascii="Garamond" w:hAnsi="Garamond"/>
        </w:rPr>
        <w:t xml:space="preserve">. </w:t>
      </w:r>
      <w:r w:rsidRPr="003E2CBC">
        <w:rPr>
          <w:rFonts w:ascii="Garamond" w:hAnsi="Garamond"/>
          <w:i/>
        </w:rPr>
        <w:t>Právní rozhledy 9/2014</w:t>
      </w:r>
    </w:p>
    <w:p w:rsidR="000D66EF" w:rsidRPr="003E2CBC" w:rsidRDefault="000D66EF" w:rsidP="003E2CBC">
      <w:pPr>
        <w:spacing w:line="360" w:lineRule="auto"/>
        <w:jc w:val="both"/>
        <w:rPr>
          <w:rFonts w:ascii="Garamond" w:hAnsi="Garamond"/>
        </w:rPr>
      </w:pPr>
      <w:r w:rsidRPr="003E2CBC">
        <w:rPr>
          <w:rFonts w:ascii="Garamond" w:hAnsi="Garamond"/>
        </w:rPr>
        <w:t xml:space="preserve">ELIÁŠ, K. a kol. </w:t>
      </w:r>
      <w:r w:rsidRPr="003E2CBC">
        <w:rPr>
          <w:rFonts w:ascii="Garamond" w:hAnsi="Garamond"/>
          <w:i/>
          <w:iCs/>
        </w:rPr>
        <w:t xml:space="preserve">Občanský zákoník. Velký akademický komentář. 1. Svazek. </w:t>
      </w:r>
      <w:r w:rsidRPr="003E2CBC">
        <w:rPr>
          <w:rFonts w:ascii="Garamond" w:hAnsi="Garamond"/>
        </w:rPr>
        <w:t>Praha: Linde Praha, a.s.</w:t>
      </w:r>
      <w:r w:rsidR="00317A26">
        <w:rPr>
          <w:rFonts w:ascii="Garamond" w:hAnsi="Garamond"/>
        </w:rPr>
        <w:t>,</w:t>
      </w:r>
      <w:r w:rsidRPr="003E2CBC">
        <w:rPr>
          <w:rFonts w:ascii="Garamond" w:hAnsi="Garamond"/>
        </w:rPr>
        <w:t xml:space="preserve"> 2008</w:t>
      </w:r>
    </w:p>
    <w:p w:rsidR="007054A1" w:rsidRPr="003E2CBC" w:rsidRDefault="007054A1" w:rsidP="003E2CBC">
      <w:pPr>
        <w:spacing w:line="360" w:lineRule="auto"/>
        <w:jc w:val="both"/>
        <w:rPr>
          <w:rFonts w:ascii="Garamond" w:hAnsi="Garamond"/>
        </w:rPr>
      </w:pPr>
      <w:r w:rsidRPr="003E2CBC">
        <w:rPr>
          <w:rFonts w:ascii="Garamond" w:hAnsi="Garamond"/>
        </w:rPr>
        <w:t xml:space="preserve">KMEC, JIŘÍ a kol. </w:t>
      </w:r>
      <w:r w:rsidRPr="003E2CBC">
        <w:rPr>
          <w:rFonts w:ascii="Garamond" w:hAnsi="Garamond"/>
          <w:i/>
        </w:rPr>
        <w:t>Evropská úmluva o lidských právech. Komentář.</w:t>
      </w:r>
      <w:r w:rsidRPr="003E2CBC">
        <w:rPr>
          <w:rFonts w:ascii="Garamond" w:hAnsi="Garamond"/>
        </w:rPr>
        <w:t xml:space="preserve"> Praha: C. H. Beck., 2012</w:t>
      </w:r>
    </w:p>
    <w:p w:rsidR="00F6469E" w:rsidRPr="003E2CBC" w:rsidRDefault="00F6469E" w:rsidP="003E2CBC">
      <w:pPr>
        <w:spacing w:line="360" w:lineRule="auto"/>
        <w:jc w:val="both"/>
        <w:rPr>
          <w:rFonts w:ascii="Garamond" w:hAnsi="Garamond"/>
        </w:rPr>
      </w:pPr>
      <w:r w:rsidRPr="003E2CBC">
        <w:rPr>
          <w:rFonts w:ascii="Garamond" w:hAnsi="Garamond"/>
        </w:rPr>
        <w:t xml:space="preserve">KNAP, Karel. a </w:t>
      </w:r>
      <w:proofErr w:type="gramStart"/>
      <w:r w:rsidRPr="003E2CBC">
        <w:rPr>
          <w:rFonts w:ascii="Garamond" w:hAnsi="Garamond"/>
        </w:rPr>
        <w:t>kol..</w:t>
      </w:r>
      <w:proofErr w:type="gramEnd"/>
      <w:r w:rsidRPr="003E2CBC">
        <w:rPr>
          <w:rFonts w:ascii="Garamond" w:hAnsi="Garamond"/>
        </w:rPr>
        <w:t xml:space="preserve"> </w:t>
      </w:r>
      <w:r w:rsidRPr="003E2CBC">
        <w:rPr>
          <w:rFonts w:ascii="Garamond" w:hAnsi="Garamond"/>
          <w:i/>
        </w:rPr>
        <w:t>Ochrana osobnosti podle občanského práva</w:t>
      </w:r>
      <w:r w:rsidRPr="003E2CBC">
        <w:rPr>
          <w:rFonts w:ascii="Garamond" w:hAnsi="Garamond"/>
        </w:rPr>
        <w:t>. 4. podstatně přepracované a doplněné vydání. Praha: Linde Praha, a.s., 2004</w:t>
      </w:r>
    </w:p>
    <w:p w:rsidR="004A2880" w:rsidRPr="003E2CBC" w:rsidRDefault="004A2880" w:rsidP="003E2CBC">
      <w:pPr>
        <w:spacing w:line="360" w:lineRule="auto"/>
        <w:jc w:val="both"/>
        <w:rPr>
          <w:rStyle w:val="Zvraznn"/>
          <w:rFonts w:ascii="Garamond" w:hAnsi="Garamond"/>
          <w:i w:val="0"/>
        </w:rPr>
      </w:pPr>
      <w:r w:rsidRPr="003E2CBC">
        <w:rPr>
          <w:rFonts w:ascii="Garamond" w:hAnsi="Garamond"/>
        </w:rPr>
        <w:t xml:space="preserve">KOSAŘ, David. </w:t>
      </w:r>
      <w:r w:rsidRPr="003E2CBC">
        <w:rPr>
          <w:rFonts w:ascii="Garamond" w:hAnsi="Garamond"/>
          <w:i/>
        </w:rPr>
        <w:t>Kritika soudců v České republice</w:t>
      </w:r>
      <w:r w:rsidRPr="003E2CBC">
        <w:rPr>
          <w:rFonts w:ascii="Garamond" w:hAnsi="Garamond"/>
        </w:rPr>
        <w:t>. Soudní rozhledy, 2011, č. 4</w:t>
      </w:r>
    </w:p>
    <w:p w:rsidR="003B1889" w:rsidRPr="003E2CBC" w:rsidRDefault="007054A1" w:rsidP="003E2CBC">
      <w:pPr>
        <w:spacing w:line="360" w:lineRule="auto"/>
        <w:jc w:val="both"/>
        <w:rPr>
          <w:rStyle w:val="st"/>
          <w:rFonts w:ascii="Garamond" w:hAnsi="Garamond"/>
        </w:rPr>
      </w:pPr>
      <w:r w:rsidRPr="003E2CBC">
        <w:rPr>
          <w:rStyle w:val="Zvraznn"/>
          <w:rFonts w:ascii="Garamond" w:hAnsi="Garamond"/>
          <w:i w:val="0"/>
        </w:rPr>
        <w:t>KÜHN</w:t>
      </w:r>
      <w:r w:rsidRPr="003E2CBC">
        <w:rPr>
          <w:rStyle w:val="st"/>
          <w:rFonts w:ascii="Garamond" w:hAnsi="Garamond"/>
          <w:i/>
        </w:rPr>
        <w:t xml:space="preserve">, </w:t>
      </w:r>
      <w:r w:rsidRPr="003E2CBC">
        <w:rPr>
          <w:rStyle w:val="Zvraznn"/>
          <w:rFonts w:ascii="Garamond" w:hAnsi="Garamond"/>
          <w:i w:val="0"/>
        </w:rPr>
        <w:t>Zdeněk</w:t>
      </w:r>
      <w:r w:rsidRPr="003E2CBC">
        <w:rPr>
          <w:rStyle w:val="st"/>
          <w:rFonts w:ascii="Garamond" w:hAnsi="Garamond"/>
          <w:i/>
        </w:rPr>
        <w:t>.</w:t>
      </w:r>
      <w:r w:rsidRPr="003E2CBC">
        <w:rPr>
          <w:rStyle w:val="st"/>
          <w:rFonts w:ascii="Garamond" w:hAnsi="Garamond"/>
        </w:rPr>
        <w:t xml:space="preserve"> </w:t>
      </w:r>
      <w:r w:rsidRPr="003E2CBC">
        <w:rPr>
          <w:rStyle w:val="Zvraznn"/>
          <w:rFonts w:ascii="Garamond" w:hAnsi="Garamond"/>
        </w:rPr>
        <w:t>Aplikace práva</w:t>
      </w:r>
      <w:r w:rsidRPr="003E2CBC">
        <w:rPr>
          <w:rStyle w:val="st"/>
          <w:rFonts w:ascii="Garamond" w:hAnsi="Garamond"/>
        </w:rPr>
        <w:t xml:space="preserve"> ve </w:t>
      </w:r>
      <w:r w:rsidRPr="003E2CBC">
        <w:rPr>
          <w:rStyle w:val="Zvraznn"/>
          <w:rFonts w:ascii="Garamond" w:hAnsi="Garamond"/>
        </w:rPr>
        <w:t>složitých případech</w:t>
      </w:r>
      <w:r w:rsidRPr="003E2CBC">
        <w:rPr>
          <w:rStyle w:val="st"/>
          <w:rFonts w:ascii="Garamond" w:hAnsi="Garamond"/>
          <w:i/>
        </w:rPr>
        <w:t xml:space="preserve">: k úloze </w:t>
      </w:r>
      <w:r w:rsidRPr="003E2CBC">
        <w:rPr>
          <w:rStyle w:val="Zvraznn"/>
          <w:rFonts w:ascii="Garamond" w:hAnsi="Garamond"/>
          <w:i w:val="0"/>
        </w:rPr>
        <w:t>právních</w:t>
      </w:r>
      <w:r w:rsidRPr="003E2CBC">
        <w:rPr>
          <w:rStyle w:val="st"/>
          <w:rFonts w:ascii="Garamond" w:hAnsi="Garamond"/>
          <w:i/>
        </w:rPr>
        <w:t xml:space="preserve"> principů v judikatuře</w:t>
      </w:r>
      <w:r w:rsidRPr="003E2CBC">
        <w:rPr>
          <w:rStyle w:val="st"/>
          <w:rFonts w:ascii="Garamond" w:hAnsi="Garamond"/>
        </w:rPr>
        <w:t>. Vyd. 1. Praha: Karolinum, 2002</w:t>
      </w:r>
    </w:p>
    <w:p w:rsidR="004A2880" w:rsidRPr="003E2CBC" w:rsidRDefault="004A2880" w:rsidP="003E2CBC">
      <w:pPr>
        <w:spacing w:line="360" w:lineRule="auto"/>
        <w:jc w:val="both"/>
        <w:rPr>
          <w:rStyle w:val="st"/>
          <w:rFonts w:ascii="Garamond" w:hAnsi="Garamond"/>
        </w:rPr>
      </w:pPr>
      <w:r w:rsidRPr="003E2CBC">
        <w:rPr>
          <w:rStyle w:val="Zvraznn"/>
          <w:rFonts w:ascii="Garamond" w:hAnsi="Garamond"/>
          <w:i w:val="0"/>
        </w:rPr>
        <w:t>KÜHN</w:t>
      </w:r>
      <w:r w:rsidRPr="003E2CBC">
        <w:rPr>
          <w:rFonts w:ascii="Garamond" w:hAnsi="Garamond"/>
          <w:color w:val="000000"/>
        </w:rPr>
        <w:t xml:space="preserve">, </w:t>
      </w:r>
      <w:proofErr w:type="gramStart"/>
      <w:r w:rsidRPr="003E2CBC">
        <w:rPr>
          <w:rFonts w:ascii="Garamond" w:hAnsi="Garamond"/>
          <w:color w:val="000000"/>
        </w:rPr>
        <w:t>Zdeněk. a kol</w:t>
      </w:r>
      <w:proofErr w:type="gramEnd"/>
      <w:r w:rsidRPr="003E2CBC">
        <w:rPr>
          <w:rFonts w:ascii="Garamond" w:hAnsi="Garamond"/>
          <w:color w:val="000000"/>
        </w:rPr>
        <w:t xml:space="preserve">. </w:t>
      </w:r>
      <w:r w:rsidRPr="003E2CBC">
        <w:rPr>
          <w:rFonts w:ascii="Garamond" w:hAnsi="Garamond"/>
          <w:i/>
          <w:color w:val="000000"/>
        </w:rPr>
        <w:t>Judikatura a právní argumentace. Teoretické a praktické aspekty práce s judikaturou</w:t>
      </w:r>
      <w:r w:rsidRPr="003E2CBC">
        <w:rPr>
          <w:rFonts w:ascii="Garamond" w:hAnsi="Garamond"/>
          <w:color w:val="000000"/>
        </w:rPr>
        <w:t>. Praha: Auditorium, 2006</w:t>
      </w:r>
    </w:p>
    <w:p w:rsidR="00AF439E" w:rsidRPr="003E2CBC" w:rsidRDefault="00AF439E" w:rsidP="003E2CBC">
      <w:pPr>
        <w:spacing w:line="360" w:lineRule="auto"/>
        <w:jc w:val="both"/>
        <w:rPr>
          <w:rFonts w:ascii="Garamond" w:eastAsiaTheme="minorHAnsi" w:hAnsi="Garamond" w:cs="TimesNewRomanPSMT"/>
          <w:lang w:eastAsia="en-US"/>
        </w:rPr>
      </w:pPr>
      <w:r w:rsidRPr="003E2CBC">
        <w:rPr>
          <w:rFonts w:ascii="Garamond" w:eastAsiaTheme="minorHAnsi" w:hAnsi="Garamond" w:cs="TimesNewRomanPSMT"/>
          <w:lang w:eastAsia="en-US"/>
        </w:rPr>
        <w:t>LAVICKÝ, Petr (</w:t>
      </w:r>
      <w:proofErr w:type="spellStart"/>
      <w:r w:rsidRPr="003E2CBC">
        <w:rPr>
          <w:rFonts w:ascii="Garamond" w:eastAsiaTheme="minorHAnsi" w:hAnsi="Garamond" w:cs="TimesNewRomanPSMT"/>
          <w:lang w:eastAsia="en-US"/>
        </w:rPr>
        <w:t>ed</w:t>
      </w:r>
      <w:proofErr w:type="spellEnd"/>
      <w:r w:rsidRPr="003E2CBC">
        <w:rPr>
          <w:rFonts w:ascii="Garamond" w:eastAsiaTheme="minorHAnsi" w:hAnsi="Garamond" w:cs="TimesNewRomanPSMT"/>
          <w:lang w:eastAsia="en-US"/>
        </w:rPr>
        <w:t xml:space="preserve">) a </w:t>
      </w:r>
      <w:proofErr w:type="gramStart"/>
      <w:r w:rsidRPr="003E2CBC">
        <w:rPr>
          <w:rFonts w:ascii="Garamond" w:eastAsiaTheme="minorHAnsi" w:hAnsi="Garamond" w:cs="TimesNewRomanPSMT"/>
          <w:lang w:eastAsia="en-US"/>
        </w:rPr>
        <w:t>kol..</w:t>
      </w:r>
      <w:proofErr w:type="gramEnd"/>
      <w:r w:rsidRPr="003E2CBC">
        <w:rPr>
          <w:rFonts w:ascii="Garamond" w:eastAsiaTheme="minorHAnsi" w:hAnsi="Garamond" w:cs="TimesNewRomanPSMT"/>
          <w:lang w:eastAsia="en-US"/>
        </w:rPr>
        <w:t xml:space="preserve"> </w:t>
      </w:r>
      <w:r w:rsidRPr="003E2CBC">
        <w:rPr>
          <w:rFonts w:ascii="Garamond" w:eastAsiaTheme="minorHAnsi" w:hAnsi="Garamond" w:cs="TimesNewRomanPS-ItalicMT"/>
          <w:i/>
          <w:iCs/>
          <w:lang w:eastAsia="en-US"/>
        </w:rPr>
        <w:t>Občanský zákoník I. Obecná část. Komentář</w:t>
      </w:r>
      <w:r w:rsidRPr="003E2CBC">
        <w:rPr>
          <w:rFonts w:ascii="Garamond" w:eastAsiaTheme="minorHAnsi" w:hAnsi="Garamond" w:cs="TimesNewRomanPSMT"/>
          <w:lang w:eastAsia="en-US"/>
        </w:rPr>
        <w:t xml:space="preserve">. 1. vydání. Praha: </w:t>
      </w:r>
      <w:proofErr w:type="gramStart"/>
      <w:r w:rsidRPr="003E2CBC">
        <w:rPr>
          <w:rFonts w:ascii="Garamond" w:eastAsiaTheme="minorHAnsi" w:hAnsi="Garamond" w:cs="TimesNewRomanPSMT"/>
          <w:lang w:eastAsia="en-US"/>
        </w:rPr>
        <w:t>C.H.</w:t>
      </w:r>
      <w:proofErr w:type="gramEnd"/>
      <w:r w:rsidRPr="003E2CBC">
        <w:rPr>
          <w:rFonts w:ascii="Garamond" w:eastAsiaTheme="minorHAnsi" w:hAnsi="Garamond" w:cs="TimesNewRomanPSMT"/>
          <w:lang w:eastAsia="en-US"/>
        </w:rPr>
        <w:t xml:space="preserve"> Beck, 2014</w:t>
      </w:r>
    </w:p>
    <w:p w:rsidR="003E2CBC" w:rsidRPr="003E2CBC" w:rsidRDefault="003E2CBC" w:rsidP="003E2CBC">
      <w:pPr>
        <w:spacing w:line="360" w:lineRule="auto"/>
        <w:jc w:val="both"/>
        <w:rPr>
          <w:rFonts w:ascii="Garamond" w:eastAsiaTheme="minorHAnsi" w:hAnsi="Garamond" w:cs="TimesNewRomanPSMT"/>
          <w:lang w:eastAsia="en-US"/>
        </w:rPr>
      </w:pPr>
      <w:r w:rsidRPr="003E2CBC">
        <w:rPr>
          <w:rFonts w:ascii="Garamond" w:hAnsi="Garamond"/>
        </w:rPr>
        <w:t>ONDŘEJOVÁ, Eva.</w:t>
      </w:r>
      <w:r w:rsidRPr="003E2CBC">
        <w:rPr>
          <w:rStyle w:val="Nadpis5Char"/>
          <w:rFonts w:ascii="Garamond" w:hAnsi="Garamond"/>
          <w:sz w:val="24"/>
        </w:rPr>
        <w:t xml:space="preserve"> </w:t>
      </w:r>
      <w:r w:rsidRPr="003E2CBC">
        <w:rPr>
          <w:rStyle w:val="Zvraznn"/>
          <w:rFonts w:ascii="Garamond" w:hAnsi="Garamond"/>
        </w:rPr>
        <w:t xml:space="preserve">Žalovaný je povinen nahradit žalované zadostiučinění ve výši 1 Kč, a to do tří </w:t>
      </w:r>
      <w:proofErr w:type="gramStart"/>
      <w:r w:rsidRPr="003E2CBC">
        <w:rPr>
          <w:rStyle w:val="Zvraznn"/>
          <w:rFonts w:ascii="Garamond" w:hAnsi="Garamond"/>
        </w:rPr>
        <w:t xml:space="preserve">dnů </w:t>
      </w:r>
      <w:r w:rsidR="00317A26">
        <w:rPr>
          <w:rStyle w:val="Zvraznn"/>
          <w:rFonts w:ascii="Garamond" w:hAnsi="Garamond"/>
        </w:rPr>
        <w:t xml:space="preserve">      </w:t>
      </w:r>
      <w:r w:rsidRPr="003E2CBC">
        <w:rPr>
          <w:rStyle w:val="Zvraznn"/>
          <w:rFonts w:ascii="Garamond" w:hAnsi="Garamond"/>
        </w:rPr>
        <w:t>od</w:t>
      </w:r>
      <w:proofErr w:type="gramEnd"/>
      <w:r w:rsidRPr="003E2CBC">
        <w:rPr>
          <w:rStyle w:val="Zvraznn"/>
          <w:rFonts w:ascii="Garamond" w:hAnsi="Garamond"/>
        </w:rPr>
        <w:t xml:space="preserve"> právní moci rozsudku</w:t>
      </w:r>
      <w:r w:rsidRPr="003E2CBC">
        <w:rPr>
          <w:rFonts w:ascii="Garamond" w:hAnsi="Garamond"/>
        </w:rPr>
        <w:t xml:space="preserve">. </w:t>
      </w:r>
      <w:hyperlink r:id="rId11" w:tgtFrame="_blank" w:history="1">
        <w:r w:rsidRPr="003E2CBC">
          <w:rPr>
            <w:rStyle w:val="Hypertextovodkaz"/>
            <w:rFonts w:ascii="Garamond" w:hAnsi="Garamond"/>
            <w:color w:val="auto"/>
            <w:u w:val="none"/>
          </w:rPr>
          <w:t>Bulletin Advokacie, č. 4/2014</w:t>
        </w:r>
      </w:hyperlink>
    </w:p>
    <w:p w:rsidR="000D66EF" w:rsidRPr="003E2CBC" w:rsidRDefault="000D66EF" w:rsidP="003E2CBC">
      <w:pPr>
        <w:spacing w:line="360" w:lineRule="auto"/>
        <w:jc w:val="both"/>
        <w:rPr>
          <w:rFonts w:ascii="Garamond" w:hAnsi="Garamond"/>
        </w:rPr>
      </w:pPr>
      <w:r w:rsidRPr="003E2CBC">
        <w:rPr>
          <w:rFonts w:ascii="Garamond" w:hAnsi="Garamond"/>
        </w:rPr>
        <w:t xml:space="preserve">RYŠKA, Michal. </w:t>
      </w:r>
      <w:r w:rsidRPr="003E2CBC">
        <w:rPr>
          <w:rFonts w:ascii="Garamond" w:hAnsi="Garamond"/>
          <w:i/>
        </w:rPr>
        <w:t>Ochrana osobnosti v aktuální soudní praxi</w:t>
      </w:r>
      <w:r w:rsidRPr="003E2CBC">
        <w:rPr>
          <w:rFonts w:ascii="Garamond" w:hAnsi="Garamond"/>
        </w:rPr>
        <w:t>. Rigorózní práce. Masaryko</w:t>
      </w:r>
      <w:r w:rsidR="009C740E">
        <w:rPr>
          <w:rFonts w:ascii="Garamond" w:hAnsi="Garamond"/>
        </w:rPr>
        <w:t>va univerzita. Brno. 2010</w:t>
      </w:r>
    </w:p>
    <w:p w:rsidR="003E2CBC" w:rsidRPr="003E2CBC" w:rsidRDefault="003E2CBC" w:rsidP="003E2CBC">
      <w:pPr>
        <w:spacing w:line="360" w:lineRule="auto"/>
        <w:jc w:val="both"/>
        <w:rPr>
          <w:rFonts w:ascii="Garamond" w:hAnsi="Garamond"/>
        </w:rPr>
      </w:pPr>
      <w:r w:rsidRPr="003E2CBC">
        <w:rPr>
          <w:rFonts w:ascii="Garamond" w:eastAsiaTheme="minorHAnsi" w:hAnsi="Garamond" w:cs="TimesNewRomanPSMT"/>
          <w:lang w:eastAsia="en-US"/>
        </w:rPr>
        <w:t xml:space="preserve">RYŠKA, Michal. </w:t>
      </w:r>
      <w:r w:rsidRPr="003E2CBC">
        <w:rPr>
          <w:rFonts w:ascii="Garamond" w:eastAsiaTheme="minorHAnsi" w:hAnsi="Garamond" w:cs="TimesNewRomanPSMT"/>
          <w:i/>
          <w:lang w:eastAsia="en-US"/>
        </w:rPr>
        <w:t>Výše a účel náhrady nemajetkové újmy v penězích při ochraně osobnosti</w:t>
      </w:r>
      <w:r w:rsidRPr="003E2CBC">
        <w:rPr>
          <w:rFonts w:ascii="Garamond" w:eastAsiaTheme="minorHAnsi" w:hAnsi="Garamond" w:cs="TimesNewRomanPSMT"/>
          <w:lang w:eastAsia="en-US"/>
        </w:rPr>
        <w:t xml:space="preserve">. Právní </w:t>
      </w:r>
      <w:proofErr w:type="gramStart"/>
      <w:r w:rsidRPr="003E2CBC">
        <w:rPr>
          <w:rFonts w:ascii="Garamond" w:eastAsiaTheme="minorHAnsi" w:hAnsi="Garamond" w:cs="TimesNewRomanPSMT"/>
          <w:lang w:eastAsia="en-US"/>
        </w:rPr>
        <w:t xml:space="preserve">rozhledy </w:t>
      </w:r>
      <w:r w:rsidR="00317A26">
        <w:rPr>
          <w:rFonts w:ascii="Garamond" w:eastAsiaTheme="minorHAnsi" w:hAnsi="Garamond" w:cs="TimesNewRomanPSMT"/>
          <w:lang w:eastAsia="en-US"/>
        </w:rPr>
        <w:t xml:space="preserve">  </w:t>
      </w:r>
      <w:r w:rsidRPr="003E2CBC">
        <w:rPr>
          <w:rFonts w:ascii="Garamond" w:eastAsiaTheme="minorHAnsi" w:hAnsi="Garamond" w:cs="TimesNewRomanPSMT"/>
          <w:lang w:eastAsia="en-US"/>
        </w:rPr>
        <w:t>č.</w:t>
      </w:r>
      <w:proofErr w:type="gramEnd"/>
      <w:r w:rsidRPr="003E2CBC">
        <w:rPr>
          <w:rFonts w:ascii="Garamond" w:eastAsiaTheme="minorHAnsi" w:hAnsi="Garamond" w:cs="TimesNewRomanPSMT"/>
          <w:lang w:eastAsia="en-US"/>
        </w:rPr>
        <w:t xml:space="preserve"> 9/2009</w:t>
      </w:r>
    </w:p>
    <w:p w:rsidR="003E2CBC" w:rsidRPr="003E2CBC" w:rsidRDefault="003E2CBC" w:rsidP="003E2CBC">
      <w:pPr>
        <w:spacing w:line="360" w:lineRule="auto"/>
        <w:jc w:val="both"/>
        <w:rPr>
          <w:rFonts w:ascii="Garamond" w:hAnsi="Garamond"/>
          <w:b/>
        </w:rPr>
      </w:pPr>
      <w:r w:rsidRPr="003E2CBC">
        <w:rPr>
          <w:rFonts w:ascii="Garamond" w:hAnsi="Garamond"/>
        </w:rPr>
        <w:lastRenderedPageBreak/>
        <w:t xml:space="preserve">TELEC, Ivo. </w:t>
      </w:r>
      <w:r w:rsidRPr="003E2CBC">
        <w:rPr>
          <w:rStyle w:val="highlight"/>
          <w:rFonts w:ascii="Garamond" w:hAnsi="Garamond"/>
          <w:i/>
        </w:rPr>
        <w:t>Test</w:t>
      </w:r>
      <w:r w:rsidRPr="003E2CBC">
        <w:rPr>
          <w:rFonts w:ascii="Garamond" w:hAnsi="Garamond"/>
          <w:i/>
        </w:rPr>
        <w:t xml:space="preserve"> </w:t>
      </w:r>
      <w:r w:rsidRPr="003E2CBC">
        <w:rPr>
          <w:rStyle w:val="highlight"/>
          <w:rFonts w:ascii="Garamond" w:hAnsi="Garamond"/>
          <w:i/>
        </w:rPr>
        <w:t>přiměřenosti</w:t>
      </w:r>
      <w:r w:rsidRPr="003E2CBC">
        <w:rPr>
          <w:rFonts w:ascii="Garamond" w:hAnsi="Garamond"/>
          <w:i/>
        </w:rPr>
        <w:t xml:space="preserve"> </w:t>
      </w:r>
      <w:r w:rsidRPr="003E2CBC">
        <w:rPr>
          <w:rStyle w:val="highlight"/>
          <w:rFonts w:ascii="Garamond" w:hAnsi="Garamond"/>
          <w:i/>
        </w:rPr>
        <w:t>zadostiučinění</w:t>
      </w:r>
      <w:r w:rsidRPr="003E2CBC">
        <w:rPr>
          <w:rFonts w:ascii="Garamond" w:hAnsi="Garamond"/>
          <w:i/>
        </w:rPr>
        <w:t xml:space="preserve"> </w:t>
      </w:r>
      <w:r w:rsidRPr="003E2CBC">
        <w:rPr>
          <w:rStyle w:val="highlight"/>
          <w:rFonts w:ascii="Garamond" w:hAnsi="Garamond"/>
          <w:i/>
        </w:rPr>
        <w:t>za</w:t>
      </w:r>
      <w:r w:rsidRPr="003E2CBC">
        <w:rPr>
          <w:rFonts w:ascii="Garamond" w:hAnsi="Garamond"/>
          <w:i/>
        </w:rPr>
        <w:t xml:space="preserve"> </w:t>
      </w:r>
      <w:r w:rsidRPr="003E2CBC">
        <w:rPr>
          <w:rStyle w:val="highlight"/>
          <w:rFonts w:ascii="Garamond" w:hAnsi="Garamond"/>
          <w:i/>
        </w:rPr>
        <w:t>nemajetkovou</w:t>
      </w:r>
      <w:r w:rsidRPr="003E2CBC">
        <w:rPr>
          <w:rFonts w:ascii="Garamond" w:hAnsi="Garamond"/>
          <w:i/>
        </w:rPr>
        <w:t xml:space="preserve"> </w:t>
      </w:r>
      <w:r w:rsidRPr="003E2CBC">
        <w:rPr>
          <w:rStyle w:val="highlight"/>
          <w:rFonts w:ascii="Garamond" w:hAnsi="Garamond"/>
          <w:i/>
        </w:rPr>
        <w:t>újmu</w:t>
      </w:r>
      <w:r w:rsidRPr="003E2CBC">
        <w:rPr>
          <w:rFonts w:ascii="Garamond" w:hAnsi="Garamond"/>
        </w:rPr>
        <w:t>. Právní rozhledy 4/2010</w:t>
      </w:r>
    </w:p>
    <w:p w:rsidR="004530C3" w:rsidRPr="003E2CBC" w:rsidRDefault="007054A1" w:rsidP="003E2CBC">
      <w:pPr>
        <w:spacing w:line="360" w:lineRule="auto"/>
        <w:jc w:val="both"/>
        <w:rPr>
          <w:rFonts w:ascii="Garamond" w:hAnsi="Garamond"/>
        </w:rPr>
      </w:pPr>
      <w:r w:rsidRPr="003E2CBC">
        <w:rPr>
          <w:rFonts w:ascii="Garamond" w:hAnsi="Garamond"/>
        </w:rPr>
        <w:t xml:space="preserve">WAGNEROVÁ, Eliška a </w:t>
      </w:r>
      <w:proofErr w:type="gramStart"/>
      <w:r w:rsidRPr="003E2CBC">
        <w:rPr>
          <w:rFonts w:ascii="Garamond" w:hAnsi="Garamond"/>
        </w:rPr>
        <w:t>kol..</w:t>
      </w:r>
      <w:proofErr w:type="gramEnd"/>
      <w:r w:rsidRPr="003E2CBC">
        <w:rPr>
          <w:rFonts w:ascii="Garamond" w:hAnsi="Garamond"/>
        </w:rPr>
        <w:t xml:space="preserve"> </w:t>
      </w:r>
      <w:r w:rsidRPr="003E2CBC">
        <w:rPr>
          <w:rFonts w:ascii="Garamond" w:hAnsi="Garamond"/>
          <w:i/>
        </w:rPr>
        <w:t>Listina základních práv a svobod. Komentář</w:t>
      </w:r>
      <w:r w:rsidRPr="003E2CBC">
        <w:rPr>
          <w:rFonts w:ascii="Garamond" w:hAnsi="Garamond"/>
        </w:rPr>
        <w:t xml:space="preserve">. Praha: </w:t>
      </w:r>
      <w:proofErr w:type="spellStart"/>
      <w:r w:rsidRPr="003E2CBC">
        <w:rPr>
          <w:rFonts w:ascii="Garamond" w:hAnsi="Garamond"/>
        </w:rPr>
        <w:t>Wolters</w:t>
      </w:r>
      <w:proofErr w:type="spellEnd"/>
      <w:r w:rsidRPr="003E2CBC">
        <w:rPr>
          <w:rFonts w:ascii="Garamond" w:hAnsi="Garamond"/>
        </w:rPr>
        <w:t xml:space="preserve"> </w:t>
      </w:r>
      <w:proofErr w:type="spellStart"/>
      <w:r w:rsidRPr="003E2CBC">
        <w:rPr>
          <w:rFonts w:ascii="Garamond" w:hAnsi="Garamond"/>
        </w:rPr>
        <w:t>Kluwer</w:t>
      </w:r>
      <w:proofErr w:type="spellEnd"/>
      <w:r w:rsidRPr="003E2CBC">
        <w:rPr>
          <w:rFonts w:ascii="Garamond" w:hAnsi="Garamond"/>
        </w:rPr>
        <w:t xml:space="preserve"> ČR, 2012</w:t>
      </w:r>
    </w:p>
    <w:p w:rsidR="008E1624" w:rsidRPr="003E2CBC" w:rsidRDefault="008E1624" w:rsidP="003E2CBC">
      <w:pPr>
        <w:spacing w:line="360" w:lineRule="auto"/>
        <w:rPr>
          <w:rFonts w:ascii="Garamond" w:hAnsi="Garamond"/>
        </w:rPr>
      </w:pPr>
      <w:r w:rsidRPr="003E2CBC">
        <w:rPr>
          <w:rFonts w:ascii="Garamond" w:hAnsi="Garamond"/>
        </w:rPr>
        <w:t xml:space="preserve">WARREN, D. S., BRANDEIS, D. L., </w:t>
      </w:r>
      <w:proofErr w:type="spellStart"/>
      <w:r w:rsidRPr="003E2CBC">
        <w:rPr>
          <w:rFonts w:ascii="Garamond" w:hAnsi="Garamond"/>
        </w:rPr>
        <w:t>The</w:t>
      </w:r>
      <w:proofErr w:type="spellEnd"/>
      <w:r w:rsidRPr="003E2CBC">
        <w:rPr>
          <w:rFonts w:ascii="Garamond" w:hAnsi="Garamond"/>
        </w:rPr>
        <w:t xml:space="preserve"> </w:t>
      </w:r>
      <w:proofErr w:type="spellStart"/>
      <w:r w:rsidRPr="003E2CBC">
        <w:rPr>
          <w:rFonts w:ascii="Garamond" w:hAnsi="Garamond"/>
        </w:rPr>
        <w:t>Right</w:t>
      </w:r>
      <w:proofErr w:type="spellEnd"/>
      <w:r w:rsidRPr="003E2CBC">
        <w:rPr>
          <w:rFonts w:ascii="Garamond" w:hAnsi="Garamond"/>
        </w:rPr>
        <w:t xml:space="preserve"> to </w:t>
      </w:r>
      <w:proofErr w:type="spellStart"/>
      <w:r w:rsidRPr="003E2CBC">
        <w:rPr>
          <w:rFonts w:ascii="Garamond" w:hAnsi="Garamond"/>
        </w:rPr>
        <w:t>Privacy</w:t>
      </w:r>
      <w:proofErr w:type="spellEnd"/>
      <w:r w:rsidRPr="003E2CBC">
        <w:rPr>
          <w:rFonts w:ascii="Garamond" w:hAnsi="Garamond"/>
        </w:rPr>
        <w:t xml:space="preserve">. Harvard </w:t>
      </w:r>
      <w:proofErr w:type="spellStart"/>
      <w:r w:rsidRPr="003E2CBC">
        <w:rPr>
          <w:rFonts w:ascii="Garamond" w:hAnsi="Garamond"/>
        </w:rPr>
        <w:t>Law</w:t>
      </w:r>
      <w:proofErr w:type="spellEnd"/>
      <w:r w:rsidRPr="003E2CBC">
        <w:rPr>
          <w:rFonts w:ascii="Garamond" w:hAnsi="Garamond"/>
        </w:rPr>
        <w:t xml:space="preserve"> </w:t>
      </w:r>
      <w:proofErr w:type="spellStart"/>
      <w:r w:rsidRPr="003E2CBC">
        <w:rPr>
          <w:rFonts w:ascii="Garamond" w:hAnsi="Garamond"/>
        </w:rPr>
        <w:t>Review</w:t>
      </w:r>
      <w:proofErr w:type="spellEnd"/>
      <w:r w:rsidRPr="003E2CBC">
        <w:rPr>
          <w:rFonts w:ascii="Garamond" w:hAnsi="Garamond"/>
        </w:rPr>
        <w:t>. 1890, vol. IV., no. 5., dostupné z: http://groups.csail.mit.edu/mac/classes/6.805/articles/privacy/Privacy_brand_warr2.</w:t>
      </w:r>
      <w:proofErr w:type="gramStart"/>
      <w:r w:rsidRPr="003E2CBC">
        <w:rPr>
          <w:rFonts w:ascii="Garamond" w:hAnsi="Garamond"/>
        </w:rPr>
        <w:t xml:space="preserve">html </w:t>
      </w:r>
      <w:r w:rsidR="00317A26">
        <w:rPr>
          <w:rFonts w:ascii="Garamond" w:hAnsi="Garamond"/>
        </w:rPr>
        <w:t xml:space="preserve">     </w:t>
      </w:r>
      <w:r w:rsidRPr="003E2CBC">
        <w:rPr>
          <w:rFonts w:ascii="Garamond" w:hAnsi="Garamond"/>
        </w:rPr>
        <w:t>(2. 8. 2016</w:t>
      </w:r>
      <w:proofErr w:type="gramEnd"/>
      <w:r w:rsidRPr="003E2CBC">
        <w:rPr>
          <w:rFonts w:ascii="Garamond" w:hAnsi="Garamond"/>
        </w:rPr>
        <w:t>)</w:t>
      </w:r>
    </w:p>
    <w:p w:rsidR="008E1624" w:rsidRPr="003E2CBC" w:rsidRDefault="008E1624" w:rsidP="003E2CBC">
      <w:pPr>
        <w:pStyle w:val="Normlnweb"/>
        <w:spacing w:before="0" w:beforeAutospacing="0" w:after="0" w:afterAutospacing="0" w:line="360" w:lineRule="auto"/>
        <w:jc w:val="both"/>
        <w:rPr>
          <w:rFonts w:ascii="Garamond" w:hAnsi="Garamond"/>
        </w:rPr>
      </w:pPr>
      <w:r w:rsidRPr="003E2CBC">
        <w:rPr>
          <w:rFonts w:ascii="Garamond" w:hAnsi="Garamond"/>
        </w:rPr>
        <w:t xml:space="preserve">WHITEMAN, J. Q. </w:t>
      </w:r>
      <w:proofErr w:type="spellStart"/>
      <w:r w:rsidRPr="003E2CBC">
        <w:rPr>
          <w:rFonts w:ascii="Garamond" w:hAnsi="Garamond"/>
        </w:rPr>
        <w:t>European</w:t>
      </w:r>
      <w:proofErr w:type="spellEnd"/>
      <w:r w:rsidRPr="003E2CBC">
        <w:rPr>
          <w:rFonts w:ascii="Garamond" w:hAnsi="Garamond"/>
        </w:rPr>
        <w:t xml:space="preserve"> and US Constitutionalism.</w:t>
      </w:r>
      <w:proofErr w:type="gramStart"/>
      <w:r w:rsidRPr="003E2CBC">
        <w:rPr>
          <w:rFonts w:ascii="Garamond" w:hAnsi="Garamond"/>
        </w:rPr>
        <w:t>2005.Cambridge</w:t>
      </w:r>
      <w:proofErr w:type="gramEnd"/>
      <w:r w:rsidRPr="003E2CBC">
        <w:rPr>
          <w:rFonts w:ascii="Garamond" w:hAnsi="Garamond"/>
        </w:rPr>
        <w:t xml:space="preserve"> University </w:t>
      </w:r>
      <w:proofErr w:type="spellStart"/>
      <w:r w:rsidRPr="003E2CBC">
        <w:rPr>
          <w:rFonts w:ascii="Garamond" w:hAnsi="Garamond"/>
        </w:rPr>
        <w:t>Press</w:t>
      </w:r>
      <w:proofErr w:type="spellEnd"/>
      <w:r w:rsidRPr="003E2CBC">
        <w:rPr>
          <w:rFonts w:ascii="Garamond" w:hAnsi="Garamond"/>
        </w:rPr>
        <w:t xml:space="preserve">, </w:t>
      </w:r>
      <w:r w:rsidR="00317A26">
        <w:rPr>
          <w:rFonts w:ascii="Garamond" w:hAnsi="Garamond"/>
        </w:rPr>
        <w:t xml:space="preserve">        </w:t>
      </w:r>
      <w:r w:rsidRPr="003E2CBC">
        <w:rPr>
          <w:rFonts w:ascii="Garamond" w:hAnsi="Garamond"/>
        </w:rPr>
        <w:t xml:space="preserve">s. 119 </w:t>
      </w:r>
    </w:p>
    <w:p w:rsidR="008E1624" w:rsidRPr="003E2CBC" w:rsidRDefault="008E1624" w:rsidP="003E2CBC">
      <w:pPr>
        <w:spacing w:line="360" w:lineRule="auto"/>
        <w:jc w:val="both"/>
        <w:rPr>
          <w:rFonts w:ascii="Garamond" w:hAnsi="Garamond"/>
          <w:b/>
        </w:rPr>
      </w:pPr>
    </w:p>
    <w:sectPr w:rsidR="008E1624" w:rsidRPr="003E2CBC" w:rsidSect="00E54BF4">
      <w:footerReference w:type="default" r:id="rId12"/>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3FD" w:rsidRDefault="005A53FD" w:rsidP="00617FED">
      <w:r>
        <w:separator/>
      </w:r>
    </w:p>
  </w:endnote>
  <w:endnote w:type="continuationSeparator" w:id="0">
    <w:p w:rsidR="005A53FD" w:rsidRDefault="005A53FD" w:rsidP="00617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GaramondPro-Regular">
    <w:altName w:val="MS Mincho"/>
    <w:panose1 w:val="00000000000000000000"/>
    <w:charset w:val="80"/>
    <w:family w:val="roman"/>
    <w:notTrueType/>
    <w:pitch w:val="default"/>
    <w:sig w:usb0="00000000" w:usb1="08070000" w:usb2="00000010" w:usb3="00000000" w:csb0="00020000" w:csb1="00000000"/>
  </w:font>
  <w:font w:name="AGaramondPro-Italic">
    <w:altName w:val="MS Mincho"/>
    <w:panose1 w:val="00000000000000000000"/>
    <w:charset w:val="80"/>
    <w:family w:val="roman"/>
    <w:notTrueType/>
    <w:pitch w:val="default"/>
    <w:sig w:usb0="00000000" w:usb1="08070000" w:usb2="00000010" w:usb3="00000000" w:csb0="00020000" w:csb1="00000000"/>
  </w:font>
  <w:font w:name="Times New Roman Bold">
    <w:altName w:val="Times New Roman"/>
    <w:charset w:val="00"/>
    <w:family w:val="roman"/>
    <w:pitch w:val="default"/>
  </w:font>
  <w:font w:name="TimesNewRomanPSMT">
    <w:altName w:val="Times New Roman"/>
    <w:panose1 w:val="00000000000000000000"/>
    <w:charset w:val="EE"/>
    <w:family w:val="auto"/>
    <w:notTrueType/>
    <w:pitch w:val="default"/>
    <w:sig w:usb0="00000005" w:usb1="00000000" w:usb2="00000000" w:usb3="00000000" w:csb0="00000003" w:csb1="00000000"/>
  </w:font>
  <w:font w:name="TimesNewRomanPS-ItalicMT">
    <w:panose1 w:val="00000000000000000000"/>
    <w:charset w:val="EE"/>
    <w:family w:val="auto"/>
    <w:notTrueType/>
    <w:pitch w:val="default"/>
    <w:sig w:usb0="00000005" w:usb1="00000000" w:usb2="00000000" w:usb3="00000000" w:csb0="00000002" w:csb1="00000000"/>
  </w:font>
  <w:font w:name="TimesNewRoman,Ital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691223"/>
      <w:docPartObj>
        <w:docPartGallery w:val="Page Numbers (Bottom of Page)"/>
        <w:docPartUnique/>
      </w:docPartObj>
    </w:sdtPr>
    <w:sdtContent>
      <w:p w:rsidR="00C60AEA" w:rsidRDefault="00C60AEA">
        <w:pPr>
          <w:pStyle w:val="Zpat"/>
          <w:jc w:val="center"/>
        </w:pPr>
        <w:r>
          <w:fldChar w:fldCharType="begin"/>
        </w:r>
        <w:r>
          <w:instrText>PAGE   \* MERGEFORMAT</w:instrText>
        </w:r>
        <w:r>
          <w:fldChar w:fldCharType="separate"/>
        </w:r>
        <w:r w:rsidR="006F7177">
          <w:rPr>
            <w:noProof/>
          </w:rPr>
          <w:t>43</w:t>
        </w:r>
        <w:r>
          <w:fldChar w:fldCharType="end"/>
        </w:r>
      </w:p>
    </w:sdtContent>
  </w:sdt>
  <w:p w:rsidR="00C60AEA" w:rsidRDefault="00C60AE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3FD" w:rsidRDefault="005A53FD" w:rsidP="00617FED">
      <w:r>
        <w:separator/>
      </w:r>
    </w:p>
  </w:footnote>
  <w:footnote w:type="continuationSeparator" w:id="0">
    <w:p w:rsidR="005A53FD" w:rsidRDefault="005A53FD" w:rsidP="00617FED">
      <w:r>
        <w:continuationSeparator/>
      </w:r>
    </w:p>
  </w:footnote>
  <w:footnote w:id="1">
    <w:p w:rsidR="00C60AEA" w:rsidRPr="00134F9C" w:rsidRDefault="00C60AEA" w:rsidP="00134F9C">
      <w:pPr>
        <w:autoSpaceDE w:val="0"/>
        <w:autoSpaceDN w:val="0"/>
        <w:adjustRightInd w:val="0"/>
        <w:jc w:val="both"/>
        <w:rPr>
          <w:rFonts w:ascii="Garamond" w:hAnsi="Garamond"/>
          <w:sz w:val="20"/>
          <w:szCs w:val="20"/>
        </w:rPr>
      </w:pPr>
      <w:r w:rsidRPr="00134F9C">
        <w:rPr>
          <w:rStyle w:val="Znakapoznpodarou"/>
          <w:rFonts w:ascii="Garamond" w:hAnsi="Garamond"/>
          <w:sz w:val="20"/>
          <w:szCs w:val="20"/>
        </w:rPr>
        <w:footnoteRef/>
      </w:r>
      <w:r w:rsidRPr="00134F9C">
        <w:rPr>
          <w:rFonts w:ascii="Garamond" w:hAnsi="Garamond"/>
          <w:sz w:val="20"/>
          <w:szCs w:val="20"/>
        </w:rPr>
        <w:t xml:space="preserve"> </w:t>
      </w:r>
      <w:r w:rsidRPr="00134F9C">
        <w:rPr>
          <w:rFonts w:ascii="Garamond" w:eastAsia="AGaramondPro-Regular" w:hAnsi="Garamond"/>
          <w:sz w:val="20"/>
          <w:szCs w:val="20"/>
          <w:lang w:eastAsia="en-US"/>
        </w:rPr>
        <w:t xml:space="preserve">rozsudek ESLP </w:t>
      </w:r>
      <w:proofErr w:type="spellStart"/>
      <w:r w:rsidRPr="00134F9C">
        <w:rPr>
          <w:rFonts w:ascii="Garamond" w:eastAsia="AGaramondPro-Italic" w:hAnsi="Garamond"/>
          <w:iCs/>
          <w:sz w:val="20"/>
          <w:szCs w:val="20"/>
          <w:lang w:eastAsia="en-US"/>
        </w:rPr>
        <w:t>Handyside</w:t>
      </w:r>
      <w:proofErr w:type="spellEnd"/>
      <w:r w:rsidRPr="00134F9C">
        <w:rPr>
          <w:rFonts w:ascii="Garamond" w:eastAsia="AGaramondPro-Italic" w:hAnsi="Garamond"/>
          <w:iCs/>
          <w:sz w:val="20"/>
          <w:szCs w:val="20"/>
          <w:lang w:eastAsia="en-US"/>
        </w:rPr>
        <w:t xml:space="preserve"> proti Spojenému království </w:t>
      </w:r>
      <w:r w:rsidRPr="00134F9C">
        <w:rPr>
          <w:rFonts w:ascii="Garamond" w:eastAsia="AGaramondPro-Regular" w:hAnsi="Garamond"/>
          <w:sz w:val="20"/>
          <w:szCs w:val="20"/>
          <w:lang w:eastAsia="en-US"/>
        </w:rPr>
        <w:t>ze dne 7. 12. 1976, stížnost č. 5493/72</w:t>
      </w:r>
    </w:p>
  </w:footnote>
  <w:footnote w:id="2">
    <w:p w:rsidR="00C60AEA" w:rsidRPr="00134F9C" w:rsidRDefault="00C60AEA" w:rsidP="00134F9C">
      <w:pPr>
        <w:jc w:val="both"/>
        <w:rPr>
          <w:rFonts w:ascii="Garamond" w:hAnsi="Garamond"/>
          <w:sz w:val="20"/>
          <w:szCs w:val="20"/>
        </w:rPr>
      </w:pPr>
      <w:r w:rsidRPr="00134F9C">
        <w:rPr>
          <w:rStyle w:val="Znakapoznpodarou"/>
          <w:rFonts w:ascii="Garamond" w:hAnsi="Garamond"/>
          <w:sz w:val="20"/>
          <w:szCs w:val="20"/>
        </w:rPr>
        <w:footnoteRef/>
      </w:r>
      <w:r w:rsidRPr="00134F9C">
        <w:rPr>
          <w:rFonts w:ascii="Garamond" w:hAnsi="Garamond"/>
          <w:sz w:val="20"/>
          <w:szCs w:val="20"/>
        </w:rPr>
        <w:t xml:space="preserve"> srov. </w:t>
      </w:r>
      <w:r w:rsidRPr="00134F9C">
        <w:rPr>
          <w:rStyle w:val="Zvraznn"/>
          <w:rFonts w:ascii="Garamond" w:hAnsi="Garamond"/>
          <w:i w:val="0"/>
          <w:sz w:val="20"/>
          <w:szCs w:val="20"/>
        </w:rPr>
        <w:t>KÜHN</w:t>
      </w:r>
      <w:r w:rsidRPr="00134F9C">
        <w:rPr>
          <w:rStyle w:val="st"/>
          <w:rFonts w:ascii="Garamond" w:hAnsi="Garamond"/>
          <w:i/>
          <w:sz w:val="20"/>
          <w:szCs w:val="20"/>
        </w:rPr>
        <w:t xml:space="preserve">, </w:t>
      </w:r>
      <w:r w:rsidRPr="00134F9C">
        <w:rPr>
          <w:rStyle w:val="Zvraznn"/>
          <w:rFonts w:ascii="Garamond" w:hAnsi="Garamond"/>
          <w:i w:val="0"/>
          <w:sz w:val="20"/>
          <w:szCs w:val="20"/>
        </w:rPr>
        <w:t>Zdeněk</w:t>
      </w:r>
      <w:r w:rsidRPr="00134F9C">
        <w:rPr>
          <w:rStyle w:val="st"/>
          <w:rFonts w:ascii="Garamond" w:hAnsi="Garamond"/>
          <w:i/>
          <w:sz w:val="20"/>
          <w:szCs w:val="20"/>
        </w:rPr>
        <w:t>.</w:t>
      </w:r>
      <w:r w:rsidRPr="00134F9C">
        <w:rPr>
          <w:rStyle w:val="st"/>
          <w:rFonts w:ascii="Garamond" w:hAnsi="Garamond"/>
          <w:sz w:val="20"/>
          <w:szCs w:val="20"/>
        </w:rPr>
        <w:t xml:space="preserve"> </w:t>
      </w:r>
      <w:r w:rsidRPr="00134F9C">
        <w:rPr>
          <w:rStyle w:val="Zvraznn"/>
          <w:rFonts w:ascii="Garamond" w:hAnsi="Garamond"/>
          <w:sz w:val="20"/>
          <w:szCs w:val="20"/>
        </w:rPr>
        <w:t>Aplikace práva</w:t>
      </w:r>
      <w:r w:rsidRPr="00134F9C">
        <w:rPr>
          <w:rStyle w:val="st"/>
          <w:rFonts w:ascii="Garamond" w:hAnsi="Garamond"/>
          <w:sz w:val="20"/>
          <w:szCs w:val="20"/>
        </w:rPr>
        <w:t xml:space="preserve"> ve </w:t>
      </w:r>
      <w:r w:rsidRPr="00134F9C">
        <w:rPr>
          <w:rStyle w:val="Zvraznn"/>
          <w:rFonts w:ascii="Garamond" w:hAnsi="Garamond"/>
          <w:sz w:val="20"/>
          <w:szCs w:val="20"/>
        </w:rPr>
        <w:t>složitých případech</w:t>
      </w:r>
      <w:r w:rsidRPr="00134F9C">
        <w:rPr>
          <w:rStyle w:val="st"/>
          <w:rFonts w:ascii="Garamond" w:hAnsi="Garamond"/>
          <w:i/>
          <w:sz w:val="20"/>
          <w:szCs w:val="20"/>
        </w:rPr>
        <w:t xml:space="preserve">: k úloze </w:t>
      </w:r>
      <w:r w:rsidRPr="00134F9C">
        <w:rPr>
          <w:rStyle w:val="Zvraznn"/>
          <w:rFonts w:ascii="Garamond" w:hAnsi="Garamond"/>
          <w:i w:val="0"/>
          <w:sz w:val="20"/>
          <w:szCs w:val="20"/>
        </w:rPr>
        <w:t>právních</w:t>
      </w:r>
      <w:r w:rsidRPr="00134F9C">
        <w:rPr>
          <w:rStyle w:val="st"/>
          <w:rFonts w:ascii="Garamond" w:hAnsi="Garamond"/>
          <w:i/>
          <w:sz w:val="20"/>
          <w:szCs w:val="20"/>
        </w:rPr>
        <w:t xml:space="preserve"> principů v judikatuře</w:t>
      </w:r>
      <w:r w:rsidRPr="00134F9C">
        <w:rPr>
          <w:rStyle w:val="st"/>
          <w:rFonts w:ascii="Garamond" w:hAnsi="Garamond"/>
          <w:sz w:val="20"/>
          <w:szCs w:val="20"/>
        </w:rPr>
        <w:t>. Vyd. 1. Praha: Karolinum, 2002</w:t>
      </w:r>
      <w:r w:rsidRPr="00134F9C">
        <w:rPr>
          <w:rFonts w:ascii="Garamond" w:hAnsi="Garamond"/>
          <w:sz w:val="20"/>
          <w:szCs w:val="20"/>
        </w:rPr>
        <w:t>, s. 41 a násl.</w:t>
      </w:r>
    </w:p>
  </w:footnote>
  <w:footnote w:id="3">
    <w:p w:rsidR="00C60AEA" w:rsidRPr="00134F9C" w:rsidRDefault="00C60AEA" w:rsidP="00134F9C">
      <w:pPr>
        <w:autoSpaceDE w:val="0"/>
        <w:autoSpaceDN w:val="0"/>
        <w:adjustRightInd w:val="0"/>
        <w:jc w:val="both"/>
        <w:rPr>
          <w:rFonts w:ascii="Garamond" w:hAnsi="Garamond"/>
          <w:sz w:val="20"/>
          <w:szCs w:val="20"/>
        </w:rPr>
      </w:pPr>
      <w:r w:rsidRPr="00134F9C">
        <w:rPr>
          <w:rStyle w:val="Znakapoznpodarou"/>
          <w:rFonts w:ascii="Garamond" w:hAnsi="Garamond"/>
          <w:sz w:val="20"/>
          <w:szCs w:val="20"/>
        </w:rPr>
        <w:footnoteRef/>
      </w:r>
      <w:r w:rsidRPr="00134F9C">
        <w:rPr>
          <w:rFonts w:ascii="Garamond" w:eastAsia="AGaramondPro-Regular" w:hAnsi="Garamond"/>
          <w:sz w:val="20"/>
          <w:szCs w:val="20"/>
          <w:lang w:eastAsia="en-US"/>
        </w:rPr>
        <w:t xml:space="preserve"> </w:t>
      </w:r>
      <w:proofErr w:type="spellStart"/>
      <w:r w:rsidRPr="00134F9C">
        <w:rPr>
          <w:rFonts w:ascii="Garamond" w:eastAsia="AGaramondPro-Regular" w:hAnsi="Garamond"/>
          <w:sz w:val="20"/>
          <w:szCs w:val="20"/>
          <w:lang w:eastAsia="en-US"/>
        </w:rPr>
        <w:t>rozsudeky</w:t>
      </w:r>
      <w:proofErr w:type="spellEnd"/>
      <w:r w:rsidRPr="00134F9C">
        <w:rPr>
          <w:rFonts w:ascii="Garamond" w:eastAsia="AGaramondPro-Regular" w:hAnsi="Garamond"/>
          <w:sz w:val="20"/>
          <w:szCs w:val="20"/>
          <w:lang w:eastAsia="en-US"/>
        </w:rPr>
        <w:t xml:space="preserve"> ESLP </w:t>
      </w:r>
      <w:proofErr w:type="spellStart"/>
      <w:r w:rsidRPr="00134F9C">
        <w:rPr>
          <w:rFonts w:ascii="Garamond" w:eastAsia="AGaramondPro-Italic" w:hAnsi="Garamond"/>
          <w:i/>
          <w:iCs/>
          <w:sz w:val="20"/>
          <w:szCs w:val="20"/>
          <w:lang w:eastAsia="en-US"/>
        </w:rPr>
        <w:t>Handyside</w:t>
      </w:r>
      <w:proofErr w:type="spellEnd"/>
      <w:r w:rsidRPr="00134F9C">
        <w:rPr>
          <w:rFonts w:ascii="Garamond" w:eastAsia="AGaramondPro-Italic" w:hAnsi="Garamond"/>
          <w:i/>
          <w:iCs/>
          <w:sz w:val="20"/>
          <w:szCs w:val="20"/>
          <w:lang w:eastAsia="en-US"/>
        </w:rPr>
        <w:t xml:space="preserve"> proti Spojenému království</w:t>
      </w:r>
      <w:r w:rsidRPr="00134F9C">
        <w:rPr>
          <w:rFonts w:ascii="Garamond" w:eastAsia="AGaramondPro-Italic" w:hAnsi="Garamond"/>
          <w:iCs/>
          <w:sz w:val="20"/>
          <w:szCs w:val="20"/>
          <w:lang w:eastAsia="en-US"/>
        </w:rPr>
        <w:t xml:space="preserve"> </w:t>
      </w:r>
      <w:r w:rsidRPr="00134F9C">
        <w:rPr>
          <w:rFonts w:ascii="Garamond" w:eastAsia="AGaramondPro-Regular" w:hAnsi="Garamond"/>
          <w:sz w:val="20"/>
          <w:szCs w:val="20"/>
          <w:lang w:eastAsia="en-US"/>
        </w:rPr>
        <w:t xml:space="preserve">ze dne 7. 12. 1976, stížnost č. 5493/72, </w:t>
      </w:r>
      <w:proofErr w:type="spellStart"/>
      <w:r w:rsidRPr="00134F9C">
        <w:rPr>
          <w:rFonts w:ascii="Garamond" w:hAnsi="Garamond"/>
          <w:i/>
          <w:sz w:val="20"/>
          <w:szCs w:val="20"/>
        </w:rPr>
        <w:t>Lindon</w:t>
      </w:r>
      <w:proofErr w:type="spellEnd"/>
      <w:r w:rsidRPr="00134F9C">
        <w:rPr>
          <w:rFonts w:ascii="Garamond" w:hAnsi="Garamond"/>
          <w:i/>
          <w:sz w:val="20"/>
          <w:szCs w:val="20"/>
        </w:rPr>
        <w:t xml:space="preserve">, </w:t>
      </w:r>
      <w:proofErr w:type="spellStart"/>
      <w:r w:rsidRPr="00134F9C">
        <w:rPr>
          <w:rFonts w:ascii="Garamond" w:hAnsi="Garamond"/>
          <w:i/>
          <w:sz w:val="20"/>
          <w:szCs w:val="20"/>
        </w:rPr>
        <w:t>Otchakovsky</w:t>
      </w:r>
      <w:proofErr w:type="spellEnd"/>
      <w:r w:rsidRPr="00134F9C">
        <w:rPr>
          <w:rFonts w:ascii="Garamond" w:hAnsi="Garamond"/>
          <w:i/>
          <w:sz w:val="20"/>
          <w:szCs w:val="20"/>
        </w:rPr>
        <w:t xml:space="preserve"> - </w:t>
      </w:r>
      <w:proofErr w:type="spellStart"/>
      <w:r w:rsidRPr="00134F9C">
        <w:rPr>
          <w:rFonts w:ascii="Garamond" w:hAnsi="Garamond"/>
          <w:i/>
          <w:sz w:val="20"/>
          <w:szCs w:val="20"/>
        </w:rPr>
        <w:t>Laurens</w:t>
      </w:r>
      <w:proofErr w:type="spellEnd"/>
      <w:r w:rsidRPr="00134F9C">
        <w:rPr>
          <w:rFonts w:ascii="Garamond" w:hAnsi="Garamond"/>
          <w:i/>
          <w:sz w:val="20"/>
          <w:szCs w:val="20"/>
        </w:rPr>
        <w:t xml:space="preserve"> a July proti Francii</w:t>
      </w:r>
      <w:r w:rsidRPr="00134F9C">
        <w:rPr>
          <w:rFonts w:ascii="Garamond" w:hAnsi="Garamond"/>
          <w:sz w:val="20"/>
          <w:szCs w:val="20"/>
        </w:rPr>
        <w:t xml:space="preserve"> ze dne 22. 10. 2007, stížnost č. 21279/02 a 36448/02, </w:t>
      </w:r>
      <w:proofErr w:type="spellStart"/>
      <w:r w:rsidRPr="00134F9C">
        <w:rPr>
          <w:rFonts w:ascii="Garamond" w:hAnsi="Garamond"/>
          <w:i/>
          <w:sz w:val="20"/>
          <w:szCs w:val="20"/>
        </w:rPr>
        <w:t>Guja</w:t>
      </w:r>
      <w:proofErr w:type="spellEnd"/>
      <w:r w:rsidRPr="00134F9C">
        <w:rPr>
          <w:rFonts w:ascii="Garamond" w:hAnsi="Garamond"/>
          <w:i/>
          <w:sz w:val="20"/>
          <w:szCs w:val="20"/>
        </w:rPr>
        <w:t xml:space="preserve"> proti Moldavsku</w:t>
      </w:r>
      <w:r w:rsidRPr="00134F9C">
        <w:rPr>
          <w:rFonts w:ascii="Garamond" w:hAnsi="Garamond"/>
          <w:sz w:val="20"/>
          <w:szCs w:val="20"/>
        </w:rPr>
        <w:t xml:space="preserve"> ze </w:t>
      </w:r>
      <w:proofErr w:type="gramStart"/>
      <w:r w:rsidRPr="00134F9C">
        <w:rPr>
          <w:rFonts w:ascii="Garamond" w:hAnsi="Garamond"/>
          <w:sz w:val="20"/>
          <w:szCs w:val="20"/>
        </w:rPr>
        <w:t xml:space="preserve">dne </w:t>
      </w:r>
      <w:r>
        <w:rPr>
          <w:rFonts w:ascii="Garamond" w:hAnsi="Garamond"/>
          <w:sz w:val="20"/>
          <w:szCs w:val="20"/>
        </w:rPr>
        <w:t xml:space="preserve">            </w:t>
      </w:r>
      <w:r w:rsidRPr="00134F9C">
        <w:rPr>
          <w:rFonts w:ascii="Garamond" w:hAnsi="Garamond"/>
          <w:sz w:val="20"/>
          <w:szCs w:val="20"/>
        </w:rPr>
        <w:t>12</w:t>
      </w:r>
      <w:proofErr w:type="gramEnd"/>
      <w:r w:rsidRPr="00134F9C">
        <w:rPr>
          <w:rFonts w:ascii="Garamond" w:hAnsi="Garamond"/>
          <w:sz w:val="20"/>
          <w:szCs w:val="20"/>
        </w:rPr>
        <w:t xml:space="preserve">. 2. 2008, č. 14277/04 </w:t>
      </w:r>
    </w:p>
  </w:footnote>
  <w:footnote w:id="4">
    <w:p w:rsidR="00C60AEA" w:rsidRPr="00134F9C" w:rsidRDefault="00C60AEA" w:rsidP="00134F9C">
      <w:pPr>
        <w:jc w:val="both"/>
        <w:rPr>
          <w:rFonts w:ascii="Garamond" w:hAnsi="Garamond"/>
          <w:sz w:val="20"/>
          <w:szCs w:val="20"/>
        </w:rPr>
      </w:pPr>
      <w:r w:rsidRPr="00134F9C">
        <w:rPr>
          <w:rStyle w:val="Znakapoznpodarou"/>
          <w:rFonts w:ascii="Garamond" w:hAnsi="Garamond"/>
          <w:sz w:val="20"/>
          <w:szCs w:val="20"/>
        </w:rPr>
        <w:footnoteRef/>
      </w:r>
      <w:r w:rsidRPr="00134F9C">
        <w:rPr>
          <w:rFonts w:ascii="Garamond" w:hAnsi="Garamond"/>
          <w:sz w:val="20"/>
          <w:szCs w:val="20"/>
        </w:rPr>
        <w:t xml:space="preserve"> WAGNEROVÁ, Eliška. </w:t>
      </w:r>
      <w:r w:rsidRPr="00134F9C">
        <w:rPr>
          <w:rFonts w:ascii="Garamond" w:hAnsi="Garamond"/>
          <w:i/>
          <w:sz w:val="20"/>
          <w:szCs w:val="20"/>
        </w:rPr>
        <w:t>Listina základních práv a svobod. Komentář</w:t>
      </w:r>
      <w:r w:rsidRPr="00134F9C">
        <w:rPr>
          <w:rFonts w:ascii="Garamond" w:hAnsi="Garamond"/>
          <w:sz w:val="20"/>
          <w:szCs w:val="20"/>
        </w:rPr>
        <w:t xml:space="preserve">. Praha: </w:t>
      </w:r>
      <w:proofErr w:type="spellStart"/>
      <w:r w:rsidRPr="00134F9C">
        <w:rPr>
          <w:rFonts w:ascii="Garamond" w:hAnsi="Garamond"/>
          <w:sz w:val="20"/>
          <w:szCs w:val="20"/>
        </w:rPr>
        <w:t>Wolters</w:t>
      </w:r>
      <w:proofErr w:type="spellEnd"/>
      <w:r w:rsidRPr="00134F9C">
        <w:rPr>
          <w:rFonts w:ascii="Garamond" w:hAnsi="Garamond"/>
          <w:sz w:val="20"/>
          <w:szCs w:val="20"/>
        </w:rPr>
        <w:t xml:space="preserve"> </w:t>
      </w:r>
      <w:proofErr w:type="spellStart"/>
      <w:r w:rsidRPr="00134F9C">
        <w:rPr>
          <w:rFonts w:ascii="Garamond" w:hAnsi="Garamond"/>
          <w:sz w:val="20"/>
          <w:szCs w:val="20"/>
        </w:rPr>
        <w:t>Kluwer</w:t>
      </w:r>
      <w:proofErr w:type="spellEnd"/>
      <w:r w:rsidRPr="00134F9C">
        <w:rPr>
          <w:rFonts w:ascii="Garamond" w:hAnsi="Garamond"/>
          <w:sz w:val="20"/>
          <w:szCs w:val="20"/>
        </w:rPr>
        <w:t xml:space="preserve"> ČR, 2012, s. </w:t>
      </w:r>
      <w:proofErr w:type="gramStart"/>
      <w:r w:rsidRPr="00134F9C">
        <w:rPr>
          <w:rFonts w:ascii="Garamond" w:hAnsi="Garamond"/>
          <w:sz w:val="20"/>
          <w:szCs w:val="20"/>
        </w:rPr>
        <w:t xml:space="preserve">426 </w:t>
      </w:r>
      <w:r>
        <w:rPr>
          <w:rFonts w:ascii="Garamond" w:hAnsi="Garamond"/>
          <w:sz w:val="20"/>
          <w:szCs w:val="20"/>
        </w:rPr>
        <w:t xml:space="preserve">            </w:t>
      </w:r>
      <w:r w:rsidRPr="00134F9C">
        <w:rPr>
          <w:rFonts w:ascii="Garamond" w:hAnsi="Garamond"/>
          <w:sz w:val="20"/>
          <w:szCs w:val="20"/>
        </w:rPr>
        <w:t>(čl.</w:t>
      </w:r>
      <w:proofErr w:type="gramEnd"/>
      <w:r w:rsidRPr="00134F9C">
        <w:rPr>
          <w:rFonts w:ascii="Garamond" w:hAnsi="Garamond"/>
          <w:sz w:val="20"/>
          <w:szCs w:val="20"/>
        </w:rPr>
        <w:t xml:space="preserve"> 17 Ústavy)</w:t>
      </w:r>
    </w:p>
  </w:footnote>
  <w:footnote w:id="5">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w:t>
      </w:r>
      <w:proofErr w:type="spellStart"/>
      <w:r w:rsidRPr="00134F9C">
        <w:rPr>
          <w:rFonts w:ascii="Garamond" w:hAnsi="Garamond"/>
        </w:rPr>
        <w:t>Ballantyne</w:t>
      </w:r>
      <w:proofErr w:type="spellEnd"/>
      <w:r w:rsidRPr="00134F9C">
        <w:rPr>
          <w:rFonts w:ascii="Garamond" w:hAnsi="Garamond"/>
        </w:rPr>
        <w:t xml:space="preserve">, </w:t>
      </w:r>
      <w:proofErr w:type="spellStart"/>
      <w:r w:rsidRPr="00134F9C">
        <w:rPr>
          <w:rFonts w:ascii="Garamond" w:hAnsi="Garamond"/>
        </w:rPr>
        <w:t>Davidson</w:t>
      </w:r>
      <w:proofErr w:type="spellEnd"/>
      <w:r w:rsidRPr="00134F9C">
        <w:rPr>
          <w:rFonts w:ascii="Garamond" w:hAnsi="Garamond"/>
        </w:rPr>
        <w:t xml:space="preserve"> a </w:t>
      </w:r>
      <w:proofErr w:type="spellStart"/>
      <w:r w:rsidRPr="00134F9C">
        <w:rPr>
          <w:rFonts w:ascii="Garamond" w:hAnsi="Garamond"/>
        </w:rPr>
        <w:t>McIntyre</w:t>
      </w:r>
      <w:proofErr w:type="spellEnd"/>
      <w:r w:rsidRPr="00134F9C">
        <w:rPr>
          <w:rFonts w:ascii="Garamond" w:hAnsi="Garamond"/>
        </w:rPr>
        <w:t xml:space="preserve"> proti Kanadě, č. 359/1989 a 358/1989, stanovisko z 5.</w:t>
      </w:r>
      <w:r>
        <w:rPr>
          <w:rFonts w:ascii="Garamond" w:hAnsi="Garamond"/>
        </w:rPr>
        <w:t xml:space="preserve"> </w:t>
      </w:r>
      <w:r w:rsidRPr="00134F9C">
        <w:rPr>
          <w:rFonts w:ascii="Garamond" w:hAnsi="Garamond"/>
        </w:rPr>
        <w:t>5. 1993</w:t>
      </w:r>
    </w:p>
  </w:footnote>
  <w:footnote w:id="6">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WAGNEROVÁ: </w:t>
      </w:r>
      <w:r w:rsidRPr="00134F9C">
        <w:rPr>
          <w:rFonts w:ascii="Garamond" w:hAnsi="Garamond"/>
          <w:i/>
        </w:rPr>
        <w:t>Listina základních práv a svobod. Komentář</w:t>
      </w:r>
      <w:r w:rsidRPr="00134F9C">
        <w:rPr>
          <w:rFonts w:ascii="Garamond" w:hAnsi="Garamond"/>
        </w:rPr>
        <w:t>. 2012, s. 426</w:t>
      </w:r>
    </w:p>
  </w:footnote>
  <w:footnote w:id="7">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WAGNEROVÁ, Eliška a </w:t>
      </w:r>
      <w:proofErr w:type="gramStart"/>
      <w:r w:rsidRPr="00134F9C">
        <w:rPr>
          <w:rFonts w:ascii="Garamond" w:hAnsi="Garamond"/>
        </w:rPr>
        <w:t>kol..</w:t>
      </w:r>
      <w:proofErr w:type="gramEnd"/>
      <w:r w:rsidRPr="00134F9C">
        <w:rPr>
          <w:rFonts w:ascii="Garamond" w:hAnsi="Garamond"/>
        </w:rPr>
        <w:t xml:space="preserve"> </w:t>
      </w:r>
      <w:r w:rsidRPr="00134F9C">
        <w:rPr>
          <w:rFonts w:ascii="Garamond" w:hAnsi="Garamond"/>
          <w:i/>
        </w:rPr>
        <w:t>Listina základních práv a svobod. Komentář</w:t>
      </w:r>
      <w:r w:rsidRPr="00134F9C">
        <w:rPr>
          <w:rFonts w:ascii="Garamond" w:hAnsi="Garamond"/>
        </w:rPr>
        <w:t xml:space="preserve">. Praha: </w:t>
      </w:r>
      <w:proofErr w:type="spellStart"/>
      <w:r w:rsidRPr="00134F9C">
        <w:rPr>
          <w:rFonts w:ascii="Garamond" w:hAnsi="Garamond"/>
        </w:rPr>
        <w:t>Wolters</w:t>
      </w:r>
      <w:proofErr w:type="spellEnd"/>
      <w:r w:rsidRPr="00134F9C">
        <w:rPr>
          <w:rFonts w:ascii="Garamond" w:hAnsi="Garamond"/>
        </w:rPr>
        <w:t xml:space="preserve"> </w:t>
      </w:r>
      <w:proofErr w:type="spellStart"/>
      <w:r w:rsidRPr="00134F9C">
        <w:rPr>
          <w:rFonts w:ascii="Garamond" w:hAnsi="Garamond"/>
        </w:rPr>
        <w:t>Kluwer</w:t>
      </w:r>
      <w:proofErr w:type="spellEnd"/>
      <w:r w:rsidRPr="00134F9C">
        <w:rPr>
          <w:rFonts w:ascii="Garamond" w:hAnsi="Garamond"/>
        </w:rPr>
        <w:t xml:space="preserve"> ČR, 2012, s. 426</w:t>
      </w:r>
    </w:p>
  </w:footnote>
  <w:footnote w:id="8">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BARTOŇ, Michal. </w:t>
      </w:r>
      <w:r w:rsidRPr="00134F9C">
        <w:rPr>
          <w:rFonts w:ascii="Garamond" w:hAnsi="Garamond"/>
          <w:i/>
        </w:rPr>
        <w:t>Svoboda projevu: Principy, garance, meze</w:t>
      </w:r>
      <w:r w:rsidRPr="00134F9C">
        <w:rPr>
          <w:rFonts w:ascii="Garamond" w:hAnsi="Garamond"/>
        </w:rPr>
        <w:t xml:space="preserve">. Praha: </w:t>
      </w:r>
      <w:proofErr w:type="spellStart"/>
      <w:r w:rsidRPr="00134F9C">
        <w:rPr>
          <w:rFonts w:ascii="Garamond" w:hAnsi="Garamond"/>
        </w:rPr>
        <w:t>Leges</w:t>
      </w:r>
      <w:proofErr w:type="spellEnd"/>
      <w:r w:rsidRPr="00134F9C">
        <w:rPr>
          <w:rFonts w:ascii="Garamond" w:hAnsi="Garamond"/>
        </w:rPr>
        <w:t>, 2010, s. 41</w:t>
      </w:r>
    </w:p>
  </w:footnote>
  <w:footnote w:id="9">
    <w:p w:rsidR="00C60AEA" w:rsidRPr="00134F9C" w:rsidRDefault="00C60AEA" w:rsidP="00134F9C">
      <w:pPr>
        <w:pStyle w:val="Poznmkapodarou"/>
        <w:jc w:val="both"/>
        <w:rPr>
          <w:rFonts w:ascii="Garamond" w:hAnsi="Garamond" w:cs="Times New Roman"/>
          <w:sz w:val="20"/>
          <w:szCs w:val="20"/>
        </w:rPr>
      </w:pPr>
      <w:r w:rsidRPr="00134F9C">
        <w:rPr>
          <w:rFonts w:ascii="Garamond" w:hAnsi="Garamond" w:cs="Times New Roman"/>
          <w:sz w:val="20"/>
          <w:szCs w:val="20"/>
          <w:vertAlign w:val="superscript"/>
        </w:rPr>
        <w:footnoteRef/>
      </w:r>
      <w:r w:rsidRPr="00134F9C">
        <w:rPr>
          <w:rFonts w:ascii="Garamond" w:eastAsia="Arial Unicode MS" w:hAnsi="Garamond" w:cs="Times New Roman"/>
          <w:sz w:val="20"/>
          <w:szCs w:val="20"/>
        </w:rPr>
        <w:t xml:space="preserve"> </w:t>
      </w:r>
      <w:r>
        <w:rPr>
          <w:rFonts w:ascii="Garamond" w:eastAsia="Arial Unicode MS" w:hAnsi="Garamond" w:cs="Times New Roman"/>
          <w:sz w:val="20"/>
          <w:szCs w:val="20"/>
        </w:rPr>
        <w:t>t</w:t>
      </w:r>
      <w:r w:rsidRPr="00134F9C">
        <w:rPr>
          <w:rFonts w:ascii="Garamond" w:hAnsi="Garamond"/>
          <w:sz w:val="20"/>
          <w:szCs w:val="20"/>
        </w:rPr>
        <w:t xml:space="preserve">amtéž. </w:t>
      </w:r>
      <w:proofErr w:type="gramStart"/>
      <w:r w:rsidRPr="00134F9C">
        <w:rPr>
          <w:rFonts w:ascii="Garamond" w:hAnsi="Garamond" w:cs="Times New Roman"/>
          <w:sz w:val="20"/>
          <w:szCs w:val="20"/>
        </w:rPr>
        <w:t>s.</w:t>
      </w:r>
      <w:proofErr w:type="gramEnd"/>
      <w:r w:rsidRPr="00134F9C">
        <w:rPr>
          <w:rFonts w:ascii="Garamond" w:hAnsi="Garamond" w:cs="Times New Roman"/>
          <w:sz w:val="20"/>
          <w:szCs w:val="20"/>
        </w:rPr>
        <w:t xml:space="preserve"> 32</w:t>
      </w:r>
    </w:p>
  </w:footnote>
  <w:footnote w:id="10">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BARTOŇ, Michal. Rozlišení </w:t>
      </w:r>
      <w:bookmarkStart w:id="1" w:name="highlightHit_0"/>
      <w:bookmarkEnd w:id="1"/>
      <w:r w:rsidRPr="00134F9C">
        <w:rPr>
          <w:rStyle w:val="highlight"/>
          <w:rFonts w:ascii="Garamond" w:hAnsi="Garamond"/>
        </w:rPr>
        <w:t>projevu</w:t>
      </w:r>
      <w:r w:rsidRPr="00134F9C">
        <w:rPr>
          <w:rFonts w:ascii="Garamond" w:hAnsi="Garamond"/>
        </w:rPr>
        <w:t xml:space="preserve"> od jiného jednání v kontextu dogmatiky </w:t>
      </w:r>
      <w:bookmarkStart w:id="2" w:name="highlightHit_1"/>
      <w:bookmarkEnd w:id="2"/>
      <w:r w:rsidRPr="00134F9C">
        <w:rPr>
          <w:rStyle w:val="highlight"/>
          <w:rFonts w:ascii="Garamond" w:hAnsi="Garamond"/>
        </w:rPr>
        <w:t>svobody</w:t>
      </w:r>
      <w:r w:rsidRPr="00134F9C">
        <w:rPr>
          <w:rFonts w:ascii="Garamond" w:hAnsi="Garamond"/>
        </w:rPr>
        <w:t xml:space="preserve"> </w:t>
      </w:r>
      <w:bookmarkStart w:id="3" w:name="highlightHit_2"/>
      <w:bookmarkEnd w:id="3"/>
      <w:r w:rsidRPr="00134F9C">
        <w:rPr>
          <w:rStyle w:val="highlight"/>
          <w:rFonts w:ascii="Garamond" w:hAnsi="Garamond"/>
        </w:rPr>
        <w:t>projevu</w:t>
      </w:r>
      <w:r w:rsidRPr="00134F9C">
        <w:rPr>
          <w:rFonts w:ascii="Garamond" w:hAnsi="Garamond"/>
        </w:rPr>
        <w:t xml:space="preserve">. </w:t>
      </w:r>
      <w:r w:rsidRPr="00134F9C">
        <w:rPr>
          <w:rFonts w:ascii="Garamond" w:hAnsi="Garamond"/>
          <w:i/>
        </w:rPr>
        <w:t>Právní rozhledy 9/2014</w:t>
      </w:r>
      <w:r w:rsidRPr="00134F9C">
        <w:rPr>
          <w:rFonts w:ascii="Garamond" w:hAnsi="Garamond"/>
        </w:rPr>
        <w:t>, s. 317</w:t>
      </w:r>
    </w:p>
  </w:footnote>
  <w:footnote w:id="11">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BARTOŇ: </w:t>
      </w:r>
      <w:r w:rsidRPr="00134F9C">
        <w:rPr>
          <w:rFonts w:ascii="Garamond" w:hAnsi="Garamond"/>
          <w:i/>
        </w:rPr>
        <w:t>Svoboda projevu: Principy, garance, meze</w:t>
      </w:r>
      <w:r w:rsidRPr="00134F9C">
        <w:rPr>
          <w:rFonts w:ascii="Garamond" w:hAnsi="Garamond"/>
        </w:rPr>
        <w:t xml:space="preserve">. 2010, </w:t>
      </w:r>
      <w:r w:rsidRPr="00134F9C">
        <w:rPr>
          <w:rFonts w:ascii="Garamond" w:eastAsiaTheme="minorHAnsi" w:hAnsi="Garamond"/>
          <w:lang w:eastAsia="en-US"/>
        </w:rPr>
        <w:t>s. 46</w:t>
      </w:r>
    </w:p>
  </w:footnote>
  <w:footnote w:id="12">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ESLP </w:t>
      </w:r>
      <w:r w:rsidRPr="00134F9C">
        <w:rPr>
          <w:rFonts w:ascii="Garamond" w:hAnsi="Garamond"/>
          <w:i/>
        </w:rPr>
        <w:t xml:space="preserve">Křesťansko-demokratické lidové strany proti Moldavsku </w:t>
      </w:r>
      <w:r w:rsidRPr="00134F9C">
        <w:rPr>
          <w:rFonts w:ascii="Garamond" w:hAnsi="Garamond"/>
        </w:rPr>
        <w:t xml:space="preserve">ze dne 2. 2. 2010, stížnost č. 25196/04  </w:t>
      </w:r>
    </w:p>
  </w:footnote>
  <w:footnote w:id="13">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ESLP </w:t>
      </w:r>
      <w:proofErr w:type="spellStart"/>
      <w:r w:rsidRPr="00134F9C">
        <w:rPr>
          <w:rFonts w:ascii="Garamond" w:hAnsi="Garamond"/>
          <w:i/>
          <w:iCs/>
        </w:rPr>
        <w:t>Vajnai</w:t>
      </w:r>
      <w:proofErr w:type="spellEnd"/>
      <w:r w:rsidRPr="00134F9C">
        <w:rPr>
          <w:rFonts w:ascii="Garamond" w:hAnsi="Garamond"/>
          <w:i/>
          <w:iCs/>
        </w:rPr>
        <w:t xml:space="preserve"> proti Maďarsku</w:t>
      </w:r>
      <w:r w:rsidRPr="00134F9C">
        <w:rPr>
          <w:rFonts w:ascii="Garamond" w:hAnsi="Garamond"/>
        </w:rPr>
        <w:t xml:space="preserve"> ze dne 8. 7. 2008, stížnost č. 33629/06</w:t>
      </w:r>
    </w:p>
  </w:footnote>
  <w:footnote w:id="14">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BARTOŇ: </w:t>
      </w:r>
      <w:r w:rsidRPr="00134F9C">
        <w:rPr>
          <w:rFonts w:ascii="Garamond" w:hAnsi="Garamond"/>
          <w:i/>
        </w:rPr>
        <w:t>Svoboda projevu: Principy, garance, meze</w:t>
      </w:r>
      <w:r w:rsidRPr="00134F9C">
        <w:rPr>
          <w:rFonts w:ascii="Garamond" w:hAnsi="Garamond"/>
        </w:rPr>
        <w:t>. 2010, s. 46</w:t>
      </w:r>
    </w:p>
  </w:footnote>
  <w:footnote w:id="15">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w:t>
      </w:r>
      <w:r>
        <w:rPr>
          <w:rFonts w:ascii="Garamond" w:hAnsi="Garamond"/>
        </w:rPr>
        <w:t>t</w:t>
      </w:r>
      <w:r w:rsidRPr="00134F9C">
        <w:rPr>
          <w:rFonts w:ascii="Garamond" w:hAnsi="Garamond"/>
        </w:rPr>
        <w:t>amtéž</w:t>
      </w:r>
    </w:p>
  </w:footnote>
  <w:footnote w:id="16">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w:t>
      </w:r>
      <w:r>
        <w:rPr>
          <w:rFonts w:ascii="Garamond" w:hAnsi="Garamond"/>
        </w:rPr>
        <w:t>t</w:t>
      </w:r>
      <w:r w:rsidRPr="00134F9C">
        <w:rPr>
          <w:rFonts w:ascii="Garamond" w:hAnsi="Garamond"/>
        </w:rPr>
        <w:t>amtéž</w:t>
      </w:r>
    </w:p>
  </w:footnote>
  <w:footnote w:id="17">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ESLP </w:t>
      </w:r>
      <w:proofErr w:type="spellStart"/>
      <w:r w:rsidRPr="00134F9C">
        <w:rPr>
          <w:rFonts w:ascii="Garamond" w:hAnsi="Garamond"/>
          <w:i/>
        </w:rPr>
        <w:t>Radio</w:t>
      </w:r>
      <w:proofErr w:type="spellEnd"/>
      <w:r w:rsidRPr="00134F9C">
        <w:rPr>
          <w:rFonts w:ascii="Garamond" w:hAnsi="Garamond"/>
          <w:i/>
        </w:rPr>
        <w:t xml:space="preserve"> AG a další proti Švýcarsku </w:t>
      </w:r>
      <w:r w:rsidRPr="00134F9C">
        <w:rPr>
          <w:rFonts w:ascii="Garamond" w:hAnsi="Garamond"/>
        </w:rPr>
        <w:t xml:space="preserve">ze dne 28. 3. 1990, stížnost č. 10890/84 </w:t>
      </w:r>
    </w:p>
  </w:footnote>
  <w:footnote w:id="18">
    <w:p w:rsidR="00C60AEA" w:rsidRPr="00134F9C" w:rsidRDefault="00C60AEA" w:rsidP="00134F9C">
      <w:pPr>
        <w:pStyle w:val="Poznmkapodarou"/>
        <w:jc w:val="both"/>
        <w:rPr>
          <w:rFonts w:ascii="Garamond" w:hAnsi="Garamond" w:cs="Times New Roman"/>
          <w:sz w:val="20"/>
          <w:szCs w:val="20"/>
        </w:rPr>
      </w:pPr>
      <w:r w:rsidRPr="00134F9C">
        <w:rPr>
          <w:rStyle w:val="Znakapoznpodarou"/>
          <w:rFonts w:ascii="Garamond" w:hAnsi="Garamond"/>
          <w:sz w:val="20"/>
          <w:szCs w:val="20"/>
        </w:rPr>
        <w:footnoteRef/>
      </w:r>
      <w:r w:rsidRPr="00134F9C">
        <w:rPr>
          <w:rFonts w:ascii="Garamond" w:hAnsi="Garamond"/>
          <w:sz w:val="20"/>
          <w:szCs w:val="20"/>
        </w:rPr>
        <w:t xml:space="preserve"> BARTOŇ: </w:t>
      </w:r>
      <w:r w:rsidRPr="00134F9C">
        <w:rPr>
          <w:rFonts w:ascii="Garamond" w:hAnsi="Garamond"/>
          <w:i/>
          <w:sz w:val="20"/>
          <w:szCs w:val="20"/>
        </w:rPr>
        <w:t>Svoboda projevu: Principy, garance, meze</w:t>
      </w:r>
      <w:r w:rsidRPr="00134F9C">
        <w:rPr>
          <w:rFonts w:ascii="Garamond" w:hAnsi="Garamond"/>
          <w:sz w:val="20"/>
          <w:szCs w:val="20"/>
        </w:rPr>
        <w:t xml:space="preserve">. 2010, </w:t>
      </w:r>
      <w:r w:rsidRPr="00134F9C">
        <w:rPr>
          <w:rFonts w:ascii="Garamond" w:hAnsi="Garamond" w:cs="Times New Roman"/>
          <w:sz w:val="20"/>
          <w:szCs w:val="20"/>
        </w:rPr>
        <w:t>s.</w:t>
      </w:r>
      <w:r>
        <w:rPr>
          <w:rFonts w:ascii="Garamond" w:hAnsi="Garamond" w:cs="Times New Roman"/>
          <w:sz w:val="20"/>
          <w:szCs w:val="20"/>
        </w:rPr>
        <w:t xml:space="preserve"> </w:t>
      </w:r>
      <w:r w:rsidRPr="00134F9C">
        <w:rPr>
          <w:rFonts w:ascii="Garamond" w:hAnsi="Garamond" w:cs="Times New Roman"/>
          <w:sz w:val="20"/>
          <w:szCs w:val="20"/>
        </w:rPr>
        <w:t>84</w:t>
      </w:r>
    </w:p>
    <w:p w:rsidR="00C60AEA" w:rsidRPr="00134F9C" w:rsidRDefault="00C60AEA" w:rsidP="00134F9C">
      <w:pPr>
        <w:pStyle w:val="Textpoznpodarou"/>
        <w:jc w:val="both"/>
        <w:rPr>
          <w:rFonts w:ascii="Garamond" w:hAnsi="Garamond"/>
        </w:rPr>
      </w:pPr>
    </w:p>
  </w:footnote>
  <w:footnote w:id="19">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rozsudky ESLP </w:t>
      </w:r>
      <w:proofErr w:type="spellStart"/>
      <w:r w:rsidRPr="00134F9C">
        <w:rPr>
          <w:rFonts w:ascii="Garamond" w:hAnsi="Garamond"/>
          <w:i/>
        </w:rPr>
        <w:t>Gillberg</w:t>
      </w:r>
      <w:proofErr w:type="spellEnd"/>
      <w:r w:rsidRPr="00134F9C">
        <w:rPr>
          <w:rFonts w:ascii="Garamond" w:hAnsi="Garamond"/>
          <w:i/>
        </w:rPr>
        <w:t xml:space="preserve"> proti Švédsku</w:t>
      </w:r>
      <w:r w:rsidRPr="00134F9C">
        <w:rPr>
          <w:rFonts w:ascii="Garamond" w:hAnsi="Garamond"/>
        </w:rPr>
        <w:t xml:space="preserve"> ze dne 2.</w:t>
      </w:r>
      <w:r>
        <w:rPr>
          <w:rFonts w:ascii="Garamond" w:hAnsi="Garamond"/>
        </w:rPr>
        <w:t xml:space="preserve"> </w:t>
      </w:r>
      <w:r w:rsidRPr="00134F9C">
        <w:rPr>
          <w:rFonts w:ascii="Garamond" w:hAnsi="Garamond"/>
        </w:rPr>
        <w:t>11.</w:t>
      </w:r>
      <w:r>
        <w:rPr>
          <w:rFonts w:ascii="Garamond" w:hAnsi="Garamond"/>
        </w:rPr>
        <w:t xml:space="preserve"> </w:t>
      </w:r>
      <w:r w:rsidRPr="00134F9C">
        <w:rPr>
          <w:rFonts w:ascii="Garamond" w:hAnsi="Garamond"/>
        </w:rPr>
        <w:t xml:space="preserve">2010, stížnost č. 41723/06, </w:t>
      </w:r>
      <w:proofErr w:type="spellStart"/>
      <w:r w:rsidRPr="00134F9C">
        <w:rPr>
          <w:rFonts w:ascii="Garamond" w:hAnsi="Garamond"/>
          <w:i/>
        </w:rPr>
        <w:t>Young</w:t>
      </w:r>
      <w:proofErr w:type="spellEnd"/>
      <w:r w:rsidRPr="00134F9C">
        <w:rPr>
          <w:rFonts w:ascii="Garamond" w:hAnsi="Garamond"/>
          <w:i/>
        </w:rPr>
        <w:t>, James</w:t>
      </w:r>
      <w:r w:rsidRPr="00134F9C">
        <w:rPr>
          <w:rFonts w:ascii="Garamond" w:hAnsi="Garamond"/>
        </w:rPr>
        <w:t xml:space="preserve"> a </w:t>
      </w:r>
      <w:proofErr w:type="spellStart"/>
      <w:r w:rsidRPr="00134F9C">
        <w:rPr>
          <w:rFonts w:ascii="Garamond" w:hAnsi="Garamond"/>
          <w:i/>
        </w:rPr>
        <w:t>Webster</w:t>
      </w:r>
      <w:proofErr w:type="spellEnd"/>
      <w:r w:rsidRPr="00134F9C">
        <w:rPr>
          <w:rFonts w:ascii="Garamond" w:hAnsi="Garamond"/>
          <w:i/>
        </w:rPr>
        <w:t xml:space="preserve"> proti Spojenému království</w:t>
      </w:r>
      <w:r w:rsidRPr="00134F9C">
        <w:rPr>
          <w:rFonts w:ascii="Garamond" w:hAnsi="Garamond"/>
        </w:rPr>
        <w:t xml:space="preserve"> ze dne 13.</w:t>
      </w:r>
      <w:r>
        <w:rPr>
          <w:rFonts w:ascii="Garamond" w:hAnsi="Garamond"/>
        </w:rPr>
        <w:t xml:space="preserve"> </w:t>
      </w:r>
      <w:r w:rsidRPr="00134F9C">
        <w:rPr>
          <w:rFonts w:ascii="Garamond" w:hAnsi="Garamond"/>
        </w:rPr>
        <w:t>8.</w:t>
      </w:r>
      <w:r>
        <w:rPr>
          <w:rFonts w:ascii="Garamond" w:hAnsi="Garamond"/>
        </w:rPr>
        <w:t xml:space="preserve"> </w:t>
      </w:r>
      <w:r w:rsidRPr="00134F9C">
        <w:rPr>
          <w:rFonts w:ascii="Garamond" w:hAnsi="Garamond"/>
        </w:rPr>
        <w:t>1981, stížnost č. 7601/76</w:t>
      </w:r>
    </w:p>
  </w:footnote>
  <w:footnote w:id="20">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např. rozsudek ESLP </w:t>
      </w:r>
      <w:proofErr w:type="spellStart"/>
      <w:r w:rsidRPr="00134F9C">
        <w:rPr>
          <w:rFonts w:ascii="Garamond" w:hAnsi="Garamond"/>
          <w:i/>
        </w:rPr>
        <w:t>Samona</w:t>
      </w:r>
      <w:proofErr w:type="spellEnd"/>
      <w:r w:rsidRPr="00134F9C">
        <w:rPr>
          <w:rFonts w:ascii="Garamond" w:hAnsi="Garamond"/>
          <w:i/>
        </w:rPr>
        <w:t xml:space="preserve"> </w:t>
      </w:r>
      <w:proofErr w:type="spellStart"/>
      <w:proofErr w:type="gramStart"/>
      <w:r w:rsidRPr="00134F9C">
        <w:rPr>
          <w:rFonts w:ascii="Garamond" w:hAnsi="Garamond"/>
          <w:i/>
        </w:rPr>
        <w:t>Uitgevers</w:t>
      </w:r>
      <w:proofErr w:type="spellEnd"/>
      <w:r w:rsidRPr="00134F9C">
        <w:rPr>
          <w:rFonts w:ascii="Garamond" w:hAnsi="Garamond"/>
          <w:i/>
        </w:rPr>
        <w:t xml:space="preserve"> B.V. proti</w:t>
      </w:r>
      <w:proofErr w:type="gramEnd"/>
      <w:r w:rsidRPr="00134F9C">
        <w:rPr>
          <w:rFonts w:ascii="Garamond" w:hAnsi="Garamond"/>
          <w:i/>
        </w:rPr>
        <w:t xml:space="preserve"> Nizozemsku</w:t>
      </w:r>
      <w:r w:rsidRPr="00134F9C">
        <w:rPr>
          <w:rFonts w:ascii="Garamond" w:hAnsi="Garamond"/>
        </w:rPr>
        <w:t xml:space="preserve"> ze dne 14. 9. 2010, stížnost č. 38224/03,  </w:t>
      </w:r>
      <w:proofErr w:type="spellStart"/>
      <w:r w:rsidRPr="00134F9C">
        <w:rPr>
          <w:rFonts w:ascii="Garamond" w:hAnsi="Garamond"/>
          <w:i/>
        </w:rPr>
        <w:t>Financial</w:t>
      </w:r>
      <w:proofErr w:type="spellEnd"/>
      <w:r w:rsidRPr="00134F9C">
        <w:rPr>
          <w:rFonts w:ascii="Garamond" w:hAnsi="Garamond"/>
          <w:i/>
        </w:rPr>
        <w:t xml:space="preserve"> </w:t>
      </w:r>
      <w:proofErr w:type="spellStart"/>
      <w:r w:rsidRPr="00134F9C">
        <w:rPr>
          <w:rFonts w:ascii="Garamond" w:hAnsi="Garamond"/>
          <w:i/>
        </w:rPr>
        <w:t>Times</w:t>
      </w:r>
      <w:proofErr w:type="spellEnd"/>
      <w:r w:rsidRPr="00134F9C">
        <w:rPr>
          <w:rFonts w:ascii="Garamond" w:hAnsi="Garamond"/>
          <w:i/>
        </w:rPr>
        <w:t xml:space="preserve"> Ltd a další proti Spojenému království</w:t>
      </w:r>
      <w:r w:rsidRPr="00134F9C">
        <w:rPr>
          <w:rFonts w:ascii="Garamond" w:hAnsi="Garamond"/>
        </w:rPr>
        <w:t xml:space="preserve">, rozsudek ESLP </w:t>
      </w:r>
      <w:proofErr w:type="spellStart"/>
      <w:r w:rsidRPr="00134F9C">
        <w:rPr>
          <w:rFonts w:ascii="Garamond" w:hAnsi="Garamond"/>
          <w:i/>
        </w:rPr>
        <w:t>Nordisk</w:t>
      </w:r>
      <w:proofErr w:type="spellEnd"/>
      <w:r w:rsidRPr="00134F9C">
        <w:rPr>
          <w:rFonts w:ascii="Garamond" w:hAnsi="Garamond"/>
          <w:i/>
        </w:rPr>
        <w:t xml:space="preserve"> Film a TV A/S proti Dánku</w:t>
      </w:r>
      <w:r w:rsidRPr="00134F9C">
        <w:rPr>
          <w:rFonts w:ascii="Garamond" w:hAnsi="Garamond"/>
        </w:rPr>
        <w:t xml:space="preserve"> ze dne 8. 12. 2005, stížnost č. 40485/02</w:t>
      </w:r>
    </w:p>
  </w:footnote>
  <w:footnote w:id="21">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ESLP </w:t>
      </w:r>
      <w:proofErr w:type="spellStart"/>
      <w:r w:rsidRPr="00134F9C">
        <w:rPr>
          <w:rFonts w:ascii="Garamond" w:hAnsi="Garamond"/>
          <w:i/>
        </w:rPr>
        <w:t>Wingrove</w:t>
      </w:r>
      <w:proofErr w:type="spellEnd"/>
      <w:r w:rsidRPr="00134F9C">
        <w:rPr>
          <w:rFonts w:ascii="Garamond" w:hAnsi="Garamond"/>
          <w:i/>
        </w:rPr>
        <w:t xml:space="preserve"> proti Spojenému království</w:t>
      </w:r>
      <w:r w:rsidRPr="00134F9C">
        <w:rPr>
          <w:rFonts w:ascii="Garamond" w:hAnsi="Garamond"/>
        </w:rPr>
        <w:t xml:space="preserve"> ze dne 25. 11. 1996, stížnost č. 17419/90</w:t>
      </w:r>
    </w:p>
  </w:footnote>
  <w:footnote w:id="22">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ESLP </w:t>
      </w:r>
      <w:r w:rsidRPr="00134F9C">
        <w:rPr>
          <w:rFonts w:ascii="Garamond" w:hAnsi="Garamond"/>
          <w:i/>
        </w:rPr>
        <w:t>Klein proti Slovensku</w:t>
      </w:r>
      <w:r w:rsidRPr="00134F9C">
        <w:rPr>
          <w:rFonts w:ascii="Garamond" w:hAnsi="Garamond"/>
        </w:rPr>
        <w:t xml:space="preserve"> ze dne 31.</w:t>
      </w:r>
      <w:r>
        <w:rPr>
          <w:rFonts w:ascii="Garamond" w:hAnsi="Garamond"/>
        </w:rPr>
        <w:t xml:space="preserve"> </w:t>
      </w:r>
      <w:r w:rsidRPr="00134F9C">
        <w:rPr>
          <w:rFonts w:ascii="Garamond" w:hAnsi="Garamond"/>
        </w:rPr>
        <w:t>10.</w:t>
      </w:r>
      <w:r>
        <w:rPr>
          <w:rFonts w:ascii="Garamond" w:hAnsi="Garamond"/>
        </w:rPr>
        <w:t xml:space="preserve"> </w:t>
      </w:r>
      <w:r w:rsidRPr="00134F9C">
        <w:rPr>
          <w:rFonts w:ascii="Garamond" w:hAnsi="Garamond"/>
        </w:rPr>
        <w:t>2006, stížnost č. 77208/01</w:t>
      </w:r>
    </w:p>
  </w:footnote>
  <w:footnote w:id="23">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ESLP </w:t>
      </w:r>
      <w:proofErr w:type="spellStart"/>
      <w:r w:rsidRPr="00134F9C">
        <w:rPr>
          <w:rFonts w:ascii="Garamond" w:eastAsia="AGaramondPro-Italic" w:hAnsi="Garamond"/>
          <w:i/>
          <w:iCs/>
          <w:lang w:eastAsia="en-US"/>
        </w:rPr>
        <w:t>Handyside</w:t>
      </w:r>
      <w:proofErr w:type="spellEnd"/>
      <w:r w:rsidRPr="00134F9C">
        <w:rPr>
          <w:rFonts w:ascii="Garamond" w:eastAsia="AGaramondPro-Italic" w:hAnsi="Garamond"/>
          <w:i/>
          <w:iCs/>
          <w:lang w:eastAsia="en-US"/>
        </w:rPr>
        <w:t xml:space="preserve"> proti Spojenému království</w:t>
      </w:r>
      <w:r w:rsidRPr="00134F9C">
        <w:rPr>
          <w:rFonts w:ascii="Garamond" w:eastAsia="AGaramondPro-Italic" w:hAnsi="Garamond"/>
          <w:iCs/>
          <w:lang w:eastAsia="en-US"/>
        </w:rPr>
        <w:t xml:space="preserve"> </w:t>
      </w:r>
      <w:r w:rsidRPr="00134F9C">
        <w:rPr>
          <w:rFonts w:ascii="Garamond" w:eastAsia="AGaramondPro-Regular" w:hAnsi="Garamond"/>
          <w:lang w:eastAsia="en-US"/>
        </w:rPr>
        <w:t>ze dne 7. 12. 1976, stížnost č. 5493/72</w:t>
      </w:r>
    </w:p>
  </w:footnote>
  <w:footnote w:id="24">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KMEC, JIŘÍ a kol. </w:t>
      </w:r>
      <w:r w:rsidRPr="00134F9C">
        <w:rPr>
          <w:rFonts w:ascii="Garamond" w:hAnsi="Garamond"/>
          <w:i/>
        </w:rPr>
        <w:t>Evropská úmluva o lidských právech. Komentář.</w:t>
      </w:r>
      <w:r w:rsidRPr="00134F9C">
        <w:rPr>
          <w:rFonts w:ascii="Garamond" w:hAnsi="Garamond"/>
        </w:rPr>
        <w:t xml:space="preserve"> Praha: C. H. Beck., 2012. s. 1021.</w:t>
      </w:r>
    </w:p>
  </w:footnote>
  <w:footnote w:id="25">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rozsudky ESLP </w:t>
      </w:r>
      <w:proofErr w:type="spellStart"/>
      <w:r w:rsidRPr="00134F9C">
        <w:rPr>
          <w:rFonts w:ascii="Garamond" w:hAnsi="Garamond"/>
          <w:i/>
        </w:rPr>
        <w:t>Lingens</w:t>
      </w:r>
      <w:proofErr w:type="spellEnd"/>
      <w:r w:rsidRPr="00134F9C">
        <w:rPr>
          <w:rFonts w:ascii="Garamond" w:hAnsi="Garamond"/>
          <w:i/>
        </w:rPr>
        <w:t xml:space="preserve"> proti Rakousku</w:t>
      </w:r>
      <w:r w:rsidRPr="00134F9C">
        <w:rPr>
          <w:rFonts w:ascii="Garamond" w:hAnsi="Garamond"/>
        </w:rPr>
        <w:t xml:space="preserve"> ze dne 8. 7. 1986, stížnost č. 9815/82, </w:t>
      </w:r>
      <w:proofErr w:type="spellStart"/>
      <w:r w:rsidRPr="00134F9C">
        <w:rPr>
          <w:rFonts w:ascii="Garamond" w:hAnsi="Garamond"/>
          <w:i/>
        </w:rPr>
        <w:t>Bowman</w:t>
      </w:r>
      <w:proofErr w:type="spellEnd"/>
      <w:r w:rsidRPr="00134F9C">
        <w:rPr>
          <w:rFonts w:ascii="Garamond" w:hAnsi="Garamond"/>
          <w:i/>
        </w:rPr>
        <w:t xml:space="preserve"> proti Spojenému království</w:t>
      </w:r>
      <w:r w:rsidRPr="00134F9C">
        <w:rPr>
          <w:rFonts w:ascii="Garamond" w:hAnsi="Garamond"/>
        </w:rPr>
        <w:t xml:space="preserve"> ze dne 19. 2. 1998, č. 24839/94</w:t>
      </w:r>
    </w:p>
  </w:footnote>
  <w:footnote w:id="26">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např. rozsudek ESLP </w:t>
      </w:r>
      <w:proofErr w:type="spellStart"/>
      <w:r w:rsidRPr="00134F9C">
        <w:rPr>
          <w:rFonts w:ascii="Garamond" w:hAnsi="Garamond"/>
          <w:i/>
        </w:rPr>
        <w:t>Castells</w:t>
      </w:r>
      <w:proofErr w:type="spellEnd"/>
      <w:r w:rsidRPr="00134F9C">
        <w:rPr>
          <w:rFonts w:ascii="Garamond" w:hAnsi="Garamond"/>
          <w:i/>
        </w:rPr>
        <w:t xml:space="preserve"> proti Španělsku</w:t>
      </w:r>
      <w:r w:rsidRPr="00134F9C">
        <w:rPr>
          <w:rFonts w:ascii="Garamond" w:hAnsi="Garamond"/>
        </w:rPr>
        <w:t xml:space="preserve"> ze dne 23.</w:t>
      </w:r>
      <w:r>
        <w:rPr>
          <w:rFonts w:ascii="Garamond" w:hAnsi="Garamond"/>
        </w:rPr>
        <w:t xml:space="preserve"> </w:t>
      </w:r>
      <w:r w:rsidRPr="00134F9C">
        <w:rPr>
          <w:rFonts w:ascii="Garamond" w:hAnsi="Garamond"/>
        </w:rPr>
        <w:t>4.</w:t>
      </w:r>
      <w:r>
        <w:rPr>
          <w:rFonts w:ascii="Garamond" w:hAnsi="Garamond"/>
        </w:rPr>
        <w:t xml:space="preserve"> </w:t>
      </w:r>
      <w:r w:rsidRPr="00134F9C">
        <w:rPr>
          <w:rFonts w:ascii="Garamond" w:hAnsi="Garamond"/>
        </w:rPr>
        <w:t>1992, č. stížnosti 11798/85</w:t>
      </w:r>
    </w:p>
  </w:footnote>
  <w:footnote w:id="27">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KMEC, JIŘÍ a kol. </w:t>
      </w:r>
      <w:r w:rsidRPr="00134F9C">
        <w:rPr>
          <w:rFonts w:ascii="Garamond" w:hAnsi="Garamond"/>
          <w:i/>
        </w:rPr>
        <w:t>Evropská úmluva o lidských právech. Komentář.</w:t>
      </w:r>
      <w:r w:rsidRPr="00134F9C">
        <w:rPr>
          <w:rFonts w:ascii="Garamond" w:hAnsi="Garamond"/>
        </w:rPr>
        <w:t xml:space="preserve"> Praha: C. H. Beck., 2012. s. 1021.</w:t>
      </w:r>
    </w:p>
  </w:footnote>
  <w:footnote w:id="28">
    <w:p w:rsidR="00C60AEA" w:rsidRPr="00134F9C" w:rsidRDefault="00C60AEA" w:rsidP="00134F9C">
      <w:pPr>
        <w:jc w:val="both"/>
        <w:rPr>
          <w:rFonts w:ascii="Garamond" w:hAnsi="Garamond"/>
          <w:sz w:val="20"/>
          <w:szCs w:val="20"/>
        </w:rPr>
      </w:pPr>
      <w:r w:rsidRPr="00134F9C">
        <w:rPr>
          <w:rStyle w:val="Znakapoznpodarou"/>
          <w:rFonts w:ascii="Garamond" w:hAnsi="Garamond"/>
          <w:sz w:val="20"/>
          <w:szCs w:val="20"/>
        </w:rPr>
        <w:footnoteRef/>
      </w:r>
      <w:r w:rsidRPr="00134F9C">
        <w:rPr>
          <w:rFonts w:ascii="Garamond" w:hAnsi="Garamond"/>
          <w:sz w:val="20"/>
          <w:szCs w:val="20"/>
        </w:rPr>
        <w:t xml:space="preserve"> Této otázce se věnoval i český Ústavní soud v nálezu </w:t>
      </w:r>
      <w:proofErr w:type="spellStart"/>
      <w:r w:rsidRPr="00134F9C">
        <w:rPr>
          <w:rFonts w:ascii="Garamond" w:hAnsi="Garamond"/>
          <w:sz w:val="20"/>
          <w:szCs w:val="20"/>
        </w:rPr>
        <w:t>sp</w:t>
      </w:r>
      <w:proofErr w:type="spellEnd"/>
      <w:r w:rsidRPr="00134F9C">
        <w:rPr>
          <w:rFonts w:ascii="Garamond" w:hAnsi="Garamond"/>
          <w:sz w:val="20"/>
          <w:szCs w:val="20"/>
        </w:rPr>
        <w:t xml:space="preserve">. zn. I. ÚS 367/03 ze dne 15. 3. 2006, kde seznal, že otázkami veřejného zájmu mohou být, kromě otázek politických, také témata související s celospolečenskými tématy kulturními, sportovními apod.     </w:t>
      </w:r>
    </w:p>
  </w:footnote>
  <w:footnote w:id="29">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usnesení 1. senátu německého Spolkového soudu ze dne 13. 6. 2007, </w:t>
      </w:r>
      <w:proofErr w:type="spellStart"/>
      <w:r w:rsidRPr="00134F9C">
        <w:rPr>
          <w:rFonts w:ascii="Garamond" w:hAnsi="Garamond"/>
        </w:rPr>
        <w:t>sp</w:t>
      </w:r>
      <w:proofErr w:type="spellEnd"/>
      <w:r w:rsidRPr="00134F9C">
        <w:rPr>
          <w:rFonts w:ascii="Garamond" w:hAnsi="Garamond"/>
        </w:rPr>
        <w:t xml:space="preserve">. zn. 1BvR 1782/05, In.: WAGNEROVÁ, Eliška. </w:t>
      </w:r>
      <w:r w:rsidRPr="00134F9C">
        <w:rPr>
          <w:rFonts w:ascii="Garamond" w:hAnsi="Garamond"/>
          <w:i/>
        </w:rPr>
        <w:t>Listina základních práv a svobod. Komentář</w:t>
      </w:r>
      <w:r w:rsidRPr="00134F9C">
        <w:rPr>
          <w:rFonts w:ascii="Garamond" w:hAnsi="Garamond"/>
        </w:rPr>
        <w:t xml:space="preserve">. Praha: </w:t>
      </w:r>
      <w:proofErr w:type="spellStart"/>
      <w:r w:rsidRPr="00134F9C">
        <w:rPr>
          <w:rFonts w:ascii="Garamond" w:hAnsi="Garamond"/>
        </w:rPr>
        <w:t>Wolters</w:t>
      </w:r>
      <w:proofErr w:type="spellEnd"/>
      <w:r w:rsidRPr="00134F9C">
        <w:rPr>
          <w:rFonts w:ascii="Garamond" w:hAnsi="Garamond"/>
        </w:rPr>
        <w:t xml:space="preserve"> </w:t>
      </w:r>
      <w:proofErr w:type="spellStart"/>
      <w:r w:rsidRPr="00134F9C">
        <w:rPr>
          <w:rFonts w:ascii="Garamond" w:hAnsi="Garamond"/>
        </w:rPr>
        <w:t>Kluwer</w:t>
      </w:r>
      <w:proofErr w:type="spellEnd"/>
      <w:r w:rsidRPr="00134F9C">
        <w:rPr>
          <w:rFonts w:ascii="Garamond" w:hAnsi="Garamond"/>
        </w:rPr>
        <w:t xml:space="preserve"> ČR, 2012, s. 1025</w:t>
      </w:r>
    </w:p>
  </w:footnote>
  <w:footnote w:id="30">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w:t>
      </w:r>
      <w:proofErr w:type="spellStart"/>
      <w:r w:rsidRPr="00134F9C">
        <w:rPr>
          <w:rFonts w:ascii="Garamond" w:hAnsi="Garamond"/>
        </w:rPr>
        <w:t>BVerfG</w:t>
      </w:r>
      <w:proofErr w:type="spellEnd"/>
      <w:r w:rsidRPr="00134F9C">
        <w:rPr>
          <w:rFonts w:ascii="Garamond" w:hAnsi="Garamond"/>
        </w:rPr>
        <w:t xml:space="preserve"> ze dne 13. června 2007, </w:t>
      </w:r>
      <w:proofErr w:type="spellStart"/>
      <w:r w:rsidRPr="00134F9C">
        <w:rPr>
          <w:rFonts w:ascii="Garamond" w:hAnsi="Garamond"/>
        </w:rPr>
        <w:t>sp</w:t>
      </w:r>
      <w:proofErr w:type="spellEnd"/>
      <w:r w:rsidRPr="00134F9C">
        <w:rPr>
          <w:rFonts w:ascii="Garamond" w:hAnsi="Garamond"/>
        </w:rPr>
        <w:t xml:space="preserve">. zn. 1 </w:t>
      </w:r>
      <w:proofErr w:type="spellStart"/>
      <w:r w:rsidRPr="00134F9C">
        <w:rPr>
          <w:rFonts w:ascii="Garamond" w:hAnsi="Garamond"/>
        </w:rPr>
        <w:t>BvR</w:t>
      </w:r>
      <w:proofErr w:type="spellEnd"/>
      <w:r w:rsidRPr="00134F9C">
        <w:rPr>
          <w:rFonts w:ascii="Garamond" w:hAnsi="Garamond"/>
        </w:rPr>
        <w:t xml:space="preserve"> 1783/05  </w:t>
      </w:r>
    </w:p>
  </w:footnote>
  <w:footnote w:id="31">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ESLP </w:t>
      </w:r>
      <w:r w:rsidRPr="00134F9C">
        <w:rPr>
          <w:rFonts w:ascii="Garamond" w:hAnsi="Garamond"/>
          <w:i/>
        </w:rPr>
        <w:t>Müller proti Švýcarsku</w:t>
      </w:r>
      <w:r w:rsidRPr="00134F9C">
        <w:rPr>
          <w:rFonts w:ascii="Garamond" w:hAnsi="Garamond"/>
        </w:rPr>
        <w:t xml:space="preserve"> </w:t>
      </w:r>
      <w:r w:rsidRPr="00134F9C">
        <w:rPr>
          <w:rFonts w:ascii="Garamond" w:hAnsi="Garamond"/>
          <w:color w:val="000000"/>
        </w:rPr>
        <w:t>ze dne 24. 5. 1998, stížnost č. 10737/84</w:t>
      </w:r>
    </w:p>
  </w:footnote>
  <w:footnote w:id="32">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w:t>
      </w:r>
      <w:r>
        <w:rPr>
          <w:rFonts w:ascii="Garamond" w:hAnsi="Garamond"/>
        </w:rPr>
        <w:t>t</w:t>
      </w:r>
      <w:r w:rsidRPr="00134F9C">
        <w:rPr>
          <w:rFonts w:ascii="Garamond" w:hAnsi="Garamond"/>
        </w:rPr>
        <w:t>amtéž</w:t>
      </w:r>
    </w:p>
  </w:footnote>
  <w:footnote w:id="33">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w:t>
      </w:r>
      <w:proofErr w:type="gramStart"/>
      <w:r w:rsidRPr="00134F9C">
        <w:rPr>
          <w:rFonts w:ascii="Garamond" w:hAnsi="Garamond"/>
        </w:rPr>
        <w:t xml:space="preserve">ESLP </w:t>
      </w:r>
      <w:r w:rsidRPr="00134F9C">
        <w:rPr>
          <w:rFonts w:ascii="Garamond" w:hAnsi="Garamond"/>
          <w:i/>
        </w:rPr>
        <w:t>I.A.</w:t>
      </w:r>
      <w:proofErr w:type="gramEnd"/>
      <w:r w:rsidRPr="00134F9C">
        <w:rPr>
          <w:rFonts w:ascii="Garamond" w:hAnsi="Garamond"/>
          <w:i/>
        </w:rPr>
        <w:t xml:space="preserve"> proti Turecku</w:t>
      </w:r>
      <w:r w:rsidRPr="00134F9C">
        <w:rPr>
          <w:rFonts w:ascii="Garamond" w:hAnsi="Garamond"/>
        </w:rPr>
        <w:t xml:space="preserve"> ze dne 13. 9. 2005, </w:t>
      </w:r>
      <w:r w:rsidRPr="00134F9C">
        <w:rPr>
          <w:rFonts w:ascii="Garamond" w:hAnsi="Garamond"/>
          <w:color w:val="000000"/>
        </w:rPr>
        <w:t>stížnost</w:t>
      </w:r>
      <w:r w:rsidRPr="00134F9C">
        <w:rPr>
          <w:rFonts w:ascii="Garamond" w:hAnsi="Garamond"/>
        </w:rPr>
        <w:t xml:space="preserve"> č. 42571/98</w:t>
      </w:r>
    </w:p>
  </w:footnote>
  <w:footnote w:id="34">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ESLP </w:t>
      </w:r>
      <w:r w:rsidRPr="00134F9C">
        <w:rPr>
          <w:rFonts w:ascii="Garamond" w:hAnsi="Garamond"/>
          <w:i/>
        </w:rPr>
        <w:t>Müller proti Švýcarsku</w:t>
      </w:r>
      <w:r w:rsidRPr="00134F9C">
        <w:rPr>
          <w:rFonts w:ascii="Garamond" w:hAnsi="Garamond"/>
        </w:rPr>
        <w:t xml:space="preserve"> </w:t>
      </w:r>
      <w:r w:rsidRPr="00134F9C">
        <w:rPr>
          <w:rFonts w:ascii="Garamond" w:hAnsi="Garamond"/>
          <w:color w:val="000000"/>
        </w:rPr>
        <w:t>ze dne 24. 5. 1998, stížnost č. 10737/84</w:t>
      </w:r>
    </w:p>
  </w:footnote>
  <w:footnote w:id="35">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ESLP </w:t>
      </w:r>
      <w:proofErr w:type="spellStart"/>
      <w:r w:rsidRPr="00134F9C">
        <w:rPr>
          <w:rFonts w:ascii="Garamond" w:hAnsi="Garamond"/>
          <w:i/>
        </w:rPr>
        <w:t>MarktInternVerlagGmbH</w:t>
      </w:r>
      <w:proofErr w:type="spellEnd"/>
      <w:r w:rsidRPr="00134F9C">
        <w:rPr>
          <w:rFonts w:ascii="Garamond" w:hAnsi="Garamond"/>
          <w:i/>
        </w:rPr>
        <w:t xml:space="preserve"> a Klaus </w:t>
      </w:r>
      <w:proofErr w:type="spellStart"/>
      <w:r w:rsidRPr="00134F9C">
        <w:rPr>
          <w:rFonts w:ascii="Garamond" w:hAnsi="Garamond"/>
          <w:i/>
        </w:rPr>
        <w:t>Beermann</w:t>
      </w:r>
      <w:proofErr w:type="spellEnd"/>
      <w:r w:rsidRPr="00134F9C">
        <w:rPr>
          <w:rFonts w:ascii="Garamond" w:hAnsi="Garamond"/>
          <w:i/>
        </w:rPr>
        <w:t xml:space="preserve"> proti </w:t>
      </w:r>
      <w:proofErr w:type="spellStart"/>
      <w:r w:rsidRPr="00134F9C">
        <w:rPr>
          <w:rFonts w:ascii="Garamond" w:hAnsi="Garamond"/>
          <w:i/>
        </w:rPr>
        <w:t>Německu</w:t>
      </w:r>
      <w:r w:rsidRPr="00134F9C">
        <w:rPr>
          <w:rFonts w:ascii="Garamond" w:hAnsi="Garamond"/>
        </w:rPr>
        <w:t>ze</w:t>
      </w:r>
      <w:proofErr w:type="spellEnd"/>
      <w:r w:rsidRPr="00134F9C">
        <w:rPr>
          <w:rFonts w:ascii="Garamond" w:hAnsi="Garamond"/>
        </w:rPr>
        <w:t xml:space="preserve"> dne 20. 10. 1989, stížnost č. 10572/83</w:t>
      </w:r>
    </w:p>
  </w:footnote>
  <w:footnote w:id="36">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rozsudky ESLP </w:t>
      </w:r>
      <w:r w:rsidRPr="00134F9C">
        <w:rPr>
          <w:rFonts w:ascii="Garamond" w:hAnsi="Garamond"/>
          <w:i/>
        </w:rPr>
        <w:t xml:space="preserve">Steel a Morris proti Spojenému království </w:t>
      </w:r>
      <w:r w:rsidRPr="00134F9C">
        <w:rPr>
          <w:rFonts w:ascii="Garamond" w:hAnsi="Garamond"/>
        </w:rPr>
        <w:t>ze dne</w:t>
      </w:r>
      <w:r w:rsidRPr="00134F9C">
        <w:rPr>
          <w:rFonts w:ascii="Garamond" w:hAnsi="Garamond"/>
          <w:i/>
        </w:rPr>
        <w:t xml:space="preserve"> </w:t>
      </w:r>
      <w:r w:rsidRPr="00134F9C">
        <w:rPr>
          <w:rFonts w:ascii="Garamond" w:hAnsi="Garamond"/>
          <w:color w:val="000000"/>
        </w:rPr>
        <w:t>15. 2. 2005, č. 68416/01</w:t>
      </w:r>
      <w:r w:rsidRPr="00134F9C">
        <w:rPr>
          <w:rFonts w:ascii="Garamond" w:hAnsi="Garamond"/>
        </w:rPr>
        <w:t xml:space="preserve">, </w:t>
      </w:r>
      <w:proofErr w:type="spellStart"/>
      <w:r w:rsidRPr="00134F9C">
        <w:rPr>
          <w:rFonts w:ascii="Garamond" w:hAnsi="Garamond"/>
          <w:i/>
        </w:rPr>
        <w:t>Barthold</w:t>
      </w:r>
      <w:proofErr w:type="spellEnd"/>
      <w:r w:rsidRPr="00134F9C">
        <w:rPr>
          <w:rFonts w:ascii="Garamond" w:hAnsi="Garamond"/>
          <w:i/>
        </w:rPr>
        <w:t xml:space="preserve"> proti Německu</w:t>
      </w:r>
      <w:r w:rsidRPr="00134F9C">
        <w:rPr>
          <w:rFonts w:ascii="Garamond" w:hAnsi="Garamond"/>
          <w:color w:val="000000"/>
        </w:rPr>
        <w:t xml:space="preserve"> ze dne 25. 3. 1985, č. 8734/79</w:t>
      </w:r>
      <w:r w:rsidRPr="00134F9C">
        <w:rPr>
          <w:rFonts w:ascii="Garamond" w:hAnsi="Garamond"/>
        </w:rPr>
        <w:t xml:space="preserve">, </w:t>
      </w:r>
      <w:proofErr w:type="spellStart"/>
      <w:r w:rsidRPr="00134F9C">
        <w:rPr>
          <w:rFonts w:ascii="Garamond" w:hAnsi="Garamond"/>
          <w:i/>
        </w:rPr>
        <w:t>Hertel</w:t>
      </w:r>
      <w:proofErr w:type="spellEnd"/>
      <w:r w:rsidRPr="00134F9C">
        <w:rPr>
          <w:rFonts w:ascii="Garamond" w:hAnsi="Garamond"/>
          <w:i/>
        </w:rPr>
        <w:t xml:space="preserve"> proti Švýcarsku</w:t>
      </w:r>
      <w:r w:rsidRPr="00134F9C">
        <w:rPr>
          <w:rFonts w:ascii="Garamond" w:hAnsi="Garamond"/>
        </w:rPr>
        <w:t xml:space="preserve"> ze dne </w:t>
      </w:r>
      <w:r w:rsidRPr="00134F9C">
        <w:rPr>
          <w:rFonts w:ascii="Garamond" w:hAnsi="Garamond"/>
          <w:color w:val="000000"/>
        </w:rPr>
        <w:t>25. 8. 1998, č. 25181/94</w:t>
      </w:r>
    </w:p>
  </w:footnote>
  <w:footnote w:id="37">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ESLP </w:t>
      </w:r>
      <w:proofErr w:type="spellStart"/>
      <w:r w:rsidRPr="00134F9C">
        <w:rPr>
          <w:rFonts w:ascii="Garamond" w:hAnsi="Garamond"/>
          <w:i/>
        </w:rPr>
        <w:t>Markt</w:t>
      </w:r>
      <w:proofErr w:type="spellEnd"/>
      <w:r w:rsidRPr="00134F9C">
        <w:rPr>
          <w:rFonts w:ascii="Garamond" w:hAnsi="Garamond"/>
          <w:i/>
        </w:rPr>
        <w:t xml:space="preserve"> </w:t>
      </w:r>
      <w:proofErr w:type="spellStart"/>
      <w:r w:rsidRPr="00134F9C">
        <w:rPr>
          <w:rFonts w:ascii="Garamond" w:hAnsi="Garamond"/>
          <w:i/>
        </w:rPr>
        <w:t>Intern</w:t>
      </w:r>
      <w:proofErr w:type="spellEnd"/>
      <w:r w:rsidRPr="00134F9C">
        <w:rPr>
          <w:rFonts w:ascii="Garamond" w:hAnsi="Garamond"/>
          <w:i/>
        </w:rPr>
        <w:t xml:space="preserve"> </w:t>
      </w:r>
      <w:proofErr w:type="spellStart"/>
      <w:r w:rsidRPr="00134F9C">
        <w:rPr>
          <w:rFonts w:ascii="Garamond" w:hAnsi="Garamond"/>
          <w:i/>
        </w:rPr>
        <w:t>Verlag</w:t>
      </w:r>
      <w:proofErr w:type="spellEnd"/>
      <w:r w:rsidRPr="00134F9C">
        <w:rPr>
          <w:rFonts w:ascii="Garamond" w:hAnsi="Garamond"/>
          <w:i/>
        </w:rPr>
        <w:t xml:space="preserve"> </w:t>
      </w:r>
      <w:proofErr w:type="spellStart"/>
      <w:r w:rsidRPr="00134F9C">
        <w:rPr>
          <w:rFonts w:ascii="Garamond" w:hAnsi="Garamond"/>
          <w:i/>
        </w:rPr>
        <w:t>GmbH</w:t>
      </w:r>
      <w:proofErr w:type="spellEnd"/>
      <w:r w:rsidRPr="00134F9C">
        <w:rPr>
          <w:rFonts w:ascii="Garamond" w:hAnsi="Garamond"/>
          <w:i/>
        </w:rPr>
        <w:t xml:space="preserve"> a Klaus </w:t>
      </w:r>
      <w:proofErr w:type="spellStart"/>
      <w:r w:rsidRPr="00134F9C">
        <w:rPr>
          <w:rFonts w:ascii="Garamond" w:hAnsi="Garamond"/>
          <w:i/>
        </w:rPr>
        <w:t>Beermann</w:t>
      </w:r>
      <w:proofErr w:type="spellEnd"/>
      <w:r w:rsidRPr="00134F9C">
        <w:rPr>
          <w:rFonts w:ascii="Garamond" w:hAnsi="Garamond"/>
          <w:i/>
        </w:rPr>
        <w:t xml:space="preserve"> proti Německu</w:t>
      </w:r>
      <w:r w:rsidRPr="00134F9C">
        <w:rPr>
          <w:rFonts w:ascii="Garamond" w:hAnsi="Garamond"/>
        </w:rPr>
        <w:t xml:space="preserve"> ze dne 20. 10. 1989, stížnost č. 10572/83</w:t>
      </w:r>
    </w:p>
  </w:footnote>
  <w:footnote w:id="38">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ESLP </w:t>
      </w:r>
      <w:proofErr w:type="spellStart"/>
      <w:r w:rsidRPr="00134F9C">
        <w:rPr>
          <w:rFonts w:ascii="Garamond" w:hAnsi="Garamond"/>
          <w:i/>
        </w:rPr>
        <w:t>Hachette</w:t>
      </w:r>
      <w:proofErr w:type="spellEnd"/>
      <w:r w:rsidRPr="00134F9C">
        <w:rPr>
          <w:rFonts w:ascii="Garamond" w:hAnsi="Garamond"/>
          <w:i/>
        </w:rPr>
        <w:t xml:space="preserve"> </w:t>
      </w:r>
      <w:proofErr w:type="spellStart"/>
      <w:r w:rsidRPr="00134F9C">
        <w:rPr>
          <w:rFonts w:ascii="Garamond" w:hAnsi="Garamond"/>
          <w:i/>
        </w:rPr>
        <w:t>Filipacchi</w:t>
      </w:r>
      <w:proofErr w:type="spellEnd"/>
      <w:r w:rsidRPr="00134F9C">
        <w:rPr>
          <w:rFonts w:ascii="Garamond" w:hAnsi="Garamond"/>
          <w:i/>
        </w:rPr>
        <w:t xml:space="preserve"> </w:t>
      </w:r>
      <w:proofErr w:type="spellStart"/>
      <w:r w:rsidRPr="00134F9C">
        <w:rPr>
          <w:rFonts w:ascii="Garamond" w:hAnsi="Garamond"/>
          <w:i/>
        </w:rPr>
        <w:t>Presse</w:t>
      </w:r>
      <w:proofErr w:type="spellEnd"/>
      <w:r w:rsidRPr="00134F9C">
        <w:rPr>
          <w:rFonts w:ascii="Garamond" w:hAnsi="Garamond"/>
          <w:i/>
        </w:rPr>
        <w:t xml:space="preserve"> Automobile </w:t>
      </w:r>
      <w:proofErr w:type="spellStart"/>
      <w:r w:rsidRPr="00134F9C">
        <w:rPr>
          <w:rFonts w:ascii="Garamond" w:hAnsi="Garamond"/>
          <w:i/>
        </w:rPr>
        <w:t>Dupuy</w:t>
      </w:r>
      <w:proofErr w:type="spellEnd"/>
      <w:r w:rsidRPr="00134F9C">
        <w:rPr>
          <w:rFonts w:ascii="Garamond" w:hAnsi="Garamond"/>
          <w:i/>
        </w:rPr>
        <w:t xml:space="preserve"> proti Francii</w:t>
      </w:r>
      <w:r w:rsidRPr="00134F9C">
        <w:rPr>
          <w:rFonts w:ascii="Garamond" w:hAnsi="Garamond"/>
        </w:rPr>
        <w:t xml:space="preserve"> ze dne 5. 3. 2009, č. 13353/05</w:t>
      </w:r>
    </w:p>
  </w:footnote>
  <w:footnote w:id="39">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ESLP </w:t>
      </w:r>
      <w:r w:rsidRPr="00134F9C">
        <w:rPr>
          <w:rFonts w:ascii="Garamond" w:hAnsi="Garamond"/>
          <w:i/>
        </w:rPr>
        <w:t xml:space="preserve">Krone </w:t>
      </w:r>
      <w:proofErr w:type="spellStart"/>
      <w:r w:rsidRPr="00134F9C">
        <w:rPr>
          <w:rFonts w:ascii="Garamond" w:hAnsi="Garamond"/>
          <w:i/>
        </w:rPr>
        <w:t>Verlag</w:t>
      </w:r>
      <w:proofErr w:type="spellEnd"/>
      <w:r w:rsidRPr="00134F9C">
        <w:rPr>
          <w:rFonts w:ascii="Garamond" w:hAnsi="Garamond"/>
          <w:i/>
        </w:rPr>
        <w:t xml:space="preserve"> </w:t>
      </w:r>
      <w:proofErr w:type="spellStart"/>
      <w:r w:rsidRPr="00134F9C">
        <w:rPr>
          <w:rFonts w:ascii="Garamond" w:hAnsi="Garamond"/>
          <w:i/>
        </w:rPr>
        <w:t>GmbH</w:t>
      </w:r>
      <w:proofErr w:type="spellEnd"/>
      <w:r w:rsidRPr="00134F9C">
        <w:rPr>
          <w:rFonts w:ascii="Garamond" w:hAnsi="Garamond"/>
          <w:i/>
        </w:rPr>
        <w:t xml:space="preserve"> a CO KG (</w:t>
      </w:r>
      <w:proofErr w:type="gramStart"/>
      <w:r w:rsidRPr="00134F9C">
        <w:rPr>
          <w:rFonts w:ascii="Garamond" w:hAnsi="Garamond"/>
          <w:i/>
        </w:rPr>
        <w:t>č.3) proti</w:t>
      </w:r>
      <w:proofErr w:type="gramEnd"/>
      <w:r w:rsidRPr="00134F9C">
        <w:rPr>
          <w:rFonts w:ascii="Garamond" w:hAnsi="Garamond"/>
          <w:i/>
        </w:rPr>
        <w:t xml:space="preserve"> Rakousku</w:t>
      </w:r>
      <w:r w:rsidRPr="00134F9C">
        <w:rPr>
          <w:rFonts w:ascii="Garamond" w:hAnsi="Garamond"/>
        </w:rPr>
        <w:t xml:space="preserve"> ze dne 26. 2. 2002, stížnost č. 34315/96</w:t>
      </w:r>
    </w:p>
  </w:footnote>
  <w:footnote w:id="40">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Čl. 17 ods</w:t>
      </w:r>
      <w:r>
        <w:rPr>
          <w:rFonts w:ascii="Garamond" w:hAnsi="Garamond"/>
        </w:rPr>
        <w:t>t</w:t>
      </w:r>
      <w:r w:rsidRPr="00134F9C">
        <w:rPr>
          <w:rFonts w:ascii="Garamond" w:hAnsi="Garamond"/>
        </w:rPr>
        <w:t>. 4 LZPS</w:t>
      </w:r>
    </w:p>
  </w:footnote>
  <w:footnote w:id="41">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nález Ústavního soudu ze dne 10. 7. 1977, </w:t>
      </w:r>
      <w:proofErr w:type="spellStart"/>
      <w:r w:rsidRPr="00134F9C">
        <w:rPr>
          <w:rFonts w:ascii="Garamond" w:hAnsi="Garamond"/>
        </w:rPr>
        <w:t>sp</w:t>
      </w:r>
      <w:proofErr w:type="spellEnd"/>
      <w:r w:rsidRPr="00134F9C">
        <w:rPr>
          <w:rFonts w:ascii="Garamond" w:hAnsi="Garamond"/>
        </w:rPr>
        <w:t>. zn. III. ÚS 359/96</w:t>
      </w:r>
    </w:p>
  </w:footnote>
  <w:footnote w:id="42">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w:t>
      </w:r>
      <w:r w:rsidRPr="00134F9C">
        <w:rPr>
          <w:rStyle w:val="Zvraznn"/>
          <w:rFonts w:ascii="Garamond" w:hAnsi="Garamond"/>
          <w:i w:val="0"/>
        </w:rPr>
        <w:t>KÜHN</w:t>
      </w:r>
      <w:r w:rsidRPr="00134F9C">
        <w:rPr>
          <w:rStyle w:val="st"/>
          <w:rFonts w:ascii="Garamond" w:hAnsi="Garamond"/>
          <w:i/>
        </w:rPr>
        <w:t xml:space="preserve">: </w:t>
      </w:r>
      <w:r w:rsidRPr="00134F9C">
        <w:rPr>
          <w:rStyle w:val="Zvraznn"/>
          <w:rFonts w:ascii="Garamond" w:hAnsi="Garamond"/>
        </w:rPr>
        <w:t>Aplikace práva</w:t>
      </w:r>
      <w:r w:rsidRPr="00134F9C">
        <w:rPr>
          <w:rStyle w:val="st"/>
          <w:rFonts w:ascii="Garamond" w:hAnsi="Garamond"/>
        </w:rPr>
        <w:t xml:space="preserve"> ve </w:t>
      </w:r>
      <w:r w:rsidRPr="00134F9C">
        <w:rPr>
          <w:rStyle w:val="Zvraznn"/>
          <w:rFonts w:ascii="Garamond" w:hAnsi="Garamond"/>
        </w:rPr>
        <w:t>složitých případech</w:t>
      </w:r>
      <w:r w:rsidRPr="00134F9C">
        <w:rPr>
          <w:rStyle w:val="st"/>
          <w:rFonts w:ascii="Garamond" w:hAnsi="Garamond"/>
          <w:i/>
        </w:rPr>
        <w:t xml:space="preserve">: k úloze </w:t>
      </w:r>
      <w:r w:rsidRPr="00134F9C">
        <w:rPr>
          <w:rStyle w:val="Zvraznn"/>
          <w:rFonts w:ascii="Garamond" w:hAnsi="Garamond"/>
          <w:i w:val="0"/>
        </w:rPr>
        <w:t>právních</w:t>
      </w:r>
      <w:r w:rsidRPr="00134F9C">
        <w:rPr>
          <w:rStyle w:val="st"/>
          <w:rFonts w:ascii="Garamond" w:hAnsi="Garamond"/>
          <w:i/>
        </w:rPr>
        <w:t xml:space="preserve"> principů v judikatuře</w:t>
      </w:r>
      <w:r w:rsidRPr="00134F9C">
        <w:rPr>
          <w:rStyle w:val="st"/>
          <w:rFonts w:ascii="Garamond" w:hAnsi="Garamond"/>
        </w:rPr>
        <w:t>. 2002</w:t>
      </w:r>
      <w:r w:rsidRPr="00134F9C">
        <w:rPr>
          <w:rFonts w:ascii="Garamond" w:hAnsi="Garamond"/>
        </w:rPr>
        <w:t>, s. 11</w:t>
      </w:r>
    </w:p>
  </w:footnote>
  <w:footnote w:id="43">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nálezy Ústavního soudu ze dne 21. 1. 1999, </w:t>
      </w:r>
      <w:proofErr w:type="spellStart"/>
      <w:r w:rsidRPr="00134F9C">
        <w:rPr>
          <w:rFonts w:ascii="Garamond" w:hAnsi="Garamond"/>
        </w:rPr>
        <w:t>sp</w:t>
      </w:r>
      <w:proofErr w:type="spellEnd"/>
      <w:r w:rsidRPr="00134F9C">
        <w:rPr>
          <w:rFonts w:ascii="Garamond" w:hAnsi="Garamond"/>
        </w:rPr>
        <w:t>. zn. III. ÚS 257/98</w:t>
      </w:r>
      <w:r>
        <w:rPr>
          <w:rFonts w:ascii="Garamond" w:hAnsi="Garamond"/>
        </w:rPr>
        <w:t xml:space="preserve">, </w:t>
      </w:r>
      <w:r w:rsidRPr="00134F9C">
        <w:rPr>
          <w:rFonts w:ascii="Garamond" w:hAnsi="Garamond"/>
        </w:rPr>
        <w:t>ze dne 10.</w:t>
      </w:r>
      <w:r>
        <w:rPr>
          <w:rFonts w:ascii="Garamond" w:hAnsi="Garamond"/>
        </w:rPr>
        <w:t xml:space="preserve"> </w:t>
      </w:r>
      <w:r w:rsidRPr="00134F9C">
        <w:rPr>
          <w:rFonts w:ascii="Garamond" w:hAnsi="Garamond"/>
        </w:rPr>
        <w:t>11.1999,</w:t>
      </w:r>
      <w:r>
        <w:rPr>
          <w:rFonts w:ascii="Garamond" w:hAnsi="Garamond"/>
        </w:rPr>
        <w:t xml:space="preserve"> </w:t>
      </w:r>
      <w:proofErr w:type="spellStart"/>
      <w:r>
        <w:rPr>
          <w:rFonts w:ascii="Garamond" w:hAnsi="Garamond"/>
        </w:rPr>
        <w:t>sp</w:t>
      </w:r>
      <w:proofErr w:type="spellEnd"/>
      <w:r>
        <w:rPr>
          <w:rFonts w:ascii="Garamond" w:hAnsi="Garamond"/>
        </w:rPr>
        <w:t xml:space="preserve">. </w:t>
      </w:r>
      <w:proofErr w:type="gramStart"/>
      <w:r>
        <w:rPr>
          <w:rFonts w:ascii="Garamond" w:hAnsi="Garamond"/>
        </w:rPr>
        <w:t>zn.</w:t>
      </w:r>
      <w:r w:rsidRPr="00134F9C">
        <w:rPr>
          <w:rFonts w:ascii="Garamond" w:hAnsi="Garamond"/>
        </w:rPr>
        <w:t xml:space="preserve">  I. ÚS</w:t>
      </w:r>
      <w:proofErr w:type="gramEnd"/>
      <w:r w:rsidRPr="00134F9C">
        <w:rPr>
          <w:rFonts w:ascii="Garamond" w:hAnsi="Garamond"/>
        </w:rPr>
        <w:t xml:space="preserve"> 315/99</w:t>
      </w:r>
      <w:r>
        <w:rPr>
          <w:rFonts w:ascii="Garamond" w:hAnsi="Garamond"/>
        </w:rPr>
        <w:t xml:space="preserve">, </w:t>
      </w:r>
      <w:r w:rsidRPr="00134F9C">
        <w:rPr>
          <w:rFonts w:ascii="Garamond" w:hAnsi="Garamond"/>
        </w:rPr>
        <w:t xml:space="preserve"> </w:t>
      </w:r>
      <w:r>
        <w:rPr>
          <w:rFonts w:ascii="Garamond" w:hAnsi="Garamond"/>
        </w:rPr>
        <w:t xml:space="preserve">     </w:t>
      </w:r>
      <w:r w:rsidRPr="00134F9C">
        <w:rPr>
          <w:rFonts w:ascii="Garamond" w:hAnsi="Garamond"/>
        </w:rPr>
        <w:t>ze dne 25. 7. 1999</w:t>
      </w:r>
      <w:r>
        <w:rPr>
          <w:rFonts w:ascii="Garamond" w:hAnsi="Garamond"/>
        </w:rPr>
        <w:t xml:space="preserve">, </w:t>
      </w:r>
      <w:proofErr w:type="spellStart"/>
      <w:r>
        <w:rPr>
          <w:rFonts w:ascii="Garamond" w:hAnsi="Garamond"/>
        </w:rPr>
        <w:t>sp</w:t>
      </w:r>
      <w:proofErr w:type="spellEnd"/>
      <w:r>
        <w:rPr>
          <w:rFonts w:ascii="Garamond" w:hAnsi="Garamond"/>
        </w:rPr>
        <w:t xml:space="preserve">. zn. </w:t>
      </w:r>
      <w:r w:rsidRPr="00134F9C">
        <w:rPr>
          <w:rFonts w:ascii="Garamond" w:hAnsi="Garamond"/>
        </w:rPr>
        <w:t>III. ÚS 93/99, ze dne 15. 3. 2005</w:t>
      </w:r>
      <w:r>
        <w:rPr>
          <w:rFonts w:ascii="Garamond" w:hAnsi="Garamond"/>
        </w:rPr>
        <w:t xml:space="preserve">, </w:t>
      </w:r>
      <w:proofErr w:type="spellStart"/>
      <w:r>
        <w:rPr>
          <w:rFonts w:ascii="Garamond" w:hAnsi="Garamond"/>
        </w:rPr>
        <w:t>sp</w:t>
      </w:r>
      <w:proofErr w:type="spellEnd"/>
      <w:r>
        <w:rPr>
          <w:rFonts w:ascii="Garamond" w:hAnsi="Garamond"/>
        </w:rPr>
        <w:t>. zn.</w:t>
      </w:r>
      <w:r w:rsidRPr="00134F9C">
        <w:rPr>
          <w:rFonts w:ascii="Garamond" w:hAnsi="Garamond"/>
        </w:rPr>
        <w:t xml:space="preserve"> I. ÚS 367/03  aj.</w:t>
      </w:r>
    </w:p>
  </w:footnote>
  <w:footnote w:id="44">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nálezy Ústavního soudu ze dne 15. 3. 2005</w:t>
      </w:r>
      <w:r>
        <w:rPr>
          <w:rFonts w:ascii="Garamond" w:hAnsi="Garamond"/>
        </w:rPr>
        <w:t>,</w:t>
      </w:r>
      <w:r w:rsidRPr="00134F9C">
        <w:rPr>
          <w:rFonts w:ascii="Garamond" w:hAnsi="Garamond"/>
        </w:rPr>
        <w:t xml:space="preserve"> </w:t>
      </w:r>
      <w:proofErr w:type="spellStart"/>
      <w:r w:rsidRPr="00134F9C">
        <w:rPr>
          <w:rFonts w:ascii="Garamond" w:hAnsi="Garamond"/>
        </w:rPr>
        <w:t>sp</w:t>
      </w:r>
      <w:proofErr w:type="spellEnd"/>
      <w:r w:rsidRPr="00134F9C">
        <w:rPr>
          <w:rFonts w:ascii="Garamond" w:hAnsi="Garamond"/>
        </w:rPr>
        <w:t>. zn. I. ÚS 367/03, ze</w:t>
      </w:r>
      <w:r>
        <w:rPr>
          <w:rFonts w:ascii="Garamond" w:hAnsi="Garamond"/>
        </w:rPr>
        <w:t xml:space="preserve"> dne</w:t>
      </w:r>
      <w:r w:rsidRPr="00134F9C">
        <w:rPr>
          <w:rFonts w:ascii="Garamond" w:hAnsi="Garamond"/>
        </w:rPr>
        <w:t xml:space="preserve"> 24. 9. 1998</w:t>
      </w:r>
      <w:r>
        <w:rPr>
          <w:rFonts w:ascii="Garamond" w:hAnsi="Garamond"/>
        </w:rPr>
        <w:t xml:space="preserve">, </w:t>
      </w:r>
      <w:proofErr w:type="spellStart"/>
      <w:r w:rsidRPr="00134F9C">
        <w:rPr>
          <w:rFonts w:ascii="Garamond" w:hAnsi="Garamond"/>
        </w:rPr>
        <w:t>sp</w:t>
      </w:r>
      <w:proofErr w:type="spellEnd"/>
      <w:r w:rsidRPr="00134F9C">
        <w:rPr>
          <w:rFonts w:ascii="Garamond" w:hAnsi="Garamond"/>
        </w:rPr>
        <w:t>. zn. III. ÚS 139/98</w:t>
      </w:r>
    </w:p>
  </w:footnote>
  <w:footnote w:id="45">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nález Ústavního soudu ze dne 15.</w:t>
      </w:r>
      <w:r>
        <w:rPr>
          <w:rFonts w:ascii="Garamond" w:hAnsi="Garamond"/>
        </w:rPr>
        <w:t xml:space="preserve"> </w:t>
      </w:r>
      <w:r w:rsidRPr="00134F9C">
        <w:rPr>
          <w:rFonts w:ascii="Garamond" w:hAnsi="Garamond"/>
        </w:rPr>
        <w:t>3.</w:t>
      </w:r>
      <w:r>
        <w:rPr>
          <w:rFonts w:ascii="Garamond" w:hAnsi="Garamond"/>
        </w:rPr>
        <w:t xml:space="preserve"> </w:t>
      </w:r>
      <w:r w:rsidRPr="00134F9C">
        <w:rPr>
          <w:rFonts w:ascii="Garamond" w:hAnsi="Garamond"/>
        </w:rPr>
        <w:t>2005,</w:t>
      </w:r>
      <w:r>
        <w:rPr>
          <w:rFonts w:ascii="Garamond" w:hAnsi="Garamond"/>
        </w:rPr>
        <w:t xml:space="preserve"> </w:t>
      </w:r>
      <w:proofErr w:type="spellStart"/>
      <w:r>
        <w:rPr>
          <w:rFonts w:ascii="Garamond" w:hAnsi="Garamond"/>
        </w:rPr>
        <w:t>sp</w:t>
      </w:r>
      <w:proofErr w:type="spellEnd"/>
      <w:r>
        <w:rPr>
          <w:rFonts w:ascii="Garamond" w:hAnsi="Garamond"/>
        </w:rPr>
        <w:t>. zn.</w:t>
      </w:r>
      <w:r w:rsidRPr="00134F9C">
        <w:rPr>
          <w:rFonts w:ascii="Garamond" w:hAnsi="Garamond"/>
        </w:rPr>
        <w:t xml:space="preserve"> I ÚS 367/03</w:t>
      </w:r>
    </w:p>
  </w:footnote>
  <w:footnote w:id="46">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rozhodnuti Nejvyšší soudu ze dne 26. 7. 2000</w:t>
      </w:r>
      <w:r>
        <w:rPr>
          <w:rFonts w:ascii="Garamond" w:hAnsi="Garamond"/>
        </w:rPr>
        <w:t xml:space="preserve">, </w:t>
      </w:r>
      <w:proofErr w:type="spellStart"/>
      <w:r w:rsidRPr="00134F9C">
        <w:rPr>
          <w:rFonts w:ascii="Garamond" w:hAnsi="Garamond"/>
        </w:rPr>
        <w:t>sp</w:t>
      </w:r>
      <w:proofErr w:type="spellEnd"/>
      <w:r w:rsidRPr="00134F9C">
        <w:rPr>
          <w:rFonts w:ascii="Garamond" w:hAnsi="Garamond"/>
        </w:rPr>
        <w:t xml:space="preserve">. zn. 30 </w:t>
      </w:r>
      <w:proofErr w:type="spellStart"/>
      <w:r w:rsidRPr="00134F9C">
        <w:rPr>
          <w:rFonts w:ascii="Garamond" w:hAnsi="Garamond"/>
        </w:rPr>
        <w:t>Cdo</w:t>
      </w:r>
      <w:proofErr w:type="spellEnd"/>
      <w:r w:rsidRPr="00134F9C">
        <w:rPr>
          <w:rFonts w:ascii="Garamond" w:hAnsi="Garamond"/>
        </w:rPr>
        <w:t xml:space="preserve"> 2304/99</w:t>
      </w:r>
    </w:p>
  </w:footnote>
  <w:footnote w:id="47">
    <w:p w:rsidR="00C60AEA" w:rsidRPr="00134F9C" w:rsidRDefault="00C60AEA" w:rsidP="00134F9C">
      <w:pPr>
        <w:autoSpaceDE w:val="0"/>
        <w:autoSpaceDN w:val="0"/>
        <w:adjustRightInd w:val="0"/>
        <w:jc w:val="both"/>
        <w:rPr>
          <w:rFonts w:ascii="Garamond" w:eastAsiaTheme="minorHAnsi" w:hAnsi="Garamond" w:cs="TimesNewRomanPSMT"/>
          <w:sz w:val="20"/>
          <w:szCs w:val="20"/>
          <w:lang w:eastAsia="en-US"/>
        </w:rPr>
      </w:pPr>
      <w:r w:rsidRPr="00134F9C">
        <w:rPr>
          <w:rStyle w:val="Znakapoznpodarou"/>
          <w:rFonts w:ascii="Garamond" w:hAnsi="Garamond"/>
          <w:sz w:val="20"/>
          <w:szCs w:val="20"/>
        </w:rPr>
        <w:footnoteRef/>
      </w:r>
      <w:r w:rsidRPr="00134F9C">
        <w:rPr>
          <w:rFonts w:ascii="Garamond" w:hAnsi="Garamond"/>
          <w:sz w:val="20"/>
          <w:szCs w:val="20"/>
        </w:rPr>
        <w:t xml:space="preserve"> </w:t>
      </w:r>
      <w:r w:rsidRPr="00134F9C">
        <w:rPr>
          <w:rFonts w:ascii="Garamond" w:eastAsiaTheme="minorHAnsi" w:hAnsi="Garamond" w:cs="TimesNewRomanPSMT"/>
          <w:sz w:val="20"/>
          <w:szCs w:val="20"/>
          <w:lang w:eastAsia="en-US"/>
        </w:rPr>
        <w:t>DOBROVOLNÁ, Eva. In LAVICKÝ, Petr (</w:t>
      </w:r>
      <w:proofErr w:type="spellStart"/>
      <w:r w:rsidRPr="00134F9C">
        <w:rPr>
          <w:rFonts w:ascii="Garamond" w:eastAsiaTheme="minorHAnsi" w:hAnsi="Garamond" w:cs="TimesNewRomanPSMT"/>
          <w:sz w:val="20"/>
          <w:szCs w:val="20"/>
          <w:lang w:eastAsia="en-US"/>
        </w:rPr>
        <w:t>ed</w:t>
      </w:r>
      <w:proofErr w:type="spellEnd"/>
      <w:r w:rsidRPr="00134F9C">
        <w:rPr>
          <w:rFonts w:ascii="Garamond" w:eastAsiaTheme="minorHAnsi" w:hAnsi="Garamond" w:cs="TimesNewRomanPSMT"/>
          <w:sz w:val="20"/>
          <w:szCs w:val="20"/>
          <w:lang w:eastAsia="en-US"/>
        </w:rPr>
        <w:t xml:space="preserve">). </w:t>
      </w:r>
      <w:r w:rsidRPr="00134F9C">
        <w:rPr>
          <w:rFonts w:ascii="Garamond" w:eastAsiaTheme="minorHAnsi" w:hAnsi="Garamond" w:cs="TimesNewRomanPS-ItalicMT"/>
          <w:i/>
          <w:iCs/>
          <w:sz w:val="20"/>
          <w:szCs w:val="20"/>
          <w:lang w:eastAsia="en-US"/>
        </w:rPr>
        <w:t>Občanský zákoník I. Obecná část. Komentář</w:t>
      </w:r>
      <w:r w:rsidRPr="00134F9C">
        <w:rPr>
          <w:rFonts w:ascii="Garamond" w:eastAsiaTheme="minorHAnsi" w:hAnsi="Garamond" w:cs="TimesNewRomanPSMT"/>
          <w:sz w:val="20"/>
          <w:szCs w:val="20"/>
          <w:lang w:eastAsia="en-US"/>
        </w:rPr>
        <w:t xml:space="preserve">. 1. vydání. Praha: </w:t>
      </w:r>
      <w:r>
        <w:rPr>
          <w:rFonts w:ascii="Garamond" w:eastAsiaTheme="minorHAnsi" w:hAnsi="Garamond" w:cs="TimesNewRomanPSMT"/>
          <w:sz w:val="20"/>
          <w:szCs w:val="20"/>
          <w:lang w:eastAsia="en-US"/>
        </w:rPr>
        <w:t xml:space="preserve">     </w:t>
      </w:r>
      <w:proofErr w:type="gramStart"/>
      <w:r w:rsidRPr="00134F9C">
        <w:rPr>
          <w:rFonts w:ascii="Garamond" w:eastAsiaTheme="minorHAnsi" w:hAnsi="Garamond" w:cs="TimesNewRomanPSMT"/>
          <w:sz w:val="20"/>
          <w:szCs w:val="20"/>
          <w:lang w:eastAsia="en-US"/>
        </w:rPr>
        <w:t>C.H.</w:t>
      </w:r>
      <w:proofErr w:type="gramEnd"/>
      <w:r w:rsidRPr="00134F9C">
        <w:rPr>
          <w:rFonts w:ascii="Garamond" w:eastAsiaTheme="minorHAnsi" w:hAnsi="Garamond" w:cs="TimesNewRomanPSMT"/>
          <w:sz w:val="20"/>
          <w:szCs w:val="20"/>
          <w:lang w:eastAsia="en-US"/>
        </w:rPr>
        <w:t xml:space="preserve"> Beck, 2014, s. 392</w:t>
      </w:r>
    </w:p>
  </w:footnote>
  <w:footnote w:id="48">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Krajského soudu v Brně ze dne 30. 1. 2009, </w:t>
      </w:r>
      <w:proofErr w:type="spellStart"/>
      <w:r w:rsidRPr="00134F9C">
        <w:rPr>
          <w:rFonts w:ascii="Garamond" w:hAnsi="Garamond"/>
        </w:rPr>
        <w:t>sp</w:t>
      </w:r>
      <w:proofErr w:type="spellEnd"/>
      <w:r w:rsidRPr="00134F9C">
        <w:rPr>
          <w:rFonts w:ascii="Garamond" w:hAnsi="Garamond"/>
        </w:rPr>
        <w:t>. zn. 24 C 36/2008</w:t>
      </w:r>
    </w:p>
  </w:footnote>
  <w:footnote w:id="49">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ELIÁŠ, K. a kol. </w:t>
      </w:r>
      <w:r w:rsidRPr="00134F9C">
        <w:rPr>
          <w:rFonts w:ascii="Garamond" w:hAnsi="Garamond"/>
          <w:i/>
          <w:iCs/>
        </w:rPr>
        <w:t xml:space="preserve">Občanský zákoník. Velký akademický komentář. 1. Svazek. </w:t>
      </w:r>
      <w:r w:rsidRPr="00134F9C">
        <w:rPr>
          <w:rFonts w:ascii="Garamond" w:hAnsi="Garamond"/>
        </w:rPr>
        <w:t xml:space="preserve">Praha: Linde Praha, a.s. 2008, s. 110  </w:t>
      </w:r>
    </w:p>
  </w:footnote>
  <w:footnote w:id="50">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RYŠKA, Michal. </w:t>
      </w:r>
      <w:r w:rsidRPr="00134F9C">
        <w:rPr>
          <w:rFonts w:ascii="Garamond" w:hAnsi="Garamond"/>
          <w:i/>
        </w:rPr>
        <w:t>Ochrana osobnosti v aktuální soudní praxi</w:t>
      </w:r>
      <w:r w:rsidRPr="00134F9C">
        <w:rPr>
          <w:rFonts w:ascii="Garamond" w:hAnsi="Garamond"/>
        </w:rPr>
        <w:t>. Rigorózní práce. Masarykova univerzita. Brno. 2010, s. 17</w:t>
      </w:r>
    </w:p>
  </w:footnote>
  <w:footnote w:id="51">
    <w:p w:rsidR="00C60AEA" w:rsidRPr="00134F9C" w:rsidRDefault="00C60AEA" w:rsidP="00134F9C">
      <w:pPr>
        <w:autoSpaceDE w:val="0"/>
        <w:autoSpaceDN w:val="0"/>
        <w:adjustRightInd w:val="0"/>
        <w:jc w:val="both"/>
        <w:rPr>
          <w:rFonts w:ascii="Garamond" w:eastAsiaTheme="minorHAnsi" w:hAnsi="Garamond" w:cs="TimesNewRomanPSMT"/>
          <w:sz w:val="20"/>
          <w:szCs w:val="20"/>
          <w:lang w:eastAsia="en-US"/>
        </w:rPr>
      </w:pPr>
      <w:r w:rsidRPr="00134F9C">
        <w:rPr>
          <w:rStyle w:val="Znakapoznpodarou"/>
          <w:rFonts w:ascii="Garamond" w:hAnsi="Garamond"/>
          <w:sz w:val="20"/>
          <w:szCs w:val="20"/>
        </w:rPr>
        <w:footnoteRef/>
      </w:r>
      <w:r w:rsidRPr="00134F9C">
        <w:rPr>
          <w:rFonts w:ascii="Garamond" w:hAnsi="Garamond"/>
          <w:sz w:val="20"/>
          <w:szCs w:val="20"/>
        </w:rPr>
        <w:t xml:space="preserve"> srov. </w:t>
      </w:r>
      <w:r w:rsidRPr="00134F9C">
        <w:rPr>
          <w:rFonts w:ascii="Garamond" w:eastAsiaTheme="minorHAnsi" w:hAnsi="Garamond" w:cs="TimesNewRomanPSMT"/>
          <w:sz w:val="20"/>
          <w:szCs w:val="20"/>
          <w:lang w:eastAsia="en-US"/>
        </w:rPr>
        <w:t>LAVICKÝ, Petr (</w:t>
      </w:r>
      <w:proofErr w:type="spellStart"/>
      <w:r w:rsidRPr="00134F9C">
        <w:rPr>
          <w:rFonts w:ascii="Garamond" w:eastAsiaTheme="minorHAnsi" w:hAnsi="Garamond" w:cs="TimesNewRomanPSMT"/>
          <w:sz w:val="20"/>
          <w:szCs w:val="20"/>
          <w:lang w:eastAsia="en-US"/>
        </w:rPr>
        <w:t>ed</w:t>
      </w:r>
      <w:proofErr w:type="spellEnd"/>
      <w:r w:rsidRPr="00134F9C">
        <w:rPr>
          <w:rFonts w:ascii="Garamond" w:eastAsiaTheme="minorHAnsi" w:hAnsi="Garamond" w:cs="TimesNewRomanPSMT"/>
          <w:sz w:val="20"/>
          <w:szCs w:val="20"/>
          <w:lang w:eastAsia="en-US"/>
        </w:rPr>
        <w:t xml:space="preserve">.). </w:t>
      </w:r>
      <w:r w:rsidRPr="00134F9C">
        <w:rPr>
          <w:rFonts w:ascii="Garamond" w:eastAsiaTheme="minorHAnsi" w:hAnsi="Garamond" w:cs="TimesNewRomanPS-ItalicMT"/>
          <w:i/>
          <w:iCs/>
          <w:sz w:val="20"/>
          <w:szCs w:val="20"/>
          <w:lang w:eastAsia="en-US"/>
        </w:rPr>
        <w:t>Občanský zákoník I. Obecná část. Komentář</w:t>
      </w:r>
      <w:r w:rsidRPr="00134F9C">
        <w:rPr>
          <w:rFonts w:ascii="Garamond" w:eastAsiaTheme="minorHAnsi" w:hAnsi="Garamond" w:cs="TimesNewRomanPSMT"/>
          <w:sz w:val="20"/>
          <w:szCs w:val="20"/>
          <w:lang w:eastAsia="en-US"/>
        </w:rPr>
        <w:t>. 1. vydání. Praha: C. H. Beck, 2014, s. 394</w:t>
      </w:r>
    </w:p>
  </w:footnote>
  <w:footnote w:id="52">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w:t>
      </w:r>
      <w:r>
        <w:rPr>
          <w:rFonts w:ascii="Garamond" w:hAnsi="Garamond"/>
        </w:rPr>
        <w:t>t</w:t>
      </w:r>
      <w:r w:rsidRPr="00134F9C">
        <w:rPr>
          <w:rFonts w:ascii="Garamond" w:hAnsi="Garamond"/>
        </w:rPr>
        <w:t>amtéž, s. 395</w:t>
      </w:r>
    </w:p>
  </w:footnote>
  <w:footnote w:id="53">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Usnesení Ústavního soudu ze dne 20. 5. 2002</w:t>
      </w:r>
      <w:r>
        <w:rPr>
          <w:rFonts w:ascii="Garamond" w:hAnsi="Garamond"/>
        </w:rPr>
        <w:t xml:space="preserve">, </w:t>
      </w:r>
      <w:proofErr w:type="spellStart"/>
      <w:r w:rsidRPr="00134F9C">
        <w:rPr>
          <w:rFonts w:ascii="Garamond" w:hAnsi="Garamond"/>
        </w:rPr>
        <w:t>sp</w:t>
      </w:r>
      <w:proofErr w:type="spellEnd"/>
      <w:r w:rsidRPr="00134F9C">
        <w:rPr>
          <w:rFonts w:ascii="Garamond" w:hAnsi="Garamond"/>
        </w:rPr>
        <w:t>. zn. IV. ÚS 315/01</w:t>
      </w:r>
    </w:p>
  </w:footnote>
  <w:footnote w:id="54">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Srov. rozsudek Nejv</w:t>
      </w:r>
      <w:r>
        <w:rPr>
          <w:rFonts w:ascii="Garamond" w:hAnsi="Garamond"/>
        </w:rPr>
        <w:t>y</w:t>
      </w:r>
      <w:r w:rsidRPr="00134F9C">
        <w:rPr>
          <w:rFonts w:ascii="Garamond" w:hAnsi="Garamond"/>
        </w:rPr>
        <w:t>ššího soudu ze dne 30. 9. 2004</w:t>
      </w:r>
      <w:r>
        <w:rPr>
          <w:rFonts w:ascii="Garamond" w:hAnsi="Garamond"/>
        </w:rPr>
        <w:t xml:space="preserve">, </w:t>
      </w:r>
      <w:proofErr w:type="spellStart"/>
      <w:r w:rsidRPr="00134F9C">
        <w:rPr>
          <w:rFonts w:ascii="Garamond" w:hAnsi="Garamond"/>
        </w:rPr>
        <w:t>sp</w:t>
      </w:r>
      <w:proofErr w:type="spellEnd"/>
      <w:r w:rsidRPr="00134F9C">
        <w:rPr>
          <w:rFonts w:ascii="Garamond" w:hAnsi="Garamond"/>
        </w:rPr>
        <w:t xml:space="preserve">. </w:t>
      </w:r>
      <w:proofErr w:type="spellStart"/>
      <w:r w:rsidRPr="00134F9C">
        <w:rPr>
          <w:rFonts w:ascii="Garamond" w:hAnsi="Garamond"/>
        </w:rPr>
        <w:t>zn</w:t>
      </w:r>
      <w:proofErr w:type="spellEnd"/>
      <w:r w:rsidRPr="00134F9C">
        <w:rPr>
          <w:rFonts w:ascii="Garamond" w:hAnsi="Garamond"/>
        </w:rPr>
        <w:t xml:space="preserve"> </w:t>
      </w:r>
      <w:hyperlink r:id="rId1" w:history="1">
        <w:r w:rsidRPr="00134F9C">
          <w:rPr>
            <w:rStyle w:val="Hypertextovodkaz"/>
            <w:rFonts w:ascii="Garamond" w:hAnsi="Garamond"/>
            <w:color w:val="auto"/>
            <w:u w:val="none"/>
          </w:rPr>
          <w:t xml:space="preserve">30 </w:t>
        </w:r>
        <w:proofErr w:type="spellStart"/>
        <w:r w:rsidRPr="00134F9C">
          <w:rPr>
            <w:rStyle w:val="Hypertextovodkaz"/>
            <w:rFonts w:ascii="Garamond" w:hAnsi="Garamond"/>
            <w:color w:val="auto"/>
            <w:u w:val="none"/>
          </w:rPr>
          <w:t>Cdo</w:t>
        </w:r>
        <w:proofErr w:type="spellEnd"/>
        <w:r w:rsidRPr="00134F9C">
          <w:rPr>
            <w:rStyle w:val="Hypertextovodkaz"/>
            <w:rFonts w:ascii="Garamond" w:hAnsi="Garamond"/>
            <w:color w:val="auto"/>
            <w:u w:val="none"/>
          </w:rPr>
          <w:t xml:space="preserve"> 179/2004</w:t>
        </w:r>
      </w:hyperlink>
      <w:r w:rsidRPr="00134F9C">
        <w:rPr>
          <w:rFonts w:ascii="Garamond" w:hAnsi="Garamond"/>
        </w:rPr>
        <w:t>, usnesení Nejvyššího soudu ze dne 29.</w:t>
      </w:r>
      <w:r>
        <w:rPr>
          <w:rFonts w:ascii="Garamond" w:hAnsi="Garamond"/>
        </w:rPr>
        <w:t xml:space="preserve"> </w:t>
      </w:r>
      <w:r w:rsidRPr="00134F9C">
        <w:rPr>
          <w:rFonts w:ascii="Garamond" w:hAnsi="Garamond"/>
        </w:rPr>
        <w:t>11.</w:t>
      </w:r>
      <w:r>
        <w:rPr>
          <w:rFonts w:ascii="Garamond" w:hAnsi="Garamond"/>
        </w:rPr>
        <w:t xml:space="preserve"> </w:t>
      </w:r>
      <w:r w:rsidRPr="00134F9C">
        <w:rPr>
          <w:rFonts w:ascii="Garamond" w:hAnsi="Garamond"/>
        </w:rPr>
        <w:t>2007</w:t>
      </w:r>
      <w:r>
        <w:rPr>
          <w:rFonts w:ascii="Garamond" w:hAnsi="Garamond"/>
        </w:rPr>
        <w:t xml:space="preserve">, </w:t>
      </w:r>
      <w:proofErr w:type="spellStart"/>
      <w:r w:rsidRPr="00134F9C">
        <w:rPr>
          <w:rFonts w:ascii="Garamond" w:hAnsi="Garamond"/>
        </w:rPr>
        <w:t>sp</w:t>
      </w:r>
      <w:proofErr w:type="spellEnd"/>
      <w:r w:rsidRPr="00134F9C">
        <w:rPr>
          <w:rFonts w:ascii="Garamond" w:hAnsi="Garamond"/>
        </w:rPr>
        <w:t>. zn. </w:t>
      </w:r>
      <w:hyperlink r:id="rId2" w:history="1">
        <w:r w:rsidRPr="00134F9C">
          <w:rPr>
            <w:rStyle w:val="Hypertextovodkaz"/>
            <w:rFonts w:ascii="Garamond" w:hAnsi="Garamond"/>
            <w:color w:val="auto"/>
            <w:u w:val="none"/>
          </w:rPr>
          <w:t>30 </w:t>
        </w:r>
        <w:proofErr w:type="spellStart"/>
        <w:r w:rsidRPr="00134F9C">
          <w:rPr>
            <w:rStyle w:val="Hypertextovodkaz"/>
            <w:rFonts w:ascii="Garamond" w:hAnsi="Garamond"/>
            <w:color w:val="auto"/>
            <w:u w:val="none"/>
          </w:rPr>
          <w:t>Cdo</w:t>
        </w:r>
        <w:proofErr w:type="spellEnd"/>
        <w:r w:rsidRPr="00134F9C">
          <w:rPr>
            <w:rStyle w:val="Hypertextovodkaz"/>
            <w:rFonts w:ascii="Garamond" w:hAnsi="Garamond"/>
            <w:color w:val="auto"/>
            <w:u w:val="none"/>
          </w:rPr>
          <w:t xml:space="preserve"> 1174/2007</w:t>
        </w:r>
      </w:hyperlink>
    </w:p>
  </w:footnote>
  <w:footnote w:id="55">
    <w:p w:rsidR="00C60AEA" w:rsidRPr="00134F9C" w:rsidRDefault="00C60AEA" w:rsidP="00134F9C">
      <w:pPr>
        <w:autoSpaceDE w:val="0"/>
        <w:autoSpaceDN w:val="0"/>
        <w:adjustRightInd w:val="0"/>
        <w:jc w:val="both"/>
        <w:rPr>
          <w:rFonts w:ascii="Garamond" w:hAnsi="Garamond"/>
          <w:sz w:val="20"/>
          <w:szCs w:val="20"/>
        </w:rPr>
      </w:pPr>
      <w:r w:rsidRPr="00134F9C">
        <w:rPr>
          <w:rStyle w:val="Znakapoznpodarou"/>
          <w:rFonts w:ascii="Garamond" w:hAnsi="Garamond"/>
          <w:sz w:val="20"/>
          <w:szCs w:val="20"/>
        </w:rPr>
        <w:footnoteRef/>
      </w:r>
      <w:r w:rsidRPr="00134F9C">
        <w:rPr>
          <w:rFonts w:ascii="Garamond" w:hAnsi="Garamond"/>
          <w:sz w:val="20"/>
          <w:szCs w:val="20"/>
        </w:rPr>
        <w:t xml:space="preserve"> </w:t>
      </w:r>
      <w:r w:rsidRPr="00134F9C">
        <w:rPr>
          <w:rFonts w:ascii="Garamond" w:eastAsiaTheme="minorHAnsi" w:hAnsi="Garamond" w:cs="TimesNewRomanPSMT"/>
          <w:sz w:val="20"/>
          <w:szCs w:val="20"/>
          <w:lang w:eastAsia="en-US"/>
        </w:rPr>
        <w:t>LAVICKÝ, Petr (</w:t>
      </w:r>
      <w:proofErr w:type="spellStart"/>
      <w:r w:rsidRPr="00134F9C">
        <w:rPr>
          <w:rFonts w:ascii="Garamond" w:eastAsiaTheme="minorHAnsi" w:hAnsi="Garamond" w:cs="TimesNewRomanPSMT"/>
          <w:sz w:val="20"/>
          <w:szCs w:val="20"/>
          <w:lang w:eastAsia="en-US"/>
        </w:rPr>
        <w:t>ed</w:t>
      </w:r>
      <w:proofErr w:type="spellEnd"/>
      <w:r w:rsidRPr="00134F9C">
        <w:rPr>
          <w:rFonts w:ascii="Garamond" w:eastAsiaTheme="minorHAnsi" w:hAnsi="Garamond" w:cs="TimesNewRomanPSMT"/>
          <w:sz w:val="20"/>
          <w:szCs w:val="20"/>
          <w:lang w:eastAsia="en-US"/>
        </w:rPr>
        <w:t xml:space="preserve">). </w:t>
      </w:r>
      <w:r w:rsidRPr="00134F9C">
        <w:rPr>
          <w:rFonts w:ascii="Garamond" w:eastAsiaTheme="minorHAnsi" w:hAnsi="Garamond" w:cs="TimesNewRomanPS-ItalicMT"/>
          <w:i/>
          <w:iCs/>
          <w:sz w:val="20"/>
          <w:szCs w:val="20"/>
          <w:lang w:eastAsia="en-US"/>
        </w:rPr>
        <w:t>Občanský zákoník I. Obecná část. Komentář</w:t>
      </w:r>
      <w:r w:rsidRPr="00134F9C">
        <w:rPr>
          <w:rFonts w:ascii="Garamond" w:eastAsiaTheme="minorHAnsi" w:hAnsi="Garamond" w:cs="TimesNewRomanPSMT"/>
          <w:sz w:val="20"/>
          <w:szCs w:val="20"/>
          <w:lang w:eastAsia="en-US"/>
        </w:rPr>
        <w:t xml:space="preserve">. 1. vydání. Praha: C. H. Beck, 2014, </w:t>
      </w:r>
      <w:r w:rsidRPr="00134F9C">
        <w:rPr>
          <w:rFonts w:ascii="Garamond" w:hAnsi="Garamond"/>
          <w:sz w:val="20"/>
          <w:szCs w:val="20"/>
        </w:rPr>
        <w:t>s. 389</w:t>
      </w:r>
    </w:p>
  </w:footnote>
  <w:footnote w:id="56">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Knap, K. a kol.: Ochrana osobnosti podle občanského práva, 4. podstatně přepracované a doplněné vydání. Praha: Linde Praha, a.s., 2004, s. 178</w:t>
      </w:r>
    </w:p>
  </w:footnote>
  <w:footnote w:id="57">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srov. </w:t>
      </w:r>
      <w:r w:rsidRPr="00134F9C">
        <w:rPr>
          <w:rStyle w:val="red"/>
          <w:rFonts w:ascii="Garamond" w:hAnsi="Garamond"/>
        </w:rPr>
        <w:t>§13 odst. 2 OZ 1964, dle kterého,</w:t>
      </w:r>
      <w:r w:rsidRPr="00134F9C">
        <w:rPr>
          <w:rFonts w:ascii="Garamond" w:hAnsi="Garamond"/>
        </w:rPr>
        <w:t xml:space="preserve"> pokud by se nejevilo postačujícím zadostiučinění podle odstavce 1 zejména proto, že byla ve značné míře snížena důstojnost fyzické osoby nebo její vážnost ve společnosti, má fyzická osoba též právo na náhradu nemajetkové újmy v penězích.</w:t>
      </w:r>
    </w:p>
  </w:footnote>
  <w:footnote w:id="58">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w:t>
      </w:r>
      <w:r>
        <w:rPr>
          <w:rFonts w:ascii="Garamond" w:hAnsi="Garamond"/>
        </w:rPr>
        <w:t xml:space="preserve"> </w:t>
      </w:r>
      <w:r w:rsidRPr="00134F9C">
        <w:rPr>
          <w:rFonts w:ascii="Garamond" w:hAnsi="Garamond"/>
        </w:rPr>
        <w:t>2905, § 2906 OZ</w:t>
      </w:r>
    </w:p>
  </w:footnote>
  <w:footnote w:id="59">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 14 OZ</w:t>
      </w:r>
    </w:p>
  </w:footnote>
  <w:footnote w:id="60">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srov. </w:t>
      </w:r>
      <w:r w:rsidRPr="00134F9C">
        <w:rPr>
          <w:rFonts w:ascii="Garamond" w:eastAsiaTheme="minorHAnsi" w:hAnsi="Garamond" w:cs="TimesNewRomanPSMT"/>
          <w:lang w:eastAsia="en-US"/>
        </w:rPr>
        <w:t>LAVICKÝ, Petr (</w:t>
      </w:r>
      <w:proofErr w:type="spellStart"/>
      <w:r w:rsidRPr="00134F9C">
        <w:rPr>
          <w:rFonts w:ascii="Garamond" w:eastAsiaTheme="minorHAnsi" w:hAnsi="Garamond" w:cs="TimesNewRomanPSMT"/>
          <w:lang w:eastAsia="en-US"/>
        </w:rPr>
        <w:t>ed</w:t>
      </w:r>
      <w:proofErr w:type="spellEnd"/>
      <w:r w:rsidRPr="00134F9C">
        <w:rPr>
          <w:rFonts w:ascii="Garamond" w:eastAsiaTheme="minorHAnsi" w:hAnsi="Garamond" w:cs="TimesNewRomanPSMT"/>
          <w:lang w:eastAsia="en-US"/>
        </w:rPr>
        <w:t xml:space="preserve">). </w:t>
      </w:r>
      <w:r w:rsidRPr="00134F9C">
        <w:rPr>
          <w:rFonts w:ascii="Garamond" w:eastAsiaTheme="minorHAnsi" w:hAnsi="Garamond" w:cs="TimesNewRomanPS-ItalicMT"/>
          <w:i/>
          <w:iCs/>
          <w:lang w:eastAsia="en-US"/>
        </w:rPr>
        <w:t>Občanský zákoník I. Obecná část. Komentář</w:t>
      </w:r>
      <w:r w:rsidRPr="00134F9C">
        <w:rPr>
          <w:rFonts w:ascii="Garamond" w:eastAsiaTheme="minorHAnsi" w:hAnsi="Garamond" w:cs="TimesNewRomanPSMT"/>
          <w:lang w:eastAsia="en-US"/>
        </w:rPr>
        <w:t>. 1. vydání. Praha: C. H. Beck, 2014, s.</w:t>
      </w:r>
      <w:r>
        <w:rPr>
          <w:rFonts w:ascii="Garamond" w:eastAsiaTheme="minorHAnsi" w:hAnsi="Garamond" w:cs="TimesNewRomanPSMT"/>
          <w:lang w:eastAsia="en-US"/>
        </w:rPr>
        <w:t xml:space="preserve"> </w:t>
      </w:r>
      <w:r w:rsidRPr="00134F9C">
        <w:rPr>
          <w:rFonts w:ascii="Garamond" w:eastAsiaTheme="minorHAnsi" w:hAnsi="Garamond" w:cs="TimesNewRomanPSMT"/>
          <w:lang w:eastAsia="en-US"/>
        </w:rPr>
        <w:t>402</w:t>
      </w:r>
    </w:p>
  </w:footnote>
  <w:footnote w:id="61">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ESLP </w:t>
      </w:r>
      <w:r w:rsidRPr="00134F9C">
        <w:rPr>
          <w:rFonts w:ascii="Garamond" w:hAnsi="Garamond"/>
          <w:i/>
        </w:rPr>
        <w:t xml:space="preserve">X a Y proti Nizozemsku </w:t>
      </w:r>
      <w:r w:rsidRPr="00134F9C">
        <w:rPr>
          <w:rFonts w:ascii="Garamond" w:hAnsi="Garamond"/>
        </w:rPr>
        <w:t xml:space="preserve">ze dne </w:t>
      </w:r>
      <w:proofErr w:type="gramStart"/>
      <w:r w:rsidRPr="00134F9C">
        <w:rPr>
          <w:rFonts w:ascii="Garamond" w:hAnsi="Garamond"/>
        </w:rPr>
        <w:t>26. 3 .1985</w:t>
      </w:r>
      <w:proofErr w:type="gramEnd"/>
      <w:r w:rsidRPr="00134F9C">
        <w:rPr>
          <w:rFonts w:ascii="Garamond" w:hAnsi="Garamond"/>
        </w:rPr>
        <w:t xml:space="preserve"> č. 8978/80, </w:t>
      </w:r>
      <w:proofErr w:type="spellStart"/>
      <w:r w:rsidRPr="00134F9C">
        <w:rPr>
          <w:rFonts w:ascii="Garamond" w:hAnsi="Garamond"/>
          <w:i/>
        </w:rPr>
        <w:t>Benderkiy</w:t>
      </w:r>
      <w:proofErr w:type="spellEnd"/>
      <w:r w:rsidRPr="00134F9C">
        <w:rPr>
          <w:rFonts w:ascii="Garamond" w:hAnsi="Garamond"/>
          <w:i/>
        </w:rPr>
        <w:t xml:space="preserve"> proti Ukrajině</w:t>
      </w:r>
      <w:r w:rsidRPr="00134F9C">
        <w:rPr>
          <w:rFonts w:ascii="Garamond" w:hAnsi="Garamond"/>
        </w:rPr>
        <w:t xml:space="preserve">, ze dne 15.11.2007, </w:t>
      </w:r>
      <w:r>
        <w:rPr>
          <w:rFonts w:ascii="Garamond" w:hAnsi="Garamond"/>
        </w:rPr>
        <w:t xml:space="preserve">   </w:t>
      </w:r>
      <w:r w:rsidRPr="00134F9C">
        <w:rPr>
          <w:rFonts w:ascii="Garamond" w:hAnsi="Garamond"/>
        </w:rPr>
        <w:t>č. 22750/02</w:t>
      </w:r>
    </w:p>
  </w:footnote>
  <w:footnote w:id="62">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w:t>
      </w:r>
      <w:r w:rsidRPr="00134F9C">
        <w:rPr>
          <w:rFonts w:ascii="Garamond" w:eastAsiaTheme="minorHAnsi" w:hAnsi="Garamond" w:cs="TimesNewRomanPSMT"/>
          <w:lang w:eastAsia="en-US"/>
        </w:rPr>
        <w:t>LAVICKÝ, Petr (</w:t>
      </w:r>
      <w:proofErr w:type="spellStart"/>
      <w:r w:rsidRPr="00134F9C">
        <w:rPr>
          <w:rFonts w:ascii="Garamond" w:eastAsiaTheme="minorHAnsi" w:hAnsi="Garamond" w:cs="TimesNewRomanPSMT"/>
          <w:lang w:eastAsia="en-US"/>
        </w:rPr>
        <w:t>ed</w:t>
      </w:r>
      <w:proofErr w:type="spellEnd"/>
      <w:r w:rsidRPr="00134F9C">
        <w:rPr>
          <w:rFonts w:ascii="Garamond" w:eastAsiaTheme="minorHAnsi" w:hAnsi="Garamond" w:cs="TimesNewRomanPSMT"/>
          <w:lang w:eastAsia="en-US"/>
        </w:rPr>
        <w:t xml:space="preserve">). </w:t>
      </w:r>
      <w:r w:rsidRPr="00134F9C">
        <w:rPr>
          <w:rFonts w:ascii="Garamond" w:eastAsiaTheme="minorHAnsi" w:hAnsi="Garamond" w:cs="TimesNewRomanPS-ItalicMT"/>
          <w:i/>
          <w:iCs/>
          <w:lang w:eastAsia="en-US"/>
        </w:rPr>
        <w:t>Občanský zákoník I. Obecná část. Komentář</w:t>
      </w:r>
      <w:r w:rsidRPr="00134F9C">
        <w:rPr>
          <w:rFonts w:ascii="Garamond" w:eastAsiaTheme="minorHAnsi" w:hAnsi="Garamond" w:cs="TimesNewRomanPSMT"/>
          <w:lang w:eastAsia="en-US"/>
        </w:rPr>
        <w:t>. 1. vydání. Praha: C. H. Beck, 2014,</w:t>
      </w:r>
      <w:r w:rsidRPr="00134F9C">
        <w:rPr>
          <w:rFonts w:ascii="Garamond" w:hAnsi="Garamond"/>
        </w:rPr>
        <w:t xml:space="preserve"> str. 53</w:t>
      </w:r>
    </w:p>
  </w:footnote>
  <w:footnote w:id="63">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w:t>
      </w:r>
      <w:r>
        <w:rPr>
          <w:rFonts w:ascii="Garamond" w:hAnsi="Garamond"/>
        </w:rPr>
        <w:t>t</w:t>
      </w:r>
      <w:r w:rsidRPr="00134F9C">
        <w:rPr>
          <w:rFonts w:ascii="Garamond" w:hAnsi="Garamond"/>
        </w:rPr>
        <w:t>amtéž</w:t>
      </w:r>
    </w:p>
  </w:footnote>
  <w:footnote w:id="64">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nález Ústavního soudu ze dne 18. 8. 2009, </w:t>
      </w:r>
      <w:proofErr w:type="spellStart"/>
      <w:r w:rsidRPr="00134F9C">
        <w:rPr>
          <w:rFonts w:ascii="Garamond" w:hAnsi="Garamond"/>
        </w:rPr>
        <w:t>sp</w:t>
      </w:r>
      <w:proofErr w:type="spellEnd"/>
      <w:r w:rsidRPr="00134F9C">
        <w:rPr>
          <w:rFonts w:ascii="Garamond" w:hAnsi="Garamond"/>
        </w:rPr>
        <w:t>. zn. I. ÚS 557/09</w:t>
      </w:r>
    </w:p>
  </w:footnote>
  <w:footnote w:id="65">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w:t>
      </w:r>
      <w:r w:rsidRPr="00134F9C">
        <w:rPr>
          <w:rFonts w:ascii="Garamond" w:eastAsiaTheme="minorHAnsi" w:hAnsi="Garamond"/>
          <w:lang w:eastAsia="en-US"/>
        </w:rPr>
        <w:t xml:space="preserve">nález Ústavního soudu </w:t>
      </w:r>
      <w:r w:rsidRPr="00134F9C">
        <w:rPr>
          <w:rFonts w:ascii="Garamond" w:hAnsi="Garamond"/>
        </w:rPr>
        <w:t xml:space="preserve">ze dne 29. 9. 2008, </w:t>
      </w:r>
      <w:proofErr w:type="spellStart"/>
      <w:r w:rsidRPr="00134F9C">
        <w:rPr>
          <w:rFonts w:ascii="Garamond" w:hAnsi="Garamond"/>
        </w:rPr>
        <w:t>sp</w:t>
      </w:r>
      <w:proofErr w:type="spellEnd"/>
      <w:r w:rsidRPr="00134F9C">
        <w:rPr>
          <w:rFonts w:ascii="Garamond" w:hAnsi="Garamond"/>
        </w:rPr>
        <w:t>. zn. II. ÚS 2268/07</w:t>
      </w:r>
    </w:p>
  </w:footnote>
  <w:footnote w:id="66">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WAGNEROVÁ, Eliška. </w:t>
      </w:r>
      <w:r w:rsidRPr="00134F9C">
        <w:rPr>
          <w:rFonts w:ascii="Garamond" w:hAnsi="Garamond"/>
          <w:i/>
        </w:rPr>
        <w:t>Listina základních práv a svobod. Komentář</w:t>
      </w:r>
      <w:r w:rsidRPr="00134F9C">
        <w:rPr>
          <w:rFonts w:ascii="Garamond" w:hAnsi="Garamond"/>
        </w:rPr>
        <w:t xml:space="preserve">. Praha: </w:t>
      </w:r>
      <w:proofErr w:type="spellStart"/>
      <w:r w:rsidRPr="00134F9C">
        <w:rPr>
          <w:rFonts w:ascii="Garamond" w:hAnsi="Garamond"/>
        </w:rPr>
        <w:t>Wolters</w:t>
      </w:r>
      <w:proofErr w:type="spellEnd"/>
      <w:r w:rsidRPr="00134F9C">
        <w:rPr>
          <w:rFonts w:ascii="Garamond" w:hAnsi="Garamond"/>
        </w:rPr>
        <w:t xml:space="preserve"> </w:t>
      </w:r>
      <w:proofErr w:type="spellStart"/>
      <w:r w:rsidRPr="00134F9C">
        <w:rPr>
          <w:rFonts w:ascii="Garamond" w:hAnsi="Garamond"/>
        </w:rPr>
        <w:t>Kluwer</w:t>
      </w:r>
      <w:proofErr w:type="spellEnd"/>
      <w:r w:rsidRPr="00134F9C">
        <w:rPr>
          <w:rFonts w:ascii="Garamond" w:hAnsi="Garamond"/>
        </w:rPr>
        <w:t xml:space="preserve"> ČR, 2012, s. 282</w:t>
      </w:r>
    </w:p>
  </w:footnote>
  <w:footnote w:id="67">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nález Ústavního soudu ze dne 25.</w:t>
      </w:r>
      <w:r>
        <w:rPr>
          <w:rFonts w:ascii="Garamond" w:hAnsi="Garamond"/>
        </w:rPr>
        <w:t xml:space="preserve"> </w:t>
      </w:r>
      <w:r w:rsidRPr="00134F9C">
        <w:rPr>
          <w:rFonts w:ascii="Garamond" w:hAnsi="Garamond"/>
        </w:rPr>
        <w:t>10.</w:t>
      </w:r>
      <w:r>
        <w:rPr>
          <w:rFonts w:ascii="Garamond" w:hAnsi="Garamond"/>
        </w:rPr>
        <w:t xml:space="preserve"> </w:t>
      </w:r>
      <w:r w:rsidRPr="00134F9C">
        <w:rPr>
          <w:rFonts w:ascii="Garamond" w:hAnsi="Garamond"/>
        </w:rPr>
        <w:t xml:space="preserve">2004, </w:t>
      </w:r>
      <w:proofErr w:type="spellStart"/>
      <w:r w:rsidRPr="00134F9C">
        <w:rPr>
          <w:rFonts w:ascii="Garamond" w:hAnsi="Garamond"/>
        </w:rPr>
        <w:t>sp</w:t>
      </w:r>
      <w:proofErr w:type="spellEnd"/>
      <w:r w:rsidRPr="00134F9C">
        <w:rPr>
          <w:rFonts w:ascii="Garamond" w:hAnsi="Garamond"/>
        </w:rPr>
        <w:t>. zn. I. ÚS 453/04</w:t>
      </w:r>
    </w:p>
  </w:footnote>
  <w:footnote w:id="68">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w:t>
      </w:r>
      <w:r>
        <w:rPr>
          <w:rFonts w:ascii="Garamond" w:hAnsi="Garamond"/>
        </w:rPr>
        <w:t>t</w:t>
      </w:r>
      <w:r w:rsidRPr="00134F9C">
        <w:rPr>
          <w:rFonts w:ascii="Garamond" w:hAnsi="Garamond"/>
        </w:rPr>
        <w:t>amtéž</w:t>
      </w:r>
    </w:p>
  </w:footnote>
  <w:footnote w:id="69">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nález Ústavního soudu ze dne 11. 11. 2005, I. ÚS 453/03</w:t>
      </w:r>
    </w:p>
  </w:footnote>
  <w:footnote w:id="70">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nález Ústavního soudu ze dne 1. 3. 2000, </w:t>
      </w:r>
      <w:proofErr w:type="spellStart"/>
      <w:r w:rsidRPr="00134F9C">
        <w:rPr>
          <w:rFonts w:ascii="Garamond" w:eastAsiaTheme="minorHAnsi" w:hAnsi="Garamond"/>
          <w:lang w:eastAsia="en-US"/>
        </w:rPr>
        <w:t>sp</w:t>
      </w:r>
      <w:proofErr w:type="spellEnd"/>
      <w:r w:rsidRPr="00134F9C">
        <w:rPr>
          <w:rFonts w:ascii="Garamond" w:eastAsiaTheme="minorHAnsi" w:hAnsi="Garamond"/>
          <w:lang w:eastAsia="en-US"/>
        </w:rPr>
        <w:t>. zn. II. ÚS 517/99</w:t>
      </w:r>
    </w:p>
  </w:footnote>
  <w:footnote w:id="71">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nález Ústavního soudu ze dne 22. 3. 2011, </w:t>
      </w:r>
      <w:proofErr w:type="spellStart"/>
      <w:r w:rsidRPr="00134F9C">
        <w:rPr>
          <w:rFonts w:ascii="Garamond" w:hAnsi="Garamond"/>
        </w:rPr>
        <w:t>sp</w:t>
      </w:r>
      <w:proofErr w:type="spellEnd"/>
      <w:r w:rsidRPr="00134F9C">
        <w:rPr>
          <w:rFonts w:ascii="Garamond" w:hAnsi="Garamond"/>
        </w:rPr>
        <w:t xml:space="preserve">. zn. </w:t>
      </w:r>
      <w:proofErr w:type="spellStart"/>
      <w:r w:rsidRPr="00134F9C">
        <w:rPr>
          <w:rFonts w:ascii="Garamond" w:hAnsi="Garamond"/>
        </w:rPr>
        <w:t>Pl</w:t>
      </w:r>
      <w:proofErr w:type="spellEnd"/>
      <w:r w:rsidRPr="00134F9C">
        <w:rPr>
          <w:rFonts w:ascii="Garamond" w:hAnsi="Garamond"/>
        </w:rPr>
        <w:t>. ÚS 24/10</w:t>
      </w:r>
    </w:p>
  </w:footnote>
  <w:footnote w:id="72">
    <w:p w:rsidR="00C60AEA" w:rsidRPr="00134F9C" w:rsidRDefault="00C60AEA" w:rsidP="00134F9C">
      <w:pPr>
        <w:pStyle w:val="Normlnweb"/>
        <w:spacing w:before="0" w:beforeAutospacing="0" w:after="0" w:afterAutospacing="0"/>
        <w:jc w:val="both"/>
        <w:rPr>
          <w:rFonts w:ascii="Garamond" w:hAnsi="Garamond"/>
          <w:sz w:val="20"/>
          <w:szCs w:val="20"/>
        </w:rPr>
      </w:pPr>
      <w:r w:rsidRPr="00134F9C">
        <w:rPr>
          <w:rStyle w:val="Znakapoznpodarou"/>
          <w:rFonts w:ascii="Garamond" w:hAnsi="Garamond"/>
          <w:sz w:val="20"/>
          <w:szCs w:val="20"/>
        </w:rPr>
        <w:footnoteRef/>
      </w:r>
      <w:r w:rsidRPr="00134F9C">
        <w:rPr>
          <w:rFonts w:ascii="Garamond" w:hAnsi="Garamond"/>
          <w:sz w:val="20"/>
          <w:szCs w:val="20"/>
        </w:rPr>
        <w:t xml:space="preserve"> WARREN, D. S., BRANDEIS, D. L., </w:t>
      </w:r>
      <w:proofErr w:type="spellStart"/>
      <w:r w:rsidRPr="00134F9C">
        <w:rPr>
          <w:rFonts w:ascii="Garamond" w:hAnsi="Garamond"/>
          <w:sz w:val="20"/>
          <w:szCs w:val="20"/>
        </w:rPr>
        <w:t>The</w:t>
      </w:r>
      <w:proofErr w:type="spellEnd"/>
      <w:r w:rsidRPr="00134F9C">
        <w:rPr>
          <w:rFonts w:ascii="Garamond" w:hAnsi="Garamond"/>
          <w:sz w:val="20"/>
          <w:szCs w:val="20"/>
        </w:rPr>
        <w:t xml:space="preserve"> </w:t>
      </w:r>
      <w:proofErr w:type="spellStart"/>
      <w:r w:rsidRPr="00134F9C">
        <w:rPr>
          <w:rFonts w:ascii="Garamond" w:hAnsi="Garamond"/>
          <w:sz w:val="20"/>
          <w:szCs w:val="20"/>
        </w:rPr>
        <w:t>Right</w:t>
      </w:r>
      <w:proofErr w:type="spellEnd"/>
      <w:r w:rsidRPr="00134F9C">
        <w:rPr>
          <w:rFonts w:ascii="Garamond" w:hAnsi="Garamond"/>
          <w:sz w:val="20"/>
          <w:szCs w:val="20"/>
        </w:rPr>
        <w:t xml:space="preserve"> to </w:t>
      </w:r>
      <w:proofErr w:type="spellStart"/>
      <w:r w:rsidRPr="00134F9C">
        <w:rPr>
          <w:rFonts w:ascii="Garamond" w:hAnsi="Garamond"/>
          <w:sz w:val="20"/>
          <w:szCs w:val="20"/>
        </w:rPr>
        <w:t>Privacy</w:t>
      </w:r>
      <w:proofErr w:type="spellEnd"/>
      <w:r w:rsidRPr="00134F9C">
        <w:rPr>
          <w:rFonts w:ascii="Garamond" w:hAnsi="Garamond"/>
          <w:sz w:val="20"/>
          <w:szCs w:val="20"/>
        </w:rPr>
        <w:t xml:space="preserve">. Harvard </w:t>
      </w:r>
      <w:proofErr w:type="spellStart"/>
      <w:r w:rsidRPr="00134F9C">
        <w:rPr>
          <w:rFonts w:ascii="Garamond" w:hAnsi="Garamond"/>
          <w:sz w:val="20"/>
          <w:szCs w:val="20"/>
        </w:rPr>
        <w:t>Law</w:t>
      </w:r>
      <w:proofErr w:type="spellEnd"/>
      <w:r w:rsidRPr="00134F9C">
        <w:rPr>
          <w:rFonts w:ascii="Garamond" w:hAnsi="Garamond"/>
          <w:sz w:val="20"/>
          <w:szCs w:val="20"/>
        </w:rPr>
        <w:t xml:space="preserve"> </w:t>
      </w:r>
      <w:proofErr w:type="spellStart"/>
      <w:r w:rsidRPr="00134F9C">
        <w:rPr>
          <w:rFonts w:ascii="Garamond" w:hAnsi="Garamond"/>
          <w:sz w:val="20"/>
          <w:szCs w:val="20"/>
        </w:rPr>
        <w:t>Review</w:t>
      </w:r>
      <w:proofErr w:type="spellEnd"/>
      <w:r w:rsidRPr="00134F9C">
        <w:rPr>
          <w:rFonts w:ascii="Garamond" w:hAnsi="Garamond"/>
          <w:sz w:val="20"/>
          <w:szCs w:val="20"/>
        </w:rPr>
        <w:t xml:space="preserve">. 1890, vol. IV., no. 5., dostupné z: http://groups.csail.mit.edu/mac/classes/6.805/articles/privacy/Privacy_brand_warr2.html (2. 8. 2016) </w:t>
      </w:r>
    </w:p>
  </w:footnote>
  <w:footnote w:id="73">
    <w:p w:rsidR="00C60AEA" w:rsidRPr="00134F9C" w:rsidRDefault="00C60AEA" w:rsidP="00134F9C">
      <w:pPr>
        <w:pStyle w:val="FormtovanvHTML"/>
        <w:jc w:val="both"/>
        <w:rPr>
          <w:rFonts w:ascii="Garamond" w:hAnsi="Garamond" w:cs="Times New Roman"/>
        </w:rPr>
      </w:pPr>
      <w:r w:rsidRPr="00134F9C">
        <w:rPr>
          <w:rStyle w:val="Znakapoznpodarou"/>
          <w:rFonts w:ascii="Garamond" w:hAnsi="Garamond" w:cs="Times New Roman"/>
        </w:rPr>
        <w:footnoteRef/>
      </w:r>
      <w:r w:rsidRPr="00134F9C">
        <w:rPr>
          <w:rFonts w:ascii="Garamond" w:hAnsi="Garamond" w:cs="Times New Roman"/>
        </w:rPr>
        <w:t xml:space="preserve"> KNAP, Karel a kol. </w:t>
      </w:r>
      <w:r w:rsidRPr="00134F9C">
        <w:rPr>
          <w:rFonts w:ascii="Garamond" w:hAnsi="Garamond" w:cs="Times New Roman"/>
          <w:i/>
        </w:rPr>
        <w:t>Ochrana osobnosti podle občanského práva</w:t>
      </w:r>
      <w:r w:rsidRPr="00134F9C">
        <w:rPr>
          <w:rFonts w:ascii="Garamond" w:hAnsi="Garamond" w:cs="Times New Roman"/>
        </w:rPr>
        <w:t>. 4. vyd. Praha: Linde Praha, a.s., 2004</w:t>
      </w:r>
      <w:r>
        <w:rPr>
          <w:rFonts w:ascii="Garamond" w:hAnsi="Garamond" w:cs="Times New Roman"/>
        </w:rPr>
        <w:t xml:space="preserve">, </w:t>
      </w:r>
      <w:r w:rsidRPr="00134F9C">
        <w:rPr>
          <w:rFonts w:ascii="Garamond" w:hAnsi="Garamond" w:cs="Times New Roman"/>
        </w:rPr>
        <w:t>s. 136</w:t>
      </w:r>
    </w:p>
  </w:footnote>
  <w:footnote w:id="74">
    <w:p w:rsidR="00C60AEA" w:rsidRPr="00134F9C" w:rsidRDefault="00C60AEA" w:rsidP="00134F9C">
      <w:pPr>
        <w:pStyle w:val="Normlnweb"/>
        <w:spacing w:before="0" w:beforeAutospacing="0" w:after="0" w:afterAutospacing="0"/>
        <w:jc w:val="both"/>
        <w:rPr>
          <w:rFonts w:ascii="Garamond" w:hAnsi="Garamond"/>
          <w:sz w:val="20"/>
          <w:szCs w:val="20"/>
        </w:rPr>
      </w:pPr>
      <w:r w:rsidRPr="00134F9C">
        <w:rPr>
          <w:rStyle w:val="Znakapoznpodarou"/>
          <w:rFonts w:ascii="Garamond" w:hAnsi="Garamond"/>
          <w:sz w:val="20"/>
          <w:szCs w:val="20"/>
        </w:rPr>
        <w:footnoteRef/>
      </w:r>
      <w:r w:rsidRPr="00134F9C">
        <w:rPr>
          <w:rFonts w:ascii="Garamond" w:hAnsi="Garamond"/>
          <w:sz w:val="20"/>
          <w:szCs w:val="20"/>
        </w:rPr>
        <w:t xml:space="preserve"> 9WHITEMAN, J. Q. </w:t>
      </w:r>
      <w:proofErr w:type="spellStart"/>
      <w:r w:rsidRPr="00134F9C">
        <w:rPr>
          <w:rFonts w:ascii="Garamond" w:hAnsi="Garamond"/>
          <w:sz w:val="20"/>
          <w:szCs w:val="20"/>
        </w:rPr>
        <w:t>European</w:t>
      </w:r>
      <w:proofErr w:type="spellEnd"/>
      <w:r w:rsidRPr="00134F9C">
        <w:rPr>
          <w:rFonts w:ascii="Garamond" w:hAnsi="Garamond"/>
          <w:sz w:val="20"/>
          <w:szCs w:val="20"/>
        </w:rPr>
        <w:t xml:space="preserve"> and US Constitutionalism.</w:t>
      </w:r>
      <w:proofErr w:type="gramStart"/>
      <w:r w:rsidRPr="00134F9C">
        <w:rPr>
          <w:rFonts w:ascii="Garamond" w:hAnsi="Garamond"/>
          <w:sz w:val="20"/>
          <w:szCs w:val="20"/>
        </w:rPr>
        <w:t>2005.Cambridge</w:t>
      </w:r>
      <w:proofErr w:type="gramEnd"/>
      <w:r w:rsidRPr="00134F9C">
        <w:rPr>
          <w:rFonts w:ascii="Garamond" w:hAnsi="Garamond"/>
          <w:sz w:val="20"/>
          <w:szCs w:val="20"/>
        </w:rPr>
        <w:t xml:space="preserve"> University </w:t>
      </w:r>
      <w:proofErr w:type="spellStart"/>
      <w:r w:rsidRPr="00134F9C">
        <w:rPr>
          <w:rFonts w:ascii="Garamond" w:hAnsi="Garamond"/>
          <w:sz w:val="20"/>
          <w:szCs w:val="20"/>
        </w:rPr>
        <w:t>Press</w:t>
      </w:r>
      <w:proofErr w:type="spellEnd"/>
      <w:r w:rsidRPr="00134F9C">
        <w:rPr>
          <w:rFonts w:ascii="Garamond" w:hAnsi="Garamond"/>
          <w:sz w:val="20"/>
          <w:szCs w:val="20"/>
        </w:rPr>
        <w:t xml:space="preserve">, s. 119. </w:t>
      </w:r>
    </w:p>
  </w:footnote>
  <w:footnote w:id="75">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nález Ústavní soudu ze dne 22. 3. 2011</w:t>
      </w:r>
      <w:r>
        <w:rPr>
          <w:rFonts w:ascii="Garamond" w:hAnsi="Garamond"/>
        </w:rPr>
        <w:t>,</w:t>
      </w:r>
      <w:r w:rsidRPr="00134F9C">
        <w:rPr>
          <w:rFonts w:ascii="Garamond" w:hAnsi="Garamond"/>
        </w:rPr>
        <w:t xml:space="preserve"> </w:t>
      </w:r>
      <w:proofErr w:type="spellStart"/>
      <w:r w:rsidRPr="00134F9C">
        <w:rPr>
          <w:rFonts w:ascii="Garamond" w:hAnsi="Garamond"/>
        </w:rPr>
        <w:t>sp</w:t>
      </w:r>
      <w:proofErr w:type="spellEnd"/>
      <w:r w:rsidRPr="00134F9C">
        <w:rPr>
          <w:rFonts w:ascii="Garamond" w:hAnsi="Garamond"/>
        </w:rPr>
        <w:t xml:space="preserve">. zn. </w:t>
      </w:r>
      <w:proofErr w:type="spellStart"/>
      <w:r w:rsidRPr="00134F9C">
        <w:rPr>
          <w:rFonts w:ascii="Garamond" w:hAnsi="Garamond"/>
        </w:rPr>
        <w:t>Pl</w:t>
      </w:r>
      <w:proofErr w:type="spellEnd"/>
      <w:r w:rsidRPr="00134F9C">
        <w:rPr>
          <w:rFonts w:ascii="Garamond" w:hAnsi="Garamond"/>
        </w:rPr>
        <w:t>. ÚS 24/10</w:t>
      </w:r>
    </w:p>
  </w:footnote>
  <w:footnote w:id="76">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srov. také nálezy Ústavního soudu ze dne 17. 7. 2007</w:t>
      </w:r>
      <w:r>
        <w:rPr>
          <w:rFonts w:ascii="Garamond" w:hAnsi="Garamond"/>
        </w:rPr>
        <w:t xml:space="preserve">, </w:t>
      </w:r>
      <w:proofErr w:type="spellStart"/>
      <w:r w:rsidRPr="00134F9C">
        <w:rPr>
          <w:rFonts w:ascii="Garamond" w:hAnsi="Garamond"/>
        </w:rPr>
        <w:t>sp</w:t>
      </w:r>
      <w:proofErr w:type="spellEnd"/>
      <w:r w:rsidRPr="00134F9C">
        <w:rPr>
          <w:rFonts w:ascii="Garamond" w:hAnsi="Garamond"/>
        </w:rPr>
        <w:t>. zn. IV. ÚS 23/05, ze dne 1. 12. 2008</w:t>
      </w:r>
      <w:r>
        <w:rPr>
          <w:rFonts w:ascii="Garamond" w:hAnsi="Garamond"/>
        </w:rPr>
        <w:t xml:space="preserve">, </w:t>
      </w:r>
      <w:proofErr w:type="spellStart"/>
      <w:r w:rsidRPr="00134F9C">
        <w:rPr>
          <w:rFonts w:ascii="Garamond" w:hAnsi="Garamond"/>
        </w:rPr>
        <w:t>sp</w:t>
      </w:r>
      <w:proofErr w:type="spellEnd"/>
      <w:r w:rsidRPr="00134F9C">
        <w:rPr>
          <w:rFonts w:ascii="Garamond" w:hAnsi="Garamond"/>
        </w:rPr>
        <w:t xml:space="preserve">. zn. I. ÚS 705/06, nebo rozhodnutí Spolkového ústavního soudu SRN ze dne 15. 12. 1983, </w:t>
      </w:r>
      <w:proofErr w:type="spellStart"/>
      <w:r w:rsidRPr="00134F9C">
        <w:rPr>
          <w:rFonts w:ascii="Garamond" w:hAnsi="Garamond"/>
        </w:rPr>
        <w:t>BVerfGE</w:t>
      </w:r>
      <w:proofErr w:type="spellEnd"/>
      <w:r w:rsidRPr="00134F9C">
        <w:rPr>
          <w:rFonts w:ascii="Garamond" w:hAnsi="Garamond"/>
        </w:rPr>
        <w:t xml:space="preserve"> 65, 1 (</w:t>
      </w:r>
      <w:proofErr w:type="spellStart"/>
      <w:r w:rsidRPr="00134F9C">
        <w:rPr>
          <w:rFonts w:ascii="Garamond" w:hAnsi="Garamond"/>
        </w:rPr>
        <w:t>Volkszählungsurteil</w:t>
      </w:r>
      <w:proofErr w:type="spellEnd"/>
      <w:r w:rsidRPr="00134F9C">
        <w:rPr>
          <w:rFonts w:ascii="Garamond" w:hAnsi="Garamond"/>
        </w:rPr>
        <w:t xml:space="preserve">) a ze dne 4. 4. 2006, </w:t>
      </w:r>
      <w:proofErr w:type="spellStart"/>
      <w:r w:rsidRPr="00134F9C">
        <w:rPr>
          <w:rFonts w:ascii="Garamond" w:hAnsi="Garamond"/>
        </w:rPr>
        <w:t>BVerfGE</w:t>
      </w:r>
      <w:proofErr w:type="spellEnd"/>
      <w:r w:rsidRPr="00134F9C">
        <w:rPr>
          <w:rFonts w:ascii="Garamond" w:hAnsi="Garamond"/>
        </w:rPr>
        <w:t xml:space="preserve"> 115, 320 (</w:t>
      </w:r>
      <w:proofErr w:type="spellStart"/>
      <w:r w:rsidRPr="00134F9C">
        <w:rPr>
          <w:rFonts w:ascii="Garamond" w:hAnsi="Garamond"/>
        </w:rPr>
        <w:t>Rasterfahndungurteil</w:t>
      </w:r>
      <w:proofErr w:type="spellEnd"/>
      <w:r w:rsidRPr="00134F9C">
        <w:rPr>
          <w:rFonts w:ascii="Garamond" w:hAnsi="Garamond"/>
        </w:rPr>
        <w:t xml:space="preserve"> II)</w:t>
      </w:r>
    </w:p>
  </w:footnote>
  <w:footnote w:id="77">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ESLP </w:t>
      </w:r>
      <w:proofErr w:type="spellStart"/>
      <w:r w:rsidRPr="00134F9C">
        <w:rPr>
          <w:rFonts w:ascii="Garamond" w:hAnsi="Garamond"/>
          <w:i/>
        </w:rPr>
        <w:t>Niemietz</w:t>
      </w:r>
      <w:proofErr w:type="spellEnd"/>
      <w:r w:rsidRPr="00134F9C">
        <w:rPr>
          <w:rFonts w:ascii="Garamond" w:hAnsi="Garamond"/>
          <w:i/>
        </w:rPr>
        <w:t xml:space="preserve"> proti Německu</w:t>
      </w:r>
      <w:r w:rsidRPr="00134F9C">
        <w:rPr>
          <w:rFonts w:ascii="Garamond" w:hAnsi="Garamond"/>
        </w:rPr>
        <w:t xml:space="preserve"> ze dne 16. 12. 1992, stížnost č. 13710/88</w:t>
      </w:r>
    </w:p>
  </w:footnote>
  <w:footnote w:id="78">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např. nález Ústavního soudu ze dne 9. 2. </w:t>
      </w:r>
      <w:proofErr w:type="gramStart"/>
      <w:r w:rsidRPr="00134F9C">
        <w:rPr>
          <w:rFonts w:ascii="Garamond" w:hAnsi="Garamond"/>
        </w:rPr>
        <w:t xml:space="preserve">1998,  </w:t>
      </w:r>
      <w:proofErr w:type="spellStart"/>
      <w:r w:rsidRPr="00134F9C">
        <w:rPr>
          <w:rFonts w:ascii="Garamond" w:hAnsi="Garamond"/>
        </w:rPr>
        <w:t>sp</w:t>
      </w:r>
      <w:proofErr w:type="spellEnd"/>
      <w:r w:rsidRPr="00134F9C">
        <w:rPr>
          <w:rFonts w:ascii="Garamond" w:hAnsi="Garamond"/>
        </w:rPr>
        <w:t>.</w:t>
      </w:r>
      <w:proofErr w:type="gramEnd"/>
      <w:r w:rsidRPr="00134F9C">
        <w:rPr>
          <w:rFonts w:ascii="Garamond" w:hAnsi="Garamond"/>
        </w:rPr>
        <w:t xml:space="preserve"> zn. IV. ÚS 154/97, či nález ze dne  4.4.2005, </w:t>
      </w:r>
      <w:proofErr w:type="spellStart"/>
      <w:r w:rsidRPr="00134F9C">
        <w:rPr>
          <w:rFonts w:ascii="Garamond" w:hAnsi="Garamond"/>
        </w:rPr>
        <w:t>sp</w:t>
      </w:r>
      <w:proofErr w:type="spellEnd"/>
      <w:r w:rsidRPr="00134F9C">
        <w:rPr>
          <w:rFonts w:ascii="Garamond" w:hAnsi="Garamond"/>
        </w:rPr>
        <w:t>. zn. IV. ÚS 146/04</w:t>
      </w:r>
    </w:p>
  </w:footnote>
  <w:footnote w:id="79">
    <w:p w:rsidR="00C60AEA" w:rsidRPr="00134F9C" w:rsidRDefault="00C60AEA" w:rsidP="00134F9C">
      <w:pPr>
        <w:pStyle w:val="Default"/>
        <w:jc w:val="both"/>
        <w:rPr>
          <w:rFonts w:ascii="Garamond" w:hAnsi="Garamond"/>
          <w:sz w:val="20"/>
          <w:szCs w:val="20"/>
        </w:rPr>
      </w:pPr>
      <w:r w:rsidRPr="00134F9C">
        <w:rPr>
          <w:rStyle w:val="Znakapoznpodarou"/>
          <w:rFonts w:ascii="Garamond" w:hAnsi="Garamond"/>
          <w:sz w:val="20"/>
          <w:szCs w:val="20"/>
        </w:rPr>
        <w:footnoteRef/>
      </w:r>
      <w:r w:rsidRPr="00134F9C">
        <w:rPr>
          <w:rFonts w:ascii="Garamond" w:hAnsi="Garamond"/>
          <w:sz w:val="20"/>
          <w:szCs w:val="20"/>
        </w:rPr>
        <w:t xml:space="preserve"> nález Ústavního soudu ze dne 15. 11. 2006</w:t>
      </w:r>
      <w:r>
        <w:rPr>
          <w:rFonts w:ascii="Garamond" w:hAnsi="Garamond"/>
          <w:sz w:val="20"/>
          <w:szCs w:val="20"/>
        </w:rPr>
        <w:t xml:space="preserve">, </w:t>
      </w:r>
      <w:proofErr w:type="spellStart"/>
      <w:r w:rsidRPr="00134F9C">
        <w:rPr>
          <w:rFonts w:ascii="Garamond" w:hAnsi="Garamond"/>
          <w:sz w:val="20"/>
          <w:szCs w:val="20"/>
        </w:rPr>
        <w:t>sp</w:t>
      </w:r>
      <w:proofErr w:type="spellEnd"/>
      <w:r w:rsidRPr="00134F9C">
        <w:rPr>
          <w:rFonts w:ascii="Garamond" w:hAnsi="Garamond"/>
          <w:sz w:val="20"/>
          <w:szCs w:val="20"/>
        </w:rPr>
        <w:t xml:space="preserve">. zn. I. ÚS 310/05 </w:t>
      </w:r>
    </w:p>
  </w:footnote>
  <w:footnote w:id="80">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w:t>
      </w:r>
      <w:proofErr w:type="spellStart"/>
      <w:r w:rsidRPr="00134F9C">
        <w:rPr>
          <w:rFonts w:ascii="Garamond" w:hAnsi="Garamond"/>
          <w:color w:val="000000"/>
        </w:rPr>
        <w:t>KüHN</w:t>
      </w:r>
      <w:proofErr w:type="spellEnd"/>
      <w:r w:rsidRPr="00134F9C">
        <w:rPr>
          <w:rFonts w:ascii="Garamond" w:hAnsi="Garamond"/>
          <w:color w:val="000000"/>
        </w:rPr>
        <w:t xml:space="preserve">, </w:t>
      </w:r>
      <w:proofErr w:type="gramStart"/>
      <w:r w:rsidRPr="00134F9C">
        <w:rPr>
          <w:rFonts w:ascii="Garamond" w:hAnsi="Garamond"/>
          <w:color w:val="000000"/>
        </w:rPr>
        <w:t>Zdeněk. a kol</w:t>
      </w:r>
      <w:proofErr w:type="gramEnd"/>
      <w:r w:rsidRPr="00134F9C">
        <w:rPr>
          <w:rFonts w:ascii="Garamond" w:hAnsi="Garamond"/>
          <w:color w:val="000000"/>
        </w:rPr>
        <w:t xml:space="preserve">. </w:t>
      </w:r>
      <w:r w:rsidRPr="00134F9C">
        <w:rPr>
          <w:rFonts w:ascii="Garamond" w:hAnsi="Garamond"/>
          <w:i/>
          <w:color w:val="000000"/>
        </w:rPr>
        <w:t>Judikatura a právní argumentace. Teoretické a praktické aspekty práce s judikaturou</w:t>
      </w:r>
      <w:r w:rsidRPr="00134F9C">
        <w:rPr>
          <w:rFonts w:ascii="Garamond" w:hAnsi="Garamond"/>
          <w:color w:val="000000"/>
        </w:rPr>
        <w:t>. Praha: Auditorium, 2006, s. 89 a násl.</w:t>
      </w:r>
    </w:p>
  </w:footnote>
  <w:footnote w:id="81">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w:t>
      </w:r>
      <w:r>
        <w:rPr>
          <w:rFonts w:ascii="Garamond" w:hAnsi="Garamond"/>
        </w:rPr>
        <w:t>t</w:t>
      </w:r>
      <w:r w:rsidRPr="00134F9C">
        <w:rPr>
          <w:rFonts w:ascii="Garamond" w:hAnsi="Garamond"/>
        </w:rPr>
        <w:t>amtéž, s. 91.</w:t>
      </w:r>
    </w:p>
  </w:footnote>
  <w:footnote w:id="82">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ESLP </w:t>
      </w:r>
      <w:r w:rsidRPr="00134F9C">
        <w:rPr>
          <w:rFonts w:ascii="Garamond" w:hAnsi="Garamond"/>
          <w:i/>
        </w:rPr>
        <w:t>Hannover proti Německu no. 2</w:t>
      </w:r>
      <w:r w:rsidRPr="00134F9C">
        <w:rPr>
          <w:rFonts w:ascii="Garamond" w:hAnsi="Garamond"/>
        </w:rPr>
        <w:t>, ze dne 7. 2. 2012, č. 40660/08</w:t>
      </w:r>
    </w:p>
  </w:footnote>
  <w:footnote w:id="83">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w:t>
      </w:r>
      <w:r>
        <w:rPr>
          <w:rFonts w:ascii="Garamond" w:hAnsi="Garamond"/>
        </w:rPr>
        <w:t>ta</w:t>
      </w:r>
      <w:r w:rsidRPr="00134F9C">
        <w:rPr>
          <w:rFonts w:ascii="Garamond" w:hAnsi="Garamond"/>
        </w:rPr>
        <w:t>mtéž</w:t>
      </w:r>
    </w:p>
  </w:footnote>
  <w:footnote w:id="84">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nález Ústavního soudu ze dne 11.</w:t>
      </w:r>
      <w:r>
        <w:rPr>
          <w:rFonts w:ascii="Garamond" w:hAnsi="Garamond"/>
        </w:rPr>
        <w:t xml:space="preserve"> </w:t>
      </w:r>
      <w:r w:rsidRPr="00134F9C">
        <w:rPr>
          <w:rFonts w:ascii="Garamond" w:hAnsi="Garamond"/>
        </w:rPr>
        <w:t>11.</w:t>
      </w:r>
      <w:r>
        <w:rPr>
          <w:rFonts w:ascii="Garamond" w:hAnsi="Garamond"/>
        </w:rPr>
        <w:t xml:space="preserve"> </w:t>
      </w:r>
      <w:r w:rsidRPr="00134F9C">
        <w:rPr>
          <w:rFonts w:ascii="Garamond" w:hAnsi="Garamond"/>
        </w:rPr>
        <w:t>2005</w:t>
      </w:r>
      <w:r>
        <w:rPr>
          <w:rFonts w:ascii="Garamond" w:hAnsi="Garamond"/>
        </w:rPr>
        <w:t xml:space="preserve">, </w:t>
      </w:r>
      <w:proofErr w:type="spellStart"/>
      <w:r w:rsidRPr="00134F9C">
        <w:rPr>
          <w:rFonts w:ascii="Garamond" w:hAnsi="Garamond"/>
        </w:rPr>
        <w:t>sp</w:t>
      </w:r>
      <w:proofErr w:type="spellEnd"/>
      <w:r w:rsidRPr="00134F9C">
        <w:rPr>
          <w:rFonts w:ascii="Garamond" w:hAnsi="Garamond"/>
        </w:rPr>
        <w:t xml:space="preserve">. zn. I. ÚS 453/03 </w:t>
      </w:r>
    </w:p>
  </w:footnote>
  <w:footnote w:id="85">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ESLP </w:t>
      </w:r>
      <w:r w:rsidRPr="00134F9C">
        <w:rPr>
          <w:rFonts w:ascii="Garamond" w:hAnsi="Garamond"/>
          <w:i/>
        </w:rPr>
        <w:t>Jerusalem proti Rakousku</w:t>
      </w:r>
      <w:r w:rsidRPr="00134F9C">
        <w:rPr>
          <w:rFonts w:ascii="Garamond" w:hAnsi="Garamond"/>
        </w:rPr>
        <w:t xml:space="preserve"> ze dne 27.</w:t>
      </w:r>
      <w:r>
        <w:rPr>
          <w:rFonts w:ascii="Garamond" w:hAnsi="Garamond"/>
        </w:rPr>
        <w:t xml:space="preserve"> </w:t>
      </w:r>
      <w:r w:rsidRPr="00134F9C">
        <w:rPr>
          <w:rFonts w:ascii="Garamond" w:hAnsi="Garamond"/>
        </w:rPr>
        <w:t>2.</w:t>
      </w:r>
      <w:r>
        <w:rPr>
          <w:rFonts w:ascii="Garamond" w:hAnsi="Garamond"/>
        </w:rPr>
        <w:t xml:space="preserve"> </w:t>
      </w:r>
      <w:r w:rsidRPr="00134F9C">
        <w:rPr>
          <w:rFonts w:ascii="Garamond" w:hAnsi="Garamond"/>
        </w:rPr>
        <w:t>2001, stížnost č. 26958/95</w:t>
      </w:r>
    </w:p>
  </w:footnote>
  <w:footnote w:id="86">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ESLP </w:t>
      </w:r>
      <w:proofErr w:type="spellStart"/>
      <w:r w:rsidRPr="00134F9C">
        <w:rPr>
          <w:rFonts w:ascii="Garamond" w:hAnsi="Garamond"/>
          <w:i/>
        </w:rPr>
        <w:t>Barata</w:t>
      </w:r>
      <w:proofErr w:type="spellEnd"/>
      <w:r w:rsidRPr="00134F9C">
        <w:rPr>
          <w:rFonts w:ascii="Garamond" w:hAnsi="Garamond"/>
          <w:i/>
        </w:rPr>
        <w:t xml:space="preserve"> </w:t>
      </w:r>
      <w:proofErr w:type="spellStart"/>
      <w:r w:rsidRPr="00134F9C">
        <w:rPr>
          <w:rFonts w:ascii="Garamond" w:hAnsi="Garamond"/>
          <w:i/>
        </w:rPr>
        <w:t>Monteiro</w:t>
      </w:r>
      <w:proofErr w:type="spellEnd"/>
      <w:r w:rsidRPr="00134F9C">
        <w:rPr>
          <w:rFonts w:ascii="Garamond" w:hAnsi="Garamond"/>
          <w:i/>
        </w:rPr>
        <w:t xml:space="preserve"> da </w:t>
      </w:r>
      <w:proofErr w:type="spellStart"/>
      <w:r w:rsidRPr="00134F9C">
        <w:rPr>
          <w:rFonts w:ascii="Garamond" w:hAnsi="Garamond"/>
          <w:i/>
        </w:rPr>
        <w:t>Costa</w:t>
      </w:r>
      <w:proofErr w:type="spellEnd"/>
      <w:r w:rsidRPr="00134F9C">
        <w:rPr>
          <w:rFonts w:ascii="Garamond" w:hAnsi="Garamond"/>
          <w:i/>
        </w:rPr>
        <w:t xml:space="preserve"> </w:t>
      </w:r>
      <w:proofErr w:type="spellStart"/>
      <w:r w:rsidRPr="00134F9C">
        <w:rPr>
          <w:rFonts w:ascii="Garamond" w:hAnsi="Garamond"/>
          <w:i/>
        </w:rPr>
        <w:t>Nogueira</w:t>
      </w:r>
      <w:proofErr w:type="spellEnd"/>
      <w:r w:rsidRPr="00134F9C">
        <w:rPr>
          <w:rFonts w:ascii="Garamond" w:hAnsi="Garamond"/>
          <w:i/>
        </w:rPr>
        <w:t xml:space="preserve"> a </w:t>
      </w:r>
      <w:proofErr w:type="spellStart"/>
      <w:r w:rsidRPr="00134F9C">
        <w:rPr>
          <w:rFonts w:ascii="Garamond" w:hAnsi="Garamond"/>
          <w:i/>
        </w:rPr>
        <w:t>Patricio</w:t>
      </w:r>
      <w:proofErr w:type="spellEnd"/>
      <w:r w:rsidRPr="00134F9C">
        <w:rPr>
          <w:rFonts w:ascii="Garamond" w:hAnsi="Garamond"/>
          <w:i/>
        </w:rPr>
        <w:t xml:space="preserve"> proti Portugalsku</w:t>
      </w:r>
      <w:r w:rsidRPr="00134F9C">
        <w:rPr>
          <w:rFonts w:ascii="Garamond" w:hAnsi="Garamond"/>
        </w:rPr>
        <w:t xml:space="preserve"> ze dne 11.</w:t>
      </w:r>
      <w:r>
        <w:rPr>
          <w:rFonts w:ascii="Garamond" w:hAnsi="Garamond"/>
        </w:rPr>
        <w:t xml:space="preserve"> </w:t>
      </w:r>
      <w:r w:rsidRPr="00134F9C">
        <w:rPr>
          <w:rFonts w:ascii="Garamond" w:hAnsi="Garamond"/>
        </w:rPr>
        <w:t>1.</w:t>
      </w:r>
      <w:r>
        <w:rPr>
          <w:rFonts w:ascii="Garamond" w:hAnsi="Garamond"/>
        </w:rPr>
        <w:t xml:space="preserve"> </w:t>
      </w:r>
      <w:r w:rsidRPr="00134F9C">
        <w:rPr>
          <w:rFonts w:ascii="Garamond" w:hAnsi="Garamond"/>
        </w:rPr>
        <w:t>2011, stížnost č. 4035/08</w:t>
      </w:r>
    </w:p>
  </w:footnote>
  <w:footnote w:id="87">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ESLP </w:t>
      </w:r>
      <w:proofErr w:type="spellStart"/>
      <w:r w:rsidRPr="00134F9C">
        <w:rPr>
          <w:rFonts w:ascii="Garamond" w:hAnsi="Garamond"/>
          <w:i/>
        </w:rPr>
        <w:t>Nilsen</w:t>
      </w:r>
      <w:proofErr w:type="spellEnd"/>
      <w:r w:rsidRPr="00134F9C">
        <w:rPr>
          <w:rFonts w:ascii="Garamond" w:hAnsi="Garamond"/>
          <w:i/>
        </w:rPr>
        <w:t xml:space="preserve"> a </w:t>
      </w:r>
      <w:proofErr w:type="spellStart"/>
      <w:r w:rsidRPr="00134F9C">
        <w:rPr>
          <w:rFonts w:ascii="Garamond" w:hAnsi="Garamond"/>
          <w:i/>
        </w:rPr>
        <w:t>Johnsen</w:t>
      </w:r>
      <w:proofErr w:type="spellEnd"/>
      <w:r w:rsidRPr="00134F9C">
        <w:rPr>
          <w:rFonts w:ascii="Garamond" w:hAnsi="Garamond"/>
          <w:i/>
        </w:rPr>
        <w:t xml:space="preserve"> proti Norsku</w:t>
      </w:r>
      <w:r w:rsidRPr="00134F9C">
        <w:rPr>
          <w:rFonts w:ascii="Garamond" w:hAnsi="Garamond"/>
        </w:rPr>
        <w:t xml:space="preserve"> ze dne 25.</w:t>
      </w:r>
      <w:r>
        <w:rPr>
          <w:rFonts w:ascii="Garamond" w:hAnsi="Garamond"/>
        </w:rPr>
        <w:t xml:space="preserve"> </w:t>
      </w:r>
      <w:r w:rsidRPr="00134F9C">
        <w:rPr>
          <w:rFonts w:ascii="Garamond" w:hAnsi="Garamond"/>
        </w:rPr>
        <w:t>11.</w:t>
      </w:r>
      <w:r>
        <w:rPr>
          <w:rFonts w:ascii="Garamond" w:hAnsi="Garamond"/>
        </w:rPr>
        <w:t xml:space="preserve"> </w:t>
      </w:r>
      <w:r w:rsidRPr="00134F9C">
        <w:rPr>
          <w:rFonts w:ascii="Garamond" w:hAnsi="Garamond"/>
        </w:rPr>
        <w:t>1999, stížnost č. 23118/93</w:t>
      </w:r>
    </w:p>
  </w:footnote>
  <w:footnote w:id="88">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nález Ústavního soudu ze dne 11.</w:t>
      </w:r>
      <w:r>
        <w:rPr>
          <w:rFonts w:ascii="Garamond" w:hAnsi="Garamond"/>
        </w:rPr>
        <w:t xml:space="preserve"> </w:t>
      </w:r>
      <w:r w:rsidRPr="00134F9C">
        <w:rPr>
          <w:rFonts w:ascii="Garamond" w:hAnsi="Garamond"/>
        </w:rPr>
        <w:t>11.</w:t>
      </w:r>
      <w:r>
        <w:rPr>
          <w:rFonts w:ascii="Garamond" w:hAnsi="Garamond"/>
        </w:rPr>
        <w:t xml:space="preserve"> </w:t>
      </w:r>
      <w:r w:rsidRPr="00134F9C">
        <w:rPr>
          <w:rFonts w:ascii="Garamond" w:hAnsi="Garamond"/>
        </w:rPr>
        <w:t xml:space="preserve">2005, </w:t>
      </w:r>
      <w:proofErr w:type="spellStart"/>
      <w:r w:rsidRPr="00134F9C">
        <w:rPr>
          <w:rFonts w:ascii="Garamond" w:hAnsi="Garamond"/>
        </w:rPr>
        <w:t>sp</w:t>
      </w:r>
      <w:proofErr w:type="spellEnd"/>
      <w:r w:rsidRPr="00134F9C">
        <w:rPr>
          <w:rFonts w:ascii="Garamond" w:hAnsi="Garamond"/>
        </w:rPr>
        <w:t>. zn. I. ÚS 453/03</w:t>
      </w:r>
    </w:p>
  </w:footnote>
  <w:footnote w:id="89">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ESLP </w:t>
      </w:r>
      <w:proofErr w:type="spellStart"/>
      <w:r w:rsidRPr="00134F9C">
        <w:rPr>
          <w:rFonts w:ascii="Garamond" w:hAnsi="Garamond"/>
          <w:i/>
        </w:rPr>
        <w:t>Thorgeir</w:t>
      </w:r>
      <w:proofErr w:type="spellEnd"/>
      <w:r w:rsidRPr="00134F9C">
        <w:rPr>
          <w:rFonts w:ascii="Garamond" w:hAnsi="Garamond"/>
          <w:i/>
        </w:rPr>
        <w:t xml:space="preserve"> </w:t>
      </w:r>
      <w:proofErr w:type="spellStart"/>
      <w:r w:rsidRPr="00134F9C">
        <w:rPr>
          <w:rFonts w:ascii="Garamond" w:hAnsi="Garamond"/>
          <w:i/>
        </w:rPr>
        <w:t>Thorgeirson</w:t>
      </w:r>
      <w:proofErr w:type="spellEnd"/>
      <w:r w:rsidRPr="00134F9C">
        <w:rPr>
          <w:rFonts w:ascii="Garamond" w:hAnsi="Garamond"/>
          <w:i/>
        </w:rPr>
        <w:t xml:space="preserve"> proti </w:t>
      </w:r>
      <w:proofErr w:type="gramStart"/>
      <w:r w:rsidRPr="00134F9C">
        <w:rPr>
          <w:rFonts w:ascii="Garamond" w:hAnsi="Garamond"/>
          <w:i/>
        </w:rPr>
        <w:t>Islandu</w:t>
      </w:r>
      <w:r w:rsidRPr="00134F9C">
        <w:rPr>
          <w:rFonts w:ascii="Garamond" w:hAnsi="Garamond"/>
        </w:rPr>
        <w:t xml:space="preserve">  ze</w:t>
      </w:r>
      <w:proofErr w:type="gramEnd"/>
      <w:r w:rsidRPr="00134F9C">
        <w:rPr>
          <w:rFonts w:ascii="Garamond" w:hAnsi="Garamond"/>
        </w:rPr>
        <w:t xml:space="preserve"> dne 25.</w:t>
      </w:r>
      <w:r>
        <w:rPr>
          <w:rFonts w:ascii="Garamond" w:hAnsi="Garamond"/>
        </w:rPr>
        <w:t xml:space="preserve"> </w:t>
      </w:r>
      <w:r w:rsidRPr="00134F9C">
        <w:rPr>
          <w:rFonts w:ascii="Garamond" w:hAnsi="Garamond"/>
        </w:rPr>
        <w:t>6.</w:t>
      </w:r>
      <w:r>
        <w:rPr>
          <w:rFonts w:ascii="Garamond" w:hAnsi="Garamond"/>
        </w:rPr>
        <w:t xml:space="preserve"> </w:t>
      </w:r>
      <w:r w:rsidRPr="00134F9C">
        <w:rPr>
          <w:rFonts w:ascii="Garamond" w:hAnsi="Garamond"/>
        </w:rPr>
        <w:t>1992, stížnost č. 13778/88</w:t>
      </w:r>
    </w:p>
  </w:footnote>
  <w:footnote w:id="90">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nález Ústavní soudu ze dne 8. 2. 2000, </w:t>
      </w:r>
      <w:proofErr w:type="spellStart"/>
      <w:r w:rsidRPr="00134F9C">
        <w:rPr>
          <w:rFonts w:ascii="Garamond" w:hAnsi="Garamond"/>
        </w:rPr>
        <w:t>sp</w:t>
      </w:r>
      <w:proofErr w:type="spellEnd"/>
      <w:r w:rsidRPr="00134F9C">
        <w:rPr>
          <w:rFonts w:ascii="Garamond" w:hAnsi="Garamond"/>
        </w:rPr>
        <w:t>. zn. I. ÚS 156/99</w:t>
      </w:r>
    </w:p>
  </w:footnote>
  <w:footnote w:id="91">
    <w:p w:rsidR="00C60AEA" w:rsidRPr="004813E5"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w:t>
      </w:r>
      <w:r>
        <w:rPr>
          <w:rFonts w:ascii="Garamond" w:hAnsi="Garamond"/>
        </w:rPr>
        <w:t xml:space="preserve">rozsudek ESLP </w:t>
      </w:r>
      <w:proofErr w:type="spellStart"/>
      <w:r w:rsidRPr="004813E5">
        <w:rPr>
          <w:rFonts w:ascii="Garamond" w:hAnsi="Garamond"/>
          <w:i/>
        </w:rPr>
        <w:t>Bladet</w:t>
      </w:r>
      <w:proofErr w:type="spellEnd"/>
      <w:r w:rsidRPr="004813E5">
        <w:rPr>
          <w:rFonts w:ascii="Garamond" w:hAnsi="Garamond"/>
          <w:i/>
        </w:rPr>
        <w:t xml:space="preserve"> </w:t>
      </w:r>
      <w:proofErr w:type="spellStart"/>
      <w:r w:rsidRPr="004813E5">
        <w:rPr>
          <w:rFonts w:ascii="Garamond" w:hAnsi="Garamond"/>
          <w:i/>
        </w:rPr>
        <w:t>Tromso</w:t>
      </w:r>
      <w:proofErr w:type="spellEnd"/>
      <w:r w:rsidRPr="004813E5">
        <w:rPr>
          <w:rFonts w:ascii="Garamond" w:hAnsi="Garamond"/>
          <w:i/>
        </w:rPr>
        <w:t xml:space="preserve"> a </w:t>
      </w:r>
      <w:proofErr w:type="spellStart"/>
      <w:r w:rsidRPr="004813E5">
        <w:rPr>
          <w:rFonts w:ascii="Garamond" w:hAnsi="Garamond"/>
          <w:i/>
        </w:rPr>
        <w:t>Stensaas</w:t>
      </w:r>
      <w:proofErr w:type="spellEnd"/>
      <w:r w:rsidRPr="004813E5">
        <w:rPr>
          <w:rFonts w:ascii="Garamond" w:hAnsi="Garamond"/>
          <w:i/>
        </w:rPr>
        <w:t xml:space="preserve"> proti Norsku</w:t>
      </w:r>
      <w:r>
        <w:rPr>
          <w:rFonts w:ascii="Garamond" w:hAnsi="Garamond"/>
          <w:i/>
        </w:rPr>
        <w:t xml:space="preserve"> </w:t>
      </w:r>
      <w:r>
        <w:rPr>
          <w:rFonts w:ascii="Garamond" w:hAnsi="Garamond"/>
        </w:rPr>
        <w:t xml:space="preserve">ze dne 20. 5. 1999, stížnost č. 21980/93 </w:t>
      </w:r>
    </w:p>
  </w:footnote>
  <w:footnote w:id="92">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w:t>
      </w:r>
      <w:r>
        <w:rPr>
          <w:rFonts w:ascii="Garamond" w:hAnsi="Garamond"/>
        </w:rPr>
        <w:t xml:space="preserve">rozsudek ESLP </w:t>
      </w:r>
      <w:proofErr w:type="spellStart"/>
      <w:r w:rsidRPr="004813E5">
        <w:rPr>
          <w:rFonts w:ascii="Garamond" w:hAnsi="Garamond"/>
          <w:i/>
        </w:rPr>
        <w:t>Effecten</w:t>
      </w:r>
      <w:proofErr w:type="spellEnd"/>
      <w:r w:rsidRPr="004813E5">
        <w:rPr>
          <w:rFonts w:ascii="Garamond" w:hAnsi="Garamond"/>
          <w:i/>
        </w:rPr>
        <w:t xml:space="preserve"> </w:t>
      </w:r>
      <w:proofErr w:type="spellStart"/>
      <w:r w:rsidRPr="004813E5">
        <w:rPr>
          <w:rFonts w:ascii="Garamond" w:hAnsi="Garamond"/>
          <w:i/>
        </w:rPr>
        <w:t>Spiegel</w:t>
      </w:r>
      <w:proofErr w:type="spellEnd"/>
      <w:r w:rsidRPr="004813E5">
        <w:rPr>
          <w:rFonts w:ascii="Garamond" w:hAnsi="Garamond"/>
          <w:i/>
        </w:rPr>
        <w:t xml:space="preserve"> AG proti Německu</w:t>
      </w:r>
      <w:r>
        <w:rPr>
          <w:rFonts w:ascii="Garamond" w:hAnsi="Garamond"/>
        </w:rPr>
        <w:t xml:space="preserve"> </w:t>
      </w:r>
      <w:r w:rsidRPr="00134F9C">
        <w:rPr>
          <w:rFonts w:ascii="Garamond" w:hAnsi="Garamond"/>
        </w:rPr>
        <w:t>ze dne 4.</w:t>
      </w:r>
      <w:r>
        <w:rPr>
          <w:rFonts w:ascii="Garamond" w:hAnsi="Garamond"/>
        </w:rPr>
        <w:t xml:space="preserve"> </w:t>
      </w:r>
      <w:r w:rsidRPr="00134F9C">
        <w:rPr>
          <w:rFonts w:ascii="Garamond" w:hAnsi="Garamond"/>
        </w:rPr>
        <w:t>5.</w:t>
      </w:r>
      <w:r>
        <w:rPr>
          <w:rFonts w:ascii="Garamond" w:hAnsi="Garamond"/>
        </w:rPr>
        <w:t xml:space="preserve"> </w:t>
      </w:r>
      <w:r w:rsidRPr="00134F9C">
        <w:rPr>
          <w:rFonts w:ascii="Garamond" w:hAnsi="Garamond"/>
        </w:rPr>
        <w:t xml:space="preserve">2010, </w:t>
      </w:r>
      <w:r>
        <w:rPr>
          <w:rFonts w:ascii="Garamond" w:hAnsi="Garamond"/>
        </w:rPr>
        <w:t xml:space="preserve">stížnost </w:t>
      </w:r>
      <w:r w:rsidRPr="00134F9C">
        <w:rPr>
          <w:rFonts w:ascii="Garamond" w:hAnsi="Garamond"/>
        </w:rPr>
        <w:t>č. 38059/07</w:t>
      </w:r>
    </w:p>
  </w:footnote>
  <w:footnote w:id="93">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nález</w:t>
      </w:r>
      <w:r>
        <w:rPr>
          <w:rFonts w:ascii="Garamond" w:hAnsi="Garamond"/>
        </w:rPr>
        <w:t xml:space="preserve"> Ústavního soudu </w:t>
      </w:r>
      <w:r w:rsidRPr="00134F9C">
        <w:rPr>
          <w:rFonts w:ascii="Garamond" w:hAnsi="Garamond"/>
        </w:rPr>
        <w:t>ze dne 8.</w:t>
      </w:r>
      <w:r>
        <w:rPr>
          <w:rFonts w:ascii="Garamond" w:hAnsi="Garamond"/>
        </w:rPr>
        <w:t xml:space="preserve"> </w:t>
      </w:r>
      <w:r w:rsidRPr="00134F9C">
        <w:rPr>
          <w:rFonts w:ascii="Garamond" w:hAnsi="Garamond"/>
        </w:rPr>
        <w:t>2.</w:t>
      </w:r>
      <w:r>
        <w:rPr>
          <w:rFonts w:ascii="Garamond" w:hAnsi="Garamond"/>
        </w:rPr>
        <w:t xml:space="preserve"> </w:t>
      </w:r>
      <w:r w:rsidRPr="00134F9C">
        <w:rPr>
          <w:rFonts w:ascii="Garamond" w:hAnsi="Garamond"/>
        </w:rPr>
        <w:t>2000</w:t>
      </w:r>
      <w:r>
        <w:rPr>
          <w:rFonts w:ascii="Garamond" w:hAnsi="Garamond"/>
        </w:rPr>
        <w:t xml:space="preserve">, </w:t>
      </w:r>
      <w:proofErr w:type="spellStart"/>
      <w:r>
        <w:rPr>
          <w:rFonts w:ascii="Garamond" w:hAnsi="Garamond"/>
        </w:rPr>
        <w:t>sp</w:t>
      </w:r>
      <w:proofErr w:type="spellEnd"/>
      <w:r>
        <w:rPr>
          <w:rFonts w:ascii="Garamond" w:hAnsi="Garamond"/>
        </w:rPr>
        <w:t>. zn.</w:t>
      </w:r>
      <w:r w:rsidRPr="00134F9C">
        <w:rPr>
          <w:rFonts w:ascii="Garamond" w:hAnsi="Garamond"/>
        </w:rPr>
        <w:t xml:space="preserve"> I. ÚS 156/99</w:t>
      </w:r>
    </w:p>
  </w:footnote>
  <w:footnote w:id="94">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Krajského soudu v Brně ze dne 21.</w:t>
      </w:r>
      <w:r>
        <w:rPr>
          <w:rFonts w:ascii="Garamond" w:hAnsi="Garamond"/>
        </w:rPr>
        <w:t xml:space="preserve"> </w:t>
      </w:r>
      <w:r w:rsidRPr="00134F9C">
        <w:rPr>
          <w:rFonts w:ascii="Garamond" w:hAnsi="Garamond"/>
        </w:rPr>
        <w:t>10.</w:t>
      </w:r>
      <w:r>
        <w:rPr>
          <w:rFonts w:ascii="Garamond" w:hAnsi="Garamond"/>
        </w:rPr>
        <w:t xml:space="preserve"> </w:t>
      </w:r>
      <w:proofErr w:type="gramStart"/>
      <w:r w:rsidRPr="00134F9C">
        <w:rPr>
          <w:rFonts w:ascii="Garamond" w:hAnsi="Garamond"/>
        </w:rPr>
        <w:t xml:space="preserve">2011 , </w:t>
      </w:r>
      <w:proofErr w:type="spellStart"/>
      <w:r w:rsidRPr="00134F9C">
        <w:rPr>
          <w:rFonts w:ascii="Garamond" w:hAnsi="Garamond"/>
        </w:rPr>
        <w:t>sp</w:t>
      </w:r>
      <w:proofErr w:type="spellEnd"/>
      <w:r w:rsidRPr="00134F9C">
        <w:rPr>
          <w:rFonts w:ascii="Garamond" w:hAnsi="Garamond"/>
        </w:rPr>
        <w:t>.</w:t>
      </w:r>
      <w:proofErr w:type="gramEnd"/>
      <w:r w:rsidRPr="00134F9C">
        <w:rPr>
          <w:rFonts w:ascii="Garamond" w:hAnsi="Garamond"/>
        </w:rPr>
        <w:t xml:space="preserve"> zn. 24C 77/2009</w:t>
      </w:r>
    </w:p>
  </w:footnote>
  <w:footnote w:id="95">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srov. nález Ústavního soudu ze dne 4. 4. 2005, </w:t>
      </w:r>
      <w:proofErr w:type="spellStart"/>
      <w:r w:rsidRPr="00134F9C">
        <w:rPr>
          <w:rFonts w:ascii="Garamond" w:hAnsi="Garamond"/>
        </w:rPr>
        <w:t>sp</w:t>
      </w:r>
      <w:proofErr w:type="spellEnd"/>
      <w:r w:rsidRPr="00134F9C">
        <w:rPr>
          <w:rFonts w:ascii="Garamond" w:hAnsi="Garamond"/>
        </w:rPr>
        <w:t>. zn. IV. ÚS 146/04</w:t>
      </w:r>
    </w:p>
  </w:footnote>
  <w:footnote w:id="96">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nález Ústavního soud ze dne ze dne 15.</w:t>
      </w:r>
      <w:r>
        <w:rPr>
          <w:rFonts w:ascii="Garamond" w:hAnsi="Garamond"/>
        </w:rPr>
        <w:t xml:space="preserve"> </w:t>
      </w:r>
      <w:r w:rsidRPr="00134F9C">
        <w:rPr>
          <w:rFonts w:ascii="Garamond" w:hAnsi="Garamond"/>
        </w:rPr>
        <w:t>3.</w:t>
      </w:r>
      <w:r>
        <w:rPr>
          <w:rFonts w:ascii="Garamond" w:hAnsi="Garamond"/>
        </w:rPr>
        <w:t xml:space="preserve"> </w:t>
      </w:r>
      <w:r w:rsidRPr="00134F9C">
        <w:rPr>
          <w:rFonts w:ascii="Garamond" w:hAnsi="Garamond"/>
        </w:rPr>
        <w:t xml:space="preserve">2005, </w:t>
      </w:r>
      <w:proofErr w:type="spellStart"/>
      <w:r w:rsidRPr="00134F9C">
        <w:rPr>
          <w:rFonts w:ascii="Garamond" w:hAnsi="Garamond"/>
        </w:rPr>
        <w:t>sp</w:t>
      </w:r>
      <w:proofErr w:type="spellEnd"/>
      <w:r w:rsidRPr="00134F9C">
        <w:rPr>
          <w:rFonts w:ascii="Garamond" w:hAnsi="Garamond"/>
        </w:rPr>
        <w:t xml:space="preserve">. zn. I. ÚS 367/03 </w:t>
      </w:r>
    </w:p>
  </w:footnote>
  <w:footnote w:id="97">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Krajského soudu v Brně ze dne 26.</w:t>
      </w:r>
      <w:r>
        <w:rPr>
          <w:rFonts w:ascii="Garamond" w:hAnsi="Garamond"/>
        </w:rPr>
        <w:t xml:space="preserve"> </w:t>
      </w:r>
      <w:r w:rsidRPr="00134F9C">
        <w:rPr>
          <w:rFonts w:ascii="Garamond" w:hAnsi="Garamond"/>
        </w:rPr>
        <w:t>3.</w:t>
      </w:r>
      <w:r>
        <w:rPr>
          <w:rFonts w:ascii="Garamond" w:hAnsi="Garamond"/>
        </w:rPr>
        <w:t xml:space="preserve"> </w:t>
      </w:r>
      <w:r w:rsidRPr="00134F9C">
        <w:rPr>
          <w:rFonts w:ascii="Garamond" w:hAnsi="Garamond"/>
        </w:rPr>
        <w:t xml:space="preserve">2010, </w:t>
      </w:r>
      <w:proofErr w:type="spellStart"/>
      <w:r w:rsidRPr="00134F9C">
        <w:rPr>
          <w:rFonts w:ascii="Garamond" w:hAnsi="Garamond"/>
        </w:rPr>
        <w:t>sp</w:t>
      </w:r>
      <w:proofErr w:type="spellEnd"/>
      <w:r w:rsidRPr="00134F9C">
        <w:rPr>
          <w:rFonts w:ascii="Garamond" w:hAnsi="Garamond"/>
        </w:rPr>
        <w:t>. zn. 24 C 91/2009</w:t>
      </w:r>
    </w:p>
  </w:footnote>
  <w:footnote w:id="98">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Nejvyššího soudu ze dne 11.</w:t>
      </w:r>
      <w:r>
        <w:rPr>
          <w:rFonts w:ascii="Garamond" w:hAnsi="Garamond"/>
        </w:rPr>
        <w:t xml:space="preserve"> </w:t>
      </w:r>
      <w:r w:rsidRPr="00134F9C">
        <w:rPr>
          <w:rFonts w:ascii="Garamond" w:hAnsi="Garamond"/>
        </w:rPr>
        <w:t>12.</w:t>
      </w:r>
      <w:r>
        <w:rPr>
          <w:rFonts w:ascii="Garamond" w:hAnsi="Garamond"/>
        </w:rPr>
        <w:t xml:space="preserve"> </w:t>
      </w:r>
      <w:r w:rsidRPr="00134F9C">
        <w:rPr>
          <w:rFonts w:ascii="Garamond" w:hAnsi="Garamond"/>
        </w:rPr>
        <w:t xml:space="preserve">2003, </w:t>
      </w:r>
      <w:proofErr w:type="spellStart"/>
      <w:r w:rsidRPr="00134F9C">
        <w:rPr>
          <w:rFonts w:ascii="Garamond" w:hAnsi="Garamond"/>
        </w:rPr>
        <w:t>sp</w:t>
      </w:r>
      <w:proofErr w:type="spellEnd"/>
      <w:r w:rsidRPr="00134F9C">
        <w:rPr>
          <w:rFonts w:ascii="Garamond" w:hAnsi="Garamond"/>
        </w:rPr>
        <w:t xml:space="preserve">. zn. 30 </w:t>
      </w:r>
      <w:proofErr w:type="spellStart"/>
      <w:r w:rsidRPr="00134F9C">
        <w:rPr>
          <w:rFonts w:ascii="Garamond" w:hAnsi="Garamond"/>
        </w:rPr>
        <w:t>Cdo</w:t>
      </w:r>
      <w:proofErr w:type="spellEnd"/>
      <w:r w:rsidRPr="00134F9C">
        <w:rPr>
          <w:rFonts w:ascii="Garamond" w:hAnsi="Garamond"/>
        </w:rPr>
        <w:t xml:space="preserve"> 73/2003</w:t>
      </w:r>
    </w:p>
  </w:footnote>
  <w:footnote w:id="99">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Nejvyššího soudu ze dne 22.</w:t>
      </w:r>
      <w:r>
        <w:rPr>
          <w:rFonts w:ascii="Garamond" w:hAnsi="Garamond"/>
        </w:rPr>
        <w:t xml:space="preserve"> </w:t>
      </w:r>
      <w:r w:rsidRPr="00134F9C">
        <w:rPr>
          <w:rFonts w:ascii="Garamond" w:hAnsi="Garamond"/>
        </w:rPr>
        <w:t>6.</w:t>
      </w:r>
      <w:r>
        <w:rPr>
          <w:rFonts w:ascii="Garamond" w:hAnsi="Garamond"/>
        </w:rPr>
        <w:t xml:space="preserve"> </w:t>
      </w:r>
      <w:r w:rsidRPr="00134F9C">
        <w:rPr>
          <w:rFonts w:ascii="Garamond" w:hAnsi="Garamond"/>
        </w:rPr>
        <w:t xml:space="preserve">2006, </w:t>
      </w:r>
      <w:proofErr w:type="spellStart"/>
      <w:r w:rsidRPr="00134F9C">
        <w:rPr>
          <w:rFonts w:ascii="Garamond" w:hAnsi="Garamond"/>
        </w:rPr>
        <w:t>sp</w:t>
      </w:r>
      <w:proofErr w:type="spellEnd"/>
      <w:r w:rsidRPr="00134F9C">
        <w:rPr>
          <w:rFonts w:ascii="Garamond" w:hAnsi="Garamond"/>
        </w:rPr>
        <w:t xml:space="preserve">. zn. 30 </w:t>
      </w:r>
      <w:proofErr w:type="spellStart"/>
      <w:r w:rsidRPr="00134F9C">
        <w:rPr>
          <w:rFonts w:ascii="Garamond" w:hAnsi="Garamond"/>
        </w:rPr>
        <w:t>Cdo</w:t>
      </w:r>
      <w:proofErr w:type="spellEnd"/>
      <w:r w:rsidRPr="00134F9C">
        <w:rPr>
          <w:rFonts w:ascii="Garamond" w:hAnsi="Garamond"/>
        </w:rPr>
        <w:t xml:space="preserve"> 2712/2005</w:t>
      </w:r>
    </w:p>
  </w:footnote>
  <w:footnote w:id="100">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w:t>
      </w:r>
      <w:r>
        <w:rPr>
          <w:rFonts w:ascii="Garamond" w:hAnsi="Garamond"/>
        </w:rPr>
        <w:t xml:space="preserve">rozsudek ESLP </w:t>
      </w:r>
      <w:r w:rsidRPr="00BA51B7">
        <w:rPr>
          <w:rFonts w:ascii="Garamond" w:hAnsi="Garamond"/>
          <w:i/>
        </w:rPr>
        <w:t xml:space="preserve">Kulis and </w:t>
      </w:r>
      <w:proofErr w:type="spellStart"/>
      <w:r w:rsidRPr="00BA51B7">
        <w:rPr>
          <w:rFonts w:ascii="Garamond" w:hAnsi="Garamond"/>
          <w:i/>
        </w:rPr>
        <w:t>Rozycki</w:t>
      </w:r>
      <w:proofErr w:type="spellEnd"/>
      <w:r w:rsidRPr="00BA51B7">
        <w:rPr>
          <w:rFonts w:ascii="Garamond" w:hAnsi="Garamond"/>
          <w:i/>
        </w:rPr>
        <w:t xml:space="preserve"> proti Polsku</w:t>
      </w:r>
      <w:r>
        <w:rPr>
          <w:rFonts w:ascii="Garamond" w:hAnsi="Garamond"/>
        </w:rPr>
        <w:t xml:space="preserve"> ze dne 6. 10. 2007, stížnost č. 27209/03</w:t>
      </w:r>
    </w:p>
  </w:footnote>
  <w:footnote w:id="101">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ESLP </w:t>
      </w:r>
      <w:proofErr w:type="spellStart"/>
      <w:r w:rsidRPr="00BA51B7">
        <w:rPr>
          <w:rFonts w:ascii="Garamond" w:hAnsi="Garamond"/>
          <w:i/>
        </w:rPr>
        <w:t>Lingens</w:t>
      </w:r>
      <w:proofErr w:type="spellEnd"/>
      <w:r w:rsidRPr="00BA51B7">
        <w:rPr>
          <w:rFonts w:ascii="Garamond" w:hAnsi="Garamond"/>
          <w:i/>
        </w:rPr>
        <w:t xml:space="preserve"> proti Rakousku</w:t>
      </w:r>
      <w:r>
        <w:rPr>
          <w:rFonts w:ascii="Garamond" w:hAnsi="Garamond"/>
        </w:rPr>
        <w:t xml:space="preserve"> </w:t>
      </w:r>
      <w:r w:rsidRPr="00134F9C">
        <w:rPr>
          <w:rFonts w:ascii="Garamond" w:hAnsi="Garamond"/>
        </w:rPr>
        <w:t>ze dne 8.</w:t>
      </w:r>
      <w:r>
        <w:rPr>
          <w:rFonts w:ascii="Garamond" w:hAnsi="Garamond"/>
        </w:rPr>
        <w:t xml:space="preserve"> </w:t>
      </w:r>
      <w:r w:rsidRPr="00134F9C">
        <w:rPr>
          <w:rFonts w:ascii="Garamond" w:hAnsi="Garamond"/>
        </w:rPr>
        <w:t>7.</w:t>
      </w:r>
      <w:r>
        <w:rPr>
          <w:rFonts w:ascii="Garamond" w:hAnsi="Garamond"/>
        </w:rPr>
        <w:t xml:space="preserve"> </w:t>
      </w:r>
      <w:r w:rsidRPr="00134F9C">
        <w:rPr>
          <w:rFonts w:ascii="Garamond" w:hAnsi="Garamond"/>
        </w:rPr>
        <w:t>1986, č. 9815/82</w:t>
      </w:r>
    </w:p>
  </w:footnote>
  <w:footnote w:id="102">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Pr>
          <w:rFonts w:ascii="Garamond" w:hAnsi="Garamond"/>
        </w:rPr>
        <w:t xml:space="preserve"> srov. KOSAŘ</w:t>
      </w:r>
      <w:r w:rsidRPr="00134F9C">
        <w:rPr>
          <w:rFonts w:ascii="Garamond" w:hAnsi="Garamond"/>
        </w:rPr>
        <w:t>, D</w:t>
      </w:r>
      <w:r>
        <w:rPr>
          <w:rFonts w:ascii="Garamond" w:hAnsi="Garamond"/>
        </w:rPr>
        <w:t>avid</w:t>
      </w:r>
      <w:r w:rsidRPr="00134F9C">
        <w:rPr>
          <w:rFonts w:ascii="Garamond" w:hAnsi="Garamond"/>
        </w:rPr>
        <w:t xml:space="preserve">. </w:t>
      </w:r>
      <w:r w:rsidRPr="005232C1">
        <w:rPr>
          <w:rFonts w:ascii="Garamond" w:hAnsi="Garamond"/>
          <w:i/>
        </w:rPr>
        <w:t>Kritika soudců v České republice</w:t>
      </w:r>
      <w:r w:rsidRPr="00134F9C">
        <w:rPr>
          <w:rFonts w:ascii="Garamond" w:hAnsi="Garamond"/>
        </w:rPr>
        <w:t>. Soudní rozhledy, 2011, č. 4, s. 118</w:t>
      </w:r>
    </w:p>
  </w:footnote>
  <w:footnote w:id="103">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nález Ústavního soudu </w:t>
      </w:r>
      <w:r>
        <w:rPr>
          <w:rFonts w:ascii="Garamond" w:hAnsi="Garamond"/>
        </w:rPr>
        <w:t xml:space="preserve">ze dne 19. 1. 2016, </w:t>
      </w:r>
      <w:proofErr w:type="spellStart"/>
      <w:r>
        <w:rPr>
          <w:rFonts w:ascii="Garamond" w:hAnsi="Garamond"/>
        </w:rPr>
        <w:t>sp</w:t>
      </w:r>
      <w:proofErr w:type="spellEnd"/>
      <w:r>
        <w:rPr>
          <w:rFonts w:ascii="Garamond" w:hAnsi="Garamond"/>
        </w:rPr>
        <w:t xml:space="preserve">. zn. </w:t>
      </w:r>
      <w:r w:rsidRPr="00134F9C">
        <w:rPr>
          <w:rFonts w:ascii="Garamond" w:hAnsi="Garamond"/>
        </w:rPr>
        <w:t>I. ÚS 750/1</w:t>
      </w:r>
      <w:r>
        <w:rPr>
          <w:rFonts w:ascii="Garamond" w:hAnsi="Garamond"/>
        </w:rPr>
        <w:t>5</w:t>
      </w:r>
    </w:p>
  </w:footnote>
  <w:footnote w:id="104">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w:t>
      </w:r>
      <w:r>
        <w:rPr>
          <w:rFonts w:ascii="Garamond" w:hAnsi="Garamond"/>
        </w:rPr>
        <w:t xml:space="preserve">rozsudek ESLP </w:t>
      </w:r>
      <w:r>
        <w:rPr>
          <w:rFonts w:ascii="Garamond" w:hAnsi="Garamond"/>
          <w:i/>
        </w:rPr>
        <w:t>Tur</w:t>
      </w:r>
      <w:r w:rsidRPr="00146E08">
        <w:rPr>
          <w:rFonts w:ascii="Garamond" w:hAnsi="Garamond"/>
          <w:i/>
        </w:rPr>
        <w:t>an proti Turecku</w:t>
      </w:r>
      <w:r>
        <w:rPr>
          <w:rFonts w:ascii="Garamond" w:hAnsi="Garamond"/>
        </w:rPr>
        <w:t xml:space="preserve"> ze dne 30. 11. 2010, stížnost č. 3224/03 </w:t>
      </w:r>
    </w:p>
  </w:footnote>
  <w:footnote w:id="105">
    <w:p w:rsidR="00C60AEA" w:rsidRPr="00F3041D" w:rsidRDefault="00C60AEA" w:rsidP="00134F9C">
      <w:pPr>
        <w:pStyle w:val="Textpoznpodarou"/>
        <w:jc w:val="both"/>
        <w:rPr>
          <w:rFonts w:ascii="Garamond" w:hAnsi="Garamond"/>
        </w:rPr>
      </w:pPr>
      <w:r w:rsidRPr="00134F9C">
        <w:rPr>
          <w:rStyle w:val="Znakapoznpodarou"/>
          <w:rFonts w:ascii="Garamond" w:hAnsi="Garamond"/>
        </w:rPr>
        <w:footnoteRef/>
      </w:r>
      <w:r>
        <w:rPr>
          <w:rFonts w:ascii="Garamond" w:hAnsi="Garamond"/>
        </w:rPr>
        <w:t xml:space="preserve"> rozsudek ESLP </w:t>
      </w:r>
      <w:proofErr w:type="spellStart"/>
      <w:r w:rsidRPr="00146E08">
        <w:rPr>
          <w:rFonts w:ascii="Garamond" w:hAnsi="Garamond"/>
          <w:i/>
        </w:rPr>
        <w:t>Karsai</w:t>
      </w:r>
      <w:proofErr w:type="spellEnd"/>
      <w:r w:rsidRPr="00146E08">
        <w:rPr>
          <w:rFonts w:ascii="Garamond" w:hAnsi="Garamond"/>
          <w:i/>
        </w:rPr>
        <w:t xml:space="preserve"> proti Maďarsku</w:t>
      </w:r>
      <w:r>
        <w:rPr>
          <w:rFonts w:ascii="Garamond" w:hAnsi="Garamond"/>
        </w:rPr>
        <w:t xml:space="preserve"> ze dne 1. 12. 2009, stížnost č. 5380/07</w:t>
      </w:r>
    </w:p>
  </w:footnote>
  <w:footnote w:id="106">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w:t>
      </w:r>
      <w:r>
        <w:rPr>
          <w:rFonts w:ascii="Garamond" w:hAnsi="Garamond"/>
        </w:rPr>
        <w:t xml:space="preserve">rozsudek ESLP </w:t>
      </w:r>
      <w:proofErr w:type="spellStart"/>
      <w:r>
        <w:rPr>
          <w:rFonts w:ascii="Garamond" w:hAnsi="Garamond"/>
          <w:i/>
        </w:rPr>
        <w:t>Feldek</w:t>
      </w:r>
      <w:proofErr w:type="spellEnd"/>
      <w:r>
        <w:rPr>
          <w:rFonts w:ascii="Garamond" w:hAnsi="Garamond"/>
          <w:i/>
        </w:rPr>
        <w:t xml:space="preserve"> proti Slovensku </w:t>
      </w:r>
      <w:r w:rsidRPr="00134F9C">
        <w:rPr>
          <w:rFonts w:ascii="Garamond" w:hAnsi="Garamond"/>
        </w:rPr>
        <w:t>ze dne 12.</w:t>
      </w:r>
      <w:r>
        <w:rPr>
          <w:rFonts w:ascii="Garamond" w:hAnsi="Garamond"/>
        </w:rPr>
        <w:t xml:space="preserve"> </w:t>
      </w:r>
      <w:r w:rsidRPr="00134F9C">
        <w:rPr>
          <w:rFonts w:ascii="Garamond" w:hAnsi="Garamond"/>
        </w:rPr>
        <w:t>7.</w:t>
      </w:r>
      <w:r>
        <w:rPr>
          <w:rFonts w:ascii="Garamond" w:hAnsi="Garamond"/>
        </w:rPr>
        <w:t xml:space="preserve"> </w:t>
      </w:r>
      <w:r w:rsidRPr="00134F9C">
        <w:rPr>
          <w:rFonts w:ascii="Garamond" w:hAnsi="Garamond"/>
        </w:rPr>
        <w:t>2001, č. 29032/95</w:t>
      </w:r>
    </w:p>
  </w:footnote>
  <w:footnote w:id="107">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KMEC, JIŘÍ a kol. </w:t>
      </w:r>
      <w:r w:rsidRPr="00134F9C">
        <w:rPr>
          <w:rFonts w:ascii="Garamond" w:hAnsi="Garamond"/>
          <w:i/>
        </w:rPr>
        <w:t>Evropská úmluva o lidských právech. Komentář.</w:t>
      </w:r>
      <w:r w:rsidRPr="00134F9C">
        <w:rPr>
          <w:rFonts w:ascii="Garamond" w:hAnsi="Garamond"/>
        </w:rPr>
        <w:t xml:space="preserve"> Praha: C. H. Beck., 2012. s. 1077</w:t>
      </w:r>
    </w:p>
  </w:footnote>
  <w:footnote w:id="108">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Krajského soudu v Brně ze dne 27. 11. 2009, </w:t>
      </w:r>
      <w:proofErr w:type="spellStart"/>
      <w:r w:rsidRPr="00134F9C">
        <w:rPr>
          <w:rFonts w:ascii="Garamond" w:hAnsi="Garamond"/>
        </w:rPr>
        <w:t>sp</w:t>
      </w:r>
      <w:proofErr w:type="spellEnd"/>
      <w:r w:rsidRPr="00134F9C">
        <w:rPr>
          <w:rFonts w:ascii="Garamond" w:hAnsi="Garamond"/>
        </w:rPr>
        <w:t xml:space="preserve">. zn. </w:t>
      </w:r>
      <w:smartTag w:uri="urn:schemas-microsoft-com:office:smarttags" w:element="metricconverter">
        <w:smartTagPr>
          <w:attr w:name="ProductID" w:val="24 C"/>
        </w:smartTagPr>
        <w:r w:rsidRPr="00134F9C">
          <w:rPr>
            <w:rFonts w:ascii="Garamond" w:hAnsi="Garamond"/>
          </w:rPr>
          <w:t>24 C</w:t>
        </w:r>
      </w:smartTag>
      <w:r w:rsidRPr="00134F9C">
        <w:rPr>
          <w:rFonts w:ascii="Garamond" w:hAnsi="Garamond"/>
        </w:rPr>
        <w:t xml:space="preserve"> 75/2007</w:t>
      </w:r>
    </w:p>
  </w:footnote>
  <w:footnote w:id="109">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nález Ústavního soudu ze dne 15.</w:t>
      </w:r>
      <w:r>
        <w:rPr>
          <w:rFonts w:ascii="Garamond" w:hAnsi="Garamond"/>
        </w:rPr>
        <w:t xml:space="preserve"> </w:t>
      </w:r>
      <w:r w:rsidRPr="00134F9C">
        <w:rPr>
          <w:rFonts w:ascii="Garamond" w:hAnsi="Garamond"/>
        </w:rPr>
        <w:t xml:space="preserve">3. 2005, </w:t>
      </w:r>
      <w:proofErr w:type="spellStart"/>
      <w:r w:rsidRPr="00134F9C">
        <w:rPr>
          <w:rFonts w:ascii="Garamond" w:hAnsi="Garamond"/>
        </w:rPr>
        <w:t>sp</w:t>
      </w:r>
      <w:proofErr w:type="spellEnd"/>
      <w:r w:rsidRPr="00134F9C">
        <w:rPr>
          <w:rFonts w:ascii="Garamond" w:hAnsi="Garamond"/>
        </w:rPr>
        <w:t>. zn. I. ÚS 367/03</w:t>
      </w:r>
    </w:p>
  </w:footnote>
  <w:footnote w:id="110">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ESLP </w:t>
      </w:r>
      <w:proofErr w:type="spellStart"/>
      <w:r w:rsidRPr="00134F9C">
        <w:rPr>
          <w:rFonts w:ascii="Garamond" w:hAnsi="Garamond"/>
          <w:i/>
        </w:rPr>
        <w:t>Feldek</w:t>
      </w:r>
      <w:proofErr w:type="spellEnd"/>
      <w:r w:rsidRPr="00134F9C">
        <w:rPr>
          <w:rFonts w:ascii="Garamond" w:hAnsi="Garamond"/>
          <w:i/>
        </w:rPr>
        <w:t xml:space="preserve"> proti Slovensku </w:t>
      </w:r>
      <w:r w:rsidRPr="00134F9C">
        <w:rPr>
          <w:rFonts w:ascii="Garamond" w:hAnsi="Garamond"/>
        </w:rPr>
        <w:t>ze dne 12.</w:t>
      </w:r>
      <w:r>
        <w:rPr>
          <w:rFonts w:ascii="Garamond" w:hAnsi="Garamond"/>
        </w:rPr>
        <w:t xml:space="preserve"> </w:t>
      </w:r>
      <w:r w:rsidRPr="00134F9C">
        <w:rPr>
          <w:rFonts w:ascii="Garamond" w:hAnsi="Garamond"/>
        </w:rPr>
        <w:t>7.</w:t>
      </w:r>
      <w:r>
        <w:rPr>
          <w:rFonts w:ascii="Garamond" w:hAnsi="Garamond"/>
        </w:rPr>
        <w:t xml:space="preserve"> </w:t>
      </w:r>
      <w:r w:rsidRPr="00134F9C">
        <w:rPr>
          <w:rFonts w:ascii="Garamond" w:hAnsi="Garamond"/>
        </w:rPr>
        <w:t xml:space="preserve">2001, stížnost </w:t>
      </w:r>
      <w:r w:rsidRPr="00134F9C">
        <w:rPr>
          <w:rStyle w:val="st"/>
          <w:rFonts w:ascii="Garamond" w:hAnsi="Garamond"/>
        </w:rPr>
        <w:t>č. 29032/95</w:t>
      </w:r>
    </w:p>
  </w:footnote>
  <w:footnote w:id="111">
    <w:p w:rsidR="00C60AEA" w:rsidRPr="00134F9C" w:rsidRDefault="00C60AEA" w:rsidP="00134F9C">
      <w:pPr>
        <w:pStyle w:val="Nadpis3"/>
        <w:spacing w:before="0"/>
        <w:jc w:val="both"/>
        <w:rPr>
          <w:rFonts w:ascii="Garamond" w:hAnsi="Garamond"/>
          <w:sz w:val="20"/>
          <w:szCs w:val="20"/>
        </w:rPr>
      </w:pPr>
      <w:r w:rsidRPr="00134F9C">
        <w:rPr>
          <w:rStyle w:val="Znakapoznpodarou"/>
          <w:rFonts w:ascii="Garamond" w:hAnsi="Garamond" w:cs="Times New Roman"/>
          <w:b w:val="0"/>
          <w:color w:val="auto"/>
          <w:sz w:val="20"/>
          <w:szCs w:val="20"/>
        </w:rPr>
        <w:footnoteRef/>
      </w:r>
      <w:r w:rsidRPr="00134F9C">
        <w:rPr>
          <w:rFonts w:ascii="Garamond" w:hAnsi="Garamond" w:cs="Times New Roman"/>
          <w:b w:val="0"/>
          <w:color w:val="auto"/>
          <w:sz w:val="20"/>
          <w:szCs w:val="20"/>
        </w:rPr>
        <w:t xml:space="preserve"> rozsudek Nejvyššího soudu ze dne </w:t>
      </w:r>
      <w:proofErr w:type="gramStart"/>
      <w:r w:rsidRPr="00134F9C">
        <w:rPr>
          <w:rFonts w:ascii="Garamond" w:hAnsi="Garamond" w:cs="Times New Roman"/>
          <w:b w:val="0"/>
          <w:color w:val="auto"/>
          <w:sz w:val="20"/>
          <w:szCs w:val="20"/>
        </w:rPr>
        <w:t>20.7. 2011</w:t>
      </w:r>
      <w:proofErr w:type="gramEnd"/>
      <w:r w:rsidRPr="00134F9C">
        <w:rPr>
          <w:rFonts w:ascii="Garamond" w:hAnsi="Garamond" w:cs="Times New Roman"/>
          <w:b w:val="0"/>
          <w:color w:val="auto"/>
          <w:sz w:val="20"/>
          <w:szCs w:val="20"/>
        </w:rPr>
        <w:t xml:space="preserve">, </w:t>
      </w:r>
      <w:proofErr w:type="spellStart"/>
      <w:r w:rsidRPr="00134F9C">
        <w:rPr>
          <w:rFonts w:ascii="Garamond" w:hAnsi="Garamond" w:cs="Times New Roman"/>
          <w:b w:val="0"/>
          <w:color w:val="auto"/>
          <w:sz w:val="20"/>
          <w:szCs w:val="20"/>
        </w:rPr>
        <w:t>sp</w:t>
      </w:r>
      <w:proofErr w:type="spellEnd"/>
      <w:r w:rsidRPr="00134F9C">
        <w:rPr>
          <w:rFonts w:ascii="Garamond" w:hAnsi="Garamond" w:cs="Times New Roman"/>
          <w:b w:val="0"/>
          <w:color w:val="auto"/>
          <w:sz w:val="20"/>
          <w:szCs w:val="20"/>
        </w:rPr>
        <w:t xml:space="preserve">. zn. 28 </w:t>
      </w:r>
      <w:proofErr w:type="spellStart"/>
      <w:r w:rsidRPr="00134F9C">
        <w:rPr>
          <w:rFonts w:ascii="Garamond" w:hAnsi="Garamond" w:cs="Times New Roman"/>
          <w:b w:val="0"/>
          <w:color w:val="auto"/>
          <w:sz w:val="20"/>
          <w:szCs w:val="20"/>
        </w:rPr>
        <w:t>Cdo</w:t>
      </w:r>
      <w:proofErr w:type="spellEnd"/>
      <w:r w:rsidRPr="00134F9C">
        <w:rPr>
          <w:rFonts w:ascii="Garamond" w:hAnsi="Garamond" w:cs="Times New Roman"/>
          <w:b w:val="0"/>
          <w:color w:val="auto"/>
          <w:sz w:val="20"/>
          <w:szCs w:val="20"/>
        </w:rPr>
        <w:t xml:space="preserve"> 4755/2009</w:t>
      </w:r>
    </w:p>
  </w:footnote>
  <w:footnote w:id="112">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Krajského soudu v Brně ze dne 13.</w:t>
      </w:r>
      <w:r>
        <w:rPr>
          <w:rFonts w:ascii="Garamond" w:hAnsi="Garamond"/>
        </w:rPr>
        <w:t xml:space="preserve"> </w:t>
      </w:r>
      <w:r w:rsidRPr="00134F9C">
        <w:rPr>
          <w:rFonts w:ascii="Garamond" w:hAnsi="Garamond"/>
        </w:rPr>
        <w:t>3.</w:t>
      </w:r>
      <w:r>
        <w:rPr>
          <w:rFonts w:ascii="Garamond" w:hAnsi="Garamond"/>
        </w:rPr>
        <w:t xml:space="preserve"> </w:t>
      </w:r>
      <w:r w:rsidRPr="00134F9C">
        <w:rPr>
          <w:rFonts w:ascii="Garamond" w:hAnsi="Garamond"/>
        </w:rPr>
        <w:t xml:space="preserve">2013, </w:t>
      </w:r>
      <w:proofErr w:type="spellStart"/>
      <w:r w:rsidRPr="00134F9C">
        <w:rPr>
          <w:rFonts w:ascii="Garamond" w:hAnsi="Garamond"/>
        </w:rPr>
        <w:t>sp</w:t>
      </w:r>
      <w:proofErr w:type="spellEnd"/>
      <w:r w:rsidRPr="00134F9C">
        <w:rPr>
          <w:rFonts w:ascii="Garamond" w:hAnsi="Garamond"/>
        </w:rPr>
        <w:t>. zn. 35C 33/2012</w:t>
      </w:r>
    </w:p>
  </w:footnote>
  <w:footnote w:id="113">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BALKIN, J. M. </w:t>
      </w:r>
      <w:r w:rsidRPr="00973D6E">
        <w:rPr>
          <w:rFonts w:ascii="Garamond" w:hAnsi="Garamond"/>
          <w:i/>
        </w:rPr>
        <w:t xml:space="preserve">Digital </w:t>
      </w:r>
      <w:proofErr w:type="spellStart"/>
      <w:r w:rsidRPr="00973D6E">
        <w:rPr>
          <w:rFonts w:ascii="Garamond" w:hAnsi="Garamond"/>
          <w:i/>
        </w:rPr>
        <w:t>Speech</w:t>
      </w:r>
      <w:proofErr w:type="spellEnd"/>
      <w:r w:rsidRPr="00973D6E">
        <w:rPr>
          <w:rFonts w:ascii="Garamond" w:hAnsi="Garamond"/>
          <w:i/>
        </w:rPr>
        <w:t xml:space="preserve"> and </w:t>
      </w:r>
      <w:proofErr w:type="spellStart"/>
      <w:r w:rsidRPr="00973D6E">
        <w:rPr>
          <w:rFonts w:ascii="Garamond" w:hAnsi="Garamond"/>
          <w:i/>
        </w:rPr>
        <w:t>Democratic</w:t>
      </w:r>
      <w:proofErr w:type="spellEnd"/>
      <w:r w:rsidRPr="00973D6E">
        <w:rPr>
          <w:rFonts w:ascii="Garamond" w:hAnsi="Garamond"/>
          <w:i/>
        </w:rPr>
        <w:t xml:space="preserve"> </w:t>
      </w:r>
      <w:proofErr w:type="spellStart"/>
      <w:r w:rsidRPr="00973D6E">
        <w:rPr>
          <w:rFonts w:ascii="Garamond" w:hAnsi="Garamond"/>
          <w:i/>
        </w:rPr>
        <w:t>Culture</w:t>
      </w:r>
      <w:proofErr w:type="spellEnd"/>
      <w:r w:rsidRPr="00973D6E">
        <w:rPr>
          <w:rFonts w:ascii="Garamond" w:hAnsi="Garamond"/>
          <w:i/>
        </w:rPr>
        <w:t xml:space="preserve">: A </w:t>
      </w:r>
      <w:proofErr w:type="spellStart"/>
      <w:r w:rsidRPr="00973D6E">
        <w:rPr>
          <w:rFonts w:ascii="Garamond" w:hAnsi="Garamond"/>
          <w:i/>
        </w:rPr>
        <w:t>Theory</w:t>
      </w:r>
      <w:proofErr w:type="spellEnd"/>
      <w:r w:rsidRPr="00973D6E">
        <w:rPr>
          <w:rFonts w:ascii="Garamond" w:hAnsi="Garamond"/>
          <w:i/>
        </w:rPr>
        <w:t xml:space="preserve"> </w:t>
      </w:r>
      <w:proofErr w:type="spellStart"/>
      <w:r w:rsidRPr="00973D6E">
        <w:rPr>
          <w:rFonts w:ascii="Garamond" w:hAnsi="Garamond"/>
          <w:i/>
        </w:rPr>
        <w:t>of</w:t>
      </w:r>
      <w:proofErr w:type="spellEnd"/>
      <w:r w:rsidRPr="00973D6E">
        <w:rPr>
          <w:rFonts w:ascii="Garamond" w:hAnsi="Garamond"/>
          <w:i/>
        </w:rPr>
        <w:t xml:space="preserve"> </w:t>
      </w:r>
      <w:proofErr w:type="spellStart"/>
      <w:r w:rsidRPr="00973D6E">
        <w:rPr>
          <w:rFonts w:ascii="Garamond" w:hAnsi="Garamond"/>
          <w:i/>
        </w:rPr>
        <w:t>Freedom</w:t>
      </w:r>
      <w:proofErr w:type="spellEnd"/>
      <w:r w:rsidRPr="00973D6E">
        <w:rPr>
          <w:rFonts w:ascii="Garamond" w:hAnsi="Garamond"/>
          <w:i/>
        </w:rPr>
        <w:t xml:space="preserve"> </w:t>
      </w:r>
      <w:proofErr w:type="spellStart"/>
      <w:r w:rsidRPr="00973D6E">
        <w:rPr>
          <w:rFonts w:ascii="Garamond" w:hAnsi="Garamond"/>
          <w:i/>
        </w:rPr>
        <w:t>of</w:t>
      </w:r>
      <w:proofErr w:type="spellEnd"/>
      <w:r w:rsidRPr="00973D6E">
        <w:rPr>
          <w:rFonts w:ascii="Garamond" w:hAnsi="Garamond"/>
          <w:i/>
        </w:rPr>
        <w:t xml:space="preserve"> </w:t>
      </w:r>
      <w:proofErr w:type="spellStart"/>
      <w:r w:rsidRPr="00973D6E">
        <w:rPr>
          <w:rFonts w:ascii="Garamond" w:hAnsi="Garamond"/>
          <w:i/>
        </w:rPr>
        <w:t>Expression</w:t>
      </w:r>
      <w:proofErr w:type="spellEnd"/>
      <w:r w:rsidRPr="00973D6E">
        <w:rPr>
          <w:rFonts w:ascii="Garamond" w:hAnsi="Garamond"/>
          <w:i/>
        </w:rPr>
        <w:t xml:space="preserve"> </w:t>
      </w:r>
      <w:proofErr w:type="spellStart"/>
      <w:r w:rsidRPr="00973D6E">
        <w:rPr>
          <w:rFonts w:ascii="Garamond" w:hAnsi="Garamond"/>
          <w:i/>
        </w:rPr>
        <w:t>for</w:t>
      </w:r>
      <w:proofErr w:type="spellEnd"/>
      <w:r w:rsidRPr="00973D6E">
        <w:rPr>
          <w:rFonts w:ascii="Garamond" w:hAnsi="Garamond"/>
          <w:i/>
        </w:rPr>
        <w:t xml:space="preserve"> </w:t>
      </w:r>
      <w:proofErr w:type="spellStart"/>
      <w:r w:rsidRPr="00973D6E">
        <w:rPr>
          <w:rFonts w:ascii="Garamond" w:hAnsi="Garamond"/>
          <w:i/>
        </w:rPr>
        <w:t>the</w:t>
      </w:r>
      <w:proofErr w:type="spellEnd"/>
      <w:r w:rsidRPr="00973D6E">
        <w:rPr>
          <w:rFonts w:ascii="Garamond" w:hAnsi="Garamond"/>
          <w:i/>
        </w:rPr>
        <w:t xml:space="preserve"> </w:t>
      </w:r>
      <w:proofErr w:type="spellStart"/>
      <w:r w:rsidRPr="00973D6E">
        <w:rPr>
          <w:rFonts w:ascii="Garamond" w:hAnsi="Garamond"/>
          <w:i/>
        </w:rPr>
        <w:t>Information</w:t>
      </w:r>
      <w:proofErr w:type="spellEnd"/>
      <w:r w:rsidRPr="00973D6E">
        <w:rPr>
          <w:rFonts w:ascii="Garamond" w:hAnsi="Garamond"/>
          <w:i/>
        </w:rPr>
        <w:t xml:space="preserve"> Society</w:t>
      </w:r>
      <w:r w:rsidRPr="00134F9C">
        <w:rPr>
          <w:rFonts w:ascii="Garamond" w:hAnsi="Garamond"/>
        </w:rPr>
        <w:t xml:space="preserve">. New York University </w:t>
      </w:r>
      <w:proofErr w:type="spellStart"/>
      <w:r w:rsidRPr="00134F9C">
        <w:rPr>
          <w:rFonts w:ascii="Garamond" w:hAnsi="Garamond"/>
        </w:rPr>
        <w:t>Law</w:t>
      </w:r>
      <w:proofErr w:type="spellEnd"/>
      <w:r w:rsidRPr="00134F9C">
        <w:rPr>
          <w:rFonts w:ascii="Garamond" w:hAnsi="Garamond"/>
        </w:rPr>
        <w:t xml:space="preserve"> </w:t>
      </w:r>
      <w:proofErr w:type="spellStart"/>
      <w:r w:rsidRPr="00134F9C">
        <w:rPr>
          <w:rFonts w:ascii="Garamond" w:hAnsi="Garamond"/>
        </w:rPr>
        <w:t>Review</w:t>
      </w:r>
      <w:proofErr w:type="spellEnd"/>
      <w:r w:rsidRPr="00134F9C">
        <w:rPr>
          <w:rFonts w:ascii="Garamond" w:hAnsi="Garamond"/>
        </w:rPr>
        <w:t>. 2004, LXXIX, no. 1, p. 6-8</w:t>
      </w:r>
    </w:p>
  </w:footnote>
  <w:footnote w:id="114">
    <w:p w:rsidR="00C60AEA" w:rsidRPr="00973D6E" w:rsidRDefault="00C60AEA">
      <w:pPr>
        <w:pStyle w:val="Textpoznpodarou"/>
        <w:rPr>
          <w:rFonts w:ascii="Garamond" w:hAnsi="Garamond"/>
        </w:rPr>
      </w:pPr>
      <w:r w:rsidRPr="00973D6E">
        <w:rPr>
          <w:rStyle w:val="Znakapoznpodarou"/>
          <w:rFonts w:ascii="Garamond" w:hAnsi="Garamond"/>
        </w:rPr>
        <w:footnoteRef/>
      </w:r>
      <w:r w:rsidRPr="00973D6E">
        <w:rPr>
          <w:rFonts w:ascii="Garamond" w:hAnsi="Garamond"/>
        </w:rPr>
        <w:t xml:space="preserve"> rozsudek </w:t>
      </w:r>
      <w:r w:rsidRPr="00973D6E">
        <w:rPr>
          <w:rFonts w:ascii="Garamond" w:hAnsi="Garamond"/>
          <w:i/>
        </w:rPr>
        <w:t xml:space="preserve">ESLP </w:t>
      </w:r>
      <w:proofErr w:type="spellStart"/>
      <w:r w:rsidRPr="00973D6E">
        <w:rPr>
          <w:rFonts w:ascii="Garamond" w:hAnsi="Garamond"/>
          <w:i/>
        </w:rPr>
        <w:t>Pravoye</w:t>
      </w:r>
      <w:proofErr w:type="spellEnd"/>
      <w:r w:rsidRPr="00973D6E">
        <w:rPr>
          <w:rFonts w:ascii="Garamond" w:hAnsi="Garamond"/>
          <w:i/>
        </w:rPr>
        <w:t xml:space="preserve"> </w:t>
      </w:r>
      <w:proofErr w:type="spellStart"/>
      <w:r w:rsidRPr="00973D6E">
        <w:rPr>
          <w:rFonts w:ascii="Garamond" w:hAnsi="Garamond"/>
          <w:i/>
        </w:rPr>
        <w:t>Delo</w:t>
      </w:r>
      <w:proofErr w:type="spellEnd"/>
      <w:r w:rsidRPr="00973D6E">
        <w:rPr>
          <w:rFonts w:ascii="Garamond" w:hAnsi="Garamond"/>
          <w:i/>
        </w:rPr>
        <w:t xml:space="preserve"> a </w:t>
      </w:r>
      <w:proofErr w:type="spellStart"/>
      <w:r w:rsidRPr="00973D6E">
        <w:rPr>
          <w:rFonts w:ascii="Garamond" w:hAnsi="Garamond"/>
          <w:i/>
        </w:rPr>
        <w:t>Shtekel</w:t>
      </w:r>
      <w:proofErr w:type="spellEnd"/>
      <w:r w:rsidRPr="00973D6E">
        <w:rPr>
          <w:rFonts w:ascii="Garamond" w:hAnsi="Garamond"/>
          <w:i/>
        </w:rPr>
        <w:t xml:space="preserve"> proti Ukrajině</w:t>
      </w:r>
      <w:r w:rsidRPr="00973D6E">
        <w:rPr>
          <w:rFonts w:ascii="Garamond" w:hAnsi="Garamond"/>
        </w:rPr>
        <w:t xml:space="preserve"> ze dne 5.</w:t>
      </w:r>
      <w:r>
        <w:rPr>
          <w:rFonts w:ascii="Garamond" w:hAnsi="Garamond"/>
        </w:rPr>
        <w:t xml:space="preserve"> </w:t>
      </w:r>
      <w:r w:rsidRPr="00973D6E">
        <w:rPr>
          <w:rFonts w:ascii="Garamond" w:hAnsi="Garamond"/>
        </w:rPr>
        <w:t>5.</w:t>
      </w:r>
      <w:r>
        <w:rPr>
          <w:rFonts w:ascii="Garamond" w:hAnsi="Garamond"/>
        </w:rPr>
        <w:t xml:space="preserve"> </w:t>
      </w:r>
      <w:r w:rsidRPr="00973D6E">
        <w:rPr>
          <w:rFonts w:ascii="Garamond" w:hAnsi="Garamond"/>
        </w:rPr>
        <w:t>2011, stížnost č. 33014/05</w:t>
      </w:r>
    </w:p>
  </w:footnote>
  <w:footnote w:id="115">
    <w:p w:rsidR="00C60AEA" w:rsidRPr="00973D6E" w:rsidRDefault="00C60AEA" w:rsidP="00134F9C">
      <w:pPr>
        <w:pStyle w:val="Textpoznpodarou"/>
        <w:jc w:val="both"/>
        <w:rPr>
          <w:rFonts w:ascii="Garamond" w:hAnsi="Garamond"/>
        </w:rPr>
      </w:pPr>
      <w:r w:rsidRPr="00973D6E">
        <w:rPr>
          <w:rStyle w:val="Znakapoznpodarou"/>
          <w:rFonts w:ascii="Garamond" w:hAnsi="Garamond"/>
        </w:rPr>
        <w:footnoteRef/>
      </w:r>
      <w:r w:rsidRPr="00973D6E">
        <w:rPr>
          <w:rFonts w:ascii="Garamond" w:hAnsi="Garamond"/>
        </w:rPr>
        <w:t xml:space="preserve"> </w:t>
      </w:r>
      <w:r>
        <w:rPr>
          <w:rFonts w:ascii="Garamond" w:hAnsi="Garamond"/>
        </w:rPr>
        <w:t>t</w:t>
      </w:r>
      <w:r w:rsidRPr="00973D6E">
        <w:rPr>
          <w:rFonts w:ascii="Garamond" w:hAnsi="Garamond"/>
        </w:rPr>
        <w:t>amtéž</w:t>
      </w:r>
    </w:p>
  </w:footnote>
  <w:footnote w:id="116">
    <w:p w:rsidR="00C60AEA" w:rsidRPr="00973D6E" w:rsidRDefault="00C60AEA" w:rsidP="00134F9C">
      <w:pPr>
        <w:pStyle w:val="Textpoznpodarou"/>
        <w:jc w:val="both"/>
        <w:rPr>
          <w:rFonts w:ascii="Garamond" w:hAnsi="Garamond"/>
        </w:rPr>
      </w:pPr>
      <w:r w:rsidRPr="00973D6E">
        <w:rPr>
          <w:rStyle w:val="Znakapoznpodarou"/>
          <w:rFonts w:ascii="Garamond" w:hAnsi="Garamond"/>
        </w:rPr>
        <w:footnoteRef/>
      </w:r>
      <w:r w:rsidRPr="00973D6E">
        <w:rPr>
          <w:rFonts w:ascii="Garamond" w:hAnsi="Garamond"/>
        </w:rPr>
        <w:t xml:space="preserve"> </w:t>
      </w:r>
      <w:r>
        <w:rPr>
          <w:rFonts w:ascii="Garamond" w:hAnsi="Garamond"/>
        </w:rPr>
        <w:t>t</w:t>
      </w:r>
      <w:r w:rsidRPr="00973D6E">
        <w:rPr>
          <w:rFonts w:ascii="Garamond" w:hAnsi="Garamond"/>
        </w:rPr>
        <w:t>amtéž</w:t>
      </w:r>
    </w:p>
  </w:footnote>
  <w:footnote w:id="117">
    <w:p w:rsidR="00C60AEA" w:rsidRPr="00134F9C" w:rsidRDefault="00C60AEA" w:rsidP="00134F9C">
      <w:pPr>
        <w:pStyle w:val="Textpoznpodarou"/>
        <w:jc w:val="both"/>
        <w:rPr>
          <w:rFonts w:ascii="Garamond" w:hAnsi="Garamond"/>
        </w:rPr>
      </w:pPr>
      <w:r w:rsidRPr="00973D6E">
        <w:rPr>
          <w:rStyle w:val="Znakapoznpodarou"/>
          <w:rFonts w:ascii="Garamond" w:hAnsi="Garamond"/>
        </w:rPr>
        <w:footnoteRef/>
      </w:r>
      <w:r w:rsidRPr="00973D6E">
        <w:rPr>
          <w:rFonts w:ascii="Garamond" w:hAnsi="Garamond"/>
        </w:rPr>
        <w:t xml:space="preserve"> rozsudek Krajského soudu v Brně ze dne 31.</w:t>
      </w:r>
      <w:r>
        <w:rPr>
          <w:rFonts w:ascii="Garamond" w:hAnsi="Garamond"/>
        </w:rPr>
        <w:t xml:space="preserve"> </w:t>
      </w:r>
      <w:r w:rsidRPr="00973D6E">
        <w:rPr>
          <w:rFonts w:ascii="Garamond" w:hAnsi="Garamond"/>
        </w:rPr>
        <w:t>10.</w:t>
      </w:r>
      <w:r>
        <w:rPr>
          <w:rFonts w:ascii="Garamond" w:hAnsi="Garamond"/>
        </w:rPr>
        <w:t xml:space="preserve"> </w:t>
      </w:r>
      <w:r w:rsidRPr="00973D6E">
        <w:rPr>
          <w:rFonts w:ascii="Garamond" w:hAnsi="Garamond"/>
        </w:rPr>
        <w:t xml:space="preserve">2007, </w:t>
      </w:r>
      <w:proofErr w:type="spellStart"/>
      <w:r w:rsidRPr="00973D6E">
        <w:rPr>
          <w:rFonts w:ascii="Garamond" w:hAnsi="Garamond"/>
        </w:rPr>
        <w:t>sp</w:t>
      </w:r>
      <w:proofErr w:type="spellEnd"/>
      <w:r w:rsidRPr="00973D6E">
        <w:rPr>
          <w:rFonts w:ascii="Garamond" w:hAnsi="Garamond"/>
        </w:rPr>
        <w:t>. zn. 24 C 48/2004</w:t>
      </w:r>
    </w:p>
  </w:footnote>
  <w:footnote w:id="118">
    <w:p w:rsidR="00C60AEA" w:rsidRPr="00134F9C" w:rsidRDefault="00C60AEA" w:rsidP="00134F9C">
      <w:pPr>
        <w:autoSpaceDE w:val="0"/>
        <w:autoSpaceDN w:val="0"/>
        <w:adjustRightInd w:val="0"/>
        <w:jc w:val="both"/>
        <w:rPr>
          <w:rFonts w:ascii="Garamond" w:hAnsi="Garamond"/>
          <w:sz w:val="20"/>
          <w:szCs w:val="20"/>
        </w:rPr>
      </w:pPr>
      <w:r w:rsidRPr="00134F9C">
        <w:rPr>
          <w:rStyle w:val="Znakapoznpodarou"/>
          <w:rFonts w:ascii="Garamond" w:hAnsi="Garamond"/>
          <w:sz w:val="20"/>
          <w:szCs w:val="20"/>
        </w:rPr>
        <w:footnoteRef/>
      </w:r>
      <w:r w:rsidRPr="00134F9C">
        <w:rPr>
          <w:rFonts w:ascii="Garamond" w:hAnsi="Garamond"/>
          <w:sz w:val="20"/>
          <w:szCs w:val="20"/>
        </w:rPr>
        <w:t xml:space="preserve"> nález Ústavním soudu ze dne 6. 3. 2012, </w:t>
      </w:r>
      <w:proofErr w:type="spellStart"/>
      <w:r w:rsidRPr="00134F9C">
        <w:rPr>
          <w:rFonts w:ascii="Garamond" w:hAnsi="Garamond"/>
          <w:sz w:val="20"/>
          <w:szCs w:val="20"/>
        </w:rPr>
        <w:t>sp</w:t>
      </w:r>
      <w:proofErr w:type="spellEnd"/>
      <w:r w:rsidRPr="00134F9C">
        <w:rPr>
          <w:rFonts w:ascii="Garamond" w:hAnsi="Garamond"/>
          <w:sz w:val="20"/>
          <w:szCs w:val="20"/>
        </w:rPr>
        <w:t>. zn. I. ÚS 1586/09</w:t>
      </w:r>
    </w:p>
  </w:footnote>
  <w:footnote w:id="119">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rozsudku </w:t>
      </w:r>
      <w:r>
        <w:rPr>
          <w:rFonts w:ascii="Garamond" w:hAnsi="Garamond"/>
        </w:rPr>
        <w:t xml:space="preserve">Nejvyššího soudu ze dne 7. 10. 2009, </w:t>
      </w:r>
      <w:proofErr w:type="spellStart"/>
      <w:r w:rsidRPr="00134F9C">
        <w:rPr>
          <w:rFonts w:ascii="Garamond" w:hAnsi="Garamond"/>
        </w:rPr>
        <w:t>sp</w:t>
      </w:r>
      <w:proofErr w:type="spellEnd"/>
      <w:r w:rsidRPr="00134F9C">
        <w:rPr>
          <w:rFonts w:ascii="Garamond" w:hAnsi="Garamond"/>
        </w:rPr>
        <w:t>. zn. 3</w:t>
      </w:r>
      <w:r>
        <w:rPr>
          <w:rFonts w:ascii="Garamond" w:hAnsi="Garamond"/>
        </w:rPr>
        <w:t xml:space="preserve">0 </w:t>
      </w:r>
      <w:proofErr w:type="spellStart"/>
      <w:r>
        <w:rPr>
          <w:rFonts w:ascii="Garamond" w:hAnsi="Garamond"/>
        </w:rPr>
        <w:t>Cdo</w:t>
      </w:r>
      <w:proofErr w:type="spellEnd"/>
      <w:r>
        <w:rPr>
          <w:rFonts w:ascii="Garamond" w:hAnsi="Garamond"/>
        </w:rPr>
        <w:t xml:space="preserve"> 4431/2007</w:t>
      </w:r>
    </w:p>
  </w:footnote>
  <w:footnote w:id="120">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Pr>
          <w:rFonts w:ascii="Garamond" w:hAnsi="Garamond"/>
        </w:rPr>
        <w:t xml:space="preserve"> např. rozsudek Nejvyššího soudu</w:t>
      </w:r>
      <w:r w:rsidRPr="00134F9C">
        <w:rPr>
          <w:rFonts w:ascii="Garamond" w:hAnsi="Garamond"/>
        </w:rPr>
        <w:t xml:space="preserve"> </w:t>
      </w:r>
      <w:r>
        <w:rPr>
          <w:rFonts w:ascii="Garamond" w:hAnsi="Garamond"/>
        </w:rPr>
        <w:t xml:space="preserve">ze dne 30. 11. 2006, </w:t>
      </w:r>
      <w:proofErr w:type="spellStart"/>
      <w:r>
        <w:rPr>
          <w:rFonts w:ascii="Garamond" w:hAnsi="Garamond"/>
        </w:rPr>
        <w:t>sp</w:t>
      </w:r>
      <w:proofErr w:type="spellEnd"/>
      <w:r>
        <w:rPr>
          <w:rFonts w:ascii="Garamond" w:hAnsi="Garamond"/>
        </w:rPr>
        <w:t xml:space="preserve">. zn. 30 </w:t>
      </w:r>
      <w:proofErr w:type="spellStart"/>
      <w:r>
        <w:rPr>
          <w:rFonts w:ascii="Garamond" w:hAnsi="Garamond"/>
        </w:rPr>
        <w:t>Cdo</w:t>
      </w:r>
      <w:proofErr w:type="spellEnd"/>
      <w:r>
        <w:rPr>
          <w:rFonts w:ascii="Garamond" w:hAnsi="Garamond"/>
        </w:rPr>
        <w:t xml:space="preserve"> 2919/2006. </w:t>
      </w:r>
      <w:r w:rsidRPr="00134F9C">
        <w:rPr>
          <w:rFonts w:ascii="Garamond" w:hAnsi="Garamond"/>
        </w:rPr>
        <w:t xml:space="preserve">Nejvyšší soud se </w:t>
      </w:r>
      <w:proofErr w:type="gramStart"/>
      <w:r w:rsidRPr="00134F9C">
        <w:rPr>
          <w:rFonts w:ascii="Garamond" w:hAnsi="Garamond"/>
        </w:rPr>
        <w:t xml:space="preserve">sice </w:t>
      </w:r>
      <w:r>
        <w:rPr>
          <w:rFonts w:ascii="Garamond" w:hAnsi="Garamond"/>
        </w:rPr>
        <w:t xml:space="preserve">                </w:t>
      </w:r>
      <w:r w:rsidRPr="00134F9C">
        <w:rPr>
          <w:rFonts w:ascii="Garamond" w:hAnsi="Garamond"/>
        </w:rPr>
        <w:t>v předmětné</w:t>
      </w:r>
      <w:proofErr w:type="gramEnd"/>
      <w:r w:rsidRPr="00134F9C">
        <w:rPr>
          <w:rFonts w:ascii="Garamond" w:hAnsi="Garamond"/>
        </w:rPr>
        <w:t xml:space="preserve"> věci vyjadřoval k rozsahu satisfakce morální, uvedené je však vztáhnout i na satisfakci finanční. </w:t>
      </w:r>
    </w:p>
  </w:footnote>
  <w:footnote w:id="121">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nálezem Ústavního soudu ze dne 23.</w:t>
      </w:r>
      <w:r>
        <w:rPr>
          <w:rFonts w:ascii="Garamond" w:hAnsi="Garamond"/>
        </w:rPr>
        <w:t xml:space="preserve"> </w:t>
      </w:r>
      <w:r w:rsidRPr="00134F9C">
        <w:rPr>
          <w:rFonts w:ascii="Garamond" w:hAnsi="Garamond"/>
        </w:rPr>
        <w:t xml:space="preserve">3. 2010, </w:t>
      </w:r>
      <w:proofErr w:type="spellStart"/>
      <w:r w:rsidRPr="00134F9C">
        <w:rPr>
          <w:rFonts w:ascii="Garamond" w:hAnsi="Garamond"/>
        </w:rPr>
        <w:t>sp</w:t>
      </w:r>
      <w:proofErr w:type="spellEnd"/>
      <w:r w:rsidRPr="00134F9C">
        <w:rPr>
          <w:rFonts w:ascii="Garamond" w:hAnsi="Garamond"/>
        </w:rPr>
        <w:t>. zn. I. ÚS 1200/09</w:t>
      </w:r>
    </w:p>
  </w:footnote>
  <w:footnote w:id="122">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Krajského soudu v Brně ze dne 19. 11. 2010, </w:t>
      </w:r>
      <w:proofErr w:type="spellStart"/>
      <w:r w:rsidRPr="00134F9C">
        <w:rPr>
          <w:rFonts w:ascii="Garamond" w:hAnsi="Garamond"/>
        </w:rPr>
        <w:t>sp</w:t>
      </w:r>
      <w:proofErr w:type="spellEnd"/>
      <w:r w:rsidRPr="00134F9C">
        <w:rPr>
          <w:rFonts w:ascii="Garamond" w:hAnsi="Garamond"/>
        </w:rPr>
        <w:t>. zn. 24 C 66/2008</w:t>
      </w:r>
    </w:p>
  </w:footnote>
  <w:footnote w:id="123">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Pr>
          <w:rFonts w:ascii="Garamond" w:hAnsi="Garamond"/>
        </w:rPr>
        <w:t xml:space="preserve"> TELEC, Ivo.</w:t>
      </w:r>
      <w:r w:rsidRPr="00134F9C">
        <w:rPr>
          <w:rFonts w:ascii="Garamond" w:hAnsi="Garamond"/>
        </w:rPr>
        <w:t xml:space="preserve"> </w:t>
      </w:r>
      <w:r w:rsidRPr="00E7199C">
        <w:rPr>
          <w:rStyle w:val="highlight"/>
          <w:rFonts w:ascii="Garamond" w:hAnsi="Garamond"/>
          <w:i/>
        </w:rPr>
        <w:t>Test</w:t>
      </w:r>
      <w:r w:rsidRPr="00E7199C">
        <w:rPr>
          <w:rFonts w:ascii="Garamond" w:hAnsi="Garamond"/>
          <w:i/>
        </w:rPr>
        <w:t xml:space="preserve"> </w:t>
      </w:r>
      <w:r w:rsidRPr="00E7199C">
        <w:rPr>
          <w:rStyle w:val="highlight"/>
          <w:rFonts w:ascii="Garamond" w:hAnsi="Garamond"/>
          <w:i/>
        </w:rPr>
        <w:t>přiměřenosti</w:t>
      </w:r>
      <w:r w:rsidRPr="00E7199C">
        <w:rPr>
          <w:rFonts w:ascii="Garamond" w:hAnsi="Garamond"/>
          <w:i/>
        </w:rPr>
        <w:t xml:space="preserve"> </w:t>
      </w:r>
      <w:r w:rsidRPr="00E7199C">
        <w:rPr>
          <w:rStyle w:val="highlight"/>
          <w:rFonts w:ascii="Garamond" w:hAnsi="Garamond"/>
          <w:i/>
        </w:rPr>
        <w:t>zadostiučinění</w:t>
      </w:r>
      <w:r w:rsidRPr="00E7199C">
        <w:rPr>
          <w:rFonts w:ascii="Garamond" w:hAnsi="Garamond"/>
          <w:i/>
        </w:rPr>
        <w:t xml:space="preserve"> </w:t>
      </w:r>
      <w:bookmarkStart w:id="6" w:name="highlightHit_3"/>
      <w:bookmarkEnd w:id="6"/>
      <w:r w:rsidRPr="00E7199C">
        <w:rPr>
          <w:rStyle w:val="highlight"/>
          <w:rFonts w:ascii="Garamond" w:hAnsi="Garamond"/>
          <w:i/>
        </w:rPr>
        <w:t>za</w:t>
      </w:r>
      <w:r w:rsidRPr="00E7199C">
        <w:rPr>
          <w:rFonts w:ascii="Garamond" w:hAnsi="Garamond"/>
          <w:i/>
        </w:rPr>
        <w:t xml:space="preserve"> </w:t>
      </w:r>
      <w:bookmarkStart w:id="7" w:name="highlightHit_4"/>
      <w:bookmarkEnd w:id="7"/>
      <w:r w:rsidRPr="00E7199C">
        <w:rPr>
          <w:rStyle w:val="highlight"/>
          <w:rFonts w:ascii="Garamond" w:hAnsi="Garamond"/>
          <w:i/>
        </w:rPr>
        <w:t>nemajetkovou</w:t>
      </w:r>
      <w:r w:rsidRPr="00E7199C">
        <w:rPr>
          <w:rFonts w:ascii="Garamond" w:hAnsi="Garamond"/>
          <w:i/>
        </w:rPr>
        <w:t xml:space="preserve"> </w:t>
      </w:r>
      <w:bookmarkStart w:id="8" w:name="highlightHit_5"/>
      <w:bookmarkEnd w:id="8"/>
      <w:r w:rsidRPr="00E7199C">
        <w:rPr>
          <w:rStyle w:val="highlight"/>
          <w:rFonts w:ascii="Garamond" w:hAnsi="Garamond"/>
          <w:i/>
        </w:rPr>
        <w:t>újmu</w:t>
      </w:r>
      <w:r>
        <w:rPr>
          <w:rFonts w:ascii="Garamond" w:hAnsi="Garamond"/>
        </w:rPr>
        <w:t xml:space="preserve">. </w:t>
      </w:r>
      <w:r w:rsidRPr="00134F9C">
        <w:rPr>
          <w:rFonts w:ascii="Garamond" w:hAnsi="Garamond"/>
        </w:rPr>
        <w:t>Právní</w:t>
      </w:r>
      <w:r>
        <w:rPr>
          <w:rFonts w:ascii="Garamond" w:hAnsi="Garamond"/>
        </w:rPr>
        <w:t xml:space="preserve"> rozhledy 4/2010, s. 144</w:t>
      </w:r>
    </w:p>
  </w:footnote>
  <w:footnote w:id="124">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w:t>
      </w:r>
      <w:r>
        <w:rPr>
          <w:rFonts w:ascii="Garamond" w:hAnsi="Garamond"/>
        </w:rPr>
        <w:t>tamtéž</w:t>
      </w:r>
    </w:p>
  </w:footnote>
  <w:footnote w:id="125">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nález Ústavního soudu ze dne 13.</w:t>
      </w:r>
      <w:r>
        <w:rPr>
          <w:rFonts w:ascii="Garamond" w:hAnsi="Garamond"/>
        </w:rPr>
        <w:t xml:space="preserve"> </w:t>
      </w:r>
      <w:r w:rsidRPr="00134F9C">
        <w:rPr>
          <w:rFonts w:ascii="Garamond" w:hAnsi="Garamond"/>
        </w:rPr>
        <w:t>11.</w:t>
      </w:r>
      <w:r>
        <w:rPr>
          <w:rFonts w:ascii="Garamond" w:hAnsi="Garamond"/>
        </w:rPr>
        <w:t xml:space="preserve"> </w:t>
      </w:r>
      <w:r w:rsidRPr="00134F9C">
        <w:rPr>
          <w:rFonts w:ascii="Garamond" w:hAnsi="Garamond"/>
        </w:rPr>
        <w:t>2010</w:t>
      </w:r>
      <w:r>
        <w:rPr>
          <w:rFonts w:ascii="Garamond" w:hAnsi="Garamond"/>
        </w:rPr>
        <w:t>,</w:t>
      </w:r>
      <w:r w:rsidRPr="00134F9C">
        <w:rPr>
          <w:rFonts w:ascii="Garamond" w:hAnsi="Garamond"/>
        </w:rPr>
        <w:t xml:space="preserve"> </w:t>
      </w:r>
      <w:proofErr w:type="spellStart"/>
      <w:r w:rsidRPr="00134F9C">
        <w:rPr>
          <w:rFonts w:ascii="Garamond" w:hAnsi="Garamond"/>
        </w:rPr>
        <w:t>sp</w:t>
      </w:r>
      <w:proofErr w:type="spellEnd"/>
      <w:r w:rsidRPr="00134F9C">
        <w:rPr>
          <w:rFonts w:ascii="Garamond" w:hAnsi="Garamond"/>
        </w:rPr>
        <w:t>. zn. II. ÚS 1174/09</w:t>
      </w:r>
    </w:p>
  </w:footnote>
  <w:footnote w:id="126">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Nejvyššího soudu ze dne 7. 10. 2009</w:t>
      </w:r>
      <w:r>
        <w:rPr>
          <w:rFonts w:ascii="Garamond" w:hAnsi="Garamond"/>
        </w:rPr>
        <w:t xml:space="preserve">, </w:t>
      </w:r>
      <w:proofErr w:type="spellStart"/>
      <w:r w:rsidRPr="00134F9C">
        <w:rPr>
          <w:rFonts w:ascii="Garamond" w:hAnsi="Garamond"/>
        </w:rPr>
        <w:t>sp</w:t>
      </w:r>
      <w:proofErr w:type="spellEnd"/>
      <w:r w:rsidRPr="00134F9C">
        <w:rPr>
          <w:rFonts w:ascii="Garamond" w:hAnsi="Garamond"/>
        </w:rPr>
        <w:t xml:space="preserve">. zn. 30 </w:t>
      </w:r>
      <w:proofErr w:type="spellStart"/>
      <w:r w:rsidRPr="00134F9C">
        <w:rPr>
          <w:rFonts w:ascii="Garamond" w:hAnsi="Garamond"/>
        </w:rPr>
        <w:t>Cdo</w:t>
      </w:r>
      <w:proofErr w:type="spellEnd"/>
      <w:r w:rsidRPr="00134F9C">
        <w:rPr>
          <w:rFonts w:ascii="Garamond" w:hAnsi="Garamond"/>
        </w:rPr>
        <w:t xml:space="preserve"> 4431/2007 </w:t>
      </w:r>
    </w:p>
  </w:footnote>
  <w:footnote w:id="127">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např. nález Ústavního soudu ze dne 22.</w:t>
      </w:r>
      <w:r>
        <w:rPr>
          <w:rFonts w:ascii="Garamond" w:hAnsi="Garamond"/>
        </w:rPr>
        <w:t xml:space="preserve"> </w:t>
      </w:r>
      <w:r w:rsidRPr="00134F9C">
        <w:rPr>
          <w:rFonts w:ascii="Garamond" w:hAnsi="Garamond"/>
        </w:rPr>
        <w:t>12.</w:t>
      </w:r>
      <w:r>
        <w:rPr>
          <w:rFonts w:ascii="Garamond" w:hAnsi="Garamond"/>
        </w:rPr>
        <w:t xml:space="preserve"> </w:t>
      </w:r>
      <w:r w:rsidRPr="00134F9C">
        <w:rPr>
          <w:rFonts w:ascii="Garamond" w:hAnsi="Garamond"/>
        </w:rPr>
        <w:t>2015</w:t>
      </w:r>
      <w:r>
        <w:rPr>
          <w:rFonts w:ascii="Garamond" w:hAnsi="Garamond"/>
        </w:rPr>
        <w:t xml:space="preserve">, </w:t>
      </w:r>
      <w:proofErr w:type="spellStart"/>
      <w:r w:rsidRPr="00134F9C">
        <w:rPr>
          <w:rFonts w:ascii="Garamond" w:hAnsi="Garamond"/>
        </w:rPr>
        <w:t>sp</w:t>
      </w:r>
      <w:proofErr w:type="spellEnd"/>
      <w:r w:rsidRPr="00134F9C">
        <w:rPr>
          <w:rFonts w:ascii="Garamond" w:hAnsi="Garamond"/>
        </w:rPr>
        <w:t>. zn. I. ÚS 2844/14</w:t>
      </w:r>
    </w:p>
  </w:footnote>
  <w:footnote w:id="128">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rozsudek Krajského soudu v Brně ze dne 9. 5. 2007, </w:t>
      </w:r>
      <w:proofErr w:type="spellStart"/>
      <w:r w:rsidRPr="00134F9C">
        <w:rPr>
          <w:rFonts w:ascii="Garamond" w:hAnsi="Garamond"/>
        </w:rPr>
        <w:t>sp</w:t>
      </w:r>
      <w:proofErr w:type="spellEnd"/>
      <w:r w:rsidRPr="00134F9C">
        <w:rPr>
          <w:rFonts w:ascii="Garamond" w:hAnsi="Garamond"/>
        </w:rPr>
        <w:t>. zn. 24 C 50/2004</w:t>
      </w:r>
    </w:p>
  </w:footnote>
  <w:footnote w:id="129">
    <w:p w:rsidR="00C60AEA" w:rsidRPr="00134F9C" w:rsidRDefault="00C60AEA" w:rsidP="00134F9C">
      <w:pPr>
        <w:autoSpaceDE w:val="0"/>
        <w:autoSpaceDN w:val="0"/>
        <w:adjustRightInd w:val="0"/>
        <w:jc w:val="both"/>
        <w:rPr>
          <w:rFonts w:ascii="Garamond" w:hAnsi="Garamond"/>
          <w:sz w:val="20"/>
          <w:szCs w:val="20"/>
        </w:rPr>
      </w:pPr>
      <w:r w:rsidRPr="00134F9C">
        <w:rPr>
          <w:rStyle w:val="Znakapoznpodarou"/>
          <w:rFonts w:ascii="Garamond" w:hAnsi="Garamond"/>
          <w:sz w:val="20"/>
          <w:szCs w:val="20"/>
        </w:rPr>
        <w:footnoteRef/>
      </w:r>
      <w:r w:rsidRPr="00134F9C">
        <w:rPr>
          <w:rFonts w:ascii="Garamond" w:hAnsi="Garamond"/>
          <w:sz w:val="20"/>
          <w:szCs w:val="20"/>
        </w:rPr>
        <w:t xml:space="preserve"> Jak uvádí M. Ryška, "</w:t>
      </w:r>
      <w:r w:rsidRPr="00134F9C">
        <w:rPr>
          <w:rFonts w:ascii="Garamond" w:hAnsi="Garamond"/>
          <w:i/>
          <w:sz w:val="20"/>
          <w:szCs w:val="20"/>
        </w:rPr>
        <w:t>Institut poskytnutí přiměřeného zadostiučinění v rámci ochrany osobnosti však sleduje funkci satisfakční, neboť rozsah vzniklé nemajetkové újmy nelze exaktně kvantifikovat a vyčíslit, nemajetková újma vzniklá porušením osobnostních práv se v obecném slova smyslu "odškodnit" ani nedá a lze ji za ni "jen" poskytnout zadostiučinění (satisfakci)</w:t>
      </w:r>
      <w:r w:rsidRPr="00134F9C">
        <w:rPr>
          <w:rFonts w:ascii="Garamond" w:hAnsi="Garamond"/>
          <w:sz w:val="20"/>
          <w:szCs w:val="20"/>
        </w:rPr>
        <w:t xml:space="preserve">". In </w:t>
      </w:r>
      <w:r>
        <w:rPr>
          <w:rFonts w:ascii="Garamond" w:eastAsiaTheme="minorHAnsi" w:hAnsi="Garamond" w:cs="TimesNewRomanPSMT"/>
          <w:sz w:val="20"/>
          <w:szCs w:val="20"/>
          <w:lang w:eastAsia="en-US"/>
        </w:rPr>
        <w:t>RYŠKA, Michal.</w:t>
      </w:r>
      <w:r w:rsidRPr="00134F9C">
        <w:rPr>
          <w:rFonts w:ascii="Garamond" w:eastAsiaTheme="minorHAnsi" w:hAnsi="Garamond" w:cs="TimesNewRomanPSMT"/>
          <w:sz w:val="20"/>
          <w:szCs w:val="20"/>
          <w:lang w:eastAsia="en-US"/>
        </w:rPr>
        <w:t xml:space="preserve"> </w:t>
      </w:r>
      <w:r w:rsidRPr="00E7199C">
        <w:rPr>
          <w:rFonts w:ascii="Garamond" w:eastAsiaTheme="minorHAnsi" w:hAnsi="Garamond" w:cs="TimesNewRomanPSMT"/>
          <w:i/>
          <w:sz w:val="20"/>
          <w:szCs w:val="20"/>
          <w:lang w:eastAsia="en-US"/>
        </w:rPr>
        <w:t>Výše a účel náhrady nemajetkové újmy v penězích při ochraně osobnosti</w:t>
      </w:r>
      <w:r>
        <w:rPr>
          <w:rFonts w:ascii="Garamond" w:eastAsiaTheme="minorHAnsi" w:hAnsi="Garamond" w:cs="TimesNewRomanPSMT"/>
          <w:sz w:val="20"/>
          <w:szCs w:val="20"/>
          <w:lang w:eastAsia="en-US"/>
        </w:rPr>
        <w:t>. Právní rozhledy č. 9/2009, s. 306</w:t>
      </w:r>
    </w:p>
  </w:footnote>
  <w:footnote w:id="130">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nález Ústavním soudu ze dne 6. 3. 2012, </w:t>
      </w:r>
      <w:proofErr w:type="spellStart"/>
      <w:r w:rsidRPr="00134F9C">
        <w:rPr>
          <w:rFonts w:ascii="Garamond" w:hAnsi="Garamond"/>
        </w:rPr>
        <w:t>sp</w:t>
      </w:r>
      <w:proofErr w:type="spellEnd"/>
      <w:r w:rsidRPr="00134F9C">
        <w:rPr>
          <w:rFonts w:ascii="Garamond" w:hAnsi="Garamond"/>
        </w:rPr>
        <w:t>. zn. I. ÚS 1586/09</w:t>
      </w:r>
    </w:p>
  </w:footnote>
  <w:footnote w:id="131">
    <w:p w:rsidR="00C60AEA" w:rsidRPr="00134F9C" w:rsidRDefault="00C60AEA" w:rsidP="00E7199C">
      <w:pPr>
        <w:autoSpaceDE w:val="0"/>
        <w:autoSpaceDN w:val="0"/>
        <w:adjustRightInd w:val="0"/>
        <w:jc w:val="both"/>
        <w:rPr>
          <w:rFonts w:ascii="Garamond" w:hAnsi="Garamond"/>
          <w:sz w:val="20"/>
          <w:szCs w:val="20"/>
        </w:rPr>
      </w:pPr>
      <w:r w:rsidRPr="00134F9C">
        <w:rPr>
          <w:rStyle w:val="Znakapoznpodarou"/>
          <w:rFonts w:ascii="Garamond" w:hAnsi="Garamond"/>
          <w:sz w:val="20"/>
          <w:szCs w:val="20"/>
        </w:rPr>
        <w:footnoteRef/>
      </w:r>
      <w:r w:rsidRPr="00134F9C">
        <w:rPr>
          <w:rFonts w:ascii="Garamond" w:hAnsi="Garamond"/>
          <w:sz w:val="20"/>
          <w:szCs w:val="20"/>
        </w:rPr>
        <w:t xml:space="preserve"> </w:t>
      </w:r>
      <w:r>
        <w:rPr>
          <w:rFonts w:ascii="Garamond" w:eastAsiaTheme="minorHAnsi" w:hAnsi="Garamond" w:cs="TimesNewRomanPSMT"/>
          <w:sz w:val="20"/>
          <w:szCs w:val="20"/>
          <w:lang w:eastAsia="en-US"/>
        </w:rPr>
        <w:t>RYŠKA, Michal.</w:t>
      </w:r>
      <w:r w:rsidRPr="00134F9C">
        <w:rPr>
          <w:rFonts w:ascii="Garamond" w:eastAsiaTheme="minorHAnsi" w:hAnsi="Garamond" w:cs="TimesNewRomanPSMT"/>
          <w:sz w:val="20"/>
          <w:szCs w:val="20"/>
          <w:lang w:eastAsia="en-US"/>
        </w:rPr>
        <w:t xml:space="preserve"> </w:t>
      </w:r>
      <w:r w:rsidRPr="00E7199C">
        <w:rPr>
          <w:rFonts w:ascii="Garamond" w:eastAsiaTheme="minorHAnsi" w:hAnsi="Garamond" w:cs="TimesNewRomanPSMT"/>
          <w:i/>
          <w:sz w:val="20"/>
          <w:szCs w:val="20"/>
          <w:lang w:eastAsia="en-US"/>
        </w:rPr>
        <w:t>Výše a účel náhrady nemajetkové újmy v penězích při ochraně osobnosti</w:t>
      </w:r>
      <w:r>
        <w:rPr>
          <w:rFonts w:ascii="Garamond" w:eastAsiaTheme="minorHAnsi" w:hAnsi="Garamond" w:cs="TimesNewRomanPSMT"/>
          <w:sz w:val="20"/>
          <w:szCs w:val="20"/>
          <w:lang w:eastAsia="en-US"/>
        </w:rPr>
        <w:t>. Právní rozhledy č. 9/2009, s. 307</w:t>
      </w:r>
    </w:p>
  </w:footnote>
  <w:footnote w:id="132">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Pr>
          <w:rFonts w:ascii="Garamond" w:hAnsi="Garamond"/>
        </w:rPr>
        <w:t xml:space="preserve"> </w:t>
      </w:r>
      <w:r w:rsidRPr="00134F9C">
        <w:rPr>
          <w:rFonts w:ascii="Garamond" w:hAnsi="Garamond"/>
        </w:rPr>
        <w:t xml:space="preserve">nález Ústavním soudu ze dne 6. 3. 2012, </w:t>
      </w:r>
      <w:proofErr w:type="spellStart"/>
      <w:r w:rsidRPr="00134F9C">
        <w:rPr>
          <w:rFonts w:ascii="Garamond" w:hAnsi="Garamond"/>
        </w:rPr>
        <w:t>sp</w:t>
      </w:r>
      <w:proofErr w:type="spellEnd"/>
      <w:r w:rsidRPr="00134F9C">
        <w:rPr>
          <w:rFonts w:ascii="Garamond" w:hAnsi="Garamond"/>
        </w:rPr>
        <w:t>. zn. I. ÚS 1586/09</w:t>
      </w:r>
    </w:p>
  </w:footnote>
  <w:footnote w:id="133">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k symbo</w:t>
      </w:r>
      <w:r>
        <w:rPr>
          <w:rFonts w:ascii="Garamond" w:hAnsi="Garamond"/>
        </w:rPr>
        <w:t>lické satisfakci srov. ONDREJOVA, Eva.</w:t>
      </w:r>
      <w:r w:rsidRPr="00134F9C">
        <w:rPr>
          <w:rStyle w:val="Nadpis5Char"/>
          <w:rFonts w:ascii="Garamond" w:hAnsi="Garamond"/>
          <w:sz w:val="20"/>
          <w:szCs w:val="20"/>
        </w:rPr>
        <w:t xml:space="preserve"> </w:t>
      </w:r>
      <w:r w:rsidRPr="00134F9C">
        <w:rPr>
          <w:rStyle w:val="Zvraznn"/>
          <w:rFonts w:ascii="Garamond" w:hAnsi="Garamond"/>
        </w:rPr>
        <w:t>Žalovaný je povinen nahradit žalované zadostiučinění ve výši 1 Kč, a to do tří dnů od právní moci rozsudku</w:t>
      </w:r>
      <w:r>
        <w:rPr>
          <w:rFonts w:ascii="Garamond" w:hAnsi="Garamond"/>
        </w:rPr>
        <w:t>.</w:t>
      </w:r>
      <w:r w:rsidRPr="00134F9C">
        <w:rPr>
          <w:rFonts w:ascii="Garamond" w:hAnsi="Garamond"/>
        </w:rPr>
        <w:t xml:space="preserve"> </w:t>
      </w:r>
      <w:hyperlink r:id="rId3" w:tgtFrame="_blank" w:history="1">
        <w:r w:rsidRPr="00E7199C">
          <w:rPr>
            <w:rStyle w:val="Hypertextovodkaz"/>
            <w:rFonts w:ascii="Garamond" w:hAnsi="Garamond"/>
            <w:color w:val="auto"/>
            <w:u w:val="none"/>
          </w:rPr>
          <w:t>Bulletin Advokacie, č. 4/2014</w:t>
        </w:r>
      </w:hyperlink>
    </w:p>
  </w:footnote>
  <w:footnote w:id="134">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Pr>
          <w:rFonts w:ascii="Garamond" w:hAnsi="Garamond"/>
        </w:rPr>
        <w:t xml:space="preserve"> případ</w:t>
      </w:r>
      <w:r w:rsidRPr="00134F9C">
        <w:rPr>
          <w:rFonts w:ascii="Garamond" w:hAnsi="Garamond"/>
        </w:rPr>
        <w:t xml:space="preserve"> detailně p</w:t>
      </w:r>
      <w:r>
        <w:rPr>
          <w:rFonts w:ascii="Garamond" w:hAnsi="Garamond"/>
        </w:rPr>
        <w:t>opsán v druhé části kapitoly 3</w:t>
      </w:r>
      <w:r w:rsidRPr="00134F9C">
        <w:rPr>
          <w:rFonts w:ascii="Garamond" w:hAnsi="Garamond"/>
        </w:rPr>
        <w:t>.4.1</w:t>
      </w:r>
      <w:r>
        <w:rPr>
          <w:rFonts w:ascii="Garamond" w:hAnsi="Garamond"/>
        </w:rPr>
        <w:t xml:space="preserve">., </w:t>
      </w:r>
      <w:r w:rsidRPr="00134F9C">
        <w:rPr>
          <w:rFonts w:ascii="Garamond" w:hAnsi="Garamond"/>
        </w:rPr>
        <w:t xml:space="preserve">rozsudek Krajského soudu v Brně ze dne 27. 11. </w:t>
      </w:r>
      <w:proofErr w:type="gramStart"/>
      <w:r w:rsidRPr="00134F9C">
        <w:rPr>
          <w:rFonts w:ascii="Garamond" w:hAnsi="Garamond"/>
        </w:rPr>
        <w:t xml:space="preserve">2009, </w:t>
      </w:r>
      <w:r>
        <w:rPr>
          <w:rFonts w:ascii="Garamond" w:hAnsi="Garamond"/>
        </w:rPr>
        <w:t xml:space="preserve">       </w:t>
      </w:r>
      <w:proofErr w:type="spellStart"/>
      <w:r w:rsidRPr="00134F9C">
        <w:rPr>
          <w:rFonts w:ascii="Garamond" w:hAnsi="Garamond"/>
        </w:rPr>
        <w:t>sp</w:t>
      </w:r>
      <w:proofErr w:type="spellEnd"/>
      <w:r w:rsidRPr="00134F9C">
        <w:rPr>
          <w:rFonts w:ascii="Garamond" w:hAnsi="Garamond"/>
        </w:rPr>
        <w:t>.</w:t>
      </w:r>
      <w:proofErr w:type="gramEnd"/>
      <w:r w:rsidRPr="00134F9C">
        <w:rPr>
          <w:rFonts w:ascii="Garamond" w:hAnsi="Garamond"/>
        </w:rPr>
        <w:t xml:space="preserve"> zn. </w:t>
      </w:r>
      <w:smartTag w:uri="urn:schemas-microsoft-com:office:smarttags" w:element="metricconverter">
        <w:smartTagPr>
          <w:attr w:name="ProductID" w:val="24 C"/>
        </w:smartTagPr>
        <w:r w:rsidRPr="00134F9C">
          <w:rPr>
            <w:rFonts w:ascii="Garamond" w:hAnsi="Garamond"/>
          </w:rPr>
          <w:t>24 C</w:t>
        </w:r>
      </w:smartTag>
      <w:r w:rsidRPr="00134F9C">
        <w:rPr>
          <w:rFonts w:ascii="Garamond" w:hAnsi="Garamond"/>
        </w:rPr>
        <w:t xml:space="preserve"> 75/2007</w:t>
      </w:r>
    </w:p>
  </w:footnote>
  <w:footnote w:id="135">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w:t>
      </w:r>
      <w:r>
        <w:rPr>
          <w:rFonts w:ascii="Garamond" w:hAnsi="Garamond"/>
        </w:rPr>
        <w:t>ONDŘEJOVÁ, Eva.</w:t>
      </w:r>
      <w:r w:rsidRPr="00134F9C">
        <w:rPr>
          <w:rStyle w:val="Nadpis5Char"/>
          <w:rFonts w:ascii="Garamond" w:hAnsi="Garamond"/>
          <w:sz w:val="20"/>
          <w:szCs w:val="20"/>
        </w:rPr>
        <w:t xml:space="preserve"> </w:t>
      </w:r>
      <w:r w:rsidRPr="00134F9C">
        <w:rPr>
          <w:rStyle w:val="Zvraznn"/>
          <w:rFonts w:ascii="Garamond" w:hAnsi="Garamond"/>
        </w:rPr>
        <w:t>Žalovaný je povinen nahradit žalované zadostiučinění ve výši 1 Kč, a to do tří dnů od právní moci rozsudku</w:t>
      </w:r>
      <w:r>
        <w:rPr>
          <w:rFonts w:ascii="Garamond" w:hAnsi="Garamond"/>
        </w:rPr>
        <w:t>.</w:t>
      </w:r>
      <w:r w:rsidRPr="00134F9C">
        <w:rPr>
          <w:rFonts w:ascii="Garamond" w:hAnsi="Garamond"/>
        </w:rPr>
        <w:t xml:space="preserve"> </w:t>
      </w:r>
      <w:hyperlink r:id="rId4" w:tgtFrame="_blank" w:history="1">
        <w:r w:rsidRPr="00E7199C">
          <w:rPr>
            <w:rStyle w:val="Hypertextovodkaz"/>
            <w:rFonts w:ascii="Garamond" w:hAnsi="Garamond"/>
            <w:color w:val="auto"/>
            <w:u w:val="none"/>
          </w:rPr>
          <w:t>Bulletin Advokacie, č. 4/2014</w:t>
        </w:r>
      </w:hyperlink>
      <w:r>
        <w:rPr>
          <w:rFonts w:ascii="Garamond" w:hAnsi="Garamond"/>
        </w:rPr>
        <w:t xml:space="preserve">, </w:t>
      </w:r>
      <w:r w:rsidRPr="00134F9C">
        <w:rPr>
          <w:rFonts w:ascii="Garamond" w:hAnsi="Garamond"/>
        </w:rPr>
        <w:t>s. 76</w:t>
      </w:r>
    </w:p>
  </w:footnote>
  <w:footnote w:id="136">
    <w:p w:rsidR="00C60AEA" w:rsidRPr="00134F9C" w:rsidRDefault="00C60AEA" w:rsidP="00134F9C">
      <w:pPr>
        <w:jc w:val="both"/>
        <w:rPr>
          <w:rFonts w:ascii="Garamond" w:hAnsi="Garamond"/>
          <w:sz w:val="20"/>
          <w:szCs w:val="20"/>
        </w:rPr>
      </w:pPr>
      <w:r w:rsidRPr="00134F9C">
        <w:rPr>
          <w:rStyle w:val="Znakapoznpodarou"/>
          <w:rFonts w:ascii="Garamond" w:hAnsi="Garamond"/>
          <w:sz w:val="20"/>
          <w:szCs w:val="20"/>
        </w:rPr>
        <w:footnoteRef/>
      </w:r>
      <w:r w:rsidRPr="00134F9C">
        <w:rPr>
          <w:rFonts w:ascii="Garamond" w:hAnsi="Garamond"/>
          <w:sz w:val="20"/>
          <w:szCs w:val="20"/>
        </w:rPr>
        <w:t xml:space="preserve"> nález Ústavního soudu ze dne 16.</w:t>
      </w:r>
      <w:r>
        <w:rPr>
          <w:rFonts w:ascii="Garamond" w:hAnsi="Garamond"/>
          <w:sz w:val="20"/>
          <w:szCs w:val="20"/>
        </w:rPr>
        <w:t xml:space="preserve"> </w:t>
      </w:r>
      <w:r w:rsidRPr="00134F9C">
        <w:rPr>
          <w:rFonts w:ascii="Garamond" w:hAnsi="Garamond"/>
          <w:sz w:val="20"/>
          <w:szCs w:val="20"/>
        </w:rPr>
        <w:t>6.</w:t>
      </w:r>
      <w:r>
        <w:rPr>
          <w:rFonts w:ascii="Garamond" w:hAnsi="Garamond"/>
          <w:sz w:val="20"/>
          <w:szCs w:val="20"/>
        </w:rPr>
        <w:t xml:space="preserve"> </w:t>
      </w:r>
      <w:r w:rsidRPr="00134F9C">
        <w:rPr>
          <w:rFonts w:ascii="Garamond" w:hAnsi="Garamond"/>
          <w:sz w:val="20"/>
          <w:szCs w:val="20"/>
        </w:rPr>
        <w:t>2005</w:t>
      </w:r>
      <w:r>
        <w:rPr>
          <w:rFonts w:ascii="Garamond" w:hAnsi="Garamond"/>
          <w:sz w:val="20"/>
          <w:szCs w:val="20"/>
        </w:rPr>
        <w:t xml:space="preserve">, </w:t>
      </w:r>
      <w:proofErr w:type="spellStart"/>
      <w:r w:rsidRPr="00134F9C">
        <w:rPr>
          <w:rFonts w:ascii="Garamond" w:hAnsi="Garamond"/>
          <w:sz w:val="20"/>
          <w:szCs w:val="20"/>
        </w:rPr>
        <w:t>sp</w:t>
      </w:r>
      <w:proofErr w:type="spellEnd"/>
      <w:r w:rsidRPr="00134F9C">
        <w:rPr>
          <w:rFonts w:ascii="Garamond" w:hAnsi="Garamond"/>
          <w:sz w:val="20"/>
          <w:szCs w:val="20"/>
        </w:rPr>
        <w:t xml:space="preserve">. zn. I. ÚS 353/04 </w:t>
      </w:r>
    </w:p>
  </w:footnote>
  <w:footnote w:id="137">
    <w:p w:rsidR="00C60AEA" w:rsidRPr="00134F9C" w:rsidRDefault="00C60AEA" w:rsidP="00134F9C">
      <w:pPr>
        <w:pStyle w:val="Textpoznpodarou"/>
        <w:jc w:val="both"/>
        <w:rPr>
          <w:rFonts w:ascii="Garamond" w:hAnsi="Garamond"/>
        </w:rPr>
      </w:pPr>
      <w:r w:rsidRPr="00134F9C">
        <w:rPr>
          <w:rStyle w:val="Znakapoznpodarou"/>
          <w:rFonts w:ascii="Garamond" w:hAnsi="Garamond"/>
        </w:rPr>
        <w:footnoteRef/>
      </w:r>
      <w:r w:rsidRPr="00134F9C">
        <w:rPr>
          <w:rFonts w:ascii="Garamond" w:hAnsi="Garamond"/>
        </w:rPr>
        <w:t xml:space="preserve"> nálezu </w:t>
      </w:r>
      <w:r>
        <w:rPr>
          <w:rFonts w:ascii="Garamond" w:hAnsi="Garamond"/>
        </w:rPr>
        <w:t xml:space="preserve">Ústavního soud ze dne 17. 7. 2007, </w:t>
      </w:r>
      <w:proofErr w:type="spellStart"/>
      <w:r w:rsidRPr="00134F9C">
        <w:rPr>
          <w:rFonts w:ascii="Garamond" w:hAnsi="Garamond"/>
        </w:rPr>
        <w:t>sp</w:t>
      </w:r>
      <w:proofErr w:type="spellEnd"/>
      <w:r w:rsidRPr="00134F9C">
        <w:rPr>
          <w:rFonts w:ascii="Garamond" w:hAnsi="Garamond"/>
        </w:rPr>
        <w:t xml:space="preserve">. zn. IV. </w:t>
      </w:r>
      <w:r>
        <w:rPr>
          <w:rFonts w:ascii="Garamond" w:hAnsi="Garamond"/>
        </w:rPr>
        <w:t xml:space="preserve">ÚS 23/05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3188"/>
    <w:multiLevelType w:val="hybridMultilevel"/>
    <w:tmpl w:val="F2D6B28C"/>
    <w:lvl w:ilvl="0" w:tplc="1FF07B06">
      <w:start w:val="1"/>
      <w:numFmt w:val="lowerLetter"/>
      <w:lvlText w:val="%1)"/>
      <w:lvlJc w:val="left"/>
      <w:pPr>
        <w:tabs>
          <w:tab w:val="num" w:pos="720"/>
        </w:tabs>
        <w:ind w:left="720" w:hanging="360"/>
      </w:pPr>
      <w:rPr>
        <w:rFonts w:ascii="Georgia" w:eastAsia="Times New Roman" w:hAnsi="Georgia"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E6542E4"/>
    <w:multiLevelType w:val="hybridMultilevel"/>
    <w:tmpl w:val="BF9406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B3D2EA5"/>
    <w:multiLevelType w:val="hybridMultilevel"/>
    <w:tmpl w:val="A91890E8"/>
    <w:lvl w:ilvl="0" w:tplc="A0AA48EC">
      <w:start w:val="1"/>
      <w:numFmt w:val="lowerLetter"/>
      <w:lvlText w:val="%1)"/>
      <w:lvlJc w:val="left"/>
      <w:pPr>
        <w:tabs>
          <w:tab w:val="num" w:pos="1653"/>
        </w:tabs>
        <w:ind w:left="1653" w:hanging="945"/>
      </w:pPr>
      <w:rPr>
        <w:rFonts w:hint="default"/>
      </w:rPr>
    </w:lvl>
    <w:lvl w:ilvl="1" w:tplc="AB381F1C">
      <w:start w:val="1"/>
      <w:numFmt w:val="decimal"/>
      <w:lvlText w:val="%2)"/>
      <w:lvlJc w:val="left"/>
      <w:pPr>
        <w:tabs>
          <w:tab w:val="num" w:pos="1788"/>
        </w:tabs>
        <w:ind w:left="1788" w:hanging="360"/>
      </w:pPr>
      <w:rPr>
        <w:rFonts w:hint="eastAsia"/>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
    <w:nsid w:val="67085BC9"/>
    <w:multiLevelType w:val="hybridMultilevel"/>
    <w:tmpl w:val="5DCEFF3E"/>
    <w:lvl w:ilvl="0" w:tplc="6A104624">
      <w:numFmt w:val="bullet"/>
      <w:lvlText w:val="-"/>
      <w:lvlJc w:val="left"/>
      <w:pPr>
        <w:tabs>
          <w:tab w:val="num" w:pos="420"/>
        </w:tabs>
        <w:ind w:left="420" w:hanging="360"/>
      </w:pPr>
      <w:rPr>
        <w:rFonts w:ascii="TimesNewRoman" w:eastAsia="Times New Roman" w:hAnsi="TimesNewRoman" w:cs="TimesNew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91FDA"/>
    <w:rsid w:val="000002F8"/>
    <w:rsid w:val="0001015B"/>
    <w:rsid w:val="000111A8"/>
    <w:rsid w:val="0001768D"/>
    <w:rsid w:val="00020A8F"/>
    <w:rsid w:val="00021EB7"/>
    <w:rsid w:val="00021EDA"/>
    <w:rsid w:val="000231D7"/>
    <w:rsid w:val="00030891"/>
    <w:rsid w:val="0003160C"/>
    <w:rsid w:val="00032908"/>
    <w:rsid w:val="00032EF7"/>
    <w:rsid w:val="00033C54"/>
    <w:rsid w:val="00035789"/>
    <w:rsid w:val="00036AE3"/>
    <w:rsid w:val="000377BF"/>
    <w:rsid w:val="00040D9C"/>
    <w:rsid w:val="00044176"/>
    <w:rsid w:val="0005469F"/>
    <w:rsid w:val="000548C0"/>
    <w:rsid w:val="000563F8"/>
    <w:rsid w:val="00057EB1"/>
    <w:rsid w:val="000608F0"/>
    <w:rsid w:val="00060E61"/>
    <w:rsid w:val="000629BC"/>
    <w:rsid w:val="00063DEA"/>
    <w:rsid w:val="0006426A"/>
    <w:rsid w:val="00065248"/>
    <w:rsid w:val="00065EF3"/>
    <w:rsid w:val="000727E3"/>
    <w:rsid w:val="00073F0A"/>
    <w:rsid w:val="00074D13"/>
    <w:rsid w:val="00075238"/>
    <w:rsid w:val="0007575B"/>
    <w:rsid w:val="000765E4"/>
    <w:rsid w:val="00076EEC"/>
    <w:rsid w:val="0007708A"/>
    <w:rsid w:val="0008214A"/>
    <w:rsid w:val="0008278B"/>
    <w:rsid w:val="00083DEA"/>
    <w:rsid w:val="00084DB4"/>
    <w:rsid w:val="00085E53"/>
    <w:rsid w:val="0008662E"/>
    <w:rsid w:val="00090485"/>
    <w:rsid w:val="00091589"/>
    <w:rsid w:val="00091CAC"/>
    <w:rsid w:val="000920FF"/>
    <w:rsid w:val="000938CE"/>
    <w:rsid w:val="00094D36"/>
    <w:rsid w:val="00095D15"/>
    <w:rsid w:val="000968F2"/>
    <w:rsid w:val="00096D5F"/>
    <w:rsid w:val="000A13BF"/>
    <w:rsid w:val="000A1F92"/>
    <w:rsid w:val="000A2644"/>
    <w:rsid w:val="000A2C0F"/>
    <w:rsid w:val="000A41CA"/>
    <w:rsid w:val="000A4259"/>
    <w:rsid w:val="000A6F26"/>
    <w:rsid w:val="000B14A5"/>
    <w:rsid w:val="000B18FE"/>
    <w:rsid w:val="000B2ED9"/>
    <w:rsid w:val="000B3B82"/>
    <w:rsid w:val="000B420B"/>
    <w:rsid w:val="000B63AE"/>
    <w:rsid w:val="000C3465"/>
    <w:rsid w:val="000C3C23"/>
    <w:rsid w:val="000C3F06"/>
    <w:rsid w:val="000C4FB6"/>
    <w:rsid w:val="000C57F8"/>
    <w:rsid w:val="000C77A2"/>
    <w:rsid w:val="000D3F9B"/>
    <w:rsid w:val="000D4324"/>
    <w:rsid w:val="000D4F6F"/>
    <w:rsid w:val="000D56B2"/>
    <w:rsid w:val="000D5D1A"/>
    <w:rsid w:val="000D668B"/>
    <w:rsid w:val="000D66EF"/>
    <w:rsid w:val="000D7439"/>
    <w:rsid w:val="000E1AB8"/>
    <w:rsid w:val="000E324B"/>
    <w:rsid w:val="000E35DA"/>
    <w:rsid w:val="000E5B90"/>
    <w:rsid w:val="000E6289"/>
    <w:rsid w:val="000E6785"/>
    <w:rsid w:val="000E6C0B"/>
    <w:rsid w:val="000E7B86"/>
    <w:rsid w:val="000F01DA"/>
    <w:rsid w:val="000F1A58"/>
    <w:rsid w:val="000F1DC6"/>
    <w:rsid w:val="000F227C"/>
    <w:rsid w:val="000F4FF1"/>
    <w:rsid w:val="000F5B79"/>
    <w:rsid w:val="000F6FE3"/>
    <w:rsid w:val="0010013B"/>
    <w:rsid w:val="00102986"/>
    <w:rsid w:val="00102E5B"/>
    <w:rsid w:val="001040FD"/>
    <w:rsid w:val="001052FA"/>
    <w:rsid w:val="00107F5C"/>
    <w:rsid w:val="00110841"/>
    <w:rsid w:val="001112AC"/>
    <w:rsid w:val="001116FB"/>
    <w:rsid w:val="0011207F"/>
    <w:rsid w:val="00112977"/>
    <w:rsid w:val="00115789"/>
    <w:rsid w:val="00120430"/>
    <w:rsid w:val="00124FB7"/>
    <w:rsid w:val="00130E53"/>
    <w:rsid w:val="00130E9B"/>
    <w:rsid w:val="00131020"/>
    <w:rsid w:val="00134F9C"/>
    <w:rsid w:val="001376C3"/>
    <w:rsid w:val="001378EF"/>
    <w:rsid w:val="001429B1"/>
    <w:rsid w:val="00146E08"/>
    <w:rsid w:val="00146E11"/>
    <w:rsid w:val="00150FB3"/>
    <w:rsid w:val="00152A9B"/>
    <w:rsid w:val="0015461C"/>
    <w:rsid w:val="00162F88"/>
    <w:rsid w:val="00163C45"/>
    <w:rsid w:val="00163CA7"/>
    <w:rsid w:val="00163EB1"/>
    <w:rsid w:val="0016430F"/>
    <w:rsid w:val="0016584F"/>
    <w:rsid w:val="00167939"/>
    <w:rsid w:val="00167B2F"/>
    <w:rsid w:val="00170248"/>
    <w:rsid w:val="001707F7"/>
    <w:rsid w:val="00171CC2"/>
    <w:rsid w:val="00171F89"/>
    <w:rsid w:val="00173A6B"/>
    <w:rsid w:val="001756EE"/>
    <w:rsid w:val="00175A68"/>
    <w:rsid w:val="00176F02"/>
    <w:rsid w:val="00177A44"/>
    <w:rsid w:val="00177A80"/>
    <w:rsid w:val="001826A8"/>
    <w:rsid w:val="0018329A"/>
    <w:rsid w:val="00183F6F"/>
    <w:rsid w:val="0018443C"/>
    <w:rsid w:val="0018631A"/>
    <w:rsid w:val="00190CD1"/>
    <w:rsid w:val="0019218A"/>
    <w:rsid w:val="0019348B"/>
    <w:rsid w:val="00193E64"/>
    <w:rsid w:val="00195AEC"/>
    <w:rsid w:val="00196F78"/>
    <w:rsid w:val="00197AEC"/>
    <w:rsid w:val="001A0D58"/>
    <w:rsid w:val="001A4FE8"/>
    <w:rsid w:val="001A56CD"/>
    <w:rsid w:val="001A57DC"/>
    <w:rsid w:val="001B051C"/>
    <w:rsid w:val="001B3356"/>
    <w:rsid w:val="001B415B"/>
    <w:rsid w:val="001B6554"/>
    <w:rsid w:val="001B65F2"/>
    <w:rsid w:val="001B6B87"/>
    <w:rsid w:val="001C20C9"/>
    <w:rsid w:val="001C4119"/>
    <w:rsid w:val="001C4D07"/>
    <w:rsid w:val="001C7C5D"/>
    <w:rsid w:val="001D0912"/>
    <w:rsid w:val="001D12E3"/>
    <w:rsid w:val="001D1C14"/>
    <w:rsid w:val="001D23F9"/>
    <w:rsid w:val="001D2E3A"/>
    <w:rsid w:val="001D3121"/>
    <w:rsid w:val="001D3804"/>
    <w:rsid w:val="001D3F4A"/>
    <w:rsid w:val="001D4EE1"/>
    <w:rsid w:val="001D54A3"/>
    <w:rsid w:val="001D6D21"/>
    <w:rsid w:val="001E10F2"/>
    <w:rsid w:val="001E3BE5"/>
    <w:rsid w:val="001E443B"/>
    <w:rsid w:val="001E4624"/>
    <w:rsid w:val="001E5A12"/>
    <w:rsid w:val="001E7200"/>
    <w:rsid w:val="001E773D"/>
    <w:rsid w:val="001F2C9A"/>
    <w:rsid w:val="001F2F4F"/>
    <w:rsid w:val="001F2F63"/>
    <w:rsid w:val="001F698D"/>
    <w:rsid w:val="001F6C86"/>
    <w:rsid w:val="001F7D4C"/>
    <w:rsid w:val="0020008D"/>
    <w:rsid w:val="00200869"/>
    <w:rsid w:val="00200A79"/>
    <w:rsid w:val="00200C22"/>
    <w:rsid w:val="002014DD"/>
    <w:rsid w:val="002107F6"/>
    <w:rsid w:val="002121DF"/>
    <w:rsid w:val="002135C3"/>
    <w:rsid w:val="00215783"/>
    <w:rsid w:val="00216E3A"/>
    <w:rsid w:val="002173E8"/>
    <w:rsid w:val="002177AA"/>
    <w:rsid w:val="002220E0"/>
    <w:rsid w:val="0022241B"/>
    <w:rsid w:val="002232ED"/>
    <w:rsid w:val="0022334D"/>
    <w:rsid w:val="00223D99"/>
    <w:rsid w:val="00223D9D"/>
    <w:rsid w:val="00224051"/>
    <w:rsid w:val="00227038"/>
    <w:rsid w:val="00230FA0"/>
    <w:rsid w:val="00231792"/>
    <w:rsid w:val="002321A5"/>
    <w:rsid w:val="00233A0A"/>
    <w:rsid w:val="002344D1"/>
    <w:rsid w:val="002351D9"/>
    <w:rsid w:val="00235D34"/>
    <w:rsid w:val="0023696F"/>
    <w:rsid w:val="00237BF3"/>
    <w:rsid w:val="002406EF"/>
    <w:rsid w:val="00241D88"/>
    <w:rsid w:val="00244543"/>
    <w:rsid w:val="00245BA3"/>
    <w:rsid w:val="00245E2E"/>
    <w:rsid w:val="00247DAC"/>
    <w:rsid w:val="00251489"/>
    <w:rsid w:val="002566B7"/>
    <w:rsid w:val="00256E60"/>
    <w:rsid w:val="002572D2"/>
    <w:rsid w:val="00257F44"/>
    <w:rsid w:val="00260036"/>
    <w:rsid w:val="00260AC1"/>
    <w:rsid w:val="00262BFB"/>
    <w:rsid w:val="00264108"/>
    <w:rsid w:val="00265C47"/>
    <w:rsid w:val="0027199A"/>
    <w:rsid w:val="002726D4"/>
    <w:rsid w:val="00273834"/>
    <w:rsid w:val="0027523A"/>
    <w:rsid w:val="00275AA6"/>
    <w:rsid w:val="00275C9A"/>
    <w:rsid w:val="002764A7"/>
    <w:rsid w:val="00276A00"/>
    <w:rsid w:val="00276D83"/>
    <w:rsid w:val="00277568"/>
    <w:rsid w:val="00277886"/>
    <w:rsid w:val="00277E65"/>
    <w:rsid w:val="00280CE4"/>
    <w:rsid w:val="002834B3"/>
    <w:rsid w:val="00285388"/>
    <w:rsid w:val="00285CA4"/>
    <w:rsid w:val="00286D84"/>
    <w:rsid w:val="00287B3D"/>
    <w:rsid w:val="00292CA4"/>
    <w:rsid w:val="00295F82"/>
    <w:rsid w:val="0029665F"/>
    <w:rsid w:val="00296E0B"/>
    <w:rsid w:val="002A10AE"/>
    <w:rsid w:val="002A11D1"/>
    <w:rsid w:val="002A2A76"/>
    <w:rsid w:val="002A2D91"/>
    <w:rsid w:val="002A48EA"/>
    <w:rsid w:val="002B0E1D"/>
    <w:rsid w:val="002B1E9C"/>
    <w:rsid w:val="002B3BD5"/>
    <w:rsid w:val="002B520C"/>
    <w:rsid w:val="002B6072"/>
    <w:rsid w:val="002B62A2"/>
    <w:rsid w:val="002B79A1"/>
    <w:rsid w:val="002C17BA"/>
    <w:rsid w:val="002C18D5"/>
    <w:rsid w:val="002C38C8"/>
    <w:rsid w:val="002C5B1C"/>
    <w:rsid w:val="002D21B8"/>
    <w:rsid w:val="002D4A8A"/>
    <w:rsid w:val="002D5735"/>
    <w:rsid w:val="002D5AE8"/>
    <w:rsid w:val="002D65C4"/>
    <w:rsid w:val="002D6BCC"/>
    <w:rsid w:val="002E036A"/>
    <w:rsid w:val="002E2912"/>
    <w:rsid w:val="002E3301"/>
    <w:rsid w:val="002E3BF5"/>
    <w:rsid w:val="002E5D34"/>
    <w:rsid w:val="002E7F8A"/>
    <w:rsid w:val="002F2250"/>
    <w:rsid w:val="002F2AFC"/>
    <w:rsid w:val="002F3B2F"/>
    <w:rsid w:val="002F4B72"/>
    <w:rsid w:val="002F609A"/>
    <w:rsid w:val="00301B9E"/>
    <w:rsid w:val="00301C9E"/>
    <w:rsid w:val="00302300"/>
    <w:rsid w:val="00302D59"/>
    <w:rsid w:val="00304F85"/>
    <w:rsid w:val="0030512E"/>
    <w:rsid w:val="00307258"/>
    <w:rsid w:val="00307CCA"/>
    <w:rsid w:val="0031125E"/>
    <w:rsid w:val="00316975"/>
    <w:rsid w:val="0031739C"/>
    <w:rsid w:val="00317A26"/>
    <w:rsid w:val="003223E2"/>
    <w:rsid w:val="0032297F"/>
    <w:rsid w:val="00324456"/>
    <w:rsid w:val="003277F5"/>
    <w:rsid w:val="003279BF"/>
    <w:rsid w:val="003313F3"/>
    <w:rsid w:val="00333BB6"/>
    <w:rsid w:val="0033477B"/>
    <w:rsid w:val="0033641F"/>
    <w:rsid w:val="003411FA"/>
    <w:rsid w:val="003456CF"/>
    <w:rsid w:val="00350B98"/>
    <w:rsid w:val="00351D6D"/>
    <w:rsid w:val="0035501E"/>
    <w:rsid w:val="00357892"/>
    <w:rsid w:val="00360750"/>
    <w:rsid w:val="0036410E"/>
    <w:rsid w:val="00365BB1"/>
    <w:rsid w:val="00365EA6"/>
    <w:rsid w:val="00373FFA"/>
    <w:rsid w:val="003759B4"/>
    <w:rsid w:val="00377B8A"/>
    <w:rsid w:val="003812E1"/>
    <w:rsid w:val="00381696"/>
    <w:rsid w:val="00381A8C"/>
    <w:rsid w:val="00382422"/>
    <w:rsid w:val="003832BD"/>
    <w:rsid w:val="00383942"/>
    <w:rsid w:val="00390B8E"/>
    <w:rsid w:val="003912DE"/>
    <w:rsid w:val="003917E0"/>
    <w:rsid w:val="003926E7"/>
    <w:rsid w:val="003932E2"/>
    <w:rsid w:val="00394381"/>
    <w:rsid w:val="00394706"/>
    <w:rsid w:val="003A1638"/>
    <w:rsid w:val="003A29EA"/>
    <w:rsid w:val="003A3E40"/>
    <w:rsid w:val="003A42AC"/>
    <w:rsid w:val="003A42E0"/>
    <w:rsid w:val="003A7C11"/>
    <w:rsid w:val="003B1889"/>
    <w:rsid w:val="003B254A"/>
    <w:rsid w:val="003B2E54"/>
    <w:rsid w:val="003B3219"/>
    <w:rsid w:val="003B5229"/>
    <w:rsid w:val="003B633B"/>
    <w:rsid w:val="003C04FA"/>
    <w:rsid w:val="003C085D"/>
    <w:rsid w:val="003C0CEB"/>
    <w:rsid w:val="003C6605"/>
    <w:rsid w:val="003D297A"/>
    <w:rsid w:val="003D60C8"/>
    <w:rsid w:val="003D6F4E"/>
    <w:rsid w:val="003E0E54"/>
    <w:rsid w:val="003E2746"/>
    <w:rsid w:val="003E2CBC"/>
    <w:rsid w:val="003E356C"/>
    <w:rsid w:val="003E5467"/>
    <w:rsid w:val="003E5E96"/>
    <w:rsid w:val="003E65CD"/>
    <w:rsid w:val="003E7900"/>
    <w:rsid w:val="003E7B4C"/>
    <w:rsid w:val="003F3689"/>
    <w:rsid w:val="003F53E8"/>
    <w:rsid w:val="004003D3"/>
    <w:rsid w:val="00401785"/>
    <w:rsid w:val="0040253C"/>
    <w:rsid w:val="004045FD"/>
    <w:rsid w:val="00404D84"/>
    <w:rsid w:val="0041182F"/>
    <w:rsid w:val="00412C1C"/>
    <w:rsid w:val="00414975"/>
    <w:rsid w:val="0041519E"/>
    <w:rsid w:val="00417985"/>
    <w:rsid w:val="00423AF7"/>
    <w:rsid w:val="004252C4"/>
    <w:rsid w:val="004270AF"/>
    <w:rsid w:val="004310AC"/>
    <w:rsid w:val="004315AB"/>
    <w:rsid w:val="004322D6"/>
    <w:rsid w:val="0043363A"/>
    <w:rsid w:val="004344AA"/>
    <w:rsid w:val="004435CB"/>
    <w:rsid w:val="00443B67"/>
    <w:rsid w:val="00445A4B"/>
    <w:rsid w:val="00446359"/>
    <w:rsid w:val="0045003E"/>
    <w:rsid w:val="0045229C"/>
    <w:rsid w:val="004530C3"/>
    <w:rsid w:val="00456F3B"/>
    <w:rsid w:val="00460AFF"/>
    <w:rsid w:val="00462914"/>
    <w:rsid w:val="00466336"/>
    <w:rsid w:val="0047424D"/>
    <w:rsid w:val="00474A17"/>
    <w:rsid w:val="0047665B"/>
    <w:rsid w:val="004772F6"/>
    <w:rsid w:val="0048074F"/>
    <w:rsid w:val="004813E5"/>
    <w:rsid w:val="00481756"/>
    <w:rsid w:val="00482E4C"/>
    <w:rsid w:val="004839AE"/>
    <w:rsid w:val="0048485F"/>
    <w:rsid w:val="004856AA"/>
    <w:rsid w:val="0048587A"/>
    <w:rsid w:val="00490CB2"/>
    <w:rsid w:val="004920BB"/>
    <w:rsid w:val="00495CCD"/>
    <w:rsid w:val="004965C3"/>
    <w:rsid w:val="004A2025"/>
    <w:rsid w:val="004A241A"/>
    <w:rsid w:val="004A27B6"/>
    <w:rsid w:val="004A2880"/>
    <w:rsid w:val="004A4966"/>
    <w:rsid w:val="004B03E0"/>
    <w:rsid w:val="004B1BB5"/>
    <w:rsid w:val="004B3A26"/>
    <w:rsid w:val="004B4E4E"/>
    <w:rsid w:val="004C3364"/>
    <w:rsid w:val="004C3CA7"/>
    <w:rsid w:val="004C4517"/>
    <w:rsid w:val="004C6B1E"/>
    <w:rsid w:val="004D0BEA"/>
    <w:rsid w:val="004D342C"/>
    <w:rsid w:val="004D4B43"/>
    <w:rsid w:val="004D72C3"/>
    <w:rsid w:val="004E0049"/>
    <w:rsid w:val="004E0795"/>
    <w:rsid w:val="004E1063"/>
    <w:rsid w:val="004E18C7"/>
    <w:rsid w:val="004E2199"/>
    <w:rsid w:val="004E30C8"/>
    <w:rsid w:val="004E39F8"/>
    <w:rsid w:val="004E41C1"/>
    <w:rsid w:val="004F0598"/>
    <w:rsid w:val="004F061C"/>
    <w:rsid w:val="005013F5"/>
    <w:rsid w:val="00501D41"/>
    <w:rsid w:val="005035E0"/>
    <w:rsid w:val="00504B89"/>
    <w:rsid w:val="0050656B"/>
    <w:rsid w:val="00513C66"/>
    <w:rsid w:val="00515D0C"/>
    <w:rsid w:val="00516299"/>
    <w:rsid w:val="005200D4"/>
    <w:rsid w:val="00520492"/>
    <w:rsid w:val="00522078"/>
    <w:rsid w:val="005232C1"/>
    <w:rsid w:val="00526B25"/>
    <w:rsid w:val="00526F8B"/>
    <w:rsid w:val="005359F8"/>
    <w:rsid w:val="0053637B"/>
    <w:rsid w:val="00537CE7"/>
    <w:rsid w:val="0054098E"/>
    <w:rsid w:val="00540FFB"/>
    <w:rsid w:val="005429EC"/>
    <w:rsid w:val="00542A67"/>
    <w:rsid w:val="00542CC1"/>
    <w:rsid w:val="00543504"/>
    <w:rsid w:val="005436FA"/>
    <w:rsid w:val="00543FBD"/>
    <w:rsid w:val="005467B7"/>
    <w:rsid w:val="00550D46"/>
    <w:rsid w:val="00550D7D"/>
    <w:rsid w:val="005512FC"/>
    <w:rsid w:val="00560ACB"/>
    <w:rsid w:val="00560C27"/>
    <w:rsid w:val="00561002"/>
    <w:rsid w:val="005639FF"/>
    <w:rsid w:val="00565C60"/>
    <w:rsid w:val="0057017C"/>
    <w:rsid w:val="00572890"/>
    <w:rsid w:val="00572918"/>
    <w:rsid w:val="00574014"/>
    <w:rsid w:val="0057744F"/>
    <w:rsid w:val="00583BDC"/>
    <w:rsid w:val="00585F65"/>
    <w:rsid w:val="00587D02"/>
    <w:rsid w:val="0059091B"/>
    <w:rsid w:val="0059125C"/>
    <w:rsid w:val="00595C04"/>
    <w:rsid w:val="00595DE5"/>
    <w:rsid w:val="005966CA"/>
    <w:rsid w:val="005A1857"/>
    <w:rsid w:val="005A2A51"/>
    <w:rsid w:val="005A53FD"/>
    <w:rsid w:val="005A5732"/>
    <w:rsid w:val="005B03CB"/>
    <w:rsid w:val="005B05F5"/>
    <w:rsid w:val="005B0D93"/>
    <w:rsid w:val="005B3831"/>
    <w:rsid w:val="005B43A1"/>
    <w:rsid w:val="005B7513"/>
    <w:rsid w:val="005C0A20"/>
    <w:rsid w:val="005C1927"/>
    <w:rsid w:val="005C369C"/>
    <w:rsid w:val="005C3925"/>
    <w:rsid w:val="005C40CA"/>
    <w:rsid w:val="005C4415"/>
    <w:rsid w:val="005D02AB"/>
    <w:rsid w:val="005D0305"/>
    <w:rsid w:val="005D1692"/>
    <w:rsid w:val="005D22D2"/>
    <w:rsid w:val="005D2FFE"/>
    <w:rsid w:val="005D45D0"/>
    <w:rsid w:val="005D47DA"/>
    <w:rsid w:val="005E3450"/>
    <w:rsid w:val="005E3577"/>
    <w:rsid w:val="005F2B29"/>
    <w:rsid w:val="005F2B3C"/>
    <w:rsid w:val="005F3702"/>
    <w:rsid w:val="005F433D"/>
    <w:rsid w:val="005F43D3"/>
    <w:rsid w:val="005F4941"/>
    <w:rsid w:val="005F6C93"/>
    <w:rsid w:val="005F70C5"/>
    <w:rsid w:val="006040E5"/>
    <w:rsid w:val="00605EA6"/>
    <w:rsid w:val="00606312"/>
    <w:rsid w:val="006074ED"/>
    <w:rsid w:val="00610183"/>
    <w:rsid w:val="0061023B"/>
    <w:rsid w:val="00610EE4"/>
    <w:rsid w:val="00611400"/>
    <w:rsid w:val="00611745"/>
    <w:rsid w:val="00614C3F"/>
    <w:rsid w:val="00616382"/>
    <w:rsid w:val="006169A0"/>
    <w:rsid w:val="00617749"/>
    <w:rsid w:val="00617FED"/>
    <w:rsid w:val="00621AEE"/>
    <w:rsid w:val="00622646"/>
    <w:rsid w:val="00622D8C"/>
    <w:rsid w:val="00623FA6"/>
    <w:rsid w:val="00626BA8"/>
    <w:rsid w:val="006306CE"/>
    <w:rsid w:val="00630B45"/>
    <w:rsid w:val="00632AEC"/>
    <w:rsid w:val="00633F23"/>
    <w:rsid w:val="00634E6C"/>
    <w:rsid w:val="006355E8"/>
    <w:rsid w:val="0063610E"/>
    <w:rsid w:val="006423A1"/>
    <w:rsid w:val="00643467"/>
    <w:rsid w:val="006448D4"/>
    <w:rsid w:val="00644E67"/>
    <w:rsid w:val="00645684"/>
    <w:rsid w:val="006459B8"/>
    <w:rsid w:val="0064675C"/>
    <w:rsid w:val="00650E98"/>
    <w:rsid w:val="00651589"/>
    <w:rsid w:val="00652FDD"/>
    <w:rsid w:val="0065349F"/>
    <w:rsid w:val="00653D8D"/>
    <w:rsid w:val="006543AC"/>
    <w:rsid w:val="00657CFB"/>
    <w:rsid w:val="006601FA"/>
    <w:rsid w:val="00661F41"/>
    <w:rsid w:val="006645F8"/>
    <w:rsid w:val="00664BFC"/>
    <w:rsid w:val="00665638"/>
    <w:rsid w:val="006656AA"/>
    <w:rsid w:val="00667892"/>
    <w:rsid w:val="006712F7"/>
    <w:rsid w:val="006729F5"/>
    <w:rsid w:val="00673DAC"/>
    <w:rsid w:val="00674037"/>
    <w:rsid w:val="00675B1A"/>
    <w:rsid w:val="006770E3"/>
    <w:rsid w:val="0067742E"/>
    <w:rsid w:val="00681A06"/>
    <w:rsid w:val="00683887"/>
    <w:rsid w:val="006858BB"/>
    <w:rsid w:val="0068628B"/>
    <w:rsid w:val="00690492"/>
    <w:rsid w:val="0069053B"/>
    <w:rsid w:val="00690B72"/>
    <w:rsid w:val="00691C0C"/>
    <w:rsid w:val="00691E69"/>
    <w:rsid w:val="00691F8E"/>
    <w:rsid w:val="00694DA5"/>
    <w:rsid w:val="006A00B7"/>
    <w:rsid w:val="006A129D"/>
    <w:rsid w:val="006A424F"/>
    <w:rsid w:val="006A469B"/>
    <w:rsid w:val="006A79CD"/>
    <w:rsid w:val="006B187C"/>
    <w:rsid w:val="006B22AD"/>
    <w:rsid w:val="006B2676"/>
    <w:rsid w:val="006B3FA7"/>
    <w:rsid w:val="006B4F7B"/>
    <w:rsid w:val="006B664E"/>
    <w:rsid w:val="006C0D61"/>
    <w:rsid w:val="006C19E6"/>
    <w:rsid w:val="006C23F9"/>
    <w:rsid w:val="006C559B"/>
    <w:rsid w:val="006C69CB"/>
    <w:rsid w:val="006C7587"/>
    <w:rsid w:val="006C79D5"/>
    <w:rsid w:val="006D03A5"/>
    <w:rsid w:val="006D0919"/>
    <w:rsid w:val="006D27BB"/>
    <w:rsid w:val="006D4399"/>
    <w:rsid w:val="006E117D"/>
    <w:rsid w:val="006E21FF"/>
    <w:rsid w:val="006E7505"/>
    <w:rsid w:val="006F1404"/>
    <w:rsid w:val="006F1DDA"/>
    <w:rsid w:val="006F2B39"/>
    <w:rsid w:val="006F7177"/>
    <w:rsid w:val="00700BDA"/>
    <w:rsid w:val="00702FE9"/>
    <w:rsid w:val="00704598"/>
    <w:rsid w:val="007054A1"/>
    <w:rsid w:val="00706B25"/>
    <w:rsid w:val="007070C2"/>
    <w:rsid w:val="007145B1"/>
    <w:rsid w:val="00717AA4"/>
    <w:rsid w:val="00717CD2"/>
    <w:rsid w:val="007228CE"/>
    <w:rsid w:val="00723C39"/>
    <w:rsid w:val="00724641"/>
    <w:rsid w:val="007252C5"/>
    <w:rsid w:val="00735D78"/>
    <w:rsid w:val="007375E1"/>
    <w:rsid w:val="0074016C"/>
    <w:rsid w:val="00741B10"/>
    <w:rsid w:val="007431E0"/>
    <w:rsid w:val="007435F4"/>
    <w:rsid w:val="00746942"/>
    <w:rsid w:val="007500DD"/>
    <w:rsid w:val="007501D4"/>
    <w:rsid w:val="0075068B"/>
    <w:rsid w:val="007507AB"/>
    <w:rsid w:val="00751804"/>
    <w:rsid w:val="007534AC"/>
    <w:rsid w:val="00754478"/>
    <w:rsid w:val="00754AFD"/>
    <w:rsid w:val="00756BD5"/>
    <w:rsid w:val="00757730"/>
    <w:rsid w:val="00760F2E"/>
    <w:rsid w:val="007625DA"/>
    <w:rsid w:val="00765FE5"/>
    <w:rsid w:val="00766F75"/>
    <w:rsid w:val="00770157"/>
    <w:rsid w:val="0077106C"/>
    <w:rsid w:val="007718F2"/>
    <w:rsid w:val="0077255E"/>
    <w:rsid w:val="0077268A"/>
    <w:rsid w:val="00772785"/>
    <w:rsid w:val="00772BEE"/>
    <w:rsid w:val="0077352D"/>
    <w:rsid w:val="00774496"/>
    <w:rsid w:val="00774FAC"/>
    <w:rsid w:val="00776C17"/>
    <w:rsid w:val="0077794C"/>
    <w:rsid w:val="007877FA"/>
    <w:rsid w:val="00791E39"/>
    <w:rsid w:val="0079210E"/>
    <w:rsid w:val="00793CA4"/>
    <w:rsid w:val="00795842"/>
    <w:rsid w:val="00795E2F"/>
    <w:rsid w:val="00796618"/>
    <w:rsid w:val="00796DC9"/>
    <w:rsid w:val="0079724F"/>
    <w:rsid w:val="007A125A"/>
    <w:rsid w:val="007A14FA"/>
    <w:rsid w:val="007A58DE"/>
    <w:rsid w:val="007A6287"/>
    <w:rsid w:val="007A7F37"/>
    <w:rsid w:val="007B0C19"/>
    <w:rsid w:val="007B1405"/>
    <w:rsid w:val="007B76B2"/>
    <w:rsid w:val="007C0085"/>
    <w:rsid w:val="007C09D0"/>
    <w:rsid w:val="007C4FFA"/>
    <w:rsid w:val="007C52E8"/>
    <w:rsid w:val="007C5A97"/>
    <w:rsid w:val="007C5C6B"/>
    <w:rsid w:val="007C5D73"/>
    <w:rsid w:val="007C7756"/>
    <w:rsid w:val="007C7858"/>
    <w:rsid w:val="007D15B9"/>
    <w:rsid w:val="007D33A3"/>
    <w:rsid w:val="007D3606"/>
    <w:rsid w:val="007D3D74"/>
    <w:rsid w:val="007D4E1B"/>
    <w:rsid w:val="007D6541"/>
    <w:rsid w:val="007E03D4"/>
    <w:rsid w:val="007E1A5D"/>
    <w:rsid w:val="007E20D6"/>
    <w:rsid w:val="007E2260"/>
    <w:rsid w:val="007E6B93"/>
    <w:rsid w:val="007E7205"/>
    <w:rsid w:val="007F0F40"/>
    <w:rsid w:val="007F21D9"/>
    <w:rsid w:val="007F2D94"/>
    <w:rsid w:val="007F3091"/>
    <w:rsid w:val="007F58DB"/>
    <w:rsid w:val="007F5C6A"/>
    <w:rsid w:val="007F6269"/>
    <w:rsid w:val="0080003A"/>
    <w:rsid w:val="008016F0"/>
    <w:rsid w:val="0080481D"/>
    <w:rsid w:val="008048D9"/>
    <w:rsid w:val="00805243"/>
    <w:rsid w:val="00805975"/>
    <w:rsid w:val="00807659"/>
    <w:rsid w:val="008116F8"/>
    <w:rsid w:val="00811EFA"/>
    <w:rsid w:val="00812645"/>
    <w:rsid w:val="0081306D"/>
    <w:rsid w:val="00820DE9"/>
    <w:rsid w:val="0082202B"/>
    <w:rsid w:val="00822BD9"/>
    <w:rsid w:val="00831B6A"/>
    <w:rsid w:val="00832511"/>
    <w:rsid w:val="00833286"/>
    <w:rsid w:val="00834937"/>
    <w:rsid w:val="008359D9"/>
    <w:rsid w:val="008407EF"/>
    <w:rsid w:val="00841777"/>
    <w:rsid w:val="00841A03"/>
    <w:rsid w:val="008446C2"/>
    <w:rsid w:val="00845EA0"/>
    <w:rsid w:val="00847359"/>
    <w:rsid w:val="00847B74"/>
    <w:rsid w:val="0085003D"/>
    <w:rsid w:val="00850753"/>
    <w:rsid w:val="00850C5F"/>
    <w:rsid w:val="0085226B"/>
    <w:rsid w:val="008550E2"/>
    <w:rsid w:val="0085769B"/>
    <w:rsid w:val="008618E2"/>
    <w:rsid w:val="00866233"/>
    <w:rsid w:val="008673CA"/>
    <w:rsid w:val="00867D54"/>
    <w:rsid w:val="00871EF2"/>
    <w:rsid w:val="00872FBA"/>
    <w:rsid w:val="00876B52"/>
    <w:rsid w:val="00881FE4"/>
    <w:rsid w:val="008841FE"/>
    <w:rsid w:val="00885710"/>
    <w:rsid w:val="00885C44"/>
    <w:rsid w:val="00885D63"/>
    <w:rsid w:val="008864BB"/>
    <w:rsid w:val="00886790"/>
    <w:rsid w:val="00890C6C"/>
    <w:rsid w:val="00891CA4"/>
    <w:rsid w:val="00892349"/>
    <w:rsid w:val="008942EF"/>
    <w:rsid w:val="0089471D"/>
    <w:rsid w:val="008954AF"/>
    <w:rsid w:val="008960DC"/>
    <w:rsid w:val="00896907"/>
    <w:rsid w:val="0089693F"/>
    <w:rsid w:val="008A1633"/>
    <w:rsid w:val="008A1DFF"/>
    <w:rsid w:val="008A2349"/>
    <w:rsid w:val="008A246C"/>
    <w:rsid w:val="008A4852"/>
    <w:rsid w:val="008A6A80"/>
    <w:rsid w:val="008A72C8"/>
    <w:rsid w:val="008A74D6"/>
    <w:rsid w:val="008B1322"/>
    <w:rsid w:val="008B14A9"/>
    <w:rsid w:val="008B19C2"/>
    <w:rsid w:val="008B21BB"/>
    <w:rsid w:val="008B2804"/>
    <w:rsid w:val="008B37FC"/>
    <w:rsid w:val="008B4B73"/>
    <w:rsid w:val="008B56BC"/>
    <w:rsid w:val="008B5C77"/>
    <w:rsid w:val="008C0773"/>
    <w:rsid w:val="008C0AED"/>
    <w:rsid w:val="008C1A3D"/>
    <w:rsid w:val="008C23CB"/>
    <w:rsid w:val="008C24AA"/>
    <w:rsid w:val="008C304F"/>
    <w:rsid w:val="008C3976"/>
    <w:rsid w:val="008C39CA"/>
    <w:rsid w:val="008C3A29"/>
    <w:rsid w:val="008C416B"/>
    <w:rsid w:val="008C4194"/>
    <w:rsid w:val="008C50DB"/>
    <w:rsid w:val="008C6530"/>
    <w:rsid w:val="008C7450"/>
    <w:rsid w:val="008C7902"/>
    <w:rsid w:val="008D354B"/>
    <w:rsid w:val="008D4488"/>
    <w:rsid w:val="008D4598"/>
    <w:rsid w:val="008E037A"/>
    <w:rsid w:val="008E1624"/>
    <w:rsid w:val="008E2197"/>
    <w:rsid w:val="008E5F50"/>
    <w:rsid w:val="008E60CD"/>
    <w:rsid w:val="008E7F3C"/>
    <w:rsid w:val="008F1514"/>
    <w:rsid w:val="008F38CD"/>
    <w:rsid w:val="008F5538"/>
    <w:rsid w:val="008F6580"/>
    <w:rsid w:val="008F71D8"/>
    <w:rsid w:val="00900FA2"/>
    <w:rsid w:val="0090127A"/>
    <w:rsid w:val="00901E2A"/>
    <w:rsid w:val="00903D5E"/>
    <w:rsid w:val="00906BC1"/>
    <w:rsid w:val="00906D60"/>
    <w:rsid w:val="00911155"/>
    <w:rsid w:val="0091413D"/>
    <w:rsid w:val="00914683"/>
    <w:rsid w:val="00914CE4"/>
    <w:rsid w:val="0091628C"/>
    <w:rsid w:val="0091693F"/>
    <w:rsid w:val="00916D70"/>
    <w:rsid w:val="00920108"/>
    <w:rsid w:val="009260D8"/>
    <w:rsid w:val="0092735A"/>
    <w:rsid w:val="00927AC6"/>
    <w:rsid w:val="00927ED8"/>
    <w:rsid w:val="0093272E"/>
    <w:rsid w:val="009335EF"/>
    <w:rsid w:val="009360D9"/>
    <w:rsid w:val="0093680A"/>
    <w:rsid w:val="009416A3"/>
    <w:rsid w:val="009417E9"/>
    <w:rsid w:val="009417EE"/>
    <w:rsid w:val="00941B6C"/>
    <w:rsid w:val="00942B89"/>
    <w:rsid w:val="009436CA"/>
    <w:rsid w:val="0094392E"/>
    <w:rsid w:val="00943CA4"/>
    <w:rsid w:val="00944C3C"/>
    <w:rsid w:val="0095216B"/>
    <w:rsid w:val="009521CA"/>
    <w:rsid w:val="00952B68"/>
    <w:rsid w:val="00952BB9"/>
    <w:rsid w:val="0095374D"/>
    <w:rsid w:val="00954910"/>
    <w:rsid w:val="00955516"/>
    <w:rsid w:val="00956F3D"/>
    <w:rsid w:val="00960576"/>
    <w:rsid w:val="00960C44"/>
    <w:rsid w:val="00960C82"/>
    <w:rsid w:val="009638C0"/>
    <w:rsid w:val="0096394B"/>
    <w:rsid w:val="0096503C"/>
    <w:rsid w:val="009675D7"/>
    <w:rsid w:val="00967CEC"/>
    <w:rsid w:val="0097076D"/>
    <w:rsid w:val="00973D6E"/>
    <w:rsid w:val="009800D4"/>
    <w:rsid w:val="00980AB3"/>
    <w:rsid w:val="00981E41"/>
    <w:rsid w:val="00984230"/>
    <w:rsid w:val="00985869"/>
    <w:rsid w:val="00993720"/>
    <w:rsid w:val="00993778"/>
    <w:rsid w:val="00997457"/>
    <w:rsid w:val="009A2A6A"/>
    <w:rsid w:val="009A33D3"/>
    <w:rsid w:val="009A4919"/>
    <w:rsid w:val="009A4F90"/>
    <w:rsid w:val="009A5304"/>
    <w:rsid w:val="009A6772"/>
    <w:rsid w:val="009A67E1"/>
    <w:rsid w:val="009B03A3"/>
    <w:rsid w:val="009B0AA7"/>
    <w:rsid w:val="009B22D2"/>
    <w:rsid w:val="009B288A"/>
    <w:rsid w:val="009B36C1"/>
    <w:rsid w:val="009B5038"/>
    <w:rsid w:val="009B71F3"/>
    <w:rsid w:val="009B7993"/>
    <w:rsid w:val="009C0831"/>
    <w:rsid w:val="009C0906"/>
    <w:rsid w:val="009C2598"/>
    <w:rsid w:val="009C2FB1"/>
    <w:rsid w:val="009C363D"/>
    <w:rsid w:val="009C740E"/>
    <w:rsid w:val="009C7559"/>
    <w:rsid w:val="009D0725"/>
    <w:rsid w:val="009D0C33"/>
    <w:rsid w:val="009D0C9B"/>
    <w:rsid w:val="009D2DDD"/>
    <w:rsid w:val="009D2EFC"/>
    <w:rsid w:val="009D64D5"/>
    <w:rsid w:val="009E3E09"/>
    <w:rsid w:val="009E5275"/>
    <w:rsid w:val="009E55D7"/>
    <w:rsid w:val="009E5EE0"/>
    <w:rsid w:val="009E67A2"/>
    <w:rsid w:val="009E6CBC"/>
    <w:rsid w:val="009E7FCE"/>
    <w:rsid w:val="009F145B"/>
    <w:rsid w:val="009F43CD"/>
    <w:rsid w:val="009F4D74"/>
    <w:rsid w:val="009F6CAE"/>
    <w:rsid w:val="00A013C1"/>
    <w:rsid w:val="00A02E24"/>
    <w:rsid w:val="00A02E8A"/>
    <w:rsid w:val="00A03FCA"/>
    <w:rsid w:val="00A1653F"/>
    <w:rsid w:val="00A20EBC"/>
    <w:rsid w:val="00A2508B"/>
    <w:rsid w:val="00A27C50"/>
    <w:rsid w:val="00A30EFE"/>
    <w:rsid w:val="00A31075"/>
    <w:rsid w:val="00A313F7"/>
    <w:rsid w:val="00A319A4"/>
    <w:rsid w:val="00A32A5A"/>
    <w:rsid w:val="00A330AD"/>
    <w:rsid w:val="00A35DA3"/>
    <w:rsid w:val="00A36133"/>
    <w:rsid w:val="00A36A95"/>
    <w:rsid w:val="00A37E59"/>
    <w:rsid w:val="00A406FC"/>
    <w:rsid w:val="00A41590"/>
    <w:rsid w:val="00A42351"/>
    <w:rsid w:val="00A44FE4"/>
    <w:rsid w:val="00A4798A"/>
    <w:rsid w:val="00A47E64"/>
    <w:rsid w:val="00A558CF"/>
    <w:rsid w:val="00A55B11"/>
    <w:rsid w:val="00A55EFD"/>
    <w:rsid w:val="00A56AC2"/>
    <w:rsid w:val="00A56FA2"/>
    <w:rsid w:val="00A60A3C"/>
    <w:rsid w:val="00A63549"/>
    <w:rsid w:val="00A638FA"/>
    <w:rsid w:val="00A649AB"/>
    <w:rsid w:val="00A64FB9"/>
    <w:rsid w:val="00A6680A"/>
    <w:rsid w:val="00A66F54"/>
    <w:rsid w:val="00A67D77"/>
    <w:rsid w:val="00A71325"/>
    <w:rsid w:val="00A7376C"/>
    <w:rsid w:val="00A738B9"/>
    <w:rsid w:val="00A74655"/>
    <w:rsid w:val="00A75E83"/>
    <w:rsid w:val="00A76B36"/>
    <w:rsid w:val="00A809E2"/>
    <w:rsid w:val="00A82073"/>
    <w:rsid w:val="00A8367B"/>
    <w:rsid w:val="00A83C8B"/>
    <w:rsid w:val="00A848CD"/>
    <w:rsid w:val="00A90C71"/>
    <w:rsid w:val="00A91A80"/>
    <w:rsid w:val="00A9592B"/>
    <w:rsid w:val="00A95A81"/>
    <w:rsid w:val="00A95B5C"/>
    <w:rsid w:val="00AA01B7"/>
    <w:rsid w:val="00AA02D9"/>
    <w:rsid w:val="00AA1C4C"/>
    <w:rsid w:val="00AA2086"/>
    <w:rsid w:val="00AA4CD2"/>
    <w:rsid w:val="00AA568A"/>
    <w:rsid w:val="00AA5C8C"/>
    <w:rsid w:val="00AA65AD"/>
    <w:rsid w:val="00AA678B"/>
    <w:rsid w:val="00AA7CA7"/>
    <w:rsid w:val="00AB0356"/>
    <w:rsid w:val="00AB2DD5"/>
    <w:rsid w:val="00AB2E14"/>
    <w:rsid w:val="00AB3066"/>
    <w:rsid w:val="00AB34BC"/>
    <w:rsid w:val="00AB38C5"/>
    <w:rsid w:val="00AB4BE2"/>
    <w:rsid w:val="00AB5299"/>
    <w:rsid w:val="00AB65B0"/>
    <w:rsid w:val="00AB7714"/>
    <w:rsid w:val="00AC243B"/>
    <w:rsid w:val="00AC2AD1"/>
    <w:rsid w:val="00AC4181"/>
    <w:rsid w:val="00AC66EF"/>
    <w:rsid w:val="00AC6B86"/>
    <w:rsid w:val="00AD2B80"/>
    <w:rsid w:val="00AD46CD"/>
    <w:rsid w:val="00AD58D3"/>
    <w:rsid w:val="00AD6FC5"/>
    <w:rsid w:val="00AE1DE3"/>
    <w:rsid w:val="00AE71D9"/>
    <w:rsid w:val="00AF033E"/>
    <w:rsid w:val="00AF3C0C"/>
    <w:rsid w:val="00AF410E"/>
    <w:rsid w:val="00AF439E"/>
    <w:rsid w:val="00AF5F4F"/>
    <w:rsid w:val="00AF7788"/>
    <w:rsid w:val="00B00CB8"/>
    <w:rsid w:val="00B01695"/>
    <w:rsid w:val="00B02DC3"/>
    <w:rsid w:val="00B04095"/>
    <w:rsid w:val="00B05014"/>
    <w:rsid w:val="00B073BA"/>
    <w:rsid w:val="00B12F0F"/>
    <w:rsid w:val="00B13931"/>
    <w:rsid w:val="00B139B3"/>
    <w:rsid w:val="00B14C14"/>
    <w:rsid w:val="00B156B5"/>
    <w:rsid w:val="00B16770"/>
    <w:rsid w:val="00B16F96"/>
    <w:rsid w:val="00B17D53"/>
    <w:rsid w:val="00B17D6E"/>
    <w:rsid w:val="00B17FBD"/>
    <w:rsid w:val="00B20532"/>
    <w:rsid w:val="00B20FB2"/>
    <w:rsid w:val="00B221F9"/>
    <w:rsid w:val="00B2241C"/>
    <w:rsid w:val="00B2476F"/>
    <w:rsid w:val="00B25674"/>
    <w:rsid w:val="00B3280F"/>
    <w:rsid w:val="00B34619"/>
    <w:rsid w:val="00B40839"/>
    <w:rsid w:val="00B41779"/>
    <w:rsid w:val="00B435F9"/>
    <w:rsid w:val="00B52D01"/>
    <w:rsid w:val="00B53585"/>
    <w:rsid w:val="00B63903"/>
    <w:rsid w:val="00B63E23"/>
    <w:rsid w:val="00B65CEE"/>
    <w:rsid w:val="00B65E09"/>
    <w:rsid w:val="00B660C1"/>
    <w:rsid w:val="00B70118"/>
    <w:rsid w:val="00B70D5C"/>
    <w:rsid w:val="00B70F7E"/>
    <w:rsid w:val="00B73A0F"/>
    <w:rsid w:val="00B748B2"/>
    <w:rsid w:val="00B76568"/>
    <w:rsid w:val="00B77A58"/>
    <w:rsid w:val="00B82497"/>
    <w:rsid w:val="00B87700"/>
    <w:rsid w:val="00B91FDA"/>
    <w:rsid w:val="00B9215F"/>
    <w:rsid w:val="00B9327F"/>
    <w:rsid w:val="00B9495A"/>
    <w:rsid w:val="00B95219"/>
    <w:rsid w:val="00B9543F"/>
    <w:rsid w:val="00B96C13"/>
    <w:rsid w:val="00B972A1"/>
    <w:rsid w:val="00BA11E5"/>
    <w:rsid w:val="00BA233F"/>
    <w:rsid w:val="00BA51B7"/>
    <w:rsid w:val="00BA6B9F"/>
    <w:rsid w:val="00BB0B8C"/>
    <w:rsid w:val="00BB1ED2"/>
    <w:rsid w:val="00BB286D"/>
    <w:rsid w:val="00BC194D"/>
    <w:rsid w:val="00BC62C1"/>
    <w:rsid w:val="00BD01CF"/>
    <w:rsid w:val="00BD2B55"/>
    <w:rsid w:val="00BD3767"/>
    <w:rsid w:val="00BD41DA"/>
    <w:rsid w:val="00BD5D54"/>
    <w:rsid w:val="00BD7C56"/>
    <w:rsid w:val="00BD7D31"/>
    <w:rsid w:val="00BD7DDE"/>
    <w:rsid w:val="00BE0466"/>
    <w:rsid w:val="00BE0B20"/>
    <w:rsid w:val="00BE24DD"/>
    <w:rsid w:val="00BE2FD6"/>
    <w:rsid w:val="00BE34F7"/>
    <w:rsid w:val="00BE444B"/>
    <w:rsid w:val="00BE7B9A"/>
    <w:rsid w:val="00BF025C"/>
    <w:rsid w:val="00BF1C58"/>
    <w:rsid w:val="00BF21CC"/>
    <w:rsid w:val="00BF6DA1"/>
    <w:rsid w:val="00BF710A"/>
    <w:rsid w:val="00C00E4A"/>
    <w:rsid w:val="00C01499"/>
    <w:rsid w:val="00C03B47"/>
    <w:rsid w:val="00C04513"/>
    <w:rsid w:val="00C06C86"/>
    <w:rsid w:val="00C100B5"/>
    <w:rsid w:val="00C15D60"/>
    <w:rsid w:val="00C15F0E"/>
    <w:rsid w:val="00C17A37"/>
    <w:rsid w:val="00C22A55"/>
    <w:rsid w:val="00C2382E"/>
    <w:rsid w:val="00C311E9"/>
    <w:rsid w:val="00C31B71"/>
    <w:rsid w:val="00C332D0"/>
    <w:rsid w:val="00C332E2"/>
    <w:rsid w:val="00C35DAC"/>
    <w:rsid w:val="00C36C64"/>
    <w:rsid w:val="00C36E8C"/>
    <w:rsid w:val="00C40578"/>
    <w:rsid w:val="00C411A0"/>
    <w:rsid w:val="00C4208A"/>
    <w:rsid w:val="00C4274A"/>
    <w:rsid w:val="00C42BE5"/>
    <w:rsid w:val="00C42BEF"/>
    <w:rsid w:val="00C42F21"/>
    <w:rsid w:val="00C4360F"/>
    <w:rsid w:val="00C43ABB"/>
    <w:rsid w:val="00C43BFB"/>
    <w:rsid w:val="00C4648C"/>
    <w:rsid w:val="00C5220B"/>
    <w:rsid w:val="00C556B1"/>
    <w:rsid w:val="00C60758"/>
    <w:rsid w:val="00C60AEA"/>
    <w:rsid w:val="00C710B8"/>
    <w:rsid w:val="00C7114A"/>
    <w:rsid w:val="00C715C0"/>
    <w:rsid w:val="00C71E3F"/>
    <w:rsid w:val="00C73108"/>
    <w:rsid w:val="00C744C4"/>
    <w:rsid w:val="00C7749B"/>
    <w:rsid w:val="00C77851"/>
    <w:rsid w:val="00C82BF5"/>
    <w:rsid w:val="00C85A76"/>
    <w:rsid w:val="00C87DD8"/>
    <w:rsid w:val="00C9191D"/>
    <w:rsid w:val="00C93E04"/>
    <w:rsid w:val="00C954D2"/>
    <w:rsid w:val="00CA31AF"/>
    <w:rsid w:val="00CA409E"/>
    <w:rsid w:val="00CA6975"/>
    <w:rsid w:val="00CB0B6E"/>
    <w:rsid w:val="00CB177B"/>
    <w:rsid w:val="00CB2759"/>
    <w:rsid w:val="00CB373C"/>
    <w:rsid w:val="00CB518D"/>
    <w:rsid w:val="00CC1CB9"/>
    <w:rsid w:val="00CC3CF9"/>
    <w:rsid w:val="00CC43FB"/>
    <w:rsid w:val="00CC44CB"/>
    <w:rsid w:val="00CC4D6E"/>
    <w:rsid w:val="00CC5C85"/>
    <w:rsid w:val="00CC6027"/>
    <w:rsid w:val="00CD0FC8"/>
    <w:rsid w:val="00CD2FA8"/>
    <w:rsid w:val="00CD6799"/>
    <w:rsid w:val="00CE0DC0"/>
    <w:rsid w:val="00CE1483"/>
    <w:rsid w:val="00CF1A71"/>
    <w:rsid w:val="00CF4385"/>
    <w:rsid w:val="00CF485B"/>
    <w:rsid w:val="00CF5F6D"/>
    <w:rsid w:val="00CF778D"/>
    <w:rsid w:val="00CF78EA"/>
    <w:rsid w:val="00D04E22"/>
    <w:rsid w:val="00D10C53"/>
    <w:rsid w:val="00D1169B"/>
    <w:rsid w:val="00D13661"/>
    <w:rsid w:val="00D202C1"/>
    <w:rsid w:val="00D2077B"/>
    <w:rsid w:val="00D2329C"/>
    <w:rsid w:val="00D24D97"/>
    <w:rsid w:val="00D25D30"/>
    <w:rsid w:val="00D30F70"/>
    <w:rsid w:val="00D320D1"/>
    <w:rsid w:val="00D33234"/>
    <w:rsid w:val="00D333E8"/>
    <w:rsid w:val="00D4024E"/>
    <w:rsid w:val="00D413E2"/>
    <w:rsid w:val="00D42AB6"/>
    <w:rsid w:val="00D42AD8"/>
    <w:rsid w:val="00D43AE3"/>
    <w:rsid w:val="00D45031"/>
    <w:rsid w:val="00D47BB1"/>
    <w:rsid w:val="00D47F3B"/>
    <w:rsid w:val="00D53833"/>
    <w:rsid w:val="00D55D33"/>
    <w:rsid w:val="00D56B6B"/>
    <w:rsid w:val="00D574EF"/>
    <w:rsid w:val="00D60558"/>
    <w:rsid w:val="00D60C72"/>
    <w:rsid w:val="00D621A8"/>
    <w:rsid w:val="00D66246"/>
    <w:rsid w:val="00D66B60"/>
    <w:rsid w:val="00D6719F"/>
    <w:rsid w:val="00D71103"/>
    <w:rsid w:val="00D71485"/>
    <w:rsid w:val="00D71D36"/>
    <w:rsid w:val="00D73CF9"/>
    <w:rsid w:val="00D76010"/>
    <w:rsid w:val="00D76B36"/>
    <w:rsid w:val="00D76BBA"/>
    <w:rsid w:val="00D76F97"/>
    <w:rsid w:val="00D81575"/>
    <w:rsid w:val="00D82CAA"/>
    <w:rsid w:val="00D839B5"/>
    <w:rsid w:val="00D9115C"/>
    <w:rsid w:val="00D913F4"/>
    <w:rsid w:val="00D9244B"/>
    <w:rsid w:val="00D93185"/>
    <w:rsid w:val="00D942A0"/>
    <w:rsid w:val="00D95557"/>
    <w:rsid w:val="00D96093"/>
    <w:rsid w:val="00DA11F2"/>
    <w:rsid w:val="00DA1D1C"/>
    <w:rsid w:val="00DA2846"/>
    <w:rsid w:val="00DA4216"/>
    <w:rsid w:val="00DA742A"/>
    <w:rsid w:val="00DB191D"/>
    <w:rsid w:val="00DB2731"/>
    <w:rsid w:val="00DB3B0F"/>
    <w:rsid w:val="00DB4A09"/>
    <w:rsid w:val="00DB54A4"/>
    <w:rsid w:val="00DB6E47"/>
    <w:rsid w:val="00DC1B29"/>
    <w:rsid w:val="00DC2D91"/>
    <w:rsid w:val="00DC55CB"/>
    <w:rsid w:val="00DC6C97"/>
    <w:rsid w:val="00DC7E1F"/>
    <w:rsid w:val="00DD7B7F"/>
    <w:rsid w:val="00DE77BE"/>
    <w:rsid w:val="00DE7FB7"/>
    <w:rsid w:val="00DF0180"/>
    <w:rsid w:val="00DF0E13"/>
    <w:rsid w:val="00DF199E"/>
    <w:rsid w:val="00DF23A1"/>
    <w:rsid w:val="00DF2F2A"/>
    <w:rsid w:val="00DF2F44"/>
    <w:rsid w:val="00DF4669"/>
    <w:rsid w:val="00DF639B"/>
    <w:rsid w:val="00DF79B5"/>
    <w:rsid w:val="00E00592"/>
    <w:rsid w:val="00E029B4"/>
    <w:rsid w:val="00E03069"/>
    <w:rsid w:val="00E047A3"/>
    <w:rsid w:val="00E072EA"/>
    <w:rsid w:val="00E07EB3"/>
    <w:rsid w:val="00E10641"/>
    <w:rsid w:val="00E10CE2"/>
    <w:rsid w:val="00E1138A"/>
    <w:rsid w:val="00E13CC4"/>
    <w:rsid w:val="00E14CA9"/>
    <w:rsid w:val="00E17B66"/>
    <w:rsid w:val="00E22161"/>
    <w:rsid w:val="00E225FD"/>
    <w:rsid w:val="00E22793"/>
    <w:rsid w:val="00E2422A"/>
    <w:rsid w:val="00E251D8"/>
    <w:rsid w:val="00E25EC4"/>
    <w:rsid w:val="00E264D5"/>
    <w:rsid w:val="00E26F4D"/>
    <w:rsid w:val="00E276CB"/>
    <w:rsid w:val="00E27A8E"/>
    <w:rsid w:val="00E30270"/>
    <w:rsid w:val="00E30933"/>
    <w:rsid w:val="00E314BF"/>
    <w:rsid w:val="00E33187"/>
    <w:rsid w:val="00E35AF9"/>
    <w:rsid w:val="00E418F7"/>
    <w:rsid w:val="00E43C60"/>
    <w:rsid w:val="00E44279"/>
    <w:rsid w:val="00E5075F"/>
    <w:rsid w:val="00E529A6"/>
    <w:rsid w:val="00E53B17"/>
    <w:rsid w:val="00E54BF4"/>
    <w:rsid w:val="00E55114"/>
    <w:rsid w:val="00E5566C"/>
    <w:rsid w:val="00E5576E"/>
    <w:rsid w:val="00E56DCC"/>
    <w:rsid w:val="00E60A9D"/>
    <w:rsid w:val="00E60E39"/>
    <w:rsid w:val="00E61ABA"/>
    <w:rsid w:val="00E64CF9"/>
    <w:rsid w:val="00E654CC"/>
    <w:rsid w:val="00E658DD"/>
    <w:rsid w:val="00E709C9"/>
    <w:rsid w:val="00E7199C"/>
    <w:rsid w:val="00E7204B"/>
    <w:rsid w:val="00E731AE"/>
    <w:rsid w:val="00E82ADD"/>
    <w:rsid w:val="00E85AD2"/>
    <w:rsid w:val="00E860DE"/>
    <w:rsid w:val="00E862E1"/>
    <w:rsid w:val="00E8753A"/>
    <w:rsid w:val="00E91306"/>
    <w:rsid w:val="00E92B42"/>
    <w:rsid w:val="00E930C5"/>
    <w:rsid w:val="00E943BB"/>
    <w:rsid w:val="00E946AB"/>
    <w:rsid w:val="00E948E5"/>
    <w:rsid w:val="00E969B5"/>
    <w:rsid w:val="00EA0585"/>
    <w:rsid w:val="00EA0627"/>
    <w:rsid w:val="00EA2435"/>
    <w:rsid w:val="00EA4AD0"/>
    <w:rsid w:val="00EA57A0"/>
    <w:rsid w:val="00EA6662"/>
    <w:rsid w:val="00EB245D"/>
    <w:rsid w:val="00EB24B1"/>
    <w:rsid w:val="00EB3ED8"/>
    <w:rsid w:val="00EB437F"/>
    <w:rsid w:val="00EB6306"/>
    <w:rsid w:val="00EB6DF7"/>
    <w:rsid w:val="00EB705E"/>
    <w:rsid w:val="00EB748B"/>
    <w:rsid w:val="00EC1D0E"/>
    <w:rsid w:val="00EC37E8"/>
    <w:rsid w:val="00EC4356"/>
    <w:rsid w:val="00EC5082"/>
    <w:rsid w:val="00EC7A47"/>
    <w:rsid w:val="00ED3284"/>
    <w:rsid w:val="00ED5196"/>
    <w:rsid w:val="00ED643F"/>
    <w:rsid w:val="00ED7474"/>
    <w:rsid w:val="00ED7E25"/>
    <w:rsid w:val="00ED7FCB"/>
    <w:rsid w:val="00EE0329"/>
    <w:rsid w:val="00EE04F0"/>
    <w:rsid w:val="00EE106A"/>
    <w:rsid w:val="00EE2EEF"/>
    <w:rsid w:val="00EE3004"/>
    <w:rsid w:val="00EE51B7"/>
    <w:rsid w:val="00EE58BE"/>
    <w:rsid w:val="00EE677C"/>
    <w:rsid w:val="00EE6EB8"/>
    <w:rsid w:val="00EF4BC7"/>
    <w:rsid w:val="00EF52B2"/>
    <w:rsid w:val="00EF5FD6"/>
    <w:rsid w:val="00EF67AD"/>
    <w:rsid w:val="00EF6C29"/>
    <w:rsid w:val="00EF721A"/>
    <w:rsid w:val="00EF7468"/>
    <w:rsid w:val="00EF74D9"/>
    <w:rsid w:val="00F00BBF"/>
    <w:rsid w:val="00F018F1"/>
    <w:rsid w:val="00F07721"/>
    <w:rsid w:val="00F07CDC"/>
    <w:rsid w:val="00F10AC8"/>
    <w:rsid w:val="00F10BC8"/>
    <w:rsid w:val="00F1241F"/>
    <w:rsid w:val="00F1252E"/>
    <w:rsid w:val="00F13CD1"/>
    <w:rsid w:val="00F141A1"/>
    <w:rsid w:val="00F14321"/>
    <w:rsid w:val="00F1434D"/>
    <w:rsid w:val="00F1451A"/>
    <w:rsid w:val="00F15869"/>
    <w:rsid w:val="00F1635A"/>
    <w:rsid w:val="00F16B1A"/>
    <w:rsid w:val="00F16C8E"/>
    <w:rsid w:val="00F24331"/>
    <w:rsid w:val="00F244D0"/>
    <w:rsid w:val="00F2580B"/>
    <w:rsid w:val="00F25E09"/>
    <w:rsid w:val="00F3041D"/>
    <w:rsid w:val="00F30830"/>
    <w:rsid w:val="00F334F1"/>
    <w:rsid w:val="00F35E44"/>
    <w:rsid w:val="00F36628"/>
    <w:rsid w:val="00F40046"/>
    <w:rsid w:val="00F4089D"/>
    <w:rsid w:val="00F409B1"/>
    <w:rsid w:val="00F412E0"/>
    <w:rsid w:val="00F4143D"/>
    <w:rsid w:val="00F414A3"/>
    <w:rsid w:val="00F430D8"/>
    <w:rsid w:val="00F43BDB"/>
    <w:rsid w:val="00F446F7"/>
    <w:rsid w:val="00F45373"/>
    <w:rsid w:val="00F478BA"/>
    <w:rsid w:val="00F47935"/>
    <w:rsid w:val="00F5618C"/>
    <w:rsid w:val="00F579A9"/>
    <w:rsid w:val="00F61D77"/>
    <w:rsid w:val="00F63AC6"/>
    <w:rsid w:val="00F6469E"/>
    <w:rsid w:val="00F659A5"/>
    <w:rsid w:val="00F6628D"/>
    <w:rsid w:val="00F70FF5"/>
    <w:rsid w:val="00F7323C"/>
    <w:rsid w:val="00F7566B"/>
    <w:rsid w:val="00F800B8"/>
    <w:rsid w:val="00F80C64"/>
    <w:rsid w:val="00F86564"/>
    <w:rsid w:val="00F86C39"/>
    <w:rsid w:val="00F87371"/>
    <w:rsid w:val="00F94240"/>
    <w:rsid w:val="00F9457B"/>
    <w:rsid w:val="00F945D2"/>
    <w:rsid w:val="00F958E3"/>
    <w:rsid w:val="00F96195"/>
    <w:rsid w:val="00F967D8"/>
    <w:rsid w:val="00FA12FC"/>
    <w:rsid w:val="00FA1AD1"/>
    <w:rsid w:val="00FA1E3F"/>
    <w:rsid w:val="00FA5466"/>
    <w:rsid w:val="00FA5940"/>
    <w:rsid w:val="00FA6023"/>
    <w:rsid w:val="00FB15FF"/>
    <w:rsid w:val="00FB41BD"/>
    <w:rsid w:val="00FB60DB"/>
    <w:rsid w:val="00FB7077"/>
    <w:rsid w:val="00FC0A06"/>
    <w:rsid w:val="00FC43EF"/>
    <w:rsid w:val="00FC4507"/>
    <w:rsid w:val="00FC46C0"/>
    <w:rsid w:val="00FC62FB"/>
    <w:rsid w:val="00FC6B7A"/>
    <w:rsid w:val="00FD145D"/>
    <w:rsid w:val="00FD164B"/>
    <w:rsid w:val="00FD4DAF"/>
    <w:rsid w:val="00FD64CF"/>
    <w:rsid w:val="00FD6F7A"/>
    <w:rsid w:val="00FE0D26"/>
    <w:rsid w:val="00FE23E3"/>
    <w:rsid w:val="00FE3FB8"/>
    <w:rsid w:val="00FE4BD4"/>
    <w:rsid w:val="00FE72F1"/>
    <w:rsid w:val="00FE7E73"/>
    <w:rsid w:val="00FF0659"/>
    <w:rsid w:val="00FF1A6A"/>
    <w:rsid w:val="00FF42BE"/>
    <w:rsid w:val="00FF479D"/>
    <w:rsid w:val="00FF5DDF"/>
    <w:rsid w:val="00FF6A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1FDA"/>
    <w:pPr>
      <w:jc w:val="left"/>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9B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B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9471D"/>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qFormat/>
    <w:rsid w:val="00B91FDA"/>
    <w:pPr>
      <w:keepNext/>
      <w:outlineLvl w:val="4"/>
    </w:pPr>
    <w:rPr>
      <w:b/>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B91FDA"/>
    <w:rPr>
      <w:rFonts w:ascii="Times New Roman" w:eastAsia="Times New Roman" w:hAnsi="Times New Roman" w:cs="Times New Roman"/>
      <w:b/>
      <w:sz w:val="32"/>
      <w:szCs w:val="24"/>
      <w:lang w:eastAsia="cs-CZ"/>
    </w:rPr>
  </w:style>
  <w:style w:type="paragraph" w:styleId="Zhlav">
    <w:name w:val="header"/>
    <w:basedOn w:val="Normln"/>
    <w:link w:val="ZhlavChar"/>
    <w:rsid w:val="00B91FDA"/>
    <w:pPr>
      <w:tabs>
        <w:tab w:val="center" w:pos="4320"/>
        <w:tab w:val="right" w:pos="8640"/>
      </w:tabs>
    </w:pPr>
  </w:style>
  <w:style w:type="character" w:customStyle="1" w:styleId="ZhlavChar">
    <w:name w:val="Záhlaví Char"/>
    <w:basedOn w:val="Standardnpsmoodstavce"/>
    <w:link w:val="Zhlav"/>
    <w:rsid w:val="00B91FDA"/>
    <w:rPr>
      <w:rFonts w:ascii="Times New Roman" w:eastAsia="Times New Roman" w:hAnsi="Times New Roman" w:cs="Times New Roman"/>
      <w:sz w:val="24"/>
      <w:szCs w:val="24"/>
      <w:lang w:eastAsia="cs-CZ"/>
    </w:rPr>
  </w:style>
  <w:style w:type="paragraph" w:customStyle="1" w:styleId="Text">
    <w:name w:val="Text"/>
    <w:rsid w:val="00617FED"/>
    <w:pPr>
      <w:pBdr>
        <w:top w:val="nil"/>
        <w:left w:val="nil"/>
        <w:bottom w:val="nil"/>
        <w:right w:val="nil"/>
        <w:between w:val="nil"/>
        <w:bar w:val="nil"/>
      </w:pBdr>
      <w:jc w:val="left"/>
    </w:pPr>
    <w:rPr>
      <w:rFonts w:ascii="Helvetica" w:eastAsia="Arial Unicode MS" w:hAnsi="Arial Unicode MS" w:cs="Arial Unicode MS"/>
      <w:color w:val="000000"/>
      <w:bdr w:val="nil"/>
      <w:lang w:eastAsia="cs-CZ"/>
    </w:rPr>
  </w:style>
  <w:style w:type="paragraph" w:customStyle="1" w:styleId="Poznmkapodarou">
    <w:name w:val="Poznámka pod čarou"/>
    <w:rsid w:val="00617FED"/>
    <w:pPr>
      <w:pBdr>
        <w:top w:val="nil"/>
        <w:left w:val="nil"/>
        <w:bottom w:val="nil"/>
        <w:right w:val="nil"/>
        <w:between w:val="nil"/>
        <w:bar w:val="nil"/>
      </w:pBdr>
      <w:jc w:val="left"/>
    </w:pPr>
    <w:rPr>
      <w:rFonts w:ascii="Helvetica" w:eastAsia="Helvetica" w:hAnsi="Helvetica" w:cs="Helvetica"/>
      <w:color w:val="000000"/>
      <w:bdr w:val="nil"/>
      <w:lang w:eastAsia="cs-CZ"/>
    </w:rPr>
  </w:style>
  <w:style w:type="character" w:styleId="Hypertextovodkaz">
    <w:name w:val="Hyperlink"/>
    <w:basedOn w:val="Standardnpsmoodstavce"/>
    <w:uiPriority w:val="99"/>
    <w:semiHidden/>
    <w:unhideWhenUsed/>
    <w:rsid w:val="00E33187"/>
    <w:rPr>
      <w:color w:val="0000FF"/>
      <w:u w:val="single"/>
    </w:rPr>
  </w:style>
  <w:style w:type="character" w:customStyle="1" w:styleId="highlight">
    <w:name w:val="highlight"/>
    <w:basedOn w:val="Standardnpsmoodstavce"/>
    <w:rsid w:val="00E33187"/>
  </w:style>
  <w:style w:type="paragraph" w:styleId="Textpoznpodarou">
    <w:name w:val="footnote text"/>
    <w:basedOn w:val="Normln"/>
    <w:link w:val="TextpoznpodarouChar"/>
    <w:unhideWhenUsed/>
    <w:rsid w:val="00F7566B"/>
    <w:rPr>
      <w:sz w:val="20"/>
      <w:szCs w:val="20"/>
    </w:rPr>
  </w:style>
  <w:style w:type="character" w:customStyle="1" w:styleId="TextpoznpodarouChar">
    <w:name w:val="Text pozn. pod čarou Char"/>
    <w:basedOn w:val="Standardnpsmoodstavce"/>
    <w:link w:val="Textpoznpodarou"/>
    <w:rsid w:val="00F7566B"/>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F7566B"/>
    <w:rPr>
      <w:vertAlign w:val="superscript"/>
    </w:rPr>
  </w:style>
  <w:style w:type="character" w:customStyle="1" w:styleId="s7d2086b4">
    <w:name w:val="s7d2086b4"/>
    <w:basedOn w:val="Standardnpsmoodstavce"/>
    <w:rsid w:val="007F5C6A"/>
  </w:style>
  <w:style w:type="character" w:customStyle="1" w:styleId="sb8d990e2">
    <w:name w:val="sb8d990e2"/>
    <w:basedOn w:val="Standardnpsmoodstavce"/>
    <w:rsid w:val="007F5C6A"/>
  </w:style>
  <w:style w:type="character" w:customStyle="1" w:styleId="Nadpis1Char">
    <w:name w:val="Nadpis 1 Char"/>
    <w:basedOn w:val="Standardnpsmoodstavce"/>
    <w:link w:val="Nadpis1"/>
    <w:uiPriority w:val="9"/>
    <w:rsid w:val="009B36C1"/>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semiHidden/>
    <w:rsid w:val="009B36C1"/>
    <w:rPr>
      <w:rFonts w:asciiTheme="majorHAnsi" w:eastAsiaTheme="majorEastAsia" w:hAnsiTheme="majorHAnsi" w:cstheme="majorBidi"/>
      <w:b/>
      <w:bCs/>
      <w:color w:val="4F81BD" w:themeColor="accent1"/>
      <w:sz w:val="26"/>
      <w:szCs w:val="26"/>
      <w:lang w:eastAsia="cs-CZ"/>
    </w:rPr>
  </w:style>
  <w:style w:type="paragraph" w:customStyle="1" w:styleId="ind1">
    <w:name w:val="ind1"/>
    <w:basedOn w:val="Normln"/>
    <w:rsid w:val="009B36C1"/>
    <w:pPr>
      <w:spacing w:before="100" w:beforeAutospacing="1" w:after="100" w:afterAutospacing="1"/>
    </w:pPr>
  </w:style>
  <w:style w:type="paragraph" w:customStyle="1" w:styleId="p-margin">
    <w:name w:val="p-margin"/>
    <w:basedOn w:val="Normln"/>
    <w:rsid w:val="006A00B7"/>
    <w:pPr>
      <w:spacing w:before="100" w:beforeAutospacing="1" w:after="100" w:afterAutospacing="1"/>
    </w:pPr>
  </w:style>
  <w:style w:type="paragraph" w:styleId="Normlnweb">
    <w:name w:val="Normal (Web)"/>
    <w:basedOn w:val="Normln"/>
    <w:uiPriority w:val="99"/>
    <w:unhideWhenUsed/>
    <w:rsid w:val="006A00B7"/>
    <w:pPr>
      <w:spacing w:before="100" w:beforeAutospacing="1" w:after="100" w:afterAutospacing="1"/>
    </w:pPr>
  </w:style>
  <w:style w:type="character" w:customStyle="1" w:styleId="title-num">
    <w:name w:val="title-num"/>
    <w:basedOn w:val="Standardnpsmoodstavce"/>
    <w:rsid w:val="0091413D"/>
  </w:style>
  <w:style w:type="paragraph" w:styleId="Textbubliny">
    <w:name w:val="Balloon Text"/>
    <w:basedOn w:val="Normln"/>
    <w:link w:val="TextbublinyChar"/>
    <w:uiPriority w:val="99"/>
    <w:semiHidden/>
    <w:unhideWhenUsed/>
    <w:rsid w:val="0091413D"/>
    <w:rPr>
      <w:rFonts w:ascii="Tahoma" w:hAnsi="Tahoma" w:cs="Tahoma"/>
      <w:sz w:val="16"/>
      <w:szCs w:val="16"/>
    </w:rPr>
  </w:style>
  <w:style w:type="character" w:customStyle="1" w:styleId="TextbublinyChar">
    <w:name w:val="Text bubliny Char"/>
    <w:basedOn w:val="Standardnpsmoodstavce"/>
    <w:link w:val="Textbubliny"/>
    <w:uiPriority w:val="99"/>
    <w:semiHidden/>
    <w:rsid w:val="0091413D"/>
    <w:rPr>
      <w:rFonts w:ascii="Tahoma" w:eastAsia="Times New Roman" w:hAnsi="Tahoma" w:cs="Tahoma"/>
      <w:sz w:val="16"/>
      <w:szCs w:val="16"/>
      <w:lang w:eastAsia="cs-CZ"/>
    </w:rPr>
  </w:style>
  <w:style w:type="paragraph" w:customStyle="1" w:styleId="Default">
    <w:name w:val="Default"/>
    <w:rsid w:val="00394706"/>
    <w:pPr>
      <w:autoSpaceDE w:val="0"/>
      <w:autoSpaceDN w:val="0"/>
      <w:adjustRightInd w:val="0"/>
      <w:jc w:val="left"/>
    </w:pPr>
    <w:rPr>
      <w:rFonts w:ascii="Times New Roman" w:hAnsi="Times New Roman" w:cs="Times New Roman"/>
      <w:color w:val="000000"/>
      <w:sz w:val="24"/>
      <w:szCs w:val="24"/>
    </w:rPr>
  </w:style>
  <w:style w:type="paragraph" w:styleId="FormtovanvHTML">
    <w:name w:val="HTML Preformatted"/>
    <w:basedOn w:val="Normln"/>
    <w:link w:val="FormtovanvHTMLChar"/>
    <w:uiPriority w:val="99"/>
    <w:unhideWhenUsed/>
    <w:rsid w:val="00BF0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BF025C"/>
    <w:rPr>
      <w:rFonts w:ascii="Courier New" w:eastAsia="Times New Roman" w:hAnsi="Courier New" w:cs="Courier New"/>
      <w:sz w:val="20"/>
      <w:szCs w:val="20"/>
      <w:lang w:eastAsia="cs-CZ"/>
    </w:rPr>
  </w:style>
  <w:style w:type="paragraph" w:customStyle="1" w:styleId="Vchoz">
    <w:name w:val="Výchozí"/>
    <w:rsid w:val="00DC55CB"/>
    <w:pPr>
      <w:pBdr>
        <w:top w:val="nil"/>
        <w:left w:val="nil"/>
        <w:bottom w:val="nil"/>
        <w:right w:val="nil"/>
        <w:between w:val="nil"/>
        <w:bar w:val="nil"/>
      </w:pBdr>
      <w:jc w:val="left"/>
    </w:pPr>
    <w:rPr>
      <w:rFonts w:ascii="Helvetica" w:eastAsia="Arial Unicode MS" w:hAnsi="Arial Unicode MS" w:cs="Arial Unicode MS"/>
      <w:color w:val="000000"/>
      <w:bdr w:val="nil"/>
      <w:lang w:val="da-DK" w:eastAsia="cs-CZ"/>
    </w:rPr>
  </w:style>
  <w:style w:type="character" w:customStyle="1" w:styleId="fullpost">
    <w:name w:val="fullpost"/>
    <w:rsid w:val="00A95B5C"/>
    <w:rPr>
      <w:vanish w:val="0"/>
      <w:webHidden w:val="0"/>
      <w:specVanish w:val="0"/>
    </w:rPr>
  </w:style>
  <w:style w:type="paragraph" w:styleId="Odstavecseseznamem">
    <w:name w:val="List Paragraph"/>
    <w:basedOn w:val="Normln"/>
    <w:uiPriority w:val="34"/>
    <w:qFormat/>
    <w:rsid w:val="006F2B39"/>
    <w:pPr>
      <w:ind w:left="720"/>
      <w:contextualSpacing/>
    </w:pPr>
  </w:style>
  <w:style w:type="paragraph" w:styleId="Zpat">
    <w:name w:val="footer"/>
    <w:basedOn w:val="Normln"/>
    <w:link w:val="ZpatChar"/>
    <w:uiPriority w:val="99"/>
    <w:unhideWhenUsed/>
    <w:rsid w:val="004344AA"/>
    <w:pPr>
      <w:tabs>
        <w:tab w:val="center" w:pos="4536"/>
        <w:tab w:val="right" w:pos="9072"/>
      </w:tabs>
    </w:pPr>
  </w:style>
  <w:style w:type="character" w:customStyle="1" w:styleId="ZpatChar">
    <w:name w:val="Zápatí Char"/>
    <w:basedOn w:val="Standardnpsmoodstavce"/>
    <w:link w:val="Zpat"/>
    <w:uiPriority w:val="99"/>
    <w:rsid w:val="004344AA"/>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5D2FFE"/>
    <w:rPr>
      <w:i/>
      <w:iCs/>
    </w:rPr>
  </w:style>
  <w:style w:type="character" w:customStyle="1" w:styleId="Nadpis3Char">
    <w:name w:val="Nadpis 3 Char"/>
    <w:basedOn w:val="Standardnpsmoodstavce"/>
    <w:link w:val="Nadpis3"/>
    <w:uiPriority w:val="9"/>
    <w:rsid w:val="0089471D"/>
    <w:rPr>
      <w:rFonts w:asciiTheme="majorHAnsi" w:eastAsiaTheme="majorEastAsia" w:hAnsiTheme="majorHAnsi" w:cstheme="majorBidi"/>
      <w:b/>
      <w:bCs/>
      <w:color w:val="4F81BD" w:themeColor="accent1"/>
      <w:sz w:val="24"/>
      <w:szCs w:val="24"/>
      <w:lang w:eastAsia="cs-CZ"/>
    </w:rPr>
  </w:style>
  <w:style w:type="character" w:customStyle="1" w:styleId="st">
    <w:name w:val="st"/>
    <w:basedOn w:val="Standardnpsmoodstavce"/>
    <w:rsid w:val="00200A79"/>
  </w:style>
  <w:style w:type="character" w:customStyle="1" w:styleId="red">
    <w:name w:val="red"/>
    <w:basedOn w:val="Standardnpsmoodstavce"/>
    <w:rsid w:val="002E33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3425">
      <w:bodyDiv w:val="1"/>
      <w:marLeft w:val="0"/>
      <w:marRight w:val="0"/>
      <w:marTop w:val="0"/>
      <w:marBottom w:val="0"/>
      <w:divBdr>
        <w:top w:val="none" w:sz="0" w:space="0" w:color="auto"/>
        <w:left w:val="none" w:sz="0" w:space="0" w:color="auto"/>
        <w:bottom w:val="none" w:sz="0" w:space="0" w:color="auto"/>
        <w:right w:val="none" w:sz="0" w:space="0" w:color="auto"/>
      </w:divBdr>
    </w:div>
    <w:div w:id="91244932">
      <w:bodyDiv w:val="1"/>
      <w:marLeft w:val="0"/>
      <w:marRight w:val="0"/>
      <w:marTop w:val="0"/>
      <w:marBottom w:val="0"/>
      <w:divBdr>
        <w:top w:val="none" w:sz="0" w:space="0" w:color="auto"/>
        <w:left w:val="none" w:sz="0" w:space="0" w:color="auto"/>
        <w:bottom w:val="none" w:sz="0" w:space="0" w:color="auto"/>
        <w:right w:val="none" w:sz="0" w:space="0" w:color="auto"/>
      </w:divBdr>
      <w:divsChild>
        <w:div w:id="102191641">
          <w:marLeft w:val="0"/>
          <w:marRight w:val="0"/>
          <w:marTop w:val="0"/>
          <w:marBottom w:val="0"/>
          <w:divBdr>
            <w:top w:val="none" w:sz="0" w:space="0" w:color="auto"/>
            <w:left w:val="none" w:sz="0" w:space="0" w:color="auto"/>
            <w:bottom w:val="none" w:sz="0" w:space="0" w:color="auto"/>
            <w:right w:val="none" w:sz="0" w:space="0" w:color="auto"/>
          </w:divBdr>
        </w:div>
        <w:div w:id="1393577382">
          <w:marLeft w:val="0"/>
          <w:marRight w:val="0"/>
          <w:marTop w:val="0"/>
          <w:marBottom w:val="0"/>
          <w:divBdr>
            <w:top w:val="none" w:sz="0" w:space="0" w:color="auto"/>
            <w:left w:val="none" w:sz="0" w:space="0" w:color="auto"/>
            <w:bottom w:val="none" w:sz="0" w:space="0" w:color="auto"/>
            <w:right w:val="none" w:sz="0" w:space="0" w:color="auto"/>
          </w:divBdr>
          <w:divsChild>
            <w:div w:id="8074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7593">
      <w:bodyDiv w:val="1"/>
      <w:marLeft w:val="0"/>
      <w:marRight w:val="0"/>
      <w:marTop w:val="0"/>
      <w:marBottom w:val="0"/>
      <w:divBdr>
        <w:top w:val="none" w:sz="0" w:space="0" w:color="auto"/>
        <w:left w:val="none" w:sz="0" w:space="0" w:color="auto"/>
        <w:bottom w:val="none" w:sz="0" w:space="0" w:color="auto"/>
        <w:right w:val="none" w:sz="0" w:space="0" w:color="auto"/>
      </w:divBdr>
    </w:div>
    <w:div w:id="214395826">
      <w:bodyDiv w:val="1"/>
      <w:marLeft w:val="0"/>
      <w:marRight w:val="0"/>
      <w:marTop w:val="0"/>
      <w:marBottom w:val="0"/>
      <w:divBdr>
        <w:top w:val="none" w:sz="0" w:space="0" w:color="auto"/>
        <w:left w:val="none" w:sz="0" w:space="0" w:color="auto"/>
        <w:bottom w:val="none" w:sz="0" w:space="0" w:color="auto"/>
        <w:right w:val="none" w:sz="0" w:space="0" w:color="auto"/>
      </w:divBdr>
    </w:div>
    <w:div w:id="262811117">
      <w:bodyDiv w:val="1"/>
      <w:marLeft w:val="0"/>
      <w:marRight w:val="0"/>
      <w:marTop w:val="0"/>
      <w:marBottom w:val="0"/>
      <w:divBdr>
        <w:top w:val="none" w:sz="0" w:space="0" w:color="auto"/>
        <w:left w:val="none" w:sz="0" w:space="0" w:color="auto"/>
        <w:bottom w:val="none" w:sz="0" w:space="0" w:color="auto"/>
        <w:right w:val="none" w:sz="0" w:space="0" w:color="auto"/>
      </w:divBdr>
      <w:divsChild>
        <w:div w:id="244413847">
          <w:marLeft w:val="0"/>
          <w:marRight w:val="0"/>
          <w:marTop w:val="0"/>
          <w:marBottom w:val="0"/>
          <w:divBdr>
            <w:top w:val="none" w:sz="0" w:space="0" w:color="auto"/>
            <w:left w:val="none" w:sz="0" w:space="0" w:color="auto"/>
            <w:bottom w:val="none" w:sz="0" w:space="0" w:color="auto"/>
            <w:right w:val="none" w:sz="0" w:space="0" w:color="auto"/>
          </w:divBdr>
          <w:divsChild>
            <w:div w:id="841967093">
              <w:marLeft w:val="0"/>
              <w:marRight w:val="0"/>
              <w:marTop w:val="0"/>
              <w:marBottom w:val="0"/>
              <w:divBdr>
                <w:top w:val="none" w:sz="0" w:space="0" w:color="auto"/>
                <w:left w:val="none" w:sz="0" w:space="0" w:color="auto"/>
                <w:bottom w:val="none" w:sz="0" w:space="0" w:color="auto"/>
                <w:right w:val="none" w:sz="0" w:space="0" w:color="auto"/>
              </w:divBdr>
              <w:divsChild>
                <w:div w:id="706639998">
                  <w:marLeft w:val="0"/>
                  <w:marRight w:val="0"/>
                  <w:marTop w:val="0"/>
                  <w:marBottom w:val="0"/>
                  <w:divBdr>
                    <w:top w:val="none" w:sz="0" w:space="0" w:color="auto"/>
                    <w:left w:val="none" w:sz="0" w:space="0" w:color="auto"/>
                    <w:bottom w:val="none" w:sz="0" w:space="0" w:color="auto"/>
                    <w:right w:val="none" w:sz="0" w:space="0" w:color="auto"/>
                  </w:divBdr>
                  <w:divsChild>
                    <w:div w:id="136204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09625">
          <w:marLeft w:val="0"/>
          <w:marRight w:val="0"/>
          <w:marTop w:val="0"/>
          <w:marBottom w:val="0"/>
          <w:divBdr>
            <w:top w:val="none" w:sz="0" w:space="0" w:color="auto"/>
            <w:left w:val="none" w:sz="0" w:space="0" w:color="auto"/>
            <w:bottom w:val="none" w:sz="0" w:space="0" w:color="auto"/>
            <w:right w:val="none" w:sz="0" w:space="0" w:color="auto"/>
          </w:divBdr>
        </w:div>
        <w:div w:id="1917663570">
          <w:marLeft w:val="0"/>
          <w:marRight w:val="0"/>
          <w:marTop w:val="0"/>
          <w:marBottom w:val="0"/>
          <w:divBdr>
            <w:top w:val="none" w:sz="0" w:space="0" w:color="auto"/>
            <w:left w:val="none" w:sz="0" w:space="0" w:color="auto"/>
            <w:bottom w:val="none" w:sz="0" w:space="0" w:color="auto"/>
            <w:right w:val="none" w:sz="0" w:space="0" w:color="auto"/>
          </w:divBdr>
          <w:divsChild>
            <w:div w:id="966199553">
              <w:marLeft w:val="0"/>
              <w:marRight w:val="0"/>
              <w:marTop w:val="0"/>
              <w:marBottom w:val="0"/>
              <w:divBdr>
                <w:top w:val="none" w:sz="0" w:space="0" w:color="auto"/>
                <w:left w:val="none" w:sz="0" w:space="0" w:color="auto"/>
                <w:bottom w:val="none" w:sz="0" w:space="0" w:color="auto"/>
                <w:right w:val="none" w:sz="0" w:space="0" w:color="auto"/>
              </w:divBdr>
              <w:divsChild>
                <w:div w:id="1915120882">
                  <w:marLeft w:val="0"/>
                  <w:marRight w:val="0"/>
                  <w:marTop w:val="0"/>
                  <w:marBottom w:val="0"/>
                  <w:divBdr>
                    <w:top w:val="none" w:sz="0" w:space="0" w:color="auto"/>
                    <w:left w:val="none" w:sz="0" w:space="0" w:color="auto"/>
                    <w:bottom w:val="none" w:sz="0" w:space="0" w:color="auto"/>
                    <w:right w:val="none" w:sz="0" w:space="0" w:color="auto"/>
                  </w:divBdr>
                  <w:divsChild>
                    <w:div w:id="112751016">
                      <w:marLeft w:val="0"/>
                      <w:marRight w:val="0"/>
                      <w:marTop w:val="0"/>
                      <w:marBottom w:val="0"/>
                      <w:divBdr>
                        <w:top w:val="none" w:sz="0" w:space="0" w:color="auto"/>
                        <w:left w:val="none" w:sz="0" w:space="0" w:color="auto"/>
                        <w:bottom w:val="none" w:sz="0" w:space="0" w:color="auto"/>
                        <w:right w:val="none" w:sz="0" w:space="0" w:color="auto"/>
                      </w:divBdr>
                      <w:divsChild>
                        <w:div w:id="1824272247">
                          <w:marLeft w:val="0"/>
                          <w:marRight w:val="0"/>
                          <w:marTop w:val="0"/>
                          <w:marBottom w:val="0"/>
                          <w:divBdr>
                            <w:top w:val="none" w:sz="0" w:space="0" w:color="auto"/>
                            <w:left w:val="none" w:sz="0" w:space="0" w:color="auto"/>
                            <w:bottom w:val="none" w:sz="0" w:space="0" w:color="auto"/>
                            <w:right w:val="none" w:sz="0" w:space="0" w:color="auto"/>
                          </w:divBdr>
                          <w:divsChild>
                            <w:div w:id="7533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028555">
      <w:bodyDiv w:val="1"/>
      <w:marLeft w:val="0"/>
      <w:marRight w:val="0"/>
      <w:marTop w:val="0"/>
      <w:marBottom w:val="0"/>
      <w:divBdr>
        <w:top w:val="none" w:sz="0" w:space="0" w:color="auto"/>
        <w:left w:val="none" w:sz="0" w:space="0" w:color="auto"/>
        <w:bottom w:val="none" w:sz="0" w:space="0" w:color="auto"/>
        <w:right w:val="none" w:sz="0" w:space="0" w:color="auto"/>
      </w:divBdr>
    </w:div>
    <w:div w:id="440683235">
      <w:bodyDiv w:val="1"/>
      <w:marLeft w:val="0"/>
      <w:marRight w:val="0"/>
      <w:marTop w:val="0"/>
      <w:marBottom w:val="0"/>
      <w:divBdr>
        <w:top w:val="none" w:sz="0" w:space="0" w:color="auto"/>
        <w:left w:val="none" w:sz="0" w:space="0" w:color="auto"/>
        <w:bottom w:val="none" w:sz="0" w:space="0" w:color="auto"/>
        <w:right w:val="none" w:sz="0" w:space="0" w:color="auto"/>
      </w:divBdr>
    </w:div>
    <w:div w:id="541745872">
      <w:bodyDiv w:val="1"/>
      <w:marLeft w:val="0"/>
      <w:marRight w:val="0"/>
      <w:marTop w:val="0"/>
      <w:marBottom w:val="0"/>
      <w:divBdr>
        <w:top w:val="none" w:sz="0" w:space="0" w:color="auto"/>
        <w:left w:val="none" w:sz="0" w:space="0" w:color="auto"/>
        <w:bottom w:val="none" w:sz="0" w:space="0" w:color="auto"/>
        <w:right w:val="none" w:sz="0" w:space="0" w:color="auto"/>
      </w:divBdr>
    </w:div>
    <w:div w:id="546113298">
      <w:bodyDiv w:val="1"/>
      <w:marLeft w:val="0"/>
      <w:marRight w:val="0"/>
      <w:marTop w:val="0"/>
      <w:marBottom w:val="0"/>
      <w:divBdr>
        <w:top w:val="none" w:sz="0" w:space="0" w:color="auto"/>
        <w:left w:val="none" w:sz="0" w:space="0" w:color="auto"/>
        <w:bottom w:val="none" w:sz="0" w:space="0" w:color="auto"/>
        <w:right w:val="none" w:sz="0" w:space="0" w:color="auto"/>
      </w:divBdr>
      <w:divsChild>
        <w:div w:id="1113672892">
          <w:marLeft w:val="0"/>
          <w:marRight w:val="0"/>
          <w:marTop w:val="0"/>
          <w:marBottom w:val="0"/>
          <w:divBdr>
            <w:top w:val="none" w:sz="0" w:space="0" w:color="auto"/>
            <w:left w:val="none" w:sz="0" w:space="0" w:color="auto"/>
            <w:bottom w:val="none" w:sz="0" w:space="0" w:color="auto"/>
            <w:right w:val="none" w:sz="0" w:space="0" w:color="auto"/>
          </w:divBdr>
        </w:div>
        <w:div w:id="1429430386">
          <w:marLeft w:val="0"/>
          <w:marRight w:val="0"/>
          <w:marTop w:val="0"/>
          <w:marBottom w:val="0"/>
          <w:divBdr>
            <w:top w:val="none" w:sz="0" w:space="0" w:color="auto"/>
            <w:left w:val="none" w:sz="0" w:space="0" w:color="auto"/>
            <w:bottom w:val="none" w:sz="0" w:space="0" w:color="auto"/>
            <w:right w:val="none" w:sz="0" w:space="0" w:color="auto"/>
          </w:divBdr>
        </w:div>
      </w:divsChild>
    </w:div>
    <w:div w:id="575282821">
      <w:bodyDiv w:val="1"/>
      <w:marLeft w:val="0"/>
      <w:marRight w:val="0"/>
      <w:marTop w:val="0"/>
      <w:marBottom w:val="0"/>
      <w:divBdr>
        <w:top w:val="none" w:sz="0" w:space="0" w:color="auto"/>
        <w:left w:val="none" w:sz="0" w:space="0" w:color="auto"/>
        <w:bottom w:val="none" w:sz="0" w:space="0" w:color="auto"/>
        <w:right w:val="none" w:sz="0" w:space="0" w:color="auto"/>
      </w:divBdr>
    </w:div>
    <w:div w:id="727454138">
      <w:bodyDiv w:val="1"/>
      <w:marLeft w:val="0"/>
      <w:marRight w:val="0"/>
      <w:marTop w:val="0"/>
      <w:marBottom w:val="0"/>
      <w:divBdr>
        <w:top w:val="none" w:sz="0" w:space="0" w:color="auto"/>
        <w:left w:val="none" w:sz="0" w:space="0" w:color="auto"/>
        <w:bottom w:val="none" w:sz="0" w:space="0" w:color="auto"/>
        <w:right w:val="none" w:sz="0" w:space="0" w:color="auto"/>
      </w:divBdr>
      <w:divsChild>
        <w:div w:id="422995516">
          <w:marLeft w:val="0"/>
          <w:marRight w:val="0"/>
          <w:marTop w:val="0"/>
          <w:marBottom w:val="0"/>
          <w:divBdr>
            <w:top w:val="none" w:sz="0" w:space="0" w:color="auto"/>
            <w:left w:val="none" w:sz="0" w:space="0" w:color="auto"/>
            <w:bottom w:val="none" w:sz="0" w:space="0" w:color="auto"/>
            <w:right w:val="none" w:sz="0" w:space="0" w:color="auto"/>
          </w:divBdr>
          <w:divsChild>
            <w:div w:id="1217475042">
              <w:marLeft w:val="0"/>
              <w:marRight w:val="0"/>
              <w:marTop w:val="0"/>
              <w:marBottom w:val="0"/>
              <w:divBdr>
                <w:top w:val="none" w:sz="0" w:space="0" w:color="auto"/>
                <w:left w:val="none" w:sz="0" w:space="0" w:color="auto"/>
                <w:bottom w:val="none" w:sz="0" w:space="0" w:color="auto"/>
                <w:right w:val="none" w:sz="0" w:space="0" w:color="auto"/>
              </w:divBdr>
            </w:div>
            <w:div w:id="831723882">
              <w:marLeft w:val="0"/>
              <w:marRight w:val="0"/>
              <w:marTop w:val="0"/>
              <w:marBottom w:val="0"/>
              <w:divBdr>
                <w:top w:val="none" w:sz="0" w:space="0" w:color="auto"/>
                <w:left w:val="none" w:sz="0" w:space="0" w:color="auto"/>
                <w:bottom w:val="none" w:sz="0" w:space="0" w:color="auto"/>
                <w:right w:val="none" w:sz="0" w:space="0" w:color="auto"/>
              </w:divBdr>
              <w:divsChild>
                <w:div w:id="1327781964">
                  <w:marLeft w:val="0"/>
                  <w:marRight w:val="0"/>
                  <w:marTop w:val="0"/>
                  <w:marBottom w:val="0"/>
                  <w:divBdr>
                    <w:top w:val="none" w:sz="0" w:space="0" w:color="auto"/>
                    <w:left w:val="none" w:sz="0" w:space="0" w:color="auto"/>
                    <w:bottom w:val="none" w:sz="0" w:space="0" w:color="auto"/>
                    <w:right w:val="none" w:sz="0" w:space="0" w:color="auto"/>
                  </w:divBdr>
                </w:div>
                <w:div w:id="366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48718">
      <w:bodyDiv w:val="1"/>
      <w:marLeft w:val="0"/>
      <w:marRight w:val="0"/>
      <w:marTop w:val="0"/>
      <w:marBottom w:val="0"/>
      <w:divBdr>
        <w:top w:val="none" w:sz="0" w:space="0" w:color="auto"/>
        <w:left w:val="none" w:sz="0" w:space="0" w:color="auto"/>
        <w:bottom w:val="none" w:sz="0" w:space="0" w:color="auto"/>
        <w:right w:val="none" w:sz="0" w:space="0" w:color="auto"/>
      </w:divBdr>
    </w:div>
    <w:div w:id="907880904">
      <w:bodyDiv w:val="1"/>
      <w:marLeft w:val="0"/>
      <w:marRight w:val="0"/>
      <w:marTop w:val="0"/>
      <w:marBottom w:val="0"/>
      <w:divBdr>
        <w:top w:val="none" w:sz="0" w:space="0" w:color="auto"/>
        <w:left w:val="none" w:sz="0" w:space="0" w:color="auto"/>
        <w:bottom w:val="none" w:sz="0" w:space="0" w:color="auto"/>
        <w:right w:val="none" w:sz="0" w:space="0" w:color="auto"/>
      </w:divBdr>
      <w:divsChild>
        <w:div w:id="444152367">
          <w:marLeft w:val="0"/>
          <w:marRight w:val="0"/>
          <w:marTop w:val="0"/>
          <w:marBottom w:val="0"/>
          <w:divBdr>
            <w:top w:val="none" w:sz="0" w:space="0" w:color="auto"/>
            <w:left w:val="none" w:sz="0" w:space="0" w:color="auto"/>
            <w:bottom w:val="none" w:sz="0" w:space="0" w:color="auto"/>
            <w:right w:val="none" w:sz="0" w:space="0" w:color="auto"/>
          </w:divBdr>
          <w:divsChild>
            <w:div w:id="871915964">
              <w:marLeft w:val="0"/>
              <w:marRight w:val="0"/>
              <w:marTop w:val="0"/>
              <w:marBottom w:val="0"/>
              <w:divBdr>
                <w:top w:val="none" w:sz="0" w:space="0" w:color="auto"/>
                <w:left w:val="none" w:sz="0" w:space="0" w:color="auto"/>
                <w:bottom w:val="none" w:sz="0" w:space="0" w:color="auto"/>
                <w:right w:val="none" w:sz="0" w:space="0" w:color="auto"/>
              </w:divBdr>
              <w:divsChild>
                <w:div w:id="780342361">
                  <w:marLeft w:val="0"/>
                  <w:marRight w:val="0"/>
                  <w:marTop w:val="0"/>
                  <w:marBottom w:val="0"/>
                  <w:divBdr>
                    <w:top w:val="none" w:sz="0" w:space="0" w:color="auto"/>
                    <w:left w:val="none" w:sz="0" w:space="0" w:color="auto"/>
                    <w:bottom w:val="none" w:sz="0" w:space="0" w:color="auto"/>
                    <w:right w:val="none" w:sz="0" w:space="0" w:color="auto"/>
                  </w:divBdr>
                  <w:divsChild>
                    <w:div w:id="1653369835">
                      <w:marLeft w:val="0"/>
                      <w:marRight w:val="0"/>
                      <w:marTop w:val="0"/>
                      <w:marBottom w:val="0"/>
                      <w:divBdr>
                        <w:top w:val="none" w:sz="0" w:space="0" w:color="auto"/>
                        <w:left w:val="none" w:sz="0" w:space="0" w:color="auto"/>
                        <w:bottom w:val="none" w:sz="0" w:space="0" w:color="auto"/>
                        <w:right w:val="none" w:sz="0" w:space="0" w:color="auto"/>
                      </w:divBdr>
                      <w:divsChild>
                        <w:div w:id="2042511924">
                          <w:marLeft w:val="0"/>
                          <w:marRight w:val="0"/>
                          <w:marTop w:val="0"/>
                          <w:marBottom w:val="0"/>
                          <w:divBdr>
                            <w:top w:val="none" w:sz="0" w:space="0" w:color="auto"/>
                            <w:left w:val="none" w:sz="0" w:space="0" w:color="auto"/>
                            <w:bottom w:val="none" w:sz="0" w:space="0" w:color="auto"/>
                            <w:right w:val="none" w:sz="0" w:space="0" w:color="auto"/>
                          </w:divBdr>
                          <w:divsChild>
                            <w:div w:id="601718596">
                              <w:marLeft w:val="0"/>
                              <w:marRight w:val="0"/>
                              <w:marTop w:val="0"/>
                              <w:marBottom w:val="0"/>
                              <w:divBdr>
                                <w:top w:val="none" w:sz="0" w:space="0" w:color="auto"/>
                                <w:left w:val="none" w:sz="0" w:space="0" w:color="auto"/>
                                <w:bottom w:val="none" w:sz="0" w:space="0" w:color="auto"/>
                                <w:right w:val="none" w:sz="0" w:space="0" w:color="auto"/>
                              </w:divBdr>
                              <w:divsChild>
                                <w:div w:id="776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31292">
      <w:bodyDiv w:val="1"/>
      <w:marLeft w:val="0"/>
      <w:marRight w:val="0"/>
      <w:marTop w:val="0"/>
      <w:marBottom w:val="0"/>
      <w:divBdr>
        <w:top w:val="none" w:sz="0" w:space="0" w:color="auto"/>
        <w:left w:val="none" w:sz="0" w:space="0" w:color="auto"/>
        <w:bottom w:val="none" w:sz="0" w:space="0" w:color="auto"/>
        <w:right w:val="none" w:sz="0" w:space="0" w:color="auto"/>
      </w:divBdr>
    </w:div>
    <w:div w:id="1212425148">
      <w:bodyDiv w:val="1"/>
      <w:marLeft w:val="0"/>
      <w:marRight w:val="0"/>
      <w:marTop w:val="0"/>
      <w:marBottom w:val="0"/>
      <w:divBdr>
        <w:top w:val="none" w:sz="0" w:space="0" w:color="auto"/>
        <w:left w:val="none" w:sz="0" w:space="0" w:color="auto"/>
        <w:bottom w:val="none" w:sz="0" w:space="0" w:color="auto"/>
        <w:right w:val="none" w:sz="0" w:space="0" w:color="auto"/>
      </w:divBdr>
    </w:div>
    <w:div w:id="1281499826">
      <w:bodyDiv w:val="1"/>
      <w:marLeft w:val="0"/>
      <w:marRight w:val="0"/>
      <w:marTop w:val="0"/>
      <w:marBottom w:val="0"/>
      <w:divBdr>
        <w:top w:val="none" w:sz="0" w:space="0" w:color="auto"/>
        <w:left w:val="none" w:sz="0" w:space="0" w:color="auto"/>
        <w:bottom w:val="none" w:sz="0" w:space="0" w:color="auto"/>
        <w:right w:val="none" w:sz="0" w:space="0" w:color="auto"/>
      </w:divBdr>
    </w:div>
    <w:div w:id="1325357494">
      <w:bodyDiv w:val="1"/>
      <w:marLeft w:val="0"/>
      <w:marRight w:val="0"/>
      <w:marTop w:val="0"/>
      <w:marBottom w:val="0"/>
      <w:divBdr>
        <w:top w:val="none" w:sz="0" w:space="0" w:color="auto"/>
        <w:left w:val="none" w:sz="0" w:space="0" w:color="auto"/>
        <w:bottom w:val="none" w:sz="0" w:space="0" w:color="auto"/>
        <w:right w:val="none" w:sz="0" w:space="0" w:color="auto"/>
      </w:divBdr>
    </w:div>
    <w:div w:id="1410730282">
      <w:bodyDiv w:val="1"/>
      <w:marLeft w:val="0"/>
      <w:marRight w:val="0"/>
      <w:marTop w:val="0"/>
      <w:marBottom w:val="0"/>
      <w:divBdr>
        <w:top w:val="none" w:sz="0" w:space="0" w:color="auto"/>
        <w:left w:val="none" w:sz="0" w:space="0" w:color="auto"/>
        <w:bottom w:val="none" w:sz="0" w:space="0" w:color="auto"/>
        <w:right w:val="none" w:sz="0" w:space="0" w:color="auto"/>
      </w:divBdr>
    </w:div>
    <w:div w:id="1482042813">
      <w:bodyDiv w:val="1"/>
      <w:marLeft w:val="0"/>
      <w:marRight w:val="0"/>
      <w:marTop w:val="0"/>
      <w:marBottom w:val="0"/>
      <w:divBdr>
        <w:top w:val="none" w:sz="0" w:space="0" w:color="auto"/>
        <w:left w:val="none" w:sz="0" w:space="0" w:color="auto"/>
        <w:bottom w:val="none" w:sz="0" w:space="0" w:color="auto"/>
        <w:right w:val="none" w:sz="0" w:space="0" w:color="auto"/>
      </w:divBdr>
    </w:div>
    <w:div w:id="1603996450">
      <w:bodyDiv w:val="1"/>
      <w:marLeft w:val="0"/>
      <w:marRight w:val="0"/>
      <w:marTop w:val="0"/>
      <w:marBottom w:val="0"/>
      <w:divBdr>
        <w:top w:val="none" w:sz="0" w:space="0" w:color="auto"/>
        <w:left w:val="none" w:sz="0" w:space="0" w:color="auto"/>
        <w:bottom w:val="none" w:sz="0" w:space="0" w:color="auto"/>
        <w:right w:val="none" w:sz="0" w:space="0" w:color="auto"/>
      </w:divBdr>
    </w:div>
    <w:div w:id="1656910094">
      <w:bodyDiv w:val="1"/>
      <w:marLeft w:val="0"/>
      <w:marRight w:val="0"/>
      <w:marTop w:val="0"/>
      <w:marBottom w:val="0"/>
      <w:divBdr>
        <w:top w:val="none" w:sz="0" w:space="0" w:color="auto"/>
        <w:left w:val="none" w:sz="0" w:space="0" w:color="auto"/>
        <w:bottom w:val="none" w:sz="0" w:space="0" w:color="auto"/>
        <w:right w:val="none" w:sz="0" w:space="0" w:color="auto"/>
      </w:divBdr>
    </w:div>
    <w:div w:id="1731221348">
      <w:bodyDiv w:val="1"/>
      <w:marLeft w:val="0"/>
      <w:marRight w:val="0"/>
      <w:marTop w:val="0"/>
      <w:marBottom w:val="0"/>
      <w:divBdr>
        <w:top w:val="none" w:sz="0" w:space="0" w:color="auto"/>
        <w:left w:val="none" w:sz="0" w:space="0" w:color="auto"/>
        <w:bottom w:val="none" w:sz="0" w:space="0" w:color="auto"/>
        <w:right w:val="none" w:sz="0" w:space="0" w:color="auto"/>
      </w:divBdr>
    </w:div>
    <w:div w:id="1831169230">
      <w:bodyDiv w:val="1"/>
      <w:marLeft w:val="0"/>
      <w:marRight w:val="0"/>
      <w:marTop w:val="0"/>
      <w:marBottom w:val="0"/>
      <w:divBdr>
        <w:top w:val="none" w:sz="0" w:space="0" w:color="auto"/>
        <w:left w:val="none" w:sz="0" w:space="0" w:color="auto"/>
        <w:bottom w:val="none" w:sz="0" w:space="0" w:color="auto"/>
        <w:right w:val="none" w:sz="0" w:space="0" w:color="auto"/>
      </w:divBdr>
    </w:div>
    <w:div w:id="1855730100">
      <w:bodyDiv w:val="1"/>
      <w:marLeft w:val="0"/>
      <w:marRight w:val="0"/>
      <w:marTop w:val="0"/>
      <w:marBottom w:val="0"/>
      <w:divBdr>
        <w:top w:val="none" w:sz="0" w:space="0" w:color="auto"/>
        <w:left w:val="none" w:sz="0" w:space="0" w:color="auto"/>
        <w:bottom w:val="none" w:sz="0" w:space="0" w:color="auto"/>
        <w:right w:val="none" w:sz="0" w:space="0" w:color="auto"/>
      </w:divBdr>
      <w:divsChild>
        <w:div w:id="481624760">
          <w:marLeft w:val="0"/>
          <w:marRight w:val="0"/>
          <w:marTop w:val="0"/>
          <w:marBottom w:val="0"/>
          <w:divBdr>
            <w:top w:val="none" w:sz="0" w:space="0" w:color="auto"/>
            <w:left w:val="none" w:sz="0" w:space="0" w:color="auto"/>
            <w:bottom w:val="none" w:sz="0" w:space="0" w:color="auto"/>
            <w:right w:val="none" w:sz="0" w:space="0" w:color="auto"/>
          </w:divBdr>
        </w:div>
        <w:div w:id="225336873">
          <w:marLeft w:val="0"/>
          <w:marRight w:val="0"/>
          <w:marTop w:val="0"/>
          <w:marBottom w:val="0"/>
          <w:divBdr>
            <w:top w:val="none" w:sz="0" w:space="0" w:color="auto"/>
            <w:left w:val="none" w:sz="0" w:space="0" w:color="auto"/>
            <w:bottom w:val="none" w:sz="0" w:space="0" w:color="auto"/>
            <w:right w:val="none" w:sz="0" w:space="0" w:color="auto"/>
          </w:divBdr>
          <w:divsChild>
            <w:div w:id="136390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lletin-advokacie.cz/assets/zdroje/casopis/2014/BA_04_2014_web.pdf" TargetMode="External"/><Relationship Id="rId5" Type="http://schemas.openxmlformats.org/officeDocument/2006/relationships/settings" Target="settings.xml"/><Relationship Id="rId10" Type="http://schemas.openxmlformats.org/officeDocument/2006/relationships/hyperlink" Target="https://www.beck-online.cz/bo/document-view.seam?documentId=njptembqhfpxexzshfpwg2lw" TargetMode="External"/><Relationship Id="rId4" Type="http://schemas.microsoft.com/office/2007/relationships/stylesWithEffects" Target="stylesWithEffects.xml"/><Relationship Id="rId9" Type="http://schemas.openxmlformats.org/officeDocument/2006/relationships/hyperlink" Target="https://www.beck-online.cz/bo/document-view.seam?documentId=njptembqgvpxg4s7gjpxg5dsl42t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ulletin-advokacie.cz/assets/zdroje/casopis/2014/BA_04_2014_web.pdf" TargetMode="External"/><Relationship Id="rId2" Type="http://schemas.openxmlformats.org/officeDocument/2006/relationships/hyperlink" Target="https://www.beck-online.cz/bo/document-view.seam?documentId=njptembqhfpxexzshfpwg2lw" TargetMode="External"/><Relationship Id="rId1" Type="http://schemas.openxmlformats.org/officeDocument/2006/relationships/hyperlink" Target="https://www.beck-online.cz/bo/document-view.seam?documentId=njptembqgvpxg4s7gjpxg5dsl42ts" TargetMode="External"/><Relationship Id="rId4" Type="http://schemas.openxmlformats.org/officeDocument/2006/relationships/hyperlink" Target="http://www.bulletin-advokacie.cz/assets/zdroje/casopis/2014/BA_04_2014_web.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021A2-D6B6-4E6E-ADA0-DF484B6F4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52</Pages>
  <Words>16296</Words>
  <Characters>96147</Characters>
  <Application>Microsoft Office Word</Application>
  <DocSecurity>0</DocSecurity>
  <Lines>801</Lines>
  <Paragraphs>224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Mika's</dc:creator>
  <cp:lastModifiedBy>TM</cp:lastModifiedBy>
  <cp:revision>3</cp:revision>
  <cp:lastPrinted>2016-08-30T12:07:00Z</cp:lastPrinted>
  <dcterms:created xsi:type="dcterms:W3CDTF">2016-08-30T11:35:00Z</dcterms:created>
  <dcterms:modified xsi:type="dcterms:W3CDTF">2016-08-30T12:10:00Z</dcterms:modified>
</cp:coreProperties>
</file>