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54A6A" w14:textId="77777777" w:rsidR="007B05E0" w:rsidRDefault="007B05E0" w:rsidP="007B05E0">
      <w:pPr>
        <w:rPr>
          <w:rFonts w:ascii="Times New Roman" w:hAnsi="Times New Roman" w:cs="Times New Roman"/>
          <w:sz w:val="44"/>
          <w:szCs w:val="44"/>
        </w:rPr>
      </w:pPr>
    </w:p>
    <w:p w14:paraId="19B4C0E4" w14:textId="77777777" w:rsidR="007B05E0" w:rsidRDefault="007B05E0" w:rsidP="007B05E0">
      <w:pPr>
        <w:jc w:val="center"/>
        <w:rPr>
          <w:rFonts w:ascii="Times New Roman" w:hAnsi="Times New Roman" w:cs="Times New Roman"/>
          <w:sz w:val="44"/>
          <w:szCs w:val="44"/>
        </w:rPr>
      </w:pPr>
      <w:r>
        <w:rPr>
          <w:rFonts w:ascii="Times New Roman" w:hAnsi="Times New Roman" w:cs="Times New Roman"/>
          <w:sz w:val="44"/>
          <w:szCs w:val="44"/>
        </w:rPr>
        <w:t>UNIVERZITA PALACKÉHO V OLOMOUCI</w:t>
      </w:r>
    </w:p>
    <w:p w14:paraId="4658B262" w14:textId="77777777" w:rsidR="007B05E0" w:rsidRDefault="007B05E0" w:rsidP="007B05E0">
      <w:pPr>
        <w:jc w:val="center"/>
        <w:rPr>
          <w:rFonts w:ascii="Times New Roman" w:hAnsi="Times New Roman" w:cs="Times New Roman"/>
          <w:sz w:val="36"/>
          <w:szCs w:val="36"/>
        </w:rPr>
      </w:pPr>
      <w:r>
        <w:rPr>
          <w:rFonts w:ascii="Times New Roman" w:hAnsi="Times New Roman" w:cs="Times New Roman"/>
          <w:sz w:val="36"/>
          <w:szCs w:val="36"/>
        </w:rPr>
        <w:t>PEDAGOGICKÁ FAKULTA</w:t>
      </w:r>
    </w:p>
    <w:p w14:paraId="53C04559" w14:textId="77777777" w:rsidR="007B05E0" w:rsidRDefault="007B05E0" w:rsidP="007B05E0">
      <w:pPr>
        <w:jc w:val="center"/>
        <w:rPr>
          <w:rFonts w:ascii="Times New Roman" w:hAnsi="Times New Roman" w:cs="Times New Roman"/>
        </w:rPr>
      </w:pPr>
    </w:p>
    <w:p w14:paraId="123148D1" w14:textId="77777777" w:rsidR="007B05E0" w:rsidRDefault="007B05E0" w:rsidP="007B05E0">
      <w:pPr>
        <w:jc w:val="center"/>
        <w:rPr>
          <w:rFonts w:ascii="Times New Roman" w:hAnsi="Times New Roman" w:cs="Times New Roman"/>
        </w:rPr>
      </w:pPr>
    </w:p>
    <w:p w14:paraId="07C33978" w14:textId="77777777" w:rsidR="007B05E0" w:rsidRDefault="007B05E0" w:rsidP="007B05E0">
      <w:pPr>
        <w:jc w:val="center"/>
        <w:rPr>
          <w:rFonts w:ascii="Times New Roman" w:hAnsi="Times New Roman" w:cs="Times New Roman"/>
        </w:rPr>
      </w:pPr>
    </w:p>
    <w:p w14:paraId="67806544" w14:textId="77777777" w:rsidR="007B05E0" w:rsidRDefault="007B05E0" w:rsidP="007B05E0">
      <w:pPr>
        <w:jc w:val="center"/>
        <w:rPr>
          <w:rFonts w:ascii="Times New Roman" w:hAnsi="Times New Roman" w:cs="Times New Roman"/>
        </w:rPr>
      </w:pPr>
    </w:p>
    <w:p w14:paraId="43B9D624" w14:textId="77777777" w:rsidR="007B05E0" w:rsidRDefault="007B05E0" w:rsidP="007B05E0">
      <w:pPr>
        <w:jc w:val="center"/>
        <w:rPr>
          <w:rFonts w:ascii="Times New Roman" w:hAnsi="Times New Roman" w:cs="Times New Roman"/>
        </w:rPr>
      </w:pPr>
    </w:p>
    <w:p w14:paraId="4B590742" w14:textId="77777777" w:rsidR="007B05E0" w:rsidRDefault="007B05E0" w:rsidP="007B05E0">
      <w:pPr>
        <w:jc w:val="center"/>
        <w:rPr>
          <w:rFonts w:ascii="Times New Roman" w:hAnsi="Times New Roman" w:cs="Times New Roman"/>
        </w:rPr>
      </w:pPr>
    </w:p>
    <w:p w14:paraId="31784332" w14:textId="77777777" w:rsidR="007B05E0" w:rsidRDefault="007B05E0" w:rsidP="007B05E0">
      <w:pPr>
        <w:jc w:val="center"/>
        <w:rPr>
          <w:rFonts w:ascii="Times New Roman" w:hAnsi="Times New Roman" w:cs="Times New Roman"/>
        </w:rPr>
      </w:pPr>
    </w:p>
    <w:p w14:paraId="6DB6B54B" w14:textId="77777777" w:rsidR="007B05E0" w:rsidRDefault="007B05E0" w:rsidP="007B05E0">
      <w:pPr>
        <w:jc w:val="center"/>
        <w:rPr>
          <w:rFonts w:ascii="Times New Roman" w:hAnsi="Times New Roman" w:cs="Times New Roman"/>
        </w:rPr>
      </w:pPr>
    </w:p>
    <w:p w14:paraId="1556002D" w14:textId="77777777" w:rsidR="007B05E0" w:rsidRDefault="007B05E0" w:rsidP="007B05E0">
      <w:pPr>
        <w:jc w:val="center"/>
        <w:rPr>
          <w:rFonts w:ascii="Times New Roman" w:hAnsi="Times New Roman" w:cs="Times New Roman"/>
          <w:b/>
          <w:bCs/>
          <w:sz w:val="48"/>
          <w:szCs w:val="48"/>
        </w:rPr>
      </w:pPr>
      <w:r>
        <w:rPr>
          <w:rFonts w:ascii="Times New Roman" w:hAnsi="Times New Roman" w:cs="Times New Roman"/>
          <w:b/>
          <w:bCs/>
          <w:sz w:val="48"/>
          <w:szCs w:val="48"/>
        </w:rPr>
        <w:t>Bakalářská práce</w:t>
      </w:r>
    </w:p>
    <w:p w14:paraId="1F5170A0" w14:textId="77777777" w:rsidR="007B05E0" w:rsidRDefault="007B05E0" w:rsidP="007B05E0">
      <w:pPr>
        <w:rPr>
          <w:rFonts w:ascii="Times New Roman" w:hAnsi="Times New Roman" w:cs="Times New Roman"/>
        </w:rPr>
      </w:pPr>
    </w:p>
    <w:p w14:paraId="125A7F66" w14:textId="77777777" w:rsidR="007B05E0" w:rsidRDefault="007B05E0" w:rsidP="007B05E0">
      <w:pPr>
        <w:rPr>
          <w:rFonts w:ascii="Times New Roman" w:hAnsi="Times New Roman" w:cs="Times New Roman"/>
        </w:rPr>
      </w:pPr>
    </w:p>
    <w:p w14:paraId="34D6144B" w14:textId="77777777" w:rsidR="007B05E0" w:rsidRDefault="007B05E0" w:rsidP="007B05E0">
      <w:pPr>
        <w:rPr>
          <w:rFonts w:ascii="Times New Roman" w:hAnsi="Times New Roman" w:cs="Times New Roman"/>
        </w:rPr>
      </w:pPr>
    </w:p>
    <w:p w14:paraId="13D5497B" w14:textId="77777777" w:rsidR="007B05E0" w:rsidRDefault="007B05E0" w:rsidP="007B05E0">
      <w:pPr>
        <w:rPr>
          <w:rFonts w:ascii="Times New Roman" w:hAnsi="Times New Roman" w:cs="Times New Roman"/>
        </w:rPr>
      </w:pPr>
    </w:p>
    <w:p w14:paraId="7870AB0D" w14:textId="77777777" w:rsidR="007B05E0" w:rsidRDefault="007B05E0" w:rsidP="007B05E0">
      <w:pPr>
        <w:rPr>
          <w:rFonts w:ascii="Times New Roman" w:hAnsi="Times New Roman" w:cs="Times New Roman"/>
        </w:rPr>
      </w:pPr>
    </w:p>
    <w:p w14:paraId="155F1AD8" w14:textId="77777777" w:rsidR="007B05E0" w:rsidRDefault="007B05E0" w:rsidP="007B05E0">
      <w:pPr>
        <w:rPr>
          <w:rFonts w:ascii="Times New Roman" w:hAnsi="Times New Roman" w:cs="Times New Roman"/>
        </w:rPr>
      </w:pPr>
    </w:p>
    <w:p w14:paraId="7C959387" w14:textId="77777777" w:rsidR="007B05E0" w:rsidRDefault="007B05E0" w:rsidP="007B05E0">
      <w:pPr>
        <w:rPr>
          <w:rFonts w:ascii="Times New Roman" w:hAnsi="Times New Roman" w:cs="Times New Roman"/>
        </w:rPr>
      </w:pPr>
    </w:p>
    <w:p w14:paraId="114991B0" w14:textId="77777777" w:rsidR="007B05E0" w:rsidRDefault="007B05E0" w:rsidP="007B05E0">
      <w:pPr>
        <w:rPr>
          <w:rFonts w:ascii="Times New Roman" w:hAnsi="Times New Roman" w:cs="Times New Roman"/>
        </w:rPr>
      </w:pPr>
    </w:p>
    <w:p w14:paraId="4E66D94A" w14:textId="77777777" w:rsidR="007B05E0" w:rsidRDefault="007B05E0" w:rsidP="007B05E0">
      <w:pPr>
        <w:rPr>
          <w:rFonts w:ascii="Times New Roman" w:hAnsi="Times New Roman" w:cs="Times New Roman"/>
        </w:rPr>
      </w:pPr>
    </w:p>
    <w:p w14:paraId="5AAAC93E" w14:textId="77777777" w:rsidR="007B05E0" w:rsidRDefault="007B05E0" w:rsidP="007B05E0">
      <w:pPr>
        <w:rPr>
          <w:rFonts w:ascii="Times New Roman" w:hAnsi="Times New Roman" w:cs="Times New Roman"/>
        </w:rPr>
      </w:pPr>
    </w:p>
    <w:p w14:paraId="64F735CC" w14:textId="77777777" w:rsidR="007B05E0" w:rsidRDefault="007B05E0" w:rsidP="007B05E0">
      <w:pPr>
        <w:rPr>
          <w:rFonts w:ascii="Times New Roman" w:hAnsi="Times New Roman" w:cs="Times New Roman"/>
        </w:rPr>
      </w:pPr>
    </w:p>
    <w:p w14:paraId="7AD7D0FC" w14:textId="77777777" w:rsidR="007B05E0" w:rsidRDefault="007B05E0" w:rsidP="007B05E0">
      <w:pPr>
        <w:rPr>
          <w:rFonts w:ascii="Times New Roman" w:hAnsi="Times New Roman" w:cs="Times New Roman"/>
        </w:rPr>
      </w:pPr>
    </w:p>
    <w:p w14:paraId="447959BE" w14:textId="77777777" w:rsidR="007B05E0" w:rsidRDefault="007B05E0" w:rsidP="007B05E0">
      <w:pPr>
        <w:rPr>
          <w:rFonts w:ascii="Times New Roman" w:hAnsi="Times New Roman" w:cs="Times New Roman"/>
        </w:rPr>
      </w:pPr>
    </w:p>
    <w:p w14:paraId="7E74B426" w14:textId="77777777" w:rsidR="007B05E0" w:rsidRDefault="007B05E0" w:rsidP="007B05E0">
      <w:pPr>
        <w:rPr>
          <w:rFonts w:ascii="Times New Roman" w:hAnsi="Times New Roman" w:cs="Times New Roman"/>
          <w:sz w:val="24"/>
          <w:szCs w:val="24"/>
        </w:rPr>
      </w:pPr>
    </w:p>
    <w:p w14:paraId="5E3005BF" w14:textId="77777777" w:rsidR="007B05E0" w:rsidRDefault="007B05E0" w:rsidP="007B05E0">
      <w:pPr>
        <w:rPr>
          <w:rFonts w:ascii="Times New Roman" w:hAnsi="Times New Roman" w:cs="Times New Roman"/>
          <w:sz w:val="28"/>
          <w:szCs w:val="28"/>
        </w:rPr>
      </w:pPr>
      <w:r>
        <w:rPr>
          <w:rFonts w:ascii="Times New Roman" w:hAnsi="Times New Roman" w:cs="Times New Roman"/>
          <w:sz w:val="28"/>
          <w:szCs w:val="28"/>
        </w:rPr>
        <w:t>2022                                                                                                Sára Nowaková</w:t>
      </w:r>
    </w:p>
    <w:p w14:paraId="7359589C" w14:textId="77777777" w:rsidR="007B05E0" w:rsidRDefault="007B05E0" w:rsidP="007B05E0">
      <w:pPr>
        <w:rPr>
          <w:rFonts w:ascii="Times New Roman" w:hAnsi="Times New Roman" w:cs="Times New Roman"/>
        </w:rPr>
      </w:pPr>
    </w:p>
    <w:p w14:paraId="45A94BE9" w14:textId="77777777" w:rsidR="007B05E0" w:rsidRDefault="007B05E0" w:rsidP="007B05E0">
      <w:pPr>
        <w:rPr>
          <w:rFonts w:ascii="Times New Roman" w:hAnsi="Times New Roman" w:cs="Times New Roman"/>
        </w:rPr>
      </w:pPr>
    </w:p>
    <w:p w14:paraId="0AD21193" w14:textId="77777777" w:rsidR="007B05E0" w:rsidRDefault="007B05E0" w:rsidP="007B05E0">
      <w:pPr>
        <w:jc w:val="center"/>
        <w:rPr>
          <w:rFonts w:ascii="Times New Roman" w:hAnsi="Times New Roman" w:cs="Times New Roman"/>
          <w:sz w:val="44"/>
          <w:szCs w:val="44"/>
        </w:rPr>
      </w:pPr>
    </w:p>
    <w:p w14:paraId="37F8E568" w14:textId="77777777" w:rsidR="007B05E0" w:rsidRDefault="007B05E0" w:rsidP="007B05E0">
      <w:pPr>
        <w:jc w:val="center"/>
        <w:rPr>
          <w:rFonts w:ascii="Times New Roman" w:hAnsi="Times New Roman" w:cs="Times New Roman"/>
          <w:sz w:val="44"/>
          <w:szCs w:val="44"/>
        </w:rPr>
      </w:pPr>
      <w:r>
        <w:rPr>
          <w:rFonts w:ascii="Times New Roman" w:hAnsi="Times New Roman" w:cs="Times New Roman"/>
          <w:sz w:val="44"/>
          <w:szCs w:val="44"/>
        </w:rPr>
        <w:t>UNIVERZITA PALACKÉHO V OLOMOUCI</w:t>
      </w:r>
    </w:p>
    <w:p w14:paraId="628598AD" w14:textId="77777777" w:rsidR="007B05E0" w:rsidRDefault="007B05E0" w:rsidP="007B05E0">
      <w:pPr>
        <w:jc w:val="center"/>
        <w:rPr>
          <w:rFonts w:ascii="Times New Roman" w:hAnsi="Times New Roman" w:cs="Times New Roman"/>
          <w:sz w:val="36"/>
          <w:szCs w:val="36"/>
        </w:rPr>
      </w:pPr>
      <w:r>
        <w:rPr>
          <w:rFonts w:ascii="Times New Roman" w:hAnsi="Times New Roman" w:cs="Times New Roman"/>
          <w:sz w:val="36"/>
          <w:szCs w:val="36"/>
        </w:rPr>
        <w:t>PEDAGOGICKÁ FAKULTA</w:t>
      </w:r>
    </w:p>
    <w:p w14:paraId="3A3F1325" w14:textId="77777777" w:rsidR="007B05E0" w:rsidRDefault="007B05E0" w:rsidP="007B05E0">
      <w:pPr>
        <w:jc w:val="center"/>
        <w:rPr>
          <w:rFonts w:ascii="Times New Roman" w:hAnsi="Times New Roman" w:cs="Times New Roman"/>
          <w:sz w:val="28"/>
          <w:szCs w:val="28"/>
        </w:rPr>
      </w:pPr>
      <w:r>
        <w:rPr>
          <w:rFonts w:ascii="Times New Roman" w:hAnsi="Times New Roman" w:cs="Times New Roman"/>
          <w:sz w:val="28"/>
          <w:szCs w:val="28"/>
        </w:rPr>
        <w:t>Katedra primární a preprimární pedagogiky</w:t>
      </w:r>
    </w:p>
    <w:p w14:paraId="20CE344E" w14:textId="77777777" w:rsidR="007B05E0" w:rsidRDefault="007B05E0" w:rsidP="007B05E0">
      <w:pPr>
        <w:rPr>
          <w:rFonts w:ascii="Times New Roman" w:hAnsi="Times New Roman" w:cs="Times New Roman"/>
        </w:rPr>
      </w:pPr>
    </w:p>
    <w:p w14:paraId="21B96137" w14:textId="77777777" w:rsidR="007B05E0" w:rsidRDefault="007B05E0" w:rsidP="007B05E0">
      <w:pPr>
        <w:rPr>
          <w:rFonts w:ascii="Times New Roman" w:hAnsi="Times New Roman" w:cs="Times New Roman"/>
        </w:rPr>
      </w:pPr>
    </w:p>
    <w:p w14:paraId="5FD33C64" w14:textId="77777777" w:rsidR="007B05E0" w:rsidRDefault="007B05E0" w:rsidP="007B05E0">
      <w:pPr>
        <w:rPr>
          <w:rFonts w:ascii="Times New Roman" w:hAnsi="Times New Roman" w:cs="Times New Roman"/>
        </w:rPr>
      </w:pPr>
    </w:p>
    <w:p w14:paraId="45C0B81F" w14:textId="77777777" w:rsidR="007B05E0" w:rsidRDefault="007B05E0" w:rsidP="007B05E0">
      <w:pPr>
        <w:rPr>
          <w:rFonts w:ascii="Times New Roman" w:hAnsi="Times New Roman" w:cs="Times New Roman"/>
        </w:rPr>
      </w:pPr>
    </w:p>
    <w:p w14:paraId="0D645767" w14:textId="77777777" w:rsidR="007B05E0" w:rsidRDefault="007B05E0" w:rsidP="007B05E0">
      <w:pPr>
        <w:rPr>
          <w:rFonts w:ascii="Times New Roman" w:hAnsi="Times New Roman" w:cs="Times New Roman"/>
        </w:rPr>
      </w:pPr>
    </w:p>
    <w:p w14:paraId="5D79D199" w14:textId="77777777" w:rsidR="007B05E0" w:rsidRDefault="007B05E0" w:rsidP="007B05E0">
      <w:pPr>
        <w:rPr>
          <w:rFonts w:ascii="Times New Roman" w:hAnsi="Times New Roman" w:cs="Times New Roman"/>
        </w:rPr>
      </w:pPr>
    </w:p>
    <w:p w14:paraId="256AC9DA" w14:textId="77777777" w:rsidR="007B05E0" w:rsidRDefault="007B05E0" w:rsidP="007B05E0">
      <w:pPr>
        <w:rPr>
          <w:rFonts w:ascii="Times New Roman" w:hAnsi="Times New Roman" w:cs="Times New Roman"/>
        </w:rPr>
      </w:pPr>
    </w:p>
    <w:p w14:paraId="0CCE7FEC" w14:textId="77777777" w:rsidR="007B05E0" w:rsidRDefault="007B05E0" w:rsidP="007B05E0">
      <w:pPr>
        <w:jc w:val="center"/>
        <w:rPr>
          <w:rFonts w:ascii="Times New Roman" w:hAnsi="Times New Roman" w:cs="Times New Roman"/>
          <w:b/>
          <w:bCs/>
          <w:sz w:val="48"/>
          <w:szCs w:val="48"/>
        </w:rPr>
      </w:pPr>
      <w:r>
        <w:rPr>
          <w:rFonts w:ascii="Times New Roman" w:hAnsi="Times New Roman" w:cs="Times New Roman"/>
          <w:b/>
          <w:bCs/>
          <w:sz w:val="48"/>
          <w:szCs w:val="48"/>
        </w:rPr>
        <w:t>Bakalářská práce</w:t>
      </w:r>
    </w:p>
    <w:p w14:paraId="690E3E66" w14:textId="77777777" w:rsidR="007B05E0" w:rsidRDefault="007B05E0" w:rsidP="007B05E0">
      <w:pPr>
        <w:jc w:val="center"/>
        <w:rPr>
          <w:rFonts w:ascii="Times New Roman" w:hAnsi="Times New Roman" w:cs="Times New Roman"/>
          <w:sz w:val="28"/>
          <w:szCs w:val="28"/>
        </w:rPr>
      </w:pPr>
      <w:r>
        <w:rPr>
          <w:rFonts w:ascii="Times New Roman" w:hAnsi="Times New Roman" w:cs="Times New Roman"/>
          <w:sz w:val="28"/>
          <w:szCs w:val="28"/>
        </w:rPr>
        <w:t>Sára Nowaková</w:t>
      </w:r>
    </w:p>
    <w:p w14:paraId="627CBBB3" w14:textId="77777777" w:rsidR="007B05E0" w:rsidRDefault="007B05E0" w:rsidP="007B05E0">
      <w:pPr>
        <w:rPr>
          <w:rFonts w:ascii="Times New Roman" w:hAnsi="Times New Roman" w:cs="Times New Roman"/>
        </w:rPr>
      </w:pPr>
    </w:p>
    <w:p w14:paraId="6639AA67" w14:textId="77777777" w:rsidR="007B05E0" w:rsidRDefault="007B05E0" w:rsidP="007B05E0">
      <w:pPr>
        <w:rPr>
          <w:rFonts w:ascii="Times New Roman" w:hAnsi="Times New Roman" w:cs="Times New Roman"/>
        </w:rPr>
      </w:pPr>
    </w:p>
    <w:p w14:paraId="4D4B0C3B" w14:textId="77777777" w:rsidR="007B05E0" w:rsidRDefault="007B05E0" w:rsidP="007B05E0">
      <w:pPr>
        <w:rPr>
          <w:rFonts w:ascii="Times New Roman" w:hAnsi="Times New Roman" w:cs="Times New Roman"/>
        </w:rPr>
      </w:pPr>
    </w:p>
    <w:p w14:paraId="532112F7" w14:textId="77777777" w:rsidR="007B05E0" w:rsidRDefault="007B05E0" w:rsidP="007B05E0">
      <w:pPr>
        <w:rPr>
          <w:rFonts w:ascii="Times New Roman" w:hAnsi="Times New Roman" w:cs="Times New Roman"/>
        </w:rPr>
      </w:pPr>
    </w:p>
    <w:p w14:paraId="36E17E46" w14:textId="77777777" w:rsidR="007B05E0" w:rsidRDefault="007B05E0" w:rsidP="007B05E0">
      <w:pPr>
        <w:rPr>
          <w:rFonts w:ascii="Times New Roman" w:hAnsi="Times New Roman" w:cs="Times New Roman"/>
        </w:rPr>
      </w:pPr>
    </w:p>
    <w:p w14:paraId="03B61687" w14:textId="77777777" w:rsidR="007B05E0" w:rsidRDefault="007B05E0" w:rsidP="007B05E0">
      <w:pPr>
        <w:jc w:val="center"/>
        <w:rPr>
          <w:rFonts w:ascii="Times New Roman" w:hAnsi="Times New Roman" w:cs="Times New Roman"/>
        </w:rPr>
      </w:pPr>
      <w:r>
        <w:rPr>
          <w:rFonts w:ascii="Times New Roman" w:hAnsi="Times New Roman" w:cs="Times New Roman"/>
          <w:sz w:val="32"/>
          <w:szCs w:val="32"/>
        </w:rPr>
        <w:t>Jemná motorika v kontextu připravenosti dítěte na povinnou školní docházku</w:t>
      </w:r>
    </w:p>
    <w:p w14:paraId="7B8AFD60" w14:textId="77777777" w:rsidR="007B05E0" w:rsidRDefault="007B05E0" w:rsidP="007B05E0">
      <w:pPr>
        <w:rPr>
          <w:rFonts w:ascii="Times New Roman" w:hAnsi="Times New Roman" w:cs="Times New Roman"/>
        </w:rPr>
      </w:pPr>
    </w:p>
    <w:p w14:paraId="1E273EE4" w14:textId="77777777" w:rsidR="007B05E0" w:rsidRDefault="007B05E0" w:rsidP="007B05E0">
      <w:pPr>
        <w:rPr>
          <w:rFonts w:ascii="Times New Roman" w:hAnsi="Times New Roman" w:cs="Times New Roman"/>
        </w:rPr>
      </w:pPr>
    </w:p>
    <w:p w14:paraId="62A483C6" w14:textId="77777777" w:rsidR="007B05E0" w:rsidRDefault="007B05E0" w:rsidP="007B05E0">
      <w:pPr>
        <w:rPr>
          <w:rFonts w:ascii="Times New Roman" w:hAnsi="Times New Roman" w:cs="Times New Roman"/>
        </w:rPr>
      </w:pPr>
    </w:p>
    <w:p w14:paraId="5C601FB1" w14:textId="77777777" w:rsidR="007B05E0" w:rsidRDefault="007B05E0" w:rsidP="007B05E0">
      <w:pPr>
        <w:rPr>
          <w:rFonts w:ascii="Times New Roman" w:hAnsi="Times New Roman" w:cs="Times New Roman"/>
        </w:rPr>
      </w:pPr>
    </w:p>
    <w:p w14:paraId="6EAC9E31" w14:textId="77777777" w:rsidR="007B05E0" w:rsidRDefault="007B05E0" w:rsidP="007B05E0">
      <w:pPr>
        <w:rPr>
          <w:rFonts w:ascii="Times New Roman" w:hAnsi="Times New Roman" w:cs="Times New Roman"/>
        </w:rPr>
      </w:pPr>
    </w:p>
    <w:p w14:paraId="6F3DB648" w14:textId="77777777" w:rsidR="007B05E0" w:rsidRDefault="007B05E0" w:rsidP="007B05E0">
      <w:pPr>
        <w:rPr>
          <w:rFonts w:ascii="Times New Roman" w:hAnsi="Times New Roman" w:cs="Times New Roman"/>
          <w:sz w:val="16"/>
          <w:szCs w:val="16"/>
        </w:rPr>
      </w:pPr>
    </w:p>
    <w:p w14:paraId="2D86EB5B" w14:textId="77777777" w:rsidR="007B05E0" w:rsidRDefault="007B05E0" w:rsidP="007B05E0">
      <w:pPr>
        <w:rPr>
          <w:rFonts w:ascii="Times New Roman" w:hAnsi="Times New Roman" w:cs="Times New Roman"/>
          <w:sz w:val="16"/>
          <w:szCs w:val="16"/>
        </w:rPr>
      </w:pPr>
    </w:p>
    <w:p w14:paraId="2BFFDDFF" w14:textId="77777777" w:rsidR="007B05E0" w:rsidRDefault="007B05E0" w:rsidP="007B05E0">
      <w:pPr>
        <w:rPr>
          <w:rFonts w:ascii="Times New Roman" w:hAnsi="Times New Roman" w:cs="Times New Roman"/>
          <w:sz w:val="26"/>
          <w:szCs w:val="26"/>
        </w:rPr>
      </w:pPr>
      <w:r>
        <w:rPr>
          <w:rFonts w:ascii="Times New Roman" w:hAnsi="Times New Roman" w:cs="Times New Roman"/>
          <w:sz w:val="26"/>
          <w:szCs w:val="26"/>
        </w:rPr>
        <w:t xml:space="preserve">Olomouc 2022                           vedoucí práce: </w:t>
      </w:r>
      <w:proofErr w:type="gramStart"/>
      <w:r>
        <w:rPr>
          <w:rFonts w:ascii="Times New Roman" w:hAnsi="Times New Roman" w:cs="Times New Roman"/>
          <w:sz w:val="26"/>
          <w:szCs w:val="26"/>
        </w:rPr>
        <w:t>Doc.</w:t>
      </w:r>
      <w:proofErr w:type="gramEnd"/>
      <w:r>
        <w:rPr>
          <w:rFonts w:ascii="Times New Roman" w:hAnsi="Times New Roman" w:cs="Times New Roman"/>
          <w:sz w:val="26"/>
          <w:szCs w:val="26"/>
        </w:rPr>
        <w:t xml:space="preserve"> PhDr. Ludmila Miklánková, Ph.D.</w:t>
      </w:r>
    </w:p>
    <w:p w14:paraId="11F4549C" w14:textId="77777777" w:rsidR="007B05E0" w:rsidRDefault="007B05E0" w:rsidP="007B05E0">
      <w:pPr>
        <w:rPr>
          <w:rFonts w:ascii="Times New Roman" w:hAnsi="Times New Roman" w:cs="Times New Roman"/>
          <w:sz w:val="26"/>
          <w:szCs w:val="26"/>
        </w:rPr>
      </w:pPr>
    </w:p>
    <w:p w14:paraId="655E9765" w14:textId="77777777" w:rsidR="007B05E0" w:rsidRDefault="007B05E0" w:rsidP="007B05E0">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Čestné prohlášení:</w:t>
      </w:r>
    </w:p>
    <w:p w14:paraId="78E2FCC4" w14:textId="77777777" w:rsidR="007B05E0" w:rsidRDefault="007B05E0" w:rsidP="007B05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Prohlašuji, že jsem závěrečnou bakalářskou práci vypracovala samostatně pod odborným vedením </w:t>
      </w:r>
      <w:proofErr w:type="gramStart"/>
      <w:r>
        <w:rPr>
          <w:rFonts w:ascii="Times New Roman" w:hAnsi="Times New Roman" w:cs="Times New Roman"/>
          <w:sz w:val="24"/>
          <w:szCs w:val="24"/>
        </w:rPr>
        <w:t>Doc.</w:t>
      </w:r>
      <w:proofErr w:type="gramEnd"/>
      <w:r>
        <w:rPr>
          <w:rFonts w:ascii="Times New Roman" w:hAnsi="Times New Roman" w:cs="Times New Roman"/>
          <w:sz w:val="24"/>
          <w:szCs w:val="24"/>
        </w:rPr>
        <w:t xml:space="preserve"> PhDr. Ludmily Miklánkové, Ph.D., uvedla všechny použité literární a odborné zdroje a neporušila autorská práva třetích osob.</w:t>
      </w:r>
    </w:p>
    <w:p w14:paraId="3707EDCE" w14:textId="77777777" w:rsidR="007B05E0" w:rsidRDefault="007B05E0" w:rsidP="007B05E0">
      <w:pPr>
        <w:spacing w:line="360" w:lineRule="auto"/>
        <w:jc w:val="both"/>
        <w:rPr>
          <w:rFonts w:ascii="Times New Roman" w:hAnsi="Times New Roman" w:cs="Times New Roman"/>
          <w:sz w:val="24"/>
          <w:szCs w:val="24"/>
        </w:rPr>
      </w:pPr>
    </w:p>
    <w:p w14:paraId="463AC264" w14:textId="77777777" w:rsidR="007B05E0" w:rsidRDefault="007B05E0" w:rsidP="007B05E0">
      <w:pPr>
        <w:spacing w:line="360" w:lineRule="auto"/>
        <w:jc w:val="both"/>
        <w:rPr>
          <w:rFonts w:ascii="Times New Roman" w:hAnsi="Times New Roman" w:cs="Times New Roman"/>
          <w:sz w:val="24"/>
          <w:szCs w:val="24"/>
        </w:rPr>
      </w:pPr>
      <w:r>
        <w:rPr>
          <w:rFonts w:ascii="Times New Roman" w:hAnsi="Times New Roman" w:cs="Times New Roman"/>
          <w:sz w:val="24"/>
          <w:szCs w:val="24"/>
        </w:rPr>
        <w:t>V Olomouci, dne</w:t>
      </w:r>
    </w:p>
    <w:p w14:paraId="574045E7" w14:textId="77777777" w:rsidR="007B05E0" w:rsidRDefault="007B05E0" w:rsidP="007B05E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14:paraId="57C68502" w14:textId="77777777" w:rsidR="007B05E0" w:rsidRDefault="007B05E0" w:rsidP="007B05E0">
      <w:pPr>
        <w:spacing w:line="360" w:lineRule="auto"/>
        <w:jc w:val="right"/>
        <w:rPr>
          <w:rFonts w:ascii="Times New Roman" w:hAnsi="Times New Roman" w:cs="Times New Roman"/>
          <w:sz w:val="24"/>
          <w:szCs w:val="24"/>
        </w:rPr>
      </w:pPr>
      <w:r>
        <w:rPr>
          <w:rFonts w:ascii="Times New Roman" w:hAnsi="Times New Roman" w:cs="Times New Roman"/>
          <w:sz w:val="24"/>
          <w:szCs w:val="24"/>
        </w:rPr>
        <w:t>…………………………………</w:t>
      </w:r>
    </w:p>
    <w:p w14:paraId="75E9929D" w14:textId="77777777" w:rsidR="007B05E0" w:rsidRDefault="007B05E0" w:rsidP="007B05E0">
      <w:pPr>
        <w:spacing w:line="360" w:lineRule="auto"/>
        <w:jc w:val="right"/>
        <w:rPr>
          <w:rFonts w:ascii="Times New Roman" w:hAnsi="Times New Roman" w:cs="Times New Roman"/>
          <w:sz w:val="24"/>
          <w:szCs w:val="24"/>
        </w:rPr>
      </w:pPr>
      <w:r>
        <w:rPr>
          <w:rFonts w:ascii="Times New Roman" w:hAnsi="Times New Roman" w:cs="Times New Roman"/>
          <w:sz w:val="24"/>
          <w:szCs w:val="24"/>
        </w:rPr>
        <w:t>Sára Nowaková</w:t>
      </w:r>
    </w:p>
    <w:p w14:paraId="1CAA78AA" w14:textId="77777777" w:rsidR="007B05E0" w:rsidRDefault="007B05E0" w:rsidP="007B05E0">
      <w:pPr>
        <w:spacing w:line="360" w:lineRule="auto"/>
        <w:jc w:val="both"/>
        <w:rPr>
          <w:rFonts w:ascii="Times New Roman" w:hAnsi="Times New Roman" w:cs="Times New Roman"/>
          <w:sz w:val="24"/>
          <w:szCs w:val="24"/>
        </w:rPr>
      </w:pPr>
    </w:p>
    <w:p w14:paraId="52E3CD53" w14:textId="77777777" w:rsidR="007B05E0" w:rsidRDefault="007B05E0" w:rsidP="007B05E0">
      <w:pPr>
        <w:spacing w:line="360" w:lineRule="auto"/>
        <w:jc w:val="both"/>
        <w:rPr>
          <w:rFonts w:ascii="Times New Roman" w:hAnsi="Times New Roman" w:cs="Times New Roman"/>
          <w:sz w:val="24"/>
          <w:szCs w:val="24"/>
        </w:rPr>
      </w:pPr>
    </w:p>
    <w:p w14:paraId="0848D281" w14:textId="77777777" w:rsidR="007B05E0" w:rsidRDefault="007B05E0" w:rsidP="007B05E0">
      <w:pPr>
        <w:spacing w:line="360" w:lineRule="auto"/>
        <w:jc w:val="both"/>
        <w:rPr>
          <w:rFonts w:ascii="Times New Roman" w:hAnsi="Times New Roman" w:cs="Times New Roman"/>
          <w:sz w:val="24"/>
          <w:szCs w:val="24"/>
        </w:rPr>
      </w:pPr>
    </w:p>
    <w:p w14:paraId="6CC0612C" w14:textId="77777777" w:rsidR="007B05E0" w:rsidRDefault="007B05E0" w:rsidP="007B05E0">
      <w:pPr>
        <w:spacing w:line="360" w:lineRule="auto"/>
        <w:jc w:val="both"/>
        <w:rPr>
          <w:rFonts w:ascii="Times New Roman" w:hAnsi="Times New Roman" w:cs="Times New Roman"/>
          <w:sz w:val="24"/>
          <w:szCs w:val="24"/>
        </w:rPr>
      </w:pPr>
    </w:p>
    <w:p w14:paraId="2B5CCBAC" w14:textId="77777777" w:rsidR="007B05E0" w:rsidRDefault="007B05E0" w:rsidP="007B05E0">
      <w:pPr>
        <w:spacing w:line="360" w:lineRule="auto"/>
        <w:jc w:val="both"/>
        <w:rPr>
          <w:rFonts w:ascii="Times New Roman" w:hAnsi="Times New Roman" w:cs="Times New Roman"/>
          <w:sz w:val="24"/>
          <w:szCs w:val="24"/>
        </w:rPr>
      </w:pPr>
    </w:p>
    <w:p w14:paraId="21FE5489" w14:textId="77777777" w:rsidR="007B05E0" w:rsidRDefault="007B05E0" w:rsidP="007B05E0">
      <w:pPr>
        <w:spacing w:line="360" w:lineRule="auto"/>
        <w:jc w:val="both"/>
        <w:rPr>
          <w:rFonts w:ascii="Times New Roman" w:hAnsi="Times New Roman" w:cs="Times New Roman"/>
          <w:sz w:val="24"/>
          <w:szCs w:val="24"/>
        </w:rPr>
      </w:pPr>
    </w:p>
    <w:p w14:paraId="34FDD773" w14:textId="77777777" w:rsidR="007B05E0" w:rsidRDefault="007B05E0" w:rsidP="007B05E0">
      <w:pPr>
        <w:spacing w:line="360" w:lineRule="auto"/>
        <w:jc w:val="both"/>
        <w:rPr>
          <w:rFonts w:ascii="Times New Roman" w:hAnsi="Times New Roman" w:cs="Times New Roman"/>
          <w:sz w:val="24"/>
          <w:szCs w:val="24"/>
        </w:rPr>
      </w:pPr>
    </w:p>
    <w:p w14:paraId="093F1BCA" w14:textId="77777777" w:rsidR="007B05E0" w:rsidRDefault="007B05E0" w:rsidP="007B05E0">
      <w:pPr>
        <w:spacing w:line="360" w:lineRule="auto"/>
        <w:jc w:val="both"/>
        <w:rPr>
          <w:rFonts w:ascii="Times New Roman" w:hAnsi="Times New Roman" w:cs="Times New Roman"/>
          <w:sz w:val="24"/>
          <w:szCs w:val="24"/>
        </w:rPr>
      </w:pPr>
    </w:p>
    <w:p w14:paraId="5519D306" w14:textId="77777777" w:rsidR="007B05E0" w:rsidRDefault="007B05E0" w:rsidP="007B05E0">
      <w:pPr>
        <w:spacing w:line="360" w:lineRule="auto"/>
        <w:jc w:val="both"/>
        <w:rPr>
          <w:rFonts w:ascii="Times New Roman" w:hAnsi="Times New Roman" w:cs="Times New Roman"/>
          <w:sz w:val="24"/>
          <w:szCs w:val="24"/>
        </w:rPr>
      </w:pPr>
    </w:p>
    <w:p w14:paraId="5AC16153" w14:textId="77777777" w:rsidR="007B05E0" w:rsidRDefault="007B05E0" w:rsidP="007B05E0">
      <w:pPr>
        <w:spacing w:line="360" w:lineRule="auto"/>
        <w:jc w:val="both"/>
        <w:rPr>
          <w:rFonts w:ascii="Times New Roman" w:hAnsi="Times New Roman" w:cs="Times New Roman"/>
          <w:sz w:val="24"/>
          <w:szCs w:val="24"/>
        </w:rPr>
      </w:pPr>
    </w:p>
    <w:p w14:paraId="47BF8651" w14:textId="77777777" w:rsidR="007B05E0" w:rsidRDefault="007B05E0" w:rsidP="007B05E0">
      <w:pPr>
        <w:spacing w:line="360" w:lineRule="auto"/>
        <w:jc w:val="both"/>
        <w:rPr>
          <w:rFonts w:ascii="Times New Roman" w:hAnsi="Times New Roman" w:cs="Times New Roman"/>
          <w:sz w:val="24"/>
          <w:szCs w:val="24"/>
        </w:rPr>
      </w:pPr>
    </w:p>
    <w:p w14:paraId="1990B11D" w14:textId="77777777" w:rsidR="007B05E0" w:rsidRDefault="007B05E0" w:rsidP="007B05E0">
      <w:pPr>
        <w:spacing w:line="360" w:lineRule="auto"/>
        <w:jc w:val="both"/>
        <w:rPr>
          <w:rFonts w:ascii="Times New Roman" w:hAnsi="Times New Roman" w:cs="Times New Roman"/>
          <w:sz w:val="24"/>
          <w:szCs w:val="24"/>
        </w:rPr>
      </w:pPr>
    </w:p>
    <w:p w14:paraId="5EE75749" w14:textId="77777777" w:rsidR="007B05E0" w:rsidRDefault="007B05E0" w:rsidP="007B05E0">
      <w:pPr>
        <w:spacing w:line="360" w:lineRule="auto"/>
        <w:jc w:val="both"/>
        <w:rPr>
          <w:rFonts w:ascii="Times New Roman" w:hAnsi="Times New Roman" w:cs="Times New Roman"/>
          <w:sz w:val="24"/>
          <w:szCs w:val="24"/>
        </w:rPr>
      </w:pPr>
    </w:p>
    <w:p w14:paraId="6C0C7CBC" w14:textId="77777777" w:rsidR="007B05E0" w:rsidRDefault="007B05E0" w:rsidP="007B05E0">
      <w:pPr>
        <w:spacing w:line="360" w:lineRule="auto"/>
        <w:jc w:val="both"/>
        <w:rPr>
          <w:rFonts w:ascii="Times New Roman" w:hAnsi="Times New Roman" w:cs="Times New Roman"/>
          <w:sz w:val="24"/>
          <w:szCs w:val="24"/>
        </w:rPr>
      </w:pPr>
    </w:p>
    <w:p w14:paraId="361A23BF" w14:textId="77777777" w:rsidR="007B05E0" w:rsidRDefault="007B05E0" w:rsidP="007B05E0">
      <w:pPr>
        <w:spacing w:line="360" w:lineRule="auto"/>
        <w:jc w:val="both"/>
        <w:rPr>
          <w:rFonts w:ascii="Times New Roman" w:hAnsi="Times New Roman" w:cs="Times New Roman"/>
          <w:sz w:val="24"/>
          <w:szCs w:val="24"/>
        </w:rPr>
      </w:pPr>
    </w:p>
    <w:p w14:paraId="23DA1C26" w14:textId="77777777" w:rsidR="007B05E0" w:rsidRDefault="007B05E0" w:rsidP="007B05E0">
      <w:pPr>
        <w:spacing w:line="360" w:lineRule="auto"/>
        <w:jc w:val="both"/>
        <w:rPr>
          <w:rFonts w:ascii="Times New Roman" w:hAnsi="Times New Roman" w:cs="Times New Roman"/>
          <w:sz w:val="24"/>
          <w:szCs w:val="24"/>
        </w:rPr>
      </w:pPr>
    </w:p>
    <w:p w14:paraId="01769568" w14:textId="77777777" w:rsidR="007B05E0" w:rsidRDefault="007B05E0" w:rsidP="007B05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Poděkování</w:t>
      </w:r>
    </w:p>
    <w:p w14:paraId="3D4E61B7" w14:textId="66115998" w:rsidR="007B05E0" w:rsidRDefault="007B05E0" w:rsidP="007B05E0">
      <w:pPr>
        <w:spacing w:line="360" w:lineRule="auto"/>
        <w:jc w:val="both"/>
        <w:rPr>
          <w:rFonts w:ascii="Times New Roman" w:hAnsi="Times New Roman" w:cs="Times New Roman"/>
          <w:sz w:val="24"/>
          <w:szCs w:val="24"/>
        </w:rPr>
        <w:sectPr w:rsidR="007B05E0">
          <w:footerReference w:type="default" r:id="rId8"/>
          <w:pgSz w:w="11906" w:h="16838"/>
          <w:pgMar w:top="1418" w:right="1134" w:bottom="1418" w:left="1701" w:header="0" w:footer="709" w:gutter="0"/>
          <w:cols w:space="708"/>
          <w:formProt w:val="0"/>
          <w:docGrid w:linePitch="360" w:charSpace="8192"/>
        </w:sectPr>
      </w:pPr>
      <w:r>
        <w:rPr>
          <w:rFonts w:ascii="Times New Roman" w:hAnsi="Times New Roman" w:cs="Times New Roman"/>
          <w:sz w:val="24"/>
          <w:szCs w:val="24"/>
        </w:rPr>
        <w:t xml:space="preserve">V první řadě bych ráda poděkovala za odborné vedení práce </w:t>
      </w:r>
      <w:proofErr w:type="gramStart"/>
      <w:r>
        <w:rPr>
          <w:rFonts w:ascii="Times New Roman" w:hAnsi="Times New Roman" w:cs="Times New Roman"/>
          <w:sz w:val="24"/>
          <w:szCs w:val="24"/>
        </w:rPr>
        <w:t>Doc.</w:t>
      </w:r>
      <w:proofErr w:type="gramEnd"/>
      <w:r>
        <w:rPr>
          <w:rFonts w:ascii="Times New Roman" w:hAnsi="Times New Roman" w:cs="Times New Roman"/>
          <w:sz w:val="24"/>
          <w:szCs w:val="24"/>
        </w:rPr>
        <w:t xml:space="preserve"> PhDr. Ludmile Miklánkové Ph.D., také za její vstřícnost, profesionální přístup, trpělivost a věcné rady. Dále mé poděkování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vedení mateřské školy a všem vyšetřovaným dětem. Nakonec bych ráda poděkovala své rodině za podporu po dobu celého studia</w:t>
      </w:r>
      <w:r w:rsidR="00E61CA6">
        <w:rPr>
          <w:rFonts w:ascii="Times New Roman" w:hAnsi="Times New Roman" w:cs="Times New Roman"/>
          <w:sz w:val="24"/>
          <w:szCs w:val="24"/>
        </w:rPr>
        <w:t>.</w:t>
      </w:r>
    </w:p>
    <w:bookmarkStart w:id="0" w:name="_Toc101394621" w:displacedByCustomXml="next"/>
    <w:sdt>
      <w:sdtPr>
        <w:id w:val="1228736120"/>
        <w:docPartObj>
          <w:docPartGallery w:val="Table of Contents"/>
          <w:docPartUnique/>
        </w:docPartObj>
      </w:sdtPr>
      <w:sdtEndPr/>
      <w:sdtContent>
        <w:p w14:paraId="52BB989F" w14:textId="77777777" w:rsidR="007B05E0" w:rsidRDefault="007B05E0" w:rsidP="007B05E0">
          <w:pPr>
            <w:keepNext/>
            <w:keepLines/>
            <w:spacing w:before="240" w:after="0"/>
            <w:outlineLvl w:val="0"/>
            <w:rPr>
              <w:rFonts w:ascii="Times New Roman" w:eastAsiaTheme="majorEastAsia" w:hAnsi="Times New Roman" w:cs="Times New Roman"/>
              <w:b/>
              <w:bCs/>
              <w:sz w:val="32"/>
              <w:szCs w:val="32"/>
              <w:lang w:eastAsia="cs-CZ"/>
            </w:rPr>
          </w:pPr>
          <w:r>
            <w:rPr>
              <w:rFonts w:ascii="Times New Roman" w:eastAsiaTheme="majorEastAsia" w:hAnsi="Times New Roman" w:cs="Times New Roman"/>
              <w:b/>
              <w:bCs/>
              <w:sz w:val="32"/>
              <w:szCs w:val="32"/>
              <w:lang w:eastAsia="cs-CZ"/>
            </w:rPr>
            <w:t>Obsah</w:t>
          </w:r>
          <w:bookmarkEnd w:id="0"/>
        </w:p>
        <w:p w14:paraId="01DAF3FE" w14:textId="77777777" w:rsidR="007B05E0" w:rsidRDefault="007B05E0" w:rsidP="007B05E0">
          <w:pPr>
            <w:rPr>
              <w:lang w:eastAsia="cs-CZ"/>
            </w:rPr>
          </w:pPr>
        </w:p>
        <w:p w14:paraId="2F331FFA" w14:textId="3E22D66B" w:rsidR="00D64898" w:rsidRPr="003A4AC1" w:rsidRDefault="007B05E0">
          <w:pPr>
            <w:pStyle w:val="Obsah1"/>
            <w:rPr>
              <w:rFonts w:ascii="Times New Roman" w:eastAsiaTheme="minorEastAsia" w:hAnsi="Times New Roman" w:cs="Times New Roman"/>
              <w:noProof/>
              <w:sz w:val="24"/>
              <w:szCs w:val="24"/>
              <w:lang w:eastAsia="cs-CZ"/>
            </w:rPr>
          </w:pPr>
          <w:r>
            <w:fldChar w:fldCharType="begin"/>
          </w:r>
          <w:r>
            <w:rPr>
              <w:rStyle w:val="Odkaznarejstk"/>
              <w:rFonts w:ascii="Times New Roman" w:hAnsi="Times New Roman" w:cs="Times New Roman"/>
              <w:webHidden/>
              <w:sz w:val="24"/>
              <w:szCs w:val="24"/>
            </w:rPr>
            <w:instrText>TOC \z \o "1-3" \u \h</w:instrText>
          </w:r>
          <w:r>
            <w:rPr>
              <w:rStyle w:val="Odkaznarejstk"/>
              <w:sz w:val="24"/>
              <w:szCs w:val="24"/>
            </w:rPr>
            <w:fldChar w:fldCharType="separate"/>
          </w:r>
          <w:hyperlink w:anchor="_Toc101394621" w:history="1">
            <w:r w:rsidR="00D64898" w:rsidRPr="003A4AC1">
              <w:rPr>
                <w:rStyle w:val="Hypertextovodkaz"/>
                <w:rFonts w:ascii="Times New Roman" w:eastAsiaTheme="majorEastAsia" w:hAnsi="Times New Roman" w:cs="Times New Roman"/>
                <w:noProof/>
                <w:sz w:val="24"/>
                <w:szCs w:val="24"/>
                <w:lang w:eastAsia="cs-CZ"/>
              </w:rPr>
              <w:t>Obsah</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_Toc101394621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5</w:t>
            </w:r>
            <w:r w:rsidR="00D64898" w:rsidRPr="003A4AC1">
              <w:rPr>
                <w:rFonts w:ascii="Times New Roman" w:hAnsi="Times New Roman" w:cs="Times New Roman"/>
                <w:noProof/>
                <w:webHidden/>
                <w:sz w:val="24"/>
                <w:szCs w:val="24"/>
              </w:rPr>
              <w:fldChar w:fldCharType="end"/>
            </w:r>
          </w:hyperlink>
        </w:p>
        <w:p w14:paraId="575E84F9" w14:textId="16473FCD" w:rsidR="00D64898" w:rsidRPr="003A4AC1" w:rsidRDefault="0029071C">
          <w:pPr>
            <w:pStyle w:val="Obsah1"/>
            <w:rPr>
              <w:rFonts w:ascii="Times New Roman" w:eastAsiaTheme="minorEastAsia" w:hAnsi="Times New Roman" w:cs="Times New Roman"/>
              <w:noProof/>
              <w:sz w:val="24"/>
              <w:szCs w:val="24"/>
              <w:lang w:eastAsia="cs-CZ"/>
            </w:rPr>
          </w:pPr>
          <w:hyperlink w:anchor="_Toc101394622" w:history="1">
            <w:r w:rsidR="00D64898" w:rsidRPr="003A4AC1">
              <w:rPr>
                <w:rStyle w:val="Hypertextovodkaz"/>
                <w:rFonts w:ascii="Times New Roman" w:eastAsiaTheme="majorEastAsia" w:hAnsi="Times New Roman" w:cs="Times New Roman"/>
                <w:noProof/>
                <w:sz w:val="24"/>
                <w:szCs w:val="24"/>
              </w:rPr>
              <w:t>Úvod</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_Toc101394622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6</w:t>
            </w:r>
            <w:r w:rsidR="00D64898" w:rsidRPr="003A4AC1">
              <w:rPr>
                <w:rFonts w:ascii="Times New Roman" w:hAnsi="Times New Roman" w:cs="Times New Roman"/>
                <w:noProof/>
                <w:webHidden/>
                <w:sz w:val="24"/>
                <w:szCs w:val="24"/>
              </w:rPr>
              <w:fldChar w:fldCharType="end"/>
            </w:r>
          </w:hyperlink>
        </w:p>
        <w:p w14:paraId="6020256A" w14:textId="759563C3" w:rsidR="00D64898" w:rsidRPr="003A4AC1" w:rsidRDefault="0029071C">
          <w:pPr>
            <w:pStyle w:val="Obsah1"/>
            <w:rPr>
              <w:rFonts w:ascii="Times New Roman" w:eastAsiaTheme="minorEastAsia" w:hAnsi="Times New Roman" w:cs="Times New Roman"/>
              <w:noProof/>
              <w:sz w:val="24"/>
              <w:szCs w:val="24"/>
              <w:lang w:eastAsia="cs-CZ"/>
            </w:rPr>
          </w:pPr>
          <w:hyperlink w:anchor="_Toc101394623" w:history="1">
            <w:r w:rsidR="00D64898" w:rsidRPr="003A4AC1">
              <w:rPr>
                <w:rStyle w:val="Hypertextovodkaz"/>
                <w:rFonts w:ascii="Times New Roman" w:eastAsiaTheme="majorEastAsia" w:hAnsi="Times New Roman" w:cs="Times New Roman"/>
                <w:noProof/>
                <w:sz w:val="24"/>
                <w:szCs w:val="24"/>
              </w:rPr>
              <w:t>1</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Teoretická část</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_Toc101394623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7</w:t>
            </w:r>
            <w:r w:rsidR="00D64898" w:rsidRPr="003A4AC1">
              <w:rPr>
                <w:rFonts w:ascii="Times New Roman" w:hAnsi="Times New Roman" w:cs="Times New Roman"/>
                <w:noProof/>
                <w:webHidden/>
                <w:sz w:val="24"/>
                <w:szCs w:val="24"/>
              </w:rPr>
              <w:fldChar w:fldCharType="end"/>
            </w:r>
          </w:hyperlink>
        </w:p>
        <w:p w14:paraId="4C482EFF" w14:textId="295DEF18" w:rsidR="00D64898" w:rsidRPr="003A4AC1" w:rsidRDefault="0029071C">
          <w:pPr>
            <w:pStyle w:val="Obsah2"/>
            <w:tabs>
              <w:tab w:val="left" w:pos="880"/>
              <w:tab w:val="right" w:leader="dot" w:pos="9061"/>
            </w:tabs>
            <w:rPr>
              <w:rFonts w:ascii="Times New Roman" w:eastAsiaTheme="minorEastAsia" w:hAnsi="Times New Roman" w:cs="Times New Roman"/>
              <w:noProof/>
              <w:sz w:val="24"/>
              <w:szCs w:val="24"/>
              <w:lang w:eastAsia="cs-CZ"/>
            </w:rPr>
          </w:pPr>
          <w:hyperlink w:anchor="_Toc101394624" w:history="1">
            <w:r w:rsidR="00D64898" w:rsidRPr="003A4AC1">
              <w:rPr>
                <w:rStyle w:val="Hypertextovodkaz"/>
                <w:rFonts w:ascii="Times New Roman" w:eastAsiaTheme="majorEastAsia" w:hAnsi="Times New Roman" w:cs="Times New Roman"/>
                <w:noProof/>
                <w:sz w:val="24"/>
                <w:szCs w:val="24"/>
              </w:rPr>
              <w:t>1.1</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Charakteristika věkové kategorie</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_Toc101394624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7</w:t>
            </w:r>
            <w:r w:rsidR="00D64898" w:rsidRPr="003A4AC1">
              <w:rPr>
                <w:rFonts w:ascii="Times New Roman" w:hAnsi="Times New Roman" w:cs="Times New Roman"/>
                <w:noProof/>
                <w:webHidden/>
                <w:sz w:val="24"/>
                <w:szCs w:val="24"/>
              </w:rPr>
              <w:fldChar w:fldCharType="end"/>
            </w:r>
          </w:hyperlink>
        </w:p>
        <w:p w14:paraId="083FBE2A" w14:textId="7CCB9AF9"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25" w:history="1">
            <w:r w:rsidR="00D64898" w:rsidRPr="003A4AC1">
              <w:rPr>
                <w:rStyle w:val="Hypertextovodkaz"/>
                <w:rFonts w:ascii="Times New Roman" w:eastAsiaTheme="majorEastAsia" w:hAnsi="Times New Roman" w:cs="Times New Roman"/>
                <w:noProof/>
                <w:sz w:val="24"/>
                <w:szCs w:val="24"/>
              </w:rPr>
              <w:t>1.1.1</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Anatomická a fyziologická specifika</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_Toc101394625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7</w:t>
            </w:r>
            <w:r w:rsidR="00D64898" w:rsidRPr="003A4AC1">
              <w:rPr>
                <w:rFonts w:ascii="Times New Roman" w:hAnsi="Times New Roman" w:cs="Times New Roman"/>
                <w:noProof/>
                <w:webHidden/>
                <w:sz w:val="24"/>
                <w:szCs w:val="24"/>
              </w:rPr>
              <w:fldChar w:fldCharType="end"/>
            </w:r>
          </w:hyperlink>
        </w:p>
        <w:p w14:paraId="106EF65A" w14:textId="35E4A4EA"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26" w:history="1">
            <w:r w:rsidR="00D64898" w:rsidRPr="003A4AC1">
              <w:rPr>
                <w:rStyle w:val="Hypertextovodkaz"/>
                <w:rFonts w:ascii="Times New Roman" w:eastAsiaTheme="majorEastAsia" w:hAnsi="Times New Roman" w:cs="Times New Roman"/>
                <w:noProof/>
                <w:sz w:val="24"/>
                <w:szCs w:val="24"/>
              </w:rPr>
              <w:t>1.1.2</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Psychologická a sociální specifika</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_Toc101394626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10</w:t>
            </w:r>
            <w:r w:rsidR="00D64898" w:rsidRPr="003A4AC1">
              <w:rPr>
                <w:rFonts w:ascii="Times New Roman" w:hAnsi="Times New Roman" w:cs="Times New Roman"/>
                <w:noProof/>
                <w:webHidden/>
                <w:sz w:val="24"/>
                <w:szCs w:val="24"/>
              </w:rPr>
              <w:fldChar w:fldCharType="end"/>
            </w:r>
          </w:hyperlink>
        </w:p>
        <w:p w14:paraId="0BED8ACE" w14:textId="5103EB0F" w:rsidR="00D64898" w:rsidRPr="003A4AC1" w:rsidRDefault="0029071C">
          <w:pPr>
            <w:pStyle w:val="Obsah2"/>
            <w:tabs>
              <w:tab w:val="left" w:pos="880"/>
              <w:tab w:val="right" w:leader="dot" w:pos="9061"/>
            </w:tabs>
            <w:rPr>
              <w:rFonts w:ascii="Times New Roman" w:eastAsiaTheme="minorEastAsia" w:hAnsi="Times New Roman" w:cs="Times New Roman"/>
              <w:noProof/>
              <w:sz w:val="24"/>
              <w:szCs w:val="24"/>
              <w:lang w:eastAsia="cs-CZ"/>
            </w:rPr>
          </w:pPr>
          <w:hyperlink w:anchor="_Toc101394627" w:history="1">
            <w:r w:rsidR="00D64898" w:rsidRPr="003A4AC1">
              <w:rPr>
                <w:rStyle w:val="Hypertextovodkaz"/>
                <w:rFonts w:ascii="Times New Roman" w:eastAsiaTheme="majorEastAsia" w:hAnsi="Times New Roman" w:cs="Times New Roman"/>
                <w:noProof/>
                <w:sz w:val="24"/>
                <w:szCs w:val="24"/>
              </w:rPr>
              <w:t>1.2</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Motorický vývoj dítěte</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_Toc101394627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14</w:t>
            </w:r>
            <w:r w:rsidR="00D64898" w:rsidRPr="003A4AC1">
              <w:rPr>
                <w:rFonts w:ascii="Times New Roman" w:hAnsi="Times New Roman" w:cs="Times New Roman"/>
                <w:noProof/>
                <w:webHidden/>
                <w:sz w:val="24"/>
                <w:szCs w:val="24"/>
              </w:rPr>
              <w:fldChar w:fldCharType="end"/>
            </w:r>
          </w:hyperlink>
        </w:p>
        <w:p w14:paraId="32F2A57A" w14:textId="78644BEB"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28" w:history="1">
            <w:r w:rsidR="00D64898" w:rsidRPr="003A4AC1">
              <w:rPr>
                <w:rStyle w:val="Hypertextovodkaz"/>
                <w:rFonts w:ascii="Times New Roman" w:eastAsiaTheme="majorEastAsia" w:hAnsi="Times New Roman" w:cs="Times New Roman"/>
                <w:noProof/>
                <w:sz w:val="24"/>
                <w:szCs w:val="24"/>
              </w:rPr>
              <w:t>1.2.1</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Jemná motorika</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_Toc101394628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14</w:t>
            </w:r>
            <w:r w:rsidR="00D64898" w:rsidRPr="003A4AC1">
              <w:rPr>
                <w:rFonts w:ascii="Times New Roman" w:hAnsi="Times New Roman" w:cs="Times New Roman"/>
                <w:noProof/>
                <w:webHidden/>
                <w:sz w:val="24"/>
                <w:szCs w:val="24"/>
              </w:rPr>
              <w:fldChar w:fldCharType="end"/>
            </w:r>
          </w:hyperlink>
        </w:p>
        <w:p w14:paraId="21C30C58" w14:textId="3C85CB3E"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29" w:history="1">
            <w:r w:rsidR="00D64898" w:rsidRPr="003A4AC1">
              <w:rPr>
                <w:rStyle w:val="Hypertextovodkaz"/>
                <w:rFonts w:ascii="Times New Roman" w:eastAsiaTheme="majorEastAsia" w:hAnsi="Times New Roman" w:cs="Times New Roman"/>
                <w:noProof/>
                <w:sz w:val="24"/>
                <w:szCs w:val="24"/>
              </w:rPr>
              <w:t>1.2.2</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Hrubá motorika</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_Toc101394629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17</w:t>
            </w:r>
            <w:r w:rsidR="00D64898" w:rsidRPr="003A4AC1">
              <w:rPr>
                <w:rFonts w:ascii="Times New Roman" w:hAnsi="Times New Roman" w:cs="Times New Roman"/>
                <w:noProof/>
                <w:webHidden/>
                <w:sz w:val="24"/>
                <w:szCs w:val="24"/>
              </w:rPr>
              <w:fldChar w:fldCharType="end"/>
            </w:r>
          </w:hyperlink>
        </w:p>
        <w:p w14:paraId="52BD4956" w14:textId="23A39127" w:rsidR="00D64898" w:rsidRPr="003A4AC1" w:rsidRDefault="0029071C">
          <w:pPr>
            <w:pStyle w:val="Obsah2"/>
            <w:tabs>
              <w:tab w:val="left" w:pos="880"/>
              <w:tab w:val="right" w:leader="dot" w:pos="9061"/>
            </w:tabs>
            <w:rPr>
              <w:rFonts w:ascii="Times New Roman" w:eastAsiaTheme="minorEastAsia" w:hAnsi="Times New Roman" w:cs="Times New Roman"/>
              <w:noProof/>
              <w:sz w:val="24"/>
              <w:szCs w:val="24"/>
              <w:lang w:eastAsia="cs-CZ"/>
            </w:rPr>
          </w:pPr>
          <w:hyperlink w:anchor="_Toc101394630" w:history="1">
            <w:r w:rsidR="00D64898" w:rsidRPr="003A4AC1">
              <w:rPr>
                <w:rStyle w:val="Hypertextovodkaz"/>
                <w:rFonts w:ascii="Times New Roman" w:eastAsiaTheme="majorEastAsia" w:hAnsi="Times New Roman" w:cs="Times New Roman"/>
                <w:noProof/>
                <w:sz w:val="24"/>
                <w:szCs w:val="24"/>
              </w:rPr>
              <w:t>1.3</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Rozvoj motoriky dítěte v RVP PV</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_Toc101394630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19</w:t>
            </w:r>
            <w:r w:rsidR="00D64898" w:rsidRPr="003A4AC1">
              <w:rPr>
                <w:rFonts w:ascii="Times New Roman" w:hAnsi="Times New Roman" w:cs="Times New Roman"/>
                <w:noProof/>
                <w:webHidden/>
                <w:sz w:val="24"/>
                <w:szCs w:val="24"/>
              </w:rPr>
              <w:fldChar w:fldCharType="end"/>
            </w:r>
          </w:hyperlink>
        </w:p>
        <w:p w14:paraId="42B33904" w14:textId="502876C2"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31" w:history="1">
            <w:r w:rsidR="00D64898" w:rsidRPr="003A4AC1">
              <w:rPr>
                <w:rStyle w:val="Hypertextovodkaz"/>
                <w:rFonts w:ascii="Times New Roman" w:eastAsiaTheme="majorEastAsia" w:hAnsi="Times New Roman" w:cs="Times New Roman"/>
                <w:noProof/>
                <w:sz w:val="24"/>
                <w:szCs w:val="24"/>
              </w:rPr>
              <w:t>1.3.1</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Pohybové činnosti v programu MŠ</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_Toc101394631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19</w:t>
            </w:r>
            <w:r w:rsidR="00D64898" w:rsidRPr="003A4AC1">
              <w:rPr>
                <w:rFonts w:ascii="Times New Roman" w:hAnsi="Times New Roman" w:cs="Times New Roman"/>
                <w:noProof/>
                <w:webHidden/>
                <w:sz w:val="24"/>
                <w:szCs w:val="24"/>
              </w:rPr>
              <w:fldChar w:fldCharType="end"/>
            </w:r>
          </w:hyperlink>
        </w:p>
        <w:p w14:paraId="709F20F2" w14:textId="1951AC9F"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32" w:history="1">
            <w:r w:rsidR="00D64898" w:rsidRPr="003A4AC1">
              <w:rPr>
                <w:rStyle w:val="Hypertextovodkaz"/>
                <w:rFonts w:ascii="Times New Roman" w:eastAsiaTheme="majorEastAsia" w:hAnsi="Times New Roman" w:cs="Times New Roman"/>
                <w:noProof/>
                <w:sz w:val="24"/>
                <w:szCs w:val="24"/>
              </w:rPr>
              <w:t>1.3.2</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Specifika motorického učení v předškolním věku</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_Toc101394632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20</w:t>
            </w:r>
            <w:r w:rsidR="00D64898" w:rsidRPr="003A4AC1">
              <w:rPr>
                <w:rFonts w:ascii="Times New Roman" w:hAnsi="Times New Roman" w:cs="Times New Roman"/>
                <w:noProof/>
                <w:webHidden/>
                <w:sz w:val="24"/>
                <w:szCs w:val="24"/>
              </w:rPr>
              <w:fldChar w:fldCharType="end"/>
            </w:r>
          </w:hyperlink>
        </w:p>
        <w:p w14:paraId="23BFE398" w14:textId="0E918420" w:rsidR="00D64898" w:rsidRPr="003A4AC1" w:rsidRDefault="0029071C">
          <w:pPr>
            <w:pStyle w:val="Obsah1"/>
            <w:rPr>
              <w:rFonts w:ascii="Times New Roman" w:eastAsiaTheme="minorEastAsia" w:hAnsi="Times New Roman" w:cs="Times New Roman"/>
              <w:noProof/>
              <w:sz w:val="24"/>
              <w:szCs w:val="24"/>
              <w:lang w:eastAsia="cs-CZ"/>
            </w:rPr>
          </w:pPr>
          <w:hyperlink w:anchor="_Toc101394633" w:history="1">
            <w:r w:rsidR="00D64898" w:rsidRPr="003A4AC1">
              <w:rPr>
                <w:rStyle w:val="Hypertextovodkaz"/>
                <w:rFonts w:ascii="Times New Roman" w:eastAsiaTheme="majorEastAsia" w:hAnsi="Times New Roman" w:cs="Times New Roman"/>
                <w:noProof/>
                <w:sz w:val="24"/>
                <w:szCs w:val="24"/>
              </w:rPr>
              <w:t>2</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Praktická část</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_Toc101394633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22</w:t>
            </w:r>
            <w:r w:rsidR="00D64898" w:rsidRPr="003A4AC1">
              <w:rPr>
                <w:rFonts w:ascii="Times New Roman" w:hAnsi="Times New Roman" w:cs="Times New Roman"/>
                <w:noProof/>
                <w:webHidden/>
                <w:sz w:val="24"/>
                <w:szCs w:val="24"/>
              </w:rPr>
              <w:fldChar w:fldCharType="end"/>
            </w:r>
          </w:hyperlink>
        </w:p>
        <w:p w14:paraId="138B057B" w14:textId="27C1586A" w:rsidR="00D64898" w:rsidRPr="003A4AC1" w:rsidRDefault="0029071C">
          <w:pPr>
            <w:pStyle w:val="Obsah2"/>
            <w:tabs>
              <w:tab w:val="left" w:pos="880"/>
              <w:tab w:val="right" w:leader="dot" w:pos="9061"/>
            </w:tabs>
            <w:rPr>
              <w:rFonts w:ascii="Times New Roman" w:eastAsiaTheme="minorEastAsia" w:hAnsi="Times New Roman" w:cs="Times New Roman"/>
              <w:noProof/>
              <w:sz w:val="24"/>
              <w:szCs w:val="24"/>
              <w:lang w:eastAsia="cs-CZ"/>
            </w:rPr>
          </w:pPr>
          <w:hyperlink w:anchor="_Toc101394634" w:history="1">
            <w:r w:rsidR="00D64898" w:rsidRPr="003A4AC1">
              <w:rPr>
                <w:rStyle w:val="Hypertextovodkaz"/>
                <w:rFonts w:ascii="Times New Roman" w:eastAsiaTheme="majorEastAsia" w:hAnsi="Times New Roman" w:cs="Times New Roman"/>
                <w:noProof/>
                <w:sz w:val="24"/>
                <w:szCs w:val="24"/>
              </w:rPr>
              <w:t>2.1</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Cíle a výzkumné otázky</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_Toc101394634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22</w:t>
            </w:r>
            <w:r w:rsidR="00D64898" w:rsidRPr="003A4AC1">
              <w:rPr>
                <w:rFonts w:ascii="Times New Roman" w:hAnsi="Times New Roman" w:cs="Times New Roman"/>
                <w:noProof/>
                <w:webHidden/>
                <w:sz w:val="24"/>
                <w:szCs w:val="24"/>
              </w:rPr>
              <w:fldChar w:fldCharType="end"/>
            </w:r>
          </w:hyperlink>
        </w:p>
        <w:p w14:paraId="575DE931" w14:textId="77AAC68E" w:rsidR="00D64898" w:rsidRPr="003A4AC1" w:rsidRDefault="0029071C">
          <w:pPr>
            <w:pStyle w:val="Obsah2"/>
            <w:tabs>
              <w:tab w:val="left" w:pos="880"/>
              <w:tab w:val="right" w:leader="dot" w:pos="9061"/>
            </w:tabs>
            <w:rPr>
              <w:rFonts w:ascii="Times New Roman" w:eastAsiaTheme="minorEastAsia" w:hAnsi="Times New Roman" w:cs="Times New Roman"/>
              <w:noProof/>
              <w:sz w:val="24"/>
              <w:szCs w:val="24"/>
              <w:lang w:eastAsia="cs-CZ"/>
            </w:rPr>
          </w:pPr>
          <w:hyperlink w:anchor="_Toc101394635" w:history="1">
            <w:r w:rsidR="00D64898" w:rsidRPr="003A4AC1">
              <w:rPr>
                <w:rStyle w:val="Hypertextovodkaz"/>
                <w:rFonts w:ascii="Times New Roman" w:eastAsiaTheme="majorEastAsia" w:hAnsi="Times New Roman" w:cs="Times New Roman"/>
                <w:noProof/>
                <w:sz w:val="24"/>
                <w:szCs w:val="24"/>
              </w:rPr>
              <w:t>2.2</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Metodika</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_Toc101394635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22</w:t>
            </w:r>
            <w:r w:rsidR="00D64898" w:rsidRPr="003A4AC1">
              <w:rPr>
                <w:rFonts w:ascii="Times New Roman" w:hAnsi="Times New Roman" w:cs="Times New Roman"/>
                <w:noProof/>
                <w:webHidden/>
                <w:sz w:val="24"/>
                <w:szCs w:val="24"/>
              </w:rPr>
              <w:fldChar w:fldCharType="end"/>
            </w:r>
          </w:hyperlink>
        </w:p>
        <w:p w14:paraId="48C7EEC4" w14:textId="77AFDA3D"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36" w:history="1">
            <w:r w:rsidR="00D64898" w:rsidRPr="003A4AC1">
              <w:rPr>
                <w:rStyle w:val="Hypertextovodkaz"/>
                <w:rFonts w:ascii="Times New Roman" w:eastAsiaTheme="majorEastAsia" w:hAnsi="Times New Roman" w:cs="Times New Roman"/>
                <w:noProof/>
                <w:sz w:val="24"/>
                <w:szCs w:val="24"/>
              </w:rPr>
              <w:t>2.2.1</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Metody a techniky užité ve výzkumném šetření</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_Toc101394636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22</w:t>
            </w:r>
            <w:r w:rsidR="00D64898" w:rsidRPr="003A4AC1">
              <w:rPr>
                <w:rFonts w:ascii="Times New Roman" w:hAnsi="Times New Roman" w:cs="Times New Roman"/>
                <w:noProof/>
                <w:webHidden/>
                <w:sz w:val="24"/>
                <w:szCs w:val="24"/>
              </w:rPr>
              <w:fldChar w:fldCharType="end"/>
            </w:r>
          </w:hyperlink>
        </w:p>
        <w:p w14:paraId="391FB99C" w14:textId="7646A152"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37" w:history="1">
            <w:r w:rsidR="00D64898" w:rsidRPr="003A4AC1">
              <w:rPr>
                <w:rStyle w:val="Hypertextovodkaz"/>
                <w:rFonts w:ascii="Times New Roman" w:eastAsiaTheme="majorEastAsia" w:hAnsi="Times New Roman" w:cs="Times New Roman"/>
                <w:noProof/>
                <w:sz w:val="24"/>
                <w:szCs w:val="24"/>
              </w:rPr>
              <w:t>2.2.2</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Charakteristika výzkumného souboru</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_Toc101394637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26</w:t>
            </w:r>
            <w:r w:rsidR="00D64898" w:rsidRPr="003A4AC1">
              <w:rPr>
                <w:rFonts w:ascii="Times New Roman" w:hAnsi="Times New Roman" w:cs="Times New Roman"/>
                <w:noProof/>
                <w:webHidden/>
                <w:sz w:val="24"/>
                <w:szCs w:val="24"/>
              </w:rPr>
              <w:fldChar w:fldCharType="end"/>
            </w:r>
          </w:hyperlink>
        </w:p>
        <w:p w14:paraId="11205870" w14:textId="1E853227"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38" w:history="1">
            <w:r w:rsidR="00D64898" w:rsidRPr="003A4AC1">
              <w:rPr>
                <w:rStyle w:val="Hypertextovodkaz"/>
                <w:rFonts w:ascii="Times New Roman" w:eastAsiaTheme="majorEastAsia" w:hAnsi="Times New Roman" w:cs="Times New Roman"/>
                <w:noProof/>
                <w:sz w:val="24"/>
                <w:szCs w:val="24"/>
              </w:rPr>
              <w:t>2.2.3</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Metodika sběru dat</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_Toc101394638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27</w:t>
            </w:r>
            <w:r w:rsidR="00D64898" w:rsidRPr="003A4AC1">
              <w:rPr>
                <w:rFonts w:ascii="Times New Roman" w:hAnsi="Times New Roman" w:cs="Times New Roman"/>
                <w:noProof/>
                <w:webHidden/>
                <w:sz w:val="24"/>
                <w:szCs w:val="24"/>
              </w:rPr>
              <w:fldChar w:fldCharType="end"/>
            </w:r>
          </w:hyperlink>
        </w:p>
        <w:p w14:paraId="20ED6E19" w14:textId="3078DDFD" w:rsidR="00D64898" w:rsidRPr="003A4AC1" w:rsidRDefault="0029071C">
          <w:pPr>
            <w:pStyle w:val="Obsah3"/>
            <w:tabs>
              <w:tab w:val="left" w:pos="1320"/>
              <w:tab w:val="right" w:leader="dot" w:pos="9061"/>
            </w:tabs>
            <w:rPr>
              <w:rFonts w:ascii="Times New Roman" w:eastAsiaTheme="minorEastAsia" w:hAnsi="Times New Roman" w:cs="Times New Roman"/>
              <w:noProof/>
              <w:sz w:val="24"/>
              <w:szCs w:val="24"/>
              <w:lang w:eastAsia="cs-CZ"/>
            </w:rPr>
          </w:pPr>
          <w:hyperlink w:anchor="_Toc101394639" w:history="1">
            <w:r w:rsidR="00D64898" w:rsidRPr="003A4AC1">
              <w:rPr>
                <w:rStyle w:val="Hypertextovodkaz"/>
                <w:rFonts w:ascii="Times New Roman" w:eastAsiaTheme="majorEastAsia" w:hAnsi="Times New Roman" w:cs="Times New Roman"/>
                <w:noProof/>
                <w:sz w:val="24"/>
                <w:szCs w:val="24"/>
              </w:rPr>
              <w:t>2.2.4</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Zpracování dat</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_Toc101394639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27</w:t>
            </w:r>
            <w:r w:rsidR="00D64898" w:rsidRPr="003A4AC1">
              <w:rPr>
                <w:rFonts w:ascii="Times New Roman" w:hAnsi="Times New Roman" w:cs="Times New Roman"/>
                <w:noProof/>
                <w:webHidden/>
                <w:sz w:val="24"/>
                <w:szCs w:val="24"/>
              </w:rPr>
              <w:fldChar w:fldCharType="end"/>
            </w:r>
          </w:hyperlink>
        </w:p>
        <w:p w14:paraId="4FA56B68" w14:textId="75B50A67" w:rsidR="00D64898" w:rsidRPr="003A4AC1" w:rsidRDefault="0029071C">
          <w:pPr>
            <w:pStyle w:val="Obsah2"/>
            <w:tabs>
              <w:tab w:val="left" w:pos="880"/>
              <w:tab w:val="right" w:leader="dot" w:pos="9061"/>
            </w:tabs>
            <w:rPr>
              <w:rFonts w:ascii="Times New Roman" w:eastAsiaTheme="minorEastAsia" w:hAnsi="Times New Roman" w:cs="Times New Roman"/>
              <w:noProof/>
              <w:sz w:val="24"/>
              <w:szCs w:val="24"/>
              <w:lang w:eastAsia="cs-CZ"/>
            </w:rPr>
          </w:pPr>
          <w:hyperlink w:anchor="_Toc101394640" w:history="1">
            <w:r w:rsidR="00D64898" w:rsidRPr="003A4AC1">
              <w:rPr>
                <w:rStyle w:val="Hypertextovodkaz"/>
                <w:rFonts w:ascii="Times New Roman" w:eastAsiaTheme="majorEastAsia" w:hAnsi="Times New Roman" w:cs="Times New Roman"/>
                <w:noProof/>
                <w:sz w:val="24"/>
                <w:szCs w:val="24"/>
              </w:rPr>
              <w:t>2.3</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Výsledky</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_Toc101394640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28</w:t>
            </w:r>
            <w:r w:rsidR="00D64898" w:rsidRPr="003A4AC1">
              <w:rPr>
                <w:rFonts w:ascii="Times New Roman" w:hAnsi="Times New Roman" w:cs="Times New Roman"/>
                <w:noProof/>
                <w:webHidden/>
                <w:sz w:val="24"/>
                <w:szCs w:val="24"/>
              </w:rPr>
              <w:fldChar w:fldCharType="end"/>
            </w:r>
          </w:hyperlink>
        </w:p>
        <w:p w14:paraId="181642B6" w14:textId="4F19B5BC" w:rsidR="00D64898" w:rsidRPr="003A4AC1" w:rsidRDefault="0029071C">
          <w:pPr>
            <w:pStyle w:val="Obsah2"/>
            <w:tabs>
              <w:tab w:val="left" w:pos="880"/>
              <w:tab w:val="right" w:leader="dot" w:pos="9061"/>
            </w:tabs>
            <w:rPr>
              <w:rFonts w:ascii="Times New Roman" w:eastAsiaTheme="minorEastAsia" w:hAnsi="Times New Roman" w:cs="Times New Roman"/>
              <w:noProof/>
              <w:sz w:val="24"/>
              <w:szCs w:val="24"/>
              <w:lang w:eastAsia="cs-CZ"/>
            </w:rPr>
          </w:pPr>
          <w:hyperlink w:anchor="_Toc101394641" w:history="1">
            <w:r w:rsidR="00D64898" w:rsidRPr="003A4AC1">
              <w:rPr>
                <w:rStyle w:val="Hypertextovodkaz"/>
                <w:rFonts w:ascii="Times New Roman" w:eastAsiaTheme="majorEastAsia" w:hAnsi="Times New Roman" w:cs="Times New Roman"/>
                <w:noProof/>
                <w:sz w:val="24"/>
                <w:szCs w:val="24"/>
              </w:rPr>
              <w:t>2.4</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Diskuse</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_Toc101394641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31</w:t>
            </w:r>
            <w:r w:rsidR="00D64898" w:rsidRPr="003A4AC1">
              <w:rPr>
                <w:rFonts w:ascii="Times New Roman" w:hAnsi="Times New Roman" w:cs="Times New Roman"/>
                <w:noProof/>
                <w:webHidden/>
                <w:sz w:val="24"/>
                <w:szCs w:val="24"/>
              </w:rPr>
              <w:fldChar w:fldCharType="end"/>
            </w:r>
          </w:hyperlink>
        </w:p>
        <w:p w14:paraId="2909F000" w14:textId="46BCE3D2" w:rsidR="00D64898" w:rsidRPr="003A4AC1" w:rsidRDefault="0029071C">
          <w:pPr>
            <w:pStyle w:val="Obsah2"/>
            <w:tabs>
              <w:tab w:val="left" w:pos="880"/>
              <w:tab w:val="right" w:leader="dot" w:pos="9061"/>
            </w:tabs>
            <w:rPr>
              <w:rFonts w:ascii="Times New Roman" w:eastAsiaTheme="minorEastAsia" w:hAnsi="Times New Roman" w:cs="Times New Roman"/>
              <w:noProof/>
              <w:sz w:val="24"/>
              <w:szCs w:val="24"/>
              <w:lang w:eastAsia="cs-CZ"/>
            </w:rPr>
          </w:pPr>
          <w:hyperlink w:anchor="_Toc101394642" w:history="1">
            <w:r w:rsidR="00D64898" w:rsidRPr="003A4AC1">
              <w:rPr>
                <w:rStyle w:val="Hypertextovodkaz"/>
                <w:rFonts w:ascii="Times New Roman" w:eastAsiaTheme="majorEastAsia" w:hAnsi="Times New Roman" w:cs="Times New Roman"/>
                <w:noProof/>
                <w:sz w:val="24"/>
                <w:szCs w:val="24"/>
              </w:rPr>
              <w:t>2.5</w:t>
            </w:r>
            <w:r w:rsidR="00D64898" w:rsidRPr="003A4AC1">
              <w:rPr>
                <w:rFonts w:ascii="Times New Roman" w:eastAsiaTheme="minorEastAsia" w:hAnsi="Times New Roman" w:cs="Times New Roman"/>
                <w:noProof/>
                <w:sz w:val="24"/>
                <w:szCs w:val="24"/>
                <w:lang w:eastAsia="cs-CZ"/>
              </w:rPr>
              <w:tab/>
            </w:r>
            <w:r w:rsidR="00D64898" w:rsidRPr="003A4AC1">
              <w:rPr>
                <w:rStyle w:val="Hypertextovodkaz"/>
                <w:rFonts w:ascii="Times New Roman" w:eastAsiaTheme="majorEastAsia" w:hAnsi="Times New Roman" w:cs="Times New Roman"/>
                <w:noProof/>
                <w:sz w:val="24"/>
                <w:szCs w:val="24"/>
              </w:rPr>
              <w:t>Závěry</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_Toc101394642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32</w:t>
            </w:r>
            <w:r w:rsidR="00D64898" w:rsidRPr="003A4AC1">
              <w:rPr>
                <w:rFonts w:ascii="Times New Roman" w:hAnsi="Times New Roman" w:cs="Times New Roman"/>
                <w:noProof/>
                <w:webHidden/>
                <w:sz w:val="24"/>
                <w:szCs w:val="24"/>
              </w:rPr>
              <w:fldChar w:fldCharType="end"/>
            </w:r>
          </w:hyperlink>
        </w:p>
        <w:p w14:paraId="7D48E618" w14:textId="2F2A0C15" w:rsidR="00D64898" w:rsidRPr="003A4AC1" w:rsidRDefault="0029071C">
          <w:pPr>
            <w:pStyle w:val="Obsah1"/>
            <w:rPr>
              <w:rFonts w:ascii="Times New Roman" w:eastAsiaTheme="minorEastAsia" w:hAnsi="Times New Roman" w:cs="Times New Roman"/>
              <w:noProof/>
              <w:sz w:val="24"/>
              <w:szCs w:val="24"/>
              <w:lang w:eastAsia="cs-CZ"/>
            </w:rPr>
          </w:pPr>
          <w:hyperlink w:anchor="_Toc101394643" w:history="1">
            <w:r w:rsidR="00D64898" w:rsidRPr="003A4AC1">
              <w:rPr>
                <w:rStyle w:val="Hypertextovodkaz"/>
                <w:rFonts w:ascii="Times New Roman" w:eastAsiaTheme="majorEastAsia" w:hAnsi="Times New Roman" w:cs="Times New Roman"/>
                <w:noProof/>
                <w:sz w:val="24"/>
                <w:szCs w:val="24"/>
              </w:rPr>
              <w:t>Souhrn</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_Toc101394643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34</w:t>
            </w:r>
            <w:r w:rsidR="00D64898" w:rsidRPr="003A4AC1">
              <w:rPr>
                <w:rFonts w:ascii="Times New Roman" w:hAnsi="Times New Roman" w:cs="Times New Roman"/>
                <w:noProof/>
                <w:webHidden/>
                <w:sz w:val="24"/>
                <w:szCs w:val="24"/>
              </w:rPr>
              <w:fldChar w:fldCharType="end"/>
            </w:r>
          </w:hyperlink>
        </w:p>
        <w:p w14:paraId="70B02C77" w14:textId="0F912683" w:rsidR="00D64898" w:rsidRPr="003A4AC1" w:rsidRDefault="0029071C">
          <w:pPr>
            <w:pStyle w:val="Obsah1"/>
            <w:rPr>
              <w:rFonts w:ascii="Times New Roman" w:eastAsiaTheme="minorEastAsia" w:hAnsi="Times New Roman" w:cs="Times New Roman"/>
              <w:noProof/>
              <w:sz w:val="24"/>
              <w:szCs w:val="24"/>
              <w:lang w:eastAsia="cs-CZ"/>
            </w:rPr>
          </w:pPr>
          <w:hyperlink w:anchor="_Toc101394644" w:history="1">
            <w:r w:rsidR="00D64898" w:rsidRPr="003A4AC1">
              <w:rPr>
                <w:rStyle w:val="Hypertextovodkaz"/>
                <w:rFonts w:ascii="Times New Roman" w:eastAsiaTheme="majorEastAsia" w:hAnsi="Times New Roman" w:cs="Times New Roman"/>
                <w:noProof/>
                <w:sz w:val="24"/>
                <w:szCs w:val="24"/>
              </w:rPr>
              <w:t>Summary</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_Toc101394644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35</w:t>
            </w:r>
            <w:r w:rsidR="00D64898" w:rsidRPr="003A4AC1">
              <w:rPr>
                <w:rFonts w:ascii="Times New Roman" w:hAnsi="Times New Roman" w:cs="Times New Roman"/>
                <w:noProof/>
                <w:webHidden/>
                <w:sz w:val="24"/>
                <w:szCs w:val="24"/>
              </w:rPr>
              <w:fldChar w:fldCharType="end"/>
            </w:r>
          </w:hyperlink>
        </w:p>
        <w:p w14:paraId="31A6B3EA" w14:textId="1424EB36" w:rsidR="00D64898" w:rsidRPr="003A4AC1" w:rsidRDefault="0029071C">
          <w:pPr>
            <w:pStyle w:val="Obsah1"/>
            <w:rPr>
              <w:rFonts w:ascii="Times New Roman" w:eastAsiaTheme="minorEastAsia" w:hAnsi="Times New Roman" w:cs="Times New Roman"/>
              <w:noProof/>
              <w:sz w:val="24"/>
              <w:szCs w:val="24"/>
              <w:lang w:eastAsia="cs-CZ"/>
            </w:rPr>
          </w:pPr>
          <w:hyperlink w:anchor="_Toc101394645" w:history="1">
            <w:r w:rsidR="00D64898" w:rsidRPr="003A4AC1">
              <w:rPr>
                <w:rStyle w:val="Hypertextovodkaz"/>
                <w:rFonts w:ascii="Times New Roman" w:eastAsiaTheme="majorEastAsia" w:hAnsi="Times New Roman" w:cs="Times New Roman"/>
                <w:noProof/>
                <w:sz w:val="24"/>
                <w:szCs w:val="24"/>
              </w:rPr>
              <w:t>Seznam použité literatury a dalších užitých zdrojů</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_Toc101394645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36</w:t>
            </w:r>
            <w:r w:rsidR="00D64898" w:rsidRPr="003A4AC1">
              <w:rPr>
                <w:rFonts w:ascii="Times New Roman" w:hAnsi="Times New Roman" w:cs="Times New Roman"/>
                <w:noProof/>
                <w:webHidden/>
                <w:sz w:val="24"/>
                <w:szCs w:val="24"/>
              </w:rPr>
              <w:fldChar w:fldCharType="end"/>
            </w:r>
          </w:hyperlink>
        </w:p>
        <w:p w14:paraId="6350D406" w14:textId="09D4CB76" w:rsidR="00D64898" w:rsidRPr="003A4AC1" w:rsidRDefault="0029071C">
          <w:pPr>
            <w:pStyle w:val="Obsah1"/>
            <w:rPr>
              <w:rFonts w:ascii="Times New Roman" w:eastAsiaTheme="minorEastAsia" w:hAnsi="Times New Roman" w:cs="Times New Roman"/>
              <w:noProof/>
              <w:sz w:val="24"/>
              <w:szCs w:val="24"/>
              <w:lang w:eastAsia="cs-CZ"/>
            </w:rPr>
          </w:pPr>
          <w:hyperlink w:anchor="_Toc101394646" w:history="1">
            <w:r w:rsidR="00D64898" w:rsidRPr="003A4AC1">
              <w:rPr>
                <w:rStyle w:val="Hypertextovodkaz"/>
                <w:rFonts w:ascii="Times New Roman" w:eastAsiaTheme="majorEastAsia" w:hAnsi="Times New Roman" w:cs="Times New Roman"/>
                <w:noProof/>
                <w:sz w:val="24"/>
                <w:szCs w:val="24"/>
              </w:rPr>
              <w:t>Přílohy</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_Toc101394646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39</w:t>
            </w:r>
            <w:r w:rsidR="00D64898" w:rsidRPr="003A4AC1">
              <w:rPr>
                <w:rFonts w:ascii="Times New Roman" w:hAnsi="Times New Roman" w:cs="Times New Roman"/>
                <w:noProof/>
                <w:webHidden/>
                <w:sz w:val="24"/>
                <w:szCs w:val="24"/>
              </w:rPr>
              <w:fldChar w:fldCharType="end"/>
            </w:r>
          </w:hyperlink>
        </w:p>
        <w:p w14:paraId="2EE2D6FA" w14:textId="6836DC56" w:rsidR="00D64898" w:rsidRPr="003A4AC1" w:rsidRDefault="0029071C">
          <w:pPr>
            <w:pStyle w:val="Obsah1"/>
            <w:rPr>
              <w:rFonts w:ascii="Times New Roman" w:eastAsiaTheme="minorEastAsia" w:hAnsi="Times New Roman" w:cs="Times New Roman"/>
              <w:noProof/>
              <w:sz w:val="24"/>
              <w:szCs w:val="24"/>
              <w:lang w:eastAsia="cs-CZ"/>
            </w:rPr>
          </w:pPr>
          <w:hyperlink w:anchor="_Toc101394647" w:history="1">
            <w:r w:rsidR="00D64898" w:rsidRPr="003A4AC1">
              <w:rPr>
                <w:rStyle w:val="Hypertextovodkaz"/>
                <w:rFonts w:ascii="Times New Roman" w:eastAsiaTheme="majorEastAsia" w:hAnsi="Times New Roman" w:cs="Times New Roman"/>
                <w:noProof/>
                <w:sz w:val="24"/>
                <w:szCs w:val="24"/>
              </w:rPr>
              <w:t>Anotace</w:t>
            </w:r>
            <w:r w:rsidR="00D64898" w:rsidRPr="003A4AC1">
              <w:rPr>
                <w:rFonts w:ascii="Times New Roman" w:hAnsi="Times New Roman" w:cs="Times New Roman"/>
                <w:noProof/>
                <w:webHidden/>
                <w:sz w:val="24"/>
                <w:szCs w:val="24"/>
              </w:rPr>
              <w:tab/>
            </w:r>
            <w:r w:rsidR="00D64898" w:rsidRPr="003A4AC1">
              <w:rPr>
                <w:rFonts w:ascii="Times New Roman" w:hAnsi="Times New Roman" w:cs="Times New Roman"/>
                <w:noProof/>
                <w:webHidden/>
                <w:sz w:val="24"/>
                <w:szCs w:val="24"/>
              </w:rPr>
              <w:fldChar w:fldCharType="begin"/>
            </w:r>
            <w:r w:rsidR="00D64898" w:rsidRPr="003A4AC1">
              <w:rPr>
                <w:rFonts w:ascii="Times New Roman" w:hAnsi="Times New Roman" w:cs="Times New Roman"/>
                <w:noProof/>
                <w:webHidden/>
                <w:sz w:val="24"/>
                <w:szCs w:val="24"/>
              </w:rPr>
              <w:instrText xml:space="preserve"> PAGEREF _Toc101394647 \h </w:instrText>
            </w:r>
            <w:r w:rsidR="00D64898" w:rsidRPr="003A4AC1">
              <w:rPr>
                <w:rFonts w:ascii="Times New Roman" w:hAnsi="Times New Roman" w:cs="Times New Roman"/>
                <w:noProof/>
                <w:webHidden/>
                <w:sz w:val="24"/>
                <w:szCs w:val="24"/>
              </w:rPr>
            </w:r>
            <w:r w:rsidR="00D64898" w:rsidRPr="003A4AC1">
              <w:rPr>
                <w:rFonts w:ascii="Times New Roman" w:hAnsi="Times New Roman" w:cs="Times New Roman"/>
                <w:noProof/>
                <w:webHidden/>
                <w:sz w:val="24"/>
                <w:szCs w:val="24"/>
              </w:rPr>
              <w:fldChar w:fldCharType="separate"/>
            </w:r>
            <w:r w:rsidR="00D64898" w:rsidRPr="003A4AC1">
              <w:rPr>
                <w:rFonts w:ascii="Times New Roman" w:hAnsi="Times New Roman" w:cs="Times New Roman"/>
                <w:noProof/>
                <w:webHidden/>
                <w:sz w:val="24"/>
                <w:szCs w:val="24"/>
              </w:rPr>
              <w:t>44</w:t>
            </w:r>
            <w:r w:rsidR="00D64898" w:rsidRPr="003A4AC1">
              <w:rPr>
                <w:rFonts w:ascii="Times New Roman" w:hAnsi="Times New Roman" w:cs="Times New Roman"/>
                <w:noProof/>
                <w:webHidden/>
                <w:sz w:val="24"/>
                <w:szCs w:val="24"/>
              </w:rPr>
              <w:fldChar w:fldCharType="end"/>
            </w:r>
          </w:hyperlink>
        </w:p>
        <w:p w14:paraId="15A83B60" w14:textId="4F5E04C5" w:rsidR="007B05E0" w:rsidRDefault="007B05E0" w:rsidP="007B05E0">
          <w:pPr>
            <w:rPr>
              <w:rFonts w:ascii="Times New Roman" w:hAnsi="Times New Roman" w:cs="Times New Roman"/>
            </w:rPr>
          </w:pPr>
          <w:r>
            <w:rPr>
              <w:rFonts w:ascii="Times New Roman" w:hAnsi="Times New Roman" w:cs="Times New Roman"/>
            </w:rPr>
            <w:fldChar w:fldCharType="end"/>
          </w:r>
        </w:p>
      </w:sdtContent>
    </w:sdt>
    <w:p w14:paraId="71FA97DB" w14:textId="77777777" w:rsidR="007B05E0" w:rsidRDefault="007B05E0" w:rsidP="007B05E0">
      <w:pPr>
        <w:spacing w:after="0" w:line="240" w:lineRule="auto"/>
        <w:rPr>
          <w:rFonts w:ascii="Times New Roman" w:hAnsi="Times New Roman" w:cs="Times New Roman"/>
          <w:b/>
          <w:bCs/>
        </w:rPr>
      </w:pPr>
      <w:r>
        <w:br w:type="page"/>
      </w:r>
    </w:p>
    <w:p w14:paraId="35A09F6D" w14:textId="77777777" w:rsidR="007B05E0" w:rsidRDefault="007B05E0" w:rsidP="007B05E0">
      <w:pPr>
        <w:keepNext/>
        <w:keepLines/>
        <w:spacing w:before="240" w:after="0"/>
        <w:outlineLvl w:val="0"/>
        <w:rPr>
          <w:rFonts w:ascii="Times New Roman" w:eastAsiaTheme="majorEastAsia" w:hAnsi="Times New Roman" w:cs="Times New Roman"/>
          <w:b/>
          <w:bCs/>
          <w:sz w:val="32"/>
          <w:szCs w:val="32"/>
        </w:rPr>
      </w:pPr>
      <w:bookmarkStart w:id="1" w:name="_Toc101394622"/>
      <w:r>
        <w:rPr>
          <w:rFonts w:ascii="Times New Roman" w:eastAsiaTheme="majorEastAsia" w:hAnsi="Times New Roman" w:cs="Times New Roman"/>
          <w:b/>
          <w:bCs/>
          <w:sz w:val="32"/>
          <w:szCs w:val="32"/>
        </w:rPr>
        <w:lastRenderedPageBreak/>
        <w:t>Úvod</w:t>
      </w:r>
      <w:bookmarkEnd w:id="1"/>
    </w:p>
    <w:p w14:paraId="6E10DD9B" w14:textId="77777777" w:rsidR="007B05E0" w:rsidRDefault="007B05E0" w:rsidP="007B05E0">
      <w:pPr>
        <w:spacing w:line="360" w:lineRule="auto"/>
        <w:ind w:firstLine="709"/>
        <w:rPr>
          <w:rFonts w:ascii="Times New Roman" w:hAnsi="Times New Roman" w:cs="Times New Roman"/>
          <w:sz w:val="24"/>
          <w:szCs w:val="24"/>
        </w:rPr>
      </w:pPr>
    </w:p>
    <w:p w14:paraId="18126851"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Již od narození dítěte sledujeme jeho tělesný i psychický vývoj. Nejprve se u dítěte rozvíjí hrubá motorika, skrz kterou se dále rozvíjí i motorika jemná. Úroveň jemné motoriky je jednou z důležitých oblastí, která se hodnotí u dětí předškolního věku při zápisu na základní školu. Právě tato oblast hraje nezastupitelnou roli v budoucí práci dítěte nejen s psacím náčiním. </w:t>
      </w:r>
    </w:p>
    <w:p w14:paraId="15389936"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V průběhu studia jsem se dozvěděla mnoho informací, které se týkaly vývoje dítěte (jak psychického, tak fyzického). Avšak téma jemná motorika se zde vyskytlo pouze okrajově. Z tohoto důvodu jsem se v bakalářské práci rozhodla věnovat hlouběji vývoji jemné motoriky u dětí předškolního věku. Důvodem je prohloubení vědomostí a upozornění na snižující se úroveň jemné motoriky u předškolních dětí. </w:t>
      </w:r>
    </w:p>
    <w:p w14:paraId="375A5F6B" w14:textId="18813884" w:rsidR="007B05E0" w:rsidRDefault="007B05E0" w:rsidP="007B05E0">
      <w:pPr>
        <w:spacing w:after="0" w:line="360" w:lineRule="auto"/>
        <w:ind w:firstLine="709"/>
        <w:jc w:val="both"/>
      </w:pPr>
      <w:r>
        <w:rPr>
          <w:rFonts w:ascii="Times New Roman" w:hAnsi="Times New Roman" w:cs="Times New Roman"/>
          <w:sz w:val="24"/>
          <w:szCs w:val="24"/>
        </w:rPr>
        <w:t xml:space="preserve">Vzhledem k důležitosti rozvoje jemné motoriky jakožto jedné z hlavních složek lidského vývoje je téma bakalářské práce zaměřeno na připravenost předškolního dítěte na povinnou školní docházku v oblasti právě jemné motoriky. Hlavním cílem předložené práce je zjištění úrovně jemné motoriky u dětí předškolního věku absolvujících povinné předškolní vzdělávání. </w:t>
      </w:r>
    </w:p>
    <w:p w14:paraId="210B6B8F"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Práce je rozdělena do dvou kapitol. První z nich, teoretická část, se skládá ze čtyř podkapitol, stejně jako část praktická. V první kapitole je přiblížena charakteristika předškolního věku, a to jak po stránce anatomické a fyziologické, tak po stránce psychické </w:t>
      </w:r>
      <w:r>
        <w:rPr>
          <w:rFonts w:ascii="Times New Roman" w:hAnsi="Times New Roman" w:cs="Times New Roman"/>
          <w:sz w:val="24"/>
          <w:szCs w:val="24"/>
        </w:rPr>
        <w:br/>
        <w:t xml:space="preserve">a sociální. Dále zde nalezneme téma jemné a hrubé motoriky s ohledem na jejich vývoj </w:t>
      </w:r>
      <w:r>
        <w:rPr>
          <w:rFonts w:ascii="Times New Roman" w:hAnsi="Times New Roman" w:cs="Times New Roman"/>
          <w:sz w:val="24"/>
          <w:szCs w:val="24"/>
        </w:rPr>
        <w:br/>
        <w:t xml:space="preserve">a aktivity, které motoriku rozvíjejí. Nakonec je v této kapitole pojednáno o rozvoji motoriky ze strany Rámcového vzdělávacího programu pro předškolní vzdělávání. </w:t>
      </w:r>
    </w:p>
    <w:p w14:paraId="4E29FEB3" w14:textId="632100A0" w:rsidR="007B05E0" w:rsidRDefault="007B05E0" w:rsidP="007B05E0">
      <w:pPr>
        <w:spacing w:line="360" w:lineRule="auto"/>
        <w:ind w:firstLine="709"/>
        <w:jc w:val="both"/>
      </w:pPr>
      <w:r>
        <w:rPr>
          <w:rFonts w:ascii="Times New Roman" w:hAnsi="Times New Roman" w:cs="Times New Roman"/>
          <w:sz w:val="24"/>
          <w:szCs w:val="24"/>
        </w:rPr>
        <w:t xml:space="preserve">Praktická část obsahuje cíle a výzkumné otázky bakalářské práce. Další podkapitolou je metodika, která zahrnuje popis výzkumného souboru, charakteristiku </w:t>
      </w:r>
      <w:r w:rsidR="00054E43">
        <w:rPr>
          <w:rFonts w:ascii="Times New Roman" w:hAnsi="Times New Roman" w:cs="Times New Roman"/>
          <w:sz w:val="24"/>
          <w:szCs w:val="24"/>
        </w:rPr>
        <w:t>testové baterie MABC -2</w:t>
      </w:r>
      <w:r>
        <w:rPr>
          <w:rFonts w:ascii="Times New Roman" w:hAnsi="Times New Roman" w:cs="Times New Roman"/>
          <w:sz w:val="24"/>
          <w:szCs w:val="24"/>
        </w:rPr>
        <w:t>, sběr a zpracování dat. V posledních podkapitolách se věnuji výsledkům praktické části</w:t>
      </w:r>
      <w:r w:rsidR="00344789">
        <w:rPr>
          <w:rFonts w:ascii="Times New Roman" w:hAnsi="Times New Roman" w:cs="Times New Roman"/>
          <w:sz w:val="24"/>
          <w:szCs w:val="24"/>
        </w:rPr>
        <w:t>, diskusi</w:t>
      </w:r>
      <w:r w:rsidR="00B151AB">
        <w:rPr>
          <w:rFonts w:ascii="Times New Roman" w:hAnsi="Times New Roman" w:cs="Times New Roman"/>
          <w:sz w:val="24"/>
          <w:szCs w:val="24"/>
        </w:rPr>
        <w:t xml:space="preserve"> </w:t>
      </w:r>
      <w:r>
        <w:rPr>
          <w:rFonts w:ascii="Times New Roman" w:hAnsi="Times New Roman" w:cs="Times New Roman"/>
          <w:sz w:val="24"/>
          <w:szCs w:val="24"/>
        </w:rPr>
        <w:t xml:space="preserve">a vyvozovaným závěrům. </w:t>
      </w:r>
    </w:p>
    <w:p w14:paraId="3C1D0A3F" w14:textId="77777777" w:rsidR="007B05E0" w:rsidRDefault="007B05E0" w:rsidP="007B05E0">
      <w:pPr>
        <w:rPr>
          <w:rFonts w:ascii="Times New Roman" w:eastAsiaTheme="majorEastAsia" w:hAnsi="Times New Roman" w:cs="Times New Roman"/>
          <w:b/>
          <w:bCs/>
          <w:sz w:val="32"/>
          <w:szCs w:val="32"/>
        </w:rPr>
      </w:pPr>
      <w:r>
        <w:br w:type="page"/>
      </w:r>
    </w:p>
    <w:p w14:paraId="411ED7F9" w14:textId="77777777" w:rsidR="007B05E0" w:rsidRDefault="007B05E0" w:rsidP="007B05E0">
      <w:pPr>
        <w:keepNext/>
        <w:keepLines/>
        <w:numPr>
          <w:ilvl w:val="0"/>
          <w:numId w:val="1"/>
        </w:numPr>
        <w:spacing w:before="240" w:after="0"/>
        <w:outlineLvl w:val="0"/>
        <w:rPr>
          <w:rFonts w:ascii="Times New Roman" w:eastAsiaTheme="majorEastAsia" w:hAnsi="Times New Roman" w:cs="Times New Roman"/>
          <w:b/>
          <w:bCs/>
          <w:sz w:val="32"/>
          <w:szCs w:val="32"/>
        </w:rPr>
      </w:pPr>
      <w:bookmarkStart w:id="2" w:name="_Toc101394623"/>
      <w:r>
        <w:rPr>
          <w:rFonts w:ascii="Times New Roman" w:eastAsiaTheme="majorEastAsia" w:hAnsi="Times New Roman" w:cs="Times New Roman"/>
          <w:b/>
          <w:bCs/>
          <w:sz w:val="32"/>
          <w:szCs w:val="32"/>
        </w:rPr>
        <w:lastRenderedPageBreak/>
        <w:t>Teoretická část</w:t>
      </w:r>
      <w:bookmarkEnd w:id="2"/>
    </w:p>
    <w:p w14:paraId="57503110" w14:textId="77777777" w:rsidR="007B05E0" w:rsidRDefault="007B05E0" w:rsidP="007B05E0"/>
    <w:p w14:paraId="3A772933" w14:textId="77777777" w:rsidR="007B05E0" w:rsidRDefault="007B05E0" w:rsidP="007B05E0">
      <w:pPr>
        <w:keepNext/>
        <w:keepLines/>
        <w:numPr>
          <w:ilvl w:val="1"/>
          <w:numId w:val="1"/>
        </w:numPr>
        <w:spacing w:before="40" w:after="0"/>
        <w:outlineLvl w:val="1"/>
        <w:rPr>
          <w:rFonts w:ascii="Times New Roman" w:eastAsiaTheme="majorEastAsia" w:hAnsi="Times New Roman" w:cs="Times New Roman"/>
          <w:b/>
          <w:bCs/>
          <w:sz w:val="30"/>
          <w:szCs w:val="30"/>
        </w:rPr>
      </w:pPr>
      <w:bookmarkStart w:id="3" w:name="_Toc101394624"/>
      <w:r>
        <w:rPr>
          <w:rFonts w:ascii="Times New Roman" w:eastAsiaTheme="majorEastAsia" w:hAnsi="Times New Roman" w:cs="Times New Roman"/>
          <w:b/>
          <w:bCs/>
          <w:sz w:val="30"/>
          <w:szCs w:val="30"/>
        </w:rPr>
        <w:t>Charakteristika věkové kategorie</w:t>
      </w:r>
      <w:bookmarkEnd w:id="3"/>
    </w:p>
    <w:p w14:paraId="08746312" w14:textId="77777777" w:rsidR="007B05E0" w:rsidRDefault="007B05E0" w:rsidP="007B05E0"/>
    <w:p w14:paraId="74095F56" w14:textId="64241F36" w:rsidR="007B05E0" w:rsidRDefault="007B05E0" w:rsidP="007B05E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Člověk ve svém životě projde různými vývojovými etapami, které na sebe navzájem navazují. Tyto etapy se nejčastěji člení na prenatální období, rané dětství, předškolní věk, mladší školní věk, střední a starší školní věk, adolescenci a v poslední řadě dospělost a stáří (Šmelová,</w:t>
      </w:r>
      <w:r w:rsidR="0063131C">
        <w:rPr>
          <w:rFonts w:ascii="Times New Roman" w:hAnsi="Times New Roman" w:cs="Times New Roman"/>
          <w:sz w:val="24"/>
          <w:szCs w:val="24"/>
        </w:rPr>
        <w:t xml:space="preserve"> Prášilová</w:t>
      </w:r>
      <w:r w:rsidR="00220217">
        <w:rPr>
          <w:rFonts w:ascii="Times New Roman" w:hAnsi="Times New Roman" w:cs="Times New Roman"/>
          <w:sz w:val="24"/>
          <w:szCs w:val="24"/>
        </w:rPr>
        <w:t>,</w:t>
      </w:r>
      <w:r>
        <w:rPr>
          <w:rFonts w:ascii="Times New Roman" w:hAnsi="Times New Roman" w:cs="Times New Roman"/>
          <w:sz w:val="24"/>
          <w:szCs w:val="24"/>
        </w:rPr>
        <w:t xml:space="preserve"> 2018). </w:t>
      </w:r>
    </w:p>
    <w:p w14:paraId="269B501E" w14:textId="1113060E" w:rsidR="007B05E0" w:rsidRDefault="007B05E0" w:rsidP="007B05E0">
      <w:pPr>
        <w:spacing w:line="360" w:lineRule="auto"/>
        <w:ind w:firstLine="709"/>
        <w:jc w:val="both"/>
      </w:pPr>
      <w:r>
        <w:rPr>
          <w:rFonts w:ascii="Times New Roman" w:hAnsi="Times New Roman" w:cs="Times New Roman"/>
          <w:sz w:val="24"/>
          <w:szCs w:val="24"/>
        </w:rPr>
        <w:t>Ve své práci se zaměřím na předškolní věk, který je vymezen od dovršení 3. roku věku dítěte do zahájení povinné školní docházky (6. – 7. rok) V tomto období děti většinou navštěvují mateřskou školu, která je připravuje na povinnou školní docházku a doplňuje rodinnou výchovu (Šmelová,</w:t>
      </w:r>
      <w:r w:rsidR="00220217">
        <w:rPr>
          <w:rFonts w:ascii="Times New Roman" w:hAnsi="Times New Roman" w:cs="Times New Roman"/>
          <w:sz w:val="24"/>
          <w:szCs w:val="24"/>
        </w:rPr>
        <w:t xml:space="preserve"> Prášilová,</w:t>
      </w:r>
      <w:r>
        <w:rPr>
          <w:rFonts w:ascii="Times New Roman" w:hAnsi="Times New Roman" w:cs="Times New Roman"/>
          <w:sz w:val="24"/>
          <w:szCs w:val="24"/>
        </w:rPr>
        <w:t xml:space="preserve"> 2018). V dané souvislosti je v Rámcovém vzdělávacím programu pro předškolní vzdělávání (20</w:t>
      </w:r>
      <w:r w:rsidR="00990864">
        <w:rPr>
          <w:rFonts w:ascii="Times New Roman" w:hAnsi="Times New Roman" w:cs="Times New Roman"/>
          <w:sz w:val="24"/>
          <w:szCs w:val="24"/>
        </w:rPr>
        <w:t>21</w:t>
      </w:r>
      <w:r>
        <w:rPr>
          <w:rFonts w:ascii="Times New Roman" w:hAnsi="Times New Roman" w:cs="Times New Roman"/>
          <w:sz w:val="24"/>
          <w:szCs w:val="24"/>
        </w:rPr>
        <w:t xml:space="preserve">) psáno: </w:t>
      </w:r>
      <w:r>
        <w:rPr>
          <w:rFonts w:ascii="Times New Roman" w:hAnsi="Times New Roman" w:cs="Times New Roman"/>
          <w:i/>
          <w:iCs/>
          <w:sz w:val="24"/>
          <w:szCs w:val="24"/>
        </w:rPr>
        <w:t xml:space="preserve">„S účinností od 1. 1. 2017 je předškolní vzdělávání od počátku školního roku, který následuje po dni, kdy dítě dosáhne pátého roku věku, do zahájení povinné školní docházky, povinné.“ </w:t>
      </w:r>
      <w:r>
        <w:rPr>
          <w:rFonts w:ascii="Times New Roman" w:hAnsi="Times New Roman" w:cs="Times New Roman"/>
          <w:sz w:val="24"/>
          <w:szCs w:val="24"/>
        </w:rPr>
        <w:t>(RVP PV, 20</w:t>
      </w:r>
      <w:r w:rsidR="00990864">
        <w:rPr>
          <w:rFonts w:ascii="Times New Roman" w:hAnsi="Times New Roman" w:cs="Times New Roman"/>
          <w:sz w:val="24"/>
          <w:szCs w:val="24"/>
        </w:rPr>
        <w:t>21</w:t>
      </w:r>
      <w:r>
        <w:rPr>
          <w:rFonts w:ascii="Times New Roman" w:hAnsi="Times New Roman" w:cs="Times New Roman"/>
          <w:sz w:val="24"/>
          <w:szCs w:val="24"/>
        </w:rPr>
        <w:t xml:space="preserve">, s. 6) Také je zde uvedeno, že: </w:t>
      </w:r>
      <w:r>
        <w:rPr>
          <w:rFonts w:ascii="Times New Roman" w:hAnsi="Times New Roman" w:cs="Times New Roman"/>
          <w:i/>
          <w:iCs/>
          <w:sz w:val="24"/>
          <w:szCs w:val="24"/>
        </w:rPr>
        <w:t>„</w:t>
      </w:r>
      <w:r w:rsidR="00AD7008">
        <w:rPr>
          <w:rFonts w:ascii="Times New Roman" w:hAnsi="Times New Roman" w:cs="Times New Roman"/>
          <w:i/>
          <w:iCs/>
          <w:sz w:val="24"/>
          <w:szCs w:val="24"/>
        </w:rPr>
        <w:t>P</w:t>
      </w:r>
      <w:r>
        <w:rPr>
          <w:rFonts w:ascii="Times New Roman" w:hAnsi="Times New Roman" w:cs="Times New Roman"/>
          <w:i/>
          <w:iCs/>
          <w:sz w:val="24"/>
          <w:szCs w:val="24"/>
        </w:rPr>
        <w:t xml:space="preserve">ředškolní vzdělávání se maximálně přizpůsobuje vývojovým fyzickým, kognitivním, sociálním a emocionálním potřebám dětí této věkové skupiny a dbá na to, aby tato vývojová specifika byla při vzdělávání dětí v plné míře respektována.“ </w:t>
      </w:r>
      <w:r>
        <w:rPr>
          <w:rFonts w:ascii="Times New Roman" w:hAnsi="Times New Roman" w:cs="Times New Roman"/>
          <w:sz w:val="24"/>
          <w:szCs w:val="24"/>
        </w:rPr>
        <w:t>(RVP PV, 20</w:t>
      </w:r>
      <w:r w:rsidR="00990864">
        <w:rPr>
          <w:rFonts w:ascii="Times New Roman" w:hAnsi="Times New Roman" w:cs="Times New Roman"/>
          <w:sz w:val="24"/>
          <w:szCs w:val="24"/>
        </w:rPr>
        <w:t>21</w:t>
      </w:r>
      <w:r>
        <w:rPr>
          <w:rFonts w:ascii="Times New Roman" w:hAnsi="Times New Roman" w:cs="Times New Roman"/>
          <w:sz w:val="24"/>
          <w:szCs w:val="24"/>
        </w:rPr>
        <w:t xml:space="preserve">, s. 7) </w:t>
      </w:r>
    </w:p>
    <w:p w14:paraId="2F5D5BB4" w14:textId="77777777" w:rsidR="007B05E0" w:rsidRDefault="007B05E0" w:rsidP="007B05E0">
      <w:pPr>
        <w:spacing w:line="360" w:lineRule="auto"/>
        <w:ind w:firstLine="709"/>
        <w:rPr>
          <w:rFonts w:ascii="Times New Roman" w:hAnsi="Times New Roman" w:cs="Times New Roman"/>
          <w:sz w:val="24"/>
          <w:szCs w:val="24"/>
        </w:rPr>
      </w:pPr>
    </w:p>
    <w:p w14:paraId="2B93C2D6" w14:textId="77777777" w:rsidR="007B05E0" w:rsidRDefault="007B05E0" w:rsidP="007B05E0">
      <w:pPr>
        <w:keepNext/>
        <w:keepLines/>
        <w:numPr>
          <w:ilvl w:val="2"/>
          <w:numId w:val="1"/>
        </w:numPr>
        <w:spacing w:before="40" w:after="0"/>
        <w:outlineLvl w:val="2"/>
        <w:rPr>
          <w:rFonts w:ascii="Times New Roman" w:eastAsiaTheme="majorEastAsia" w:hAnsi="Times New Roman" w:cs="Times New Roman"/>
          <w:b/>
          <w:bCs/>
          <w:sz w:val="28"/>
          <w:szCs w:val="28"/>
        </w:rPr>
      </w:pPr>
      <w:bookmarkStart w:id="4" w:name="_Toc101394625"/>
      <w:r>
        <w:rPr>
          <w:rFonts w:ascii="Times New Roman" w:eastAsiaTheme="majorEastAsia" w:hAnsi="Times New Roman" w:cs="Times New Roman"/>
          <w:b/>
          <w:bCs/>
          <w:sz w:val="28"/>
          <w:szCs w:val="28"/>
        </w:rPr>
        <w:t>Anatomická a fyziologická specifika</w:t>
      </w:r>
      <w:bookmarkEnd w:id="4"/>
    </w:p>
    <w:p w14:paraId="5EA6594B" w14:textId="77777777" w:rsidR="007B05E0" w:rsidRDefault="007B05E0" w:rsidP="007B05E0">
      <w:pPr>
        <w:spacing w:line="360" w:lineRule="auto"/>
        <w:ind w:firstLine="709"/>
        <w:rPr>
          <w:rFonts w:ascii="Times New Roman" w:hAnsi="Times New Roman" w:cs="Times New Roman"/>
          <w:sz w:val="24"/>
          <w:szCs w:val="24"/>
        </w:rPr>
      </w:pPr>
    </w:p>
    <w:p w14:paraId="2EBC6C03"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S rostoucím věkem dětí roste i jejich hmotnost a výška. Při vstupu do mateřské školy, tedy ve věku okolo tří let, dítě váží průměrně 16 kg a jeho váha ročně naroste zhruba </w:t>
      </w:r>
      <w:r>
        <w:rPr>
          <w:rFonts w:ascii="Times New Roman" w:hAnsi="Times New Roman" w:cs="Times New Roman"/>
          <w:sz w:val="24"/>
          <w:szCs w:val="24"/>
        </w:rPr>
        <w:br/>
        <w:t xml:space="preserve">o 2 kg (Dvořáková a kol., 2014). Naopak výška dítěte se každoročně může zvýšit až o 6 cm. Mezi děvčaty a chlapci není v daných parametrech žádný větší rozdíl (Machová, 2016). </w:t>
      </w:r>
    </w:p>
    <w:p w14:paraId="0D8879CC"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Machová (2016) uvádí, že baculatost je typickým znakem pro děti kolem třetího roku věku. Jde o typické proporce těla, kdy je hlava proporčně větší a končetiny jsou o něco málo kratší než samotný trup, který je válcovitý. Dle Šmelové (2015) se ale tento typický znak baculatosti s přibývajícím věkem vytrácí, mění se ve štíhlost. </w:t>
      </w:r>
      <w:r>
        <w:rPr>
          <w:rFonts w:ascii="Times New Roman" w:hAnsi="Times New Roman" w:cs="Times New Roman"/>
          <w:i/>
          <w:iCs/>
          <w:sz w:val="24"/>
          <w:szCs w:val="24"/>
        </w:rPr>
        <w:t xml:space="preserve">„Prodloužením končetin, jejich větším podílem na tělesné výšce a ztenčením vrstvy podkožního tuku se v šesti letech dostává dítě z předchozího období první tělesní plnosti do období první vytáhlosti.“ </w:t>
      </w:r>
      <w:r>
        <w:rPr>
          <w:rFonts w:ascii="Times New Roman" w:hAnsi="Times New Roman" w:cs="Times New Roman"/>
          <w:sz w:val="24"/>
          <w:szCs w:val="24"/>
        </w:rPr>
        <w:t xml:space="preserve">(Machová, 2016, </w:t>
      </w:r>
      <w:r>
        <w:rPr>
          <w:rFonts w:ascii="Times New Roman" w:hAnsi="Times New Roman" w:cs="Times New Roman"/>
          <w:sz w:val="24"/>
          <w:szCs w:val="24"/>
        </w:rPr>
        <w:br/>
        <w:t xml:space="preserve">s. 210) Růst jednotlivých částí těla, resp. změnu jejich proporcí můžeme sledovat prostřednictvím tzv. filipínské míry – jde o srovnání velikosti hlavy a horních končetin, přičemž </w:t>
      </w:r>
      <w:r>
        <w:rPr>
          <w:rFonts w:ascii="Times New Roman" w:hAnsi="Times New Roman" w:cs="Times New Roman"/>
          <w:sz w:val="24"/>
          <w:szCs w:val="24"/>
        </w:rPr>
        <w:lastRenderedPageBreak/>
        <w:t xml:space="preserve">dítě ohne pravou horní končetinu v lokti, </w:t>
      </w:r>
      <w:proofErr w:type="gramStart"/>
      <w:r>
        <w:rPr>
          <w:rFonts w:ascii="Times New Roman" w:hAnsi="Times New Roman" w:cs="Times New Roman"/>
          <w:sz w:val="24"/>
          <w:szCs w:val="24"/>
        </w:rPr>
        <w:t>položí</w:t>
      </w:r>
      <w:proofErr w:type="gramEnd"/>
      <w:r>
        <w:rPr>
          <w:rFonts w:ascii="Times New Roman" w:hAnsi="Times New Roman" w:cs="Times New Roman"/>
          <w:sz w:val="24"/>
          <w:szCs w:val="24"/>
        </w:rPr>
        <w:t xml:space="preserve"> předloktí na temeno hlavy a pokouší se dotknout rukou levého ušního boltce. Pokud došlo k proměně postavy, tedy proměně proporcí částí těla, je výsledek kladný (Klementa a kol., 1981). </w:t>
      </w:r>
    </w:p>
    <w:p w14:paraId="47B53E42"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Typickou postavou předškolního dítěte jsou odstáté lopatky a vyčnívající břicho směrem dopředu, což je dáno nevyvinutým svalstvem zad a břicha. Naopak tuková vrstva, která obklopuje svaly, je vyvinutá dobře a </w:t>
      </w:r>
      <w:proofErr w:type="gramStart"/>
      <w:r>
        <w:rPr>
          <w:rFonts w:ascii="Times New Roman" w:hAnsi="Times New Roman" w:cs="Times New Roman"/>
          <w:sz w:val="24"/>
          <w:szCs w:val="24"/>
        </w:rPr>
        <w:t>vytváří</w:t>
      </w:r>
      <w:proofErr w:type="gramEnd"/>
      <w:r>
        <w:rPr>
          <w:rFonts w:ascii="Times New Roman" w:hAnsi="Times New Roman" w:cs="Times New Roman"/>
          <w:sz w:val="24"/>
          <w:szCs w:val="24"/>
        </w:rPr>
        <w:t xml:space="preserve"> u dětské postavy tvar zaoblenosti (Machová, 2016). Dle Dvořákové (2014) má svalstvo dětí menší sílu, a to z důvodu vyššího obsahu vody. Rozdíl svalového systému dítěte a dospělé osoby spatřujeme tedy v samotné síle svalového vlákna, ale také ve velikosti svalu a šlach (Dylevský, 2000). Sílu svalu zvyšuje spolu s věkem i cvičení. Například dítě na konci předškolního vzdělávání dokáže vyšplhat na tyč nebo vydržet ve shybu (Dvořáková a kol., 2014). </w:t>
      </w:r>
    </w:p>
    <w:p w14:paraId="0F2237D5"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Stavba kostí dítěte je již od druhého roku v hlavních znacích shodná s kostmi dospělého. Avšak vývoj kostí pokračuje až do dvanáctého roku života, a to zejména v oblasti úponů šlach a kloubních pouzder (Dylevský, 2000). Dítě předškolního věku však nemá ještě dokončenou osifikaci kostí – ty jsou pružné, a nesmějí být tedy zatěžovány velkou váhou (Dvořáková, 2014). Osifikace kůstek zápěstí je dokončena okolo šestého roku života, tudíž je to velice důležitý mezník pro vývoj jemné motoriky (Šmelová a kol., 2015). Dylevský (2000) uvádí, že se nožní klenba neupevňuje pouze v dětství, ale i v dospívání. V období okolo prvního roku života, kdy se dítě začíná stavět na nohy, napětí svalů dolních končetin roste. Nastává přestavba nožní klenby a tvoření klenby příčné. Vyklenutí, typické pro nožní klenbu, se začíná formovat okolo druhého roku věku. Avšak tato nožní klenba není pevná až do věku sedmi let. </w:t>
      </w:r>
    </w:p>
    <w:p w14:paraId="2EC48F4B"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Co se týče stavby kloubů dítěte, Dylevský (2000) dělí kloub na tři základní části – první část nazývá kloubní pouzdro, které je v dětství pružnější a volnější. Důvodem jsou prostornější štěrbiny a více elastických vláken. Pružnost se však s věkem pomalu vytrácí. Další částí je kloubní chrupavka. Nejen že je chrupavka dítěte pružná a obsahuje více vody než u dospělého člověka, ale díky lepšímu cévnímu zásobení kostí se i lépe hojí. Kloubní hlavice je poslední částí kloubu. Tato hlavice v dětském věku nabývá spíše vejcovitého tvaru. Jak vyplývá z již zmíněné prostornosti kloubního pouzdra, kloubní hlavice a kloubní jamka si svou velikostí přesně neodpovídají. </w:t>
      </w:r>
    </w:p>
    <w:p w14:paraId="45B9EA77" w14:textId="77777777" w:rsidR="007B05E0" w:rsidRDefault="007B05E0" w:rsidP="007B05E0">
      <w:pPr>
        <w:spacing w:line="360" w:lineRule="auto"/>
        <w:ind w:firstLine="709"/>
        <w:jc w:val="both"/>
      </w:pPr>
      <w:r>
        <w:rPr>
          <w:rFonts w:ascii="Times New Roman" w:hAnsi="Times New Roman" w:cs="Times New Roman"/>
          <w:sz w:val="24"/>
          <w:szCs w:val="24"/>
        </w:rPr>
        <w:t>Rozdíl lze nalézt i ve vnitřních orgánech dospělého člověka a dítěte. Dítě má srdce a plíce menšího objemu, které se – ani při zátěži – nezvětšují. Naopak se zvyšuje frekvence dechu a tepu. Avšak vysoká tepová a dechová frekvence nemusejí a priori znamenat velkou zátěž, protože dítě je má i v klidovém stavu vyšší než dospělá osoba (Dvořáková, 2014).</w:t>
      </w:r>
    </w:p>
    <w:p w14:paraId="0864B63E" w14:textId="5381E9D3" w:rsidR="007B05E0" w:rsidRDefault="007B05E0" w:rsidP="007B05E0">
      <w:pPr>
        <w:spacing w:after="0" w:line="360" w:lineRule="auto"/>
        <w:ind w:firstLine="709"/>
        <w:jc w:val="both"/>
      </w:pPr>
      <w:r>
        <w:rPr>
          <w:rFonts w:ascii="Times New Roman" w:hAnsi="Times New Roman" w:cs="Times New Roman"/>
          <w:sz w:val="24"/>
          <w:szCs w:val="24"/>
        </w:rPr>
        <w:lastRenderedPageBreak/>
        <w:t xml:space="preserve">Machová (2016) uvádí, že novorozenec má část obličejovou </w:t>
      </w:r>
      <w:proofErr w:type="gramStart"/>
      <w:r>
        <w:rPr>
          <w:rFonts w:ascii="Times New Roman" w:hAnsi="Times New Roman" w:cs="Times New Roman"/>
          <w:sz w:val="24"/>
          <w:szCs w:val="24"/>
        </w:rPr>
        <w:t>menší</w:t>
      </w:r>
      <w:proofErr w:type="gramEnd"/>
      <w:r>
        <w:rPr>
          <w:rFonts w:ascii="Times New Roman" w:hAnsi="Times New Roman" w:cs="Times New Roman"/>
          <w:sz w:val="24"/>
          <w:szCs w:val="24"/>
        </w:rPr>
        <w:t xml:space="preserve">, ta se však v průběhu času zvětšuje, a to především růstem čelistí a nosu. Naopak mozková část se zvětšuje mnohem rychleji. Důvodem je prudký nárůst hmotnosti mozku. Dylevský (2000) píše o lebeční klenbě, kterou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kosti temenní, týlní, spánkové a část kosti čelní. Tyto kosti jsou u novorozence velice tenké a pružné. Na počátku nemají houbovitou tkáň. Ta se začíná vytvářet okolo šestého měsíce života dítěte. Stejně jako je dokončen vývoj houbovité tkáně u dvouletého dítěte, jsou pak vytvořeny i základy vedlejších dutin (dutiny čelní, spánkové, týlní a temenní kosti) (Dylevský, 2000). Okolo čtvrtého roku dítěte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celkový obvod hlavy zhruba 80 % komplexní velikosti (Machová, 2016). </w:t>
      </w:r>
    </w:p>
    <w:p w14:paraId="1AB0284A" w14:textId="77777777" w:rsidR="007B05E0" w:rsidRDefault="007B05E0" w:rsidP="007B05E0">
      <w:pPr>
        <w:spacing w:after="0" w:line="360" w:lineRule="auto"/>
        <w:ind w:firstLine="709"/>
        <w:jc w:val="both"/>
      </w:pPr>
      <w:r>
        <w:rPr>
          <w:rFonts w:ascii="Times New Roman" w:hAnsi="Times New Roman" w:cs="Times New Roman"/>
          <w:sz w:val="24"/>
          <w:szCs w:val="24"/>
        </w:rPr>
        <w:t>V mozkové části lebky se nachází mozek, jenž je součástí centrální nervové soustavy. Vývoj mozku je v předškolním věku velice důležitý, a to z důvodu zpracování informací z vnějšího a vnitřního prostředí. Jak jsem již zmínila v předchozím odstavci, hmotnost mozku narůstá velice rychle – dítě ve věku dvou let má 75 %, a pětileté dítě dokonce 90 % z celkové hmotnosti dospělého mozku (Šmelová a kol., 2015). Zrání centrální nervové soustavy je velice důležité pro celkový vývoj a růst dítěte. Jakékoli pohybové aktivity, které napomáhají rozvoji, se odvíjejí od mentální úrovně člověka, jež je zásadní pro řízení svalů. Okolo pátého a šestého roku dítěte dochází ke značnému posunu jak v dozrání centrální nervové soustavy, tak v pohybových dovednostech (Dvořáková a kol., 2014).</w:t>
      </w:r>
    </w:p>
    <w:p w14:paraId="73066876"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 S vývojem mozku souvisí i vývoj motoriky dítěte. U předškolního dítěte dochází nejprve k rozvoji hrubé motoriky a následně i motoriky jemné. U tříletého dítěte můžeme pozorovat koordinovanou chůzi (a to i po špičkách), rozběh a běh bez většího množství pádů. Čtyřleté dítě zvládá jízdu na tříkolce a dokáže přeskakovat nízké překážky. V pěti až šesti letech dítě zvládá nejen sebeobsluhu při oblékání a svlékání bez jakékoli pomoci, ale také poskakuje, </w:t>
      </w:r>
      <w:proofErr w:type="gramStart"/>
      <w:r>
        <w:rPr>
          <w:rFonts w:ascii="Times New Roman" w:hAnsi="Times New Roman" w:cs="Times New Roman"/>
          <w:sz w:val="24"/>
          <w:szCs w:val="24"/>
        </w:rPr>
        <w:t>doskočí</w:t>
      </w:r>
      <w:proofErr w:type="gramEnd"/>
      <w:r>
        <w:rPr>
          <w:rFonts w:ascii="Times New Roman" w:hAnsi="Times New Roman" w:cs="Times New Roman"/>
          <w:sz w:val="24"/>
          <w:szCs w:val="24"/>
        </w:rPr>
        <w:t xml:space="preserve"> na špičky a dokáže obratně manipulovat s míčem (Machová, 2016). </w:t>
      </w:r>
    </w:p>
    <w:p w14:paraId="226128EE" w14:textId="001254B7" w:rsidR="007B05E0" w:rsidRDefault="007B05E0" w:rsidP="003E142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konci předškolního vzdělávání, u dětí ve věku od 5 do 6 let, dochází k výměně zubů mléčných za zuby trvalé. Tato výměna se odborně nazývá druhá dentice (Machová, 2016). Výměnu zubů můžeme dle Klementy (2014) rozdělit na dva typy, a to I-typ a M-typ. </w:t>
      </w:r>
      <w:r>
        <w:rPr>
          <w:rFonts w:ascii="Times New Roman" w:hAnsi="Times New Roman" w:cs="Times New Roman"/>
          <w:sz w:val="24"/>
          <w:szCs w:val="24"/>
        </w:rPr>
        <w:br/>
        <w:t>O M-typ se jedná, pokud se dítěti prořeže jako první stolička. Naopak o I-typ jde, jestliže se první prořeže řezák. Tento I-typ je považován za fyziologický a má lepší sociálně-ekonomické podmínky.</w:t>
      </w:r>
      <w:r>
        <w:rPr>
          <w:rFonts w:ascii="Times New Roman" w:hAnsi="Times New Roman" w:cs="Times New Roman"/>
          <w:sz w:val="24"/>
          <w:szCs w:val="24"/>
        </w:rPr>
        <w:br w:type="page"/>
      </w:r>
    </w:p>
    <w:p w14:paraId="046C0316" w14:textId="77777777" w:rsidR="007B05E0" w:rsidRDefault="007B05E0" w:rsidP="007B05E0">
      <w:pPr>
        <w:keepNext/>
        <w:keepLines/>
        <w:numPr>
          <w:ilvl w:val="2"/>
          <w:numId w:val="1"/>
        </w:numPr>
        <w:spacing w:before="40" w:after="0"/>
        <w:outlineLvl w:val="2"/>
        <w:rPr>
          <w:rFonts w:ascii="Times New Roman" w:eastAsiaTheme="majorEastAsia" w:hAnsi="Times New Roman" w:cs="Times New Roman"/>
          <w:b/>
          <w:bCs/>
          <w:sz w:val="28"/>
          <w:szCs w:val="28"/>
        </w:rPr>
      </w:pPr>
      <w:bookmarkStart w:id="5" w:name="_Toc101394626"/>
      <w:r>
        <w:rPr>
          <w:rFonts w:ascii="Times New Roman" w:eastAsiaTheme="majorEastAsia" w:hAnsi="Times New Roman" w:cs="Times New Roman"/>
          <w:b/>
          <w:bCs/>
          <w:sz w:val="28"/>
          <w:szCs w:val="28"/>
        </w:rPr>
        <w:lastRenderedPageBreak/>
        <w:t>Psychologická a sociální specifika</w:t>
      </w:r>
      <w:bookmarkEnd w:id="5"/>
    </w:p>
    <w:p w14:paraId="3EBF278D" w14:textId="77777777" w:rsidR="007B05E0" w:rsidRDefault="007B05E0" w:rsidP="007B05E0"/>
    <w:p w14:paraId="465D2DC7" w14:textId="01C25853" w:rsidR="007B05E0" w:rsidRDefault="007B05E0" w:rsidP="007B05E0">
      <w:pPr>
        <w:spacing w:after="0" w:line="360" w:lineRule="auto"/>
        <w:ind w:firstLine="709"/>
        <w:jc w:val="both"/>
      </w:pPr>
      <w:r>
        <w:rPr>
          <w:rFonts w:ascii="Times New Roman" w:hAnsi="Times New Roman" w:cs="Times New Roman"/>
          <w:sz w:val="24"/>
          <w:szCs w:val="24"/>
        </w:rPr>
        <w:t>Získávat nové poznatky, poznávat a chápat svět kolem nás – to vše dítěti umožňují jeho poznávací schopnosti, představivost, fantazie a myšlenkové operace (Šmelová,</w:t>
      </w:r>
      <w:r w:rsidR="00220217">
        <w:rPr>
          <w:rFonts w:ascii="Times New Roman" w:hAnsi="Times New Roman" w:cs="Times New Roman"/>
          <w:sz w:val="24"/>
          <w:szCs w:val="24"/>
        </w:rPr>
        <w:t xml:space="preserve"> Prášilová,</w:t>
      </w:r>
      <w:r>
        <w:rPr>
          <w:rFonts w:ascii="Times New Roman" w:hAnsi="Times New Roman" w:cs="Times New Roman"/>
          <w:sz w:val="24"/>
          <w:szCs w:val="24"/>
        </w:rPr>
        <w:t xml:space="preserve"> 2018). Podle Vágnerové (2012) se při poznávání dítě zaměřuje na pravidla nejbližšího světa. Dítě posuzuje svět a vybírá si informace podle následujících charakteristických znaků: centrace, egocentrismus, fenomenismus a prezentismus. Centraci lze chápat jako soustředění se na jeden (zdánlivě důležitý) výrazný znak a přehlížení ostatních, opravdu důležitých znaků. Prosazování vlastní osoby na úkor druhých lidí, lpění na svém názoru a neschopnost vnímat realitu, kterou nám sdělují ostatní, označujeme jako egocentrismus. Dalším znakem je fenomenismus, tj. že dítě chápe svět tak, jak vypadá, a jsou tedy pro něj důležité viditelné znaky. V poslední řadě zmíněný prezentismus představuje ulpívání dítěte na přítomnosti a současné podobě světa. </w:t>
      </w:r>
    </w:p>
    <w:p w14:paraId="7FB21829"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Dítě díky své motorice, jakožto prostředku k poznávání okolního světa, vše prozkoumává a vnímá. Zároveň experimentuje s předměty, které nachází okolo sebe, a tím získává informace a zkušenosti (Bednářová, Šmardová, </w:t>
      </w:r>
      <w:proofErr w:type="gramStart"/>
      <w:r>
        <w:rPr>
          <w:rFonts w:ascii="Times New Roman" w:hAnsi="Times New Roman" w:cs="Times New Roman"/>
          <w:sz w:val="24"/>
          <w:szCs w:val="24"/>
        </w:rPr>
        <w:t>2015b</w:t>
      </w:r>
      <w:proofErr w:type="gramEnd"/>
      <w:r>
        <w:rPr>
          <w:rFonts w:ascii="Times New Roman" w:hAnsi="Times New Roman" w:cs="Times New Roman"/>
          <w:sz w:val="24"/>
          <w:szCs w:val="24"/>
        </w:rPr>
        <w:t xml:space="preserve">). Tyto získané informace dítě zpracovává mnoha způsoby. Jedním z nich je magičnost, tj. přetváření si opravdového světa podle své fantazie. Další možností zpracovávání je animismus, který spočívá v tak zvaném oživování neživých věcí. Absolutismus, třetí způsob zpracování informací, znamená lpění na jednoznačnosti. Poslední „metodou“ zpracování informací je artificialismus, což je styl interpretace vzniku světa, a tedy jeho osobitých znaků (Vágnerová, 2012). </w:t>
      </w:r>
    </w:p>
    <w:p w14:paraId="6E55DA2C" w14:textId="6F73AAEB" w:rsidR="007B05E0" w:rsidRDefault="007B05E0" w:rsidP="007B05E0">
      <w:pPr>
        <w:spacing w:after="0" w:line="360" w:lineRule="auto"/>
        <w:ind w:firstLine="709"/>
        <w:jc w:val="both"/>
      </w:pPr>
      <w:r>
        <w:rPr>
          <w:rFonts w:ascii="Times New Roman" w:hAnsi="Times New Roman" w:cs="Times New Roman"/>
          <w:sz w:val="24"/>
          <w:szCs w:val="24"/>
        </w:rPr>
        <w:t>Pro předškolní období je typické názorné myšlení, jež však nezachycuje všechny podstatné prvky reality a nerespektuje zákony logiky (Ficová, 2020). Upozorňuje, že myšlení dítěte předškolního věku je útržkovité a postrádá komplexní přístup. Šmelová</w:t>
      </w:r>
      <w:r w:rsidR="00220217">
        <w:rPr>
          <w:rFonts w:ascii="Times New Roman" w:hAnsi="Times New Roman" w:cs="Times New Roman"/>
          <w:sz w:val="24"/>
          <w:szCs w:val="24"/>
        </w:rPr>
        <w:t xml:space="preserve"> a Prášilová</w:t>
      </w:r>
      <w:r>
        <w:rPr>
          <w:rFonts w:ascii="Times New Roman" w:hAnsi="Times New Roman" w:cs="Times New Roman"/>
          <w:sz w:val="24"/>
          <w:szCs w:val="24"/>
        </w:rPr>
        <w:t xml:space="preserve"> (2018) ve své publikaci uvád</w:t>
      </w:r>
      <w:r w:rsidR="00220217">
        <w:rPr>
          <w:rFonts w:ascii="Times New Roman" w:hAnsi="Times New Roman" w:cs="Times New Roman"/>
          <w:sz w:val="24"/>
          <w:szCs w:val="24"/>
        </w:rPr>
        <w:t>ějí</w:t>
      </w:r>
      <w:r>
        <w:rPr>
          <w:rFonts w:ascii="Times New Roman" w:hAnsi="Times New Roman" w:cs="Times New Roman"/>
          <w:sz w:val="24"/>
          <w:szCs w:val="24"/>
        </w:rPr>
        <w:t xml:space="preserve"> dělení rozumového vývoje podle Piageta, a tedy rozdělení do pěti stádií, přičemž každé z nich má svá specifika. Předložená práce se však zaměřuje na fázi předoperačního období, kdy dítě ještě není úplně schopno pochopit myšlenkové operace. Tato etapa se dále dělí na období předpojmové a symbolické inteligence, které zahrnuje děti od </w:t>
      </w:r>
      <w:r>
        <w:rPr>
          <w:rFonts w:ascii="Times New Roman" w:hAnsi="Times New Roman" w:cs="Times New Roman"/>
          <w:sz w:val="24"/>
          <w:szCs w:val="24"/>
        </w:rPr>
        <w:br/>
        <w:t xml:space="preserve">2 do 4 let, a na období názorného, resp. intuitivního myšlení – sem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děti ve věku od 4 do 7 let.  Období myšlení předpojmového a symbolického zahrnuje osvojování si řeči a myšlení v tzv. předpojmech. Předpojmy označují věci, které nemají obecnou platnost. Dítě poznává úzce svůj okolní svět, ale nechápe obecnější pravidla. V období myšlení názorného, intuitivního, je myšlení obrazem toho, co dítě vnímá, nebo co si dokáže představit. Myšlení </w:t>
      </w:r>
      <w:r>
        <w:rPr>
          <w:rFonts w:ascii="Times New Roman" w:hAnsi="Times New Roman" w:cs="Times New Roman"/>
          <w:sz w:val="24"/>
          <w:szCs w:val="24"/>
        </w:rPr>
        <w:br/>
        <w:t xml:space="preserve">v předškolním období je vázáno na předměty a děje. V této vývojové fázi se formuje logické myšlení a objevují se i počátky myšlení abstraktního (Šmelová, </w:t>
      </w:r>
      <w:r w:rsidR="00220217">
        <w:rPr>
          <w:rFonts w:ascii="Times New Roman" w:hAnsi="Times New Roman" w:cs="Times New Roman"/>
          <w:sz w:val="24"/>
          <w:szCs w:val="24"/>
        </w:rPr>
        <w:t xml:space="preserve">Prášilová, </w:t>
      </w:r>
      <w:r>
        <w:rPr>
          <w:rFonts w:ascii="Times New Roman" w:hAnsi="Times New Roman" w:cs="Times New Roman"/>
          <w:sz w:val="24"/>
          <w:szCs w:val="24"/>
        </w:rPr>
        <w:t xml:space="preserve">2018). </w:t>
      </w:r>
    </w:p>
    <w:p w14:paraId="6E9FBECC" w14:textId="77777777" w:rsidR="007B05E0" w:rsidRDefault="007B05E0" w:rsidP="007B05E0">
      <w:pPr>
        <w:spacing w:after="0" w:line="360" w:lineRule="auto"/>
        <w:ind w:firstLine="709"/>
        <w:jc w:val="both"/>
      </w:pPr>
      <w:r>
        <w:rPr>
          <w:rFonts w:ascii="Times New Roman" w:hAnsi="Times New Roman" w:cs="Times New Roman"/>
          <w:sz w:val="24"/>
          <w:szCs w:val="24"/>
        </w:rPr>
        <w:lastRenderedPageBreak/>
        <w:t>Rozvoj myšlení, kvalitu poznávání a učení, jak uvádějí Bednářová a Šmardová (</w:t>
      </w:r>
      <w:proofErr w:type="gramStart"/>
      <w:r>
        <w:rPr>
          <w:rFonts w:ascii="Times New Roman" w:hAnsi="Times New Roman" w:cs="Times New Roman"/>
          <w:sz w:val="24"/>
          <w:szCs w:val="24"/>
        </w:rPr>
        <w:t>2015b</w:t>
      </w:r>
      <w:proofErr w:type="gramEnd"/>
      <w:r>
        <w:rPr>
          <w:rFonts w:ascii="Times New Roman" w:hAnsi="Times New Roman" w:cs="Times New Roman"/>
          <w:sz w:val="24"/>
          <w:szCs w:val="24"/>
        </w:rPr>
        <w:t xml:space="preserve">), ovlivňuje také řeč, která má pro vývoj dítěte výjimečný význam. Vývoj řeči dítěte je ovlivněn jeho motorikou, vnímáním a sociálním prostředím, ve kterém se dítě nachází (Bednářová, Šmardová,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xml:space="preserve">). Vágnerová (2012) zmiňuje, že pro toto období jsou charakteristické otázky typu proč a jak, jež dítěti napomáhají k pochopení souvislostí a vztahů a vedou je k hlubšímu poznání. Verbální dovednosti dětí se zlepšují v obsahu i ve formě, a to především díky komunikaci s dospělým nebo s vrstevníky. Děti předškolního věku rády experimentují se slovy, a </w:t>
      </w:r>
      <w:proofErr w:type="gramStart"/>
      <w:r>
        <w:rPr>
          <w:rFonts w:ascii="Times New Roman" w:hAnsi="Times New Roman" w:cs="Times New Roman"/>
          <w:sz w:val="24"/>
          <w:szCs w:val="24"/>
        </w:rPr>
        <w:t>vytváří</w:t>
      </w:r>
      <w:proofErr w:type="gramEnd"/>
      <w:r>
        <w:rPr>
          <w:rFonts w:ascii="Times New Roman" w:hAnsi="Times New Roman" w:cs="Times New Roman"/>
          <w:sz w:val="24"/>
          <w:szCs w:val="24"/>
        </w:rPr>
        <w:t xml:space="preserve"> si tak nová slovní spojení. Mladší děti školního věku dělají často gramatické chyby, avšak od 4 let věku začínají tvořit delší věty a dovedou užívat minulý i budoucí čas. Dítě mezi 4. až 6. rokem je schopno užívat slovesa ve všech jejich gramatických časech i způsobech. Nicméně i děti 5 – 6leté dělají chyby, a to nejčastěji ve složitých souvětích. Děti tohoto věku si uvědomují a respektují pravidla komunikace.</w:t>
      </w:r>
    </w:p>
    <w:p w14:paraId="016778D9" w14:textId="0D3E7AE1" w:rsidR="007B05E0" w:rsidRDefault="007B05E0" w:rsidP="007B05E0">
      <w:pPr>
        <w:spacing w:after="0" w:line="360" w:lineRule="auto"/>
        <w:ind w:firstLine="709"/>
        <w:jc w:val="both"/>
      </w:pPr>
      <w:r>
        <w:rPr>
          <w:rFonts w:ascii="Times New Roman" w:hAnsi="Times New Roman" w:cs="Times New Roman"/>
          <w:sz w:val="24"/>
          <w:szCs w:val="24"/>
        </w:rPr>
        <w:t xml:space="preserve">Učení dítěte v předškolním věku je prostředkem k cílenému rozvíjení jedince. V mateřské škole dochází prostřednictvím záměrného a organizovaného působení ke spojení poznávání epizodického a nahodilého učení s učením záměrným. Paní učitelka dítěti napomáhá, aby si vytvářelo představy o světě (seznamování a orientace ve světě) a samostatně objevovalo (zájem o činnosti, které vedou k poznávání). Každé dítě přichází do mateřské školy s odlišnými poznatky. Základem učení, a tedy rozvíjení dítěte, je zjistit, na jaké úrovni zkušeností, zážitků a poznatků se dítě nachází. Na tyto získané informace je možné navázat školním kurikulem, které představuje konkrétní obsah učiva, jež by měl pedagog mateřské školy dítěti předat. Opravilová (2016) dále upozorňuje na druhy učení v předškolním věku, mezi které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učení senzomotorické (pohyby těla v prostoru – jemná a hrubá motorika dítěte), kognitivní (poznávání a myšlení dítěte), problémové (metoda pokus – omyl, kdy dítě samo vyhodnocuje, co se s věcí dá provádět), sociální a citové (je ovlivněno emocemi, motivací a chováním jedince). Důležitou roli však hraje i nápodoba, při které dítě napodobuje především toho, ke komu samo vzhlíží.</w:t>
      </w:r>
    </w:p>
    <w:p w14:paraId="7993BD1F" w14:textId="77777777" w:rsidR="007B05E0" w:rsidRDefault="007B05E0" w:rsidP="007B05E0">
      <w:pPr>
        <w:spacing w:after="0" w:line="360" w:lineRule="auto"/>
        <w:ind w:firstLine="709"/>
        <w:jc w:val="both"/>
      </w:pPr>
      <w:r>
        <w:rPr>
          <w:rFonts w:ascii="Times New Roman" w:hAnsi="Times New Roman" w:cs="Times New Roman"/>
          <w:i/>
          <w:iCs/>
          <w:sz w:val="24"/>
          <w:szCs w:val="24"/>
        </w:rPr>
        <w:t>„Výsledky analýzy výkonu v různým paměťových úkolech u 4–6letých dětí potvrdily, že se paměť skládá z komplexu specifických schopností, které jsou na sobě relativně nezávislé.“</w:t>
      </w:r>
      <w:r>
        <w:rPr>
          <w:rFonts w:ascii="Times New Roman" w:hAnsi="Times New Roman" w:cs="Times New Roman"/>
          <w:sz w:val="24"/>
          <w:szCs w:val="24"/>
        </w:rPr>
        <w:t xml:space="preserve"> (Vágnerová, 2012, s. 202) Rozvoj specifických schopností je podmíněn zráním mozkových struktur (tempolární a prefrontální mozková kůra). Právě zrání prefrontální mozkové kůry nám umožňuje rozlišit jednotlivé události (místo, čas). Naopak tempolární mozková kůra napomáhá k ukládání informací o dané události (co). Paměť mohou rozvíjet různé zkušenosti, jež vedou ke snazšímu zpracování poznatků a dále jejich zařazení do kategorií, které již v mozku existují (Vágnerová, 2012).</w:t>
      </w:r>
    </w:p>
    <w:p w14:paraId="33CB597B" w14:textId="77777777" w:rsidR="007B05E0" w:rsidRDefault="007B05E0" w:rsidP="007B05E0">
      <w:pPr>
        <w:spacing w:after="0" w:line="360" w:lineRule="auto"/>
        <w:ind w:firstLine="709"/>
        <w:jc w:val="both"/>
      </w:pPr>
      <w:r>
        <w:rPr>
          <w:rFonts w:ascii="Times New Roman" w:hAnsi="Times New Roman" w:cs="Times New Roman"/>
          <w:sz w:val="24"/>
          <w:szCs w:val="24"/>
        </w:rPr>
        <w:lastRenderedPageBreak/>
        <w:t xml:space="preserve">Pozornost předškolního dítěte ovlivňují především emoce, které jsou přelétavé </w:t>
      </w:r>
      <w:r>
        <w:rPr>
          <w:rFonts w:ascii="Times New Roman" w:hAnsi="Times New Roman" w:cs="Times New Roman"/>
          <w:sz w:val="24"/>
          <w:szCs w:val="24"/>
        </w:rPr>
        <w:br/>
        <w:t xml:space="preserve">a nestálé. S postupem času a narůstajícím věkem dítěte dochází k lepšímu a delšímu soustředění, jež vede k počátkům úmyslné pozornosti. Právě stálost pozornosti není závislá pouze na věku, ale také na druhu činnosti a temperamentu dítěte (Šmelová, Petrová, Strouhalová, 2015). </w:t>
      </w:r>
    </w:p>
    <w:p w14:paraId="1B34956F"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 </w:t>
      </w:r>
      <w:r>
        <w:rPr>
          <w:rFonts w:ascii="Times New Roman" w:hAnsi="Times New Roman" w:cs="Times New Roman"/>
          <w:i/>
          <w:iCs/>
          <w:sz w:val="24"/>
          <w:szCs w:val="24"/>
        </w:rPr>
        <w:t>„Hlavní činností dětí v tomto věku je hra, při které se již objevují tvořivé prvky (stavebnice, modelování, napodobování pracovní činnosti).“</w:t>
      </w:r>
      <w:r>
        <w:rPr>
          <w:rFonts w:ascii="Times New Roman" w:hAnsi="Times New Roman" w:cs="Times New Roman"/>
          <w:sz w:val="24"/>
          <w:szCs w:val="24"/>
        </w:rPr>
        <w:t xml:space="preserve"> (Machová, 2016, s. 208) Dítě se s realitou, která je pro něj nějakým způsobem problematická, vyrovnává právě pomocí hry (Ficová, 2020). Díky pozorování dítěte při hře se můžeme dozvědět mnoho informací, jako je například jeho obratnost, komunikativnost, vnímavost, zaujetí pro hru nebo sociální dovednosti (Bednářová, Šmardová,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xml:space="preserve">). Dle Opravilové (2016) existuje mnoho různých významů dětské hry. Jedním z nich je, že hra je projevem vrozené síly, kterou má dítě potřebu vybít. Dále lze hru pojímat za užitečné cvičení, kterým se dítě </w:t>
      </w:r>
      <w:proofErr w:type="gramStart"/>
      <w:r>
        <w:rPr>
          <w:rFonts w:ascii="Times New Roman" w:hAnsi="Times New Roman" w:cs="Times New Roman"/>
          <w:sz w:val="24"/>
          <w:szCs w:val="24"/>
        </w:rPr>
        <w:t>učí</w:t>
      </w:r>
      <w:proofErr w:type="gramEnd"/>
      <w:r>
        <w:rPr>
          <w:rFonts w:ascii="Times New Roman" w:hAnsi="Times New Roman" w:cs="Times New Roman"/>
          <w:sz w:val="24"/>
          <w:szCs w:val="24"/>
        </w:rPr>
        <w:t xml:space="preserve"> to, co bude v budoucím životě potřebovat. Dítě se snaží hrou využít své zájmy a schopnosti, což mu přináší radost, citové uspokojení, </w:t>
      </w:r>
      <w:proofErr w:type="gramStart"/>
      <w:r>
        <w:rPr>
          <w:rFonts w:ascii="Times New Roman" w:hAnsi="Times New Roman" w:cs="Times New Roman"/>
          <w:sz w:val="24"/>
          <w:szCs w:val="24"/>
        </w:rPr>
        <w:t>uvolnění</w:t>
      </w:r>
      <w:proofErr w:type="gramEnd"/>
      <w:r>
        <w:rPr>
          <w:rFonts w:ascii="Times New Roman" w:hAnsi="Times New Roman" w:cs="Times New Roman"/>
          <w:sz w:val="24"/>
          <w:szCs w:val="24"/>
        </w:rPr>
        <w:t xml:space="preserve"> a hlavně rozvoj vnímání, myšlení, fantazie, řeči a vývoj emocí. Hra je však nepostradatelná také pro rozvoj zručnosti, a je tedy důležitá i pro předkládané téma.</w:t>
      </w:r>
    </w:p>
    <w:p w14:paraId="4B557D51"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Kresba, která úzce souvisí s hrou, nám umožňuje zjistit nejen emoční stav dítěte a jeho názory na svět, ale také rozvoj jeho poznávacích procesů (Ficová, 2020). Vágnerová (2012) dělí kresbu (jako neverbální sdělování) do třech vývojových fází: První fáze, která je typická pro děti batolecího věku a projevuje se takzvaným čmáráním, se nazývá presymbolická. Ve druhé fázi, fázi přechodu na symbolickou úroveň, dítě zjišťuje, že čmáráním může zpodobnit realitu okolo sebe, a je tedy symbolem něčeho. Fáze primárního symbolického vyjádření pak </w:t>
      </w:r>
      <w:proofErr w:type="gramStart"/>
      <w:r>
        <w:rPr>
          <w:rFonts w:ascii="Times New Roman" w:hAnsi="Times New Roman" w:cs="Times New Roman"/>
          <w:sz w:val="24"/>
          <w:szCs w:val="24"/>
        </w:rPr>
        <w:t>značí</w:t>
      </w:r>
      <w:proofErr w:type="gramEnd"/>
      <w:r>
        <w:rPr>
          <w:rFonts w:ascii="Times New Roman" w:hAnsi="Times New Roman" w:cs="Times New Roman"/>
          <w:sz w:val="24"/>
          <w:szCs w:val="24"/>
        </w:rPr>
        <w:t xml:space="preserve">, že dítě úmyslně zobrazuje skutečnost právě kresbou. Dítě kreslí vše, co je pro ně důležité a co je zaujme – často jsou to však lidské postavy, a to díky sociální zaměřenosti dítěte. </w:t>
      </w:r>
    </w:p>
    <w:p w14:paraId="29B57CE5" w14:textId="394795CB" w:rsidR="007B05E0" w:rsidRDefault="007B05E0" w:rsidP="007B05E0">
      <w:pPr>
        <w:spacing w:line="360" w:lineRule="auto"/>
        <w:ind w:firstLine="709"/>
        <w:jc w:val="both"/>
      </w:pPr>
      <w:r>
        <w:rPr>
          <w:rFonts w:ascii="Times New Roman" w:hAnsi="Times New Roman" w:cs="Times New Roman"/>
          <w:sz w:val="24"/>
          <w:szCs w:val="24"/>
        </w:rPr>
        <w:t>Socializaci dítěte lze chápat jako proces začleňování do společnosti, ze začátku pouze v rodině a následně v malých skupinách (Valenta a kol., 2015). Vágnerová (2012) označuje předškolní období jako fázi přesahu rodiny, tedy přechod ze skupiny rodinné do jiných sociálních skupin. Osobnostní rozvoj jedince po stránce sociální a individuální probíhá ve vzájemném působení s jinými lidmi. Právě vstup dítěte do mateřské školy (první instituce, se kterou dítě přijde do kontaktu), a tedy začlenění se do skupiny jedinců stejného či podobného věku umožňuje dítěti získat nové a nezbytné zkušenosti, které jsou důležité pro jeho osobnostní vývoj (rozvoj prožívání, hodnocení, sebepojetí, sebehodnocení, sebeprosazení, komunikace, spolupráce). Díky socializaci dítě předškolního věku získává ve společnosti více rolí, a těmi jsou: role vrstevníka, role kamaráda a role žáka mateřské školy. Bednářová a Šmardová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ve své knize zmiňují pojem sociální učení – právě díky tomuto druhu učení si dítě v kontaktu s ostatními lidmi osvojuje různé sociální dovednosti. Toto sociální učení probíhá v různých formách, jimiž jsou: zpevňování (které spočívá v odměnách a pochvalách), odezírání (pochvala a odměnění kamaráda), očekávání (negativní či pozitivní vyjádření názoru druhých) a nakonec nápodoba a ztotožnění (dochází k napodobení idolu). </w:t>
      </w:r>
    </w:p>
    <w:p w14:paraId="32852952" w14:textId="77777777" w:rsidR="007B05E0" w:rsidRDefault="007B05E0" w:rsidP="007B05E0">
      <w:pPr>
        <w:jc w:val="both"/>
      </w:pPr>
    </w:p>
    <w:p w14:paraId="398EF73F" w14:textId="77777777" w:rsidR="007B05E0" w:rsidRDefault="007B05E0" w:rsidP="007B05E0">
      <w:pPr>
        <w:jc w:val="both"/>
        <w:rPr>
          <w:rFonts w:ascii="Times New Roman" w:eastAsiaTheme="majorEastAsia" w:hAnsi="Times New Roman" w:cs="Times New Roman"/>
          <w:sz w:val="32"/>
          <w:szCs w:val="32"/>
        </w:rPr>
      </w:pPr>
      <w:r>
        <w:br w:type="page"/>
      </w:r>
    </w:p>
    <w:p w14:paraId="3CAFF82A" w14:textId="77777777" w:rsidR="007B05E0" w:rsidRDefault="007B05E0" w:rsidP="007B05E0">
      <w:pPr>
        <w:keepNext/>
        <w:keepLines/>
        <w:numPr>
          <w:ilvl w:val="1"/>
          <w:numId w:val="1"/>
        </w:numPr>
        <w:spacing w:before="40" w:after="0"/>
        <w:outlineLvl w:val="1"/>
        <w:rPr>
          <w:rFonts w:ascii="Times New Roman" w:eastAsiaTheme="majorEastAsia" w:hAnsi="Times New Roman" w:cs="Times New Roman"/>
          <w:b/>
          <w:bCs/>
          <w:sz w:val="30"/>
          <w:szCs w:val="30"/>
        </w:rPr>
      </w:pPr>
      <w:bookmarkStart w:id="6" w:name="_Toc101394627"/>
      <w:r>
        <w:rPr>
          <w:rFonts w:ascii="Times New Roman" w:eastAsiaTheme="majorEastAsia" w:hAnsi="Times New Roman" w:cs="Times New Roman"/>
          <w:b/>
          <w:bCs/>
          <w:sz w:val="30"/>
          <w:szCs w:val="30"/>
        </w:rPr>
        <w:lastRenderedPageBreak/>
        <w:t>Motorický vývoj dítěte</w:t>
      </w:r>
      <w:bookmarkEnd w:id="6"/>
    </w:p>
    <w:p w14:paraId="20E2BA16" w14:textId="77777777" w:rsidR="00D457E9" w:rsidRDefault="00D457E9" w:rsidP="007B05E0">
      <w:pPr>
        <w:spacing w:after="0" w:line="360" w:lineRule="auto"/>
        <w:ind w:firstLine="709"/>
        <w:jc w:val="both"/>
        <w:rPr>
          <w:rFonts w:ascii="Times New Roman" w:hAnsi="Times New Roman" w:cs="Times New Roman"/>
          <w:sz w:val="24"/>
          <w:szCs w:val="24"/>
        </w:rPr>
      </w:pPr>
    </w:p>
    <w:p w14:paraId="60407FB4" w14:textId="3D9C97F7" w:rsidR="007B05E0" w:rsidRDefault="007B05E0" w:rsidP="007B05E0">
      <w:pPr>
        <w:spacing w:after="0" w:line="360" w:lineRule="auto"/>
        <w:ind w:firstLine="709"/>
        <w:jc w:val="both"/>
      </w:pPr>
      <w:r>
        <w:rPr>
          <w:rFonts w:ascii="Times New Roman" w:hAnsi="Times New Roman" w:cs="Times New Roman"/>
          <w:sz w:val="24"/>
          <w:szCs w:val="24"/>
        </w:rPr>
        <w:t xml:space="preserve">Pohybový, resp. motorický vývoj je v harmonii právě s anatomickou, fyziologickou, psychickou i sociální stránkou vývoje dítěte (Dvořáková, </w:t>
      </w:r>
      <w:r w:rsidR="004D0E8A">
        <w:rPr>
          <w:rFonts w:ascii="Times New Roman" w:hAnsi="Times New Roman" w:cs="Times New Roman"/>
          <w:sz w:val="24"/>
          <w:szCs w:val="24"/>
        </w:rPr>
        <w:t>c</w:t>
      </w:r>
      <w:r>
        <w:rPr>
          <w:rFonts w:ascii="Times New Roman" w:hAnsi="Times New Roman" w:cs="Times New Roman"/>
          <w:sz w:val="24"/>
          <w:szCs w:val="24"/>
        </w:rPr>
        <w:t>200</w:t>
      </w:r>
      <w:r w:rsidR="004D0E8A">
        <w:rPr>
          <w:rFonts w:ascii="Times New Roman" w:hAnsi="Times New Roman" w:cs="Times New Roman"/>
          <w:sz w:val="24"/>
          <w:szCs w:val="24"/>
        </w:rPr>
        <w:t>9</w:t>
      </w:r>
      <w:r>
        <w:rPr>
          <w:rFonts w:ascii="Times New Roman" w:hAnsi="Times New Roman" w:cs="Times New Roman"/>
          <w:sz w:val="24"/>
          <w:szCs w:val="24"/>
        </w:rPr>
        <w:t xml:space="preserve">). Projevem motorického systému, jakožto jedné ze základních funkcí člověka, je svalová činnost. Ta nám napomáhá udržet tělo ve vzpřímené poloze a provádět veškeré pohyby napomáhající k činnostem. Díky senzitivnímu systému, který přijímá podněty z vnějšího i vnitřního prostředí, a rovněž díky receptorům dokážeme reagovat pohybem na bolest, teplo, chlad apod. (Valenta a kol., 2015) Motorický vývoj schopností a dovedností působí nejen na fyzickou pohyblivost dítěte, ale také na jeho výběr aktivit, socializaci mezi vrstevníky, slovní, kresebné a písemné vyjadřování a vnímání (Bednářová, Šmardová,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xml:space="preserve">). </w:t>
      </w:r>
    </w:p>
    <w:p w14:paraId="256FF389" w14:textId="77777777" w:rsidR="007B05E0" w:rsidRDefault="007B05E0" w:rsidP="007B05E0">
      <w:pPr>
        <w:spacing w:line="360" w:lineRule="auto"/>
        <w:ind w:firstLine="709"/>
        <w:jc w:val="both"/>
      </w:pPr>
      <w:r>
        <w:rPr>
          <w:rFonts w:ascii="Times New Roman" w:hAnsi="Times New Roman" w:cs="Times New Roman"/>
          <w:sz w:val="24"/>
          <w:szCs w:val="24"/>
        </w:rPr>
        <w:t>Motorika se obecně dělí na hrubou a jemnou motoriku (Dvořáková a kol., 2014).</w:t>
      </w:r>
    </w:p>
    <w:p w14:paraId="52DE8BC3" w14:textId="77777777" w:rsidR="007B05E0" w:rsidRDefault="007B05E0" w:rsidP="007B05E0">
      <w:pPr>
        <w:spacing w:line="360" w:lineRule="auto"/>
        <w:rPr>
          <w:rFonts w:ascii="Times New Roman" w:hAnsi="Times New Roman" w:cs="Times New Roman"/>
          <w:sz w:val="24"/>
          <w:szCs w:val="24"/>
        </w:rPr>
      </w:pPr>
    </w:p>
    <w:p w14:paraId="3EA48C22" w14:textId="77777777" w:rsidR="007B05E0" w:rsidRDefault="007B05E0" w:rsidP="007B05E0">
      <w:pPr>
        <w:keepNext/>
        <w:keepLines/>
        <w:numPr>
          <w:ilvl w:val="2"/>
          <w:numId w:val="1"/>
        </w:numPr>
        <w:spacing w:before="40" w:after="0" w:line="360" w:lineRule="auto"/>
        <w:outlineLvl w:val="2"/>
        <w:rPr>
          <w:rFonts w:ascii="Times New Roman" w:eastAsiaTheme="majorEastAsia" w:hAnsi="Times New Roman" w:cs="Times New Roman"/>
          <w:b/>
          <w:bCs/>
          <w:sz w:val="24"/>
          <w:szCs w:val="24"/>
        </w:rPr>
      </w:pPr>
      <w:bookmarkStart w:id="7" w:name="_Toc101394628"/>
      <w:r>
        <w:rPr>
          <w:rFonts w:ascii="Times New Roman" w:eastAsiaTheme="majorEastAsia" w:hAnsi="Times New Roman" w:cs="Times New Roman"/>
          <w:b/>
          <w:bCs/>
          <w:sz w:val="28"/>
          <w:szCs w:val="28"/>
        </w:rPr>
        <w:t>Jemná motorika</w:t>
      </w:r>
      <w:bookmarkEnd w:id="7"/>
    </w:p>
    <w:p w14:paraId="1AF4910D" w14:textId="77777777" w:rsidR="00D457E9" w:rsidRDefault="00D457E9" w:rsidP="007B05E0">
      <w:pPr>
        <w:spacing w:after="0" w:line="360" w:lineRule="auto"/>
        <w:ind w:firstLine="709"/>
        <w:jc w:val="both"/>
        <w:rPr>
          <w:rFonts w:ascii="Times New Roman" w:hAnsi="Times New Roman" w:cs="Times New Roman"/>
          <w:sz w:val="24"/>
          <w:szCs w:val="24"/>
        </w:rPr>
      </w:pPr>
    </w:p>
    <w:p w14:paraId="3B0FC895" w14:textId="0499CA5A" w:rsidR="007B05E0" w:rsidRDefault="007B05E0" w:rsidP="007B05E0">
      <w:pPr>
        <w:spacing w:after="0" w:line="360" w:lineRule="auto"/>
        <w:ind w:firstLine="709"/>
        <w:jc w:val="both"/>
      </w:pPr>
      <w:r>
        <w:rPr>
          <w:rFonts w:ascii="Times New Roman" w:hAnsi="Times New Roman" w:cs="Times New Roman"/>
          <w:sz w:val="24"/>
          <w:szCs w:val="24"/>
        </w:rPr>
        <w:t xml:space="preserve">Jemnou motoriku, kterou můžeme také nazvat jako obratnou či obratnostní motoriku, definují Vyskotová a Macháčková (2013) jako zručné a cílevědomé zacházení s drobnými předměty. Do jemné motoriky spadají jakékoli aktivity, které jsou vykonávány malými skupinami svalů rukou, nohou, očí či úst. Tyto aktivity vyžadují co největší přesnost provedení. </w:t>
      </w:r>
    </w:p>
    <w:p w14:paraId="678ED4FE" w14:textId="77777777" w:rsidR="007B05E0" w:rsidRDefault="007B05E0" w:rsidP="007B05E0">
      <w:pPr>
        <w:spacing w:after="0" w:line="360" w:lineRule="auto"/>
        <w:ind w:firstLine="709"/>
        <w:jc w:val="both"/>
      </w:pPr>
      <w:r>
        <w:rPr>
          <w:rFonts w:ascii="Times New Roman" w:hAnsi="Times New Roman" w:cs="Times New Roman"/>
          <w:i/>
          <w:iCs/>
          <w:sz w:val="24"/>
          <w:szCs w:val="24"/>
        </w:rPr>
        <w:t>„K jemné motorice se řadí manipulační aktivity, grafomotorika, logomotorika, oromotorika, mimika a vizuomotorika.“</w:t>
      </w:r>
      <w:r>
        <w:rPr>
          <w:rFonts w:ascii="Times New Roman" w:hAnsi="Times New Roman" w:cs="Times New Roman"/>
          <w:sz w:val="24"/>
          <w:szCs w:val="24"/>
        </w:rPr>
        <w:t xml:space="preserve"> (Vyskotová, Macháčková, 2013, s. 10) </w:t>
      </w:r>
    </w:p>
    <w:p w14:paraId="6D8DFE72" w14:textId="77777777" w:rsidR="007B05E0" w:rsidRDefault="007B05E0" w:rsidP="007B05E0">
      <w:pPr>
        <w:spacing w:after="0" w:line="360" w:lineRule="auto"/>
        <w:ind w:firstLine="709"/>
        <w:jc w:val="both"/>
      </w:pPr>
      <w:r>
        <w:rPr>
          <w:rFonts w:ascii="Times New Roman" w:hAnsi="Times New Roman" w:cs="Times New Roman"/>
          <w:sz w:val="24"/>
          <w:szCs w:val="24"/>
        </w:rPr>
        <w:t>Manipulace obsahuje pohyb jednotlivých částí rukou (popřípadě jiných částí těla), které jsou potřebné pro manipulaci s předměty. Mezi druhy manipulací s předměty řadíme mnoho druhů úchopů, úderů a tlaků. Tyto manipulace lze podle požadavků různě kombinovat a je při nich možné použít jednu či obě ruce. Při mnoha činnostech jsou však potřeba nejen ruce, ale i noha nebo obě nohy, ba dokonce i ústa. V daném případě se tyto manipulace nazývají pedipulace a oropulace. Pedipulaci v užším slova smyslu chápeme tedy jako cílevědomou aktivitu, která se provádí drobnými svaly nohy či nohou. Naopak v případě oropulace se jedná o manipulaci ústy (Vyskotová, Macháčková, 2013).</w:t>
      </w:r>
    </w:p>
    <w:p w14:paraId="7B674403"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Grafomotorika představuje pohybové aktivity, při kterých provádíme jakoukoli grafickou činnost (nejčastěji kreslení, malování, později i psaní) (Vyskotová, Macháčková, 2013). Na rozvoj grafomotoriky má velký vliv nejen úroveň jemné a hrubé motoriky, ale také duševní vyspělost, prostorová orientace, zrakové vnímání, lateralita (dominantně píšící ruka), </w:t>
      </w:r>
      <w:r>
        <w:rPr>
          <w:rFonts w:ascii="Times New Roman" w:hAnsi="Times New Roman" w:cs="Times New Roman"/>
          <w:sz w:val="24"/>
          <w:szCs w:val="24"/>
        </w:rPr>
        <w:lastRenderedPageBreak/>
        <w:t xml:space="preserve">paměť a pozornost (Bednářová, Šmardová, </w:t>
      </w:r>
      <w:proofErr w:type="gramStart"/>
      <w:r>
        <w:rPr>
          <w:rFonts w:ascii="Times New Roman" w:hAnsi="Times New Roman" w:cs="Times New Roman"/>
          <w:sz w:val="24"/>
          <w:szCs w:val="24"/>
        </w:rPr>
        <w:t>2015b</w:t>
      </w:r>
      <w:proofErr w:type="gramEnd"/>
      <w:r>
        <w:rPr>
          <w:rFonts w:ascii="Times New Roman" w:hAnsi="Times New Roman" w:cs="Times New Roman"/>
          <w:sz w:val="24"/>
          <w:szCs w:val="24"/>
        </w:rPr>
        <w:t xml:space="preserve">). Po stránce psychomotorické (pohybové aktivity jsou obrazem psychických funkcí jedince) můžeme popsat grafomotoriku jako komplex psychomotorických činností, které probíhají při psaní a kreslení. Díky tomu lze grafomotoriku využít při diagnostice dítěte (Dvořáková a kol., 2014). </w:t>
      </w:r>
    </w:p>
    <w:p w14:paraId="43A916CF"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Pokud se pojednává o logomotorice, která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k verbálnímu sdělování, je tím myšlena pohybová aktivita mluvidel (jazyk, zuby, měkké a tvrdé patro, rty) při artikulaci. Logomotoriku ovlivňují svaly nacházející se u úst, zmíněná mluvidla a také nádech a výdech, hlasivky a jejich vazové napětí, a především celková časová souhra všech těchto jednotlivých částí. Otevírání a zavírání úst nám umožňují svaly žvýkací a nadjazylkové, které ovládají dolní čelist. Naopak svaly uložené v oblasti úst pomáhají s pohybem rtů. Nejen rty, ale i jazyk hrají důležitou roli při vyslovování hlásek. Rty se různě tvarují (tisknou se k sobě, </w:t>
      </w:r>
      <w:proofErr w:type="gramStart"/>
      <w:r>
        <w:rPr>
          <w:rFonts w:ascii="Times New Roman" w:hAnsi="Times New Roman" w:cs="Times New Roman"/>
          <w:sz w:val="24"/>
          <w:szCs w:val="24"/>
        </w:rPr>
        <w:t>tvoří</w:t>
      </w:r>
      <w:proofErr w:type="gramEnd"/>
      <w:r>
        <w:rPr>
          <w:rFonts w:ascii="Times New Roman" w:hAnsi="Times New Roman" w:cs="Times New Roman"/>
          <w:sz w:val="24"/>
          <w:szCs w:val="24"/>
        </w:rPr>
        <w:t xml:space="preserve"> úžinu) a jazyk se může nacházet v různých polohách s odlišným přítlakem a pohybem (Vyskotová, Macháčková, 2013). </w:t>
      </w:r>
    </w:p>
    <w:p w14:paraId="48DCD672"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Mimika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naopak k neverbálnímu sdělování. Napomáhá nám vyjádřit naše pocity, myšlenky, emoce a záměry pomocí svalů, které se nacházejí v obličeji, a to záměrně, nebo podvědomě. Mimické svaly a jejich společná aktivita umožňují člověku vytvořit přes tisíc výrazů. Nejčastěji jsou využívány svaly v okolí očí a úst. Poruchy po stránce mimické mohou vést ke znevýhodnění jedince ve společnosti (Vyskotová, Macháčková, 2013). </w:t>
      </w:r>
    </w:p>
    <w:p w14:paraId="5B1BA5AF" w14:textId="77777777" w:rsidR="007B05E0" w:rsidRDefault="007B05E0" w:rsidP="007B05E0">
      <w:pPr>
        <w:spacing w:after="0" w:line="360" w:lineRule="auto"/>
        <w:ind w:firstLine="709"/>
        <w:jc w:val="both"/>
      </w:pPr>
      <w:r>
        <w:rPr>
          <w:rFonts w:ascii="Times New Roman" w:hAnsi="Times New Roman" w:cs="Times New Roman"/>
          <w:sz w:val="24"/>
          <w:szCs w:val="24"/>
        </w:rPr>
        <w:t xml:space="preserve">Oromotorika je úzce spojena s již zmíněnými logomotorikou a mimikou. Jde o aktivitu mluvidel, k níž napomáhají svaly úst a obličeje.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sem například činnosti, jako jsou žvýkání a polykání jídla, sání, tvarování rtů apod. (Vyskotová, Macháčková, 2013) </w:t>
      </w:r>
    </w:p>
    <w:p w14:paraId="4EB01559" w14:textId="77777777" w:rsidR="007B05E0" w:rsidRDefault="007B05E0" w:rsidP="007B05E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Senzomotorika je označením spoje motoriky a jakéhokoli smyslového vnímáni. Z této informace vyplývá, že vizuomotorika představuje koordinaci ruky a oka. Jde tedy o pohyb ruky a zároveň o zpětnou vazbu zraku (Dvořáková a kol., 2014). Stránka vizuomotorické koordinace je podle Bednářové a Šmardové (</w:t>
      </w:r>
      <w:proofErr w:type="gramStart"/>
      <w:r>
        <w:rPr>
          <w:rFonts w:ascii="Times New Roman" w:hAnsi="Times New Roman" w:cs="Times New Roman"/>
          <w:sz w:val="24"/>
          <w:szCs w:val="24"/>
        </w:rPr>
        <w:t>2015b</w:t>
      </w:r>
      <w:proofErr w:type="gramEnd"/>
      <w:r>
        <w:rPr>
          <w:rFonts w:ascii="Times New Roman" w:hAnsi="Times New Roman" w:cs="Times New Roman"/>
          <w:sz w:val="24"/>
          <w:szCs w:val="24"/>
        </w:rPr>
        <w:t xml:space="preserve">) důležitá pro kresbu a později pro psaní. Důvodem je úzká souvislost mezi vizuomotorikou a vývojem nejen grafomotoriky, ale také zrakové diferenciace, analýzy, syntézy a orientace v prostoru. </w:t>
      </w:r>
    </w:p>
    <w:p w14:paraId="542FCAF3" w14:textId="6AE47773" w:rsidR="007B05E0" w:rsidRDefault="007B05E0" w:rsidP="003E1427">
      <w:pPr>
        <w:spacing w:after="0" w:line="360" w:lineRule="auto"/>
        <w:rPr>
          <w:rFonts w:ascii="Times New Roman" w:hAnsi="Times New Roman" w:cs="Times New Roman"/>
          <w:sz w:val="24"/>
          <w:szCs w:val="24"/>
        </w:rPr>
      </w:pPr>
    </w:p>
    <w:p w14:paraId="4889C164" w14:textId="77777777" w:rsidR="007B05E0" w:rsidRDefault="007B05E0" w:rsidP="007B05E0">
      <w:pPr>
        <w:keepNext/>
        <w:keepLines/>
        <w:numPr>
          <w:ilvl w:val="3"/>
          <w:numId w:val="1"/>
        </w:numPr>
        <w:spacing w:before="40" w:after="0" w:line="360" w:lineRule="auto"/>
        <w:ind w:left="862" w:hanging="862"/>
        <w:outlineLvl w:val="3"/>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 xml:space="preserve">Vývoj jemné motoriky </w:t>
      </w:r>
    </w:p>
    <w:p w14:paraId="46A3C3F2" w14:textId="77777777" w:rsidR="00D457E9" w:rsidRDefault="00D457E9" w:rsidP="007B05E0">
      <w:pPr>
        <w:spacing w:after="0" w:line="360" w:lineRule="auto"/>
        <w:ind w:firstLine="709"/>
        <w:jc w:val="both"/>
        <w:rPr>
          <w:rFonts w:ascii="Times New Roman" w:hAnsi="Times New Roman" w:cs="Times New Roman"/>
          <w:sz w:val="24"/>
          <w:szCs w:val="24"/>
        </w:rPr>
      </w:pPr>
    </w:p>
    <w:p w14:paraId="3C0CB0A1" w14:textId="53B44ABB" w:rsidR="007B05E0" w:rsidRDefault="007B05E0" w:rsidP="007B05E0">
      <w:pPr>
        <w:spacing w:after="0" w:line="360" w:lineRule="auto"/>
        <w:ind w:firstLine="709"/>
        <w:jc w:val="both"/>
      </w:pPr>
      <w:r>
        <w:rPr>
          <w:rFonts w:ascii="Times New Roman" w:hAnsi="Times New Roman" w:cs="Times New Roman"/>
          <w:sz w:val="24"/>
          <w:szCs w:val="24"/>
        </w:rPr>
        <w:t xml:space="preserve">Spolu s vývojem mozečku a učením se novým dovednostem se dítěti zlepšuje manipulační obratnost. Dítě při nástupu do mateřské školy zvládá z větší části svou sebeobsluhu, jako je například svlékání a oblékaní některých částí oblečení, jíst lžící, rozvázání </w:t>
      </w:r>
      <w:r>
        <w:rPr>
          <w:rFonts w:ascii="Times New Roman" w:hAnsi="Times New Roman" w:cs="Times New Roman"/>
          <w:sz w:val="24"/>
          <w:szCs w:val="24"/>
        </w:rPr>
        <w:lastRenderedPageBreak/>
        <w:t>bot, zapínání a rozepínání zipů. Dále dítě začíná používat nůžky a štětce. Touto zmínkou se již dostávám do oblasti grafomotoriky – dítě zkouší uchopovat různé druhy psacího náčiní a s nimi pak provádí pohyby, které se postupem času zpřesňují a získávají určitý směr. Ve třech letech dítě dokáže nakreslit kruh a záměrně spojuje různé typy čar (Vyskotová, Macháčková, 2013). Bednářová a Šmardová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uvádějí, že dítě ve třech letech již dovede nakreslit hlavonožce (jednoduchá kresba postavy) a drží tužku špetkovým úchopem. Okolo 4. roku života dítě začíná preferovat jednu ruku, která je postupem času aktivnější a obratnější.</w:t>
      </w:r>
    </w:p>
    <w:p w14:paraId="4DE0F3FE" w14:textId="77777777" w:rsidR="007B05E0" w:rsidRDefault="007B05E0" w:rsidP="007B05E0">
      <w:pPr>
        <w:spacing w:line="360" w:lineRule="auto"/>
        <w:ind w:firstLine="709"/>
        <w:jc w:val="both"/>
      </w:pPr>
      <w:r>
        <w:rPr>
          <w:rFonts w:ascii="Times New Roman" w:hAnsi="Times New Roman" w:cs="Times New Roman"/>
          <w:sz w:val="24"/>
          <w:szCs w:val="24"/>
        </w:rPr>
        <w:t xml:space="preserve">Samoobsluha pětiletého dítěte se zdokonaluje. Dítě se již samostatně obléká, zapíná si knoflíky. Od kresby hlavonožce se dítě okolo pěti let v rámci tvorby „posouvá“ k postavě s trupem a s končetinami. Dokáže nakreslit trojúhelník, střídá tvary i barvy, umí vybarvovat </w:t>
      </w:r>
      <w:r>
        <w:rPr>
          <w:rFonts w:ascii="Times New Roman" w:hAnsi="Times New Roman" w:cs="Times New Roman"/>
          <w:sz w:val="24"/>
          <w:szCs w:val="24"/>
        </w:rPr>
        <w:br/>
        <w:t xml:space="preserve">a vystřihne jednoduché tvary. Důležitým mezníkem grafomotoriky je správné špetkové držení a používání psacího náčiní. Po pátém roce dítě začíná kreslit postavu člověka s více detaily, lepšími proporcemi a dokáže se i podepsat. V šesti letech si děvčata zkouší česat účesy. Dítě v tomto věku dovede používat i pilku, kladívko a větší jehlu (Vyskotová, Macháčková, 2013). Okolo šestého sedmého roku dítěte se výrazně projevuje lateralita. Definitivně vyhraněná je ale až kolem desátého roku života (Bednářová, Šmardová,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xml:space="preserve">). </w:t>
      </w:r>
    </w:p>
    <w:p w14:paraId="49FD3981" w14:textId="77777777" w:rsidR="007B05E0" w:rsidRDefault="007B05E0" w:rsidP="007B05E0">
      <w:pPr>
        <w:spacing w:line="360" w:lineRule="auto"/>
        <w:rPr>
          <w:rFonts w:ascii="Times New Roman" w:hAnsi="Times New Roman" w:cs="Times New Roman"/>
          <w:sz w:val="24"/>
          <w:szCs w:val="24"/>
        </w:rPr>
      </w:pPr>
    </w:p>
    <w:p w14:paraId="1293E8BA" w14:textId="77777777" w:rsidR="007B05E0" w:rsidRDefault="007B05E0" w:rsidP="007B05E0">
      <w:pPr>
        <w:keepNext/>
        <w:keepLines/>
        <w:numPr>
          <w:ilvl w:val="3"/>
          <w:numId w:val="1"/>
        </w:numPr>
        <w:spacing w:before="40" w:after="0" w:line="360" w:lineRule="auto"/>
        <w:outlineLvl w:val="3"/>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Činnosti rozvíjející jemnou motoriku v předškolním období</w:t>
      </w:r>
    </w:p>
    <w:p w14:paraId="5EF74155" w14:textId="77777777" w:rsidR="00D457E9" w:rsidRDefault="00D457E9" w:rsidP="007B05E0">
      <w:pPr>
        <w:spacing w:line="360" w:lineRule="auto"/>
        <w:ind w:firstLine="709"/>
        <w:jc w:val="both"/>
        <w:rPr>
          <w:rFonts w:ascii="Times New Roman" w:hAnsi="Times New Roman" w:cs="Times New Roman"/>
          <w:sz w:val="24"/>
          <w:szCs w:val="24"/>
        </w:rPr>
      </w:pPr>
    </w:p>
    <w:p w14:paraId="0D3C6BFA" w14:textId="24D99C41" w:rsidR="003E1427" w:rsidRDefault="007B05E0" w:rsidP="00D041B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Jemná motorika je rozvíjena při jakékoli činnosti či hře </w:t>
      </w:r>
      <w:bookmarkStart w:id="8" w:name="__DdeLink__1274_2488676570"/>
      <w:r>
        <w:rPr>
          <w:rFonts w:ascii="Times New Roman" w:hAnsi="Times New Roman" w:cs="Times New Roman"/>
          <w:sz w:val="24"/>
          <w:szCs w:val="24"/>
        </w:rPr>
        <w:t>–</w:t>
      </w:r>
      <w:bookmarkEnd w:id="8"/>
      <w:r>
        <w:rPr>
          <w:rFonts w:ascii="Times New Roman" w:hAnsi="Times New Roman" w:cs="Times New Roman"/>
          <w:sz w:val="24"/>
          <w:szCs w:val="24"/>
        </w:rPr>
        <w:t xml:space="preserve"> například při výtvarné, tělesné a hudební výchově (Šmelová, Petrová, Souralová a kol., 2015). Rozvíjí se především každodenními činnostmi, jako je sebeobsluha, při jakékoli manipulaci s hračkami </w:t>
      </w:r>
      <w:r>
        <w:rPr>
          <w:rFonts w:ascii="Times New Roman" w:hAnsi="Times New Roman" w:cs="Times New Roman"/>
          <w:sz w:val="24"/>
          <w:szCs w:val="24"/>
        </w:rPr>
        <w:br/>
        <w:t>a předměty, při používání nástrojů (hudebních, výtvarných, pracovních) a různých materiálů (rozvoj hmatového vnímání) (Dvořáková a kol., 2014). Bednářová a Šmardová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xml:space="preserve">) uvádějí, že děti předškolního věku vyhledávají činnosti, pro které je potřeba přesnost </w:t>
      </w:r>
      <w:r>
        <w:rPr>
          <w:rFonts w:ascii="Times New Roman" w:hAnsi="Times New Roman" w:cs="Times New Roman"/>
          <w:sz w:val="24"/>
          <w:szCs w:val="24"/>
        </w:rPr>
        <w:br/>
        <w:t>a obratnost – jedná se například o sestavování mozaik a stavebnic. Při těchto činnostech se rozvíjí právě i jemná motorika</w:t>
      </w:r>
      <w:r w:rsidR="00D041B2">
        <w:rPr>
          <w:rFonts w:ascii="Times New Roman" w:hAnsi="Times New Roman" w:cs="Times New Roman"/>
          <w:sz w:val="24"/>
          <w:szCs w:val="24"/>
        </w:rPr>
        <w:t xml:space="preserve">. </w:t>
      </w:r>
    </w:p>
    <w:p w14:paraId="42E22312" w14:textId="77777777" w:rsidR="00D041B2" w:rsidRDefault="00D041B2" w:rsidP="00D041B2">
      <w:pPr>
        <w:spacing w:line="360" w:lineRule="auto"/>
        <w:ind w:firstLine="709"/>
        <w:jc w:val="both"/>
        <w:rPr>
          <w:rFonts w:ascii="Times New Roman" w:hAnsi="Times New Roman" w:cs="Times New Roman"/>
          <w:sz w:val="24"/>
          <w:szCs w:val="24"/>
        </w:rPr>
      </w:pPr>
    </w:p>
    <w:p w14:paraId="514CE4A9" w14:textId="77777777" w:rsidR="00D041B2" w:rsidRDefault="00D041B2" w:rsidP="00D041B2">
      <w:pPr>
        <w:spacing w:line="360" w:lineRule="auto"/>
        <w:ind w:firstLine="709"/>
        <w:jc w:val="both"/>
        <w:rPr>
          <w:rFonts w:ascii="Times New Roman" w:hAnsi="Times New Roman" w:cs="Times New Roman"/>
          <w:sz w:val="24"/>
          <w:szCs w:val="24"/>
        </w:rPr>
      </w:pPr>
    </w:p>
    <w:p w14:paraId="55ABFC93" w14:textId="77777777" w:rsidR="00D041B2" w:rsidRPr="00D041B2" w:rsidRDefault="00D041B2" w:rsidP="00D041B2">
      <w:pPr>
        <w:spacing w:line="360" w:lineRule="auto"/>
        <w:ind w:firstLine="709"/>
        <w:jc w:val="both"/>
      </w:pPr>
    </w:p>
    <w:p w14:paraId="3846FE60" w14:textId="77777777" w:rsidR="007B05E0" w:rsidRDefault="007B05E0" w:rsidP="007B05E0">
      <w:pPr>
        <w:keepNext/>
        <w:keepLines/>
        <w:numPr>
          <w:ilvl w:val="2"/>
          <w:numId w:val="1"/>
        </w:numPr>
        <w:spacing w:before="40" w:after="0" w:line="360" w:lineRule="auto"/>
        <w:outlineLvl w:val="2"/>
        <w:rPr>
          <w:rFonts w:ascii="Times New Roman" w:eastAsiaTheme="majorEastAsia" w:hAnsi="Times New Roman" w:cs="Times New Roman"/>
          <w:b/>
          <w:bCs/>
          <w:sz w:val="28"/>
          <w:szCs w:val="28"/>
        </w:rPr>
      </w:pPr>
      <w:bookmarkStart w:id="9" w:name="_Toc101394629"/>
      <w:r>
        <w:rPr>
          <w:rFonts w:ascii="Times New Roman" w:eastAsiaTheme="majorEastAsia" w:hAnsi="Times New Roman" w:cs="Times New Roman"/>
          <w:b/>
          <w:bCs/>
          <w:sz w:val="28"/>
          <w:szCs w:val="28"/>
        </w:rPr>
        <w:lastRenderedPageBreak/>
        <w:t>Hrubá motorika</w:t>
      </w:r>
      <w:bookmarkEnd w:id="9"/>
    </w:p>
    <w:p w14:paraId="3B67A065" w14:textId="77777777" w:rsidR="00D457E9" w:rsidRDefault="00D457E9" w:rsidP="007B05E0">
      <w:pPr>
        <w:spacing w:line="360" w:lineRule="auto"/>
        <w:ind w:firstLine="709"/>
        <w:jc w:val="both"/>
        <w:rPr>
          <w:rFonts w:ascii="Times New Roman" w:hAnsi="Times New Roman" w:cs="Times New Roman"/>
          <w:sz w:val="24"/>
          <w:szCs w:val="24"/>
        </w:rPr>
      </w:pPr>
    </w:p>
    <w:p w14:paraId="1838CF2D" w14:textId="4EBCC893" w:rsidR="007B05E0" w:rsidRDefault="007B05E0" w:rsidP="007B05E0">
      <w:pPr>
        <w:spacing w:line="360" w:lineRule="auto"/>
        <w:ind w:firstLine="709"/>
        <w:jc w:val="both"/>
      </w:pPr>
      <w:r>
        <w:rPr>
          <w:rFonts w:ascii="Times New Roman" w:hAnsi="Times New Roman" w:cs="Times New Roman"/>
          <w:sz w:val="24"/>
          <w:szCs w:val="24"/>
        </w:rPr>
        <w:t xml:space="preserve">Hrubou motoriku Valenta a kolektiv (2015) definují jako pohyblivost a koordinaci celého těla. Dle Szabové (1999) zahrnuje hrubá motorika nejen pohyby rukou a nohou, ale právě celého těla. Tento druh motoriky je prováděn velkými svalovými skupinami. Řadíme sem chůzi, běh, lezení a sed (Zelinková, 2007). S vývojem dítěte sledujeme i další zručnosti, jako jsou skákání, běh, přelézání apod. (Szabová, 1999)  </w:t>
      </w:r>
    </w:p>
    <w:p w14:paraId="5670A905" w14:textId="77777777" w:rsidR="007B05E0" w:rsidRDefault="007B05E0" w:rsidP="007B05E0">
      <w:pPr>
        <w:spacing w:line="360" w:lineRule="auto"/>
        <w:rPr>
          <w:rFonts w:ascii="Times New Roman" w:hAnsi="Times New Roman" w:cs="Times New Roman"/>
          <w:sz w:val="24"/>
          <w:szCs w:val="24"/>
        </w:rPr>
      </w:pPr>
    </w:p>
    <w:p w14:paraId="3B10FD15" w14:textId="77777777" w:rsidR="007B05E0" w:rsidRDefault="007B05E0" w:rsidP="007B05E0">
      <w:pPr>
        <w:keepNext/>
        <w:keepLines/>
        <w:numPr>
          <w:ilvl w:val="3"/>
          <w:numId w:val="1"/>
        </w:numPr>
        <w:spacing w:before="40" w:after="0" w:line="360" w:lineRule="auto"/>
        <w:outlineLvl w:val="3"/>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Vývoj hrubé motoriky</w:t>
      </w:r>
    </w:p>
    <w:p w14:paraId="35695EEE" w14:textId="77777777" w:rsidR="00D457E9" w:rsidRDefault="00D457E9" w:rsidP="007B05E0">
      <w:pPr>
        <w:spacing w:after="0" w:line="360" w:lineRule="auto"/>
        <w:ind w:firstLine="709"/>
        <w:jc w:val="both"/>
        <w:rPr>
          <w:rFonts w:ascii="Times New Roman" w:hAnsi="Times New Roman" w:cs="Times New Roman"/>
          <w:sz w:val="24"/>
          <w:szCs w:val="24"/>
        </w:rPr>
      </w:pPr>
    </w:p>
    <w:p w14:paraId="7DBFD713" w14:textId="7AFF7646" w:rsidR="007B05E0" w:rsidRDefault="007B05E0" w:rsidP="007B05E0">
      <w:pPr>
        <w:spacing w:after="0" w:line="360" w:lineRule="auto"/>
        <w:ind w:firstLine="709"/>
        <w:jc w:val="both"/>
      </w:pPr>
      <w:r>
        <w:rPr>
          <w:rFonts w:ascii="Times New Roman" w:hAnsi="Times New Roman" w:cs="Times New Roman"/>
          <w:sz w:val="24"/>
          <w:szCs w:val="24"/>
        </w:rPr>
        <w:t xml:space="preserve">Na počátku předškolního období jsou celkové pohyby těla dítěte a jeho koordinace nedokonalé. S přibývajícím věkem se však zlepšují a zpřesňují, stejně tak jako přemísťovací pohyby (Šmelová, Strouhalová, Petrová a kol., 2015). Dle Zelinkové (2007) se dokáže dítě ve třech letech postavit na jednu nohu a střídat nohy při chůzi po schodech nahoru. V tomto věku dítě dále dokáže skákat sounož a přeskočí přes nízkou překážku (Bednářová, Šmardová,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xml:space="preserve">). Ve věku tři a půl let dítě dokáže stát na místě a při tom mít zavřené oči nebo přeskočit čáru. Čtyřleté dítě zvládne při chůzi dolů střídat nohy. </w:t>
      </w:r>
    </w:p>
    <w:p w14:paraId="43AAE0A0" w14:textId="77777777" w:rsidR="007B05E0" w:rsidRDefault="007B05E0" w:rsidP="007B05E0">
      <w:pPr>
        <w:spacing w:line="360" w:lineRule="auto"/>
        <w:ind w:firstLine="709"/>
        <w:jc w:val="both"/>
      </w:pPr>
      <w:r>
        <w:rPr>
          <w:rFonts w:ascii="Times New Roman" w:hAnsi="Times New Roman" w:cs="Times New Roman"/>
          <w:sz w:val="24"/>
          <w:szCs w:val="24"/>
        </w:rPr>
        <w:t xml:space="preserve">V pěti letech dítě umí přejít přes čáru, stát na špičkách, nebo dokonce poskakovat na jedné noze a při chůzi na vyvýšené ploše balancovat. Dále dítě v tomto věku dokáže přejít přes kladinu a přeskakovat z jedné nohy na druhou. Okolo šestého roku dítě zvládne snožmo přeskočit nízkou překážku (Bednářová, Šmardová,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xml:space="preserve">). Šmelová, Strouhalová, Petrová </w:t>
      </w:r>
      <w:r>
        <w:rPr>
          <w:rFonts w:ascii="Times New Roman" w:hAnsi="Times New Roman" w:cs="Times New Roman"/>
          <w:sz w:val="24"/>
          <w:szCs w:val="24"/>
        </w:rPr>
        <w:br/>
        <w:t>a kolektiv (2015) uvádějí, že dítě na konci předškolního věku zvládá aktivity, které vyžadují obtížnou pohybovou koordinaci (jízda na koloběžce, plavání).</w:t>
      </w:r>
    </w:p>
    <w:p w14:paraId="0D78232F" w14:textId="77777777" w:rsidR="007B05E0" w:rsidRDefault="007B05E0" w:rsidP="007B05E0">
      <w:pPr>
        <w:spacing w:line="360" w:lineRule="auto"/>
        <w:ind w:firstLine="709"/>
        <w:jc w:val="both"/>
        <w:rPr>
          <w:rFonts w:ascii="Times New Roman" w:hAnsi="Times New Roman" w:cs="Times New Roman"/>
          <w:sz w:val="24"/>
          <w:szCs w:val="24"/>
        </w:rPr>
      </w:pPr>
    </w:p>
    <w:p w14:paraId="0B0E16A5" w14:textId="40062DA9" w:rsidR="00A962D6" w:rsidRDefault="007B05E0" w:rsidP="00A962D6">
      <w:pPr>
        <w:keepNext/>
        <w:numPr>
          <w:ilvl w:val="3"/>
          <w:numId w:val="1"/>
        </w:numPr>
        <w:spacing w:before="40" w:after="0" w:line="360" w:lineRule="auto"/>
        <w:ind w:left="862" w:hanging="862"/>
        <w:outlineLvl w:val="3"/>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 xml:space="preserve">Činnosti rozvíjející hrubou motoriku v předškolním období </w:t>
      </w:r>
    </w:p>
    <w:p w14:paraId="25121CD4" w14:textId="77777777" w:rsidR="00D457E9" w:rsidRDefault="00D457E9" w:rsidP="007B05E0">
      <w:pPr>
        <w:spacing w:line="360" w:lineRule="auto"/>
        <w:ind w:firstLine="709"/>
        <w:jc w:val="both"/>
        <w:rPr>
          <w:rFonts w:ascii="Times New Roman" w:eastAsiaTheme="majorEastAsia" w:hAnsi="Times New Roman" w:cs="Times New Roman"/>
          <w:b/>
          <w:bCs/>
          <w:sz w:val="26"/>
          <w:szCs w:val="26"/>
        </w:rPr>
      </w:pPr>
    </w:p>
    <w:p w14:paraId="423F0D4D" w14:textId="2F77E17C" w:rsidR="007B05E0" w:rsidRDefault="007B05E0" w:rsidP="007B05E0">
      <w:pPr>
        <w:spacing w:line="360" w:lineRule="auto"/>
        <w:ind w:firstLine="709"/>
        <w:jc w:val="both"/>
      </w:pPr>
      <w:r>
        <w:rPr>
          <w:rFonts w:ascii="Times New Roman" w:hAnsi="Times New Roman" w:cs="Times New Roman"/>
          <w:sz w:val="24"/>
          <w:szCs w:val="24"/>
        </w:rPr>
        <w:t xml:space="preserve">K rozvoji hrubé motoriky napomáhá již pouhá chůze, ať už vpřed nebo vzad. Do oblasti tohoto druhu motoriky lze zařadit chůzi po čáře, mezi různými předměty, ve vyvýšených polohách či v jakémkoli rytmu.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sem také stoj spatní nebo stoj na jedné noze (obojí s otevřenýma nebo zavřenýma očima). K činnostem rozvíjejícím hrubou motoriku náleží také různé skoky a poskoky na místě, na jedné noze, do dálky či přes překážku. Ke složitějším </w:t>
      </w:r>
      <w:r>
        <w:rPr>
          <w:rFonts w:ascii="Times New Roman" w:hAnsi="Times New Roman" w:cs="Times New Roman"/>
          <w:sz w:val="24"/>
          <w:szCs w:val="24"/>
        </w:rPr>
        <w:lastRenderedPageBreak/>
        <w:t xml:space="preserve">činnostem, které napomáhají rozvoji této motoriky, řadíme lezení. Při lezení dítě pohybuje všemi končetinami, a tím jsou aktivovány obě mozkové hemisféry, což je důležitou etapou pro budoucí vývoj dítěte. I míčové hry přispívají k rozvoji (nejen) hrubé motoriky. Jde o chytání, házení, kutálení míčů různé velikosti. Nakonec zmiňme rovnovážná cvičení, přičemž sem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nejen již zmíněný stoj na jedné noze či na vyvýšené ploše, ale také jízda na kole, koloběžce, bruslích apod. (Zelinková, 2007)</w:t>
      </w:r>
    </w:p>
    <w:p w14:paraId="07EE0A02" w14:textId="77777777" w:rsidR="007B05E0" w:rsidRDefault="007B05E0" w:rsidP="007B05E0">
      <w:pPr>
        <w:spacing w:line="360" w:lineRule="auto"/>
        <w:rPr>
          <w:rFonts w:ascii="Times New Roman" w:eastAsiaTheme="majorEastAsia" w:hAnsi="Times New Roman" w:cs="Times New Roman"/>
          <w:sz w:val="32"/>
          <w:szCs w:val="32"/>
        </w:rPr>
      </w:pPr>
      <w:r>
        <w:br w:type="page"/>
      </w:r>
    </w:p>
    <w:p w14:paraId="5202A9B2" w14:textId="77777777" w:rsidR="007B05E0" w:rsidRDefault="007B05E0" w:rsidP="007B05E0">
      <w:pPr>
        <w:keepNext/>
        <w:keepLines/>
        <w:numPr>
          <w:ilvl w:val="1"/>
          <w:numId w:val="1"/>
        </w:numPr>
        <w:spacing w:before="40" w:after="0"/>
        <w:outlineLvl w:val="1"/>
        <w:rPr>
          <w:rFonts w:ascii="Times New Roman" w:eastAsiaTheme="majorEastAsia" w:hAnsi="Times New Roman" w:cs="Times New Roman"/>
          <w:b/>
          <w:bCs/>
          <w:sz w:val="30"/>
          <w:szCs w:val="30"/>
        </w:rPr>
      </w:pPr>
      <w:bookmarkStart w:id="10" w:name="_Toc101394630"/>
      <w:r>
        <w:rPr>
          <w:rFonts w:ascii="Times New Roman" w:eastAsiaTheme="majorEastAsia" w:hAnsi="Times New Roman" w:cs="Times New Roman"/>
          <w:b/>
          <w:bCs/>
          <w:sz w:val="30"/>
          <w:szCs w:val="30"/>
        </w:rPr>
        <w:lastRenderedPageBreak/>
        <w:t>Rozvoj motoriky dítěte v RVP PV</w:t>
      </w:r>
      <w:bookmarkEnd w:id="10"/>
      <w:r>
        <w:rPr>
          <w:rFonts w:ascii="Times New Roman" w:eastAsiaTheme="majorEastAsia" w:hAnsi="Times New Roman" w:cs="Times New Roman"/>
          <w:b/>
          <w:bCs/>
          <w:sz w:val="30"/>
          <w:szCs w:val="30"/>
        </w:rPr>
        <w:t xml:space="preserve"> </w:t>
      </w:r>
    </w:p>
    <w:p w14:paraId="1912327B" w14:textId="77777777" w:rsidR="00D457E9" w:rsidRDefault="00D457E9" w:rsidP="007B05E0">
      <w:pPr>
        <w:spacing w:after="0" w:line="360" w:lineRule="auto"/>
        <w:ind w:firstLine="709"/>
        <w:jc w:val="both"/>
        <w:rPr>
          <w:rFonts w:ascii="Times New Roman" w:hAnsi="Times New Roman" w:cs="Times New Roman"/>
          <w:sz w:val="24"/>
          <w:szCs w:val="24"/>
        </w:rPr>
      </w:pPr>
    </w:p>
    <w:p w14:paraId="47F3A8C5" w14:textId="609396EF" w:rsidR="007B05E0" w:rsidRDefault="007B05E0" w:rsidP="007B05E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Rámcový vzdělávací program pro předškolní vzdělávání (RVP PV) se řadí mezi kurikulární dokumenty. Kurikulum má tyto významy: </w:t>
      </w:r>
      <w:r>
        <w:rPr>
          <w:rFonts w:ascii="Times New Roman" w:hAnsi="Times New Roman" w:cs="Times New Roman"/>
          <w:i/>
          <w:iCs/>
          <w:sz w:val="24"/>
          <w:szCs w:val="24"/>
        </w:rPr>
        <w:t xml:space="preserve">„Vzdělávací program, projekt, plán. Průběh studia a jeho obsah. Obsah veškeré zkušenosti, kterou žáci získávají ve škole </w:t>
      </w:r>
      <w:r>
        <w:rPr>
          <w:rFonts w:ascii="Times New Roman" w:hAnsi="Times New Roman" w:cs="Times New Roman"/>
          <w:i/>
          <w:iCs/>
          <w:sz w:val="24"/>
          <w:szCs w:val="24"/>
        </w:rPr>
        <w:br/>
        <w:t xml:space="preserve">a v činnostech ke škole se vztahujících, její plánování a hodnocení.“ </w:t>
      </w:r>
      <w:r>
        <w:rPr>
          <w:rFonts w:ascii="Times New Roman" w:hAnsi="Times New Roman" w:cs="Times New Roman"/>
          <w:sz w:val="24"/>
          <w:szCs w:val="24"/>
        </w:rPr>
        <w:t xml:space="preserve">(Šmelová, Prášilová </w:t>
      </w:r>
      <w:r>
        <w:rPr>
          <w:rFonts w:ascii="Times New Roman" w:hAnsi="Times New Roman" w:cs="Times New Roman"/>
          <w:sz w:val="24"/>
          <w:szCs w:val="24"/>
        </w:rPr>
        <w:br/>
        <w:t xml:space="preserve">a kol., 2018, s. 66) </w:t>
      </w:r>
      <w:r>
        <w:rPr>
          <w:rFonts w:ascii="Times New Roman" w:hAnsi="Times New Roman" w:cs="Times New Roman"/>
          <w:i/>
          <w:iCs/>
          <w:sz w:val="24"/>
          <w:szCs w:val="24"/>
        </w:rPr>
        <w:t>„Školní kurikulum představuje konkrétní obsah učení, který by si měly děti osvojit pod záměrným vedením pedagoga v průběhu předškolního vzdělávání v mateřské škole.“</w:t>
      </w:r>
      <w:r>
        <w:rPr>
          <w:rFonts w:ascii="Times New Roman" w:hAnsi="Times New Roman" w:cs="Times New Roman"/>
          <w:sz w:val="24"/>
          <w:szCs w:val="24"/>
        </w:rPr>
        <w:t xml:space="preserve"> (Opravilová, 2016, s. 203) </w:t>
      </w:r>
    </w:p>
    <w:p w14:paraId="699E5AE4" w14:textId="2E411ACD" w:rsidR="007B05E0" w:rsidRDefault="007B05E0" w:rsidP="007B05E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Mezi úkoly předškolního vzdělávání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nejen podpora tělesného vývoje a zdraví, ale také rozvoj osobnosti dítěte, jeho pohody, spokojenosti a motivace k činnostem. Dále napomáhá k pochopení okolního světa a soužití ve společnosti ostatních lidí, s čímž souvisí </w:t>
      </w:r>
      <w:r>
        <w:rPr>
          <w:rFonts w:ascii="Times New Roman" w:hAnsi="Times New Roman" w:cs="Times New Roman"/>
          <w:sz w:val="24"/>
          <w:szCs w:val="24"/>
        </w:rPr>
        <w:br/>
        <w:t>i seznámení s normami a hodnotami dané společnosti. Právě předškolní vzdělávání je přizpůsobeno fyziologickým, kognitivním, sociálním a emocionálním vývojovým potřebám dětí předškolního věku (RVP PV, 20</w:t>
      </w:r>
      <w:r w:rsidR="00811BAC">
        <w:rPr>
          <w:rFonts w:ascii="Times New Roman" w:hAnsi="Times New Roman" w:cs="Times New Roman"/>
          <w:sz w:val="24"/>
          <w:szCs w:val="24"/>
        </w:rPr>
        <w:t>21</w:t>
      </w:r>
      <w:r>
        <w:rPr>
          <w:rFonts w:ascii="Times New Roman" w:hAnsi="Times New Roman" w:cs="Times New Roman"/>
          <w:sz w:val="24"/>
          <w:szCs w:val="24"/>
        </w:rPr>
        <w:t>).</w:t>
      </w:r>
    </w:p>
    <w:p w14:paraId="7B11C80C" w14:textId="77777777" w:rsidR="007B05E0" w:rsidRDefault="007B05E0" w:rsidP="007B05E0">
      <w:pPr>
        <w:spacing w:line="360" w:lineRule="auto"/>
        <w:rPr>
          <w:rFonts w:ascii="Times New Roman" w:hAnsi="Times New Roman" w:cs="Times New Roman"/>
          <w:sz w:val="24"/>
          <w:szCs w:val="24"/>
        </w:rPr>
      </w:pPr>
    </w:p>
    <w:p w14:paraId="743471C9" w14:textId="77777777" w:rsidR="007B05E0" w:rsidRDefault="007B05E0" w:rsidP="007B05E0">
      <w:pPr>
        <w:keepNext/>
        <w:keepLines/>
        <w:numPr>
          <w:ilvl w:val="2"/>
          <w:numId w:val="1"/>
        </w:numPr>
        <w:spacing w:before="40" w:after="0"/>
        <w:outlineLvl w:val="2"/>
        <w:rPr>
          <w:rFonts w:ascii="Times New Roman" w:eastAsiaTheme="majorEastAsia" w:hAnsi="Times New Roman" w:cs="Times New Roman"/>
          <w:b/>
          <w:bCs/>
          <w:sz w:val="28"/>
          <w:szCs w:val="28"/>
        </w:rPr>
      </w:pPr>
      <w:bookmarkStart w:id="11" w:name="_Toc101394631"/>
      <w:r>
        <w:rPr>
          <w:rFonts w:ascii="Times New Roman" w:eastAsiaTheme="majorEastAsia" w:hAnsi="Times New Roman" w:cs="Times New Roman"/>
          <w:b/>
          <w:bCs/>
          <w:sz w:val="28"/>
          <w:szCs w:val="28"/>
        </w:rPr>
        <w:t>Pohybové činnosti v programu MŠ</w:t>
      </w:r>
      <w:bookmarkEnd w:id="11"/>
    </w:p>
    <w:p w14:paraId="41D0A3B8" w14:textId="77777777" w:rsidR="00D457E9" w:rsidRDefault="00D457E9" w:rsidP="007B05E0">
      <w:pPr>
        <w:spacing w:line="360" w:lineRule="auto"/>
        <w:ind w:firstLine="709"/>
        <w:jc w:val="both"/>
        <w:rPr>
          <w:rFonts w:ascii="Times New Roman" w:hAnsi="Times New Roman" w:cs="Times New Roman"/>
        </w:rPr>
      </w:pPr>
    </w:p>
    <w:p w14:paraId="245AD3CD" w14:textId="1D15CB82" w:rsidR="007B05E0" w:rsidRDefault="007B05E0" w:rsidP="007B05E0">
      <w:pPr>
        <w:spacing w:line="360" w:lineRule="auto"/>
        <w:ind w:firstLine="709"/>
        <w:jc w:val="both"/>
      </w:pPr>
      <w:r>
        <w:rPr>
          <w:rFonts w:ascii="Times New Roman" w:hAnsi="Times New Roman" w:cs="Times New Roman"/>
          <w:sz w:val="24"/>
          <w:szCs w:val="24"/>
        </w:rPr>
        <w:t xml:space="preserve">RVP PV má své cíle rozděleny do čtyř kategorií. Cíle jsou stanoveny jako záměry </w:t>
      </w:r>
      <w:r>
        <w:rPr>
          <w:rFonts w:ascii="Times New Roman" w:hAnsi="Times New Roman" w:cs="Times New Roman"/>
          <w:sz w:val="24"/>
          <w:szCs w:val="24"/>
        </w:rPr>
        <w:br/>
        <w:t xml:space="preserve">a výstupy, zároveň jsou vyhotoveny na úrovni obecné a oblastní. Mezi záměry na úrovni obecné řadíme rámcové cíle, základní záměry vzdělávání, mezi něž řadíme rozvoj dítěte, jeho učení a poznání, osvojení si hodnot a získání osobních postojů dítěte. Ve výstupech na úrovni obecné nalezneme pět klíčových kompetencí, takzvaných obecných způsobilostí, které jsou dosažitelné. Jsou to kompetence k učení, řešení problémů, komunikativní, sociální </w:t>
      </w:r>
      <w:r>
        <w:rPr>
          <w:rFonts w:ascii="Times New Roman" w:hAnsi="Times New Roman" w:cs="Times New Roman"/>
          <w:sz w:val="24"/>
          <w:szCs w:val="24"/>
        </w:rPr>
        <w:br/>
        <w:t xml:space="preserve">a personální, činnostní a občanské. Do záměrů na úrovní oblastní zahrnujeme dílčí cíle v oblastech, jež představují konkrétní záměry </w:t>
      </w:r>
      <w:proofErr w:type="gramStart"/>
      <w:r>
        <w:rPr>
          <w:rFonts w:ascii="Times New Roman" w:hAnsi="Times New Roman" w:cs="Times New Roman"/>
          <w:sz w:val="24"/>
          <w:szCs w:val="24"/>
        </w:rPr>
        <w:t>té</w:t>
      </w:r>
      <w:proofErr w:type="gramEnd"/>
      <w:r>
        <w:rPr>
          <w:rFonts w:ascii="Times New Roman" w:hAnsi="Times New Roman" w:cs="Times New Roman"/>
          <w:sz w:val="24"/>
          <w:szCs w:val="24"/>
        </w:rPr>
        <w:t xml:space="preserve"> které konkrétní oblasti. K těmto oblastem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oblast biologická (dítě a jeho tělo), psychologická (dítě a jeho psychika), interpersonální (dítě a ten druhý), sociálně-kulturní (dítě a společnost), environmentální (dítě a svět). Nakonec tu nalezneme výstupy v úrovni oblastní, jež jsou dílčí výstupy (tj. jednotlivé dovednosti, hodnoty, postoje, poznatky) v oblastech, které jsou vázány na zmíněné dílčí cíle v oblastech (RVP PV, 20</w:t>
      </w:r>
      <w:r w:rsidR="00811BAC">
        <w:rPr>
          <w:rFonts w:ascii="Times New Roman" w:hAnsi="Times New Roman" w:cs="Times New Roman"/>
          <w:sz w:val="24"/>
          <w:szCs w:val="24"/>
        </w:rPr>
        <w:t>21</w:t>
      </w:r>
      <w:r>
        <w:rPr>
          <w:rFonts w:ascii="Times New Roman" w:hAnsi="Times New Roman" w:cs="Times New Roman"/>
          <w:sz w:val="24"/>
          <w:szCs w:val="24"/>
        </w:rPr>
        <w:t xml:space="preserve">). </w:t>
      </w:r>
    </w:p>
    <w:p w14:paraId="4B7C1E90" w14:textId="01AAAB0D" w:rsidR="007B05E0" w:rsidRDefault="007B05E0" w:rsidP="007B05E0">
      <w:pPr>
        <w:spacing w:after="0" w:line="360" w:lineRule="auto"/>
        <w:ind w:firstLine="709"/>
        <w:jc w:val="both"/>
      </w:pPr>
      <w:r>
        <w:rPr>
          <w:rFonts w:ascii="Times New Roman" w:hAnsi="Times New Roman" w:cs="Times New Roman"/>
          <w:sz w:val="24"/>
          <w:szCs w:val="24"/>
        </w:rPr>
        <w:lastRenderedPageBreak/>
        <w:t>Jak jsem již zmínila, v RVP PV se nachází vzdělávací cíle na úrovni oblastní, a tedy dílčí cíle a výstupy v pěti oblastech. Každá z těchto oblastí je dále rozdělena na dílčí vzdělávací cíle (představují to, co chce učitel u dítěte podporovat), vzdělávací nabídku (to, co chce učitel dítěti nabídnout), očekávané výstupy (co dítě dokáže na konci předškolního vzdělávání) a nakonec rizika (to, co by mohlo ohrozit vzdělávací záměry učitele) (RVP PV, 20</w:t>
      </w:r>
      <w:r w:rsidR="00811BAC">
        <w:rPr>
          <w:rFonts w:ascii="Times New Roman" w:hAnsi="Times New Roman" w:cs="Times New Roman"/>
          <w:sz w:val="24"/>
          <w:szCs w:val="24"/>
        </w:rPr>
        <w:t>21</w:t>
      </w:r>
      <w:r>
        <w:rPr>
          <w:rFonts w:ascii="Times New Roman" w:hAnsi="Times New Roman" w:cs="Times New Roman"/>
          <w:sz w:val="24"/>
          <w:szCs w:val="24"/>
        </w:rPr>
        <w:t>).</w:t>
      </w:r>
    </w:p>
    <w:p w14:paraId="73AD51E7" w14:textId="56614BED" w:rsidR="007B05E0" w:rsidRDefault="007B05E0" w:rsidP="007B05E0">
      <w:pPr>
        <w:spacing w:line="360" w:lineRule="auto"/>
        <w:ind w:firstLine="709"/>
        <w:jc w:val="both"/>
      </w:pPr>
      <w:r>
        <w:rPr>
          <w:rFonts w:ascii="Times New Roman" w:hAnsi="Times New Roman" w:cs="Times New Roman"/>
          <w:sz w:val="24"/>
          <w:szCs w:val="24"/>
        </w:rPr>
        <w:t xml:space="preserve">Jako první oblast v RVP PV můžeme nalézt oblast biologickou, jinak nazývanou též jako Dítě a jeho tělo. Obecně se tato oblast zaměřuje na fyzickou zdatnost a pohodu dítěte, na podporu růstu a nervosvalový vývoj, podporu manipulačních a sebeobslužných dovedností. Mezi dílčí vzdělávací cíle této oblasti lze zahrnout: chápání vlastního těla a osvojení si poznatků o něm a o zdraví (zdravé životní návyky), rozvoj jak pohybových schopností, tak užívání smyslů a psychické i fyzické zdatnosti, získání věku odpovídajících praktických činností, zdokonalování hrubé i jemné motoriky. Ze vzdělávací nabídky biologické oblasti uveďme pár příkladů, jako jsou: lokomoční, nelokomoční a jiné pohybové činnosti, manipulační, sebeobslužné, relaxační, smyslové, pracovní, zdravotně zaměřené činnosti. Mezi očekávané výstupy této oblasti </w:t>
      </w:r>
      <w:proofErr w:type="gramStart"/>
      <w:r>
        <w:rPr>
          <w:rFonts w:ascii="Times New Roman" w:hAnsi="Times New Roman" w:cs="Times New Roman"/>
          <w:sz w:val="24"/>
          <w:szCs w:val="24"/>
        </w:rPr>
        <w:t>patří</w:t>
      </w:r>
      <w:proofErr w:type="gramEnd"/>
      <w:r>
        <w:rPr>
          <w:rFonts w:ascii="Times New Roman" w:hAnsi="Times New Roman" w:cs="Times New Roman"/>
          <w:sz w:val="24"/>
          <w:szCs w:val="24"/>
        </w:rPr>
        <w:t xml:space="preserve"> například: vědomé napodobování jednoduchých pohybů, správné držení těla, zvládnutí prostorové orientac</w:t>
      </w:r>
      <w:r w:rsidR="00CF3A1F">
        <w:rPr>
          <w:rFonts w:ascii="Times New Roman" w:hAnsi="Times New Roman" w:cs="Times New Roman"/>
          <w:sz w:val="24"/>
          <w:szCs w:val="24"/>
        </w:rPr>
        <w:t>e a základní</w:t>
      </w:r>
      <w:r w:rsidR="00D96BDA">
        <w:rPr>
          <w:rFonts w:ascii="Times New Roman" w:hAnsi="Times New Roman" w:cs="Times New Roman"/>
          <w:sz w:val="24"/>
          <w:szCs w:val="24"/>
        </w:rPr>
        <w:t>ch pohybových dovedností,</w:t>
      </w:r>
      <w:r>
        <w:rPr>
          <w:rFonts w:ascii="Times New Roman" w:hAnsi="Times New Roman" w:cs="Times New Roman"/>
          <w:sz w:val="24"/>
          <w:szCs w:val="24"/>
        </w:rPr>
        <w:t xml:space="preserve"> zvládnutí jemné motoriky, sebeobsluhy, pracovních úkonů, dovedností a lokomoce, koordinace ruky a</w:t>
      </w:r>
      <w:r w:rsidR="00D20836">
        <w:rPr>
          <w:rFonts w:ascii="Times New Roman" w:hAnsi="Times New Roman" w:cs="Times New Roman"/>
          <w:sz w:val="24"/>
          <w:szCs w:val="24"/>
        </w:rPr>
        <w:t xml:space="preserve"> </w:t>
      </w:r>
      <w:r>
        <w:rPr>
          <w:rFonts w:ascii="Times New Roman" w:hAnsi="Times New Roman" w:cs="Times New Roman"/>
          <w:sz w:val="24"/>
          <w:szCs w:val="24"/>
        </w:rPr>
        <w:t xml:space="preserve">oka, znalost názvů částí těla, popřípadě orgánů a jejich funkcí. Z oblasti rizik zmiňme: za účelem fyziologických potřeb dětí nevyhovující denní režim, nerespektování individuálních potřeb, omezení samostatnosti a spontánnosti, nevhodné prostory a vzory chování, nedostatek informací o zdravotním stavu dítěte či o lidském těle. </w:t>
      </w:r>
    </w:p>
    <w:p w14:paraId="5B2BF1B8" w14:textId="77777777" w:rsidR="007B05E0" w:rsidRDefault="007B05E0" w:rsidP="007B05E0">
      <w:pPr>
        <w:spacing w:line="360" w:lineRule="auto"/>
        <w:ind w:firstLine="709"/>
        <w:rPr>
          <w:rFonts w:ascii="Times New Roman" w:hAnsi="Times New Roman" w:cs="Times New Roman"/>
          <w:sz w:val="24"/>
          <w:szCs w:val="24"/>
        </w:rPr>
      </w:pPr>
    </w:p>
    <w:p w14:paraId="3FE501C6" w14:textId="77777777" w:rsidR="007B05E0" w:rsidRDefault="007B05E0" w:rsidP="007B05E0">
      <w:pPr>
        <w:keepNext/>
        <w:keepLines/>
        <w:numPr>
          <w:ilvl w:val="2"/>
          <w:numId w:val="1"/>
        </w:numPr>
        <w:spacing w:before="40" w:after="0"/>
        <w:outlineLvl w:val="2"/>
        <w:rPr>
          <w:rFonts w:ascii="Times New Roman" w:eastAsiaTheme="majorEastAsia" w:hAnsi="Times New Roman" w:cs="Times New Roman"/>
          <w:b/>
          <w:bCs/>
          <w:sz w:val="28"/>
          <w:szCs w:val="28"/>
        </w:rPr>
      </w:pPr>
      <w:bookmarkStart w:id="12" w:name="_Toc101394632"/>
      <w:r>
        <w:rPr>
          <w:rFonts w:ascii="Times New Roman" w:eastAsiaTheme="majorEastAsia" w:hAnsi="Times New Roman" w:cs="Times New Roman"/>
          <w:b/>
          <w:bCs/>
          <w:sz w:val="28"/>
          <w:szCs w:val="28"/>
        </w:rPr>
        <w:t>Specifika motorického učení v předškolním věku</w:t>
      </w:r>
      <w:bookmarkEnd w:id="12"/>
      <w:r>
        <w:rPr>
          <w:rFonts w:ascii="Times New Roman" w:eastAsiaTheme="majorEastAsia" w:hAnsi="Times New Roman" w:cs="Times New Roman"/>
          <w:b/>
          <w:bCs/>
          <w:sz w:val="28"/>
          <w:szCs w:val="28"/>
        </w:rPr>
        <w:t xml:space="preserve"> </w:t>
      </w:r>
    </w:p>
    <w:p w14:paraId="6F66F7A6" w14:textId="77777777" w:rsidR="00D457E9" w:rsidRDefault="00D457E9" w:rsidP="007B05E0">
      <w:pPr>
        <w:spacing w:after="0" w:line="360" w:lineRule="auto"/>
        <w:ind w:firstLine="709"/>
        <w:jc w:val="both"/>
        <w:rPr>
          <w:rFonts w:ascii="Times New Roman" w:hAnsi="Times New Roman" w:cs="Times New Roman"/>
          <w:sz w:val="24"/>
          <w:szCs w:val="24"/>
        </w:rPr>
      </w:pPr>
    </w:p>
    <w:p w14:paraId="47387678" w14:textId="2C811748" w:rsidR="007B05E0" w:rsidRDefault="007B05E0" w:rsidP="007B05E0">
      <w:pPr>
        <w:spacing w:after="0" w:line="360" w:lineRule="auto"/>
        <w:ind w:firstLine="709"/>
        <w:jc w:val="both"/>
      </w:pPr>
      <w:r>
        <w:rPr>
          <w:rFonts w:ascii="Times New Roman" w:hAnsi="Times New Roman" w:cs="Times New Roman"/>
          <w:sz w:val="24"/>
          <w:szCs w:val="24"/>
        </w:rPr>
        <w:t xml:space="preserve">Motorické učení představuje procesy, jež jsou spojeny se cvičením či dosažením zkušeností, a zároveň směřuje ke zlepšování výkonu dovedností. Toto učení je ovlivněno nejen způsobilostí k dovednosti, ale také tréninkem či celkovou zkušeností jedince. </w:t>
      </w:r>
      <w:r>
        <w:rPr>
          <w:rFonts w:ascii="Times New Roman" w:hAnsi="Times New Roman" w:cs="Times New Roman"/>
          <w:sz w:val="24"/>
          <w:szCs w:val="24"/>
        </w:rPr>
        <w:br/>
        <w:t xml:space="preserve">U samotného učení je těžce pozorovatelný proces – na rozdíl od výsledku, který je usuzován ze změn (Schmidt, Lee, 2019). </w:t>
      </w:r>
    </w:p>
    <w:p w14:paraId="5C25A9EA" w14:textId="6DAAAC12" w:rsidR="007B05E0" w:rsidRDefault="007B05E0" w:rsidP="007B05E0">
      <w:pPr>
        <w:spacing w:line="360" w:lineRule="auto"/>
        <w:ind w:firstLine="709"/>
        <w:jc w:val="both"/>
      </w:pPr>
      <w:r>
        <w:rPr>
          <w:rFonts w:ascii="Times New Roman" w:hAnsi="Times New Roman" w:cs="Times New Roman"/>
          <w:sz w:val="24"/>
          <w:szCs w:val="24"/>
        </w:rPr>
        <w:t xml:space="preserve">Během předškolního věku děti zvládnou mnoho různých pohybových dovedností. Jako příklad uvádím lokomoční dovednosti (mezi které se řadí chůze, běh, skákání apod.), zdolávání různorodých překážek, manipulace s rozmanitými předměty (zahrnuje házení a chytání,) nebo </w:t>
      </w:r>
      <w:r>
        <w:rPr>
          <w:rFonts w:ascii="Times New Roman" w:hAnsi="Times New Roman" w:cs="Times New Roman"/>
          <w:sz w:val="24"/>
          <w:szCs w:val="24"/>
        </w:rPr>
        <w:lastRenderedPageBreak/>
        <w:t xml:space="preserve">dokonce mnoho těžkých pohybových sestav či kombinací. Základem všech těchto zmíněných pohybových dovedností je dětská hra, která je projevem účelového jednání.  </w:t>
      </w:r>
      <w:r>
        <w:br w:type="page"/>
      </w:r>
    </w:p>
    <w:p w14:paraId="2BF46B6C" w14:textId="77777777" w:rsidR="007B05E0" w:rsidRDefault="007B05E0" w:rsidP="007B05E0">
      <w:pPr>
        <w:keepNext/>
        <w:keepLines/>
        <w:numPr>
          <w:ilvl w:val="0"/>
          <w:numId w:val="1"/>
        </w:numPr>
        <w:spacing w:before="240" w:after="0" w:line="360" w:lineRule="auto"/>
        <w:outlineLvl w:val="0"/>
        <w:rPr>
          <w:rFonts w:ascii="Times New Roman" w:eastAsiaTheme="majorEastAsia" w:hAnsi="Times New Roman" w:cs="Times New Roman"/>
          <w:b/>
          <w:bCs/>
          <w:sz w:val="32"/>
          <w:szCs w:val="32"/>
        </w:rPr>
      </w:pPr>
      <w:bookmarkStart w:id="13" w:name="_Toc101394633"/>
      <w:r>
        <w:rPr>
          <w:rFonts w:ascii="Times New Roman" w:eastAsiaTheme="majorEastAsia" w:hAnsi="Times New Roman" w:cs="Times New Roman"/>
          <w:b/>
          <w:bCs/>
          <w:sz w:val="32"/>
          <w:szCs w:val="32"/>
        </w:rPr>
        <w:lastRenderedPageBreak/>
        <w:t>Praktická část</w:t>
      </w:r>
      <w:bookmarkEnd w:id="13"/>
    </w:p>
    <w:p w14:paraId="5AC9D9E9" w14:textId="77777777" w:rsidR="007B05E0" w:rsidRDefault="007B05E0" w:rsidP="007B05E0">
      <w:pPr>
        <w:spacing w:line="360" w:lineRule="auto"/>
      </w:pPr>
    </w:p>
    <w:p w14:paraId="0CB9AB05" w14:textId="77777777" w:rsidR="007B05E0" w:rsidRDefault="007B05E0" w:rsidP="007B05E0">
      <w:pPr>
        <w:keepNext/>
        <w:keepLines/>
        <w:numPr>
          <w:ilvl w:val="1"/>
          <w:numId w:val="1"/>
        </w:numPr>
        <w:spacing w:before="40" w:after="0" w:line="360" w:lineRule="auto"/>
        <w:outlineLvl w:val="1"/>
        <w:rPr>
          <w:rFonts w:ascii="Times New Roman" w:eastAsiaTheme="majorEastAsia" w:hAnsi="Times New Roman" w:cs="Times New Roman"/>
          <w:b/>
          <w:bCs/>
          <w:sz w:val="30"/>
          <w:szCs w:val="30"/>
        </w:rPr>
      </w:pPr>
      <w:bookmarkStart w:id="14" w:name="_Toc101394634"/>
      <w:r>
        <w:rPr>
          <w:rFonts w:ascii="Times New Roman" w:eastAsiaTheme="majorEastAsia" w:hAnsi="Times New Roman" w:cs="Times New Roman"/>
          <w:b/>
          <w:bCs/>
          <w:sz w:val="30"/>
          <w:szCs w:val="30"/>
        </w:rPr>
        <w:t>Cíle a výzkumné otázky</w:t>
      </w:r>
      <w:bookmarkEnd w:id="14"/>
      <w:r>
        <w:rPr>
          <w:rFonts w:ascii="Times New Roman" w:eastAsiaTheme="majorEastAsia" w:hAnsi="Times New Roman" w:cs="Times New Roman"/>
          <w:b/>
          <w:bCs/>
          <w:sz w:val="30"/>
          <w:szCs w:val="30"/>
        </w:rPr>
        <w:t xml:space="preserve"> </w:t>
      </w:r>
    </w:p>
    <w:p w14:paraId="49E29D75" w14:textId="77777777" w:rsidR="007B05E0" w:rsidRDefault="007B05E0" w:rsidP="007B05E0">
      <w:pPr>
        <w:spacing w:line="360" w:lineRule="auto"/>
      </w:pPr>
    </w:p>
    <w:p w14:paraId="15BF65A7" w14:textId="27AF0332" w:rsidR="007B05E0" w:rsidRDefault="007B05E0" w:rsidP="007B05E0">
      <w:pPr>
        <w:spacing w:after="0" w:line="360" w:lineRule="auto"/>
        <w:ind w:firstLine="709"/>
        <w:jc w:val="both"/>
      </w:pPr>
      <w:r>
        <w:rPr>
          <w:rFonts w:ascii="Times New Roman" w:hAnsi="Times New Roman" w:cs="Times New Roman"/>
          <w:sz w:val="24"/>
          <w:szCs w:val="24"/>
        </w:rPr>
        <w:t xml:space="preserve">Hlavním </w:t>
      </w:r>
      <w:bookmarkStart w:id="15" w:name="_Hlk101215943"/>
      <w:r>
        <w:rPr>
          <w:rFonts w:ascii="Times New Roman" w:hAnsi="Times New Roman" w:cs="Times New Roman"/>
          <w:sz w:val="24"/>
          <w:szCs w:val="24"/>
        </w:rPr>
        <w:t>cílem bakalářské práce je</w:t>
      </w:r>
      <w:r w:rsidR="00C43AA4">
        <w:rPr>
          <w:rFonts w:ascii="Times New Roman" w:hAnsi="Times New Roman" w:cs="Times New Roman"/>
          <w:sz w:val="24"/>
          <w:szCs w:val="24"/>
        </w:rPr>
        <w:t xml:space="preserve"> zjistit úroveň jemné motoriky</w:t>
      </w:r>
      <w:r w:rsidR="00414360">
        <w:rPr>
          <w:rFonts w:ascii="Times New Roman" w:hAnsi="Times New Roman" w:cs="Times New Roman"/>
          <w:sz w:val="24"/>
          <w:szCs w:val="24"/>
        </w:rPr>
        <w:t xml:space="preserve"> u dětí předškolního věku, jež absolvují povinné předškolní vzdělávání</w:t>
      </w:r>
      <w:r w:rsidR="001B7E9F">
        <w:rPr>
          <w:rFonts w:ascii="Times New Roman" w:hAnsi="Times New Roman" w:cs="Times New Roman"/>
          <w:sz w:val="24"/>
          <w:szCs w:val="24"/>
        </w:rPr>
        <w:t>.</w:t>
      </w:r>
      <w:r>
        <w:rPr>
          <w:rFonts w:ascii="Times New Roman" w:hAnsi="Times New Roman" w:cs="Times New Roman"/>
          <w:sz w:val="24"/>
          <w:szCs w:val="24"/>
        </w:rPr>
        <w:t xml:space="preserve"> </w:t>
      </w:r>
      <w:bookmarkEnd w:id="15"/>
    </w:p>
    <w:p w14:paraId="205F6CAB" w14:textId="77777777" w:rsidR="007D4071" w:rsidRDefault="00A3316B" w:rsidP="00A4734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Ze zvoleného cíle vyplynuly tyto výzkumné otázky: </w:t>
      </w:r>
    </w:p>
    <w:p w14:paraId="09C43C30" w14:textId="77777777" w:rsidR="00BB18FE" w:rsidRDefault="00BB18FE" w:rsidP="00A4734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VO1 </w:t>
      </w:r>
      <w:r w:rsidR="00A4734C">
        <w:rPr>
          <w:rFonts w:ascii="Times New Roman" w:hAnsi="Times New Roman" w:cs="Times New Roman"/>
          <w:sz w:val="24"/>
          <w:szCs w:val="24"/>
        </w:rPr>
        <w:t xml:space="preserve">Jaké úrovně jemné motoriky dosáhnou sledované děti předškolního věku? </w:t>
      </w:r>
    </w:p>
    <w:p w14:paraId="3D3A6072" w14:textId="77C72F36" w:rsidR="00A3316B" w:rsidRPr="00A4734C" w:rsidRDefault="00BB18FE" w:rsidP="00A4734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VO2 </w:t>
      </w:r>
      <w:r w:rsidR="007B60C7">
        <w:rPr>
          <w:rFonts w:ascii="Times New Roman" w:hAnsi="Times New Roman" w:cs="Times New Roman"/>
          <w:sz w:val="24"/>
          <w:szCs w:val="24"/>
        </w:rPr>
        <w:t xml:space="preserve">Projeví se rozdíly mezi dívkami a chlapci v úrovni jemné motoriky? </w:t>
      </w:r>
    </w:p>
    <w:p w14:paraId="4D205D47" w14:textId="77777777" w:rsidR="007B05E0" w:rsidRDefault="007B05E0" w:rsidP="007B05E0">
      <w:pPr>
        <w:spacing w:line="360" w:lineRule="auto"/>
        <w:ind w:firstLine="709"/>
      </w:pPr>
    </w:p>
    <w:p w14:paraId="6DA744E8" w14:textId="77777777" w:rsidR="007B05E0" w:rsidRDefault="007B05E0" w:rsidP="007B05E0">
      <w:pPr>
        <w:keepNext/>
        <w:keepLines/>
        <w:numPr>
          <w:ilvl w:val="1"/>
          <w:numId w:val="1"/>
        </w:numPr>
        <w:spacing w:before="40" w:after="0" w:line="360" w:lineRule="auto"/>
        <w:outlineLvl w:val="1"/>
        <w:rPr>
          <w:rFonts w:ascii="Times New Roman" w:eastAsiaTheme="majorEastAsia" w:hAnsi="Times New Roman" w:cs="Times New Roman"/>
          <w:b/>
          <w:bCs/>
          <w:sz w:val="30"/>
          <w:szCs w:val="30"/>
        </w:rPr>
      </w:pPr>
      <w:bookmarkStart w:id="16" w:name="_Toc101394635"/>
      <w:r>
        <w:rPr>
          <w:rFonts w:ascii="Times New Roman" w:eastAsiaTheme="majorEastAsia" w:hAnsi="Times New Roman" w:cs="Times New Roman"/>
          <w:b/>
          <w:bCs/>
          <w:sz w:val="30"/>
          <w:szCs w:val="30"/>
        </w:rPr>
        <w:t>Metodika</w:t>
      </w:r>
      <w:bookmarkEnd w:id="16"/>
    </w:p>
    <w:p w14:paraId="450B697F" w14:textId="77777777" w:rsidR="007B05E0" w:rsidRDefault="007B05E0" w:rsidP="007B05E0">
      <w:pPr>
        <w:spacing w:line="360" w:lineRule="auto"/>
      </w:pPr>
    </w:p>
    <w:p w14:paraId="61DB18A8" w14:textId="77777777" w:rsidR="007B05E0" w:rsidRDefault="007B05E0" w:rsidP="007B05E0">
      <w:pPr>
        <w:keepNext/>
        <w:keepLines/>
        <w:numPr>
          <w:ilvl w:val="2"/>
          <w:numId w:val="1"/>
        </w:numPr>
        <w:spacing w:before="40" w:after="0" w:line="360" w:lineRule="auto"/>
        <w:outlineLvl w:val="2"/>
        <w:rPr>
          <w:rFonts w:ascii="Times New Roman" w:eastAsiaTheme="majorEastAsia" w:hAnsi="Times New Roman" w:cs="Times New Roman"/>
          <w:b/>
          <w:bCs/>
          <w:sz w:val="28"/>
          <w:szCs w:val="28"/>
        </w:rPr>
      </w:pPr>
      <w:bookmarkStart w:id="17" w:name="_Toc101394636"/>
      <w:r>
        <w:rPr>
          <w:rFonts w:ascii="Times New Roman" w:eastAsiaTheme="majorEastAsia" w:hAnsi="Times New Roman" w:cs="Times New Roman"/>
          <w:b/>
          <w:bCs/>
          <w:sz w:val="28"/>
          <w:szCs w:val="28"/>
        </w:rPr>
        <w:t>Metody a techniky užité ve výzkumném šetření</w:t>
      </w:r>
      <w:bookmarkEnd w:id="17"/>
    </w:p>
    <w:p w14:paraId="31824FC4" w14:textId="77777777" w:rsidR="007B05E0" w:rsidRDefault="007B05E0" w:rsidP="007B05E0"/>
    <w:p w14:paraId="6F3AEFF0" w14:textId="77777777" w:rsidR="007B05E0" w:rsidRDefault="007B05E0" w:rsidP="007B05E0">
      <w:pPr>
        <w:keepNext/>
        <w:keepLines/>
        <w:numPr>
          <w:ilvl w:val="3"/>
          <w:numId w:val="1"/>
        </w:numPr>
        <w:spacing w:before="40" w:after="0"/>
        <w:outlineLvl w:val="3"/>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Testová baterie MABC-2</w:t>
      </w:r>
    </w:p>
    <w:p w14:paraId="39F24533" w14:textId="77777777" w:rsidR="00D457E9" w:rsidRDefault="00D457E9" w:rsidP="007B05E0">
      <w:pPr>
        <w:shd w:val="clear" w:color="auto" w:fill="FFFFFF"/>
        <w:spacing w:after="0" w:line="360" w:lineRule="auto"/>
        <w:ind w:firstLine="709"/>
        <w:jc w:val="both"/>
      </w:pPr>
    </w:p>
    <w:p w14:paraId="64DE82F9" w14:textId="08C6492F" w:rsidR="007B05E0" w:rsidRDefault="007B05E0" w:rsidP="007B05E0">
      <w:pPr>
        <w:shd w:val="clear" w:color="auto" w:fill="FFFFFF"/>
        <w:spacing w:after="0" w:line="360" w:lineRule="auto"/>
        <w:ind w:firstLine="709"/>
        <w:jc w:val="both"/>
      </w:pPr>
      <w:r>
        <w:rPr>
          <w:rFonts w:ascii="Times New Roman" w:eastAsia="Times New Roman" w:hAnsi="Times New Roman" w:cs="Times New Roman"/>
          <w:color w:val="000000" w:themeColor="text1"/>
          <w:sz w:val="24"/>
          <w:szCs w:val="24"/>
          <w:lang w:eastAsia="cs-CZ"/>
        </w:rPr>
        <w:t xml:space="preserve">Test motoriky pro děti MABC – 2 (dále jen „Test MABC – 2), v originále znějící Movement Assessment Batery of Children – 2, je standardizovanou zkouškou motoriky a je určen pro hodnocení její úrovně dětí ve věku od 3 do 16 let, a to v rámci běžné populace, anebo jedinců s vývojovými poruchami. Tento test je rozdělen do tří věkových kategorií. Skupinu 3–6 let označenou jako AB1, následně skupinu 7–10 let označenou písmeny AB2 </w:t>
      </w:r>
      <w:r>
        <w:rPr>
          <w:rFonts w:ascii="Times New Roman" w:eastAsia="Times New Roman" w:hAnsi="Times New Roman" w:cs="Times New Roman"/>
          <w:color w:val="000000" w:themeColor="text1"/>
          <w:sz w:val="24"/>
          <w:szCs w:val="24"/>
          <w:lang w:eastAsia="cs-CZ"/>
        </w:rPr>
        <w:br/>
        <w:t xml:space="preserve">a nakonec skupinu 11–16 let, tedy AB3 (Psotta, 2014).  </w:t>
      </w:r>
    </w:p>
    <w:p w14:paraId="47537A1A" w14:textId="77777777" w:rsidR="007B05E0" w:rsidRDefault="007B05E0" w:rsidP="007B05E0">
      <w:pPr>
        <w:shd w:val="clear" w:color="auto" w:fill="FFFFFF"/>
        <w:spacing w:line="360" w:lineRule="auto"/>
        <w:ind w:firstLine="709"/>
        <w:jc w:val="both"/>
      </w:pPr>
      <w:r>
        <w:rPr>
          <w:rFonts w:ascii="Times New Roman" w:eastAsia="Times New Roman" w:hAnsi="Times New Roman" w:cs="Times New Roman"/>
          <w:color w:val="000000" w:themeColor="text1"/>
          <w:sz w:val="24"/>
          <w:szCs w:val="24"/>
          <w:lang w:eastAsia="cs-CZ"/>
        </w:rPr>
        <w:t xml:space="preserve">Předpokladem testu MABC – 2 je, že výstupní výkon a způsob provedení úloh jsou ovlivněny úrovní fungování základních motorických funkcí dítěte. Administrace tohoto testu se provádí individuálně a trvá 20–40 minut. Test MABC – 2 je složen ze dvou přístupů – kvantitativního, kdy hodnotíme, srovnáváme výkon dětí s věkovými normami, </w:t>
      </w:r>
      <w:r>
        <w:rPr>
          <w:rFonts w:ascii="Times New Roman" w:eastAsia="Times New Roman" w:hAnsi="Times New Roman" w:cs="Times New Roman"/>
          <w:color w:val="000000" w:themeColor="text1"/>
          <w:sz w:val="24"/>
          <w:szCs w:val="24"/>
          <w:lang w:eastAsia="cs-CZ"/>
        </w:rPr>
        <w:br/>
        <w:t xml:space="preserve">a kvalitativního, přičemž zde se jedná o způsob provedení úloh (Psotta, 2014). </w:t>
      </w:r>
    </w:p>
    <w:p w14:paraId="688003A5" w14:textId="77777777" w:rsidR="007B05E0" w:rsidRDefault="007B05E0" w:rsidP="007B05E0">
      <w:pPr>
        <w:shd w:val="clear" w:color="auto" w:fill="FFFFFF"/>
        <w:spacing w:line="360" w:lineRule="auto"/>
        <w:ind w:firstLine="709"/>
        <w:jc w:val="both"/>
        <w:rPr>
          <w:rFonts w:ascii="Times New Roman" w:eastAsia="Times New Roman" w:hAnsi="Times New Roman" w:cs="Times New Roman"/>
          <w:color w:val="000000" w:themeColor="text1"/>
          <w:sz w:val="24"/>
          <w:szCs w:val="24"/>
          <w:lang w:eastAsia="cs-CZ"/>
        </w:rPr>
      </w:pPr>
    </w:p>
    <w:p w14:paraId="7FDF1D14" w14:textId="77777777" w:rsidR="003A4AC1" w:rsidRDefault="003A4AC1" w:rsidP="007B05E0">
      <w:pPr>
        <w:shd w:val="clear" w:color="auto" w:fill="FFFFFF"/>
        <w:spacing w:line="360" w:lineRule="auto"/>
        <w:ind w:firstLine="709"/>
        <w:jc w:val="both"/>
        <w:rPr>
          <w:rFonts w:ascii="Times New Roman" w:eastAsia="Times New Roman" w:hAnsi="Times New Roman" w:cs="Times New Roman"/>
          <w:color w:val="000000" w:themeColor="text1"/>
          <w:sz w:val="24"/>
          <w:szCs w:val="24"/>
          <w:lang w:eastAsia="cs-CZ"/>
        </w:rPr>
      </w:pPr>
    </w:p>
    <w:p w14:paraId="1218C6BB" w14:textId="77777777" w:rsidR="007B05E0" w:rsidRDefault="007B05E0" w:rsidP="007B05E0">
      <w:pPr>
        <w:keepNext/>
        <w:keepLines/>
        <w:numPr>
          <w:ilvl w:val="4"/>
          <w:numId w:val="1"/>
        </w:numPr>
        <w:spacing w:before="40" w:after="0"/>
        <w:outlineLvl w:val="4"/>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lastRenderedPageBreak/>
        <w:t>Obsah</w:t>
      </w:r>
    </w:p>
    <w:p w14:paraId="7FB6384C" w14:textId="77777777" w:rsidR="00D457E9" w:rsidRDefault="00D457E9" w:rsidP="007B05E0">
      <w:pPr>
        <w:shd w:val="clear" w:color="auto" w:fill="FFFFFF"/>
        <w:spacing w:line="360" w:lineRule="auto"/>
        <w:ind w:firstLine="709"/>
        <w:jc w:val="both"/>
        <w:rPr>
          <w:lang w:eastAsia="cs-CZ"/>
        </w:rPr>
      </w:pPr>
    </w:p>
    <w:p w14:paraId="4118951F" w14:textId="1C082669" w:rsidR="007B05E0" w:rsidRDefault="007B05E0" w:rsidP="007B05E0">
      <w:pPr>
        <w:shd w:val="clear" w:color="auto" w:fill="FFFFFF"/>
        <w:spacing w:line="360" w:lineRule="auto"/>
        <w:ind w:firstLine="709"/>
        <w:jc w:val="both"/>
      </w:pPr>
      <w:r>
        <w:rPr>
          <w:rFonts w:ascii="Times New Roman" w:eastAsia="Times New Roman" w:hAnsi="Times New Roman" w:cs="Times New Roman"/>
          <w:color w:val="000000" w:themeColor="text1"/>
          <w:sz w:val="24"/>
          <w:szCs w:val="24"/>
          <w:lang w:eastAsia="cs-CZ"/>
        </w:rPr>
        <w:t xml:space="preserve">Z překladu Psotty (2014) vyplývá, že každá z věkových kategorií zahrnuje osm pohybových úloh, které </w:t>
      </w:r>
      <w:proofErr w:type="gramStart"/>
      <w:r>
        <w:rPr>
          <w:rFonts w:ascii="Times New Roman" w:eastAsia="Times New Roman" w:hAnsi="Times New Roman" w:cs="Times New Roman"/>
          <w:color w:val="000000" w:themeColor="text1"/>
          <w:sz w:val="24"/>
          <w:szCs w:val="24"/>
          <w:lang w:eastAsia="cs-CZ"/>
        </w:rPr>
        <w:t>slouží</w:t>
      </w:r>
      <w:proofErr w:type="gramEnd"/>
      <w:r>
        <w:rPr>
          <w:rFonts w:ascii="Times New Roman" w:eastAsia="Times New Roman" w:hAnsi="Times New Roman" w:cs="Times New Roman"/>
          <w:color w:val="000000" w:themeColor="text1"/>
          <w:sz w:val="24"/>
          <w:szCs w:val="24"/>
          <w:lang w:eastAsia="cs-CZ"/>
        </w:rPr>
        <w:t xml:space="preserve"> pro hodnocení buď komponenty manuální dovednosti, komponenty míření a chytání, anebo komponenty rovnováhy. Komponenta manuální dovednosti, resp. jemné motoriky se tedy hodnotí položkou unimanuální koordinace MD1, položkou bimanuální koordinace MD2, a položkou unimanuální grafomotorické koordinace MD3. Komponenta míření a chytání, kdy se jedná o hrubou motoriku, se klasifikuje položkou motorické koordinace v úloze chytání AC1 a položkou vizuomotorické koordinace v úloze míření AC2. Existuje rovněž komponenta rovnováhy, jež je hodnocena položkou statické rovnováhy Bal1, položkou dynamické rovnováhy v úloze bipedální lokomoce s oporou Bal2 </w:t>
      </w:r>
      <w:r>
        <w:rPr>
          <w:rFonts w:ascii="Times New Roman" w:eastAsia="Times New Roman" w:hAnsi="Times New Roman" w:cs="Times New Roman"/>
          <w:color w:val="000000" w:themeColor="text1"/>
          <w:sz w:val="24"/>
          <w:szCs w:val="24"/>
          <w:lang w:eastAsia="cs-CZ"/>
        </w:rPr>
        <w:br/>
        <w:t xml:space="preserve">a položkou dynamické rovnováhy v úloze bipedální lokomoce bez opory. </w:t>
      </w:r>
    </w:p>
    <w:p w14:paraId="671DAD23" w14:textId="77777777" w:rsidR="007B05E0" w:rsidRDefault="007B05E0" w:rsidP="007B05E0">
      <w:pPr>
        <w:shd w:val="clear" w:color="auto" w:fill="FFFFFF"/>
        <w:spacing w:line="360" w:lineRule="auto"/>
        <w:ind w:firstLine="709"/>
        <w:jc w:val="both"/>
        <w:rPr>
          <w:rFonts w:ascii="Times New Roman" w:eastAsia="Times New Roman" w:hAnsi="Times New Roman" w:cs="Times New Roman"/>
          <w:color w:val="000000" w:themeColor="text1"/>
          <w:sz w:val="24"/>
          <w:szCs w:val="24"/>
          <w:lang w:eastAsia="cs-CZ"/>
        </w:rPr>
      </w:pPr>
    </w:p>
    <w:p w14:paraId="7888009C" w14:textId="77777777" w:rsidR="007B05E0" w:rsidRDefault="007B05E0" w:rsidP="007B05E0">
      <w:pPr>
        <w:keepNext/>
        <w:keepLines/>
        <w:numPr>
          <w:ilvl w:val="4"/>
          <w:numId w:val="1"/>
        </w:numPr>
        <w:spacing w:before="40" w:after="0"/>
        <w:outlineLvl w:val="4"/>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Skórování testu a kritéria jednotlivých úloh</w:t>
      </w:r>
    </w:p>
    <w:p w14:paraId="27D338F9" w14:textId="77777777" w:rsidR="00D457E9" w:rsidRDefault="00D457E9" w:rsidP="007B05E0">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cs-CZ"/>
        </w:rPr>
      </w:pPr>
    </w:p>
    <w:p w14:paraId="6A222F76" w14:textId="24172AD7" w:rsidR="007B05E0" w:rsidRDefault="007B05E0" w:rsidP="007B05E0">
      <w:pPr>
        <w:shd w:val="clear" w:color="auto" w:fill="FFFFFF"/>
        <w:spacing w:after="0" w:line="360" w:lineRule="auto"/>
        <w:ind w:firstLine="709"/>
        <w:jc w:val="both"/>
      </w:pPr>
      <w:r>
        <w:rPr>
          <w:rFonts w:ascii="Times New Roman" w:eastAsia="Times New Roman" w:hAnsi="Times New Roman" w:cs="Times New Roman"/>
          <w:color w:val="000000" w:themeColor="text1"/>
          <w:sz w:val="24"/>
          <w:szCs w:val="24"/>
          <w:lang w:eastAsia="cs-CZ"/>
        </w:rPr>
        <w:t xml:space="preserve">Výkon dítěte ukončené činnosti se v každé složce převádí na standardní skór každého roku dítěte. Tyto skóry se nakonec hodnotí dohromady, díky čemuž dojde ke zjištění celkového testového skóru (dále jen TTS), jenž je ukazatelem úrovně motoriky. Komponentní skór se používá pouze tehdy, chceme-li zjistit zvlášť úroveň jednotlivých komponent. TTS </w:t>
      </w:r>
      <w:r>
        <w:rPr>
          <w:rFonts w:ascii="Times New Roman" w:eastAsia="Times New Roman" w:hAnsi="Times New Roman" w:cs="Times New Roman"/>
          <w:color w:val="000000" w:themeColor="text1"/>
          <w:sz w:val="24"/>
          <w:szCs w:val="24"/>
          <w:lang w:eastAsia="cs-CZ"/>
        </w:rPr>
        <w:br/>
        <w:t>ale i komponentní skór každé z úrovní lze po vyhodnocení převést pomocí tabulek na standardní skór či percentil (Psotta, 2014).</w:t>
      </w:r>
    </w:p>
    <w:p w14:paraId="3C83BC00" w14:textId="77777777" w:rsidR="007B05E0" w:rsidRDefault="007B05E0" w:rsidP="007B05E0">
      <w:pPr>
        <w:spacing w:after="0" w:line="360" w:lineRule="auto"/>
        <w:ind w:firstLine="709"/>
        <w:jc w:val="both"/>
      </w:pPr>
      <w:r>
        <w:rPr>
          <w:rFonts w:ascii="Times New Roman" w:hAnsi="Times New Roman" w:cs="Times New Roman"/>
          <w:color w:val="000000" w:themeColor="text1"/>
          <w:sz w:val="24"/>
          <w:szCs w:val="24"/>
        </w:rPr>
        <w:t>Test MABC – 2 se podle Psotty (2014) hodnotí za pomocí pásem: 1. pásmo – zelené, tzn. nejsou zaznamenány žádné motorické obtíže, 2. pásmo – oranžové, které ukazuje riziko předpokladu motorických obtíží, a nakonec 3. pásmo – červené, jež zaznamenává významné motorické obtíže. Výsledky provedeného testu tedy vyhodnotí stav pohybové koordinace, avšak v případě odchylek jsou vhodná psychologická či neurologická vyšetření.</w:t>
      </w:r>
    </w:p>
    <w:p w14:paraId="24D028B0" w14:textId="77777777" w:rsidR="007B05E0" w:rsidRDefault="007B05E0" w:rsidP="007B05E0">
      <w:pPr>
        <w:spacing w:line="360" w:lineRule="auto"/>
        <w:ind w:firstLine="709"/>
        <w:jc w:val="both"/>
      </w:pPr>
      <w:r>
        <w:rPr>
          <w:rFonts w:ascii="Times New Roman" w:hAnsi="Times New Roman" w:cs="Times New Roman"/>
          <w:color w:val="000000" w:themeColor="text1"/>
          <w:sz w:val="24"/>
          <w:szCs w:val="24"/>
        </w:rPr>
        <w:t xml:space="preserve">Každá z úloh má svá specifická pravidla a pomůcky, na něž je nutno brát zřetel, ale také kritéria, podle kterých zaznamenáváme výkon dítěte do záznamového archu. </w:t>
      </w:r>
      <w:r>
        <w:rPr>
          <w:rFonts w:ascii="Times New Roman" w:hAnsi="Times New Roman" w:cs="Times New Roman"/>
          <w:sz w:val="24"/>
          <w:szCs w:val="24"/>
        </w:rPr>
        <w:t>Tato důležitá specifika, která pro 5–6leté děti uvádí z oblasti manuálních dovedností Psotta (2014), nyní shrnu v následujících tabulkách</w:t>
      </w:r>
    </w:p>
    <w:p w14:paraId="154A83DD" w14:textId="77777777" w:rsidR="001A56FA" w:rsidRDefault="001A56FA" w:rsidP="007B05E0">
      <w:pPr>
        <w:spacing w:line="360" w:lineRule="auto"/>
        <w:ind w:firstLine="709"/>
        <w:jc w:val="both"/>
        <w:rPr>
          <w:rFonts w:ascii="Times New Roman" w:hAnsi="Times New Roman" w:cs="Times New Roman"/>
          <w:sz w:val="24"/>
          <w:szCs w:val="24"/>
        </w:rPr>
      </w:pPr>
    </w:p>
    <w:p w14:paraId="31978BF2" w14:textId="77777777" w:rsidR="001A56FA" w:rsidRDefault="001A56FA" w:rsidP="007B05E0">
      <w:pPr>
        <w:spacing w:line="360" w:lineRule="auto"/>
        <w:ind w:firstLine="709"/>
        <w:jc w:val="both"/>
        <w:rPr>
          <w:rFonts w:ascii="Times New Roman" w:hAnsi="Times New Roman" w:cs="Times New Roman"/>
          <w:sz w:val="24"/>
          <w:szCs w:val="24"/>
        </w:rPr>
      </w:pPr>
    </w:p>
    <w:p w14:paraId="49BA0E83" w14:textId="475D6C7E" w:rsidR="001A56FA" w:rsidRPr="00AF78C8" w:rsidRDefault="00031AFD" w:rsidP="00C44A7A">
      <w:pPr>
        <w:spacing w:line="360" w:lineRule="auto"/>
        <w:rPr>
          <w:rFonts w:ascii="Times New Roman" w:hAnsi="Times New Roman" w:cs="Times New Roman"/>
          <w:b/>
          <w:bCs/>
        </w:rPr>
      </w:pPr>
      <w:r w:rsidRPr="00AF78C8">
        <w:rPr>
          <w:rFonts w:ascii="Times New Roman" w:hAnsi="Times New Roman" w:cs="Times New Roman"/>
          <w:b/>
          <w:bCs/>
        </w:rPr>
        <w:lastRenderedPageBreak/>
        <w:t xml:space="preserve">Tabulka 1 Popis </w:t>
      </w:r>
      <w:r w:rsidR="00AF78C8" w:rsidRPr="00AF78C8">
        <w:rPr>
          <w:rFonts w:ascii="Times New Roman" w:hAnsi="Times New Roman" w:cs="Times New Roman"/>
          <w:b/>
          <w:bCs/>
        </w:rPr>
        <w:t>položky manuální dovednosti MD 1</w:t>
      </w:r>
    </w:p>
    <w:tbl>
      <w:tblPr>
        <w:tblStyle w:val="Mkatabulky"/>
        <w:tblW w:w="9011" w:type="dxa"/>
        <w:tblLook w:val="04A0" w:firstRow="1" w:lastRow="0" w:firstColumn="1" w:lastColumn="0" w:noHBand="0" w:noVBand="1"/>
      </w:tblPr>
      <w:tblGrid>
        <w:gridCol w:w="1971"/>
        <w:gridCol w:w="7040"/>
      </w:tblGrid>
      <w:tr w:rsidR="007B05E0" w14:paraId="5C28CF91" w14:textId="77777777" w:rsidTr="00227272">
        <w:tc>
          <w:tcPr>
            <w:tcW w:w="1971" w:type="dxa"/>
            <w:vMerge w:val="restart"/>
            <w:tcBorders>
              <w:top w:val="thinThickSmallGap" w:sz="12" w:space="0" w:color="000000"/>
              <w:left w:val="thinThickSmallGap" w:sz="12" w:space="0" w:color="000000"/>
              <w:bottom w:val="single" w:sz="6" w:space="0" w:color="000000"/>
              <w:right w:val="single" w:sz="6" w:space="0" w:color="000000"/>
            </w:tcBorders>
            <w:shd w:val="clear" w:color="auto" w:fill="auto"/>
          </w:tcPr>
          <w:p w14:paraId="360EB587" w14:textId="77777777" w:rsidR="007B05E0" w:rsidRDefault="007B05E0" w:rsidP="00227272">
            <w:pPr>
              <w:spacing w:line="360" w:lineRule="auto"/>
              <w:jc w:val="both"/>
              <w:rPr>
                <w:rFonts w:ascii="Times New Roman" w:hAnsi="Times New Roman" w:cs="Times New Roman"/>
                <w:sz w:val="24"/>
                <w:szCs w:val="24"/>
              </w:rPr>
            </w:pPr>
          </w:p>
          <w:p w14:paraId="6D56D881" w14:textId="77777777" w:rsidR="007B05E0" w:rsidRDefault="007B05E0" w:rsidP="0022727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Vkládání mincí</w:t>
            </w:r>
          </w:p>
        </w:tc>
        <w:tc>
          <w:tcPr>
            <w:tcW w:w="7039" w:type="dxa"/>
            <w:tcBorders>
              <w:top w:val="thinThickSmallGap" w:sz="12" w:space="0" w:color="000000"/>
              <w:left w:val="single" w:sz="6" w:space="0" w:color="000000"/>
              <w:bottom w:val="single" w:sz="6" w:space="0" w:color="000000"/>
              <w:right w:val="thickThinSmallGap" w:sz="12" w:space="0" w:color="000000"/>
            </w:tcBorders>
            <w:shd w:val="clear" w:color="auto" w:fill="auto"/>
          </w:tcPr>
          <w:p w14:paraId="37BCAC3F" w14:textId="77777777" w:rsidR="007B05E0" w:rsidRDefault="007B05E0" w:rsidP="00227272">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Pomůcky</w:t>
            </w:r>
            <w:r>
              <w:rPr>
                <w:rFonts w:ascii="Times New Roman" w:hAnsi="Times New Roman" w:cs="Times New Roman"/>
                <w:sz w:val="24"/>
                <w:szCs w:val="24"/>
              </w:rPr>
              <w:t>: podložka, krabička s otvorem na vkládání mincí, 12 kusů plastových mincí, stopky.</w:t>
            </w:r>
          </w:p>
        </w:tc>
      </w:tr>
      <w:tr w:rsidR="007B05E0" w14:paraId="06B5652A" w14:textId="77777777" w:rsidTr="00227272">
        <w:tc>
          <w:tcPr>
            <w:tcW w:w="1971"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24AFCFFC" w14:textId="77777777" w:rsidR="007B05E0" w:rsidRDefault="007B05E0"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single" w:sz="6" w:space="0" w:color="000000"/>
              <w:right w:val="thickThinSmallGap" w:sz="12" w:space="0" w:color="000000"/>
            </w:tcBorders>
            <w:shd w:val="clear" w:color="auto" w:fill="auto"/>
          </w:tcPr>
          <w:p w14:paraId="07CAB604" w14:textId="77777777" w:rsidR="007B05E0" w:rsidRDefault="007B05E0" w:rsidP="00227272">
            <w:pPr>
              <w:spacing w:line="360" w:lineRule="auto"/>
              <w:jc w:val="both"/>
            </w:pPr>
            <w:r>
              <w:rPr>
                <w:rFonts w:ascii="Times New Roman" w:hAnsi="Times New Roman" w:cs="Times New Roman"/>
                <w:sz w:val="24"/>
                <w:szCs w:val="24"/>
                <w:u w:val="single"/>
              </w:rPr>
              <w:t>Příprava</w:t>
            </w:r>
            <w:r>
              <w:rPr>
                <w:rFonts w:ascii="Times New Roman" w:hAnsi="Times New Roman" w:cs="Times New Roman"/>
                <w:sz w:val="24"/>
                <w:szCs w:val="24"/>
              </w:rPr>
              <w:t xml:space="preserve">: Podložka je umístěna na stole zhruba 2,5 cm od hrany stolu. Na podložce je položena krabička s otvorem, která se ocitá po levé ruce dítěte a zároveň je rovnoběžná s bočním krajem podložky. Mince se nachází mezi krabičkou a druhým krajem podložky ve čtyřech řadách po třech kusech, a to vždy s 2,5cm rozestupem. </w:t>
            </w:r>
          </w:p>
        </w:tc>
      </w:tr>
      <w:tr w:rsidR="007B05E0" w14:paraId="7F7822A2" w14:textId="77777777" w:rsidTr="00227272">
        <w:tc>
          <w:tcPr>
            <w:tcW w:w="1971"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77F6A816" w14:textId="77777777" w:rsidR="007B05E0" w:rsidRDefault="007B05E0"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single" w:sz="6" w:space="0" w:color="000000"/>
              <w:right w:val="thickThinSmallGap" w:sz="12" w:space="0" w:color="000000"/>
            </w:tcBorders>
            <w:shd w:val="clear" w:color="auto" w:fill="auto"/>
          </w:tcPr>
          <w:p w14:paraId="4C9B5E29" w14:textId="77777777" w:rsidR="007B05E0" w:rsidRDefault="007B05E0" w:rsidP="00227272">
            <w:pPr>
              <w:spacing w:line="360" w:lineRule="auto"/>
              <w:jc w:val="both"/>
            </w:pPr>
            <w:r>
              <w:rPr>
                <w:rFonts w:ascii="Times New Roman" w:hAnsi="Times New Roman" w:cs="Times New Roman"/>
                <w:sz w:val="24"/>
                <w:szCs w:val="24"/>
                <w:u w:val="single"/>
              </w:rPr>
              <w:t>Popis:</w:t>
            </w:r>
            <w:r>
              <w:rPr>
                <w:rFonts w:ascii="Times New Roman" w:hAnsi="Times New Roman" w:cs="Times New Roman"/>
                <w:sz w:val="24"/>
                <w:szCs w:val="24"/>
              </w:rPr>
              <w:t xml:space="preserve"> Jedna ruka </w:t>
            </w:r>
            <w:proofErr w:type="gramStart"/>
            <w:r>
              <w:rPr>
                <w:rFonts w:ascii="Times New Roman" w:hAnsi="Times New Roman" w:cs="Times New Roman"/>
                <w:sz w:val="24"/>
                <w:szCs w:val="24"/>
              </w:rPr>
              <w:t>drží</w:t>
            </w:r>
            <w:proofErr w:type="gramEnd"/>
            <w:r>
              <w:rPr>
                <w:rFonts w:ascii="Times New Roman" w:hAnsi="Times New Roman" w:cs="Times New Roman"/>
                <w:sz w:val="24"/>
                <w:szCs w:val="24"/>
              </w:rPr>
              <w:t xml:space="preserve"> krabičku s otvorem na mince a druhá ruka je položená na podložce. S odstartováním dítě může začít jednou rukou co nejrychleji házet mince do krabičky. Čas zastavujeme ve chvíli, kdy je do krabičky vhozena poslední mince. Tímto způsobem testujeme obě ruce, nejprve však začínáme tou, kterou dítě preferuje. Před cvičnou částí dítěti ukážeme správné provedení, u něhož zdůrazňujeme uvedená kritéria.</w:t>
            </w:r>
          </w:p>
        </w:tc>
      </w:tr>
      <w:tr w:rsidR="00243239" w14:paraId="32C3F9AF" w14:textId="77777777" w:rsidTr="00227272">
        <w:tc>
          <w:tcPr>
            <w:tcW w:w="1971"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33386481" w14:textId="77777777" w:rsidR="00243239" w:rsidRDefault="00243239"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single" w:sz="6" w:space="0" w:color="000000"/>
              <w:right w:val="thickThinSmallGap" w:sz="12" w:space="0" w:color="000000"/>
            </w:tcBorders>
            <w:shd w:val="clear" w:color="auto" w:fill="auto"/>
          </w:tcPr>
          <w:p w14:paraId="14EE1DFF" w14:textId="77777777" w:rsidR="00D032AF" w:rsidRDefault="00243239" w:rsidP="00227272">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Kritéria: </w:t>
            </w:r>
          </w:p>
          <w:p w14:paraId="61CC4F60" w14:textId="098D58BD" w:rsidR="008A7ED3" w:rsidRDefault="008B520F" w:rsidP="00D032AF">
            <w:pPr>
              <w:pStyle w:val="Odstavecseseznamem"/>
              <w:numPr>
                <w:ilvl w:val="0"/>
                <w:numId w:val="3"/>
              </w:numPr>
              <w:spacing w:line="360" w:lineRule="auto"/>
              <w:jc w:val="both"/>
              <w:rPr>
                <w:rFonts w:ascii="Times New Roman" w:hAnsi="Times New Roman" w:cs="Times New Roman"/>
                <w:sz w:val="24"/>
                <w:szCs w:val="24"/>
              </w:rPr>
            </w:pPr>
            <w:r w:rsidRPr="00D032AF">
              <w:rPr>
                <w:rFonts w:ascii="Times New Roman" w:hAnsi="Times New Roman" w:cs="Times New Roman"/>
                <w:sz w:val="24"/>
                <w:szCs w:val="24"/>
              </w:rPr>
              <w:t>Krabičk</w:t>
            </w:r>
            <w:r w:rsidR="00B56203" w:rsidRPr="00D032AF">
              <w:rPr>
                <w:rFonts w:ascii="Times New Roman" w:hAnsi="Times New Roman" w:cs="Times New Roman"/>
                <w:sz w:val="24"/>
                <w:szCs w:val="24"/>
              </w:rPr>
              <w:t xml:space="preserve">u na mince dítě </w:t>
            </w:r>
            <w:proofErr w:type="gramStart"/>
            <w:r w:rsidR="00B56203" w:rsidRPr="00D032AF">
              <w:rPr>
                <w:rFonts w:ascii="Times New Roman" w:hAnsi="Times New Roman" w:cs="Times New Roman"/>
                <w:sz w:val="24"/>
                <w:szCs w:val="24"/>
              </w:rPr>
              <w:t>drží</w:t>
            </w:r>
            <w:proofErr w:type="gramEnd"/>
            <w:r w:rsidR="00B56203" w:rsidRPr="00D032AF">
              <w:rPr>
                <w:rFonts w:ascii="Times New Roman" w:hAnsi="Times New Roman" w:cs="Times New Roman"/>
                <w:sz w:val="24"/>
                <w:szCs w:val="24"/>
              </w:rPr>
              <w:t xml:space="preserve"> jednou rukou</w:t>
            </w:r>
            <w:r w:rsidR="00A37ECD" w:rsidRPr="00D032AF">
              <w:rPr>
                <w:rFonts w:ascii="Times New Roman" w:hAnsi="Times New Roman" w:cs="Times New Roman"/>
                <w:sz w:val="24"/>
                <w:szCs w:val="24"/>
              </w:rPr>
              <w:t>.</w:t>
            </w:r>
          </w:p>
          <w:p w14:paraId="609B83F0" w14:textId="0CCEC72C" w:rsidR="00243239" w:rsidRDefault="00A02E43" w:rsidP="00D032AF">
            <w:pPr>
              <w:pStyle w:val="Odstavecseseznamem"/>
              <w:numPr>
                <w:ilvl w:val="0"/>
                <w:numId w:val="3"/>
              </w:numPr>
              <w:spacing w:line="360" w:lineRule="auto"/>
              <w:jc w:val="both"/>
              <w:rPr>
                <w:rFonts w:ascii="Times New Roman" w:hAnsi="Times New Roman" w:cs="Times New Roman"/>
                <w:sz w:val="24"/>
                <w:szCs w:val="24"/>
              </w:rPr>
            </w:pPr>
            <w:r w:rsidRPr="00D032AF">
              <w:rPr>
                <w:rFonts w:ascii="Times New Roman" w:hAnsi="Times New Roman" w:cs="Times New Roman"/>
                <w:sz w:val="24"/>
                <w:szCs w:val="24"/>
              </w:rPr>
              <w:t xml:space="preserve">Sbírat mince </w:t>
            </w:r>
            <w:r w:rsidR="009D0682">
              <w:rPr>
                <w:rFonts w:ascii="Times New Roman" w:hAnsi="Times New Roman" w:cs="Times New Roman"/>
                <w:sz w:val="24"/>
                <w:szCs w:val="24"/>
              </w:rPr>
              <w:t>jednu po druhé</w:t>
            </w:r>
            <w:r w:rsidRPr="00D032AF">
              <w:rPr>
                <w:rFonts w:ascii="Times New Roman" w:hAnsi="Times New Roman" w:cs="Times New Roman"/>
                <w:sz w:val="24"/>
                <w:szCs w:val="24"/>
              </w:rPr>
              <w:t xml:space="preserve"> pouze jednou rukou</w:t>
            </w:r>
            <w:r w:rsidR="008A7ED3">
              <w:rPr>
                <w:rFonts w:ascii="Times New Roman" w:hAnsi="Times New Roman" w:cs="Times New Roman"/>
                <w:sz w:val="24"/>
                <w:szCs w:val="24"/>
              </w:rPr>
              <w:t xml:space="preserve"> (nesmí se střídat).</w:t>
            </w:r>
          </w:p>
          <w:p w14:paraId="357EDC48" w14:textId="77777777" w:rsidR="008A7ED3" w:rsidRDefault="00D24331" w:rsidP="00D032A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9D0682">
              <w:rPr>
                <w:rFonts w:ascii="Times New Roman" w:hAnsi="Times New Roman" w:cs="Times New Roman"/>
                <w:sz w:val="24"/>
                <w:szCs w:val="24"/>
              </w:rPr>
              <w:t>o</w:t>
            </w:r>
            <w:r>
              <w:rPr>
                <w:rFonts w:ascii="Times New Roman" w:hAnsi="Times New Roman" w:cs="Times New Roman"/>
                <w:sz w:val="24"/>
                <w:szCs w:val="24"/>
              </w:rPr>
              <w:t xml:space="preserve"> pokladničky se nesmí vhazovat více mincí najednou. </w:t>
            </w:r>
          </w:p>
          <w:p w14:paraId="1574894D" w14:textId="5721E6BC" w:rsidR="00AC5917" w:rsidRPr="00D032AF" w:rsidRDefault="00AC5917" w:rsidP="00D032AF">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Provést úkol co nejrychleji.</w:t>
            </w:r>
          </w:p>
        </w:tc>
      </w:tr>
      <w:tr w:rsidR="007B05E0" w14:paraId="6AD9CD55" w14:textId="77777777" w:rsidTr="00227272">
        <w:tc>
          <w:tcPr>
            <w:tcW w:w="1971"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3ED59597" w14:textId="77777777" w:rsidR="007B05E0" w:rsidRDefault="007B05E0"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single" w:sz="6" w:space="0" w:color="000000"/>
              <w:right w:val="thickThinSmallGap" w:sz="12" w:space="0" w:color="000000"/>
            </w:tcBorders>
            <w:shd w:val="clear" w:color="auto" w:fill="auto"/>
          </w:tcPr>
          <w:p w14:paraId="22D89BB2" w14:textId="77777777" w:rsidR="007B05E0" w:rsidRDefault="007B05E0" w:rsidP="00227272">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Cvičná část:</w:t>
            </w:r>
            <w:r>
              <w:rPr>
                <w:rFonts w:ascii="Times New Roman" w:hAnsi="Times New Roman" w:cs="Times New Roman"/>
                <w:sz w:val="24"/>
                <w:szCs w:val="24"/>
              </w:rPr>
              <w:t xml:space="preserve"> Dítě si bez časomíry vyzkouší vhodit do krabičky šest mincí. Při činnosti </w:t>
            </w:r>
            <w:proofErr w:type="gramStart"/>
            <w:r>
              <w:rPr>
                <w:rFonts w:ascii="Times New Roman" w:hAnsi="Times New Roman" w:cs="Times New Roman"/>
                <w:sz w:val="24"/>
                <w:szCs w:val="24"/>
              </w:rPr>
              <w:t>jej</w:t>
            </w:r>
            <w:proofErr w:type="gramEnd"/>
            <w:r>
              <w:rPr>
                <w:rFonts w:ascii="Times New Roman" w:hAnsi="Times New Roman" w:cs="Times New Roman"/>
                <w:sz w:val="24"/>
                <w:szCs w:val="24"/>
              </w:rPr>
              <w:t xml:space="preserve"> popřípadě upozorňujeme na špatné provedení.</w:t>
            </w:r>
          </w:p>
        </w:tc>
      </w:tr>
      <w:tr w:rsidR="007B05E0" w14:paraId="3912E8E4" w14:textId="77777777" w:rsidTr="00227272">
        <w:tc>
          <w:tcPr>
            <w:tcW w:w="1971" w:type="dxa"/>
            <w:vMerge/>
            <w:tcBorders>
              <w:top w:val="single" w:sz="6" w:space="0" w:color="000000"/>
              <w:left w:val="thinThickSmallGap" w:sz="12" w:space="0" w:color="000000"/>
              <w:bottom w:val="thickThinSmallGap" w:sz="12" w:space="0" w:color="000000"/>
              <w:right w:val="single" w:sz="6" w:space="0" w:color="000000"/>
            </w:tcBorders>
            <w:shd w:val="clear" w:color="auto" w:fill="auto"/>
          </w:tcPr>
          <w:p w14:paraId="40A735A2" w14:textId="77777777" w:rsidR="007B05E0" w:rsidRDefault="007B05E0"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thickThinSmallGap" w:sz="12" w:space="0" w:color="000000"/>
              <w:right w:val="thickThinSmallGap" w:sz="12" w:space="0" w:color="000000"/>
            </w:tcBorders>
            <w:shd w:val="clear" w:color="auto" w:fill="auto"/>
          </w:tcPr>
          <w:p w14:paraId="69C15626" w14:textId="77777777" w:rsidR="007B05E0" w:rsidRDefault="007B05E0" w:rsidP="00227272">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Testovací část:</w:t>
            </w:r>
            <w:r>
              <w:rPr>
                <w:rFonts w:ascii="Times New Roman" w:hAnsi="Times New Roman" w:cs="Times New Roman"/>
                <w:sz w:val="24"/>
                <w:szCs w:val="24"/>
              </w:rPr>
              <w:t xml:space="preserve"> Probíhá podle popisu. Dítě má pro preferovanou i nepreferovanou ruku dva pokusy. Dítěti neposkytujeme žádnou pomoc, ani nezdůrazňujeme provedené chyby. </w:t>
            </w:r>
            <w:bookmarkStart w:id="18" w:name="_Hlk94002350"/>
            <w:bookmarkEnd w:id="18"/>
          </w:p>
        </w:tc>
      </w:tr>
    </w:tbl>
    <w:p w14:paraId="257D3AB0" w14:textId="435A5E5B" w:rsidR="007B05E0" w:rsidRPr="00C44A7A" w:rsidRDefault="00837EBE" w:rsidP="00CD5440">
      <w:pPr>
        <w:spacing w:line="360" w:lineRule="auto"/>
        <w:ind w:firstLine="709"/>
        <w:jc w:val="right"/>
        <w:rPr>
          <w:rFonts w:ascii="Times New Roman" w:hAnsi="Times New Roman" w:cs="Times New Roman"/>
        </w:rPr>
      </w:pPr>
      <w:r w:rsidRPr="00C44A7A">
        <w:rPr>
          <w:rFonts w:ascii="Times New Roman" w:hAnsi="Times New Roman" w:cs="Times New Roman"/>
        </w:rPr>
        <w:t>(Psotta, 2014)</w:t>
      </w:r>
    </w:p>
    <w:p w14:paraId="7C9D03FA" w14:textId="59894E8D" w:rsidR="00AF78C8" w:rsidRPr="00AF78C8" w:rsidRDefault="00AF78C8" w:rsidP="00C44A7A">
      <w:pPr>
        <w:spacing w:line="360" w:lineRule="auto"/>
        <w:rPr>
          <w:rFonts w:ascii="Times New Roman" w:hAnsi="Times New Roman" w:cs="Times New Roman"/>
          <w:b/>
          <w:bCs/>
        </w:rPr>
      </w:pPr>
      <w:r w:rsidRPr="00AF78C8">
        <w:rPr>
          <w:rFonts w:ascii="Times New Roman" w:hAnsi="Times New Roman" w:cs="Times New Roman"/>
          <w:b/>
          <w:bCs/>
        </w:rPr>
        <w:t>Tabulka 2 Popis položky manuální dovednosti MD 2</w:t>
      </w:r>
    </w:p>
    <w:tbl>
      <w:tblPr>
        <w:tblStyle w:val="Mkatabulky"/>
        <w:tblW w:w="9011" w:type="dxa"/>
        <w:tblLook w:val="04A0" w:firstRow="1" w:lastRow="0" w:firstColumn="1" w:lastColumn="0" w:noHBand="0" w:noVBand="1"/>
      </w:tblPr>
      <w:tblGrid>
        <w:gridCol w:w="1972"/>
        <w:gridCol w:w="7039"/>
      </w:tblGrid>
      <w:tr w:rsidR="007B05E0" w14:paraId="618ECABE" w14:textId="77777777" w:rsidTr="00227272">
        <w:tc>
          <w:tcPr>
            <w:tcW w:w="1972" w:type="dxa"/>
            <w:vMerge w:val="restart"/>
            <w:tcBorders>
              <w:top w:val="thinThickSmallGap" w:sz="12" w:space="0" w:color="000000"/>
              <w:left w:val="thinThickSmallGap" w:sz="12" w:space="0" w:color="000000"/>
              <w:bottom w:val="single" w:sz="6" w:space="0" w:color="000000"/>
              <w:right w:val="single" w:sz="6" w:space="0" w:color="000000"/>
            </w:tcBorders>
            <w:shd w:val="clear" w:color="auto" w:fill="auto"/>
          </w:tcPr>
          <w:p w14:paraId="50412CD5" w14:textId="77777777" w:rsidR="007B05E0" w:rsidRDefault="007B05E0" w:rsidP="00227272">
            <w:pPr>
              <w:spacing w:line="360" w:lineRule="auto"/>
              <w:jc w:val="both"/>
              <w:rPr>
                <w:rFonts w:ascii="Times New Roman" w:hAnsi="Times New Roman" w:cs="Times New Roman"/>
                <w:sz w:val="24"/>
                <w:szCs w:val="24"/>
              </w:rPr>
            </w:pPr>
          </w:p>
          <w:p w14:paraId="6F61B860" w14:textId="77777777" w:rsidR="007B05E0" w:rsidRDefault="007B05E0" w:rsidP="0022727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Navlékání korálků </w:t>
            </w:r>
          </w:p>
        </w:tc>
        <w:tc>
          <w:tcPr>
            <w:tcW w:w="7038" w:type="dxa"/>
            <w:tcBorders>
              <w:top w:val="thinThickSmallGap" w:sz="12" w:space="0" w:color="000000"/>
              <w:left w:val="single" w:sz="6" w:space="0" w:color="000000"/>
              <w:bottom w:val="single" w:sz="6" w:space="0" w:color="000000"/>
              <w:right w:val="thickThinSmallGap" w:sz="12" w:space="0" w:color="000000"/>
            </w:tcBorders>
            <w:shd w:val="clear" w:color="auto" w:fill="auto"/>
          </w:tcPr>
          <w:p w14:paraId="12EB2247" w14:textId="77777777" w:rsidR="007B05E0" w:rsidRDefault="007B05E0" w:rsidP="00227272">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Pomůcky</w:t>
            </w:r>
            <w:r>
              <w:rPr>
                <w:rFonts w:ascii="Times New Roman" w:hAnsi="Times New Roman" w:cs="Times New Roman"/>
                <w:sz w:val="24"/>
                <w:szCs w:val="24"/>
              </w:rPr>
              <w:t>: podložka, šňůrka červené barvy, 12 kusů žlutých korálků, stopky.</w:t>
            </w:r>
          </w:p>
        </w:tc>
      </w:tr>
      <w:tr w:rsidR="007B05E0" w14:paraId="71AE1EE3" w14:textId="77777777" w:rsidTr="00227272">
        <w:tc>
          <w:tcPr>
            <w:tcW w:w="1972"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3E04C9C5" w14:textId="77777777" w:rsidR="007B05E0" w:rsidRDefault="007B05E0" w:rsidP="00227272">
            <w:pPr>
              <w:spacing w:line="360" w:lineRule="auto"/>
              <w:jc w:val="both"/>
              <w:rPr>
                <w:rFonts w:ascii="Times New Roman" w:hAnsi="Times New Roman" w:cs="Times New Roman"/>
                <w:sz w:val="24"/>
                <w:szCs w:val="24"/>
              </w:rPr>
            </w:pPr>
          </w:p>
        </w:tc>
        <w:tc>
          <w:tcPr>
            <w:tcW w:w="7038" w:type="dxa"/>
            <w:tcBorders>
              <w:top w:val="single" w:sz="6" w:space="0" w:color="000000"/>
              <w:left w:val="single" w:sz="6" w:space="0" w:color="000000"/>
              <w:bottom w:val="single" w:sz="6" w:space="0" w:color="000000"/>
              <w:right w:val="thickThinSmallGap" w:sz="12" w:space="0" w:color="000000"/>
            </w:tcBorders>
            <w:shd w:val="clear" w:color="auto" w:fill="auto"/>
          </w:tcPr>
          <w:p w14:paraId="58BD4FE0" w14:textId="00C26304" w:rsidR="007B05E0" w:rsidRDefault="007B05E0" w:rsidP="00227272">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Příprava</w:t>
            </w:r>
            <w:r>
              <w:rPr>
                <w:rFonts w:ascii="Times New Roman" w:hAnsi="Times New Roman" w:cs="Times New Roman"/>
                <w:sz w:val="24"/>
                <w:szCs w:val="24"/>
              </w:rPr>
              <w:t>: Dva a půl centimetru od kraje stolu umístíme podložku, na kterou položíme vodorovně v</w:t>
            </w:r>
            <w:r w:rsidR="00837EBE">
              <w:rPr>
                <w:rFonts w:ascii="Times New Roman" w:hAnsi="Times New Roman" w:cs="Times New Roman"/>
                <w:sz w:val="24"/>
                <w:szCs w:val="24"/>
              </w:rPr>
              <w:t> </w:t>
            </w:r>
            <w:r>
              <w:rPr>
                <w:rFonts w:ascii="Times New Roman" w:hAnsi="Times New Roman" w:cs="Times New Roman"/>
                <w:sz w:val="24"/>
                <w:szCs w:val="24"/>
              </w:rPr>
              <w:t xml:space="preserve">řadě 12 kusů žlutých korálků otvorem vzhůru. Korálky se nacházejí odhadem 5 cm od horního kraje podložky. </w:t>
            </w:r>
            <w:r>
              <w:rPr>
                <w:rFonts w:ascii="Times New Roman" w:hAnsi="Times New Roman" w:cs="Times New Roman"/>
                <w:sz w:val="24"/>
                <w:szCs w:val="24"/>
              </w:rPr>
              <w:lastRenderedPageBreak/>
              <w:t>Nakonec na podložku umístíme šňůrku směřující koncem kolmo k</w:t>
            </w:r>
            <w:r w:rsidR="00837EBE">
              <w:rPr>
                <w:rFonts w:ascii="Times New Roman" w:hAnsi="Times New Roman" w:cs="Times New Roman"/>
                <w:sz w:val="24"/>
                <w:szCs w:val="24"/>
              </w:rPr>
              <w:t> </w:t>
            </w:r>
            <w:r>
              <w:rPr>
                <w:rFonts w:ascii="Times New Roman" w:hAnsi="Times New Roman" w:cs="Times New Roman"/>
                <w:sz w:val="24"/>
                <w:szCs w:val="24"/>
              </w:rPr>
              <w:t>řadě z</w:t>
            </w:r>
            <w:r w:rsidR="00837EBE">
              <w:rPr>
                <w:rFonts w:ascii="Times New Roman" w:hAnsi="Times New Roman" w:cs="Times New Roman"/>
                <w:sz w:val="24"/>
                <w:szCs w:val="24"/>
              </w:rPr>
              <w:t> </w:t>
            </w:r>
            <w:r>
              <w:rPr>
                <w:rFonts w:ascii="Times New Roman" w:hAnsi="Times New Roman" w:cs="Times New Roman"/>
                <w:sz w:val="24"/>
                <w:szCs w:val="24"/>
              </w:rPr>
              <w:t xml:space="preserve">korálků. </w:t>
            </w:r>
          </w:p>
        </w:tc>
      </w:tr>
      <w:tr w:rsidR="007B05E0" w14:paraId="2F357C5F" w14:textId="77777777" w:rsidTr="00227272">
        <w:tc>
          <w:tcPr>
            <w:tcW w:w="1972"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3FE3D47D" w14:textId="77777777" w:rsidR="007B05E0" w:rsidRDefault="007B05E0" w:rsidP="00227272">
            <w:pPr>
              <w:spacing w:line="360" w:lineRule="auto"/>
              <w:jc w:val="both"/>
              <w:rPr>
                <w:rFonts w:ascii="Times New Roman" w:hAnsi="Times New Roman" w:cs="Times New Roman"/>
                <w:sz w:val="24"/>
                <w:szCs w:val="24"/>
              </w:rPr>
            </w:pPr>
          </w:p>
        </w:tc>
        <w:tc>
          <w:tcPr>
            <w:tcW w:w="7038" w:type="dxa"/>
            <w:tcBorders>
              <w:top w:val="single" w:sz="6" w:space="0" w:color="000000"/>
              <w:left w:val="single" w:sz="6" w:space="0" w:color="000000"/>
              <w:bottom w:val="single" w:sz="6" w:space="0" w:color="000000"/>
              <w:right w:val="thickThinSmallGap" w:sz="12" w:space="0" w:color="000000"/>
            </w:tcBorders>
            <w:shd w:val="clear" w:color="auto" w:fill="auto"/>
          </w:tcPr>
          <w:p w14:paraId="225B9A27" w14:textId="0687A2FD" w:rsidR="007B05E0" w:rsidRDefault="007B05E0" w:rsidP="00227272">
            <w:pPr>
              <w:spacing w:line="360" w:lineRule="auto"/>
              <w:jc w:val="both"/>
            </w:pPr>
            <w:r>
              <w:rPr>
                <w:rFonts w:ascii="Times New Roman" w:hAnsi="Times New Roman" w:cs="Times New Roman"/>
                <w:sz w:val="24"/>
                <w:szCs w:val="24"/>
                <w:u w:val="single"/>
              </w:rPr>
              <w:t>Popis:</w:t>
            </w:r>
            <w:r>
              <w:rPr>
                <w:rFonts w:ascii="Times New Roman" w:hAnsi="Times New Roman" w:cs="Times New Roman"/>
                <w:sz w:val="24"/>
                <w:szCs w:val="24"/>
              </w:rPr>
              <w:t xml:space="preserve"> Obě ruce jsou položeny na podložce. Se signálem dítě uchopí do jedné ruky šňůrku a do druhé korálek. Dítě navléká korálky co nejrychleji jeden po druhém. Při hodnocení nezáleží na poloze dítěte ani na tom, v</w:t>
            </w:r>
            <w:r w:rsidR="00837EBE">
              <w:rPr>
                <w:rFonts w:ascii="Times New Roman" w:hAnsi="Times New Roman" w:cs="Times New Roman"/>
                <w:sz w:val="24"/>
                <w:szCs w:val="24"/>
              </w:rPr>
              <w:t> </w:t>
            </w:r>
            <w:r>
              <w:rPr>
                <w:rFonts w:ascii="Times New Roman" w:hAnsi="Times New Roman" w:cs="Times New Roman"/>
                <w:sz w:val="24"/>
                <w:szCs w:val="24"/>
              </w:rPr>
              <w:t>jakém pořadí dítě sbírá korálky z</w:t>
            </w:r>
            <w:r w:rsidR="00837EBE">
              <w:rPr>
                <w:rFonts w:ascii="Times New Roman" w:hAnsi="Times New Roman" w:cs="Times New Roman"/>
                <w:sz w:val="24"/>
                <w:szCs w:val="24"/>
              </w:rPr>
              <w:t> </w:t>
            </w:r>
            <w:r>
              <w:rPr>
                <w:rFonts w:ascii="Times New Roman" w:hAnsi="Times New Roman" w:cs="Times New Roman"/>
                <w:sz w:val="24"/>
                <w:szCs w:val="24"/>
              </w:rPr>
              <w:t>podložky. Činnost je zastavena ve chvíli, kdy dítě navlékne poslední korálek. Dítěti před vyzkoušením činnosti ukážeme správné provedení.</w:t>
            </w:r>
          </w:p>
        </w:tc>
      </w:tr>
      <w:tr w:rsidR="00D777CA" w14:paraId="028511C0" w14:textId="77777777" w:rsidTr="00227272">
        <w:tc>
          <w:tcPr>
            <w:tcW w:w="1972"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58BC136E" w14:textId="77777777" w:rsidR="00D777CA" w:rsidRDefault="00D777CA" w:rsidP="00227272">
            <w:pPr>
              <w:spacing w:line="360" w:lineRule="auto"/>
              <w:jc w:val="both"/>
              <w:rPr>
                <w:rFonts w:ascii="Times New Roman" w:hAnsi="Times New Roman" w:cs="Times New Roman"/>
                <w:sz w:val="24"/>
                <w:szCs w:val="24"/>
              </w:rPr>
            </w:pPr>
          </w:p>
        </w:tc>
        <w:tc>
          <w:tcPr>
            <w:tcW w:w="7038" w:type="dxa"/>
            <w:tcBorders>
              <w:top w:val="single" w:sz="6" w:space="0" w:color="000000"/>
              <w:left w:val="single" w:sz="6" w:space="0" w:color="000000"/>
              <w:bottom w:val="single" w:sz="6" w:space="0" w:color="000000"/>
              <w:right w:val="thickThinSmallGap" w:sz="12" w:space="0" w:color="000000"/>
            </w:tcBorders>
            <w:shd w:val="clear" w:color="auto" w:fill="auto"/>
          </w:tcPr>
          <w:p w14:paraId="24079311" w14:textId="77777777" w:rsidR="00D777CA" w:rsidRDefault="00D777CA" w:rsidP="00227272">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Kritéria: </w:t>
            </w:r>
          </w:p>
          <w:p w14:paraId="5C05FB3D" w14:textId="180C8051" w:rsidR="00D777CA" w:rsidRDefault="00607FEE" w:rsidP="00D777CA">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Dítě sbírá</w:t>
            </w:r>
            <w:r w:rsidR="00A62911">
              <w:rPr>
                <w:rFonts w:ascii="Times New Roman" w:hAnsi="Times New Roman" w:cs="Times New Roman"/>
                <w:sz w:val="24"/>
                <w:szCs w:val="24"/>
              </w:rPr>
              <w:t xml:space="preserve"> a</w:t>
            </w:r>
            <w:r>
              <w:rPr>
                <w:rFonts w:ascii="Times New Roman" w:hAnsi="Times New Roman" w:cs="Times New Roman"/>
                <w:sz w:val="24"/>
                <w:szCs w:val="24"/>
              </w:rPr>
              <w:t xml:space="preserve"> navléká jeden korálek po druhém</w:t>
            </w:r>
            <w:r w:rsidR="00A62911">
              <w:rPr>
                <w:rFonts w:ascii="Times New Roman" w:hAnsi="Times New Roman" w:cs="Times New Roman"/>
                <w:sz w:val="24"/>
                <w:szCs w:val="24"/>
              </w:rPr>
              <w:t xml:space="preserve"> (nesmí </w:t>
            </w:r>
            <w:r w:rsidR="0042704E">
              <w:rPr>
                <w:rFonts w:ascii="Times New Roman" w:hAnsi="Times New Roman" w:cs="Times New Roman"/>
                <w:sz w:val="24"/>
                <w:szCs w:val="24"/>
              </w:rPr>
              <w:t xml:space="preserve">zvedat ani navlékat více korálků najednou). </w:t>
            </w:r>
          </w:p>
          <w:p w14:paraId="42423F59" w14:textId="70853780" w:rsidR="000051CD" w:rsidRPr="00D777CA" w:rsidRDefault="000051CD" w:rsidP="00D777CA">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Provádí zadaný úkol co nejrychleji.</w:t>
            </w:r>
          </w:p>
        </w:tc>
      </w:tr>
      <w:tr w:rsidR="007B05E0" w14:paraId="1F4F4461" w14:textId="77777777" w:rsidTr="00227272">
        <w:tc>
          <w:tcPr>
            <w:tcW w:w="1972"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31F116D0" w14:textId="77777777" w:rsidR="007B05E0" w:rsidRDefault="007B05E0" w:rsidP="00227272">
            <w:pPr>
              <w:spacing w:line="360" w:lineRule="auto"/>
              <w:jc w:val="both"/>
              <w:rPr>
                <w:rFonts w:ascii="Times New Roman" w:hAnsi="Times New Roman" w:cs="Times New Roman"/>
                <w:sz w:val="24"/>
                <w:szCs w:val="24"/>
              </w:rPr>
            </w:pPr>
          </w:p>
        </w:tc>
        <w:tc>
          <w:tcPr>
            <w:tcW w:w="7038" w:type="dxa"/>
            <w:tcBorders>
              <w:top w:val="single" w:sz="6" w:space="0" w:color="000000"/>
              <w:left w:val="single" w:sz="6" w:space="0" w:color="000000"/>
              <w:bottom w:val="single" w:sz="6" w:space="0" w:color="000000"/>
              <w:right w:val="thickThinSmallGap" w:sz="12" w:space="0" w:color="000000"/>
            </w:tcBorders>
            <w:shd w:val="clear" w:color="auto" w:fill="auto"/>
          </w:tcPr>
          <w:p w14:paraId="0904FC49" w14:textId="1E4CE083" w:rsidR="007B05E0" w:rsidRDefault="007B05E0" w:rsidP="00227272">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Cvičná část:</w:t>
            </w:r>
            <w:r>
              <w:rPr>
                <w:rFonts w:ascii="Times New Roman" w:hAnsi="Times New Roman" w:cs="Times New Roman"/>
                <w:sz w:val="24"/>
                <w:szCs w:val="24"/>
              </w:rPr>
              <w:t xml:space="preserve"> Dítě si vyzkouší navléct na provázek 6 mincí bez měření času. V</w:t>
            </w:r>
            <w:r w:rsidR="00837EBE">
              <w:rPr>
                <w:rFonts w:ascii="Times New Roman" w:hAnsi="Times New Roman" w:cs="Times New Roman"/>
                <w:sz w:val="24"/>
                <w:szCs w:val="24"/>
              </w:rPr>
              <w:t> </w:t>
            </w:r>
            <w:r>
              <w:rPr>
                <w:rFonts w:ascii="Times New Roman" w:hAnsi="Times New Roman" w:cs="Times New Roman"/>
                <w:sz w:val="24"/>
                <w:szCs w:val="24"/>
              </w:rPr>
              <w:t>průběhu připomínáme správné provedení či upozorňujeme na chybu.</w:t>
            </w:r>
          </w:p>
        </w:tc>
      </w:tr>
      <w:tr w:rsidR="007B05E0" w14:paraId="547A9ABB" w14:textId="77777777" w:rsidTr="00227272">
        <w:tc>
          <w:tcPr>
            <w:tcW w:w="1972" w:type="dxa"/>
            <w:vMerge/>
            <w:tcBorders>
              <w:top w:val="single" w:sz="6" w:space="0" w:color="000000"/>
              <w:left w:val="thinThickSmallGap" w:sz="12" w:space="0" w:color="000000"/>
              <w:bottom w:val="thickThinSmallGap" w:sz="12" w:space="0" w:color="000000"/>
              <w:right w:val="single" w:sz="6" w:space="0" w:color="000000"/>
            </w:tcBorders>
            <w:shd w:val="clear" w:color="auto" w:fill="auto"/>
          </w:tcPr>
          <w:p w14:paraId="3EFEF822" w14:textId="77777777" w:rsidR="007B05E0" w:rsidRDefault="007B05E0" w:rsidP="00227272">
            <w:pPr>
              <w:spacing w:line="360" w:lineRule="auto"/>
              <w:jc w:val="both"/>
              <w:rPr>
                <w:rFonts w:ascii="Times New Roman" w:hAnsi="Times New Roman" w:cs="Times New Roman"/>
                <w:sz w:val="24"/>
                <w:szCs w:val="24"/>
              </w:rPr>
            </w:pPr>
          </w:p>
        </w:tc>
        <w:tc>
          <w:tcPr>
            <w:tcW w:w="7038" w:type="dxa"/>
            <w:tcBorders>
              <w:top w:val="single" w:sz="6" w:space="0" w:color="000000"/>
              <w:left w:val="single" w:sz="6" w:space="0" w:color="000000"/>
              <w:bottom w:val="thickThinSmallGap" w:sz="12" w:space="0" w:color="000000"/>
              <w:right w:val="thickThinSmallGap" w:sz="12" w:space="0" w:color="000000"/>
            </w:tcBorders>
            <w:shd w:val="clear" w:color="auto" w:fill="auto"/>
          </w:tcPr>
          <w:p w14:paraId="56820159" w14:textId="72C589B1" w:rsidR="007B05E0" w:rsidRDefault="007B05E0" w:rsidP="00227272">
            <w:pPr>
              <w:spacing w:line="360" w:lineRule="auto"/>
              <w:jc w:val="both"/>
            </w:pPr>
            <w:r>
              <w:rPr>
                <w:rFonts w:ascii="Times New Roman" w:hAnsi="Times New Roman" w:cs="Times New Roman"/>
                <w:sz w:val="24"/>
                <w:szCs w:val="24"/>
                <w:u w:val="single"/>
              </w:rPr>
              <w:t>Testovací část:</w:t>
            </w:r>
            <w:r>
              <w:rPr>
                <w:rFonts w:ascii="Times New Roman" w:hAnsi="Times New Roman" w:cs="Times New Roman"/>
                <w:sz w:val="24"/>
                <w:szCs w:val="24"/>
              </w:rPr>
              <w:t xml:space="preserve"> viz Popis. Dítě má na navlékání korálků dva pokusy. U žádného z</w:t>
            </w:r>
            <w:r w:rsidR="00837EBE">
              <w:rPr>
                <w:rFonts w:ascii="Times New Roman" w:hAnsi="Times New Roman" w:cs="Times New Roman"/>
                <w:sz w:val="24"/>
                <w:szCs w:val="24"/>
              </w:rPr>
              <w:t> </w:t>
            </w:r>
            <w:r>
              <w:rPr>
                <w:rFonts w:ascii="Times New Roman" w:hAnsi="Times New Roman" w:cs="Times New Roman"/>
                <w:sz w:val="24"/>
                <w:szCs w:val="24"/>
              </w:rPr>
              <w:t xml:space="preserve">pokusů dítěti neposkytujeme pomoc. </w:t>
            </w:r>
          </w:p>
        </w:tc>
      </w:tr>
    </w:tbl>
    <w:p w14:paraId="7E8EEB3F" w14:textId="26AD5A59" w:rsidR="007B05E0" w:rsidRPr="00C44A7A" w:rsidRDefault="00837EBE" w:rsidP="00837EBE">
      <w:pPr>
        <w:spacing w:line="360" w:lineRule="auto"/>
        <w:ind w:firstLine="709"/>
        <w:jc w:val="right"/>
        <w:rPr>
          <w:rFonts w:ascii="Times New Roman" w:hAnsi="Times New Roman" w:cs="Times New Roman"/>
        </w:rPr>
      </w:pPr>
      <w:r w:rsidRPr="00C44A7A">
        <w:rPr>
          <w:rFonts w:ascii="Times New Roman" w:hAnsi="Times New Roman" w:cs="Times New Roman"/>
        </w:rPr>
        <w:t>(Psotta, 2014)</w:t>
      </w:r>
    </w:p>
    <w:p w14:paraId="4C82B3CC" w14:textId="5F50C0CE" w:rsidR="00AF78C8" w:rsidRPr="00C44A7A" w:rsidRDefault="00C44A7A" w:rsidP="00C44A7A">
      <w:pPr>
        <w:spacing w:line="360" w:lineRule="auto"/>
        <w:rPr>
          <w:rFonts w:ascii="Times New Roman" w:hAnsi="Times New Roman" w:cs="Times New Roman"/>
          <w:b/>
          <w:bCs/>
        </w:rPr>
      </w:pPr>
      <w:r w:rsidRPr="00C44A7A">
        <w:rPr>
          <w:rFonts w:ascii="Times New Roman" w:hAnsi="Times New Roman" w:cs="Times New Roman"/>
          <w:b/>
          <w:bCs/>
        </w:rPr>
        <w:t>Tabulka 3 Popis položky manuální dovednosti MD 3</w:t>
      </w:r>
    </w:p>
    <w:tbl>
      <w:tblPr>
        <w:tblStyle w:val="Mkatabulky"/>
        <w:tblW w:w="9011" w:type="dxa"/>
        <w:tblLook w:val="04A0" w:firstRow="1" w:lastRow="0" w:firstColumn="1" w:lastColumn="0" w:noHBand="0" w:noVBand="1"/>
      </w:tblPr>
      <w:tblGrid>
        <w:gridCol w:w="1971"/>
        <w:gridCol w:w="7040"/>
      </w:tblGrid>
      <w:tr w:rsidR="007B05E0" w14:paraId="3F3F18BD" w14:textId="77777777" w:rsidTr="00227272">
        <w:tc>
          <w:tcPr>
            <w:tcW w:w="1971" w:type="dxa"/>
            <w:vMerge w:val="restart"/>
            <w:tcBorders>
              <w:top w:val="thinThickSmallGap" w:sz="12" w:space="0" w:color="000000"/>
              <w:left w:val="thinThickSmallGap" w:sz="12" w:space="0" w:color="000000"/>
              <w:bottom w:val="single" w:sz="6" w:space="0" w:color="000000"/>
              <w:right w:val="single" w:sz="6" w:space="0" w:color="000000"/>
            </w:tcBorders>
            <w:shd w:val="clear" w:color="auto" w:fill="auto"/>
          </w:tcPr>
          <w:p w14:paraId="4BE3BEA1" w14:textId="77777777" w:rsidR="007B05E0" w:rsidRDefault="007B05E0" w:rsidP="00227272">
            <w:pPr>
              <w:spacing w:line="360" w:lineRule="auto"/>
              <w:jc w:val="both"/>
              <w:rPr>
                <w:rFonts w:ascii="Times New Roman" w:hAnsi="Times New Roman" w:cs="Times New Roman"/>
                <w:sz w:val="24"/>
                <w:szCs w:val="24"/>
              </w:rPr>
            </w:pPr>
          </w:p>
          <w:p w14:paraId="7B15124F" w14:textId="77777777" w:rsidR="007B05E0" w:rsidRDefault="007B05E0" w:rsidP="0022727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Kreslení cesty 1 </w:t>
            </w:r>
          </w:p>
        </w:tc>
        <w:tc>
          <w:tcPr>
            <w:tcW w:w="7039" w:type="dxa"/>
            <w:tcBorders>
              <w:top w:val="thinThickSmallGap" w:sz="12" w:space="0" w:color="000000"/>
              <w:left w:val="single" w:sz="6" w:space="0" w:color="000000"/>
              <w:bottom w:val="single" w:sz="6" w:space="0" w:color="000000"/>
              <w:right w:val="thickThinSmallGap" w:sz="12" w:space="0" w:color="000000"/>
            </w:tcBorders>
            <w:shd w:val="clear" w:color="auto" w:fill="auto"/>
          </w:tcPr>
          <w:p w14:paraId="726C4926" w14:textId="4313E7EB" w:rsidR="007B05E0" w:rsidRDefault="007B05E0" w:rsidP="00227272">
            <w:pPr>
              <w:spacing w:line="360" w:lineRule="auto"/>
              <w:jc w:val="both"/>
            </w:pPr>
            <w:r>
              <w:rPr>
                <w:rFonts w:ascii="Times New Roman" w:hAnsi="Times New Roman" w:cs="Times New Roman"/>
                <w:sz w:val="24"/>
                <w:szCs w:val="24"/>
                <w:u w:val="single"/>
              </w:rPr>
              <w:t>Pomůcky</w:t>
            </w:r>
            <w:r>
              <w:rPr>
                <w:rFonts w:ascii="Times New Roman" w:hAnsi="Times New Roman" w:cs="Times New Roman"/>
                <w:sz w:val="24"/>
                <w:szCs w:val="24"/>
              </w:rPr>
              <w:t>: 3 předtištěné obrázky cesty (1. ukázka + cvičný, 2. testovací, 3. v</w:t>
            </w:r>
            <w:r w:rsidR="00837EBE">
              <w:rPr>
                <w:rFonts w:ascii="Times New Roman" w:hAnsi="Times New Roman" w:cs="Times New Roman"/>
                <w:sz w:val="24"/>
                <w:szCs w:val="24"/>
              </w:rPr>
              <w:t> </w:t>
            </w:r>
            <w:r>
              <w:rPr>
                <w:rFonts w:ascii="Times New Roman" w:hAnsi="Times New Roman" w:cs="Times New Roman"/>
                <w:sz w:val="24"/>
                <w:szCs w:val="24"/>
              </w:rPr>
              <w:t>případě chybného provedení), tenké (0,3 mm) červené pero, jemná podložka (ne tvrdá a kluzká)</w:t>
            </w:r>
          </w:p>
        </w:tc>
      </w:tr>
      <w:tr w:rsidR="007B05E0" w14:paraId="1DE0B6C4" w14:textId="77777777" w:rsidTr="00227272">
        <w:tc>
          <w:tcPr>
            <w:tcW w:w="1971"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72A4CDB8" w14:textId="77777777" w:rsidR="007B05E0" w:rsidRDefault="007B05E0"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single" w:sz="6" w:space="0" w:color="000000"/>
              <w:right w:val="thickThinSmallGap" w:sz="12" w:space="0" w:color="000000"/>
            </w:tcBorders>
            <w:shd w:val="clear" w:color="auto" w:fill="auto"/>
          </w:tcPr>
          <w:p w14:paraId="3774FB7D" w14:textId="51DAE532" w:rsidR="007B05E0" w:rsidRDefault="007B05E0" w:rsidP="00227272">
            <w:pPr>
              <w:spacing w:line="360" w:lineRule="auto"/>
              <w:jc w:val="both"/>
            </w:pPr>
            <w:r>
              <w:rPr>
                <w:rFonts w:ascii="Times New Roman" w:hAnsi="Times New Roman" w:cs="Times New Roman"/>
                <w:sz w:val="24"/>
                <w:szCs w:val="24"/>
                <w:u w:val="single"/>
              </w:rPr>
              <w:t>Příprava</w:t>
            </w:r>
            <w:r>
              <w:rPr>
                <w:rFonts w:ascii="Times New Roman" w:hAnsi="Times New Roman" w:cs="Times New Roman"/>
                <w:sz w:val="24"/>
                <w:szCs w:val="24"/>
              </w:rPr>
              <w:t>: Podložka je opět umístěna vodorovně s</w:t>
            </w:r>
            <w:r w:rsidR="00837EBE">
              <w:rPr>
                <w:rFonts w:ascii="Times New Roman" w:hAnsi="Times New Roman" w:cs="Times New Roman"/>
                <w:sz w:val="24"/>
                <w:szCs w:val="24"/>
              </w:rPr>
              <w:t> </w:t>
            </w:r>
            <w:r>
              <w:rPr>
                <w:rFonts w:ascii="Times New Roman" w:hAnsi="Times New Roman" w:cs="Times New Roman"/>
                <w:sz w:val="24"/>
                <w:szCs w:val="24"/>
              </w:rPr>
              <w:t xml:space="preserve">okrajem stolu. Uprostřed podložky se nachází list předtištěné cesty, pod kterým je vodorovně položeno červeně píšící pero. Dítě má obě chodidla na zemi a ruce položeny na stole. </w:t>
            </w:r>
          </w:p>
        </w:tc>
      </w:tr>
      <w:tr w:rsidR="007B05E0" w14:paraId="73FAAC59" w14:textId="77777777" w:rsidTr="00227272">
        <w:tc>
          <w:tcPr>
            <w:tcW w:w="1971"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50D03433" w14:textId="77777777" w:rsidR="007B05E0" w:rsidRDefault="007B05E0"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single" w:sz="6" w:space="0" w:color="000000"/>
              <w:right w:val="thickThinSmallGap" w:sz="12" w:space="0" w:color="000000"/>
            </w:tcBorders>
            <w:shd w:val="clear" w:color="auto" w:fill="auto"/>
          </w:tcPr>
          <w:p w14:paraId="5E6F6ECE" w14:textId="2C7BB534" w:rsidR="007B05E0" w:rsidRDefault="007B05E0" w:rsidP="00227272">
            <w:pPr>
              <w:spacing w:line="360" w:lineRule="auto"/>
              <w:jc w:val="both"/>
            </w:pPr>
            <w:r>
              <w:rPr>
                <w:rFonts w:ascii="Times New Roman" w:hAnsi="Times New Roman" w:cs="Times New Roman"/>
                <w:sz w:val="24"/>
                <w:szCs w:val="24"/>
                <w:u w:val="single"/>
              </w:rPr>
              <w:t>Popis:</w:t>
            </w:r>
            <w:r>
              <w:rPr>
                <w:rFonts w:ascii="Times New Roman" w:hAnsi="Times New Roman" w:cs="Times New Roman"/>
                <w:sz w:val="24"/>
                <w:szCs w:val="24"/>
              </w:rPr>
              <w:t xml:space="preserve"> Dítě vyplňuje testovací obrázek tak, aby nebyl přetažen kraj cesty. Zároveň si dítě musí dávat pozor na to, aby byla čára kreslena v</w:t>
            </w:r>
            <w:r w:rsidR="00837EBE">
              <w:rPr>
                <w:rFonts w:ascii="Times New Roman" w:hAnsi="Times New Roman" w:cs="Times New Roman"/>
                <w:sz w:val="24"/>
                <w:szCs w:val="24"/>
              </w:rPr>
              <w:t> </w:t>
            </w:r>
            <w:r>
              <w:rPr>
                <w:rFonts w:ascii="Times New Roman" w:hAnsi="Times New Roman" w:cs="Times New Roman"/>
                <w:sz w:val="24"/>
                <w:szCs w:val="24"/>
              </w:rPr>
              <w:t>jednom směru s</w:t>
            </w:r>
            <w:r w:rsidR="00837EBE">
              <w:rPr>
                <w:rFonts w:ascii="Times New Roman" w:hAnsi="Times New Roman" w:cs="Times New Roman"/>
                <w:sz w:val="24"/>
                <w:szCs w:val="24"/>
              </w:rPr>
              <w:t> </w:t>
            </w:r>
            <w:r>
              <w:rPr>
                <w:rFonts w:ascii="Times New Roman" w:hAnsi="Times New Roman" w:cs="Times New Roman"/>
                <w:sz w:val="24"/>
                <w:szCs w:val="24"/>
              </w:rPr>
              <w:t>co nejmenším přerušováním. Avšak zvednutí pera neznamená špatné provedení v</w:t>
            </w:r>
            <w:r w:rsidR="00837EBE">
              <w:rPr>
                <w:rFonts w:ascii="Times New Roman" w:hAnsi="Times New Roman" w:cs="Times New Roman"/>
                <w:sz w:val="24"/>
                <w:szCs w:val="24"/>
              </w:rPr>
              <w:t> </w:t>
            </w:r>
            <w:r>
              <w:rPr>
                <w:rFonts w:ascii="Times New Roman" w:hAnsi="Times New Roman" w:cs="Times New Roman"/>
                <w:sz w:val="24"/>
                <w:szCs w:val="24"/>
              </w:rPr>
              <w:t xml:space="preserve">případě, že dítě napojí pokračování čáry tam, kde předtím pero zvedlo. Dítě může také manipulovat se sklonem papíru, avšak do maximálního úhlu 45°. Opět dítěti před vyzkoušením </w:t>
            </w:r>
            <w:r>
              <w:rPr>
                <w:rFonts w:ascii="Times New Roman" w:hAnsi="Times New Roman" w:cs="Times New Roman"/>
                <w:sz w:val="24"/>
                <w:szCs w:val="24"/>
              </w:rPr>
              <w:lastRenderedPageBreak/>
              <w:t>nejprve předvedeme správné provedení (pouze do půlky cesty, a tedy po oblouk), u kterého zdůrazňujeme zmíněná pravidla.</w:t>
            </w:r>
          </w:p>
        </w:tc>
      </w:tr>
      <w:tr w:rsidR="004D61A0" w14:paraId="137B7824" w14:textId="77777777" w:rsidTr="00227272">
        <w:tc>
          <w:tcPr>
            <w:tcW w:w="1971"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5CE935B5" w14:textId="77777777" w:rsidR="004D61A0" w:rsidRDefault="004D61A0"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single" w:sz="6" w:space="0" w:color="000000"/>
              <w:right w:val="thickThinSmallGap" w:sz="12" w:space="0" w:color="000000"/>
            </w:tcBorders>
            <w:shd w:val="clear" w:color="auto" w:fill="auto"/>
          </w:tcPr>
          <w:p w14:paraId="521E5F30" w14:textId="3E615250" w:rsidR="004D61A0" w:rsidRDefault="004D61A0" w:rsidP="00227272">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Kritéria: </w:t>
            </w:r>
            <w:r w:rsidR="00C954E9" w:rsidRPr="00CB09E6">
              <w:rPr>
                <w:rFonts w:ascii="Times New Roman" w:hAnsi="Times New Roman" w:cs="Times New Roman"/>
                <w:sz w:val="24"/>
                <w:szCs w:val="24"/>
              </w:rPr>
              <w:t>(Příloha</w:t>
            </w:r>
            <w:r w:rsidR="00CB09E6" w:rsidRPr="00CB09E6">
              <w:rPr>
                <w:rFonts w:ascii="Times New Roman" w:hAnsi="Times New Roman" w:cs="Times New Roman"/>
                <w:sz w:val="24"/>
                <w:szCs w:val="24"/>
              </w:rPr>
              <w:t xml:space="preserve"> 4)</w:t>
            </w:r>
          </w:p>
          <w:p w14:paraId="548A333E" w14:textId="78F18D23" w:rsidR="004D61A0" w:rsidRPr="00897920" w:rsidRDefault="00897920" w:rsidP="00747F8D">
            <w:pPr>
              <w:pStyle w:val="Odstavecseseznamem"/>
              <w:numPr>
                <w:ilvl w:val="0"/>
                <w:numId w:val="3"/>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Dítě kreslí cestu v jednom směru</w:t>
            </w:r>
            <w:r w:rsidR="00AD0A1F">
              <w:rPr>
                <w:rFonts w:ascii="Times New Roman" w:hAnsi="Times New Roman" w:cs="Times New Roman"/>
                <w:sz w:val="24"/>
                <w:szCs w:val="24"/>
              </w:rPr>
              <w:t xml:space="preserve"> a neotáčí list papíru o více než 45°</w:t>
            </w:r>
            <w:r>
              <w:rPr>
                <w:rFonts w:ascii="Times New Roman" w:hAnsi="Times New Roman" w:cs="Times New Roman"/>
                <w:sz w:val="24"/>
                <w:szCs w:val="24"/>
              </w:rPr>
              <w:t>.</w:t>
            </w:r>
          </w:p>
          <w:p w14:paraId="7FE68EA1" w14:textId="77777777" w:rsidR="00754502" w:rsidRPr="00754502" w:rsidRDefault="00754502" w:rsidP="00747F8D">
            <w:pPr>
              <w:pStyle w:val="Odstavecseseznamem"/>
              <w:numPr>
                <w:ilvl w:val="0"/>
                <w:numId w:val="3"/>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Počítá se za 1 chybu:</w:t>
            </w:r>
          </w:p>
          <w:p w14:paraId="7C1A7D59" w14:textId="0245F0CF" w:rsidR="00CD4D27" w:rsidRPr="00C259AE" w:rsidRDefault="00CD4D27" w:rsidP="00754502">
            <w:pPr>
              <w:pStyle w:val="Odstavecseseznamem"/>
              <w:numPr>
                <w:ilvl w:val="1"/>
                <w:numId w:val="3"/>
              </w:numPr>
              <w:spacing w:line="360" w:lineRule="auto"/>
              <w:jc w:val="both"/>
              <w:rPr>
                <w:rFonts w:ascii="Times New Roman" w:hAnsi="Times New Roman" w:cs="Times New Roman"/>
                <w:sz w:val="24"/>
                <w:szCs w:val="24"/>
              </w:rPr>
            </w:pPr>
            <w:r w:rsidRPr="00C259AE">
              <w:rPr>
                <w:rFonts w:ascii="Times New Roman" w:hAnsi="Times New Roman" w:cs="Times New Roman"/>
                <w:sz w:val="24"/>
                <w:szCs w:val="24"/>
              </w:rPr>
              <w:t xml:space="preserve">Dítě začne kreslit více než 12 mm od </w:t>
            </w:r>
            <w:r w:rsidR="00C259AE" w:rsidRPr="00C259AE">
              <w:rPr>
                <w:rFonts w:ascii="Times New Roman" w:hAnsi="Times New Roman" w:cs="Times New Roman"/>
                <w:sz w:val="24"/>
                <w:szCs w:val="24"/>
              </w:rPr>
              <w:t>začátku.</w:t>
            </w:r>
          </w:p>
          <w:p w14:paraId="30C8A604" w14:textId="5BAFA359" w:rsidR="00897920" w:rsidRPr="00754502" w:rsidRDefault="006529AD" w:rsidP="00754502">
            <w:pPr>
              <w:pStyle w:val="Odstavecseseznamem"/>
              <w:numPr>
                <w:ilvl w:val="1"/>
                <w:numId w:val="3"/>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Z</w:t>
            </w:r>
            <w:r w:rsidR="00A936A1">
              <w:rPr>
                <w:rFonts w:ascii="Times New Roman" w:hAnsi="Times New Roman" w:cs="Times New Roman"/>
                <w:sz w:val="24"/>
                <w:szCs w:val="24"/>
              </w:rPr>
              <w:t xml:space="preserve">vednutí </w:t>
            </w:r>
            <w:r w:rsidR="00F85155">
              <w:rPr>
                <w:rFonts w:ascii="Times New Roman" w:hAnsi="Times New Roman" w:cs="Times New Roman"/>
                <w:sz w:val="24"/>
                <w:szCs w:val="24"/>
              </w:rPr>
              <w:t>pera a nesprávné napojení</w:t>
            </w:r>
            <w:r w:rsidR="00754502">
              <w:rPr>
                <w:rFonts w:ascii="Times New Roman" w:hAnsi="Times New Roman" w:cs="Times New Roman"/>
                <w:sz w:val="24"/>
                <w:szCs w:val="24"/>
              </w:rPr>
              <w:t>.</w:t>
            </w:r>
          </w:p>
          <w:p w14:paraId="29C52395" w14:textId="77777777" w:rsidR="00754502" w:rsidRDefault="00C23855" w:rsidP="00754502">
            <w:pPr>
              <w:pStyle w:val="Odstavecseseznamem"/>
              <w:numPr>
                <w:ilvl w:val="1"/>
                <w:numId w:val="3"/>
              </w:numPr>
              <w:spacing w:line="360" w:lineRule="auto"/>
              <w:jc w:val="both"/>
              <w:rPr>
                <w:rFonts w:ascii="Times New Roman" w:hAnsi="Times New Roman" w:cs="Times New Roman"/>
                <w:sz w:val="24"/>
                <w:szCs w:val="24"/>
              </w:rPr>
            </w:pPr>
            <w:r w:rsidRPr="00C23855">
              <w:rPr>
                <w:rFonts w:ascii="Times New Roman" w:hAnsi="Times New Roman" w:cs="Times New Roman"/>
                <w:sz w:val="24"/>
                <w:szCs w:val="24"/>
              </w:rPr>
              <w:t>Přejetí ohra</w:t>
            </w:r>
            <w:r w:rsidR="00E175D8">
              <w:rPr>
                <w:rFonts w:ascii="Times New Roman" w:hAnsi="Times New Roman" w:cs="Times New Roman"/>
                <w:sz w:val="24"/>
                <w:szCs w:val="24"/>
              </w:rPr>
              <w:t>ničené cesty.</w:t>
            </w:r>
          </w:p>
          <w:p w14:paraId="465C3D7C" w14:textId="77777777" w:rsidR="00E175D8" w:rsidRDefault="00E175D8" w:rsidP="00754502">
            <w:pPr>
              <w:pStyle w:val="Odstavecseseznamem"/>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Kreslení čáry mimo cestu do </w:t>
            </w:r>
            <w:r w:rsidR="00CD4D27">
              <w:rPr>
                <w:rFonts w:ascii="Times New Roman" w:hAnsi="Times New Roman" w:cs="Times New Roman"/>
                <w:sz w:val="24"/>
                <w:szCs w:val="24"/>
              </w:rPr>
              <w:t>12 mm.</w:t>
            </w:r>
          </w:p>
          <w:p w14:paraId="3CD8C3D8" w14:textId="77777777" w:rsidR="00CD4D27" w:rsidRDefault="00764F7D" w:rsidP="00754502">
            <w:pPr>
              <w:pStyle w:val="Odstavecseseznamem"/>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Mezera v oblasti oblouku je větší než 12 mm.</w:t>
            </w:r>
          </w:p>
          <w:p w14:paraId="2E1ECC85" w14:textId="77777777" w:rsidR="00764F7D" w:rsidRDefault="008A2C4A" w:rsidP="00754502">
            <w:pPr>
              <w:pStyle w:val="Odstavecseseznamem"/>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Překrývající se</w:t>
            </w:r>
            <w:r w:rsidR="00E26FDA">
              <w:rPr>
                <w:rFonts w:ascii="Times New Roman" w:hAnsi="Times New Roman" w:cs="Times New Roman"/>
                <w:sz w:val="24"/>
                <w:szCs w:val="24"/>
              </w:rPr>
              <w:t xml:space="preserve"> nebo dvojité čáry do 12 mm.</w:t>
            </w:r>
          </w:p>
          <w:p w14:paraId="7D4327AA" w14:textId="77777777" w:rsidR="000D2593" w:rsidRDefault="000D2593" w:rsidP="000D2593">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Počítá se za 2 a více chyb:</w:t>
            </w:r>
          </w:p>
          <w:p w14:paraId="79BE4574" w14:textId="6F462066" w:rsidR="006158F6" w:rsidRPr="00BA3D9D" w:rsidRDefault="006B02E5" w:rsidP="00BA3D9D">
            <w:pPr>
              <w:pStyle w:val="Odstavecseseznamem"/>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Kreslení mimo </w:t>
            </w:r>
            <w:r w:rsidR="00597DCC">
              <w:rPr>
                <w:rFonts w:ascii="Times New Roman" w:hAnsi="Times New Roman" w:cs="Times New Roman"/>
                <w:sz w:val="24"/>
                <w:szCs w:val="24"/>
              </w:rPr>
              <w:t>cestu</w:t>
            </w:r>
            <w:r w:rsidR="00F95832">
              <w:rPr>
                <w:rFonts w:ascii="Times New Roman" w:hAnsi="Times New Roman" w:cs="Times New Roman"/>
                <w:sz w:val="24"/>
                <w:szCs w:val="24"/>
              </w:rPr>
              <w:t>, překrývání či dvojité čáry</w:t>
            </w:r>
            <w:r w:rsidR="00597DCC">
              <w:rPr>
                <w:rFonts w:ascii="Times New Roman" w:hAnsi="Times New Roman" w:cs="Times New Roman"/>
                <w:sz w:val="24"/>
                <w:szCs w:val="24"/>
              </w:rPr>
              <w:t xml:space="preserve"> </w:t>
            </w:r>
            <w:r w:rsidR="00F95832">
              <w:rPr>
                <w:rFonts w:ascii="Times New Roman" w:hAnsi="Times New Roman" w:cs="Times New Roman"/>
                <w:sz w:val="24"/>
                <w:szCs w:val="24"/>
              </w:rPr>
              <w:t>delší</w:t>
            </w:r>
            <w:r w:rsidR="00597DCC">
              <w:rPr>
                <w:rFonts w:ascii="Times New Roman" w:hAnsi="Times New Roman" w:cs="Times New Roman"/>
                <w:sz w:val="24"/>
                <w:szCs w:val="24"/>
              </w:rPr>
              <w:t xml:space="preserve"> než 12 mm = 2 ch; každých </w:t>
            </w:r>
            <w:r w:rsidR="003D6935">
              <w:rPr>
                <w:rFonts w:ascii="Times New Roman" w:hAnsi="Times New Roman" w:cs="Times New Roman"/>
                <w:sz w:val="24"/>
                <w:szCs w:val="24"/>
              </w:rPr>
              <w:t xml:space="preserve">dalších </w:t>
            </w:r>
            <w:r w:rsidR="00597DCC">
              <w:rPr>
                <w:rFonts w:ascii="Times New Roman" w:hAnsi="Times New Roman" w:cs="Times New Roman"/>
                <w:sz w:val="24"/>
                <w:szCs w:val="24"/>
              </w:rPr>
              <w:t>12 mm</w:t>
            </w:r>
            <w:r w:rsidR="003D6935">
              <w:rPr>
                <w:rFonts w:ascii="Times New Roman" w:hAnsi="Times New Roman" w:cs="Times New Roman"/>
                <w:sz w:val="24"/>
                <w:szCs w:val="24"/>
              </w:rPr>
              <w:t xml:space="preserve"> = další chyba </w:t>
            </w:r>
            <w:r w:rsidR="006158F6">
              <w:rPr>
                <w:rFonts w:ascii="Times New Roman" w:hAnsi="Times New Roman" w:cs="Times New Roman"/>
                <w:sz w:val="24"/>
                <w:szCs w:val="24"/>
              </w:rPr>
              <w:t>(34 mm = 3 chyby)</w:t>
            </w:r>
          </w:p>
        </w:tc>
      </w:tr>
      <w:tr w:rsidR="007B05E0" w14:paraId="20E5F6A4" w14:textId="77777777" w:rsidTr="00227272">
        <w:tc>
          <w:tcPr>
            <w:tcW w:w="1971" w:type="dxa"/>
            <w:vMerge/>
            <w:tcBorders>
              <w:top w:val="single" w:sz="6" w:space="0" w:color="000000"/>
              <w:left w:val="thinThickSmallGap" w:sz="12" w:space="0" w:color="000000"/>
              <w:bottom w:val="single" w:sz="6" w:space="0" w:color="000000"/>
              <w:right w:val="single" w:sz="6" w:space="0" w:color="000000"/>
            </w:tcBorders>
            <w:shd w:val="clear" w:color="auto" w:fill="auto"/>
          </w:tcPr>
          <w:p w14:paraId="72B2D887" w14:textId="77777777" w:rsidR="007B05E0" w:rsidRDefault="007B05E0"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single" w:sz="6" w:space="0" w:color="000000"/>
              <w:right w:val="thickThinSmallGap" w:sz="12" w:space="0" w:color="000000"/>
            </w:tcBorders>
            <w:shd w:val="clear" w:color="auto" w:fill="auto"/>
          </w:tcPr>
          <w:p w14:paraId="5229992B" w14:textId="4A83F97E" w:rsidR="007B05E0" w:rsidRDefault="007B05E0" w:rsidP="00227272">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t>Cvičná část:</w:t>
            </w:r>
            <w:r>
              <w:rPr>
                <w:rFonts w:ascii="Times New Roman" w:hAnsi="Times New Roman" w:cs="Times New Roman"/>
                <w:sz w:val="24"/>
                <w:szCs w:val="24"/>
              </w:rPr>
              <w:t xml:space="preserve"> Dítě začíná cvičný pokus tam, kde paní učitelka ukončila ukázku (tedy v</w:t>
            </w:r>
            <w:r w:rsidR="00837EBE">
              <w:rPr>
                <w:rFonts w:ascii="Times New Roman" w:hAnsi="Times New Roman" w:cs="Times New Roman"/>
                <w:sz w:val="24"/>
                <w:szCs w:val="24"/>
              </w:rPr>
              <w:t> </w:t>
            </w:r>
            <w:r>
              <w:rPr>
                <w:rFonts w:ascii="Times New Roman" w:hAnsi="Times New Roman" w:cs="Times New Roman"/>
                <w:sz w:val="24"/>
                <w:szCs w:val="24"/>
              </w:rPr>
              <w:t>půlce listu, u oblouku). Dítě upozorňujeme na správné provedení.</w:t>
            </w:r>
          </w:p>
        </w:tc>
      </w:tr>
      <w:tr w:rsidR="007B05E0" w14:paraId="6B8589EC" w14:textId="77777777" w:rsidTr="00227272">
        <w:tc>
          <w:tcPr>
            <w:tcW w:w="1971" w:type="dxa"/>
            <w:vMerge/>
            <w:tcBorders>
              <w:top w:val="single" w:sz="6" w:space="0" w:color="000000"/>
              <w:left w:val="thinThickSmallGap" w:sz="12" w:space="0" w:color="000000"/>
              <w:bottom w:val="thickThinSmallGap" w:sz="12" w:space="0" w:color="000000"/>
              <w:right w:val="single" w:sz="6" w:space="0" w:color="000000"/>
            </w:tcBorders>
            <w:shd w:val="clear" w:color="auto" w:fill="auto"/>
          </w:tcPr>
          <w:p w14:paraId="3133BA43" w14:textId="77777777" w:rsidR="007B05E0" w:rsidRDefault="007B05E0" w:rsidP="00227272">
            <w:pPr>
              <w:spacing w:line="360" w:lineRule="auto"/>
              <w:jc w:val="both"/>
              <w:rPr>
                <w:rFonts w:ascii="Times New Roman" w:hAnsi="Times New Roman" w:cs="Times New Roman"/>
                <w:sz w:val="24"/>
                <w:szCs w:val="24"/>
              </w:rPr>
            </w:pPr>
          </w:p>
        </w:tc>
        <w:tc>
          <w:tcPr>
            <w:tcW w:w="7039" w:type="dxa"/>
            <w:tcBorders>
              <w:top w:val="single" w:sz="6" w:space="0" w:color="000000"/>
              <w:left w:val="single" w:sz="6" w:space="0" w:color="000000"/>
              <w:bottom w:val="thickThinSmallGap" w:sz="12" w:space="0" w:color="000000"/>
              <w:right w:val="thickThinSmallGap" w:sz="12" w:space="0" w:color="000000"/>
            </w:tcBorders>
            <w:shd w:val="clear" w:color="auto" w:fill="auto"/>
          </w:tcPr>
          <w:p w14:paraId="287D5729" w14:textId="608AE39B" w:rsidR="007B05E0" w:rsidRDefault="007B05E0" w:rsidP="00227272">
            <w:pPr>
              <w:spacing w:line="360" w:lineRule="auto"/>
              <w:jc w:val="both"/>
            </w:pPr>
            <w:r>
              <w:rPr>
                <w:rFonts w:ascii="Times New Roman" w:hAnsi="Times New Roman" w:cs="Times New Roman"/>
                <w:sz w:val="24"/>
                <w:szCs w:val="24"/>
                <w:u w:val="single"/>
              </w:rPr>
              <w:t>Testovací část:</w:t>
            </w:r>
            <w:r>
              <w:rPr>
                <w:rFonts w:ascii="Times New Roman" w:hAnsi="Times New Roman" w:cs="Times New Roman"/>
                <w:sz w:val="24"/>
                <w:szCs w:val="24"/>
              </w:rPr>
              <w:t xml:space="preserve"> Dítě má na tento úkol dva pokusy. Pokud však první pokus provede bez chyby, druhý již neprovádí. V</w:t>
            </w:r>
            <w:r w:rsidR="00837EBE">
              <w:rPr>
                <w:rFonts w:ascii="Times New Roman" w:hAnsi="Times New Roman" w:cs="Times New Roman"/>
                <w:sz w:val="24"/>
                <w:szCs w:val="24"/>
              </w:rPr>
              <w:t> </w:t>
            </w:r>
            <w:r>
              <w:rPr>
                <w:rFonts w:ascii="Times New Roman" w:hAnsi="Times New Roman" w:cs="Times New Roman"/>
                <w:sz w:val="24"/>
                <w:szCs w:val="24"/>
              </w:rPr>
              <w:t xml:space="preserve">průběhu činnosti není dítěti poskytnuta žádná pomoc. </w:t>
            </w:r>
          </w:p>
        </w:tc>
      </w:tr>
    </w:tbl>
    <w:p w14:paraId="2176C167" w14:textId="609074CB" w:rsidR="00F400B1" w:rsidRDefault="00837EBE" w:rsidP="007167BA">
      <w:pPr>
        <w:spacing w:line="360" w:lineRule="auto"/>
        <w:ind w:firstLine="709"/>
        <w:jc w:val="right"/>
        <w:rPr>
          <w:rFonts w:ascii="Times New Roman" w:hAnsi="Times New Roman" w:cs="Times New Roman"/>
        </w:rPr>
      </w:pPr>
      <w:r w:rsidRPr="00C44A7A">
        <w:rPr>
          <w:rFonts w:ascii="Times New Roman" w:hAnsi="Times New Roman" w:cs="Times New Roman"/>
        </w:rPr>
        <w:t>(Psotta, 2014)</w:t>
      </w:r>
    </w:p>
    <w:p w14:paraId="2AF0BA01" w14:textId="77777777" w:rsidR="00BA3D9D" w:rsidRPr="00BA3D9D" w:rsidRDefault="00BA3D9D" w:rsidP="007167BA">
      <w:pPr>
        <w:spacing w:line="360" w:lineRule="auto"/>
        <w:ind w:firstLine="709"/>
        <w:jc w:val="right"/>
        <w:rPr>
          <w:rFonts w:ascii="Times New Roman" w:hAnsi="Times New Roman" w:cs="Times New Roman"/>
          <w:sz w:val="24"/>
          <w:szCs w:val="24"/>
        </w:rPr>
      </w:pPr>
    </w:p>
    <w:p w14:paraId="0402ECE4" w14:textId="77777777" w:rsidR="007B05E0" w:rsidRDefault="007B05E0" w:rsidP="007B05E0">
      <w:pPr>
        <w:keepNext/>
        <w:keepLines/>
        <w:numPr>
          <w:ilvl w:val="2"/>
          <w:numId w:val="1"/>
        </w:numPr>
        <w:spacing w:before="40" w:after="0" w:line="360" w:lineRule="auto"/>
        <w:outlineLvl w:val="2"/>
        <w:rPr>
          <w:rFonts w:ascii="Times New Roman" w:eastAsiaTheme="majorEastAsia" w:hAnsi="Times New Roman" w:cs="Times New Roman"/>
          <w:b/>
          <w:bCs/>
          <w:sz w:val="28"/>
          <w:szCs w:val="28"/>
        </w:rPr>
      </w:pPr>
      <w:bookmarkStart w:id="19" w:name="_Toc101394637"/>
      <w:r>
        <w:rPr>
          <w:rFonts w:ascii="Times New Roman" w:eastAsiaTheme="majorEastAsia" w:hAnsi="Times New Roman" w:cs="Times New Roman"/>
          <w:b/>
          <w:bCs/>
          <w:sz w:val="28"/>
          <w:szCs w:val="28"/>
        </w:rPr>
        <w:t>Charakteristika výzkumného souboru</w:t>
      </w:r>
      <w:bookmarkEnd w:id="19"/>
      <w:r>
        <w:rPr>
          <w:rFonts w:ascii="Times New Roman" w:eastAsiaTheme="majorEastAsia" w:hAnsi="Times New Roman" w:cs="Times New Roman"/>
          <w:b/>
          <w:bCs/>
          <w:sz w:val="28"/>
          <w:szCs w:val="28"/>
        </w:rPr>
        <w:t xml:space="preserve"> </w:t>
      </w:r>
    </w:p>
    <w:p w14:paraId="6EF7FD07" w14:textId="77777777" w:rsidR="00D457E9" w:rsidRDefault="00D457E9" w:rsidP="007B05E0">
      <w:pPr>
        <w:spacing w:after="0" w:line="360" w:lineRule="auto"/>
        <w:ind w:firstLine="709"/>
        <w:jc w:val="both"/>
        <w:rPr>
          <w:rFonts w:ascii="Times New Roman" w:hAnsi="Times New Roman" w:cs="Times New Roman"/>
          <w:sz w:val="24"/>
          <w:szCs w:val="24"/>
        </w:rPr>
      </w:pPr>
    </w:p>
    <w:p w14:paraId="51726154" w14:textId="7B2253DB" w:rsidR="007B05E0" w:rsidRDefault="007B05E0" w:rsidP="007B05E0">
      <w:pPr>
        <w:spacing w:after="0" w:line="360" w:lineRule="auto"/>
        <w:ind w:firstLine="709"/>
        <w:jc w:val="both"/>
      </w:pPr>
      <w:r>
        <w:rPr>
          <w:rFonts w:ascii="Times New Roman" w:hAnsi="Times New Roman" w:cs="Times New Roman"/>
          <w:sz w:val="24"/>
          <w:szCs w:val="24"/>
        </w:rPr>
        <w:t xml:space="preserve">Pro testování dětí předškolního věku jsem zvolila mateřskou školu Drahanovice, která se nachází v okrese Olomouc. Výzkumný soubor byl tvořen čtrnácti dětmi, z toho bylo sedm děvčat a sedm chlapců. Všechny testované děti byly starší pěti let, přičemž nejmladší dítě mělo přesně v den testování 5 let, 6 měsíců a 20 dní a nejstarší 6 let, 11 měsíců a 5 dní. Věkový průměr skupiny byl tedy zhruba 6 let, 2 měsíce a 27 dní. Aby bylo možné data zpracovat a aby zároveň byla dodržena všechna pravidla GDPR, byly dětem přiděleny iniciály. </w:t>
      </w:r>
    </w:p>
    <w:p w14:paraId="2C0CAF74" w14:textId="77777777" w:rsidR="007B05E0" w:rsidRDefault="007B05E0" w:rsidP="007B05E0">
      <w:pPr>
        <w:spacing w:line="360" w:lineRule="auto"/>
        <w:ind w:firstLine="709"/>
        <w:jc w:val="both"/>
      </w:pPr>
      <w:r>
        <w:rPr>
          <w:rFonts w:ascii="Times New Roman" w:hAnsi="Times New Roman" w:cs="Times New Roman"/>
          <w:sz w:val="24"/>
          <w:szCs w:val="24"/>
        </w:rPr>
        <w:lastRenderedPageBreak/>
        <w:t xml:space="preserve">Před zahájením samotného šetření byl zajištěn informovaný souhlas rodičů. Informovaný souhlas, který byl předán každému z rodičů, je k dispozici v přílohách dokumentů předkládané práce (Příloha 1). </w:t>
      </w:r>
    </w:p>
    <w:p w14:paraId="7DB3CA1B" w14:textId="77777777" w:rsidR="007B05E0" w:rsidRDefault="007B05E0" w:rsidP="007B05E0">
      <w:pPr>
        <w:spacing w:line="360" w:lineRule="auto"/>
        <w:ind w:firstLine="709"/>
        <w:rPr>
          <w:rFonts w:ascii="Times New Roman" w:hAnsi="Times New Roman" w:cs="Times New Roman"/>
          <w:sz w:val="24"/>
          <w:szCs w:val="24"/>
        </w:rPr>
      </w:pPr>
    </w:p>
    <w:p w14:paraId="755D6D42" w14:textId="77777777" w:rsidR="007B05E0" w:rsidRDefault="007B05E0" w:rsidP="007B05E0">
      <w:pPr>
        <w:keepNext/>
        <w:keepLines/>
        <w:numPr>
          <w:ilvl w:val="2"/>
          <w:numId w:val="1"/>
        </w:numPr>
        <w:spacing w:before="40" w:after="0" w:line="360" w:lineRule="auto"/>
        <w:outlineLvl w:val="2"/>
        <w:rPr>
          <w:rFonts w:ascii="Times New Roman" w:eastAsiaTheme="majorEastAsia" w:hAnsi="Times New Roman" w:cs="Times New Roman"/>
          <w:b/>
          <w:bCs/>
          <w:sz w:val="28"/>
          <w:szCs w:val="28"/>
        </w:rPr>
      </w:pPr>
      <w:bookmarkStart w:id="20" w:name="_Toc101394638"/>
      <w:r>
        <w:rPr>
          <w:rFonts w:ascii="Times New Roman" w:eastAsiaTheme="majorEastAsia" w:hAnsi="Times New Roman" w:cs="Times New Roman"/>
          <w:b/>
          <w:bCs/>
          <w:sz w:val="28"/>
          <w:szCs w:val="28"/>
        </w:rPr>
        <w:t>Metodika sběru dat</w:t>
      </w:r>
      <w:bookmarkEnd w:id="20"/>
    </w:p>
    <w:p w14:paraId="0209544B" w14:textId="77777777" w:rsidR="00D457E9" w:rsidRDefault="00D457E9" w:rsidP="007B05E0">
      <w:pPr>
        <w:spacing w:after="0" w:line="360" w:lineRule="auto"/>
        <w:ind w:firstLine="709"/>
        <w:jc w:val="both"/>
        <w:rPr>
          <w:rFonts w:ascii="Times New Roman" w:hAnsi="Times New Roman" w:cs="Times New Roman"/>
          <w:sz w:val="24"/>
          <w:szCs w:val="24"/>
        </w:rPr>
      </w:pPr>
    </w:p>
    <w:p w14:paraId="4AE7E145" w14:textId="00EF93E4" w:rsidR="007B05E0" w:rsidRDefault="007B05E0" w:rsidP="007B05E0">
      <w:pPr>
        <w:spacing w:after="0" w:line="360" w:lineRule="auto"/>
        <w:ind w:firstLine="709"/>
        <w:jc w:val="both"/>
      </w:pPr>
      <w:r>
        <w:rPr>
          <w:rFonts w:ascii="Times New Roman" w:hAnsi="Times New Roman" w:cs="Times New Roman"/>
          <w:sz w:val="24"/>
          <w:szCs w:val="24"/>
        </w:rPr>
        <w:t xml:space="preserve">Testování jemné motoriky dětí probíhalo v již zmíněné jednotřídní mateřské škole Drahanovice. Samotné úkoly děti plnily v oddělené místnosti vždy po jednom, a to proto, aby bylo možné vše správně a do detailů zapsat do záznamového archu. Z tohoto důvodu trvalo testování 4 dny. </w:t>
      </w:r>
    </w:p>
    <w:p w14:paraId="3CB9E165" w14:textId="47476714" w:rsidR="007B05E0" w:rsidRDefault="007B05E0" w:rsidP="007B05E0">
      <w:pPr>
        <w:spacing w:after="0" w:line="360" w:lineRule="auto"/>
        <w:ind w:firstLine="709"/>
        <w:jc w:val="both"/>
      </w:pPr>
      <w:r>
        <w:rPr>
          <w:rFonts w:ascii="Times New Roman" w:hAnsi="Times New Roman" w:cs="Times New Roman"/>
          <w:sz w:val="24"/>
          <w:szCs w:val="24"/>
        </w:rPr>
        <w:t xml:space="preserve">Před zahájením testovacích úkolů dostaly děti pokyn vyřešit jednoduchý pracovní list s názvem „Co nás čeká?“ (Příloha 2) Na pracovním listu byly na spodní části papíru umístěny tři číslice a tři obrázky v části horní. Každá číslice vedla cestou k určitému obrázku, který napověděl, jaká činnost bude realizována. Při plnění pracovního listu byla zároveň zjištěna preferovaná ruka dítěte. Jakmile </w:t>
      </w:r>
      <w:r w:rsidR="00622E8C">
        <w:rPr>
          <w:rFonts w:ascii="Times New Roman" w:hAnsi="Times New Roman" w:cs="Times New Roman"/>
          <w:sz w:val="24"/>
          <w:szCs w:val="24"/>
        </w:rPr>
        <w:t>d</w:t>
      </w:r>
      <w:r w:rsidR="00D330DA">
        <w:rPr>
          <w:rFonts w:ascii="Times New Roman" w:hAnsi="Times New Roman" w:cs="Times New Roman"/>
          <w:sz w:val="24"/>
          <w:szCs w:val="24"/>
        </w:rPr>
        <w:t>ěti</w:t>
      </w:r>
      <w:r w:rsidR="00622E8C">
        <w:rPr>
          <w:rFonts w:ascii="Times New Roman" w:hAnsi="Times New Roman" w:cs="Times New Roman"/>
          <w:sz w:val="24"/>
          <w:szCs w:val="24"/>
        </w:rPr>
        <w:t xml:space="preserve"> našl</w:t>
      </w:r>
      <w:r w:rsidR="00D330DA">
        <w:rPr>
          <w:rFonts w:ascii="Times New Roman" w:hAnsi="Times New Roman" w:cs="Times New Roman"/>
          <w:sz w:val="24"/>
          <w:szCs w:val="24"/>
        </w:rPr>
        <w:t>y</w:t>
      </w:r>
      <w:r>
        <w:rPr>
          <w:rFonts w:ascii="Times New Roman" w:hAnsi="Times New Roman" w:cs="Times New Roman"/>
          <w:sz w:val="24"/>
          <w:szCs w:val="24"/>
        </w:rPr>
        <w:t xml:space="preserve"> „cestu“ k testovacímu úkolu, procvičila jsem si s</w:t>
      </w:r>
      <w:r w:rsidR="00D330DA">
        <w:rPr>
          <w:rFonts w:ascii="Times New Roman" w:hAnsi="Times New Roman" w:cs="Times New Roman"/>
          <w:sz w:val="24"/>
          <w:szCs w:val="24"/>
        </w:rPr>
        <w:t xml:space="preserve"> nimi</w:t>
      </w:r>
      <w:r>
        <w:rPr>
          <w:rFonts w:ascii="Times New Roman" w:hAnsi="Times New Roman" w:cs="Times New Roman"/>
          <w:sz w:val="24"/>
          <w:szCs w:val="24"/>
        </w:rPr>
        <w:t xml:space="preserve"> prsty rukou za pomocí básničky (Příloha 3). </w:t>
      </w:r>
    </w:p>
    <w:p w14:paraId="2BB00FD1" w14:textId="5898AADF" w:rsidR="0022087F" w:rsidRDefault="007B05E0" w:rsidP="00591734">
      <w:pPr>
        <w:spacing w:line="360" w:lineRule="auto"/>
        <w:ind w:firstLine="432"/>
        <w:jc w:val="both"/>
      </w:pPr>
      <w:r>
        <w:rPr>
          <w:rFonts w:ascii="Times New Roman" w:hAnsi="Times New Roman" w:cs="Times New Roman"/>
          <w:sz w:val="24"/>
          <w:szCs w:val="24"/>
        </w:rPr>
        <w:t>Následně jsme s dětmi začali plnit testovací úkoly</w:t>
      </w:r>
      <w:r w:rsidR="006046FC">
        <w:rPr>
          <w:rFonts w:ascii="Times New Roman" w:hAnsi="Times New Roman" w:cs="Times New Roman"/>
          <w:sz w:val="24"/>
          <w:szCs w:val="24"/>
        </w:rPr>
        <w:t xml:space="preserve"> podle pokynů</w:t>
      </w:r>
      <w:r w:rsidR="00591734">
        <w:rPr>
          <w:rFonts w:ascii="Times New Roman" w:hAnsi="Times New Roman" w:cs="Times New Roman"/>
          <w:sz w:val="24"/>
          <w:szCs w:val="24"/>
        </w:rPr>
        <w:t xml:space="preserve"> uvedených v tabulkách 1,</w:t>
      </w:r>
      <w:r w:rsidR="003D12C9">
        <w:rPr>
          <w:rFonts w:ascii="Times New Roman" w:hAnsi="Times New Roman" w:cs="Times New Roman"/>
          <w:sz w:val="24"/>
          <w:szCs w:val="24"/>
        </w:rPr>
        <w:t xml:space="preserve"> </w:t>
      </w:r>
      <w:r w:rsidR="00591734">
        <w:rPr>
          <w:rFonts w:ascii="Times New Roman" w:hAnsi="Times New Roman" w:cs="Times New Roman"/>
          <w:sz w:val="24"/>
          <w:szCs w:val="24"/>
        </w:rPr>
        <w:t>2 a 3</w:t>
      </w:r>
      <w:r>
        <w:rPr>
          <w:rFonts w:ascii="Times New Roman" w:hAnsi="Times New Roman" w:cs="Times New Roman"/>
          <w:sz w:val="24"/>
          <w:szCs w:val="24"/>
        </w:rPr>
        <w:t>, přičemž všechny výsledky byly zaneseny do záznamového archu. V průběhu plnění jsem</w:t>
      </w:r>
      <w:r w:rsidR="00591734">
        <w:rPr>
          <w:rFonts w:ascii="Times New Roman" w:hAnsi="Times New Roman" w:cs="Times New Roman"/>
          <w:sz w:val="24"/>
          <w:szCs w:val="24"/>
        </w:rPr>
        <w:t xml:space="preserve"> </w:t>
      </w:r>
      <w:r>
        <w:rPr>
          <w:rFonts w:ascii="Times New Roman" w:hAnsi="Times New Roman" w:cs="Times New Roman"/>
          <w:sz w:val="24"/>
          <w:szCs w:val="24"/>
        </w:rPr>
        <w:t>se snažila o navození příjemného a přátelského prostředí.</w:t>
      </w:r>
    </w:p>
    <w:p w14:paraId="67992ED0" w14:textId="77777777" w:rsidR="00BB1A48" w:rsidRPr="00BA3D9D" w:rsidRDefault="00BB1A48" w:rsidP="00BA3D9D">
      <w:pPr>
        <w:spacing w:line="360" w:lineRule="auto"/>
        <w:jc w:val="both"/>
        <w:rPr>
          <w:sz w:val="24"/>
          <w:szCs w:val="24"/>
        </w:rPr>
      </w:pPr>
    </w:p>
    <w:p w14:paraId="171BCF46" w14:textId="77777777" w:rsidR="007B05E0" w:rsidRDefault="007B05E0" w:rsidP="007B05E0">
      <w:pPr>
        <w:keepNext/>
        <w:keepLines/>
        <w:numPr>
          <w:ilvl w:val="2"/>
          <w:numId w:val="1"/>
        </w:numPr>
        <w:spacing w:before="40" w:after="0" w:line="360" w:lineRule="auto"/>
        <w:outlineLvl w:val="2"/>
        <w:rPr>
          <w:rFonts w:ascii="Times New Roman" w:eastAsiaTheme="majorEastAsia" w:hAnsi="Times New Roman" w:cs="Times New Roman"/>
          <w:b/>
          <w:bCs/>
          <w:sz w:val="28"/>
          <w:szCs w:val="28"/>
        </w:rPr>
      </w:pPr>
      <w:bookmarkStart w:id="21" w:name="_Toc101394639"/>
      <w:r>
        <w:rPr>
          <w:rFonts w:ascii="Times New Roman" w:eastAsiaTheme="majorEastAsia" w:hAnsi="Times New Roman" w:cs="Times New Roman"/>
          <w:b/>
          <w:bCs/>
          <w:sz w:val="28"/>
          <w:szCs w:val="28"/>
        </w:rPr>
        <w:t>Zpracování dat</w:t>
      </w:r>
      <w:bookmarkEnd w:id="21"/>
    </w:p>
    <w:p w14:paraId="0EBD4CB7" w14:textId="77777777" w:rsidR="00D457E9" w:rsidRDefault="00D457E9" w:rsidP="007B05E0">
      <w:pPr>
        <w:spacing w:after="0" w:line="360" w:lineRule="auto"/>
        <w:ind w:firstLine="709"/>
        <w:jc w:val="both"/>
        <w:rPr>
          <w:rFonts w:ascii="Times New Roman" w:hAnsi="Times New Roman" w:cs="Times New Roman"/>
          <w:sz w:val="24"/>
          <w:szCs w:val="24"/>
        </w:rPr>
      </w:pPr>
    </w:p>
    <w:p w14:paraId="0833D4D5" w14:textId="38DEB6E6" w:rsidR="00124D87" w:rsidRDefault="005F496E" w:rsidP="007736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Před samotným vyhodnocováním dat</w:t>
      </w:r>
      <w:r w:rsidR="00222668">
        <w:rPr>
          <w:rFonts w:ascii="Times New Roman" w:hAnsi="Times New Roman" w:cs="Times New Roman"/>
          <w:sz w:val="24"/>
          <w:szCs w:val="24"/>
        </w:rPr>
        <w:t xml:space="preserve"> bylo potřeba nejprve zpracovat data</w:t>
      </w:r>
      <w:r w:rsidR="007151B5">
        <w:rPr>
          <w:rFonts w:ascii="Times New Roman" w:hAnsi="Times New Roman" w:cs="Times New Roman"/>
          <w:sz w:val="24"/>
          <w:szCs w:val="24"/>
        </w:rPr>
        <w:t xml:space="preserve">. </w:t>
      </w:r>
      <w:r w:rsidR="00E82F69">
        <w:rPr>
          <w:rFonts w:ascii="Times New Roman" w:hAnsi="Times New Roman" w:cs="Times New Roman"/>
          <w:sz w:val="24"/>
          <w:szCs w:val="24"/>
        </w:rPr>
        <w:t xml:space="preserve">U </w:t>
      </w:r>
      <w:r w:rsidR="007151B5">
        <w:rPr>
          <w:rFonts w:ascii="Times New Roman" w:hAnsi="Times New Roman" w:cs="Times New Roman"/>
          <w:sz w:val="24"/>
          <w:szCs w:val="24"/>
        </w:rPr>
        <w:t>položek MD 1 a MD</w:t>
      </w:r>
      <w:r w:rsidR="00FF1FAA">
        <w:rPr>
          <w:rFonts w:ascii="Times New Roman" w:hAnsi="Times New Roman" w:cs="Times New Roman"/>
          <w:sz w:val="24"/>
          <w:szCs w:val="24"/>
        </w:rPr>
        <w:t xml:space="preserve"> </w:t>
      </w:r>
      <w:r w:rsidR="00E547A7">
        <w:rPr>
          <w:rFonts w:ascii="Times New Roman" w:hAnsi="Times New Roman" w:cs="Times New Roman"/>
          <w:sz w:val="24"/>
          <w:szCs w:val="24"/>
        </w:rPr>
        <w:t xml:space="preserve">2 </w:t>
      </w:r>
      <w:r w:rsidR="008F54F2">
        <w:rPr>
          <w:rFonts w:ascii="Times New Roman" w:hAnsi="Times New Roman" w:cs="Times New Roman"/>
          <w:sz w:val="24"/>
          <w:szCs w:val="24"/>
        </w:rPr>
        <w:t>se kontrolovalo</w:t>
      </w:r>
      <w:r w:rsidR="008D067A">
        <w:rPr>
          <w:rFonts w:ascii="Times New Roman" w:hAnsi="Times New Roman" w:cs="Times New Roman"/>
          <w:sz w:val="24"/>
          <w:szCs w:val="24"/>
        </w:rPr>
        <w:t xml:space="preserve"> </w:t>
      </w:r>
      <w:r w:rsidR="005F04FC">
        <w:rPr>
          <w:rFonts w:ascii="Times New Roman" w:hAnsi="Times New Roman" w:cs="Times New Roman"/>
          <w:sz w:val="24"/>
          <w:szCs w:val="24"/>
        </w:rPr>
        <w:t>správné provedení</w:t>
      </w:r>
      <w:r w:rsidR="008D067A">
        <w:rPr>
          <w:rFonts w:ascii="Times New Roman" w:hAnsi="Times New Roman" w:cs="Times New Roman"/>
          <w:sz w:val="24"/>
          <w:szCs w:val="24"/>
        </w:rPr>
        <w:t xml:space="preserve"> a </w:t>
      </w:r>
      <w:r w:rsidR="005F04FC">
        <w:rPr>
          <w:rFonts w:ascii="Times New Roman" w:hAnsi="Times New Roman" w:cs="Times New Roman"/>
          <w:sz w:val="24"/>
          <w:szCs w:val="24"/>
        </w:rPr>
        <w:t>byl stopován čas</w:t>
      </w:r>
      <w:r w:rsidR="00243239">
        <w:rPr>
          <w:rFonts w:ascii="Times New Roman" w:hAnsi="Times New Roman" w:cs="Times New Roman"/>
          <w:sz w:val="24"/>
          <w:szCs w:val="24"/>
        </w:rPr>
        <w:t xml:space="preserve"> (tabulka 1 a 2)</w:t>
      </w:r>
      <w:r w:rsidR="006A32B6">
        <w:rPr>
          <w:rFonts w:ascii="Times New Roman" w:hAnsi="Times New Roman" w:cs="Times New Roman"/>
          <w:sz w:val="24"/>
          <w:szCs w:val="24"/>
        </w:rPr>
        <w:t xml:space="preserve">, </w:t>
      </w:r>
      <w:r w:rsidR="00E82F69">
        <w:rPr>
          <w:rFonts w:ascii="Times New Roman" w:hAnsi="Times New Roman" w:cs="Times New Roman"/>
          <w:sz w:val="24"/>
          <w:szCs w:val="24"/>
        </w:rPr>
        <w:t xml:space="preserve">který byl zapsán </w:t>
      </w:r>
      <w:r w:rsidR="00E41232">
        <w:rPr>
          <w:rFonts w:ascii="Times New Roman" w:hAnsi="Times New Roman" w:cs="Times New Roman"/>
          <w:sz w:val="24"/>
          <w:szCs w:val="24"/>
        </w:rPr>
        <w:t>v sekundách okamžitě po provedení úkolu. Avšak v případě položky MD</w:t>
      </w:r>
      <w:r w:rsidR="00FF1FAA">
        <w:rPr>
          <w:rFonts w:ascii="Times New Roman" w:hAnsi="Times New Roman" w:cs="Times New Roman"/>
          <w:sz w:val="24"/>
          <w:szCs w:val="24"/>
        </w:rPr>
        <w:t xml:space="preserve"> </w:t>
      </w:r>
      <w:r w:rsidR="00E41232">
        <w:rPr>
          <w:rFonts w:ascii="Times New Roman" w:hAnsi="Times New Roman" w:cs="Times New Roman"/>
          <w:sz w:val="24"/>
          <w:szCs w:val="24"/>
        </w:rPr>
        <w:t xml:space="preserve">3 </w:t>
      </w:r>
      <w:r w:rsidR="00FF1FAA">
        <w:rPr>
          <w:rFonts w:ascii="Times New Roman" w:hAnsi="Times New Roman" w:cs="Times New Roman"/>
          <w:sz w:val="24"/>
          <w:szCs w:val="24"/>
        </w:rPr>
        <w:t xml:space="preserve">(Kreslení cesty) </w:t>
      </w:r>
      <w:r w:rsidR="00E41232">
        <w:rPr>
          <w:rFonts w:ascii="Times New Roman" w:hAnsi="Times New Roman" w:cs="Times New Roman"/>
          <w:sz w:val="24"/>
          <w:szCs w:val="24"/>
        </w:rPr>
        <w:t>byla potře</w:t>
      </w:r>
      <w:r w:rsidR="00FF1FAA">
        <w:rPr>
          <w:rFonts w:ascii="Times New Roman" w:hAnsi="Times New Roman" w:cs="Times New Roman"/>
          <w:sz w:val="24"/>
          <w:szCs w:val="24"/>
        </w:rPr>
        <w:t xml:space="preserve">ba </w:t>
      </w:r>
      <w:r w:rsidR="004309FD">
        <w:rPr>
          <w:rFonts w:ascii="Times New Roman" w:hAnsi="Times New Roman" w:cs="Times New Roman"/>
          <w:sz w:val="24"/>
          <w:szCs w:val="24"/>
        </w:rPr>
        <w:t>splněný úkol skórovat podle pravidel, kter</w:t>
      </w:r>
      <w:r w:rsidR="007D147D">
        <w:rPr>
          <w:rFonts w:ascii="Times New Roman" w:hAnsi="Times New Roman" w:cs="Times New Roman"/>
          <w:sz w:val="24"/>
          <w:szCs w:val="24"/>
        </w:rPr>
        <w:t>é jsou vypsány v tabulce 3</w:t>
      </w:r>
      <w:r w:rsidR="004309FD">
        <w:rPr>
          <w:rFonts w:ascii="Times New Roman" w:hAnsi="Times New Roman" w:cs="Times New Roman"/>
          <w:sz w:val="24"/>
          <w:szCs w:val="24"/>
        </w:rPr>
        <w:t xml:space="preserve">. </w:t>
      </w:r>
    </w:p>
    <w:p w14:paraId="6D500150" w14:textId="08002263" w:rsidR="007167BA" w:rsidRPr="0077367D" w:rsidRDefault="007B05E0" w:rsidP="007736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Vyhodnocování dat získaných během testování standardizovanou testovou baterií MABC-2 ve verzi AB1 pro položky manuální dovednosti obsahovalo několik následujících kroků – nejprve jsem převedla lepší naměřený hrubý skór (čas realizace v sekundách, počet chyb) na skór standardní (1–19), a to podle tabulky pro danou věkovou kategorii. Převedené tři standardní skóry (za vhazování mincí, navlékání korálků a kreslení cesty) jsem sečetla v jeden komponentní skór (manuální dovednost). Následně jsem získaný komponentní skór převedla </w:t>
      </w:r>
      <w:r>
        <w:rPr>
          <w:rFonts w:ascii="Times New Roman" w:hAnsi="Times New Roman" w:cs="Times New Roman"/>
          <w:sz w:val="24"/>
          <w:szCs w:val="24"/>
        </w:rPr>
        <w:lastRenderedPageBreak/>
        <w:t xml:space="preserve">podle tabulky na standardní skór a percentilový ekvivalent, z něhož zároveň vzniklo pásmo, ve kterém se testovaný nachází (Psotta, 2014). </w:t>
      </w:r>
    </w:p>
    <w:p w14:paraId="5A617B47" w14:textId="77777777" w:rsidR="007B05E0" w:rsidRDefault="007B05E0" w:rsidP="007B05E0">
      <w:pPr>
        <w:spacing w:line="360" w:lineRule="auto"/>
        <w:rPr>
          <w:rFonts w:ascii="Times New Roman" w:hAnsi="Times New Roman" w:cs="Times New Roman"/>
          <w:sz w:val="24"/>
          <w:szCs w:val="24"/>
        </w:rPr>
      </w:pPr>
    </w:p>
    <w:p w14:paraId="2676A7C7" w14:textId="05F4AA28" w:rsidR="007B05E0" w:rsidRPr="00D457E9" w:rsidRDefault="007B05E0" w:rsidP="007B05E0">
      <w:pPr>
        <w:keepNext/>
        <w:keepLines/>
        <w:numPr>
          <w:ilvl w:val="1"/>
          <w:numId w:val="1"/>
        </w:numPr>
        <w:spacing w:before="40" w:after="0" w:line="360" w:lineRule="auto"/>
        <w:outlineLvl w:val="1"/>
        <w:rPr>
          <w:rFonts w:ascii="Times New Roman" w:eastAsiaTheme="majorEastAsia" w:hAnsi="Times New Roman" w:cs="Times New Roman"/>
          <w:b/>
          <w:bCs/>
          <w:sz w:val="30"/>
          <w:szCs w:val="30"/>
        </w:rPr>
      </w:pPr>
      <w:bookmarkStart w:id="22" w:name="_Toc101394640"/>
      <w:r>
        <w:rPr>
          <w:rFonts w:ascii="Times New Roman" w:eastAsiaTheme="majorEastAsia" w:hAnsi="Times New Roman" w:cs="Times New Roman"/>
          <w:b/>
          <w:bCs/>
          <w:sz w:val="30"/>
          <w:szCs w:val="30"/>
        </w:rPr>
        <w:t>Výsledky</w:t>
      </w:r>
      <w:bookmarkEnd w:id="22"/>
    </w:p>
    <w:p w14:paraId="5CB6D8B3" w14:textId="77777777" w:rsidR="00D457E9" w:rsidRDefault="00D457E9" w:rsidP="007B05E0">
      <w:pPr>
        <w:spacing w:line="360" w:lineRule="auto"/>
        <w:ind w:firstLine="709"/>
        <w:jc w:val="both"/>
        <w:rPr>
          <w:rFonts w:ascii="Times New Roman" w:hAnsi="Times New Roman" w:cs="Times New Roman"/>
          <w:sz w:val="24"/>
          <w:szCs w:val="24"/>
        </w:rPr>
      </w:pPr>
    </w:p>
    <w:p w14:paraId="41248AA9" w14:textId="12081620" w:rsidR="00BA3D9D" w:rsidRDefault="007B05E0" w:rsidP="005B072D">
      <w:pPr>
        <w:spacing w:line="360" w:lineRule="auto"/>
        <w:ind w:firstLine="709"/>
        <w:jc w:val="both"/>
      </w:pPr>
      <w:r>
        <w:rPr>
          <w:rFonts w:ascii="Times New Roman" w:hAnsi="Times New Roman" w:cs="Times New Roman"/>
          <w:sz w:val="24"/>
          <w:szCs w:val="24"/>
        </w:rPr>
        <w:t>Všechna získaná a zpracovaná data dětí předškolního věku byla zapsána do grafů. Pro znázornění</w:t>
      </w:r>
      <w:r w:rsidR="00231BD0">
        <w:rPr>
          <w:rFonts w:ascii="Times New Roman" w:hAnsi="Times New Roman" w:cs="Times New Roman"/>
          <w:sz w:val="24"/>
          <w:szCs w:val="24"/>
        </w:rPr>
        <w:t xml:space="preserve"> </w:t>
      </w:r>
      <w:r w:rsidR="00F666AE">
        <w:rPr>
          <w:rFonts w:ascii="Times New Roman" w:hAnsi="Times New Roman" w:cs="Times New Roman"/>
          <w:sz w:val="24"/>
          <w:szCs w:val="24"/>
        </w:rPr>
        <w:t>získaných dat</w:t>
      </w:r>
      <w:r w:rsidR="0070613B">
        <w:rPr>
          <w:rFonts w:ascii="Times New Roman" w:hAnsi="Times New Roman" w:cs="Times New Roman"/>
          <w:sz w:val="24"/>
          <w:szCs w:val="24"/>
        </w:rPr>
        <w:t xml:space="preserve"> jednotlivých </w:t>
      </w:r>
      <w:r w:rsidR="00BF1EEE">
        <w:rPr>
          <w:rFonts w:ascii="Times New Roman" w:hAnsi="Times New Roman" w:cs="Times New Roman"/>
          <w:sz w:val="24"/>
          <w:szCs w:val="24"/>
        </w:rPr>
        <w:t xml:space="preserve">položek </w:t>
      </w:r>
      <w:r w:rsidR="00F666AE">
        <w:rPr>
          <w:rFonts w:ascii="Times New Roman" w:hAnsi="Times New Roman" w:cs="Times New Roman"/>
          <w:sz w:val="24"/>
          <w:szCs w:val="24"/>
        </w:rPr>
        <w:t xml:space="preserve">testování </w:t>
      </w:r>
      <w:r w:rsidR="00231BD0">
        <w:rPr>
          <w:rFonts w:ascii="Times New Roman" w:hAnsi="Times New Roman" w:cs="Times New Roman"/>
          <w:sz w:val="24"/>
          <w:szCs w:val="24"/>
        </w:rPr>
        <w:t>úrovně jemné motoriky dětí absolvujících povinné předškolní vzdělávání</w:t>
      </w:r>
      <w:r>
        <w:rPr>
          <w:rFonts w:ascii="Times New Roman" w:hAnsi="Times New Roman" w:cs="Times New Roman"/>
          <w:sz w:val="24"/>
          <w:szCs w:val="24"/>
        </w:rPr>
        <w:t xml:space="preserve">, jsem využila graf, </w:t>
      </w:r>
      <w:r w:rsidR="00625131">
        <w:rPr>
          <w:rFonts w:ascii="Times New Roman" w:hAnsi="Times New Roman" w:cs="Times New Roman"/>
          <w:sz w:val="24"/>
          <w:szCs w:val="24"/>
        </w:rPr>
        <w:t xml:space="preserve">ve kterém jsou </w:t>
      </w:r>
      <w:r w:rsidR="004D229B">
        <w:rPr>
          <w:rFonts w:ascii="Times New Roman" w:hAnsi="Times New Roman" w:cs="Times New Roman"/>
          <w:sz w:val="24"/>
          <w:szCs w:val="24"/>
        </w:rPr>
        <w:t xml:space="preserve">přehledně </w:t>
      </w:r>
      <w:r w:rsidR="00625131">
        <w:rPr>
          <w:rFonts w:ascii="Times New Roman" w:hAnsi="Times New Roman" w:cs="Times New Roman"/>
          <w:sz w:val="24"/>
          <w:szCs w:val="24"/>
        </w:rPr>
        <w:t xml:space="preserve">zaznamenány </w:t>
      </w:r>
      <w:r w:rsidR="0016465D">
        <w:rPr>
          <w:rFonts w:ascii="Times New Roman" w:hAnsi="Times New Roman" w:cs="Times New Roman"/>
          <w:sz w:val="24"/>
          <w:szCs w:val="24"/>
        </w:rPr>
        <w:t xml:space="preserve">všechny </w:t>
      </w:r>
      <w:r w:rsidR="00677ED9">
        <w:rPr>
          <w:rFonts w:ascii="Times New Roman" w:hAnsi="Times New Roman" w:cs="Times New Roman"/>
          <w:sz w:val="24"/>
          <w:szCs w:val="24"/>
        </w:rPr>
        <w:t>naměřené výsledky</w:t>
      </w:r>
      <w:r w:rsidR="004D229B">
        <w:rPr>
          <w:rFonts w:ascii="Times New Roman" w:hAnsi="Times New Roman" w:cs="Times New Roman"/>
          <w:sz w:val="24"/>
          <w:szCs w:val="24"/>
        </w:rPr>
        <w:t>.</w:t>
      </w:r>
      <w:r w:rsidR="00C947C5">
        <w:rPr>
          <w:rFonts w:ascii="Times New Roman" w:hAnsi="Times New Roman" w:cs="Times New Roman"/>
          <w:sz w:val="24"/>
          <w:szCs w:val="24"/>
        </w:rPr>
        <w:t xml:space="preserve"> </w:t>
      </w:r>
      <w:r w:rsidR="0061054B">
        <w:rPr>
          <w:rFonts w:ascii="Times New Roman" w:hAnsi="Times New Roman" w:cs="Times New Roman"/>
          <w:sz w:val="24"/>
          <w:szCs w:val="24"/>
        </w:rPr>
        <w:t>Graf 3</w:t>
      </w:r>
      <w:r>
        <w:rPr>
          <w:rFonts w:ascii="Times New Roman" w:hAnsi="Times New Roman" w:cs="Times New Roman"/>
          <w:sz w:val="24"/>
          <w:szCs w:val="24"/>
        </w:rPr>
        <w:t xml:space="preserve"> </w:t>
      </w:r>
      <w:proofErr w:type="gramStart"/>
      <w:r>
        <w:rPr>
          <w:rFonts w:ascii="Times New Roman" w:hAnsi="Times New Roman" w:cs="Times New Roman"/>
          <w:sz w:val="24"/>
          <w:szCs w:val="24"/>
        </w:rPr>
        <w:t>značí</w:t>
      </w:r>
      <w:proofErr w:type="gramEnd"/>
      <w:r>
        <w:rPr>
          <w:rFonts w:ascii="Times New Roman" w:hAnsi="Times New Roman" w:cs="Times New Roman"/>
          <w:sz w:val="24"/>
          <w:szCs w:val="24"/>
        </w:rPr>
        <w:t xml:space="preserve"> </w:t>
      </w:r>
      <w:r w:rsidR="0061054B">
        <w:rPr>
          <w:rFonts w:ascii="Times New Roman" w:hAnsi="Times New Roman" w:cs="Times New Roman"/>
          <w:sz w:val="24"/>
          <w:szCs w:val="24"/>
        </w:rPr>
        <w:t xml:space="preserve">získaná data v percentilech a </w:t>
      </w:r>
      <w:r>
        <w:rPr>
          <w:rFonts w:ascii="Times New Roman" w:hAnsi="Times New Roman" w:cs="Times New Roman"/>
          <w:sz w:val="24"/>
          <w:szCs w:val="24"/>
        </w:rPr>
        <w:t>četnost výskytu dětí v jednom ze tří pásem</w:t>
      </w:r>
      <w:r w:rsidR="0061054B">
        <w:rPr>
          <w:rFonts w:ascii="Times New Roman" w:hAnsi="Times New Roman" w:cs="Times New Roman"/>
          <w:sz w:val="24"/>
          <w:szCs w:val="24"/>
        </w:rPr>
        <w:t>.</w:t>
      </w:r>
      <w:r>
        <w:rPr>
          <w:rFonts w:ascii="Times New Roman" w:hAnsi="Times New Roman" w:cs="Times New Roman"/>
          <w:sz w:val="24"/>
          <w:szCs w:val="24"/>
        </w:rPr>
        <w:t xml:space="preserve"> K porovnání výkonů dívek a chlapců mi pomohla Gaussova křivka četnosti výskytu</w:t>
      </w:r>
      <w:r w:rsidR="00470ED7">
        <w:rPr>
          <w:rFonts w:ascii="Times New Roman" w:hAnsi="Times New Roman" w:cs="Times New Roman"/>
          <w:sz w:val="24"/>
          <w:szCs w:val="24"/>
        </w:rPr>
        <w:t xml:space="preserve">. </w:t>
      </w:r>
      <w:r w:rsidR="00987504">
        <w:rPr>
          <w:rFonts w:ascii="Times New Roman" w:hAnsi="Times New Roman" w:cs="Times New Roman"/>
          <w:sz w:val="24"/>
          <w:szCs w:val="24"/>
        </w:rPr>
        <w:t xml:space="preserve">Podle Chrástky (2016) </w:t>
      </w:r>
      <w:r w:rsidR="00C65448">
        <w:rPr>
          <w:rFonts w:ascii="Times New Roman" w:hAnsi="Times New Roman" w:cs="Times New Roman"/>
          <w:sz w:val="24"/>
          <w:szCs w:val="24"/>
        </w:rPr>
        <w:t>má tato křivka zvonovitý tvar</w:t>
      </w:r>
      <w:r w:rsidR="00584498">
        <w:rPr>
          <w:rFonts w:ascii="Times New Roman" w:hAnsi="Times New Roman" w:cs="Times New Roman"/>
          <w:sz w:val="24"/>
          <w:szCs w:val="24"/>
        </w:rPr>
        <w:t xml:space="preserve"> a</w:t>
      </w:r>
      <w:r w:rsidR="00855151">
        <w:rPr>
          <w:rFonts w:ascii="Times New Roman" w:hAnsi="Times New Roman" w:cs="Times New Roman"/>
          <w:sz w:val="24"/>
          <w:szCs w:val="24"/>
        </w:rPr>
        <w:t xml:space="preserve"> </w:t>
      </w:r>
      <w:r w:rsidR="00767F16">
        <w:rPr>
          <w:rFonts w:ascii="Times New Roman" w:hAnsi="Times New Roman" w:cs="Times New Roman"/>
          <w:sz w:val="24"/>
          <w:szCs w:val="24"/>
        </w:rPr>
        <w:t>je rozdělena souměrně podle osy</w:t>
      </w:r>
      <w:r w:rsidR="00584498">
        <w:rPr>
          <w:rFonts w:ascii="Times New Roman" w:hAnsi="Times New Roman" w:cs="Times New Roman"/>
          <w:sz w:val="24"/>
          <w:szCs w:val="24"/>
        </w:rPr>
        <w:t xml:space="preserve">, kolem které se nachází průměrné, často vyskytované hodnoty. </w:t>
      </w:r>
    </w:p>
    <w:p w14:paraId="6FC4BE42" w14:textId="77777777" w:rsidR="005B072D" w:rsidRPr="00BA3D9D" w:rsidRDefault="005B072D" w:rsidP="005B072D">
      <w:pPr>
        <w:spacing w:line="360" w:lineRule="auto"/>
        <w:ind w:firstLine="709"/>
        <w:jc w:val="both"/>
      </w:pPr>
    </w:p>
    <w:p w14:paraId="0125AC9D" w14:textId="3EE8DD7D" w:rsidR="007B05E0" w:rsidRPr="005137C6" w:rsidRDefault="007B05E0" w:rsidP="005137C6">
      <w:pPr>
        <w:spacing w:after="240"/>
        <w:rPr>
          <w:rFonts w:ascii="Times New Roman" w:hAnsi="Times New Roman" w:cs="Times New Roman"/>
          <w:b/>
          <w:bCs/>
        </w:rPr>
      </w:pPr>
      <w:r>
        <w:rPr>
          <w:rFonts w:ascii="Times New Roman" w:hAnsi="Times New Roman" w:cs="Times New Roman"/>
          <w:b/>
          <w:bCs/>
        </w:rPr>
        <w:t>Graf 1 Přehled hrubých skórů všech testovaných dětí</w:t>
      </w:r>
    </w:p>
    <w:p w14:paraId="6EEFD50D" w14:textId="525A7C01" w:rsidR="004F6E69" w:rsidRDefault="005137C6" w:rsidP="007B05E0">
      <w:r w:rsidRPr="007D58CC">
        <w:rPr>
          <w:noProof/>
        </w:rPr>
        <w:drawing>
          <wp:inline distT="0" distB="0" distL="0" distR="0" wp14:anchorId="7454199D" wp14:editId="59678169">
            <wp:extent cx="5486400" cy="32004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073E2C" w14:textId="59C8D487" w:rsidR="00837EBE" w:rsidRPr="00AF78C8" w:rsidRDefault="000C3BB7" w:rsidP="000C3BB7">
      <w:pPr>
        <w:jc w:val="right"/>
        <w:rPr>
          <w:rFonts w:ascii="Times New Roman" w:hAnsi="Times New Roman" w:cs="Times New Roman"/>
        </w:rPr>
      </w:pPr>
      <w:r w:rsidRPr="00AF78C8">
        <w:rPr>
          <w:rFonts w:ascii="Times New Roman" w:hAnsi="Times New Roman" w:cs="Times New Roman"/>
        </w:rPr>
        <w:t>(vlastní zdroj)</w:t>
      </w:r>
    </w:p>
    <w:p w14:paraId="34B60D8E" w14:textId="50270D26" w:rsidR="00E47681" w:rsidRDefault="007B05E0" w:rsidP="00BA3D9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Graf 1 zobrazuje všeobecný přehled dosažených hrubých skórů všech testovaných dětí. Hrubé skóry jednotlivých testových disciplín byly získány časovým měřením či počítáním chyb při jejich provedení. Nejrychlejší čas prvního úkolu vkládání mincí (MD1) preferovanou rukou byl 14 s (u dvou dětí) a nejpomalejší 20 s (u tří dětí). Úkol MD1 se prováděl i rukou </w:t>
      </w:r>
      <w:r>
        <w:rPr>
          <w:rFonts w:ascii="Times New Roman" w:hAnsi="Times New Roman" w:cs="Times New Roman"/>
          <w:sz w:val="24"/>
          <w:szCs w:val="24"/>
        </w:rPr>
        <w:lastRenderedPageBreak/>
        <w:t>nepreferovanou. Ten byl nejrychleji proveden za 15 s (u jednoho dítěte) </w:t>
      </w:r>
      <w:r>
        <w:rPr>
          <w:rFonts w:ascii="Times New Roman" w:hAnsi="Times New Roman" w:cs="Times New Roman"/>
          <w:sz w:val="24"/>
          <w:szCs w:val="24"/>
        </w:rPr>
        <w:br/>
        <w:t xml:space="preserve">a naopak nejpomaleji za 23 s (u jednoho dítěte). Dalším testovacím úkolem bylo navlékání korálků (MD2), přičemž nejlepším naměřeným časem zde bylo 37 s (u jednoho dítěte) </w:t>
      </w:r>
      <w:r>
        <w:rPr>
          <w:rFonts w:ascii="Times New Roman" w:hAnsi="Times New Roman" w:cs="Times New Roman"/>
          <w:sz w:val="24"/>
          <w:szCs w:val="24"/>
        </w:rPr>
        <w:br/>
        <w:t xml:space="preserve">a nejhorším naměřeným časem 94 s (u jednoho dítěte). Poslední disciplínou bylo kreslení cesty (MD3) – tuto úlohu zvládlo 5 dětí provést bez jediné chyby a největší počet chyb, jenž byl 6, mělo jedno dítě. </w:t>
      </w:r>
    </w:p>
    <w:p w14:paraId="27A6A10A" w14:textId="77777777" w:rsidR="00BA3D9D" w:rsidRPr="00BA3D9D" w:rsidRDefault="00BA3D9D" w:rsidP="00BA3D9D">
      <w:pPr>
        <w:spacing w:line="360" w:lineRule="auto"/>
        <w:ind w:firstLine="709"/>
        <w:jc w:val="both"/>
        <w:rPr>
          <w:rFonts w:ascii="Times New Roman" w:hAnsi="Times New Roman" w:cs="Times New Roman"/>
          <w:sz w:val="24"/>
          <w:szCs w:val="24"/>
        </w:rPr>
      </w:pPr>
    </w:p>
    <w:p w14:paraId="272CE875" w14:textId="4E79E0E8" w:rsidR="007B05E0" w:rsidRPr="000F3819" w:rsidRDefault="007B05E0" w:rsidP="00E47681">
      <w:pPr>
        <w:spacing w:after="240" w:line="240" w:lineRule="auto"/>
        <w:rPr>
          <w:rFonts w:ascii="Times New Roman" w:hAnsi="Times New Roman" w:cs="Times New Roman"/>
          <w:sz w:val="24"/>
          <w:szCs w:val="24"/>
        </w:rPr>
      </w:pPr>
      <w:r>
        <w:rPr>
          <w:rFonts w:ascii="Times New Roman" w:hAnsi="Times New Roman" w:cs="Times New Roman"/>
          <w:b/>
          <w:bCs/>
        </w:rPr>
        <w:t>Graf 2 Přehled získaných percentilů testovaných dětí</w:t>
      </w:r>
    </w:p>
    <w:p w14:paraId="00DE9990" w14:textId="77777777" w:rsidR="007B05E0" w:rsidRDefault="007B05E0" w:rsidP="007B05E0">
      <w:pPr>
        <w:rPr>
          <w:rFonts w:ascii="Times New Roman" w:hAnsi="Times New Roman" w:cs="Times New Roman"/>
        </w:rPr>
      </w:pPr>
      <w:r>
        <w:rPr>
          <w:noProof/>
        </w:rPr>
        <w:drawing>
          <wp:inline distT="0" distB="0" distL="0" distR="0" wp14:anchorId="030FC36B" wp14:editId="7586AE74">
            <wp:extent cx="5794218" cy="3458424"/>
            <wp:effectExtent l="0" t="0" r="16510" b="889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52E40C" w14:textId="43F19B88" w:rsidR="00E47681" w:rsidRPr="00AF78C8" w:rsidRDefault="00E47681" w:rsidP="00E47681">
      <w:pPr>
        <w:spacing w:line="360" w:lineRule="auto"/>
        <w:ind w:firstLine="709"/>
        <w:jc w:val="right"/>
        <w:rPr>
          <w:rFonts w:ascii="Times New Roman" w:hAnsi="Times New Roman" w:cs="Times New Roman"/>
        </w:rPr>
      </w:pPr>
      <w:r w:rsidRPr="00AF78C8">
        <w:rPr>
          <w:rFonts w:ascii="Times New Roman" w:hAnsi="Times New Roman" w:cs="Times New Roman"/>
        </w:rPr>
        <w:t>(vlastní zdroj)</w:t>
      </w:r>
    </w:p>
    <w:p w14:paraId="76B5E09B" w14:textId="3AEF9B19" w:rsidR="007B05E0" w:rsidRDefault="007B05E0" w:rsidP="007B05E0">
      <w:pPr>
        <w:rPr>
          <w:rFonts w:ascii="Times New Roman" w:hAnsi="Times New Roman" w:cs="Times New Roman"/>
          <w:i/>
          <w:iCs/>
          <w:sz w:val="20"/>
          <w:szCs w:val="20"/>
        </w:rPr>
      </w:pPr>
      <w:r>
        <w:rPr>
          <w:rFonts w:ascii="Times New Roman" w:hAnsi="Times New Roman" w:cs="Times New Roman"/>
          <w:i/>
          <w:iCs/>
          <w:sz w:val="20"/>
          <w:szCs w:val="20"/>
        </w:rPr>
        <w:t>Legenda: červeně = 3. pásmo – výkon dítěte je ≤ 5 percentil, oranžově = 2. pásmo – výkon dítěte je mezi 6-15 percentilem, zeleně = 1. pásmo – výkon dítěte &gt;15</w:t>
      </w:r>
      <w:r w:rsidR="00E47681">
        <w:rPr>
          <w:rFonts w:ascii="Times New Roman" w:hAnsi="Times New Roman" w:cs="Times New Roman"/>
          <w:i/>
          <w:iCs/>
          <w:sz w:val="20"/>
          <w:szCs w:val="20"/>
        </w:rPr>
        <w:t xml:space="preserve"> (Psotta, 2014)</w:t>
      </w:r>
    </w:p>
    <w:p w14:paraId="3A769C76" w14:textId="1DC0C387" w:rsidR="007B05E0" w:rsidRDefault="007B05E0" w:rsidP="007B05E0">
      <w:pPr>
        <w:spacing w:line="360" w:lineRule="auto"/>
        <w:ind w:firstLine="709"/>
        <w:jc w:val="both"/>
      </w:pPr>
      <w:r>
        <w:rPr>
          <w:rFonts w:ascii="Times New Roman" w:hAnsi="Times New Roman" w:cs="Times New Roman"/>
          <w:sz w:val="24"/>
          <w:szCs w:val="24"/>
        </w:rPr>
        <w:t xml:space="preserve">Na grafu 2 </w:t>
      </w:r>
      <w:r w:rsidR="00D3278D">
        <w:rPr>
          <w:rFonts w:ascii="Times New Roman" w:hAnsi="Times New Roman" w:cs="Times New Roman"/>
          <w:sz w:val="24"/>
          <w:szCs w:val="24"/>
        </w:rPr>
        <w:t>jsou zobrazeny</w:t>
      </w:r>
      <w:r>
        <w:rPr>
          <w:rFonts w:ascii="Times New Roman" w:hAnsi="Times New Roman" w:cs="Times New Roman"/>
          <w:sz w:val="24"/>
          <w:szCs w:val="24"/>
        </w:rPr>
        <w:t xml:space="preserve"> percentilové ekvivalenty, které byly získány následovně: Nejprve jsem převedla hrubý skór každé z položek na skór standardní. Z převedených tří standardních skórů jsem pomocí sečtení získala jeden standardní skór, jejž jsem nakonec převedla na percentilové ekvivalenty. Všechny převody byly prováděny pomocí tabulek pro danou věkovou skupinu v překladu od Psotty (2014). </w:t>
      </w:r>
    </w:p>
    <w:p w14:paraId="72095B13" w14:textId="53530968" w:rsidR="00E47681" w:rsidRDefault="007B05E0" w:rsidP="00926E9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Nejvyššího dosaženého percentilu, tj. 84, dosáhly 3 testované děti. Tento percentil byl spolu s percentilem 16 nejčastější naměřenou hodnotou. Průměrným percentilovým ekvivalentem byla hodnota 3</w:t>
      </w:r>
      <w:r w:rsidR="00EB6DEB">
        <w:rPr>
          <w:rFonts w:ascii="Times New Roman" w:hAnsi="Times New Roman" w:cs="Times New Roman"/>
          <w:sz w:val="24"/>
          <w:szCs w:val="24"/>
        </w:rPr>
        <w:t>7</w:t>
      </w:r>
      <w:r>
        <w:rPr>
          <w:rFonts w:ascii="Times New Roman" w:hAnsi="Times New Roman" w:cs="Times New Roman"/>
          <w:sz w:val="24"/>
          <w:szCs w:val="24"/>
        </w:rPr>
        <w:t>,</w:t>
      </w:r>
      <w:r w:rsidR="00EB6DEB">
        <w:rPr>
          <w:rFonts w:ascii="Times New Roman" w:hAnsi="Times New Roman" w:cs="Times New Roman"/>
          <w:sz w:val="24"/>
          <w:szCs w:val="24"/>
        </w:rPr>
        <w:t>21</w:t>
      </w:r>
      <w:r>
        <w:rPr>
          <w:rFonts w:ascii="Times New Roman" w:hAnsi="Times New Roman" w:cs="Times New Roman"/>
          <w:sz w:val="24"/>
          <w:szCs w:val="24"/>
        </w:rPr>
        <w:t xml:space="preserve">. Nejnižší získaný percentil, jenž byl 9, se vyskytoval </w:t>
      </w:r>
      <w:r>
        <w:rPr>
          <w:rFonts w:ascii="Times New Roman" w:hAnsi="Times New Roman" w:cs="Times New Roman"/>
          <w:sz w:val="24"/>
          <w:szCs w:val="24"/>
        </w:rPr>
        <w:br/>
      </w:r>
      <w:r>
        <w:rPr>
          <w:rFonts w:ascii="Times New Roman" w:hAnsi="Times New Roman" w:cs="Times New Roman"/>
          <w:sz w:val="24"/>
          <w:szCs w:val="24"/>
        </w:rPr>
        <w:lastRenderedPageBreak/>
        <w:t>u 2 testovaných dětí. Tyto děti již spadají do druhého pásma, které upozorňuje na riziko motorických obtíží</w:t>
      </w:r>
      <w:r w:rsidR="00A707D7">
        <w:rPr>
          <w:rFonts w:ascii="Times New Roman" w:hAnsi="Times New Roman" w:cs="Times New Roman"/>
          <w:sz w:val="24"/>
          <w:szCs w:val="24"/>
        </w:rPr>
        <w:t>.</w:t>
      </w:r>
    </w:p>
    <w:p w14:paraId="1F39CC7C" w14:textId="77777777" w:rsidR="00926E9A" w:rsidRPr="00926E9A" w:rsidRDefault="00926E9A" w:rsidP="00926E9A">
      <w:pPr>
        <w:spacing w:line="360" w:lineRule="auto"/>
        <w:ind w:firstLine="709"/>
        <w:jc w:val="both"/>
        <w:rPr>
          <w:rFonts w:ascii="Times New Roman" w:hAnsi="Times New Roman" w:cs="Times New Roman"/>
          <w:sz w:val="24"/>
          <w:szCs w:val="24"/>
        </w:rPr>
      </w:pPr>
    </w:p>
    <w:p w14:paraId="58A7E1D7" w14:textId="79BD6645" w:rsidR="007B05E0" w:rsidRDefault="007B05E0" w:rsidP="00E47681">
      <w:pPr>
        <w:spacing w:after="240"/>
        <w:rPr>
          <w:rFonts w:ascii="Times New Roman" w:hAnsi="Times New Roman" w:cs="Times New Roman"/>
          <w:b/>
          <w:bCs/>
        </w:rPr>
      </w:pPr>
      <w:r>
        <w:rPr>
          <w:rFonts w:ascii="Times New Roman" w:hAnsi="Times New Roman" w:cs="Times New Roman"/>
          <w:b/>
          <w:bCs/>
        </w:rPr>
        <w:t>Graf 3 Přehled standardizovaných skórů testovaných dětí</w:t>
      </w:r>
    </w:p>
    <w:p w14:paraId="3B8FDAA2" w14:textId="6D44C7C4" w:rsidR="007B05E0" w:rsidRDefault="00D16746" w:rsidP="007B05E0">
      <w:r>
        <w:rPr>
          <w:noProof/>
        </w:rPr>
        <w:drawing>
          <wp:inline distT="0" distB="0" distL="0" distR="0" wp14:anchorId="718AD4A6" wp14:editId="7BAF5A6F">
            <wp:extent cx="5740400" cy="3440317"/>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14" t="532" r="774" b="952"/>
                    <a:stretch/>
                  </pic:blipFill>
                  <pic:spPr bwMode="auto">
                    <a:xfrm>
                      <a:off x="0" y="0"/>
                      <a:ext cx="5767822" cy="3456751"/>
                    </a:xfrm>
                    <a:prstGeom prst="rect">
                      <a:avLst/>
                    </a:prstGeom>
                    <a:noFill/>
                    <a:ln>
                      <a:noFill/>
                    </a:ln>
                    <a:extLst>
                      <a:ext uri="{53640926-AAD7-44D8-BBD7-CCE9431645EC}">
                        <a14:shadowObscured xmlns:a14="http://schemas.microsoft.com/office/drawing/2010/main"/>
                      </a:ext>
                    </a:extLst>
                  </pic:spPr>
                </pic:pic>
              </a:graphicData>
            </a:graphic>
          </wp:inline>
        </w:drawing>
      </w:r>
    </w:p>
    <w:p w14:paraId="40934860" w14:textId="64F89534" w:rsidR="00E47681" w:rsidRPr="00AF78C8" w:rsidRDefault="00E47681" w:rsidP="00E47681">
      <w:pPr>
        <w:spacing w:line="360" w:lineRule="auto"/>
        <w:ind w:firstLine="709"/>
        <w:jc w:val="right"/>
        <w:rPr>
          <w:rFonts w:ascii="Times New Roman" w:hAnsi="Times New Roman" w:cs="Times New Roman"/>
        </w:rPr>
      </w:pPr>
      <w:r w:rsidRPr="00AF78C8">
        <w:rPr>
          <w:rFonts w:ascii="Times New Roman" w:hAnsi="Times New Roman" w:cs="Times New Roman"/>
        </w:rPr>
        <w:t>(vlastní zdroj)</w:t>
      </w:r>
    </w:p>
    <w:p w14:paraId="18C3576A" w14:textId="343DC3F4" w:rsidR="007B05E0" w:rsidRDefault="007B05E0" w:rsidP="007B05E0">
      <w:pPr>
        <w:spacing w:line="360" w:lineRule="auto"/>
        <w:ind w:firstLine="709"/>
        <w:jc w:val="both"/>
      </w:pPr>
      <w:r>
        <w:rPr>
          <w:rFonts w:ascii="Times New Roman" w:hAnsi="Times New Roman" w:cs="Times New Roman"/>
          <w:sz w:val="24"/>
          <w:szCs w:val="24"/>
        </w:rPr>
        <w:t xml:space="preserve">Graf 3 znázorňuje počet výskytu standardizovaných skórů u testovaných dětí </w:t>
      </w:r>
      <w:r>
        <w:rPr>
          <w:rFonts w:ascii="Times New Roman" w:hAnsi="Times New Roman" w:cs="Times New Roman"/>
          <w:sz w:val="24"/>
          <w:szCs w:val="24"/>
        </w:rPr>
        <w:br/>
        <w:t>a zároveň u celé populace. Přehlednějšímu zobrazení zde napomáhá Gaussova křivka procentuálního výskytu standardizovaných skórů, která se nachází v překladu Psotty (2014). Nejčastěji naměřeným standardním skórem v populaci je 10, který zároveň odpovídá percentilu 50.</w:t>
      </w:r>
    </w:p>
    <w:p w14:paraId="76D197F9" w14:textId="77777777" w:rsidR="000620A5" w:rsidRDefault="007B05E0" w:rsidP="00926E9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Předškolní děti při testování dosáhly nejnižšího standardního skóru 6 (u 2 chlapců) </w:t>
      </w:r>
      <w:r>
        <w:rPr>
          <w:rFonts w:ascii="Times New Roman" w:hAnsi="Times New Roman" w:cs="Times New Roman"/>
          <w:sz w:val="24"/>
          <w:szCs w:val="24"/>
        </w:rPr>
        <w:br/>
        <w:t xml:space="preserve">a nejvyššího standardního skóru 13 (u 1 chlapce a 2 dívek). Nejčastěji vyskytující se standardní skór byl 7, který jsem zaznamenala u 2 chlapců a u 2 dívek. Průměrným standardním skórem testovaných dětí bylo 8,86. </w:t>
      </w:r>
    </w:p>
    <w:p w14:paraId="2069B168" w14:textId="77777777" w:rsidR="000620A5" w:rsidRDefault="000620A5" w:rsidP="00926E9A">
      <w:pPr>
        <w:spacing w:line="360" w:lineRule="auto"/>
        <w:ind w:firstLine="709"/>
        <w:jc w:val="both"/>
        <w:rPr>
          <w:rFonts w:ascii="Times New Roman" w:hAnsi="Times New Roman" w:cs="Times New Roman"/>
          <w:sz w:val="24"/>
          <w:szCs w:val="24"/>
        </w:rPr>
      </w:pPr>
    </w:p>
    <w:p w14:paraId="3545E0D3" w14:textId="77777777" w:rsidR="000620A5" w:rsidRDefault="000620A5" w:rsidP="00926E9A">
      <w:pPr>
        <w:spacing w:line="360" w:lineRule="auto"/>
        <w:ind w:firstLine="709"/>
        <w:jc w:val="both"/>
        <w:rPr>
          <w:rFonts w:ascii="Times New Roman" w:hAnsi="Times New Roman" w:cs="Times New Roman"/>
          <w:sz w:val="24"/>
          <w:szCs w:val="24"/>
        </w:rPr>
      </w:pPr>
    </w:p>
    <w:p w14:paraId="1D03DA94" w14:textId="77777777" w:rsidR="000620A5" w:rsidRDefault="000620A5" w:rsidP="00926E9A">
      <w:pPr>
        <w:spacing w:line="360" w:lineRule="auto"/>
        <w:ind w:firstLine="709"/>
        <w:jc w:val="both"/>
        <w:rPr>
          <w:rFonts w:ascii="Times New Roman" w:hAnsi="Times New Roman" w:cs="Times New Roman"/>
          <w:sz w:val="24"/>
          <w:szCs w:val="24"/>
        </w:rPr>
      </w:pPr>
    </w:p>
    <w:p w14:paraId="2E42DDD5" w14:textId="54CECFB9" w:rsidR="007B05E0" w:rsidRDefault="007B05E0" w:rsidP="006E3296">
      <w:pPr>
        <w:spacing w:line="360" w:lineRule="auto"/>
        <w:jc w:val="both"/>
      </w:pPr>
      <w:r>
        <w:rPr>
          <w:rFonts w:ascii="Times New Roman" w:hAnsi="Times New Roman" w:cs="Times New Roman"/>
          <w:b/>
          <w:bCs/>
        </w:rPr>
        <w:lastRenderedPageBreak/>
        <w:t xml:space="preserve">Graf 4 Porovnání průměrného percentilu testovaných </w:t>
      </w:r>
      <w:r w:rsidR="00B63B73">
        <w:rPr>
          <w:rFonts w:ascii="Times New Roman" w:hAnsi="Times New Roman" w:cs="Times New Roman"/>
          <w:b/>
          <w:bCs/>
        </w:rPr>
        <w:t>dívek a chlapců</w:t>
      </w:r>
      <w:r>
        <w:rPr>
          <w:rFonts w:ascii="Times New Roman" w:hAnsi="Times New Roman" w:cs="Times New Roman"/>
          <w:b/>
          <w:bCs/>
        </w:rPr>
        <w:t xml:space="preserve"> </w:t>
      </w:r>
    </w:p>
    <w:p w14:paraId="56450873" w14:textId="77777777" w:rsidR="007B05E0" w:rsidRDefault="007B05E0" w:rsidP="007B05E0">
      <w:pPr>
        <w:jc w:val="center"/>
      </w:pPr>
      <w:r>
        <w:rPr>
          <w:noProof/>
        </w:rPr>
        <w:drawing>
          <wp:inline distT="0" distB="0" distL="0" distR="0" wp14:anchorId="770EFD05" wp14:editId="6C113F1A">
            <wp:extent cx="5758004" cy="3503691"/>
            <wp:effectExtent l="0" t="0" r="14605" b="190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EBB5C0" w14:textId="0508FDDF" w:rsidR="00E47681" w:rsidRPr="00AF78C8" w:rsidRDefault="00E47681" w:rsidP="00E47681">
      <w:pPr>
        <w:spacing w:line="360" w:lineRule="auto"/>
        <w:ind w:firstLine="709"/>
        <w:jc w:val="right"/>
        <w:rPr>
          <w:rFonts w:ascii="Times New Roman" w:hAnsi="Times New Roman" w:cs="Times New Roman"/>
        </w:rPr>
      </w:pPr>
      <w:r w:rsidRPr="00AF78C8">
        <w:rPr>
          <w:rFonts w:ascii="Times New Roman" w:hAnsi="Times New Roman" w:cs="Times New Roman"/>
        </w:rPr>
        <w:t>(vlastní zdroj)</w:t>
      </w:r>
    </w:p>
    <w:p w14:paraId="3161F5FA" w14:textId="4BA6C81E" w:rsidR="007B05E0" w:rsidRDefault="00064D47" w:rsidP="007B05E0">
      <w:pPr>
        <w:spacing w:line="360" w:lineRule="auto"/>
        <w:ind w:firstLine="709"/>
        <w:jc w:val="both"/>
      </w:pPr>
      <w:r>
        <w:rPr>
          <w:rFonts w:ascii="Times New Roman" w:hAnsi="Times New Roman" w:cs="Times New Roman"/>
          <w:sz w:val="24"/>
          <w:szCs w:val="24"/>
        </w:rPr>
        <w:t xml:space="preserve">Graf 4 </w:t>
      </w:r>
      <w:r w:rsidR="00640DCF">
        <w:rPr>
          <w:rFonts w:ascii="Times New Roman" w:hAnsi="Times New Roman" w:cs="Times New Roman"/>
          <w:sz w:val="24"/>
          <w:szCs w:val="24"/>
        </w:rPr>
        <w:t>znázorňuje porovnání</w:t>
      </w:r>
      <w:r w:rsidR="00FD75FF">
        <w:rPr>
          <w:rFonts w:ascii="Times New Roman" w:hAnsi="Times New Roman" w:cs="Times New Roman"/>
          <w:sz w:val="24"/>
          <w:szCs w:val="24"/>
        </w:rPr>
        <w:t xml:space="preserve"> průměrného získaného percentilu dívek a chlapců</w:t>
      </w:r>
      <w:r w:rsidR="007B05E0">
        <w:rPr>
          <w:rFonts w:ascii="Times New Roman" w:hAnsi="Times New Roman" w:cs="Times New Roman"/>
          <w:sz w:val="24"/>
          <w:szCs w:val="24"/>
        </w:rPr>
        <w:t>. Z</w:t>
      </w:r>
      <w:r w:rsidR="00B63B73">
        <w:rPr>
          <w:rFonts w:ascii="Times New Roman" w:hAnsi="Times New Roman" w:cs="Times New Roman"/>
          <w:sz w:val="24"/>
          <w:szCs w:val="24"/>
        </w:rPr>
        <w:t>e získaných dat</w:t>
      </w:r>
      <w:r w:rsidR="007B05E0">
        <w:rPr>
          <w:rFonts w:ascii="Times New Roman" w:hAnsi="Times New Roman" w:cs="Times New Roman"/>
          <w:sz w:val="24"/>
          <w:szCs w:val="24"/>
        </w:rPr>
        <w:t xml:space="preserve"> vyplývá, že d</w:t>
      </w:r>
      <w:r w:rsidR="00920736">
        <w:rPr>
          <w:rFonts w:ascii="Times New Roman" w:hAnsi="Times New Roman" w:cs="Times New Roman"/>
          <w:sz w:val="24"/>
          <w:szCs w:val="24"/>
        </w:rPr>
        <w:t>ívky</w:t>
      </w:r>
      <w:r w:rsidR="007B05E0">
        <w:rPr>
          <w:rFonts w:ascii="Times New Roman" w:hAnsi="Times New Roman" w:cs="Times New Roman"/>
          <w:sz w:val="24"/>
          <w:szCs w:val="24"/>
        </w:rPr>
        <w:t xml:space="preserve"> jsou podle výsledných percentilových ekvivalentů v daném ohledu lepší než testovaní chlapci. D</w:t>
      </w:r>
      <w:r w:rsidR="00920736">
        <w:rPr>
          <w:rFonts w:ascii="Times New Roman" w:hAnsi="Times New Roman" w:cs="Times New Roman"/>
          <w:sz w:val="24"/>
          <w:szCs w:val="24"/>
        </w:rPr>
        <w:t>ívky</w:t>
      </w:r>
      <w:r w:rsidR="007B05E0">
        <w:rPr>
          <w:rFonts w:ascii="Times New Roman" w:hAnsi="Times New Roman" w:cs="Times New Roman"/>
          <w:sz w:val="24"/>
          <w:szCs w:val="24"/>
        </w:rPr>
        <w:t xml:space="preserve"> získal</w:t>
      </w:r>
      <w:r w:rsidR="00920736">
        <w:rPr>
          <w:rFonts w:ascii="Times New Roman" w:hAnsi="Times New Roman" w:cs="Times New Roman"/>
          <w:sz w:val="24"/>
          <w:szCs w:val="24"/>
        </w:rPr>
        <w:t>y</w:t>
      </w:r>
      <w:r w:rsidR="007B05E0">
        <w:rPr>
          <w:rFonts w:ascii="Times New Roman" w:hAnsi="Times New Roman" w:cs="Times New Roman"/>
          <w:sz w:val="24"/>
          <w:szCs w:val="24"/>
        </w:rPr>
        <w:t xml:space="preserve"> v průměru 48,14 percentil a chlapci 26,28 percentil. </w:t>
      </w:r>
    </w:p>
    <w:p w14:paraId="31F91FE6" w14:textId="77777777" w:rsidR="007B05E0" w:rsidRDefault="007B05E0" w:rsidP="007B05E0">
      <w:pPr>
        <w:spacing w:line="360" w:lineRule="auto"/>
        <w:rPr>
          <w:rFonts w:ascii="Times New Roman" w:hAnsi="Times New Roman" w:cs="Times New Roman"/>
          <w:sz w:val="24"/>
          <w:szCs w:val="24"/>
        </w:rPr>
      </w:pPr>
    </w:p>
    <w:p w14:paraId="2E63B387" w14:textId="6C964419" w:rsidR="00931E87" w:rsidRDefault="00C6182F" w:rsidP="00BB1A48">
      <w:pPr>
        <w:keepNext/>
        <w:keepLines/>
        <w:numPr>
          <w:ilvl w:val="1"/>
          <w:numId w:val="1"/>
        </w:numPr>
        <w:spacing w:before="40" w:after="0" w:line="360" w:lineRule="auto"/>
        <w:outlineLvl w:val="1"/>
        <w:rPr>
          <w:rFonts w:ascii="Times New Roman" w:eastAsiaTheme="majorEastAsia" w:hAnsi="Times New Roman" w:cs="Times New Roman"/>
          <w:b/>
          <w:bCs/>
          <w:sz w:val="30"/>
          <w:szCs w:val="30"/>
        </w:rPr>
      </w:pPr>
      <w:bookmarkStart w:id="23" w:name="_Toc101394641"/>
      <w:r>
        <w:rPr>
          <w:rFonts w:ascii="Times New Roman" w:eastAsiaTheme="majorEastAsia" w:hAnsi="Times New Roman" w:cs="Times New Roman"/>
          <w:b/>
          <w:bCs/>
          <w:sz w:val="30"/>
          <w:szCs w:val="30"/>
        </w:rPr>
        <w:t>Diskuse</w:t>
      </w:r>
      <w:bookmarkEnd w:id="23"/>
    </w:p>
    <w:p w14:paraId="5A18704E" w14:textId="77777777" w:rsidR="00C6182F" w:rsidRDefault="00C6182F" w:rsidP="00C6182F">
      <w:pPr>
        <w:rPr>
          <w:rFonts w:ascii="Times New Roman" w:hAnsi="Times New Roman" w:cs="Times New Roman"/>
          <w:sz w:val="24"/>
          <w:szCs w:val="24"/>
        </w:rPr>
      </w:pPr>
    </w:p>
    <w:p w14:paraId="3C6CEC75" w14:textId="77777777" w:rsidR="003170DF" w:rsidRPr="003170DF" w:rsidRDefault="003170DF" w:rsidP="003170DF">
      <w:pPr>
        <w:suppressAutoHyphens/>
        <w:autoSpaceDN w:val="0"/>
        <w:spacing w:after="140" w:line="360" w:lineRule="auto"/>
        <w:ind w:firstLine="709"/>
        <w:jc w:val="both"/>
        <w:rPr>
          <w:rFonts w:ascii="Times New Roman" w:eastAsia="NSimSun" w:hAnsi="Times New Roman" w:cs="Arial"/>
          <w:kern w:val="3"/>
          <w:sz w:val="24"/>
          <w:szCs w:val="24"/>
          <w:lang w:eastAsia="zh-CN" w:bidi="hi-IN"/>
        </w:rPr>
      </w:pPr>
      <w:r w:rsidRPr="003170DF">
        <w:rPr>
          <w:rFonts w:ascii="Times New Roman" w:eastAsia="NSimSun" w:hAnsi="Times New Roman" w:cs="Arial"/>
          <w:kern w:val="3"/>
          <w:sz w:val="24"/>
          <w:szCs w:val="24"/>
          <w:lang w:eastAsia="zh-CN" w:bidi="hi-IN"/>
        </w:rPr>
        <w:t>Při porovnávání získaných dat s obdobnými pracemi jsem narazila na bakalářskou práci Jany Týlové (2019), ve které autorka porovnávala výsledky dívek a chlapců u jemné a hrubé motoriky a rovnováhy testovou baterií MABC – 2. V běžné mateřské škole dotyčná zaznamenala u dívek v rámci položky jemná motorika průměrný standardní skór 9, u chlapců hodnotu 7,9. Standardní skór všech testovaných dětí byl tedy 8,4.</w:t>
      </w:r>
    </w:p>
    <w:p w14:paraId="39B82623" w14:textId="77777777" w:rsidR="003170DF" w:rsidRPr="003170DF" w:rsidRDefault="003170DF" w:rsidP="003170DF">
      <w:pPr>
        <w:suppressAutoHyphens/>
        <w:autoSpaceDN w:val="0"/>
        <w:spacing w:after="140" w:line="360" w:lineRule="auto"/>
        <w:ind w:firstLine="709"/>
        <w:jc w:val="both"/>
        <w:rPr>
          <w:rFonts w:ascii="Liberation Serif" w:eastAsia="NSimSun" w:hAnsi="Liberation Serif" w:cs="Arial" w:hint="eastAsia"/>
          <w:kern w:val="3"/>
          <w:sz w:val="24"/>
          <w:szCs w:val="24"/>
          <w:lang w:eastAsia="zh-CN" w:bidi="hi-IN"/>
        </w:rPr>
      </w:pPr>
      <w:r w:rsidRPr="003170DF">
        <w:rPr>
          <w:rFonts w:ascii="Times New Roman" w:eastAsia="NSimSun" w:hAnsi="Times New Roman" w:cs="Arial"/>
          <w:kern w:val="3"/>
          <w:sz w:val="24"/>
          <w:szCs w:val="24"/>
          <w:lang w:eastAsia="zh-CN" w:bidi="hi-IN"/>
        </w:rPr>
        <w:t>Při mém testování pomocí testu MABC – 2 mi vyšly velice podobné výsledky – průměrný standardní skór u dívek byl 9,85 a u chlapců 7,85. Průměrný standardní skór všech testovaných dětí tedy vykazoval hodnotu 8,86 – výsledky komparace jsou tudíž velmi podobné, drobné odchylky lze pozorovat pouze v desetinných číslech.</w:t>
      </w:r>
    </w:p>
    <w:p w14:paraId="1A8E924B" w14:textId="77777777" w:rsidR="00863CB8" w:rsidRDefault="00863CB8" w:rsidP="00863CB8">
      <w:pPr>
        <w:pStyle w:val="Textbody"/>
        <w:spacing w:line="360" w:lineRule="auto"/>
        <w:ind w:firstLine="709"/>
        <w:jc w:val="both"/>
        <w:rPr>
          <w:rFonts w:ascii="Times New Roman" w:hAnsi="Times New Roman"/>
        </w:rPr>
      </w:pPr>
      <w:r>
        <w:rPr>
          <w:rFonts w:ascii="Times New Roman" w:hAnsi="Times New Roman"/>
        </w:rPr>
        <w:lastRenderedPageBreak/>
        <w:t>Průměrné standardní skóry v jednotlivých položkách lze porovnat s prací Bc. Ludvíka Valtra (2012). Ve své práci zveřejňuje následující: děti ve věku od 5 do 6 let získaly v položce MD1 (vkládání mincí) průměrný standardní skór 9,62, v položce MD 2 (navlékání korálků) průměrný standardní skór 11,20 a 8,05 průměrný standardní skór v položce MD 3 (kreslení cesty).</w:t>
      </w:r>
    </w:p>
    <w:p w14:paraId="6A8EF793" w14:textId="77777777" w:rsidR="00863CB8" w:rsidRDefault="00863CB8" w:rsidP="00863CB8">
      <w:pPr>
        <w:pStyle w:val="Textbody"/>
        <w:spacing w:line="360" w:lineRule="auto"/>
        <w:ind w:firstLine="709"/>
        <w:jc w:val="both"/>
        <w:rPr>
          <w:rFonts w:ascii="Times New Roman" w:hAnsi="Times New Roman"/>
        </w:rPr>
      </w:pPr>
      <w:r>
        <w:rPr>
          <w:rFonts w:ascii="Times New Roman" w:hAnsi="Times New Roman"/>
        </w:rPr>
        <w:t>Porovnávání výsledků tohoto výzkumu a mé práce ukázalo, že průměrný standardní skór v položce MD 1 se lišil o 1,95 standardního skóru, přičemž děti v MŠ Drahanovice měly v průměru lepší výsledky (11,57). Lepší standardní skór o 1,16 byl zjištěn i u položky MD 3 (9,21). U položky MD 2 byl průměrný standardní skór testovaných dětí o 4,85 standardního skóru nižší (6,35).  </w:t>
      </w:r>
    </w:p>
    <w:p w14:paraId="09BCA250" w14:textId="294A7848" w:rsidR="00863CB8" w:rsidRDefault="00863CB8" w:rsidP="003170DF">
      <w:pPr>
        <w:pStyle w:val="Textbody"/>
        <w:spacing w:line="360" w:lineRule="auto"/>
        <w:ind w:firstLine="709"/>
        <w:jc w:val="both"/>
        <w:rPr>
          <w:rFonts w:ascii="Times New Roman" w:hAnsi="Times New Roman"/>
        </w:rPr>
      </w:pPr>
      <w:r>
        <w:rPr>
          <w:rFonts w:ascii="Times New Roman" w:hAnsi="Times New Roman"/>
        </w:rPr>
        <w:t>Tímto bych chtěla konstatovat, že získaná výsledná data mého testování pomocí testové baterie MABC – 2 jsou –až na malé odchylky – totožná s pracemi s obdobnou tematikou. Autoři těchto dvou zmíněných odborných textů pracovali se stejnou věkovou kategorií i s totožnou testovou baterií. </w:t>
      </w:r>
    </w:p>
    <w:p w14:paraId="003B3AAD" w14:textId="77777777" w:rsidR="00C6182F" w:rsidRPr="00C6182F" w:rsidRDefault="00C6182F" w:rsidP="00C6182F">
      <w:pPr>
        <w:ind w:firstLine="709"/>
        <w:rPr>
          <w:rFonts w:ascii="Times New Roman" w:hAnsi="Times New Roman" w:cs="Times New Roman"/>
          <w:sz w:val="24"/>
          <w:szCs w:val="24"/>
        </w:rPr>
      </w:pPr>
    </w:p>
    <w:p w14:paraId="3E643056" w14:textId="5FA3EA63" w:rsidR="00BB1A48" w:rsidRPr="00D457E9" w:rsidRDefault="007B05E0" w:rsidP="00BB1A48">
      <w:pPr>
        <w:keepNext/>
        <w:keepLines/>
        <w:numPr>
          <w:ilvl w:val="1"/>
          <w:numId w:val="1"/>
        </w:numPr>
        <w:spacing w:before="40" w:after="0" w:line="360" w:lineRule="auto"/>
        <w:outlineLvl w:val="1"/>
        <w:rPr>
          <w:rFonts w:ascii="Times New Roman" w:eastAsiaTheme="majorEastAsia" w:hAnsi="Times New Roman" w:cs="Times New Roman"/>
          <w:b/>
          <w:bCs/>
          <w:sz w:val="30"/>
          <w:szCs w:val="30"/>
        </w:rPr>
      </w:pPr>
      <w:bookmarkStart w:id="24" w:name="_Toc101394642"/>
      <w:r>
        <w:rPr>
          <w:rFonts w:ascii="Times New Roman" w:eastAsiaTheme="majorEastAsia" w:hAnsi="Times New Roman" w:cs="Times New Roman"/>
          <w:b/>
          <w:bCs/>
          <w:sz w:val="30"/>
          <w:szCs w:val="30"/>
        </w:rPr>
        <w:t>Závěry</w:t>
      </w:r>
      <w:bookmarkEnd w:id="24"/>
      <w:r>
        <w:rPr>
          <w:rFonts w:ascii="Times New Roman" w:eastAsiaTheme="majorEastAsia" w:hAnsi="Times New Roman" w:cs="Times New Roman"/>
          <w:b/>
          <w:bCs/>
          <w:sz w:val="30"/>
          <w:szCs w:val="30"/>
        </w:rPr>
        <w:t xml:space="preserve"> </w:t>
      </w:r>
    </w:p>
    <w:p w14:paraId="2E570641" w14:textId="77777777" w:rsidR="00D457E9" w:rsidRDefault="00D457E9" w:rsidP="007B05E0">
      <w:pPr>
        <w:spacing w:line="360" w:lineRule="auto"/>
        <w:ind w:firstLine="709"/>
        <w:jc w:val="both"/>
        <w:rPr>
          <w:rFonts w:ascii="Times New Roman" w:hAnsi="Times New Roman" w:cs="Times New Roman"/>
          <w:sz w:val="24"/>
          <w:szCs w:val="24"/>
        </w:rPr>
      </w:pPr>
    </w:p>
    <w:p w14:paraId="4745411A" w14:textId="7423D68C" w:rsidR="007B05E0" w:rsidRDefault="007B05E0" w:rsidP="007B05E0">
      <w:pPr>
        <w:spacing w:line="360" w:lineRule="auto"/>
        <w:ind w:firstLine="709"/>
        <w:jc w:val="both"/>
      </w:pPr>
      <w:r>
        <w:rPr>
          <w:rFonts w:ascii="Times New Roman" w:hAnsi="Times New Roman" w:cs="Times New Roman"/>
          <w:sz w:val="24"/>
          <w:szCs w:val="24"/>
        </w:rPr>
        <w:t xml:space="preserve">Hlavním cílem práce </w:t>
      </w:r>
      <w:r w:rsidR="004B2C40">
        <w:rPr>
          <w:rFonts w:ascii="Times New Roman" w:hAnsi="Times New Roman" w:cs="Times New Roman"/>
          <w:sz w:val="24"/>
          <w:szCs w:val="24"/>
        </w:rPr>
        <w:t>bylo</w:t>
      </w:r>
      <w:r>
        <w:rPr>
          <w:rFonts w:ascii="Times New Roman" w:hAnsi="Times New Roman" w:cs="Times New Roman"/>
          <w:sz w:val="24"/>
          <w:szCs w:val="24"/>
        </w:rPr>
        <w:t xml:space="preserve"> </w:t>
      </w:r>
      <w:r w:rsidR="008C0021">
        <w:rPr>
          <w:rFonts w:ascii="Times New Roman" w:hAnsi="Times New Roman" w:cs="Times New Roman"/>
          <w:sz w:val="24"/>
          <w:szCs w:val="24"/>
        </w:rPr>
        <w:t>zjištění</w:t>
      </w:r>
      <w:r w:rsidR="003A2B99">
        <w:rPr>
          <w:rFonts w:ascii="Times New Roman" w:hAnsi="Times New Roman" w:cs="Times New Roman"/>
          <w:sz w:val="24"/>
          <w:szCs w:val="24"/>
        </w:rPr>
        <w:t xml:space="preserve"> úrovně jemné motoriky u dětí předškolního věku absolvujících povinné předškolní vzdělávání</w:t>
      </w:r>
      <w:r>
        <w:rPr>
          <w:rFonts w:ascii="Times New Roman" w:hAnsi="Times New Roman" w:cs="Times New Roman"/>
          <w:sz w:val="24"/>
          <w:szCs w:val="24"/>
        </w:rPr>
        <w:t xml:space="preserve">. </w:t>
      </w:r>
      <w:r w:rsidR="000F6E8C">
        <w:rPr>
          <w:rFonts w:ascii="Times New Roman" w:hAnsi="Times New Roman" w:cs="Times New Roman"/>
          <w:sz w:val="24"/>
          <w:szCs w:val="24"/>
        </w:rPr>
        <w:t>Pomocí Gausso</w:t>
      </w:r>
      <w:r w:rsidR="00D53866">
        <w:rPr>
          <w:rFonts w:ascii="Times New Roman" w:hAnsi="Times New Roman" w:cs="Times New Roman"/>
          <w:sz w:val="24"/>
          <w:szCs w:val="24"/>
        </w:rPr>
        <w:t>v</w:t>
      </w:r>
      <w:r w:rsidR="00AC7360">
        <w:rPr>
          <w:rFonts w:ascii="Times New Roman" w:hAnsi="Times New Roman" w:cs="Times New Roman"/>
          <w:sz w:val="24"/>
          <w:szCs w:val="24"/>
        </w:rPr>
        <w:t>y křivky</w:t>
      </w:r>
      <w:r w:rsidR="001043B6">
        <w:rPr>
          <w:rFonts w:ascii="Times New Roman" w:hAnsi="Times New Roman" w:cs="Times New Roman"/>
          <w:sz w:val="24"/>
          <w:szCs w:val="24"/>
        </w:rPr>
        <w:t>, kterou uvádí Psotta (2014) ve svém překladu</w:t>
      </w:r>
      <w:r w:rsidR="00543856">
        <w:rPr>
          <w:rFonts w:ascii="Times New Roman" w:hAnsi="Times New Roman" w:cs="Times New Roman"/>
          <w:sz w:val="24"/>
          <w:szCs w:val="24"/>
        </w:rPr>
        <w:t>,</w:t>
      </w:r>
      <w:r w:rsidR="001043B6">
        <w:rPr>
          <w:rFonts w:ascii="Times New Roman" w:hAnsi="Times New Roman" w:cs="Times New Roman"/>
          <w:sz w:val="24"/>
          <w:szCs w:val="24"/>
        </w:rPr>
        <w:t xml:space="preserve"> </w:t>
      </w:r>
      <w:r w:rsidR="0082623B">
        <w:rPr>
          <w:rFonts w:ascii="Times New Roman" w:hAnsi="Times New Roman" w:cs="Times New Roman"/>
          <w:sz w:val="24"/>
          <w:szCs w:val="24"/>
        </w:rPr>
        <w:t>lze vyhodnotit</w:t>
      </w:r>
      <w:r w:rsidR="005375D0">
        <w:rPr>
          <w:rFonts w:ascii="Times New Roman" w:hAnsi="Times New Roman" w:cs="Times New Roman"/>
          <w:sz w:val="24"/>
          <w:szCs w:val="24"/>
        </w:rPr>
        <w:t xml:space="preserve"> úroveň jemné motoriky testovaných dětí jako průměrnou, </w:t>
      </w:r>
      <w:r w:rsidR="0082623B">
        <w:rPr>
          <w:rFonts w:ascii="Times New Roman" w:hAnsi="Times New Roman" w:cs="Times New Roman"/>
          <w:sz w:val="24"/>
          <w:szCs w:val="24"/>
        </w:rPr>
        <w:t>s výjimkou dvou chlapců</w:t>
      </w:r>
      <w:r w:rsidR="00DA7471">
        <w:rPr>
          <w:rFonts w:ascii="Times New Roman" w:hAnsi="Times New Roman" w:cs="Times New Roman"/>
          <w:sz w:val="24"/>
          <w:szCs w:val="24"/>
        </w:rPr>
        <w:t xml:space="preserve">, kteří již spadají do podprůměru. </w:t>
      </w:r>
    </w:p>
    <w:p w14:paraId="7BA717FA" w14:textId="3DB3A332" w:rsidR="005946DC" w:rsidRDefault="0045567B" w:rsidP="0045567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VO1: Jaké úrovně jemné motoriky dosáhnou sledované děti předškolního věku? </w:t>
      </w:r>
      <w:r w:rsidR="00E61733">
        <w:rPr>
          <w:rFonts w:ascii="Times New Roman" w:hAnsi="Times New Roman" w:cs="Times New Roman"/>
          <w:sz w:val="24"/>
          <w:szCs w:val="24"/>
        </w:rPr>
        <w:t>Podle hodnocení MABC – 2 d</w:t>
      </w:r>
      <w:r w:rsidR="00D63DEA">
        <w:rPr>
          <w:rFonts w:ascii="Times New Roman" w:hAnsi="Times New Roman" w:cs="Times New Roman"/>
          <w:sz w:val="24"/>
          <w:szCs w:val="24"/>
        </w:rPr>
        <w:t>o prvního pásma, jež ukazuje, že nejsou zaznamenány žádné motorické obtíže, se vešlo 12 dětí z celkově 14 testovaných. Naopak 2 testovaným dětem vyšel percentil 9, který spadá již do 2. pásma, upozorňuje na riziko motorických obtíží</w:t>
      </w:r>
      <w:r w:rsidR="00DC4928">
        <w:rPr>
          <w:rFonts w:ascii="Times New Roman" w:hAnsi="Times New Roman" w:cs="Times New Roman"/>
          <w:sz w:val="24"/>
          <w:szCs w:val="24"/>
        </w:rPr>
        <w:t xml:space="preserve"> a doporučuje další monitorování.</w:t>
      </w:r>
    </w:p>
    <w:p w14:paraId="24BC99BC" w14:textId="528F4F35" w:rsidR="00CA4544" w:rsidRDefault="0045567B" w:rsidP="0097047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VO2: Projeví se rozdíly mezi dívkami a chlapci v úrovni jemné motoriky? </w:t>
      </w:r>
      <w:r w:rsidR="007B05E0">
        <w:rPr>
          <w:rFonts w:ascii="Times New Roman" w:hAnsi="Times New Roman" w:cs="Times New Roman"/>
          <w:sz w:val="24"/>
          <w:szCs w:val="24"/>
        </w:rPr>
        <w:t>Ano,</w:t>
      </w:r>
      <w:r w:rsidR="00460AAD">
        <w:rPr>
          <w:rFonts w:ascii="Times New Roman" w:hAnsi="Times New Roman" w:cs="Times New Roman"/>
          <w:sz w:val="24"/>
          <w:szCs w:val="24"/>
        </w:rPr>
        <w:t xml:space="preserve"> po stránce jemné motoriky</w:t>
      </w:r>
      <w:r w:rsidR="003A48CA">
        <w:rPr>
          <w:rFonts w:ascii="Times New Roman" w:hAnsi="Times New Roman" w:cs="Times New Roman"/>
          <w:sz w:val="24"/>
          <w:szCs w:val="24"/>
        </w:rPr>
        <w:t xml:space="preserve"> se</w:t>
      </w:r>
      <w:r w:rsidR="00460AAD">
        <w:rPr>
          <w:rFonts w:ascii="Times New Roman" w:hAnsi="Times New Roman" w:cs="Times New Roman"/>
          <w:sz w:val="24"/>
          <w:szCs w:val="24"/>
        </w:rPr>
        <w:t xml:space="preserve"> </w:t>
      </w:r>
      <w:r w:rsidR="00BE65D2">
        <w:rPr>
          <w:rFonts w:ascii="Times New Roman" w:hAnsi="Times New Roman" w:cs="Times New Roman"/>
          <w:sz w:val="24"/>
          <w:szCs w:val="24"/>
        </w:rPr>
        <w:t>projevi</w:t>
      </w:r>
      <w:r w:rsidR="003A48CA">
        <w:rPr>
          <w:rFonts w:ascii="Times New Roman" w:hAnsi="Times New Roman" w:cs="Times New Roman"/>
          <w:sz w:val="24"/>
          <w:szCs w:val="24"/>
        </w:rPr>
        <w:t>ly</w:t>
      </w:r>
      <w:r w:rsidR="00BE65D2">
        <w:rPr>
          <w:rFonts w:ascii="Times New Roman" w:hAnsi="Times New Roman" w:cs="Times New Roman"/>
          <w:sz w:val="24"/>
          <w:szCs w:val="24"/>
        </w:rPr>
        <w:t xml:space="preserve"> rozdíly z hlediska genderu</w:t>
      </w:r>
      <w:r w:rsidR="002429C3">
        <w:rPr>
          <w:rFonts w:ascii="Times New Roman" w:hAnsi="Times New Roman" w:cs="Times New Roman"/>
          <w:sz w:val="24"/>
          <w:szCs w:val="24"/>
        </w:rPr>
        <w:t xml:space="preserve"> ve prospěch dívek</w:t>
      </w:r>
      <w:r w:rsidR="007B05E0">
        <w:rPr>
          <w:rFonts w:ascii="Times New Roman" w:hAnsi="Times New Roman" w:cs="Times New Roman"/>
          <w:sz w:val="24"/>
          <w:szCs w:val="24"/>
        </w:rPr>
        <w:t xml:space="preserve">. </w:t>
      </w:r>
      <w:r w:rsidR="007B17E3">
        <w:rPr>
          <w:rFonts w:ascii="Times New Roman" w:hAnsi="Times New Roman" w:cs="Times New Roman"/>
          <w:sz w:val="24"/>
          <w:szCs w:val="24"/>
        </w:rPr>
        <w:t>V průměru získal</w:t>
      </w:r>
      <w:r w:rsidR="002429C3">
        <w:rPr>
          <w:rFonts w:ascii="Times New Roman" w:hAnsi="Times New Roman" w:cs="Times New Roman"/>
          <w:sz w:val="24"/>
          <w:szCs w:val="24"/>
        </w:rPr>
        <w:t>y dívky</w:t>
      </w:r>
      <w:r w:rsidR="007B17E3">
        <w:rPr>
          <w:rFonts w:ascii="Times New Roman" w:hAnsi="Times New Roman" w:cs="Times New Roman"/>
          <w:sz w:val="24"/>
          <w:szCs w:val="24"/>
        </w:rPr>
        <w:t xml:space="preserve"> 9,86 standardních skórů (resp. v průměru 48,14 percentil) a chlapci 7,86 standardních skórů (tj. v průměru 26,28 percentil).</w:t>
      </w:r>
    </w:p>
    <w:p w14:paraId="448C5D5D" w14:textId="743A3BDF" w:rsidR="0012644E" w:rsidRDefault="003027F9" w:rsidP="00D42B2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Při testování dětí</w:t>
      </w:r>
      <w:r w:rsidR="0097743D">
        <w:rPr>
          <w:rFonts w:ascii="Times New Roman" w:hAnsi="Times New Roman" w:cs="Times New Roman"/>
          <w:sz w:val="24"/>
          <w:szCs w:val="24"/>
        </w:rPr>
        <w:t xml:space="preserve"> v předškolním věku se mi velice osvědčil motivační pracovní list pro děti (Příloha 2) a také motivační básničky na procvičení </w:t>
      </w:r>
      <w:r w:rsidR="0012644E">
        <w:rPr>
          <w:rFonts w:ascii="Times New Roman" w:hAnsi="Times New Roman" w:cs="Times New Roman"/>
          <w:sz w:val="24"/>
          <w:szCs w:val="24"/>
        </w:rPr>
        <w:t>svalů ruky (Příloha 3).</w:t>
      </w:r>
      <w:r w:rsidR="00D25960">
        <w:rPr>
          <w:rFonts w:ascii="Times New Roman" w:hAnsi="Times New Roman" w:cs="Times New Roman"/>
          <w:sz w:val="24"/>
          <w:szCs w:val="24"/>
        </w:rPr>
        <w:t xml:space="preserve"> Děti </w:t>
      </w:r>
      <w:r w:rsidR="00580506">
        <w:rPr>
          <w:rFonts w:ascii="Times New Roman" w:hAnsi="Times New Roman" w:cs="Times New Roman"/>
          <w:sz w:val="24"/>
          <w:szCs w:val="24"/>
        </w:rPr>
        <w:t>se díky pracovními listu orientovaly v</w:t>
      </w:r>
      <w:r w:rsidR="007A5768">
        <w:rPr>
          <w:rFonts w:ascii="Times New Roman" w:hAnsi="Times New Roman" w:cs="Times New Roman"/>
          <w:sz w:val="24"/>
          <w:szCs w:val="24"/>
        </w:rPr>
        <w:t> </w:t>
      </w:r>
      <w:r w:rsidR="00580506">
        <w:rPr>
          <w:rFonts w:ascii="Times New Roman" w:hAnsi="Times New Roman" w:cs="Times New Roman"/>
          <w:sz w:val="24"/>
          <w:szCs w:val="24"/>
        </w:rPr>
        <w:t>úkolech</w:t>
      </w:r>
      <w:r w:rsidR="007A5768">
        <w:rPr>
          <w:rFonts w:ascii="Times New Roman" w:hAnsi="Times New Roman" w:cs="Times New Roman"/>
          <w:sz w:val="24"/>
          <w:szCs w:val="24"/>
        </w:rPr>
        <w:t xml:space="preserve">, které musely plnit, udržely pozornost a na činnost se </w:t>
      </w:r>
      <w:r w:rsidR="00EF01FC">
        <w:rPr>
          <w:rFonts w:ascii="Times New Roman" w:hAnsi="Times New Roman" w:cs="Times New Roman"/>
          <w:sz w:val="24"/>
          <w:szCs w:val="24"/>
        </w:rPr>
        <w:t>těšily.</w:t>
      </w:r>
      <w:r w:rsidR="00FF0B65">
        <w:rPr>
          <w:rFonts w:ascii="Times New Roman" w:hAnsi="Times New Roman" w:cs="Times New Roman"/>
          <w:sz w:val="24"/>
          <w:szCs w:val="24"/>
        </w:rPr>
        <w:t xml:space="preserve"> </w:t>
      </w:r>
      <w:r w:rsidR="00C9307F">
        <w:rPr>
          <w:rFonts w:ascii="Times New Roman" w:hAnsi="Times New Roman" w:cs="Times New Roman"/>
          <w:sz w:val="24"/>
          <w:szCs w:val="24"/>
        </w:rPr>
        <w:t>Proto bych chtěla upo</w:t>
      </w:r>
      <w:r w:rsidR="001F2676">
        <w:rPr>
          <w:rFonts w:ascii="Times New Roman" w:hAnsi="Times New Roman" w:cs="Times New Roman"/>
          <w:sz w:val="24"/>
          <w:szCs w:val="24"/>
        </w:rPr>
        <w:t>zornit na důležitost motivace k činnosti.</w:t>
      </w:r>
      <w:r w:rsidR="001A6B1A">
        <w:rPr>
          <w:rFonts w:ascii="Times New Roman" w:hAnsi="Times New Roman" w:cs="Times New Roman"/>
          <w:sz w:val="24"/>
          <w:szCs w:val="24"/>
        </w:rPr>
        <w:t xml:space="preserve"> Básničky na procvičení svalů ruky </w:t>
      </w:r>
      <w:r w:rsidR="00722BF4">
        <w:rPr>
          <w:rFonts w:ascii="Times New Roman" w:hAnsi="Times New Roman" w:cs="Times New Roman"/>
          <w:sz w:val="24"/>
          <w:szCs w:val="24"/>
        </w:rPr>
        <w:t>pomohly</w:t>
      </w:r>
      <w:r w:rsidR="00AB50F1">
        <w:rPr>
          <w:rFonts w:ascii="Times New Roman" w:hAnsi="Times New Roman" w:cs="Times New Roman"/>
          <w:sz w:val="24"/>
          <w:szCs w:val="24"/>
        </w:rPr>
        <w:t xml:space="preserve"> k uvolnění</w:t>
      </w:r>
      <w:r w:rsidR="00722BF4">
        <w:rPr>
          <w:rFonts w:ascii="Times New Roman" w:hAnsi="Times New Roman" w:cs="Times New Roman"/>
          <w:sz w:val="24"/>
          <w:szCs w:val="24"/>
        </w:rPr>
        <w:t>, ale také průběžn</w:t>
      </w:r>
      <w:r w:rsidR="001F6C22">
        <w:rPr>
          <w:rFonts w:ascii="Times New Roman" w:hAnsi="Times New Roman" w:cs="Times New Roman"/>
          <w:sz w:val="24"/>
          <w:szCs w:val="24"/>
        </w:rPr>
        <w:t>ě</w:t>
      </w:r>
      <w:r w:rsidR="00722BF4">
        <w:rPr>
          <w:rFonts w:ascii="Times New Roman" w:hAnsi="Times New Roman" w:cs="Times New Roman"/>
          <w:sz w:val="24"/>
          <w:szCs w:val="24"/>
        </w:rPr>
        <w:t xml:space="preserve"> motivovat</w:t>
      </w:r>
      <w:r w:rsidR="00FF4D4E">
        <w:rPr>
          <w:rFonts w:ascii="Times New Roman" w:hAnsi="Times New Roman" w:cs="Times New Roman"/>
          <w:sz w:val="24"/>
          <w:szCs w:val="24"/>
        </w:rPr>
        <w:t>.</w:t>
      </w:r>
      <w:r w:rsidR="00B434B9">
        <w:rPr>
          <w:rFonts w:ascii="Times New Roman" w:hAnsi="Times New Roman" w:cs="Times New Roman"/>
          <w:sz w:val="24"/>
          <w:szCs w:val="24"/>
        </w:rPr>
        <w:t xml:space="preserve"> Pracovní list i básničky s pohybem byly </w:t>
      </w:r>
      <w:r w:rsidR="00D42B2A">
        <w:rPr>
          <w:rFonts w:ascii="Times New Roman" w:hAnsi="Times New Roman" w:cs="Times New Roman"/>
          <w:sz w:val="24"/>
          <w:szCs w:val="24"/>
        </w:rPr>
        <w:t>důležitou</w:t>
      </w:r>
      <w:r w:rsidR="00B434B9">
        <w:rPr>
          <w:rFonts w:ascii="Times New Roman" w:hAnsi="Times New Roman" w:cs="Times New Roman"/>
          <w:sz w:val="24"/>
          <w:szCs w:val="24"/>
        </w:rPr>
        <w:t xml:space="preserve"> součástí navození příjemného a kamarádského prostředí, které napomohlo k uvolněné atmosféře. </w:t>
      </w:r>
    </w:p>
    <w:p w14:paraId="3167505B" w14:textId="5837216A" w:rsidR="001F6C22" w:rsidRDefault="001F6C22" w:rsidP="00D42B2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Přestože byly všem dětem poskytnuty stejné podmínky</w:t>
      </w:r>
      <w:r w:rsidR="00DC032A">
        <w:rPr>
          <w:rFonts w:ascii="Times New Roman" w:hAnsi="Times New Roman" w:cs="Times New Roman"/>
          <w:sz w:val="24"/>
          <w:szCs w:val="24"/>
        </w:rPr>
        <w:t xml:space="preserve"> (klidné prostředí, opakování pravidel</w:t>
      </w:r>
      <w:r w:rsidR="00B5060F">
        <w:rPr>
          <w:rFonts w:ascii="Times New Roman" w:hAnsi="Times New Roman" w:cs="Times New Roman"/>
          <w:sz w:val="24"/>
          <w:szCs w:val="24"/>
        </w:rPr>
        <w:t xml:space="preserve"> provedení)</w:t>
      </w:r>
      <w:r>
        <w:rPr>
          <w:rFonts w:ascii="Times New Roman" w:hAnsi="Times New Roman" w:cs="Times New Roman"/>
          <w:sz w:val="24"/>
          <w:szCs w:val="24"/>
        </w:rPr>
        <w:t xml:space="preserve"> </w:t>
      </w:r>
      <w:r w:rsidR="00BA4235">
        <w:rPr>
          <w:rFonts w:ascii="Times New Roman" w:hAnsi="Times New Roman" w:cs="Times New Roman"/>
          <w:sz w:val="24"/>
          <w:szCs w:val="24"/>
        </w:rPr>
        <w:t xml:space="preserve">při plnění všech třech </w:t>
      </w:r>
      <w:r w:rsidR="005C76B4">
        <w:rPr>
          <w:rFonts w:ascii="Times New Roman" w:hAnsi="Times New Roman" w:cs="Times New Roman"/>
          <w:sz w:val="24"/>
          <w:szCs w:val="24"/>
        </w:rPr>
        <w:t>úkolů</w:t>
      </w:r>
      <w:r w:rsidR="00DC032A">
        <w:rPr>
          <w:rFonts w:ascii="Times New Roman" w:hAnsi="Times New Roman" w:cs="Times New Roman"/>
          <w:sz w:val="24"/>
          <w:szCs w:val="24"/>
        </w:rPr>
        <w:t xml:space="preserve">, </w:t>
      </w:r>
      <w:r w:rsidR="00BA4235">
        <w:rPr>
          <w:rFonts w:ascii="Times New Roman" w:hAnsi="Times New Roman" w:cs="Times New Roman"/>
          <w:sz w:val="24"/>
          <w:szCs w:val="24"/>
        </w:rPr>
        <w:t xml:space="preserve">jejich </w:t>
      </w:r>
      <w:r w:rsidR="00E13C55">
        <w:rPr>
          <w:rFonts w:ascii="Times New Roman" w:hAnsi="Times New Roman" w:cs="Times New Roman"/>
          <w:sz w:val="24"/>
          <w:szCs w:val="24"/>
        </w:rPr>
        <w:t>výsledky se lišily</w:t>
      </w:r>
      <w:r w:rsidR="00C13628">
        <w:rPr>
          <w:rFonts w:ascii="Times New Roman" w:hAnsi="Times New Roman" w:cs="Times New Roman"/>
          <w:sz w:val="24"/>
          <w:szCs w:val="24"/>
        </w:rPr>
        <w:t xml:space="preserve"> (graf 1)</w:t>
      </w:r>
      <w:r w:rsidR="00486AC5">
        <w:rPr>
          <w:rFonts w:ascii="Times New Roman" w:hAnsi="Times New Roman" w:cs="Times New Roman"/>
          <w:sz w:val="24"/>
          <w:szCs w:val="24"/>
        </w:rPr>
        <w:t xml:space="preserve">. </w:t>
      </w:r>
      <w:r w:rsidR="008B6097">
        <w:rPr>
          <w:rFonts w:ascii="Times New Roman" w:hAnsi="Times New Roman" w:cs="Times New Roman"/>
          <w:sz w:val="24"/>
          <w:szCs w:val="24"/>
        </w:rPr>
        <w:t xml:space="preserve">Proto bych ráda zmínila, že každé dítě je individuální a </w:t>
      </w:r>
      <w:r w:rsidR="007801C4">
        <w:rPr>
          <w:rFonts w:ascii="Times New Roman" w:hAnsi="Times New Roman" w:cs="Times New Roman"/>
          <w:sz w:val="24"/>
          <w:szCs w:val="24"/>
        </w:rPr>
        <w:t>měli bychom k ni</w:t>
      </w:r>
      <w:r w:rsidR="002E632C">
        <w:rPr>
          <w:rFonts w:ascii="Times New Roman" w:hAnsi="Times New Roman" w:cs="Times New Roman"/>
          <w:sz w:val="24"/>
          <w:szCs w:val="24"/>
        </w:rPr>
        <w:t>m</w:t>
      </w:r>
      <w:r w:rsidR="007801C4">
        <w:rPr>
          <w:rFonts w:ascii="Times New Roman" w:hAnsi="Times New Roman" w:cs="Times New Roman"/>
          <w:sz w:val="24"/>
          <w:szCs w:val="24"/>
        </w:rPr>
        <w:t xml:space="preserve"> t</w:t>
      </w:r>
      <w:r w:rsidR="0019252B">
        <w:rPr>
          <w:rFonts w:ascii="Times New Roman" w:hAnsi="Times New Roman" w:cs="Times New Roman"/>
          <w:sz w:val="24"/>
          <w:szCs w:val="24"/>
        </w:rPr>
        <w:t>aké tak</w:t>
      </w:r>
      <w:r w:rsidR="001A48B0">
        <w:rPr>
          <w:rFonts w:ascii="Times New Roman" w:hAnsi="Times New Roman" w:cs="Times New Roman"/>
          <w:sz w:val="24"/>
          <w:szCs w:val="24"/>
        </w:rPr>
        <w:t xml:space="preserve"> </w:t>
      </w:r>
      <w:r w:rsidR="007801C4">
        <w:rPr>
          <w:rFonts w:ascii="Times New Roman" w:hAnsi="Times New Roman" w:cs="Times New Roman"/>
          <w:sz w:val="24"/>
          <w:szCs w:val="24"/>
        </w:rPr>
        <w:t>přistupovat</w:t>
      </w:r>
      <w:r w:rsidR="002832E8">
        <w:rPr>
          <w:rFonts w:ascii="Times New Roman" w:hAnsi="Times New Roman" w:cs="Times New Roman"/>
          <w:sz w:val="24"/>
          <w:szCs w:val="24"/>
        </w:rPr>
        <w:t>.</w:t>
      </w:r>
      <w:r w:rsidR="001A48B0">
        <w:rPr>
          <w:rFonts w:ascii="Times New Roman" w:hAnsi="Times New Roman" w:cs="Times New Roman"/>
          <w:sz w:val="24"/>
          <w:szCs w:val="24"/>
        </w:rPr>
        <w:t xml:space="preserve"> </w:t>
      </w:r>
      <w:r w:rsidR="002E632C">
        <w:rPr>
          <w:rFonts w:ascii="Times New Roman" w:hAnsi="Times New Roman" w:cs="Times New Roman"/>
          <w:sz w:val="24"/>
          <w:szCs w:val="24"/>
        </w:rPr>
        <w:t>Nakonec nám to tak ukládá</w:t>
      </w:r>
      <w:r w:rsidR="00635F5A">
        <w:rPr>
          <w:rFonts w:ascii="Times New Roman" w:hAnsi="Times New Roman" w:cs="Times New Roman"/>
          <w:sz w:val="24"/>
          <w:szCs w:val="24"/>
        </w:rPr>
        <w:t xml:space="preserve"> na paměť i</w:t>
      </w:r>
      <w:r w:rsidR="002E632C">
        <w:rPr>
          <w:rFonts w:ascii="Times New Roman" w:hAnsi="Times New Roman" w:cs="Times New Roman"/>
          <w:sz w:val="24"/>
          <w:szCs w:val="24"/>
        </w:rPr>
        <w:t xml:space="preserve"> Rámcový vzdělávací program pro předškolní vzdělávání. </w:t>
      </w:r>
    </w:p>
    <w:p w14:paraId="205BFE2D" w14:textId="79A70051" w:rsidR="00E728F4" w:rsidRDefault="002D78C9" w:rsidP="00D42B2A">
      <w:pPr>
        <w:spacing w:line="360" w:lineRule="auto"/>
        <w:ind w:firstLine="709"/>
        <w:jc w:val="both"/>
        <w:rPr>
          <w:rFonts w:ascii="Times New Roman" w:hAnsi="Times New Roman" w:cs="Times New Roman"/>
          <w:sz w:val="24"/>
          <w:szCs w:val="24"/>
        </w:rPr>
      </w:pPr>
      <w:bookmarkStart w:id="25" w:name="_Hlk101393671"/>
      <w:r>
        <w:rPr>
          <w:rFonts w:ascii="Times New Roman" w:hAnsi="Times New Roman" w:cs="Times New Roman"/>
          <w:sz w:val="24"/>
          <w:szCs w:val="24"/>
        </w:rPr>
        <w:t xml:space="preserve">Ráda bych </w:t>
      </w:r>
      <w:r w:rsidR="00C92F92">
        <w:rPr>
          <w:rFonts w:ascii="Times New Roman" w:hAnsi="Times New Roman" w:cs="Times New Roman"/>
          <w:sz w:val="24"/>
          <w:szCs w:val="24"/>
        </w:rPr>
        <w:t>doporučila učitelům mateřských škol, aby nezapomínali na rozvoj jemné motoriky</w:t>
      </w:r>
      <w:r w:rsidR="00B178FE">
        <w:rPr>
          <w:rFonts w:ascii="Times New Roman" w:hAnsi="Times New Roman" w:cs="Times New Roman"/>
          <w:sz w:val="24"/>
          <w:szCs w:val="24"/>
        </w:rPr>
        <w:t>. Aniž bychom si uvědomovali,</w:t>
      </w:r>
      <w:r w:rsidR="00500030">
        <w:rPr>
          <w:rFonts w:ascii="Times New Roman" w:hAnsi="Times New Roman" w:cs="Times New Roman"/>
          <w:sz w:val="24"/>
          <w:szCs w:val="24"/>
        </w:rPr>
        <w:t xml:space="preserve"> využíváme</w:t>
      </w:r>
      <w:r w:rsidR="00F1752D">
        <w:rPr>
          <w:rFonts w:ascii="Times New Roman" w:hAnsi="Times New Roman" w:cs="Times New Roman"/>
          <w:sz w:val="24"/>
          <w:szCs w:val="24"/>
        </w:rPr>
        <w:t xml:space="preserve"> ji</w:t>
      </w:r>
      <w:r w:rsidR="00500030">
        <w:rPr>
          <w:rFonts w:ascii="Times New Roman" w:hAnsi="Times New Roman" w:cs="Times New Roman"/>
          <w:sz w:val="24"/>
          <w:szCs w:val="24"/>
        </w:rPr>
        <w:t xml:space="preserve"> při mnoha činnostech (od držení psacího náčiní</w:t>
      </w:r>
      <w:r w:rsidR="000963B6">
        <w:rPr>
          <w:rFonts w:ascii="Times New Roman" w:hAnsi="Times New Roman" w:cs="Times New Roman"/>
          <w:sz w:val="24"/>
          <w:szCs w:val="24"/>
        </w:rPr>
        <w:t>, přes navlékání korálků po sebeobsluhu).</w:t>
      </w:r>
      <w:r w:rsidR="001756D7">
        <w:rPr>
          <w:rFonts w:ascii="Times New Roman" w:hAnsi="Times New Roman" w:cs="Times New Roman"/>
          <w:sz w:val="24"/>
          <w:szCs w:val="24"/>
        </w:rPr>
        <w:t xml:space="preserve"> </w:t>
      </w:r>
      <w:r w:rsidR="0027029B">
        <w:rPr>
          <w:rFonts w:ascii="Times New Roman" w:hAnsi="Times New Roman" w:cs="Times New Roman"/>
          <w:sz w:val="24"/>
          <w:szCs w:val="24"/>
        </w:rPr>
        <w:t xml:space="preserve">Závěrem bych </w:t>
      </w:r>
      <w:r w:rsidR="00D1048E">
        <w:rPr>
          <w:rFonts w:ascii="Times New Roman" w:hAnsi="Times New Roman" w:cs="Times New Roman"/>
          <w:sz w:val="24"/>
          <w:szCs w:val="24"/>
        </w:rPr>
        <w:t>chtěla</w:t>
      </w:r>
      <w:r w:rsidR="00A3510B">
        <w:rPr>
          <w:rFonts w:ascii="Times New Roman" w:hAnsi="Times New Roman" w:cs="Times New Roman"/>
          <w:sz w:val="24"/>
          <w:szCs w:val="24"/>
        </w:rPr>
        <w:t xml:space="preserve"> sdě</w:t>
      </w:r>
      <w:r w:rsidR="00005965">
        <w:rPr>
          <w:rFonts w:ascii="Times New Roman" w:hAnsi="Times New Roman" w:cs="Times New Roman"/>
          <w:sz w:val="24"/>
          <w:szCs w:val="24"/>
        </w:rPr>
        <w:t>li</w:t>
      </w:r>
      <w:r w:rsidR="00A3510B">
        <w:rPr>
          <w:rFonts w:ascii="Times New Roman" w:hAnsi="Times New Roman" w:cs="Times New Roman"/>
          <w:sz w:val="24"/>
          <w:szCs w:val="24"/>
        </w:rPr>
        <w:t>t</w:t>
      </w:r>
      <w:r w:rsidR="00D1048E">
        <w:rPr>
          <w:rFonts w:ascii="Times New Roman" w:hAnsi="Times New Roman" w:cs="Times New Roman"/>
          <w:sz w:val="24"/>
          <w:szCs w:val="24"/>
        </w:rPr>
        <w:t xml:space="preserve"> učitelům</w:t>
      </w:r>
      <w:r w:rsidR="00005965">
        <w:rPr>
          <w:rFonts w:ascii="Times New Roman" w:hAnsi="Times New Roman" w:cs="Times New Roman"/>
          <w:sz w:val="24"/>
          <w:szCs w:val="24"/>
        </w:rPr>
        <w:t>,</w:t>
      </w:r>
      <w:r w:rsidR="00080A09">
        <w:rPr>
          <w:rFonts w:ascii="Times New Roman" w:hAnsi="Times New Roman" w:cs="Times New Roman"/>
          <w:sz w:val="24"/>
          <w:szCs w:val="24"/>
        </w:rPr>
        <w:t xml:space="preserve"> </w:t>
      </w:r>
      <w:r w:rsidR="00005965">
        <w:rPr>
          <w:rFonts w:ascii="Times New Roman" w:hAnsi="Times New Roman" w:cs="Times New Roman"/>
          <w:sz w:val="24"/>
          <w:szCs w:val="24"/>
        </w:rPr>
        <w:t xml:space="preserve">že se mi s </w:t>
      </w:r>
      <w:r w:rsidR="00080A09">
        <w:rPr>
          <w:rFonts w:ascii="Times New Roman" w:hAnsi="Times New Roman" w:cs="Times New Roman"/>
          <w:sz w:val="24"/>
          <w:szCs w:val="24"/>
        </w:rPr>
        <w:t xml:space="preserve">testovou baterii MABC – </w:t>
      </w:r>
      <w:r w:rsidR="00005965">
        <w:rPr>
          <w:rFonts w:ascii="Times New Roman" w:hAnsi="Times New Roman" w:cs="Times New Roman"/>
          <w:sz w:val="24"/>
          <w:szCs w:val="24"/>
        </w:rPr>
        <w:t>2</w:t>
      </w:r>
      <w:r w:rsidR="00D1645A">
        <w:rPr>
          <w:rFonts w:ascii="Times New Roman" w:hAnsi="Times New Roman" w:cs="Times New Roman"/>
          <w:sz w:val="24"/>
          <w:szCs w:val="24"/>
        </w:rPr>
        <w:t xml:space="preserve"> </w:t>
      </w:r>
      <w:r w:rsidR="008F242E">
        <w:rPr>
          <w:rFonts w:ascii="Times New Roman" w:hAnsi="Times New Roman" w:cs="Times New Roman"/>
          <w:sz w:val="24"/>
          <w:szCs w:val="24"/>
        </w:rPr>
        <w:t>dobře</w:t>
      </w:r>
      <w:r w:rsidR="00D1645A">
        <w:rPr>
          <w:rFonts w:ascii="Times New Roman" w:hAnsi="Times New Roman" w:cs="Times New Roman"/>
          <w:sz w:val="24"/>
          <w:szCs w:val="24"/>
        </w:rPr>
        <w:t xml:space="preserve"> pracovalo</w:t>
      </w:r>
      <w:r w:rsidR="009F6319">
        <w:rPr>
          <w:rFonts w:ascii="Times New Roman" w:hAnsi="Times New Roman" w:cs="Times New Roman"/>
          <w:sz w:val="24"/>
          <w:szCs w:val="24"/>
        </w:rPr>
        <w:t xml:space="preserve"> (stručné, potřebné a jasné informace)</w:t>
      </w:r>
      <w:r w:rsidR="001606C4">
        <w:rPr>
          <w:rFonts w:ascii="Times New Roman" w:hAnsi="Times New Roman" w:cs="Times New Roman"/>
          <w:sz w:val="24"/>
          <w:szCs w:val="24"/>
        </w:rPr>
        <w:t xml:space="preserve">. </w:t>
      </w:r>
      <w:r w:rsidR="00F1752D">
        <w:rPr>
          <w:rFonts w:ascii="Times New Roman" w:hAnsi="Times New Roman" w:cs="Times New Roman"/>
          <w:sz w:val="24"/>
          <w:szCs w:val="24"/>
        </w:rPr>
        <w:t>Právě její kombinace s</w:t>
      </w:r>
      <w:r w:rsidR="001606C4">
        <w:rPr>
          <w:rFonts w:ascii="Times New Roman" w:hAnsi="Times New Roman" w:cs="Times New Roman"/>
          <w:sz w:val="24"/>
          <w:szCs w:val="24"/>
        </w:rPr>
        <w:t xml:space="preserve"> motivační</w:t>
      </w:r>
      <w:r w:rsidR="00F1752D">
        <w:rPr>
          <w:rFonts w:ascii="Times New Roman" w:hAnsi="Times New Roman" w:cs="Times New Roman"/>
          <w:sz w:val="24"/>
          <w:szCs w:val="24"/>
        </w:rPr>
        <w:t>m</w:t>
      </w:r>
      <w:r w:rsidR="001606C4">
        <w:rPr>
          <w:rFonts w:ascii="Times New Roman" w:hAnsi="Times New Roman" w:cs="Times New Roman"/>
          <w:sz w:val="24"/>
          <w:szCs w:val="24"/>
        </w:rPr>
        <w:t xml:space="preserve"> pracovn</w:t>
      </w:r>
      <w:r w:rsidR="00F1752D">
        <w:rPr>
          <w:rFonts w:ascii="Times New Roman" w:hAnsi="Times New Roman" w:cs="Times New Roman"/>
          <w:sz w:val="24"/>
          <w:szCs w:val="24"/>
        </w:rPr>
        <w:t>ím</w:t>
      </w:r>
      <w:r w:rsidR="001606C4">
        <w:rPr>
          <w:rFonts w:ascii="Times New Roman" w:hAnsi="Times New Roman" w:cs="Times New Roman"/>
          <w:sz w:val="24"/>
          <w:szCs w:val="24"/>
        </w:rPr>
        <w:t xml:space="preserve"> list</w:t>
      </w:r>
      <w:r w:rsidR="00F1752D">
        <w:rPr>
          <w:rFonts w:ascii="Times New Roman" w:hAnsi="Times New Roman" w:cs="Times New Roman"/>
          <w:sz w:val="24"/>
          <w:szCs w:val="24"/>
        </w:rPr>
        <w:t>em</w:t>
      </w:r>
      <w:r w:rsidR="001606C4">
        <w:rPr>
          <w:rFonts w:ascii="Times New Roman" w:hAnsi="Times New Roman" w:cs="Times New Roman"/>
          <w:sz w:val="24"/>
          <w:szCs w:val="24"/>
        </w:rPr>
        <w:t xml:space="preserve"> a motivačními básničkami </w:t>
      </w:r>
      <w:r w:rsidR="00F67EA7">
        <w:rPr>
          <w:rFonts w:ascii="Times New Roman" w:hAnsi="Times New Roman" w:cs="Times New Roman"/>
          <w:sz w:val="24"/>
          <w:szCs w:val="24"/>
        </w:rPr>
        <w:t xml:space="preserve">na procvičení svalů ruky </w:t>
      </w:r>
      <w:r w:rsidR="00E9217D">
        <w:rPr>
          <w:rFonts w:ascii="Times New Roman" w:hAnsi="Times New Roman" w:cs="Times New Roman"/>
          <w:sz w:val="24"/>
          <w:szCs w:val="24"/>
        </w:rPr>
        <w:t>vedla děti k</w:t>
      </w:r>
      <w:r w:rsidR="00FF234C">
        <w:rPr>
          <w:rFonts w:ascii="Times New Roman" w:hAnsi="Times New Roman" w:cs="Times New Roman"/>
          <w:sz w:val="24"/>
          <w:szCs w:val="24"/>
        </w:rPr>
        <w:t>e správnému vykonání úkolů</w:t>
      </w:r>
      <w:r w:rsidR="00F1752D">
        <w:rPr>
          <w:rFonts w:ascii="Times New Roman" w:hAnsi="Times New Roman" w:cs="Times New Roman"/>
          <w:sz w:val="24"/>
          <w:szCs w:val="24"/>
        </w:rPr>
        <w:t xml:space="preserve"> a dobrým výkonům</w:t>
      </w:r>
      <w:r w:rsidR="00FF234C">
        <w:rPr>
          <w:rFonts w:ascii="Times New Roman" w:hAnsi="Times New Roman" w:cs="Times New Roman"/>
          <w:sz w:val="24"/>
          <w:szCs w:val="24"/>
        </w:rPr>
        <w:t xml:space="preserve">. </w:t>
      </w:r>
    </w:p>
    <w:bookmarkEnd w:id="25"/>
    <w:p w14:paraId="3D268DB2" w14:textId="77777777" w:rsidR="007A6BD7" w:rsidRPr="00970470" w:rsidRDefault="007A6BD7" w:rsidP="00D42B2A">
      <w:pPr>
        <w:spacing w:line="360" w:lineRule="auto"/>
        <w:ind w:firstLine="709"/>
        <w:jc w:val="both"/>
        <w:rPr>
          <w:rFonts w:ascii="Times New Roman" w:hAnsi="Times New Roman" w:cs="Times New Roman"/>
          <w:sz w:val="24"/>
          <w:szCs w:val="24"/>
        </w:rPr>
      </w:pPr>
    </w:p>
    <w:p w14:paraId="00E459B5" w14:textId="3CFDEAFE" w:rsidR="007B05E0" w:rsidRDefault="007B05E0" w:rsidP="007B05E0">
      <w:pPr>
        <w:spacing w:line="360" w:lineRule="auto"/>
        <w:ind w:firstLine="709"/>
        <w:jc w:val="both"/>
      </w:pPr>
      <w:r>
        <w:rPr>
          <w:rFonts w:ascii="Times New Roman" w:hAnsi="Times New Roman" w:cs="Times New Roman"/>
          <w:sz w:val="24"/>
          <w:szCs w:val="24"/>
        </w:rPr>
        <w:t xml:space="preserve">   </w:t>
      </w:r>
    </w:p>
    <w:p w14:paraId="535216EC" w14:textId="77777777" w:rsidR="007B05E0" w:rsidRDefault="007B05E0" w:rsidP="007B05E0">
      <w:pPr>
        <w:spacing w:line="360" w:lineRule="auto"/>
        <w:rPr>
          <w:rFonts w:ascii="Times New Roman" w:eastAsiaTheme="majorEastAsia" w:hAnsi="Times New Roman" w:cs="Times New Roman"/>
          <w:sz w:val="32"/>
          <w:szCs w:val="32"/>
        </w:rPr>
      </w:pPr>
      <w:r>
        <w:br w:type="page"/>
      </w:r>
    </w:p>
    <w:p w14:paraId="25F91A53" w14:textId="412CF2A1" w:rsidR="00D457E9" w:rsidRPr="00D457E9" w:rsidRDefault="007B05E0" w:rsidP="00D457E9">
      <w:pPr>
        <w:keepNext/>
        <w:keepLines/>
        <w:spacing w:before="240" w:after="0" w:line="360" w:lineRule="auto"/>
        <w:ind w:left="432" w:hanging="432"/>
        <w:outlineLvl w:val="0"/>
        <w:rPr>
          <w:rFonts w:ascii="Times New Roman" w:eastAsiaTheme="majorEastAsia" w:hAnsi="Times New Roman" w:cs="Times New Roman"/>
          <w:b/>
          <w:bCs/>
          <w:sz w:val="32"/>
          <w:szCs w:val="32"/>
        </w:rPr>
      </w:pPr>
      <w:bookmarkStart w:id="26" w:name="_Toc101394643"/>
      <w:r>
        <w:rPr>
          <w:rFonts w:ascii="Times New Roman" w:eastAsiaTheme="majorEastAsia" w:hAnsi="Times New Roman" w:cs="Times New Roman"/>
          <w:b/>
          <w:bCs/>
          <w:sz w:val="32"/>
          <w:szCs w:val="32"/>
        </w:rPr>
        <w:lastRenderedPageBreak/>
        <w:t>Souhrn</w:t>
      </w:r>
      <w:bookmarkEnd w:id="26"/>
    </w:p>
    <w:p w14:paraId="5D1F819E" w14:textId="77777777" w:rsidR="00D457E9" w:rsidRDefault="00D457E9" w:rsidP="007B05E0">
      <w:pPr>
        <w:spacing w:after="0" w:line="360" w:lineRule="auto"/>
        <w:ind w:firstLine="709"/>
        <w:jc w:val="both"/>
        <w:rPr>
          <w:rFonts w:ascii="Times New Roman" w:hAnsi="Times New Roman" w:cs="Times New Roman"/>
          <w:sz w:val="24"/>
          <w:szCs w:val="24"/>
        </w:rPr>
      </w:pPr>
    </w:p>
    <w:p w14:paraId="028F8867" w14:textId="7464E12D" w:rsidR="00D22706" w:rsidRPr="00287A6B" w:rsidRDefault="009975FA" w:rsidP="007B05E0">
      <w:pPr>
        <w:spacing w:after="0" w:line="360" w:lineRule="auto"/>
        <w:ind w:firstLine="709"/>
        <w:jc w:val="both"/>
        <w:rPr>
          <w:rFonts w:ascii="Times New Roman" w:hAnsi="Times New Roman" w:cs="Times New Roman"/>
          <w:sz w:val="24"/>
          <w:szCs w:val="24"/>
        </w:rPr>
      </w:pPr>
      <w:r w:rsidRPr="00287A6B">
        <w:rPr>
          <w:rFonts w:ascii="Times New Roman" w:hAnsi="Times New Roman" w:cs="Times New Roman"/>
          <w:sz w:val="24"/>
          <w:szCs w:val="24"/>
        </w:rPr>
        <w:t xml:space="preserve">Cílem bakalářské práce </w:t>
      </w:r>
      <w:r w:rsidR="00B841BA" w:rsidRPr="00287A6B">
        <w:rPr>
          <w:rFonts w:ascii="Times New Roman" w:hAnsi="Times New Roman" w:cs="Times New Roman"/>
          <w:sz w:val="24"/>
          <w:szCs w:val="24"/>
        </w:rPr>
        <w:t>je zjistit úroveň jemné motoriky u dětí předškolního věku, jež absolvují povinné předškolní vzdělávání.</w:t>
      </w:r>
      <w:r w:rsidR="004A66B4" w:rsidRPr="00287A6B">
        <w:rPr>
          <w:rFonts w:ascii="Times New Roman" w:hAnsi="Times New Roman" w:cs="Times New Roman"/>
          <w:sz w:val="24"/>
          <w:szCs w:val="24"/>
        </w:rPr>
        <w:t xml:space="preserve"> Z tohoto cíle vyplývají následující výzkumné otázky: VO1 Jaké úrovně</w:t>
      </w:r>
      <w:r w:rsidR="005F41FD" w:rsidRPr="00287A6B">
        <w:rPr>
          <w:rFonts w:ascii="Times New Roman" w:hAnsi="Times New Roman" w:cs="Times New Roman"/>
          <w:sz w:val="24"/>
          <w:szCs w:val="24"/>
        </w:rPr>
        <w:t xml:space="preserve"> jemné motoriky dosáhnou sledované děti předškolního věku? VO2 Projeví se rozdíly mezi dívkami a chlapci v úrovni jemné motoriky?</w:t>
      </w:r>
    </w:p>
    <w:p w14:paraId="128530EC" w14:textId="5D9A4680" w:rsidR="007B05E0" w:rsidRPr="00287A6B" w:rsidRDefault="007B05E0" w:rsidP="007B05E0">
      <w:pPr>
        <w:spacing w:after="0" w:line="360" w:lineRule="auto"/>
        <w:ind w:firstLine="709"/>
        <w:jc w:val="both"/>
      </w:pPr>
      <w:r w:rsidRPr="00287A6B">
        <w:rPr>
          <w:rFonts w:ascii="Times New Roman" w:hAnsi="Times New Roman" w:cs="Times New Roman"/>
          <w:sz w:val="24"/>
          <w:szCs w:val="24"/>
        </w:rPr>
        <w:t xml:space="preserve">Bakalářská práce v teoretické části čtenářům předává informace z oblasti psychického a fyzického vývoje dítěte předškolního věku, dále jeho motorického vývoje, který zahrnuje popis jemné a hrubé motoriky, jejich vývoj a rozvíjející aktivity. V poslední kapitole teoretické části je pak přiblížen Rámcový vzdělávací program pro předškolní vzdělávání se zaměřením na motoriku a specifika motorického učení předškolních dětí. </w:t>
      </w:r>
    </w:p>
    <w:p w14:paraId="1AB28A21" w14:textId="4E53B43D" w:rsidR="007B05E0" w:rsidRPr="00287A6B" w:rsidRDefault="007B05E0" w:rsidP="007B05E0">
      <w:pPr>
        <w:spacing w:after="0" w:line="360" w:lineRule="auto"/>
        <w:ind w:firstLine="709"/>
        <w:jc w:val="both"/>
        <w:rPr>
          <w:rFonts w:ascii="Times New Roman" w:hAnsi="Times New Roman" w:cs="Times New Roman"/>
          <w:sz w:val="24"/>
          <w:szCs w:val="24"/>
        </w:rPr>
      </w:pPr>
      <w:r w:rsidRPr="00287A6B">
        <w:rPr>
          <w:rFonts w:ascii="Times New Roman" w:hAnsi="Times New Roman" w:cs="Times New Roman"/>
          <w:sz w:val="24"/>
          <w:szCs w:val="24"/>
        </w:rPr>
        <w:t>Praktická část obsahuje metod</w:t>
      </w:r>
      <w:r w:rsidR="000876CA">
        <w:rPr>
          <w:rFonts w:ascii="Times New Roman" w:hAnsi="Times New Roman" w:cs="Times New Roman"/>
          <w:sz w:val="24"/>
          <w:szCs w:val="24"/>
        </w:rPr>
        <w:t>u</w:t>
      </w:r>
      <w:r w:rsidRPr="00287A6B">
        <w:rPr>
          <w:rFonts w:ascii="Times New Roman" w:hAnsi="Times New Roman" w:cs="Times New Roman"/>
          <w:sz w:val="24"/>
          <w:szCs w:val="24"/>
        </w:rPr>
        <w:t>, které byl</w:t>
      </w:r>
      <w:r w:rsidR="000876CA">
        <w:rPr>
          <w:rFonts w:ascii="Times New Roman" w:hAnsi="Times New Roman" w:cs="Times New Roman"/>
          <w:sz w:val="24"/>
          <w:szCs w:val="24"/>
        </w:rPr>
        <w:t>a</w:t>
      </w:r>
      <w:r w:rsidRPr="00287A6B">
        <w:rPr>
          <w:rFonts w:ascii="Times New Roman" w:hAnsi="Times New Roman" w:cs="Times New Roman"/>
          <w:sz w:val="24"/>
          <w:szCs w:val="24"/>
        </w:rPr>
        <w:t xml:space="preserve"> při výzkumu </w:t>
      </w:r>
      <w:proofErr w:type="gramStart"/>
      <w:r w:rsidRPr="00287A6B">
        <w:rPr>
          <w:rFonts w:ascii="Times New Roman" w:hAnsi="Times New Roman" w:cs="Times New Roman"/>
          <w:sz w:val="24"/>
          <w:szCs w:val="24"/>
        </w:rPr>
        <w:t>využit</w:t>
      </w:r>
      <w:r w:rsidR="000876CA">
        <w:rPr>
          <w:rFonts w:ascii="Times New Roman" w:hAnsi="Times New Roman" w:cs="Times New Roman"/>
          <w:sz w:val="24"/>
          <w:szCs w:val="24"/>
        </w:rPr>
        <w:t>a</w:t>
      </w:r>
      <w:proofErr w:type="gramEnd"/>
      <w:r w:rsidR="000876CA">
        <w:rPr>
          <w:rFonts w:ascii="Times New Roman" w:hAnsi="Times New Roman" w:cs="Times New Roman"/>
          <w:sz w:val="24"/>
          <w:szCs w:val="24"/>
        </w:rPr>
        <w:t xml:space="preserve"> a tedy</w:t>
      </w:r>
      <w:r w:rsidRPr="00287A6B">
        <w:rPr>
          <w:rFonts w:ascii="Times New Roman" w:hAnsi="Times New Roman" w:cs="Times New Roman"/>
          <w:sz w:val="24"/>
          <w:szCs w:val="24"/>
        </w:rPr>
        <w:t xml:space="preserve"> testová baterie MABC – 2 (Movement Assessment Batery of Children – 2). Právě pomocí této baterie byla v dané části analyzována data, která jsem získala testováním dětí v mateřské škole. Testováno bylo 14 dětí předškolního věku, z toho bylo 7 děvčat a 7 chlapců. </w:t>
      </w:r>
      <w:r w:rsidR="005F7B78" w:rsidRPr="00287A6B">
        <w:rPr>
          <w:rFonts w:ascii="Times New Roman" w:hAnsi="Times New Roman" w:cs="Times New Roman"/>
          <w:sz w:val="24"/>
          <w:szCs w:val="24"/>
        </w:rPr>
        <w:t>Nejmla</w:t>
      </w:r>
      <w:r w:rsidR="005B25D6" w:rsidRPr="00287A6B">
        <w:rPr>
          <w:rFonts w:ascii="Times New Roman" w:hAnsi="Times New Roman" w:cs="Times New Roman"/>
          <w:sz w:val="24"/>
          <w:szCs w:val="24"/>
        </w:rPr>
        <w:t xml:space="preserve">dší testované dítě mělo 5 let, 6 měsíců a 20 dní, nejstarší </w:t>
      </w:r>
      <w:r w:rsidR="000606D9" w:rsidRPr="00287A6B">
        <w:rPr>
          <w:rFonts w:ascii="Times New Roman" w:hAnsi="Times New Roman" w:cs="Times New Roman"/>
          <w:sz w:val="24"/>
          <w:szCs w:val="24"/>
        </w:rPr>
        <w:t>6 let, 11 měsíců a 5 dní.</w:t>
      </w:r>
    </w:p>
    <w:p w14:paraId="1E3F69BE" w14:textId="383B7460" w:rsidR="00241081" w:rsidRPr="00287A6B" w:rsidRDefault="0064396D" w:rsidP="007B05E0">
      <w:pPr>
        <w:spacing w:after="0" w:line="360" w:lineRule="auto"/>
        <w:ind w:firstLine="709"/>
        <w:jc w:val="both"/>
        <w:rPr>
          <w:rFonts w:ascii="Times New Roman" w:hAnsi="Times New Roman" w:cs="Times New Roman"/>
          <w:sz w:val="24"/>
          <w:szCs w:val="24"/>
        </w:rPr>
      </w:pPr>
      <w:r w:rsidRPr="00287A6B">
        <w:rPr>
          <w:rFonts w:ascii="Times New Roman" w:hAnsi="Times New Roman" w:cs="Times New Roman"/>
          <w:sz w:val="24"/>
          <w:szCs w:val="24"/>
        </w:rPr>
        <w:t xml:space="preserve">Z celkového testu MABC – 2 </w:t>
      </w:r>
      <w:r w:rsidR="00083CE6" w:rsidRPr="00287A6B">
        <w:rPr>
          <w:rFonts w:ascii="Times New Roman" w:hAnsi="Times New Roman" w:cs="Times New Roman"/>
          <w:sz w:val="24"/>
          <w:szCs w:val="24"/>
        </w:rPr>
        <w:t xml:space="preserve">byla využita </w:t>
      </w:r>
      <w:r w:rsidR="000A500C" w:rsidRPr="00287A6B">
        <w:rPr>
          <w:rFonts w:ascii="Times New Roman" w:hAnsi="Times New Roman" w:cs="Times New Roman"/>
          <w:sz w:val="24"/>
          <w:szCs w:val="24"/>
        </w:rPr>
        <w:t>komponenta manuální dovednosti</w:t>
      </w:r>
      <w:r w:rsidR="002E2E2C" w:rsidRPr="00287A6B">
        <w:rPr>
          <w:rFonts w:ascii="Times New Roman" w:hAnsi="Times New Roman" w:cs="Times New Roman"/>
          <w:sz w:val="24"/>
          <w:szCs w:val="24"/>
        </w:rPr>
        <w:t xml:space="preserve">, která zahrnuje </w:t>
      </w:r>
      <w:r w:rsidR="00745DD7" w:rsidRPr="00287A6B">
        <w:rPr>
          <w:rFonts w:ascii="Times New Roman" w:hAnsi="Times New Roman" w:cs="Times New Roman"/>
          <w:sz w:val="24"/>
          <w:szCs w:val="24"/>
        </w:rPr>
        <w:t>tři úkoly (vkládání mincí, navlékání korálků, kreslení ce</w:t>
      </w:r>
      <w:r w:rsidR="00831DCE" w:rsidRPr="00287A6B">
        <w:rPr>
          <w:rFonts w:ascii="Times New Roman" w:hAnsi="Times New Roman" w:cs="Times New Roman"/>
          <w:sz w:val="24"/>
          <w:szCs w:val="24"/>
        </w:rPr>
        <w:t>s</w:t>
      </w:r>
      <w:r w:rsidR="00745DD7" w:rsidRPr="00287A6B">
        <w:rPr>
          <w:rFonts w:ascii="Times New Roman" w:hAnsi="Times New Roman" w:cs="Times New Roman"/>
          <w:sz w:val="24"/>
          <w:szCs w:val="24"/>
        </w:rPr>
        <w:t>ty)</w:t>
      </w:r>
      <w:r w:rsidR="00831DCE" w:rsidRPr="00287A6B">
        <w:rPr>
          <w:rFonts w:ascii="Times New Roman" w:hAnsi="Times New Roman" w:cs="Times New Roman"/>
          <w:sz w:val="24"/>
          <w:szCs w:val="24"/>
        </w:rPr>
        <w:t xml:space="preserve">. U každého z úkolů byl naměřen (sekundy či chyby) </w:t>
      </w:r>
      <w:r w:rsidR="00061E1E" w:rsidRPr="00287A6B">
        <w:rPr>
          <w:rFonts w:ascii="Times New Roman" w:hAnsi="Times New Roman" w:cs="Times New Roman"/>
          <w:sz w:val="24"/>
          <w:szCs w:val="24"/>
        </w:rPr>
        <w:t xml:space="preserve">hrubý skór, který byl následně převeden na </w:t>
      </w:r>
      <w:r w:rsidR="0014735E" w:rsidRPr="00287A6B">
        <w:rPr>
          <w:rFonts w:ascii="Times New Roman" w:hAnsi="Times New Roman" w:cs="Times New Roman"/>
          <w:sz w:val="24"/>
          <w:szCs w:val="24"/>
        </w:rPr>
        <w:t xml:space="preserve">skór standardní, </w:t>
      </w:r>
      <w:proofErr w:type="gramStart"/>
      <w:r w:rsidR="0014735E" w:rsidRPr="00287A6B">
        <w:rPr>
          <w:rFonts w:ascii="Times New Roman" w:hAnsi="Times New Roman" w:cs="Times New Roman"/>
          <w:sz w:val="24"/>
          <w:szCs w:val="24"/>
        </w:rPr>
        <w:t>komponentní</w:t>
      </w:r>
      <w:proofErr w:type="gramEnd"/>
      <w:r w:rsidR="0014735E" w:rsidRPr="00287A6B">
        <w:rPr>
          <w:rFonts w:ascii="Times New Roman" w:hAnsi="Times New Roman" w:cs="Times New Roman"/>
          <w:sz w:val="24"/>
          <w:szCs w:val="24"/>
        </w:rPr>
        <w:t xml:space="preserve"> a nakonec standardní skór či percentil</w:t>
      </w:r>
      <w:r w:rsidR="003308BE" w:rsidRPr="00287A6B">
        <w:rPr>
          <w:rFonts w:ascii="Times New Roman" w:hAnsi="Times New Roman" w:cs="Times New Roman"/>
          <w:sz w:val="24"/>
          <w:szCs w:val="24"/>
        </w:rPr>
        <w:t xml:space="preserve">. </w:t>
      </w:r>
      <w:r w:rsidR="00F76DB9" w:rsidRPr="00287A6B">
        <w:rPr>
          <w:rFonts w:ascii="Times New Roman" w:hAnsi="Times New Roman" w:cs="Times New Roman"/>
          <w:sz w:val="24"/>
          <w:szCs w:val="24"/>
        </w:rPr>
        <w:t>Konečný standardní skór či percen</w:t>
      </w:r>
      <w:r w:rsidR="00A15012" w:rsidRPr="00287A6B">
        <w:rPr>
          <w:rFonts w:ascii="Times New Roman" w:hAnsi="Times New Roman" w:cs="Times New Roman"/>
          <w:sz w:val="24"/>
          <w:szCs w:val="24"/>
        </w:rPr>
        <w:t>til ukázal, ve kterém ze tří pásem se dítě nachází.</w:t>
      </w:r>
      <w:r w:rsidR="008B31E1" w:rsidRPr="00287A6B">
        <w:rPr>
          <w:rFonts w:ascii="Times New Roman" w:hAnsi="Times New Roman" w:cs="Times New Roman"/>
          <w:sz w:val="24"/>
          <w:szCs w:val="24"/>
        </w:rPr>
        <w:t xml:space="preserve"> V celém průběhu testování byly děti motivovány do činnosti </w:t>
      </w:r>
      <w:r w:rsidR="00DF37E8" w:rsidRPr="00287A6B">
        <w:rPr>
          <w:rFonts w:ascii="Times New Roman" w:hAnsi="Times New Roman" w:cs="Times New Roman"/>
          <w:sz w:val="24"/>
          <w:szCs w:val="24"/>
        </w:rPr>
        <w:t xml:space="preserve">a bylo udržována příjemná atmosféra. </w:t>
      </w:r>
    </w:p>
    <w:p w14:paraId="5FF30C33" w14:textId="77777777" w:rsidR="00BC1D5E" w:rsidRDefault="00B30A2E" w:rsidP="00BC1D5E">
      <w:pPr>
        <w:spacing w:after="0" w:line="360" w:lineRule="auto"/>
        <w:ind w:firstLine="709"/>
        <w:jc w:val="both"/>
        <w:rPr>
          <w:rFonts w:ascii="Times New Roman" w:hAnsi="Times New Roman" w:cs="Times New Roman"/>
          <w:sz w:val="24"/>
          <w:szCs w:val="24"/>
        </w:rPr>
      </w:pPr>
      <w:r w:rsidRPr="00287A6B">
        <w:rPr>
          <w:rFonts w:ascii="Times New Roman" w:hAnsi="Times New Roman" w:cs="Times New Roman"/>
          <w:sz w:val="24"/>
          <w:szCs w:val="24"/>
        </w:rPr>
        <w:t>Podle z</w:t>
      </w:r>
      <w:r w:rsidR="00387216" w:rsidRPr="00287A6B">
        <w:rPr>
          <w:rFonts w:ascii="Times New Roman" w:hAnsi="Times New Roman" w:cs="Times New Roman"/>
          <w:sz w:val="24"/>
          <w:szCs w:val="24"/>
        </w:rPr>
        <w:t xml:space="preserve">ískaných dat se nachází 12 dětí ze 14 testovaných </w:t>
      </w:r>
      <w:r w:rsidR="002F0989" w:rsidRPr="00287A6B">
        <w:rPr>
          <w:rFonts w:ascii="Times New Roman" w:hAnsi="Times New Roman" w:cs="Times New Roman"/>
          <w:sz w:val="24"/>
          <w:szCs w:val="24"/>
        </w:rPr>
        <w:t>v prvním pásmu</w:t>
      </w:r>
      <w:r w:rsidR="00BF4065" w:rsidRPr="00287A6B">
        <w:rPr>
          <w:rFonts w:ascii="Times New Roman" w:hAnsi="Times New Roman" w:cs="Times New Roman"/>
          <w:sz w:val="24"/>
          <w:szCs w:val="24"/>
        </w:rPr>
        <w:t>,</w:t>
      </w:r>
      <w:r w:rsidR="00C97253" w:rsidRPr="00287A6B">
        <w:rPr>
          <w:rFonts w:ascii="Times New Roman" w:hAnsi="Times New Roman" w:cs="Times New Roman"/>
          <w:sz w:val="24"/>
          <w:szCs w:val="24"/>
        </w:rPr>
        <w:t xml:space="preserve"> nejsou u nich zaznamenány žádné motorické obtíže</w:t>
      </w:r>
      <w:r w:rsidR="005E5015">
        <w:rPr>
          <w:rFonts w:ascii="Times New Roman" w:hAnsi="Times New Roman" w:cs="Times New Roman"/>
          <w:sz w:val="24"/>
          <w:szCs w:val="24"/>
        </w:rPr>
        <w:t xml:space="preserve"> a spadají </w:t>
      </w:r>
      <w:r w:rsidR="00BC5E3A">
        <w:rPr>
          <w:rFonts w:ascii="Times New Roman" w:hAnsi="Times New Roman" w:cs="Times New Roman"/>
          <w:sz w:val="24"/>
          <w:szCs w:val="24"/>
        </w:rPr>
        <w:t xml:space="preserve">mezi populaci s průměrnou úrovní </w:t>
      </w:r>
      <w:r w:rsidR="00DA7728">
        <w:rPr>
          <w:rFonts w:ascii="Times New Roman" w:hAnsi="Times New Roman" w:cs="Times New Roman"/>
          <w:sz w:val="24"/>
          <w:szCs w:val="24"/>
        </w:rPr>
        <w:t>jemné motoriky</w:t>
      </w:r>
      <w:r w:rsidR="00C97253" w:rsidRPr="00287A6B">
        <w:rPr>
          <w:rFonts w:ascii="Times New Roman" w:hAnsi="Times New Roman" w:cs="Times New Roman"/>
          <w:sz w:val="24"/>
          <w:szCs w:val="24"/>
        </w:rPr>
        <w:t xml:space="preserve">. U </w:t>
      </w:r>
      <w:r w:rsidR="00CD4018" w:rsidRPr="00287A6B">
        <w:rPr>
          <w:rFonts w:ascii="Times New Roman" w:hAnsi="Times New Roman" w:cs="Times New Roman"/>
          <w:sz w:val="24"/>
          <w:szCs w:val="24"/>
        </w:rPr>
        <w:t>2</w:t>
      </w:r>
      <w:r w:rsidR="00C97253" w:rsidRPr="00287A6B">
        <w:rPr>
          <w:rFonts w:ascii="Times New Roman" w:hAnsi="Times New Roman" w:cs="Times New Roman"/>
          <w:sz w:val="24"/>
          <w:szCs w:val="24"/>
        </w:rPr>
        <w:t xml:space="preserve"> dětí spad</w:t>
      </w:r>
      <w:r w:rsidR="00DA7728">
        <w:rPr>
          <w:rFonts w:ascii="Times New Roman" w:hAnsi="Times New Roman" w:cs="Times New Roman"/>
          <w:sz w:val="24"/>
          <w:szCs w:val="24"/>
        </w:rPr>
        <w:t>ají</w:t>
      </w:r>
      <w:r w:rsidR="00C97253" w:rsidRPr="00287A6B">
        <w:rPr>
          <w:rFonts w:ascii="Times New Roman" w:hAnsi="Times New Roman" w:cs="Times New Roman"/>
          <w:sz w:val="24"/>
          <w:szCs w:val="24"/>
        </w:rPr>
        <w:t xml:space="preserve"> již do 2. pásma, které naznačuje riziko </w:t>
      </w:r>
      <w:r w:rsidR="00BF4065" w:rsidRPr="00287A6B">
        <w:rPr>
          <w:rFonts w:ascii="Times New Roman" w:hAnsi="Times New Roman" w:cs="Times New Roman"/>
          <w:sz w:val="24"/>
          <w:szCs w:val="24"/>
        </w:rPr>
        <w:t>motorických obtíží</w:t>
      </w:r>
      <w:r w:rsidR="00DA7728">
        <w:rPr>
          <w:rFonts w:ascii="Times New Roman" w:hAnsi="Times New Roman" w:cs="Times New Roman"/>
          <w:sz w:val="24"/>
          <w:szCs w:val="24"/>
        </w:rPr>
        <w:t xml:space="preserve"> a označuje podprůměrnou </w:t>
      </w:r>
      <w:r w:rsidR="00EE4FB3">
        <w:rPr>
          <w:rFonts w:ascii="Times New Roman" w:hAnsi="Times New Roman" w:cs="Times New Roman"/>
          <w:sz w:val="24"/>
          <w:szCs w:val="24"/>
        </w:rPr>
        <w:t>úroveň jemné motoriky.</w:t>
      </w:r>
      <w:r w:rsidR="00BF4065" w:rsidRPr="00287A6B">
        <w:rPr>
          <w:rFonts w:ascii="Times New Roman" w:hAnsi="Times New Roman" w:cs="Times New Roman"/>
          <w:sz w:val="24"/>
          <w:szCs w:val="24"/>
        </w:rPr>
        <w:t xml:space="preserve"> </w:t>
      </w:r>
      <w:r w:rsidR="001915D5" w:rsidRPr="00287A6B">
        <w:rPr>
          <w:rFonts w:ascii="Times New Roman" w:hAnsi="Times New Roman" w:cs="Times New Roman"/>
          <w:sz w:val="24"/>
          <w:szCs w:val="24"/>
        </w:rPr>
        <w:t xml:space="preserve">Ve výsledcích testování se </w:t>
      </w:r>
      <w:r w:rsidR="00847B89" w:rsidRPr="00287A6B">
        <w:rPr>
          <w:rFonts w:ascii="Times New Roman" w:hAnsi="Times New Roman" w:cs="Times New Roman"/>
          <w:sz w:val="24"/>
          <w:szCs w:val="24"/>
        </w:rPr>
        <w:t xml:space="preserve">nakonec projevily rozdíly z hlediska pohlaví </w:t>
      </w:r>
      <w:proofErr w:type="gramStart"/>
      <w:r w:rsidR="00847B89" w:rsidRPr="00287A6B">
        <w:rPr>
          <w:rFonts w:ascii="Times New Roman" w:hAnsi="Times New Roman" w:cs="Times New Roman"/>
          <w:sz w:val="24"/>
          <w:szCs w:val="24"/>
        </w:rPr>
        <w:t>dětí</w:t>
      </w:r>
      <w:proofErr w:type="gramEnd"/>
      <w:r w:rsidR="00847B89" w:rsidRPr="00287A6B">
        <w:rPr>
          <w:rFonts w:ascii="Times New Roman" w:hAnsi="Times New Roman" w:cs="Times New Roman"/>
          <w:sz w:val="24"/>
          <w:szCs w:val="24"/>
        </w:rPr>
        <w:t xml:space="preserve"> a to ve prospěch dívek</w:t>
      </w:r>
      <w:r w:rsidR="003B2D07" w:rsidRPr="00287A6B">
        <w:rPr>
          <w:rFonts w:ascii="Times New Roman" w:hAnsi="Times New Roman" w:cs="Times New Roman"/>
          <w:sz w:val="24"/>
          <w:szCs w:val="24"/>
        </w:rPr>
        <w:t>.</w:t>
      </w:r>
      <w:r w:rsidR="00EF306D" w:rsidRPr="00EF306D">
        <w:rPr>
          <w:rFonts w:ascii="Times New Roman" w:hAnsi="Times New Roman" w:cs="Times New Roman"/>
          <w:sz w:val="24"/>
          <w:szCs w:val="24"/>
        </w:rPr>
        <w:t xml:space="preserve"> </w:t>
      </w:r>
    </w:p>
    <w:p w14:paraId="03B14B4D" w14:textId="33CD2436" w:rsidR="006F1E79" w:rsidRDefault="00CF4500" w:rsidP="00BC1D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Učitelům</w:t>
      </w:r>
      <w:r w:rsidR="006F1E79">
        <w:rPr>
          <w:rFonts w:ascii="Times New Roman" w:hAnsi="Times New Roman" w:cs="Times New Roman"/>
          <w:sz w:val="24"/>
          <w:szCs w:val="24"/>
        </w:rPr>
        <w:t xml:space="preserve"> mateřských škol</w:t>
      </w:r>
      <w:r w:rsidR="007F62DD">
        <w:rPr>
          <w:rFonts w:ascii="Times New Roman" w:hAnsi="Times New Roman" w:cs="Times New Roman"/>
          <w:sz w:val="24"/>
          <w:szCs w:val="24"/>
        </w:rPr>
        <w:t xml:space="preserve"> bych doporučila</w:t>
      </w:r>
      <w:r w:rsidR="00DE69A9">
        <w:rPr>
          <w:rFonts w:ascii="Times New Roman" w:hAnsi="Times New Roman" w:cs="Times New Roman"/>
          <w:sz w:val="24"/>
          <w:szCs w:val="24"/>
        </w:rPr>
        <w:t>,</w:t>
      </w:r>
      <w:r w:rsidR="006F1E79">
        <w:rPr>
          <w:rFonts w:ascii="Times New Roman" w:hAnsi="Times New Roman" w:cs="Times New Roman"/>
          <w:sz w:val="24"/>
          <w:szCs w:val="24"/>
        </w:rPr>
        <w:t xml:space="preserve"> aby nezapomínali na rozvoj jemné motoriky</w:t>
      </w:r>
      <w:r w:rsidR="007F62DD">
        <w:rPr>
          <w:rFonts w:ascii="Times New Roman" w:hAnsi="Times New Roman" w:cs="Times New Roman"/>
          <w:sz w:val="24"/>
          <w:szCs w:val="24"/>
        </w:rPr>
        <w:t xml:space="preserve"> u dětí nejen předškolního věku. </w:t>
      </w:r>
      <w:r w:rsidR="00DE69A9">
        <w:rPr>
          <w:rFonts w:ascii="Times New Roman" w:hAnsi="Times New Roman" w:cs="Times New Roman"/>
          <w:sz w:val="24"/>
          <w:szCs w:val="24"/>
        </w:rPr>
        <w:t>Zároveň bych projevila spokojenost s testovou</w:t>
      </w:r>
      <w:r w:rsidR="006F1E79">
        <w:rPr>
          <w:rFonts w:ascii="Times New Roman" w:hAnsi="Times New Roman" w:cs="Times New Roman"/>
          <w:sz w:val="24"/>
          <w:szCs w:val="24"/>
        </w:rPr>
        <w:t xml:space="preserve"> baterii MABC – 2. </w:t>
      </w:r>
      <w:r w:rsidR="00653F83">
        <w:rPr>
          <w:rFonts w:ascii="Times New Roman" w:hAnsi="Times New Roman" w:cs="Times New Roman"/>
          <w:sz w:val="24"/>
          <w:szCs w:val="24"/>
        </w:rPr>
        <w:t>Nako</w:t>
      </w:r>
      <w:r w:rsidR="001E7FCA">
        <w:rPr>
          <w:rFonts w:ascii="Times New Roman" w:hAnsi="Times New Roman" w:cs="Times New Roman"/>
          <w:sz w:val="24"/>
          <w:szCs w:val="24"/>
        </w:rPr>
        <w:t xml:space="preserve">nec bych jen upozornila na důležitost motivace dětí do jakékoli činnosti. </w:t>
      </w:r>
    </w:p>
    <w:p w14:paraId="076D615A" w14:textId="7FA0C07C" w:rsidR="00956259" w:rsidRPr="00287A6B" w:rsidRDefault="00956259" w:rsidP="00CF5FCD">
      <w:pPr>
        <w:spacing w:after="0" w:line="360" w:lineRule="auto"/>
        <w:ind w:firstLine="709"/>
        <w:jc w:val="both"/>
        <w:rPr>
          <w:rFonts w:ascii="Times New Roman" w:hAnsi="Times New Roman" w:cs="Times New Roman"/>
          <w:sz w:val="24"/>
          <w:szCs w:val="24"/>
        </w:rPr>
      </w:pPr>
    </w:p>
    <w:p w14:paraId="4E69D6E6" w14:textId="4B714996" w:rsidR="007B05E0" w:rsidRDefault="007B05E0" w:rsidP="007B05E0">
      <w:pPr>
        <w:spacing w:line="360" w:lineRule="auto"/>
        <w:ind w:firstLine="709"/>
        <w:jc w:val="both"/>
      </w:pPr>
      <w:r>
        <w:br w:type="page"/>
      </w:r>
    </w:p>
    <w:p w14:paraId="4D661743" w14:textId="77777777" w:rsidR="007B05E0" w:rsidRDefault="007B05E0" w:rsidP="007B05E0">
      <w:pPr>
        <w:keepNext/>
        <w:keepLines/>
        <w:spacing w:before="240" w:after="0" w:line="360" w:lineRule="auto"/>
        <w:ind w:left="432" w:hanging="432"/>
        <w:outlineLvl w:val="0"/>
        <w:rPr>
          <w:rFonts w:ascii="Times New Roman" w:eastAsiaTheme="majorEastAsia" w:hAnsi="Times New Roman" w:cs="Times New Roman"/>
          <w:b/>
          <w:bCs/>
          <w:sz w:val="32"/>
          <w:szCs w:val="32"/>
        </w:rPr>
      </w:pPr>
      <w:bookmarkStart w:id="27" w:name="_Toc101394644"/>
      <w:r>
        <w:rPr>
          <w:rFonts w:ascii="Times New Roman" w:eastAsiaTheme="majorEastAsia" w:hAnsi="Times New Roman" w:cs="Times New Roman"/>
          <w:b/>
          <w:bCs/>
          <w:sz w:val="32"/>
          <w:szCs w:val="32"/>
        </w:rPr>
        <w:lastRenderedPageBreak/>
        <w:t>Summary</w:t>
      </w:r>
      <w:bookmarkEnd w:id="27"/>
      <w:r>
        <w:rPr>
          <w:rFonts w:ascii="Times New Roman" w:eastAsiaTheme="majorEastAsia" w:hAnsi="Times New Roman" w:cs="Times New Roman"/>
          <w:b/>
          <w:bCs/>
          <w:sz w:val="32"/>
          <w:szCs w:val="32"/>
        </w:rPr>
        <w:t xml:space="preserve"> </w:t>
      </w:r>
    </w:p>
    <w:p w14:paraId="053E28BA" w14:textId="77777777" w:rsidR="00D457E9" w:rsidRDefault="00D457E9" w:rsidP="00287A6B">
      <w:pPr>
        <w:spacing w:after="0" w:line="360" w:lineRule="auto"/>
        <w:ind w:firstLine="709"/>
        <w:jc w:val="both"/>
        <w:rPr>
          <w:rFonts w:ascii="Times New Roman" w:hAnsi="Times New Roman" w:cs="Times New Roman"/>
          <w:color w:val="000000"/>
          <w:sz w:val="24"/>
          <w:szCs w:val="24"/>
          <w:shd w:val="clear" w:color="auto" w:fill="FFFFFF"/>
        </w:rPr>
      </w:pPr>
    </w:p>
    <w:p w14:paraId="48FC43B2" w14:textId="32E2D050" w:rsidR="00D473CA" w:rsidRPr="00603837" w:rsidRDefault="00287A6B" w:rsidP="00603837">
      <w:pPr>
        <w:spacing w:after="0" w:line="360" w:lineRule="auto"/>
        <w:ind w:firstLine="709"/>
        <w:jc w:val="both"/>
        <w:rPr>
          <w:rFonts w:ascii="Times New Roman" w:hAnsi="Times New Roman" w:cs="Times New Roman"/>
          <w:color w:val="000000"/>
          <w:sz w:val="24"/>
          <w:szCs w:val="24"/>
          <w:shd w:val="clear" w:color="auto" w:fill="FFFFFF"/>
        </w:rPr>
      </w:pPr>
      <w:r w:rsidRPr="00287A6B">
        <w:rPr>
          <w:rFonts w:ascii="Times New Roman" w:hAnsi="Times New Roman" w:cs="Times New Roman"/>
          <w:color w:val="000000"/>
          <w:sz w:val="24"/>
          <w:szCs w:val="24"/>
          <w:shd w:val="clear" w:color="auto" w:fill="FFFFFF"/>
        </w:rPr>
        <w:t>The aim of the Bachelor's work is to determine the level of fine motor</w:t>
      </w:r>
      <w:r w:rsidR="00DA2E93">
        <w:rPr>
          <w:rFonts w:ascii="Times New Roman" w:hAnsi="Times New Roman" w:cs="Times New Roman"/>
          <w:color w:val="000000"/>
          <w:sz w:val="24"/>
          <w:szCs w:val="24"/>
          <w:shd w:val="clear" w:color="auto" w:fill="FFFFFF"/>
        </w:rPr>
        <w:t xml:space="preserve"> skills</w:t>
      </w:r>
      <w:r w:rsidRPr="00287A6B">
        <w:rPr>
          <w:rFonts w:ascii="Times New Roman" w:hAnsi="Times New Roman" w:cs="Times New Roman"/>
          <w:color w:val="000000"/>
          <w:sz w:val="24"/>
          <w:szCs w:val="24"/>
          <w:shd w:val="clear" w:color="auto" w:fill="FFFFFF"/>
        </w:rPr>
        <w:t xml:space="preserve"> in the preschool age children, which are subject to compulsory pre-school education. The following research questions arise from this objective: </w:t>
      </w:r>
      <w:r w:rsidR="00FE091A">
        <w:rPr>
          <w:rFonts w:ascii="Times New Roman" w:hAnsi="Times New Roman" w:cs="Times New Roman"/>
          <w:color w:val="000000"/>
          <w:sz w:val="24"/>
          <w:szCs w:val="24"/>
          <w:shd w:val="clear" w:color="auto" w:fill="FFFFFF"/>
        </w:rPr>
        <w:t>RQ</w:t>
      </w:r>
      <w:r w:rsidRPr="00287A6B">
        <w:rPr>
          <w:rFonts w:ascii="Times New Roman" w:hAnsi="Times New Roman" w:cs="Times New Roman"/>
          <w:color w:val="000000"/>
          <w:sz w:val="24"/>
          <w:szCs w:val="24"/>
          <w:shd w:val="clear" w:color="auto" w:fill="FFFFFF"/>
        </w:rPr>
        <w:t xml:space="preserve">1 What levels of fine motor </w:t>
      </w:r>
      <w:r w:rsidR="00DA2E93">
        <w:rPr>
          <w:rFonts w:ascii="Times New Roman" w:hAnsi="Times New Roman" w:cs="Times New Roman"/>
          <w:color w:val="000000"/>
          <w:sz w:val="24"/>
          <w:szCs w:val="24"/>
          <w:shd w:val="clear" w:color="auto" w:fill="FFFFFF"/>
        </w:rPr>
        <w:t>skil</w:t>
      </w:r>
      <w:r w:rsidR="006E567F">
        <w:rPr>
          <w:rFonts w:ascii="Times New Roman" w:hAnsi="Times New Roman" w:cs="Times New Roman"/>
          <w:color w:val="000000"/>
          <w:sz w:val="24"/>
          <w:szCs w:val="24"/>
          <w:shd w:val="clear" w:color="auto" w:fill="FFFFFF"/>
        </w:rPr>
        <w:t>l</w:t>
      </w:r>
      <w:r w:rsidR="00DA2E93">
        <w:rPr>
          <w:rFonts w:ascii="Times New Roman" w:hAnsi="Times New Roman" w:cs="Times New Roman"/>
          <w:color w:val="000000"/>
          <w:sz w:val="24"/>
          <w:szCs w:val="24"/>
          <w:shd w:val="clear" w:color="auto" w:fill="FFFFFF"/>
        </w:rPr>
        <w:t>s</w:t>
      </w:r>
      <w:r w:rsidRPr="00287A6B">
        <w:rPr>
          <w:rFonts w:ascii="Times New Roman" w:hAnsi="Times New Roman" w:cs="Times New Roman"/>
          <w:color w:val="000000"/>
          <w:sz w:val="24"/>
          <w:szCs w:val="24"/>
          <w:shd w:val="clear" w:color="auto" w:fill="FFFFFF"/>
        </w:rPr>
        <w:t xml:space="preserve"> are the children of the pre-school age reach? </w:t>
      </w:r>
      <w:r w:rsidR="00FE091A">
        <w:rPr>
          <w:rFonts w:ascii="Times New Roman" w:hAnsi="Times New Roman" w:cs="Times New Roman"/>
          <w:color w:val="000000"/>
          <w:sz w:val="24"/>
          <w:szCs w:val="24"/>
          <w:shd w:val="clear" w:color="auto" w:fill="FFFFFF"/>
        </w:rPr>
        <w:t>RQ</w:t>
      </w:r>
      <w:r w:rsidRPr="00287A6B">
        <w:rPr>
          <w:rFonts w:ascii="Times New Roman" w:hAnsi="Times New Roman" w:cs="Times New Roman"/>
          <w:color w:val="000000"/>
          <w:sz w:val="24"/>
          <w:szCs w:val="24"/>
          <w:shd w:val="clear" w:color="auto" w:fill="FFFFFF"/>
        </w:rPr>
        <w:t xml:space="preserve">2 </w:t>
      </w:r>
      <w:r w:rsidR="00DA2E93">
        <w:rPr>
          <w:rFonts w:ascii="Times New Roman" w:hAnsi="Times New Roman" w:cs="Times New Roman"/>
          <w:color w:val="000000"/>
          <w:sz w:val="24"/>
          <w:szCs w:val="24"/>
          <w:shd w:val="clear" w:color="auto" w:fill="FFFFFF"/>
        </w:rPr>
        <w:t>D</w:t>
      </w:r>
      <w:r w:rsidRPr="00287A6B">
        <w:rPr>
          <w:rFonts w:ascii="Times New Roman" w:hAnsi="Times New Roman" w:cs="Times New Roman"/>
          <w:color w:val="000000"/>
          <w:sz w:val="24"/>
          <w:szCs w:val="24"/>
          <w:shd w:val="clear" w:color="auto" w:fill="FFFFFF"/>
        </w:rPr>
        <w:t xml:space="preserve">oes the differences between girls and boys in the level of fine motor </w:t>
      </w:r>
      <w:r w:rsidR="00DA2E93">
        <w:rPr>
          <w:rFonts w:ascii="Times New Roman" w:hAnsi="Times New Roman" w:cs="Times New Roman"/>
          <w:color w:val="000000"/>
          <w:sz w:val="24"/>
          <w:szCs w:val="24"/>
          <w:shd w:val="clear" w:color="auto" w:fill="FFFFFF"/>
        </w:rPr>
        <w:t>skil</w:t>
      </w:r>
      <w:r w:rsidR="006E567F">
        <w:rPr>
          <w:rFonts w:ascii="Times New Roman" w:hAnsi="Times New Roman" w:cs="Times New Roman"/>
          <w:color w:val="000000"/>
          <w:sz w:val="24"/>
          <w:szCs w:val="24"/>
          <w:shd w:val="clear" w:color="auto" w:fill="FFFFFF"/>
        </w:rPr>
        <w:t>ls</w:t>
      </w:r>
      <w:r w:rsidRPr="00287A6B">
        <w:rPr>
          <w:rFonts w:ascii="Times New Roman" w:hAnsi="Times New Roman" w:cs="Times New Roman"/>
          <w:color w:val="000000"/>
          <w:sz w:val="24"/>
          <w:szCs w:val="24"/>
          <w:shd w:val="clear" w:color="auto" w:fill="FFFFFF"/>
        </w:rPr>
        <w:t>?</w:t>
      </w:r>
    </w:p>
    <w:p w14:paraId="609739C8" w14:textId="56099740" w:rsidR="007B05E0" w:rsidRDefault="007B05E0" w:rsidP="00287A6B">
      <w:pPr>
        <w:spacing w:after="0" w:line="360" w:lineRule="auto"/>
        <w:ind w:firstLine="709"/>
        <w:jc w:val="both"/>
        <w:rPr>
          <w:rFonts w:ascii="Times New Roman" w:eastAsia="Times New Roman" w:hAnsi="Times New Roman" w:cs="Times New Roman"/>
          <w:color w:val="000000"/>
          <w:sz w:val="24"/>
          <w:szCs w:val="24"/>
          <w:lang w:val="en-GB" w:eastAsia="cs-CZ"/>
        </w:rPr>
      </w:pPr>
      <w:r>
        <w:rPr>
          <w:rFonts w:ascii="Times New Roman" w:eastAsia="Times New Roman" w:hAnsi="Times New Roman" w:cs="Times New Roman"/>
          <w:color w:val="000000"/>
          <w:sz w:val="24"/>
          <w:szCs w:val="24"/>
          <w:lang w:val="en-GB" w:eastAsia="cs-CZ"/>
        </w:rPr>
        <w:t>The theoretical part the bachelor thesis provides information on both the mental, and physical development in pre-school children. Further on, the motor development is described in the realm of fine and gross motor skills development and age-appropriate developmental activities. The last chapter of the theoretical part discusses the Educational Framework for Pre-primary Education; special attention is being paid to motor skills and motor learning in the age group in question.</w:t>
      </w:r>
    </w:p>
    <w:p w14:paraId="2490A2B2" w14:textId="2923EAE6" w:rsidR="007B05E0" w:rsidRDefault="00425318" w:rsidP="00287A6B">
      <w:pPr>
        <w:spacing w:after="0" w:line="360" w:lineRule="auto"/>
        <w:ind w:firstLine="709"/>
        <w:jc w:val="both"/>
        <w:rPr>
          <w:rFonts w:ascii="Times New Roman" w:hAnsi="Times New Roman" w:cs="Times New Roman"/>
          <w:color w:val="000000"/>
          <w:sz w:val="24"/>
          <w:szCs w:val="24"/>
          <w:shd w:val="clear" w:color="auto" w:fill="FFFFFF"/>
        </w:rPr>
      </w:pPr>
      <w:r w:rsidRPr="00425318">
        <w:rPr>
          <w:rFonts w:ascii="Times New Roman" w:eastAsia="Times New Roman" w:hAnsi="Times New Roman" w:cs="Times New Roman"/>
          <w:color w:val="000000"/>
          <w:sz w:val="24"/>
          <w:szCs w:val="24"/>
          <w:lang w:val="en-GB" w:eastAsia="cs-CZ"/>
        </w:rPr>
        <w:t>The practical part contains the method that was used in the research and the test battery MABC - 2 (Movement Assessment Battery of Children - 2).</w:t>
      </w:r>
      <w:r>
        <w:rPr>
          <w:rFonts w:ascii="Times New Roman" w:eastAsia="Times New Roman" w:hAnsi="Times New Roman" w:cs="Times New Roman"/>
          <w:color w:val="000000"/>
          <w:sz w:val="24"/>
          <w:szCs w:val="24"/>
          <w:lang w:val="en-GB" w:eastAsia="cs-CZ"/>
        </w:rPr>
        <w:t xml:space="preserve"> </w:t>
      </w:r>
      <w:r w:rsidR="007B05E0">
        <w:rPr>
          <w:rFonts w:ascii="Times New Roman" w:eastAsia="Times New Roman" w:hAnsi="Times New Roman" w:cs="Times New Roman"/>
          <w:color w:val="000000"/>
          <w:sz w:val="24"/>
          <w:szCs w:val="24"/>
          <w:lang w:val="en-GB" w:eastAsia="cs-CZ"/>
        </w:rPr>
        <w:t>The battery was used to analyse the data obtained from testing a set of 14 pre-school children (7 girls and 7 boys</w:t>
      </w:r>
      <w:r w:rsidR="007B05E0" w:rsidRPr="00DD72C0">
        <w:rPr>
          <w:rFonts w:ascii="Times New Roman" w:eastAsia="Times New Roman" w:hAnsi="Times New Roman" w:cs="Times New Roman"/>
          <w:color w:val="000000"/>
          <w:sz w:val="24"/>
          <w:szCs w:val="24"/>
          <w:lang w:val="en-GB" w:eastAsia="cs-CZ"/>
        </w:rPr>
        <w:t xml:space="preserve">). </w:t>
      </w:r>
      <w:r w:rsidR="00DD72C0" w:rsidRPr="00DD72C0">
        <w:rPr>
          <w:rFonts w:ascii="Times New Roman" w:hAnsi="Times New Roman" w:cs="Times New Roman"/>
          <w:color w:val="000000"/>
          <w:sz w:val="24"/>
          <w:szCs w:val="24"/>
          <w:shd w:val="clear" w:color="auto" w:fill="FFFFFF"/>
        </w:rPr>
        <w:t>The youngest tested child had 5 years, 6 months and 20 days, the oldest 6 years, 11 months and 5 days.</w:t>
      </w:r>
      <w:r w:rsidR="00DD72C0">
        <w:rPr>
          <w:rFonts w:ascii="Times New Roman" w:hAnsi="Times New Roman" w:cs="Times New Roman"/>
          <w:color w:val="000000"/>
          <w:sz w:val="24"/>
          <w:szCs w:val="24"/>
          <w:shd w:val="clear" w:color="auto" w:fill="FFFFFF"/>
        </w:rPr>
        <w:t xml:space="preserve"> </w:t>
      </w:r>
    </w:p>
    <w:p w14:paraId="67033D20" w14:textId="77777777" w:rsidR="00BC1D5E" w:rsidRDefault="00F373BC" w:rsidP="00BC1D5E">
      <w:pPr>
        <w:spacing w:after="0" w:line="360" w:lineRule="auto"/>
        <w:ind w:firstLine="709"/>
        <w:jc w:val="both"/>
        <w:rPr>
          <w:rFonts w:ascii="Times New Roman" w:hAnsi="Times New Roman" w:cs="Times New Roman"/>
          <w:color w:val="000000"/>
          <w:sz w:val="24"/>
          <w:szCs w:val="24"/>
          <w:shd w:val="clear" w:color="auto" w:fill="FFFFFF"/>
        </w:rPr>
      </w:pPr>
      <w:r w:rsidRPr="00F373BC">
        <w:rPr>
          <w:rFonts w:ascii="Times New Roman" w:hAnsi="Times New Roman" w:cs="Times New Roman"/>
          <w:color w:val="000000"/>
          <w:sz w:val="24"/>
          <w:szCs w:val="24"/>
          <w:shd w:val="clear" w:color="auto" w:fill="FFFFFF"/>
        </w:rPr>
        <w:t xml:space="preserve">From the overall MABC-2 test, the manual skills component was used, which includes three tasks (coin insertion, </w:t>
      </w:r>
      <w:r w:rsidR="00A17277" w:rsidRPr="00A17277">
        <w:rPr>
          <w:rFonts w:ascii="Times New Roman" w:hAnsi="Times New Roman" w:cs="Times New Roman"/>
          <w:color w:val="000000"/>
          <w:sz w:val="24"/>
          <w:szCs w:val="24"/>
          <w:shd w:val="clear" w:color="auto" w:fill="FFFFFF"/>
        </w:rPr>
        <w:t>stringing beads</w:t>
      </w:r>
      <w:r w:rsidRPr="00F373BC">
        <w:rPr>
          <w:rFonts w:ascii="Times New Roman" w:hAnsi="Times New Roman" w:cs="Times New Roman"/>
          <w:color w:val="000000"/>
          <w:sz w:val="24"/>
          <w:szCs w:val="24"/>
          <w:shd w:val="clear" w:color="auto" w:fill="FFFFFF"/>
        </w:rPr>
        <w:t>, drawing of the road). For each of the tasks, the measured (seconds or errors) was a rough score, which was then converted to a standard, component, and finally a standard score or a percentile. The final standard score/percentile showed in which of the three bands the child is located.</w:t>
      </w:r>
    </w:p>
    <w:p w14:paraId="192803BA" w14:textId="3C42BAC0" w:rsidR="00BC1D5E" w:rsidRDefault="00BC1D5E" w:rsidP="00BC1D5E">
      <w:pPr>
        <w:spacing w:after="0" w:line="360" w:lineRule="auto"/>
        <w:ind w:firstLine="709"/>
        <w:jc w:val="both"/>
        <w:rPr>
          <w:rFonts w:ascii="Times New Roman" w:hAnsi="Times New Roman" w:cs="Times New Roman"/>
          <w:color w:val="000000"/>
          <w:sz w:val="24"/>
          <w:szCs w:val="24"/>
          <w:shd w:val="clear" w:color="auto" w:fill="FFFFFF"/>
          <w:lang w:val="en"/>
        </w:rPr>
      </w:pPr>
      <w:r w:rsidRPr="00BC1D5E">
        <w:rPr>
          <w:rFonts w:ascii="Times New Roman" w:hAnsi="Times New Roman" w:cs="Times New Roman"/>
          <w:color w:val="000000"/>
          <w:sz w:val="24"/>
          <w:szCs w:val="24"/>
          <w:shd w:val="clear" w:color="auto" w:fill="FFFFFF"/>
          <w:lang w:val="en"/>
        </w:rPr>
        <w:t>According to the obtained data, there are 12 children out of 14 tested in the first zone, they do not have any motor problems and they belong to the population with an average level of fine motor skills. In 2 children, they already fall into the 2nd zone, which indicates the risk of motor problems and indicates below-average level of fine motor skills. In the end, the results of the tests showed differences in the gender of the children, in favor of the girls.</w:t>
      </w:r>
    </w:p>
    <w:p w14:paraId="24FE75BE" w14:textId="09D5A78A" w:rsidR="00D64898" w:rsidRPr="00D64898" w:rsidRDefault="00D64898" w:rsidP="00D64898">
      <w:pPr>
        <w:spacing w:after="0" w:line="360" w:lineRule="auto"/>
        <w:ind w:firstLine="709"/>
        <w:jc w:val="both"/>
        <w:rPr>
          <w:rFonts w:ascii="Times New Roman" w:hAnsi="Times New Roman" w:cs="Times New Roman"/>
          <w:color w:val="000000"/>
          <w:sz w:val="24"/>
          <w:szCs w:val="24"/>
          <w:shd w:val="clear" w:color="auto" w:fill="FFFFFF"/>
        </w:rPr>
      </w:pPr>
      <w:r w:rsidRPr="00D64898">
        <w:rPr>
          <w:rFonts w:ascii="Times New Roman" w:hAnsi="Times New Roman" w:cs="Times New Roman"/>
          <w:color w:val="000000"/>
          <w:sz w:val="24"/>
          <w:szCs w:val="24"/>
          <w:shd w:val="clear" w:color="auto" w:fill="FFFFFF"/>
          <w:lang w:val="en"/>
        </w:rPr>
        <w:t>I would recommend kindergarten teachers not to forget the development of fine motor skills in children not only preschoolers. At the same time, I would be satisfied with the MABC - 2 test battery. Finally, I would just like to point out the importance of motivating children in any activity.</w:t>
      </w:r>
    </w:p>
    <w:p w14:paraId="5BF7AA98" w14:textId="77777777" w:rsidR="00BC1D5E" w:rsidRPr="00BC1D5E" w:rsidRDefault="00BC1D5E" w:rsidP="00BC1D5E">
      <w:pPr>
        <w:spacing w:after="0" w:line="360" w:lineRule="auto"/>
        <w:ind w:firstLine="709"/>
        <w:jc w:val="both"/>
        <w:rPr>
          <w:rFonts w:ascii="Times New Roman" w:hAnsi="Times New Roman" w:cs="Times New Roman"/>
          <w:color w:val="000000"/>
          <w:sz w:val="24"/>
          <w:szCs w:val="24"/>
          <w:shd w:val="clear" w:color="auto" w:fill="FFFFFF"/>
        </w:rPr>
      </w:pPr>
    </w:p>
    <w:p w14:paraId="2FF0D8E7" w14:textId="77777777" w:rsidR="007B05E0" w:rsidRDefault="007B05E0" w:rsidP="007B05E0">
      <w:pPr>
        <w:spacing w:line="360" w:lineRule="auto"/>
        <w:rPr>
          <w:rFonts w:ascii="Times New Roman" w:eastAsiaTheme="majorEastAsia" w:hAnsi="Times New Roman" w:cs="Times New Roman"/>
          <w:sz w:val="32"/>
          <w:szCs w:val="32"/>
        </w:rPr>
      </w:pPr>
      <w:r>
        <w:br w:type="page"/>
      </w:r>
    </w:p>
    <w:p w14:paraId="45BDD2AF" w14:textId="77777777" w:rsidR="007B05E0" w:rsidRDefault="007B05E0" w:rsidP="007B05E0">
      <w:pPr>
        <w:keepNext/>
        <w:keepLines/>
        <w:spacing w:before="240" w:after="0" w:line="360" w:lineRule="auto"/>
        <w:ind w:left="432" w:hanging="432"/>
        <w:outlineLvl w:val="0"/>
        <w:rPr>
          <w:rFonts w:ascii="Times New Roman" w:eastAsiaTheme="majorEastAsia" w:hAnsi="Times New Roman" w:cs="Times New Roman"/>
          <w:b/>
          <w:bCs/>
          <w:sz w:val="32"/>
          <w:szCs w:val="32"/>
        </w:rPr>
      </w:pPr>
      <w:bookmarkStart w:id="28" w:name="_Toc101394645"/>
      <w:r>
        <w:rPr>
          <w:rFonts w:ascii="Times New Roman" w:eastAsiaTheme="majorEastAsia" w:hAnsi="Times New Roman" w:cs="Times New Roman"/>
          <w:b/>
          <w:bCs/>
          <w:sz w:val="32"/>
          <w:szCs w:val="32"/>
        </w:rPr>
        <w:lastRenderedPageBreak/>
        <w:t>Seznam použité literatury a dalších užitých zdrojů</w:t>
      </w:r>
      <w:bookmarkEnd w:id="28"/>
      <w:r>
        <w:rPr>
          <w:rFonts w:ascii="Times New Roman" w:eastAsiaTheme="majorEastAsia" w:hAnsi="Times New Roman" w:cs="Times New Roman"/>
          <w:b/>
          <w:bCs/>
          <w:sz w:val="32"/>
          <w:szCs w:val="32"/>
        </w:rPr>
        <w:t xml:space="preserve">  </w:t>
      </w:r>
    </w:p>
    <w:p w14:paraId="1E486954" w14:textId="432E15FA" w:rsidR="007B05E0" w:rsidRPr="008907C3" w:rsidRDefault="008907C3" w:rsidP="007B05E0">
      <w:pPr>
        <w:spacing w:line="360" w:lineRule="auto"/>
        <w:rPr>
          <w:rFonts w:ascii="Times New Roman" w:hAnsi="Times New Roman" w:cs="Times New Roman"/>
          <w:b/>
          <w:bCs/>
          <w:sz w:val="24"/>
          <w:szCs w:val="24"/>
        </w:rPr>
      </w:pPr>
      <w:r w:rsidRPr="008907C3">
        <w:rPr>
          <w:rFonts w:ascii="Times New Roman" w:hAnsi="Times New Roman" w:cs="Times New Roman"/>
          <w:b/>
          <w:bCs/>
          <w:sz w:val="24"/>
          <w:szCs w:val="24"/>
        </w:rPr>
        <w:t>Literární zdroje:</w:t>
      </w:r>
    </w:p>
    <w:p w14:paraId="4B6EEBB7" w14:textId="77777777"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BEDNÁŘOVÁ, Jiřina a Vlasta ŠMARDOVÁ. </w:t>
      </w:r>
      <w:r>
        <w:rPr>
          <w:rFonts w:ascii="Times New Roman" w:hAnsi="Times New Roman" w:cs="Times New Roman"/>
          <w:i/>
          <w:iCs/>
          <w:sz w:val="24"/>
          <w:szCs w:val="24"/>
        </w:rPr>
        <w:t>Diagnostika dítěte předškolního věku: co by dítě mělo umět ve věku od 3 do 6 let.</w:t>
      </w:r>
      <w:r>
        <w:rPr>
          <w:rFonts w:ascii="Times New Roman" w:hAnsi="Times New Roman" w:cs="Times New Roman"/>
          <w:sz w:val="24"/>
          <w:szCs w:val="24"/>
        </w:rPr>
        <w:t xml:space="preserve"> Vyd. 2. Brno: Edika, </w:t>
      </w:r>
      <w:proofErr w:type="gramStart"/>
      <w:r>
        <w:rPr>
          <w:rFonts w:ascii="Times New Roman" w:hAnsi="Times New Roman" w:cs="Times New Roman"/>
          <w:sz w:val="24"/>
          <w:szCs w:val="24"/>
        </w:rPr>
        <w:t>2015a</w:t>
      </w:r>
      <w:proofErr w:type="gramEnd"/>
      <w:r>
        <w:rPr>
          <w:rFonts w:ascii="Times New Roman" w:hAnsi="Times New Roman" w:cs="Times New Roman"/>
          <w:sz w:val="24"/>
          <w:szCs w:val="24"/>
        </w:rPr>
        <w:t>. ISBN 978-80-266-0658-1.</w:t>
      </w:r>
    </w:p>
    <w:p w14:paraId="7955AEE8" w14:textId="77777777"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BEDNÁŘOVÁ, Jiřina a Vlasta ŠMARDOVÁ. </w:t>
      </w:r>
      <w:r>
        <w:rPr>
          <w:rFonts w:ascii="Times New Roman" w:hAnsi="Times New Roman" w:cs="Times New Roman"/>
          <w:i/>
          <w:iCs/>
          <w:sz w:val="24"/>
          <w:szCs w:val="24"/>
        </w:rPr>
        <w:t>Školní zralost: co by mělo umět dítě před vstupem do školy.</w:t>
      </w:r>
      <w:r>
        <w:rPr>
          <w:rFonts w:ascii="Times New Roman" w:hAnsi="Times New Roman" w:cs="Times New Roman"/>
          <w:sz w:val="24"/>
          <w:szCs w:val="24"/>
        </w:rPr>
        <w:t xml:space="preserve"> Vyd. 2. Brno: Edika, </w:t>
      </w:r>
      <w:proofErr w:type="gramStart"/>
      <w:r>
        <w:rPr>
          <w:rFonts w:ascii="Times New Roman" w:hAnsi="Times New Roman" w:cs="Times New Roman"/>
          <w:sz w:val="24"/>
          <w:szCs w:val="24"/>
        </w:rPr>
        <w:t>2015b</w:t>
      </w:r>
      <w:proofErr w:type="gramEnd"/>
      <w:r>
        <w:rPr>
          <w:rFonts w:ascii="Times New Roman" w:hAnsi="Times New Roman" w:cs="Times New Roman"/>
          <w:sz w:val="24"/>
          <w:szCs w:val="24"/>
        </w:rPr>
        <w:t>. ISBN 978-80-266-0793-9.</w:t>
      </w:r>
    </w:p>
    <w:p w14:paraId="21D2D09E" w14:textId="328A10AD" w:rsidR="000C4625" w:rsidRDefault="00FA71FA" w:rsidP="004752E6">
      <w:pPr>
        <w:spacing w:line="360" w:lineRule="auto"/>
        <w:jc w:val="both"/>
        <w:rPr>
          <w:rFonts w:ascii="Times New Roman" w:hAnsi="Times New Roman" w:cs="Times New Roman"/>
          <w:color w:val="212529"/>
          <w:sz w:val="24"/>
          <w:szCs w:val="24"/>
          <w:shd w:val="clear" w:color="auto" w:fill="FFFFFF"/>
        </w:rPr>
      </w:pPr>
      <w:r w:rsidRPr="00FA71FA">
        <w:rPr>
          <w:rFonts w:ascii="Times New Roman" w:hAnsi="Times New Roman" w:cs="Times New Roman"/>
          <w:color w:val="212529"/>
          <w:sz w:val="24"/>
          <w:szCs w:val="24"/>
          <w:shd w:val="clear" w:color="auto" w:fill="FFFFFF"/>
        </w:rPr>
        <w:t>DVOŘÁKOVÁ, Hana. </w:t>
      </w:r>
      <w:r w:rsidRPr="00FA71FA">
        <w:rPr>
          <w:rFonts w:ascii="Times New Roman" w:hAnsi="Times New Roman" w:cs="Times New Roman"/>
          <w:i/>
          <w:iCs/>
          <w:color w:val="212529"/>
          <w:sz w:val="24"/>
          <w:szCs w:val="24"/>
          <w:shd w:val="clear" w:color="auto" w:fill="FFFFFF"/>
        </w:rPr>
        <w:t>Pohybové činnosti pro předškolní vzdělávání</w:t>
      </w:r>
      <w:r w:rsidRPr="00FA71FA">
        <w:rPr>
          <w:rFonts w:ascii="Times New Roman" w:hAnsi="Times New Roman" w:cs="Times New Roman"/>
          <w:color w:val="212529"/>
          <w:sz w:val="24"/>
          <w:szCs w:val="24"/>
          <w:shd w:val="clear" w:color="auto" w:fill="FFFFFF"/>
        </w:rPr>
        <w:t>. Aktualiz. vyd. Praha: Raabe, c2009</w:t>
      </w:r>
      <w:r>
        <w:rPr>
          <w:rFonts w:ascii="Times New Roman" w:hAnsi="Times New Roman" w:cs="Times New Roman"/>
          <w:color w:val="212529"/>
          <w:sz w:val="24"/>
          <w:szCs w:val="24"/>
          <w:shd w:val="clear" w:color="auto" w:fill="FFFFFF"/>
        </w:rPr>
        <w:t>.</w:t>
      </w:r>
      <w:r w:rsidRPr="00FA71FA">
        <w:rPr>
          <w:rFonts w:ascii="Times New Roman" w:hAnsi="Times New Roman" w:cs="Times New Roman"/>
          <w:color w:val="212529"/>
          <w:sz w:val="24"/>
          <w:szCs w:val="24"/>
          <w:shd w:val="clear" w:color="auto" w:fill="FFFFFF"/>
        </w:rPr>
        <w:t xml:space="preserve"> ISBN (Brož.).</w:t>
      </w:r>
    </w:p>
    <w:p w14:paraId="4E1C9E81" w14:textId="2C5726D8" w:rsidR="00A4251B" w:rsidRPr="00A4251B" w:rsidRDefault="00A4251B" w:rsidP="004752E6">
      <w:pPr>
        <w:spacing w:line="360" w:lineRule="auto"/>
        <w:jc w:val="both"/>
        <w:rPr>
          <w:rFonts w:ascii="Times New Roman" w:hAnsi="Times New Roman" w:cs="Times New Roman"/>
          <w:sz w:val="32"/>
          <w:szCs w:val="32"/>
        </w:rPr>
      </w:pPr>
      <w:r w:rsidRPr="00A4251B">
        <w:rPr>
          <w:rFonts w:ascii="Times New Roman" w:hAnsi="Times New Roman" w:cs="Times New Roman"/>
          <w:color w:val="212529"/>
          <w:sz w:val="24"/>
          <w:szCs w:val="24"/>
          <w:shd w:val="clear" w:color="auto" w:fill="FFFFFF"/>
        </w:rPr>
        <w:t>DVOŘÁKOVÁ, Hana, Michaela KUKAČKOVÁ, Martina LIETAVCOVÁ, Hana NÁDVORNÍKOVÁ a Eva SVOBODOVÁ. </w:t>
      </w:r>
      <w:r w:rsidRPr="00A4251B">
        <w:rPr>
          <w:rFonts w:ascii="Times New Roman" w:hAnsi="Times New Roman" w:cs="Times New Roman"/>
          <w:i/>
          <w:iCs/>
          <w:color w:val="212529"/>
          <w:sz w:val="24"/>
          <w:szCs w:val="24"/>
          <w:shd w:val="clear" w:color="auto" w:fill="FFFFFF"/>
        </w:rPr>
        <w:t>Rozvíjíme tělesnou zdatnost dětí: dítě a jeho tělo</w:t>
      </w:r>
      <w:r w:rsidRPr="00A4251B">
        <w:rPr>
          <w:rFonts w:ascii="Times New Roman" w:hAnsi="Times New Roman" w:cs="Times New Roman"/>
          <w:color w:val="212529"/>
          <w:sz w:val="24"/>
          <w:szCs w:val="24"/>
          <w:shd w:val="clear" w:color="auto" w:fill="FFFFFF"/>
        </w:rPr>
        <w:t>. Praha: Raabe, 2014. ISBN 978-80-7496-162-5.</w:t>
      </w:r>
    </w:p>
    <w:p w14:paraId="6723FBE8" w14:textId="77777777"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DYLEVSKÝ, Ivan. </w:t>
      </w:r>
      <w:r>
        <w:rPr>
          <w:rFonts w:ascii="Times New Roman" w:hAnsi="Times New Roman" w:cs="Times New Roman"/>
          <w:i/>
          <w:iCs/>
          <w:sz w:val="24"/>
          <w:szCs w:val="24"/>
        </w:rPr>
        <w:t>Somatologie: Učebnice pro zdravotnické školy a bakalářské studium</w:t>
      </w:r>
      <w:r>
        <w:rPr>
          <w:rFonts w:ascii="Times New Roman" w:hAnsi="Times New Roman" w:cs="Times New Roman"/>
          <w:sz w:val="24"/>
          <w:szCs w:val="24"/>
        </w:rPr>
        <w:t>. Vyd. 2. Olomouc: Epava, 2000. ISBN80-86297-05-5.</w:t>
      </w:r>
    </w:p>
    <w:p w14:paraId="4F5A8E2B" w14:textId="168E25E4" w:rsidR="00471687" w:rsidRDefault="00471687" w:rsidP="004752E6">
      <w:pPr>
        <w:spacing w:line="360" w:lineRule="auto"/>
        <w:jc w:val="both"/>
        <w:rPr>
          <w:rFonts w:ascii="Times New Roman" w:hAnsi="Times New Roman" w:cs="Times New Roman"/>
          <w:color w:val="212529"/>
          <w:sz w:val="24"/>
          <w:szCs w:val="24"/>
          <w:shd w:val="clear" w:color="auto" w:fill="FFFFFF"/>
        </w:rPr>
      </w:pPr>
      <w:r w:rsidRPr="00471687">
        <w:rPr>
          <w:rFonts w:ascii="Times New Roman" w:hAnsi="Times New Roman" w:cs="Times New Roman"/>
          <w:color w:val="212529"/>
          <w:sz w:val="24"/>
          <w:szCs w:val="24"/>
          <w:shd w:val="clear" w:color="auto" w:fill="FFFFFF"/>
        </w:rPr>
        <w:t>FICOVÁ, Lenka Theodora. </w:t>
      </w:r>
      <w:r w:rsidRPr="00471687">
        <w:rPr>
          <w:rFonts w:ascii="Times New Roman" w:hAnsi="Times New Roman" w:cs="Times New Roman"/>
          <w:i/>
          <w:iCs/>
          <w:color w:val="212529"/>
          <w:sz w:val="24"/>
          <w:szCs w:val="24"/>
          <w:shd w:val="clear" w:color="auto" w:fill="FFFFFF"/>
        </w:rPr>
        <w:t>Hry na rozvoj dílčích funkcí u dětí: optické a akustické vnímání, jemná motorika a prostorová orientace</w:t>
      </w:r>
      <w:r w:rsidRPr="00471687">
        <w:rPr>
          <w:rFonts w:ascii="Times New Roman" w:hAnsi="Times New Roman" w:cs="Times New Roman"/>
          <w:color w:val="212529"/>
          <w:sz w:val="24"/>
          <w:szCs w:val="24"/>
          <w:shd w:val="clear" w:color="auto" w:fill="FFFFFF"/>
        </w:rPr>
        <w:t xml:space="preserve">. </w:t>
      </w:r>
      <w:r w:rsidR="00E06DD4">
        <w:rPr>
          <w:rFonts w:ascii="Times New Roman" w:hAnsi="Times New Roman" w:cs="Times New Roman"/>
          <w:color w:val="212529"/>
          <w:sz w:val="24"/>
          <w:szCs w:val="24"/>
          <w:shd w:val="clear" w:color="auto" w:fill="FFFFFF"/>
        </w:rPr>
        <w:t xml:space="preserve">Vyd. 1. </w:t>
      </w:r>
      <w:r w:rsidRPr="00471687">
        <w:rPr>
          <w:rFonts w:ascii="Times New Roman" w:hAnsi="Times New Roman" w:cs="Times New Roman"/>
          <w:color w:val="212529"/>
          <w:sz w:val="24"/>
          <w:szCs w:val="24"/>
          <w:shd w:val="clear" w:color="auto" w:fill="FFFFFF"/>
        </w:rPr>
        <w:t>Praha: Grada, 2020. ISBN 978-80-271-1045-2.</w:t>
      </w:r>
    </w:p>
    <w:p w14:paraId="6CB83B7C" w14:textId="4E5C3359" w:rsidR="006004CD" w:rsidRPr="006004CD" w:rsidRDefault="006004CD"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HENDERSON, Sheila E., David SUGDEN, Anna Louise BARNETT a Rudolf PSOTTA. </w:t>
      </w:r>
      <w:r>
        <w:rPr>
          <w:rFonts w:ascii="Times New Roman" w:hAnsi="Times New Roman" w:cs="Times New Roman"/>
          <w:i/>
          <w:iCs/>
          <w:sz w:val="24"/>
          <w:szCs w:val="24"/>
        </w:rPr>
        <w:t>MABC-2: test motoriky pro děti.</w:t>
      </w:r>
      <w:r>
        <w:rPr>
          <w:rFonts w:ascii="Times New Roman" w:hAnsi="Times New Roman" w:cs="Times New Roman"/>
          <w:sz w:val="24"/>
          <w:szCs w:val="24"/>
        </w:rPr>
        <w:t xml:space="preserve"> Praha: Hografe, 2O14 / PSOTTA, Rudolf</w:t>
      </w:r>
      <w:r>
        <w:rPr>
          <w:rFonts w:ascii="Times New Roman" w:hAnsi="Times New Roman" w:cs="Times New Roman"/>
          <w:i/>
          <w:iCs/>
          <w:sz w:val="24"/>
          <w:szCs w:val="24"/>
        </w:rPr>
        <w:t>. MABC-2 Test motoriky pro děti</w:t>
      </w:r>
      <w:r>
        <w:rPr>
          <w:rFonts w:ascii="Times New Roman" w:hAnsi="Times New Roman" w:cs="Times New Roman"/>
          <w:sz w:val="24"/>
          <w:szCs w:val="24"/>
        </w:rPr>
        <w:t xml:space="preserve">. Praha: </w:t>
      </w:r>
      <w:proofErr w:type="gramStart"/>
      <w:r>
        <w:rPr>
          <w:rFonts w:ascii="Times New Roman" w:hAnsi="Times New Roman" w:cs="Times New Roman"/>
          <w:sz w:val="24"/>
          <w:szCs w:val="24"/>
        </w:rPr>
        <w:t>Hogrefe - Testcentrum</w:t>
      </w:r>
      <w:proofErr w:type="gramEnd"/>
      <w:r>
        <w:rPr>
          <w:rFonts w:ascii="Times New Roman" w:hAnsi="Times New Roman" w:cs="Times New Roman"/>
          <w:sz w:val="24"/>
          <w:szCs w:val="24"/>
        </w:rPr>
        <w:t>, 2014.</w:t>
      </w:r>
    </w:p>
    <w:p w14:paraId="5EC55FE5" w14:textId="77777777"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CHRÁSTKA, Miroslav. </w:t>
      </w:r>
      <w:r>
        <w:rPr>
          <w:rFonts w:ascii="Times New Roman" w:hAnsi="Times New Roman" w:cs="Times New Roman"/>
          <w:i/>
          <w:iCs/>
          <w:sz w:val="24"/>
          <w:szCs w:val="24"/>
        </w:rPr>
        <w:t>Metody pedagogického výzkumu: Základy kvantitativního výzkumu.</w:t>
      </w:r>
      <w:r>
        <w:rPr>
          <w:rFonts w:ascii="Times New Roman" w:hAnsi="Times New Roman" w:cs="Times New Roman"/>
          <w:sz w:val="24"/>
          <w:szCs w:val="24"/>
        </w:rPr>
        <w:t xml:space="preserve"> Praha: Grada, 2016. ISBN 978-80-247-5326-3.</w:t>
      </w:r>
    </w:p>
    <w:p w14:paraId="00844E5A" w14:textId="2C2F3CDD"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KLEMENTA, Josef, Jitka MACHOVÁ a Helena MALÁ. </w:t>
      </w:r>
      <w:r>
        <w:rPr>
          <w:rFonts w:ascii="Times New Roman" w:hAnsi="Times New Roman" w:cs="Times New Roman"/>
          <w:i/>
          <w:iCs/>
          <w:sz w:val="24"/>
          <w:szCs w:val="24"/>
        </w:rPr>
        <w:t>Somatologie a antropologie</w:t>
      </w:r>
      <w:r>
        <w:rPr>
          <w:rFonts w:ascii="Times New Roman" w:hAnsi="Times New Roman" w:cs="Times New Roman"/>
          <w:sz w:val="24"/>
          <w:szCs w:val="24"/>
        </w:rPr>
        <w:t>. Vyd. 1. Praha: Státní pedagogické nakladatelství</w:t>
      </w:r>
      <w:r w:rsidR="00C777F5">
        <w:rPr>
          <w:rFonts w:ascii="Times New Roman" w:hAnsi="Times New Roman" w:cs="Times New Roman"/>
          <w:sz w:val="24"/>
          <w:szCs w:val="24"/>
        </w:rPr>
        <w:t>,</w:t>
      </w:r>
      <w:r w:rsidR="003A0D9B">
        <w:rPr>
          <w:rFonts w:ascii="Times New Roman" w:hAnsi="Times New Roman" w:cs="Times New Roman"/>
          <w:sz w:val="24"/>
          <w:szCs w:val="24"/>
        </w:rPr>
        <w:t xml:space="preserve"> 1981.</w:t>
      </w:r>
      <w:r w:rsidR="00C777F5">
        <w:rPr>
          <w:rFonts w:ascii="Times New Roman" w:hAnsi="Times New Roman" w:cs="Times New Roman"/>
          <w:sz w:val="24"/>
          <w:szCs w:val="24"/>
        </w:rPr>
        <w:t xml:space="preserve"> </w:t>
      </w:r>
      <w:r>
        <w:rPr>
          <w:rFonts w:ascii="Times New Roman" w:hAnsi="Times New Roman" w:cs="Times New Roman"/>
          <w:sz w:val="24"/>
          <w:szCs w:val="24"/>
        </w:rPr>
        <w:t xml:space="preserve"> ISBN (váz.)</w:t>
      </w:r>
    </w:p>
    <w:p w14:paraId="6EBE8FC2" w14:textId="77777777"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MACHOVÁ, Jitka. </w:t>
      </w:r>
      <w:r>
        <w:rPr>
          <w:rFonts w:ascii="Times New Roman" w:hAnsi="Times New Roman" w:cs="Times New Roman"/>
          <w:i/>
          <w:iCs/>
          <w:sz w:val="24"/>
          <w:szCs w:val="24"/>
        </w:rPr>
        <w:t>Biologie člověka pro učitele</w:t>
      </w:r>
      <w:r>
        <w:rPr>
          <w:rFonts w:ascii="Times New Roman" w:hAnsi="Times New Roman" w:cs="Times New Roman"/>
          <w:sz w:val="24"/>
          <w:szCs w:val="24"/>
        </w:rPr>
        <w:t>. Vyd. 2. Praha: Univerzita Karlova v Praze, nakladatelství karolinum, 2016. ISBN 978-80-246-3357-2.</w:t>
      </w:r>
    </w:p>
    <w:p w14:paraId="1F9E071B" w14:textId="77777777"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OPRAVILOVÁ, Eva. </w:t>
      </w:r>
      <w:r>
        <w:rPr>
          <w:rFonts w:ascii="Times New Roman" w:hAnsi="Times New Roman" w:cs="Times New Roman"/>
          <w:i/>
          <w:iCs/>
          <w:sz w:val="24"/>
          <w:szCs w:val="24"/>
        </w:rPr>
        <w:t>Předškolní pedagogika</w:t>
      </w:r>
      <w:r>
        <w:rPr>
          <w:rFonts w:ascii="Times New Roman" w:hAnsi="Times New Roman" w:cs="Times New Roman"/>
          <w:sz w:val="24"/>
          <w:szCs w:val="24"/>
        </w:rPr>
        <w:t>. Vyd. 1. Praha: Grada, 2016. ISBN 978-80-247-5107-8.</w:t>
      </w:r>
    </w:p>
    <w:p w14:paraId="5422EF03" w14:textId="5695D5C8"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i/>
          <w:iCs/>
          <w:sz w:val="24"/>
          <w:szCs w:val="24"/>
        </w:rPr>
        <w:t>Rámcový vzdělávací program pro předškolní vzdělávání.</w:t>
      </w:r>
      <w:r>
        <w:rPr>
          <w:rFonts w:ascii="Times New Roman" w:hAnsi="Times New Roman" w:cs="Times New Roman"/>
          <w:sz w:val="24"/>
          <w:szCs w:val="24"/>
        </w:rPr>
        <w:t xml:space="preserve"> [online]. Praha: MŠMT, 20</w:t>
      </w:r>
      <w:r w:rsidR="00BE682B">
        <w:rPr>
          <w:rFonts w:ascii="Times New Roman" w:hAnsi="Times New Roman" w:cs="Times New Roman"/>
          <w:sz w:val="24"/>
          <w:szCs w:val="24"/>
        </w:rPr>
        <w:t>21</w:t>
      </w:r>
      <w:r>
        <w:rPr>
          <w:rFonts w:ascii="Times New Roman" w:hAnsi="Times New Roman" w:cs="Times New Roman"/>
          <w:sz w:val="24"/>
          <w:szCs w:val="24"/>
        </w:rPr>
        <w:t>. 50 s. [cit. 202</w:t>
      </w:r>
      <w:r w:rsidR="00E66547">
        <w:rPr>
          <w:rFonts w:ascii="Times New Roman" w:hAnsi="Times New Roman" w:cs="Times New Roman"/>
          <w:sz w:val="24"/>
          <w:szCs w:val="24"/>
        </w:rPr>
        <w:t>2</w:t>
      </w:r>
      <w:r>
        <w:rPr>
          <w:rFonts w:ascii="Times New Roman" w:hAnsi="Times New Roman" w:cs="Times New Roman"/>
          <w:sz w:val="24"/>
          <w:szCs w:val="24"/>
        </w:rPr>
        <w:t>-</w:t>
      </w:r>
      <w:r w:rsidR="00FE068F">
        <w:rPr>
          <w:rFonts w:ascii="Times New Roman" w:hAnsi="Times New Roman" w:cs="Times New Roman"/>
          <w:sz w:val="24"/>
          <w:szCs w:val="24"/>
        </w:rPr>
        <w:t>04</w:t>
      </w:r>
      <w:r>
        <w:rPr>
          <w:rFonts w:ascii="Times New Roman" w:hAnsi="Times New Roman" w:cs="Times New Roman"/>
          <w:sz w:val="24"/>
          <w:szCs w:val="24"/>
        </w:rPr>
        <w:t>-1</w:t>
      </w:r>
      <w:r w:rsidR="00FE068F">
        <w:rPr>
          <w:rFonts w:ascii="Times New Roman" w:hAnsi="Times New Roman" w:cs="Times New Roman"/>
          <w:sz w:val="24"/>
          <w:szCs w:val="24"/>
        </w:rPr>
        <w:t>9</w:t>
      </w:r>
      <w:r>
        <w:rPr>
          <w:rFonts w:ascii="Times New Roman" w:hAnsi="Times New Roman" w:cs="Times New Roman"/>
          <w:sz w:val="24"/>
          <w:szCs w:val="24"/>
        </w:rPr>
        <w:t xml:space="preserve">]. Dostupné z: </w:t>
      </w:r>
      <w:r w:rsidR="009064E2" w:rsidRPr="009064E2">
        <w:rPr>
          <w:rFonts w:ascii="Times New Roman" w:hAnsi="Times New Roman" w:cs="Times New Roman"/>
          <w:sz w:val="24"/>
          <w:szCs w:val="24"/>
        </w:rPr>
        <w:t>https://www.msmt.cz/file/56051/</w:t>
      </w:r>
      <w:hyperlink r:id="rId13"/>
      <w:r>
        <w:rPr>
          <w:rFonts w:ascii="Times New Roman" w:hAnsi="Times New Roman" w:cs="Times New Roman"/>
          <w:sz w:val="24"/>
          <w:szCs w:val="24"/>
        </w:rPr>
        <w:t>.</w:t>
      </w:r>
    </w:p>
    <w:p w14:paraId="21CB5CA1" w14:textId="32D9EA3D" w:rsidR="00990864" w:rsidRDefault="00990864" w:rsidP="004752E6">
      <w:pPr>
        <w:spacing w:line="360" w:lineRule="auto"/>
        <w:jc w:val="both"/>
        <w:rPr>
          <w:rFonts w:ascii="Times New Roman" w:hAnsi="Times New Roman" w:cs="Times New Roman"/>
          <w:sz w:val="24"/>
          <w:szCs w:val="24"/>
        </w:rPr>
      </w:pPr>
      <w:r w:rsidRPr="00990864">
        <w:rPr>
          <w:rFonts w:ascii="Times New Roman" w:hAnsi="Times New Roman" w:cs="Times New Roman"/>
          <w:sz w:val="24"/>
          <w:szCs w:val="24"/>
        </w:rPr>
        <w:lastRenderedPageBreak/>
        <w:t>SCHMIDT, Richard A. a Timothy Donald LEE. </w:t>
      </w:r>
      <w:r w:rsidRPr="00990864">
        <w:rPr>
          <w:rFonts w:ascii="Times New Roman" w:hAnsi="Times New Roman" w:cs="Times New Roman"/>
          <w:i/>
          <w:iCs/>
          <w:sz w:val="24"/>
          <w:szCs w:val="24"/>
        </w:rPr>
        <w:t>Motorické učení a výkon: od principů k aplikaci</w:t>
      </w:r>
      <w:r w:rsidRPr="00990864">
        <w:rPr>
          <w:rFonts w:ascii="Times New Roman" w:hAnsi="Times New Roman" w:cs="Times New Roman"/>
          <w:sz w:val="24"/>
          <w:szCs w:val="24"/>
        </w:rPr>
        <w:t>. Páté vydání. Přeložil Michal BARDA. Praha: Mladá fronta, 2019. ISBN 978-80-204-4716-6.</w:t>
      </w:r>
    </w:p>
    <w:p w14:paraId="4A0927B6" w14:textId="382314E2" w:rsidR="00E30056" w:rsidRPr="00664A61" w:rsidRDefault="00664A61" w:rsidP="004752E6">
      <w:pPr>
        <w:spacing w:line="360" w:lineRule="auto"/>
        <w:jc w:val="both"/>
        <w:rPr>
          <w:rFonts w:ascii="Times New Roman" w:hAnsi="Times New Roman" w:cs="Times New Roman"/>
          <w:sz w:val="28"/>
          <w:szCs w:val="28"/>
        </w:rPr>
      </w:pPr>
      <w:r w:rsidRPr="00664A61">
        <w:rPr>
          <w:rFonts w:ascii="Times New Roman" w:hAnsi="Times New Roman" w:cs="Times New Roman"/>
          <w:color w:val="212529"/>
          <w:sz w:val="24"/>
          <w:szCs w:val="24"/>
          <w:shd w:val="clear" w:color="auto" w:fill="FFFFFF"/>
        </w:rPr>
        <w:t>SZABOVÁ, Magdaléna. </w:t>
      </w:r>
      <w:r w:rsidRPr="00664A61">
        <w:rPr>
          <w:rFonts w:ascii="Times New Roman" w:hAnsi="Times New Roman" w:cs="Times New Roman"/>
          <w:i/>
          <w:iCs/>
          <w:color w:val="212529"/>
          <w:sz w:val="24"/>
          <w:szCs w:val="24"/>
          <w:shd w:val="clear" w:color="auto" w:fill="FFFFFF"/>
        </w:rPr>
        <w:t>Cvičení pro rozvoj psychomotoriky: stimulační hry pro děti od 3 do 10 let</w:t>
      </w:r>
      <w:r w:rsidRPr="00664A61">
        <w:rPr>
          <w:rFonts w:ascii="Times New Roman" w:hAnsi="Times New Roman" w:cs="Times New Roman"/>
          <w:color w:val="212529"/>
          <w:sz w:val="24"/>
          <w:szCs w:val="24"/>
          <w:shd w:val="clear" w:color="auto" w:fill="FFFFFF"/>
        </w:rPr>
        <w:t xml:space="preserve">. </w:t>
      </w:r>
      <w:r w:rsidR="002C33DB">
        <w:rPr>
          <w:rFonts w:ascii="Times New Roman" w:hAnsi="Times New Roman" w:cs="Times New Roman"/>
          <w:color w:val="212529"/>
          <w:sz w:val="24"/>
          <w:szCs w:val="24"/>
          <w:shd w:val="clear" w:color="auto" w:fill="FFFFFF"/>
        </w:rPr>
        <w:t xml:space="preserve">Vyd. 1. </w:t>
      </w:r>
      <w:r w:rsidRPr="00664A61">
        <w:rPr>
          <w:rFonts w:ascii="Times New Roman" w:hAnsi="Times New Roman" w:cs="Times New Roman"/>
          <w:color w:val="212529"/>
          <w:sz w:val="24"/>
          <w:szCs w:val="24"/>
          <w:shd w:val="clear" w:color="auto" w:fill="FFFFFF"/>
        </w:rPr>
        <w:t>Praha: Portál, 1999. ISBN 8071782769.</w:t>
      </w:r>
    </w:p>
    <w:p w14:paraId="7E8053DF" w14:textId="1AFB9776" w:rsidR="0029071C" w:rsidRDefault="0029071C"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ŠMELOVÁ, Eva, PETROVÁ, Alena, STROUHALOVÁ, Eva a kol. </w:t>
      </w:r>
      <w:r>
        <w:rPr>
          <w:rFonts w:ascii="Times New Roman" w:hAnsi="Times New Roman" w:cs="Times New Roman"/>
          <w:i/>
          <w:iCs/>
          <w:sz w:val="24"/>
          <w:szCs w:val="24"/>
        </w:rPr>
        <w:t>Připravenost dětí k zahájení povinné školní docházky v kontextu současného kurikula.</w:t>
      </w:r>
      <w:r>
        <w:rPr>
          <w:rFonts w:ascii="Times New Roman" w:hAnsi="Times New Roman" w:cs="Times New Roman"/>
          <w:sz w:val="24"/>
          <w:szCs w:val="24"/>
        </w:rPr>
        <w:t xml:space="preserve"> 1. vyd. Olomouc: Univerzita Palackého v Olomouci, 2015. 312 s. ISBN 978-80-244-3345-5.</w:t>
      </w:r>
    </w:p>
    <w:p w14:paraId="156F8524" w14:textId="10614427"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ŠMELOVÁ, Eva, M. PRÁŠILOVÁ a kolektiv. </w:t>
      </w:r>
      <w:r>
        <w:rPr>
          <w:rFonts w:ascii="Times New Roman" w:hAnsi="Times New Roman" w:cs="Times New Roman"/>
          <w:i/>
          <w:iCs/>
          <w:sz w:val="24"/>
          <w:szCs w:val="24"/>
        </w:rPr>
        <w:t>Didaktika předškolního vzdělávání</w:t>
      </w:r>
      <w:r>
        <w:rPr>
          <w:rFonts w:ascii="Times New Roman" w:hAnsi="Times New Roman" w:cs="Times New Roman"/>
          <w:sz w:val="24"/>
          <w:szCs w:val="24"/>
        </w:rPr>
        <w:t>. Vyd. 1. Praha: Portál, 2018. ISBN 978-80-262-1302-4.</w:t>
      </w:r>
    </w:p>
    <w:p w14:paraId="074CC402" w14:textId="77777777"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VALENTA, Milan a kolektiv. </w:t>
      </w:r>
      <w:r>
        <w:rPr>
          <w:rFonts w:ascii="Times New Roman" w:hAnsi="Times New Roman" w:cs="Times New Roman"/>
          <w:i/>
          <w:iCs/>
          <w:sz w:val="24"/>
          <w:szCs w:val="24"/>
        </w:rPr>
        <w:t>Slovník speciální pedagogiky</w:t>
      </w:r>
      <w:r>
        <w:rPr>
          <w:rFonts w:ascii="Times New Roman" w:hAnsi="Times New Roman" w:cs="Times New Roman"/>
          <w:sz w:val="24"/>
          <w:szCs w:val="24"/>
        </w:rPr>
        <w:t>. Vyd. 1. Praha: Portál, 2015. ISBN 978-80-262-0937-9.</w:t>
      </w:r>
    </w:p>
    <w:p w14:paraId="27083B3F" w14:textId="77777777" w:rsidR="007B05E0" w:rsidRDefault="007B05E0" w:rsidP="004752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VÁGNEROVÁ, Marie. </w:t>
      </w:r>
      <w:r>
        <w:rPr>
          <w:rFonts w:ascii="Times New Roman" w:hAnsi="Times New Roman" w:cs="Times New Roman"/>
          <w:i/>
          <w:iCs/>
          <w:sz w:val="24"/>
          <w:szCs w:val="24"/>
        </w:rPr>
        <w:t>Vývojová psychologie: Dětství a dospívání</w:t>
      </w:r>
      <w:r>
        <w:rPr>
          <w:rFonts w:ascii="Times New Roman" w:hAnsi="Times New Roman" w:cs="Times New Roman"/>
          <w:sz w:val="24"/>
          <w:szCs w:val="24"/>
        </w:rPr>
        <w:t>. Praha: Karolinum, 2012. ISBN 978-80-246-2153-1.</w:t>
      </w:r>
    </w:p>
    <w:p w14:paraId="4705B683" w14:textId="747D3354" w:rsidR="004D7D01" w:rsidRDefault="007B05E0" w:rsidP="007B05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VYSKOTOVÁ, Jana a Kateřina MACHÁČKOVÁ. </w:t>
      </w:r>
      <w:r>
        <w:rPr>
          <w:rFonts w:ascii="Times New Roman" w:hAnsi="Times New Roman" w:cs="Times New Roman"/>
          <w:i/>
          <w:iCs/>
          <w:sz w:val="24"/>
          <w:szCs w:val="24"/>
        </w:rPr>
        <w:t>Jemná motorika: vývoj, motorická kontrola, hodnocení a testování.</w:t>
      </w:r>
      <w:r>
        <w:rPr>
          <w:rFonts w:ascii="Times New Roman" w:hAnsi="Times New Roman" w:cs="Times New Roman"/>
          <w:sz w:val="24"/>
          <w:szCs w:val="24"/>
        </w:rPr>
        <w:t xml:space="preserve"> Vyd. 1. Praha: Grada, 2013. ISBN 978-80-247-4698-2.</w:t>
      </w:r>
    </w:p>
    <w:p w14:paraId="2EE3EC41" w14:textId="664FBB3F" w:rsidR="00E46751" w:rsidRDefault="00E46751" w:rsidP="007B05E0">
      <w:pPr>
        <w:spacing w:line="360" w:lineRule="auto"/>
        <w:jc w:val="both"/>
        <w:rPr>
          <w:rFonts w:ascii="Times New Roman" w:hAnsi="Times New Roman" w:cs="Times New Roman"/>
          <w:sz w:val="24"/>
          <w:szCs w:val="24"/>
        </w:rPr>
      </w:pPr>
      <w:r w:rsidRPr="00E46751">
        <w:rPr>
          <w:rFonts w:ascii="Times New Roman" w:hAnsi="Times New Roman" w:cs="Times New Roman"/>
          <w:sz w:val="24"/>
          <w:szCs w:val="24"/>
        </w:rPr>
        <w:t>ZELINKOVÁ, Olga. </w:t>
      </w:r>
      <w:r w:rsidRPr="00E46751">
        <w:rPr>
          <w:rFonts w:ascii="Times New Roman" w:hAnsi="Times New Roman" w:cs="Times New Roman"/>
          <w:i/>
          <w:iCs/>
          <w:sz w:val="24"/>
          <w:szCs w:val="24"/>
        </w:rPr>
        <w:t>Pedagogická diagnostika a individuální vzdělávací program</w:t>
      </w:r>
      <w:r w:rsidRPr="00E46751">
        <w:rPr>
          <w:rFonts w:ascii="Times New Roman" w:hAnsi="Times New Roman" w:cs="Times New Roman"/>
          <w:sz w:val="24"/>
          <w:szCs w:val="24"/>
        </w:rPr>
        <w:t>. Vyd. 2. Praha: Portál, 2007. ISBN 978-80-7367-326-0.</w:t>
      </w:r>
    </w:p>
    <w:p w14:paraId="66021AC9" w14:textId="77777777" w:rsidR="008907C3" w:rsidRDefault="008907C3" w:rsidP="007B05E0">
      <w:pPr>
        <w:spacing w:line="360" w:lineRule="auto"/>
        <w:jc w:val="both"/>
        <w:rPr>
          <w:rFonts w:ascii="Times New Roman" w:hAnsi="Times New Roman" w:cs="Times New Roman"/>
          <w:sz w:val="24"/>
          <w:szCs w:val="24"/>
        </w:rPr>
      </w:pPr>
    </w:p>
    <w:p w14:paraId="0EEBACC8" w14:textId="116D9C6E" w:rsidR="004D7D01" w:rsidRPr="008907C3" w:rsidRDefault="004D7D01" w:rsidP="007B05E0">
      <w:pPr>
        <w:spacing w:line="360" w:lineRule="auto"/>
        <w:jc w:val="both"/>
        <w:rPr>
          <w:rFonts w:ascii="Times New Roman" w:hAnsi="Times New Roman" w:cs="Times New Roman"/>
          <w:b/>
          <w:bCs/>
          <w:sz w:val="24"/>
          <w:szCs w:val="24"/>
        </w:rPr>
      </w:pPr>
      <w:r w:rsidRPr="008907C3">
        <w:rPr>
          <w:rFonts w:ascii="Times New Roman" w:hAnsi="Times New Roman" w:cs="Times New Roman"/>
          <w:b/>
          <w:bCs/>
          <w:sz w:val="24"/>
          <w:szCs w:val="24"/>
        </w:rPr>
        <w:t xml:space="preserve">Internetové zdroje: </w:t>
      </w:r>
    </w:p>
    <w:p w14:paraId="471C43D7" w14:textId="77777777" w:rsidR="004752E6" w:rsidRDefault="004752E6" w:rsidP="004752E6">
      <w:pPr>
        <w:pStyle w:val="Standard"/>
        <w:jc w:val="both"/>
        <w:rPr>
          <w:color w:val="000000"/>
          <w:shd w:val="clear" w:color="auto" w:fill="FFFFFF"/>
        </w:rPr>
      </w:pPr>
      <w:r>
        <w:rPr>
          <w:color w:val="000000"/>
          <w:shd w:val="clear" w:color="auto" w:fill="FFFFFF"/>
        </w:rPr>
        <w:t xml:space="preserve">NIKOLAVA. </w:t>
      </w:r>
      <w:r w:rsidRPr="00AE4D2B">
        <w:rPr>
          <w:i/>
          <w:iCs/>
          <w:color w:val="000000"/>
          <w:shd w:val="clear" w:color="auto" w:fill="FFFFFF"/>
        </w:rPr>
        <w:t>Každá ručka</w:t>
      </w:r>
      <w:r>
        <w:rPr>
          <w:color w:val="000000"/>
          <w:shd w:val="clear" w:color="auto" w:fill="FFFFFF"/>
        </w:rPr>
        <w:t>. In: </w:t>
      </w:r>
      <w:r>
        <w:rPr>
          <w:i/>
          <w:iCs/>
          <w:color w:val="000000"/>
          <w:shd w:val="clear" w:color="auto" w:fill="FFFFFF"/>
        </w:rPr>
        <w:t xml:space="preserve">ProMaminky.cz </w:t>
      </w:r>
      <w:r>
        <w:rPr>
          <w:color w:val="000000"/>
          <w:shd w:val="clear" w:color="auto" w:fill="FFFFFF"/>
        </w:rPr>
        <w:t>[online]. 9. 11. 2015 [cit. 12.4. 2022]. Dostupné z: https://www.promaminky.cz/rikadla-a-basnicky/casti-tela-19/kazda-rucka-553.</w:t>
      </w:r>
    </w:p>
    <w:p w14:paraId="2755A23E" w14:textId="77777777" w:rsidR="000D09ED" w:rsidRDefault="004752E6" w:rsidP="004752E6">
      <w:pPr>
        <w:pStyle w:val="Standard"/>
        <w:jc w:val="both"/>
        <w:rPr>
          <w:color w:val="000000"/>
          <w:shd w:val="clear" w:color="auto" w:fill="FFFFFF"/>
        </w:rPr>
      </w:pPr>
      <w:r>
        <w:t xml:space="preserve">SNANY. </w:t>
      </w:r>
      <w:r w:rsidRPr="006014D4">
        <w:rPr>
          <w:i/>
          <w:iCs/>
        </w:rPr>
        <w:t>Všechny moje prsty</w:t>
      </w:r>
      <w:r>
        <w:t xml:space="preserve">. In: </w:t>
      </w:r>
      <w:r w:rsidRPr="0075091A">
        <w:rPr>
          <w:i/>
          <w:iCs/>
        </w:rPr>
        <w:t>ProMaminky.cz</w:t>
      </w:r>
      <w:r>
        <w:t xml:space="preserve"> </w:t>
      </w:r>
      <w:bookmarkStart w:id="29" w:name="_Hlk101389244"/>
      <w:r>
        <w:rPr>
          <w:color w:val="000000"/>
          <w:shd w:val="clear" w:color="auto" w:fill="FFFFFF"/>
        </w:rPr>
        <w:t xml:space="preserve">[online]. </w:t>
      </w:r>
      <w:bookmarkEnd w:id="29"/>
      <w:r>
        <w:rPr>
          <w:color w:val="000000"/>
          <w:shd w:val="clear" w:color="auto" w:fill="FFFFFF"/>
        </w:rPr>
        <w:t xml:space="preserve">9. 1. 2016 </w:t>
      </w:r>
      <w:bookmarkStart w:id="30" w:name="_Hlk101389202"/>
      <w:r>
        <w:rPr>
          <w:color w:val="000000"/>
          <w:shd w:val="clear" w:color="auto" w:fill="FFFFFF"/>
        </w:rPr>
        <w:t>[cit. 12.4. 2022].</w:t>
      </w:r>
      <w:bookmarkEnd w:id="30"/>
      <w:r>
        <w:rPr>
          <w:color w:val="000000"/>
          <w:shd w:val="clear" w:color="auto" w:fill="FFFFFF"/>
        </w:rPr>
        <w:t xml:space="preserve"> Dostupné z: </w:t>
      </w:r>
      <w:r w:rsidRPr="006014D4">
        <w:rPr>
          <w:color w:val="000000"/>
          <w:shd w:val="clear" w:color="auto" w:fill="FFFFFF"/>
        </w:rPr>
        <w:t>https://www.promaminky.cz/rikadla-a-basnicky/rozpocitavadla-62/vsechny-moje-prsty-1501</w:t>
      </w:r>
      <w:r>
        <w:rPr>
          <w:color w:val="000000"/>
          <w:shd w:val="clear" w:color="auto" w:fill="FFFFFF"/>
        </w:rPr>
        <w:t>.</w:t>
      </w:r>
    </w:p>
    <w:p w14:paraId="226369FF" w14:textId="49768F3C" w:rsidR="004752E6" w:rsidRDefault="000D09ED" w:rsidP="004752E6">
      <w:pPr>
        <w:pStyle w:val="Standard"/>
        <w:jc w:val="both"/>
        <w:rPr>
          <w:color w:val="000000"/>
          <w:shd w:val="clear" w:color="auto" w:fill="FFFFFF"/>
        </w:rPr>
      </w:pPr>
      <w:r>
        <w:rPr>
          <w:color w:val="000000"/>
          <w:shd w:val="clear" w:color="auto" w:fill="FFFFFF"/>
        </w:rPr>
        <w:t xml:space="preserve">TÝLOVÁ, Jana. </w:t>
      </w:r>
      <w:r w:rsidR="00151590">
        <w:rPr>
          <w:color w:val="000000"/>
          <w:shd w:val="clear" w:color="auto" w:fill="FFFFFF"/>
        </w:rPr>
        <w:t>Porovnávání základní motoriky u předškolních dětí z Montessori a běžné mateřské školy</w:t>
      </w:r>
      <w:r w:rsidR="00842624">
        <w:rPr>
          <w:color w:val="000000"/>
          <w:shd w:val="clear" w:color="auto" w:fill="FFFFFF"/>
        </w:rPr>
        <w:t xml:space="preserve"> [online]. Praha, 2019 [cit. 20.4. 2022]. Dostupné z:</w:t>
      </w:r>
      <w:r w:rsidR="00D92A8C">
        <w:rPr>
          <w:color w:val="000000"/>
          <w:shd w:val="clear" w:color="auto" w:fill="FFFFFF"/>
        </w:rPr>
        <w:t xml:space="preserve"> </w:t>
      </w:r>
      <w:r w:rsidR="00D92A8C" w:rsidRPr="00D92A8C">
        <w:rPr>
          <w:color w:val="000000"/>
          <w:shd w:val="clear" w:color="auto" w:fill="FFFFFF"/>
        </w:rPr>
        <w:t>https://dspace.cuni.cz/bitstream/handle/20.500.11956/109393/130265410.pdf?sequence=1</w:t>
      </w:r>
      <w:r w:rsidR="00D92A8C">
        <w:rPr>
          <w:color w:val="000000"/>
          <w:shd w:val="clear" w:color="auto" w:fill="FFFFFF"/>
        </w:rPr>
        <w:t xml:space="preserve">. </w:t>
      </w:r>
      <w:r w:rsidR="00D92A8C">
        <w:rPr>
          <w:color w:val="000000"/>
          <w:shd w:val="clear" w:color="auto" w:fill="FFFFFF"/>
        </w:rPr>
        <w:lastRenderedPageBreak/>
        <w:t xml:space="preserve">Univerzita Karlova, Pedagogická fakulta, Katedra tělesné výchovy. Vedoucí práce </w:t>
      </w:r>
      <w:r w:rsidR="00233AFD">
        <w:t xml:space="preserve">Mgr. Hana Rotková. </w:t>
      </w:r>
    </w:p>
    <w:p w14:paraId="0330E6ED" w14:textId="1C6C0242" w:rsidR="00CD49FC" w:rsidRPr="006014D4" w:rsidRDefault="00914CD6" w:rsidP="004752E6">
      <w:pPr>
        <w:pStyle w:val="Standard"/>
        <w:jc w:val="both"/>
        <w:rPr>
          <w:color w:val="000000"/>
          <w:shd w:val="clear" w:color="auto" w:fill="FFFFFF"/>
        </w:rPr>
      </w:pPr>
      <w:r>
        <w:rPr>
          <w:color w:val="000000"/>
          <w:shd w:val="clear" w:color="auto" w:fill="FFFFFF"/>
        </w:rPr>
        <w:t xml:space="preserve">VALTR, Ludvík. </w:t>
      </w:r>
      <w:r w:rsidRPr="0023377C">
        <w:rPr>
          <w:i/>
          <w:iCs/>
          <w:color w:val="000000"/>
          <w:shd w:val="clear" w:color="auto" w:fill="FFFFFF"/>
        </w:rPr>
        <w:t>Hodnocení motoriky českých dětí předškolního věku testovou baterií MABC – 2</w:t>
      </w:r>
      <w:r>
        <w:rPr>
          <w:color w:val="000000"/>
          <w:shd w:val="clear" w:color="auto" w:fill="FFFFFF"/>
        </w:rPr>
        <w:t xml:space="preserve"> </w:t>
      </w:r>
      <w:r w:rsidR="0068517D">
        <w:rPr>
          <w:color w:val="000000"/>
          <w:shd w:val="clear" w:color="auto" w:fill="FFFFFF"/>
        </w:rPr>
        <w:t xml:space="preserve">[online]. </w:t>
      </w:r>
      <w:r w:rsidR="00EF169C">
        <w:rPr>
          <w:color w:val="000000"/>
          <w:shd w:val="clear" w:color="auto" w:fill="FFFFFF"/>
        </w:rPr>
        <w:t>Olomouc, 2012</w:t>
      </w:r>
      <w:r w:rsidR="00383B46">
        <w:rPr>
          <w:color w:val="000000"/>
          <w:shd w:val="clear" w:color="auto" w:fill="FFFFFF"/>
        </w:rPr>
        <w:t xml:space="preserve"> [cit. </w:t>
      </w:r>
      <w:r w:rsidR="0068517D">
        <w:rPr>
          <w:color w:val="000000"/>
          <w:shd w:val="clear" w:color="auto" w:fill="FFFFFF"/>
        </w:rPr>
        <w:t>20</w:t>
      </w:r>
      <w:r w:rsidR="00383B46">
        <w:rPr>
          <w:color w:val="000000"/>
          <w:shd w:val="clear" w:color="auto" w:fill="FFFFFF"/>
        </w:rPr>
        <w:t>.4. 2022].</w:t>
      </w:r>
      <w:r w:rsidR="0068517D">
        <w:rPr>
          <w:color w:val="000000"/>
          <w:shd w:val="clear" w:color="auto" w:fill="FFFFFF"/>
        </w:rPr>
        <w:t xml:space="preserve"> Dostupné z: </w:t>
      </w:r>
      <w:r w:rsidR="0023377C" w:rsidRPr="0023377C">
        <w:rPr>
          <w:color w:val="000000"/>
          <w:shd w:val="clear" w:color="auto" w:fill="FFFFFF"/>
        </w:rPr>
        <w:t>https://theses.cz/id/c7jv4e/?lang=cs</w:t>
      </w:r>
      <w:r w:rsidR="0023377C">
        <w:rPr>
          <w:color w:val="000000"/>
          <w:shd w:val="clear" w:color="auto" w:fill="FFFFFF"/>
        </w:rPr>
        <w:t xml:space="preserve">. </w:t>
      </w:r>
      <w:r w:rsidR="00A2795F">
        <w:rPr>
          <w:color w:val="000000"/>
          <w:shd w:val="clear" w:color="auto" w:fill="FFFFFF"/>
        </w:rPr>
        <w:t xml:space="preserve">Diplomová práce. Univerzita </w:t>
      </w:r>
      <w:r w:rsidR="005752E2">
        <w:rPr>
          <w:color w:val="000000"/>
          <w:shd w:val="clear" w:color="auto" w:fill="FFFFFF"/>
        </w:rPr>
        <w:t>P</w:t>
      </w:r>
      <w:r w:rsidR="00A2795F">
        <w:rPr>
          <w:color w:val="000000"/>
          <w:shd w:val="clear" w:color="auto" w:fill="FFFFFF"/>
        </w:rPr>
        <w:t>alackého v</w:t>
      </w:r>
      <w:r w:rsidR="005752E2">
        <w:rPr>
          <w:color w:val="000000"/>
          <w:shd w:val="clear" w:color="auto" w:fill="FFFFFF"/>
        </w:rPr>
        <w:t> </w:t>
      </w:r>
      <w:r w:rsidR="00A2795F">
        <w:rPr>
          <w:color w:val="000000"/>
          <w:shd w:val="clear" w:color="auto" w:fill="FFFFFF"/>
        </w:rPr>
        <w:t>Olomouci</w:t>
      </w:r>
      <w:r w:rsidR="005752E2">
        <w:rPr>
          <w:color w:val="000000"/>
          <w:shd w:val="clear" w:color="auto" w:fill="FFFFFF"/>
        </w:rPr>
        <w:t>, Fakulta tělesné kultury</w:t>
      </w:r>
      <w:r w:rsidR="00B8163E">
        <w:rPr>
          <w:color w:val="000000"/>
          <w:shd w:val="clear" w:color="auto" w:fill="FFFFFF"/>
        </w:rPr>
        <w:t xml:space="preserve">. </w:t>
      </w:r>
      <w:r w:rsidR="00736C61">
        <w:t>Vedoucí práce doc. PaedDr. Rudolf Psotta. Ph.D.</w:t>
      </w:r>
    </w:p>
    <w:p w14:paraId="5AE61BC6" w14:textId="77777777" w:rsidR="004752E6" w:rsidRDefault="004752E6" w:rsidP="004752E6">
      <w:pPr>
        <w:pStyle w:val="Standard"/>
        <w:jc w:val="both"/>
        <w:rPr>
          <w:color w:val="000000"/>
          <w:shd w:val="clear" w:color="auto" w:fill="FFFFFF"/>
        </w:rPr>
      </w:pPr>
      <w:r>
        <w:t xml:space="preserve">VENDY. </w:t>
      </w:r>
      <w:r w:rsidRPr="00AE4D2B">
        <w:rPr>
          <w:i/>
          <w:iCs/>
        </w:rPr>
        <w:t>To je táta, to je máma</w:t>
      </w:r>
      <w:r>
        <w:t>. In:</w:t>
      </w:r>
      <w:r>
        <w:rPr>
          <w:i/>
          <w:iCs/>
          <w:color w:val="000000"/>
          <w:shd w:val="clear" w:color="auto" w:fill="FFFFFF"/>
        </w:rPr>
        <w:t> ProMaminky</w:t>
      </w:r>
      <w:r>
        <w:rPr>
          <w:i/>
          <w:iCs/>
        </w:rPr>
        <w:t>.cz</w:t>
      </w:r>
      <w:r>
        <w:t xml:space="preserve"> </w:t>
      </w:r>
      <w:r>
        <w:rPr>
          <w:color w:val="000000"/>
          <w:shd w:val="clear" w:color="auto" w:fill="FFFFFF"/>
        </w:rPr>
        <w:t xml:space="preserve">[online]. 6. 7. 2016 </w:t>
      </w:r>
      <w:bookmarkStart w:id="31" w:name="_Hlk101298754"/>
      <w:r>
        <w:rPr>
          <w:color w:val="000000"/>
          <w:shd w:val="clear" w:color="auto" w:fill="FFFFFF"/>
        </w:rPr>
        <w:t>[cit. 12.4. 2022]</w:t>
      </w:r>
      <w:bookmarkEnd w:id="31"/>
      <w:r>
        <w:rPr>
          <w:color w:val="000000"/>
          <w:shd w:val="clear" w:color="auto" w:fill="FFFFFF"/>
        </w:rPr>
        <w:t>. Dostupné z: https://www.promaminky.cz/rikadla-a-basnicky/casti-tela-19/to-je-tata-to-je-mama-7018.</w:t>
      </w:r>
    </w:p>
    <w:p w14:paraId="4BA5AC22" w14:textId="77777777" w:rsidR="00CE467C" w:rsidRDefault="00CE467C" w:rsidP="004752E6">
      <w:pPr>
        <w:pStyle w:val="Standard"/>
        <w:jc w:val="both"/>
        <w:rPr>
          <w:color w:val="000000"/>
          <w:shd w:val="clear" w:color="auto" w:fill="FFFFFF"/>
        </w:rPr>
      </w:pPr>
    </w:p>
    <w:p w14:paraId="4785D986" w14:textId="77777777" w:rsidR="004D7D01" w:rsidRDefault="004D7D01" w:rsidP="007B05E0">
      <w:pPr>
        <w:spacing w:line="360" w:lineRule="auto"/>
        <w:jc w:val="both"/>
        <w:rPr>
          <w:rFonts w:ascii="Times New Roman" w:hAnsi="Times New Roman" w:cs="Times New Roman"/>
          <w:sz w:val="24"/>
          <w:szCs w:val="24"/>
        </w:rPr>
      </w:pPr>
    </w:p>
    <w:p w14:paraId="7E76CF6C" w14:textId="77777777" w:rsidR="007B05E0" w:rsidRDefault="007B05E0" w:rsidP="007B05E0">
      <w:pPr>
        <w:spacing w:line="360" w:lineRule="auto"/>
        <w:jc w:val="both"/>
        <w:rPr>
          <w:rFonts w:ascii="Times New Roman" w:hAnsi="Times New Roman" w:cs="Times New Roman"/>
          <w:sz w:val="24"/>
          <w:szCs w:val="24"/>
        </w:rPr>
      </w:pPr>
    </w:p>
    <w:p w14:paraId="2F0053AE" w14:textId="77777777" w:rsidR="007B05E0" w:rsidRDefault="007B05E0" w:rsidP="007B05E0">
      <w:pPr>
        <w:spacing w:line="360" w:lineRule="auto"/>
        <w:rPr>
          <w:rFonts w:ascii="Times New Roman" w:hAnsi="Times New Roman" w:cs="Times New Roman"/>
          <w:sz w:val="24"/>
          <w:szCs w:val="24"/>
        </w:rPr>
      </w:pPr>
      <w:r>
        <w:br w:type="page"/>
      </w:r>
    </w:p>
    <w:p w14:paraId="3A9704EA" w14:textId="77777777" w:rsidR="007B05E0" w:rsidRDefault="007B05E0" w:rsidP="007B05E0">
      <w:pPr>
        <w:keepNext/>
        <w:keepLines/>
        <w:spacing w:before="240" w:after="0" w:line="360" w:lineRule="auto"/>
        <w:ind w:left="432" w:hanging="432"/>
        <w:outlineLvl w:val="0"/>
        <w:rPr>
          <w:rFonts w:ascii="Times New Roman" w:eastAsiaTheme="majorEastAsia" w:hAnsi="Times New Roman" w:cs="Times New Roman"/>
          <w:b/>
          <w:bCs/>
          <w:sz w:val="32"/>
          <w:szCs w:val="32"/>
        </w:rPr>
      </w:pPr>
      <w:bookmarkStart w:id="32" w:name="_Toc101394646"/>
      <w:r>
        <w:rPr>
          <w:rFonts w:ascii="Times New Roman" w:eastAsiaTheme="majorEastAsia" w:hAnsi="Times New Roman" w:cs="Times New Roman"/>
          <w:b/>
          <w:bCs/>
          <w:sz w:val="32"/>
          <w:szCs w:val="32"/>
        </w:rPr>
        <w:lastRenderedPageBreak/>
        <w:t>Přílohy</w:t>
      </w:r>
      <w:bookmarkEnd w:id="32"/>
      <w:r>
        <w:rPr>
          <w:rFonts w:ascii="Times New Roman" w:eastAsiaTheme="majorEastAsia" w:hAnsi="Times New Roman" w:cs="Times New Roman"/>
          <w:b/>
          <w:bCs/>
          <w:sz w:val="32"/>
          <w:szCs w:val="32"/>
        </w:rPr>
        <w:t xml:space="preserve"> </w:t>
      </w:r>
    </w:p>
    <w:p w14:paraId="561A7586" w14:textId="77777777" w:rsidR="00D457E9" w:rsidRDefault="00D457E9" w:rsidP="007B05E0">
      <w:pPr>
        <w:spacing w:line="360" w:lineRule="auto"/>
        <w:rPr>
          <w:rFonts w:ascii="Times New Roman" w:hAnsi="Times New Roman" w:cs="Times New Roman"/>
          <w:b/>
          <w:bCs/>
          <w:sz w:val="24"/>
          <w:szCs w:val="24"/>
        </w:rPr>
      </w:pPr>
    </w:p>
    <w:p w14:paraId="4EA46285" w14:textId="616E0DF6" w:rsidR="007B05E0" w:rsidRDefault="007B05E0" w:rsidP="007B05E0">
      <w:pPr>
        <w:spacing w:line="360" w:lineRule="auto"/>
        <w:rPr>
          <w:rFonts w:ascii="Times New Roman" w:hAnsi="Times New Roman" w:cs="Times New Roman"/>
          <w:sz w:val="24"/>
          <w:szCs w:val="24"/>
        </w:rPr>
      </w:pPr>
      <w:r>
        <w:rPr>
          <w:rFonts w:ascii="Times New Roman" w:hAnsi="Times New Roman" w:cs="Times New Roman"/>
          <w:b/>
          <w:bCs/>
          <w:sz w:val="24"/>
          <w:szCs w:val="24"/>
        </w:rPr>
        <w:t>Příloha 1:</w:t>
      </w:r>
      <w:r>
        <w:rPr>
          <w:rFonts w:ascii="Times New Roman" w:hAnsi="Times New Roman" w:cs="Times New Roman"/>
          <w:sz w:val="24"/>
          <w:szCs w:val="24"/>
        </w:rPr>
        <w:t xml:space="preserve"> Informovaný souhlas</w:t>
      </w:r>
    </w:p>
    <w:p w14:paraId="1364562C" w14:textId="77777777" w:rsidR="007B05E0" w:rsidRDefault="007B05E0" w:rsidP="007B05E0">
      <w:pPr>
        <w:spacing w:line="360" w:lineRule="auto"/>
        <w:rPr>
          <w:rFonts w:ascii="Times New Roman" w:hAnsi="Times New Roman" w:cs="Times New Roman"/>
          <w:sz w:val="24"/>
          <w:szCs w:val="24"/>
        </w:rPr>
      </w:pPr>
      <w:r>
        <w:rPr>
          <w:rFonts w:ascii="Times New Roman" w:hAnsi="Times New Roman" w:cs="Times New Roman"/>
          <w:b/>
          <w:bCs/>
          <w:sz w:val="24"/>
          <w:szCs w:val="24"/>
        </w:rPr>
        <w:t>Příloha 2:</w:t>
      </w:r>
      <w:r>
        <w:rPr>
          <w:rFonts w:ascii="Times New Roman" w:hAnsi="Times New Roman" w:cs="Times New Roman"/>
          <w:sz w:val="24"/>
          <w:szCs w:val="24"/>
        </w:rPr>
        <w:t xml:space="preserve"> Motivační pracovní list pro děti</w:t>
      </w:r>
    </w:p>
    <w:p w14:paraId="6213FAB0" w14:textId="4F9C9CC6" w:rsidR="00CB09E6" w:rsidRDefault="007B05E0" w:rsidP="007B05E0">
      <w:pPr>
        <w:spacing w:line="360" w:lineRule="auto"/>
        <w:rPr>
          <w:rFonts w:ascii="Times New Roman" w:hAnsi="Times New Roman" w:cs="Times New Roman"/>
          <w:sz w:val="24"/>
          <w:szCs w:val="24"/>
        </w:rPr>
      </w:pPr>
      <w:r>
        <w:rPr>
          <w:rFonts w:ascii="Times New Roman" w:hAnsi="Times New Roman" w:cs="Times New Roman"/>
          <w:b/>
          <w:bCs/>
          <w:sz w:val="24"/>
          <w:szCs w:val="24"/>
        </w:rPr>
        <w:t>Příloha 3:</w:t>
      </w:r>
      <w:r>
        <w:rPr>
          <w:rFonts w:ascii="Times New Roman" w:hAnsi="Times New Roman" w:cs="Times New Roman"/>
          <w:sz w:val="24"/>
          <w:szCs w:val="24"/>
        </w:rPr>
        <w:t xml:space="preserve"> Motivační básničky na procvičení </w:t>
      </w:r>
      <w:r w:rsidR="0097743D">
        <w:rPr>
          <w:rFonts w:ascii="Times New Roman" w:hAnsi="Times New Roman" w:cs="Times New Roman"/>
          <w:sz w:val="24"/>
          <w:szCs w:val="24"/>
        </w:rPr>
        <w:t>svalů ruky</w:t>
      </w:r>
    </w:p>
    <w:p w14:paraId="0B4A7EE6" w14:textId="2A5AA8B7" w:rsidR="00CB09E6" w:rsidRDefault="00CB09E6" w:rsidP="007B05E0">
      <w:pPr>
        <w:spacing w:line="360" w:lineRule="auto"/>
        <w:rPr>
          <w:rFonts w:ascii="Times New Roman" w:hAnsi="Times New Roman" w:cs="Times New Roman"/>
          <w:sz w:val="24"/>
          <w:szCs w:val="24"/>
        </w:rPr>
        <w:sectPr w:rsidR="00CB09E6">
          <w:footerReference w:type="default" r:id="rId14"/>
          <w:pgSz w:w="11906" w:h="16838"/>
          <w:pgMar w:top="1418" w:right="1134" w:bottom="1418" w:left="1701" w:header="0" w:footer="709" w:gutter="0"/>
          <w:cols w:space="708"/>
          <w:formProt w:val="0"/>
          <w:docGrid w:linePitch="360" w:charSpace="8192"/>
        </w:sectPr>
      </w:pPr>
      <w:r w:rsidRPr="00D75AFB">
        <w:rPr>
          <w:rFonts w:ascii="Times New Roman" w:hAnsi="Times New Roman" w:cs="Times New Roman"/>
          <w:b/>
          <w:bCs/>
          <w:sz w:val="24"/>
          <w:szCs w:val="24"/>
        </w:rPr>
        <w:t>Příloha 4:</w:t>
      </w:r>
      <w:r>
        <w:rPr>
          <w:rFonts w:ascii="Times New Roman" w:hAnsi="Times New Roman" w:cs="Times New Roman"/>
          <w:sz w:val="24"/>
          <w:szCs w:val="24"/>
        </w:rPr>
        <w:t xml:space="preserve"> </w:t>
      </w:r>
      <w:r w:rsidR="00D75AFB">
        <w:rPr>
          <w:rFonts w:ascii="Times New Roman" w:hAnsi="Times New Roman" w:cs="Times New Roman"/>
          <w:sz w:val="24"/>
          <w:szCs w:val="24"/>
        </w:rPr>
        <w:t>Pravidla pro skórování testové položky MD 3</w:t>
      </w:r>
    </w:p>
    <w:p w14:paraId="43F2F7C6" w14:textId="77777777" w:rsidR="007B05E0" w:rsidRDefault="007B05E0" w:rsidP="007B05E0">
      <w:pPr>
        <w:rPr>
          <w:rFonts w:ascii="Times New Roman" w:hAnsi="Times New Roman" w:cs="Times New Roman"/>
          <w:b/>
          <w:bCs/>
          <w:sz w:val="24"/>
          <w:szCs w:val="24"/>
        </w:rPr>
      </w:pPr>
      <w:r>
        <w:rPr>
          <w:rFonts w:ascii="Times New Roman" w:hAnsi="Times New Roman" w:cs="Times New Roman"/>
          <w:b/>
          <w:bCs/>
          <w:sz w:val="24"/>
          <w:szCs w:val="24"/>
        </w:rPr>
        <w:lastRenderedPageBreak/>
        <w:t>Příloha 1: Informovaný souhlas</w:t>
      </w:r>
    </w:p>
    <w:p w14:paraId="12AAAAB4" w14:textId="77777777" w:rsidR="00B40762" w:rsidRDefault="007B05E0" w:rsidP="007B05E0">
      <w:r>
        <w:rPr>
          <w:noProof/>
        </w:rPr>
        <w:drawing>
          <wp:inline distT="0" distB="0" distL="0" distR="0" wp14:anchorId="108E5DCD" wp14:editId="40B128A9">
            <wp:extent cx="5760085" cy="7163435"/>
            <wp:effectExtent l="0" t="0" r="0" b="0"/>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a:picLocks noChangeAspect="1" noChangeArrowheads="1"/>
                    </pic:cNvPicPr>
                  </pic:nvPicPr>
                  <pic:blipFill>
                    <a:blip r:embed="rId15"/>
                    <a:stretch>
                      <a:fillRect/>
                    </a:stretch>
                  </pic:blipFill>
                  <pic:spPr bwMode="auto">
                    <a:xfrm>
                      <a:off x="0" y="0"/>
                      <a:ext cx="5760085" cy="7163435"/>
                    </a:xfrm>
                    <a:prstGeom prst="rect">
                      <a:avLst/>
                    </a:prstGeom>
                  </pic:spPr>
                </pic:pic>
              </a:graphicData>
            </a:graphic>
          </wp:inline>
        </w:drawing>
      </w:r>
    </w:p>
    <w:p w14:paraId="5B1845F0" w14:textId="1C76BC9A" w:rsidR="007B05E0" w:rsidRPr="00661604" w:rsidRDefault="00B40762" w:rsidP="00B40762">
      <w:pPr>
        <w:jc w:val="right"/>
        <w:rPr>
          <w:rFonts w:ascii="Times New Roman" w:hAnsi="Times New Roman" w:cs="Times New Roman"/>
          <w:b/>
          <w:bCs/>
          <w:sz w:val="24"/>
          <w:szCs w:val="24"/>
        </w:rPr>
      </w:pPr>
      <w:r w:rsidRPr="00661604">
        <w:rPr>
          <w:rFonts w:ascii="Times New Roman" w:hAnsi="Times New Roman" w:cs="Times New Roman"/>
        </w:rPr>
        <w:t>(vlastní zdroj)</w:t>
      </w:r>
      <w:r w:rsidR="007B05E0" w:rsidRPr="00661604">
        <w:br w:type="page"/>
      </w:r>
    </w:p>
    <w:p w14:paraId="4D3FEE50" w14:textId="77777777" w:rsidR="007B05E0" w:rsidRDefault="007B05E0" w:rsidP="007B05E0">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Příloha 2: Motivační pracovní list pro děti </w:t>
      </w:r>
    </w:p>
    <w:p w14:paraId="28A66302" w14:textId="77777777" w:rsidR="007B05E0" w:rsidRDefault="007B05E0" w:rsidP="007B05E0">
      <w:pPr>
        <w:rPr>
          <w:rFonts w:ascii="Times New Roman" w:hAnsi="Times New Roman" w:cs="Times New Roman"/>
          <w:b/>
          <w:bCs/>
          <w:sz w:val="24"/>
          <w:szCs w:val="24"/>
        </w:rPr>
      </w:pPr>
      <w:r>
        <w:rPr>
          <w:noProof/>
        </w:rPr>
        <w:drawing>
          <wp:inline distT="0" distB="0" distL="0" distR="0" wp14:anchorId="6771B528" wp14:editId="103FB09A">
            <wp:extent cx="5760085" cy="4318000"/>
            <wp:effectExtent l="0" t="0" r="0" b="0"/>
            <wp:docPr id="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8"/>
                    <pic:cNvPicPr>
                      <a:picLocks noChangeAspect="1" noChangeArrowheads="1"/>
                    </pic:cNvPicPr>
                  </pic:nvPicPr>
                  <pic:blipFill>
                    <a:blip r:embed="rId16"/>
                    <a:srcRect b="49233"/>
                    <a:stretch>
                      <a:fillRect/>
                    </a:stretch>
                  </pic:blipFill>
                  <pic:spPr bwMode="auto">
                    <a:xfrm>
                      <a:off x="0" y="0"/>
                      <a:ext cx="5760085" cy="4318000"/>
                    </a:xfrm>
                    <a:prstGeom prst="rect">
                      <a:avLst/>
                    </a:prstGeom>
                  </pic:spPr>
                </pic:pic>
              </a:graphicData>
            </a:graphic>
          </wp:inline>
        </w:drawing>
      </w:r>
    </w:p>
    <w:p w14:paraId="77663336" w14:textId="3F137DDA" w:rsidR="00D75AFB" w:rsidRPr="00661604" w:rsidRDefault="00D75AFB" w:rsidP="00D75AFB">
      <w:pPr>
        <w:jc w:val="right"/>
        <w:rPr>
          <w:rFonts w:ascii="Times New Roman" w:hAnsi="Times New Roman" w:cs="Times New Roman"/>
        </w:rPr>
      </w:pPr>
      <w:r w:rsidRPr="00661604">
        <w:rPr>
          <w:rFonts w:ascii="Times New Roman" w:hAnsi="Times New Roman" w:cs="Times New Roman"/>
        </w:rPr>
        <w:t>(vlastní zdroj)</w:t>
      </w:r>
    </w:p>
    <w:p w14:paraId="12310571" w14:textId="77777777" w:rsidR="007B05E0" w:rsidRDefault="007B05E0" w:rsidP="007B05E0">
      <w:pPr>
        <w:spacing w:after="0" w:line="240" w:lineRule="auto"/>
        <w:rPr>
          <w:rFonts w:ascii="Times New Roman" w:hAnsi="Times New Roman" w:cs="Times New Roman"/>
          <w:b/>
          <w:bCs/>
          <w:sz w:val="24"/>
          <w:szCs w:val="24"/>
        </w:rPr>
      </w:pPr>
      <w:r>
        <w:br w:type="page"/>
      </w:r>
    </w:p>
    <w:p w14:paraId="7DAA7EFD" w14:textId="77777777" w:rsidR="007B05E0" w:rsidRDefault="007B05E0" w:rsidP="007B05E0">
      <w:pPr>
        <w:rPr>
          <w:rFonts w:ascii="Times New Roman" w:hAnsi="Times New Roman" w:cs="Times New Roman"/>
          <w:b/>
          <w:bCs/>
          <w:sz w:val="24"/>
          <w:szCs w:val="24"/>
        </w:rPr>
      </w:pPr>
      <w:r>
        <w:rPr>
          <w:rFonts w:ascii="Times New Roman" w:hAnsi="Times New Roman" w:cs="Times New Roman"/>
          <w:b/>
          <w:bCs/>
          <w:sz w:val="24"/>
          <w:szCs w:val="24"/>
        </w:rPr>
        <w:lastRenderedPageBreak/>
        <w:t>Příloha 3: Motivační básničky na procvičení motoriky prstů</w:t>
      </w:r>
    </w:p>
    <w:p w14:paraId="10D69FEE" w14:textId="1F94D03F" w:rsidR="007B05E0" w:rsidRDefault="007B05E0" w:rsidP="007B05E0">
      <w:pPr>
        <w:rPr>
          <w:rFonts w:ascii="Times New Roman" w:hAnsi="Times New Roman" w:cs="Times New Roman"/>
          <w:b/>
          <w:bCs/>
          <w:sz w:val="24"/>
          <w:szCs w:val="24"/>
        </w:rPr>
      </w:pPr>
      <w:r w:rsidRPr="00DB2D79">
        <w:rPr>
          <w:noProof/>
        </w:rPr>
        <w:t xml:space="preserve"> </w:t>
      </w:r>
      <w:r w:rsidR="001B7B83">
        <w:rPr>
          <w:noProof/>
        </w:rPr>
        <w:drawing>
          <wp:inline distT="0" distB="0" distL="0" distR="0" wp14:anchorId="3E1D0F85" wp14:editId="68A781C4">
            <wp:extent cx="5312981" cy="3022600"/>
            <wp:effectExtent l="0" t="0" r="2540" b="635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4306" cy="3029043"/>
                    </a:xfrm>
                    <a:prstGeom prst="rect">
                      <a:avLst/>
                    </a:prstGeom>
                    <a:noFill/>
                    <a:ln>
                      <a:noFill/>
                    </a:ln>
                  </pic:spPr>
                </pic:pic>
              </a:graphicData>
            </a:graphic>
          </wp:inline>
        </w:drawing>
      </w:r>
    </w:p>
    <w:p w14:paraId="09FB5563" w14:textId="0FB862F4" w:rsidR="00E94B51" w:rsidRDefault="004A0F6B" w:rsidP="007B05E0">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E84A48F" wp14:editId="0B46EE36">
            <wp:extent cx="5364669" cy="2182495"/>
            <wp:effectExtent l="0" t="0" r="762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515"/>
                    <a:stretch/>
                  </pic:blipFill>
                  <pic:spPr bwMode="auto">
                    <a:xfrm>
                      <a:off x="0" y="0"/>
                      <a:ext cx="5384950" cy="2190746"/>
                    </a:xfrm>
                    <a:prstGeom prst="rect">
                      <a:avLst/>
                    </a:prstGeom>
                    <a:noFill/>
                    <a:ln>
                      <a:noFill/>
                    </a:ln>
                    <a:extLst>
                      <a:ext uri="{53640926-AAD7-44D8-BBD7-CCE9431645EC}">
                        <a14:shadowObscured xmlns:a14="http://schemas.microsoft.com/office/drawing/2010/main"/>
                      </a:ext>
                    </a:extLst>
                  </pic:spPr>
                </pic:pic>
              </a:graphicData>
            </a:graphic>
          </wp:inline>
        </w:drawing>
      </w:r>
    </w:p>
    <w:p w14:paraId="110DD733" w14:textId="5F91F7BD" w:rsidR="00996240" w:rsidRDefault="0029751E" w:rsidP="007B05E0">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8CFD439" wp14:editId="55401FD4">
            <wp:extent cx="5397500" cy="2811943"/>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077" cy="2818495"/>
                    </a:xfrm>
                    <a:prstGeom prst="rect">
                      <a:avLst/>
                    </a:prstGeom>
                    <a:noFill/>
                    <a:ln>
                      <a:noFill/>
                    </a:ln>
                  </pic:spPr>
                </pic:pic>
              </a:graphicData>
            </a:graphic>
          </wp:inline>
        </w:drawing>
      </w:r>
    </w:p>
    <w:p w14:paraId="2B84D29E" w14:textId="3665EFB8" w:rsidR="00C739C1" w:rsidRPr="00C739C1" w:rsidRDefault="00C739C1" w:rsidP="00C739C1">
      <w:pPr>
        <w:jc w:val="right"/>
        <w:rPr>
          <w:rFonts w:ascii="Times New Roman" w:hAnsi="Times New Roman" w:cs="Times New Roman"/>
        </w:rPr>
      </w:pPr>
    </w:p>
    <w:p w14:paraId="17717AB6" w14:textId="4BE9DFE4" w:rsidR="00B40762" w:rsidRDefault="00B40762" w:rsidP="00B40762">
      <w:pPr>
        <w:rPr>
          <w:rFonts w:ascii="Times New Roman" w:hAnsi="Times New Roman" w:cs="Times New Roman"/>
          <w:b/>
          <w:bCs/>
          <w:sz w:val="24"/>
          <w:szCs w:val="24"/>
        </w:rPr>
      </w:pPr>
      <w:r>
        <w:rPr>
          <w:rFonts w:ascii="Times New Roman" w:hAnsi="Times New Roman" w:cs="Times New Roman"/>
          <w:b/>
          <w:bCs/>
          <w:sz w:val="24"/>
          <w:szCs w:val="24"/>
        </w:rPr>
        <w:lastRenderedPageBreak/>
        <w:t>Příloha 4: Pravidla pro skórování testové položky MD 3</w:t>
      </w:r>
    </w:p>
    <w:p w14:paraId="193032A7" w14:textId="001978AF" w:rsidR="00B40762" w:rsidRDefault="00E94B51" w:rsidP="00B40762">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C378952" wp14:editId="444E79D0">
            <wp:extent cx="5929171" cy="784935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4392" cy="7856266"/>
                    </a:xfrm>
                    <a:prstGeom prst="rect">
                      <a:avLst/>
                    </a:prstGeom>
                  </pic:spPr>
                </pic:pic>
              </a:graphicData>
            </a:graphic>
          </wp:inline>
        </w:drawing>
      </w:r>
    </w:p>
    <w:p w14:paraId="5E897711" w14:textId="79F6B2B1" w:rsidR="00101E7C" w:rsidRPr="00661604" w:rsidRDefault="00101E7C" w:rsidP="00101E7C">
      <w:pPr>
        <w:jc w:val="right"/>
        <w:rPr>
          <w:rFonts w:ascii="Times New Roman" w:hAnsi="Times New Roman" w:cs="Times New Roman"/>
        </w:rPr>
      </w:pPr>
      <w:r w:rsidRPr="00661604">
        <w:rPr>
          <w:rFonts w:ascii="Times New Roman" w:hAnsi="Times New Roman" w:cs="Times New Roman"/>
        </w:rPr>
        <w:t>(</w:t>
      </w:r>
      <w:r w:rsidR="00E94B51" w:rsidRPr="00661604">
        <w:rPr>
          <w:rFonts w:ascii="Times New Roman" w:hAnsi="Times New Roman" w:cs="Times New Roman"/>
        </w:rPr>
        <w:t>Psotta, 2014</w:t>
      </w:r>
      <w:r w:rsidRPr="00661604">
        <w:rPr>
          <w:rFonts w:ascii="Times New Roman" w:hAnsi="Times New Roman" w:cs="Times New Roman"/>
        </w:rPr>
        <w:t>)</w:t>
      </w:r>
    </w:p>
    <w:p w14:paraId="10B6B95A" w14:textId="77777777" w:rsidR="00B40762" w:rsidRDefault="00B40762">
      <w:pPr>
        <w:rPr>
          <w:rFonts w:ascii="Times New Roman" w:eastAsiaTheme="majorEastAsia" w:hAnsi="Times New Roman" w:cs="Times New Roman"/>
          <w:b/>
          <w:bCs/>
          <w:sz w:val="32"/>
          <w:szCs w:val="32"/>
        </w:rPr>
      </w:pPr>
      <w:r>
        <w:rPr>
          <w:rFonts w:ascii="Times New Roman" w:eastAsiaTheme="majorEastAsia" w:hAnsi="Times New Roman" w:cs="Times New Roman"/>
          <w:b/>
          <w:bCs/>
          <w:sz w:val="32"/>
          <w:szCs w:val="32"/>
        </w:rPr>
        <w:br w:type="page"/>
      </w:r>
    </w:p>
    <w:p w14:paraId="79A6C421" w14:textId="122E2E66" w:rsidR="007B05E0" w:rsidRDefault="007B05E0" w:rsidP="000328DD">
      <w:pPr>
        <w:keepNext/>
        <w:keepLines/>
        <w:spacing w:after="0" w:line="360" w:lineRule="auto"/>
        <w:outlineLvl w:val="0"/>
      </w:pPr>
      <w:bookmarkStart w:id="33" w:name="_Toc101394647"/>
      <w:r>
        <w:rPr>
          <w:rFonts w:ascii="Times New Roman" w:eastAsiaTheme="majorEastAsia" w:hAnsi="Times New Roman" w:cs="Times New Roman"/>
          <w:b/>
          <w:bCs/>
          <w:sz w:val="32"/>
          <w:szCs w:val="32"/>
        </w:rPr>
        <w:lastRenderedPageBreak/>
        <w:t>Anotace</w:t>
      </w:r>
      <w:bookmarkEnd w:id="33"/>
    </w:p>
    <w:tbl>
      <w:tblPr>
        <w:tblStyle w:val="Mkatabulky"/>
        <w:tblW w:w="9061" w:type="dxa"/>
        <w:tblLook w:val="04A0" w:firstRow="1" w:lastRow="0" w:firstColumn="1" w:lastColumn="0" w:noHBand="0" w:noVBand="1"/>
      </w:tblPr>
      <w:tblGrid>
        <w:gridCol w:w="2971"/>
        <w:gridCol w:w="6090"/>
      </w:tblGrid>
      <w:tr w:rsidR="007B05E0" w14:paraId="1E838F4E" w14:textId="77777777" w:rsidTr="00227272">
        <w:tc>
          <w:tcPr>
            <w:tcW w:w="2971" w:type="dxa"/>
            <w:shd w:val="clear" w:color="auto" w:fill="auto"/>
          </w:tcPr>
          <w:p w14:paraId="0DBF1243"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Jméno a příjmení:</w:t>
            </w:r>
          </w:p>
        </w:tc>
        <w:tc>
          <w:tcPr>
            <w:tcW w:w="6089" w:type="dxa"/>
            <w:shd w:val="clear" w:color="auto" w:fill="auto"/>
          </w:tcPr>
          <w:p w14:paraId="762C59F2"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Sára Nowaková</w:t>
            </w:r>
          </w:p>
        </w:tc>
      </w:tr>
      <w:tr w:rsidR="007B05E0" w14:paraId="2A0B9EA0" w14:textId="77777777" w:rsidTr="00227272">
        <w:tc>
          <w:tcPr>
            <w:tcW w:w="2971" w:type="dxa"/>
            <w:shd w:val="clear" w:color="auto" w:fill="auto"/>
          </w:tcPr>
          <w:p w14:paraId="381D5683"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Katedra nebo ústav: </w:t>
            </w:r>
          </w:p>
        </w:tc>
        <w:tc>
          <w:tcPr>
            <w:tcW w:w="6089" w:type="dxa"/>
            <w:shd w:val="clear" w:color="auto" w:fill="auto"/>
          </w:tcPr>
          <w:p w14:paraId="588CBBC0"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Katedra primární a preprimární pedagogiky</w:t>
            </w:r>
          </w:p>
        </w:tc>
      </w:tr>
      <w:tr w:rsidR="007B05E0" w14:paraId="0C0D07F2" w14:textId="77777777" w:rsidTr="00227272">
        <w:tc>
          <w:tcPr>
            <w:tcW w:w="2971" w:type="dxa"/>
            <w:shd w:val="clear" w:color="auto" w:fill="auto"/>
          </w:tcPr>
          <w:p w14:paraId="1AD12CDB"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Vedoucí práce: </w:t>
            </w:r>
          </w:p>
        </w:tc>
        <w:tc>
          <w:tcPr>
            <w:tcW w:w="6089" w:type="dxa"/>
            <w:shd w:val="clear" w:color="auto" w:fill="auto"/>
          </w:tcPr>
          <w:p w14:paraId="65B28108"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Doc. PhDr. Ludmila Miklánková, Ph.D.</w:t>
            </w:r>
          </w:p>
        </w:tc>
      </w:tr>
      <w:tr w:rsidR="007B05E0" w14:paraId="769A460B" w14:textId="77777777" w:rsidTr="00227272">
        <w:tc>
          <w:tcPr>
            <w:tcW w:w="2971" w:type="dxa"/>
            <w:shd w:val="clear" w:color="auto" w:fill="auto"/>
          </w:tcPr>
          <w:p w14:paraId="6AF681F0"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Rok obhajoby: </w:t>
            </w:r>
          </w:p>
        </w:tc>
        <w:tc>
          <w:tcPr>
            <w:tcW w:w="6089" w:type="dxa"/>
            <w:shd w:val="clear" w:color="auto" w:fill="auto"/>
          </w:tcPr>
          <w:p w14:paraId="0DE3C8C8"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2022</w:t>
            </w:r>
          </w:p>
        </w:tc>
      </w:tr>
    </w:tbl>
    <w:p w14:paraId="177E0657" w14:textId="77777777" w:rsidR="007B05E0" w:rsidRDefault="007B05E0" w:rsidP="00F5539E">
      <w:pPr>
        <w:spacing w:after="0" w:line="240" w:lineRule="auto"/>
        <w:rPr>
          <w:rFonts w:ascii="Times New Roman" w:hAnsi="Times New Roman" w:cs="Times New Roman"/>
          <w:sz w:val="24"/>
          <w:szCs w:val="24"/>
        </w:rPr>
      </w:pPr>
    </w:p>
    <w:tbl>
      <w:tblPr>
        <w:tblStyle w:val="Mkatabulky"/>
        <w:tblW w:w="9061" w:type="dxa"/>
        <w:tblLook w:val="04A0" w:firstRow="1" w:lastRow="0" w:firstColumn="1" w:lastColumn="0" w:noHBand="0" w:noVBand="1"/>
      </w:tblPr>
      <w:tblGrid>
        <w:gridCol w:w="2971"/>
        <w:gridCol w:w="6090"/>
      </w:tblGrid>
      <w:tr w:rsidR="007B05E0" w14:paraId="2CA04E7A" w14:textId="77777777" w:rsidTr="00227272">
        <w:tc>
          <w:tcPr>
            <w:tcW w:w="2971" w:type="dxa"/>
            <w:shd w:val="clear" w:color="auto" w:fill="auto"/>
          </w:tcPr>
          <w:p w14:paraId="58C5F246"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Název práce:</w:t>
            </w:r>
          </w:p>
          <w:p w14:paraId="3CEC49E3" w14:textId="77777777" w:rsidR="007B05E0" w:rsidRDefault="007B05E0" w:rsidP="00227272">
            <w:pPr>
              <w:spacing w:line="360" w:lineRule="auto"/>
              <w:jc w:val="right"/>
              <w:rPr>
                <w:rFonts w:ascii="Times New Roman" w:hAnsi="Times New Roman" w:cs="Times New Roman"/>
                <w:b/>
                <w:bCs/>
                <w:sz w:val="24"/>
                <w:szCs w:val="24"/>
              </w:rPr>
            </w:pPr>
          </w:p>
        </w:tc>
        <w:tc>
          <w:tcPr>
            <w:tcW w:w="6089" w:type="dxa"/>
            <w:shd w:val="clear" w:color="auto" w:fill="auto"/>
          </w:tcPr>
          <w:p w14:paraId="4FDB56DD"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Jemná motorika v kontextu připravenosti na povinnou školní docházku</w:t>
            </w:r>
          </w:p>
        </w:tc>
      </w:tr>
      <w:tr w:rsidR="007B05E0" w14:paraId="4318C9BF" w14:textId="77777777" w:rsidTr="00227272">
        <w:tc>
          <w:tcPr>
            <w:tcW w:w="2971" w:type="dxa"/>
            <w:shd w:val="clear" w:color="auto" w:fill="auto"/>
          </w:tcPr>
          <w:p w14:paraId="1CEF7145"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Název v angličtině: </w:t>
            </w:r>
          </w:p>
          <w:p w14:paraId="28D91A77" w14:textId="77777777" w:rsidR="007B05E0" w:rsidRDefault="007B05E0" w:rsidP="00227272">
            <w:pPr>
              <w:spacing w:line="360" w:lineRule="auto"/>
              <w:jc w:val="right"/>
              <w:rPr>
                <w:rFonts w:ascii="Times New Roman" w:hAnsi="Times New Roman" w:cs="Times New Roman"/>
                <w:b/>
                <w:bCs/>
                <w:sz w:val="24"/>
                <w:szCs w:val="24"/>
              </w:rPr>
            </w:pPr>
          </w:p>
        </w:tc>
        <w:tc>
          <w:tcPr>
            <w:tcW w:w="6089" w:type="dxa"/>
            <w:shd w:val="clear" w:color="auto" w:fill="auto"/>
          </w:tcPr>
          <w:p w14:paraId="2BD91C20"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Fine motor skills in the context of a child's preparedness for compulsory schooling</w:t>
            </w:r>
          </w:p>
        </w:tc>
      </w:tr>
      <w:tr w:rsidR="007B05E0" w14:paraId="04E9DCF6" w14:textId="77777777" w:rsidTr="00227272">
        <w:tc>
          <w:tcPr>
            <w:tcW w:w="2971" w:type="dxa"/>
            <w:shd w:val="clear" w:color="auto" w:fill="auto"/>
          </w:tcPr>
          <w:p w14:paraId="29008139"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Anotace práce: </w:t>
            </w:r>
          </w:p>
          <w:p w14:paraId="136A4392" w14:textId="77777777" w:rsidR="007B05E0" w:rsidRDefault="007B05E0" w:rsidP="00227272">
            <w:pPr>
              <w:spacing w:line="360" w:lineRule="auto"/>
              <w:jc w:val="right"/>
              <w:rPr>
                <w:rFonts w:ascii="Times New Roman" w:hAnsi="Times New Roman" w:cs="Times New Roman"/>
                <w:b/>
                <w:bCs/>
                <w:sz w:val="24"/>
                <w:szCs w:val="24"/>
              </w:rPr>
            </w:pPr>
          </w:p>
          <w:p w14:paraId="6EAF0609" w14:textId="77777777" w:rsidR="007B05E0" w:rsidRDefault="007B05E0" w:rsidP="00227272">
            <w:pPr>
              <w:spacing w:line="360" w:lineRule="auto"/>
              <w:jc w:val="right"/>
              <w:rPr>
                <w:rFonts w:ascii="Times New Roman" w:hAnsi="Times New Roman" w:cs="Times New Roman"/>
                <w:b/>
                <w:bCs/>
                <w:sz w:val="24"/>
                <w:szCs w:val="24"/>
              </w:rPr>
            </w:pPr>
          </w:p>
          <w:p w14:paraId="4B878AD8" w14:textId="77777777" w:rsidR="007B05E0" w:rsidRDefault="007B05E0" w:rsidP="00227272">
            <w:pPr>
              <w:spacing w:line="360" w:lineRule="auto"/>
              <w:jc w:val="right"/>
              <w:rPr>
                <w:rFonts w:ascii="Times New Roman" w:hAnsi="Times New Roman" w:cs="Times New Roman"/>
                <w:b/>
                <w:bCs/>
                <w:sz w:val="24"/>
                <w:szCs w:val="24"/>
              </w:rPr>
            </w:pPr>
          </w:p>
        </w:tc>
        <w:tc>
          <w:tcPr>
            <w:tcW w:w="6089" w:type="dxa"/>
            <w:shd w:val="clear" w:color="auto" w:fill="auto"/>
          </w:tcPr>
          <w:p w14:paraId="29E658D0" w14:textId="77777777" w:rsidR="007B05E0" w:rsidRDefault="007B05E0" w:rsidP="00227272">
            <w:pPr>
              <w:spacing w:line="360" w:lineRule="auto"/>
            </w:pPr>
            <w:r>
              <w:rPr>
                <w:rFonts w:ascii="Times New Roman" w:hAnsi="Times New Roman" w:cs="Times New Roman"/>
                <w:sz w:val="24"/>
                <w:szCs w:val="24"/>
              </w:rPr>
              <w:t xml:space="preserve">Bakalářská práce je zaměřena na připravenost dětí na povinnou školní docházku z hlediska ovládání jemné motoriky. Je zde vymezen vývoj dítěte předškolního věku, jemná a hrubá motorika a specifika motorického učení dítěte. Praktická část je zaměřena na testování úrovně jemné motoriky předškolních dětí testovou baterií MABC – 2.  </w:t>
            </w:r>
          </w:p>
        </w:tc>
      </w:tr>
      <w:tr w:rsidR="007B05E0" w14:paraId="1AA45A17" w14:textId="77777777" w:rsidTr="00227272">
        <w:tc>
          <w:tcPr>
            <w:tcW w:w="2971" w:type="dxa"/>
            <w:shd w:val="clear" w:color="auto" w:fill="auto"/>
          </w:tcPr>
          <w:p w14:paraId="1ACE8217"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Klíčová slova: </w:t>
            </w:r>
          </w:p>
          <w:p w14:paraId="7F617316" w14:textId="77777777" w:rsidR="007B05E0" w:rsidRDefault="007B05E0" w:rsidP="00227272">
            <w:pPr>
              <w:spacing w:line="360" w:lineRule="auto"/>
              <w:jc w:val="right"/>
              <w:rPr>
                <w:rFonts w:ascii="Times New Roman" w:hAnsi="Times New Roman" w:cs="Times New Roman"/>
                <w:b/>
                <w:bCs/>
                <w:sz w:val="24"/>
                <w:szCs w:val="24"/>
              </w:rPr>
            </w:pPr>
          </w:p>
        </w:tc>
        <w:tc>
          <w:tcPr>
            <w:tcW w:w="6089" w:type="dxa"/>
            <w:shd w:val="clear" w:color="auto" w:fill="auto"/>
          </w:tcPr>
          <w:p w14:paraId="5888FED0" w14:textId="6539A69E"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Motorický vývoj, jemná motorika, hrubá motorika, předškolní věk, test MABC-2</w:t>
            </w:r>
          </w:p>
        </w:tc>
      </w:tr>
      <w:tr w:rsidR="007B05E0" w14:paraId="3F883394" w14:textId="77777777" w:rsidTr="00227272">
        <w:tc>
          <w:tcPr>
            <w:tcW w:w="2971" w:type="dxa"/>
            <w:shd w:val="clear" w:color="auto" w:fill="auto"/>
          </w:tcPr>
          <w:p w14:paraId="2E20E6BE"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Anotace v angličtině: </w:t>
            </w:r>
          </w:p>
          <w:p w14:paraId="3F40DE51" w14:textId="77777777" w:rsidR="007B05E0" w:rsidRDefault="007B05E0" w:rsidP="00227272">
            <w:pPr>
              <w:spacing w:line="360" w:lineRule="auto"/>
              <w:jc w:val="right"/>
              <w:rPr>
                <w:rFonts w:ascii="Times New Roman" w:hAnsi="Times New Roman" w:cs="Times New Roman"/>
                <w:b/>
                <w:bCs/>
                <w:sz w:val="24"/>
                <w:szCs w:val="24"/>
              </w:rPr>
            </w:pPr>
          </w:p>
          <w:p w14:paraId="369D945B" w14:textId="77777777" w:rsidR="007B05E0" w:rsidRDefault="007B05E0" w:rsidP="00227272">
            <w:pPr>
              <w:spacing w:line="360" w:lineRule="auto"/>
              <w:jc w:val="right"/>
              <w:rPr>
                <w:rFonts w:ascii="Times New Roman" w:hAnsi="Times New Roman" w:cs="Times New Roman"/>
                <w:b/>
                <w:bCs/>
                <w:sz w:val="24"/>
                <w:szCs w:val="24"/>
              </w:rPr>
            </w:pPr>
          </w:p>
          <w:p w14:paraId="5651331C" w14:textId="77777777" w:rsidR="007B05E0" w:rsidRDefault="007B05E0" w:rsidP="00227272">
            <w:pPr>
              <w:spacing w:line="360" w:lineRule="auto"/>
              <w:jc w:val="right"/>
              <w:rPr>
                <w:rFonts w:ascii="Times New Roman" w:hAnsi="Times New Roman" w:cs="Times New Roman"/>
                <w:b/>
                <w:bCs/>
                <w:sz w:val="24"/>
                <w:szCs w:val="24"/>
              </w:rPr>
            </w:pPr>
          </w:p>
        </w:tc>
        <w:tc>
          <w:tcPr>
            <w:tcW w:w="6089" w:type="dxa"/>
            <w:shd w:val="clear" w:color="auto" w:fill="auto"/>
          </w:tcPr>
          <w:p w14:paraId="0422A107"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The bachelor's thesis focuses on children's readiness for compulsory schooling in terms of fine motor control. There is a delineation of the child's preschool development, fine and rough motor skills and the specifics of the child's motor learning. The practical part is aimed at testing the level of fine motor skills of pre-school children with the MABC test battery - 2.</w:t>
            </w:r>
          </w:p>
        </w:tc>
      </w:tr>
      <w:tr w:rsidR="007B05E0" w14:paraId="6B11DB26" w14:textId="77777777" w:rsidTr="00227272">
        <w:tc>
          <w:tcPr>
            <w:tcW w:w="2971" w:type="dxa"/>
            <w:shd w:val="clear" w:color="auto" w:fill="auto"/>
          </w:tcPr>
          <w:p w14:paraId="672F8AC8"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Klíčová slova v angličtině: </w:t>
            </w:r>
          </w:p>
        </w:tc>
        <w:tc>
          <w:tcPr>
            <w:tcW w:w="6089" w:type="dxa"/>
            <w:shd w:val="clear" w:color="auto" w:fill="auto"/>
          </w:tcPr>
          <w:p w14:paraId="25EC0894" w14:textId="50ADD5E3"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Motor development, fine motor skills, gross motor skills, preschool age, MABC-2 test</w:t>
            </w:r>
          </w:p>
        </w:tc>
      </w:tr>
      <w:tr w:rsidR="007B05E0" w14:paraId="08888506" w14:textId="77777777" w:rsidTr="00227272">
        <w:tc>
          <w:tcPr>
            <w:tcW w:w="2971" w:type="dxa"/>
            <w:shd w:val="clear" w:color="auto" w:fill="auto"/>
          </w:tcPr>
          <w:p w14:paraId="2711224A"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Přílohy vázané v práci: </w:t>
            </w:r>
          </w:p>
          <w:p w14:paraId="575D307F" w14:textId="77777777" w:rsidR="007B05E0" w:rsidRDefault="007B05E0" w:rsidP="00227272">
            <w:pPr>
              <w:spacing w:line="360" w:lineRule="auto"/>
              <w:jc w:val="right"/>
              <w:rPr>
                <w:rFonts w:ascii="Times New Roman" w:hAnsi="Times New Roman" w:cs="Times New Roman"/>
                <w:b/>
                <w:bCs/>
                <w:sz w:val="24"/>
                <w:szCs w:val="24"/>
              </w:rPr>
            </w:pPr>
          </w:p>
          <w:p w14:paraId="2D1A5A25" w14:textId="77777777" w:rsidR="007B05E0" w:rsidRDefault="007B05E0" w:rsidP="00227272">
            <w:pPr>
              <w:spacing w:line="360" w:lineRule="auto"/>
              <w:rPr>
                <w:rFonts w:ascii="Times New Roman" w:hAnsi="Times New Roman" w:cs="Times New Roman"/>
                <w:b/>
                <w:bCs/>
                <w:sz w:val="24"/>
                <w:szCs w:val="24"/>
              </w:rPr>
            </w:pPr>
          </w:p>
        </w:tc>
        <w:tc>
          <w:tcPr>
            <w:tcW w:w="6089" w:type="dxa"/>
            <w:shd w:val="clear" w:color="auto" w:fill="auto"/>
          </w:tcPr>
          <w:p w14:paraId="67010765"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Příloha 1: Informovaný souhlas</w:t>
            </w:r>
          </w:p>
          <w:p w14:paraId="2D85923F"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Příloha 2: Motivační pracovní list pro děti</w:t>
            </w:r>
          </w:p>
          <w:p w14:paraId="41135E99" w14:textId="77777777" w:rsidR="001F0044"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Příloha 3: Motivační básničky na procvičení motoriky prstů</w:t>
            </w:r>
          </w:p>
          <w:p w14:paraId="78484B95" w14:textId="1F20FB6F" w:rsidR="000D0026" w:rsidRDefault="000D0026" w:rsidP="00227272">
            <w:pPr>
              <w:spacing w:line="360" w:lineRule="auto"/>
              <w:rPr>
                <w:rFonts w:ascii="Times New Roman" w:hAnsi="Times New Roman" w:cs="Times New Roman"/>
                <w:sz w:val="24"/>
                <w:szCs w:val="24"/>
              </w:rPr>
            </w:pPr>
            <w:r>
              <w:rPr>
                <w:rFonts w:ascii="Times New Roman" w:hAnsi="Times New Roman" w:cs="Times New Roman"/>
                <w:sz w:val="24"/>
                <w:szCs w:val="24"/>
              </w:rPr>
              <w:t>Příloha 4: Pravidla pro skórování testové položky MD 3</w:t>
            </w:r>
          </w:p>
        </w:tc>
      </w:tr>
      <w:tr w:rsidR="007B05E0" w14:paraId="2911ADAF" w14:textId="77777777" w:rsidTr="00227272">
        <w:tc>
          <w:tcPr>
            <w:tcW w:w="2971" w:type="dxa"/>
            <w:shd w:val="clear" w:color="auto" w:fill="auto"/>
          </w:tcPr>
          <w:p w14:paraId="7863EE40"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Rozsah práce: </w:t>
            </w:r>
          </w:p>
        </w:tc>
        <w:tc>
          <w:tcPr>
            <w:tcW w:w="6089" w:type="dxa"/>
            <w:shd w:val="clear" w:color="auto" w:fill="auto"/>
          </w:tcPr>
          <w:p w14:paraId="2CB7FA7F" w14:textId="69326066"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4</w:t>
            </w:r>
            <w:r w:rsidR="008907C3">
              <w:rPr>
                <w:rFonts w:ascii="Times New Roman" w:hAnsi="Times New Roman" w:cs="Times New Roman"/>
                <w:sz w:val="24"/>
                <w:szCs w:val="24"/>
              </w:rPr>
              <w:t>4</w:t>
            </w:r>
            <w:r>
              <w:rPr>
                <w:rFonts w:ascii="Times New Roman" w:hAnsi="Times New Roman" w:cs="Times New Roman"/>
                <w:sz w:val="24"/>
                <w:szCs w:val="24"/>
              </w:rPr>
              <w:t xml:space="preserve"> stran</w:t>
            </w:r>
          </w:p>
        </w:tc>
      </w:tr>
      <w:tr w:rsidR="007B05E0" w14:paraId="7224BE73" w14:textId="77777777" w:rsidTr="00227272">
        <w:tc>
          <w:tcPr>
            <w:tcW w:w="2971" w:type="dxa"/>
            <w:shd w:val="clear" w:color="auto" w:fill="auto"/>
          </w:tcPr>
          <w:p w14:paraId="2640DA5B" w14:textId="77777777" w:rsidR="007B05E0" w:rsidRDefault="007B05E0" w:rsidP="00227272">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Jazyk práce: </w:t>
            </w:r>
          </w:p>
        </w:tc>
        <w:tc>
          <w:tcPr>
            <w:tcW w:w="6089" w:type="dxa"/>
            <w:shd w:val="clear" w:color="auto" w:fill="auto"/>
          </w:tcPr>
          <w:p w14:paraId="2105AF59" w14:textId="77777777" w:rsidR="007B05E0" w:rsidRDefault="007B05E0" w:rsidP="00227272">
            <w:pPr>
              <w:spacing w:line="360" w:lineRule="auto"/>
              <w:rPr>
                <w:rFonts w:ascii="Times New Roman" w:hAnsi="Times New Roman" w:cs="Times New Roman"/>
                <w:sz w:val="24"/>
                <w:szCs w:val="24"/>
              </w:rPr>
            </w:pPr>
            <w:r>
              <w:rPr>
                <w:rFonts w:ascii="Times New Roman" w:hAnsi="Times New Roman" w:cs="Times New Roman"/>
                <w:sz w:val="24"/>
                <w:szCs w:val="24"/>
              </w:rPr>
              <w:t xml:space="preserve">Český jazyk </w:t>
            </w:r>
            <w:bookmarkStart w:id="34" w:name="_Hlk94006645"/>
            <w:bookmarkEnd w:id="34"/>
          </w:p>
        </w:tc>
      </w:tr>
    </w:tbl>
    <w:p w14:paraId="16078D3B" w14:textId="77777777" w:rsidR="004577BA" w:rsidRDefault="004577BA" w:rsidP="003948F7"/>
    <w:sectPr w:rsidR="004577BA">
      <w:footerReference w:type="default" r:id="rId21"/>
      <w:pgSz w:w="11906" w:h="16838"/>
      <w:pgMar w:top="1417" w:right="1417" w:bottom="1417" w:left="1417" w:header="0"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AFB58" w14:textId="77777777" w:rsidR="004F1275" w:rsidRDefault="004F1275">
      <w:pPr>
        <w:spacing w:after="0" w:line="240" w:lineRule="auto"/>
      </w:pPr>
      <w:r>
        <w:separator/>
      </w:r>
    </w:p>
  </w:endnote>
  <w:endnote w:type="continuationSeparator" w:id="0">
    <w:p w14:paraId="3113D071" w14:textId="77777777" w:rsidR="004F1275" w:rsidRDefault="004F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A0DF" w14:textId="77777777" w:rsidR="000276B0" w:rsidRDefault="0029071C">
    <w:pPr>
      <w:pStyle w:val="Zpat"/>
      <w:jc w:val="center"/>
    </w:pPr>
  </w:p>
  <w:p w14:paraId="77547076" w14:textId="77777777" w:rsidR="000276B0" w:rsidRDefault="0029071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011154"/>
      <w:docPartObj>
        <w:docPartGallery w:val="Page Numbers (Bottom of Page)"/>
        <w:docPartUnique/>
      </w:docPartObj>
    </w:sdtPr>
    <w:sdtEndPr/>
    <w:sdtContent>
      <w:p w14:paraId="1AD4CB2B" w14:textId="77777777" w:rsidR="009904F5" w:rsidRDefault="00427189">
        <w:pPr>
          <w:pStyle w:val="Zpat"/>
          <w:jc w:val="center"/>
        </w:pPr>
        <w:r>
          <w:fldChar w:fldCharType="begin"/>
        </w:r>
        <w:r>
          <w:instrText>PAGE   \* MERGEFORMAT</w:instrText>
        </w:r>
        <w:r>
          <w:fldChar w:fldCharType="separate"/>
        </w:r>
        <w:r>
          <w:t>2</w:t>
        </w:r>
        <w:r>
          <w:fldChar w:fldCharType="end"/>
        </w:r>
      </w:p>
    </w:sdtContent>
  </w:sdt>
  <w:p w14:paraId="7082F33B" w14:textId="77777777" w:rsidR="009904F5" w:rsidRDefault="0029071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6A76A" w14:textId="77777777" w:rsidR="000276B0" w:rsidRDefault="0029071C">
    <w:pPr>
      <w:pStyle w:val="Zpat"/>
      <w:jc w:val="center"/>
    </w:pPr>
  </w:p>
  <w:p w14:paraId="11C1810D" w14:textId="77777777" w:rsidR="000276B0" w:rsidRDefault="0029071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32A85" w14:textId="77777777" w:rsidR="004F1275" w:rsidRDefault="004F1275">
      <w:pPr>
        <w:spacing w:after="0" w:line="240" w:lineRule="auto"/>
      </w:pPr>
      <w:r>
        <w:separator/>
      </w:r>
    </w:p>
  </w:footnote>
  <w:footnote w:type="continuationSeparator" w:id="0">
    <w:p w14:paraId="5FBE5424" w14:textId="77777777" w:rsidR="004F1275" w:rsidRDefault="004F12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6037F"/>
    <w:multiLevelType w:val="multilevel"/>
    <w:tmpl w:val="8B6E6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b/>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26435DE"/>
    <w:multiLevelType w:val="hybridMultilevel"/>
    <w:tmpl w:val="C15C6D14"/>
    <w:lvl w:ilvl="0" w:tplc="33941DE2">
      <w:start w:val="1935"/>
      <w:numFmt w:val="bullet"/>
      <w:lvlText w:val="-"/>
      <w:lvlJc w:val="left"/>
      <w:pPr>
        <w:ind w:left="360" w:hanging="360"/>
      </w:pPr>
      <w:rPr>
        <w:rFonts w:ascii="Times New Roman" w:eastAsiaTheme="minorHAnsi"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77FB2419"/>
    <w:multiLevelType w:val="hybridMultilevel"/>
    <w:tmpl w:val="AB9ADD2C"/>
    <w:lvl w:ilvl="0" w:tplc="00C043CE">
      <w:start w:val="1935"/>
      <w:numFmt w:val="bullet"/>
      <w:lvlText w:val="-"/>
      <w:lvlJc w:val="left"/>
      <w:pPr>
        <w:ind w:left="720" w:hanging="360"/>
      </w:pPr>
      <w:rPr>
        <w:rFonts w:ascii="Times New Roman" w:eastAsiaTheme="minorHAnsi" w:hAnsi="Times New Roman" w:cs="Times New Roman" w:hint="default"/>
        <w:u w:val="singl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683633112">
    <w:abstractNumId w:val="0"/>
  </w:num>
  <w:num w:numId="2" w16cid:durableId="1522935496">
    <w:abstractNumId w:val="2"/>
  </w:num>
  <w:num w:numId="3" w16cid:durableId="2083485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8B5"/>
    <w:rsid w:val="000051CD"/>
    <w:rsid w:val="00005965"/>
    <w:rsid w:val="00006308"/>
    <w:rsid w:val="00006351"/>
    <w:rsid w:val="00011C20"/>
    <w:rsid w:val="00020F40"/>
    <w:rsid w:val="00031AA3"/>
    <w:rsid w:val="00031AFD"/>
    <w:rsid w:val="000328DD"/>
    <w:rsid w:val="00042400"/>
    <w:rsid w:val="000460B9"/>
    <w:rsid w:val="00052534"/>
    <w:rsid w:val="00054E43"/>
    <w:rsid w:val="000606D9"/>
    <w:rsid w:val="00061E1E"/>
    <w:rsid w:val="000620A5"/>
    <w:rsid w:val="000627A0"/>
    <w:rsid w:val="00064D47"/>
    <w:rsid w:val="000718DC"/>
    <w:rsid w:val="00072B87"/>
    <w:rsid w:val="0007304E"/>
    <w:rsid w:val="00080A09"/>
    <w:rsid w:val="00083CE6"/>
    <w:rsid w:val="000876CA"/>
    <w:rsid w:val="000907CC"/>
    <w:rsid w:val="000963B6"/>
    <w:rsid w:val="000A4AEF"/>
    <w:rsid w:val="000A500C"/>
    <w:rsid w:val="000B1DE6"/>
    <w:rsid w:val="000C3BB7"/>
    <w:rsid w:val="000C3E8D"/>
    <w:rsid w:val="000C4625"/>
    <w:rsid w:val="000D0026"/>
    <w:rsid w:val="000D09ED"/>
    <w:rsid w:val="000D0BBB"/>
    <w:rsid w:val="000D228F"/>
    <w:rsid w:val="000D2593"/>
    <w:rsid w:val="000E5939"/>
    <w:rsid w:val="000F290C"/>
    <w:rsid w:val="000F3819"/>
    <w:rsid w:val="000F6E8C"/>
    <w:rsid w:val="00101E7C"/>
    <w:rsid w:val="001043B6"/>
    <w:rsid w:val="00104D95"/>
    <w:rsid w:val="00105427"/>
    <w:rsid w:val="00124D87"/>
    <w:rsid w:val="0012644E"/>
    <w:rsid w:val="00127EDE"/>
    <w:rsid w:val="0013242C"/>
    <w:rsid w:val="001335F9"/>
    <w:rsid w:val="00140307"/>
    <w:rsid w:val="00142A52"/>
    <w:rsid w:val="0014735E"/>
    <w:rsid w:val="00150D51"/>
    <w:rsid w:val="00151590"/>
    <w:rsid w:val="0016031F"/>
    <w:rsid w:val="001606C4"/>
    <w:rsid w:val="00160D93"/>
    <w:rsid w:val="0016465D"/>
    <w:rsid w:val="001657B8"/>
    <w:rsid w:val="00166D06"/>
    <w:rsid w:val="001756D7"/>
    <w:rsid w:val="001808F3"/>
    <w:rsid w:val="00187ED6"/>
    <w:rsid w:val="001915D5"/>
    <w:rsid w:val="0019252B"/>
    <w:rsid w:val="001A3E88"/>
    <w:rsid w:val="001A48B0"/>
    <w:rsid w:val="001A56FA"/>
    <w:rsid w:val="001A6B1A"/>
    <w:rsid w:val="001B2115"/>
    <w:rsid w:val="001B6846"/>
    <w:rsid w:val="001B68A4"/>
    <w:rsid w:val="001B7B83"/>
    <w:rsid w:val="001B7BEB"/>
    <w:rsid w:val="001B7E9F"/>
    <w:rsid w:val="001D0CAF"/>
    <w:rsid w:val="001E52AD"/>
    <w:rsid w:val="001E7A20"/>
    <w:rsid w:val="001E7FCA"/>
    <w:rsid w:val="001F0044"/>
    <w:rsid w:val="001F2676"/>
    <w:rsid w:val="001F6C22"/>
    <w:rsid w:val="00204A72"/>
    <w:rsid w:val="00220217"/>
    <w:rsid w:val="0022087F"/>
    <w:rsid w:val="00221ACF"/>
    <w:rsid w:val="00222668"/>
    <w:rsid w:val="00230C57"/>
    <w:rsid w:val="00231BD0"/>
    <w:rsid w:val="0023377C"/>
    <w:rsid w:val="00233AFD"/>
    <w:rsid w:val="002359F3"/>
    <w:rsid w:val="00235F2B"/>
    <w:rsid w:val="00237A51"/>
    <w:rsid w:val="00237E46"/>
    <w:rsid w:val="00241081"/>
    <w:rsid w:val="002429C3"/>
    <w:rsid w:val="00243239"/>
    <w:rsid w:val="00245912"/>
    <w:rsid w:val="00256A34"/>
    <w:rsid w:val="0026334D"/>
    <w:rsid w:val="0026394E"/>
    <w:rsid w:val="002639C7"/>
    <w:rsid w:val="0027029B"/>
    <w:rsid w:val="0027420D"/>
    <w:rsid w:val="00281D3D"/>
    <w:rsid w:val="002832E8"/>
    <w:rsid w:val="00287A6B"/>
    <w:rsid w:val="0029071C"/>
    <w:rsid w:val="002929DA"/>
    <w:rsid w:val="00293848"/>
    <w:rsid w:val="0029751E"/>
    <w:rsid w:val="002A66E0"/>
    <w:rsid w:val="002B1850"/>
    <w:rsid w:val="002C33DB"/>
    <w:rsid w:val="002C7FCF"/>
    <w:rsid w:val="002D1330"/>
    <w:rsid w:val="002D78C9"/>
    <w:rsid w:val="002E2E2C"/>
    <w:rsid w:val="002E31CA"/>
    <w:rsid w:val="002E632C"/>
    <w:rsid w:val="002F0989"/>
    <w:rsid w:val="002F6F76"/>
    <w:rsid w:val="003027F9"/>
    <w:rsid w:val="00302CE7"/>
    <w:rsid w:val="00302D33"/>
    <w:rsid w:val="00303462"/>
    <w:rsid w:val="003170DF"/>
    <w:rsid w:val="003308BE"/>
    <w:rsid w:val="00344789"/>
    <w:rsid w:val="0035402C"/>
    <w:rsid w:val="00354455"/>
    <w:rsid w:val="00383B46"/>
    <w:rsid w:val="00387216"/>
    <w:rsid w:val="003948F7"/>
    <w:rsid w:val="00395B76"/>
    <w:rsid w:val="003A0D9B"/>
    <w:rsid w:val="003A2B99"/>
    <w:rsid w:val="003A48CA"/>
    <w:rsid w:val="003A4AC1"/>
    <w:rsid w:val="003B2D07"/>
    <w:rsid w:val="003C7E6B"/>
    <w:rsid w:val="003D12C9"/>
    <w:rsid w:val="003D6935"/>
    <w:rsid w:val="003E1427"/>
    <w:rsid w:val="003E65D9"/>
    <w:rsid w:val="003E76E6"/>
    <w:rsid w:val="003F2D93"/>
    <w:rsid w:val="004046F2"/>
    <w:rsid w:val="00414360"/>
    <w:rsid w:val="004143BD"/>
    <w:rsid w:val="004179D0"/>
    <w:rsid w:val="00425318"/>
    <w:rsid w:val="00425325"/>
    <w:rsid w:val="0042704E"/>
    <w:rsid w:val="00427189"/>
    <w:rsid w:val="004309FD"/>
    <w:rsid w:val="004435FD"/>
    <w:rsid w:val="0045567B"/>
    <w:rsid w:val="004577BA"/>
    <w:rsid w:val="00460AAD"/>
    <w:rsid w:val="00470703"/>
    <w:rsid w:val="00470ED7"/>
    <w:rsid w:val="00471687"/>
    <w:rsid w:val="004732CD"/>
    <w:rsid w:val="004735FC"/>
    <w:rsid w:val="004752E6"/>
    <w:rsid w:val="0048226E"/>
    <w:rsid w:val="00486AC5"/>
    <w:rsid w:val="004916C3"/>
    <w:rsid w:val="00495CA9"/>
    <w:rsid w:val="004A0F6B"/>
    <w:rsid w:val="004A66B4"/>
    <w:rsid w:val="004B1D42"/>
    <w:rsid w:val="004B2C40"/>
    <w:rsid w:val="004B4BF9"/>
    <w:rsid w:val="004C32E9"/>
    <w:rsid w:val="004C5E9A"/>
    <w:rsid w:val="004D06B4"/>
    <w:rsid w:val="004D0E8A"/>
    <w:rsid w:val="004D229B"/>
    <w:rsid w:val="004D5AD3"/>
    <w:rsid w:val="004D61A0"/>
    <w:rsid w:val="004D6823"/>
    <w:rsid w:val="004D7D01"/>
    <w:rsid w:val="004D7FCE"/>
    <w:rsid w:val="004E7F06"/>
    <w:rsid w:val="004F1275"/>
    <w:rsid w:val="004F6E69"/>
    <w:rsid w:val="004F758C"/>
    <w:rsid w:val="00500030"/>
    <w:rsid w:val="00507A1C"/>
    <w:rsid w:val="005137C6"/>
    <w:rsid w:val="0052237B"/>
    <w:rsid w:val="00536B69"/>
    <w:rsid w:val="005375D0"/>
    <w:rsid w:val="00543856"/>
    <w:rsid w:val="0054723F"/>
    <w:rsid w:val="0055044F"/>
    <w:rsid w:val="005508CD"/>
    <w:rsid w:val="00553ACD"/>
    <w:rsid w:val="00562C9B"/>
    <w:rsid w:val="00574002"/>
    <w:rsid w:val="005752E2"/>
    <w:rsid w:val="00580506"/>
    <w:rsid w:val="00584498"/>
    <w:rsid w:val="00591734"/>
    <w:rsid w:val="00592D85"/>
    <w:rsid w:val="005946DC"/>
    <w:rsid w:val="00597DCC"/>
    <w:rsid w:val="005A57F7"/>
    <w:rsid w:val="005B072D"/>
    <w:rsid w:val="005B25D6"/>
    <w:rsid w:val="005C0A48"/>
    <w:rsid w:val="005C5C7A"/>
    <w:rsid w:val="005C76B4"/>
    <w:rsid w:val="005D75B9"/>
    <w:rsid w:val="005E5015"/>
    <w:rsid w:val="005F04FC"/>
    <w:rsid w:val="005F20CF"/>
    <w:rsid w:val="005F41FD"/>
    <w:rsid w:val="005F496E"/>
    <w:rsid w:val="005F7B78"/>
    <w:rsid w:val="006004CD"/>
    <w:rsid w:val="00603837"/>
    <w:rsid w:val="006046FC"/>
    <w:rsid w:val="00606BCF"/>
    <w:rsid w:val="00607FEE"/>
    <w:rsid w:val="0061054B"/>
    <w:rsid w:val="006158F6"/>
    <w:rsid w:val="00622E8C"/>
    <w:rsid w:val="00625131"/>
    <w:rsid w:val="0063131C"/>
    <w:rsid w:val="00633DA9"/>
    <w:rsid w:val="00635F5A"/>
    <w:rsid w:val="00636D82"/>
    <w:rsid w:val="00640DCF"/>
    <w:rsid w:val="0064396D"/>
    <w:rsid w:val="006529AD"/>
    <w:rsid w:val="00653F83"/>
    <w:rsid w:val="00661604"/>
    <w:rsid w:val="00664A61"/>
    <w:rsid w:val="00665521"/>
    <w:rsid w:val="00670A04"/>
    <w:rsid w:val="0067777B"/>
    <w:rsid w:val="00677ED9"/>
    <w:rsid w:val="0068517D"/>
    <w:rsid w:val="00694DF9"/>
    <w:rsid w:val="00695326"/>
    <w:rsid w:val="006A32B6"/>
    <w:rsid w:val="006B02E5"/>
    <w:rsid w:val="006B7619"/>
    <w:rsid w:val="006C1BE7"/>
    <w:rsid w:val="006C1D34"/>
    <w:rsid w:val="006C5284"/>
    <w:rsid w:val="006C63CA"/>
    <w:rsid w:val="006E1EA3"/>
    <w:rsid w:val="006E3296"/>
    <w:rsid w:val="006E567F"/>
    <w:rsid w:val="006E6DC8"/>
    <w:rsid w:val="006E6FFA"/>
    <w:rsid w:val="006F1E79"/>
    <w:rsid w:val="006F65EC"/>
    <w:rsid w:val="00705C12"/>
    <w:rsid w:val="0070613B"/>
    <w:rsid w:val="0071138C"/>
    <w:rsid w:val="00711DA8"/>
    <w:rsid w:val="007151B5"/>
    <w:rsid w:val="007167BA"/>
    <w:rsid w:val="00722BF4"/>
    <w:rsid w:val="00730DE6"/>
    <w:rsid w:val="00734E21"/>
    <w:rsid w:val="00736C61"/>
    <w:rsid w:val="00742412"/>
    <w:rsid w:val="00745DD7"/>
    <w:rsid w:val="00747F8D"/>
    <w:rsid w:val="00754502"/>
    <w:rsid w:val="00754871"/>
    <w:rsid w:val="00757C04"/>
    <w:rsid w:val="0076349F"/>
    <w:rsid w:val="00764F7D"/>
    <w:rsid w:val="00767F16"/>
    <w:rsid w:val="00770E12"/>
    <w:rsid w:val="0077367D"/>
    <w:rsid w:val="007801C4"/>
    <w:rsid w:val="0078047F"/>
    <w:rsid w:val="00784A29"/>
    <w:rsid w:val="00786E3A"/>
    <w:rsid w:val="00794443"/>
    <w:rsid w:val="007A5768"/>
    <w:rsid w:val="007A6BD7"/>
    <w:rsid w:val="007B04B3"/>
    <w:rsid w:val="007B05E0"/>
    <w:rsid w:val="007B17E3"/>
    <w:rsid w:val="007B3F59"/>
    <w:rsid w:val="007B60C7"/>
    <w:rsid w:val="007C31B0"/>
    <w:rsid w:val="007D147D"/>
    <w:rsid w:val="007D210D"/>
    <w:rsid w:val="007D4071"/>
    <w:rsid w:val="007D5BAA"/>
    <w:rsid w:val="007E1FAC"/>
    <w:rsid w:val="007F3CE3"/>
    <w:rsid w:val="007F62DD"/>
    <w:rsid w:val="00802017"/>
    <w:rsid w:val="00811BAC"/>
    <w:rsid w:val="008207A6"/>
    <w:rsid w:val="0082623B"/>
    <w:rsid w:val="00831016"/>
    <w:rsid w:val="00831DCE"/>
    <w:rsid w:val="00834DBD"/>
    <w:rsid w:val="00836DE3"/>
    <w:rsid w:val="00837EBE"/>
    <w:rsid w:val="00842624"/>
    <w:rsid w:val="0084475B"/>
    <w:rsid w:val="00846991"/>
    <w:rsid w:val="00847B89"/>
    <w:rsid w:val="00850F95"/>
    <w:rsid w:val="00855151"/>
    <w:rsid w:val="00863CB8"/>
    <w:rsid w:val="0087440E"/>
    <w:rsid w:val="008907C3"/>
    <w:rsid w:val="00897920"/>
    <w:rsid w:val="00897FC5"/>
    <w:rsid w:val="008A2C4A"/>
    <w:rsid w:val="008A2EBB"/>
    <w:rsid w:val="008A54FE"/>
    <w:rsid w:val="008A71BC"/>
    <w:rsid w:val="008A7ED3"/>
    <w:rsid w:val="008B31E1"/>
    <w:rsid w:val="008B520F"/>
    <w:rsid w:val="008B6097"/>
    <w:rsid w:val="008C0021"/>
    <w:rsid w:val="008D0284"/>
    <w:rsid w:val="008D067A"/>
    <w:rsid w:val="008D26CB"/>
    <w:rsid w:val="008D7BDC"/>
    <w:rsid w:val="008F242E"/>
    <w:rsid w:val="008F54F2"/>
    <w:rsid w:val="00903381"/>
    <w:rsid w:val="00904FA5"/>
    <w:rsid w:val="009064E2"/>
    <w:rsid w:val="00910D3F"/>
    <w:rsid w:val="00914CD6"/>
    <w:rsid w:val="00916F6C"/>
    <w:rsid w:val="00920736"/>
    <w:rsid w:val="00926E9A"/>
    <w:rsid w:val="00931E87"/>
    <w:rsid w:val="00943B14"/>
    <w:rsid w:val="00956259"/>
    <w:rsid w:val="00965F0C"/>
    <w:rsid w:val="00970470"/>
    <w:rsid w:val="00970C66"/>
    <w:rsid w:val="0097208A"/>
    <w:rsid w:val="00975897"/>
    <w:rsid w:val="0097743D"/>
    <w:rsid w:val="00987504"/>
    <w:rsid w:val="00990864"/>
    <w:rsid w:val="00990D17"/>
    <w:rsid w:val="00996240"/>
    <w:rsid w:val="009975FA"/>
    <w:rsid w:val="009A1103"/>
    <w:rsid w:val="009A74CF"/>
    <w:rsid w:val="009C1109"/>
    <w:rsid w:val="009C1D3D"/>
    <w:rsid w:val="009D0682"/>
    <w:rsid w:val="009E40BE"/>
    <w:rsid w:val="009E503D"/>
    <w:rsid w:val="009F2279"/>
    <w:rsid w:val="009F35FD"/>
    <w:rsid w:val="009F3C74"/>
    <w:rsid w:val="009F6319"/>
    <w:rsid w:val="00A02E43"/>
    <w:rsid w:val="00A1360D"/>
    <w:rsid w:val="00A14DE0"/>
    <w:rsid w:val="00A15012"/>
    <w:rsid w:val="00A17277"/>
    <w:rsid w:val="00A2359E"/>
    <w:rsid w:val="00A256B5"/>
    <w:rsid w:val="00A26B3D"/>
    <w:rsid w:val="00A2795F"/>
    <w:rsid w:val="00A3316B"/>
    <w:rsid w:val="00A3510B"/>
    <w:rsid w:val="00A37ECD"/>
    <w:rsid w:val="00A4251B"/>
    <w:rsid w:val="00A461F9"/>
    <w:rsid w:val="00A4734C"/>
    <w:rsid w:val="00A53C58"/>
    <w:rsid w:val="00A62911"/>
    <w:rsid w:val="00A707D7"/>
    <w:rsid w:val="00A71511"/>
    <w:rsid w:val="00A90164"/>
    <w:rsid w:val="00A9113E"/>
    <w:rsid w:val="00A91454"/>
    <w:rsid w:val="00A936A1"/>
    <w:rsid w:val="00A962D6"/>
    <w:rsid w:val="00AA7718"/>
    <w:rsid w:val="00AB50F1"/>
    <w:rsid w:val="00AC26B2"/>
    <w:rsid w:val="00AC5917"/>
    <w:rsid w:val="00AC71F4"/>
    <w:rsid w:val="00AC7360"/>
    <w:rsid w:val="00AD0A1F"/>
    <w:rsid w:val="00AD2746"/>
    <w:rsid w:val="00AD7008"/>
    <w:rsid w:val="00AD7FF1"/>
    <w:rsid w:val="00AF384F"/>
    <w:rsid w:val="00AF4488"/>
    <w:rsid w:val="00AF44F9"/>
    <w:rsid w:val="00AF4839"/>
    <w:rsid w:val="00AF78C8"/>
    <w:rsid w:val="00B02C41"/>
    <w:rsid w:val="00B10DAE"/>
    <w:rsid w:val="00B138F5"/>
    <w:rsid w:val="00B151AB"/>
    <w:rsid w:val="00B178FE"/>
    <w:rsid w:val="00B30A2E"/>
    <w:rsid w:val="00B32E6F"/>
    <w:rsid w:val="00B37C71"/>
    <w:rsid w:val="00B404EC"/>
    <w:rsid w:val="00B40762"/>
    <w:rsid w:val="00B434B9"/>
    <w:rsid w:val="00B4361D"/>
    <w:rsid w:val="00B4488D"/>
    <w:rsid w:val="00B5060F"/>
    <w:rsid w:val="00B51F53"/>
    <w:rsid w:val="00B54C82"/>
    <w:rsid w:val="00B56203"/>
    <w:rsid w:val="00B63B73"/>
    <w:rsid w:val="00B8163E"/>
    <w:rsid w:val="00B841BA"/>
    <w:rsid w:val="00B86523"/>
    <w:rsid w:val="00BA3D9D"/>
    <w:rsid w:val="00BA4235"/>
    <w:rsid w:val="00BB18FE"/>
    <w:rsid w:val="00BB1A48"/>
    <w:rsid w:val="00BB7E99"/>
    <w:rsid w:val="00BC1D5E"/>
    <w:rsid w:val="00BC5E3A"/>
    <w:rsid w:val="00BE25CA"/>
    <w:rsid w:val="00BE65D2"/>
    <w:rsid w:val="00BE682B"/>
    <w:rsid w:val="00BE7884"/>
    <w:rsid w:val="00BF1EEE"/>
    <w:rsid w:val="00BF4065"/>
    <w:rsid w:val="00C048AF"/>
    <w:rsid w:val="00C10C29"/>
    <w:rsid w:val="00C13628"/>
    <w:rsid w:val="00C138B5"/>
    <w:rsid w:val="00C145DE"/>
    <w:rsid w:val="00C2182F"/>
    <w:rsid w:val="00C23855"/>
    <w:rsid w:val="00C259AE"/>
    <w:rsid w:val="00C31250"/>
    <w:rsid w:val="00C36FC2"/>
    <w:rsid w:val="00C412C3"/>
    <w:rsid w:val="00C43AA4"/>
    <w:rsid w:val="00C44A7A"/>
    <w:rsid w:val="00C52C40"/>
    <w:rsid w:val="00C6182F"/>
    <w:rsid w:val="00C65448"/>
    <w:rsid w:val="00C67478"/>
    <w:rsid w:val="00C739C1"/>
    <w:rsid w:val="00C777F5"/>
    <w:rsid w:val="00C83A90"/>
    <w:rsid w:val="00C92F92"/>
    <w:rsid w:val="00C9307F"/>
    <w:rsid w:val="00C947C5"/>
    <w:rsid w:val="00C9536E"/>
    <w:rsid w:val="00C954E9"/>
    <w:rsid w:val="00C97253"/>
    <w:rsid w:val="00CA450C"/>
    <w:rsid w:val="00CA4544"/>
    <w:rsid w:val="00CB09E6"/>
    <w:rsid w:val="00CB459E"/>
    <w:rsid w:val="00CC2CF8"/>
    <w:rsid w:val="00CC424B"/>
    <w:rsid w:val="00CD4018"/>
    <w:rsid w:val="00CD49FC"/>
    <w:rsid w:val="00CD4D27"/>
    <w:rsid w:val="00CD5440"/>
    <w:rsid w:val="00CE467C"/>
    <w:rsid w:val="00CF3A1F"/>
    <w:rsid w:val="00CF4500"/>
    <w:rsid w:val="00CF4BA5"/>
    <w:rsid w:val="00CF5FCD"/>
    <w:rsid w:val="00D032AF"/>
    <w:rsid w:val="00D041B2"/>
    <w:rsid w:val="00D04255"/>
    <w:rsid w:val="00D04C38"/>
    <w:rsid w:val="00D063F1"/>
    <w:rsid w:val="00D1048E"/>
    <w:rsid w:val="00D15FE6"/>
    <w:rsid w:val="00D1645A"/>
    <w:rsid w:val="00D16746"/>
    <w:rsid w:val="00D20531"/>
    <w:rsid w:val="00D20836"/>
    <w:rsid w:val="00D22706"/>
    <w:rsid w:val="00D22DE5"/>
    <w:rsid w:val="00D24331"/>
    <w:rsid w:val="00D25960"/>
    <w:rsid w:val="00D3278D"/>
    <w:rsid w:val="00D330DA"/>
    <w:rsid w:val="00D4001A"/>
    <w:rsid w:val="00D4220A"/>
    <w:rsid w:val="00D42B2A"/>
    <w:rsid w:val="00D44F65"/>
    <w:rsid w:val="00D457E9"/>
    <w:rsid w:val="00D46827"/>
    <w:rsid w:val="00D47097"/>
    <w:rsid w:val="00D471FE"/>
    <w:rsid w:val="00D473CA"/>
    <w:rsid w:val="00D53866"/>
    <w:rsid w:val="00D63DEA"/>
    <w:rsid w:val="00D64898"/>
    <w:rsid w:val="00D64951"/>
    <w:rsid w:val="00D75AFB"/>
    <w:rsid w:val="00D777CA"/>
    <w:rsid w:val="00D82B6E"/>
    <w:rsid w:val="00D843B6"/>
    <w:rsid w:val="00D845D8"/>
    <w:rsid w:val="00D92A8C"/>
    <w:rsid w:val="00D96367"/>
    <w:rsid w:val="00D96BDA"/>
    <w:rsid w:val="00DA2E93"/>
    <w:rsid w:val="00DA70FA"/>
    <w:rsid w:val="00DA7471"/>
    <w:rsid w:val="00DA7728"/>
    <w:rsid w:val="00DB3AEF"/>
    <w:rsid w:val="00DC032A"/>
    <w:rsid w:val="00DC3F0A"/>
    <w:rsid w:val="00DC4928"/>
    <w:rsid w:val="00DD4209"/>
    <w:rsid w:val="00DD72C0"/>
    <w:rsid w:val="00DE1AA4"/>
    <w:rsid w:val="00DE69A9"/>
    <w:rsid w:val="00DF040B"/>
    <w:rsid w:val="00DF1C46"/>
    <w:rsid w:val="00DF1F0D"/>
    <w:rsid w:val="00DF37E8"/>
    <w:rsid w:val="00DF4DDE"/>
    <w:rsid w:val="00E03A52"/>
    <w:rsid w:val="00E04871"/>
    <w:rsid w:val="00E06DD4"/>
    <w:rsid w:val="00E076FD"/>
    <w:rsid w:val="00E13C55"/>
    <w:rsid w:val="00E175D8"/>
    <w:rsid w:val="00E26FDA"/>
    <w:rsid w:val="00E30056"/>
    <w:rsid w:val="00E3504C"/>
    <w:rsid w:val="00E375FF"/>
    <w:rsid w:val="00E40088"/>
    <w:rsid w:val="00E41232"/>
    <w:rsid w:val="00E45F7A"/>
    <w:rsid w:val="00E46751"/>
    <w:rsid w:val="00E47681"/>
    <w:rsid w:val="00E547A7"/>
    <w:rsid w:val="00E61733"/>
    <w:rsid w:val="00E61CA6"/>
    <w:rsid w:val="00E654B7"/>
    <w:rsid w:val="00E66547"/>
    <w:rsid w:val="00E728F4"/>
    <w:rsid w:val="00E81552"/>
    <w:rsid w:val="00E82F69"/>
    <w:rsid w:val="00E85DBE"/>
    <w:rsid w:val="00E9217D"/>
    <w:rsid w:val="00E94B51"/>
    <w:rsid w:val="00EA1F4F"/>
    <w:rsid w:val="00EA4C9D"/>
    <w:rsid w:val="00EB32F1"/>
    <w:rsid w:val="00EB3C83"/>
    <w:rsid w:val="00EB6DEB"/>
    <w:rsid w:val="00EC70A3"/>
    <w:rsid w:val="00ED19A3"/>
    <w:rsid w:val="00EE4FB3"/>
    <w:rsid w:val="00EE5185"/>
    <w:rsid w:val="00EF01FC"/>
    <w:rsid w:val="00EF169C"/>
    <w:rsid w:val="00EF306D"/>
    <w:rsid w:val="00F135C6"/>
    <w:rsid w:val="00F1752D"/>
    <w:rsid w:val="00F373BC"/>
    <w:rsid w:val="00F400B1"/>
    <w:rsid w:val="00F472BD"/>
    <w:rsid w:val="00F5539E"/>
    <w:rsid w:val="00F65105"/>
    <w:rsid w:val="00F65136"/>
    <w:rsid w:val="00F666AE"/>
    <w:rsid w:val="00F67079"/>
    <w:rsid w:val="00F67679"/>
    <w:rsid w:val="00F67EA7"/>
    <w:rsid w:val="00F76DB9"/>
    <w:rsid w:val="00F779A4"/>
    <w:rsid w:val="00F77DF3"/>
    <w:rsid w:val="00F80E4F"/>
    <w:rsid w:val="00F85155"/>
    <w:rsid w:val="00F94C4F"/>
    <w:rsid w:val="00F95094"/>
    <w:rsid w:val="00F95832"/>
    <w:rsid w:val="00F95E65"/>
    <w:rsid w:val="00FA0C59"/>
    <w:rsid w:val="00FA2398"/>
    <w:rsid w:val="00FA2C43"/>
    <w:rsid w:val="00FA373B"/>
    <w:rsid w:val="00FA71FA"/>
    <w:rsid w:val="00FA75CC"/>
    <w:rsid w:val="00FB2B6A"/>
    <w:rsid w:val="00FB7C67"/>
    <w:rsid w:val="00FC7E33"/>
    <w:rsid w:val="00FD5DB3"/>
    <w:rsid w:val="00FD6942"/>
    <w:rsid w:val="00FD75FF"/>
    <w:rsid w:val="00FE068F"/>
    <w:rsid w:val="00FE091A"/>
    <w:rsid w:val="00FF0AB4"/>
    <w:rsid w:val="00FF0B65"/>
    <w:rsid w:val="00FF1FAA"/>
    <w:rsid w:val="00FF234C"/>
    <w:rsid w:val="00FF4D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7D81F"/>
  <w15:chartTrackingRefBased/>
  <w15:docId w15:val="{0561CB4C-332C-41BC-BDB3-CF059D9B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C1D5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patChar">
    <w:name w:val="Zápatí Char"/>
    <w:basedOn w:val="Standardnpsmoodstavce"/>
    <w:link w:val="Zpat"/>
    <w:uiPriority w:val="99"/>
    <w:qFormat/>
    <w:rsid w:val="007B05E0"/>
  </w:style>
  <w:style w:type="character" w:customStyle="1" w:styleId="Odkaznarejstk">
    <w:name w:val="Odkaz na rejstřík"/>
    <w:qFormat/>
    <w:rsid w:val="007B05E0"/>
  </w:style>
  <w:style w:type="paragraph" w:styleId="Obsah1">
    <w:name w:val="toc 1"/>
    <w:basedOn w:val="Normln"/>
    <w:next w:val="Normln"/>
    <w:autoRedefine/>
    <w:uiPriority w:val="39"/>
    <w:unhideWhenUsed/>
    <w:rsid w:val="007B05E0"/>
    <w:pPr>
      <w:tabs>
        <w:tab w:val="left" w:pos="440"/>
        <w:tab w:val="right" w:leader="dot" w:pos="9062"/>
      </w:tabs>
      <w:spacing w:after="100"/>
    </w:pPr>
  </w:style>
  <w:style w:type="paragraph" w:styleId="Obsah2">
    <w:name w:val="toc 2"/>
    <w:basedOn w:val="Normln"/>
    <w:next w:val="Normln"/>
    <w:autoRedefine/>
    <w:uiPriority w:val="39"/>
    <w:unhideWhenUsed/>
    <w:rsid w:val="007B05E0"/>
    <w:pPr>
      <w:spacing w:after="100"/>
      <w:ind w:left="220"/>
    </w:pPr>
  </w:style>
  <w:style w:type="paragraph" w:styleId="Obsah3">
    <w:name w:val="toc 3"/>
    <w:basedOn w:val="Normln"/>
    <w:next w:val="Normln"/>
    <w:autoRedefine/>
    <w:uiPriority w:val="39"/>
    <w:unhideWhenUsed/>
    <w:rsid w:val="007B05E0"/>
    <w:pPr>
      <w:spacing w:after="100"/>
      <w:ind w:left="440"/>
    </w:pPr>
  </w:style>
  <w:style w:type="paragraph" w:styleId="Zpat">
    <w:name w:val="footer"/>
    <w:basedOn w:val="Normln"/>
    <w:link w:val="ZpatChar"/>
    <w:uiPriority w:val="99"/>
    <w:unhideWhenUsed/>
    <w:rsid w:val="007B05E0"/>
    <w:pPr>
      <w:tabs>
        <w:tab w:val="center" w:pos="4536"/>
        <w:tab w:val="right" w:pos="9072"/>
      </w:tabs>
      <w:spacing w:after="0" w:line="240" w:lineRule="auto"/>
    </w:pPr>
  </w:style>
  <w:style w:type="character" w:customStyle="1" w:styleId="ZpatChar1">
    <w:name w:val="Zápatí Char1"/>
    <w:basedOn w:val="Standardnpsmoodstavce"/>
    <w:uiPriority w:val="99"/>
    <w:semiHidden/>
    <w:rsid w:val="007B05E0"/>
  </w:style>
  <w:style w:type="table" w:styleId="Mkatabulky">
    <w:name w:val="Table Grid"/>
    <w:basedOn w:val="Normlntabulka"/>
    <w:uiPriority w:val="39"/>
    <w:rsid w:val="007B05E0"/>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character" w:styleId="Hypertextovodkaz">
    <w:name w:val="Hyperlink"/>
    <w:basedOn w:val="Standardnpsmoodstavce"/>
    <w:uiPriority w:val="99"/>
    <w:unhideWhenUsed/>
    <w:rsid w:val="00D4001A"/>
    <w:rPr>
      <w:color w:val="0563C1" w:themeColor="hyperlink"/>
      <w:u w:val="single"/>
    </w:rPr>
  </w:style>
  <w:style w:type="paragraph" w:styleId="Odstavecseseznamem">
    <w:name w:val="List Paragraph"/>
    <w:basedOn w:val="Normln"/>
    <w:uiPriority w:val="34"/>
    <w:qFormat/>
    <w:rsid w:val="00D032AF"/>
    <w:pPr>
      <w:ind w:left="720"/>
      <w:contextualSpacing/>
    </w:pPr>
  </w:style>
  <w:style w:type="paragraph" w:customStyle="1" w:styleId="Standard">
    <w:name w:val="Standard"/>
    <w:rsid w:val="004752E6"/>
    <w:pPr>
      <w:suppressAutoHyphens/>
      <w:autoSpaceDN w:val="0"/>
      <w:spacing w:line="360" w:lineRule="auto"/>
      <w:textAlignment w:val="baseline"/>
    </w:pPr>
    <w:rPr>
      <w:rFonts w:ascii="Times New Roman" w:eastAsia="Times New Roman" w:hAnsi="Times New Roman" w:cs="Times New Roman"/>
      <w:sz w:val="24"/>
    </w:rPr>
  </w:style>
  <w:style w:type="paragraph" w:customStyle="1" w:styleId="Textbody">
    <w:name w:val="Text body"/>
    <w:basedOn w:val="Standard"/>
    <w:rsid w:val="00863CB8"/>
    <w:pPr>
      <w:spacing w:after="140" w:line="276" w:lineRule="auto"/>
    </w:pPr>
    <w:rPr>
      <w:rFonts w:ascii="Liberation Serif" w:eastAsia="NSimSun" w:hAnsi="Liberation Serif" w:cs="Arial"/>
      <w:kern w:val="3"/>
      <w:szCs w:val="24"/>
      <w:lang w:eastAsia="zh-CN" w:bidi="hi-IN"/>
    </w:rPr>
  </w:style>
  <w:style w:type="character" w:styleId="Nevyeenzmnka">
    <w:name w:val="Unresolved Mention"/>
    <w:basedOn w:val="Standardnpsmoodstavce"/>
    <w:uiPriority w:val="99"/>
    <w:semiHidden/>
    <w:unhideWhenUsed/>
    <w:rsid w:val="00CE4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664458">
      <w:bodyDiv w:val="1"/>
      <w:marLeft w:val="0"/>
      <w:marRight w:val="0"/>
      <w:marTop w:val="0"/>
      <w:marBottom w:val="0"/>
      <w:divBdr>
        <w:top w:val="none" w:sz="0" w:space="0" w:color="auto"/>
        <w:left w:val="none" w:sz="0" w:space="0" w:color="auto"/>
        <w:bottom w:val="none" w:sz="0" w:space="0" w:color="auto"/>
        <w:right w:val="none" w:sz="0" w:space="0" w:color="auto"/>
      </w:divBdr>
    </w:div>
    <w:div w:id="482086843">
      <w:bodyDiv w:val="1"/>
      <w:marLeft w:val="0"/>
      <w:marRight w:val="0"/>
      <w:marTop w:val="0"/>
      <w:marBottom w:val="0"/>
      <w:divBdr>
        <w:top w:val="none" w:sz="0" w:space="0" w:color="auto"/>
        <w:left w:val="none" w:sz="0" w:space="0" w:color="auto"/>
        <w:bottom w:val="none" w:sz="0" w:space="0" w:color="auto"/>
        <w:right w:val="none" w:sz="0" w:space="0" w:color="auto"/>
      </w:divBdr>
    </w:div>
    <w:div w:id="1522545844">
      <w:bodyDiv w:val="1"/>
      <w:marLeft w:val="0"/>
      <w:marRight w:val="0"/>
      <w:marTop w:val="0"/>
      <w:marBottom w:val="0"/>
      <w:divBdr>
        <w:top w:val="none" w:sz="0" w:space="0" w:color="auto"/>
        <w:left w:val="none" w:sz="0" w:space="0" w:color="auto"/>
        <w:bottom w:val="none" w:sz="0" w:space="0" w:color="auto"/>
        <w:right w:val="none" w:sz="0" w:space="0" w:color="auto"/>
      </w:divBdr>
    </w:div>
    <w:div w:id="1612475830">
      <w:bodyDiv w:val="1"/>
      <w:marLeft w:val="0"/>
      <w:marRight w:val="0"/>
      <w:marTop w:val="0"/>
      <w:marBottom w:val="0"/>
      <w:divBdr>
        <w:top w:val="none" w:sz="0" w:space="0" w:color="auto"/>
        <w:left w:val="none" w:sz="0" w:space="0" w:color="auto"/>
        <w:bottom w:val="none" w:sz="0" w:space="0" w:color="auto"/>
        <w:right w:val="none" w:sz="0" w:space="0" w:color="auto"/>
      </w:divBdr>
    </w:div>
    <w:div w:id="184401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smt.cz/file/45304/"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400" b="0" strike="noStrike" spc="15">
                <a:solidFill>
                  <a:srgbClr val="000000"/>
                </a:solidFill>
                <a:latin typeface="Calibri"/>
              </a:defRPr>
            </a:pPr>
            <a:r>
              <a:rPr lang="cs-CZ" sz="1400" b="0" strike="noStrike" spc="15">
                <a:solidFill>
                  <a:srgbClr val="000000"/>
                </a:solidFill>
                <a:latin typeface="Calibri"/>
              </a:rPr>
              <a:t>Hrubé skóry testovaných dětí</a:t>
            </a:r>
          </a:p>
        </c:rich>
      </c:tx>
      <c:overlay val="0"/>
      <c:spPr>
        <a:noFill/>
        <a:ln>
          <a:noFill/>
        </a:ln>
      </c:spPr>
    </c:title>
    <c:autoTitleDeleted val="0"/>
    <c:plotArea>
      <c:layout/>
      <c:barChart>
        <c:barDir val="col"/>
        <c:grouping val="clustered"/>
        <c:varyColors val="0"/>
        <c:ser>
          <c:idx val="0"/>
          <c:order val="0"/>
          <c:tx>
            <c:strRef>
              <c:f>label 0</c:f>
              <c:strCache>
                <c:ptCount val="1"/>
                <c:pt idx="0">
                  <c:v>Vlkádání mincí (preferovaná ruka)(s)</c:v>
                </c:pt>
              </c:strCache>
            </c:strRef>
          </c:tx>
          <c:spPr>
            <a:gradFill>
              <a:gsLst>
                <a:gs pos="0">
                  <a:srgbClr val="F7BCA4"/>
                </a:gs>
                <a:gs pos="100000">
                  <a:srgbClr val="F4B196"/>
                </a:gs>
              </a:gsLst>
              <a:lin ang="5400000"/>
            </a:gradFill>
            <a:ln w="9360">
              <a:solidFill>
                <a:srgbClr val="E77A2F"/>
              </a:solidFill>
              <a:round/>
            </a:ln>
          </c:spPr>
          <c:invertIfNegative val="0"/>
          <c:dLbls>
            <c:spPr>
              <a:noFill/>
              <a:ln>
                <a:noFill/>
              </a:ln>
              <a:effectLst/>
            </c:spPr>
            <c:txPr>
              <a:bodyPr/>
              <a:lstStyle/>
              <a:p>
                <a:pPr>
                  <a:defRPr sz="700" b="0" strike="noStrike" spc="-1">
                    <a:solidFill>
                      <a:srgbClr val="000000"/>
                    </a:solidFill>
                    <a:latin typeface="Calibri"/>
                  </a:defRPr>
                </a:pPr>
                <a:endParaRPr lang="cs-CZ"/>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4"/>
                <c:pt idx="0">
                  <c:v>V.B.</c:v>
                </c:pt>
                <c:pt idx="1">
                  <c:v>S.G.</c:v>
                </c:pt>
                <c:pt idx="2">
                  <c:v>P.H.</c:v>
                </c:pt>
                <c:pt idx="3">
                  <c:v>M.M.</c:v>
                </c:pt>
                <c:pt idx="4">
                  <c:v>D.M.</c:v>
                </c:pt>
                <c:pt idx="5">
                  <c:v>O.O.</c:v>
                </c:pt>
                <c:pt idx="6">
                  <c:v>S.P.</c:v>
                </c:pt>
                <c:pt idx="7">
                  <c:v>J.P.</c:v>
                </c:pt>
                <c:pt idx="8">
                  <c:v>J.R.</c:v>
                </c:pt>
                <c:pt idx="9">
                  <c:v>P.S.</c:v>
                </c:pt>
                <c:pt idx="10">
                  <c:v>H.Š.</c:v>
                </c:pt>
                <c:pt idx="11">
                  <c:v>L.T.</c:v>
                </c:pt>
                <c:pt idx="12">
                  <c:v>O.T.</c:v>
                </c:pt>
                <c:pt idx="13">
                  <c:v>D.V.</c:v>
                </c:pt>
              </c:strCache>
            </c:strRef>
          </c:cat>
          <c:val>
            <c:numRef>
              <c:f>0</c:f>
              <c:numCache>
                <c:formatCode>General</c:formatCode>
                <c:ptCount val="14"/>
                <c:pt idx="0">
                  <c:v>16</c:v>
                </c:pt>
                <c:pt idx="1">
                  <c:v>15</c:v>
                </c:pt>
                <c:pt idx="2">
                  <c:v>18</c:v>
                </c:pt>
                <c:pt idx="3">
                  <c:v>20</c:v>
                </c:pt>
                <c:pt idx="4">
                  <c:v>14</c:v>
                </c:pt>
                <c:pt idx="5">
                  <c:v>17</c:v>
                </c:pt>
                <c:pt idx="6">
                  <c:v>16</c:v>
                </c:pt>
                <c:pt idx="7">
                  <c:v>18</c:v>
                </c:pt>
                <c:pt idx="8">
                  <c:v>14</c:v>
                </c:pt>
                <c:pt idx="9">
                  <c:v>16</c:v>
                </c:pt>
                <c:pt idx="10">
                  <c:v>17</c:v>
                </c:pt>
                <c:pt idx="11">
                  <c:v>20</c:v>
                </c:pt>
                <c:pt idx="12">
                  <c:v>20</c:v>
                </c:pt>
                <c:pt idx="13">
                  <c:v>18</c:v>
                </c:pt>
              </c:numCache>
            </c:numRef>
          </c:val>
          <c:extLst>
            <c:ext xmlns:c16="http://schemas.microsoft.com/office/drawing/2014/chart" uri="{C3380CC4-5D6E-409C-BE32-E72D297353CC}">
              <c16:uniqueId val="{00000000-807C-4ACC-A24B-5D2F174FA219}"/>
            </c:ext>
          </c:extLst>
        </c:ser>
        <c:ser>
          <c:idx val="1"/>
          <c:order val="1"/>
          <c:tx>
            <c:strRef>
              <c:f>label 1</c:f>
              <c:strCache>
                <c:ptCount val="1"/>
                <c:pt idx="0">
                  <c:v>Vkládání mincí (nepreferovaná ruka)(s)</c:v>
                </c:pt>
              </c:strCache>
            </c:strRef>
          </c:tx>
          <c:spPr>
            <a:gradFill>
              <a:gsLst>
                <a:gs pos="0">
                  <a:srgbClr val="FFDA9E"/>
                </a:gs>
                <a:gs pos="100000">
                  <a:srgbClr val="FFD590"/>
                </a:gs>
              </a:gsLst>
              <a:lin ang="5400000"/>
            </a:gradFill>
            <a:ln w="9360">
              <a:solidFill>
                <a:srgbClr val="F9BB00"/>
              </a:solidFill>
              <a:round/>
            </a:ln>
          </c:spPr>
          <c:invertIfNegative val="0"/>
          <c:dLbls>
            <c:spPr>
              <a:noFill/>
              <a:ln>
                <a:noFill/>
              </a:ln>
              <a:effectLst/>
            </c:spPr>
            <c:txPr>
              <a:bodyPr/>
              <a:lstStyle/>
              <a:p>
                <a:pPr>
                  <a:defRPr sz="700" b="0" strike="noStrike" spc="-1">
                    <a:solidFill>
                      <a:srgbClr val="000000"/>
                    </a:solidFill>
                    <a:latin typeface="Calibri"/>
                  </a:defRPr>
                </a:pPr>
                <a:endParaRPr lang="cs-CZ"/>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4"/>
                <c:pt idx="0">
                  <c:v>V.B.</c:v>
                </c:pt>
                <c:pt idx="1">
                  <c:v>S.G.</c:v>
                </c:pt>
                <c:pt idx="2">
                  <c:v>P.H.</c:v>
                </c:pt>
                <c:pt idx="3">
                  <c:v>M.M.</c:v>
                </c:pt>
                <c:pt idx="4">
                  <c:v>D.M.</c:v>
                </c:pt>
                <c:pt idx="5">
                  <c:v>O.O.</c:v>
                </c:pt>
                <c:pt idx="6">
                  <c:v>S.P.</c:v>
                </c:pt>
                <c:pt idx="7">
                  <c:v>J.P.</c:v>
                </c:pt>
                <c:pt idx="8">
                  <c:v>J.R.</c:v>
                </c:pt>
                <c:pt idx="9">
                  <c:v>P.S.</c:v>
                </c:pt>
                <c:pt idx="10">
                  <c:v>H.Š.</c:v>
                </c:pt>
                <c:pt idx="11">
                  <c:v>L.T.</c:v>
                </c:pt>
                <c:pt idx="12">
                  <c:v>O.T.</c:v>
                </c:pt>
                <c:pt idx="13">
                  <c:v>D.V.</c:v>
                </c:pt>
              </c:strCache>
            </c:strRef>
          </c:cat>
          <c:val>
            <c:numRef>
              <c:f>1</c:f>
              <c:numCache>
                <c:formatCode>General</c:formatCode>
                <c:ptCount val="14"/>
                <c:pt idx="0">
                  <c:v>20</c:v>
                </c:pt>
                <c:pt idx="1">
                  <c:v>16</c:v>
                </c:pt>
                <c:pt idx="2">
                  <c:v>20</c:v>
                </c:pt>
                <c:pt idx="3">
                  <c:v>23</c:v>
                </c:pt>
                <c:pt idx="4">
                  <c:v>15</c:v>
                </c:pt>
                <c:pt idx="5">
                  <c:v>18</c:v>
                </c:pt>
                <c:pt idx="6">
                  <c:v>19</c:v>
                </c:pt>
                <c:pt idx="7">
                  <c:v>16</c:v>
                </c:pt>
                <c:pt idx="8">
                  <c:v>18</c:v>
                </c:pt>
                <c:pt idx="9">
                  <c:v>16</c:v>
                </c:pt>
                <c:pt idx="10">
                  <c:v>19</c:v>
                </c:pt>
                <c:pt idx="11">
                  <c:v>21</c:v>
                </c:pt>
                <c:pt idx="12">
                  <c:v>21</c:v>
                </c:pt>
                <c:pt idx="13">
                  <c:v>20</c:v>
                </c:pt>
              </c:numCache>
            </c:numRef>
          </c:val>
          <c:extLst>
            <c:ext xmlns:c16="http://schemas.microsoft.com/office/drawing/2014/chart" uri="{C3380CC4-5D6E-409C-BE32-E72D297353CC}">
              <c16:uniqueId val="{00000001-807C-4ACC-A24B-5D2F174FA219}"/>
            </c:ext>
          </c:extLst>
        </c:ser>
        <c:ser>
          <c:idx val="2"/>
          <c:order val="2"/>
          <c:tx>
            <c:strRef>
              <c:f>label 2</c:f>
              <c:strCache>
                <c:ptCount val="1"/>
                <c:pt idx="0">
                  <c:v>Navlékání korálků (s)</c:v>
                </c:pt>
              </c:strCache>
            </c:strRef>
          </c:tx>
          <c:spPr>
            <a:gradFill>
              <a:gsLst>
                <a:gs pos="0">
                  <a:srgbClr val="B5D4A7"/>
                </a:gs>
                <a:gs pos="100000">
                  <a:srgbClr val="A9CD99"/>
                </a:gs>
              </a:gsLst>
              <a:lin ang="5400000"/>
            </a:gradFill>
            <a:ln w="9360">
              <a:solidFill>
                <a:srgbClr val="6DA945"/>
              </a:solidFill>
              <a:round/>
            </a:ln>
          </c:spPr>
          <c:invertIfNegative val="0"/>
          <c:dLbls>
            <c:spPr>
              <a:noFill/>
              <a:ln>
                <a:noFill/>
              </a:ln>
              <a:effectLst/>
            </c:spPr>
            <c:txPr>
              <a:bodyPr/>
              <a:lstStyle/>
              <a:p>
                <a:pPr>
                  <a:defRPr sz="700" b="0" strike="noStrike" spc="-1">
                    <a:solidFill>
                      <a:srgbClr val="000000"/>
                    </a:solidFill>
                    <a:latin typeface="Calibri"/>
                  </a:defRPr>
                </a:pPr>
                <a:endParaRPr lang="cs-CZ"/>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4"/>
                <c:pt idx="0">
                  <c:v>V.B.</c:v>
                </c:pt>
                <c:pt idx="1">
                  <c:v>S.G.</c:v>
                </c:pt>
                <c:pt idx="2">
                  <c:v>P.H.</c:v>
                </c:pt>
                <c:pt idx="3">
                  <c:v>M.M.</c:v>
                </c:pt>
                <c:pt idx="4">
                  <c:v>D.M.</c:v>
                </c:pt>
                <c:pt idx="5">
                  <c:v>O.O.</c:v>
                </c:pt>
                <c:pt idx="6">
                  <c:v>S.P.</c:v>
                </c:pt>
                <c:pt idx="7">
                  <c:v>J.P.</c:v>
                </c:pt>
                <c:pt idx="8">
                  <c:v>J.R.</c:v>
                </c:pt>
                <c:pt idx="9">
                  <c:v>P.S.</c:v>
                </c:pt>
                <c:pt idx="10">
                  <c:v>H.Š.</c:v>
                </c:pt>
                <c:pt idx="11">
                  <c:v>L.T.</c:v>
                </c:pt>
                <c:pt idx="12">
                  <c:v>O.T.</c:v>
                </c:pt>
                <c:pt idx="13">
                  <c:v>D.V.</c:v>
                </c:pt>
              </c:strCache>
            </c:strRef>
          </c:cat>
          <c:val>
            <c:numRef>
              <c:f>2</c:f>
              <c:numCache>
                <c:formatCode>General</c:formatCode>
                <c:ptCount val="14"/>
                <c:pt idx="0">
                  <c:v>37</c:v>
                </c:pt>
                <c:pt idx="1">
                  <c:v>45</c:v>
                </c:pt>
                <c:pt idx="2">
                  <c:v>58</c:v>
                </c:pt>
                <c:pt idx="3">
                  <c:v>67</c:v>
                </c:pt>
                <c:pt idx="4">
                  <c:v>61</c:v>
                </c:pt>
                <c:pt idx="5">
                  <c:v>65</c:v>
                </c:pt>
                <c:pt idx="6">
                  <c:v>50</c:v>
                </c:pt>
                <c:pt idx="7">
                  <c:v>65</c:v>
                </c:pt>
                <c:pt idx="8">
                  <c:v>41</c:v>
                </c:pt>
                <c:pt idx="9">
                  <c:v>61</c:v>
                </c:pt>
                <c:pt idx="10">
                  <c:v>60</c:v>
                </c:pt>
                <c:pt idx="11">
                  <c:v>63</c:v>
                </c:pt>
                <c:pt idx="12">
                  <c:v>60</c:v>
                </c:pt>
                <c:pt idx="13">
                  <c:v>94</c:v>
                </c:pt>
              </c:numCache>
            </c:numRef>
          </c:val>
          <c:extLst>
            <c:ext xmlns:c16="http://schemas.microsoft.com/office/drawing/2014/chart" uri="{C3380CC4-5D6E-409C-BE32-E72D297353CC}">
              <c16:uniqueId val="{00000002-807C-4ACC-A24B-5D2F174FA219}"/>
            </c:ext>
          </c:extLst>
        </c:ser>
        <c:ser>
          <c:idx val="3"/>
          <c:order val="3"/>
          <c:tx>
            <c:strRef>
              <c:f>label 3</c:f>
              <c:strCache>
                <c:ptCount val="1"/>
                <c:pt idx="0">
                  <c:v>Kreslení cesty (ch)</c:v>
                </c:pt>
              </c:strCache>
            </c:strRef>
          </c:tx>
          <c:spPr>
            <a:gradFill>
              <a:gsLst>
                <a:gs pos="0">
                  <a:srgbClr val="CFA69D"/>
                </a:gs>
                <a:gs pos="100000">
                  <a:srgbClr val="C49A90"/>
                </a:gs>
              </a:gsLst>
              <a:lin ang="5400000"/>
            </a:gradFill>
            <a:ln w="9360">
              <a:solidFill>
                <a:srgbClr val="9A460D"/>
              </a:solidFill>
              <a:round/>
            </a:ln>
          </c:spPr>
          <c:invertIfNegative val="0"/>
          <c:dLbls>
            <c:spPr>
              <a:noFill/>
              <a:ln>
                <a:noFill/>
              </a:ln>
              <a:effectLst/>
            </c:spPr>
            <c:txPr>
              <a:bodyPr/>
              <a:lstStyle/>
              <a:p>
                <a:pPr>
                  <a:defRPr sz="700" b="0" strike="noStrike" spc="-1">
                    <a:solidFill>
                      <a:srgbClr val="000000"/>
                    </a:solidFill>
                    <a:latin typeface="Calibri"/>
                  </a:defRPr>
                </a:pPr>
                <a:endParaRPr lang="cs-CZ"/>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4"/>
                <c:pt idx="0">
                  <c:v>V.B.</c:v>
                </c:pt>
                <c:pt idx="1">
                  <c:v>S.G.</c:v>
                </c:pt>
                <c:pt idx="2">
                  <c:v>P.H.</c:v>
                </c:pt>
                <c:pt idx="3">
                  <c:v>M.M.</c:v>
                </c:pt>
                <c:pt idx="4">
                  <c:v>D.M.</c:v>
                </c:pt>
                <c:pt idx="5">
                  <c:v>O.O.</c:v>
                </c:pt>
                <c:pt idx="6">
                  <c:v>S.P.</c:v>
                </c:pt>
                <c:pt idx="7">
                  <c:v>J.P.</c:v>
                </c:pt>
                <c:pt idx="8">
                  <c:v>J.R.</c:v>
                </c:pt>
                <c:pt idx="9">
                  <c:v>P.S.</c:v>
                </c:pt>
                <c:pt idx="10">
                  <c:v>H.Š.</c:v>
                </c:pt>
                <c:pt idx="11">
                  <c:v>L.T.</c:v>
                </c:pt>
                <c:pt idx="12">
                  <c:v>O.T.</c:v>
                </c:pt>
                <c:pt idx="13">
                  <c:v>D.V.</c:v>
                </c:pt>
              </c:strCache>
            </c:strRef>
          </c:cat>
          <c:val>
            <c:numRef>
              <c:f>3</c:f>
              <c:numCache>
                <c:formatCode>General</c:formatCode>
                <c:ptCount val="14"/>
                <c:pt idx="0">
                  <c:v>0</c:v>
                </c:pt>
                <c:pt idx="1">
                  <c:v>3</c:v>
                </c:pt>
                <c:pt idx="2">
                  <c:v>3</c:v>
                </c:pt>
                <c:pt idx="3">
                  <c:v>0</c:v>
                </c:pt>
                <c:pt idx="4">
                  <c:v>0</c:v>
                </c:pt>
                <c:pt idx="5">
                  <c:v>6</c:v>
                </c:pt>
                <c:pt idx="6">
                  <c:v>1</c:v>
                </c:pt>
                <c:pt idx="7">
                  <c:v>2</c:v>
                </c:pt>
                <c:pt idx="8">
                  <c:v>1</c:v>
                </c:pt>
                <c:pt idx="9">
                  <c:v>1</c:v>
                </c:pt>
                <c:pt idx="10">
                  <c:v>1</c:v>
                </c:pt>
                <c:pt idx="11">
                  <c:v>1</c:v>
                </c:pt>
                <c:pt idx="12">
                  <c:v>0</c:v>
                </c:pt>
                <c:pt idx="13">
                  <c:v>0</c:v>
                </c:pt>
              </c:numCache>
            </c:numRef>
          </c:val>
          <c:extLst>
            <c:ext xmlns:c16="http://schemas.microsoft.com/office/drawing/2014/chart" uri="{C3380CC4-5D6E-409C-BE32-E72D297353CC}">
              <c16:uniqueId val="{00000003-807C-4ACC-A24B-5D2F174FA219}"/>
            </c:ext>
          </c:extLst>
        </c:ser>
        <c:dLbls>
          <c:showLegendKey val="0"/>
          <c:showVal val="0"/>
          <c:showCatName val="0"/>
          <c:showSerName val="0"/>
          <c:showPercent val="0"/>
          <c:showBubbleSize val="0"/>
        </c:dLbls>
        <c:gapWidth val="100"/>
        <c:overlap val="-24"/>
        <c:axId val="60680468"/>
        <c:axId val="23030265"/>
      </c:barChart>
      <c:catAx>
        <c:axId val="60680468"/>
        <c:scaling>
          <c:orientation val="minMax"/>
        </c:scaling>
        <c:delete val="0"/>
        <c:axPos val="b"/>
        <c:title>
          <c:tx>
            <c:rich>
              <a:bodyPr rot="0"/>
              <a:lstStyle/>
              <a:p>
                <a:pPr>
                  <a:defRPr sz="900" b="0" strike="noStrike" spc="-1">
                    <a:solidFill>
                      <a:srgbClr val="808080"/>
                    </a:solidFill>
                    <a:latin typeface="Calibri"/>
                  </a:defRPr>
                </a:pPr>
                <a:r>
                  <a:rPr lang="cs-CZ" sz="900" b="0" strike="noStrike" spc="-1">
                    <a:solidFill>
                      <a:srgbClr val="808080"/>
                    </a:solidFill>
                    <a:latin typeface="Calibri"/>
                  </a:rPr>
                  <a:t>Iniciály dětí</a:t>
                </a:r>
              </a:p>
            </c:rich>
          </c:tx>
          <c:overlay val="0"/>
          <c:spPr>
            <a:noFill/>
            <a:ln>
              <a:noFill/>
            </a:ln>
          </c:spPr>
        </c:title>
        <c:numFmt formatCode="General" sourceLinked="1"/>
        <c:majorTickMark val="none"/>
        <c:minorTickMark val="none"/>
        <c:tickLblPos val="nextTo"/>
        <c:spPr>
          <a:ln w="9360">
            <a:solidFill>
              <a:srgbClr val="D9D9D9"/>
            </a:solidFill>
            <a:round/>
          </a:ln>
        </c:spPr>
        <c:txPr>
          <a:bodyPr/>
          <a:lstStyle/>
          <a:p>
            <a:pPr>
              <a:defRPr sz="900" b="0" strike="noStrike" spc="-1">
                <a:solidFill>
                  <a:srgbClr val="808080"/>
                </a:solidFill>
                <a:latin typeface="Calibri"/>
              </a:defRPr>
            </a:pPr>
            <a:endParaRPr lang="cs-CZ"/>
          </a:p>
        </c:txPr>
        <c:crossAx val="23030265"/>
        <c:crosses val="autoZero"/>
        <c:auto val="1"/>
        <c:lblAlgn val="ctr"/>
        <c:lblOffset val="100"/>
        <c:noMultiLvlLbl val="1"/>
      </c:catAx>
      <c:valAx>
        <c:axId val="23030265"/>
        <c:scaling>
          <c:orientation val="minMax"/>
        </c:scaling>
        <c:delete val="1"/>
        <c:axPos val="l"/>
        <c:majorGridlines>
          <c:spPr>
            <a:ln w="9360">
              <a:solidFill>
                <a:srgbClr val="D9D9D9"/>
              </a:solidFill>
              <a:round/>
            </a:ln>
          </c:spPr>
        </c:majorGridlines>
        <c:title>
          <c:tx>
            <c:rich>
              <a:bodyPr rot="-5400000"/>
              <a:lstStyle/>
              <a:p>
                <a:pPr>
                  <a:defRPr sz="900" b="0" strike="noStrike" spc="-1">
                    <a:solidFill>
                      <a:srgbClr val="808080"/>
                    </a:solidFill>
                    <a:latin typeface="Calibri"/>
                  </a:defRPr>
                </a:pPr>
                <a:r>
                  <a:rPr lang="cs-CZ" sz="900" b="0" strike="noStrike" spc="-1">
                    <a:solidFill>
                      <a:srgbClr val="808080"/>
                    </a:solidFill>
                    <a:latin typeface="Calibri"/>
                  </a:rPr>
                  <a:t>Hrubý skór</a:t>
                </a:r>
              </a:p>
            </c:rich>
          </c:tx>
          <c:overlay val="0"/>
          <c:spPr>
            <a:noFill/>
            <a:ln>
              <a:noFill/>
            </a:ln>
          </c:spPr>
        </c:title>
        <c:numFmt formatCode="General" sourceLinked="0"/>
        <c:majorTickMark val="none"/>
        <c:minorTickMark val="none"/>
        <c:tickLblPos val="nextTo"/>
        <c:crossAx val="60680468"/>
        <c:crosses val="autoZero"/>
        <c:crossBetween val="between"/>
      </c:valAx>
      <c:spPr>
        <a:noFill/>
        <a:ln>
          <a:noFill/>
        </a:ln>
      </c:spPr>
    </c:plotArea>
    <c:legend>
      <c:legendPos val="b"/>
      <c:overlay val="0"/>
      <c:spPr>
        <a:noFill/>
        <a:ln>
          <a:noFill/>
        </a:ln>
      </c:spPr>
      <c:txPr>
        <a:bodyPr/>
        <a:lstStyle/>
        <a:p>
          <a:pPr>
            <a:defRPr sz="900" b="0" strike="noStrike" spc="-1">
              <a:solidFill>
                <a:srgbClr val="808080"/>
              </a:solidFill>
              <a:latin typeface="Calibri"/>
            </a:defRPr>
          </a:pPr>
          <a:endParaRPr lang="cs-CZ"/>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sz="1400" b="0"/>
              <a:t>Percentil</a:t>
            </a:r>
            <a:r>
              <a:rPr lang="cs-CZ" sz="1400" b="0" baseline="0"/>
              <a:t> testovaných dětí</a:t>
            </a:r>
            <a:endParaRPr lang="cs-CZ" sz="1400" b="0"/>
          </a:p>
        </c:rich>
      </c:tx>
      <c:overlay val="0"/>
    </c:title>
    <c:autoTitleDeleted val="0"/>
    <c:plotArea>
      <c:layout/>
      <c:barChart>
        <c:barDir val="col"/>
        <c:grouping val="clustered"/>
        <c:varyColors val="0"/>
        <c:ser>
          <c:idx val="0"/>
          <c:order val="0"/>
          <c:tx>
            <c:strRef>
              <c:f>label 0</c:f>
              <c:strCache>
                <c:ptCount val="1"/>
                <c:pt idx="0">
                  <c:v>Řada 1</c:v>
                </c:pt>
              </c:strCache>
            </c:strRef>
          </c:tx>
          <c:spPr>
            <a:solidFill>
              <a:srgbClr val="A9D18E"/>
            </a:solidFill>
            <a:ln>
              <a:solidFill>
                <a:srgbClr val="548235"/>
              </a:solidFill>
            </a:ln>
          </c:spPr>
          <c:invertIfNegative val="0"/>
          <c:dPt>
            <c:idx val="0"/>
            <c:invertIfNegative val="0"/>
            <c:bubble3D val="0"/>
            <c:extLst>
              <c:ext xmlns:c16="http://schemas.microsoft.com/office/drawing/2014/chart" uri="{C3380CC4-5D6E-409C-BE32-E72D297353CC}">
                <c16:uniqueId val="{00000000-C642-4174-89D8-07D5D31EC115}"/>
              </c:ext>
            </c:extLst>
          </c:dPt>
          <c:dPt>
            <c:idx val="1"/>
            <c:invertIfNegative val="0"/>
            <c:bubble3D val="0"/>
            <c:extLst>
              <c:ext xmlns:c16="http://schemas.microsoft.com/office/drawing/2014/chart" uri="{C3380CC4-5D6E-409C-BE32-E72D297353CC}">
                <c16:uniqueId val="{00000001-C642-4174-89D8-07D5D31EC115}"/>
              </c:ext>
            </c:extLst>
          </c:dPt>
          <c:dPt>
            <c:idx val="2"/>
            <c:invertIfNegative val="0"/>
            <c:bubble3D val="0"/>
            <c:extLst>
              <c:ext xmlns:c16="http://schemas.microsoft.com/office/drawing/2014/chart" uri="{C3380CC4-5D6E-409C-BE32-E72D297353CC}">
                <c16:uniqueId val="{00000002-C642-4174-89D8-07D5D31EC115}"/>
              </c:ext>
            </c:extLst>
          </c:dPt>
          <c:dPt>
            <c:idx val="3"/>
            <c:invertIfNegative val="0"/>
            <c:bubble3D val="0"/>
            <c:extLst>
              <c:ext xmlns:c16="http://schemas.microsoft.com/office/drawing/2014/chart" uri="{C3380CC4-5D6E-409C-BE32-E72D297353CC}">
                <c16:uniqueId val="{00000003-C642-4174-89D8-07D5D31EC115}"/>
              </c:ext>
            </c:extLst>
          </c:dPt>
          <c:dPt>
            <c:idx val="4"/>
            <c:invertIfNegative val="0"/>
            <c:bubble3D val="0"/>
            <c:extLst>
              <c:ext xmlns:c16="http://schemas.microsoft.com/office/drawing/2014/chart" uri="{C3380CC4-5D6E-409C-BE32-E72D297353CC}">
                <c16:uniqueId val="{00000004-C642-4174-89D8-07D5D31EC115}"/>
              </c:ext>
            </c:extLst>
          </c:dPt>
          <c:dPt>
            <c:idx val="5"/>
            <c:invertIfNegative val="0"/>
            <c:bubble3D val="0"/>
            <c:spPr>
              <a:solidFill>
                <a:srgbClr val="F8A15A"/>
              </a:solidFill>
              <a:ln>
                <a:solidFill>
                  <a:srgbClr val="ED7D31"/>
                </a:solidFill>
              </a:ln>
            </c:spPr>
            <c:extLst>
              <c:ext xmlns:c16="http://schemas.microsoft.com/office/drawing/2014/chart" uri="{C3380CC4-5D6E-409C-BE32-E72D297353CC}">
                <c16:uniqueId val="{00000006-C642-4174-89D8-07D5D31EC115}"/>
              </c:ext>
            </c:extLst>
          </c:dPt>
          <c:dPt>
            <c:idx val="6"/>
            <c:invertIfNegative val="0"/>
            <c:bubble3D val="0"/>
            <c:extLst>
              <c:ext xmlns:c16="http://schemas.microsoft.com/office/drawing/2014/chart" uri="{C3380CC4-5D6E-409C-BE32-E72D297353CC}">
                <c16:uniqueId val="{00000007-C642-4174-89D8-07D5D31EC115}"/>
              </c:ext>
            </c:extLst>
          </c:dPt>
          <c:dPt>
            <c:idx val="7"/>
            <c:invertIfNegative val="0"/>
            <c:bubble3D val="0"/>
            <c:spPr>
              <a:solidFill>
                <a:srgbClr val="F8A15A"/>
              </a:solidFill>
              <a:ln>
                <a:solidFill>
                  <a:srgbClr val="ED7D31"/>
                </a:solidFill>
              </a:ln>
            </c:spPr>
            <c:extLst>
              <c:ext xmlns:c16="http://schemas.microsoft.com/office/drawing/2014/chart" uri="{C3380CC4-5D6E-409C-BE32-E72D297353CC}">
                <c16:uniqueId val="{00000009-C642-4174-89D8-07D5D31EC115}"/>
              </c:ext>
            </c:extLst>
          </c:dPt>
          <c:dPt>
            <c:idx val="8"/>
            <c:invertIfNegative val="0"/>
            <c:bubble3D val="0"/>
            <c:extLst>
              <c:ext xmlns:c16="http://schemas.microsoft.com/office/drawing/2014/chart" uri="{C3380CC4-5D6E-409C-BE32-E72D297353CC}">
                <c16:uniqueId val="{0000000A-C642-4174-89D8-07D5D31EC115}"/>
              </c:ext>
            </c:extLst>
          </c:dPt>
          <c:dPt>
            <c:idx val="9"/>
            <c:invertIfNegative val="0"/>
            <c:bubble3D val="0"/>
            <c:extLst>
              <c:ext xmlns:c16="http://schemas.microsoft.com/office/drawing/2014/chart" uri="{C3380CC4-5D6E-409C-BE32-E72D297353CC}">
                <c16:uniqueId val="{0000000B-C642-4174-89D8-07D5D31EC115}"/>
              </c:ext>
            </c:extLst>
          </c:dPt>
          <c:dPt>
            <c:idx val="10"/>
            <c:invertIfNegative val="0"/>
            <c:bubble3D val="0"/>
            <c:extLst>
              <c:ext xmlns:c16="http://schemas.microsoft.com/office/drawing/2014/chart" uri="{C3380CC4-5D6E-409C-BE32-E72D297353CC}">
                <c16:uniqueId val="{0000000C-C642-4174-89D8-07D5D31EC115}"/>
              </c:ext>
            </c:extLst>
          </c:dPt>
          <c:dPt>
            <c:idx val="11"/>
            <c:invertIfNegative val="0"/>
            <c:bubble3D val="0"/>
            <c:extLst>
              <c:ext xmlns:c16="http://schemas.microsoft.com/office/drawing/2014/chart" uri="{C3380CC4-5D6E-409C-BE32-E72D297353CC}">
                <c16:uniqueId val="{0000000D-C642-4174-89D8-07D5D31EC115}"/>
              </c:ext>
            </c:extLst>
          </c:dPt>
          <c:dPt>
            <c:idx val="12"/>
            <c:invertIfNegative val="0"/>
            <c:bubble3D val="0"/>
            <c:extLst>
              <c:ext xmlns:c16="http://schemas.microsoft.com/office/drawing/2014/chart" uri="{C3380CC4-5D6E-409C-BE32-E72D297353CC}">
                <c16:uniqueId val="{0000000E-C642-4174-89D8-07D5D31EC115}"/>
              </c:ext>
            </c:extLst>
          </c:dPt>
          <c:dPt>
            <c:idx val="13"/>
            <c:invertIfNegative val="0"/>
            <c:bubble3D val="0"/>
            <c:extLst>
              <c:ext xmlns:c16="http://schemas.microsoft.com/office/drawing/2014/chart" uri="{C3380CC4-5D6E-409C-BE32-E72D297353CC}">
                <c16:uniqueId val="{0000000F-C642-4174-89D8-07D5D31EC115}"/>
              </c:ext>
            </c:extLst>
          </c:dPt>
          <c:dLbls>
            <c:dLbl>
              <c:idx val="0"/>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C642-4174-89D8-07D5D31EC115}"/>
                </c:ext>
              </c:extLst>
            </c:dLbl>
            <c:dLbl>
              <c:idx val="1"/>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C642-4174-89D8-07D5D31EC115}"/>
                </c:ext>
              </c:extLst>
            </c:dLbl>
            <c:dLbl>
              <c:idx val="2"/>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C642-4174-89D8-07D5D31EC115}"/>
                </c:ext>
              </c:extLst>
            </c:dLbl>
            <c:dLbl>
              <c:idx val="3"/>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C642-4174-89D8-07D5D31EC115}"/>
                </c:ext>
              </c:extLst>
            </c:dLbl>
            <c:dLbl>
              <c:idx val="4"/>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4-C642-4174-89D8-07D5D31EC115}"/>
                </c:ext>
              </c:extLst>
            </c:dLbl>
            <c:dLbl>
              <c:idx val="5"/>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6-C642-4174-89D8-07D5D31EC115}"/>
                </c:ext>
              </c:extLst>
            </c:dLbl>
            <c:dLbl>
              <c:idx val="6"/>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C642-4174-89D8-07D5D31EC115}"/>
                </c:ext>
              </c:extLst>
            </c:dLbl>
            <c:dLbl>
              <c:idx val="7"/>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C642-4174-89D8-07D5D31EC115}"/>
                </c:ext>
              </c:extLst>
            </c:dLbl>
            <c:dLbl>
              <c:idx val="8"/>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A-C642-4174-89D8-07D5D31EC115}"/>
                </c:ext>
              </c:extLst>
            </c:dLbl>
            <c:dLbl>
              <c:idx val="9"/>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B-C642-4174-89D8-07D5D31EC115}"/>
                </c:ext>
              </c:extLst>
            </c:dLbl>
            <c:dLbl>
              <c:idx val="10"/>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C-C642-4174-89D8-07D5D31EC115}"/>
                </c:ext>
              </c:extLst>
            </c:dLbl>
            <c:dLbl>
              <c:idx val="11"/>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C642-4174-89D8-07D5D31EC115}"/>
                </c:ext>
              </c:extLst>
            </c:dLbl>
            <c:dLbl>
              <c:idx val="12"/>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E-C642-4174-89D8-07D5D31EC115}"/>
                </c:ext>
              </c:extLst>
            </c:dLbl>
            <c:dLbl>
              <c:idx val="13"/>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F-C642-4174-89D8-07D5D31EC115}"/>
                </c:ext>
              </c:extLst>
            </c:dLbl>
            <c:spPr>
              <a:noFill/>
              <a:ln>
                <a:noFill/>
              </a:ln>
              <a:effectLst/>
            </c:spPr>
            <c:txPr>
              <a:bodyPr/>
              <a:lstStyle/>
              <a:p>
                <a:pPr>
                  <a:defRPr sz="900" b="0" strike="noStrike" spc="-1">
                    <a:solidFill>
                      <a:srgbClr val="404040"/>
                    </a:solidFill>
                    <a:latin typeface="Calibri"/>
                  </a:defRPr>
                </a:pPr>
                <a:endParaRPr lang="cs-CZ"/>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4"/>
                <c:pt idx="0">
                  <c:v>V.B.</c:v>
                </c:pt>
                <c:pt idx="1">
                  <c:v>S.G.</c:v>
                </c:pt>
                <c:pt idx="2">
                  <c:v>P.H.</c:v>
                </c:pt>
                <c:pt idx="3">
                  <c:v>M.M.</c:v>
                </c:pt>
                <c:pt idx="4">
                  <c:v>D.M.</c:v>
                </c:pt>
                <c:pt idx="5">
                  <c:v>O.O.</c:v>
                </c:pt>
                <c:pt idx="6">
                  <c:v>S.P.</c:v>
                </c:pt>
                <c:pt idx="7">
                  <c:v>J.P.</c:v>
                </c:pt>
                <c:pt idx="8">
                  <c:v>J.R.</c:v>
                </c:pt>
                <c:pt idx="9">
                  <c:v>P.S.</c:v>
                </c:pt>
                <c:pt idx="10">
                  <c:v>H.Š.</c:v>
                </c:pt>
                <c:pt idx="11">
                  <c:v>L.T.</c:v>
                </c:pt>
                <c:pt idx="12">
                  <c:v>O.T.</c:v>
                </c:pt>
                <c:pt idx="13">
                  <c:v>D.V.</c:v>
                </c:pt>
              </c:strCache>
            </c:strRef>
          </c:cat>
          <c:val>
            <c:numRef>
              <c:f>0</c:f>
              <c:numCache>
                <c:formatCode>General</c:formatCode>
                <c:ptCount val="14"/>
                <c:pt idx="0">
                  <c:v>84</c:v>
                </c:pt>
                <c:pt idx="1">
                  <c:v>63</c:v>
                </c:pt>
                <c:pt idx="2">
                  <c:v>16</c:v>
                </c:pt>
                <c:pt idx="3">
                  <c:v>25</c:v>
                </c:pt>
                <c:pt idx="4">
                  <c:v>84</c:v>
                </c:pt>
                <c:pt idx="5">
                  <c:v>9</c:v>
                </c:pt>
                <c:pt idx="6">
                  <c:v>37</c:v>
                </c:pt>
                <c:pt idx="7">
                  <c:v>9</c:v>
                </c:pt>
                <c:pt idx="8">
                  <c:v>84</c:v>
                </c:pt>
                <c:pt idx="9">
                  <c:v>25</c:v>
                </c:pt>
                <c:pt idx="10">
                  <c:v>16</c:v>
                </c:pt>
                <c:pt idx="11">
                  <c:v>16</c:v>
                </c:pt>
                <c:pt idx="12">
                  <c:v>37</c:v>
                </c:pt>
                <c:pt idx="13">
                  <c:v>16</c:v>
                </c:pt>
              </c:numCache>
            </c:numRef>
          </c:val>
          <c:extLst>
            <c:ext xmlns:c16="http://schemas.microsoft.com/office/drawing/2014/chart" uri="{C3380CC4-5D6E-409C-BE32-E72D297353CC}">
              <c16:uniqueId val="{00000010-C642-4174-89D8-07D5D31EC115}"/>
            </c:ext>
          </c:extLst>
        </c:ser>
        <c:dLbls>
          <c:showLegendKey val="0"/>
          <c:showVal val="0"/>
          <c:showCatName val="0"/>
          <c:showSerName val="0"/>
          <c:showPercent val="0"/>
          <c:showBubbleSize val="0"/>
        </c:dLbls>
        <c:gapWidth val="219"/>
        <c:overlap val="-27"/>
        <c:axId val="29048870"/>
        <c:axId val="5144192"/>
      </c:barChart>
      <c:catAx>
        <c:axId val="29048870"/>
        <c:scaling>
          <c:orientation val="minMax"/>
        </c:scaling>
        <c:delete val="0"/>
        <c:axPos val="b"/>
        <c:title>
          <c:tx>
            <c:rich>
              <a:bodyPr rot="0"/>
              <a:lstStyle/>
              <a:p>
                <a:pPr>
                  <a:defRPr sz="1000" b="0" strike="noStrike" spc="-1">
                    <a:solidFill>
                      <a:srgbClr val="595959"/>
                    </a:solidFill>
                    <a:latin typeface="Calibri"/>
                  </a:defRPr>
                </a:pPr>
                <a:r>
                  <a:rPr lang="cs-CZ" sz="1000" b="0" strike="noStrike" spc="-1">
                    <a:solidFill>
                      <a:srgbClr val="595959"/>
                    </a:solidFill>
                    <a:latin typeface="Calibri"/>
                  </a:rPr>
                  <a:t>Iniciály dětí</a:t>
                </a:r>
              </a:p>
            </c:rich>
          </c:tx>
          <c:overlay val="0"/>
          <c:spPr>
            <a:noFill/>
            <a:ln>
              <a:noFill/>
            </a:ln>
          </c:spPr>
        </c:title>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cs-CZ"/>
          </a:p>
        </c:txPr>
        <c:crossAx val="5144192"/>
        <c:crosses val="autoZero"/>
        <c:auto val="1"/>
        <c:lblAlgn val="ctr"/>
        <c:lblOffset val="100"/>
        <c:noMultiLvlLbl val="1"/>
      </c:catAx>
      <c:valAx>
        <c:axId val="5144192"/>
        <c:scaling>
          <c:orientation val="minMax"/>
        </c:scaling>
        <c:delete val="0"/>
        <c:axPos val="l"/>
        <c:majorGridlines>
          <c:spPr>
            <a:ln w="9360">
              <a:solidFill>
                <a:srgbClr val="D9D9D9"/>
              </a:solidFill>
              <a:round/>
            </a:ln>
          </c:spPr>
        </c:majorGridlines>
        <c:title>
          <c:tx>
            <c:rich>
              <a:bodyPr rot="-5400000"/>
              <a:lstStyle/>
              <a:p>
                <a:pPr>
                  <a:defRPr sz="1000" b="0" strike="noStrike" spc="-1">
                    <a:solidFill>
                      <a:srgbClr val="595959"/>
                    </a:solidFill>
                    <a:latin typeface="Calibri"/>
                  </a:defRPr>
                </a:pPr>
                <a:r>
                  <a:rPr lang="cs-CZ" sz="1000" b="0" strike="noStrike" spc="-1">
                    <a:solidFill>
                      <a:srgbClr val="595959"/>
                    </a:solidFill>
                    <a:latin typeface="Calibri"/>
                  </a:rPr>
                  <a:t>Percentil</a:t>
                </a:r>
              </a:p>
            </c:rich>
          </c:tx>
          <c:overlay val="0"/>
          <c:spPr>
            <a:noFill/>
            <a:ln>
              <a:noFill/>
            </a:ln>
          </c:spPr>
        </c:title>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cs-CZ"/>
          </a:p>
        </c:txPr>
        <c:crossAx val="29048870"/>
        <c:crosses val="autoZero"/>
        <c:crossBetween val="between"/>
      </c:valAx>
      <c:spPr>
        <a:noFill/>
        <a:ln>
          <a:noFill/>
        </a:ln>
      </c:spPr>
    </c:plotArea>
    <c:plotVisOnly val="1"/>
    <c:dispBlanksAs val="gap"/>
    <c:showDLblsOverMax val="1"/>
  </c:chart>
  <c:spPr>
    <a:solidFill>
      <a:srgbClr val="FFFFFF"/>
    </a:solidFill>
    <a:ln w="9360">
      <a:solidFill>
        <a:srgbClr val="D9D9D9"/>
      </a:solidFill>
      <a:round/>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cs-CZ" sz="1400" b="0"/>
              <a:t>Porovnání</a:t>
            </a:r>
            <a:r>
              <a:rPr lang="cs-CZ" sz="1400" b="0" baseline="0"/>
              <a:t> průměrného percentilu dívek a chlapců</a:t>
            </a:r>
            <a:endParaRPr lang="cs-CZ" sz="1400" b="0"/>
          </a:p>
        </c:rich>
      </c:tx>
      <c:layout>
        <c:manualLayout>
          <c:xMode val="edge"/>
          <c:yMode val="edge"/>
          <c:x val="0.16744793136658073"/>
          <c:y val="4.3501903208265365E-2"/>
        </c:manualLayout>
      </c:layout>
      <c:overlay val="0"/>
    </c:title>
    <c:autoTitleDeleted val="0"/>
    <c:plotArea>
      <c:layout/>
      <c:pieChart>
        <c:varyColors val="1"/>
        <c:ser>
          <c:idx val="0"/>
          <c:order val="0"/>
          <c:spPr>
            <a:solidFill>
              <a:srgbClr val="4472C4"/>
            </a:solidFill>
            <a:ln>
              <a:noFill/>
            </a:ln>
          </c:spPr>
          <c:dPt>
            <c:idx val="0"/>
            <c:bubble3D val="0"/>
            <c:spPr>
              <a:solidFill>
                <a:srgbClr val="FFE699"/>
              </a:solidFill>
              <a:ln w="9360">
                <a:solidFill>
                  <a:srgbClr val="FFC000"/>
                </a:solidFill>
                <a:round/>
              </a:ln>
            </c:spPr>
            <c:extLst>
              <c:ext xmlns:c16="http://schemas.microsoft.com/office/drawing/2014/chart" uri="{C3380CC4-5D6E-409C-BE32-E72D297353CC}">
                <c16:uniqueId val="{00000001-AD78-44CF-936D-153CA315E551}"/>
              </c:ext>
            </c:extLst>
          </c:dPt>
          <c:dPt>
            <c:idx val="1"/>
            <c:bubble3D val="0"/>
            <c:spPr>
              <a:solidFill>
                <a:srgbClr val="C5E0B4"/>
              </a:solidFill>
              <a:ln w="9360">
                <a:solidFill>
                  <a:srgbClr val="70AD47"/>
                </a:solidFill>
                <a:round/>
              </a:ln>
            </c:spPr>
            <c:extLst>
              <c:ext xmlns:c16="http://schemas.microsoft.com/office/drawing/2014/chart" uri="{C3380CC4-5D6E-409C-BE32-E72D297353CC}">
                <c16:uniqueId val="{00000003-AD78-44CF-936D-153CA315E551}"/>
              </c:ext>
            </c:extLst>
          </c:dPt>
          <c:dPt>
            <c:idx val="2"/>
            <c:bubble3D val="0"/>
            <c:spPr>
              <a:solidFill>
                <a:srgbClr val="FFFFFF"/>
              </a:solidFill>
              <a:ln w="9360">
                <a:solidFill>
                  <a:srgbClr val="FFFFFF"/>
                </a:solidFill>
                <a:round/>
              </a:ln>
            </c:spPr>
            <c:extLst>
              <c:ext xmlns:c16="http://schemas.microsoft.com/office/drawing/2014/chart" uri="{C3380CC4-5D6E-409C-BE32-E72D297353CC}">
                <c16:uniqueId val="{00000005-AD78-44CF-936D-153CA315E551}"/>
              </c:ext>
            </c:extLst>
          </c:dPt>
          <c:dLbls>
            <c:dLbl>
              <c:idx val="0"/>
              <c:tx>
                <c:rich>
                  <a:bodyPr/>
                  <a:lstStyle/>
                  <a:p>
                    <a:pPr>
                      <a:defRPr sz="900" b="0" strike="noStrike" spc="-1">
                        <a:solidFill>
                          <a:srgbClr val="595959"/>
                        </a:solidFill>
                        <a:latin typeface="Calibri"/>
                      </a:defRPr>
                    </a:pPr>
                    <a:r>
                      <a:rPr lang="en-US" baseline="0"/>
                      <a:t>Dívky
</a:t>
                    </a:r>
                    <a:fld id="{C8725134-A8DB-41AE-82CE-874DFD048885}" type="PERCENTAGE">
                      <a:rPr lang="en-US" baseline="0"/>
                      <a:pPr>
                        <a:defRPr sz="900" b="0" strike="noStrike" spc="-1">
                          <a:solidFill>
                            <a:srgbClr val="595959"/>
                          </a:solidFill>
                          <a:latin typeface="Calibri"/>
                        </a:defRPr>
                      </a:pPr>
                      <a:t>[PROCENTO]</a:t>
                    </a:fld>
                    <a:endParaRPr lang="en-US" baseline="0"/>
                  </a:p>
                </c:rich>
              </c:tx>
              <c:spPr/>
              <c:dLblPos val="outEnd"/>
              <c:showLegendKey val="0"/>
              <c:showVal val="0"/>
              <c:showCatName val="1"/>
              <c:showSerName val="0"/>
              <c:showPercent val="1"/>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AD78-44CF-936D-153CA315E551}"/>
                </c:ext>
              </c:extLst>
            </c:dLbl>
            <c:dLbl>
              <c:idx val="1"/>
              <c:tx>
                <c:rich>
                  <a:bodyPr/>
                  <a:lstStyle/>
                  <a:p>
                    <a:pPr>
                      <a:defRPr sz="900" b="0" strike="noStrike" spc="-1">
                        <a:solidFill>
                          <a:srgbClr val="595959"/>
                        </a:solidFill>
                        <a:latin typeface="Calibri"/>
                      </a:defRPr>
                    </a:pPr>
                    <a:r>
                      <a:rPr lang="en-US" baseline="0"/>
                      <a:t>Chlapci
</a:t>
                    </a:r>
                    <a:fld id="{0B633B0C-368D-43DF-BBF9-FB5B4042ECE7}" type="PERCENTAGE">
                      <a:rPr lang="en-US" baseline="0"/>
                      <a:pPr>
                        <a:defRPr sz="900" b="0" strike="noStrike" spc="-1">
                          <a:solidFill>
                            <a:srgbClr val="595959"/>
                          </a:solidFill>
                          <a:latin typeface="Calibri"/>
                        </a:defRPr>
                      </a:pPr>
                      <a:t>[PROCENTO]</a:t>
                    </a:fld>
                    <a:endParaRPr lang="en-US" baseline="0"/>
                  </a:p>
                </c:rich>
              </c:tx>
              <c:spPr/>
              <c:dLblPos val="outEnd"/>
              <c:showLegendKey val="0"/>
              <c:showVal val="0"/>
              <c:showCatName val="1"/>
              <c:showSerName val="0"/>
              <c:showPercent val="1"/>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AD78-44CF-936D-153CA315E551}"/>
                </c:ext>
              </c:extLst>
            </c:dLbl>
            <c:dLbl>
              <c:idx val="2"/>
              <c:spPr/>
              <c:txPr>
                <a:bodyPr/>
                <a:lstStyle/>
                <a:p>
                  <a:pPr>
                    <a:defRPr sz="900" b="0" strike="noStrike" spc="-1">
                      <a:solidFill>
                        <a:srgbClr val="595959"/>
                      </a:solidFill>
                      <a:latin typeface="Calibri"/>
                    </a:defRPr>
                  </a:pPr>
                  <a:endParaRPr lang="cs-CZ"/>
                </a:p>
              </c:txPr>
              <c:dLblPos val="inEnd"/>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AD78-44CF-936D-153CA315E551}"/>
                </c:ext>
              </c:extLst>
            </c:dLbl>
            <c:spPr>
              <a:noFill/>
              <a:ln>
                <a:noFill/>
              </a:ln>
              <a:effectLst/>
            </c:spPr>
            <c:txPr>
              <a:bodyPr/>
              <a:lstStyle/>
              <a:p>
                <a:pPr>
                  <a:defRPr sz="900" b="0" strike="noStrike" spc="-1">
                    <a:solidFill>
                      <a:srgbClr val="595959"/>
                    </a:solidFill>
                    <a:latin typeface="Calibri"/>
                  </a:defRPr>
                </a:pPr>
                <a:endParaRPr lang="cs-CZ"/>
              </a:p>
            </c:txPr>
            <c:dLblPos val="inEnd"/>
            <c:showLegendKey val="0"/>
            <c:showVal val="0"/>
            <c:showCatName val="0"/>
            <c:showSerName val="0"/>
            <c:showPercent val="1"/>
            <c:showBubbleSize val="1"/>
            <c:separator>
</c:separator>
            <c:showLeaderLines val="0"/>
            <c:extLst>
              <c:ext xmlns:c15="http://schemas.microsoft.com/office/drawing/2012/chart" uri="{CE6537A1-D6FC-4f65-9D91-7224C49458BB}"/>
            </c:extLst>
          </c:dLbls>
          <c:val>
            <c:numRef>
              <c:f>0</c:f>
              <c:numCache>
                <c:formatCode>General</c:formatCode>
                <c:ptCount val="3"/>
                <c:pt idx="0">
                  <c:v>0.48139999999999999</c:v>
                </c:pt>
                <c:pt idx="1">
                  <c:v>0.26279999999999998</c:v>
                </c:pt>
                <c:pt idx="2">
                  <c:v>0.25580000000000003</c:v>
                </c:pt>
              </c:numCache>
            </c:numRef>
          </c:val>
          <c:extLst>
            <c:ext xmlns:c15="http://schemas.microsoft.com/office/drawing/2012/chart" uri="{02D57815-91ED-43cb-92C2-25804820EDAC}">
              <c15:filteredSeriesTitle>
                <c15:tx>
                  <c:strRef>
                    <c:extLst>
                      <c:ext uri="{02D57815-91ED-43cb-92C2-25804820EDAC}">
                        <c15:formulaRef>
                          <c15:sqref>label 0</c15:sqref>
                        </c15:formulaRef>
                      </c:ext>
                    </c:extLst>
                    <c:strCache>
                      <c:ptCount val="1"/>
                      <c:pt idx="0">
                        <c:v>Sloupec1</c:v>
                      </c:pt>
                    </c:strCache>
                  </c:strRef>
                </c15:tx>
              </c15:filteredSeriesTitle>
            </c:ext>
            <c:ext xmlns:c15="http://schemas.microsoft.com/office/drawing/2012/chart" uri="{02D57815-91ED-43cb-92C2-25804820EDAC}">
              <c15:filteredCategoryTitle>
                <c15:cat>
                  <c:strRef>
                    <c:extLst>
                      <c:ext uri="{02D57815-91ED-43cb-92C2-25804820EDAC}">
                        <c15:formulaRef>
                          <c15:sqref>categories</c15:sqref>
                        </c15:formulaRef>
                      </c:ext>
                    </c:extLst>
                    <c:strCache>
                      <c:ptCount val="3"/>
                      <c:pt idx="0">
                        <c:v>Děvčata</c:v>
                      </c:pt>
                      <c:pt idx="1">
                        <c:v>Chlapci</c:v>
                      </c:pt>
                    </c:strCache>
                  </c:strRef>
                </c15:cat>
              </c15:filteredCategoryTitle>
            </c:ext>
            <c:ext xmlns:c16="http://schemas.microsoft.com/office/drawing/2014/chart" uri="{C3380CC4-5D6E-409C-BE32-E72D297353CC}">
              <c16:uniqueId val="{00000006-AD78-44CF-936D-153CA315E551}"/>
            </c:ext>
          </c:extLst>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1"/>
  </c:chart>
  <c:spPr>
    <a:solidFill>
      <a:srgbClr val="FFFFFF"/>
    </a:solidFill>
    <a:ln w="9360">
      <a:solidFill>
        <a:srgbClr val="D9D9D9"/>
      </a:solidFill>
      <a:round/>
    </a:ln>
  </c:sp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96BA2-6FD7-44C4-B1F7-3C06CFDE7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45</Pages>
  <Words>9902</Words>
  <Characters>56838</Characters>
  <Application>Microsoft Office Word</Application>
  <DocSecurity>0</DocSecurity>
  <Lines>1114</Lines>
  <Paragraphs>323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Sára Nowaková</dc:creator>
  <cp:keywords/>
  <dc:description/>
  <cp:lastModifiedBy>Sára Nowaková</cp:lastModifiedBy>
  <cp:revision>615</cp:revision>
  <dcterms:created xsi:type="dcterms:W3CDTF">2022-04-18T18:22:00Z</dcterms:created>
  <dcterms:modified xsi:type="dcterms:W3CDTF">2022-04-21T08:48:00Z</dcterms:modified>
</cp:coreProperties>
</file>