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40B" w:rsidRPr="0035340B" w:rsidRDefault="0035340B" w:rsidP="0035340B">
      <w:pPr>
        <w:jc w:val="center"/>
        <w:rPr>
          <w:rFonts w:ascii="Times New Roman" w:hAnsi="Times New Roman" w:cs="Times New Roman"/>
          <w:sz w:val="24"/>
          <w:szCs w:val="24"/>
          <w:lang w:val="en-US"/>
        </w:rPr>
      </w:pPr>
      <w:bookmarkStart w:id="0" w:name="_GoBack"/>
      <w:bookmarkEnd w:id="0"/>
      <w:r w:rsidRPr="0035340B">
        <w:rPr>
          <w:rFonts w:ascii="Times New Roman" w:hAnsi="Times New Roman" w:cs="Times New Roman"/>
          <w:sz w:val="24"/>
          <w:szCs w:val="24"/>
          <w:lang w:val="en-US"/>
        </w:rPr>
        <w:t>Palacký University in Olomouc</w:t>
      </w:r>
    </w:p>
    <w:p w:rsidR="0035340B" w:rsidRPr="0035340B" w:rsidRDefault="0035340B" w:rsidP="0035340B">
      <w:pPr>
        <w:jc w:val="center"/>
        <w:rPr>
          <w:rFonts w:ascii="Times New Roman" w:hAnsi="Times New Roman" w:cs="Times New Roman"/>
          <w:sz w:val="24"/>
          <w:szCs w:val="24"/>
          <w:lang w:val="en-US"/>
        </w:rPr>
      </w:pPr>
      <w:r w:rsidRPr="0035340B">
        <w:rPr>
          <w:rFonts w:ascii="Times New Roman" w:hAnsi="Times New Roman" w:cs="Times New Roman"/>
          <w:sz w:val="24"/>
          <w:szCs w:val="24"/>
          <w:lang w:val="en-US"/>
        </w:rPr>
        <w:t>Faculty of Law</w:t>
      </w:r>
    </w:p>
    <w:p w:rsidR="009F1CDD" w:rsidRPr="0035340B" w:rsidRDefault="009F1CDD" w:rsidP="009B6BBD">
      <w:pPr>
        <w:pStyle w:val="Nadpis1"/>
        <w:rPr>
          <w:rFonts w:ascii="Times New Roman" w:hAnsi="Times New Roman" w:cs="Times New Roman"/>
          <w:sz w:val="24"/>
          <w:szCs w:val="24"/>
          <w:lang w:val="en-US"/>
        </w:rPr>
      </w:pPr>
    </w:p>
    <w:p w:rsidR="0035340B" w:rsidRPr="0035340B" w:rsidRDefault="0035340B" w:rsidP="0035340B">
      <w:pPr>
        <w:rPr>
          <w:rFonts w:ascii="Times New Roman" w:hAnsi="Times New Roman" w:cs="Times New Roman"/>
          <w:sz w:val="24"/>
          <w:szCs w:val="24"/>
          <w:lang w:val="en-US"/>
        </w:rPr>
      </w:pPr>
    </w:p>
    <w:p w:rsidR="0035340B" w:rsidRPr="0035340B" w:rsidRDefault="0035340B" w:rsidP="0035340B">
      <w:pPr>
        <w:rPr>
          <w:rFonts w:ascii="Times New Roman" w:hAnsi="Times New Roman" w:cs="Times New Roman"/>
          <w:sz w:val="24"/>
          <w:szCs w:val="24"/>
          <w:lang w:val="en-US"/>
        </w:rPr>
      </w:pPr>
    </w:p>
    <w:p w:rsidR="0035340B" w:rsidRPr="0035340B" w:rsidRDefault="0035340B" w:rsidP="0035340B">
      <w:pPr>
        <w:rPr>
          <w:rFonts w:ascii="Times New Roman" w:hAnsi="Times New Roman" w:cs="Times New Roman"/>
          <w:sz w:val="24"/>
          <w:szCs w:val="24"/>
          <w:lang w:val="en-US"/>
        </w:rPr>
      </w:pPr>
    </w:p>
    <w:p w:rsidR="0035340B" w:rsidRPr="0035340B" w:rsidRDefault="0035340B" w:rsidP="0035340B">
      <w:pPr>
        <w:jc w:val="center"/>
        <w:rPr>
          <w:rFonts w:ascii="Times New Roman" w:hAnsi="Times New Roman" w:cs="Times New Roman"/>
          <w:sz w:val="24"/>
          <w:szCs w:val="24"/>
          <w:lang w:val="en-US"/>
        </w:rPr>
      </w:pPr>
      <w:r w:rsidRPr="0035340B">
        <w:rPr>
          <w:rFonts w:ascii="Times New Roman" w:hAnsi="Times New Roman" w:cs="Times New Roman"/>
          <w:sz w:val="24"/>
          <w:szCs w:val="24"/>
          <w:lang w:val="en-US"/>
        </w:rPr>
        <w:t>Yeukai Memory Ngwarai</w:t>
      </w:r>
    </w:p>
    <w:p w:rsidR="0035340B" w:rsidRPr="0035340B" w:rsidRDefault="0035340B" w:rsidP="0035340B">
      <w:pPr>
        <w:rPr>
          <w:rFonts w:ascii="Times New Roman" w:hAnsi="Times New Roman" w:cs="Times New Roman"/>
          <w:sz w:val="24"/>
          <w:szCs w:val="24"/>
          <w:lang w:val="en-US"/>
        </w:rPr>
      </w:pPr>
    </w:p>
    <w:p w:rsidR="0035340B" w:rsidRPr="0035340B" w:rsidRDefault="00953D0C" w:rsidP="00953D0C">
      <w:pPr>
        <w:jc w:val="center"/>
        <w:rPr>
          <w:rFonts w:ascii="Times New Roman" w:hAnsi="Times New Roman" w:cs="Times New Roman"/>
          <w:sz w:val="24"/>
          <w:szCs w:val="24"/>
          <w:lang w:val="en-US"/>
        </w:rPr>
      </w:pPr>
      <w:r w:rsidRPr="0035340B">
        <w:rPr>
          <w:rFonts w:ascii="Times New Roman" w:hAnsi="Times New Roman" w:cs="Times New Roman"/>
          <w:sz w:val="24"/>
          <w:szCs w:val="24"/>
          <w:lang w:val="en-US"/>
        </w:rPr>
        <w:t>T</w:t>
      </w:r>
      <w:r w:rsidR="0035340B" w:rsidRPr="0035340B">
        <w:rPr>
          <w:rFonts w:ascii="Times New Roman" w:hAnsi="Times New Roman" w:cs="Times New Roman"/>
          <w:sz w:val="24"/>
          <w:szCs w:val="24"/>
          <w:lang w:val="en-US"/>
        </w:rPr>
        <w:t>he Impact of COVID-</w:t>
      </w:r>
      <w:r w:rsidRPr="0035340B">
        <w:rPr>
          <w:rFonts w:ascii="Times New Roman" w:hAnsi="Times New Roman" w:cs="Times New Roman"/>
          <w:sz w:val="24"/>
          <w:szCs w:val="24"/>
          <w:lang w:val="en-US"/>
        </w:rPr>
        <w:t>19</w:t>
      </w:r>
      <w:r w:rsidR="0035340B" w:rsidRPr="0035340B">
        <w:rPr>
          <w:rFonts w:ascii="Times New Roman" w:hAnsi="Times New Roman" w:cs="Times New Roman"/>
          <w:sz w:val="24"/>
          <w:szCs w:val="24"/>
          <w:lang w:val="en-US"/>
        </w:rPr>
        <w:t xml:space="preserve"> Response </w:t>
      </w:r>
      <w:r w:rsidRPr="0035340B">
        <w:rPr>
          <w:rFonts w:ascii="Times New Roman" w:hAnsi="Times New Roman" w:cs="Times New Roman"/>
          <w:sz w:val="24"/>
          <w:szCs w:val="24"/>
          <w:lang w:val="en-US"/>
        </w:rPr>
        <w:t>(C</w:t>
      </w:r>
      <w:r w:rsidR="0035340B" w:rsidRPr="0035340B">
        <w:rPr>
          <w:rFonts w:ascii="Times New Roman" w:hAnsi="Times New Roman" w:cs="Times New Roman"/>
          <w:sz w:val="24"/>
          <w:szCs w:val="24"/>
          <w:lang w:val="en-US"/>
        </w:rPr>
        <w:t>losing Entry Points and Suspension of Asylum Applications</w:t>
      </w:r>
      <w:r w:rsidRPr="0035340B">
        <w:rPr>
          <w:rFonts w:ascii="Times New Roman" w:hAnsi="Times New Roman" w:cs="Times New Roman"/>
          <w:sz w:val="24"/>
          <w:szCs w:val="24"/>
          <w:lang w:val="en-US"/>
        </w:rPr>
        <w:t>) O</w:t>
      </w:r>
      <w:r w:rsidR="0035340B" w:rsidRPr="0035340B">
        <w:rPr>
          <w:rFonts w:ascii="Times New Roman" w:hAnsi="Times New Roman" w:cs="Times New Roman"/>
          <w:sz w:val="24"/>
          <w:szCs w:val="24"/>
          <w:lang w:val="en-US"/>
        </w:rPr>
        <w:t>n the Rights of Illegal Immigrants and Asylum Seekers in the European Union</w:t>
      </w:r>
    </w:p>
    <w:p w:rsidR="00953D0C" w:rsidRPr="0035340B" w:rsidRDefault="0035340B" w:rsidP="00953D0C">
      <w:pPr>
        <w:jc w:val="center"/>
        <w:rPr>
          <w:rFonts w:ascii="Times New Roman" w:hAnsi="Times New Roman" w:cs="Times New Roman"/>
          <w:sz w:val="24"/>
          <w:szCs w:val="24"/>
          <w:lang w:val="en-US"/>
        </w:rPr>
      </w:pPr>
      <w:r w:rsidRPr="0035340B">
        <w:rPr>
          <w:rFonts w:ascii="Times New Roman" w:hAnsi="Times New Roman" w:cs="Times New Roman"/>
          <w:sz w:val="24"/>
          <w:szCs w:val="24"/>
          <w:lang w:val="en-US"/>
        </w:rPr>
        <w:t xml:space="preserve">Assessing the Legality of Invoking Article </w:t>
      </w:r>
      <w:r w:rsidR="00953D0C" w:rsidRPr="0035340B">
        <w:rPr>
          <w:rFonts w:ascii="Times New Roman" w:hAnsi="Times New Roman" w:cs="Times New Roman"/>
          <w:sz w:val="24"/>
          <w:szCs w:val="24"/>
          <w:lang w:val="en-US"/>
        </w:rPr>
        <w:t>15 ECHR</w:t>
      </w:r>
    </w:p>
    <w:p w:rsidR="009F1CDD" w:rsidRPr="0035340B" w:rsidRDefault="009F1CDD" w:rsidP="009B6BBD">
      <w:pPr>
        <w:pStyle w:val="Nadpis1"/>
        <w:rPr>
          <w:rFonts w:ascii="Times New Roman" w:hAnsi="Times New Roman" w:cs="Times New Roman"/>
          <w:sz w:val="24"/>
          <w:szCs w:val="24"/>
          <w:lang w:val="en-US"/>
        </w:rPr>
      </w:pPr>
    </w:p>
    <w:p w:rsidR="009F1CDD" w:rsidRPr="0035340B" w:rsidRDefault="009F1CDD" w:rsidP="009B6BBD">
      <w:pPr>
        <w:pStyle w:val="Nadpis1"/>
        <w:rPr>
          <w:rFonts w:ascii="Times New Roman" w:hAnsi="Times New Roman" w:cs="Times New Roman"/>
          <w:sz w:val="24"/>
          <w:szCs w:val="24"/>
          <w:lang w:val="en-US"/>
        </w:rPr>
      </w:pPr>
    </w:p>
    <w:p w:rsidR="00953D0C" w:rsidRPr="0035340B" w:rsidRDefault="00953D0C" w:rsidP="00953D0C">
      <w:pPr>
        <w:rPr>
          <w:rFonts w:ascii="Times New Roman" w:hAnsi="Times New Roman" w:cs="Times New Roman"/>
          <w:sz w:val="24"/>
          <w:szCs w:val="24"/>
          <w:lang w:val="en-US"/>
        </w:rPr>
      </w:pPr>
    </w:p>
    <w:p w:rsidR="0035340B" w:rsidRPr="0035340B" w:rsidRDefault="0035340B" w:rsidP="0035340B">
      <w:pPr>
        <w:jc w:val="center"/>
        <w:rPr>
          <w:rFonts w:ascii="Times New Roman" w:hAnsi="Times New Roman" w:cs="Times New Roman"/>
          <w:sz w:val="24"/>
          <w:szCs w:val="24"/>
          <w:lang w:val="en-US"/>
        </w:rPr>
      </w:pPr>
      <w:r w:rsidRPr="0035340B">
        <w:rPr>
          <w:rFonts w:ascii="Times New Roman" w:hAnsi="Times New Roman" w:cs="Times New Roman"/>
          <w:sz w:val="24"/>
          <w:szCs w:val="24"/>
          <w:lang w:val="en-US"/>
        </w:rPr>
        <w:t>Masters Thesis</w:t>
      </w:r>
    </w:p>
    <w:p w:rsidR="00953D0C" w:rsidRPr="0035340B" w:rsidRDefault="00953D0C" w:rsidP="00953D0C">
      <w:pPr>
        <w:rPr>
          <w:rFonts w:ascii="Times New Roman" w:hAnsi="Times New Roman" w:cs="Times New Roman"/>
          <w:sz w:val="24"/>
          <w:szCs w:val="24"/>
          <w:lang w:val="en-US"/>
        </w:rPr>
      </w:pPr>
    </w:p>
    <w:p w:rsidR="00953D0C" w:rsidRPr="0035340B" w:rsidRDefault="00953D0C" w:rsidP="00953D0C">
      <w:pPr>
        <w:rPr>
          <w:rFonts w:ascii="Times New Roman" w:hAnsi="Times New Roman" w:cs="Times New Roman"/>
          <w:sz w:val="24"/>
          <w:szCs w:val="24"/>
          <w:lang w:val="en-US"/>
        </w:rPr>
      </w:pPr>
    </w:p>
    <w:p w:rsidR="00953D0C" w:rsidRPr="0035340B" w:rsidRDefault="00953D0C" w:rsidP="00953D0C">
      <w:pPr>
        <w:rPr>
          <w:rFonts w:ascii="Times New Roman" w:hAnsi="Times New Roman" w:cs="Times New Roman"/>
          <w:sz w:val="24"/>
          <w:szCs w:val="24"/>
          <w:lang w:val="en-US"/>
        </w:rPr>
      </w:pPr>
    </w:p>
    <w:p w:rsidR="00884915" w:rsidRPr="0035340B" w:rsidRDefault="00884915" w:rsidP="00953D0C">
      <w:pPr>
        <w:jc w:val="center"/>
        <w:rPr>
          <w:rFonts w:ascii="Times New Roman" w:hAnsi="Times New Roman" w:cs="Times New Roman"/>
          <w:sz w:val="24"/>
          <w:szCs w:val="24"/>
          <w:lang w:val="en-US"/>
        </w:rPr>
      </w:pPr>
    </w:p>
    <w:p w:rsidR="0035340B" w:rsidRPr="0035340B" w:rsidRDefault="0035340B" w:rsidP="00953D0C">
      <w:pPr>
        <w:jc w:val="center"/>
        <w:rPr>
          <w:rFonts w:ascii="Times New Roman" w:hAnsi="Times New Roman" w:cs="Times New Roman"/>
          <w:sz w:val="24"/>
          <w:szCs w:val="24"/>
          <w:lang w:val="en-US"/>
        </w:rPr>
      </w:pPr>
    </w:p>
    <w:p w:rsidR="0035340B" w:rsidRPr="0035340B" w:rsidRDefault="0035340B" w:rsidP="00953D0C">
      <w:pPr>
        <w:jc w:val="center"/>
        <w:rPr>
          <w:rFonts w:ascii="Times New Roman" w:hAnsi="Times New Roman" w:cs="Times New Roman"/>
          <w:sz w:val="24"/>
          <w:szCs w:val="24"/>
          <w:lang w:val="en-US"/>
        </w:rPr>
      </w:pPr>
    </w:p>
    <w:p w:rsidR="0035340B" w:rsidRPr="0035340B" w:rsidRDefault="0035340B" w:rsidP="00953D0C">
      <w:pPr>
        <w:jc w:val="center"/>
        <w:rPr>
          <w:rFonts w:ascii="Times New Roman" w:hAnsi="Times New Roman" w:cs="Times New Roman"/>
          <w:sz w:val="24"/>
          <w:szCs w:val="24"/>
          <w:lang w:val="en-US"/>
        </w:rPr>
      </w:pPr>
    </w:p>
    <w:p w:rsidR="0035340B" w:rsidRPr="0035340B" w:rsidRDefault="0035340B" w:rsidP="00953D0C">
      <w:pPr>
        <w:jc w:val="center"/>
        <w:rPr>
          <w:rFonts w:ascii="Times New Roman" w:hAnsi="Times New Roman" w:cs="Times New Roman"/>
          <w:sz w:val="24"/>
          <w:szCs w:val="24"/>
          <w:lang w:val="en-US"/>
        </w:rPr>
      </w:pPr>
    </w:p>
    <w:p w:rsidR="0035340B" w:rsidRPr="0035340B" w:rsidRDefault="0035340B" w:rsidP="00953D0C">
      <w:pPr>
        <w:jc w:val="center"/>
        <w:rPr>
          <w:rFonts w:ascii="Times New Roman" w:hAnsi="Times New Roman" w:cs="Times New Roman"/>
          <w:sz w:val="24"/>
          <w:szCs w:val="24"/>
          <w:lang w:val="en-US"/>
        </w:rPr>
      </w:pPr>
    </w:p>
    <w:p w:rsidR="0035340B" w:rsidRPr="0035340B" w:rsidRDefault="0035340B" w:rsidP="00953D0C">
      <w:pPr>
        <w:jc w:val="center"/>
        <w:rPr>
          <w:rFonts w:ascii="Times New Roman" w:hAnsi="Times New Roman" w:cs="Times New Roman"/>
          <w:sz w:val="24"/>
          <w:szCs w:val="24"/>
          <w:lang w:val="en-US"/>
        </w:rPr>
      </w:pPr>
    </w:p>
    <w:p w:rsidR="0035340B" w:rsidRPr="0035340B" w:rsidRDefault="0035340B" w:rsidP="00953D0C">
      <w:pPr>
        <w:jc w:val="center"/>
        <w:rPr>
          <w:rFonts w:ascii="Times New Roman" w:hAnsi="Times New Roman" w:cs="Times New Roman"/>
          <w:sz w:val="24"/>
          <w:szCs w:val="24"/>
          <w:lang w:val="en-US"/>
        </w:rPr>
      </w:pPr>
      <w:r w:rsidRPr="0035340B">
        <w:rPr>
          <w:rFonts w:ascii="Times New Roman" w:hAnsi="Times New Roman" w:cs="Times New Roman"/>
          <w:sz w:val="24"/>
          <w:szCs w:val="24"/>
          <w:lang w:val="en-US"/>
        </w:rPr>
        <w:t>Olomouc 2021</w:t>
      </w:r>
    </w:p>
    <w:p w:rsidR="009F1CDD" w:rsidRDefault="009F1CDD" w:rsidP="00953D0C">
      <w:pPr>
        <w:rPr>
          <w:lang w:val="en-US"/>
        </w:rPr>
      </w:pPr>
    </w:p>
    <w:p w:rsidR="009F1CDD" w:rsidRDefault="009F1CDD" w:rsidP="00271BF5">
      <w:pPr>
        <w:pStyle w:val="Nadpis1"/>
        <w:spacing w:line="360" w:lineRule="auto"/>
        <w:jc w:val="both"/>
        <w:rPr>
          <w:rFonts w:ascii="Times New Roman" w:hAnsi="Times New Roman" w:cs="Times New Roman"/>
          <w:sz w:val="24"/>
          <w:szCs w:val="24"/>
          <w:lang w:val="en-US"/>
        </w:rPr>
      </w:pPr>
    </w:p>
    <w:p w:rsidR="00953D0C" w:rsidRDefault="00953D0C" w:rsidP="00953D0C">
      <w:pPr>
        <w:rPr>
          <w:lang w:val="en-US"/>
        </w:rPr>
      </w:pPr>
    </w:p>
    <w:p w:rsidR="00953D0C" w:rsidRDefault="00953D0C" w:rsidP="00953D0C">
      <w:pPr>
        <w:rPr>
          <w:lang w:val="en-US"/>
        </w:rPr>
      </w:pPr>
    </w:p>
    <w:p w:rsidR="00953D0C" w:rsidRDefault="00953D0C" w:rsidP="00953D0C">
      <w:pPr>
        <w:rPr>
          <w:lang w:val="en-US"/>
        </w:rPr>
      </w:pPr>
    </w:p>
    <w:p w:rsidR="00953D0C" w:rsidRDefault="00953D0C" w:rsidP="00953D0C">
      <w:pPr>
        <w:rPr>
          <w:lang w:val="en-US"/>
        </w:rPr>
      </w:pPr>
    </w:p>
    <w:p w:rsidR="00420CAC" w:rsidRDefault="00420CAC" w:rsidP="00953D0C">
      <w:pPr>
        <w:rPr>
          <w:lang w:val="en-US"/>
        </w:rPr>
      </w:pPr>
    </w:p>
    <w:p w:rsidR="00420CAC" w:rsidRDefault="00420CAC" w:rsidP="00953D0C">
      <w:pPr>
        <w:rPr>
          <w:lang w:val="en-US"/>
        </w:rPr>
      </w:pPr>
    </w:p>
    <w:p w:rsidR="00420CAC" w:rsidRPr="00953D0C" w:rsidRDefault="00420CAC" w:rsidP="00953D0C">
      <w:pPr>
        <w:rPr>
          <w:lang w:val="en-US"/>
        </w:rPr>
      </w:pPr>
    </w:p>
    <w:p w:rsidR="009F1CDD" w:rsidRPr="00E068B1" w:rsidRDefault="009F1CDD" w:rsidP="00271BF5">
      <w:pPr>
        <w:pStyle w:val="Nadpis1"/>
        <w:spacing w:line="360" w:lineRule="auto"/>
        <w:jc w:val="center"/>
        <w:rPr>
          <w:rFonts w:ascii="Times New Roman" w:hAnsi="Times New Roman" w:cs="Times New Roman"/>
          <w:b/>
          <w:color w:val="auto"/>
          <w:lang w:val="en-US"/>
        </w:rPr>
      </w:pPr>
      <w:bookmarkStart w:id="1" w:name="_Toc79540108"/>
      <w:r w:rsidRPr="00E068B1">
        <w:rPr>
          <w:rFonts w:ascii="Times New Roman" w:hAnsi="Times New Roman" w:cs="Times New Roman"/>
          <w:b/>
          <w:color w:val="auto"/>
          <w:lang w:val="en-US"/>
        </w:rPr>
        <w:t>DECLARATION OF AUTHENTICITY</w:t>
      </w:r>
      <w:bookmarkEnd w:id="1"/>
    </w:p>
    <w:p w:rsidR="009F1CDD" w:rsidRPr="00271BF5" w:rsidRDefault="009F1CDD" w:rsidP="00271BF5">
      <w:pPr>
        <w:pStyle w:val="Nadpis1"/>
        <w:spacing w:line="360" w:lineRule="auto"/>
        <w:jc w:val="both"/>
        <w:rPr>
          <w:rFonts w:ascii="Times New Roman" w:hAnsi="Times New Roman" w:cs="Times New Roman"/>
          <w:sz w:val="24"/>
          <w:szCs w:val="24"/>
          <w:lang w:val="en-US"/>
        </w:rPr>
      </w:pPr>
    </w:p>
    <w:p w:rsidR="009F1CDD" w:rsidRPr="00271BF5" w:rsidRDefault="009F1CDD" w:rsidP="00271BF5">
      <w:pPr>
        <w:pStyle w:val="Nadpis1"/>
        <w:spacing w:line="360" w:lineRule="auto"/>
        <w:jc w:val="both"/>
        <w:rPr>
          <w:rFonts w:ascii="Times New Roman" w:hAnsi="Times New Roman" w:cs="Times New Roman"/>
          <w:sz w:val="24"/>
          <w:szCs w:val="24"/>
          <w:lang w:val="en-US"/>
        </w:rPr>
      </w:pPr>
    </w:p>
    <w:p w:rsidR="00420CAC" w:rsidRDefault="00420CAC" w:rsidP="00420CAC">
      <w:pPr>
        <w:jc w:val="both"/>
        <w:rPr>
          <w:rFonts w:ascii="Times New Roman" w:hAnsi="Times New Roman" w:cs="Times New Roman"/>
          <w:sz w:val="24"/>
          <w:szCs w:val="24"/>
        </w:rPr>
      </w:pPr>
      <w:r w:rsidRPr="00395C2E">
        <w:rPr>
          <w:rFonts w:ascii="Times New Roman" w:hAnsi="Times New Roman" w:cs="Times New Roman"/>
          <w:sz w:val="24"/>
          <w:szCs w:val="24"/>
        </w:rPr>
        <w:t xml:space="preserve">I herewith </w:t>
      </w:r>
      <w:r>
        <w:rPr>
          <w:rFonts w:ascii="Times New Roman" w:hAnsi="Times New Roman" w:cs="Times New Roman"/>
          <w:sz w:val="24"/>
          <w:szCs w:val="24"/>
        </w:rPr>
        <w:t>declare that this research</w:t>
      </w:r>
      <w:r w:rsidRPr="00395C2E">
        <w:rPr>
          <w:rFonts w:ascii="Times New Roman" w:hAnsi="Times New Roman" w:cs="Times New Roman"/>
          <w:sz w:val="24"/>
          <w:szCs w:val="24"/>
        </w:rPr>
        <w:t xml:space="preserve"> </w:t>
      </w:r>
      <w:r>
        <w:rPr>
          <w:rFonts w:ascii="Times New Roman" w:hAnsi="Times New Roman" w:cs="Times New Roman"/>
          <w:sz w:val="24"/>
          <w:szCs w:val="24"/>
        </w:rPr>
        <w:t xml:space="preserve">is my own work, and any other sources adapted have been fully and specifically acknowledged. </w:t>
      </w:r>
      <w:r w:rsidRPr="00395C2E">
        <w:rPr>
          <w:rFonts w:ascii="Times New Roman" w:hAnsi="Times New Roman" w:cs="Times New Roman"/>
          <w:sz w:val="24"/>
          <w:szCs w:val="24"/>
        </w:rPr>
        <w:t>Thus, to the best of my k</w:t>
      </w:r>
      <w:r>
        <w:rPr>
          <w:rFonts w:ascii="Times New Roman" w:hAnsi="Times New Roman" w:cs="Times New Roman"/>
          <w:sz w:val="24"/>
          <w:szCs w:val="24"/>
        </w:rPr>
        <w:t>nowledge and belief, this thesis</w:t>
      </w:r>
      <w:r w:rsidRPr="00395C2E">
        <w:rPr>
          <w:rFonts w:ascii="Times New Roman" w:hAnsi="Times New Roman" w:cs="Times New Roman"/>
          <w:sz w:val="24"/>
          <w:szCs w:val="24"/>
        </w:rPr>
        <w:t xml:space="preserve"> contains no material previously published or written by another person except where due reference is made by correct citation. </w:t>
      </w:r>
      <w:r>
        <w:rPr>
          <w:rFonts w:ascii="Times New Roman" w:hAnsi="Times New Roman" w:cs="Times New Roman"/>
          <w:sz w:val="24"/>
          <w:szCs w:val="24"/>
        </w:rPr>
        <w:t>I understand that if at any time it is shown that I have significantly misrepresented material presented, this thesis may be disqualified.</w:t>
      </w:r>
    </w:p>
    <w:p w:rsidR="009F1CDD" w:rsidRPr="00271BF5" w:rsidRDefault="009F1CDD" w:rsidP="00271BF5">
      <w:pPr>
        <w:pStyle w:val="Nadpis1"/>
        <w:spacing w:line="360" w:lineRule="auto"/>
        <w:jc w:val="both"/>
        <w:rPr>
          <w:rFonts w:ascii="Times New Roman" w:hAnsi="Times New Roman" w:cs="Times New Roman"/>
          <w:sz w:val="24"/>
          <w:szCs w:val="24"/>
          <w:lang w:val="en-US"/>
        </w:rPr>
      </w:pPr>
    </w:p>
    <w:p w:rsidR="009F1CDD" w:rsidRPr="00271BF5" w:rsidRDefault="009F1CDD" w:rsidP="00271BF5">
      <w:pPr>
        <w:pStyle w:val="Nadpis1"/>
        <w:spacing w:line="360" w:lineRule="auto"/>
        <w:jc w:val="both"/>
        <w:rPr>
          <w:rFonts w:ascii="Times New Roman" w:hAnsi="Times New Roman" w:cs="Times New Roman"/>
          <w:sz w:val="24"/>
          <w:szCs w:val="24"/>
          <w:lang w:val="en-US"/>
        </w:rPr>
      </w:pPr>
    </w:p>
    <w:p w:rsidR="009F1CDD" w:rsidRPr="00271BF5" w:rsidRDefault="009F1CDD" w:rsidP="00271BF5">
      <w:pPr>
        <w:pStyle w:val="Nadpis1"/>
        <w:spacing w:line="360" w:lineRule="auto"/>
        <w:jc w:val="both"/>
        <w:rPr>
          <w:rFonts w:ascii="Times New Roman" w:hAnsi="Times New Roman" w:cs="Times New Roman"/>
          <w:sz w:val="24"/>
          <w:szCs w:val="24"/>
          <w:lang w:val="en-US"/>
        </w:rPr>
      </w:pPr>
    </w:p>
    <w:p w:rsidR="009F1CDD" w:rsidRPr="00271BF5" w:rsidRDefault="009F1CDD" w:rsidP="00271BF5">
      <w:pPr>
        <w:pStyle w:val="Nadpis1"/>
        <w:spacing w:line="360" w:lineRule="auto"/>
        <w:jc w:val="both"/>
        <w:rPr>
          <w:rFonts w:ascii="Times New Roman" w:hAnsi="Times New Roman" w:cs="Times New Roman"/>
          <w:sz w:val="24"/>
          <w:szCs w:val="24"/>
          <w:lang w:val="en-US"/>
        </w:rPr>
      </w:pPr>
    </w:p>
    <w:p w:rsidR="009F1CDD" w:rsidRPr="00271BF5" w:rsidRDefault="009F1CDD" w:rsidP="00271BF5">
      <w:pPr>
        <w:pStyle w:val="Nadpis1"/>
        <w:spacing w:line="360" w:lineRule="auto"/>
        <w:jc w:val="both"/>
        <w:rPr>
          <w:rFonts w:ascii="Times New Roman" w:hAnsi="Times New Roman" w:cs="Times New Roman"/>
          <w:sz w:val="24"/>
          <w:szCs w:val="24"/>
          <w:lang w:val="en-US"/>
        </w:rPr>
      </w:pPr>
    </w:p>
    <w:p w:rsidR="009F1CDD" w:rsidRPr="00271BF5" w:rsidRDefault="009F1CDD" w:rsidP="00271BF5">
      <w:pPr>
        <w:pStyle w:val="Nadpis1"/>
        <w:spacing w:line="360" w:lineRule="auto"/>
        <w:jc w:val="both"/>
        <w:rPr>
          <w:rFonts w:ascii="Times New Roman" w:hAnsi="Times New Roman" w:cs="Times New Roman"/>
          <w:sz w:val="24"/>
          <w:szCs w:val="24"/>
          <w:lang w:val="en-US"/>
        </w:rPr>
      </w:pPr>
    </w:p>
    <w:p w:rsidR="009F1CDD" w:rsidRPr="00271BF5" w:rsidRDefault="009F1CDD" w:rsidP="00271BF5">
      <w:pPr>
        <w:pStyle w:val="Nadpis1"/>
        <w:spacing w:line="360" w:lineRule="auto"/>
        <w:jc w:val="both"/>
        <w:rPr>
          <w:rFonts w:ascii="Times New Roman" w:hAnsi="Times New Roman" w:cs="Times New Roman"/>
          <w:sz w:val="24"/>
          <w:szCs w:val="24"/>
          <w:lang w:val="en-US"/>
        </w:rPr>
      </w:pPr>
    </w:p>
    <w:p w:rsidR="009F1CDD" w:rsidRPr="00271BF5" w:rsidRDefault="009F1CDD" w:rsidP="00271BF5">
      <w:pPr>
        <w:pStyle w:val="Nadpis1"/>
        <w:spacing w:line="360" w:lineRule="auto"/>
        <w:jc w:val="both"/>
        <w:rPr>
          <w:rFonts w:ascii="Times New Roman" w:hAnsi="Times New Roman" w:cs="Times New Roman"/>
          <w:sz w:val="24"/>
          <w:szCs w:val="24"/>
          <w:lang w:val="en-US"/>
        </w:rPr>
      </w:pPr>
    </w:p>
    <w:p w:rsidR="009F1CDD" w:rsidRPr="00271BF5" w:rsidRDefault="009F1CDD" w:rsidP="00271BF5">
      <w:pPr>
        <w:pStyle w:val="Nadpis1"/>
        <w:spacing w:line="360" w:lineRule="auto"/>
        <w:jc w:val="both"/>
        <w:rPr>
          <w:rFonts w:ascii="Times New Roman" w:hAnsi="Times New Roman" w:cs="Times New Roman"/>
          <w:sz w:val="24"/>
          <w:szCs w:val="24"/>
          <w:lang w:val="en-US"/>
        </w:rPr>
      </w:pPr>
    </w:p>
    <w:p w:rsidR="009F1CDD" w:rsidRDefault="009F1CDD" w:rsidP="00271BF5">
      <w:pPr>
        <w:pStyle w:val="Nadpis1"/>
        <w:spacing w:line="360" w:lineRule="auto"/>
        <w:jc w:val="both"/>
        <w:rPr>
          <w:rFonts w:ascii="Times New Roman" w:hAnsi="Times New Roman" w:cs="Times New Roman"/>
          <w:sz w:val="24"/>
          <w:szCs w:val="24"/>
          <w:lang w:val="en-US"/>
        </w:rPr>
      </w:pPr>
    </w:p>
    <w:p w:rsidR="00953D0C" w:rsidRDefault="00953D0C" w:rsidP="00953D0C">
      <w:pPr>
        <w:rPr>
          <w:lang w:val="en-US"/>
        </w:rPr>
      </w:pPr>
    </w:p>
    <w:p w:rsidR="00953D0C" w:rsidRPr="00953D0C" w:rsidRDefault="00953D0C" w:rsidP="00953D0C">
      <w:pPr>
        <w:rPr>
          <w:lang w:val="en-US"/>
        </w:rPr>
      </w:pPr>
    </w:p>
    <w:p w:rsidR="009F1CDD" w:rsidRPr="00271BF5" w:rsidRDefault="009F1CDD" w:rsidP="00271BF5">
      <w:pPr>
        <w:pStyle w:val="Nadpis1"/>
        <w:spacing w:line="360" w:lineRule="auto"/>
        <w:jc w:val="both"/>
        <w:rPr>
          <w:rFonts w:ascii="Times New Roman" w:hAnsi="Times New Roman" w:cs="Times New Roman"/>
          <w:sz w:val="24"/>
          <w:szCs w:val="24"/>
          <w:lang w:val="en-US"/>
        </w:rPr>
      </w:pPr>
    </w:p>
    <w:p w:rsidR="009F1CDD" w:rsidRPr="00271BF5" w:rsidRDefault="009F1CDD" w:rsidP="00271BF5">
      <w:pPr>
        <w:spacing w:line="360" w:lineRule="auto"/>
        <w:jc w:val="both"/>
        <w:rPr>
          <w:rFonts w:ascii="Times New Roman" w:hAnsi="Times New Roman" w:cs="Times New Roman"/>
          <w:sz w:val="24"/>
          <w:szCs w:val="24"/>
          <w:lang w:val="en-US"/>
        </w:rPr>
      </w:pPr>
    </w:p>
    <w:p w:rsidR="009F1CDD" w:rsidRPr="00271BF5" w:rsidRDefault="009F1CDD" w:rsidP="00271BF5">
      <w:pPr>
        <w:spacing w:line="360" w:lineRule="auto"/>
        <w:jc w:val="both"/>
        <w:rPr>
          <w:rFonts w:ascii="Times New Roman" w:hAnsi="Times New Roman" w:cs="Times New Roman"/>
          <w:sz w:val="24"/>
          <w:szCs w:val="24"/>
          <w:lang w:val="en-US"/>
        </w:rPr>
      </w:pPr>
    </w:p>
    <w:p w:rsidR="009F1CDD" w:rsidRPr="00271BF5" w:rsidRDefault="009F1CDD" w:rsidP="00271BF5">
      <w:pPr>
        <w:spacing w:line="360" w:lineRule="auto"/>
        <w:jc w:val="both"/>
        <w:rPr>
          <w:rFonts w:ascii="Times New Roman" w:hAnsi="Times New Roman" w:cs="Times New Roman"/>
          <w:sz w:val="24"/>
          <w:szCs w:val="24"/>
          <w:lang w:val="en-US"/>
        </w:rPr>
      </w:pPr>
    </w:p>
    <w:p w:rsidR="009F1CDD" w:rsidRPr="00271BF5" w:rsidRDefault="009F1CDD" w:rsidP="00271BF5">
      <w:pPr>
        <w:spacing w:line="360" w:lineRule="auto"/>
        <w:jc w:val="both"/>
        <w:rPr>
          <w:rFonts w:ascii="Times New Roman" w:hAnsi="Times New Roman" w:cs="Times New Roman"/>
          <w:sz w:val="24"/>
          <w:szCs w:val="24"/>
          <w:lang w:val="en-US"/>
        </w:rPr>
      </w:pPr>
    </w:p>
    <w:p w:rsidR="009F1CDD" w:rsidRPr="00271BF5" w:rsidRDefault="009F1CDD" w:rsidP="00271BF5">
      <w:pPr>
        <w:pStyle w:val="Nadpis1"/>
        <w:spacing w:line="360" w:lineRule="auto"/>
        <w:jc w:val="both"/>
        <w:rPr>
          <w:rFonts w:ascii="Times New Roman" w:hAnsi="Times New Roman" w:cs="Times New Roman"/>
          <w:sz w:val="24"/>
          <w:szCs w:val="24"/>
          <w:lang w:val="en-US"/>
        </w:rPr>
      </w:pPr>
    </w:p>
    <w:p w:rsidR="009F1CDD" w:rsidRPr="008622FC" w:rsidRDefault="009F1CDD" w:rsidP="008622FC">
      <w:pPr>
        <w:pStyle w:val="Nadpis1"/>
        <w:spacing w:line="360" w:lineRule="auto"/>
        <w:jc w:val="center"/>
        <w:rPr>
          <w:rFonts w:ascii="Times New Roman" w:hAnsi="Times New Roman" w:cs="Times New Roman"/>
          <w:color w:val="auto"/>
          <w:sz w:val="24"/>
          <w:szCs w:val="24"/>
          <w:lang w:val="en-US"/>
        </w:rPr>
      </w:pPr>
    </w:p>
    <w:p w:rsidR="009F1CDD" w:rsidRPr="00271BF5" w:rsidRDefault="009F1CDD" w:rsidP="00271BF5">
      <w:pPr>
        <w:spacing w:line="360" w:lineRule="auto"/>
        <w:jc w:val="both"/>
        <w:rPr>
          <w:rFonts w:ascii="Times New Roman" w:hAnsi="Times New Roman" w:cs="Times New Roman"/>
          <w:sz w:val="24"/>
          <w:szCs w:val="24"/>
          <w:lang w:val="en-US"/>
        </w:rPr>
      </w:pPr>
    </w:p>
    <w:p w:rsidR="009F1CDD" w:rsidRPr="00271BF5" w:rsidRDefault="009F1CDD" w:rsidP="00271BF5">
      <w:pPr>
        <w:spacing w:line="360" w:lineRule="auto"/>
        <w:jc w:val="both"/>
        <w:rPr>
          <w:rFonts w:ascii="Times New Roman" w:hAnsi="Times New Roman" w:cs="Times New Roman"/>
          <w:sz w:val="24"/>
          <w:szCs w:val="24"/>
          <w:lang w:val="en-US"/>
        </w:rPr>
      </w:pPr>
    </w:p>
    <w:p w:rsidR="009F1CDD" w:rsidRPr="00271BF5" w:rsidRDefault="009F1CDD" w:rsidP="00271BF5">
      <w:pPr>
        <w:spacing w:line="360" w:lineRule="auto"/>
        <w:jc w:val="both"/>
        <w:rPr>
          <w:rFonts w:ascii="Times New Roman" w:hAnsi="Times New Roman" w:cs="Times New Roman"/>
          <w:sz w:val="24"/>
          <w:szCs w:val="24"/>
          <w:lang w:val="en-US"/>
        </w:rPr>
      </w:pPr>
    </w:p>
    <w:p w:rsidR="009F1CDD" w:rsidRPr="00271BF5" w:rsidRDefault="009F1CDD" w:rsidP="00271BF5">
      <w:pPr>
        <w:spacing w:line="360" w:lineRule="auto"/>
        <w:jc w:val="both"/>
        <w:rPr>
          <w:rFonts w:ascii="Times New Roman" w:hAnsi="Times New Roman" w:cs="Times New Roman"/>
          <w:sz w:val="24"/>
          <w:szCs w:val="24"/>
          <w:lang w:val="en-US"/>
        </w:rPr>
      </w:pPr>
    </w:p>
    <w:p w:rsidR="009F1CDD" w:rsidRPr="00271BF5" w:rsidRDefault="009F1CDD" w:rsidP="00271BF5">
      <w:pPr>
        <w:spacing w:line="360" w:lineRule="auto"/>
        <w:jc w:val="both"/>
        <w:rPr>
          <w:rFonts w:ascii="Times New Roman" w:hAnsi="Times New Roman" w:cs="Times New Roman"/>
          <w:sz w:val="24"/>
          <w:szCs w:val="24"/>
          <w:lang w:val="en-US"/>
        </w:rPr>
      </w:pPr>
    </w:p>
    <w:p w:rsidR="009F1CDD" w:rsidRPr="00271BF5" w:rsidRDefault="009F1CDD" w:rsidP="00271BF5">
      <w:pPr>
        <w:spacing w:line="360" w:lineRule="auto"/>
        <w:jc w:val="both"/>
        <w:rPr>
          <w:rFonts w:ascii="Times New Roman" w:hAnsi="Times New Roman" w:cs="Times New Roman"/>
          <w:sz w:val="24"/>
          <w:szCs w:val="24"/>
          <w:lang w:val="en-US"/>
        </w:rPr>
      </w:pPr>
    </w:p>
    <w:p w:rsidR="009F1CDD" w:rsidRPr="00271BF5" w:rsidRDefault="009F1CDD" w:rsidP="00271BF5">
      <w:pPr>
        <w:spacing w:line="360" w:lineRule="auto"/>
        <w:jc w:val="both"/>
        <w:rPr>
          <w:rFonts w:ascii="Times New Roman" w:hAnsi="Times New Roman" w:cs="Times New Roman"/>
          <w:sz w:val="24"/>
          <w:szCs w:val="24"/>
          <w:lang w:val="en-US"/>
        </w:rPr>
      </w:pPr>
    </w:p>
    <w:p w:rsidR="009F1CDD" w:rsidRPr="00271BF5" w:rsidRDefault="009F1CDD" w:rsidP="00271BF5">
      <w:pPr>
        <w:spacing w:line="360" w:lineRule="auto"/>
        <w:jc w:val="both"/>
        <w:rPr>
          <w:rFonts w:ascii="Times New Roman" w:hAnsi="Times New Roman" w:cs="Times New Roman"/>
          <w:sz w:val="24"/>
          <w:szCs w:val="24"/>
          <w:lang w:val="en-US"/>
        </w:rPr>
      </w:pPr>
    </w:p>
    <w:p w:rsidR="009F1CDD" w:rsidRPr="00271BF5" w:rsidRDefault="009F1CDD" w:rsidP="00271BF5">
      <w:pPr>
        <w:spacing w:line="360" w:lineRule="auto"/>
        <w:jc w:val="both"/>
        <w:rPr>
          <w:rFonts w:ascii="Times New Roman" w:hAnsi="Times New Roman" w:cs="Times New Roman"/>
          <w:sz w:val="24"/>
          <w:szCs w:val="24"/>
          <w:lang w:val="en-US"/>
        </w:rPr>
      </w:pPr>
    </w:p>
    <w:p w:rsidR="009F1CDD" w:rsidRPr="00271BF5" w:rsidRDefault="009F1CDD" w:rsidP="00271BF5">
      <w:pPr>
        <w:spacing w:line="360" w:lineRule="auto"/>
        <w:jc w:val="both"/>
        <w:rPr>
          <w:rFonts w:ascii="Times New Roman" w:hAnsi="Times New Roman" w:cs="Times New Roman"/>
          <w:sz w:val="24"/>
          <w:szCs w:val="24"/>
          <w:lang w:val="en-US"/>
        </w:rPr>
      </w:pPr>
    </w:p>
    <w:p w:rsidR="009F1CDD" w:rsidRPr="00271BF5" w:rsidRDefault="009F1CDD" w:rsidP="00271BF5">
      <w:pPr>
        <w:spacing w:line="360" w:lineRule="auto"/>
        <w:jc w:val="both"/>
        <w:rPr>
          <w:rFonts w:ascii="Times New Roman" w:hAnsi="Times New Roman" w:cs="Times New Roman"/>
          <w:sz w:val="24"/>
          <w:szCs w:val="24"/>
          <w:lang w:val="en-US"/>
        </w:rPr>
      </w:pPr>
    </w:p>
    <w:p w:rsidR="009F1CDD" w:rsidRPr="00271BF5" w:rsidRDefault="009F1CDD" w:rsidP="00271BF5">
      <w:pPr>
        <w:spacing w:line="360" w:lineRule="auto"/>
        <w:jc w:val="both"/>
        <w:rPr>
          <w:rFonts w:ascii="Times New Roman" w:hAnsi="Times New Roman" w:cs="Times New Roman"/>
          <w:sz w:val="24"/>
          <w:szCs w:val="24"/>
          <w:lang w:val="en-US"/>
        </w:rPr>
      </w:pPr>
    </w:p>
    <w:p w:rsidR="009F1CDD" w:rsidRPr="00271BF5" w:rsidRDefault="009F1CDD" w:rsidP="00271BF5">
      <w:pPr>
        <w:spacing w:line="360" w:lineRule="auto"/>
        <w:jc w:val="both"/>
        <w:rPr>
          <w:rFonts w:ascii="Times New Roman" w:hAnsi="Times New Roman" w:cs="Times New Roman"/>
          <w:sz w:val="24"/>
          <w:szCs w:val="24"/>
          <w:lang w:val="en-US"/>
        </w:rPr>
      </w:pPr>
    </w:p>
    <w:p w:rsidR="009F1CDD" w:rsidRPr="00271BF5" w:rsidRDefault="009F1CDD" w:rsidP="00271BF5">
      <w:pPr>
        <w:spacing w:line="360" w:lineRule="auto"/>
        <w:jc w:val="both"/>
        <w:rPr>
          <w:rFonts w:ascii="Times New Roman" w:hAnsi="Times New Roman" w:cs="Times New Roman"/>
          <w:sz w:val="24"/>
          <w:szCs w:val="24"/>
          <w:lang w:val="en-US"/>
        </w:rPr>
      </w:pPr>
    </w:p>
    <w:p w:rsidR="0000050B" w:rsidRPr="0067723C" w:rsidRDefault="0000050B" w:rsidP="00271BF5">
      <w:pPr>
        <w:pStyle w:val="Nadpis1"/>
        <w:spacing w:line="360" w:lineRule="auto"/>
        <w:jc w:val="both"/>
        <w:rPr>
          <w:rFonts w:ascii="Times New Roman" w:hAnsi="Times New Roman" w:cs="Times New Roman"/>
          <w:b/>
          <w:color w:val="auto"/>
          <w:lang w:val="en-US"/>
        </w:rPr>
      </w:pPr>
      <w:bookmarkStart w:id="2" w:name="_Toc79540109"/>
      <w:r w:rsidRPr="0067723C">
        <w:rPr>
          <w:rFonts w:ascii="Times New Roman" w:hAnsi="Times New Roman" w:cs="Times New Roman"/>
          <w:b/>
          <w:color w:val="auto"/>
          <w:lang w:val="en-US"/>
        </w:rPr>
        <w:lastRenderedPageBreak/>
        <w:t>ABSTRACT</w:t>
      </w:r>
      <w:bookmarkEnd w:id="2"/>
      <w:r w:rsidRPr="0067723C">
        <w:rPr>
          <w:rFonts w:ascii="Times New Roman" w:hAnsi="Times New Roman" w:cs="Times New Roman"/>
          <w:b/>
          <w:color w:val="auto"/>
          <w:lang w:val="en-US"/>
        </w:rPr>
        <w:t xml:space="preserve"> </w:t>
      </w:r>
    </w:p>
    <w:p w:rsidR="00B36BE3" w:rsidRPr="00271BF5" w:rsidRDefault="00B36BE3" w:rsidP="00271BF5">
      <w:pPr>
        <w:spacing w:line="360" w:lineRule="auto"/>
        <w:jc w:val="both"/>
        <w:rPr>
          <w:rFonts w:ascii="Times New Roman" w:hAnsi="Times New Roman" w:cs="Times New Roman"/>
          <w:sz w:val="24"/>
          <w:szCs w:val="24"/>
          <w:lang w:val="en-US"/>
        </w:rPr>
      </w:pPr>
    </w:p>
    <w:p w:rsidR="00F5655B" w:rsidRDefault="00615499" w:rsidP="00271BF5">
      <w:p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The research examines the legality of the adoption of the derogation clause, i.e., Article 15 ECHR, by EU Member States in response to COVID-19 pandemic. Focus of the thesis will be on the impact of the COVID-19 measures on refugees and asylum seekers, adopted by the EU Member States, to close the entry points and suspend asylum applications. Due to the epidemic, very few migrants were able to cross the sea, transit routes in the inner Europe were blocked, leaving asylum seekers stuck in the disastrous camps along the EU external borders. This act of depriving the migrants their right to seek and enjoy asylum which is guaranteed to them by Article 18 Article of the Charter of Fundamental Rights of the European Union has sent a contradictory message to the rest of the world as the EU prides itself to be a “guardian” of human rights. As the pandemic is a threat to public health, Member States adopted the derogation clause. Article 15(1) of the Convention provides that, “In time of war or other public emergency threatening the life of the nation, any High Contracting Party may take measures derogating from its obligations under the Convention…” The Article goes on to place limitations to the application of the derogation clause by stating that derogation is only permissible, “… to the extent strictly required by the exigencies of the situation, provided that such measures are not inconsistent with its other obligations under international law.” The paper discusses the Member States’ obligations under international law which have been infringed by the adoption of the derogation clause. The necessity of the measures adopted and their proportionality to the current pandemic situation will be examined. The research aims to establish that alternative measures could have been established, like conducting tests and/or quarantine etc, which would not infringe the States obligations under international and EU law.</w:t>
      </w:r>
    </w:p>
    <w:p w:rsidR="00E81234" w:rsidRDefault="00E81234" w:rsidP="00271BF5">
      <w:pPr>
        <w:spacing w:line="360" w:lineRule="auto"/>
        <w:jc w:val="both"/>
        <w:rPr>
          <w:rFonts w:ascii="Times New Roman" w:hAnsi="Times New Roman" w:cs="Times New Roman"/>
          <w:sz w:val="24"/>
          <w:szCs w:val="24"/>
          <w:lang w:val="en-US"/>
        </w:rPr>
      </w:pPr>
    </w:p>
    <w:p w:rsidR="00800BD4" w:rsidRDefault="00800BD4" w:rsidP="00271BF5">
      <w:pPr>
        <w:spacing w:line="360" w:lineRule="auto"/>
        <w:jc w:val="both"/>
        <w:rPr>
          <w:rFonts w:ascii="Times New Roman" w:hAnsi="Times New Roman" w:cs="Times New Roman"/>
          <w:sz w:val="24"/>
          <w:szCs w:val="24"/>
          <w:lang w:val="en-US"/>
        </w:rPr>
      </w:pPr>
    </w:p>
    <w:p w:rsidR="00800BD4" w:rsidRDefault="00800BD4" w:rsidP="00271BF5">
      <w:pPr>
        <w:spacing w:line="360" w:lineRule="auto"/>
        <w:jc w:val="both"/>
        <w:rPr>
          <w:rFonts w:ascii="Times New Roman" w:hAnsi="Times New Roman" w:cs="Times New Roman"/>
          <w:sz w:val="24"/>
          <w:szCs w:val="24"/>
          <w:lang w:val="en-US"/>
        </w:rPr>
      </w:pPr>
    </w:p>
    <w:p w:rsidR="008622FC" w:rsidRDefault="008622FC" w:rsidP="00271BF5">
      <w:pPr>
        <w:spacing w:line="360" w:lineRule="auto"/>
        <w:jc w:val="both"/>
        <w:rPr>
          <w:rFonts w:ascii="Times New Roman" w:hAnsi="Times New Roman" w:cs="Times New Roman"/>
          <w:sz w:val="24"/>
          <w:szCs w:val="24"/>
          <w:lang w:val="en-US"/>
        </w:rPr>
      </w:pPr>
    </w:p>
    <w:p w:rsidR="008622FC" w:rsidRPr="00271BF5" w:rsidRDefault="008622FC" w:rsidP="00271BF5">
      <w:pPr>
        <w:spacing w:line="360" w:lineRule="auto"/>
        <w:jc w:val="both"/>
        <w:rPr>
          <w:rFonts w:ascii="Times New Roman" w:hAnsi="Times New Roman" w:cs="Times New Roman"/>
          <w:sz w:val="24"/>
          <w:szCs w:val="24"/>
          <w:lang w:val="en-US"/>
        </w:rPr>
      </w:pPr>
    </w:p>
    <w:sdt>
      <w:sdtPr>
        <w:rPr>
          <w:rFonts w:asciiTheme="minorHAnsi" w:eastAsiaTheme="minorHAnsi" w:hAnsiTheme="minorHAnsi" w:cstheme="minorBidi"/>
          <w:color w:val="auto"/>
          <w:sz w:val="22"/>
          <w:szCs w:val="22"/>
          <w:lang w:val="en-GB"/>
        </w:rPr>
        <w:id w:val="-1245413470"/>
        <w:docPartObj>
          <w:docPartGallery w:val="Table of Contents"/>
          <w:docPartUnique/>
        </w:docPartObj>
      </w:sdtPr>
      <w:sdtEndPr>
        <w:rPr>
          <w:b/>
          <w:bCs/>
          <w:noProof/>
        </w:rPr>
      </w:sdtEndPr>
      <w:sdtContent>
        <w:p w:rsidR="008622FC" w:rsidRDefault="008622FC">
          <w:pPr>
            <w:pStyle w:val="Nadpisobsahu"/>
          </w:pPr>
          <w:r>
            <w:t>Table of Contents</w:t>
          </w:r>
        </w:p>
        <w:p w:rsidR="00E068B1" w:rsidRDefault="008622FC">
          <w:pPr>
            <w:pStyle w:val="Obsah1"/>
            <w:tabs>
              <w:tab w:val="right" w:leader="dot" w:pos="9350"/>
            </w:tabs>
            <w:rPr>
              <w:rFonts w:eastAsiaTheme="minorEastAsia"/>
              <w:noProof/>
              <w:lang w:val="en-US"/>
            </w:rPr>
          </w:pPr>
          <w:r>
            <w:fldChar w:fldCharType="begin"/>
          </w:r>
          <w:r>
            <w:instrText xml:space="preserve"> TOC \o "1-3" \h \z \u </w:instrText>
          </w:r>
          <w:r>
            <w:fldChar w:fldCharType="separate"/>
          </w:r>
          <w:hyperlink w:anchor="_Toc79540108" w:history="1">
            <w:r w:rsidR="00E068B1" w:rsidRPr="009572DB">
              <w:rPr>
                <w:rStyle w:val="Hypertextovodkaz"/>
                <w:rFonts w:ascii="Times New Roman" w:hAnsi="Times New Roman" w:cs="Times New Roman"/>
                <w:b/>
                <w:noProof/>
                <w:lang w:val="en-US"/>
              </w:rPr>
              <w:t>DECLARATION OF AUTHENTICITY</w:t>
            </w:r>
            <w:r w:rsidR="00E068B1">
              <w:rPr>
                <w:noProof/>
                <w:webHidden/>
              </w:rPr>
              <w:tab/>
            </w:r>
            <w:r w:rsidR="00E068B1">
              <w:rPr>
                <w:noProof/>
                <w:webHidden/>
              </w:rPr>
              <w:fldChar w:fldCharType="begin"/>
            </w:r>
            <w:r w:rsidR="00E068B1">
              <w:rPr>
                <w:noProof/>
                <w:webHidden/>
              </w:rPr>
              <w:instrText xml:space="preserve"> PAGEREF _Toc79540108 \h </w:instrText>
            </w:r>
            <w:r w:rsidR="00E068B1">
              <w:rPr>
                <w:noProof/>
                <w:webHidden/>
              </w:rPr>
            </w:r>
            <w:r w:rsidR="00E068B1">
              <w:rPr>
                <w:noProof/>
                <w:webHidden/>
              </w:rPr>
              <w:fldChar w:fldCharType="separate"/>
            </w:r>
            <w:r w:rsidR="00E068B1">
              <w:rPr>
                <w:noProof/>
                <w:webHidden/>
              </w:rPr>
              <w:t>2</w:t>
            </w:r>
            <w:r w:rsidR="00E068B1">
              <w:rPr>
                <w:noProof/>
                <w:webHidden/>
              </w:rPr>
              <w:fldChar w:fldCharType="end"/>
            </w:r>
          </w:hyperlink>
        </w:p>
        <w:p w:rsidR="00E068B1" w:rsidRDefault="003F5538">
          <w:pPr>
            <w:pStyle w:val="Obsah1"/>
            <w:tabs>
              <w:tab w:val="right" w:leader="dot" w:pos="9350"/>
            </w:tabs>
            <w:rPr>
              <w:rFonts w:eastAsiaTheme="minorEastAsia"/>
              <w:noProof/>
              <w:lang w:val="en-US"/>
            </w:rPr>
          </w:pPr>
          <w:hyperlink w:anchor="_Toc79540109" w:history="1">
            <w:r w:rsidR="00E068B1" w:rsidRPr="009572DB">
              <w:rPr>
                <w:rStyle w:val="Hypertextovodkaz"/>
                <w:rFonts w:ascii="Times New Roman" w:hAnsi="Times New Roman" w:cs="Times New Roman"/>
                <w:b/>
                <w:noProof/>
                <w:lang w:val="en-US"/>
              </w:rPr>
              <w:t>ABSTRACT</w:t>
            </w:r>
            <w:r w:rsidR="00E068B1">
              <w:rPr>
                <w:noProof/>
                <w:webHidden/>
              </w:rPr>
              <w:tab/>
            </w:r>
            <w:r w:rsidR="00E068B1">
              <w:rPr>
                <w:noProof/>
                <w:webHidden/>
              </w:rPr>
              <w:fldChar w:fldCharType="begin"/>
            </w:r>
            <w:r w:rsidR="00E068B1">
              <w:rPr>
                <w:noProof/>
                <w:webHidden/>
              </w:rPr>
              <w:instrText xml:space="preserve"> PAGEREF _Toc79540109 \h </w:instrText>
            </w:r>
            <w:r w:rsidR="00E068B1">
              <w:rPr>
                <w:noProof/>
                <w:webHidden/>
              </w:rPr>
            </w:r>
            <w:r w:rsidR="00E068B1">
              <w:rPr>
                <w:noProof/>
                <w:webHidden/>
              </w:rPr>
              <w:fldChar w:fldCharType="separate"/>
            </w:r>
            <w:r w:rsidR="00E068B1">
              <w:rPr>
                <w:noProof/>
                <w:webHidden/>
              </w:rPr>
              <w:t>4</w:t>
            </w:r>
            <w:r w:rsidR="00E068B1">
              <w:rPr>
                <w:noProof/>
                <w:webHidden/>
              </w:rPr>
              <w:fldChar w:fldCharType="end"/>
            </w:r>
          </w:hyperlink>
        </w:p>
        <w:p w:rsidR="00E068B1" w:rsidRDefault="003F5538">
          <w:pPr>
            <w:pStyle w:val="Obsah1"/>
            <w:tabs>
              <w:tab w:val="right" w:leader="dot" w:pos="9350"/>
            </w:tabs>
            <w:rPr>
              <w:rFonts w:eastAsiaTheme="minorEastAsia"/>
              <w:noProof/>
              <w:lang w:val="en-US"/>
            </w:rPr>
          </w:pPr>
          <w:hyperlink w:anchor="_Toc79540110" w:history="1">
            <w:r w:rsidR="00E068B1" w:rsidRPr="009572DB">
              <w:rPr>
                <w:rStyle w:val="Hypertextovodkaz"/>
                <w:rFonts w:ascii="Times New Roman" w:hAnsi="Times New Roman" w:cs="Times New Roman"/>
                <w:b/>
                <w:noProof/>
                <w:lang w:val="en-US"/>
              </w:rPr>
              <w:t>CHAPTER ONE</w:t>
            </w:r>
            <w:r w:rsidR="00E068B1">
              <w:rPr>
                <w:noProof/>
                <w:webHidden/>
              </w:rPr>
              <w:tab/>
            </w:r>
            <w:r w:rsidR="00E068B1">
              <w:rPr>
                <w:noProof/>
                <w:webHidden/>
              </w:rPr>
              <w:fldChar w:fldCharType="begin"/>
            </w:r>
            <w:r w:rsidR="00E068B1">
              <w:rPr>
                <w:noProof/>
                <w:webHidden/>
              </w:rPr>
              <w:instrText xml:space="preserve"> PAGEREF _Toc79540110 \h </w:instrText>
            </w:r>
            <w:r w:rsidR="00E068B1">
              <w:rPr>
                <w:noProof/>
                <w:webHidden/>
              </w:rPr>
            </w:r>
            <w:r w:rsidR="00E068B1">
              <w:rPr>
                <w:noProof/>
                <w:webHidden/>
              </w:rPr>
              <w:fldChar w:fldCharType="separate"/>
            </w:r>
            <w:r w:rsidR="00E068B1">
              <w:rPr>
                <w:noProof/>
                <w:webHidden/>
              </w:rPr>
              <w:t>7</w:t>
            </w:r>
            <w:r w:rsidR="00E068B1">
              <w:rPr>
                <w:noProof/>
                <w:webHidden/>
              </w:rPr>
              <w:fldChar w:fldCharType="end"/>
            </w:r>
          </w:hyperlink>
        </w:p>
        <w:p w:rsidR="00E068B1" w:rsidRDefault="003F5538">
          <w:pPr>
            <w:pStyle w:val="Obsah1"/>
            <w:tabs>
              <w:tab w:val="left" w:pos="440"/>
              <w:tab w:val="right" w:leader="dot" w:pos="9350"/>
            </w:tabs>
            <w:rPr>
              <w:rFonts w:eastAsiaTheme="minorEastAsia"/>
              <w:noProof/>
              <w:lang w:val="en-US"/>
            </w:rPr>
          </w:pPr>
          <w:hyperlink w:anchor="_Toc79540111" w:history="1">
            <w:r w:rsidR="00E068B1" w:rsidRPr="009572DB">
              <w:rPr>
                <w:rStyle w:val="Hypertextovodkaz"/>
                <w:rFonts w:ascii="Times New Roman" w:hAnsi="Times New Roman" w:cs="Times New Roman"/>
                <w:b/>
                <w:noProof/>
                <w:lang w:val="en-US"/>
              </w:rPr>
              <w:t>1.</w:t>
            </w:r>
            <w:r w:rsidR="00E068B1">
              <w:rPr>
                <w:rFonts w:eastAsiaTheme="minorEastAsia"/>
                <w:noProof/>
                <w:lang w:val="en-US"/>
              </w:rPr>
              <w:tab/>
            </w:r>
            <w:r w:rsidR="00E068B1" w:rsidRPr="009572DB">
              <w:rPr>
                <w:rStyle w:val="Hypertextovodkaz"/>
                <w:rFonts w:ascii="Times New Roman" w:hAnsi="Times New Roman" w:cs="Times New Roman"/>
                <w:b/>
                <w:noProof/>
                <w:lang w:val="en-US"/>
              </w:rPr>
              <w:t>INTRODUCTION</w:t>
            </w:r>
            <w:r w:rsidR="00E068B1">
              <w:rPr>
                <w:noProof/>
                <w:webHidden/>
              </w:rPr>
              <w:tab/>
            </w:r>
            <w:r w:rsidR="00E068B1">
              <w:rPr>
                <w:noProof/>
                <w:webHidden/>
              </w:rPr>
              <w:fldChar w:fldCharType="begin"/>
            </w:r>
            <w:r w:rsidR="00E068B1">
              <w:rPr>
                <w:noProof/>
                <w:webHidden/>
              </w:rPr>
              <w:instrText xml:space="preserve"> PAGEREF _Toc79540111 \h </w:instrText>
            </w:r>
            <w:r w:rsidR="00E068B1">
              <w:rPr>
                <w:noProof/>
                <w:webHidden/>
              </w:rPr>
            </w:r>
            <w:r w:rsidR="00E068B1">
              <w:rPr>
                <w:noProof/>
                <w:webHidden/>
              </w:rPr>
              <w:fldChar w:fldCharType="separate"/>
            </w:r>
            <w:r w:rsidR="00E068B1">
              <w:rPr>
                <w:noProof/>
                <w:webHidden/>
              </w:rPr>
              <w:t>7</w:t>
            </w:r>
            <w:r w:rsidR="00E068B1">
              <w:rPr>
                <w:noProof/>
                <w:webHidden/>
              </w:rPr>
              <w:fldChar w:fldCharType="end"/>
            </w:r>
          </w:hyperlink>
        </w:p>
        <w:p w:rsidR="00E068B1" w:rsidRDefault="003F5538">
          <w:pPr>
            <w:pStyle w:val="Obsah2"/>
            <w:tabs>
              <w:tab w:val="left" w:pos="880"/>
              <w:tab w:val="right" w:leader="dot" w:pos="9350"/>
            </w:tabs>
            <w:rPr>
              <w:rFonts w:eastAsiaTheme="minorEastAsia"/>
              <w:noProof/>
              <w:lang w:val="en-US"/>
            </w:rPr>
          </w:pPr>
          <w:hyperlink w:anchor="_Toc79540112" w:history="1">
            <w:r w:rsidR="00E068B1" w:rsidRPr="009572DB">
              <w:rPr>
                <w:rStyle w:val="Hypertextovodkaz"/>
                <w:rFonts w:ascii="Times New Roman" w:hAnsi="Times New Roman" w:cs="Times New Roman"/>
                <w:b/>
                <w:noProof/>
                <w:lang w:val="en-US"/>
              </w:rPr>
              <w:t>1.1.</w:t>
            </w:r>
            <w:r w:rsidR="00E068B1">
              <w:rPr>
                <w:rFonts w:eastAsiaTheme="minorEastAsia"/>
                <w:noProof/>
                <w:lang w:val="en-US"/>
              </w:rPr>
              <w:tab/>
            </w:r>
            <w:r w:rsidR="00E068B1" w:rsidRPr="009572DB">
              <w:rPr>
                <w:rStyle w:val="Hypertextovodkaz"/>
                <w:rFonts w:ascii="Times New Roman" w:hAnsi="Times New Roman" w:cs="Times New Roman"/>
                <w:b/>
                <w:noProof/>
                <w:lang w:val="en-US"/>
              </w:rPr>
              <w:t>Background of the Study</w:t>
            </w:r>
            <w:r w:rsidR="00E068B1">
              <w:rPr>
                <w:noProof/>
                <w:webHidden/>
              </w:rPr>
              <w:tab/>
            </w:r>
            <w:r w:rsidR="00E068B1">
              <w:rPr>
                <w:noProof/>
                <w:webHidden/>
              </w:rPr>
              <w:fldChar w:fldCharType="begin"/>
            </w:r>
            <w:r w:rsidR="00E068B1">
              <w:rPr>
                <w:noProof/>
                <w:webHidden/>
              </w:rPr>
              <w:instrText xml:space="preserve"> PAGEREF _Toc79540112 \h </w:instrText>
            </w:r>
            <w:r w:rsidR="00E068B1">
              <w:rPr>
                <w:noProof/>
                <w:webHidden/>
              </w:rPr>
            </w:r>
            <w:r w:rsidR="00E068B1">
              <w:rPr>
                <w:noProof/>
                <w:webHidden/>
              </w:rPr>
              <w:fldChar w:fldCharType="separate"/>
            </w:r>
            <w:r w:rsidR="00E068B1">
              <w:rPr>
                <w:noProof/>
                <w:webHidden/>
              </w:rPr>
              <w:t>7</w:t>
            </w:r>
            <w:r w:rsidR="00E068B1">
              <w:rPr>
                <w:noProof/>
                <w:webHidden/>
              </w:rPr>
              <w:fldChar w:fldCharType="end"/>
            </w:r>
          </w:hyperlink>
        </w:p>
        <w:p w:rsidR="00E068B1" w:rsidRDefault="003F5538">
          <w:pPr>
            <w:pStyle w:val="Obsah2"/>
            <w:tabs>
              <w:tab w:val="left" w:pos="880"/>
              <w:tab w:val="right" w:leader="dot" w:pos="9350"/>
            </w:tabs>
            <w:rPr>
              <w:rFonts w:eastAsiaTheme="minorEastAsia"/>
              <w:noProof/>
              <w:lang w:val="en-US"/>
            </w:rPr>
          </w:pPr>
          <w:hyperlink w:anchor="_Toc79540113" w:history="1">
            <w:r w:rsidR="00E068B1" w:rsidRPr="009572DB">
              <w:rPr>
                <w:rStyle w:val="Hypertextovodkaz"/>
                <w:rFonts w:ascii="Times New Roman" w:hAnsi="Times New Roman" w:cs="Times New Roman"/>
                <w:b/>
                <w:noProof/>
                <w:lang w:val="en-US"/>
              </w:rPr>
              <w:t>1.2.</w:t>
            </w:r>
            <w:r w:rsidR="00E068B1">
              <w:rPr>
                <w:rFonts w:eastAsiaTheme="minorEastAsia"/>
                <w:noProof/>
                <w:lang w:val="en-US"/>
              </w:rPr>
              <w:tab/>
            </w:r>
            <w:r w:rsidR="00E068B1" w:rsidRPr="009572DB">
              <w:rPr>
                <w:rStyle w:val="Hypertextovodkaz"/>
                <w:rFonts w:ascii="Times New Roman" w:hAnsi="Times New Roman" w:cs="Times New Roman"/>
                <w:b/>
                <w:noProof/>
                <w:lang w:val="en-US"/>
              </w:rPr>
              <w:t>Problem Statement</w:t>
            </w:r>
            <w:r w:rsidR="00E068B1">
              <w:rPr>
                <w:noProof/>
                <w:webHidden/>
              </w:rPr>
              <w:tab/>
            </w:r>
            <w:r w:rsidR="00E068B1">
              <w:rPr>
                <w:noProof/>
                <w:webHidden/>
              </w:rPr>
              <w:fldChar w:fldCharType="begin"/>
            </w:r>
            <w:r w:rsidR="00E068B1">
              <w:rPr>
                <w:noProof/>
                <w:webHidden/>
              </w:rPr>
              <w:instrText xml:space="preserve"> PAGEREF _Toc79540113 \h </w:instrText>
            </w:r>
            <w:r w:rsidR="00E068B1">
              <w:rPr>
                <w:noProof/>
                <w:webHidden/>
              </w:rPr>
            </w:r>
            <w:r w:rsidR="00E068B1">
              <w:rPr>
                <w:noProof/>
                <w:webHidden/>
              </w:rPr>
              <w:fldChar w:fldCharType="separate"/>
            </w:r>
            <w:r w:rsidR="00E068B1">
              <w:rPr>
                <w:noProof/>
                <w:webHidden/>
              </w:rPr>
              <w:t>8</w:t>
            </w:r>
            <w:r w:rsidR="00E068B1">
              <w:rPr>
                <w:noProof/>
                <w:webHidden/>
              </w:rPr>
              <w:fldChar w:fldCharType="end"/>
            </w:r>
          </w:hyperlink>
        </w:p>
        <w:p w:rsidR="00E068B1" w:rsidRDefault="003F5538">
          <w:pPr>
            <w:pStyle w:val="Obsah2"/>
            <w:tabs>
              <w:tab w:val="left" w:pos="880"/>
              <w:tab w:val="right" w:leader="dot" w:pos="9350"/>
            </w:tabs>
            <w:rPr>
              <w:rFonts w:eastAsiaTheme="minorEastAsia"/>
              <w:noProof/>
              <w:lang w:val="en-US"/>
            </w:rPr>
          </w:pPr>
          <w:hyperlink w:anchor="_Toc79540114" w:history="1">
            <w:r w:rsidR="00E068B1" w:rsidRPr="009572DB">
              <w:rPr>
                <w:rStyle w:val="Hypertextovodkaz"/>
                <w:rFonts w:ascii="Times New Roman" w:hAnsi="Times New Roman" w:cs="Times New Roman"/>
                <w:b/>
                <w:noProof/>
                <w:lang w:val="en-US"/>
              </w:rPr>
              <w:t>1.3.</w:t>
            </w:r>
            <w:r w:rsidR="00E068B1">
              <w:rPr>
                <w:rFonts w:eastAsiaTheme="minorEastAsia"/>
                <w:noProof/>
                <w:lang w:val="en-US"/>
              </w:rPr>
              <w:tab/>
            </w:r>
            <w:r w:rsidR="00E068B1" w:rsidRPr="009572DB">
              <w:rPr>
                <w:rStyle w:val="Hypertextovodkaz"/>
                <w:rFonts w:ascii="Times New Roman" w:hAnsi="Times New Roman" w:cs="Times New Roman"/>
                <w:b/>
                <w:noProof/>
                <w:lang w:val="en-US"/>
              </w:rPr>
              <w:t>Research Questions</w:t>
            </w:r>
            <w:r w:rsidR="00E068B1">
              <w:rPr>
                <w:noProof/>
                <w:webHidden/>
              </w:rPr>
              <w:tab/>
            </w:r>
            <w:r w:rsidR="00E068B1">
              <w:rPr>
                <w:noProof/>
                <w:webHidden/>
              </w:rPr>
              <w:fldChar w:fldCharType="begin"/>
            </w:r>
            <w:r w:rsidR="00E068B1">
              <w:rPr>
                <w:noProof/>
                <w:webHidden/>
              </w:rPr>
              <w:instrText xml:space="preserve"> PAGEREF _Toc79540114 \h </w:instrText>
            </w:r>
            <w:r w:rsidR="00E068B1">
              <w:rPr>
                <w:noProof/>
                <w:webHidden/>
              </w:rPr>
            </w:r>
            <w:r w:rsidR="00E068B1">
              <w:rPr>
                <w:noProof/>
                <w:webHidden/>
              </w:rPr>
              <w:fldChar w:fldCharType="separate"/>
            </w:r>
            <w:r w:rsidR="00E068B1">
              <w:rPr>
                <w:noProof/>
                <w:webHidden/>
              </w:rPr>
              <w:t>9</w:t>
            </w:r>
            <w:r w:rsidR="00E068B1">
              <w:rPr>
                <w:noProof/>
                <w:webHidden/>
              </w:rPr>
              <w:fldChar w:fldCharType="end"/>
            </w:r>
          </w:hyperlink>
        </w:p>
        <w:p w:rsidR="00E068B1" w:rsidRDefault="003F5538">
          <w:pPr>
            <w:pStyle w:val="Obsah3"/>
            <w:tabs>
              <w:tab w:val="left" w:pos="1320"/>
              <w:tab w:val="right" w:leader="dot" w:pos="9350"/>
            </w:tabs>
            <w:rPr>
              <w:rFonts w:eastAsiaTheme="minorEastAsia"/>
              <w:noProof/>
              <w:lang w:val="en-US"/>
            </w:rPr>
          </w:pPr>
          <w:hyperlink w:anchor="_Toc79540115" w:history="1">
            <w:r w:rsidR="00E068B1" w:rsidRPr="009572DB">
              <w:rPr>
                <w:rStyle w:val="Hypertextovodkaz"/>
                <w:rFonts w:ascii="Times New Roman" w:hAnsi="Times New Roman" w:cs="Times New Roman"/>
                <w:b/>
                <w:noProof/>
                <w:lang w:val="en-US"/>
              </w:rPr>
              <w:t>1.3.1.</w:t>
            </w:r>
            <w:r w:rsidR="00E068B1">
              <w:rPr>
                <w:rFonts w:eastAsiaTheme="minorEastAsia"/>
                <w:noProof/>
                <w:lang w:val="en-US"/>
              </w:rPr>
              <w:tab/>
            </w:r>
            <w:r w:rsidR="00E068B1" w:rsidRPr="009572DB">
              <w:rPr>
                <w:rStyle w:val="Hypertextovodkaz"/>
                <w:rFonts w:ascii="Times New Roman" w:hAnsi="Times New Roman" w:cs="Times New Roman"/>
                <w:b/>
                <w:noProof/>
                <w:lang w:val="en-US"/>
              </w:rPr>
              <w:t>The main research question is:</w:t>
            </w:r>
            <w:r w:rsidR="00E068B1">
              <w:rPr>
                <w:noProof/>
                <w:webHidden/>
              </w:rPr>
              <w:tab/>
            </w:r>
            <w:r w:rsidR="00E068B1">
              <w:rPr>
                <w:noProof/>
                <w:webHidden/>
              </w:rPr>
              <w:fldChar w:fldCharType="begin"/>
            </w:r>
            <w:r w:rsidR="00E068B1">
              <w:rPr>
                <w:noProof/>
                <w:webHidden/>
              </w:rPr>
              <w:instrText xml:space="preserve"> PAGEREF _Toc79540115 \h </w:instrText>
            </w:r>
            <w:r w:rsidR="00E068B1">
              <w:rPr>
                <w:noProof/>
                <w:webHidden/>
              </w:rPr>
            </w:r>
            <w:r w:rsidR="00E068B1">
              <w:rPr>
                <w:noProof/>
                <w:webHidden/>
              </w:rPr>
              <w:fldChar w:fldCharType="separate"/>
            </w:r>
            <w:r w:rsidR="00E068B1">
              <w:rPr>
                <w:noProof/>
                <w:webHidden/>
              </w:rPr>
              <w:t>9</w:t>
            </w:r>
            <w:r w:rsidR="00E068B1">
              <w:rPr>
                <w:noProof/>
                <w:webHidden/>
              </w:rPr>
              <w:fldChar w:fldCharType="end"/>
            </w:r>
          </w:hyperlink>
        </w:p>
        <w:p w:rsidR="00E068B1" w:rsidRDefault="003F5538">
          <w:pPr>
            <w:pStyle w:val="Obsah3"/>
            <w:tabs>
              <w:tab w:val="left" w:pos="1320"/>
              <w:tab w:val="right" w:leader="dot" w:pos="9350"/>
            </w:tabs>
            <w:rPr>
              <w:rFonts w:eastAsiaTheme="minorEastAsia"/>
              <w:noProof/>
              <w:lang w:val="en-US"/>
            </w:rPr>
          </w:pPr>
          <w:hyperlink w:anchor="_Toc79540116" w:history="1">
            <w:r w:rsidR="00E068B1" w:rsidRPr="009572DB">
              <w:rPr>
                <w:rStyle w:val="Hypertextovodkaz"/>
                <w:rFonts w:ascii="Times New Roman" w:hAnsi="Times New Roman" w:cs="Times New Roman"/>
                <w:b/>
                <w:noProof/>
                <w:lang w:val="en-US"/>
              </w:rPr>
              <w:t>1.3.2.</w:t>
            </w:r>
            <w:r w:rsidR="00E068B1">
              <w:rPr>
                <w:rFonts w:eastAsiaTheme="minorEastAsia"/>
                <w:noProof/>
                <w:lang w:val="en-US"/>
              </w:rPr>
              <w:tab/>
            </w:r>
            <w:r w:rsidR="00E068B1" w:rsidRPr="009572DB">
              <w:rPr>
                <w:rStyle w:val="Hypertextovodkaz"/>
                <w:rFonts w:ascii="Times New Roman" w:hAnsi="Times New Roman" w:cs="Times New Roman"/>
                <w:b/>
                <w:noProof/>
                <w:lang w:val="en-US"/>
              </w:rPr>
              <w:t>The sub-research questions will be:</w:t>
            </w:r>
            <w:r w:rsidR="00E068B1">
              <w:rPr>
                <w:noProof/>
                <w:webHidden/>
              </w:rPr>
              <w:tab/>
            </w:r>
            <w:r w:rsidR="00E068B1">
              <w:rPr>
                <w:noProof/>
                <w:webHidden/>
              </w:rPr>
              <w:fldChar w:fldCharType="begin"/>
            </w:r>
            <w:r w:rsidR="00E068B1">
              <w:rPr>
                <w:noProof/>
                <w:webHidden/>
              </w:rPr>
              <w:instrText xml:space="preserve"> PAGEREF _Toc79540116 \h </w:instrText>
            </w:r>
            <w:r w:rsidR="00E068B1">
              <w:rPr>
                <w:noProof/>
                <w:webHidden/>
              </w:rPr>
            </w:r>
            <w:r w:rsidR="00E068B1">
              <w:rPr>
                <w:noProof/>
                <w:webHidden/>
              </w:rPr>
              <w:fldChar w:fldCharType="separate"/>
            </w:r>
            <w:r w:rsidR="00E068B1">
              <w:rPr>
                <w:noProof/>
                <w:webHidden/>
              </w:rPr>
              <w:t>9</w:t>
            </w:r>
            <w:r w:rsidR="00E068B1">
              <w:rPr>
                <w:noProof/>
                <w:webHidden/>
              </w:rPr>
              <w:fldChar w:fldCharType="end"/>
            </w:r>
          </w:hyperlink>
        </w:p>
        <w:p w:rsidR="00E068B1" w:rsidRDefault="003F5538">
          <w:pPr>
            <w:pStyle w:val="Obsah2"/>
            <w:tabs>
              <w:tab w:val="left" w:pos="880"/>
              <w:tab w:val="right" w:leader="dot" w:pos="9350"/>
            </w:tabs>
            <w:rPr>
              <w:rFonts w:eastAsiaTheme="minorEastAsia"/>
              <w:noProof/>
              <w:lang w:val="en-US"/>
            </w:rPr>
          </w:pPr>
          <w:hyperlink w:anchor="_Toc79540117" w:history="1">
            <w:r w:rsidR="00E068B1" w:rsidRPr="009572DB">
              <w:rPr>
                <w:rStyle w:val="Hypertextovodkaz"/>
                <w:rFonts w:ascii="Times New Roman" w:hAnsi="Times New Roman" w:cs="Times New Roman"/>
                <w:b/>
                <w:noProof/>
                <w:lang w:val="en-US"/>
              </w:rPr>
              <w:t>1.4.</w:t>
            </w:r>
            <w:r w:rsidR="00E068B1">
              <w:rPr>
                <w:rFonts w:eastAsiaTheme="minorEastAsia"/>
                <w:noProof/>
                <w:lang w:val="en-US"/>
              </w:rPr>
              <w:tab/>
            </w:r>
            <w:r w:rsidR="00E068B1" w:rsidRPr="009572DB">
              <w:rPr>
                <w:rStyle w:val="Hypertextovodkaz"/>
                <w:rFonts w:ascii="Times New Roman" w:hAnsi="Times New Roman" w:cs="Times New Roman"/>
                <w:b/>
                <w:noProof/>
                <w:lang w:val="en-US"/>
              </w:rPr>
              <w:t>Research Objectives</w:t>
            </w:r>
            <w:r w:rsidR="00E068B1">
              <w:rPr>
                <w:noProof/>
                <w:webHidden/>
              </w:rPr>
              <w:tab/>
            </w:r>
            <w:r w:rsidR="00E068B1">
              <w:rPr>
                <w:noProof/>
                <w:webHidden/>
              </w:rPr>
              <w:fldChar w:fldCharType="begin"/>
            </w:r>
            <w:r w:rsidR="00E068B1">
              <w:rPr>
                <w:noProof/>
                <w:webHidden/>
              </w:rPr>
              <w:instrText xml:space="preserve"> PAGEREF _Toc79540117 \h </w:instrText>
            </w:r>
            <w:r w:rsidR="00E068B1">
              <w:rPr>
                <w:noProof/>
                <w:webHidden/>
              </w:rPr>
            </w:r>
            <w:r w:rsidR="00E068B1">
              <w:rPr>
                <w:noProof/>
                <w:webHidden/>
              </w:rPr>
              <w:fldChar w:fldCharType="separate"/>
            </w:r>
            <w:r w:rsidR="00E068B1">
              <w:rPr>
                <w:noProof/>
                <w:webHidden/>
              </w:rPr>
              <w:t>10</w:t>
            </w:r>
            <w:r w:rsidR="00E068B1">
              <w:rPr>
                <w:noProof/>
                <w:webHidden/>
              </w:rPr>
              <w:fldChar w:fldCharType="end"/>
            </w:r>
          </w:hyperlink>
        </w:p>
        <w:p w:rsidR="00E068B1" w:rsidRDefault="003F5538">
          <w:pPr>
            <w:pStyle w:val="Obsah2"/>
            <w:tabs>
              <w:tab w:val="left" w:pos="880"/>
              <w:tab w:val="right" w:leader="dot" w:pos="9350"/>
            </w:tabs>
            <w:rPr>
              <w:rFonts w:eastAsiaTheme="minorEastAsia"/>
              <w:noProof/>
              <w:lang w:val="en-US"/>
            </w:rPr>
          </w:pPr>
          <w:hyperlink w:anchor="_Toc79540118" w:history="1">
            <w:r w:rsidR="00E068B1" w:rsidRPr="009572DB">
              <w:rPr>
                <w:rStyle w:val="Hypertextovodkaz"/>
                <w:rFonts w:ascii="Times New Roman" w:hAnsi="Times New Roman" w:cs="Times New Roman"/>
                <w:b/>
                <w:noProof/>
                <w:lang w:val="en-US"/>
              </w:rPr>
              <w:t>1.5.</w:t>
            </w:r>
            <w:r w:rsidR="00E068B1">
              <w:rPr>
                <w:rFonts w:eastAsiaTheme="minorEastAsia"/>
                <w:noProof/>
                <w:lang w:val="en-US"/>
              </w:rPr>
              <w:tab/>
            </w:r>
            <w:r w:rsidR="00E068B1" w:rsidRPr="009572DB">
              <w:rPr>
                <w:rStyle w:val="Hypertextovodkaz"/>
                <w:rFonts w:ascii="Times New Roman" w:hAnsi="Times New Roman" w:cs="Times New Roman"/>
                <w:b/>
                <w:noProof/>
                <w:lang w:val="en-US"/>
              </w:rPr>
              <w:t>Justification of the Study</w:t>
            </w:r>
            <w:r w:rsidR="00E068B1">
              <w:rPr>
                <w:noProof/>
                <w:webHidden/>
              </w:rPr>
              <w:tab/>
            </w:r>
            <w:r w:rsidR="00E068B1">
              <w:rPr>
                <w:noProof/>
                <w:webHidden/>
              </w:rPr>
              <w:fldChar w:fldCharType="begin"/>
            </w:r>
            <w:r w:rsidR="00E068B1">
              <w:rPr>
                <w:noProof/>
                <w:webHidden/>
              </w:rPr>
              <w:instrText xml:space="preserve"> PAGEREF _Toc79540118 \h </w:instrText>
            </w:r>
            <w:r w:rsidR="00E068B1">
              <w:rPr>
                <w:noProof/>
                <w:webHidden/>
              </w:rPr>
            </w:r>
            <w:r w:rsidR="00E068B1">
              <w:rPr>
                <w:noProof/>
                <w:webHidden/>
              </w:rPr>
              <w:fldChar w:fldCharType="separate"/>
            </w:r>
            <w:r w:rsidR="00E068B1">
              <w:rPr>
                <w:noProof/>
                <w:webHidden/>
              </w:rPr>
              <w:t>10</w:t>
            </w:r>
            <w:r w:rsidR="00E068B1">
              <w:rPr>
                <w:noProof/>
                <w:webHidden/>
              </w:rPr>
              <w:fldChar w:fldCharType="end"/>
            </w:r>
          </w:hyperlink>
        </w:p>
        <w:p w:rsidR="00E068B1" w:rsidRDefault="003F5538">
          <w:pPr>
            <w:pStyle w:val="Obsah2"/>
            <w:tabs>
              <w:tab w:val="left" w:pos="880"/>
              <w:tab w:val="right" w:leader="dot" w:pos="9350"/>
            </w:tabs>
            <w:rPr>
              <w:rFonts w:eastAsiaTheme="minorEastAsia"/>
              <w:noProof/>
              <w:lang w:val="en-US"/>
            </w:rPr>
          </w:pPr>
          <w:hyperlink w:anchor="_Toc79540119" w:history="1">
            <w:r w:rsidR="00E068B1" w:rsidRPr="009572DB">
              <w:rPr>
                <w:rStyle w:val="Hypertextovodkaz"/>
                <w:rFonts w:ascii="Times New Roman" w:hAnsi="Times New Roman" w:cs="Times New Roman"/>
                <w:b/>
                <w:noProof/>
                <w:lang w:val="en-US"/>
              </w:rPr>
              <w:t>1.6.</w:t>
            </w:r>
            <w:r w:rsidR="00E068B1">
              <w:rPr>
                <w:rFonts w:eastAsiaTheme="minorEastAsia"/>
                <w:noProof/>
                <w:lang w:val="en-US"/>
              </w:rPr>
              <w:tab/>
            </w:r>
            <w:r w:rsidR="00E068B1" w:rsidRPr="009572DB">
              <w:rPr>
                <w:rStyle w:val="Hypertextovodkaz"/>
                <w:rFonts w:ascii="Times New Roman" w:hAnsi="Times New Roman" w:cs="Times New Roman"/>
                <w:b/>
                <w:noProof/>
                <w:lang w:val="en-US"/>
              </w:rPr>
              <w:t>Delimitation of the study</w:t>
            </w:r>
            <w:r w:rsidR="00E068B1">
              <w:rPr>
                <w:noProof/>
                <w:webHidden/>
              </w:rPr>
              <w:tab/>
            </w:r>
            <w:r w:rsidR="00E068B1">
              <w:rPr>
                <w:noProof/>
                <w:webHidden/>
              </w:rPr>
              <w:fldChar w:fldCharType="begin"/>
            </w:r>
            <w:r w:rsidR="00E068B1">
              <w:rPr>
                <w:noProof/>
                <w:webHidden/>
              </w:rPr>
              <w:instrText xml:space="preserve"> PAGEREF _Toc79540119 \h </w:instrText>
            </w:r>
            <w:r w:rsidR="00E068B1">
              <w:rPr>
                <w:noProof/>
                <w:webHidden/>
              </w:rPr>
            </w:r>
            <w:r w:rsidR="00E068B1">
              <w:rPr>
                <w:noProof/>
                <w:webHidden/>
              </w:rPr>
              <w:fldChar w:fldCharType="separate"/>
            </w:r>
            <w:r w:rsidR="00E068B1">
              <w:rPr>
                <w:noProof/>
                <w:webHidden/>
              </w:rPr>
              <w:t>11</w:t>
            </w:r>
            <w:r w:rsidR="00E068B1">
              <w:rPr>
                <w:noProof/>
                <w:webHidden/>
              </w:rPr>
              <w:fldChar w:fldCharType="end"/>
            </w:r>
          </w:hyperlink>
        </w:p>
        <w:p w:rsidR="00E068B1" w:rsidRDefault="003F5538">
          <w:pPr>
            <w:pStyle w:val="Obsah1"/>
            <w:tabs>
              <w:tab w:val="right" w:leader="dot" w:pos="9350"/>
            </w:tabs>
            <w:rPr>
              <w:rFonts w:eastAsiaTheme="minorEastAsia"/>
              <w:noProof/>
              <w:lang w:val="en-US"/>
            </w:rPr>
          </w:pPr>
          <w:hyperlink w:anchor="_Toc79540120" w:history="1">
            <w:r w:rsidR="00E068B1" w:rsidRPr="009572DB">
              <w:rPr>
                <w:rStyle w:val="Hypertextovodkaz"/>
                <w:rFonts w:ascii="Times New Roman" w:hAnsi="Times New Roman" w:cs="Times New Roman"/>
                <w:b/>
                <w:noProof/>
                <w:lang w:val="en-US"/>
              </w:rPr>
              <w:t>CHAPTER TWO: LITERATURE REVIEW</w:t>
            </w:r>
            <w:r w:rsidR="00E068B1">
              <w:rPr>
                <w:noProof/>
                <w:webHidden/>
              </w:rPr>
              <w:tab/>
            </w:r>
            <w:r w:rsidR="00E068B1">
              <w:rPr>
                <w:noProof/>
                <w:webHidden/>
              </w:rPr>
              <w:fldChar w:fldCharType="begin"/>
            </w:r>
            <w:r w:rsidR="00E068B1">
              <w:rPr>
                <w:noProof/>
                <w:webHidden/>
              </w:rPr>
              <w:instrText xml:space="preserve"> PAGEREF _Toc79540120 \h </w:instrText>
            </w:r>
            <w:r w:rsidR="00E068B1">
              <w:rPr>
                <w:noProof/>
                <w:webHidden/>
              </w:rPr>
            </w:r>
            <w:r w:rsidR="00E068B1">
              <w:rPr>
                <w:noProof/>
                <w:webHidden/>
              </w:rPr>
              <w:fldChar w:fldCharType="separate"/>
            </w:r>
            <w:r w:rsidR="00E068B1">
              <w:rPr>
                <w:noProof/>
                <w:webHidden/>
              </w:rPr>
              <w:t>12</w:t>
            </w:r>
            <w:r w:rsidR="00E068B1">
              <w:rPr>
                <w:noProof/>
                <w:webHidden/>
              </w:rPr>
              <w:fldChar w:fldCharType="end"/>
            </w:r>
          </w:hyperlink>
        </w:p>
        <w:p w:rsidR="00E068B1" w:rsidRDefault="003F5538">
          <w:pPr>
            <w:pStyle w:val="Obsah2"/>
            <w:tabs>
              <w:tab w:val="right" w:leader="dot" w:pos="9350"/>
            </w:tabs>
            <w:rPr>
              <w:rFonts w:eastAsiaTheme="minorEastAsia"/>
              <w:noProof/>
              <w:lang w:val="en-US"/>
            </w:rPr>
          </w:pPr>
          <w:hyperlink w:anchor="_Toc79540121" w:history="1">
            <w:r w:rsidR="00E068B1" w:rsidRPr="009572DB">
              <w:rPr>
                <w:rStyle w:val="Hypertextovodkaz"/>
                <w:rFonts w:ascii="Times New Roman" w:hAnsi="Times New Roman" w:cs="Times New Roman"/>
                <w:b/>
                <w:noProof/>
                <w:lang w:val="en-US"/>
              </w:rPr>
              <w:t>2.1.  Introduction</w:t>
            </w:r>
            <w:r w:rsidR="00E068B1">
              <w:rPr>
                <w:noProof/>
                <w:webHidden/>
              </w:rPr>
              <w:tab/>
            </w:r>
            <w:r w:rsidR="00E068B1">
              <w:rPr>
                <w:noProof/>
                <w:webHidden/>
              </w:rPr>
              <w:fldChar w:fldCharType="begin"/>
            </w:r>
            <w:r w:rsidR="00E068B1">
              <w:rPr>
                <w:noProof/>
                <w:webHidden/>
              </w:rPr>
              <w:instrText xml:space="preserve"> PAGEREF _Toc79540121 \h </w:instrText>
            </w:r>
            <w:r w:rsidR="00E068B1">
              <w:rPr>
                <w:noProof/>
                <w:webHidden/>
              </w:rPr>
            </w:r>
            <w:r w:rsidR="00E068B1">
              <w:rPr>
                <w:noProof/>
                <w:webHidden/>
              </w:rPr>
              <w:fldChar w:fldCharType="separate"/>
            </w:r>
            <w:r w:rsidR="00E068B1">
              <w:rPr>
                <w:noProof/>
                <w:webHidden/>
              </w:rPr>
              <w:t>12</w:t>
            </w:r>
            <w:r w:rsidR="00E068B1">
              <w:rPr>
                <w:noProof/>
                <w:webHidden/>
              </w:rPr>
              <w:fldChar w:fldCharType="end"/>
            </w:r>
          </w:hyperlink>
        </w:p>
        <w:p w:rsidR="00E068B1" w:rsidRDefault="003F5538">
          <w:pPr>
            <w:pStyle w:val="Obsah2"/>
            <w:tabs>
              <w:tab w:val="right" w:leader="dot" w:pos="9350"/>
            </w:tabs>
            <w:rPr>
              <w:rFonts w:eastAsiaTheme="minorEastAsia"/>
              <w:noProof/>
              <w:lang w:val="en-US"/>
            </w:rPr>
          </w:pPr>
          <w:hyperlink w:anchor="_Toc79540122" w:history="1">
            <w:r w:rsidR="00E068B1" w:rsidRPr="009572DB">
              <w:rPr>
                <w:rStyle w:val="Hypertextovodkaz"/>
                <w:rFonts w:ascii="Times New Roman" w:hAnsi="Times New Roman" w:cs="Times New Roman"/>
                <w:b/>
                <w:noProof/>
              </w:rPr>
              <w:t>2.2. Substantive requirements</w:t>
            </w:r>
            <w:r w:rsidR="00E068B1">
              <w:rPr>
                <w:noProof/>
                <w:webHidden/>
              </w:rPr>
              <w:tab/>
            </w:r>
            <w:r w:rsidR="00E068B1">
              <w:rPr>
                <w:noProof/>
                <w:webHidden/>
              </w:rPr>
              <w:fldChar w:fldCharType="begin"/>
            </w:r>
            <w:r w:rsidR="00E068B1">
              <w:rPr>
                <w:noProof/>
                <w:webHidden/>
              </w:rPr>
              <w:instrText xml:space="preserve"> PAGEREF _Toc79540122 \h </w:instrText>
            </w:r>
            <w:r w:rsidR="00E068B1">
              <w:rPr>
                <w:noProof/>
                <w:webHidden/>
              </w:rPr>
            </w:r>
            <w:r w:rsidR="00E068B1">
              <w:rPr>
                <w:noProof/>
                <w:webHidden/>
              </w:rPr>
              <w:fldChar w:fldCharType="separate"/>
            </w:r>
            <w:r w:rsidR="00E068B1">
              <w:rPr>
                <w:noProof/>
                <w:webHidden/>
              </w:rPr>
              <w:t>14</w:t>
            </w:r>
            <w:r w:rsidR="00E068B1">
              <w:rPr>
                <w:noProof/>
                <w:webHidden/>
              </w:rPr>
              <w:fldChar w:fldCharType="end"/>
            </w:r>
          </w:hyperlink>
        </w:p>
        <w:p w:rsidR="00E068B1" w:rsidRDefault="003F5538">
          <w:pPr>
            <w:pStyle w:val="Obsah3"/>
            <w:tabs>
              <w:tab w:val="right" w:leader="dot" w:pos="9350"/>
            </w:tabs>
            <w:rPr>
              <w:rFonts w:eastAsiaTheme="minorEastAsia"/>
              <w:noProof/>
              <w:lang w:val="en-US"/>
            </w:rPr>
          </w:pPr>
          <w:hyperlink w:anchor="_Toc79540123" w:history="1">
            <w:r w:rsidR="00E068B1" w:rsidRPr="009572DB">
              <w:rPr>
                <w:rStyle w:val="Hypertextovodkaz"/>
                <w:rFonts w:ascii="Times New Roman" w:hAnsi="Times New Roman" w:cs="Times New Roman"/>
                <w:b/>
                <w:noProof/>
              </w:rPr>
              <w:t>2.2.1.  The right of derogation can be invoked only in time of war or other public emergency threatening the life of the nation.</w:t>
            </w:r>
            <w:r w:rsidR="00E068B1">
              <w:rPr>
                <w:noProof/>
                <w:webHidden/>
              </w:rPr>
              <w:tab/>
            </w:r>
            <w:r w:rsidR="00E068B1">
              <w:rPr>
                <w:noProof/>
                <w:webHidden/>
              </w:rPr>
              <w:fldChar w:fldCharType="begin"/>
            </w:r>
            <w:r w:rsidR="00E068B1">
              <w:rPr>
                <w:noProof/>
                <w:webHidden/>
              </w:rPr>
              <w:instrText xml:space="preserve"> PAGEREF _Toc79540123 \h </w:instrText>
            </w:r>
            <w:r w:rsidR="00E068B1">
              <w:rPr>
                <w:noProof/>
                <w:webHidden/>
              </w:rPr>
            </w:r>
            <w:r w:rsidR="00E068B1">
              <w:rPr>
                <w:noProof/>
                <w:webHidden/>
              </w:rPr>
              <w:fldChar w:fldCharType="separate"/>
            </w:r>
            <w:r w:rsidR="00E068B1">
              <w:rPr>
                <w:noProof/>
                <w:webHidden/>
              </w:rPr>
              <w:t>14</w:t>
            </w:r>
            <w:r w:rsidR="00E068B1">
              <w:rPr>
                <w:noProof/>
                <w:webHidden/>
              </w:rPr>
              <w:fldChar w:fldCharType="end"/>
            </w:r>
          </w:hyperlink>
        </w:p>
        <w:p w:rsidR="00E068B1" w:rsidRDefault="003F5538">
          <w:pPr>
            <w:pStyle w:val="Obsah3"/>
            <w:tabs>
              <w:tab w:val="right" w:leader="dot" w:pos="9350"/>
            </w:tabs>
            <w:rPr>
              <w:rFonts w:eastAsiaTheme="minorEastAsia"/>
              <w:noProof/>
              <w:lang w:val="en-US"/>
            </w:rPr>
          </w:pPr>
          <w:hyperlink w:anchor="_Toc79540124" w:history="1">
            <w:r w:rsidR="00E068B1" w:rsidRPr="009572DB">
              <w:rPr>
                <w:rStyle w:val="Hypertextovodkaz"/>
                <w:rFonts w:ascii="Times New Roman" w:hAnsi="Times New Roman" w:cs="Times New Roman"/>
                <w:b/>
                <w:noProof/>
              </w:rPr>
              <w:t>2.2.2. A State may take measures derogating from its Convention obligations only to the extent strictly required by the situation</w:t>
            </w:r>
            <w:r w:rsidR="00E068B1">
              <w:rPr>
                <w:noProof/>
                <w:webHidden/>
              </w:rPr>
              <w:tab/>
            </w:r>
            <w:r w:rsidR="00E068B1">
              <w:rPr>
                <w:noProof/>
                <w:webHidden/>
              </w:rPr>
              <w:fldChar w:fldCharType="begin"/>
            </w:r>
            <w:r w:rsidR="00E068B1">
              <w:rPr>
                <w:noProof/>
                <w:webHidden/>
              </w:rPr>
              <w:instrText xml:space="preserve"> PAGEREF _Toc79540124 \h </w:instrText>
            </w:r>
            <w:r w:rsidR="00E068B1">
              <w:rPr>
                <w:noProof/>
                <w:webHidden/>
              </w:rPr>
            </w:r>
            <w:r w:rsidR="00E068B1">
              <w:rPr>
                <w:noProof/>
                <w:webHidden/>
              </w:rPr>
              <w:fldChar w:fldCharType="separate"/>
            </w:r>
            <w:r w:rsidR="00E068B1">
              <w:rPr>
                <w:noProof/>
                <w:webHidden/>
              </w:rPr>
              <w:t>17</w:t>
            </w:r>
            <w:r w:rsidR="00E068B1">
              <w:rPr>
                <w:noProof/>
                <w:webHidden/>
              </w:rPr>
              <w:fldChar w:fldCharType="end"/>
            </w:r>
          </w:hyperlink>
        </w:p>
        <w:p w:rsidR="00E068B1" w:rsidRDefault="003F5538">
          <w:pPr>
            <w:pStyle w:val="Obsah3"/>
            <w:tabs>
              <w:tab w:val="left" w:pos="880"/>
              <w:tab w:val="right" w:leader="dot" w:pos="9350"/>
            </w:tabs>
            <w:rPr>
              <w:rFonts w:eastAsiaTheme="minorEastAsia"/>
              <w:noProof/>
              <w:lang w:val="en-US"/>
            </w:rPr>
          </w:pPr>
          <w:hyperlink w:anchor="_Toc79540125" w:history="1">
            <w:r w:rsidR="00E068B1" w:rsidRPr="009572DB">
              <w:rPr>
                <w:rStyle w:val="Hypertextovodkaz"/>
                <w:rFonts w:ascii="Times New Roman" w:hAnsi="Times New Roman" w:cs="Times New Roman"/>
                <w:b/>
                <w:noProof/>
                <w:lang w:val="en-US"/>
              </w:rPr>
              <w:t>i.</w:t>
            </w:r>
            <w:r w:rsidR="00E068B1">
              <w:rPr>
                <w:rFonts w:eastAsiaTheme="minorEastAsia"/>
                <w:noProof/>
                <w:lang w:val="en-US"/>
              </w:rPr>
              <w:tab/>
            </w:r>
            <w:r w:rsidR="00E068B1" w:rsidRPr="009572DB">
              <w:rPr>
                <w:rStyle w:val="Hypertextovodkaz"/>
                <w:rFonts w:ascii="Times New Roman" w:hAnsi="Times New Roman" w:cs="Times New Roman"/>
                <w:b/>
                <w:noProof/>
                <w:lang w:val="en-US"/>
              </w:rPr>
              <w:t xml:space="preserve">The Doctrine of State </w:t>
            </w:r>
            <w:r w:rsidR="00E068B1" w:rsidRPr="009572DB">
              <w:rPr>
                <w:rStyle w:val="Hypertextovodkaz"/>
                <w:rFonts w:ascii="Times New Roman" w:hAnsi="Times New Roman" w:cs="Times New Roman"/>
                <w:b/>
                <w:noProof/>
              </w:rPr>
              <w:t>Necessity</w:t>
            </w:r>
            <w:r w:rsidR="00E068B1">
              <w:rPr>
                <w:noProof/>
                <w:webHidden/>
              </w:rPr>
              <w:tab/>
            </w:r>
            <w:r w:rsidR="00E068B1">
              <w:rPr>
                <w:noProof/>
                <w:webHidden/>
              </w:rPr>
              <w:fldChar w:fldCharType="begin"/>
            </w:r>
            <w:r w:rsidR="00E068B1">
              <w:rPr>
                <w:noProof/>
                <w:webHidden/>
              </w:rPr>
              <w:instrText xml:space="preserve"> PAGEREF _Toc79540125 \h </w:instrText>
            </w:r>
            <w:r w:rsidR="00E068B1">
              <w:rPr>
                <w:noProof/>
                <w:webHidden/>
              </w:rPr>
            </w:r>
            <w:r w:rsidR="00E068B1">
              <w:rPr>
                <w:noProof/>
                <w:webHidden/>
              </w:rPr>
              <w:fldChar w:fldCharType="separate"/>
            </w:r>
            <w:r w:rsidR="00E068B1">
              <w:rPr>
                <w:noProof/>
                <w:webHidden/>
              </w:rPr>
              <w:t>18</w:t>
            </w:r>
            <w:r w:rsidR="00E068B1">
              <w:rPr>
                <w:noProof/>
                <w:webHidden/>
              </w:rPr>
              <w:fldChar w:fldCharType="end"/>
            </w:r>
          </w:hyperlink>
        </w:p>
        <w:p w:rsidR="00E068B1" w:rsidRDefault="003F5538">
          <w:pPr>
            <w:pStyle w:val="Obsah3"/>
            <w:tabs>
              <w:tab w:val="left" w:pos="880"/>
              <w:tab w:val="right" w:leader="dot" w:pos="9350"/>
            </w:tabs>
            <w:rPr>
              <w:rFonts w:eastAsiaTheme="minorEastAsia"/>
              <w:noProof/>
              <w:lang w:val="en-US"/>
            </w:rPr>
          </w:pPr>
          <w:hyperlink w:anchor="_Toc79540126" w:history="1">
            <w:r w:rsidR="00E068B1" w:rsidRPr="009572DB">
              <w:rPr>
                <w:rStyle w:val="Hypertextovodkaz"/>
                <w:rFonts w:ascii="Times New Roman" w:hAnsi="Times New Roman" w:cs="Times New Roman"/>
                <w:b/>
                <w:noProof/>
                <w:lang w:val="en-US"/>
              </w:rPr>
              <w:t>ii.</w:t>
            </w:r>
            <w:r w:rsidR="00E068B1">
              <w:rPr>
                <w:rFonts w:eastAsiaTheme="minorEastAsia"/>
                <w:noProof/>
                <w:lang w:val="en-US"/>
              </w:rPr>
              <w:tab/>
            </w:r>
            <w:r w:rsidR="00E068B1" w:rsidRPr="009572DB">
              <w:rPr>
                <w:rStyle w:val="Hypertextovodkaz"/>
                <w:rFonts w:ascii="Times New Roman" w:hAnsi="Times New Roman" w:cs="Times New Roman"/>
                <w:b/>
                <w:noProof/>
                <w:lang w:val="en-US"/>
              </w:rPr>
              <w:t>The Doctrine of Proportionality</w:t>
            </w:r>
            <w:r w:rsidR="00E068B1">
              <w:rPr>
                <w:noProof/>
                <w:webHidden/>
              </w:rPr>
              <w:tab/>
            </w:r>
            <w:r w:rsidR="00E068B1">
              <w:rPr>
                <w:noProof/>
                <w:webHidden/>
              </w:rPr>
              <w:fldChar w:fldCharType="begin"/>
            </w:r>
            <w:r w:rsidR="00E068B1">
              <w:rPr>
                <w:noProof/>
                <w:webHidden/>
              </w:rPr>
              <w:instrText xml:space="preserve"> PAGEREF _Toc79540126 \h </w:instrText>
            </w:r>
            <w:r w:rsidR="00E068B1">
              <w:rPr>
                <w:noProof/>
                <w:webHidden/>
              </w:rPr>
            </w:r>
            <w:r w:rsidR="00E068B1">
              <w:rPr>
                <w:noProof/>
                <w:webHidden/>
              </w:rPr>
              <w:fldChar w:fldCharType="separate"/>
            </w:r>
            <w:r w:rsidR="00E068B1">
              <w:rPr>
                <w:noProof/>
                <w:webHidden/>
              </w:rPr>
              <w:t>18</w:t>
            </w:r>
            <w:r w:rsidR="00E068B1">
              <w:rPr>
                <w:noProof/>
                <w:webHidden/>
              </w:rPr>
              <w:fldChar w:fldCharType="end"/>
            </w:r>
          </w:hyperlink>
        </w:p>
        <w:p w:rsidR="00E068B1" w:rsidRDefault="003F5538">
          <w:pPr>
            <w:pStyle w:val="Obsah3"/>
            <w:tabs>
              <w:tab w:val="right" w:leader="dot" w:pos="9350"/>
            </w:tabs>
            <w:rPr>
              <w:rFonts w:eastAsiaTheme="minorEastAsia"/>
              <w:noProof/>
              <w:lang w:val="en-US"/>
            </w:rPr>
          </w:pPr>
          <w:hyperlink w:anchor="_Toc79540127" w:history="1">
            <w:r w:rsidR="00E068B1" w:rsidRPr="009572DB">
              <w:rPr>
                <w:rStyle w:val="Hypertextovodkaz"/>
                <w:rFonts w:ascii="Times New Roman" w:hAnsi="Times New Roman" w:cs="Times New Roman"/>
                <w:b/>
                <w:noProof/>
              </w:rPr>
              <w:t>2.2.3.  Derogations cannot be incompatible with other obligations in international law</w:t>
            </w:r>
            <w:r w:rsidR="00E068B1">
              <w:rPr>
                <w:noProof/>
                <w:webHidden/>
              </w:rPr>
              <w:tab/>
            </w:r>
            <w:r w:rsidR="00E068B1">
              <w:rPr>
                <w:noProof/>
                <w:webHidden/>
              </w:rPr>
              <w:fldChar w:fldCharType="begin"/>
            </w:r>
            <w:r w:rsidR="00E068B1">
              <w:rPr>
                <w:noProof/>
                <w:webHidden/>
              </w:rPr>
              <w:instrText xml:space="preserve"> PAGEREF _Toc79540127 \h </w:instrText>
            </w:r>
            <w:r w:rsidR="00E068B1">
              <w:rPr>
                <w:noProof/>
                <w:webHidden/>
              </w:rPr>
            </w:r>
            <w:r w:rsidR="00E068B1">
              <w:rPr>
                <w:noProof/>
                <w:webHidden/>
              </w:rPr>
              <w:fldChar w:fldCharType="separate"/>
            </w:r>
            <w:r w:rsidR="00E068B1">
              <w:rPr>
                <w:noProof/>
                <w:webHidden/>
              </w:rPr>
              <w:t>21</w:t>
            </w:r>
            <w:r w:rsidR="00E068B1">
              <w:rPr>
                <w:noProof/>
                <w:webHidden/>
              </w:rPr>
              <w:fldChar w:fldCharType="end"/>
            </w:r>
          </w:hyperlink>
        </w:p>
        <w:p w:rsidR="00E068B1" w:rsidRDefault="003F5538">
          <w:pPr>
            <w:pStyle w:val="Obsah3"/>
            <w:tabs>
              <w:tab w:val="left" w:pos="880"/>
              <w:tab w:val="right" w:leader="dot" w:pos="9350"/>
            </w:tabs>
            <w:rPr>
              <w:rFonts w:eastAsiaTheme="minorEastAsia"/>
              <w:noProof/>
              <w:lang w:val="en-US"/>
            </w:rPr>
          </w:pPr>
          <w:hyperlink w:anchor="_Toc79540128" w:history="1">
            <w:r w:rsidR="00E068B1" w:rsidRPr="009572DB">
              <w:rPr>
                <w:rStyle w:val="Hypertextovodkaz"/>
                <w:rFonts w:ascii="Times New Roman" w:hAnsi="Times New Roman" w:cs="Times New Roman"/>
                <w:b/>
                <w:noProof/>
                <w:lang w:val="en-US"/>
              </w:rPr>
              <w:t>i.</w:t>
            </w:r>
            <w:r w:rsidR="00E068B1">
              <w:rPr>
                <w:rFonts w:eastAsiaTheme="minorEastAsia"/>
                <w:noProof/>
                <w:lang w:val="en-US"/>
              </w:rPr>
              <w:tab/>
            </w:r>
            <w:r w:rsidR="00E068B1" w:rsidRPr="009572DB">
              <w:rPr>
                <w:rStyle w:val="Hypertextovodkaz"/>
                <w:rFonts w:ascii="Times New Roman" w:hAnsi="Times New Roman" w:cs="Times New Roman"/>
                <w:b/>
                <w:noProof/>
                <w:lang w:val="en-US"/>
              </w:rPr>
              <w:t>Member States Has Certain Obligations Regarding Article 2, 3, 42 and 43 of IHR</w:t>
            </w:r>
            <w:r w:rsidR="00E068B1">
              <w:rPr>
                <w:noProof/>
                <w:webHidden/>
              </w:rPr>
              <w:tab/>
            </w:r>
            <w:r w:rsidR="00E068B1">
              <w:rPr>
                <w:noProof/>
                <w:webHidden/>
              </w:rPr>
              <w:fldChar w:fldCharType="begin"/>
            </w:r>
            <w:r w:rsidR="00E068B1">
              <w:rPr>
                <w:noProof/>
                <w:webHidden/>
              </w:rPr>
              <w:instrText xml:space="preserve"> PAGEREF _Toc79540128 \h </w:instrText>
            </w:r>
            <w:r w:rsidR="00E068B1">
              <w:rPr>
                <w:noProof/>
                <w:webHidden/>
              </w:rPr>
            </w:r>
            <w:r w:rsidR="00E068B1">
              <w:rPr>
                <w:noProof/>
                <w:webHidden/>
              </w:rPr>
              <w:fldChar w:fldCharType="separate"/>
            </w:r>
            <w:r w:rsidR="00E068B1">
              <w:rPr>
                <w:noProof/>
                <w:webHidden/>
              </w:rPr>
              <w:t>25</w:t>
            </w:r>
            <w:r w:rsidR="00E068B1">
              <w:rPr>
                <w:noProof/>
                <w:webHidden/>
              </w:rPr>
              <w:fldChar w:fldCharType="end"/>
            </w:r>
          </w:hyperlink>
        </w:p>
        <w:p w:rsidR="00E068B1" w:rsidRDefault="003F5538">
          <w:pPr>
            <w:pStyle w:val="Obsah3"/>
            <w:tabs>
              <w:tab w:val="right" w:leader="dot" w:pos="9350"/>
            </w:tabs>
            <w:rPr>
              <w:rFonts w:eastAsiaTheme="minorEastAsia"/>
              <w:noProof/>
              <w:lang w:val="en-US"/>
            </w:rPr>
          </w:pPr>
          <w:hyperlink w:anchor="_Toc79540129" w:history="1">
            <w:r w:rsidR="00E068B1" w:rsidRPr="009572DB">
              <w:rPr>
                <w:rStyle w:val="Hypertextovodkaz"/>
                <w:rFonts w:ascii="Times New Roman" w:hAnsi="Times New Roman" w:cs="Times New Roman"/>
                <w:b/>
                <w:noProof/>
              </w:rPr>
              <w:t xml:space="preserve">2.2.4.  </w:t>
            </w:r>
            <w:r w:rsidR="00E068B1" w:rsidRPr="009572DB">
              <w:rPr>
                <w:rStyle w:val="Hypertextovodkaz"/>
                <w:rFonts w:ascii="Times New Roman" w:hAnsi="Times New Roman" w:cs="Times New Roman"/>
                <w:b/>
                <w:i/>
                <w:noProof/>
              </w:rPr>
              <w:t>Non-derogable</w:t>
            </w:r>
            <w:r w:rsidR="00E068B1" w:rsidRPr="009572DB">
              <w:rPr>
                <w:rStyle w:val="Hypertextovodkaz"/>
                <w:rFonts w:ascii="Times New Roman" w:hAnsi="Times New Roman" w:cs="Times New Roman"/>
                <w:b/>
                <w:noProof/>
              </w:rPr>
              <w:t xml:space="preserve"> or intangible rights</w:t>
            </w:r>
            <w:r w:rsidR="00E068B1">
              <w:rPr>
                <w:noProof/>
                <w:webHidden/>
              </w:rPr>
              <w:tab/>
            </w:r>
            <w:r w:rsidR="00E068B1">
              <w:rPr>
                <w:noProof/>
                <w:webHidden/>
              </w:rPr>
              <w:fldChar w:fldCharType="begin"/>
            </w:r>
            <w:r w:rsidR="00E068B1">
              <w:rPr>
                <w:noProof/>
                <w:webHidden/>
              </w:rPr>
              <w:instrText xml:space="preserve"> PAGEREF _Toc79540129 \h </w:instrText>
            </w:r>
            <w:r w:rsidR="00E068B1">
              <w:rPr>
                <w:noProof/>
                <w:webHidden/>
              </w:rPr>
            </w:r>
            <w:r w:rsidR="00E068B1">
              <w:rPr>
                <w:noProof/>
                <w:webHidden/>
              </w:rPr>
              <w:fldChar w:fldCharType="separate"/>
            </w:r>
            <w:r w:rsidR="00E068B1">
              <w:rPr>
                <w:noProof/>
                <w:webHidden/>
              </w:rPr>
              <w:t>26</w:t>
            </w:r>
            <w:r w:rsidR="00E068B1">
              <w:rPr>
                <w:noProof/>
                <w:webHidden/>
              </w:rPr>
              <w:fldChar w:fldCharType="end"/>
            </w:r>
          </w:hyperlink>
        </w:p>
        <w:p w:rsidR="00E068B1" w:rsidRDefault="003F5538">
          <w:pPr>
            <w:pStyle w:val="Obsah3"/>
            <w:tabs>
              <w:tab w:val="left" w:pos="880"/>
              <w:tab w:val="right" w:leader="dot" w:pos="9350"/>
            </w:tabs>
            <w:rPr>
              <w:rFonts w:eastAsiaTheme="minorEastAsia"/>
              <w:noProof/>
              <w:lang w:val="en-US"/>
            </w:rPr>
          </w:pPr>
          <w:hyperlink w:anchor="_Toc79540130" w:history="1">
            <w:r w:rsidR="00E068B1" w:rsidRPr="009572DB">
              <w:rPr>
                <w:rStyle w:val="Hypertextovodkaz"/>
                <w:rFonts w:ascii="Times New Roman" w:hAnsi="Times New Roman" w:cs="Times New Roman"/>
                <w:b/>
                <w:noProof/>
              </w:rPr>
              <w:t>i.</w:t>
            </w:r>
            <w:r w:rsidR="00E068B1">
              <w:rPr>
                <w:rFonts w:eastAsiaTheme="minorEastAsia"/>
                <w:noProof/>
                <w:lang w:val="en-US"/>
              </w:rPr>
              <w:tab/>
            </w:r>
            <w:r w:rsidR="00E068B1" w:rsidRPr="009572DB">
              <w:rPr>
                <w:rStyle w:val="Hypertextovodkaz"/>
                <w:rFonts w:ascii="Times New Roman" w:hAnsi="Times New Roman" w:cs="Times New Roman"/>
                <w:b/>
                <w:noProof/>
              </w:rPr>
              <w:t>Article 2 (right to life)</w:t>
            </w:r>
            <w:r w:rsidR="00E068B1">
              <w:rPr>
                <w:noProof/>
                <w:webHidden/>
              </w:rPr>
              <w:tab/>
            </w:r>
            <w:r w:rsidR="00E068B1">
              <w:rPr>
                <w:noProof/>
                <w:webHidden/>
              </w:rPr>
              <w:fldChar w:fldCharType="begin"/>
            </w:r>
            <w:r w:rsidR="00E068B1">
              <w:rPr>
                <w:noProof/>
                <w:webHidden/>
              </w:rPr>
              <w:instrText xml:space="preserve"> PAGEREF _Toc79540130 \h </w:instrText>
            </w:r>
            <w:r w:rsidR="00E068B1">
              <w:rPr>
                <w:noProof/>
                <w:webHidden/>
              </w:rPr>
            </w:r>
            <w:r w:rsidR="00E068B1">
              <w:rPr>
                <w:noProof/>
                <w:webHidden/>
              </w:rPr>
              <w:fldChar w:fldCharType="separate"/>
            </w:r>
            <w:r w:rsidR="00E068B1">
              <w:rPr>
                <w:noProof/>
                <w:webHidden/>
              </w:rPr>
              <w:t>27</w:t>
            </w:r>
            <w:r w:rsidR="00E068B1">
              <w:rPr>
                <w:noProof/>
                <w:webHidden/>
              </w:rPr>
              <w:fldChar w:fldCharType="end"/>
            </w:r>
          </w:hyperlink>
        </w:p>
        <w:p w:rsidR="00E068B1" w:rsidRDefault="003F5538">
          <w:pPr>
            <w:pStyle w:val="Obsah3"/>
            <w:tabs>
              <w:tab w:val="left" w:pos="880"/>
              <w:tab w:val="right" w:leader="dot" w:pos="9350"/>
            </w:tabs>
            <w:rPr>
              <w:rFonts w:eastAsiaTheme="minorEastAsia"/>
              <w:noProof/>
              <w:lang w:val="en-US"/>
            </w:rPr>
          </w:pPr>
          <w:hyperlink w:anchor="_Toc79540131" w:history="1">
            <w:r w:rsidR="00E068B1" w:rsidRPr="009572DB">
              <w:rPr>
                <w:rStyle w:val="Hypertextovodkaz"/>
                <w:rFonts w:ascii="Times New Roman" w:hAnsi="Times New Roman" w:cs="Times New Roman"/>
                <w:b/>
                <w:noProof/>
              </w:rPr>
              <w:t>ii.</w:t>
            </w:r>
            <w:r w:rsidR="00E068B1">
              <w:rPr>
                <w:rFonts w:eastAsiaTheme="minorEastAsia"/>
                <w:noProof/>
                <w:lang w:val="en-US"/>
              </w:rPr>
              <w:tab/>
            </w:r>
            <w:r w:rsidR="00E068B1" w:rsidRPr="009572DB">
              <w:rPr>
                <w:rStyle w:val="Hypertextovodkaz"/>
                <w:rFonts w:ascii="Times New Roman" w:hAnsi="Times New Roman" w:cs="Times New Roman"/>
                <w:b/>
                <w:noProof/>
              </w:rPr>
              <w:t>Article 3 (prohibition of torture and inhuman or degrading punishment or treatment)</w:t>
            </w:r>
            <w:r w:rsidR="00E068B1">
              <w:rPr>
                <w:noProof/>
                <w:webHidden/>
              </w:rPr>
              <w:tab/>
            </w:r>
            <w:r w:rsidR="00E068B1">
              <w:rPr>
                <w:noProof/>
                <w:webHidden/>
              </w:rPr>
              <w:fldChar w:fldCharType="begin"/>
            </w:r>
            <w:r w:rsidR="00E068B1">
              <w:rPr>
                <w:noProof/>
                <w:webHidden/>
              </w:rPr>
              <w:instrText xml:space="preserve"> PAGEREF _Toc79540131 \h </w:instrText>
            </w:r>
            <w:r w:rsidR="00E068B1">
              <w:rPr>
                <w:noProof/>
                <w:webHidden/>
              </w:rPr>
            </w:r>
            <w:r w:rsidR="00E068B1">
              <w:rPr>
                <w:noProof/>
                <w:webHidden/>
              </w:rPr>
              <w:fldChar w:fldCharType="separate"/>
            </w:r>
            <w:r w:rsidR="00E068B1">
              <w:rPr>
                <w:noProof/>
                <w:webHidden/>
              </w:rPr>
              <w:t>28</w:t>
            </w:r>
            <w:r w:rsidR="00E068B1">
              <w:rPr>
                <w:noProof/>
                <w:webHidden/>
              </w:rPr>
              <w:fldChar w:fldCharType="end"/>
            </w:r>
          </w:hyperlink>
        </w:p>
        <w:p w:rsidR="00E068B1" w:rsidRDefault="003F5538">
          <w:pPr>
            <w:pStyle w:val="Obsah3"/>
            <w:tabs>
              <w:tab w:val="right" w:leader="dot" w:pos="9350"/>
            </w:tabs>
            <w:rPr>
              <w:rFonts w:eastAsiaTheme="minorEastAsia"/>
              <w:noProof/>
              <w:lang w:val="en-US"/>
            </w:rPr>
          </w:pPr>
          <w:hyperlink w:anchor="_Toc79540132" w:history="1">
            <w:r w:rsidR="00E068B1" w:rsidRPr="009572DB">
              <w:rPr>
                <w:rStyle w:val="Hypertextovodkaz"/>
                <w:rFonts w:ascii="Times New Roman" w:hAnsi="Times New Roman" w:cs="Times New Roman"/>
                <w:b/>
                <w:noProof/>
                <w:lang w:val="en-US"/>
              </w:rPr>
              <w:t>a. Right to seek asylum and principle of non-refoulement as a jus cogens norm</w:t>
            </w:r>
            <w:r w:rsidR="00E068B1">
              <w:rPr>
                <w:noProof/>
                <w:webHidden/>
              </w:rPr>
              <w:tab/>
            </w:r>
            <w:r w:rsidR="00E068B1">
              <w:rPr>
                <w:noProof/>
                <w:webHidden/>
              </w:rPr>
              <w:fldChar w:fldCharType="begin"/>
            </w:r>
            <w:r w:rsidR="00E068B1">
              <w:rPr>
                <w:noProof/>
                <w:webHidden/>
              </w:rPr>
              <w:instrText xml:space="preserve"> PAGEREF _Toc79540132 \h </w:instrText>
            </w:r>
            <w:r w:rsidR="00E068B1">
              <w:rPr>
                <w:noProof/>
                <w:webHidden/>
              </w:rPr>
            </w:r>
            <w:r w:rsidR="00E068B1">
              <w:rPr>
                <w:noProof/>
                <w:webHidden/>
              </w:rPr>
              <w:fldChar w:fldCharType="separate"/>
            </w:r>
            <w:r w:rsidR="00E068B1">
              <w:rPr>
                <w:noProof/>
                <w:webHidden/>
              </w:rPr>
              <w:t>29</w:t>
            </w:r>
            <w:r w:rsidR="00E068B1">
              <w:rPr>
                <w:noProof/>
                <w:webHidden/>
              </w:rPr>
              <w:fldChar w:fldCharType="end"/>
            </w:r>
          </w:hyperlink>
        </w:p>
        <w:p w:rsidR="00E068B1" w:rsidRDefault="003F5538">
          <w:pPr>
            <w:pStyle w:val="Obsah2"/>
            <w:tabs>
              <w:tab w:val="right" w:leader="dot" w:pos="9350"/>
            </w:tabs>
            <w:rPr>
              <w:rFonts w:eastAsiaTheme="minorEastAsia"/>
              <w:noProof/>
              <w:lang w:val="en-US"/>
            </w:rPr>
          </w:pPr>
          <w:hyperlink w:anchor="_Toc79540133" w:history="1">
            <w:r w:rsidR="00E068B1" w:rsidRPr="009572DB">
              <w:rPr>
                <w:rStyle w:val="Hypertextovodkaz"/>
                <w:rFonts w:ascii="Times New Roman" w:hAnsi="Times New Roman" w:cs="Times New Roman"/>
                <w:b/>
                <w:noProof/>
              </w:rPr>
              <w:t>2.3. Procedural Requirements</w:t>
            </w:r>
            <w:r w:rsidR="00E068B1">
              <w:rPr>
                <w:noProof/>
                <w:webHidden/>
              </w:rPr>
              <w:tab/>
            </w:r>
            <w:r w:rsidR="00E068B1">
              <w:rPr>
                <w:noProof/>
                <w:webHidden/>
              </w:rPr>
              <w:fldChar w:fldCharType="begin"/>
            </w:r>
            <w:r w:rsidR="00E068B1">
              <w:rPr>
                <w:noProof/>
                <w:webHidden/>
              </w:rPr>
              <w:instrText xml:space="preserve"> PAGEREF _Toc79540133 \h </w:instrText>
            </w:r>
            <w:r w:rsidR="00E068B1">
              <w:rPr>
                <w:noProof/>
                <w:webHidden/>
              </w:rPr>
            </w:r>
            <w:r w:rsidR="00E068B1">
              <w:rPr>
                <w:noProof/>
                <w:webHidden/>
              </w:rPr>
              <w:fldChar w:fldCharType="separate"/>
            </w:r>
            <w:r w:rsidR="00E068B1">
              <w:rPr>
                <w:noProof/>
                <w:webHidden/>
              </w:rPr>
              <w:t>30</w:t>
            </w:r>
            <w:r w:rsidR="00E068B1">
              <w:rPr>
                <w:noProof/>
                <w:webHidden/>
              </w:rPr>
              <w:fldChar w:fldCharType="end"/>
            </w:r>
          </w:hyperlink>
        </w:p>
        <w:p w:rsidR="00E068B1" w:rsidRDefault="003F5538">
          <w:pPr>
            <w:pStyle w:val="Obsah3"/>
            <w:tabs>
              <w:tab w:val="right" w:leader="dot" w:pos="9350"/>
            </w:tabs>
            <w:rPr>
              <w:rFonts w:eastAsiaTheme="minorEastAsia"/>
              <w:noProof/>
              <w:lang w:val="en-US"/>
            </w:rPr>
          </w:pPr>
          <w:hyperlink w:anchor="_Toc79540134" w:history="1">
            <w:r w:rsidR="00E068B1" w:rsidRPr="009572DB">
              <w:rPr>
                <w:rStyle w:val="Hypertextovodkaz"/>
                <w:rFonts w:ascii="Times New Roman" w:hAnsi="Times New Roman" w:cs="Times New Roman"/>
                <w:b/>
                <w:noProof/>
              </w:rPr>
              <w:t>2.3.1.  State availing itself of this right of derogation must keep the Secretary General of the Council of Europe fully informed</w:t>
            </w:r>
            <w:r w:rsidR="00E068B1">
              <w:rPr>
                <w:noProof/>
                <w:webHidden/>
              </w:rPr>
              <w:tab/>
            </w:r>
            <w:r w:rsidR="00E068B1">
              <w:rPr>
                <w:noProof/>
                <w:webHidden/>
              </w:rPr>
              <w:fldChar w:fldCharType="begin"/>
            </w:r>
            <w:r w:rsidR="00E068B1">
              <w:rPr>
                <w:noProof/>
                <w:webHidden/>
              </w:rPr>
              <w:instrText xml:space="preserve"> PAGEREF _Toc79540134 \h </w:instrText>
            </w:r>
            <w:r w:rsidR="00E068B1">
              <w:rPr>
                <w:noProof/>
                <w:webHidden/>
              </w:rPr>
            </w:r>
            <w:r w:rsidR="00E068B1">
              <w:rPr>
                <w:noProof/>
                <w:webHidden/>
              </w:rPr>
              <w:fldChar w:fldCharType="separate"/>
            </w:r>
            <w:r w:rsidR="00E068B1">
              <w:rPr>
                <w:noProof/>
                <w:webHidden/>
              </w:rPr>
              <w:t>30</w:t>
            </w:r>
            <w:r w:rsidR="00E068B1">
              <w:rPr>
                <w:noProof/>
                <w:webHidden/>
              </w:rPr>
              <w:fldChar w:fldCharType="end"/>
            </w:r>
          </w:hyperlink>
        </w:p>
        <w:p w:rsidR="00E068B1" w:rsidRDefault="003F5538">
          <w:pPr>
            <w:pStyle w:val="Obsah1"/>
            <w:tabs>
              <w:tab w:val="right" w:leader="dot" w:pos="9350"/>
            </w:tabs>
            <w:rPr>
              <w:rFonts w:eastAsiaTheme="minorEastAsia"/>
              <w:noProof/>
              <w:lang w:val="en-US"/>
            </w:rPr>
          </w:pPr>
          <w:hyperlink w:anchor="_Toc79540135" w:history="1">
            <w:r w:rsidR="00E068B1" w:rsidRPr="009572DB">
              <w:rPr>
                <w:rStyle w:val="Hypertextovodkaz"/>
                <w:rFonts w:ascii="Times New Roman" w:hAnsi="Times New Roman" w:cs="Times New Roman"/>
                <w:b/>
                <w:noProof/>
                <w:lang w:val="en-US"/>
              </w:rPr>
              <w:t>CHAPTER THREE: ARTICLE 15 ECHR IN RELATION TO THE COVID-19 CRISIS</w:t>
            </w:r>
            <w:r w:rsidR="00E068B1">
              <w:rPr>
                <w:noProof/>
                <w:webHidden/>
              </w:rPr>
              <w:tab/>
            </w:r>
            <w:r w:rsidR="00E068B1">
              <w:rPr>
                <w:noProof/>
                <w:webHidden/>
              </w:rPr>
              <w:fldChar w:fldCharType="begin"/>
            </w:r>
            <w:r w:rsidR="00E068B1">
              <w:rPr>
                <w:noProof/>
                <w:webHidden/>
              </w:rPr>
              <w:instrText xml:space="preserve"> PAGEREF _Toc79540135 \h </w:instrText>
            </w:r>
            <w:r w:rsidR="00E068B1">
              <w:rPr>
                <w:noProof/>
                <w:webHidden/>
              </w:rPr>
            </w:r>
            <w:r w:rsidR="00E068B1">
              <w:rPr>
                <w:noProof/>
                <w:webHidden/>
              </w:rPr>
              <w:fldChar w:fldCharType="separate"/>
            </w:r>
            <w:r w:rsidR="00E068B1">
              <w:rPr>
                <w:noProof/>
                <w:webHidden/>
              </w:rPr>
              <w:t>32</w:t>
            </w:r>
            <w:r w:rsidR="00E068B1">
              <w:rPr>
                <w:noProof/>
                <w:webHidden/>
              </w:rPr>
              <w:fldChar w:fldCharType="end"/>
            </w:r>
          </w:hyperlink>
        </w:p>
        <w:p w:rsidR="00E068B1" w:rsidRDefault="003F5538">
          <w:pPr>
            <w:pStyle w:val="Obsah2"/>
            <w:tabs>
              <w:tab w:val="right" w:leader="dot" w:pos="9350"/>
            </w:tabs>
            <w:rPr>
              <w:rFonts w:eastAsiaTheme="minorEastAsia"/>
              <w:noProof/>
              <w:lang w:val="en-US"/>
            </w:rPr>
          </w:pPr>
          <w:hyperlink w:anchor="_Toc79540136" w:history="1">
            <w:r w:rsidR="00E068B1" w:rsidRPr="009572DB">
              <w:rPr>
                <w:rStyle w:val="Hypertextovodkaz"/>
                <w:rFonts w:ascii="Times New Roman" w:hAnsi="Times New Roman" w:cs="Times New Roman"/>
                <w:b/>
                <w:noProof/>
                <w:lang w:val="en-US"/>
              </w:rPr>
              <w:t>3.1. Introduction</w:t>
            </w:r>
            <w:r w:rsidR="00E068B1">
              <w:rPr>
                <w:noProof/>
                <w:webHidden/>
              </w:rPr>
              <w:tab/>
            </w:r>
            <w:r w:rsidR="00E068B1">
              <w:rPr>
                <w:noProof/>
                <w:webHidden/>
              </w:rPr>
              <w:fldChar w:fldCharType="begin"/>
            </w:r>
            <w:r w:rsidR="00E068B1">
              <w:rPr>
                <w:noProof/>
                <w:webHidden/>
              </w:rPr>
              <w:instrText xml:space="preserve"> PAGEREF _Toc79540136 \h </w:instrText>
            </w:r>
            <w:r w:rsidR="00E068B1">
              <w:rPr>
                <w:noProof/>
                <w:webHidden/>
              </w:rPr>
            </w:r>
            <w:r w:rsidR="00E068B1">
              <w:rPr>
                <w:noProof/>
                <w:webHidden/>
              </w:rPr>
              <w:fldChar w:fldCharType="separate"/>
            </w:r>
            <w:r w:rsidR="00E068B1">
              <w:rPr>
                <w:noProof/>
                <w:webHidden/>
              </w:rPr>
              <w:t>32</w:t>
            </w:r>
            <w:r w:rsidR="00E068B1">
              <w:rPr>
                <w:noProof/>
                <w:webHidden/>
              </w:rPr>
              <w:fldChar w:fldCharType="end"/>
            </w:r>
          </w:hyperlink>
        </w:p>
        <w:p w:rsidR="00E068B1" w:rsidRDefault="003F5538">
          <w:pPr>
            <w:pStyle w:val="Obsah2"/>
            <w:tabs>
              <w:tab w:val="right" w:leader="dot" w:pos="9350"/>
            </w:tabs>
            <w:rPr>
              <w:rFonts w:eastAsiaTheme="minorEastAsia"/>
              <w:noProof/>
              <w:lang w:val="en-US"/>
            </w:rPr>
          </w:pPr>
          <w:hyperlink w:anchor="_Toc79540137" w:history="1">
            <w:r w:rsidR="00E068B1" w:rsidRPr="009572DB">
              <w:rPr>
                <w:rStyle w:val="Hypertextovodkaz"/>
                <w:rFonts w:ascii="Times New Roman" w:hAnsi="Times New Roman" w:cs="Times New Roman"/>
                <w:b/>
                <w:noProof/>
              </w:rPr>
              <w:t>3.2. Is the COVID-19 Crisis a public emergency threatening the life of the nation?</w:t>
            </w:r>
            <w:r w:rsidR="00E068B1">
              <w:rPr>
                <w:noProof/>
                <w:webHidden/>
              </w:rPr>
              <w:tab/>
            </w:r>
            <w:r w:rsidR="00E068B1">
              <w:rPr>
                <w:noProof/>
                <w:webHidden/>
              </w:rPr>
              <w:fldChar w:fldCharType="begin"/>
            </w:r>
            <w:r w:rsidR="00E068B1">
              <w:rPr>
                <w:noProof/>
                <w:webHidden/>
              </w:rPr>
              <w:instrText xml:space="preserve"> PAGEREF _Toc79540137 \h </w:instrText>
            </w:r>
            <w:r w:rsidR="00E068B1">
              <w:rPr>
                <w:noProof/>
                <w:webHidden/>
              </w:rPr>
            </w:r>
            <w:r w:rsidR="00E068B1">
              <w:rPr>
                <w:noProof/>
                <w:webHidden/>
              </w:rPr>
              <w:fldChar w:fldCharType="separate"/>
            </w:r>
            <w:r w:rsidR="00E068B1">
              <w:rPr>
                <w:noProof/>
                <w:webHidden/>
              </w:rPr>
              <w:t>33</w:t>
            </w:r>
            <w:r w:rsidR="00E068B1">
              <w:rPr>
                <w:noProof/>
                <w:webHidden/>
              </w:rPr>
              <w:fldChar w:fldCharType="end"/>
            </w:r>
          </w:hyperlink>
        </w:p>
        <w:p w:rsidR="00E068B1" w:rsidRDefault="003F5538">
          <w:pPr>
            <w:pStyle w:val="Obsah2"/>
            <w:tabs>
              <w:tab w:val="right" w:leader="dot" w:pos="9350"/>
            </w:tabs>
            <w:rPr>
              <w:rFonts w:eastAsiaTheme="minorEastAsia"/>
              <w:noProof/>
              <w:lang w:val="en-US"/>
            </w:rPr>
          </w:pPr>
          <w:hyperlink w:anchor="_Toc79540138" w:history="1">
            <w:r w:rsidR="00E068B1" w:rsidRPr="009572DB">
              <w:rPr>
                <w:rStyle w:val="Hypertextovodkaz"/>
                <w:rFonts w:ascii="Times New Roman" w:hAnsi="Times New Roman" w:cs="Times New Roman"/>
                <w:b/>
                <w:noProof/>
              </w:rPr>
              <w:t>3.3. Were the measures taken to derogate from Convention obligations only to the extent strictly required by the situation?</w:t>
            </w:r>
            <w:r w:rsidR="00E068B1">
              <w:rPr>
                <w:noProof/>
                <w:webHidden/>
              </w:rPr>
              <w:tab/>
            </w:r>
            <w:r w:rsidR="00E068B1">
              <w:rPr>
                <w:noProof/>
                <w:webHidden/>
              </w:rPr>
              <w:fldChar w:fldCharType="begin"/>
            </w:r>
            <w:r w:rsidR="00E068B1">
              <w:rPr>
                <w:noProof/>
                <w:webHidden/>
              </w:rPr>
              <w:instrText xml:space="preserve"> PAGEREF _Toc79540138 \h </w:instrText>
            </w:r>
            <w:r w:rsidR="00E068B1">
              <w:rPr>
                <w:noProof/>
                <w:webHidden/>
              </w:rPr>
            </w:r>
            <w:r w:rsidR="00E068B1">
              <w:rPr>
                <w:noProof/>
                <w:webHidden/>
              </w:rPr>
              <w:fldChar w:fldCharType="separate"/>
            </w:r>
            <w:r w:rsidR="00E068B1">
              <w:rPr>
                <w:noProof/>
                <w:webHidden/>
              </w:rPr>
              <w:t>34</w:t>
            </w:r>
            <w:r w:rsidR="00E068B1">
              <w:rPr>
                <w:noProof/>
                <w:webHidden/>
              </w:rPr>
              <w:fldChar w:fldCharType="end"/>
            </w:r>
          </w:hyperlink>
        </w:p>
        <w:p w:rsidR="00E068B1" w:rsidRDefault="003F5538">
          <w:pPr>
            <w:pStyle w:val="Obsah3"/>
            <w:tabs>
              <w:tab w:val="right" w:leader="dot" w:pos="9350"/>
            </w:tabs>
            <w:rPr>
              <w:rFonts w:eastAsiaTheme="minorEastAsia"/>
              <w:noProof/>
              <w:lang w:val="en-US"/>
            </w:rPr>
          </w:pPr>
          <w:hyperlink w:anchor="_Toc79540139" w:history="1">
            <w:r w:rsidR="00E068B1" w:rsidRPr="009572DB">
              <w:rPr>
                <w:rStyle w:val="Hypertextovodkaz"/>
                <w:rFonts w:ascii="Times New Roman" w:hAnsi="Times New Roman" w:cs="Times New Roman"/>
                <w:b/>
                <w:noProof/>
                <w:lang w:val="en-US"/>
              </w:rPr>
              <w:t>3.3.1. The necessity of the measures taken to cope with the threat to public health posed by the pandemic in relation to illegal migrants and asylum seekers</w:t>
            </w:r>
            <w:r w:rsidR="00E068B1">
              <w:rPr>
                <w:noProof/>
                <w:webHidden/>
              </w:rPr>
              <w:tab/>
            </w:r>
            <w:r w:rsidR="00E068B1">
              <w:rPr>
                <w:noProof/>
                <w:webHidden/>
              </w:rPr>
              <w:fldChar w:fldCharType="begin"/>
            </w:r>
            <w:r w:rsidR="00E068B1">
              <w:rPr>
                <w:noProof/>
                <w:webHidden/>
              </w:rPr>
              <w:instrText xml:space="preserve"> PAGEREF _Toc79540139 \h </w:instrText>
            </w:r>
            <w:r w:rsidR="00E068B1">
              <w:rPr>
                <w:noProof/>
                <w:webHidden/>
              </w:rPr>
            </w:r>
            <w:r w:rsidR="00E068B1">
              <w:rPr>
                <w:noProof/>
                <w:webHidden/>
              </w:rPr>
              <w:fldChar w:fldCharType="separate"/>
            </w:r>
            <w:r w:rsidR="00E068B1">
              <w:rPr>
                <w:noProof/>
                <w:webHidden/>
              </w:rPr>
              <w:t>35</w:t>
            </w:r>
            <w:r w:rsidR="00E068B1">
              <w:rPr>
                <w:noProof/>
                <w:webHidden/>
              </w:rPr>
              <w:fldChar w:fldCharType="end"/>
            </w:r>
          </w:hyperlink>
        </w:p>
        <w:p w:rsidR="00E068B1" w:rsidRDefault="003F5538">
          <w:pPr>
            <w:pStyle w:val="Obsah3"/>
            <w:tabs>
              <w:tab w:val="right" w:leader="dot" w:pos="9350"/>
            </w:tabs>
            <w:rPr>
              <w:rFonts w:eastAsiaTheme="minorEastAsia"/>
              <w:noProof/>
              <w:lang w:val="en-US"/>
            </w:rPr>
          </w:pPr>
          <w:hyperlink w:anchor="_Toc79540140" w:history="1">
            <w:r w:rsidR="00E068B1" w:rsidRPr="009572DB">
              <w:rPr>
                <w:rStyle w:val="Hypertextovodkaz"/>
                <w:rFonts w:ascii="Times New Roman" w:hAnsi="Times New Roman" w:cs="Times New Roman"/>
                <w:b/>
                <w:noProof/>
              </w:rPr>
              <w:t xml:space="preserve">3.3.2. The proportionality </w:t>
            </w:r>
            <w:r w:rsidR="00E068B1" w:rsidRPr="009572DB">
              <w:rPr>
                <w:rStyle w:val="Hypertextovodkaz"/>
                <w:rFonts w:ascii="Times New Roman" w:hAnsi="Times New Roman" w:cs="Times New Roman"/>
                <w:b/>
                <w:noProof/>
                <w:lang w:val="en-US"/>
              </w:rPr>
              <w:t>of the measures taken to cope with the threat to public health posed by the pandemic in relation to illegal migrants and asylum seekers</w:t>
            </w:r>
            <w:r w:rsidR="00E068B1">
              <w:rPr>
                <w:noProof/>
                <w:webHidden/>
              </w:rPr>
              <w:tab/>
            </w:r>
            <w:r w:rsidR="00E068B1">
              <w:rPr>
                <w:noProof/>
                <w:webHidden/>
              </w:rPr>
              <w:fldChar w:fldCharType="begin"/>
            </w:r>
            <w:r w:rsidR="00E068B1">
              <w:rPr>
                <w:noProof/>
                <w:webHidden/>
              </w:rPr>
              <w:instrText xml:space="preserve"> PAGEREF _Toc79540140 \h </w:instrText>
            </w:r>
            <w:r w:rsidR="00E068B1">
              <w:rPr>
                <w:noProof/>
                <w:webHidden/>
              </w:rPr>
            </w:r>
            <w:r w:rsidR="00E068B1">
              <w:rPr>
                <w:noProof/>
                <w:webHidden/>
              </w:rPr>
              <w:fldChar w:fldCharType="separate"/>
            </w:r>
            <w:r w:rsidR="00E068B1">
              <w:rPr>
                <w:noProof/>
                <w:webHidden/>
              </w:rPr>
              <w:t>36</w:t>
            </w:r>
            <w:r w:rsidR="00E068B1">
              <w:rPr>
                <w:noProof/>
                <w:webHidden/>
              </w:rPr>
              <w:fldChar w:fldCharType="end"/>
            </w:r>
          </w:hyperlink>
        </w:p>
        <w:p w:rsidR="00E068B1" w:rsidRDefault="003F5538">
          <w:pPr>
            <w:pStyle w:val="Obsah2"/>
            <w:tabs>
              <w:tab w:val="right" w:leader="dot" w:pos="9350"/>
            </w:tabs>
            <w:rPr>
              <w:rFonts w:eastAsiaTheme="minorEastAsia"/>
              <w:noProof/>
              <w:lang w:val="en-US"/>
            </w:rPr>
          </w:pPr>
          <w:hyperlink w:anchor="_Toc79540141" w:history="1">
            <w:r w:rsidR="00E068B1" w:rsidRPr="009572DB">
              <w:rPr>
                <w:rStyle w:val="Hypertextovodkaz"/>
                <w:rFonts w:ascii="Times New Roman" w:hAnsi="Times New Roman" w:cs="Times New Roman"/>
                <w:b/>
                <w:noProof/>
              </w:rPr>
              <w:t xml:space="preserve">3.4. </w:t>
            </w:r>
            <w:r w:rsidR="00E068B1" w:rsidRPr="009572DB">
              <w:rPr>
                <w:rStyle w:val="Hypertextovodkaz"/>
                <w:rFonts w:ascii="Times New Roman" w:hAnsi="Times New Roman" w:cs="Times New Roman"/>
                <w:b/>
                <w:i/>
                <w:noProof/>
              </w:rPr>
              <w:t>Non-derogable</w:t>
            </w:r>
            <w:r w:rsidR="00E068B1" w:rsidRPr="009572DB">
              <w:rPr>
                <w:rStyle w:val="Hypertextovodkaz"/>
                <w:rFonts w:ascii="Times New Roman" w:hAnsi="Times New Roman" w:cs="Times New Roman"/>
                <w:b/>
                <w:noProof/>
              </w:rPr>
              <w:t xml:space="preserve"> rights as stipulated by Art. 15(2) ECHR</w:t>
            </w:r>
            <w:r w:rsidR="00E068B1">
              <w:rPr>
                <w:noProof/>
                <w:webHidden/>
              </w:rPr>
              <w:tab/>
            </w:r>
            <w:r w:rsidR="00E068B1">
              <w:rPr>
                <w:noProof/>
                <w:webHidden/>
              </w:rPr>
              <w:fldChar w:fldCharType="begin"/>
            </w:r>
            <w:r w:rsidR="00E068B1">
              <w:rPr>
                <w:noProof/>
                <w:webHidden/>
              </w:rPr>
              <w:instrText xml:space="preserve"> PAGEREF _Toc79540141 \h </w:instrText>
            </w:r>
            <w:r w:rsidR="00E068B1">
              <w:rPr>
                <w:noProof/>
                <w:webHidden/>
              </w:rPr>
            </w:r>
            <w:r w:rsidR="00E068B1">
              <w:rPr>
                <w:noProof/>
                <w:webHidden/>
              </w:rPr>
              <w:fldChar w:fldCharType="separate"/>
            </w:r>
            <w:r w:rsidR="00E068B1">
              <w:rPr>
                <w:noProof/>
                <w:webHidden/>
              </w:rPr>
              <w:t>40</w:t>
            </w:r>
            <w:r w:rsidR="00E068B1">
              <w:rPr>
                <w:noProof/>
                <w:webHidden/>
              </w:rPr>
              <w:fldChar w:fldCharType="end"/>
            </w:r>
          </w:hyperlink>
        </w:p>
        <w:p w:rsidR="00E068B1" w:rsidRDefault="003F5538">
          <w:pPr>
            <w:pStyle w:val="Obsah3"/>
            <w:tabs>
              <w:tab w:val="right" w:leader="dot" w:pos="9350"/>
            </w:tabs>
            <w:rPr>
              <w:rFonts w:eastAsiaTheme="minorEastAsia"/>
              <w:noProof/>
              <w:lang w:val="en-US"/>
            </w:rPr>
          </w:pPr>
          <w:hyperlink w:anchor="_Toc79540142" w:history="1">
            <w:r w:rsidR="00E068B1" w:rsidRPr="009572DB">
              <w:rPr>
                <w:rStyle w:val="Hypertextovodkaz"/>
                <w:rFonts w:ascii="Times New Roman" w:hAnsi="Times New Roman" w:cs="Times New Roman"/>
                <w:b/>
                <w:noProof/>
              </w:rPr>
              <w:t>3.4.1. Right to seek and enjoy asylum</w:t>
            </w:r>
            <w:r w:rsidR="00E068B1">
              <w:rPr>
                <w:noProof/>
                <w:webHidden/>
              </w:rPr>
              <w:tab/>
            </w:r>
            <w:r w:rsidR="00E068B1">
              <w:rPr>
                <w:noProof/>
                <w:webHidden/>
              </w:rPr>
              <w:fldChar w:fldCharType="begin"/>
            </w:r>
            <w:r w:rsidR="00E068B1">
              <w:rPr>
                <w:noProof/>
                <w:webHidden/>
              </w:rPr>
              <w:instrText xml:space="preserve"> PAGEREF _Toc79540142 \h </w:instrText>
            </w:r>
            <w:r w:rsidR="00E068B1">
              <w:rPr>
                <w:noProof/>
                <w:webHidden/>
              </w:rPr>
            </w:r>
            <w:r w:rsidR="00E068B1">
              <w:rPr>
                <w:noProof/>
                <w:webHidden/>
              </w:rPr>
              <w:fldChar w:fldCharType="separate"/>
            </w:r>
            <w:r w:rsidR="00E068B1">
              <w:rPr>
                <w:noProof/>
                <w:webHidden/>
              </w:rPr>
              <w:t>40</w:t>
            </w:r>
            <w:r w:rsidR="00E068B1">
              <w:rPr>
                <w:noProof/>
                <w:webHidden/>
              </w:rPr>
              <w:fldChar w:fldCharType="end"/>
            </w:r>
          </w:hyperlink>
        </w:p>
        <w:p w:rsidR="00E068B1" w:rsidRDefault="003F5538">
          <w:pPr>
            <w:pStyle w:val="Obsah3"/>
            <w:tabs>
              <w:tab w:val="right" w:leader="dot" w:pos="9350"/>
            </w:tabs>
            <w:rPr>
              <w:rFonts w:eastAsiaTheme="minorEastAsia"/>
              <w:noProof/>
              <w:lang w:val="en-US"/>
            </w:rPr>
          </w:pPr>
          <w:hyperlink w:anchor="_Toc79540143" w:history="1">
            <w:r w:rsidR="00E068B1" w:rsidRPr="009572DB">
              <w:rPr>
                <w:rStyle w:val="Hypertextovodkaz"/>
                <w:rFonts w:ascii="Times New Roman" w:hAnsi="Times New Roman" w:cs="Times New Roman"/>
                <w:b/>
                <w:noProof/>
              </w:rPr>
              <w:t>3.4.2. Right to Life</w:t>
            </w:r>
            <w:r w:rsidR="00E068B1">
              <w:rPr>
                <w:noProof/>
                <w:webHidden/>
              </w:rPr>
              <w:tab/>
            </w:r>
            <w:r w:rsidR="00E068B1">
              <w:rPr>
                <w:noProof/>
                <w:webHidden/>
              </w:rPr>
              <w:fldChar w:fldCharType="begin"/>
            </w:r>
            <w:r w:rsidR="00E068B1">
              <w:rPr>
                <w:noProof/>
                <w:webHidden/>
              </w:rPr>
              <w:instrText xml:space="preserve"> PAGEREF _Toc79540143 \h </w:instrText>
            </w:r>
            <w:r w:rsidR="00E068B1">
              <w:rPr>
                <w:noProof/>
                <w:webHidden/>
              </w:rPr>
            </w:r>
            <w:r w:rsidR="00E068B1">
              <w:rPr>
                <w:noProof/>
                <w:webHidden/>
              </w:rPr>
              <w:fldChar w:fldCharType="separate"/>
            </w:r>
            <w:r w:rsidR="00E068B1">
              <w:rPr>
                <w:noProof/>
                <w:webHidden/>
              </w:rPr>
              <w:t>41</w:t>
            </w:r>
            <w:r w:rsidR="00E068B1">
              <w:rPr>
                <w:noProof/>
                <w:webHidden/>
              </w:rPr>
              <w:fldChar w:fldCharType="end"/>
            </w:r>
          </w:hyperlink>
        </w:p>
        <w:p w:rsidR="00E068B1" w:rsidRDefault="003F5538">
          <w:pPr>
            <w:pStyle w:val="Obsah3"/>
            <w:tabs>
              <w:tab w:val="right" w:leader="dot" w:pos="9350"/>
            </w:tabs>
            <w:rPr>
              <w:rFonts w:eastAsiaTheme="minorEastAsia"/>
              <w:noProof/>
              <w:lang w:val="en-US"/>
            </w:rPr>
          </w:pPr>
          <w:hyperlink w:anchor="_Toc79540144" w:history="1">
            <w:r w:rsidR="00E068B1" w:rsidRPr="009572DB">
              <w:rPr>
                <w:rStyle w:val="Hypertextovodkaz"/>
                <w:rFonts w:ascii="Times New Roman" w:hAnsi="Times New Roman" w:cs="Times New Roman"/>
                <w:b/>
                <w:noProof/>
              </w:rPr>
              <w:t xml:space="preserve">3.4.3. Prohibition of torture and inhumane or degrading treatment and the principle of </w:t>
            </w:r>
            <w:r w:rsidR="00E068B1" w:rsidRPr="009572DB">
              <w:rPr>
                <w:rStyle w:val="Hypertextovodkaz"/>
                <w:rFonts w:ascii="Times New Roman" w:hAnsi="Times New Roman" w:cs="Times New Roman"/>
                <w:b/>
                <w:i/>
                <w:noProof/>
              </w:rPr>
              <w:t>non- refoulement</w:t>
            </w:r>
            <w:r w:rsidR="00E068B1">
              <w:rPr>
                <w:noProof/>
                <w:webHidden/>
              </w:rPr>
              <w:tab/>
            </w:r>
            <w:r w:rsidR="00E068B1">
              <w:rPr>
                <w:noProof/>
                <w:webHidden/>
              </w:rPr>
              <w:fldChar w:fldCharType="begin"/>
            </w:r>
            <w:r w:rsidR="00E068B1">
              <w:rPr>
                <w:noProof/>
                <w:webHidden/>
              </w:rPr>
              <w:instrText xml:space="preserve"> PAGEREF _Toc79540144 \h </w:instrText>
            </w:r>
            <w:r w:rsidR="00E068B1">
              <w:rPr>
                <w:noProof/>
                <w:webHidden/>
              </w:rPr>
            </w:r>
            <w:r w:rsidR="00E068B1">
              <w:rPr>
                <w:noProof/>
                <w:webHidden/>
              </w:rPr>
              <w:fldChar w:fldCharType="separate"/>
            </w:r>
            <w:r w:rsidR="00E068B1">
              <w:rPr>
                <w:noProof/>
                <w:webHidden/>
              </w:rPr>
              <w:t>42</w:t>
            </w:r>
            <w:r w:rsidR="00E068B1">
              <w:rPr>
                <w:noProof/>
                <w:webHidden/>
              </w:rPr>
              <w:fldChar w:fldCharType="end"/>
            </w:r>
          </w:hyperlink>
        </w:p>
        <w:p w:rsidR="00E068B1" w:rsidRDefault="003F5538">
          <w:pPr>
            <w:pStyle w:val="Obsah2"/>
            <w:tabs>
              <w:tab w:val="right" w:leader="dot" w:pos="9350"/>
            </w:tabs>
            <w:rPr>
              <w:rFonts w:eastAsiaTheme="minorEastAsia"/>
              <w:noProof/>
              <w:lang w:val="en-US"/>
            </w:rPr>
          </w:pPr>
          <w:hyperlink w:anchor="_Toc79540145" w:history="1">
            <w:r w:rsidR="00E068B1" w:rsidRPr="009572DB">
              <w:rPr>
                <w:rStyle w:val="Hypertextovodkaz"/>
                <w:rFonts w:ascii="Times New Roman" w:hAnsi="Times New Roman" w:cs="Times New Roman"/>
                <w:b/>
                <w:noProof/>
                <w:lang w:val="en-US"/>
              </w:rPr>
              <w:t>3.5. Member States violated its treaty obligations under ICESCR</w:t>
            </w:r>
            <w:r w:rsidR="00E068B1">
              <w:rPr>
                <w:noProof/>
                <w:webHidden/>
              </w:rPr>
              <w:tab/>
            </w:r>
            <w:r w:rsidR="00E068B1">
              <w:rPr>
                <w:noProof/>
                <w:webHidden/>
              </w:rPr>
              <w:fldChar w:fldCharType="begin"/>
            </w:r>
            <w:r w:rsidR="00E068B1">
              <w:rPr>
                <w:noProof/>
                <w:webHidden/>
              </w:rPr>
              <w:instrText xml:space="preserve"> PAGEREF _Toc79540145 \h </w:instrText>
            </w:r>
            <w:r w:rsidR="00E068B1">
              <w:rPr>
                <w:noProof/>
                <w:webHidden/>
              </w:rPr>
            </w:r>
            <w:r w:rsidR="00E068B1">
              <w:rPr>
                <w:noProof/>
                <w:webHidden/>
              </w:rPr>
              <w:fldChar w:fldCharType="separate"/>
            </w:r>
            <w:r w:rsidR="00E068B1">
              <w:rPr>
                <w:noProof/>
                <w:webHidden/>
              </w:rPr>
              <w:t>46</w:t>
            </w:r>
            <w:r w:rsidR="00E068B1">
              <w:rPr>
                <w:noProof/>
                <w:webHidden/>
              </w:rPr>
              <w:fldChar w:fldCharType="end"/>
            </w:r>
          </w:hyperlink>
        </w:p>
        <w:p w:rsidR="00E068B1" w:rsidRDefault="003F5538">
          <w:pPr>
            <w:pStyle w:val="Obsah1"/>
            <w:tabs>
              <w:tab w:val="right" w:leader="dot" w:pos="9350"/>
            </w:tabs>
            <w:rPr>
              <w:rFonts w:eastAsiaTheme="minorEastAsia"/>
              <w:noProof/>
              <w:lang w:val="en-US"/>
            </w:rPr>
          </w:pPr>
          <w:hyperlink w:anchor="_Toc79540146" w:history="1">
            <w:r w:rsidR="00E068B1" w:rsidRPr="009572DB">
              <w:rPr>
                <w:rStyle w:val="Hypertextovodkaz"/>
                <w:rFonts w:ascii="Times New Roman" w:hAnsi="Times New Roman" w:cs="Times New Roman"/>
                <w:b/>
                <w:noProof/>
                <w:lang w:val="en-US"/>
              </w:rPr>
              <w:t>CHAPTER FOUR: RECOMMENDATIONS AND CONCLUSION</w:t>
            </w:r>
            <w:r w:rsidR="00E068B1">
              <w:rPr>
                <w:noProof/>
                <w:webHidden/>
              </w:rPr>
              <w:tab/>
            </w:r>
            <w:r w:rsidR="00E068B1">
              <w:rPr>
                <w:noProof/>
                <w:webHidden/>
              </w:rPr>
              <w:fldChar w:fldCharType="begin"/>
            </w:r>
            <w:r w:rsidR="00E068B1">
              <w:rPr>
                <w:noProof/>
                <w:webHidden/>
              </w:rPr>
              <w:instrText xml:space="preserve"> PAGEREF _Toc79540146 \h </w:instrText>
            </w:r>
            <w:r w:rsidR="00E068B1">
              <w:rPr>
                <w:noProof/>
                <w:webHidden/>
              </w:rPr>
            </w:r>
            <w:r w:rsidR="00E068B1">
              <w:rPr>
                <w:noProof/>
                <w:webHidden/>
              </w:rPr>
              <w:fldChar w:fldCharType="separate"/>
            </w:r>
            <w:r w:rsidR="00E068B1">
              <w:rPr>
                <w:noProof/>
                <w:webHidden/>
              </w:rPr>
              <w:t>48</w:t>
            </w:r>
            <w:r w:rsidR="00E068B1">
              <w:rPr>
                <w:noProof/>
                <w:webHidden/>
              </w:rPr>
              <w:fldChar w:fldCharType="end"/>
            </w:r>
          </w:hyperlink>
        </w:p>
        <w:p w:rsidR="00E068B1" w:rsidRDefault="003F5538">
          <w:pPr>
            <w:pStyle w:val="Obsah2"/>
            <w:tabs>
              <w:tab w:val="right" w:leader="dot" w:pos="9350"/>
            </w:tabs>
            <w:rPr>
              <w:rFonts w:eastAsiaTheme="minorEastAsia"/>
              <w:noProof/>
              <w:lang w:val="en-US"/>
            </w:rPr>
          </w:pPr>
          <w:hyperlink w:anchor="_Toc79540147" w:history="1">
            <w:r w:rsidR="00E068B1" w:rsidRPr="009572DB">
              <w:rPr>
                <w:rStyle w:val="Hypertextovodkaz"/>
                <w:rFonts w:ascii="Times New Roman" w:hAnsi="Times New Roman" w:cs="Times New Roman"/>
                <w:b/>
                <w:noProof/>
              </w:rPr>
              <w:t>4.1. INTRODUCTION</w:t>
            </w:r>
            <w:r w:rsidR="00E068B1">
              <w:rPr>
                <w:noProof/>
                <w:webHidden/>
              </w:rPr>
              <w:tab/>
            </w:r>
            <w:r w:rsidR="00E068B1">
              <w:rPr>
                <w:noProof/>
                <w:webHidden/>
              </w:rPr>
              <w:fldChar w:fldCharType="begin"/>
            </w:r>
            <w:r w:rsidR="00E068B1">
              <w:rPr>
                <w:noProof/>
                <w:webHidden/>
              </w:rPr>
              <w:instrText xml:space="preserve"> PAGEREF _Toc79540147 \h </w:instrText>
            </w:r>
            <w:r w:rsidR="00E068B1">
              <w:rPr>
                <w:noProof/>
                <w:webHidden/>
              </w:rPr>
            </w:r>
            <w:r w:rsidR="00E068B1">
              <w:rPr>
                <w:noProof/>
                <w:webHidden/>
              </w:rPr>
              <w:fldChar w:fldCharType="separate"/>
            </w:r>
            <w:r w:rsidR="00E068B1">
              <w:rPr>
                <w:noProof/>
                <w:webHidden/>
              </w:rPr>
              <w:t>48</w:t>
            </w:r>
            <w:r w:rsidR="00E068B1">
              <w:rPr>
                <w:noProof/>
                <w:webHidden/>
              </w:rPr>
              <w:fldChar w:fldCharType="end"/>
            </w:r>
          </w:hyperlink>
        </w:p>
        <w:p w:rsidR="00E068B1" w:rsidRDefault="003F5538">
          <w:pPr>
            <w:pStyle w:val="Obsah2"/>
            <w:tabs>
              <w:tab w:val="right" w:leader="dot" w:pos="9350"/>
            </w:tabs>
            <w:rPr>
              <w:rFonts w:eastAsiaTheme="minorEastAsia"/>
              <w:noProof/>
              <w:lang w:val="en-US"/>
            </w:rPr>
          </w:pPr>
          <w:hyperlink w:anchor="_Toc79540148" w:history="1">
            <w:r w:rsidR="00E068B1" w:rsidRPr="009572DB">
              <w:rPr>
                <w:rStyle w:val="Hypertextovodkaz"/>
                <w:rFonts w:ascii="Times New Roman" w:hAnsi="Times New Roman" w:cs="Times New Roman"/>
                <w:b/>
                <w:noProof/>
              </w:rPr>
              <w:t>4.2. Recommended proportional and more human rights approach towards immigrants and asylum seekers to curb the spread of the pandemic</w:t>
            </w:r>
            <w:r w:rsidR="00E068B1">
              <w:rPr>
                <w:noProof/>
                <w:webHidden/>
              </w:rPr>
              <w:tab/>
            </w:r>
            <w:r w:rsidR="00E068B1">
              <w:rPr>
                <w:noProof/>
                <w:webHidden/>
              </w:rPr>
              <w:fldChar w:fldCharType="begin"/>
            </w:r>
            <w:r w:rsidR="00E068B1">
              <w:rPr>
                <w:noProof/>
                <w:webHidden/>
              </w:rPr>
              <w:instrText xml:space="preserve"> PAGEREF _Toc79540148 \h </w:instrText>
            </w:r>
            <w:r w:rsidR="00E068B1">
              <w:rPr>
                <w:noProof/>
                <w:webHidden/>
              </w:rPr>
            </w:r>
            <w:r w:rsidR="00E068B1">
              <w:rPr>
                <w:noProof/>
                <w:webHidden/>
              </w:rPr>
              <w:fldChar w:fldCharType="separate"/>
            </w:r>
            <w:r w:rsidR="00E068B1">
              <w:rPr>
                <w:noProof/>
                <w:webHidden/>
              </w:rPr>
              <w:t>49</w:t>
            </w:r>
            <w:r w:rsidR="00E068B1">
              <w:rPr>
                <w:noProof/>
                <w:webHidden/>
              </w:rPr>
              <w:fldChar w:fldCharType="end"/>
            </w:r>
          </w:hyperlink>
        </w:p>
        <w:p w:rsidR="00E068B1" w:rsidRDefault="003F5538">
          <w:pPr>
            <w:pStyle w:val="Obsah3"/>
            <w:tabs>
              <w:tab w:val="right" w:leader="dot" w:pos="9350"/>
            </w:tabs>
            <w:rPr>
              <w:rFonts w:eastAsiaTheme="minorEastAsia"/>
              <w:noProof/>
              <w:lang w:val="en-US"/>
            </w:rPr>
          </w:pPr>
          <w:hyperlink w:anchor="_Toc79540149" w:history="1">
            <w:r w:rsidR="00E068B1" w:rsidRPr="009572DB">
              <w:rPr>
                <w:rStyle w:val="Hypertextovodkaz"/>
                <w:b/>
                <w:noProof/>
                <w:lang w:val="en-US"/>
              </w:rPr>
              <w:t>4.2.1. WHO Recommendations</w:t>
            </w:r>
            <w:r w:rsidR="00E068B1">
              <w:rPr>
                <w:noProof/>
                <w:webHidden/>
              </w:rPr>
              <w:tab/>
            </w:r>
            <w:r w:rsidR="00E068B1">
              <w:rPr>
                <w:noProof/>
                <w:webHidden/>
              </w:rPr>
              <w:fldChar w:fldCharType="begin"/>
            </w:r>
            <w:r w:rsidR="00E068B1">
              <w:rPr>
                <w:noProof/>
                <w:webHidden/>
              </w:rPr>
              <w:instrText xml:space="preserve"> PAGEREF _Toc79540149 \h </w:instrText>
            </w:r>
            <w:r w:rsidR="00E068B1">
              <w:rPr>
                <w:noProof/>
                <w:webHidden/>
              </w:rPr>
            </w:r>
            <w:r w:rsidR="00E068B1">
              <w:rPr>
                <w:noProof/>
                <w:webHidden/>
              </w:rPr>
              <w:fldChar w:fldCharType="separate"/>
            </w:r>
            <w:r w:rsidR="00E068B1">
              <w:rPr>
                <w:noProof/>
                <w:webHidden/>
              </w:rPr>
              <w:t>49</w:t>
            </w:r>
            <w:r w:rsidR="00E068B1">
              <w:rPr>
                <w:noProof/>
                <w:webHidden/>
              </w:rPr>
              <w:fldChar w:fldCharType="end"/>
            </w:r>
          </w:hyperlink>
        </w:p>
        <w:p w:rsidR="00E068B1" w:rsidRDefault="003F5538">
          <w:pPr>
            <w:pStyle w:val="Obsah3"/>
            <w:tabs>
              <w:tab w:val="right" w:leader="dot" w:pos="9350"/>
            </w:tabs>
            <w:rPr>
              <w:rFonts w:eastAsiaTheme="minorEastAsia"/>
              <w:noProof/>
              <w:lang w:val="en-US"/>
            </w:rPr>
          </w:pPr>
          <w:hyperlink w:anchor="_Toc79540150" w:history="1">
            <w:r w:rsidR="00E068B1" w:rsidRPr="009572DB">
              <w:rPr>
                <w:rStyle w:val="Hypertextovodkaz"/>
                <w:rFonts w:ascii="Times New Roman" w:hAnsi="Times New Roman" w:cs="Times New Roman"/>
                <w:b/>
                <w:noProof/>
                <w:lang w:val="en-US"/>
              </w:rPr>
              <w:t xml:space="preserve">4.2.2 Measures should </w:t>
            </w:r>
            <w:r w:rsidR="00E068B1" w:rsidRPr="009572DB">
              <w:rPr>
                <w:rStyle w:val="Hypertextovodkaz"/>
                <w:rFonts w:ascii="Times New Roman" w:hAnsi="Times New Roman" w:cs="Times New Roman"/>
                <w:b/>
                <w:noProof/>
              </w:rPr>
              <w:t xml:space="preserve">abide by EU and international obligations to respect the right to seek asylum and the principle of </w:t>
            </w:r>
            <w:r w:rsidR="00E068B1" w:rsidRPr="009572DB">
              <w:rPr>
                <w:rStyle w:val="Hypertextovodkaz"/>
                <w:rFonts w:ascii="Times New Roman" w:hAnsi="Times New Roman" w:cs="Times New Roman"/>
                <w:b/>
                <w:i/>
                <w:noProof/>
              </w:rPr>
              <w:t>non-refoulement</w:t>
            </w:r>
            <w:r w:rsidR="00E068B1">
              <w:rPr>
                <w:noProof/>
                <w:webHidden/>
              </w:rPr>
              <w:tab/>
            </w:r>
            <w:r w:rsidR="00E068B1">
              <w:rPr>
                <w:noProof/>
                <w:webHidden/>
              </w:rPr>
              <w:fldChar w:fldCharType="begin"/>
            </w:r>
            <w:r w:rsidR="00E068B1">
              <w:rPr>
                <w:noProof/>
                <w:webHidden/>
              </w:rPr>
              <w:instrText xml:space="preserve"> PAGEREF _Toc79540150 \h </w:instrText>
            </w:r>
            <w:r w:rsidR="00E068B1">
              <w:rPr>
                <w:noProof/>
                <w:webHidden/>
              </w:rPr>
            </w:r>
            <w:r w:rsidR="00E068B1">
              <w:rPr>
                <w:noProof/>
                <w:webHidden/>
              </w:rPr>
              <w:fldChar w:fldCharType="separate"/>
            </w:r>
            <w:r w:rsidR="00E068B1">
              <w:rPr>
                <w:noProof/>
                <w:webHidden/>
              </w:rPr>
              <w:t>51</w:t>
            </w:r>
            <w:r w:rsidR="00E068B1">
              <w:rPr>
                <w:noProof/>
                <w:webHidden/>
              </w:rPr>
              <w:fldChar w:fldCharType="end"/>
            </w:r>
          </w:hyperlink>
        </w:p>
        <w:p w:rsidR="00E068B1" w:rsidRDefault="003F5538">
          <w:pPr>
            <w:pStyle w:val="Obsah3"/>
            <w:tabs>
              <w:tab w:val="right" w:leader="dot" w:pos="9350"/>
            </w:tabs>
            <w:rPr>
              <w:rFonts w:eastAsiaTheme="minorEastAsia"/>
              <w:noProof/>
              <w:lang w:val="en-US"/>
            </w:rPr>
          </w:pPr>
          <w:hyperlink w:anchor="_Toc79540151" w:history="1">
            <w:r w:rsidR="00E068B1" w:rsidRPr="009572DB">
              <w:rPr>
                <w:rStyle w:val="Hypertextovodkaz"/>
                <w:rFonts w:ascii="Times New Roman" w:hAnsi="Times New Roman" w:cs="Times New Roman"/>
                <w:b/>
                <w:noProof/>
              </w:rPr>
              <w:t>4.2.3. The EU should conduct a transparent, thorough, and impartial investigation into allegations of brutalities by authorities towards immigrants and asylum seekers</w:t>
            </w:r>
            <w:r w:rsidR="00E068B1">
              <w:rPr>
                <w:noProof/>
                <w:webHidden/>
              </w:rPr>
              <w:tab/>
            </w:r>
            <w:r w:rsidR="00E068B1">
              <w:rPr>
                <w:noProof/>
                <w:webHidden/>
              </w:rPr>
              <w:fldChar w:fldCharType="begin"/>
            </w:r>
            <w:r w:rsidR="00E068B1">
              <w:rPr>
                <w:noProof/>
                <w:webHidden/>
              </w:rPr>
              <w:instrText xml:space="preserve"> PAGEREF _Toc79540151 \h </w:instrText>
            </w:r>
            <w:r w:rsidR="00E068B1">
              <w:rPr>
                <w:noProof/>
                <w:webHidden/>
              </w:rPr>
            </w:r>
            <w:r w:rsidR="00E068B1">
              <w:rPr>
                <w:noProof/>
                <w:webHidden/>
              </w:rPr>
              <w:fldChar w:fldCharType="separate"/>
            </w:r>
            <w:r w:rsidR="00E068B1">
              <w:rPr>
                <w:noProof/>
                <w:webHidden/>
              </w:rPr>
              <w:t>53</w:t>
            </w:r>
            <w:r w:rsidR="00E068B1">
              <w:rPr>
                <w:noProof/>
                <w:webHidden/>
              </w:rPr>
              <w:fldChar w:fldCharType="end"/>
            </w:r>
          </w:hyperlink>
        </w:p>
        <w:p w:rsidR="00E068B1" w:rsidRDefault="003F5538">
          <w:pPr>
            <w:pStyle w:val="Obsah2"/>
            <w:tabs>
              <w:tab w:val="right" w:leader="dot" w:pos="9350"/>
            </w:tabs>
            <w:rPr>
              <w:rFonts w:eastAsiaTheme="minorEastAsia"/>
              <w:noProof/>
              <w:lang w:val="en-US"/>
            </w:rPr>
          </w:pPr>
          <w:hyperlink w:anchor="_Toc79540152" w:history="1">
            <w:r w:rsidR="00E068B1" w:rsidRPr="009572DB">
              <w:rPr>
                <w:rStyle w:val="Hypertextovodkaz"/>
                <w:rFonts w:ascii="Times New Roman" w:hAnsi="Times New Roman" w:cs="Times New Roman"/>
                <w:b/>
                <w:noProof/>
                <w:lang w:val="en-US"/>
              </w:rPr>
              <w:t>4.3. CONCLUSION</w:t>
            </w:r>
            <w:r w:rsidR="00E068B1">
              <w:rPr>
                <w:noProof/>
                <w:webHidden/>
              </w:rPr>
              <w:tab/>
            </w:r>
            <w:r w:rsidR="00E068B1">
              <w:rPr>
                <w:noProof/>
                <w:webHidden/>
              </w:rPr>
              <w:fldChar w:fldCharType="begin"/>
            </w:r>
            <w:r w:rsidR="00E068B1">
              <w:rPr>
                <w:noProof/>
                <w:webHidden/>
              </w:rPr>
              <w:instrText xml:space="preserve"> PAGEREF _Toc79540152 \h </w:instrText>
            </w:r>
            <w:r w:rsidR="00E068B1">
              <w:rPr>
                <w:noProof/>
                <w:webHidden/>
              </w:rPr>
            </w:r>
            <w:r w:rsidR="00E068B1">
              <w:rPr>
                <w:noProof/>
                <w:webHidden/>
              </w:rPr>
              <w:fldChar w:fldCharType="separate"/>
            </w:r>
            <w:r w:rsidR="00E068B1">
              <w:rPr>
                <w:noProof/>
                <w:webHidden/>
              </w:rPr>
              <w:t>53</w:t>
            </w:r>
            <w:r w:rsidR="00E068B1">
              <w:rPr>
                <w:noProof/>
                <w:webHidden/>
              </w:rPr>
              <w:fldChar w:fldCharType="end"/>
            </w:r>
          </w:hyperlink>
        </w:p>
        <w:p w:rsidR="00E068B1" w:rsidRDefault="003F5538">
          <w:pPr>
            <w:pStyle w:val="Obsah1"/>
            <w:tabs>
              <w:tab w:val="right" w:leader="dot" w:pos="9350"/>
            </w:tabs>
            <w:rPr>
              <w:rFonts w:eastAsiaTheme="minorEastAsia"/>
              <w:noProof/>
              <w:lang w:val="en-US"/>
            </w:rPr>
          </w:pPr>
          <w:hyperlink w:anchor="_Toc79540153" w:history="1">
            <w:r w:rsidR="00E068B1" w:rsidRPr="009572DB">
              <w:rPr>
                <w:rStyle w:val="Hypertextovodkaz"/>
                <w:rFonts w:ascii="Times New Roman" w:hAnsi="Times New Roman" w:cs="Times New Roman"/>
                <w:b/>
                <w:noProof/>
                <w:lang w:val="en-US"/>
              </w:rPr>
              <w:t>BIBLIOGRAPHY</w:t>
            </w:r>
            <w:r w:rsidR="00E068B1">
              <w:rPr>
                <w:noProof/>
                <w:webHidden/>
              </w:rPr>
              <w:tab/>
            </w:r>
            <w:r w:rsidR="00E068B1">
              <w:rPr>
                <w:noProof/>
                <w:webHidden/>
              </w:rPr>
              <w:fldChar w:fldCharType="begin"/>
            </w:r>
            <w:r w:rsidR="00E068B1">
              <w:rPr>
                <w:noProof/>
                <w:webHidden/>
              </w:rPr>
              <w:instrText xml:space="preserve"> PAGEREF _Toc79540153 \h </w:instrText>
            </w:r>
            <w:r w:rsidR="00E068B1">
              <w:rPr>
                <w:noProof/>
                <w:webHidden/>
              </w:rPr>
            </w:r>
            <w:r w:rsidR="00E068B1">
              <w:rPr>
                <w:noProof/>
                <w:webHidden/>
              </w:rPr>
              <w:fldChar w:fldCharType="separate"/>
            </w:r>
            <w:r w:rsidR="00E068B1">
              <w:rPr>
                <w:noProof/>
                <w:webHidden/>
              </w:rPr>
              <w:t>55</w:t>
            </w:r>
            <w:r w:rsidR="00E068B1">
              <w:rPr>
                <w:noProof/>
                <w:webHidden/>
              </w:rPr>
              <w:fldChar w:fldCharType="end"/>
            </w:r>
          </w:hyperlink>
        </w:p>
        <w:p w:rsidR="008622FC" w:rsidRDefault="008622FC">
          <w:r>
            <w:rPr>
              <w:b/>
              <w:bCs/>
              <w:noProof/>
            </w:rPr>
            <w:fldChar w:fldCharType="end"/>
          </w:r>
        </w:p>
      </w:sdtContent>
    </w:sdt>
    <w:p w:rsidR="009B6BBD" w:rsidRPr="00271BF5" w:rsidRDefault="009B6BBD" w:rsidP="00271BF5">
      <w:pPr>
        <w:spacing w:line="360" w:lineRule="auto"/>
        <w:jc w:val="both"/>
        <w:rPr>
          <w:rFonts w:ascii="Times New Roman" w:hAnsi="Times New Roman" w:cs="Times New Roman"/>
          <w:sz w:val="24"/>
          <w:szCs w:val="24"/>
          <w:lang w:val="en-US"/>
        </w:rPr>
      </w:pPr>
    </w:p>
    <w:p w:rsidR="009B6BBD" w:rsidRPr="00271BF5" w:rsidRDefault="009B6BBD" w:rsidP="00271BF5">
      <w:pPr>
        <w:spacing w:line="360" w:lineRule="auto"/>
        <w:jc w:val="both"/>
        <w:rPr>
          <w:rFonts w:ascii="Times New Roman" w:hAnsi="Times New Roman" w:cs="Times New Roman"/>
          <w:sz w:val="24"/>
          <w:szCs w:val="24"/>
          <w:lang w:val="en-US"/>
        </w:rPr>
      </w:pPr>
    </w:p>
    <w:p w:rsidR="009B6BBD" w:rsidRPr="00271BF5" w:rsidRDefault="009B6BBD" w:rsidP="00271BF5">
      <w:pPr>
        <w:spacing w:line="360" w:lineRule="auto"/>
        <w:jc w:val="both"/>
        <w:rPr>
          <w:rFonts w:ascii="Times New Roman" w:hAnsi="Times New Roman" w:cs="Times New Roman"/>
          <w:sz w:val="24"/>
          <w:szCs w:val="24"/>
          <w:lang w:val="en-US"/>
        </w:rPr>
      </w:pPr>
    </w:p>
    <w:p w:rsidR="009B6BBD" w:rsidRPr="00271BF5" w:rsidRDefault="009B6BBD" w:rsidP="00271BF5">
      <w:pPr>
        <w:spacing w:line="360" w:lineRule="auto"/>
        <w:jc w:val="both"/>
        <w:rPr>
          <w:rFonts w:ascii="Times New Roman" w:hAnsi="Times New Roman" w:cs="Times New Roman"/>
          <w:sz w:val="24"/>
          <w:szCs w:val="24"/>
          <w:lang w:val="en-US"/>
        </w:rPr>
      </w:pPr>
    </w:p>
    <w:p w:rsidR="009B6BBD" w:rsidRPr="00271BF5" w:rsidRDefault="009B6BBD" w:rsidP="00271BF5">
      <w:pPr>
        <w:spacing w:line="360" w:lineRule="auto"/>
        <w:jc w:val="both"/>
        <w:rPr>
          <w:rFonts w:ascii="Times New Roman" w:hAnsi="Times New Roman" w:cs="Times New Roman"/>
          <w:sz w:val="24"/>
          <w:szCs w:val="24"/>
          <w:lang w:val="en-US"/>
        </w:rPr>
      </w:pPr>
    </w:p>
    <w:p w:rsidR="009B6BBD" w:rsidRPr="00271BF5" w:rsidRDefault="009B6BBD" w:rsidP="00271BF5">
      <w:pPr>
        <w:spacing w:line="360" w:lineRule="auto"/>
        <w:jc w:val="both"/>
        <w:rPr>
          <w:rFonts w:ascii="Times New Roman" w:hAnsi="Times New Roman" w:cs="Times New Roman"/>
          <w:sz w:val="24"/>
          <w:szCs w:val="24"/>
          <w:lang w:val="en-US"/>
        </w:rPr>
      </w:pPr>
    </w:p>
    <w:p w:rsidR="009B6BBD" w:rsidRPr="00271BF5" w:rsidRDefault="009B6BBD" w:rsidP="00271BF5">
      <w:pPr>
        <w:spacing w:line="360" w:lineRule="auto"/>
        <w:jc w:val="both"/>
        <w:rPr>
          <w:rFonts w:ascii="Times New Roman" w:hAnsi="Times New Roman" w:cs="Times New Roman"/>
          <w:sz w:val="24"/>
          <w:szCs w:val="24"/>
          <w:lang w:val="en-US"/>
        </w:rPr>
      </w:pPr>
    </w:p>
    <w:p w:rsidR="009F1CDD" w:rsidRPr="00271BF5" w:rsidRDefault="009F1CDD" w:rsidP="00271BF5">
      <w:pPr>
        <w:spacing w:line="360" w:lineRule="auto"/>
        <w:jc w:val="both"/>
        <w:rPr>
          <w:rFonts w:ascii="Times New Roman" w:hAnsi="Times New Roman" w:cs="Times New Roman"/>
          <w:sz w:val="24"/>
          <w:szCs w:val="24"/>
          <w:lang w:val="en-US"/>
        </w:rPr>
      </w:pPr>
    </w:p>
    <w:p w:rsidR="0000050B" w:rsidRPr="0067723C" w:rsidRDefault="0000050B" w:rsidP="00271BF5">
      <w:pPr>
        <w:pStyle w:val="Nadpis1"/>
        <w:spacing w:line="360" w:lineRule="auto"/>
        <w:jc w:val="both"/>
        <w:rPr>
          <w:rFonts w:ascii="Times New Roman" w:hAnsi="Times New Roman" w:cs="Times New Roman"/>
          <w:b/>
          <w:color w:val="auto"/>
          <w:lang w:val="en-US"/>
        </w:rPr>
      </w:pPr>
      <w:bookmarkStart w:id="3" w:name="_Toc79540110"/>
      <w:r w:rsidRPr="0067723C">
        <w:rPr>
          <w:rFonts w:ascii="Times New Roman" w:hAnsi="Times New Roman" w:cs="Times New Roman"/>
          <w:b/>
          <w:color w:val="auto"/>
          <w:lang w:val="en-US"/>
        </w:rPr>
        <w:lastRenderedPageBreak/>
        <w:t>CHAPTER ONE</w:t>
      </w:r>
      <w:bookmarkEnd w:id="3"/>
    </w:p>
    <w:p w:rsidR="00615499" w:rsidRPr="00271BF5" w:rsidRDefault="00615499" w:rsidP="00271BF5">
      <w:pPr>
        <w:spacing w:line="360" w:lineRule="auto"/>
        <w:jc w:val="both"/>
        <w:rPr>
          <w:rFonts w:ascii="Times New Roman" w:hAnsi="Times New Roman" w:cs="Times New Roman"/>
          <w:b/>
          <w:sz w:val="24"/>
          <w:szCs w:val="24"/>
          <w:lang w:val="en-US"/>
        </w:rPr>
      </w:pPr>
    </w:p>
    <w:p w:rsidR="00615499" w:rsidRPr="0067723C" w:rsidRDefault="00615499" w:rsidP="00271BF5">
      <w:pPr>
        <w:pStyle w:val="Nadpis1"/>
        <w:numPr>
          <w:ilvl w:val="0"/>
          <w:numId w:val="22"/>
        </w:numPr>
        <w:spacing w:line="360" w:lineRule="auto"/>
        <w:jc w:val="both"/>
        <w:rPr>
          <w:rFonts w:ascii="Times New Roman" w:hAnsi="Times New Roman" w:cs="Times New Roman"/>
          <w:b/>
          <w:color w:val="auto"/>
          <w:lang w:val="en-US"/>
        </w:rPr>
      </w:pPr>
      <w:bookmarkStart w:id="4" w:name="_Toc79540111"/>
      <w:r w:rsidRPr="0067723C">
        <w:rPr>
          <w:rFonts w:ascii="Times New Roman" w:hAnsi="Times New Roman" w:cs="Times New Roman"/>
          <w:b/>
          <w:color w:val="auto"/>
          <w:lang w:val="en-US"/>
        </w:rPr>
        <w:t>INTRODUCTION</w:t>
      </w:r>
      <w:bookmarkEnd w:id="4"/>
    </w:p>
    <w:p w:rsidR="00EF179B" w:rsidRPr="00271BF5" w:rsidRDefault="00EF179B" w:rsidP="00271BF5">
      <w:pPr>
        <w:pStyle w:val="Odstavecseseznamem"/>
        <w:spacing w:line="360" w:lineRule="auto"/>
        <w:ind w:left="360"/>
        <w:jc w:val="both"/>
        <w:rPr>
          <w:rFonts w:ascii="Times New Roman" w:hAnsi="Times New Roman" w:cs="Times New Roman"/>
          <w:sz w:val="24"/>
          <w:szCs w:val="24"/>
          <w:lang w:val="en-US"/>
        </w:rPr>
      </w:pPr>
    </w:p>
    <w:p w:rsidR="00615499" w:rsidRPr="009060E0" w:rsidRDefault="00F5655B" w:rsidP="00271BF5">
      <w:pPr>
        <w:pStyle w:val="Nadpis2"/>
        <w:numPr>
          <w:ilvl w:val="1"/>
          <w:numId w:val="22"/>
        </w:numPr>
        <w:spacing w:line="360" w:lineRule="auto"/>
        <w:jc w:val="both"/>
        <w:rPr>
          <w:rFonts w:ascii="Times New Roman" w:hAnsi="Times New Roman" w:cs="Times New Roman"/>
          <w:b/>
          <w:color w:val="auto"/>
          <w:sz w:val="28"/>
          <w:szCs w:val="28"/>
          <w:lang w:val="en-US"/>
        </w:rPr>
      </w:pPr>
      <w:bookmarkStart w:id="5" w:name="_Toc79540112"/>
      <w:r w:rsidRPr="009060E0">
        <w:rPr>
          <w:rFonts w:ascii="Times New Roman" w:hAnsi="Times New Roman" w:cs="Times New Roman"/>
          <w:b/>
          <w:color w:val="auto"/>
          <w:sz w:val="28"/>
          <w:szCs w:val="28"/>
          <w:lang w:val="en-US"/>
        </w:rPr>
        <w:t>Background of the Study</w:t>
      </w:r>
      <w:bookmarkEnd w:id="5"/>
    </w:p>
    <w:p w:rsidR="00D1653F" w:rsidRPr="00271BF5" w:rsidRDefault="00D1653F" w:rsidP="00271BF5">
      <w:pPr>
        <w:pStyle w:val="Odstavecseseznamem"/>
        <w:spacing w:line="360" w:lineRule="auto"/>
        <w:ind w:left="792"/>
        <w:jc w:val="both"/>
        <w:rPr>
          <w:rFonts w:ascii="Times New Roman" w:hAnsi="Times New Roman" w:cs="Times New Roman"/>
          <w:sz w:val="24"/>
          <w:szCs w:val="24"/>
          <w:u w:val="single"/>
          <w:lang w:val="en-US"/>
        </w:rPr>
      </w:pPr>
    </w:p>
    <w:p w:rsidR="00EF179B" w:rsidRDefault="00615499" w:rsidP="00271BF5">
      <w:p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Since early 2020, Europe, like the rest of the world, has seen the spread of the COVID-19 pandemic, also known as Corona virus pandemic.</w:t>
      </w:r>
      <w:r w:rsidR="00F90895" w:rsidRPr="00271BF5">
        <w:rPr>
          <w:rStyle w:val="Znakapoznpodarou"/>
          <w:rFonts w:ascii="Times New Roman" w:hAnsi="Times New Roman" w:cs="Times New Roman"/>
          <w:sz w:val="24"/>
          <w:szCs w:val="24"/>
          <w:lang w:val="en-US"/>
        </w:rPr>
        <w:footnoteReference w:id="1"/>
      </w:r>
      <w:r w:rsidRPr="00271BF5">
        <w:rPr>
          <w:rFonts w:ascii="Times New Roman" w:hAnsi="Times New Roman" w:cs="Times New Roman"/>
          <w:sz w:val="24"/>
          <w:szCs w:val="24"/>
          <w:lang w:val="en-US"/>
        </w:rPr>
        <w:t xml:space="preserve"> In response, all </w:t>
      </w:r>
      <w:r w:rsidR="00800BD4">
        <w:rPr>
          <w:rFonts w:ascii="Times New Roman" w:hAnsi="Times New Roman" w:cs="Times New Roman"/>
          <w:sz w:val="24"/>
          <w:szCs w:val="24"/>
          <w:lang w:val="en-US"/>
        </w:rPr>
        <w:t>Member States of the Union took measures intended at</w:t>
      </w:r>
      <w:r w:rsidRPr="00271BF5">
        <w:rPr>
          <w:rFonts w:ascii="Times New Roman" w:hAnsi="Times New Roman" w:cs="Times New Roman"/>
          <w:sz w:val="24"/>
          <w:szCs w:val="24"/>
          <w:lang w:val="en-US"/>
        </w:rPr>
        <w:t xml:space="preserve"> curb</w:t>
      </w:r>
      <w:r w:rsidR="00800BD4">
        <w:rPr>
          <w:rFonts w:ascii="Times New Roman" w:hAnsi="Times New Roman" w:cs="Times New Roman"/>
          <w:sz w:val="24"/>
          <w:szCs w:val="24"/>
          <w:lang w:val="en-US"/>
        </w:rPr>
        <w:t>ing</w:t>
      </w:r>
      <w:r w:rsidRPr="00271BF5">
        <w:rPr>
          <w:rFonts w:ascii="Times New Roman" w:hAnsi="Times New Roman" w:cs="Times New Roman"/>
          <w:sz w:val="24"/>
          <w:szCs w:val="24"/>
          <w:lang w:val="en-US"/>
        </w:rPr>
        <w:t xml:space="preserve"> the spread of the virus. These measures include restrictions on travel both within and outside the EU, requirements to put on face masks, and mandate to close educational and cultural facilities as well as businesses which did not qualify as essential services.</w:t>
      </w:r>
      <w:r w:rsidR="00F90895" w:rsidRPr="00271BF5">
        <w:rPr>
          <w:rStyle w:val="Znakapoznpodarou"/>
          <w:rFonts w:ascii="Times New Roman" w:hAnsi="Times New Roman" w:cs="Times New Roman"/>
          <w:sz w:val="24"/>
          <w:szCs w:val="24"/>
          <w:lang w:val="en-US"/>
        </w:rPr>
        <w:footnoteReference w:id="2"/>
      </w:r>
      <w:r w:rsidRPr="00271BF5">
        <w:rPr>
          <w:rFonts w:ascii="Times New Roman" w:hAnsi="Times New Roman" w:cs="Times New Roman"/>
          <w:sz w:val="24"/>
          <w:szCs w:val="24"/>
          <w:lang w:val="en-US"/>
        </w:rPr>
        <w:t xml:space="preserve"> Additionally, some EU Member States have closed their boarders, suspended the lodging of asylum applications and reception centers limited and/or shut down freedom of movement for both entry and exit.</w:t>
      </w:r>
      <w:r w:rsidR="00F90895" w:rsidRPr="00271BF5">
        <w:rPr>
          <w:rStyle w:val="Znakapoznpodarou"/>
          <w:rFonts w:ascii="Times New Roman" w:hAnsi="Times New Roman" w:cs="Times New Roman"/>
          <w:sz w:val="24"/>
          <w:szCs w:val="24"/>
          <w:lang w:val="en-US"/>
        </w:rPr>
        <w:footnoteReference w:id="3"/>
      </w:r>
      <w:r w:rsidRPr="00271BF5">
        <w:rPr>
          <w:rFonts w:ascii="Times New Roman" w:hAnsi="Times New Roman" w:cs="Times New Roman"/>
          <w:sz w:val="24"/>
          <w:szCs w:val="24"/>
          <w:lang w:val="en-US"/>
        </w:rPr>
        <w:t xml:space="preserve"> As a result, most of these measures disproportionately affected the rights of refugees and asylum seekers. In the EU, the right to seek and enjoy asylum is guaranteed by Article 18 of the Charter of Fundamental Rights.</w:t>
      </w:r>
      <w:r w:rsidR="00F90895" w:rsidRPr="00271BF5">
        <w:rPr>
          <w:rStyle w:val="Znakapoznpodarou"/>
          <w:rFonts w:ascii="Times New Roman" w:hAnsi="Times New Roman" w:cs="Times New Roman"/>
          <w:sz w:val="24"/>
          <w:szCs w:val="24"/>
          <w:lang w:val="en-US"/>
        </w:rPr>
        <w:footnoteReference w:id="4"/>
      </w:r>
      <w:r w:rsidRPr="00271BF5">
        <w:rPr>
          <w:rFonts w:ascii="Times New Roman" w:hAnsi="Times New Roman" w:cs="Times New Roman"/>
          <w:sz w:val="24"/>
          <w:szCs w:val="24"/>
          <w:lang w:val="en-US"/>
        </w:rPr>
        <w:t xml:space="preserve"> The principle of </w:t>
      </w:r>
      <w:r w:rsidRPr="00271BF5">
        <w:rPr>
          <w:rFonts w:ascii="Times New Roman" w:hAnsi="Times New Roman" w:cs="Times New Roman"/>
          <w:i/>
          <w:sz w:val="24"/>
          <w:szCs w:val="24"/>
          <w:lang w:val="en-US"/>
        </w:rPr>
        <w:t>non-refoulement</w:t>
      </w:r>
      <w:r w:rsidR="00F90895" w:rsidRPr="00271BF5">
        <w:rPr>
          <w:rStyle w:val="Znakapoznpodarou"/>
          <w:rFonts w:ascii="Times New Roman" w:hAnsi="Times New Roman" w:cs="Times New Roman"/>
          <w:sz w:val="24"/>
          <w:szCs w:val="24"/>
          <w:lang w:val="en-US"/>
        </w:rPr>
        <w:footnoteReference w:id="5"/>
      </w:r>
      <w:r w:rsidRPr="00271BF5">
        <w:rPr>
          <w:rFonts w:ascii="Times New Roman" w:hAnsi="Times New Roman" w:cs="Times New Roman"/>
          <w:sz w:val="24"/>
          <w:szCs w:val="24"/>
          <w:lang w:val="en-US"/>
        </w:rPr>
        <w:t xml:space="preserve"> prohibits States from transferring anyone to a country or territory where their life and freedom would be threatened, hence it is one of the most crucial limitations on States under international law on the rights of States to control entry into their territories and expel aliens as an expression of their sovereignty. Countries like Hungary, Greece and Cyprus banned entry to asylum applications, while Malta and Italy declared their ports unsafe.</w:t>
      </w:r>
      <w:r w:rsidR="00F90895" w:rsidRPr="00271BF5">
        <w:rPr>
          <w:rStyle w:val="Znakapoznpodarou"/>
          <w:rFonts w:ascii="Times New Roman" w:hAnsi="Times New Roman" w:cs="Times New Roman"/>
          <w:sz w:val="24"/>
          <w:szCs w:val="24"/>
          <w:lang w:val="en-US"/>
        </w:rPr>
        <w:footnoteReference w:id="6"/>
      </w:r>
      <w:r w:rsidRPr="00271BF5">
        <w:rPr>
          <w:rFonts w:ascii="Times New Roman" w:hAnsi="Times New Roman" w:cs="Times New Roman"/>
          <w:sz w:val="24"/>
          <w:szCs w:val="24"/>
          <w:lang w:val="en-US"/>
        </w:rPr>
        <w:t xml:space="preserve"> </w:t>
      </w:r>
    </w:p>
    <w:p w:rsidR="007B5AC1" w:rsidRDefault="007B5AC1" w:rsidP="00271BF5">
      <w:pPr>
        <w:spacing w:line="360" w:lineRule="auto"/>
        <w:jc w:val="both"/>
        <w:rPr>
          <w:rFonts w:ascii="Times New Roman" w:hAnsi="Times New Roman" w:cs="Times New Roman"/>
          <w:sz w:val="24"/>
          <w:szCs w:val="24"/>
        </w:rPr>
      </w:pPr>
      <w:r w:rsidRPr="007B5AC1">
        <w:rPr>
          <w:rFonts w:ascii="Times New Roman" w:hAnsi="Times New Roman" w:cs="Times New Roman"/>
          <w:sz w:val="24"/>
          <w:szCs w:val="24"/>
        </w:rPr>
        <w:lastRenderedPageBreak/>
        <w:t xml:space="preserve">The outbreak of COVID 19 pandemic has </w:t>
      </w:r>
      <w:r w:rsidR="00800BD4">
        <w:rPr>
          <w:rFonts w:ascii="Times New Roman" w:hAnsi="Times New Roman" w:cs="Times New Roman"/>
          <w:sz w:val="24"/>
          <w:szCs w:val="24"/>
        </w:rPr>
        <w:t>suddenly caused a rift among receiving states, members of various Human Rights associations and the international community at large, as concerns accelerated on the potential</w:t>
      </w:r>
      <w:r w:rsidRPr="007B5AC1">
        <w:rPr>
          <w:rFonts w:ascii="Times New Roman" w:hAnsi="Times New Roman" w:cs="Times New Roman"/>
          <w:sz w:val="24"/>
          <w:szCs w:val="24"/>
        </w:rPr>
        <w:t xml:space="preserve"> impact of the Pandemic on irregular migrants and asylum seekers being held at overcrowded temporary accommodation centres, detention ce</w:t>
      </w:r>
      <w:r w:rsidR="00800BD4">
        <w:rPr>
          <w:rFonts w:ascii="Times New Roman" w:hAnsi="Times New Roman" w:cs="Times New Roman"/>
          <w:sz w:val="24"/>
          <w:szCs w:val="24"/>
        </w:rPr>
        <w:t xml:space="preserve">ntres, and hotspots, mainly at sea ports and land boarders </w:t>
      </w:r>
      <w:r w:rsidRPr="007B5AC1">
        <w:rPr>
          <w:rFonts w:ascii="Times New Roman" w:hAnsi="Times New Roman" w:cs="Times New Roman"/>
          <w:sz w:val="24"/>
          <w:szCs w:val="24"/>
        </w:rPr>
        <w:t>situated all along the Turkey-Greece, Serbia-Hungary, and Libya-</w:t>
      </w:r>
      <w:r w:rsidR="00800BD4">
        <w:rPr>
          <w:rFonts w:ascii="Times New Roman" w:hAnsi="Times New Roman" w:cs="Times New Roman"/>
          <w:sz w:val="24"/>
          <w:szCs w:val="24"/>
        </w:rPr>
        <w:t>Italy travel routes to Europe. The pandemic has forced, and continue to, at the time of writing of this research, states receiving asylum seekers to restrict cross boarder movement to “curb” the sp</w:t>
      </w:r>
      <w:r w:rsidR="005C49C8">
        <w:rPr>
          <w:rFonts w:ascii="Times New Roman" w:hAnsi="Times New Roman" w:cs="Times New Roman"/>
          <w:sz w:val="24"/>
          <w:szCs w:val="24"/>
        </w:rPr>
        <w:t>read of the virus.</w:t>
      </w:r>
      <w:r w:rsidRPr="007B5AC1">
        <w:rPr>
          <w:rFonts w:ascii="Times New Roman" w:hAnsi="Times New Roman" w:cs="Times New Roman"/>
          <w:sz w:val="24"/>
          <w:szCs w:val="24"/>
        </w:rPr>
        <w:t xml:space="preserve"> </w:t>
      </w:r>
      <w:r w:rsidR="005C49C8">
        <w:rPr>
          <w:rFonts w:ascii="Times New Roman" w:hAnsi="Times New Roman" w:cs="Times New Roman"/>
          <w:sz w:val="24"/>
          <w:szCs w:val="24"/>
        </w:rPr>
        <w:t xml:space="preserve">By default, </w:t>
      </w:r>
      <w:r w:rsidRPr="007B5AC1">
        <w:rPr>
          <w:rFonts w:ascii="Times New Roman" w:hAnsi="Times New Roman" w:cs="Times New Roman"/>
          <w:sz w:val="24"/>
          <w:szCs w:val="24"/>
        </w:rPr>
        <w:t>asylum seekers</w:t>
      </w:r>
      <w:r w:rsidR="005C49C8">
        <w:rPr>
          <w:rFonts w:ascii="Times New Roman" w:hAnsi="Times New Roman" w:cs="Times New Roman"/>
          <w:sz w:val="24"/>
          <w:szCs w:val="24"/>
        </w:rPr>
        <w:t xml:space="preserve"> who use irregular entry via sea or land boarders as their </w:t>
      </w:r>
      <w:r w:rsidRPr="007B5AC1">
        <w:rPr>
          <w:rFonts w:ascii="Times New Roman" w:hAnsi="Times New Roman" w:cs="Times New Roman"/>
          <w:sz w:val="24"/>
          <w:szCs w:val="24"/>
        </w:rPr>
        <w:t>route to international protection became the natural victim of the Pandemic. Thereby, the Pandemic has adversely affected the right to asylum in the EU.</w:t>
      </w:r>
    </w:p>
    <w:p w:rsidR="00E23F08" w:rsidRPr="00271BF5" w:rsidRDefault="00E23F08" w:rsidP="00271BF5">
      <w:pPr>
        <w:spacing w:line="360" w:lineRule="auto"/>
        <w:jc w:val="both"/>
        <w:rPr>
          <w:rFonts w:ascii="Times New Roman" w:hAnsi="Times New Roman" w:cs="Times New Roman"/>
          <w:sz w:val="24"/>
          <w:szCs w:val="24"/>
          <w:lang w:val="en-US"/>
        </w:rPr>
      </w:pPr>
    </w:p>
    <w:p w:rsidR="00F5655B" w:rsidRPr="009060E0" w:rsidRDefault="00F5655B" w:rsidP="00271BF5">
      <w:pPr>
        <w:pStyle w:val="Nadpis2"/>
        <w:numPr>
          <w:ilvl w:val="1"/>
          <w:numId w:val="22"/>
        </w:numPr>
        <w:spacing w:line="360" w:lineRule="auto"/>
        <w:jc w:val="both"/>
        <w:rPr>
          <w:rFonts w:ascii="Times New Roman" w:hAnsi="Times New Roman" w:cs="Times New Roman"/>
          <w:b/>
          <w:color w:val="auto"/>
          <w:sz w:val="28"/>
          <w:szCs w:val="28"/>
          <w:lang w:val="en-US"/>
        </w:rPr>
      </w:pPr>
      <w:bookmarkStart w:id="6" w:name="_Toc79540113"/>
      <w:r w:rsidRPr="009060E0">
        <w:rPr>
          <w:rFonts w:ascii="Times New Roman" w:hAnsi="Times New Roman" w:cs="Times New Roman"/>
          <w:b/>
          <w:color w:val="auto"/>
          <w:sz w:val="28"/>
          <w:szCs w:val="28"/>
          <w:lang w:val="en-US"/>
        </w:rPr>
        <w:t>Problem Statement</w:t>
      </w:r>
      <w:bookmarkEnd w:id="6"/>
    </w:p>
    <w:p w:rsidR="00D1653F" w:rsidRPr="00271BF5" w:rsidRDefault="00D1653F" w:rsidP="00271BF5">
      <w:pPr>
        <w:pStyle w:val="Odstavecseseznamem"/>
        <w:spacing w:line="360" w:lineRule="auto"/>
        <w:ind w:left="792"/>
        <w:jc w:val="both"/>
        <w:rPr>
          <w:rFonts w:ascii="Times New Roman" w:hAnsi="Times New Roman" w:cs="Times New Roman"/>
          <w:sz w:val="24"/>
          <w:szCs w:val="24"/>
          <w:u w:val="single"/>
          <w:lang w:val="en-US"/>
        </w:rPr>
      </w:pPr>
    </w:p>
    <w:p w:rsidR="00D1653F" w:rsidRPr="00271BF5" w:rsidRDefault="00615499" w:rsidP="00271BF5">
      <w:p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T</w:t>
      </w:r>
      <w:r w:rsidR="00CC040E" w:rsidRPr="00271BF5">
        <w:rPr>
          <w:rFonts w:ascii="Times New Roman" w:hAnsi="Times New Roman" w:cs="Times New Roman"/>
          <w:sz w:val="24"/>
          <w:szCs w:val="24"/>
          <w:lang w:val="en-US"/>
        </w:rPr>
        <w:t>he COVID-19 crisis</w:t>
      </w:r>
      <w:r w:rsidRPr="00271BF5">
        <w:rPr>
          <w:rFonts w:ascii="Times New Roman" w:hAnsi="Times New Roman" w:cs="Times New Roman"/>
          <w:sz w:val="24"/>
          <w:szCs w:val="24"/>
          <w:lang w:val="en-US"/>
        </w:rPr>
        <w:t xml:space="preserve"> spark</w:t>
      </w:r>
      <w:r w:rsidR="00CC040E" w:rsidRPr="00271BF5">
        <w:rPr>
          <w:rFonts w:ascii="Times New Roman" w:hAnsi="Times New Roman" w:cs="Times New Roman"/>
          <w:sz w:val="24"/>
          <w:szCs w:val="24"/>
          <w:lang w:val="en-US"/>
        </w:rPr>
        <w:t>ed</w:t>
      </w:r>
      <w:r w:rsidRPr="00271BF5">
        <w:rPr>
          <w:rFonts w:ascii="Times New Roman" w:hAnsi="Times New Roman" w:cs="Times New Roman"/>
          <w:sz w:val="24"/>
          <w:szCs w:val="24"/>
          <w:lang w:val="en-US"/>
        </w:rPr>
        <w:t xml:space="preserve"> uncertainties to refugees and asylum seekers to Europe as interim measures have been put in place to curb the spread of the pandemic within the Union. Among these measures are, closure of external borders and suspension of asylum applications.</w:t>
      </w:r>
      <w:r w:rsidR="00CD6916" w:rsidRPr="00271BF5">
        <w:rPr>
          <w:rStyle w:val="Znakapoznpodarou"/>
          <w:rFonts w:ascii="Times New Roman" w:hAnsi="Times New Roman" w:cs="Times New Roman"/>
          <w:sz w:val="24"/>
          <w:szCs w:val="24"/>
          <w:lang w:val="en-US"/>
        </w:rPr>
        <w:footnoteReference w:id="7"/>
      </w:r>
      <w:r w:rsidRPr="00271BF5">
        <w:rPr>
          <w:rFonts w:ascii="Times New Roman" w:hAnsi="Times New Roman" w:cs="Times New Roman"/>
          <w:sz w:val="24"/>
          <w:szCs w:val="24"/>
          <w:lang w:val="en-US"/>
        </w:rPr>
        <w:t xml:space="preserve"> The legal basis for these measures is Article 15 of the European Convention of Human Rights (ECHR).</w:t>
      </w:r>
      <w:r w:rsidR="00CD6916" w:rsidRPr="00271BF5">
        <w:rPr>
          <w:rStyle w:val="Znakapoznpodarou"/>
          <w:rFonts w:ascii="Times New Roman" w:hAnsi="Times New Roman" w:cs="Times New Roman"/>
          <w:sz w:val="24"/>
          <w:szCs w:val="24"/>
          <w:lang w:val="en-US"/>
        </w:rPr>
        <w:footnoteReference w:id="8"/>
      </w:r>
      <w:r w:rsidRPr="00271BF5">
        <w:rPr>
          <w:rFonts w:ascii="Times New Roman" w:hAnsi="Times New Roman" w:cs="Times New Roman"/>
          <w:sz w:val="24"/>
          <w:szCs w:val="24"/>
          <w:lang w:val="en-US"/>
        </w:rPr>
        <w:t xml:space="preserve"> However, this decision has negatively impacted refugees and asylum seekers as these measures directly interfere with their other </w:t>
      </w:r>
      <w:r w:rsidRPr="009060E0">
        <w:rPr>
          <w:rFonts w:ascii="Times New Roman" w:hAnsi="Times New Roman" w:cs="Times New Roman"/>
          <w:i/>
          <w:sz w:val="24"/>
          <w:szCs w:val="24"/>
          <w:lang w:val="en-US"/>
        </w:rPr>
        <w:t>non-derogable</w:t>
      </w:r>
      <w:r w:rsidRPr="00271BF5">
        <w:rPr>
          <w:rFonts w:ascii="Times New Roman" w:hAnsi="Times New Roman" w:cs="Times New Roman"/>
          <w:sz w:val="24"/>
          <w:szCs w:val="24"/>
          <w:lang w:val="en-US"/>
        </w:rPr>
        <w:t xml:space="preserve"> rights, like the right to life and the freedom of human treatment as provided for by Article 2 and 3 ECHR respectively.</w:t>
      </w:r>
      <w:r w:rsidR="00CD6916" w:rsidRPr="00271BF5">
        <w:rPr>
          <w:rStyle w:val="Znakapoznpodarou"/>
          <w:rFonts w:ascii="Times New Roman" w:hAnsi="Times New Roman" w:cs="Times New Roman"/>
          <w:sz w:val="24"/>
          <w:szCs w:val="24"/>
          <w:lang w:val="en-US"/>
        </w:rPr>
        <w:footnoteReference w:id="9"/>
      </w:r>
      <w:r w:rsidRPr="00271BF5">
        <w:rPr>
          <w:rFonts w:ascii="Times New Roman" w:hAnsi="Times New Roman" w:cs="Times New Roman"/>
          <w:sz w:val="24"/>
          <w:szCs w:val="24"/>
          <w:lang w:val="en-US"/>
        </w:rPr>
        <w:t xml:space="preserve"> While the focus in Europe during these measures was on the novel corona virus, the Mediterranean has witnessed an increasing number of deaths of the vulnerable groups due to lack of reception,</w:t>
      </w:r>
      <w:r w:rsidR="00CD6916" w:rsidRPr="00271BF5">
        <w:rPr>
          <w:rStyle w:val="Znakapoznpodarou"/>
          <w:rFonts w:ascii="Times New Roman" w:hAnsi="Times New Roman" w:cs="Times New Roman"/>
          <w:sz w:val="24"/>
          <w:szCs w:val="24"/>
          <w:lang w:val="en-US"/>
        </w:rPr>
        <w:footnoteReference w:id="10"/>
      </w:r>
      <w:r w:rsidRPr="00271BF5">
        <w:rPr>
          <w:rFonts w:ascii="Times New Roman" w:hAnsi="Times New Roman" w:cs="Times New Roman"/>
          <w:sz w:val="24"/>
          <w:szCs w:val="24"/>
          <w:lang w:val="en-US"/>
        </w:rPr>
        <w:t xml:space="preserve"> while others are being sent back to Libyan torture camps,</w:t>
      </w:r>
      <w:r w:rsidR="00CD6916" w:rsidRPr="00271BF5">
        <w:rPr>
          <w:rStyle w:val="Znakapoznpodarou"/>
          <w:rFonts w:ascii="Times New Roman" w:hAnsi="Times New Roman" w:cs="Times New Roman"/>
          <w:sz w:val="24"/>
          <w:szCs w:val="24"/>
          <w:lang w:val="en-US"/>
        </w:rPr>
        <w:footnoteReference w:id="11"/>
      </w:r>
      <w:r w:rsidRPr="00271BF5">
        <w:rPr>
          <w:rFonts w:ascii="Times New Roman" w:hAnsi="Times New Roman" w:cs="Times New Roman"/>
          <w:sz w:val="24"/>
          <w:szCs w:val="24"/>
          <w:lang w:val="en-US"/>
        </w:rPr>
        <w:t xml:space="preserve"> where their right to life is threatened, and an act which is against the principle of </w:t>
      </w:r>
      <w:r w:rsidRPr="009060E0">
        <w:rPr>
          <w:rFonts w:ascii="Times New Roman" w:hAnsi="Times New Roman" w:cs="Times New Roman"/>
          <w:i/>
          <w:sz w:val="24"/>
          <w:szCs w:val="24"/>
          <w:lang w:val="en-US"/>
        </w:rPr>
        <w:t>non-refoulement</w:t>
      </w:r>
      <w:r w:rsidRPr="00271BF5">
        <w:rPr>
          <w:rFonts w:ascii="Times New Roman" w:hAnsi="Times New Roman" w:cs="Times New Roman"/>
          <w:sz w:val="24"/>
          <w:szCs w:val="24"/>
          <w:lang w:val="en-US"/>
        </w:rPr>
        <w:t xml:space="preserve">. Unrestricted violence against refugees and pushbacks </w:t>
      </w:r>
      <w:r w:rsidRPr="00271BF5">
        <w:rPr>
          <w:rFonts w:ascii="Times New Roman" w:hAnsi="Times New Roman" w:cs="Times New Roman"/>
          <w:sz w:val="24"/>
          <w:szCs w:val="24"/>
          <w:lang w:val="en-US"/>
        </w:rPr>
        <w:lastRenderedPageBreak/>
        <w:t>that violate international law have been documented in the waters between Cyprus and Syria and along land boarders.</w:t>
      </w:r>
      <w:r w:rsidR="00CD6916" w:rsidRPr="00271BF5">
        <w:rPr>
          <w:rStyle w:val="Znakapoznpodarou"/>
          <w:rFonts w:ascii="Times New Roman" w:hAnsi="Times New Roman" w:cs="Times New Roman"/>
          <w:sz w:val="24"/>
          <w:szCs w:val="24"/>
          <w:lang w:val="en-US"/>
        </w:rPr>
        <w:footnoteReference w:id="12"/>
      </w:r>
      <w:r w:rsidRPr="00271BF5">
        <w:rPr>
          <w:rFonts w:ascii="Times New Roman" w:hAnsi="Times New Roman" w:cs="Times New Roman"/>
          <w:sz w:val="24"/>
          <w:szCs w:val="24"/>
          <w:lang w:val="en-US"/>
        </w:rPr>
        <w:t xml:space="preserve"> Another notable concerning neglect of EU fundamental principles is the case of Moria camp in Greece, whereby doctors went to the extent of signing an appeal to the European Commission, arguing that it is impossible to protect people from COVID-19 in the camps hence they should be evacuated.</w:t>
      </w:r>
      <w:r w:rsidR="00CD6916" w:rsidRPr="00271BF5">
        <w:rPr>
          <w:rStyle w:val="Znakapoznpodarou"/>
          <w:rFonts w:ascii="Times New Roman" w:hAnsi="Times New Roman" w:cs="Times New Roman"/>
          <w:sz w:val="24"/>
          <w:szCs w:val="24"/>
          <w:lang w:val="en-US"/>
        </w:rPr>
        <w:footnoteReference w:id="13"/>
      </w:r>
      <w:r w:rsidRPr="00271BF5">
        <w:rPr>
          <w:rFonts w:ascii="Times New Roman" w:hAnsi="Times New Roman" w:cs="Times New Roman"/>
          <w:sz w:val="24"/>
          <w:szCs w:val="24"/>
          <w:lang w:val="en-US"/>
        </w:rPr>
        <w:t xml:space="preserve"> As Moria is the largest refugee camp in Europe, the situation unveiled by the pandemic is serves as a symbol of a disastrous European refugee policy.</w:t>
      </w:r>
    </w:p>
    <w:p w:rsidR="00BE25D3" w:rsidRPr="00271BF5" w:rsidRDefault="00BE25D3" w:rsidP="00271BF5">
      <w:pPr>
        <w:spacing w:line="360" w:lineRule="auto"/>
        <w:jc w:val="both"/>
        <w:rPr>
          <w:rFonts w:ascii="Times New Roman" w:hAnsi="Times New Roman" w:cs="Times New Roman"/>
          <w:sz w:val="24"/>
          <w:szCs w:val="24"/>
          <w:u w:val="single"/>
          <w:lang w:val="en-US"/>
        </w:rPr>
      </w:pPr>
    </w:p>
    <w:p w:rsidR="00D80F40" w:rsidRPr="00271BF5" w:rsidRDefault="00D80F40" w:rsidP="00271BF5">
      <w:pPr>
        <w:spacing w:line="360" w:lineRule="auto"/>
        <w:jc w:val="both"/>
        <w:rPr>
          <w:rFonts w:ascii="Times New Roman" w:hAnsi="Times New Roman" w:cs="Times New Roman"/>
          <w:sz w:val="24"/>
          <w:szCs w:val="24"/>
          <w:u w:val="single"/>
          <w:lang w:val="en-US"/>
        </w:rPr>
      </w:pPr>
    </w:p>
    <w:p w:rsidR="00F5655B" w:rsidRPr="009060E0" w:rsidRDefault="00F5655B" w:rsidP="00271BF5">
      <w:pPr>
        <w:pStyle w:val="Nadpis2"/>
        <w:numPr>
          <w:ilvl w:val="1"/>
          <w:numId w:val="22"/>
        </w:numPr>
        <w:spacing w:line="360" w:lineRule="auto"/>
        <w:jc w:val="both"/>
        <w:rPr>
          <w:rFonts w:ascii="Times New Roman" w:hAnsi="Times New Roman" w:cs="Times New Roman"/>
          <w:b/>
          <w:color w:val="auto"/>
          <w:sz w:val="28"/>
          <w:szCs w:val="28"/>
          <w:lang w:val="en-US"/>
        </w:rPr>
      </w:pPr>
      <w:bookmarkStart w:id="7" w:name="_Toc79540114"/>
      <w:r w:rsidRPr="009060E0">
        <w:rPr>
          <w:rFonts w:ascii="Times New Roman" w:hAnsi="Times New Roman" w:cs="Times New Roman"/>
          <w:b/>
          <w:color w:val="auto"/>
          <w:sz w:val="28"/>
          <w:szCs w:val="28"/>
          <w:lang w:val="en-US"/>
        </w:rPr>
        <w:t>Research Questions</w:t>
      </w:r>
      <w:bookmarkEnd w:id="7"/>
    </w:p>
    <w:p w:rsidR="00615499" w:rsidRPr="00271BF5" w:rsidRDefault="00615499" w:rsidP="00271BF5">
      <w:pPr>
        <w:pStyle w:val="Odstavecseseznamem"/>
        <w:spacing w:line="360" w:lineRule="auto"/>
        <w:ind w:left="792"/>
        <w:jc w:val="both"/>
        <w:rPr>
          <w:rFonts w:ascii="Times New Roman" w:hAnsi="Times New Roman" w:cs="Times New Roman"/>
          <w:sz w:val="24"/>
          <w:szCs w:val="24"/>
          <w:u w:val="single"/>
          <w:lang w:val="en-US"/>
        </w:rPr>
      </w:pPr>
    </w:p>
    <w:p w:rsidR="00615499" w:rsidRPr="009060E0" w:rsidRDefault="00615499" w:rsidP="00271BF5">
      <w:pPr>
        <w:pStyle w:val="Nadpis3"/>
        <w:numPr>
          <w:ilvl w:val="2"/>
          <w:numId w:val="22"/>
        </w:numPr>
        <w:spacing w:line="360" w:lineRule="auto"/>
        <w:jc w:val="both"/>
        <w:rPr>
          <w:rFonts w:ascii="Times New Roman" w:hAnsi="Times New Roman" w:cs="Times New Roman"/>
          <w:b/>
          <w:color w:val="auto"/>
          <w:lang w:val="en-US"/>
        </w:rPr>
      </w:pPr>
      <w:bookmarkStart w:id="8" w:name="_Toc79540115"/>
      <w:r w:rsidRPr="009060E0">
        <w:rPr>
          <w:rFonts w:ascii="Times New Roman" w:hAnsi="Times New Roman" w:cs="Times New Roman"/>
          <w:b/>
          <w:color w:val="auto"/>
          <w:lang w:val="en-US"/>
        </w:rPr>
        <w:t>The main research question is:</w:t>
      </w:r>
      <w:bookmarkEnd w:id="8"/>
    </w:p>
    <w:p w:rsidR="00B36BE3" w:rsidRPr="00271BF5" w:rsidRDefault="00B36BE3" w:rsidP="00271BF5">
      <w:pPr>
        <w:spacing w:line="360" w:lineRule="auto"/>
        <w:jc w:val="both"/>
        <w:rPr>
          <w:rFonts w:ascii="Times New Roman" w:hAnsi="Times New Roman" w:cs="Times New Roman"/>
          <w:sz w:val="24"/>
          <w:szCs w:val="24"/>
          <w:lang w:val="en-US"/>
        </w:rPr>
      </w:pPr>
    </w:p>
    <w:p w:rsidR="00615499" w:rsidRPr="00271BF5" w:rsidRDefault="00615499" w:rsidP="00271BF5">
      <w:p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What is the impact of extending the adoption of Article 15 ECHR on refugees and asylum seekers?</w:t>
      </w:r>
    </w:p>
    <w:p w:rsidR="00615499" w:rsidRPr="009060E0" w:rsidRDefault="00615499" w:rsidP="00271BF5">
      <w:pPr>
        <w:spacing w:line="360" w:lineRule="auto"/>
        <w:jc w:val="both"/>
        <w:rPr>
          <w:rFonts w:ascii="Times New Roman" w:hAnsi="Times New Roman" w:cs="Times New Roman"/>
          <w:b/>
          <w:sz w:val="24"/>
          <w:szCs w:val="24"/>
          <w:lang w:val="en-US"/>
        </w:rPr>
      </w:pPr>
    </w:p>
    <w:p w:rsidR="00615499" w:rsidRPr="009060E0" w:rsidRDefault="00615499" w:rsidP="00271BF5">
      <w:pPr>
        <w:pStyle w:val="Nadpis3"/>
        <w:numPr>
          <w:ilvl w:val="2"/>
          <w:numId w:val="22"/>
        </w:numPr>
        <w:spacing w:line="360" w:lineRule="auto"/>
        <w:jc w:val="both"/>
        <w:rPr>
          <w:rFonts w:ascii="Times New Roman" w:hAnsi="Times New Roman" w:cs="Times New Roman"/>
          <w:b/>
          <w:color w:val="auto"/>
          <w:lang w:val="en-US"/>
        </w:rPr>
      </w:pPr>
      <w:bookmarkStart w:id="9" w:name="_Toc79540116"/>
      <w:r w:rsidRPr="009060E0">
        <w:rPr>
          <w:rFonts w:ascii="Times New Roman" w:hAnsi="Times New Roman" w:cs="Times New Roman"/>
          <w:b/>
          <w:color w:val="auto"/>
          <w:lang w:val="en-US"/>
        </w:rPr>
        <w:t>The sub-research questions will be:</w:t>
      </w:r>
      <w:bookmarkEnd w:id="9"/>
    </w:p>
    <w:p w:rsidR="00615499" w:rsidRPr="00271BF5" w:rsidRDefault="00615499" w:rsidP="00271BF5">
      <w:pPr>
        <w:pStyle w:val="Odstavecseseznamem"/>
        <w:spacing w:line="360" w:lineRule="auto"/>
        <w:ind w:left="1224"/>
        <w:jc w:val="both"/>
        <w:rPr>
          <w:rFonts w:ascii="Times New Roman" w:hAnsi="Times New Roman" w:cs="Times New Roman"/>
          <w:sz w:val="24"/>
          <w:szCs w:val="24"/>
          <w:lang w:val="en-US"/>
        </w:rPr>
      </w:pPr>
    </w:p>
    <w:p w:rsidR="00615499" w:rsidRPr="00271BF5" w:rsidRDefault="00615499" w:rsidP="00271BF5">
      <w:pPr>
        <w:pStyle w:val="Odstavecseseznamem"/>
        <w:numPr>
          <w:ilvl w:val="0"/>
          <w:numId w:val="1"/>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What is the role of EU in the protection of human rights of refugees and asylum seekers within the Union and beyond its external boarders amidst the COVID-19 pandemic?</w:t>
      </w:r>
    </w:p>
    <w:p w:rsidR="00615499" w:rsidRPr="00271BF5" w:rsidRDefault="00615499" w:rsidP="00271BF5">
      <w:pPr>
        <w:pStyle w:val="Odstavecseseznamem"/>
        <w:numPr>
          <w:ilvl w:val="0"/>
          <w:numId w:val="1"/>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Can the human rights affected by adopting Article 15 be derogated from?</w:t>
      </w:r>
    </w:p>
    <w:p w:rsidR="00615499" w:rsidRPr="00271BF5" w:rsidRDefault="00615499" w:rsidP="00271BF5">
      <w:pPr>
        <w:pStyle w:val="Odstavecseseznamem"/>
        <w:numPr>
          <w:ilvl w:val="0"/>
          <w:numId w:val="1"/>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What suggestions can be given to reform EU refugee policy to ensure human rights for refugees and asylum seekers during the crisis?</w:t>
      </w:r>
    </w:p>
    <w:p w:rsidR="00615499" w:rsidRPr="00271BF5" w:rsidRDefault="00615499" w:rsidP="00271BF5">
      <w:pPr>
        <w:spacing w:line="360" w:lineRule="auto"/>
        <w:jc w:val="both"/>
        <w:rPr>
          <w:rFonts w:ascii="Times New Roman" w:hAnsi="Times New Roman" w:cs="Times New Roman"/>
          <w:sz w:val="24"/>
          <w:szCs w:val="24"/>
          <w:lang w:val="en-US"/>
        </w:rPr>
      </w:pPr>
    </w:p>
    <w:p w:rsidR="00F5655B" w:rsidRPr="009060E0" w:rsidRDefault="00F5655B" w:rsidP="00271BF5">
      <w:pPr>
        <w:pStyle w:val="Nadpis2"/>
        <w:numPr>
          <w:ilvl w:val="1"/>
          <w:numId w:val="22"/>
        </w:numPr>
        <w:spacing w:line="360" w:lineRule="auto"/>
        <w:jc w:val="both"/>
        <w:rPr>
          <w:rFonts w:ascii="Times New Roman" w:hAnsi="Times New Roman" w:cs="Times New Roman"/>
          <w:b/>
          <w:color w:val="auto"/>
          <w:sz w:val="28"/>
          <w:szCs w:val="28"/>
          <w:lang w:val="en-US"/>
        </w:rPr>
      </w:pPr>
      <w:bookmarkStart w:id="10" w:name="_Toc79540117"/>
      <w:r w:rsidRPr="009060E0">
        <w:rPr>
          <w:rFonts w:ascii="Times New Roman" w:hAnsi="Times New Roman" w:cs="Times New Roman"/>
          <w:b/>
          <w:color w:val="auto"/>
          <w:sz w:val="28"/>
          <w:szCs w:val="28"/>
          <w:lang w:val="en-US"/>
        </w:rPr>
        <w:lastRenderedPageBreak/>
        <w:t>Research Objectives</w:t>
      </w:r>
      <w:bookmarkEnd w:id="10"/>
    </w:p>
    <w:p w:rsidR="00D1653F" w:rsidRPr="00271BF5" w:rsidRDefault="00D1653F" w:rsidP="00271BF5">
      <w:pPr>
        <w:pStyle w:val="Odstavecseseznamem"/>
        <w:spacing w:line="360" w:lineRule="auto"/>
        <w:ind w:left="792"/>
        <w:jc w:val="both"/>
        <w:rPr>
          <w:rFonts w:ascii="Times New Roman" w:hAnsi="Times New Roman" w:cs="Times New Roman"/>
          <w:sz w:val="24"/>
          <w:szCs w:val="24"/>
          <w:u w:val="single"/>
          <w:lang w:val="en-US"/>
        </w:rPr>
      </w:pPr>
    </w:p>
    <w:p w:rsidR="00615499" w:rsidRPr="00271BF5" w:rsidRDefault="00615499" w:rsidP="00271BF5">
      <w:p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The primary aim of this thesis is as follows:</w:t>
      </w:r>
    </w:p>
    <w:p w:rsidR="00615499" w:rsidRPr="00271BF5" w:rsidRDefault="00615499" w:rsidP="00271BF5">
      <w:p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To indicate that the adoption of Article 15 ECHR infringes fundamental rights of refugees and asylum seekers and measures to close boarders should not be applied to those seeking international protection.</w:t>
      </w:r>
    </w:p>
    <w:p w:rsidR="00EF179B" w:rsidRPr="00271BF5" w:rsidRDefault="00615499" w:rsidP="00271BF5">
      <w:p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To create recommendations for EU COVID-19 policy that is of a more human rights approach t</w:t>
      </w:r>
      <w:r w:rsidR="00E23F08">
        <w:rPr>
          <w:rFonts w:ascii="Times New Roman" w:hAnsi="Times New Roman" w:cs="Times New Roman"/>
          <w:sz w:val="24"/>
          <w:szCs w:val="24"/>
          <w:lang w:val="en-US"/>
        </w:rPr>
        <w:t xml:space="preserve">o refugees and asylum seekers. </w:t>
      </w:r>
    </w:p>
    <w:p w:rsidR="00EF179B" w:rsidRPr="00271BF5" w:rsidRDefault="00EF179B" w:rsidP="00271BF5">
      <w:pPr>
        <w:spacing w:line="360" w:lineRule="auto"/>
        <w:jc w:val="both"/>
        <w:rPr>
          <w:rFonts w:ascii="Times New Roman" w:hAnsi="Times New Roman" w:cs="Times New Roman"/>
          <w:sz w:val="24"/>
          <w:szCs w:val="24"/>
          <w:lang w:val="en-US"/>
        </w:rPr>
      </w:pPr>
    </w:p>
    <w:p w:rsidR="00F5655B" w:rsidRPr="009060E0" w:rsidRDefault="00F5655B" w:rsidP="00271BF5">
      <w:pPr>
        <w:pStyle w:val="Nadpis2"/>
        <w:numPr>
          <w:ilvl w:val="1"/>
          <w:numId w:val="22"/>
        </w:numPr>
        <w:spacing w:line="360" w:lineRule="auto"/>
        <w:jc w:val="both"/>
        <w:rPr>
          <w:rFonts w:ascii="Times New Roman" w:hAnsi="Times New Roman" w:cs="Times New Roman"/>
          <w:b/>
          <w:color w:val="auto"/>
          <w:sz w:val="28"/>
          <w:szCs w:val="28"/>
          <w:lang w:val="en-US"/>
        </w:rPr>
      </w:pPr>
      <w:bookmarkStart w:id="11" w:name="_Toc79540118"/>
      <w:r w:rsidRPr="009060E0">
        <w:rPr>
          <w:rFonts w:ascii="Times New Roman" w:hAnsi="Times New Roman" w:cs="Times New Roman"/>
          <w:b/>
          <w:color w:val="auto"/>
          <w:sz w:val="28"/>
          <w:szCs w:val="28"/>
          <w:lang w:val="en-US"/>
        </w:rPr>
        <w:t>Justification of the Study</w:t>
      </w:r>
      <w:bookmarkEnd w:id="11"/>
    </w:p>
    <w:p w:rsidR="00D1653F" w:rsidRPr="00271BF5" w:rsidRDefault="00D1653F" w:rsidP="00271BF5">
      <w:pPr>
        <w:pStyle w:val="Odstavecseseznamem"/>
        <w:spacing w:line="360" w:lineRule="auto"/>
        <w:ind w:left="792"/>
        <w:jc w:val="both"/>
        <w:rPr>
          <w:rFonts w:ascii="Times New Roman" w:hAnsi="Times New Roman" w:cs="Times New Roman"/>
          <w:sz w:val="24"/>
          <w:szCs w:val="24"/>
          <w:u w:val="single"/>
          <w:lang w:val="en-US"/>
        </w:rPr>
      </w:pPr>
    </w:p>
    <w:p w:rsidR="00615499" w:rsidRPr="00271BF5" w:rsidRDefault="00615499" w:rsidP="00271BF5">
      <w:p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The current research contributes to the recognition of the rights of refugees and asylum seekers as essential to European Union law. The measures to seal off Europe during the lockdown period, leaving refugees and asylum seekers’ lives susceptible to endangerment is a reflection that fundamental European principles are being neglected.</w:t>
      </w:r>
      <w:r w:rsidR="00BE25D3" w:rsidRPr="00271BF5">
        <w:rPr>
          <w:rFonts w:ascii="Times New Roman" w:hAnsi="Times New Roman" w:cs="Times New Roman"/>
          <w:sz w:val="24"/>
          <w:szCs w:val="24"/>
          <w:lang w:val="en-US"/>
        </w:rPr>
        <w:t xml:space="preserve"> </w:t>
      </w:r>
      <w:r w:rsidRPr="00271BF5">
        <w:rPr>
          <w:rFonts w:ascii="Times New Roman" w:hAnsi="Times New Roman" w:cs="Times New Roman"/>
          <w:sz w:val="24"/>
          <w:szCs w:val="24"/>
          <w:lang w:val="en-US"/>
        </w:rPr>
        <w:t>Corona virus epidemic is still a threat which makes it uncertain on when the world will be back to functioning normal. This uncertainty therefore calls for a change in how the EU is applying its measures on refugees and asylum seekers in order to accommodate the group in the human rights protection policy.</w:t>
      </w:r>
    </w:p>
    <w:p w:rsidR="00615499" w:rsidRPr="00271BF5" w:rsidRDefault="00615499" w:rsidP="00271BF5">
      <w:p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 xml:space="preserve">The research focuses on the predicaments facing this vulnerable group as a result of being denied access to enter the EU and seek international protection and calls for a more human rights approach. The study outlines the crucial roles that EU institutions and Member States have to play in taking steps in order to ensure human rights for all, including refugees and asylum seekers. </w:t>
      </w:r>
    </w:p>
    <w:p w:rsidR="00615499" w:rsidRPr="00271BF5" w:rsidRDefault="00615499" w:rsidP="00271BF5">
      <w:p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 xml:space="preserve">Finally, it will recommend human rights approaches which should be considered and taken to ensure the EU protection of human rights. The study recommends a more human rights approach, like that taken by countries such as Germany and Sweden, which accepted lodging of new asylum applications, and they did not ban entry into the countries to make asylum applications. Luxemburg automatically extended the status of people who had already launched their applications for asylum. Basing on international standards and EU guidelines, there should be an exemption to </w:t>
      </w:r>
      <w:r w:rsidRPr="00271BF5">
        <w:rPr>
          <w:rFonts w:ascii="Times New Roman" w:hAnsi="Times New Roman" w:cs="Times New Roman"/>
          <w:sz w:val="24"/>
          <w:szCs w:val="24"/>
          <w:lang w:val="en-US"/>
        </w:rPr>
        <w:lastRenderedPageBreak/>
        <w:t xml:space="preserve">boarder closures so as to allow international protection claims. While restrictions introduced at boarders following the COVID-19 pandemic are in the interest of public health, more lenient and human rights friendly approaches should have been considered. These include health checks at entry points and/or quarantine of newly arrived persons as per the European Commission recommendation. </w:t>
      </w:r>
    </w:p>
    <w:p w:rsidR="00615499" w:rsidRPr="00271BF5" w:rsidRDefault="00615499" w:rsidP="00271BF5">
      <w:pPr>
        <w:spacing w:line="360" w:lineRule="auto"/>
        <w:jc w:val="both"/>
        <w:rPr>
          <w:rFonts w:ascii="Times New Roman" w:hAnsi="Times New Roman" w:cs="Times New Roman"/>
          <w:sz w:val="24"/>
          <w:szCs w:val="24"/>
          <w:lang w:val="en-US"/>
        </w:rPr>
      </w:pPr>
    </w:p>
    <w:p w:rsidR="00BE25D3" w:rsidRPr="009060E0" w:rsidRDefault="007F5197" w:rsidP="00F76330">
      <w:pPr>
        <w:pStyle w:val="Nadpis2"/>
        <w:numPr>
          <w:ilvl w:val="1"/>
          <w:numId w:val="22"/>
        </w:numPr>
        <w:rPr>
          <w:rFonts w:ascii="Times New Roman" w:hAnsi="Times New Roman" w:cs="Times New Roman"/>
          <w:b/>
          <w:color w:val="auto"/>
          <w:sz w:val="28"/>
          <w:szCs w:val="28"/>
          <w:lang w:val="en-US"/>
        </w:rPr>
      </w:pPr>
      <w:bookmarkStart w:id="12" w:name="_Toc79540119"/>
      <w:r w:rsidRPr="009060E0">
        <w:rPr>
          <w:rFonts w:ascii="Times New Roman" w:hAnsi="Times New Roman" w:cs="Times New Roman"/>
          <w:b/>
          <w:color w:val="auto"/>
          <w:sz w:val="28"/>
          <w:szCs w:val="28"/>
          <w:lang w:val="en-US"/>
        </w:rPr>
        <w:t>Delimitation of the study</w:t>
      </w:r>
      <w:bookmarkEnd w:id="12"/>
    </w:p>
    <w:p w:rsidR="007F5197" w:rsidRDefault="007F5197" w:rsidP="007F5197">
      <w:pPr>
        <w:spacing w:line="360" w:lineRule="auto"/>
        <w:jc w:val="both"/>
        <w:rPr>
          <w:rFonts w:ascii="Times New Roman" w:hAnsi="Times New Roman" w:cs="Times New Roman"/>
          <w:sz w:val="24"/>
          <w:szCs w:val="24"/>
          <w:lang w:val="en-US"/>
        </w:rPr>
      </w:pPr>
    </w:p>
    <w:p w:rsidR="007F5197" w:rsidRPr="007F5197" w:rsidRDefault="007F5197" w:rsidP="007F519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study was mainly focussed on the measures taken at external borders, i.e., at land boarders and sea ports. The states of main focus of the research thus were Greece, Italy, Cyprus, and Malta. There will also be research on how the measures were applied in internal borders, i.e., France, Hungary etc. The research was limited to measures applied in relation to illegal immigrants and asylum seekers who sought international protection within the EU.</w:t>
      </w:r>
    </w:p>
    <w:p w:rsidR="00E23F08" w:rsidRDefault="00E23F08" w:rsidP="00271BF5">
      <w:pPr>
        <w:spacing w:line="360" w:lineRule="auto"/>
        <w:jc w:val="both"/>
        <w:rPr>
          <w:rFonts w:ascii="Times New Roman" w:hAnsi="Times New Roman" w:cs="Times New Roman"/>
          <w:sz w:val="24"/>
          <w:szCs w:val="24"/>
          <w:lang w:val="en-US"/>
        </w:rPr>
      </w:pPr>
    </w:p>
    <w:p w:rsidR="00E23F08" w:rsidRDefault="00E23F08" w:rsidP="00271BF5">
      <w:pPr>
        <w:spacing w:line="360" w:lineRule="auto"/>
        <w:jc w:val="both"/>
        <w:rPr>
          <w:rFonts w:ascii="Times New Roman" w:hAnsi="Times New Roman" w:cs="Times New Roman"/>
          <w:sz w:val="24"/>
          <w:szCs w:val="24"/>
          <w:lang w:val="en-US"/>
        </w:rPr>
      </w:pPr>
    </w:p>
    <w:p w:rsidR="00E23F08" w:rsidRDefault="00E23F08" w:rsidP="00271BF5">
      <w:pPr>
        <w:spacing w:line="360" w:lineRule="auto"/>
        <w:jc w:val="both"/>
        <w:rPr>
          <w:rFonts w:ascii="Times New Roman" w:hAnsi="Times New Roman" w:cs="Times New Roman"/>
          <w:sz w:val="24"/>
          <w:szCs w:val="24"/>
          <w:lang w:val="en-US"/>
        </w:rPr>
      </w:pPr>
    </w:p>
    <w:p w:rsidR="00E23F08" w:rsidRDefault="00E23F08" w:rsidP="00271BF5">
      <w:pPr>
        <w:spacing w:line="360" w:lineRule="auto"/>
        <w:jc w:val="both"/>
        <w:rPr>
          <w:rFonts w:ascii="Times New Roman" w:hAnsi="Times New Roman" w:cs="Times New Roman"/>
          <w:sz w:val="24"/>
          <w:szCs w:val="24"/>
          <w:lang w:val="en-US"/>
        </w:rPr>
      </w:pPr>
    </w:p>
    <w:p w:rsidR="00E23F08" w:rsidRDefault="00E23F08" w:rsidP="00271BF5">
      <w:pPr>
        <w:spacing w:line="360" w:lineRule="auto"/>
        <w:jc w:val="both"/>
        <w:rPr>
          <w:rFonts w:ascii="Times New Roman" w:hAnsi="Times New Roman" w:cs="Times New Roman"/>
          <w:sz w:val="24"/>
          <w:szCs w:val="24"/>
          <w:lang w:val="en-US"/>
        </w:rPr>
      </w:pPr>
    </w:p>
    <w:p w:rsidR="00E23F08" w:rsidRDefault="00E23F08" w:rsidP="00271BF5">
      <w:pPr>
        <w:spacing w:line="360" w:lineRule="auto"/>
        <w:jc w:val="both"/>
        <w:rPr>
          <w:rFonts w:ascii="Times New Roman" w:hAnsi="Times New Roman" w:cs="Times New Roman"/>
          <w:sz w:val="24"/>
          <w:szCs w:val="24"/>
          <w:lang w:val="en-US"/>
        </w:rPr>
      </w:pPr>
    </w:p>
    <w:p w:rsidR="00E23F08" w:rsidRDefault="00E23F08" w:rsidP="00271BF5">
      <w:pPr>
        <w:spacing w:line="360" w:lineRule="auto"/>
        <w:jc w:val="both"/>
        <w:rPr>
          <w:rFonts w:ascii="Times New Roman" w:hAnsi="Times New Roman" w:cs="Times New Roman"/>
          <w:sz w:val="24"/>
          <w:szCs w:val="24"/>
          <w:lang w:val="en-US"/>
        </w:rPr>
      </w:pPr>
    </w:p>
    <w:p w:rsidR="00E23F08" w:rsidRDefault="00E23F08" w:rsidP="00271BF5">
      <w:pPr>
        <w:spacing w:line="360" w:lineRule="auto"/>
        <w:jc w:val="both"/>
        <w:rPr>
          <w:rFonts w:ascii="Times New Roman" w:hAnsi="Times New Roman" w:cs="Times New Roman"/>
          <w:sz w:val="24"/>
          <w:szCs w:val="24"/>
          <w:lang w:val="en-US"/>
        </w:rPr>
      </w:pPr>
    </w:p>
    <w:p w:rsidR="00E23F08" w:rsidRDefault="00E23F08" w:rsidP="00271BF5">
      <w:pPr>
        <w:spacing w:line="360" w:lineRule="auto"/>
        <w:jc w:val="both"/>
        <w:rPr>
          <w:rFonts w:ascii="Times New Roman" w:hAnsi="Times New Roman" w:cs="Times New Roman"/>
          <w:sz w:val="24"/>
          <w:szCs w:val="24"/>
          <w:lang w:val="en-US"/>
        </w:rPr>
      </w:pPr>
    </w:p>
    <w:p w:rsidR="00E23F08" w:rsidRDefault="00E23F08" w:rsidP="00271BF5">
      <w:pPr>
        <w:spacing w:line="360" w:lineRule="auto"/>
        <w:jc w:val="both"/>
        <w:rPr>
          <w:rFonts w:ascii="Times New Roman" w:hAnsi="Times New Roman" w:cs="Times New Roman"/>
          <w:sz w:val="24"/>
          <w:szCs w:val="24"/>
          <w:lang w:val="en-US"/>
        </w:rPr>
      </w:pPr>
    </w:p>
    <w:p w:rsidR="00E23F08" w:rsidRDefault="00E23F08" w:rsidP="00271BF5">
      <w:pPr>
        <w:spacing w:line="360" w:lineRule="auto"/>
        <w:jc w:val="both"/>
        <w:rPr>
          <w:rFonts w:ascii="Times New Roman" w:hAnsi="Times New Roman" w:cs="Times New Roman"/>
          <w:sz w:val="24"/>
          <w:szCs w:val="24"/>
          <w:lang w:val="en-US"/>
        </w:rPr>
      </w:pPr>
    </w:p>
    <w:p w:rsidR="00EF179B" w:rsidRPr="00271BF5" w:rsidRDefault="00EF179B" w:rsidP="00271BF5">
      <w:pPr>
        <w:spacing w:line="360" w:lineRule="auto"/>
        <w:jc w:val="both"/>
        <w:rPr>
          <w:rFonts w:ascii="Times New Roman" w:hAnsi="Times New Roman" w:cs="Times New Roman"/>
          <w:sz w:val="24"/>
          <w:szCs w:val="24"/>
          <w:lang w:val="en-US"/>
        </w:rPr>
      </w:pPr>
    </w:p>
    <w:p w:rsidR="00F5655B" w:rsidRPr="009060E0" w:rsidRDefault="00F5655B" w:rsidP="00271BF5">
      <w:pPr>
        <w:pStyle w:val="Nadpis1"/>
        <w:spacing w:line="360" w:lineRule="auto"/>
        <w:jc w:val="both"/>
        <w:rPr>
          <w:rFonts w:ascii="Times New Roman" w:hAnsi="Times New Roman" w:cs="Times New Roman"/>
          <w:b/>
          <w:color w:val="auto"/>
          <w:lang w:val="en-US"/>
        </w:rPr>
      </w:pPr>
      <w:bookmarkStart w:id="13" w:name="_Toc79540120"/>
      <w:r w:rsidRPr="009060E0">
        <w:rPr>
          <w:rFonts w:ascii="Times New Roman" w:hAnsi="Times New Roman" w:cs="Times New Roman"/>
          <w:b/>
          <w:color w:val="auto"/>
          <w:lang w:val="en-US"/>
        </w:rPr>
        <w:lastRenderedPageBreak/>
        <w:t>CHAPTER TWO</w:t>
      </w:r>
      <w:r w:rsidR="001E1E50" w:rsidRPr="009060E0">
        <w:rPr>
          <w:rFonts w:ascii="Times New Roman" w:hAnsi="Times New Roman" w:cs="Times New Roman"/>
          <w:b/>
          <w:color w:val="auto"/>
          <w:lang w:val="en-US"/>
        </w:rPr>
        <w:t>: LITERATURE REVIEW</w:t>
      </w:r>
      <w:bookmarkEnd w:id="13"/>
    </w:p>
    <w:p w:rsidR="00D1653F" w:rsidRPr="00271BF5" w:rsidRDefault="00D1653F" w:rsidP="00271BF5">
      <w:pPr>
        <w:spacing w:line="360" w:lineRule="auto"/>
        <w:jc w:val="both"/>
        <w:rPr>
          <w:rFonts w:ascii="Times New Roman" w:hAnsi="Times New Roman" w:cs="Times New Roman"/>
          <w:sz w:val="24"/>
          <w:szCs w:val="24"/>
          <w:lang w:val="en-US"/>
        </w:rPr>
      </w:pPr>
    </w:p>
    <w:p w:rsidR="00D1653F" w:rsidRPr="009060E0" w:rsidRDefault="00EF179B" w:rsidP="00F76330">
      <w:pPr>
        <w:pStyle w:val="Nadpis2"/>
        <w:rPr>
          <w:rFonts w:ascii="Times New Roman" w:hAnsi="Times New Roman" w:cs="Times New Roman"/>
          <w:b/>
          <w:color w:val="auto"/>
          <w:sz w:val="28"/>
          <w:szCs w:val="28"/>
          <w:lang w:val="en-US"/>
        </w:rPr>
      </w:pPr>
      <w:bookmarkStart w:id="14" w:name="_Toc79540121"/>
      <w:r w:rsidRPr="009060E0">
        <w:rPr>
          <w:rFonts w:ascii="Times New Roman" w:hAnsi="Times New Roman" w:cs="Times New Roman"/>
          <w:b/>
          <w:color w:val="auto"/>
          <w:sz w:val="28"/>
          <w:szCs w:val="28"/>
          <w:lang w:val="en-US"/>
        </w:rPr>
        <w:t xml:space="preserve">2.1.  </w:t>
      </w:r>
      <w:r w:rsidR="00D1653F" w:rsidRPr="009060E0">
        <w:rPr>
          <w:rFonts w:ascii="Times New Roman" w:hAnsi="Times New Roman" w:cs="Times New Roman"/>
          <w:b/>
          <w:color w:val="auto"/>
          <w:sz w:val="28"/>
          <w:szCs w:val="28"/>
          <w:lang w:val="en-US"/>
        </w:rPr>
        <w:t>Introduction</w:t>
      </w:r>
      <w:bookmarkEnd w:id="14"/>
    </w:p>
    <w:p w:rsidR="00B36BE3" w:rsidRPr="00271BF5" w:rsidRDefault="00B36BE3" w:rsidP="00271BF5">
      <w:pPr>
        <w:spacing w:line="360" w:lineRule="auto"/>
        <w:jc w:val="both"/>
        <w:rPr>
          <w:rFonts w:ascii="Times New Roman" w:hAnsi="Times New Roman" w:cs="Times New Roman"/>
          <w:sz w:val="24"/>
          <w:szCs w:val="24"/>
          <w:lang w:val="en-US"/>
        </w:rPr>
      </w:pPr>
    </w:p>
    <w:p w:rsidR="00D1653F" w:rsidRPr="00271BF5" w:rsidRDefault="00D1653F" w:rsidP="00271BF5">
      <w:p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States may be faced with major disturbances, wars, natural disasters among other crises which are considered to be exceptional dangers. These crises may be threatening to the safety, security and general</w:t>
      </w:r>
      <w:r w:rsidR="00F517A1">
        <w:rPr>
          <w:rFonts w:ascii="Times New Roman" w:hAnsi="Times New Roman" w:cs="Times New Roman"/>
          <w:sz w:val="24"/>
          <w:szCs w:val="24"/>
          <w:lang w:val="en-US"/>
        </w:rPr>
        <w:t xml:space="preserve"> welfare of the population and s</w:t>
      </w:r>
      <w:r w:rsidRPr="00271BF5">
        <w:rPr>
          <w:rFonts w:ascii="Times New Roman" w:hAnsi="Times New Roman" w:cs="Times New Roman"/>
          <w:sz w:val="24"/>
          <w:szCs w:val="24"/>
          <w:lang w:val="en-US"/>
        </w:rPr>
        <w:t>tates may be forced to take measures such as "state of emergency" in order to curb and tackle these situations.</w:t>
      </w:r>
      <w:r w:rsidR="00487566" w:rsidRPr="00271BF5">
        <w:rPr>
          <w:rStyle w:val="Znakapoznpodarou"/>
          <w:rFonts w:ascii="Times New Roman" w:hAnsi="Times New Roman" w:cs="Times New Roman"/>
          <w:sz w:val="24"/>
          <w:szCs w:val="24"/>
          <w:lang w:val="en-US"/>
        </w:rPr>
        <w:footnoteReference w:id="14"/>
      </w:r>
      <w:r w:rsidRPr="00271BF5">
        <w:rPr>
          <w:rFonts w:ascii="Times New Roman" w:hAnsi="Times New Roman" w:cs="Times New Roman"/>
          <w:sz w:val="24"/>
          <w:szCs w:val="24"/>
          <w:lang w:val="en-US"/>
        </w:rPr>
        <w:t xml:space="preserve"> At international law level, the International Covenant on Civil and Political Rights (hereinafter ICCPR)</w:t>
      </w:r>
      <w:r w:rsidR="00487566" w:rsidRPr="00271BF5">
        <w:rPr>
          <w:rStyle w:val="Znakapoznpodarou"/>
          <w:rFonts w:ascii="Times New Roman" w:hAnsi="Times New Roman" w:cs="Times New Roman"/>
          <w:sz w:val="24"/>
          <w:szCs w:val="24"/>
          <w:lang w:val="en-US"/>
        </w:rPr>
        <w:footnoteReference w:id="15"/>
      </w:r>
      <w:r w:rsidRPr="00271BF5">
        <w:rPr>
          <w:rFonts w:ascii="Times New Roman" w:hAnsi="Times New Roman" w:cs="Times New Roman"/>
          <w:sz w:val="24"/>
          <w:szCs w:val="24"/>
          <w:lang w:val="en-US"/>
        </w:rPr>
        <w:t xml:space="preserve"> addressed these situations by providing a derogation clause in its Article 4. The provision gives states the right to derogate from their obligations, limited to a certain extent, during emergency circ</w:t>
      </w:r>
      <w:r w:rsidR="00F517A1">
        <w:rPr>
          <w:rFonts w:ascii="Times New Roman" w:hAnsi="Times New Roman" w:cs="Times New Roman"/>
          <w:sz w:val="24"/>
          <w:szCs w:val="24"/>
          <w:lang w:val="en-US"/>
        </w:rPr>
        <w:t xml:space="preserve">umstances by stipulating that, </w:t>
      </w:r>
      <w:r w:rsidRPr="00271BF5">
        <w:rPr>
          <w:rFonts w:ascii="Times New Roman" w:hAnsi="Times New Roman" w:cs="Times New Roman"/>
          <w:sz w:val="24"/>
          <w:szCs w:val="24"/>
          <w:lang w:val="en-US"/>
        </w:rPr>
        <w:t>the state may take measures which interfere with the enjoyment of some of the rights protected by the ICCPR.</w:t>
      </w:r>
      <w:r w:rsidR="00487566" w:rsidRPr="00271BF5">
        <w:rPr>
          <w:rStyle w:val="Znakapoznpodarou"/>
          <w:rFonts w:ascii="Times New Roman" w:hAnsi="Times New Roman" w:cs="Times New Roman"/>
          <w:sz w:val="24"/>
          <w:szCs w:val="24"/>
          <w:lang w:val="en-US"/>
        </w:rPr>
        <w:footnoteReference w:id="16"/>
      </w:r>
      <w:r w:rsidR="00F517A1">
        <w:rPr>
          <w:rFonts w:ascii="Times New Roman" w:hAnsi="Times New Roman" w:cs="Times New Roman"/>
          <w:sz w:val="24"/>
          <w:szCs w:val="24"/>
          <w:lang w:val="en-US"/>
        </w:rPr>
        <w:t xml:space="preserve"> “</w:t>
      </w:r>
      <w:r w:rsidRPr="00271BF5">
        <w:rPr>
          <w:rFonts w:ascii="Times New Roman" w:hAnsi="Times New Roman" w:cs="Times New Roman"/>
          <w:sz w:val="24"/>
          <w:szCs w:val="24"/>
          <w:lang w:val="en-US"/>
        </w:rPr>
        <w:t>In time of public emergency which threatens the life of the nation and the existence of which is officially proclaimed, the states' parties to the present Covenant may take measures derogating from their obligations under the present Covenant to the extent strictly required by the exigencies of the situation, provided that such measures are not inconsistent with their other obligations under international law and do not involve discrimination solely on the ground of race, color, sex, language, religion or social origin”.</w:t>
      </w:r>
      <w:r w:rsidR="00487566" w:rsidRPr="00271BF5">
        <w:rPr>
          <w:rStyle w:val="Znakapoznpodarou"/>
          <w:rFonts w:ascii="Times New Roman" w:hAnsi="Times New Roman" w:cs="Times New Roman"/>
          <w:sz w:val="24"/>
          <w:szCs w:val="24"/>
          <w:lang w:val="en-US"/>
        </w:rPr>
        <w:footnoteReference w:id="17"/>
      </w:r>
      <w:r w:rsidRPr="00271BF5">
        <w:rPr>
          <w:rFonts w:ascii="Times New Roman" w:hAnsi="Times New Roman" w:cs="Times New Roman"/>
          <w:sz w:val="24"/>
          <w:szCs w:val="24"/>
          <w:lang w:val="en-US"/>
        </w:rPr>
        <w:t xml:space="preserve"> The second paragraph of the same article places limitations to the applicability of the clause by stating that derogation from certain rights considered as fundamental human rights, also known as peremptory norms is not permissible.</w:t>
      </w:r>
      <w:r w:rsidR="00487566" w:rsidRPr="00271BF5">
        <w:rPr>
          <w:rStyle w:val="Znakapoznpodarou"/>
          <w:rFonts w:ascii="Times New Roman" w:hAnsi="Times New Roman" w:cs="Times New Roman"/>
          <w:sz w:val="24"/>
          <w:szCs w:val="24"/>
          <w:lang w:val="en-US"/>
        </w:rPr>
        <w:footnoteReference w:id="18"/>
      </w:r>
      <w:r w:rsidRPr="00271BF5">
        <w:rPr>
          <w:rFonts w:ascii="Times New Roman" w:hAnsi="Times New Roman" w:cs="Times New Roman"/>
          <w:sz w:val="24"/>
          <w:szCs w:val="24"/>
          <w:lang w:val="en-US"/>
        </w:rPr>
        <w:t xml:space="preserve"> Lastly, the third paragraph of the ICCPR provides some procedural requirements when adopting the derogation clause. It stipulates that, “Any state party to the present Covenant availing itself of the right of derogation shall immediately inform other states parties to the present covenants through the intermediary of the Secretary-General of the United Nations, of </w:t>
      </w:r>
      <w:r w:rsidRPr="00271BF5">
        <w:rPr>
          <w:rFonts w:ascii="Times New Roman" w:hAnsi="Times New Roman" w:cs="Times New Roman"/>
          <w:sz w:val="24"/>
          <w:szCs w:val="24"/>
          <w:lang w:val="en-US"/>
        </w:rPr>
        <w:lastRenderedPageBreak/>
        <w:t>the provisions from which it has derogated and of the reasons by which it was actuated. A further communication shall be made through the same intermediary, on the date on which it terminates such derogation”.</w:t>
      </w:r>
      <w:r w:rsidR="00487566" w:rsidRPr="00271BF5">
        <w:rPr>
          <w:rStyle w:val="Znakapoznpodarou"/>
          <w:rFonts w:ascii="Times New Roman" w:hAnsi="Times New Roman" w:cs="Times New Roman"/>
          <w:sz w:val="24"/>
          <w:szCs w:val="24"/>
          <w:lang w:val="en-US"/>
        </w:rPr>
        <w:footnoteReference w:id="19"/>
      </w:r>
    </w:p>
    <w:p w:rsidR="00D1653F" w:rsidRPr="00271BF5" w:rsidRDefault="00D1653F" w:rsidP="00271BF5">
      <w:p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 xml:space="preserve">As discussed in Chapter One, at </w:t>
      </w:r>
      <w:r w:rsidR="005E4034">
        <w:rPr>
          <w:rFonts w:ascii="Times New Roman" w:hAnsi="Times New Roman" w:cs="Times New Roman"/>
          <w:sz w:val="24"/>
          <w:szCs w:val="24"/>
          <w:lang w:val="en-US"/>
        </w:rPr>
        <w:t xml:space="preserve">EU </w:t>
      </w:r>
      <w:r w:rsidRPr="00271BF5">
        <w:rPr>
          <w:rFonts w:ascii="Times New Roman" w:hAnsi="Times New Roman" w:cs="Times New Roman"/>
          <w:sz w:val="24"/>
          <w:szCs w:val="24"/>
          <w:lang w:val="en-US"/>
        </w:rPr>
        <w:t>regional level, Art. 15 of the ECHR gives governments of the State parties the possibility to derogate from their obligation to secure certain rights and freedoms under the Convention. It has also been established that, the derogation is afforded in well-defined exceptional circumstances, subject to specific procedures and conditions such as temporary, limited and supervised manner.</w:t>
      </w:r>
      <w:r w:rsidRPr="00271BF5">
        <w:rPr>
          <w:rStyle w:val="Znakapoznpodarou"/>
          <w:rFonts w:ascii="Times New Roman" w:hAnsi="Times New Roman" w:cs="Times New Roman"/>
          <w:sz w:val="24"/>
          <w:szCs w:val="24"/>
          <w:lang w:val="en-US"/>
        </w:rPr>
        <w:footnoteReference w:id="20"/>
      </w:r>
      <w:r w:rsidRPr="00271BF5">
        <w:rPr>
          <w:rFonts w:ascii="Times New Roman" w:hAnsi="Times New Roman" w:cs="Times New Roman"/>
          <w:sz w:val="24"/>
          <w:szCs w:val="24"/>
          <w:lang w:val="en-US"/>
        </w:rPr>
        <w:t xml:space="preserve"> The Article presents three conditions for a valid derogation, i.e., </w:t>
      </w:r>
      <w:r w:rsidRPr="00271BF5">
        <w:rPr>
          <w:rFonts w:ascii="Times New Roman" w:hAnsi="Times New Roman" w:cs="Times New Roman"/>
          <w:sz w:val="24"/>
          <w:szCs w:val="24"/>
        </w:rPr>
        <w:t>1) there must be a "war or other public emergency threatening the life of the nation"; 2) the derogation must go no further than is "strictly required by the exigencies of the situation"; and, 3) the derogation must not be "inconsistent with [the states'] other obligations under international law."</w:t>
      </w:r>
      <w:r w:rsidR="00487566" w:rsidRPr="00271BF5">
        <w:rPr>
          <w:rStyle w:val="Znakapoznpodarou"/>
          <w:rFonts w:ascii="Times New Roman" w:hAnsi="Times New Roman" w:cs="Times New Roman"/>
          <w:sz w:val="24"/>
          <w:szCs w:val="24"/>
        </w:rPr>
        <w:footnoteReference w:id="21"/>
      </w:r>
      <w:r w:rsidRPr="00271BF5">
        <w:rPr>
          <w:rFonts w:ascii="Times New Roman" w:hAnsi="Times New Roman" w:cs="Times New Roman"/>
          <w:sz w:val="24"/>
          <w:szCs w:val="24"/>
        </w:rPr>
        <w:t xml:space="preserve"> Furthermore, the second paragraph of the article provides that derogation from certain specified rights is not permissible, such as the right to life except resulting from lawful acts of war, torture, degrading treatment or punishment, slavery, servitude, and the right not to be subjected to retrospective criminal penalties</w:t>
      </w:r>
      <w:r w:rsidRPr="00271BF5">
        <w:rPr>
          <w:rFonts w:ascii="Times New Roman" w:hAnsi="Times New Roman" w:cs="Times New Roman"/>
          <w:sz w:val="24"/>
          <w:szCs w:val="24"/>
          <w:lang w:val="en-US"/>
        </w:rPr>
        <w:t>.</w:t>
      </w:r>
      <w:r w:rsidR="00487566" w:rsidRPr="00271BF5">
        <w:rPr>
          <w:rStyle w:val="Znakapoznpodarou"/>
          <w:rFonts w:ascii="Times New Roman" w:hAnsi="Times New Roman" w:cs="Times New Roman"/>
          <w:sz w:val="24"/>
          <w:szCs w:val="24"/>
          <w:lang w:val="en-US"/>
        </w:rPr>
        <w:footnoteReference w:id="22"/>
      </w:r>
      <w:r w:rsidRPr="00271BF5">
        <w:rPr>
          <w:rFonts w:ascii="Times New Roman" w:hAnsi="Times New Roman" w:cs="Times New Roman"/>
          <w:sz w:val="24"/>
          <w:szCs w:val="24"/>
          <w:lang w:val="en-US"/>
        </w:rPr>
        <w:t xml:space="preserve"> The last requirement of this article is provided in paragraph three which stipulates the procedural requirements which is to send the notification of the derogation to the </w:t>
      </w:r>
      <w:r w:rsidRPr="00271BF5">
        <w:rPr>
          <w:rFonts w:ascii="Times New Roman" w:hAnsi="Times New Roman" w:cs="Times New Roman"/>
          <w:sz w:val="24"/>
          <w:szCs w:val="24"/>
        </w:rPr>
        <w:t>Secretary General of the Council of Europe.</w:t>
      </w:r>
      <w:r w:rsidR="00487566" w:rsidRPr="00271BF5">
        <w:rPr>
          <w:rStyle w:val="Znakapoznpodarou"/>
          <w:rFonts w:ascii="Times New Roman" w:hAnsi="Times New Roman" w:cs="Times New Roman"/>
          <w:sz w:val="24"/>
          <w:szCs w:val="24"/>
        </w:rPr>
        <w:footnoteReference w:id="23"/>
      </w:r>
      <w:r w:rsidRPr="00271BF5">
        <w:rPr>
          <w:rFonts w:ascii="Times New Roman" w:hAnsi="Times New Roman" w:cs="Times New Roman"/>
          <w:sz w:val="24"/>
          <w:szCs w:val="24"/>
          <w:lang w:val="en-US"/>
        </w:rPr>
        <w:t xml:space="preserve"> The emergency must be actual or imminent, as clarified by the report of the Commission in Greek case</w:t>
      </w:r>
      <w:r w:rsidR="00487566" w:rsidRPr="00271BF5">
        <w:rPr>
          <w:rStyle w:val="Znakapoznpodarou"/>
          <w:rFonts w:ascii="Times New Roman" w:hAnsi="Times New Roman" w:cs="Times New Roman"/>
          <w:sz w:val="24"/>
          <w:szCs w:val="24"/>
          <w:lang w:val="en-US"/>
        </w:rPr>
        <w:footnoteReference w:id="24"/>
      </w:r>
      <w:r w:rsidRPr="00271BF5">
        <w:rPr>
          <w:rFonts w:ascii="Times New Roman" w:hAnsi="Times New Roman" w:cs="Times New Roman"/>
          <w:sz w:val="24"/>
          <w:szCs w:val="24"/>
          <w:lang w:val="en-US"/>
        </w:rPr>
        <w:t xml:space="preserve"> </w:t>
      </w:r>
      <w:r w:rsidRPr="00271BF5">
        <w:rPr>
          <w:rFonts w:ascii="Times New Roman" w:hAnsi="Times New Roman" w:cs="Times New Roman"/>
          <w:sz w:val="24"/>
          <w:szCs w:val="24"/>
        </w:rPr>
        <w:t>when it noted that "with regard to the actual or imminent character of the emergency, it imposes a limitation in time, that is to say, the legitimacy of a derogation undertaken at a certain date depends upon there being a public emergency, actual or imminent at that date”.</w:t>
      </w:r>
      <w:r w:rsidR="00487566" w:rsidRPr="00271BF5">
        <w:rPr>
          <w:rStyle w:val="Znakapoznpodarou"/>
          <w:rFonts w:ascii="Times New Roman" w:hAnsi="Times New Roman" w:cs="Times New Roman"/>
          <w:sz w:val="24"/>
          <w:szCs w:val="24"/>
        </w:rPr>
        <w:footnoteReference w:id="25"/>
      </w:r>
      <w:r w:rsidRPr="00271BF5">
        <w:rPr>
          <w:rFonts w:ascii="Times New Roman" w:hAnsi="Times New Roman" w:cs="Times New Roman"/>
          <w:sz w:val="24"/>
          <w:szCs w:val="24"/>
        </w:rPr>
        <w:t xml:space="preserve"> </w:t>
      </w:r>
    </w:p>
    <w:p w:rsidR="00D1653F" w:rsidRPr="00271BF5" w:rsidRDefault="00D1653F" w:rsidP="00271BF5">
      <w:p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 xml:space="preserve">The importance of adhering to these criteria was emphasized at both international and regional level. The UN General Assembly (herein after UNGA) is one such example, as stipulated in United </w:t>
      </w:r>
      <w:r w:rsidRPr="00271BF5">
        <w:rPr>
          <w:rFonts w:ascii="Times New Roman" w:hAnsi="Times New Roman" w:cs="Times New Roman"/>
          <w:sz w:val="24"/>
          <w:szCs w:val="24"/>
          <w:lang w:val="en-US"/>
        </w:rPr>
        <w:lastRenderedPageBreak/>
        <w:t>Nations General Assembly, (2005), Para. 3.</w:t>
      </w:r>
      <w:r w:rsidR="00487566" w:rsidRPr="00271BF5">
        <w:rPr>
          <w:rStyle w:val="Znakapoznpodarou"/>
          <w:rFonts w:ascii="Times New Roman" w:hAnsi="Times New Roman" w:cs="Times New Roman"/>
          <w:sz w:val="24"/>
          <w:szCs w:val="24"/>
          <w:lang w:val="en-US"/>
        </w:rPr>
        <w:footnoteReference w:id="26"/>
      </w:r>
      <w:r w:rsidRPr="00271BF5">
        <w:rPr>
          <w:rFonts w:ascii="Times New Roman" w:hAnsi="Times New Roman" w:cs="Times New Roman"/>
          <w:sz w:val="24"/>
          <w:szCs w:val="24"/>
          <w:lang w:val="en-US"/>
        </w:rPr>
        <w:t xml:space="preserve"> At regional level, notable examples include Art. 15 ECHR and also Art. 27 Inter-American Convention on Human Rights (hereinafter IACHR)</w:t>
      </w:r>
      <w:r w:rsidR="00487566" w:rsidRPr="00271BF5">
        <w:rPr>
          <w:rStyle w:val="Znakapoznpodarou"/>
          <w:rFonts w:ascii="Times New Roman" w:hAnsi="Times New Roman" w:cs="Times New Roman"/>
          <w:sz w:val="24"/>
          <w:szCs w:val="24"/>
          <w:lang w:val="en-US"/>
        </w:rPr>
        <w:footnoteReference w:id="27"/>
      </w:r>
      <w:r w:rsidRPr="00271BF5">
        <w:rPr>
          <w:rFonts w:ascii="Times New Roman" w:hAnsi="Times New Roman" w:cs="Times New Roman"/>
          <w:sz w:val="24"/>
          <w:szCs w:val="24"/>
          <w:lang w:val="en-US"/>
        </w:rPr>
        <w:t xml:space="preserve">, with both Articles containing the same provisions, though some regional variations exist. </w:t>
      </w:r>
    </w:p>
    <w:p w:rsidR="00D1653F" w:rsidRPr="00271BF5" w:rsidRDefault="00D1653F" w:rsidP="00271BF5">
      <w:p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Focus of this Chapter will be on the conditions set out in Art. 15 and the</w:t>
      </w:r>
      <w:r w:rsidR="00F517A1">
        <w:rPr>
          <w:rFonts w:ascii="Times New Roman" w:hAnsi="Times New Roman" w:cs="Times New Roman"/>
          <w:sz w:val="24"/>
          <w:szCs w:val="24"/>
          <w:lang w:val="en-US"/>
        </w:rPr>
        <w:t xml:space="preserve"> customary law and</w:t>
      </w:r>
      <w:r w:rsidRPr="00271BF5">
        <w:rPr>
          <w:rFonts w:ascii="Times New Roman" w:hAnsi="Times New Roman" w:cs="Times New Roman"/>
          <w:sz w:val="24"/>
          <w:szCs w:val="24"/>
          <w:lang w:val="en-US"/>
        </w:rPr>
        <w:t xml:space="preserve"> scholarly views on the derogation clause. This will come in handy in Chapter three, as the researcher assesses the restrictions taken by EU states and the legality of the adoption of this article in relation to the Corona Virus crisis. The procedural and substantive conditions that govern the use of the provision are: </w:t>
      </w:r>
    </w:p>
    <w:p w:rsidR="00D1653F" w:rsidRPr="00271BF5" w:rsidRDefault="00D1653F" w:rsidP="00271BF5">
      <w:pPr>
        <w:pStyle w:val="Odstavecseseznamem"/>
        <w:numPr>
          <w:ilvl w:val="0"/>
          <w:numId w:val="3"/>
        </w:numPr>
        <w:spacing w:line="360" w:lineRule="auto"/>
        <w:jc w:val="both"/>
        <w:rPr>
          <w:rFonts w:ascii="Times New Roman" w:hAnsi="Times New Roman" w:cs="Times New Roman"/>
          <w:sz w:val="24"/>
          <w:szCs w:val="24"/>
        </w:rPr>
      </w:pPr>
      <w:r w:rsidRPr="00271BF5">
        <w:rPr>
          <w:rFonts w:ascii="Times New Roman" w:hAnsi="Times New Roman" w:cs="Times New Roman"/>
          <w:sz w:val="24"/>
          <w:szCs w:val="24"/>
        </w:rPr>
        <w:t>the right to derogate can be invoked only in time of war or other public emergency threatening the life of the nation</w:t>
      </w:r>
    </w:p>
    <w:p w:rsidR="00D1653F" w:rsidRPr="00271BF5" w:rsidRDefault="00D1653F" w:rsidP="00271BF5">
      <w:pPr>
        <w:pStyle w:val="Odstavecseseznamem"/>
        <w:numPr>
          <w:ilvl w:val="0"/>
          <w:numId w:val="3"/>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rPr>
        <w:t>a State may take measures derogating from its obligations under the Convention only to the extent strictly required by the exigencies of the situation</w:t>
      </w:r>
    </w:p>
    <w:p w:rsidR="00D1653F" w:rsidRPr="00271BF5" w:rsidRDefault="00D1653F" w:rsidP="00271BF5">
      <w:pPr>
        <w:pStyle w:val="Odstavecseseznamem"/>
        <w:numPr>
          <w:ilvl w:val="0"/>
          <w:numId w:val="3"/>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rPr>
        <w:t>any derogations may not be inconsistent with the State’s other obligations under international law</w:t>
      </w:r>
    </w:p>
    <w:p w:rsidR="00D1653F" w:rsidRPr="00271BF5" w:rsidRDefault="00D1653F" w:rsidP="00271BF5">
      <w:pPr>
        <w:pStyle w:val="Odstavecseseznamem"/>
        <w:numPr>
          <w:ilvl w:val="0"/>
          <w:numId w:val="3"/>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rPr>
        <w:t>certain Convention rights do not allow of any derogation</w:t>
      </w:r>
    </w:p>
    <w:p w:rsidR="00B36BE3" w:rsidRPr="00F76330" w:rsidRDefault="00D1653F" w:rsidP="00271BF5">
      <w:pPr>
        <w:pStyle w:val="Odstavecseseznamem"/>
        <w:numPr>
          <w:ilvl w:val="0"/>
          <w:numId w:val="3"/>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rPr>
        <w:t>lastly, on a procedural level, the State availing itself of this right of derogation must keep the Secretary General of the Council of Europe fully informed.</w:t>
      </w:r>
    </w:p>
    <w:p w:rsidR="00B36BE3" w:rsidRPr="00271BF5" w:rsidRDefault="00B36BE3" w:rsidP="00271BF5">
      <w:pPr>
        <w:spacing w:line="360" w:lineRule="auto"/>
        <w:jc w:val="both"/>
        <w:rPr>
          <w:rFonts w:ascii="Times New Roman" w:hAnsi="Times New Roman" w:cs="Times New Roman"/>
          <w:sz w:val="24"/>
          <w:szCs w:val="24"/>
        </w:rPr>
      </w:pPr>
    </w:p>
    <w:p w:rsidR="00D1653F" w:rsidRPr="009060E0" w:rsidRDefault="00EF179B" w:rsidP="00F76330">
      <w:pPr>
        <w:pStyle w:val="Nadpis2"/>
        <w:rPr>
          <w:rFonts w:ascii="Times New Roman" w:hAnsi="Times New Roman" w:cs="Times New Roman"/>
          <w:b/>
          <w:color w:val="auto"/>
          <w:sz w:val="28"/>
          <w:szCs w:val="28"/>
        </w:rPr>
      </w:pPr>
      <w:bookmarkStart w:id="15" w:name="_Toc79540122"/>
      <w:r w:rsidRPr="009060E0">
        <w:rPr>
          <w:rFonts w:ascii="Times New Roman" w:hAnsi="Times New Roman" w:cs="Times New Roman"/>
          <w:b/>
          <w:color w:val="auto"/>
          <w:sz w:val="28"/>
          <w:szCs w:val="28"/>
        </w:rPr>
        <w:t xml:space="preserve">2.2. </w:t>
      </w:r>
      <w:r w:rsidR="00D1653F" w:rsidRPr="009060E0">
        <w:rPr>
          <w:rFonts w:ascii="Times New Roman" w:hAnsi="Times New Roman" w:cs="Times New Roman"/>
          <w:b/>
          <w:color w:val="auto"/>
          <w:sz w:val="28"/>
          <w:szCs w:val="28"/>
        </w:rPr>
        <w:t>Substantive requirements</w:t>
      </w:r>
      <w:bookmarkEnd w:id="15"/>
    </w:p>
    <w:p w:rsidR="00B36BE3" w:rsidRPr="00271BF5" w:rsidRDefault="00B36BE3" w:rsidP="00271BF5">
      <w:pPr>
        <w:spacing w:line="360" w:lineRule="auto"/>
        <w:jc w:val="both"/>
        <w:rPr>
          <w:rFonts w:ascii="Times New Roman" w:hAnsi="Times New Roman" w:cs="Times New Roman"/>
          <w:sz w:val="24"/>
          <w:szCs w:val="24"/>
        </w:rPr>
      </w:pPr>
    </w:p>
    <w:p w:rsidR="00D15039" w:rsidRPr="009060E0" w:rsidRDefault="00EF179B" w:rsidP="00F76330">
      <w:pPr>
        <w:pStyle w:val="Nadpis3"/>
        <w:rPr>
          <w:rFonts w:ascii="Times New Roman" w:hAnsi="Times New Roman" w:cs="Times New Roman"/>
          <w:b/>
          <w:color w:val="auto"/>
        </w:rPr>
      </w:pPr>
      <w:bookmarkStart w:id="16" w:name="_Toc79540123"/>
      <w:r w:rsidRPr="009060E0">
        <w:rPr>
          <w:rFonts w:ascii="Times New Roman" w:hAnsi="Times New Roman" w:cs="Times New Roman"/>
          <w:b/>
          <w:color w:val="auto"/>
        </w:rPr>
        <w:t xml:space="preserve">2.2.1. </w:t>
      </w:r>
      <w:r w:rsidR="00D1653F" w:rsidRPr="009060E0">
        <w:rPr>
          <w:rFonts w:ascii="Times New Roman" w:hAnsi="Times New Roman" w:cs="Times New Roman"/>
          <w:b/>
          <w:color w:val="auto"/>
        </w:rPr>
        <w:t xml:space="preserve"> The right of derogation can be invoked only in time of war or other public emergency</w:t>
      </w:r>
      <w:r w:rsidR="00D15039" w:rsidRPr="009060E0">
        <w:rPr>
          <w:rFonts w:ascii="Times New Roman" w:hAnsi="Times New Roman" w:cs="Times New Roman"/>
          <w:b/>
          <w:color w:val="auto"/>
        </w:rPr>
        <w:t xml:space="preserve"> </w:t>
      </w:r>
      <w:r w:rsidR="00D1653F" w:rsidRPr="009060E0">
        <w:rPr>
          <w:rFonts w:ascii="Times New Roman" w:hAnsi="Times New Roman" w:cs="Times New Roman"/>
          <w:b/>
          <w:color w:val="auto"/>
        </w:rPr>
        <w:t>threatening the life of the nation</w:t>
      </w:r>
      <w:r w:rsidR="00487566" w:rsidRPr="009060E0">
        <w:rPr>
          <w:rFonts w:ascii="Times New Roman" w:hAnsi="Times New Roman" w:cs="Times New Roman"/>
          <w:b/>
          <w:color w:val="auto"/>
        </w:rPr>
        <w:t>.</w:t>
      </w:r>
      <w:r w:rsidR="00487566" w:rsidRPr="009060E0">
        <w:rPr>
          <w:rStyle w:val="Znakapoznpodarou"/>
          <w:rFonts w:ascii="Times New Roman" w:hAnsi="Times New Roman" w:cs="Times New Roman"/>
          <w:b/>
          <w:color w:val="auto"/>
        </w:rPr>
        <w:footnoteReference w:id="28"/>
      </w:r>
      <w:bookmarkEnd w:id="16"/>
      <w:r w:rsidR="00487566" w:rsidRPr="009060E0">
        <w:rPr>
          <w:rFonts w:ascii="Times New Roman" w:hAnsi="Times New Roman" w:cs="Times New Roman"/>
          <w:b/>
          <w:color w:val="auto"/>
        </w:rPr>
        <w:t xml:space="preserve"> </w:t>
      </w:r>
    </w:p>
    <w:p w:rsidR="00D15039" w:rsidRDefault="00D15039" w:rsidP="00271BF5">
      <w:pPr>
        <w:spacing w:line="360" w:lineRule="auto"/>
        <w:jc w:val="both"/>
        <w:rPr>
          <w:rFonts w:ascii="Times New Roman" w:hAnsi="Times New Roman" w:cs="Times New Roman"/>
          <w:sz w:val="24"/>
          <w:szCs w:val="24"/>
        </w:rPr>
      </w:pPr>
    </w:p>
    <w:p w:rsidR="00D1653F" w:rsidRPr="00271BF5" w:rsidRDefault="00D1653F" w:rsidP="00271BF5">
      <w:pPr>
        <w:spacing w:line="360" w:lineRule="auto"/>
        <w:jc w:val="both"/>
        <w:rPr>
          <w:rFonts w:ascii="Times New Roman" w:hAnsi="Times New Roman" w:cs="Times New Roman"/>
          <w:sz w:val="24"/>
          <w:szCs w:val="24"/>
        </w:rPr>
      </w:pPr>
      <w:r w:rsidRPr="00271BF5">
        <w:rPr>
          <w:rFonts w:ascii="Times New Roman" w:hAnsi="Times New Roman" w:cs="Times New Roman"/>
          <w:sz w:val="24"/>
          <w:szCs w:val="24"/>
        </w:rPr>
        <w:t>This is the first precondition that have to be met before a State invokes the derogation provision to determine the necessity of the derogation. It is al</w:t>
      </w:r>
      <w:r w:rsidR="00E23304" w:rsidRPr="00271BF5">
        <w:rPr>
          <w:rFonts w:ascii="Times New Roman" w:hAnsi="Times New Roman" w:cs="Times New Roman"/>
          <w:sz w:val="24"/>
          <w:szCs w:val="24"/>
        </w:rPr>
        <w:t>so enshrined in Art. 4(1) ICCPR</w:t>
      </w:r>
      <w:r w:rsidR="00487566" w:rsidRPr="00271BF5">
        <w:rPr>
          <w:rStyle w:val="Znakapoznpodarou"/>
          <w:rFonts w:ascii="Times New Roman" w:hAnsi="Times New Roman" w:cs="Times New Roman"/>
          <w:sz w:val="24"/>
          <w:szCs w:val="24"/>
        </w:rPr>
        <w:footnoteReference w:id="29"/>
      </w:r>
      <w:r w:rsidRPr="00271BF5">
        <w:rPr>
          <w:rFonts w:ascii="Times New Roman" w:hAnsi="Times New Roman" w:cs="Times New Roman"/>
          <w:sz w:val="24"/>
          <w:szCs w:val="24"/>
        </w:rPr>
        <w:t xml:space="preserve"> which provides </w:t>
      </w:r>
      <w:r w:rsidRPr="00271BF5">
        <w:rPr>
          <w:rFonts w:ascii="Times New Roman" w:hAnsi="Times New Roman" w:cs="Times New Roman"/>
          <w:sz w:val="24"/>
          <w:szCs w:val="24"/>
        </w:rPr>
        <w:lastRenderedPageBreak/>
        <w:t xml:space="preserve">that States may take measures to derogate from the Covenant in time of war or public emergency which threatens the life of the nation. The first question thus would be to enquire circumstances that justify a derogation, </w:t>
      </w:r>
      <w:r w:rsidR="00F517A1" w:rsidRPr="00271BF5">
        <w:rPr>
          <w:rFonts w:ascii="Times New Roman" w:hAnsi="Times New Roman" w:cs="Times New Roman"/>
          <w:sz w:val="24"/>
          <w:szCs w:val="24"/>
        </w:rPr>
        <w:t>i.e.</w:t>
      </w:r>
      <w:r w:rsidRPr="00271BF5">
        <w:rPr>
          <w:rFonts w:ascii="Times New Roman" w:hAnsi="Times New Roman" w:cs="Times New Roman"/>
          <w:sz w:val="24"/>
          <w:szCs w:val="24"/>
        </w:rPr>
        <w:t>, what circumstances constitute a public emergency threatening the life of the nation?</w:t>
      </w:r>
      <w:r w:rsidR="009438AE" w:rsidRPr="00271BF5">
        <w:rPr>
          <w:rStyle w:val="Znakapoznpodarou"/>
          <w:rFonts w:ascii="Times New Roman" w:hAnsi="Times New Roman" w:cs="Times New Roman"/>
          <w:sz w:val="24"/>
          <w:szCs w:val="24"/>
        </w:rPr>
        <w:footnoteReference w:id="30"/>
      </w:r>
      <w:r w:rsidRPr="00271BF5">
        <w:rPr>
          <w:rFonts w:ascii="Times New Roman" w:hAnsi="Times New Roman" w:cs="Times New Roman"/>
          <w:sz w:val="24"/>
          <w:szCs w:val="24"/>
        </w:rPr>
        <w:t xml:space="preserve"> The ECHR is rather vague on the interpretation </w:t>
      </w:r>
      <w:r w:rsidR="00EE15B8" w:rsidRPr="00271BF5">
        <w:rPr>
          <w:rFonts w:ascii="Times New Roman" w:hAnsi="Times New Roman" w:cs="Times New Roman"/>
          <w:sz w:val="24"/>
          <w:szCs w:val="24"/>
        </w:rPr>
        <w:t>of these circumstances.</w:t>
      </w:r>
      <w:r w:rsidRPr="00271BF5">
        <w:rPr>
          <w:rFonts w:ascii="Times New Roman" w:hAnsi="Times New Roman" w:cs="Times New Roman"/>
          <w:sz w:val="24"/>
          <w:szCs w:val="24"/>
        </w:rPr>
        <w:t xml:space="preserve"> The Court has not been required to interpret the meaning of ‘war’ as referred to in Art. 15(1).</w:t>
      </w:r>
      <w:r w:rsidR="00EE15B8" w:rsidRPr="00271BF5">
        <w:rPr>
          <w:rStyle w:val="Znakapoznpodarou"/>
          <w:rFonts w:ascii="Times New Roman" w:hAnsi="Times New Roman" w:cs="Times New Roman"/>
          <w:sz w:val="24"/>
          <w:szCs w:val="24"/>
        </w:rPr>
        <w:footnoteReference w:id="31"/>
      </w:r>
      <w:r w:rsidRPr="00271BF5">
        <w:rPr>
          <w:rFonts w:ascii="Times New Roman" w:hAnsi="Times New Roman" w:cs="Times New Roman"/>
          <w:sz w:val="24"/>
          <w:szCs w:val="24"/>
        </w:rPr>
        <w:t xml:space="preserve"> The most controversial part is to establish what circumstances constitute a public emergency threatening the life of the nation.</w:t>
      </w:r>
      <w:r w:rsidR="00487566" w:rsidRPr="00271BF5">
        <w:rPr>
          <w:rStyle w:val="Znakapoznpodarou"/>
          <w:rFonts w:ascii="Times New Roman" w:hAnsi="Times New Roman" w:cs="Times New Roman"/>
          <w:sz w:val="24"/>
          <w:szCs w:val="24"/>
        </w:rPr>
        <w:footnoteReference w:id="32"/>
      </w:r>
      <w:r w:rsidRPr="00271BF5">
        <w:rPr>
          <w:rFonts w:ascii="Times New Roman" w:hAnsi="Times New Roman" w:cs="Times New Roman"/>
          <w:sz w:val="24"/>
          <w:szCs w:val="24"/>
        </w:rPr>
        <w:t xml:space="preserve"> Customary law defines the phrase as , “an exceptional situation of crisis or emergency which affects the whole population and constitutes a threat to the organised life of the community of which the State is composed” (</w:t>
      </w:r>
      <w:r w:rsidR="00846CD7" w:rsidRPr="00271BF5">
        <w:rPr>
          <w:rFonts w:ascii="Times New Roman" w:hAnsi="Times New Roman" w:cs="Times New Roman"/>
          <w:sz w:val="24"/>
          <w:szCs w:val="24"/>
        </w:rPr>
        <w:t>Lawless v. Ireland (no. 3), para.</w:t>
      </w:r>
      <w:r w:rsidRPr="00271BF5">
        <w:rPr>
          <w:rFonts w:ascii="Times New Roman" w:hAnsi="Times New Roman" w:cs="Times New Roman"/>
          <w:sz w:val="24"/>
          <w:szCs w:val="24"/>
        </w:rPr>
        <w:t xml:space="preserve"> 28).</w:t>
      </w:r>
      <w:r w:rsidR="00487566" w:rsidRPr="00271BF5">
        <w:rPr>
          <w:rStyle w:val="Znakapoznpodarou"/>
          <w:rFonts w:ascii="Times New Roman" w:hAnsi="Times New Roman" w:cs="Times New Roman"/>
          <w:sz w:val="24"/>
          <w:szCs w:val="24"/>
        </w:rPr>
        <w:footnoteReference w:id="33"/>
      </w:r>
      <w:r w:rsidRPr="00271BF5">
        <w:rPr>
          <w:rFonts w:ascii="Times New Roman" w:hAnsi="Times New Roman" w:cs="Times New Roman"/>
          <w:sz w:val="24"/>
          <w:szCs w:val="24"/>
        </w:rPr>
        <w:t xml:space="preserve"> Another acceptable definition among many scholars is that public emergency is whereby the well-being of the community in terms of the physical well-being of the population is at stake.</w:t>
      </w:r>
      <w:r w:rsidR="00343400" w:rsidRPr="00271BF5">
        <w:rPr>
          <w:rStyle w:val="Znakapoznpodarou"/>
          <w:rFonts w:ascii="Times New Roman" w:hAnsi="Times New Roman" w:cs="Times New Roman"/>
          <w:sz w:val="24"/>
          <w:szCs w:val="24"/>
        </w:rPr>
        <w:footnoteReference w:id="34"/>
      </w:r>
      <w:r w:rsidRPr="00271BF5">
        <w:rPr>
          <w:rFonts w:ascii="Times New Roman" w:hAnsi="Times New Roman" w:cs="Times New Roman"/>
          <w:sz w:val="24"/>
          <w:szCs w:val="24"/>
        </w:rPr>
        <w:t xml:space="preserve"> This interpretation is probably convincing, especially when considered from the perspective of accommodating individual and community interests</w:t>
      </w:r>
      <w:r w:rsidR="00A33319" w:rsidRPr="00271BF5">
        <w:rPr>
          <w:rFonts w:ascii="Times New Roman" w:hAnsi="Times New Roman" w:cs="Times New Roman"/>
          <w:sz w:val="24"/>
          <w:szCs w:val="24"/>
        </w:rPr>
        <w:t xml:space="preserve">. According to a </w:t>
      </w:r>
      <w:r w:rsidR="005D67CE" w:rsidRPr="00271BF5">
        <w:rPr>
          <w:rFonts w:ascii="Times New Roman" w:hAnsi="Times New Roman" w:cs="Times New Roman"/>
          <w:sz w:val="24"/>
          <w:szCs w:val="24"/>
        </w:rPr>
        <w:t>Steven Greer</w:t>
      </w:r>
      <w:r w:rsidR="00A33319" w:rsidRPr="00271BF5">
        <w:rPr>
          <w:rFonts w:ascii="Times New Roman" w:hAnsi="Times New Roman" w:cs="Times New Roman"/>
          <w:sz w:val="24"/>
          <w:szCs w:val="24"/>
        </w:rPr>
        <w:t xml:space="preserve"> </w:t>
      </w:r>
      <w:r w:rsidRPr="00271BF5">
        <w:rPr>
          <w:rFonts w:ascii="Times New Roman" w:hAnsi="Times New Roman" w:cs="Times New Roman"/>
          <w:sz w:val="24"/>
          <w:szCs w:val="24"/>
        </w:rPr>
        <w:t>, generally, any substantial violence or unrest short of war is most likely to fall within the scope of a “public emergency threatening the life of the nation”</w:t>
      </w:r>
      <w:r w:rsidR="00343400" w:rsidRPr="00271BF5">
        <w:rPr>
          <w:rFonts w:ascii="Times New Roman" w:hAnsi="Times New Roman" w:cs="Times New Roman"/>
          <w:sz w:val="24"/>
          <w:szCs w:val="24"/>
        </w:rPr>
        <w:t>.</w:t>
      </w:r>
      <w:r w:rsidR="00343400" w:rsidRPr="00271BF5">
        <w:rPr>
          <w:rStyle w:val="Znakapoznpodarou"/>
          <w:rFonts w:ascii="Times New Roman" w:hAnsi="Times New Roman" w:cs="Times New Roman"/>
          <w:sz w:val="24"/>
          <w:szCs w:val="24"/>
        </w:rPr>
        <w:footnoteReference w:id="35"/>
      </w:r>
      <w:r w:rsidRPr="00271BF5">
        <w:rPr>
          <w:rFonts w:ascii="Times New Roman" w:hAnsi="Times New Roman" w:cs="Times New Roman"/>
          <w:sz w:val="24"/>
          <w:szCs w:val="24"/>
        </w:rPr>
        <w:t xml:space="preserve"> There are a number of case law which demonstrate a derogation in time of war or other public emergency threatening the life of the nation. With respect to States practice under ECHR, we can identify certain claims made by governments to support derogation. </w:t>
      </w:r>
    </w:p>
    <w:p w:rsidR="00D1653F" w:rsidRPr="00271BF5" w:rsidRDefault="00D1653F" w:rsidP="00271BF5">
      <w:pPr>
        <w:spacing w:line="360" w:lineRule="auto"/>
        <w:jc w:val="both"/>
        <w:rPr>
          <w:rFonts w:ascii="Times New Roman" w:hAnsi="Times New Roman" w:cs="Times New Roman"/>
          <w:sz w:val="24"/>
          <w:szCs w:val="24"/>
        </w:rPr>
      </w:pPr>
      <w:r w:rsidRPr="00271BF5">
        <w:rPr>
          <w:rFonts w:ascii="Times New Roman" w:hAnsi="Times New Roman" w:cs="Times New Roman"/>
          <w:sz w:val="24"/>
          <w:szCs w:val="24"/>
        </w:rPr>
        <w:t>The famous Lawless case, which was the first case to be decided by the European Court of Human Rights is one typical example where derogation clause was invoked. The case concerns an alleged violation of the ECHR for the Protection of Human Rights and Fundamental Freedoms by the Government of Ireland.</w:t>
      </w:r>
      <w:r w:rsidR="00343400" w:rsidRPr="00271BF5">
        <w:rPr>
          <w:rStyle w:val="Znakapoznpodarou"/>
          <w:rFonts w:ascii="Times New Roman" w:hAnsi="Times New Roman" w:cs="Times New Roman"/>
          <w:sz w:val="24"/>
          <w:szCs w:val="24"/>
        </w:rPr>
        <w:footnoteReference w:id="36"/>
      </w:r>
      <w:r w:rsidR="0070375D" w:rsidRPr="00271BF5">
        <w:rPr>
          <w:rFonts w:ascii="Times New Roman" w:hAnsi="Times New Roman" w:cs="Times New Roman"/>
          <w:sz w:val="24"/>
          <w:szCs w:val="24"/>
        </w:rPr>
        <w:t xml:space="preserve"> The Court (ECt</w:t>
      </w:r>
      <w:r w:rsidRPr="00271BF5">
        <w:rPr>
          <w:rFonts w:ascii="Times New Roman" w:hAnsi="Times New Roman" w:cs="Times New Roman"/>
          <w:sz w:val="24"/>
          <w:szCs w:val="24"/>
        </w:rPr>
        <w:t>HR) is an adjunct of the Council of Europe and was established by the Convention for the Protection of Human Rights and Fundamental Freedoms.</w:t>
      </w:r>
      <w:r w:rsidR="008F2543" w:rsidRPr="00271BF5">
        <w:rPr>
          <w:rFonts w:ascii="Times New Roman" w:hAnsi="Times New Roman" w:cs="Times New Roman"/>
          <w:sz w:val="24"/>
          <w:szCs w:val="24"/>
        </w:rPr>
        <w:t xml:space="preserve"> </w:t>
      </w:r>
      <w:r w:rsidRPr="00271BF5">
        <w:rPr>
          <w:rFonts w:ascii="Times New Roman" w:hAnsi="Times New Roman" w:cs="Times New Roman"/>
          <w:sz w:val="24"/>
          <w:szCs w:val="24"/>
        </w:rPr>
        <w:lastRenderedPageBreak/>
        <w:t>The Lawless case emerged as a result of the Irish Government’s bid to end violent acts which were being committed by the outlawed Irish Republican Army in their effort to end the British sovereignty over Northern Ireland.</w:t>
      </w:r>
      <w:r w:rsidR="00343400" w:rsidRPr="00271BF5">
        <w:rPr>
          <w:rStyle w:val="Znakapoznpodarou"/>
          <w:rFonts w:ascii="Times New Roman" w:hAnsi="Times New Roman" w:cs="Times New Roman"/>
          <w:sz w:val="24"/>
          <w:szCs w:val="24"/>
        </w:rPr>
        <w:footnoteReference w:id="37"/>
      </w:r>
      <w:r w:rsidRPr="00271BF5">
        <w:rPr>
          <w:rFonts w:ascii="Times New Roman" w:hAnsi="Times New Roman" w:cs="Times New Roman"/>
          <w:sz w:val="24"/>
          <w:szCs w:val="24"/>
        </w:rPr>
        <w:t xml:space="preserve"> Even though the Court found that the detention of Lawless was contrary to Article 5, para i(c ), of the Convention, the fourth and final issue was whether the detention was justifiable on the ground that the Government of Ireland had properly exercised its right under Art. 15 of the ECHR to take measures in derogation of its obligations under the Convention.</w:t>
      </w:r>
      <w:r w:rsidR="00490132" w:rsidRPr="00271BF5">
        <w:rPr>
          <w:rStyle w:val="Znakapoznpodarou"/>
          <w:rFonts w:ascii="Times New Roman" w:hAnsi="Times New Roman" w:cs="Times New Roman"/>
          <w:sz w:val="24"/>
          <w:szCs w:val="24"/>
        </w:rPr>
        <w:footnoteReference w:id="38"/>
      </w:r>
      <w:r w:rsidRPr="00271BF5">
        <w:rPr>
          <w:rFonts w:ascii="Times New Roman" w:hAnsi="Times New Roman" w:cs="Times New Roman"/>
          <w:sz w:val="24"/>
          <w:szCs w:val="24"/>
        </w:rPr>
        <w:t xml:space="preserve"> The Court therefore had to determine whether Ireland had complied with the conditions set forth in Art. 15 which govern the use of the right to derogation. On the first condition that there need to be a public emergency, the Court interpreted the phrase "public emergency threatening the life of the nation” to refer to a crisis which threatens the organized life of the community.</w:t>
      </w:r>
      <w:r w:rsidR="00343400" w:rsidRPr="00271BF5">
        <w:rPr>
          <w:rStyle w:val="Znakapoznpodarou"/>
          <w:rFonts w:ascii="Times New Roman" w:hAnsi="Times New Roman" w:cs="Times New Roman"/>
          <w:sz w:val="24"/>
          <w:szCs w:val="24"/>
        </w:rPr>
        <w:footnoteReference w:id="39"/>
      </w:r>
      <w:r w:rsidRPr="00271BF5">
        <w:rPr>
          <w:rFonts w:ascii="Times New Roman" w:hAnsi="Times New Roman" w:cs="Times New Roman"/>
          <w:sz w:val="24"/>
          <w:szCs w:val="24"/>
        </w:rPr>
        <w:t xml:space="preserve"> It held that such</w:t>
      </w:r>
      <w:r w:rsidR="00F517A1">
        <w:rPr>
          <w:rFonts w:ascii="Times New Roman" w:hAnsi="Times New Roman" w:cs="Times New Roman"/>
          <w:sz w:val="24"/>
          <w:szCs w:val="24"/>
        </w:rPr>
        <w:t xml:space="preserve"> a situation exited when the government</w:t>
      </w:r>
      <w:r w:rsidRPr="00271BF5">
        <w:rPr>
          <w:rFonts w:ascii="Times New Roman" w:hAnsi="Times New Roman" w:cs="Times New Roman"/>
          <w:sz w:val="24"/>
          <w:szCs w:val="24"/>
        </w:rPr>
        <w:t xml:space="preserve"> of Ireland exercised its right of derogation. The Court found a number of factors relevant, which are, the existence of the secret army engaged in unconstitutional activities and using violence as a means to an end, secondly, the fact that the IRA was operating outside State territory jeopardized the Republic of Ireland’s relations with its neighbour and lastly, the steady and alarming increase in terrorist activities. Thus, the Court decided that these activities posed a threat to the life of the Irish Republic hence Ireland was justified in invoking A</w:t>
      </w:r>
      <w:r w:rsidR="0071790A" w:rsidRPr="00271BF5">
        <w:rPr>
          <w:rFonts w:ascii="Times New Roman" w:hAnsi="Times New Roman" w:cs="Times New Roman"/>
          <w:sz w:val="24"/>
          <w:szCs w:val="24"/>
        </w:rPr>
        <w:t>rt. 15. According to Rosalyn Higgins</w:t>
      </w:r>
      <w:r w:rsidRPr="00271BF5">
        <w:rPr>
          <w:rFonts w:ascii="Times New Roman" w:hAnsi="Times New Roman" w:cs="Times New Roman"/>
          <w:sz w:val="24"/>
          <w:szCs w:val="24"/>
        </w:rPr>
        <w:t>, large scale of terrorism or civil war which affects large segments of the population might be regarded as justifying derogations.</w:t>
      </w:r>
      <w:r w:rsidR="009A2392" w:rsidRPr="00271BF5">
        <w:rPr>
          <w:rStyle w:val="Znakapoznpodarou"/>
          <w:rFonts w:ascii="Times New Roman" w:hAnsi="Times New Roman" w:cs="Times New Roman"/>
          <w:sz w:val="24"/>
          <w:szCs w:val="24"/>
        </w:rPr>
        <w:footnoteReference w:id="40"/>
      </w:r>
      <w:r w:rsidR="0071790A" w:rsidRPr="00271BF5">
        <w:rPr>
          <w:rFonts w:ascii="Times New Roman" w:hAnsi="Times New Roman" w:cs="Times New Roman"/>
          <w:sz w:val="24"/>
          <w:szCs w:val="24"/>
        </w:rPr>
        <w:t xml:space="preserve"> Sh</w:t>
      </w:r>
      <w:r w:rsidRPr="00271BF5">
        <w:rPr>
          <w:rFonts w:ascii="Times New Roman" w:hAnsi="Times New Roman" w:cs="Times New Roman"/>
          <w:sz w:val="24"/>
          <w:szCs w:val="24"/>
        </w:rPr>
        <w:t xml:space="preserve">e goes on to say "war or other public emergency" adds a connotation of violence to the provision and therefore would seem </w:t>
      </w:r>
      <w:r w:rsidR="0071790A" w:rsidRPr="00271BF5">
        <w:rPr>
          <w:rFonts w:ascii="Times New Roman" w:hAnsi="Times New Roman" w:cs="Times New Roman"/>
          <w:sz w:val="24"/>
          <w:szCs w:val="24"/>
        </w:rPr>
        <w:t>to support this interpretation.</w:t>
      </w:r>
      <w:r w:rsidR="00A27A1A" w:rsidRPr="00271BF5">
        <w:rPr>
          <w:rStyle w:val="Znakapoznpodarou"/>
          <w:rFonts w:ascii="Times New Roman" w:hAnsi="Times New Roman" w:cs="Times New Roman"/>
          <w:sz w:val="24"/>
          <w:szCs w:val="24"/>
        </w:rPr>
        <w:footnoteReference w:id="41"/>
      </w:r>
    </w:p>
    <w:p w:rsidR="00FA08D6" w:rsidRPr="00271BF5" w:rsidRDefault="00D1653F" w:rsidP="00271BF5">
      <w:pPr>
        <w:spacing w:line="360" w:lineRule="auto"/>
        <w:jc w:val="both"/>
        <w:rPr>
          <w:rFonts w:ascii="Times New Roman" w:hAnsi="Times New Roman" w:cs="Times New Roman"/>
          <w:sz w:val="24"/>
          <w:szCs w:val="24"/>
        </w:rPr>
      </w:pPr>
      <w:r w:rsidRPr="00271BF5">
        <w:rPr>
          <w:rFonts w:ascii="Times New Roman" w:hAnsi="Times New Roman" w:cs="Times New Roman"/>
          <w:sz w:val="24"/>
          <w:szCs w:val="24"/>
        </w:rPr>
        <w:t>Another notable case law whereby a State exercised its right to derogate is the Greek case of 1967.</w:t>
      </w:r>
      <w:r w:rsidR="00A27A1A" w:rsidRPr="00271BF5">
        <w:rPr>
          <w:rStyle w:val="Znakapoznpodarou"/>
          <w:rFonts w:ascii="Times New Roman" w:hAnsi="Times New Roman" w:cs="Times New Roman"/>
          <w:sz w:val="24"/>
          <w:szCs w:val="24"/>
        </w:rPr>
        <w:footnoteReference w:id="42"/>
      </w:r>
      <w:r w:rsidRPr="00271BF5">
        <w:rPr>
          <w:rFonts w:ascii="Times New Roman" w:hAnsi="Times New Roman" w:cs="Times New Roman"/>
          <w:sz w:val="24"/>
          <w:szCs w:val="24"/>
        </w:rPr>
        <w:t xml:space="preserve"> In this case, the Commission had required that the emergency invoked for the purpose of Art. 15 must affect the whole nation. The claims put forward by the government of Greece were </w:t>
      </w:r>
      <w:r w:rsidRPr="00271BF5">
        <w:rPr>
          <w:rFonts w:ascii="Times New Roman" w:hAnsi="Times New Roman" w:cs="Times New Roman"/>
          <w:sz w:val="24"/>
          <w:szCs w:val="24"/>
        </w:rPr>
        <w:lastRenderedPageBreak/>
        <w:t>based primarily on considerations of power.</w:t>
      </w:r>
      <w:r w:rsidR="00A27A1A" w:rsidRPr="00271BF5">
        <w:rPr>
          <w:rStyle w:val="Znakapoznpodarou"/>
          <w:rFonts w:ascii="Times New Roman" w:hAnsi="Times New Roman" w:cs="Times New Roman"/>
          <w:sz w:val="24"/>
          <w:szCs w:val="24"/>
        </w:rPr>
        <w:footnoteReference w:id="43"/>
      </w:r>
      <w:r w:rsidRPr="00271BF5">
        <w:rPr>
          <w:rFonts w:ascii="Times New Roman" w:hAnsi="Times New Roman" w:cs="Times New Roman"/>
          <w:sz w:val="24"/>
          <w:szCs w:val="24"/>
        </w:rPr>
        <w:t xml:space="preserve"> The G</w:t>
      </w:r>
      <w:r w:rsidR="00D15039">
        <w:rPr>
          <w:rFonts w:ascii="Times New Roman" w:hAnsi="Times New Roman" w:cs="Times New Roman"/>
          <w:sz w:val="24"/>
          <w:szCs w:val="24"/>
        </w:rPr>
        <w:t>overnment</w:t>
      </w:r>
      <w:r w:rsidRPr="00271BF5">
        <w:rPr>
          <w:rFonts w:ascii="Times New Roman" w:hAnsi="Times New Roman" w:cs="Times New Roman"/>
          <w:sz w:val="24"/>
          <w:szCs w:val="24"/>
        </w:rPr>
        <w:t>’s main argument was that a Communist takeover posed a danger and the crisis of constitutional government as evidenced by a rapid succession of governments, by corruption, by strikes, and by an ailing economy.</w:t>
      </w:r>
      <w:r w:rsidR="00795504" w:rsidRPr="00271BF5">
        <w:rPr>
          <w:rStyle w:val="Znakapoznpodarou"/>
          <w:rFonts w:ascii="Times New Roman" w:hAnsi="Times New Roman" w:cs="Times New Roman"/>
          <w:sz w:val="24"/>
          <w:szCs w:val="24"/>
        </w:rPr>
        <w:footnoteReference w:id="44"/>
      </w:r>
      <w:r w:rsidRPr="00271BF5">
        <w:rPr>
          <w:rFonts w:ascii="Times New Roman" w:hAnsi="Times New Roman" w:cs="Times New Roman"/>
          <w:sz w:val="24"/>
          <w:szCs w:val="24"/>
        </w:rPr>
        <w:t xml:space="preserve"> Greece’s third argument was that violent demonstrations caused a crisis to public order.</w:t>
      </w:r>
      <w:r w:rsidR="00795504" w:rsidRPr="00271BF5">
        <w:rPr>
          <w:rStyle w:val="Znakapoznpodarou"/>
          <w:rFonts w:ascii="Times New Roman" w:hAnsi="Times New Roman" w:cs="Times New Roman"/>
          <w:sz w:val="24"/>
          <w:szCs w:val="24"/>
        </w:rPr>
        <w:footnoteReference w:id="45"/>
      </w:r>
    </w:p>
    <w:p w:rsidR="00FA08D6" w:rsidRPr="00271BF5" w:rsidRDefault="00FA08D6" w:rsidP="00271BF5">
      <w:pPr>
        <w:spacing w:line="360" w:lineRule="auto"/>
        <w:jc w:val="both"/>
        <w:rPr>
          <w:rFonts w:ascii="Times New Roman" w:hAnsi="Times New Roman" w:cs="Times New Roman"/>
          <w:sz w:val="24"/>
          <w:szCs w:val="24"/>
        </w:rPr>
      </w:pPr>
    </w:p>
    <w:p w:rsidR="00D1653F" w:rsidRPr="009060E0" w:rsidRDefault="00EF179B" w:rsidP="00F76330">
      <w:pPr>
        <w:pStyle w:val="Nadpis3"/>
        <w:rPr>
          <w:rFonts w:ascii="Times New Roman" w:hAnsi="Times New Roman" w:cs="Times New Roman"/>
          <w:b/>
          <w:color w:val="auto"/>
        </w:rPr>
      </w:pPr>
      <w:bookmarkStart w:id="17" w:name="_Toc79540124"/>
      <w:r w:rsidRPr="009060E0">
        <w:rPr>
          <w:rFonts w:ascii="Times New Roman" w:hAnsi="Times New Roman" w:cs="Times New Roman"/>
          <w:b/>
          <w:color w:val="auto"/>
        </w:rPr>
        <w:t>2.2.2.</w:t>
      </w:r>
      <w:r w:rsidR="00D1653F" w:rsidRPr="009060E0">
        <w:rPr>
          <w:rFonts w:ascii="Times New Roman" w:hAnsi="Times New Roman" w:cs="Times New Roman"/>
          <w:b/>
          <w:color w:val="auto"/>
        </w:rPr>
        <w:t xml:space="preserve"> A State may take measures derogating from its Convention obligations only to the extent strictly required by the situation</w:t>
      </w:r>
      <w:bookmarkEnd w:id="17"/>
    </w:p>
    <w:p w:rsidR="00B36BE3" w:rsidRPr="00271BF5" w:rsidRDefault="00B36BE3" w:rsidP="00271BF5">
      <w:pPr>
        <w:spacing w:line="360" w:lineRule="auto"/>
        <w:jc w:val="both"/>
        <w:rPr>
          <w:rFonts w:ascii="Times New Roman" w:hAnsi="Times New Roman" w:cs="Times New Roman"/>
          <w:sz w:val="24"/>
          <w:szCs w:val="24"/>
        </w:rPr>
      </w:pPr>
    </w:p>
    <w:p w:rsidR="00D1653F" w:rsidRPr="00271BF5" w:rsidRDefault="00D1653F" w:rsidP="00271BF5">
      <w:p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rPr>
        <w:t>After establishing that the first condition of Art. 15 ha</w:t>
      </w:r>
      <w:r w:rsidR="005F3966" w:rsidRPr="00271BF5">
        <w:rPr>
          <w:rFonts w:ascii="Times New Roman" w:hAnsi="Times New Roman" w:cs="Times New Roman"/>
          <w:sz w:val="24"/>
          <w:szCs w:val="24"/>
        </w:rPr>
        <w:t>ve</w:t>
      </w:r>
      <w:r w:rsidRPr="00271BF5">
        <w:rPr>
          <w:rFonts w:ascii="Times New Roman" w:hAnsi="Times New Roman" w:cs="Times New Roman"/>
          <w:sz w:val="24"/>
          <w:szCs w:val="24"/>
        </w:rPr>
        <w:t xml:space="preserve"> been satisfied, the next question to be asked is whether the measures, which are the subject of the application, were </w:t>
      </w:r>
      <w:r w:rsidRPr="00271BF5">
        <w:rPr>
          <w:rFonts w:ascii="Times New Roman" w:hAnsi="Times New Roman" w:cs="Times New Roman"/>
          <w:sz w:val="24"/>
          <w:szCs w:val="24"/>
          <w:lang w:val="en-US"/>
        </w:rPr>
        <w:t>"strictly required by the exigencies of the situation."</w:t>
      </w:r>
      <w:r w:rsidR="00FA08D6" w:rsidRPr="00271BF5">
        <w:rPr>
          <w:rStyle w:val="Znakapoznpodarou"/>
          <w:rFonts w:ascii="Times New Roman" w:hAnsi="Times New Roman" w:cs="Times New Roman"/>
          <w:sz w:val="24"/>
          <w:szCs w:val="24"/>
          <w:lang w:val="en-US"/>
        </w:rPr>
        <w:footnoteReference w:id="46"/>
      </w:r>
      <w:r w:rsidRPr="00271BF5">
        <w:rPr>
          <w:rFonts w:ascii="Times New Roman" w:hAnsi="Times New Roman" w:cs="Times New Roman"/>
          <w:sz w:val="24"/>
          <w:szCs w:val="24"/>
          <w:lang w:val="en-US"/>
        </w:rPr>
        <w:t xml:space="preserve"> This second condition appears to be the most crucial requirement to be examined, because it reflects the core of the derogation clause, which in reality, views the machinery of the Strasbourg organs in balancing and assessing the situation, circumstances and measures taken by states during emergencies.</w:t>
      </w:r>
      <w:r w:rsidR="00FA08D6" w:rsidRPr="00271BF5">
        <w:rPr>
          <w:rStyle w:val="Znakapoznpodarou"/>
          <w:rFonts w:ascii="Times New Roman" w:hAnsi="Times New Roman" w:cs="Times New Roman"/>
          <w:sz w:val="24"/>
          <w:szCs w:val="24"/>
          <w:lang w:val="en-US"/>
        </w:rPr>
        <w:footnoteReference w:id="47"/>
      </w:r>
      <w:r w:rsidRPr="00271BF5">
        <w:rPr>
          <w:rFonts w:ascii="Times New Roman" w:hAnsi="Times New Roman" w:cs="Times New Roman"/>
          <w:sz w:val="24"/>
          <w:szCs w:val="24"/>
          <w:lang w:val="en-US"/>
        </w:rPr>
        <w:t xml:space="preserve"> In determining the “strictly required” character of the derogations, there are three factors that must be examined. These are, (i) The necessity of the derogations to cope with the threat. (ii) The proportionality of the measures in view of the threat. (iii) The duration of the derogations.</w:t>
      </w:r>
      <w:r w:rsidR="00FA08D6" w:rsidRPr="00271BF5">
        <w:rPr>
          <w:rStyle w:val="Znakapoznpodarou"/>
          <w:rFonts w:ascii="Times New Roman" w:hAnsi="Times New Roman" w:cs="Times New Roman"/>
          <w:sz w:val="24"/>
          <w:szCs w:val="24"/>
          <w:lang w:val="en-US"/>
        </w:rPr>
        <w:footnoteReference w:id="48"/>
      </w:r>
      <w:r w:rsidRPr="00271BF5">
        <w:rPr>
          <w:rFonts w:ascii="Times New Roman" w:hAnsi="Times New Roman" w:cs="Times New Roman"/>
          <w:sz w:val="24"/>
          <w:szCs w:val="24"/>
          <w:lang w:val="en-US"/>
        </w:rPr>
        <w:t xml:space="preserve"> Furthermore, as established by the Brannigan &amp; McBride v. United Kingdom judgment, additional elements or factors to give appropriate weight to on top of the aforementioned three include the nature of the rights affected by the derogation and the circumstances that led to the derogation itself.</w:t>
      </w:r>
      <w:r w:rsidR="00FA08D6" w:rsidRPr="00271BF5">
        <w:rPr>
          <w:rStyle w:val="Znakapoznpodarou"/>
          <w:rFonts w:ascii="Times New Roman" w:hAnsi="Times New Roman" w:cs="Times New Roman"/>
          <w:sz w:val="24"/>
          <w:szCs w:val="24"/>
          <w:lang w:val="en-US"/>
        </w:rPr>
        <w:footnoteReference w:id="49"/>
      </w:r>
      <w:r w:rsidR="00FA08D6" w:rsidRPr="00271BF5">
        <w:rPr>
          <w:rFonts w:ascii="Times New Roman" w:hAnsi="Times New Roman" w:cs="Times New Roman"/>
          <w:sz w:val="24"/>
          <w:szCs w:val="24"/>
          <w:lang w:val="en-US"/>
        </w:rPr>
        <w:t xml:space="preserve"> </w:t>
      </w:r>
    </w:p>
    <w:p w:rsidR="00DD462F" w:rsidRPr="00271BF5" w:rsidRDefault="00DD462F" w:rsidP="00271BF5">
      <w:pPr>
        <w:spacing w:line="360" w:lineRule="auto"/>
        <w:jc w:val="both"/>
        <w:rPr>
          <w:rFonts w:ascii="Times New Roman" w:hAnsi="Times New Roman" w:cs="Times New Roman"/>
          <w:sz w:val="24"/>
          <w:szCs w:val="24"/>
        </w:rPr>
      </w:pPr>
    </w:p>
    <w:p w:rsidR="00D1653F" w:rsidRPr="009060E0" w:rsidRDefault="00D1653F" w:rsidP="00F76330">
      <w:pPr>
        <w:pStyle w:val="Nadpis3"/>
        <w:numPr>
          <w:ilvl w:val="0"/>
          <w:numId w:val="28"/>
        </w:numPr>
        <w:rPr>
          <w:rFonts w:ascii="Times New Roman" w:hAnsi="Times New Roman" w:cs="Times New Roman"/>
          <w:b/>
          <w:color w:val="auto"/>
          <w:lang w:val="en-US"/>
        </w:rPr>
      </w:pPr>
      <w:bookmarkStart w:id="18" w:name="_Toc79540125"/>
      <w:r w:rsidRPr="009060E0">
        <w:rPr>
          <w:rFonts w:ascii="Times New Roman" w:hAnsi="Times New Roman" w:cs="Times New Roman"/>
          <w:b/>
          <w:color w:val="auto"/>
          <w:lang w:val="en-US"/>
        </w:rPr>
        <w:lastRenderedPageBreak/>
        <w:t xml:space="preserve">The Doctrine of State </w:t>
      </w:r>
      <w:r w:rsidRPr="009060E0">
        <w:rPr>
          <w:rFonts w:ascii="Times New Roman" w:hAnsi="Times New Roman" w:cs="Times New Roman"/>
          <w:b/>
          <w:color w:val="auto"/>
        </w:rPr>
        <w:t>Necessity</w:t>
      </w:r>
      <w:bookmarkEnd w:id="18"/>
      <w:r w:rsidRPr="009060E0">
        <w:rPr>
          <w:rFonts w:ascii="Times New Roman" w:hAnsi="Times New Roman" w:cs="Times New Roman"/>
          <w:b/>
          <w:color w:val="auto"/>
          <w:lang w:val="en-US"/>
        </w:rPr>
        <w:t xml:space="preserve"> </w:t>
      </w:r>
    </w:p>
    <w:p w:rsidR="00B36BE3" w:rsidRPr="00271BF5" w:rsidRDefault="00B36BE3" w:rsidP="00271BF5">
      <w:pPr>
        <w:spacing w:line="360" w:lineRule="auto"/>
        <w:jc w:val="both"/>
        <w:rPr>
          <w:rFonts w:ascii="Times New Roman" w:hAnsi="Times New Roman" w:cs="Times New Roman"/>
          <w:sz w:val="24"/>
          <w:szCs w:val="24"/>
          <w:lang w:val="en-US"/>
        </w:rPr>
      </w:pPr>
    </w:p>
    <w:p w:rsidR="00D1653F" w:rsidRPr="00271BF5" w:rsidRDefault="00D1653F" w:rsidP="00271BF5">
      <w:p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This doctrine is found in principles of the law of state responsibility as one of the acceptable legal justifications excluding state responsibility for breach of its international obligation.</w:t>
      </w:r>
      <w:r w:rsidR="00FA08D6" w:rsidRPr="00271BF5">
        <w:rPr>
          <w:rStyle w:val="Znakapoznpodarou"/>
          <w:rFonts w:ascii="Times New Roman" w:hAnsi="Times New Roman" w:cs="Times New Roman"/>
          <w:sz w:val="24"/>
          <w:szCs w:val="24"/>
          <w:lang w:val="en-US"/>
        </w:rPr>
        <w:footnoteReference w:id="50"/>
      </w:r>
      <w:r w:rsidRPr="00271BF5">
        <w:rPr>
          <w:rFonts w:ascii="Times New Roman" w:hAnsi="Times New Roman" w:cs="Times New Roman"/>
          <w:sz w:val="24"/>
          <w:szCs w:val="24"/>
          <w:lang w:val="en-US"/>
        </w:rPr>
        <w:t xml:space="preserve"> The doctrine of necessity, arguably, rendered a general principle of international law. The preconditions of acceptability of such a plea are that it should apply in "exceptional circumstances" and as a final resort after exhausting less severe cause of action.</w:t>
      </w:r>
      <w:r w:rsidR="00FA08D6" w:rsidRPr="00271BF5">
        <w:rPr>
          <w:rStyle w:val="Znakapoznpodarou"/>
          <w:rFonts w:ascii="Times New Roman" w:hAnsi="Times New Roman" w:cs="Times New Roman"/>
          <w:sz w:val="24"/>
          <w:szCs w:val="24"/>
          <w:lang w:val="en-US"/>
        </w:rPr>
        <w:footnoteReference w:id="51"/>
      </w:r>
      <w:r w:rsidRPr="00271BF5">
        <w:rPr>
          <w:rFonts w:ascii="Times New Roman" w:hAnsi="Times New Roman" w:cs="Times New Roman"/>
          <w:sz w:val="24"/>
          <w:szCs w:val="24"/>
          <w:lang w:val="en-US"/>
        </w:rPr>
        <w:t xml:space="preserve"> The ILC Draft on State Responsibility contains the strict requirements for the application and invocation of the Doctrine of State Necessity.</w:t>
      </w:r>
      <w:r w:rsidR="00FA08D6" w:rsidRPr="00271BF5">
        <w:rPr>
          <w:rStyle w:val="Znakapoznpodarou"/>
          <w:rFonts w:ascii="Times New Roman" w:hAnsi="Times New Roman" w:cs="Times New Roman"/>
          <w:sz w:val="24"/>
          <w:szCs w:val="24"/>
          <w:lang w:val="en-US"/>
        </w:rPr>
        <w:footnoteReference w:id="52"/>
      </w:r>
      <w:r w:rsidRPr="00271BF5">
        <w:rPr>
          <w:rFonts w:ascii="Times New Roman" w:hAnsi="Times New Roman" w:cs="Times New Roman"/>
          <w:sz w:val="24"/>
          <w:szCs w:val="24"/>
          <w:lang w:val="en-US"/>
        </w:rPr>
        <w:t xml:space="preserve"> In order to prevent the possibility of States abusing this right, it is not out rightly accepted in international law as an excuse unless it is "absolutely of an exceptional nature" and thus the reason why it must be subjected to very strict conditions and be monitored. </w:t>
      </w:r>
    </w:p>
    <w:p w:rsidR="00D1653F" w:rsidRPr="00271BF5" w:rsidRDefault="00D1653F" w:rsidP="00271BF5">
      <w:pPr>
        <w:spacing w:line="360" w:lineRule="auto"/>
        <w:jc w:val="both"/>
        <w:rPr>
          <w:rFonts w:ascii="Times New Roman" w:hAnsi="Times New Roman" w:cs="Times New Roman"/>
          <w:sz w:val="24"/>
          <w:szCs w:val="24"/>
          <w:lang w:val="en-US"/>
        </w:rPr>
      </w:pPr>
    </w:p>
    <w:p w:rsidR="00D1653F" w:rsidRPr="009060E0" w:rsidRDefault="00D1653F" w:rsidP="00F76330">
      <w:pPr>
        <w:pStyle w:val="Nadpis3"/>
        <w:numPr>
          <w:ilvl w:val="0"/>
          <w:numId w:val="28"/>
        </w:numPr>
        <w:rPr>
          <w:rFonts w:ascii="Times New Roman" w:hAnsi="Times New Roman" w:cs="Times New Roman"/>
          <w:b/>
          <w:color w:val="auto"/>
          <w:lang w:val="en-US"/>
        </w:rPr>
      </w:pPr>
      <w:bookmarkStart w:id="19" w:name="_Toc79540126"/>
      <w:r w:rsidRPr="009060E0">
        <w:rPr>
          <w:rFonts w:ascii="Times New Roman" w:hAnsi="Times New Roman" w:cs="Times New Roman"/>
          <w:b/>
          <w:color w:val="auto"/>
          <w:lang w:val="en-US"/>
        </w:rPr>
        <w:t>The Doctrine of Proportionality</w:t>
      </w:r>
      <w:bookmarkEnd w:id="19"/>
    </w:p>
    <w:p w:rsidR="00B36BE3" w:rsidRPr="00271BF5" w:rsidRDefault="00B36BE3" w:rsidP="00271BF5">
      <w:pPr>
        <w:spacing w:line="360" w:lineRule="auto"/>
        <w:jc w:val="both"/>
        <w:rPr>
          <w:rFonts w:ascii="Times New Roman" w:hAnsi="Times New Roman" w:cs="Times New Roman"/>
          <w:sz w:val="24"/>
          <w:szCs w:val="24"/>
          <w:lang w:val="en-US"/>
        </w:rPr>
      </w:pPr>
    </w:p>
    <w:p w:rsidR="00D1653F" w:rsidRPr="00271BF5" w:rsidRDefault="00D1653F" w:rsidP="00271BF5">
      <w:p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The Convention is rather silent regarding the word “proportionality” as there is no express reference to it in its provisions.</w:t>
      </w:r>
      <w:r w:rsidR="00FA08D6" w:rsidRPr="00271BF5">
        <w:rPr>
          <w:rStyle w:val="Znakapoznpodarou"/>
          <w:rFonts w:ascii="Times New Roman" w:hAnsi="Times New Roman" w:cs="Times New Roman"/>
          <w:sz w:val="24"/>
          <w:szCs w:val="24"/>
          <w:lang w:val="en-US"/>
        </w:rPr>
        <w:footnoteReference w:id="53"/>
      </w:r>
      <w:r w:rsidRPr="00271BF5">
        <w:rPr>
          <w:rFonts w:ascii="Times New Roman" w:hAnsi="Times New Roman" w:cs="Times New Roman"/>
          <w:sz w:val="24"/>
          <w:szCs w:val="24"/>
          <w:lang w:val="en-US"/>
        </w:rPr>
        <w:t xml:space="preserve"> However, as scholarly view observed, notable among others, Professor Higgins, "derogations to human rights obligations are acceptable only if events make them necessary and if they are proportionate to the dang</w:t>
      </w:r>
      <w:r w:rsidR="00FA08D6" w:rsidRPr="00271BF5">
        <w:rPr>
          <w:rFonts w:ascii="Times New Roman" w:hAnsi="Times New Roman" w:cs="Times New Roman"/>
          <w:sz w:val="24"/>
          <w:szCs w:val="24"/>
          <w:lang w:val="en-US"/>
        </w:rPr>
        <w:t>er that those events represent.</w:t>
      </w:r>
      <w:r w:rsidRPr="00271BF5">
        <w:rPr>
          <w:rFonts w:ascii="Times New Roman" w:hAnsi="Times New Roman" w:cs="Times New Roman"/>
          <w:sz w:val="24"/>
          <w:szCs w:val="24"/>
          <w:lang w:val="en-US"/>
        </w:rPr>
        <w:t>"</w:t>
      </w:r>
      <w:r w:rsidR="00FA08D6" w:rsidRPr="00271BF5">
        <w:rPr>
          <w:rStyle w:val="Znakapoznpodarou"/>
          <w:rFonts w:ascii="Times New Roman" w:hAnsi="Times New Roman" w:cs="Times New Roman"/>
          <w:sz w:val="24"/>
          <w:szCs w:val="24"/>
          <w:lang w:val="en-US"/>
        </w:rPr>
        <w:footnoteReference w:id="54"/>
      </w:r>
      <w:r w:rsidRPr="00271BF5">
        <w:rPr>
          <w:rFonts w:ascii="Times New Roman" w:hAnsi="Times New Roman" w:cs="Times New Roman"/>
          <w:sz w:val="24"/>
          <w:szCs w:val="24"/>
          <w:lang w:val="en-US"/>
        </w:rPr>
        <w:t xml:space="preserve"> The implementation of this principle, that is, assessing whether the measures of derogation were strictly required by the exigencies of the situation, was one of the vital issues raised in the Strasbourg cases, by which European organs have always "declared themselves to be competent to check the fulfillment of this substantive issue", i.e., conditions of derogation.</w:t>
      </w:r>
      <w:r w:rsidR="00FA08D6" w:rsidRPr="00271BF5">
        <w:rPr>
          <w:rStyle w:val="Znakapoznpodarou"/>
          <w:rFonts w:ascii="Times New Roman" w:hAnsi="Times New Roman" w:cs="Times New Roman"/>
          <w:sz w:val="24"/>
          <w:szCs w:val="24"/>
          <w:lang w:val="en-US"/>
        </w:rPr>
        <w:footnoteReference w:id="55"/>
      </w:r>
      <w:r w:rsidRPr="00271BF5">
        <w:rPr>
          <w:rFonts w:ascii="Times New Roman" w:hAnsi="Times New Roman" w:cs="Times New Roman"/>
          <w:sz w:val="24"/>
          <w:szCs w:val="24"/>
          <w:lang w:val="en-US"/>
        </w:rPr>
        <w:t xml:space="preserve"> If found that a state had a chance to adopt alternative measures which are less prejudicial to individual rights, it is to be found in violation of the Principle of Proportionality.</w:t>
      </w:r>
      <w:r w:rsidR="007568E9" w:rsidRPr="00271BF5">
        <w:rPr>
          <w:rStyle w:val="Znakapoznpodarou"/>
          <w:rFonts w:ascii="Times New Roman" w:hAnsi="Times New Roman" w:cs="Times New Roman"/>
          <w:sz w:val="24"/>
          <w:szCs w:val="24"/>
          <w:lang w:val="en-US"/>
        </w:rPr>
        <w:footnoteReference w:id="56"/>
      </w:r>
      <w:r w:rsidRPr="00271BF5">
        <w:rPr>
          <w:rFonts w:ascii="Times New Roman" w:hAnsi="Times New Roman" w:cs="Times New Roman"/>
          <w:sz w:val="24"/>
          <w:szCs w:val="24"/>
          <w:lang w:val="en-US"/>
        </w:rPr>
        <w:t xml:space="preserve"> Therefore, a state must prove that the measures were taken as last resort and it had no other alternative way to deal with the emergency. </w:t>
      </w:r>
    </w:p>
    <w:p w:rsidR="00D1653F" w:rsidRPr="00AA5D02" w:rsidRDefault="00D1653F" w:rsidP="00271BF5">
      <w:pPr>
        <w:spacing w:line="360" w:lineRule="auto"/>
        <w:jc w:val="both"/>
        <w:rPr>
          <w:rFonts w:ascii="Times New Roman" w:hAnsi="Times New Roman" w:cs="Times New Roman"/>
          <w:sz w:val="24"/>
          <w:szCs w:val="24"/>
        </w:rPr>
      </w:pPr>
      <w:r w:rsidRPr="00271BF5">
        <w:rPr>
          <w:rFonts w:ascii="Times New Roman" w:hAnsi="Times New Roman" w:cs="Times New Roman"/>
          <w:sz w:val="24"/>
          <w:szCs w:val="24"/>
        </w:rPr>
        <w:lastRenderedPageBreak/>
        <w:t>Even if a State establishes that there has been a war or a public emergency threatening the life of the nation, it does not however, enjoy unlimited power in this respect. The Court is empowered to rule on whether the measures taken do not exceed the “extent strictly required by the exigencies” of the crisis.</w:t>
      </w:r>
      <w:r w:rsidR="00DF32ED" w:rsidRPr="00271BF5">
        <w:rPr>
          <w:rStyle w:val="Znakapoznpodarou"/>
          <w:rFonts w:ascii="Times New Roman" w:hAnsi="Times New Roman" w:cs="Times New Roman"/>
          <w:sz w:val="24"/>
          <w:szCs w:val="24"/>
        </w:rPr>
        <w:footnoteReference w:id="57"/>
      </w:r>
      <w:r w:rsidRPr="00271BF5">
        <w:rPr>
          <w:rFonts w:ascii="Times New Roman" w:hAnsi="Times New Roman" w:cs="Times New Roman"/>
          <w:sz w:val="24"/>
          <w:szCs w:val="24"/>
        </w:rPr>
        <w:t xml:space="preserve"> This was established in the Lawless ca</w:t>
      </w:r>
      <w:r w:rsidR="00FA08D6" w:rsidRPr="00271BF5">
        <w:rPr>
          <w:rFonts w:ascii="Times New Roman" w:hAnsi="Times New Roman" w:cs="Times New Roman"/>
          <w:sz w:val="24"/>
          <w:szCs w:val="24"/>
        </w:rPr>
        <w:t xml:space="preserve">se when the Court stated that, </w:t>
      </w:r>
      <w:r w:rsidRPr="00271BF5">
        <w:rPr>
          <w:rFonts w:ascii="Times New Roman" w:hAnsi="Times New Roman" w:cs="Times New Roman"/>
          <w:sz w:val="24"/>
          <w:szCs w:val="24"/>
        </w:rPr>
        <w:t>“It falls in the first place to each Contracting State, with its responsibility for ‘the life of [its] nation’, to determine whether that life is threatened by a ‘public emergency’ and, if so, how far it is necessary to go in attempting to overcome the emergency.</w:t>
      </w:r>
      <w:r w:rsidR="00FA08D6" w:rsidRPr="00271BF5">
        <w:rPr>
          <w:rStyle w:val="Znakapoznpodarou"/>
          <w:rFonts w:ascii="Times New Roman" w:hAnsi="Times New Roman" w:cs="Times New Roman"/>
          <w:sz w:val="24"/>
          <w:szCs w:val="24"/>
        </w:rPr>
        <w:footnoteReference w:id="58"/>
      </w:r>
      <w:r w:rsidRPr="00271BF5">
        <w:rPr>
          <w:rFonts w:ascii="Times New Roman" w:hAnsi="Times New Roman" w:cs="Times New Roman"/>
          <w:sz w:val="24"/>
          <w:szCs w:val="24"/>
        </w:rPr>
        <w:t xml:space="preserve"> By reason of their direct and continuous contact with the pressing needs of the moment, the national authorities are in principle in a better position than the international judge to decide both on the presence of such an emergency and on the nature and scope of derogations necessary to avert it.</w:t>
      </w:r>
      <w:r w:rsidR="00FA08D6" w:rsidRPr="00271BF5">
        <w:rPr>
          <w:rStyle w:val="Znakapoznpodarou"/>
          <w:rFonts w:ascii="Times New Roman" w:hAnsi="Times New Roman" w:cs="Times New Roman"/>
          <w:sz w:val="24"/>
          <w:szCs w:val="24"/>
        </w:rPr>
        <w:footnoteReference w:id="59"/>
      </w:r>
      <w:r w:rsidR="00FA08D6" w:rsidRPr="00271BF5">
        <w:rPr>
          <w:rFonts w:ascii="Times New Roman" w:hAnsi="Times New Roman" w:cs="Times New Roman"/>
          <w:sz w:val="24"/>
          <w:szCs w:val="24"/>
        </w:rPr>
        <w:t xml:space="preserve"> In this matter Article 15 para</w:t>
      </w:r>
      <w:r w:rsidR="002313E3">
        <w:rPr>
          <w:rFonts w:ascii="Times New Roman" w:hAnsi="Times New Roman" w:cs="Times New Roman"/>
          <w:sz w:val="24"/>
          <w:szCs w:val="24"/>
        </w:rPr>
        <w:t>.</w:t>
      </w:r>
      <w:r w:rsidR="00FA08D6" w:rsidRPr="00271BF5">
        <w:rPr>
          <w:rFonts w:ascii="Times New Roman" w:hAnsi="Times New Roman" w:cs="Times New Roman"/>
          <w:sz w:val="24"/>
          <w:szCs w:val="24"/>
        </w:rPr>
        <w:t xml:space="preserve"> 1 </w:t>
      </w:r>
      <w:r w:rsidRPr="00271BF5">
        <w:rPr>
          <w:rFonts w:ascii="Times New Roman" w:hAnsi="Times New Roman" w:cs="Times New Roman"/>
          <w:sz w:val="24"/>
          <w:szCs w:val="24"/>
        </w:rPr>
        <w:t>leaves those authorities a wide margin of ap</w:t>
      </w:r>
      <w:r w:rsidR="00A23EC0" w:rsidRPr="00271BF5">
        <w:rPr>
          <w:rFonts w:ascii="Times New Roman" w:hAnsi="Times New Roman" w:cs="Times New Roman"/>
          <w:sz w:val="24"/>
          <w:szCs w:val="24"/>
        </w:rPr>
        <w:t xml:space="preserve">preciation.” As established in </w:t>
      </w:r>
      <w:r w:rsidRPr="00271BF5">
        <w:rPr>
          <w:rFonts w:ascii="Times New Roman" w:hAnsi="Times New Roman" w:cs="Times New Roman"/>
          <w:sz w:val="24"/>
          <w:szCs w:val="24"/>
        </w:rPr>
        <w:t xml:space="preserve">Brannigan and McBride v. the United Kingdom, </w:t>
      </w:r>
      <w:r w:rsidR="00FA08D6" w:rsidRPr="00271BF5">
        <w:rPr>
          <w:rFonts w:ascii="Times New Roman" w:hAnsi="Times New Roman" w:cs="Times New Roman"/>
          <w:sz w:val="24"/>
          <w:szCs w:val="24"/>
        </w:rPr>
        <w:t>para.</w:t>
      </w:r>
      <w:r w:rsidRPr="00271BF5">
        <w:rPr>
          <w:rFonts w:ascii="Times New Roman" w:hAnsi="Times New Roman" w:cs="Times New Roman"/>
          <w:sz w:val="24"/>
          <w:szCs w:val="24"/>
        </w:rPr>
        <w:t xml:space="preserve"> 43</w:t>
      </w:r>
      <w:r w:rsidR="00FA08D6" w:rsidRPr="00271BF5">
        <w:rPr>
          <w:rStyle w:val="Znakapoznpodarou"/>
          <w:rFonts w:ascii="Times New Roman" w:hAnsi="Times New Roman" w:cs="Times New Roman"/>
          <w:sz w:val="24"/>
          <w:szCs w:val="24"/>
        </w:rPr>
        <w:footnoteReference w:id="60"/>
      </w:r>
      <w:r w:rsidRPr="00271BF5">
        <w:rPr>
          <w:rFonts w:ascii="Times New Roman" w:hAnsi="Times New Roman" w:cs="Times New Roman"/>
          <w:sz w:val="24"/>
          <w:szCs w:val="24"/>
        </w:rPr>
        <w:t>, the Court will then appropriately weigh factors such as, the nurture of the rights affected by the derogation, the circumstances leading to the situation and the duration of the emergency. The assessing will include but not limited to, whether ordinary laws would have been sufficient to meet the danger caused by the public emergenc</w:t>
      </w:r>
      <w:r w:rsidR="00FA08D6" w:rsidRPr="00271BF5">
        <w:rPr>
          <w:rFonts w:ascii="Times New Roman" w:hAnsi="Times New Roman" w:cs="Times New Roman"/>
          <w:sz w:val="24"/>
          <w:szCs w:val="24"/>
        </w:rPr>
        <w:t>y (Lawless v. Ireland (no. 3), para.</w:t>
      </w:r>
      <w:r w:rsidRPr="00271BF5">
        <w:rPr>
          <w:rFonts w:ascii="Times New Roman" w:hAnsi="Times New Roman" w:cs="Times New Roman"/>
          <w:sz w:val="24"/>
          <w:szCs w:val="24"/>
        </w:rPr>
        <w:t xml:space="preserve"> 36, whether the measures are a genuine response to an emergency situation (Brannigan and </w:t>
      </w:r>
      <w:r w:rsidR="00FA08D6" w:rsidRPr="00271BF5">
        <w:rPr>
          <w:rFonts w:ascii="Times New Roman" w:hAnsi="Times New Roman" w:cs="Times New Roman"/>
          <w:sz w:val="24"/>
          <w:szCs w:val="24"/>
        </w:rPr>
        <w:t>McBride v. the United Kingdom, para.</w:t>
      </w:r>
      <w:r w:rsidRPr="00271BF5">
        <w:rPr>
          <w:rFonts w:ascii="Times New Roman" w:hAnsi="Times New Roman" w:cs="Times New Roman"/>
          <w:sz w:val="24"/>
          <w:szCs w:val="24"/>
        </w:rPr>
        <w:t xml:space="preserve"> 51); whether the measures were used for the purpose for which they were grante</w:t>
      </w:r>
      <w:r w:rsidR="00FA08D6" w:rsidRPr="00271BF5">
        <w:rPr>
          <w:rFonts w:ascii="Times New Roman" w:hAnsi="Times New Roman" w:cs="Times New Roman"/>
          <w:sz w:val="24"/>
          <w:szCs w:val="24"/>
        </w:rPr>
        <w:t>d (Lawless v. Ireland (no. 3), para</w:t>
      </w:r>
      <w:r w:rsidRPr="00271BF5">
        <w:rPr>
          <w:rFonts w:ascii="Times New Roman" w:hAnsi="Times New Roman" w:cs="Times New Roman"/>
          <w:sz w:val="24"/>
          <w:szCs w:val="24"/>
        </w:rPr>
        <w:t xml:space="preserve"> 38), whether the need for the derogation</w:t>
      </w:r>
      <w:r w:rsidR="00FA08D6" w:rsidRPr="00271BF5">
        <w:rPr>
          <w:rFonts w:ascii="Times New Roman" w:hAnsi="Times New Roman" w:cs="Times New Roman"/>
          <w:sz w:val="24"/>
          <w:szCs w:val="24"/>
        </w:rPr>
        <w:t xml:space="preserve"> was</w:t>
      </w:r>
      <w:r w:rsidR="00736496" w:rsidRPr="00271BF5">
        <w:rPr>
          <w:rFonts w:ascii="Times New Roman" w:hAnsi="Times New Roman" w:cs="Times New Roman"/>
          <w:sz w:val="24"/>
          <w:szCs w:val="24"/>
        </w:rPr>
        <w:t xml:space="preserve"> kept under review</w:t>
      </w:r>
      <w:r w:rsidRPr="00271BF5">
        <w:rPr>
          <w:rFonts w:ascii="Times New Roman" w:hAnsi="Times New Roman" w:cs="Times New Roman"/>
          <w:sz w:val="24"/>
          <w:szCs w:val="24"/>
        </w:rPr>
        <w:t>; the importance of the right at stake, and the broader purpose of judicial control over interfe</w:t>
      </w:r>
      <w:r w:rsidR="00FA08D6" w:rsidRPr="00271BF5">
        <w:rPr>
          <w:rFonts w:ascii="Times New Roman" w:hAnsi="Times New Roman" w:cs="Times New Roman"/>
          <w:sz w:val="24"/>
          <w:szCs w:val="24"/>
        </w:rPr>
        <w:t>renc</w:t>
      </w:r>
      <w:r w:rsidR="00736496" w:rsidRPr="00271BF5">
        <w:rPr>
          <w:rFonts w:ascii="Times New Roman" w:hAnsi="Times New Roman" w:cs="Times New Roman"/>
          <w:sz w:val="24"/>
          <w:szCs w:val="24"/>
        </w:rPr>
        <w:t>es with that right</w:t>
      </w:r>
      <w:r w:rsidRPr="00271BF5">
        <w:rPr>
          <w:rFonts w:ascii="Times New Roman" w:hAnsi="Times New Roman" w:cs="Times New Roman"/>
          <w:sz w:val="24"/>
          <w:szCs w:val="24"/>
        </w:rPr>
        <w:t>; the proportionality of the measures and whether they involved any unjustifiable discriminatio</w:t>
      </w:r>
      <w:r w:rsidR="00736496" w:rsidRPr="00271BF5">
        <w:rPr>
          <w:rFonts w:ascii="Times New Roman" w:hAnsi="Times New Roman" w:cs="Times New Roman"/>
          <w:sz w:val="24"/>
          <w:szCs w:val="24"/>
        </w:rPr>
        <w:t>n</w:t>
      </w:r>
      <w:r w:rsidRPr="00271BF5">
        <w:rPr>
          <w:rFonts w:ascii="Times New Roman" w:hAnsi="Times New Roman" w:cs="Times New Roman"/>
          <w:sz w:val="24"/>
          <w:szCs w:val="24"/>
        </w:rPr>
        <w:t>.</w:t>
      </w:r>
      <w:r w:rsidR="00736496" w:rsidRPr="00271BF5">
        <w:rPr>
          <w:rStyle w:val="Znakapoznpodarou"/>
          <w:rFonts w:ascii="Times New Roman" w:hAnsi="Times New Roman" w:cs="Times New Roman"/>
          <w:sz w:val="24"/>
          <w:szCs w:val="24"/>
        </w:rPr>
        <w:footnoteReference w:id="61"/>
      </w:r>
      <w:r w:rsidRPr="00271BF5">
        <w:rPr>
          <w:rFonts w:ascii="Times New Roman" w:hAnsi="Times New Roman" w:cs="Times New Roman"/>
          <w:sz w:val="24"/>
          <w:szCs w:val="24"/>
        </w:rPr>
        <w:t xml:space="preserve"> Referring back to the Lawless case, one of the Applicant’s arguments was that, even if the situation in Northern Ireland in 1957 could justify the derogation from Convention obligations, the bringing into operation and the enforcement of Part II of the Offences against the State (Amendment) Act 1940 were disproportionate to the strict requirements of the situation.</w:t>
      </w:r>
      <w:r w:rsidR="00F3078C" w:rsidRPr="00271BF5">
        <w:rPr>
          <w:rStyle w:val="Znakapoznpodarou"/>
          <w:rFonts w:ascii="Times New Roman" w:hAnsi="Times New Roman" w:cs="Times New Roman"/>
          <w:sz w:val="24"/>
          <w:szCs w:val="24"/>
        </w:rPr>
        <w:footnoteReference w:id="62"/>
      </w:r>
      <w:r w:rsidRPr="00271BF5">
        <w:rPr>
          <w:rFonts w:ascii="Times New Roman" w:hAnsi="Times New Roman" w:cs="Times New Roman"/>
          <w:sz w:val="24"/>
          <w:szCs w:val="24"/>
        </w:rPr>
        <w:t xml:space="preserve"> On the other hand, the Government of Ireland maintained that the objected measures were, in the </w:t>
      </w:r>
      <w:r w:rsidRPr="00271BF5">
        <w:rPr>
          <w:rFonts w:ascii="Times New Roman" w:hAnsi="Times New Roman" w:cs="Times New Roman"/>
          <w:sz w:val="24"/>
          <w:szCs w:val="24"/>
        </w:rPr>
        <w:lastRenderedPageBreak/>
        <w:t>circumstance, strictly required by the exigencies of the situation in accordance with Art. 15(1) of the ECHR.</w:t>
      </w:r>
      <w:r w:rsidR="004D3673" w:rsidRPr="00271BF5">
        <w:rPr>
          <w:rStyle w:val="Znakapoznpodarou"/>
          <w:rFonts w:ascii="Times New Roman" w:hAnsi="Times New Roman" w:cs="Times New Roman"/>
          <w:sz w:val="24"/>
          <w:szCs w:val="24"/>
        </w:rPr>
        <w:footnoteReference w:id="63"/>
      </w:r>
      <w:r w:rsidRPr="00271BF5">
        <w:rPr>
          <w:rFonts w:ascii="Times New Roman" w:hAnsi="Times New Roman" w:cs="Times New Roman"/>
          <w:sz w:val="24"/>
          <w:szCs w:val="24"/>
        </w:rPr>
        <w:t xml:space="preserve"> The Irish Government argued that, the powers that were applied in Northern Ireland during the period between August 1971 and March 1975, which allowed extrajudicial deprivation of liberty, had exceeded the "extent strictly required" by the exigencies of the situation.</w:t>
      </w:r>
      <w:r w:rsidR="00FA08D6" w:rsidRPr="00271BF5">
        <w:rPr>
          <w:rStyle w:val="Znakapoznpodarou"/>
          <w:rFonts w:ascii="Times New Roman" w:hAnsi="Times New Roman" w:cs="Times New Roman"/>
          <w:sz w:val="24"/>
          <w:szCs w:val="24"/>
        </w:rPr>
        <w:footnoteReference w:id="64"/>
      </w:r>
      <w:r w:rsidR="00AA5D02">
        <w:rPr>
          <w:rFonts w:ascii="Times New Roman" w:hAnsi="Times New Roman" w:cs="Times New Roman"/>
          <w:sz w:val="24"/>
          <w:szCs w:val="24"/>
        </w:rPr>
        <w:t xml:space="preserve"> </w:t>
      </w:r>
    </w:p>
    <w:p w:rsidR="000F6A1A" w:rsidRPr="00271BF5" w:rsidRDefault="00D1653F" w:rsidP="00271BF5">
      <w:pPr>
        <w:spacing w:line="360" w:lineRule="auto"/>
        <w:jc w:val="both"/>
        <w:rPr>
          <w:rFonts w:ascii="Times New Roman" w:hAnsi="Times New Roman" w:cs="Times New Roman"/>
          <w:sz w:val="24"/>
          <w:szCs w:val="24"/>
        </w:rPr>
      </w:pPr>
      <w:r w:rsidRPr="00271BF5">
        <w:rPr>
          <w:rFonts w:ascii="Times New Roman" w:hAnsi="Times New Roman" w:cs="Times New Roman"/>
          <w:sz w:val="24"/>
          <w:szCs w:val="24"/>
        </w:rPr>
        <w:t xml:space="preserve"> </w:t>
      </w:r>
      <w:r w:rsidR="009624DA" w:rsidRPr="00271BF5">
        <w:rPr>
          <w:rFonts w:ascii="Times New Roman" w:hAnsi="Times New Roman" w:cs="Times New Roman"/>
          <w:sz w:val="24"/>
          <w:szCs w:val="24"/>
        </w:rPr>
        <w:t xml:space="preserve">In the case </w:t>
      </w:r>
      <w:r w:rsidR="00FA08D6" w:rsidRPr="00271BF5">
        <w:rPr>
          <w:rFonts w:ascii="Times New Roman" w:hAnsi="Times New Roman" w:cs="Times New Roman"/>
          <w:sz w:val="24"/>
          <w:szCs w:val="24"/>
        </w:rPr>
        <w:t>Aksoy v. Turkey</w:t>
      </w:r>
      <w:r w:rsidRPr="00271BF5">
        <w:rPr>
          <w:rFonts w:ascii="Times New Roman" w:hAnsi="Times New Roman" w:cs="Times New Roman"/>
          <w:sz w:val="24"/>
          <w:szCs w:val="24"/>
        </w:rPr>
        <w:t xml:space="preserve"> 18 December 1996 (judgment)</w:t>
      </w:r>
      <w:r w:rsidR="00FA08D6" w:rsidRPr="00271BF5">
        <w:rPr>
          <w:rStyle w:val="Znakapoznpodarou"/>
          <w:rFonts w:ascii="Times New Roman" w:hAnsi="Times New Roman" w:cs="Times New Roman"/>
          <w:sz w:val="24"/>
          <w:szCs w:val="24"/>
        </w:rPr>
        <w:footnoteReference w:id="65"/>
      </w:r>
      <w:r w:rsidR="009624DA" w:rsidRPr="00271BF5">
        <w:rPr>
          <w:rFonts w:ascii="Times New Roman" w:hAnsi="Times New Roman" w:cs="Times New Roman"/>
          <w:sz w:val="24"/>
          <w:szCs w:val="24"/>
        </w:rPr>
        <w:t xml:space="preserve">, </w:t>
      </w:r>
      <w:r w:rsidRPr="00271BF5">
        <w:rPr>
          <w:rFonts w:ascii="Times New Roman" w:hAnsi="Times New Roman" w:cs="Times New Roman"/>
          <w:sz w:val="24"/>
          <w:szCs w:val="24"/>
        </w:rPr>
        <w:t>the applicant had been held for at least fourteen days without being brought before a judge or other judicial officer. The Turkish Government sought to justify this measure by the particular demands of police investigations in a vast region in the grips of a terrorist organisation receiving outside support. While not presenting any detailed arguments against the validity of the Turkish derogation as a whole, the applicant, for his part, cast doubt on the need, in south-eastern Turkey, to hold suspects in custody for fourteen days or more without any judicial supervision.</w:t>
      </w:r>
      <w:r w:rsidR="008C213F" w:rsidRPr="00271BF5">
        <w:rPr>
          <w:rStyle w:val="Znakapoznpodarou"/>
          <w:rFonts w:ascii="Times New Roman" w:hAnsi="Times New Roman" w:cs="Times New Roman"/>
          <w:sz w:val="24"/>
          <w:szCs w:val="24"/>
        </w:rPr>
        <w:footnoteReference w:id="66"/>
      </w:r>
      <w:r w:rsidRPr="00271BF5">
        <w:rPr>
          <w:rFonts w:ascii="Times New Roman" w:hAnsi="Times New Roman" w:cs="Times New Roman"/>
          <w:sz w:val="24"/>
          <w:szCs w:val="24"/>
        </w:rPr>
        <w:t xml:space="preserve"> In his view, the judges in that part of Turkey would not run any risk if they were able and obliged to review the lawfulness of detention at more frequent intervals.</w:t>
      </w:r>
      <w:r w:rsidR="00121267" w:rsidRPr="00271BF5">
        <w:rPr>
          <w:rFonts w:ascii="Times New Roman" w:hAnsi="Times New Roman" w:cs="Times New Roman"/>
          <w:sz w:val="24"/>
          <w:szCs w:val="24"/>
        </w:rPr>
        <w:t xml:space="preserve"> </w:t>
      </w:r>
    </w:p>
    <w:p w:rsidR="00FA08D6" w:rsidRPr="00271BF5" w:rsidRDefault="00121267" w:rsidP="00271BF5">
      <w:pPr>
        <w:spacing w:line="360" w:lineRule="auto"/>
        <w:jc w:val="both"/>
        <w:rPr>
          <w:rFonts w:ascii="Times New Roman" w:hAnsi="Times New Roman" w:cs="Times New Roman"/>
          <w:sz w:val="24"/>
          <w:szCs w:val="24"/>
        </w:rPr>
      </w:pPr>
      <w:r w:rsidRPr="00271BF5">
        <w:rPr>
          <w:rFonts w:ascii="Times New Roman" w:hAnsi="Times New Roman" w:cs="Times New Roman"/>
          <w:sz w:val="24"/>
          <w:szCs w:val="24"/>
        </w:rPr>
        <w:t>In another case,</w:t>
      </w:r>
      <w:r w:rsidR="00D1653F" w:rsidRPr="00271BF5">
        <w:rPr>
          <w:rFonts w:ascii="Times New Roman" w:hAnsi="Times New Roman" w:cs="Times New Roman"/>
          <w:sz w:val="24"/>
          <w:szCs w:val="24"/>
        </w:rPr>
        <w:t xml:space="preserve"> A. and Others v. the United Kingdom </w:t>
      </w:r>
      <w:r w:rsidRPr="00271BF5">
        <w:rPr>
          <w:rFonts w:ascii="Times New Roman" w:hAnsi="Times New Roman" w:cs="Times New Roman"/>
          <w:sz w:val="24"/>
          <w:szCs w:val="24"/>
        </w:rPr>
        <w:t>of</w:t>
      </w:r>
      <w:r w:rsidR="00D1653F" w:rsidRPr="00271BF5">
        <w:rPr>
          <w:rFonts w:ascii="Times New Roman" w:hAnsi="Times New Roman" w:cs="Times New Roman"/>
          <w:sz w:val="24"/>
          <w:szCs w:val="24"/>
        </w:rPr>
        <w:t xml:space="preserve"> 19 February 2009</w:t>
      </w:r>
      <w:r w:rsidR="00FA08D6" w:rsidRPr="00271BF5">
        <w:rPr>
          <w:rStyle w:val="Znakapoznpodarou"/>
          <w:rFonts w:ascii="Times New Roman" w:hAnsi="Times New Roman" w:cs="Times New Roman"/>
          <w:sz w:val="24"/>
          <w:szCs w:val="24"/>
        </w:rPr>
        <w:footnoteReference w:id="67"/>
      </w:r>
      <w:r w:rsidRPr="00271BF5">
        <w:rPr>
          <w:rFonts w:ascii="Times New Roman" w:hAnsi="Times New Roman" w:cs="Times New Roman"/>
          <w:sz w:val="24"/>
          <w:szCs w:val="24"/>
        </w:rPr>
        <w:t>, t</w:t>
      </w:r>
      <w:r w:rsidR="00D1653F" w:rsidRPr="00271BF5">
        <w:rPr>
          <w:rFonts w:ascii="Times New Roman" w:hAnsi="Times New Roman" w:cs="Times New Roman"/>
          <w:sz w:val="24"/>
          <w:szCs w:val="24"/>
        </w:rPr>
        <w:t>he House of Lords had ruled, at last instance, in a judgment of 16 December 2004, on the applicants’ action in the domestic courts challenging the fundamental legality of the derogation notified in November 2001 under Article 15 of the Convention. It held that there was an emergency threatening the life of the nation but that the detention scheme did not rationally address the threat to security and was therefore disproportionate.</w:t>
      </w:r>
      <w:r w:rsidR="000F6A1A" w:rsidRPr="00271BF5">
        <w:rPr>
          <w:rStyle w:val="Znakapoznpodarou"/>
          <w:rFonts w:ascii="Times New Roman" w:hAnsi="Times New Roman" w:cs="Times New Roman"/>
          <w:sz w:val="24"/>
          <w:szCs w:val="24"/>
        </w:rPr>
        <w:footnoteReference w:id="68"/>
      </w:r>
      <w:r w:rsidR="00D1653F" w:rsidRPr="00271BF5">
        <w:rPr>
          <w:rFonts w:ascii="Times New Roman" w:hAnsi="Times New Roman" w:cs="Times New Roman"/>
          <w:sz w:val="24"/>
          <w:szCs w:val="24"/>
        </w:rPr>
        <w:t xml:space="preserve"> It found, in particular, that there was evidence that United Kingdom nationals were also involved in terrorist networks linked to al-Qaeda and that the detention scheme in question discriminated unjustifiably against foreign nationals. It therefore made a declaration of incompatibility under the Human Rights Act and quashed the derogation order.</w:t>
      </w:r>
      <w:r w:rsidR="000F6A1A" w:rsidRPr="00271BF5">
        <w:rPr>
          <w:rStyle w:val="Znakapoznpodarou"/>
          <w:rFonts w:ascii="Times New Roman" w:hAnsi="Times New Roman" w:cs="Times New Roman"/>
          <w:sz w:val="24"/>
          <w:szCs w:val="24"/>
        </w:rPr>
        <w:footnoteReference w:id="69"/>
      </w:r>
      <w:r w:rsidR="00D1653F" w:rsidRPr="00271BF5">
        <w:rPr>
          <w:rFonts w:ascii="Times New Roman" w:hAnsi="Times New Roman" w:cs="Times New Roman"/>
          <w:sz w:val="24"/>
          <w:szCs w:val="24"/>
        </w:rPr>
        <w:t xml:space="preserve"> </w:t>
      </w:r>
    </w:p>
    <w:p w:rsidR="0089733A" w:rsidRPr="00271BF5" w:rsidRDefault="00C72178" w:rsidP="00271BF5">
      <w:pPr>
        <w:spacing w:line="360" w:lineRule="auto"/>
        <w:jc w:val="both"/>
        <w:rPr>
          <w:rFonts w:ascii="Times New Roman" w:hAnsi="Times New Roman" w:cs="Times New Roman"/>
          <w:sz w:val="24"/>
          <w:szCs w:val="24"/>
        </w:rPr>
      </w:pPr>
      <w:r w:rsidRPr="00271BF5">
        <w:rPr>
          <w:rFonts w:ascii="Times New Roman" w:hAnsi="Times New Roman" w:cs="Times New Roman"/>
          <w:sz w:val="24"/>
          <w:szCs w:val="24"/>
        </w:rPr>
        <w:lastRenderedPageBreak/>
        <w:t>Other</w:t>
      </w:r>
      <w:r w:rsidR="0067094D" w:rsidRPr="00271BF5">
        <w:rPr>
          <w:rFonts w:ascii="Times New Roman" w:hAnsi="Times New Roman" w:cs="Times New Roman"/>
          <w:sz w:val="24"/>
          <w:szCs w:val="24"/>
        </w:rPr>
        <w:t xml:space="preserve"> notable cases are the </w:t>
      </w:r>
      <w:r w:rsidR="00D1653F" w:rsidRPr="00271BF5">
        <w:rPr>
          <w:rFonts w:ascii="Times New Roman" w:hAnsi="Times New Roman" w:cs="Times New Roman"/>
          <w:sz w:val="24"/>
          <w:szCs w:val="24"/>
        </w:rPr>
        <w:t>Şahin Alpay v. Turkey</w:t>
      </w:r>
      <w:r w:rsidRPr="00271BF5">
        <w:rPr>
          <w:rStyle w:val="Znakapoznpodarou"/>
          <w:rFonts w:ascii="Times New Roman" w:hAnsi="Times New Roman" w:cs="Times New Roman"/>
          <w:sz w:val="24"/>
          <w:szCs w:val="24"/>
        </w:rPr>
        <w:footnoteReference w:id="70"/>
      </w:r>
      <w:r w:rsidR="00D1653F" w:rsidRPr="00271BF5">
        <w:rPr>
          <w:rFonts w:ascii="Times New Roman" w:hAnsi="Times New Roman" w:cs="Times New Roman"/>
          <w:sz w:val="24"/>
          <w:szCs w:val="24"/>
        </w:rPr>
        <w:t xml:space="preserve"> and Mehmet Hasan Altan v. Turkey </w:t>
      </w:r>
      <w:r w:rsidR="00FA08D6" w:rsidRPr="00271BF5">
        <w:rPr>
          <w:rStyle w:val="Znakapoznpodarou"/>
          <w:rFonts w:ascii="Times New Roman" w:hAnsi="Times New Roman" w:cs="Times New Roman"/>
          <w:sz w:val="24"/>
          <w:szCs w:val="24"/>
        </w:rPr>
        <w:footnoteReference w:id="71"/>
      </w:r>
      <w:r w:rsidR="009D7784" w:rsidRPr="00271BF5">
        <w:rPr>
          <w:rFonts w:ascii="Times New Roman" w:hAnsi="Times New Roman" w:cs="Times New Roman"/>
          <w:sz w:val="24"/>
          <w:szCs w:val="24"/>
        </w:rPr>
        <w:t xml:space="preserve">, judgements of </w:t>
      </w:r>
      <w:r w:rsidR="00D1653F" w:rsidRPr="00271BF5">
        <w:rPr>
          <w:rFonts w:ascii="Times New Roman" w:hAnsi="Times New Roman" w:cs="Times New Roman"/>
          <w:sz w:val="24"/>
          <w:szCs w:val="24"/>
        </w:rPr>
        <w:t xml:space="preserve"> 2</w:t>
      </w:r>
      <w:r w:rsidR="009D7784" w:rsidRPr="00271BF5">
        <w:rPr>
          <w:rFonts w:ascii="Times New Roman" w:hAnsi="Times New Roman" w:cs="Times New Roman"/>
          <w:sz w:val="24"/>
          <w:szCs w:val="24"/>
        </w:rPr>
        <w:t>0 March 2018 which</w:t>
      </w:r>
      <w:r w:rsidR="00D1653F" w:rsidRPr="00271BF5">
        <w:rPr>
          <w:rFonts w:ascii="Times New Roman" w:hAnsi="Times New Roman" w:cs="Times New Roman"/>
          <w:sz w:val="24"/>
          <w:szCs w:val="24"/>
        </w:rPr>
        <w:t xml:space="preserve"> concerned complaints by two journalists who had been arrested and detained following the attempted military coup of 15 July 2016. The Turkish Government submitted that in availing itself of its right to make a derogation from the Convention, Turkey had not breached the provisions of the Convention.</w:t>
      </w:r>
      <w:r w:rsidR="00A03878" w:rsidRPr="00271BF5">
        <w:rPr>
          <w:rStyle w:val="Znakapoznpodarou"/>
          <w:rFonts w:ascii="Times New Roman" w:hAnsi="Times New Roman" w:cs="Times New Roman"/>
          <w:sz w:val="24"/>
          <w:szCs w:val="24"/>
        </w:rPr>
        <w:footnoteReference w:id="72"/>
      </w:r>
      <w:r w:rsidR="00D1653F" w:rsidRPr="00271BF5">
        <w:rPr>
          <w:rFonts w:ascii="Times New Roman" w:hAnsi="Times New Roman" w:cs="Times New Roman"/>
          <w:sz w:val="24"/>
          <w:szCs w:val="24"/>
        </w:rPr>
        <w:t xml:space="preserve"> In that context, they noted that there had been a public emergency threatening the life of the nation on account of the risks caused by the attempted military coup and that the measures taken by the national authorities in response to the emergency had been strictly required by the exigencies of the situation.</w:t>
      </w:r>
      <w:r w:rsidR="00A234DE" w:rsidRPr="00271BF5">
        <w:rPr>
          <w:rStyle w:val="Znakapoznpodarou"/>
          <w:rFonts w:ascii="Times New Roman" w:hAnsi="Times New Roman" w:cs="Times New Roman"/>
          <w:sz w:val="24"/>
          <w:szCs w:val="24"/>
        </w:rPr>
        <w:footnoteReference w:id="73"/>
      </w:r>
      <w:r w:rsidR="00D1653F" w:rsidRPr="00271BF5">
        <w:rPr>
          <w:rFonts w:ascii="Times New Roman" w:hAnsi="Times New Roman" w:cs="Times New Roman"/>
          <w:sz w:val="24"/>
          <w:szCs w:val="24"/>
        </w:rPr>
        <w:t xml:space="preserve"> </w:t>
      </w:r>
    </w:p>
    <w:p w:rsidR="00B36BE3" w:rsidRPr="00F76330" w:rsidRDefault="00B82F9F" w:rsidP="00271BF5">
      <w:pPr>
        <w:spacing w:line="360" w:lineRule="auto"/>
        <w:jc w:val="both"/>
        <w:rPr>
          <w:rFonts w:ascii="Times New Roman" w:hAnsi="Times New Roman" w:cs="Times New Roman"/>
          <w:sz w:val="24"/>
          <w:szCs w:val="24"/>
        </w:rPr>
      </w:pPr>
      <w:r w:rsidRPr="00271BF5">
        <w:rPr>
          <w:rFonts w:ascii="Times New Roman" w:hAnsi="Times New Roman" w:cs="Times New Roman"/>
          <w:sz w:val="24"/>
          <w:szCs w:val="24"/>
        </w:rPr>
        <w:t>The last example on this section will be the case of Pişkin v. Turkey</w:t>
      </w:r>
      <w:r w:rsidRPr="00271BF5">
        <w:rPr>
          <w:rStyle w:val="Znakapoznpodarou"/>
          <w:rFonts w:ascii="Times New Roman" w:hAnsi="Times New Roman" w:cs="Times New Roman"/>
          <w:sz w:val="24"/>
          <w:szCs w:val="24"/>
        </w:rPr>
        <w:footnoteReference w:id="74"/>
      </w:r>
      <w:r w:rsidRPr="00271BF5">
        <w:rPr>
          <w:rFonts w:ascii="Times New Roman" w:hAnsi="Times New Roman" w:cs="Times New Roman"/>
          <w:sz w:val="24"/>
          <w:szCs w:val="24"/>
        </w:rPr>
        <w:t xml:space="preserve">, whereby </w:t>
      </w:r>
      <w:r w:rsidR="00D1653F" w:rsidRPr="00271BF5">
        <w:rPr>
          <w:rFonts w:ascii="Times New Roman" w:hAnsi="Times New Roman" w:cs="Times New Roman"/>
          <w:sz w:val="24"/>
          <w:szCs w:val="24"/>
        </w:rPr>
        <w:t>the dismissal of the applicant, who was working as an expert at the Ankara Development Agency, on the grounds that he had links with a terrorist organisation, in the wake of the declaration of a state of emergency in Turkey following the failed military coup of 15 July 2016, as well as the subsequent judicial review of that measure.</w:t>
      </w:r>
      <w:r w:rsidR="00182E23" w:rsidRPr="00271BF5">
        <w:rPr>
          <w:rStyle w:val="Znakapoznpodarou"/>
          <w:rFonts w:ascii="Times New Roman" w:hAnsi="Times New Roman" w:cs="Times New Roman"/>
          <w:sz w:val="24"/>
          <w:szCs w:val="24"/>
        </w:rPr>
        <w:footnoteReference w:id="75"/>
      </w:r>
      <w:r w:rsidR="00D1653F" w:rsidRPr="00271BF5">
        <w:rPr>
          <w:rFonts w:ascii="Times New Roman" w:hAnsi="Times New Roman" w:cs="Times New Roman"/>
          <w:sz w:val="24"/>
          <w:szCs w:val="24"/>
        </w:rPr>
        <w:t xml:space="preserve"> The applicant complained that neither the procedure leading to his dismissal nor the subsequent judicial proceedings had complied with the guarantees of a fair trial.</w:t>
      </w:r>
      <w:r w:rsidR="00182E23" w:rsidRPr="00271BF5">
        <w:rPr>
          <w:rStyle w:val="Znakapoznpodarou"/>
          <w:rFonts w:ascii="Times New Roman" w:hAnsi="Times New Roman" w:cs="Times New Roman"/>
          <w:sz w:val="24"/>
          <w:szCs w:val="24"/>
        </w:rPr>
        <w:footnoteReference w:id="76"/>
      </w:r>
      <w:r w:rsidR="00D1653F" w:rsidRPr="00271BF5">
        <w:rPr>
          <w:rFonts w:ascii="Times New Roman" w:hAnsi="Times New Roman" w:cs="Times New Roman"/>
          <w:sz w:val="24"/>
          <w:szCs w:val="24"/>
        </w:rPr>
        <w:t xml:space="preserve"> He also complained that he had been bra</w:t>
      </w:r>
      <w:r w:rsidR="00F76330">
        <w:rPr>
          <w:rFonts w:ascii="Times New Roman" w:hAnsi="Times New Roman" w:cs="Times New Roman"/>
          <w:sz w:val="24"/>
          <w:szCs w:val="24"/>
        </w:rPr>
        <w:t>nded a “terrorist” and “traitor</w:t>
      </w:r>
    </w:p>
    <w:p w:rsidR="00B36BE3" w:rsidRPr="00271BF5" w:rsidRDefault="00B36BE3" w:rsidP="00271BF5">
      <w:pPr>
        <w:spacing w:line="360" w:lineRule="auto"/>
        <w:jc w:val="both"/>
        <w:rPr>
          <w:rFonts w:ascii="Times New Roman" w:hAnsi="Times New Roman" w:cs="Times New Roman"/>
          <w:sz w:val="24"/>
          <w:szCs w:val="24"/>
          <w:u w:val="single"/>
        </w:rPr>
      </w:pPr>
    </w:p>
    <w:p w:rsidR="00D1653F" w:rsidRPr="009060E0" w:rsidRDefault="00EF179B" w:rsidP="00F76330">
      <w:pPr>
        <w:pStyle w:val="Nadpis3"/>
        <w:rPr>
          <w:rFonts w:ascii="Times New Roman" w:hAnsi="Times New Roman" w:cs="Times New Roman"/>
          <w:b/>
          <w:color w:val="auto"/>
        </w:rPr>
      </w:pPr>
      <w:bookmarkStart w:id="20" w:name="_Toc79540127"/>
      <w:r w:rsidRPr="009060E0">
        <w:rPr>
          <w:rFonts w:ascii="Times New Roman" w:hAnsi="Times New Roman" w:cs="Times New Roman"/>
          <w:b/>
          <w:color w:val="auto"/>
        </w:rPr>
        <w:t xml:space="preserve">2.2.3. </w:t>
      </w:r>
      <w:r w:rsidR="00D1653F" w:rsidRPr="009060E0">
        <w:rPr>
          <w:rFonts w:ascii="Times New Roman" w:hAnsi="Times New Roman" w:cs="Times New Roman"/>
          <w:b/>
          <w:color w:val="auto"/>
        </w:rPr>
        <w:t xml:space="preserve"> Derogations cannot be incompatible with other obligations in international law</w:t>
      </w:r>
      <w:bookmarkEnd w:id="20"/>
    </w:p>
    <w:p w:rsidR="00B36BE3" w:rsidRPr="00271BF5" w:rsidRDefault="00B36BE3" w:rsidP="00271BF5">
      <w:pPr>
        <w:spacing w:line="360" w:lineRule="auto"/>
        <w:jc w:val="both"/>
        <w:rPr>
          <w:rFonts w:ascii="Times New Roman" w:hAnsi="Times New Roman" w:cs="Times New Roman"/>
          <w:sz w:val="24"/>
          <w:szCs w:val="24"/>
        </w:rPr>
      </w:pPr>
    </w:p>
    <w:p w:rsidR="00D1653F" w:rsidRPr="00271BF5" w:rsidRDefault="00D1653F" w:rsidP="00271BF5">
      <w:pPr>
        <w:spacing w:line="360" w:lineRule="auto"/>
        <w:jc w:val="both"/>
        <w:rPr>
          <w:rFonts w:ascii="Times New Roman" w:hAnsi="Times New Roman" w:cs="Times New Roman"/>
          <w:sz w:val="24"/>
          <w:szCs w:val="24"/>
        </w:rPr>
      </w:pPr>
      <w:r w:rsidRPr="00271BF5">
        <w:rPr>
          <w:rFonts w:ascii="Times New Roman" w:hAnsi="Times New Roman" w:cs="Times New Roman"/>
          <w:sz w:val="24"/>
          <w:szCs w:val="24"/>
        </w:rPr>
        <w:t>Another substantive requirement of application of Art. 15 ECHR is that the derogation should not violate and be inconsistent with the State’s other obligations under international law.</w:t>
      </w:r>
      <w:r w:rsidR="002C501E" w:rsidRPr="00271BF5">
        <w:rPr>
          <w:rStyle w:val="Znakapoznpodarou"/>
          <w:rFonts w:ascii="Times New Roman" w:hAnsi="Times New Roman" w:cs="Times New Roman"/>
          <w:sz w:val="24"/>
          <w:szCs w:val="24"/>
        </w:rPr>
        <w:footnoteReference w:id="77"/>
      </w:r>
      <w:r w:rsidRPr="00271BF5">
        <w:rPr>
          <w:rFonts w:ascii="Times New Roman" w:hAnsi="Times New Roman" w:cs="Times New Roman"/>
          <w:sz w:val="24"/>
          <w:szCs w:val="24"/>
        </w:rPr>
        <w:t xml:space="preserve"> The Principle of Consistency first appears and is made reference to in the </w:t>
      </w:r>
      <w:r w:rsidRPr="004F404B">
        <w:rPr>
          <w:rFonts w:ascii="Times New Roman" w:hAnsi="Times New Roman" w:cs="Times New Roman"/>
          <w:i/>
          <w:sz w:val="24"/>
          <w:szCs w:val="24"/>
        </w:rPr>
        <w:t>travaux priparatoires</w:t>
      </w:r>
      <w:r w:rsidRPr="00271BF5">
        <w:rPr>
          <w:rFonts w:ascii="Times New Roman" w:hAnsi="Times New Roman" w:cs="Times New Roman"/>
          <w:sz w:val="24"/>
          <w:szCs w:val="24"/>
        </w:rPr>
        <w:t xml:space="preserve"> of the UN Covenant on Civil and Political Rights (hereinafter UNCCPR). The World Jewish Congress, at the 1949 Commission’s fifth session, made a proposition that "whatever restrictions on the </w:t>
      </w:r>
      <w:r w:rsidRPr="00271BF5">
        <w:rPr>
          <w:rFonts w:ascii="Times New Roman" w:hAnsi="Times New Roman" w:cs="Times New Roman"/>
          <w:sz w:val="24"/>
          <w:szCs w:val="24"/>
        </w:rPr>
        <w:lastRenderedPageBreak/>
        <w:t>exercise of human rights permitted by the Covenant, it should be indicated that these do not invalidate obligations resulting from other international conventions or precedents."</w:t>
      </w:r>
      <w:r w:rsidR="002C501E" w:rsidRPr="00271BF5">
        <w:rPr>
          <w:rStyle w:val="Znakapoznpodarou"/>
          <w:rFonts w:ascii="Times New Roman" w:hAnsi="Times New Roman" w:cs="Times New Roman"/>
          <w:sz w:val="24"/>
          <w:szCs w:val="24"/>
        </w:rPr>
        <w:footnoteReference w:id="78"/>
      </w:r>
      <w:r w:rsidRPr="00271BF5">
        <w:rPr>
          <w:rFonts w:ascii="Times New Roman" w:hAnsi="Times New Roman" w:cs="Times New Roman"/>
          <w:sz w:val="24"/>
          <w:szCs w:val="24"/>
        </w:rPr>
        <w:t xml:space="preserve"> The subject was however not addressed until 1950, when the Commission held its sixth session.</w:t>
      </w:r>
      <w:r w:rsidR="002C501E" w:rsidRPr="00271BF5">
        <w:rPr>
          <w:rStyle w:val="Znakapoznpodarou"/>
          <w:rFonts w:ascii="Times New Roman" w:hAnsi="Times New Roman" w:cs="Times New Roman"/>
          <w:sz w:val="24"/>
          <w:szCs w:val="24"/>
        </w:rPr>
        <w:footnoteReference w:id="79"/>
      </w:r>
      <w:r w:rsidRPr="00271BF5">
        <w:rPr>
          <w:rFonts w:ascii="Times New Roman" w:hAnsi="Times New Roman" w:cs="Times New Roman"/>
          <w:sz w:val="24"/>
          <w:szCs w:val="24"/>
        </w:rPr>
        <w:t xml:space="preserve"> Quite a number of countries made proposals pointing to the consistency of derogation with international law and international agreements. For one, there was a paragraph proposed by the U.S which stated that any derogation to human rights should be compatible with international law and international agreements.</w:t>
      </w:r>
      <w:r w:rsidR="002C501E" w:rsidRPr="00271BF5">
        <w:rPr>
          <w:rStyle w:val="Znakapoznpodarou"/>
          <w:rFonts w:ascii="Times New Roman" w:hAnsi="Times New Roman" w:cs="Times New Roman"/>
          <w:sz w:val="24"/>
          <w:szCs w:val="24"/>
        </w:rPr>
        <w:footnoteReference w:id="80"/>
      </w:r>
      <w:r w:rsidRPr="00271BF5">
        <w:rPr>
          <w:rFonts w:ascii="Times New Roman" w:hAnsi="Times New Roman" w:cs="Times New Roman"/>
          <w:sz w:val="24"/>
          <w:szCs w:val="24"/>
        </w:rPr>
        <w:t xml:space="preserve"> A similar proposal was made by the Belgian delegation.</w:t>
      </w:r>
      <w:r w:rsidR="002C501E" w:rsidRPr="00271BF5">
        <w:rPr>
          <w:rStyle w:val="Znakapoznpodarou"/>
          <w:rFonts w:ascii="Times New Roman" w:hAnsi="Times New Roman" w:cs="Times New Roman"/>
          <w:sz w:val="24"/>
          <w:szCs w:val="24"/>
        </w:rPr>
        <w:footnoteReference w:id="81"/>
      </w:r>
      <w:r w:rsidRPr="00271BF5">
        <w:rPr>
          <w:rFonts w:ascii="Times New Roman" w:hAnsi="Times New Roman" w:cs="Times New Roman"/>
          <w:sz w:val="24"/>
          <w:szCs w:val="24"/>
        </w:rPr>
        <w:t xml:space="preserve"> Both the aforementioned proposals were still placed in para. 2 of the derogation article. It was not until the U.K made a similar proposal in the Commission’s eighth session, that the requirement for consistency with international law was moved to para. 1.</w:t>
      </w:r>
      <w:r w:rsidR="002C501E" w:rsidRPr="00271BF5">
        <w:rPr>
          <w:rStyle w:val="Znakapoznpodarou"/>
          <w:rFonts w:ascii="Times New Roman" w:hAnsi="Times New Roman" w:cs="Times New Roman"/>
          <w:sz w:val="24"/>
          <w:szCs w:val="24"/>
        </w:rPr>
        <w:footnoteReference w:id="82"/>
      </w:r>
      <w:r w:rsidRPr="00271BF5">
        <w:rPr>
          <w:rFonts w:ascii="Times New Roman" w:hAnsi="Times New Roman" w:cs="Times New Roman"/>
          <w:sz w:val="24"/>
          <w:szCs w:val="24"/>
        </w:rPr>
        <w:t xml:space="preserve"> One of the reasons that brought about this change was to keep the derogation clause of the Covenant in "line with Article 15 of the ECHR", and the second reason being to connect it directly to the exercise of the right to derogation.</w:t>
      </w:r>
      <w:r w:rsidR="007B60B2" w:rsidRPr="00271BF5">
        <w:rPr>
          <w:rStyle w:val="Znakapoznpodarou"/>
          <w:rFonts w:ascii="Times New Roman" w:hAnsi="Times New Roman" w:cs="Times New Roman"/>
          <w:sz w:val="24"/>
          <w:szCs w:val="24"/>
        </w:rPr>
        <w:footnoteReference w:id="83"/>
      </w:r>
      <w:r w:rsidRPr="00271BF5">
        <w:rPr>
          <w:rFonts w:ascii="Times New Roman" w:hAnsi="Times New Roman" w:cs="Times New Roman"/>
          <w:sz w:val="24"/>
          <w:szCs w:val="24"/>
        </w:rPr>
        <w:t xml:space="preserve"> This means that a State could not invoke Art. 15 to release itself from its other obligations under international law if the measures "go beyond those 'strictly required by the exigencies of the situation' in their legitimacy." The precedence of States obligations under international law is expressly stipulated by Art. 103 of the U.N Charter, which provides that, "In the event of a conflict between the obligations of the Members of the United Nations under the present Charter and their obligations under any other international agreement, their obligations under the present Charter shall prevail”.</w:t>
      </w:r>
      <w:r w:rsidR="007B60B2" w:rsidRPr="00271BF5">
        <w:rPr>
          <w:rStyle w:val="Znakapoznpodarou"/>
          <w:rFonts w:ascii="Times New Roman" w:hAnsi="Times New Roman" w:cs="Times New Roman"/>
          <w:sz w:val="24"/>
          <w:szCs w:val="24"/>
        </w:rPr>
        <w:footnoteReference w:id="84"/>
      </w:r>
      <w:r w:rsidRPr="00271BF5">
        <w:rPr>
          <w:rFonts w:ascii="Times New Roman" w:hAnsi="Times New Roman" w:cs="Times New Roman"/>
          <w:sz w:val="24"/>
          <w:szCs w:val="24"/>
        </w:rPr>
        <w:t xml:space="preserve"> One could therefore deduce that the reference to the U.N Charter is another regulated obligation under international law. Art. 53 of the ECHR also reads, “Nothing in this Convention shall be construed as limiting or derogating from any of the human rights and fundamental freedoms which may be ensured under the laws of any high contracting party or under any other agreement to which it is a party”,</w:t>
      </w:r>
      <w:r w:rsidR="007B60B2" w:rsidRPr="00271BF5">
        <w:rPr>
          <w:rStyle w:val="Znakapoznpodarou"/>
          <w:rFonts w:ascii="Times New Roman" w:hAnsi="Times New Roman" w:cs="Times New Roman"/>
          <w:sz w:val="24"/>
          <w:szCs w:val="24"/>
        </w:rPr>
        <w:footnoteReference w:id="85"/>
      </w:r>
      <w:r w:rsidRPr="00271BF5">
        <w:rPr>
          <w:rFonts w:ascii="Times New Roman" w:hAnsi="Times New Roman" w:cs="Times New Roman"/>
          <w:sz w:val="24"/>
          <w:szCs w:val="24"/>
        </w:rPr>
        <w:t xml:space="preserve"> which entails the barring of inconsistency with international obligations. </w:t>
      </w:r>
    </w:p>
    <w:p w:rsidR="007925CA" w:rsidRPr="00271BF5" w:rsidRDefault="007925CA" w:rsidP="00271BF5">
      <w:p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lastRenderedPageBreak/>
        <w:t>ICCPR recognizes and protects the right to life of all human beings.</w:t>
      </w:r>
      <w:r w:rsidRPr="00271BF5">
        <w:rPr>
          <w:rFonts w:ascii="Times New Roman" w:hAnsi="Times New Roman" w:cs="Times New Roman"/>
          <w:sz w:val="24"/>
          <w:szCs w:val="24"/>
          <w:vertAlign w:val="superscript"/>
          <w:lang w:val="en-US"/>
        </w:rPr>
        <w:footnoteReference w:id="86"/>
      </w:r>
      <w:r w:rsidRPr="00271BF5">
        <w:rPr>
          <w:rFonts w:ascii="Times New Roman" w:hAnsi="Times New Roman" w:cs="Times New Roman"/>
          <w:sz w:val="24"/>
          <w:szCs w:val="24"/>
          <w:lang w:val="en-US"/>
        </w:rPr>
        <w:t xml:space="preserve"> The right to life is recognized as forming part of </w:t>
      </w:r>
      <w:r w:rsidRPr="00271BF5">
        <w:rPr>
          <w:rFonts w:ascii="Times New Roman" w:hAnsi="Times New Roman" w:cs="Times New Roman"/>
          <w:i/>
          <w:sz w:val="24"/>
          <w:szCs w:val="24"/>
          <w:lang w:val="en-US"/>
        </w:rPr>
        <w:t>jus cogens</w:t>
      </w:r>
      <w:r w:rsidRPr="00271BF5">
        <w:rPr>
          <w:rFonts w:ascii="Times New Roman" w:hAnsi="Times New Roman" w:cs="Times New Roman"/>
          <w:sz w:val="24"/>
          <w:szCs w:val="24"/>
          <w:vertAlign w:val="superscript"/>
          <w:lang w:val="en-US"/>
        </w:rPr>
        <w:footnoteReference w:id="87"/>
      </w:r>
      <w:r w:rsidRPr="00271BF5">
        <w:rPr>
          <w:rFonts w:ascii="Times New Roman" w:hAnsi="Times New Roman" w:cs="Times New Roman"/>
          <w:sz w:val="24"/>
          <w:szCs w:val="24"/>
          <w:lang w:val="en-US"/>
        </w:rPr>
        <w:t xml:space="preserve">and entailing, obligations </w:t>
      </w:r>
      <w:r w:rsidRPr="00271BF5">
        <w:rPr>
          <w:rFonts w:ascii="Times New Roman" w:hAnsi="Times New Roman" w:cs="Times New Roman"/>
          <w:i/>
          <w:sz w:val="24"/>
          <w:szCs w:val="24"/>
          <w:lang w:val="en-US"/>
        </w:rPr>
        <w:t>erga omnes</w:t>
      </w:r>
      <w:r w:rsidRPr="00271BF5">
        <w:rPr>
          <w:rFonts w:ascii="Times New Roman" w:hAnsi="Times New Roman" w:cs="Times New Roman"/>
          <w:sz w:val="24"/>
          <w:szCs w:val="24"/>
          <w:lang w:val="en-US"/>
        </w:rPr>
        <w:t xml:space="preserve"> toward the international community as a whole.</w:t>
      </w:r>
      <w:r w:rsidRPr="00271BF5">
        <w:rPr>
          <w:rFonts w:ascii="Times New Roman" w:hAnsi="Times New Roman" w:cs="Times New Roman"/>
          <w:sz w:val="24"/>
          <w:szCs w:val="24"/>
          <w:vertAlign w:val="superscript"/>
          <w:lang w:val="en-US"/>
        </w:rPr>
        <w:footnoteReference w:id="88"/>
      </w:r>
      <w:r w:rsidRPr="00271BF5">
        <w:rPr>
          <w:rFonts w:ascii="Times New Roman" w:hAnsi="Times New Roman" w:cs="Times New Roman"/>
          <w:sz w:val="24"/>
          <w:szCs w:val="24"/>
          <w:lang w:val="en-US"/>
        </w:rPr>
        <w:t xml:space="preserve"> No derogation is permitted from the right to life, even in situations of public emergencies that threaten the life of the nation.</w:t>
      </w:r>
      <w:r w:rsidRPr="00271BF5">
        <w:rPr>
          <w:rFonts w:ascii="Times New Roman" w:hAnsi="Times New Roman" w:cs="Times New Roman"/>
          <w:sz w:val="24"/>
          <w:szCs w:val="24"/>
          <w:vertAlign w:val="superscript"/>
          <w:lang w:val="en-US"/>
        </w:rPr>
        <w:footnoteReference w:id="89"/>
      </w:r>
      <w:r w:rsidRPr="00271BF5">
        <w:rPr>
          <w:rFonts w:ascii="Times New Roman" w:hAnsi="Times New Roman" w:cs="Times New Roman"/>
          <w:sz w:val="24"/>
          <w:szCs w:val="24"/>
          <w:vertAlign w:val="superscript"/>
          <w:lang w:val="en-US"/>
        </w:rPr>
        <w:t xml:space="preserve"> </w:t>
      </w:r>
      <w:r w:rsidRPr="00271BF5">
        <w:rPr>
          <w:rFonts w:ascii="Times New Roman" w:hAnsi="Times New Roman" w:cs="Times New Roman"/>
          <w:sz w:val="24"/>
          <w:szCs w:val="24"/>
          <w:lang w:val="en-US"/>
        </w:rPr>
        <w:t>The right to life must be respected and ensured without distinction of any kind or any status.</w:t>
      </w:r>
      <w:r w:rsidRPr="00271BF5">
        <w:rPr>
          <w:rFonts w:ascii="Times New Roman" w:hAnsi="Times New Roman" w:cs="Times New Roman"/>
          <w:sz w:val="24"/>
          <w:szCs w:val="24"/>
          <w:vertAlign w:val="superscript"/>
          <w:lang w:val="en-US"/>
        </w:rPr>
        <w:footnoteReference w:id="90"/>
      </w:r>
    </w:p>
    <w:p w:rsidR="00284678" w:rsidRPr="00271BF5" w:rsidRDefault="006D652A" w:rsidP="00271BF5">
      <w:pPr>
        <w:spacing w:line="360" w:lineRule="auto"/>
        <w:jc w:val="both"/>
        <w:rPr>
          <w:rFonts w:ascii="Times New Roman" w:hAnsi="Times New Roman" w:cs="Times New Roman"/>
          <w:sz w:val="24"/>
          <w:szCs w:val="24"/>
        </w:rPr>
      </w:pPr>
      <w:r w:rsidRPr="00271BF5">
        <w:rPr>
          <w:rFonts w:ascii="Times New Roman" w:hAnsi="Times New Roman" w:cs="Times New Roman"/>
          <w:sz w:val="24"/>
          <w:szCs w:val="24"/>
        </w:rPr>
        <w:t>As a general rule, States have the sovereign right to regulate entry into their own territories.</w:t>
      </w:r>
      <w:r w:rsidR="00AB7649" w:rsidRPr="00271BF5">
        <w:rPr>
          <w:rStyle w:val="Znakapoznpodarou"/>
          <w:rFonts w:ascii="Times New Roman" w:hAnsi="Times New Roman" w:cs="Times New Roman"/>
          <w:sz w:val="24"/>
          <w:szCs w:val="24"/>
        </w:rPr>
        <w:footnoteReference w:id="91"/>
      </w:r>
      <w:r w:rsidRPr="00271BF5">
        <w:rPr>
          <w:rFonts w:ascii="Times New Roman" w:hAnsi="Times New Roman" w:cs="Times New Roman"/>
          <w:sz w:val="24"/>
          <w:szCs w:val="24"/>
        </w:rPr>
        <w:br/>
        <w:t>Nevertheless, the 2005 International Health Regulations (“IHR”)</w:t>
      </w:r>
      <w:r w:rsidR="007B60B2" w:rsidRPr="00271BF5">
        <w:rPr>
          <w:rStyle w:val="Znakapoznpodarou"/>
          <w:rFonts w:ascii="Times New Roman" w:hAnsi="Times New Roman" w:cs="Times New Roman"/>
          <w:sz w:val="24"/>
          <w:szCs w:val="24"/>
        </w:rPr>
        <w:footnoteReference w:id="92"/>
      </w:r>
      <w:r w:rsidRPr="00271BF5">
        <w:rPr>
          <w:rFonts w:ascii="Times New Roman" w:hAnsi="Times New Roman" w:cs="Times New Roman"/>
          <w:sz w:val="24"/>
          <w:szCs w:val="24"/>
        </w:rPr>
        <w:t>, which are binding on all WHO</w:t>
      </w:r>
      <w:r w:rsidRPr="00271BF5">
        <w:rPr>
          <w:rFonts w:ascii="Times New Roman" w:hAnsi="Times New Roman" w:cs="Times New Roman"/>
          <w:sz w:val="24"/>
          <w:szCs w:val="24"/>
        </w:rPr>
        <w:br/>
        <w:t>Member States (i.e., practi</w:t>
      </w:r>
      <w:r w:rsidR="007B60B2" w:rsidRPr="00271BF5">
        <w:rPr>
          <w:rFonts w:ascii="Times New Roman" w:hAnsi="Times New Roman" w:cs="Times New Roman"/>
          <w:sz w:val="24"/>
          <w:szCs w:val="24"/>
        </w:rPr>
        <w:t>cally all States in the world),</w:t>
      </w:r>
      <w:r w:rsidRPr="00271BF5">
        <w:rPr>
          <w:rFonts w:ascii="Times New Roman" w:hAnsi="Times New Roman" w:cs="Times New Roman"/>
          <w:sz w:val="24"/>
          <w:szCs w:val="24"/>
        </w:rPr>
        <w:t xml:space="preserve"> impose limitations on the sovereign right</w:t>
      </w:r>
      <w:r w:rsidRPr="00271BF5">
        <w:rPr>
          <w:rFonts w:ascii="Times New Roman" w:hAnsi="Times New Roman" w:cs="Times New Roman"/>
          <w:sz w:val="24"/>
          <w:szCs w:val="24"/>
        </w:rPr>
        <w:br/>
        <w:t>of States to adopt “additional health measures” (including entry regula</w:t>
      </w:r>
      <w:r w:rsidR="007B60B2" w:rsidRPr="00271BF5">
        <w:rPr>
          <w:rFonts w:ascii="Times New Roman" w:hAnsi="Times New Roman" w:cs="Times New Roman"/>
          <w:sz w:val="24"/>
          <w:szCs w:val="24"/>
        </w:rPr>
        <w:t>tions) in response to disease.</w:t>
      </w:r>
      <w:r w:rsidR="007B60B2" w:rsidRPr="00271BF5">
        <w:rPr>
          <w:rStyle w:val="Znakapoznpodarou"/>
          <w:rFonts w:ascii="Times New Roman" w:hAnsi="Times New Roman" w:cs="Times New Roman"/>
          <w:sz w:val="24"/>
          <w:szCs w:val="24"/>
        </w:rPr>
        <w:footnoteReference w:id="93"/>
      </w:r>
      <w:r w:rsidR="007B60B2" w:rsidRPr="00271BF5">
        <w:rPr>
          <w:rFonts w:ascii="Times New Roman" w:hAnsi="Times New Roman" w:cs="Times New Roman"/>
          <w:sz w:val="24"/>
          <w:szCs w:val="24"/>
        </w:rPr>
        <w:t xml:space="preserve"> </w:t>
      </w:r>
      <w:r w:rsidRPr="00271BF5">
        <w:rPr>
          <w:rFonts w:ascii="Times New Roman" w:hAnsi="Times New Roman" w:cs="Times New Roman"/>
          <w:sz w:val="24"/>
          <w:szCs w:val="24"/>
        </w:rPr>
        <w:t>The IHR were adopted under Article 21 of the WHO Consti</w:t>
      </w:r>
      <w:r w:rsidR="007B60B2" w:rsidRPr="00271BF5">
        <w:rPr>
          <w:rFonts w:ascii="Times New Roman" w:hAnsi="Times New Roman" w:cs="Times New Roman"/>
          <w:sz w:val="24"/>
          <w:szCs w:val="24"/>
        </w:rPr>
        <w:t>tution, and Article 22</w:t>
      </w:r>
      <w:r w:rsidR="00284678" w:rsidRPr="00271BF5">
        <w:rPr>
          <w:rFonts w:ascii="Times New Roman" w:hAnsi="Times New Roman" w:cs="Times New Roman"/>
          <w:sz w:val="24"/>
          <w:szCs w:val="24"/>
        </w:rPr>
        <w:t xml:space="preserve"> provides in relevant part that “Regulations adopted pursuant to Article 21 shall come into force for all Members.” </w:t>
      </w:r>
    </w:p>
    <w:p w:rsidR="00214747" w:rsidRPr="00271BF5" w:rsidRDefault="00284678" w:rsidP="00271BF5">
      <w:pPr>
        <w:spacing w:line="360" w:lineRule="auto"/>
        <w:jc w:val="both"/>
        <w:rPr>
          <w:rFonts w:ascii="Times New Roman" w:hAnsi="Times New Roman" w:cs="Times New Roman"/>
          <w:sz w:val="24"/>
          <w:szCs w:val="24"/>
        </w:rPr>
      </w:pPr>
      <w:r w:rsidRPr="00271BF5">
        <w:rPr>
          <w:rFonts w:ascii="Times New Roman" w:hAnsi="Times New Roman" w:cs="Times New Roman"/>
          <w:sz w:val="24"/>
          <w:szCs w:val="24"/>
        </w:rPr>
        <w:t xml:space="preserve">Moreover, WHO refers to the  </w:t>
      </w:r>
      <w:r w:rsidR="006D652A" w:rsidRPr="00271BF5">
        <w:rPr>
          <w:rFonts w:ascii="Times New Roman" w:hAnsi="Times New Roman" w:cs="Times New Roman"/>
          <w:sz w:val="24"/>
          <w:szCs w:val="24"/>
        </w:rPr>
        <w:t>IHR as a “binding instrument of international law.”</w:t>
      </w:r>
      <w:r w:rsidR="007B60B2" w:rsidRPr="00271BF5">
        <w:rPr>
          <w:rStyle w:val="Znakapoznpodarou"/>
          <w:rFonts w:ascii="Times New Roman" w:hAnsi="Times New Roman" w:cs="Times New Roman"/>
          <w:sz w:val="24"/>
          <w:szCs w:val="24"/>
        </w:rPr>
        <w:footnoteReference w:id="94"/>
      </w:r>
      <w:r w:rsidR="007B60B2" w:rsidRPr="00271BF5">
        <w:rPr>
          <w:rFonts w:ascii="Times New Roman" w:hAnsi="Times New Roman" w:cs="Times New Roman"/>
          <w:sz w:val="24"/>
          <w:szCs w:val="24"/>
        </w:rPr>
        <w:t xml:space="preserve"> </w:t>
      </w:r>
      <w:r w:rsidR="006D652A" w:rsidRPr="00271BF5">
        <w:rPr>
          <w:rFonts w:ascii="Times New Roman" w:hAnsi="Times New Roman" w:cs="Times New Roman"/>
          <w:sz w:val="24"/>
          <w:szCs w:val="24"/>
        </w:rPr>
        <w:t xml:space="preserve"> </w:t>
      </w:r>
      <w:r w:rsidR="004F404B">
        <w:rPr>
          <w:rFonts w:ascii="Times New Roman" w:hAnsi="Times New Roman" w:cs="Times New Roman"/>
          <w:sz w:val="24"/>
          <w:szCs w:val="24"/>
        </w:rPr>
        <w:t xml:space="preserve">EU </w:t>
      </w:r>
      <w:r w:rsidR="00214747" w:rsidRPr="00271BF5">
        <w:rPr>
          <w:rFonts w:ascii="Times New Roman" w:hAnsi="Times New Roman" w:cs="Times New Roman"/>
          <w:sz w:val="24"/>
          <w:szCs w:val="24"/>
          <w:lang w:val="en-US"/>
        </w:rPr>
        <w:t>Member States are parties to the United Nation’s Charter</w:t>
      </w:r>
      <w:r w:rsidR="00214747" w:rsidRPr="00271BF5">
        <w:rPr>
          <w:rFonts w:ascii="Times New Roman" w:hAnsi="Times New Roman" w:cs="Times New Roman"/>
          <w:sz w:val="24"/>
          <w:szCs w:val="24"/>
          <w:vertAlign w:val="superscript"/>
          <w:lang w:val="en-US"/>
        </w:rPr>
        <w:footnoteReference w:id="95"/>
      </w:r>
      <w:r w:rsidR="00214747" w:rsidRPr="00271BF5">
        <w:rPr>
          <w:rFonts w:ascii="Times New Roman" w:hAnsi="Times New Roman" w:cs="Times New Roman"/>
          <w:sz w:val="24"/>
          <w:szCs w:val="24"/>
          <w:lang w:val="en-US"/>
        </w:rPr>
        <w:t>, the Constitution of the World Health Organization (“WHO”), and the 2005 International Health Regulations (“IHR”).</w:t>
      </w:r>
      <w:r w:rsidR="00214747" w:rsidRPr="00271BF5">
        <w:rPr>
          <w:rFonts w:ascii="Times New Roman" w:hAnsi="Times New Roman" w:cs="Times New Roman"/>
          <w:sz w:val="24"/>
          <w:szCs w:val="24"/>
          <w:vertAlign w:val="superscript"/>
          <w:lang w:val="en-US"/>
        </w:rPr>
        <w:footnoteReference w:id="96"/>
      </w:r>
      <w:r w:rsidR="00214747" w:rsidRPr="00271BF5">
        <w:rPr>
          <w:rFonts w:ascii="Times New Roman" w:hAnsi="Times New Roman" w:cs="Times New Roman"/>
          <w:sz w:val="24"/>
          <w:szCs w:val="24"/>
          <w:lang w:val="en-US"/>
        </w:rPr>
        <w:t xml:space="preserve"> Just as the United Nations Charter provides the legal framework for international cooperation, the WHO Constitution and the IHR establish a framework of rights and obligations during public health events. </w:t>
      </w:r>
      <w:r w:rsidR="00727D49" w:rsidRPr="00271BF5">
        <w:rPr>
          <w:rFonts w:ascii="Times New Roman" w:hAnsi="Times New Roman" w:cs="Times New Roman"/>
          <w:sz w:val="24"/>
          <w:szCs w:val="24"/>
          <w:lang w:val="en-US"/>
        </w:rPr>
        <w:t>IHR is the legal framework of WHO in order to prevent the disease epidemics from spreading globally.</w:t>
      </w:r>
      <w:r w:rsidR="00727D49" w:rsidRPr="00271BF5">
        <w:rPr>
          <w:rFonts w:ascii="Times New Roman" w:hAnsi="Times New Roman" w:cs="Times New Roman"/>
          <w:sz w:val="24"/>
          <w:szCs w:val="24"/>
          <w:vertAlign w:val="superscript"/>
          <w:lang w:val="en-US"/>
        </w:rPr>
        <w:footnoteReference w:id="97"/>
      </w:r>
      <w:r w:rsidR="00727D49" w:rsidRPr="00271BF5">
        <w:rPr>
          <w:rFonts w:ascii="Times New Roman" w:hAnsi="Times New Roman" w:cs="Times New Roman"/>
          <w:sz w:val="24"/>
          <w:szCs w:val="24"/>
          <w:lang w:val="en-US"/>
        </w:rPr>
        <w:t xml:space="preserve"> </w:t>
      </w:r>
      <w:r w:rsidR="00214747" w:rsidRPr="00271BF5">
        <w:rPr>
          <w:rFonts w:ascii="Times New Roman" w:hAnsi="Times New Roman" w:cs="Times New Roman"/>
          <w:sz w:val="24"/>
          <w:szCs w:val="24"/>
          <w:lang w:val="en-US"/>
        </w:rPr>
        <w:t xml:space="preserve">The purpose of the IHR is to protect individuals from the global spread of </w:t>
      </w:r>
      <w:r w:rsidR="00214747" w:rsidRPr="00271BF5">
        <w:rPr>
          <w:rFonts w:ascii="Times New Roman" w:hAnsi="Times New Roman" w:cs="Times New Roman"/>
          <w:sz w:val="24"/>
          <w:szCs w:val="24"/>
          <w:lang w:val="en-US"/>
        </w:rPr>
        <w:lastRenderedPageBreak/>
        <w:t>disease,</w:t>
      </w:r>
      <w:r w:rsidR="00214747" w:rsidRPr="00271BF5">
        <w:rPr>
          <w:rFonts w:ascii="Times New Roman" w:hAnsi="Times New Roman" w:cs="Times New Roman"/>
          <w:sz w:val="24"/>
          <w:szCs w:val="24"/>
          <w:vertAlign w:val="superscript"/>
          <w:lang w:val="en-US"/>
        </w:rPr>
        <w:footnoteReference w:id="98"/>
      </w:r>
      <w:r w:rsidR="00214747" w:rsidRPr="00271BF5">
        <w:rPr>
          <w:rFonts w:ascii="Times New Roman" w:hAnsi="Times New Roman" w:cs="Times New Roman"/>
          <w:sz w:val="24"/>
          <w:szCs w:val="24"/>
          <w:lang w:val="en-US"/>
        </w:rPr>
        <w:t xml:space="preserve"> prevent needless measures that result in economic harm, and encourage countries to report new and unknown risks to authorities.</w:t>
      </w:r>
      <w:r w:rsidR="00214747" w:rsidRPr="00271BF5">
        <w:rPr>
          <w:rFonts w:ascii="Times New Roman" w:hAnsi="Times New Roman" w:cs="Times New Roman"/>
          <w:sz w:val="24"/>
          <w:szCs w:val="24"/>
          <w:vertAlign w:val="superscript"/>
          <w:lang w:val="en-US"/>
        </w:rPr>
        <w:footnoteReference w:id="99"/>
      </w:r>
      <w:r w:rsidR="00214747" w:rsidRPr="00271BF5">
        <w:rPr>
          <w:rFonts w:ascii="Times New Roman" w:hAnsi="Times New Roman" w:cs="Times New Roman"/>
          <w:sz w:val="24"/>
          <w:szCs w:val="24"/>
          <w:lang w:val="en-US"/>
        </w:rPr>
        <w:t xml:space="preserve"> As a party to the IHR, Member States are not only bound by the terms of the treaty, but also bound not to frustrate the object and purpose.</w:t>
      </w:r>
      <w:r w:rsidR="00214747" w:rsidRPr="00271BF5">
        <w:rPr>
          <w:rFonts w:ascii="Times New Roman" w:hAnsi="Times New Roman" w:cs="Times New Roman"/>
          <w:sz w:val="24"/>
          <w:szCs w:val="24"/>
          <w:vertAlign w:val="superscript"/>
          <w:lang w:val="en-US"/>
        </w:rPr>
        <w:footnoteReference w:id="100"/>
      </w:r>
    </w:p>
    <w:p w:rsidR="00214747" w:rsidRPr="00271BF5" w:rsidRDefault="00214747" w:rsidP="00271BF5">
      <w:p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Article 43 of the IHR specifies State Parties are not precluded from implementing additional health measures. However, additional measures must achieve the same or greater health protection and shall not be more restrictive of international traffic.</w:t>
      </w:r>
      <w:r w:rsidRPr="00271BF5">
        <w:rPr>
          <w:rFonts w:ascii="Times New Roman" w:hAnsi="Times New Roman" w:cs="Times New Roman"/>
          <w:sz w:val="24"/>
          <w:szCs w:val="24"/>
          <w:vertAlign w:val="superscript"/>
          <w:lang w:val="en-US"/>
        </w:rPr>
        <w:footnoteReference w:id="101"/>
      </w:r>
      <w:r w:rsidRPr="00271BF5">
        <w:rPr>
          <w:rFonts w:ascii="Times New Roman" w:hAnsi="Times New Roman" w:cs="Times New Roman"/>
          <w:sz w:val="24"/>
          <w:szCs w:val="24"/>
          <w:lang w:val="en-US"/>
        </w:rPr>
        <w:t xml:space="preserve"> State parties to the IHR may not implement additional measures as mere precaution. Rather, they must be grounded in the best scientific evidence available.</w:t>
      </w:r>
      <w:r w:rsidRPr="00271BF5">
        <w:rPr>
          <w:rFonts w:ascii="Times New Roman" w:hAnsi="Times New Roman" w:cs="Times New Roman"/>
          <w:sz w:val="24"/>
          <w:szCs w:val="24"/>
          <w:vertAlign w:val="superscript"/>
          <w:lang w:val="en-US"/>
        </w:rPr>
        <w:footnoteReference w:id="102"/>
      </w:r>
      <w:r w:rsidRPr="00271BF5">
        <w:rPr>
          <w:rFonts w:ascii="Times New Roman" w:hAnsi="Times New Roman" w:cs="Times New Roman"/>
          <w:sz w:val="24"/>
          <w:szCs w:val="24"/>
          <w:lang w:val="en-US"/>
        </w:rPr>
        <w:t xml:space="preserve"> Member States breached its obligations under the IHR because it failed to ensure the regulations were justified and reflected the best available scientific data.</w:t>
      </w:r>
      <w:r w:rsidRPr="00271BF5">
        <w:rPr>
          <w:rFonts w:ascii="Times New Roman" w:hAnsi="Times New Roman" w:cs="Times New Roman"/>
          <w:sz w:val="24"/>
          <w:szCs w:val="24"/>
          <w:vertAlign w:val="superscript"/>
          <w:lang w:val="en-US"/>
        </w:rPr>
        <w:footnoteReference w:id="103"/>
      </w:r>
    </w:p>
    <w:p w:rsidR="00EF179B" w:rsidRPr="00271BF5" w:rsidRDefault="007925CA" w:rsidP="00271BF5">
      <w:pPr>
        <w:spacing w:line="360" w:lineRule="auto"/>
        <w:jc w:val="both"/>
        <w:rPr>
          <w:rFonts w:ascii="Times New Roman" w:hAnsi="Times New Roman" w:cs="Times New Roman"/>
          <w:b/>
          <w:sz w:val="24"/>
          <w:szCs w:val="24"/>
          <w:lang w:val="en-US"/>
        </w:rPr>
      </w:pPr>
      <w:r w:rsidRPr="00271BF5">
        <w:rPr>
          <w:rFonts w:ascii="Times New Roman" w:hAnsi="Times New Roman" w:cs="Times New Roman"/>
          <w:sz w:val="24"/>
          <w:szCs w:val="24"/>
          <w:lang w:val="en-US"/>
        </w:rPr>
        <w:t>In addition, IHR demands that health measures be implemented with full respect for the dignity, human rights, and fundamental freedoms of persons.</w:t>
      </w:r>
      <w:r w:rsidRPr="00271BF5">
        <w:rPr>
          <w:rFonts w:ascii="Times New Roman" w:hAnsi="Times New Roman" w:cs="Times New Roman"/>
          <w:sz w:val="24"/>
          <w:szCs w:val="24"/>
          <w:vertAlign w:val="superscript"/>
          <w:lang w:val="en-US"/>
        </w:rPr>
        <w:footnoteReference w:id="104"/>
      </w:r>
      <w:r w:rsidRPr="00271BF5">
        <w:rPr>
          <w:rFonts w:ascii="Times New Roman" w:hAnsi="Times New Roman" w:cs="Times New Roman"/>
          <w:sz w:val="24"/>
          <w:szCs w:val="24"/>
          <w:lang w:val="en-US"/>
        </w:rPr>
        <w:t xml:space="preserve"> Travel bans during past outbreaks have been found to have limited public health effectiveness,</w:t>
      </w:r>
      <w:r w:rsidRPr="00271BF5">
        <w:rPr>
          <w:rFonts w:ascii="Times New Roman" w:hAnsi="Times New Roman" w:cs="Times New Roman"/>
          <w:sz w:val="24"/>
          <w:szCs w:val="24"/>
          <w:vertAlign w:val="superscript"/>
          <w:lang w:val="en-US"/>
        </w:rPr>
        <w:footnoteReference w:id="105"/>
      </w:r>
      <w:r w:rsidRPr="00271BF5">
        <w:rPr>
          <w:rFonts w:ascii="Times New Roman" w:hAnsi="Times New Roman" w:cs="Times New Roman"/>
          <w:sz w:val="24"/>
          <w:szCs w:val="24"/>
          <w:lang w:val="en-US"/>
        </w:rPr>
        <w:t xml:space="preserve"> as the prevention of disease is inseparably linked to international cooperation and basic rights protection, </w:t>
      </w:r>
      <w:r w:rsidRPr="00271BF5">
        <w:rPr>
          <w:rFonts w:ascii="Times New Roman" w:hAnsi="Times New Roman" w:cs="Times New Roman"/>
          <w:sz w:val="24"/>
          <w:szCs w:val="24"/>
          <w:vertAlign w:val="superscript"/>
          <w:lang w:val="en-US"/>
        </w:rPr>
        <w:footnoteReference w:id="106"/>
      </w:r>
      <w:r w:rsidRPr="00271BF5">
        <w:rPr>
          <w:rFonts w:ascii="Times New Roman" w:hAnsi="Times New Roman" w:cs="Times New Roman"/>
          <w:sz w:val="24"/>
          <w:szCs w:val="24"/>
          <w:vertAlign w:val="superscript"/>
          <w:lang w:val="en-US"/>
        </w:rPr>
        <w:t xml:space="preserve"> </w:t>
      </w:r>
      <w:r w:rsidRPr="00271BF5">
        <w:rPr>
          <w:rFonts w:ascii="Times New Roman" w:hAnsi="Times New Roman" w:cs="Times New Roman"/>
          <w:sz w:val="24"/>
          <w:szCs w:val="24"/>
          <w:lang w:val="en-US"/>
        </w:rPr>
        <w:t>especially related to the freedom of movement. Several different international instruments express the aspect of freedom of movement known as the right to leave.</w:t>
      </w:r>
      <w:r w:rsidRPr="00271BF5">
        <w:rPr>
          <w:rFonts w:ascii="Times New Roman" w:hAnsi="Times New Roman" w:cs="Times New Roman"/>
          <w:sz w:val="24"/>
          <w:szCs w:val="24"/>
          <w:vertAlign w:val="superscript"/>
          <w:lang w:val="en-US"/>
        </w:rPr>
        <w:footnoteReference w:id="107"/>
      </w:r>
      <w:r w:rsidRPr="00271BF5">
        <w:rPr>
          <w:rFonts w:ascii="Times New Roman" w:hAnsi="Times New Roman" w:cs="Times New Roman"/>
          <w:sz w:val="24"/>
          <w:szCs w:val="24"/>
          <w:lang w:val="en-US"/>
        </w:rPr>
        <w:t xml:space="preserve"> This right of freedom of movement and right to leave are explicitly provided in ICCPR</w:t>
      </w:r>
      <w:r w:rsidRPr="00271BF5">
        <w:rPr>
          <w:rFonts w:ascii="Times New Roman" w:hAnsi="Times New Roman" w:cs="Times New Roman"/>
          <w:sz w:val="24"/>
          <w:szCs w:val="24"/>
          <w:vertAlign w:val="superscript"/>
          <w:lang w:val="en-US"/>
        </w:rPr>
        <w:footnoteReference w:id="108"/>
      </w:r>
      <w:r w:rsidRPr="00271BF5">
        <w:rPr>
          <w:rFonts w:ascii="Times New Roman" w:hAnsi="Times New Roman" w:cs="Times New Roman"/>
          <w:sz w:val="24"/>
          <w:szCs w:val="24"/>
          <w:lang w:val="en-US"/>
        </w:rPr>
        <w:t>, UDHR</w:t>
      </w:r>
      <w:r w:rsidRPr="00271BF5">
        <w:rPr>
          <w:rFonts w:ascii="Times New Roman" w:hAnsi="Times New Roman" w:cs="Times New Roman"/>
          <w:sz w:val="24"/>
          <w:szCs w:val="24"/>
          <w:vertAlign w:val="superscript"/>
          <w:lang w:val="en-US"/>
        </w:rPr>
        <w:footnoteReference w:id="109"/>
      </w:r>
      <w:r w:rsidRPr="00271BF5">
        <w:rPr>
          <w:rFonts w:ascii="Times New Roman" w:hAnsi="Times New Roman" w:cs="Times New Roman"/>
          <w:sz w:val="24"/>
          <w:szCs w:val="24"/>
          <w:lang w:val="en-US"/>
        </w:rPr>
        <w:t xml:space="preserve"> and several other international instruments.</w:t>
      </w:r>
      <w:r w:rsidRPr="00271BF5">
        <w:rPr>
          <w:rFonts w:ascii="Times New Roman" w:hAnsi="Times New Roman" w:cs="Times New Roman"/>
          <w:sz w:val="24"/>
          <w:szCs w:val="24"/>
          <w:vertAlign w:val="superscript"/>
          <w:lang w:val="en-US"/>
        </w:rPr>
        <w:footnoteReference w:id="110"/>
      </w:r>
      <w:r w:rsidR="00A3352A" w:rsidRPr="00271BF5">
        <w:rPr>
          <w:rFonts w:ascii="Times New Roman" w:hAnsi="Times New Roman" w:cs="Times New Roman"/>
          <w:b/>
          <w:sz w:val="24"/>
          <w:szCs w:val="24"/>
          <w:lang w:val="en-US"/>
        </w:rPr>
        <w:t xml:space="preserve"> </w:t>
      </w:r>
    </w:p>
    <w:p w:rsidR="00EF179B" w:rsidRPr="00271BF5" w:rsidRDefault="00EF179B" w:rsidP="00271BF5">
      <w:pPr>
        <w:spacing w:line="360" w:lineRule="auto"/>
        <w:jc w:val="both"/>
        <w:rPr>
          <w:rFonts w:ascii="Times New Roman" w:hAnsi="Times New Roman" w:cs="Times New Roman"/>
          <w:b/>
          <w:sz w:val="24"/>
          <w:szCs w:val="24"/>
          <w:lang w:val="en-US"/>
        </w:rPr>
      </w:pPr>
    </w:p>
    <w:p w:rsidR="00A3352A" w:rsidRPr="009060E0" w:rsidRDefault="00A3352A" w:rsidP="00F76330">
      <w:pPr>
        <w:pStyle w:val="Nadpis3"/>
        <w:numPr>
          <w:ilvl w:val="0"/>
          <w:numId w:val="29"/>
        </w:numPr>
        <w:rPr>
          <w:rFonts w:ascii="Times New Roman" w:hAnsi="Times New Roman" w:cs="Times New Roman"/>
          <w:b/>
          <w:color w:val="auto"/>
          <w:lang w:val="en-US"/>
        </w:rPr>
      </w:pPr>
      <w:bookmarkStart w:id="21" w:name="_Toc79540128"/>
      <w:r w:rsidRPr="009060E0">
        <w:rPr>
          <w:rFonts w:ascii="Times New Roman" w:hAnsi="Times New Roman" w:cs="Times New Roman"/>
          <w:b/>
          <w:color w:val="auto"/>
          <w:lang w:val="en-US"/>
        </w:rPr>
        <w:lastRenderedPageBreak/>
        <w:t>Member States Has Certain Obligations Regarding Article 2, 3, 42 and 43 of IHR</w:t>
      </w:r>
      <w:bookmarkEnd w:id="21"/>
    </w:p>
    <w:p w:rsidR="00B36BE3" w:rsidRPr="00271BF5" w:rsidRDefault="00B36BE3" w:rsidP="00271BF5">
      <w:pPr>
        <w:spacing w:line="360" w:lineRule="auto"/>
        <w:jc w:val="both"/>
        <w:rPr>
          <w:rFonts w:ascii="Times New Roman" w:hAnsi="Times New Roman" w:cs="Times New Roman"/>
          <w:sz w:val="24"/>
          <w:szCs w:val="24"/>
          <w:lang w:val="en-US"/>
        </w:rPr>
      </w:pPr>
    </w:p>
    <w:p w:rsidR="00A3352A" w:rsidRPr="00271BF5" w:rsidRDefault="00A3352A" w:rsidP="00271BF5">
      <w:pPr>
        <w:spacing w:line="360" w:lineRule="auto"/>
        <w:jc w:val="both"/>
        <w:rPr>
          <w:rFonts w:ascii="Times New Roman" w:hAnsi="Times New Roman" w:cs="Times New Roman"/>
          <w:b/>
          <w:i/>
          <w:sz w:val="24"/>
          <w:szCs w:val="24"/>
          <w:lang w:val="en-US"/>
        </w:rPr>
      </w:pPr>
      <w:r w:rsidRPr="00271BF5">
        <w:rPr>
          <w:rFonts w:ascii="Times New Roman" w:hAnsi="Times New Roman" w:cs="Times New Roman"/>
          <w:sz w:val="24"/>
          <w:szCs w:val="24"/>
          <w:lang w:val="en-US"/>
        </w:rPr>
        <w:t>Article 2 requires the maintenance of the balance between “prevent, protect against, control and provide a public health response to the international spread of disease” and to avoid “unnecessary interference with international traffic and trade”.</w:t>
      </w:r>
      <w:r w:rsidRPr="00271BF5">
        <w:rPr>
          <w:rFonts w:ascii="Times New Roman" w:hAnsi="Times New Roman" w:cs="Times New Roman"/>
          <w:sz w:val="24"/>
          <w:szCs w:val="24"/>
          <w:vertAlign w:val="superscript"/>
          <w:lang w:val="en-US"/>
        </w:rPr>
        <w:footnoteReference w:id="111"/>
      </w:r>
    </w:p>
    <w:p w:rsidR="00A3352A" w:rsidRPr="00271BF5" w:rsidRDefault="00A3352A" w:rsidP="00271BF5">
      <w:pPr>
        <w:spacing w:line="360" w:lineRule="auto"/>
        <w:jc w:val="both"/>
        <w:rPr>
          <w:rFonts w:ascii="Times New Roman" w:hAnsi="Times New Roman" w:cs="Times New Roman"/>
          <w:b/>
          <w:i/>
          <w:sz w:val="24"/>
          <w:szCs w:val="24"/>
          <w:lang w:val="en-US"/>
        </w:rPr>
      </w:pPr>
      <w:r w:rsidRPr="00271BF5">
        <w:rPr>
          <w:rFonts w:ascii="Times New Roman" w:hAnsi="Times New Roman" w:cs="Times New Roman"/>
          <w:sz w:val="24"/>
          <w:szCs w:val="24"/>
          <w:lang w:val="en-US"/>
        </w:rPr>
        <w:t>Article 3 requires the principles that will be used in the implementations of the Regulations must be “with full respect for the dignity, human rights and fundamental freedoms of persons”.</w:t>
      </w:r>
      <w:r w:rsidRPr="00271BF5">
        <w:rPr>
          <w:rFonts w:ascii="Times New Roman" w:hAnsi="Times New Roman" w:cs="Times New Roman"/>
          <w:sz w:val="24"/>
          <w:szCs w:val="24"/>
          <w:vertAlign w:val="superscript"/>
          <w:lang w:val="en-US"/>
        </w:rPr>
        <w:footnoteReference w:id="112"/>
      </w:r>
      <w:r w:rsidRPr="00271BF5">
        <w:rPr>
          <w:rFonts w:ascii="Times New Roman" w:hAnsi="Times New Roman" w:cs="Times New Roman"/>
          <w:sz w:val="24"/>
          <w:szCs w:val="24"/>
          <w:lang w:val="en-US"/>
        </w:rPr>
        <w:t xml:space="preserve"> It can be reached that international law principles of necessity, legitimacy and proportionality should be reflected in the implementations of the health measures in order to oversee the limitations and the derogations of rights and freedoms.</w:t>
      </w:r>
      <w:r w:rsidRPr="00271BF5">
        <w:rPr>
          <w:rFonts w:ascii="Times New Roman" w:hAnsi="Times New Roman" w:cs="Times New Roman"/>
          <w:sz w:val="24"/>
          <w:szCs w:val="24"/>
          <w:vertAlign w:val="superscript"/>
          <w:lang w:val="en-US"/>
        </w:rPr>
        <w:footnoteReference w:id="113"/>
      </w:r>
      <w:r w:rsidRPr="00271BF5">
        <w:rPr>
          <w:rFonts w:ascii="Times New Roman" w:hAnsi="Times New Roman" w:cs="Times New Roman"/>
          <w:sz w:val="24"/>
          <w:szCs w:val="24"/>
          <w:lang w:val="en-US"/>
        </w:rPr>
        <w:t xml:space="preserve"> Article 42 requires that additional measures must be taken in a non-discriminatory manner.</w:t>
      </w:r>
      <w:r w:rsidRPr="00271BF5">
        <w:rPr>
          <w:rFonts w:ascii="Times New Roman" w:hAnsi="Times New Roman" w:cs="Times New Roman"/>
          <w:sz w:val="24"/>
          <w:szCs w:val="24"/>
          <w:vertAlign w:val="superscript"/>
          <w:lang w:val="en-US"/>
        </w:rPr>
        <w:footnoteReference w:id="114"/>
      </w:r>
      <w:r w:rsidRPr="00271BF5">
        <w:rPr>
          <w:rFonts w:ascii="Times New Roman" w:hAnsi="Times New Roman" w:cs="Times New Roman"/>
          <w:sz w:val="24"/>
          <w:szCs w:val="24"/>
          <w:lang w:val="en-US"/>
        </w:rPr>
        <w:t xml:space="preserve"> As a connection between the Articles 3 and 42, it is widely accepted in an international agreement that the states “condemn racial discrimination“ and should take measures to eliminate racism.</w:t>
      </w:r>
      <w:r w:rsidRPr="00271BF5">
        <w:rPr>
          <w:rFonts w:ascii="Times New Roman" w:hAnsi="Times New Roman" w:cs="Times New Roman"/>
          <w:sz w:val="24"/>
          <w:szCs w:val="24"/>
          <w:vertAlign w:val="superscript"/>
          <w:lang w:val="en-US"/>
        </w:rPr>
        <w:footnoteReference w:id="115"/>
      </w:r>
      <w:r w:rsidRPr="00271BF5">
        <w:rPr>
          <w:rFonts w:ascii="Times New Roman" w:hAnsi="Times New Roman" w:cs="Times New Roman"/>
          <w:sz w:val="24"/>
          <w:szCs w:val="24"/>
          <w:lang w:val="en-US"/>
        </w:rPr>
        <w:t xml:space="preserve"> </w:t>
      </w:r>
    </w:p>
    <w:p w:rsidR="007925CA" w:rsidRPr="00271BF5" w:rsidRDefault="00A3352A" w:rsidP="00271BF5">
      <w:p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State parties can implement additional health measures as a response to PHEIC.</w:t>
      </w:r>
      <w:r w:rsidRPr="00271BF5">
        <w:rPr>
          <w:rFonts w:ascii="Times New Roman" w:hAnsi="Times New Roman" w:cs="Times New Roman"/>
          <w:sz w:val="24"/>
          <w:szCs w:val="24"/>
          <w:vertAlign w:val="superscript"/>
          <w:lang w:val="en-US"/>
        </w:rPr>
        <w:footnoteReference w:id="116"/>
      </w:r>
      <w:r w:rsidRPr="00271BF5">
        <w:rPr>
          <w:rFonts w:ascii="Times New Roman" w:hAnsi="Times New Roman" w:cs="Times New Roman"/>
          <w:sz w:val="24"/>
          <w:szCs w:val="24"/>
          <w:lang w:val="en-US"/>
        </w:rPr>
        <w:t xml:space="preserve"> The additional measures may achieve the same or greater levels of health protection than the WHO recommendations under the condition that these measures are otherwise consistent with the IHR.</w:t>
      </w:r>
      <w:r w:rsidRPr="00271BF5">
        <w:rPr>
          <w:rFonts w:ascii="Times New Roman" w:hAnsi="Times New Roman" w:cs="Times New Roman"/>
          <w:sz w:val="24"/>
          <w:szCs w:val="24"/>
          <w:vertAlign w:val="superscript"/>
          <w:lang w:val="en-US"/>
        </w:rPr>
        <w:footnoteReference w:id="117"/>
      </w:r>
      <w:r w:rsidRPr="00271BF5">
        <w:rPr>
          <w:rFonts w:ascii="Times New Roman" w:hAnsi="Times New Roman" w:cs="Times New Roman"/>
          <w:sz w:val="24"/>
          <w:szCs w:val="24"/>
          <w:lang w:val="en-US"/>
        </w:rPr>
        <w:t xml:space="preserve"> Such measures are required to be based on scientific principles and evidence, where the scientific evidence is insufficient the other relevant intergovernmental organizations and the guidance or </w:t>
      </w:r>
      <w:r w:rsidRPr="00271BF5">
        <w:rPr>
          <w:rFonts w:ascii="Times New Roman" w:hAnsi="Times New Roman" w:cs="Times New Roman"/>
          <w:sz w:val="24"/>
          <w:szCs w:val="24"/>
          <w:lang w:val="en-US"/>
        </w:rPr>
        <w:lastRenderedPageBreak/>
        <w:t>advice from the WHO.</w:t>
      </w:r>
      <w:r w:rsidRPr="00271BF5">
        <w:rPr>
          <w:rFonts w:ascii="Times New Roman" w:hAnsi="Times New Roman" w:cs="Times New Roman"/>
          <w:sz w:val="24"/>
          <w:szCs w:val="24"/>
          <w:vertAlign w:val="superscript"/>
          <w:lang w:val="en-US"/>
        </w:rPr>
        <w:footnoteReference w:id="118"/>
      </w:r>
      <w:r w:rsidRPr="00271BF5">
        <w:rPr>
          <w:rFonts w:ascii="Times New Roman" w:hAnsi="Times New Roman" w:cs="Times New Roman"/>
          <w:sz w:val="24"/>
          <w:szCs w:val="24"/>
          <w:lang w:val="en-US"/>
        </w:rPr>
        <w:t xml:space="preserve"> States should not be more invasive to persons or more restrictive of international traffic than reasonably available alternatives.</w:t>
      </w:r>
      <w:r w:rsidRPr="00271BF5">
        <w:rPr>
          <w:rFonts w:ascii="Times New Roman" w:hAnsi="Times New Roman" w:cs="Times New Roman"/>
          <w:sz w:val="24"/>
          <w:szCs w:val="24"/>
          <w:vertAlign w:val="superscript"/>
          <w:lang w:val="en-US"/>
        </w:rPr>
        <w:footnoteReference w:id="119"/>
      </w:r>
      <w:r w:rsidRPr="00271BF5">
        <w:rPr>
          <w:rFonts w:ascii="Times New Roman" w:hAnsi="Times New Roman" w:cs="Times New Roman"/>
          <w:sz w:val="24"/>
          <w:szCs w:val="24"/>
          <w:lang w:val="en-US"/>
        </w:rPr>
        <w:t xml:space="preserve"> Moreover, public health rationales and scientific information must be provided to WHO if a significant interference with international traffic occurs.</w:t>
      </w:r>
      <w:r w:rsidRPr="00271BF5">
        <w:rPr>
          <w:rFonts w:ascii="Times New Roman" w:hAnsi="Times New Roman" w:cs="Times New Roman"/>
          <w:sz w:val="24"/>
          <w:szCs w:val="24"/>
          <w:vertAlign w:val="superscript"/>
          <w:lang w:val="en-US"/>
        </w:rPr>
        <w:footnoteReference w:id="120"/>
      </w:r>
    </w:p>
    <w:p w:rsidR="00D1653F" w:rsidRDefault="00D60C65" w:rsidP="00271BF5">
      <w:p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Under the IHR, it is binding on all World Health Organization (WHO) member states</w:t>
      </w:r>
      <w:r w:rsidRPr="00271BF5">
        <w:rPr>
          <w:rFonts w:ascii="Times New Roman" w:hAnsi="Times New Roman" w:cs="Times New Roman"/>
          <w:sz w:val="24"/>
          <w:szCs w:val="24"/>
          <w:vertAlign w:val="superscript"/>
          <w:lang w:val="en-US"/>
        </w:rPr>
        <w:footnoteReference w:id="121"/>
      </w:r>
      <w:r w:rsidRPr="00271BF5">
        <w:rPr>
          <w:rFonts w:ascii="Times New Roman" w:hAnsi="Times New Roman" w:cs="Times New Roman"/>
          <w:sz w:val="24"/>
          <w:szCs w:val="24"/>
          <w:lang w:val="en-US"/>
        </w:rPr>
        <w:t xml:space="preserve"> to ensure that the health measures are not more restrictive of international traffic and not more invasive or intrusive to persons than reasonably available alternatives.</w:t>
      </w:r>
      <w:r w:rsidRPr="00271BF5">
        <w:rPr>
          <w:rFonts w:ascii="Times New Roman" w:hAnsi="Times New Roman" w:cs="Times New Roman"/>
          <w:sz w:val="24"/>
          <w:szCs w:val="24"/>
          <w:vertAlign w:val="superscript"/>
          <w:lang w:val="en-US"/>
        </w:rPr>
        <w:footnoteReference w:id="122"/>
      </w:r>
      <w:r w:rsidRPr="00271BF5">
        <w:rPr>
          <w:rFonts w:ascii="Times New Roman" w:hAnsi="Times New Roman" w:cs="Times New Roman"/>
          <w:sz w:val="24"/>
          <w:szCs w:val="24"/>
          <w:vertAlign w:val="superscript"/>
          <w:lang w:val="en-US"/>
        </w:rPr>
        <w:t xml:space="preserve"> </w:t>
      </w:r>
      <w:r w:rsidRPr="00271BF5">
        <w:rPr>
          <w:rFonts w:ascii="Times New Roman" w:hAnsi="Times New Roman" w:cs="Times New Roman"/>
          <w:sz w:val="24"/>
          <w:szCs w:val="24"/>
          <w:lang w:val="en-US"/>
        </w:rPr>
        <w:t>Both instruments, IHR and Sanitary and Phytosanitary Measures (SPS) Agreements, require measures not to be more restrictive than required to achieve the appropriate level of health protection.</w:t>
      </w:r>
      <w:r w:rsidRPr="00271BF5">
        <w:rPr>
          <w:rFonts w:ascii="Times New Roman" w:hAnsi="Times New Roman" w:cs="Times New Roman"/>
          <w:sz w:val="24"/>
          <w:szCs w:val="24"/>
          <w:vertAlign w:val="superscript"/>
          <w:lang w:val="en-US"/>
        </w:rPr>
        <w:footnoteReference w:id="123"/>
      </w:r>
      <w:r w:rsidRPr="00271BF5">
        <w:rPr>
          <w:rFonts w:ascii="Times New Roman" w:hAnsi="Times New Roman" w:cs="Times New Roman"/>
          <w:sz w:val="24"/>
          <w:szCs w:val="24"/>
          <w:lang w:val="en-US"/>
        </w:rPr>
        <w:t xml:space="preserve"> Both instruments also require that parties base their determinations to adopt such measures on scientific principles and scientific evidence.</w:t>
      </w:r>
      <w:r w:rsidRPr="00271BF5">
        <w:rPr>
          <w:rFonts w:ascii="Times New Roman" w:hAnsi="Times New Roman" w:cs="Times New Roman"/>
          <w:sz w:val="24"/>
          <w:szCs w:val="24"/>
          <w:vertAlign w:val="superscript"/>
          <w:lang w:val="en-US"/>
        </w:rPr>
        <w:footnoteReference w:id="124"/>
      </w:r>
      <w:r w:rsidRPr="00271BF5">
        <w:rPr>
          <w:rFonts w:ascii="Times New Roman" w:hAnsi="Times New Roman" w:cs="Times New Roman"/>
          <w:sz w:val="24"/>
          <w:szCs w:val="24"/>
          <w:lang w:val="en-US"/>
        </w:rPr>
        <w:t xml:space="preserve"> Furthermore, when it comes to the scientific basis for measures, many have argued</w:t>
      </w:r>
      <w:r w:rsidRPr="00271BF5">
        <w:rPr>
          <w:rFonts w:ascii="Times New Roman" w:hAnsi="Times New Roman" w:cs="Times New Roman"/>
          <w:sz w:val="24"/>
          <w:szCs w:val="24"/>
          <w:vertAlign w:val="superscript"/>
          <w:lang w:val="en-US"/>
        </w:rPr>
        <w:footnoteReference w:id="125"/>
      </w:r>
      <w:r w:rsidRPr="00271BF5">
        <w:rPr>
          <w:rFonts w:ascii="Times New Roman" w:hAnsi="Times New Roman" w:cs="Times New Roman"/>
          <w:sz w:val="24"/>
          <w:szCs w:val="24"/>
          <w:lang w:val="en-US"/>
        </w:rPr>
        <w:t xml:space="preserve"> that travel restrictions are not effective in preventing the spread of disease, because at best, they delay the introduction of a disease rather than preventing it.</w:t>
      </w:r>
      <w:r w:rsidRPr="00271BF5">
        <w:rPr>
          <w:rFonts w:ascii="Times New Roman" w:hAnsi="Times New Roman" w:cs="Times New Roman"/>
          <w:sz w:val="24"/>
          <w:szCs w:val="24"/>
          <w:vertAlign w:val="superscript"/>
          <w:lang w:val="en-US"/>
        </w:rPr>
        <w:footnoteReference w:id="126"/>
      </w:r>
    </w:p>
    <w:p w:rsidR="00F76330" w:rsidRPr="002313E3" w:rsidRDefault="00F76330" w:rsidP="00271BF5">
      <w:pPr>
        <w:spacing w:line="360" w:lineRule="auto"/>
        <w:jc w:val="both"/>
        <w:rPr>
          <w:rFonts w:ascii="Times New Roman" w:hAnsi="Times New Roman" w:cs="Times New Roman"/>
          <w:sz w:val="24"/>
          <w:szCs w:val="24"/>
          <w:lang w:val="en-US"/>
        </w:rPr>
      </w:pPr>
    </w:p>
    <w:p w:rsidR="00D1653F" w:rsidRPr="009060E0" w:rsidRDefault="00EF179B" w:rsidP="00F76330">
      <w:pPr>
        <w:pStyle w:val="Nadpis3"/>
        <w:rPr>
          <w:rFonts w:ascii="Times New Roman" w:hAnsi="Times New Roman" w:cs="Times New Roman"/>
          <w:b/>
          <w:color w:val="auto"/>
        </w:rPr>
      </w:pPr>
      <w:bookmarkStart w:id="22" w:name="_Toc79540129"/>
      <w:r w:rsidRPr="009060E0">
        <w:rPr>
          <w:rFonts w:ascii="Times New Roman" w:hAnsi="Times New Roman" w:cs="Times New Roman"/>
          <w:b/>
          <w:color w:val="auto"/>
        </w:rPr>
        <w:t xml:space="preserve">2.2.4. </w:t>
      </w:r>
      <w:r w:rsidR="00D1653F" w:rsidRPr="009060E0">
        <w:rPr>
          <w:rFonts w:ascii="Times New Roman" w:hAnsi="Times New Roman" w:cs="Times New Roman"/>
          <w:b/>
          <w:color w:val="auto"/>
        </w:rPr>
        <w:t xml:space="preserve"> </w:t>
      </w:r>
      <w:r w:rsidR="00D1653F" w:rsidRPr="009060E0">
        <w:rPr>
          <w:rFonts w:ascii="Times New Roman" w:hAnsi="Times New Roman" w:cs="Times New Roman"/>
          <w:b/>
          <w:i/>
          <w:color w:val="auto"/>
        </w:rPr>
        <w:t>Non-derogable</w:t>
      </w:r>
      <w:r w:rsidR="00D1653F" w:rsidRPr="009060E0">
        <w:rPr>
          <w:rFonts w:ascii="Times New Roman" w:hAnsi="Times New Roman" w:cs="Times New Roman"/>
          <w:b/>
          <w:color w:val="auto"/>
        </w:rPr>
        <w:t xml:space="preserve"> or intangible rights</w:t>
      </w:r>
      <w:bookmarkEnd w:id="22"/>
      <w:r w:rsidR="00D1653F" w:rsidRPr="009060E0">
        <w:rPr>
          <w:rFonts w:ascii="Times New Roman" w:hAnsi="Times New Roman" w:cs="Times New Roman"/>
          <w:b/>
          <w:color w:val="auto"/>
        </w:rPr>
        <w:t xml:space="preserve"> </w:t>
      </w:r>
    </w:p>
    <w:p w:rsidR="00B36BE3" w:rsidRPr="00271BF5" w:rsidRDefault="00B36BE3" w:rsidP="00271BF5">
      <w:pPr>
        <w:spacing w:line="360" w:lineRule="auto"/>
        <w:jc w:val="both"/>
        <w:rPr>
          <w:rFonts w:ascii="Times New Roman" w:hAnsi="Times New Roman" w:cs="Times New Roman"/>
          <w:sz w:val="24"/>
          <w:szCs w:val="24"/>
        </w:rPr>
      </w:pPr>
    </w:p>
    <w:p w:rsidR="00D1653F" w:rsidRPr="00271BF5" w:rsidRDefault="00D1653F" w:rsidP="00271BF5">
      <w:pPr>
        <w:spacing w:line="360" w:lineRule="auto"/>
        <w:jc w:val="both"/>
        <w:rPr>
          <w:rFonts w:ascii="Times New Roman" w:hAnsi="Times New Roman" w:cs="Times New Roman"/>
          <w:sz w:val="24"/>
          <w:szCs w:val="24"/>
        </w:rPr>
      </w:pPr>
      <w:r w:rsidRPr="00271BF5">
        <w:rPr>
          <w:rFonts w:ascii="Times New Roman" w:hAnsi="Times New Roman" w:cs="Times New Roman"/>
          <w:sz w:val="24"/>
          <w:szCs w:val="24"/>
        </w:rPr>
        <w:t xml:space="preserve">The second part of Art. 15 is the most important in relation to the current research. It embodies the principle of non </w:t>
      </w:r>
      <w:r w:rsidRPr="005E7F5D">
        <w:rPr>
          <w:rFonts w:ascii="Times New Roman" w:hAnsi="Times New Roman" w:cs="Times New Roman"/>
          <w:i/>
          <w:sz w:val="24"/>
          <w:szCs w:val="24"/>
        </w:rPr>
        <w:t xml:space="preserve">derogability </w:t>
      </w:r>
      <w:r w:rsidRPr="00271BF5">
        <w:rPr>
          <w:rFonts w:ascii="Times New Roman" w:hAnsi="Times New Roman" w:cs="Times New Roman"/>
          <w:sz w:val="24"/>
          <w:szCs w:val="24"/>
        </w:rPr>
        <w:t>of fundamental rights.</w:t>
      </w:r>
      <w:r w:rsidR="007B60B2" w:rsidRPr="00271BF5">
        <w:rPr>
          <w:rStyle w:val="Znakapoznpodarou"/>
          <w:rFonts w:ascii="Times New Roman" w:hAnsi="Times New Roman" w:cs="Times New Roman"/>
          <w:sz w:val="24"/>
          <w:szCs w:val="24"/>
        </w:rPr>
        <w:footnoteReference w:id="127"/>
      </w:r>
      <w:r w:rsidRPr="00271BF5">
        <w:rPr>
          <w:rFonts w:ascii="Times New Roman" w:hAnsi="Times New Roman" w:cs="Times New Roman"/>
          <w:sz w:val="24"/>
          <w:szCs w:val="24"/>
        </w:rPr>
        <w:t xml:space="preserve"> This principle is considered to be one of the most significant principles in regulating human rights in times of emergency contained in the derogation clause. Art. 15(2) ECHR prohibits derogation of certain specific rights even in time of </w:t>
      </w:r>
      <w:r w:rsidRPr="00271BF5">
        <w:rPr>
          <w:rFonts w:ascii="Times New Roman" w:hAnsi="Times New Roman" w:cs="Times New Roman"/>
          <w:sz w:val="24"/>
          <w:szCs w:val="24"/>
        </w:rPr>
        <w:lastRenderedPageBreak/>
        <w:t>war and public emergency and it establishes a clear limitation on the rights of states to take such measure which derogates from human rights standards. States are prohibited to take measures which will result in deprivation of life with the exception of death resulting from lawful acts of war (Art. 2),</w:t>
      </w:r>
      <w:r w:rsidR="007B60B2" w:rsidRPr="00271BF5">
        <w:rPr>
          <w:rStyle w:val="Znakapoznpodarou"/>
          <w:rFonts w:ascii="Times New Roman" w:hAnsi="Times New Roman" w:cs="Times New Roman"/>
          <w:sz w:val="24"/>
          <w:szCs w:val="24"/>
        </w:rPr>
        <w:footnoteReference w:id="128"/>
      </w:r>
      <w:r w:rsidRPr="00271BF5">
        <w:rPr>
          <w:rFonts w:ascii="Times New Roman" w:hAnsi="Times New Roman" w:cs="Times New Roman"/>
          <w:sz w:val="24"/>
          <w:szCs w:val="24"/>
        </w:rPr>
        <w:t xml:space="preserve"> torture or inhuman or degrading treatment or punishment (Art. 3)</w:t>
      </w:r>
      <w:r w:rsidR="007B60B2" w:rsidRPr="00271BF5">
        <w:rPr>
          <w:rStyle w:val="Znakapoznpodarou"/>
          <w:rFonts w:ascii="Times New Roman" w:hAnsi="Times New Roman" w:cs="Times New Roman"/>
          <w:sz w:val="24"/>
          <w:szCs w:val="24"/>
        </w:rPr>
        <w:footnoteReference w:id="129"/>
      </w:r>
      <w:r w:rsidRPr="00271BF5">
        <w:rPr>
          <w:rFonts w:ascii="Times New Roman" w:hAnsi="Times New Roman" w:cs="Times New Roman"/>
          <w:sz w:val="24"/>
          <w:szCs w:val="24"/>
        </w:rPr>
        <w:t xml:space="preserve"> among other peremptory norms. With regard to this research, focus will be on Art. 2 and Art. 3.</w:t>
      </w:r>
    </w:p>
    <w:p w:rsidR="00D1653F" w:rsidRPr="00271BF5" w:rsidRDefault="00D1653F" w:rsidP="00271BF5">
      <w:pPr>
        <w:spacing w:line="360" w:lineRule="auto"/>
        <w:jc w:val="both"/>
        <w:rPr>
          <w:rFonts w:ascii="Times New Roman" w:hAnsi="Times New Roman" w:cs="Times New Roman"/>
          <w:sz w:val="24"/>
          <w:szCs w:val="24"/>
        </w:rPr>
      </w:pPr>
    </w:p>
    <w:p w:rsidR="00D1653F" w:rsidRPr="009060E0" w:rsidRDefault="00D1653F" w:rsidP="00271BF5">
      <w:pPr>
        <w:pStyle w:val="Nadpis3"/>
        <w:numPr>
          <w:ilvl w:val="0"/>
          <w:numId w:val="25"/>
        </w:numPr>
        <w:spacing w:line="360" w:lineRule="auto"/>
        <w:jc w:val="both"/>
        <w:rPr>
          <w:rFonts w:ascii="Times New Roman" w:hAnsi="Times New Roman" w:cs="Times New Roman"/>
          <w:b/>
          <w:color w:val="auto"/>
        </w:rPr>
      </w:pPr>
      <w:bookmarkStart w:id="23" w:name="_Toc79540130"/>
      <w:r w:rsidRPr="009060E0">
        <w:rPr>
          <w:rFonts w:ascii="Times New Roman" w:hAnsi="Times New Roman" w:cs="Times New Roman"/>
          <w:b/>
          <w:color w:val="auto"/>
        </w:rPr>
        <w:t>Article 2 (right to life)</w:t>
      </w:r>
      <w:bookmarkEnd w:id="23"/>
    </w:p>
    <w:p w:rsidR="00D1653F" w:rsidRPr="00271BF5" w:rsidRDefault="00D1653F" w:rsidP="00271BF5">
      <w:pPr>
        <w:spacing w:line="360" w:lineRule="auto"/>
        <w:jc w:val="both"/>
        <w:rPr>
          <w:rFonts w:ascii="Times New Roman" w:hAnsi="Times New Roman" w:cs="Times New Roman"/>
          <w:sz w:val="24"/>
          <w:szCs w:val="24"/>
        </w:rPr>
      </w:pPr>
    </w:p>
    <w:p w:rsidR="0088565A" w:rsidRPr="0088565A" w:rsidRDefault="0088565A" w:rsidP="0088565A">
      <w:pPr>
        <w:spacing w:line="360" w:lineRule="auto"/>
        <w:jc w:val="both"/>
        <w:rPr>
          <w:rFonts w:ascii="Times New Roman" w:hAnsi="Times New Roman" w:cs="Times New Roman"/>
          <w:sz w:val="24"/>
          <w:szCs w:val="24"/>
        </w:rPr>
      </w:pPr>
      <w:r w:rsidRPr="0088565A">
        <w:rPr>
          <w:rFonts w:ascii="Times New Roman" w:hAnsi="Times New Roman" w:cs="Times New Roman"/>
          <w:sz w:val="24"/>
          <w:szCs w:val="24"/>
        </w:rPr>
        <w:t>Article 2(1) of the European Convention of Human Rights provides that:</w:t>
      </w:r>
    </w:p>
    <w:p w:rsidR="0088565A" w:rsidRPr="0085104D" w:rsidRDefault="0088565A" w:rsidP="00271BF5">
      <w:pPr>
        <w:spacing w:line="360" w:lineRule="auto"/>
        <w:jc w:val="both"/>
        <w:rPr>
          <w:rFonts w:ascii="Times New Roman" w:hAnsi="Times New Roman" w:cs="Times New Roman"/>
          <w:i/>
          <w:sz w:val="24"/>
          <w:szCs w:val="24"/>
        </w:rPr>
      </w:pPr>
      <w:r w:rsidRPr="0085104D">
        <w:rPr>
          <w:rFonts w:ascii="Times New Roman" w:hAnsi="Times New Roman" w:cs="Times New Roman"/>
          <w:i/>
          <w:sz w:val="24"/>
          <w:szCs w:val="24"/>
        </w:rPr>
        <w:t>Everyone’s right to life shall be protected by law. No one shall be deprived of his life intentionally save in the execution of a sentence of a court following his conviction of a crime for which this penalty is provided by law.</w:t>
      </w:r>
      <w:r w:rsidRPr="0085104D">
        <w:rPr>
          <w:rFonts w:ascii="Times New Roman" w:hAnsi="Times New Roman" w:cs="Times New Roman"/>
          <w:i/>
          <w:sz w:val="24"/>
          <w:szCs w:val="24"/>
          <w:vertAlign w:val="superscript"/>
        </w:rPr>
        <w:footnoteReference w:id="130"/>
      </w:r>
    </w:p>
    <w:p w:rsidR="0085104D" w:rsidRDefault="0085104D" w:rsidP="0085104D">
      <w:pPr>
        <w:spacing w:line="360" w:lineRule="auto"/>
        <w:jc w:val="both"/>
        <w:rPr>
          <w:rFonts w:ascii="Times New Roman" w:hAnsi="Times New Roman" w:cs="Times New Roman"/>
          <w:sz w:val="24"/>
          <w:szCs w:val="24"/>
        </w:rPr>
      </w:pPr>
      <w:r w:rsidRPr="0085104D">
        <w:rPr>
          <w:rFonts w:ascii="Times New Roman" w:hAnsi="Times New Roman" w:cs="Times New Roman"/>
          <w:sz w:val="24"/>
          <w:szCs w:val="24"/>
        </w:rPr>
        <w:t>Article 2 of the ECHR ranks as one of the most fundamental provisions in the Convention, one which in peace time, admits of no derogation under Article 15. Together with Article 3, it protects one of the basic values of the democratic societies making up the Council of Europe (Giuliani and Gaggio v. Italy [GC], para. 174)</w:t>
      </w:r>
      <w:r w:rsidRPr="0085104D">
        <w:rPr>
          <w:rFonts w:ascii="Times New Roman" w:hAnsi="Times New Roman" w:cs="Times New Roman"/>
          <w:sz w:val="24"/>
          <w:szCs w:val="24"/>
          <w:vertAlign w:val="superscript"/>
        </w:rPr>
        <w:footnoteReference w:id="131"/>
      </w:r>
      <w:r w:rsidRPr="0085104D">
        <w:rPr>
          <w:rFonts w:ascii="Times New Roman" w:hAnsi="Times New Roman" w:cs="Times New Roman"/>
          <w:sz w:val="24"/>
          <w:szCs w:val="24"/>
        </w:rPr>
        <w:t>, therefore, its provisions must be strictly construed (McCann and Others v. the United Kingdom, § 147)</w:t>
      </w:r>
      <w:r w:rsidRPr="0085104D">
        <w:rPr>
          <w:rFonts w:ascii="Times New Roman" w:hAnsi="Times New Roman" w:cs="Times New Roman"/>
          <w:sz w:val="24"/>
          <w:szCs w:val="24"/>
          <w:vertAlign w:val="superscript"/>
        </w:rPr>
        <w:footnoteReference w:id="132"/>
      </w:r>
      <w:r w:rsidRPr="0085104D">
        <w:rPr>
          <w:rFonts w:ascii="Times New Roman" w:hAnsi="Times New Roman" w:cs="Times New Roman"/>
          <w:sz w:val="24"/>
          <w:szCs w:val="24"/>
        </w:rPr>
        <w:t>.</w:t>
      </w:r>
      <w:r>
        <w:rPr>
          <w:rFonts w:ascii="Times New Roman" w:hAnsi="Times New Roman" w:cs="Times New Roman"/>
          <w:sz w:val="24"/>
          <w:szCs w:val="24"/>
        </w:rPr>
        <w:t xml:space="preserve"> </w:t>
      </w:r>
      <w:r w:rsidRPr="0085104D">
        <w:rPr>
          <w:rFonts w:ascii="Times New Roman" w:hAnsi="Times New Roman" w:cs="Times New Roman"/>
          <w:sz w:val="24"/>
          <w:szCs w:val="24"/>
        </w:rPr>
        <w:t xml:space="preserve"> Article 2 contains two substantive obligations: the general obligation to protect by law the right to life, and the prohibition of intentional deprivation of life(Centre for Legal Resources on behalf of Valentin Câmpeanu v. Romania [GC], § 130)</w:t>
      </w:r>
      <w:r w:rsidRPr="0085104D">
        <w:rPr>
          <w:rFonts w:ascii="Times New Roman" w:hAnsi="Times New Roman" w:cs="Times New Roman"/>
          <w:sz w:val="24"/>
          <w:szCs w:val="24"/>
          <w:vertAlign w:val="superscript"/>
        </w:rPr>
        <w:footnoteReference w:id="133"/>
      </w:r>
      <w:r w:rsidRPr="0085104D">
        <w:rPr>
          <w:rFonts w:ascii="Times New Roman" w:hAnsi="Times New Roman" w:cs="Times New Roman"/>
          <w:sz w:val="24"/>
          <w:szCs w:val="24"/>
        </w:rPr>
        <w:t>, delimited by a list of exceptions (Boso v. Italy (dec.))</w:t>
      </w:r>
      <w:r w:rsidRPr="0085104D">
        <w:rPr>
          <w:rFonts w:ascii="Times New Roman" w:hAnsi="Times New Roman" w:cs="Times New Roman"/>
          <w:sz w:val="24"/>
          <w:szCs w:val="24"/>
          <w:vertAlign w:val="superscript"/>
        </w:rPr>
        <w:footnoteReference w:id="134"/>
      </w:r>
      <w:r w:rsidRPr="0085104D">
        <w:rPr>
          <w:rFonts w:ascii="Times New Roman" w:hAnsi="Times New Roman" w:cs="Times New Roman"/>
          <w:sz w:val="24"/>
          <w:szCs w:val="24"/>
        </w:rPr>
        <w:t>.</w:t>
      </w:r>
    </w:p>
    <w:p w:rsidR="00D1653F" w:rsidRDefault="002C7B6C" w:rsidP="00271BF5">
      <w:pPr>
        <w:spacing w:line="360" w:lineRule="auto"/>
        <w:jc w:val="both"/>
        <w:rPr>
          <w:rFonts w:ascii="Times New Roman" w:hAnsi="Times New Roman" w:cs="Times New Roman"/>
          <w:sz w:val="24"/>
          <w:szCs w:val="24"/>
        </w:rPr>
      </w:pPr>
      <w:r>
        <w:rPr>
          <w:rFonts w:ascii="Times New Roman" w:hAnsi="Times New Roman" w:cs="Times New Roman"/>
          <w:sz w:val="24"/>
          <w:szCs w:val="24"/>
        </w:rPr>
        <w:t>In Mc</w:t>
      </w:r>
      <w:r w:rsidR="00D1653F" w:rsidRPr="00271BF5">
        <w:rPr>
          <w:rFonts w:ascii="Times New Roman" w:hAnsi="Times New Roman" w:cs="Times New Roman"/>
          <w:sz w:val="24"/>
          <w:szCs w:val="24"/>
        </w:rPr>
        <w:t>Cann and Others v. the United Kingdom case of 27 September 1995,  three members of the Provisional IRA, suspected of having a remote-control device to detonate a bomb, were shot dead in a street in Gibraltar by SAS (Special Air Service) soldiers.</w:t>
      </w:r>
      <w:r w:rsidR="007B60B2" w:rsidRPr="00271BF5">
        <w:rPr>
          <w:rStyle w:val="Znakapoznpodarou"/>
          <w:rFonts w:ascii="Times New Roman" w:hAnsi="Times New Roman" w:cs="Times New Roman"/>
          <w:sz w:val="24"/>
          <w:szCs w:val="24"/>
        </w:rPr>
        <w:footnoteReference w:id="135"/>
      </w:r>
      <w:r w:rsidR="00D1653F" w:rsidRPr="00271BF5">
        <w:rPr>
          <w:rFonts w:ascii="Times New Roman" w:hAnsi="Times New Roman" w:cs="Times New Roman"/>
          <w:sz w:val="24"/>
          <w:szCs w:val="24"/>
        </w:rPr>
        <w:t xml:space="preserve"> The applicants, who were heirs of </w:t>
      </w:r>
      <w:r w:rsidR="00D1653F" w:rsidRPr="00271BF5">
        <w:rPr>
          <w:rFonts w:ascii="Times New Roman" w:hAnsi="Times New Roman" w:cs="Times New Roman"/>
          <w:sz w:val="24"/>
          <w:szCs w:val="24"/>
        </w:rPr>
        <w:lastRenderedPageBreak/>
        <w:t xml:space="preserve">the deceased, argued that the use of lethal force by the security services constituted a violation of Article 2 of the Convention. </w:t>
      </w:r>
    </w:p>
    <w:p w:rsidR="002C7B6C" w:rsidRPr="002C7B6C" w:rsidRDefault="002C7B6C" w:rsidP="002C7B6C">
      <w:pPr>
        <w:spacing w:line="360" w:lineRule="auto"/>
        <w:jc w:val="both"/>
        <w:rPr>
          <w:rFonts w:ascii="Times New Roman" w:hAnsi="Times New Roman" w:cs="Times New Roman"/>
          <w:sz w:val="24"/>
          <w:szCs w:val="24"/>
        </w:rPr>
      </w:pPr>
      <w:r w:rsidRPr="002C7B6C">
        <w:rPr>
          <w:rFonts w:ascii="Times New Roman" w:hAnsi="Times New Roman" w:cs="Times New Roman"/>
          <w:sz w:val="24"/>
          <w:szCs w:val="24"/>
        </w:rPr>
        <w:t>The right to life is also enshrined in Article 2 of the Charter of Fundamental Rights which provides that, “Everyone has the right to life”</w:t>
      </w:r>
      <w:r w:rsidRPr="002C7B6C">
        <w:rPr>
          <w:rFonts w:ascii="Times New Roman" w:hAnsi="Times New Roman" w:cs="Times New Roman"/>
          <w:sz w:val="24"/>
          <w:szCs w:val="24"/>
          <w:vertAlign w:val="superscript"/>
        </w:rPr>
        <w:footnoteReference w:id="136"/>
      </w:r>
      <w:r w:rsidRPr="002C7B6C">
        <w:rPr>
          <w:rFonts w:ascii="Times New Roman" w:hAnsi="Times New Roman" w:cs="Times New Roman"/>
          <w:sz w:val="24"/>
          <w:szCs w:val="24"/>
        </w:rPr>
        <w:t xml:space="preserve"> and also under Article 3 of the Universal Declaration of Human Rights, which stipulates that, “Everyone has the right to life, liberty and security of person.”</w:t>
      </w:r>
      <w:r w:rsidRPr="002C7B6C">
        <w:rPr>
          <w:rFonts w:ascii="Times New Roman" w:hAnsi="Times New Roman" w:cs="Times New Roman"/>
          <w:sz w:val="24"/>
          <w:szCs w:val="24"/>
          <w:vertAlign w:val="superscript"/>
        </w:rPr>
        <w:footnoteReference w:id="137"/>
      </w:r>
      <w:r w:rsidRPr="002C7B6C">
        <w:rPr>
          <w:rFonts w:ascii="Times New Roman" w:hAnsi="Times New Roman" w:cs="Times New Roman"/>
          <w:sz w:val="24"/>
          <w:szCs w:val="24"/>
        </w:rPr>
        <w:t xml:space="preserve"> From the above Member States have breached their international obligations by depriving the migrants their inherent right to life.</w:t>
      </w:r>
    </w:p>
    <w:p w:rsidR="002C7B6C" w:rsidRPr="00271BF5" w:rsidRDefault="002C7B6C" w:rsidP="00271BF5">
      <w:pPr>
        <w:spacing w:line="360" w:lineRule="auto"/>
        <w:jc w:val="both"/>
        <w:rPr>
          <w:rFonts w:ascii="Times New Roman" w:hAnsi="Times New Roman" w:cs="Times New Roman"/>
          <w:sz w:val="24"/>
          <w:szCs w:val="24"/>
        </w:rPr>
      </w:pPr>
    </w:p>
    <w:p w:rsidR="00B36BE3" w:rsidRPr="00271BF5" w:rsidRDefault="00B36BE3" w:rsidP="00271BF5">
      <w:pPr>
        <w:spacing w:line="360" w:lineRule="auto"/>
        <w:jc w:val="both"/>
        <w:rPr>
          <w:rFonts w:ascii="Times New Roman" w:hAnsi="Times New Roman" w:cs="Times New Roman"/>
          <w:sz w:val="24"/>
          <w:szCs w:val="24"/>
        </w:rPr>
      </w:pPr>
    </w:p>
    <w:p w:rsidR="00D1653F" w:rsidRPr="009060E0" w:rsidRDefault="00D1653F" w:rsidP="00271BF5">
      <w:pPr>
        <w:pStyle w:val="Nadpis3"/>
        <w:numPr>
          <w:ilvl w:val="0"/>
          <w:numId w:val="25"/>
        </w:numPr>
        <w:spacing w:line="360" w:lineRule="auto"/>
        <w:jc w:val="both"/>
        <w:rPr>
          <w:rFonts w:ascii="Times New Roman" w:hAnsi="Times New Roman" w:cs="Times New Roman"/>
          <w:b/>
          <w:color w:val="auto"/>
        </w:rPr>
      </w:pPr>
      <w:bookmarkStart w:id="24" w:name="_Toc79540131"/>
      <w:r w:rsidRPr="009060E0">
        <w:rPr>
          <w:rFonts w:ascii="Times New Roman" w:hAnsi="Times New Roman" w:cs="Times New Roman"/>
          <w:b/>
          <w:color w:val="auto"/>
        </w:rPr>
        <w:t>Article 3 (prohibition of torture and inhuman or degrading punishment or treatment)</w:t>
      </w:r>
      <w:bookmarkEnd w:id="24"/>
    </w:p>
    <w:p w:rsidR="00D1653F" w:rsidRPr="00271BF5" w:rsidRDefault="00D1653F" w:rsidP="00271BF5">
      <w:pPr>
        <w:spacing w:line="360" w:lineRule="auto"/>
        <w:jc w:val="both"/>
        <w:rPr>
          <w:rFonts w:ascii="Times New Roman" w:hAnsi="Times New Roman" w:cs="Times New Roman"/>
          <w:sz w:val="24"/>
          <w:szCs w:val="24"/>
        </w:rPr>
      </w:pPr>
    </w:p>
    <w:p w:rsidR="00E27CA9" w:rsidRDefault="0026369E" w:rsidP="00A30D74">
      <w:pPr>
        <w:spacing w:line="360" w:lineRule="auto"/>
        <w:jc w:val="both"/>
        <w:rPr>
          <w:rFonts w:ascii="Times New Roman" w:hAnsi="Times New Roman" w:cs="Times New Roman"/>
          <w:sz w:val="24"/>
          <w:szCs w:val="24"/>
        </w:rPr>
      </w:pPr>
      <w:r w:rsidRPr="00271BF5">
        <w:rPr>
          <w:rFonts w:ascii="Times New Roman" w:hAnsi="Times New Roman" w:cs="Times New Roman"/>
          <w:sz w:val="24"/>
          <w:szCs w:val="24"/>
        </w:rPr>
        <w:t>The Court’s jurisprudence on Article 3 was first established in 1989 in the Soering v United Kingdom case, concerning an extradition against the United Kingdom involving a German national accused of a capital offence in the United States.</w:t>
      </w:r>
      <w:r w:rsidRPr="00271BF5">
        <w:rPr>
          <w:rFonts w:ascii="Times New Roman" w:hAnsi="Times New Roman" w:cs="Times New Roman"/>
          <w:sz w:val="24"/>
          <w:szCs w:val="24"/>
          <w:vertAlign w:val="superscript"/>
        </w:rPr>
        <w:footnoteReference w:id="138"/>
      </w:r>
      <w:r w:rsidRPr="00271BF5">
        <w:rPr>
          <w:rFonts w:ascii="Times New Roman" w:hAnsi="Times New Roman" w:cs="Times New Roman"/>
          <w:sz w:val="24"/>
          <w:szCs w:val="24"/>
        </w:rPr>
        <w:t xml:space="preserve"> The Court found there would be a breach of Article 3 if he were to be extradited. Two years later, the Court confirmed in two separate Judgements that the expulsion of an asylum-seeker may also give rise to an issue under Article 3. This was reaffirmed in Chahal v. United Kingdom</w:t>
      </w:r>
      <w:r w:rsidRPr="00271BF5">
        <w:rPr>
          <w:rFonts w:ascii="Times New Roman" w:hAnsi="Times New Roman" w:cs="Times New Roman"/>
          <w:sz w:val="24"/>
          <w:szCs w:val="24"/>
          <w:vertAlign w:val="superscript"/>
        </w:rPr>
        <w:footnoteReference w:id="139"/>
      </w:r>
      <w:r w:rsidRPr="00271BF5">
        <w:rPr>
          <w:rFonts w:ascii="Times New Roman" w:hAnsi="Times New Roman" w:cs="Times New Roman"/>
          <w:sz w:val="24"/>
          <w:szCs w:val="24"/>
        </w:rPr>
        <w:t xml:space="preserve"> which found that the deportation of Mr Chahal, a rejected asylum-seeker, would give rise to a violation of Article 3. The Court ruled that, “ … the expulsion by a Contracting State may give rise to an issue under Article 3, and hence engage the responsibility of that State under the Convention, where substantial grounds have been shown for believing that the person in question, if expelled, would face a real risk of being subjected to treatment contrary to Article 3 in the receiving country”</w:t>
      </w:r>
      <w:r w:rsidRPr="00271BF5">
        <w:rPr>
          <w:rFonts w:ascii="Times New Roman" w:hAnsi="Times New Roman" w:cs="Times New Roman"/>
          <w:sz w:val="24"/>
          <w:szCs w:val="24"/>
          <w:vertAlign w:val="superscript"/>
        </w:rPr>
        <w:footnoteReference w:id="140"/>
      </w:r>
      <w:r w:rsidRPr="00271BF5">
        <w:rPr>
          <w:rFonts w:ascii="Times New Roman" w:hAnsi="Times New Roman" w:cs="Times New Roman"/>
          <w:sz w:val="24"/>
          <w:szCs w:val="24"/>
        </w:rPr>
        <w:t xml:space="preserve">.  Prohibition of torture is also enshrined in Article 4 of the Charter of Fundamental Rights of the European Union, which </w:t>
      </w:r>
      <w:r w:rsidRPr="00271BF5">
        <w:rPr>
          <w:rFonts w:ascii="Times New Roman" w:hAnsi="Times New Roman" w:cs="Times New Roman"/>
          <w:sz w:val="24"/>
          <w:szCs w:val="24"/>
        </w:rPr>
        <w:lastRenderedPageBreak/>
        <w:t>provides that: No one shall be subjected to torture or to inhuman or degrading treatment or punishment.</w:t>
      </w:r>
      <w:r w:rsidRPr="00271BF5">
        <w:rPr>
          <w:rFonts w:ascii="Times New Roman" w:hAnsi="Times New Roman" w:cs="Times New Roman"/>
          <w:sz w:val="24"/>
          <w:szCs w:val="24"/>
          <w:vertAlign w:val="superscript"/>
        </w:rPr>
        <w:footnoteReference w:id="141"/>
      </w:r>
    </w:p>
    <w:p w:rsidR="00E27CA9" w:rsidRPr="00271BF5" w:rsidRDefault="00E27CA9" w:rsidP="00A30D74">
      <w:pPr>
        <w:spacing w:line="360" w:lineRule="auto"/>
        <w:jc w:val="both"/>
        <w:rPr>
          <w:rFonts w:ascii="Times New Roman" w:hAnsi="Times New Roman" w:cs="Times New Roman"/>
          <w:sz w:val="24"/>
          <w:szCs w:val="24"/>
        </w:rPr>
      </w:pPr>
    </w:p>
    <w:p w:rsidR="001136FC" w:rsidRPr="009060E0" w:rsidRDefault="00F76330" w:rsidP="00F76330">
      <w:pPr>
        <w:pStyle w:val="Nadpis3"/>
        <w:rPr>
          <w:rFonts w:ascii="Times New Roman" w:hAnsi="Times New Roman" w:cs="Times New Roman"/>
          <w:b/>
          <w:color w:val="auto"/>
          <w:lang w:val="en-US"/>
        </w:rPr>
      </w:pPr>
      <w:bookmarkStart w:id="25" w:name="_Toc79540132"/>
      <w:r w:rsidRPr="009060E0">
        <w:rPr>
          <w:rFonts w:ascii="Times New Roman" w:hAnsi="Times New Roman" w:cs="Times New Roman"/>
          <w:b/>
          <w:color w:val="auto"/>
          <w:lang w:val="en-US"/>
        </w:rPr>
        <w:t xml:space="preserve">a. </w:t>
      </w:r>
      <w:r w:rsidR="001136FC" w:rsidRPr="009060E0">
        <w:rPr>
          <w:rFonts w:ascii="Times New Roman" w:hAnsi="Times New Roman" w:cs="Times New Roman"/>
          <w:b/>
          <w:color w:val="auto"/>
          <w:lang w:val="en-US"/>
        </w:rPr>
        <w:t>Right to seek asylum and principle of non-refoulement</w:t>
      </w:r>
      <w:r w:rsidR="00E27CA9" w:rsidRPr="009060E0">
        <w:rPr>
          <w:rFonts w:ascii="Times New Roman" w:hAnsi="Times New Roman" w:cs="Times New Roman"/>
          <w:b/>
          <w:color w:val="auto"/>
          <w:lang w:val="en-US"/>
        </w:rPr>
        <w:t xml:space="preserve"> as a jus cogens norm</w:t>
      </w:r>
      <w:bookmarkEnd w:id="25"/>
    </w:p>
    <w:p w:rsidR="00E27CA9" w:rsidRPr="00E27CA9" w:rsidRDefault="00E27CA9" w:rsidP="00E27CA9">
      <w:pPr>
        <w:rPr>
          <w:lang w:val="en-US"/>
        </w:rPr>
      </w:pPr>
    </w:p>
    <w:p w:rsidR="001136FC" w:rsidRPr="009538B0" w:rsidRDefault="001136FC" w:rsidP="001136FC">
      <w:pPr>
        <w:spacing w:line="360" w:lineRule="auto"/>
        <w:jc w:val="both"/>
        <w:rPr>
          <w:rFonts w:ascii="Times New Roman" w:hAnsi="Times New Roman" w:cs="Times New Roman"/>
          <w:sz w:val="24"/>
          <w:szCs w:val="24"/>
        </w:rPr>
      </w:pPr>
      <w:r w:rsidRPr="001136FC">
        <w:rPr>
          <w:rFonts w:ascii="Times New Roman" w:hAnsi="Times New Roman" w:cs="Times New Roman"/>
          <w:sz w:val="24"/>
          <w:szCs w:val="24"/>
        </w:rPr>
        <w:t>The</w:t>
      </w:r>
      <w:r w:rsidR="00276AF2">
        <w:rPr>
          <w:rFonts w:ascii="Times New Roman" w:hAnsi="Times New Roman" w:cs="Times New Roman"/>
          <w:sz w:val="24"/>
          <w:szCs w:val="24"/>
        </w:rPr>
        <w:t xml:space="preserve"> only international instrument </w:t>
      </w:r>
      <w:r w:rsidRPr="001136FC">
        <w:rPr>
          <w:rFonts w:ascii="Times New Roman" w:hAnsi="Times New Roman" w:cs="Times New Roman"/>
          <w:sz w:val="24"/>
          <w:szCs w:val="24"/>
        </w:rPr>
        <w:t>which explicitly recognises the right to asylum when someone fears prosecution in the home state</w:t>
      </w:r>
      <w:r w:rsidR="00276AF2">
        <w:rPr>
          <w:rFonts w:ascii="Times New Roman" w:hAnsi="Times New Roman" w:cs="Times New Roman"/>
          <w:sz w:val="24"/>
          <w:szCs w:val="24"/>
        </w:rPr>
        <w:t xml:space="preserve"> is the UDHR</w:t>
      </w:r>
      <w:r w:rsidR="00956A45">
        <w:rPr>
          <w:rFonts w:ascii="Times New Roman" w:hAnsi="Times New Roman" w:cs="Times New Roman"/>
          <w:sz w:val="24"/>
          <w:szCs w:val="24"/>
        </w:rPr>
        <w:t>, however it is not a legally binding instrument</w:t>
      </w:r>
      <w:r w:rsidRPr="001136FC">
        <w:rPr>
          <w:rFonts w:ascii="Times New Roman" w:hAnsi="Times New Roman" w:cs="Times New Roman"/>
          <w:sz w:val="24"/>
          <w:szCs w:val="24"/>
        </w:rPr>
        <w:t>.</w:t>
      </w:r>
      <w:r>
        <w:rPr>
          <w:rStyle w:val="Znakapoznpodarou"/>
          <w:rFonts w:ascii="Times New Roman" w:hAnsi="Times New Roman" w:cs="Times New Roman"/>
          <w:sz w:val="24"/>
          <w:szCs w:val="24"/>
        </w:rPr>
        <w:footnoteReference w:id="142"/>
      </w:r>
      <w:r w:rsidR="00956A45">
        <w:rPr>
          <w:rFonts w:ascii="Times New Roman" w:hAnsi="Times New Roman" w:cs="Times New Roman"/>
          <w:sz w:val="24"/>
          <w:szCs w:val="24"/>
        </w:rPr>
        <w:t xml:space="preserve"> On the contrary,</w:t>
      </w:r>
      <w:r w:rsidRPr="001136FC">
        <w:rPr>
          <w:rFonts w:ascii="Times New Roman" w:hAnsi="Times New Roman" w:cs="Times New Roman"/>
          <w:sz w:val="24"/>
          <w:szCs w:val="24"/>
        </w:rPr>
        <w:t xml:space="preserve"> other international human rights and international humani</w:t>
      </w:r>
      <w:r w:rsidR="00956A45">
        <w:rPr>
          <w:rFonts w:ascii="Times New Roman" w:hAnsi="Times New Roman" w:cs="Times New Roman"/>
          <w:sz w:val="24"/>
          <w:szCs w:val="24"/>
        </w:rPr>
        <w:t>tarian law instruments such as the</w:t>
      </w:r>
      <w:r w:rsidRPr="001136FC">
        <w:rPr>
          <w:rFonts w:ascii="Times New Roman" w:hAnsi="Times New Roman" w:cs="Times New Roman"/>
          <w:sz w:val="24"/>
          <w:szCs w:val="24"/>
        </w:rPr>
        <w:t xml:space="preserve"> International Convention Relating to Status of Refugees 1951</w:t>
      </w:r>
      <w:r w:rsidR="00956A45">
        <w:rPr>
          <w:rStyle w:val="Znakapoznpodarou"/>
          <w:rFonts w:ascii="Times New Roman" w:hAnsi="Times New Roman" w:cs="Times New Roman"/>
          <w:sz w:val="24"/>
          <w:szCs w:val="24"/>
        </w:rPr>
        <w:footnoteReference w:id="143"/>
      </w:r>
      <w:r w:rsidRPr="001136FC">
        <w:rPr>
          <w:rFonts w:ascii="Times New Roman" w:hAnsi="Times New Roman" w:cs="Times New Roman"/>
          <w:sz w:val="24"/>
          <w:szCs w:val="24"/>
        </w:rPr>
        <w:t xml:space="preserve"> (hereinafter the Refugee Convention) lack explicit recognition of the right to asylum.</w:t>
      </w:r>
      <w:r w:rsidR="00E27CA9">
        <w:rPr>
          <w:rFonts w:ascii="Times New Roman" w:hAnsi="Times New Roman" w:cs="Times New Roman"/>
          <w:sz w:val="24"/>
          <w:szCs w:val="24"/>
        </w:rPr>
        <w:t xml:space="preserve"> </w:t>
      </w:r>
      <w:r w:rsidR="00956A45">
        <w:rPr>
          <w:rFonts w:ascii="Times New Roman" w:hAnsi="Times New Roman" w:cs="Times New Roman"/>
          <w:sz w:val="24"/>
          <w:szCs w:val="24"/>
        </w:rPr>
        <w:t xml:space="preserve"> Nevertheless, there is explicit recognition of the right to seek asylum at regional level, enshrined in legally binding human rights instruments including the </w:t>
      </w:r>
      <w:r w:rsidRPr="001136FC">
        <w:rPr>
          <w:rFonts w:ascii="Times New Roman" w:hAnsi="Times New Roman" w:cs="Times New Roman"/>
          <w:sz w:val="24"/>
          <w:szCs w:val="24"/>
        </w:rPr>
        <w:t>American Conventio</w:t>
      </w:r>
      <w:r w:rsidR="00956A45">
        <w:rPr>
          <w:rFonts w:ascii="Times New Roman" w:hAnsi="Times New Roman" w:cs="Times New Roman"/>
          <w:sz w:val="24"/>
          <w:szCs w:val="24"/>
        </w:rPr>
        <w:t>n on Human Rights 1969 (ACHR)</w:t>
      </w:r>
      <w:r w:rsidR="00956A45">
        <w:rPr>
          <w:rStyle w:val="Znakapoznpodarou"/>
          <w:rFonts w:ascii="Times New Roman" w:hAnsi="Times New Roman" w:cs="Times New Roman"/>
          <w:sz w:val="24"/>
          <w:szCs w:val="24"/>
        </w:rPr>
        <w:footnoteReference w:id="144"/>
      </w:r>
      <w:r w:rsidR="00956A45">
        <w:rPr>
          <w:rFonts w:ascii="Times New Roman" w:hAnsi="Times New Roman" w:cs="Times New Roman"/>
          <w:sz w:val="24"/>
          <w:szCs w:val="24"/>
        </w:rPr>
        <w:t>,  the African Charter on Human Rights</w:t>
      </w:r>
      <w:r w:rsidR="00956A45">
        <w:rPr>
          <w:rStyle w:val="Znakapoznpodarou"/>
          <w:rFonts w:ascii="Times New Roman" w:hAnsi="Times New Roman" w:cs="Times New Roman"/>
          <w:sz w:val="24"/>
          <w:szCs w:val="24"/>
        </w:rPr>
        <w:footnoteReference w:id="145"/>
      </w:r>
      <w:r w:rsidR="00956A45">
        <w:rPr>
          <w:rFonts w:ascii="Times New Roman" w:hAnsi="Times New Roman" w:cs="Times New Roman"/>
          <w:sz w:val="24"/>
          <w:szCs w:val="24"/>
        </w:rPr>
        <w:t xml:space="preserve">, </w:t>
      </w:r>
      <w:r w:rsidRPr="001136FC">
        <w:rPr>
          <w:rFonts w:ascii="Times New Roman" w:hAnsi="Times New Roman" w:cs="Times New Roman"/>
          <w:sz w:val="24"/>
          <w:szCs w:val="24"/>
        </w:rPr>
        <w:t xml:space="preserve">and the Charter of the Fundamental Rights of </w:t>
      </w:r>
      <w:r w:rsidR="00956A45">
        <w:rPr>
          <w:rFonts w:ascii="Times New Roman" w:hAnsi="Times New Roman" w:cs="Times New Roman"/>
          <w:sz w:val="24"/>
          <w:szCs w:val="24"/>
        </w:rPr>
        <w:t>the European Union 2000 (CFREU)</w:t>
      </w:r>
      <w:r w:rsidR="00956A45">
        <w:rPr>
          <w:rStyle w:val="Znakapoznpodarou"/>
          <w:rFonts w:ascii="Times New Roman" w:hAnsi="Times New Roman" w:cs="Times New Roman"/>
          <w:sz w:val="24"/>
          <w:szCs w:val="24"/>
        </w:rPr>
        <w:footnoteReference w:id="146"/>
      </w:r>
      <w:r w:rsidR="00B85F5D">
        <w:rPr>
          <w:rFonts w:ascii="Times New Roman" w:hAnsi="Times New Roman" w:cs="Times New Roman"/>
          <w:sz w:val="24"/>
          <w:szCs w:val="24"/>
        </w:rPr>
        <w:t xml:space="preserve">. It is worth noting that some of these regional instruments put conditions on the application of the right to seek asylum provision, for example, </w:t>
      </w:r>
      <w:r w:rsidR="00032A2F">
        <w:rPr>
          <w:rFonts w:ascii="Times New Roman" w:hAnsi="Times New Roman" w:cs="Times New Roman"/>
          <w:sz w:val="24"/>
          <w:szCs w:val="24"/>
        </w:rPr>
        <w:t xml:space="preserve"> Art.</w:t>
      </w:r>
      <w:r w:rsidRPr="001136FC">
        <w:rPr>
          <w:rFonts w:ascii="Times New Roman" w:hAnsi="Times New Roman" w:cs="Times New Roman"/>
          <w:sz w:val="24"/>
          <w:szCs w:val="24"/>
        </w:rPr>
        <w:t xml:space="preserve"> 22(7) of the ACHR</w:t>
      </w:r>
      <w:r w:rsidR="004039A2">
        <w:rPr>
          <w:rFonts w:ascii="Times New Roman" w:hAnsi="Times New Roman" w:cs="Times New Roman"/>
          <w:sz w:val="24"/>
          <w:szCs w:val="24"/>
        </w:rPr>
        <w:t xml:space="preserve"> </w:t>
      </w:r>
      <w:r w:rsidR="00032A2F">
        <w:rPr>
          <w:rFonts w:ascii="Times New Roman" w:hAnsi="Times New Roman" w:cs="Times New Roman"/>
          <w:sz w:val="24"/>
          <w:szCs w:val="24"/>
        </w:rPr>
        <w:t>and Art.</w:t>
      </w:r>
      <w:r w:rsidRPr="001136FC">
        <w:rPr>
          <w:rFonts w:ascii="Times New Roman" w:hAnsi="Times New Roman" w:cs="Times New Roman"/>
          <w:sz w:val="24"/>
          <w:szCs w:val="24"/>
        </w:rPr>
        <w:t xml:space="preserve"> 12(3) of the ACHPR </w:t>
      </w:r>
      <w:r w:rsidR="00B85F5D">
        <w:rPr>
          <w:rFonts w:ascii="Times New Roman" w:hAnsi="Times New Roman" w:cs="Times New Roman"/>
          <w:sz w:val="24"/>
          <w:szCs w:val="24"/>
        </w:rPr>
        <w:t>both places a balance on the right against</w:t>
      </w:r>
      <w:r w:rsidRPr="001136FC">
        <w:rPr>
          <w:rFonts w:ascii="Times New Roman" w:hAnsi="Times New Roman" w:cs="Times New Roman"/>
          <w:sz w:val="24"/>
          <w:szCs w:val="24"/>
        </w:rPr>
        <w:t xml:space="preserve"> the</w:t>
      </w:r>
      <w:r w:rsidR="00B85F5D">
        <w:rPr>
          <w:rFonts w:ascii="Times New Roman" w:hAnsi="Times New Roman" w:cs="Times New Roman"/>
          <w:sz w:val="24"/>
          <w:szCs w:val="24"/>
        </w:rPr>
        <w:t xml:space="preserve"> domestic law of the party state concerned and </w:t>
      </w:r>
      <w:r w:rsidRPr="001136FC">
        <w:rPr>
          <w:rFonts w:ascii="Times New Roman" w:hAnsi="Times New Roman" w:cs="Times New Roman"/>
          <w:sz w:val="24"/>
          <w:szCs w:val="24"/>
        </w:rPr>
        <w:t>international law</w:t>
      </w:r>
      <w:r w:rsidR="00B85F5D">
        <w:rPr>
          <w:rFonts w:ascii="Times New Roman" w:hAnsi="Times New Roman" w:cs="Times New Roman"/>
          <w:sz w:val="24"/>
          <w:szCs w:val="24"/>
        </w:rPr>
        <w:t xml:space="preserve">. </w:t>
      </w:r>
      <w:r w:rsidR="00032A2F">
        <w:rPr>
          <w:rFonts w:ascii="Times New Roman" w:hAnsi="Times New Roman" w:cs="Times New Roman"/>
          <w:sz w:val="24"/>
          <w:szCs w:val="24"/>
        </w:rPr>
        <w:t>This is also the case with the CRFEU, which, in its Art.</w:t>
      </w:r>
      <w:r w:rsidRPr="001136FC">
        <w:rPr>
          <w:rFonts w:ascii="Times New Roman" w:hAnsi="Times New Roman" w:cs="Times New Roman"/>
          <w:sz w:val="24"/>
          <w:szCs w:val="24"/>
        </w:rPr>
        <w:t xml:space="preserve"> 18</w:t>
      </w:r>
      <w:r w:rsidR="00032A2F">
        <w:rPr>
          <w:rFonts w:ascii="Times New Roman" w:hAnsi="Times New Roman" w:cs="Times New Roman"/>
          <w:sz w:val="24"/>
          <w:szCs w:val="24"/>
        </w:rPr>
        <w:t>,</w:t>
      </w:r>
      <w:r w:rsidRPr="001136FC">
        <w:rPr>
          <w:rFonts w:ascii="Times New Roman" w:hAnsi="Times New Roman" w:cs="Times New Roman"/>
          <w:sz w:val="24"/>
          <w:szCs w:val="24"/>
        </w:rPr>
        <w:t xml:space="preserve"> aligns the right with the scope of the Refugee Convention.</w:t>
      </w:r>
      <w:r w:rsidR="00032A2F">
        <w:rPr>
          <w:rFonts w:ascii="Times New Roman" w:hAnsi="Times New Roman" w:cs="Times New Roman"/>
          <w:sz w:val="24"/>
          <w:szCs w:val="24"/>
        </w:rPr>
        <w:t xml:space="preserve"> T</w:t>
      </w:r>
      <w:r w:rsidRPr="001136FC">
        <w:rPr>
          <w:rFonts w:ascii="Times New Roman" w:hAnsi="Times New Roman" w:cs="Times New Roman"/>
          <w:sz w:val="24"/>
          <w:szCs w:val="24"/>
        </w:rPr>
        <w:t xml:space="preserve">he case-law of the </w:t>
      </w:r>
      <w:r w:rsidR="00E27CA9">
        <w:rPr>
          <w:rFonts w:ascii="Times New Roman" w:hAnsi="Times New Roman" w:cs="Times New Roman"/>
          <w:sz w:val="24"/>
          <w:szCs w:val="24"/>
        </w:rPr>
        <w:t>ECtHR</w:t>
      </w:r>
      <w:r w:rsidRPr="001136FC">
        <w:rPr>
          <w:rFonts w:ascii="Times New Roman" w:hAnsi="Times New Roman" w:cs="Times New Roman"/>
          <w:sz w:val="24"/>
          <w:szCs w:val="24"/>
        </w:rPr>
        <w:t xml:space="preserve"> </w:t>
      </w:r>
      <w:r w:rsidR="00032A2F">
        <w:rPr>
          <w:rFonts w:ascii="Times New Roman" w:hAnsi="Times New Roman" w:cs="Times New Roman"/>
          <w:sz w:val="24"/>
          <w:szCs w:val="24"/>
        </w:rPr>
        <w:t>give acknowledgement</w:t>
      </w:r>
      <w:r w:rsidRPr="001136FC">
        <w:rPr>
          <w:rFonts w:ascii="Times New Roman" w:hAnsi="Times New Roman" w:cs="Times New Roman"/>
          <w:sz w:val="24"/>
          <w:szCs w:val="24"/>
        </w:rPr>
        <w:t xml:space="preserve"> that the Party States have an uncontested right to control the entry</w:t>
      </w:r>
      <w:r w:rsidR="00E27CA9">
        <w:rPr>
          <w:rFonts w:ascii="Times New Roman" w:hAnsi="Times New Roman" w:cs="Times New Roman"/>
          <w:sz w:val="24"/>
          <w:szCs w:val="24"/>
        </w:rPr>
        <w:t xml:space="preserve"> of aliens at the borders</w:t>
      </w:r>
      <w:r w:rsidR="00032A2F">
        <w:rPr>
          <w:rStyle w:val="Znakapoznpodarou"/>
          <w:rFonts w:ascii="Times New Roman" w:hAnsi="Times New Roman" w:cs="Times New Roman"/>
          <w:sz w:val="24"/>
          <w:szCs w:val="24"/>
        </w:rPr>
        <w:footnoteReference w:id="147"/>
      </w:r>
      <w:r w:rsidR="00032A2F">
        <w:rPr>
          <w:rFonts w:ascii="Times New Roman" w:hAnsi="Times New Roman" w:cs="Times New Roman"/>
          <w:sz w:val="24"/>
          <w:szCs w:val="24"/>
        </w:rPr>
        <w:t>, supporting the argument that</w:t>
      </w:r>
      <w:r w:rsidR="008E531A" w:rsidRPr="008E531A">
        <w:rPr>
          <w:rFonts w:ascii="Times New Roman" w:hAnsi="Times New Roman" w:cs="Times New Roman"/>
          <w:sz w:val="24"/>
          <w:szCs w:val="24"/>
        </w:rPr>
        <w:t xml:space="preserve"> </w:t>
      </w:r>
      <w:r w:rsidRPr="008E531A">
        <w:rPr>
          <w:rFonts w:ascii="Times New Roman" w:hAnsi="Times New Roman" w:cs="Times New Roman"/>
          <w:sz w:val="24"/>
          <w:szCs w:val="24"/>
        </w:rPr>
        <w:t>access to international</w:t>
      </w:r>
      <w:r w:rsidR="008E531A" w:rsidRPr="008E531A">
        <w:rPr>
          <w:rFonts w:ascii="Times New Roman" w:hAnsi="Times New Roman" w:cs="Times New Roman"/>
          <w:sz w:val="24"/>
          <w:szCs w:val="24"/>
        </w:rPr>
        <w:t xml:space="preserve"> protection </w:t>
      </w:r>
      <w:r w:rsidR="008E531A">
        <w:rPr>
          <w:rFonts w:ascii="Times New Roman" w:hAnsi="Times New Roman" w:cs="Times New Roman"/>
          <w:sz w:val="24"/>
          <w:szCs w:val="24"/>
        </w:rPr>
        <w:t xml:space="preserve">is balanced against </w:t>
      </w:r>
      <w:r w:rsidRPr="001136FC">
        <w:rPr>
          <w:rFonts w:ascii="Times New Roman" w:hAnsi="Times New Roman" w:cs="Times New Roman"/>
          <w:sz w:val="24"/>
          <w:szCs w:val="24"/>
        </w:rPr>
        <w:t xml:space="preserve">conditionalities and qualification established under international law. An asylum seeker </w:t>
      </w:r>
      <w:r w:rsidR="008E531A">
        <w:rPr>
          <w:rFonts w:ascii="Times New Roman" w:hAnsi="Times New Roman" w:cs="Times New Roman"/>
          <w:sz w:val="24"/>
          <w:szCs w:val="24"/>
        </w:rPr>
        <w:t xml:space="preserve">therefore </w:t>
      </w:r>
      <w:r w:rsidRPr="001136FC">
        <w:rPr>
          <w:rFonts w:ascii="Times New Roman" w:hAnsi="Times New Roman" w:cs="Times New Roman"/>
          <w:sz w:val="24"/>
          <w:szCs w:val="24"/>
        </w:rPr>
        <w:t xml:space="preserve">must establish the existence of persecution in the home state or the state of the </w:t>
      </w:r>
      <w:r w:rsidRPr="001136FC">
        <w:rPr>
          <w:rFonts w:ascii="Times New Roman" w:hAnsi="Times New Roman" w:cs="Times New Roman"/>
          <w:sz w:val="24"/>
          <w:szCs w:val="24"/>
        </w:rPr>
        <w:lastRenderedPageBreak/>
        <w:t>previous residence.</w:t>
      </w:r>
      <w:r w:rsidR="008E531A">
        <w:rPr>
          <w:rStyle w:val="Znakapoznpodarou"/>
          <w:rFonts w:ascii="Times New Roman" w:hAnsi="Times New Roman" w:cs="Times New Roman"/>
          <w:sz w:val="24"/>
          <w:szCs w:val="24"/>
        </w:rPr>
        <w:footnoteReference w:id="148"/>
      </w:r>
      <w:r w:rsidR="008E531A">
        <w:rPr>
          <w:rFonts w:ascii="Times New Roman" w:hAnsi="Times New Roman" w:cs="Times New Roman"/>
          <w:sz w:val="24"/>
          <w:szCs w:val="24"/>
        </w:rPr>
        <w:t xml:space="preserve"> </w:t>
      </w:r>
      <w:r w:rsidRPr="001136FC">
        <w:rPr>
          <w:rFonts w:ascii="Times New Roman" w:hAnsi="Times New Roman" w:cs="Times New Roman"/>
          <w:sz w:val="24"/>
          <w:szCs w:val="24"/>
        </w:rPr>
        <w:t xml:space="preserve">The right to seek asylum procedures is derived from the principle of </w:t>
      </w:r>
      <w:r w:rsidRPr="00E27CA9">
        <w:rPr>
          <w:rFonts w:ascii="Times New Roman" w:hAnsi="Times New Roman" w:cs="Times New Roman"/>
          <w:i/>
          <w:sz w:val="24"/>
          <w:szCs w:val="24"/>
        </w:rPr>
        <w:t>non-refoulement</w:t>
      </w:r>
      <w:r w:rsidR="009538B0">
        <w:rPr>
          <w:rFonts w:ascii="Times New Roman" w:hAnsi="Times New Roman" w:cs="Times New Roman"/>
          <w:i/>
          <w:sz w:val="24"/>
          <w:szCs w:val="24"/>
        </w:rPr>
        <w:t>.</w:t>
      </w:r>
      <w:r w:rsidR="009538B0">
        <w:rPr>
          <w:rStyle w:val="Znakapoznpodarou"/>
          <w:rFonts w:ascii="Times New Roman" w:hAnsi="Times New Roman" w:cs="Times New Roman"/>
          <w:i/>
          <w:sz w:val="24"/>
          <w:szCs w:val="24"/>
        </w:rPr>
        <w:footnoteReference w:id="149"/>
      </w:r>
    </w:p>
    <w:p w:rsidR="00EF179B" w:rsidRDefault="008E531A" w:rsidP="001136FC">
      <w:pPr>
        <w:spacing w:line="360" w:lineRule="auto"/>
        <w:jc w:val="both"/>
        <w:rPr>
          <w:rFonts w:ascii="Times New Roman" w:hAnsi="Times New Roman" w:cs="Times New Roman"/>
          <w:sz w:val="24"/>
          <w:szCs w:val="24"/>
        </w:rPr>
      </w:pPr>
      <w:r>
        <w:rPr>
          <w:rFonts w:ascii="Times New Roman" w:hAnsi="Times New Roman" w:cs="Times New Roman"/>
          <w:sz w:val="24"/>
          <w:szCs w:val="24"/>
        </w:rPr>
        <w:t>Art.</w:t>
      </w:r>
      <w:r w:rsidR="001136FC" w:rsidRPr="001136FC">
        <w:rPr>
          <w:rFonts w:ascii="Times New Roman" w:hAnsi="Times New Roman" w:cs="Times New Roman"/>
          <w:sz w:val="24"/>
          <w:szCs w:val="24"/>
        </w:rPr>
        <w:t xml:space="preserve"> </w:t>
      </w:r>
      <w:r>
        <w:rPr>
          <w:rFonts w:ascii="Times New Roman" w:hAnsi="Times New Roman" w:cs="Times New Roman"/>
          <w:sz w:val="24"/>
          <w:szCs w:val="24"/>
        </w:rPr>
        <w:t>33 of the Refugee Convention</w:t>
      </w:r>
      <w:r w:rsidR="001136FC" w:rsidRPr="001136FC">
        <w:rPr>
          <w:rFonts w:ascii="Times New Roman" w:hAnsi="Times New Roman" w:cs="Times New Roman"/>
          <w:sz w:val="24"/>
          <w:szCs w:val="24"/>
        </w:rPr>
        <w:t xml:space="preserve"> prohibits party states from expelling</w:t>
      </w:r>
      <w:r>
        <w:rPr>
          <w:rFonts w:ascii="Times New Roman" w:hAnsi="Times New Roman" w:cs="Times New Roman"/>
          <w:sz w:val="24"/>
          <w:szCs w:val="24"/>
        </w:rPr>
        <w:t xml:space="preserve"> </w:t>
      </w:r>
      <w:r w:rsidR="001136FC" w:rsidRPr="001136FC">
        <w:rPr>
          <w:rFonts w:ascii="Times New Roman" w:hAnsi="Times New Roman" w:cs="Times New Roman"/>
          <w:sz w:val="24"/>
          <w:szCs w:val="24"/>
        </w:rPr>
        <w:t>a refugee in any manner whatsoever to the frontiers of territories where his life or freedom would be threatened on account of his race, religion, nationality, membership of a particular socia</w:t>
      </w:r>
      <w:r w:rsidR="00E27CA9">
        <w:rPr>
          <w:rFonts w:ascii="Times New Roman" w:hAnsi="Times New Roman" w:cs="Times New Roman"/>
          <w:sz w:val="24"/>
          <w:szCs w:val="24"/>
        </w:rPr>
        <w:t>l group or political opinion.</w:t>
      </w:r>
      <w:r>
        <w:rPr>
          <w:rStyle w:val="Znakapoznpodarou"/>
          <w:rFonts w:ascii="Times New Roman" w:hAnsi="Times New Roman" w:cs="Times New Roman"/>
          <w:sz w:val="24"/>
          <w:szCs w:val="24"/>
        </w:rPr>
        <w:footnoteReference w:id="150"/>
      </w:r>
      <w:r w:rsidR="00E27CA9">
        <w:rPr>
          <w:rFonts w:ascii="Times New Roman" w:hAnsi="Times New Roman" w:cs="Times New Roman"/>
          <w:sz w:val="24"/>
          <w:szCs w:val="24"/>
        </w:rPr>
        <w:t xml:space="preserve"> </w:t>
      </w:r>
      <w:r w:rsidR="001136FC" w:rsidRPr="001136FC">
        <w:rPr>
          <w:rFonts w:ascii="Times New Roman" w:hAnsi="Times New Roman" w:cs="Times New Roman"/>
          <w:sz w:val="24"/>
          <w:szCs w:val="24"/>
        </w:rPr>
        <w:t xml:space="preserve"> Prohibition of torture and expulsion of aliens enshrined under various international humanitarian law and international human rights instruments has also been interpreted in a way to recognise the principle of </w:t>
      </w:r>
      <w:r w:rsidR="001136FC" w:rsidRPr="00E27CA9">
        <w:rPr>
          <w:rFonts w:ascii="Times New Roman" w:hAnsi="Times New Roman" w:cs="Times New Roman"/>
          <w:i/>
          <w:sz w:val="24"/>
          <w:szCs w:val="24"/>
        </w:rPr>
        <w:t>non-refoulement</w:t>
      </w:r>
      <w:r w:rsidR="00D40AC2">
        <w:rPr>
          <w:rFonts w:ascii="Times New Roman" w:hAnsi="Times New Roman" w:cs="Times New Roman"/>
          <w:sz w:val="24"/>
          <w:szCs w:val="24"/>
        </w:rPr>
        <w:t>.</w:t>
      </w:r>
      <w:r w:rsidR="001136FC" w:rsidRPr="001136FC">
        <w:rPr>
          <w:rFonts w:ascii="Times New Roman" w:hAnsi="Times New Roman" w:cs="Times New Roman"/>
          <w:sz w:val="24"/>
          <w:szCs w:val="24"/>
        </w:rPr>
        <w:t xml:space="preserve"> The absoluteness of the principle of </w:t>
      </w:r>
      <w:r w:rsidR="001136FC" w:rsidRPr="00E27CA9">
        <w:rPr>
          <w:rFonts w:ascii="Times New Roman" w:hAnsi="Times New Roman" w:cs="Times New Roman"/>
          <w:i/>
          <w:sz w:val="24"/>
          <w:szCs w:val="24"/>
        </w:rPr>
        <w:t>non-refoulement</w:t>
      </w:r>
      <w:r w:rsidR="001136FC" w:rsidRPr="001136FC">
        <w:rPr>
          <w:rFonts w:ascii="Times New Roman" w:hAnsi="Times New Roman" w:cs="Times New Roman"/>
          <w:sz w:val="24"/>
          <w:szCs w:val="24"/>
        </w:rPr>
        <w:t xml:space="preserve"> is further vindicated by Article 19(1) of the Protocol against </w:t>
      </w:r>
      <w:r w:rsidR="00F56945">
        <w:rPr>
          <w:rFonts w:ascii="Times New Roman" w:hAnsi="Times New Roman" w:cs="Times New Roman"/>
          <w:sz w:val="24"/>
          <w:szCs w:val="24"/>
        </w:rPr>
        <w:t>the Smuggling of Migrants</w:t>
      </w:r>
      <w:r w:rsidR="001136FC" w:rsidRPr="001136FC">
        <w:rPr>
          <w:rFonts w:ascii="Times New Roman" w:hAnsi="Times New Roman" w:cs="Times New Roman"/>
          <w:sz w:val="24"/>
          <w:szCs w:val="24"/>
        </w:rPr>
        <w:t xml:space="preserve"> wh</w:t>
      </w:r>
      <w:r w:rsidR="00D40AC2">
        <w:rPr>
          <w:rFonts w:ascii="Times New Roman" w:hAnsi="Times New Roman" w:cs="Times New Roman"/>
          <w:sz w:val="24"/>
          <w:szCs w:val="24"/>
        </w:rPr>
        <w:t>ich specifically enshrines that, “</w:t>
      </w:r>
      <w:r w:rsidR="001136FC" w:rsidRPr="001136FC">
        <w:rPr>
          <w:rFonts w:ascii="Times New Roman" w:hAnsi="Times New Roman" w:cs="Times New Roman"/>
          <w:sz w:val="24"/>
          <w:szCs w:val="24"/>
        </w:rPr>
        <w:t xml:space="preserve">nothing in this Protocol shall affect the responsibilities of States in relation to the Refugee Convention and the principle of </w:t>
      </w:r>
      <w:r w:rsidR="001136FC" w:rsidRPr="00E27CA9">
        <w:rPr>
          <w:rFonts w:ascii="Times New Roman" w:hAnsi="Times New Roman" w:cs="Times New Roman"/>
          <w:i/>
          <w:sz w:val="24"/>
          <w:szCs w:val="24"/>
        </w:rPr>
        <w:t>non-refoulement</w:t>
      </w:r>
      <w:r w:rsidR="001136FC" w:rsidRPr="001136FC">
        <w:rPr>
          <w:rFonts w:ascii="Times New Roman" w:hAnsi="Times New Roman" w:cs="Times New Roman"/>
          <w:sz w:val="24"/>
          <w:szCs w:val="24"/>
        </w:rPr>
        <w:t xml:space="preserve"> as contained there</w:t>
      </w:r>
      <w:r w:rsidR="00E27CA9">
        <w:rPr>
          <w:rFonts w:ascii="Times New Roman" w:hAnsi="Times New Roman" w:cs="Times New Roman"/>
          <w:sz w:val="24"/>
          <w:szCs w:val="24"/>
        </w:rPr>
        <w:t>in</w:t>
      </w:r>
      <w:r w:rsidR="00D40AC2">
        <w:rPr>
          <w:rFonts w:ascii="Times New Roman" w:hAnsi="Times New Roman" w:cs="Times New Roman"/>
          <w:sz w:val="24"/>
          <w:szCs w:val="24"/>
        </w:rPr>
        <w:t>”</w:t>
      </w:r>
      <w:r w:rsidR="00D40AC2">
        <w:rPr>
          <w:rStyle w:val="Znakapoznpodarou"/>
          <w:rFonts w:ascii="Times New Roman" w:hAnsi="Times New Roman" w:cs="Times New Roman"/>
          <w:sz w:val="24"/>
          <w:szCs w:val="24"/>
        </w:rPr>
        <w:footnoteReference w:id="151"/>
      </w:r>
      <w:r w:rsidR="00E27CA9">
        <w:rPr>
          <w:rFonts w:ascii="Times New Roman" w:hAnsi="Times New Roman" w:cs="Times New Roman"/>
          <w:sz w:val="24"/>
          <w:szCs w:val="24"/>
        </w:rPr>
        <w:t>.</w:t>
      </w:r>
      <w:r w:rsidR="00D40AC2">
        <w:rPr>
          <w:rFonts w:ascii="Times New Roman" w:hAnsi="Times New Roman" w:cs="Times New Roman"/>
          <w:sz w:val="24"/>
          <w:szCs w:val="24"/>
        </w:rPr>
        <w:t xml:space="preserve"> Therefore</w:t>
      </w:r>
      <w:r w:rsidR="001136FC" w:rsidRPr="001136FC">
        <w:rPr>
          <w:rFonts w:ascii="Times New Roman" w:hAnsi="Times New Roman" w:cs="Times New Roman"/>
          <w:sz w:val="24"/>
          <w:szCs w:val="24"/>
        </w:rPr>
        <w:t>, the universal recogniti</w:t>
      </w:r>
      <w:r w:rsidR="00E27CA9">
        <w:rPr>
          <w:rFonts w:ascii="Times New Roman" w:hAnsi="Times New Roman" w:cs="Times New Roman"/>
          <w:sz w:val="24"/>
          <w:szCs w:val="24"/>
        </w:rPr>
        <w:t>on of the principle</w:t>
      </w:r>
      <w:r w:rsidR="00D40AC2">
        <w:rPr>
          <w:rFonts w:ascii="Times New Roman" w:hAnsi="Times New Roman" w:cs="Times New Roman"/>
          <w:sz w:val="24"/>
          <w:szCs w:val="24"/>
        </w:rPr>
        <w:t xml:space="preserve"> of </w:t>
      </w:r>
      <w:r w:rsidR="00D40AC2" w:rsidRPr="00D40AC2">
        <w:rPr>
          <w:rFonts w:ascii="Times New Roman" w:hAnsi="Times New Roman" w:cs="Times New Roman"/>
          <w:i/>
          <w:sz w:val="24"/>
          <w:szCs w:val="24"/>
        </w:rPr>
        <w:t>non-</w:t>
      </w:r>
      <w:r w:rsidR="00EC4501" w:rsidRPr="00D40AC2">
        <w:rPr>
          <w:rFonts w:ascii="Times New Roman" w:hAnsi="Times New Roman" w:cs="Times New Roman"/>
          <w:i/>
          <w:sz w:val="24"/>
          <w:szCs w:val="24"/>
        </w:rPr>
        <w:t>refoulement</w:t>
      </w:r>
      <w:r w:rsidR="00EC4501">
        <w:rPr>
          <w:rFonts w:ascii="Times New Roman" w:hAnsi="Times New Roman" w:cs="Times New Roman"/>
          <w:sz w:val="24"/>
          <w:szCs w:val="24"/>
        </w:rPr>
        <w:t xml:space="preserve"> makes</w:t>
      </w:r>
      <w:r w:rsidR="00E27CA9">
        <w:rPr>
          <w:rFonts w:ascii="Times New Roman" w:hAnsi="Times New Roman" w:cs="Times New Roman"/>
          <w:sz w:val="24"/>
          <w:szCs w:val="24"/>
        </w:rPr>
        <w:t xml:space="preserve"> it a </w:t>
      </w:r>
      <w:r w:rsidR="00E27CA9" w:rsidRPr="00E27CA9">
        <w:rPr>
          <w:rFonts w:ascii="Times New Roman" w:hAnsi="Times New Roman" w:cs="Times New Roman"/>
          <w:i/>
          <w:sz w:val="24"/>
          <w:szCs w:val="24"/>
        </w:rPr>
        <w:t>j</w:t>
      </w:r>
      <w:r w:rsidR="001136FC" w:rsidRPr="00E27CA9">
        <w:rPr>
          <w:rFonts w:ascii="Times New Roman" w:hAnsi="Times New Roman" w:cs="Times New Roman"/>
          <w:i/>
          <w:sz w:val="24"/>
          <w:szCs w:val="24"/>
        </w:rPr>
        <w:t xml:space="preserve">us </w:t>
      </w:r>
      <w:r w:rsidR="00E27CA9" w:rsidRPr="00E27CA9">
        <w:rPr>
          <w:rFonts w:ascii="Times New Roman" w:hAnsi="Times New Roman" w:cs="Times New Roman"/>
          <w:i/>
          <w:sz w:val="24"/>
          <w:szCs w:val="24"/>
        </w:rPr>
        <w:t>c</w:t>
      </w:r>
      <w:r w:rsidR="001136FC" w:rsidRPr="00E27CA9">
        <w:rPr>
          <w:rFonts w:ascii="Times New Roman" w:hAnsi="Times New Roman" w:cs="Times New Roman"/>
          <w:i/>
          <w:sz w:val="24"/>
          <w:szCs w:val="24"/>
        </w:rPr>
        <w:t>ogen</w:t>
      </w:r>
      <w:r w:rsidR="00E27CA9">
        <w:rPr>
          <w:rFonts w:ascii="Times New Roman" w:hAnsi="Times New Roman" w:cs="Times New Roman"/>
          <w:sz w:val="24"/>
          <w:szCs w:val="24"/>
        </w:rPr>
        <w:t xml:space="preserve"> </w:t>
      </w:r>
      <w:r w:rsidR="00D40AC2">
        <w:rPr>
          <w:rFonts w:ascii="Times New Roman" w:hAnsi="Times New Roman" w:cs="Times New Roman"/>
          <w:sz w:val="24"/>
          <w:szCs w:val="24"/>
        </w:rPr>
        <w:t>norm. This proves that it is</w:t>
      </w:r>
      <w:r w:rsidR="001136FC" w:rsidRPr="001136FC">
        <w:rPr>
          <w:rFonts w:ascii="Times New Roman" w:hAnsi="Times New Roman" w:cs="Times New Roman"/>
          <w:sz w:val="24"/>
          <w:szCs w:val="24"/>
        </w:rPr>
        <w:t xml:space="preserve"> a principle of international law from which n</w:t>
      </w:r>
      <w:r w:rsidR="00E27CA9">
        <w:rPr>
          <w:rFonts w:ascii="Times New Roman" w:hAnsi="Times New Roman" w:cs="Times New Roman"/>
          <w:sz w:val="24"/>
          <w:szCs w:val="24"/>
        </w:rPr>
        <w:t>ation-states cannot derogate</w:t>
      </w:r>
      <w:r w:rsidR="00D40AC2">
        <w:rPr>
          <w:rFonts w:ascii="Times New Roman" w:hAnsi="Times New Roman" w:cs="Times New Roman"/>
          <w:sz w:val="24"/>
          <w:szCs w:val="24"/>
        </w:rPr>
        <w:t xml:space="preserve"> from thereby entitling asylum seekers their right to seek asylum</w:t>
      </w:r>
    </w:p>
    <w:p w:rsidR="00D40AC2" w:rsidRPr="001136FC" w:rsidRDefault="00D40AC2" w:rsidP="001136FC">
      <w:pPr>
        <w:spacing w:line="360" w:lineRule="auto"/>
        <w:jc w:val="both"/>
        <w:rPr>
          <w:rFonts w:ascii="Times New Roman" w:hAnsi="Times New Roman" w:cs="Times New Roman"/>
          <w:sz w:val="24"/>
          <w:szCs w:val="24"/>
          <w:u w:val="single"/>
        </w:rPr>
      </w:pPr>
    </w:p>
    <w:p w:rsidR="00D1653F" w:rsidRPr="009060E0" w:rsidRDefault="00EF179B" w:rsidP="00F76330">
      <w:pPr>
        <w:pStyle w:val="Nadpis2"/>
        <w:rPr>
          <w:rFonts w:ascii="Times New Roman" w:hAnsi="Times New Roman" w:cs="Times New Roman"/>
          <w:b/>
          <w:color w:val="auto"/>
          <w:sz w:val="28"/>
          <w:szCs w:val="28"/>
        </w:rPr>
      </w:pPr>
      <w:bookmarkStart w:id="26" w:name="_Toc79540133"/>
      <w:r w:rsidRPr="009060E0">
        <w:rPr>
          <w:rFonts w:ascii="Times New Roman" w:hAnsi="Times New Roman" w:cs="Times New Roman"/>
          <w:b/>
          <w:color w:val="auto"/>
          <w:sz w:val="28"/>
          <w:szCs w:val="28"/>
        </w:rPr>
        <w:t>2.3. Procedural Requirements</w:t>
      </w:r>
      <w:bookmarkEnd w:id="26"/>
    </w:p>
    <w:p w:rsidR="00D40AC2" w:rsidRPr="00D40AC2" w:rsidRDefault="00D40AC2" w:rsidP="00D40AC2"/>
    <w:p w:rsidR="00D1653F" w:rsidRPr="009060E0" w:rsidRDefault="00EF179B" w:rsidP="00F76330">
      <w:pPr>
        <w:pStyle w:val="Nadpis3"/>
        <w:rPr>
          <w:rFonts w:ascii="Times New Roman" w:hAnsi="Times New Roman" w:cs="Times New Roman"/>
          <w:b/>
          <w:color w:val="auto"/>
        </w:rPr>
      </w:pPr>
      <w:bookmarkStart w:id="27" w:name="_Toc79540134"/>
      <w:r w:rsidRPr="009060E0">
        <w:rPr>
          <w:rFonts w:ascii="Times New Roman" w:hAnsi="Times New Roman" w:cs="Times New Roman"/>
          <w:b/>
          <w:color w:val="auto"/>
        </w:rPr>
        <w:t xml:space="preserve">2.3.1. </w:t>
      </w:r>
      <w:r w:rsidR="00D1653F" w:rsidRPr="009060E0">
        <w:rPr>
          <w:rFonts w:ascii="Times New Roman" w:hAnsi="Times New Roman" w:cs="Times New Roman"/>
          <w:b/>
          <w:color w:val="auto"/>
        </w:rPr>
        <w:t xml:space="preserve"> State availing itself of this right of derogation must keep the Secretary General of the Council of Europe fully informed</w:t>
      </w:r>
      <w:bookmarkEnd w:id="27"/>
    </w:p>
    <w:p w:rsidR="00B36BE3" w:rsidRPr="00271BF5" w:rsidRDefault="00B36BE3" w:rsidP="00271BF5">
      <w:pPr>
        <w:spacing w:line="360" w:lineRule="auto"/>
        <w:jc w:val="both"/>
        <w:rPr>
          <w:rFonts w:ascii="Times New Roman" w:hAnsi="Times New Roman" w:cs="Times New Roman"/>
          <w:sz w:val="24"/>
          <w:szCs w:val="24"/>
        </w:rPr>
      </w:pPr>
    </w:p>
    <w:p w:rsidR="001E1E50" w:rsidRDefault="00D1653F" w:rsidP="00271BF5">
      <w:pPr>
        <w:spacing w:line="360" w:lineRule="auto"/>
        <w:jc w:val="both"/>
        <w:rPr>
          <w:rFonts w:ascii="Times New Roman" w:hAnsi="Times New Roman" w:cs="Times New Roman"/>
          <w:sz w:val="24"/>
          <w:szCs w:val="24"/>
        </w:rPr>
      </w:pPr>
      <w:r w:rsidRPr="00271BF5">
        <w:rPr>
          <w:rFonts w:ascii="Times New Roman" w:hAnsi="Times New Roman" w:cs="Times New Roman"/>
          <w:sz w:val="24"/>
          <w:szCs w:val="24"/>
        </w:rPr>
        <w:t>On procedural level, as stipulated by Art. 15(3) of the ECHR, a State exercising a right of derogation have a duty to notify the Secretary General of the Council of Europe.</w:t>
      </w:r>
      <w:r w:rsidR="007B60B2" w:rsidRPr="00271BF5">
        <w:rPr>
          <w:rStyle w:val="Znakapoznpodarou"/>
          <w:rFonts w:ascii="Times New Roman" w:hAnsi="Times New Roman" w:cs="Times New Roman"/>
          <w:sz w:val="24"/>
          <w:szCs w:val="24"/>
        </w:rPr>
        <w:footnoteReference w:id="152"/>
      </w:r>
      <w:r w:rsidRPr="00271BF5">
        <w:rPr>
          <w:rFonts w:ascii="Times New Roman" w:hAnsi="Times New Roman" w:cs="Times New Roman"/>
          <w:sz w:val="24"/>
          <w:szCs w:val="24"/>
        </w:rPr>
        <w:t xml:space="preserve"> The notice must refer to the measures that the State has taken, the reasons justifying adopting such measures and the date on which they cease to apply. Given the emergency situation in the country, Ukraine notified the Secretary General of the Council of Europe on the 5</w:t>
      </w:r>
      <w:r w:rsidRPr="00271BF5">
        <w:rPr>
          <w:rFonts w:ascii="Times New Roman" w:hAnsi="Times New Roman" w:cs="Times New Roman"/>
          <w:sz w:val="24"/>
          <w:szCs w:val="24"/>
          <w:vertAlign w:val="superscript"/>
        </w:rPr>
        <w:t>th</w:t>
      </w:r>
      <w:r w:rsidRPr="00271BF5">
        <w:rPr>
          <w:rFonts w:ascii="Times New Roman" w:hAnsi="Times New Roman" w:cs="Times New Roman"/>
          <w:sz w:val="24"/>
          <w:szCs w:val="24"/>
        </w:rPr>
        <w:t xml:space="preserve"> of June 2015 that the authorities </w:t>
      </w:r>
      <w:r w:rsidRPr="00271BF5">
        <w:rPr>
          <w:rFonts w:ascii="Times New Roman" w:hAnsi="Times New Roman" w:cs="Times New Roman"/>
          <w:sz w:val="24"/>
          <w:szCs w:val="24"/>
        </w:rPr>
        <w:lastRenderedPageBreak/>
        <w:t>of Ukraine had decided to derogate from some of its Convention obligations by invoking Art. 15 of the ECHR.</w:t>
      </w:r>
      <w:r w:rsidRPr="00271BF5">
        <w:rPr>
          <w:rStyle w:val="Znakapoznpodarou"/>
          <w:rFonts w:ascii="Times New Roman" w:hAnsi="Times New Roman" w:cs="Times New Roman"/>
          <w:sz w:val="24"/>
          <w:szCs w:val="24"/>
        </w:rPr>
        <w:footnoteReference w:id="153"/>
      </w:r>
      <w:r w:rsidRPr="00271BF5">
        <w:rPr>
          <w:rFonts w:ascii="Times New Roman" w:hAnsi="Times New Roman" w:cs="Times New Roman"/>
          <w:sz w:val="24"/>
          <w:szCs w:val="24"/>
        </w:rPr>
        <w:t xml:space="preserve"> This is a typical example of a State fulfilling the procedural requirement of the derogation clause. Case law where a State argued the non-applicability of Art. 15 in the absence of a formal and public notice of derogation is the 1983 Cyprus v Turkey case.</w:t>
      </w:r>
      <w:r w:rsidR="007B60B2" w:rsidRPr="00271BF5">
        <w:rPr>
          <w:rStyle w:val="Znakapoznpodarou"/>
          <w:rFonts w:ascii="Times New Roman" w:hAnsi="Times New Roman" w:cs="Times New Roman"/>
          <w:sz w:val="24"/>
          <w:szCs w:val="24"/>
        </w:rPr>
        <w:footnoteReference w:id="154"/>
      </w:r>
      <w:r w:rsidRPr="00271BF5">
        <w:rPr>
          <w:rFonts w:ascii="Times New Roman" w:hAnsi="Times New Roman" w:cs="Times New Roman"/>
          <w:sz w:val="24"/>
          <w:szCs w:val="24"/>
        </w:rPr>
        <w:t xml:space="preserve"> The case concerned the situation existing in Northern Cyprus since the conducting of military operations in this region by Turkey in July and August 1974. The Cypriot Government had argued that Turkey continued to occupy 40% of the territory of the Republic of Cyprus and alleged violations by Turkey of certain Convention provisions.</w:t>
      </w:r>
      <w:r w:rsidR="007B60B2" w:rsidRPr="00271BF5">
        <w:rPr>
          <w:rStyle w:val="Znakapoznpodarou"/>
          <w:rFonts w:ascii="Times New Roman" w:hAnsi="Times New Roman" w:cs="Times New Roman"/>
          <w:sz w:val="24"/>
          <w:szCs w:val="24"/>
        </w:rPr>
        <w:footnoteReference w:id="155"/>
      </w:r>
    </w:p>
    <w:p w:rsidR="00A30D74" w:rsidRDefault="00A30D74" w:rsidP="00F24F8C">
      <w:pPr>
        <w:spacing w:line="360" w:lineRule="auto"/>
        <w:jc w:val="both"/>
        <w:rPr>
          <w:rFonts w:ascii="Times New Roman" w:hAnsi="Times New Roman" w:cs="Times New Roman"/>
          <w:sz w:val="24"/>
          <w:szCs w:val="24"/>
          <w:lang w:val="en-US"/>
        </w:rPr>
      </w:pPr>
    </w:p>
    <w:p w:rsidR="00F76330" w:rsidRDefault="00F76330" w:rsidP="00F24F8C">
      <w:pPr>
        <w:spacing w:line="360" w:lineRule="auto"/>
        <w:jc w:val="both"/>
        <w:rPr>
          <w:rFonts w:ascii="Times New Roman" w:hAnsi="Times New Roman" w:cs="Times New Roman"/>
          <w:sz w:val="24"/>
          <w:szCs w:val="24"/>
          <w:lang w:val="en-US"/>
        </w:rPr>
      </w:pPr>
    </w:p>
    <w:p w:rsidR="00F76330" w:rsidRDefault="00F76330" w:rsidP="00F24F8C">
      <w:pPr>
        <w:spacing w:line="360" w:lineRule="auto"/>
        <w:jc w:val="both"/>
        <w:rPr>
          <w:rFonts w:ascii="Times New Roman" w:hAnsi="Times New Roman" w:cs="Times New Roman"/>
          <w:sz w:val="24"/>
          <w:szCs w:val="24"/>
          <w:lang w:val="en-US"/>
        </w:rPr>
      </w:pPr>
    </w:p>
    <w:p w:rsidR="00F76330" w:rsidRDefault="00F76330" w:rsidP="00F24F8C">
      <w:pPr>
        <w:spacing w:line="360" w:lineRule="auto"/>
        <w:jc w:val="both"/>
        <w:rPr>
          <w:rFonts w:ascii="Times New Roman" w:hAnsi="Times New Roman" w:cs="Times New Roman"/>
          <w:sz w:val="24"/>
          <w:szCs w:val="24"/>
          <w:lang w:val="en-US"/>
        </w:rPr>
      </w:pPr>
    </w:p>
    <w:p w:rsidR="00F76330" w:rsidRDefault="00F76330" w:rsidP="00F24F8C">
      <w:pPr>
        <w:spacing w:line="360" w:lineRule="auto"/>
        <w:jc w:val="both"/>
        <w:rPr>
          <w:rFonts w:ascii="Times New Roman" w:hAnsi="Times New Roman" w:cs="Times New Roman"/>
          <w:sz w:val="24"/>
          <w:szCs w:val="24"/>
          <w:lang w:val="en-US"/>
        </w:rPr>
      </w:pPr>
    </w:p>
    <w:p w:rsidR="00F76330" w:rsidRDefault="00F76330" w:rsidP="00F24F8C">
      <w:pPr>
        <w:spacing w:line="360" w:lineRule="auto"/>
        <w:jc w:val="both"/>
        <w:rPr>
          <w:rFonts w:ascii="Times New Roman" w:hAnsi="Times New Roman" w:cs="Times New Roman"/>
          <w:sz w:val="24"/>
          <w:szCs w:val="24"/>
          <w:lang w:val="en-US"/>
        </w:rPr>
      </w:pPr>
    </w:p>
    <w:p w:rsidR="00F76330" w:rsidRDefault="00F76330" w:rsidP="00F24F8C">
      <w:pPr>
        <w:spacing w:line="360" w:lineRule="auto"/>
        <w:jc w:val="both"/>
        <w:rPr>
          <w:rFonts w:ascii="Times New Roman" w:hAnsi="Times New Roman" w:cs="Times New Roman"/>
          <w:sz w:val="24"/>
          <w:szCs w:val="24"/>
          <w:lang w:val="en-US"/>
        </w:rPr>
      </w:pPr>
    </w:p>
    <w:p w:rsidR="00F76330" w:rsidRDefault="00F76330" w:rsidP="00F24F8C">
      <w:pPr>
        <w:spacing w:line="360" w:lineRule="auto"/>
        <w:jc w:val="both"/>
        <w:rPr>
          <w:rFonts w:ascii="Times New Roman" w:hAnsi="Times New Roman" w:cs="Times New Roman"/>
          <w:sz w:val="24"/>
          <w:szCs w:val="24"/>
          <w:lang w:val="en-US"/>
        </w:rPr>
      </w:pPr>
    </w:p>
    <w:p w:rsidR="00F76330" w:rsidRDefault="00F76330" w:rsidP="00F24F8C">
      <w:pPr>
        <w:spacing w:line="360" w:lineRule="auto"/>
        <w:jc w:val="both"/>
        <w:rPr>
          <w:rFonts w:ascii="Times New Roman" w:hAnsi="Times New Roman" w:cs="Times New Roman"/>
          <w:sz w:val="24"/>
          <w:szCs w:val="24"/>
          <w:lang w:val="en-US"/>
        </w:rPr>
      </w:pPr>
    </w:p>
    <w:p w:rsidR="00F76330" w:rsidRDefault="00F76330" w:rsidP="00F24F8C">
      <w:pPr>
        <w:spacing w:line="360" w:lineRule="auto"/>
        <w:jc w:val="both"/>
        <w:rPr>
          <w:rFonts w:ascii="Times New Roman" w:hAnsi="Times New Roman" w:cs="Times New Roman"/>
          <w:sz w:val="24"/>
          <w:szCs w:val="24"/>
          <w:lang w:val="en-US"/>
        </w:rPr>
      </w:pPr>
    </w:p>
    <w:p w:rsidR="00F76330" w:rsidRDefault="00F76330" w:rsidP="00F24F8C">
      <w:pPr>
        <w:spacing w:line="360" w:lineRule="auto"/>
        <w:jc w:val="both"/>
        <w:rPr>
          <w:rFonts w:ascii="Times New Roman" w:hAnsi="Times New Roman" w:cs="Times New Roman"/>
          <w:sz w:val="24"/>
          <w:szCs w:val="24"/>
          <w:lang w:val="en-US"/>
        </w:rPr>
      </w:pPr>
    </w:p>
    <w:p w:rsidR="00F76330" w:rsidRPr="00F24F8C" w:rsidRDefault="00F76330" w:rsidP="00F24F8C">
      <w:pPr>
        <w:spacing w:line="360" w:lineRule="auto"/>
        <w:jc w:val="both"/>
        <w:rPr>
          <w:rFonts w:ascii="Times New Roman" w:hAnsi="Times New Roman" w:cs="Times New Roman"/>
          <w:sz w:val="24"/>
          <w:szCs w:val="24"/>
          <w:lang w:val="en-US"/>
        </w:rPr>
      </w:pPr>
    </w:p>
    <w:p w:rsidR="007661CF" w:rsidRPr="009060E0" w:rsidRDefault="006F1FB1" w:rsidP="00271BF5">
      <w:pPr>
        <w:pStyle w:val="Nadpis1"/>
        <w:spacing w:line="360" w:lineRule="auto"/>
        <w:jc w:val="both"/>
        <w:rPr>
          <w:rFonts w:ascii="Times New Roman" w:hAnsi="Times New Roman" w:cs="Times New Roman"/>
          <w:b/>
          <w:color w:val="auto"/>
          <w:lang w:val="en-US"/>
        </w:rPr>
      </w:pPr>
      <w:bookmarkStart w:id="28" w:name="_Toc79540135"/>
      <w:r w:rsidRPr="009060E0">
        <w:rPr>
          <w:rFonts w:ascii="Times New Roman" w:hAnsi="Times New Roman" w:cs="Times New Roman"/>
          <w:b/>
          <w:color w:val="auto"/>
          <w:lang w:val="en-US"/>
        </w:rPr>
        <w:lastRenderedPageBreak/>
        <w:t>CHAPTER THREE</w:t>
      </w:r>
      <w:r w:rsidR="00870B3F" w:rsidRPr="009060E0">
        <w:rPr>
          <w:rFonts w:ascii="Times New Roman" w:hAnsi="Times New Roman" w:cs="Times New Roman"/>
          <w:b/>
          <w:color w:val="auto"/>
          <w:lang w:val="en-US"/>
        </w:rPr>
        <w:t>: ARTICLE 15 ECHR IN RELATION TO THE COVID-19 CRISIS</w:t>
      </w:r>
      <w:bookmarkEnd w:id="28"/>
      <w:r w:rsidR="00BC7B3B" w:rsidRPr="009060E0">
        <w:rPr>
          <w:rFonts w:ascii="Times New Roman" w:hAnsi="Times New Roman" w:cs="Times New Roman"/>
          <w:b/>
          <w:color w:val="auto"/>
          <w:lang w:val="en-US"/>
        </w:rPr>
        <w:t xml:space="preserve"> </w:t>
      </w:r>
    </w:p>
    <w:p w:rsidR="00870B3F" w:rsidRPr="00271BF5" w:rsidRDefault="00870B3F" w:rsidP="00271BF5">
      <w:pPr>
        <w:spacing w:line="360" w:lineRule="auto"/>
        <w:jc w:val="both"/>
        <w:rPr>
          <w:rFonts w:ascii="Times New Roman" w:hAnsi="Times New Roman" w:cs="Times New Roman"/>
          <w:sz w:val="24"/>
          <w:szCs w:val="24"/>
          <w:lang w:val="en-US"/>
        </w:rPr>
      </w:pPr>
    </w:p>
    <w:p w:rsidR="006F1FB1" w:rsidRPr="009060E0" w:rsidRDefault="008E153B" w:rsidP="00F76330">
      <w:pPr>
        <w:pStyle w:val="Nadpis2"/>
        <w:rPr>
          <w:rFonts w:ascii="Times New Roman" w:hAnsi="Times New Roman" w:cs="Times New Roman"/>
          <w:b/>
          <w:color w:val="auto"/>
          <w:sz w:val="28"/>
          <w:szCs w:val="28"/>
          <w:lang w:val="en-US"/>
        </w:rPr>
      </w:pPr>
      <w:bookmarkStart w:id="29" w:name="_Toc79540136"/>
      <w:r w:rsidRPr="009060E0">
        <w:rPr>
          <w:rFonts w:ascii="Times New Roman" w:hAnsi="Times New Roman" w:cs="Times New Roman"/>
          <w:b/>
          <w:color w:val="auto"/>
          <w:sz w:val="28"/>
          <w:szCs w:val="28"/>
          <w:lang w:val="en-US"/>
        </w:rPr>
        <w:t xml:space="preserve">3.1. </w:t>
      </w:r>
      <w:r w:rsidR="00CA3DFF" w:rsidRPr="009060E0">
        <w:rPr>
          <w:rFonts w:ascii="Times New Roman" w:hAnsi="Times New Roman" w:cs="Times New Roman"/>
          <w:b/>
          <w:color w:val="auto"/>
          <w:sz w:val="28"/>
          <w:szCs w:val="28"/>
          <w:lang w:val="en-US"/>
        </w:rPr>
        <w:t>Introduction</w:t>
      </w:r>
      <w:bookmarkEnd w:id="29"/>
    </w:p>
    <w:p w:rsidR="00CA3DFF" w:rsidRPr="00271BF5" w:rsidRDefault="00CA3DFF" w:rsidP="00271BF5">
      <w:pPr>
        <w:spacing w:line="360" w:lineRule="auto"/>
        <w:jc w:val="both"/>
        <w:rPr>
          <w:rFonts w:ascii="Times New Roman" w:hAnsi="Times New Roman" w:cs="Times New Roman"/>
          <w:sz w:val="24"/>
          <w:szCs w:val="24"/>
          <w:lang w:val="en-US"/>
        </w:rPr>
      </w:pPr>
    </w:p>
    <w:p w:rsidR="00107943" w:rsidRPr="00271BF5" w:rsidRDefault="00CA3DFF" w:rsidP="00271BF5">
      <w:p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The previous chapter discussed</w:t>
      </w:r>
      <w:r w:rsidR="009E5F16" w:rsidRPr="00271BF5">
        <w:rPr>
          <w:rFonts w:ascii="Times New Roman" w:hAnsi="Times New Roman" w:cs="Times New Roman"/>
          <w:sz w:val="24"/>
          <w:szCs w:val="24"/>
          <w:lang w:val="en-US"/>
        </w:rPr>
        <w:t xml:space="preserve"> the requirements and preconditions of adopting Art. 15 of the ECHR. </w:t>
      </w:r>
      <w:r w:rsidR="00CB7D19" w:rsidRPr="00271BF5">
        <w:rPr>
          <w:rFonts w:ascii="Times New Roman" w:hAnsi="Times New Roman" w:cs="Times New Roman"/>
          <w:sz w:val="24"/>
          <w:szCs w:val="24"/>
          <w:lang w:val="en-US"/>
        </w:rPr>
        <w:t>The purpose of this chapter is to introduce the research methodology used to explore the current use and legality of Art. 15 in relation to the COVID-19 pandemic</w:t>
      </w:r>
      <w:r w:rsidR="00BC7B3B">
        <w:rPr>
          <w:rFonts w:ascii="Times New Roman" w:hAnsi="Times New Roman" w:cs="Times New Roman"/>
          <w:sz w:val="24"/>
          <w:szCs w:val="24"/>
          <w:lang w:val="en-US"/>
        </w:rPr>
        <w:t xml:space="preserve"> on immigrants and asylum seekers</w:t>
      </w:r>
      <w:r w:rsidR="00CB7D19" w:rsidRPr="00271BF5">
        <w:rPr>
          <w:rFonts w:ascii="Times New Roman" w:hAnsi="Times New Roman" w:cs="Times New Roman"/>
          <w:sz w:val="24"/>
          <w:szCs w:val="24"/>
          <w:lang w:val="en-US"/>
        </w:rPr>
        <w:t xml:space="preserve">. </w:t>
      </w:r>
      <w:r w:rsidR="009E5F16" w:rsidRPr="00271BF5">
        <w:rPr>
          <w:rFonts w:ascii="Times New Roman" w:hAnsi="Times New Roman" w:cs="Times New Roman"/>
          <w:sz w:val="24"/>
          <w:szCs w:val="24"/>
          <w:lang w:val="en-US"/>
        </w:rPr>
        <w:t xml:space="preserve">This chapter will focus on the current research, how states adopted the derogation clause, and if all the requirements were met during the state of emergency called in response to the COVID-19 pandemic. The aim of this chapter is to assess the legality of the measures taken in response to the pandemic by analyzing whether the derogation clause was adopted properly. The methodology used in the current research </w:t>
      </w:r>
      <w:r w:rsidR="007B2A3F" w:rsidRPr="00271BF5">
        <w:rPr>
          <w:rFonts w:ascii="Times New Roman" w:hAnsi="Times New Roman" w:cs="Times New Roman"/>
          <w:sz w:val="24"/>
          <w:szCs w:val="24"/>
          <w:lang w:val="en-US"/>
        </w:rPr>
        <w:t xml:space="preserve">is secondary research. The researcher relied heavily on text from books, articles, news and newspaper articles that had been documenting the development of COVID-19 and the response of the EU. </w:t>
      </w:r>
    </w:p>
    <w:p w:rsidR="00CE60F9" w:rsidRDefault="00CE60F9" w:rsidP="00271BF5">
      <w:pPr>
        <w:spacing w:line="360" w:lineRule="auto"/>
        <w:jc w:val="both"/>
        <w:rPr>
          <w:rFonts w:ascii="Times New Roman" w:hAnsi="Times New Roman" w:cs="Times New Roman"/>
          <w:sz w:val="24"/>
          <w:szCs w:val="24"/>
        </w:rPr>
      </w:pPr>
      <w:r w:rsidRPr="00271BF5">
        <w:rPr>
          <w:rFonts w:ascii="Times New Roman" w:hAnsi="Times New Roman" w:cs="Times New Roman"/>
          <w:sz w:val="24"/>
          <w:szCs w:val="24"/>
        </w:rPr>
        <w:t xml:space="preserve">As will be fully discussed in this chapter, the rights of migrants, regardless of their legal status to seek and enjoy asylum, right to life, health, prohibition of non-degrading and inhumane treatment and also the principle of </w:t>
      </w:r>
      <w:r w:rsidRPr="00271BF5">
        <w:rPr>
          <w:rFonts w:ascii="Times New Roman" w:hAnsi="Times New Roman" w:cs="Times New Roman"/>
          <w:i/>
          <w:sz w:val="24"/>
          <w:szCs w:val="24"/>
        </w:rPr>
        <w:t xml:space="preserve">non-refoulement </w:t>
      </w:r>
      <w:r w:rsidRPr="00271BF5">
        <w:rPr>
          <w:rFonts w:ascii="Times New Roman" w:hAnsi="Times New Roman" w:cs="Times New Roman"/>
          <w:sz w:val="24"/>
          <w:szCs w:val="24"/>
        </w:rPr>
        <w:t>have all been compromised by the adoption of Art. 15 ECHR.</w:t>
      </w:r>
      <w:r w:rsidR="007B60B2" w:rsidRPr="00271BF5">
        <w:rPr>
          <w:rStyle w:val="Znakapoznpodarou"/>
          <w:rFonts w:ascii="Times New Roman" w:hAnsi="Times New Roman" w:cs="Times New Roman"/>
          <w:sz w:val="24"/>
          <w:szCs w:val="24"/>
        </w:rPr>
        <w:footnoteReference w:id="156"/>
      </w:r>
      <w:r w:rsidRPr="00271BF5">
        <w:rPr>
          <w:rFonts w:ascii="Times New Roman" w:hAnsi="Times New Roman" w:cs="Times New Roman"/>
          <w:sz w:val="24"/>
          <w:szCs w:val="24"/>
        </w:rPr>
        <w:t xml:space="preserve"> The right to seek and enjoy asylum is guaranteed by Art. </w:t>
      </w:r>
      <w:r w:rsidRPr="00271BF5">
        <w:rPr>
          <w:rFonts w:ascii="Times New Roman" w:hAnsi="Times New Roman" w:cs="Times New Roman"/>
          <w:sz w:val="24"/>
          <w:szCs w:val="24"/>
          <w:lang w:val="en-US"/>
        </w:rPr>
        <w:t>18 of the Charter of Fundamental Rights.</w:t>
      </w:r>
      <w:r w:rsidR="00D742CD">
        <w:rPr>
          <w:rStyle w:val="Znakapoznpodarou"/>
          <w:rFonts w:ascii="Times New Roman" w:hAnsi="Times New Roman" w:cs="Times New Roman"/>
          <w:sz w:val="24"/>
          <w:szCs w:val="24"/>
          <w:lang w:val="en-US"/>
        </w:rPr>
        <w:footnoteReference w:id="157"/>
      </w:r>
      <w:r w:rsidRPr="00271BF5">
        <w:rPr>
          <w:rFonts w:ascii="Times New Roman" w:hAnsi="Times New Roman" w:cs="Times New Roman"/>
          <w:sz w:val="24"/>
          <w:szCs w:val="24"/>
          <w:lang w:val="en-US"/>
        </w:rPr>
        <w:t xml:space="preserve"> The principle of </w:t>
      </w:r>
      <w:r w:rsidRPr="00271BF5">
        <w:rPr>
          <w:rFonts w:ascii="Times New Roman" w:hAnsi="Times New Roman" w:cs="Times New Roman"/>
          <w:i/>
          <w:sz w:val="24"/>
          <w:szCs w:val="24"/>
          <w:lang w:val="en-US"/>
        </w:rPr>
        <w:t>non-refoulement</w:t>
      </w:r>
      <w:r w:rsidRPr="00271BF5">
        <w:rPr>
          <w:rFonts w:ascii="Times New Roman" w:hAnsi="Times New Roman" w:cs="Times New Roman"/>
          <w:sz w:val="24"/>
          <w:szCs w:val="24"/>
          <w:lang w:val="en-US"/>
        </w:rPr>
        <w:t xml:space="preserve"> prohibits States from transferring anyone to a country or territory where their life and freedom would be threatened, hence it is one of the most crucial limitations on States under international law on the rights of States to control entry into their territories and expel aliens as an expression of their sovereignty.</w:t>
      </w:r>
      <w:r w:rsidRPr="00271BF5">
        <w:rPr>
          <w:rFonts w:ascii="Times New Roman" w:hAnsi="Times New Roman" w:cs="Times New Roman"/>
          <w:sz w:val="24"/>
          <w:szCs w:val="24"/>
          <w:vertAlign w:val="superscript"/>
          <w:lang w:val="en-US"/>
        </w:rPr>
        <w:footnoteReference w:id="158"/>
      </w:r>
      <w:r w:rsidRPr="00271BF5">
        <w:rPr>
          <w:rFonts w:ascii="Times New Roman" w:hAnsi="Times New Roman" w:cs="Times New Roman"/>
          <w:sz w:val="24"/>
          <w:szCs w:val="24"/>
          <w:lang w:val="en-US"/>
        </w:rPr>
        <w:t xml:space="preserve"> The main issue is that the restrictions were applied in a discriminatory manner, which goes against the conditions set forth in Art. 15. For instance, in Greece, a nationwide lockdown which was implemented in </w:t>
      </w:r>
      <w:r w:rsidRPr="00271BF5">
        <w:rPr>
          <w:rFonts w:ascii="Times New Roman" w:hAnsi="Times New Roman" w:cs="Times New Roman"/>
          <w:sz w:val="24"/>
          <w:szCs w:val="24"/>
        </w:rPr>
        <w:t xml:space="preserve">March </w:t>
      </w:r>
      <w:r w:rsidRPr="00271BF5">
        <w:rPr>
          <w:rFonts w:ascii="Times New Roman" w:hAnsi="Times New Roman" w:cs="Times New Roman"/>
          <w:sz w:val="24"/>
          <w:szCs w:val="24"/>
        </w:rPr>
        <w:lastRenderedPageBreak/>
        <w:t>2020, in response to the outbreak of the Corona virus pandemic, was eased in May for the general population.</w:t>
      </w:r>
      <w:r w:rsidR="00045D87" w:rsidRPr="00271BF5">
        <w:rPr>
          <w:rStyle w:val="Znakapoznpodarou"/>
          <w:rFonts w:ascii="Times New Roman" w:hAnsi="Times New Roman" w:cs="Times New Roman"/>
          <w:sz w:val="24"/>
          <w:szCs w:val="24"/>
        </w:rPr>
        <w:footnoteReference w:id="159"/>
      </w:r>
      <w:r w:rsidRPr="00271BF5">
        <w:rPr>
          <w:rFonts w:ascii="Times New Roman" w:hAnsi="Times New Roman" w:cs="Times New Roman"/>
          <w:sz w:val="24"/>
          <w:szCs w:val="24"/>
        </w:rPr>
        <w:t xml:space="preserve"> On the other hand, the government maintained discriminatory restrictions of thousands of migrants and asylum seekers confined in camps on the islands and mainland in abysmal conditions amid the COVID-19 crisis.</w:t>
      </w:r>
      <w:r w:rsidRPr="00271BF5">
        <w:rPr>
          <w:rFonts w:ascii="Times New Roman" w:hAnsi="Times New Roman" w:cs="Times New Roman"/>
          <w:sz w:val="24"/>
          <w:szCs w:val="24"/>
          <w:vertAlign w:val="superscript"/>
        </w:rPr>
        <w:footnoteReference w:id="160"/>
      </w:r>
      <w:r w:rsidRPr="00271BF5">
        <w:rPr>
          <w:rFonts w:ascii="Times New Roman" w:hAnsi="Times New Roman" w:cs="Times New Roman"/>
          <w:sz w:val="24"/>
          <w:szCs w:val="24"/>
        </w:rPr>
        <w:t xml:space="preserve"> It also failed to take measures to alleviate the overcrowdings in camps or to improve the sanitation in the camps thereby jeopardizing the health of these vulnerable communities.</w:t>
      </w:r>
      <w:r w:rsidRPr="00271BF5">
        <w:rPr>
          <w:rFonts w:ascii="Times New Roman" w:hAnsi="Times New Roman" w:cs="Times New Roman"/>
          <w:sz w:val="24"/>
          <w:szCs w:val="24"/>
          <w:vertAlign w:val="superscript"/>
        </w:rPr>
        <w:footnoteReference w:id="161"/>
      </w:r>
      <w:r w:rsidRPr="00271BF5">
        <w:rPr>
          <w:rFonts w:ascii="Times New Roman" w:hAnsi="Times New Roman" w:cs="Times New Roman"/>
          <w:sz w:val="24"/>
          <w:szCs w:val="24"/>
        </w:rPr>
        <w:t xml:space="preserve"> A new law was put in place, which limited asylum seekers’ access to protection and unaccompanied children were often held in police custody or detention,</w:t>
      </w:r>
      <w:r w:rsidRPr="00271BF5">
        <w:rPr>
          <w:rFonts w:ascii="Times New Roman" w:hAnsi="Times New Roman" w:cs="Times New Roman"/>
          <w:sz w:val="24"/>
          <w:szCs w:val="24"/>
          <w:vertAlign w:val="superscript"/>
        </w:rPr>
        <w:footnoteReference w:id="162"/>
      </w:r>
      <w:r w:rsidRPr="00271BF5">
        <w:rPr>
          <w:rFonts w:ascii="Times New Roman" w:hAnsi="Times New Roman" w:cs="Times New Roman"/>
          <w:sz w:val="24"/>
          <w:szCs w:val="24"/>
        </w:rPr>
        <w:t xml:space="preserve"> subjecting them to inhumane and degrading treatment, which is a </w:t>
      </w:r>
      <w:r w:rsidRPr="00D742CD">
        <w:rPr>
          <w:rFonts w:ascii="Times New Roman" w:hAnsi="Times New Roman" w:cs="Times New Roman"/>
          <w:i/>
          <w:sz w:val="24"/>
          <w:szCs w:val="24"/>
        </w:rPr>
        <w:t>non-derogable</w:t>
      </w:r>
      <w:r w:rsidRPr="00271BF5">
        <w:rPr>
          <w:rFonts w:ascii="Times New Roman" w:hAnsi="Times New Roman" w:cs="Times New Roman"/>
          <w:sz w:val="24"/>
          <w:szCs w:val="24"/>
        </w:rPr>
        <w:t xml:space="preserve"> right therefore the adoption of Art. 15 in this case is illegal. The sea ports of entry also witnessed the sending back of boats with immigrants, in the Mediterranean and people were dying in the middle of the sea.</w:t>
      </w:r>
      <w:r w:rsidR="00045D87" w:rsidRPr="00271BF5">
        <w:rPr>
          <w:rStyle w:val="Znakapoznpodarou"/>
          <w:rFonts w:ascii="Times New Roman" w:hAnsi="Times New Roman" w:cs="Times New Roman"/>
          <w:sz w:val="24"/>
          <w:szCs w:val="24"/>
        </w:rPr>
        <w:footnoteReference w:id="163"/>
      </w:r>
      <w:r w:rsidRPr="00271BF5">
        <w:rPr>
          <w:rFonts w:ascii="Times New Roman" w:hAnsi="Times New Roman" w:cs="Times New Roman"/>
          <w:sz w:val="24"/>
          <w:szCs w:val="24"/>
        </w:rPr>
        <w:t xml:space="preserve"> This action doesn’t only violate the right to life, but also goes against the principle of </w:t>
      </w:r>
      <w:r w:rsidRPr="00271BF5">
        <w:rPr>
          <w:rFonts w:ascii="Times New Roman" w:hAnsi="Times New Roman" w:cs="Times New Roman"/>
          <w:i/>
          <w:sz w:val="24"/>
          <w:szCs w:val="24"/>
        </w:rPr>
        <w:t>non-refoulment</w:t>
      </w:r>
      <w:r w:rsidRPr="00271BF5">
        <w:rPr>
          <w:rFonts w:ascii="Times New Roman" w:hAnsi="Times New Roman" w:cs="Times New Roman"/>
          <w:sz w:val="24"/>
          <w:szCs w:val="24"/>
        </w:rPr>
        <w:t xml:space="preserve">. Therefore, these measures taken violates the migrants and asylum seekers’ rights under the Convention, as well as states obligations under international law as the actions are also not compatible with the derogation requirements under ICCPR and UDHR. </w:t>
      </w:r>
    </w:p>
    <w:p w:rsidR="00154C5F" w:rsidRPr="00271BF5" w:rsidRDefault="00154C5F" w:rsidP="00271BF5">
      <w:pPr>
        <w:spacing w:line="360" w:lineRule="auto"/>
        <w:jc w:val="both"/>
        <w:rPr>
          <w:rFonts w:ascii="Times New Roman" w:hAnsi="Times New Roman" w:cs="Times New Roman"/>
          <w:sz w:val="24"/>
          <w:szCs w:val="24"/>
        </w:rPr>
      </w:pPr>
    </w:p>
    <w:p w:rsidR="00F93BF6" w:rsidRPr="009060E0" w:rsidRDefault="00481AE7" w:rsidP="00F76330">
      <w:pPr>
        <w:pStyle w:val="Nadpis2"/>
        <w:rPr>
          <w:rFonts w:ascii="Times New Roman" w:hAnsi="Times New Roman" w:cs="Times New Roman"/>
          <w:b/>
          <w:color w:val="auto"/>
          <w:sz w:val="28"/>
          <w:szCs w:val="28"/>
        </w:rPr>
      </w:pPr>
      <w:bookmarkStart w:id="30" w:name="_Toc79540137"/>
      <w:r w:rsidRPr="009060E0">
        <w:rPr>
          <w:rFonts w:ascii="Times New Roman" w:hAnsi="Times New Roman" w:cs="Times New Roman"/>
          <w:b/>
          <w:color w:val="auto"/>
          <w:sz w:val="28"/>
          <w:szCs w:val="28"/>
        </w:rPr>
        <w:t>3.2</w:t>
      </w:r>
      <w:r w:rsidR="00154C5F" w:rsidRPr="009060E0">
        <w:rPr>
          <w:rFonts w:ascii="Times New Roman" w:hAnsi="Times New Roman" w:cs="Times New Roman"/>
          <w:b/>
          <w:color w:val="auto"/>
          <w:sz w:val="28"/>
          <w:szCs w:val="28"/>
        </w:rPr>
        <w:t>.</w:t>
      </w:r>
      <w:r w:rsidR="00F93BF6" w:rsidRPr="009060E0">
        <w:rPr>
          <w:rFonts w:ascii="Times New Roman" w:hAnsi="Times New Roman" w:cs="Times New Roman"/>
          <w:b/>
          <w:color w:val="auto"/>
          <w:sz w:val="28"/>
          <w:szCs w:val="28"/>
        </w:rPr>
        <w:t xml:space="preserve"> Is the COVID-19 Crisis a public emergency threatening the life of the nation?</w:t>
      </w:r>
      <w:bookmarkEnd w:id="30"/>
    </w:p>
    <w:p w:rsidR="00DE5C5B" w:rsidRDefault="00DE5C5B" w:rsidP="00271BF5">
      <w:pPr>
        <w:spacing w:line="360" w:lineRule="auto"/>
        <w:jc w:val="both"/>
        <w:rPr>
          <w:rFonts w:ascii="Times New Roman" w:hAnsi="Times New Roman" w:cs="Times New Roman"/>
          <w:sz w:val="24"/>
          <w:szCs w:val="24"/>
        </w:rPr>
      </w:pPr>
    </w:p>
    <w:p w:rsidR="00154C5F" w:rsidRDefault="00F93BF6" w:rsidP="00DE5C5B">
      <w:pPr>
        <w:spacing w:line="360" w:lineRule="auto"/>
        <w:jc w:val="both"/>
        <w:rPr>
          <w:rFonts w:ascii="Times New Roman" w:hAnsi="Times New Roman" w:cs="Times New Roman"/>
          <w:sz w:val="24"/>
          <w:szCs w:val="24"/>
        </w:rPr>
      </w:pPr>
      <w:r>
        <w:rPr>
          <w:rFonts w:ascii="Times New Roman" w:hAnsi="Times New Roman" w:cs="Times New Roman"/>
          <w:sz w:val="24"/>
          <w:szCs w:val="24"/>
        </w:rPr>
        <w:t>As this is the first precondition set out in Art. 15</w:t>
      </w:r>
      <w:r w:rsidR="00D742CD">
        <w:rPr>
          <w:rFonts w:ascii="Times New Roman" w:hAnsi="Times New Roman" w:cs="Times New Roman"/>
          <w:sz w:val="24"/>
          <w:szCs w:val="24"/>
        </w:rPr>
        <w:t>(1)</w:t>
      </w:r>
      <w:r>
        <w:rPr>
          <w:rFonts w:ascii="Times New Roman" w:hAnsi="Times New Roman" w:cs="Times New Roman"/>
          <w:sz w:val="24"/>
          <w:szCs w:val="24"/>
        </w:rPr>
        <w:t xml:space="preserve"> of the ECHR, the research will first establish whether the pandemic can be classified as a public emergency threatening the life of the nation. As mentioned in the previous chapter, the Court is rather vague as to the interpretation of situations which can be fit under this classification. Following customary law definition, established in the Lawless case, a public emergency is  </w:t>
      </w:r>
      <w:r w:rsidRPr="00F93BF6">
        <w:rPr>
          <w:rFonts w:ascii="Times New Roman" w:hAnsi="Times New Roman" w:cs="Times New Roman"/>
          <w:sz w:val="24"/>
          <w:szCs w:val="24"/>
        </w:rPr>
        <w:t>“an exceptional situation of crisis or emergency which affects the whole population and constitutes a threat to the organised life of the community o</w:t>
      </w:r>
      <w:r>
        <w:rPr>
          <w:rFonts w:ascii="Times New Roman" w:hAnsi="Times New Roman" w:cs="Times New Roman"/>
          <w:sz w:val="24"/>
          <w:szCs w:val="24"/>
        </w:rPr>
        <w:t>f which the State is composed”</w:t>
      </w:r>
      <w:r w:rsidRPr="00F93BF6">
        <w:rPr>
          <w:rFonts w:ascii="Times New Roman" w:hAnsi="Times New Roman" w:cs="Times New Roman"/>
          <w:sz w:val="24"/>
          <w:szCs w:val="24"/>
        </w:rPr>
        <w:t>.</w:t>
      </w:r>
      <w:r w:rsidRPr="00F93BF6">
        <w:rPr>
          <w:rFonts w:ascii="Times New Roman" w:hAnsi="Times New Roman" w:cs="Times New Roman"/>
          <w:sz w:val="24"/>
          <w:szCs w:val="24"/>
          <w:vertAlign w:val="superscript"/>
        </w:rPr>
        <w:footnoteReference w:id="164"/>
      </w:r>
      <w:r>
        <w:rPr>
          <w:rFonts w:ascii="Times New Roman" w:hAnsi="Times New Roman" w:cs="Times New Roman"/>
          <w:sz w:val="24"/>
          <w:szCs w:val="24"/>
        </w:rPr>
        <w:t xml:space="preserve"> In this regard, it is safe to conclude that the pandemic indeed falls in the </w:t>
      </w:r>
      <w:r>
        <w:rPr>
          <w:rFonts w:ascii="Times New Roman" w:hAnsi="Times New Roman" w:cs="Times New Roman"/>
          <w:sz w:val="24"/>
          <w:szCs w:val="24"/>
        </w:rPr>
        <w:lastRenderedPageBreak/>
        <w:t>scope of a public emergency threatening the life of the nation</w:t>
      </w:r>
      <w:r w:rsidR="00787CB2">
        <w:rPr>
          <w:rFonts w:ascii="Times New Roman" w:hAnsi="Times New Roman" w:cs="Times New Roman"/>
          <w:sz w:val="24"/>
          <w:szCs w:val="24"/>
        </w:rPr>
        <w:t>, as its spread poses a threat to health and life, which was witnessed during 2020 across the world</w:t>
      </w:r>
      <w:r w:rsidR="00787CB2">
        <w:rPr>
          <w:rStyle w:val="Znakapoznpodarou"/>
          <w:rFonts w:ascii="Times New Roman" w:hAnsi="Times New Roman" w:cs="Times New Roman"/>
          <w:sz w:val="24"/>
          <w:szCs w:val="24"/>
        </w:rPr>
        <w:footnoteReference w:id="165"/>
      </w:r>
      <w:r w:rsidR="00787CB2">
        <w:rPr>
          <w:rFonts w:ascii="Times New Roman" w:hAnsi="Times New Roman" w:cs="Times New Roman"/>
          <w:sz w:val="24"/>
          <w:szCs w:val="24"/>
        </w:rPr>
        <w:t xml:space="preserve">, and also 2021, although there have been established vaccine and other ways to manage the spread now. </w:t>
      </w:r>
      <w:r w:rsidR="00DE5C5B" w:rsidRPr="00DE5C5B">
        <w:rPr>
          <w:rFonts w:ascii="Times New Roman" w:hAnsi="Times New Roman" w:cs="Times New Roman"/>
          <w:sz w:val="24"/>
          <w:szCs w:val="24"/>
        </w:rPr>
        <w:t>Another acceptable definition among many scholars is that public emergency is whereby the well-being of the community in terms of the physical well-bein</w:t>
      </w:r>
      <w:r w:rsidR="00DE5C5B">
        <w:rPr>
          <w:rFonts w:ascii="Times New Roman" w:hAnsi="Times New Roman" w:cs="Times New Roman"/>
          <w:sz w:val="24"/>
          <w:szCs w:val="24"/>
        </w:rPr>
        <w:t>g of the population is at stake</w:t>
      </w:r>
      <w:r w:rsidR="00DE5C5B" w:rsidRPr="00DE5C5B">
        <w:rPr>
          <w:rFonts w:ascii="Times New Roman" w:hAnsi="Times New Roman" w:cs="Times New Roman"/>
          <w:sz w:val="24"/>
          <w:szCs w:val="24"/>
          <w:vertAlign w:val="superscript"/>
        </w:rPr>
        <w:footnoteReference w:id="166"/>
      </w:r>
      <w:r w:rsidR="00DE5C5B">
        <w:rPr>
          <w:rFonts w:ascii="Times New Roman" w:hAnsi="Times New Roman" w:cs="Times New Roman"/>
          <w:sz w:val="24"/>
          <w:szCs w:val="24"/>
        </w:rPr>
        <w:t xml:space="preserve">, and as </w:t>
      </w:r>
      <w:r w:rsidR="00DE5C5B" w:rsidRPr="00DE5C5B">
        <w:rPr>
          <w:rFonts w:ascii="Times New Roman" w:hAnsi="Times New Roman" w:cs="Times New Roman"/>
          <w:sz w:val="24"/>
          <w:szCs w:val="24"/>
        </w:rPr>
        <w:t>Steven Greer</w:t>
      </w:r>
      <w:r w:rsidR="00DE5C5B">
        <w:rPr>
          <w:rFonts w:ascii="Times New Roman" w:hAnsi="Times New Roman" w:cs="Times New Roman"/>
          <w:sz w:val="24"/>
          <w:szCs w:val="24"/>
        </w:rPr>
        <w:t xml:space="preserve"> put it</w:t>
      </w:r>
      <w:r w:rsidR="00DE5C5B" w:rsidRPr="00DE5C5B">
        <w:rPr>
          <w:rFonts w:ascii="Times New Roman" w:hAnsi="Times New Roman" w:cs="Times New Roman"/>
          <w:sz w:val="24"/>
          <w:szCs w:val="24"/>
        </w:rPr>
        <w:t>, generally, any substantial violence or unrest short of war is most likely to fall within the scope of a “public emergency threatening the life of the nation”.</w:t>
      </w:r>
      <w:r w:rsidR="00DE5C5B" w:rsidRPr="00DE5C5B">
        <w:rPr>
          <w:rFonts w:ascii="Times New Roman" w:hAnsi="Times New Roman" w:cs="Times New Roman"/>
          <w:sz w:val="24"/>
          <w:szCs w:val="24"/>
          <w:vertAlign w:val="superscript"/>
        </w:rPr>
        <w:footnoteReference w:id="167"/>
      </w:r>
      <w:r w:rsidR="00DE5C5B">
        <w:rPr>
          <w:rFonts w:ascii="Times New Roman" w:hAnsi="Times New Roman" w:cs="Times New Roman"/>
          <w:sz w:val="24"/>
          <w:szCs w:val="24"/>
        </w:rPr>
        <w:t xml:space="preserve"> As mentioned above, the pandemic was a foreseeable threat at the time the measures were invoked and Art. 15 was adopted, and continues to be a threat to the physical well-being of the population to date as no cure have been found yet. Having concluded that the coronavirus pandemic falls within crisis allowed for derogation, </w:t>
      </w:r>
      <w:r w:rsidR="00D742CD">
        <w:rPr>
          <w:rFonts w:ascii="Times New Roman" w:hAnsi="Times New Roman" w:cs="Times New Roman"/>
          <w:sz w:val="24"/>
          <w:szCs w:val="24"/>
        </w:rPr>
        <w:t>the research moves to the other</w:t>
      </w:r>
      <w:r w:rsidR="00DE5C5B">
        <w:rPr>
          <w:rFonts w:ascii="Times New Roman" w:hAnsi="Times New Roman" w:cs="Times New Roman"/>
          <w:sz w:val="24"/>
          <w:szCs w:val="24"/>
        </w:rPr>
        <w:t xml:space="preserve"> precondition of Art. 15</w:t>
      </w:r>
      <w:r w:rsidR="00D742CD">
        <w:rPr>
          <w:rFonts w:ascii="Times New Roman" w:hAnsi="Times New Roman" w:cs="Times New Roman"/>
          <w:sz w:val="24"/>
          <w:szCs w:val="24"/>
        </w:rPr>
        <w:t>(1)</w:t>
      </w:r>
      <w:r w:rsidR="00DE5C5B">
        <w:rPr>
          <w:rFonts w:ascii="Times New Roman" w:hAnsi="Times New Roman" w:cs="Times New Roman"/>
          <w:sz w:val="24"/>
          <w:szCs w:val="24"/>
        </w:rPr>
        <w:t xml:space="preserve"> ECHR, that is, to establish the necessity of the measures taken and if so, how proportionate the measures are in relation to the current crisis.</w:t>
      </w:r>
    </w:p>
    <w:p w:rsidR="00154C5F" w:rsidRDefault="00154C5F" w:rsidP="00DE5C5B">
      <w:pPr>
        <w:spacing w:line="360" w:lineRule="auto"/>
        <w:jc w:val="both"/>
        <w:rPr>
          <w:rFonts w:ascii="Times New Roman" w:hAnsi="Times New Roman" w:cs="Times New Roman"/>
          <w:sz w:val="24"/>
          <w:szCs w:val="24"/>
        </w:rPr>
      </w:pPr>
    </w:p>
    <w:p w:rsidR="00F93BF6" w:rsidRPr="009060E0" w:rsidRDefault="00481AE7" w:rsidP="00F76330">
      <w:pPr>
        <w:pStyle w:val="Nadpis2"/>
        <w:rPr>
          <w:rFonts w:ascii="Times New Roman" w:hAnsi="Times New Roman" w:cs="Times New Roman"/>
          <w:b/>
          <w:color w:val="auto"/>
          <w:sz w:val="28"/>
          <w:szCs w:val="28"/>
        </w:rPr>
      </w:pPr>
      <w:bookmarkStart w:id="31" w:name="_Toc79540138"/>
      <w:r w:rsidRPr="009060E0">
        <w:rPr>
          <w:rFonts w:ascii="Times New Roman" w:hAnsi="Times New Roman" w:cs="Times New Roman"/>
          <w:b/>
          <w:color w:val="auto"/>
          <w:sz w:val="28"/>
          <w:szCs w:val="28"/>
        </w:rPr>
        <w:t>3.3</w:t>
      </w:r>
      <w:r w:rsidR="00154C5F" w:rsidRPr="009060E0">
        <w:rPr>
          <w:rFonts w:ascii="Times New Roman" w:hAnsi="Times New Roman" w:cs="Times New Roman"/>
          <w:b/>
          <w:color w:val="auto"/>
          <w:sz w:val="28"/>
          <w:szCs w:val="28"/>
        </w:rPr>
        <w:t>. Were the measures taken to derogate from Convention obligations only to the extent strictly required by the situation?</w:t>
      </w:r>
      <w:bookmarkEnd w:id="31"/>
    </w:p>
    <w:p w:rsidR="00F76330" w:rsidRPr="00F76330" w:rsidRDefault="00F76330" w:rsidP="00F76330"/>
    <w:p w:rsidR="00154C5F" w:rsidRDefault="00D742CD" w:rsidP="00F770B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other </w:t>
      </w:r>
      <w:r w:rsidRPr="00D742CD">
        <w:rPr>
          <w:rFonts w:ascii="Times New Roman" w:hAnsi="Times New Roman" w:cs="Times New Roman"/>
          <w:sz w:val="24"/>
          <w:szCs w:val="24"/>
          <w:lang w:val="en-US"/>
        </w:rPr>
        <w:t xml:space="preserve">condition </w:t>
      </w:r>
      <w:r>
        <w:rPr>
          <w:rFonts w:ascii="Times New Roman" w:hAnsi="Times New Roman" w:cs="Times New Roman"/>
          <w:sz w:val="24"/>
          <w:szCs w:val="24"/>
          <w:lang w:val="en-US"/>
        </w:rPr>
        <w:t xml:space="preserve">set out in </w:t>
      </w:r>
      <w:r w:rsidRPr="00D742CD">
        <w:rPr>
          <w:rFonts w:ascii="Times New Roman" w:hAnsi="Times New Roman" w:cs="Times New Roman"/>
          <w:sz w:val="24"/>
          <w:szCs w:val="24"/>
        </w:rPr>
        <w:t>Art. 15(1) ECHR</w:t>
      </w:r>
      <w:r w:rsidR="00F770BA">
        <w:rPr>
          <w:rFonts w:ascii="Times New Roman" w:hAnsi="Times New Roman" w:cs="Times New Roman"/>
          <w:sz w:val="24"/>
          <w:szCs w:val="24"/>
          <w:lang w:val="en-US"/>
        </w:rPr>
        <w:t xml:space="preserve"> seems to be the </w:t>
      </w:r>
      <w:r w:rsidR="00F770BA" w:rsidRPr="00F770BA">
        <w:rPr>
          <w:rFonts w:ascii="Times New Roman" w:hAnsi="Times New Roman" w:cs="Times New Roman"/>
          <w:sz w:val="24"/>
          <w:szCs w:val="24"/>
          <w:lang w:val="en-US"/>
        </w:rPr>
        <w:t>most cr</w:t>
      </w:r>
      <w:r w:rsidR="00F770BA">
        <w:rPr>
          <w:rFonts w:ascii="Times New Roman" w:hAnsi="Times New Roman" w:cs="Times New Roman"/>
          <w:sz w:val="24"/>
          <w:szCs w:val="24"/>
          <w:lang w:val="en-US"/>
        </w:rPr>
        <w:t>ucial requirement, as</w:t>
      </w:r>
      <w:r w:rsidR="00F770BA" w:rsidRPr="00F770BA">
        <w:rPr>
          <w:rFonts w:ascii="Times New Roman" w:hAnsi="Times New Roman" w:cs="Times New Roman"/>
          <w:sz w:val="24"/>
          <w:szCs w:val="24"/>
          <w:lang w:val="en-US"/>
        </w:rPr>
        <w:t xml:space="preserve"> it reflects the core of the derogation clause, which in reality, views the machinery of the Strasbourg organs in balancing and assessing the situation, circumstances and measures taken by states during emergencies.</w:t>
      </w:r>
      <w:r w:rsidR="00F770BA" w:rsidRPr="00F770BA">
        <w:rPr>
          <w:rFonts w:ascii="Times New Roman" w:hAnsi="Times New Roman" w:cs="Times New Roman"/>
          <w:sz w:val="24"/>
          <w:szCs w:val="24"/>
          <w:vertAlign w:val="superscript"/>
          <w:lang w:val="en-US"/>
        </w:rPr>
        <w:footnoteReference w:id="168"/>
      </w:r>
      <w:r w:rsidR="00F770BA" w:rsidRPr="00F770BA">
        <w:rPr>
          <w:rFonts w:ascii="Times New Roman" w:hAnsi="Times New Roman" w:cs="Times New Roman"/>
          <w:sz w:val="24"/>
          <w:szCs w:val="24"/>
          <w:lang w:val="en-US"/>
        </w:rPr>
        <w:t xml:space="preserve"> In determining the “strictly required” character of the derogations</w:t>
      </w:r>
      <w:r w:rsidR="00F770BA">
        <w:rPr>
          <w:rFonts w:ascii="Times New Roman" w:hAnsi="Times New Roman" w:cs="Times New Roman"/>
          <w:sz w:val="24"/>
          <w:szCs w:val="24"/>
          <w:lang w:val="en-US"/>
        </w:rPr>
        <w:t xml:space="preserve"> taken to curb the coronavirus pandemic, the research will examine three factors. </w:t>
      </w:r>
      <w:r w:rsidR="00F770BA" w:rsidRPr="00F770BA">
        <w:rPr>
          <w:rFonts w:ascii="Times New Roman" w:hAnsi="Times New Roman" w:cs="Times New Roman"/>
          <w:sz w:val="24"/>
          <w:szCs w:val="24"/>
          <w:lang w:val="en-US"/>
        </w:rPr>
        <w:t xml:space="preserve">These are, (i) </w:t>
      </w:r>
      <w:r w:rsidR="00F770BA">
        <w:rPr>
          <w:rFonts w:ascii="Times New Roman" w:hAnsi="Times New Roman" w:cs="Times New Roman"/>
          <w:sz w:val="24"/>
          <w:szCs w:val="24"/>
          <w:lang w:val="en-US"/>
        </w:rPr>
        <w:t>The necessity of the measures taken</w:t>
      </w:r>
      <w:r w:rsidR="00F770BA" w:rsidRPr="00F770BA">
        <w:rPr>
          <w:rFonts w:ascii="Times New Roman" w:hAnsi="Times New Roman" w:cs="Times New Roman"/>
          <w:sz w:val="24"/>
          <w:szCs w:val="24"/>
          <w:lang w:val="en-US"/>
        </w:rPr>
        <w:t xml:space="preserve"> to cope with the threat</w:t>
      </w:r>
      <w:r w:rsidR="00F770BA">
        <w:rPr>
          <w:rFonts w:ascii="Times New Roman" w:hAnsi="Times New Roman" w:cs="Times New Roman"/>
          <w:sz w:val="24"/>
          <w:szCs w:val="24"/>
          <w:lang w:val="en-US"/>
        </w:rPr>
        <w:t xml:space="preserve"> to public health posed by the pandemic in relation to illegal migrants and asylum seekers</w:t>
      </w:r>
      <w:r w:rsidR="00F770BA" w:rsidRPr="00F770BA">
        <w:rPr>
          <w:rFonts w:ascii="Times New Roman" w:hAnsi="Times New Roman" w:cs="Times New Roman"/>
          <w:sz w:val="24"/>
          <w:szCs w:val="24"/>
          <w:lang w:val="en-US"/>
        </w:rPr>
        <w:t>. (ii) The proportionality of the measures</w:t>
      </w:r>
      <w:r w:rsidR="00F770BA">
        <w:rPr>
          <w:rFonts w:ascii="Times New Roman" w:hAnsi="Times New Roman" w:cs="Times New Roman"/>
          <w:sz w:val="24"/>
          <w:szCs w:val="24"/>
          <w:lang w:val="en-US"/>
        </w:rPr>
        <w:t xml:space="preserve"> that were being applied to the illegal immigrants and asylum seeker</w:t>
      </w:r>
      <w:r w:rsidR="00F770BA" w:rsidRPr="00F770BA">
        <w:rPr>
          <w:rFonts w:ascii="Times New Roman" w:hAnsi="Times New Roman" w:cs="Times New Roman"/>
          <w:sz w:val="24"/>
          <w:szCs w:val="24"/>
          <w:lang w:val="en-US"/>
        </w:rPr>
        <w:t xml:space="preserve"> in view of the threat</w:t>
      </w:r>
      <w:r w:rsidR="00F770BA">
        <w:rPr>
          <w:rFonts w:ascii="Times New Roman" w:hAnsi="Times New Roman" w:cs="Times New Roman"/>
          <w:sz w:val="24"/>
          <w:szCs w:val="24"/>
          <w:lang w:val="en-US"/>
        </w:rPr>
        <w:t xml:space="preserve"> posed by the pandemic</w:t>
      </w:r>
      <w:r w:rsidR="00F770BA" w:rsidRPr="00F770BA">
        <w:rPr>
          <w:rFonts w:ascii="Times New Roman" w:hAnsi="Times New Roman" w:cs="Times New Roman"/>
          <w:sz w:val="24"/>
          <w:szCs w:val="24"/>
          <w:lang w:val="en-US"/>
        </w:rPr>
        <w:t xml:space="preserve">. </w:t>
      </w:r>
      <w:r w:rsidR="00F770BA" w:rsidRPr="00F770BA">
        <w:rPr>
          <w:rFonts w:ascii="Times New Roman" w:hAnsi="Times New Roman" w:cs="Times New Roman"/>
          <w:sz w:val="24"/>
          <w:szCs w:val="24"/>
          <w:lang w:val="en-US"/>
        </w:rPr>
        <w:lastRenderedPageBreak/>
        <w:t>(iii) The duration of the derogations</w:t>
      </w:r>
      <w:r w:rsidR="00F770BA">
        <w:rPr>
          <w:rFonts w:ascii="Times New Roman" w:hAnsi="Times New Roman" w:cs="Times New Roman"/>
          <w:sz w:val="24"/>
          <w:szCs w:val="24"/>
          <w:lang w:val="en-US"/>
        </w:rPr>
        <w:t>, which is the most problematic point here, since most states put measures for an indefinite period as the virus was and is still new, and there is no knowledge yet, of when the world will return to a covid free zone</w:t>
      </w:r>
      <w:r w:rsidR="00F770BA" w:rsidRPr="00F770BA">
        <w:rPr>
          <w:rFonts w:ascii="Times New Roman" w:hAnsi="Times New Roman" w:cs="Times New Roman"/>
          <w:sz w:val="24"/>
          <w:szCs w:val="24"/>
          <w:lang w:val="en-US"/>
        </w:rPr>
        <w:t>.</w:t>
      </w:r>
      <w:r w:rsidR="00F770BA" w:rsidRPr="00F770BA">
        <w:rPr>
          <w:rFonts w:ascii="Times New Roman" w:hAnsi="Times New Roman" w:cs="Times New Roman"/>
          <w:sz w:val="24"/>
          <w:szCs w:val="24"/>
          <w:vertAlign w:val="superscript"/>
          <w:lang w:val="en-US"/>
        </w:rPr>
        <w:footnoteReference w:id="169"/>
      </w:r>
      <w:r w:rsidR="00F770BA" w:rsidRPr="00F770BA">
        <w:rPr>
          <w:rFonts w:ascii="Times New Roman" w:hAnsi="Times New Roman" w:cs="Times New Roman"/>
          <w:sz w:val="24"/>
          <w:szCs w:val="24"/>
          <w:lang w:val="en-US"/>
        </w:rPr>
        <w:t xml:space="preserve"> Furthermore,</w:t>
      </w:r>
      <w:r w:rsidR="00F770BA">
        <w:rPr>
          <w:rFonts w:ascii="Times New Roman" w:hAnsi="Times New Roman" w:cs="Times New Roman"/>
          <w:sz w:val="24"/>
          <w:szCs w:val="24"/>
          <w:lang w:val="en-US"/>
        </w:rPr>
        <w:t xml:space="preserve"> </w:t>
      </w:r>
      <w:r w:rsidR="00F770BA" w:rsidRPr="00F770BA">
        <w:rPr>
          <w:rFonts w:ascii="Times New Roman" w:hAnsi="Times New Roman" w:cs="Times New Roman"/>
          <w:sz w:val="24"/>
          <w:szCs w:val="24"/>
          <w:lang w:val="en-US"/>
        </w:rPr>
        <w:t xml:space="preserve"> as established by the Brannigan &amp; McBride v. Uni</w:t>
      </w:r>
      <w:r w:rsidR="00F770BA">
        <w:rPr>
          <w:rFonts w:ascii="Times New Roman" w:hAnsi="Times New Roman" w:cs="Times New Roman"/>
          <w:sz w:val="24"/>
          <w:szCs w:val="24"/>
          <w:lang w:val="en-US"/>
        </w:rPr>
        <w:t>ted Kingdom judgment,</w:t>
      </w:r>
      <w:r>
        <w:rPr>
          <w:rStyle w:val="Znakapoznpodarou"/>
          <w:rFonts w:ascii="Times New Roman" w:hAnsi="Times New Roman" w:cs="Times New Roman"/>
          <w:sz w:val="24"/>
          <w:szCs w:val="24"/>
          <w:lang w:val="en-US"/>
        </w:rPr>
        <w:footnoteReference w:id="170"/>
      </w:r>
      <w:r w:rsidR="00F770BA">
        <w:rPr>
          <w:rFonts w:ascii="Times New Roman" w:hAnsi="Times New Roman" w:cs="Times New Roman"/>
          <w:sz w:val="24"/>
          <w:szCs w:val="24"/>
          <w:lang w:val="en-US"/>
        </w:rPr>
        <w:t xml:space="preserve"> an additional element which is the most crucial factor</w:t>
      </w:r>
      <w:r w:rsidR="00F770BA" w:rsidRPr="00F770BA">
        <w:rPr>
          <w:rFonts w:ascii="Times New Roman" w:hAnsi="Times New Roman" w:cs="Times New Roman"/>
          <w:sz w:val="24"/>
          <w:szCs w:val="24"/>
          <w:lang w:val="en-US"/>
        </w:rPr>
        <w:t xml:space="preserve"> to give appropriate weight to on top of the aforementioned</w:t>
      </w:r>
      <w:r w:rsidR="00F770BA">
        <w:rPr>
          <w:rFonts w:ascii="Times New Roman" w:hAnsi="Times New Roman" w:cs="Times New Roman"/>
          <w:sz w:val="24"/>
          <w:szCs w:val="24"/>
          <w:lang w:val="en-US"/>
        </w:rPr>
        <w:t xml:space="preserve"> three is</w:t>
      </w:r>
      <w:r w:rsidR="00F770BA" w:rsidRPr="00F770BA">
        <w:rPr>
          <w:rFonts w:ascii="Times New Roman" w:hAnsi="Times New Roman" w:cs="Times New Roman"/>
          <w:sz w:val="24"/>
          <w:szCs w:val="24"/>
          <w:lang w:val="en-US"/>
        </w:rPr>
        <w:t xml:space="preserve"> the nature of the rights affected by the derogation</w:t>
      </w:r>
      <w:r w:rsidR="00F770BA">
        <w:rPr>
          <w:rFonts w:ascii="Times New Roman" w:hAnsi="Times New Roman" w:cs="Times New Roman"/>
          <w:sz w:val="24"/>
          <w:szCs w:val="24"/>
          <w:lang w:val="en-US"/>
        </w:rPr>
        <w:t xml:space="preserve">. </w:t>
      </w:r>
    </w:p>
    <w:p w:rsidR="00A72A52" w:rsidRDefault="00A72A52" w:rsidP="00F770BA">
      <w:pPr>
        <w:spacing w:line="360" w:lineRule="auto"/>
        <w:jc w:val="both"/>
        <w:rPr>
          <w:rFonts w:ascii="Times New Roman" w:hAnsi="Times New Roman" w:cs="Times New Roman"/>
          <w:sz w:val="24"/>
          <w:szCs w:val="24"/>
          <w:lang w:val="en-US"/>
        </w:rPr>
      </w:pPr>
    </w:p>
    <w:p w:rsidR="00481AE7" w:rsidRPr="009060E0" w:rsidRDefault="00481AE7" w:rsidP="00C961DB">
      <w:pPr>
        <w:pStyle w:val="Nadpis3"/>
        <w:rPr>
          <w:rFonts w:ascii="Times New Roman" w:hAnsi="Times New Roman" w:cs="Times New Roman"/>
          <w:b/>
          <w:color w:val="auto"/>
          <w:lang w:val="en-US"/>
        </w:rPr>
      </w:pPr>
      <w:bookmarkStart w:id="32" w:name="_Toc79540139"/>
      <w:r w:rsidRPr="009060E0">
        <w:rPr>
          <w:rFonts w:ascii="Times New Roman" w:hAnsi="Times New Roman" w:cs="Times New Roman"/>
          <w:b/>
          <w:color w:val="auto"/>
          <w:lang w:val="en-US"/>
        </w:rPr>
        <w:t>3.3.1. The necessity of the measures taken to cope with the threat to public health posed by the pandemic in relation to illegal migrants and asylum seekers</w:t>
      </w:r>
      <w:bookmarkEnd w:id="32"/>
    </w:p>
    <w:p w:rsidR="00A72A52" w:rsidRDefault="00A72A52" w:rsidP="00F770BA">
      <w:pPr>
        <w:spacing w:line="360" w:lineRule="auto"/>
        <w:jc w:val="both"/>
        <w:rPr>
          <w:rFonts w:ascii="Times New Roman" w:hAnsi="Times New Roman" w:cs="Times New Roman"/>
          <w:sz w:val="24"/>
          <w:szCs w:val="24"/>
          <w:lang w:val="en-US"/>
        </w:rPr>
      </w:pPr>
    </w:p>
    <w:p w:rsidR="00481AE7" w:rsidRPr="00481AE7" w:rsidRDefault="00A72A52" w:rsidP="00481AE7">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481AE7" w:rsidRPr="00481AE7">
        <w:rPr>
          <w:rFonts w:ascii="Times New Roman" w:hAnsi="Times New Roman" w:cs="Times New Roman"/>
          <w:sz w:val="24"/>
          <w:szCs w:val="24"/>
        </w:rPr>
        <w:t>ecessity in a democratic society in derogations from human rights standards in emergencies involves two conflicting interests; the interest that other states have in the derogating state respecting fundamental human rights obligations or the interest of those under the jurisdiction of the state to have their human rights respected, and the interest of the derogating state in safeguarding the life of th</w:t>
      </w:r>
      <w:r>
        <w:rPr>
          <w:rFonts w:ascii="Times New Roman" w:hAnsi="Times New Roman" w:cs="Times New Roman"/>
          <w:sz w:val="24"/>
          <w:szCs w:val="24"/>
        </w:rPr>
        <w:t>e nation or the whole society.</w:t>
      </w:r>
      <w:r w:rsidR="00481AE7" w:rsidRPr="00481AE7">
        <w:rPr>
          <w:rFonts w:ascii="Times New Roman" w:hAnsi="Times New Roman" w:cs="Times New Roman"/>
          <w:sz w:val="24"/>
          <w:szCs w:val="24"/>
          <w:vertAlign w:val="superscript"/>
        </w:rPr>
        <w:footnoteReference w:id="171"/>
      </w:r>
      <w:r w:rsidR="00481AE7" w:rsidRPr="00481AE7">
        <w:rPr>
          <w:rFonts w:ascii="Times New Roman" w:hAnsi="Times New Roman" w:cs="Times New Roman"/>
          <w:sz w:val="24"/>
          <w:szCs w:val="24"/>
        </w:rPr>
        <w:t xml:space="preserve"> The strict requirements for the application or invocation of the Doctrine of State Necessity are to be found in ILC Draft on State Responsibility.</w:t>
      </w:r>
      <w:r w:rsidR="00481AE7" w:rsidRPr="00481AE7">
        <w:rPr>
          <w:rFonts w:ascii="Times New Roman" w:hAnsi="Times New Roman" w:cs="Times New Roman"/>
          <w:sz w:val="24"/>
          <w:szCs w:val="24"/>
          <w:vertAlign w:val="superscript"/>
        </w:rPr>
        <w:footnoteReference w:id="172"/>
      </w:r>
      <w:r w:rsidR="00481AE7" w:rsidRPr="00481AE7">
        <w:rPr>
          <w:rFonts w:ascii="Times New Roman" w:hAnsi="Times New Roman" w:cs="Times New Roman"/>
          <w:sz w:val="24"/>
          <w:szCs w:val="24"/>
        </w:rPr>
        <w:t xml:space="preserve"> In the thirty-second meeting, Professor Roberto Ago, the former special rapporteur on state responsibility, submitted a draft article on this topic to the Commission.</w:t>
      </w:r>
      <w:r w:rsidR="00481AE7" w:rsidRPr="00481AE7">
        <w:rPr>
          <w:rFonts w:ascii="Times New Roman" w:hAnsi="Times New Roman" w:cs="Times New Roman"/>
          <w:sz w:val="24"/>
          <w:szCs w:val="24"/>
          <w:vertAlign w:val="superscript"/>
        </w:rPr>
        <w:footnoteReference w:id="173"/>
      </w:r>
      <w:r>
        <w:rPr>
          <w:rFonts w:ascii="Times New Roman" w:hAnsi="Times New Roman" w:cs="Times New Roman"/>
          <w:sz w:val="24"/>
          <w:szCs w:val="24"/>
        </w:rPr>
        <w:t xml:space="preserve"> </w:t>
      </w:r>
      <w:r w:rsidR="00481AE7" w:rsidRPr="00481AE7">
        <w:rPr>
          <w:rFonts w:ascii="Times New Roman" w:hAnsi="Times New Roman" w:cs="Times New Roman"/>
          <w:sz w:val="24"/>
          <w:szCs w:val="24"/>
        </w:rPr>
        <w:t>Article 33 of the draft focused on the Doctrine of State Necessity and set out specific conditions for a valid plea of necessity.</w:t>
      </w:r>
      <w:r w:rsidR="00481AE7" w:rsidRPr="00481AE7">
        <w:rPr>
          <w:rFonts w:ascii="Times New Roman" w:hAnsi="Times New Roman" w:cs="Times New Roman"/>
          <w:sz w:val="24"/>
          <w:szCs w:val="24"/>
          <w:vertAlign w:val="superscript"/>
        </w:rPr>
        <w:footnoteReference w:id="174"/>
      </w:r>
      <w:r w:rsidR="00481AE7" w:rsidRPr="00481AE7">
        <w:rPr>
          <w:rFonts w:ascii="Times New Roman" w:hAnsi="Times New Roman" w:cs="Times New Roman"/>
          <w:sz w:val="24"/>
          <w:szCs w:val="24"/>
        </w:rPr>
        <w:t xml:space="preserve"> Among those conditions, that "the act was the only means of safeguarding an essential interest of the State against a grave and imminent peril .... "</w:t>
      </w:r>
      <w:r w:rsidR="00481AE7" w:rsidRPr="00481AE7">
        <w:rPr>
          <w:rFonts w:ascii="Times New Roman" w:hAnsi="Times New Roman" w:cs="Times New Roman"/>
          <w:sz w:val="24"/>
          <w:szCs w:val="24"/>
          <w:vertAlign w:val="superscript"/>
        </w:rPr>
        <w:footnoteReference w:id="175"/>
      </w:r>
      <w:r w:rsidR="00481AE7" w:rsidRPr="00481AE7">
        <w:rPr>
          <w:rFonts w:ascii="Times New Roman" w:hAnsi="Times New Roman" w:cs="Times New Roman"/>
          <w:sz w:val="24"/>
          <w:szCs w:val="24"/>
        </w:rPr>
        <w:t xml:space="preserve"> The latter condition is reflected through the language of the derogation clause. Moreover, the Principle of </w:t>
      </w:r>
      <w:r w:rsidR="00481AE7" w:rsidRPr="00481AE7">
        <w:rPr>
          <w:rFonts w:ascii="Times New Roman" w:hAnsi="Times New Roman" w:cs="Times New Roman"/>
          <w:sz w:val="24"/>
          <w:szCs w:val="24"/>
        </w:rPr>
        <w:lastRenderedPageBreak/>
        <w:t>Proportionality must be fulfilled, and the derogation should cease or terminate once the threat or danger has ended (the Principle of Temporariness).</w:t>
      </w:r>
      <w:r w:rsidR="004014EC">
        <w:rPr>
          <w:rStyle w:val="Znakapoznpodarou"/>
          <w:rFonts w:ascii="Times New Roman" w:hAnsi="Times New Roman" w:cs="Times New Roman"/>
          <w:sz w:val="24"/>
          <w:szCs w:val="24"/>
        </w:rPr>
        <w:footnoteReference w:id="176"/>
      </w:r>
    </w:p>
    <w:p w:rsidR="00481AE7" w:rsidRDefault="00481AE7" w:rsidP="00481AE7">
      <w:pPr>
        <w:spacing w:line="360" w:lineRule="auto"/>
        <w:jc w:val="both"/>
        <w:rPr>
          <w:rFonts w:ascii="Times New Roman" w:hAnsi="Times New Roman" w:cs="Times New Roman"/>
          <w:sz w:val="24"/>
          <w:szCs w:val="24"/>
        </w:rPr>
      </w:pPr>
      <w:r w:rsidRPr="00481AE7">
        <w:rPr>
          <w:rFonts w:ascii="Times New Roman" w:hAnsi="Times New Roman" w:cs="Times New Roman"/>
          <w:sz w:val="24"/>
          <w:szCs w:val="24"/>
        </w:rPr>
        <w:t>Given their impact on fundamental rights and freedoms and on the normal functioning of democracy, emergency measures need to be carefully examined, matched with adequate legal safeguards, and subject to close democratic scrutiny.</w:t>
      </w:r>
      <w:r w:rsidR="00D742CD">
        <w:rPr>
          <w:rStyle w:val="Znakapoznpodarou"/>
          <w:rFonts w:ascii="Times New Roman" w:hAnsi="Times New Roman" w:cs="Times New Roman"/>
          <w:sz w:val="24"/>
          <w:szCs w:val="24"/>
        </w:rPr>
        <w:footnoteReference w:id="177"/>
      </w:r>
      <w:r w:rsidR="00D742CD">
        <w:rPr>
          <w:rFonts w:ascii="Times New Roman" w:hAnsi="Times New Roman" w:cs="Times New Roman"/>
          <w:sz w:val="24"/>
          <w:szCs w:val="24"/>
        </w:rPr>
        <w:t xml:space="preserve"> </w:t>
      </w:r>
    </w:p>
    <w:p w:rsidR="00A72A52" w:rsidRDefault="00A72A52" w:rsidP="00481AE7">
      <w:pPr>
        <w:spacing w:line="360" w:lineRule="auto"/>
        <w:jc w:val="both"/>
        <w:rPr>
          <w:rFonts w:ascii="Times New Roman" w:hAnsi="Times New Roman" w:cs="Times New Roman"/>
          <w:sz w:val="24"/>
          <w:szCs w:val="24"/>
        </w:rPr>
      </w:pPr>
    </w:p>
    <w:p w:rsidR="00A72A52" w:rsidRPr="009060E0" w:rsidRDefault="00A72A52" w:rsidP="00C961DB">
      <w:pPr>
        <w:pStyle w:val="Nadpis3"/>
        <w:rPr>
          <w:rFonts w:ascii="Times New Roman" w:hAnsi="Times New Roman" w:cs="Times New Roman"/>
          <w:b/>
          <w:color w:val="auto"/>
          <w:lang w:val="en-US"/>
        </w:rPr>
      </w:pPr>
      <w:bookmarkStart w:id="33" w:name="_Toc79540140"/>
      <w:r w:rsidRPr="009060E0">
        <w:rPr>
          <w:rFonts w:ascii="Times New Roman" w:hAnsi="Times New Roman" w:cs="Times New Roman"/>
          <w:b/>
          <w:color w:val="auto"/>
        </w:rPr>
        <w:t xml:space="preserve">3.3.2. The proportionality </w:t>
      </w:r>
      <w:r w:rsidRPr="009060E0">
        <w:rPr>
          <w:rFonts w:ascii="Times New Roman" w:hAnsi="Times New Roman" w:cs="Times New Roman"/>
          <w:b/>
          <w:color w:val="auto"/>
          <w:lang w:val="en-US"/>
        </w:rPr>
        <w:t>of the measures taken to cope with the threat to public health posed by the pandemic in relation to illegal migrants and asylum seekers</w:t>
      </w:r>
      <w:bookmarkEnd w:id="33"/>
    </w:p>
    <w:p w:rsidR="00A72A52" w:rsidRPr="00481AE7" w:rsidRDefault="00A72A52" w:rsidP="00481AE7">
      <w:pPr>
        <w:spacing w:line="360" w:lineRule="auto"/>
        <w:jc w:val="both"/>
        <w:rPr>
          <w:rFonts w:ascii="Times New Roman" w:hAnsi="Times New Roman" w:cs="Times New Roman"/>
          <w:sz w:val="24"/>
          <w:szCs w:val="24"/>
        </w:rPr>
      </w:pPr>
    </w:p>
    <w:p w:rsidR="00A72A52" w:rsidRPr="00A72A52" w:rsidRDefault="00BD4360" w:rsidP="00A72A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doctrine of proportionality implies that the measures taken in derogating from states obligations</w:t>
      </w:r>
      <w:r w:rsidR="00A72A52" w:rsidRPr="00A72A52">
        <w:rPr>
          <w:rFonts w:ascii="Times New Roman" w:hAnsi="Times New Roman" w:cs="Times New Roman"/>
          <w:sz w:val="24"/>
          <w:szCs w:val="24"/>
          <w:lang w:val="en-US"/>
        </w:rPr>
        <w:t xml:space="preserve"> must be appropriate to ach</w:t>
      </w:r>
      <w:r>
        <w:rPr>
          <w:rFonts w:ascii="Times New Roman" w:hAnsi="Times New Roman" w:cs="Times New Roman"/>
          <w:sz w:val="24"/>
          <w:szCs w:val="24"/>
          <w:lang w:val="en-US"/>
        </w:rPr>
        <w:t xml:space="preserve">ieve their protective function, </w:t>
      </w:r>
      <w:r w:rsidR="00A72A52" w:rsidRPr="00A72A52">
        <w:rPr>
          <w:rFonts w:ascii="Times New Roman" w:hAnsi="Times New Roman" w:cs="Times New Roman"/>
          <w:sz w:val="24"/>
          <w:szCs w:val="24"/>
          <w:lang w:val="en-US"/>
        </w:rPr>
        <w:t>they must be the least intrusive instrument amongst those which might achieve the desired result; and they must be proportionate to the interest to be protected.</w:t>
      </w:r>
      <w:r w:rsidR="00474D95">
        <w:rPr>
          <w:rStyle w:val="Znakapoznpodarou"/>
          <w:rFonts w:ascii="Times New Roman" w:hAnsi="Times New Roman" w:cs="Times New Roman"/>
          <w:sz w:val="24"/>
          <w:szCs w:val="24"/>
          <w:lang w:val="en-US"/>
        </w:rPr>
        <w:footnoteReference w:id="178"/>
      </w:r>
      <w:r>
        <w:rPr>
          <w:rFonts w:ascii="Times New Roman" w:hAnsi="Times New Roman" w:cs="Times New Roman"/>
          <w:sz w:val="24"/>
          <w:szCs w:val="24"/>
          <w:lang w:val="en-US"/>
        </w:rPr>
        <w:t xml:space="preserve"> The research found that the measures taken to curb the coronavirus pandemic were not proportionate as they were discriminatory towards the illegal immigrants and asylum seekers. One notable instance of such discriminatory application is on the entry regulations put in place which includes distinction on the basis of nationality between asylum seekers, refugees and citizens.</w:t>
      </w:r>
      <w:r w:rsidR="006E49C8">
        <w:rPr>
          <w:rStyle w:val="Znakapoznpodarou"/>
          <w:rFonts w:ascii="Times New Roman" w:hAnsi="Times New Roman" w:cs="Times New Roman"/>
          <w:sz w:val="24"/>
          <w:szCs w:val="24"/>
          <w:lang w:val="en-US"/>
        </w:rPr>
        <w:footnoteReference w:id="179"/>
      </w:r>
      <w:r>
        <w:rPr>
          <w:rFonts w:ascii="Times New Roman" w:hAnsi="Times New Roman" w:cs="Times New Roman"/>
          <w:sz w:val="24"/>
          <w:szCs w:val="24"/>
          <w:lang w:val="en-US"/>
        </w:rPr>
        <w:t xml:space="preserve"> </w:t>
      </w:r>
    </w:p>
    <w:p w:rsidR="00A72A52" w:rsidRPr="00A72A52" w:rsidRDefault="006E49C8" w:rsidP="00A72A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Some </w:t>
      </w:r>
      <w:r w:rsidR="00A72A52" w:rsidRPr="00A72A52">
        <w:rPr>
          <w:rFonts w:ascii="Times New Roman" w:hAnsi="Times New Roman" w:cs="Times New Roman"/>
          <w:sz w:val="24"/>
          <w:szCs w:val="24"/>
          <w:lang w:val="en-US"/>
        </w:rPr>
        <w:t>Member States entry regulations are discriminatory in nature as it includes distinction on basis of nationality between refugees and asylum seekers and the citizens</w:t>
      </w:r>
      <w:r>
        <w:rPr>
          <w:rStyle w:val="Znakapoznpodarou"/>
          <w:rFonts w:ascii="Times New Roman" w:hAnsi="Times New Roman" w:cs="Times New Roman"/>
          <w:sz w:val="24"/>
          <w:szCs w:val="24"/>
          <w:lang w:val="en-US"/>
        </w:rPr>
        <w:footnoteReference w:id="180"/>
      </w:r>
      <w:r w:rsidR="00A72A52" w:rsidRPr="00A72A52">
        <w:rPr>
          <w:rFonts w:ascii="Times New Roman" w:hAnsi="Times New Roman" w:cs="Times New Roman"/>
          <w:sz w:val="24"/>
          <w:szCs w:val="24"/>
          <w:lang w:val="en-US"/>
        </w:rPr>
        <w:t xml:space="preserve"> which is not only a violation of treaty obligations under ICCPR but also in violation of customary international law and a rule of </w:t>
      </w:r>
      <w:r w:rsidR="00A72A52" w:rsidRPr="00A72A52">
        <w:rPr>
          <w:rFonts w:ascii="Times New Roman" w:hAnsi="Times New Roman" w:cs="Times New Roman"/>
          <w:i/>
          <w:sz w:val="24"/>
          <w:szCs w:val="24"/>
          <w:lang w:val="en-US"/>
        </w:rPr>
        <w:t>jus cogens</w:t>
      </w:r>
      <w:r w:rsidR="00A72A52" w:rsidRPr="00A72A52">
        <w:rPr>
          <w:rFonts w:ascii="Times New Roman" w:hAnsi="Times New Roman" w:cs="Times New Roman"/>
          <w:sz w:val="24"/>
          <w:szCs w:val="24"/>
          <w:lang w:val="en-US"/>
        </w:rPr>
        <w:t>;</w:t>
      </w:r>
      <w:r w:rsidR="00A72A52" w:rsidRPr="00A72A52">
        <w:rPr>
          <w:rFonts w:ascii="Times New Roman" w:hAnsi="Times New Roman" w:cs="Times New Roman"/>
          <w:sz w:val="24"/>
          <w:szCs w:val="24"/>
          <w:vertAlign w:val="superscript"/>
          <w:lang w:val="en-US"/>
        </w:rPr>
        <w:footnoteReference w:id="181"/>
      </w:r>
      <w:r w:rsidR="00A72A52" w:rsidRPr="00A72A52">
        <w:rPr>
          <w:rFonts w:ascii="Times New Roman" w:hAnsi="Times New Roman" w:cs="Times New Roman"/>
          <w:sz w:val="24"/>
          <w:szCs w:val="24"/>
          <w:lang w:val="en-US"/>
        </w:rPr>
        <w:t xml:space="preserve"> right to life.</w:t>
      </w:r>
      <w:r w:rsidR="00A72A52" w:rsidRPr="00A72A52">
        <w:rPr>
          <w:rFonts w:ascii="Times New Roman" w:hAnsi="Times New Roman" w:cs="Times New Roman"/>
          <w:sz w:val="24"/>
          <w:szCs w:val="24"/>
          <w:vertAlign w:val="superscript"/>
          <w:lang w:val="en-US"/>
        </w:rPr>
        <w:footnoteReference w:id="182"/>
      </w:r>
      <w:r w:rsidR="00C67074">
        <w:rPr>
          <w:rFonts w:ascii="Times New Roman" w:hAnsi="Times New Roman" w:cs="Times New Roman"/>
          <w:sz w:val="24"/>
          <w:szCs w:val="24"/>
          <w:lang w:val="en-US"/>
        </w:rPr>
        <w:t xml:space="preserve"> In Greece, a nationwide lockdown which was implemented in March 2020 was eased for the general population in May, but discriminatory </w:t>
      </w:r>
      <w:r w:rsidR="00C67074">
        <w:rPr>
          <w:rFonts w:ascii="Times New Roman" w:hAnsi="Times New Roman" w:cs="Times New Roman"/>
          <w:sz w:val="24"/>
          <w:szCs w:val="24"/>
          <w:lang w:val="en-US"/>
        </w:rPr>
        <w:lastRenderedPageBreak/>
        <w:t>restrictions were maintained on thousands of migrants and asylum seekers both in the mainland and those living in camps on the islands.</w:t>
      </w:r>
      <w:r w:rsidR="00D742CD">
        <w:rPr>
          <w:rStyle w:val="Znakapoznpodarou"/>
          <w:rFonts w:ascii="Times New Roman" w:hAnsi="Times New Roman" w:cs="Times New Roman"/>
          <w:sz w:val="24"/>
          <w:szCs w:val="24"/>
          <w:lang w:val="en-US"/>
        </w:rPr>
        <w:footnoteReference w:id="183"/>
      </w:r>
      <w:r w:rsidR="00C67074">
        <w:rPr>
          <w:rFonts w:ascii="Times New Roman" w:hAnsi="Times New Roman" w:cs="Times New Roman"/>
          <w:sz w:val="24"/>
          <w:szCs w:val="24"/>
          <w:lang w:val="en-US"/>
        </w:rPr>
        <w:t xml:space="preserve"> </w:t>
      </w:r>
    </w:p>
    <w:p w:rsidR="00C249B9" w:rsidRDefault="00C67074" w:rsidP="00A72A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Another notable form of breach of the proportionality principle is proved by the difference in treatment of school going age kids on the basis of nationality during the second wave period of the COVID-19 pandemic. Reports pointed out that as</w:t>
      </w:r>
      <w:r w:rsidR="00A72A52" w:rsidRPr="00A72A52">
        <w:rPr>
          <w:rFonts w:ascii="Times New Roman" w:hAnsi="Times New Roman" w:cs="Times New Roman"/>
          <w:sz w:val="24"/>
          <w:szCs w:val="24"/>
          <w:lang w:val="en-US"/>
        </w:rPr>
        <w:t xml:space="preserve"> of early October, </w:t>
      </w:r>
      <w:r>
        <w:rPr>
          <w:rFonts w:ascii="Times New Roman" w:hAnsi="Times New Roman" w:cs="Times New Roman"/>
          <w:sz w:val="24"/>
          <w:szCs w:val="24"/>
          <w:lang w:val="en-US"/>
        </w:rPr>
        <w:t xml:space="preserve">children living in migrant camps on the Greek mainland were unable to attend school, the Government justifying the restrictions under the guise of </w:t>
      </w:r>
      <w:r w:rsidRPr="00C67074">
        <w:rPr>
          <w:rFonts w:ascii="Times New Roman" w:hAnsi="Times New Roman" w:cs="Times New Roman"/>
          <w:sz w:val="24"/>
          <w:szCs w:val="24"/>
          <w:lang w:val="en-US"/>
        </w:rPr>
        <w:t>lockdown due to Covid-19 cases in these facilities</w:t>
      </w:r>
      <w:r>
        <w:rPr>
          <w:rFonts w:ascii="Times New Roman" w:hAnsi="Times New Roman" w:cs="Times New Roman"/>
          <w:sz w:val="24"/>
          <w:szCs w:val="24"/>
          <w:lang w:val="en-US"/>
        </w:rPr>
        <w:t>.</w:t>
      </w:r>
      <w:r w:rsidR="00D742CD">
        <w:rPr>
          <w:rStyle w:val="Znakapoznpodarou"/>
          <w:rFonts w:ascii="Times New Roman" w:hAnsi="Times New Roman" w:cs="Times New Roman"/>
          <w:sz w:val="24"/>
          <w:szCs w:val="24"/>
          <w:lang w:val="en-US"/>
        </w:rPr>
        <w:footnoteReference w:id="184"/>
      </w:r>
      <w:r w:rsidRPr="00C67074">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00D44624">
        <w:rPr>
          <w:rFonts w:ascii="Times New Roman" w:hAnsi="Times New Roman" w:cs="Times New Roman"/>
          <w:sz w:val="24"/>
          <w:szCs w:val="24"/>
          <w:lang w:val="en-US"/>
        </w:rPr>
        <w:t>his was also the case on</w:t>
      </w:r>
      <w:r w:rsidR="00D44624" w:rsidRPr="00D44624">
        <w:rPr>
          <w:rFonts w:ascii="Times New Roman" w:hAnsi="Times New Roman" w:cs="Times New Roman"/>
          <w:sz w:val="24"/>
          <w:szCs w:val="24"/>
          <w:lang w:val="en-US"/>
        </w:rPr>
        <w:t xml:space="preserve"> the Aegean islands of Lesbos and Samos</w:t>
      </w:r>
      <w:r w:rsidR="00D44624">
        <w:rPr>
          <w:rFonts w:ascii="Times New Roman" w:hAnsi="Times New Roman" w:cs="Times New Roman"/>
          <w:sz w:val="24"/>
          <w:szCs w:val="24"/>
          <w:lang w:val="en-US"/>
        </w:rPr>
        <w:t xml:space="preserve">, whereby </w:t>
      </w:r>
      <w:r w:rsidR="00A72A52" w:rsidRPr="00A72A52">
        <w:rPr>
          <w:rFonts w:ascii="Times New Roman" w:hAnsi="Times New Roman" w:cs="Times New Roman"/>
          <w:sz w:val="24"/>
          <w:szCs w:val="24"/>
          <w:lang w:val="en-US"/>
        </w:rPr>
        <w:t>only around 50 of more than 4,000 school-age migrant and refugee children on were enrolled in schools, according to humanitarian agencies.</w:t>
      </w:r>
      <w:r w:rsidR="00D742CD">
        <w:rPr>
          <w:rStyle w:val="Znakapoznpodarou"/>
          <w:rFonts w:ascii="Times New Roman" w:hAnsi="Times New Roman" w:cs="Times New Roman"/>
          <w:sz w:val="24"/>
          <w:szCs w:val="24"/>
          <w:lang w:val="en-US"/>
        </w:rPr>
        <w:footnoteReference w:id="185"/>
      </w:r>
      <w:r w:rsidR="00A72A52" w:rsidRPr="00A72A52">
        <w:rPr>
          <w:rFonts w:ascii="Times New Roman" w:hAnsi="Times New Roman" w:cs="Times New Roman"/>
          <w:sz w:val="24"/>
          <w:szCs w:val="24"/>
          <w:lang w:val="en-US"/>
        </w:rPr>
        <w:t xml:space="preserve"> Unaccompanied children who traveled on to France after spending a year or more in Italy, regularly told Human Rights Watch that lack of access to education and other poor reception conditions were factors in their decisions to leave.</w:t>
      </w:r>
      <w:r w:rsidR="00D742CD">
        <w:rPr>
          <w:rStyle w:val="Znakapoznpodarou"/>
          <w:rFonts w:ascii="Times New Roman" w:hAnsi="Times New Roman" w:cs="Times New Roman"/>
          <w:sz w:val="24"/>
          <w:szCs w:val="24"/>
          <w:lang w:val="en-US"/>
        </w:rPr>
        <w:footnoteReference w:id="186"/>
      </w:r>
      <w:r w:rsidR="00A72A52" w:rsidRPr="00A72A52">
        <w:rPr>
          <w:rFonts w:ascii="Times New Roman" w:hAnsi="Times New Roman" w:cs="Times New Roman"/>
          <w:sz w:val="24"/>
          <w:szCs w:val="24"/>
          <w:lang w:val="en-US"/>
        </w:rPr>
        <w:t xml:space="preserve"> </w:t>
      </w:r>
    </w:p>
    <w:p w:rsidR="00A72A52" w:rsidRPr="00A72A52" w:rsidRDefault="00D44624" w:rsidP="00A72A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Even in France, there were reports of discrimination in treatment of unaccompanied migrant children, who were being denied access to basic rights and care to which they are entitled to.</w:t>
      </w:r>
      <w:r w:rsidR="00D742CD">
        <w:rPr>
          <w:rStyle w:val="Znakapoznpodarou"/>
          <w:rFonts w:ascii="Times New Roman" w:hAnsi="Times New Roman" w:cs="Times New Roman"/>
          <w:sz w:val="24"/>
          <w:szCs w:val="24"/>
          <w:lang w:val="en-US"/>
        </w:rPr>
        <w:footnoteReference w:id="187"/>
      </w:r>
      <w:r>
        <w:rPr>
          <w:rFonts w:ascii="Times New Roman" w:hAnsi="Times New Roman" w:cs="Times New Roman"/>
          <w:sz w:val="24"/>
          <w:szCs w:val="24"/>
          <w:lang w:val="en-US"/>
        </w:rPr>
        <w:t xml:space="preserve"> One such report came from t</w:t>
      </w:r>
      <w:r w:rsidR="00A72A52" w:rsidRPr="00A72A52">
        <w:rPr>
          <w:rFonts w:ascii="Times New Roman" w:hAnsi="Times New Roman" w:cs="Times New Roman"/>
          <w:sz w:val="24"/>
          <w:szCs w:val="24"/>
          <w:lang w:val="en-US"/>
        </w:rPr>
        <w:t>he</w:t>
      </w:r>
      <w:r>
        <w:rPr>
          <w:rFonts w:ascii="Times New Roman" w:hAnsi="Times New Roman" w:cs="Times New Roman"/>
          <w:sz w:val="24"/>
          <w:szCs w:val="24"/>
          <w:lang w:val="en-US"/>
        </w:rPr>
        <w:t xml:space="preserve"> French National Human Rights Consultative Commission</w:t>
      </w:r>
      <w:r w:rsidR="00A72A52" w:rsidRPr="00A72A52">
        <w:rPr>
          <w:rFonts w:ascii="Times New Roman" w:hAnsi="Times New Roman" w:cs="Times New Roman"/>
          <w:sz w:val="24"/>
          <w:szCs w:val="24"/>
          <w:lang w:val="en-US"/>
        </w:rPr>
        <w:t> (CNCDH) and the</w:t>
      </w:r>
      <w:r>
        <w:rPr>
          <w:rFonts w:ascii="Times New Roman" w:hAnsi="Times New Roman" w:cs="Times New Roman"/>
          <w:sz w:val="24"/>
          <w:szCs w:val="24"/>
          <w:lang w:val="en-US"/>
        </w:rPr>
        <w:t xml:space="preserve"> French Ombudsperson.</w:t>
      </w:r>
      <w:r w:rsidR="00D742CD">
        <w:rPr>
          <w:rStyle w:val="Znakapoznpodarou"/>
          <w:rFonts w:ascii="Times New Roman" w:hAnsi="Times New Roman" w:cs="Times New Roman"/>
          <w:sz w:val="24"/>
          <w:szCs w:val="24"/>
          <w:lang w:val="en-US"/>
        </w:rPr>
        <w:footnoteReference w:id="188"/>
      </w:r>
      <w:r>
        <w:rPr>
          <w:rFonts w:ascii="Times New Roman" w:hAnsi="Times New Roman" w:cs="Times New Roman"/>
          <w:sz w:val="24"/>
          <w:szCs w:val="24"/>
          <w:lang w:val="en-US"/>
        </w:rPr>
        <w:t xml:space="preserve"> Some of the basic rights which the </w:t>
      </w:r>
      <w:r w:rsidR="00A72A52" w:rsidRPr="00A72A52">
        <w:rPr>
          <w:rFonts w:ascii="Times New Roman" w:hAnsi="Times New Roman" w:cs="Times New Roman"/>
          <w:sz w:val="24"/>
          <w:szCs w:val="24"/>
          <w:lang w:val="en-US"/>
        </w:rPr>
        <w:t>Child protection authorities in different regions of the country</w:t>
      </w:r>
      <w:r>
        <w:rPr>
          <w:rFonts w:ascii="Times New Roman" w:hAnsi="Times New Roman" w:cs="Times New Roman"/>
          <w:sz w:val="24"/>
          <w:szCs w:val="24"/>
          <w:lang w:val="en-US"/>
        </w:rPr>
        <w:t xml:space="preserve"> failed</w:t>
      </w:r>
      <w:r w:rsidR="00A72A52" w:rsidRPr="00A72A52">
        <w:rPr>
          <w:rFonts w:ascii="Times New Roman" w:hAnsi="Times New Roman" w:cs="Times New Roman"/>
          <w:sz w:val="24"/>
          <w:szCs w:val="24"/>
          <w:lang w:val="en-US"/>
        </w:rPr>
        <w:t xml:space="preserve"> to provide </w:t>
      </w:r>
      <w:r>
        <w:rPr>
          <w:rFonts w:ascii="Times New Roman" w:hAnsi="Times New Roman" w:cs="Times New Roman"/>
          <w:sz w:val="24"/>
          <w:szCs w:val="24"/>
          <w:lang w:val="en-US"/>
        </w:rPr>
        <w:t xml:space="preserve">are </w:t>
      </w:r>
      <w:r w:rsidR="00A72A52" w:rsidRPr="00A72A52">
        <w:rPr>
          <w:rFonts w:ascii="Times New Roman" w:hAnsi="Times New Roman" w:cs="Times New Roman"/>
          <w:sz w:val="24"/>
          <w:szCs w:val="24"/>
          <w:lang w:val="en-US"/>
        </w:rPr>
        <w:t>shelter and other essential services even during the Covid-19 pandemic, putting them at further risk.</w:t>
      </w:r>
      <w:r w:rsidR="00D742CD">
        <w:rPr>
          <w:rStyle w:val="Znakapoznpodarou"/>
          <w:rFonts w:ascii="Times New Roman" w:hAnsi="Times New Roman" w:cs="Times New Roman"/>
          <w:sz w:val="24"/>
          <w:szCs w:val="24"/>
          <w:lang w:val="en-US"/>
        </w:rPr>
        <w:footnoteReference w:id="189"/>
      </w:r>
      <w:r w:rsidR="00C249B9">
        <w:rPr>
          <w:rFonts w:ascii="Times New Roman" w:hAnsi="Times New Roman" w:cs="Times New Roman"/>
          <w:sz w:val="24"/>
          <w:szCs w:val="24"/>
          <w:lang w:val="en-US"/>
        </w:rPr>
        <w:t xml:space="preserve"> Unaccompanied children camped in a park in Paris in July, for at least a month, before the authorities gave them shelter in a gymnasium, and they had to wait for a long while after, to be placed in permanent accommodation.</w:t>
      </w:r>
      <w:r w:rsidR="00621311">
        <w:rPr>
          <w:rStyle w:val="Znakapoznpodarou"/>
          <w:rFonts w:ascii="Times New Roman" w:hAnsi="Times New Roman" w:cs="Times New Roman"/>
          <w:sz w:val="24"/>
          <w:szCs w:val="24"/>
          <w:lang w:val="en-US"/>
        </w:rPr>
        <w:footnoteReference w:id="190"/>
      </w:r>
      <w:r w:rsidR="00C249B9">
        <w:rPr>
          <w:rFonts w:ascii="Times New Roman" w:hAnsi="Times New Roman" w:cs="Times New Roman"/>
          <w:sz w:val="24"/>
          <w:szCs w:val="24"/>
          <w:lang w:val="en-US"/>
        </w:rPr>
        <w:t xml:space="preserve"> On the </w:t>
      </w:r>
      <w:r w:rsidR="00C249B9" w:rsidRPr="00C249B9">
        <w:rPr>
          <w:rFonts w:ascii="Times New Roman" w:hAnsi="Times New Roman" w:cs="Times New Roman"/>
          <w:sz w:val="24"/>
          <w:szCs w:val="24"/>
          <w:lang w:val="en-US"/>
        </w:rPr>
        <w:t>30</w:t>
      </w:r>
      <w:r w:rsidR="00C249B9" w:rsidRPr="00C249B9">
        <w:rPr>
          <w:rFonts w:ascii="Times New Roman" w:hAnsi="Times New Roman" w:cs="Times New Roman"/>
          <w:sz w:val="24"/>
          <w:szCs w:val="24"/>
          <w:vertAlign w:val="superscript"/>
          <w:lang w:val="en-US"/>
        </w:rPr>
        <w:t>th</w:t>
      </w:r>
      <w:r w:rsidR="00C249B9">
        <w:rPr>
          <w:rFonts w:ascii="Times New Roman" w:hAnsi="Times New Roman" w:cs="Times New Roman"/>
          <w:sz w:val="24"/>
          <w:szCs w:val="24"/>
          <w:lang w:val="en-US"/>
        </w:rPr>
        <w:t xml:space="preserve"> of March 2020, France was ordered by the </w:t>
      </w:r>
      <w:r w:rsidR="00C249B9" w:rsidRPr="00C249B9">
        <w:rPr>
          <w:rFonts w:ascii="Times New Roman" w:hAnsi="Times New Roman" w:cs="Times New Roman"/>
          <w:sz w:val="24"/>
          <w:szCs w:val="24"/>
          <w:lang w:val="en-US"/>
        </w:rPr>
        <w:t>ECtHR</w:t>
      </w:r>
      <w:r w:rsidR="00C249B9">
        <w:rPr>
          <w:rFonts w:ascii="Times New Roman" w:hAnsi="Times New Roman" w:cs="Times New Roman"/>
          <w:sz w:val="24"/>
          <w:szCs w:val="24"/>
          <w:lang w:val="en-US"/>
        </w:rPr>
        <w:t xml:space="preserve"> to provide food and housing until the end of the COVID-19 lockdown, to a Guinean boy </w:t>
      </w:r>
      <w:r w:rsidR="00C249B9">
        <w:rPr>
          <w:rFonts w:ascii="Times New Roman" w:hAnsi="Times New Roman" w:cs="Times New Roman"/>
          <w:sz w:val="24"/>
          <w:szCs w:val="24"/>
          <w:lang w:val="en-US"/>
        </w:rPr>
        <w:lastRenderedPageBreak/>
        <w:t>who had ended up on the streets after authorities had refused to recognize him as a child.</w:t>
      </w:r>
      <w:r w:rsidR="00621311">
        <w:rPr>
          <w:rStyle w:val="Znakapoznpodarou"/>
          <w:rFonts w:ascii="Times New Roman" w:hAnsi="Times New Roman" w:cs="Times New Roman"/>
          <w:sz w:val="24"/>
          <w:szCs w:val="24"/>
          <w:lang w:val="en-US"/>
        </w:rPr>
        <w:footnoteReference w:id="191"/>
      </w:r>
      <w:r w:rsidR="00C249B9">
        <w:rPr>
          <w:rFonts w:ascii="Times New Roman" w:hAnsi="Times New Roman" w:cs="Times New Roman"/>
          <w:sz w:val="24"/>
          <w:szCs w:val="24"/>
          <w:lang w:val="en-US"/>
        </w:rPr>
        <w:t xml:space="preserve"> The Court also ruled in July 2020 that the French Government had violated the rights of three asylum seekers when it deprived their entitled material and financial support, which forced them to live in the streets in </w:t>
      </w:r>
      <w:r w:rsidR="00C249B9" w:rsidRPr="00C249B9">
        <w:rPr>
          <w:rFonts w:ascii="Times New Roman" w:hAnsi="Times New Roman" w:cs="Times New Roman"/>
          <w:sz w:val="24"/>
          <w:szCs w:val="24"/>
          <w:lang w:val="en-US"/>
        </w:rPr>
        <w:t>“inhuman and degrading living conditions.”</w:t>
      </w:r>
      <w:r w:rsidR="00621311">
        <w:rPr>
          <w:rStyle w:val="Znakapoznpodarou"/>
          <w:rFonts w:ascii="Times New Roman" w:hAnsi="Times New Roman" w:cs="Times New Roman"/>
          <w:sz w:val="24"/>
          <w:szCs w:val="24"/>
          <w:lang w:val="en-US"/>
        </w:rPr>
        <w:footnoteReference w:id="192"/>
      </w:r>
    </w:p>
    <w:p w:rsidR="006F0150" w:rsidRPr="006F0150" w:rsidRDefault="0024223E" w:rsidP="006F015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Another measure put in place which was discriminatory and was not adopted to the </w:t>
      </w:r>
      <w:r w:rsidRPr="0024223E">
        <w:rPr>
          <w:rFonts w:ascii="Times New Roman" w:hAnsi="Times New Roman" w:cs="Times New Roman"/>
          <w:sz w:val="24"/>
          <w:szCs w:val="24"/>
        </w:rPr>
        <w:t>extent strictly required by the situation</w:t>
      </w:r>
      <w:r>
        <w:rPr>
          <w:rFonts w:ascii="Times New Roman" w:hAnsi="Times New Roman" w:cs="Times New Roman"/>
          <w:sz w:val="24"/>
          <w:szCs w:val="24"/>
        </w:rPr>
        <w:t xml:space="preserve"> is the maltreatment of NGOs that were providing assistance to migrants and aid workers, in states such as Greece, Italy, Malta and Cyprus.</w:t>
      </w:r>
      <w:r w:rsidR="00621311">
        <w:rPr>
          <w:rStyle w:val="Znakapoznpodarou"/>
          <w:rFonts w:ascii="Times New Roman" w:hAnsi="Times New Roman" w:cs="Times New Roman"/>
          <w:sz w:val="24"/>
          <w:szCs w:val="24"/>
        </w:rPr>
        <w:footnoteReference w:id="193"/>
      </w:r>
      <w:r>
        <w:rPr>
          <w:rFonts w:ascii="Times New Roman" w:hAnsi="Times New Roman" w:cs="Times New Roman"/>
          <w:sz w:val="24"/>
          <w:szCs w:val="24"/>
        </w:rPr>
        <w:t xml:space="preserve"> In Calais, reports emerged that such humanitarian NGOs faced continued harassment and abuse by police against migrants and aid workers.</w:t>
      </w:r>
      <w:r w:rsidR="00621311">
        <w:rPr>
          <w:rStyle w:val="Znakapoznpodarou"/>
          <w:rFonts w:ascii="Times New Roman" w:hAnsi="Times New Roman" w:cs="Times New Roman"/>
          <w:sz w:val="24"/>
          <w:szCs w:val="24"/>
        </w:rPr>
        <w:footnoteReference w:id="194"/>
      </w:r>
      <w:r>
        <w:rPr>
          <w:rFonts w:ascii="Times New Roman" w:hAnsi="Times New Roman" w:cs="Times New Roman"/>
          <w:sz w:val="24"/>
          <w:szCs w:val="24"/>
        </w:rPr>
        <w:t xml:space="preserve"> </w:t>
      </w:r>
      <w:r w:rsidR="009013F0">
        <w:rPr>
          <w:rFonts w:ascii="Times New Roman" w:hAnsi="Times New Roman" w:cs="Times New Roman"/>
          <w:sz w:val="24"/>
          <w:szCs w:val="24"/>
        </w:rPr>
        <w:t>The discriminatory treatment went as far as the interior minister prohibiting food distribution by NGOs not contracted by the State, from September and such treatment continued through December.</w:t>
      </w:r>
      <w:r w:rsidR="00621311">
        <w:rPr>
          <w:rStyle w:val="Znakapoznpodarou"/>
          <w:rFonts w:ascii="Times New Roman" w:hAnsi="Times New Roman" w:cs="Times New Roman"/>
          <w:sz w:val="24"/>
          <w:szCs w:val="24"/>
        </w:rPr>
        <w:footnoteReference w:id="195"/>
      </w:r>
      <w:r w:rsidR="009013F0">
        <w:rPr>
          <w:rFonts w:ascii="Times New Roman" w:hAnsi="Times New Roman" w:cs="Times New Roman"/>
          <w:sz w:val="24"/>
          <w:szCs w:val="24"/>
        </w:rPr>
        <w:t xml:space="preserve"> According to the French Ombudsperson, the measures constitutes discriminatory based on nationality since this was targeted on migrants and asylum seekers.</w:t>
      </w:r>
      <w:r w:rsidR="00621311">
        <w:rPr>
          <w:rStyle w:val="Znakapoznpodarou"/>
          <w:rFonts w:ascii="Times New Roman" w:hAnsi="Times New Roman" w:cs="Times New Roman"/>
          <w:sz w:val="24"/>
          <w:szCs w:val="24"/>
        </w:rPr>
        <w:footnoteReference w:id="196"/>
      </w:r>
      <w:r w:rsidR="009013F0">
        <w:rPr>
          <w:rFonts w:ascii="Times New Roman" w:hAnsi="Times New Roman" w:cs="Times New Roman"/>
          <w:sz w:val="24"/>
          <w:szCs w:val="24"/>
        </w:rPr>
        <w:t xml:space="preserve"> </w:t>
      </w:r>
      <w:r w:rsidR="006F0150">
        <w:rPr>
          <w:rFonts w:ascii="Times New Roman" w:hAnsi="Times New Roman" w:cs="Times New Roman"/>
          <w:sz w:val="24"/>
          <w:szCs w:val="24"/>
        </w:rPr>
        <w:t xml:space="preserve">The Greece-Turkey border crisis of March 2020 also witnessed a devastatingly concerning series of attacks against people working for international and NGOs </w:t>
      </w:r>
      <w:r w:rsidR="006F0150" w:rsidRPr="006F0150">
        <w:rPr>
          <w:rFonts w:ascii="Times New Roman" w:hAnsi="Times New Roman" w:cs="Times New Roman"/>
          <w:sz w:val="24"/>
          <w:szCs w:val="24"/>
          <w:lang w:val="en-US"/>
        </w:rPr>
        <w:t xml:space="preserve">including UNHCR, aid workers and </w:t>
      </w:r>
      <w:r w:rsidR="006F0150">
        <w:rPr>
          <w:rFonts w:ascii="Times New Roman" w:hAnsi="Times New Roman" w:cs="Times New Roman"/>
          <w:sz w:val="24"/>
          <w:szCs w:val="24"/>
          <w:lang w:val="en-US"/>
        </w:rPr>
        <w:t>journalists,</w:t>
      </w:r>
      <w:r w:rsidR="006F0150" w:rsidRPr="006F0150">
        <w:rPr>
          <w:rFonts w:ascii="Times New Roman" w:hAnsi="Times New Roman" w:cs="Times New Roman"/>
          <w:sz w:val="24"/>
          <w:szCs w:val="24"/>
          <w:lang w:val="en-US"/>
        </w:rPr>
        <w:t xml:space="preserve"> after provocative comments were made by government officials targeting NGOs working with refugees.</w:t>
      </w:r>
      <w:r w:rsidR="00621311">
        <w:rPr>
          <w:rStyle w:val="Znakapoznpodarou"/>
          <w:rFonts w:ascii="Times New Roman" w:hAnsi="Times New Roman" w:cs="Times New Roman"/>
          <w:sz w:val="24"/>
          <w:szCs w:val="24"/>
          <w:lang w:val="en-US"/>
        </w:rPr>
        <w:footnoteReference w:id="197"/>
      </w:r>
      <w:r w:rsidR="006F0150" w:rsidRPr="006F0150">
        <w:rPr>
          <w:rFonts w:ascii="Times New Roman" w:hAnsi="Times New Roman" w:cs="Times New Roman"/>
          <w:sz w:val="24"/>
          <w:szCs w:val="24"/>
          <w:lang w:val="en-US"/>
        </w:rPr>
        <w:t xml:space="preserve"> </w:t>
      </w:r>
      <w:r w:rsidR="006F0150">
        <w:rPr>
          <w:rFonts w:ascii="Times New Roman" w:hAnsi="Times New Roman" w:cs="Times New Roman"/>
          <w:sz w:val="24"/>
          <w:szCs w:val="24"/>
          <w:lang w:val="en-US"/>
        </w:rPr>
        <w:t xml:space="preserve">These reckless comments sparked angry mob attacks in areas such as Lesbos, whereby NGO </w:t>
      </w:r>
      <w:r w:rsidR="006F0150" w:rsidRPr="006F0150">
        <w:rPr>
          <w:rFonts w:ascii="Times New Roman" w:hAnsi="Times New Roman" w:cs="Times New Roman"/>
          <w:sz w:val="24"/>
          <w:szCs w:val="24"/>
          <w:lang w:val="en-US"/>
        </w:rPr>
        <w:t xml:space="preserve">facilities and vehicles </w:t>
      </w:r>
      <w:r w:rsidR="006F0150">
        <w:rPr>
          <w:rFonts w:ascii="Times New Roman" w:hAnsi="Times New Roman" w:cs="Times New Roman"/>
          <w:sz w:val="24"/>
          <w:szCs w:val="24"/>
          <w:lang w:val="en-US"/>
        </w:rPr>
        <w:t>were destroyed.</w:t>
      </w:r>
      <w:r w:rsidR="00621311">
        <w:rPr>
          <w:rStyle w:val="Znakapoznpodarou"/>
          <w:rFonts w:ascii="Times New Roman" w:hAnsi="Times New Roman" w:cs="Times New Roman"/>
          <w:sz w:val="24"/>
          <w:szCs w:val="24"/>
          <w:lang w:val="en-US"/>
        </w:rPr>
        <w:footnoteReference w:id="198"/>
      </w:r>
      <w:r w:rsidR="006F0150">
        <w:rPr>
          <w:rFonts w:ascii="Times New Roman" w:hAnsi="Times New Roman" w:cs="Times New Roman"/>
          <w:sz w:val="24"/>
          <w:szCs w:val="24"/>
          <w:lang w:val="en-US"/>
        </w:rPr>
        <w:t xml:space="preserve"> As a result, some of these </w:t>
      </w:r>
      <w:r w:rsidR="006F0150" w:rsidRPr="006F0150">
        <w:rPr>
          <w:rFonts w:ascii="Times New Roman" w:hAnsi="Times New Roman" w:cs="Times New Roman"/>
          <w:sz w:val="24"/>
          <w:szCs w:val="24"/>
          <w:lang w:val="en-US"/>
        </w:rPr>
        <w:t>NGOs suspended operations and </w:t>
      </w:r>
      <w:r w:rsidR="006F0150">
        <w:rPr>
          <w:rFonts w:ascii="Times New Roman" w:hAnsi="Times New Roman" w:cs="Times New Roman"/>
          <w:sz w:val="24"/>
          <w:szCs w:val="24"/>
          <w:lang w:val="en-US"/>
        </w:rPr>
        <w:t>evacuated their</w:t>
      </w:r>
      <w:r w:rsidR="006F0150" w:rsidRPr="006F0150">
        <w:rPr>
          <w:rFonts w:ascii="Times New Roman" w:hAnsi="Times New Roman" w:cs="Times New Roman"/>
          <w:sz w:val="24"/>
          <w:szCs w:val="24"/>
          <w:lang w:val="en-US"/>
        </w:rPr>
        <w:t> volunteers back to Athens.</w:t>
      </w:r>
      <w:r w:rsidR="00621311">
        <w:rPr>
          <w:rStyle w:val="Znakapoznpodarou"/>
          <w:rFonts w:ascii="Times New Roman" w:hAnsi="Times New Roman" w:cs="Times New Roman"/>
          <w:sz w:val="24"/>
          <w:szCs w:val="24"/>
          <w:lang w:val="en-US"/>
        </w:rPr>
        <w:footnoteReference w:id="199"/>
      </w:r>
      <w:r w:rsidR="006F0150" w:rsidRPr="006F0150">
        <w:rPr>
          <w:rFonts w:ascii="Times New Roman" w:hAnsi="Times New Roman" w:cs="Times New Roman"/>
          <w:sz w:val="24"/>
          <w:szCs w:val="24"/>
          <w:lang w:val="en-US"/>
        </w:rPr>
        <w:t xml:space="preserve"> </w:t>
      </w:r>
    </w:p>
    <w:p w:rsidR="0024223E" w:rsidRPr="009303F5" w:rsidRDefault="009303F5" w:rsidP="009303F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After declaring the Italian ports as </w:t>
      </w:r>
      <w:r w:rsidRPr="009303F5">
        <w:rPr>
          <w:rFonts w:ascii="Times New Roman" w:hAnsi="Times New Roman" w:cs="Times New Roman"/>
          <w:sz w:val="24"/>
          <w:szCs w:val="24"/>
          <w:lang w:val="en-US"/>
        </w:rPr>
        <w:t>“unsafe”</w:t>
      </w:r>
      <w:r>
        <w:rPr>
          <w:rFonts w:ascii="Times New Roman" w:hAnsi="Times New Roman" w:cs="Times New Roman"/>
          <w:sz w:val="24"/>
          <w:szCs w:val="24"/>
          <w:lang w:val="en-US"/>
        </w:rPr>
        <w:t xml:space="preserve"> due to the Covid-19 pandemic, the authorities allowed, often unjustified delays, nongovernmental organizati</w:t>
      </w:r>
      <w:r w:rsidR="0072487E">
        <w:rPr>
          <w:rFonts w:ascii="Times New Roman" w:hAnsi="Times New Roman" w:cs="Times New Roman"/>
          <w:sz w:val="24"/>
          <w:szCs w:val="24"/>
          <w:lang w:val="en-US"/>
        </w:rPr>
        <w:t>ons to disembark rescued people, th</w:t>
      </w:r>
      <w:r w:rsidR="00621311">
        <w:rPr>
          <w:rFonts w:ascii="Times New Roman" w:hAnsi="Times New Roman" w:cs="Times New Roman"/>
          <w:sz w:val="24"/>
          <w:szCs w:val="24"/>
          <w:lang w:val="en-US"/>
        </w:rPr>
        <w:t>en</w:t>
      </w:r>
      <w:r w:rsidR="0072487E">
        <w:rPr>
          <w:rFonts w:ascii="Times New Roman" w:hAnsi="Times New Roman" w:cs="Times New Roman"/>
          <w:sz w:val="24"/>
          <w:szCs w:val="24"/>
          <w:lang w:val="en-US"/>
        </w:rPr>
        <w:t xml:space="preserve"> began impounding ships citing technical or administrative grounds.</w:t>
      </w:r>
      <w:r w:rsidR="00621311">
        <w:rPr>
          <w:rStyle w:val="Znakapoznpodarou"/>
          <w:rFonts w:ascii="Times New Roman" w:hAnsi="Times New Roman" w:cs="Times New Roman"/>
          <w:sz w:val="24"/>
          <w:szCs w:val="24"/>
          <w:lang w:val="en-US"/>
        </w:rPr>
        <w:footnoteReference w:id="200"/>
      </w:r>
      <w:r w:rsidR="0072487E">
        <w:rPr>
          <w:rFonts w:ascii="Times New Roman" w:hAnsi="Times New Roman" w:cs="Times New Roman"/>
          <w:sz w:val="24"/>
          <w:szCs w:val="24"/>
          <w:lang w:val="en-US"/>
        </w:rPr>
        <w:t xml:space="preserve"> One notable example of such a </w:t>
      </w:r>
      <w:r w:rsidR="0072487E">
        <w:rPr>
          <w:rFonts w:ascii="Times New Roman" w:hAnsi="Times New Roman" w:cs="Times New Roman"/>
          <w:sz w:val="24"/>
          <w:szCs w:val="24"/>
          <w:lang w:val="en-US"/>
        </w:rPr>
        <w:lastRenderedPageBreak/>
        <w:t>disproportionate measure is when an airplane deployed by Sea Watch, a rescue group, to spot boats in distress in the Mediterranean, in September 2020, was grounded by the Italian government.</w:t>
      </w:r>
      <w:r w:rsidR="00621311">
        <w:rPr>
          <w:rStyle w:val="Znakapoznpodarou"/>
          <w:rFonts w:ascii="Times New Roman" w:hAnsi="Times New Roman" w:cs="Times New Roman"/>
          <w:sz w:val="24"/>
          <w:szCs w:val="24"/>
          <w:lang w:val="en-US"/>
        </w:rPr>
        <w:footnoteReference w:id="201"/>
      </w:r>
      <w:r w:rsidR="0072487E">
        <w:rPr>
          <w:rFonts w:ascii="Times New Roman" w:hAnsi="Times New Roman" w:cs="Times New Roman"/>
          <w:sz w:val="24"/>
          <w:szCs w:val="24"/>
          <w:lang w:val="en-US"/>
        </w:rPr>
        <w:t xml:space="preserve"> The authorities went further and impo</w:t>
      </w:r>
      <w:r w:rsidR="00621311">
        <w:rPr>
          <w:rFonts w:ascii="Times New Roman" w:hAnsi="Times New Roman" w:cs="Times New Roman"/>
          <w:sz w:val="24"/>
          <w:szCs w:val="24"/>
          <w:lang w:val="en-US"/>
        </w:rPr>
        <w:t>u</w:t>
      </w:r>
      <w:r w:rsidR="0072487E">
        <w:rPr>
          <w:rFonts w:ascii="Times New Roman" w:hAnsi="Times New Roman" w:cs="Times New Roman"/>
          <w:sz w:val="24"/>
          <w:szCs w:val="24"/>
          <w:lang w:val="en-US"/>
        </w:rPr>
        <w:t xml:space="preserve">nded the rescue ship operated by the NGO with </w:t>
      </w:r>
      <w:r w:rsidR="0072487E" w:rsidRPr="0072487E">
        <w:rPr>
          <w:rFonts w:ascii="Times New Roman" w:hAnsi="Times New Roman" w:cs="Times New Roman"/>
          <w:sz w:val="24"/>
          <w:szCs w:val="24"/>
          <w:lang w:val="en-US"/>
        </w:rPr>
        <w:t>Médécins Sans Frontières.</w:t>
      </w:r>
      <w:r w:rsidR="00621311">
        <w:rPr>
          <w:rStyle w:val="Znakapoznpodarou"/>
          <w:rFonts w:ascii="Times New Roman" w:hAnsi="Times New Roman" w:cs="Times New Roman"/>
          <w:sz w:val="24"/>
          <w:szCs w:val="24"/>
          <w:lang w:val="en-US"/>
        </w:rPr>
        <w:footnoteReference w:id="202"/>
      </w:r>
      <w:r w:rsidR="0072487E">
        <w:rPr>
          <w:rFonts w:ascii="Times New Roman" w:hAnsi="Times New Roman" w:cs="Times New Roman"/>
          <w:sz w:val="24"/>
          <w:szCs w:val="24"/>
          <w:lang w:val="en-US"/>
        </w:rPr>
        <w:t xml:space="preserve"> </w:t>
      </w:r>
    </w:p>
    <w:p w:rsidR="00A72A52" w:rsidRPr="00A72A52" w:rsidRDefault="00814C44" w:rsidP="00A72A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These measures which clearly are not necessary to the extend required by the situation, were noted with concern by the UN special rapporteur on the situation of human rights defenders called on Italy in October 2020, to end the criminalization of humanitarian rescuers.</w:t>
      </w:r>
      <w:r w:rsidR="00621311">
        <w:rPr>
          <w:rStyle w:val="Znakapoznpodarou"/>
          <w:rFonts w:ascii="Times New Roman" w:hAnsi="Times New Roman" w:cs="Times New Roman"/>
          <w:sz w:val="24"/>
          <w:szCs w:val="24"/>
          <w:lang w:val="en-US"/>
        </w:rPr>
        <w:footnoteReference w:id="203"/>
      </w:r>
      <w:r>
        <w:rPr>
          <w:rFonts w:ascii="Times New Roman" w:hAnsi="Times New Roman" w:cs="Times New Roman"/>
          <w:sz w:val="24"/>
          <w:szCs w:val="24"/>
          <w:lang w:val="en-US"/>
        </w:rPr>
        <w:t xml:space="preserve"> The special rapporteur also highlighted the open cases </w:t>
      </w:r>
      <w:r w:rsidRPr="00814C44">
        <w:rPr>
          <w:rFonts w:ascii="Times New Roman" w:hAnsi="Times New Roman" w:cs="Times New Roman"/>
          <w:sz w:val="24"/>
          <w:szCs w:val="24"/>
          <w:lang w:val="en-US"/>
        </w:rPr>
        <w:t>against Carola Rackete, the captain of a Sea Watch ship, and 10 crew members of the Iuventa rescue ship</w:t>
      </w:r>
      <w:r>
        <w:rPr>
          <w:rFonts w:ascii="Times New Roman" w:hAnsi="Times New Roman" w:cs="Times New Roman"/>
          <w:sz w:val="24"/>
          <w:szCs w:val="24"/>
          <w:lang w:val="en-US"/>
        </w:rPr>
        <w:t>.</w:t>
      </w:r>
      <w:r w:rsidR="00621311">
        <w:rPr>
          <w:rStyle w:val="Znakapoznpodarou"/>
          <w:rFonts w:ascii="Times New Roman" w:hAnsi="Times New Roman" w:cs="Times New Roman"/>
          <w:sz w:val="24"/>
          <w:szCs w:val="24"/>
          <w:lang w:val="en-US"/>
        </w:rPr>
        <w:footnoteReference w:id="204"/>
      </w:r>
    </w:p>
    <w:p w:rsidR="00A72A52" w:rsidRPr="00A72A52" w:rsidRDefault="00362919" w:rsidP="00A72A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addition, another clear form of discriminatory measure which is not proportionate is entry restrictions applied for citizens and migrants and refugees, where discrimination based on nationality was applied. When the pandemic was in its early stages, the EU governments organized charter flights to bring back hundreds of thousands of their citizens from all around the world.</w:t>
      </w:r>
      <w:r w:rsidR="00621311">
        <w:rPr>
          <w:rStyle w:val="Znakapoznpodarou"/>
          <w:rFonts w:ascii="Times New Roman" w:hAnsi="Times New Roman" w:cs="Times New Roman"/>
          <w:sz w:val="24"/>
          <w:szCs w:val="24"/>
          <w:lang w:val="en-US"/>
        </w:rPr>
        <w:footnoteReference w:id="205"/>
      </w:r>
      <w:r>
        <w:rPr>
          <w:rFonts w:ascii="Times New Roman" w:hAnsi="Times New Roman" w:cs="Times New Roman"/>
          <w:sz w:val="24"/>
          <w:szCs w:val="24"/>
          <w:lang w:val="en-US"/>
        </w:rPr>
        <w:t xml:space="preserve"> On the contrary, there were no such airlifts available to refugees’ family members</w:t>
      </w:r>
      <w:r w:rsidR="00E06E44">
        <w:rPr>
          <w:rFonts w:ascii="Times New Roman" w:hAnsi="Times New Roman" w:cs="Times New Roman"/>
          <w:sz w:val="24"/>
          <w:szCs w:val="24"/>
          <w:lang w:val="en-US"/>
        </w:rPr>
        <w:t>, or to thousands of people who were desperate in war-torn Libya,</w:t>
      </w:r>
      <w:r w:rsidR="00621311">
        <w:rPr>
          <w:rStyle w:val="Znakapoznpodarou"/>
          <w:rFonts w:ascii="Times New Roman" w:hAnsi="Times New Roman" w:cs="Times New Roman"/>
          <w:sz w:val="24"/>
          <w:szCs w:val="24"/>
          <w:lang w:val="en-US"/>
        </w:rPr>
        <w:footnoteReference w:id="206"/>
      </w:r>
      <w:r w:rsidR="00E06E44">
        <w:rPr>
          <w:rFonts w:ascii="Times New Roman" w:hAnsi="Times New Roman" w:cs="Times New Roman"/>
          <w:sz w:val="24"/>
          <w:szCs w:val="24"/>
          <w:lang w:val="en-US"/>
        </w:rPr>
        <w:t xml:space="preserve"> or at the very least, thousands of asylum seekers detained in miserable camps on the Greek islands. This caused even more suffering </w:t>
      </w:r>
      <w:r w:rsidR="00621311">
        <w:rPr>
          <w:rFonts w:ascii="Times New Roman" w:hAnsi="Times New Roman" w:cs="Times New Roman"/>
          <w:sz w:val="24"/>
          <w:szCs w:val="24"/>
          <w:lang w:val="en-US"/>
        </w:rPr>
        <w:t>for asylum</w:t>
      </w:r>
      <w:r w:rsidR="00E06E44">
        <w:rPr>
          <w:rFonts w:ascii="Times New Roman" w:hAnsi="Times New Roman" w:cs="Times New Roman"/>
          <w:sz w:val="24"/>
          <w:szCs w:val="24"/>
          <w:lang w:val="en-US"/>
        </w:rPr>
        <w:t xml:space="preserve"> seekers stuck in counties such as Lebanon, internally displaced people in Syria, Somali refugees in Kenya, thousands of Eritrean refugees in </w:t>
      </w:r>
      <w:r w:rsidR="001B2913">
        <w:rPr>
          <w:rFonts w:ascii="Times New Roman" w:hAnsi="Times New Roman" w:cs="Times New Roman"/>
          <w:sz w:val="24"/>
          <w:szCs w:val="24"/>
          <w:lang w:val="en-US"/>
        </w:rPr>
        <w:t>Ethiopian</w:t>
      </w:r>
      <w:r w:rsidR="00AF2878">
        <w:rPr>
          <w:rFonts w:ascii="Times New Roman" w:hAnsi="Times New Roman" w:cs="Times New Roman"/>
          <w:sz w:val="24"/>
          <w:szCs w:val="24"/>
          <w:lang w:val="en-US"/>
        </w:rPr>
        <w:t xml:space="preserve"> exile</w:t>
      </w:r>
      <w:r w:rsidR="00E06E44">
        <w:rPr>
          <w:rFonts w:ascii="Times New Roman" w:hAnsi="Times New Roman" w:cs="Times New Roman"/>
          <w:sz w:val="24"/>
          <w:szCs w:val="24"/>
          <w:lang w:val="en-US"/>
        </w:rPr>
        <w:t xml:space="preserve"> as family members could not join, because of the stringent entry measures put in place, those refugees who have been accepted by European governments.</w:t>
      </w:r>
    </w:p>
    <w:p w:rsidR="00621311" w:rsidRPr="00E4507D" w:rsidRDefault="00410E40" w:rsidP="00F770B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conclude on the adoption of disproportionate measures, as the Human Rights Watch put it, “</w:t>
      </w:r>
      <w:r w:rsidR="00A72A52" w:rsidRPr="00A72A52">
        <w:rPr>
          <w:rFonts w:ascii="Times New Roman" w:hAnsi="Times New Roman" w:cs="Times New Roman"/>
          <w:sz w:val="24"/>
          <w:szCs w:val="24"/>
          <w:lang w:val="en-US"/>
        </w:rPr>
        <w:t xml:space="preserve">European governments’ actions to close their ports to people rescued at sea puts lives at risk and </w:t>
      </w:r>
      <w:r w:rsidR="00A72A52" w:rsidRPr="00A72A52">
        <w:rPr>
          <w:rFonts w:ascii="Times New Roman" w:hAnsi="Times New Roman" w:cs="Times New Roman"/>
          <w:sz w:val="24"/>
          <w:szCs w:val="24"/>
          <w:lang w:val="en-US"/>
        </w:rPr>
        <w:lastRenderedPageBreak/>
        <w:t>cannot be justified on publi</w:t>
      </w:r>
      <w:r>
        <w:rPr>
          <w:rFonts w:ascii="Times New Roman" w:hAnsi="Times New Roman" w:cs="Times New Roman"/>
          <w:sz w:val="24"/>
          <w:szCs w:val="24"/>
          <w:lang w:val="en-US"/>
        </w:rPr>
        <w:t>c health grounds”</w:t>
      </w:r>
      <w:r w:rsidR="00A72A52" w:rsidRPr="00A72A52">
        <w:rPr>
          <w:rFonts w:ascii="Times New Roman" w:hAnsi="Times New Roman" w:cs="Times New Roman"/>
          <w:sz w:val="24"/>
          <w:szCs w:val="24"/>
          <w:lang w:val="en-US"/>
        </w:rPr>
        <w:t>.</w:t>
      </w:r>
      <w:r w:rsidR="00621311">
        <w:rPr>
          <w:rStyle w:val="Znakapoznpodarou"/>
          <w:rFonts w:ascii="Times New Roman" w:hAnsi="Times New Roman" w:cs="Times New Roman"/>
          <w:sz w:val="24"/>
          <w:szCs w:val="24"/>
          <w:lang w:val="en-US"/>
        </w:rPr>
        <w:footnoteReference w:id="207"/>
      </w:r>
      <w:r w:rsidR="00A72A52" w:rsidRPr="00A72A52">
        <w:rPr>
          <w:rFonts w:ascii="Times New Roman" w:hAnsi="Times New Roman" w:cs="Times New Roman"/>
          <w:sz w:val="24"/>
          <w:szCs w:val="24"/>
          <w:lang w:val="en-US"/>
        </w:rPr>
        <w:t xml:space="preserve"> The imperative to protect the right to health in a pandemic can be met witho</w:t>
      </w:r>
      <w:r w:rsidR="0012161A">
        <w:rPr>
          <w:rFonts w:ascii="Times New Roman" w:hAnsi="Times New Roman" w:cs="Times New Roman"/>
          <w:sz w:val="24"/>
          <w:szCs w:val="24"/>
          <w:lang w:val="en-US"/>
        </w:rPr>
        <w:t>ut blocking life-saving rescue.</w:t>
      </w:r>
      <w:r w:rsidR="00621311">
        <w:rPr>
          <w:rStyle w:val="Znakapoznpodarou"/>
          <w:rFonts w:ascii="Times New Roman" w:hAnsi="Times New Roman" w:cs="Times New Roman"/>
          <w:sz w:val="24"/>
          <w:szCs w:val="24"/>
          <w:lang w:val="en-US"/>
        </w:rPr>
        <w:footnoteReference w:id="208"/>
      </w:r>
    </w:p>
    <w:p w:rsidR="00621311" w:rsidRPr="00F770BA" w:rsidRDefault="00621311" w:rsidP="00F770BA">
      <w:pPr>
        <w:spacing w:line="360" w:lineRule="auto"/>
        <w:jc w:val="both"/>
        <w:rPr>
          <w:rFonts w:ascii="Times New Roman" w:hAnsi="Times New Roman" w:cs="Times New Roman"/>
          <w:sz w:val="24"/>
          <w:szCs w:val="24"/>
        </w:rPr>
      </w:pPr>
    </w:p>
    <w:p w:rsidR="00CE60F9" w:rsidRPr="009060E0" w:rsidRDefault="00C961DB" w:rsidP="00C961DB">
      <w:pPr>
        <w:pStyle w:val="Nadpis2"/>
        <w:rPr>
          <w:rFonts w:ascii="Times New Roman" w:hAnsi="Times New Roman" w:cs="Times New Roman"/>
          <w:b/>
          <w:color w:val="auto"/>
          <w:sz w:val="28"/>
          <w:szCs w:val="28"/>
        </w:rPr>
      </w:pPr>
      <w:bookmarkStart w:id="34" w:name="_Toc79540141"/>
      <w:r w:rsidRPr="009060E0">
        <w:rPr>
          <w:rFonts w:ascii="Times New Roman" w:hAnsi="Times New Roman" w:cs="Times New Roman"/>
          <w:b/>
          <w:color w:val="auto"/>
          <w:sz w:val="28"/>
          <w:szCs w:val="28"/>
        </w:rPr>
        <w:t>3.4</w:t>
      </w:r>
      <w:r w:rsidR="00B36BE3" w:rsidRPr="009060E0">
        <w:rPr>
          <w:rFonts w:ascii="Times New Roman" w:hAnsi="Times New Roman" w:cs="Times New Roman"/>
          <w:b/>
          <w:color w:val="auto"/>
          <w:sz w:val="28"/>
          <w:szCs w:val="28"/>
        </w:rPr>
        <w:t xml:space="preserve">. </w:t>
      </w:r>
      <w:r w:rsidR="00293FA6" w:rsidRPr="009060E0">
        <w:rPr>
          <w:rFonts w:ascii="Times New Roman" w:hAnsi="Times New Roman" w:cs="Times New Roman"/>
          <w:b/>
          <w:i/>
          <w:color w:val="auto"/>
          <w:sz w:val="28"/>
          <w:szCs w:val="28"/>
        </w:rPr>
        <w:t>Non-derogable</w:t>
      </w:r>
      <w:r w:rsidR="00293FA6" w:rsidRPr="009060E0">
        <w:rPr>
          <w:rFonts w:ascii="Times New Roman" w:hAnsi="Times New Roman" w:cs="Times New Roman"/>
          <w:b/>
          <w:color w:val="auto"/>
          <w:sz w:val="28"/>
          <w:szCs w:val="28"/>
        </w:rPr>
        <w:t xml:space="preserve"> rights as stipulated by Art. 15(2) ECHR</w:t>
      </w:r>
      <w:bookmarkEnd w:id="34"/>
    </w:p>
    <w:p w:rsidR="00293FA6" w:rsidRPr="00293FA6" w:rsidRDefault="00293FA6" w:rsidP="00293FA6"/>
    <w:p w:rsidR="00045D87" w:rsidRDefault="00293FA6" w:rsidP="00293FA6">
      <w:pPr>
        <w:spacing w:line="360" w:lineRule="auto"/>
        <w:jc w:val="both"/>
        <w:rPr>
          <w:rFonts w:ascii="Times New Roman" w:hAnsi="Times New Roman" w:cs="Times New Roman"/>
          <w:sz w:val="24"/>
          <w:szCs w:val="24"/>
        </w:rPr>
      </w:pPr>
      <w:r w:rsidRPr="00293FA6">
        <w:rPr>
          <w:rFonts w:ascii="Times New Roman" w:hAnsi="Times New Roman" w:cs="Times New Roman"/>
          <w:sz w:val="24"/>
          <w:szCs w:val="24"/>
        </w:rPr>
        <w:t>Art. 15(2) ECHR</w:t>
      </w:r>
      <w:r>
        <w:rPr>
          <w:rFonts w:ascii="Times New Roman" w:hAnsi="Times New Roman" w:cs="Times New Roman"/>
          <w:sz w:val="24"/>
          <w:szCs w:val="24"/>
        </w:rPr>
        <w:t xml:space="preserve"> provides that, “No derogation from Article 2…., or from Article 3 ….”</w:t>
      </w:r>
      <w:r w:rsidR="00320AB0">
        <w:rPr>
          <w:rStyle w:val="Znakapoznpodarou"/>
          <w:rFonts w:ascii="Times New Roman" w:hAnsi="Times New Roman" w:cs="Times New Roman"/>
          <w:sz w:val="24"/>
          <w:szCs w:val="24"/>
        </w:rPr>
        <w:footnoteReference w:id="209"/>
      </w:r>
    </w:p>
    <w:p w:rsidR="00293FA6" w:rsidRPr="00293FA6" w:rsidRDefault="00293FA6" w:rsidP="00293FA6">
      <w:pPr>
        <w:spacing w:line="360" w:lineRule="auto"/>
        <w:jc w:val="both"/>
        <w:rPr>
          <w:rFonts w:ascii="Times New Roman" w:hAnsi="Times New Roman" w:cs="Times New Roman"/>
          <w:sz w:val="24"/>
          <w:szCs w:val="24"/>
        </w:rPr>
      </w:pPr>
    </w:p>
    <w:p w:rsidR="000218E8" w:rsidRPr="009060E0" w:rsidRDefault="002A7207" w:rsidP="002A7207">
      <w:pPr>
        <w:pStyle w:val="Nadpis3"/>
        <w:rPr>
          <w:rFonts w:ascii="Times New Roman" w:hAnsi="Times New Roman" w:cs="Times New Roman"/>
          <w:b/>
          <w:color w:val="auto"/>
        </w:rPr>
      </w:pPr>
      <w:bookmarkStart w:id="35" w:name="_Toc79540142"/>
      <w:r w:rsidRPr="009060E0">
        <w:rPr>
          <w:rFonts w:ascii="Times New Roman" w:hAnsi="Times New Roman" w:cs="Times New Roman"/>
          <w:b/>
          <w:color w:val="auto"/>
        </w:rPr>
        <w:t>3.4</w:t>
      </w:r>
      <w:r w:rsidR="00B36BE3" w:rsidRPr="009060E0">
        <w:rPr>
          <w:rFonts w:ascii="Times New Roman" w:hAnsi="Times New Roman" w:cs="Times New Roman"/>
          <w:b/>
          <w:color w:val="auto"/>
        </w:rPr>
        <w:t xml:space="preserve">.1. </w:t>
      </w:r>
      <w:r w:rsidR="000218E8" w:rsidRPr="009060E0">
        <w:rPr>
          <w:rFonts w:ascii="Times New Roman" w:hAnsi="Times New Roman" w:cs="Times New Roman"/>
          <w:b/>
          <w:color w:val="auto"/>
        </w:rPr>
        <w:t>Right to seek and enjoy asylum</w:t>
      </w:r>
      <w:bookmarkEnd w:id="35"/>
    </w:p>
    <w:p w:rsidR="000218E8" w:rsidRPr="00271BF5" w:rsidRDefault="000218E8" w:rsidP="00271BF5">
      <w:pPr>
        <w:spacing w:line="360" w:lineRule="auto"/>
        <w:jc w:val="both"/>
        <w:rPr>
          <w:rFonts w:ascii="Times New Roman" w:hAnsi="Times New Roman" w:cs="Times New Roman"/>
          <w:b/>
          <w:sz w:val="24"/>
          <w:szCs w:val="24"/>
        </w:rPr>
      </w:pPr>
    </w:p>
    <w:p w:rsidR="00487566" w:rsidRPr="00271BF5" w:rsidRDefault="00487566" w:rsidP="00271BF5">
      <w:pPr>
        <w:spacing w:line="360" w:lineRule="auto"/>
        <w:jc w:val="both"/>
        <w:rPr>
          <w:rFonts w:ascii="Times New Roman" w:hAnsi="Times New Roman" w:cs="Times New Roman"/>
          <w:sz w:val="24"/>
          <w:szCs w:val="24"/>
        </w:rPr>
      </w:pPr>
      <w:r w:rsidRPr="00271BF5">
        <w:rPr>
          <w:rFonts w:ascii="Times New Roman" w:hAnsi="Times New Roman" w:cs="Times New Roman"/>
          <w:sz w:val="24"/>
          <w:szCs w:val="24"/>
        </w:rPr>
        <w:t>Article 18 of the Charter of Fundamental Rights provides that:</w:t>
      </w:r>
    </w:p>
    <w:p w:rsidR="000218E8" w:rsidRPr="00271BF5" w:rsidRDefault="000218E8" w:rsidP="00271BF5">
      <w:pPr>
        <w:spacing w:line="360" w:lineRule="auto"/>
        <w:jc w:val="both"/>
        <w:rPr>
          <w:rFonts w:ascii="Times New Roman" w:hAnsi="Times New Roman" w:cs="Times New Roman"/>
          <w:sz w:val="24"/>
          <w:szCs w:val="24"/>
        </w:rPr>
      </w:pPr>
    </w:p>
    <w:p w:rsidR="000218E8" w:rsidRPr="00271BF5" w:rsidRDefault="000218E8" w:rsidP="00271BF5">
      <w:p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The right to asylum shall be guaranteed with due respect for the rules of the Geneva Convention of 28 July 1951 and the Protocol of 31 January 1967 relating to the status of refugees and in accordance with the Treaty on European Union and the Treaty on the Functioning of the European Union (hereinafter referred to as ‘the Treaties’).</w:t>
      </w:r>
      <w:r w:rsidRPr="00271BF5">
        <w:rPr>
          <w:rFonts w:ascii="Times New Roman" w:hAnsi="Times New Roman" w:cs="Times New Roman"/>
          <w:sz w:val="24"/>
          <w:szCs w:val="24"/>
          <w:vertAlign w:val="superscript"/>
          <w:lang w:val="en-US"/>
        </w:rPr>
        <w:footnoteReference w:id="210"/>
      </w:r>
    </w:p>
    <w:p w:rsidR="000218E8" w:rsidRPr="00271BF5" w:rsidRDefault="00487566" w:rsidP="00271BF5">
      <w:pPr>
        <w:spacing w:line="360" w:lineRule="auto"/>
        <w:jc w:val="both"/>
        <w:rPr>
          <w:rFonts w:ascii="Times New Roman" w:hAnsi="Times New Roman" w:cs="Times New Roman"/>
          <w:sz w:val="24"/>
          <w:szCs w:val="24"/>
        </w:rPr>
      </w:pPr>
      <w:r w:rsidRPr="00271BF5">
        <w:rPr>
          <w:rFonts w:ascii="Times New Roman" w:hAnsi="Times New Roman" w:cs="Times New Roman"/>
          <w:sz w:val="24"/>
          <w:szCs w:val="24"/>
        </w:rPr>
        <w:t>Indeed, asylum, as an institution of international law, has a long history. It was first recognised as an individual right in Article 14 of the 1948 Universal Declaration of Human Rights</w:t>
      </w:r>
      <w:r w:rsidRPr="00271BF5">
        <w:rPr>
          <w:rFonts w:ascii="Times New Roman" w:hAnsi="Times New Roman" w:cs="Times New Roman"/>
          <w:sz w:val="24"/>
          <w:szCs w:val="24"/>
          <w:vertAlign w:val="superscript"/>
        </w:rPr>
        <w:footnoteReference w:id="211"/>
      </w:r>
      <w:r w:rsidRPr="00271BF5">
        <w:rPr>
          <w:rFonts w:ascii="Times New Roman" w:hAnsi="Times New Roman" w:cs="Times New Roman"/>
          <w:sz w:val="24"/>
          <w:szCs w:val="24"/>
        </w:rPr>
        <w:t>, which states that </w:t>
      </w:r>
      <w:r w:rsidRPr="00271BF5">
        <w:rPr>
          <w:rFonts w:ascii="Times New Roman" w:hAnsi="Times New Roman" w:cs="Times New Roman"/>
          <w:i/>
          <w:iCs/>
          <w:sz w:val="24"/>
          <w:szCs w:val="24"/>
        </w:rPr>
        <w:t>everyone has the right to seek and to enjoy in other countries asylum from persecution</w:t>
      </w:r>
      <w:r w:rsidRPr="00271BF5">
        <w:rPr>
          <w:rFonts w:ascii="Times New Roman" w:hAnsi="Times New Roman" w:cs="Times New Roman"/>
          <w:sz w:val="24"/>
          <w:szCs w:val="24"/>
        </w:rPr>
        <w:t>. </w:t>
      </w:r>
    </w:p>
    <w:p w:rsidR="000218E8" w:rsidRPr="00271BF5" w:rsidRDefault="00487566" w:rsidP="00271BF5">
      <w:pPr>
        <w:spacing w:line="360" w:lineRule="auto"/>
        <w:jc w:val="both"/>
        <w:rPr>
          <w:rFonts w:ascii="Times New Roman" w:hAnsi="Times New Roman" w:cs="Times New Roman"/>
          <w:sz w:val="24"/>
          <w:szCs w:val="24"/>
        </w:rPr>
      </w:pPr>
      <w:r w:rsidRPr="00271BF5">
        <w:rPr>
          <w:rFonts w:ascii="Times New Roman" w:hAnsi="Times New Roman" w:cs="Times New Roman"/>
          <w:sz w:val="24"/>
          <w:szCs w:val="24"/>
        </w:rPr>
        <w:t>As a first response to the corona virus pandemic, many migrants and many refugees were stranded at sea on boats and no states wanted to or were willing to receive them.</w:t>
      </w:r>
      <w:r w:rsidR="00045D87" w:rsidRPr="00271BF5">
        <w:rPr>
          <w:rStyle w:val="Znakapoznpodarou"/>
          <w:rFonts w:ascii="Times New Roman" w:hAnsi="Times New Roman" w:cs="Times New Roman"/>
          <w:sz w:val="24"/>
          <w:szCs w:val="24"/>
        </w:rPr>
        <w:footnoteReference w:id="212"/>
      </w:r>
      <w:r w:rsidRPr="00271BF5">
        <w:rPr>
          <w:rFonts w:ascii="Times New Roman" w:hAnsi="Times New Roman" w:cs="Times New Roman"/>
          <w:sz w:val="24"/>
          <w:szCs w:val="24"/>
        </w:rPr>
        <w:t xml:space="preserve"> Even though states have the right to manage their borders and also the right to manage the public health emergency situations, this however, should not be at the expense of human rights. Asylum procedures have to </w:t>
      </w:r>
      <w:r w:rsidRPr="00271BF5">
        <w:rPr>
          <w:rFonts w:ascii="Times New Roman" w:hAnsi="Times New Roman" w:cs="Times New Roman"/>
          <w:sz w:val="24"/>
          <w:szCs w:val="24"/>
        </w:rPr>
        <w:lastRenderedPageBreak/>
        <w:t xml:space="preserve">be open and in place even during the pandemic situation, as in COVID and it can’t be justified to not process the requests for protection. It is </w:t>
      </w:r>
      <w:r w:rsidR="0070703C">
        <w:rPr>
          <w:rFonts w:ascii="Times New Roman" w:hAnsi="Times New Roman" w:cs="Times New Roman"/>
          <w:sz w:val="24"/>
          <w:szCs w:val="24"/>
        </w:rPr>
        <w:t xml:space="preserve">clear, states cannot derogate. </w:t>
      </w:r>
    </w:p>
    <w:p w:rsidR="00045D87" w:rsidRPr="002A7207" w:rsidRDefault="0070703C" w:rsidP="002A720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Greece, like many </w:t>
      </w:r>
      <w:r w:rsidR="00487566" w:rsidRPr="00271BF5">
        <w:rPr>
          <w:rFonts w:ascii="Times New Roman" w:hAnsi="Times New Roman" w:cs="Times New Roman"/>
          <w:sz w:val="24"/>
          <w:szCs w:val="24"/>
        </w:rPr>
        <w:t>other Member States of the European Union, jumped at the opportunity to invoke Article 15 of the Convention in response to the pandemic, where states can derogate in a state of emergency.</w:t>
      </w:r>
      <w:r w:rsidR="00487566" w:rsidRPr="00271BF5">
        <w:rPr>
          <w:rFonts w:ascii="Times New Roman" w:hAnsi="Times New Roman" w:cs="Times New Roman"/>
          <w:sz w:val="24"/>
          <w:szCs w:val="24"/>
          <w:vertAlign w:val="superscript"/>
        </w:rPr>
        <w:footnoteReference w:id="213"/>
      </w:r>
      <w:r w:rsidR="00487566" w:rsidRPr="00271BF5">
        <w:rPr>
          <w:rFonts w:ascii="Times New Roman" w:hAnsi="Times New Roman" w:cs="Times New Roman"/>
          <w:sz w:val="24"/>
          <w:szCs w:val="24"/>
        </w:rPr>
        <w:t xml:space="preserve"> However, the derogation clause goes on to place some limitations to its applicability, that is, Article 2, right to life, and Article 3, prohibition of torture. Article 3 of the Convention is often used for the refugee and migrant situation because if States do not accept the processing of asylum seekers or fail to process those requests, a situation of </w:t>
      </w:r>
      <w:r w:rsidR="00487566" w:rsidRPr="00271BF5">
        <w:rPr>
          <w:rFonts w:ascii="Times New Roman" w:hAnsi="Times New Roman" w:cs="Times New Roman"/>
          <w:i/>
          <w:sz w:val="24"/>
          <w:szCs w:val="24"/>
        </w:rPr>
        <w:t>refoulement</w:t>
      </w:r>
      <w:r w:rsidR="00487566" w:rsidRPr="00271BF5">
        <w:rPr>
          <w:rFonts w:ascii="Times New Roman" w:hAnsi="Times New Roman" w:cs="Times New Roman"/>
          <w:sz w:val="24"/>
          <w:szCs w:val="24"/>
        </w:rPr>
        <w:t xml:space="preserve"> will be created and that can be within the remit of Article 3.</w:t>
      </w:r>
      <w:r w:rsidR="00045D87" w:rsidRPr="00271BF5">
        <w:rPr>
          <w:rStyle w:val="Znakapoznpodarou"/>
          <w:rFonts w:ascii="Times New Roman" w:hAnsi="Times New Roman" w:cs="Times New Roman"/>
          <w:sz w:val="24"/>
          <w:szCs w:val="24"/>
        </w:rPr>
        <w:footnoteReference w:id="214"/>
      </w:r>
    </w:p>
    <w:p w:rsidR="0088565A" w:rsidRPr="00271BF5" w:rsidRDefault="0088565A" w:rsidP="00271BF5">
      <w:pPr>
        <w:pStyle w:val="Odstavecseseznamem"/>
        <w:spacing w:line="360" w:lineRule="auto"/>
        <w:jc w:val="both"/>
        <w:rPr>
          <w:rFonts w:ascii="Times New Roman" w:hAnsi="Times New Roman" w:cs="Times New Roman"/>
          <w:b/>
          <w:sz w:val="24"/>
          <w:szCs w:val="24"/>
        </w:rPr>
      </w:pPr>
    </w:p>
    <w:p w:rsidR="000218E8" w:rsidRPr="009060E0" w:rsidRDefault="002A7207" w:rsidP="002A7207">
      <w:pPr>
        <w:pStyle w:val="Nadpis3"/>
        <w:rPr>
          <w:rFonts w:ascii="Times New Roman" w:hAnsi="Times New Roman" w:cs="Times New Roman"/>
          <w:b/>
          <w:color w:val="auto"/>
        </w:rPr>
      </w:pPr>
      <w:bookmarkStart w:id="36" w:name="_Toc79540143"/>
      <w:r w:rsidRPr="009060E0">
        <w:rPr>
          <w:rFonts w:ascii="Times New Roman" w:hAnsi="Times New Roman" w:cs="Times New Roman"/>
          <w:b/>
          <w:color w:val="auto"/>
        </w:rPr>
        <w:t>3.4</w:t>
      </w:r>
      <w:r w:rsidR="00B36BE3" w:rsidRPr="009060E0">
        <w:rPr>
          <w:rFonts w:ascii="Times New Roman" w:hAnsi="Times New Roman" w:cs="Times New Roman"/>
          <w:b/>
          <w:color w:val="auto"/>
        </w:rPr>
        <w:t xml:space="preserve">.2. </w:t>
      </w:r>
      <w:r w:rsidR="000218E8" w:rsidRPr="009060E0">
        <w:rPr>
          <w:rFonts w:ascii="Times New Roman" w:hAnsi="Times New Roman" w:cs="Times New Roman"/>
          <w:b/>
          <w:color w:val="auto"/>
        </w:rPr>
        <w:t>Right to Life</w:t>
      </w:r>
      <w:bookmarkEnd w:id="36"/>
    </w:p>
    <w:p w:rsidR="000218E8" w:rsidRPr="002A7207" w:rsidRDefault="000218E8" w:rsidP="002A7207">
      <w:pPr>
        <w:spacing w:line="360" w:lineRule="auto"/>
        <w:jc w:val="both"/>
        <w:rPr>
          <w:rFonts w:ascii="Times New Roman" w:hAnsi="Times New Roman" w:cs="Times New Roman"/>
          <w:sz w:val="24"/>
          <w:szCs w:val="24"/>
        </w:rPr>
      </w:pPr>
    </w:p>
    <w:p w:rsidR="0085104D" w:rsidRPr="00271BF5" w:rsidRDefault="000218E8" w:rsidP="0085104D">
      <w:pPr>
        <w:spacing w:line="360" w:lineRule="auto"/>
        <w:jc w:val="both"/>
        <w:rPr>
          <w:rFonts w:ascii="Times New Roman" w:hAnsi="Times New Roman" w:cs="Times New Roman"/>
          <w:sz w:val="24"/>
          <w:szCs w:val="24"/>
        </w:rPr>
      </w:pPr>
      <w:r w:rsidRPr="00271BF5">
        <w:rPr>
          <w:rFonts w:ascii="Times New Roman" w:hAnsi="Times New Roman" w:cs="Times New Roman"/>
          <w:sz w:val="24"/>
          <w:szCs w:val="24"/>
        </w:rPr>
        <w:t>This right protects individuals from arbitrarily and intentionally being deprived of their inherent right to life. The Greek authorities, by sending back migrants and asylum seekers, through the dangerous sea routes they used, were putting the lives of these vulnerable individuals at risk.</w:t>
      </w:r>
      <w:r w:rsidR="002C7B6C" w:rsidRPr="00271BF5">
        <w:rPr>
          <w:rFonts w:ascii="Times New Roman" w:hAnsi="Times New Roman" w:cs="Times New Roman"/>
          <w:sz w:val="24"/>
          <w:szCs w:val="24"/>
        </w:rPr>
        <w:t xml:space="preserve"> </w:t>
      </w:r>
      <w:r w:rsidRPr="00271BF5">
        <w:rPr>
          <w:rFonts w:ascii="Times New Roman" w:hAnsi="Times New Roman" w:cs="Times New Roman"/>
          <w:sz w:val="24"/>
          <w:szCs w:val="24"/>
        </w:rPr>
        <w:t>There were reports of deaths of the returned migrants in the boats in the middle of the Mediterranean Sea, which is a serious violation of their Convention right to life.</w:t>
      </w:r>
      <w:r w:rsidR="00045D87" w:rsidRPr="00271BF5">
        <w:rPr>
          <w:rStyle w:val="Znakapoznpodarou"/>
          <w:rFonts w:ascii="Times New Roman" w:hAnsi="Times New Roman" w:cs="Times New Roman"/>
          <w:sz w:val="24"/>
          <w:szCs w:val="24"/>
        </w:rPr>
        <w:footnoteReference w:id="215"/>
      </w:r>
      <w:r w:rsidRPr="00271BF5">
        <w:rPr>
          <w:rFonts w:ascii="Times New Roman" w:hAnsi="Times New Roman" w:cs="Times New Roman"/>
          <w:sz w:val="24"/>
          <w:szCs w:val="24"/>
        </w:rPr>
        <w:t xml:space="preserve"> Given that the derogation clause was adopted in peace time, and also the availability of lesser strict measures which would achieve the same goal of protection of public health safety, and its application in a discriminatory manner, it is not justified to adopt such measures.</w:t>
      </w:r>
      <w:r w:rsidR="002C7B6C" w:rsidRPr="00271BF5">
        <w:rPr>
          <w:rFonts w:ascii="Times New Roman" w:hAnsi="Times New Roman" w:cs="Times New Roman"/>
          <w:sz w:val="24"/>
          <w:szCs w:val="24"/>
        </w:rPr>
        <w:t xml:space="preserve"> </w:t>
      </w:r>
    </w:p>
    <w:p w:rsidR="00CE60F9" w:rsidRPr="00271BF5" w:rsidRDefault="000218E8" w:rsidP="00271BF5">
      <w:pPr>
        <w:spacing w:line="360" w:lineRule="auto"/>
        <w:jc w:val="both"/>
        <w:rPr>
          <w:rFonts w:ascii="Times New Roman" w:hAnsi="Times New Roman" w:cs="Times New Roman"/>
          <w:sz w:val="24"/>
          <w:szCs w:val="24"/>
        </w:rPr>
      </w:pPr>
      <w:r w:rsidRPr="00271BF5">
        <w:rPr>
          <w:rFonts w:ascii="Times New Roman" w:hAnsi="Times New Roman" w:cs="Times New Roman"/>
          <w:sz w:val="24"/>
          <w:szCs w:val="24"/>
        </w:rPr>
        <w:t>Taking the treatment of the migrants and asylum seekers into consideration, i.e., being sent back to their home countries, camps and dangerous sea routes where their life is foreseeably at risk, Greece breached both obligations of Article 2.</w:t>
      </w:r>
    </w:p>
    <w:p w:rsidR="00487566" w:rsidRPr="00271BF5" w:rsidRDefault="00487566" w:rsidP="00271BF5">
      <w:pPr>
        <w:spacing w:line="360" w:lineRule="auto"/>
        <w:jc w:val="both"/>
        <w:rPr>
          <w:rFonts w:ascii="Times New Roman" w:hAnsi="Times New Roman" w:cs="Times New Roman"/>
          <w:sz w:val="24"/>
          <w:szCs w:val="24"/>
        </w:rPr>
      </w:pPr>
      <w:r w:rsidRPr="00271BF5">
        <w:rPr>
          <w:rFonts w:ascii="Times New Roman" w:hAnsi="Times New Roman" w:cs="Times New Roman"/>
          <w:sz w:val="24"/>
          <w:szCs w:val="24"/>
        </w:rPr>
        <w:t xml:space="preserve">The Court has also found the allegations of persons suffering from serious illnesses to fall under Article 2 of the Convention when the circumstances potentially engaged the responsibility of the </w:t>
      </w:r>
      <w:r w:rsidRPr="00271BF5">
        <w:rPr>
          <w:rFonts w:ascii="Times New Roman" w:hAnsi="Times New Roman" w:cs="Times New Roman"/>
          <w:sz w:val="24"/>
          <w:szCs w:val="24"/>
        </w:rPr>
        <w:lastRenderedPageBreak/>
        <w:t>State (</w:t>
      </w:r>
      <w:r w:rsidR="00045D87" w:rsidRPr="00271BF5">
        <w:rPr>
          <w:rFonts w:ascii="Times New Roman" w:hAnsi="Times New Roman" w:cs="Times New Roman"/>
          <w:sz w:val="24"/>
          <w:szCs w:val="24"/>
        </w:rPr>
        <w:t>L.C.B. v. the United Kingdom, para.</w:t>
      </w:r>
      <w:r w:rsidRPr="00271BF5">
        <w:rPr>
          <w:rFonts w:ascii="Times New Roman" w:hAnsi="Times New Roman" w:cs="Times New Roman"/>
          <w:sz w:val="24"/>
          <w:szCs w:val="24"/>
        </w:rPr>
        <w:t xml:space="preserve"> 36-41</w:t>
      </w:r>
      <w:r w:rsidRPr="00271BF5">
        <w:rPr>
          <w:rFonts w:ascii="Times New Roman" w:hAnsi="Times New Roman" w:cs="Times New Roman"/>
          <w:sz w:val="24"/>
          <w:szCs w:val="24"/>
          <w:vertAlign w:val="superscript"/>
        </w:rPr>
        <w:footnoteReference w:id="216"/>
      </w:r>
      <w:r w:rsidRPr="00271BF5">
        <w:rPr>
          <w:rFonts w:ascii="Times New Roman" w:hAnsi="Times New Roman" w:cs="Times New Roman"/>
          <w:sz w:val="24"/>
          <w:szCs w:val="24"/>
        </w:rPr>
        <w:t>, concerning an applicant suffering from leukaemia; G.N. and Others v. Italy</w:t>
      </w:r>
      <w:r w:rsidRPr="00271BF5">
        <w:rPr>
          <w:rFonts w:ascii="Times New Roman" w:hAnsi="Times New Roman" w:cs="Times New Roman"/>
          <w:sz w:val="24"/>
          <w:szCs w:val="24"/>
          <w:vertAlign w:val="superscript"/>
        </w:rPr>
        <w:footnoteReference w:id="217"/>
      </w:r>
      <w:r w:rsidRPr="00271BF5">
        <w:rPr>
          <w:rFonts w:ascii="Times New Roman" w:hAnsi="Times New Roman" w:cs="Times New Roman"/>
          <w:sz w:val="24"/>
          <w:szCs w:val="24"/>
        </w:rPr>
        <w:t>, concerning applicants suffering from a potentially life-threatening disease, hepatitis.). As such, given the negligent treatment of migrants and asylum seekers by the Respondent at the land and sea boarders, at the refugee camps like Moria camp and inland Greece, these vulnerable individuals were exposed to the Corona virus without any protection and were at high risk of contracting the virus and mass spreading it.</w:t>
      </w:r>
      <w:r w:rsidRPr="00271BF5">
        <w:rPr>
          <w:rFonts w:ascii="Times New Roman" w:hAnsi="Times New Roman" w:cs="Times New Roman"/>
          <w:sz w:val="24"/>
          <w:szCs w:val="24"/>
          <w:vertAlign w:val="superscript"/>
        </w:rPr>
        <w:footnoteReference w:id="218"/>
      </w:r>
      <w:r w:rsidRPr="00271BF5">
        <w:rPr>
          <w:rFonts w:ascii="Times New Roman" w:hAnsi="Times New Roman" w:cs="Times New Roman"/>
          <w:sz w:val="24"/>
          <w:szCs w:val="24"/>
        </w:rPr>
        <w:t xml:space="preserve"> This is a breach of the right to life of these individuals as the government maintained its policy of blocking asylum seekers who arrive on the Aegean islands from moving to the mainland. The containment policy trapped thousands in overcrowded and abysmal conditions with limited access to protection, health care, adequate water, sanitation, and hygiene products to limit the spread of Covid-19.</w:t>
      </w:r>
      <w:r w:rsidR="00045D87" w:rsidRPr="00271BF5">
        <w:rPr>
          <w:rStyle w:val="Znakapoznpodarou"/>
          <w:rFonts w:ascii="Times New Roman" w:hAnsi="Times New Roman" w:cs="Times New Roman"/>
          <w:sz w:val="24"/>
          <w:szCs w:val="24"/>
        </w:rPr>
        <w:footnoteReference w:id="219"/>
      </w:r>
    </w:p>
    <w:p w:rsidR="004A732A" w:rsidRPr="00271BF5" w:rsidRDefault="004A732A" w:rsidP="00271BF5">
      <w:pPr>
        <w:spacing w:line="360" w:lineRule="auto"/>
        <w:jc w:val="both"/>
        <w:rPr>
          <w:rFonts w:ascii="Times New Roman" w:hAnsi="Times New Roman" w:cs="Times New Roman"/>
          <w:b/>
          <w:sz w:val="24"/>
          <w:szCs w:val="24"/>
        </w:rPr>
      </w:pPr>
    </w:p>
    <w:p w:rsidR="004A732A" w:rsidRPr="009060E0" w:rsidRDefault="004A732A" w:rsidP="002A7207">
      <w:pPr>
        <w:pStyle w:val="Nadpis3"/>
        <w:rPr>
          <w:rFonts w:ascii="Times New Roman" w:hAnsi="Times New Roman" w:cs="Times New Roman"/>
          <w:b/>
          <w:i/>
          <w:color w:val="auto"/>
        </w:rPr>
      </w:pPr>
      <w:r w:rsidRPr="009060E0">
        <w:rPr>
          <w:rFonts w:ascii="Times New Roman" w:hAnsi="Times New Roman" w:cs="Times New Roman"/>
          <w:b/>
          <w:color w:val="auto"/>
        </w:rPr>
        <w:t xml:space="preserve"> </w:t>
      </w:r>
      <w:bookmarkStart w:id="37" w:name="_Toc79540144"/>
      <w:r w:rsidR="002A7207" w:rsidRPr="009060E0">
        <w:rPr>
          <w:rFonts w:ascii="Times New Roman" w:hAnsi="Times New Roman" w:cs="Times New Roman"/>
          <w:b/>
          <w:color w:val="auto"/>
        </w:rPr>
        <w:t>3.4</w:t>
      </w:r>
      <w:r w:rsidR="00267C8B" w:rsidRPr="009060E0">
        <w:rPr>
          <w:rFonts w:ascii="Times New Roman" w:hAnsi="Times New Roman" w:cs="Times New Roman"/>
          <w:b/>
          <w:color w:val="auto"/>
        </w:rPr>
        <w:t xml:space="preserve">.3. </w:t>
      </w:r>
      <w:r w:rsidRPr="009060E0">
        <w:rPr>
          <w:rFonts w:ascii="Times New Roman" w:hAnsi="Times New Roman" w:cs="Times New Roman"/>
          <w:b/>
          <w:color w:val="auto"/>
        </w:rPr>
        <w:t xml:space="preserve">Prohibition of torture and inhumane or degrading treatment and the principle of </w:t>
      </w:r>
      <w:r w:rsidRPr="009060E0">
        <w:rPr>
          <w:rFonts w:ascii="Times New Roman" w:hAnsi="Times New Roman" w:cs="Times New Roman"/>
          <w:b/>
          <w:i/>
          <w:color w:val="auto"/>
        </w:rPr>
        <w:t>non- refoulement</w:t>
      </w:r>
      <w:bookmarkEnd w:id="37"/>
    </w:p>
    <w:p w:rsidR="004A732A" w:rsidRPr="00271BF5" w:rsidRDefault="004A732A" w:rsidP="00271BF5">
      <w:pPr>
        <w:spacing w:line="360" w:lineRule="auto"/>
        <w:jc w:val="both"/>
        <w:rPr>
          <w:rFonts w:ascii="Times New Roman" w:hAnsi="Times New Roman" w:cs="Times New Roman"/>
          <w:sz w:val="24"/>
          <w:szCs w:val="24"/>
        </w:rPr>
      </w:pPr>
    </w:p>
    <w:p w:rsidR="004A732A" w:rsidRPr="00271BF5" w:rsidRDefault="00487566" w:rsidP="00271BF5">
      <w:pPr>
        <w:spacing w:line="360" w:lineRule="auto"/>
        <w:jc w:val="both"/>
        <w:rPr>
          <w:rFonts w:ascii="Times New Roman" w:hAnsi="Times New Roman" w:cs="Times New Roman"/>
          <w:sz w:val="24"/>
          <w:szCs w:val="24"/>
        </w:rPr>
      </w:pPr>
      <w:r w:rsidRPr="00271BF5">
        <w:rPr>
          <w:rFonts w:ascii="Times New Roman" w:hAnsi="Times New Roman" w:cs="Times New Roman"/>
          <w:sz w:val="24"/>
          <w:szCs w:val="24"/>
        </w:rPr>
        <w:t>After Turkey announced in February 2020 that it would no longer stop asylum seekers and migrants from leaving its territory to get to the European Union, there was an attempt by thousands of people to cross overland and by sea in March.</w:t>
      </w:r>
      <w:r w:rsidR="00045D87" w:rsidRPr="00271BF5">
        <w:rPr>
          <w:rStyle w:val="Znakapoznpodarou"/>
          <w:rFonts w:ascii="Times New Roman" w:hAnsi="Times New Roman" w:cs="Times New Roman"/>
          <w:sz w:val="24"/>
          <w:szCs w:val="24"/>
        </w:rPr>
        <w:footnoteReference w:id="220"/>
      </w:r>
      <w:r w:rsidRPr="00271BF5">
        <w:rPr>
          <w:rFonts w:ascii="Times New Roman" w:hAnsi="Times New Roman" w:cs="Times New Roman"/>
          <w:sz w:val="24"/>
          <w:szCs w:val="24"/>
        </w:rPr>
        <w:t xml:space="preserve"> In response, under the pretext of curbing Covid-19, Greece violently pushed back people attempting to enter its territory, barred the lodging of asylum claims for anyone crossing the border irregularly, prosecuting and arbitrarily detaining people for irregular entry.</w:t>
      </w:r>
      <w:r w:rsidR="00045D87" w:rsidRPr="00271BF5">
        <w:rPr>
          <w:rStyle w:val="Znakapoznpodarou"/>
          <w:rFonts w:ascii="Times New Roman" w:hAnsi="Times New Roman" w:cs="Times New Roman"/>
          <w:sz w:val="24"/>
          <w:szCs w:val="24"/>
        </w:rPr>
        <w:footnoteReference w:id="221"/>
      </w:r>
      <w:r w:rsidRPr="00271BF5">
        <w:rPr>
          <w:rFonts w:ascii="Times New Roman" w:hAnsi="Times New Roman" w:cs="Times New Roman"/>
          <w:sz w:val="24"/>
          <w:szCs w:val="24"/>
        </w:rPr>
        <w:t xml:space="preserve"> This response is a clear violation of the migrants’ Article</w:t>
      </w:r>
      <w:r w:rsidR="006A0BCF">
        <w:rPr>
          <w:rFonts w:ascii="Times New Roman" w:hAnsi="Times New Roman" w:cs="Times New Roman"/>
          <w:sz w:val="24"/>
          <w:szCs w:val="24"/>
        </w:rPr>
        <w:t xml:space="preserve"> 3 rights under the Convention.</w:t>
      </w:r>
    </w:p>
    <w:p w:rsidR="004A732A" w:rsidRPr="00271BF5" w:rsidRDefault="00487566" w:rsidP="00271BF5">
      <w:pPr>
        <w:spacing w:line="360" w:lineRule="auto"/>
        <w:jc w:val="both"/>
        <w:rPr>
          <w:rFonts w:ascii="Times New Roman" w:hAnsi="Times New Roman" w:cs="Times New Roman"/>
          <w:sz w:val="24"/>
          <w:szCs w:val="24"/>
        </w:rPr>
      </w:pPr>
      <w:r w:rsidRPr="00271BF5">
        <w:rPr>
          <w:rFonts w:ascii="Times New Roman" w:hAnsi="Times New Roman" w:cs="Times New Roman"/>
          <w:sz w:val="24"/>
          <w:szCs w:val="24"/>
        </w:rPr>
        <w:t>Artic</w:t>
      </w:r>
      <w:r w:rsidR="006A0BCF">
        <w:rPr>
          <w:rFonts w:ascii="Times New Roman" w:hAnsi="Times New Roman" w:cs="Times New Roman"/>
          <w:sz w:val="24"/>
          <w:szCs w:val="24"/>
        </w:rPr>
        <w:t>le 3 of the ECHR provides that:</w:t>
      </w:r>
    </w:p>
    <w:p w:rsidR="004A732A" w:rsidRPr="00EE0639" w:rsidRDefault="004A732A" w:rsidP="00271BF5">
      <w:pPr>
        <w:spacing w:line="360" w:lineRule="auto"/>
        <w:jc w:val="both"/>
        <w:rPr>
          <w:rFonts w:ascii="Times New Roman" w:hAnsi="Times New Roman" w:cs="Times New Roman"/>
          <w:i/>
          <w:sz w:val="24"/>
          <w:szCs w:val="24"/>
        </w:rPr>
      </w:pPr>
      <w:r w:rsidRPr="006A0BCF">
        <w:rPr>
          <w:rFonts w:ascii="Times New Roman" w:hAnsi="Times New Roman" w:cs="Times New Roman"/>
          <w:i/>
          <w:sz w:val="24"/>
          <w:szCs w:val="24"/>
        </w:rPr>
        <w:lastRenderedPageBreak/>
        <w:t>No one shall be subjected to torture or to inhuman or degrading treatment or punishment.</w:t>
      </w:r>
      <w:r w:rsidR="006A0BCF">
        <w:rPr>
          <w:rStyle w:val="Znakapoznpodarou"/>
          <w:rFonts w:ascii="Times New Roman" w:hAnsi="Times New Roman" w:cs="Times New Roman"/>
          <w:i/>
          <w:sz w:val="24"/>
          <w:szCs w:val="24"/>
        </w:rPr>
        <w:footnoteReference w:id="222"/>
      </w:r>
    </w:p>
    <w:p w:rsidR="004A732A" w:rsidRPr="00271BF5" w:rsidRDefault="00487566" w:rsidP="00271BF5">
      <w:pPr>
        <w:spacing w:line="360" w:lineRule="auto"/>
        <w:jc w:val="both"/>
        <w:rPr>
          <w:rFonts w:ascii="Times New Roman" w:hAnsi="Times New Roman" w:cs="Times New Roman"/>
          <w:sz w:val="24"/>
          <w:szCs w:val="24"/>
        </w:rPr>
      </w:pPr>
      <w:r w:rsidRPr="00271BF5">
        <w:rPr>
          <w:rFonts w:ascii="Times New Roman" w:hAnsi="Times New Roman" w:cs="Times New Roman"/>
          <w:sz w:val="24"/>
          <w:szCs w:val="24"/>
        </w:rPr>
        <w:t>It is significant that the Court considers that Article 3 of the ECHR can be used by those in need of international refugee protection.</w:t>
      </w:r>
      <w:r w:rsidRPr="00271BF5">
        <w:rPr>
          <w:rFonts w:ascii="Times New Roman" w:hAnsi="Times New Roman" w:cs="Times New Roman"/>
          <w:sz w:val="24"/>
          <w:szCs w:val="24"/>
          <w:vertAlign w:val="superscript"/>
        </w:rPr>
        <w:footnoteReference w:id="223"/>
      </w:r>
      <w:r w:rsidRPr="00271BF5">
        <w:rPr>
          <w:rFonts w:ascii="Times New Roman" w:hAnsi="Times New Roman" w:cs="Times New Roman"/>
          <w:sz w:val="24"/>
          <w:szCs w:val="24"/>
        </w:rPr>
        <w:t xml:space="preserve"> Article 3 has been interpreted by the Court as providing an effective means of protection against all forms of return to places where there is a risk that an individual would be subjected to torture, or to inhuman or degrading treatment or punishment.</w:t>
      </w:r>
      <w:r w:rsidRPr="00271BF5">
        <w:rPr>
          <w:rFonts w:ascii="Times New Roman" w:hAnsi="Times New Roman" w:cs="Times New Roman"/>
          <w:sz w:val="24"/>
          <w:szCs w:val="24"/>
          <w:vertAlign w:val="superscript"/>
        </w:rPr>
        <w:footnoteReference w:id="224"/>
      </w:r>
      <w:r w:rsidRPr="00271BF5">
        <w:rPr>
          <w:rFonts w:ascii="Times New Roman" w:hAnsi="Times New Roman" w:cs="Times New Roman"/>
          <w:sz w:val="24"/>
          <w:szCs w:val="24"/>
        </w:rPr>
        <w:t xml:space="preserve"> In many respects, the scope of protection provided by Article 3 is wider than that provided by the 1951 Convention</w:t>
      </w:r>
      <w:r w:rsidRPr="00271BF5">
        <w:rPr>
          <w:rFonts w:ascii="Times New Roman" w:hAnsi="Times New Roman" w:cs="Times New Roman"/>
          <w:sz w:val="24"/>
          <w:szCs w:val="24"/>
          <w:vertAlign w:val="superscript"/>
        </w:rPr>
        <w:footnoteReference w:id="225"/>
      </w:r>
      <w:r w:rsidRPr="00271BF5">
        <w:rPr>
          <w:rFonts w:ascii="Times New Roman" w:hAnsi="Times New Roman" w:cs="Times New Roman"/>
          <w:sz w:val="24"/>
          <w:szCs w:val="24"/>
        </w:rPr>
        <w:t>, though in others it</w:t>
      </w:r>
      <w:r w:rsidR="0012161A">
        <w:rPr>
          <w:rFonts w:ascii="Times New Roman" w:hAnsi="Times New Roman" w:cs="Times New Roman"/>
          <w:sz w:val="24"/>
          <w:szCs w:val="24"/>
        </w:rPr>
        <w:t xml:space="preserve"> is more limited.</w:t>
      </w:r>
    </w:p>
    <w:p w:rsidR="0027180A" w:rsidRDefault="00487566" w:rsidP="00C7460E">
      <w:pPr>
        <w:spacing w:line="360" w:lineRule="auto"/>
        <w:jc w:val="both"/>
        <w:rPr>
          <w:rFonts w:ascii="Times New Roman" w:hAnsi="Times New Roman" w:cs="Times New Roman"/>
          <w:sz w:val="24"/>
          <w:szCs w:val="24"/>
        </w:rPr>
      </w:pPr>
      <w:r w:rsidRPr="00271BF5">
        <w:rPr>
          <w:rFonts w:ascii="Times New Roman" w:hAnsi="Times New Roman" w:cs="Times New Roman"/>
          <w:sz w:val="24"/>
          <w:szCs w:val="24"/>
        </w:rPr>
        <w:t xml:space="preserve">The European Commission has recommended that, “Any restrictions in the field of asylum, return and resettlement must be proportional, implemented in a non-discriminatory way and take into account the principle of </w:t>
      </w:r>
      <w:r w:rsidRPr="00271BF5">
        <w:rPr>
          <w:rFonts w:ascii="Times New Roman" w:hAnsi="Times New Roman" w:cs="Times New Roman"/>
          <w:i/>
          <w:sz w:val="24"/>
          <w:szCs w:val="24"/>
        </w:rPr>
        <w:t>non-refoulement</w:t>
      </w:r>
      <w:r w:rsidRPr="00271BF5">
        <w:rPr>
          <w:rFonts w:ascii="Times New Roman" w:hAnsi="Times New Roman" w:cs="Times New Roman"/>
          <w:sz w:val="24"/>
          <w:szCs w:val="24"/>
        </w:rPr>
        <w:t xml:space="preserve"> and obligations under international law.”</w:t>
      </w:r>
      <w:r w:rsidRPr="00271BF5">
        <w:rPr>
          <w:rFonts w:ascii="Times New Roman" w:hAnsi="Times New Roman" w:cs="Times New Roman"/>
          <w:sz w:val="24"/>
          <w:szCs w:val="24"/>
          <w:vertAlign w:val="superscript"/>
        </w:rPr>
        <w:footnoteReference w:id="226"/>
      </w:r>
      <w:r w:rsidRPr="00271BF5">
        <w:rPr>
          <w:rFonts w:ascii="Times New Roman" w:hAnsi="Times New Roman" w:cs="Times New Roman"/>
          <w:sz w:val="24"/>
          <w:szCs w:val="24"/>
        </w:rPr>
        <w:t xml:space="preserve"> It is clear from international standards and EU guidance that there should be an exemption to border closures to allow claims for international protection.</w:t>
      </w:r>
      <w:r w:rsidR="00320AB0">
        <w:rPr>
          <w:rStyle w:val="Znakapoznpodarou"/>
          <w:rFonts w:ascii="Times New Roman" w:hAnsi="Times New Roman" w:cs="Times New Roman"/>
          <w:sz w:val="24"/>
          <w:szCs w:val="24"/>
        </w:rPr>
        <w:footnoteReference w:id="227"/>
      </w:r>
      <w:r w:rsidRPr="00271BF5">
        <w:rPr>
          <w:rFonts w:ascii="Times New Roman" w:hAnsi="Times New Roman" w:cs="Times New Roman"/>
          <w:sz w:val="24"/>
          <w:szCs w:val="24"/>
        </w:rPr>
        <w:t xml:space="preserve"> Restrictions at borders imposed in the interests of public health must not result in denying an effective opportunity to seek asylum or in </w:t>
      </w:r>
      <w:r w:rsidRPr="00271BF5">
        <w:rPr>
          <w:rFonts w:ascii="Times New Roman" w:hAnsi="Times New Roman" w:cs="Times New Roman"/>
          <w:i/>
          <w:sz w:val="24"/>
          <w:szCs w:val="24"/>
        </w:rPr>
        <w:t>refoulement</w:t>
      </w:r>
      <w:r w:rsidRPr="00271BF5">
        <w:rPr>
          <w:rFonts w:ascii="Times New Roman" w:hAnsi="Times New Roman" w:cs="Times New Roman"/>
          <w:sz w:val="24"/>
          <w:szCs w:val="24"/>
        </w:rPr>
        <w:t>, in violation of states’ obligations under international law. In order to ensure that restrictions on rights involved in border closures respect such international law obligations, measures other than blanket closure of the borders, such as health checks at the borders and/or possible quarantine of newly arrived persons for 2 weeks as suggested by the European Commission guidelines, should have been considered first in response to COVID-19.</w:t>
      </w:r>
      <w:r w:rsidR="00045D87" w:rsidRPr="00271BF5">
        <w:rPr>
          <w:rStyle w:val="Znakapoznpodarou"/>
          <w:rFonts w:ascii="Times New Roman" w:hAnsi="Times New Roman" w:cs="Times New Roman"/>
          <w:sz w:val="24"/>
          <w:szCs w:val="24"/>
        </w:rPr>
        <w:footnoteReference w:id="228"/>
      </w:r>
    </w:p>
    <w:p w:rsidR="00C7460E" w:rsidRPr="00C7460E" w:rsidRDefault="00C7460E" w:rsidP="00C7460E">
      <w:pPr>
        <w:spacing w:line="360" w:lineRule="auto"/>
        <w:jc w:val="both"/>
        <w:rPr>
          <w:rFonts w:ascii="Times New Roman" w:hAnsi="Times New Roman" w:cs="Times New Roman"/>
          <w:sz w:val="24"/>
          <w:szCs w:val="24"/>
        </w:rPr>
      </w:pPr>
      <w:r w:rsidRPr="00C7460E">
        <w:rPr>
          <w:rFonts w:ascii="Times New Roman" w:hAnsi="Times New Roman" w:cs="Times New Roman"/>
          <w:sz w:val="24"/>
          <w:szCs w:val="24"/>
        </w:rPr>
        <w:t>Cyprus has carried out a number of summary pushbacks and collective expulsions of Syrians, Palestinians and Lebanese to Lebanon and Turkey.</w:t>
      </w:r>
      <w:r w:rsidR="0027180A">
        <w:rPr>
          <w:rStyle w:val="Znakapoznpodarou"/>
          <w:rFonts w:ascii="Times New Roman" w:hAnsi="Times New Roman" w:cs="Times New Roman"/>
          <w:sz w:val="24"/>
          <w:szCs w:val="24"/>
        </w:rPr>
        <w:footnoteReference w:id="229"/>
      </w:r>
      <w:r w:rsidRPr="00C7460E">
        <w:rPr>
          <w:rFonts w:ascii="Times New Roman" w:hAnsi="Times New Roman" w:cs="Times New Roman"/>
          <w:sz w:val="24"/>
          <w:szCs w:val="24"/>
        </w:rPr>
        <w:t xml:space="preserve"> Syrians face serious access barriers to meaningful protection in both countries, as well as a risk of </w:t>
      </w:r>
      <w:r w:rsidRPr="00320AB0">
        <w:rPr>
          <w:rFonts w:ascii="Times New Roman" w:hAnsi="Times New Roman" w:cs="Times New Roman"/>
          <w:i/>
          <w:sz w:val="24"/>
          <w:szCs w:val="24"/>
        </w:rPr>
        <w:t>refoulement</w:t>
      </w:r>
      <w:r w:rsidRPr="00C7460E">
        <w:rPr>
          <w:rFonts w:ascii="Times New Roman" w:hAnsi="Times New Roman" w:cs="Times New Roman"/>
          <w:sz w:val="24"/>
          <w:szCs w:val="24"/>
        </w:rPr>
        <w:t xml:space="preserve"> to Syria.</w:t>
      </w:r>
      <w:r w:rsidR="00320AB0">
        <w:rPr>
          <w:rStyle w:val="Znakapoznpodarou"/>
          <w:rFonts w:ascii="Times New Roman" w:hAnsi="Times New Roman" w:cs="Times New Roman"/>
          <w:sz w:val="24"/>
          <w:szCs w:val="24"/>
        </w:rPr>
        <w:footnoteReference w:id="230"/>
      </w:r>
      <w:r w:rsidRPr="00C7460E">
        <w:rPr>
          <w:rFonts w:ascii="Times New Roman" w:hAnsi="Times New Roman" w:cs="Times New Roman"/>
          <w:sz w:val="24"/>
          <w:szCs w:val="24"/>
        </w:rPr>
        <w:t xml:space="preserve"> The UN and </w:t>
      </w:r>
      <w:r w:rsidRPr="00C7460E">
        <w:rPr>
          <w:rFonts w:ascii="Times New Roman" w:hAnsi="Times New Roman" w:cs="Times New Roman"/>
          <w:sz w:val="24"/>
          <w:szCs w:val="24"/>
        </w:rPr>
        <w:lastRenderedPageBreak/>
        <w:t>human rights organisations have documented how refugee returnees have been arrested, detained, tortured and/or forcibly disappeared upon return to Syria.</w:t>
      </w:r>
      <w:r w:rsidR="00320AB0">
        <w:rPr>
          <w:rStyle w:val="Znakapoznpodarou"/>
          <w:rFonts w:ascii="Times New Roman" w:hAnsi="Times New Roman" w:cs="Times New Roman"/>
          <w:sz w:val="24"/>
          <w:szCs w:val="24"/>
        </w:rPr>
        <w:footnoteReference w:id="231"/>
      </w:r>
      <w:r w:rsidRPr="00C7460E">
        <w:rPr>
          <w:rFonts w:ascii="Times New Roman" w:hAnsi="Times New Roman" w:cs="Times New Roman"/>
          <w:sz w:val="24"/>
          <w:szCs w:val="24"/>
        </w:rPr>
        <w:t xml:space="preserve"> Summary pushback practices from Cypriot sea and land borders t</w:t>
      </w:r>
      <w:r w:rsidR="0027180A">
        <w:rPr>
          <w:rFonts w:ascii="Times New Roman" w:hAnsi="Times New Roman" w:cs="Times New Roman"/>
          <w:sz w:val="24"/>
          <w:szCs w:val="24"/>
        </w:rPr>
        <w:t>hus constitute potentially</w:t>
      </w:r>
      <w:r w:rsidRPr="00C7460E">
        <w:rPr>
          <w:rFonts w:ascii="Times New Roman" w:hAnsi="Times New Roman" w:cs="Times New Roman"/>
          <w:sz w:val="24"/>
          <w:szCs w:val="24"/>
        </w:rPr>
        <w:t xml:space="preserve"> chain </w:t>
      </w:r>
      <w:r w:rsidRPr="00320AB0">
        <w:rPr>
          <w:rFonts w:ascii="Times New Roman" w:hAnsi="Times New Roman" w:cs="Times New Roman"/>
          <w:i/>
          <w:sz w:val="24"/>
          <w:szCs w:val="24"/>
        </w:rPr>
        <w:t>refoulement</w:t>
      </w:r>
      <w:r w:rsidRPr="00C7460E">
        <w:rPr>
          <w:rFonts w:ascii="Times New Roman" w:hAnsi="Times New Roman" w:cs="Times New Roman"/>
          <w:sz w:val="24"/>
          <w:szCs w:val="24"/>
        </w:rPr>
        <w:t>.</w:t>
      </w:r>
      <w:r w:rsidR="00320AB0">
        <w:rPr>
          <w:rStyle w:val="Znakapoznpodarou"/>
          <w:rFonts w:ascii="Times New Roman" w:hAnsi="Times New Roman" w:cs="Times New Roman"/>
          <w:sz w:val="24"/>
          <w:szCs w:val="24"/>
        </w:rPr>
        <w:footnoteReference w:id="232"/>
      </w:r>
    </w:p>
    <w:p w:rsidR="00487566" w:rsidRPr="00271BF5" w:rsidRDefault="00487566" w:rsidP="00271BF5">
      <w:pPr>
        <w:spacing w:line="360" w:lineRule="auto"/>
        <w:jc w:val="both"/>
        <w:rPr>
          <w:rFonts w:ascii="Times New Roman" w:hAnsi="Times New Roman" w:cs="Times New Roman"/>
          <w:sz w:val="24"/>
          <w:szCs w:val="24"/>
        </w:rPr>
      </w:pPr>
      <w:r w:rsidRPr="00271BF5">
        <w:rPr>
          <w:rFonts w:ascii="Times New Roman" w:hAnsi="Times New Roman" w:cs="Times New Roman"/>
          <w:sz w:val="24"/>
          <w:szCs w:val="24"/>
        </w:rPr>
        <w:t>Article 3 of the ECHR prohibits “torture, inhuman or degrading treatment or punishment” of anyone, irrespective of their immigration status.</w:t>
      </w:r>
      <w:r w:rsidRPr="00271BF5">
        <w:rPr>
          <w:rFonts w:ascii="Times New Roman" w:hAnsi="Times New Roman" w:cs="Times New Roman"/>
          <w:sz w:val="24"/>
          <w:szCs w:val="24"/>
          <w:vertAlign w:val="superscript"/>
        </w:rPr>
        <w:footnoteReference w:id="233"/>
      </w:r>
      <w:r w:rsidRPr="00271BF5">
        <w:rPr>
          <w:rFonts w:ascii="Times New Roman" w:hAnsi="Times New Roman" w:cs="Times New Roman"/>
          <w:sz w:val="24"/>
          <w:szCs w:val="24"/>
        </w:rPr>
        <w:t xml:space="preserve"> The application of Article 3 of the ECHR is not limited to cases involving inflicted ill-treatment. The Court has also considered that harsh medical conditions can lead to the protection of Article 3 in the case of D. v. United Kingdom.</w:t>
      </w:r>
      <w:r w:rsidRPr="00271BF5">
        <w:rPr>
          <w:rFonts w:ascii="Times New Roman" w:hAnsi="Times New Roman" w:cs="Times New Roman"/>
          <w:sz w:val="24"/>
          <w:szCs w:val="24"/>
          <w:vertAlign w:val="superscript"/>
        </w:rPr>
        <w:footnoteReference w:id="234"/>
      </w:r>
      <w:r w:rsidRPr="00271BF5">
        <w:rPr>
          <w:rFonts w:ascii="Times New Roman" w:hAnsi="Times New Roman" w:cs="Times New Roman"/>
          <w:sz w:val="24"/>
          <w:szCs w:val="24"/>
        </w:rPr>
        <w:t xml:space="preserve">  In that respect, noting that the majority of reception centres were in the first place not well suited or equipped to allow for special measures in order to contain COVID-19. In many cases the centres are in the long-term overcrowded, and it may be very difficult for asylum seekers, and especially the most vulnerable, to access kitchens and bathrooms safely due to these being shared with other residents.</w:t>
      </w:r>
      <w:r w:rsidR="002A335E">
        <w:rPr>
          <w:rStyle w:val="Znakapoznpodarou"/>
          <w:rFonts w:ascii="Times New Roman" w:hAnsi="Times New Roman" w:cs="Times New Roman"/>
          <w:sz w:val="24"/>
          <w:szCs w:val="24"/>
        </w:rPr>
        <w:footnoteReference w:id="235"/>
      </w:r>
      <w:r w:rsidRPr="00271BF5">
        <w:rPr>
          <w:rFonts w:ascii="Times New Roman" w:hAnsi="Times New Roman" w:cs="Times New Roman"/>
          <w:sz w:val="24"/>
          <w:szCs w:val="24"/>
        </w:rPr>
        <w:t xml:space="preserve"> People in such camps have to queue to access toilets or to get food, have no access to health care and suffer from insecure conditions, all in all having serious negative impact on people’s mental health.</w:t>
      </w:r>
      <w:r w:rsidR="002A335E">
        <w:rPr>
          <w:rStyle w:val="Znakapoznpodarou"/>
          <w:rFonts w:ascii="Times New Roman" w:hAnsi="Times New Roman" w:cs="Times New Roman"/>
          <w:sz w:val="24"/>
          <w:szCs w:val="24"/>
        </w:rPr>
        <w:footnoteReference w:id="236"/>
      </w:r>
      <w:r w:rsidRPr="00271BF5">
        <w:rPr>
          <w:rFonts w:ascii="Times New Roman" w:hAnsi="Times New Roman" w:cs="Times New Roman"/>
          <w:sz w:val="24"/>
          <w:szCs w:val="24"/>
        </w:rPr>
        <w:t xml:space="preserve"> Those already facing extreme hardship, including shortage of food, water and healthcare (which is for instance the case of asylum seekers in reception in Greece) were at a grave risk of violation of their right to health under COVID-19 measures.</w:t>
      </w:r>
      <w:r w:rsidR="002A335E">
        <w:rPr>
          <w:rStyle w:val="Znakapoznpodarou"/>
          <w:rFonts w:ascii="Times New Roman" w:hAnsi="Times New Roman" w:cs="Times New Roman"/>
          <w:sz w:val="24"/>
          <w:szCs w:val="24"/>
        </w:rPr>
        <w:footnoteReference w:id="237"/>
      </w:r>
      <w:r w:rsidRPr="00271BF5">
        <w:rPr>
          <w:rFonts w:ascii="Times New Roman" w:hAnsi="Times New Roman" w:cs="Times New Roman"/>
          <w:sz w:val="24"/>
          <w:szCs w:val="24"/>
        </w:rPr>
        <w:t xml:space="preserve"> The negligence suffered by these vulnerable individuals, and being detained, is an inhuman tr</w:t>
      </w:r>
      <w:r w:rsidR="002A335E">
        <w:rPr>
          <w:rFonts w:ascii="Times New Roman" w:hAnsi="Times New Roman" w:cs="Times New Roman"/>
          <w:sz w:val="24"/>
          <w:szCs w:val="24"/>
        </w:rPr>
        <w:t>eatment therefore breach of</w:t>
      </w:r>
      <w:r w:rsidRPr="00271BF5">
        <w:rPr>
          <w:rFonts w:ascii="Times New Roman" w:hAnsi="Times New Roman" w:cs="Times New Roman"/>
          <w:sz w:val="24"/>
          <w:szCs w:val="24"/>
        </w:rPr>
        <w:t xml:space="preserve"> Article 3 obligations under the Convention.</w:t>
      </w:r>
    </w:p>
    <w:p w:rsidR="00FB3A84" w:rsidRPr="004B71E7" w:rsidRDefault="003131EB" w:rsidP="004B71E7">
      <w:pPr>
        <w:spacing w:line="360" w:lineRule="auto"/>
        <w:jc w:val="both"/>
        <w:rPr>
          <w:rFonts w:ascii="Times New Roman" w:hAnsi="Times New Roman" w:cs="Times New Roman"/>
          <w:sz w:val="24"/>
          <w:szCs w:val="24"/>
        </w:rPr>
      </w:pPr>
      <w:r w:rsidRPr="003131EB">
        <w:rPr>
          <w:rFonts w:ascii="Times New Roman" w:hAnsi="Times New Roman" w:cs="Times New Roman"/>
          <w:sz w:val="24"/>
          <w:szCs w:val="24"/>
        </w:rPr>
        <w:t>The Cyprus’s Government has been using the pandemic to justify discriminatory policies and severe human rights violations. The Interior Minister closed all reception centres, turned them into detention centres and moved detainees to decentralised detention facilities that have already been declared inappropriate for extended detention by the European Court of Human Rights.</w:t>
      </w:r>
      <w:r w:rsidR="00DE708A">
        <w:rPr>
          <w:rStyle w:val="Znakapoznpodarou"/>
          <w:rFonts w:ascii="Times New Roman" w:hAnsi="Times New Roman" w:cs="Times New Roman"/>
          <w:sz w:val="24"/>
          <w:szCs w:val="24"/>
        </w:rPr>
        <w:footnoteReference w:id="238"/>
      </w:r>
      <w:r w:rsidRPr="003131EB">
        <w:rPr>
          <w:rFonts w:ascii="Times New Roman" w:hAnsi="Times New Roman" w:cs="Times New Roman"/>
          <w:sz w:val="24"/>
          <w:szCs w:val="24"/>
        </w:rPr>
        <w:t xml:space="preserve"> For example, in the Pournara camp, which was set up as a first reception emergency centre for around 350 people for a maximum of 72 hours, as of</w:t>
      </w:r>
      <w:r w:rsidR="00DE708A">
        <w:rPr>
          <w:rFonts w:ascii="Times New Roman" w:hAnsi="Times New Roman" w:cs="Times New Roman"/>
          <w:sz w:val="24"/>
          <w:szCs w:val="24"/>
        </w:rPr>
        <w:t xml:space="preserve"> 24 January 2021, there were</w:t>
      </w:r>
      <w:r w:rsidRPr="003131EB">
        <w:rPr>
          <w:rFonts w:ascii="Times New Roman" w:hAnsi="Times New Roman" w:cs="Times New Roman"/>
          <w:sz w:val="24"/>
          <w:szCs w:val="24"/>
        </w:rPr>
        <w:t xml:space="preserve"> more than a thousand people who have been locked there, some for almost a year in precarious, inhumane and degrading </w:t>
      </w:r>
      <w:r w:rsidRPr="003131EB">
        <w:rPr>
          <w:rFonts w:ascii="Times New Roman" w:hAnsi="Times New Roman" w:cs="Times New Roman"/>
          <w:sz w:val="24"/>
          <w:szCs w:val="24"/>
        </w:rPr>
        <w:lastRenderedPageBreak/>
        <w:t>conditions with no access to basic facilities.</w:t>
      </w:r>
      <w:r w:rsidR="00DE708A">
        <w:rPr>
          <w:rStyle w:val="Znakapoznpodarou"/>
          <w:rFonts w:ascii="Times New Roman" w:hAnsi="Times New Roman" w:cs="Times New Roman"/>
          <w:sz w:val="24"/>
          <w:szCs w:val="24"/>
        </w:rPr>
        <w:footnoteReference w:id="239"/>
      </w:r>
      <w:r w:rsidRPr="003131EB">
        <w:rPr>
          <w:rFonts w:ascii="Times New Roman" w:hAnsi="Times New Roman" w:cs="Times New Roman"/>
          <w:sz w:val="24"/>
          <w:szCs w:val="24"/>
        </w:rPr>
        <w:t xml:space="preserve"> These also include families with children and unaccompanied minors, despite provisions of national law prohibiting the detention of unaccompanied minors.</w:t>
      </w:r>
      <w:r w:rsidR="00DE708A">
        <w:rPr>
          <w:rStyle w:val="Znakapoznpodarou"/>
          <w:rFonts w:ascii="Times New Roman" w:hAnsi="Times New Roman" w:cs="Times New Roman"/>
          <w:sz w:val="24"/>
          <w:szCs w:val="24"/>
        </w:rPr>
        <w:footnoteReference w:id="240"/>
      </w:r>
      <w:r w:rsidRPr="003131EB">
        <w:rPr>
          <w:rFonts w:ascii="Times New Roman" w:hAnsi="Times New Roman" w:cs="Times New Roman"/>
          <w:sz w:val="24"/>
          <w:szCs w:val="24"/>
        </w:rPr>
        <w:t xml:space="preserve"> In May 2020, the Government prolonged for an indefinite period arbitrary detention in the Pournara camp under the pretext of scabies.</w:t>
      </w:r>
      <w:r w:rsidR="00DE708A">
        <w:rPr>
          <w:rStyle w:val="Znakapoznpodarou"/>
          <w:rFonts w:ascii="Times New Roman" w:hAnsi="Times New Roman" w:cs="Times New Roman"/>
          <w:sz w:val="24"/>
          <w:szCs w:val="24"/>
        </w:rPr>
        <w:footnoteReference w:id="241"/>
      </w:r>
      <w:r w:rsidRPr="003131EB">
        <w:rPr>
          <w:rFonts w:ascii="Times New Roman" w:hAnsi="Times New Roman" w:cs="Times New Roman"/>
          <w:sz w:val="24"/>
          <w:szCs w:val="24"/>
        </w:rPr>
        <w:t xml:space="preserve"> Many NGOs, including KISA, raised serious doubts as to the truthfulness of the infection which, in any case, would be the direct result of the government policies which created the conditions for the onset of the disease.</w:t>
      </w:r>
      <w:r w:rsidR="00DE708A">
        <w:rPr>
          <w:rStyle w:val="Znakapoznpodarou"/>
          <w:rFonts w:ascii="Times New Roman" w:hAnsi="Times New Roman" w:cs="Times New Roman"/>
          <w:sz w:val="24"/>
          <w:szCs w:val="24"/>
        </w:rPr>
        <w:footnoteReference w:id="242"/>
      </w:r>
      <w:r w:rsidRPr="003131EB">
        <w:rPr>
          <w:rFonts w:ascii="Times New Roman" w:hAnsi="Times New Roman" w:cs="Times New Roman"/>
          <w:sz w:val="24"/>
          <w:szCs w:val="24"/>
        </w:rPr>
        <w:t xml:space="preserve"> In a general climate of criminalisation of solidarity, the Government has also prohibited KISA and other NGOs to access to Pournara, thus violating the law and asylum seekers’ right to access human rights NGOs.</w:t>
      </w:r>
      <w:r w:rsidR="00DE708A">
        <w:rPr>
          <w:rStyle w:val="Znakapoznpodarou"/>
          <w:rFonts w:ascii="Times New Roman" w:hAnsi="Times New Roman" w:cs="Times New Roman"/>
          <w:sz w:val="24"/>
          <w:szCs w:val="24"/>
        </w:rPr>
        <w:footnoteReference w:id="243"/>
      </w:r>
      <w:r w:rsidRPr="003131EB">
        <w:rPr>
          <w:rFonts w:ascii="Times New Roman" w:hAnsi="Times New Roman" w:cs="Times New Roman"/>
          <w:sz w:val="24"/>
          <w:szCs w:val="24"/>
        </w:rPr>
        <w:t xml:space="preserve"> The Interior Minister has been stigmatising migrants, refugees and CSOs and fomenting hate speech, xenophobic and anti-migrant and refugee discourses.</w:t>
      </w:r>
      <w:r w:rsidR="00DE708A">
        <w:rPr>
          <w:rStyle w:val="Znakapoznpodarou"/>
          <w:rFonts w:ascii="Times New Roman" w:hAnsi="Times New Roman" w:cs="Times New Roman"/>
          <w:sz w:val="24"/>
          <w:szCs w:val="24"/>
        </w:rPr>
        <w:footnoteReference w:id="244"/>
      </w:r>
      <w:r w:rsidRPr="003131EB">
        <w:rPr>
          <w:rFonts w:ascii="Times New Roman" w:hAnsi="Times New Roman" w:cs="Times New Roman"/>
          <w:sz w:val="24"/>
          <w:szCs w:val="24"/>
        </w:rPr>
        <w:t xml:space="preserve"> During the COVID-19 crisis, the Interior Minister also banned any new entry in the country whether by sea, air or land.</w:t>
      </w:r>
      <w:r w:rsidR="00DE708A">
        <w:rPr>
          <w:rStyle w:val="Znakapoznpodarou"/>
          <w:rFonts w:ascii="Times New Roman" w:hAnsi="Times New Roman" w:cs="Times New Roman"/>
          <w:sz w:val="24"/>
          <w:szCs w:val="24"/>
        </w:rPr>
        <w:footnoteReference w:id="245"/>
      </w:r>
      <w:r w:rsidRPr="003131EB">
        <w:rPr>
          <w:rFonts w:ascii="Times New Roman" w:hAnsi="Times New Roman" w:cs="Times New Roman"/>
          <w:sz w:val="24"/>
          <w:szCs w:val="24"/>
        </w:rPr>
        <w:t xml:space="preserve"> When the Cypriot police did grant access to territory, they brought new arrivals to the quarantine section of the Pournara camp.</w:t>
      </w:r>
      <w:r w:rsidR="00DE708A">
        <w:rPr>
          <w:rStyle w:val="Znakapoznpodarou"/>
          <w:rFonts w:ascii="Times New Roman" w:hAnsi="Times New Roman" w:cs="Times New Roman"/>
          <w:sz w:val="24"/>
          <w:szCs w:val="24"/>
        </w:rPr>
        <w:footnoteReference w:id="246"/>
      </w:r>
      <w:r w:rsidRPr="003131EB">
        <w:rPr>
          <w:rFonts w:ascii="Times New Roman" w:hAnsi="Times New Roman" w:cs="Times New Roman"/>
          <w:sz w:val="24"/>
          <w:szCs w:val="24"/>
        </w:rPr>
        <w:t xml:space="preserve"> There was no vulnerability screening prior to the transfer and UNHCR or any NGOs did not have access to the quarantine section.</w:t>
      </w:r>
      <w:r w:rsidR="00DE708A">
        <w:rPr>
          <w:rStyle w:val="Znakapoznpodarou"/>
          <w:rFonts w:ascii="Times New Roman" w:hAnsi="Times New Roman" w:cs="Times New Roman"/>
          <w:sz w:val="24"/>
          <w:szCs w:val="24"/>
        </w:rPr>
        <w:footnoteReference w:id="247"/>
      </w:r>
      <w:r w:rsidRPr="003131EB">
        <w:rPr>
          <w:rFonts w:ascii="Times New Roman" w:hAnsi="Times New Roman" w:cs="Times New Roman"/>
          <w:sz w:val="24"/>
          <w:szCs w:val="24"/>
        </w:rPr>
        <w:t xml:space="preserve"> Moreover, migrants were not included in the Government's health protection measures and were prevented from accessing heal</w:t>
      </w:r>
      <w:r w:rsidR="0012161A">
        <w:rPr>
          <w:rFonts w:ascii="Times New Roman" w:hAnsi="Times New Roman" w:cs="Times New Roman"/>
          <w:sz w:val="24"/>
          <w:szCs w:val="24"/>
        </w:rPr>
        <w:t>thcare and essential services.</w:t>
      </w:r>
      <w:r w:rsidR="00DE708A">
        <w:rPr>
          <w:rStyle w:val="Znakapoznpodarou"/>
          <w:rFonts w:ascii="Times New Roman" w:hAnsi="Times New Roman" w:cs="Times New Roman"/>
          <w:sz w:val="24"/>
          <w:szCs w:val="24"/>
        </w:rPr>
        <w:footnoteReference w:id="248"/>
      </w:r>
      <w:r w:rsidR="0012161A">
        <w:rPr>
          <w:rFonts w:ascii="Times New Roman" w:hAnsi="Times New Roman" w:cs="Times New Roman"/>
          <w:sz w:val="24"/>
          <w:szCs w:val="24"/>
        </w:rPr>
        <w:t xml:space="preserve"> </w:t>
      </w:r>
    </w:p>
    <w:p w:rsidR="00FB3A84" w:rsidRDefault="00FB3A84" w:rsidP="00A72A52">
      <w:pPr>
        <w:pStyle w:val="Nadpis2"/>
        <w:spacing w:line="360" w:lineRule="auto"/>
        <w:jc w:val="both"/>
        <w:rPr>
          <w:rFonts w:ascii="Times New Roman" w:hAnsi="Times New Roman" w:cs="Times New Roman"/>
          <w:color w:val="auto"/>
          <w:sz w:val="24"/>
          <w:szCs w:val="24"/>
          <w:lang w:val="en-US"/>
        </w:rPr>
      </w:pPr>
      <w:bookmarkStart w:id="38" w:name="_Toc60873749"/>
    </w:p>
    <w:p w:rsidR="002A7207" w:rsidRDefault="002A7207" w:rsidP="002A7207">
      <w:pPr>
        <w:rPr>
          <w:lang w:val="en-US"/>
        </w:rPr>
      </w:pPr>
    </w:p>
    <w:p w:rsidR="002A7207" w:rsidRDefault="002A7207" w:rsidP="002A7207">
      <w:pPr>
        <w:rPr>
          <w:lang w:val="en-US"/>
        </w:rPr>
      </w:pPr>
    </w:p>
    <w:p w:rsidR="002A7207" w:rsidRDefault="002A7207" w:rsidP="002A7207">
      <w:pPr>
        <w:rPr>
          <w:lang w:val="en-US"/>
        </w:rPr>
      </w:pPr>
    </w:p>
    <w:p w:rsidR="002A7207" w:rsidRPr="002A7207" w:rsidRDefault="002A7207" w:rsidP="002A7207">
      <w:pPr>
        <w:rPr>
          <w:lang w:val="en-US"/>
        </w:rPr>
      </w:pPr>
    </w:p>
    <w:p w:rsidR="00C93DEB" w:rsidRPr="009060E0" w:rsidRDefault="002A7207" w:rsidP="00271BF5">
      <w:pPr>
        <w:pStyle w:val="Nadpis2"/>
        <w:spacing w:line="360" w:lineRule="auto"/>
        <w:jc w:val="both"/>
        <w:rPr>
          <w:rFonts w:ascii="Times New Roman" w:hAnsi="Times New Roman" w:cs="Times New Roman"/>
          <w:b/>
          <w:color w:val="auto"/>
          <w:sz w:val="28"/>
          <w:szCs w:val="28"/>
          <w:lang w:val="en-US"/>
        </w:rPr>
      </w:pPr>
      <w:bookmarkStart w:id="39" w:name="_Toc79540145"/>
      <w:r w:rsidRPr="009060E0">
        <w:rPr>
          <w:rFonts w:ascii="Times New Roman" w:hAnsi="Times New Roman" w:cs="Times New Roman"/>
          <w:b/>
          <w:color w:val="auto"/>
          <w:sz w:val="28"/>
          <w:szCs w:val="28"/>
          <w:lang w:val="en-US"/>
        </w:rPr>
        <w:lastRenderedPageBreak/>
        <w:t>3.5</w:t>
      </w:r>
      <w:r w:rsidR="00267C8B" w:rsidRPr="009060E0">
        <w:rPr>
          <w:rFonts w:ascii="Times New Roman" w:hAnsi="Times New Roman" w:cs="Times New Roman"/>
          <w:b/>
          <w:color w:val="auto"/>
          <w:sz w:val="28"/>
          <w:szCs w:val="28"/>
          <w:lang w:val="en-US"/>
        </w:rPr>
        <w:t xml:space="preserve">. </w:t>
      </w:r>
      <w:r w:rsidR="00C93DEB" w:rsidRPr="009060E0">
        <w:rPr>
          <w:rFonts w:ascii="Times New Roman" w:hAnsi="Times New Roman" w:cs="Times New Roman"/>
          <w:b/>
          <w:color w:val="auto"/>
          <w:sz w:val="28"/>
          <w:szCs w:val="28"/>
          <w:lang w:val="en-US"/>
        </w:rPr>
        <w:t>Member States violated its treaty obligations under ICESCR</w:t>
      </w:r>
      <w:bookmarkEnd w:id="38"/>
      <w:bookmarkEnd w:id="39"/>
    </w:p>
    <w:p w:rsidR="00267C8B" w:rsidRPr="00271BF5" w:rsidRDefault="00267C8B" w:rsidP="00271BF5">
      <w:pPr>
        <w:spacing w:line="360" w:lineRule="auto"/>
        <w:jc w:val="both"/>
        <w:rPr>
          <w:rFonts w:ascii="Times New Roman" w:hAnsi="Times New Roman" w:cs="Times New Roman"/>
          <w:sz w:val="24"/>
          <w:szCs w:val="24"/>
          <w:lang w:val="en-US"/>
        </w:rPr>
      </w:pPr>
    </w:p>
    <w:p w:rsidR="00570C83" w:rsidRPr="00570C83" w:rsidRDefault="00C93DEB" w:rsidP="00570C83">
      <w:p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Article 11 provides the right of everyone to an adequate standard of living for himself and his family.</w:t>
      </w:r>
      <w:r w:rsidRPr="00271BF5">
        <w:rPr>
          <w:rFonts w:ascii="Times New Roman" w:hAnsi="Times New Roman" w:cs="Times New Roman"/>
          <w:sz w:val="24"/>
          <w:szCs w:val="24"/>
          <w:vertAlign w:val="superscript"/>
          <w:lang w:val="en-US"/>
        </w:rPr>
        <w:footnoteReference w:id="249"/>
      </w:r>
      <w:r w:rsidRPr="00271BF5">
        <w:rPr>
          <w:rFonts w:ascii="Times New Roman" w:hAnsi="Times New Roman" w:cs="Times New Roman"/>
          <w:sz w:val="24"/>
          <w:szCs w:val="24"/>
          <w:lang w:val="en-US"/>
        </w:rPr>
        <w:t xml:space="preserve"> The right to the highest attainable standard of living comprises the provision of adequate food and water</w:t>
      </w:r>
      <w:r w:rsidRPr="00271BF5">
        <w:rPr>
          <w:rFonts w:ascii="Times New Roman" w:hAnsi="Times New Roman" w:cs="Times New Roman"/>
          <w:sz w:val="24"/>
          <w:szCs w:val="24"/>
          <w:vertAlign w:val="superscript"/>
          <w:lang w:val="en-US"/>
        </w:rPr>
        <w:footnoteReference w:id="250"/>
      </w:r>
      <w:r w:rsidRPr="00271BF5">
        <w:rPr>
          <w:rFonts w:ascii="Times New Roman" w:hAnsi="Times New Roman" w:cs="Times New Roman"/>
          <w:sz w:val="24"/>
          <w:szCs w:val="24"/>
          <w:lang w:val="en-US"/>
        </w:rPr>
        <w:t xml:space="preserve"> clothing, shelter with adequate facilities of medical treatment.</w:t>
      </w:r>
      <w:r w:rsidRPr="00271BF5">
        <w:rPr>
          <w:rFonts w:ascii="Times New Roman" w:hAnsi="Times New Roman" w:cs="Times New Roman"/>
          <w:sz w:val="24"/>
          <w:szCs w:val="24"/>
          <w:vertAlign w:val="superscript"/>
          <w:lang w:val="en-US"/>
        </w:rPr>
        <w:footnoteReference w:id="251"/>
      </w:r>
      <w:r w:rsidRPr="00271BF5">
        <w:rPr>
          <w:rFonts w:ascii="Times New Roman" w:hAnsi="Times New Roman" w:cs="Times New Roman"/>
          <w:sz w:val="24"/>
          <w:szCs w:val="24"/>
          <w:lang w:val="en-US"/>
        </w:rPr>
        <w:t xml:space="preserve"> Article 12</w:t>
      </w:r>
      <w:r w:rsidRPr="00271BF5">
        <w:rPr>
          <w:rFonts w:ascii="Times New Roman" w:hAnsi="Times New Roman" w:cs="Times New Roman"/>
          <w:sz w:val="24"/>
          <w:szCs w:val="24"/>
          <w:vertAlign w:val="superscript"/>
          <w:lang w:val="en-US"/>
        </w:rPr>
        <w:footnoteReference w:id="252"/>
      </w:r>
      <w:r w:rsidRPr="00271BF5">
        <w:rPr>
          <w:rFonts w:ascii="Times New Roman" w:hAnsi="Times New Roman" w:cs="Times New Roman"/>
          <w:sz w:val="24"/>
          <w:szCs w:val="24"/>
          <w:lang w:val="en-US"/>
        </w:rPr>
        <w:t xml:space="preserve"> recognizes the right of everyone to the enjoyment of the highest attainable standard of physical and mental health.</w:t>
      </w:r>
      <w:r w:rsidRPr="00271BF5">
        <w:rPr>
          <w:rFonts w:ascii="Times New Roman" w:hAnsi="Times New Roman" w:cs="Times New Roman"/>
          <w:sz w:val="24"/>
          <w:szCs w:val="24"/>
          <w:vertAlign w:val="superscript"/>
          <w:lang w:val="en-US"/>
        </w:rPr>
        <w:footnoteReference w:id="253"/>
      </w:r>
      <w:r w:rsidRPr="00271BF5">
        <w:rPr>
          <w:rFonts w:ascii="Times New Roman" w:hAnsi="Times New Roman" w:cs="Times New Roman"/>
          <w:sz w:val="24"/>
          <w:szCs w:val="24"/>
          <w:lang w:val="en-US"/>
        </w:rPr>
        <w:t xml:space="preserve"> </w:t>
      </w:r>
      <w:r w:rsidR="00570C83" w:rsidRPr="00570C83">
        <w:rPr>
          <w:rFonts w:ascii="Times New Roman" w:hAnsi="Times New Roman" w:cs="Times New Roman"/>
          <w:sz w:val="24"/>
          <w:szCs w:val="24"/>
          <w:lang w:val="en-US"/>
        </w:rPr>
        <w:t>The situation in Moria camp amid COVID-19 crisis goes against these set standards of living of international law. The treatment of people at the camps, i.e no food, no social distance, detaining, no sanitation violated this. Therefore, it is in violation of the rights provided within the Convention and also under customary international law</w:t>
      </w:r>
      <w:r w:rsidR="00570C83" w:rsidRPr="00570C83">
        <w:rPr>
          <w:rFonts w:ascii="Times New Roman" w:hAnsi="Times New Roman" w:cs="Times New Roman"/>
          <w:sz w:val="24"/>
          <w:szCs w:val="24"/>
          <w:vertAlign w:val="superscript"/>
          <w:lang w:val="en-US"/>
        </w:rPr>
        <w:footnoteReference w:id="254"/>
      </w:r>
      <w:r w:rsidR="00570C83" w:rsidRPr="00570C83">
        <w:rPr>
          <w:rFonts w:ascii="Times New Roman" w:hAnsi="Times New Roman" w:cs="Times New Roman"/>
          <w:sz w:val="24"/>
          <w:szCs w:val="24"/>
          <w:lang w:val="en-US"/>
        </w:rPr>
        <w:t xml:space="preserve"> to which MS are responsible. </w:t>
      </w:r>
    </w:p>
    <w:p w:rsidR="00570C83" w:rsidRPr="00570C83" w:rsidRDefault="00570C83" w:rsidP="00570C83">
      <w:pPr>
        <w:spacing w:line="360" w:lineRule="auto"/>
        <w:jc w:val="both"/>
        <w:rPr>
          <w:rFonts w:ascii="Times New Roman" w:hAnsi="Times New Roman" w:cs="Times New Roman"/>
          <w:sz w:val="24"/>
          <w:szCs w:val="24"/>
          <w:lang w:val="en-US"/>
        </w:rPr>
      </w:pPr>
      <w:r w:rsidRPr="00570C83">
        <w:rPr>
          <w:rFonts w:ascii="Times New Roman" w:hAnsi="Times New Roman" w:cs="Times New Roman"/>
          <w:sz w:val="24"/>
          <w:szCs w:val="24"/>
          <w:lang w:val="en-US"/>
        </w:rPr>
        <w:t xml:space="preserve">The conditions of living for these vulnerable societies proves that Greece violated its other obligations under international law. According to </w:t>
      </w:r>
      <w:r w:rsidRPr="00570C83">
        <w:rPr>
          <w:rFonts w:ascii="Times New Roman" w:hAnsi="Times New Roman" w:cs="Times New Roman"/>
          <w:i/>
          <w:iCs/>
          <w:sz w:val="24"/>
          <w:szCs w:val="24"/>
          <w:lang w:val="en-US"/>
        </w:rPr>
        <w:t>Guardian</w:t>
      </w:r>
      <w:r w:rsidRPr="00570C83">
        <w:rPr>
          <w:rFonts w:ascii="Times New Roman" w:hAnsi="Times New Roman" w:cs="Times New Roman"/>
          <w:sz w:val="24"/>
          <w:szCs w:val="24"/>
          <w:lang w:val="en-US"/>
        </w:rPr>
        <w:t>, at the time of writing, there was only one water tap for every 1300 people inside the camp, and also one toilet for 167 people, and one shower for 242 people.</w:t>
      </w:r>
      <w:r w:rsidR="004B71E7">
        <w:rPr>
          <w:rStyle w:val="Znakapoznpodarou"/>
          <w:rFonts w:ascii="Times New Roman" w:hAnsi="Times New Roman" w:cs="Times New Roman"/>
          <w:sz w:val="24"/>
          <w:szCs w:val="24"/>
          <w:lang w:val="en-US"/>
        </w:rPr>
        <w:footnoteReference w:id="255"/>
      </w:r>
      <w:r w:rsidRPr="00570C83">
        <w:rPr>
          <w:rFonts w:ascii="Times New Roman" w:hAnsi="Times New Roman" w:cs="Times New Roman"/>
          <w:sz w:val="24"/>
          <w:szCs w:val="24"/>
          <w:lang w:val="en-US"/>
        </w:rPr>
        <w:t xml:space="preserve"> Considering the number of people who were inhabiting the camp, this was a violation of the right to an adequate standard of living which everyone is entitled to. Hundreds of refugees joined forces in an attempt to raise awareness of the threat posed by COVID-19 in the camp but there was little to no progress.</w:t>
      </w:r>
      <w:r w:rsidR="004B71E7">
        <w:rPr>
          <w:rStyle w:val="Znakapoznpodarou"/>
          <w:rFonts w:ascii="Times New Roman" w:hAnsi="Times New Roman" w:cs="Times New Roman"/>
          <w:sz w:val="24"/>
          <w:szCs w:val="24"/>
          <w:lang w:val="en-US"/>
        </w:rPr>
        <w:footnoteReference w:id="256"/>
      </w:r>
      <w:r w:rsidRPr="00570C83">
        <w:rPr>
          <w:rFonts w:ascii="Times New Roman" w:hAnsi="Times New Roman" w:cs="Times New Roman"/>
          <w:sz w:val="24"/>
          <w:szCs w:val="24"/>
          <w:lang w:val="en-US"/>
        </w:rPr>
        <w:t xml:space="preserve"> Also, a campaign in the form of a Europe wide letter-writing as an attempt to persuade Member States to accept more refugees from the Greek camps was made, but as predictable, it was to no avail as it yield slow to no results.</w:t>
      </w:r>
      <w:r w:rsidR="004B71E7">
        <w:rPr>
          <w:rStyle w:val="Znakapoznpodarou"/>
          <w:rFonts w:ascii="Times New Roman" w:hAnsi="Times New Roman" w:cs="Times New Roman"/>
          <w:sz w:val="24"/>
          <w:szCs w:val="24"/>
          <w:lang w:val="en-US"/>
        </w:rPr>
        <w:footnoteReference w:id="257"/>
      </w:r>
    </w:p>
    <w:p w:rsidR="00570C83" w:rsidRPr="00570C83" w:rsidRDefault="00570C83" w:rsidP="00570C83">
      <w:pPr>
        <w:spacing w:line="360" w:lineRule="auto"/>
        <w:jc w:val="both"/>
        <w:rPr>
          <w:rFonts w:ascii="Times New Roman" w:hAnsi="Times New Roman" w:cs="Times New Roman"/>
          <w:sz w:val="24"/>
          <w:szCs w:val="24"/>
          <w:lang w:val="en-US"/>
        </w:rPr>
      </w:pPr>
      <w:r w:rsidRPr="00570C83">
        <w:rPr>
          <w:rFonts w:ascii="Times New Roman" w:hAnsi="Times New Roman" w:cs="Times New Roman"/>
          <w:sz w:val="24"/>
          <w:szCs w:val="24"/>
          <w:lang w:val="en-US"/>
        </w:rPr>
        <w:t xml:space="preserve">Another medical expert, Deen Mohammad Alizadah, an Afghanistan pharmacist among the 100-plus-member Moria Corona Awareness Team reported that the conditions at Moria posed health </w:t>
      </w:r>
      <w:r w:rsidRPr="00570C83">
        <w:rPr>
          <w:rFonts w:ascii="Times New Roman" w:hAnsi="Times New Roman" w:cs="Times New Roman"/>
          <w:sz w:val="24"/>
          <w:szCs w:val="24"/>
          <w:lang w:val="en-US"/>
        </w:rPr>
        <w:lastRenderedPageBreak/>
        <w:t>risks among the inhabitants.</w:t>
      </w:r>
      <w:r w:rsidR="004B71E7">
        <w:rPr>
          <w:rStyle w:val="Znakapoznpodarou"/>
          <w:rFonts w:ascii="Times New Roman" w:hAnsi="Times New Roman" w:cs="Times New Roman"/>
          <w:sz w:val="24"/>
          <w:szCs w:val="24"/>
          <w:lang w:val="en-US"/>
        </w:rPr>
        <w:footnoteReference w:id="258"/>
      </w:r>
      <w:r w:rsidRPr="00570C83">
        <w:rPr>
          <w:rFonts w:ascii="Times New Roman" w:hAnsi="Times New Roman" w:cs="Times New Roman"/>
          <w:sz w:val="24"/>
          <w:szCs w:val="24"/>
          <w:lang w:val="en-US"/>
        </w:rPr>
        <w:t xml:space="preserve"> He reported that there were cases of a lot of people coughing and running fevers, both symptoms of the Coronavirus, but there was no adequate medical fascilities as sick people had to wait long hours to be attended to at an in-camp clinic.</w:t>
      </w:r>
      <w:r w:rsidR="004B71E7">
        <w:rPr>
          <w:rStyle w:val="Znakapoznpodarou"/>
          <w:rFonts w:ascii="Times New Roman" w:hAnsi="Times New Roman" w:cs="Times New Roman"/>
          <w:sz w:val="24"/>
          <w:szCs w:val="24"/>
          <w:lang w:val="en-US"/>
        </w:rPr>
        <w:footnoteReference w:id="259"/>
      </w:r>
      <w:r w:rsidRPr="00570C83">
        <w:rPr>
          <w:rFonts w:ascii="Times New Roman" w:hAnsi="Times New Roman" w:cs="Times New Roman"/>
          <w:sz w:val="24"/>
          <w:szCs w:val="24"/>
          <w:lang w:val="en-US"/>
        </w:rPr>
        <w:t xml:space="preserve"> Alizadah also reported that if someone in the camp were to have COVID-19 symptoms, they were supposed to be sent outside the camp for testing but instead, the best they got close to treatment was antibiotics and paracetamol then send away by the doctors inside the camp.</w:t>
      </w:r>
    </w:p>
    <w:p w:rsidR="004B01D4" w:rsidRDefault="004B01D4" w:rsidP="00271BF5">
      <w:pPr>
        <w:pStyle w:val="Nadpis1"/>
        <w:spacing w:line="360" w:lineRule="auto"/>
        <w:jc w:val="both"/>
        <w:rPr>
          <w:rFonts w:ascii="Times New Roman" w:hAnsi="Times New Roman" w:cs="Times New Roman"/>
          <w:color w:val="auto"/>
          <w:sz w:val="24"/>
          <w:szCs w:val="24"/>
          <w:lang w:val="en-US"/>
        </w:rPr>
      </w:pPr>
    </w:p>
    <w:p w:rsidR="002A7207" w:rsidRDefault="002A7207" w:rsidP="002A7207">
      <w:pPr>
        <w:rPr>
          <w:lang w:val="en-US"/>
        </w:rPr>
      </w:pPr>
    </w:p>
    <w:p w:rsidR="002A7207" w:rsidRDefault="002A7207" w:rsidP="002A7207">
      <w:pPr>
        <w:rPr>
          <w:lang w:val="en-US"/>
        </w:rPr>
      </w:pPr>
    </w:p>
    <w:p w:rsidR="002A7207" w:rsidRDefault="002A7207" w:rsidP="002A7207">
      <w:pPr>
        <w:rPr>
          <w:lang w:val="en-US"/>
        </w:rPr>
      </w:pPr>
    </w:p>
    <w:p w:rsidR="002A7207" w:rsidRDefault="002A7207" w:rsidP="002A7207">
      <w:pPr>
        <w:rPr>
          <w:lang w:val="en-US"/>
        </w:rPr>
      </w:pPr>
    </w:p>
    <w:p w:rsidR="002A7207" w:rsidRDefault="002A7207" w:rsidP="002A7207">
      <w:pPr>
        <w:rPr>
          <w:lang w:val="en-US"/>
        </w:rPr>
      </w:pPr>
    </w:p>
    <w:p w:rsidR="002A7207" w:rsidRDefault="002A7207" w:rsidP="002A7207">
      <w:pPr>
        <w:rPr>
          <w:lang w:val="en-US"/>
        </w:rPr>
      </w:pPr>
    </w:p>
    <w:p w:rsidR="002A7207" w:rsidRDefault="002A7207" w:rsidP="002A7207">
      <w:pPr>
        <w:rPr>
          <w:lang w:val="en-US"/>
        </w:rPr>
      </w:pPr>
    </w:p>
    <w:p w:rsidR="002A7207" w:rsidRDefault="002A7207" w:rsidP="002A7207">
      <w:pPr>
        <w:rPr>
          <w:lang w:val="en-US"/>
        </w:rPr>
      </w:pPr>
    </w:p>
    <w:p w:rsidR="002A7207" w:rsidRDefault="002A7207" w:rsidP="002A7207">
      <w:pPr>
        <w:rPr>
          <w:lang w:val="en-US"/>
        </w:rPr>
      </w:pPr>
    </w:p>
    <w:p w:rsidR="002A7207" w:rsidRDefault="002A7207" w:rsidP="002A7207">
      <w:pPr>
        <w:rPr>
          <w:lang w:val="en-US"/>
        </w:rPr>
      </w:pPr>
    </w:p>
    <w:p w:rsidR="002A7207" w:rsidRDefault="002A7207" w:rsidP="002A7207">
      <w:pPr>
        <w:rPr>
          <w:lang w:val="en-US"/>
        </w:rPr>
      </w:pPr>
    </w:p>
    <w:p w:rsidR="002A7207" w:rsidRDefault="002A7207" w:rsidP="002A7207">
      <w:pPr>
        <w:rPr>
          <w:lang w:val="en-US"/>
        </w:rPr>
      </w:pPr>
    </w:p>
    <w:p w:rsidR="002A7207" w:rsidRDefault="002A7207" w:rsidP="002A7207">
      <w:pPr>
        <w:rPr>
          <w:lang w:val="en-US"/>
        </w:rPr>
      </w:pPr>
    </w:p>
    <w:p w:rsidR="002A7207" w:rsidRDefault="002A7207" w:rsidP="002A7207">
      <w:pPr>
        <w:rPr>
          <w:lang w:val="en-US"/>
        </w:rPr>
      </w:pPr>
    </w:p>
    <w:p w:rsidR="002A7207" w:rsidRDefault="002A7207" w:rsidP="002A7207">
      <w:pPr>
        <w:rPr>
          <w:lang w:val="en-US"/>
        </w:rPr>
      </w:pPr>
    </w:p>
    <w:p w:rsidR="002A7207" w:rsidRDefault="002A7207" w:rsidP="002A7207">
      <w:pPr>
        <w:rPr>
          <w:lang w:val="en-US"/>
        </w:rPr>
      </w:pPr>
    </w:p>
    <w:p w:rsidR="002A7207" w:rsidRDefault="002A7207" w:rsidP="002A7207">
      <w:pPr>
        <w:rPr>
          <w:lang w:val="en-US"/>
        </w:rPr>
      </w:pPr>
    </w:p>
    <w:p w:rsidR="002A7207" w:rsidRDefault="002A7207" w:rsidP="002A7207">
      <w:pPr>
        <w:rPr>
          <w:lang w:val="en-US"/>
        </w:rPr>
      </w:pPr>
    </w:p>
    <w:p w:rsidR="002A7207" w:rsidRDefault="002A7207" w:rsidP="002A7207">
      <w:pPr>
        <w:rPr>
          <w:lang w:val="en-US"/>
        </w:rPr>
      </w:pPr>
    </w:p>
    <w:p w:rsidR="002A7207" w:rsidRPr="002A7207" w:rsidRDefault="002A7207" w:rsidP="002A7207">
      <w:pPr>
        <w:rPr>
          <w:lang w:val="en-US"/>
        </w:rPr>
      </w:pPr>
    </w:p>
    <w:p w:rsidR="00F5655B" w:rsidRPr="009060E0" w:rsidRDefault="00FB3A84" w:rsidP="00271BF5">
      <w:pPr>
        <w:pStyle w:val="Nadpis1"/>
        <w:spacing w:line="360" w:lineRule="auto"/>
        <w:jc w:val="both"/>
        <w:rPr>
          <w:rFonts w:ascii="Times New Roman" w:hAnsi="Times New Roman" w:cs="Times New Roman"/>
          <w:b/>
          <w:color w:val="auto"/>
          <w:lang w:val="en-US"/>
        </w:rPr>
      </w:pPr>
      <w:bookmarkStart w:id="40" w:name="_Toc79540146"/>
      <w:r w:rsidRPr="009060E0">
        <w:rPr>
          <w:rFonts w:ascii="Times New Roman" w:hAnsi="Times New Roman" w:cs="Times New Roman"/>
          <w:b/>
          <w:color w:val="auto"/>
          <w:lang w:val="en-US"/>
        </w:rPr>
        <w:lastRenderedPageBreak/>
        <w:t>CHAPTER FOUR</w:t>
      </w:r>
      <w:r w:rsidR="00267C8B" w:rsidRPr="009060E0">
        <w:rPr>
          <w:rFonts w:ascii="Times New Roman" w:hAnsi="Times New Roman" w:cs="Times New Roman"/>
          <w:b/>
          <w:color w:val="auto"/>
          <w:lang w:val="en-US"/>
        </w:rPr>
        <w:t>: RECOMMENDATIONS AND CONCLUSION</w:t>
      </w:r>
      <w:bookmarkEnd w:id="40"/>
    </w:p>
    <w:p w:rsidR="00F5655B" w:rsidRPr="00271BF5" w:rsidRDefault="00F5655B" w:rsidP="00271BF5">
      <w:pPr>
        <w:spacing w:line="360" w:lineRule="auto"/>
        <w:jc w:val="both"/>
        <w:rPr>
          <w:rFonts w:ascii="Times New Roman" w:hAnsi="Times New Roman" w:cs="Times New Roman"/>
          <w:sz w:val="24"/>
          <w:szCs w:val="24"/>
          <w:lang w:val="en-US"/>
        </w:rPr>
      </w:pPr>
    </w:p>
    <w:p w:rsidR="00116EDB" w:rsidRPr="00271BF5" w:rsidRDefault="00116EDB" w:rsidP="00271BF5">
      <w:pPr>
        <w:spacing w:line="360" w:lineRule="auto"/>
        <w:jc w:val="both"/>
        <w:rPr>
          <w:rFonts w:ascii="Times New Roman" w:hAnsi="Times New Roman" w:cs="Times New Roman"/>
          <w:sz w:val="24"/>
          <w:szCs w:val="24"/>
          <w:lang w:val="en-US"/>
        </w:rPr>
      </w:pPr>
    </w:p>
    <w:p w:rsidR="00116EDB" w:rsidRPr="009060E0" w:rsidRDefault="00FB3A84" w:rsidP="00C1551A">
      <w:pPr>
        <w:pStyle w:val="Nadpis2"/>
        <w:rPr>
          <w:rFonts w:ascii="Times New Roman" w:hAnsi="Times New Roman" w:cs="Times New Roman"/>
          <w:b/>
          <w:color w:val="auto"/>
          <w:sz w:val="28"/>
          <w:szCs w:val="28"/>
        </w:rPr>
      </w:pPr>
      <w:bookmarkStart w:id="41" w:name="_Toc79540147"/>
      <w:r w:rsidRPr="009060E0">
        <w:rPr>
          <w:rFonts w:ascii="Times New Roman" w:hAnsi="Times New Roman" w:cs="Times New Roman"/>
          <w:b/>
          <w:color w:val="auto"/>
          <w:sz w:val="28"/>
          <w:szCs w:val="28"/>
        </w:rPr>
        <w:t>4.1. INTRODUCTION</w:t>
      </w:r>
      <w:bookmarkEnd w:id="41"/>
    </w:p>
    <w:p w:rsidR="00702D0A" w:rsidRDefault="00702D0A" w:rsidP="00702D0A"/>
    <w:p w:rsidR="00702D0A" w:rsidRPr="00436EF5" w:rsidRDefault="00702D0A" w:rsidP="00436EF5">
      <w:pPr>
        <w:spacing w:line="360" w:lineRule="auto"/>
        <w:jc w:val="both"/>
        <w:rPr>
          <w:rFonts w:ascii="Times New Roman" w:hAnsi="Times New Roman" w:cs="Times New Roman"/>
          <w:sz w:val="24"/>
          <w:szCs w:val="24"/>
        </w:rPr>
      </w:pPr>
      <w:r w:rsidRPr="00C43DF6">
        <w:rPr>
          <w:rFonts w:ascii="Times New Roman" w:hAnsi="Times New Roman" w:cs="Times New Roman"/>
          <w:sz w:val="24"/>
          <w:szCs w:val="24"/>
        </w:rPr>
        <w:t>From the above research, it can be concluded</w:t>
      </w:r>
      <w:r w:rsidR="00C43DF6" w:rsidRPr="00C43DF6">
        <w:rPr>
          <w:rFonts w:ascii="Times New Roman" w:hAnsi="Times New Roman" w:cs="Times New Roman"/>
          <w:sz w:val="24"/>
          <w:szCs w:val="24"/>
        </w:rPr>
        <w:t xml:space="preserve"> that the </w:t>
      </w:r>
      <w:r w:rsidRPr="00C43DF6">
        <w:rPr>
          <w:rFonts w:ascii="Times New Roman" w:hAnsi="Times New Roman" w:cs="Times New Roman"/>
          <w:sz w:val="24"/>
          <w:szCs w:val="24"/>
        </w:rPr>
        <w:t xml:space="preserve">unfolding </w:t>
      </w:r>
      <w:r w:rsidR="00C43DF6" w:rsidRPr="00C43DF6">
        <w:rPr>
          <w:rFonts w:ascii="Times New Roman" w:hAnsi="Times New Roman" w:cs="Times New Roman"/>
          <w:sz w:val="24"/>
          <w:szCs w:val="24"/>
        </w:rPr>
        <w:t xml:space="preserve">events, in the Mediterranean Sea, land boarders and internal receiving states, raise alarming concern that most EU countries will use the </w:t>
      </w:r>
      <w:r w:rsidR="00C43DF6" w:rsidRPr="00C43DF6">
        <w:rPr>
          <w:rFonts w:ascii="Times New Roman" w:hAnsi="Times New Roman" w:cs="Times New Roman"/>
          <w:sz w:val="24"/>
          <w:szCs w:val="24"/>
          <w:lang w:val="en-US"/>
        </w:rPr>
        <w:t>COVID-19 pandemic</w:t>
      </w:r>
      <w:r w:rsidR="00C43DF6">
        <w:rPr>
          <w:rFonts w:ascii="Times New Roman" w:hAnsi="Times New Roman" w:cs="Times New Roman"/>
          <w:sz w:val="24"/>
          <w:szCs w:val="24"/>
          <w:lang w:val="en-US"/>
        </w:rPr>
        <w:t xml:space="preserve"> as an excuse to avoid their international law obligations. These such obligations include, responding to boats in distress at sea, to coordinate rescue operations within their search and rescue area, and ensure timely </w:t>
      </w:r>
      <w:r w:rsidR="00C43DF6" w:rsidRPr="00C43DF6">
        <w:rPr>
          <w:rFonts w:ascii="Times New Roman" w:hAnsi="Times New Roman" w:cs="Times New Roman"/>
          <w:sz w:val="24"/>
          <w:szCs w:val="24"/>
          <w:lang w:val="en-US"/>
        </w:rPr>
        <w:t>disembarkation in a safe port.</w:t>
      </w:r>
      <w:r w:rsidR="005D7CEC">
        <w:rPr>
          <w:rStyle w:val="Znakapoznpodarou"/>
          <w:rFonts w:ascii="Times New Roman" w:hAnsi="Times New Roman" w:cs="Times New Roman"/>
          <w:sz w:val="24"/>
          <w:szCs w:val="24"/>
          <w:lang w:val="en-US"/>
        </w:rPr>
        <w:footnoteReference w:id="260"/>
      </w:r>
      <w:r w:rsidR="000A6EC0">
        <w:rPr>
          <w:rFonts w:ascii="Times New Roman" w:hAnsi="Times New Roman" w:cs="Times New Roman"/>
          <w:sz w:val="24"/>
          <w:szCs w:val="24"/>
          <w:lang w:val="en-US"/>
        </w:rPr>
        <w:t xml:space="preserve"> These events of maltreatment of migrants and asylum seekers is a disappointment to the rest of the international community, as the EU presents itself as the forefathers of human rights, yet when faced with a crisis which they should have put their words in action, they turned their back on the most vulnerable community. As Judith Sunderland, </w:t>
      </w:r>
      <w:r w:rsidR="000A6EC0" w:rsidRPr="000A6EC0">
        <w:rPr>
          <w:rFonts w:ascii="Times New Roman" w:hAnsi="Times New Roman" w:cs="Times New Roman"/>
          <w:sz w:val="24"/>
          <w:szCs w:val="24"/>
          <w:lang w:val="en-US"/>
        </w:rPr>
        <w:t>associate Europe and Central Asia director at Human Rights Watch</w:t>
      </w:r>
      <w:r w:rsidR="000A6EC0">
        <w:rPr>
          <w:rFonts w:ascii="Times New Roman" w:hAnsi="Times New Roman" w:cs="Times New Roman"/>
          <w:sz w:val="24"/>
          <w:szCs w:val="24"/>
          <w:lang w:val="en-US"/>
        </w:rPr>
        <w:t xml:space="preserve"> put it, </w:t>
      </w:r>
      <w:r w:rsidR="000A6EC0" w:rsidRPr="000A6EC0">
        <w:rPr>
          <w:rFonts w:ascii="Times New Roman" w:hAnsi="Times New Roman" w:cs="Times New Roman"/>
          <w:sz w:val="24"/>
          <w:szCs w:val="24"/>
          <w:lang w:val="en-US"/>
        </w:rPr>
        <w:t>“The COVID-19 pandemic reminds us all of the value of life, and how much we are collectively willing to do to prote</w:t>
      </w:r>
      <w:r w:rsidR="000A6EC0">
        <w:rPr>
          <w:rFonts w:ascii="Times New Roman" w:hAnsi="Times New Roman" w:cs="Times New Roman"/>
          <w:sz w:val="24"/>
          <w:szCs w:val="24"/>
          <w:lang w:val="en-US"/>
        </w:rPr>
        <w:t>ct the most vulnerable among us.</w:t>
      </w:r>
      <w:r w:rsidR="000A6EC0" w:rsidRPr="000A6EC0">
        <w:rPr>
          <w:rFonts w:ascii="Times New Roman" w:hAnsi="Times New Roman" w:cs="Times New Roman"/>
          <w:sz w:val="24"/>
          <w:szCs w:val="24"/>
          <w:lang w:val="en-US"/>
        </w:rPr>
        <w:t>”</w:t>
      </w:r>
      <w:r w:rsidR="005D7CEC">
        <w:rPr>
          <w:rStyle w:val="Znakapoznpodarou"/>
          <w:rFonts w:ascii="Times New Roman" w:hAnsi="Times New Roman" w:cs="Times New Roman"/>
          <w:sz w:val="24"/>
          <w:szCs w:val="24"/>
          <w:lang w:val="en-US"/>
        </w:rPr>
        <w:footnoteReference w:id="261"/>
      </w:r>
    </w:p>
    <w:p w:rsidR="0061537F" w:rsidRPr="0000484B" w:rsidRDefault="000A6EC0" w:rsidP="0040133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appears hypocrisy on the EU’s part, to show concern on the health and life of their citizens, while turning their back and putting other communities who were seeking refuge lives at risk by exposing them to unhealthy and dismal living conditions in overcrowded camps, </w:t>
      </w:r>
      <w:r w:rsidR="000C4716">
        <w:rPr>
          <w:rFonts w:ascii="Times New Roman" w:hAnsi="Times New Roman" w:cs="Times New Roman"/>
          <w:sz w:val="24"/>
          <w:szCs w:val="24"/>
          <w:lang w:val="en-US"/>
        </w:rPr>
        <w:t xml:space="preserve">and putting </w:t>
      </w:r>
      <w:r w:rsidR="005D7CEC">
        <w:rPr>
          <w:rFonts w:ascii="Times New Roman" w:hAnsi="Times New Roman" w:cs="Times New Roman"/>
          <w:sz w:val="24"/>
          <w:szCs w:val="24"/>
          <w:lang w:val="en-US"/>
        </w:rPr>
        <w:t>their</w:t>
      </w:r>
      <w:r w:rsidR="000C4716">
        <w:rPr>
          <w:rFonts w:ascii="Times New Roman" w:hAnsi="Times New Roman" w:cs="Times New Roman"/>
          <w:sz w:val="24"/>
          <w:szCs w:val="24"/>
          <w:lang w:val="en-US"/>
        </w:rPr>
        <w:t xml:space="preserve"> lives at risk by sending them back on the dangerous sea routes where th</w:t>
      </w:r>
      <w:r w:rsidR="00221775">
        <w:rPr>
          <w:rFonts w:ascii="Times New Roman" w:hAnsi="Times New Roman" w:cs="Times New Roman"/>
          <w:sz w:val="24"/>
          <w:szCs w:val="24"/>
          <w:lang w:val="en-US"/>
        </w:rPr>
        <w:t xml:space="preserve">eir lives were at risk. </w:t>
      </w:r>
      <w:r w:rsidR="00337541">
        <w:rPr>
          <w:rFonts w:ascii="Times New Roman" w:hAnsi="Times New Roman" w:cs="Times New Roman"/>
          <w:sz w:val="24"/>
          <w:szCs w:val="24"/>
          <w:lang w:val="en-US"/>
        </w:rPr>
        <w:t xml:space="preserve">The researcher agrees with Sunderland who said that, </w:t>
      </w:r>
      <w:r w:rsidR="00337541" w:rsidRPr="00337541">
        <w:rPr>
          <w:rFonts w:ascii="Times New Roman" w:hAnsi="Times New Roman" w:cs="Times New Roman"/>
          <w:sz w:val="24"/>
          <w:szCs w:val="24"/>
          <w:lang w:val="en-US"/>
        </w:rPr>
        <w:t>“Now is the time to show that same resolve to save lives at sea and bring people to safety in Europe, where authorities can and should take reasonable, fair measures to protect the lives of the people rescued along with general public health.”</w:t>
      </w:r>
      <w:r w:rsidR="005D7CEC">
        <w:rPr>
          <w:rStyle w:val="Znakapoznpodarou"/>
          <w:rFonts w:ascii="Times New Roman" w:hAnsi="Times New Roman" w:cs="Times New Roman"/>
          <w:sz w:val="24"/>
          <w:szCs w:val="24"/>
          <w:lang w:val="en-US"/>
        </w:rPr>
        <w:footnoteReference w:id="262"/>
      </w:r>
      <w:r w:rsidR="00337541">
        <w:rPr>
          <w:rFonts w:ascii="Times New Roman" w:hAnsi="Times New Roman" w:cs="Times New Roman"/>
          <w:sz w:val="24"/>
          <w:szCs w:val="24"/>
          <w:lang w:val="en-US"/>
        </w:rPr>
        <w:t xml:space="preserve"> She went on to say that,</w:t>
      </w:r>
      <w:r w:rsidR="00337541" w:rsidRPr="001D7ACB">
        <w:rPr>
          <w:rFonts w:ascii="Times New Roman" w:hAnsi="Times New Roman" w:cs="Times New Roman"/>
          <w:sz w:val="24"/>
          <w:szCs w:val="24"/>
          <w:lang w:val="en-US"/>
        </w:rPr>
        <w:t xml:space="preserve"> </w:t>
      </w:r>
      <w:r w:rsidR="0040133B" w:rsidRPr="001D7ACB">
        <w:rPr>
          <w:rFonts w:ascii="Times New Roman" w:hAnsi="Times New Roman" w:cs="Times New Roman"/>
          <w:sz w:val="24"/>
          <w:szCs w:val="24"/>
          <w:lang w:val="en-US"/>
        </w:rPr>
        <w:t>“Pandemics don’t eliminate the reasons why people risk their lives at sea, and we should not allow this pandemic to eliminat</w:t>
      </w:r>
      <w:r w:rsidR="00337541">
        <w:rPr>
          <w:rFonts w:ascii="Times New Roman" w:hAnsi="Times New Roman" w:cs="Times New Roman"/>
          <w:sz w:val="24"/>
          <w:szCs w:val="24"/>
          <w:lang w:val="en-US"/>
        </w:rPr>
        <w:t xml:space="preserve">e our values. </w:t>
      </w:r>
      <w:r w:rsidR="0040133B" w:rsidRPr="001D7ACB">
        <w:rPr>
          <w:rFonts w:ascii="Times New Roman" w:hAnsi="Times New Roman" w:cs="Times New Roman"/>
          <w:sz w:val="24"/>
          <w:szCs w:val="24"/>
          <w:lang w:val="en-US"/>
        </w:rPr>
        <w:t xml:space="preserve">The world is mounting </w:t>
      </w:r>
      <w:r w:rsidR="0040133B" w:rsidRPr="001D7ACB">
        <w:rPr>
          <w:rFonts w:ascii="Times New Roman" w:hAnsi="Times New Roman" w:cs="Times New Roman"/>
          <w:sz w:val="24"/>
          <w:szCs w:val="24"/>
          <w:lang w:val="en-US"/>
        </w:rPr>
        <w:lastRenderedPageBreak/>
        <w:t xml:space="preserve">an unprecedented response to the life-threatening COVID-19 pandemic. How can we turn our backs at the same time on people who are facing </w:t>
      </w:r>
      <w:r w:rsidR="0000484B">
        <w:rPr>
          <w:rFonts w:ascii="Times New Roman" w:hAnsi="Times New Roman" w:cs="Times New Roman"/>
          <w:sz w:val="24"/>
          <w:szCs w:val="24"/>
          <w:lang w:val="en-US"/>
        </w:rPr>
        <w:t>life-threatening risks at sea?”</w:t>
      </w:r>
      <w:r w:rsidR="005D7CEC">
        <w:rPr>
          <w:rStyle w:val="Znakapoznpodarou"/>
          <w:rFonts w:ascii="Times New Roman" w:hAnsi="Times New Roman" w:cs="Times New Roman"/>
          <w:sz w:val="24"/>
          <w:szCs w:val="24"/>
          <w:lang w:val="en-US"/>
        </w:rPr>
        <w:footnoteReference w:id="263"/>
      </w:r>
    </w:p>
    <w:p w:rsidR="00116EDB" w:rsidRDefault="0000484B" w:rsidP="00271BF5">
      <w:pPr>
        <w:spacing w:line="360" w:lineRule="auto"/>
        <w:jc w:val="both"/>
        <w:rPr>
          <w:rFonts w:ascii="Times New Roman" w:hAnsi="Times New Roman" w:cs="Times New Roman"/>
          <w:sz w:val="24"/>
          <w:szCs w:val="24"/>
        </w:rPr>
      </w:pPr>
      <w:r>
        <w:rPr>
          <w:rFonts w:ascii="Times New Roman" w:hAnsi="Times New Roman" w:cs="Times New Roman"/>
          <w:sz w:val="24"/>
          <w:szCs w:val="24"/>
        </w:rPr>
        <w:t>The researcher recommends that a</w:t>
      </w:r>
      <w:r w:rsidR="00116EDB" w:rsidRPr="00271BF5">
        <w:rPr>
          <w:rFonts w:ascii="Times New Roman" w:hAnsi="Times New Roman" w:cs="Times New Roman"/>
          <w:sz w:val="24"/>
          <w:szCs w:val="24"/>
        </w:rPr>
        <w:t xml:space="preserve"> more human rights approach should have been taken, to protect the right to life of the migrants</w:t>
      </w:r>
      <w:r w:rsidR="0061537F">
        <w:rPr>
          <w:rFonts w:ascii="Times New Roman" w:hAnsi="Times New Roman" w:cs="Times New Roman"/>
          <w:sz w:val="24"/>
          <w:szCs w:val="24"/>
        </w:rPr>
        <w:t xml:space="preserve"> and asylum seekers</w:t>
      </w:r>
      <w:r w:rsidR="00116EDB" w:rsidRPr="00271BF5">
        <w:rPr>
          <w:rFonts w:ascii="Times New Roman" w:hAnsi="Times New Roman" w:cs="Times New Roman"/>
          <w:sz w:val="24"/>
          <w:szCs w:val="24"/>
        </w:rPr>
        <w:t>. Also, the fact that these migrants were seeking protection, and the objective foreseeability of the threat to life when sending back the migrants, the Court should</w:t>
      </w:r>
      <w:r w:rsidR="0061537F">
        <w:rPr>
          <w:rFonts w:ascii="Times New Roman" w:hAnsi="Times New Roman" w:cs="Times New Roman"/>
          <w:sz w:val="24"/>
          <w:szCs w:val="24"/>
        </w:rPr>
        <w:t xml:space="preserve"> rule that the act by the </w:t>
      </w:r>
      <w:r w:rsidR="0061537F" w:rsidRPr="00271BF5">
        <w:rPr>
          <w:rFonts w:ascii="Times New Roman" w:hAnsi="Times New Roman" w:cs="Times New Roman"/>
          <w:sz w:val="24"/>
          <w:szCs w:val="24"/>
        </w:rPr>
        <w:t xml:space="preserve">authorities </w:t>
      </w:r>
      <w:r w:rsidR="0061537F">
        <w:rPr>
          <w:rFonts w:ascii="Times New Roman" w:hAnsi="Times New Roman" w:cs="Times New Roman"/>
          <w:sz w:val="24"/>
          <w:szCs w:val="24"/>
        </w:rPr>
        <w:t xml:space="preserve">in the land and sea ports </w:t>
      </w:r>
      <w:r w:rsidR="00116EDB" w:rsidRPr="00271BF5">
        <w:rPr>
          <w:rFonts w:ascii="Times New Roman" w:hAnsi="Times New Roman" w:cs="Times New Roman"/>
          <w:sz w:val="24"/>
          <w:szCs w:val="24"/>
        </w:rPr>
        <w:t xml:space="preserve">was an intentional deprivation of life. </w:t>
      </w:r>
    </w:p>
    <w:p w:rsidR="0061537F" w:rsidRDefault="0061537F" w:rsidP="00271BF5">
      <w:pPr>
        <w:spacing w:line="360" w:lineRule="auto"/>
        <w:jc w:val="both"/>
        <w:rPr>
          <w:rFonts w:ascii="Times New Roman" w:hAnsi="Times New Roman" w:cs="Times New Roman"/>
          <w:sz w:val="24"/>
          <w:szCs w:val="24"/>
        </w:rPr>
      </w:pPr>
    </w:p>
    <w:p w:rsidR="0061537F" w:rsidRPr="009060E0" w:rsidRDefault="00EC7AA8" w:rsidP="00C1551A">
      <w:pPr>
        <w:pStyle w:val="Nadpis2"/>
        <w:rPr>
          <w:rFonts w:ascii="Times New Roman" w:hAnsi="Times New Roman" w:cs="Times New Roman"/>
          <w:b/>
          <w:color w:val="auto"/>
          <w:sz w:val="28"/>
          <w:szCs w:val="28"/>
        </w:rPr>
      </w:pPr>
      <w:bookmarkStart w:id="42" w:name="_Toc79540148"/>
      <w:r w:rsidRPr="009060E0">
        <w:rPr>
          <w:rFonts w:ascii="Times New Roman" w:hAnsi="Times New Roman" w:cs="Times New Roman"/>
          <w:b/>
          <w:color w:val="auto"/>
          <w:sz w:val="28"/>
          <w:szCs w:val="28"/>
        </w:rPr>
        <w:t>4</w:t>
      </w:r>
      <w:r w:rsidR="0061537F" w:rsidRPr="009060E0">
        <w:rPr>
          <w:rFonts w:ascii="Times New Roman" w:hAnsi="Times New Roman" w:cs="Times New Roman"/>
          <w:b/>
          <w:color w:val="auto"/>
          <w:sz w:val="28"/>
          <w:szCs w:val="28"/>
        </w:rPr>
        <w:t>.2. Recommended proportional and more human rights approach towards immigrants and asylum seekers to curb the spread of the pandemic</w:t>
      </w:r>
      <w:bookmarkEnd w:id="42"/>
      <w:r w:rsidR="0061537F" w:rsidRPr="009060E0">
        <w:rPr>
          <w:rFonts w:ascii="Times New Roman" w:hAnsi="Times New Roman" w:cs="Times New Roman"/>
          <w:b/>
          <w:color w:val="auto"/>
          <w:sz w:val="28"/>
          <w:szCs w:val="28"/>
        </w:rPr>
        <w:t xml:space="preserve">  </w:t>
      </w:r>
    </w:p>
    <w:p w:rsidR="005D7CEC" w:rsidRPr="00271BF5" w:rsidRDefault="005D7CEC" w:rsidP="00271BF5">
      <w:pPr>
        <w:spacing w:line="360" w:lineRule="auto"/>
        <w:jc w:val="both"/>
        <w:rPr>
          <w:rFonts w:ascii="Times New Roman" w:hAnsi="Times New Roman" w:cs="Times New Roman"/>
          <w:sz w:val="24"/>
          <w:szCs w:val="24"/>
        </w:rPr>
      </w:pPr>
    </w:p>
    <w:p w:rsidR="0094320B" w:rsidRDefault="0094320B" w:rsidP="00271BF5">
      <w:p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rPr>
        <w:t>The EU Member States</w:t>
      </w:r>
      <w:r w:rsidRPr="00271BF5">
        <w:rPr>
          <w:rFonts w:ascii="Times New Roman" w:hAnsi="Times New Roman" w:cs="Times New Roman"/>
          <w:sz w:val="24"/>
          <w:szCs w:val="24"/>
          <w:lang w:val="en-US"/>
        </w:rPr>
        <w:t xml:space="preserve"> regulations are clearly against international law, defeating the essential aim and purpose of IHR as other reasonable alternatives were available that could have been adopted instead of such strict travel restrictions.</w:t>
      </w:r>
    </w:p>
    <w:p w:rsidR="005D7CEC" w:rsidRDefault="005D7CEC" w:rsidP="00271BF5">
      <w:pPr>
        <w:spacing w:line="360" w:lineRule="auto"/>
        <w:jc w:val="both"/>
        <w:rPr>
          <w:rFonts w:ascii="Times New Roman" w:hAnsi="Times New Roman" w:cs="Times New Roman"/>
          <w:sz w:val="24"/>
          <w:szCs w:val="24"/>
          <w:lang w:val="en-US"/>
        </w:rPr>
      </w:pPr>
    </w:p>
    <w:p w:rsidR="0061537F" w:rsidRPr="009060E0" w:rsidRDefault="00EC7AA8" w:rsidP="009060E0">
      <w:pPr>
        <w:pStyle w:val="Nadpis3"/>
        <w:rPr>
          <w:b/>
          <w:color w:val="auto"/>
          <w:lang w:val="en-US"/>
        </w:rPr>
      </w:pPr>
      <w:bookmarkStart w:id="43" w:name="_Toc79540149"/>
      <w:r w:rsidRPr="009060E0">
        <w:rPr>
          <w:b/>
          <w:color w:val="auto"/>
          <w:lang w:val="en-US"/>
        </w:rPr>
        <w:t>4</w:t>
      </w:r>
      <w:r w:rsidR="0061537F" w:rsidRPr="009060E0">
        <w:rPr>
          <w:b/>
          <w:color w:val="auto"/>
          <w:lang w:val="en-US"/>
        </w:rPr>
        <w:t xml:space="preserve">.2.1. WHO </w:t>
      </w:r>
      <w:r w:rsidR="00233C1F" w:rsidRPr="009060E0">
        <w:rPr>
          <w:b/>
          <w:color w:val="auto"/>
          <w:lang w:val="en-US"/>
        </w:rPr>
        <w:t>Recommendations</w:t>
      </w:r>
      <w:bookmarkEnd w:id="43"/>
    </w:p>
    <w:p w:rsidR="00C1551A" w:rsidRPr="00C1551A" w:rsidRDefault="00C1551A" w:rsidP="00C1551A">
      <w:pPr>
        <w:rPr>
          <w:lang w:val="en-US"/>
        </w:rPr>
      </w:pPr>
    </w:p>
    <w:p w:rsidR="00FC0EA4" w:rsidRPr="00271BF5" w:rsidRDefault="00316AF5" w:rsidP="00271BF5">
      <w:p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The WHO’s recommendations urged the observance of social distancing and wearing face coverings in areas with reported COVID-19 cases.</w:t>
      </w:r>
      <w:r w:rsidRPr="00271BF5">
        <w:rPr>
          <w:rFonts w:ascii="Times New Roman" w:hAnsi="Times New Roman" w:cs="Times New Roman"/>
          <w:sz w:val="24"/>
          <w:szCs w:val="24"/>
          <w:vertAlign w:val="superscript"/>
          <w:lang w:val="en-US"/>
        </w:rPr>
        <w:footnoteReference w:id="264"/>
      </w:r>
      <w:r w:rsidRPr="00271BF5">
        <w:rPr>
          <w:rFonts w:ascii="Times New Roman" w:hAnsi="Times New Roman" w:cs="Times New Roman"/>
          <w:sz w:val="24"/>
          <w:szCs w:val="24"/>
          <w:lang w:val="en-US"/>
        </w:rPr>
        <w:t xml:space="preserve"> The best available scientific data on the virus showed it has a 7 to 14 day incubation period.</w:t>
      </w:r>
      <w:r w:rsidRPr="00271BF5">
        <w:rPr>
          <w:rFonts w:ascii="Times New Roman" w:hAnsi="Times New Roman" w:cs="Times New Roman"/>
          <w:sz w:val="24"/>
          <w:szCs w:val="24"/>
          <w:vertAlign w:val="superscript"/>
          <w:lang w:val="en-US"/>
        </w:rPr>
        <w:footnoteReference w:id="265"/>
      </w:r>
      <w:r w:rsidRPr="00271BF5">
        <w:rPr>
          <w:rFonts w:ascii="Times New Roman" w:hAnsi="Times New Roman" w:cs="Times New Roman"/>
          <w:sz w:val="24"/>
          <w:szCs w:val="24"/>
          <w:lang w:val="en-US"/>
        </w:rPr>
        <w:t xml:space="preserve"> Based on this data the WHO issued recommendations for anyone with symptoms to self-quarantine for 14 days.</w:t>
      </w:r>
      <w:r w:rsidRPr="00271BF5">
        <w:rPr>
          <w:rFonts w:ascii="Times New Roman" w:hAnsi="Times New Roman" w:cs="Times New Roman"/>
          <w:sz w:val="24"/>
          <w:szCs w:val="24"/>
          <w:vertAlign w:val="superscript"/>
          <w:lang w:val="en-US"/>
        </w:rPr>
        <w:footnoteReference w:id="266"/>
      </w:r>
      <w:r w:rsidRPr="00271BF5">
        <w:rPr>
          <w:rFonts w:ascii="Times New Roman" w:hAnsi="Times New Roman" w:cs="Times New Roman"/>
          <w:sz w:val="24"/>
          <w:szCs w:val="24"/>
          <w:lang w:val="en-US"/>
        </w:rPr>
        <w:t xml:space="preserve"> Travel and trade restrictions were not recommended.</w:t>
      </w:r>
      <w:r w:rsidRPr="00271BF5">
        <w:rPr>
          <w:rFonts w:ascii="Times New Roman" w:hAnsi="Times New Roman" w:cs="Times New Roman"/>
          <w:sz w:val="24"/>
          <w:szCs w:val="24"/>
          <w:vertAlign w:val="superscript"/>
          <w:lang w:val="en-US"/>
        </w:rPr>
        <w:footnoteReference w:id="267"/>
      </w:r>
      <w:r w:rsidR="0061537F">
        <w:rPr>
          <w:rFonts w:ascii="Times New Roman" w:hAnsi="Times New Roman" w:cs="Times New Roman"/>
          <w:sz w:val="24"/>
          <w:szCs w:val="24"/>
          <w:lang w:val="en-US"/>
        </w:rPr>
        <w:t xml:space="preserve"> </w:t>
      </w:r>
      <w:r w:rsidR="0068089F" w:rsidRPr="00271BF5">
        <w:rPr>
          <w:rFonts w:ascii="Times New Roman" w:hAnsi="Times New Roman" w:cs="Times New Roman"/>
          <w:sz w:val="24"/>
          <w:szCs w:val="24"/>
          <w:lang w:val="en-US"/>
        </w:rPr>
        <w:t xml:space="preserve">“The best scientific evidence manifestly demonstrates that the harms of travel restrictions outweigh their benefits.” (quoting </w:t>
      </w:r>
      <w:r w:rsidR="0068089F" w:rsidRPr="00271BF5">
        <w:rPr>
          <w:rFonts w:ascii="Times New Roman" w:hAnsi="Times New Roman" w:cs="Times New Roman"/>
          <w:i/>
          <w:iCs/>
          <w:sz w:val="24"/>
          <w:szCs w:val="24"/>
          <w:lang w:val="en-US"/>
        </w:rPr>
        <w:t xml:space="preserve">Canada’s Violation of </w:t>
      </w:r>
      <w:r w:rsidR="0068089F" w:rsidRPr="00271BF5">
        <w:rPr>
          <w:rFonts w:ascii="Times New Roman" w:hAnsi="Times New Roman" w:cs="Times New Roman"/>
          <w:i/>
          <w:iCs/>
          <w:sz w:val="24"/>
          <w:szCs w:val="24"/>
          <w:lang w:val="en-US"/>
        </w:rPr>
        <w:lastRenderedPageBreak/>
        <w:t>International Law During the 2014-16 Ebola Outbreak</w:t>
      </w:r>
      <w:r w:rsidR="0068089F" w:rsidRPr="00271BF5">
        <w:rPr>
          <w:rFonts w:ascii="Times New Roman" w:hAnsi="Times New Roman" w:cs="Times New Roman"/>
          <w:sz w:val="24"/>
          <w:szCs w:val="24"/>
          <w:lang w:val="en-US"/>
        </w:rPr>
        <w:t xml:space="preserve">) </w:t>
      </w:r>
      <w:r w:rsidR="0068089F" w:rsidRPr="00271BF5">
        <w:rPr>
          <w:rFonts w:ascii="Times New Roman" w:hAnsi="Times New Roman" w:cs="Times New Roman"/>
          <w:sz w:val="24"/>
          <w:szCs w:val="24"/>
          <w:vertAlign w:val="superscript"/>
          <w:lang w:val="en-US"/>
        </w:rPr>
        <w:footnoteReference w:id="268"/>
      </w:r>
      <w:r w:rsidR="0068089F" w:rsidRPr="00271BF5">
        <w:rPr>
          <w:rFonts w:ascii="Times New Roman" w:hAnsi="Times New Roman" w:cs="Times New Roman"/>
          <w:sz w:val="24"/>
          <w:szCs w:val="24"/>
          <w:lang w:val="en-US"/>
        </w:rPr>
        <w:t xml:space="preserve"> Numerous studies show travel restrictions do not reduce the number of affected individuals.</w:t>
      </w:r>
      <w:r w:rsidR="0068089F" w:rsidRPr="00271BF5">
        <w:rPr>
          <w:rFonts w:ascii="Times New Roman" w:hAnsi="Times New Roman" w:cs="Times New Roman"/>
          <w:sz w:val="24"/>
          <w:szCs w:val="24"/>
          <w:vertAlign w:val="superscript"/>
          <w:lang w:val="en-US"/>
        </w:rPr>
        <w:footnoteReference w:id="269"/>
      </w:r>
      <w:r w:rsidR="0068089F" w:rsidRPr="00271BF5">
        <w:rPr>
          <w:rFonts w:ascii="Times New Roman" w:hAnsi="Times New Roman" w:cs="Times New Roman"/>
          <w:sz w:val="24"/>
          <w:szCs w:val="24"/>
          <w:lang w:val="en-US"/>
        </w:rPr>
        <w:t xml:space="preserve"> </w:t>
      </w:r>
      <w:r w:rsidR="00FC0EA4" w:rsidRPr="00271BF5">
        <w:rPr>
          <w:rFonts w:ascii="Times New Roman" w:hAnsi="Times New Roman" w:cs="Times New Roman"/>
          <w:sz w:val="24"/>
          <w:szCs w:val="24"/>
          <w:lang w:val="en-US"/>
        </w:rPr>
        <w:t>States cannot implement additional health measures exclusively as a precaution. They must  instead  ground  their  decision-making    in  “scientific    principles”,  “scientific    evidence”,  and  “advice  from  WHO.”</w:t>
      </w:r>
      <w:r w:rsidR="00FC0EA4" w:rsidRPr="00271BF5">
        <w:rPr>
          <w:rFonts w:ascii="Times New Roman" w:hAnsi="Times New Roman" w:cs="Times New Roman"/>
          <w:sz w:val="24"/>
          <w:szCs w:val="24"/>
          <w:vertAlign w:val="superscript"/>
          <w:lang w:val="en-US"/>
        </w:rPr>
        <w:footnoteReference w:id="270"/>
      </w:r>
      <w:r w:rsidR="00FC0EA4" w:rsidRPr="00271BF5">
        <w:rPr>
          <w:rFonts w:ascii="Times New Roman" w:hAnsi="Times New Roman" w:cs="Times New Roman"/>
          <w:sz w:val="24"/>
          <w:szCs w:val="24"/>
          <w:lang w:val="en-US"/>
        </w:rPr>
        <w:t xml:space="preserve"> The Director-General’s recommendations epitomize the best scientific standards available. They are based on the advice of the Emergency Committee, scientific principles, all available scientific evidence and information, and the activities undertaken by other relevant intergovernmental organizations and international bodies.</w:t>
      </w:r>
      <w:r w:rsidR="00FC0EA4" w:rsidRPr="00271BF5">
        <w:rPr>
          <w:rFonts w:ascii="Times New Roman" w:hAnsi="Times New Roman" w:cs="Times New Roman"/>
          <w:sz w:val="24"/>
          <w:szCs w:val="24"/>
          <w:vertAlign w:val="superscript"/>
          <w:lang w:val="en-US"/>
        </w:rPr>
        <w:footnoteReference w:id="271"/>
      </w:r>
      <w:r w:rsidR="00FC0EA4" w:rsidRPr="00271BF5">
        <w:rPr>
          <w:rFonts w:ascii="Times New Roman" w:hAnsi="Times New Roman" w:cs="Times New Roman"/>
          <w:sz w:val="24"/>
          <w:szCs w:val="24"/>
          <w:lang w:val="en-US"/>
        </w:rPr>
        <w:t xml:space="preserve"> </w:t>
      </w:r>
    </w:p>
    <w:p w:rsidR="005F50E2" w:rsidRPr="00271BF5" w:rsidRDefault="009A2D2D" w:rsidP="00271BF5">
      <w:p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Also, community based health measures such as social distancing and contact tracing, which are less restrictive than travel bans, must be preferred to avoid unnecessary interference.</w:t>
      </w:r>
      <w:r w:rsidRPr="00271BF5">
        <w:rPr>
          <w:rFonts w:ascii="Times New Roman" w:hAnsi="Times New Roman" w:cs="Times New Roman"/>
          <w:sz w:val="24"/>
          <w:szCs w:val="24"/>
          <w:vertAlign w:val="superscript"/>
          <w:lang w:val="en-US"/>
        </w:rPr>
        <w:footnoteReference w:id="272"/>
      </w:r>
      <w:r w:rsidRPr="00271BF5">
        <w:rPr>
          <w:rFonts w:ascii="Times New Roman" w:hAnsi="Times New Roman" w:cs="Times New Roman"/>
          <w:sz w:val="24"/>
          <w:szCs w:val="24"/>
          <w:lang w:val="en-US"/>
        </w:rPr>
        <w:t xml:space="preserve"> Travel bans or border closures are known to hide discrimination or incite xenophobia such as in the example of COVID-19 and China.</w:t>
      </w:r>
      <w:r w:rsidRPr="00271BF5">
        <w:rPr>
          <w:rFonts w:ascii="Times New Roman" w:hAnsi="Times New Roman" w:cs="Times New Roman"/>
          <w:sz w:val="24"/>
          <w:szCs w:val="24"/>
          <w:vertAlign w:val="superscript"/>
          <w:lang w:val="en-US"/>
        </w:rPr>
        <w:footnoteReference w:id="273"/>
      </w:r>
      <w:r w:rsidR="00233C1F">
        <w:rPr>
          <w:rFonts w:ascii="Times New Roman" w:hAnsi="Times New Roman" w:cs="Times New Roman"/>
          <w:sz w:val="24"/>
          <w:szCs w:val="24"/>
          <w:lang w:val="en-US"/>
        </w:rPr>
        <w:t xml:space="preserve"> </w:t>
      </w:r>
      <w:r w:rsidRPr="00271BF5">
        <w:rPr>
          <w:rFonts w:ascii="Times New Roman" w:hAnsi="Times New Roman" w:cs="Times New Roman"/>
          <w:sz w:val="24"/>
          <w:szCs w:val="24"/>
          <w:lang w:val="en-US"/>
        </w:rPr>
        <w:t>COVID-19 is a virus caused disease</w:t>
      </w:r>
      <w:r w:rsidR="001E2BD5">
        <w:rPr>
          <w:rFonts w:ascii="Times New Roman" w:hAnsi="Times New Roman" w:cs="Times New Roman"/>
          <w:sz w:val="24"/>
          <w:szCs w:val="24"/>
          <w:vertAlign w:val="superscript"/>
          <w:lang w:val="en-US"/>
        </w:rPr>
        <w:t xml:space="preserve"> </w:t>
      </w:r>
      <w:r w:rsidRPr="00271BF5">
        <w:rPr>
          <w:rFonts w:ascii="Times New Roman" w:hAnsi="Times New Roman" w:cs="Times New Roman"/>
          <w:sz w:val="24"/>
          <w:szCs w:val="24"/>
          <w:lang w:val="en-US"/>
        </w:rPr>
        <w:t>and it has been found that large-scale travel restrictions can only delay a virus caused disease but cannot avert it.</w:t>
      </w:r>
      <w:r w:rsidRPr="00271BF5">
        <w:rPr>
          <w:rFonts w:ascii="Times New Roman" w:hAnsi="Times New Roman" w:cs="Times New Roman"/>
          <w:sz w:val="24"/>
          <w:szCs w:val="24"/>
          <w:vertAlign w:val="superscript"/>
          <w:lang w:val="en-US"/>
        </w:rPr>
        <w:footnoteReference w:id="274"/>
      </w:r>
      <w:r w:rsidR="005F50E2" w:rsidRPr="00271BF5">
        <w:rPr>
          <w:rFonts w:ascii="Times New Roman" w:hAnsi="Times New Roman" w:cs="Times New Roman"/>
          <w:sz w:val="24"/>
          <w:szCs w:val="24"/>
          <w:lang w:val="en-US"/>
        </w:rPr>
        <w:t xml:space="preserve"> COVID19 outbreak which is first spotted in China was also a disease that can be transmitted from human-to-human</w:t>
      </w:r>
      <w:r w:rsidR="005F50E2" w:rsidRPr="00271BF5">
        <w:rPr>
          <w:rFonts w:ascii="Times New Roman" w:hAnsi="Times New Roman" w:cs="Times New Roman"/>
          <w:sz w:val="24"/>
          <w:szCs w:val="24"/>
          <w:vertAlign w:val="superscript"/>
          <w:lang w:val="en-US"/>
        </w:rPr>
        <w:footnoteReference w:id="275"/>
      </w:r>
      <w:r w:rsidR="005F50E2" w:rsidRPr="00271BF5">
        <w:rPr>
          <w:rFonts w:ascii="Times New Roman" w:hAnsi="Times New Roman" w:cs="Times New Roman"/>
          <w:sz w:val="24"/>
          <w:szCs w:val="24"/>
          <w:lang w:val="en-US"/>
        </w:rPr>
        <w:t xml:space="preserve"> and the WHO technical guidance suggested many other measures for COVID-</w:t>
      </w:r>
      <w:r w:rsidR="005F50E2" w:rsidRPr="00271BF5">
        <w:rPr>
          <w:rFonts w:ascii="Times New Roman" w:hAnsi="Times New Roman" w:cs="Times New Roman"/>
          <w:sz w:val="24"/>
          <w:szCs w:val="24"/>
          <w:lang w:val="en-US"/>
        </w:rPr>
        <w:lastRenderedPageBreak/>
        <w:t>19 outbreak such as risk communication, surveillance, patient management and screening at ports of entry and exit rather than travel restrictions.</w:t>
      </w:r>
      <w:r w:rsidR="005F50E2" w:rsidRPr="00271BF5">
        <w:rPr>
          <w:rFonts w:ascii="Times New Roman" w:hAnsi="Times New Roman" w:cs="Times New Roman"/>
          <w:sz w:val="24"/>
          <w:szCs w:val="24"/>
          <w:vertAlign w:val="superscript"/>
          <w:lang w:val="en-US"/>
        </w:rPr>
        <w:footnoteReference w:id="276"/>
      </w:r>
      <w:r w:rsidR="005F50E2" w:rsidRPr="00271BF5">
        <w:rPr>
          <w:rFonts w:ascii="Times New Roman" w:hAnsi="Times New Roman" w:cs="Times New Roman"/>
          <w:sz w:val="24"/>
          <w:szCs w:val="24"/>
          <w:lang w:val="en-US"/>
        </w:rPr>
        <w:t xml:space="preserve"> </w:t>
      </w:r>
    </w:p>
    <w:p w:rsidR="005448BB" w:rsidRPr="00271BF5" w:rsidRDefault="005448BB" w:rsidP="00271BF5">
      <w:pPr>
        <w:spacing w:line="360" w:lineRule="auto"/>
        <w:jc w:val="both"/>
        <w:rPr>
          <w:rFonts w:ascii="Times New Roman" w:hAnsi="Times New Roman" w:cs="Times New Roman"/>
          <w:sz w:val="24"/>
          <w:szCs w:val="24"/>
        </w:rPr>
      </w:pPr>
      <w:r w:rsidRPr="00271BF5">
        <w:rPr>
          <w:rFonts w:ascii="Times New Roman" w:hAnsi="Times New Roman" w:cs="Times New Roman"/>
          <w:sz w:val="24"/>
          <w:szCs w:val="24"/>
        </w:rPr>
        <w:t>First, according to WHO, history shows that travel restrictions, contrary to popular belief, are not</w:t>
      </w:r>
      <w:r w:rsidRPr="00271BF5">
        <w:rPr>
          <w:rFonts w:ascii="Times New Roman" w:hAnsi="Times New Roman" w:cs="Times New Roman"/>
          <w:sz w:val="24"/>
          <w:szCs w:val="24"/>
        </w:rPr>
        <w:br/>
        <w:t>actually very productive in stemming the spread of disease. As WHO has noted:</w:t>
      </w:r>
      <w:r w:rsidRPr="00271BF5">
        <w:rPr>
          <w:rFonts w:ascii="Times New Roman" w:hAnsi="Times New Roman" w:cs="Times New Roman"/>
          <w:sz w:val="24"/>
          <w:szCs w:val="24"/>
        </w:rPr>
        <w:br/>
        <w:t>Travel bans to affected areas or denial of entry to passengers coming from affected</w:t>
      </w:r>
      <w:r w:rsidRPr="00271BF5">
        <w:rPr>
          <w:rFonts w:ascii="Times New Roman" w:hAnsi="Times New Roman" w:cs="Times New Roman"/>
          <w:sz w:val="24"/>
          <w:szCs w:val="24"/>
        </w:rPr>
        <w:br/>
        <w:t>areas are usually not effective in preventing the importation of cases but may have</w:t>
      </w:r>
      <w:r w:rsidRPr="00271BF5">
        <w:rPr>
          <w:rFonts w:ascii="Times New Roman" w:hAnsi="Times New Roman" w:cs="Times New Roman"/>
          <w:sz w:val="24"/>
          <w:szCs w:val="24"/>
        </w:rPr>
        <w:br/>
        <w:t>a significant economic and social impact.2</w:t>
      </w:r>
      <w:r w:rsidRPr="00271BF5">
        <w:rPr>
          <w:rFonts w:ascii="Times New Roman" w:hAnsi="Times New Roman" w:cs="Times New Roman"/>
          <w:sz w:val="24"/>
          <w:szCs w:val="24"/>
          <w:vertAlign w:val="superscript"/>
        </w:rPr>
        <w:footnoteReference w:id="277"/>
      </w:r>
    </w:p>
    <w:p w:rsidR="00233C1F" w:rsidRDefault="005448BB" w:rsidP="00271BF5">
      <w:pPr>
        <w:spacing w:line="360" w:lineRule="auto"/>
        <w:jc w:val="both"/>
        <w:rPr>
          <w:rFonts w:ascii="Times New Roman" w:hAnsi="Times New Roman" w:cs="Times New Roman"/>
          <w:sz w:val="24"/>
          <w:szCs w:val="24"/>
        </w:rPr>
      </w:pPr>
      <w:r w:rsidRPr="00271BF5">
        <w:rPr>
          <w:rFonts w:ascii="Times New Roman" w:hAnsi="Times New Roman" w:cs="Times New Roman"/>
          <w:sz w:val="24"/>
          <w:szCs w:val="24"/>
        </w:rPr>
        <w:t>WHO has repeatedly issued recommendations to States not to impose travel restrictions during</w:t>
      </w:r>
      <w:r w:rsidRPr="00271BF5">
        <w:rPr>
          <w:rFonts w:ascii="Times New Roman" w:hAnsi="Times New Roman" w:cs="Times New Roman"/>
          <w:sz w:val="24"/>
          <w:szCs w:val="24"/>
        </w:rPr>
        <w:br/>
        <w:t>public health emergencies of international concern (“PHEICs”), such as Ebo</w:t>
      </w:r>
      <w:r w:rsidR="00233C1F">
        <w:rPr>
          <w:rFonts w:ascii="Times New Roman" w:hAnsi="Times New Roman" w:cs="Times New Roman"/>
          <w:sz w:val="24"/>
          <w:szCs w:val="24"/>
        </w:rPr>
        <w:t>la, zika, Kivu Ebola, COVID-19</w:t>
      </w:r>
      <w:r w:rsidRPr="00271BF5">
        <w:rPr>
          <w:rFonts w:ascii="Times New Roman" w:hAnsi="Times New Roman" w:cs="Times New Roman"/>
          <w:sz w:val="24"/>
          <w:szCs w:val="24"/>
          <w:vertAlign w:val="superscript"/>
        </w:rPr>
        <w:footnoteReference w:id="278"/>
      </w:r>
      <w:r w:rsidR="00233C1F">
        <w:rPr>
          <w:rFonts w:ascii="Times New Roman" w:hAnsi="Times New Roman" w:cs="Times New Roman"/>
          <w:sz w:val="24"/>
          <w:szCs w:val="24"/>
        </w:rPr>
        <w:t xml:space="preserve">.Some </w:t>
      </w:r>
      <w:r w:rsidRPr="00271BF5">
        <w:rPr>
          <w:rFonts w:ascii="Times New Roman" w:hAnsi="Times New Roman" w:cs="Times New Roman"/>
          <w:sz w:val="24"/>
          <w:szCs w:val="24"/>
        </w:rPr>
        <w:t>commentators,</w:t>
      </w:r>
      <w:r w:rsidRPr="00271BF5">
        <w:rPr>
          <w:rFonts w:ascii="Times New Roman" w:hAnsi="Times New Roman" w:cs="Times New Roman"/>
          <w:sz w:val="24"/>
          <w:szCs w:val="24"/>
        </w:rPr>
        <w:br/>
        <w:t>including the head legal counsel of WHO from 2005-2016, have expressly taken the position that</w:t>
      </w:r>
      <w:r w:rsidRPr="00271BF5">
        <w:rPr>
          <w:rFonts w:ascii="Times New Roman" w:hAnsi="Times New Roman" w:cs="Times New Roman"/>
          <w:sz w:val="24"/>
          <w:szCs w:val="24"/>
        </w:rPr>
        <w:br/>
        <w:t>many States adopting travel restrictions in response to COVID-</w:t>
      </w:r>
      <w:r w:rsidR="00233C1F">
        <w:rPr>
          <w:rFonts w:ascii="Times New Roman" w:hAnsi="Times New Roman" w:cs="Times New Roman"/>
          <w:sz w:val="24"/>
          <w:szCs w:val="24"/>
        </w:rPr>
        <w:t>19 are in violation of the IHR.</w:t>
      </w:r>
      <w:r w:rsidRPr="00271BF5">
        <w:rPr>
          <w:rFonts w:ascii="Times New Roman" w:hAnsi="Times New Roman" w:cs="Times New Roman"/>
          <w:sz w:val="24"/>
          <w:szCs w:val="24"/>
          <w:vertAlign w:val="superscript"/>
        </w:rPr>
        <w:footnoteReference w:id="279"/>
      </w:r>
    </w:p>
    <w:p w:rsidR="001E2BD5" w:rsidRPr="001E2BD5" w:rsidRDefault="001E2BD5" w:rsidP="00271BF5">
      <w:pPr>
        <w:spacing w:line="360" w:lineRule="auto"/>
        <w:jc w:val="both"/>
        <w:rPr>
          <w:rFonts w:ascii="Times New Roman" w:hAnsi="Times New Roman" w:cs="Times New Roman"/>
          <w:sz w:val="24"/>
          <w:szCs w:val="24"/>
        </w:rPr>
      </w:pPr>
    </w:p>
    <w:p w:rsidR="00233C1F" w:rsidRPr="009060E0" w:rsidRDefault="00EC7AA8" w:rsidP="00C1551A">
      <w:pPr>
        <w:pStyle w:val="Nadpis3"/>
        <w:rPr>
          <w:rFonts w:ascii="Times New Roman" w:hAnsi="Times New Roman" w:cs="Times New Roman"/>
          <w:b/>
          <w:i/>
          <w:color w:val="auto"/>
          <w:lang w:val="en-US"/>
        </w:rPr>
      </w:pPr>
      <w:bookmarkStart w:id="44" w:name="_Toc79540150"/>
      <w:r w:rsidRPr="009060E0">
        <w:rPr>
          <w:rFonts w:ascii="Times New Roman" w:hAnsi="Times New Roman" w:cs="Times New Roman"/>
          <w:b/>
          <w:color w:val="auto"/>
          <w:lang w:val="en-US"/>
        </w:rPr>
        <w:t>4</w:t>
      </w:r>
      <w:r w:rsidR="00233C1F" w:rsidRPr="009060E0">
        <w:rPr>
          <w:rFonts w:ascii="Times New Roman" w:hAnsi="Times New Roman" w:cs="Times New Roman"/>
          <w:b/>
          <w:color w:val="auto"/>
          <w:lang w:val="en-US"/>
        </w:rPr>
        <w:t xml:space="preserve">.2.2 Measures should </w:t>
      </w:r>
      <w:r w:rsidR="00233C1F" w:rsidRPr="009060E0">
        <w:rPr>
          <w:rFonts w:ascii="Times New Roman" w:hAnsi="Times New Roman" w:cs="Times New Roman"/>
          <w:b/>
          <w:color w:val="auto"/>
        </w:rPr>
        <w:t xml:space="preserve">abide by EU and international obligations to respect the right to seek asylum and the principle of </w:t>
      </w:r>
      <w:r w:rsidR="00233C1F" w:rsidRPr="009060E0">
        <w:rPr>
          <w:rFonts w:ascii="Times New Roman" w:hAnsi="Times New Roman" w:cs="Times New Roman"/>
          <w:b/>
          <w:i/>
          <w:color w:val="auto"/>
        </w:rPr>
        <w:t>non-refoulement</w:t>
      </w:r>
      <w:bookmarkEnd w:id="44"/>
      <w:r w:rsidR="00233C1F" w:rsidRPr="009060E0">
        <w:rPr>
          <w:rFonts w:ascii="Times New Roman" w:hAnsi="Times New Roman" w:cs="Times New Roman"/>
          <w:b/>
          <w:i/>
          <w:color w:val="auto"/>
          <w:lang w:val="en-US"/>
        </w:rPr>
        <w:t xml:space="preserve"> </w:t>
      </w:r>
    </w:p>
    <w:p w:rsidR="00C1551A" w:rsidRPr="00C1551A" w:rsidRDefault="00C1551A" w:rsidP="00C1551A">
      <w:pPr>
        <w:rPr>
          <w:lang w:val="en-US"/>
        </w:rPr>
      </w:pPr>
    </w:p>
    <w:p w:rsidR="00C86E15" w:rsidRPr="00C86E15" w:rsidRDefault="006F3F8F" w:rsidP="00C86E15">
      <w:pPr>
        <w:spacing w:line="360" w:lineRule="auto"/>
        <w:jc w:val="both"/>
        <w:rPr>
          <w:rFonts w:ascii="Times New Roman" w:hAnsi="Times New Roman" w:cs="Times New Roman"/>
          <w:sz w:val="24"/>
          <w:szCs w:val="24"/>
        </w:rPr>
      </w:pPr>
      <w:r w:rsidRPr="006F3F8F">
        <w:rPr>
          <w:rFonts w:ascii="Times New Roman" w:hAnsi="Times New Roman" w:cs="Times New Roman"/>
          <w:sz w:val="24"/>
          <w:szCs w:val="24"/>
          <w:lang w:val="en-US"/>
        </w:rPr>
        <w:t xml:space="preserve">Under international law, public health measures must be proportionate, nondiscriminatory, and based on available scientific evidence. It may be reasonable to subject those who arrive to a period of isolation or quarantine. But the pandemic cannot justify blanket bans on disembarkation, which risk the rights to health of those on board. The bans also infringe on international duties to provide access to asylum and not to return anyone to a place where they face a risk of torture or other </w:t>
      </w:r>
      <w:r w:rsidRPr="006F3F8F">
        <w:rPr>
          <w:rFonts w:ascii="Times New Roman" w:hAnsi="Times New Roman" w:cs="Times New Roman"/>
          <w:sz w:val="24"/>
          <w:szCs w:val="24"/>
          <w:lang w:val="en-US"/>
        </w:rPr>
        <w:lastRenderedPageBreak/>
        <w:t>prohibited ill-treatment.</w:t>
      </w:r>
      <w:r w:rsidR="003131EB">
        <w:rPr>
          <w:rFonts w:ascii="Times New Roman" w:hAnsi="Times New Roman" w:cs="Times New Roman"/>
          <w:sz w:val="24"/>
          <w:szCs w:val="24"/>
          <w:lang w:val="en-US"/>
        </w:rPr>
        <w:t xml:space="preserve"> </w:t>
      </w:r>
      <w:r w:rsidR="00C86E15" w:rsidRPr="00C86E15">
        <w:rPr>
          <w:rFonts w:ascii="Times New Roman" w:hAnsi="Times New Roman" w:cs="Times New Roman"/>
          <w:sz w:val="24"/>
          <w:szCs w:val="24"/>
        </w:rPr>
        <w:t xml:space="preserve">and provide assistance to boats in distress at sea by carrying out search and rescue operations, and stop endangering lives by using manoeuvres such as the highspeed circling of vessels. </w:t>
      </w:r>
      <w:r w:rsidR="00C86E15" w:rsidRPr="00C86E15">
        <w:rPr>
          <w:rFonts w:ascii="Times New Roman" w:hAnsi="Times New Roman" w:cs="Times New Roman"/>
          <w:sz w:val="24"/>
          <w:szCs w:val="24"/>
          <w:lang w:val="en-US"/>
        </w:rPr>
        <w:t>Even before the pandemic, the EU did what it could to turn away people seeking asylum and often left them to die at sea. People have been suffering in the hotspots on Greek islands for years. While public attention in Europe focuses on the novel coronavirus, people keep dying in the Mediterranean Sea or are sent back to Libyan torture camps.</w:t>
      </w:r>
    </w:p>
    <w:p w:rsidR="00FE37B6" w:rsidRPr="00FE37B6" w:rsidRDefault="00FE37B6" w:rsidP="00FE37B6">
      <w:pPr>
        <w:spacing w:line="360" w:lineRule="auto"/>
        <w:jc w:val="both"/>
        <w:rPr>
          <w:rFonts w:ascii="Times New Roman" w:hAnsi="Times New Roman" w:cs="Times New Roman"/>
          <w:sz w:val="24"/>
          <w:szCs w:val="24"/>
          <w:lang w:val="en-US"/>
        </w:rPr>
      </w:pPr>
      <w:r w:rsidRPr="00FE37B6">
        <w:rPr>
          <w:rFonts w:ascii="Times New Roman" w:hAnsi="Times New Roman" w:cs="Times New Roman"/>
          <w:sz w:val="24"/>
          <w:szCs w:val="24"/>
          <w:lang w:val="en-US"/>
        </w:rPr>
        <w:t>EU countries should put in place systems to ensure that these fundamental obligations coexist alongside public health m</w:t>
      </w:r>
      <w:r w:rsidR="007F22E2">
        <w:rPr>
          <w:rFonts w:ascii="Times New Roman" w:hAnsi="Times New Roman" w:cs="Times New Roman"/>
          <w:sz w:val="24"/>
          <w:szCs w:val="24"/>
          <w:lang w:val="en-US"/>
        </w:rPr>
        <w:t>easures</w:t>
      </w:r>
      <w:r w:rsidRPr="00FE37B6">
        <w:rPr>
          <w:rFonts w:ascii="Times New Roman" w:hAnsi="Times New Roman" w:cs="Times New Roman"/>
          <w:sz w:val="24"/>
          <w:szCs w:val="24"/>
          <w:lang w:val="en-US"/>
        </w:rPr>
        <w:t>. People arriving by sea, whether quarantined or not, should be placed in facilities that can guarantee social distancing, appropriate health monitoring, and access to care. Because of the high risk of transmission of the virus in detention facilities, the authorities should use alternatives to detention as much as possible.</w:t>
      </w:r>
      <w:r w:rsidR="009C5158" w:rsidRPr="009C5158">
        <w:rPr>
          <w:rFonts w:ascii="Times New Roman" w:hAnsi="Times New Roman" w:cs="Times New Roman"/>
          <w:sz w:val="24"/>
          <w:szCs w:val="24"/>
        </w:rPr>
        <w:t xml:space="preserve"> Therefore, it can be induced that the EU Border States may be provisionally entitled to exercise a certain degree of discretion with regard to asylum seekers accessing international protection during the Pandemic. However, as the right to seek asylum is drawn from the principle of </w:t>
      </w:r>
      <w:r w:rsidR="009C5158" w:rsidRPr="00233C1F">
        <w:rPr>
          <w:rFonts w:ascii="Times New Roman" w:hAnsi="Times New Roman" w:cs="Times New Roman"/>
          <w:i/>
          <w:sz w:val="24"/>
          <w:szCs w:val="24"/>
        </w:rPr>
        <w:t>non</w:t>
      </w:r>
      <w:r w:rsidR="00233C1F" w:rsidRPr="00233C1F">
        <w:rPr>
          <w:rFonts w:ascii="Times New Roman" w:hAnsi="Times New Roman" w:cs="Times New Roman"/>
          <w:i/>
          <w:sz w:val="24"/>
          <w:szCs w:val="24"/>
        </w:rPr>
        <w:t>-</w:t>
      </w:r>
      <w:r w:rsidR="009C5158" w:rsidRPr="00233C1F">
        <w:rPr>
          <w:rFonts w:ascii="Times New Roman" w:hAnsi="Times New Roman" w:cs="Times New Roman"/>
          <w:i/>
          <w:sz w:val="24"/>
          <w:szCs w:val="24"/>
        </w:rPr>
        <w:t>refoulement,</w:t>
      </w:r>
      <w:r w:rsidR="009C5158" w:rsidRPr="009C5158">
        <w:rPr>
          <w:rFonts w:ascii="Times New Roman" w:hAnsi="Times New Roman" w:cs="Times New Roman"/>
          <w:sz w:val="24"/>
          <w:szCs w:val="24"/>
        </w:rPr>
        <w:t xml:space="preserve"> universally recognised under international human rights law and the EU human rights law, the Border States cannot derogate the right to seek asylum</w:t>
      </w:r>
      <w:r w:rsidR="00233C1F">
        <w:rPr>
          <w:rFonts w:ascii="Times New Roman" w:hAnsi="Times New Roman" w:cs="Times New Roman"/>
          <w:sz w:val="24"/>
          <w:szCs w:val="24"/>
        </w:rPr>
        <w:t>.</w:t>
      </w:r>
    </w:p>
    <w:p w:rsidR="009A2D2D" w:rsidRDefault="00233C1F" w:rsidP="00570C83">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570C83" w:rsidRPr="00570C83">
        <w:rPr>
          <w:rFonts w:ascii="Times New Roman" w:hAnsi="Times New Roman" w:cs="Times New Roman"/>
          <w:sz w:val="24"/>
          <w:szCs w:val="24"/>
        </w:rPr>
        <w:t xml:space="preserve"> careful examination of the right to seek asylum shows that the right exists due to </w:t>
      </w:r>
      <w:r w:rsidR="00570C83" w:rsidRPr="00233C1F">
        <w:rPr>
          <w:rFonts w:ascii="Times New Roman" w:hAnsi="Times New Roman" w:cs="Times New Roman"/>
          <w:i/>
          <w:sz w:val="24"/>
          <w:szCs w:val="24"/>
        </w:rPr>
        <w:t>non-derogable</w:t>
      </w:r>
      <w:r w:rsidR="00570C83" w:rsidRPr="00570C83">
        <w:rPr>
          <w:rFonts w:ascii="Times New Roman" w:hAnsi="Times New Roman" w:cs="Times New Roman"/>
          <w:sz w:val="24"/>
          <w:szCs w:val="24"/>
        </w:rPr>
        <w:t xml:space="preserve"> nature of the principle of </w:t>
      </w:r>
      <w:r w:rsidR="00570C83" w:rsidRPr="00233C1F">
        <w:rPr>
          <w:rFonts w:ascii="Times New Roman" w:hAnsi="Times New Roman" w:cs="Times New Roman"/>
          <w:i/>
          <w:sz w:val="24"/>
          <w:szCs w:val="24"/>
        </w:rPr>
        <w:t>non-refoulement</w:t>
      </w:r>
      <w:r w:rsidR="00570C83" w:rsidRPr="00570C83">
        <w:rPr>
          <w:rFonts w:ascii="Times New Roman" w:hAnsi="Times New Roman" w:cs="Times New Roman"/>
          <w:sz w:val="24"/>
          <w:szCs w:val="24"/>
        </w:rPr>
        <w:t xml:space="preserve">. Therefore, a state can only be allowed to emplace health check and quarantines to regulate safe access to the right to seek asylum. Therefore, it is concluded that the impact of COVID-19 on the right to seek asylum is temporary, procedural, and insignificant </w:t>
      </w:r>
      <w:r w:rsidR="00570C83" w:rsidRPr="00233C1F">
        <w:rPr>
          <w:rFonts w:ascii="Times New Roman" w:hAnsi="Times New Roman" w:cs="Times New Roman"/>
          <w:i/>
          <w:sz w:val="24"/>
          <w:szCs w:val="24"/>
        </w:rPr>
        <w:t>per se</w:t>
      </w:r>
      <w:r w:rsidR="00570C83" w:rsidRPr="00570C83">
        <w:rPr>
          <w:rFonts w:ascii="Times New Roman" w:hAnsi="Times New Roman" w:cs="Times New Roman"/>
          <w:sz w:val="24"/>
          <w:szCs w:val="24"/>
        </w:rPr>
        <w:t>. However, a review of the EU Border States IEA with transit states and their ability to evade responsibility arising from international law shows that the COVID-19 may pursue the Border States to protect public health by externalising asylum control through IEA. Accordingly, COVID-19 is highly likely to boost informal extraterritorial governance of asylum and irregular migration. Thereby, COVID-19 is highly likely to have a cumulative effect, in confluence with IEA, to obsolete further the right to seek asylum.</w:t>
      </w:r>
    </w:p>
    <w:p w:rsidR="007A000B" w:rsidRDefault="007A000B" w:rsidP="00570C83">
      <w:pPr>
        <w:spacing w:line="360" w:lineRule="auto"/>
        <w:jc w:val="both"/>
        <w:rPr>
          <w:rFonts w:ascii="Times New Roman" w:hAnsi="Times New Roman" w:cs="Times New Roman"/>
          <w:sz w:val="24"/>
          <w:szCs w:val="24"/>
        </w:rPr>
      </w:pPr>
    </w:p>
    <w:p w:rsidR="00C1551A" w:rsidRDefault="00C1551A" w:rsidP="00570C83">
      <w:pPr>
        <w:spacing w:line="360" w:lineRule="auto"/>
        <w:jc w:val="both"/>
        <w:rPr>
          <w:rFonts w:ascii="Times New Roman" w:hAnsi="Times New Roman" w:cs="Times New Roman"/>
          <w:sz w:val="24"/>
          <w:szCs w:val="24"/>
        </w:rPr>
      </w:pPr>
    </w:p>
    <w:p w:rsidR="007A000B" w:rsidRPr="009060E0" w:rsidRDefault="00EC7AA8" w:rsidP="00C1551A">
      <w:pPr>
        <w:pStyle w:val="Nadpis3"/>
        <w:rPr>
          <w:rFonts w:ascii="Times New Roman" w:hAnsi="Times New Roman" w:cs="Times New Roman"/>
          <w:b/>
          <w:color w:val="auto"/>
        </w:rPr>
      </w:pPr>
      <w:bookmarkStart w:id="45" w:name="_Toc79540151"/>
      <w:r w:rsidRPr="009060E0">
        <w:rPr>
          <w:rFonts w:ascii="Times New Roman" w:hAnsi="Times New Roman" w:cs="Times New Roman"/>
          <w:b/>
          <w:color w:val="auto"/>
        </w:rPr>
        <w:lastRenderedPageBreak/>
        <w:t>4</w:t>
      </w:r>
      <w:r w:rsidR="007A000B" w:rsidRPr="009060E0">
        <w:rPr>
          <w:rFonts w:ascii="Times New Roman" w:hAnsi="Times New Roman" w:cs="Times New Roman"/>
          <w:b/>
          <w:color w:val="auto"/>
        </w:rPr>
        <w:t>.2.3. The EU should conduct a transparent, thorough, and impartial investigation into allegations of brutalities by authorities towards immigrants and asylum seekers</w:t>
      </w:r>
      <w:bookmarkEnd w:id="45"/>
    </w:p>
    <w:p w:rsidR="001F5D9B" w:rsidRDefault="001F5D9B" w:rsidP="007A000B">
      <w:pPr>
        <w:spacing w:line="360" w:lineRule="auto"/>
        <w:jc w:val="both"/>
        <w:rPr>
          <w:rFonts w:ascii="Times New Roman" w:hAnsi="Times New Roman" w:cs="Times New Roman"/>
          <w:sz w:val="24"/>
          <w:szCs w:val="24"/>
        </w:rPr>
      </w:pPr>
    </w:p>
    <w:p w:rsidR="007A000B" w:rsidRPr="007A000B" w:rsidRDefault="007A000B" w:rsidP="007A00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discussed in the research, there have been concerning reports of brutal treatment towards the immigrants and asylum seekers. In Greece, the police beat up immigrants who were coming through the Greek-Turkish land boarders. Brutality had also been reported in the mainland. In Cyprus, the coast guards were reported to be involved in acts that put the lives and safety of migrants and asylum seekers at risk. These actions have also been reported in Hungary, France mong other party states. </w:t>
      </w:r>
      <w:r w:rsidR="00F85ACC">
        <w:rPr>
          <w:rFonts w:ascii="Times New Roman" w:hAnsi="Times New Roman" w:cs="Times New Roman"/>
          <w:sz w:val="24"/>
          <w:szCs w:val="24"/>
        </w:rPr>
        <w:t>The EU should not treat these allegations lightly, and any officer involved in these illegal acts should be subjected to disciplinary sanctions and, if applicable, criminal prosecution.</w:t>
      </w:r>
    </w:p>
    <w:p w:rsidR="00575B41" w:rsidRDefault="00575B41" w:rsidP="00271BF5">
      <w:pPr>
        <w:spacing w:line="360" w:lineRule="auto"/>
        <w:jc w:val="both"/>
        <w:rPr>
          <w:rFonts w:ascii="Times New Roman" w:hAnsi="Times New Roman" w:cs="Times New Roman"/>
          <w:sz w:val="24"/>
          <w:szCs w:val="24"/>
          <w:lang w:val="en-US"/>
        </w:rPr>
      </w:pPr>
    </w:p>
    <w:p w:rsidR="00AA3B89" w:rsidRPr="009060E0" w:rsidRDefault="00EC7AA8" w:rsidP="00A63D0A">
      <w:pPr>
        <w:pStyle w:val="Nadpis2"/>
        <w:rPr>
          <w:rFonts w:ascii="Times New Roman" w:hAnsi="Times New Roman" w:cs="Times New Roman"/>
          <w:b/>
          <w:color w:val="auto"/>
          <w:sz w:val="28"/>
          <w:szCs w:val="28"/>
          <w:lang w:val="en-US"/>
        </w:rPr>
      </w:pPr>
      <w:bookmarkStart w:id="46" w:name="_Toc79540152"/>
      <w:r w:rsidRPr="009060E0">
        <w:rPr>
          <w:rFonts w:ascii="Times New Roman" w:hAnsi="Times New Roman" w:cs="Times New Roman"/>
          <w:b/>
          <w:color w:val="auto"/>
          <w:sz w:val="28"/>
          <w:szCs w:val="28"/>
          <w:lang w:val="en-US"/>
        </w:rPr>
        <w:t>4</w:t>
      </w:r>
      <w:r w:rsidR="00AA3B89" w:rsidRPr="009060E0">
        <w:rPr>
          <w:rFonts w:ascii="Times New Roman" w:hAnsi="Times New Roman" w:cs="Times New Roman"/>
          <w:b/>
          <w:color w:val="auto"/>
          <w:sz w:val="28"/>
          <w:szCs w:val="28"/>
          <w:lang w:val="en-US"/>
        </w:rPr>
        <w:t>.3. CONCLUSION</w:t>
      </w:r>
      <w:bookmarkEnd w:id="46"/>
    </w:p>
    <w:p w:rsidR="00A63D0A" w:rsidRPr="00A63D0A" w:rsidRDefault="00A63D0A" w:rsidP="00A63D0A">
      <w:pPr>
        <w:rPr>
          <w:lang w:val="en-US"/>
        </w:rPr>
      </w:pPr>
    </w:p>
    <w:p w:rsidR="00AA3B89" w:rsidRDefault="00AA3B89" w:rsidP="00B65356">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In co</w:t>
      </w:r>
      <w:r w:rsidR="009B35C1">
        <w:rPr>
          <w:rFonts w:ascii="Times New Roman" w:hAnsi="Times New Roman" w:cs="Times New Roman"/>
          <w:sz w:val="24"/>
          <w:szCs w:val="24"/>
          <w:lang w:val="en-US"/>
        </w:rPr>
        <w:t>nclusion, it is safe to say</w:t>
      </w:r>
      <w:r>
        <w:rPr>
          <w:rFonts w:ascii="Times New Roman" w:hAnsi="Times New Roman" w:cs="Times New Roman"/>
          <w:sz w:val="24"/>
          <w:szCs w:val="24"/>
          <w:lang w:val="en-US"/>
        </w:rPr>
        <w:t xml:space="preserve"> the research proved that the adoption of Article 15</w:t>
      </w:r>
      <w:r w:rsidR="004129A7">
        <w:rPr>
          <w:rFonts w:ascii="Times New Roman" w:hAnsi="Times New Roman" w:cs="Times New Roman"/>
          <w:sz w:val="24"/>
          <w:szCs w:val="24"/>
          <w:lang w:val="en-US"/>
        </w:rPr>
        <w:t xml:space="preserve"> ECHR</w:t>
      </w:r>
      <w:r>
        <w:rPr>
          <w:rFonts w:ascii="Times New Roman" w:hAnsi="Times New Roman" w:cs="Times New Roman"/>
          <w:sz w:val="24"/>
          <w:szCs w:val="24"/>
          <w:lang w:val="en-US"/>
        </w:rPr>
        <w:t>, in respect to measures</w:t>
      </w:r>
      <w:r w:rsidR="009B35C1">
        <w:rPr>
          <w:rFonts w:ascii="Times New Roman" w:hAnsi="Times New Roman" w:cs="Times New Roman"/>
          <w:sz w:val="24"/>
          <w:szCs w:val="24"/>
          <w:lang w:val="en-US"/>
        </w:rPr>
        <w:t xml:space="preserve"> put in place towards immigrants and asylum seekers was and is illegal. The research acknowledges that the first condition set out in the first paragraph was met. The requirement stipulates that the derogation clause can only be adopted and justified in the existence of either war or </w:t>
      </w:r>
      <w:r w:rsidR="009B35C1" w:rsidRPr="009B35C1">
        <w:rPr>
          <w:rFonts w:ascii="Times New Roman" w:hAnsi="Times New Roman" w:cs="Times New Roman"/>
          <w:sz w:val="24"/>
          <w:szCs w:val="24"/>
        </w:rPr>
        <w:t>public emergency threatening the life of the nation</w:t>
      </w:r>
      <w:r w:rsidR="009B35C1">
        <w:rPr>
          <w:rFonts w:ascii="Times New Roman" w:hAnsi="Times New Roman" w:cs="Times New Roman"/>
          <w:sz w:val="24"/>
          <w:szCs w:val="24"/>
        </w:rPr>
        <w:t>. Taking the generally acceptable among schol</w:t>
      </w:r>
      <w:r w:rsidR="004129A7">
        <w:rPr>
          <w:rFonts w:ascii="Times New Roman" w:hAnsi="Times New Roman" w:cs="Times New Roman"/>
          <w:sz w:val="24"/>
          <w:szCs w:val="24"/>
        </w:rPr>
        <w:t xml:space="preserve">ars and customary law, which is, </w:t>
      </w:r>
      <w:r w:rsidR="004129A7" w:rsidRPr="004129A7">
        <w:rPr>
          <w:rFonts w:ascii="Times New Roman" w:hAnsi="Times New Roman" w:cs="Times New Roman"/>
          <w:sz w:val="24"/>
          <w:szCs w:val="24"/>
        </w:rPr>
        <w:t>generally, any substantial violence or unrest short of war is most likely to fall within the scope of a “public emergency thr</w:t>
      </w:r>
      <w:r w:rsidR="004129A7">
        <w:rPr>
          <w:rFonts w:ascii="Times New Roman" w:hAnsi="Times New Roman" w:cs="Times New Roman"/>
          <w:sz w:val="24"/>
          <w:szCs w:val="24"/>
        </w:rPr>
        <w:t xml:space="preserve">eatening the life of the nation, the Covid-19 pandemic does fit within this scope. </w:t>
      </w:r>
    </w:p>
    <w:p w:rsidR="00DC3239" w:rsidRDefault="00B65356" w:rsidP="00B65356">
      <w:pPr>
        <w:spacing w:line="360" w:lineRule="auto"/>
        <w:rPr>
          <w:rFonts w:ascii="Times New Roman" w:hAnsi="Times New Roman" w:cs="Times New Roman"/>
          <w:sz w:val="24"/>
          <w:szCs w:val="24"/>
        </w:rPr>
      </w:pPr>
      <w:r>
        <w:rPr>
          <w:rFonts w:ascii="Times New Roman" w:hAnsi="Times New Roman" w:cs="Times New Roman"/>
          <w:sz w:val="24"/>
          <w:szCs w:val="24"/>
        </w:rPr>
        <w:t>However, in that same paragraph, that is</w:t>
      </w:r>
      <w:r w:rsidR="004129A7">
        <w:rPr>
          <w:rFonts w:ascii="Times New Roman" w:hAnsi="Times New Roman" w:cs="Times New Roman"/>
          <w:sz w:val="24"/>
          <w:szCs w:val="24"/>
        </w:rPr>
        <w:t xml:space="preserve"> of Article 15</w:t>
      </w:r>
      <w:r>
        <w:rPr>
          <w:rFonts w:ascii="Times New Roman" w:hAnsi="Times New Roman" w:cs="Times New Roman"/>
          <w:sz w:val="24"/>
          <w:szCs w:val="24"/>
        </w:rPr>
        <w:t xml:space="preserve">(1) ECHR, the provision stipulates that </w:t>
      </w:r>
      <w:r w:rsidR="00647E0F">
        <w:rPr>
          <w:rFonts w:ascii="Times New Roman" w:hAnsi="Times New Roman" w:cs="Times New Roman"/>
          <w:sz w:val="24"/>
          <w:szCs w:val="24"/>
        </w:rPr>
        <w:t xml:space="preserve">that such derogation can only be adopted </w:t>
      </w:r>
      <w:r w:rsidR="0073691B" w:rsidRPr="0073691B">
        <w:rPr>
          <w:rFonts w:ascii="Times New Roman" w:hAnsi="Times New Roman" w:cs="Times New Roman"/>
          <w:sz w:val="24"/>
          <w:szCs w:val="24"/>
        </w:rPr>
        <w:t xml:space="preserve">only to the extent strictly required by the </w:t>
      </w:r>
      <w:r w:rsidRPr="0073691B">
        <w:rPr>
          <w:rFonts w:ascii="Times New Roman" w:hAnsi="Times New Roman" w:cs="Times New Roman"/>
          <w:sz w:val="24"/>
          <w:szCs w:val="24"/>
        </w:rPr>
        <w:t>situation</w:t>
      </w:r>
      <w:r>
        <w:rPr>
          <w:rFonts w:ascii="Times New Roman" w:hAnsi="Times New Roman" w:cs="Times New Roman"/>
          <w:sz w:val="24"/>
          <w:szCs w:val="24"/>
        </w:rPr>
        <w:t xml:space="preserve"> and that is </w:t>
      </w:r>
      <w:r w:rsidR="0073691B">
        <w:rPr>
          <w:rFonts w:ascii="Times New Roman" w:hAnsi="Times New Roman" w:cs="Times New Roman"/>
          <w:sz w:val="24"/>
          <w:szCs w:val="24"/>
        </w:rPr>
        <w:t xml:space="preserve">one </w:t>
      </w:r>
      <w:r>
        <w:rPr>
          <w:rFonts w:ascii="Times New Roman" w:hAnsi="Times New Roman" w:cs="Times New Roman"/>
          <w:sz w:val="24"/>
          <w:szCs w:val="24"/>
        </w:rPr>
        <w:t xml:space="preserve">of the requirements </w:t>
      </w:r>
      <w:r w:rsidR="0073691B">
        <w:rPr>
          <w:rFonts w:ascii="Times New Roman" w:hAnsi="Times New Roman" w:cs="Times New Roman"/>
          <w:sz w:val="24"/>
          <w:szCs w:val="24"/>
        </w:rPr>
        <w:t xml:space="preserve">that has been infringed by stringent measures taken towards illegal immigrants and asylum seekers. </w:t>
      </w:r>
      <w:r>
        <w:rPr>
          <w:rFonts w:ascii="Times New Roman" w:hAnsi="Times New Roman" w:cs="Times New Roman"/>
          <w:sz w:val="24"/>
          <w:szCs w:val="24"/>
        </w:rPr>
        <w:t>The measures and events discussed in Chapter three of this research shows that the measures put in place were not necessary, for example, sending back rescued boats</w:t>
      </w:r>
      <w:r w:rsidR="00DC3239">
        <w:rPr>
          <w:rFonts w:ascii="Times New Roman" w:hAnsi="Times New Roman" w:cs="Times New Roman"/>
          <w:sz w:val="24"/>
          <w:szCs w:val="24"/>
        </w:rPr>
        <w:t xml:space="preserve">, instead of taking less stringent measures like quarantine, evacuating overcrowding centres, testing upon arrival among other available alternatives. The other, which is the main issue with such measures were that they were applied in a discriminatory manner, as citizens </w:t>
      </w:r>
      <w:r w:rsidR="00DC3239">
        <w:rPr>
          <w:rFonts w:ascii="Times New Roman" w:hAnsi="Times New Roman" w:cs="Times New Roman"/>
          <w:sz w:val="24"/>
          <w:szCs w:val="24"/>
        </w:rPr>
        <w:lastRenderedPageBreak/>
        <w:t xml:space="preserve">were given better treatment compared to that which illegal immigrants and asylum seekers received. </w:t>
      </w:r>
    </w:p>
    <w:p w:rsidR="00583ABB" w:rsidRDefault="00DC3239" w:rsidP="00B65356">
      <w:pPr>
        <w:spacing w:line="360" w:lineRule="auto"/>
        <w:rPr>
          <w:rFonts w:ascii="Times New Roman" w:hAnsi="Times New Roman" w:cs="Times New Roman"/>
          <w:sz w:val="24"/>
          <w:szCs w:val="24"/>
        </w:rPr>
      </w:pPr>
      <w:r>
        <w:rPr>
          <w:rFonts w:ascii="Times New Roman" w:hAnsi="Times New Roman" w:cs="Times New Roman"/>
          <w:sz w:val="24"/>
          <w:szCs w:val="24"/>
        </w:rPr>
        <w:t xml:space="preserve">Still on the first paragraph of the derogation clause, states are not to take measures which are inconsistent with their other obligations under international law. </w:t>
      </w:r>
      <w:r w:rsidR="00B65BEA">
        <w:rPr>
          <w:rFonts w:ascii="Times New Roman" w:hAnsi="Times New Roman" w:cs="Times New Roman"/>
          <w:sz w:val="24"/>
          <w:szCs w:val="24"/>
        </w:rPr>
        <w:t xml:space="preserve">The events that unfolded during the Covid-19 crisis clearly shows concerning breach of international law on several accounts. Firstly, states are required to rescue boats within their search and rescue area, but to the contrary, sea states declared their ports unsafe, and engaged in disembarking of boats in distress, criminalizing NGOs that engaged in rescue activities. Unaccompanied children were left homeless, without food and were deprived of their education rights, which is clearly against international law and also against the fundamental principles which the EU claims to stand for. </w:t>
      </w:r>
    </w:p>
    <w:p w:rsidR="0073691B" w:rsidRDefault="00583ABB" w:rsidP="00B65356">
      <w:pPr>
        <w:spacing w:line="360" w:lineRule="auto"/>
        <w:rPr>
          <w:rFonts w:ascii="Times New Roman" w:hAnsi="Times New Roman" w:cs="Times New Roman"/>
          <w:sz w:val="24"/>
          <w:szCs w:val="24"/>
        </w:rPr>
      </w:pPr>
      <w:r>
        <w:rPr>
          <w:rFonts w:ascii="Times New Roman" w:hAnsi="Times New Roman" w:cs="Times New Roman"/>
          <w:sz w:val="24"/>
          <w:szCs w:val="24"/>
        </w:rPr>
        <w:t xml:space="preserve">Moving on to the second paragraph, i.e. Art. 15(2), no derogation is permissible where </w:t>
      </w:r>
      <w:r w:rsidRPr="00583ABB">
        <w:rPr>
          <w:rFonts w:ascii="Times New Roman" w:hAnsi="Times New Roman" w:cs="Times New Roman"/>
          <w:i/>
          <w:sz w:val="24"/>
          <w:szCs w:val="24"/>
        </w:rPr>
        <w:t>jus cogens</w:t>
      </w:r>
      <w:r>
        <w:rPr>
          <w:rFonts w:ascii="Times New Roman" w:hAnsi="Times New Roman" w:cs="Times New Roman"/>
          <w:sz w:val="24"/>
          <w:szCs w:val="24"/>
        </w:rPr>
        <w:t xml:space="preserve"> norms are at stake. With respect to measures taken by the Member States towards immigrants, right to life enshrined in Art. 2 and prohibition of torture, inhumane and degrading treatment enshrined in Art. 3 are at stake. By forcing illegal immigrants back to their countries, where their right to life is threatened is a clear violation of Article 2. Also, these people use dangerous sea routes and by sending them back on the same route in their boats put their lives at risks. Reports already surfaced of deaths in the Mediterranean as a result of being sent back by the external border controls. The conditions in which the immigrants and asylum seekers were subjected to, that is over crowdedness, no sanitation and no practical way of social distance in the camps in Greece is a form of subjecting these vulnerable people to inhumane and degrading treatment. Also, sending back immigrants has been classified as a form of torture, which they would foreseeably be subjected to once they return to their countries, which is also a breach of Article 3. </w:t>
      </w:r>
    </w:p>
    <w:p w:rsidR="00583ABB" w:rsidRPr="0073691B" w:rsidRDefault="00583ABB" w:rsidP="00B65356">
      <w:pPr>
        <w:spacing w:line="360" w:lineRule="auto"/>
        <w:rPr>
          <w:rFonts w:ascii="Times New Roman" w:hAnsi="Times New Roman" w:cs="Times New Roman"/>
          <w:sz w:val="24"/>
          <w:szCs w:val="24"/>
        </w:rPr>
      </w:pPr>
      <w:r>
        <w:rPr>
          <w:rFonts w:ascii="Times New Roman" w:hAnsi="Times New Roman" w:cs="Times New Roman"/>
          <w:sz w:val="24"/>
          <w:szCs w:val="24"/>
        </w:rPr>
        <w:t xml:space="preserve">Hence, even though there was a public emergency which called for measures to be put in place to protect the population, </w:t>
      </w:r>
      <w:r w:rsidR="00E517CF">
        <w:rPr>
          <w:rFonts w:ascii="Times New Roman" w:hAnsi="Times New Roman" w:cs="Times New Roman"/>
          <w:sz w:val="24"/>
          <w:szCs w:val="24"/>
        </w:rPr>
        <w:t>derogation from Articles 2 and 3 is not permissible and is unjustified hence the involved states are in breach of their EU and international obligations and the adoption of Article 15 was illegal.</w:t>
      </w:r>
    </w:p>
    <w:p w:rsidR="00575B41" w:rsidRDefault="00575B41" w:rsidP="00271BF5">
      <w:pPr>
        <w:spacing w:line="360" w:lineRule="auto"/>
        <w:jc w:val="both"/>
        <w:rPr>
          <w:rFonts w:ascii="Times New Roman" w:hAnsi="Times New Roman" w:cs="Times New Roman"/>
          <w:sz w:val="24"/>
          <w:szCs w:val="24"/>
          <w:lang w:val="en-US"/>
        </w:rPr>
      </w:pPr>
    </w:p>
    <w:p w:rsidR="004D74D8" w:rsidRPr="00271BF5" w:rsidRDefault="004D74D8" w:rsidP="00271BF5">
      <w:pPr>
        <w:spacing w:line="360" w:lineRule="auto"/>
        <w:jc w:val="both"/>
        <w:rPr>
          <w:rFonts w:ascii="Times New Roman" w:hAnsi="Times New Roman" w:cs="Times New Roman"/>
          <w:sz w:val="24"/>
          <w:szCs w:val="24"/>
          <w:lang w:val="en-US"/>
        </w:rPr>
      </w:pPr>
    </w:p>
    <w:p w:rsidR="009B6BBD" w:rsidRPr="009060E0" w:rsidRDefault="009B6BBD" w:rsidP="00D46D3E">
      <w:pPr>
        <w:pStyle w:val="Nadpis1"/>
        <w:spacing w:line="360" w:lineRule="auto"/>
        <w:jc w:val="center"/>
        <w:rPr>
          <w:rFonts w:ascii="Times New Roman" w:hAnsi="Times New Roman" w:cs="Times New Roman"/>
          <w:b/>
          <w:color w:val="auto"/>
          <w:lang w:val="en-US"/>
        </w:rPr>
      </w:pPr>
      <w:bookmarkStart w:id="47" w:name="_Toc79540153"/>
      <w:r w:rsidRPr="009060E0">
        <w:rPr>
          <w:rFonts w:ascii="Times New Roman" w:hAnsi="Times New Roman" w:cs="Times New Roman"/>
          <w:b/>
          <w:color w:val="auto"/>
          <w:lang w:val="en-US"/>
        </w:rPr>
        <w:lastRenderedPageBreak/>
        <w:t>BIBLIOGRAPHY</w:t>
      </w:r>
      <w:bookmarkEnd w:id="47"/>
    </w:p>
    <w:p w:rsidR="00D46D3E" w:rsidRDefault="00D46D3E" w:rsidP="00271BF5">
      <w:pPr>
        <w:spacing w:line="360" w:lineRule="auto"/>
        <w:jc w:val="both"/>
        <w:rPr>
          <w:rFonts w:ascii="Times New Roman" w:hAnsi="Times New Roman" w:cs="Times New Roman"/>
          <w:sz w:val="24"/>
          <w:szCs w:val="24"/>
          <w:lang w:val="en-US"/>
        </w:rPr>
      </w:pPr>
    </w:p>
    <w:p w:rsidR="009B6BBD" w:rsidRPr="00271BF5" w:rsidRDefault="009B6BBD" w:rsidP="00271BF5">
      <w:p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PRIMARY SOURCES</w:t>
      </w:r>
    </w:p>
    <w:p w:rsidR="009B6BBD" w:rsidRPr="00271BF5" w:rsidRDefault="009B6BBD" w:rsidP="00271BF5">
      <w:p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Conventions, Treaties and other International Agreements</w:t>
      </w:r>
    </w:p>
    <w:p w:rsidR="00AB281D" w:rsidRPr="00AB281D" w:rsidRDefault="00AB281D" w:rsidP="00AB281D">
      <w:pPr>
        <w:pStyle w:val="Odstavecseseznamem"/>
        <w:numPr>
          <w:ilvl w:val="0"/>
          <w:numId w:val="15"/>
        </w:numPr>
        <w:rPr>
          <w:rFonts w:ascii="Times New Roman" w:hAnsi="Times New Roman" w:cs="Times New Roman"/>
          <w:sz w:val="24"/>
          <w:szCs w:val="24"/>
          <w:lang w:val="en-US"/>
        </w:rPr>
      </w:pPr>
      <w:r w:rsidRPr="00AB281D">
        <w:rPr>
          <w:rFonts w:ascii="Times New Roman" w:hAnsi="Times New Roman" w:cs="Times New Roman"/>
          <w:sz w:val="24"/>
          <w:szCs w:val="24"/>
          <w:lang w:val="en-US"/>
        </w:rPr>
        <w:t xml:space="preserve">  African Charter on Human and Peoples' Rights ("Banjul Charter"), 27 June 1981, CAB/LEG/67/3 rev. 5, 21 I.L.M. 58 (1982)</w:t>
      </w:r>
    </w:p>
    <w:p w:rsidR="009B6BBD" w:rsidRPr="00271BF5" w:rsidRDefault="009B6BBD" w:rsidP="00271BF5">
      <w:pPr>
        <w:pStyle w:val="Odstavecseseznamem"/>
        <w:numPr>
          <w:ilvl w:val="0"/>
          <w:numId w:val="15"/>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American Convention on Human Rights, "Pact of San Jose", Costa Rica, 22 November 1969</w:t>
      </w:r>
    </w:p>
    <w:p w:rsidR="009B6BBD" w:rsidRPr="00271BF5" w:rsidRDefault="009B6BBD" w:rsidP="00271BF5">
      <w:pPr>
        <w:pStyle w:val="Odstavecseseznamem"/>
        <w:numPr>
          <w:ilvl w:val="0"/>
          <w:numId w:val="15"/>
        </w:numPr>
        <w:spacing w:line="360" w:lineRule="auto"/>
        <w:jc w:val="both"/>
        <w:rPr>
          <w:rFonts w:ascii="Times New Roman" w:hAnsi="Times New Roman" w:cs="Times New Roman"/>
          <w:sz w:val="24"/>
          <w:szCs w:val="24"/>
          <w:lang w:val="en-US"/>
        </w:rPr>
      </w:pPr>
      <w:r w:rsidRPr="00271BF5">
        <w:rPr>
          <w:rFonts w:ascii="Times New Roman" w:hAnsi="Times New Roman" w:cs="Times New Roman"/>
          <w:iCs/>
          <w:sz w:val="24"/>
          <w:szCs w:val="24"/>
        </w:rPr>
        <w:t>Charter of Fundamental Rights of the European Union</w:t>
      </w:r>
      <w:r w:rsidRPr="00271BF5">
        <w:rPr>
          <w:rFonts w:ascii="Times New Roman" w:hAnsi="Times New Roman" w:cs="Times New Roman"/>
          <w:sz w:val="24"/>
          <w:szCs w:val="24"/>
        </w:rPr>
        <w:t>, 26 October 2012, 2012/C 326/02</w:t>
      </w:r>
    </w:p>
    <w:p w:rsidR="009B6BBD" w:rsidRPr="00271BF5" w:rsidRDefault="009B6BBD" w:rsidP="00271BF5">
      <w:pPr>
        <w:pStyle w:val="Odstavecseseznamem"/>
        <w:numPr>
          <w:ilvl w:val="0"/>
          <w:numId w:val="15"/>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Charter of the United Nations, 24 October 1945, 1 UNTS XVI</w:t>
      </w:r>
    </w:p>
    <w:p w:rsidR="009B6BBD" w:rsidRDefault="009B6BBD" w:rsidP="00271BF5">
      <w:pPr>
        <w:pStyle w:val="Odstavecseseznamem"/>
        <w:numPr>
          <w:ilvl w:val="0"/>
          <w:numId w:val="15"/>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European Convention for the Protection of Human Rights and Fundamental Freedoms, as amended by Protocols Nos. 11 and 14, 4 November 1950, ETS 5</w:t>
      </w:r>
    </w:p>
    <w:p w:rsidR="00AB281D" w:rsidRPr="00AB281D" w:rsidRDefault="00AB281D" w:rsidP="00AB281D">
      <w:pPr>
        <w:pStyle w:val="Odstavecseseznamem"/>
        <w:numPr>
          <w:ilvl w:val="0"/>
          <w:numId w:val="15"/>
        </w:numPr>
        <w:rPr>
          <w:rFonts w:ascii="Times New Roman" w:hAnsi="Times New Roman" w:cs="Times New Roman"/>
          <w:sz w:val="24"/>
          <w:szCs w:val="24"/>
          <w:lang w:val="en-US"/>
        </w:rPr>
      </w:pPr>
      <w:r w:rsidRPr="00AB281D">
        <w:rPr>
          <w:rFonts w:ascii="Times New Roman" w:hAnsi="Times New Roman" w:cs="Times New Roman"/>
          <w:sz w:val="24"/>
          <w:szCs w:val="24"/>
          <w:lang w:val="en-US"/>
        </w:rPr>
        <w:t>Convention Relating to the Status of Refugees, 28 July 1951, United Nations, Treaty Series, vol. 189, p. 137</w:t>
      </w:r>
    </w:p>
    <w:p w:rsidR="009B6BBD" w:rsidRDefault="009B6BBD" w:rsidP="00271BF5">
      <w:pPr>
        <w:pStyle w:val="Odstavecseseznamem"/>
        <w:numPr>
          <w:ilvl w:val="0"/>
          <w:numId w:val="15"/>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International Covenant on Civil and Political Rights, 16 December 1966, United Nations, Treaty Series, vol. 999, p. 171</w:t>
      </w:r>
    </w:p>
    <w:p w:rsidR="00AB281D" w:rsidRPr="00AB281D" w:rsidRDefault="00AB281D" w:rsidP="00AB281D">
      <w:pPr>
        <w:pStyle w:val="Odstavecseseznamem"/>
        <w:numPr>
          <w:ilvl w:val="0"/>
          <w:numId w:val="15"/>
        </w:numPr>
        <w:rPr>
          <w:rFonts w:ascii="Times New Roman" w:hAnsi="Times New Roman" w:cs="Times New Roman"/>
          <w:sz w:val="24"/>
          <w:szCs w:val="24"/>
          <w:lang w:val="en-US"/>
        </w:rPr>
      </w:pPr>
      <w:r w:rsidRPr="00AB281D">
        <w:rPr>
          <w:rFonts w:ascii="Times New Roman" w:hAnsi="Times New Roman" w:cs="Times New Roman"/>
          <w:sz w:val="24"/>
          <w:szCs w:val="24"/>
          <w:lang w:val="en-US"/>
        </w:rPr>
        <w:t>Protocol against the Smuggling of Migrants by Land, Sea and Air, Supplementing the United Nations Convention against Transnational Organized Crime, 15 November 2000</w:t>
      </w:r>
    </w:p>
    <w:p w:rsidR="009B6BBD" w:rsidRPr="00271BF5" w:rsidRDefault="009B6BBD" w:rsidP="00271BF5">
      <w:pPr>
        <w:pStyle w:val="Odstavecseseznamem"/>
        <w:numPr>
          <w:ilvl w:val="0"/>
          <w:numId w:val="15"/>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Sanitary and Phytosanitary Measures (SPS Agreement). Citation: 1867 U.N.T.S. 493</w:t>
      </w:r>
    </w:p>
    <w:p w:rsidR="009B6BBD" w:rsidRPr="00271BF5" w:rsidRDefault="009B6BBD" w:rsidP="00271BF5">
      <w:pPr>
        <w:pStyle w:val="Odstavecseseznamem"/>
        <w:numPr>
          <w:ilvl w:val="0"/>
          <w:numId w:val="15"/>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Universal Declaration of Human Rights, 10 December 1948, 217 A (III)</w:t>
      </w:r>
    </w:p>
    <w:p w:rsidR="009B6BBD" w:rsidRPr="00271BF5" w:rsidRDefault="009B6BBD" w:rsidP="00271BF5">
      <w:pPr>
        <w:pStyle w:val="Odstavecseseznamem"/>
        <w:numPr>
          <w:ilvl w:val="0"/>
          <w:numId w:val="15"/>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rPr>
        <w:t>Vienna Convention on the Law of Treaties, in force Jan. 27, 1980, 1155 U.N.T.S. 331, reprinted in 8 I.L.M. 679 (1969)</w:t>
      </w:r>
      <w:r w:rsidRPr="00271BF5">
        <w:rPr>
          <w:rFonts w:ascii="Times New Roman" w:hAnsi="Times New Roman" w:cs="Times New Roman"/>
          <w:b/>
          <w:sz w:val="24"/>
          <w:szCs w:val="24"/>
        </w:rPr>
        <w:fldChar w:fldCharType="begin"/>
      </w:r>
      <w:r w:rsidRPr="00271BF5">
        <w:rPr>
          <w:rFonts w:ascii="Times New Roman" w:hAnsi="Times New Roman" w:cs="Times New Roman"/>
          <w:sz w:val="24"/>
          <w:szCs w:val="24"/>
        </w:rPr>
        <w:instrText xml:space="preserve"> TA \l "The Vienna Convention on the Law of Treaties, 1980, 1155 U.N.T.S. 331" \s "The Vienna Convention on the Law of Treaties, in force Jan. 27, 1980, 1155 U.N.T.S. 331, reprinted in 8 I.L.M. 679 (1969)" \c 1 </w:instrText>
      </w:r>
      <w:r w:rsidRPr="00271BF5">
        <w:rPr>
          <w:rFonts w:ascii="Times New Roman" w:hAnsi="Times New Roman" w:cs="Times New Roman"/>
          <w:b/>
          <w:sz w:val="24"/>
          <w:szCs w:val="24"/>
        </w:rPr>
        <w:fldChar w:fldCharType="end"/>
      </w:r>
      <w:r w:rsidRPr="00271BF5">
        <w:rPr>
          <w:rFonts w:ascii="Times New Roman" w:hAnsi="Times New Roman" w:cs="Times New Roman"/>
          <w:sz w:val="24"/>
          <w:szCs w:val="24"/>
        </w:rPr>
        <w:t>, [“VCLT”]</w:t>
      </w:r>
    </w:p>
    <w:p w:rsidR="009B6BBD" w:rsidRPr="00271BF5" w:rsidRDefault="009B6BBD" w:rsidP="00271BF5">
      <w:pPr>
        <w:pStyle w:val="Odstavecseseznamem"/>
        <w:numPr>
          <w:ilvl w:val="0"/>
          <w:numId w:val="15"/>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World Health Organization. International Health Regulations (2005), 2nd edn. Geneva: World Health Organization, 2008.</w:t>
      </w:r>
    </w:p>
    <w:p w:rsidR="009B6BBD" w:rsidRPr="00271BF5" w:rsidRDefault="009B6BBD" w:rsidP="00271BF5">
      <w:p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Resolutions</w:t>
      </w:r>
    </w:p>
    <w:p w:rsidR="009B6BBD" w:rsidRPr="00271BF5" w:rsidRDefault="009B6BBD" w:rsidP="00271BF5">
      <w:pPr>
        <w:pStyle w:val="Odstavecseseznamem"/>
        <w:numPr>
          <w:ilvl w:val="0"/>
          <w:numId w:val="19"/>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UN General Assembly, Declaration on the Human Rights of Individuals Who Are Not Nationals of the Country in Which They Live: resolution / adopted by the General Assembly, 13 December 1985, A/RES/40/144</w:t>
      </w:r>
    </w:p>
    <w:p w:rsidR="009B6BBD" w:rsidRPr="00271BF5" w:rsidRDefault="009B6BBD" w:rsidP="00271BF5">
      <w:pPr>
        <w:pStyle w:val="Odstavecseseznamem"/>
        <w:numPr>
          <w:ilvl w:val="0"/>
          <w:numId w:val="19"/>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rPr>
        <w:lastRenderedPageBreak/>
        <w:t>UN General Assembly, </w:t>
      </w:r>
      <w:r w:rsidRPr="00271BF5">
        <w:rPr>
          <w:rFonts w:ascii="Times New Roman" w:hAnsi="Times New Roman" w:cs="Times New Roman"/>
          <w:i/>
          <w:iCs/>
          <w:sz w:val="24"/>
          <w:szCs w:val="24"/>
        </w:rPr>
        <w:t>2005 World Summit Outcome: resolution / adopted by the General Assembly</w:t>
      </w:r>
      <w:r w:rsidRPr="00271BF5">
        <w:rPr>
          <w:rFonts w:ascii="Times New Roman" w:hAnsi="Times New Roman" w:cs="Times New Roman"/>
          <w:sz w:val="24"/>
          <w:szCs w:val="24"/>
        </w:rPr>
        <w:t>, 24 October 2005, A/RES/60/1</w:t>
      </w:r>
    </w:p>
    <w:p w:rsidR="009B6BBD" w:rsidRDefault="009B6BBD" w:rsidP="00271BF5">
      <w:pPr>
        <w:spacing w:line="360" w:lineRule="auto"/>
        <w:jc w:val="both"/>
        <w:rPr>
          <w:rFonts w:ascii="Times New Roman" w:hAnsi="Times New Roman" w:cs="Times New Roman"/>
          <w:sz w:val="24"/>
          <w:szCs w:val="24"/>
          <w:lang w:val="en-US"/>
        </w:rPr>
      </w:pPr>
    </w:p>
    <w:p w:rsidR="00D46D3E" w:rsidRPr="00271BF5" w:rsidRDefault="00D46D3E" w:rsidP="00271BF5">
      <w:pPr>
        <w:spacing w:line="360" w:lineRule="auto"/>
        <w:jc w:val="both"/>
        <w:rPr>
          <w:rFonts w:ascii="Times New Roman" w:hAnsi="Times New Roman" w:cs="Times New Roman"/>
          <w:sz w:val="24"/>
          <w:szCs w:val="24"/>
          <w:lang w:val="en-US"/>
        </w:rPr>
      </w:pPr>
    </w:p>
    <w:p w:rsidR="009B6BBD" w:rsidRPr="00271BF5" w:rsidRDefault="009B6BBD" w:rsidP="00271BF5">
      <w:p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 xml:space="preserve">ECtHR Cases </w:t>
      </w:r>
    </w:p>
    <w:p w:rsidR="009B6BBD" w:rsidRPr="00271BF5" w:rsidRDefault="009B6BBD" w:rsidP="00271BF5">
      <w:pPr>
        <w:pStyle w:val="Odstavecseseznamem"/>
        <w:numPr>
          <w:ilvl w:val="0"/>
          <w:numId w:val="20"/>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Aksoy v. Turkey, 100/1995/606/694, Council of Europe: European Court of Human Rights, 18 December 1996</w:t>
      </w:r>
    </w:p>
    <w:p w:rsidR="009B6BBD" w:rsidRPr="00271BF5" w:rsidRDefault="009B6BBD" w:rsidP="00271BF5">
      <w:pPr>
        <w:pStyle w:val="Odstavecseseznamem"/>
        <w:numPr>
          <w:ilvl w:val="0"/>
          <w:numId w:val="20"/>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A and Others v. United Kingdom, Application no. 3455/05, Council of Europe: European Court of Human Rights, 19 February 2009</w:t>
      </w:r>
    </w:p>
    <w:p w:rsidR="009B6BBD" w:rsidRPr="00271BF5" w:rsidRDefault="009B6BBD" w:rsidP="00271BF5">
      <w:pPr>
        <w:pStyle w:val="Odstavecseseznamem"/>
        <w:numPr>
          <w:ilvl w:val="0"/>
          <w:numId w:val="20"/>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Brannigan and McBride v. The United Kingdom, 5/1992/350/423-424 , Council of Europe: European Court of Human Rights, 22 April 1993</w:t>
      </w:r>
    </w:p>
    <w:p w:rsidR="009B6BBD" w:rsidRPr="00271BF5" w:rsidRDefault="009B6BBD" w:rsidP="00271BF5">
      <w:pPr>
        <w:pStyle w:val="Odstavecseseznamem"/>
        <w:numPr>
          <w:ilvl w:val="0"/>
          <w:numId w:val="20"/>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European Commission of Human Rights. The Greek Case : Report of the Commission : Application No. 3321/67-Denmark v. Greece, Application No. 3322/67-Norway v. Greece, Application No. 3323/67-Sweden v. Greece, Application No. 3344/67-Netherlands v. Greece. Strasbourg :The Commission, 1970.</w:t>
      </w:r>
    </w:p>
    <w:p w:rsidR="009B6BBD" w:rsidRDefault="009B6BBD" w:rsidP="00271BF5">
      <w:pPr>
        <w:pStyle w:val="Odstavecseseznamem"/>
        <w:numPr>
          <w:ilvl w:val="0"/>
          <w:numId w:val="20"/>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Lawless v Ireland (No 3), Lawless v Ireland, Judgment on Merits, App no 332/57 (A/3), [1961] ECHR 2</w:t>
      </w:r>
    </w:p>
    <w:p w:rsidR="00000C07" w:rsidRPr="00271BF5" w:rsidRDefault="00000C07" w:rsidP="00000C07">
      <w:pPr>
        <w:pStyle w:val="Odstavecseseznamem"/>
        <w:numPr>
          <w:ilvl w:val="0"/>
          <w:numId w:val="20"/>
        </w:numPr>
        <w:spacing w:line="360" w:lineRule="auto"/>
        <w:jc w:val="both"/>
        <w:rPr>
          <w:rFonts w:ascii="Times New Roman" w:hAnsi="Times New Roman" w:cs="Times New Roman"/>
          <w:sz w:val="24"/>
          <w:szCs w:val="24"/>
          <w:lang w:val="en-US"/>
        </w:rPr>
      </w:pPr>
      <w:r w:rsidRPr="00000C07">
        <w:rPr>
          <w:rFonts w:ascii="Times New Roman" w:hAnsi="Times New Roman" w:cs="Times New Roman"/>
          <w:sz w:val="24"/>
          <w:szCs w:val="24"/>
          <w:lang w:val="en-US"/>
        </w:rPr>
        <w:t>McCann and Others v UK (App.No. 18984/91); [1995] ECHR 18984/91</w:t>
      </w:r>
    </w:p>
    <w:p w:rsidR="009B6BBD" w:rsidRPr="00271BF5" w:rsidRDefault="009B6BBD" w:rsidP="00271BF5">
      <w:pPr>
        <w:pStyle w:val="Odstavecseseznamem"/>
        <w:numPr>
          <w:ilvl w:val="0"/>
          <w:numId w:val="20"/>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Mehmet Hasan Altan v Turkey (13237/17) [2018] ECHR 251</w:t>
      </w:r>
    </w:p>
    <w:p w:rsidR="009B6BBD" w:rsidRPr="00271BF5" w:rsidRDefault="009B6BBD" w:rsidP="00271BF5">
      <w:pPr>
        <w:pStyle w:val="Odstavecseseznamem"/>
        <w:numPr>
          <w:ilvl w:val="0"/>
          <w:numId w:val="20"/>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Sahin v. Turkey, Application no. 44774/98, Council of Europe: European Court of Human Rights, 10 November 2005</w:t>
      </w:r>
    </w:p>
    <w:p w:rsidR="009B6BBD" w:rsidRPr="00271BF5" w:rsidRDefault="009B6BBD" w:rsidP="00271BF5">
      <w:pPr>
        <w:pStyle w:val="Odstavecseseznamem"/>
        <w:numPr>
          <w:ilvl w:val="0"/>
          <w:numId w:val="20"/>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Pilsin v. Turkey (European Court of Human Rights) Application no. 33399/18</w:t>
      </w:r>
    </w:p>
    <w:p w:rsidR="009B6BBD" w:rsidRPr="00271BF5" w:rsidRDefault="009B6BBD" w:rsidP="00271BF5">
      <w:pPr>
        <w:spacing w:line="360" w:lineRule="auto"/>
        <w:jc w:val="both"/>
        <w:rPr>
          <w:rFonts w:ascii="Times New Roman" w:hAnsi="Times New Roman" w:cs="Times New Roman"/>
          <w:sz w:val="24"/>
          <w:szCs w:val="24"/>
          <w:lang w:val="en-US"/>
        </w:rPr>
      </w:pPr>
    </w:p>
    <w:p w:rsidR="009B6BBD" w:rsidRDefault="009B6BBD" w:rsidP="00271BF5">
      <w:pPr>
        <w:spacing w:line="360" w:lineRule="auto"/>
        <w:jc w:val="both"/>
        <w:rPr>
          <w:rFonts w:ascii="Times New Roman" w:hAnsi="Times New Roman" w:cs="Times New Roman"/>
          <w:sz w:val="24"/>
          <w:szCs w:val="24"/>
          <w:lang w:val="en-US"/>
        </w:rPr>
      </w:pPr>
    </w:p>
    <w:p w:rsidR="00996759" w:rsidRDefault="00996759" w:rsidP="00271BF5">
      <w:pPr>
        <w:spacing w:line="360" w:lineRule="auto"/>
        <w:jc w:val="both"/>
        <w:rPr>
          <w:rFonts w:ascii="Times New Roman" w:hAnsi="Times New Roman" w:cs="Times New Roman"/>
          <w:sz w:val="24"/>
          <w:szCs w:val="24"/>
          <w:lang w:val="en-US"/>
        </w:rPr>
      </w:pPr>
    </w:p>
    <w:p w:rsidR="00996759" w:rsidRDefault="00996759" w:rsidP="00271BF5">
      <w:pPr>
        <w:spacing w:line="360" w:lineRule="auto"/>
        <w:jc w:val="both"/>
        <w:rPr>
          <w:rFonts w:ascii="Times New Roman" w:hAnsi="Times New Roman" w:cs="Times New Roman"/>
          <w:sz w:val="24"/>
          <w:szCs w:val="24"/>
          <w:lang w:val="en-US"/>
        </w:rPr>
      </w:pPr>
    </w:p>
    <w:p w:rsidR="00996759" w:rsidRPr="00271BF5" w:rsidRDefault="00996759" w:rsidP="00271BF5">
      <w:pPr>
        <w:spacing w:line="360" w:lineRule="auto"/>
        <w:jc w:val="both"/>
        <w:rPr>
          <w:rFonts w:ascii="Times New Roman" w:hAnsi="Times New Roman" w:cs="Times New Roman"/>
          <w:sz w:val="24"/>
          <w:szCs w:val="24"/>
          <w:lang w:val="en-US"/>
        </w:rPr>
      </w:pPr>
    </w:p>
    <w:p w:rsidR="009B6BBD" w:rsidRDefault="009B6BBD" w:rsidP="00271BF5">
      <w:p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lastRenderedPageBreak/>
        <w:t>SECONDARY SOURCES</w:t>
      </w:r>
    </w:p>
    <w:p w:rsidR="00697F0F" w:rsidRPr="00271BF5" w:rsidRDefault="00697F0F" w:rsidP="00271BF5">
      <w:pPr>
        <w:spacing w:line="360" w:lineRule="auto"/>
        <w:jc w:val="both"/>
        <w:rPr>
          <w:rFonts w:ascii="Times New Roman" w:hAnsi="Times New Roman" w:cs="Times New Roman"/>
          <w:sz w:val="24"/>
          <w:szCs w:val="24"/>
          <w:lang w:val="en-US"/>
        </w:rPr>
      </w:pPr>
    </w:p>
    <w:p w:rsidR="009B6BBD" w:rsidRPr="00271BF5" w:rsidRDefault="009B6BBD" w:rsidP="00271BF5">
      <w:p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EU Reports and documents</w:t>
      </w:r>
    </w:p>
    <w:p w:rsidR="00996759" w:rsidRPr="00996759" w:rsidRDefault="00996759" w:rsidP="00996759">
      <w:pPr>
        <w:pStyle w:val="Odstavecseseznamem"/>
        <w:numPr>
          <w:ilvl w:val="0"/>
          <w:numId w:val="17"/>
        </w:numPr>
        <w:spacing w:line="360" w:lineRule="auto"/>
        <w:rPr>
          <w:rFonts w:ascii="Times New Roman" w:hAnsi="Times New Roman" w:cs="Times New Roman"/>
          <w:sz w:val="24"/>
          <w:szCs w:val="24"/>
        </w:rPr>
      </w:pPr>
      <w:r w:rsidRPr="00996759">
        <w:rPr>
          <w:rFonts w:ascii="Times New Roman" w:hAnsi="Times New Roman" w:cs="Times New Roman"/>
          <w:sz w:val="24"/>
          <w:szCs w:val="24"/>
          <w:lang w:val="en-US"/>
        </w:rPr>
        <w:t xml:space="preserve">Council of Europe. </w:t>
      </w:r>
      <w:r w:rsidRPr="00996759">
        <w:rPr>
          <w:rFonts w:ascii="Times New Roman" w:hAnsi="Times New Roman" w:cs="Times New Roman"/>
          <w:sz w:val="24"/>
          <w:szCs w:val="24"/>
        </w:rPr>
        <w:t>A distress call for human rights: The widening gap in migrant protection in the Mediterranean. [online] [cit. on 19</w:t>
      </w:r>
      <w:r w:rsidRPr="00996759">
        <w:rPr>
          <w:rFonts w:ascii="Times New Roman" w:hAnsi="Times New Roman" w:cs="Times New Roman"/>
          <w:sz w:val="24"/>
          <w:szCs w:val="24"/>
          <w:vertAlign w:val="superscript"/>
        </w:rPr>
        <w:t>th</w:t>
      </w:r>
      <w:r w:rsidRPr="00996759">
        <w:rPr>
          <w:rFonts w:ascii="Times New Roman" w:hAnsi="Times New Roman" w:cs="Times New Roman"/>
          <w:sz w:val="24"/>
          <w:szCs w:val="24"/>
        </w:rPr>
        <w:t xml:space="preserve"> June 2021]. Accessible at </w:t>
      </w:r>
      <w:hyperlink r:id="rId8" w:history="1">
        <w:r w:rsidRPr="00996759">
          <w:rPr>
            <w:rStyle w:val="Hypertextovodkaz"/>
            <w:rFonts w:ascii="Times New Roman" w:hAnsi="Times New Roman" w:cs="Times New Roman"/>
            <w:sz w:val="24"/>
            <w:szCs w:val="24"/>
          </w:rPr>
          <w:t>https://rm.coe.int/a-distress-call-for-human-rights-the-widening-gap-in-migrant-protectio/1680a1abcd</w:t>
        </w:r>
      </w:hyperlink>
    </w:p>
    <w:p w:rsidR="009B6BBD" w:rsidRPr="00271BF5" w:rsidRDefault="009B6BBD" w:rsidP="00271BF5">
      <w:pPr>
        <w:pStyle w:val="Odstavecseseznamem"/>
        <w:numPr>
          <w:ilvl w:val="0"/>
          <w:numId w:val="17"/>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rPr>
        <w:t>COUNCIL OF EUROPE, SHORT GUIDE TO THE EUROPEAN CONVENTION ON HUMAN RIGHTS 128 (2d ed. 1998).</w:t>
      </w:r>
    </w:p>
    <w:p w:rsidR="009B6BBD" w:rsidRPr="00271BF5" w:rsidRDefault="009B6BBD" w:rsidP="00271BF5">
      <w:pPr>
        <w:pStyle w:val="Odstavecseseznamem"/>
        <w:numPr>
          <w:ilvl w:val="0"/>
          <w:numId w:val="17"/>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 xml:space="preserve">European Commission: Coronavirus response. </w:t>
      </w:r>
      <w:r w:rsidRPr="00271BF5">
        <w:rPr>
          <w:rFonts w:ascii="Times New Roman" w:hAnsi="Times New Roman" w:cs="Times New Roman"/>
          <w:sz w:val="24"/>
          <w:szCs w:val="24"/>
        </w:rPr>
        <w:t>[online] [cit. on 13</w:t>
      </w:r>
      <w:r w:rsidRPr="00271BF5">
        <w:rPr>
          <w:rFonts w:ascii="Times New Roman" w:hAnsi="Times New Roman" w:cs="Times New Roman"/>
          <w:sz w:val="24"/>
          <w:szCs w:val="24"/>
          <w:vertAlign w:val="superscript"/>
        </w:rPr>
        <w:t>th</w:t>
      </w:r>
      <w:r w:rsidRPr="00271BF5">
        <w:rPr>
          <w:rFonts w:ascii="Times New Roman" w:hAnsi="Times New Roman" w:cs="Times New Roman"/>
          <w:sz w:val="24"/>
          <w:szCs w:val="24"/>
        </w:rPr>
        <w:t xml:space="preserve"> September 2020]. Accessible at</w:t>
      </w:r>
      <w:r w:rsidRPr="00271BF5">
        <w:rPr>
          <w:rFonts w:ascii="Times New Roman" w:hAnsi="Times New Roman" w:cs="Times New Roman"/>
          <w:sz w:val="24"/>
          <w:szCs w:val="24"/>
          <w:lang w:val="en-US"/>
        </w:rPr>
        <w:t xml:space="preserve"> </w:t>
      </w:r>
      <w:hyperlink r:id="rId9" w:history="1">
        <w:r w:rsidRPr="00271BF5">
          <w:rPr>
            <w:rStyle w:val="Hypertextovodkaz"/>
            <w:rFonts w:ascii="Times New Roman" w:hAnsi="Times New Roman" w:cs="Times New Roman"/>
            <w:sz w:val="24"/>
            <w:szCs w:val="24"/>
            <w:lang w:val="en-US"/>
          </w:rPr>
          <w:t>https://ec.europa.eu/info/live-work-travel-eu/coronavirus-response_en</w:t>
        </w:r>
      </w:hyperlink>
      <w:r w:rsidRPr="00271BF5">
        <w:rPr>
          <w:rFonts w:ascii="Times New Roman" w:hAnsi="Times New Roman" w:cs="Times New Roman"/>
          <w:sz w:val="24"/>
          <w:szCs w:val="24"/>
          <w:lang w:val="en-US"/>
        </w:rPr>
        <w:t xml:space="preserve"> </w:t>
      </w:r>
    </w:p>
    <w:p w:rsidR="009B6BBD" w:rsidRPr="003D2E7D" w:rsidRDefault="009B6BBD" w:rsidP="00271BF5">
      <w:pPr>
        <w:pStyle w:val="Odstavecseseznamem"/>
        <w:numPr>
          <w:ilvl w:val="0"/>
          <w:numId w:val="17"/>
        </w:numPr>
        <w:spacing w:line="360" w:lineRule="auto"/>
        <w:jc w:val="both"/>
        <w:rPr>
          <w:rStyle w:val="Hypertextovodkaz"/>
          <w:rFonts w:ascii="Times New Roman" w:hAnsi="Times New Roman" w:cs="Times New Roman"/>
          <w:color w:val="auto"/>
          <w:sz w:val="24"/>
          <w:szCs w:val="24"/>
          <w:u w:val="none"/>
          <w:lang w:val="en-US"/>
        </w:rPr>
      </w:pPr>
      <w:r w:rsidRPr="00271BF5">
        <w:rPr>
          <w:rFonts w:ascii="Times New Roman" w:hAnsi="Times New Roman" w:cs="Times New Roman"/>
          <w:sz w:val="24"/>
          <w:szCs w:val="24"/>
          <w:lang w:val="en-US"/>
        </w:rPr>
        <w:t xml:space="preserve">European Commission. Annex of the Commission Implementing Decision on the Special Measure ‘EU COVID-19 Solidarity Programme for the Eastern Partnership for 2020’ </w:t>
      </w:r>
      <w:r w:rsidRPr="00271BF5">
        <w:rPr>
          <w:rFonts w:ascii="Times New Roman" w:hAnsi="Times New Roman" w:cs="Times New Roman"/>
          <w:sz w:val="24"/>
          <w:szCs w:val="24"/>
        </w:rPr>
        <w:t>[online] [cit. on 13</w:t>
      </w:r>
      <w:r w:rsidRPr="00271BF5">
        <w:rPr>
          <w:rFonts w:ascii="Times New Roman" w:hAnsi="Times New Roman" w:cs="Times New Roman"/>
          <w:sz w:val="24"/>
          <w:szCs w:val="24"/>
          <w:vertAlign w:val="superscript"/>
        </w:rPr>
        <w:t>th</w:t>
      </w:r>
      <w:r w:rsidRPr="00271BF5">
        <w:rPr>
          <w:rFonts w:ascii="Times New Roman" w:hAnsi="Times New Roman" w:cs="Times New Roman"/>
          <w:sz w:val="24"/>
          <w:szCs w:val="24"/>
        </w:rPr>
        <w:t xml:space="preserve"> September 2020]. Accessible at </w:t>
      </w:r>
      <w:hyperlink r:id="rId10" w:history="1">
        <w:r w:rsidRPr="00271BF5">
          <w:rPr>
            <w:rStyle w:val="Hypertextovodkaz"/>
            <w:rFonts w:ascii="Times New Roman" w:hAnsi="Times New Roman" w:cs="Times New Roman"/>
            <w:sz w:val="24"/>
            <w:szCs w:val="24"/>
          </w:rPr>
          <w:t>https://ec.europa.eu/neighbourhood-enlargement/sites/near/files/annexes/c2020_3048_annex.pdf</w:t>
        </w:r>
      </w:hyperlink>
    </w:p>
    <w:p w:rsidR="003D2E7D" w:rsidRPr="003D2E7D" w:rsidRDefault="003D2E7D" w:rsidP="003D2E7D">
      <w:pPr>
        <w:pStyle w:val="Odstavecseseznamem"/>
        <w:numPr>
          <w:ilvl w:val="0"/>
          <w:numId w:val="17"/>
        </w:numPr>
        <w:spacing w:line="360" w:lineRule="auto"/>
        <w:rPr>
          <w:rFonts w:ascii="Times New Roman" w:hAnsi="Times New Roman" w:cs="Times New Roman"/>
          <w:sz w:val="24"/>
          <w:szCs w:val="24"/>
        </w:rPr>
      </w:pPr>
      <w:r w:rsidRPr="003D2E7D">
        <w:rPr>
          <w:rFonts w:ascii="Times New Roman" w:hAnsi="Times New Roman" w:cs="Times New Roman"/>
          <w:sz w:val="24"/>
          <w:szCs w:val="24"/>
          <w:lang w:val="en-US"/>
        </w:rPr>
        <w:t xml:space="preserve">European Commission. </w:t>
      </w:r>
      <w:r w:rsidRPr="003D2E7D">
        <w:rPr>
          <w:rFonts w:ascii="Times New Roman" w:hAnsi="Times New Roman" w:cs="Times New Roman"/>
          <w:sz w:val="24"/>
          <w:szCs w:val="24"/>
        </w:rPr>
        <w:t>COVID-19: Guidance on the implementation of relevant EU provisions in the area of asylum and return procedures and on resettlement, April 2020. [online] [cit. on 10</w:t>
      </w:r>
      <w:r w:rsidRPr="003D2E7D">
        <w:rPr>
          <w:rFonts w:ascii="Times New Roman" w:hAnsi="Times New Roman" w:cs="Times New Roman"/>
          <w:sz w:val="24"/>
          <w:szCs w:val="24"/>
          <w:vertAlign w:val="superscript"/>
        </w:rPr>
        <w:t>th</w:t>
      </w:r>
      <w:r w:rsidRPr="003D2E7D">
        <w:rPr>
          <w:rFonts w:ascii="Times New Roman" w:hAnsi="Times New Roman" w:cs="Times New Roman"/>
          <w:sz w:val="24"/>
          <w:szCs w:val="24"/>
        </w:rPr>
        <w:t xml:space="preserve"> June 2021]. Accessible at </w:t>
      </w:r>
      <w:hyperlink r:id="rId11" w:history="1">
        <w:r w:rsidRPr="003D2E7D">
          <w:rPr>
            <w:rStyle w:val="Hypertextovodkaz"/>
            <w:rFonts w:ascii="Times New Roman" w:hAnsi="Times New Roman" w:cs="Times New Roman"/>
            <w:sz w:val="24"/>
            <w:szCs w:val="24"/>
          </w:rPr>
          <w:t>https://ec.europa.eu/info/sites/default/files/guidance-implementation-eu-provisions-asylum-retur-procedures-resettlement.pdf</w:t>
        </w:r>
      </w:hyperlink>
    </w:p>
    <w:p w:rsidR="009B6BBD" w:rsidRPr="00271BF5" w:rsidRDefault="009B6BBD" w:rsidP="00271BF5">
      <w:pPr>
        <w:pStyle w:val="Odstavecseseznamem"/>
        <w:numPr>
          <w:ilvl w:val="0"/>
          <w:numId w:val="17"/>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 xml:space="preserve">European Court of Human Rights. Factsheet: Derogation in time of emergency. </w:t>
      </w:r>
      <w:r w:rsidRPr="00271BF5">
        <w:rPr>
          <w:rFonts w:ascii="Times New Roman" w:hAnsi="Times New Roman" w:cs="Times New Roman"/>
          <w:sz w:val="24"/>
          <w:szCs w:val="24"/>
        </w:rPr>
        <w:t>[online] [cit. on 13</w:t>
      </w:r>
      <w:r w:rsidRPr="00271BF5">
        <w:rPr>
          <w:rFonts w:ascii="Times New Roman" w:hAnsi="Times New Roman" w:cs="Times New Roman"/>
          <w:sz w:val="24"/>
          <w:szCs w:val="24"/>
          <w:vertAlign w:val="superscript"/>
        </w:rPr>
        <w:t>th</w:t>
      </w:r>
      <w:r w:rsidRPr="00271BF5">
        <w:rPr>
          <w:rFonts w:ascii="Times New Roman" w:hAnsi="Times New Roman" w:cs="Times New Roman"/>
          <w:sz w:val="24"/>
          <w:szCs w:val="24"/>
        </w:rPr>
        <w:t xml:space="preserve"> September 2020]. Accessible at </w:t>
      </w:r>
      <w:hyperlink r:id="rId12" w:history="1">
        <w:r w:rsidRPr="00271BF5">
          <w:rPr>
            <w:rStyle w:val="Hypertextovodkaz"/>
            <w:rFonts w:ascii="Times New Roman" w:hAnsi="Times New Roman" w:cs="Times New Roman"/>
            <w:sz w:val="24"/>
            <w:szCs w:val="24"/>
          </w:rPr>
          <w:t>https://www.echr.coe.int/Documents/FS_Derogation_ENG.pdf</w:t>
        </w:r>
      </w:hyperlink>
      <w:r w:rsidRPr="00271BF5">
        <w:rPr>
          <w:rFonts w:ascii="Times New Roman" w:hAnsi="Times New Roman" w:cs="Times New Roman"/>
          <w:sz w:val="24"/>
          <w:szCs w:val="24"/>
        </w:rPr>
        <w:t xml:space="preserve"> </w:t>
      </w:r>
    </w:p>
    <w:p w:rsidR="009B6BBD" w:rsidRPr="00E6071F" w:rsidRDefault="009B6BBD" w:rsidP="00271BF5">
      <w:pPr>
        <w:pStyle w:val="Odstavecseseznamem"/>
        <w:numPr>
          <w:ilvl w:val="0"/>
          <w:numId w:val="17"/>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 xml:space="preserve">European Court of Human Rights. </w:t>
      </w:r>
      <w:r w:rsidRPr="00271BF5">
        <w:rPr>
          <w:rFonts w:ascii="Times New Roman" w:hAnsi="Times New Roman" w:cs="Times New Roman"/>
          <w:sz w:val="24"/>
          <w:szCs w:val="24"/>
        </w:rPr>
        <w:t>Guide on Article 15 of the European Convention on Human Rights: Derogation in time of emergency. Council of Europe/European Court of Human Rights, 2020</w:t>
      </w:r>
    </w:p>
    <w:p w:rsidR="00E6071F" w:rsidRPr="00E6071F" w:rsidRDefault="00E6071F" w:rsidP="00E6071F">
      <w:pPr>
        <w:pStyle w:val="Odstavecseseznamem"/>
        <w:numPr>
          <w:ilvl w:val="0"/>
          <w:numId w:val="17"/>
        </w:numPr>
        <w:spacing w:line="360" w:lineRule="auto"/>
        <w:rPr>
          <w:rFonts w:ascii="Times New Roman" w:hAnsi="Times New Roman" w:cs="Times New Roman"/>
          <w:sz w:val="24"/>
          <w:szCs w:val="24"/>
        </w:rPr>
      </w:pPr>
      <w:r w:rsidRPr="00E6071F">
        <w:rPr>
          <w:rFonts w:ascii="Times New Roman" w:hAnsi="Times New Roman" w:cs="Times New Roman"/>
          <w:sz w:val="24"/>
          <w:szCs w:val="24"/>
          <w:lang w:val="en-US"/>
        </w:rPr>
        <w:t xml:space="preserve">European Parliament. </w:t>
      </w:r>
      <w:r w:rsidRPr="00E6071F">
        <w:rPr>
          <w:rFonts w:ascii="Times New Roman" w:hAnsi="Times New Roman" w:cs="Times New Roman"/>
          <w:sz w:val="24"/>
          <w:szCs w:val="24"/>
        </w:rPr>
        <w:t xml:space="preserve">Repatriation of EU citizens during the COVID-19 crisis The role of the EU Civil Protection Mechanism. European Parliamentary Research Service. [online] [cit. on 10th June 2021]. Accessible at </w:t>
      </w:r>
      <w:hyperlink r:id="rId13" w:history="1">
        <w:r w:rsidRPr="00E6071F">
          <w:rPr>
            <w:rStyle w:val="Hypertextovodkaz"/>
            <w:rFonts w:ascii="Times New Roman" w:hAnsi="Times New Roman" w:cs="Times New Roman"/>
            <w:sz w:val="24"/>
            <w:szCs w:val="24"/>
          </w:rPr>
          <w:t>https://www.europarl.europa.eu/RegData/etudes/BRIE/2020/649359/EPRS_BRI(2020)649359_EN.pdf</w:t>
        </w:r>
      </w:hyperlink>
    </w:p>
    <w:p w:rsidR="009B6BBD" w:rsidRPr="00271BF5" w:rsidRDefault="009B6BBD" w:rsidP="00271BF5">
      <w:pPr>
        <w:pStyle w:val="Odstavecseseznamem"/>
        <w:numPr>
          <w:ilvl w:val="0"/>
          <w:numId w:val="17"/>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 xml:space="preserve">European Parliament: </w:t>
      </w:r>
      <w:r w:rsidRPr="00271BF5">
        <w:rPr>
          <w:rFonts w:ascii="Times New Roman" w:hAnsi="Times New Roman" w:cs="Times New Roman"/>
          <w:sz w:val="24"/>
          <w:szCs w:val="24"/>
        </w:rPr>
        <w:t>States of emergency in response to the coronavirus crisis: Situation in certain Member States II [cit. on 15</w:t>
      </w:r>
      <w:r w:rsidRPr="00271BF5">
        <w:rPr>
          <w:rFonts w:ascii="Times New Roman" w:hAnsi="Times New Roman" w:cs="Times New Roman"/>
          <w:sz w:val="24"/>
          <w:szCs w:val="24"/>
          <w:vertAlign w:val="superscript"/>
        </w:rPr>
        <w:t>th</w:t>
      </w:r>
      <w:r w:rsidRPr="00271BF5">
        <w:rPr>
          <w:rFonts w:ascii="Times New Roman" w:hAnsi="Times New Roman" w:cs="Times New Roman"/>
          <w:sz w:val="24"/>
          <w:szCs w:val="24"/>
        </w:rPr>
        <w:t xml:space="preserve"> September 2020]. Accessible at </w:t>
      </w:r>
      <w:hyperlink r:id="rId14" w:history="1">
        <w:r w:rsidRPr="00271BF5">
          <w:rPr>
            <w:rStyle w:val="Hypertextovodkaz"/>
            <w:rFonts w:ascii="Times New Roman" w:hAnsi="Times New Roman" w:cs="Times New Roman"/>
            <w:sz w:val="24"/>
            <w:szCs w:val="24"/>
          </w:rPr>
          <w:t>https://www.europarl.europa.eu/RegData/etudes/BRIE/2020/651914/EPRS_BRI(2020)651914_EN.pdf</w:t>
        </w:r>
      </w:hyperlink>
      <w:r w:rsidRPr="00271BF5">
        <w:rPr>
          <w:rFonts w:ascii="Times New Roman" w:hAnsi="Times New Roman" w:cs="Times New Roman"/>
          <w:sz w:val="24"/>
          <w:szCs w:val="24"/>
        </w:rPr>
        <w:t xml:space="preserve"> </w:t>
      </w:r>
    </w:p>
    <w:p w:rsidR="009B6BBD" w:rsidRPr="00271BF5" w:rsidRDefault="009B6BBD" w:rsidP="00271BF5">
      <w:pPr>
        <w:spacing w:line="360" w:lineRule="auto"/>
        <w:jc w:val="both"/>
        <w:rPr>
          <w:rFonts w:ascii="Times New Roman" w:hAnsi="Times New Roman" w:cs="Times New Roman"/>
          <w:sz w:val="24"/>
          <w:szCs w:val="24"/>
          <w:lang w:val="en-US"/>
        </w:rPr>
      </w:pPr>
    </w:p>
    <w:p w:rsidR="009B6BBD" w:rsidRPr="00271BF5" w:rsidRDefault="009B6BBD" w:rsidP="00271BF5">
      <w:p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Books and Articles</w:t>
      </w:r>
    </w:p>
    <w:p w:rsidR="00F964B4" w:rsidRPr="00F964B4" w:rsidRDefault="00F964B4" w:rsidP="00F964B4">
      <w:pPr>
        <w:pStyle w:val="Odstavecseseznamem"/>
        <w:numPr>
          <w:ilvl w:val="0"/>
          <w:numId w:val="16"/>
        </w:numPr>
        <w:spacing w:line="360" w:lineRule="auto"/>
        <w:rPr>
          <w:rFonts w:ascii="Times New Roman" w:hAnsi="Times New Roman" w:cs="Times New Roman"/>
          <w:sz w:val="24"/>
          <w:szCs w:val="24"/>
        </w:rPr>
      </w:pPr>
      <w:r w:rsidRPr="00F964B4">
        <w:rPr>
          <w:rFonts w:ascii="Times New Roman" w:hAnsi="Times New Roman" w:cs="Times New Roman"/>
          <w:sz w:val="24"/>
          <w:szCs w:val="24"/>
          <w:lang w:val="en-US"/>
        </w:rPr>
        <w:t>ADAR, Sinem et al. The Refugee Drama in Syria, Turkey, and Greece: Why a Comprehensive Approach Is Needed.</w:t>
      </w:r>
      <w:r w:rsidRPr="006102A2">
        <w:t xml:space="preserve"> </w:t>
      </w:r>
      <w:r w:rsidRPr="00F964B4">
        <w:rPr>
          <w:rFonts w:ascii="Times New Roman" w:hAnsi="Times New Roman" w:cs="Times New Roman"/>
          <w:sz w:val="24"/>
          <w:szCs w:val="24"/>
          <w:lang w:val="en-US"/>
        </w:rPr>
        <w:t xml:space="preserve">Stiftung Wissenschaft und Politik </w:t>
      </w:r>
      <w:r w:rsidRPr="00F964B4">
        <w:rPr>
          <w:rFonts w:ascii="Times New Roman" w:hAnsi="Times New Roman" w:cs="Times New Roman"/>
          <w:sz w:val="24"/>
          <w:szCs w:val="24"/>
        </w:rPr>
        <w:t>[online] [cit. on 10</w:t>
      </w:r>
      <w:r w:rsidRPr="00F964B4">
        <w:rPr>
          <w:rFonts w:ascii="Times New Roman" w:hAnsi="Times New Roman" w:cs="Times New Roman"/>
          <w:sz w:val="24"/>
          <w:szCs w:val="24"/>
          <w:vertAlign w:val="superscript"/>
        </w:rPr>
        <w:t>th</w:t>
      </w:r>
      <w:r w:rsidRPr="00F964B4">
        <w:rPr>
          <w:rFonts w:ascii="Times New Roman" w:hAnsi="Times New Roman" w:cs="Times New Roman"/>
          <w:sz w:val="24"/>
          <w:szCs w:val="24"/>
        </w:rPr>
        <w:t xml:space="preserve"> June 2021]. Accessible at </w:t>
      </w:r>
      <w:hyperlink r:id="rId15" w:history="1">
        <w:r w:rsidRPr="00F964B4">
          <w:rPr>
            <w:rStyle w:val="Hypertextovodkaz"/>
            <w:rFonts w:ascii="Times New Roman" w:hAnsi="Times New Roman" w:cs="Times New Roman"/>
            <w:sz w:val="24"/>
            <w:szCs w:val="24"/>
          </w:rPr>
          <w:t>https://www.swp-berlin.org/publikation/the-refugee-drama-in-syria-turkey-and-greece</w:t>
        </w:r>
      </w:hyperlink>
    </w:p>
    <w:p w:rsidR="00E46475" w:rsidRDefault="009B6BBD" w:rsidP="00271BF5">
      <w:pPr>
        <w:pStyle w:val="Odstavecseseznamem"/>
        <w:numPr>
          <w:ilvl w:val="0"/>
          <w:numId w:val="16"/>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rPr>
        <w:t xml:space="preserve">AGREST, Jeffrey. Human Rights and Preventive Detention.: The Greek Case. </w:t>
      </w:r>
      <w:r w:rsidRPr="00271BF5">
        <w:rPr>
          <w:rFonts w:ascii="Times New Roman" w:hAnsi="Times New Roman" w:cs="Times New Roman"/>
          <w:i/>
          <w:iCs/>
          <w:sz w:val="24"/>
          <w:szCs w:val="24"/>
          <w:lang w:val="en-US"/>
        </w:rPr>
        <w:t xml:space="preserve">Social Research. </w:t>
      </w:r>
      <w:r w:rsidRPr="00271BF5">
        <w:rPr>
          <w:rFonts w:ascii="Times New Roman" w:hAnsi="Times New Roman" w:cs="Times New Roman"/>
          <w:sz w:val="24"/>
          <w:szCs w:val="24"/>
          <w:lang w:val="en-US"/>
        </w:rPr>
        <w:t>Vol. 38, No. 2, The Current Status of Human Rights—Essays in Honor of Erich Hula (SUMMER 1971), pp. 298-319</w:t>
      </w:r>
    </w:p>
    <w:p w:rsidR="00D01AC6" w:rsidRPr="00D01AC6" w:rsidRDefault="00D01AC6" w:rsidP="00D01AC6">
      <w:pPr>
        <w:pStyle w:val="Odstavecseseznamem"/>
        <w:numPr>
          <w:ilvl w:val="0"/>
          <w:numId w:val="16"/>
        </w:numPr>
        <w:spacing w:line="360" w:lineRule="auto"/>
        <w:rPr>
          <w:rFonts w:ascii="Times New Roman" w:hAnsi="Times New Roman" w:cs="Times New Roman"/>
          <w:sz w:val="24"/>
          <w:szCs w:val="24"/>
        </w:rPr>
      </w:pPr>
      <w:r w:rsidRPr="00D01AC6">
        <w:rPr>
          <w:rFonts w:ascii="Times New Roman" w:hAnsi="Times New Roman" w:cs="Times New Roman"/>
          <w:sz w:val="24"/>
          <w:szCs w:val="24"/>
        </w:rPr>
        <w:t xml:space="preserve">Amnesty International. Libya: ‘NO ONE WILL LOOK FOR YOU’ FORCIBLY RETURNED FROM SEA TO ABUSIVE DETENTION IN LIBYA. [online] [cit. on 10th June 2021]. Accessible at </w:t>
      </w:r>
      <w:hyperlink r:id="rId16" w:history="1">
        <w:r w:rsidRPr="00D01AC6">
          <w:rPr>
            <w:rStyle w:val="Hypertextovodkaz"/>
            <w:rFonts w:ascii="Times New Roman" w:hAnsi="Times New Roman" w:cs="Times New Roman"/>
            <w:sz w:val="24"/>
            <w:szCs w:val="24"/>
          </w:rPr>
          <w:t>https://www.amnesty.org/download/Documents/MDE1944392021ENGLISH.pdf</w:t>
        </w:r>
      </w:hyperlink>
    </w:p>
    <w:p w:rsidR="001828FF" w:rsidRPr="00271BF5" w:rsidRDefault="001828FF" w:rsidP="001828FF">
      <w:pPr>
        <w:pStyle w:val="Odstavecseseznamem"/>
        <w:numPr>
          <w:ilvl w:val="0"/>
          <w:numId w:val="16"/>
        </w:numPr>
        <w:spacing w:line="360" w:lineRule="auto"/>
        <w:jc w:val="both"/>
        <w:rPr>
          <w:rFonts w:ascii="Times New Roman" w:hAnsi="Times New Roman" w:cs="Times New Roman"/>
          <w:sz w:val="24"/>
          <w:szCs w:val="24"/>
          <w:lang w:val="en-US"/>
        </w:rPr>
      </w:pPr>
      <w:r w:rsidRPr="001828FF">
        <w:rPr>
          <w:rFonts w:ascii="Times New Roman" w:hAnsi="Times New Roman" w:cs="Times New Roman"/>
          <w:sz w:val="24"/>
          <w:szCs w:val="24"/>
          <w:lang w:val="en-US"/>
        </w:rPr>
        <w:t>ARENILLA, Shirley. Violations to the Principle of Non-Refoulement Under the Asylum Policy of the United States. Anuario Mexicano de Derecho Internacional, Volume 15, Issue 1, 2015, Pages 283-322</w:t>
      </w:r>
    </w:p>
    <w:p w:rsidR="009B6BBD" w:rsidRPr="00271BF5" w:rsidRDefault="009B6BBD" w:rsidP="00271BF5">
      <w:pPr>
        <w:pStyle w:val="Odstavecseseznamem"/>
        <w:numPr>
          <w:ilvl w:val="0"/>
          <w:numId w:val="16"/>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 </w:t>
      </w:r>
      <w:r w:rsidR="00E46475" w:rsidRPr="00271BF5">
        <w:rPr>
          <w:rFonts w:ascii="Times New Roman" w:hAnsi="Times New Roman" w:cs="Times New Roman"/>
          <w:sz w:val="24"/>
          <w:szCs w:val="24"/>
          <w:lang w:val="en-US"/>
        </w:rPr>
        <w:t>BAJARDI, Paolo et al, Human Mobility Networks, Travel Restrictions, and the Global Spread of 2009 H1N1 Pandemic (2011).</w:t>
      </w:r>
    </w:p>
    <w:p w:rsidR="009B6BBD" w:rsidRPr="00150271" w:rsidRDefault="009B6BBD" w:rsidP="00271BF5">
      <w:pPr>
        <w:pStyle w:val="Odstavecseseznamem"/>
        <w:numPr>
          <w:ilvl w:val="0"/>
          <w:numId w:val="16"/>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 xml:space="preserve">BESSON, Samantha. Sovereignty. </w:t>
      </w:r>
      <w:r w:rsidRPr="00271BF5">
        <w:rPr>
          <w:rFonts w:ascii="Times New Roman" w:hAnsi="Times New Roman" w:cs="Times New Roman"/>
          <w:sz w:val="24"/>
          <w:szCs w:val="24"/>
        </w:rPr>
        <w:t>Max Planck Encyclopedia of Public International Law [MPEPIL]</w:t>
      </w:r>
    </w:p>
    <w:p w:rsidR="00150271" w:rsidRDefault="00150271" w:rsidP="00150271">
      <w:pPr>
        <w:pStyle w:val="Odstavecseseznamem"/>
        <w:numPr>
          <w:ilvl w:val="0"/>
          <w:numId w:val="16"/>
        </w:numPr>
        <w:spacing w:line="360" w:lineRule="auto"/>
        <w:jc w:val="both"/>
        <w:rPr>
          <w:rFonts w:ascii="Times New Roman" w:hAnsi="Times New Roman" w:cs="Times New Roman"/>
          <w:sz w:val="24"/>
          <w:szCs w:val="24"/>
          <w:lang w:val="en-US"/>
        </w:rPr>
      </w:pPr>
      <w:r w:rsidRPr="00150271">
        <w:rPr>
          <w:rFonts w:ascii="Times New Roman" w:hAnsi="Times New Roman" w:cs="Times New Roman"/>
          <w:sz w:val="24"/>
          <w:szCs w:val="24"/>
          <w:lang w:val="en-US"/>
        </w:rPr>
        <w:t>BIGO, Didier. Immigration controls and free movement in Europe. International Review of the Red Cross. Volume 91 Number 875, 2009</w:t>
      </w:r>
    </w:p>
    <w:p w:rsidR="00150271" w:rsidRPr="00271BF5" w:rsidRDefault="00150271" w:rsidP="00150271">
      <w:pPr>
        <w:pStyle w:val="Odstavecseseznamem"/>
        <w:numPr>
          <w:ilvl w:val="0"/>
          <w:numId w:val="16"/>
        </w:numPr>
        <w:spacing w:line="360" w:lineRule="auto"/>
        <w:jc w:val="both"/>
        <w:rPr>
          <w:rFonts w:ascii="Times New Roman" w:hAnsi="Times New Roman" w:cs="Times New Roman"/>
          <w:sz w:val="24"/>
          <w:szCs w:val="24"/>
          <w:lang w:val="en-US"/>
        </w:rPr>
      </w:pPr>
      <w:r w:rsidRPr="00150271">
        <w:rPr>
          <w:rFonts w:ascii="Times New Roman" w:hAnsi="Times New Roman" w:cs="Times New Roman"/>
          <w:sz w:val="24"/>
          <w:szCs w:val="24"/>
          <w:lang w:val="en-US"/>
        </w:rPr>
        <w:lastRenderedPageBreak/>
        <w:t>BRADBY, Hannah et al. Policy Makers', NGO, and Healthcare Workers' Accounts of Migrants' and Refugees' Healthcare Access Across Europe—Human Rights and Citizenship Based Claims. Frontiers in Sociology Journal, Vol. 5, 2020</w:t>
      </w:r>
    </w:p>
    <w:p w:rsidR="00F02AAC" w:rsidRPr="00271BF5" w:rsidRDefault="00F02AAC" w:rsidP="00271BF5">
      <w:pPr>
        <w:pStyle w:val="Odstavecseseznamem"/>
        <w:numPr>
          <w:ilvl w:val="0"/>
          <w:numId w:val="16"/>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BROWNSTEIN, John S et al. Empirical Evidence for the Effect of Airline Travel on Inter-Regional Influenza Spread in the United States (2006)</w:t>
      </w:r>
    </w:p>
    <w:p w:rsidR="009B6BBD" w:rsidRPr="00271BF5" w:rsidRDefault="009B6BBD" w:rsidP="00271BF5">
      <w:pPr>
        <w:pStyle w:val="Odstavecseseznamem"/>
        <w:numPr>
          <w:ilvl w:val="0"/>
          <w:numId w:val="16"/>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 xml:space="preserve">BURCHILL, Richard. When Does an Emergency Threaten the Life of the Nation? Derogations from Human Rights Obligations and the War on International Terrorism. </w:t>
      </w:r>
      <w:r w:rsidRPr="00271BF5">
        <w:rPr>
          <w:rFonts w:ascii="Times New Roman" w:hAnsi="Times New Roman" w:cs="Times New Roman"/>
          <w:sz w:val="24"/>
          <w:szCs w:val="24"/>
        </w:rPr>
        <w:t xml:space="preserve">Yearbook of New Zealand Jurisprudence, Vol 9, </w:t>
      </w:r>
      <w:r w:rsidRPr="00271BF5">
        <w:rPr>
          <w:rFonts w:ascii="Times New Roman" w:hAnsi="Times New Roman" w:cs="Times New Roman"/>
          <w:sz w:val="24"/>
          <w:szCs w:val="24"/>
          <w:lang w:val="en-US"/>
        </w:rPr>
        <w:t>2005.</w:t>
      </w:r>
    </w:p>
    <w:p w:rsidR="009B6BBD" w:rsidRPr="00271BF5" w:rsidRDefault="009B6BBD" w:rsidP="00271BF5">
      <w:pPr>
        <w:pStyle w:val="Odstavecseseznamem"/>
        <w:numPr>
          <w:ilvl w:val="0"/>
          <w:numId w:val="16"/>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CHETAIL, Vincent. Freedom of Movement and Transnational Migrations: A Human Rights Perspective, in Migration and International Legal Norms 47 (T. Alexander Aleinikoff et al. eds., 2003).</w:t>
      </w:r>
    </w:p>
    <w:p w:rsidR="009B6BBD" w:rsidRPr="00271BF5" w:rsidRDefault="009B6BBD" w:rsidP="00271BF5">
      <w:pPr>
        <w:pStyle w:val="Odstavecseseznamem"/>
        <w:numPr>
          <w:ilvl w:val="0"/>
          <w:numId w:val="16"/>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Draft International Covenant on Human rights and measures of implementation: future work of the Commission on Human Rights, 4 December 1950, A/RES/421</w:t>
      </w:r>
    </w:p>
    <w:p w:rsidR="009B6BBD" w:rsidRPr="00271BF5" w:rsidRDefault="009B6BBD" w:rsidP="00271BF5">
      <w:pPr>
        <w:pStyle w:val="Odstavecseseznamem"/>
        <w:numPr>
          <w:ilvl w:val="0"/>
          <w:numId w:val="16"/>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ERRETT, N.A rrett et al., J. Emerg. Manag. 8, 7 (2020).</w:t>
      </w:r>
    </w:p>
    <w:p w:rsidR="009B6BBD" w:rsidRPr="00CD7881" w:rsidRDefault="009B6BBD" w:rsidP="00271BF5">
      <w:pPr>
        <w:pStyle w:val="Odstavecseseznamem"/>
        <w:numPr>
          <w:ilvl w:val="0"/>
          <w:numId w:val="16"/>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rPr>
        <w:t>EuroMed Rights. Input for the Special Rapporteur’s report on pushback practices and their impact on the human rights of migrants and refugees, with a focus on pushbacks from Cyprus to Lebanon and Turkey [online] [cit. on 13</w:t>
      </w:r>
      <w:r w:rsidRPr="00271BF5">
        <w:rPr>
          <w:rFonts w:ascii="Times New Roman" w:hAnsi="Times New Roman" w:cs="Times New Roman"/>
          <w:sz w:val="24"/>
          <w:szCs w:val="24"/>
          <w:vertAlign w:val="superscript"/>
        </w:rPr>
        <w:t>th</w:t>
      </w:r>
      <w:r w:rsidRPr="00271BF5">
        <w:rPr>
          <w:rFonts w:ascii="Times New Roman" w:hAnsi="Times New Roman" w:cs="Times New Roman"/>
          <w:sz w:val="24"/>
          <w:szCs w:val="24"/>
        </w:rPr>
        <w:t xml:space="preserve"> September 2020]. Accessible at </w:t>
      </w:r>
      <w:hyperlink r:id="rId17" w:history="1">
        <w:r w:rsidRPr="00271BF5">
          <w:rPr>
            <w:rStyle w:val="Hypertextovodkaz"/>
            <w:rFonts w:ascii="Times New Roman" w:hAnsi="Times New Roman" w:cs="Times New Roman"/>
            <w:sz w:val="24"/>
            <w:szCs w:val="24"/>
          </w:rPr>
          <w:t>https://www.ohchr.org/Documents/Issues/Migration/pushback/Joint_KISA_EuroMed%20Rights_Submission.pdf</w:t>
        </w:r>
      </w:hyperlink>
      <w:r w:rsidRPr="00271BF5">
        <w:rPr>
          <w:rFonts w:ascii="Times New Roman" w:hAnsi="Times New Roman" w:cs="Times New Roman"/>
          <w:sz w:val="24"/>
          <w:szCs w:val="24"/>
        </w:rPr>
        <w:t xml:space="preserve"> </w:t>
      </w:r>
    </w:p>
    <w:p w:rsidR="00CD7881" w:rsidRPr="00CD7881" w:rsidRDefault="00CD7881" w:rsidP="00CD7881">
      <w:pPr>
        <w:pStyle w:val="Odstavecseseznamem"/>
        <w:numPr>
          <w:ilvl w:val="0"/>
          <w:numId w:val="16"/>
        </w:numPr>
        <w:spacing w:line="360" w:lineRule="auto"/>
        <w:rPr>
          <w:rFonts w:ascii="Times New Roman" w:hAnsi="Times New Roman" w:cs="Times New Roman"/>
          <w:sz w:val="24"/>
          <w:szCs w:val="24"/>
        </w:rPr>
      </w:pPr>
      <w:r w:rsidRPr="00CD7881">
        <w:rPr>
          <w:rFonts w:ascii="Times New Roman" w:hAnsi="Times New Roman" w:cs="Times New Roman"/>
          <w:sz w:val="24"/>
          <w:szCs w:val="24"/>
          <w:lang w:val="en-US"/>
        </w:rPr>
        <w:t xml:space="preserve">EuroMed Rights. SYRIAN REFUGEES IN CYPRUS PUSHED BACK TO TURKEY, May 19 20202. </w:t>
      </w:r>
      <w:r w:rsidRPr="00CD7881">
        <w:rPr>
          <w:rFonts w:ascii="Times New Roman" w:hAnsi="Times New Roman" w:cs="Times New Roman"/>
          <w:sz w:val="24"/>
          <w:szCs w:val="24"/>
        </w:rPr>
        <w:t>[online] [cit. on 10</w:t>
      </w:r>
      <w:r w:rsidRPr="00CD7881">
        <w:rPr>
          <w:rFonts w:ascii="Times New Roman" w:hAnsi="Times New Roman" w:cs="Times New Roman"/>
          <w:sz w:val="24"/>
          <w:szCs w:val="24"/>
          <w:vertAlign w:val="superscript"/>
        </w:rPr>
        <w:t>th</w:t>
      </w:r>
      <w:r w:rsidRPr="00CD7881">
        <w:rPr>
          <w:rFonts w:ascii="Times New Roman" w:hAnsi="Times New Roman" w:cs="Times New Roman"/>
          <w:sz w:val="24"/>
          <w:szCs w:val="24"/>
        </w:rPr>
        <w:t xml:space="preserve"> June 2021]. Accessible at </w:t>
      </w:r>
      <w:hyperlink r:id="rId18" w:history="1">
        <w:r w:rsidRPr="00CD7881">
          <w:rPr>
            <w:rStyle w:val="Hypertextovodkaz"/>
            <w:rFonts w:ascii="Times New Roman" w:hAnsi="Times New Roman" w:cs="Times New Roman"/>
            <w:sz w:val="24"/>
            <w:szCs w:val="24"/>
          </w:rPr>
          <w:t>https://euromedrights.org/publication/syrian-refugees-in-cyprus-pushed-back-to-turkey/</w:t>
        </w:r>
      </w:hyperlink>
    </w:p>
    <w:p w:rsidR="009B6BBD" w:rsidRPr="00271BF5" w:rsidRDefault="009B6BBD" w:rsidP="00271BF5">
      <w:pPr>
        <w:pStyle w:val="Odstavecseseznamem"/>
        <w:numPr>
          <w:ilvl w:val="0"/>
          <w:numId w:val="16"/>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FOSTER, C. “Justified Border Closures Do Not Violate the IHR 2005”, EJIL: Talk!, June 11 2020, p. 2.</w:t>
      </w:r>
    </w:p>
    <w:p w:rsidR="00E46475" w:rsidRPr="00271BF5" w:rsidRDefault="00E46475" w:rsidP="00271BF5">
      <w:pPr>
        <w:pStyle w:val="Odstavecseseznamem"/>
        <w:numPr>
          <w:ilvl w:val="0"/>
          <w:numId w:val="16"/>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GERMANN, Timothy C et al. Mitigation Strategies for Pandemic Influenza in the United States (2006)</w:t>
      </w:r>
    </w:p>
    <w:p w:rsidR="009B6BBD" w:rsidRPr="00271BF5" w:rsidRDefault="009B6BBD" w:rsidP="00271BF5">
      <w:pPr>
        <w:pStyle w:val="Odstavecseseznamem"/>
        <w:numPr>
          <w:ilvl w:val="0"/>
          <w:numId w:val="16"/>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GILLARD, Emanuela-Chiara. There’s no place like home: States’ obligations in relation to transfers of persons. International Review of the Red Cross. Volume 90 Number 871, September 2008</w:t>
      </w:r>
    </w:p>
    <w:p w:rsidR="009B6BBD" w:rsidRPr="00271BF5" w:rsidRDefault="009B6BBD" w:rsidP="00271BF5">
      <w:pPr>
        <w:pStyle w:val="Odstavecseseznamem"/>
        <w:numPr>
          <w:ilvl w:val="0"/>
          <w:numId w:val="16"/>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lastRenderedPageBreak/>
        <w:t>GOSTIN, L.O et al. “Has Global Health Law Risen to Meet the Covid19 Challenge? Revisiting the International Health Regulations to Prepare for Future Threats.” The Journal of Law, Medicine &amp; Ethics, 48, 2020.</w:t>
      </w:r>
    </w:p>
    <w:p w:rsidR="009B6BBD" w:rsidRPr="00271BF5" w:rsidRDefault="009B6BBD" w:rsidP="00271BF5">
      <w:pPr>
        <w:pStyle w:val="Odstavecseseznamem"/>
        <w:numPr>
          <w:ilvl w:val="0"/>
          <w:numId w:val="16"/>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GREER, Steven. Is the Prohibition against Torture, Cruel, Inhuman and Degrading Treatment Really ‘Absolute’ in International Human Rights Law? Oxford: Human Rights Law Review, 2015, 0, 1–37</w:t>
      </w:r>
    </w:p>
    <w:p w:rsidR="009B6BBD" w:rsidRPr="00271BF5" w:rsidRDefault="009B6BBD" w:rsidP="00271BF5">
      <w:pPr>
        <w:pStyle w:val="Odstavecseseznamem"/>
        <w:numPr>
          <w:ilvl w:val="0"/>
          <w:numId w:val="16"/>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GREER, Steven. The Margin of Appreciation: Interpretation and Discretion Under the European Convention on Human Rights. Human rights files No. 17, Council of Europe Publishing F-67075 Strasbourg Cedex, 2000.</w:t>
      </w:r>
    </w:p>
    <w:p w:rsidR="009B6BBD" w:rsidRPr="00271BF5" w:rsidRDefault="009B6BBD" w:rsidP="00271BF5">
      <w:pPr>
        <w:pStyle w:val="Odstavecseseznamem"/>
        <w:numPr>
          <w:ilvl w:val="0"/>
          <w:numId w:val="16"/>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HABIBI, Roojin et al., “Do not violate the International Health Regulations during the COVID-19 outbreak,” The Lancet, Vol. 395, No. 10225 (13 February 2020), p. 664</w:t>
      </w:r>
    </w:p>
    <w:p w:rsidR="009B6BBD" w:rsidRPr="00271BF5" w:rsidRDefault="009B6BBD" w:rsidP="00271BF5">
      <w:pPr>
        <w:pStyle w:val="Odstavecseseznamem"/>
        <w:numPr>
          <w:ilvl w:val="0"/>
          <w:numId w:val="16"/>
        </w:numPr>
        <w:spacing w:line="360" w:lineRule="auto"/>
        <w:jc w:val="both"/>
        <w:rPr>
          <w:rFonts w:ascii="Times New Roman" w:hAnsi="Times New Roman" w:cs="Times New Roman"/>
          <w:sz w:val="24"/>
          <w:szCs w:val="24"/>
          <w:lang w:val="en-US"/>
        </w:rPr>
      </w:pPr>
      <w:r w:rsidRPr="00DC692E">
        <w:rPr>
          <w:rFonts w:ascii="Times New Roman" w:hAnsi="Times New Roman" w:cs="Times New Roman"/>
          <w:sz w:val="24"/>
          <w:szCs w:val="24"/>
          <w:lang w:val="de-DE"/>
        </w:rPr>
        <w:t xml:space="preserve">HAFNER-BURTON, Emilie M et al. </w:t>
      </w:r>
      <w:r w:rsidRPr="00271BF5">
        <w:rPr>
          <w:rFonts w:ascii="Times New Roman" w:hAnsi="Times New Roman" w:cs="Times New Roman"/>
          <w:sz w:val="24"/>
          <w:szCs w:val="24"/>
        </w:rPr>
        <w:t>Emergency and Escape: Explaining Derogations from Human Rights Treaties. Duke Law School. INO65~4! 00021 1035 08019011</w:t>
      </w:r>
    </w:p>
    <w:p w:rsidR="009B6BBD" w:rsidRPr="00271BF5" w:rsidRDefault="009B6BBD" w:rsidP="00271BF5">
      <w:pPr>
        <w:pStyle w:val="Odstavecseseznamem"/>
        <w:numPr>
          <w:ilvl w:val="0"/>
          <w:numId w:val="16"/>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rPr>
        <w:t xml:space="preserve">HARTMAN, Joan. Working Paper for the Committee of Experts on the Article 4 Derogation Provision. </w:t>
      </w:r>
      <w:r w:rsidRPr="00271BF5">
        <w:rPr>
          <w:rFonts w:ascii="Times New Roman" w:hAnsi="Times New Roman" w:cs="Times New Roman"/>
          <w:i/>
          <w:iCs/>
          <w:sz w:val="24"/>
          <w:szCs w:val="24"/>
          <w:lang w:val="en-US"/>
        </w:rPr>
        <w:t>Human Rights Quarterly</w:t>
      </w:r>
      <w:r w:rsidRPr="00271BF5">
        <w:rPr>
          <w:rFonts w:ascii="Times New Roman" w:hAnsi="Times New Roman" w:cs="Times New Roman"/>
          <w:sz w:val="24"/>
          <w:szCs w:val="24"/>
          <w:lang w:val="en-US"/>
        </w:rPr>
        <w:t>, Vol. 7, No. 1 (Feb., 1985), pp. 89-131</w:t>
      </w:r>
    </w:p>
    <w:p w:rsidR="009B6BBD" w:rsidRPr="00271BF5" w:rsidRDefault="009B6BBD" w:rsidP="00271BF5">
      <w:pPr>
        <w:pStyle w:val="Odstavecseseznamem"/>
        <w:numPr>
          <w:ilvl w:val="0"/>
          <w:numId w:val="16"/>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rPr>
        <w:t>HIGGINS, Rosalyn. M.A., LL.B. (Cantab.), J.S.D. (Yale), Derogations under Human Rights Treaties, </w:t>
      </w:r>
      <w:r w:rsidRPr="00271BF5">
        <w:rPr>
          <w:rFonts w:ascii="Times New Roman" w:hAnsi="Times New Roman" w:cs="Times New Roman"/>
          <w:i/>
          <w:iCs/>
          <w:sz w:val="24"/>
          <w:szCs w:val="24"/>
        </w:rPr>
        <w:t>British Yearbook of International Law</w:t>
      </w:r>
      <w:r w:rsidRPr="00271BF5">
        <w:rPr>
          <w:rFonts w:ascii="Times New Roman" w:hAnsi="Times New Roman" w:cs="Times New Roman"/>
          <w:sz w:val="24"/>
          <w:szCs w:val="24"/>
        </w:rPr>
        <w:t>, Volume 48, Issue 1, 1976, Pages 281–319</w:t>
      </w:r>
    </w:p>
    <w:p w:rsidR="009B6BBD" w:rsidRPr="00271BF5" w:rsidRDefault="009B6BBD" w:rsidP="00271BF5">
      <w:pPr>
        <w:pStyle w:val="Odstavecseseznamem"/>
        <w:numPr>
          <w:ilvl w:val="0"/>
          <w:numId w:val="16"/>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Human Rights Committee, general comment No. 6 (1982) on the right to life, ¶. 1; general comment No. 14 (1984) on the right to life</w:t>
      </w:r>
    </w:p>
    <w:p w:rsidR="009B6BBD" w:rsidRPr="00A06588" w:rsidRDefault="009B6BBD" w:rsidP="00271BF5">
      <w:pPr>
        <w:pStyle w:val="Odstavecseseznamem"/>
        <w:numPr>
          <w:ilvl w:val="0"/>
          <w:numId w:val="16"/>
        </w:numPr>
        <w:spacing w:line="360" w:lineRule="auto"/>
        <w:jc w:val="both"/>
        <w:rPr>
          <w:rStyle w:val="Hypertextovodkaz"/>
          <w:rFonts w:ascii="Times New Roman" w:hAnsi="Times New Roman" w:cs="Times New Roman"/>
          <w:color w:val="auto"/>
          <w:sz w:val="24"/>
          <w:szCs w:val="24"/>
          <w:u w:val="none"/>
          <w:lang w:val="en-US"/>
        </w:rPr>
      </w:pPr>
      <w:r w:rsidRPr="00271BF5">
        <w:rPr>
          <w:rFonts w:ascii="Times New Roman" w:hAnsi="Times New Roman" w:cs="Times New Roman"/>
          <w:sz w:val="24"/>
          <w:szCs w:val="24"/>
        </w:rPr>
        <w:t>Human Rights Watch. European Union: Events of 2020 [online] [cit. on 13</w:t>
      </w:r>
      <w:r w:rsidRPr="00271BF5">
        <w:rPr>
          <w:rFonts w:ascii="Times New Roman" w:hAnsi="Times New Roman" w:cs="Times New Roman"/>
          <w:sz w:val="24"/>
          <w:szCs w:val="24"/>
          <w:vertAlign w:val="superscript"/>
        </w:rPr>
        <w:t>th</w:t>
      </w:r>
      <w:r w:rsidRPr="00271BF5">
        <w:rPr>
          <w:rFonts w:ascii="Times New Roman" w:hAnsi="Times New Roman" w:cs="Times New Roman"/>
          <w:sz w:val="24"/>
          <w:szCs w:val="24"/>
        </w:rPr>
        <w:t xml:space="preserve"> September 2020]. Accessible at </w:t>
      </w:r>
      <w:hyperlink r:id="rId19" w:history="1">
        <w:r w:rsidRPr="00271BF5">
          <w:rPr>
            <w:rStyle w:val="Hypertextovodkaz"/>
            <w:rFonts w:ascii="Times New Roman" w:hAnsi="Times New Roman" w:cs="Times New Roman"/>
            <w:sz w:val="24"/>
            <w:szCs w:val="24"/>
          </w:rPr>
          <w:t>https://www.hrw.org/world-report/2021/country-chapters/european-union</w:t>
        </w:r>
      </w:hyperlink>
    </w:p>
    <w:p w:rsidR="00A06588" w:rsidRPr="00A06588" w:rsidRDefault="00A06588" w:rsidP="00A06588">
      <w:pPr>
        <w:pStyle w:val="Odstavecseseznamem"/>
        <w:numPr>
          <w:ilvl w:val="0"/>
          <w:numId w:val="16"/>
        </w:numPr>
        <w:spacing w:line="360" w:lineRule="auto"/>
        <w:rPr>
          <w:rStyle w:val="Hypertextovodkaz"/>
          <w:rFonts w:ascii="Times New Roman" w:hAnsi="Times New Roman" w:cs="Times New Roman"/>
          <w:color w:val="auto"/>
          <w:sz w:val="24"/>
          <w:szCs w:val="24"/>
          <w:u w:val="none"/>
        </w:rPr>
      </w:pPr>
      <w:r w:rsidRPr="00A06588">
        <w:rPr>
          <w:rFonts w:ascii="Times New Roman" w:hAnsi="Times New Roman" w:cs="Times New Roman"/>
          <w:sz w:val="24"/>
          <w:szCs w:val="24"/>
        </w:rPr>
        <w:t>Human Rights Watch. EU/Italy: Port Closures Cut Migrant and Refugee Lifeline:</w:t>
      </w:r>
      <w:r w:rsidRPr="00A06588">
        <w:rPr>
          <w:rFonts w:ascii="Helvetica" w:hAnsi="Helvetica"/>
          <w:color w:val="444444"/>
          <w:sz w:val="36"/>
          <w:szCs w:val="36"/>
        </w:rPr>
        <w:t xml:space="preserve"> </w:t>
      </w:r>
      <w:r w:rsidRPr="00A06588">
        <w:rPr>
          <w:rFonts w:ascii="Times New Roman" w:hAnsi="Times New Roman" w:cs="Times New Roman"/>
          <w:sz w:val="24"/>
          <w:szCs w:val="24"/>
        </w:rPr>
        <w:t xml:space="preserve">States Should Allow Rescue Boats to Land, While Protecting Health, 2020. [online] [cit. on 10th June 2021]. Accessible at </w:t>
      </w:r>
      <w:hyperlink r:id="rId20" w:history="1">
        <w:r w:rsidRPr="00A06588">
          <w:rPr>
            <w:rStyle w:val="Hypertextovodkaz"/>
            <w:rFonts w:ascii="Times New Roman" w:hAnsi="Times New Roman" w:cs="Times New Roman"/>
            <w:sz w:val="24"/>
            <w:szCs w:val="24"/>
          </w:rPr>
          <w:t>https://www.hrw.org/news/2020/04/09/eu/italy-port-closures-cut-migrant-and-refugee-lifeline</w:t>
        </w:r>
      </w:hyperlink>
    </w:p>
    <w:p w:rsidR="00A413CD" w:rsidRPr="00A413CD" w:rsidRDefault="00A413CD" w:rsidP="00A413CD">
      <w:pPr>
        <w:pStyle w:val="Odstavecseseznamem"/>
        <w:numPr>
          <w:ilvl w:val="0"/>
          <w:numId w:val="16"/>
        </w:numPr>
        <w:spacing w:line="360" w:lineRule="auto"/>
        <w:rPr>
          <w:rFonts w:ascii="Times New Roman" w:hAnsi="Times New Roman" w:cs="Times New Roman"/>
          <w:sz w:val="24"/>
          <w:szCs w:val="24"/>
        </w:rPr>
      </w:pPr>
      <w:r w:rsidRPr="00A413CD">
        <w:rPr>
          <w:rFonts w:ascii="Times New Roman" w:hAnsi="Times New Roman" w:cs="Times New Roman"/>
          <w:sz w:val="24"/>
          <w:szCs w:val="24"/>
        </w:rPr>
        <w:t>Human Rights Watch. Greece Events of 2020: World Report 2021.</w:t>
      </w:r>
      <w:r w:rsidRPr="00A413CD">
        <w:rPr>
          <w:rFonts w:ascii="Times New Roman" w:hAnsi="Times New Roman" w:cs="Times New Roman"/>
          <w:sz w:val="24"/>
          <w:szCs w:val="24"/>
          <w:lang w:val="en-US"/>
        </w:rPr>
        <w:t xml:space="preserve"> </w:t>
      </w:r>
      <w:r w:rsidRPr="00A413CD">
        <w:rPr>
          <w:rFonts w:ascii="Times New Roman" w:hAnsi="Times New Roman" w:cs="Times New Roman"/>
          <w:sz w:val="24"/>
          <w:szCs w:val="24"/>
        </w:rPr>
        <w:t>[online] [cit. on 9</w:t>
      </w:r>
      <w:r w:rsidRPr="00A413CD">
        <w:rPr>
          <w:rFonts w:ascii="Times New Roman" w:hAnsi="Times New Roman" w:cs="Times New Roman"/>
          <w:sz w:val="24"/>
          <w:szCs w:val="24"/>
          <w:vertAlign w:val="superscript"/>
        </w:rPr>
        <w:t>th</w:t>
      </w:r>
      <w:r w:rsidRPr="00A413CD">
        <w:rPr>
          <w:rFonts w:ascii="Times New Roman" w:hAnsi="Times New Roman" w:cs="Times New Roman"/>
          <w:sz w:val="24"/>
          <w:szCs w:val="24"/>
        </w:rPr>
        <w:t xml:space="preserve"> June 2021]. Accessible at </w:t>
      </w:r>
      <w:hyperlink r:id="rId21" w:history="1">
        <w:r w:rsidRPr="00A413CD">
          <w:rPr>
            <w:rStyle w:val="Hypertextovodkaz"/>
            <w:rFonts w:ascii="Times New Roman" w:hAnsi="Times New Roman" w:cs="Times New Roman"/>
            <w:sz w:val="24"/>
            <w:szCs w:val="24"/>
          </w:rPr>
          <w:t>https://www.hrw.org/world-report/2021/country-chapters/greece</w:t>
        </w:r>
      </w:hyperlink>
    </w:p>
    <w:p w:rsidR="00A06588" w:rsidRPr="00A06588" w:rsidRDefault="009B6BBD" w:rsidP="00A06588">
      <w:pPr>
        <w:pStyle w:val="Odstavecseseznamem"/>
        <w:numPr>
          <w:ilvl w:val="0"/>
          <w:numId w:val="16"/>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rPr>
        <w:lastRenderedPageBreak/>
        <w:t>Human Rights Watch, Human Rights Dimensions of COVID-19 Response (2020)</w:t>
      </w:r>
    </w:p>
    <w:p w:rsidR="008129C5" w:rsidRDefault="008129C5" w:rsidP="008129C5">
      <w:pPr>
        <w:pStyle w:val="Odstavecseseznamem"/>
        <w:numPr>
          <w:ilvl w:val="0"/>
          <w:numId w:val="16"/>
        </w:numPr>
        <w:spacing w:line="360" w:lineRule="auto"/>
        <w:jc w:val="both"/>
        <w:rPr>
          <w:rFonts w:ascii="Times New Roman" w:hAnsi="Times New Roman" w:cs="Times New Roman"/>
          <w:sz w:val="24"/>
          <w:szCs w:val="24"/>
          <w:lang w:val="en-US"/>
        </w:rPr>
      </w:pPr>
      <w:r w:rsidRPr="008129C5">
        <w:rPr>
          <w:rFonts w:ascii="Times New Roman" w:hAnsi="Times New Roman" w:cs="Times New Roman"/>
          <w:sz w:val="24"/>
          <w:szCs w:val="24"/>
          <w:lang w:val="en-US"/>
        </w:rPr>
        <w:t xml:space="preserve">Human Rights Watch. World Report 2021: Italy Events of 2020. World Report 2021. [online] [cit. on 10th June 2021]. Accessible at </w:t>
      </w:r>
      <w:hyperlink r:id="rId22" w:history="1">
        <w:r w:rsidR="00E4083E" w:rsidRPr="009A398A">
          <w:rPr>
            <w:rStyle w:val="Hypertextovodkaz"/>
            <w:rFonts w:ascii="Times New Roman" w:hAnsi="Times New Roman" w:cs="Times New Roman"/>
            <w:sz w:val="24"/>
            <w:szCs w:val="24"/>
            <w:lang w:val="en-US"/>
          </w:rPr>
          <w:t>https://www.hrw.org/world-report/2021/country-chapters/italy</w:t>
        </w:r>
      </w:hyperlink>
    </w:p>
    <w:p w:rsidR="00E4083E" w:rsidRPr="00E4083E" w:rsidRDefault="00E4083E" w:rsidP="00E4083E">
      <w:pPr>
        <w:pStyle w:val="Odstavecseseznamem"/>
        <w:numPr>
          <w:ilvl w:val="0"/>
          <w:numId w:val="16"/>
        </w:numPr>
        <w:spacing w:line="360" w:lineRule="auto"/>
        <w:rPr>
          <w:rFonts w:ascii="Times New Roman" w:hAnsi="Times New Roman" w:cs="Times New Roman"/>
          <w:sz w:val="24"/>
          <w:szCs w:val="24"/>
        </w:rPr>
      </w:pPr>
      <w:r w:rsidRPr="00E4083E">
        <w:rPr>
          <w:rFonts w:ascii="Times New Roman" w:hAnsi="Times New Roman" w:cs="Times New Roman"/>
          <w:sz w:val="24"/>
          <w:szCs w:val="24"/>
        </w:rPr>
        <w:t xml:space="preserve">Human Rights Watch. Greece: Stop Denying Refugee Children an Education, JULY 29, 2021. [online] [cit. on 9th June 2021]. Accessible at </w:t>
      </w:r>
      <w:hyperlink r:id="rId23" w:history="1">
        <w:r w:rsidRPr="00E4083E">
          <w:rPr>
            <w:rStyle w:val="Hypertextovodkaz"/>
            <w:rFonts w:ascii="Times New Roman" w:hAnsi="Times New Roman" w:cs="Times New Roman"/>
            <w:sz w:val="24"/>
            <w:szCs w:val="24"/>
          </w:rPr>
          <w:t>https://www.hrw.org/node/379328/printable/print</w:t>
        </w:r>
      </w:hyperlink>
    </w:p>
    <w:p w:rsidR="00E4083E" w:rsidRPr="00E4083E" w:rsidRDefault="00E4083E" w:rsidP="00E4083E">
      <w:pPr>
        <w:pStyle w:val="Odstavecseseznamem"/>
        <w:numPr>
          <w:ilvl w:val="0"/>
          <w:numId w:val="16"/>
        </w:numPr>
        <w:spacing w:line="360" w:lineRule="auto"/>
        <w:rPr>
          <w:rFonts w:ascii="Times New Roman" w:hAnsi="Times New Roman" w:cs="Times New Roman"/>
          <w:sz w:val="24"/>
          <w:szCs w:val="24"/>
        </w:rPr>
      </w:pPr>
      <w:r w:rsidRPr="00E4083E">
        <w:rPr>
          <w:rFonts w:ascii="Times New Roman" w:hAnsi="Times New Roman" w:cs="Times New Roman"/>
          <w:sz w:val="24"/>
          <w:szCs w:val="24"/>
        </w:rPr>
        <w:t xml:space="preserve">Human Rights Watch. Unaccompanied Migrant Children Sleeping Outside in Paris: Authorities Should Urgently Protect Them, Give Them Shelter. [online] [cit. on 9th June 2021]. Accessible at </w:t>
      </w:r>
      <w:hyperlink r:id="rId24" w:history="1">
        <w:r w:rsidRPr="00E4083E">
          <w:rPr>
            <w:rStyle w:val="Hypertextovodkaz"/>
            <w:rFonts w:ascii="Times New Roman" w:hAnsi="Times New Roman" w:cs="Times New Roman"/>
            <w:sz w:val="24"/>
            <w:szCs w:val="24"/>
          </w:rPr>
          <w:t>https://www.hrw.org/news/2020/07/24/unaccompanied-migrant-children-sleeping-outside-paris</w:t>
        </w:r>
      </w:hyperlink>
    </w:p>
    <w:p w:rsidR="00FB5C80" w:rsidRDefault="00FB5C80" w:rsidP="00FB5C80">
      <w:pPr>
        <w:pStyle w:val="Odstavecseseznamem"/>
        <w:numPr>
          <w:ilvl w:val="0"/>
          <w:numId w:val="16"/>
        </w:numPr>
        <w:spacing w:line="360" w:lineRule="auto"/>
        <w:jc w:val="both"/>
        <w:rPr>
          <w:rFonts w:ascii="Times New Roman" w:hAnsi="Times New Roman" w:cs="Times New Roman"/>
          <w:sz w:val="24"/>
          <w:szCs w:val="24"/>
          <w:lang w:val="en-US"/>
        </w:rPr>
      </w:pPr>
      <w:r w:rsidRPr="00FB5C80">
        <w:rPr>
          <w:rFonts w:ascii="Times New Roman" w:hAnsi="Times New Roman" w:cs="Times New Roman"/>
          <w:sz w:val="24"/>
          <w:szCs w:val="24"/>
          <w:lang w:val="en-US"/>
        </w:rPr>
        <w:t>KONDILIS, Elias, et al. The impact of the COVID-19 pandemic on refugees and asylum seekers in Greece: A retrospective analysis of national surveillance data from 2020. EClinicalMedicine 37 (2021) 100958</w:t>
      </w:r>
    </w:p>
    <w:p w:rsidR="005F1A76" w:rsidRPr="00271BF5" w:rsidRDefault="005F1A76" w:rsidP="005F1A76">
      <w:pPr>
        <w:pStyle w:val="Odstavecseseznamem"/>
        <w:numPr>
          <w:ilvl w:val="0"/>
          <w:numId w:val="16"/>
        </w:numPr>
        <w:spacing w:line="360" w:lineRule="auto"/>
        <w:jc w:val="both"/>
        <w:rPr>
          <w:rFonts w:ascii="Times New Roman" w:hAnsi="Times New Roman" w:cs="Times New Roman"/>
          <w:sz w:val="24"/>
          <w:szCs w:val="24"/>
          <w:lang w:val="en-US"/>
        </w:rPr>
      </w:pPr>
      <w:r w:rsidRPr="005F1A76">
        <w:rPr>
          <w:rFonts w:ascii="Times New Roman" w:hAnsi="Times New Roman" w:cs="Times New Roman"/>
          <w:sz w:val="24"/>
          <w:szCs w:val="24"/>
          <w:lang w:val="en-US"/>
        </w:rPr>
        <w:t>LEBRET, Audrey. COVID-19 pandemic and derogation to human rights. Journal of Law and the Biosciences, Volume 7, Issue 1, January-June 2020, lsaa015</w:t>
      </w:r>
    </w:p>
    <w:p w:rsidR="009B6BBD" w:rsidRPr="00271BF5" w:rsidRDefault="009B6BBD" w:rsidP="00271BF5">
      <w:pPr>
        <w:pStyle w:val="Odstavecseseznamem"/>
        <w:numPr>
          <w:ilvl w:val="0"/>
          <w:numId w:val="16"/>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MATEUS, A et al., “Effectiveness of travel restrictions in the rapid containment of human influenza: a systematic review”, Bull World Health Organ, 92, 2014, p.868.</w:t>
      </w:r>
    </w:p>
    <w:p w:rsidR="009B6BBD" w:rsidRPr="00271BF5" w:rsidRDefault="009B6BBD" w:rsidP="00271BF5">
      <w:pPr>
        <w:pStyle w:val="Odstavecseseznamem"/>
        <w:numPr>
          <w:ilvl w:val="0"/>
          <w:numId w:val="16"/>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MEIER, Benjamin M. “Travel restrictions violate international law,” Science, Vol. 367, No. 6485, p. 1436.</w:t>
      </w:r>
    </w:p>
    <w:p w:rsidR="009B6BBD" w:rsidRPr="00E4083E" w:rsidRDefault="009B6BBD" w:rsidP="00271BF5">
      <w:pPr>
        <w:pStyle w:val="Odstavecseseznamem"/>
        <w:numPr>
          <w:ilvl w:val="0"/>
          <w:numId w:val="16"/>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rPr>
        <w:t>MOWBRAY, Alastair. Cases, Materials and Commentary on the European Convention on Human Rights. Oxford University Press. 2</w:t>
      </w:r>
      <w:r w:rsidRPr="00271BF5">
        <w:rPr>
          <w:rFonts w:ascii="Times New Roman" w:hAnsi="Times New Roman" w:cs="Times New Roman"/>
          <w:sz w:val="24"/>
          <w:szCs w:val="24"/>
          <w:vertAlign w:val="superscript"/>
        </w:rPr>
        <w:t>nd</w:t>
      </w:r>
      <w:r w:rsidRPr="00271BF5">
        <w:rPr>
          <w:rFonts w:ascii="Times New Roman" w:hAnsi="Times New Roman" w:cs="Times New Roman"/>
          <w:sz w:val="24"/>
          <w:szCs w:val="24"/>
        </w:rPr>
        <w:t xml:space="preserve"> Edition, 2007</w:t>
      </w:r>
    </w:p>
    <w:p w:rsidR="00E4083E" w:rsidRPr="00E4083E" w:rsidRDefault="00E4083E" w:rsidP="00E4083E">
      <w:pPr>
        <w:pStyle w:val="Odstavecseseznamem"/>
        <w:numPr>
          <w:ilvl w:val="0"/>
          <w:numId w:val="16"/>
        </w:numPr>
        <w:spacing w:line="360" w:lineRule="auto"/>
        <w:rPr>
          <w:rFonts w:ascii="Times New Roman" w:hAnsi="Times New Roman" w:cs="Times New Roman"/>
          <w:sz w:val="24"/>
          <w:szCs w:val="24"/>
        </w:rPr>
      </w:pPr>
      <w:r w:rsidRPr="00E4083E">
        <w:rPr>
          <w:rFonts w:ascii="Times New Roman" w:hAnsi="Times New Roman" w:cs="Times New Roman"/>
          <w:sz w:val="24"/>
          <w:szCs w:val="24"/>
          <w:lang w:val="en-US"/>
        </w:rPr>
        <w:t xml:space="preserve">OHCHR. </w:t>
      </w:r>
      <w:r w:rsidRPr="00E4083E">
        <w:rPr>
          <w:rFonts w:ascii="Times New Roman" w:hAnsi="Times New Roman" w:cs="Times New Roman"/>
          <w:sz w:val="24"/>
          <w:szCs w:val="24"/>
        </w:rPr>
        <w:t xml:space="preserve">EMERGENCY MEASURES AND COVID-19: GUIDANCE. . [online] [cit. on 9th June 2021]. Accessible at </w:t>
      </w:r>
      <w:hyperlink r:id="rId25" w:history="1">
        <w:r w:rsidRPr="00E4083E">
          <w:rPr>
            <w:rStyle w:val="Hypertextovodkaz"/>
            <w:rFonts w:ascii="Times New Roman" w:hAnsi="Times New Roman" w:cs="Times New Roman"/>
            <w:sz w:val="24"/>
            <w:szCs w:val="24"/>
          </w:rPr>
          <w:t>https://www.ohchr.org/Documents/Events/EmergencyMeasures_Covid19.pdf</w:t>
        </w:r>
      </w:hyperlink>
    </w:p>
    <w:p w:rsidR="00CD7881" w:rsidRDefault="00CD7881" w:rsidP="00CD7881">
      <w:pPr>
        <w:pStyle w:val="Odstavecseseznamem"/>
        <w:numPr>
          <w:ilvl w:val="0"/>
          <w:numId w:val="16"/>
        </w:numPr>
        <w:spacing w:line="360" w:lineRule="auto"/>
        <w:rPr>
          <w:rFonts w:ascii="Times New Roman" w:hAnsi="Times New Roman" w:cs="Times New Roman"/>
          <w:sz w:val="24"/>
          <w:szCs w:val="24"/>
        </w:rPr>
      </w:pPr>
      <w:r w:rsidRPr="00CD7881">
        <w:rPr>
          <w:rFonts w:ascii="Times New Roman" w:hAnsi="Times New Roman" w:cs="Times New Roman"/>
          <w:sz w:val="24"/>
          <w:szCs w:val="24"/>
          <w:lang w:val="en-US"/>
        </w:rPr>
        <w:t xml:space="preserve">OECD. </w:t>
      </w:r>
      <w:r w:rsidRPr="00CD7881">
        <w:rPr>
          <w:rFonts w:ascii="Times New Roman" w:hAnsi="Times New Roman" w:cs="Times New Roman"/>
          <w:sz w:val="24"/>
          <w:szCs w:val="24"/>
        </w:rPr>
        <w:t>The impact of COVID-19 in the migration area in EU and OECD countries. April 2021. [online] [cit. on 10</w:t>
      </w:r>
      <w:r w:rsidRPr="00CD7881">
        <w:rPr>
          <w:rFonts w:ascii="Times New Roman" w:hAnsi="Times New Roman" w:cs="Times New Roman"/>
          <w:sz w:val="24"/>
          <w:szCs w:val="24"/>
          <w:vertAlign w:val="superscript"/>
        </w:rPr>
        <w:t>th</w:t>
      </w:r>
      <w:r w:rsidRPr="00CD7881">
        <w:rPr>
          <w:rFonts w:ascii="Times New Roman" w:hAnsi="Times New Roman" w:cs="Times New Roman"/>
          <w:sz w:val="24"/>
          <w:szCs w:val="24"/>
        </w:rPr>
        <w:t xml:space="preserve"> June 2021]. Accessible at </w:t>
      </w:r>
      <w:hyperlink r:id="rId26" w:history="1">
        <w:r w:rsidRPr="00CD7881">
          <w:rPr>
            <w:rStyle w:val="Hypertextovodkaz"/>
            <w:rFonts w:ascii="Times New Roman" w:hAnsi="Times New Roman" w:cs="Times New Roman"/>
            <w:sz w:val="24"/>
            <w:szCs w:val="24"/>
          </w:rPr>
          <w:t>https://www.oecd.org/migration/mig/00-eu-emn-covid19-umbrella-inform-en.pdf</w:t>
        </w:r>
      </w:hyperlink>
    </w:p>
    <w:p w:rsidR="00A06588" w:rsidRPr="00A06588" w:rsidRDefault="00A06588" w:rsidP="00A06588">
      <w:pPr>
        <w:spacing w:line="360" w:lineRule="auto"/>
        <w:ind w:left="360"/>
        <w:rPr>
          <w:rFonts w:ascii="Times New Roman" w:hAnsi="Times New Roman" w:cs="Times New Roman"/>
          <w:sz w:val="24"/>
          <w:szCs w:val="24"/>
        </w:rPr>
      </w:pPr>
    </w:p>
    <w:p w:rsidR="00A06588" w:rsidRPr="00A06588" w:rsidRDefault="00A413CD" w:rsidP="00A06588">
      <w:pPr>
        <w:pStyle w:val="Odstavecseseznamem"/>
        <w:numPr>
          <w:ilvl w:val="0"/>
          <w:numId w:val="16"/>
        </w:numPr>
        <w:spacing w:line="360" w:lineRule="auto"/>
        <w:jc w:val="both"/>
        <w:rPr>
          <w:rFonts w:ascii="Times New Roman" w:hAnsi="Times New Roman" w:cs="Times New Roman"/>
          <w:sz w:val="24"/>
          <w:szCs w:val="24"/>
          <w:lang w:val="en-US"/>
        </w:rPr>
      </w:pPr>
      <w:r w:rsidRPr="00A413CD">
        <w:rPr>
          <w:rFonts w:ascii="Times New Roman" w:hAnsi="Times New Roman" w:cs="Times New Roman"/>
          <w:sz w:val="24"/>
          <w:szCs w:val="24"/>
          <w:lang w:val="en-US"/>
        </w:rPr>
        <w:lastRenderedPageBreak/>
        <w:t xml:space="preserve">OHCHR. Italy: UN expert condemns ‘criminalization’ of those saving lives in the Mediterranean. [online] [cit. on 10th June 2021]. Accessible at </w:t>
      </w:r>
      <w:hyperlink r:id="rId27" w:history="1">
        <w:r w:rsidR="00A06588" w:rsidRPr="009A398A">
          <w:rPr>
            <w:rStyle w:val="Hypertextovodkaz"/>
            <w:rFonts w:ascii="Times New Roman" w:hAnsi="Times New Roman" w:cs="Times New Roman"/>
            <w:sz w:val="24"/>
            <w:szCs w:val="24"/>
            <w:lang w:val="en-US"/>
          </w:rPr>
          <w:t>https://www.ohchr.org/EN/NewsEvents/Pages/DisplayNews.aspx?NewsID=26361&amp;LangID=E</w:t>
        </w:r>
      </w:hyperlink>
    </w:p>
    <w:p w:rsidR="00A06588" w:rsidRPr="00A06588" w:rsidRDefault="00A06588" w:rsidP="00A06588">
      <w:pPr>
        <w:pStyle w:val="Odstavecseseznamem"/>
        <w:numPr>
          <w:ilvl w:val="0"/>
          <w:numId w:val="16"/>
        </w:numPr>
        <w:spacing w:line="360" w:lineRule="auto"/>
        <w:rPr>
          <w:rFonts w:ascii="Times New Roman" w:hAnsi="Times New Roman" w:cs="Times New Roman"/>
          <w:sz w:val="24"/>
          <w:szCs w:val="24"/>
        </w:rPr>
      </w:pPr>
      <w:r w:rsidRPr="00A06588">
        <w:rPr>
          <w:rFonts w:ascii="Times New Roman" w:hAnsi="Times New Roman" w:cs="Times New Roman"/>
          <w:sz w:val="24"/>
          <w:szCs w:val="24"/>
        </w:rPr>
        <w:t xml:space="preserve">OCHR. The principle of non-refoulement under international human rights law. [online] [cit. on 10th June 2021]. Accessible at </w:t>
      </w:r>
      <w:hyperlink r:id="rId28" w:history="1">
        <w:r w:rsidRPr="00A06588">
          <w:rPr>
            <w:rStyle w:val="Hypertextovodkaz"/>
            <w:rFonts w:ascii="Times New Roman" w:hAnsi="Times New Roman" w:cs="Times New Roman"/>
            <w:sz w:val="24"/>
            <w:szCs w:val="24"/>
          </w:rPr>
          <w:t>https://www.ohchr.org/Documents/Issues/Migration/GlobalCompactMigration/ThePrincipleNon-RefoulementUnderInternationalHumanRightsLaw.pdf</w:t>
        </w:r>
      </w:hyperlink>
    </w:p>
    <w:p w:rsidR="001A2D49" w:rsidRPr="00E47F16" w:rsidRDefault="001A2D49" w:rsidP="001A2D49">
      <w:pPr>
        <w:pStyle w:val="Odstavecseseznamem"/>
        <w:numPr>
          <w:ilvl w:val="0"/>
          <w:numId w:val="16"/>
        </w:numPr>
        <w:spacing w:line="360" w:lineRule="auto"/>
        <w:jc w:val="both"/>
        <w:rPr>
          <w:rFonts w:ascii="Times New Roman" w:hAnsi="Times New Roman" w:cs="Times New Roman"/>
          <w:sz w:val="24"/>
          <w:szCs w:val="24"/>
          <w:lang w:val="en-US"/>
        </w:rPr>
      </w:pPr>
      <w:r w:rsidRPr="001A2D49">
        <w:rPr>
          <w:rFonts w:ascii="Times New Roman" w:hAnsi="Times New Roman" w:cs="Times New Roman"/>
          <w:sz w:val="24"/>
          <w:szCs w:val="24"/>
          <w:lang w:val="en-US"/>
        </w:rPr>
        <w:t>PHILLIPS, Janet. Asylum seekers and refugees: what are the facts? Parliament of Australia, Department of Parliamentary Services. Parliamentary Library, 2011</w:t>
      </w:r>
    </w:p>
    <w:p w:rsidR="00E47F16" w:rsidRPr="00271BF5" w:rsidRDefault="00E47F16" w:rsidP="00E47F16">
      <w:pPr>
        <w:pStyle w:val="Odstavecseseznamem"/>
        <w:numPr>
          <w:ilvl w:val="0"/>
          <w:numId w:val="16"/>
        </w:numPr>
        <w:spacing w:line="360" w:lineRule="auto"/>
        <w:jc w:val="both"/>
        <w:rPr>
          <w:rFonts w:ascii="Times New Roman" w:hAnsi="Times New Roman" w:cs="Times New Roman"/>
          <w:sz w:val="24"/>
          <w:szCs w:val="24"/>
          <w:lang w:val="en-US"/>
        </w:rPr>
      </w:pPr>
      <w:r w:rsidRPr="00E47F16">
        <w:rPr>
          <w:rFonts w:ascii="Times New Roman" w:hAnsi="Times New Roman" w:cs="Times New Roman"/>
          <w:sz w:val="24"/>
          <w:szCs w:val="24"/>
          <w:lang w:val="en-US"/>
        </w:rPr>
        <w:t>Qin, Jing et al. Estimation of incubation period distribution of COVID-19 using disease onset forward time: A novel cross-sectional and forward follow-up study. Science Advances, Vol. 6, no. 33, eabc1202 DOI: 10.1126/sciadv.abc1202</w:t>
      </w:r>
    </w:p>
    <w:p w:rsidR="009B6BBD" w:rsidRPr="00271BF5" w:rsidRDefault="009B6BBD" w:rsidP="00271BF5">
      <w:pPr>
        <w:pStyle w:val="Odstavecseseznamem"/>
        <w:numPr>
          <w:ilvl w:val="0"/>
          <w:numId w:val="16"/>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rPr>
        <w:t>RIBERO, A.V. Report on the Implementation of the Declaration on the Elimination of All Forms of Intolerance and of Discrimination Based on Religion or Belief, U.N. Doc. E/ CN.4/1987/35 (1987).</w:t>
      </w:r>
    </w:p>
    <w:p w:rsidR="009B6BBD" w:rsidRPr="00271BF5" w:rsidRDefault="009B6BBD" w:rsidP="00271BF5">
      <w:pPr>
        <w:pStyle w:val="Odstavecseseznamem"/>
        <w:numPr>
          <w:ilvl w:val="0"/>
          <w:numId w:val="16"/>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SCHEININ, Martin. Turkey’s Derogation from the ECHR – What to Expect? European Journal of International Law, 2016</w:t>
      </w:r>
    </w:p>
    <w:p w:rsidR="009B6BBD" w:rsidRPr="00271BF5" w:rsidRDefault="009B6BBD" w:rsidP="00271BF5">
      <w:pPr>
        <w:pStyle w:val="Odstavecseseznamem"/>
        <w:numPr>
          <w:ilvl w:val="0"/>
          <w:numId w:val="16"/>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rPr>
        <w:t>TEJPAR, A ; HOFFMAN, S.  “Canada’s Violation of International Law During the 2014-16 Ebola Outbreak”,</w:t>
      </w:r>
      <w:r w:rsidRPr="00271BF5">
        <w:rPr>
          <w:rFonts w:ascii="Times New Roman" w:hAnsi="Times New Roman" w:cs="Times New Roman"/>
          <w:i/>
          <w:sz w:val="24"/>
          <w:szCs w:val="24"/>
        </w:rPr>
        <w:t xml:space="preserve"> </w:t>
      </w:r>
      <w:r w:rsidRPr="00271BF5">
        <w:rPr>
          <w:rFonts w:ascii="Times New Roman" w:hAnsi="Times New Roman" w:cs="Times New Roman"/>
          <w:sz w:val="24"/>
          <w:szCs w:val="24"/>
        </w:rPr>
        <w:t>Canadian Yearbook of International Law/</w:t>
      </w:r>
      <w:r w:rsidRPr="00271BF5">
        <w:rPr>
          <w:rFonts w:ascii="Times New Roman" w:hAnsi="Times New Roman" w:cs="Times New Roman"/>
          <w:i/>
          <w:sz w:val="24"/>
          <w:szCs w:val="24"/>
        </w:rPr>
        <w:t>Annuaire Canadien De Droit International</w:t>
      </w:r>
      <w:r w:rsidRPr="00271BF5">
        <w:rPr>
          <w:rFonts w:ascii="Times New Roman" w:hAnsi="Times New Roman" w:cs="Times New Roman"/>
          <w:sz w:val="24"/>
          <w:szCs w:val="24"/>
        </w:rPr>
        <w:t xml:space="preserve">, </w:t>
      </w:r>
      <w:r w:rsidRPr="00271BF5">
        <w:rPr>
          <w:rFonts w:ascii="Times New Roman" w:hAnsi="Times New Roman" w:cs="Times New Roman"/>
          <w:i/>
          <w:sz w:val="24"/>
          <w:szCs w:val="24"/>
        </w:rPr>
        <w:t>54,</w:t>
      </w:r>
      <w:r w:rsidRPr="00271BF5">
        <w:rPr>
          <w:rFonts w:ascii="Times New Roman" w:hAnsi="Times New Roman" w:cs="Times New Roman"/>
          <w:sz w:val="24"/>
          <w:szCs w:val="24"/>
        </w:rPr>
        <w:t xml:space="preserve"> 2016, p.373.</w:t>
      </w:r>
    </w:p>
    <w:p w:rsidR="009B6BBD" w:rsidRPr="00271BF5" w:rsidRDefault="009B6BBD" w:rsidP="00271BF5">
      <w:pPr>
        <w:pStyle w:val="Odstavecseseznamem"/>
        <w:numPr>
          <w:ilvl w:val="0"/>
          <w:numId w:val="16"/>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WHO, “Mission summary: WHO Field Visit to Wuhan, China 20-21 January 2020”, Jan 22 2020, online: https://www.who.int/china/news/detail/22-01-2020-field-visit-wuhan-china-jan-2020.</w:t>
      </w:r>
    </w:p>
    <w:p w:rsidR="009B6BBD" w:rsidRDefault="009B6BBD" w:rsidP="00271BF5">
      <w:pPr>
        <w:pStyle w:val="Odstavecseseznamem"/>
        <w:numPr>
          <w:ilvl w:val="0"/>
          <w:numId w:val="16"/>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WHO, “Updated WHO recommendations for international traffic in relation to COVID-19 outbreak” (29 February 2020).</w:t>
      </w:r>
    </w:p>
    <w:p w:rsidR="00657DF8" w:rsidRDefault="00657DF8" w:rsidP="00657DF8">
      <w:pPr>
        <w:pStyle w:val="Odstavecseseznamem"/>
        <w:numPr>
          <w:ilvl w:val="0"/>
          <w:numId w:val="16"/>
        </w:numPr>
        <w:spacing w:line="360" w:lineRule="auto"/>
        <w:jc w:val="both"/>
        <w:rPr>
          <w:rFonts w:ascii="Times New Roman" w:hAnsi="Times New Roman" w:cs="Times New Roman"/>
          <w:sz w:val="24"/>
          <w:szCs w:val="24"/>
          <w:lang w:val="en-US"/>
        </w:rPr>
      </w:pPr>
      <w:r w:rsidRPr="00657DF8">
        <w:rPr>
          <w:rFonts w:ascii="Times New Roman" w:hAnsi="Times New Roman" w:cs="Times New Roman"/>
          <w:sz w:val="24"/>
          <w:szCs w:val="24"/>
          <w:lang w:val="en-US"/>
        </w:rPr>
        <w:t xml:space="preserve">World Health Organization. Coronavirus disease (COVID-19) pandemic. [online] [cit. on 9th June 2021]. Accessible at </w:t>
      </w:r>
      <w:hyperlink r:id="rId29" w:history="1">
        <w:r w:rsidR="00A06588" w:rsidRPr="009A398A">
          <w:rPr>
            <w:rStyle w:val="Hypertextovodkaz"/>
            <w:rFonts w:ascii="Times New Roman" w:hAnsi="Times New Roman" w:cs="Times New Roman"/>
            <w:sz w:val="24"/>
            <w:szCs w:val="24"/>
            <w:lang w:val="en-US"/>
          </w:rPr>
          <w:t>https://www.who.int/emergencies/diseases/novel-coronavirus-2019</w:t>
        </w:r>
      </w:hyperlink>
    </w:p>
    <w:p w:rsidR="00A06588" w:rsidRDefault="00A06588" w:rsidP="00A06588">
      <w:pPr>
        <w:pStyle w:val="Odstavecseseznamem"/>
        <w:numPr>
          <w:ilvl w:val="0"/>
          <w:numId w:val="16"/>
        </w:numPr>
        <w:spacing w:line="360" w:lineRule="auto"/>
        <w:rPr>
          <w:rFonts w:ascii="Times New Roman" w:hAnsi="Times New Roman" w:cs="Times New Roman"/>
          <w:sz w:val="24"/>
          <w:szCs w:val="24"/>
        </w:rPr>
      </w:pPr>
      <w:r w:rsidRPr="00A06588">
        <w:rPr>
          <w:rFonts w:ascii="Times New Roman" w:hAnsi="Times New Roman" w:cs="Times New Roman"/>
          <w:sz w:val="24"/>
          <w:szCs w:val="24"/>
        </w:rPr>
        <w:t>World Health Organization.</w:t>
      </w:r>
      <w:r w:rsidRPr="00A56630">
        <w:t xml:space="preserve"> </w:t>
      </w:r>
      <w:r w:rsidRPr="00A06588">
        <w:rPr>
          <w:rFonts w:ascii="Times New Roman" w:hAnsi="Times New Roman" w:cs="Times New Roman"/>
          <w:sz w:val="24"/>
          <w:szCs w:val="24"/>
        </w:rPr>
        <w:t xml:space="preserve">Mask use in the context of COVID-19: Interim Guidance, 1 December 2020. [online] [cit. on 10th June 2021]. Accessible at </w:t>
      </w:r>
      <w:hyperlink r:id="rId30" w:history="1">
        <w:r w:rsidRPr="00A06588">
          <w:rPr>
            <w:rStyle w:val="Hypertextovodkaz"/>
            <w:rFonts w:ascii="Times New Roman" w:hAnsi="Times New Roman" w:cs="Times New Roman"/>
            <w:sz w:val="24"/>
            <w:szCs w:val="24"/>
          </w:rPr>
          <w:t>https://apps.who.int/iris/bitstream/handle/10665/337199/WHO-2019-nCov-IPC_Masks-2020.5-eng.pdf?sequence=1&amp;isAllowed=y</w:t>
        </w:r>
      </w:hyperlink>
    </w:p>
    <w:p w:rsidR="00A06588" w:rsidRPr="00A06588" w:rsidRDefault="00A06588" w:rsidP="00A06588">
      <w:pPr>
        <w:pStyle w:val="Odstavecseseznamem"/>
        <w:numPr>
          <w:ilvl w:val="0"/>
          <w:numId w:val="16"/>
        </w:numPr>
        <w:spacing w:line="360" w:lineRule="auto"/>
        <w:rPr>
          <w:rFonts w:ascii="Times New Roman" w:hAnsi="Times New Roman" w:cs="Times New Roman"/>
          <w:sz w:val="24"/>
          <w:szCs w:val="24"/>
        </w:rPr>
      </w:pPr>
      <w:r w:rsidRPr="00A06588">
        <w:rPr>
          <w:rFonts w:ascii="Times New Roman" w:hAnsi="Times New Roman" w:cs="Times New Roman"/>
          <w:sz w:val="24"/>
          <w:szCs w:val="24"/>
        </w:rPr>
        <w:t xml:space="preserve">World Report 2021 : France Events of 2020. [online] [cit. on 9th June 2021]. Accessible at </w:t>
      </w:r>
      <w:hyperlink r:id="rId31" w:history="1">
        <w:r w:rsidRPr="00A06588">
          <w:rPr>
            <w:rStyle w:val="Hypertextovodkaz"/>
            <w:rFonts w:ascii="Times New Roman" w:hAnsi="Times New Roman" w:cs="Times New Roman"/>
            <w:sz w:val="24"/>
            <w:szCs w:val="24"/>
          </w:rPr>
          <w:t>https://www.hrw.org/world-report/2021/country-chapters/france</w:t>
        </w:r>
      </w:hyperlink>
    </w:p>
    <w:p w:rsidR="009B6BBD" w:rsidRPr="00271BF5" w:rsidRDefault="009B6BBD" w:rsidP="00271BF5">
      <w:pPr>
        <w:pStyle w:val="Odstavecseseznamem"/>
        <w:numPr>
          <w:ilvl w:val="0"/>
          <w:numId w:val="16"/>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rPr>
        <w:t>ZEIDY, Mohamed M. The ECHR and States of Emergency: Article 15-A Domestic Power of Derogation from Human Rights Obligations. San Diego Int’L L.J, [VOL. 4: 277, 2003]</w:t>
      </w:r>
    </w:p>
    <w:p w:rsidR="009B6BBD" w:rsidRPr="00271BF5" w:rsidRDefault="009B6BBD" w:rsidP="00271BF5">
      <w:pPr>
        <w:spacing w:line="360" w:lineRule="auto"/>
        <w:jc w:val="both"/>
        <w:rPr>
          <w:rFonts w:ascii="Times New Roman" w:hAnsi="Times New Roman" w:cs="Times New Roman"/>
          <w:sz w:val="24"/>
          <w:szCs w:val="24"/>
          <w:lang w:val="en-US"/>
        </w:rPr>
      </w:pPr>
    </w:p>
    <w:p w:rsidR="009B6BBD" w:rsidRPr="00271BF5" w:rsidRDefault="009B6BBD" w:rsidP="00271BF5">
      <w:pPr>
        <w:spacing w:line="360" w:lineRule="auto"/>
        <w:jc w:val="both"/>
        <w:rPr>
          <w:rFonts w:ascii="Times New Roman" w:hAnsi="Times New Roman" w:cs="Times New Roman"/>
          <w:sz w:val="24"/>
          <w:szCs w:val="24"/>
          <w:lang w:val="en-US"/>
        </w:rPr>
      </w:pPr>
    </w:p>
    <w:p w:rsidR="009B6BBD" w:rsidRPr="00271BF5" w:rsidRDefault="009B6BBD" w:rsidP="00271BF5">
      <w:p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News and Newspaper Articles</w:t>
      </w:r>
    </w:p>
    <w:p w:rsidR="009B6BBD" w:rsidRDefault="009B6BBD" w:rsidP="00271BF5">
      <w:pPr>
        <w:pStyle w:val="Odstavecseseznamem"/>
        <w:numPr>
          <w:ilvl w:val="0"/>
          <w:numId w:val="18"/>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lang w:val="en-US"/>
        </w:rPr>
        <w:t xml:space="preserve">DIMITROPOULOS, Stav. In an Overcrowded Greek Refugee Camp, Fighting Covid-19 Before it Arrives: Cramped conditions and limited access to running water place Greece's Moria camp at high risk for a coronavirus outbreak, 14 May 2020. [cit. 22/09/2020]. Accessible at </w:t>
      </w:r>
      <w:hyperlink r:id="rId32" w:history="1">
        <w:r w:rsidRPr="00271BF5">
          <w:rPr>
            <w:rStyle w:val="Hypertextovodkaz"/>
            <w:rFonts w:ascii="Times New Roman" w:hAnsi="Times New Roman" w:cs="Times New Roman"/>
            <w:sz w:val="24"/>
            <w:szCs w:val="24"/>
            <w:lang w:val="en-US"/>
          </w:rPr>
          <w:t>https://reliefweb.int/report/greece/overcrowded-greek-refugee-camp-fighting-covid-19-it-arrives</w:t>
        </w:r>
      </w:hyperlink>
      <w:r w:rsidRPr="00271BF5">
        <w:rPr>
          <w:rFonts w:ascii="Times New Roman" w:hAnsi="Times New Roman" w:cs="Times New Roman"/>
          <w:sz w:val="24"/>
          <w:szCs w:val="24"/>
          <w:lang w:val="en-US"/>
        </w:rPr>
        <w:t xml:space="preserve"> </w:t>
      </w:r>
    </w:p>
    <w:p w:rsidR="00A413CD" w:rsidRPr="00A413CD" w:rsidRDefault="00A413CD" w:rsidP="00A413CD">
      <w:pPr>
        <w:pStyle w:val="Odstavecseseznamem"/>
        <w:numPr>
          <w:ilvl w:val="0"/>
          <w:numId w:val="18"/>
        </w:numPr>
        <w:spacing w:line="360" w:lineRule="auto"/>
        <w:jc w:val="both"/>
        <w:rPr>
          <w:rFonts w:ascii="Times New Roman" w:hAnsi="Times New Roman" w:cs="Times New Roman"/>
          <w:sz w:val="24"/>
          <w:szCs w:val="24"/>
          <w:lang w:val="en-US"/>
        </w:rPr>
      </w:pPr>
      <w:r w:rsidRPr="00A413CD">
        <w:rPr>
          <w:rFonts w:ascii="Times New Roman" w:hAnsi="Times New Roman" w:cs="Times New Roman"/>
          <w:sz w:val="24"/>
          <w:szCs w:val="24"/>
          <w:lang w:val="en-US"/>
        </w:rPr>
        <w:t>KISA. The government prolongs the arbitrary detention at Pournara camp under the pretext of scabies, May 22 2020. [cit. on 22th June 2021]. Accessible at https://kisa.org.cy/the-government-prolongs-the-arbitrary-detention-at-pournara-camp-under-the-pretext-of-scabies/</w:t>
      </w:r>
    </w:p>
    <w:p w:rsidR="009B6BBD" w:rsidRPr="00271BF5" w:rsidRDefault="009B6BBD" w:rsidP="00271BF5">
      <w:pPr>
        <w:pStyle w:val="Odstavecseseznamem"/>
        <w:numPr>
          <w:ilvl w:val="0"/>
          <w:numId w:val="18"/>
        </w:numPr>
        <w:spacing w:line="360" w:lineRule="auto"/>
        <w:jc w:val="both"/>
        <w:rPr>
          <w:rFonts w:ascii="Times New Roman" w:hAnsi="Times New Roman" w:cs="Times New Roman"/>
          <w:sz w:val="24"/>
          <w:szCs w:val="24"/>
          <w:lang w:val="en-US"/>
        </w:rPr>
      </w:pPr>
      <w:r w:rsidRPr="00271BF5">
        <w:rPr>
          <w:rFonts w:ascii="Times New Roman" w:hAnsi="Times New Roman" w:cs="Times New Roman"/>
          <w:sz w:val="24"/>
          <w:szCs w:val="24"/>
        </w:rPr>
        <w:t>KOPP, Karl. Refugee Policies: Human Rights Shutdown. Development and Cooperation Newsletter, 12</w:t>
      </w:r>
      <w:r w:rsidRPr="00271BF5">
        <w:rPr>
          <w:rFonts w:ascii="Times New Roman" w:hAnsi="Times New Roman" w:cs="Times New Roman"/>
          <w:sz w:val="24"/>
          <w:szCs w:val="24"/>
          <w:vertAlign w:val="superscript"/>
        </w:rPr>
        <w:t>th</w:t>
      </w:r>
      <w:r w:rsidRPr="00271BF5">
        <w:rPr>
          <w:rFonts w:ascii="Times New Roman" w:hAnsi="Times New Roman" w:cs="Times New Roman"/>
          <w:sz w:val="24"/>
          <w:szCs w:val="24"/>
        </w:rPr>
        <w:t xml:space="preserve"> June 2020. [online] [cit. on 13</w:t>
      </w:r>
      <w:r w:rsidRPr="00271BF5">
        <w:rPr>
          <w:rFonts w:ascii="Times New Roman" w:hAnsi="Times New Roman" w:cs="Times New Roman"/>
          <w:sz w:val="24"/>
          <w:szCs w:val="24"/>
          <w:vertAlign w:val="superscript"/>
        </w:rPr>
        <w:t>th</w:t>
      </w:r>
      <w:r w:rsidRPr="00271BF5">
        <w:rPr>
          <w:rFonts w:ascii="Times New Roman" w:hAnsi="Times New Roman" w:cs="Times New Roman"/>
          <w:sz w:val="24"/>
          <w:szCs w:val="24"/>
        </w:rPr>
        <w:t xml:space="preserve"> December 2020]. Accessible at </w:t>
      </w:r>
      <w:hyperlink r:id="rId33" w:history="1">
        <w:r w:rsidRPr="00271BF5">
          <w:rPr>
            <w:rStyle w:val="Hypertextovodkaz"/>
            <w:rFonts w:ascii="Times New Roman" w:hAnsi="Times New Roman" w:cs="Times New Roman"/>
            <w:sz w:val="24"/>
            <w:szCs w:val="24"/>
          </w:rPr>
          <w:t>https://www.dandc.eu/en/article/eu-uses-measures-against-coronavirus-pretext-curtail-rights-asylum-seekers</w:t>
        </w:r>
      </w:hyperlink>
    </w:p>
    <w:p w:rsidR="009B6BBD" w:rsidRPr="00615499" w:rsidRDefault="009B6BBD">
      <w:pPr>
        <w:rPr>
          <w:rFonts w:ascii="Times New Roman" w:hAnsi="Times New Roman" w:cs="Times New Roman"/>
          <w:sz w:val="24"/>
          <w:szCs w:val="24"/>
          <w:lang w:val="en-US"/>
        </w:rPr>
      </w:pPr>
    </w:p>
    <w:sectPr w:rsidR="009B6BBD" w:rsidRPr="00615499">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538" w:rsidRDefault="003F5538" w:rsidP="00D1653F">
      <w:pPr>
        <w:spacing w:after="0" w:line="240" w:lineRule="auto"/>
      </w:pPr>
      <w:r>
        <w:separator/>
      </w:r>
    </w:p>
  </w:endnote>
  <w:endnote w:type="continuationSeparator" w:id="0">
    <w:p w:rsidR="003F5538" w:rsidRDefault="003F5538" w:rsidP="00D16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538" w:rsidRDefault="003F5538" w:rsidP="00D1653F">
      <w:pPr>
        <w:spacing w:after="0" w:line="240" w:lineRule="auto"/>
      </w:pPr>
      <w:r>
        <w:separator/>
      </w:r>
    </w:p>
  </w:footnote>
  <w:footnote w:type="continuationSeparator" w:id="0">
    <w:p w:rsidR="003F5538" w:rsidRDefault="003F5538" w:rsidP="00D1653F">
      <w:pPr>
        <w:spacing w:after="0" w:line="240" w:lineRule="auto"/>
      </w:pPr>
      <w:r>
        <w:continuationSeparator/>
      </w:r>
    </w:p>
  </w:footnote>
  <w:footnote w:id="1">
    <w:p w:rsidR="00E068B1" w:rsidRPr="00F90895" w:rsidRDefault="00E068B1">
      <w:pPr>
        <w:pStyle w:val="Textpoznpodarou"/>
        <w:rPr>
          <w:lang w:val="en-US"/>
        </w:rPr>
      </w:pPr>
      <w:r>
        <w:rPr>
          <w:rStyle w:val="Znakapoznpodarou"/>
        </w:rPr>
        <w:footnoteRef/>
      </w:r>
      <w:r>
        <w:t xml:space="preserve"> </w:t>
      </w:r>
      <w:r w:rsidRPr="00E825FE">
        <w:rPr>
          <w:lang w:val="en-US"/>
        </w:rPr>
        <w:t xml:space="preserve">European Commission: Coronavirus response. Accessed on 31/05/2021 from </w:t>
      </w:r>
      <w:hyperlink r:id="rId1" w:history="1">
        <w:r w:rsidRPr="00E825FE">
          <w:rPr>
            <w:rStyle w:val="Hypertextovodkaz"/>
            <w:lang w:val="en-US"/>
          </w:rPr>
          <w:t>https://ec.europa.eu/info/live-work-travel-eu/coronavirus-response_en</w:t>
        </w:r>
      </w:hyperlink>
    </w:p>
  </w:footnote>
  <w:footnote w:id="2">
    <w:p w:rsidR="00E068B1" w:rsidRPr="00F90895" w:rsidRDefault="00E068B1">
      <w:pPr>
        <w:pStyle w:val="Textpoznpodarou"/>
        <w:rPr>
          <w:lang w:val="en-US"/>
        </w:rPr>
      </w:pPr>
      <w:r>
        <w:rPr>
          <w:rStyle w:val="Znakapoznpodarou"/>
        </w:rPr>
        <w:footnoteRef/>
      </w:r>
      <w:r>
        <w:t xml:space="preserve"> </w:t>
      </w:r>
      <w:r w:rsidRPr="0052707B">
        <w:t>KOPP, Karl. Refugee Policies: Human Rights Shutdown. Development and Cooperation</w:t>
      </w:r>
      <w:r w:rsidRPr="00DE18FE">
        <w:rPr>
          <w:rFonts w:ascii="Times New Roman" w:hAnsi="Times New Roman" w:cs="Times New Roman"/>
          <w:sz w:val="24"/>
          <w:szCs w:val="24"/>
        </w:rPr>
        <w:t xml:space="preserve"> </w:t>
      </w:r>
      <w:r w:rsidRPr="00DE18FE">
        <w:t>Newsletter, 12</w:t>
      </w:r>
      <w:r w:rsidRPr="00DE18FE">
        <w:rPr>
          <w:vertAlign w:val="superscript"/>
        </w:rPr>
        <w:t>th</w:t>
      </w:r>
      <w:r w:rsidRPr="00DE18FE">
        <w:t xml:space="preserve"> June 2020</w:t>
      </w:r>
      <w:r w:rsidRPr="0052707B">
        <w:t xml:space="preserve">. Accessed on 31/05/2021 from </w:t>
      </w:r>
      <w:hyperlink r:id="rId2" w:history="1">
        <w:r w:rsidRPr="0052707B">
          <w:rPr>
            <w:rStyle w:val="Hypertextovodkaz"/>
          </w:rPr>
          <w:t>https://www.dandc.eu/en/article/eu-uses-measures-against-coronavirus-pretext-curtail-rights-asylum-seekers</w:t>
        </w:r>
      </w:hyperlink>
    </w:p>
  </w:footnote>
  <w:footnote w:id="3">
    <w:p w:rsidR="00E068B1" w:rsidRPr="00F90895" w:rsidRDefault="00E068B1">
      <w:pPr>
        <w:pStyle w:val="Textpoznpodarou"/>
        <w:rPr>
          <w:lang w:val="en-US"/>
        </w:rPr>
      </w:pPr>
      <w:r>
        <w:rPr>
          <w:rStyle w:val="Znakapoznpodarou"/>
        </w:rPr>
        <w:footnoteRef/>
      </w:r>
      <w:r>
        <w:t xml:space="preserve"> Ibidem</w:t>
      </w:r>
    </w:p>
  </w:footnote>
  <w:footnote w:id="4">
    <w:p w:rsidR="00E068B1" w:rsidRPr="00F90895" w:rsidRDefault="00E068B1">
      <w:pPr>
        <w:pStyle w:val="Textpoznpodarou"/>
        <w:rPr>
          <w:lang w:val="en-US"/>
        </w:rPr>
      </w:pPr>
      <w:r>
        <w:rPr>
          <w:rStyle w:val="Znakapoznpodarou"/>
        </w:rPr>
        <w:footnoteRef/>
      </w:r>
      <w:r>
        <w:t xml:space="preserve"> </w:t>
      </w:r>
      <w:r w:rsidRPr="00FD32DB">
        <w:t>European Union, </w:t>
      </w:r>
      <w:r w:rsidRPr="00FD32DB">
        <w:rPr>
          <w:i/>
          <w:iCs/>
        </w:rPr>
        <w:t>Charter of Fundamental Rights of the European Union</w:t>
      </w:r>
      <w:r w:rsidRPr="00FD32DB">
        <w:t>, 26 October 2012, 2012/C 326/02</w:t>
      </w:r>
    </w:p>
  </w:footnote>
  <w:footnote w:id="5">
    <w:p w:rsidR="00E068B1" w:rsidRPr="00F90895" w:rsidRDefault="00E068B1">
      <w:pPr>
        <w:pStyle w:val="Textpoznpodarou"/>
        <w:rPr>
          <w:lang w:val="en-US"/>
        </w:rPr>
      </w:pPr>
      <w:r>
        <w:rPr>
          <w:rStyle w:val="Znakapoznpodarou"/>
        </w:rPr>
        <w:footnoteRef/>
      </w:r>
      <w:r>
        <w:t xml:space="preserve"> </w:t>
      </w:r>
      <w:r w:rsidRPr="00BE4B2E">
        <w:t>GILLARD, Emanuela-Chiara. There’s no place like home: States’ obligations in relation to transfers of persons. International Review of the Red Cross. Volume 90</w:t>
      </w:r>
      <w:r>
        <w:t>,</w:t>
      </w:r>
      <w:r w:rsidRPr="00BE4B2E">
        <w:t xml:space="preserve"> Number 871, September 2008</w:t>
      </w:r>
    </w:p>
  </w:footnote>
  <w:footnote w:id="6">
    <w:p w:rsidR="00E068B1" w:rsidRPr="00F90895" w:rsidRDefault="00E068B1">
      <w:pPr>
        <w:pStyle w:val="Textpoznpodarou"/>
        <w:rPr>
          <w:lang w:val="en-US"/>
        </w:rPr>
      </w:pPr>
      <w:r>
        <w:rPr>
          <w:rStyle w:val="Znakapoznpodarou"/>
        </w:rPr>
        <w:footnoteRef/>
      </w:r>
      <w:r>
        <w:t xml:space="preserve"> </w:t>
      </w:r>
      <w:r w:rsidRPr="001F58E2">
        <w:t xml:space="preserve">Human Rights Watch. European Union: Events of 2020. Accessed on 23/02/2021 from </w:t>
      </w:r>
      <w:hyperlink r:id="rId3" w:history="1">
        <w:r w:rsidRPr="001F58E2">
          <w:rPr>
            <w:rStyle w:val="Hypertextovodkaz"/>
          </w:rPr>
          <w:t>https://www.hrw.org/world-report/2021/country-chapters/european-union</w:t>
        </w:r>
      </w:hyperlink>
    </w:p>
  </w:footnote>
  <w:footnote w:id="7">
    <w:p w:rsidR="00E068B1" w:rsidRPr="00CD6916" w:rsidRDefault="00E068B1">
      <w:pPr>
        <w:pStyle w:val="Textpoznpodarou"/>
        <w:rPr>
          <w:lang w:val="en-US"/>
        </w:rPr>
      </w:pPr>
      <w:r>
        <w:rPr>
          <w:rStyle w:val="Znakapoznpodarou"/>
        </w:rPr>
        <w:footnoteRef/>
      </w:r>
      <w:r>
        <w:t xml:space="preserve"> Ibidem</w:t>
      </w:r>
    </w:p>
  </w:footnote>
  <w:footnote w:id="8">
    <w:p w:rsidR="00E068B1" w:rsidRPr="00CD6916" w:rsidRDefault="00E068B1">
      <w:pPr>
        <w:pStyle w:val="Textpoznpodarou"/>
        <w:rPr>
          <w:lang w:val="en-US"/>
        </w:rPr>
      </w:pPr>
      <w:r>
        <w:rPr>
          <w:rStyle w:val="Znakapoznpodarou"/>
        </w:rPr>
        <w:footnoteRef/>
      </w:r>
      <w:r>
        <w:t xml:space="preserve"> </w:t>
      </w:r>
      <w:r w:rsidRPr="00EA0F8E">
        <w:rPr>
          <w:lang w:val="en-US"/>
        </w:rPr>
        <w:t>European Convention for the Protection of Human Rights and Fundamental Freedoms, as amended by Protocols Nos. 11 and 14, 4 November 1950, ETS 5</w:t>
      </w:r>
    </w:p>
  </w:footnote>
  <w:footnote w:id="9">
    <w:p w:rsidR="00E068B1" w:rsidRPr="00CD6916" w:rsidRDefault="00E068B1">
      <w:pPr>
        <w:pStyle w:val="Textpoznpodarou"/>
        <w:rPr>
          <w:lang w:val="en-US"/>
        </w:rPr>
      </w:pPr>
      <w:r>
        <w:rPr>
          <w:rStyle w:val="Znakapoznpodarou"/>
        </w:rPr>
        <w:footnoteRef/>
      </w:r>
      <w:r>
        <w:t xml:space="preserve"> </w:t>
      </w:r>
      <w:r w:rsidRPr="001D18DE">
        <w:t>Human Rights Watch</w:t>
      </w:r>
      <w:r>
        <w:t>. European Union…, 2020</w:t>
      </w:r>
    </w:p>
  </w:footnote>
  <w:footnote w:id="10">
    <w:p w:rsidR="00E068B1" w:rsidRPr="00CD6916" w:rsidRDefault="00E068B1">
      <w:pPr>
        <w:pStyle w:val="Textpoznpodarou"/>
        <w:rPr>
          <w:lang w:val="en-US"/>
        </w:rPr>
      </w:pPr>
      <w:r>
        <w:rPr>
          <w:rStyle w:val="Znakapoznpodarou"/>
        </w:rPr>
        <w:footnoteRef/>
      </w:r>
      <w:r>
        <w:t xml:space="preserve"> </w:t>
      </w:r>
      <w:r w:rsidRPr="004B0F05">
        <w:t>EuroMed Rights. Input for the Special Rapporteur’s report on pushback practices and their impact on the human rights of migrants and refugees, with a focus on pushbacks from Cyprus to Lebanon and Turkey [online] [cit. on 13</w:t>
      </w:r>
      <w:r w:rsidRPr="004B0F05">
        <w:rPr>
          <w:vertAlign w:val="superscript"/>
        </w:rPr>
        <w:t>th</w:t>
      </w:r>
      <w:r w:rsidRPr="004B0F05">
        <w:t xml:space="preserve"> September 2020]. Accessible at </w:t>
      </w:r>
      <w:hyperlink r:id="rId4" w:history="1">
        <w:r w:rsidRPr="004B0F05">
          <w:rPr>
            <w:rStyle w:val="Hypertextovodkaz"/>
          </w:rPr>
          <w:t>https://www.ohchr.org/Documents/Issues/Migration/pushback/Joint_KISA_EuroMed%20Rights_Submission.pdf</w:t>
        </w:r>
      </w:hyperlink>
    </w:p>
  </w:footnote>
  <w:footnote w:id="11">
    <w:p w:rsidR="00E068B1" w:rsidRPr="00CD6916" w:rsidRDefault="00E068B1">
      <w:pPr>
        <w:pStyle w:val="Textpoznpodarou"/>
        <w:rPr>
          <w:lang w:val="en-US"/>
        </w:rPr>
      </w:pPr>
      <w:r>
        <w:rPr>
          <w:rStyle w:val="Znakapoznpodarou"/>
        </w:rPr>
        <w:footnoteRef/>
      </w:r>
      <w:r>
        <w:t xml:space="preserve"> ibidem</w:t>
      </w:r>
    </w:p>
  </w:footnote>
  <w:footnote w:id="12">
    <w:p w:rsidR="00E068B1" w:rsidRPr="00CD6916" w:rsidRDefault="00E068B1">
      <w:pPr>
        <w:pStyle w:val="Textpoznpodarou"/>
        <w:rPr>
          <w:lang w:val="en-US"/>
        </w:rPr>
      </w:pPr>
      <w:r>
        <w:rPr>
          <w:rStyle w:val="Znakapoznpodarou"/>
        </w:rPr>
        <w:footnoteRef/>
      </w:r>
      <w:r>
        <w:t xml:space="preserve"> ibidem</w:t>
      </w:r>
    </w:p>
  </w:footnote>
  <w:footnote w:id="13">
    <w:p w:rsidR="00E068B1" w:rsidRPr="00171858" w:rsidRDefault="00E068B1" w:rsidP="00171858">
      <w:pPr>
        <w:pStyle w:val="Textpoznpodarou"/>
        <w:rPr>
          <w:lang w:val="en-US"/>
        </w:rPr>
      </w:pPr>
      <w:r>
        <w:rPr>
          <w:rStyle w:val="Znakapoznpodarou"/>
        </w:rPr>
        <w:footnoteRef/>
      </w:r>
      <w:r>
        <w:t xml:space="preserve"> </w:t>
      </w:r>
      <w:r w:rsidRPr="00171858">
        <w:rPr>
          <w:lang w:val="en-US"/>
        </w:rPr>
        <w:t xml:space="preserve">DIMITROPOULOS, Stav. In an Overcrowded Greek Refugee Camp, Fighting Covid-19 Before it Arrives: Cramped conditions and limited access to running water place Greece's Moria camp at high risk for a coronavirus outbreak, 14 May 2020. [cit. 22/09/2020]. Accessible at </w:t>
      </w:r>
      <w:hyperlink r:id="rId5" w:history="1">
        <w:r w:rsidRPr="00171858">
          <w:rPr>
            <w:rStyle w:val="Hypertextovodkaz"/>
            <w:lang w:val="en-US"/>
          </w:rPr>
          <w:t>https://reliefweb.int/report/greece/overcrowded-greek-refugee-camp-fighting-covid-19-it-arrives</w:t>
        </w:r>
      </w:hyperlink>
    </w:p>
  </w:footnote>
  <w:footnote w:id="14">
    <w:p w:rsidR="00E068B1" w:rsidRPr="00487566" w:rsidRDefault="00E068B1">
      <w:pPr>
        <w:pStyle w:val="Textpoznpodarou"/>
        <w:rPr>
          <w:lang w:val="en-US"/>
        </w:rPr>
      </w:pPr>
      <w:r>
        <w:rPr>
          <w:rStyle w:val="Znakapoznpodarou"/>
        </w:rPr>
        <w:footnoteRef/>
      </w:r>
      <w:r>
        <w:t xml:space="preserve"> </w:t>
      </w:r>
      <w:r w:rsidRPr="00D80F40">
        <w:rPr>
          <w:lang w:val="en-US"/>
        </w:rPr>
        <w:t xml:space="preserve">European Parliament: </w:t>
      </w:r>
      <w:r w:rsidRPr="00D80F40">
        <w:t>States of emergency in response to the coronavirus crisis: Situation in certain Member States II [cit. on 15</w:t>
      </w:r>
      <w:r w:rsidRPr="00D80F40">
        <w:rPr>
          <w:vertAlign w:val="superscript"/>
        </w:rPr>
        <w:t>th</w:t>
      </w:r>
      <w:r w:rsidRPr="00D80F40">
        <w:t xml:space="preserve"> September 2020]. Accessible at </w:t>
      </w:r>
      <w:hyperlink r:id="rId6" w:history="1">
        <w:r w:rsidRPr="00D80F40">
          <w:rPr>
            <w:rStyle w:val="Hypertextovodkaz"/>
          </w:rPr>
          <w:t>https://www.europarl.europa.eu/RegData/etudes/BRIE/2020/651914/EPRS_BRI(2020)651914_EN.pdf</w:t>
        </w:r>
      </w:hyperlink>
    </w:p>
  </w:footnote>
  <w:footnote w:id="15">
    <w:p w:rsidR="00E068B1" w:rsidRPr="00487566" w:rsidRDefault="00E068B1">
      <w:pPr>
        <w:pStyle w:val="Textpoznpodarou"/>
        <w:rPr>
          <w:lang w:val="en-US"/>
        </w:rPr>
      </w:pPr>
      <w:r>
        <w:rPr>
          <w:rStyle w:val="Znakapoznpodarou"/>
        </w:rPr>
        <w:footnoteRef/>
      </w:r>
      <w:r>
        <w:t xml:space="preserve"> </w:t>
      </w:r>
      <w:r w:rsidRPr="004650B1">
        <w:t>International Covenant on Civil and Political Rights, 16 December 1966, United Nations, Treaty Series, vol. 999, p. 171</w:t>
      </w:r>
    </w:p>
  </w:footnote>
  <w:footnote w:id="16">
    <w:p w:rsidR="00E068B1" w:rsidRPr="00487566" w:rsidRDefault="00E068B1">
      <w:pPr>
        <w:pStyle w:val="Textpoznpodarou"/>
        <w:rPr>
          <w:lang w:val="en-US"/>
        </w:rPr>
      </w:pPr>
      <w:r>
        <w:rPr>
          <w:rStyle w:val="Znakapoznpodarou"/>
        </w:rPr>
        <w:footnoteRef/>
      </w:r>
      <w:r>
        <w:t xml:space="preserve"> ibidem, Art 4(1)</w:t>
      </w:r>
    </w:p>
  </w:footnote>
  <w:footnote w:id="17">
    <w:p w:rsidR="00E068B1" w:rsidRPr="00487566" w:rsidRDefault="00E068B1">
      <w:pPr>
        <w:pStyle w:val="Textpoznpodarou"/>
        <w:rPr>
          <w:lang w:val="en-US"/>
        </w:rPr>
      </w:pPr>
      <w:r>
        <w:rPr>
          <w:rStyle w:val="Znakapoznpodarou"/>
        </w:rPr>
        <w:footnoteRef/>
      </w:r>
      <w:r>
        <w:t xml:space="preserve"> ibidem</w:t>
      </w:r>
    </w:p>
  </w:footnote>
  <w:footnote w:id="18">
    <w:p w:rsidR="00E068B1" w:rsidRPr="00487566" w:rsidRDefault="00E068B1">
      <w:pPr>
        <w:pStyle w:val="Textpoznpodarou"/>
        <w:rPr>
          <w:lang w:val="en-US"/>
        </w:rPr>
      </w:pPr>
      <w:r>
        <w:rPr>
          <w:rStyle w:val="Znakapoznpodarou"/>
        </w:rPr>
        <w:footnoteRef/>
      </w:r>
      <w:r>
        <w:t xml:space="preserve"> </w:t>
      </w:r>
      <w:r w:rsidRPr="00BA424E">
        <w:t>ibidem, Art 4</w:t>
      </w:r>
      <w:r>
        <w:t>(2</w:t>
      </w:r>
      <w:r w:rsidRPr="00BA424E">
        <w:t>)</w:t>
      </w:r>
    </w:p>
  </w:footnote>
  <w:footnote w:id="19">
    <w:p w:rsidR="00E068B1" w:rsidRPr="00487566" w:rsidRDefault="00E068B1">
      <w:pPr>
        <w:pStyle w:val="Textpoznpodarou"/>
        <w:rPr>
          <w:lang w:val="en-US"/>
        </w:rPr>
      </w:pPr>
      <w:r>
        <w:rPr>
          <w:rStyle w:val="Znakapoznpodarou"/>
        </w:rPr>
        <w:footnoteRef/>
      </w:r>
      <w:r>
        <w:t xml:space="preserve"> </w:t>
      </w:r>
      <w:r w:rsidRPr="00BA424E">
        <w:t>ibidem, Art 4</w:t>
      </w:r>
      <w:r>
        <w:t>(3</w:t>
      </w:r>
      <w:r w:rsidRPr="00BA424E">
        <w:t>)</w:t>
      </w:r>
    </w:p>
  </w:footnote>
  <w:footnote w:id="20">
    <w:p w:rsidR="00E068B1" w:rsidRPr="007C5DF8" w:rsidRDefault="00E068B1" w:rsidP="00D1653F">
      <w:pPr>
        <w:pStyle w:val="Textpoznpodarou"/>
        <w:rPr>
          <w:lang w:val="en-US"/>
        </w:rPr>
      </w:pPr>
      <w:r>
        <w:rPr>
          <w:rStyle w:val="Znakapoznpodarou"/>
        </w:rPr>
        <w:footnoteRef/>
      </w:r>
      <w:r>
        <w:t xml:space="preserve"> </w:t>
      </w:r>
      <w:r w:rsidRPr="007C5DF8">
        <w:t>COUNCIL OF EUROPE, SHORT GUIDE TO THE EUROPEAN CONVENTION ON HUMAN RIGHTS 128 (2d ed. 1998).</w:t>
      </w:r>
    </w:p>
  </w:footnote>
  <w:footnote w:id="21">
    <w:p w:rsidR="00E068B1" w:rsidRPr="00487566" w:rsidRDefault="00E068B1">
      <w:pPr>
        <w:pStyle w:val="Textpoznpodarou"/>
        <w:rPr>
          <w:lang w:val="en-US"/>
        </w:rPr>
      </w:pPr>
      <w:r>
        <w:rPr>
          <w:rStyle w:val="Znakapoznpodarou"/>
        </w:rPr>
        <w:footnoteRef/>
      </w:r>
      <w:r>
        <w:t xml:space="preserve"> ibidem</w:t>
      </w:r>
    </w:p>
  </w:footnote>
  <w:footnote w:id="22">
    <w:p w:rsidR="00E068B1" w:rsidRPr="00487566" w:rsidRDefault="00E068B1">
      <w:pPr>
        <w:pStyle w:val="Textpoznpodarou"/>
        <w:rPr>
          <w:lang w:val="en-US"/>
        </w:rPr>
      </w:pPr>
      <w:r>
        <w:rPr>
          <w:rStyle w:val="Znakapoznpodarou"/>
        </w:rPr>
        <w:footnoteRef/>
      </w:r>
      <w:r>
        <w:t xml:space="preserve"> ICCPR Art. 4</w:t>
      </w:r>
    </w:p>
  </w:footnote>
  <w:footnote w:id="23">
    <w:p w:rsidR="00E068B1" w:rsidRPr="00487566" w:rsidRDefault="00E068B1">
      <w:pPr>
        <w:pStyle w:val="Textpoznpodarou"/>
        <w:rPr>
          <w:lang w:val="en-US"/>
        </w:rPr>
      </w:pPr>
      <w:r>
        <w:rPr>
          <w:rStyle w:val="Znakapoznpodarou"/>
        </w:rPr>
        <w:footnoteRef/>
      </w:r>
      <w:r>
        <w:t xml:space="preserve"> ibidem</w:t>
      </w:r>
    </w:p>
  </w:footnote>
  <w:footnote w:id="24">
    <w:p w:rsidR="00E068B1" w:rsidRPr="00487566" w:rsidRDefault="00E068B1">
      <w:pPr>
        <w:pStyle w:val="Textpoznpodarou"/>
        <w:rPr>
          <w:lang w:val="en-US"/>
        </w:rPr>
      </w:pPr>
      <w:r>
        <w:rPr>
          <w:rStyle w:val="Znakapoznpodarou"/>
        </w:rPr>
        <w:footnoteRef/>
      </w:r>
      <w:r>
        <w:t xml:space="preserve"> </w:t>
      </w:r>
      <w:r w:rsidRPr="005D258E">
        <w:t xml:space="preserve">AGREST, Jeffrey. Human Rights and Preventive Detention.: The Greek Case. </w:t>
      </w:r>
      <w:r w:rsidRPr="005D258E">
        <w:rPr>
          <w:i/>
          <w:iCs/>
          <w:lang w:val="en-US"/>
        </w:rPr>
        <w:t xml:space="preserve">Social Research. </w:t>
      </w:r>
      <w:r w:rsidRPr="005D258E">
        <w:rPr>
          <w:lang w:val="en-US"/>
        </w:rPr>
        <w:t>Vol. 38, No. 2, The Current Status of Human Rights—Essays in Honor of Erich Hula (SUMMER 1971), pp. 298-319 </w:t>
      </w:r>
    </w:p>
  </w:footnote>
  <w:footnote w:id="25">
    <w:p w:rsidR="00E068B1" w:rsidRPr="00487566" w:rsidRDefault="00E068B1">
      <w:pPr>
        <w:pStyle w:val="Textpoznpodarou"/>
        <w:rPr>
          <w:lang w:val="en-US"/>
        </w:rPr>
      </w:pPr>
      <w:r>
        <w:rPr>
          <w:rStyle w:val="Znakapoznpodarou"/>
        </w:rPr>
        <w:footnoteRef/>
      </w:r>
      <w:r>
        <w:t xml:space="preserve"> ibidem</w:t>
      </w:r>
    </w:p>
  </w:footnote>
  <w:footnote w:id="26">
    <w:p w:rsidR="00E068B1" w:rsidRPr="00487566" w:rsidRDefault="00E068B1">
      <w:pPr>
        <w:pStyle w:val="Textpoznpodarou"/>
        <w:rPr>
          <w:lang w:val="en-US"/>
        </w:rPr>
      </w:pPr>
      <w:r>
        <w:rPr>
          <w:rStyle w:val="Znakapoznpodarou"/>
        </w:rPr>
        <w:footnoteRef/>
      </w:r>
      <w:r>
        <w:t xml:space="preserve"> </w:t>
      </w:r>
      <w:r w:rsidRPr="0099430D">
        <w:t>UN General Assembly, </w:t>
      </w:r>
      <w:r w:rsidRPr="0099430D">
        <w:rPr>
          <w:i/>
          <w:iCs/>
        </w:rPr>
        <w:t>2005 World Summit Outcome : resolution / adopted by the General Assembly</w:t>
      </w:r>
      <w:r w:rsidRPr="0099430D">
        <w:t>, 24 October 2005, A/RES/60/1</w:t>
      </w:r>
    </w:p>
  </w:footnote>
  <w:footnote w:id="27">
    <w:p w:rsidR="00E068B1" w:rsidRPr="00487566" w:rsidRDefault="00E068B1">
      <w:pPr>
        <w:pStyle w:val="Textpoznpodarou"/>
        <w:rPr>
          <w:lang w:val="en-US"/>
        </w:rPr>
      </w:pPr>
      <w:r>
        <w:rPr>
          <w:rStyle w:val="Znakapoznpodarou"/>
        </w:rPr>
        <w:footnoteRef/>
      </w:r>
      <w:r>
        <w:t xml:space="preserve"> ECHR, supranote 8</w:t>
      </w:r>
    </w:p>
  </w:footnote>
  <w:footnote w:id="28">
    <w:p w:rsidR="00E068B1" w:rsidRPr="00487566" w:rsidRDefault="00E068B1">
      <w:pPr>
        <w:pStyle w:val="Textpoznpodarou"/>
        <w:rPr>
          <w:lang w:val="en-US"/>
        </w:rPr>
      </w:pPr>
      <w:r>
        <w:rPr>
          <w:rStyle w:val="Znakapoznpodarou"/>
        </w:rPr>
        <w:footnoteRef/>
      </w:r>
      <w:r>
        <w:t xml:space="preserve"> </w:t>
      </w:r>
      <w:r w:rsidRPr="00050D47">
        <w:rPr>
          <w:lang w:val="en-US"/>
        </w:rPr>
        <w:t xml:space="preserve">European Court of Human Rights. </w:t>
      </w:r>
      <w:r w:rsidRPr="00050D47">
        <w:t>Guide on Article 15 of the European Convention on Human Rights: Derogation in time of emergency. Council of Europe/European Court of Human Rights, 2020</w:t>
      </w:r>
    </w:p>
  </w:footnote>
  <w:footnote w:id="29">
    <w:p w:rsidR="00E068B1" w:rsidRPr="00487566" w:rsidRDefault="00E068B1">
      <w:pPr>
        <w:pStyle w:val="Textpoznpodarou"/>
        <w:rPr>
          <w:lang w:val="en-US"/>
        </w:rPr>
      </w:pPr>
      <w:r>
        <w:rPr>
          <w:rStyle w:val="Znakapoznpodarou"/>
        </w:rPr>
        <w:footnoteRef/>
      </w:r>
      <w:r>
        <w:t xml:space="preserve"> ICCPR</w:t>
      </w:r>
    </w:p>
  </w:footnote>
  <w:footnote w:id="30">
    <w:p w:rsidR="00E068B1" w:rsidRPr="009438AE" w:rsidRDefault="00E068B1">
      <w:pPr>
        <w:pStyle w:val="Textpoznpodarou"/>
        <w:rPr>
          <w:lang w:val="en-US"/>
        </w:rPr>
      </w:pPr>
      <w:r>
        <w:rPr>
          <w:rStyle w:val="Znakapoznpodarou"/>
        </w:rPr>
        <w:footnoteRef/>
      </w:r>
      <w:r>
        <w:t xml:space="preserve"> </w:t>
      </w:r>
      <w:r w:rsidRPr="009438AE">
        <w:rPr>
          <w:lang w:val="en-US"/>
        </w:rPr>
        <w:t xml:space="preserve">BURCHILL, Richard. When Does an Emergency Threaten the Life of the Nation? Derogations from Human Rights Obligations and the War on International Terrorism. </w:t>
      </w:r>
      <w:r w:rsidRPr="009438AE">
        <w:t xml:space="preserve">Yearbook of New Zealand Jurisprudence, Vol 9, </w:t>
      </w:r>
      <w:r w:rsidRPr="009438AE">
        <w:rPr>
          <w:lang w:val="en-US"/>
        </w:rPr>
        <w:t>2005.</w:t>
      </w:r>
    </w:p>
  </w:footnote>
  <w:footnote w:id="31">
    <w:p w:rsidR="00E068B1" w:rsidRPr="00EE15B8" w:rsidRDefault="00E068B1">
      <w:pPr>
        <w:pStyle w:val="Textpoznpodarou"/>
        <w:rPr>
          <w:lang w:val="en-US"/>
        </w:rPr>
      </w:pPr>
      <w:r>
        <w:rPr>
          <w:rStyle w:val="Znakapoznpodarou"/>
        </w:rPr>
        <w:footnoteRef/>
      </w:r>
      <w:r>
        <w:t xml:space="preserve"> </w:t>
      </w:r>
      <w:r>
        <w:rPr>
          <w:lang w:val="en-US"/>
        </w:rPr>
        <w:t xml:space="preserve">ECtHR. Guide on Art. </w:t>
      </w:r>
      <w:r w:rsidRPr="00EE15B8">
        <w:t>15</w:t>
      </w:r>
    </w:p>
  </w:footnote>
  <w:footnote w:id="32">
    <w:p w:rsidR="00E068B1" w:rsidRPr="00487566" w:rsidRDefault="00E068B1">
      <w:pPr>
        <w:pStyle w:val="Textpoznpodarou"/>
        <w:rPr>
          <w:lang w:val="en-US"/>
        </w:rPr>
      </w:pPr>
      <w:r>
        <w:rPr>
          <w:rStyle w:val="Znakapoznpodarou"/>
        </w:rPr>
        <w:footnoteRef/>
      </w:r>
      <w:r>
        <w:t xml:space="preserve"> </w:t>
      </w:r>
      <w:r w:rsidRPr="009D565D">
        <w:rPr>
          <w:lang w:val="en-US"/>
        </w:rPr>
        <w:t>BURCHILL</w:t>
      </w:r>
      <w:r>
        <w:rPr>
          <w:lang w:val="en-US"/>
        </w:rPr>
        <w:t xml:space="preserve">. When Does an Emergency…, </w:t>
      </w:r>
      <w:r w:rsidRPr="009D565D">
        <w:rPr>
          <w:lang w:val="en-US"/>
        </w:rPr>
        <w:t>2005</w:t>
      </w:r>
    </w:p>
  </w:footnote>
  <w:footnote w:id="33">
    <w:p w:rsidR="00E068B1" w:rsidRPr="00487566" w:rsidRDefault="00E068B1">
      <w:pPr>
        <w:pStyle w:val="Textpoznpodarou"/>
        <w:rPr>
          <w:lang w:val="en-US"/>
        </w:rPr>
      </w:pPr>
      <w:r>
        <w:rPr>
          <w:rStyle w:val="Znakapoznpodarou"/>
        </w:rPr>
        <w:footnoteRef/>
      </w:r>
      <w:r>
        <w:t xml:space="preserve"> </w:t>
      </w:r>
      <w:r w:rsidRPr="00846CD7">
        <w:t>Lawless v Ireland (No 3), Lawless v Ireland, Judgment on Merits, App no 332/57 (A/3), [1961] ECHR 2</w:t>
      </w:r>
    </w:p>
  </w:footnote>
  <w:footnote w:id="34">
    <w:p w:rsidR="00E068B1" w:rsidRPr="00343400" w:rsidRDefault="00E068B1">
      <w:pPr>
        <w:pStyle w:val="Textpoznpodarou"/>
        <w:rPr>
          <w:lang w:val="en-US"/>
        </w:rPr>
      </w:pPr>
      <w:r>
        <w:rPr>
          <w:rStyle w:val="Znakapoznpodarou"/>
        </w:rPr>
        <w:footnoteRef/>
      </w:r>
      <w:r>
        <w:t xml:space="preserve"> </w:t>
      </w:r>
      <w:r w:rsidRPr="00235815">
        <w:rPr>
          <w:lang w:val="en-US"/>
        </w:rPr>
        <w:t xml:space="preserve">European Commission. Annex of the Commission Implementing Decision on the Special Measure ‘EU COVID-19 Solidarity Programme for the Eastern Partnership for 2020’ </w:t>
      </w:r>
      <w:r w:rsidRPr="00235815">
        <w:t>[online] [cit. on 13</w:t>
      </w:r>
      <w:r w:rsidRPr="00235815">
        <w:rPr>
          <w:vertAlign w:val="superscript"/>
        </w:rPr>
        <w:t>th</w:t>
      </w:r>
      <w:r w:rsidRPr="00235815">
        <w:t xml:space="preserve"> September 2020]. Accessible at </w:t>
      </w:r>
      <w:hyperlink r:id="rId7" w:history="1">
        <w:r w:rsidRPr="00235815">
          <w:rPr>
            <w:rStyle w:val="Hypertextovodkaz"/>
          </w:rPr>
          <w:t>https://ec.europa.eu/neighbourhood-enlargement/sites/near/files/annexes/c2020_3048_annex.pdf</w:t>
        </w:r>
      </w:hyperlink>
    </w:p>
  </w:footnote>
  <w:footnote w:id="35">
    <w:p w:rsidR="00E068B1" w:rsidRPr="00343400" w:rsidRDefault="00E068B1">
      <w:pPr>
        <w:pStyle w:val="Textpoznpodarou"/>
        <w:rPr>
          <w:lang w:val="en-US"/>
        </w:rPr>
      </w:pPr>
      <w:r>
        <w:rPr>
          <w:rStyle w:val="Znakapoznpodarou"/>
        </w:rPr>
        <w:footnoteRef/>
      </w:r>
      <w:r>
        <w:t xml:space="preserve"> </w:t>
      </w:r>
      <w:r w:rsidRPr="00E71BBB">
        <w:t>GREER, Steven. Is the Prohibition against Torture, Cruel, Inhuman and Degrading Treatment Really ‘Absolute’ in International Human Rights Law? Oxford: Human Rights Law Review, 2015, 0, 1–37</w:t>
      </w:r>
    </w:p>
  </w:footnote>
  <w:footnote w:id="36">
    <w:p w:rsidR="00E068B1" w:rsidRPr="00343400" w:rsidRDefault="00E068B1">
      <w:pPr>
        <w:pStyle w:val="Textpoznpodarou"/>
        <w:rPr>
          <w:lang w:val="en-US"/>
        </w:rPr>
      </w:pPr>
      <w:r>
        <w:rPr>
          <w:rStyle w:val="Znakapoznpodarou"/>
        </w:rPr>
        <w:footnoteRef/>
      </w:r>
      <w:r>
        <w:t xml:space="preserve"> Lawless v Ireland</w:t>
      </w:r>
    </w:p>
  </w:footnote>
  <w:footnote w:id="37">
    <w:p w:rsidR="00E068B1" w:rsidRPr="00343400" w:rsidRDefault="00E068B1">
      <w:pPr>
        <w:pStyle w:val="Textpoznpodarou"/>
        <w:rPr>
          <w:lang w:val="en-US"/>
        </w:rPr>
      </w:pPr>
      <w:r>
        <w:rPr>
          <w:rStyle w:val="Znakapoznpodarou"/>
        </w:rPr>
        <w:footnoteRef/>
      </w:r>
      <w:r>
        <w:t xml:space="preserve"> ibidem</w:t>
      </w:r>
    </w:p>
  </w:footnote>
  <w:footnote w:id="38">
    <w:p w:rsidR="00E068B1" w:rsidRPr="00490132" w:rsidRDefault="00E068B1">
      <w:pPr>
        <w:pStyle w:val="Textpoznpodarou"/>
        <w:rPr>
          <w:lang w:val="en-US"/>
        </w:rPr>
      </w:pPr>
      <w:r>
        <w:rPr>
          <w:rStyle w:val="Znakapoznpodarou"/>
        </w:rPr>
        <w:footnoteRef/>
      </w:r>
      <w:r>
        <w:t xml:space="preserve"> </w:t>
      </w:r>
      <w:r w:rsidRPr="00490132">
        <w:rPr>
          <w:lang w:val="en-US"/>
        </w:rPr>
        <w:t xml:space="preserve">ECtHR. Guide on Art. </w:t>
      </w:r>
      <w:r w:rsidRPr="00490132">
        <w:t>15</w:t>
      </w:r>
    </w:p>
  </w:footnote>
  <w:footnote w:id="39">
    <w:p w:rsidR="00E068B1" w:rsidRPr="00343400" w:rsidRDefault="00E068B1">
      <w:pPr>
        <w:pStyle w:val="Textpoznpodarou"/>
        <w:rPr>
          <w:lang w:val="en-US"/>
        </w:rPr>
      </w:pPr>
      <w:r>
        <w:rPr>
          <w:rStyle w:val="Znakapoznpodarou"/>
        </w:rPr>
        <w:footnoteRef/>
      </w:r>
      <w:r>
        <w:t xml:space="preserve"> ibidem; </w:t>
      </w:r>
      <w:r w:rsidRPr="009A71DC">
        <w:t>Lawless v Ireland</w:t>
      </w:r>
    </w:p>
  </w:footnote>
  <w:footnote w:id="40">
    <w:p w:rsidR="00E068B1" w:rsidRPr="009A2392" w:rsidRDefault="00E068B1">
      <w:pPr>
        <w:pStyle w:val="Textpoznpodarou"/>
        <w:rPr>
          <w:lang w:val="en-US"/>
        </w:rPr>
      </w:pPr>
      <w:r>
        <w:rPr>
          <w:rStyle w:val="Znakapoznpodarou"/>
        </w:rPr>
        <w:footnoteRef/>
      </w:r>
      <w:r>
        <w:t xml:space="preserve"> </w:t>
      </w:r>
      <w:r w:rsidRPr="009A2392">
        <w:t>HIGGINS, Rosalyn. M.A., LL.B. (Cantab.), J.S.D. (Yale), Derogations under Human Rights Treaties, </w:t>
      </w:r>
      <w:r w:rsidRPr="009A2392">
        <w:rPr>
          <w:i/>
          <w:iCs/>
        </w:rPr>
        <w:t>British Yearbook of International Law</w:t>
      </w:r>
      <w:r w:rsidRPr="009A2392">
        <w:t>, Volume 48, Issue 1, 1976, Pages 281–319</w:t>
      </w:r>
    </w:p>
  </w:footnote>
  <w:footnote w:id="41">
    <w:p w:rsidR="00E068B1" w:rsidRPr="00A27A1A" w:rsidRDefault="00E068B1">
      <w:pPr>
        <w:pStyle w:val="Textpoznpodarou"/>
        <w:rPr>
          <w:lang w:val="en-US"/>
        </w:rPr>
      </w:pPr>
      <w:r>
        <w:rPr>
          <w:rStyle w:val="Znakapoznpodarou"/>
        </w:rPr>
        <w:footnoteRef/>
      </w:r>
      <w:r>
        <w:t xml:space="preserve"> ibidem</w:t>
      </w:r>
    </w:p>
  </w:footnote>
  <w:footnote w:id="42">
    <w:p w:rsidR="00E068B1" w:rsidRPr="00A27A1A" w:rsidRDefault="00E068B1">
      <w:pPr>
        <w:pStyle w:val="Textpoznpodarou"/>
        <w:rPr>
          <w:lang w:val="en-US"/>
        </w:rPr>
      </w:pPr>
      <w:r>
        <w:rPr>
          <w:rStyle w:val="Znakapoznpodarou"/>
        </w:rPr>
        <w:footnoteRef/>
      </w:r>
      <w:r>
        <w:t xml:space="preserve"> </w:t>
      </w:r>
      <w:r w:rsidRPr="009A2392">
        <w:t>ZEIDY, Mohamed M. The ECHR and States of Emergency: Article 15-A Domestic Power of Derogation from Human Rights Obligations. San Diego Int’L L.J, [VOL. 4: 277, 2003]</w:t>
      </w:r>
    </w:p>
  </w:footnote>
  <w:footnote w:id="43">
    <w:p w:rsidR="00E068B1" w:rsidRPr="00A27A1A" w:rsidRDefault="00E068B1">
      <w:pPr>
        <w:pStyle w:val="Textpoznpodarou"/>
        <w:rPr>
          <w:lang w:val="en-US"/>
        </w:rPr>
      </w:pPr>
      <w:r>
        <w:rPr>
          <w:rStyle w:val="Znakapoznpodarou"/>
        </w:rPr>
        <w:footnoteRef/>
      </w:r>
      <w:r>
        <w:t xml:space="preserve"> </w:t>
      </w:r>
      <w:r w:rsidRPr="007A75BC">
        <w:t>European Commission of Human Rights. The Greek Case : Report of the Commission : Application No. 3321/67-Denmark v. Greece, Application No. 3322/67-Norway v. Greece, Application No. 3323/67-Sweden v. Greece, Application No. 3344/67-Netherlands v. Greece. Strasbourg :The Commission, 1970.</w:t>
      </w:r>
    </w:p>
  </w:footnote>
  <w:footnote w:id="44">
    <w:p w:rsidR="00E068B1" w:rsidRPr="00795504" w:rsidRDefault="00E068B1">
      <w:pPr>
        <w:pStyle w:val="Textpoznpodarou"/>
        <w:rPr>
          <w:lang w:val="en-US"/>
        </w:rPr>
      </w:pPr>
      <w:r>
        <w:rPr>
          <w:rStyle w:val="Znakapoznpodarou"/>
        </w:rPr>
        <w:footnoteRef/>
      </w:r>
      <w:r>
        <w:t xml:space="preserve"> ibidem</w:t>
      </w:r>
    </w:p>
  </w:footnote>
  <w:footnote w:id="45">
    <w:p w:rsidR="00E068B1" w:rsidRPr="00795504" w:rsidRDefault="00E068B1">
      <w:pPr>
        <w:pStyle w:val="Textpoznpodarou"/>
        <w:rPr>
          <w:lang w:val="en-US"/>
        </w:rPr>
      </w:pPr>
      <w:r>
        <w:rPr>
          <w:rStyle w:val="Znakapoznpodarou"/>
        </w:rPr>
        <w:footnoteRef/>
      </w:r>
      <w:r>
        <w:t xml:space="preserve"> ibidem</w:t>
      </w:r>
    </w:p>
  </w:footnote>
  <w:footnote w:id="46">
    <w:p w:rsidR="00E068B1" w:rsidRPr="00FA08D6" w:rsidRDefault="00E068B1">
      <w:pPr>
        <w:pStyle w:val="Textpoznpodarou"/>
        <w:rPr>
          <w:lang w:val="en-US"/>
        </w:rPr>
      </w:pPr>
      <w:r>
        <w:rPr>
          <w:rStyle w:val="Znakapoznpodarou"/>
        </w:rPr>
        <w:footnoteRef/>
      </w:r>
      <w:r>
        <w:t xml:space="preserve"> ECHR, Art 15(2)</w:t>
      </w:r>
    </w:p>
  </w:footnote>
  <w:footnote w:id="47">
    <w:p w:rsidR="00E068B1" w:rsidRPr="00FA08D6" w:rsidRDefault="00E068B1">
      <w:pPr>
        <w:pStyle w:val="Textpoznpodarou"/>
        <w:rPr>
          <w:lang w:val="en-US"/>
        </w:rPr>
      </w:pPr>
      <w:r>
        <w:rPr>
          <w:rStyle w:val="Znakapoznpodarou"/>
        </w:rPr>
        <w:footnoteRef/>
      </w:r>
      <w:r>
        <w:t xml:space="preserve"> </w:t>
      </w:r>
      <w:r w:rsidRPr="00DE151A">
        <w:t>GREER, Steven. The Margin of Appreciation: Interpretation and Discretion Under the European Convention on Human Rights. Human rights files No. 17, Council of Europe Publishing F-67075 Strasbourg Cedex, 2000.</w:t>
      </w:r>
    </w:p>
  </w:footnote>
  <w:footnote w:id="48">
    <w:p w:rsidR="00E068B1" w:rsidRPr="0031280B" w:rsidRDefault="00E068B1" w:rsidP="0031280B">
      <w:pPr>
        <w:pStyle w:val="Textpoznpodarou"/>
      </w:pPr>
      <w:r>
        <w:rPr>
          <w:rStyle w:val="Znakapoznpodarou"/>
        </w:rPr>
        <w:footnoteRef/>
      </w:r>
      <w:r>
        <w:t xml:space="preserve"> </w:t>
      </w:r>
      <w:r w:rsidRPr="0031280B">
        <w:t>European Court of Human Rights. Factsheet: Derogation in time of emergency. [online] [cit. on 13th September 2020]. Accessible at https://www.echr.coe.int/Documents/FS_Derogation_ENG.pdf</w:t>
      </w:r>
    </w:p>
  </w:footnote>
  <w:footnote w:id="49">
    <w:p w:rsidR="00E068B1" w:rsidRPr="00FA08D6" w:rsidRDefault="00E068B1">
      <w:pPr>
        <w:pStyle w:val="Textpoznpodarou"/>
        <w:rPr>
          <w:lang w:val="en-US"/>
        </w:rPr>
      </w:pPr>
      <w:r>
        <w:rPr>
          <w:rStyle w:val="Znakapoznpodarou"/>
        </w:rPr>
        <w:footnoteRef/>
      </w:r>
      <w:r>
        <w:t xml:space="preserve"> </w:t>
      </w:r>
      <w:r w:rsidRPr="0031280B">
        <w:rPr>
          <w:i/>
          <w:iCs/>
        </w:rPr>
        <w:t>Brannigan and McBride v. The United Kingdom</w:t>
      </w:r>
      <w:r w:rsidRPr="0031280B">
        <w:t>, 5/1992/350/423-424 , Council of Europe: European Court of Human Rights, 22 April 1993</w:t>
      </w:r>
    </w:p>
  </w:footnote>
  <w:footnote w:id="50">
    <w:p w:rsidR="00E068B1" w:rsidRPr="00FA08D6" w:rsidRDefault="00E068B1">
      <w:pPr>
        <w:pStyle w:val="Textpoznpodarou"/>
        <w:rPr>
          <w:lang w:val="en-US"/>
        </w:rPr>
      </w:pPr>
      <w:r>
        <w:rPr>
          <w:rStyle w:val="Znakapoznpodarou"/>
        </w:rPr>
        <w:footnoteRef/>
      </w:r>
      <w:r>
        <w:t xml:space="preserve"> ZEIDY</w:t>
      </w:r>
      <w:r w:rsidRPr="000E2A8E">
        <w:t>. The ECHR and States of Emergency</w:t>
      </w:r>
      <w:r>
        <w:t xml:space="preserve">…, </w:t>
      </w:r>
      <w:r w:rsidRPr="000E2A8E">
        <w:t>2003</w:t>
      </w:r>
    </w:p>
  </w:footnote>
  <w:footnote w:id="51">
    <w:p w:rsidR="00E068B1" w:rsidRPr="00FA08D6" w:rsidRDefault="00E068B1">
      <w:pPr>
        <w:pStyle w:val="Textpoznpodarou"/>
        <w:rPr>
          <w:lang w:val="en-US"/>
        </w:rPr>
      </w:pPr>
      <w:r>
        <w:rPr>
          <w:rStyle w:val="Znakapoznpodarou"/>
        </w:rPr>
        <w:footnoteRef/>
      </w:r>
      <w:r>
        <w:t xml:space="preserve"> ibidem</w:t>
      </w:r>
    </w:p>
  </w:footnote>
  <w:footnote w:id="52">
    <w:p w:rsidR="00E068B1" w:rsidRPr="00FA08D6" w:rsidRDefault="00E068B1">
      <w:pPr>
        <w:pStyle w:val="Textpoznpodarou"/>
        <w:rPr>
          <w:lang w:val="en-US"/>
        </w:rPr>
      </w:pPr>
      <w:r>
        <w:rPr>
          <w:rStyle w:val="Znakapoznpodarou"/>
        </w:rPr>
        <w:footnoteRef/>
      </w:r>
      <w:r>
        <w:t xml:space="preserve"> ibidem</w:t>
      </w:r>
    </w:p>
  </w:footnote>
  <w:footnote w:id="53">
    <w:p w:rsidR="00E068B1" w:rsidRPr="00FA08D6" w:rsidRDefault="00E068B1">
      <w:pPr>
        <w:pStyle w:val="Textpoznpodarou"/>
        <w:rPr>
          <w:lang w:val="en-US"/>
        </w:rPr>
      </w:pPr>
      <w:r>
        <w:rPr>
          <w:rStyle w:val="Znakapoznpodarou"/>
        </w:rPr>
        <w:footnoteRef/>
      </w:r>
      <w:r>
        <w:t xml:space="preserve"> ibidem</w:t>
      </w:r>
    </w:p>
  </w:footnote>
  <w:footnote w:id="54">
    <w:p w:rsidR="00E068B1" w:rsidRPr="00FA08D6" w:rsidRDefault="00E068B1">
      <w:pPr>
        <w:pStyle w:val="Textpoznpodarou"/>
        <w:rPr>
          <w:lang w:val="en-US"/>
        </w:rPr>
      </w:pPr>
      <w:r>
        <w:rPr>
          <w:rStyle w:val="Znakapoznpodarou"/>
        </w:rPr>
        <w:footnoteRef/>
      </w:r>
      <w:r>
        <w:t xml:space="preserve"> </w:t>
      </w:r>
      <w:r w:rsidRPr="00375D36">
        <w:t>HIGGINS</w:t>
      </w:r>
      <w:r>
        <w:t>.</w:t>
      </w:r>
      <w:r w:rsidRPr="00375D36">
        <w:t xml:space="preserve"> Derogat</w:t>
      </w:r>
      <w:r>
        <w:t>ions under…, 1976</w:t>
      </w:r>
    </w:p>
  </w:footnote>
  <w:footnote w:id="55">
    <w:p w:rsidR="00E068B1" w:rsidRPr="00FA08D6" w:rsidRDefault="00E068B1">
      <w:pPr>
        <w:pStyle w:val="Textpoznpodarou"/>
        <w:rPr>
          <w:lang w:val="en-US"/>
        </w:rPr>
      </w:pPr>
      <w:r>
        <w:rPr>
          <w:rStyle w:val="Znakapoznpodarou"/>
        </w:rPr>
        <w:footnoteRef/>
      </w:r>
      <w:r>
        <w:t xml:space="preserve"> </w:t>
      </w:r>
      <w:r w:rsidRPr="00DF1F93">
        <w:t>Strasbourg :The Commission, 1970</w:t>
      </w:r>
    </w:p>
  </w:footnote>
  <w:footnote w:id="56">
    <w:p w:rsidR="00E068B1" w:rsidRPr="007568E9" w:rsidRDefault="00E068B1">
      <w:pPr>
        <w:pStyle w:val="Textpoznpodarou"/>
        <w:rPr>
          <w:lang w:val="en-US"/>
        </w:rPr>
      </w:pPr>
      <w:r>
        <w:rPr>
          <w:rStyle w:val="Znakapoznpodarou"/>
        </w:rPr>
        <w:footnoteRef/>
      </w:r>
      <w:r>
        <w:t xml:space="preserve"> </w:t>
      </w:r>
      <w:r w:rsidRPr="007568E9">
        <w:t>ZEIDY. The ECHR and States of Emergency…, 2003</w:t>
      </w:r>
    </w:p>
  </w:footnote>
  <w:footnote w:id="57">
    <w:p w:rsidR="00E068B1" w:rsidRPr="00DF32ED" w:rsidRDefault="00E068B1">
      <w:pPr>
        <w:pStyle w:val="Textpoznpodarou"/>
        <w:rPr>
          <w:lang w:val="en-US"/>
        </w:rPr>
      </w:pPr>
      <w:r>
        <w:rPr>
          <w:rStyle w:val="Znakapoznpodarou"/>
        </w:rPr>
        <w:footnoteRef/>
      </w:r>
      <w:r>
        <w:t xml:space="preserve"> </w:t>
      </w:r>
      <w:r w:rsidRPr="00DF32ED">
        <w:t>HIGGINS, Rosalyn. M.A., LL.B. (Cantab.), J.S.D. (Yale), Derogations under Human Rights Treaties, British Yearbook of International Law, Volume 48, Issue 1, 1976, Pages 281–319</w:t>
      </w:r>
    </w:p>
  </w:footnote>
  <w:footnote w:id="58">
    <w:p w:rsidR="00E068B1" w:rsidRPr="00FA08D6" w:rsidRDefault="00E068B1">
      <w:pPr>
        <w:pStyle w:val="Textpoznpodarou"/>
        <w:rPr>
          <w:lang w:val="en-US"/>
        </w:rPr>
      </w:pPr>
      <w:r>
        <w:rPr>
          <w:rStyle w:val="Znakapoznpodarou"/>
        </w:rPr>
        <w:footnoteRef/>
      </w:r>
      <w:r>
        <w:t xml:space="preserve"> Lawless case; </w:t>
      </w:r>
    </w:p>
  </w:footnote>
  <w:footnote w:id="59">
    <w:p w:rsidR="00E068B1" w:rsidRPr="00FA08D6" w:rsidRDefault="00E068B1">
      <w:pPr>
        <w:pStyle w:val="Textpoznpodarou"/>
        <w:rPr>
          <w:lang w:val="en-US"/>
        </w:rPr>
      </w:pPr>
      <w:r>
        <w:rPr>
          <w:rStyle w:val="Znakapoznpodarou"/>
        </w:rPr>
        <w:footnoteRef/>
      </w:r>
      <w:r>
        <w:t xml:space="preserve"> ibidem</w:t>
      </w:r>
    </w:p>
  </w:footnote>
  <w:footnote w:id="60">
    <w:p w:rsidR="00E068B1" w:rsidRPr="00FA08D6" w:rsidRDefault="00E068B1">
      <w:pPr>
        <w:pStyle w:val="Textpoznpodarou"/>
        <w:rPr>
          <w:lang w:val="en-US"/>
        </w:rPr>
      </w:pPr>
      <w:r>
        <w:rPr>
          <w:rStyle w:val="Znakapoznpodarou"/>
        </w:rPr>
        <w:footnoteRef/>
      </w:r>
      <w:r>
        <w:t xml:space="preserve"> </w:t>
      </w:r>
      <w:r w:rsidRPr="00B27906">
        <w:t>Brannigan and McBride v. the United Kingdom</w:t>
      </w:r>
    </w:p>
  </w:footnote>
  <w:footnote w:id="61">
    <w:p w:rsidR="00E068B1" w:rsidRPr="00736496" w:rsidRDefault="00E068B1">
      <w:pPr>
        <w:pStyle w:val="Textpoznpodarou"/>
        <w:rPr>
          <w:lang w:val="en-US"/>
        </w:rPr>
      </w:pPr>
      <w:r>
        <w:rPr>
          <w:rStyle w:val="Znakapoznpodarou"/>
        </w:rPr>
        <w:footnoteRef/>
      </w:r>
      <w:r>
        <w:t xml:space="preserve"> </w:t>
      </w:r>
      <w:r>
        <w:rPr>
          <w:lang w:val="en-US"/>
        </w:rPr>
        <w:t xml:space="preserve">ECtHR, Guide on Article </w:t>
      </w:r>
      <w:r w:rsidRPr="00736496">
        <w:t>15</w:t>
      </w:r>
    </w:p>
  </w:footnote>
  <w:footnote w:id="62">
    <w:p w:rsidR="00E068B1" w:rsidRPr="00F3078C" w:rsidRDefault="00E068B1">
      <w:pPr>
        <w:pStyle w:val="Textpoznpodarou"/>
        <w:rPr>
          <w:lang w:val="en-US"/>
        </w:rPr>
      </w:pPr>
      <w:r>
        <w:rPr>
          <w:rStyle w:val="Znakapoznpodarou"/>
        </w:rPr>
        <w:footnoteRef/>
      </w:r>
      <w:r>
        <w:t xml:space="preserve"> </w:t>
      </w:r>
      <w:r>
        <w:rPr>
          <w:lang w:val="en-US"/>
        </w:rPr>
        <w:t xml:space="preserve">Lawless case; </w:t>
      </w:r>
      <w:r w:rsidRPr="00F3078C">
        <w:t>MOWBRAY, Alastair. Cases, Materials and Commentary on the European Convention on Human Rights. Oxford University Press. 2</w:t>
      </w:r>
      <w:r w:rsidRPr="00F3078C">
        <w:rPr>
          <w:vertAlign w:val="superscript"/>
        </w:rPr>
        <w:t>nd</w:t>
      </w:r>
      <w:r w:rsidRPr="00F3078C">
        <w:t xml:space="preserve"> Edition, 2007</w:t>
      </w:r>
    </w:p>
  </w:footnote>
  <w:footnote w:id="63">
    <w:p w:rsidR="00E068B1" w:rsidRPr="004D3673" w:rsidRDefault="00E068B1">
      <w:pPr>
        <w:pStyle w:val="Textpoznpodarou"/>
        <w:rPr>
          <w:lang w:val="en-US"/>
        </w:rPr>
      </w:pPr>
      <w:r>
        <w:rPr>
          <w:rStyle w:val="Znakapoznpodarou"/>
        </w:rPr>
        <w:footnoteRef/>
      </w:r>
      <w:r>
        <w:t xml:space="preserve"> </w:t>
      </w:r>
      <w:r>
        <w:rPr>
          <w:lang w:val="en-US"/>
        </w:rPr>
        <w:t>ibidem</w:t>
      </w:r>
    </w:p>
  </w:footnote>
  <w:footnote w:id="64">
    <w:p w:rsidR="00E068B1" w:rsidRPr="00FA08D6" w:rsidRDefault="00E068B1">
      <w:pPr>
        <w:pStyle w:val="Textpoznpodarou"/>
        <w:rPr>
          <w:lang w:val="en-US"/>
        </w:rPr>
      </w:pPr>
      <w:r>
        <w:rPr>
          <w:rStyle w:val="Znakapoznpodarou"/>
        </w:rPr>
        <w:footnoteRef/>
      </w:r>
      <w:r>
        <w:t xml:space="preserve"> ibidem</w:t>
      </w:r>
    </w:p>
  </w:footnote>
  <w:footnote w:id="65">
    <w:p w:rsidR="00E068B1" w:rsidRPr="00FA08D6" w:rsidRDefault="00E068B1">
      <w:pPr>
        <w:pStyle w:val="Textpoznpodarou"/>
        <w:rPr>
          <w:lang w:val="en-US"/>
        </w:rPr>
      </w:pPr>
      <w:r>
        <w:rPr>
          <w:rStyle w:val="Znakapoznpodarou"/>
        </w:rPr>
        <w:footnoteRef/>
      </w:r>
      <w:r>
        <w:t xml:space="preserve"> </w:t>
      </w:r>
      <w:r w:rsidRPr="006C62EE">
        <w:rPr>
          <w:i/>
          <w:iCs/>
        </w:rPr>
        <w:t>Aksoy v. Turkey</w:t>
      </w:r>
      <w:r w:rsidRPr="006C62EE">
        <w:t>, 100/1995/606/694, Council of Europe: European Court of Human Rights, 18 December 1996</w:t>
      </w:r>
    </w:p>
  </w:footnote>
  <w:footnote w:id="66">
    <w:p w:rsidR="00E068B1" w:rsidRPr="008C213F" w:rsidRDefault="00E068B1" w:rsidP="008C213F">
      <w:pPr>
        <w:pStyle w:val="Textpoznpodarou"/>
        <w:rPr>
          <w:lang w:val="en-US"/>
        </w:rPr>
      </w:pPr>
      <w:r>
        <w:rPr>
          <w:rStyle w:val="Znakapoznpodarou"/>
        </w:rPr>
        <w:footnoteRef/>
      </w:r>
      <w:r>
        <w:t xml:space="preserve"> </w:t>
      </w:r>
      <w:r>
        <w:rPr>
          <w:lang w:val="en-US"/>
        </w:rPr>
        <w:t xml:space="preserve">ECtHR. </w:t>
      </w:r>
      <w:r w:rsidRPr="008C213F">
        <w:t>Derogation in time of emergency</w:t>
      </w:r>
    </w:p>
  </w:footnote>
  <w:footnote w:id="67">
    <w:p w:rsidR="00E068B1" w:rsidRPr="00FA08D6" w:rsidRDefault="00E068B1">
      <w:pPr>
        <w:pStyle w:val="Textpoznpodarou"/>
        <w:rPr>
          <w:lang w:val="en-US"/>
        </w:rPr>
      </w:pPr>
      <w:r>
        <w:rPr>
          <w:rStyle w:val="Znakapoznpodarou"/>
        </w:rPr>
        <w:footnoteRef/>
      </w:r>
      <w:r>
        <w:t xml:space="preserve"> </w:t>
      </w:r>
      <w:r w:rsidRPr="000F6A1A">
        <w:rPr>
          <w:i/>
          <w:iCs/>
        </w:rPr>
        <w:t>A and Others v. United Kingdom</w:t>
      </w:r>
      <w:r w:rsidRPr="000F6A1A">
        <w:t>, Application no. 3455/05, Council of Europe: European Court of Human Rights, 19 February 2009</w:t>
      </w:r>
    </w:p>
  </w:footnote>
  <w:footnote w:id="68">
    <w:p w:rsidR="00E068B1" w:rsidRPr="000F6A1A" w:rsidRDefault="00E068B1">
      <w:pPr>
        <w:pStyle w:val="Textpoznpodarou"/>
        <w:rPr>
          <w:lang w:val="en-US"/>
        </w:rPr>
      </w:pPr>
      <w:r>
        <w:rPr>
          <w:rStyle w:val="Znakapoznpodarou"/>
        </w:rPr>
        <w:footnoteRef/>
      </w:r>
      <w:r>
        <w:t xml:space="preserve"> </w:t>
      </w:r>
      <w:r>
        <w:rPr>
          <w:lang w:val="en-US"/>
        </w:rPr>
        <w:t>Ibidem</w:t>
      </w:r>
    </w:p>
  </w:footnote>
  <w:footnote w:id="69">
    <w:p w:rsidR="00E068B1" w:rsidRPr="000F6A1A" w:rsidRDefault="00E068B1">
      <w:pPr>
        <w:pStyle w:val="Textpoznpodarou"/>
        <w:rPr>
          <w:lang w:val="en-US"/>
        </w:rPr>
      </w:pPr>
      <w:r>
        <w:rPr>
          <w:rStyle w:val="Znakapoznpodarou"/>
        </w:rPr>
        <w:footnoteRef/>
      </w:r>
      <w:r>
        <w:t xml:space="preserve"> </w:t>
      </w:r>
      <w:r>
        <w:rPr>
          <w:lang w:val="en-US"/>
        </w:rPr>
        <w:t>ibidem</w:t>
      </w:r>
    </w:p>
  </w:footnote>
  <w:footnote w:id="70">
    <w:p w:rsidR="00E068B1" w:rsidRPr="00C72178" w:rsidRDefault="00E068B1" w:rsidP="00C72178">
      <w:pPr>
        <w:pStyle w:val="Textpoznpodarou"/>
        <w:rPr>
          <w:lang w:val="en-US"/>
        </w:rPr>
      </w:pPr>
      <w:r>
        <w:rPr>
          <w:rStyle w:val="Znakapoznpodarou"/>
        </w:rPr>
        <w:footnoteRef/>
      </w:r>
      <w:r>
        <w:t xml:space="preserve"> </w:t>
      </w:r>
      <w:r w:rsidRPr="00C72178">
        <w:rPr>
          <w:i/>
          <w:iCs/>
        </w:rPr>
        <w:t>Sahin v. Turkey</w:t>
      </w:r>
      <w:r w:rsidRPr="00C72178">
        <w:t>, Application no. 44774/98, Council of Europe: European Court of Human Rights, 10 November 2005</w:t>
      </w:r>
    </w:p>
  </w:footnote>
  <w:footnote w:id="71">
    <w:p w:rsidR="00E068B1" w:rsidRPr="00FA08D6" w:rsidRDefault="00E068B1">
      <w:pPr>
        <w:pStyle w:val="Textpoznpodarou"/>
        <w:rPr>
          <w:lang w:val="en-US"/>
        </w:rPr>
      </w:pPr>
      <w:r>
        <w:rPr>
          <w:rStyle w:val="Znakapoznpodarou"/>
        </w:rPr>
        <w:footnoteRef/>
      </w:r>
      <w:r>
        <w:t xml:space="preserve"> </w:t>
      </w:r>
      <w:r w:rsidRPr="00C72178">
        <w:t>Mehmet Hasan Altan v Turkey (13237/17) [2018] ECHR 251</w:t>
      </w:r>
    </w:p>
  </w:footnote>
  <w:footnote w:id="72">
    <w:p w:rsidR="00E068B1" w:rsidRPr="00A03878" w:rsidRDefault="00E068B1">
      <w:pPr>
        <w:pStyle w:val="Textpoznpodarou"/>
        <w:rPr>
          <w:lang w:val="en-US"/>
        </w:rPr>
      </w:pPr>
      <w:r>
        <w:rPr>
          <w:rStyle w:val="Znakapoznpodarou"/>
        </w:rPr>
        <w:footnoteRef/>
      </w:r>
      <w:r>
        <w:t xml:space="preserve"> </w:t>
      </w:r>
      <w:r w:rsidRPr="00A03878">
        <w:t>S</w:t>
      </w:r>
      <w:r>
        <w:t xml:space="preserve">CHEININ, Martin. </w:t>
      </w:r>
      <w:r w:rsidRPr="00A03878">
        <w:t>Turkey’s Derogation from the ECHR – What to Expect?</w:t>
      </w:r>
      <w:r>
        <w:t xml:space="preserve"> European Journal of International Law, </w:t>
      </w:r>
      <w:r w:rsidRPr="00A03878">
        <w:t>2016</w:t>
      </w:r>
    </w:p>
  </w:footnote>
  <w:footnote w:id="73">
    <w:p w:rsidR="00E068B1" w:rsidRPr="00A234DE" w:rsidRDefault="00E068B1">
      <w:pPr>
        <w:pStyle w:val="Textpoznpodarou"/>
        <w:rPr>
          <w:lang w:val="en-US"/>
        </w:rPr>
      </w:pPr>
      <w:r>
        <w:rPr>
          <w:rStyle w:val="Znakapoznpodarou"/>
        </w:rPr>
        <w:footnoteRef/>
      </w:r>
      <w:r>
        <w:t xml:space="preserve"> </w:t>
      </w:r>
      <w:r>
        <w:rPr>
          <w:lang w:val="en-US"/>
        </w:rPr>
        <w:t>ibidem</w:t>
      </w:r>
    </w:p>
  </w:footnote>
  <w:footnote w:id="74">
    <w:p w:rsidR="00E068B1" w:rsidRPr="00B82F9F" w:rsidRDefault="00E068B1">
      <w:pPr>
        <w:pStyle w:val="Textpoznpodarou"/>
        <w:rPr>
          <w:lang w:val="en-US"/>
        </w:rPr>
      </w:pPr>
      <w:r>
        <w:rPr>
          <w:rStyle w:val="Znakapoznpodarou"/>
        </w:rPr>
        <w:footnoteRef/>
      </w:r>
      <w:r>
        <w:t xml:space="preserve"> </w:t>
      </w:r>
      <w:r w:rsidRPr="00B82F9F">
        <w:t>CASE OF PISKIN v. TURKEY (European Court of Human Rights) Application no. 33399/18</w:t>
      </w:r>
    </w:p>
  </w:footnote>
  <w:footnote w:id="75">
    <w:p w:rsidR="00E068B1" w:rsidRPr="00182E23" w:rsidRDefault="00E068B1">
      <w:pPr>
        <w:pStyle w:val="Textpoznpodarou"/>
        <w:rPr>
          <w:lang w:val="en-US"/>
        </w:rPr>
      </w:pPr>
      <w:r>
        <w:rPr>
          <w:rStyle w:val="Znakapoznpodarou"/>
        </w:rPr>
        <w:footnoteRef/>
      </w:r>
      <w:r>
        <w:t xml:space="preserve"> </w:t>
      </w:r>
      <w:r>
        <w:rPr>
          <w:lang w:val="en-US"/>
        </w:rPr>
        <w:t>ibidem</w:t>
      </w:r>
    </w:p>
  </w:footnote>
  <w:footnote w:id="76">
    <w:p w:rsidR="00E068B1" w:rsidRPr="00182E23" w:rsidRDefault="00E068B1">
      <w:pPr>
        <w:pStyle w:val="Textpoznpodarou"/>
        <w:rPr>
          <w:lang w:val="en-US"/>
        </w:rPr>
      </w:pPr>
      <w:r>
        <w:rPr>
          <w:rStyle w:val="Znakapoznpodarou"/>
        </w:rPr>
        <w:footnoteRef/>
      </w:r>
      <w:r>
        <w:t xml:space="preserve"> </w:t>
      </w:r>
      <w:r>
        <w:rPr>
          <w:lang w:val="en-US"/>
        </w:rPr>
        <w:t>ibidem</w:t>
      </w:r>
    </w:p>
  </w:footnote>
  <w:footnote w:id="77">
    <w:p w:rsidR="00E068B1" w:rsidRPr="002C501E" w:rsidRDefault="00E068B1">
      <w:pPr>
        <w:pStyle w:val="Textpoznpodarou"/>
        <w:rPr>
          <w:lang w:val="en-US"/>
        </w:rPr>
      </w:pPr>
      <w:r>
        <w:rPr>
          <w:rStyle w:val="Znakapoznpodarou"/>
        </w:rPr>
        <w:footnoteRef/>
      </w:r>
      <w:r>
        <w:t xml:space="preserve"> ECHR, Art. </w:t>
      </w:r>
      <w:r w:rsidRPr="00E156CF">
        <w:t>15</w:t>
      </w:r>
    </w:p>
  </w:footnote>
  <w:footnote w:id="78">
    <w:p w:rsidR="00E068B1" w:rsidRPr="002C501E" w:rsidRDefault="00E068B1">
      <w:pPr>
        <w:pStyle w:val="Textpoznpodarou"/>
        <w:rPr>
          <w:lang w:val="en-US"/>
        </w:rPr>
      </w:pPr>
      <w:r>
        <w:rPr>
          <w:rStyle w:val="Znakapoznpodarou"/>
        </w:rPr>
        <w:footnoteRef/>
      </w:r>
      <w:r>
        <w:t xml:space="preserve"> </w:t>
      </w:r>
      <w:r w:rsidRPr="00E156CF">
        <w:rPr>
          <w:i/>
          <w:iCs/>
        </w:rPr>
        <w:t>Draft International Covenant on Human rights and measures of implementation: future work of the Commission on Human Rights</w:t>
      </w:r>
      <w:r w:rsidRPr="00E156CF">
        <w:t>, 4 December 1950, A/RES/421</w:t>
      </w:r>
    </w:p>
  </w:footnote>
  <w:footnote w:id="79">
    <w:p w:rsidR="00E068B1" w:rsidRPr="002C501E" w:rsidRDefault="00E068B1">
      <w:pPr>
        <w:pStyle w:val="Textpoznpodarou"/>
        <w:rPr>
          <w:lang w:val="en-US"/>
        </w:rPr>
      </w:pPr>
      <w:r>
        <w:rPr>
          <w:rStyle w:val="Znakapoznpodarou"/>
        </w:rPr>
        <w:footnoteRef/>
      </w:r>
      <w:r>
        <w:t xml:space="preserve"> </w:t>
      </w:r>
      <w:r w:rsidRPr="00B54111">
        <w:t>H</w:t>
      </w:r>
      <w:r>
        <w:t xml:space="preserve">ARTMAN, Joan. </w:t>
      </w:r>
      <w:r w:rsidRPr="00B54111">
        <w:t>Working Paper for the Committee of Experts on the Article 4 Derogation Provision</w:t>
      </w:r>
      <w:r>
        <w:t xml:space="preserve">. </w:t>
      </w:r>
      <w:r w:rsidRPr="00B54111">
        <w:rPr>
          <w:i/>
          <w:iCs/>
          <w:lang w:val="en-US"/>
        </w:rPr>
        <w:t>Human Rights Quarterly</w:t>
      </w:r>
      <w:r>
        <w:rPr>
          <w:lang w:val="en-US"/>
        </w:rPr>
        <w:t xml:space="preserve">, </w:t>
      </w:r>
      <w:r w:rsidRPr="00B54111">
        <w:rPr>
          <w:lang w:val="en-US"/>
        </w:rPr>
        <w:t>Vol. 7, No. 1 (Feb., 1985), pp. 89-131</w:t>
      </w:r>
    </w:p>
  </w:footnote>
  <w:footnote w:id="80">
    <w:p w:rsidR="00E068B1" w:rsidRPr="002C501E" w:rsidRDefault="00E068B1">
      <w:pPr>
        <w:pStyle w:val="Textpoznpodarou"/>
        <w:rPr>
          <w:lang w:val="en-US"/>
        </w:rPr>
      </w:pPr>
      <w:r>
        <w:rPr>
          <w:rStyle w:val="Znakapoznpodarou"/>
        </w:rPr>
        <w:footnoteRef/>
      </w:r>
      <w:r>
        <w:t xml:space="preserve"> ibidem</w:t>
      </w:r>
    </w:p>
  </w:footnote>
  <w:footnote w:id="81">
    <w:p w:rsidR="00E068B1" w:rsidRPr="002C501E" w:rsidRDefault="00E068B1">
      <w:pPr>
        <w:pStyle w:val="Textpoznpodarou"/>
        <w:rPr>
          <w:lang w:val="en-US"/>
        </w:rPr>
      </w:pPr>
      <w:r>
        <w:rPr>
          <w:rStyle w:val="Znakapoznpodarou"/>
        </w:rPr>
        <w:footnoteRef/>
      </w:r>
      <w:r>
        <w:t xml:space="preserve"> ibidem</w:t>
      </w:r>
    </w:p>
  </w:footnote>
  <w:footnote w:id="82">
    <w:p w:rsidR="00E068B1" w:rsidRPr="002C501E" w:rsidRDefault="00E068B1">
      <w:pPr>
        <w:pStyle w:val="Textpoznpodarou"/>
        <w:rPr>
          <w:lang w:val="en-US"/>
        </w:rPr>
      </w:pPr>
      <w:r>
        <w:rPr>
          <w:rStyle w:val="Znakapoznpodarou"/>
        </w:rPr>
        <w:footnoteRef/>
      </w:r>
      <w:r>
        <w:t xml:space="preserve"> ibidem</w:t>
      </w:r>
    </w:p>
  </w:footnote>
  <w:footnote w:id="83">
    <w:p w:rsidR="00E068B1" w:rsidRPr="007B60B2" w:rsidRDefault="00E068B1">
      <w:pPr>
        <w:pStyle w:val="Textpoznpodarou"/>
        <w:rPr>
          <w:lang w:val="en-US"/>
        </w:rPr>
      </w:pPr>
      <w:r>
        <w:rPr>
          <w:rStyle w:val="Znakapoznpodarou"/>
        </w:rPr>
        <w:footnoteRef/>
      </w:r>
      <w:r>
        <w:t xml:space="preserve"> </w:t>
      </w:r>
      <w:r w:rsidRPr="00C61A98">
        <w:t>ZEIDY. The ECHR and States of Emergency…, 2003</w:t>
      </w:r>
    </w:p>
  </w:footnote>
  <w:footnote w:id="84">
    <w:p w:rsidR="00E068B1" w:rsidRPr="007B60B2" w:rsidRDefault="00E068B1">
      <w:pPr>
        <w:pStyle w:val="Textpoznpodarou"/>
        <w:rPr>
          <w:lang w:val="en-US"/>
        </w:rPr>
      </w:pPr>
      <w:r>
        <w:rPr>
          <w:rStyle w:val="Znakapoznpodarou"/>
        </w:rPr>
        <w:footnoteRef/>
      </w:r>
      <w:r>
        <w:t xml:space="preserve"> </w:t>
      </w:r>
      <w:r w:rsidRPr="005E7DF6">
        <w:rPr>
          <w:i/>
          <w:iCs/>
        </w:rPr>
        <w:t>Charter of the United Nations</w:t>
      </w:r>
      <w:r w:rsidRPr="005E7DF6">
        <w:t>, 24 October 1945, 1 UNTS XVI</w:t>
      </w:r>
    </w:p>
  </w:footnote>
  <w:footnote w:id="85">
    <w:p w:rsidR="00E068B1" w:rsidRPr="007B60B2" w:rsidRDefault="00E068B1">
      <w:pPr>
        <w:pStyle w:val="Textpoznpodarou"/>
        <w:rPr>
          <w:lang w:val="en-US"/>
        </w:rPr>
      </w:pPr>
      <w:r>
        <w:rPr>
          <w:rStyle w:val="Znakapoznpodarou"/>
        </w:rPr>
        <w:footnoteRef/>
      </w:r>
      <w:r>
        <w:t xml:space="preserve"> ECHR, </w:t>
      </w:r>
      <w:r w:rsidRPr="00135F77">
        <w:t>Art. 53</w:t>
      </w:r>
    </w:p>
  </w:footnote>
  <w:footnote w:id="86">
    <w:p w:rsidR="00E068B1" w:rsidRPr="00284678" w:rsidRDefault="00E068B1" w:rsidP="007925CA">
      <w:pPr>
        <w:spacing w:after="0" w:line="240" w:lineRule="auto"/>
        <w:rPr>
          <w:rFonts w:ascii="Times New Roman" w:eastAsia="Times New Roman" w:hAnsi="Times New Roman" w:cs="Times New Roman"/>
          <w:b/>
          <w:sz w:val="20"/>
          <w:szCs w:val="20"/>
        </w:rPr>
      </w:pPr>
      <w:r>
        <w:rPr>
          <w:vertAlign w:val="superscript"/>
        </w:rPr>
        <w:footnoteRef/>
      </w:r>
      <w:r>
        <w:rPr>
          <w:rFonts w:ascii="Times New Roman" w:eastAsia="Times New Roman" w:hAnsi="Times New Roman" w:cs="Times New Roman"/>
        </w:rPr>
        <w:t xml:space="preserve"> </w:t>
      </w:r>
      <w:r w:rsidRPr="00284678">
        <w:rPr>
          <w:rFonts w:ascii="Times New Roman" w:eastAsia="Times New Roman" w:hAnsi="Times New Roman" w:cs="Times New Roman"/>
          <w:sz w:val="20"/>
          <w:szCs w:val="20"/>
        </w:rPr>
        <w:t>International Covenant on Civil and Political Rights, 999 U.N.T.S. 171, G.A. Res. 2200A (XXI), U.N. Doc. A/6316 (Dec. 16, 1966)</w:t>
      </w:r>
      <w:r w:rsidRPr="00284678">
        <w:rPr>
          <w:rFonts w:ascii="Times New Roman" w:eastAsia="Times New Roman" w:hAnsi="Times New Roman" w:cs="Times New Roman"/>
          <w:b/>
          <w:sz w:val="20"/>
          <w:szCs w:val="20"/>
        </w:rPr>
        <w:fldChar w:fldCharType="begin"/>
      </w:r>
      <w:r w:rsidRPr="00284678">
        <w:rPr>
          <w:rFonts w:ascii="Times New Roman" w:hAnsi="Times New Roman" w:cs="Times New Roman"/>
          <w:sz w:val="20"/>
          <w:szCs w:val="20"/>
        </w:rPr>
        <w:instrText xml:space="preserve"> TA \l "</w:instrText>
      </w:r>
      <w:r w:rsidRPr="00284678">
        <w:rPr>
          <w:rFonts w:ascii="Times New Roman" w:eastAsia="Times New Roman" w:hAnsi="Times New Roman" w:cs="Times New Roman"/>
          <w:sz w:val="20"/>
          <w:szCs w:val="20"/>
        </w:rPr>
        <w:instrText>International Covenant on Civil and Political Rights, 999 U.N.T.S. 171, G.A. Res. 2200A (XXI), U.N. Doc. A/6316 (Dec. 16, 1966)</w:instrText>
      </w:r>
      <w:r w:rsidRPr="00284678">
        <w:rPr>
          <w:rFonts w:ascii="Times New Roman" w:hAnsi="Times New Roman" w:cs="Times New Roman"/>
          <w:sz w:val="20"/>
          <w:szCs w:val="20"/>
        </w:rPr>
        <w:instrText xml:space="preserve">" \s "International Covenant on Civil and Political Rights, 999 U.N.T.S. 171, G.A. Res. 2200A (XXI), U.N. Doc. A/6316 (Dec. 16, 1966)" \c 1 </w:instrText>
      </w:r>
      <w:r w:rsidRPr="00284678">
        <w:rPr>
          <w:rFonts w:ascii="Times New Roman" w:eastAsia="Times New Roman" w:hAnsi="Times New Roman" w:cs="Times New Roman"/>
          <w:b/>
          <w:sz w:val="20"/>
          <w:szCs w:val="20"/>
        </w:rPr>
        <w:fldChar w:fldCharType="end"/>
      </w:r>
      <w:r w:rsidRPr="00284678">
        <w:rPr>
          <w:rFonts w:ascii="Times New Roman" w:eastAsia="Times New Roman" w:hAnsi="Times New Roman" w:cs="Times New Roman"/>
          <w:sz w:val="20"/>
          <w:szCs w:val="20"/>
        </w:rPr>
        <w:t xml:space="preserve"> [“ICCPR”], Art.6.</w:t>
      </w:r>
    </w:p>
  </w:footnote>
  <w:footnote w:id="87">
    <w:p w:rsidR="00E068B1" w:rsidRPr="00284678" w:rsidRDefault="00E068B1" w:rsidP="007925CA">
      <w:pPr>
        <w:spacing w:after="0" w:line="240" w:lineRule="auto"/>
        <w:rPr>
          <w:rFonts w:ascii="Times New Roman" w:eastAsia="Times New Roman" w:hAnsi="Times New Roman" w:cs="Times New Roman"/>
          <w:b/>
          <w:sz w:val="20"/>
          <w:szCs w:val="20"/>
        </w:rPr>
      </w:pPr>
      <w:r w:rsidRPr="00284678">
        <w:rPr>
          <w:rFonts w:ascii="Times New Roman" w:hAnsi="Times New Roman" w:cs="Times New Roman"/>
          <w:sz w:val="20"/>
          <w:szCs w:val="20"/>
          <w:vertAlign w:val="superscript"/>
        </w:rPr>
        <w:footnoteRef/>
      </w:r>
      <w:r w:rsidRPr="00284678">
        <w:rPr>
          <w:rFonts w:ascii="Times New Roman" w:eastAsia="Times New Roman" w:hAnsi="Times New Roman" w:cs="Times New Roman"/>
          <w:sz w:val="20"/>
          <w:szCs w:val="20"/>
        </w:rPr>
        <w:t xml:space="preserve"> The Vienna Convention on the Law of Treaties, in force Jan. 27, 1980, 1155 U.N.T.S. 331, reprinted in 8 I.L.M. 679 (1969)</w:t>
      </w:r>
      <w:r w:rsidRPr="00284678">
        <w:rPr>
          <w:rFonts w:ascii="Times New Roman" w:eastAsia="Times New Roman" w:hAnsi="Times New Roman" w:cs="Times New Roman"/>
          <w:b/>
          <w:sz w:val="20"/>
          <w:szCs w:val="20"/>
        </w:rPr>
        <w:fldChar w:fldCharType="begin"/>
      </w:r>
      <w:r w:rsidRPr="00284678">
        <w:rPr>
          <w:rFonts w:ascii="Times New Roman" w:hAnsi="Times New Roman" w:cs="Times New Roman"/>
          <w:sz w:val="20"/>
          <w:szCs w:val="20"/>
        </w:rPr>
        <w:instrText xml:space="preserve"> TA \l "</w:instrText>
      </w:r>
      <w:r w:rsidRPr="00284678">
        <w:rPr>
          <w:rFonts w:ascii="Times New Roman" w:eastAsia="Times New Roman" w:hAnsi="Times New Roman" w:cs="Times New Roman"/>
          <w:sz w:val="20"/>
          <w:szCs w:val="20"/>
        </w:rPr>
        <w:instrText>The Vienna Convention on the Law of Treaties, 1980, 1155 U.N.T.S. 331</w:instrText>
      </w:r>
      <w:r w:rsidRPr="00284678">
        <w:rPr>
          <w:rFonts w:ascii="Times New Roman" w:hAnsi="Times New Roman" w:cs="Times New Roman"/>
          <w:sz w:val="20"/>
          <w:szCs w:val="20"/>
        </w:rPr>
        <w:instrText xml:space="preserve">" \s "The Vienna Convention on the Law of Treaties, in force Jan. 27, 1980, 1155 U.N.T.S. 331, reprinted in 8 I.L.M. 679 (1969)" \c 1 </w:instrText>
      </w:r>
      <w:r w:rsidRPr="00284678">
        <w:rPr>
          <w:rFonts w:ascii="Times New Roman" w:eastAsia="Times New Roman" w:hAnsi="Times New Roman" w:cs="Times New Roman"/>
          <w:b/>
          <w:sz w:val="20"/>
          <w:szCs w:val="20"/>
        </w:rPr>
        <w:fldChar w:fldCharType="end"/>
      </w:r>
      <w:r w:rsidRPr="00284678">
        <w:rPr>
          <w:rFonts w:ascii="Times New Roman" w:eastAsia="Times New Roman" w:hAnsi="Times New Roman" w:cs="Times New Roman"/>
          <w:sz w:val="20"/>
          <w:szCs w:val="20"/>
        </w:rPr>
        <w:t>, [“VCLT”] Art.53.</w:t>
      </w:r>
    </w:p>
  </w:footnote>
  <w:footnote w:id="88">
    <w:p w:rsidR="00E068B1" w:rsidRPr="00284678" w:rsidRDefault="00E068B1" w:rsidP="007925CA">
      <w:pPr>
        <w:spacing w:after="0" w:line="240" w:lineRule="auto"/>
        <w:rPr>
          <w:rFonts w:ascii="Times New Roman" w:eastAsia="Times New Roman" w:hAnsi="Times New Roman" w:cs="Times New Roman"/>
          <w:b/>
          <w:sz w:val="20"/>
          <w:szCs w:val="20"/>
        </w:rPr>
      </w:pPr>
      <w:r w:rsidRPr="00284678">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w:t>
      </w:r>
      <w:r w:rsidRPr="00284678">
        <w:rPr>
          <w:rFonts w:ascii="Times New Roman" w:eastAsia="Times New Roman" w:hAnsi="Times New Roman" w:cs="Times New Roman"/>
          <w:sz w:val="20"/>
          <w:szCs w:val="20"/>
        </w:rPr>
        <w:t>R</w:t>
      </w:r>
      <w:r>
        <w:rPr>
          <w:rFonts w:ascii="Times New Roman" w:eastAsia="Times New Roman" w:hAnsi="Times New Roman" w:cs="Times New Roman"/>
          <w:sz w:val="20"/>
          <w:szCs w:val="20"/>
        </w:rPr>
        <w:t>IBERO</w:t>
      </w:r>
      <w:r w:rsidRPr="0028467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A.V. </w:t>
      </w:r>
      <w:r w:rsidRPr="00284678">
        <w:rPr>
          <w:rFonts w:ascii="Times New Roman" w:eastAsia="Times New Roman" w:hAnsi="Times New Roman" w:cs="Times New Roman"/>
          <w:sz w:val="20"/>
          <w:szCs w:val="20"/>
        </w:rPr>
        <w:t>Report on the Implementation of the Declaration on the Elimination of All Forms of Intolerance and of Discrimination Based on Religion or Belief, U.N. Doc. E/ CN.4/1987/35 (1987).</w:t>
      </w:r>
      <w:r w:rsidRPr="00284678">
        <w:rPr>
          <w:rFonts w:ascii="Times New Roman" w:eastAsia="Times New Roman" w:hAnsi="Times New Roman" w:cs="Times New Roman"/>
          <w:b/>
          <w:sz w:val="20"/>
          <w:szCs w:val="20"/>
        </w:rPr>
        <w:fldChar w:fldCharType="begin"/>
      </w:r>
      <w:r w:rsidRPr="00284678">
        <w:rPr>
          <w:rFonts w:ascii="Times New Roman" w:hAnsi="Times New Roman" w:cs="Times New Roman"/>
          <w:sz w:val="20"/>
          <w:szCs w:val="20"/>
        </w:rPr>
        <w:instrText xml:space="preserve"> TA \l "</w:instrText>
      </w:r>
      <w:r w:rsidRPr="00284678">
        <w:rPr>
          <w:rFonts w:ascii="Times New Roman" w:eastAsia="Times New Roman" w:hAnsi="Times New Roman" w:cs="Times New Roman"/>
          <w:sz w:val="20"/>
          <w:szCs w:val="20"/>
        </w:rPr>
        <w:instrText>A.V. Ribero, Report on the Implementation of the Declaration on the Elimination of All Forms of Intolerance and of Discrimination Based on Religion or Belief, U.N. Doc. E/ CN.4/1987/35 (1987).</w:instrText>
      </w:r>
      <w:r w:rsidRPr="00284678">
        <w:rPr>
          <w:rFonts w:ascii="Times New Roman" w:hAnsi="Times New Roman" w:cs="Times New Roman"/>
          <w:sz w:val="20"/>
          <w:szCs w:val="20"/>
        </w:rPr>
        <w:instrText xml:space="preserve">" \s "A.V. Ribero, Report on the Implementation of the Declaration on the Elimination of All Forms of Intolerance and of Discrimination Based on Religion or Belief, U.N. Doc. E/ CN.4/1987/35 (1987)." \c 2 </w:instrText>
      </w:r>
      <w:r w:rsidRPr="00284678">
        <w:rPr>
          <w:rFonts w:ascii="Times New Roman" w:eastAsia="Times New Roman" w:hAnsi="Times New Roman" w:cs="Times New Roman"/>
          <w:b/>
          <w:sz w:val="20"/>
          <w:szCs w:val="20"/>
        </w:rPr>
        <w:fldChar w:fldCharType="end"/>
      </w:r>
    </w:p>
  </w:footnote>
  <w:footnote w:id="89">
    <w:p w:rsidR="00E068B1" w:rsidRPr="00284678" w:rsidRDefault="00E068B1" w:rsidP="007925CA">
      <w:pPr>
        <w:spacing w:after="0" w:line="240" w:lineRule="auto"/>
        <w:rPr>
          <w:rFonts w:ascii="Times New Roman" w:eastAsia="Times New Roman" w:hAnsi="Times New Roman" w:cs="Times New Roman"/>
          <w:b/>
          <w:sz w:val="20"/>
          <w:szCs w:val="20"/>
        </w:rPr>
      </w:pPr>
      <w:r w:rsidRPr="00284678">
        <w:rPr>
          <w:rFonts w:ascii="Times New Roman" w:hAnsi="Times New Roman" w:cs="Times New Roman"/>
          <w:sz w:val="20"/>
          <w:szCs w:val="20"/>
          <w:vertAlign w:val="superscript"/>
        </w:rPr>
        <w:footnoteRef/>
      </w:r>
      <w:r w:rsidRPr="00284678">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H</w:t>
      </w:r>
      <w:r w:rsidRPr="00284678">
        <w:rPr>
          <w:rFonts w:ascii="Times New Roman" w:eastAsia="Times New Roman" w:hAnsi="Times New Roman" w:cs="Times New Roman"/>
          <w:sz w:val="20"/>
          <w:szCs w:val="20"/>
        </w:rPr>
        <w:t>uman Rights Committee, general comment No. 6 (1982) on the right to life</w:t>
      </w:r>
      <w:r w:rsidRPr="00284678">
        <w:rPr>
          <w:rFonts w:ascii="Times New Roman" w:eastAsia="Times New Roman" w:hAnsi="Times New Roman" w:cs="Times New Roman"/>
          <w:b/>
          <w:sz w:val="20"/>
          <w:szCs w:val="20"/>
        </w:rPr>
        <w:fldChar w:fldCharType="begin"/>
      </w:r>
      <w:r w:rsidRPr="00284678">
        <w:rPr>
          <w:rFonts w:ascii="Times New Roman" w:hAnsi="Times New Roman" w:cs="Times New Roman"/>
          <w:sz w:val="20"/>
          <w:szCs w:val="20"/>
        </w:rPr>
        <w:instrText xml:space="preserve"> TA \l "</w:instrText>
      </w:r>
      <w:r w:rsidRPr="00284678">
        <w:rPr>
          <w:rFonts w:ascii="Times New Roman" w:eastAsia="Times New Roman" w:hAnsi="Times New Roman" w:cs="Times New Roman"/>
          <w:sz w:val="20"/>
          <w:szCs w:val="20"/>
        </w:rPr>
        <w:instrText>Human Rights Committee, general comment No. 6 (1982) on the right to life</w:instrText>
      </w:r>
      <w:r w:rsidRPr="00284678">
        <w:rPr>
          <w:rFonts w:ascii="Times New Roman" w:hAnsi="Times New Roman" w:cs="Times New Roman"/>
          <w:sz w:val="20"/>
          <w:szCs w:val="20"/>
        </w:rPr>
        <w:instrText xml:space="preserve">" \s "Human Rights Committee, general comment No. 6 (1982) on the right to life" \c 2 </w:instrText>
      </w:r>
      <w:r w:rsidRPr="00284678">
        <w:rPr>
          <w:rFonts w:ascii="Times New Roman" w:eastAsia="Times New Roman" w:hAnsi="Times New Roman" w:cs="Times New Roman"/>
          <w:b/>
          <w:sz w:val="20"/>
          <w:szCs w:val="20"/>
        </w:rPr>
        <w:fldChar w:fldCharType="end"/>
      </w:r>
      <w:r>
        <w:rPr>
          <w:rFonts w:ascii="Times New Roman" w:eastAsia="Times New Roman" w:hAnsi="Times New Roman" w:cs="Times New Roman"/>
          <w:sz w:val="20"/>
          <w:szCs w:val="20"/>
        </w:rPr>
        <w:t>, para</w:t>
      </w:r>
      <w:r w:rsidRPr="00284678">
        <w:rPr>
          <w:rFonts w:ascii="Times New Roman" w:eastAsia="Times New Roman" w:hAnsi="Times New Roman" w:cs="Times New Roman"/>
          <w:sz w:val="20"/>
          <w:szCs w:val="20"/>
        </w:rPr>
        <w:t>. 1; general comment No. 14 (1984) on the right to life</w:t>
      </w:r>
      <w:r w:rsidRPr="00284678">
        <w:rPr>
          <w:rFonts w:ascii="Times New Roman" w:eastAsia="Times New Roman" w:hAnsi="Times New Roman" w:cs="Times New Roman"/>
          <w:b/>
          <w:sz w:val="20"/>
          <w:szCs w:val="20"/>
        </w:rPr>
        <w:fldChar w:fldCharType="begin"/>
      </w:r>
      <w:r w:rsidRPr="00284678">
        <w:rPr>
          <w:rFonts w:ascii="Times New Roman" w:hAnsi="Times New Roman" w:cs="Times New Roman"/>
          <w:sz w:val="20"/>
          <w:szCs w:val="20"/>
        </w:rPr>
        <w:instrText xml:space="preserve"> TA \l "</w:instrText>
      </w:r>
      <w:r w:rsidRPr="00284678">
        <w:rPr>
          <w:rFonts w:ascii="Times New Roman" w:eastAsia="Times New Roman" w:hAnsi="Times New Roman" w:cs="Times New Roman"/>
          <w:sz w:val="20"/>
          <w:szCs w:val="20"/>
        </w:rPr>
        <w:instrText>general comment No. 14 (1984) on the right to life</w:instrText>
      </w:r>
      <w:r w:rsidRPr="00284678">
        <w:rPr>
          <w:rFonts w:ascii="Times New Roman" w:hAnsi="Times New Roman" w:cs="Times New Roman"/>
          <w:sz w:val="20"/>
          <w:szCs w:val="20"/>
        </w:rPr>
        <w:instrText xml:space="preserve">" \s "general comment No. 14 (1984) on the right to life" \c 2 </w:instrText>
      </w:r>
      <w:r w:rsidRPr="00284678">
        <w:rPr>
          <w:rFonts w:ascii="Times New Roman" w:eastAsia="Times New Roman" w:hAnsi="Times New Roman" w:cs="Times New Roman"/>
          <w:b/>
          <w:sz w:val="20"/>
          <w:szCs w:val="20"/>
        </w:rPr>
        <w:fldChar w:fldCharType="end"/>
      </w:r>
      <w:r>
        <w:rPr>
          <w:rFonts w:ascii="Times New Roman" w:eastAsia="Times New Roman" w:hAnsi="Times New Roman" w:cs="Times New Roman"/>
          <w:sz w:val="20"/>
          <w:szCs w:val="20"/>
        </w:rPr>
        <w:t>, para</w:t>
      </w:r>
      <w:r w:rsidRPr="00284678">
        <w:rPr>
          <w:rFonts w:ascii="Times New Roman" w:eastAsia="Times New Roman" w:hAnsi="Times New Roman" w:cs="Times New Roman"/>
          <w:sz w:val="20"/>
          <w:szCs w:val="20"/>
        </w:rPr>
        <w:t xml:space="preserve">. 1; </w:t>
      </w:r>
      <w:r w:rsidRPr="00284678">
        <w:rPr>
          <w:rFonts w:ascii="Times New Roman" w:eastAsia="Times New Roman" w:hAnsi="Times New Roman" w:cs="Times New Roman"/>
          <w:b/>
          <w:sz w:val="20"/>
          <w:szCs w:val="20"/>
        </w:rPr>
        <w:fldChar w:fldCharType="begin"/>
      </w:r>
      <w:r w:rsidRPr="00284678">
        <w:rPr>
          <w:rFonts w:ascii="Times New Roman" w:hAnsi="Times New Roman" w:cs="Times New Roman"/>
          <w:sz w:val="20"/>
          <w:szCs w:val="20"/>
        </w:rPr>
        <w:instrText xml:space="preserve"> TA \l "</w:instrText>
      </w:r>
      <w:r w:rsidRPr="00284678">
        <w:rPr>
          <w:rFonts w:ascii="Times New Roman" w:eastAsia="Times New Roman" w:hAnsi="Times New Roman" w:cs="Times New Roman"/>
          <w:sz w:val="20"/>
          <w:szCs w:val="20"/>
        </w:rPr>
        <w:instrText>Camargo v. Colombia, communication No. 45/1979</w:instrText>
      </w:r>
      <w:r w:rsidRPr="00284678">
        <w:rPr>
          <w:rFonts w:ascii="Times New Roman" w:hAnsi="Times New Roman" w:cs="Times New Roman"/>
          <w:sz w:val="20"/>
          <w:szCs w:val="20"/>
        </w:rPr>
        <w:instrText xml:space="preserve">" \s "Camargo v. Colombia, communication No. 45/1979" \c 8 </w:instrText>
      </w:r>
      <w:r w:rsidRPr="00284678">
        <w:rPr>
          <w:rFonts w:ascii="Times New Roman" w:eastAsia="Times New Roman" w:hAnsi="Times New Roman" w:cs="Times New Roman"/>
          <w:b/>
          <w:sz w:val="20"/>
          <w:szCs w:val="20"/>
        </w:rPr>
        <w:fldChar w:fldCharType="end"/>
      </w:r>
      <w:r w:rsidRPr="00284678">
        <w:rPr>
          <w:rFonts w:ascii="Times New Roman" w:eastAsia="Times New Roman" w:hAnsi="Times New Roman" w:cs="Times New Roman"/>
          <w:sz w:val="20"/>
          <w:szCs w:val="20"/>
        </w:rPr>
        <w:t>Camargo v. Colomb</w:t>
      </w:r>
      <w:r>
        <w:rPr>
          <w:rFonts w:ascii="Times New Roman" w:eastAsia="Times New Roman" w:hAnsi="Times New Roman" w:cs="Times New Roman"/>
          <w:sz w:val="20"/>
          <w:szCs w:val="20"/>
        </w:rPr>
        <w:t>ia, communication No. 45/1979, para</w:t>
      </w:r>
      <w:r w:rsidRPr="00284678">
        <w:rPr>
          <w:rFonts w:ascii="Times New Roman" w:eastAsia="Times New Roman" w:hAnsi="Times New Roman" w:cs="Times New Roman"/>
          <w:sz w:val="20"/>
          <w:szCs w:val="20"/>
        </w:rPr>
        <w:t>. 13.1.</w:t>
      </w:r>
    </w:p>
  </w:footnote>
  <w:footnote w:id="90">
    <w:p w:rsidR="00E068B1" w:rsidRPr="00284678" w:rsidRDefault="00E068B1" w:rsidP="007925CA">
      <w:pPr>
        <w:spacing w:after="0" w:line="240" w:lineRule="auto"/>
        <w:rPr>
          <w:rFonts w:ascii="Times New Roman" w:eastAsia="Times New Roman" w:hAnsi="Times New Roman" w:cs="Times New Roman"/>
          <w:b/>
          <w:sz w:val="20"/>
          <w:szCs w:val="20"/>
        </w:rPr>
      </w:pPr>
      <w:r w:rsidRPr="00284678">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ICCPR</w:t>
      </w:r>
      <w:r w:rsidRPr="00284678">
        <w:rPr>
          <w:rFonts w:ascii="Times New Roman" w:eastAsia="Times New Roman" w:hAnsi="Times New Roman" w:cs="Times New Roman"/>
          <w:b/>
          <w:sz w:val="20"/>
          <w:szCs w:val="20"/>
        </w:rPr>
        <w:fldChar w:fldCharType="begin"/>
      </w:r>
      <w:r w:rsidRPr="00284678">
        <w:rPr>
          <w:rFonts w:ascii="Times New Roman" w:hAnsi="Times New Roman" w:cs="Times New Roman"/>
          <w:sz w:val="20"/>
          <w:szCs w:val="20"/>
        </w:rPr>
        <w:instrText xml:space="preserve"> TA \l "</w:instrText>
      </w:r>
      <w:r w:rsidRPr="00284678">
        <w:rPr>
          <w:rFonts w:ascii="Times New Roman" w:eastAsia="Times New Roman" w:hAnsi="Times New Roman" w:cs="Times New Roman"/>
          <w:sz w:val="20"/>
          <w:szCs w:val="20"/>
        </w:rPr>
        <w:instrText>CCPR/C/79/Add.81</w:instrText>
      </w:r>
      <w:r w:rsidRPr="00284678">
        <w:rPr>
          <w:rFonts w:ascii="Times New Roman" w:hAnsi="Times New Roman" w:cs="Times New Roman"/>
          <w:sz w:val="20"/>
          <w:szCs w:val="20"/>
        </w:rPr>
        <w:instrText xml:space="preserve">" \s "CCPR/C/79/Add.81" \c 2 </w:instrText>
      </w:r>
      <w:r w:rsidRPr="00284678">
        <w:rPr>
          <w:rFonts w:ascii="Times New Roman" w:eastAsia="Times New Roman" w:hAnsi="Times New Roman" w:cs="Times New Roman"/>
          <w:b/>
          <w:sz w:val="20"/>
          <w:szCs w:val="20"/>
        </w:rPr>
        <w:fldChar w:fldCharType="end"/>
      </w:r>
    </w:p>
  </w:footnote>
  <w:footnote w:id="91">
    <w:p w:rsidR="00E068B1" w:rsidRPr="00AB7649" w:rsidRDefault="00E068B1">
      <w:pPr>
        <w:pStyle w:val="Textpoznpodarou"/>
        <w:rPr>
          <w:lang w:val="en-US"/>
        </w:rPr>
      </w:pPr>
      <w:r>
        <w:rPr>
          <w:rStyle w:val="Znakapoznpodarou"/>
        </w:rPr>
        <w:footnoteRef/>
      </w:r>
      <w:r>
        <w:t xml:space="preserve"> </w:t>
      </w:r>
      <w:r w:rsidRPr="00AB7649">
        <w:t>BESSON, Samantha. Sovereignty. Max Planck Encyclopedia of Public International Law [MPEPIL]</w:t>
      </w:r>
    </w:p>
  </w:footnote>
  <w:footnote w:id="92">
    <w:p w:rsidR="00E068B1" w:rsidRPr="00284678" w:rsidRDefault="00E068B1">
      <w:pPr>
        <w:pStyle w:val="Textpoznpodarou"/>
        <w:rPr>
          <w:rFonts w:ascii="Times New Roman" w:hAnsi="Times New Roman" w:cs="Times New Roman"/>
          <w:lang w:val="en-US"/>
        </w:rPr>
      </w:pPr>
      <w:r w:rsidRPr="00284678">
        <w:rPr>
          <w:rStyle w:val="Znakapoznpodarou"/>
          <w:rFonts w:ascii="Times New Roman" w:hAnsi="Times New Roman" w:cs="Times New Roman"/>
        </w:rPr>
        <w:footnoteRef/>
      </w:r>
      <w:r w:rsidRPr="00284678">
        <w:rPr>
          <w:rFonts w:ascii="Times New Roman" w:hAnsi="Times New Roman" w:cs="Times New Roman"/>
        </w:rPr>
        <w:t xml:space="preserve"> </w:t>
      </w:r>
      <w:r w:rsidRPr="00EF4448">
        <w:rPr>
          <w:rFonts w:ascii="Times New Roman" w:hAnsi="Times New Roman" w:cs="Times New Roman"/>
        </w:rPr>
        <w:t>World Health Organization. International Health Regulations (2005), 2nd edn. Geneva: World Health Organization, 2008.</w:t>
      </w:r>
    </w:p>
  </w:footnote>
  <w:footnote w:id="93">
    <w:p w:rsidR="00E068B1" w:rsidRPr="00284678" w:rsidRDefault="00E068B1">
      <w:pPr>
        <w:pStyle w:val="Textpoznpodarou"/>
        <w:rPr>
          <w:rFonts w:ascii="Times New Roman" w:hAnsi="Times New Roman" w:cs="Times New Roman"/>
          <w:lang w:val="en-US"/>
        </w:rPr>
      </w:pPr>
      <w:r w:rsidRPr="00284678">
        <w:rPr>
          <w:rStyle w:val="Znakapoznpodarou"/>
          <w:rFonts w:ascii="Times New Roman" w:hAnsi="Times New Roman" w:cs="Times New Roman"/>
        </w:rPr>
        <w:footnoteRef/>
      </w:r>
      <w:r w:rsidRPr="00284678">
        <w:rPr>
          <w:rFonts w:ascii="Times New Roman" w:hAnsi="Times New Roman" w:cs="Times New Roman"/>
        </w:rPr>
        <w:t xml:space="preserve"> </w:t>
      </w:r>
      <w:r>
        <w:rPr>
          <w:rFonts w:ascii="Times New Roman" w:hAnsi="Times New Roman" w:cs="Times New Roman"/>
        </w:rPr>
        <w:t>ibidem</w:t>
      </w:r>
    </w:p>
  </w:footnote>
  <w:footnote w:id="94">
    <w:p w:rsidR="00E068B1" w:rsidRPr="00284678" w:rsidRDefault="00E068B1">
      <w:pPr>
        <w:pStyle w:val="Textpoznpodarou"/>
        <w:rPr>
          <w:rFonts w:ascii="Times New Roman" w:hAnsi="Times New Roman" w:cs="Times New Roman"/>
          <w:lang w:val="en-US"/>
        </w:rPr>
      </w:pPr>
      <w:r w:rsidRPr="00284678">
        <w:rPr>
          <w:rStyle w:val="Znakapoznpodarou"/>
          <w:rFonts w:ascii="Times New Roman" w:hAnsi="Times New Roman" w:cs="Times New Roman"/>
        </w:rPr>
        <w:footnoteRef/>
      </w:r>
      <w:r w:rsidRPr="00284678">
        <w:rPr>
          <w:rFonts w:ascii="Times New Roman" w:hAnsi="Times New Roman" w:cs="Times New Roman"/>
        </w:rPr>
        <w:t xml:space="preserve"> </w:t>
      </w:r>
      <w:r>
        <w:rPr>
          <w:rFonts w:ascii="Times New Roman" w:hAnsi="Times New Roman" w:cs="Times New Roman"/>
        </w:rPr>
        <w:t>ibidem</w:t>
      </w:r>
    </w:p>
  </w:footnote>
  <w:footnote w:id="95">
    <w:p w:rsidR="00E068B1" w:rsidRPr="00284678" w:rsidRDefault="00E068B1" w:rsidP="00214747">
      <w:pPr>
        <w:pStyle w:val="Textpoznpodarou"/>
        <w:rPr>
          <w:rFonts w:ascii="Times New Roman" w:hAnsi="Times New Roman" w:cs="Times New Roman"/>
        </w:rPr>
      </w:pPr>
      <w:r w:rsidRPr="00284678">
        <w:rPr>
          <w:rStyle w:val="Znakapoznpodarou"/>
          <w:rFonts w:ascii="Times New Roman" w:hAnsi="Times New Roman" w:cs="Times New Roman"/>
        </w:rPr>
        <w:footnoteRef/>
      </w:r>
      <w:r>
        <w:rPr>
          <w:rFonts w:ascii="Times New Roman" w:hAnsi="Times New Roman" w:cs="Times New Roman"/>
        </w:rPr>
        <w:t xml:space="preserve"> UN Charter </w:t>
      </w:r>
    </w:p>
  </w:footnote>
  <w:footnote w:id="96">
    <w:p w:rsidR="00E068B1" w:rsidRPr="00406D73" w:rsidRDefault="00E068B1" w:rsidP="00214747">
      <w:pPr>
        <w:pStyle w:val="Textpoznpodarou"/>
        <w:rPr>
          <w:rFonts w:ascii="Times New Roman" w:hAnsi="Times New Roman" w:cs="Times New Roman"/>
        </w:rPr>
      </w:pPr>
      <w:r w:rsidRPr="00284678">
        <w:rPr>
          <w:rStyle w:val="Znakapoznpodarou"/>
          <w:rFonts w:ascii="Times New Roman" w:hAnsi="Times New Roman" w:cs="Times New Roman"/>
        </w:rPr>
        <w:footnoteRef/>
      </w:r>
      <w:r>
        <w:rPr>
          <w:rFonts w:ascii="Times New Roman" w:hAnsi="Times New Roman" w:cs="Times New Roman"/>
        </w:rPr>
        <w:t xml:space="preserve"> ibidem</w:t>
      </w:r>
    </w:p>
  </w:footnote>
  <w:footnote w:id="97">
    <w:p w:rsidR="00E068B1" w:rsidRDefault="00E068B1" w:rsidP="00727D49">
      <w:pPr>
        <w:spacing w:line="240" w:lineRule="auto"/>
        <w:rPr>
          <w:rFonts w:ascii="Times New Roman" w:eastAsia="Times New Roman" w:hAnsi="Times New Roman" w:cs="Times New Roman"/>
          <w:sz w:val="24"/>
          <w:szCs w:val="24"/>
        </w:rPr>
      </w:pPr>
      <w:r w:rsidRPr="00406D73">
        <w:rPr>
          <w:rFonts w:ascii="Times New Roman" w:hAnsi="Times New Roman" w:cs="Times New Roman"/>
          <w:sz w:val="20"/>
          <w:szCs w:val="20"/>
          <w:vertAlign w:val="superscript"/>
        </w:rPr>
        <w:footnoteRef/>
      </w:r>
      <w:r w:rsidRPr="00406D73">
        <w:rPr>
          <w:rFonts w:ascii="Times New Roman" w:eastAsia="Times New Roman" w:hAnsi="Times New Roman" w:cs="Times New Roman"/>
          <w:sz w:val="20"/>
          <w:szCs w:val="20"/>
        </w:rPr>
        <w:t xml:space="preserve"> WTO Agreements &amp; Public Health, Executive Summary, World Trade Organization / World Health Organization, 2002, p. 13.</w:t>
      </w:r>
    </w:p>
  </w:footnote>
  <w:footnote w:id="98">
    <w:p w:rsidR="00E068B1" w:rsidRPr="00D704A5" w:rsidRDefault="00E068B1" w:rsidP="00214747">
      <w:pPr>
        <w:pStyle w:val="Textpoznpodarou"/>
        <w:rPr>
          <w:rFonts w:ascii="Times New Roman" w:hAnsi="Times New Roman" w:cs="Times New Roman"/>
        </w:rPr>
      </w:pPr>
      <w:r w:rsidRPr="00B33747">
        <w:rPr>
          <w:rStyle w:val="Znakapoznpodarou"/>
          <w:sz w:val="24"/>
          <w:szCs w:val="24"/>
        </w:rPr>
        <w:footnoteRef/>
      </w:r>
      <w:r w:rsidRPr="00B33747">
        <w:rPr>
          <w:sz w:val="24"/>
          <w:szCs w:val="24"/>
        </w:rPr>
        <w:t xml:space="preserve"> </w:t>
      </w:r>
      <w:r w:rsidRPr="00D704A5">
        <w:rPr>
          <w:rFonts w:ascii="Times New Roman" w:hAnsi="Times New Roman" w:cs="Times New Roman"/>
        </w:rPr>
        <w:t>International Health Regulations (2005)—3rd ed., Art. 43.</w:t>
      </w:r>
    </w:p>
  </w:footnote>
  <w:footnote w:id="99">
    <w:p w:rsidR="00E068B1" w:rsidRPr="00A53292" w:rsidRDefault="00E068B1" w:rsidP="00214747">
      <w:pPr>
        <w:pStyle w:val="Textpoznpodarou"/>
        <w:rPr>
          <w:rFonts w:ascii="Times New Roman" w:hAnsi="Times New Roman" w:cs="Times New Roman"/>
        </w:rPr>
      </w:pPr>
      <w:r w:rsidRPr="00D704A5">
        <w:rPr>
          <w:rStyle w:val="Znakapoznpodarou"/>
          <w:rFonts w:ascii="Times New Roman" w:hAnsi="Times New Roman" w:cs="Times New Roman"/>
        </w:rPr>
        <w:footnoteRef/>
      </w:r>
      <w:r w:rsidRPr="00D704A5">
        <w:rPr>
          <w:rFonts w:ascii="Times New Roman" w:hAnsi="Times New Roman" w:cs="Times New Roman"/>
        </w:rPr>
        <w:t xml:space="preserve"> </w:t>
      </w:r>
      <w:r>
        <w:rPr>
          <w:rFonts w:ascii="Times New Roman" w:hAnsi="Times New Roman" w:cs="Times New Roman"/>
          <w:iCs/>
        </w:rPr>
        <w:t>ibidem</w:t>
      </w:r>
    </w:p>
  </w:footnote>
  <w:footnote w:id="100">
    <w:p w:rsidR="00E068B1" w:rsidRPr="00D704A5" w:rsidRDefault="00E068B1" w:rsidP="00214747">
      <w:pPr>
        <w:pStyle w:val="Textpoznpodarou"/>
        <w:rPr>
          <w:rFonts w:ascii="Times New Roman" w:hAnsi="Times New Roman" w:cs="Times New Roman"/>
        </w:rPr>
      </w:pPr>
      <w:r w:rsidRPr="00D704A5">
        <w:rPr>
          <w:rStyle w:val="Znakapoznpodarou"/>
          <w:rFonts w:ascii="Times New Roman" w:hAnsi="Times New Roman" w:cs="Times New Roman"/>
        </w:rPr>
        <w:footnoteRef/>
      </w:r>
      <w:r w:rsidRPr="00D704A5">
        <w:rPr>
          <w:rFonts w:ascii="Times New Roman" w:hAnsi="Times New Roman" w:cs="Times New Roman"/>
        </w:rPr>
        <w:t xml:space="preserve"> Vienna Convention on the Law of Treaties, 1115 U.N.T.S. 331 (1969), Art. 18.</w:t>
      </w:r>
    </w:p>
  </w:footnote>
  <w:footnote w:id="101">
    <w:p w:rsidR="00E068B1" w:rsidRPr="00D704A5" w:rsidRDefault="00E068B1" w:rsidP="00214747">
      <w:pPr>
        <w:pStyle w:val="Textpoznpodarou"/>
        <w:rPr>
          <w:rFonts w:ascii="Times New Roman" w:hAnsi="Times New Roman" w:cs="Times New Roman"/>
        </w:rPr>
      </w:pPr>
      <w:r w:rsidRPr="00D704A5">
        <w:rPr>
          <w:rStyle w:val="Znakapoznpodarou"/>
          <w:rFonts w:ascii="Times New Roman" w:hAnsi="Times New Roman" w:cs="Times New Roman"/>
        </w:rPr>
        <w:footnoteRef/>
      </w:r>
      <w:r w:rsidRPr="00D704A5">
        <w:rPr>
          <w:rFonts w:ascii="Times New Roman" w:hAnsi="Times New Roman" w:cs="Times New Roman"/>
        </w:rPr>
        <w:t xml:space="preserve"> International Health Regulations, Art. 43.1.</w:t>
      </w:r>
    </w:p>
  </w:footnote>
  <w:footnote w:id="102">
    <w:p w:rsidR="00E068B1" w:rsidRPr="00D704A5" w:rsidRDefault="00E068B1" w:rsidP="00214747">
      <w:pPr>
        <w:pStyle w:val="Textpoznpodarou"/>
        <w:rPr>
          <w:rFonts w:ascii="Times New Roman" w:hAnsi="Times New Roman" w:cs="Times New Roman"/>
        </w:rPr>
      </w:pPr>
      <w:r w:rsidRPr="00D704A5">
        <w:rPr>
          <w:rStyle w:val="Znakapoznpodarou"/>
          <w:rFonts w:ascii="Times New Roman" w:hAnsi="Times New Roman" w:cs="Times New Roman"/>
        </w:rPr>
        <w:footnoteRef/>
      </w:r>
      <w:r w:rsidRPr="00D704A5">
        <w:rPr>
          <w:rFonts w:ascii="Times New Roman" w:hAnsi="Times New Roman" w:cs="Times New Roman"/>
        </w:rPr>
        <w:t xml:space="preserve"> </w:t>
      </w:r>
      <w:r w:rsidRPr="00D704A5">
        <w:rPr>
          <w:rFonts w:ascii="Times New Roman" w:hAnsi="Times New Roman" w:cs="Times New Roman"/>
          <w:i/>
          <w:iCs/>
        </w:rPr>
        <w:t>Do not violate the International Health Regulations during the COVID-19 outbreak</w:t>
      </w:r>
      <w:r w:rsidRPr="00D704A5">
        <w:rPr>
          <w:rFonts w:ascii="Times New Roman" w:hAnsi="Times New Roman" w:cs="Times New Roman"/>
        </w:rPr>
        <w:t>, The Lancet Vol. 395 February 29, 2020.</w:t>
      </w:r>
    </w:p>
  </w:footnote>
  <w:footnote w:id="103">
    <w:p w:rsidR="00E068B1" w:rsidRPr="00D704A5" w:rsidRDefault="00E068B1" w:rsidP="00214747">
      <w:pPr>
        <w:pStyle w:val="Textpoznpodarou"/>
        <w:rPr>
          <w:rFonts w:ascii="Times New Roman" w:hAnsi="Times New Roman" w:cs="Times New Roman"/>
        </w:rPr>
      </w:pPr>
      <w:r w:rsidRPr="00D704A5">
        <w:rPr>
          <w:rStyle w:val="Znakapoznpodarou"/>
          <w:rFonts w:ascii="Times New Roman" w:hAnsi="Times New Roman" w:cs="Times New Roman"/>
        </w:rPr>
        <w:footnoteRef/>
      </w:r>
      <w:r w:rsidRPr="00D704A5">
        <w:rPr>
          <w:rFonts w:ascii="Times New Roman" w:hAnsi="Times New Roman" w:cs="Times New Roman"/>
        </w:rPr>
        <w:t xml:space="preserve"> International Health Regulations, Art. 43.</w:t>
      </w:r>
    </w:p>
  </w:footnote>
  <w:footnote w:id="104">
    <w:p w:rsidR="00E068B1" w:rsidRPr="00D704A5" w:rsidRDefault="00E068B1" w:rsidP="007925CA">
      <w:pPr>
        <w:spacing w:after="0" w:line="240" w:lineRule="auto"/>
        <w:rPr>
          <w:rFonts w:ascii="Times New Roman" w:eastAsia="Times New Roman" w:hAnsi="Times New Roman" w:cs="Times New Roman"/>
          <w:b/>
          <w:sz w:val="20"/>
          <w:szCs w:val="20"/>
        </w:rPr>
      </w:pPr>
      <w:r w:rsidRPr="00D704A5">
        <w:rPr>
          <w:rFonts w:ascii="Times New Roman" w:hAnsi="Times New Roman" w:cs="Times New Roman"/>
          <w:sz w:val="20"/>
          <w:szCs w:val="20"/>
          <w:vertAlign w:val="superscript"/>
        </w:rPr>
        <w:footnoteRef/>
      </w:r>
      <w:r w:rsidRPr="00D704A5">
        <w:rPr>
          <w:rFonts w:ascii="Times New Roman" w:eastAsia="Times New Roman" w:hAnsi="Times New Roman" w:cs="Times New Roman"/>
          <w:sz w:val="20"/>
          <w:szCs w:val="20"/>
        </w:rPr>
        <w:t xml:space="preserve"> </w:t>
      </w:r>
      <w:r w:rsidRPr="00D704A5">
        <w:rPr>
          <w:rFonts w:ascii="Times New Roman" w:eastAsia="Times New Roman" w:hAnsi="Times New Roman" w:cs="Times New Roman"/>
          <w:i/>
          <w:sz w:val="20"/>
          <w:szCs w:val="20"/>
        </w:rPr>
        <w:t>IHR</w:t>
      </w:r>
      <w:r w:rsidRPr="00D704A5">
        <w:rPr>
          <w:rFonts w:ascii="Times New Roman" w:eastAsia="Times New Roman" w:hAnsi="Times New Roman" w:cs="Times New Roman"/>
          <w:b/>
          <w:i/>
          <w:sz w:val="20"/>
          <w:szCs w:val="20"/>
        </w:rPr>
        <w:fldChar w:fldCharType="begin"/>
      </w:r>
      <w:r w:rsidRPr="00D704A5">
        <w:rPr>
          <w:rFonts w:ascii="Times New Roman" w:hAnsi="Times New Roman" w:cs="Times New Roman"/>
          <w:sz w:val="20"/>
          <w:szCs w:val="20"/>
        </w:rPr>
        <w:instrText xml:space="preserve"> TA \s "WHO, \"International Health Regulations, WHA 58.3\" (World Health Organization, Geneva, ed. 2, 2005)." </w:instrText>
      </w:r>
      <w:r w:rsidRPr="00D704A5">
        <w:rPr>
          <w:rFonts w:ascii="Times New Roman" w:eastAsia="Times New Roman" w:hAnsi="Times New Roman" w:cs="Times New Roman"/>
          <w:b/>
          <w:i/>
          <w:sz w:val="20"/>
          <w:szCs w:val="20"/>
        </w:rPr>
        <w:fldChar w:fldCharType="end"/>
      </w:r>
      <w:r w:rsidRPr="00D704A5">
        <w:rPr>
          <w:rFonts w:ascii="Times New Roman" w:eastAsia="Times New Roman" w:hAnsi="Times New Roman" w:cs="Times New Roman"/>
          <w:sz w:val="20"/>
          <w:szCs w:val="20"/>
        </w:rPr>
        <w:t>, Art.3.</w:t>
      </w:r>
    </w:p>
  </w:footnote>
  <w:footnote w:id="105">
    <w:p w:rsidR="00E068B1" w:rsidRPr="00D704A5" w:rsidRDefault="00E068B1" w:rsidP="007925CA">
      <w:pPr>
        <w:spacing w:after="0" w:line="240" w:lineRule="auto"/>
        <w:rPr>
          <w:rFonts w:ascii="Times New Roman" w:hAnsi="Times New Roman" w:cs="Times New Roman"/>
          <w:b/>
          <w:sz w:val="20"/>
          <w:szCs w:val="20"/>
        </w:rPr>
      </w:pPr>
      <w:r w:rsidRPr="00D704A5">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w:t>
      </w:r>
      <w:r w:rsidRPr="00D704A5">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RRETT, N.A </w:t>
      </w:r>
      <w:r w:rsidRPr="00D704A5">
        <w:rPr>
          <w:rFonts w:ascii="Times New Roman" w:eastAsia="Times New Roman" w:hAnsi="Times New Roman" w:cs="Times New Roman"/>
          <w:sz w:val="20"/>
          <w:szCs w:val="20"/>
        </w:rPr>
        <w:t>rrett </w:t>
      </w:r>
      <w:r w:rsidRPr="00D704A5">
        <w:rPr>
          <w:rFonts w:ascii="Times New Roman" w:eastAsia="Times New Roman" w:hAnsi="Times New Roman" w:cs="Times New Roman"/>
          <w:i/>
          <w:sz w:val="20"/>
          <w:szCs w:val="20"/>
        </w:rPr>
        <w:t>et al</w:t>
      </w:r>
      <w:r w:rsidRPr="00D704A5">
        <w:rPr>
          <w:rFonts w:ascii="Times New Roman" w:eastAsia="Times New Roman" w:hAnsi="Times New Roman" w:cs="Times New Roman"/>
          <w:sz w:val="20"/>
          <w:szCs w:val="20"/>
        </w:rPr>
        <w:t>., J. Emerg. Manag. 8, 7 (2020).</w:t>
      </w:r>
      <w:r w:rsidRPr="00D704A5">
        <w:rPr>
          <w:rFonts w:ascii="Times New Roman" w:eastAsia="Times New Roman" w:hAnsi="Times New Roman" w:cs="Times New Roman"/>
          <w:b/>
          <w:sz w:val="20"/>
          <w:szCs w:val="20"/>
        </w:rPr>
        <w:fldChar w:fldCharType="begin"/>
      </w:r>
      <w:r w:rsidRPr="00D704A5">
        <w:rPr>
          <w:rFonts w:ascii="Times New Roman" w:hAnsi="Times New Roman" w:cs="Times New Roman"/>
          <w:sz w:val="20"/>
          <w:szCs w:val="20"/>
        </w:rPr>
        <w:instrText xml:space="preserve"> TA \l "</w:instrText>
      </w:r>
      <w:r w:rsidRPr="00D704A5">
        <w:rPr>
          <w:rFonts w:ascii="Times New Roman" w:eastAsia="Times New Roman" w:hAnsi="Times New Roman" w:cs="Times New Roman"/>
          <w:sz w:val="20"/>
          <w:szCs w:val="20"/>
        </w:rPr>
        <w:instrText>N. A. Errett </w:instrText>
      </w:r>
      <w:r w:rsidRPr="00D704A5">
        <w:rPr>
          <w:rFonts w:ascii="Times New Roman" w:eastAsia="Times New Roman" w:hAnsi="Times New Roman" w:cs="Times New Roman"/>
          <w:i/>
          <w:sz w:val="20"/>
          <w:szCs w:val="20"/>
        </w:rPr>
        <w:instrText>et al</w:instrText>
      </w:r>
      <w:r w:rsidRPr="00D704A5">
        <w:rPr>
          <w:rFonts w:ascii="Times New Roman" w:eastAsia="Times New Roman" w:hAnsi="Times New Roman" w:cs="Times New Roman"/>
          <w:sz w:val="20"/>
          <w:szCs w:val="20"/>
        </w:rPr>
        <w:instrText>., J. Emerg. Manag. 8, 7 (2020)</w:instrText>
      </w:r>
      <w:r w:rsidRPr="00D704A5">
        <w:rPr>
          <w:rFonts w:ascii="Times New Roman" w:hAnsi="Times New Roman" w:cs="Times New Roman"/>
          <w:sz w:val="20"/>
          <w:szCs w:val="20"/>
        </w:rPr>
        <w:instrText xml:space="preserve">" \s "N. A. Errett et al., J. Emerg. Manag. 8, 7 (2020)." \c 10 </w:instrText>
      </w:r>
      <w:r w:rsidRPr="00D704A5">
        <w:rPr>
          <w:rFonts w:ascii="Times New Roman" w:eastAsia="Times New Roman" w:hAnsi="Times New Roman" w:cs="Times New Roman"/>
          <w:b/>
          <w:sz w:val="20"/>
          <w:szCs w:val="20"/>
        </w:rPr>
        <w:fldChar w:fldCharType="end"/>
      </w:r>
    </w:p>
  </w:footnote>
  <w:footnote w:id="106">
    <w:p w:rsidR="00E068B1" w:rsidRPr="00D704A5" w:rsidRDefault="00E068B1" w:rsidP="007925CA">
      <w:pPr>
        <w:spacing w:after="0" w:line="240" w:lineRule="auto"/>
        <w:rPr>
          <w:rFonts w:ascii="Times New Roman" w:eastAsia="Times New Roman" w:hAnsi="Times New Roman" w:cs="Times New Roman"/>
          <w:b/>
          <w:sz w:val="20"/>
          <w:szCs w:val="20"/>
        </w:rPr>
      </w:pPr>
      <w:r w:rsidRPr="00D704A5">
        <w:rPr>
          <w:rFonts w:ascii="Times New Roman" w:hAnsi="Times New Roman" w:cs="Times New Roman"/>
          <w:sz w:val="20"/>
          <w:szCs w:val="20"/>
          <w:vertAlign w:val="superscript"/>
        </w:rPr>
        <w:footnoteRef/>
      </w:r>
      <w:r w:rsidRPr="00D704A5">
        <w:rPr>
          <w:rFonts w:ascii="Times New Roman" w:eastAsia="Times New Roman" w:hAnsi="Times New Roman" w:cs="Times New Roman"/>
          <w:sz w:val="20"/>
          <w:szCs w:val="20"/>
        </w:rPr>
        <w:t xml:space="preserve"> Human Rights Watch, Human Rights Dimensions of COVID-19 Response (2020).</w:t>
      </w:r>
      <w:r w:rsidRPr="00D704A5">
        <w:rPr>
          <w:rFonts w:ascii="Times New Roman" w:eastAsia="Times New Roman" w:hAnsi="Times New Roman" w:cs="Times New Roman"/>
          <w:b/>
          <w:sz w:val="20"/>
          <w:szCs w:val="20"/>
        </w:rPr>
        <w:fldChar w:fldCharType="begin"/>
      </w:r>
      <w:r w:rsidRPr="00D704A5">
        <w:rPr>
          <w:rFonts w:ascii="Times New Roman" w:hAnsi="Times New Roman" w:cs="Times New Roman"/>
          <w:sz w:val="20"/>
          <w:szCs w:val="20"/>
        </w:rPr>
        <w:instrText xml:space="preserve"> TA \l "</w:instrText>
      </w:r>
      <w:r w:rsidRPr="00D704A5">
        <w:rPr>
          <w:rFonts w:ascii="Times New Roman" w:eastAsia="Times New Roman" w:hAnsi="Times New Roman" w:cs="Times New Roman"/>
          <w:sz w:val="20"/>
          <w:szCs w:val="20"/>
        </w:rPr>
        <w:instrText>Human Rights Watch, Human Rights Dimensions of COVID-19 Response (2020)</w:instrText>
      </w:r>
      <w:r w:rsidRPr="00D704A5">
        <w:rPr>
          <w:rFonts w:ascii="Times New Roman" w:hAnsi="Times New Roman" w:cs="Times New Roman"/>
          <w:sz w:val="20"/>
          <w:szCs w:val="20"/>
        </w:rPr>
        <w:instrText xml:space="preserve">" \s "Human Rights Watch, Human Rights Dimensions of COVID-19 Response (2020)." \c 11 </w:instrText>
      </w:r>
      <w:r w:rsidRPr="00D704A5">
        <w:rPr>
          <w:rFonts w:ascii="Times New Roman" w:eastAsia="Times New Roman" w:hAnsi="Times New Roman" w:cs="Times New Roman"/>
          <w:b/>
          <w:sz w:val="20"/>
          <w:szCs w:val="20"/>
        </w:rPr>
        <w:fldChar w:fldCharType="end"/>
      </w:r>
    </w:p>
  </w:footnote>
  <w:footnote w:id="107">
    <w:p w:rsidR="00E068B1" w:rsidRPr="002313E3" w:rsidRDefault="00E068B1" w:rsidP="007925CA">
      <w:pPr>
        <w:spacing w:after="0" w:line="240" w:lineRule="auto"/>
        <w:rPr>
          <w:rFonts w:ascii="Times New Roman" w:eastAsia="Times New Roman" w:hAnsi="Times New Roman" w:cs="Times New Roman"/>
          <w:b/>
          <w:sz w:val="20"/>
          <w:szCs w:val="20"/>
        </w:rPr>
      </w:pPr>
      <w:r w:rsidRPr="002313E3">
        <w:rPr>
          <w:rFonts w:ascii="Times New Roman" w:hAnsi="Times New Roman" w:cs="Times New Roman"/>
          <w:sz w:val="20"/>
          <w:szCs w:val="20"/>
          <w:vertAlign w:val="superscript"/>
        </w:rPr>
        <w:footnoteRef/>
      </w:r>
      <w:r w:rsidRPr="002313E3">
        <w:rPr>
          <w:rFonts w:ascii="Times New Roman" w:eastAsia="Times New Roman" w:hAnsi="Times New Roman" w:cs="Times New Roman"/>
          <w:sz w:val="20"/>
          <w:szCs w:val="20"/>
        </w:rPr>
        <w:t xml:space="preserve"> CHETAIL, Vincent. Freedom of Movement and Transnational Migrations: A Human Rights Perspective, in Migration and International Legal Norms 47 (T. Alexander Aleinikoff et al. eds., 2003).</w:t>
      </w:r>
      <w:r w:rsidRPr="002313E3">
        <w:rPr>
          <w:rFonts w:ascii="Times New Roman" w:eastAsia="Times New Roman" w:hAnsi="Times New Roman" w:cs="Times New Roman"/>
          <w:b/>
          <w:sz w:val="20"/>
          <w:szCs w:val="20"/>
        </w:rPr>
        <w:fldChar w:fldCharType="begin"/>
      </w:r>
      <w:r w:rsidRPr="002313E3">
        <w:rPr>
          <w:rFonts w:ascii="Times New Roman" w:hAnsi="Times New Roman" w:cs="Times New Roman"/>
          <w:sz w:val="20"/>
          <w:szCs w:val="20"/>
        </w:rPr>
        <w:instrText xml:space="preserve"> TA \l "</w:instrText>
      </w:r>
      <w:r w:rsidRPr="002313E3">
        <w:rPr>
          <w:rFonts w:ascii="Times New Roman" w:eastAsia="Times New Roman" w:hAnsi="Times New Roman" w:cs="Times New Roman"/>
          <w:sz w:val="20"/>
          <w:szCs w:val="20"/>
        </w:rPr>
        <w:instrText>Vincent Chetail, Freedom of Movement and Transnational Migrations: A Human Rights Perspective, in Migration and International Legal Norms (T. Alexander Aleinikoff et al. eds., 2003).</w:instrText>
      </w:r>
      <w:r w:rsidRPr="002313E3">
        <w:rPr>
          <w:rFonts w:ascii="Times New Roman" w:hAnsi="Times New Roman" w:cs="Times New Roman"/>
          <w:sz w:val="20"/>
          <w:szCs w:val="20"/>
        </w:rPr>
        <w:instrText xml:space="preserve">" \s "Vincent Chetail, Freedom of Movement and Transnational Migrations: A Human Rights Perspective, in Migration and International Legal Norms 47 (T. Alexander Aleinikoff et al. eds., 2003)." \c 10 </w:instrText>
      </w:r>
      <w:r w:rsidRPr="002313E3">
        <w:rPr>
          <w:rFonts w:ascii="Times New Roman" w:eastAsia="Times New Roman" w:hAnsi="Times New Roman" w:cs="Times New Roman"/>
          <w:b/>
          <w:sz w:val="20"/>
          <w:szCs w:val="20"/>
        </w:rPr>
        <w:fldChar w:fldCharType="end"/>
      </w:r>
      <w:r w:rsidRPr="002313E3">
        <w:rPr>
          <w:rFonts w:ascii="Times New Roman" w:eastAsia="Times New Roman" w:hAnsi="Times New Roman" w:cs="Times New Roman"/>
          <w:sz w:val="20"/>
          <w:szCs w:val="20"/>
        </w:rPr>
        <w:t xml:space="preserve"> </w:t>
      </w:r>
    </w:p>
  </w:footnote>
  <w:footnote w:id="108">
    <w:p w:rsidR="00E068B1" w:rsidRPr="002313E3" w:rsidRDefault="00E068B1" w:rsidP="007925CA">
      <w:pPr>
        <w:spacing w:after="0" w:line="240" w:lineRule="auto"/>
        <w:rPr>
          <w:rFonts w:ascii="Times New Roman" w:eastAsia="Times New Roman" w:hAnsi="Times New Roman" w:cs="Times New Roman"/>
          <w:b/>
          <w:sz w:val="20"/>
          <w:szCs w:val="20"/>
        </w:rPr>
      </w:pPr>
      <w:r w:rsidRPr="002313E3">
        <w:rPr>
          <w:rFonts w:ascii="Times New Roman" w:hAnsi="Times New Roman" w:cs="Times New Roman"/>
          <w:sz w:val="20"/>
          <w:szCs w:val="20"/>
          <w:vertAlign w:val="superscript"/>
        </w:rPr>
        <w:footnoteRef/>
      </w:r>
      <w:r w:rsidRPr="002313E3">
        <w:rPr>
          <w:rFonts w:ascii="Times New Roman" w:eastAsia="Times New Roman" w:hAnsi="Times New Roman" w:cs="Times New Roman"/>
          <w:sz w:val="20"/>
          <w:szCs w:val="20"/>
        </w:rPr>
        <w:t xml:space="preserve"> </w:t>
      </w:r>
      <w:r w:rsidRPr="002313E3">
        <w:rPr>
          <w:rFonts w:ascii="Times New Roman" w:eastAsia="Times New Roman" w:hAnsi="Times New Roman" w:cs="Times New Roman"/>
          <w:i/>
          <w:sz w:val="20"/>
          <w:szCs w:val="20"/>
        </w:rPr>
        <w:t>ICCPR</w:t>
      </w:r>
      <w:r w:rsidRPr="002313E3">
        <w:rPr>
          <w:rFonts w:ascii="Times New Roman" w:eastAsia="Times New Roman" w:hAnsi="Times New Roman" w:cs="Times New Roman"/>
          <w:b/>
          <w:i/>
          <w:sz w:val="20"/>
          <w:szCs w:val="20"/>
        </w:rPr>
        <w:fldChar w:fldCharType="begin"/>
      </w:r>
      <w:r w:rsidRPr="002313E3">
        <w:rPr>
          <w:rFonts w:ascii="Times New Roman" w:hAnsi="Times New Roman" w:cs="Times New Roman"/>
          <w:sz w:val="20"/>
          <w:szCs w:val="20"/>
        </w:rPr>
        <w:instrText xml:space="preserve"> TA \s "International Covenant on Civil and Political Rights, 999 U.N.T.S. 171, G.A. Res. 2200A (XXI), U.N. Doc. A/6316 (Dec. 16, 1966)" </w:instrText>
      </w:r>
      <w:r w:rsidRPr="002313E3">
        <w:rPr>
          <w:rFonts w:ascii="Times New Roman" w:eastAsia="Times New Roman" w:hAnsi="Times New Roman" w:cs="Times New Roman"/>
          <w:b/>
          <w:i/>
          <w:sz w:val="20"/>
          <w:szCs w:val="20"/>
        </w:rPr>
        <w:fldChar w:fldCharType="end"/>
      </w:r>
      <w:r w:rsidRPr="002313E3">
        <w:rPr>
          <w:rFonts w:ascii="Times New Roman" w:eastAsia="Times New Roman" w:hAnsi="Times New Roman" w:cs="Times New Roman"/>
          <w:sz w:val="20"/>
          <w:szCs w:val="20"/>
        </w:rPr>
        <w:t xml:space="preserve">, Art.12, </w:t>
      </w:r>
      <w:r w:rsidRPr="002313E3">
        <w:rPr>
          <w:rFonts w:ascii="Times New Roman" w:eastAsia="Times New Roman" w:hAnsi="Times New Roman" w:cs="Times New Roman"/>
          <w:b/>
          <w:sz w:val="20"/>
          <w:szCs w:val="20"/>
        </w:rPr>
        <w:fldChar w:fldCharType="begin"/>
      </w:r>
      <w:r w:rsidRPr="002313E3">
        <w:rPr>
          <w:rFonts w:ascii="Times New Roman" w:hAnsi="Times New Roman" w:cs="Times New Roman"/>
          <w:sz w:val="20"/>
          <w:szCs w:val="20"/>
        </w:rPr>
        <w:instrText xml:space="preserve"> TA \l "</w:instrText>
      </w:r>
      <w:r w:rsidRPr="002313E3">
        <w:rPr>
          <w:rFonts w:ascii="Times New Roman" w:eastAsia="Times New Roman" w:hAnsi="Times New Roman" w:cs="Times New Roman"/>
          <w:sz w:val="20"/>
          <w:szCs w:val="20"/>
        </w:rPr>
        <w:instrText>G.A. Res. 2200A (XXI) of 16 Dec. 1966</w:instrText>
      </w:r>
      <w:r w:rsidRPr="002313E3">
        <w:rPr>
          <w:rFonts w:ascii="Times New Roman" w:hAnsi="Times New Roman" w:cs="Times New Roman"/>
          <w:sz w:val="20"/>
          <w:szCs w:val="20"/>
        </w:rPr>
        <w:instrText xml:space="preserve">" \s "G.A. Res. 2200A (XXI) of 16 Dec. 1966" \c 3 </w:instrText>
      </w:r>
      <w:r w:rsidRPr="002313E3">
        <w:rPr>
          <w:rFonts w:ascii="Times New Roman" w:eastAsia="Times New Roman" w:hAnsi="Times New Roman" w:cs="Times New Roman"/>
          <w:b/>
          <w:sz w:val="20"/>
          <w:szCs w:val="20"/>
        </w:rPr>
        <w:fldChar w:fldCharType="end"/>
      </w:r>
      <w:r w:rsidRPr="002313E3">
        <w:rPr>
          <w:rFonts w:ascii="Times New Roman" w:eastAsia="Times New Roman" w:hAnsi="Times New Roman" w:cs="Times New Roman"/>
          <w:sz w:val="20"/>
          <w:szCs w:val="20"/>
        </w:rPr>
        <w:t>.</w:t>
      </w:r>
    </w:p>
  </w:footnote>
  <w:footnote w:id="109">
    <w:p w:rsidR="00E068B1" w:rsidRPr="002313E3" w:rsidRDefault="00E068B1" w:rsidP="007925CA">
      <w:pPr>
        <w:spacing w:after="0" w:line="240" w:lineRule="auto"/>
        <w:rPr>
          <w:rFonts w:ascii="Times New Roman" w:eastAsia="Times New Roman" w:hAnsi="Times New Roman" w:cs="Times New Roman"/>
          <w:b/>
          <w:sz w:val="20"/>
          <w:szCs w:val="20"/>
        </w:rPr>
      </w:pPr>
      <w:r w:rsidRPr="002313E3">
        <w:rPr>
          <w:rFonts w:ascii="Times New Roman" w:hAnsi="Times New Roman" w:cs="Times New Roman"/>
          <w:sz w:val="20"/>
          <w:szCs w:val="20"/>
          <w:vertAlign w:val="superscript"/>
        </w:rPr>
        <w:footnoteRef/>
      </w:r>
      <w:r w:rsidRPr="002313E3">
        <w:rPr>
          <w:rFonts w:ascii="Times New Roman" w:eastAsia="Times New Roman" w:hAnsi="Times New Roman" w:cs="Times New Roman"/>
          <w:sz w:val="20"/>
          <w:szCs w:val="20"/>
        </w:rPr>
        <w:t xml:space="preserve"> Article 13, Universal Declaration of Human Rights (UDHR),</w:t>
      </w:r>
      <w:r w:rsidRPr="002313E3">
        <w:rPr>
          <w:rFonts w:ascii="Times New Roman" w:eastAsia="Times New Roman" w:hAnsi="Times New Roman" w:cs="Times New Roman"/>
          <w:b/>
          <w:sz w:val="20"/>
          <w:szCs w:val="20"/>
        </w:rPr>
        <w:fldChar w:fldCharType="begin"/>
      </w:r>
      <w:r w:rsidRPr="002313E3">
        <w:rPr>
          <w:rFonts w:ascii="Times New Roman" w:hAnsi="Times New Roman" w:cs="Times New Roman"/>
          <w:sz w:val="20"/>
          <w:szCs w:val="20"/>
        </w:rPr>
        <w:instrText xml:space="preserve"> TA \l "</w:instrText>
      </w:r>
      <w:r w:rsidRPr="002313E3">
        <w:rPr>
          <w:rFonts w:ascii="Times New Roman" w:eastAsia="Times New Roman" w:hAnsi="Times New Roman" w:cs="Times New Roman"/>
          <w:sz w:val="20"/>
          <w:szCs w:val="20"/>
        </w:rPr>
        <w:instrText>Universal Declaration of Human Rights (UDHR)</w:instrText>
      </w:r>
      <w:r w:rsidRPr="002313E3">
        <w:rPr>
          <w:rFonts w:ascii="Times New Roman" w:hAnsi="Times New Roman" w:cs="Times New Roman"/>
          <w:sz w:val="20"/>
          <w:szCs w:val="20"/>
        </w:rPr>
        <w:instrText xml:space="preserve">" \s "Universal Declaration of Human Rights (UDHR)," \c 2 </w:instrText>
      </w:r>
      <w:r w:rsidRPr="002313E3">
        <w:rPr>
          <w:rFonts w:ascii="Times New Roman" w:eastAsia="Times New Roman" w:hAnsi="Times New Roman" w:cs="Times New Roman"/>
          <w:b/>
          <w:sz w:val="20"/>
          <w:szCs w:val="20"/>
        </w:rPr>
        <w:fldChar w:fldCharType="end"/>
      </w:r>
      <w:r w:rsidRPr="002313E3">
        <w:rPr>
          <w:rFonts w:ascii="Times New Roman" w:eastAsia="Times New Roman" w:hAnsi="Times New Roman" w:cs="Times New Roman"/>
          <w:sz w:val="20"/>
          <w:szCs w:val="20"/>
        </w:rPr>
        <w:t xml:space="preserve"> G.A. Res. 217 A (III) of 10 Dec. 1948; Richard B. Lillich, </w:t>
      </w:r>
      <w:r w:rsidRPr="002313E3">
        <w:rPr>
          <w:rFonts w:ascii="Times New Roman" w:eastAsia="Times New Roman" w:hAnsi="Times New Roman" w:cs="Times New Roman"/>
          <w:i/>
          <w:iCs/>
          <w:sz w:val="20"/>
          <w:szCs w:val="20"/>
        </w:rPr>
        <w:t>Civil Rights in Human Rights in International Law: Legal and Policy Issues</w:t>
      </w:r>
      <w:r w:rsidRPr="002313E3">
        <w:rPr>
          <w:rFonts w:ascii="Times New Roman" w:eastAsia="Times New Roman" w:hAnsi="Times New Roman" w:cs="Times New Roman"/>
          <w:sz w:val="20"/>
          <w:szCs w:val="20"/>
        </w:rPr>
        <w:t xml:space="preserve"> 115, 149-52 (Thomas Meron ed., 1984) (1983).</w:t>
      </w:r>
      <w:r w:rsidRPr="002313E3">
        <w:rPr>
          <w:rFonts w:ascii="Times New Roman" w:eastAsia="Times New Roman" w:hAnsi="Times New Roman" w:cs="Times New Roman"/>
          <w:b/>
          <w:sz w:val="20"/>
          <w:szCs w:val="20"/>
        </w:rPr>
        <w:fldChar w:fldCharType="begin"/>
      </w:r>
      <w:r w:rsidRPr="002313E3">
        <w:rPr>
          <w:rFonts w:ascii="Times New Roman" w:hAnsi="Times New Roman" w:cs="Times New Roman"/>
          <w:sz w:val="20"/>
          <w:szCs w:val="20"/>
        </w:rPr>
        <w:instrText xml:space="preserve"> TA \l "</w:instrText>
      </w:r>
      <w:r w:rsidRPr="002313E3">
        <w:rPr>
          <w:rFonts w:ascii="Times New Roman" w:eastAsia="Times New Roman" w:hAnsi="Times New Roman" w:cs="Times New Roman"/>
          <w:sz w:val="20"/>
          <w:szCs w:val="20"/>
        </w:rPr>
        <w:instrText xml:space="preserve">Richard B. Lillich, </w:instrText>
      </w:r>
      <w:r w:rsidRPr="002313E3">
        <w:rPr>
          <w:rFonts w:ascii="Times New Roman" w:eastAsia="Times New Roman" w:hAnsi="Times New Roman" w:cs="Times New Roman"/>
          <w:i/>
          <w:iCs/>
          <w:sz w:val="20"/>
          <w:szCs w:val="20"/>
        </w:rPr>
        <w:instrText>Civil Rights in Human Rights in International Law: Legal and Policy Issues</w:instrText>
      </w:r>
      <w:r w:rsidRPr="002313E3">
        <w:rPr>
          <w:rFonts w:ascii="Times New Roman" w:eastAsia="Times New Roman" w:hAnsi="Times New Roman" w:cs="Times New Roman"/>
          <w:sz w:val="20"/>
          <w:szCs w:val="20"/>
        </w:rPr>
        <w:instrText xml:space="preserve"> 115, 149-52 (Thomas Meron ed., 1984) (1983).</w:instrText>
      </w:r>
      <w:r w:rsidRPr="002313E3">
        <w:rPr>
          <w:rFonts w:ascii="Times New Roman" w:hAnsi="Times New Roman" w:cs="Times New Roman"/>
          <w:sz w:val="20"/>
          <w:szCs w:val="20"/>
        </w:rPr>
        <w:instrText xml:space="preserve">" \s "Richard B. Lillich, Civil Rights in Human Rights in International Law: Legal and Policy Issues 115, 149-52 (Thomas Meron ed., 1984) (1983)." \c 10 </w:instrText>
      </w:r>
      <w:r w:rsidRPr="002313E3">
        <w:rPr>
          <w:rFonts w:ascii="Times New Roman" w:eastAsia="Times New Roman" w:hAnsi="Times New Roman" w:cs="Times New Roman"/>
          <w:b/>
          <w:sz w:val="20"/>
          <w:szCs w:val="20"/>
        </w:rPr>
        <w:fldChar w:fldCharType="end"/>
      </w:r>
    </w:p>
  </w:footnote>
  <w:footnote w:id="110">
    <w:p w:rsidR="00E068B1" w:rsidRPr="002313E3" w:rsidRDefault="00E068B1" w:rsidP="007925CA">
      <w:pPr>
        <w:spacing w:after="0" w:line="240" w:lineRule="auto"/>
        <w:rPr>
          <w:rFonts w:ascii="Times New Roman" w:eastAsia="Times New Roman" w:hAnsi="Times New Roman" w:cs="Times New Roman"/>
          <w:b/>
          <w:sz w:val="20"/>
          <w:szCs w:val="20"/>
        </w:rPr>
      </w:pPr>
      <w:r w:rsidRPr="002313E3">
        <w:rPr>
          <w:rFonts w:ascii="Times New Roman" w:hAnsi="Times New Roman" w:cs="Times New Roman"/>
          <w:sz w:val="20"/>
          <w:szCs w:val="20"/>
          <w:vertAlign w:val="superscript"/>
        </w:rPr>
        <w:footnoteRef/>
      </w:r>
      <w:r w:rsidRPr="002313E3">
        <w:rPr>
          <w:rFonts w:ascii="Times New Roman" w:eastAsia="Times New Roman" w:hAnsi="Times New Roman" w:cs="Times New Roman"/>
          <w:sz w:val="20"/>
          <w:szCs w:val="20"/>
        </w:rPr>
        <w:t xml:space="preserve"> G.A. Res. 40/144, Declaration on the Human Rights of Individuals Who are Not Nationals of the Country in Which They Live</w:t>
      </w:r>
      <w:r w:rsidRPr="002313E3">
        <w:rPr>
          <w:rFonts w:ascii="Times New Roman" w:eastAsia="Times New Roman" w:hAnsi="Times New Roman" w:cs="Times New Roman"/>
          <w:b/>
          <w:sz w:val="20"/>
          <w:szCs w:val="20"/>
        </w:rPr>
        <w:fldChar w:fldCharType="begin"/>
      </w:r>
      <w:r w:rsidRPr="002313E3">
        <w:rPr>
          <w:rFonts w:ascii="Times New Roman" w:hAnsi="Times New Roman" w:cs="Times New Roman"/>
          <w:sz w:val="20"/>
          <w:szCs w:val="20"/>
        </w:rPr>
        <w:instrText xml:space="preserve"> TA \l "</w:instrText>
      </w:r>
      <w:r w:rsidRPr="002313E3">
        <w:rPr>
          <w:rFonts w:ascii="Times New Roman" w:eastAsia="Times New Roman" w:hAnsi="Times New Roman" w:cs="Times New Roman"/>
          <w:sz w:val="20"/>
          <w:szCs w:val="20"/>
        </w:rPr>
        <w:instrText>G.A. Res. 40/144, Declaration on the Human Rights of Individuals Who are Not Nationals of the Country in Which They Live.</w:instrText>
      </w:r>
      <w:r w:rsidRPr="002313E3">
        <w:rPr>
          <w:rFonts w:ascii="Times New Roman" w:hAnsi="Times New Roman" w:cs="Times New Roman"/>
          <w:sz w:val="20"/>
          <w:szCs w:val="20"/>
        </w:rPr>
        <w:instrText xml:space="preserve">" \s "G.A. Res. 40/144, Declaration on the Human Rights of Individuals Who are Not Nationals of the Country in Which They Live" \c 3 </w:instrText>
      </w:r>
      <w:r w:rsidRPr="002313E3">
        <w:rPr>
          <w:rFonts w:ascii="Times New Roman" w:eastAsia="Times New Roman" w:hAnsi="Times New Roman" w:cs="Times New Roman"/>
          <w:b/>
          <w:sz w:val="20"/>
          <w:szCs w:val="20"/>
        </w:rPr>
        <w:fldChar w:fldCharType="end"/>
      </w:r>
      <w:r w:rsidRPr="002313E3">
        <w:rPr>
          <w:rFonts w:ascii="Times New Roman" w:eastAsia="Times New Roman" w:hAnsi="Times New Roman" w:cs="Times New Roman"/>
          <w:sz w:val="20"/>
          <w:szCs w:val="20"/>
        </w:rPr>
        <w:t>,( Art. 5).</w:t>
      </w:r>
    </w:p>
  </w:footnote>
  <w:footnote w:id="111">
    <w:p w:rsidR="00E068B1" w:rsidRPr="002313E3" w:rsidRDefault="00E068B1" w:rsidP="008B20DF">
      <w:pPr>
        <w:spacing w:line="240" w:lineRule="auto"/>
        <w:rPr>
          <w:rFonts w:ascii="Times New Roman" w:eastAsia="Times New Roman" w:hAnsi="Times New Roman" w:cs="Times New Roman"/>
          <w:sz w:val="20"/>
          <w:szCs w:val="20"/>
        </w:rPr>
      </w:pPr>
      <w:r w:rsidRPr="002313E3">
        <w:rPr>
          <w:rFonts w:ascii="Times New Roman" w:hAnsi="Times New Roman" w:cs="Times New Roman"/>
          <w:sz w:val="20"/>
          <w:szCs w:val="20"/>
          <w:vertAlign w:val="superscript"/>
        </w:rPr>
        <w:footnoteRef/>
      </w:r>
      <w:r w:rsidRPr="002313E3">
        <w:rPr>
          <w:rFonts w:ascii="Times New Roman" w:eastAsia="Times New Roman" w:hAnsi="Times New Roman" w:cs="Times New Roman"/>
          <w:sz w:val="20"/>
          <w:szCs w:val="20"/>
        </w:rPr>
        <w:t xml:space="preserve"> IHR, Art. 2; FOSTER, C. “Justified Border Closures Do Not Violate the IHR 2005”, </w:t>
      </w:r>
      <w:r w:rsidRPr="002313E3">
        <w:rPr>
          <w:rFonts w:ascii="Times New Roman" w:eastAsia="Times New Roman" w:hAnsi="Times New Roman" w:cs="Times New Roman"/>
          <w:i/>
          <w:sz w:val="20"/>
          <w:szCs w:val="20"/>
        </w:rPr>
        <w:t xml:space="preserve">EJIL: Talk!, </w:t>
      </w:r>
      <w:r w:rsidRPr="002313E3">
        <w:rPr>
          <w:rFonts w:ascii="Times New Roman" w:eastAsia="Times New Roman" w:hAnsi="Times New Roman" w:cs="Times New Roman"/>
          <w:sz w:val="20"/>
          <w:szCs w:val="20"/>
        </w:rPr>
        <w:t>June 11 2020, p. 2.</w:t>
      </w:r>
    </w:p>
  </w:footnote>
  <w:footnote w:id="112">
    <w:p w:rsidR="00E068B1" w:rsidRPr="002313E3" w:rsidRDefault="00E068B1" w:rsidP="008B20DF">
      <w:pPr>
        <w:spacing w:line="240" w:lineRule="auto"/>
        <w:rPr>
          <w:rFonts w:ascii="Times New Roman" w:eastAsia="Times New Roman" w:hAnsi="Times New Roman" w:cs="Times New Roman"/>
          <w:sz w:val="20"/>
          <w:szCs w:val="20"/>
        </w:rPr>
      </w:pPr>
      <w:r w:rsidRPr="002313E3">
        <w:rPr>
          <w:rFonts w:ascii="Times New Roman" w:hAnsi="Times New Roman" w:cs="Times New Roman"/>
          <w:sz w:val="20"/>
          <w:szCs w:val="20"/>
          <w:vertAlign w:val="superscript"/>
        </w:rPr>
        <w:footnoteRef/>
      </w:r>
      <w:r w:rsidRPr="002313E3">
        <w:rPr>
          <w:rFonts w:ascii="Times New Roman" w:eastAsia="Times New Roman" w:hAnsi="Times New Roman" w:cs="Times New Roman"/>
          <w:sz w:val="20"/>
          <w:szCs w:val="20"/>
        </w:rPr>
        <w:t xml:space="preserve"> IHR, Art. 3.</w:t>
      </w:r>
    </w:p>
  </w:footnote>
  <w:footnote w:id="113">
    <w:p w:rsidR="00E068B1" w:rsidRPr="002313E3" w:rsidRDefault="00E068B1" w:rsidP="008B20DF">
      <w:pPr>
        <w:spacing w:line="240" w:lineRule="auto"/>
        <w:rPr>
          <w:rFonts w:ascii="Times New Roman" w:eastAsia="Times New Roman" w:hAnsi="Times New Roman" w:cs="Times New Roman"/>
          <w:sz w:val="20"/>
          <w:szCs w:val="20"/>
        </w:rPr>
      </w:pPr>
      <w:r w:rsidRPr="002313E3">
        <w:rPr>
          <w:rFonts w:ascii="Times New Roman" w:hAnsi="Times New Roman" w:cs="Times New Roman"/>
          <w:sz w:val="20"/>
          <w:szCs w:val="20"/>
          <w:vertAlign w:val="superscript"/>
        </w:rPr>
        <w:footnoteRef/>
      </w:r>
      <w:r w:rsidRPr="002313E3">
        <w:rPr>
          <w:rFonts w:ascii="Times New Roman" w:eastAsia="Times New Roman" w:hAnsi="Times New Roman" w:cs="Times New Roman"/>
          <w:sz w:val="20"/>
          <w:szCs w:val="20"/>
        </w:rPr>
        <w:t xml:space="preserve"> HABIBI, Roojin et al., “Do not violate the International Health Regulations during the COVID-19 outbreak,” The Lancet, Vol. 395, No. 10225 (13 February 2020), p. 664</w:t>
      </w:r>
    </w:p>
  </w:footnote>
  <w:footnote w:id="114">
    <w:p w:rsidR="00E068B1" w:rsidRPr="002313E3" w:rsidRDefault="00E068B1" w:rsidP="008B20DF">
      <w:pPr>
        <w:spacing w:line="240" w:lineRule="auto"/>
        <w:rPr>
          <w:rFonts w:ascii="Times New Roman" w:eastAsia="Times New Roman" w:hAnsi="Times New Roman" w:cs="Times New Roman"/>
          <w:sz w:val="20"/>
          <w:szCs w:val="20"/>
        </w:rPr>
      </w:pPr>
      <w:r w:rsidRPr="002313E3">
        <w:rPr>
          <w:rFonts w:ascii="Times New Roman" w:hAnsi="Times New Roman" w:cs="Times New Roman"/>
          <w:sz w:val="20"/>
          <w:szCs w:val="20"/>
          <w:vertAlign w:val="superscript"/>
        </w:rPr>
        <w:footnoteRef/>
      </w:r>
      <w:r w:rsidRPr="002313E3">
        <w:rPr>
          <w:rFonts w:ascii="Times New Roman" w:eastAsia="Times New Roman" w:hAnsi="Times New Roman" w:cs="Times New Roman"/>
          <w:sz w:val="20"/>
          <w:szCs w:val="20"/>
        </w:rPr>
        <w:t xml:space="preserve"> IHR, Art. 42.</w:t>
      </w:r>
    </w:p>
  </w:footnote>
  <w:footnote w:id="115">
    <w:p w:rsidR="00E068B1" w:rsidRPr="002313E3" w:rsidRDefault="00E068B1" w:rsidP="008B20DF">
      <w:pPr>
        <w:spacing w:line="240" w:lineRule="auto"/>
        <w:rPr>
          <w:rFonts w:ascii="Times New Roman" w:eastAsia="Times New Roman" w:hAnsi="Times New Roman" w:cs="Times New Roman"/>
          <w:sz w:val="20"/>
          <w:szCs w:val="20"/>
        </w:rPr>
      </w:pPr>
      <w:r w:rsidRPr="002313E3">
        <w:rPr>
          <w:rFonts w:ascii="Times New Roman" w:hAnsi="Times New Roman" w:cs="Times New Roman"/>
          <w:sz w:val="20"/>
          <w:szCs w:val="20"/>
          <w:vertAlign w:val="superscript"/>
        </w:rPr>
        <w:footnoteRef/>
      </w:r>
      <w:r w:rsidRPr="002313E3">
        <w:rPr>
          <w:rFonts w:ascii="Times New Roman" w:eastAsia="Times New Roman" w:hAnsi="Times New Roman" w:cs="Times New Roman"/>
          <w:sz w:val="20"/>
          <w:szCs w:val="20"/>
        </w:rPr>
        <w:t xml:space="preserve"> General Assembly of the United Nations, “International Convention on the Elimination of All Forms of Racial Discrimination”, Dec 21 1965.</w:t>
      </w:r>
    </w:p>
  </w:footnote>
  <w:footnote w:id="116">
    <w:p w:rsidR="00E068B1" w:rsidRPr="008B20DF" w:rsidRDefault="00E068B1" w:rsidP="008B20DF">
      <w:pPr>
        <w:spacing w:line="240" w:lineRule="auto"/>
        <w:rPr>
          <w:rFonts w:ascii="Times New Roman" w:eastAsia="Times New Roman" w:hAnsi="Times New Roman" w:cs="Times New Roman"/>
          <w:sz w:val="20"/>
          <w:szCs w:val="20"/>
        </w:rPr>
      </w:pPr>
      <w:r w:rsidRPr="008B20DF">
        <w:rPr>
          <w:rFonts w:ascii="Times New Roman" w:hAnsi="Times New Roman" w:cs="Times New Roman"/>
          <w:sz w:val="20"/>
          <w:szCs w:val="20"/>
          <w:vertAlign w:val="superscript"/>
        </w:rPr>
        <w:footnoteRef/>
      </w:r>
      <w:r w:rsidRPr="007E1B0F">
        <w:rPr>
          <w:rFonts w:ascii="Times New Roman" w:eastAsia="Times New Roman" w:hAnsi="Times New Roman" w:cs="Times New Roman"/>
          <w:sz w:val="20"/>
          <w:szCs w:val="20"/>
        </w:rPr>
        <w:t>TEJPAR, A ; HOFFMAN, S.  “Canada’s Violation of International Law During the 2014-16 Ebola Outbreak”, Canadian Yearbook of International Law/Annuaire Canadien De Droit International, 54, 2016, p.373.</w:t>
      </w:r>
    </w:p>
  </w:footnote>
  <w:footnote w:id="117">
    <w:p w:rsidR="00E068B1" w:rsidRPr="008B20DF" w:rsidRDefault="00E068B1" w:rsidP="008B20DF">
      <w:pPr>
        <w:spacing w:line="240" w:lineRule="auto"/>
        <w:rPr>
          <w:rFonts w:ascii="Times New Roman" w:eastAsia="Times New Roman" w:hAnsi="Times New Roman" w:cs="Times New Roman"/>
          <w:sz w:val="20"/>
          <w:szCs w:val="20"/>
        </w:rPr>
      </w:pPr>
      <w:r w:rsidRPr="008B20DF">
        <w:rPr>
          <w:rFonts w:ascii="Times New Roman" w:hAnsi="Times New Roman" w:cs="Times New Roman"/>
          <w:sz w:val="20"/>
          <w:szCs w:val="20"/>
          <w:vertAlign w:val="superscript"/>
        </w:rPr>
        <w:footnoteRef/>
      </w:r>
      <w:r w:rsidRPr="008B20DF">
        <w:rPr>
          <w:rFonts w:ascii="Times New Roman" w:eastAsia="Times New Roman" w:hAnsi="Times New Roman" w:cs="Times New Roman"/>
          <w:sz w:val="20"/>
          <w:szCs w:val="20"/>
        </w:rPr>
        <w:t xml:space="preserve"> IHR, Art. 43(1).</w:t>
      </w:r>
    </w:p>
  </w:footnote>
  <w:footnote w:id="118">
    <w:p w:rsidR="00E068B1" w:rsidRPr="000D1A2D" w:rsidRDefault="00E068B1" w:rsidP="00A3352A">
      <w:pPr>
        <w:spacing w:line="240" w:lineRule="auto"/>
        <w:rPr>
          <w:rFonts w:ascii="Times New Roman" w:eastAsia="Times New Roman" w:hAnsi="Times New Roman" w:cs="Times New Roman"/>
          <w:sz w:val="20"/>
          <w:szCs w:val="20"/>
        </w:rPr>
      </w:pPr>
      <w:r w:rsidRPr="000D1A2D">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IHR, Art. 43(2); </w:t>
      </w:r>
      <w:r w:rsidRPr="000D1A2D">
        <w:rPr>
          <w:rFonts w:ascii="Times New Roman" w:eastAsia="Times New Roman" w:hAnsi="Times New Roman" w:cs="Times New Roman"/>
          <w:sz w:val="20"/>
          <w:szCs w:val="20"/>
        </w:rPr>
        <w:t>G</w:t>
      </w:r>
      <w:r>
        <w:rPr>
          <w:rFonts w:ascii="Times New Roman" w:eastAsia="Times New Roman" w:hAnsi="Times New Roman" w:cs="Times New Roman"/>
          <w:sz w:val="20"/>
          <w:szCs w:val="20"/>
        </w:rPr>
        <w:t>OSTIN, L.O et al.</w:t>
      </w:r>
      <w:r w:rsidRPr="000D1A2D">
        <w:rPr>
          <w:rFonts w:ascii="Times New Roman" w:eastAsia="Times New Roman" w:hAnsi="Times New Roman" w:cs="Times New Roman"/>
          <w:sz w:val="20"/>
          <w:szCs w:val="20"/>
        </w:rPr>
        <w:t xml:space="preserve"> “Has Global Health Law Risen to Meet the Covid19 Challenge? Revisiting the International Health Regulations to Prepare for Future Threats.” </w:t>
      </w:r>
      <w:r w:rsidRPr="000D1A2D">
        <w:rPr>
          <w:rFonts w:ascii="Times New Roman" w:eastAsia="Times New Roman" w:hAnsi="Times New Roman" w:cs="Times New Roman"/>
          <w:i/>
          <w:sz w:val="20"/>
          <w:szCs w:val="20"/>
        </w:rPr>
        <w:t>The Journal of Law, Medicine &amp; Ethics</w:t>
      </w:r>
      <w:r w:rsidRPr="000D1A2D">
        <w:rPr>
          <w:rFonts w:ascii="Times New Roman" w:eastAsia="Times New Roman" w:hAnsi="Times New Roman" w:cs="Times New Roman"/>
          <w:sz w:val="20"/>
          <w:szCs w:val="20"/>
        </w:rPr>
        <w:t>, 48, 2020.</w:t>
      </w:r>
    </w:p>
  </w:footnote>
  <w:footnote w:id="119">
    <w:p w:rsidR="00E068B1" w:rsidRPr="000D1A2D" w:rsidRDefault="00E068B1" w:rsidP="00A3352A">
      <w:pPr>
        <w:spacing w:line="240" w:lineRule="auto"/>
        <w:rPr>
          <w:rFonts w:ascii="Times New Roman" w:eastAsia="Times New Roman" w:hAnsi="Times New Roman" w:cs="Times New Roman"/>
          <w:sz w:val="20"/>
          <w:szCs w:val="20"/>
        </w:rPr>
      </w:pPr>
      <w:r w:rsidRPr="000D1A2D">
        <w:rPr>
          <w:rFonts w:ascii="Times New Roman" w:hAnsi="Times New Roman" w:cs="Times New Roman"/>
          <w:sz w:val="20"/>
          <w:szCs w:val="20"/>
          <w:vertAlign w:val="superscript"/>
        </w:rPr>
        <w:footnoteRef/>
      </w:r>
      <w:r w:rsidRPr="000D1A2D">
        <w:rPr>
          <w:rFonts w:ascii="Times New Roman" w:eastAsia="Times New Roman" w:hAnsi="Times New Roman" w:cs="Times New Roman"/>
          <w:sz w:val="20"/>
          <w:szCs w:val="20"/>
        </w:rPr>
        <w:t xml:space="preserve"> IHR, Art 43(1).</w:t>
      </w:r>
    </w:p>
  </w:footnote>
  <w:footnote w:id="120">
    <w:p w:rsidR="00E068B1" w:rsidRPr="000D1A2D" w:rsidRDefault="00E068B1" w:rsidP="00A3352A">
      <w:pPr>
        <w:spacing w:line="240" w:lineRule="auto"/>
        <w:rPr>
          <w:rFonts w:ascii="Times New Roman" w:eastAsia="Times New Roman" w:hAnsi="Times New Roman" w:cs="Times New Roman"/>
          <w:sz w:val="20"/>
          <w:szCs w:val="20"/>
        </w:rPr>
      </w:pPr>
      <w:r w:rsidRPr="000D1A2D">
        <w:rPr>
          <w:rFonts w:ascii="Times New Roman" w:hAnsi="Times New Roman" w:cs="Times New Roman"/>
          <w:sz w:val="20"/>
          <w:szCs w:val="20"/>
          <w:vertAlign w:val="superscript"/>
        </w:rPr>
        <w:footnoteRef/>
      </w:r>
      <w:r w:rsidRPr="000D1A2D">
        <w:rPr>
          <w:rFonts w:ascii="Times New Roman" w:eastAsia="Times New Roman" w:hAnsi="Times New Roman" w:cs="Times New Roman"/>
          <w:sz w:val="20"/>
          <w:szCs w:val="20"/>
        </w:rPr>
        <w:t xml:space="preserve"> Ibid</w:t>
      </w:r>
      <w:r>
        <w:rPr>
          <w:rFonts w:ascii="Times New Roman" w:eastAsia="Times New Roman" w:hAnsi="Times New Roman" w:cs="Times New Roman"/>
          <w:sz w:val="20"/>
          <w:szCs w:val="20"/>
        </w:rPr>
        <w:t>em</w:t>
      </w:r>
      <w:r w:rsidRPr="000D1A2D">
        <w:rPr>
          <w:rFonts w:ascii="Times New Roman" w:eastAsia="Times New Roman" w:hAnsi="Times New Roman" w:cs="Times New Roman"/>
          <w:sz w:val="20"/>
          <w:szCs w:val="20"/>
        </w:rPr>
        <w:t>, Art. 43(3).</w:t>
      </w:r>
    </w:p>
  </w:footnote>
  <w:footnote w:id="121">
    <w:p w:rsidR="00E068B1" w:rsidRPr="000D1A2D" w:rsidRDefault="00E068B1" w:rsidP="00D60C65">
      <w:pPr>
        <w:spacing w:after="0" w:line="240" w:lineRule="auto"/>
        <w:rPr>
          <w:rFonts w:ascii="Times New Roman" w:eastAsia="Times New Roman" w:hAnsi="Times New Roman" w:cs="Times New Roman"/>
          <w:b/>
          <w:sz w:val="20"/>
          <w:szCs w:val="20"/>
        </w:rPr>
      </w:pPr>
      <w:r w:rsidRPr="000D1A2D">
        <w:rPr>
          <w:rFonts w:ascii="Times New Roman" w:hAnsi="Times New Roman" w:cs="Times New Roman"/>
          <w:sz w:val="20"/>
          <w:szCs w:val="20"/>
          <w:vertAlign w:val="superscript"/>
        </w:rPr>
        <w:footnoteRef/>
      </w:r>
      <w:r w:rsidRPr="000D1A2D">
        <w:rPr>
          <w:rFonts w:ascii="Times New Roman" w:eastAsia="Times New Roman" w:hAnsi="Times New Roman" w:cs="Times New Roman"/>
          <w:sz w:val="20"/>
          <w:szCs w:val="20"/>
        </w:rPr>
        <w:t xml:space="preserve"> WHO, “International Health Regulations, WHA 58.3” (World Health Organization, Geneva, ed. 2, 2005).</w:t>
      </w:r>
      <w:r w:rsidRPr="000D1A2D">
        <w:rPr>
          <w:rFonts w:ascii="Times New Roman" w:eastAsia="Times New Roman" w:hAnsi="Times New Roman" w:cs="Times New Roman"/>
          <w:b/>
          <w:sz w:val="20"/>
          <w:szCs w:val="20"/>
        </w:rPr>
        <w:fldChar w:fldCharType="begin"/>
      </w:r>
      <w:r w:rsidRPr="000D1A2D">
        <w:rPr>
          <w:rFonts w:ascii="Times New Roman" w:hAnsi="Times New Roman" w:cs="Times New Roman"/>
          <w:sz w:val="20"/>
          <w:szCs w:val="20"/>
        </w:rPr>
        <w:instrText xml:space="preserve"> TA \l "</w:instrText>
      </w:r>
      <w:r w:rsidRPr="000D1A2D">
        <w:rPr>
          <w:rFonts w:ascii="Times New Roman" w:eastAsia="Times New Roman" w:hAnsi="Times New Roman" w:cs="Times New Roman"/>
          <w:sz w:val="20"/>
          <w:szCs w:val="20"/>
        </w:rPr>
        <w:instrText>WHO, </w:instrText>
      </w:r>
      <w:r w:rsidRPr="000D1A2D">
        <w:rPr>
          <w:rFonts w:ascii="Times New Roman" w:hAnsi="Times New Roman" w:cs="Times New Roman"/>
          <w:sz w:val="20"/>
          <w:szCs w:val="20"/>
        </w:rPr>
        <w:instrText>\</w:instrText>
      </w:r>
      <w:r w:rsidRPr="000D1A2D">
        <w:rPr>
          <w:rFonts w:ascii="Times New Roman" w:eastAsia="Times New Roman" w:hAnsi="Times New Roman" w:cs="Times New Roman"/>
          <w:sz w:val="20"/>
          <w:szCs w:val="20"/>
        </w:rPr>
        <w:instrText>“International Health Regulations, WHA 58.3</w:instrText>
      </w:r>
      <w:r w:rsidRPr="000D1A2D">
        <w:rPr>
          <w:rFonts w:ascii="Times New Roman" w:hAnsi="Times New Roman" w:cs="Times New Roman"/>
          <w:sz w:val="20"/>
          <w:szCs w:val="20"/>
        </w:rPr>
        <w:instrText>\</w:instrText>
      </w:r>
      <w:r w:rsidRPr="000D1A2D">
        <w:rPr>
          <w:rFonts w:ascii="Times New Roman" w:eastAsia="Times New Roman" w:hAnsi="Times New Roman" w:cs="Times New Roman"/>
          <w:sz w:val="20"/>
          <w:szCs w:val="20"/>
        </w:rPr>
        <w:instrText>” (World Health Organization, Geneva, ed. 2, 2005).</w:instrText>
      </w:r>
      <w:r w:rsidRPr="000D1A2D">
        <w:rPr>
          <w:rFonts w:ascii="Times New Roman" w:hAnsi="Times New Roman" w:cs="Times New Roman"/>
          <w:sz w:val="20"/>
          <w:szCs w:val="20"/>
        </w:rPr>
        <w:instrText xml:space="preserve">" \s "WHO, \"International Health Regulations, WHA 58.3\" (World Health Organization, Geneva, ed. 2, 2005)." \c 9 </w:instrText>
      </w:r>
      <w:r w:rsidRPr="000D1A2D">
        <w:rPr>
          <w:rFonts w:ascii="Times New Roman" w:eastAsia="Times New Roman" w:hAnsi="Times New Roman" w:cs="Times New Roman"/>
          <w:b/>
          <w:sz w:val="20"/>
          <w:szCs w:val="20"/>
        </w:rPr>
        <w:fldChar w:fldCharType="end"/>
      </w:r>
    </w:p>
  </w:footnote>
  <w:footnote w:id="122">
    <w:p w:rsidR="00E068B1" w:rsidRPr="000D1A2D" w:rsidRDefault="00E068B1" w:rsidP="00D60C65">
      <w:pPr>
        <w:spacing w:after="0" w:line="240" w:lineRule="auto"/>
        <w:rPr>
          <w:rFonts w:ascii="Times New Roman" w:hAnsi="Times New Roman" w:cs="Times New Roman"/>
          <w:sz w:val="20"/>
          <w:szCs w:val="20"/>
        </w:rPr>
      </w:pPr>
      <w:r w:rsidRPr="000D1A2D">
        <w:rPr>
          <w:rFonts w:ascii="Times New Roman" w:hAnsi="Times New Roman" w:cs="Times New Roman"/>
          <w:sz w:val="20"/>
          <w:szCs w:val="20"/>
          <w:vertAlign w:val="superscript"/>
        </w:rPr>
        <w:footnoteRef/>
      </w:r>
      <w:r w:rsidRPr="000D1A2D">
        <w:rPr>
          <w:rFonts w:ascii="Times New Roman" w:eastAsia="Times New Roman" w:hAnsi="Times New Roman" w:cs="Times New Roman"/>
          <w:sz w:val="20"/>
          <w:szCs w:val="20"/>
        </w:rPr>
        <w:t xml:space="preserve"> International Health Regulations, 2005</w:t>
      </w:r>
      <w:r w:rsidRPr="000D1A2D">
        <w:rPr>
          <w:rFonts w:ascii="Times New Roman" w:eastAsia="Times New Roman" w:hAnsi="Times New Roman" w:cs="Times New Roman"/>
          <w:b/>
          <w:sz w:val="20"/>
          <w:szCs w:val="20"/>
        </w:rPr>
        <w:fldChar w:fldCharType="begin"/>
      </w:r>
      <w:r w:rsidRPr="000D1A2D">
        <w:rPr>
          <w:rFonts w:ascii="Times New Roman" w:hAnsi="Times New Roman" w:cs="Times New Roman"/>
          <w:sz w:val="20"/>
          <w:szCs w:val="20"/>
        </w:rPr>
        <w:instrText xml:space="preserve"> TA \s "WHO, \"International Health Regulations, WHA 58.3\" (World Health Organization, Geneva, ed. 2, 2005)." </w:instrText>
      </w:r>
      <w:r w:rsidRPr="000D1A2D">
        <w:rPr>
          <w:rFonts w:ascii="Times New Roman" w:eastAsia="Times New Roman" w:hAnsi="Times New Roman" w:cs="Times New Roman"/>
          <w:b/>
          <w:sz w:val="20"/>
          <w:szCs w:val="20"/>
        </w:rPr>
        <w:fldChar w:fldCharType="end"/>
      </w:r>
      <w:r w:rsidRPr="000D1A2D">
        <w:rPr>
          <w:rFonts w:ascii="Times New Roman" w:eastAsia="Times New Roman" w:hAnsi="Times New Roman" w:cs="Times New Roman"/>
          <w:sz w:val="20"/>
          <w:szCs w:val="20"/>
        </w:rPr>
        <w:t>, [“IHR”], Art. 43.</w:t>
      </w:r>
    </w:p>
  </w:footnote>
  <w:footnote w:id="123">
    <w:p w:rsidR="00E068B1" w:rsidRPr="000D1A2D" w:rsidRDefault="00E068B1" w:rsidP="00D60C65">
      <w:pPr>
        <w:spacing w:after="0" w:line="240" w:lineRule="auto"/>
        <w:rPr>
          <w:rFonts w:ascii="Times New Roman" w:eastAsia="Times New Roman" w:hAnsi="Times New Roman" w:cs="Times New Roman"/>
          <w:sz w:val="20"/>
          <w:szCs w:val="20"/>
        </w:rPr>
      </w:pPr>
      <w:r w:rsidRPr="000D1A2D">
        <w:rPr>
          <w:rFonts w:ascii="Times New Roman" w:hAnsi="Times New Roman" w:cs="Times New Roman"/>
          <w:sz w:val="20"/>
          <w:szCs w:val="20"/>
          <w:vertAlign w:val="superscript"/>
        </w:rPr>
        <w:footnoteRef/>
      </w:r>
      <w:r w:rsidRPr="000D1A2D">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w:t>
      </w:r>
      <w:r w:rsidRPr="000D1A2D">
        <w:rPr>
          <w:rFonts w:ascii="Times New Roman" w:eastAsia="Times New Roman" w:hAnsi="Times New Roman" w:cs="Times New Roman"/>
          <w:color w:val="202124"/>
          <w:sz w:val="20"/>
          <w:szCs w:val="20"/>
          <w:highlight w:val="white"/>
        </w:rPr>
        <w:t>anitary and Phytosanitary Measures, 1995</w:t>
      </w:r>
      <w:r w:rsidRPr="000D1A2D">
        <w:rPr>
          <w:rFonts w:ascii="Times New Roman" w:eastAsia="Times New Roman" w:hAnsi="Times New Roman" w:cs="Times New Roman"/>
          <w:b/>
          <w:color w:val="202124"/>
          <w:sz w:val="20"/>
          <w:szCs w:val="20"/>
          <w:highlight w:val="white"/>
        </w:rPr>
        <w:fldChar w:fldCharType="begin"/>
      </w:r>
      <w:r w:rsidRPr="000D1A2D">
        <w:rPr>
          <w:rFonts w:ascii="Times New Roman" w:hAnsi="Times New Roman" w:cs="Times New Roman"/>
          <w:sz w:val="20"/>
          <w:szCs w:val="20"/>
        </w:rPr>
        <w:instrText xml:space="preserve"> TA \l "</w:instrText>
      </w:r>
      <w:r w:rsidRPr="000D1A2D">
        <w:rPr>
          <w:rFonts w:ascii="Times New Roman" w:eastAsia="Times New Roman" w:hAnsi="Times New Roman" w:cs="Times New Roman"/>
          <w:color w:val="202124"/>
          <w:sz w:val="20"/>
          <w:szCs w:val="20"/>
          <w:highlight w:val="white"/>
        </w:rPr>
        <w:instrText>Sanitary and Phytosanitary Measures, 1995</w:instrText>
      </w:r>
      <w:r w:rsidRPr="000D1A2D">
        <w:rPr>
          <w:rFonts w:ascii="Times New Roman" w:hAnsi="Times New Roman" w:cs="Times New Roman"/>
          <w:sz w:val="20"/>
          <w:szCs w:val="20"/>
        </w:rPr>
        <w:instrText xml:space="preserve">" \s "Sanitary and Phytosanitary Measures, 1995" \c 1 </w:instrText>
      </w:r>
      <w:r w:rsidRPr="000D1A2D">
        <w:rPr>
          <w:rFonts w:ascii="Times New Roman" w:eastAsia="Times New Roman" w:hAnsi="Times New Roman" w:cs="Times New Roman"/>
          <w:b/>
          <w:color w:val="202124"/>
          <w:sz w:val="20"/>
          <w:szCs w:val="20"/>
          <w:highlight w:val="white"/>
        </w:rPr>
        <w:fldChar w:fldCharType="end"/>
      </w:r>
      <w:r w:rsidRPr="000D1A2D">
        <w:rPr>
          <w:rFonts w:ascii="Times New Roman" w:eastAsia="Times New Roman" w:hAnsi="Times New Roman" w:cs="Times New Roman"/>
          <w:color w:val="202124"/>
          <w:sz w:val="20"/>
          <w:szCs w:val="20"/>
          <w:highlight w:val="white"/>
        </w:rPr>
        <w:t xml:space="preserve"> [“</w:t>
      </w:r>
      <w:r w:rsidRPr="000D1A2D">
        <w:rPr>
          <w:rFonts w:ascii="Times New Roman" w:eastAsia="Times New Roman" w:hAnsi="Times New Roman" w:cs="Times New Roman"/>
          <w:sz w:val="20"/>
          <w:szCs w:val="20"/>
        </w:rPr>
        <w:t>SPS Agreement”], Art.5.6.</w:t>
      </w:r>
    </w:p>
  </w:footnote>
  <w:footnote w:id="124">
    <w:p w:rsidR="00E068B1" w:rsidRPr="000D1A2D" w:rsidRDefault="00E068B1" w:rsidP="00D60C65">
      <w:pPr>
        <w:spacing w:after="0" w:line="240" w:lineRule="auto"/>
        <w:rPr>
          <w:rFonts w:ascii="Times New Roman" w:eastAsia="Times New Roman" w:hAnsi="Times New Roman" w:cs="Times New Roman"/>
          <w:b/>
          <w:i/>
          <w:sz w:val="20"/>
          <w:szCs w:val="20"/>
        </w:rPr>
      </w:pPr>
      <w:r w:rsidRPr="000D1A2D">
        <w:rPr>
          <w:rFonts w:ascii="Times New Roman" w:hAnsi="Times New Roman" w:cs="Times New Roman"/>
          <w:sz w:val="20"/>
          <w:szCs w:val="20"/>
          <w:vertAlign w:val="superscript"/>
        </w:rPr>
        <w:footnoteRef/>
      </w:r>
      <w:r w:rsidRPr="000D1A2D">
        <w:rPr>
          <w:rFonts w:ascii="Times New Roman" w:eastAsia="Times New Roman" w:hAnsi="Times New Roman" w:cs="Times New Roman"/>
          <w:sz w:val="20"/>
          <w:szCs w:val="20"/>
        </w:rPr>
        <w:t xml:space="preserve"> </w:t>
      </w:r>
      <w:r w:rsidRPr="000D1A2D">
        <w:rPr>
          <w:rFonts w:ascii="Times New Roman" w:eastAsia="Times New Roman" w:hAnsi="Times New Roman" w:cs="Times New Roman"/>
          <w:i/>
          <w:sz w:val="20"/>
          <w:szCs w:val="20"/>
        </w:rPr>
        <w:t>SPS Agreement</w:t>
      </w:r>
      <w:r w:rsidRPr="000D1A2D">
        <w:rPr>
          <w:rFonts w:ascii="Times New Roman" w:eastAsia="Times New Roman" w:hAnsi="Times New Roman" w:cs="Times New Roman"/>
          <w:b/>
          <w:i/>
          <w:sz w:val="20"/>
          <w:szCs w:val="20"/>
        </w:rPr>
        <w:fldChar w:fldCharType="begin"/>
      </w:r>
      <w:r w:rsidRPr="000D1A2D">
        <w:rPr>
          <w:rFonts w:ascii="Times New Roman" w:hAnsi="Times New Roman" w:cs="Times New Roman"/>
          <w:sz w:val="20"/>
          <w:szCs w:val="20"/>
        </w:rPr>
        <w:instrText xml:space="preserve"> TA \s "Sanitary and Phytosanitary Measures, 1995" </w:instrText>
      </w:r>
      <w:r w:rsidRPr="000D1A2D">
        <w:rPr>
          <w:rFonts w:ascii="Times New Roman" w:eastAsia="Times New Roman" w:hAnsi="Times New Roman" w:cs="Times New Roman"/>
          <w:b/>
          <w:i/>
          <w:sz w:val="20"/>
          <w:szCs w:val="20"/>
        </w:rPr>
        <w:fldChar w:fldCharType="end"/>
      </w:r>
      <w:r w:rsidRPr="000D1A2D">
        <w:rPr>
          <w:rFonts w:ascii="Times New Roman" w:eastAsia="Times New Roman" w:hAnsi="Times New Roman" w:cs="Times New Roman"/>
          <w:i/>
          <w:sz w:val="20"/>
          <w:szCs w:val="20"/>
        </w:rPr>
        <w:t xml:space="preserve">, </w:t>
      </w:r>
      <w:r w:rsidRPr="000D1A2D">
        <w:rPr>
          <w:rFonts w:ascii="Times New Roman" w:eastAsia="Times New Roman" w:hAnsi="Times New Roman" w:cs="Times New Roman"/>
          <w:sz w:val="20"/>
          <w:szCs w:val="20"/>
        </w:rPr>
        <w:t>Article 43(2); Article 2.2.</w:t>
      </w:r>
    </w:p>
  </w:footnote>
  <w:footnote w:id="125">
    <w:p w:rsidR="00E068B1" w:rsidRPr="000D1A2D" w:rsidRDefault="00E068B1" w:rsidP="00D60C65">
      <w:pPr>
        <w:spacing w:after="0" w:line="240" w:lineRule="auto"/>
        <w:rPr>
          <w:rFonts w:ascii="Times New Roman" w:eastAsia="Times New Roman" w:hAnsi="Times New Roman" w:cs="Times New Roman"/>
          <w:b/>
          <w:sz w:val="20"/>
          <w:szCs w:val="20"/>
        </w:rPr>
      </w:pPr>
      <w:r w:rsidRPr="000D1A2D">
        <w:rPr>
          <w:rFonts w:ascii="Times New Roman" w:eastAsia="Times New Roman" w:hAnsi="Times New Roman" w:cs="Times New Roman"/>
          <w:sz w:val="20"/>
          <w:szCs w:val="20"/>
        </w:rPr>
        <w:fldChar w:fldCharType="begin"/>
      </w:r>
      <w:r w:rsidRPr="000D1A2D">
        <w:rPr>
          <w:rFonts w:ascii="Times New Roman" w:hAnsi="Times New Roman" w:cs="Times New Roman"/>
          <w:sz w:val="20"/>
          <w:szCs w:val="20"/>
        </w:rPr>
        <w:instrText xml:space="preserve"> TA \l "</w:instrText>
      </w:r>
      <w:r w:rsidRPr="000D1A2D">
        <w:rPr>
          <w:rFonts w:ascii="Times New Roman" w:eastAsia="Times New Roman" w:hAnsi="Times New Roman" w:cs="Times New Roman"/>
          <w:sz w:val="20"/>
          <w:szCs w:val="20"/>
          <w:highlight w:val="white"/>
        </w:rPr>
        <w:instrText>World Health Organization Updated WHO recommendations for international traffic in relation to COVID-19 outbreak; Tejpar ALI, Hoffman SJ. Canada’s Violation of International Law during the 2014–16 Ebola Outbreak; World Health Organization Novel coronavirus (2019-nCoV) situation report – 39.</w:instrText>
      </w:r>
      <w:r w:rsidRPr="000D1A2D">
        <w:rPr>
          <w:rFonts w:ascii="Times New Roman" w:hAnsi="Times New Roman" w:cs="Times New Roman"/>
          <w:sz w:val="20"/>
          <w:szCs w:val="20"/>
        </w:rPr>
        <w:instrText xml:space="preserve">" \s "World Health Organization Updated WHO recommendations for international traffic in relation to COVID-19 outbreak; Tejpar ALI, Hoffman SJ. Canada’s Violation of International Law during the 2014–16 Ebola Outbreak; World Health Organization Novel coronavir" \c 9 </w:instrText>
      </w:r>
      <w:r w:rsidRPr="000D1A2D">
        <w:rPr>
          <w:rFonts w:ascii="Times New Roman" w:eastAsia="Times New Roman" w:hAnsi="Times New Roman" w:cs="Times New Roman"/>
          <w:sz w:val="20"/>
          <w:szCs w:val="20"/>
        </w:rPr>
        <w:fldChar w:fldCharType="end"/>
      </w:r>
      <w:r w:rsidRPr="000D1A2D">
        <w:rPr>
          <w:rFonts w:ascii="Times New Roman" w:hAnsi="Times New Roman" w:cs="Times New Roman"/>
          <w:sz w:val="20"/>
          <w:szCs w:val="20"/>
          <w:vertAlign w:val="superscript"/>
        </w:rPr>
        <w:footnoteRef/>
      </w:r>
      <w:r w:rsidRPr="000D1A2D">
        <w:rPr>
          <w:rFonts w:ascii="Times New Roman" w:eastAsia="Times New Roman" w:hAnsi="Times New Roman" w:cs="Times New Roman"/>
          <w:sz w:val="20"/>
          <w:szCs w:val="20"/>
        </w:rPr>
        <w:t xml:space="preserve"> </w:t>
      </w:r>
      <w:r w:rsidRPr="000D1A2D">
        <w:rPr>
          <w:rFonts w:ascii="Times New Roman" w:eastAsia="Times New Roman" w:hAnsi="Times New Roman" w:cs="Times New Roman"/>
          <w:sz w:val="20"/>
          <w:szCs w:val="20"/>
          <w:highlight w:val="white"/>
        </w:rPr>
        <w:t>World Health Organization Updated WHO recommendations for international traffic in relation to COVID-19 outbreak; Tejpar ALI, Hoffman SJ. Canada’s Violation of International Law during the 2014–16 Ebola Outbreak; World Health Organization Novel coronavirus (2019-nCoV) situation report – 39.</w:t>
      </w:r>
    </w:p>
  </w:footnote>
  <w:footnote w:id="126">
    <w:p w:rsidR="00E068B1" w:rsidRPr="000D1A2D" w:rsidRDefault="00E068B1" w:rsidP="00D60C65">
      <w:pPr>
        <w:spacing w:after="0" w:line="240" w:lineRule="auto"/>
        <w:rPr>
          <w:rFonts w:ascii="Times New Roman" w:eastAsia="Times New Roman" w:hAnsi="Times New Roman" w:cs="Times New Roman"/>
          <w:b/>
          <w:i/>
          <w:sz w:val="20"/>
          <w:szCs w:val="20"/>
        </w:rPr>
      </w:pPr>
      <w:r w:rsidRPr="000D1A2D">
        <w:rPr>
          <w:rFonts w:ascii="Times New Roman" w:hAnsi="Times New Roman" w:cs="Times New Roman"/>
          <w:sz w:val="20"/>
          <w:szCs w:val="20"/>
          <w:vertAlign w:val="superscript"/>
        </w:rPr>
        <w:footnoteRef/>
      </w:r>
      <w:r>
        <w:rPr>
          <w:rFonts w:ascii="Times New Roman" w:eastAsia="Times New Roman" w:hAnsi="Times New Roman" w:cs="Times New Roman"/>
          <w:i/>
          <w:sz w:val="20"/>
          <w:szCs w:val="20"/>
        </w:rPr>
        <w:t xml:space="preserve"> </w:t>
      </w:r>
      <w:r w:rsidRPr="002C1068">
        <w:rPr>
          <w:rFonts w:ascii="Times New Roman" w:eastAsia="Times New Roman" w:hAnsi="Times New Roman" w:cs="Times New Roman"/>
          <w:sz w:val="20"/>
          <w:szCs w:val="20"/>
        </w:rPr>
        <w:t>Ibidem</w:t>
      </w:r>
      <w:r w:rsidRPr="000D1A2D">
        <w:rPr>
          <w:rFonts w:ascii="Times New Roman" w:eastAsia="Times New Roman" w:hAnsi="Times New Roman" w:cs="Times New Roman"/>
          <w:b/>
          <w:i/>
          <w:sz w:val="20"/>
          <w:szCs w:val="20"/>
        </w:rPr>
        <w:fldChar w:fldCharType="begin"/>
      </w:r>
      <w:r w:rsidRPr="000D1A2D">
        <w:rPr>
          <w:rFonts w:ascii="Times New Roman" w:hAnsi="Times New Roman" w:cs="Times New Roman"/>
          <w:sz w:val="20"/>
          <w:szCs w:val="20"/>
        </w:rPr>
        <w:instrText xml:space="preserve"> TA \s "World Health Organization Updated WHO recommendations for international traffic in relation to COVID-19 outbreak; Tejpar ALI, Hoffman SJ. Canada’s Violation of International Law during the 2014–16 Ebola Outbreak; World Health Organization Novel coronavir" </w:instrText>
      </w:r>
      <w:r w:rsidRPr="000D1A2D">
        <w:rPr>
          <w:rFonts w:ascii="Times New Roman" w:eastAsia="Times New Roman" w:hAnsi="Times New Roman" w:cs="Times New Roman"/>
          <w:b/>
          <w:i/>
          <w:sz w:val="20"/>
          <w:szCs w:val="20"/>
        </w:rPr>
        <w:fldChar w:fldCharType="end"/>
      </w:r>
    </w:p>
  </w:footnote>
  <w:footnote w:id="127">
    <w:p w:rsidR="00E068B1" w:rsidRPr="007B60B2" w:rsidRDefault="00E068B1">
      <w:pPr>
        <w:pStyle w:val="Textpoznpodarou"/>
        <w:rPr>
          <w:lang w:val="en-US"/>
        </w:rPr>
      </w:pPr>
      <w:r>
        <w:rPr>
          <w:rStyle w:val="Znakapoznpodarou"/>
        </w:rPr>
        <w:footnoteRef/>
      </w:r>
      <w:r>
        <w:t xml:space="preserve"> ECHR</w:t>
      </w:r>
    </w:p>
  </w:footnote>
  <w:footnote w:id="128">
    <w:p w:rsidR="00E068B1" w:rsidRPr="007B60B2" w:rsidRDefault="00E068B1">
      <w:pPr>
        <w:pStyle w:val="Textpoznpodarou"/>
        <w:rPr>
          <w:lang w:val="en-US"/>
        </w:rPr>
      </w:pPr>
      <w:r>
        <w:rPr>
          <w:rStyle w:val="Znakapoznpodarou"/>
        </w:rPr>
        <w:footnoteRef/>
      </w:r>
      <w:r>
        <w:t xml:space="preserve"> Ibidem</w:t>
      </w:r>
    </w:p>
  </w:footnote>
  <w:footnote w:id="129">
    <w:p w:rsidR="00E068B1" w:rsidRPr="007B60B2" w:rsidRDefault="00E068B1">
      <w:pPr>
        <w:pStyle w:val="Textpoznpodarou"/>
        <w:rPr>
          <w:lang w:val="en-US"/>
        </w:rPr>
      </w:pPr>
      <w:r>
        <w:rPr>
          <w:rStyle w:val="Znakapoznpodarou"/>
        </w:rPr>
        <w:footnoteRef/>
      </w:r>
      <w:r>
        <w:t xml:space="preserve"> Ibidem</w:t>
      </w:r>
    </w:p>
  </w:footnote>
  <w:footnote w:id="130">
    <w:p w:rsidR="00E068B1" w:rsidRPr="00E861C8" w:rsidRDefault="00E068B1" w:rsidP="0088565A">
      <w:pPr>
        <w:pStyle w:val="Textpoznpodarou"/>
        <w:rPr>
          <w:lang w:val="en-US"/>
        </w:rPr>
      </w:pPr>
      <w:r>
        <w:rPr>
          <w:rStyle w:val="Znakapoznpodarou"/>
        </w:rPr>
        <w:footnoteRef/>
      </w:r>
      <w:r>
        <w:t xml:space="preserve"> ECHR, Art. 2(1)</w:t>
      </w:r>
    </w:p>
  </w:footnote>
  <w:footnote w:id="131">
    <w:p w:rsidR="00E068B1" w:rsidRPr="00F00C7E" w:rsidRDefault="00E068B1" w:rsidP="0085104D">
      <w:pPr>
        <w:pStyle w:val="Textpoznpodarou"/>
        <w:rPr>
          <w:lang w:val="en-US"/>
        </w:rPr>
      </w:pPr>
      <w:r>
        <w:rPr>
          <w:rStyle w:val="Znakapoznpodarou"/>
        </w:rPr>
        <w:footnoteRef/>
      </w:r>
      <w:r>
        <w:t xml:space="preserve"> </w:t>
      </w:r>
      <w:r w:rsidRPr="00F27AB0">
        <w:t>Giuliani and Gaggio v Italy [2011] ECHR 513</w:t>
      </w:r>
    </w:p>
  </w:footnote>
  <w:footnote w:id="132">
    <w:p w:rsidR="00E068B1" w:rsidRPr="00F00C7E" w:rsidRDefault="00E068B1" w:rsidP="0085104D">
      <w:pPr>
        <w:pStyle w:val="Textpoznpodarou"/>
        <w:rPr>
          <w:lang w:val="en-US"/>
        </w:rPr>
      </w:pPr>
      <w:r>
        <w:rPr>
          <w:rStyle w:val="Znakapoznpodarou"/>
        </w:rPr>
        <w:footnoteRef/>
      </w:r>
      <w:r>
        <w:t xml:space="preserve"> </w:t>
      </w:r>
      <w:r w:rsidRPr="002B27C6">
        <w:t>McCann and Others v UK (App.No. 18984/91); [1995] ECHR 18984/91</w:t>
      </w:r>
    </w:p>
  </w:footnote>
  <w:footnote w:id="133">
    <w:p w:rsidR="00E068B1" w:rsidRPr="0048009F" w:rsidRDefault="00E068B1" w:rsidP="0085104D">
      <w:pPr>
        <w:pStyle w:val="Textpoznpodarou"/>
        <w:rPr>
          <w:lang w:val="en-US"/>
        </w:rPr>
      </w:pPr>
      <w:r>
        <w:rPr>
          <w:rStyle w:val="Znakapoznpodarou"/>
        </w:rPr>
        <w:footnoteRef/>
      </w:r>
      <w:r>
        <w:t xml:space="preserve"> </w:t>
      </w:r>
      <w:r w:rsidRPr="0048009F">
        <w:t>Centre For Legal Resources On Behalf of Valentin Câmpeanu v. Romania. ECHR 222 (2014)</w:t>
      </w:r>
    </w:p>
  </w:footnote>
  <w:footnote w:id="134">
    <w:p w:rsidR="00E068B1" w:rsidRPr="005C2EBD" w:rsidRDefault="00E068B1" w:rsidP="0085104D">
      <w:pPr>
        <w:pStyle w:val="Textpoznpodarou"/>
        <w:rPr>
          <w:lang w:val="en-US"/>
        </w:rPr>
      </w:pPr>
      <w:r>
        <w:rPr>
          <w:rStyle w:val="Znakapoznpodarou"/>
        </w:rPr>
        <w:footnoteRef/>
      </w:r>
      <w:r>
        <w:t xml:space="preserve"> Boso v. Italy </w:t>
      </w:r>
      <w:r w:rsidRPr="0081674A">
        <w:t>50490/99, Eur. Ct. H.R. 846 (2002)</w:t>
      </w:r>
    </w:p>
  </w:footnote>
  <w:footnote w:id="135">
    <w:p w:rsidR="00E068B1" w:rsidRPr="007B60B2" w:rsidRDefault="00E068B1">
      <w:pPr>
        <w:pStyle w:val="Textpoznpodarou"/>
        <w:rPr>
          <w:lang w:val="en-US"/>
        </w:rPr>
      </w:pPr>
      <w:r>
        <w:rPr>
          <w:rStyle w:val="Znakapoznpodarou"/>
        </w:rPr>
        <w:footnoteRef/>
      </w:r>
      <w:r>
        <w:t xml:space="preserve"> </w:t>
      </w:r>
      <w:r w:rsidRPr="002C7B6C">
        <w:t>McCann and Others v UK (App.No. 18984/91); [1995] ECHR 18984/91</w:t>
      </w:r>
    </w:p>
  </w:footnote>
  <w:footnote w:id="136">
    <w:p w:rsidR="00E068B1" w:rsidRPr="00046C57" w:rsidRDefault="00E068B1" w:rsidP="002C7B6C">
      <w:pPr>
        <w:pStyle w:val="Textpoznpodarou"/>
        <w:rPr>
          <w:lang w:val="en-US"/>
        </w:rPr>
      </w:pPr>
      <w:r>
        <w:rPr>
          <w:rStyle w:val="Znakapoznpodarou"/>
        </w:rPr>
        <w:footnoteRef/>
      </w:r>
      <w:r>
        <w:t xml:space="preserve"> </w:t>
      </w:r>
      <w:r w:rsidRPr="00622238">
        <w:t>Cha</w:t>
      </w:r>
      <w:r>
        <w:t>rter of Fundamental Rights, Art 2</w:t>
      </w:r>
    </w:p>
  </w:footnote>
  <w:footnote w:id="137">
    <w:p w:rsidR="00E068B1" w:rsidRPr="00046C57" w:rsidRDefault="00E068B1" w:rsidP="002C7B6C">
      <w:pPr>
        <w:pStyle w:val="Textpoznpodarou"/>
        <w:rPr>
          <w:lang w:val="en-US"/>
        </w:rPr>
      </w:pPr>
      <w:r>
        <w:rPr>
          <w:rStyle w:val="Znakapoznpodarou"/>
        </w:rPr>
        <w:footnoteRef/>
      </w:r>
      <w:r>
        <w:t xml:space="preserve"> UDHR, Art. 3</w:t>
      </w:r>
    </w:p>
  </w:footnote>
  <w:footnote w:id="138">
    <w:p w:rsidR="00E068B1" w:rsidRPr="000619D1" w:rsidRDefault="00E068B1" w:rsidP="0026369E">
      <w:pPr>
        <w:pStyle w:val="Textpoznpodarou"/>
        <w:rPr>
          <w:lang w:val="en-US"/>
        </w:rPr>
      </w:pPr>
      <w:r>
        <w:rPr>
          <w:rStyle w:val="Znakapoznpodarou"/>
        </w:rPr>
        <w:footnoteRef/>
      </w:r>
      <w:r>
        <w:t xml:space="preserve"> </w:t>
      </w:r>
      <w:r w:rsidRPr="00157CFC">
        <w:t>Soering v United Kingdom 161 Eur. Ct. H.R. (ser. A) (1989)</w:t>
      </w:r>
    </w:p>
  </w:footnote>
  <w:footnote w:id="139">
    <w:p w:rsidR="00E068B1" w:rsidRPr="000619D1" w:rsidRDefault="00E068B1" w:rsidP="0026369E">
      <w:pPr>
        <w:pStyle w:val="Textpoznpodarou"/>
        <w:rPr>
          <w:lang w:val="en-US"/>
        </w:rPr>
      </w:pPr>
      <w:r>
        <w:rPr>
          <w:rStyle w:val="Znakapoznpodarou"/>
        </w:rPr>
        <w:footnoteRef/>
      </w:r>
      <w:r>
        <w:t xml:space="preserve"> </w:t>
      </w:r>
      <w:r w:rsidRPr="009A74D0">
        <w:t>Chahal v UK [1996] 23 EHRR 413</w:t>
      </w:r>
    </w:p>
  </w:footnote>
  <w:footnote w:id="140">
    <w:p w:rsidR="00E068B1" w:rsidRPr="000619D1" w:rsidRDefault="00E068B1" w:rsidP="0026369E">
      <w:pPr>
        <w:pStyle w:val="Textpoznpodarou"/>
        <w:rPr>
          <w:lang w:val="en-US"/>
        </w:rPr>
      </w:pPr>
      <w:r>
        <w:rPr>
          <w:rStyle w:val="Znakapoznpodarou"/>
        </w:rPr>
        <w:footnoteRef/>
      </w:r>
      <w:r>
        <w:t xml:space="preserve"> Ibidem</w:t>
      </w:r>
    </w:p>
  </w:footnote>
  <w:footnote w:id="141">
    <w:p w:rsidR="00E068B1" w:rsidRPr="00055D1E" w:rsidRDefault="00E068B1" w:rsidP="0026369E">
      <w:pPr>
        <w:pStyle w:val="Textpoznpodarou"/>
        <w:rPr>
          <w:lang w:val="en-US"/>
        </w:rPr>
      </w:pPr>
      <w:r>
        <w:rPr>
          <w:rStyle w:val="Znakapoznpodarou"/>
        </w:rPr>
        <w:footnoteRef/>
      </w:r>
      <w:r>
        <w:t xml:space="preserve"> </w:t>
      </w:r>
      <w:r w:rsidRPr="00627BDC">
        <w:t>Charter of Fundamental Rights, (n4)</w:t>
      </w:r>
    </w:p>
  </w:footnote>
  <w:footnote w:id="142">
    <w:p w:rsidR="00E068B1" w:rsidRPr="001136FC" w:rsidRDefault="00E068B1" w:rsidP="001136FC">
      <w:pPr>
        <w:pStyle w:val="Textpoznpodarou"/>
        <w:rPr>
          <w:lang w:val="en-US"/>
        </w:rPr>
      </w:pPr>
      <w:r>
        <w:rPr>
          <w:rStyle w:val="Znakapoznpodarou"/>
        </w:rPr>
        <w:footnoteRef/>
      </w:r>
      <w:r>
        <w:t xml:space="preserve"> </w:t>
      </w:r>
      <w:r w:rsidRPr="005E7F5D">
        <w:rPr>
          <w:i/>
          <w:iCs/>
        </w:rPr>
        <w:t>Universal Declaration of Human Rights</w:t>
      </w:r>
      <w:r w:rsidRPr="005E7F5D">
        <w:t>, 10 December 1948, 217 A (III)</w:t>
      </w:r>
    </w:p>
  </w:footnote>
  <w:footnote w:id="143">
    <w:p w:rsidR="00E068B1" w:rsidRPr="00956A45" w:rsidRDefault="00E068B1">
      <w:pPr>
        <w:pStyle w:val="Textpoznpodarou"/>
        <w:rPr>
          <w:lang w:val="en-US"/>
        </w:rPr>
      </w:pPr>
      <w:r>
        <w:rPr>
          <w:rStyle w:val="Znakapoznpodarou"/>
        </w:rPr>
        <w:footnoteRef/>
      </w:r>
      <w:r>
        <w:t xml:space="preserve"> </w:t>
      </w:r>
      <w:r w:rsidRPr="005E7F5D">
        <w:rPr>
          <w:i/>
          <w:iCs/>
        </w:rPr>
        <w:t>Convention Relating to the Status of Refugees</w:t>
      </w:r>
      <w:r w:rsidRPr="005E7F5D">
        <w:t>, 28 July 1951, United Nations, Treaty Series, vol. 189, p. 137</w:t>
      </w:r>
    </w:p>
  </w:footnote>
  <w:footnote w:id="144">
    <w:p w:rsidR="00E068B1" w:rsidRPr="005E7F5D" w:rsidRDefault="00E068B1" w:rsidP="005E7F5D">
      <w:pPr>
        <w:pStyle w:val="Textpoznpodarou"/>
      </w:pPr>
      <w:r>
        <w:rPr>
          <w:rStyle w:val="Znakapoznpodarou"/>
        </w:rPr>
        <w:footnoteRef/>
      </w:r>
      <w:r>
        <w:t xml:space="preserve"> </w:t>
      </w:r>
      <w:r w:rsidRPr="005E7F5D">
        <w:t>American Convention on Human Rights, "Pact of San Jose", Costa Rica, 22 November 1969</w:t>
      </w:r>
    </w:p>
  </w:footnote>
  <w:footnote w:id="145">
    <w:p w:rsidR="00E068B1" w:rsidRPr="00956A45" w:rsidRDefault="00E068B1">
      <w:pPr>
        <w:pStyle w:val="Textpoznpodarou"/>
        <w:rPr>
          <w:lang w:val="en-US"/>
        </w:rPr>
      </w:pPr>
      <w:r>
        <w:rPr>
          <w:rStyle w:val="Znakapoznpodarou"/>
        </w:rPr>
        <w:footnoteRef/>
      </w:r>
      <w:r>
        <w:t xml:space="preserve"> </w:t>
      </w:r>
      <w:r w:rsidRPr="00AF2BB8">
        <w:t>African Charter on Human and Peoples' Rights ("Banjul Charter"), 27 June 1981, CAB/LEG/67/3 rev. 5, 21 I.L.M. 58 (1982)</w:t>
      </w:r>
    </w:p>
  </w:footnote>
  <w:footnote w:id="146">
    <w:p w:rsidR="00E068B1" w:rsidRPr="00956A45" w:rsidRDefault="00E068B1">
      <w:pPr>
        <w:pStyle w:val="Textpoznpodarou"/>
        <w:rPr>
          <w:lang w:val="en-US"/>
        </w:rPr>
      </w:pPr>
      <w:r>
        <w:rPr>
          <w:rStyle w:val="Znakapoznpodarou"/>
        </w:rPr>
        <w:footnoteRef/>
      </w:r>
      <w:r>
        <w:t xml:space="preserve"> </w:t>
      </w:r>
      <w:r w:rsidRPr="009E1A67">
        <w:t>Charter of Fundamental Rights of the European Union, 26 October 2012, 2012/C 326/02</w:t>
      </w:r>
    </w:p>
  </w:footnote>
  <w:footnote w:id="147">
    <w:p w:rsidR="00E068B1" w:rsidRPr="00032A2F" w:rsidRDefault="00E068B1">
      <w:pPr>
        <w:pStyle w:val="Textpoznpodarou"/>
        <w:rPr>
          <w:lang w:val="en-US"/>
        </w:rPr>
      </w:pPr>
      <w:r>
        <w:rPr>
          <w:rStyle w:val="Znakapoznpodarou"/>
        </w:rPr>
        <w:footnoteRef/>
      </w:r>
      <w:r>
        <w:t xml:space="preserve"> </w:t>
      </w:r>
      <w:r w:rsidRPr="00402B9B">
        <w:t>BIGO, Didier. Immigration controls and free movement in Europe. International Review of the Red Cross. Volume 91 Number 875, 2009</w:t>
      </w:r>
    </w:p>
  </w:footnote>
  <w:footnote w:id="148">
    <w:p w:rsidR="00E068B1" w:rsidRPr="008E531A" w:rsidRDefault="00E068B1">
      <w:pPr>
        <w:pStyle w:val="Textpoznpodarou"/>
        <w:rPr>
          <w:lang w:val="en-US"/>
        </w:rPr>
      </w:pPr>
      <w:r>
        <w:rPr>
          <w:rStyle w:val="Znakapoznpodarou"/>
        </w:rPr>
        <w:footnoteRef/>
      </w:r>
      <w:r>
        <w:t xml:space="preserve"> </w:t>
      </w:r>
      <w:r w:rsidRPr="008A2A54">
        <w:t>PHILLIPS, Janet. Asylum seekers and refugees: what are the facts? Parliament of Australia, Department of Parliamentary Services. Parliamentary Library, 2011</w:t>
      </w:r>
    </w:p>
  </w:footnote>
  <w:footnote w:id="149">
    <w:p w:rsidR="00E068B1" w:rsidRPr="009538B0" w:rsidRDefault="00E068B1">
      <w:pPr>
        <w:pStyle w:val="Textpoznpodarou"/>
        <w:rPr>
          <w:lang w:val="en-US"/>
        </w:rPr>
      </w:pPr>
      <w:r>
        <w:rPr>
          <w:rStyle w:val="Znakapoznpodarou"/>
        </w:rPr>
        <w:footnoteRef/>
      </w:r>
      <w:r>
        <w:t xml:space="preserve"> </w:t>
      </w:r>
      <w:r w:rsidRPr="00836BF6">
        <w:t>ARENILLA, Shirley. Violations to the Principle of Non-Refoulement Under the Asylum Policy of the United States. Anuario Mexicano de Derecho Internacional, Volume 15, Issue 1, 2015, Pages 283-322</w:t>
      </w:r>
    </w:p>
  </w:footnote>
  <w:footnote w:id="150">
    <w:p w:rsidR="00E068B1" w:rsidRPr="008E531A" w:rsidRDefault="00E068B1">
      <w:pPr>
        <w:pStyle w:val="Textpoznpodarou"/>
        <w:rPr>
          <w:lang w:val="en-US"/>
        </w:rPr>
      </w:pPr>
      <w:r>
        <w:rPr>
          <w:rStyle w:val="Znakapoznpodarou"/>
        </w:rPr>
        <w:footnoteRef/>
      </w:r>
      <w:r>
        <w:t xml:space="preserve"> Refugee Convention, Art. 33</w:t>
      </w:r>
    </w:p>
  </w:footnote>
  <w:footnote w:id="151">
    <w:p w:rsidR="00E068B1" w:rsidRPr="00D40AC2" w:rsidRDefault="00E068B1">
      <w:pPr>
        <w:pStyle w:val="Textpoznpodarou"/>
        <w:rPr>
          <w:lang w:val="en-US"/>
        </w:rPr>
      </w:pPr>
      <w:r>
        <w:rPr>
          <w:rStyle w:val="Znakapoznpodarou"/>
        </w:rPr>
        <w:footnoteRef/>
      </w:r>
      <w:r>
        <w:t xml:space="preserve"> </w:t>
      </w:r>
      <w:r w:rsidRPr="00F56945">
        <w:t>Protocol against the Smuggling of Migrants by Land, Sea and Air, Supplementing the United Nations Convention against Transnational Organized Crime, 15 November 2000</w:t>
      </w:r>
    </w:p>
  </w:footnote>
  <w:footnote w:id="152">
    <w:p w:rsidR="00E068B1" w:rsidRPr="007B60B2" w:rsidRDefault="00E068B1">
      <w:pPr>
        <w:pStyle w:val="Textpoznpodarou"/>
        <w:rPr>
          <w:lang w:val="en-US"/>
        </w:rPr>
      </w:pPr>
      <w:r>
        <w:rPr>
          <w:rStyle w:val="Znakapoznpodarou"/>
        </w:rPr>
        <w:footnoteRef/>
      </w:r>
      <w:r>
        <w:t xml:space="preserve"> ECHR, Art. 15(3)</w:t>
      </w:r>
    </w:p>
  </w:footnote>
  <w:footnote w:id="153">
    <w:p w:rsidR="00E068B1" w:rsidRPr="00C00D2C" w:rsidRDefault="00E068B1" w:rsidP="00D1653F">
      <w:pPr>
        <w:pStyle w:val="Textpoznpodarou"/>
        <w:rPr>
          <w:lang w:val="en-US"/>
        </w:rPr>
      </w:pPr>
      <w:r>
        <w:rPr>
          <w:rStyle w:val="Znakapoznpodarou"/>
        </w:rPr>
        <w:footnoteRef/>
      </w:r>
      <w:r>
        <w:t xml:space="preserve"> </w:t>
      </w:r>
      <w:r w:rsidRPr="00C00D2C">
        <w:t>See the news release published on the Secretary General’s website on 10 June 2015. See also the Ukrainian Government’s declarations related to the Convention on the Protection of Human Rights and Fundamental Freedoms registered by the Secretariat General on 4 November 2015, 30 June 2016 and 2 February 2017. See, more recently: Communication and partial withdrawal of a derogation registered by the Secretariat General on 3 December 2019.</w:t>
      </w:r>
    </w:p>
  </w:footnote>
  <w:footnote w:id="154">
    <w:p w:rsidR="00E068B1" w:rsidRPr="007B60B2" w:rsidRDefault="00E068B1">
      <w:pPr>
        <w:pStyle w:val="Textpoznpodarou"/>
        <w:rPr>
          <w:lang w:val="en-US"/>
        </w:rPr>
      </w:pPr>
      <w:r>
        <w:rPr>
          <w:rStyle w:val="Znakapoznpodarou"/>
        </w:rPr>
        <w:footnoteRef/>
      </w:r>
      <w:r>
        <w:t xml:space="preserve"> ECtHR, Derogation in time of emergency</w:t>
      </w:r>
    </w:p>
  </w:footnote>
  <w:footnote w:id="155">
    <w:p w:rsidR="00E068B1" w:rsidRPr="007B60B2" w:rsidRDefault="00E068B1">
      <w:pPr>
        <w:pStyle w:val="Textpoznpodarou"/>
        <w:rPr>
          <w:lang w:val="en-US"/>
        </w:rPr>
      </w:pPr>
      <w:r>
        <w:rPr>
          <w:rStyle w:val="Znakapoznpodarou"/>
        </w:rPr>
        <w:footnoteRef/>
      </w:r>
      <w:r>
        <w:t xml:space="preserve"> Ibidem</w:t>
      </w:r>
    </w:p>
  </w:footnote>
  <w:footnote w:id="156">
    <w:p w:rsidR="00E068B1" w:rsidRPr="007B60B2" w:rsidRDefault="00E068B1">
      <w:pPr>
        <w:pStyle w:val="Textpoznpodarou"/>
        <w:rPr>
          <w:lang w:val="en-US"/>
        </w:rPr>
      </w:pPr>
      <w:r>
        <w:rPr>
          <w:rStyle w:val="Znakapoznpodarou"/>
        </w:rPr>
        <w:footnoteRef/>
      </w:r>
      <w:r>
        <w:t xml:space="preserve"> </w:t>
      </w:r>
      <w:r w:rsidRPr="0063118A">
        <w:t>LEBRET, Audrey. COVID-19 pandemic and derogation to human rights. Journal of Law and the Biosciences, Volume 7, Issue 1, January-June 2020, lsaa015</w:t>
      </w:r>
    </w:p>
  </w:footnote>
  <w:footnote w:id="157">
    <w:p w:rsidR="00E068B1" w:rsidRPr="00D742CD" w:rsidRDefault="00E068B1">
      <w:pPr>
        <w:pStyle w:val="Textpoznpodarou"/>
        <w:rPr>
          <w:lang w:val="en-US"/>
        </w:rPr>
      </w:pPr>
      <w:r>
        <w:rPr>
          <w:rStyle w:val="Znakapoznpodarou"/>
        </w:rPr>
        <w:footnoteRef/>
      </w:r>
      <w:r>
        <w:t xml:space="preserve"> CRFEU, Art. 18</w:t>
      </w:r>
    </w:p>
  </w:footnote>
  <w:footnote w:id="158">
    <w:p w:rsidR="00E068B1" w:rsidRPr="00CB511C" w:rsidRDefault="00E068B1" w:rsidP="00CE60F9">
      <w:pPr>
        <w:pStyle w:val="Textpoznpodarou"/>
        <w:rPr>
          <w:lang w:val="en-US"/>
        </w:rPr>
      </w:pPr>
      <w:r>
        <w:rPr>
          <w:rStyle w:val="Znakapoznpodarou"/>
        </w:rPr>
        <w:footnoteRef/>
      </w:r>
      <w:r>
        <w:t xml:space="preserve"> </w:t>
      </w:r>
      <w:r w:rsidRPr="00CE0108">
        <w:t>Goodwin-Gill,</w:t>
      </w:r>
      <w:r>
        <w:t xml:space="preserve"> G.</w:t>
      </w:r>
      <w:r w:rsidRPr="00CE0108">
        <w:t xml:space="preserve"> The Right to Seek Asylum: Interception at Sea and the Principle of Non-Refoulement, International Journal of Refugee Law, Volume 23, Issue 3, October 2011, Pages 443–457, https://doi.org/10.1093/ijrl/eer018</w:t>
      </w:r>
    </w:p>
  </w:footnote>
  <w:footnote w:id="159">
    <w:p w:rsidR="00E068B1" w:rsidRPr="00045D87" w:rsidRDefault="00E068B1">
      <w:pPr>
        <w:pStyle w:val="Textpoznpodarou"/>
        <w:rPr>
          <w:lang w:val="en-US"/>
        </w:rPr>
      </w:pPr>
      <w:r>
        <w:rPr>
          <w:rStyle w:val="Znakapoznpodarou"/>
        </w:rPr>
        <w:footnoteRef/>
      </w:r>
      <w:r>
        <w:t xml:space="preserve"> </w:t>
      </w:r>
      <w:r w:rsidRPr="00C27B23">
        <w:t>KONDILIS, Elias, et al. The impact of the COVID-19 pandemic on refugees and asylum seekers in Greece: A retrospective analysis of national surveillance data from 2020. EClinicalMedicine 37 (2021) 100958</w:t>
      </w:r>
    </w:p>
  </w:footnote>
  <w:footnote w:id="160">
    <w:p w:rsidR="00E068B1" w:rsidRPr="001454A2" w:rsidRDefault="00E068B1" w:rsidP="00CE60F9">
      <w:pPr>
        <w:pStyle w:val="Textpoznpodarou"/>
        <w:rPr>
          <w:lang w:val="en-US"/>
        </w:rPr>
      </w:pPr>
      <w:r>
        <w:rPr>
          <w:rStyle w:val="Znakapoznpodarou"/>
        </w:rPr>
        <w:footnoteRef/>
      </w:r>
      <w:r>
        <w:t xml:space="preserve"> </w:t>
      </w:r>
      <w:r w:rsidRPr="008E2DB5">
        <w:t>Human Rights Watch. Greece Events of 2020: World Report 2021. [online] [cit. on 9th June 2021]. Accessible at https://www.hrw.org/world-report/2021/country-chapters/greece</w:t>
      </w:r>
    </w:p>
  </w:footnote>
  <w:footnote w:id="161">
    <w:p w:rsidR="00E068B1" w:rsidRPr="008835F1" w:rsidRDefault="00E068B1" w:rsidP="00CE60F9">
      <w:pPr>
        <w:pStyle w:val="Textpoznpodarou"/>
        <w:rPr>
          <w:lang w:val="en-US"/>
        </w:rPr>
      </w:pPr>
      <w:r>
        <w:rPr>
          <w:rStyle w:val="Znakapoznpodarou"/>
        </w:rPr>
        <w:footnoteRef/>
      </w:r>
      <w:r>
        <w:t xml:space="preserve"> Ibidem</w:t>
      </w:r>
    </w:p>
  </w:footnote>
  <w:footnote w:id="162">
    <w:p w:rsidR="00E068B1" w:rsidRPr="00791735" w:rsidRDefault="00E068B1" w:rsidP="00CE60F9">
      <w:pPr>
        <w:pStyle w:val="Textpoznpodarou"/>
        <w:rPr>
          <w:lang w:val="en-US"/>
        </w:rPr>
      </w:pPr>
      <w:r>
        <w:rPr>
          <w:rStyle w:val="Znakapoznpodarou"/>
        </w:rPr>
        <w:footnoteRef/>
      </w:r>
      <w:r>
        <w:t xml:space="preserve"> </w:t>
      </w:r>
      <w:r>
        <w:rPr>
          <w:lang w:val="en-US"/>
        </w:rPr>
        <w:t>Ibidem</w:t>
      </w:r>
    </w:p>
  </w:footnote>
  <w:footnote w:id="163">
    <w:p w:rsidR="00E068B1" w:rsidRPr="00045D87" w:rsidRDefault="00E068B1">
      <w:pPr>
        <w:pStyle w:val="Textpoznpodarou"/>
        <w:rPr>
          <w:lang w:val="en-US"/>
        </w:rPr>
      </w:pPr>
      <w:r>
        <w:rPr>
          <w:rStyle w:val="Znakapoznpodarou"/>
        </w:rPr>
        <w:footnoteRef/>
      </w:r>
      <w:r>
        <w:t xml:space="preserve"> Ibidem</w:t>
      </w:r>
    </w:p>
  </w:footnote>
  <w:footnote w:id="164">
    <w:p w:rsidR="00E068B1" w:rsidRPr="00487566" w:rsidRDefault="00E068B1" w:rsidP="00F93BF6">
      <w:pPr>
        <w:pStyle w:val="Textpoznpodarou"/>
        <w:rPr>
          <w:lang w:val="en-US"/>
        </w:rPr>
      </w:pPr>
      <w:r>
        <w:rPr>
          <w:rStyle w:val="Znakapoznpodarou"/>
        </w:rPr>
        <w:footnoteRef/>
      </w:r>
      <w:r>
        <w:t xml:space="preserve"> </w:t>
      </w:r>
      <w:r w:rsidRPr="00846CD7">
        <w:t>Lawless v Ireland (No 3), Lawless v Ireland, Judgment on Merits, App no 332/57 (A/3), [1961] ECHR 2</w:t>
      </w:r>
    </w:p>
  </w:footnote>
  <w:footnote w:id="165">
    <w:p w:rsidR="00E068B1" w:rsidRPr="00787CB2" w:rsidRDefault="00E068B1">
      <w:pPr>
        <w:pStyle w:val="Textpoznpodarou"/>
        <w:rPr>
          <w:lang w:val="en-US"/>
        </w:rPr>
      </w:pPr>
      <w:r>
        <w:rPr>
          <w:rStyle w:val="Znakapoznpodarou"/>
        </w:rPr>
        <w:footnoteRef/>
      </w:r>
      <w:r>
        <w:t xml:space="preserve"> </w:t>
      </w:r>
      <w:r w:rsidRPr="00631D63">
        <w:t>World Health Organization. Coronavirus disease (COVID-19) pandemic. [online] [cit. on 9th June 2021]. Accessible at https://www.who.int/emergencies/diseases/novel-coronavirus-2019</w:t>
      </w:r>
    </w:p>
  </w:footnote>
  <w:footnote w:id="166">
    <w:p w:rsidR="00E068B1" w:rsidRPr="00343400" w:rsidRDefault="00E068B1" w:rsidP="00DE5C5B">
      <w:pPr>
        <w:pStyle w:val="Textpoznpodarou"/>
        <w:rPr>
          <w:lang w:val="en-US"/>
        </w:rPr>
      </w:pPr>
      <w:r>
        <w:rPr>
          <w:rStyle w:val="Znakapoznpodarou"/>
        </w:rPr>
        <w:footnoteRef/>
      </w:r>
      <w:r>
        <w:t xml:space="preserve"> </w:t>
      </w:r>
      <w:r w:rsidRPr="00235815">
        <w:rPr>
          <w:lang w:val="en-US"/>
        </w:rPr>
        <w:t xml:space="preserve">European Commission. Annex of the Commission Implementing Decision on the Special Measure ‘EU COVID-19 Solidarity Programme for the Eastern Partnership for 2020’ </w:t>
      </w:r>
      <w:r w:rsidRPr="00235815">
        <w:t>[online] [cit. on 13</w:t>
      </w:r>
      <w:r w:rsidRPr="00235815">
        <w:rPr>
          <w:vertAlign w:val="superscript"/>
        </w:rPr>
        <w:t>th</w:t>
      </w:r>
      <w:r w:rsidRPr="00235815">
        <w:t xml:space="preserve"> September 2020]. Accessible at </w:t>
      </w:r>
      <w:hyperlink r:id="rId8" w:history="1">
        <w:r w:rsidRPr="00235815">
          <w:rPr>
            <w:rStyle w:val="Hypertextovodkaz"/>
          </w:rPr>
          <w:t>https://ec.europa.eu/neighbourhood-enlargement/sites/near/files/annexes/c2020_3048_annex.pdf</w:t>
        </w:r>
      </w:hyperlink>
    </w:p>
  </w:footnote>
  <w:footnote w:id="167">
    <w:p w:rsidR="00E068B1" w:rsidRPr="00343400" w:rsidRDefault="00E068B1" w:rsidP="00DE5C5B">
      <w:pPr>
        <w:pStyle w:val="Textpoznpodarou"/>
        <w:rPr>
          <w:lang w:val="en-US"/>
        </w:rPr>
      </w:pPr>
      <w:r>
        <w:rPr>
          <w:rStyle w:val="Znakapoznpodarou"/>
        </w:rPr>
        <w:footnoteRef/>
      </w:r>
      <w:r>
        <w:t xml:space="preserve"> </w:t>
      </w:r>
      <w:r w:rsidRPr="00E71BBB">
        <w:t>GREER, Steven. Is the Prohibition against Torture, Cruel, Inhuman and Degrading Treatment Really ‘Absolute’ in International Human Rights Law? Oxford: Human Rights Law Review, 2015, 0, 1–37</w:t>
      </w:r>
    </w:p>
  </w:footnote>
  <w:footnote w:id="168">
    <w:p w:rsidR="00E068B1" w:rsidRPr="00FA08D6" w:rsidRDefault="00E068B1" w:rsidP="00F770BA">
      <w:pPr>
        <w:pStyle w:val="Textpoznpodarou"/>
        <w:rPr>
          <w:lang w:val="en-US"/>
        </w:rPr>
      </w:pPr>
      <w:r>
        <w:rPr>
          <w:rStyle w:val="Znakapoznpodarou"/>
        </w:rPr>
        <w:footnoteRef/>
      </w:r>
      <w:r>
        <w:t xml:space="preserve"> </w:t>
      </w:r>
      <w:r w:rsidRPr="00DE151A">
        <w:t>GREER, Steven. The Margin of Appreciation: Interpretation and Discretion Under the European Convention on Human Rights. Human rights files No. 17, Council of Europe Publishing F-67075 Strasbourg Cedex, 2000.</w:t>
      </w:r>
    </w:p>
  </w:footnote>
  <w:footnote w:id="169">
    <w:p w:rsidR="00E068B1" w:rsidRPr="0031280B" w:rsidRDefault="00E068B1" w:rsidP="00F770BA">
      <w:pPr>
        <w:pStyle w:val="Textpoznpodarou"/>
      </w:pPr>
      <w:r>
        <w:rPr>
          <w:rStyle w:val="Znakapoznpodarou"/>
        </w:rPr>
        <w:footnoteRef/>
      </w:r>
      <w:r>
        <w:t xml:space="preserve"> </w:t>
      </w:r>
      <w:r w:rsidRPr="0031280B">
        <w:t>European Court of Human Rights. Factsheet: Derogation in time of emergency. [online] [cit. on 13th September 2020]. Accessible at https://www.echr.coe.int/Documents/FS_Derogation_ENG.pdf</w:t>
      </w:r>
    </w:p>
  </w:footnote>
  <w:footnote w:id="170">
    <w:p w:rsidR="00E068B1" w:rsidRPr="00D742CD" w:rsidRDefault="00E068B1">
      <w:pPr>
        <w:pStyle w:val="Textpoznpodarou"/>
        <w:rPr>
          <w:lang w:val="en-US"/>
        </w:rPr>
      </w:pPr>
      <w:r>
        <w:rPr>
          <w:rStyle w:val="Znakapoznpodarou"/>
        </w:rPr>
        <w:footnoteRef/>
      </w:r>
      <w:r>
        <w:t xml:space="preserve"> </w:t>
      </w:r>
      <w:r w:rsidRPr="003C6A4E">
        <w:t>Brannigan and McBride v United Kingdom, Decision on merits, App No 14553/89, App No 14554/89, A/258-B, IHRL 2592 (ECHR 1993), 25th May 1993, European Court of Human Rights [ECHR]</w:t>
      </w:r>
    </w:p>
  </w:footnote>
  <w:footnote w:id="171">
    <w:p w:rsidR="00E068B1" w:rsidRPr="009F5CD9" w:rsidRDefault="00E068B1" w:rsidP="00481AE7">
      <w:pPr>
        <w:pStyle w:val="Textpoznpodarou"/>
        <w:rPr>
          <w:lang w:val="en-US"/>
        </w:rPr>
      </w:pPr>
      <w:r>
        <w:rPr>
          <w:rStyle w:val="Znakapoznpodarou"/>
        </w:rPr>
        <w:footnoteRef/>
      </w:r>
      <w:r w:rsidRPr="009F5CD9">
        <w:t>ORAA, supra note 1, at 222-23. Sir Hersch Lauterpacht stated: "It is axiomatic that the natural rights of the individual find a necessary limit in the natural rights of other persons." Hartman, supra note 4, at 11.</w:t>
      </w:r>
      <w:r>
        <w:t xml:space="preserve"> </w:t>
      </w:r>
    </w:p>
  </w:footnote>
  <w:footnote w:id="172">
    <w:p w:rsidR="00E068B1" w:rsidRPr="009F5CD9" w:rsidRDefault="00E068B1" w:rsidP="00481AE7">
      <w:pPr>
        <w:pStyle w:val="Textpoznpodarou"/>
        <w:rPr>
          <w:lang w:val="en-US"/>
        </w:rPr>
      </w:pPr>
      <w:r>
        <w:rPr>
          <w:rStyle w:val="Znakapoznpodarou"/>
        </w:rPr>
        <w:footnoteRef/>
      </w:r>
      <w:r>
        <w:t xml:space="preserve"> </w:t>
      </w:r>
      <w:r w:rsidRPr="009F5CD9">
        <w:t>Current Developments:. The Thirty-Second Session of the International Law Commission, 74 AM. J. INT'L L. 961 (Stephen Schwebel ed., 1980).</w:t>
      </w:r>
    </w:p>
  </w:footnote>
  <w:footnote w:id="173">
    <w:p w:rsidR="00E068B1" w:rsidRPr="009F5CD9" w:rsidRDefault="00E068B1" w:rsidP="00481AE7">
      <w:pPr>
        <w:pStyle w:val="Textpoznpodarou"/>
        <w:rPr>
          <w:lang w:val="en-US"/>
        </w:rPr>
      </w:pPr>
      <w:r>
        <w:rPr>
          <w:rStyle w:val="Znakapoznpodarou"/>
        </w:rPr>
        <w:footnoteRef/>
      </w:r>
      <w:r>
        <w:t xml:space="preserve"> </w:t>
      </w:r>
      <w:r>
        <w:rPr>
          <w:lang w:val="en-US"/>
        </w:rPr>
        <w:t>ibidem page ninehundred and sisty two</w:t>
      </w:r>
    </w:p>
  </w:footnote>
  <w:footnote w:id="174">
    <w:p w:rsidR="00E068B1" w:rsidRPr="00723137" w:rsidRDefault="00E068B1" w:rsidP="00481AE7">
      <w:pPr>
        <w:pStyle w:val="Textpoznpodarou"/>
        <w:rPr>
          <w:lang w:val="en-US"/>
        </w:rPr>
      </w:pPr>
      <w:r>
        <w:rPr>
          <w:rStyle w:val="Znakapoznpodarou"/>
        </w:rPr>
        <w:footnoteRef/>
      </w:r>
      <w:r>
        <w:t xml:space="preserve"> </w:t>
      </w:r>
      <w:r>
        <w:rPr>
          <w:lang w:val="en-US"/>
        </w:rPr>
        <w:t>ibidem</w:t>
      </w:r>
    </w:p>
  </w:footnote>
  <w:footnote w:id="175">
    <w:p w:rsidR="00E068B1" w:rsidRPr="00723137" w:rsidRDefault="00E068B1" w:rsidP="00481AE7">
      <w:pPr>
        <w:pStyle w:val="Textpoznpodarou"/>
        <w:rPr>
          <w:lang w:val="en-US"/>
        </w:rPr>
      </w:pPr>
      <w:r>
        <w:rPr>
          <w:rStyle w:val="Znakapoznpodarou"/>
        </w:rPr>
        <w:footnoteRef/>
      </w:r>
      <w:r>
        <w:t xml:space="preserve"> </w:t>
      </w:r>
      <w:r>
        <w:rPr>
          <w:lang w:val="en-US"/>
        </w:rPr>
        <w:t>ibidem</w:t>
      </w:r>
    </w:p>
  </w:footnote>
  <w:footnote w:id="176">
    <w:p w:rsidR="00E068B1" w:rsidRPr="004014EC" w:rsidRDefault="00E068B1">
      <w:pPr>
        <w:pStyle w:val="Textpoznpodarou"/>
        <w:rPr>
          <w:lang w:val="en-US"/>
        </w:rPr>
      </w:pPr>
      <w:r>
        <w:rPr>
          <w:rStyle w:val="Znakapoznpodarou"/>
        </w:rPr>
        <w:footnoteRef/>
      </w:r>
      <w:r>
        <w:t xml:space="preserve"> </w:t>
      </w:r>
      <w:r w:rsidRPr="004014EC">
        <w:t>ZEIDY, Mohamed M. The ECHR and States of Emergency</w:t>
      </w:r>
    </w:p>
  </w:footnote>
  <w:footnote w:id="177">
    <w:p w:rsidR="00E068B1" w:rsidRPr="00D742CD" w:rsidRDefault="00E068B1">
      <w:pPr>
        <w:pStyle w:val="Textpoznpodarou"/>
        <w:rPr>
          <w:lang w:val="en-US"/>
        </w:rPr>
      </w:pPr>
      <w:r>
        <w:rPr>
          <w:rStyle w:val="Znakapoznpodarou"/>
        </w:rPr>
        <w:footnoteRef/>
      </w:r>
      <w:r>
        <w:t xml:space="preserve"> </w:t>
      </w:r>
      <w:r w:rsidRPr="00474D95">
        <w:t>European Parliament. States of emergency in response to the coronavirus crisis: Situation in certain Member States II. [online] [cit. on 9th June 2021]. Accessible at https://www.europarl.europa.eu/thinktank/cs/document.html?reference=EPRS_BRI%282020%29651914</w:t>
      </w:r>
    </w:p>
  </w:footnote>
  <w:footnote w:id="178">
    <w:p w:rsidR="00E068B1" w:rsidRPr="00474D95" w:rsidRDefault="00E068B1">
      <w:pPr>
        <w:pStyle w:val="Textpoznpodarou"/>
        <w:rPr>
          <w:lang w:val="en-US"/>
        </w:rPr>
      </w:pPr>
      <w:r>
        <w:rPr>
          <w:rStyle w:val="Znakapoznpodarou"/>
        </w:rPr>
        <w:footnoteRef/>
      </w:r>
      <w:r>
        <w:t xml:space="preserve"> </w:t>
      </w:r>
      <w:r w:rsidRPr="00474D95">
        <w:t>OHCHR. EMERGENCY MEASURES AND COVID-19: GUIDANCE. . [online] [cit. on 9th June 2021]. Accessible at https://www.ohchr.org/Documents/Events/EmergencyMeasures_Covid19.pdf</w:t>
      </w:r>
    </w:p>
  </w:footnote>
  <w:footnote w:id="179">
    <w:p w:rsidR="00E068B1" w:rsidRPr="006E49C8" w:rsidRDefault="00E068B1">
      <w:pPr>
        <w:pStyle w:val="Textpoznpodarou"/>
        <w:rPr>
          <w:lang w:val="en-US"/>
        </w:rPr>
      </w:pPr>
      <w:r>
        <w:rPr>
          <w:rStyle w:val="Znakapoznpodarou"/>
        </w:rPr>
        <w:footnoteRef/>
      </w:r>
      <w:r>
        <w:t xml:space="preserve"> </w:t>
      </w:r>
      <w:r w:rsidRPr="006E49C8">
        <w:t>Human Rights Watch. Greece Events of 2020</w:t>
      </w:r>
    </w:p>
  </w:footnote>
  <w:footnote w:id="180">
    <w:p w:rsidR="00E068B1" w:rsidRPr="006E49C8" w:rsidRDefault="00E068B1">
      <w:pPr>
        <w:pStyle w:val="Textpoznpodarou"/>
        <w:rPr>
          <w:lang w:val="en-US"/>
        </w:rPr>
      </w:pPr>
      <w:r>
        <w:rPr>
          <w:rStyle w:val="Znakapoznpodarou"/>
        </w:rPr>
        <w:footnoteRef/>
      </w:r>
      <w:r>
        <w:t xml:space="preserve"> </w:t>
      </w:r>
      <w:r>
        <w:rPr>
          <w:lang w:val="en-US"/>
        </w:rPr>
        <w:t>Ibidem</w:t>
      </w:r>
    </w:p>
  </w:footnote>
  <w:footnote w:id="181">
    <w:p w:rsidR="00E068B1" w:rsidRDefault="00E068B1" w:rsidP="00A72A52">
      <w:pPr>
        <w:spacing w:after="0" w:line="240" w:lineRule="auto"/>
        <w:rPr>
          <w:rFonts w:ascii="Times New Roman" w:eastAsia="Times New Roman" w:hAnsi="Times New Roman" w:cs="Times New Roman"/>
          <w:b/>
        </w:rPr>
      </w:pPr>
      <w:r>
        <w:rPr>
          <w:vertAlign w:val="superscript"/>
        </w:rPr>
        <w:footnoteRef/>
      </w:r>
      <w:r>
        <w:rPr>
          <w:rFonts w:ascii="Times New Roman" w:eastAsia="Times New Roman" w:hAnsi="Times New Roman" w:cs="Times New Roman"/>
        </w:rPr>
        <w:t xml:space="preserve"> </w:t>
      </w:r>
      <w:r>
        <w:rPr>
          <w:rFonts w:ascii="Times New Roman" w:eastAsia="Times New Roman" w:hAnsi="Times New Roman" w:cs="Times New Roman"/>
          <w:i/>
        </w:rPr>
        <w:t>VCLT</w:t>
      </w:r>
      <w:r>
        <w:rPr>
          <w:rFonts w:ascii="Times New Roman" w:eastAsia="Times New Roman" w:hAnsi="Times New Roman" w:cs="Times New Roman"/>
          <w:b/>
          <w:i/>
        </w:rPr>
        <w:fldChar w:fldCharType="begin"/>
      </w:r>
      <w:r>
        <w:instrText xml:space="preserve"> TA \s "The Vienna Convention on the Law of Treaties, in force Jan. 27, 1980, 1155 U.N.T.S. 331, reprinted in 8 I.L.M. 679 (1969)" </w:instrText>
      </w:r>
      <w:r>
        <w:rPr>
          <w:rFonts w:ascii="Times New Roman" w:eastAsia="Times New Roman" w:hAnsi="Times New Roman" w:cs="Times New Roman"/>
          <w:b/>
          <w:i/>
        </w:rPr>
        <w:fldChar w:fldCharType="end"/>
      </w:r>
      <w:r>
        <w:rPr>
          <w:rFonts w:ascii="Times New Roman" w:eastAsia="Times New Roman" w:hAnsi="Times New Roman" w:cs="Times New Roman"/>
        </w:rPr>
        <w:t xml:space="preserve"> Art.53.</w:t>
      </w:r>
    </w:p>
  </w:footnote>
  <w:footnote w:id="182">
    <w:p w:rsidR="00E068B1" w:rsidRDefault="00E068B1" w:rsidP="00A72A52">
      <w:pPr>
        <w:spacing w:after="0" w:line="240" w:lineRule="auto"/>
        <w:rPr>
          <w:rFonts w:ascii="Times New Roman" w:eastAsia="Times New Roman" w:hAnsi="Times New Roman" w:cs="Times New Roman"/>
          <w:b/>
        </w:rPr>
      </w:pPr>
      <w:r>
        <w:rPr>
          <w:vertAlign w:val="superscript"/>
        </w:rPr>
        <w:footnoteRef/>
      </w:r>
      <w:r>
        <w:rPr>
          <w:rFonts w:ascii="Times New Roman" w:eastAsia="Times New Roman" w:hAnsi="Times New Roman" w:cs="Times New Roman"/>
        </w:rPr>
        <w:t xml:space="preserve"> Gormley, The Right to Life and the Rule of Non-Derogability: Peremptory Norms ofJus Cogens in The Right of Life in International Law 120, 122 (B. Ramcharan, cd. 1985)</w:t>
      </w:r>
      <w:r>
        <w:rPr>
          <w:rFonts w:ascii="Times New Roman" w:eastAsia="Times New Roman" w:hAnsi="Times New Roman" w:cs="Times New Roman"/>
          <w:b/>
        </w:rPr>
        <w:fldChar w:fldCharType="begin"/>
      </w:r>
      <w:r>
        <w:instrText xml:space="preserve"> TA \l "</w:instrText>
      </w:r>
      <w:r w:rsidRPr="00DA7235">
        <w:rPr>
          <w:rFonts w:ascii="Times New Roman" w:eastAsia="Times New Roman" w:hAnsi="Times New Roman" w:cs="Times New Roman"/>
        </w:rPr>
        <w:instrText>Gormley, The Right to Life and the Rule of Non-Derogability: Peremptory Norms ofJus Cogens in The Right of Life in International Law  (B. Ramcharan, cd. 1985)</w:instrText>
      </w:r>
      <w:r>
        <w:instrText xml:space="preserve">" \s "Gormley, The Right to Life and the Rule of Non-Derogability: Peremptory Norms ofJus Cogens in The Right of Life in International Law 120, 122 (B. Ramcharan, cd. 1985)" \c 11 </w:instrText>
      </w:r>
      <w:r>
        <w:rPr>
          <w:rFonts w:ascii="Times New Roman" w:eastAsia="Times New Roman" w:hAnsi="Times New Roman" w:cs="Times New Roman"/>
          <w:b/>
        </w:rPr>
        <w:fldChar w:fldCharType="end"/>
      </w:r>
      <w:r>
        <w:rPr>
          <w:rFonts w:ascii="Times New Roman" w:eastAsia="Times New Roman" w:hAnsi="Times New Roman" w:cs="Times New Roman"/>
        </w:rPr>
        <w:t>.</w:t>
      </w:r>
    </w:p>
  </w:footnote>
  <w:footnote w:id="183">
    <w:p w:rsidR="00E068B1" w:rsidRPr="00D742CD" w:rsidRDefault="00E068B1">
      <w:pPr>
        <w:pStyle w:val="Textpoznpodarou"/>
        <w:rPr>
          <w:lang w:val="en-US"/>
        </w:rPr>
      </w:pPr>
      <w:r>
        <w:rPr>
          <w:rStyle w:val="Znakapoznpodarou"/>
        </w:rPr>
        <w:footnoteRef/>
      </w:r>
      <w:r>
        <w:t xml:space="preserve"> </w:t>
      </w:r>
      <w:r w:rsidRPr="005E5891">
        <w:t>Human Rights Watch. Greece Events of 2020</w:t>
      </w:r>
    </w:p>
  </w:footnote>
  <w:footnote w:id="184">
    <w:p w:rsidR="00E068B1" w:rsidRPr="00D742CD" w:rsidRDefault="00E068B1">
      <w:pPr>
        <w:pStyle w:val="Textpoznpodarou"/>
        <w:rPr>
          <w:lang w:val="en-US"/>
        </w:rPr>
      </w:pPr>
      <w:r>
        <w:rPr>
          <w:rStyle w:val="Znakapoznpodarou"/>
        </w:rPr>
        <w:footnoteRef/>
      </w:r>
      <w:r>
        <w:t xml:space="preserve"> </w:t>
      </w:r>
      <w:r w:rsidRPr="0091697E">
        <w:t>Human Rights Watch. Greece: Stop Denying Refugee Children an Education, JULY 29, 2021. [online] [cit. on 9th June 2021]. Accessible at https://www.hrw.org/node/379328/printable/print</w:t>
      </w:r>
    </w:p>
  </w:footnote>
  <w:footnote w:id="185">
    <w:p w:rsidR="00E068B1" w:rsidRPr="00D742CD" w:rsidRDefault="00E068B1">
      <w:pPr>
        <w:pStyle w:val="Textpoznpodarou"/>
        <w:rPr>
          <w:lang w:val="en-US"/>
        </w:rPr>
      </w:pPr>
      <w:r>
        <w:rPr>
          <w:rStyle w:val="Znakapoznpodarou"/>
        </w:rPr>
        <w:footnoteRef/>
      </w:r>
      <w:r>
        <w:t xml:space="preserve"> Ibidem</w:t>
      </w:r>
    </w:p>
  </w:footnote>
  <w:footnote w:id="186">
    <w:p w:rsidR="00E068B1" w:rsidRPr="00D742CD" w:rsidRDefault="00E068B1">
      <w:pPr>
        <w:pStyle w:val="Textpoznpodarou"/>
        <w:rPr>
          <w:lang w:val="en-US"/>
        </w:rPr>
      </w:pPr>
      <w:r>
        <w:rPr>
          <w:rStyle w:val="Znakapoznpodarou"/>
        </w:rPr>
        <w:footnoteRef/>
      </w:r>
      <w:r>
        <w:t xml:space="preserve"> World Report 2021: Events of 2020</w:t>
      </w:r>
    </w:p>
  </w:footnote>
  <w:footnote w:id="187">
    <w:p w:rsidR="00E068B1" w:rsidRPr="003F7049" w:rsidRDefault="00E068B1">
      <w:pPr>
        <w:pStyle w:val="Textpoznpodarou"/>
      </w:pPr>
      <w:r>
        <w:rPr>
          <w:rStyle w:val="Znakapoznpodarou"/>
        </w:rPr>
        <w:footnoteRef/>
      </w:r>
      <w:r>
        <w:t xml:space="preserve"> </w:t>
      </w:r>
      <w:r w:rsidRPr="003F7049">
        <w:t xml:space="preserve">World Report 2021 : France Events of 2020. [online] [cit. on 9th June 2021]. Accessible at </w:t>
      </w:r>
      <w:hyperlink r:id="rId9" w:history="1">
        <w:r w:rsidRPr="003F7049">
          <w:rPr>
            <w:rStyle w:val="Hypertextovodkaz"/>
          </w:rPr>
          <w:t>https://www.hrw.org/world-report/2021/country-chapters/france</w:t>
        </w:r>
      </w:hyperlink>
    </w:p>
  </w:footnote>
  <w:footnote w:id="188">
    <w:p w:rsidR="00E068B1" w:rsidRPr="00D742CD" w:rsidRDefault="00E068B1">
      <w:pPr>
        <w:pStyle w:val="Textpoznpodarou"/>
        <w:rPr>
          <w:lang w:val="en-US"/>
        </w:rPr>
      </w:pPr>
      <w:r>
        <w:rPr>
          <w:rStyle w:val="Znakapoznpodarou"/>
        </w:rPr>
        <w:footnoteRef/>
      </w:r>
      <w:r>
        <w:t xml:space="preserve"> Ibidem</w:t>
      </w:r>
    </w:p>
  </w:footnote>
  <w:footnote w:id="189">
    <w:p w:rsidR="00E068B1" w:rsidRPr="00D742CD" w:rsidRDefault="00E068B1">
      <w:pPr>
        <w:pStyle w:val="Textpoznpodarou"/>
        <w:rPr>
          <w:lang w:val="en-US"/>
        </w:rPr>
      </w:pPr>
      <w:r>
        <w:rPr>
          <w:rStyle w:val="Znakapoznpodarou"/>
        </w:rPr>
        <w:footnoteRef/>
      </w:r>
      <w:r>
        <w:t xml:space="preserve"> </w:t>
      </w:r>
      <w:r w:rsidRPr="00CB68EF">
        <w:t>World Report 2021: Events of 2020</w:t>
      </w:r>
    </w:p>
  </w:footnote>
  <w:footnote w:id="190">
    <w:p w:rsidR="00E068B1" w:rsidRPr="00C77690" w:rsidRDefault="00E068B1">
      <w:pPr>
        <w:pStyle w:val="Textpoznpodarou"/>
      </w:pPr>
      <w:r>
        <w:rPr>
          <w:rStyle w:val="Znakapoznpodarou"/>
        </w:rPr>
        <w:footnoteRef/>
      </w:r>
      <w:r>
        <w:t xml:space="preserve"> </w:t>
      </w:r>
      <w:r w:rsidRPr="00C77690">
        <w:t xml:space="preserve">Human Rights Watch. Unaccompanied Migrant Children Sleeping Outside in Paris: Authorities Should Urgently Protect Them, Give Them Shelter. [online] [cit. on 9th June 2021]. Accessible at </w:t>
      </w:r>
      <w:hyperlink r:id="rId10" w:history="1">
        <w:r w:rsidRPr="00C77690">
          <w:rPr>
            <w:rStyle w:val="Hypertextovodkaz"/>
          </w:rPr>
          <w:t>https://www.hrw.org/news/2020/07/24/unaccompanied-migrant-children-sleeping-outside-paris</w:t>
        </w:r>
      </w:hyperlink>
    </w:p>
  </w:footnote>
  <w:footnote w:id="191">
    <w:p w:rsidR="00E068B1" w:rsidRPr="00621311" w:rsidRDefault="00E068B1">
      <w:pPr>
        <w:pStyle w:val="Textpoznpodarou"/>
        <w:rPr>
          <w:lang w:val="en-US"/>
        </w:rPr>
      </w:pPr>
      <w:r>
        <w:rPr>
          <w:rStyle w:val="Znakapoznpodarou"/>
        </w:rPr>
        <w:footnoteRef/>
      </w:r>
      <w:r>
        <w:t xml:space="preserve"> </w:t>
      </w:r>
      <w:r w:rsidRPr="00470133">
        <w:t>World Report 2021 : France Events of 2020</w:t>
      </w:r>
    </w:p>
  </w:footnote>
  <w:footnote w:id="192">
    <w:p w:rsidR="00E068B1" w:rsidRPr="00621311" w:rsidRDefault="00E068B1">
      <w:pPr>
        <w:pStyle w:val="Textpoznpodarou"/>
        <w:rPr>
          <w:lang w:val="en-US"/>
        </w:rPr>
      </w:pPr>
      <w:r>
        <w:rPr>
          <w:rStyle w:val="Znakapoznpodarou"/>
        </w:rPr>
        <w:footnoteRef/>
      </w:r>
      <w:r>
        <w:t xml:space="preserve"> Ibidem</w:t>
      </w:r>
    </w:p>
  </w:footnote>
  <w:footnote w:id="193">
    <w:p w:rsidR="00E068B1" w:rsidRPr="00621311" w:rsidRDefault="00E068B1">
      <w:pPr>
        <w:pStyle w:val="Textpoznpodarou"/>
        <w:rPr>
          <w:lang w:val="en-US"/>
        </w:rPr>
      </w:pPr>
      <w:r>
        <w:rPr>
          <w:rStyle w:val="Znakapoznpodarou"/>
        </w:rPr>
        <w:footnoteRef/>
      </w:r>
      <w:r>
        <w:t xml:space="preserve"> </w:t>
      </w:r>
      <w:r w:rsidRPr="00DE33CB">
        <w:t>BRADBY, Hannah et al. Policy Makers', NGO, and Healthcare Workers' Accounts of Migrants' and Refugees' Healthcare Access Across Europe—Human Rights and Citizenship Based Claims. Frontiers in Sociology Journal, Vol. 5, 2020</w:t>
      </w:r>
    </w:p>
  </w:footnote>
  <w:footnote w:id="194">
    <w:p w:rsidR="00E068B1" w:rsidRPr="00621311" w:rsidRDefault="00E068B1">
      <w:pPr>
        <w:pStyle w:val="Textpoznpodarou"/>
        <w:rPr>
          <w:lang w:val="en-US"/>
        </w:rPr>
      </w:pPr>
      <w:r>
        <w:rPr>
          <w:rStyle w:val="Znakapoznpodarou"/>
        </w:rPr>
        <w:footnoteRef/>
      </w:r>
      <w:r>
        <w:t xml:space="preserve"> </w:t>
      </w:r>
      <w:r w:rsidRPr="00D624A4">
        <w:t>World Report 2021 : France Events of 2020</w:t>
      </w:r>
    </w:p>
  </w:footnote>
  <w:footnote w:id="195">
    <w:p w:rsidR="00E068B1" w:rsidRPr="00621311" w:rsidRDefault="00E068B1">
      <w:pPr>
        <w:pStyle w:val="Textpoznpodarou"/>
        <w:rPr>
          <w:lang w:val="en-US"/>
        </w:rPr>
      </w:pPr>
      <w:r>
        <w:rPr>
          <w:rStyle w:val="Znakapoznpodarou"/>
        </w:rPr>
        <w:footnoteRef/>
      </w:r>
      <w:r>
        <w:t xml:space="preserve"> Ibidem</w:t>
      </w:r>
    </w:p>
  </w:footnote>
  <w:footnote w:id="196">
    <w:p w:rsidR="00E068B1" w:rsidRPr="00621311" w:rsidRDefault="00E068B1">
      <w:pPr>
        <w:pStyle w:val="Textpoznpodarou"/>
        <w:rPr>
          <w:lang w:val="en-US"/>
        </w:rPr>
      </w:pPr>
      <w:r>
        <w:rPr>
          <w:rStyle w:val="Znakapoznpodarou"/>
        </w:rPr>
        <w:footnoteRef/>
      </w:r>
      <w:r>
        <w:t xml:space="preserve">Ibidem </w:t>
      </w:r>
    </w:p>
  </w:footnote>
  <w:footnote w:id="197">
    <w:p w:rsidR="00E068B1" w:rsidRPr="00561E3E" w:rsidRDefault="00E068B1">
      <w:pPr>
        <w:pStyle w:val="Textpoznpodarou"/>
      </w:pPr>
      <w:r>
        <w:rPr>
          <w:rStyle w:val="Znakapoznpodarou"/>
        </w:rPr>
        <w:footnoteRef/>
      </w:r>
      <w:r>
        <w:t xml:space="preserve"> </w:t>
      </w:r>
      <w:r w:rsidRPr="00561E3E">
        <w:rPr>
          <w:lang w:val="en-US"/>
        </w:rPr>
        <w:t>ADAR, Sinem et al. The Refugee Drama in Syria, Turkey, and Greece: Why a Comprehensive Approach Is Needed.</w:t>
      </w:r>
      <w:r w:rsidRPr="00561E3E">
        <w:t xml:space="preserve"> </w:t>
      </w:r>
      <w:r w:rsidRPr="00561E3E">
        <w:rPr>
          <w:lang w:val="en-US"/>
        </w:rPr>
        <w:t xml:space="preserve">Stiftung Wissenschaft und Politik </w:t>
      </w:r>
      <w:r w:rsidRPr="00561E3E">
        <w:t>[online] [cit. on 10</w:t>
      </w:r>
      <w:r w:rsidRPr="00561E3E">
        <w:rPr>
          <w:vertAlign w:val="superscript"/>
        </w:rPr>
        <w:t>th</w:t>
      </w:r>
      <w:r w:rsidRPr="00561E3E">
        <w:t xml:space="preserve"> June 2021]. Accessible at </w:t>
      </w:r>
      <w:hyperlink r:id="rId11" w:history="1">
        <w:r w:rsidRPr="00561E3E">
          <w:rPr>
            <w:rStyle w:val="Hypertextovodkaz"/>
          </w:rPr>
          <w:t>https://www.swp-berlin.org/publikation/the-refugee-drama-in-syria-turkey-and-greece</w:t>
        </w:r>
      </w:hyperlink>
    </w:p>
  </w:footnote>
  <w:footnote w:id="198">
    <w:p w:rsidR="00E068B1" w:rsidRPr="00621311" w:rsidRDefault="00E068B1">
      <w:pPr>
        <w:pStyle w:val="Textpoznpodarou"/>
        <w:rPr>
          <w:lang w:val="en-US"/>
        </w:rPr>
      </w:pPr>
      <w:r>
        <w:rPr>
          <w:rStyle w:val="Znakapoznpodarou"/>
        </w:rPr>
        <w:footnoteRef/>
      </w:r>
      <w:r>
        <w:t xml:space="preserve"> Ibidem</w:t>
      </w:r>
    </w:p>
  </w:footnote>
  <w:footnote w:id="199">
    <w:p w:rsidR="00E068B1" w:rsidRPr="00621311" w:rsidRDefault="00E068B1">
      <w:pPr>
        <w:pStyle w:val="Textpoznpodarou"/>
        <w:rPr>
          <w:lang w:val="en-US"/>
        </w:rPr>
      </w:pPr>
      <w:r>
        <w:rPr>
          <w:rStyle w:val="Znakapoznpodarou"/>
        </w:rPr>
        <w:footnoteRef/>
      </w:r>
      <w:r>
        <w:t xml:space="preserve"> Ibidem</w:t>
      </w:r>
    </w:p>
  </w:footnote>
  <w:footnote w:id="200">
    <w:p w:rsidR="00E068B1" w:rsidRPr="0064340E" w:rsidRDefault="00E068B1">
      <w:pPr>
        <w:pStyle w:val="Textpoznpodarou"/>
      </w:pPr>
      <w:r>
        <w:rPr>
          <w:rStyle w:val="Znakapoznpodarou"/>
        </w:rPr>
        <w:footnoteRef/>
      </w:r>
      <w:r>
        <w:t xml:space="preserve"> </w:t>
      </w:r>
      <w:r w:rsidRPr="0064340E">
        <w:t xml:space="preserve">Human Rights Watch. World Report 2021: Italy Events of 2020. World Report 2021. [online] [cit. on 10th June 2021]. Accessible at </w:t>
      </w:r>
      <w:hyperlink r:id="rId12" w:history="1">
        <w:r w:rsidRPr="0064340E">
          <w:rPr>
            <w:rStyle w:val="Hypertextovodkaz"/>
          </w:rPr>
          <w:t>https://www.hrw.org/world-report/2021/country-chapters/italy</w:t>
        </w:r>
      </w:hyperlink>
    </w:p>
  </w:footnote>
  <w:footnote w:id="201">
    <w:p w:rsidR="00E068B1" w:rsidRPr="00621311" w:rsidRDefault="00E068B1">
      <w:pPr>
        <w:pStyle w:val="Textpoznpodarou"/>
        <w:rPr>
          <w:lang w:val="en-US"/>
        </w:rPr>
      </w:pPr>
      <w:r>
        <w:rPr>
          <w:rStyle w:val="Znakapoznpodarou"/>
        </w:rPr>
        <w:footnoteRef/>
      </w:r>
      <w:r>
        <w:t xml:space="preserve"> Ibidem </w:t>
      </w:r>
    </w:p>
  </w:footnote>
  <w:footnote w:id="202">
    <w:p w:rsidR="00E068B1" w:rsidRPr="00621311" w:rsidRDefault="00E068B1">
      <w:pPr>
        <w:pStyle w:val="Textpoznpodarou"/>
        <w:rPr>
          <w:lang w:val="en-US"/>
        </w:rPr>
      </w:pPr>
      <w:r>
        <w:rPr>
          <w:rStyle w:val="Znakapoznpodarou"/>
        </w:rPr>
        <w:footnoteRef/>
      </w:r>
      <w:r>
        <w:t xml:space="preserve"> Ibidem</w:t>
      </w:r>
    </w:p>
  </w:footnote>
  <w:footnote w:id="203">
    <w:p w:rsidR="00E068B1" w:rsidRPr="002214EC" w:rsidRDefault="00E068B1">
      <w:pPr>
        <w:pStyle w:val="Textpoznpodarou"/>
      </w:pPr>
      <w:r>
        <w:rPr>
          <w:rStyle w:val="Znakapoznpodarou"/>
        </w:rPr>
        <w:footnoteRef/>
      </w:r>
      <w:r>
        <w:t xml:space="preserve"> </w:t>
      </w:r>
      <w:r w:rsidRPr="002214EC">
        <w:t xml:space="preserve">OHCHR. Italy: UN expert condemns ‘criminalization’ of those saving lives in the Mediterranean. [online] [cit. on 10th June 2021]. Accessible at </w:t>
      </w:r>
      <w:hyperlink r:id="rId13" w:history="1">
        <w:r w:rsidRPr="002214EC">
          <w:rPr>
            <w:rStyle w:val="Hypertextovodkaz"/>
          </w:rPr>
          <w:t>https://www.ohchr.org/EN/NewsEvents/Pages/DisplayNews.aspx?NewsID=26361&amp;LangID=E</w:t>
        </w:r>
      </w:hyperlink>
      <w:r>
        <w:t xml:space="preserve"> </w:t>
      </w:r>
    </w:p>
  </w:footnote>
  <w:footnote w:id="204">
    <w:p w:rsidR="00E068B1" w:rsidRPr="00621311" w:rsidRDefault="00E068B1">
      <w:pPr>
        <w:pStyle w:val="Textpoznpodarou"/>
        <w:rPr>
          <w:lang w:val="en-US"/>
        </w:rPr>
      </w:pPr>
      <w:r>
        <w:rPr>
          <w:rStyle w:val="Znakapoznpodarou"/>
        </w:rPr>
        <w:footnoteRef/>
      </w:r>
      <w:r>
        <w:t xml:space="preserve"> Ibidem</w:t>
      </w:r>
    </w:p>
  </w:footnote>
  <w:footnote w:id="205">
    <w:p w:rsidR="00E068B1" w:rsidRPr="008E51AA" w:rsidRDefault="00E068B1">
      <w:pPr>
        <w:pStyle w:val="Textpoznpodarou"/>
      </w:pPr>
      <w:r>
        <w:rPr>
          <w:rStyle w:val="Znakapoznpodarou"/>
        </w:rPr>
        <w:footnoteRef/>
      </w:r>
      <w:r>
        <w:t xml:space="preserve"> </w:t>
      </w:r>
      <w:r w:rsidRPr="008E51AA">
        <w:rPr>
          <w:lang w:val="en-US"/>
        </w:rPr>
        <w:t xml:space="preserve">European Parliament. </w:t>
      </w:r>
      <w:r w:rsidRPr="008E51AA">
        <w:t xml:space="preserve">Repatriation of EU citizens during the COVID-19 crisis The role of the EU Civil Protection Mechanism. European Parliamentary Research Service. [online] [cit. on 10th June 2021]. Accessible at </w:t>
      </w:r>
      <w:hyperlink r:id="rId14" w:history="1">
        <w:r w:rsidRPr="008E51AA">
          <w:rPr>
            <w:rStyle w:val="Hypertextovodkaz"/>
          </w:rPr>
          <w:t>https://www.europarl.europa.eu/RegData/etudes/BRIE/2020/649359/EPRS_BRI(2020)649359_EN.pdf</w:t>
        </w:r>
      </w:hyperlink>
    </w:p>
  </w:footnote>
  <w:footnote w:id="206">
    <w:p w:rsidR="00E068B1" w:rsidRPr="00AF2878" w:rsidRDefault="00E068B1">
      <w:pPr>
        <w:pStyle w:val="Textpoznpodarou"/>
      </w:pPr>
      <w:r>
        <w:rPr>
          <w:rStyle w:val="Znakapoznpodarou"/>
        </w:rPr>
        <w:footnoteRef/>
      </w:r>
      <w:r>
        <w:t xml:space="preserve"> </w:t>
      </w:r>
      <w:r w:rsidRPr="00AF2878">
        <w:t xml:space="preserve">Amnesty International. Libya: ‘NO ONE WILL LOOK FOR YOU’ FORCIBLY RETURNED FROM SEA TO ABUSIVE DETENTION IN LIBYA. [online] [cit. on 10th June 2021]. Accessible at </w:t>
      </w:r>
      <w:hyperlink r:id="rId15" w:history="1">
        <w:r w:rsidRPr="00AF2878">
          <w:rPr>
            <w:rStyle w:val="Hypertextovodkaz"/>
          </w:rPr>
          <w:t>https://www.amnesty.org/download/Documents/MDE1944392021ENGLISH.pdf</w:t>
        </w:r>
      </w:hyperlink>
    </w:p>
  </w:footnote>
  <w:footnote w:id="207">
    <w:p w:rsidR="00E068B1" w:rsidRPr="00D20891" w:rsidRDefault="00E068B1">
      <w:pPr>
        <w:pStyle w:val="Textpoznpodarou"/>
      </w:pPr>
      <w:r>
        <w:rPr>
          <w:rStyle w:val="Znakapoznpodarou"/>
        </w:rPr>
        <w:footnoteRef/>
      </w:r>
      <w:r>
        <w:t xml:space="preserve"> </w:t>
      </w:r>
      <w:r w:rsidRPr="00D20891">
        <w:t xml:space="preserve">Human Rights Watch. EU/Italy: Port Closures Cut Migrant and Refugee Lifeline: States Should Allow Rescue Boats to Land, While Protecting Health. </w:t>
      </w:r>
      <w:hyperlink r:id="rId16" w:history="1">
        <w:r w:rsidRPr="00D20891">
          <w:rPr>
            <w:rStyle w:val="Hypertextovodkaz"/>
          </w:rPr>
          <w:t>https://www.hrw.org/news/2020/04/09/eu/italy-port-closures-cut-migrant-and-refugee-lifeline</w:t>
        </w:r>
      </w:hyperlink>
    </w:p>
  </w:footnote>
  <w:footnote w:id="208">
    <w:p w:rsidR="00E068B1" w:rsidRPr="00621311" w:rsidRDefault="00E068B1">
      <w:pPr>
        <w:pStyle w:val="Textpoznpodarou"/>
        <w:rPr>
          <w:lang w:val="en-US"/>
        </w:rPr>
      </w:pPr>
      <w:r>
        <w:rPr>
          <w:rStyle w:val="Znakapoznpodarou"/>
        </w:rPr>
        <w:footnoteRef/>
      </w:r>
      <w:r>
        <w:t xml:space="preserve"> Ibidem</w:t>
      </w:r>
    </w:p>
  </w:footnote>
  <w:footnote w:id="209">
    <w:p w:rsidR="00E068B1" w:rsidRPr="00320AB0" w:rsidRDefault="00E068B1">
      <w:pPr>
        <w:pStyle w:val="Textpoznpodarou"/>
        <w:rPr>
          <w:lang w:val="en-US"/>
        </w:rPr>
      </w:pPr>
      <w:r>
        <w:rPr>
          <w:rStyle w:val="Znakapoznpodarou"/>
        </w:rPr>
        <w:footnoteRef/>
      </w:r>
      <w:r>
        <w:t xml:space="preserve"> ECHR,</w:t>
      </w:r>
      <w:r w:rsidRPr="002A14C4">
        <w:t xml:space="preserve"> Art. 15(2) </w:t>
      </w:r>
      <w:r>
        <w:t xml:space="preserve"> </w:t>
      </w:r>
    </w:p>
  </w:footnote>
  <w:footnote w:id="210">
    <w:p w:rsidR="00E068B1" w:rsidRPr="00E93902" w:rsidRDefault="00E068B1" w:rsidP="000218E8">
      <w:pPr>
        <w:pStyle w:val="Textpoznpodarou"/>
        <w:rPr>
          <w:lang w:val="en-US"/>
        </w:rPr>
      </w:pPr>
      <w:r>
        <w:rPr>
          <w:rStyle w:val="Znakapoznpodarou"/>
        </w:rPr>
        <w:footnoteRef/>
      </w:r>
      <w:r>
        <w:t xml:space="preserve"> </w:t>
      </w:r>
      <w:r>
        <w:rPr>
          <w:lang w:val="en-US"/>
        </w:rPr>
        <w:t>Charter of Fundamental Rights, (n4)</w:t>
      </w:r>
    </w:p>
  </w:footnote>
  <w:footnote w:id="211">
    <w:p w:rsidR="00E068B1" w:rsidRPr="00C206D4" w:rsidRDefault="00E068B1" w:rsidP="000218E8">
      <w:pPr>
        <w:pStyle w:val="Textpoznpodarou"/>
        <w:rPr>
          <w:lang w:val="en-US"/>
        </w:rPr>
      </w:pPr>
      <w:r>
        <w:rPr>
          <w:rStyle w:val="Znakapoznpodarou"/>
        </w:rPr>
        <w:footnoteRef/>
      </w:r>
      <w:r>
        <w:t xml:space="preserve"> </w:t>
      </w:r>
      <w:r>
        <w:rPr>
          <w:lang w:val="en-US"/>
        </w:rPr>
        <w:t>UDHR, (n5)</w:t>
      </w:r>
    </w:p>
  </w:footnote>
  <w:footnote w:id="212">
    <w:p w:rsidR="00E068B1" w:rsidRPr="00045D87" w:rsidRDefault="00E068B1">
      <w:pPr>
        <w:pStyle w:val="Textpoznpodarou"/>
        <w:rPr>
          <w:lang w:val="en-US"/>
        </w:rPr>
      </w:pPr>
      <w:r>
        <w:rPr>
          <w:rStyle w:val="Znakapoznpodarou"/>
        </w:rPr>
        <w:footnoteRef/>
      </w:r>
      <w:r>
        <w:t xml:space="preserve"> </w:t>
      </w:r>
      <w:r w:rsidRPr="00CF5669">
        <w:t>Human Rights Watch. EU/Italy: Port Closures Cut Migrant and Refugee Lifeline</w:t>
      </w:r>
    </w:p>
  </w:footnote>
  <w:footnote w:id="213">
    <w:p w:rsidR="00E068B1" w:rsidRPr="00E861C8" w:rsidRDefault="00E068B1" w:rsidP="000218E8">
      <w:pPr>
        <w:pStyle w:val="Textpoznpodarou"/>
        <w:rPr>
          <w:lang w:val="en-US"/>
        </w:rPr>
      </w:pPr>
      <w:r>
        <w:rPr>
          <w:rStyle w:val="Znakapoznpodarou"/>
        </w:rPr>
        <w:footnoteRef/>
      </w:r>
      <w:r>
        <w:t xml:space="preserve"> </w:t>
      </w:r>
      <w:r w:rsidRPr="0070703C">
        <w:t>Human Rights Watch. Greece Events of 2020</w:t>
      </w:r>
    </w:p>
  </w:footnote>
  <w:footnote w:id="214">
    <w:p w:rsidR="00E068B1" w:rsidRPr="00EF723B" w:rsidRDefault="00E068B1">
      <w:pPr>
        <w:pStyle w:val="Textpoznpodarou"/>
      </w:pPr>
      <w:r>
        <w:rPr>
          <w:rStyle w:val="Znakapoznpodarou"/>
        </w:rPr>
        <w:footnoteRef/>
      </w:r>
      <w:r>
        <w:t xml:space="preserve"> </w:t>
      </w:r>
      <w:r w:rsidRPr="00EF723B">
        <w:t xml:space="preserve">OCHR. The principle of non-refoulement under international human rights law. [online] [cit. on 10th June 2021]. Accessible at </w:t>
      </w:r>
      <w:hyperlink r:id="rId17" w:history="1">
        <w:r w:rsidRPr="00EF723B">
          <w:rPr>
            <w:rStyle w:val="Hypertextovodkaz"/>
          </w:rPr>
          <w:t>https://www.ohchr.org/Documents/Issues/Migration/GlobalCompactMigration/ThePrincipleNon-RefoulementUnderInternationalHumanRightsLaw.pdf</w:t>
        </w:r>
      </w:hyperlink>
    </w:p>
  </w:footnote>
  <w:footnote w:id="215">
    <w:p w:rsidR="00E068B1" w:rsidRPr="00045D87" w:rsidRDefault="00E068B1">
      <w:pPr>
        <w:pStyle w:val="Textpoznpodarou"/>
        <w:rPr>
          <w:lang w:val="en-US"/>
        </w:rPr>
      </w:pPr>
      <w:r>
        <w:rPr>
          <w:rStyle w:val="Znakapoznpodarou"/>
        </w:rPr>
        <w:footnoteRef/>
      </w:r>
      <w:r>
        <w:t xml:space="preserve"> </w:t>
      </w:r>
      <w:r w:rsidRPr="002C7B6C">
        <w:t>Human Rights Watch. Greece Events of 2020</w:t>
      </w:r>
    </w:p>
  </w:footnote>
  <w:footnote w:id="216">
    <w:p w:rsidR="00E068B1" w:rsidRPr="00F87C99" w:rsidRDefault="00E068B1" w:rsidP="001B582E">
      <w:pPr>
        <w:pStyle w:val="Textpoznpodarou"/>
        <w:rPr>
          <w:lang w:val="en-US"/>
        </w:rPr>
      </w:pPr>
      <w:r>
        <w:rPr>
          <w:rStyle w:val="Znakapoznpodarou"/>
        </w:rPr>
        <w:footnoteRef/>
      </w:r>
      <w:r>
        <w:t xml:space="preserve"> </w:t>
      </w:r>
      <w:r w:rsidRPr="001C4235">
        <w:t>LCB v United Kingdom, Judgment, Merits, App No 23413/94, Case No 14/1997/798/1001, [1998] ECHR 49, ECHR 1998</w:t>
      </w:r>
    </w:p>
  </w:footnote>
  <w:footnote w:id="217">
    <w:p w:rsidR="00E068B1" w:rsidRPr="00A80BE4" w:rsidRDefault="00E068B1" w:rsidP="001B582E">
      <w:pPr>
        <w:pStyle w:val="Textpoznpodarou"/>
      </w:pPr>
      <w:r>
        <w:rPr>
          <w:rStyle w:val="Znakapoznpodarou"/>
        </w:rPr>
        <w:footnoteRef/>
      </w:r>
      <w:r>
        <w:t xml:space="preserve"> </w:t>
      </w:r>
      <w:r w:rsidRPr="00A80BE4">
        <w:t>G.N and others v. Italy, 1 December 2009, no. 43134/05 (second section)</w:t>
      </w:r>
      <w:r>
        <w:t xml:space="preserve"> </w:t>
      </w:r>
      <w:r w:rsidRPr="00A80BE4">
        <w:t>ECHR 2009/7</w:t>
      </w:r>
    </w:p>
  </w:footnote>
  <w:footnote w:id="218">
    <w:p w:rsidR="00E068B1" w:rsidRPr="00622238" w:rsidRDefault="00E068B1" w:rsidP="001B582E">
      <w:pPr>
        <w:pStyle w:val="Textpoznpodarou"/>
        <w:rPr>
          <w:lang w:val="en-US"/>
        </w:rPr>
      </w:pPr>
      <w:r>
        <w:rPr>
          <w:rStyle w:val="Znakapoznpodarou"/>
        </w:rPr>
        <w:footnoteRef/>
      </w:r>
      <w:r>
        <w:t xml:space="preserve"> </w:t>
      </w:r>
      <w:r>
        <w:rPr>
          <w:lang w:val="en-US"/>
        </w:rPr>
        <w:t xml:space="preserve">Council of Europe. Migration During a Pandemic: Covid-19 Response, Refugees, Migrants and Asylum Seekers. Retrieved from </w:t>
      </w:r>
      <w:hyperlink r:id="rId18" w:history="1">
        <w:r w:rsidRPr="00604A27">
          <w:rPr>
            <w:rStyle w:val="Hypertextovodkaz"/>
            <w:lang w:val="en-US"/>
          </w:rPr>
          <w:t>https://www.coe.int/en/web/portal/covid-19-migrants-refugees-and-asylum</w:t>
        </w:r>
      </w:hyperlink>
      <w:r>
        <w:rPr>
          <w:lang w:val="en-US"/>
        </w:rPr>
        <w:t xml:space="preserve"> on 28/02/2021</w:t>
      </w:r>
    </w:p>
  </w:footnote>
  <w:footnote w:id="219">
    <w:p w:rsidR="00E068B1" w:rsidRPr="00045D87" w:rsidRDefault="00E068B1">
      <w:pPr>
        <w:pStyle w:val="Textpoznpodarou"/>
        <w:rPr>
          <w:lang w:val="en-US"/>
        </w:rPr>
      </w:pPr>
      <w:r>
        <w:rPr>
          <w:rStyle w:val="Znakapoznpodarou"/>
        </w:rPr>
        <w:footnoteRef/>
      </w:r>
      <w:r>
        <w:t xml:space="preserve"> </w:t>
      </w:r>
      <w:r w:rsidRPr="00111332">
        <w:t>Human Rights Watch. Greece Events of 2020</w:t>
      </w:r>
    </w:p>
  </w:footnote>
  <w:footnote w:id="220">
    <w:p w:rsidR="00E068B1" w:rsidRPr="004D062A" w:rsidRDefault="00E068B1">
      <w:pPr>
        <w:pStyle w:val="Textpoznpodarou"/>
      </w:pPr>
      <w:r>
        <w:rPr>
          <w:rStyle w:val="Znakapoznpodarou"/>
        </w:rPr>
        <w:footnoteRef/>
      </w:r>
      <w:r>
        <w:t xml:space="preserve"> </w:t>
      </w:r>
      <w:r w:rsidRPr="004D062A">
        <w:rPr>
          <w:lang w:val="en-US"/>
        </w:rPr>
        <w:t>ADAR, Sinem et al. The Refugee Drama in Syria, Turkey, and Greece: Why a Comprehensive Approach Is Needed.</w:t>
      </w:r>
      <w:r w:rsidRPr="004D062A">
        <w:t xml:space="preserve"> </w:t>
      </w:r>
      <w:r w:rsidRPr="004D062A">
        <w:rPr>
          <w:lang w:val="en-US"/>
        </w:rPr>
        <w:t xml:space="preserve">Stiftung Wissenschaft und Politik </w:t>
      </w:r>
      <w:r w:rsidRPr="004D062A">
        <w:t>[online] [cit. on 10</w:t>
      </w:r>
      <w:r w:rsidRPr="004D062A">
        <w:rPr>
          <w:vertAlign w:val="superscript"/>
        </w:rPr>
        <w:t>th</w:t>
      </w:r>
      <w:r w:rsidRPr="004D062A">
        <w:t xml:space="preserve"> June 2021]. Accessible at </w:t>
      </w:r>
      <w:hyperlink r:id="rId19" w:history="1">
        <w:r w:rsidRPr="004D062A">
          <w:rPr>
            <w:rStyle w:val="Hypertextovodkaz"/>
          </w:rPr>
          <w:t>https://www.swp-berlin.org/publikation/the-refugee-drama-in-syria-turkey-and-greece</w:t>
        </w:r>
      </w:hyperlink>
    </w:p>
  </w:footnote>
  <w:footnote w:id="221">
    <w:p w:rsidR="00E068B1" w:rsidRPr="00045D87" w:rsidRDefault="00E068B1">
      <w:pPr>
        <w:pStyle w:val="Textpoznpodarou"/>
        <w:rPr>
          <w:lang w:val="en-US"/>
        </w:rPr>
      </w:pPr>
      <w:r>
        <w:rPr>
          <w:rStyle w:val="Znakapoznpodarou"/>
        </w:rPr>
        <w:footnoteRef/>
      </w:r>
      <w:r>
        <w:t xml:space="preserve"> </w:t>
      </w:r>
      <w:r w:rsidRPr="006A0BCF">
        <w:t>Human Rights Watch. Greece Events of 2020</w:t>
      </w:r>
    </w:p>
  </w:footnote>
  <w:footnote w:id="222">
    <w:p w:rsidR="00E068B1" w:rsidRPr="006A0BCF" w:rsidRDefault="00E068B1">
      <w:pPr>
        <w:pStyle w:val="Textpoznpodarou"/>
        <w:rPr>
          <w:lang w:val="en-US"/>
        </w:rPr>
      </w:pPr>
      <w:r>
        <w:rPr>
          <w:rStyle w:val="Znakapoznpodarou"/>
        </w:rPr>
        <w:footnoteRef/>
      </w:r>
      <w:r>
        <w:t xml:space="preserve"> </w:t>
      </w:r>
      <w:r>
        <w:rPr>
          <w:lang w:val="en-US"/>
        </w:rPr>
        <w:t>ECHR, Art. 3</w:t>
      </w:r>
    </w:p>
  </w:footnote>
  <w:footnote w:id="223">
    <w:p w:rsidR="00E068B1" w:rsidRPr="008B3667" w:rsidRDefault="00E068B1" w:rsidP="004A732A">
      <w:pPr>
        <w:pStyle w:val="Textpoznpodarou"/>
        <w:rPr>
          <w:lang w:val="en-US"/>
        </w:rPr>
      </w:pPr>
      <w:r>
        <w:rPr>
          <w:rStyle w:val="Znakapoznpodarou"/>
        </w:rPr>
        <w:footnoteRef/>
      </w:r>
      <w:r>
        <w:t xml:space="preserve"> </w:t>
      </w:r>
      <w:r w:rsidRPr="0055308F">
        <w:t>UNHCR Manual on Refugee Protection and the ECHR Part 2.1 – Fact Sheet on Article 3</w:t>
      </w:r>
    </w:p>
  </w:footnote>
  <w:footnote w:id="224">
    <w:p w:rsidR="00E068B1" w:rsidRPr="008B3667" w:rsidRDefault="00E068B1" w:rsidP="004A732A">
      <w:pPr>
        <w:pStyle w:val="Textpoznpodarou"/>
        <w:rPr>
          <w:lang w:val="en-US"/>
        </w:rPr>
      </w:pPr>
      <w:r>
        <w:rPr>
          <w:rStyle w:val="Znakapoznpodarou"/>
        </w:rPr>
        <w:footnoteRef/>
      </w:r>
      <w:r>
        <w:t xml:space="preserve"> Ibidem</w:t>
      </w:r>
    </w:p>
  </w:footnote>
  <w:footnote w:id="225">
    <w:p w:rsidR="00E068B1" w:rsidRPr="008B3667" w:rsidRDefault="00E068B1" w:rsidP="004A732A">
      <w:pPr>
        <w:pStyle w:val="Textpoznpodarou"/>
        <w:rPr>
          <w:lang w:val="en-US"/>
        </w:rPr>
      </w:pPr>
      <w:r>
        <w:rPr>
          <w:rStyle w:val="Znakapoznpodarou"/>
        </w:rPr>
        <w:footnoteRef/>
      </w:r>
      <w:r>
        <w:t xml:space="preserve"> </w:t>
      </w:r>
      <w:r w:rsidRPr="00D4591C">
        <w:t>Convention Relating to the Status of Refugees, 28 July 1951, United Nations, Treaty Series, vol. 189, p. 137</w:t>
      </w:r>
    </w:p>
  </w:footnote>
  <w:footnote w:id="226">
    <w:p w:rsidR="00E068B1" w:rsidRPr="008B3667" w:rsidRDefault="00E068B1" w:rsidP="004A732A">
      <w:pPr>
        <w:pStyle w:val="Textpoznpodarou"/>
        <w:rPr>
          <w:lang w:val="en-US"/>
        </w:rPr>
      </w:pPr>
      <w:r>
        <w:rPr>
          <w:rStyle w:val="Znakapoznpodarou"/>
        </w:rPr>
        <w:footnoteRef/>
      </w:r>
      <w:r>
        <w:rPr>
          <w:lang w:val="en-US"/>
        </w:rPr>
        <w:t xml:space="preserve">Babiska, K. </w:t>
      </w:r>
      <w:r w:rsidRPr="000D0DB2">
        <w:rPr>
          <w:lang w:val="en-US"/>
        </w:rPr>
        <w:t>The COVID-19 Measures Impact on the Rights of Migrants and Refugees in the EU</w:t>
      </w:r>
      <w:r>
        <w:rPr>
          <w:lang w:val="en-US"/>
        </w:rPr>
        <w:t>. OpinioJuris, 2020</w:t>
      </w:r>
    </w:p>
  </w:footnote>
  <w:footnote w:id="227">
    <w:p w:rsidR="00E068B1" w:rsidRPr="00834085" w:rsidRDefault="00E068B1">
      <w:pPr>
        <w:pStyle w:val="Textpoznpodarou"/>
      </w:pPr>
      <w:r>
        <w:rPr>
          <w:rStyle w:val="Znakapoznpodarou"/>
        </w:rPr>
        <w:footnoteRef/>
      </w:r>
      <w:r>
        <w:t xml:space="preserve"> </w:t>
      </w:r>
      <w:r w:rsidRPr="00834085">
        <w:rPr>
          <w:lang w:val="en-US"/>
        </w:rPr>
        <w:t xml:space="preserve">OECD. </w:t>
      </w:r>
      <w:r w:rsidRPr="00834085">
        <w:t>The impact of COVID-19 in the migration area in EU and OECD countries. April 2021. [online] [cit. on 10</w:t>
      </w:r>
      <w:r w:rsidRPr="00834085">
        <w:rPr>
          <w:vertAlign w:val="superscript"/>
        </w:rPr>
        <w:t>th</w:t>
      </w:r>
      <w:r w:rsidRPr="00834085">
        <w:t xml:space="preserve"> June 2021]. Accessible at </w:t>
      </w:r>
      <w:hyperlink r:id="rId20" w:history="1">
        <w:r w:rsidRPr="00834085">
          <w:rPr>
            <w:rStyle w:val="Hypertextovodkaz"/>
          </w:rPr>
          <w:t>https://www.oecd.org/migration/mig/00-eu-emn-covid19-umbrella-inform-en.pdf</w:t>
        </w:r>
      </w:hyperlink>
    </w:p>
  </w:footnote>
  <w:footnote w:id="228">
    <w:p w:rsidR="00E068B1" w:rsidRPr="001F5FE8" w:rsidRDefault="00E068B1">
      <w:pPr>
        <w:pStyle w:val="Textpoznpodarou"/>
      </w:pPr>
      <w:r>
        <w:rPr>
          <w:rStyle w:val="Znakapoznpodarou"/>
        </w:rPr>
        <w:footnoteRef/>
      </w:r>
      <w:r>
        <w:t xml:space="preserve"> </w:t>
      </w:r>
      <w:r w:rsidRPr="001F5FE8">
        <w:rPr>
          <w:lang w:val="en-US"/>
        </w:rPr>
        <w:t xml:space="preserve">European Commission. </w:t>
      </w:r>
      <w:r w:rsidRPr="001F5FE8">
        <w:t>COVID-19: Guidance on the implementation of relevant EU provisions in the area of asylum and return procedures and on resettlement, April 2020. [online] [cit. on 10</w:t>
      </w:r>
      <w:r w:rsidRPr="001F5FE8">
        <w:rPr>
          <w:vertAlign w:val="superscript"/>
        </w:rPr>
        <w:t>th</w:t>
      </w:r>
      <w:r w:rsidRPr="001F5FE8">
        <w:t xml:space="preserve"> June 2021]. Accessible at </w:t>
      </w:r>
      <w:hyperlink r:id="rId21" w:history="1">
        <w:r w:rsidRPr="001F5FE8">
          <w:rPr>
            <w:rStyle w:val="Hypertextovodkaz"/>
          </w:rPr>
          <w:t>https://ec.europa.eu/info/sites/default/files/guidance-implementation-eu-provisions-asylum-retur-procedures-resettlement.pdf</w:t>
        </w:r>
      </w:hyperlink>
    </w:p>
  </w:footnote>
  <w:footnote w:id="229">
    <w:p w:rsidR="00E068B1" w:rsidRPr="0027180A" w:rsidRDefault="00E068B1">
      <w:pPr>
        <w:pStyle w:val="Textpoznpodarou"/>
        <w:rPr>
          <w:lang w:val="en-US"/>
        </w:rPr>
      </w:pPr>
      <w:r>
        <w:rPr>
          <w:rStyle w:val="Znakapoznpodarou"/>
        </w:rPr>
        <w:footnoteRef/>
      </w:r>
      <w:r>
        <w:t xml:space="preserve"> </w:t>
      </w:r>
      <w:r w:rsidRPr="0027180A">
        <w:t>World Report 2021: Events of 2020</w:t>
      </w:r>
    </w:p>
  </w:footnote>
  <w:footnote w:id="230">
    <w:p w:rsidR="00E068B1" w:rsidRPr="00320AB0" w:rsidRDefault="00E068B1">
      <w:pPr>
        <w:pStyle w:val="Textpoznpodarou"/>
        <w:rPr>
          <w:lang w:val="en-US"/>
        </w:rPr>
      </w:pPr>
      <w:r>
        <w:rPr>
          <w:rStyle w:val="Znakapoznpodarou"/>
        </w:rPr>
        <w:footnoteRef/>
      </w:r>
      <w:r>
        <w:t xml:space="preserve"> Ibidem</w:t>
      </w:r>
    </w:p>
  </w:footnote>
  <w:footnote w:id="231">
    <w:p w:rsidR="00E068B1" w:rsidRPr="00320AB0" w:rsidRDefault="00E068B1">
      <w:pPr>
        <w:pStyle w:val="Textpoznpodarou"/>
        <w:rPr>
          <w:lang w:val="en-US"/>
        </w:rPr>
      </w:pPr>
      <w:r>
        <w:rPr>
          <w:rStyle w:val="Znakapoznpodarou"/>
        </w:rPr>
        <w:footnoteRef/>
      </w:r>
      <w:r>
        <w:t xml:space="preserve"> Ibidem</w:t>
      </w:r>
    </w:p>
  </w:footnote>
  <w:footnote w:id="232">
    <w:p w:rsidR="00E068B1" w:rsidRPr="00320AB0" w:rsidRDefault="00E068B1">
      <w:pPr>
        <w:pStyle w:val="Textpoznpodarou"/>
        <w:rPr>
          <w:lang w:val="en-US"/>
        </w:rPr>
      </w:pPr>
      <w:r>
        <w:rPr>
          <w:rStyle w:val="Znakapoznpodarou"/>
        </w:rPr>
        <w:footnoteRef/>
      </w:r>
      <w:r>
        <w:t xml:space="preserve"> Ibidem</w:t>
      </w:r>
    </w:p>
  </w:footnote>
  <w:footnote w:id="233">
    <w:p w:rsidR="00E068B1" w:rsidRPr="00B460B1" w:rsidRDefault="00E068B1" w:rsidP="004A732A">
      <w:pPr>
        <w:pStyle w:val="Textpoznpodarou"/>
        <w:rPr>
          <w:lang w:val="en-US"/>
        </w:rPr>
      </w:pPr>
      <w:r>
        <w:rPr>
          <w:rStyle w:val="Znakapoznpodarou"/>
        </w:rPr>
        <w:footnoteRef/>
      </w:r>
      <w:r>
        <w:t xml:space="preserve"> ECHR, Art. 3</w:t>
      </w:r>
    </w:p>
  </w:footnote>
  <w:footnote w:id="234">
    <w:p w:rsidR="00E068B1" w:rsidRPr="00B460B1" w:rsidRDefault="00E068B1" w:rsidP="004A732A">
      <w:pPr>
        <w:pStyle w:val="Textpoznpodarou"/>
        <w:rPr>
          <w:lang w:val="en-US"/>
        </w:rPr>
      </w:pPr>
      <w:r>
        <w:rPr>
          <w:rStyle w:val="Znakapoznpodarou"/>
        </w:rPr>
        <w:footnoteRef/>
      </w:r>
      <w:r>
        <w:t xml:space="preserve"> </w:t>
      </w:r>
      <w:r w:rsidRPr="009A74D0">
        <w:t>D. v the United Kingdom (App no 30240/96) ECHR 2 May 1997</w:t>
      </w:r>
    </w:p>
  </w:footnote>
  <w:footnote w:id="235">
    <w:p w:rsidR="00E068B1" w:rsidRPr="002A335E" w:rsidRDefault="00E068B1">
      <w:pPr>
        <w:pStyle w:val="Textpoznpodarou"/>
        <w:rPr>
          <w:lang w:val="en-US"/>
        </w:rPr>
      </w:pPr>
      <w:r>
        <w:rPr>
          <w:rStyle w:val="Znakapoznpodarou"/>
        </w:rPr>
        <w:footnoteRef/>
      </w:r>
      <w:r>
        <w:t xml:space="preserve"> HRW: World Report 2021</w:t>
      </w:r>
    </w:p>
  </w:footnote>
  <w:footnote w:id="236">
    <w:p w:rsidR="00E068B1" w:rsidRPr="002A335E" w:rsidRDefault="00E068B1">
      <w:pPr>
        <w:pStyle w:val="Textpoznpodarou"/>
        <w:rPr>
          <w:lang w:val="en-US"/>
        </w:rPr>
      </w:pPr>
      <w:r>
        <w:rPr>
          <w:rStyle w:val="Znakapoznpodarou"/>
        </w:rPr>
        <w:footnoteRef/>
      </w:r>
      <w:r>
        <w:t xml:space="preserve"> World Report 2021: Greece Events 2020</w:t>
      </w:r>
    </w:p>
  </w:footnote>
  <w:footnote w:id="237">
    <w:p w:rsidR="00E068B1" w:rsidRPr="002A335E" w:rsidRDefault="00E068B1">
      <w:pPr>
        <w:pStyle w:val="Textpoznpodarou"/>
        <w:rPr>
          <w:lang w:val="en-US"/>
        </w:rPr>
      </w:pPr>
      <w:r>
        <w:rPr>
          <w:rStyle w:val="Znakapoznpodarou"/>
        </w:rPr>
        <w:footnoteRef/>
      </w:r>
      <w:r>
        <w:t xml:space="preserve"> Ibidem</w:t>
      </w:r>
    </w:p>
  </w:footnote>
  <w:footnote w:id="238">
    <w:p w:rsidR="00E068B1" w:rsidRPr="00DE708A" w:rsidRDefault="00E068B1">
      <w:pPr>
        <w:pStyle w:val="Textpoznpodarou"/>
        <w:rPr>
          <w:lang w:val="en-US"/>
        </w:rPr>
      </w:pPr>
      <w:r>
        <w:rPr>
          <w:rStyle w:val="Znakapoznpodarou"/>
        </w:rPr>
        <w:footnoteRef/>
      </w:r>
      <w:r>
        <w:t xml:space="preserve"> World Report 2021: Events of 2020</w:t>
      </w:r>
    </w:p>
  </w:footnote>
  <w:footnote w:id="239">
    <w:p w:rsidR="00E068B1" w:rsidRPr="00DE708A" w:rsidRDefault="00E068B1">
      <w:pPr>
        <w:pStyle w:val="Textpoznpodarou"/>
        <w:rPr>
          <w:lang w:val="en-US"/>
        </w:rPr>
      </w:pPr>
      <w:r>
        <w:rPr>
          <w:rStyle w:val="Znakapoznpodarou"/>
        </w:rPr>
        <w:footnoteRef/>
      </w:r>
      <w:r>
        <w:t xml:space="preserve"> Ibidem</w:t>
      </w:r>
    </w:p>
  </w:footnote>
  <w:footnote w:id="240">
    <w:p w:rsidR="00E068B1" w:rsidRPr="00DE708A" w:rsidRDefault="00E068B1">
      <w:pPr>
        <w:pStyle w:val="Textpoznpodarou"/>
        <w:rPr>
          <w:lang w:val="en-US"/>
        </w:rPr>
      </w:pPr>
      <w:r>
        <w:rPr>
          <w:rStyle w:val="Znakapoznpodarou"/>
        </w:rPr>
        <w:footnoteRef/>
      </w:r>
      <w:r>
        <w:t xml:space="preserve"> Ibidem</w:t>
      </w:r>
    </w:p>
  </w:footnote>
  <w:footnote w:id="241">
    <w:p w:rsidR="00E068B1" w:rsidRPr="00DE708A" w:rsidRDefault="00E068B1">
      <w:pPr>
        <w:pStyle w:val="Textpoznpodarou"/>
        <w:rPr>
          <w:lang w:val="en-US"/>
        </w:rPr>
      </w:pPr>
      <w:r>
        <w:rPr>
          <w:rStyle w:val="Znakapoznpodarou"/>
        </w:rPr>
        <w:footnoteRef/>
      </w:r>
      <w:r>
        <w:t xml:space="preserve"> </w:t>
      </w:r>
      <w:r w:rsidRPr="002B2E34">
        <w:t xml:space="preserve">KISA. </w:t>
      </w:r>
      <w:r w:rsidRPr="002B2E34">
        <w:rPr>
          <w:lang w:val="en-US"/>
        </w:rPr>
        <w:t xml:space="preserve">The government prolongs the arbitrary detention at Pournara camp under the pretext of scabies, May 22 2020. </w:t>
      </w:r>
      <w:r w:rsidRPr="002B2E34">
        <w:t xml:space="preserve">[cit. on 22th June 2021]. Accessible at </w:t>
      </w:r>
      <w:hyperlink r:id="rId22" w:history="1">
        <w:r w:rsidRPr="002B2E34">
          <w:rPr>
            <w:rStyle w:val="Hypertextovodkaz"/>
          </w:rPr>
          <w:t>https://kisa.org.cy/the-government-prolongs-the-arbitrary-detention-at-pournara-camp-under-the-pretext-of-scabies/</w:t>
        </w:r>
      </w:hyperlink>
    </w:p>
  </w:footnote>
  <w:footnote w:id="242">
    <w:p w:rsidR="00E068B1" w:rsidRPr="00DE708A" w:rsidRDefault="00E068B1">
      <w:pPr>
        <w:pStyle w:val="Textpoznpodarou"/>
        <w:rPr>
          <w:lang w:val="en-US"/>
        </w:rPr>
      </w:pPr>
      <w:r>
        <w:rPr>
          <w:rStyle w:val="Znakapoznpodarou"/>
        </w:rPr>
        <w:footnoteRef/>
      </w:r>
      <w:r>
        <w:t xml:space="preserve"> Ibidem</w:t>
      </w:r>
    </w:p>
  </w:footnote>
  <w:footnote w:id="243">
    <w:p w:rsidR="00E068B1" w:rsidRPr="00DE708A" w:rsidRDefault="00E068B1">
      <w:pPr>
        <w:pStyle w:val="Textpoznpodarou"/>
        <w:rPr>
          <w:lang w:val="en-US"/>
        </w:rPr>
      </w:pPr>
      <w:r>
        <w:rPr>
          <w:rStyle w:val="Znakapoznpodarou"/>
        </w:rPr>
        <w:footnoteRef/>
      </w:r>
      <w:r>
        <w:t xml:space="preserve"> </w:t>
      </w:r>
      <w:r w:rsidRPr="00231ACD">
        <w:t>Ibidem</w:t>
      </w:r>
    </w:p>
  </w:footnote>
  <w:footnote w:id="244">
    <w:p w:rsidR="00E068B1" w:rsidRPr="00DE708A" w:rsidRDefault="00E068B1">
      <w:pPr>
        <w:pStyle w:val="Textpoznpodarou"/>
        <w:rPr>
          <w:lang w:val="en-US"/>
        </w:rPr>
      </w:pPr>
      <w:r>
        <w:rPr>
          <w:rStyle w:val="Znakapoznpodarou"/>
        </w:rPr>
        <w:footnoteRef/>
      </w:r>
      <w:r>
        <w:t xml:space="preserve"> </w:t>
      </w:r>
      <w:r w:rsidRPr="00231ACD">
        <w:t>Ibidem</w:t>
      </w:r>
    </w:p>
  </w:footnote>
  <w:footnote w:id="245">
    <w:p w:rsidR="00E068B1" w:rsidRPr="00DE708A" w:rsidRDefault="00E068B1">
      <w:pPr>
        <w:pStyle w:val="Textpoznpodarou"/>
        <w:rPr>
          <w:lang w:val="en-US"/>
        </w:rPr>
      </w:pPr>
      <w:r>
        <w:rPr>
          <w:rStyle w:val="Znakapoznpodarou"/>
        </w:rPr>
        <w:footnoteRef/>
      </w:r>
      <w:r>
        <w:t xml:space="preserve"> </w:t>
      </w:r>
      <w:r w:rsidRPr="00231ACD">
        <w:t>Ibidem</w:t>
      </w:r>
    </w:p>
  </w:footnote>
  <w:footnote w:id="246">
    <w:p w:rsidR="00E068B1" w:rsidRPr="00DE708A" w:rsidRDefault="00E068B1">
      <w:pPr>
        <w:pStyle w:val="Textpoznpodarou"/>
        <w:rPr>
          <w:lang w:val="en-US"/>
        </w:rPr>
      </w:pPr>
      <w:r>
        <w:rPr>
          <w:rStyle w:val="Znakapoznpodarou"/>
        </w:rPr>
        <w:footnoteRef/>
      </w:r>
      <w:r>
        <w:t xml:space="preserve"> </w:t>
      </w:r>
      <w:r w:rsidRPr="00231ACD">
        <w:t>Ibidem</w:t>
      </w:r>
    </w:p>
  </w:footnote>
  <w:footnote w:id="247">
    <w:p w:rsidR="00E068B1" w:rsidRPr="00DE708A" w:rsidRDefault="00E068B1">
      <w:pPr>
        <w:pStyle w:val="Textpoznpodarou"/>
        <w:rPr>
          <w:lang w:val="en-US"/>
        </w:rPr>
      </w:pPr>
      <w:r>
        <w:rPr>
          <w:rStyle w:val="Znakapoznpodarou"/>
        </w:rPr>
        <w:footnoteRef/>
      </w:r>
      <w:r>
        <w:t xml:space="preserve"> </w:t>
      </w:r>
      <w:r w:rsidRPr="00231ACD">
        <w:t>Ibidem</w:t>
      </w:r>
    </w:p>
  </w:footnote>
  <w:footnote w:id="248">
    <w:p w:rsidR="00E068B1" w:rsidRPr="00DE708A" w:rsidRDefault="00E068B1">
      <w:pPr>
        <w:pStyle w:val="Textpoznpodarou"/>
        <w:rPr>
          <w:lang w:val="en-US"/>
        </w:rPr>
      </w:pPr>
      <w:r>
        <w:rPr>
          <w:rStyle w:val="Znakapoznpodarou"/>
        </w:rPr>
        <w:footnoteRef/>
      </w:r>
      <w:r>
        <w:t xml:space="preserve"> ICESR, Art. 11</w:t>
      </w:r>
    </w:p>
  </w:footnote>
  <w:footnote w:id="249">
    <w:p w:rsidR="00E068B1" w:rsidRDefault="00E068B1" w:rsidP="00C93DEB">
      <w:pPr>
        <w:spacing w:after="0" w:line="240" w:lineRule="auto"/>
        <w:rPr>
          <w:rFonts w:ascii="Times New Roman" w:eastAsia="Times New Roman" w:hAnsi="Times New Roman" w:cs="Times New Roman"/>
          <w:b/>
        </w:rPr>
      </w:pPr>
      <w:r>
        <w:rPr>
          <w:vertAlign w:val="superscript"/>
        </w:rPr>
        <w:footnoteRef/>
      </w:r>
      <w:r>
        <w:rPr>
          <w:rFonts w:ascii="Times New Roman" w:eastAsia="Times New Roman" w:hAnsi="Times New Roman" w:cs="Times New Roman"/>
        </w:rPr>
        <w:t xml:space="preserve"> HRC General comment No 4 (1991) UN Doc E/I 992/23</w:t>
      </w:r>
      <w:r>
        <w:rPr>
          <w:rFonts w:ascii="Times New Roman" w:eastAsia="Times New Roman" w:hAnsi="Times New Roman" w:cs="Times New Roman"/>
          <w:b/>
        </w:rPr>
        <w:fldChar w:fldCharType="begin"/>
      </w:r>
      <w:r>
        <w:instrText xml:space="preserve"> TA \l "</w:instrText>
      </w:r>
      <w:r w:rsidRPr="00DA7235">
        <w:rPr>
          <w:rFonts w:ascii="Times New Roman" w:eastAsia="Times New Roman" w:hAnsi="Times New Roman" w:cs="Times New Roman"/>
        </w:rPr>
        <w:instrText>HRC General comment No 4 (1991) UN Doc E/I 992/23</w:instrText>
      </w:r>
      <w:r>
        <w:instrText xml:space="preserve">" \s "HRC General comment No 4 (1991) UN Doc E/I 992/23" \c 2 </w:instrText>
      </w:r>
      <w:r>
        <w:rPr>
          <w:rFonts w:ascii="Times New Roman" w:eastAsia="Times New Roman" w:hAnsi="Times New Roman" w:cs="Times New Roman"/>
          <w:b/>
        </w:rPr>
        <w:fldChar w:fldCharType="end"/>
      </w:r>
      <w:r>
        <w:rPr>
          <w:rFonts w:ascii="Times New Roman" w:eastAsia="Times New Roman" w:hAnsi="Times New Roman" w:cs="Times New Roman"/>
        </w:rPr>
        <w:t>, ¶ 1.</w:t>
      </w:r>
    </w:p>
  </w:footnote>
  <w:footnote w:id="250">
    <w:p w:rsidR="00E068B1" w:rsidRDefault="00E068B1" w:rsidP="00C93DEB">
      <w:pPr>
        <w:spacing w:after="0" w:line="240" w:lineRule="auto"/>
        <w:rPr>
          <w:rFonts w:ascii="Times New Roman" w:eastAsia="Times New Roman" w:hAnsi="Times New Roman" w:cs="Times New Roman"/>
          <w:b/>
        </w:rPr>
      </w:pPr>
      <w:r>
        <w:rPr>
          <w:vertAlign w:val="superscript"/>
        </w:rPr>
        <w:footnoteRef/>
      </w:r>
      <w:r>
        <w:rPr>
          <w:rFonts w:ascii="Times New Roman" w:eastAsia="Times New Roman" w:hAnsi="Times New Roman" w:cs="Times New Roman"/>
        </w:rPr>
        <w:t xml:space="preserve"> Manfred Nowak, </w:t>
      </w:r>
      <w:r w:rsidRPr="00E077AD">
        <w:rPr>
          <w:rFonts w:ascii="Times New Roman" w:eastAsia="Times New Roman" w:hAnsi="Times New Roman" w:cs="Times New Roman"/>
          <w:i/>
          <w:iCs/>
        </w:rPr>
        <w:t xml:space="preserve">U.N. Covenant on Civil and Political Rights, CCPR commentary </w:t>
      </w:r>
      <w:r>
        <w:rPr>
          <w:rFonts w:ascii="Times New Roman" w:eastAsia="Times New Roman" w:hAnsi="Times New Roman" w:cs="Times New Roman"/>
        </w:rPr>
        <w:t>(Engel 2nd edn 2005)</w:t>
      </w:r>
      <w:r>
        <w:rPr>
          <w:rFonts w:ascii="Times New Roman" w:eastAsia="Times New Roman" w:hAnsi="Times New Roman" w:cs="Times New Roman"/>
          <w:b/>
        </w:rPr>
        <w:fldChar w:fldCharType="begin"/>
      </w:r>
      <w:r>
        <w:instrText xml:space="preserve"> TA \l "</w:instrText>
      </w:r>
      <w:r w:rsidRPr="00DA7235">
        <w:rPr>
          <w:rFonts w:ascii="Times New Roman" w:eastAsia="Times New Roman" w:hAnsi="Times New Roman" w:cs="Times New Roman"/>
        </w:rPr>
        <w:instrText xml:space="preserve">Manfred Nowak, </w:instrText>
      </w:r>
      <w:r w:rsidRPr="00DA7235">
        <w:rPr>
          <w:rFonts w:ascii="Times New Roman" w:eastAsia="Times New Roman" w:hAnsi="Times New Roman" w:cs="Times New Roman"/>
          <w:i/>
          <w:iCs/>
        </w:rPr>
        <w:instrText xml:space="preserve">U.N. Covenant on Civil and Political Rights, CCPR commentary </w:instrText>
      </w:r>
      <w:r w:rsidRPr="00DA7235">
        <w:rPr>
          <w:rFonts w:ascii="Times New Roman" w:eastAsia="Times New Roman" w:hAnsi="Times New Roman" w:cs="Times New Roman"/>
        </w:rPr>
        <w:instrText>(Engel 2nd edn 2005)</w:instrText>
      </w:r>
      <w:r>
        <w:instrText xml:space="preserve">" \s "Manfred Nowak, U.N. Covenant on Civil and Political Rights, CCPR commentary (Engel 2nd edn 2005)" \c 10 </w:instrTex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r w:rsidRPr="00E077AD">
        <w:rPr>
          <w:rFonts w:ascii="Times New Roman" w:eastAsia="Times New Roman" w:hAnsi="Times New Roman" w:cs="Times New Roman"/>
          <w:bCs/>
        </w:rPr>
        <w:t>[“Nowak],</w:t>
      </w:r>
      <w:r>
        <w:rPr>
          <w:rFonts w:ascii="Times New Roman" w:eastAsia="Times New Roman" w:hAnsi="Times New Roman" w:cs="Times New Roman"/>
        </w:rPr>
        <w:t>182.</w:t>
      </w:r>
    </w:p>
  </w:footnote>
  <w:footnote w:id="251">
    <w:p w:rsidR="00E068B1" w:rsidRDefault="00E068B1" w:rsidP="00C93DEB">
      <w:pPr>
        <w:spacing w:after="0" w:line="240" w:lineRule="auto"/>
        <w:rPr>
          <w:rFonts w:ascii="Times New Roman" w:eastAsia="Times New Roman" w:hAnsi="Times New Roman" w:cs="Times New Roman"/>
          <w:b/>
        </w:rPr>
      </w:pPr>
      <w:r>
        <w:rPr>
          <w:vertAlign w:val="superscript"/>
        </w:rPr>
        <w:footnoteRef/>
      </w:r>
      <w:r>
        <w:rPr>
          <w:rFonts w:ascii="Times New Roman" w:eastAsia="Times New Roman" w:hAnsi="Times New Roman" w:cs="Times New Roman"/>
        </w:rPr>
        <w:t xml:space="preserve"> </w:t>
      </w:r>
      <w:r w:rsidRPr="00241F9A">
        <w:rPr>
          <w:rFonts w:ascii="Times New Roman" w:eastAsia="Times New Roman" w:hAnsi="Times New Roman" w:cs="Times New Roman"/>
        </w:rPr>
        <w:t>Ibidem,</w:t>
      </w:r>
      <w:r w:rsidRPr="00241F9A">
        <w:rPr>
          <w:rFonts w:ascii="Times New Roman" w:eastAsia="Times New Roman" w:hAnsi="Times New Roman" w:cs="Times New Roman"/>
          <w:b/>
        </w:rPr>
        <w:fldChar w:fldCharType="begin"/>
      </w:r>
      <w:r w:rsidRPr="00241F9A">
        <w:instrText xml:space="preserve"> TA \s "Manfred Nowak, U.N. Covenant on Civil and Political Rights, CCPR commentary (Engel 2nd edn 2005)" </w:instrText>
      </w:r>
      <w:r w:rsidRPr="00241F9A">
        <w:rPr>
          <w:rFonts w:ascii="Times New Roman" w:eastAsia="Times New Roman" w:hAnsi="Times New Roman" w:cs="Times New Roman"/>
          <w:b/>
        </w:rPr>
        <w:fldChar w:fldCharType="end"/>
      </w:r>
      <w:r w:rsidRPr="00241F9A">
        <w:rPr>
          <w:rFonts w:ascii="Times New Roman" w:eastAsia="Times New Roman" w:hAnsi="Times New Roman" w:cs="Times New Roman"/>
        </w:rPr>
        <w:t xml:space="preserve"> 154</w:t>
      </w:r>
      <w:r>
        <w:rPr>
          <w:rFonts w:ascii="Times New Roman" w:eastAsia="Times New Roman" w:hAnsi="Times New Roman" w:cs="Times New Roman"/>
        </w:rPr>
        <w:t>.</w:t>
      </w:r>
    </w:p>
  </w:footnote>
  <w:footnote w:id="252">
    <w:p w:rsidR="00E068B1" w:rsidRDefault="00E068B1" w:rsidP="00C93DEB">
      <w:pPr>
        <w:spacing w:after="0" w:line="240" w:lineRule="auto"/>
        <w:rPr>
          <w:rFonts w:ascii="Times New Roman" w:eastAsia="Times New Roman" w:hAnsi="Times New Roman" w:cs="Times New Roman"/>
          <w:b/>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rPr>
        <w:t>ICESCR,</w:t>
      </w:r>
      <w:r>
        <w:rPr>
          <w:rFonts w:ascii="Times New Roman" w:eastAsia="Times New Roman" w:hAnsi="Times New Roman" w:cs="Times New Roman"/>
          <w:b/>
          <w:i/>
        </w:rPr>
        <w:fldChar w:fldCharType="begin"/>
      </w:r>
      <w:r>
        <w:instrText xml:space="preserve"> TA \s "International Covenant on Economic, Social and Cultural Rights (adopted 16 December 1966, entered into force 3 January 1976) 993 UNTS 3" </w:instrText>
      </w:r>
      <w:r>
        <w:rPr>
          <w:rFonts w:ascii="Times New Roman" w:eastAsia="Times New Roman" w:hAnsi="Times New Roman" w:cs="Times New Roman"/>
          <w:b/>
          <w:i/>
        </w:rPr>
        <w:fldChar w:fldCharType="end"/>
      </w:r>
      <w:r>
        <w:rPr>
          <w:rFonts w:ascii="Times New Roman" w:eastAsia="Times New Roman" w:hAnsi="Times New Roman" w:cs="Times New Roman"/>
          <w:i/>
        </w:rPr>
        <w:t xml:space="preserve"> </w:t>
      </w:r>
      <w:r>
        <w:rPr>
          <w:rFonts w:ascii="Times New Roman" w:eastAsia="Times New Roman" w:hAnsi="Times New Roman" w:cs="Times New Roman"/>
        </w:rPr>
        <w:t>Art.12.</w:t>
      </w:r>
    </w:p>
  </w:footnote>
  <w:footnote w:id="253">
    <w:p w:rsidR="00E068B1" w:rsidRDefault="00E068B1" w:rsidP="00C93DEB">
      <w:pPr>
        <w:spacing w:after="0" w:line="240" w:lineRule="auto"/>
        <w:rPr>
          <w:rFonts w:ascii="Times New Roman" w:eastAsia="Times New Roman" w:hAnsi="Times New Roman" w:cs="Times New Roman"/>
          <w:b/>
        </w:rPr>
      </w:pPr>
      <w:r>
        <w:rPr>
          <w:vertAlign w:val="superscript"/>
        </w:rPr>
        <w:footnoteRef/>
      </w:r>
      <w:r>
        <w:rPr>
          <w:rFonts w:ascii="Times New Roman" w:eastAsia="Times New Roman" w:hAnsi="Times New Roman" w:cs="Times New Roman"/>
        </w:rPr>
        <w:t xml:space="preserve"> HRC General Comment No 14 (2000) UN Doc E/C. 12/2000/4</w:t>
      </w:r>
      <w:r>
        <w:rPr>
          <w:rFonts w:ascii="Times New Roman" w:eastAsia="Times New Roman" w:hAnsi="Times New Roman" w:cs="Times New Roman"/>
          <w:b/>
        </w:rPr>
        <w:fldChar w:fldCharType="begin"/>
      </w:r>
      <w:r>
        <w:instrText xml:space="preserve"> TA \l "</w:instrText>
      </w:r>
      <w:r w:rsidRPr="00DA7235">
        <w:rPr>
          <w:rFonts w:ascii="Times New Roman" w:eastAsia="Times New Roman" w:hAnsi="Times New Roman" w:cs="Times New Roman"/>
        </w:rPr>
        <w:instrText>HRC General Comment No 14 (2000) UN Doc E/C. 12/2000/4</w:instrText>
      </w:r>
      <w:r>
        <w:instrText xml:space="preserve">" \s "HRC General Comment No 14 (2000) UN Doc E/C. 12/2000/4" \c 2 </w:instrText>
      </w:r>
      <w:r>
        <w:rPr>
          <w:rFonts w:ascii="Times New Roman" w:eastAsia="Times New Roman" w:hAnsi="Times New Roman" w:cs="Times New Roman"/>
          <w:b/>
        </w:rPr>
        <w:fldChar w:fldCharType="end"/>
      </w:r>
      <w:r>
        <w:rPr>
          <w:rFonts w:ascii="Times New Roman" w:eastAsia="Times New Roman" w:hAnsi="Times New Roman" w:cs="Times New Roman"/>
        </w:rPr>
        <w:t>, ¶ 2.</w:t>
      </w:r>
    </w:p>
  </w:footnote>
  <w:footnote w:id="254">
    <w:p w:rsidR="00E068B1" w:rsidRDefault="00E068B1" w:rsidP="00570C83">
      <w:pPr>
        <w:spacing w:after="0" w:line="240" w:lineRule="auto"/>
        <w:rPr>
          <w:sz w:val="20"/>
          <w:szCs w:val="20"/>
        </w:rPr>
      </w:pPr>
      <w:r>
        <w:rPr>
          <w:vertAlign w:val="superscript"/>
        </w:rPr>
        <w:footnoteRef/>
      </w:r>
      <w:r>
        <w:rPr>
          <w:rFonts w:ascii="Times New Roman" w:eastAsia="Times New Roman" w:hAnsi="Times New Roman" w:cs="Times New Roman"/>
        </w:rPr>
        <w:t>Eleanor D. Kinney, “</w:t>
      </w:r>
      <w:r>
        <w:rPr>
          <w:rFonts w:ascii="Times New Roman" w:eastAsia="Times New Roman" w:hAnsi="Times New Roman" w:cs="Times New Roman"/>
          <w:i/>
        </w:rPr>
        <w:t>The International Human Right to Health: What does this mean for our Nation and World</w:t>
      </w:r>
      <w:r>
        <w:rPr>
          <w:rFonts w:ascii="Times New Roman" w:eastAsia="Times New Roman" w:hAnsi="Times New Roman" w:cs="Times New Roman"/>
          <w:b/>
          <w:i/>
        </w:rPr>
        <w:fldChar w:fldCharType="begin"/>
      </w:r>
      <w:r>
        <w:instrText xml:space="preserve"> TA \l "</w:instrText>
      </w:r>
      <w:r w:rsidRPr="00DA7235">
        <w:rPr>
          <w:rFonts w:ascii="Times New Roman" w:eastAsia="Times New Roman" w:hAnsi="Times New Roman" w:cs="Times New Roman"/>
        </w:rPr>
        <w:instrText xml:space="preserve">Eleanor D. Kinney, </w:instrText>
      </w:r>
      <w:r>
        <w:rPr>
          <w:sz w:val="20"/>
          <w:szCs w:val="20"/>
        </w:rPr>
        <w:instrText>\</w:instrText>
      </w:r>
      <w:r w:rsidRPr="00DA7235">
        <w:rPr>
          <w:rFonts w:ascii="Times New Roman" w:eastAsia="Times New Roman" w:hAnsi="Times New Roman" w:cs="Times New Roman"/>
        </w:rPr>
        <w:instrText>“</w:instrText>
      </w:r>
      <w:r w:rsidRPr="00DA7235">
        <w:rPr>
          <w:rFonts w:ascii="Times New Roman" w:eastAsia="Times New Roman" w:hAnsi="Times New Roman" w:cs="Times New Roman"/>
          <w:i/>
        </w:rPr>
        <w:instrText>The International Human Right to Health: What does this mean for our Nation and World</w:instrText>
      </w:r>
      <w:r>
        <w:instrText xml:space="preserve">" \s "Eleanor D. Kinney, \"The International Human Right to Health: What does this mean for our Nation and World" \c 11 </w:instrText>
      </w:r>
      <w:r>
        <w:rPr>
          <w:rFonts w:ascii="Times New Roman" w:eastAsia="Times New Roman" w:hAnsi="Times New Roman" w:cs="Times New Roman"/>
          <w:b/>
          <w:i/>
        </w:rPr>
        <w:fldChar w:fldCharType="end"/>
      </w:r>
      <w:r>
        <w:rPr>
          <w:rFonts w:ascii="Times New Roman" w:eastAsia="Times New Roman" w:hAnsi="Times New Roman" w:cs="Times New Roman"/>
        </w:rPr>
        <w:t>”.</w:t>
      </w:r>
    </w:p>
  </w:footnote>
  <w:footnote w:id="255">
    <w:p w:rsidR="00E068B1" w:rsidRPr="004B71E7" w:rsidRDefault="00E068B1">
      <w:pPr>
        <w:pStyle w:val="Textpoznpodarou"/>
        <w:rPr>
          <w:lang w:val="en-US"/>
        </w:rPr>
      </w:pPr>
      <w:r>
        <w:rPr>
          <w:rStyle w:val="Znakapoznpodarou"/>
        </w:rPr>
        <w:footnoteRef/>
      </w:r>
      <w:r>
        <w:t xml:space="preserve"> </w:t>
      </w:r>
      <w:r w:rsidRPr="00862ECF">
        <w:rPr>
          <w:lang w:val="en-US"/>
        </w:rPr>
        <w:t>DIMITROPOULOS, Stav. In an Overcrowded Greek Refugee Camp, Fighting Covid-19 Before it Arrives:</w:t>
      </w:r>
    </w:p>
  </w:footnote>
  <w:footnote w:id="256">
    <w:p w:rsidR="00E068B1" w:rsidRPr="004B71E7" w:rsidRDefault="00E068B1">
      <w:pPr>
        <w:pStyle w:val="Textpoznpodarou"/>
        <w:rPr>
          <w:lang w:val="en-US"/>
        </w:rPr>
      </w:pPr>
      <w:r>
        <w:rPr>
          <w:rStyle w:val="Znakapoznpodarou"/>
        </w:rPr>
        <w:footnoteRef/>
      </w:r>
      <w:r>
        <w:t xml:space="preserve"> Ibidem</w:t>
      </w:r>
    </w:p>
  </w:footnote>
  <w:footnote w:id="257">
    <w:p w:rsidR="00E068B1" w:rsidRPr="004B71E7" w:rsidRDefault="00E068B1">
      <w:pPr>
        <w:pStyle w:val="Textpoznpodarou"/>
        <w:rPr>
          <w:lang w:val="en-US"/>
        </w:rPr>
      </w:pPr>
      <w:r>
        <w:rPr>
          <w:rStyle w:val="Znakapoznpodarou"/>
        </w:rPr>
        <w:footnoteRef/>
      </w:r>
      <w:r>
        <w:t xml:space="preserve">Ibidem </w:t>
      </w:r>
    </w:p>
  </w:footnote>
  <w:footnote w:id="258">
    <w:p w:rsidR="00E068B1" w:rsidRPr="004B71E7" w:rsidRDefault="00E068B1">
      <w:pPr>
        <w:pStyle w:val="Textpoznpodarou"/>
        <w:rPr>
          <w:lang w:val="en-US"/>
        </w:rPr>
      </w:pPr>
      <w:r>
        <w:rPr>
          <w:rStyle w:val="Znakapoznpodarou"/>
        </w:rPr>
        <w:footnoteRef/>
      </w:r>
      <w:r>
        <w:t xml:space="preserve"> Ibidem</w:t>
      </w:r>
    </w:p>
  </w:footnote>
  <w:footnote w:id="259">
    <w:p w:rsidR="00E068B1" w:rsidRPr="004B71E7" w:rsidRDefault="00E068B1">
      <w:pPr>
        <w:pStyle w:val="Textpoznpodarou"/>
        <w:rPr>
          <w:lang w:val="en-US"/>
        </w:rPr>
      </w:pPr>
      <w:r>
        <w:rPr>
          <w:rStyle w:val="Znakapoznpodarou"/>
        </w:rPr>
        <w:footnoteRef/>
      </w:r>
      <w:r>
        <w:t xml:space="preserve"> Ibidem</w:t>
      </w:r>
    </w:p>
  </w:footnote>
  <w:footnote w:id="260">
    <w:p w:rsidR="00E068B1" w:rsidRPr="004B01D4" w:rsidRDefault="00E068B1">
      <w:pPr>
        <w:pStyle w:val="Textpoznpodarou"/>
      </w:pPr>
      <w:r>
        <w:rPr>
          <w:rStyle w:val="Znakapoznpodarou"/>
        </w:rPr>
        <w:footnoteRef/>
      </w:r>
      <w:r>
        <w:t xml:space="preserve"> </w:t>
      </w:r>
      <w:r w:rsidRPr="004B01D4">
        <w:rPr>
          <w:lang w:val="en-US"/>
        </w:rPr>
        <w:t xml:space="preserve">Council of Europe. </w:t>
      </w:r>
      <w:r w:rsidRPr="004B01D4">
        <w:t>A distress call for human rights: The widening gap in migrant protection in the Mediterranean. [online] [cit. on 19</w:t>
      </w:r>
      <w:r w:rsidRPr="004B01D4">
        <w:rPr>
          <w:vertAlign w:val="superscript"/>
        </w:rPr>
        <w:t>th</w:t>
      </w:r>
      <w:r w:rsidRPr="004B01D4">
        <w:t xml:space="preserve"> June 2021]. Accessible at </w:t>
      </w:r>
      <w:hyperlink r:id="rId23" w:history="1">
        <w:r w:rsidRPr="004B01D4">
          <w:rPr>
            <w:rStyle w:val="Hypertextovodkaz"/>
          </w:rPr>
          <w:t>https://rm.coe.int/a-distress-call-for-human-rights-the-widening-gap-in-migrant-protectio/1680a1abcd</w:t>
        </w:r>
      </w:hyperlink>
    </w:p>
  </w:footnote>
  <w:footnote w:id="261">
    <w:p w:rsidR="00E068B1" w:rsidRPr="004B01D4" w:rsidRDefault="00E068B1">
      <w:pPr>
        <w:pStyle w:val="Textpoznpodarou"/>
      </w:pPr>
      <w:r>
        <w:rPr>
          <w:rStyle w:val="Znakapoznpodarou"/>
        </w:rPr>
        <w:footnoteRef/>
      </w:r>
      <w:r>
        <w:t xml:space="preserve"> </w:t>
      </w:r>
      <w:r w:rsidRPr="004B01D4">
        <w:t xml:space="preserve">Human Rights Watch. EU/Italy: Port Closures Cut Migrant and Refugee Lifeline: States Should Allow Rescue Boats to Land, While Protecting Health, 2020. [online] [cit. on 10th June 2021]. Accessible at </w:t>
      </w:r>
      <w:hyperlink r:id="rId24" w:history="1">
        <w:r w:rsidRPr="004B01D4">
          <w:rPr>
            <w:rStyle w:val="Hypertextovodkaz"/>
          </w:rPr>
          <w:t>https://www.hrw.org/news/2020/04/09/eu/italy-port-closures-cut-migrant-and-refugee-lifeline</w:t>
        </w:r>
      </w:hyperlink>
    </w:p>
  </w:footnote>
  <w:footnote w:id="262">
    <w:p w:rsidR="00E068B1" w:rsidRPr="005D7CEC" w:rsidRDefault="00E068B1">
      <w:pPr>
        <w:pStyle w:val="Textpoznpodarou"/>
        <w:rPr>
          <w:lang w:val="en-US"/>
        </w:rPr>
      </w:pPr>
      <w:r>
        <w:rPr>
          <w:rStyle w:val="Znakapoznpodarou"/>
        </w:rPr>
        <w:footnoteRef/>
      </w:r>
      <w:r>
        <w:t xml:space="preserve"> Ibidem</w:t>
      </w:r>
    </w:p>
  </w:footnote>
  <w:footnote w:id="263">
    <w:p w:rsidR="00E068B1" w:rsidRPr="005D7CEC" w:rsidRDefault="00E068B1">
      <w:pPr>
        <w:pStyle w:val="Textpoznpodarou"/>
        <w:rPr>
          <w:lang w:val="en-US"/>
        </w:rPr>
      </w:pPr>
      <w:r>
        <w:rPr>
          <w:rStyle w:val="Znakapoznpodarou"/>
        </w:rPr>
        <w:footnoteRef/>
      </w:r>
      <w:r>
        <w:t xml:space="preserve"> Ibidem</w:t>
      </w:r>
    </w:p>
  </w:footnote>
  <w:footnote w:id="264">
    <w:p w:rsidR="00E068B1" w:rsidRPr="00120C18" w:rsidRDefault="00E068B1" w:rsidP="00316AF5">
      <w:pPr>
        <w:pStyle w:val="Textpoznpodarou"/>
        <w:rPr>
          <w:rFonts w:ascii="Times New Roman" w:hAnsi="Times New Roman" w:cs="Times New Roman"/>
          <w:iCs/>
        </w:rPr>
      </w:pPr>
      <w:r w:rsidRPr="00B33747">
        <w:rPr>
          <w:rStyle w:val="Znakapoznpodarou"/>
          <w:sz w:val="24"/>
          <w:szCs w:val="24"/>
        </w:rPr>
        <w:footnoteRef/>
      </w:r>
      <w:r w:rsidRPr="00B33747">
        <w:rPr>
          <w:sz w:val="24"/>
          <w:szCs w:val="24"/>
        </w:rPr>
        <w:t xml:space="preserve"> </w:t>
      </w:r>
      <w:r w:rsidRPr="00120C18">
        <w:rPr>
          <w:rFonts w:ascii="Times New Roman" w:hAnsi="Times New Roman" w:cs="Times New Roman"/>
          <w:iCs/>
        </w:rPr>
        <w:t xml:space="preserve">World Health Organization. Mask use in the context of COVID-19: Interim Guidance, 1 December 2020. [online] [cit. on 10th June 2021]. Accessible at </w:t>
      </w:r>
      <w:hyperlink r:id="rId25" w:history="1">
        <w:r w:rsidRPr="00120C18">
          <w:rPr>
            <w:rStyle w:val="Hypertextovodkaz"/>
            <w:rFonts w:ascii="Times New Roman" w:hAnsi="Times New Roman" w:cs="Times New Roman"/>
            <w:iCs/>
          </w:rPr>
          <w:t>https://apps.who.int/iris/bitstream/handle/10665/337199/WHO-2019-nCov-IPC_Masks-2020.5-eng.pdf?sequence=1&amp;isAllowed=y</w:t>
        </w:r>
      </w:hyperlink>
    </w:p>
  </w:footnote>
  <w:footnote w:id="265">
    <w:p w:rsidR="00E068B1" w:rsidRPr="00120C18" w:rsidRDefault="00E068B1" w:rsidP="00316AF5">
      <w:pPr>
        <w:pStyle w:val="Textpoznpodarou"/>
        <w:rPr>
          <w:sz w:val="24"/>
          <w:szCs w:val="24"/>
        </w:rPr>
      </w:pPr>
      <w:r w:rsidRPr="00120C18">
        <w:rPr>
          <w:rStyle w:val="Znakapoznpodarou"/>
          <w:rFonts w:ascii="Times New Roman" w:hAnsi="Times New Roman" w:cs="Times New Roman"/>
        </w:rPr>
        <w:footnoteRef/>
      </w:r>
      <w:r w:rsidRPr="00120C18">
        <w:rPr>
          <w:rFonts w:ascii="Times New Roman" w:hAnsi="Times New Roman" w:cs="Times New Roman"/>
        </w:rPr>
        <w:t xml:space="preserve"> </w:t>
      </w:r>
      <w:r>
        <w:rPr>
          <w:rFonts w:ascii="Times New Roman" w:hAnsi="Times New Roman" w:cs="Times New Roman"/>
          <w:iCs/>
        </w:rPr>
        <w:t xml:space="preserve">Qin, Jing et al. </w:t>
      </w:r>
      <w:r w:rsidRPr="00120C18">
        <w:rPr>
          <w:rFonts w:ascii="Times New Roman" w:hAnsi="Times New Roman" w:cs="Times New Roman"/>
          <w:iCs/>
        </w:rPr>
        <w:t>Estimation of incubation period distribution of COVID-19 using disease onset forward time: A novel cross-sectional and forward follow-up study</w:t>
      </w:r>
      <w:r>
        <w:rPr>
          <w:rFonts w:ascii="Times New Roman" w:hAnsi="Times New Roman" w:cs="Times New Roman"/>
          <w:iCs/>
        </w:rPr>
        <w:t>. Science Advances,</w:t>
      </w:r>
      <w:r w:rsidRPr="008C5810">
        <w:rPr>
          <w:rFonts w:ascii="Helvetica" w:hAnsi="Helvetica"/>
          <w:color w:val="666666"/>
          <w:sz w:val="18"/>
          <w:szCs w:val="18"/>
          <w:shd w:val="clear" w:color="auto" w:fill="FFFFFF"/>
        </w:rPr>
        <w:t xml:space="preserve"> </w:t>
      </w:r>
      <w:r w:rsidRPr="008C5810">
        <w:rPr>
          <w:rFonts w:ascii="Times New Roman" w:hAnsi="Times New Roman" w:cs="Times New Roman"/>
          <w:iCs/>
        </w:rPr>
        <w:t>Vol. 6, no. 33, eabc1202</w:t>
      </w:r>
      <w:r>
        <w:rPr>
          <w:rFonts w:ascii="Times New Roman" w:hAnsi="Times New Roman" w:cs="Times New Roman"/>
          <w:iCs/>
        </w:rPr>
        <w:t xml:space="preserve"> </w:t>
      </w:r>
      <w:r w:rsidRPr="008C5810">
        <w:rPr>
          <w:rFonts w:ascii="Times New Roman" w:hAnsi="Times New Roman" w:cs="Times New Roman"/>
          <w:iCs/>
        </w:rPr>
        <w:t>DOI: 10.1126/sciadv.abc1202</w:t>
      </w:r>
    </w:p>
  </w:footnote>
  <w:footnote w:id="266">
    <w:p w:rsidR="00E068B1" w:rsidRDefault="00E068B1" w:rsidP="00316AF5">
      <w:pPr>
        <w:pStyle w:val="Textpoznpodarou"/>
      </w:pPr>
      <w:r w:rsidRPr="00706838">
        <w:rPr>
          <w:rStyle w:val="Znakapoznpodarou"/>
          <w:sz w:val="24"/>
          <w:szCs w:val="24"/>
        </w:rPr>
        <w:footnoteRef/>
      </w:r>
      <w:r>
        <w:rPr>
          <w:sz w:val="24"/>
          <w:szCs w:val="24"/>
        </w:rPr>
        <w:t xml:space="preserve"> </w:t>
      </w:r>
      <w:r w:rsidRPr="008C5810">
        <w:rPr>
          <w:rFonts w:ascii="Times New Roman" w:hAnsi="Times New Roman" w:cs="Times New Roman"/>
        </w:rPr>
        <w:t>WHO</w:t>
      </w:r>
      <w:r>
        <w:rPr>
          <w:sz w:val="24"/>
          <w:szCs w:val="24"/>
        </w:rPr>
        <w:t xml:space="preserve">, </w:t>
      </w:r>
      <w:r w:rsidRPr="00120C18">
        <w:rPr>
          <w:rFonts w:ascii="Times New Roman" w:hAnsi="Times New Roman" w:cs="Times New Roman"/>
          <w:iCs/>
        </w:rPr>
        <w:t>Mask use in the context of COVID-19</w:t>
      </w:r>
    </w:p>
  </w:footnote>
  <w:footnote w:id="267">
    <w:p w:rsidR="00E068B1" w:rsidRPr="00E16CA1" w:rsidRDefault="00E068B1" w:rsidP="00316AF5">
      <w:pPr>
        <w:pStyle w:val="Textpoznpodarou"/>
        <w:rPr>
          <w:rFonts w:ascii="Times New Roman" w:hAnsi="Times New Roman" w:cs="Times New Roman"/>
        </w:rPr>
      </w:pPr>
      <w:r w:rsidRPr="00E16CA1">
        <w:rPr>
          <w:rStyle w:val="Znakapoznpodarou"/>
          <w:rFonts w:ascii="Times New Roman" w:hAnsi="Times New Roman" w:cs="Times New Roman"/>
        </w:rPr>
        <w:footnoteRef/>
      </w:r>
      <w:r w:rsidRPr="00E16CA1">
        <w:rPr>
          <w:rFonts w:ascii="Times New Roman" w:hAnsi="Times New Roman" w:cs="Times New Roman"/>
        </w:rPr>
        <w:t xml:space="preserve"> </w:t>
      </w:r>
      <w:r>
        <w:rPr>
          <w:rFonts w:ascii="Times New Roman" w:hAnsi="Times New Roman" w:cs="Times New Roman"/>
        </w:rPr>
        <w:t>Ibidem</w:t>
      </w:r>
    </w:p>
  </w:footnote>
  <w:footnote w:id="268">
    <w:p w:rsidR="00E068B1" w:rsidRPr="00E16CA1" w:rsidRDefault="00E068B1" w:rsidP="0068089F">
      <w:pPr>
        <w:pStyle w:val="Textpoznpodarou"/>
        <w:rPr>
          <w:rFonts w:ascii="Times New Roman" w:hAnsi="Times New Roman" w:cs="Times New Roman"/>
        </w:rPr>
      </w:pPr>
      <w:r w:rsidRPr="00E16CA1">
        <w:rPr>
          <w:rStyle w:val="Znakapoznpodarou"/>
          <w:rFonts w:ascii="Times New Roman" w:hAnsi="Times New Roman" w:cs="Times New Roman"/>
        </w:rPr>
        <w:footnoteRef/>
      </w:r>
      <w:r w:rsidRPr="00E16CA1">
        <w:rPr>
          <w:rFonts w:ascii="Times New Roman" w:hAnsi="Times New Roman" w:cs="Times New Roman"/>
        </w:rPr>
        <w:t xml:space="preserve"> </w:t>
      </w:r>
      <w:r w:rsidRPr="00E16CA1">
        <w:rPr>
          <w:rFonts w:ascii="Times New Roman" w:hAnsi="Times New Roman" w:cs="Times New Roman"/>
          <w:i/>
          <w:iCs/>
        </w:rPr>
        <w:t>Canada’s Violation of International Law During the 2014-16 Ebola Outbreak</w:t>
      </w:r>
      <w:r w:rsidRPr="00E16CA1">
        <w:rPr>
          <w:rFonts w:ascii="Times New Roman" w:hAnsi="Times New Roman" w:cs="Times New Roman"/>
        </w:rPr>
        <w:t>, The Canadian Yearbook of International Law Vol. 54 (2016).</w:t>
      </w:r>
    </w:p>
  </w:footnote>
  <w:footnote w:id="269">
    <w:p w:rsidR="00E068B1" w:rsidRPr="00E16CA1" w:rsidRDefault="00E068B1" w:rsidP="0068089F">
      <w:pPr>
        <w:pStyle w:val="Textpoznpodarou"/>
        <w:rPr>
          <w:rFonts w:ascii="Times New Roman" w:hAnsi="Times New Roman" w:cs="Times New Roman"/>
        </w:rPr>
      </w:pPr>
      <w:r w:rsidRPr="00E16CA1">
        <w:rPr>
          <w:rStyle w:val="Znakapoznpodarou"/>
          <w:rFonts w:ascii="Times New Roman" w:hAnsi="Times New Roman" w:cs="Times New Roman"/>
        </w:rPr>
        <w:footnoteRef/>
      </w:r>
      <w:r w:rsidRPr="00E16CA1">
        <w:rPr>
          <w:rFonts w:ascii="Times New Roman" w:hAnsi="Times New Roman" w:cs="Times New Roman"/>
        </w:rPr>
        <w:t xml:space="preserve"> BROWNSTEIN, John S et al. </w:t>
      </w:r>
      <w:r w:rsidRPr="00E16CA1">
        <w:rPr>
          <w:rFonts w:ascii="Times New Roman" w:hAnsi="Times New Roman" w:cs="Times New Roman"/>
          <w:i/>
          <w:iCs/>
        </w:rPr>
        <w:t>Empirical Evidence for the Effect of Airline Travel on Inter-Regional Influenza Spread in the United States</w:t>
      </w:r>
      <w:r w:rsidRPr="00E16CA1">
        <w:rPr>
          <w:rFonts w:ascii="Times New Roman" w:hAnsi="Times New Roman" w:cs="Times New Roman"/>
        </w:rPr>
        <w:t xml:space="preserve"> (2006); GERMANN, Timothy C et al. </w:t>
      </w:r>
      <w:r w:rsidRPr="00E16CA1">
        <w:rPr>
          <w:rFonts w:ascii="Times New Roman" w:hAnsi="Times New Roman" w:cs="Times New Roman"/>
          <w:i/>
          <w:iCs/>
        </w:rPr>
        <w:t>Mitigation Strategies for Pandemic Influenza in the United States</w:t>
      </w:r>
      <w:r w:rsidRPr="00E16CA1">
        <w:rPr>
          <w:rFonts w:ascii="Times New Roman" w:hAnsi="Times New Roman" w:cs="Times New Roman"/>
        </w:rPr>
        <w:t xml:space="preserve"> (2006); BAJARDI, Paolo et al, </w:t>
      </w:r>
      <w:r w:rsidRPr="00E16CA1">
        <w:rPr>
          <w:rFonts w:ascii="Times New Roman" w:hAnsi="Times New Roman" w:cs="Times New Roman"/>
          <w:i/>
          <w:iCs/>
        </w:rPr>
        <w:t>Human Mobility Networks, Travel Restrictions, and the Global Spread of 2009 H1N1 Pandemic</w:t>
      </w:r>
      <w:r w:rsidRPr="00E16CA1">
        <w:rPr>
          <w:rFonts w:ascii="Times New Roman" w:hAnsi="Times New Roman" w:cs="Times New Roman"/>
        </w:rPr>
        <w:t xml:space="preserve"> (2011).</w:t>
      </w:r>
    </w:p>
  </w:footnote>
  <w:footnote w:id="270">
    <w:p w:rsidR="00E068B1" w:rsidRPr="00E16CA1" w:rsidRDefault="00E068B1" w:rsidP="00FC0EA4">
      <w:pPr>
        <w:pStyle w:val="Textpoznpodarou"/>
        <w:rPr>
          <w:rFonts w:ascii="Times New Roman" w:hAnsi="Times New Roman" w:cs="Times New Roman"/>
        </w:rPr>
      </w:pPr>
      <w:r w:rsidRPr="00E16CA1">
        <w:rPr>
          <w:rStyle w:val="Znakapoznpodarou"/>
          <w:rFonts w:ascii="Times New Roman" w:hAnsi="Times New Roman" w:cs="Times New Roman"/>
        </w:rPr>
        <w:footnoteRef/>
      </w:r>
      <w:r w:rsidRPr="00E16CA1">
        <w:rPr>
          <w:rFonts w:ascii="Times New Roman" w:hAnsi="Times New Roman" w:cs="Times New Roman"/>
        </w:rPr>
        <w:t xml:space="preserve"> </w:t>
      </w:r>
      <w:r w:rsidRPr="00E16CA1">
        <w:rPr>
          <w:rFonts w:ascii="Times New Roman" w:hAnsi="Times New Roman" w:cs="Times New Roman"/>
          <w:i/>
          <w:iCs/>
        </w:rPr>
        <w:t xml:space="preserve">Ibid p </w:t>
      </w:r>
      <w:r w:rsidRPr="00E16CA1">
        <w:rPr>
          <w:rFonts w:ascii="Times New Roman" w:hAnsi="Times New Roman" w:cs="Times New Roman"/>
        </w:rPr>
        <w:t>10.</w:t>
      </w:r>
    </w:p>
  </w:footnote>
  <w:footnote w:id="271">
    <w:p w:rsidR="00E068B1" w:rsidRPr="00E16CA1" w:rsidRDefault="00E068B1" w:rsidP="00FC0EA4">
      <w:pPr>
        <w:pStyle w:val="Textpoznpodarou"/>
        <w:rPr>
          <w:rFonts w:ascii="Times New Roman" w:hAnsi="Times New Roman" w:cs="Times New Roman"/>
        </w:rPr>
      </w:pPr>
      <w:r w:rsidRPr="00E16CA1">
        <w:rPr>
          <w:rStyle w:val="Znakapoznpodarou"/>
          <w:rFonts w:ascii="Times New Roman" w:hAnsi="Times New Roman" w:cs="Times New Roman"/>
        </w:rPr>
        <w:footnoteRef/>
      </w:r>
      <w:r w:rsidRPr="00E16CA1">
        <w:rPr>
          <w:rFonts w:ascii="Times New Roman" w:hAnsi="Times New Roman" w:cs="Times New Roman"/>
        </w:rPr>
        <w:t xml:space="preserve"> International Health Regulations, Art. 17.</w:t>
      </w:r>
    </w:p>
  </w:footnote>
  <w:footnote w:id="272">
    <w:p w:rsidR="00E068B1" w:rsidRPr="00E16CA1" w:rsidRDefault="00E068B1" w:rsidP="009A2D2D">
      <w:pPr>
        <w:spacing w:line="240" w:lineRule="auto"/>
        <w:rPr>
          <w:rFonts w:ascii="Times New Roman" w:eastAsia="Times New Roman" w:hAnsi="Times New Roman" w:cs="Times New Roman"/>
          <w:sz w:val="20"/>
          <w:szCs w:val="20"/>
        </w:rPr>
      </w:pPr>
      <w:r w:rsidRPr="00E16CA1">
        <w:rPr>
          <w:rFonts w:ascii="Times New Roman" w:hAnsi="Times New Roman" w:cs="Times New Roman"/>
          <w:sz w:val="20"/>
          <w:szCs w:val="20"/>
          <w:vertAlign w:val="superscript"/>
        </w:rPr>
        <w:footnoteRef/>
      </w:r>
      <w:r w:rsidRPr="00E16CA1">
        <w:rPr>
          <w:rFonts w:ascii="Times New Roman" w:eastAsia="Times New Roman" w:hAnsi="Times New Roman" w:cs="Times New Roman"/>
          <w:sz w:val="20"/>
          <w:szCs w:val="20"/>
        </w:rPr>
        <w:t xml:space="preserve"> IHR, Art. 2; B. M. Meier &amp; R. Habibi &amp; Y. T. Yang, “Travel restrictions violate international law”, </w:t>
      </w:r>
      <w:r w:rsidRPr="00E16CA1">
        <w:rPr>
          <w:rFonts w:ascii="Times New Roman" w:eastAsia="Times New Roman" w:hAnsi="Times New Roman" w:cs="Times New Roman"/>
          <w:i/>
          <w:sz w:val="20"/>
          <w:szCs w:val="20"/>
        </w:rPr>
        <w:t>Science,</w:t>
      </w:r>
      <w:r w:rsidRPr="00E16CA1">
        <w:rPr>
          <w:rFonts w:ascii="Times New Roman" w:eastAsia="Times New Roman" w:hAnsi="Times New Roman" w:cs="Times New Roman"/>
          <w:sz w:val="20"/>
          <w:szCs w:val="20"/>
        </w:rPr>
        <w:t xml:space="preserve"> 367, Mar 27 2020, p.1436. </w:t>
      </w:r>
      <w:r w:rsidRPr="00E16CA1">
        <w:rPr>
          <w:rFonts w:ascii="Times New Roman" w:eastAsia="Times New Roman" w:hAnsi="Times New Roman" w:cs="Times New Roman"/>
          <w:i/>
          <w:sz w:val="20"/>
          <w:szCs w:val="20"/>
        </w:rPr>
        <w:t xml:space="preserve">in </w:t>
      </w:r>
      <w:r w:rsidRPr="00E16CA1">
        <w:rPr>
          <w:rFonts w:ascii="Times New Roman" w:eastAsia="Times New Roman" w:hAnsi="Times New Roman" w:cs="Times New Roman"/>
          <w:sz w:val="20"/>
          <w:szCs w:val="20"/>
        </w:rPr>
        <w:t xml:space="preserve">N. M. Ferguson </w:t>
      </w:r>
      <w:r w:rsidRPr="00E16CA1">
        <w:rPr>
          <w:rFonts w:ascii="Times New Roman" w:eastAsia="Times New Roman" w:hAnsi="Times New Roman" w:cs="Times New Roman"/>
          <w:i/>
          <w:sz w:val="20"/>
          <w:szCs w:val="20"/>
        </w:rPr>
        <w:t>et. al.</w:t>
      </w:r>
      <w:r w:rsidRPr="00E16CA1">
        <w:rPr>
          <w:rFonts w:ascii="Times New Roman" w:eastAsia="Times New Roman" w:hAnsi="Times New Roman" w:cs="Times New Roman"/>
          <w:sz w:val="20"/>
          <w:szCs w:val="20"/>
        </w:rPr>
        <w:t xml:space="preserve">, “Report 9: Impact of non-pharmaceutical interventions (NPIs) to reduce COVID-19 mortality and healthcare demand”, </w:t>
      </w:r>
      <w:r w:rsidRPr="00E16CA1">
        <w:rPr>
          <w:rFonts w:ascii="Times New Roman" w:eastAsia="Times New Roman" w:hAnsi="Times New Roman" w:cs="Times New Roman"/>
          <w:i/>
          <w:sz w:val="20"/>
          <w:szCs w:val="20"/>
        </w:rPr>
        <w:t xml:space="preserve">Imperial College London </w:t>
      </w:r>
      <w:r w:rsidRPr="00E16CA1">
        <w:rPr>
          <w:rFonts w:ascii="Times New Roman" w:eastAsia="Times New Roman" w:hAnsi="Times New Roman" w:cs="Times New Roman"/>
          <w:sz w:val="20"/>
          <w:szCs w:val="20"/>
        </w:rPr>
        <w:t>(Mar 16 2020);</w:t>
      </w:r>
      <w:r w:rsidRPr="00E16CA1">
        <w:rPr>
          <w:rFonts w:ascii="Times New Roman" w:eastAsia="Times New Roman" w:hAnsi="Times New Roman" w:cs="Times New Roman"/>
          <w:i/>
          <w:sz w:val="20"/>
          <w:szCs w:val="20"/>
        </w:rPr>
        <w:t xml:space="preserve"> </w:t>
      </w:r>
      <w:r w:rsidRPr="00E16CA1">
        <w:rPr>
          <w:rFonts w:ascii="Times New Roman" w:eastAsia="Times New Roman" w:hAnsi="Times New Roman" w:cs="Times New Roman"/>
          <w:sz w:val="20"/>
          <w:szCs w:val="20"/>
        </w:rPr>
        <w:t xml:space="preserve">J. Hellewell et al., “Feasibility of controlling COVID-19 outbreaks by isolation of cases and contacts”, </w:t>
      </w:r>
      <w:r w:rsidRPr="00E16CA1">
        <w:rPr>
          <w:rFonts w:ascii="Times New Roman" w:eastAsia="Times New Roman" w:hAnsi="Times New Roman" w:cs="Times New Roman"/>
          <w:i/>
          <w:sz w:val="20"/>
          <w:szCs w:val="20"/>
        </w:rPr>
        <w:t>Lancet Global Health,</w:t>
      </w:r>
      <w:r w:rsidRPr="00E16CA1">
        <w:rPr>
          <w:rFonts w:ascii="Times New Roman" w:eastAsia="Times New Roman" w:hAnsi="Times New Roman" w:cs="Times New Roman"/>
          <w:sz w:val="20"/>
          <w:szCs w:val="20"/>
        </w:rPr>
        <w:t xml:space="preserve"> 8, i. 4 , Feb 28 2020.</w:t>
      </w:r>
    </w:p>
  </w:footnote>
  <w:footnote w:id="273">
    <w:p w:rsidR="00E068B1" w:rsidRPr="00E16CA1" w:rsidRDefault="00E068B1" w:rsidP="009A2D2D">
      <w:pPr>
        <w:spacing w:line="240" w:lineRule="auto"/>
        <w:rPr>
          <w:rFonts w:ascii="Times New Roman" w:eastAsia="Times New Roman" w:hAnsi="Times New Roman" w:cs="Times New Roman"/>
          <w:sz w:val="20"/>
          <w:szCs w:val="20"/>
        </w:rPr>
      </w:pPr>
      <w:r w:rsidRPr="00E16CA1">
        <w:rPr>
          <w:rFonts w:ascii="Times New Roman" w:hAnsi="Times New Roman" w:cs="Times New Roman"/>
          <w:sz w:val="20"/>
          <w:szCs w:val="20"/>
          <w:vertAlign w:val="superscript"/>
        </w:rPr>
        <w:footnoteRef/>
      </w:r>
      <w:r w:rsidRPr="00E16CA1">
        <w:rPr>
          <w:rFonts w:ascii="Times New Roman" w:eastAsia="Times New Roman" w:hAnsi="Times New Roman" w:cs="Times New Roman"/>
          <w:sz w:val="20"/>
          <w:szCs w:val="20"/>
        </w:rPr>
        <w:t xml:space="preserve"> C. Foster, “Justified Border Closures Do Not Violate the IHR 2005”, </w:t>
      </w:r>
      <w:r w:rsidRPr="00E16CA1">
        <w:rPr>
          <w:rFonts w:ascii="Times New Roman" w:eastAsia="Times New Roman" w:hAnsi="Times New Roman" w:cs="Times New Roman"/>
          <w:i/>
          <w:sz w:val="20"/>
          <w:szCs w:val="20"/>
        </w:rPr>
        <w:t xml:space="preserve">EJIL: Talk!, </w:t>
      </w:r>
      <w:r w:rsidRPr="00E16CA1">
        <w:rPr>
          <w:rFonts w:ascii="Times New Roman" w:eastAsia="Times New Roman" w:hAnsi="Times New Roman" w:cs="Times New Roman"/>
          <w:sz w:val="20"/>
          <w:szCs w:val="20"/>
        </w:rPr>
        <w:t>(June 11 2020): 3 ; Human Rights Watch, “Covid-19 Fueling Anti-Asian Racism and Xenophobia Worldwide”, May 12 2020, online: https://www.hrw.org/news/2020/05/12/covid-19-fueling-anti-asian-racism-and-xenophobia-worldwide.</w:t>
      </w:r>
    </w:p>
  </w:footnote>
  <w:footnote w:id="274">
    <w:p w:rsidR="00E068B1" w:rsidRPr="00E16CA1" w:rsidRDefault="00E068B1" w:rsidP="009A2D2D">
      <w:pPr>
        <w:spacing w:line="240" w:lineRule="auto"/>
        <w:rPr>
          <w:rFonts w:ascii="Times New Roman" w:eastAsia="Times New Roman" w:hAnsi="Times New Roman" w:cs="Times New Roman"/>
          <w:sz w:val="20"/>
          <w:szCs w:val="20"/>
        </w:rPr>
      </w:pPr>
      <w:r w:rsidRPr="00E16CA1">
        <w:rPr>
          <w:rFonts w:ascii="Times New Roman" w:hAnsi="Times New Roman" w:cs="Times New Roman"/>
          <w:sz w:val="20"/>
          <w:szCs w:val="20"/>
          <w:vertAlign w:val="superscript"/>
        </w:rPr>
        <w:footnoteRef/>
      </w:r>
      <w:r w:rsidRPr="00E16CA1">
        <w:rPr>
          <w:rFonts w:ascii="Times New Roman" w:eastAsia="Times New Roman" w:hAnsi="Times New Roman" w:cs="Times New Roman"/>
          <w:sz w:val="20"/>
          <w:szCs w:val="20"/>
        </w:rPr>
        <w:t xml:space="preserve"> MATEUS, A et al., “Effectiveness of travel restrictions in the rapid containment of human influenza: a systematic review”, </w:t>
      </w:r>
      <w:r w:rsidRPr="00E16CA1">
        <w:rPr>
          <w:rFonts w:ascii="Times New Roman" w:eastAsia="Times New Roman" w:hAnsi="Times New Roman" w:cs="Times New Roman"/>
          <w:i/>
          <w:sz w:val="20"/>
          <w:szCs w:val="20"/>
        </w:rPr>
        <w:t>Bull World Health Organ</w:t>
      </w:r>
      <w:r w:rsidRPr="00E16CA1">
        <w:rPr>
          <w:rFonts w:ascii="Times New Roman" w:eastAsia="Times New Roman" w:hAnsi="Times New Roman" w:cs="Times New Roman"/>
          <w:sz w:val="20"/>
          <w:szCs w:val="20"/>
        </w:rPr>
        <w:t>, 92, 2014, p.868.</w:t>
      </w:r>
    </w:p>
  </w:footnote>
  <w:footnote w:id="275">
    <w:p w:rsidR="00E068B1" w:rsidRPr="0003664A" w:rsidRDefault="00E068B1" w:rsidP="005F50E2">
      <w:pPr>
        <w:spacing w:line="240" w:lineRule="auto"/>
        <w:rPr>
          <w:rFonts w:ascii="Times New Roman" w:eastAsia="Times New Roman" w:hAnsi="Times New Roman" w:cs="Times New Roman"/>
          <w:sz w:val="20"/>
          <w:szCs w:val="20"/>
        </w:rPr>
      </w:pPr>
      <w:r w:rsidRPr="0003664A">
        <w:rPr>
          <w:rFonts w:ascii="Times New Roman" w:hAnsi="Times New Roman" w:cs="Times New Roman"/>
          <w:sz w:val="20"/>
          <w:szCs w:val="20"/>
          <w:vertAlign w:val="superscript"/>
        </w:rPr>
        <w:footnoteRef/>
      </w:r>
      <w:r w:rsidRPr="0003664A">
        <w:rPr>
          <w:rFonts w:ascii="Times New Roman" w:eastAsia="Times New Roman" w:hAnsi="Times New Roman" w:cs="Times New Roman"/>
          <w:sz w:val="20"/>
          <w:szCs w:val="20"/>
        </w:rPr>
        <w:t xml:space="preserve"> WHO, “Mission summary: WHO Field Visit to Wuhan, China 20-21 January 2020”, Jan 22 2020, online: https://www.who.int/china/news/detail/22-01-2020-field-visit-wuhan-china-jan-2020.</w:t>
      </w:r>
    </w:p>
  </w:footnote>
  <w:footnote w:id="276">
    <w:p w:rsidR="00E068B1" w:rsidRPr="001E2BD5" w:rsidRDefault="00E068B1" w:rsidP="005F50E2">
      <w:pPr>
        <w:spacing w:line="240" w:lineRule="auto"/>
        <w:rPr>
          <w:rFonts w:ascii="Times New Roman" w:eastAsia="Times New Roman" w:hAnsi="Times New Roman" w:cs="Times New Roman"/>
          <w:sz w:val="20"/>
          <w:szCs w:val="20"/>
        </w:rPr>
      </w:pPr>
      <w:r w:rsidRPr="001E2BD5">
        <w:rPr>
          <w:rFonts w:ascii="Times New Roman" w:hAnsi="Times New Roman" w:cs="Times New Roman"/>
          <w:sz w:val="20"/>
          <w:szCs w:val="20"/>
          <w:vertAlign w:val="superscript"/>
        </w:rPr>
        <w:footnoteRef/>
      </w:r>
      <w:r w:rsidRPr="001E2BD5">
        <w:rPr>
          <w:rFonts w:ascii="Times New Roman" w:eastAsia="Times New Roman" w:hAnsi="Times New Roman" w:cs="Times New Roman"/>
          <w:sz w:val="20"/>
          <w:szCs w:val="20"/>
        </w:rPr>
        <w:t xml:space="preserve"> ROOJIN, Habibi et al., “Do not violate the International Health Regulations during the COVID-19 outbreak,” The Lancet, Vol. 395, No. 10225 (13 February 2020), p. 664;</w:t>
      </w:r>
    </w:p>
  </w:footnote>
  <w:footnote w:id="277">
    <w:p w:rsidR="00E068B1" w:rsidRPr="001E2BD5" w:rsidRDefault="00E068B1" w:rsidP="005448BB">
      <w:pPr>
        <w:pStyle w:val="Textpoznpodarou"/>
        <w:rPr>
          <w:rFonts w:ascii="Times New Roman" w:hAnsi="Times New Roman" w:cs="Times New Roman"/>
          <w:lang w:val="en-US"/>
        </w:rPr>
      </w:pPr>
      <w:r w:rsidRPr="001E2BD5">
        <w:rPr>
          <w:rStyle w:val="Znakapoznpodarou"/>
          <w:rFonts w:ascii="Times New Roman" w:hAnsi="Times New Roman" w:cs="Times New Roman"/>
        </w:rPr>
        <w:footnoteRef/>
      </w:r>
      <w:r w:rsidRPr="001E2BD5">
        <w:rPr>
          <w:rFonts w:ascii="Times New Roman" w:hAnsi="Times New Roman" w:cs="Times New Roman"/>
        </w:rPr>
        <w:t xml:space="preserve"> WHO, “Updated WHO recommendations for international traffic in relation to COVID-19 outbreak” (29 February 2020).</w:t>
      </w:r>
    </w:p>
  </w:footnote>
  <w:footnote w:id="278">
    <w:p w:rsidR="00E068B1" w:rsidRPr="001E2BD5" w:rsidRDefault="00E068B1" w:rsidP="005448BB">
      <w:pPr>
        <w:pStyle w:val="Textpoznpodarou"/>
        <w:rPr>
          <w:rFonts w:ascii="Times New Roman" w:hAnsi="Times New Roman" w:cs="Times New Roman"/>
          <w:lang w:val="en-US"/>
        </w:rPr>
      </w:pPr>
      <w:r w:rsidRPr="001E2BD5">
        <w:rPr>
          <w:rStyle w:val="Znakapoznpodarou"/>
          <w:rFonts w:ascii="Times New Roman" w:hAnsi="Times New Roman" w:cs="Times New Roman"/>
        </w:rPr>
        <w:footnoteRef/>
      </w:r>
      <w:r w:rsidRPr="001E2BD5">
        <w:rPr>
          <w:rFonts w:ascii="Times New Roman" w:hAnsi="Times New Roman" w:cs="Times New Roman"/>
        </w:rPr>
        <w:t xml:space="preserve"> For H1N1 and polio, on the day the WHO Director-General declared a PHEIC, he did not say anything about travel</w:t>
      </w:r>
      <w:r w:rsidRPr="001E2BD5">
        <w:rPr>
          <w:rFonts w:ascii="Times New Roman" w:hAnsi="Times New Roman" w:cs="Times New Roman"/>
        </w:rPr>
        <w:br/>
        <w:t>restrictions (H1N1, polio). For Ebola, zika, Kivu Ebola, and COVID-19, on the day the WHO Director-General</w:t>
      </w:r>
      <w:r w:rsidRPr="001E2BD5">
        <w:rPr>
          <w:rFonts w:ascii="Times New Roman" w:hAnsi="Times New Roman" w:cs="Times New Roman"/>
        </w:rPr>
        <w:br/>
        <w:t>declared a PHEIC, he and/or the Emergency Committee recommended against travel restrictions, stating “[t]here</w:t>
      </w:r>
      <w:r w:rsidRPr="001E2BD5">
        <w:rPr>
          <w:rFonts w:ascii="Times New Roman" w:hAnsi="Times New Roman" w:cs="Times New Roman"/>
        </w:rPr>
        <w:br/>
        <w:t>should be no general ban on international travel or trade” (Ebola), “[t]he Committee found no public health</w:t>
      </w:r>
      <w:r w:rsidRPr="001E2BD5">
        <w:rPr>
          <w:rFonts w:ascii="Times New Roman" w:hAnsi="Times New Roman" w:cs="Times New Roman"/>
        </w:rPr>
        <w:br/>
        <w:t>justification for restrictions on travel or trade” (zika), “[n]o country should close its borders or place any restrictions</w:t>
      </w:r>
      <w:r w:rsidRPr="001E2BD5">
        <w:rPr>
          <w:rFonts w:ascii="Times New Roman" w:hAnsi="Times New Roman" w:cs="Times New Roman"/>
        </w:rPr>
        <w:br/>
        <w:t>on travel and trade” (Kivu Ebola), and “[t]he Committee does not recommend any travel or trade restriction based on</w:t>
      </w:r>
      <w:r w:rsidRPr="001E2BD5">
        <w:rPr>
          <w:rFonts w:ascii="Times New Roman" w:hAnsi="Times New Roman" w:cs="Times New Roman"/>
        </w:rPr>
        <w:br/>
        <w:t>the current information available” (COVID-19).</w:t>
      </w:r>
    </w:p>
  </w:footnote>
  <w:footnote w:id="279">
    <w:p w:rsidR="00E068B1" w:rsidRPr="001E2BD5" w:rsidRDefault="00E068B1" w:rsidP="005448BB">
      <w:pPr>
        <w:pStyle w:val="Textpoznpodarou"/>
        <w:rPr>
          <w:rFonts w:ascii="Times New Roman" w:hAnsi="Times New Roman" w:cs="Times New Roman"/>
          <w:lang w:val="en-US"/>
        </w:rPr>
      </w:pPr>
      <w:r w:rsidRPr="001E2BD5">
        <w:rPr>
          <w:rStyle w:val="Znakapoznpodarou"/>
          <w:rFonts w:ascii="Times New Roman" w:hAnsi="Times New Roman" w:cs="Times New Roman"/>
        </w:rPr>
        <w:footnoteRef/>
      </w:r>
      <w:r w:rsidRPr="001E2BD5">
        <w:rPr>
          <w:rFonts w:ascii="Times New Roman" w:hAnsi="Times New Roman" w:cs="Times New Roman"/>
        </w:rPr>
        <w:t xml:space="preserve"> MEIER, Benjamin M. “Travel restrictions violate international law,” Science, Vol. 367, No. 6485, p. 1436.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879984"/>
      <w:docPartObj>
        <w:docPartGallery w:val="Page Numbers (Top of Page)"/>
        <w:docPartUnique/>
      </w:docPartObj>
    </w:sdtPr>
    <w:sdtEndPr>
      <w:rPr>
        <w:noProof/>
      </w:rPr>
    </w:sdtEndPr>
    <w:sdtContent>
      <w:p w:rsidR="00E068B1" w:rsidRDefault="00E068B1">
        <w:pPr>
          <w:pStyle w:val="Zhlav"/>
          <w:jc w:val="center"/>
        </w:pPr>
        <w:r>
          <w:fldChar w:fldCharType="begin"/>
        </w:r>
        <w:r>
          <w:instrText xml:space="preserve"> PAGE   \* MERGEFORMAT </w:instrText>
        </w:r>
        <w:r>
          <w:fldChar w:fldCharType="separate"/>
        </w:r>
        <w:r w:rsidR="00DC692E">
          <w:rPr>
            <w:noProof/>
          </w:rPr>
          <w:t>1</w:t>
        </w:r>
        <w:r>
          <w:rPr>
            <w:noProof/>
          </w:rPr>
          <w:fldChar w:fldCharType="end"/>
        </w:r>
      </w:p>
    </w:sdtContent>
  </w:sdt>
  <w:p w:rsidR="00E068B1" w:rsidRDefault="00E068B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2219"/>
    <w:multiLevelType w:val="multilevel"/>
    <w:tmpl w:val="010C75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731108"/>
    <w:multiLevelType w:val="hybridMultilevel"/>
    <w:tmpl w:val="C660D48A"/>
    <w:lvl w:ilvl="0" w:tplc="310053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D1CE8"/>
    <w:multiLevelType w:val="hybridMultilevel"/>
    <w:tmpl w:val="AAEEEEF8"/>
    <w:lvl w:ilvl="0" w:tplc="F27ACF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02D72"/>
    <w:multiLevelType w:val="hybridMultilevel"/>
    <w:tmpl w:val="F33E2DB4"/>
    <w:lvl w:ilvl="0" w:tplc="E21E51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D0159"/>
    <w:multiLevelType w:val="hybridMultilevel"/>
    <w:tmpl w:val="867CBC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E075B"/>
    <w:multiLevelType w:val="hybridMultilevel"/>
    <w:tmpl w:val="7F520BDA"/>
    <w:lvl w:ilvl="0" w:tplc="F8E289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D5DF8"/>
    <w:multiLevelType w:val="hybridMultilevel"/>
    <w:tmpl w:val="E5D47E78"/>
    <w:lvl w:ilvl="0" w:tplc="CA92BD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A04D2"/>
    <w:multiLevelType w:val="multilevel"/>
    <w:tmpl w:val="14960EF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CF4FBC"/>
    <w:multiLevelType w:val="hybridMultilevel"/>
    <w:tmpl w:val="BE8A4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62F46"/>
    <w:multiLevelType w:val="hybridMultilevel"/>
    <w:tmpl w:val="61CA01A8"/>
    <w:lvl w:ilvl="0" w:tplc="FB163E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D497B"/>
    <w:multiLevelType w:val="hybridMultilevel"/>
    <w:tmpl w:val="C88AEEFA"/>
    <w:lvl w:ilvl="0" w:tplc="6136D4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7D062A"/>
    <w:multiLevelType w:val="multilevel"/>
    <w:tmpl w:val="EB745B8C"/>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2"/>
      <w:numFmt w:val="lowerRoman"/>
      <w:lvlText w:val="%4."/>
      <w:lvlJc w:val="righ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FEC390D"/>
    <w:multiLevelType w:val="hybridMultilevel"/>
    <w:tmpl w:val="C9402D66"/>
    <w:lvl w:ilvl="0" w:tplc="2FF410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0655E"/>
    <w:multiLevelType w:val="hybridMultilevel"/>
    <w:tmpl w:val="BC3AA02C"/>
    <w:lvl w:ilvl="0" w:tplc="A6A6E2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4A44B5"/>
    <w:multiLevelType w:val="hybridMultilevel"/>
    <w:tmpl w:val="F8B86376"/>
    <w:lvl w:ilvl="0" w:tplc="6BC87166">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388F122B"/>
    <w:multiLevelType w:val="hybridMultilevel"/>
    <w:tmpl w:val="60BC67A0"/>
    <w:lvl w:ilvl="0" w:tplc="8746F9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D6982"/>
    <w:multiLevelType w:val="multilevel"/>
    <w:tmpl w:val="EB745B8C"/>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2"/>
      <w:numFmt w:val="lowerRoman"/>
      <w:lvlText w:val="%4."/>
      <w:lvlJc w:val="righ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37E6F76"/>
    <w:multiLevelType w:val="hybridMultilevel"/>
    <w:tmpl w:val="D548AA76"/>
    <w:lvl w:ilvl="0" w:tplc="CAA252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BB2684"/>
    <w:multiLevelType w:val="hybridMultilevel"/>
    <w:tmpl w:val="AD7861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2878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EB0028"/>
    <w:multiLevelType w:val="hybridMultilevel"/>
    <w:tmpl w:val="FE0E18CE"/>
    <w:lvl w:ilvl="0" w:tplc="7CEE1F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E01841"/>
    <w:multiLevelType w:val="hybridMultilevel"/>
    <w:tmpl w:val="BF76A3A0"/>
    <w:lvl w:ilvl="0" w:tplc="11CC3B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FE3C3D"/>
    <w:multiLevelType w:val="hybridMultilevel"/>
    <w:tmpl w:val="A196641C"/>
    <w:lvl w:ilvl="0" w:tplc="6D5272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CE2FCB"/>
    <w:multiLevelType w:val="multilevel"/>
    <w:tmpl w:val="6E982E3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C9B3CD3"/>
    <w:multiLevelType w:val="hybridMultilevel"/>
    <w:tmpl w:val="0744F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266B0E"/>
    <w:multiLevelType w:val="hybridMultilevel"/>
    <w:tmpl w:val="3E40913A"/>
    <w:lvl w:ilvl="0" w:tplc="3982C3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2A0CD5"/>
    <w:multiLevelType w:val="hybridMultilevel"/>
    <w:tmpl w:val="A9464C42"/>
    <w:lvl w:ilvl="0" w:tplc="2396AE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7C4137"/>
    <w:multiLevelType w:val="hybridMultilevel"/>
    <w:tmpl w:val="8E62CC26"/>
    <w:lvl w:ilvl="0" w:tplc="B6FEA8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4C5C6F"/>
    <w:multiLevelType w:val="hybridMultilevel"/>
    <w:tmpl w:val="A864B6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20"/>
  </w:num>
  <w:num w:numId="4">
    <w:abstractNumId w:val="10"/>
  </w:num>
  <w:num w:numId="5">
    <w:abstractNumId w:val="6"/>
  </w:num>
  <w:num w:numId="6">
    <w:abstractNumId w:val="2"/>
  </w:num>
  <w:num w:numId="7">
    <w:abstractNumId w:val="8"/>
  </w:num>
  <w:num w:numId="8">
    <w:abstractNumId w:val="16"/>
  </w:num>
  <w:num w:numId="9">
    <w:abstractNumId w:val="11"/>
  </w:num>
  <w:num w:numId="10">
    <w:abstractNumId w:val="24"/>
  </w:num>
  <w:num w:numId="11">
    <w:abstractNumId w:val="23"/>
  </w:num>
  <w:num w:numId="12">
    <w:abstractNumId w:val="15"/>
  </w:num>
  <w:num w:numId="13">
    <w:abstractNumId w:val="26"/>
  </w:num>
  <w:num w:numId="14">
    <w:abstractNumId w:val="7"/>
  </w:num>
  <w:num w:numId="15">
    <w:abstractNumId w:val="25"/>
  </w:num>
  <w:num w:numId="16">
    <w:abstractNumId w:val="5"/>
  </w:num>
  <w:num w:numId="17">
    <w:abstractNumId w:val="22"/>
  </w:num>
  <w:num w:numId="18">
    <w:abstractNumId w:val="9"/>
  </w:num>
  <w:num w:numId="19">
    <w:abstractNumId w:val="12"/>
  </w:num>
  <w:num w:numId="20">
    <w:abstractNumId w:val="21"/>
  </w:num>
  <w:num w:numId="21">
    <w:abstractNumId w:val="17"/>
  </w:num>
  <w:num w:numId="22">
    <w:abstractNumId w:val="0"/>
  </w:num>
  <w:num w:numId="23">
    <w:abstractNumId w:val="13"/>
  </w:num>
  <w:num w:numId="24">
    <w:abstractNumId w:val="27"/>
  </w:num>
  <w:num w:numId="25">
    <w:abstractNumId w:val="3"/>
  </w:num>
  <w:num w:numId="26">
    <w:abstractNumId w:val="28"/>
  </w:num>
  <w:num w:numId="27">
    <w:abstractNumId w:val="18"/>
  </w:num>
  <w:num w:numId="28">
    <w:abstractNumId w:val="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1F"/>
    <w:rsid w:val="0000050B"/>
    <w:rsid w:val="00000C07"/>
    <w:rsid w:val="0000484B"/>
    <w:rsid w:val="000178AC"/>
    <w:rsid w:val="000218E8"/>
    <w:rsid w:val="00032A2F"/>
    <w:rsid w:val="0003664A"/>
    <w:rsid w:val="00045D87"/>
    <w:rsid w:val="00050D47"/>
    <w:rsid w:val="0006626C"/>
    <w:rsid w:val="00082768"/>
    <w:rsid w:val="00085A20"/>
    <w:rsid w:val="000A6EC0"/>
    <w:rsid w:val="000C4716"/>
    <w:rsid w:val="000D1A2D"/>
    <w:rsid w:val="000E2A8E"/>
    <w:rsid w:val="000E4702"/>
    <w:rsid w:val="000F6A1A"/>
    <w:rsid w:val="00100308"/>
    <w:rsid w:val="00107943"/>
    <w:rsid w:val="00111332"/>
    <w:rsid w:val="00111E77"/>
    <w:rsid w:val="001136FC"/>
    <w:rsid w:val="00116EDB"/>
    <w:rsid w:val="00120C18"/>
    <w:rsid w:val="00121267"/>
    <w:rsid w:val="0012161A"/>
    <w:rsid w:val="00130903"/>
    <w:rsid w:val="00135F77"/>
    <w:rsid w:val="00142FE7"/>
    <w:rsid w:val="00150271"/>
    <w:rsid w:val="00154C5F"/>
    <w:rsid w:val="0017091F"/>
    <w:rsid w:val="00171858"/>
    <w:rsid w:val="001828FF"/>
    <w:rsid w:val="00182E23"/>
    <w:rsid w:val="00190A0A"/>
    <w:rsid w:val="00194D2C"/>
    <w:rsid w:val="00197E0F"/>
    <w:rsid w:val="001A2D49"/>
    <w:rsid w:val="001B2913"/>
    <w:rsid w:val="001B582E"/>
    <w:rsid w:val="001C474C"/>
    <w:rsid w:val="001D18DE"/>
    <w:rsid w:val="001E1E50"/>
    <w:rsid w:val="001E2BD5"/>
    <w:rsid w:val="001F58E2"/>
    <w:rsid w:val="001F5D9B"/>
    <w:rsid w:val="001F5FE8"/>
    <w:rsid w:val="00204975"/>
    <w:rsid w:val="00214747"/>
    <w:rsid w:val="0021485B"/>
    <w:rsid w:val="002214EC"/>
    <w:rsid w:val="00221775"/>
    <w:rsid w:val="002313E3"/>
    <w:rsid w:val="00231ACD"/>
    <w:rsid w:val="00233C1F"/>
    <w:rsid w:val="00235815"/>
    <w:rsid w:val="00241F9A"/>
    <w:rsid w:val="0024223E"/>
    <w:rsid w:val="0026222C"/>
    <w:rsid w:val="0026369E"/>
    <w:rsid w:val="00267C8B"/>
    <w:rsid w:val="0027180A"/>
    <w:rsid w:val="00271BF5"/>
    <w:rsid w:val="00271E51"/>
    <w:rsid w:val="00276AF2"/>
    <w:rsid w:val="00284678"/>
    <w:rsid w:val="00293FA6"/>
    <w:rsid w:val="002A00E9"/>
    <w:rsid w:val="002A14C4"/>
    <w:rsid w:val="002A335E"/>
    <w:rsid w:val="002A7207"/>
    <w:rsid w:val="002B2E34"/>
    <w:rsid w:val="002B4DFB"/>
    <w:rsid w:val="002C1068"/>
    <w:rsid w:val="002C1201"/>
    <w:rsid w:val="002C2689"/>
    <w:rsid w:val="002C501E"/>
    <w:rsid w:val="002C7B6C"/>
    <w:rsid w:val="002D4659"/>
    <w:rsid w:val="002F0069"/>
    <w:rsid w:val="002F4B1C"/>
    <w:rsid w:val="003113EB"/>
    <w:rsid w:val="0031280B"/>
    <w:rsid w:val="003131EB"/>
    <w:rsid w:val="00316AF5"/>
    <w:rsid w:val="0032043D"/>
    <w:rsid w:val="00320AB0"/>
    <w:rsid w:val="00323F45"/>
    <w:rsid w:val="003348D0"/>
    <w:rsid w:val="00337541"/>
    <w:rsid w:val="00343400"/>
    <w:rsid w:val="0035340B"/>
    <w:rsid w:val="00362919"/>
    <w:rsid w:val="00365E48"/>
    <w:rsid w:val="00375D36"/>
    <w:rsid w:val="003B0DA7"/>
    <w:rsid w:val="003C6A4E"/>
    <w:rsid w:val="003D2E7D"/>
    <w:rsid w:val="003F02F7"/>
    <w:rsid w:val="003F5538"/>
    <w:rsid w:val="003F7049"/>
    <w:rsid w:val="0040133B"/>
    <w:rsid w:val="004014EC"/>
    <w:rsid w:val="00402B9B"/>
    <w:rsid w:val="004039A2"/>
    <w:rsid w:val="00406D73"/>
    <w:rsid w:val="00410E40"/>
    <w:rsid w:val="004129A7"/>
    <w:rsid w:val="004135A1"/>
    <w:rsid w:val="00420CAC"/>
    <w:rsid w:val="00436EF5"/>
    <w:rsid w:val="00446AAE"/>
    <w:rsid w:val="004644DC"/>
    <w:rsid w:val="004650B1"/>
    <w:rsid w:val="00470133"/>
    <w:rsid w:val="00474D95"/>
    <w:rsid w:val="00481AE7"/>
    <w:rsid w:val="00487566"/>
    <w:rsid w:val="00490132"/>
    <w:rsid w:val="00491E33"/>
    <w:rsid w:val="004957DE"/>
    <w:rsid w:val="004A732A"/>
    <w:rsid w:val="004B01D4"/>
    <w:rsid w:val="004B0F05"/>
    <w:rsid w:val="004B4D23"/>
    <w:rsid w:val="004B6148"/>
    <w:rsid w:val="004B71E7"/>
    <w:rsid w:val="004C1600"/>
    <w:rsid w:val="004C2B20"/>
    <w:rsid w:val="004D062A"/>
    <w:rsid w:val="004D149F"/>
    <w:rsid w:val="004D3673"/>
    <w:rsid w:val="004D74D8"/>
    <w:rsid w:val="004E05F8"/>
    <w:rsid w:val="004E2E51"/>
    <w:rsid w:val="004E4541"/>
    <w:rsid w:val="004F404B"/>
    <w:rsid w:val="004F51C4"/>
    <w:rsid w:val="00506255"/>
    <w:rsid w:val="0052707B"/>
    <w:rsid w:val="00527FD9"/>
    <w:rsid w:val="00537882"/>
    <w:rsid w:val="005448BB"/>
    <w:rsid w:val="00554D1E"/>
    <w:rsid w:val="005616A7"/>
    <w:rsid w:val="00561E3E"/>
    <w:rsid w:val="00570C83"/>
    <w:rsid w:val="005742C9"/>
    <w:rsid w:val="00575B41"/>
    <w:rsid w:val="00583ABB"/>
    <w:rsid w:val="005B4591"/>
    <w:rsid w:val="005C49C8"/>
    <w:rsid w:val="005C4AB8"/>
    <w:rsid w:val="005C6808"/>
    <w:rsid w:val="005D258E"/>
    <w:rsid w:val="005D67CE"/>
    <w:rsid w:val="005D7CEC"/>
    <w:rsid w:val="005E4034"/>
    <w:rsid w:val="005E5891"/>
    <w:rsid w:val="005E7DF6"/>
    <w:rsid w:val="005E7F5D"/>
    <w:rsid w:val="005F1A76"/>
    <w:rsid w:val="005F3966"/>
    <w:rsid w:val="005F50E2"/>
    <w:rsid w:val="005F6FF0"/>
    <w:rsid w:val="006129D5"/>
    <w:rsid w:val="0061537F"/>
    <w:rsid w:val="00615499"/>
    <w:rsid w:val="00621311"/>
    <w:rsid w:val="0063118A"/>
    <w:rsid w:val="00631D63"/>
    <w:rsid w:val="0064340E"/>
    <w:rsid w:val="00647E0F"/>
    <w:rsid w:val="00657DF8"/>
    <w:rsid w:val="0067094D"/>
    <w:rsid w:val="0067723C"/>
    <w:rsid w:val="0068089F"/>
    <w:rsid w:val="00697F0F"/>
    <w:rsid w:val="006A0BCF"/>
    <w:rsid w:val="006A2D63"/>
    <w:rsid w:val="006A6261"/>
    <w:rsid w:val="006C62EE"/>
    <w:rsid w:val="006D2A96"/>
    <w:rsid w:val="006D652A"/>
    <w:rsid w:val="006E49C8"/>
    <w:rsid w:val="006F0150"/>
    <w:rsid w:val="006F1FB1"/>
    <w:rsid w:val="006F3F8F"/>
    <w:rsid w:val="00702D0A"/>
    <w:rsid w:val="0070375D"/>
    <w:rsid w:val="0070703C"/>
    <w:rsid w:val="0071790A"/>
    <w:rsid w:val="00720C75"/>
    <w:rsid w:val="0072487E"/>
    <w:rsid w:val="00727D49"/>
    <w:rsid w:val="00736496"/>
    <w:rsid w:val="0073691B"/>
    <w:rsid w:val="007451C4"/>
    <w:rsid w:val="00755F1A"/>
    <w:rsid w:val="007568E9"/>
    <w:rsid w:val="007661CF"/>
    <w:rsid w:val="00775536"/>
    <w:rsid w:val="00787CB2"/>
    <w:rsid w:val="007925CA"/>
    <w:rsid w:val="00795504"/>
    <w:rsid w:val="007A000B"/>
    <w:rsid w:val="007A2246"/>
    <w:rsid w:val="007A75BC"/>
    <w:rsid w:val="007B1B7F"/>
    <w:rsid w:val="007B2A3F"/>
    <w:rsid w:val="007B5AC1"/>
    <w:rsid w:val="007B60B2"/>
    <w:rsid w:val="007E1B0F"/>
    <w:rsid w:val="007E1B19"/>
    <w:rsid w:val="007F22E2"/>
    <w:rsid w:val="007F5197"/>
    <w:rsid w:val="00800BD4"/>
    <w:rsid w:val="00801A33"/>
    <w:rsid w:val="008129C5"/>
    <w:rsid w:val="00814C44"/>
    <w:rsid w:val="00834085"/>
    <w:rsid w:val="008354B1"/>
    <w:rsid w:val="00836486"/>
    <w:rsid w:val="00836BF6"/>
    <w:rsid w:val="00846CD7"/>
    <w:rsid w:val="0085104D"/>
    <w:rsid w:val="0085706D"/>
    <w:rsid w:val="008622FC"/>
    <w:rsid w:val="00862ECF"/>
    <w:rsid w:val="00870B3F"/>
    <w:rsid w:val="00884915"/>
    <w:rsid w:val="0088565A"/>
    <w:rsid w:val="0089733A"/>
    <w:rsid w:val="008A2A54"/>
    <w:rsid w:val="008B20DF"/>
    <w:rsid w:val="008B2255"/>
    <w:rsid w:val="008C213F"/>
    <w:rsid w:val="008C5810"/>
    <w:rsid w:val="008E153B"/>
    <w:rsid w:val="008E2DB5"/>
    <w:rsid w:val="008E51AA"/>
    <w:rsid w:val="008E531A"/>
    <w:rsid w:val="008F1C76"/>
    <w:rsid w:val="008F2543"/>
    <w:rsid w:val="009013F0"/>
    <w:rsid w:val="009060E0"/>
    <w:rsid w:val="0091697E"/>
    <w:rsid w:val="00923309"/>
    <w:rsid w:val="009303F5"/>
    <w:rsid w:val="0094320B"/>
    <w:rsid w:val="009438AE"/>
    <w:rsid w:val="009538B0"/>
    <w:rsid w:val="00953D0C"/>
    <w:rsid w:val="00956A45"/>
    <w:rsid w:val="009624DA"/>
    <w:rsid w:val="00980EE4"/>
    <w:rsid w:val="0099430D"/>
    <w:rsid w:val="00996759"/>
    <w:rsid w:val="009971A1"/>
    <w:rsid w:val="009A2392"/>
    <w:rsid w:val="009A2D2D"/>
    <w:rsid w:val="009A71DC"/>
    <w:rsid w:val="009B35C1"/>
    <w:rsid w:val="009B5ACF"/>
    <w:rsid w:val="009B6BBD"/>
    <w:rsid w:val="009C5158"/>
    <w:rsid w:val="009C6BA0"/>
    <w:rsid w:val="009D1F6A"/>
    <w:rsid w:val="009D565D"/>
    <w:rsid w:val="009D7784"/>
    <w:rsid w:val="009E1A67"/>
    <w:rsid w:val="009E48D0"/>
    <w:rsid w:val="009E5F16"/>
    <w:rsid w:val="009E7C5F"/>
    <w:rsid w:val="009F1CDD"/>
    <w:rsid w:val="00A00A0E"/>
    <w:rsid w:val="00A03878"/>
    <w:rsid w:val="00A06588"/>
    <w:rsid w:val="00A1429B"/>
    <w:rsid w:val="00A234DE"/>
    <w:rsid w:val="00A23EC0"/>
    <w:rsid w:val="00A27A1A"/>
    <w:rsid w:val="00A30D74"/>
    <w:rsid w:val="00A33319"/>
    <w:rsid w:val="00A3352A"/>
    <w:rsid w:val="00A413CD"/>
    <w:rsid w:val="00A50214"/>
    <w:rsid w:val="00A53292"/>
    <w:rsid w:val="00A56E5A"/>
    <w:rsid w:val="00A63D0A"/>
    <w:rsid w:val="00A65C4E"/>
    <w:rsid w:val="00A72A52"/>
    <w:rsid w:val="00AA3B89"/>
    <w:rsid w:val="00AA5D02"/>
    <w:rsid w:val="00AB281D"/>
    <w:rsid w:val="00AB7649"/>
    <w:rsid w:val="00AE45E2"/>
    <w:rsid w:val="00AF2878"/>
    <w:rsid w:val="00AF2BB8"/>
    <w:rsid w:val="00B11F3E"/>
    <w:rsid w:val="00B27906"/>
    <w:rsid w:val="00B36BE3"/>
    <w:rsid w:val="00B54111"/>
    <w:rsid w:val="00B65356"/>
    <w:rsid w:val="00B65BEA"/>
    <w:rsid w:val="00B67B45"/>
    <w:rsid w:val="00B82F9F"/>
    <w:rsid w:val="00B85CFF"/>
    <w:rsid w:val="00B85F5D"/>
    <w:rsid w:val="00BA424E"/>
    <w:rsid w:val="00BB391D"/>
    <w:rsid w:val="00BC0722"/>
    <w:rsid w:val="00BC62B8"/>
    <w:rsid w:val="00BC7B3B"/>
    <w:rsid w:val="00BD4360"/>
    <w:rsid w:val="00BD61F7"/>
    <w:rsid w:val="00BE25D3"/>
    <w:rsid w:val="00BE4B2E"/>
    <w:rsid w:val="00C1551A"/>
    <w:rsid w:val="00C249B9"/>
    <w:rsid w:val="00C265D7"/>
    <w:rsid w:val="00C27B23"/>
    <w:rsid w:val="00C43DF6"/>
    <w:rsid w:val="00C61A98"/>
    <w:rsid w:val="00C67074"/>
    <w:rsid w:val="00C674B2"/>
    <w:rsid w:val="00C72178"/>
    <w:rsid w:val="00C7460E"/>
    <w:rsid w:val="00C77690"/>
    <w:rsid w:val="00C86E15"/>
    <w:rsid w:val="00C93DEB"/>
    <w:rsid w:val="00C961DB"/>
    <w:rsid w:val="00CA3DFF"/>
    <w:rsid w:val="00CB68EF"/>
    <w:rsid w:val="00CB7D19"/>
    <w:rsid w:val="00CC040E"/>
    <w:rsid w:val="00CD13CA"/>
    <w:rsid w:val="00CD3F2D"/>
    <w:rsid w:val="00CD6916"/>
    <w:rsid w:val="00CD7881"/>
    <w:rsid w:val="00CE5D70"/>
    <w:rsid w:val="00CE60F9"/>
    <w:rsid w:val="00CF13C3"/>
    <w:rsid w:val="00CF5669"/>
    <w:rsid w:val="00CF5EFB"/>
    <w:rsid w:val="00D01AC6"/>
    <w:rsid w:val="00D15039"/>
    <w:rsid w:val="00D16030"/>
    <w:rsid w:val="00D1653F"/>
    <w:rsid w:val="00D20891"/>
    <w:rsid w:val="00D40AC2"/>
    <w:rsid w:val="00D44624"/>
    <w:rsid w:val="00D46D3E"/>
    <w:rsid w:val="00D50AD3"/>
    <w:rsid w:val="00D60C65"/>
    <w:rsid w:val="00D624A4"/>
    <w:rsid w:val="00D704A5"/>
    <w:rsid w:val="00D742CD"/>
    <w:rsid w:val="00D80F40"/>
    <w:rsid w:val="00DA64D3"/>
    <w:rsid w:val="00DB055A"/>
    <w:rsid w:val="00DB390A"/>
    <w:rsid w:val="00DB56EB"/>
    <w:rsid w:val="00DB6236"/>
    <w:rsid w:val="00DC3239"/>
    <w:rsid w:val="00DC692E"/>
    <w:rsid w:val="00DD462F"/>
    <w:rsid w:val="00DE151A"/>
    <w:rsid w:val="00DE18FE"/>
    <w:rsid w:val="00DE33CB"/>
    <w:rsid w:val="00DE5C5B"/>
    <w:rsid w:val="00DE708A"/>
    <w:rsid w:val="00DF1F93"/>
    <w:rsid w:val="00DF32ED"/>
    <w:rsid w:val="00E068B1"/>
    <w:rsid w:val="00E06E44"/>
    <w:rsid w:val="00E156CF"/>
    <w:rsid w:val="00E16961"/>
    <w:rsid w:val="00E16CA1"/>
    <w:rsid w:val="00E23304"/>
    <w:rsid w:val="00E23F08"/>
    <w:rsid w:val="00E27CA9"/>
    <w:rsid w:val="00E37CFE"/>
    <w:rsid w:val="00E4083E"/>
    <w:rsid w:val="00E4507D"/>
    <w:rsid w:val="00E46475"/>
    <w:rsid w:val="00E47F16"/>
    <w:rsid w:val="00E517CF"/>
    <w:rsid w:val="00E6071F"/>
    <w:rsid w:val="00E71BBB"/>
    <w:rsid w:val="00E81234"/>
    <w:rsid w:val="00E825FE"/>
    <w:rsid w:val="00E87FF4"/>
    <w:rsid w:val="00EA0F8E"/>
    <w:rsid w:val="00EC1B06"/>
    <w:rsid w:val="00EC4501"/>
    <w:rsid w:val="00EC7AA8"/>
    <w:rsid w:val="00ED27A0"/>
    <w:rsid w:val="00EE0639"/>
    <w:rsid w:val="00EE0D46"/>
    <w:rsid w:val="00EE15B8"/>
    <w:rsid w:val="00EF179B"/>
    <w:rsid w:val="00EF4448"/>
    <w:rsid w:val="00EF723B"/>
    <w:rsid w:val="00F00074"/>
    <w:rsid w:val="00F02AAC"/>
    <w:rsid w:val="00F24F8C"/>
    <w:rsid w:val="00F3078C"/>
    <w:rsid w:val="00F517A1"/>
    <w:rsid w:val="00F5611F"/>
    <w:rsid w:val="00F5655B"/>
    <w:rsid w:val="00F56945"/>
    <w:rsid w:val="00F76330"/>
    <w:rsid w:val="00F770BA"/>
    <w:rsid w:val="00F85ACC"/>
    <w:rsid w:val="00F90895"/>
    <w:rsid w:val="00F93BF6"/>
    <w:rsid w:val="00F95FB2"/>
    <w:rsid w:val="00F964B4"/>
    <w:rsid w:val="00FA08D6"/>
    <w:rsid w:val="00FB3A84"/>
    <w:rsid w:val="00FB5C80"/>
    <w:rsid w:val="00FC0EA4"/>
    <w:rsid w:val="00FD0BDF"/>
    <w:rsid w:val="00FD32DB"/>
    <w:rsid w:val="00FE3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09AAA-6827-4BB8-AE26-1566667A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GB"/>
    </w:rPr>
  </w:style>
  <w:style w:type="paragraph" w:styleId="Nadpis1">
    <w:name w:val="heading 1"/>
    <w:basedOn w:val="Normln"/>
    <w:next w:val="Normln"/>
    <w:link w:val="Nadpis1Char"/>
    <w:uiPriority w:val="9"/>
    <w:qFormat/>
    <w:rsid w:val="009B6B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9B6B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9B6B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E27CA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15499"/>
    <w:pPr>
      <w:ind w:left="720"/>
      <w:contextualSpacing/>
    </w:pPr>
  </w:style>
  <w:style w:type="paragraph" w:styleId="Textpoznpodarou">
    <w:name w:val="footnote text"/>
    <w:basedOn w:val="Normln"/>
    <w:link w:val="TextpoznpodarouChar"/>
    <w:uiPriority w:val="99"/>
    <w:unhideWhenUsed/>
    <w:rsid w:val="00D1653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D1653F"/>
    <w:rPr>
      <w:sz w:val="20"/>
      <w:szCs w:val="20"/>
      <w:lang w:val="en-GB"/>
    </w:rPr>
  </w:style>
  <w:style w:type="character" w:styleId="Znakapoznpodarou">
    <w:name w:val="footnote reference"/>
    <w:aliases w:val="fr,o,de nota al pie,Style 131,Style 27,Style 36,Style 45,Appel note de bas de page,4_G,Footnote number"/>
    <w:basedOn w:val="Standardnpsmoodstavce"/>
    <w:uiPriority w:val="99"/>
    <w:unhideWhenUsed/>
    <w:rsid w:val="00D1653F"/>
    <w:rPr>
      <w:vertAlign w:val="superscript"/>
    </w:rPr>
  </w:style>
  <w:style w:type="character" w:styleId="Hypertextovodkaz">
    <w:name w:val="Hyperlink"/>
    <w:basedOn w:val="Standardnpsmoodstavce"/>
    <w:uiPriority w:val="99"/>
    <w:unhideWhenUsed/>
    <w:rsid w:val="001B582E"/>
    <w:rPr>
      <w:color w:val="0563C1" w:themeColor="hyperlink"/>
      <w:u w:val="single"/>
    </w:rPr>
  </w:style>
  <w:style w:type="character" w:customStyle="1" w:styleId="Nadpis1Char">
    <w:name w:val="Nadpis 1 Char"/>
    <w:basedOn w:val="Standardnpsmoodstavce"/>
    <w:link w:val="Nadpis1"/>
    <w:uiPriority w:val="9"/>
    <w:rsid w:val="009B6BBD"/>
    <w:rPr>
      <w:rFonts w:asciiTheme="majorHAnsi" w:eastAsiaTheme="majorEastAsia" w:hAnsiTheme="majorHAnsi" w:cstheme="majorBidi"/>
      <w:color w:val="2E74B5" w:themeColor="accent1" w:themeShade="BF"/>
      <w:sz w:val="32"/>
      <w:szCs w:val="32"/>
      <w:lang w:val="en-GB"/>
    </w:rPr>
  </w:style>
  <w:style w:type="character" w:customStyle="1" w:styleId="Nadpis2Char">
    <w:name w:val="Nadpis 2 Char"/>
    <w:basedOn w:val="Standardnpsmoodstavce"/>
    <w:link w:val="Nadpis2"/>
    <w:uiPriority w:val="9"/>
    <w:rsid w:val="009B6BBD"/>
    <w:rPr>
      <w:rFonts w:asciiTheme="majorHAnsi" w:eastAsiaTheme="majorEastAsia" w:hAnsiTheme="majorHAnsi" w:cstheme="majorBidi"/>
      <w:color w:val="2E74B5" w:themeColor="accent1" w:themeShade="BF"/>
      <w:sz w:val="26"/>
      <w:szCs w:val="26"/>
      <w:lang w:val="en-GB"/>
    </w:rPr>
  </w:style>
  <w:style w:type="character" w:customStyle="1" w:styleId="Nadpis3Char">
    <w:name w:val="Nadpis 3 Char"/>
    <w:basedOn w:val="Standardnpsmoodstavce"/>
    <w:link w:val="Nadpis3"/>
    <w:uiPriority w:val="9"/>
    <w:rsid w:val="009B6BBD"/>
    <w:rPr>
      <w:rFonts w:asciiTheme="majorHAnsi" w:eastAsiaTheme="majorEastAsia" w:hAnsiTheme="majorHAnsi" w:cstheme="majorBidi"/>
      <w:color w:val="1F4D78" w:themeColor="accent1" w:themeShade="7F"/>
      <w:sz w:val="24"/>
      <w:szCs w:val="24"/>
      <w:lang w:val="en-GB"/>
    </w:rPr>
  </w:style>
  <w:style w:type="paragraph" w:styleId="Zhlav">
    <w:name w:val="header"/>
    <w:basedOn w:val="Normln"/>
    <w:link w:val="ZhlavChar"/>
    <w:uiPriority w:val="99"/>
    <w:unhideWhenUsed/>
    <w:rsid w:val="009F1CDD"/>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9F1CDD"/>
    <w:rPr>
      <w:lang w:val="en-GB"/>
    </w:rPr>
  </w:style>
  <w:style w:type="paragraph" w:styleId="Zpat">
    <w:name w:val="footer"/>
    <w:basedOn w:val="Normln"/>
    <w:link w:val="ZpatChar"/>
    <w:uiPriority w:val="99"/>
    <w:unhideWhenUsed/>
    <w:rsid w:val="009F1CDD"/>
    <w:pPr>
      <w:tabs>
        <w:tab w:val="center" w:pos="4680"/>
        <w:tab w:val="right" w:pos="9360"/>
      </w:tabs>
      <w:spacing w:after="0" w:line="240" w:lineRule="auto"/>
    </w:pPr>
  </w:style>
  <w:style w:type="character" w:customStyle="1" w:styleId="ZpatChar">
    <w:name w:val="Zápatí Char"/>
    <w:basedOn w:val="Standardnpsmoodstavce"/>
    <w:link w:val="Zpat"/>
    <w:uiPriority w:val="99"/>
    <w:rsid w:val="009F1CDD"/>
    <w:rPr>
      <w:lang w:val="en-GB"/>
    </w:rPr>
  </w:style>
  <w:style w:type="paragraph" w:styleId="Nadpisobsahu">
    <w:name w:val="TOC Heading"/>
    <w:basedOn w:val="Nadpis1"/>
    <w:next w:val="Normln"/>
    <w:uiPriority w:val="39"/>
    <w:unhideWhenUsed/>
    <w:qFormat/>
    <w:rsid w:val="009F1CDD"/>
    <w:pPr>
      <w:outlineLvl w:val="9"/>
    </w:pPr>
    <w:rPr>
      <w:lang w:val="en-US"/>
    </w:rPr>
  </w:style>
  <w:style w:type="paragraph" w:styleId="Obsah1">
    <w:name w:val="toc 1"/>
    <w:basedOn w:val="Normln"/>
    <w:next w:val="Normln"/>
    <w:autoRedefine/>
    <w:uiPriority w:val="39"/>
    <w:unhideWhenUsed/>
    <w:rsid w:val="009F1CDD"/>
    <w:pPr>
      <w:spacing w:after="100"/>
    </w:pPr>
  </w:style>
  <w:style w:type="paragraph" w:styleId="Obsah2">
    <w:name w:val="toc 2"/>
    <w:basedOn w:val="Normln"/>
    <w:next w:val="Normln"/>
    <w:autoRedefine/>
    <w:uiPriority w:val="39"/>
    <w:unhideWhenUsed/>
    <w:rsid w:val="009F1CDD"/>
    <w:pPr>
      <w:spacing w:after="100"/>
      <w:ind w:left="220"/>
    </w:pPr>
  </w:style>
  <w:style w:type="paragraph" w:styleId="Obsah3">
    <w:name w:val="toc 3"/>
    <w:basedOn w:val="Normln"/>
    <w:next w:val="Normln"/>
    <w:autoRedefine/>
    <w:uiPriority w:val="39"/>
    <w:unhideWhenUsed/>
    <w:rsid w:val="009F1CDD"/>
    <w:pPr>
      <w:spacing w:after="100"/>
      <w:ind w:left="440"/>
    </w:pPr>
  </w:style>
  <w:style w:type="character" w:customStyle="1" w:styleId="Nadpis4Char">
    <w:name w:val="Nadpis 4 Char"/>
    <w:basedOn w:val="Standardnpsmoodstavce"/>
    <w:link w:val="Nadpis4"/>
    <w:uiPriority w:val="9"/>
    <w:rsid w:val="00E27CA9"/>
    <w:rPr>
      <w:rFonts w:asciiTheme="majorHAnsi" w:eastAsiaTheme="majorEastAsia" w:hAnsiTheme="majorHAnsi" w:cstheme="majorBidi"/>
      <w:i/>
      <w:iCs/>
      <w:color w:val="2E74B5"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90630">
      <w:bodyDiv w:val="1"/>
      <w:marLeft w:val="0"/>
      <w:marRight w:val="0"/>
      <w:marTop w:val="0"/>
      <w:marBottom w:val="0"/>
      <w:divBdr>
        <w:top w:val="none" w:sz="0" w:space="0" w:color="auto"/>
        <w:left w:val="none" w:sz="0" w:space="0" w:color="auto"/>
        <w:bottom w:val="none" w:sz="0" w:space="0" w:color="auto"/>
        <w:right w:val="none" w:sz="0" w:space="0" w:color="auto"/>
      </w:divBdr>
    </w:div>
    <w:div w:id="613755411">
      <w:bodyDiv w:val="1"/>
      <w:marLeft w:val="0"/>
      <w:marRight w:val="0"/>
      <w:marTop w:val="0"/>
      <w:marBottom w:val="0"/>
      <w:divBdr>
        <w:top w:val="none" w:sz="0" w:space="0" w:color="auto"/>
        <w:left w:val="none" w:sz="0" w:space="0" w:color="auto"/>
        <w:bottom w:val="none" w:sz="0" w:space="0" w:color="auto"/>
        <w:right w:val="none" w:sz="0" w:space="0" w:color="auto"/>
      </w:divBdr>
      <w:divsChild>
        <w:div w:id="1640258348">
          <w:marLeft w:val="0"/>
          <w:marRight w:val="0"/>
          <w:marTop w:val="0"/>
          <w:marBottom w:val="0"/>
          <w:divBdr>
            <w:top w:val="none" w:sz="0" w:space="0" w:color="auto"/>
            <w:left w:val="none" w:sz="0" w:space="0" w:color="auto"/>
            <w:bottom w:val="none" w:sz="0" w:space="0" w:color="auto"/>
            <w:right w:val="none" w:sz="0" w:space="0" w:color="auto"/>
          </w:divBdr>
        </w:div>
        <w:div w:id="123354878">
          <w:marLeft w:val="0"/>
          <w:marRight w:val="0"/>
          <w:marTop w:val="0"/>
          <w:marBottom w:val="0"/>
          <w:divBdr>
            <w:top w:val="none" w:sz="0" w:space="0" w:color="auto"/>
            <w:left w:val="none" w:sz="0" w:space="0" w:color="auto"/>
            <w:bottom w:val="none" w:sz="0" w:space="0" w:color="auto"/>
            <w:right w:val="none" w:sz="0" w:space="0" w:color="auto"/>
          </w:divBdr>
          <w:divsChild>
            <w:div w:id="120779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137683">
      <w:bodyDiv w:val="1"/>
      <w:marLeft w:val="0"/>
      <w:marRight w:val="0"/>
      <w:marTop w:val="0"/>
      <w:marBottom w:val="0"/>
      <w:divBdr>
        <w:top w:val="none" w:sz="0" w:space="0" w:color="auto"/>
        <w:left w:val="none" w:sz="0" w:space="0" w:color="auto"/>
        <w:bottom w:val="none" w:sz="0" w:space="0" w:color="auto"/>
        <w:right w:val="none" w:sz="0" w:space="0" w:color="auto"/>
      </w:divBdr>
    </w:div>
    <w:div w:id="752896061">
      <w:bodyDiv w:val="1"/>
      <w:marLeft w:val="0"/>
      <w:marRight w:val="0"/>
      <w:marTop w:val="0"/>
      <w:marBottom w:val="0"/>
      <w:divBdr>
        <w:top w:val="none" w:sz="0" w:space="0" w:color="auto"/>
        <w:left w:val="none" w:sz="0" w:space="0" w:color="auto"/>
        <w:bottom w:val="none" w:sz="0" w:space="0" w:color="auto"/>
        <w:right w:val="none" w:sz="0" w:space="0" w:color="auto"/>
      </w:divBdr>
      <w:divsChild>
        <w:div w:id="292833438">
          <w:marLeft w:val="0"/>
          <w:marRight w:val="0"/>
          <w:marTop w:val="0"/>
          <w:marBottom w:val="0"/>
          <w:divBdr>
            <w:top w:val="none" w:sz="0" w:space="0" w:color="auto"/>
            <w:left w:val="none" w:sz="0" w:space="0" w:color="auto"/>
            <w:bottom w:val="none" w:sz="0" w:space="0" w:color="auto"/>
            <w:right w:val="none" w:sz="0" w:space="0" w:color="auto"/>
          </w:divBdr>
        </w:div>
        <w:div w:id="1819761521">
          <w:marLeft w:val="0"/>
          <w:marRight w:val="0"/>
          <w:marTop w:val="0"/>
          <w:marBottom w:val="0"/>
          <w:divBdr>
            <w:top w:val="none" w:sz="0" w:space="0" w:color="auto"/>
            <w:left w:val="none" w:sz="0" w:space="0" w:color="auto"/>
            <w:bottom w:val="none" w:sz="0" w:space="0" w:color="auto"/>
            <w:right w:val="none" w:sz="0" w:space="0" w:color="auto"/>
          </w:divBdr>
        </w:div>
        <w:div w:id="344750985">
          <w:marLeft w:val="0"/>
          <w:marRight w:val="0"/>
          <w:marTop w:val="0"/>
          <w:marBottom w:val="0"/>
          <w:divBdr>
            <w:top w:val="none" w:sz="0" w:space="0" w:color="auto"/>
            <w:left w:val="none" w:sz="0" w:space="0" w:color="auto"/>
            <w:bottom w:val="none" w:sz="0" w:space="0" w:color="auto"/>
            <w:right w:val="none" w:sz="0" w:space="0" w:color="auto"/>
          </w:divBdr>
        </w:div>
        <w:div w:id="1443841470">
          <w:marLeft w:val="0"/>
          <w:marRight w:val="0"/>
          <w:marTop w:val="0"/>
          <w:marBottom w:val="0"/>
          <w:divBdr>
            <w:top w:val="none" w:sz="0" w:space="0" w:color="auto"/>
            <w:left w:val="none" w:sz="0" w:space="0" w:color="auto"/>
            <w:bottom w:val="none" w:sz="0" w:space="0" w:color="auto"/>
            <w:right w:val="none" w:sz="0" w:space="0" w:color="auto"/>
          </w:divBdr>
        </w:div>
        <w:div w:id="700977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uroparl.europa.eu/RegData/etudes/BRIE/2020/649359/EPRS_BRI(2020)649359_EN.pdf" TargetMode="External"/><Relationship Id="rId18" Type="http://schemas.openxmlformats.org/officeDocument/2006/relationships/hyperlink" Target="https://euromedrights.org/publication/syrian-refugees-in-cyprus-pushed-back-to-turkey/" TargetMode="External"/><Relationship Id="rId26" Type="http://schemas.openxmlformats.org/officeDocument/2006/relationships/hyperlink" Target="https://www.oecd.org/migration/mig/00-eu-emn-covid19-umbrella-inform-en.pdf" TargetMode="External"/><Relationship Id="rId3" Type="http://schemas.openxmlformats.org/officeDocument/2006/relationships/styles" Target="styles.xml"/><Relationship Id="rId21" Type="http://schemas.openxmlformats.org/officeDocument/2006/relationships/hyperlink" Target="https://www.hrw.org/world-report/2021/country-chapters/greec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chr.coe.int/Documents/FS_Derogation_ENG.pdf" TargetMode="External"/><Relationship Id="rId17" Type="http://schemas.openxmlformats.org/officeDocument/2006/relationships/hyperlink" Target="https://www.ohchr.org/Documents/Issues/Migration/pushback/Joint_KISA_EuroMed%20Rights_Submission.pdf" TargetMode="External"/><Relationship Id="rId25" Type="http://schemas.openxmlformats.org/officeDocument/2006/relationships/hyperlink" Target="https://www.ohchr.org/Documents/Events/EmergencyMeasures_Covid19.pdf" TargetMode="External"/><Relationship Id="rId33" Type="http://schemas.openxmlformats.org/officeDocument/2006/relationships/hyperlink" Target="https://www.dandc.eu/en/article/eu-uses-measures-against-coronavirus-pretext-curtail-rights-asylum-seekers" TargetMode="External"/><Relationship Id="rId2" Type="http://schemas.openxmlformats.org/officeDocument/2006/relationships/numbering" Target="numbering.xml"/><Relationship Id="rId16" Type="http://schemas.openxmlformats.org/officeDocument/2006/relationships/hyperlink" Target="https://www.amnesty.org/download/Documents/MDE1944392021ENGLISH.pdf" TargetMode="External"/><Relationship Id="rId20" Type="http://schemas.openxmlformats.org/officeDocument/2006/relationships/hyperlink" Target="https://www.hrw.org/news/2020/04/09/eu/italy-port-closures-cut-migrant-and-refugee-lifeline" TargetMode="External"/><Relationship Id="rId29" Type="http://schemas.openxmlformats.org/officeDocument/2006/relationships/hyperlink" Target="https://www.who.int/emergencies/diseases/novel-coronavirus-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sites/default/files/guidance-implementation-eu-provisions-asylum-retur-procedures-resettlement.pdf" TargetMode="External"/><Relationship Id="rId24" Type="http://schemas.openxmlformats.org/officeDocument/2006/relationships/hyperlink" Target="https://www.hrw.org/news/2020/07/24/unaccompanied-migrant-children-sleeping-outside-paris" TargetMode="External"/><Relationship Id="rId32" Type="http://schemas.openxmlformats.org/officeDocument/2006/relationships/hyperlink" Target="https://reliefweb.int/report/greece/overcrowded-greek-refugee-camp-fighting-covid-19-it-arrives" TargetMode="External"/><Relationship Id="rId5" Type="http://schemas.openxmlformats.org/officeDocument/2006/relationships/webSettings" Target="webSettings.xml"/><Relationship Id="rId15" Type="http://schemas.openxmlformats.org/officeDocument/2006/relationships/hyperlink" Target="https://www.swp-berlin.org/publikation/the-refugee-drama-in-syria-turkey-and-greece" TargetMode="External"/><Relationship Id="rId23" Type="http://schemas.openxmlformats.org/officeDocument/2006/relationships/hyperlink" Target="https://www.hrw.org/node/379328/printable/print" TargetMode="External"/><Relationship Id="rId28" Type="http://schemas.openxmlformats.org/officeDocument/2006/relationships/hyperlink" Target="https://www.ohchr.org/Documents/Issues/Migration/GlobalCompactMigration/ThePrincipleNon-RefoulementUnderInternationalHumanRightsLaw.pdf" TargetMode="External"/><Relationship Id="rId36" Type="http://schemas.openxmlformats.org/officeDocument/2006/relationships/theme" Target="theme/theme1.xml"/><Relationship Id="rId10" Type="http://schemas.openxmlformats.org/officeDocument/2006/relationships/hyperlink" Target="https://ec.europa.eu/neighbourhood-enlargement/sites/near/files/annexes/c2020_3048_annex.pdf" TargetMode="External"/><Relationship Id="rId19" Type="http://schemas.openxmlformats.org/officeDocument/2006/relationships/hyperlink" Target="https://www.hrw.org/world-report/2021/country-chapters/european-union" TargetMode="External"/><Relationship Id="rId31" Type="http://schemas.openxmlformats.org/officeDocument/2006/relationships/hyperlink" Target="https://www.hrw.org/world-report/2021/country-chapters/france" TargetMode="External"/><Relationship Id="rId4" Type="http://schemas.openxmlformats.org/officeDocument/2006/relationships/settings" Target="settings.xml"/><Relationship Id="rId9" Type="http://schemas.openxmlformats.org/officeDocument/2006/relationships/hyperlink" Target="https://ec.europa.eu/info/live-work-travel-eu/coronavirus-response_en" TargetMode="External"/><Relationship Id="rId14" Type="http://schemas.openxmlformats.org/officeDocument/2006/relationships/hyperlink" Target="https://www.europarl.europa.eu/RegData/etudes/BRIE/2020/651914/EPRS_BRI(2020)651914_EN.pdf" TargetMode="External"/><Relationship Id="rId22" Type="http://schemas.openxmlformats.org/officeDocument/2006/relationships/hyperlink" Target="https://www.hrw.org/world-report/2021/country-chapters/italy" TargetMode="External"/><Relationship Id="rId27" Type="http://schemas.openxmlformats.org/officeDocument/2006/relationships/hyperlink" Target="https://www.ohchr.org/EN/NewsEvents/Pages/DisplayNews.aspx?NewsID=26361&amp;LangID=E" TargetMode="External"/><Relationship Id="rId30" Type="http://schemas.openxmlformats.org/officeDocument/2006/relationships/hyperlink" Target="https://apps.who.int/iris/bitstream/handle/10665/337199/WHO-2019-nCov-IPC_Masks-2020.5-eng.pdf?sequence=1&amp;isAllowed=y" TargetMode="External"/><Relationship Id="rId35" Type="http://schemas.openxmlformats.org/officeDocument/2006/relationships/fontTable" Target="fontTable.xml"/><Relationship Id="rId8" Type="http://schemas.openxmlformats.org/officeDocument/2006/relationships/hyperlink" Target="https://rm.coe.int/a-distress-call-for-human-rights-the-widening-gap-in-migrant-protectio/1680a1abc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neighbourhood-enlargement/sites/near/files/annexes/c2020_3048_annex.pdf" TargetMode="External"/><Relationship Id="rId13" Type="http://schemas.openxmlformats.org/officeDocument/2006/relationships/hyperlink" Target="https://www.ohchr.org/EN/NewsEvents/Pages/DisplayNews.aspx?NewsID=26361&amp;LangID=E" TargetMode="External"/><Relationship Id="rId18" Type="http://schemas.openxmlformats.org/officeDocument/2006/relationships/hyperlink" Target="https://www.coe.int/en/web/portal/covid-19-migrants-refugees-and-asylum" TargetMode="External"/><Relationship Id="rId3" Type="http://schemas.openxmlformats.org/officeDocument/2006/relationships/hyperlink" Target="https://www.hrw.org/world-report/2021/country-chapters/european-union" TargetMode="External"/><Relationship Id="rId21" Type="http://schemas.openxmlformats.org/officeDocument/2006/relationships/hyperlink" Target="https://ec.europa.eu/info/sites/default/files/guidance-implementation-eu-provisions-asylum-retur-procedures-resettlement.pdf" TargetMode="External"/><Relationship Id="rId7" Type="http://schemas.openxmlformats.org/officeDocument/2006/relationships/hyperlink" Target="https://ec.europa.eu/neighbourhood-enlargement/sites/near/files/annexes/c2020_3048_annex.pdf" TargetMode="External"/><Relationship Id="rId12" Type="http://schemas.openxmlformats.org/officeDocument/2006/relationships/hyperlink" Target="https://www.hrw.org/world-report/2021/country-chapters/italy" TargetMode="External"/><Relationship Id="rId17" Type="http://schemas.openxmlformats.org/officeDocument/2006/relationships/hyperlink" Target="https://www.ohchr.org/Documents/Issues/Migration/GlobalCompactMigration/ThePrincipleNon-RefoulementUnderInternationalHumanRightsLaw.pdf" TargetMode="External"/><Relationship Id="rId25" Type="http://schemas.openxmlformats.org/officeDocument/2006/relationships/hyperlink" Target="https://apps.who.int/iris/bitstream/handle/10665/337199/WHO-2019-nCov-IPC_Masks-2020.5-eng.pdf?sequence=1&amp;isAllowed=y" TargetMode="External"/><Relationship Id="rId2" Type="http://schemas.openxmlformats.org/officeDocument/2006/relationships/hyperlink" Target="https://www.dandc.eu/en/article/eu-uses-measures-against-coronavirus-pretext-curtail-rights-asylum-seekers" TargetMode="External"/><Relationship Id="rId16" Type="http://schemas.openxmlformats.org/officeDocument/2006/relationships/hyperlink" Target="https://www.hrw.org/news/2020/04/09/eu/italy-port-closures-cut-migrant-and-refugee-lifeline" TargetMode="External"/><Relationship Id="rId20" Type="http://schemas.openxmlformats.org/officeDocument/2006/relationships/hyperlink" Target="https://www.oecd.org/migration/mig/00-eu-emn-covid19-umbrella-inform-en.pdf" TargetMode="External"/><Relationship Id="rId1" Type="http://schemas.openxmlformats.org/officeDocument/2006/relationships/hyperlink" Target="https://ec.europa.eu/info/live-work-travel-eu/coronavirus-response_en" TargetMode="External"/><Relationship Id="rId6" Type="http://schemas.openxmlformats.org/officeDocument/2006/relationships/hyperlink" Target="https://www.europarl.europa.eu/RegData/etudes/BRIE/2020/651914/EPRS_BRI(2020)651914_EN.pdf" TargetMode="External"/><Relationship Id="rId11" Type="http://schemas.openxmlformats.org/officeDocument/2006/relationships/hyperlink" Target="https://www.swp-berlin.org/publikation/the-refugee-drama-in-syria-turkey-and-greece" TargetMode="External"/><Relationship Id="rId24" Type="http://schemas.openxmlformats.org/officeDocument/2006/relationships/hyperlink" Target="https://www.hrw.org/news/2020/04/09/eu/italy-port-closures-cut-migrant-and-refugee-lifeline" TargetMode="External"/><Relationship Id="rId5" Type="http://schemas.openxmlformats.org/officeDocument/2006/relationships/hyperlink" Target="https://reliefweb.int/report/greece/overcrowded-greek-refugee-camp-fighting-covid-19-it-arrives" TargetMode="External"/><Relationship Id="rId15" Type="http://schemas.openxmlformats.org/officeDocument/2006/relationships/hyperlink" Target="https://www.amnesty.org/download/Documents/MDE1944392021ENGLISH.pdf" TargetMode="External"/><Relationship Id="rId23" Type="http://schemas.openxmlformats.org/officeDocument/2006/relationships/hyperlink" Target="https://rm.coe.int/a-distress-call-for-human-rights-the-widening-gap-in-migrant-protectio/1680a1abcd" TargetMode="External"/><Relationship Id="rId10" Type="http://schemas.openxmlformats.org/officeDocument/2006/relationships/hyperlink" Target="https://www.hrw.org/news/2020/07/24/unaccompanied-migrant-children-sleeping-outside-paris" TargetMode="External"/><Relationship Id="rId19" Type="http://schemas.openxmlformats.org/officeDocument/2006/relationships/hyperlink" Target="https://www.swp-berlin.org/publikation/the-refugee-drama-in-syria-turkey-and-greece" TargetMode="External"/><Relationship Id="rId4" Type="http://schemas.openxmlformats.org/officeDocument/2006/relationships/hyperlink" Target="https://www.ohchr.org/Documents/Issues/Migration/pushback/Joint_KISA_EuroMed%20Rights_Submission.pdf" TargetMode="External"/><Relationship Id="rId9" Type="http://schemas.openxmlformats.org/officeDocument/2006/relationships/hyperlink" Target="https://www.hrw.org/world-report/2021/country-chapters/france" TargetMode="External"/><Relationship Id="rId14" Type="http://schemas.openxmlformats.org/officeDocument/2006/relationships/hyperlink" Target="https://www.europarl.europa.eu/RegData/etudes/BRIE/2020/649359/EPRS_BRI(2020)649359_EN.pdf" TargetMode="External"/><Relationship Id="rId22" Type="http://schemas.openxmlformats.org/officeDocument/2006/relationships/hyperlink" Target="https://kisa.org.cy/the-government-prolongs-the-arbitrary-detention-at-pournara-camp-under-the-pretext-of-scab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53AC6-C63E-4D8B-A1A3-4AD3C5EA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16397</Words>
  <Characters>96749</Characters>
  <Application>Microsoft Office Word</Application>
  <DocSecurity>0</DocSecurity>
  <Lines>806</Lines>
  <Paragraphs>225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Kuncova Radana</cp:lastModifiedBy>
  <cp:revision>2</cp:revision>
  <dcterms:created xsi:type="dcterms:W3CDTF">2021-09-03T14:32:00Z</dcterms:created>
  <dcterms:modified xsi:type="dcterms:W3CDTF">2021-09-03T14:32:00Z</dcterms:modified>
</cp:coreProperties>
</file>