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FA" w:rsidRPr="003805D4" w:rsidRDefault="00FE17FA" w:rsidP="00AE3057">
      <w:pPr>
        <w:ind w:right="282"/>
        <w:jc w:val="center"/>
        <w:rPr>
          <w:rFonts w:cs="Times New Roman"/>
          <w:noProof/>
        </w:rPr>
      </w:pPr>
      <w:r w:rsidRPr="003805D4">
        <w:rPr>
          <w:rFonts w:cs="Times New Roman"/>
          <w:noProof/>
        </w:rPr>
        <w:t xml:space="preserve">Univerzita Palackého </w:t>
      </w:r>
      <w:r w:rsidR="00C535C9" w:rsidRPr="003805D4">
        <w:rPr>
          <w:rFonts w:cs="Times New Roman"/>
          <w:noProof/>
        </w:rPr>
        <w:t>v </w:t>
      </w:r>
      <w:r w:rsidRPr="003805D4">
        <w:rPr>
          <w:rFonts w:cs="Times New Roman"/>
          <w:noProof/>
        </w:rPr>
        <w:t>Olomouci</w:t>
      </w:r>
    </w:p>
    <w:p w:rsidR="00FE17FA" w:rsidRPr="003805D4" w:rsidRDefault="00FE17FA" w:rsidP="00AE3057">
      <w:pPr>
        <w:ind w:right="282"/>
        <w:jc w:val="center"/>
        <w:rPr>
          <w:rFonts w:cs="Times New Roman"/>
          <w:noProof/>
        </w:rPr>
      </w:pPr>
      <w:r w:rsidRPr="003805D4">
        <w:rPr>
          <w:rFonts w:cs="Times New Roman"/>
          <w:noProof/>
        </w:rPr>
        <w:t>Právnická fakulta</w:t>
      </w:r>
    </w:p>
    <w:p w:rsidR="00FE17FA" w:rsidRPr="003805D4" w:rsidRDefault="00FE17FA" w:rsidP="00AE3057">
      <w:pPr>
        <w:ind w:right="282"/>
        <w:jc w:val="center"/>
        <w:rPr>
          <w:rFonts w:cs="Times New Roman"/>
          <w:noProof/>
        </w:rPr>
      </w:pPr>
    </w:p>
    <w:p w:rsidR="00FE17FA" w:rsidRPr="003805D4" w:rsidRDefault="00FE17FA" w:rsidP="00AE3057">
      <w:pPr>
        <w:ind w:right="282"/>
        <w:jc w:val="center"/>
        <w:rPr>
          <w:rFonts w:cs="Times New Roman"/>
          <w:noProof/>
        </w:rPr>
      </w:pPr>
    </w:p>
    <w:p w:rsidR="00FE17FA" w:rsidRPr="003805D4" w:rsidRDefault="00FE17FA" w:rsidP="00AE3057">
      <w:pPr>
        <w:ind w:right="282"/>
        <w:jc w:val="center"/>
        <w:rPr>
          <w:rFonts w:cs="Times New Roman"/>
          <w:noProof/>
        </w:rPr>
      </w:pPr>
    </w:p>
    <w:p w:rsidR="00FE17FA" w:rsidRPr="003805D4" w:rsidRDefault="00FE17FA" w:rsidP="00AE3057">
      <w:pPr>
        <w:ind w:right="282"/>
        <w:jc w:val="center"/>
        <w:rPr>
          <w:rFonts w:cs="Times New Roman"/>
          <w:noProof/>
        </w:rPr>
      </w:pPr>
      <w:r w:rsidRPr="003805D4">
        <w:rPr>
          <w:rFonts w:cs="Times New Roman"/>
          <w:noProof/>
          <w:lang w:eastAsia="cs-CZ"/>
        </w:rPr>
        <w:drawing>
          <wp:inline distT="0" distB="0" distL="0" distR="0" wp14:anchorId="4F18152E" wp14:editId="69F16E29">
            <wp:extent cx="1143000" cy="1066800"/>
            <wp:effectExtent l="19050" t="0" r="0" b="0"/>
            <wp:docPr id="1" name="obrázek 1" descr="logo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G"/>
                    <pic:cNvPicPr>
                      <a:picLocks noChangeAspect="1" noChangeArrowheads="1"/>
                    </pic:cNvPicPr>
                  </pic:nvPicPr>
                  <pic:blipFill>
                    <a:blip r:embed="rId9" cstate="print"/>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p w:rsidR="00FE17FA" w:rsidRPr="003805D4" w:rsidRDefault="00FE17FA" w:rsidP="00AE3057">
      <w:pPr>
        <w:ind w:right="282"/>
        <w:jc w:val="center"/>
        <w:rPr>
          <w:rFonts w:cs="Times New Roman"/>
          <w:noProof/>
        </w:rPr>
      </w:pPr>
    </w:p>
    <w:p w:rsidR="00FE17FA" w:rsidRPr="003805D4" w:rsidRDefault="00FE17FA" w:rsidP="00AE3057">
      <w:pPr>
        <w:ind w:right="282"/>
        <w:jc w:val="center"/>
        <w:rPr>
          <w:rFonts w:cs="Times New Roman"/>
          <w:noProof/>
        </w:rPr>
      </w:pPr>
    </w:p>
    <w:p w:rsidR="00FE17FA" w:rsidRPr="003805D4" w:rsidRDefault="00FE17FA" w:rsidP="00AE3057">
      <w:pPr>
        <w:ind w:right="282"/>
        <w:jc w:val="center"/>
        <w:rPr>
          <w:rFonts w:cs="Times New Roman"/>
          <w:noProof/>
          <w:sz w:val="28"/>
          <w:szCs w:val="28"/>
        </w:rPr>
      </w:pPr>
      <w:r w:rsidRPr="003805D4">
        <w:rPr>
          <w:rFonts w:cs="Times New Roman"/>
          <w:noProof/>
          <w:sz w:val="28"/>
          <w:szCs w:val="28"/>
        </w:rPr>
        <w:t>František Šimek</w:t>
      </w:r>
    </w:p>
    <w:p w:rsidR="00C227F3" w:rsidRPr="003805D4" w:rsidRDefault="00C227F3" w:rsidP="00AE3057">
      <w:pPr>
        <w:ind w:right="282"/>
        <w:jc w:val="center"/>
        <w:rPr>
          <w:rFonts w:cs="Times New Roman"/>
          <w:noProof/>
          <w:sz w:val="28"/>
          <w:szCs w:val="28"/>
        </w:rPr>
      </w:pPr>
    </w:p>
    <w:p w:rsidR="00FE17FA" w:rsidRPr="003805D4" w:rsidRDefault="00FE17FA" w:rsidP="00AE3057">
      <w:pPr>
        <w:ind w:right="282"/>
        <w:jc w:val="center"/>
        <w:rPr>
          <w:rFonts w:cs="Times New Roman"/>
          <w:b/>
          <w:noProof/>
          <w:sz w:val="28"/>
          <w:szCs w:val="28"/>
        </w:rPr>
      </w:pPr>
      <w:r w:rsidRPr="003805D4">
        <w:rPr>
          <w:rFonts w:cs="Times New Roman"/>
          <w:b/>
          <w:noProof/>
          <w:sz w:val="28"/>
          <w:szCs w:val="28"/>
        </w:rPr>
        <w:t xml:space="preserve">Nabytí dědictví </w:t>
      </w:r>
      <w:r w:rsidR="00C535C9" w:rsidRPr="003805D4">
        <w:rPr>
          <w:rFonts w:cs="Times New Roman"/>
          <w:b/>
          <w:noProof/>
          <w:sz w:val="28"/>
          <w:szCs w:val="28"/>
        </w:rPr>
        <w:t>z </w:t>
      </w:r>
      <w:r w:rsidRPr="003805D4">
        <w:rPr>
          <w:rFonts w:cs="Times New Roman"/>
          <w:b/>
          <w:noProof/>
          <w:sz w:val="28"/>
          <w:szCs w:val="28"/>
        </w:rPr>
        <w:t>historicko-komparativní perspektivy</w:t>
      </w:r>
    </w:p>
    <w:p w:rsidR="00FE17FA" w:rsidRPr="003805D4" w:rsidRDefault="00FE17FA" w:rsidP="00AE3057">
      <w:pPr>
        <w:ind w:right="282"/>
        <w:jc w:val="center"/>
        <w:rPr>
          <w:rFonts w:cs="Times New Roman"/>
          <w:noProof/>
          <w:color w:val="000000"/>
          <w:shd w:val="clear" w:color="auto" w:fill="FFFFFF"/>
        </w:rPr>
      </w:pPr>
    </w:p>
    <w:p w:rsidR="00C227F3" w:rsidRPr="003805D4" w:rsidRDefault="00C227F3" w:rsidP="00AE3057">
      <w:pPr>
        <w:ind w:right="282"/>
        <w:jc w:val="center"/>
        <w:rPr>
          <w:rFonts w:cs="Times New Roman"/>
          <w:noProof/>
          <w:color w:val="000000"/>
          <w:shd w:val="clear" w:color="auto" w:fill="FFFFFF"/>
        </w:rPr>
      </w:pPr>
    </w:p>
    <w:p w:rsidR="00FE17FA" w:rsidRPr="003805D4" w:rsidRDefault="00FE17FA" w:rsidP="00AE3057">
      <w:pPr>
        <w:ind w:right="282"/>
        <w:jc w:val="center"/>
        <w:rPr>
          <w:rFonts w:cs="Times New Roman"/>
          <w:noProof/>
        </w:rPr>
      </w:pPr>
      <w:r w:rsidRPr="003805D4">
        <w:rPr>
          <w:rFonts w:cs="Times New Roman"/>
          <w:noProof/>
        </w:rPr>
        <w:t>Diplomová práce</w:t>
      </w:r>
    </w:p>
    <w:p w:rsidR="00FE17FA" w:rsidRPr="003805D4" w:rsidRDefault="00FE17FA" w:rsidP="00AE3057">
      <w:pPr>
        <w:ind w:right="282"/>
        <w:rPr>
          <w:rFonts w:cs="Times New Roman"/>
          <w:noProof/>
        </w:rPr>
      </w:pPr>
    </w:p>
    <w:p w:rsidR="00FE17FA" w:rsidRPr="003805D4" w:rsidRDefault="00FE17FA" w:rsidP="00AE3057">
      <w:pPr>
        <w:ind w:right="282"/>
        <w:rPr>
          <w:rFonts w:cs="Times New Roman"/>
          <w:noProof/>
        </w:rPr>
      </w:pPr>
    </w:p>
    <w:p w:rsidR="00FE17FA" w:rsidRPr="003805D4" w:rsidRDefault="00FE17FA" w:rsidP="00AE3057">
      <w:pPr>
        <w:ind w:right="282"/>
        <w:rPr>
          <w:rFonts w:cs="Times New Roman"/>
          <w:noProof/>
        </w:rPr>
      </w:pPr>
    </w:p>
    <w:p w:rsidR="00FE17FA" w:rsidRPr="003805D4" w:rsidRDefault="00FE17FA" w:rsidP="00AE3057">
      <w:pPr>
        <w:ind w:right="282"/>
        <w:rPr>
          <w:rFonts w:cs="Times New Roman"/>
          <w:noProof/>
        </w:rPr>
      </w:pPr>
    </w:p>
    <w:p w:rsidR="00FE17FA" w:rsidRPr="003805D4" w:rsidRDefault="00FE17FA" w:rsidP="00AE3057">
      <w:pPr>
        <w:ind w:right="282"/>
        <w:rPr>
          <w:rFonts w:cs="Times New Roman"/>
          <w:noProof/>
        </w:rPr>
      </w:pPr>
    </w:p>
    <w:p w:rsidR="00FE17FA" w:rsidRPr="003805D4" w:rsidRDefault="00FE17FA" w:rsidP="00AE3057">
      <w:pPr>
        <w:ind w:right="282"/>
        <w:rPr>
          <w:rFonts w:cs="Times New Roman"/>
          <w:noProof/>
        </w:rPr>
      </w:pPr>
    </w:p>
    <w:p w:rsidR="00FE17FA" w:rsidRPr="003805D4" w:rsidRDefault="00FE17FA" w:rsidP="00AE3057">
      <w:pPr>
        <w:ind w:right="282"/>
        <w:jc w:val="center"/>
        <w:rPr>
          <w:rFonts w:cs="Times New Roman"/>
          <w:noProof/>
        </w:rPr>
      </w:pPr>
      <w:r w:rsidRPr="003805D4">
        <w:rPr>
          <w:rFonts w:cs="Times New Roman"/>
          <w:noProof/>
        </w:rPr>
        <w:t>Olomouc 2017</w:t>
      </w: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FE17FA" w:rsidRPr="003805D4" w:rsidRDefault="00FE17FA" w:rsidP="00AE3057">
      <w:pPr>
        <w:rPr>
          <w:rFonts w:cs="Times New Roman"/>
          <w:noProof/>
        </w:rPr>
      </w:pPr>
    </w:p>
    <w:p w:rsidR="00D73ABF" w:rsidRPr="003805D4" w:rsidRDefault="00D73ABF" w:rsidP="00AE3057">
      <w:pPr>
        <w:rPr>
          <w:rFonts w:cs="Times New Roman"/>
          <w:noProof/>
        </w:rPr>
      </w:pPr>
    </w:p>
    <w:p w:rsidR="006262FE" w:rsidRPr="003805D4" w:rsidRDefault="006262FE" w:rsidP="00AE3057">
      <w:pPr>
        <w:rPr>
          <w:rFonts w:cs="Times New Roman"/>
          <w:noProof/>
        </w:rPr>
      </w:pPr>
    </w:p>
    <w:p w:rsidR="00580B7F" w:rsidRPr="003805D4" w:rsidRDefault="00C5060A" w:rsidP="00C5060A">
      <w:pPr>
        <w:rPr>
          <w:rFonts w:cs="Times New Roman"/>
          <w:noProof/>
          <w:szCs w:val="24"/>
        </w:rPr>
      </w:pPr>
      <w:r w:rsidRPr="003805D4">
        <w:rPr>
          <w:rFonts w:cs="Times New Roman"/>
          <w:noProof/>
          <w:szCs w:val="24"/>
        </w:rPr>
        <w:t>Prohlašuji, že jsem diplomovou práci na téma „</w:t>
      </w:r>
      <w:r w:rsidR="00124990">
        <w:rPr>
          <w:rFonts w:cs="Times New Roman"/>
          <w:szCs w:val="24"/>
        </w:rPr>
        <w:t xml:space="preserve">Nabytí dědictví z </w:t>
      </w:r>
      <w:r w:rsidRPr="003805D4">
        <w:rPr>
          <w:rFonts w:cs="Times New Roman"/>
          <w:szCs w:val="24"/>
        </w:rPr>
        <w:t>historicko-komparativní perspektivy</w:t>
      </w:r>
      <w:r w:rsidRPr="003805D4">
        <w:rPr>
          <w:rFonts w:cs="Times New Roman"/>
          <w:noProof/>
          <w:szCs w:val="24"/>
        </w:rPr>
        <w:t>” vypracoval samostatně a citoval jsem všechny použité zdroje.</w:t>
      </w:r>
    </w:p>
    <w:p w:rsidR="00C5060A" w:rsidRPr="003805D4" w:rsidRDefault="00C5060A" w:rsidP="00C5060A">
      <w:pPr>
        <w:rPr>
          <w:rFonts w:cs="Times New Roman"/>
          <w:noProof/>
          <w:szCs w:val="24"/>
        </w:rPr>
      </w:pPr>
      <w:r w:rsidRPr="003805D4">
        <w:rPr>
          <w:rFonts w:cs="Times New Roman"/>
          <w:noProof/>
          <w:szCs w:val="24"/>
        </w:rPr>
        <w:t xml:space="preserve"> </w:t>
      </w:r>
    </w:p>
    <w:p w:rsidR="00C5060A" w:rsidRPr="003805D4" w:rsidRDefault="00033C84" w:rsidP="00C5060A">
      <w:pPr>
        <w:rPr>
          <w:rFonts w:cs="Times New Roman"/>
          <w:noProof/>
        </w:rPr>
      </w:pPr>
      <w:r>
        <w:rPr>
          <w:rFonts w:cs="Times New Roman"/>
          <w:noProof/>
        </w:rPr>
        <w:t>V  Olomouci dne 13</w:t>
      </w:r>
      <w:r w:rsidR="00F57F31">
        <w:rPr>
          <w:rFonts w:cs="Times New Roman"/>
          <w:noProof/>
        </w:rPr>
        <w:t>. prosince</w:t>
      </w:r>
      <w:r w:rsidR="00C5060A" w:rsidRPr="003805D4">
        <w:rPr>
          <w:rFonts w:cs="Times New Roman"/>
          <w:noProof/>
        </w:rPr>
        <w:t xml:space="preserve"> 2017                                        </w:t>
      </w:r>
      <w:r w:rsidR="00F57F31">
        <w:rPr>
          <w:rFonts w:cs="Times New Roman"/>
          <w:noProof/>
        </w:rPr>
        <w:t xml:space="preserve">                         </w:t>
      </w:r>
      <w:r w:rsidR="00C5060A" w:rsidRPr="003805D4">
        <w:rPr>
          <w:rFonts w:cs="Times New Roman"/>
          <w:noProof/>
        </w:rPr>
        <w:t>František Šimek</w:t>
      </w:r>
    </w:p>
    <w:p w:rsidR="006262FE" w:rsidRPr="003805D4" w:rsidRDefault="006262FE" w:rsidP="00AE3057">
      <w:pPr>
        <w:rPr>
          <w:rFonts w:cs="Times New Roman"/>
          <w:noProof/>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6262FE" w:rsidRPr="003805D4" w:rsidRDefault="006262FE" w:rsidP="00AE3057">
      <w:pPr>
        <w:rPr>
          <w:rFonts w:cs="Times New Roman"/>
          <w:noProof/>
          <w:szCs w:val="24"/>
        </w:rPr>
      </w:pPr>
    </w:p>
    <w:p w:rsidR="00CC421F" w:rsidRPr="003805D4" w:rsidRDefault="00CC421F" w:rsidP="00C5060A">
      <w:pPr>
        <w:rPr>
          <w:rFonts w:cs="Times New Roman"/>
          <w:noProof/>
        </w:rPr>
      </w:pPr>
    </w:p>
    <w:p w:rsidR="00C5060A" w:rsidRPr="003805D4" w:rsidRDefault="00C5060A" w:rsidP="00C5060A">
      <w:pPr>
        <w:rPr>
          <w:rFonts w:cs="Times New Roman"/>
          <w:noProof/>
        </w:rPr>
      </w:pPr>
      <w:r w:rsidRPr="003805D4">
        <w:rPr>
          <w:rFonts w:cs="Times New Roman"/>
          <w:noProof/>
        </w:rPr>
        <w:t>Na tomto místě bych rád poděkoval JUDr. Mgr. Ondřeji Horákovi, Ph.D. za odborné vedení,</w:t>
      </w:r>
      <w:r w:rsidR="00803E6F" w:rsidRPr="003805D4">
        <w:rPr>
          <w:rFonts w:cs="Times New Roman"/>
          <w:noProof/>
        </w:rPr>
        <w:t xml:space="preserve"> trpělivost,</w:t>
      </w:r>
      <w:r w:rsidRPr="003805D4">
        <w:rPr>
          <w:rFonts w:cs="Times New Roman"/>
          <w:noProof/>
        </w:rPr>
        <w:t xml:space="preserve"> ochotný přístup a mnoho cenných rad a podnětů, které mi poskytl při psaní mé diplomové práce.</w:t>
      </w:r>
    </w:p>
    <w:sdt>
      <w:sdtPr>
        <w:rPr>
          <w:rFonts w:ascii="Garamond" w:eastAsiaTheme="minorHAnsi" w:hAnsi="Garamond" w:cstheme="minorBidi"/>
          <w:b w:val="0"/>
          <w:bCs w:val="0"/>
          <w:color w:val="auto"/>
          <w:sz w:val="24"/>
          <w:szCs w:val="24"/>
          <w:lang w:eastAsia="en-US"/>
        </w:rPr>
        <w:id w:val="-1037033441"/>
        <w:docPartObj>
          <w:docPartGallery w:val="Table of Contents"/>
          <w:docPartUnique/>
        </w:docPartObj>
      </w:sdtPr>
      <w:sdtEndPr>
        <w:rPr>
          <w:szCs w:val="22"/>
        </w:rPr>
      </w:sdtEndPr>
      <w:sdtContent>
        <w:p w:rsidR="00441733" w:rsidRPr="003805D4" w:rsidRDefault="00441733" w:rsidP="00A4624F">
          <w:pPr>
            <w:pStyle w:val="Nadpisobsahu"/>
            <w:spacing w:before="0" w:after="560"/>
            <w:rPr>
              <w:rFonts w:ascii="Garamond" w:hAnsi="Garamond"/>
              <w:color w:val="auto"/>
              <w:sz w:val="32"/>
              <w:szCs w:val="32"/>
            </w:rPr>
          </w:pPr>
          <w:r w:rsidRPr="003805D4">
            <w:rPr>
              <w:rFonts w:ascii="Garamond" w:hAnsi="Garamond"/>
              <w:color w:val="auto"/>
              <w:sz w:val="32"/>
              <w:szCs w:val="32"/>
            </w:rPr>
            <w:t>Obsah</w:t>
          </w:r>
        </w:p>
        <w:p w:rsidR="001E2505" w:rsidRPr="003805D4" w:rsidRDefault="00441733">
          <w:pPr>
            <w:pStyle w:val="Obsah1"/>
            <w:tabs>
              <w:tab w:val="right" w:leader="dot" w:pos="9061"/>
            </w:tabs>
            <w:rPr>
              <w:rFonts w:eastAsiaTheme="minorEastAsia"/>
              <w:noProof/>
              <w:sz w:val="22"/>
              <w:lang w:eastAsia="cs-CZ"/>
            </w:rPr>
          </w:pPr>
          <w:r w:rsidRPr="003805D4">
            <w:rPr>
              <w:szCs w:val="24"/>
            </w:rPr>
            <w:fldChar w:fldCharType="begin"/>
          </w:r>
          <w:r w:rsidRPr="003805D4">
            <w:rPr>
              <w:szCs w:val="24"/>
            </w:rPr>
            <w:instrText xml:space="preserve"> TOC \o "1-3" \h \z \u </w:instrText>
          </w:r>
          <w:r w:rsidRPr="003805D4">
            <w:rPr>
              <w:szCs w:val="24"/>
            </w:rPr>
            <w:fldChar w:fldCharType="separate"/>
          </w:r>
          <w:hyperlink w:anchor="_Toc486605447" w:history="1">
            <w:r w:rsidR="001E2505" w:rsidRPr="003805D4">
              <w:rPr>
                <w:rStyle w:val="Hypertextovodkaz"/>
                <w:noProof/>
              </w:rPr>
              <w:t>Úvod</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_Toc486605447 \h </w:instrText>
            </w:r>
            <w:r w:rsidR="001E2505" w:rsidRPr="003805D4">
              <w:rPr>
                <w:noProof/>
                <w:webHidden/>
              </w:rPr>
            </w:r>
            <w:r w:rsidR="001E2505" w:rsidRPr="003805D4">
              <w:rPr>
                <w:noProof/>
                <w:webHidden/>
              </w:rPr>
              <w:fldChar w:fldCharType="separate"/>
            </w:r>
            <w:r w:rsidR="001E2505" w:rsidRPr="003805D4">
              <w:rPr>
                <w:noProof/>
                <w:webHidden/>
              </w:rPr>
              <w:t>6</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48" w:history="1">
            <w:r w:rsidR="001E2505" w:rsidRPr="003805D4">
              <w:rPr>
                <w:rStyle w:val="Hypertextovodkaz"/>
                <w:noProof/>
              </w:rPr>
              <w:t>1.</w:t>
            </w:r>
            <w:r w:rsidR="001E2505" w:rsidRPr="003805D4">
              <w:rPr>
                <w:rFonts w:eastAsiaTheme="minorEastAsia"/>
                <w:noProof/>
                <w:sz w:val="22"/>
                <w:lang w:eastAsia="cs-CZ"/>
              </w:rPr>
              <w:tab/>
            </w:r>
            <w:r w:rsidR="001E2505" w:rsidRPr="003805D4">
              <w:rPr>
                <w:rStyle w:val="Hypertextovodkaz"/>
                <w:noProof/>
              </w:rPr>
              <w:t>Uvedení do problematiky</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_Toc486605448 \h </w:instrText>
            </w:r>
            <w:r w:rsidR="001E2505" w:rsidRPr="003805D4">
              <w:rPr>
                <w:noProof/>
                <w:webHidden/>
              </w:rPr>
            </w:r>
            <w:r w:rsidR="001E2505" w:rsidRPr="003805D4">
              <w:rPr>
                <w:noProof/>
                <w:webHidden/>
              </w:rPr>
              <w:fldChar w:fldCharType="separate"/>
            </w:r>
            <w:r w:rsidR="001E2505" w:rsidRPr="003805D4">
              <w:rPr>
                <w:noProof/>
                <w:webHidden/>
              </w:rPr>
              <w:t>9</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49" w:history="1">
            <w:r w:rsidR="001E2505" w:rsidRPr="003805D4">
              <w:rPr>
                <w:rStyle w:val="Hypertextovodkaz"/>
                <w:noProof/>
              </w:rPr>
              <w:t>2.</w:t>
            </w:r>
            <w:r w:rsidR="001E2505" w:rsidRPr="003805D4">
              <w:rPr>
                <w:rFonts w:eastAsiaTheme="minorEastAsia"/>
                <w:noProof/>
                <w:sz w:val="22"/>
                <w:lang w:eastAsia="cs-CZ"/>
              </w:rPr>
              <w:tab/>
            </w:r>
            <w:r w:rsidR="001E2505" w:rsidRPr="003805D4">
              <w:rPr>
                <w:rStyle w:val="Hypertextovodkaz"/>
                <w:noProof/>
              </w:rPr>
              <w:t>Principy dědického práva</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_Toc486605449 \h </w:instrText>
            </w:r>
            <w:r w:rsidR="001E2505" w:rsidRPr="003805D4">
              <w:rPr>
                <w:noProof/>
                <w:webHidden/>
              </w:rPr>
            </w:r>
            <w:r w:rsidR="001E2505" w:rsidRPr="003805D4">
              <w:rPr>
                <w:noProof/>
                <w:webHidden/>
              </w:rPr>
              <w:fldChar w:fldCharType="separate"/>
            </w:r>
            <w:r w:rsidR="001E2505" w:rsidRPr="003805D4">
              <w:rPr>
                <w:noProof/>
                <w:webHidden/>
              </w:rPr>
              <w:t>11</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50" w:history="1">
            <w:r w:rsidR="001E2505" w:rsidRPr="003805D4">
              <w:rPr>
                <w:rStyle w:val="Hypertextovodkaz"/>
                <w:noProof/>
              </w:rPr>
              <w:t>3.</w:t>
            </w:r>
            <w:r w:rsidR="001E2505" w:rsidRPr="003805D4">
              <w:rPr>
                <w:rFonts w:eastAsiaTheme="minorEastAsia"/>
                <w:noProof/>
                <w:sz w:val="22"/>
                <w:lang w:eastAsia="cs-CZ"/>
              </w:rPr>
              <w:tab/>
            </w:r>
            <w:r w:rsidR="001E2505" w:rsidRPr="003805D4">
              <w:rPr>
                <w:rStyle w:val="Hypertextovodkaz"/>
                <w:noProof/>
              </w:rPr>
              <w:t>Nabývání dědictví podle současné právní úpravy</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_Toc486605450 \h </w:instrText>
            </w:r>
            <w:r w:rsidR="001E2505" w:rsidRPr="003805D4">
              <w:rPr>
                <w:noProof/>
                <w:webHidden/>
              </w:rPr>
            </w:r>
            <w:r w:rsidR="001E2505" w:rsidRPr="003805D4">
              <w:rPr>
                <w:noProof/>
                <w:webHidden/>
              </w:rPr>
              <w:fldChar w:fldCharType="separate"/>
            </w:r>
            <w:r w:rsidR="001E2505" w:rsidRPr="003805D4">
              <w:rPr>
                <w:noProof/>
                <w:webHidden/>
              </w:rPr>
              <w:t>14</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51" w:history="1">
            <w:r w:rsidR="001E2505" w:rsidRPr="003805D4">
              <w:rPr>
                <w:rStyle w:val="Hypertextovodkaz"/>
                <w:noProof/>
              </w:rPr>
              <w:t>4.</w:t>
            </w:r>
            <w:r w:rsidR="001E2505" w:rsidRPr="003805D4">
              <w:rPr>
                <w:rFonts w:eastAsiaTheme="minorEastAsia"/>
                <w:noProof/>
                <w:sz w:val="22"/>
                <w:lang w:eastAsia="cs-CZ"/>
              </w:rPr>
              <w:tab/>
            </w:r>
            <w:r w:rsidR="001E2505" w:rsidRPr="003805D4">
              <w:rPr>
                <w:rStyle w:val="Hypertextovodkaz"/>
                <w:noProof/>
              </w:rPr>
              <w:t>Východiska současné právní úpravy</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_Toc486605451 \h </w:instrText>
            </w:r>
            <w:r w:rsidR="001E2505" w:rsidRPr="003805D4">
              <w:rPr>
                <w:noProof/>
                <w:webHidden/>
              </w:rPr>
            </w:r>
            <w:r w:rsidR="001E2505" w:rsidRPr="003805D4">
              <w:rPr>
                <w:noProof/>
                <w:webHidden/>
              </w:rPr>
              <w:fldChar w:fldCharType="separate"/>
            </w:r>
            <w:r w:rsidR="001E2505" w:rsidRPr="003805D4">
              <w:rPr>
                <w:noProof/>
                <w:webHidden/>
              </w:rPr>
              <w:t>16</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52" w:history="1">
            <w:r w:rsidR="001E2505" w:rsidRPr="003805D4">
              <w:rPr>
                <w:rStyle w:val="Hypertextovodkaz"/>
                <w:noProof/>
              </w:rPr>
              <w:t>5.</w:t>
            </w:r>
            <w:r w:rsidR="001E2505" w:rsidRPr="003805D4">
              <w:rPr>
                <w:rFonts w:eastAsiaTheme="minorEastAsia"/>
                <w:noProof/>
                <w:sz w:val="22"/>
                <w:lang w:eastAsia="cs-CZ"/>
              </w:rPr>
              <w:tab/>
            </w:r>
            <w:r w:rsidR="001E2505" w:rsidRPr="003805D4">
              <w:rPr>
                <w:rStyle w:val="Hypertextovodkaz"/>
                <w:noProof/>
              </w:rPr>
              <w:t>Historický vývoj nabývání dědictví</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_Toc486605452 \h </w:instrText>
            </w:r>
            <w:r w:rsidR="001E2505" w:rsidRPr="003805D4">
              <w:rPr>
                <w:noProof/>
                <w:webHidden/>
              </w:rPr>
            </w:r>
            <w:r w:rsidR="001E2505" w:rsidRPr="003805D4">
              <w:rPr>
                <w:noProof/>
                <w:webHidden/>
              </w:rPr>
              <w:fldChar w:fldCharType="separate"/>
            </w:r>
            <w:r w:rsidR="001E2505" w:rsidRPr="003805D4">
              <w:rPr>
                <w:noProof/>
                <w:webHidden/>
              </w:rPr>
              <w:t>19</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58" w:history="1">
            <w:r w:rsidR="001E2505" w:rsidRPr="003805D4">
              <w:rPr>
                <w:rStyle w:val="Hypertextovodkaz"/>
                <w:noProof/>
              </w:rPr>
              <w:t>5.1</w:t>
            </w:r>
            <w:r w:rsidR="001E2505" w:rsidRPr="003805D4">
              <w:rPr>
                <w:rFonts w:eastAsiaTheme="minorEastAsia"/>
                <w:noProof/>
                <w:sz w:val="22"/>
                <w:lang w:eastAsia="cs-CZ"/>
              </w:rPr>
              <w:tab/>
            </w:r>
            <w:r w:rsidR="001E2505" w:rsidRPr="003805D4">
              <w:rPr>
                <w:rStyle w:val="Hypertextovodkaz"/>
                <w:noProof/>
              </w:rPr>
              <w:t>Římské právo</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_Toc486605458 \h </w:instrText>
            </w:r>
            <w:r w:rsidR="001E2505" w:rsidRPr="003805D4">
              <w:rPr>
                <w:noProof/>
                <w:webHidden/>
              </w:rPr>
            </w:r>
            <w:r w:rsidR="001E2505" w:rsidRPr="003805D4">
              <w:rPr>
                <w:noProof/>
                <w:webHidden/>
              </w:rPr>
              <w:fldChar w:fldCharType="separate"/>
            </w:r>
            <w:r w:rsidR="001E2505" w:rsidRPr="003805D4">
              <w:rPr>
                <w:noProof/>
                <w:webHidden/>
              </w:rPr>
              <w:t>19</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59" w:history="1">
            <w:r w:rsidR="001E2505" w:rsidRPr="003805D4">
              <w:rPr>
                <w:rStyle w:val="Hypertextovodkaz"/>
                <w:noProof/>
              </w:rPr>
              <w:t>5.2</w:t>
            </w:r>
            <w:r w:rsidR="001E2505" w:rsidRPr="003805D4">
              <w:rPr>
                <w:rFonts w:eastAsiaTheme="minorEastAsia"/>
                <w:noProof/>
                <w:sz w:val="22"/>
                <w:lang w:eastAsia="cs-CZ"/>
              </w:rPr>
              <w:tab/>
            </w:r>
            <w:r w:rsidR="001E2505" w:rsidRPr="003805D4">
              <w:rPr>
                <w:rStyle w:val="Hypertextovodkaz"/>
                <w:noProof/>
              </w:rPr>
              <w:t>Obecný zákoník občanský z roku 1811</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_Toc486605459 \h </w:instrText>
            </w:r>
            <w:r w:rsidR="001E2505" w:rsidRPr="003805D4">
              <w:rPr>
                <w:noProof/>
                <w:webHidden/>
              </w:rPr>
            </w:r>
            <w:r w:rsidR="001E2505" w:rsidRPr="003805D4">
              <w:rPr>
                <w:noProof/>
                <w:webHidden/>
              </w:rPr>
              <w:fldChar w:fldCharType="separate"/>
            </w:r>
            <w:r w:rsidR="001E2505" w:rsidRPr="003805D4">
              <w:rPr>
                <w:noProof/>
                <w:webHidden/>
              </w:rPr>
              <w:t>24</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60" w:history="1">
            <w:r w:rsidR="001E2505" w:rsidRPr="003805D4">
              <w:rPr>
                <w:rStyle w:val="Hypertextovodkaz"/>
                <w:noProof/>
              </w:rPr>
              <w:t>5.3</w:t>
            </w:r>
            <w:r w:rsidR="001E2505" w:rsidRPr="003805D4">
              <w:rPr>
                <w:rFonts w:eastAsiaTheme="minorEastAsia"/>
                <w:noProof/>
                <w:sz w:val="22"/>
                <w:lang w:eastAsia="cs-CZ"/>
              </w:rPr>
              <w:tab/>
            </w:r>
            <w:r w:rsidR="001E2505" w:rsidRPr="003805D4">
              <w:rPr>
                <w:rStyle w:val="Hypertextovodkaz"/>
                <w:noProof/>
              </w:rPr>
              <w:t>Vládní návrh občanského zákoníku z roku 1937</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_Toc486605460 \h </w:instrText>
            </w:r>
            <w:r w:rsidR="001E2505" w:rsidRPr="003805D4">
              <w:rPr>
                <w:noProof/>
                <w:webHidden/>
              </w:rPr>
            </w:r>
            <w:r w:rsidR="001E2505" w:rsidRPr="003805D4">
              <w:rPr>
                <w:noProof/>
                <w:webHidden/>
              </w:rPr>
              <w:fldChar w:fldCharType="separate"/>
            </w:r>
            <w:r w:rsidR="001E2505" w:rsidRPr="003805D4">
              <w:rPr>
                <w:noProof/>
                <w:webHidden/>
              </w:rPr>
              <w:t>29</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61" w:history="1">
            <w:r w:rsidR="001E2505" w:rsidRPr="003805D4">
              <w:rPr>
                <w:rStyle w:val="Hypertextovodkaz"/>
                <w:noProof/>
              </w:rPr>
              <w:t>5.4</w:t>
            </w:r>
            <w:r w:rsidR="001E2505" w:rsidRPr="003805D4">
              <w:rPr>
                <w:rFonts w:eastAsiaTheme="minorEastAsia"/>
                <w:noProof/>
                <w:sz w:val="22"/>
                <w:lang w:eastAsia="cs-CZ"/>
              </w:rPr>
              <w:tab/>
            </w:r>
            <w:r w:rsidR="001E2505" w:rsidRPr="003805D4">
              <w:rPr>
                <w:rStyle w:val="Hypertextovodkaz"/>
                <w:noProof/>
              </w:rPr>
              <w:t>Občanské zákoníky z roku 1950 a 1964</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_Toc486605461 \h </w:instrText>
            </w:r>
            <w:r w:rsidR="001E2505" w:rsidRPr="003805D4">
              <w:rPr>
                <w:noProof/>
                <w:webHidden/>
              </w:rPr>
            </w:r>
            <w:r w:rsidR="001E2505" w:rsidRPr="003805D4">
              <w:rPr>
                <w:noProof/>
                <w:webHidden/>
              </w:rPr>
              <w:fldChar w:fldCharType="separate"/>
            </w:r>
            <w:r w:rsidR="001E2505" w:rsidRPr="003805D4">
              <w:rPr>
                <w:noProof/>
                <w:webHidden/>
              </w:rPr>
              <w:t>31</w:t>
            </w:r>
            <w:r w:rsidR="001E2505" w:rsidRPr="003805D4">
              <w:rPr>
                <w:noProof/>
                <w:webHidden/>
              </w:rPr>
              <w:fldChar w:fldCharType="end"/>
            </w:r>
          </w:hyperlink>
        </w:p>
        <w:p w:rsidR="001E2505" w:rsidRPr="003805D4" w:rsidRDefault="00277199">
          <w:pPr>
            <w:pStyle w:val="Obsah1"/>
            <w:tabs>
              <w:tab w:val="left" w:pos="480"/>
              <w:tab w:val="right" w:leader="dot" w:pos="9061"/>
            </w:tabs>
            <w:rPr>
              <w:rFonts w:eastAsiaTheme="minorEastAsia"/>
              <w:noProof/>
              <w:sz w:val="22"/>
              <w:lang w:eastAsia="cs-CZ"/>
            </w:rPr>
          </w:pPr>
          <w:hyperlink w:anchor="_Toc486605462" w:history="1">
            <w:r w:rsidR="001E2505" w:rsidRPr="003805D4">
              <w:rPr>
                <w:rStyle w:val="Hypertextovodkaz"/>
                <w:noProof/>
              </w:rPr>
              <w:t>6.</w:t>
            </w:r>
            <w:r w:rsidR="001E2505" w:rsidRPr="003805D4">
              <w:rPr>
                <w:rFonts w:eastAsiaTheme="minorEastAsia"/>
                <w:noProof/>
                <w:sz w:val="22"/>
                <w:lang w:eastAsia="cs-CZ"/>
              </w:rPr>
              <w:tab/>
            </w:r>
            <w:r w:rsidR="001E2505" w:rsidRPr="003805D4">
              <w:rPr>
                <w:rStyle w:val="Hypertextovodkaz"/>
                <w:noProof/>
              </w:rPr>
              <w:t>Problematické aspekty nabytí dědictví</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_Toc486605462 \h </w:instrText>
            </w:r>
            <w:r w:rsidR="001E2505" w:rsidRPr="003805D4">
              <w:rPr>
                <w:noProof/>
                <w:webHidden/>
              </w:rPr>
            </w:r>
            <w:r w:rsidR="001E2505" w:rsidRPr="003805D4">
              <w:rPr>
                <w:noProof/>
                <w:webHidden/>
              </w:rPr>
              <w:fldChar w:fldCharType="separate"/>
            </w:r>
            <w:r w:rsidR="001E2505" w:rsidRPr="003805D4">
              <w:rPr>
                <w:noProof/>
                <w:webHidden/>
              </w:rPr>
              <w:t>33</w:t>
            </w:r>
            <w:r w:rsidR="001E2505" w:rsidRPr="003805D4">
              <w:rPr>
                <w:noProof/>
                <w:webHidden/>
              </w:rPr>
              <w:fldChar w:fldCharType="end"/>
            </w:r>
          </w:hyperlink>
        </w:p>
        <w:p w:rsidR="001E2505" w:rsidRPr="003805D4" w:rsidRDefault="00277199" w:rsidP="00345FE0">
          <w:pPr>
            <w:pStyle w:val="Obsah2"/>
            <w:tabs>
              <w:tab w:val="left" w:pos="880"/>
              <w:tab w:val="right" w:leader="dot" w:pos="9061"/>
            </w:tabs>
            <w:ind w:left="851" w:hanging="469"/>
            <w:rPr>
              <w:rFonts w:eastAsiaTheme="minorEastAsia"/>
              <w:noProof/>
              <w:sz w:val="22"/>
              <w:lang w:eastAsia="cs-CZ"/>
            </w:rPr>
          </w:pPr>
          <w:hyperlink w:anchor="_Toc486605464" w:history="1">
            <w:r w:rsidR="001E2505" w:rsidRPr="003805D4">
              <w:rPr>
                <w:rStyle w:val="Hypertextovodkaz"/>
                <w:noProof/>
              </w:rPr>
              <w:t>6.1</w:t>
            </w:r>
            <w:r w:rsidR="001E2505" w:rsidRPr="003805D4">
              <w:rPr>
                <w:rFonts w:eastAsiaTheme="minorEastAsia"/>
                <w:noProof/>
                <w:sz w:val="22"/>
                <w:lang w:eastAsia="cs-CZ"/>
              </w:rPr>
              <w:tab/>
            </w:r>
            <w:r w:rsidR="001E2505" w:rsidRPr="003805D4">
              <w:rPr>
                <w:rStyle w:val="Hypertextovodkaz"/>
                <w:noProof/>
              </w:rPr>
              <w:t>Nakládání s pozůstalostí v době mezi smrtí zůstavitele a rozhodnutím orgánu veřejné moci</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_Toc486605464 \h </w:instrText>
            </w:r>
            <w:r w:rsidR="001E2505" w:rsidRPr="003805D4">
              <w:rPr>
                <w:noProof/>
                <w:webHidden/>
              </w:rPr>
            </w:r>
            <w:r w:rsidR="001E2505" w:rsidRPr="003805D4">
              <w:rPr>
                <w:noProof/>
                <w:webHidden/>
              </w:rPr>
              <w:fldChar w:fldCharType="separate"/>
            </w:r>
            <w:r w:rsidR="001E2505" w:rsidRPr="003805D4">
              <w:rPr>
                <w:noProof/>
                <w:webHidden/>
              </w:rPr>
              <w:t>34</w:t>
            </w:r>
            <w:r w:rsidR="001E2505" w:rsidRPr="003805D4">
              <w:rPr>
                <w:noProof/>
                <w:webHidden/>
              </w:rPr>
              <w:fldChar w:fldCharType="end"/>
            </w:r>
          </w:hyperlink>
        </w:p>
        <w:p w:rsidR="001E2505" w:rsidRPr="003805D4" w:rsidRDefault="00277199">
          <w:pPr>
            <w:pStyle w:val="Obsah3"/>
            <w:tabs>
              <w:tab w:val="left" w:pos="1320"/>
              <w:tab w:val="right" w:leader="dot" w:pos="9061"/>
            </w:tabs>
            <w:rPr>
              <w:rFonts w:eastAsiaTheme="minorEastAsia"/>
              <w:noProof/>
              <w:sz w:val="22"/>
              <w:lang w:eastAsia="cs-CZ"/>
            </w:rPr>
          </w:pPr>
          <w:hyperlink w:anchor="_Toc486605465" w:history="1">
            <w:r w:rsidR="001E2505" w:rsidRPr="003805D4">
              <w:rPr>
                <w:rStyle w:val="Hypertextovodkaz"/>
                <w:noProof/>
              </w:rPr>
              <w:t>6.1.1</w:t>
            </w:r>
            <w:r w:rsidR="001E2505" w:rsidRPr="003805D4">
              <w:rPr>
                <w:rFonts w:eastAsiaTheme="minorEastAsia"/>
                <w:noProof/>
                <w:sz w:val="22"/>
                <w:lang w:eastAsia="cs-CZ"/>
              </w:rPr>
              <w:tab/>
            </w:r>
            <w:r w:rsidR="001E2505" w:rsidRPr="003805D4">
              <w:rPr>
                <w:rStyle w:val="Hypertextovodkaz"/>
                <w:noProof/>
              </w:rPr>
              <w:t>Společenství dědiců</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_Toc486605465 \h </w:instrText>
            </w:r>
            <w:r w:rsidR="001E2505" w:rsidRPr="003805D4">
              <w:rPr>
                <w:noProof/>
                <w:webHidden/>
              </w:rPr>
            </w:r>
            <w:r w:rsidR="001E2505" w:rsidRPr="003805D4">
              <w:rPr>
                <w:noProof/>
                <w:webHidden/>
              </w:rPr>
              <w:fldChar w:fldCharType="separate"/>
            </w:r>
            <w:r w:rsidR="001E2505" w:rsidRPr="003805D4">
              <w:rPr>
                <w:noProof/>
                <w:webHidden/>
              </w:rPr>
              <w:t>34</w:t>
            </w:r>
            <w:r w:rsidR="001E2505" w:rsidRPr="003805D4">
              <w:rPr>
                <w:noProof/>
                <w:webHidden/>
              </w:rPr>
              <w:fldChar w:fldCharType="end"/>
            </w:r>
          </w:hyperlink>
        </w:p>
        <w:p w:rsidR="001E2505" w:rsidRPr="003805D4" w:rsidRDefault="00277199">
          <w:pPr>
            <w:pStyle w:val="Obsah3"/>
            <w:tabs>
              <w:tab w:val="left" w:pos="1320"/>
              <w:tab w:val="right" w:leader="dot" w:pos="9061"/>
            </w:tabs>
            <w:rPr>
              <w:rFonts w:eastAsiaTheme="minorEastAsia"/>
              <w:noProof/>
              <w:sz w:val="22"/>
              <w:lang w:eastAsia="cs-CZ"/>
            </w:rPr>
          </w:pPr>
          <w:hyperlink w:anchor="_Toc486605466" w:history="1">
            <w:r w:rsidR="001E2505" w:rsidRPr="003805D4">
              <w:rPr>
                <w:rStyle w:val="Hypertextovodkaz"/>
                <w:noProof/>
              </w:rPr>
              <w:t>6.1.2</w:t>
            </w:r>
            <w:r w:rsidR="001E2505" w:rsidRPr="003805D4">
              <w:rPr>
                <w:rFonts w:eastAsiaTheme="minorEastAsia"/>
                <w:noProof/>
                <w:sz w:val="22"/>
                <w:lang w:eastAsia="cs-CZ"/>
              </w:rPr>
              <w:tab/>
            </w:r>
            <w:r w:rsidR="001E2505" w:rsidRPr="003805D4">
              <w:rPr>
                <w:rStyle w:val="Hypertextovodkaz"/>
                <w:noProof/>
              </w:rPr>
              <w:t>Zcizení dědictví</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_Toc486605466 \h </w:instrText>
            </w:r>
            <w:r w:rsidR="001E2505" w:rsidRPr="003805D4">
              <w:rPr>
                <w:noProof/>
                <w:webHidden/>
              </w:rPr>
            </w:r>
            <w:r w:rsidR="001E2505" w:rsidRPr="003805D4">
              <w:rPr>
                <w:noProof/>
                <w:webHidden/>
              </w:rPr>
              <w:fldChar w:fldCharType="separate"/>
            </w:r>
            <w:r w:rsidR="001E2505" w:rsidRPr="003805D4">
              <w:rPr>
                <w:noProof/>
                <w:webHidden/>
              </w:rPr>
              <w:t>37</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67" w:history="1">
            <w:r w:rsidR="001E2505" w:rsidRPr="003805D4">
              <w:rPr>
                <w:rStyle w:val="Hypertextovodkaz"/>
                <w:noProof/>
              </w:rPr>
              <w:t>6.2</w:t>
            </w:r>
            <w:r w:rsidR="001E2505" w:rsidRPr="003805D4">
              <w:rPr>
                <w:rFonts w:eastAsiaTheme="minorEastAsia"/>
                <w:noProof/>
                <w:sz w:val="22"/>
                <w:lang w:eastAsia="cs-CZ"/>
              </w:rPr>
              <w:tab/>
            </w:r>
            <w:r w:rsidR="001E2505" w:rsidRPr="003805D4">
              <w:rPr>
                <w:rStyle w:val="Hypertextovodkaz"/>
                <w:noProof/>
              </w:rPr>
              <w:t>Transmise</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_Toc486605467 \h </w:instrText>
            </w:r>
            <w:r w:rsidR="001E2505" w:rsidRPr="003805D4">
              <w:rPr>
                <w:noProof/>
                <w:webHidden/>
              </w:rPr>
            </w:r>
            <w:r w:rsidR="001E2505" w:rsidRPr="003805D4">
              <w:rPr>
                <w:noProof/>
                <w:webHidden/>
              </w:rPr>
              <w:fldChar w:fldCharType="separate"/>
            </w:r>
            <w:r w:rsidR="001E2505" w:rsidRPr="003805D4">
              <w:rPr>
                <w:noProof/>
                <w:webHidden/>
              </w:rPr>
              <w:t>40</w:t>
            </w:r>
            <w:r w:rsidR="001E2505" w:rsidRPr="003805D4">
              <w:rPr>
                <w:noProof/>
                <w:webHidden/>
              </w:rPr>
              <w:fldChar w:fldCharType="end"/>
            </w:r>
          </w:hyperlink>
        </w:p>
        <w:p w:rsidR="001E2505" w:rsidRPr="003805D4" w:rsidRDefault="00277199">
          <w:pPr>
            <w:pStyle w:val="Obsah2"/>
            <w:tabs>
              <w:tab w:val="left" w:pos="880"/>
              <w:tab w:val="right" w:leader="dot" w:pos="9061"/>
            </w:tabs>
            <w:rPr>
              <w:rFonts w:eastAsiaTheme="minorEastAsia"/>
              <w:noProof/>
              <w:sz w:val="22"/>
              <w:lang w:eastAsia="cs-CZ"/>
            </w:rPr>
          </w:pPr>
          <w:hyperlink w:anchor="_Toc486605468" w:history="1">
            <w:r w:rsidR="001E2505" w:rsidRPr="003805D4">
              <w:rPr>
                <w:rStyle w:val="Hypertextovodkaz"/>
                <w:noProof/>
              </w:rPr>
              <w:t>6.3</w:t>
            </w:r>
            <w:r w:rsidR="001E2505" w:rsidRPr="003805D4">
              <w:rPr>
                <w:rFonts w:eastAsiaTheme="minorEastAsia"/>
                <w:noProof/>
                <w:sz w:val="22"/>
                <w:lang w:eastAsia="cs-CZ"/>
              </w:rPr>
              <w:tab/>
            </w:r>
            <w:r w:rsidR="001E2505" w:rsidRPr="003805D4">
              <w:rPr>
                <w:rStyle w:val="Hypertextovodkaz"/>
                <w:noProof/>
              </w:rPr>
              <w:t>Rozdělení pozůstalosti</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_Toc486605468 \h </w:instrText>
            </w:r>
            <w:r w:rsidR="001E2505" w:rsidRPr="003805D4">
              <w:rPr>
                <w:noProof/>
                <w:webHidden/>
              </w:rPr>
            </w:r>
            <w:r w:rsidR="001E2505" w:rsidRPr="003805D4">
              <w:rPr>
                <w:noProof/>
                <w:webHidden/>
              </w:rPr>
              <w:fldChar w:fldCharType="separate"/>
            </w:r>
            <w:r w:rsidR="001E2505" w:rsidRPr="003805D4">
              <w:rPr>
                <w:noProof/>
                <w:webHidden/>
              </w:rPr>
              <w:t>42</w:t>
            </w:r>
            <w:r w:rsidR="001E2505" w:rsidRPr="003805D4">
              <w:rPr>
                <w:noProof/>
                <w:webHidden/>
              </w:rPr>
              <w:fldChar w:fldCharType="end"/>
            </w:r>
          </w:hyperlink>
        </w:p>
        <w:p w:rsidR="001E2505" w:rsidRPr="003805D4" w:rsidRDefault="00277199">
          <w:pPr>
            <w:pStyle w:val="Obsah3"/>
            <w:tabs>
              <w:tab w:val="left" w:pos="1320"/>
              <w:tab w:val="right" w:leader="dot" w:pos="9061"/>
            </w:tabs>
            <w:rPr>
              <w:rFonts w:eastAsiaTheme="minorEastAsia"/>
              <w:noProof/>
              <w:sz w:val="22"/>
              <w:lang w:eastAsia="cs-CZ"/>
            </w:rPr>
          </w:pPr>
          <w:hyperlink w:anchor="_Toc486605469" w:history="1">
            <w:r w:rsidR="001E2505" w:rsidRPr="003805D4">
              <w:rPr>
                <w:rStyle w:val="Hypertextovodkaz"/>
                <w:noProof/>
              </w:rPr>
              <w:t>6.3.1</w:t>
            </w:r>
            <w:r w:rsidR="001E2505" w:rsidRPr="003805D4">
              <w:rPr>
                <w:rFonts w:eastAsiaTheme="minorEastAsia"/>
                <w:noProof/>
                <w:sz w:val="22"/>
                <w:lang w:eastAsia="cs-CZ"/>
              </w:rPr>
              <w:tab/>
            </w:r>
            <w:r w:rsidR="001E2505" w:rsidRPr="003805D4">
              <w:rPr>
                <w:rStyle w:val="Hypertextovodkaz"/>
                <w:noProof/>
              </w:rPr>
              <w:t>Vady dědictví a nahodilá zkáza pozůstalosti nebo její části dle OZ</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_Toc486605469 \h </w:instrText>
            </w:r>
            <w:r w:rsidR="001E2505" w:rsidRPr="003805D4">
              <w:rPr>
                <w:noProof/>
                <w:webHidden/>
              </w:rPr>
            </w:r>
            <w:r w:rsidR="001E2505" w:rsidRPr="003805D4">
              <w:rPr>
                <w:noProof/>
                <w:webHidden/>
              </w:rPr>
              <w:fldChar w:fldCharType="separate"/>
            </w:r>
            <w:r w:rsidR="001E2505" w:rsidRPr="003805D4">
              <w:rPr>
                <w:noProof/>
                <w:webHidden/>
              </w:rPr>
              <w:t>46</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0" w:history="1">
            <w:r w:rsidR="001E2505" w:rsidRPr="003805D4">
              <w:rPr>
                <w:rStyle w:val="Hypertextovodkaz"/>
                <w:noProof/>
              </w:rPr>
              <w:t>Závěr</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_Toc486605470 \h </w:instrText>
            </w:r>
            <w:r w:rsidR="001E2505" w:rsidRPr="003805D4">
              <w:rPr>
                <w:noProof/>
                <w:webHidden/>
              </w:rPr>
            </w:r>
            <w:r w:rsidR="001E2505" w:rsidRPr="003805D4">
              <w:rPr>
                <w:noProof/>
                <w:webHidden/>
              </w:rPr>
              <w:fldChar w:fldCharType="separate"/>
            </w:r>
            <w:r w:rsidR="001E2505" w:rsidRPr="003805D4">
              <w:rPr>
                <w:noProof/>
                <w:webHidden/>
              </w:rPr>
              <w:t>48</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1" w:history="1">
            <w:r w:rsidR="001E2505" w:rsidRPr="003805D4">
              <w:rPr>
                <w:rStyle w:val="Hypertextovodkaz"/>
                <w:noProof/>
              </w:rPr>
              <w:t>Seznam použitých zdrojů</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_Toc486605471 \h </w:instrText>
            </w:r>
            <w:r w:rsidR="001E2505" w:rsidRPr="003805D4">
              <w:rPr>
                <w:noProof/>
                <w:webHidden/>
              </w:rPr>
            </w:r>
            <w:r w:rsidR="001E2505" w:rsidRPr="003805D4">
              <w:rPr>
                <w:noProof/>
                <w:webHidden/>
              </w:rPr>
              <w:fldChar w:fldCharType="separate"/>
            </w:r>
            <w:r w:rsidR="001E2505" w:rsidRPr="003805D4">
              <w:rPr>
                <w:noProof/>
                <w:webHidden/>
              </w:rPr>
              <w:t>51</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2" w:history="1">
            <w:r w:rsidR="001E2505" w:rsidRPr="003805D4">
              <w:rPr>
                <w:rStyle w:val="Hypertextovodkaz"/>
                <w:noProof/>
              </w:rPr>
              <w:t>Abstrakt</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_Toc486605472 \h </w:instrText>
            </w:r>
            <w:r w:rsidR="001E2505" w:rsidRPr="003805D4">
              <w:rPr>
                <w:noProof/>
                <w:webHidden/>
              </w:rPr>
            </w:r>
            <w:r w:rsidR="001E2505" w:rsidRPr="003805D4">
              <w:rPr>
                <w:noProof/>
                <w:webHidden/>
              </w:rPr>
              <w:fldChar w:fldCharType="separate"/>
            </w:r>
            <w:r w:rsidR="001E2505" w:rsidRPr="003805D4">
              <w:rPr>
                <w:noProof/>
                <w:webHidden/>
              </w:rPr>
              <w:t>54</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3" w:history="1">
            <w:r w:rsidR="001E2505" w:rsidRPr="003805D4">
              <w:rPr>
                <w:rStyle w:val="Hypertextovodkaz"/>
                <w:noProof/>
              </w:rPr>
              <w:t>Abstract</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_Toc486605473 \h </w:instrText>
            </w:r>
            <w:r w:rsidR="001E2505" w:rsidRPr="003805D4">
              <w:rPr>
                <w:noProof/>
                <w:webHidden/>
              </w:rPr>
            </w:r>
            <w:r w:rsidR="001E2505" w:rsidRPr="003805D4">
              <w:rPr>
                <w:noProof/>
                <w:webHidden/>
              </w:rPr>
              <w:fldChar w:fldCharType="separate"/>
            </w:r>
            <w:r w:rsidR="001E2505" w:rsidRPr="003805D4">
              <w:rPr>
                <w:noProof/>
                <w:webHidden/>
              </w:rPr>
              <w:t>55</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4" w:history="1">
            <w:r w:rsidR="001E2505" w:rsidRPr="003805D4">
              <w:rPr>
                <w:rStyle w:val="Hypertextovodkaz"/>
                <w:noProof/>
              </w:rPr>
              <w:t>Seznam klíčových slov</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_Toc486605474 \h </w:instrText>
            </w:r>
            <w:r w:rsidR="001E2505" w:rsidRPr="003805D4">
              <w:rPr>
                <w:noProof/>
                <w:webHidden/>
              </w:rPr>
            </w:r>
            <w:r w:rsidR="001E2505" w:rsidRPr="003805D4">
              <w:rPr>
                <w:noProof/>
                <w:webHidden/>
              </w:rPr>
              <w:fldChar w:fldCharType="separate"/>
            </w:r>
            <w:r w:rsidR="001E2505" w:rsidRPr="003805D4">
              <w:rPr>
                <w:noProof/>
                <w:webHidden/>
              </w:rPr>
              <w:t>56</w:t>
            </w:r>
            <w:r w:rsidR="001E2505" w:rsidRPr="003805D4">
              <w:rPr>
                <w:noProof/>
                <w:webHidden/>
              </w:rPr>
              <w:fldChar w:fldCharType="end"/>
            </w:r>
          </w:hyperlink>
        </w:p>
        <w:p w:rsidR="001E2505" w:rsidRPr="003805D4" w:rsidRDefault="00277199">
          <w:pPr>
            <w:pStyle w:val="Obsah1"/>
            <w:tabs>
              <w:tab w:val="right" w:leader="dot" w:pos="9061"/>
            </w:tabs>
            <w:rPr>
              <w:rFonts w:eastAsiaTheme="minorEastAsia"/>
              <w:noProof/>
              <w:sz w:val="22"/>
              <w:lang w:eastAsia="cs-CZ"/>
            </w:rPr>
          </w:pPr>
          <w:hyperlink w:anchor="_Toc486605475" w:history="1">
            <w:r w:rsidR="001E2505" w:rsidRPr="003805D4">
              <w:rPr>
                <w:rStyle w:val="Hypertextovodkaz"/>
                <w:noProof/>
              </w:rPr>
              <w:t>The list of keywords</w:t>
            </w:r>
            <w:r w:rsidR="001E2505" w:rsidRPr="003805D4">
              <w:rPr>
                <w:noProof/>
                <w:webHidden/>
              </w:rPr>
              <w:tab/>
            </w:r>
            <w:r w:rsidR="001E2505" w:rsidRPr="003805D4">
              <w:rPr>
                <w:noProof/>
                <w:webHidden/>
              </w:rPr>
              <w:fldChar w:fldCharType="begin"/>
            </w:r>
            <w:r w:rsidR="001E2505" w:rsidRPr="003805D4">
              <w:rPr>
                <w:noProof/>
                <w:webHidden/>
              </w:rPr>
              <w:instrText xml:space="preserve"> PAGEREF _Toc486605475 \h </w:instrText>
            </w:r>
            <w:r w:rsidR="001E2505" w:rsidRPr="003805D4">
              <w:rPr>
                <w:noProof/>
                <w:webHidden/>
              </w:rPr>
            </w:r>
            <w:r w:rsidR="001E2505" w:rsidRPr="003805D4">
              <w:rPr>
                <w:noProof/>
                <w:webHidden/>
              </w:rPr>
              <w:fldChar w:fldCharType="separate"/>
            </w:r>
            <w:r w:rsidR="001E2505" w:rsidRPr="003805D4">
              <w:rPr>
                <w:noProof/>
                <w:webHidden/>
              </w:rPr>
              <w:t>56</w:t>
            </w:r>
            <w:r w:rsidR="001E2505" w:rsidRPr="003805D4">
              <w:rPr>
                <w:noProof/>
                <w:webHidden/>
              </w:rPr>
              <w:fldChar w:fldCharType="end"/>
            </w:r>
          </w:hyperlink>
        </w:p>
        <w:p w:rsidR="00441733" w:rsidRPr="003805D4" w:rsidRDefault="00441733">
          <w:r w:rsidRPr="003805D4">
            <w:rPr>
              <w:b/>
              <w:bCs/>
              <w:szCs w:val="24"/>
            </w:rPr>
            <w:fldChar w:fldCharType="end"/>
          </w:r>
        </w:p>
      </w:sdtContent>
    </w:sdt>
    <w:p w:rsidR="00112820" w:rsidRPr="003805D4" w:rsidRDefault="00112820" w:rsidP="00AE3057">
      <w:pPr>
        <w:rPr>
          <w:rFonts w:cs="Times New Roman"/>
          <w:noProof/>
        </w:rPr>
      </w:pPr>
    </w:p>
    <w:p w:rsidR="00112820" w:rsidRPr="003805D4" w:rsidRDefault="00112820" w:rsidP="00DE53AE">
      <w:pPr>
        <w:spacing w:after="560"/>
        <w:rPr>
          <w:rFonts w:cs="Times New Roman"/>
          <w:b/>
          <w:noProof/>
          <w:sz w:val="32"/>
          <w:szCs w:val="32"/>
        </w:rPr>
      </w:pPr>
      <w:r w:rsidRPr="003805D4">
        <w:rPr>
          <w:rFonts w:cs="Times New Roman"/>
          <w:b/>
          <w:noProof/>
          <w:sz w:val="32"/>
          <w:szCs w:val="32"/>
        </w:rPr>
        <w:lastRenderedPageBreak/>
        <w:t>Seznam použitých zkratek</w:t>
      </w:r>
    </w:p>
    <w:tbl>
      <w:tblPr>
        <w:tblW w:w="9180" w:type="dxa"/>
        <w:tblBorders>
          <w:top w:val="nil"/>
          <w:left w:val="nil"/>
          <w:bottom w:val="nil"/>
          <w:right w:val="nil"/>
        </w:tblBorders>
        <w:tblLayout w:type="fixed"/>
        <w:tblLook w:val="0000" w:firstRow="0" w:lastRow="0" w:firstColumn="0" w:lastColumn="0" w:noHBand="0" w:noVBand="0"/>
      </w:tblPr>
      <w:tblGrid>
        <w:gridCol w:w="2925"/>
        <w:gridCol w:w="6255"/>
      </w:tblGrid>
      <w:tr w:rsidR="00112820" w:rsidRPr="003805D4" w:rsidTr="000934F9">
        <w:trPr>
          <w:trHeight w:val="125"/>
        </w:trPr>
        <w:tc>
          <w:tcPr>
            <w:tcW w:w="2925" w:type="dxa"/>
          </w:tcPr>
          <w:p w:rsidR="00EA4640" w:rsidRPr="003805D4" w:rsidRDefault="00EA4640" w:rsidP="00DE53AE">
            <w:pPr>
              <w:autoSpaceDE w:val="0"/>
              <w:autoSpaceDN w:val="0"/>
              <w:adjustRightInd w:val="0"/>
              <w:spacing w:after="0"/>
              <w:rPr>
                <w:rFonts w:cs="Garamond"/>
                <w:color w:val="000000"/>
                <w:szCs w:val="24"/>
              </w:rPr>
            </w:pPr>
            <w:r w:rsidRPr="003805D4">
              <w:rPr>
                <w:rFonts w:cs="Garamond"/>
                <w:color w:val="000000"/>
                <w:szCs w:val="24"/>
              </w:rPr>
              <w:t>ABGB</w:t>
            </w:r>
          </w:p>
          <w:p w:rsidR="009F5BBE" w:rsidRPr="003805D4" w:rsidRDefault="009F5BBE" w:rsidP="00DE53AE">
            <w:pPr>
              <w:autoSpaceDE w:val="0"/>
              <w:autoSpaceDN w:val="0"/>
              <w:adjustRightInd w:val="0"/>
              <w:spacing w:after="0"/>
              <w:rPr>
                <w:rFonts w:cs="Garamond"/>
                <w:color w:val="000000"/>
                <w:szCs w:val="24"/>
              </w:rPr>
            </w:pPr>
          </w:p>
          <w:p w:rsidR="00C14FCB" w:rsidRPr="003805D4" w:rsidRDefault="00C14FCB" w:rsidP="00DE53AE">
            <w:pPr>
              <w:autoSpaceDE w:val="0"/>
              <w:autoSpaceDN w:val="0"/>
              <w:adjustRightInd w:val="0"/>
              <w:spacing w:after="0"/>
              <w:rPr>
                <w:rFonts w:cs="Garamond"/>
                <w:color w:val="000000"/>
                <w:szCs w:val="24"/>
              </w:rPr>
            </w:pPr>
          </w:p>
          <w:p w:rsidR="00112820" w:rsidRPr="003805D4" w:rsidRDefault="00112820" w:rsidP="00DE53AE">
            <w:pPr>
              <w:autoSpaceDE w:val="0"/>
              <w:autoSpaceDN w:val="0"/>
              <w:adjustRightInd w:val="0"/>
              <w:spacing w:after="0"/>
              <w:rPr>
                <w:rFonts w:cs="Garamond"/>
                <w:color w:val="000000"/>
                <w:szCs w:val="24"/>
              </w:rPr>
            </w:pPr>
            <w:proofErr w:type="spellStart"/>
            <w:r w:rsidRPr="003805D4">
              <w:rPr>
                <w:rFonts w:cs="Garamond"/>
                <w:color w:val="000000"/>
                <w:szCs w:val="24"/>
              </w:rPr>
              <w:t>Gl</w:t>
            </w:r>
            <w:proofErr w:type="spellEnd"/>
            <w:r w:rsidRPr="003805D4">
              <w:rPr>
                <w:rFonts w:cs="Garamond"/>
                <w:color w:val="000000"/>
                <w:szCs w:val="24"/>
              </w:rPr>
              <w:t xml:space="preserve">. U. </w:t>
            </w:r>
          </w:p>
        </w:tc>
        <w:tc>
          <w:tcPr>
            <w:tcW w:w="6255" w:type="dxa"/>
          </w:tcPr>
          <w:p w:rsidR="00EA4640" w:rsidRPr="003805D4" w:rsidRDefault="00EA4640" w:rsidP="009F5BBE">
            <w:pPr>
              <w:autoSpaceDE w:val="0"/>
              <w:autoSpaceDN w:val="0"/>
              <w:adjustRightInd w:val="0"/>
              <w:spacing w:after="0"/>
              <w:ind w:right="-108"/>
              <w:rPr>
                <w:rFonts w:cs="Garamond"/>
                <w:color w:val="000000"/>
                <w:szCs w:val="24"/>
              </w:rPr>
            </w:pPr>
            <w:r w:rsidRPr="003805D4">
              <w:rPr>
                <w:rFonts w:cs="Garamond"/>
                <w:color w:val="000000"/>
                <w:szCs w:val="24"/>
              </w:rPr>
              <w:t xml:space="preserve">Obecný zákoník občanský, císařský patent č. 946/1811 Sb. z. </w:t>
            </w:r>
            <w:proofErr w:type="gramStart"/>
            <w:r w:rsidRPr="003805D4">
              <w:rPr>
                <w:rFonts w:cs="Garamond"/>
                <w:color w:val="000000"/>
                <w:szCs w:val="24"/>
              </w:rPr>
              <w:t>s.</w:t>
            </w:r>
            <w:proofErr w:type="gramEnd"/>
            <w:r w:rsidR="00C14FCB" w:rsidRPr="003805D4">
              <w:rPr>
                <w:rFonts w:cs="Garamond"/>
                <w:color w:val="000000"/>
                <w:szCs w:val="24"/>
              </w:rPr>
              <w:t xml:space="preserve">, ve </w:t>
            </w:r>
            <w:r w:rsidR="00C14FCB" w:rsidRPr="003805D4">
              <w:t>znění císařského nařízení č. 69/1916 Ř.</w:t>
            </w:r>
            <w:r w:rsidR="003B4F91" w:rsidRPr="003805D4">
              <w:t xml:space="preserve"> </w:t>
            </w:r>
            <w:r w:rsidR="0050007E" w:rsidRPr="003805D4">
              <w:t>z., účinný</w:t>
            </w:r>
            <w:r w:rsidR="00C14FCB" w:rsidRPr="003805D4">
              <w:t xml:space="preserve"> </w:t>
            </w:r>
            <w:r w:rsidR="003B4F91" w:rsidRPr="003805D4">
              <w:t>ke dni</w:t>
            </w:r>
            <w:r w:rsidR="003B4F91" w:rsidRPr="003805D4">
              <w:br/>
            </w:r>
            <w:r w:rsidR="00C14FCB" w:rsidRPr="003805D4">
              <w:t>31. prosince 19</w:t>
            </w:r>
            <w:r w:rsidR="003B4F91" w:rsidRPr="003805D4">
              <w:t>50</w:t>
            </w:r>
            <w:r w:rsidR="009F5BBE" w:rsidRPr="003805D4">
              <w:rPr>
                <w:rFonts w:cs="Garamond"/>
                <w:color w:val="000000"/>
                <w:szCs w:val="24"/>
              </w:rPr>
              <w:t xml:space="preserve"> </w:t>
            </w:r>
          </w:p>
          <w:p w:rsidR="00112820" w:rsidRPr="003805D4" w:rsidRDefault="00112820" w:rsidP="00DE53AE">
            <w:pPr>
              <w:autoSpaceDE w:val="0"/>
              <w:autoSpaceDN w:val="0"/>
              <w:adjustRightInd w:val="0"/>
              <w:spacing w:after="0"/>
              <w:ind w:right="-1106"/>
              <w:rPr>
                <w:rFonts w:cs="Garamond"/>
                <w:color w:val="000000"/>
                <w:szCs w:val="24"/>
              </w:rPr>
            </w:pPr>
            <w:r w:rsidRPr="003805D4">
              <w:rPr>
                <w:rFonts w:cs="Garamond"/>
                <w:color w:val="000000"/>
                <w:szCs w:val="24"/>
              </w:rPr>
              <w:t xml:space="preserve">Sbírka rozhodnutí Glaser- Unger </w:t>
            </w:r>
          </w:p>
        </w:tc>
      </w:tr>
      <w:tr w:rsidR="00112820" w:rsidRPr="003805D4" w:rsidTr="000934F9">
        <w:trPr>
          <w:trHeight w:val="125"/>
        </w:trPr>
        <w:tc>
          <w:tcPr>
            <w:tcW w:w="2925" w:type="dxa"/>
          </w:tcPr>
          <w:p w:rsidR="00DE53AE" w:rsidRPr="003805D4" w:rsidRDefault="00112820" w:rsidP="00DE53AE">
            <w:pPr>
              <w:autoSpaceDE w:val="0"/>
              <w:autoSpaceDN w:val="0"/>
              <w:adjustRightInd w:val="0"/>
              <w:spacing w:after="0"/>
              <w:rPr>
                <w:rFonts w:cs="Garamond"/>
                <w:color w:val="000000"/>
                <w:szCs w:val="24"/>
              </w:rPr>
            </w:pPr>
            <w:proofErr w:type="spellStart"/>
            <w:r w:rsidRPr="003805D4">
              <w:rPr>
                <w:rFonts w:cs="Garamond"/>
                <w:color w:val="000000"/>
                <w:szCs w:val="24"/>
              </w:rPr>
              <w:t>Gl</w:t>
            </w:r>
            <w:proofErr w:type="spellEnd"/>
            <w:r w:rsidRPr="003805D4">
              <w:rPr>
                <w:rFonts w:cs="Garamond"/>
                <w:color w:val="000000"/>
                <w:szCs w:val="24"/>
              </w:rPr>
              <w:t>. U. N. F.</w:t>
            </w:r>
          </w:p>
          <w:p w:rsidR="00112820" w:rsidRPr="003805D4" w:rsidRDefault="00DE53AE" w:rsidP="00DE53AE">
            <w:pPr>
              <w:autoSpaceDE w:val="0"/>
              <w:autoSpaceDN w:val="0"/>
              <w:adjustRightInd w:val="0"/>
              <w:spacing w:after="0"/>
              <w:rPr>
                <w:rFonts w:cs="Garamond"/>
                <w:color w:val="000000"/>
                <w:szCs w:val="24"/>
              </w:rPr>
            </w:pPr>
            <w:r w:rsidRPr="003805D4">
              <w:rPr>
                <w:rFonts w:cs="Garamond"/>
                <w:color w:val="000000"/>
                <w:szCs w:val="24"/>
              </w:rPr>
              <w:t>OSŘ</w:t>
            </w:r>
            <w:r w:rsidR="00112820" w:rsidRPr="003805D4">
              <w:rPr>
                <w:rFonts w:cs="Garamond"/>
                <w:color w:val="000000"/>
                <w:szCs w:val="24"/>
              </w:rPr>
              <w:t xml:space="preserve"> </w:t>
            </w:r>
          </w:p>
        </w:tc>
        <w:tc>
          <w:tcPr>
            <w:tcW w:w="6255" w:type="dxa"/>
          </w:tcPr>
          <w:p w:rsidR="00DE53AE" w:rsidRPr="003805D4" w:rsidRDefault="00112820" w:rsidP="00DE53AE">
            <w:pPr>
              <w:autoSpaceDE w:val="0"/>
              <w:autoSpaceDN w:val="0"/>
              <w:adjustRightInd w:val="0"/>
              <w:spacing w:after="0"/>
              <w:ind w:right="-1106"/>
              <w:rPr>
                <w:rFonts w:cs="Garamond"/>
                <w:color w:val="000000"/>
                <w:szCs w:val="24"/>
              </w:rPr>
            </w:pPr>
            <w:r w:rsidRPr="003805D4">
              <w:rPr>
                <w:rFonts w:cs="Garamond"/>
                <w:color w:val="000000"/>
                <w:szCs w:val="24"/>
              </w:rPr>
              <w:t xml:space="preserve">Sbírka rozhodnutí Glaser- Unger </w:t>
            </w:r>
            <w:proofErr w:type="spellStart"/>
            <w:r w:rsidRPr="003805D4">
              <w:rPr>
                <w:rFonts w:cs="Garamond"/>
                <w:color w:val="000000"/>
                <w:szCs w:val="24"/>
              </w:rPr>
              <w:t>neue</w:t>
            </w:r>
            <w:proofErr w:type="spellEnd"/>
            <w:r w:rsidRPr="003805D4">
              <w:rPr>
                <w:rFonts w:cs="Garamond"/>
                <w:color w:val="000000"/>
                <w:szCs w:val="24"/>
              </w:rPr>
              <w:t xml:space="preserve"> </w:t>
            </w:r>
            <w:proofErr w:type="spellStart"/>
            <w:r w:rsidRPr="003805D4">
              <w:rPr>
                <w:rFonts w:cs="Garamond"/>
                <w:color w:val="000000"/>
                <w:szCs w:val="24"/>
              </w:rPr>
              <w:t>Folge</w:t>
            </w:r>
            <w:proofErr w:type="spellEnd"/>
          </w:p>
          <w:p w:rsidR="00112820" w:rsidRPr="003805D4" w:rsidRDefault="00DE53AE" w:rsidP="00DE53AE">
            <w:pPr>
              <w:autoSpaceDE w:val="0"/>
              <w:autoSpaceDN w:val="0"/>
              <w:adjustRightInd w:val="0"/>
              <w:spacing w:after="0"/>
              <w:ind w:right="-108"/>
              <w:rPr>
                <w:szCs w:val="24"/>
              </w:rPr>
            </w:pPr>
            <w:r w:rsidRPr="003805D4">
              <w:rPr>
                <w:rFonts w:cs="Garamond"/>
                <w:color w:val="000000"/>
                <w:szCs w:val="24"/>
              </w:rPr>
              <w:t xml:space="preserve">Zákon č. </w:t>
            </w:r>
            <w:r w:rsidRPr="003805D4">
              <w:rPr>
                <w:szCs w:val="24"/>
              </w:rPr>
              <w:t>99/1963 Sb., občanský soudní řád</w:t>
            </w:r>
            <w:r w:rsidR="005D026C" w:rsidRPr="003805D4">
              <w:rPr>
                <w:szCs w:val="24"/>
              </w:rPr>
              <w:t>, ve znění pozdějších předpisů</w:t>
            </w:r>
            <w:r w:rsidR="00112820" w:rsidRPr="003805D4">
              <w:rPr>
                <w:rFonts w:cs="Garamond"/>
                <w:color w:val="000000"/>
                <w:szCs w:val="24"/>
              </w:rPr>
              <w:t xml:space="preserve"> </w:t>
            </w:r>
          </w:p>
        </w:tc>
      </w:tr>
      <w:tr w:rsidR="00112820" w:rsidRPr="003805D4" w:rsidTr="000934F9">
        <w:trPr>
          <w:trHeight w:val="125"/>
        </w:trPr>
        <w:tc>
          <w:tcPr>
            <w:tcW w:w="2925" w:type="dxa"/>
          </w:tcPr>
          <w:p w:rsidR="00112820" w:rsidRPr="003805D4" w:rsidRDefault="00112820" w:rsidP="00DE53AE">
            <w:pPr>
              <w:autoSpaceDE w:val="0"/>
              <w:autoSpaceDN w:val="0"/>
              <w:adjustRightInd w:val="0"/>
              <w:spacing w:after="0"/>
              <w:rPr>
                <w:rFonts w:cs="Garamond"/>
                <w:color w:val="000000"/>
                <w:szCs w:val="24"/>
              </w:rPr>
            </w:pPr>
            <w:r w:rsidRPr="003805D4">
              <w:rPr>
                <w:rFonts w:cs="Garamond"/>
                <w:color w:val="000000"/>
                <w:szCs w:val="24"/>
              </w:rPr>
              <w:t xml:space="preserve">OZ </w:t>
            </w:r>
          </w:p>
        </w:tc>
        <w:tc>
          <w:tcPr>
            <w:tcW w:w="6255" w:type="dxa"/>
          </w:tcPr>
          <w:p w:rsidR="00112820" w:rsidRPr="003805D4" w:rsidRDefault="005C016D" w:rsidP="000934F9">
            <w:pPr>
              <w:autoSpaceDE w:val="0"/>
              <w:autoSpaceDN w:val="0"/>
              <w:adjustRightInd w:val="0"/>
              <w:spacing w:after="0"/>
              <w:ind w:right="-108"/>
              <w:rPr>
                <w:rFonts w:cs="Garamond"/>
                <w:color w:val="000000"/>
                <w:szCs w:val="24"/>
              </w:rPr>
            </w:pPr>
            <w:r w:rsidRPr="003805D4">
              <w:rPr>
                <w:rFonts w:cs="Garamond"/>
                <w:color w:val="000000"/>
                <w:szCs w:val="24"/>
              </w:rPr>
              <w:t>Z</w:t>
            </w:r>
            <w:r w:rsidR="004500C1" w:rsidRPr="003805D4">
              <w:rPr>
                <w:rFonts w:cs="Garamond"/>
                <w:color w:val="000000"/>
                <w:szCs w:val="24"/>
              </w:rPr>
              <w:t>ákon č. 89/</w:t>
            </w:r>
            <w:r w:rsidR="00112820" w:rsidRPr="003805D4">
              <w:rPr>
                <w:rFonts w:cs="Garamond"/>
                <w:color w:val="000000"/>
                <w:szCs w:val="24"/>
              </w:rPr>
              <w:t>2012 Sb., občanský zákoník</w:t>
            </w:r>
            <w:r w:rsidR="000934F9" w:rsidRPr="003805D4">
              <w:rPr>
                <w:rFonts w:cs="Garamond"/>
                <w:color w:val="000000"/>
                <w:szCs w:val="24"/>
              </w:rPr>
              <w:t>, ve znění pozdějších předpisů</w:t>
            </w:r>
            <w:r w:rsidR="00112820" w:rsidRPr="003805D4">
              <w:rPr>
                <w:rFonts w:cs="Garamond"/>
                <w:color w:val="000000"/>
                <w:szCs w:val="24"/>
              </w:rPr>
              <w:t xml:space="preserve"> </w:t>
            </w:r>
          </w:p>
        </w:tc>
      </w:tr>
      <w:tr w:rsidR="00112820" w:rsidRPr="003805D4" w:rsidTr="000934F9">
        <w:trPr>
          <w:trHeight w:val="585"/>
        </w:trPr>
        <w:tc>
          <w:tcPr>
            <w:tcW w:w="2925" w:type="dxa"/>
          </w:tcPr>
          <w:p w:rsidR="00DE53AE" w:rsidRPr="003805D4" w:rsidRDefault="00112820" w:rsidP="00DE53AE">
            <w:pPr>
              <w:autoSpaceDE w:val="0"/>
              <w:autoSpaceDN w:val="0"/>
              <w:adjustRightInd w:val="0"/>
              <w:spacing w:after="0"/>
              <w:rPr>
                <w:rFonts w:cs="Garamond"/>
                <w:color w:val="000000"/>
                <w:szCs w:val="24"/>
              </w:rPr>
            </w:pPr>
            <w:r w:rsidRPr="003805D4">
              <w:rPr>
                <w:rFonts w:cs="Garamond"/>
                <w:color w:val="000000"/>
                <w:szCs w:val="24"/>
              </w:rPr>
              <w:t>OZ64</w:t>
            </w:r>
          </w:p>
          <w:p w:rsidR="000934F9" w:rsidRPr="003805D4" w:rsidRDefault="000934F9" w:rsidP="00DE53AE">
            <w:pPr>
              <w:autoSpaceDE w:val="0"/>
              <w:autoSpaceDN w:val="0"/>
              <w:adjustRightInd w:val="0"/>
              <w:spacing w:after="0"/>
              <w:rPr>
                <w:rFonts w:cs="Garamond"/>
                <w:color w:val="000000"/>
                <w:szCs w:val="24"/>
              </w:rPr>
            </w:pPr>
          </w:p>
          <w:p w:rsidR="00DE53AE" w:rsidRPr="003805D4" w:rsidRDefault="00465CB3" w:rsidP="00DE53AE">
            <w:pPr>
              <w:autoSpaceDE w:val="0"/>
              <w:autoSpaceDN w:val="0"/>
              <w:adjustRightInd w:val="0"/>
              <w:spacing w:after="0"/>
              <w:rPr>
                <w:rFonts w:cs="Garamond"/>
                <w:color w:val="000000"/>
                <w:szCs w:val="24"/>
              </w:rPr>
            </w:pPr>
            <w:r w:rsidRPr="003805D4">
              <w:rPr>
                <w:rFonts w:cs="Garamond"/>
                <w:color w:val="000000"/>
                <w:szCs w:val="24"/>
              </w:rPr>
              <w:t>V</w:t>
            </w:r>
            <w:r w:rsidR="000934F9" w:rsidRPr="003805D4">
              <w:rPr>
                <w:rFonts w:cs="Garamond"/>
                <w:color w:val="000000"/>
                <w:szCs w:val="24"/>
              </w:rPr>
              <w:t>N37</w:t>
            </w:r>
          </w:p>
          <w:p w:rsidR="000934F9" w:rsidRPr="003805D4" w:rsidRDefault="000934F9" w:rsidP="00DE53AE">
            <w:pPr>
              <w:autoSpaceDE w:val="0"/>
              <w:autoSpaceDN w:val="0"/>
              <w:adjustRightInd w:val="0"/>
              <w:spacing w:after="0"/>
              <w:rPr>
                <w:rFonts w:cs="Garamond"/>
                <w:color w:val="000000"/>
                <w:szCs w:val="24"/>
              </w:rPr>
            </w:pPr>
          </w:p>
          <w:p w:rsidR="00112820" w:rsidRPr="003805D4" w:rsidRDefault="00DE53AE" w:rsidP="00DE53AE">
            <w:pPr>
              <w:autoSpaceDE w:val="0"/>
              <w:autoSpaceDN w:val="0"/>
              <w:adjustRightInd w:val="0"/>
              <w:spacing w:after="0"/>
              <w:rPr>
                <w:rFonts w:cs="Garamond"/>
                <w:color w:val="000000"/>
                <w:szCs w:val="24"/>
              </w:rPr>
            </w:pPr>
            <w:r w:rsidRPr="003805D4">
              <w:rPr>
                <w:rFonts w:cs="Garamond"/>
                <w:color w:val="000000"/>
                <w:szCs w:val="24"/>
              </w:rPr>
              <w:t>ZŘS</w:t>
            </w:r>
            <w:r w:rsidR="00112820" w:rsidRPr="003805D4">
              <w:rPr>
                <w:rFonts w:cs="Garamond"/>
                <w:color w:val="000000"/>
                <w:szCs w:val="24"/>
              </w:rPr>
              <w:t xml:space="preserve"> </w:t>
            </w:r>
          </w:p>
        </w:tc>
        <w:tc>
          <w:tcPr>
            <w:tcW w:w="6255" w:type="dxa"/>
          </w:tcPr>
          <w:p w:rsidR="00DE53AE" w:rsidRPr="003805D4" w:rsidRDefault="00112820" w:rsidP="000934F9">
            <w:pPr>
              <w:pStyle w:val="Odstavecseseznamem"/>
              <w:numPr>
                <w:ilvl w:val="0"/>
                <w:numId w:val="26"/>
              </w:numPr>
              <w:ind w:left="0" w:hanging="426"/>
              <w:rPr>
                <w:rFonts w:ascii="Garamond" w:hAnsi="Garamond"/>
                <w:b/>
                <w:szCs w:val="24"/>
              </w:rPr>
            </w:pPr>
            <w:r w:rsidRPr="003805D4">
              <w:rPr>
                <w:rFonts w:ascii="Garamond" w:hAnsi="Garamond" w:cs="Garamond"/>
                <w:color w:val="000000"/>
                <w:szCs w:val="24"/>
              </w:rPr>
              <w:t>Zákon č. 40/1964 Sb., občanský zákoník</w:t>
            </w:r>
            <w:r w:rsidR="000934F9" w:rsidRPr="003805D4">
              <w:rPr>
                <w:rFonts w:ascii="Garamond" w:hAnsi="Garamond" w:cs="Garamond"/>
                <w:color w:val="000000"/>
                <w:szCs w:val="24"/>
              </w:rPr>
              <w:t xml:space="preserve">, </w:t>
            </w:r>
            <w:r w:rsidR="000934F9" w:rsidRPr="003805D4">
              <w:rPr>
                <w:rFonts w:ascii="Garamond" w:hAnsi="Garamond"/>
                <w:szCs w:val="24"/>
              </w:rPr>
              <w:t xml:space="preserve">ve znění zákona </w:t>
            </w:r>
            <w:r w:rsidR="009279BE" w:rsidRPr="003805D4">
              <w:rPr>
                <w:rFonts w:ascii="Garamond" w:hAnsi="Garamond"/>
                <w:szCs w:val="24"/>
              </w:rPr>
              <w:br/>
            </w:r>
            <w:r w:rsidR="0050007E" w:rsidRPr="003805D4">
              <w:rPr>
                <w:rFonts w:ascii="Garamond" w:hAnsi="Garamond"/>
                <w:szCs w:val="24"/>
              </w:rPr>
              <w:t>č. 428/2011 Sb., účinný</w:t>
            </w:r>
            <w:r w:rsidR="000934F9" w:rsidRPr="003805D4">
              <w:rPr>
                <w:rFonts w:ascii="Garamond" w:hAnsi="Garamond"/>
                <w:szCs w:val="24"/>
              </w:rPr>
              <w:t xml:space="preserve"> ke dni 31. prosince 2013</w:t>
            </w:r>
          </w:p>
          <w:p w:rsidR="00112820" w:rsidRPr="003805D4" w:rsidRDefault="00DE53AE" w:rsidP="00DE53AE">
            <w:pPr>
              <w:autoSpaceDE w:val="0"/>
              <w:autoSpaceDN w:val="0"/>
              <w:adjustRightInd w:val="0"/>
              <w:spacing w:after="0"/>
              <w:ind w:right="-108"/>
              <w:rPr>
                <w:rFonts w:cs="Garamond"/>
                <w:color w:val="000000"/>
                <w:szCs w:val="24"/>
              </w:rPr>
            </w:pPr>
            <w:r w:rsidRPr="003805D4">
              <w:rPr>
                <w:szCs w:val="24"/>
              </w:rPr>
              <w:t>Vládní návrh zákona, kterým se vydává občanský zákoník,</w:t>
            </w:r>
            <w:r w:rsidR="00112820" w:rsidRPr="003805D4">
              <w:rPr>
                <w:rFonts w:cs="Garamond"/>
                <w:color w:val="000000"/>
                <w:szCs w:val="24"/>
              </w:rPr>
              <w:t xml:space="preserve"> </w:t>
            </w:r>
            <w:r w:rsidRPr="003805D4">
              <w:rPr>
                <w:rFonts w:cs="Garamond"/>
                <w:color w:val="000000"/>
                <w:szCs w:val="24"/>
              </w:rPr>
              <w:t>z roku 1937</w:t>
            </w:r>
          </w:p>
          <w:p w:rsidR="00DE53AE" w:rsidRPr="003805D4" w:rsidRDefault="00DE53AE" w:rsidP="00DE53AE">
            <w:pPr>
              <w:autoSpaceDE w:val="0"/>
              <w:autoSpaceDN w:val="0"/>
              <w:adjustRightInd w:val="0"/>
              <w:spacing w:after="0"/>
              <w:ind w:right="-108"/>
              <w:rPr>
                <w:rFonts w:cs="Garamond"/>
                <w:color w:val="000000"/>
                <w:szCs w:val="24"/>
              </w:rPr>
            </w:pPr>
            <w:r w:rsidRPr="003805D4">
              <w:rPr>
                <w:szCs w:val="24"/>
              </w:rPr>
              <w:t>Zákon č. 292/2013 Sb., o zvláštních řízeních soudních</w:t>
            </w:r>
            <w:r w:rsidR="004500C1" w:rsidRPr="003805D4">
              <w:rPr>
                <w:szCs w:val="24"/>
              </w:rPr>
              <w:t>, ve znění pozdějších předpisů</w:t>
            </w:r>
            <w:r w:rsidRPr="003805D4">
              <w:rPr>
                <w:szCs w:val="24"/>
              </w:rPr>
              <w:t xml:space="preserve"> </w:t>
            </w:r>
          </w:p>
        </w:tc>
      </w:tr>
    </w:tbl>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112820" w:rsidRPr="003805D4" w:rsidRDefault="00112820" w:rsidP="00AE3057">
      <w:pPr>
        <w:rPr>
          <w:rFonts w:cs="Times New Roman"/>
          <w:noProof/>
        </w:rPr>
      </w:pPr>
    </w:p>
    <w:p w:rsidR="006B329A" w:rsidRPr="003805D4" w:rsidRDefault="006B329A" w:rsidP="00033C84">
      <w:pPr>
        <w:pStyle w:val="Nadpis1"/>
        <w:pageBreakBefore w:val="0"/>
        <w:numPr>
          <w:ilvl w:val="0"/>
          <w:numId w:val="0"/>
        </w:numPr>
      </w:pPr>
      <w:bookmarkStart w:id="0" w:name="_Toc486605447"/>
      <w:r w:rsidRPr="003805D4">
        <w:lastRenderedPageBreak/>
        <w:t>Úvod</w:t>
      </w:r>
      <w:bookmarkEnd w:id="0"/>
    </w:p>
    <w:p w:rsidR="006B329A" w:rsidRPr="003805D4" w:rsidRDefault="0075077B" w:rsidP="004D6749">
      <w:pPr>
        <w:ind w:firstLine="709"/>
        <w:rPr>
          <w:szCs w:val="24"/>
          <w:lang w:eastAsia="cs-CZ"/>
        </w:rPr>
      </w:pPr>
      <w:r w:rsidRPr="003805D4">
        <w:rPr>
          <w:szCs w:val="24"/>
        </w:rPr>
        <w:t xml:space="preserve">Historická interpretace nabytí dědictví je téma, </w:t>
      </w:r>
      <w:r w:rsidR="009354B3">
        <w:rPr>
          <w:szCs w:val="24"/>
        </w:rPr>
        <w:t>jež zahrnuje</w:t>
      </w:r>
      <w:r w:rsidRPr="003805D4">
        <w:rPr>
          <w:szCs w:val="24"/>
        </w:rPr>
        <w:t xml:space="preserve"> řadu otázek, na jejichž </w:t>
      </w:r>
      <w:r w:rsidR="00E474DE" w:rsidRPr="003805D4">
        <w:rPr>
          <w:szCs w:val="24"/>
        </w:rPr>
        <w:t>zodpovězení</w:t>
      </w:r>
      <w:r w:rsidRPr="003805D4">
        <w:rPr>
          <w:szCs w:val="24"/>
        </w:rPr>
        <w:t xml:space="preserve"> je závislý okamžik přechodu vlastnického práva</w:t>
      </w:r>
      <w:r w:rsidR="00907C82" w:rsidRPr="003805D4">
        <w:rPr>
          <w:szCs w:val="24"/>
        </w:rPr>
        <w:t xml:space="preserve"> ke jmění po zůstaviteli a důsledky s tím spojené.</w:t>
      </w:r>
      <w:r w:rsidRPr="003805D4">
        <w:rPr>
          <w:szCs w:val="24"/>
        </w:rPr>
        <w:t xml:space="preserve"> </w:t>
      </w:r>
      <w:r w:rsidR="00471212" w:rsidRPr="003805D4">
        <w:rPr>
          <w:szCs w:val="24"/>
        </w:rPr>
        <w:t>Přijetím zákona č. 89/2012 Sb.</w:t>
      </w:r>
      <w:r w:rsidR="006B329A" w:rsidRPr="003805D4">
        <w:rPr>
          <w:szCs w:val="24"/>
        </w:rPr>
        <w:t>, vstoupily znovu v život instituty</w:t>
      </w:r>
      <w:r w:rsidR="005D3EBB" w:rsidRPr="003805D4">
        <w:rPr>
          <w:szCs w:val="24"/>
        </w:rPr>
        <w:t xml:space="preserve"> jako např. zcizení dědictví aj., </w:t>
      </w:r>
      <w:r w:rsidR="00471212" w:rsidRPr="003805D4">
        <w:rPr>
          <w:szCs w:val="24"/>
        </w:rPr>
        <w:t>které předchozí občanský zákoník</w:t>
      </w:r>
      <w:r w:rsidR="005D3EBB" w:rsidRPr="003805D4">
        <w:rPr>
          <w:szCs w:val="24"/>
        </w:rPr>
        <w:t xml:space="preserve"> neznal, </w:t>
      </w:r>
      <w:r w:rsidR="00F06D8B" w:rsidRPr="003805D4">
        <w:rPr>
          <w:szCs w:val="24"/>
        </w:rPr>
        <w:t xml:space="preserve">a také došlo k systematickým </w:t>
      </w:r>
      <w:r w:rsidR="003062F8" w:rsidRPr="003805D4">
        <w:rPr>
          <w:szCs w:val="24"/>
        </w:rPr>
        <w:br/>
      </w:r>
      <w:r w:rsidR="00F06D8B" w:rsidRPr="003805D4">
        <w:rPr>
          <w:szCs w:val="24"/>
        </w:rPr>
        <w:t>a terminologickým změnám, které b</w:t>
      </w:r>
      <w:r w:rsidR="003062F8" w:rsidRPr="003805D4">
        <w:rPr>
          <w:szCs w:val="24"/>
        </w:rPr>
        <w:t>udou mít zcela nepochybně dopad</w:t>
      </w:r>
      <w:r w:rsidR="00F06D8B" w:rsidRPr="003805D4">
        <w:rPr>
          <w:szCs w:val="24"/>
        </w:rPr>
        <w:t xml:space="preserve"> i v praxi.</w:t>
      </w:r>
      <w:r w:rsidR="00907C82" w:rsidRPr="003805D4">
        <w:rPr>
          <w:szCs w:val="24"/>
        </w:rPr>
        <w:t xml:space="preserve"> Znovuoživení těchto institutů </w:t>
      </w:r>
      <w:r w:rsidR="006B329A" w:rsidRPr="003805D4">
        <w:rPr>
          <w:szCs w:val="24"/>
        </w:rPr>
        <w:t>s sebou nese ř</w:t>
      </w:r>
      <w:r w:rsidR="00F06D8B" w:rsidRPr="003805D4">
        <w:rPr>
          <w:szCs w:val="24"/>
        </w:rPr>
        <w:t xml:space="preserve">adu problémů, od výkladu </w:t>
      </w:r>
      <w:r w:rsidR="006B329A" w:rsidRPr="003805D4">
        <w:rPr>
          <w:szCs w:val="24"/>
        </w:rPr>
        <w:t xml:space="preserve">nových ustanovení, přes </w:t>
      </w:r>
      <w:r w:rsidR="00F06D8B" w:rsidRPr="003805D4">
        <w:rPr>
          <w:szCs w:val="24"/>
        </w:rPr>
        <w:t>řešení</w:t>
      </w:r>
      <w:r w:rsidR="006B329A" w:rsidRPr="003805D4">
        <w:rPr>
          <w:szCs w:val="24"/>
        </w:rPr>
        <w:t xml:space="preserve"> otázek </w:t>
      </w:r>
      <w:r w:rsidR="00F06D8B" w:rsidRPr="003805D4">
        <w:rPr>
          <w:szCs w:val="24"/>
        </w:rPr>
        <w:t xml:space="preserve">sporných, ke kterým </w:t>
      </w:r>
      <w:r w:rsidR="00093AFE" w:rsidRPr="003805D4">
        <w:rPr>
          <w:szCs w:val="24"/>
        </w:rPr>
        <w:t xml:space="preserve">téměř neexistuje </w:t>
      </w:r>
      <w:r w:rsidR="00F06D8B" w:rsidRPr="003805D4">
        <w:rPr>
          <w:szCs w:val="24"/>
        </w:rPr>
        <w:t>judikatura</w:t>
      </w:r>
      <w:r w:rsidR="006B329A" w:rsidRPr="003805D4">
        <w:rPr>
          <w:szCs w:val="24"/>
        </w:rPr>
        <w:t>, až po důsledky plynoucí z aplikace těchto „staronových“ institutů.</w:t>
      </w:r>
      <w:r w:rsidR="006B329A" w:rsidRPr="003805D4">
        <w:rPr>
          <w:szCs w:val="24"/>
          <w:lang w:eastAsia="cs-CZ"/>
        </w:rPr>
        <w:t xml:space="preserve"> </w:t>
      </w:r>
      <w:r w:rsidR="006B329A" w:rsidRPr="003805D4">
        <w:rPr>
          <w:szCs w:val="24"/>
        </w:rPr>
        <w:t>Domnívám se, že za současného chápání dědického práva, kdy se jedná především o odvětví práva ponechané právní teorii a z hlediska praxe jen úzce vymezené skupině právníků, zejména notářům, není zcela jasné, jaké</w:t>
      </w:r>
      <w:r w:rsidR="003062F8" w:rsidRPr="003805D4">
        <w:rPr>
          <w:szCs w:val="24"/>
        </w:rPr>
        <w:t xml:space="preserve"> dopady budou</w:t>
      </w:r>
      <w:r w:rsidR="006B329A" w:rsidRPr="003805D4">
        <w:rPr>
          <w:szCs w:val="24"/>
        </w:rPr>
        <w:t xml:space="preserve"> mít přij</w:t>
      </w:r>
      <w:r w:rsidR="003062F8" w:rsidRPr="003805D4">
        <w:rPr>
          <w:szCs w:val="24"/>
        </w:rPr>
        <w:t>até</w:t>
      </w:r>
      <w:r w:rsidR="006B329A" w:rsidRPr="003805D4">
        <w:rPr>
          <w:szCs w:val="24"/>
        </w:rPr>
        <w:t xml:space="preserve"> </w:t>
      </w:r>
      <w:r w:rsidR="003062F8" w:rsidRPr="003805D4">
        <w:rPr>
          <w:szCs w:val="24"/>
        </w:rPr>
        <w:t>změny a jaké bude jejich využití</w:t>
      </w:r>
      <w:r w:rsidR="006B329A" w:rsidRPr="003805D4">
        <w:rPr>
          <w:szCs w:val="24"/>
        </w:rPr>
        <w:t xml:space="preserve"> v praxi. Bude zajímavé zkoumat, jak byť banální </w:t>
      </w:r>
      <w:r w:rsidR="00DA3E22" w:rsidRPr="003805D4">
        <w:rPr>
          <w:szCs w:val="24"/>
        </w:rPr>
        <w:t>odlišnost v právní teorii nabývání</w:t>
      </w:r>
      <w:r w:rsidR="006B329A" w:rsidRPr="003805D4">
        <w:rPr>
          <w:szCs w:val="24"/>
        </w:rPr>
        <w:t xml:space="preserve"> dědictví může při nastalých </w:t>
      </w:r>
      <w:r w:rsidR="00DA3E22" w:rsidRPr="003805D4">
        <w:rPr>
          <w:szCs w:val="24"/>
        </w:rPr>
        <w:t xml:space="preserve">situacích </w:t>
      </w:r>
      <w:r w:rsidR="006B329A" w:rsidRPr="003805D4">
        <w:rPr>
          <w:szCs w:val="24"/>
        </w:rPr>
        <w:t>ovlivňovat práva dotčených osob. To je důvod, proč se ve své diplomové práci zaměřím právě na okamžik nabytí dědictví</w:t>
      </w:r>
      <w:r w:rsidR="003062F8" w:rsidRPr="003805D4">
        <w:rPr>
          <w:szCs w:val="24"/>
        </w:rPr>
        <w:t>, jako na samu podstatu dědického práva</w:t>
      </w:r>
      <w:r w:rsidR="006B329A" w:rsidRPr="003805D4">
        <w:rPr>
          <w:szCs w:val="24"/>
        </w:rPr>
        <w:t xml:space="preserve">. </w:t>
      </w:r>
    </w:p>
    <w:p w:rsidR="006B329A" w:rsidRPr="003805D4" w:rsidRDefault="006B329A" w:rsidP="004D6749">
      <w:pPr>
        <w:ind w:firstLine="709"/>
        <w:rPr>
          <w:szCs w:val="24"/>
        </w:rPr>
      </w:pPr>
      <w:r w:rsidRPr="003805D4">
        <w:rPr>
          <w:szCs w:val="24"/>
        </w:rPr>
        <w:t>Cílem mé práce je porovnání platné</w:t>
      </w:r>
      <w:r w:rsidR="003477D8" w:rsidRPr="003805D4">
        <w:rPr>
          <w:szCs w:val="24"/>
        </w:rPr>
        <w:t xml:space="preserve"> a účinné právní úpravy</w:t>
      </w:r>
      <w:r w:rsidR="009354B3">
        <w:rPr>
          <w:szCs w:val="24"/>
        </w:rPr>
        <w:t xml:space="preserve"> s právní úpravou jí</w:t>
      </w:r>
      <w:r w:rsidRPr="003805D4">
        <w:rPr>
          <w:szCs w:val="24"/>
        </w:rPr>
        <w:t xml:space="preserve"> předcházející, počínaje římským právem, přes úpravu obecného zákoníku občanského, meziválečné osnovy a konče úpravou občanský</w:t>
      </w:r>
      <w:r w:rsidR="009354B3">
        <w:rPr>
          <w:szCs w:val="24"/>
        </w:rPr>
        <w:t xml:space="preserve">ch zákoníků z let 1950 a 1964. </w:t>
      </w:r>
      <w:r w:rsidRPr="003805D4">
        <w:rPr>
          <w:szCs w:val="24"/>
        </w:rPr>
        <w:t xml:space="preserve">Tato bezprostředně předcházela </w:t>
      </w:r>
      <w:r w:rsidR="005328F7">
        <w:rPr>
          <w:szCs w:val="24"/>
        </w:rPr>
        <w:t>současné</w:t>
      </w:r>
      <w:r w:rsidRPr="003805D4">
        <w:rPr>
          <w:szCs w:val="24"/>
        </w:rPr>
        <w:t xml:space="preserve"> právní úpravě a</w:t>
      </w:r>
      <w:r w:rsidR="003477D8" w:rsidRPr="003805D4">
        <w:rPr>
          <w:szCs w:val="24"/>
        </w:rPr>
        <w:t xml:space="preserve"> i přes četné změny bude její judikatura</w:t>
      </w:r>
      <w:r w:rsidRPr="003805D4">
        <w:rPr>
          <w:szCs w:val="24"/>
        </w:rPr>
        <w:t xml:space="preserve"> v mnohých případech </w:t>
      </w:r>
      <w:r w:rsidR="003477D8" w:rsidRPr="003805D4">
        <w:rPr>
          <w:szCs w:val="24"/>
        </w:rPr>
        <w:t>ještě dlouhá léta</w:t>
      </w:r>
      <w:r w:rsidRPr="003805D4">
        <w:rPr>
          <w:szCs w:val="24"/>
        </w:rPr>
        <w:t xml:space="preserve"> </w:t>
      </w:r>
      <w:r w:rsidR="003062F8" w:rsidRPr="003805D4">
        <w:rPr>
          <w:szCs w:val="24"/>
        </w:rPr>
        <w:t>vodítkem</w:t>
      </w:r>
      <w:r w:rsidRPr="003805D4">
        <w:rPr>
          <w:szCs w:val="24"/>
        </w:rPr>
        <w:t xml:space="preserve"> pro rozhodování soudů. Za pomoci této komparace bych rád zanalyzoval a přiblížil problematiku okamžiku nabytí dědictví z pohledu teorie i praxe a s tím související objektivní odpovědnost </w:t>
      </w:r>
      <w:r w:rsidRPr="003805D4">
        <w:rPr>
          <w:rFonts w:cs="Times New Roman"/>
          <w:szCs w:val="24"/>
          <w:shd w:val="clear" w:color="auto" w:fill="FFFFFF"/>
        </w:rPr>
        <w:t>spojenou s</w:t>
      </w:r>
      <w:r w:rsidR="00790333" w:rsidRPr="003805D4">
        <w:rPr>
          <w:rFonts w:cs="Times New Roman"/>
          <w:szCs w:val="24"/>
          <w:shd w:val="clear" w:color="auto" w:fill="FFFFFF"/>
        </w:rPr>
        <w:t> pozůstalostním jměním</w:t>
      </w:r>
      <w:r w:rsidRPr="003805D4">
        <w:rPr>
          <w:rFonts w:cs="Times New Roman"/>
          <w:szCs w:val="24"/>
          <w:shd w:val="clear" w:color="auto" w:fill="FFFFFF"/>
        </w:rPr>
        <w:t xml:space="preserve"> v mezidobí od smrti zůstavitele do potvrzení nabytí dědictví soudem</w:t>
      </w:r>
      <w:r w:rsidRPr="003805D4">
        <w:rPr>
          <w:rFonts w:cs="Times New Roman"/>
          <w:szCs w:val="24"/>
        </w:rPr>
        <w:t xml:space="preserve"> či </w:t>
      </w:r>
      <w:r w:rsidRPr="003805D4">
        <w:rPr>
          <w:rFonts w:cs="Times New Roman"/>
          <w:szCs w:val="24"/>
          <w:shd w:val="clear" w:color="auto" w:fill="FFFFFF"/>
        </w:rPr>
        <w:t xml:space="preserve">důsledkům jeho nahodilé zkázy nebo vady. Mimo jiné bych na základě této analýzy odvodil </w:t>
      </w:r>
      <w:r w:rsidR="00790333" w:rsidRPr="003805D4">
        <w:rPr>
          <w:rFonts w:cs="Times New Roman"/>
          <w:szCs w:val="24"/>
          <w:shd w:val="clear" w:color="auto" w:fill="FFFFFF"/>
        </w:rPr>
        <w:t>nedostatky současné právní úpravy a předestřel východiska, která</w:t>
      </w:r>
      <w:r w:rsidRPr="003805D4">
        <w:rPr>
          <w:rFonts w:cs="Times New Roman"/>
          <w:szCs w:val="24"/>
          <w:shd w:val="clear" w:color="auto" w:fill="FFFFFF"/>
        </w:rPr>
        <w:t xml:space="preserve"> by byl</w:t>
      </w:r>
      <w:r w:rsidR="00790333" w:rsidRPr="003805D4">
        <w:rPr>
          <w:rFonts w:cs="Times New Roman"/>
          <w:szCs w:val="24"/>
          <w:shd w:val="clear" w:color="auto" w:fill="FFFFFF"/>
        </w:rPr>
        <w:t>a</w:t>
      </w:r>
      <w:r w:rsidRPr="003805D4">
        <w:rPr>
          <w:rFonts w:cs="Times New Roman"/>
          <w:szCs w:val="24"/>
          <w:shd w:val="clear" w:color="auto" w:fill="FFFFFF"/>
        </w:rPr>
        <w:t xml:space="preserve"> vhodným řešením pro </w:t>
      </w:r>
      <w:r w:rsidR="005D15B4">
        <w:rPr>
          <w:rFonts w:cs="Times New Roman"/>
          <w:szCs w:val="24"/>
          <w:shd w:val="clear" w:color="auto" w:fill="FFFFFF"/>
        </w:rPr>
        <w:t xml:space="preserve">možnou </w:t>
      </w:r>
      <w:r w:rsidRPr="003805D4">
        <w:rPr>
          <w:rFonts w:cs="Times New Roman"/>
          <w:szCs w:val="24"/>
          <w:shd w:val="clear" w:color="auto" w:fill="FFFFFF"/>
        </w:rPr>
        <w:t xml:space="preserve">budoucí </w:t>
      </w:r>
      <w:r w:rsidR="005D15B4">
        <w:rPr>
          <w:rFonts w:cs="Times New Roman"/>
          <w:szCs w:val="24"/>
          <w:shd w:val="clear" w:color="auto" w:fill="FFFFFF"/>
        </w:rPr>
        <w:t>novelizaci</w:t>
      </w:r>
      <w:r w:rsidRPr="003805D4">
        <w:rPr>
          <w:rFonts w:cs="Times New Roman"/>
          <w:szCs w:val="24"/>
          <w:shd w:val="clear" w:color="auto" w:fill="FFFFFF"/>
        </w:rPr>
        <w:t>.</w:t>
      </w:r>
    </w:p>
    <w:p w:rsidR="00790333" w:rsidRPr="003805D4" w:rsidRDefault="00790333" w:rsidP="004D6749">
      <w:pPr>
        <w:ind w:firstLine="709"/>
        <w:rPr>
          <w:szCs w:val="24"/>
        </w:rPr>
      </w:pPr>
      <w:r w:rsidRPr="003805D4">
        <w:rPr>
          <w:szCs w:val="24"/>
        </w:rPr>
        <w:t>Zvolenou problematikou a tématy příbuznými se v obecné rovině zabývá především komentářová literatura</w:t>
      </w:r>
      <w:r w:rsidR="002A0FC2" w:rsidRPr="003805D4">
        <w:rPr>
          <w:szCs w:val="24"/>
        </w:rPr>
        <w:t xml:space="preserve">, </w:t>
      </w:r>
      <w:r w:rsidR="009732B0" w:rsidRPr="003805D4">
        <w:rPr>
          <w:szCs w:val="24"/>
        </w:rPr>
        <w:t xml:space="preserve">méně již </w:t>
      </w:r>
      <w:r w:rsidR="002A0FC2" w:rsidRPr="003805D4">
        <w:rPr>
          <w:szCs w:val="24"/>
        </w:rPr>
        <w:t>monografie</w:t>
      </w:r>
      <w:r w:rsidRPr="003805D4">
        <w:rPr>
          <w:szCs w:val="24"/>
        </w:rPr>
        <w:t xml:space="preserve"> a odborné články. Výchozími pro mě budou především, z pohledu římského práva, </w:t>
      </w:r>
      <w:proofErr w:type="spellStart"/>
      <w:r w:rsidRPr="003805D4">
        <w:rPr>
          <w:szCs w:val="24"/>
        </w:rPr>
        <w:t>Pietro</w:t>
      </w:r>
      <w:proofErr w:type="spellEnd"/>
      <w:r w:rsidRPr="003805D4">
        <w:rPr>
          <w:szCs w:val="24"/>
        </w:rPr>
        <w:t xml:space="preserve"> </w:t>
      </w:r>
      <w:proofErr w:type="spellStart"/>
      <w:r w:rsidRPr="003805D4">
        <w:rPr>
          <w:szCs w:val="24"/>
        </w:rPr>
        <w:t>Bonfante</w:t>
      </w:r>
      <w:proofErr w:type="spellEnd"/>
      <w:r w:rsidRPr="003805D4">
        <w:rPr>
          <w:szCs w:val="24"/>
        </w:rPr>
        <w:t xml:space="preserve"> a jeho </w:t>
      </w:r>
      <w:r w:rsidRPr="003805D4">
        <w:rPr>
          <w:i/>
          <w:szCs w:val="24"/>
        </w:rPr>
        <w:t>Instituce římského práva</w:t>
      </w:r>
      <w:r w:rsidR="00F0256F" w:rsidRPr="003805D4">
        <w:rPr>
          <w:szCs w:val="24"/>
        </w:rPr>
        <w:t>,</w:t>
      </w:r>
      <w:r w:rsidRPr="003805D4">
        <w:rPr>
          <w:szCs w:val="24"/>
        </w:rPr>
        <w:t xml:space="preserve"> </w:t>
      </w:r>
      <w:r w:rsidR="00F0256F" w:rsidRPr="003805D4">
        <w:rPr>
          <w:szCs w:val="24"/>
        </w:rPr>
        <w:t xml:space="preserve">Karol </w:t>
      </w:r>
      <w:proofErr w:type="spellStart"/>
      <w:r w:rsidR="00F0256F" w:rsidRPr="003805D4">
        <w:rPr>
          <w:szCs w:val="24"/>
        </w:rPr>
        <w:t>Rebro</w:t>
      </w:r>
      <w:proofErr w:type="spellEnd"/>
      <w:r w:rsidR="00F0256F" w:rsidRPr="003805D4">
        <w:rPr>
          <w:szCs w:val="24"/>
        </w:rPr>
        <w:t xml:space="preserve"> a Peter Blaho</w:t>
      </w:r>
      <w:r w:rsidRPr="003805D4">
        <w:rPr>
          <w:szCs w:val="24"/>
        </w:rPr>
        <w:t xml:space="preserve"> s jejich </w:t>
      </w:r>
      <w:proofErr w:type="spellStart"/>
      <w:r w:rsidR="00F0256F" w:rsidRPr="003805D4">
        <w:rPr>
          <w:i/>
          <w:szCs w:val="24"/>
        </w:rPr>
        <w:t>R</w:t>
      </w:r>
      <w:r w:rsidRPr="003805D4">
        <w:rPr>
          <w:i/>
          <w:szCs w:val="24"/>
        </w:rPr>
        <w:t>ímským</w:t>
      </w:r>
      <w:proofErr w:type="spellEnd"/>
      <w:r w:rsidRPr="003805D4">
        <w:rPr>
          <w:i/>
          <w:szCs w:val="24"/>
        </w:rPr>
        <w:t xml:space="preserve"> právem</w:t>
      </w:r>
      <w:r w:rsidR="00F0256F" w:rsidRPr="003805D4">
        <w:rPr>
          <w:szCs w:val="24"/>
        </w:rPr>
        <w:t xml:space="preserve"> a ve</w:t>
      </w:r>
      <w:r w:rsidR="00093AFE" w:rsidRPr="003805D4">
        <w:rPr>
          <w:szCs w:val="24"/>
        </w:rPr>
        <w:t xml:space="preserve"> druhé části práce především Leopold</w:t>
      </w:r>
      <w:r w:rsidR="00F0256F" w:rsidRPr="003805D4">
        <w:rPr>
          <w:szCs w:val="24"/>
        </w:rPr>
        <w:t xml:space="preserve"> Heyrovský a jeho </w:t>
      </w:r>
      <w:r w:rsidR="002A0FC2" w:rsidRPr="003805D4">
        <w:rPr>
          <w:i/>
          <w:szCs w:val="24"/>
        </w:rPr>
        <w:t>Dějiny a systém soukromého práva</w:t>
      </w:r>
      <w:r w:rsidRPr="003805D4">
        <w:rPr>
          <w:szCs w:val="24"/>
        </w:rPr>
        <w:t>. Mezi další autory se zaměřením na ABGB a praktické řešení některých otázek</w:t>
      </w:r>
      <w:r w:rsidR="002A0FC2" w:rsidRPr="003805D4">
        <w:rPr>
          <w:szCs w:val="24"/>
        </w:rPr>
        <w:t>,</w:t>
      </w:r>
      <w:r w:rsidR="009732B0" w:rsidRPr="003805D4">
        <w:rPr>
          <w:szCs w:val="24"/>
        </w:rPr>
        <w:t xml:space="preserve"> </w:t>
      </w:r>
      <w:r w:rsidRPr="003805D4">
        <w:rPr>
          <w:szCs w:val="24"/>
        </w:rPr>
        <w:t xml:space="preserve">především František Rouček a </w:t>
      </w:r>
      <w:r w:rsidR="00ED6C8B" w:rsidRPr="003805D4">
        <w:rPr>
          <w:szCs w:val="24"/>
        </w:rPr>
        <w:t>Jaromír</w:t>
      </w:r>
      <w:r w:rsidRPr="003805D4">
        <w:rPr>
          <w:szCs w:val="24"/>
        </w:rPr>
        <w:t xml:space="preserve"> Sedláček a jejich </w:t>
      </w:r>
      <w:r w:rsidRPr="003805D4">
        <w:rPr>
          <w:i/>
          <w:szCs w:val="24"/>
        </w:rPr>
        <w:t xml:space="preserve">Komentář k československému obecnému zákoníku občanskému a občanské právo platné na Slovensku a v Podkarpatské </w:t>
      </w:r>
      <w:r w:rsidRPr="003805D4">
        <w:rPr>
          <w:i/>
          <w:szCs w:val="24"/>
        </w:rPr>
        <w:lastRenderedPageBreak/>
        <w:t>Rusi</w:t>
      </w:r>
      <w:r w:rsidRPr="003805D4">
        <w:rPr>
          <w:szCs w:val="24"/>
        </w:rPr>
        <w:t>. Komentář mimo jiné přináší obsáhlou judikaturu soudů, která může být cenným zdrojem pro řešení probl</w:t>
      </w:r>
      <w:r w:rsidR="00FF3C09">
        <w:rPr>
          <w:szCs w:val="24"/>
        </w:rPr>
        <w:t>ematických aspektů</w:t>
      </w:r>
      <w:r w:rsidRPr="003805D4">
        <w:rPr>
          <w:szCs w:val="24"/>
        </w:rPr>
        <w:t xml:space="preserve"> v oblasti </w:t>
      </w:r>
      <w:r w:rsidR="002A0FC2" w:rsidRPr="003805D4">
        <w:rPr>
          <w:szCs w:val="24"/>
        </w:rPr>
        <w:t>staro</w:t>
      </w:r>
      <w:r w:rsidRPr="003805D4">
        <w:rPr>
          <w:szCs w:val="24"/>
        </w:rPr>
        <w:t>nových in</w:t>
      </w:r>
      <w:r w:rsidR="00FF3C09">
        <w:rPr>
          <w:szCs w:val="24"/>
        </w:rPr>
        <w:t>stitutů dědického práva účinné právní úpravy</w:t>
      </w:r>
      <w:r w:rsidRPr="003805D4">
        <w:rPr>
          <w:szCs w:val="24"/>
        </w:rPr>
        <w:t xml:space="preserve">, jenž se </w:t>
      </w:r>
      <w:r w:rsidR="005D15B4">
        <w:rPr>
          <w:szCs w:val="24"/>
        </w:rPr>
        <w:t>dále promítne v aplikační praxi</w:t>
      </w:r>
      <w:r w:rsidR="008D30B8">
        <w:rPr>
          <w:szCs w:val="24"/>
        </w:rPr>
        <w:t xml:space="preserve"> v případech dosavadní judikaturou</w:t>
      </w:r>
      <w:r w:rsidRPr="003805D4">
        <w:rPr>
          <w:szCs w:val="24"/>
        </w:rPr>
        <w:t xml:space="preserve"> neřešených. </w:t>
      </w:r>
      <w:r w:rsidR="002A0FC2" w:rsidRPr="003805D4">
        <w:rPr>
          <w:szCs w:val="24"/>
        </w:rPr>
        <w:t xml:space="preserve">Pomocnými zdroji mi dále budou </w:t>
      </w:r>
      <w:r w:rsidR="009732B0" w:rsidRPr="003805D4">
        <w:rPr>
          <w:szCs w:val="24"/>
        </w:rPr>
        <w:t xml:space="preserve">např. monografie Antonína Randy a Josepha Ungera, či jiná zahraniční literatura. </w:t>
      </w:r>
      <w:r w:rsidRPr="003805D4">
        <w:rPr>
          <w:szCs w:val="24"/>
        </w:rPr>
        <w:t>V ne</w:t>
      </w:r>
      <w:r w:rsidR="005D15B4">
        <w:rPr>
          <w:szCs w:val="24"/>
        </w:rPr>
        <w:t>poslední řadě také Karel Eliáš a jeho</w:t>
      </w:r>
      <w:r w:rsidRPr="003805D4">
        <w:rPr>
          <w:szCs w:val="24"/>
        </w:rPr>
        <w:t> </w:t>
      </w:r>
      <w:r w:rsidR="005D15B4">
        <w:rPr>
          <w:i/>
          <w:szCs w:val="24"/>
        </w:rPr>
        <w:t>Velký akademický komentář</w:t>
      </w:r>
      <w:r w:rsidRPr="003805D4">
        <w:rPr>
          <w:i/>
          <w:szCs w:val="24"/>
        </w:rPr>
        <w:t xml:space="preserve">. </w:t>
      </w:r>
      <w:r w:rsidRPr="003805D4">
        <w:rPr>
          <w:szCs w:val="24"/>
        </w:rPr>
        <w:t>Tento se zaobírá nejen OZ, ale komentuje také předcházející kodexy z roku 1950 a 1964. Velmi důležité pro mě budou také odborné články</w:t>
      </w:r>
      <w:r w:rsidR="00EE1775" w:rsidRPr="003805D4">
        <w:rPr>
          <w:szCs w:val="24"/>
        </w:rPr>
        <w:t>,</w:t>
      </w:r>
      <w:r w:rsidRPr="003805D4">
        <w:rPr>
          <w:szCs w:val="24"/>
        </w:rPr>
        <w:t xml:space="preserve"> např. od Ondřeje Horáka </w:t>
      </w:r>
      <w:r w:rsidR="005D15B4">
        <w:rPr>
          <w:i/>
        </w:rPr>
        <w:t>Nabývání majetku zůstavitele a </w:t>
      </w:r>
      <w:r w:rsidR="009732B0" w:rsidRPr="003805D4">
        <w:rPr>
          <w:i/>
        </w:rPr>
        <w:t>nahodilá zkáza věci</w:t>
      </w:r>
      <w:r w:rsidRPr="003805D4">
        <w:rPr>
          <w:szCs w:val="24"/>
        </w:rPr>
        <w:t xml:space="preserve"> a </w:t>
      </w:r>
      <w:r w:rsidR="0073685B" w:rsidRPr="003805D4">
        <w:rPr>
          <w:szCs w:val="24"/>
        </w:rPr>
        <w:t>Jiřího Spáčila a Martin</w:t>
      </w:r>
      <w:r w:rsidR="00EE1775" w:rsidRPr="003805D4">
        <w:rPr>
          <w:szCs w:val="24"/>
        </w:rPr>
        <w:t xml:space="preserve">a </w:t>
      </w:r>
      <w:proofErr w:type="spellStart"/>
      <w:r w:rsidR="00EE1775" w:rsidRPr="003805D4">
        <w:rPr>
          <w:szCs w:val="24"/>
        </w:rPr>
        <w:t>Šešiny</w:t>
      </w:r>
      <w:proofErr w:type="spellEnd"/>
      <w:r w:rsidR="00EE1775" w:rsidRPr="003805D4">
        <w:rPr>
          <w:szCs w:val="24"/>
        </w:rPr>
        <w:t xml:space="preserve"> </w:t>
      </w:r>
      <w:r w:rsidR="005D15B4">
        <w:rPr>
          <w:i/>
          <w:shd w:val="clear" w:color="auto" w:fill="FFFFFF"/>
        </w:rPr>
        <w:t>Nabývání dědictví a </w:t>
      </w:r>
      <w:r w:rsidR="008D30B8">
        <w:rPr>
          <w:i/>
          <w:shd w:val="clear" w:color="auto" w:fill="FFFFFF"/>
        </w:rPr>
        <w:t>vlastnické žaloby dědiců v </w:t>
      </w:r>
      <w:r w:rsidR="00EE1775" w:rsidRPr="005D15B4">
        <w:rPr>
          <w:i/>
          <w:shd w:val="clear" w:color="auto" w:fill="FFFFFF"/>
        </w:rPr>
        <w:t>novém občanském zákoníku</w:t>
      </w:r>
      <w:r w:rsidRPr="003805D4">
        <w:rPr>
          <w:szCs w:val="24"/>
        </w:rPr>
        <w:t xml:space="preserve">. </w:t>
      </w:r>
      <w:r w:rsidR="00EE1775" w:rsidRPr="003805D4">
        <w:rPr>
          <w:szCs w:val="24"/>
        </w:rPr>
        <w:t xml:space="preserve">Nelze </w:t>
      </w:r>
      <w:r w:rsidR="00093AFE" w:rsidRPr="003805D4">
        <w:rPr>
          <w:szCs w:val="24"/>
        </w:rPr>
        <w:t>však</w:t>
      </w:r>
      <w:r w:rsidR="00EE1775" w:rsidRPr="003805D4">
        <w:rPr>
          <w:szCs w:val="24"/>
        </w:rPr>
        <w:t xml:space="preserve"> opomenout </w:t>
      </w:r>
      <w:r w:rsidR="00093AFE" w:rsidRPr="003805D4">
        <w:rPr>
          <w:szCs w:val="24"/>
        </w:rPr>
        <w:t xml:space="preserve">ani </w:t>
      </w:r>
      <w:r w:rsidR="00EE1775" w:rsidRPr="003805D4">
        <w:rPr>
          <w:szCs w:val="24"/>
        </w:rPr>
        <w:t>komentáře k platné a účinné právní úpravě</w:t>
      </w:r>
      <w:r w:rsidRPr="003805D4">
        <w:rPr>
          <w:szCs w:val="24"/>
        </w:rPr>
        <w:t>.</w:t>
      </w:r>
    </w:p>
    <w:p w:rsidR="006B329A" w:rsidRPr="003805D4" w:rsidRDefault="006B329A" w:rsidP="004D6749">
      <w:pPr>
        <w:ind w:firstLine="709"/>
        <w:rPr>
          <w:szCs w:val="24"/>
        </w:rPr>
      </w:pPr>
      <w:r w:rsidRPr="003805D4">
        <w:rPr>
          <w:szCs w:val="24"/>
        </w:rPr>
        <w:t>Ve své práci budu využívat především komparativní metody. Komparací jednotlivých institutů v rámci různých zákoník</w:t>
      </w:r>
      <w:r w:rsidR="000C4DF4">
        <w:rPr>
          <w:szCs w:val="24"/>
        </w:rPr>
        <w:t xml:space="preserve">ů vytýčím jejich obecné pojmy, </w:t>
      </w:r>
      <w:r w:rsidRPr="003805D4">
        <w:rPr>
          <w:szCs w:val="24"/>
        </w:rPr>
        <w:t xml:space="preserve">zdůvodním </w:t>
      </w:r>
      <w:r w:rsidR="000C4DF4">
        <w:rPr>
          <w:szCs w:val="24"/>
        </w:rPr>
        <w:t xml:space="preserve">a poukáži na </w:t>
      </w:r>
      <w:r w:rsidRPr="003805D4">
        <w:rPr>
          <w:szCs w:val="24"/>
        </w:rPr>
        <w:t>jejich podstatné rozdíly</w:t>
      </w:r>
      <w:r w:rsidR="00EE1775" w:rsidRPr="003805D4">
        <w:rPr>
          <w:szCs w:val="24"/>
        </w:rPr>
        <w:t>, případně uvedu důležitá východiska</w:t>
      </w:r>
      <w:r w:rsidRPr="003805D4">
        <w:rPr>
          <w:szCs w:val="24"/>
        </w:rPr>
        <w:t xml:space="preserve">. Nezbytnými metodami </w:t>
      </w:r>
      <w:r w:rsidR="000C4DF4">
        <w:rPr>
          <w:szCs w:val="24"/>
        </w:rPr>
        <w:t>mi budou metody logické</w:t>
      </w:r>
      <w:r w:rsidRPr="003805D4">
        <w:rPr>
          <w:szCs w:val="24"/>
        </w:rPr>
        <w:t>, kdy nejprve abstrahuji pojmy důlež</w:t>
      </w:r>
      <w:r w:rsidR="000C4DF4">
        <w:rPr>
          <w:szCs w:val="24"/>
        </w:rPr>
        <w:t>ité pro svou práci, induktivní metodou</w:t>
      </w:r>
      <w:r w:rsidRPr="003805D4">
        <w:rPr>
          <w:szCs w:val="24"/>
        </w:rPr>
        <w:t xml:space="preserve"> </w:t>
      </w:r>
      <w:r w:rsidR="003E6A4C" w:rsidRPr="003805D4">
        <w:rPr>
          <w:szCs w:val="24"/>
        </w:rPr>
        <w:t>dospěji</w:t>
      </w:r>
      <w:r w:rsidRPr="003805D4">
        <w:rPr>
          <w:szCs w:val="24"/>
        </w:rPr>
        <w:t xml:space="preserve"> </w:t>
      </w:r>
      <w:r w:rsidR="003E6A4C" w:rsidRPr="003805D4">
        <w:rPr>
          <w:szCs w:val="24"/>
        </w:rPr>
        <w:t>z konkrétních ustanovení a příkladů k obecným závěrům</w:t>
      </w:r>
      <w:r w:rsidRPr="003805D4">
        <w:rPr>
          <w:szCs w:val="24"/>
        </w:rPr>
        <w:t xml:space="preserve"> a následně pak pomocí deduktivní metody </w:t>
      </w:r>
      <w:r w:rsidR="000C4DF4">
        <w:rPr>
          <w:szCs w:val="24"/>
        </w:rPr>
        <w:t>navrhnu</w:t>
      </w:r>
      <w:r w:rsidRPr="003805D4">
        <w:rPr>
          <w:szCs w:val="24"/>
        </w:rPr>
        <w:t xml:space="preserve"> řešení problematických aspektů </w:t>
      </w:r>
      <w:r w:rsidR="003E6A4C" w:rsidRPr="003805D4">
        <w:rPr>
          <w:szCs w:val="24"/>
        </w:rPr>
        <w:t>nabytí dědictví</w:t>
      </w:r>
      <w:r w:rsidRPr="003805D4">
        <w:rPr>
          <w:szCs w:val="24"/>
        </w:rPr>
        <w:t>. Z logických metod dále využiji analýzu k rozkladu jednotlivých zákonných ustanovení na samostatné prvky, které pak</w:t>
      </w:r>
      <w:r w:rsidR="001A4200" w:rsidRPr="003805D4">
        <w:rPr>
          <w:szCs w:val="24"/>
        </w:rPr>
        <w:t xml:space="preserve"> budu blíže zkoumat, upřesňovat a</w:t>
      </w:r>
      <w:r w:rsidRPr="003805D4">
        <w:rPr>
          <w:szCs w:val="24"/>
        </w:rPr>
        <w:t xml:space="preserve"> vykládat</w:t>
      </w:r>
      <w:r w:rsidR="001A4200" w:rsidRPr="003805D4">
        <w:rPr>
          <w:szCs w:val="24"/>
        </w:rPr>
        <w:t>.</w:t>
      </w:r>
      <w:r w:rsidRPr="003805D4">
        <w:rPr>
          <w:szCs w:val="24"/>
        </w:rPr>
        <w:t xml:space="preserve"> </w:t>
      </w:r>
    </w:p>
    <w:p w:rsidR="00B24FE6" w:rsidRPr="003805D4" w:rsidRDefault="006B329A" w:rsidP="004D6749">
      <w:pPr>
        <w:ind w:firstLine="709"/>
        <w:rPr>
          <w:szCs w:val="24"/>
        </w:rPr>
      </w:pPr>
      <w:r w:rsidRPr="003805D4">
        <w:rPr>
          <w:szCs w:val="24"/>
        </w:rPr>
        <w:t xml:space="preserve">Mnohosti občanskoprávních úprav odpovídá i struktura mé práce. </w:t>
      </w:r>
      <w:r w:rsidR="001A4200" w:rsidRPr="003805D4">
        <w:rPr>
          <w:szCs w:val="24"/>
        </w:rPr>
        <w:t xml:space="preserve">V první části </w:t>
      </w:r>
      <w:r w:rsidR="006313D2" w:rsidRPr="003805D4">
        <w:rPr>
          <w:szCs w:val="24"/>
        </w:rPr>
        <w:t>práce</w:t>
      </w:r>
      <w:r w:rsidR="001A4200" w:rsidRPr="003805D4">
        <w:rPr>
          <w:szCs w:val="24"/>
        </w:rPr>
        <w:t xml:space="preserve"> se věnuji vytvoření základního povědomí o problematice nabývání dědictví v souvislostech přidruž</w:t>
      </w:r>
      <w:r w:rsidR="00ED6C8B" w:rsidRPr="003805D4">
        <w:rPr>
          <w:szCs w:val="24"/>
        </w:rPr>
        <w:t>ených institutů dědického práva</w:t>
      </w:r>
      <w:r w:rsidR="001A4200" w:rsidRPr="003805D4">
        <w:rPr>
          <w:szCs w:val="24"/>
        </w:rPr>
        <w:t xml:space="preserve"> za současného vymezení principů dědění, jako možných východisek pro další část práce. Principy dědění vycházejí z obzvláště zd</w:t>
      </w:r>
      <w:r w:rsidR="00ED6C8B" w:rsidRPr="003805D4">
        <w:rPr>
          <w:szCs w:val="24"/>
        </w:rPr>
        <w:t xml:space="preserve">ařilého díla Emanuela </w:t>
      </w:r>
      <w:proofErr w:type="spellStart"/>
      <w:r w:rsidR="00ED6C8B" w:rsidRPr="003805D4">
        <w:rPr>
          <w:szCs w:val="24"/>
        </w:rPr>
        <w:t>Tilsche</w:t>
      </w:r>
      <w:proofErr w:type="spellEnd"/>
      <w:r w:rsidR="007B6732" w:rsidRPr="003805D4">
        <w:rPr>
          <w:szCs w:val="24"/>
        </w:rPr>
        <w:t xml:space="preserve"> </w:t>
      </w:r>
      <w:r w:rsidR="001A4200" w:rsidRPr="003805D4">
        <w:rPr>
          <w:i/>
          <w:szCs w:val="24"/>
        </w:rPr>
        <w:t>Dědické prá</w:t>
      </w:r>
      <w:r w:rsidR="00ED6C8B" w:rsidRPr="003805D4">
        <w:rPr>
          <w:i/>
          <w:szCs w:val="24"/>
        </w:rPr>
        <w:t>vo</w:t>
      </w:r>
      <w:r w:rsidR="001A4200" w:rsidRPr="003805D4">
        <w:rPr>
          <w:i/>
          <w:szCs w:val="24"/>
        </w:rPr>
        <w:t xml:space="preserve"> rakouské</w:t>
      </w:r>
      <w:r w:rsidR="00ED6C8B" w:rsidRPr="003805D4">
        <w:rPr>
          <w:i/>
          <w:szCs w:val="24"/>
        </w:rPr>
        <w:t xml:space="preserve"> se </w:t>
      </w:r>
      <w:proofErr w:type="gramStart"/>
      <w:r w:rsidR="00ED6C8B" w:rsidRPr="003805D4">
        <w:rPr>
          <w:i/>
          <w:szCs w:val="24"/>
        </w:rPr>
        <w:t>stanoviska</w:t>
      </w:r>
      <w:proofErr w:type="gramEnd"/>
      <w:r w:rsidR="001A4200" w:rsidRPr="003805D4">
        <w:rPr>
          <w:i/>
          <w:szCs w:val="24"/>
        </w:rPr>
        <w:t xml:space="preserve"> srovnávací právní vědy.</w:t>
      </w:r>
      <w:r w:rsidR="007B6732" w:rsidRPr="003805D4">
        <w:rPr>
          <w:i/>
          <w:szCs w:val="24"/>
        </w:rPr>
        <w:t xml:space="preserve"> </w:t>
      </w:r>
      <w:r w:rsidR="007B6732" w:rsidRPr="003805D4">
        <w:rPr>
          <w:szCs w:val="24"/>
        </w:rPr>
        <w:t xml:space="preserve">Dále se zabývám již podrobně úpravou nabývání dědictví </w:t>
      </w:r>
      <w:r w:rsidR="000C4DF4">
        <w:rPr>
          <w:szCs w:val="24"/>
        </w:rPr>
        <w:t>podle OZ s vytyčením těch částí</w:t>
      </w:r>
      <w:r w:rsidR="007B6732" w:rsidRPr="003805D4">
        <w:rPr>
          <w:szCs w:val="24"/>
        </w:rPr>
        <w:t>, které jsou nejasné, přinášejí interpretační potíže nebo jsou sporné.</w:t>
      </w:r>
      <w:r w:rsidR="00227615">
        <w:rPr>
          <w:szCs w:val="24"/>
        </w:rPr>
        <w:t xml:space="preserve"> V souvislosti s tím uvádím</w:t>
      </w:r>
      <w:r w:rsidR="009D08EA" w:rsidRPr="003805D4">
        <w:rPr>
          <w:szCs w:val="24"/>
        </w:rPr>
        <w:t xml:space="preserve"> východi</w:t>
      </w:r>
      <w:r w:rsidR="00227615">
        <w:rPr>
          <w:szCs w:val="24"/>
        </w:rPr>
        <w:t xml:space="preserve">ska, ke kterým došli </w:t>
      </w:r>
      <w:r w:rsidR="009D08EA" w:rsidRPr="003805D4">
        <w:rPr>
          <w:szCs w:val="24"/>
        </w:rPr>
        <w:t>autoři</w:t>
      </w:r>
      <w:r w:rsidR="00227615">
        <w:rPr>
          <w:szCs w:val="24"/>
        </w:rPr>
        <w:t xml:space="preserve"> v jednotlivých obdobích vývoje </w:t>
      </w:r>
      <w:r w:rsidR="00227615" w:rsidRPr="003805D4">
        <w:rPr>
          <w:szCs w:val="24"/>
        </w:rPr>
        <w:t>dědického práva</w:t>
      </w:r>
      <w:r w:rsidR="00227615">
        <w:rPr>
          <w:szCs w:val="24"/>
        </w:rPr>
        <w:t xml:space="preserve"> s </w:t>
      </w:r>
      <w:r w:rsidR="006C0C5C">
        <w:rPr>
          <w:szCs w:val="24"/>
        </w:rPr>
        <w:t>ohledem</w:t>
      </w:r>
      <w:r w:rsidR="00227615">
        <w:rPr>
          <w:szCs w:val="24"/>
        </w:rPr>
        <w:t xml:space="preserve"> </w:t>
      </w:r>
      <w:r w:rsidR="006C0C5C">
        <w:rPr>
          <w:szCs w:val="24"/>
        </w:rPr>
        <w:t>na</w:t>
      </w:r>
      <w:r w:rsidR="00227615">
        <w:rPr>
          <w:szCs w:val="24"/>
        </w:rPr>
        <w:t> </w:t>
      </w:r>
      <w:r w:rsidR="006C0C5C">
        <w:rPr>
          <w:szCs w:val="24"/>
        </w:rPr>
        <w:t>terminologické</w:t>
      </w:r>
      <w:r w:rsidR="00227615">
        <w:rPr>
          <w:szCs w:val="24"/>
        </w:rPr>
        <w:t xml:space="preserve"> </w:t>
      </w:r>
      <w:r w:rsidR="006C0C5C">
        <w:rPr>
          <w:szCs w:val="24"/>
        </w:rPr>
        <w:t>rozdíly</w:t>
      </w:r>
      <w:r w:rsidR="00227615">
        <w:rPr>
          <w:szCs w:val="24"/>
        </w:rPr>
        <w:t xml:space="preserve"> daných právních úprav</w:t>
      </w:r>
      <w:r w:rsidR="006C0C5C">
        <w:rPr>
          <w:szCs w:val="24"/>
        </w:rPr>
        <w:t xml:space="preserve">. Následně </w:t>
      </w:r>
      <w:r w:rsidR="009D08EA" w:rsidRPr="003805D4">
        <w:rPr>
          <w:szCs w:val="24"/>
        </w:rPr>
        <w:t xml:space="preserve">pro </w:t>
      </w:r>
      <w:r w:rsidR="00227615">
        <w:rPr>
          <w:szCs w:val="24"/>
        </w:rPr>
        <w:t>zjištění platnosti</w:t>
      </w:r>
      <w:r w:rsidR="000C4DF4">
        <w:rPr>
          <w:szCs w:val="24"/>
        </w:rPr>
        <w:t xml:space="preserve"> </w:t>
      </w:r>
      <w:r w:rsidR="00227615">
        <w:rPr>
          <w:szCs w:val="24"/>
        </w:rPr>
        <w:t xml:space="preserve">a eventuální použitelnosti </w:t>
      </w:r>
      <w:r w:rsidR="000C4DF4">
        <w:rPr>
          <w:szCs w:val="24"/>
        </w:rPr>
        <w:t>těchto</w:t>
      </w:r>
      <w:r w:rsidR="00227615">
        <w:rPr>
          <w:szCs w:val="24"/>
        </w:rPr>
        <w:t xml:space="preserve"> východi</w:t>
      </w:r>
      <w:r w:rsidR="005328F7">
        <w:rPr>
          <w:szCs w:val="24"/>
        </w:rPr>
        <w:t>sek i pro současnou</w:t>
      </w:r>
      <w:r w:rsidR="006C0C5C">
        <w:rPr>
          <w:szCs w:val="24"/>
        </w:rPr>
        <w:t xml:space="preserve"> právní úpravu </w:t>
      </w:r>
      <w:r w:rsidR="006313D2" w:rsidRPr="003805D4">
        <w:rPr>
          <w:szCs w:val="24"/>
        </w:rPr>
        <w:t>přezkoumá</w:t>
      </w:r>
      <w:r w:rsidR="00227615">
        <w:rPr>
          <w:szCs w:val="24"/>
        </w:rPr>
        <w:t>vá</w:t>
      </w:r>
      <w:r w:rsidR="006C0C5C">
        <w:rPr>
          <w:szCs w:val="24"/>
        </w:rPr>
        <w:t xml:space="preserve">m </w:t>
      </w:r>
      <w:r w:rsidRPr="003805D4">
        <w:rPr>
          <w:szCs w:val="24"/>
        </w:rPr>
        <w:t>nabývání</w:t>
      </w:r>
      <w:r w:rsidR="006313D2" w:rsidRPr="003805D4">
        <w:rPr>
          <w:szCs w:val="24"/>
        </w:rPr>
        <w:t xml:space="preserve"> dědictví</w:t>
      </w:r>
      <w:r w:rsidR="00227615">
        <w:rPr>
          <w:szCs w:val="24"/>
        </w:rPr>
        <w:t xml:space="preserve"> i těchto jednotlivých období</w:t>
      </w:r>
      <w:r w:rsidR="00B24FE6" w:rsidRPr="003805D4">
        <w:rPr>
          <w:szCs w:val="24"/>
        </w:rPr>
        <w:t xml:space="preserve">. </w:t>
      </w:r>
    </w:p>
    <w:p w:rsidR="00FE17FA" w:rsidRPr="003805D4" w:rsidRDefault="00B24FE6" w:rsidP="004D6749">
      <w:pPr>
        <w:ind w:firstLine="709"/>
        <w:rPr>
          <w:szCs w:val="24"/>
        </w:rPr>
      </w:pPr>
      <w:r w:rsidRPr="003805D4">
        <w:rPr>
          <w:szCs w:val="24"/>
        </w:rPr>
        <w:t xml:space="preserve">Vzhledem k možnosti </w:t>
      </w:r>
      <w:r w:rsidR="00155C1E" w:rsidRPr="003805D4">
        <w:rPr>
          <w:szCs w:val="24"/>
        </w:rPr>
        <w:t xml:space="preserve">terminologicky </w:t>
      </w:r>
      <w:r w:rsidRPr="003805D4">
        <w:rPr>
          <w:szCs w:val="24"/>
        </w:rPr>
        <w:t>rozdílného pojímání</w:t>
      </w:r>
      <w:r w:rsidR="006C0C5C">
        <w:rPr>
          <w:szCs w:val="24"/>
        </w:rPr>
        <w:t xml:space="preserve"> dědictví a pozůstalosti, stejně</w:t>
      </w:r>
      <w:r w:rsidRPr="003805D4">
        <w:rPr>
          <w:szCs w:val="24"/>
        </w:rPr>
        <w:t xml:space="preserve"> jako</w:t>
      </w:r>
      <w:r w:rsidR="00155C1E" w:rsidRPr="003805D4">
        <w:rPr>
          <w:szCs w:val="24"/>
        </w:rPr>
        <w:t xml:space="preserve"> k</w:t>
      </w:r>
      <w:r w:rsidRPr="003805D4">
        <w:rPr>
          <w:szCs w:val="24"/>
        </w:rPr>
        <w:t xml:space="preserve"> </w:t>
      </w:r>
      <w:r w:rsidR="00155C1E" w:rsidRPr="003805D4">
        <w:rPr>
          <w:szCs w:val="24"/>
        </w:rPr>
        <w:t xml:space="preserve">rozdílnému významu </w:t>
      </w:r>
      <w:r w:rsidRPr="003805D4">
        <w:rPr>
          <w:szCs w:val="24"/>
        </w:rPr>
        <w:t>vzniku dědického práva a nabytí dědictví, je p</w:t>
      </w:r>
      <w:r w:rsidR="006313D2" w:rsidRPr="003805D4">
        <w:rPr>
          <w:szCs w:val="24"/>
        </w:rPr>
        <w:t>ro vyřešení o</w:t>
      </w:r>
      <w:r w:rsidRPr="003805D4">
        <w:rPr>
          <w:szCs w:val="24"/>
        </w:rPr>
        <w:t xml:space="preserve">tázky okamžiku </w:t>
      </w:r>
      <w:r w:rsidR="00155C1E" w:rsidRPr="003805D4">
        <w:rPr>
          <w:szCs w:val="24"/>
        </w:rPr>
        <w:t>přechodu vlastnického práva k pozůstalostnímu jmění na právního nástupce</w:t>
      </w:r>
      <w:r w:rsidRPr="003805D4">
        <w:rPr>
          <w:szCs w:val="24"/>
        </w:rPr>
        <w:t xml:space="preserve"> </w:t>
      </w:r>
      <w:r w:rsidR="006313D2" w:rsidRPr="003805D4">
        <w:rPr>
          <w:szCs w:val="24"/>
        </w:rPr>
        <w:t>důležité uvést možné problémy</w:t>
      </w:r>
      <w:r w:rsidRPr="003805D4">
        <w:rPr>
          <w:szCs w:val="24"/>
        </w:rPr>
        <w:t xml:space="preserve">, které se vážou na tento okamžik. Tedy </w:t>
      </w:r>
      <w:r w:rsidR="00FF3C09">
        <w:rPr>
          <w:szCs w:val="24"/>
        </w:rPr>
        <w:t xml:space="preserve">zejména </w:t>
      </w:r>
      <w:r w:rsidRPr="003805D4">
        <w:rPr>
          <w:szCs w:val="24"/>
        </w:rPr>
        <w:t xml:space="preserve">jaké mohou být důsledky </w:t>
      </w:r>
      <w:r w:rsidRPr="003805D4">
        <w:rPr>
          <w:szCs w:val="24"/>
        </w:rPr>
        <w:lastRenderedPageBreak/>
        <w:t>nakládání s </w:t>
      </w:r>
      <w:r w:rsidR="00155C1E" w:rsidRPr="003805D4">
        <w:rPr>
          <w:szCs w:val="24"/>
        </w:rPr>
        <w:t>pozůstalostí</w:t>
      </w:r>
      <w:r w:rsidRPr="003805D4">
        <w:rPr>
          <w:szCs w:val="24"/>
        </w:rPr>
        <w:t xml:space="preserve"> v mezidobí od smrti zůstavitele do pravomocného usnesení soudu, jímž se nabytí potvrzuje</w:t>
      </w:r>
      <w:r w:rsidR="006C0C5C">
        <w:rPr>
          <w:szCs w:val="24"/>
        </w:rPr>
        <w:t>,</w:t>
      </w:r>
      <w:r w:rsidR="006313D2" w:rsidRPr="003805D4">
        <w:rPr>
          <w:szCs w:val="24"/>
        </w:rPr>
        <w:t xml:space="preserve"> </w:t>
      </w:r>
      <w:r w:rsidRPr="003805D4">
        <w:rPr>
          <w:szCs w:val="24"/>
        </w:rPr>
        <w:t xml:space="preserve">vzhledem k odlišným konstrukcím nabývání dědictví. </w:t>
      </w:r>
      <w:r w:rsidR="00155C1E" w:rsidRPr="003805D4">
        <w:rPr>
          <w:szCs w:val="24"/>
        </w:rPr>
        <w:t xml:space="preserve">Co se stane, pokud v mezidobí dojde ke změně </w:t>
      </w:r>
      <w:r w:rsidR="006C0C5C">
        <w:rPr>
          <w:szCs w:val="24"/>
        </w:rPr>
        <w:t>v osobě</w:t>
      </w:r>
      <w:r w:rsidR="00155C1E" w:rsidRPr="003805D4">
        <w:rPr>
          <w:szCs w:val="24"/>
        </w:rPr>
        <w:t xml:space="preserve"> dědice nebo</w:t>
      </w:r>
      <w:r w:rsidR="00227CD8" w:rsidRPr="003805D4">
        <w:rPr>
          <w:szCs w:val="24"/>
        </w:rPr>
        <w:t xml:space="preserve"> dojde k rozdělení jednotlivých v</w:t>
      </w:r>
      <w:r w:rsidR="006C0C5C">
        <w:rPr>
          <w:szCs w:val="24"/>
        </w:rPr>
        <w:t>ěcí na základě vůle zůstavitele</w:t>
      </w:r>
      <w:r w:rsidR="00227CD8" w:rsidRPr="003805D4">
        <w:rPr>
          <w:szCs w:val="24"/>
        </w:rPr>
        <w:t xml:space="preserve"> nebo i bez ní.</w:t>
      </w:r>
      <w:r w:rsidR="00155C1E" w:rsidRPr="003805D4">
        <w:rPr>
          <w:szCs w:val="24"/>
        </w:rPr>
        <w:t xml:space="preserve"> </w:t>
      </w:r>
      <w:r w:rsidRPr="003805D4">
        <w:rPr>
          <w:szCs w:val="24"/>
        </w:rPr>
        <w:t>A právě problematickými aspekty nabytí dědictví, s vytyčením institutů, které zcela jistě mají vliv na učinění závěru o okamžiku nabytí dědictví, se zabývám ve druhé části</w:t>
      </w:r>
      <w:r w:rsidR="00155C1E" w:rsidRPr="003805D4">
        <w:rPr>
          <w:szCs w:val="24"/>
        </w:rPr>
        <w:t xml:space="preserve"> této</w:t>
      </w:r>
      <w:r w:rsidRPr="003805D4">
        <w:rPr>
          <w:szCs w:val="24"/>
        </w:rPr>
        <w:t xml:space="preserve"> práce</w:t>
      </w:r>
      <w:r w:rsidR="00155C1E" w:rsidRPr="003805D4">
        <w:rPr>
          <w:szCs w:val="24"/>
        </w:rPr>
        <w:t>. To vše rovněž s přihlédnutím k předchozím právním úpravám.</w:t>
      </w:r>
      <w:r w:rsidRPr="003805D4">
        <w:rPr>
          <w:szCs w:val="24"/>
        </w:rPr>
        <w:t xml:space="preserve"> </w:t>
      </w:r>
    </w:p>
    <w:p w:rsidR="00FE17FA" w:rsidRPr="003805D4" w:rsidRDefault="00FE17FA"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227CD8" w:rsidRPr="003805D4" w:rsidRDefault="00227CD8" w:rsidP="004D6749">
      <w:pPr>
        <w:rPr>
          <w:szCs w:val="24"/>
        </w:rPr>
      </w:pPr>
    </w:p>
    <w:p w:rsidR="00C35140" w:rsidRPr="003805D4" w:rsidRDefault="0062633B" w:rsidP="004D6749">
      <w:pPr>
        <w:pStyle w:val="Nadpis1"/>
      </w:pPr>
      <w:bookmarkStart w:id="1" w:name="_Toc486605448"/>
      <w:r w:rsidRPr="003805D4">
        <w:lastRenderedPageBreak/>
        <w:t>Uvedení do problematiky</w:t>
      </w:r>
      <w:bookmarkEnd w:id="1"/>
    </w:p>
    <w:p w:rsidR="006F62E9" w:rsidRPr="003805D4" w:rsidRDefault="00373366" w:rsidP="004D6749">
      <w:pPr>
        <w:ind w:firstLine="709"/>
      </w:pPr>
      <w:r w:rsidRPr="003805D4">
        <w:t>Již od nejstarších dob dochází</w:t>
      </w:r>
      <w:r w:rsidR="00110312" w:rsidRPr="003805D4">
        <w:t xml:space="preserve"> </w:t>
      </w:r>
      <w:r w:rsidR="00C535C9" w:rsidRPr="003805D4">
        <w:t>v </w:t>
      </w:r>
      <w:r w:rsidR="00110312" w:rsidRPr="003805D4">
        <w:t> závislosti na rozvoji</w:t>
      </w:r>
      <w:r w:rsidR="005A7EF3" w:rsidRPr="003805D4">
        <w:t xml:space="preserve"> společnosti,</w:t>
      </w:r>
      <w:r w:rsidR="00770EAE" w:rsidRPr="003805D4">
        <w:t xml:space="preserve"> rodinných vztahů</w:t>
      </w:r>
      <w:r w:rsidR="005A7EF3" w:rsidRPr="003805D4">
        <w:t xml:space="preserve"> </w:t>
      </w:r>
      <w:r w:rsidR="00C535C9" w:rsidRPr="003805D4">
        <w:t>a </w:t>
      </w:r>
      <w:r w:rsidR="00770EAE" w:rsidRPr="003805D4">
        <w:t xml:space="preserve">vztahů </w:t>
      </w:r>
      <w:r w:rsidR="005A7EF3" w:rsidRPr="003805D4">
        <w:t xml:space="preserve">ve společnosti </w:t>
      </w:r>
      <w:r w:rsidR="00C535C9" w:rsidRPr="003805D4">
        <w:t>k </w:t>
      </w:r>
      <w:r w:rsidRPr="003805D4">
        <w:t xml:space="preserve"> tomu, že si člověk za svého života přisvojuje určité věci do svého vlastnictví, nabývá </w:t>
      </w:r>
      <w:r w:rsidR="00C535C9" w:rsidRPr="003805D4">
        <w:t>a </w:t>
      </w:r>
      <w:r w:rsidRPr="003805D4">
        <w:t xml:space="preserve">pozbývá práva </w:t>
      </w:r>
      <w:r w:rsidR="00C535C9" w:rsidRPr="003805D4">
        <w:t>a </w:t>
      </w:r>
      <w:r w:rsidRPr="003805D4">
        <w:t xml:space="preserve">zavazuje se </w:t>
      </w:r>
      <w:r w:rsidR="00C535C9" w:rsidRPr="003805D4">
        <w:t>k </w:t>
      </w:r>
      <w:r w:rsidRPr="003805D4">
        <w:t>povinnostem.</w:t>
      </w:r>
      <w:r w:rsidR="009C26D2" w:rsidRPr="003805D4">
        <w:t xml:space="preserve"> </w:t>
      </w:r>
      <w:r w:rsidR="00034DB2" w:rsidRPr="003805D4">
        <w:t>Některé takové věci,</w:t>
      </w:r>
      <w:r w:rsidRPr="003805D4">
        <w:t xml:space="preserve"> práva</w:t>
      </w:r>
      <w:r w:rsidR="00034DB2" w:rsidRPr="003805D4">
        <w:t xml:space="preserve"> </w:t>
      </w:r>
      <w:r w:rsidR="00C535C9" w:rsidRPr="003805D4">
        <w:t>a </w:t>
      </w:r>
      <w:r w:rsidR="00034DB2" w:rsidRPr="003805D4">
        <w:t>povinnosti</w:t>
      </w:r>
      <w:r w:rsidRPr="003805D4">
        <w:t xml:space="preserve"> jsou </w:t>
      </w:r>
      <w:r w:rsidR="00C227F3" w:rsidRPr="003805D4">
        <w:t>výlučně</w:t>
      </w:r>
      <w:r w:rsidRPr="003805D4">
        <w:t xml:space="preserve"> osobní povahy</w:t>
      </w:r>
      <w:r w:rsidR="00034DB2" w:rsidRPr="003805D4">
        <w:t>, spojené</w:t>
      </w:r>
      <w:r w:rsidRPr="003805D4">
        <w:t xml:space="preserve"> </w:t>
      </w:r>
      <w:r w:rsidR="00C535C9" w:rsidRPr="003805D4">
        <w:t>s </w:t>
      </w:r>
      <w:r w:rsidRPr="003805D4">
        <w:t xml:space="preserve">konkrétní </w:t>
      </w:r>
      <w:r w:rsidR="00034DB2" w:rsidRPr="003805D4">
        <w:t xml:space="preserve">osobou, </w:t>
      </w:r>
      <w:r w:rsidR="00C535C9" w:rsidRPr="003805D4">
        <w:t>a </w:t>
      </w:r>
      <w:r w:rsidR="00034DB2" w:rsidRPr="003805D4">
        <w:t>jiné</w:t>
      </w:r>
      <w:r w:rsidRPr="003805D4">
        <w:t xml:space="preserve"> mohou existovat nezávisle na ní, </w:t>
      </w:r>
      <w:r w:rsidR="00C535C9" w:rsidRPr="003805D4">
        <w:t>a </w:t>
      </w:r>
      <w:r w:rsidR="009C26D2" w:rsidRPr="003805D4">
        <w:t xml:space="preserve">proto </w:t>
      </w:r>
      <w:r w:rsidRPr="003805D4">
        <w:t xml:space="preserve">mohou být předmětem převodu nebo přechodu na </w:t>
      </w:r>
      <w:r w:rsidR="006615FC" w:rsidRPr="003805D4">
        <w:t>osobu další</w:t>
      </w:r>
      <w:r w:rsidRPr="003805D4">
        <w:t xml:space="preserve">. </w:t>
      </w:r>
      <w:r w:rsidR="00034DB2" w:rsidRPr="003805D4">
        <w:t>Jedná se</w:t>
      </w:r>
      <w:r w:rsidRPr="003805D4">
        <w:t xml:space="preserve"> </w:t>
      </w:r>
      <w:r w:rsidR="00C535C9" w:rsidRPr="003805D4">
        <w:t>o </w:t>
      </w:r>
      <w:r w:rsidRPr="003805D4">
        <w:t xml:space="preserve">práva majetková </w:t>
      </w:r>
      <w:r w:rsidR="00C535C9" w:rsidRPr="003805D4">
        <w:t>a </w:t>
      </w:r>
      <w:r w:rsidR="004D6E82" w:rsidRPr="003805D4">
        <w:t xml:space="preserve">pro případ smrti člověka je </w:t>
      </w:r>
      <w:r w:rsidR="009C26D2" w:rsidRPr="003805D4">
        <w:t>jejich přechod</w:t>
      </w:r>
      <w:r w:rsidR="00FF3C09">
        <w:t>,</w:t>
      </w:r>
      <w:r w:rsidR="009C26D2" w:rsidRPr="003805D4">
        <w:t xml:space="preserve"> </w:t>
      </w:r>
      <w:r w:rsidR="00C535C9" w:rsidRPr="003805D4">
        <w:t>a </w:t>
      </w:r>
      <w:r w:rsidR="00377E84" w:rsidRPr="003805D4">
        <w:t xml:space="preserve">otázky </w:t>
      </w:r>
      <w:r w:rsidR="00C535C9" w:rsidRPr="003805D4">
        <w:t>s </w:t>
      </w:r>
      <w:r w:rsidR="00FF3C09">
        <w:t> ním související,</w:t>
      </w:r>
      <w:r w:rsidR="00377E84" w:rsidRPr="003805D4">
        <w:t xml:space="preserve"> </w:t>
      </w:r>
      <w:r w:rsidR="009C26D2" w:rsidRPr="003805D4">
        <w:t xml:space="preserve">regulován </w:t>
      </w:r>
      <w:r w:rsidR="00377E84" w:rsidRPr="003805D4">
        <w:t>normami</w:t>
      </w:r>
      <w:r w:rsidR="009C26D2" w:rsidRPr="003805D4">
        <w:t xml:space="preserve"> </w:t>
      </w:r>
      <w:r w:rsidR="00377E84" w:rsidRPr="003805D4">
        <w:t>dědického práva</w:t>
      </w:r>
      <w:r w:rsidR="004D6E82" w:rsidRPr="003805D4">
        <w:t>.</w:t>
      </w:r>
      <w:r w:rsidR="00377E84" w:rsidRPr="003805D4">
        <w:t xml:space="preserve"> Dědické právo jako takové řadíme mezi odvětví </w:t>
      </w:r>
      <w:r w:rsidR="005E30C8" w:rsidRPr="003805D4">
        <w:t>práva soukromého</w:t>
      </w:r>
      <w:r w:rsidR="00377E84" w:rsidRPr="003805D4">
        <w:t xml:space="preserve">. Jeho úpravu nalezneme </w:t>
      </w:r>
      <w:r w:rsidR="00C535C9" w:rsidRPr="003805D4">
        <w:t>v </w:t>
      </w:r>
      <w:r w:rsidR="00453912" w:rsidRPr="003805D4">
        <w:t>zákoně č. 89/2012</w:t>
      </w:r>
      <w:r w:rsidR="00377E84" w:rsidRPr="003805D4">
        <w:t xml:space="preserve"> Sb., občanském zákoníku, ve znění pozdějších předpisů (dále jen „OZ“), </w:t>
      </w:r>
      <w:r w:rsidR="00C535C9" w:rsidRPr="003805D4">
        <w:t>v </w:t>
      </w:r>
      <w:r w:rsidR="00377E84" w:rsidRPr="003805D4">
        <w:t> absolutních majetkových právech části třetí</w:t>
      </w:r>
      <w:r w:rsidR="00C35140" w:rsidRPr="003805D4">
        <w:t xml:space="preserve"> (§§ 1475-1720).</w:t>
      </w:r>
      <w:r w:rsidR="009C26D2" w:rsidRPr="003805D4">
        <w:t xml:space="preserve"> </w:t>
      </w:r>
      <w:r w:rsidR="005A7EF3" w:rsidRPr="003805D4">
        <w:t xml:space="preserve">Právě podle těchto norem je určena osoba dědice, který nabývá práva </w:t>
      </w:r>
      <w:r w:rsidR="00C535C9" w:rsidRPr="003805D4">
        <w:t>a </w:t>
      </w:r>
      <w:r w:rsidR="005A7EF3" w:rsidRPr="003805D4">
        <w:t>povinnosti zůstavitele.</w:t>
      </w:r>
      <w:r w:rsidRPr="003805D4">
        <w:t xml:space="preserve"> </w:t>
      </w:r>
    </w:p>
    <w:p w:rsidR="00184C2D" w:rsidRPr="003805D4" w:rsidRDefault="00776AC9" w:rsidP="004D6749">
      <w:pPr>
        <w:ind w:firstLine="709"/>
      </w:pPr>
      <w:r w:rsidRPr="003805D4">
        <w:t xml:space="preserve">Podle </w:t>
      </w:r>
      <w:r w:rsidR="00C7355C" w:rsidRPr="003805D4">
        <w:t xml:space="preserve">platné </w:t>
      </w:r>
      <w:r w:rsidR="00C535C9" w:rsidRPr="003805D4">
        <w:t>a </w:t>
      </w:r>
      <w:r w:rsidR="00C7355C" w:rsidRPr="003805D4">
        <w:t>účinné</w:t>
      </w:r>
      <w:r w:rsidR="00842D51" w:rsidRPr="003805D4">
        <w:t xml:space="preserve"> právní úpravy</w:t>
      </w:r>
      <w:r w:rsidRPr="003805D4">
        <w:t xml:space="preserve"> je dědické právo pojímáno jako právo na pozůstalost nebo na poměrný díl </w:t>
      </w:r>
      <w:r w:rsidR="00C535C9" w:rsidRPr="003805D4">
        <w:t>z </w:t>
      </w:r>
      <w:r w:rsidRPr="003805D4">
        <w:t>ní. Pozůstalost tvoří celé jmění zůstavitele, tedy nejen aktiva, ale také pasiva</w:t>
      </w:r>
      <w:r w:rsidR="00603F0E" w:rsidRPr="003805D4">
        <w:t xml:space="preserve"> </w:t>
      </w:r>
      <w:r w:rsidR="00C535C9" w:rsidRPr="003805D4">
        <w:t>k </w:t>
      </w:r>
      <w:r w:rsidR="00603F0E" w:rsidRPr="003805D4">
        <w:t>okamžiku smrti zůstavitele</w:t>
      </w:r>
      <w:r w:rsidR="005D6E51" w:rsidRPr="003805D4">
        <w:t xml:space="preserve">, rovněž pohledávky </w:t>
      </w:r>
      <w:r w:rsidR="00C535C9" w:rsidRPr="003805D4">
        <w:t>a </w:t>
      </w:r>
      <w:r w:rsidR="005D6E51" w:rsidRPr="003805D4">
        <w:t xml:space="preserve"> majetková práva, která vznikla po smrti zůstavitele, avšak mají původ </w:t>
      </w:r>
      <w:r w:rsidR="00C535C9" w:rsidRPr="003805D4">
        <w:t>v </w:t>
      </w:r>
      <w:r w:rsidR="005D6E51" w:rsidRPr="003805D4">
        <w:t>právních skutečnost</w:t>
      </w:r>
      <w:r w:rsidR="00D36A48" w:rsidRPr="003805D4">
        <w:t>ech, jež nastaly za jeho života. T</w:t>
      </w:r>
      <w:r w:rsidR="005D6E51" w:rsidRPr="003805D4">
        <w:t>ot</w:t>
      </w:r>
      <w:r w:rsidR="00414A63">
        <w:t>éž platí pro jeho dluhy</w:t>
      </w:r>
      <w:r w:rsidR="005D6E51" w:rsidRPr="003805D4">
        <w:t xml:space="preserve">, </w:t>
      </w:r>
      <w:r w:rsidR="00C535C9" w:rsidRPr="003805D4">
        <w:t>a </w:t>
      </w:r>
      <w:r w:rsidR="005D6E51" w:rsidRPr="003805D4">
        <w:t xml:space="preserve">navíc se </w:t>
      </w:r>
      <w:r w:rsidR="00C535C9" w:rsidRPr="003805D4">
        <w:t>k </w:t>
      </w:r>
      <w:r w:rsidR="005D6E51" w:rsidRPr="003805D4">
        <w:t xml:space="preserve"> nim přidávají náklady pohřbu </w:t>
      </w:r>
      <w:r w:rsidR="00C535C9" w:rsidRPr="003805D4">
        <w:t>a </w:t>
      </w:r>
      <w:r w:rsidR="005D6E51" w:rsidRPr="003805D4">
        <w:t>náklady některých osob na zaopatření</w:t>
      </w:r>
      <w:r w:rsidRPr="003805D4">
        <w:t>.</w:t>
      </w:r>
      <w:r w:rsidR="00422875" w:rsidRPr="003805D4">
        <w:rPr>
          <w:rStyle w:val="Znakapoznpodarou"/>
          <w:szCs w:val="24"/>
        </w:rPr>
        <w:footnoteReference w:id="1"/>
      </w:r>
      <w:r w:rsidR="00FE6141" w:rsidRPr="003805D4">
        <w:t xml:space="preserve"> </w:t>
      </w:r>
      <w:r w:rsidR="00184C2D" w:rsidRPr="003805D4">
        <w:t>Šešina uvádí, že pozůstalost lze jinak vyjádřit jako „</w:t>
      </w:r>
      <w:r w:rsidR="00184C2D" w:rsidRPr="003805D4">
        <w:rPr>
          <w:i/>
        </w:rPr>
        <w:t xml:space="preserve">právně nedělitelný celek </w:t>
      </w:r>
      <w:r w:rsidR="00C535C9" w:rsidRPr="003805D4">
        <w:rPr>
          <w:i/>
        </w:rPr>
        <w:t>v </w:t>
      </w:r>
      <w:r w:rsidR="00184C2D" w:rsidRPr="003805D4">
        <w:rPr>
          <w:i/>
        </w:rPr>
        <w:t xml:space="preserve">tom smyslu, že na základě tohoto titulu nabývá dědic vše </w:t>
      </w:r>
      <w:r w:rsidR="00C535C9" w:rsidRPr="003805D4">
        <w:rPr>
          <w:i/>
        </w:rPr>
        <w:t>a </w:t>
      </w:r>
      <w:r w:rsidR="00184C2D" w:rsidRPr="003805D4">
        <w:rPr>
          <w:i/>
        </w:rPr>
        <w:t xml:space="preserve">přímo po zůstaviteli, aniž by mu byl majetek vydáván jednotlivě po věcech či právech různými způsoby, které zákon předepisuje pro nabytí vlastnického práva </w:t>
      </w:r>
      <w:r w:rsidR="00C535C9" w:rsidRPr="003805D4">
        <w:rPr>
          <w:i/>
        </w:rPr>
        <w:t>k </w:t>
      </w:r>
      <w:r w:rsidR="00184C2D" w:rsidRPr="003805D4">
        <w:rPr>
          <w:i/>
        </w:rPr>
        <w:t xml:space="preserve"> movité věci, nemovité věci, </w:t>
      </w:r>
      <w:r w:rsidR="00C535C9" w:rsidRPr="003805D4">
        <w:rPr>
          <w:i/>
        </w:rPr>
        <w:t>k </w:t>
      </w:r>
      <w:r w:rsidR="00184C2D" w:rsidRPr="003805D4">
        <w:rPr>
          <w:i/>
        </w:rPr>
        <w:t xml:space="preserve"> pohledávce apod., jako je tomu </w:t>
      </w:r>
      <w:r w:rsidR="00C535C9" w:rsidRPr="003805D4">
        <w:rPr>
          <w:i/>
        </w:rPr>
        <w:t>u </w:t>
      </w:r>
      <w:proofErr w:type="spellStart"/>
      <w:r w:rsidR="00184C2D" w:rsidRPr="003805D4">
        <w:rPr>
          <w:i/>
        </w:rPr>
        <w:t>odkazovníka</w:t>
      </w:r>
      <w:proofErr w:type="spellEnd"/>
      <w:r w:rsidR="00184C2D" w:rsidRPr="003805D4">
        <w:rPr>
          <w:i/>
        </w:rPr>
        <w:t xml:space="preserve">. Dědic získává titul </w:t>
      </w:r>
      <w:r w:rsidR="00C535C9" w:rsidRPr="003805D4">
        <w:rPr>
          <w:i/>
        </w:rPr>
        <w:t>i k </w:t>
      </w:r>
      <w:r w:rsidR="00184C2D" w:rsidRPr="003805D4">
        <w:rPr>
          <w:i/>
        </w:rPr>
        <w:t xml:space="preserve">majetku, </w:t>
      </w:r>
      <w:r w:rsidR="00C535C9" w:rsidRPr="003805D4">
        <w:rPr>
          <w:i/>
        </w:rPr>
        <w:t>o </w:t>
      </w:r>
      <w:r w:rsidR="00184C2D" w:rsidRPr="003805D4">
        <w:rPr>
          <w:i/>
        </w:rPr>
        <w:t>kterém ani neví</w:t>
      </w:r>
      <w:r w:rsidR="00FE6141" w:rsidRPr="003805D4">
        <w:rPr>
          <w:i/>
        </w:rPr>
        <w:t xml:space="preserve">, protože se objeví teprve </w:t>
      </w:r>
      <w:r w:rsidR="00C535C9" w:rsidRPr="003805D4">
        <w:rPr>
          <w:i/>
        </w:rPr>
        <w:t>v </w:t>
      </w:r>
      <w:r w:rsidR="00FE6141" w:rsidRPr="003805D4">
        <w:rPr>
          <w:i/>
        </w:rPr>
        <w:t xml:space="preserve">budoucnu, vstupuje do držby, kterou započal zůstavitel, do jeho dobré víry </w:t>
      </w:r>
      <w:r w:rsidR="00C535C9" w:rsidRPr="003805D4">
        <w:rPr>
          <w:i/>
        </w:rPr>
        <w:t>v </w:t>
      </w:r>
      <w:r w:rsidR="00FE6141" w:rsidRPr="003805D4">
        <w:rPr>
          <w:i/>
        </w:rPr>
        <w:t xml:space="preserve">případech, kde se </w:t>
      </w:r>
      <w:r w:rsidR="00C535C9" w:rsidRPr="003805D4">
        <w:rPr>
          <w:i/>
        </w:rPr>
        <w:t>s </w:t>
      </w:r>
      <w:r w:rsidR="00FE6141" w:rsidRPr="003805D4">
        <w:rPr>
          <w:i/>
        </w:rPr>
        <w:t xml:space="preserve">ní počítá, nastupuje místo něho do soudních </w:t>
      </w:r>
      <w:r w:rsidR="00C535C9" w:rsidRPr="003805D4">
        <w:rPr>
          <w:i/>
        </w:rPr>
        <w:t>a </w:t>
      </w:r>
      <w:r w:rsidR="00FE6141" w:rsidRPr="003805D4">
        <w:rPr>
          <w:i/>
        </w:rPr>
        <w:t xml:space="preserve">jiných řízení, kterých byl účasten, pokud je to </w:t>
      </w:r>
      <w:r w:rsidR="00C535C9" w:rsidRPr="003805D4">
        <w:rPr>
          <w:i/>
        </w:rPr>
        <w:t>z </w:t>
      </w:r>
      <w:r w:rsidR="00FE6141" w:rsidRPr="003805D4">
        <w:rPr>
          <w:i/>
        </w:rPr>
        <w:t>povahy toho kterého řízení možné.</w:t>
      </w:r>
      <w:r w:rsidR="00FE6141" w:rsidRPr="003805D4">
        <w:t>“</w:t>
      </w:r>
      <w:r w:rsidR="00FE6141" w:rsidRPr="003805D4">
        <w:rPr>
          <w:rStyle w:val="Znakapoznpodarou"/>
          <w:szCs w:val="24"/>
        </w:rPr>
        <w:footnoteReference w:id="2"/>
      </w:r>
      <w:r w:rsidR="00FE6141" w:rsidRPr="003805D4">
        <w:t xml:space="preserve"> </w:t>
      </w:r>
      <w:r w:rsidR="00184C2D" w:rsidRPr="003805D4">
        <w:t xml:space="preserve">  </w:t>
      </w:r>
    </w:p>
    <w:p w:rsidR="00842D51" w:rsidRPr="003805D4" w:rsidRDefault="005E30C8" w:rsidP="004D6749">
      <w:pPr>
        <w:ind w:firstLine="709"/>
      </w:pPr>
      <w:r w:rsidRPr="003805D4">
        <w:t>K</w:t>
      </w:r>
      <w:r w:rsidR="005D6E51" w:rsidRPr="003805D4">
        <w:t xml:space="preserve">omu </w:t>
      </w:r>
      <w:r w:rsidR="00776AC9" w:rsidRPr="003805D4">
        <w:t>n</w:t>
      </w:r>
      <w:r w:rsidR="00F26166">
        <w:t>áleží dědické právo, je dědicem,</w:t>
      </w:r>
      <w:r w:rsidR="00776AC9" w:rsidRPr="003805D4">
        <w:t xml:space="preserve"> </w:t>
      </w:r>
      <w:r w:rsidR="00C535C9" w:rsidRPr="003805D4">
        <w:t>a </w:t>
      </w:r>
      <w:r w:rsidR="00776AC9" w:rsidRPr="003805D4">
        <w:t xml:space="preserve">pozůstalost je ve vztahu </w:t>
      </w:r>
      <w:r w:rsidR="00C535C9" w:rsidRPr="003805D4">
        <w:t>k </w:t>
      </w:r>
      <w:r w:rsidR="00776AC9" w:rsidRPr="003805D4">
        <w:t xml:space="preserve"> dědici jeho dědictvím. </w:t>
      </w:r>
      <w:r w:rsidR="007D72D0" w:rsidRPr="003805D4">
        <w:t xml:space="preserve">Vychází tak </w:t>
      </w:r>
      <w:r w:rsidR="00C535C9" w:rsidRPr="003805D4">
        <w:t>z </w:t>
      </w:r>
      <w:r w:rsidR="007D72D0" w:rsidRPr="003805D4">
        <w:t xml:space="preserve">právní úpravy § 532 ABGB. </w:t>
      </w:r>
      <w:r w:rsidRPr="003805D4">
        <w:t>Důvodová</w:t>
      </w:r>
      <w:r w:rsidR="00966F85" w:rsidRPr="003805D4">
        <w:t xml:space="preserve"> </w:t>
      </w:r>
      <w:r w:rsidR="007D72D0" w:rsidRPr="003805D4">
        <w:t>zpráva</w:t>
      </w:r>
      <w:r w:rsidR="00966F85" w:rsidRPr="003805D4">
        <w:t xml:space="preserve"> </w:t>
      </w:r>
      <w:r w:rsidR="00C535C9" w:rsidRPr="003805D4">
        <w:t>k </w:t>
      </w:r>
      <w:r w:rsidR="00966F85" w:rsidRPr="003805D4">
        <w:t xml:space="preserve">§ 1475 </w:t>
      </w:r>
      <w:r w:rsidR="00766CA9">
        <w:t>OZ</w:t>
      </w:r>
      <w:r w:rsidR="00966F85" w:rsidRPr="003805D4">
        <w:t xml:space="preserve"> </w:t>
      </w:r>
      <w:r w:rsidR="007D72D0" w:rsidRPr="003805D4">
        <w:t>uvádí</w:t>
      </w:r>
      <w:r w:rsidR="00966F85" w:rsidRPr="003805D4">
        <w:t xml:space="preserve">, že pojmově je nutno rozlišovat pozůstalost </w:t>
      </w:r>
      <w:r w:rsidR="00C535C9" w:rsidRPr="003805D4">
        <w:t>a </w:t>
      </w:r>
      <w:r w:rsidR="00966F85" w:rsidRPr="003805D4">
        <w:t>dědictví, protože zatímco pozůstalost je jmění zůstavitele</w:t>
      </w:r>
      <w:r w:rsidR="00603F0E" w:rsidRPr="003805D4">
        <w:t xml:space="preserve"> nebo jeho část </w:t>
      </w:r>
      <w:r w:rsidR="00C535C9" w:rsidRPr="003805D4">
        <w:t>k </w:t>
      </w:r>
      <w:r w:rsidR="00F26166">
        <w:t>okamžiku smrti pouze způsobilá</w:t>
      </w:r>
      <w:r w:rsidR="00603F0E" w:rsidRPr="003805D4">
        <w:t xml:space="preserve"> přejít na dědice jako právního </w:t>
      </w:r>
      <w:r w:rsidR="00603F0E" w:rsidRPr="003805D4">
        <w:lastRenderedPageBreak/>
        <w:t xml:space="preserve">nástupce, dědictví je to </w:t>
      </w:r>
      <w:r w:rsidR="00C535C9" w:rsidRPr="003805D4">
        <w:t>z </w:t>
      </w:r>
      <w:r w:rsidR="00603F0E" w:rsidRPr="003805D4">
        <w:t>pozůstalosti, co mu skutečně připadá.</w:t>
      </w:r>
      <w:r w:rsidR="00966F85" w:rsidRPr="003805D4">
        <w:t xml:space="preserve"> </w:t>
      </w:r>
      <w:r w:rsidR="00350A2C" w:rsidRPr="003805D4">
        <w:t xml:space="preserve">Právě striktní rozlišování těchto pojmů může být jedním </w:t>
      </w:r>
      <w:r w:rsidR="00C535C9" w:rsidRPr="003805D4">
        <w:t>z </w:t>
      </w:r>
      <w:r w:rsidR="00350A2C" w:rsidRPr="003805D4">
        <w:t xml:space="preserve"> možných východisek pro předmětnou otázku nabývání dědictví, </w:t>
      </w:r>
      <w:r w:rsidR="00C535C9" w:rsidRPr="003805D4">
        <w:t>i </w:t>
      </w:r>
      <w:r w:rsidR="00350A2C" w:rsidRPr="003805D4">
        <w:t xml:space="preserve"> když zejména </w:t>
      </w:r>
      <w:r w:rsidR="00C535C9" w:rsidRPr="003805D4">
        <w:t>v </w:t>
      </w:r>
      <w:r w:rsidR="00350A2C" w:rsidRPr="003805D4">
        <w:t xml:space="preserve"> historii docházelo velmi často </w:t>
      </w:r>
      <w:r w:rsidR="00C535C9" w:rsidRPr="003805D4">
        <w:t>k </w:t>
      </w:r>
      <w:r w:rsidR="00350A2C" w:rsidRPr="003805D4">
        <w:t xml:space="preserve">zaměňování </w:t>
      </w:r>
      <w:r w:rsidRPr="003805D4">
        <w:t xml:space="preserve">pojmů </w:t>
      </w:r>
      <w:r w:rsidR="00350A2C" w:rsidRPr="003805D4">
        <w:t xml:space="preserve">nabytí dědictví </w:t>
      </w:r>
      <w:r w:rsidR="00C535C9" w:rsidRPr="003805D4">
        <w:t>a </w:t>
      </w:r>
      <w:r w:rsidRPr="003805D4">
        <w:t xml:space="preserve">nabytí </w:t>
      </w:r>
      <w:r w:rsidR="00350A2C" w:rsidRPr="003805D4">
        <w:t xml:space="preserve">pozůstalosti. </w:t>
      </w:r>
    </w:p>
    <w:p w:rsidR="00FB378B" w:rsidRPr="003805D4" w:rsidRDefault="00DE2DB3" w:rsidP="004D6749">
      <w:pPr>
        <w:ind w:firstLine="709"/>
        <w:rPr>
          <w:szCs w:val="24"/>
        </w:rPr>
      </w:pPr>
      <w:r w:rsidRPr="003805D4">
        <w:rPr>
          <w:szCs w:val="24"/>
        </w:rPr>
        <w:t>Dědický nápad neboli vznik dědického práva je datován</w:t>
      </w:r>
      <w:r w:rsidR="00776AC9" w:rsidRPr="003805D4">
        <w:rPr>
          <w:szCs w:val="24"/>
        </w:rPr>
        <w:t xml:space="preserve"> </w:t>
      </w:r>
      <w:r w:rsidR="00C535C9" w:rsidRPr="003805D4">
        <w:rPr>
          <w:szCs w:val="24"/>
        </w:rPr>
        <w:t>k </w:t>
      </w:r>
      <w:r w:rsidR="00776AC9" w:rsidRPr="003805D4">
        <w:rPr>
          <w:szCs w:val="24"/>
        </w:rPr>
        <w:t xml:space="preserve"> okamžiku smrti zůstavitele, která </w:t>
      </w:r>
      <w:r w:rsidR="00422875" w:rsidRPr="003805D4">
        <w:rPr>
          <w:szCs w:val="24"/>
        </w:rPr>
        <w:t>nepředstavuje pouze zánik</w:t>
      </w:r>
      <w:r w:rsidR="00387575" w:rsidRPr="003805D4">
        <w:rPr>
          <w:szCs w:val="24"/>
        </w:rPr>
        <w:t xml:space="preserve"> </w:t>
      </w:r>
      <w:r w:rsidR="00422875" w:rsidRPr="003805D4">
        <w:rPr>
          <w:szCs w:val="24"/>
        </w:rPr>
        <w:t xml:space="preserve">jeho </w:t>
      </w:r>
      <w:r w:rsidR="00387575" w:rsidRPr="003805D4">
        <w:rPr>
          <w:szCs w:val="24"/>
        </w:rPr>
        <w:t>života, ný</w:t>
      </w:r>
      <w:r w:rsidR="00842D51" w:rsidRPr="003805D4">
        <w:rPr>
          <w:szCs w:val="24"/>
        </w:rPr>
        <w:t>brž především právní skutečnost</w:t>
      </w:r>
      <w:r w:rsidR="00387575" w:rsidRPr="003805D4">
        <w:rPr>
          <w:szCs w:val="24"/>
        </w:rPr>
        <w:t xml:space="preserve">, se kterou je spojen přechod zůstavitelových majetkových </w:t>
      </w:r>
      <w:r w:rsidR="00C535C9" w:rsidRPr="003805D4">
        <w:rPr>
          <w:szCs w:val="24"/>
        </w:rPr>
        <w:t>a </w:t>
      </w:r>
      <w:r w:rsidR="00387575" w:rsidRPr="003805D4">
        <w:rPr>
          <w:szCs w:val="24"/>
        </w:rPr>
        <w:t>jiných práv, která s</w:t>
      </w:r>
      <w:r w:rsidR="0005758C" w:rsidRPr="003805D4">
        <w:rPr>
          <w:szCs w:val="24"/>
        </w:rPr>
        <w:t>mrtí nezanikají, na další osoby neboli</w:t>
      </w:r>
      <w:r w:rsidR="00387575" w:rsidRPr="003805D4">
        <w:rPr>
          <w:szCs w:val="24"/>
        </w:rPr>
        <w:t xml:space="preserve"> právní nástupce. </w:t>
      </w:r>
      <w:r w:rsidR="00080ABF" w:rsidRPr="003805D4">
        <w:rPr>
          <w:szCs w:val="24"/>
        </w:rPr>
        <w:t xml:space="preserve">Zanikají práva </w:t>
      </w:r>
      <w:r w:rsidR="00C535C9" w:rsidRPr="003805D4">
        <w:rPr>
          <w:szCs w:val="24"/>
        </w:rPr>
        <w:t>a </w:t>
      </w:r>
      <w:r w:rsidR="00D70C34" w:rsidRPr="003805D4">
        <w:rPr>
          <w:szCs w:val="24"/>
        </w:rPr>
        <w:t>také povinnosti, kt</w:t>
      </w:r>
      <w:r w:rsidR="00080ABF" w:rsidRPr="003805D4">
        <w:rPr>
          <w:szCs w:val="24"/>
        </w:rPr>
        <w:t xml:space="preserve">erá byla neoddělitelně spjata </w:t>
      </w:r>
      <w:r w:rsidR="00C535C9" w:rsidRPr="003805D4">
        <w:rPr>
          <w:szCs w:val="24"/>
        </w:rPr>
        <w:t>s </w:t>
      </w:r>
      <w:r w:rsidR="00080ABF" w:rsidRPr="003805D4">
        <w:rPr>
          <w:szCs w:val="24"/>
        </w:rPr>
        <w:t>osobou zůstavitele</w:t>
      </w:r>
      <w:r w:rsidR="009B1E4C" w:rsidRPr="003805D4">
        <w:rPr>
          <w:szCs w:val="24"/>
        </w:rPr>
        <w:t xml:space="preserve">, avšak </w:t>
      </w:r>
      <w:r w:rsidR="00C535C9" w:rsidRPr="003805D4">
        <w:rPr>
          <w:szCs w:val="24"/>
        </w:rPr>
        <w:t>i z </w:t>
      </w:r>
      <w:r w:rsidR="009B1E4C" w:rsidRPr="003805D4">
        <w:rPr>
          <w:szCs w:val="24"/>
        </w:rPr>
        <w:t>toho existují výjimky</w:t>
      </w:r>
      <w:r w:rsidR="00080ABF" w:rsidRPr="003805D4">
        <w:rPr>
          <w:szCs w:val="24"/>
        </w:rPr>
        <w:t>.</w:t>
      </w:r>
      <w:r w:rsidR="009B1E4C" w:rsidRPr="003805D4">
        <w:rPr>
          <w:rStyle w:val="Znakapoznpodarou"/>
          <w:szCs w:val="24"/>
        </w:rPr>
        <w:footnoteReference w:id="3"/>
      </w:r>
      <w:r w:rsidR="00D70C34" w:rsidRPr="003805D4">
        <w:rPr>
          <w:szCs w:val="24"/>
        </w:rPr>
        <w:t xml:space="preserve"> </w:t>
      </w:r>
      <w:r w:rsidR="00387575" w:rsidRPr="003805D4">
        <w:rPr>
          <w:szCs w:val="24"/>
        </w:rPr>
        <w:t>Tato právní skutečnost</w:t>
      </w:r>
      <w:r w:rsidR="0005758C" w:rsidRPr="003805D4">
        <w:rPr>
          <w:szCs w:val="24"/>
        </w:rPr>
        <w:t>, podle mého názoru samotná podstata dědického práva,</w:t>
      </w:r>
      <w:r w:rsidR="00387575" w:rsidRPr="003805D4">
        <w:rPr>
          <w:szCs w:val="24"/>
        </w:rPr>
        <w:t xml:space="preserve"> </w:t>
      </w:r>
      <w:r w:rsidR="00290B59" w:rsidRPr="003805D4">
        <w:rPr>
          <w:szCs w:val="24"/>
        </w:rPr>
        <w:t xml:space="preserve">je jeden </w:t>
      </w:r>
      <w:r w:rsidR="00C535C9" w:rsidRPr="003805D4">
        <w:rPr>
          <w:szCs w:val="24"/>
        </w:rPr>
        <w:t>z </w:t>
      </w:r>
      <w:r w:rsidR="00290B59" w:rsidRPr="003805D4">
        <w:rPr>
          <w:szCs w:val="24"/>
        </w:rPr>
        <w:t xml:space="preserve">nutných předpokladů </w:t>
      </w:r>
      <w:r w:rsidR="00C535C9" w:rsidRPr="003805D4">
        <w:rPr>
          <w:szCs w:val="24"/>
        </w:rPr>
        <w:t>k </w:t>
      </w:r>
      <w:r w:rsidR="005D6E51" w:rsidRPr="003805D4">
        <w:rPr>
          <w:szCs w:val="24"/>
        </w:rPr>
        <w:t>realizaci dědického práva</w:t>
      </w:r>
      <w:r w:rsidR="00290B59" w:rsidRPr="003805D4">
        <w:rPr>
          <w:szCs w:val="24"/>
        </w:rPr>
        <w:t>. Aby</w:t>
      </w:r>
      <w:r w:rsidR="005D6E51" w:rsidRPr="003805D4">
        <w:rPr>
          <w:szCs w:val="24"/>
        </w:rPr>
        <w:t xml:space="preserve"> vůbec mohlo dojít</w:t>
      </w:r>
      <w:r w:rsidR="00290B59" w:rsidRPr="003805D4">
        <w:rPr>
          <w:szCs w:val="24"/>
        </w:rPr>
        <w:t xml:space="preserve"> </w:t>
      </w:r>
      <w:r w:rsidR="00C535C9" w:rsidRPr="003805D4">
        <w:rPr>
          <w:szCs w:val="24"/>
        </w:rPr>
        <w:t>k </w:t>
      </w:r>
      <w:r w:rsidR="00290B59" w:rsidRPr="003805D4">
        <w:rPr>
          <w:szCs w:val="24"/>
        </w:rPr>
        <w:t>realizaci</w:t>
      </w:r>
      <w:r w:rsidR="005D6E51" w:rsidRPr="003805D4">
        <w:rPr>
          <w:szCs w:val="24"/>
        </w:rPr>
        <w:t xml:space="preserve">, musí být splněny </w:t>
      </w:r>
      <w:r w:rsidR="00290B59" w:rsidRPr="003805D4">
        <w:rPr>
          <w:szCs w:val="24"/>
        </w:rPr>
        <w:t>ještě další</w:t>
      </w:r>
      <w:r w:rsidR="00484E3B" w:rsidRPr="003805D4">
        <w:rPr>
          <w:szCs w:val="24"/>
        </w:rPr>
        <w:t xml:space="preserve"> zákonem stanovené předpoklady. Jsou jimi </w:t>
      </w:r>
      <w:r w:rsidR="00290B59" w:rsidRPr="003805D4">
        <w:rPr>
          <w:szCs w:val="24"/>
        </w:rPr>
        <w:t xml:space="preserve">vedle </w:t>
      </w:r>
      <w:r w:rsidR="00484E3B" w:rsidRPr="00766CA9">
        <w:rPr>
          <w:szCs w:val="24"/>
        </w:rPr>
        <w:t>smrt</w:t>
      </w:r>
      <w:r w:rsidR="00290B59" w:rsidRPr="00766CA9">
        <w:rPr>
          <w:szCs w:val="24"/>
        </w:rPr>
        <w:t>i</w:t>
      </w:r>
      <w:r w:rsidR="00484E3B" w:rsidRPr="00766CA9">
        <w:rPr>
          <w:szCs w:val="24"/>
        </w:rPr>
        <w:t xml:space="preserve"> zůstavitele</w:t>
      </w:r>
      <w:r w:rsidR="00290B59" w:rsidRPr="00766CA9">
        <w:rPr>
          <w:szCs w:val="24"/>
        </w:rPr>
        <w:t xml:space="preserve"> </w:t>
      </w:r>
      <w:r w:rsidR="00C535C9" w:rsidRPr="00766CA9">
        <w:rPr>
          <w:szCs w:val="24"/>
        </w:rPr>
        <w:t>i </w:t>
      </w:r>
      <w:r w:rsidR="00484E3B" w:rsidRPr="00766CA9">
        <w:rPr>
          <w:szCs w:val="24"/>
        </w:rPr>
        <w:t xml:space="preserve">existence pozůstalosti, právní důvod dědění </w:t>
      </w:r>
      <w:r w:rsidR="00C535C9" w:rsidRPr="00766CA9">
        <w:rPr>
          <w:szCs w:val="24"/>
        </w:rPr>
        <w:t>a </w:t>
      </w:r>
      <w:r w:rsidR="00484E3B" w:rsidRPr="00766CA9">
        <w:rPr>
          <w:szCs w:val="24"/>
        </w:rPr>
        <w:t>způsobilý dědic</w:t>
      </w:r>
      <w:r w:rsidR="00484E3B" w:rsidRPr="003805D4">
        <w:rPr>
          <w:szCs w:val="24"/>
        </w:rPr>
        <w:t>.</w:t>
      </w:r>
    </w:p>
    <w:p w:rsidR="0062633B" w:rsidRPr="003805D4" w:rsidRDefault="00FD19C9" w:rsidP="004D6749">
      <w:pPr>
        <w:ind w:firstLine="709"/>
        <w:rPr>
          <w:szCs w:val="24"/>
        </w:rPr>
      </w:pPr>
      <w:r w:rsidRPr="003805D4">
        <w:rPr>
          <w:szCs w:val="24"/>
        </w:rPr>
        <w:t xml:space="preserve">Vše se odvíjí od </w:t>
      </w:r>
      <w:r w:rsidR="002C1065" w:rsidRPr="003805D4">
        <w:rPr>
          <w:szCs w:val="24"/>
        </w:rPr>
        <w:t>smrt</w:t>
      </w:r>
      <w:r w:rsidRPr="003805D4">
        <w:rPr>
          <w:szCs w:val="24"/>
        </w:rPr>
        <w:t>i</w:t>
      </w:r>
      <w:r w:rsidR="002C1065" w:rsidRPr="003805D4">
        <w:rPr>
          <w:szCs w:val="24"/>
        </w:rPr>
        <w:t xml:space="preserve"> </w:t>
      </w:r>
      <w:r w:rsidR="00777DF9" w:rsidRPr="003805D4">
        <w:rPr>
          <w:szCs w:val="24"/>
        </w:rPr>
        <w:t xml:space="preserve">osoby </w:t>
      </w:r>
      <w:r w:rsidR="00C535C9" w:rsidRPr="003805D4">
        <w:rPr>
          <w:szCs w:val="24"/>
        </w:rPr>
        <w:t>a </w:t>
      </w:r>
      <w:r w:rsidR="002C1065" w:rsidRPr="003805D4">
        <w:rPr>
          <w:szCs w:val="24"/>
        </w:rPr>
        <w:t>to b</w:t>
      </w:r>
      <w:r w:rsidRPr="003805D4">
        <w:rPr>
          <w:szCs w:val="24"/>
        </w:rPr>
        <w:t>ez ohledu na to, zdali přirozené</w:t>
      </w:r>
      <w:r w:rsidR="002C1065" w:rsidRPr="003805D4">
        <w:rPr>
          <w:szCs w:val="24"/>
        </w:rPr>
        <w:t xml:space="preserve"> či </w:t>
      </w:r>
      <w:r w:rsidR="00E201E7" w:rsidRPr="003805D4">
        <w:rPr>
          <w:szCs w:val="24"/>
        </w:rPr>
        <w:t>„právní“</w:t>
      </w:r>
      <w:r w:rsidR="00E201E7" w:rsidRPr="003805D4">
        <w:rPr>
          <w:rStyle w:val="Znakapoznpodarou"/>
          <w:szCs w:val="24"/>
        </w:rPr>
        <w:footnoteReference w:id="4"/>
      </w:r>
      <w:r w:rsidR="00F93AE4" w:rsidRPr="003805D4">
        <w:rPr>
          <w:szCs w:val="24"/>
        </w:rPr>
        <w:t>. Smrtí člověk</w:t>
      </w:r>
      <w:r w:rsidR="00DE2DB3" w:rsidRPr="003805D4">
        <w:rPr>
          <w:szCs w:val="24"/>
        </w:rPr>
        <w:t>u</w:t>
      </w:r>
      <w:r w:rsidR="00F93AE4" w:rsidRPr="003805D4">
        <w:rPr>
          <w:szCs w:val="24"/>
        </w:rPr>
        <w:t xml:space="preserve"> zaniká jeho právní osobnost, přestává být subjektem všech právních vztahů, tím pádem </w:t>
      </w:r>
      <w:r w:rsidR="00C535C9" w:rsidRPr="003805D4">
        <w:rPr>
          <w:szCs w:val="24"/>
        </w:rPr>
        <w:t>i </w:t>
      </w:r>
      <w:r w:rsidR="00F93AE4" w:rsidRPr="003805D4">
        <w:rPr>
          <w:szCs w:val="24"/>
        </w:rPr>
        <w:t xml:space="preserve">způsobilý nakládat se svým jměním. Pakliže by neexistovala práva </w:t>
      </w:r>
      <w:r w:rsidR="00C535C9" w:rsidRPr="003805D4">
        <w:rPr>
          <w:szCs w:val="24"/>
        </w:rPr>
        <w:t>a </w:t>
      </w:r>
      <w:r w:rsidR="007A7A45" w:rsidRPr="003805D4">
        <w:rPr>
          <w:szCs w:val="24"/>
        </w:rPr>
        <w:t>povinnosti způsobilé</w:t>
      </w:r>
      <w:r w:rsidR="00F93AE4" w:rsidRPr="003805D4">
        <w:rPr>
          <w:szCs w:val="24"/>
        </w:rPr>
        <w:t xml:space="preserve"> </w:t>
      </w:r>
      <w:r w:rsidR="00C535C9" w:rsidRPr="003805D4">
        <w:rPr>
          <w:szCs w:val="24"/>
        </w:rPr>
        <w:t>k </w:t>
      </w:r>
      <w:r w:rsidR="00F93AE4" w:rsidRPr="003805D4">
        <w:rPr>
          <w:szCs w:val="24"/>
        </w:rPr>
        <w:t xml:space="preserve"> přechodu na dědice, zejména </w:t>
      </w:r>
      <w:r w:rsidR="007A7A45" w:rsidRPr="003805D4">
        <w:rPr>
          <w:szCs w:val="24"/>
        </w:rPr>
        <w:t xml:space="preserve">práva vlastnická, </w:t>
      </w:r>
      <w:r w:rsidR="00C535C9" w:rsidRPr="003805D4">
        <w:rPr>
          <w:szCs w:val="24"/>
        </w:rPr>
        <w:t>k </w:t>
      </w:r>
      <w:r w:rsidR="007A7A45" w:rsidRPr="003805D4">
        <w:rPr>
          <w:szCs w:val="24"/>
        </w:rPr>
        <w:t> realizaci dědick</w:t>
      </w:r>
      <w:r w:rsidR="00DE2DB3" w:rsidRPr="003805D4">
        <w:rPr>
          <w:szCs w:val="24"/>
        </w:rPr>
        <w:t xml:space="preserve">ého práva by </w:t>
      </w:r>
      <w:r w:rsidR="007A7A45" w:rsidRPr="003805D4">
        <w:rPr>
          <w:szCs w:val="24"/>
        </w:rPr>
        <w:t xml:space="preserve">nemohlo nikdy dojít. </w:t>
      </w:r>
      <w:r w:rsidR="00766CA9">
        <w:rPr>
          <w:szCs w:val="24"/>
        </w:rPr>
        <w:t>K</w:t>
      </w:r>
      <w:r w:rsidR="00C535C9" w:rsidRPr="003805D4">
        <w:rPr>
          <w:szCs w:val="24"/>
        </w:rPr>
        <w:t> </w:t>
      </w:r>
      <w:r w:rsidR="007A7A45" w:rsidRPr="003805D4">
        <w:rPr>
          <w:szCs w:val="24"/>
        </w:rPr>
        <w:t>tom</w:t>
      </w:r>
      <w:r w:rsidR="00766CA9">
        <w:rPr>
          <w:szCs w:val="24"/>
        </w:rPr>
        <w:t>u</w:t>
      </w:r>
      <w:r w:rsidR="007A7A45" w:rsidRPr="003805D4">
        <w:rPr>
          <w:szCs w:val="24"/>
        </w:rPr>
        <w:t>, co je součástí pozůstalosti</w:t>
      </w:r>
      <w:r w:rsidR="00F62E98" w:rsidRPr="003805D4">
        <w:rPr>
          <w:szCs w:val="24"/>
        </w:rPr>
        <w:t>,</w:t>
      </w:r>
      <w:r w:rsidR="007A7A45" w:rsidRPr="003805D4">
        <w:rPr>
          <w:szCs w:val="24"/>
        </w:rPr>
        <w:t xml:space="preserve"> je třeba dodat, že </w:t>
      </w:r>
      <w:r w:rsidR="00C15851" w:rsidRPr="003805D4">
        <w:rPr>
          <w:szCs w:val="24"/>
        </w:rPr>
        <w:t>je</w:t>
      </w:r>
      <w:r w:rsidR="00F62E98" w:rsidRPr="003805D4">
        <w:rPr>
          <w:szCs w:val="24"/>
        </w:rPr>
        <w:t>-</w:t>
      </w:r>
      <w:r w:rsidR="00C15851" w:rsidRPr="003805D4">
        <w:rPr>
          <w:szCs w:val="24"/>
        </w:rPr>
        <w:t>li</w:t>
      </w:r>
      <w:r w:rsidR="00F62E98" w:rsidRPr="003805D4">
        <w:rPr>
          <w:szCs w:val="24"/>
        </w:rPr>
        <w:t xml:space="preserve"> majetek zůstavitele nepatrný, nenabývá obstaravatel pohřbu vlastnické právo </w:t>
      </w:r>
      <w:r w:rsidR="00C535C9" w:rsidRPr="003805D4">
        <w:rPr>
          <w:szCs w:val="24"/>
        </w:rPr>
        <w:t>k </w:t>
      </w:r>
      <w:r w:rsidR="00F62E98" w:rsidRPr="003805D4">
        <w:rPr>
          <w:szCs w:val="24"/>
        </w:rPr>
        <w:t xml:space="preserve">němu děděním, ale vydáním na základě rozhodnutí soudu </w:t>
      </w:r>
      <w:r w:rsidR="00C535C9" w:rsidRPr="003805D4">
        <w:rPr>
          <w:szCs w:val="24"/>
        </w:rPr>
        <w:t>v </w:t>
      </w:r>
      <w:r w:rsidR="00F62E98" w:rsidRPr="003805D4">
        <w:rPr>
          <w:szCs w:val="24"/>
        </w:rPr>
        <w:t> pozůstalostním řízení.</w:t>
      </w:r>
      <w:r w:rsidR="00F62E98" w:rsidRPr="003805D4">
        <w:rPr>
          <w:rStyle w:val="Znakapoznpodarou"/>
          <w:szCs w:val="24"/>
        </w:rPr>
        <w:footnoteReference w:id="5"/>
      </w:r>
      <w:r w:rsidR="00F457EE" w:rsidRPr="003805D4">
        <w:rPr>
          <w:szCs w:val="24"/>
        </w:rPr>
        <w:t xml:space="preserve"> </w:t>
      </w:r>
      <w:r w:rsidR="0034165E" w:rsidRPr="003805D4">
        <w:rPr>
          <w:szCs w:val="24"/>
        </w:rPr>
        <w:t>Podle platné</w:t>
      </w:r>
      <w:r w:rsidR="00F457EE" w:rsidRPr="003805D4">
        <w:rPr>
          <w:szCs w:val="24"/>
        </w:rPr>
        <w:t xml:space="preserve"> </w:t>
      </w:r>
      <w:r w:rsidR="00C535C9" w:rsidRPr="003805D4">
        <w:rPr>
          <w:szCs w:val="24"/>
        </w:rPr>
        <w:t>a </w:t>
      </w:r>
      <w:r w:rsidR="00F457EE" w:rsidRPr="003805D4">
        <w:rPr>
          <w:szCs w:val="24"/>
        </w:rPr>
        <w:t>účinné</w:t>
      </w:r>
      <w:r w:rsidR="0034165E" w:rsidRPr="003805D4">
        <w:rPr>
          <w:szCs w:val="24"/>
        </w:rPr>
        <w:t xml:space="preserve"> právní úpravy lze dědit na základě dědické</w:t>
      </w:r>
      <w:r w:rsidR="00766CA9">
        <w:rPr>
          <w:szCs w:val="24"/>
        </w:rPr>
        <w:t xml:space="preserve"> smlouvy, závěti nebo podle</w:t>
      </w:r>
      <w:r w:rsidR="0034165E" w:rsidRPr="003805D4">
        <w:rPr>
          <w:szCs w:val="24"/>
        </w:rPr>
        <w:t xml:space="preserve"> záko</w:t>
      </w:r>
      <w:r w:rsidR="003D49F9" w:rsidRPr="003805D4">
        <w:rPr>
          <w:szCs w:val="24"/>
        </w:rPr>
        <w:t xml:space="preserve">nné </w:t>
      </w:r>
      <w:r w:rsidR="00F457EE" w:rsidRPr="003805D4">
        <w:rPr>
          <w:szCs w:val="24"/>
        </w:rPr>
        <w:t xml:space="preserve">dědické posloupnosti, </w:t>
      </w:r>
      <w:r w:rsidR="00C535C9" w:rsidRPr="003805D4">
        <w:rPr>
          <w:szCs w:val="24"/>
        </w:rPr>
        <w:t>s </w:t>
      </w:r>
      <w:r w:rsidR="003D49F9" w:rsidRPr="003805D4">
        <w:rPr>
          <w:szCs w:val="24"/>
        </w:rPr>
        <w:t xml:space="preserve"> právní silou jednotlivých institutů přesně </w:t>
      </w:r>
      <w:r w:rsidR="00C535C9" w:rsidRPr="003805D4">
        <w:rPr>
          <w:szCs w:val="24"/>
        </w:rPr>
        <w:t>v </w:t>
      </w:r>
      <w:r w:rsidR="003D49F9" w:rsidRPr="003805D4">
        <w:rPr>
          <w:szCs w:val="24"/>
        </w:rPr>
        <w:t xml:space="preserve"> tomto pořadí, přičemž zákon nevylučuje </w:t>
      </w:r>
      <w:r w:rsidR="0098799C" w:rsidRPr="003805D4">
        <w:rPr>
          <w:szCs w:val="24"/>
        </w:rPr>
        <w:t>an</w:t>
      </w:r>
      <w:r w:rsidR="003D49F9" w:rsidRPr="003805D4">
        <w:rPr>
          <w:szCs w:val="24"/>
        </w:rPr>
        <w:t>i jejich kumulaci.</w:t>
      </w:r>
      <w:r w:rsidR="0034165E" w:rsidRPr="003805D4">
        <w:rPr>
          <w:szCs w:val="24"/>
        </w:rPr>
        <w:t xml:space="preserve"> </w:t>
      </w:r>
      <w:r w:rsidR="0073101A" w:rsidRPr="003805D4">
        <w:rPr>
          <w:szCs w:val="24"/>
        </w:rPr>
        <w:t>Dě</w:t>
      </w:r>
      <w:r w:rsidR="00686887" w:rsidRPr="003805D4">
        <w:rPr>
          <w:szCs w:val="24"/>
        </w:rPr>
        <w:t xml:space="preserve">dicem </w:t>
      </w:r>
      <w:r w:rsidR="003D49F9" w:rsidRPr="003805D4">
        <w:rPr>
          <w:szCs w:val="24"/>
        </w:rPr>
        <w:t xml:space="preserve">pak </w:t>
      </w:r>
      <w:r w:rsidR="00686887" w:rsidRPr="003805D4">
        <w:rPr>
          <w:szCs w:val="24"/>
        </w:rPr>
        <w:t xml:space="preserve">může být fyzická </w:t>
      </w:r>
      <w:r w:rsidR="00C535C9" w:rsidRPr="003805D4">
        <w:rPr>
          <w:szCs w:val="24"/>
        </w:rPr>
        <w:t>i </w:t>
      </w:r>
      <w:r w:rsidR="00686887" w:rsidRPr="003805D4">
        <w:rPr>
          <w:szCs w:val="24"/>
        </w:rPr>
        <w:t xml:space="preserve"> právnická osoba. </w:t>
      </w:r>
      <w:r w:rsidR="00C535C9" w:rsidRPr="003805D4">
        <w:rPr>
          <w:szCs w:val="24"/>
        </w:rPr>
        <w:t>V </w:t>
      </w:r>
      <w:r w:rsidR="00686887" w:rsidRPr="003805D4">
        <w:rPr>
          <w:szCs w:val="24"/>
        </w:rPr>
        <w:t xml:space="preserve"> případě fyzické osoby je výjimkou ze zásady, že osoba </w:t>
      </w:r>
      <w:r w:rsidR="00C535C9" w:rsidRPr="003805D4">
        <w:rPr>
          <w:szCs w:val="24"/>
        </w:rPr>
        <w:t>v </w:t>
      </w:r>
      <w:r w:rsidR="00686887" w:rsidRPr="003805D4">
        <w:rPr>
          <w:szCs w:val="24"/>
        </w:rPr>
        <w:t xml:space="preserve"> okamžiku smrti zůstavitele existuje aspoň jako </w:t>
      </w:r>
      <w:r w:rsidR="00686887" w:rsidRPr="00766CA9">
        <w:rPr>
          <w:szCs w:val="24"/>
        </w:rPr>
        <w:t>nasciturus</w:t>
      </w:r>
      <w:r w:rsidR="00686887" w:rsidRPr="003805D4">
        <w:rPr>
          <w:szCs w:val="24"/>
        </w:rPr>
        <w:t>, umožněno, aby dědila</w:t>
      </w:r>
      <w:r w:rsidR="0034165E" w:rsidRPr="003805D4">
        <w:rPr>
          <w:szCs w:val="24"/>
        </w:rPr>
        <w:t>,</w:t>
      </w:r>
      <w:r w:rsidR="00686887" w:rsidRPr="003805D4">
        <w:rPr>
          <w:szCs w:val="24"/>
        </w:rPr>
        <w:t xml:space="preserve"> </w:t>
      </w:r>
      <w:r w:rsidR="0034165E" w:rsidRPr="003805D4">
        <w:rPr>
          <w:szCs w:val="24"/>
        </w:rPr>
        <w:t xml:space="preserve">přestože </w:t>
      </w:r>
      <w:r w:rsidR="00C535C9" w:rsidRPr="003805D4">
        <w:rPr>
          <w:szCs w:val="24"/>
        </w:rPr>
        <w:t>v </w:t>
      </w:r>
      <w:r w:rsidR="0034165E" w:rsidRPr="003805D4">
        <w:rPr>
          <w:szCs w:val="24"/>
        </w:rPr>
        <w:t xml:space="preserve"> tomto </w:t>
      </w:r>
      <w:r w:rsidR="003D49F9" w:rsidRPr="003805D4">
        <w:rPr>
          <w:szCs w:val="24"/>
        </w:rPr>
        <w:t xml:space="preserve">okamžiku </w:t>
      </w:r>
      <w:r w:rsidR="00686887" w:rsidRPr="003805D4">
        <w:rPr>
          <w:szCs w:val="24"/>
        </w:rPr>
        <w:t>ještě neexistuje.</w:t>
      </w:r>
      <w:r w:rsidR="0034165E" w:rsidRPr="003805D4">
        <w:rPr>
          <w:rStyle w:val="Znakapoznpodarou"/>
          <w:szCs w:val="24"/>
        </w:rPr>
        <w:footnoteReference w:id="6"/>
      </w:r>
      <w:r w:rsidR="0034165E" w:rsidRPr="003805D4">
        <w:rPr>
          <w:szCs w:val="24"/>
        </w:rPr>
        <w:t xml:space="preserve"> Totéž platí </w:t>
      </w:r>
      <w:r w:rsidR="00C535C9" w:rsidRPr="003805D4">
        <w:rPr>
          <w:szCs w:val="24"/>
        </w:rPr>
        <w:t>i </w:t>
      </w:r>
      <w:r w:rsidR="0034165E" w:rsidRPr="003805D4">
        <w:rPr>
          <w:szCs w:val="24"/>
        </w:rPr>
        <w:t>pro právnickou osobu za podmínky, že vznikne do jednoho roku od smrti zůstavitele.</w:t>
      </w:r>
      <w:r w:rsidR="0034165E" w:rsidRPr="003805D4">
        <w:rPr>
          <w:rStyle w:val="Znakapoznpodarou"/>
          <w:szCs w:val="24"/>
        </w:rPr>
        <w:footnoteReference w:id="7"/>
      </w:r>
      <w:r w:rsidR="0034165E" w:rsidRPr="003805D4">
        <w:rPr>
          <w:szCs w:val="24"/>
        </w:rPr>
        <w:t xml:space="preserve"> Dědic dále nesmí být</w:t>
      </w:r>
      <w:r w:rsidR="003D49F9" w:rsidRPr="003805D4">
        <w:rPr>
          <w:szCs w:val="24"/>
        </w:rPr>
        <w:t xml:space="preserve"> vyloučen ze způsobilosti </w:t>
      </w:r>
      <w:r w:rsidR="00C535C9" w:rsidRPr="003805D4">
        <w:rPr>
          <w:szCs w:val="24"/>
        </w:rPr>
        <w:t>z </w:t>
      </w:r>
      <w:r w:rsidR="003D49F9" w:rsidRPr="003805D4">
        <w:rPr>
          <w:szCs w:val="24"/>
        </w:rPr>
        <w:t xml:space="preserve">důvodů některého ze zavrženíhodných jednání popsaných </w:t>
      </w:r>
      <w:r w:rsidR="00C535C9" w:rsidRPr="003805D4">
        <w:rPr>
          <w:szCs w:val="24"/>
        </w:rPr>
        <w:t>v </w:t>
      </w:r>
      <w:r w:rsidR="003D49F9" w:rsidRPr="003805D4">
        <w:rPr>
          <w:szCs w:val="24"/>
        </w:rPr>
        <w:t xml:space="preserve"> § 1481 </w:t>
      </w:r>
      <w:r w:rsidR="00C535C9" w:rsidRPr="003805D4">
        <w:rPr>
          <w:szCs w:val="24"/>
        </w:rPr>
        <w:t>a </w:t>
      </w:r>
      <w:r w:rsidR="003D49F9" w:rsidRPr="003805D4">
        <w:rPr>
          <w:szCs w:val="24"/>
        </w:rPr>
        <w:t xml:space="preserve">§ 1482 </w:t>
      </w:r>
      <w:r w:rsidR="00766CA9">
        <w:rPr>
          <w:szCs w:val="24"/>
        </w:rPr>
        <w:t>OZ</w:t>
      </w:r>
      <w:r w:rsidR="00CC2E97" w:rsidRPr="003805D4">
        <w:rPr>
          <w:szCs w:val="24"/>
        </w:rPr>
        <w:t>, nesmí se dědictví zříci, odmítnout jej ani se ho vzdát ve prospěch jiného dědice</w:t>
      </w:r>
      <w:r w:rsidR="003D49F9" w:rsidRPr="003805D4">
        <w:rPr>
          <w:szCs w:val="24"/>
        </w:rPr>
        <w:t>.</w:t>
      </w:r>
      <w:r w:rsidR="00CC2E97" w:rsidRPr="003805D4">
        <w:rPr>
          <w:szCs w:val="24"/>
        </w:rPr>
        <w:t xml:space="preserve"> Přičemž platí, že za života zůstavitele se lze dědictví pouze zříci, kdy zákon stanovuje vyvratitelnou domněnk</w:t>
      </w:r>
      <w:r w:rsidR="009C30A2">
        <w:rPr>
          <w:szCs w:val="24"/>
        </w:rPr>
        <w:t xml:space="preserve">u, že </w:t>
      </w:r>
      <w:r w:rsidR="009C30A2">
        <w:rPr>
          <w:szCs w:val="24"/>
        </w:rPr>
        <w:lastRenderedPageBreak/>
        <w:t>je takové jednání platné</w:t>
      </w:r>
      <w:r w:rsidR="00CC2E97" w:rsidRPr="003805D4">
        <w:rPr>
          <w:szCs w:val="24"/>
        </w:rPr>
        <w:t xml:space="preserve"> jen</w:t>
      </w:r>
      <w:r w:rsidR="009C30A2">
        <w:rPr>
          <w:szCs w:val="24"/>
        </w:rPr>
        <w:t>,</w:t>
      </w:r>
      <w:r w:rsidR="00CC2E97" w:rsidRPr="003805D4">
        <w:rPr>
          <w:szCs w:val="24"/>
        </w:rPr>
        <w:t xml:space="preserve"> stane-li se tato osoba dědicem, </w:t>
      </w:r>
      <w:r w:rsidR="00C535C9" w:rsidRPr="003805D4">
        <w:rPr>
          <w:szCs w:val="24"/>
        </w:rPr>
        <w:t>a </w:t>
      </w:r>
      <w:r w:rsidR="00CC2E97" w:rsidRPr="003805D4">
        <w:rPr>
          <w:szCs w:val="24"/>
        </w:rPr>
        <w:t>dále vyžaduje formu veřejné listiny.</w:t>
      </w:r>
      <w:r w:rsidR="00CC2E97" w:rsidRPr="003805D4">
        <w:rPr>
          <w:rStyle w:val="Znakapoznpodarou"/>
          <w:szCs w:val="24"/>
        </w:rPr>
        <w:footnoteReference w:id="8"/>
      </w:r>
      <w:r w:rsidR="00A56EC8" w:rsidRPr="003805D4">
        <w:rPr>
          <w:szCs w:val="24"/>
        </w:rPr>
        <w:t xml:space="preserve"> Na závěr je nutno dodat, že nedědí-li žádný dědic, připadá dědictví státu. </w:t>
      </w:r>
      <w:r w:rsidR="00DC7C55" w:rsidRPr="003805D4">
        <w:rPr>
          <w:szCs w:val="24"/>
        </w:rPr>
        <w:t>Za povšimnutí stojí</w:t>
      </w:r>
      <w:r w:rsidR="00A56EC8" w:rsidRPr="003805D4">
        <w:rPr>
          <w:szCs w:val="24"/>
        </w:rPr>
        <w:t xml:space="preserve"> </w:t>
      </w:r>
      <w:r w:rsidR="003E3C42" w:rsidRPr="003805D4">
        <w:rPr>
          <w:szCs w:val="24"/>
        </w:rPr>
        <w:t>odlišnost</w:t>
      </w:r>
      <w:r w:rsidR="00631B63" w:rsidRPr="003805D4">
        <w:rPr>
          <w:szCs w:val="24"/>
        </w:rPr>
        <w:t xml:space="preserve"> ve výkladu</w:t>
      </w:r>
      <w:r w:rsidR="00A56EC8" w:rsidRPr="003805D4">
        <w:rPr>
          <w:szCs w:val="24"/>
        </w:rPr>
        <w:t xml:space="preserve">, kdy podle Tilsche pozůstalost teprve </w:t>
      </w:r>
      <w:r w:rsidR="00C535C9" w:rsidRPr="003805D4">
        <w:rPr>
          <w:szCs w:val="24"/>
        </w:rPr>
        <w:t>v </w:t>
      </w:r>
      <w:r w:rsidR="00A56EC8" w:rsidRPr="003805D4">
        <w:rPr>
          <w:szCs w:val="24"/>
        </w:rPr>
        <w:t>poslední řadě připadá státu, ale zdůrazňuje, že nikoliv jako dědictví, ale jako odúmrť.</w:t>
      </w:r>
      <w:r w:rsidR="00F71FF2" w:rsidRPr="003805D4">
        <w:rPr>
          <w:rStyle w:val="Znakapoznpodarou"/>
          <w:szCs w:val="24"/>
        </w:rPr>
        <w:footnoteReference w:id="9"/>
      </w:r>
      <w:r w:rsidR="00F71FF2" w:rsidRPr="003805D4">
        <w:rPr>
          <w:szCs w:val="24"/>
        </w:rPr>
        <w:t xml:space="preserve"> Optikou </w:t>
      </w:r>
      <w:r w:rsidR="009C30A2">
        <w:rPr>
          <w:szCs w:val="24"/>
        </w:rPr>
        <w:t>OZ</w:t>
      </w:r>
      <w:r w:rsidR="003D623A" w:rsidRPr="003805D4">
        <w:rPr>
          <w:szCs w:val="24"/>
        </w:rPr>
        <w:t xml:space="preserve">, kdy je pozůstalost ve vztahu </w:t>
      </w:r>
      <w:r w:rsidR="00C535C9" w:rsidRPr="003805D4">
        <w:rPr>
          <w:szCs w:val="24"/>
        </w:rPr>
        <w:t>k </w:t>
      </w:r>
      <w:r w:rsidR="003D623A" w:rsidRPr="003805D4">
        <w:rPr>
          <w:szCs w:val="24"/>
        </w:rPr>
        <w:t xml:space="preserve">dědici </w:t>
      </w:r>
      <w:r w:rsidR="00631B63" w:rsidRPr="003805D4">
        <w:rPr>
          <w:szCs w:val="24"/>
        </w:rPr>
        <w:t>dědictvím, by</w:t>
      </w:r>
      <w:r w:rsidR="0098799C" w:rsidRPr="003805D4">
        <w:rPr>
          <w:szCs w:val="24"/>
        </w:rPr>
        <w:t xml:space="preserve"> se</w:t>
      </w:r>
      <w:r w:rsidR="00631B63" w:rsidRPr="003805D4">
        <w:rPr>
          <w:szCs w:val="24"/>
        </w:rPr>
        <w:t xml:space="preserve"> </w:t>
      </w:r>
      <w:r w:rsidR="003D623A" w:rsidRPr="003805D4">
        <w:rPr>
          <w:szCs w:val="24"/>
        </w:rPr>
        <w:t>vyl</w:t>
      </w:r>
      <w:r w:rsidR="00631B63" w:rsidRPr="003805D4">
        <w:rPr>
          <w:szCs w:val="24"/>
        </w:rPr>
        <w:t>učoval</w:t>
      </w:r>
      <w:r w:rsidR="00DC7C55" w:rsidRPr="003805D4">
        <w:rPr>
          <w:szCs w:val="24"/>
        </w:rPr>
        <w:t>o</w:t>
      </w:r>
      <w:r w:rsidR="003D623A" w:rsidRPr="003805D4">
        <w:rPr>
          <w:szCs w:val="24"/>
        </w:rPr>
        <w:t xml:space="preserve">, aby se na stát pohlíželo jako na dědice. </w:t>
      </w:r>
      <w:r w:rsidR="003E3C42" w:rsidRPr="003805D4">
        <w:rPr>
          <w:szCs w:val="24"/>
        </w:rPr>
        <w:t xml:space="preserve">Již od dob římského práva, přes rakouské právo </w:t>
      </w:r>
      <w:r w:rsidR="00C535C9" w:rsidRPr="003805D4">
        <w:rPr>
          <w:szCs w:val="24"/>
        </w:rPr>
        <w:t>a </w:t>
      </w:r>
      <w:r w:rsidR="003E3C42" w:rsidRPr="003805D4">
        <w:rPr>
          <w:szCs w:val="24"/>
        </w:rPr>
        <w:t xml:space="preserve">předchozí právní úpravu občanských zákoníků na našem území se </w:t>
      </w:r>
      <w:r w:rsidR="00EF2DFB" w:rsidRPr="003805D4">
        <w:rPr>
          <w:szCs w:val="24"/>
        </w:rPr>
        <w:t>stát nepovažoval za dědice, občanský</w:t>
      </w:r>
      <w:r w:rsidR="009C2070" w:rsidRPr="003805D4">
        <w:rPr>
          <w:szCs w:val="24"/>
        </w:rPr>
        <w:t xml:space="preserve"> zákoník </w:t>
      </w:r>
      <w:r w:rsidR="00C535C9" w:rsidRPr="003805D4">
        <w:rPr>
          <w:szCs w:val="24"/>
        </w:rPr>
        <w:t>z </w:t>
      </w:r>
      <w:r w:rsidR="009C2070" w:rsidRPr="003805D4">
        <w:rPr>
          <w:szCs w:val="24"/>
        </w:rPr>
        <w:t> roku 1964 dokonce nepoužíval ani výraz odúmrť.</w:t>
      </w:r>
      <w:r w:rsidR="003E3C42" w:rsidRPr="003805D4">
        <w:rPr>
          <w:szCs w:val="24"/>
        </w:rPr>
        <w:t xml:space="preserve"> </w:t>
      </w:r>
      <w:r w:rsidR="003D623A" w:rsidRPr="003805D4">
        <w:rPr>
          <w:szCs w:val="24"/>
        </w:rPr>
        <w:t xml:space="preserve">Naopak podle </w:t>
      </w:r>
      <w:r w:rsidR="00DC7C55" w:rsidRPr="003805D4">
        <w:rPr>
          <w:szCs w:val="24"/>
        </w:rPr>
        <w:t>dikce</w:t>
      </w:r>
      <w:r w:rsidR="003D623A" w:rsidRPr="003805D4">
        <w:rPr>
          <w:szCs w:val="24"/>
        </w:rPr>
        <w:t xml:space="preserve"> § 1634</w:t>
      </w:r>
      <w:r w:rsidR="00445C78" w:rsidRPr="003805D4">
        <w:rPr>
          <w:szCs w:val="24"/>
        </w:rPr>
        <w:t xml:space="preserve"> OZ</w:t>
      </w:r>
      <w:r w:rsidR="003D623A" w:rsidRPr="003805D4">
        <w:rPr>
          <w:szCs w:val="24"/>
        </w:rPr>
        <w:t>,</w:t>
      </w:r>
      <w:r w:rsidR="00CA139B" w:rsidRPr="003805D4">
        <w:rPr>
          <w:szCs w:val="24"/>
        </w:rPr>
        <w:t xml:space="preserve"> která zjevně vychází </w:t>
      </w:r>
      <w:r w:rsidR="00C535C9" w:rsidRPr="003805D4">
        <w:rPr>
          <w:szCs w:val="24"/>
        </w:rPr>
        <w:t>z </w:t>
      </w:r>
      <w:r w:rsidR="00CA139B" w:rsidRPr="003805D4">
        <w:rPr>
          <w:szCs w:val="24"/>
        </w:rPr>
        <w:t xml:space="preserve"> § 689 Vládního návrhu </w:t>
      </w:r>
      <w:r w:rsidR="00C535C9" w:rsidRPr="003805D4">
        <w:rPr>
          <w:szCs w:val="24"/>
        </w:rPr>
        <w:t>z </w:t>
      </w:r>
      <w:r w:rsidR="00CA139B" w:rsidRPr="003805D4">
        <w:rPr>
          <w:szCs w:val="24"/>
        </w:rPr>
        <w:t> roku 1937,</w:t>
      </w:r>
      <w:r w:rsidR="003D623A" w:rsidRPr="003805D4">
        <w:rPr>
          <w:szCs w:val="24"/>
        </w:rPr>
        <w:t xml:space="preserve"> nadepsaného sice jako odúmrť, se hledí na </w:t>
      </w:r>
      <w:r w:rsidR="000C1E01" w:rsidRPr="003805D4">
        <w:rPr>
          <w:szCs w:val="24"/>
        </w:rPr>
        <w:t xml:space="preserve">stát jako na zákonného dědice </w:t>
      </w:r>
      <w:r w:rsidR="00C535C9" w:rsidRPr="003805D4">
        <w:rPr>
          <w:szCs w:val="24"/>
        </w:rPr>
        <w:t>s </w:t>
      </w:r>
      <w:r w:rsidR="000C1E01" w:rsidRPr="003805D4">
        <w:rPr>
          <w:szCs w:val="24"/>
        </w:rPr>
        <w:t>výhradou soupisu, ale bez práva dědictví odmítnout.</w:t>
      </w:r>
    </w:p>
    <w:p w:rsidR="00453F0D" w:rsidRPr="003805D4" w:rsidRDefault="00B76788" w:rsidP="004D6749">
      <w:pPr>
        <w:pStyle w:val="Nadpis1"/>
      </w:pPr>
      <w:bookmarkStart w:id="2" w:name="_Toc486605449"/>
      <w:r w:rsidRPr="003805D4">
        <w:lastRenderedPageBreak/>
        <w:t>Principy děd</w:t>
      </w:r>
      <w:r w:rsidR="00F44EEA" w:rsidRPr="003805D4">
        <w:t>ického práva</w:t>
      </w:r>
      <w:bookmarkEnd w:id="2"/>
      <w:r w:rsidR="000C1E01" w:rsidRPr="003805D4">
        <w:t xml:space="preserve"> </w:t>
      </w:r>
    </w:p>
    <w:p w:rsidR="0012107C" w:rsidRPr="003805D4" w:rsidRDefault="00C535C9" w:rsidP="004D6749">
      <w:pPr>
        <w:ind w:firstLine="709"/>
      </w:pPr>
      <w:r w:rsidRPr="003805D4">
        <w:t>S </w:t>
      </w:r>
      <w:r w:rsidR="00D364C2" w:rsidRPr="003805D4">
        <w:t xml:space="preserve"> předpoklady, jež musí být naplněny, aby mohlo dojít </w:t>
      </w:r>
      <w:r w:rsidRPr="003805D4">
        <w:t>k </w:t>
      </w:r>
      <w:r w:rsidR="00D364C2" w:rsidRPr="003805D4">
        <w:t xml:space="preserve">realizaci dědického práva, úzce souvisejí </w:t>
      </w:r>
      <w:r w:rsidR="003B485A" w:rsidRPr="003805D4">
        <w:t>principy</w:t>
      </w:r>
      <w:r w:rsidR="00D364C2" w:rsidRPr="003805D4">
        <w:t xml:space="preserve"> dědického práva </w:t>
      </w:r>
      <w:r w:rsidRPr="003805D4">
        <w:t>a </w:t>
      </w:r>
      <w:r w:rsidR="00D364C2" w:rsidRPr="003805D4">
        <w:t xml:space="preserve">dědění vůbec. </w:t>
      </w:r>
      <w:r w:rsidR="00EA5C61" w:rsidRPr="003805D4">
        <w:t xml:space="preserve">Právní úprava vychází </w:t>
      </w:r>
      <w:r w:rsidRPr="003805D4">
        <w:t>z </w:t>
      </w:r>
      <w:r w:rsidR="00EA5C61" w:rsidRPr="003805D4">
        <w:t> koncepce individualistického</w:t>
      </w:r>
      <w:r w:rsidR="004338A7" w:rsidRPr="003805D4">
        <w:t xml:space="preserve"> dědického práva</w:t>
      </w:r>
      <w:r w:rsidR="004206F7" w:rsidRPr="003805D4">
        <w:t xml:space="preserve"> (</w:t>
      </w:r>
      <w:r w:rsidR="004206F7" w:rsidRPr="003805D4">
        <w:rPr>
          <w:b/>
        </w:rPr>
        <w:t>princip přechodu na jednotlivce</w:t>
      </w:r>
      <w:r w:rsidR="004206F7" w:rsidRPr="003805D4">
        <w:t>)</w:t>
      </w:r>
      <w:r w:rsidR="00BF1EE3" w:rsidRPr="003805D4">
        <w:t>,</w:t>
      </w:r>
      <w:r w:rsidR="004338A7" w:rsidRPr="003805D4">
        <w:t xml:space="preserve"> spolu </w:t>
      </w:r>
      <w:r w:rsidRPr="003805D4">
        <w:t>s </w:t>
      </w:r>
      <w:r w:rsidR="00BF1EE3" w:rsidRPr="003805D4">
        <w:t>uplatněním principu</w:t>
      </w:r>
      <w:r w:rsidR="004338A7" w:rsidRPr="003805D4">
        <w:t xml:space="preserve"> zachování hodnot</w:t>
      </w:r>
      <w:r w:rsidR="00BF1EE3" w:rsidRPr="003805D4">
        <w:t xml:space="preserve"> </w:t>
      </w:r>
      <w:r w:rsidRPr="003805D4">
        <w:t>a </w:t>
      </w:r>
      <w:r w:rsidR="00BF1EE3" w:rsidRPr="003805D4">
        <w:t xml:space="preserve">existence soukromého vlastnictví. </w:t>
      </w:r>
      <w:r w:rsidR="004338A7" w:rsidRPr="003805D4">
        <w:t>Abychom lépe porozuměli východiskům právních úprav dědického práva, resp. dědění obecně, je třeba se těmito zásadami zabývat podrobněji.</w:t>
      </w:r>
      <w:r w:rsidR="0012107C" w:rsidRPr="003805D4">
        <w:t xml:space="preserve"> </w:t>
      </w:r>
    </w:p>
    <w:p w:rsidR="00BF1EE3" w:rsidRPr="003805D4" w:rsidRDefault="0012107C" w:rsidP="004D6749">
      <w:pPr>
        <w:ind w:firstLine="709"/>
      </w:pPr>
      <w:r w:rsidRPr="003805D4">
        <w:t xml:space="preserve">Koncepce individualistického dědického práva zdůrazňuje neomezenou autonomii pořizovatelovy vůle zvolit si, koho povolat za svého dědice </w:t>
      </w:r>
      <w:r w:rsidR="00C535C9" w:rsidRPr="003805D4">
        <w:t>a </w:t>
      </w:r>
      <w:r w:rsidRPr="003805D4">
        <w:t>komu má připadnout jeho majetek.</w:t>
      </w:r>
      <w:r w:rsidR="00BF1EE3" w:rsidRPr="003805D4">
        <w:t xml:space="preserve"> „</w:t>
      </w:r>
      <w:r w:rsidR="00BF1EE3" w:rsidRPr="003805D4">
        <w:rPr>
          <w:i/>
        </w:rPr>
        <w:t xml:space="preserve">Vědomí, že statky po smrti připadnou osobám zůstaviteli blízkým, nabádá jej </w:t>
      </w:r>
      <w:r w:rsidR="00C535C9" w:rsidRPr="003805D4">
        <w:rPr>
          <w:i/>
        </w:rPr>
        <w:t>k </w:t>
      </w:r>
      <w:r w:rsidR="00BF1EE3" w:rsidRPr="003805D4">
        <w:rPr>
          <w:i/>
        </w:rPr>
        <w:t xml:space="preserve"> produktivní činnosti, </w:t>
      </w:r>
      <w:r w:rsidR="00C535C9" w:rsidRPr="003805D4">
        <w:rPr>
          <w:i/>
        </w:rPr>
        <w:t>k </w:t>
      </w:r>
      <w:r w:rsidR="005E472E" w:rsidRPr="003805D4">
        <w:rPr>
          <w:i/>
        </w:rPr>
        <w:t> </w:t>
      </w:r>
      <w:r w:rsidR="00BF1EE3" w:rsidRPr="003805D4">
        <w:rPr>
          <w:i/>
        </w:rPr>
        <w:t>spořivosti</w:t>
      </w:r>
      <w:r w:rsidR="005E472E" w:rsidRPr="003805D4">
        <w:rPr>
          <w:i/>
        </w:rPr>
        <w:t>,</w:t>
      </w:r>
      <w:r w:rsidR="00BF1EE3" w:rsidRPr="003805D4">
        <w:rPr>
          <w:i/>
        </w:rPr>
        <w:t xml:space="preserve"> podporuje starostlivost </w:t>
      </w:r>
      <w:r w:rsidR="00C535C9" w:rsidRPr="003805D4">
        <w:rPr>
          <w:i/>
        </w:rPr>
        <w:t>o </w:t>
      </w:r>
      <w:r w:rsidR="00BF1EE3" w:rsidRPr="003805D4">
        <w:rPr>
          <w:i/>
        </w:rPr>
        <w:t xml:space="preserve">rodinu </w:t>
      </w:r>
      <w:r w:rsidR="00C535C9" w:rsidRPr="003805D4">
        <w:rPr>
          <w:i/>
        </w:rPr>
        <w:t>a </w:t>
      </w:r>
      <w:r w:rsidR="00BF1EE3" w:rsidRPr="003805D4">
        <w:rPr>
          <w:i/>
        </w:rPr>
        <w:t xml:space="preserve">tím altruistické cítění, vede tedy vůbec </w:t>
      </w:r>
      <w:r w:rsidR="00C535C9" w:rsidRPr="003805D4">
        <w:rPr>
          <w:i/>
        </w:rPr>
        <w:t>k </w:t>
      </w:r>
      <w:r w:rsidR="00BF1EE3" w:rsidRPr="003805D4">
        <w:rPr>
          <w:i/>
        </w:rPr>
        <w:t>spořádanému životu.</w:t>
      </w:r>
      <w:r w:rsidR="00BF1EE3" w:rsidRPr="003805D4">
        <w:t xml:space="preserve">“ Jinak, za předpokladu neexistence soukromého vlastnictví </w:t>
      </w:r>
      <w:r w:rsidR="00C535C9" w:rsidRPr="003805D4">
        <w:t>a </w:t>
      </w:r>
      <w:r w:rsidR="00BF1EE3" w:rsidRPr="003805D4">
        <w:t>tudíž přechodu pozůstalosti na stát,</w:t>
      </w:r>
      <w:r w:rsidR="00FA057F" w:rsidRPr="003805D4">
        <w:t xml:space="preserve"> </w:t>
      </w:r>
      <w:r w:rsidR="00BF1EE3" w:rsidRPr="003805D4">
        <w:t xml:space="preserve">by jej to svádělo </w:t>
      </w:r>
      <w:r w:rsidR="00C535C9" w:rsidRPr="003805D4">
        <w:t>k </w:t>
      </w:r>
      <w:r w:rsidR="00BF1EE3" w:rsidRPr="003805D4">
        <w:t xml:space="preserve"> lehkomyslnému </w:t>
      </w:r>
      <w:r w:rsidR="00C535C9" w:rsidRPr="003805D4">
        <w:t>a </w:t>
      </w:r>
      <w:r w:rsidR="00BF1EE3" w:rsidRPr="003805D4">
        <w:t xml:space="preserve">rozhazovačnému nakládání se statky </w:t>
      </w:r>
      <w:r w:rsidR="00C535C9" w:rsidRPr="003805D4">
        <w:t>a </w:t>
      </w:r>
      <w:r w:rsidR="00BF1EE3" w:rsidRPr="003805D4">
        <w:t>konsekvencí zachování h</w:t>
      </w:r>
      <w:r w:rsidR="009C30A2">
        <w:t>odnot pro další generace by byly</w:t>
      </w:r>
      <w:r w:rsidR="00BF1EE3" w:rsidRPr="003805D4">
        <w:t xml:space="preserve"> povětšinou </w:t>
      </w:r>
      <w:r w:rsidR="009C30A2">
        <w:t>dluhy</w:t>
      </w:r>
      <w:r w:rsidR="00BF1EE3" w:rsidRPr="003805D4">
        <w:t>.</w:t>
      </w:r>
      <w:r w:rsidR="00BF1EE3" w:rsidRPr="003805D4">
        <w:rPr>
          <w:rStyle w:val="Znakapoznpodarou"/>
          <w:szCs w:val="24"/>
        </w:rPr>
        <w:footnoteReference w:id="10"/>
      </w:r>
    </w:p>
    <w:p w:rsidR="0012107C" w:rsidRPr="003805D4" w:rsidRDefault="00C535C9" w:rsidP="004D6749">
      <w:pPr>
        <w:ind w:firstLine="709"/>
      </w:pPr>
      <w:r w:rsidRPr="003805D4">
        <w:t>V </w:t>
      </w:r>
      <w:r w:rsidR="003B485A" w:rsidRPr="003805D4">
        <w:t xml:space="preserve"> případě </w:t>
      </w:r>
      <w:r w:rsidR="003B485A" w:rsidRPr="003805D4">
        <w:rPr>
          <w:b/>
        </w:rPr>
        <w:t>principu zachování hodnot</w:t>
      </w:r>
      <w:r w:rsidR="003B485A" w:rsidRPr="003805D4">
        <w:t xml:space="preserve"> se podle důvodové zprávy </w:t>
      </w:r>
      <w:r w:rsidRPr="003805D4">
        <w:t>k </w:t>
      </w:r>
      <w:r w:rsidR="003B485A" w:rsidRPr="003805D4">
        <w:t> </w:t>
      </w:r>
      <w:r w:rsidR="009C30A2">
        <w:t>OZ</w:t>
      </w:r>
      <w:r w:rsidR="003B485A" w:rsidRPr="003805D4">
        <w:t xml:space="preserve"> jedná </w:t>
      </w:r>
      <w:r w:rsidRPr="003805D4">
        <w:t>o </w:t>
      </w:r>
      <w:r w:rsidR="003B485A" w:rsidRPr="003805D4">
        <w:t xml:space="preserve">zachování hodnot se zřetelem </w:t>
      </w:r>
      <w:r w:rsidRPr="003805D4">
        <w:t>k </w:t>
      </w:r>
      <w:r w:rsidR="003B485A" w:rsidRPr="003805D4">
        <w:t xml:space="preserve">budoucnosti jako výraz solidarity lidí </w:t>
      </w:r>
      <w:r w:rsidRPr="003805D4">
        <w:t>a </w:t>
      </w:r>
      <w:r w:rsidR="003B485A" w:rsidRPr="003805D4">
        <w:t>sledování cílů sahajících přes více generací.</w:t>
      </w:r>
      <w:r w:rsidR="003B485A" w:rsidRPr="003805D4">
        <w:rPr>
          <w:rStyle w:val="Znakapoznpodarou"/>
          <w:szCs w:val="24"/>
        </w:rPr>
        <w:footnoteReference w:id="11"/>
      </w:r>
      <w:r w:rsidR="003B485A" w:rsidRPr="003805D4">
        <w:t xml:space="preserve"> Z</w:t>
      </w:r>
      <w:r w:rsidR="0012107C" w:rsidRPr="003805D4">
        <w:t xml:space="preserve">ákladním předpokladem pro přechod majetkových poměrů zemřelého na subjekty jiné je existence hospodářského </w:t>
      </w:r>
      <w:r w:rsidR="00033C84">
        <w:t xml:space="preserve">a </w:t>
      </w:r>
      <w:r w:rsidR="00110874" w:rsidRPr="003805D4">
        <w:t>právního pořádku</w:t>
      </w:r>
      <w:r w:rsidR="0012107C" w:rsidRPr="003805D4">
        <w:t xml:space="preserve"> založeného na institutu soukromého vlastnictví. Institut </w:t>
      </w:r>
      <w:r w:rsidRPr="003805D4">
        <w:t>v </w:t>
      </w:r>
      <w:r w:rsidR="0012107C" w:rsidRPr="003805D4">
        <w:t xml:space="preserve"> nejprimitivnějších dobách pozorovatelný pouze </w:t>
      </w:r>
      <w:r w:rsidRPr="003805D4">
        <w:t>u </w:t>
      </w:r>
      <w:r w:rsidR="0012107C" w:rsidRPr="003805D4">
        <w:t xml:space="preserve">věcí movitých, které se podle tehdejších zvyků pohřbívaly nebo spalovaly spolu se zemřelým. </w:t>
      </w:r>
      <w:r w:rsidRPr="003805D4">
        <w:t>V </w:t>
      </w:r>
      <w:r w:rsidR="00F720A6" w:rsidRPr="003805D4">
        <w:t xml:space="preserve"> úvahu připadala zbroj, šperky, koně, ale </w:t>
      </w:r>
      <w:r w:rsidRPr="003805D4">
        <w:t>i </w:t>
      </w:r>
      <w:r w:rsidR="00F720A6" w:rsidRPr="003805D4">
        <w:t xml:space="preserve">například otroci anebo ženy zemřelého. </w:t>
      </w:r>
      <w:r w:rsidRPr="003805D4">
        <w:t>V </w:t>
      </w:r>
      <w:r w:rsidR="00F720A6" w:rsidRPr="003805D4">
        <w:t xml:space="preserve"> takových případech přicházely věci po zůstaviteli pro další generace nazmar </w:t>
      </w:r>
      <w:r w:rsidRPr="003805D4">
        <w:t>a </w:t>
      </w:r>
      <w:r w:rsidR="00F720A6" w:rsidRPr="003805D4">
        <w:t>myšlenka zachování hodnot tak nebyla naplňována. Naopak dědění nemovitostí bylo pojímáno nikol</w:t>
      </w:r>
      <w:r w:rsidR="00110874" w:rsidRPr="003805D4">
        <w:t>iv individuálně, ale kolektivně. P</w:t>
      </w:r>
      <w:r w:rsidR="00F720A6" w:rsidRPr="003805D4">
        <w:t>ozůstalost náležela celku, obci, nebo rodině.</w:t>
      </w:r>
      <w:r w:rsidR="00F720A6" w:rsidRPr="003805D4">
        <w:rPr>
          <w:rStyle w:val="Znakapoznpodarou"/>
          <w:szCs w:val="24"/>
        </w:rPr>
        <w:footnoteReference w:id="12"/>
      </w:r>
    </w:p>
    <w:p w:rsidR="004206F7" w:rsidRPr="003805D4" w:rsidRDefault="004206F7" w:rsidP="004D6749">
      <w:pPr>
        <w:ind w:firstLine="709"/>
      </w:pPr>
      <w:r w:rsidRPr="003805D4">
        <w:t xml:space="preserve">Na základě aplikace principu zachování hodnot </w:t>
      </w:r>
      <w:r w:rsidR="00C535C9" w:rsidRPr="003805D4">
        <w:t>a </w:t>
      </w:r>
      <w:r w:rsidRPr="003805D4">
        <w:t xml:space="preserve"> přechodu na jednotlivce nastává o</w:t>
      </w:r>
      <w:r w:rsidR="004E2969" w:rsidRPr="003805D4">
        <w:t>tázka, kdo konkrétně bude dědit</w:t>
      </w:r>
      <w:r w:rsidRPr="003805D4">
        <w:t xml:space="preserve">. </w:t>
      </w:r>
      <w:r w:rsidR="00C535C9" w:rsidRPr="003805D4">
        <w:t>V </w:t>
      </w:r>
      <w:r w:rsidRPr="003805D4">
        <w:t xml:space="preserve"> takovém případě se </w:t>
      </w:r>
      <w:r w:rsidR="00C535C9" w:rsidRPr="003805D4">
        <w:t>v </w:t>
      </w:r>
      <w:r w:rsidRPr="003805D4">
        <w:t xml:space="preserve"> dědickém právu střetávají dva principy. </w:t>
      </w:r>
      <w:r w:rsidRPr="003805D4">
        <w:rPr>
          <w:b/>
        </w:rPr>
        <w:t xml:space="preserve">Princip nucenosti </w:t>
      </w:r>
      <w:r w:rsidRPr="003805D4">
        <w:t xml:space="preserve">(objektivní nebo také autority) </w:t>
      </w:r>
      <w:r w:rsidR="00C535C9" w:rsidRPr="003805D4">
        <w:t>a </w:t>
      </w:r>
      <w:r w:rsidRPr="003805D4">
        <w:t xml:space="preserve"> </w:t>
      </w:r>
      <w:r w:rsidRPr="003805D4">
        <w:rPr>
          <w:b/>
        </w:rPr>
        <w:t>princip volnosti</w:t>
      </w:r>
      <w:r w:rsidRPr="003805D4">
        <w:rPr>
          <w:i/>
        </w:rPr>
        <w:t xml:space="preserve"> </w:t>
      </w:r>
      <w:r w:rsidRPr="003805D4">
        <w:t xml:space="preserve">(subjektivní nebo </w:t>
      </w:r>
      <w:r w:rsidRPr="003805D4">
        <w:lastRenderedPageBreak/>
        <w:t xml:space="preserve">také svobody) </w:t>
      </w:r>
      <w:r w:rsidRPr="00BB2652">
        <w:t>na straně zůstavitele</w:t>
      </w:r>
      <w:r w:rsidRPr="003805D4">
        <w:t xml:space="preserve">. Jinak řečeno princip nevyhnutelné posloupnosti osob, charakteristický pro starší doby, </w:t>
      </w:r>
      <w:r w:rsidR="00C535C9" w:rsidRPr="003805D4">
        <w:t>a </w:t>
      </w:r>
      <w:r w:rsidRPr="003805D4">
        <w:t xml:space="preserve">princip volnosti zůstavitele pořizovat </w:t>
      </w:r>
      <w:r w:rsidR="00C535C9" w:rsidRPr="003805D4">
        <w:t>o </w:t>
      </w:r>
      <w:r w:rsidRPr="003805D4">
        <w:t xml:space="preserve">pozůstalosti na případ smrti. Princip volnosti je </w:t>
      </w:r>
      <w:r w:rsidR="00C535C9" w:rsidRPr="003805D4">
        <w:t>v </w:t>
      </w:r>
      <w:r w:rsidRPr="003805D4">
        <w:t xml:space="preserve"> podstatě důsledkem práva vlastnického, kdy lze věc zcizit nebo </w:t>
      </w:r>
      <w:r w:rsidR="00C535C9" w:rsidRPr="003805D4">
        <w:t>i </w:t>
      </w:r>
      <w:r w:rsidRPr="003805D4">
        <w:t>zničit</w:t>
      </w:r>
      <w:r w:rsidR="004E2969" w:rsidRPr="003805D4">
        <w:t>.</w:t>
      </w:r>
      <w:r w:rsidR="004E2969" w:rsidRPr="003805D4">
        <w:rPr>
          <w:rStyle w:val="Znakapoznpodarou"/>
          <w:szCs w:val="24"/>
        </w:rPr>
        <w:footnoteReference w:id="13"/>
      </w:r>
      <w:r w:rsidR="009C3DB8" w:rsidRPr="003805D4">
        <w:t xml:space="preserve"> Co se týče principu nucenosti</w:t>
      </w:r>
      <w:r w:rsidR="006462EA" w:rsidRPr="003805D4">
        <w:t>,</w:t>
      </w:r>
      <w:r w:rsidR="009C3DB8" w:rsidRPr="003805D4">
        <w:t xml:space="preserve"> e</w:t>
      </w:r>
      <w:r w:rsidR="00090930" w:rsidRPr="003805D4">
        <w:t xml:space="preserve">xistuje zvláštní skupina majetkových práv, která smrtí zůstavitele nezanikají, avšak jejich přechod na dědice se primárně neřídí právní úpravou </w:t>
      </w:r>
      <w:r w:rsidR="00022D97" w:rsidRPr="003805D4">
        <w:t>nabývání dědictví</w:t>
      </w:r>
      <w:r w:rsidR="00090930" w:rsidRPr="003805D4">
        <w:t xml:space="preserve">, ale úpravou ve zvláštních předpisech. Jedná se zejména </w:t>
      </w:r>
      <w:r w:rsidR="00C535C9" w:rsidRPr="003805D4">
        <w:t>o </w:t>
      </w:r>
      <w:r w:rsidR="00090930" w:rsidRPr="003805D4">
        <w:t xml:space="preserve">mzdová </w:t>
      </w:r>
      <w:r w:rsidR="00C535C9" w:rsidRPr="003805D4">
        <w:t>a </w:t>
      </w:r>
      <w:r w:rsidR="00090930" w:rsidRPr="003805D4">
        <w:t xml:space="preserve">platová práva </w:t>
      </w:r>
      <w:r w:rsidR="00C535C9" w:rsidRPr="003805D4">
        <w:t>z </w:t>
      </w:r>
      <w:r w:rsidR="00090930" w:rsidRPr="003805D4">
        <w:t xml:space="preserve">pracovněprávního vztahu zaměstnance, která přecházejí postupně na manžela, děti </w:t>
      </w:r>
      <w:r w:rsidR="00C535C9" w:rsidRPr="003805D4">
        <w:t>a </w:t>
      </w:r>
      <w:r w:rsidR="00090930" w:rsidRPr="003805D4">
        <w:t xml:space="preserve">rodiče, jestliže žili </w:t>
      </w:r>
      <w:r w:rsidR="00C535C9" w:rsidRPr="003805D4">
        <w:t>v </w:t>
      </w:r>
      <w:r w:rsidR="00090930" w:rsidRPr="003805D4">
        <w:t xml:space="preserve">době smrti ve společné domácnosti se zůstavitelem. Až pokud takové osoby nejsou, stávají se taková práva součástí dědictví. Peněžité nároky ze smlouvy </w:t>
      </w:r>
      <w:r w:rsidR="00C535C9" w:rsidRPr="003805D4">
        <w:t>o </w:t>
      </w:r>
      <w:r w:rsidR="00090930" w:rsidRPr="003805D4">
        <w:t xml:space="preserve">penzijním připojištění, které jsou součástí dědictví, teprve pokud není </w:t>
      </w:r>
      <w:r w:rsidR="00C535C9" w:rsidRPr="003805D4">
        <w:t>v </w:t>
      </w:r>
      <w:r w:rsidR="00090930" w:rsidRPr="003805D4">
        <w:t xml:space="preserve">takové smlouvě ujednáno odbytné. Práva </w:t>
      </w:r>
      <w:r w:rsidR="00C535C9" w:rsidRPr="003805D4">
        <w:t>a </w:t>
      </w:r>
      <w:r w:rsidR="00090930" w:rsidRPr="003805D4">
        <w:t xml:space="preserve">povinnosti </w:t>
      </w:r>
      <w:r w:rsidR="00C535C9" w:rsidRPr="003805D4">
        <w:t>z </w:t>
      </w:r>
      <w:r w:rsidR="00090930" w:rsidRPr="003805D4">
        <w:t xml:space="preserve"> nájmu bytu jsou součástí dědictví, teprve nepřejdou-li na žádného člena nájemcovy domácnosti. Peněžité nároky </w:t>
      </w:r>
      <w:r w:rsidR="00C535C9" w:rsidRPr="003805D4">
        <w:t>z </w:t>
      </w:r>
      <w:r w:rsidR="00090930" w:rsidRPr="003805D4">
        <w:t xml:space="preserve"> nemocenského pojištění, které mohou primárně uplatňovat manžel, děti </w:t>
      </w:r>
      <w:r w:rsidR="00C535C9" w:rsidRPr="003805D4">
        <w:t>a </w:t>
      </w:r>
      <w:r w:rsidR="00090930" w:rsidRPr="003805D4">
        <w:t xml:space="preserve">rodiče, jestliže žili </w:t>
      </w:r>
      <w:r w:rsidR="00C535C9" w:rsidRPr="003805D4">
        <w:t>v </w:t>
      </w:r>
      <w:r w:rsidR="00090930" w:rsidRPr="003805D4">
        <w:t xml:space="preserve">době smrti ve společné domácnosti se zůstavitelem, až pokud takových osob není, stávají se nároky součástí dědictví. Totéž platí </w:t>
      </w:r>
      <w:r w:rsidR="00C535C9" w:rsidRPr="003805D4">
        <w:t>i </w:t>
      </w:r>
      <w:r w:rsidR="00090930" w:rsidRPr="003805D4">
        <w:t xml:space="preserve">pro nároky </w:t>
      </w:r>
      <w:r w:rsidR="00C535C9" w:rsidRPr="003805D4">
        <w:t>z </w:t>
      </w:r>
      <w:r w:rsidR="00090930" w:rsidRPr="003805D4">
        <w:t xml:space="preserve">důchodového pojištění </w:t>
      </w:r>
      <w:r w:rsidR="00C535C9" w:rsidRPr="003805D4">
        <w:t>a </w:t>
      </w:r>
      <w:r w:rsidR="00090930" w:rsidRPr="003805D4">
        <w:t>nároky osob se zdravotním postižením.</w:t>
      </w:r>
      <w:r w:rsidR="00090930" w:rsidRPr="003805D4">
        <w:rPr>
          <w:rStyle w:val="Znakapoznpodarou"/>
          <w:szCs w:val="24"/>
        </w:rPr>
        <w:footnoteReference w:id="14"/>
      </w:r>
    </w:p>
    <w:p w:rsidR="004E2969" w:rsidRPr="003805D4" w:rsidRDefault="00C535C9" w:rsidP="004D6749">
      <w:pPr>
        <w:ind w:firstLine="709"/>
      </w:pPr>
      <w:r w:rsidRPr="003805D4">
        <w:t>V </w:t>
      </w:r>
      <w:r w:rsidR="004E2969" w:rsidRPr="003805D4">
        <w:t xml:space="preserve"> našem právním řádu se dědictví nabývá na základě </w:t>
      </w:r>
      <w:r w:rsidR="004E2969" w:rsidRPr="003805D4">
        <w:rPr>
          <w:b/>
        </w:rPr>
        <w:t>princip</w:t>
      </w:r>
      <w:r w:rsidR="005D0848">
        <w:rPr>
          <w:b/>
        </w:rPr>
        <w:t>u</w:t>
      </w:r>
      <w:r w:rsidR="004E2969" w:rsidRPr="003805D4">
        <w:rPr>
          <w:b/>
        </w:rPr>
        <w:t xml:space="preserve"> rovnosti</w:t>
      </w:r>
      <w:r w:rsidR="004E2969" w:rsidRPr="003805D4">
        <w:t xml:space="preserve">. Zákon nezná privilegované dědice, ať už </w:t>
      </w:r>
      <w:r w:rsidRPr="003805D4">
        <w:t>z </w:t>
      </w:r>
      <w:r w:rsidR="004E2969" w:rsidRPr="003805D4">
        <w:t xml:space="preserve">důvodu prvorozenství, stáří nebo pohlaví. Důležitou otázkou je, co se děje se jměním, které je součástí pozůstalosti </w:t>
      </w:r>
      <w:r w:rsidRPr="003805D4">
        <w:t>v </w:t>
      </w:r>
      <w:r w:rsidR="004E2969" w:rsidRPr="003805D4">
        <w:t xml:space="preserve">mezidobí mezi smrtí zůstavitele </w:t>
      </w:r>
      <w:r w:rsidRPr="003805D4">
        <w:t>a </w:t>
      </w:r>
      <w:r w:rsidR="004E2969" w:rsidRPr="003805D4">
        <w:t xml:space="preserve">usnesením soudu </w:t>
      </w:r>
      <w:r w:rsidRPr="003805D4">
        <w:t>v </w:t>
      </w:r>
      <w:r w:rsidR="004E2969" w:rsidRPr="003805D4">
        <w:t xml:space="preserve"> pozůstalostním řízení. Zde se naplno uplatňuje </w:t>
      </w:r>
      <w:r w:rsidR="00BB2652">
        <w:rPr>
          <w:b/>
        </w:rPr>
        <w:t>princi</w:t>
      </w:r>
      <w:r w:rsidR="003A06B8">
        <w:rPr>
          <w:b/>
        </w:rPr>
        <w:t>p</w:t>
      </w:r>
      <w:r w:rsidR="004E2969" w:rsidRPr="003805D4">
        <w:rPr>
          <w:b/>
        </w:rPr>
        <w:t xml:space="preserve"> univerzální sukcese</w:t>
      </w:r>
      <w:r w:rsidR="005D0848">
        <w:t xml:space="preserve">, tedy, že se na pozůstalost </w:t>
      </w:r>
      <w:r w:rsidR="004E2969" w:rsidRPr="003805D4">
        <w:t>hledí jako na nerozlučný celek, který jako jednotka přechází na dědice.</w:t>
      </w:r>
    </w:p>
    <w:p w:rsidR="00090930" w:rsidRPr="003805D4" w:rsidRDefault="00BB2652" w:rsidP="004D6749">
      <w:pPr>
        <w:ind w:firstLine="709"/>
      </w:pPr>
      <w:r w:rsidRPr="003805D4">
        <w:t>Stejně tak jako se princip nucenosti a volnosti uplatňuje na straně zůstavitele, uplatňuje se zde na straně dědice ve způsobu nabytí dědictví</w:t>
      </w:r>
      <w:r>
        <w:t xml:space="preserve">. Při nabytí dědictví se podle většiny současných autorů dále uplatňuje i </w:t>
      </w:r>
      <w:r w:rsidRPr="00BB2652">
        <w:rPr>
          <w:b/>
        </w:rPr>
        <w:t>princip úřední ingerence</w:t>
      </w:r>
      <w:r w:rsidR="000E1928" w:rsidRPr="003805D4">
        <w:t xml:space="preserve">. </w:t>
      </w:r>
      <w:r w:rsidR="00090930" w:rsidRPr="003805D4">
        <w:t>Ve starších dobách, dokud so</w:t>
      </w:r>
      <w:r w:rsidR="002F6965" w:rsidRPr="003805D4">
        <w:t>učástí pozůstalosti ještě nebyla</w:t>
      </w:r>
      <w:r w:rsidR="00090930" w:rsidRPr="003805D4">
        <w:t xml:space="preserve"> pasiva, docházelo </w:t>
      </w:r>
      <w:r w:rsidR="00C535C9" w:rsidRPr="003805D4">
        <w:t>k </w:t>
      </w:r>
      <w:r w:rsidR="00090930" w:rsidRPr="003805D4">
        <w:t xml:space="preserve">nabytí dědictví </w:t>
      </w:r>
      <w:proofErr w:type="spellStart"/>
      <w:r w:rsidR="00090930" w:rsidRPr="003805D4">
        <w:rPr>
          <w:i/>
        </w:rPr>
        <w:t>ipso</w:t>
      </w:r>
      <w:proofErr w:type="spellEnd"/>
      <w:r w:rsidR="00090930" w:rsidRPr="003805D4">
        <w:rPr>
          <w:i/>
        </w:rPr>
        <w:t xml:space="preserve"> iure</w:t>
      </w:r>
      <w:r w:rsidR="00090930" w:rsidRPr="003805D4">
        <w:t xml:space="preserve"> (silou zákona). </w:t>
      </w:r>
      <w:r w:rsidR="00C535C9" w:rsidRPr="003805D4">
        <w:t>V </w:t>
      </w:r>
      <w:r w:rsidR="002F6965" w:rsidRPr="003805D4">
        <w:t> případě, že se</w:t>
      </w:r>
      <w:r w:rsidR="00090930" w:rsidRPr="003805D4">
        <w:t xml:space="preserve"> pod vlivem princip</w:t>
      </w:r>
      <w:r w:rsidR="003937F3" w:rsidRPr="003805D4">
        <w:t xml:space="preserve">u volnosti zůstavitele </w:t>
      </w:r>
      <w:r w:rsidR="00C535C9" w:rsidRPr="003805D4">
        <w:t>a </w:t>
      </w:r>
      <w:r w:rsidR="003937F3" w:rsidRPr="003805D4">
        <w:t>univerz</w:t>
      </w:r>
      <w:r w:rsidR="00090930" w:rsidRPr="003805D4">
        <w:t>ální sukcese vyžad</w:t>
      </w:r>
      <w:r w:rsidR="002F6965" w:rsidRPr="003805D4">
        <w:t>uje</w:t>
      </w:r>
      <w:r w:rsidR="00090930" w:rsidRPr="003805D4">
        <w:t xml:space="preserve"> projev vůle os</w:t>
      </w:r>
      <w:r w:rsidR="002F6965" w:rsidRPr="003805D4">
        <w:t xml:space="preserve">oby, zdali se chce stát dědicem, jedná se </w:t>
      </w:r>
      <w:r w:rsidR="00C535C9" w:rsidRPr="003805D4">
        <w:t>o </w:t>
      </w:r>
      <w:r w:rsidR="00090930" w:rsidRPr="003805D4">
        <w:t xml:space="preserve"> </w:t>
      </w:r>
      <w:r w:rsidR="00090930" w:rsidRPr="003805D4">
        <w:rPr>
          <w:b/>
        </w:rPr>
        <w:t>princip adiční</w:t>
      </w:r>
      <w:r w:rsidR="00090930" w:rsidRPr="003805D4">
        <w:t xml:space="preserve"> </w:t>
      </w:r>
      <w:r w:rsidR="00C535C9" w:rsidRPr="003805D4">
        <w:t>a </w:t>
      </w:r>
      <w:r w:rsidR="00090930" w:rsidRPr="003805D4">
        <w:t>implicitně vylučuje n</w:t>
      </w:r>
      <w:r w:rsidR="000E1928" w:rsidRPr="003805D4">
        <w:t xml:space="preserve">abývání dědictví </w:t>
      </w:r>
      <w:r w:rsidR="000E1928" w:rsidRPr="003805D4">
        <w:rPr>
          <w:i/>
        </w:rPr>
        <w:t>ipso iure</w:t>
      </w:r>
      <w:r w:rsidR="000E1928" w:rsidRPr="003805D4">
        <w:t>.</w:t>
      </w:r>
      <w:r w:rsidR="002F6965" w:rsidRPr="003805D4">
        <w:t xml:space="preserve"> </w:t>
      </w:r>
      <w:r w:rsidR="003A06B8">
        <w:t>Tento</w:t>
      </w:r>
      <w:r w:rsidR="009B325E" w:rsidRPr="003805D4">
        <w:t xml:space="preserve"> se objevoval </w:t>
      </w:r>
      <w:r w:rsidR="002F6965" w:rsidRPr="003805D4">
        <w:t xml:space="preserve">již </w:t>
      </w:r>
      <w:r w:rsidR="00C535C9" w:rsidRPr="003805D4">
        <w:t>v </w:t>
      </w:r>
      <w:r w:rsidR="002F6965" w:rsidRPr="003805D4">
        <w:t>římském právu</w:t>
      </w:r>
      <w:r w:rsidR="009B325E" w:rsidRPr="003805D4">
        <w:t>, ale</w:t>
      </w:r>
      <w:r w:rsidR="000E1928" w:rsidRPr="003805D4">
        <w:t xml:space="preserve"> </w:t>
      </w:r>
      <w:r w:rsidR="009B325E" w:rsidRPr="003805D4">
        <w:t>n</w:t>
      </w:r>
      <w:r w:rsidR="002F6965" w:rsidRPr="003805D4">
        <w:t>apř. r</w:t>
      </w:r>
      <w:r w:rsidR="00090930" w:rsidRPr="003805D4">
        <w:t xml:space="preserve">akouská úprava spočívala na principu adičním úplně </w:t>
      </w:r>
      <w:r w:rsidR="00C535C9" w:rsidRPr="003805D4">
        <w:t>v </w:t>
      </w:r>
      <w:r w:rsidR="00090930" w:rsidRPr="003805D4">
        <w:t xml:space="preserve">tom, že pokud se dědic </w:t>
      </w:r>
      <w:r w:rsidR="00C535C9" w:rsidRPr="003805D4">
        <w:t>o </w:t>
      </w:r>
      <w:r w:rsidR="00090930" w:rsidRPr="003805D4">
        <w:t>dědictví sám nehlásil, nikdy jej nemohl nabýt. Naopak rozdíl mezi ří</w:t>
      </w:r>
      <w:r w:rsidR="00022D97" w:rsidRPr="003805D4">
        <w:t xml:space="preserve">mským </w:t>
      </w:r>
      <w:r w:rsidR="00C535C9" w:rsidRPr="003805D4">
        <w:t>a </w:t>
      </w:r>
      <w:r w:rsidR="00022D97" w:rsidRPr="003805D4">
        <w:t>rakouským právem spočíval</w:t>
      </w:r>
      <w:r w:rsidR="00090930" w:rsidRPr="003805D4">
        <w:t xml:space="preserve"> </w:t>
      </w:r>
      <w:r w:rsidR="00C535C9" w:rsidRPr="003805D4">
        <w:t>v </w:t>
      </w:r>
      <w:r w:rsidR="00090930" w:rsidRPr="003805D4">
        <w:t xml:space="preserve">okamžiku nabývání nároku na pozůstalost, </w:t>
      </w:r>
      <w:r w:rsidR="00090930" w:rsidRPr="003805D4">
        <w:lastRenderedPageBreak/>
        <w:t xml:space="preserve">kdy pouze </w:t>
      </w:r>
      <w:r w:rsidR="00C535C9" w:rsidRPr="003805D4">
        <w:t>v </w:t>
      </w:r>
      <w:r w:rsidR="00090930" w:rsidRPr="003805D4">
        <w:t xml:space="preserve">rakouském právu </w:t>
      </w:r>
      <w:r w:rsidR="00C535C9" w:rsidRPr="003805D4">
        <w:t>k </w:t>
      </w:r>
      <w:r w:rsidR="00090930" w:rsidRPr="003805D4">
        <w:t xml:space="preserve">němu dochází zásadně okamžikem smrti, kdežto </w:t>
      </w:r>
      <w:r w:rsidR="00C535C9" w:rsidRPr="003805D4">
        <w:t>v </w:t>
      </w:r>
      <w:r w:rsidR="00090930" w:rsidRPr="003805D4">
        <w:t>římském právu nikoliv</w:t>
      </w:r>
      <w:r w:rsidR="000E1928" w:rsidRPr="003805D4">
        <w:t>.</w:t>
      </w:r>
      <w:r w:rsidR="000E1928" w:rsidRPr="003805D4">
        <w:rPr>
          <w:rStyle w:val="Znakapoznpodarou"/>
          <w:szCs w:val="24"/>
        </w:rPr>
        <w:footnoteReference w:id="15"/>
      </w:r>
    </w:p>
    <w:p w:rsidR="00F720A6" w:rsidRPr="003805D4" w:rsidRDefault="00C535C9" w:rsidP="004D6749">
      <w:pPr>
        <w:ind w:firstLine="709"/>
      </w:pPr>
      <w:r w:rsidRPr="003805D4">
        <w:t>V </w:t>
      </w:r>
      <w:r w:rsidR="000E1928" w:rsidRPr="003805D4">
        <w:t xml:space="preserve"> zásadě ve všech moderních právních řádech dochází jistým způsobem </w:t>
      </w:r>
      <w:r w:rsidRPr="003805D4">
        <w:t>k </w:t>
      </w:r>
      <w:r w:rsidR="000E1928" w:rsidRPr="003805D4">
        <w:t xml:space="preserve"> úřední ingerenci při způsobu nabývání pozůstalosti, od přijímání přihlášek po vydávání legitimačních listin či jiných potvrzení. </w:t>
      </w:r>
      <w:r w:rsidR="003937F3" w:rsidRPr="003805D4">
        <w:t xml:space="preserve">Až </w:t>
      </w:r>
      <w:r w:rsidRPr="003805D4">
        <w:t>v </w:t>
      </w:r>
      <w:r w:rsidR="000E1928" w:rsidRPr="003805D4">
        <w:t xml:space="preserve">souvislosti </w:t>
      </w:r>
      <w:r w:rsidRPr="003805D4">
        <w:t>s </w:t>
      </w:r>
      <w:r w:rsidR="000E1928" w:rsidRPr="003805D4">
        <w:t xml:space="preserve">nabýváním podle rakouského modelu byla tato ingerence povýšena na princip, protože každá pozůstalost musela být nejen projednána soudem, ale </w:t>
      </w:r>
      <w:r w:rsidRPr="003805D4">
        <w:t>i </w:t>
      </w:r>
      <w:r w:rsidR="000E1928" w:rsidRPr="003805D4">
        <w:t xml:space="preserve">následně jím dědici odevzdána, teprve </w:t>
      </w:r>
      <w:r w:rsidR="00EE04A5" w:rsidRPr="003805D4">
        <w:t>tak</w:t>
      </w:r>
      <w:r w:rsidR="000E1928" w:rsidRPr="003805D4">
        <w:t xml:space="preserve"> došlo </w:t>
      </w:r>
      <w:r w:rsidRPr="003805D4">
        <w:t>k </w:t>
      </w:r>
      <w:r w:rsidR="000E1928" w:rsidRPr="003805D4">
        <w:t>nabytí dědictví</w:t>
      </w:r>
      <w:r w:rsidR="00893F1A" w:rsidRPr="003805D4">
        <w:t xml:space="preserve">. </w:t>
      </w:r>
      <w:r w:rsidR="00B76788" w:rsidRPr="003805D4">
        <w:t>Podle Tilsche lze</w:t>
      </w:r>
      <w:r w:rsidR="00AB2309" w:rsidRPr="003805D4">
        <w:t xml:space="preserve"> uzavřít, že </w:t>
      </w:r>
      <w:r w:rsidR="00AB2309" w:rsidRPr="003805D4">
        <w:rPr>
          <w:b/>
        </w:rPr>
        <w:t>princip</w:t>
      </w:r>
      <w:r w:rsidR="00481682">
        <w:rPr>
          <w:b/>
        </w:rPr>
        <w:t xml:space="preserve"> ingerence</w:t>
      </w:r>
      <w:r w:rsidR="00AB2309" w:rsidRPr="003805D4">
        <w:t xml:space="preserve"> je novinka rakouského práva, </w:t>
      </w:r>
      <w:r w:rsidR="00B76788" w:rsidRPr="003805D4">
        <w:t xml:space="preserve">která </w:t>
      </w:r>
      <w:r w:rsidR="00AB2309" w:rsidRPr="003805D4">
        <w:t xml:space="preserve">nemá svůj původ </w:t>
      </w:r>
      <w:r w:rsidRPr="003805D4">
        <w:t>v </w:t>
      </w:r>
      <w:r w:rsidR="00AB2309" w:rsidRPr="003805D4">
        <w:t>právu římském</w:t>
      </w:r>
      <w:r w:rsidR="00B76788" w:rsidRPr="003805D4">
        <w:t xml:space="preserve"> </w:t>
      </w:r>
      <w:r w:rsidRPr="003805D4">
        <w:t>a </w:t>
      </w:r>
      <w:r w:rsidR="00B76788" w:rsidRPr="003805D4">
        <w:t>je charakteristická pro rakouský model nabývání dědictví. Zároveň</w:t>
      </w:r>
      <w:r w:rsidR="00AB2309" w:rsidRPr="003805D4">
        <w:t xml:space="preserve"> shledává patrnou analogii nabývání dědictví se smluvním nabýváním věcných práv. Úmrtí zůstavitele, kterým se pozůstalost kvazi nabízí, by představovalo ofertu ke smlouvě obligační </w:t>
      </w:r>
      <w:r w:rsidRPr="003805D4">
        <w:t>a </w:t>
      </w:r>
      <w:r w:rsidR="00AB2309" w:rsidRPr="003805D4">
        <w:t xml:space="preserve">její </w:t>
      </w:r>
      <w:r w:rsidR="00022D97" w:rsidRPr="003805D4">
        <w:t>akceptaci</w:t>
      </w:r>
      <w:r w:rsidR="00AB2309" w:rsidRPr="003805D4">
        <w:t xml:space="preserve"> lze spatřovat </w:t>
      </w:r>
      <w:r w:rsidRPr="003805D4">
        <w:t>v </w:t>
      </w:r>
      <w:r w:rsidR="00AB2309" w:rsidRPr="003805D4">
        <w:t>soudním o</w:t>
      </w:r>
      <w:r w:rsidR="00022D97" w:rsidRPr="003805D4">
        <w:t xml:space="preserve">devzdání (srov. § 1099 </w:t>
      </w:r>
      <w:r w:rsidRPr="003805D4">
        <w:t>a </w:t>
      </w:r>
      <w:r w:rsidR="00022D97" w:rsidRPr="003805D4">
        <w:t>násl. OZ</w:t>
      </w:r>
      <w:r w:rsidR="00AB2309" w:rsidRPr="003805D4">
        <w:t>).</w:t>
      </w:r>
      <w:r w:rsidR="00AB2309" w:rsidRPr="003805D4">
        <w:rPr>
          <w:rStyle w:val="Znakapoznpodarou"/>
          <w:szCs w:val="24"/>
        </w:rPr>
        <w:footnoteReference w:id="16"/>
      </w:r>
    </w:p>
    <w:p w:rsidR="006F00A0" w:rsidRPr="003805D4" w:rsidRDefault="00B76788" w:rsidP="004D6749">
      <w:pPr>
        <w:ind w:firstLine="709"/>
      </w:pPr>
      <w:r w:rsidRPr="003805D4">
        <w:t xml:space="preserve">Vedle koncepce individualistického dědického práva stojí ještě </w:t>
      </w:r>
      <w:r w:rsidR="0012107C" w:rsidRPr="003805D4">
        <w:t xml:space="preserve">koncepce familiarizace, která vychází </w:t>
      </w:r>
      <w:r w:rsidR="00C535C9" w:rsidRPr="003805D4">
        <w:t>z </w:t>
      </w:r>
      <w:r w:rsidR="0012107C" w:rsidRPr="003805D4">
        <w:t xml:space="preserve"> předpokladu, že </w:t>
      </w:r>
      <w:r w:rsidR="00C535C9" w:rsidRPr="003805D4">
        <w:t>k </w:t>
      </w:r>
      <w:r w:rsidR="0012107C" w:rsidRPr="003805D4">
        <w:t xml:space="preserve"> nabytí dědictví dochází </w:t>
      </w:r>
      <w:r w:rsidR="00C535C9" w:rsidRPr="003805D4">
        <w:t>v </w:t>
      </w:r>
      <w:r w:rsidR="0012107C" w:rsidRPr="003805D4">
        <w:t> důsledku pokrevního nebo obdobného příbuzenského svazku, např. uzavřením manželství nebo registrovaného partnerství.</w:t>
      </w:r>
      <w:r w:rsidR="0012107C" w:rsidRPr="003805D4">
        <w:rPr>
          <w:rStyle w:val="Znakapoznpodarou"/>
          <w:szCs w:val="24"/>
        </w:rPr>
        <w:footnoteReference w:id="17"/>
      </w:r>
      <w:r w:rsidR="0012107C" w:rsidRPr="003805D4">
        <w:t xml:space="preserve"> Dědické právo řeší střet těchto dvou koncepcí kompromisem, kdy na jedné straně ponechává testovací volnost pořizovatele </w:t>
      </w:r>
      <w:r w:rsidR="00C535C9" w:rsidRPr="003805D4">
        <w:t>a </w:t>
      </w:r>
      <w:r w:rsidR="0012107C" w:rsidRPr="003805D4">
        <w:t xml:space="preserve"> na straně druhé omezuje pořizovatele zákonem určeným okruhem osob, tzv. nepominutelných dědiců, kteří musí, </w:t>
      </w:r>
      <w:r w:rsidR="00C535C9" w:rsidRPr="003805D4">
        <w:t>s </w:t>
      </w:r>
      <w:r w:rsidR="0012107C" w:rsidRPr="003805D4">
        <w:t xml:space="preserve">výjimkou případů platného vydědění, nabýt zákonem stanovený podíl. Navíc musí být dodrženy kogentní normy pro formální </w:t>
      </w:r>
      <w:r w:rsidR="00C535C9" w:rsidRPr="003805D4">
        <w:t>a </w:t>
      </w:r>
      <w:r w:rsidR="0012107C" w:rsidRPr="003805D4">
        <w:t>obsahové náležitosti závěti.</w:t>
      </w:r>
    </w:p>
    <w:p w:rsidR="004338A7" w:rsidRPr="003805D4" w:rsidRDefault="006F00A0" w:rsidP="004D6749">
      <w:pPr>
        <w:pStyle w:val="Nadpis1"/>
      </w:pPr>
      <w:bookmarkStart w:id="3" w:name="_Toc486605450"/>
      <w:r w:rsidRPr="003805D4">
        <w:lastRenderedPageBreak/>
        <w:t xml:space="preserve">Nabývání dědictví podle </w:t>
      </w:r>
      <w:r w:rsidR="00F44EEA" w:rsidRPr="003805D4">
        <w:t>současné</w:t>
      </w:r>
      <w:r w:rsidRPr="003805D4">
        <w:t xml:space="preserve"> právní úpravy</w:t>
      </w:r>
      <w:bookmarkEnd w:id="3"/>
    </w:p>
    <w:p w:rsidR="00453F0D" w:rsidRPr="003805D4" w:rsidRDefault="004153D1" w:rsidP="004D6749">
      <w:pPr>
        <w:ind w:firstLine="709"/>
      </w:pPr>
      <w:r w:rsidRPr="003805D4">
        <w:t xml:space="preserve">Důvodová zpráva </w:t>
      </w:r>
      <w:r w:rsidR="00C535C9" w:rsidRPr="003805D4">
        <w:t>k </w:t>
      </w:r>
      <w:r w:rsidRPr="003805D4">
        <w:t xml:space="preserve">§ 1670 až 1673 rozlišuje </w:t>
      </w:r>
      <w:r w:rsidRPr="003805D4">
        <w:rPr>
          <w:b/>
        </w:rPr>
        <w:t>vznik</w:t>
      </w:r>
      <w:r w:rsidRPr="003805D4">
        <w:t xml:space="preserve"> </w:t>
      </w:r>
      <w:r w:rsidRPr="003805D4">
        <w:rPr>
          <w:b/>
        </w:rPr>
        <w:t>práva</w:t>
      </w:r>
      <w:r w:rsidRPr="003805D4">
        <w:t xml:space="preserve"> na pozůstalost (</w:t>
      </w:r>
      <w:r w:rsidRPr="005328F7">
        <w:t>dědického práva</w:t>
      </w:r>
      <w:r w:rsidRPr="003805D4">
        <w:t xml:space="preserve">) </w:t>
      </w:r>
      <w:r w:rsidR="00C535C9" w:rsidRPr="003805D4">
        <w:t>a </w:t>
      </w:r>
      <w:r w:rsidRPr="003805D4">
        <w:t xml:space="preserve">okamžik, kdy toto </w:t>
      </w:r>
      <w:r w:rsidRPr="003805D4">
        <w:rPr>
          <w:b/>
        </w:rPr>
        <w:t>právo dospěje</w:t>
      </w:r>
      <w:r w:rsidRPr="003805D4">
        <w:t xml:space="preserve">, tedy kdy </w:t>
      </w:r>
      <w:r w:rsidR="008A3048" w:rsidRPr="003805D4">
        <w:t xml:space="preserve">dojde </w:t>
      </w:r>
      <w:r w:rsidR="00C535C9" w:rsidRPr="003805D4">
        <w:t>k </w:t>
      </w:r>
      <w:r w:rsidR="008A3048" w:rsidRPr="003805D4">
        <w:t xml:space="preserve">nabytí dědictví </w:t>
      </w:r>
      <w:r w:rsidR="00C535C9" w:rsidRPr="003805D4">
        <w:t>a </w:t>
      </w:r>
      <w:r w:rsidR="008A3048" w:rsidRPr="003805D4">
        <w:t>dědic</w:t>
      </w:r>
      <w:r w:rsidR="003937F3" w:rsidRPr="003805D4">
        <w:t xml:space="preserve"> se tak stane univerz</w:t>
      </w:r>
      <w:r w:rsidRPr="003805D4">
        <w:t>álním právním nástupcem zůstavitele.</w:t>
      </w:r>
      <w:r w:rsidR="00E33957" w:rsidRPr="003805D4">
        <w:t xml:space="preserve"> </w:t>
      </w:r>
      <w:r w:rsidR="0022036B" w:rsidRPr="003805D4">
        <w:t>N</w:t>
      </w:r>
      <w:r w:rsidR="008A3048" w:rsidRPr="003805D4">
        <w:t>a zákla</w:t>
      </w:r>
      <w:r w:rsidR="00E33957" w:rsidRPr="003805D4">
        <w:t>dě dědické smlouvy anebo závěti</w:t>
      </w:r>
      <w:r w:rsidR="008A3048" w:rsidRPr="003805D4">
        <w:t xml:space="preserve"> lze dědit </w:t>
      </w:r>
      <w:r w:rsidR="00C535C9" w:rsidRPr="003805D4">
        <w:t>i </w:t>
      </w:r>
      <w:r w:rsidR="005328F7">
        <w:t>později. J</w:t>
      </w:r>
      <w:r w:rsidR="008A3048" w:rsidRPr="003805D4">
        <w:t>inak řečeno okamžiky, kdy dědické právo</w:t>
      </w:r>
      <w:r w:rsidR="005E472E" w:rsidRPr="003805D4">
        <w:t xml:space="preserve"> vznikne </w:t>
      </w:r>
      <w:r w:rsidR="00C535C9" w:rsidRPr="003805D4">
        <w:t>a </w:t>
      </w:r>
      <w:r w:rsidR="008A3048" w:rsidRPr="003805D4">
        <w:t>dospěje, mohou být různé.</w:t>
      </w:r>
      <w:r w:rsidR="005E472E" w:rsidRPr="003805D4">
        <w:t xml:space="preserve"> </w:t>
      </w:r>
      <w:r w:rsidR="00C535C9" w:rsidRPr="003805D4">
        <w:t>Z </w:t>
      </w:r>
      <w:r w:rsidR="008A3048" w:rsidRPr="003805D4">
        <w:t xml:space="preserve"> tohoto důvodu </w:t>
      </w:r>
      <w:r w:rsidR="009B325E" w:rsidRPr="003805D4">
        <w:t>občanský zákoník</w:t>
      </w:r>
      <w:r w:rsidR="008A3048" w:rsidRPr="003805D4">
        <w:t xml:space="preserve"> výslovně nestanovuje, že se dědictví nabývá okamžikem smrti zůstavitele.</w:t>
      </w:r>
      <w:r w:rsidR="008A3048" w:rsidRPr="003805D4">
        <w:rPr>
          <w:rStyle w:val="Znakapoznpodarou"/>
          <w:szCs w:val="24"/>
        </w:rPr>
        <w:footnoteReference w:id="18"/>
      </w:r>
    </w:p>
    <w:p w:rsidR="001439EA" w:rsidRPr="003805D4" w:rsidRDefault="001439EA" w:rsidP="004D6749">
      <w:pPr>
        <w:ind w:firstLine="709"/>
      </w:pPr>
      <w:r w:rsidRPr="003805D4">
        <w:t xml:space="preserve">Přestože </w:t>
      </w:r>
      <w:r w:rsidR="005E472E" w:rsidRPr="003805D4">
        <w:t xml:space="preserve">je dědicem </w:t>
      </w:r>
      <w:r w:rsidRPr="003805D4">
        <w:t xml:space="preserve">osoba, které náleží dědické právo, </w:t>
      </w:r>
      <w:r w:rsidR="009B325E" w:rsidRPr="003805D4">
        <w:t>občanský zákoník</w:t>
      </w:r>
      <w:r w:rsidRPr="003805D4">
        <w:t xml:space="preserve"> pojímá dědice šířeji. Právní úprava se vztahuje </w:t>
      </w:r>
      <w:r w:rsidR="00C535C9" w:rsidRPr="003805D4">
        <w:t>i </w:t>
      </w:r>
      <w:r w:rsidRPr="003805D4">
        <w:t xml:space="preserve"> na dědice připadajícího </w:t>
      </w:r>
      <w:r w:rsidR="00C535C9" w:rsidRPr="003805D4">
        <w:t>v </w:t>
      </w:r>
      <w:r w:rsidRPr="003805D4">
        <w:t> úvahu (</w:t>
      </w:r>
      <w:r w:rsidRPr="003805D4">
        <w:rPr>
          <w:i/>
        </w:rPr>
        <w:t>presumtivního</w:t>
      </w:r>
      <w:r w:rsidRPr="003805D4">
        <w:t>), dříve označovaného jako delát</w:t>
      </w:r>
      <w:r w:rsidR="000D773C" w:rsidRPr="003805D4">
        <w:t xml:space="preserve">, jemuž se smrtí zůstavitele pozůstalost </w:t>
      </w:r>
      <w:r w:rsidR="00DB199F" w:rsidRPr="003805D4">
        <w:t>nabízí</w:t>
      </w:r>
      <w:r w:rsidR="000D773C" w:rsidRPr="003805D4">
        <w:t xml:space="preserve"> </w:t>
      </w:r>
      <w:r w:rsidR="00C535C9" w:rsidRPr="003805D4">
        <w:t>a </w:t>
      </w:r>
      <w:r w:rsidR="000D773C" w:rsidRPr="003805D4">
        <w:t xml:space="preserve">má právo ji dle § 1485 </w:t>
      </w:r>
      <w:r w:rsidR="005328F7">
        <w:t>OZ odmítnout. D</w:t>
      </w:r>
      <w:r w:rsidR="000D773C" w:rsidRPr="003805D4">
        <w:t xml:space="preserve">ále také na toho, jemuž podle dosavadních výsledků pozůstalostního řízení svědčí dědické právo ze závěti, dědické smlouvy nebo ze zákona </w:t>
      </w:r>
      <w:r w:rsidR="00C535C9" w:rsidRPr="003805D4">
        <w:t>a </w:t>
      </w:r>
      <w:r w:rsidR="000D773C" w:rsidRPr="003805D4">
        <w:t xml:space="preserve">který si činí na dědictví nárok. Nakonec taktéž skutečnému právnímu nástupci zůstavitele, jemuž svědčí nejlepší dědické právo, tedy </w:t>
      </w:r>
      <w:r w:rsidR="000D773C" w:rsidRPr="003805D4">
        <w:rPr>
          <w:i/>
        </w:rPr>
        <w:t>titulus</w:t>
      </w:r>
      <w:r w:rsidR="000D773C" w:rsidRPr="003805D4">
        <w:t xml:space="preserve"> </w:t>
      </w:r>
      <w:r w:rsidR="00C535C9" w:rsidRPr="003805D4">
        <w:t>i </w:t>
      </w:r>
      <w:r w:rsidR="000D773C" w:rsidRPr="003805D4">
        <w:rPr>
          <w:i/>
        </w:rPr>
        <w:t>modus</w:t>
      </w:r>
      <w:r w:rsidR="000D773C" w:rsidRPr="003805D4">
        <w:t xml:space="preserve"> </w:t>
      </w:r>
      <w:r w:rsidR="00C535C9" w:rsidRPr="003805D4">
        <w:t>k </w:t>
      </w:r>
      <w:r w:rsidR="000D773C" w:rsidRPr="003805D4">
        <w:t>nabytí dědictví, jelikož mu bylo navíc toto dědictví potvrzeno soudem.</w:t>
      </w:r>
      <w:r w:rsidR="000D773C" w:rsidRPr="003805D4">
        <w:rPr>
          <w:rStyle w:val="Znakapoznpodarou"/>
          <w:szCs w:val="24"/>
        </w:rPr>
        <w:footnoteReference w:id="19"/>
      </w:r>
      <w:r w:rsidR="000D773C" w:rsidRPr="003805D4">
        <w:t xml:space="preserve"> </w:t>
      </w:r>
    </w:p>
    <w:p w:rsidR="000D773C" w:rsidRPr="003805D4" w:rsidRDefault="00FA057F" w:rsidP="004D6749">
      <w:pPr>
        <w:ind w:firstLine="709"/>
      </w:pPr>
      <w:r w:rsidRPr="003805D4">
        <w:t>Uvádí</w:t>
      </w:r>
      <w:r w:rsidR="00C146D0" w:rsidRPr="003805D4">
        <w:t xml:space="preserve"> se</w:t>
      </w:r>
      <w:r w:rsidRPr="003805D4">
        <w:t>, že se</w:t>
      </w:r>
      <w:r w:rsidR="00C146D0" w:rsidRPr="003805D4">
        <w:t xml:space="preserve"> na našem území až do roku 1950 vycházelo </w:t>
      </w:r>
      <w:r w:rsidR="00C535C9" w:rsidRPr="003805D4">
        <w:t>z </w:t>
      </w:r>
      <w:r w:rsidR="00C146D0" w:rsidRPr="003805D4">
        <w:t>koncepce institutu ležící pozůstalosti</w:t>
      </w:r>
      <w:r w:rsidR="007714A1" w:rsidRPr="003805D4">
        <w:t xml:space="preserve"> (</w:t>
      </w:r>
      <w:r w:rsidR="007714A1" w:rsidRPr="003805D4">
        <w:rPr>
          <w:i/>
        </w:rPr>
        <w:t>hereditas iacens</w:t>
      </w:r>
      <w:r w:rsidR="007714A1" w:rsidRPr="003805D4">
        <w:t>)</w:t>
      </w:r>
      <w:r w:rsidR="008061DB" w:rsidRPr="003805D4">
        <w:t xml:space="preserve">, tzv. </w:t>
      </w:r>
      <w:r w:rsidR="008061DB" w:rsidRPr="003805D4">
        <w:rPr>
          <w:b/>
        </w:rPr>
        <w:t>rakousk</w:t>
      </w:r>
      <w:r w:rsidR="006873F2" w:rsidRPr="003805D4">
        <w:rPr>
          <w:b/>
        </w:rPr>
        <w:t>ého</w:t>
      </w:r>
      <w:r w:rsidR="008061DB" w:rsidRPr="003805D4">
        <w:rPr>
          <w:b/>
        </w:rPr>
        <w:t xml:space="preserve"> model</w:t>
      </w:r>
      <w:r w:rsidR="006873F2" w:rsidRPr="003805D4">
        <w:rPr>
          <w:b/>
        </w:rPr>
        <w:t>u</w:t>
      </w:r>
      <w:r w:rsidR="00C146D0" w:rsidRPr="003805D4">
        <w:t>, kdy se na pozůstalos</w:t>
      </w:r>
      <w:r w:rsidR="00E762E9" w:rsidRPr="003805D4">
        <w:t xml:space="preserve">t, až do </w:t>
      </w:r>
      <w:r w:rsidR="00C146D0" w:rsidRPr="003805D4">
        <w:t xml:space="preserve">rozhodnutí </w:t>
      </w:r>
      <w:r w:rsidR="00E762E9" w:rsidRPr="003805D4">
        <w:t xml:space="preserve">soudu </w:t>
      </w:r>
      <w:r w:rsidR="00C535C9" w:rsidRPr="003805D4">
        <w:t>o </w:t>
      </w:r>
      <w:r w:rsidR="00E762E9" w:rsidRPr="003805D4">
        <w:t>odevzdání pozůstalosti dědici,</w:t>
      </w:r>
      <w:r w:rsidR="00C146D0" w:rsidRPr="003805D4">
        <w:t xml:space="preserve"> hledělo, jako na pozůstalost stále náležející zůstaviteli. </w:t>
      </w:r>
      <w:r w:rsidR="00C535C9" w:rsidRPr="003805D4">
        <w:t>Z </w:t>
      </w:r>
      <w:r w:rsidR="00C146D0" w:rsidRPr="003805D4">
        <w:t xml:space="preserve">tohoto důvodu dědic </w:t>
      </w:r>
      <w:r w:rsidR="006F44FC" w:rsidRPr="003805D4">
        <w:t xml:space="preserve">nenabýval dědické právo okamžikem smrti zůstavitele, ale až poté, co se </w:t>
      </w:r>
      <w:r w:rsidR="00C535C9" w:rsidRPr="003805D4">
        <w:t>o </w:t>
      </w:r>
      <w:r w:rsidR="006F44FC" w:rsidRPr="003805D4">
        <w:t xml:space="preserve">napadlou pozůstalost </w:t>
      </w:r>
      <w:r w:rsidR="00C535C9" w:rsidRPr="003805D4">
        <w:t>u </w:t>
      </w:r>
      <w:r w:rsidR="006F44FC" w:rsidRPr="003805D4">
        <w:t xml:space="preserve">soudu přihlásil </w:t>
      </w:r>
      <w:r w:rsidR="00C535C9" w:rsidRPr="003805D4">
        <w:t>a </w:t>
      </w:r>
      <w:r w:rsidR="006F44FC" w:rsidRPr="003805D4">
        <w:t>zároveň prokázal právní důvod, na jehož základě mu dědické právo svědčí.</w:t>
      </w:r>
      <w:r w:rsidR="008061DB" w:rsidRPr="003805D4">
        <w:rPr>
          <w:rStyle w:val="Znakapoznpodarou"/>
          <w:szCs w:val="24"/>
        </w:rPr>
        <w:footnoteReference w:id="20"/>
      </w:r>
      <w:r w:rsidR="008A3048" w:rsidRPr="003805D4">
        <w:t xml:space="preserve"> </w:t>
      </w:r>
    </w:p>
    <w:p w:rsidR="00697897" w:rsidRPr="003805D4" w:rsidRDefault="00ED7BAE" w:rsidP="004D6749">
      <w:pPr>
        <w:ind w:firstLine="709"/>
      </w:pPr>
      <w:r w:rsidRPr="003805D4">
        <w:t xml:space="preserve">Nabytí dědictví lze potvrdit jen tomu, jehož nárok byl </w:t>
      </w:r>
      <w:r w:rsidR="00C535C9" w:rsidRPr="003805D4">
        <w:t>v </w:t>
      </w:r>
      <w:r w:rsidRPr="003805D4">
        <w:t xml:space="preserve">pozůstalostním řízení prokázán. Soud vyšetří dědická práva všech, kteří jím byli vyrozuměni nebo kteří se sami přihlásili </w:t>
      </w:r>
      <w:r w:rsidR="00C535C9" w:rsidRPr="003805D4">
        <w:t>u </w:t>
      </w:r>
      <w:r w:rsidRPr="003805D4">
        <w:t xml:space="preserve">soudního komisaře, </w:t>
      </w:r>
      <w:r w:rsidR="00C535C9" w:rsidRPr="003805D4">
        <w:t>a </w:t>
      </w:r>
      <w:r w:rsidRPr="003805D4">
        <w:t xml:space="preserve">posoudí, zda je dědické právo prokázané </w:t>
      </w:r>
      <w:r w:rsidR="00C535C9" w:rsidRPr="003805D4">
        <w:t>a </w:t>
      </w:r>
      <w:r w:rsidRPr="003805D4">
        <w:t xml:space="preserve"> jsou splněny </w:t>
      </w:r>
      <w:r w:rsidR="00C535C9" w:rsidRPr="003805D4">
        <w:t>i </w:t>
      </w:r>
      <w:r w:rsidRPr="003805D4">
        <w:t xml:space="preserve"> další předpoklady pro vydání usnesení </w:t>
      </w:r>
      <w:r w:rsidR="00C535C9" w:rsidRPr="003805D4">
        <w:t>o </w:t>
      </w:r>
      <w:r w:rsidRPr="003805D4">
        <w:t>dědictví. Dědické právo lze považovat za prokázané tehdy,</w:t>
      </w:r>
      <w:r w:rsidR="00646B6C" w:rsidRPr="003805D4">
        <w:t xml:space="preserve"> není-li dědic nezpůsobilý </w:t>
      </w:r>
      <w:r w:rsidR="00C535C9" w:rsidRPr="003805D4">
        <w:t>k </w:t>
      </w:r>
      <w:r w:rsidR="00646B6C" w:rsidRPr="003805D4">
        <w:t xml:space="preserve">dědickému právu </w:t>
      </w:r>
      <w:r w:rsidR="00C535C9" w:rsidRPr="003805D4">
        <w:t>a </w:t>
      </w:r>
      <w:r w:rsidRPr="003805D4">
        <w:t>je</w:t>
      </w:r>
      <w:r w:rsidR="00646B6C" w:rsidRPr="003805D4">
        <w:t>-</w:t>
      </w:r>
      <w:r w:rsidRPr="003805D4">
        <w:t xml:space="preserve">li doložen titul </w:t>
      </w:r>
      <w:r w:rsidR="00C535C9" w:rsidRPr="003805D4">
        <w:t>k </w:t>
      </w:r>
      <w:r w:rsidRPr="003805D4">
        <w:t>dědění</w:t>
      </w:r>
      <w:r w:rsidR="0027084C" w:rsidRPr="003805D4">
        <w:t xml:space="preserve">. Nejčastěji se tak děje předložením rodných listů, prokazujících vztah </w:t>
      </w:r>
      <w:r w:rsidR="00C535C9" w:rsidRPr="003805D4">
        <w:t>k </w:t>
      </w:r>
      <w:r w:rsidR="0027084C" w:rsidRPr="003805D4">
        <w:t xml:space="preserve">zůstaviteli, platnou dědickou smlouvou anebo </w:t>
      </w:r>
      <w:r w:rsidR="0027084C" w:rsidRPr="003805D4">
        <w:lastRenderedPageBreak/>
        <w:t>z</w:t>
      </w:r>
      <w:r w:rsidR="00B000A1" w:rsidRPr="003805D4">
        <w:t>ávětí,</w:t>
      </w:r>
      <w:r w:rsidR="0027084C" w:rsidRPr="003805D4">
        <w:t xml:space="preserve"> </w:t>
      </w:r>
      <w:r w:rsidR="00B000A1" w:rsidRPr="003805D4">
        <w:t>naopak dovětkem dědic být ustanoven nemůže.</w:t>
      </w:r>
      <w:r w:rsidR="00B000A1" w:rsidRPr="003805D4">
        <w:rPr>
          <w:rStyle w:val="Znakapoznpodarou"/>
          <w:szCs w:val="24"/>
        </w:rPr>
        <w:footnoteReference w:id="21"/>
      </w:r>
      <w:r w:rsidR="00B000A1" w:rsidRPr="003805D4">
        <w:t xml:space="preserve"> </w:t>
      </w:r>
      <w:r w:rsidR="00C535C9" w:rsidRPr="003805D4">
        <w:t>A </w:t>
      </w:r>
      <w:r w:rsidR="008177B1" w:rsidRPr="003805D4">
        <w:t xml:space="preserve"> z</w:t>
      </w:r>
      <w:r w:rsidR="00646B6C" w:rsidRPr="003805D4">
        <w:t xml:space="preserve">ároveň, pokud </w:t>
      </w:r>
      <w:r w:rsidR="00C535C9" w:rsidRPr="003805D4">
        <w:t>o </w:t>
      </w:r>
      <w:r w:rsidR="00B630D4" w:rsidRPr="003805D4">
        <w:t>delačním důvodu</w:t>
      </w:r>
      <w:r w:rsidR="00646B6C" w:rsidRPr="003805D4">
        <w:t xml:space="preserve"> nelze </w:t>
      </w:r>
      <w:r w:rsidR="00C535C9" w:rsidRPr="003805D4">
        <w:t>z </w:t>
      </w:r>
      <w:r w:rsidR="008177B1" w:rsidRPr="003805D4">
        <w:t xml:space="preserve"> důvodu např. existence, platnosti či pravosti </w:t>
      </w:r>
      <w:r w:rsidR="00646B6C" w:rsidRPr="003805D4">
        <w:t>pochybovat, popř. pokud byly takové pochybnosti odstraněny</w:t>
      </w:r>
      <w:r w:rsidR="008F3B2E">
        <w:t>,</w:t>
      </w:r>
      <w:r w:rsidR="00646B6C" w:rsidRPr="003805D4">
        <w:t xml:space="preserve"> zejména vyřešením sporu </w:t>
      </w:r>
      <w:r w:rsidR="00C535C9" w:rsidRPr="003805D4">
        <w:t>o </w:t>
      </w:r>
      <w:r w:rsidR="00646B6C" w:rsidRPr="003805D4">
        <w:t>dědické právo (§</w:t>
      </w:r>
      <w:r w:rsidR="00423D9E" w:rsidRPr="003805D4">
        <w:t>§</w:t>
      </w:r>
      <w:r w:rsidR="008177B1" w:rsidRPr="003805D4">
        <w:t xml:space="preserve"> 1671-1673 </w:t>
      </w:r>
      <w:r w:rsidR="00646B6C" w:rsidRPr="003805D4">
        <w:t xml:space="preserve">OZ). Samotné prokázání </w:t>
      </w:r>
      <w:r w:rsidR="00C535C9" w:rsidRPr="003805D4">
        <w:t>k </w:t>
      </w:r>
      <w:r w:rsidR="00646B6C" w:rsidRPr="003805D4">
        <w:t xml:space="preserve">nabytí dědictví, resp. vydání usnesení </w:t>
      </w:r>
      <w:r w:rsidR="00C535C9" w:rsidRPr="003805D4">
        <w:t>o </w:t>
      </w:r>
      <w:r w:rsidR="00646B6C" w:rsidRPr="003805D4">
        <w:t xml:space="preserve">nabytí dědictví, nestačí. Musí být splněna </w:t>
      </w:r>
      <w:r w:rsidR="00C535C9" w:rsidRPr="003805D4">
        <w:t>i </w:t>
      </w:r>
      <w:r w:rsidR="00646B6C" w:rsidRPr="003805D4">
        <w:t xml:space="preserve"> podmínka, že takový dědic dědictví neodmítl, nevzda</w:t>
      </w:r>
      <w:r w:rsidR="00710126" w:rsidRPr="003805D4">
        <w:t>l se jej ve prospěch jiných dědiců,</w:t>
      </w:r>
      <w:r w:rsidR="00646B6C" w:rsidRPr="003805D4">
        <w:t xml:space="preserve"> ani jej </w:t>
      </w:r>
      <w:r w:rsidR="00C535C9" w:rsidRPr="003805D4">
        <w:t>v </w:t>
      </w:r>
      <w:r w:rsidR="00646B6C" w:rsidRPr="003805D4">
        <w:t> mezidobí od zůstavitelovy smrti nezcizi</w:t>
      </w:r>
      <w:r w:rsidR="00710126" w:rsidRPr="003805D4">
        <w:t xml:space="preserve">l, </w:t>
      </w:r>
      <w:r w:rsidR="00C535C9" w:rsidRPr="003805D4">
        <w:t>a </w:t>
      </w:r>
      <w:r w:rsidR="00710126" w:rsidRPr="003805D4">
        <w:t xml:space="preserve"> má mezi všemi navzájem se vylučujícími dědi</w:t>
      </w:r>
      <w:r w:rsidR="00423D9E" w:rsidRPr="003805D4">
        <w:t>ckými právy to nejlepší</w:t>
      </w:r>
      <w:r w:rsidR="00710126" w:rsidRPr="003805D4">
        <w:t>.</w:t>
      </w:r>
      <w:r w:rsidR="00710126" w:rsidRPr="003805D4">
        <w:rPr>
          <w:rStyle w:val="Znakapoznpodarou"/>
          <w:szCs w:val="24"/>
        </w:rPr>
        <w:footnoteReference w:id="22"/>
      </w:r>
    </w:p>
    <w:p w:rsidR="00630FA8" w:rsidRPr="003805D4" w:rsidRDefault="00C535C9" w:rsidP="004D6749">
      <w:pPr>
        <w:ind w:firstLine="709"/>
      </w:pPr>
      <w:r w:rsidRPr="003805D4">
        <w:t>I </w:t>
      </w:r>
      <w:r w:rsidR="00B00E48" w:rsidRPr="003805D4">
        <w:t xml:space="preserve"> když by bylo dědické právo prokázané, zákon vyžaduje, aby byla nejprve splněna vůl</w:t>
      </w:r>
      <w:r w:rsidR="00423D9E" w:rsidRPr="003805D4">
        <w:t xml:space="preserve">e zůstavitele, </w:t>
      </w:r>
      <w:r w:rsidRPr="003805D4">
        <w:t>a </w:t>
      </w:r>
      <w:r w:rsidR="00B00E48" w:rsidRPr="003805D4">
        <w:t>za tímto účelem možnost potvrdit nabytí dědictví odkládá do doby, než bude prokázáno, že všechna zůstavitelova nařízení</w:t>
      </w:r>
      <w:r w:rsidR="00423D9E" w:rsidRPr="003805D4">
        <w:t>, ale také povinnosti vůči odkazovníkům, byly splněny</w:t>
      </w:r>
      <w:r w:rsidR="00C77EF5" w:rsidRPr="003805D4">
        <w:t>.</w:t>
      </w:r>
      <w:r w:rsidR="00C77EF5" w:rsidRPr="003805D4">
        <w:rPr>
          <w:rStyle w:val="Znakapoznpodarou"/>
          <w:szCs w:val="24"/>
        </w:rPr>
        <w:footnoteReference w:id="23"/>
      </w:r>
      <w:r w:rsidR="00423D9E" w:rsidRPr="003805D4">
        <w:t xml:space="preserve"> Zůstavitelovými nařízeními je třeba rozumět podmínky</w:t>
      </w:r>
      <w:r w:rsidR="001845C6" w:rsidRPr="003805D4">
        <w:t>, ať už odkládací či rozvazovací</w:t>
      </w:r>
      <w:r w:rsidR="00423D9E" w:rsidRPr="003805D4">
        <w:t xml:space="preserve"> (např. </w:t>
      </w:r>
      <w:r w:rsidR="001845C6" w:rsidRPr="003805D4">
        <w:t xml:space="preserve">nestane se mým dědicem, </w:t>
      </w:r>
      <w:r w:rsidR="00423D9E" w:rsidRPr="003805D4">
        <w:t>dokud nevystuduje vysokou školu</w:t>
      </w:r>
      <w:r w:rsidR="00C77EF5" w:rsidRPr="003805D4">
        <w:t>,</w:t>
      </w:r>
      <w:r w:rsidR="001845C6" w:rsidRPr="003805D4">
        <w:t xml:space="preserve"> neudělá si řidičský průkaz; bude mým dědicem, dokud bydlí </w:t>
      </w:r>
      <w:r w:rsidRPr="003805D4">
        <w:t>v </w:t>
      </w:r>
      <w:r w:rsidR="001845C6" w:rsidRPr="003805D4">
        <w:t xml:space="preserve"> naší vesnici </w:t>
      </w:r>
      <w:r w:rsidR="00423D9E" w:rsidRPr="003805D4">
        <w:t>apod.)</w:t>
      </w:r>
      <w:r w:rsidR="00945BC7" w:rsidRPr="003805D4">
        <w:t>, d</w:t>
      </w:r>
      <w:r w:rsidR="009B325E" w:rsidRPr="003805D4">
        <w:t>oložení času (např. dovršením osmnáctého</w:t>
      </w:r>
      <w:r w:rsidR="00945BC7" w:rsidRPr="003805D4">
        <w:t xml:space="preserve"> roku věku) </w:t>
      </w:r>
      <w:r w:rsidRPr="003805D4">
        <w:t>a </w:t>
      </w:r>
      <w:r w:rsidR="00945BC7" w:rsidRPr="003805D4">
        <w:t>příkazy, popř. jiné pokyny</w:t>
      </w:r>
      <w:r w:rsidR="001845C6" w:rsidRPr="003805D4">
        <w:t>, na jejichž základě má dědic povinnost určit</w:t>
      </w:r>
      <w:r w:rsidR="00630FA8" w:rsidRPr="003805D4">
        <w:t xml:space="preserve">ým způsobem </w:t>
      </w:r>
      <w:r w:rsidRPr="003805D4">
        <w:t>s </w:t>
      </w:r>
      <w:r w:rsidR="00630FA8" w:rsidRPr="003805D4">
        <w:t>majetkem</w:t>
      </w:r>
      <w:r w:rsidR="001D084B" w:rsidRPr="003805D4">
        <w:t xml:space="preserve"> naložit</w:t>
      </w:r>
      <w:r w:rsidR="00630FA8" w:rsidRPr="003805D4">
        <w:t>.</w:t>
      </w:r>
    </w:p>
    <w:p w:rsidR="00455C8A" w:rsidRPr="003805D4" w:rsidRDefault="00C535C9" w:rsidP="004D6749">
      <w:pPr>
        <w:ind w:firstLine="709"/>
      </w:pPr>
      <w:r w:rsidRPr="003805D4">
        <w:t>V </w:t>
      </w:r>
      <w:r w:rsidR="00455C8A" w:rsidRPr="003805D4">
        <w:t xml:space="preserve"> rámci nabývání dědictví </w:t>
      </w:r>
      <w:r w:rsidRPr="003805D4">
        <w:t>z </w:t>
      </w:r>
      <w:r w:rsidR="00455C8A" w:rsidRPr="003805D4">
        <w:t> rozhodnutí soudu může být dědictví rozděleno mezi jednotlivé dědice</w:t>
      </w:r>
      <w:r w:rsidR="001D084B" w:rsidRPr="003805D4">
        <w:t xml:space="preserve">, </w:t>
      </w:r>
      <w:r w:rsidR="00455C8A" w:rsidRPr="003805D4">
        <w:t xml:space="preserve">kdy každý prokázal nejlepší dědické právo. </w:t>
      </w:r>
      <w:r w:rsidRPr="003805D4">
        <w:t>V </w:t>
      </w:r>
      <w:r w:rsidR="00455C8A" w:rsidRPr="003805D4">
        <w:t xml:space="preserve"> takovém případě může dojít buď </w:t>
      </w:r>
      <w:r w:rsidRPr="003805D4">
        <w:t>k </w:t>
      </w:r>
      <w:r w:rsidR="00455C8A" w:rsidRPr="003805D4">
        <w:t xml:space="preserve"> potvrzení nabytí dědictví více dědici podle dědických (ideálních) podílů nebo </w:t>
      </w:r>
      <w:r w:rsidRPr="003805D4">
        <w:t>k </w:t>
      </w:r>
      <w:r w:rsidR="00455C8A" w:rsidRPr="003805D4">
        <w:t> potvrzení nabytí dědictví více dědici podle rozdělení pozůstalosti, upřednostňované právní úpravou.</w:t>
      </w:r>
      <w:r w:rsidR="00455C8A" w:rsidRPr="003805D4">
        <w:rPr>
          <w:rStyle w:val="Znakapoznpodarou"/>
          <w:szCs w:val="24"/>
        </w:rPr>
        <w:footnoteReference w:id="24"/>
      </w:r>
      <w:r w:rsidR="00455C8A" w:rsidRPr="003805D4">
        <w:t xml:space="preserve"> Stanovení podílů má význam hned </w:t>
      </w:r>
      <w:r w:rsidRPr="003805D4">
        <w:t>z </w:t>
      </w:r>
      <w:r w:rsidR="001D084B" w:rsidRPr="003805D4">
        <w:t> několika důvodů,</w:t>
      </w:r>
      <w:r w:rsidR="00455C8A" w:rsidRPr="003805D4">
        <w:t xml:space="preserve"> např. </w:t>
      </w:r>
      <w:r w:rsidRPr="003805D4">
        <w:t>v </w:t>
      </w:r>
      <w:r w:rsidR="001D084B" w:rsidRPr="003805D4">
        <w:t> jaké výši budou jednotliví</w:t>
      </w:r>
      <w:r w:rsidR="00455C8A" w:rsidRPr="003805D4">
        <w:t xml:space="preserve"> dědicové nabývat, pokud se něco objeví teprve </w:t>
      </w:r>
      <w:r w:rsidRPr="003805D4">
        <w:t>v </w:t>
      </w:r>
      <w:r w:rsidR="00455C8A" w:rsidRPr="003805D4">
        <w:t xml:space="preserve">budoucnu, pokud majetek vzejde ze sporu, který vedl zůstavitel </w:t>
      </w:r>
      <w:r w:rsidRPr="003805D4">
        <w:t>a </w:t>
      </w:r>
      <w:r w:rsidR="00455C8A" w:rsidRPr="003805D4">
        <w:t xml:space="preserve">do něhož dědicové jako právní nástupci vstoupili, </w:t>
      </w:r>
      <w:r w:rsidRPr="003805D4">
        <w:t>v </w:t>
      </w:r>
      <w:r w:rsidR="00455C8A" w:rsidRPr="003805D4">
        <w:t xml:space="preserve">jaké výši si budou mezi sebou navzájem odpovídat za úhradu dluhů zůstavitele, které uhradil některý </w:t>
      </w:r>
      <w:r w:rsidRPr="003805D4">
        <w:t>z </w:t>
      </w:r>
      <w:r w:rsidR="00455C8A" w:rsidRPr="003805D4">
        <w:t xml:space="preserve"> nich anebo </w:t>
      </w:r>
      <w:r w:rsidRPr="003805D4">
        <w:t>v </w:t>
      </w:r>
      <w:r w:rsidR="001D084B" w:rsidRPr="003805D4">
        <w:t> jaké výši</w:t>
      </w:r>
      <w:r w:rsidR="00455C8A" w:rsidRPr="003805D4">
        <w:t>, budou plnit odkaz apod.</w:t>
      </w:r>
      <w:r w:rsidR="00455C8A" w:rsidRPr="003805D4">
        <w:rPr>
          <w:rStyle w:val="Znakapoznpodarou"/>
          <w:szCs w:val="24"/>
        </w:rPr>
        <w:footnoteReference w:id="25"/>
      </w:r>
      <w:r w:rsidR="00EC0E0E">
        <w:t xml:space="preserve"> </w:t>
      </w:r>
      <w:r w:rsidRPr="003805D4">
        <w:t>K </w:t>
      </w:r>
      <w:r w:rsidR="00455C8A" w:rsidRPr="003805D4">
        <w:t xml:space="preserve"> nabytí dědictví rozdělením pozůstalosti dochází způsobem, kdy jsou jednotlivé části majetku zůstavitele, ať už věci hmotné či nehmotné, movité či nemovité, přikazovány buď do výlučného vlastnictví jednotlivých dědiců nebo dvěma či více dědicům do spoluvlastnictví. </w:t>
      </w:r>
      <w:r w:rsidRPr="003805D4">
        <w:t>K </w:t>
      </w:r>
      <w:r w:rsidR="00455C8A" w:rsidRPr="003805D4">
        <w:t xml:space="preserve">rozdělení dědictví může dojít podle nařízení zůstavitele nebo </w:t>
      </w:r>
      <w:r w:rsidR="00455C8A" w:rsidRPr="003805D4">
        <w:lastRenderedPageBreak/>
        <w:t>podle určení třetí osoby, kterou zůstavitel pověřil, za podmínky, že jí nesvědčí dědické právo, nebo dohodou dědiců anebo na žádost dědiců rozhodnutím soudu.</w:t>
      </w:r>
      <w:r w:rsidR="00455C8A" w:rsidRPr="003805D4">
        <w:rPr>
          <w:rStyle w:val="Znakapoznpodarou"/>
          <w:szCs w:val="24"/>
        </w:rPr>
        <w:footnoteReference w:id="26"/>
      </w:r>
      <w:r w:rsidR="00455C8A" w:rsidRPr="003805D4">
        <w:t xml:space="preserve">  </w:t>
      </w:r>
    </w:p>
    <w:p w:rsidR="00B00E48" w:rsidRPr="003805D4" w:rsidRDefault="00630FA8" w:rsidP="004D6749">
      <w:pPr>
        <w:ind w:firstLine="709"/>
      </w:pPr>
      <w:r w:rsidRPr="003805D4">
        <w:t xml:space="preserve">Usnesení </w:t>
      </w:r>
      <w:r w:rsidR="00C535C9" w:rsidRPr="003805D4">
        <w:t>o </w:t>
      </w:r>
      <w:r w:rsidRPr="003805D4">
        <w:t>nabytí dědictví vydává notář</w:t>
      </w:r>
      <w:r w:rsidR="006A5692" w:rsidRPr="003805D4">
        <w:t xml:space="preserve"> </w:t>
      </w:r>
      <w:r w:rsidR="00EC0E0E">
        <w:t xml:space="preserve">jako soudní komisař </w:t>
      </w:r>
      <w:r w:rsidR="00C535C9" w:rsidRPr="003805D4">
        <w:t>v </w:t>
      </w:r>
      <w:r w:rsidRPr="003805D4">
        <w:t xml:space="preserve">řízení </w:t>
      </w:r>
      <w:r w:rsidR="00C535C9" w:rsidRPr="003805D4">
        <w:t>o </w:t>
      </w:r>
      <w:r w:rsidRPr="003805D4">
        <w:t xml:space="preserve"> pozůstalosti, které je zahajováno </w:t>
      </w:r>
      <w:r w:rsidR="00C535C9" w:rsidRPr="003805D4">
        <w:t>i </w:t>
      </w:r>
      <w:r w:rsidRPr="003805D4">
        <w:t>bez návrhu</w:t>
      </w:r>
      <w:r w:rsidR="00014F5C" w:rsidRPr="003805D4">
        <w:t>.</w:t>
      </w:r>
      <w:r w:rsidR="006A5692" w:rsidRPr="003805D4">
        <w:rPr>
          <w:rStyle w:val="Znakapoznpodarou"/>
          <w:szCs w:val="24"/>
        </w:rPr>
        <w:t xml:space="preserve"> </w:t>
      </w:r>
      <w:r w:rsidR="006A5692" w:rsidRPr="003805D4">
        <w:rPr>
          <w:rStyle w:val="Znakapoznpodarou"/>
          <w:szCs w:val="24"/>
        </w:rPr>
        <w:footnoteReference w:id="27"/>
      </w:r>
      <w:r w:rsidR="006A5692" w:rsidRPr="003805D4">
        <w:t xml:space="preserve"> </w:t>
      </w:r>
      <w:r w:rsidR="004E2B18" w:rsidRPr="003805D4">
        <w:t xml:space="preserve">Probíhá to </w:t>
      </w:r>
      <w:r w:rsidR="00C535C9" w:rsidRPr="003805D4">
        <w:t>v </w:t>
      </w:r>
      <w:r w:rsidR="004E2B18" w:rsidRPr="003805D4">
        <w:t xml:space="preserve">zásadě tak, že matriční úřad oznámí soudu úmrtí, ke kterému došlo </w:t>
      </w:r>
      <w:r w:rsidR="00C535C9" w:rsidRPr="003805D4">
        <w:t>v </w:t>
      </w:r>
      <w:r w:rsidR="004E2B18" w:rsidRPr="003805D4">
        <w:t xml:space="preserve">jeho obvodu. Ten pak zahájí řízení </w:t>
      </w:r>
      <w:r w:rsidR="00C535C9" w:rsidRPr="003805D4">
        <w:t>o </w:t>
      </w:r>
      <w:r w:rsidR="004E2B18" w:rsidRPr="003805D4">
        <w:t xml:space="preserve">pozůstalosti </w:t>
      </w:r>
      <w:r w:rsidR="00C535C9" w:rsidRPr="003805D4">
        <w:t>s </w:t>
      </w:r>
      <w:r w:rsidR="004E2B18" w:rsidRPr="003805D4">
        <w:t xml:space="preserve">osobami, </w:t>
      </w:r>
      <w:r w:rsidR="00C535C9" w:rsidRPr="003805D4">
        <w:t>o </w:t>
      </w:r>
      <w:r w:rsidR="004E2B18" w:rsidRPr="003805D4">
        <w:t>nichž lze mít za to, že jsou dědici zůstavitele.</w:t>
      </w:r>
      <w:r w:rsidR="00014F5C" w:rsidRPr="003805D4">
        <w:t xml:space="preserve"> Podle procesní právní úpravy není jeho účelem</w:t>
      </w:r>
      <w:r w:rsidRPr="003805D4">
        <w:t xml:space="preserve"> </w:t>
      </w:r>
      <w:r w:rsidR="00014F5C" w:rsidRPr="003805D4">
        <w:t xml:space="preserve">zakládat práva </w:t>
      </w:r>
      <w:r w:rsidR="00C535C9" w:rsidRPr="003805D4">
        <w:t>a </w:t>
      </w:r>
      <w:r w:rsidR="00014F5C" w:rsidRPr="003805D4">
        <w:t xml:space="preserve">povinnosti účastníků řízení, ale pouze deklarovat to, jaká práva </w:t>
      </w:r>
      <w:r w:rsidR="00C535C9" w:rsidRPr="003805D4">
        <w:t>a </w:t>
      </w:r>
      <w:r w:rsidR="00014F5C" w:rsidRPr="003805D4">
        <w:t>povinnosti jim náleží podle hmotného práva.</w:t>
      </w:r>
    </w:p>
    <w:p w:rsidR="003530EA" w:rsidRPr="003805D4" w:rsidRDefault="003530EA" w:rsidP="004D6749">
      <w:pPr>
        <w:ind w:firstLine="709"/>
      </w:pPr>
      <w:r w:rsidRPr="003805D4">
        <w:t xml:space="preserve">Na závěr je třeba dodat, že </w:t>
      </w:r>
      <w:r w:rsidR="00C535C9" w:rsidRPr="003805D4">
        <w:t>i </w:t>
      </w:r>
      <w:r w:rsidRPr="003805D4">
        <w:t xml:space="preserve">když je vydáno pravomocné usnesení </w:t>
      </w:r>
      <w:r w:rsidR="00C535C9" w:rsidRPr="003805D4">
        <w:t>o </w:t>
      </w:r>
      <w:r w:rsidRPr="003805D4">
        <w:t xml:space="preserve">potvrzení nabytí dědictví, neznamená to, že nemůže být vše jinak. Jelikož </w:t>
      </w:r>
      <w:r w:rsidR="00C535C9" w:rsidRPr="003805D4">
        <w:t>i </w:t>
      </w:r>
      <w:r w:rsidRPr="003805D4">
        <w:t xml:space="preserve">přesto, že někdo neuplatil své dědické právo </w:t>
      </w:r>
      <w:r w:rsidR="00C535C9" w:rsidRPr="003805D4">
        <w:t>u </w:t>
      </w:r>
      <w:r w:rsidRPr="003805D4">
        <w:t xml:space="preserve">soudu ve lhůtě mu určené, byl dědicem neznámým nebo neznámého pobytu, který byl </w:t>
      </w:r>
      <w:r w:rsidR="00C535C9" w:rsidRPr="003805D4">
        <w:t>o </w:t>
      </w:r>
      <w:r w:rsidRPr="003805D4">
        <w:t xml:space="preserve">svém právu vyrozuměn vyhláškou soudu </w:t>
      </w:r>
      <w:r w:rsidR="00C535C9" w:rsidRPr="003805D4">
        <w:t>a </w:t>
      </w:r>
      <w:r w:rsidRPr="003805D4">
        <w:t xml:space="preserve">ve lhůtě </w:t>
      </w:r>
      <w:r w:rsidR="00C535C9" w:rsidRPr="003805D4">
        <w:t>k </w:t>
      </w:r>
      <w:r w:rsidRPr="003805D4">
        <w:t xml:space="preserve">tomu určené </w:t>
      </w:r>
      <w:r w:rsidR="00C535C9" w:rsidRPr="003805D4">
        <w:t>o </w:t>
      </w:r>
      <w:r w:rsidR="00EC0E0E">
        <w:t>sobě nedal vědět</w:t>
      </w:r>
      <w:r w:rsidRPr="003805D4">
        <w:t xml:space="preserve"> nebo </w:t>
      </w:r>
      <w:r w:rsidR="00C535C9" w:rsidRPr="003805D4">
        <w:t>v </w:t>
      </w:r>
      <w:r w:rsidRPr="003805D4">
        <w:t xml:space="preserve">dalších případech předpokládaných procesní právní úpravou (§ 169-170 ZŘS), </w:t>
      </w:r>
      <w:r w:rsidRPr="003805D4">
        <w:rPr>
          <w:b/>
        </w:rPr>
        <w:t xml:space="preserve">dědické právo </w:t>
      </w:r>
      <w:r w:rsidRPr="003805D4">
        <w:t>jako nárok</w:t>
      </w:r>
      <w:r w:rsidRPr="003805D4">
        <w:rPr>
          <w:b/>
        </w:rPr>
        <w:t xml:space="preserve"> nezaniká</w:t>
      </w:r>
      <w:r w:rsidRPr="003805D4">
        <w:t xml:space="preserve"> </w:t>
      </w:r>
      <w:r w:rsidR="00C535C9" w:rsidRPr="003805D4">
        <w:t>a </w:t>
      </w:r>
      <w:r w:rsidRPr="003805D4">
        <w:t xml:space="preserve">právní moc takového usnesení nebrání tomu, aby se dědic domáhal </w:t>
      </w:r>
      <w:r w:rsidR="00EC0E0E">
        <w:br/>
      </w:r>
      <w:r w:rsidRPr="003805D4">
        <w:t>svého práva žalobou.</w:t>
      </w:r>
      <w:r w:rsidRPr="003805D4">
        <w:rPr>
          <w:rStyle w:val="Znakapoznpodarou"/>
          <w:szCs w:val="24"/>
        </w:rPr>
        <w:footnoteReference w:id="28"/>
      </w:r>
    </w:p>
    <w:p w:rsidR="001C052F" w:rsidRPr="003805D4" w:rsidRDefault="001C052F" w:rsidP="004D6749">
      <w:pPr>
        <w:pStyle w:val="Nadpis1"/>
      </w:pPr>
      <w:bookmarkStart w:id="4" w:name="_Toc486605451"/>
      <w:r w:rsidRPr="003805D4">
        <w:lastRenderedPageBreak/>
        <w:t xml:space="preserve">Východiska </w:t>
      </w:r>
      <w:r w:rsidR="00F44EEA" w:rsidRPr="003805D4">
        <w:t>současné</w:t>
      </w:r>
      <w:r w:rsidRPr="003805D4">
        <w:t xml:space="preserve"> právní úpravy</w:t>
      </w:r>
      <w:bookmarkEnd w:id="4"/>
    </w:p>
    <w:p w:rsidR="002E5373" w:rsidRPr="003805D4" w:rsidRDefault="001D1DFA" w:rsidP="004D6749">
      <w:pPr>
        <w:ind w:firstLine="709"/>
      </w:pPr>
      <w:r w:rsidRPr="003805D4">
        <w:t>Zásadním problémem platné</w:t>
      </w:r>
      <w:r w:rsidR="00A71205" w:rsidRPr="003805D4">
        <w:t xml:space="preserve"> </w:t>
      </w:r>
      <w:r w:rsidR="00C535C9" w:rsidRPr="003805D4">
        <w:t>a </w:t>
      </w:r>
      <w:r w:rsidR="00A71205" w:rsidRPr="003805D4">
        <w:t>účinné</w:t>
      </w:r>
      <w:r w:rsidRPr="003805D4">
        <w:t xml:space="preserve"> právní úpravy dědického práva </w:t>
      </w:r>
      <w:r w:rsidR="00C535C9" w:rsidRPr="003805D4">
        <w:t>v </w:t>
      </w:r>
      <w:r w:rsidRPr="003805D4">
        <w:t> občanském zákoníku je, jak podotý</w:t>
      </w:r>
      <w:r w:rsidR="002E5373" w:rsidRPr="003805D4">
        <w:t xml:space="preserve">ká </w:t>
      </w:r>
      <w:r w:rsidR="00C535C9" w:rsidRPr="003805D4">
        <w:t>i </w:t>
      </w:r>
      <w:proofErr w:type="spellStart"/>
      <w:r w:rsidR="002E5373" w:rsidRPr="003805D4">
        <w:t>Šešina</w:t>
      </w:r>
      <w:proofErr w:type="spellEnd"/>
      <w:r w:rsidR="002E5373" w:rsidRPr="003805D4">
        <w:t xml:space="preserve"> </w:t>
      </w:r>
      <w:r w:rsidR="00C535C9" w:rsidRPr="003805D4">
        <w:t>v </w:t>
      </w:r>
      <w:r w:rsidR="002E5373" w:rsidRPr="003805D4">
        <w:t xml:space="preserve">komentáři </w:t>
      </w:r>
      <w:r w:rsidR="00C535C9" w:rsidRPr="003805D4">
        <w:t>k </w:t>
      </w:r>
      <w:r w:rsidRPr="003805D4">
        <w:t>občanskému zákoníku</w:t>
      </w:r>
      <w:r w:rsidRPr="003805D4">
        <w:rPr>
          <w:rStyle w:val="Znakapoznpodarou"/>
          <w:szCs w:val="24"/>
        </w:rPr>
        <w:footnoteReference w:id="29"/>
      </w:r>
      <w:r w:rsidRPr="003805D4">
        <w:t xml:space="preserve">, že nám nedává jasnou odpověď na otázku, </w:t>
      </w:r>
      <w:r w:rsidR="00C535C9" w:rsidRPr="003805D4">
        <w:t>k </w:t>
      </w:r>
      <w:r w:rsidRPr="003805D4">
        <w:t xml:space="preserve"> jakému okamžiku dochází ke stále zmiňovanému nabytí dědictví. Tedy nikoliv </w:t>
      </w:r>
      <w:r w:rsidR="00C535C9" w:rsidRPr="003805D4">
        <w:t>k </w:t>
      </w:r>
      <w:r w:rsidRPr="003805D4">
        <w:t xml:space="preserve"> nabytí dědického práva jako nároku, ale </w:t>
      </w:r>
      <w:r w:rsidR="00C535C9" w:rsidRPr="003805D4">
        <w:t>k </w:t>
      </w:r>
      <w:r w:rsidRPr="003805D4">
        <w:t xml:space="preserve">právní skutečnosti, která je rozhodná pro přechod vlastnického práva </w:t>
      </w:r>
      <w:r w:rsidR="00C535C9" w:rsidRPr="003805D4">
        <w:t>k </w:t>
      </w:r>
      <w:r w:rsidRPr="003805D4">
        <w:t>věci</w:t>
      </w:r>
      <w:r w:rsidR="002E5373" w:rsidRPr="003805D4">
        <w:t xml:space="preserve"> </w:t>
      </w:r>
      <w:r w:rsidRPr="003805D4">
        <w:t xml:space="preserve">na právního nástupce. Pokud nenalezneme odpověď na tuto otázku, nebudeme schopni určit, kdo je </w:t>
      </w:r>
      <w:r w:rsidR="00C535C9" w:rsidRPr="003805D4">
        <w:t>v </w:t>
      </w:r>
      <w:r w:rsidRPr="003805D4">
        <w:t xml:space="preserve">období mezi smrtí zůstavitele </w:t>
      </w:r>
      <w:r w:rsidR="00C535C9" w:rsidRPr="003805D4">
        <w:t>a</w:t>
      </w:r>
      <w:r w:rsidRPr="003805D4">
        <w:t xml:space="preserve"> potvrzením nabytí dědictví usnesením soudu vlastníkem pozůstalosti, popř. jejích jednotlivých částí, jednotlivých věcí. Na nalezení odpovědi není závislé jen to, kdo </w:t>
      </w:r>
      <w:r w:rsidR="00C535C9" w:rsidRPr="003805D4">
        <w:t>a </w:t>
      </w:r>
      <w:r w:rsidRPr="003805D4">
        <w:t xml:space="preserve">kdy se stane vlastníkem, ale zejména jakým způsobem smí být </w:t>
      </w:r>
      <w:r w:rsidR="00C535C9" w:rsidRPr="003805D4">
        <w:t>s </w:t>
      </w:r>
      <w:r w:rsidRPr="003805D4">
        <w:t xml:space="preserve">pozůstalostí </w:t>
      </w:r>
      <w:r w:rsidR="00C535C9" w:rsidRPr="003805D4">
        <w:t>v </w:t>
      </w:r>
      <w:r w:rsidRPr="003805D4">
        <w:t xml:space="preserve">mezidobí nakládáno. </w:t>
      </w:r>
      <w:r w:rsidR="00C535C9" w:rsidRPr="003805D4">
        <w:t>V </w:t>
      </w:r>
      <w:r w:rsidR="002E5373" w:rsidRPr="003805D4">
        <w:t>odborné literatuře</w:t>
      </w:r>
      <w:r w:rsidR="009B325E" w:rsidRPr="003805D4">
        <w:t xml:space="preserve"> se dochází zhruba ke třem zásadním názorům, možno říci </w:t>
      </w:r>
      <w:r w:rsidR="00C535C9" w:rsidRPr="003805D4">
        <w:t>i </w:t>
      </w:r>
      <w:r w:rsidR="009B325E" w:rsidRPr="003805D4">
        <w:t xml:space="preserve">modelům, jakým způsobem dochází </w:t>
      </w:r>
      <w:r w:rsidR="00C535C9" w:rsidRPr="003805D4">
        <w:t>k </w:t>
      </w:r>
      <w:r w:rsidR="009B325E" w:rsidRPr="003805D4">
        <w:t xml:space="preserve">přechodu práv </w:t>
      </w:r>
      <w:r w:rsidR="00C535C9" w:rsidRPr="003805D4">
        <w:t>a </w:t>
      </w:r>
      <w:r w:rsidR="009B325E" w:rsidRPr="003805D4">
        <w:t>povinností na právního nástupce zůstavitele</w:t>
      </w:r>
      <w:r w:rsidRPr="003805D4">
        <w:t>.</w:t>
      </w:r>
      <w:r w:rsidR="002E5373" w:rsidRPr="003805D4">
        <w:t xml:space="preserve"> </w:t>
      </w:r>
    </w:p>
    <w:p w:rsidR="005911CB" w:rsidRPr="003805D4" w:rsidRDefault="005911CB" w:rsidP="004D6749">
      <w:pPr>
        <w:ind w:firstLine="709"/>
      </w:pPr>
      <w:r w:rsidRPr="003805D4">
        <w:t xml:space="preserve">Podle Fialy </w:t>
      </w:r>
      <w:r w:rsidR="00C535C9" w:rsidRPr="003805D4">
        <w:t>a </w:t>
      </w:r>
      <w:r w:rsidRPr="003805D4">
        <w:t xml:space="preserve">Beerové, </w:t>
      </w:r>
      <w:r w:rsidR="00C535C9" w:rsidRPr="003805D4">
        <w:t>s </w:t>
      </w:r>
      <w:r w:rsidRPr="003805D4">
        <w:t xml:space="preserve">ohledem na to, že podle právní úpravy § 1479 </w:t>
      </w:r>
      <w:r w:rsidR="009C5649">
        <w:t>OZ</w:t>
      </w:r>
      <w:r w:rsidRPr="003805D4">
        <w:t xml:space="preserve"> vzniká dědické právo smrtí zůstavitele, avšak dědictví nabývá jen ten dědic, jemuž bylo usnesením soudu nabytí dědictví pravomocně potvrzeno, lze dovodit, že nově definované dědické právo vzniká okamžikem smrti zůstavitele pouze jako </w:t>
      </w:r>
      <w:r w:rsidR="00BB44CA">
        <w:t>titulu</w:t>
      </w:r>
      <w:r w:rsidRPr="003805D4">
        <w:t xml:space="preserve"> </w:t>
      </w:r>
      <w:r w:rsidR="00C535C9" w:rsidRPr="003805D4">
        <w:t>k </w:t>
      </w:r>
      <w:r w:rsidRPr="003805D4">
        <w:t xml:space="preserve">nabytí dědictví, </w:t>
      </w:r>
      <w:r w:rsidR="00C535C9" w:rsidRPr="003805D4">
        <w:t>k </w:t>
      </w:r>
      <w:r w:rsidR="00BB44CA">
        <w:t>němuž dochází způsobem</w:t>
      </w:r>
      <w:r w:rsidRPr="003805D4">
        <w:t xml:space="preserve"> pravomocného usnesení soudu </w:t>
      </w:r>
      <w:r w:rsidR="00C535C9" w:rsidRPr="003805D4">
        <w:t>v </w:t>
      </w:r>
      <w:r w:rsidRPr="003805D4">
        <w:t xml:space="preserve">pozůstalostním řízení </w:t>
      </w:r>
      <w:r w:rsidR="00C535C9" w:rsidRPr="003805D4">
        <w:t>s </w:t>
      </w:r>
      <w:r w:rsidRPr="003805D4">
        <w:t>účinkem</w:t>
      </w:r>
      <w:r w:rsidRPr="003805D4">
        <w:rPr>
          <w:i/>
        </w:rPr>
        <w:t xml:space="preserve"> </w:t>
      </w:r>
      <w:r w:rsidRPr="003805D4">
        <w:rPr>
          <w:b/>
          <w:i/>
        </w:rPr>
        <w:t xml:space="preserve">ex </w:t>
      </w:r>
      <w:proofErr w:type="spellStart"/>
      <w:r w:rsidRPr="003805D4">
        <w:rPr>
          <w:b/>
          <w:i/>
        </w:rPr>
        <w:t>tunc</w:t>
      </w:r>
      <w:proofErr w:type="spellEnd"/>
      <w:r w:rsidRPr="003805D4">
        <w:t xml:space="preserve"> ke dni vzniku dědického práva, tedy zásadně ke dni smrti zůstavitele.</w:t>
      </w:r>
      <w:r w:rsidRPr="003805D4">
        <w:rPr>
          <w:rStyle w:val="Znakapoznpodarou"/>
          <w:szCs w:val="24"/>
        </w:rPr>
        <w:footnoteReference w:id="30"/>
      </w:r>
      <w:r w:rsidRPr="003805D4">
        <w:t xml:space="preserve"> </w:t>
      </w:r>
      <w:r w:rsidR="00C535C9" w:rsidRPr="003805D4">
        <w:t>K </w:t>
      </w:r>
      <w:r w:rsidRPr="003805D4">
        <w:t xml:space="preserve"> tomuto závěru dospívají zejména </w:t>
      </w:r>
      <w:r w:rsidR="00C535C9" w:rsidRPr="003805D4">
        <w:t>s </w:t>
      </w:r>
      <w:r w:rsidRPr="003805D4">
        <w:t xml:space="preserve"> přihlédnutím </w:t>
      </w:r>
      <w:r w:rsidR="00C535C9" w:rsidRPr="003805D4">
        <w:t>k </w:t>
      </w:r>
      <w:r w:rsidRPr="003805D4">
        <w:t xml:space="preserve"> procesní úpravě pozůstalostního řízení </w:t>
      </w:r>
      <w:r w:rsidR="00C535C9" w:rsidRPr="003805D4">
        <w:t>v </w:t>
      </w:r>
      <w:r w:rsidRPr="003805D4">
        <w:t xml:space="preserve">§ 185 odst. </w:t>
      </w:r>
      <w:r w:rsidR="00C535C9" w:rsidRPr="003805D4">
        <w:t>1 </w:t>
      </w:r>
      <w:r w:rsidRPr="003805D4">
        <w:t xml:space="preserve"> </w:t>
      </w:r>
      <w:r w:rsidR="002E5373" w:rsidRPr="003805D4">
        <w:t>ZŘS</w:t>
      </w:r>
      <w:r w:rsidR="001D1DFA" w:rsidRPr="003805D4">
        <w:t>,</w:t>
      </w:r>
      <w:r w:rsidRPr="003805D4">
        <w:t xml:space="preserve"> </w:t>
      </w:r>
      <w:r w:rsidR="00C535C9" w:rsidRPr="003805D4">
        <w:t>a </w:t>
      </w:r>
      <w:r w:rsidRPr="003805D4">
        <w:t xml:space="preserve"> </w:t>
      </w:r>
      <w:r w:rsidR="00C535C9" w:rsidRPr="003805D4">
        <w:t>i </w:t>
      </w:r>
      <w:r w:rsidRPr="003805D4">
        <w:t xml:space="preserve"> já se </w:t>
      </w:r>
      <w:r w:rsidR="00C535C9" w:rsidRPr="003805D4">
        <w:t>v </w:t>
      </w:r>
      <w:r w:rsidRPr="003805D4">
        <w:t xml:space="preserve">otázce titulu </w:t>
      </w:r>
      <w:r w:rsidR="00BB44CA">
        <w:t>a</w:t>
      </w:r>
      <w:r w:rsidRPr="003805D4">
        <w:t xml:space="preserve"> modu </w:t>
      </w:r>
      <w:r w:rsidR="00C535C9" w:rsidRPr="003805D4">
        <w:t>s </w:t>
      </w:r>
      <w:r w:rsidRPr="003805D4">
        <w:t> tímto pohledem ztotožňuji.</w:t>
      </w:r>
      <w:r w:rsidR="00E33773" w:rsidRPr="003805D4">
        <w:t xml:space="preserve"> </w:t>
      </w:r>
      <w:r w:rsidR="001D1DFA" w:rsidRPr="003805D4">
        <w:t>Navíc t</w:t>
      </w:r>
      <w:r w:rsidR="006F00A0" w:rsidRPr="003805D4">
        <w:t xml:space="preserve">uto koncepci shledávám </w:t>
      </w:r>
      <w:r w:rsidR="001C052F" w:rsidRPr="003805D4">
        <w:t>velmi podobnou pojetí</w:t>
      </w:r>
      <w:r w:rsidR="00E33773" w:rsidRPr="003805D4">
        <w:t xml:space="preserve"> ležící pozůstalosti</w:t>
      </w:r>
      <w:r w:rsidR="00BB44CA">
        <w:t xml:space="preserve"> tak, jak ji</w:t>
      </w:r>
      <w:r w:rsidR="001D1DFA" w:rsidRPr="003805D4">
        <w:t xml:space="preserve"> uvádí důvodová zpráva</w:t>
      </w:r>
      <w:r w:rsidR="00E33773" w:rsidRPr="003805D4">
        <w:t xml:space="preserve"> </w:t>
      </w:r>
      <w:r w:rsidR="00C535C9" w:rsidRPr="003805D4">
        <w:t>k </w:t>
      </w:r>
      <w:r w:rsidR="00E33773" w:rsidRPr="003805D4">
        <w:t>občanskému zákoníku.</w:t>
      </w:r>
      <w:r w:rsidR="00E33773" w:rsidRPr="003805D4">
        <w:rPr>
          <w:rStyle w:val="Znakapoznpodarou"/>
          <w:szCs w:val="24"/>
        </w:rPr>
        <w:footnoteReference w:id="31"/>
      </w:r>
      <w:r w:rsidRPr="003805D4">
        <w:t xml:space="preserve"> </w:t>
      </w:r>
    </w:p>
    <w:p w:rsidR="00F541F0" w:rsidRPr="003805D4" w:rsidRDefault="004153D1" w:rsidP="004D6749">
      <w:pPr>
        <w:ind w:firstLine="709"/>
      </w:pPr>
      <w:r w:rsidRPr="003805D4">
        <w:t xml:space="preserve">Další model předpokládá </w:t>
      </w:r>
      <w:r w:rsidR="001C052F" w:rsidRPr="003805D4">
        <w:t xml:space="preserve">také </w:t>
      </w:r>
      <w:r w:rsidRPr="003805D4">
        <w:t xml:space="preserve">vznik </w:t>
      </w:r>
      <w:r w:rsidR="00BB44CA">
        <w:t>a</w:t>
      </w:r>
      <w:r w:rsidRPr="003805D4">
        <w:t xml:space="preserve"> dospělost dědického práva. Ale stanovuje, že smrtí zůstavitele dochází </w:t>
      </w:r>
      <w:r w:rsidR="00C535C9" w:rsidRPr="003805D4">
        <w:t>k </w:t>
      </w:r>
      <w:r w:rsidRPr="003805D4">
        <w:t xml:space="preserve">nabytí dědictví pouze </w:t>
      </w:r>
      <w:r w:rsidR="00C535C9" w:rsidRPr="003805D4">
        <w:t>v </w:t>
      </w:r>
      <w:r w:rsidRPr="003805D4">
        <w:t xml:space="preserve">případě dědění ze zákona. </w:t>
      </w:r>
      <w:r w:rsidR="007D3F52" w:rsidRPr="003805D4">
        <w:t>„</w:t>
      </w:r>
      <w:r w:rsidR="00F541F0" w:rsidRPr="003805D4">
        <w:rPr>
          <w:i/>
        </w:rPr>
        <w:t xml:space="preserve">Je-li více dědiců, pak smrtí zůstavitele nabývají dědictví </w:t>
      </w:r>
      <w:r w:rsidR="00C535C9" w:rsidRPr="003805D4">
        <w:rPr>
          <w:i/>
        </w:rPr>
        <w:t>i </w:t>
      </w:r>
      <w:r w:rsidR="00F541F0" w:rsidRPr="003805D4">
        <w:rPr>
          <w:i/>
        </w:rPr>
        <w:t>vlastnické právo všichni dědici, spojení ve společenství (</w:t>
      </w:r>
      <w:hyperlink r:id="rId10">
        <w:r w:rsidR="00F541F0" w:rsidRPr="003805D4">
          <w:rPr>
            <w:i/>
          </w:rPr>
          <w:t>§ 1236 ObčZ</w:t>
        </w:r>
      </w:hyperlink>
      <w:r w:rsidR="00F541F0" w:rsidRPr="003805D4">
        <w:rPr>
          <w:i/>
        </w:rPr>
        <w:t xml:space="preserve">), </w:t>
      </w:r>
      <w:r w:rsidR="00C535C9" w:rsidRPr="003805D4">
        <w:rPr>
          <w:i/>
        </w:rPr>
        <w:t>a </w:t>
      </w:r>
      <w:r w:rsidR="00F541F0" w:rsidRPr="003805D4">
        <w:rPr>
          <w:i/>
        </w:rPr>
        <w:t xml:space="preserve">to společně </w:t>
      </w:r>
      <w:r w:rsidR="00C535C9" w:rsidRPr="003805D4">
        <w:rPr>
          <w:i/>
        </w:rPr>
        <w:t>a </w:t>
      </w:r>
      <w:r w:rsidR="00F541F0" w:rsidRPr="003805D4">
        <w:rPr>
          <w:i/>
        </w:rPr>
        <w:t xml:space="preserve">nerozdílně; teprve potvrzení nabytí dědictví je právní skutečností, na jejímž základě nabývají „ex nunc“ výlučná práva </w:t>
      </w:r>
      <w:r w:rsidR="00C535C9" w:rsidRPr="003805D4">
        <w:rPr>
          <w:i/>
        </w:rPr>
        <w:t>a </w:t>
      </w:r>
      <w:r w:rsidR="00F541F0" w:rsidRPr="003805D4">
        <w:rPr>
          <w:i/>
        </w:rPr>
        <w:t xml:space="preserve">povinnosti anebo „normální“ spoluvlastnictví či jiné společenství práv </w:t>
      </w:r>
      <w:r w:rsidR="00C535C9" w:rsidRPr="003805D4">
        <w:rPr>
          <w:i/>
        </w:rPr>
        <w:t>a </w:t>
      </w:r>
      <w:r w:rsidR="00F541F0" w:rsidRPr="003805D4">
        <w:rPr>
          <w:i/>
        </w:rPr>
        <w:t xml:space="preserve">povinností. Je-li jediný dědic, </w:t>
      </w:r>
      <w:r w:rsidR="00F541F0" w:rsidRPr="003805D4">
        <w:rPr>
          <w:i/>
        </w:rPr>
        <w:lastRenderedPageBreak/>
        <w:t>nabývá smrtí zůstavitele on sám.</w:t>
      </w:r>
      <w:r w:rsidR="007D3F52" w:rsidRPr="003805D4">
        <w:rPr>
          <w:i/>
        </w:rPr>
        <w:t>“</w:t>
      </w:r>
      <w:r w:rsidR="00F541F0" w:rsidRPr="003805D4">
        <w:t xml:space="preserve"> </w:t>
      </w:r>
      <w:r w:rsidR="000310F9" w:rsidRPr="003805D4">
        <w:rPr>
          <w:rStyle w:val="Znakapoznpodarou"/>
          <w:szCs w:val="24"/>
        </w:rPr>
        <w:footnoteReference w:id="32"/>
      </w:r>
      <w:r w:rsidR="007714A1" w:rsidRPr="003805D4">
        <w:t xml:space="preserve"> </w:t>
      </w:r>
      <w:r w:rsidR="00F541F0" w:rsidRPr="003805D4">
        <w:t>Jinak řečeno</w:t>
      </w:r>
      <w:r w:rsidR="00372EF8" w:rsidRPr="003805D4">
        <w:t>,</w:t>
      </w:r>
      <w:r w:rsidR="00F541F0" w:rsidRPr="003805D4">
        <w:t xml:space="preserve"> smrtí zůstavitele </w:t>
      </w:r>
      <w:r w:rsidR="00C535C9" w:rsidRPr="003805D4">
        <w:t>v </w:t>
      </w:r>
      <w:r w:rsidR="00F541F0" w:rsidRPr="003805D4">
        <w:t>případě více dědiců vzniká jakési kvazi</w:t>
      </w:r>
      <w:r w:rsidR="00FC1FE9" w:rsidRPr="003805D4">
        <w:t xml:space="preserve"> </w:t>
      </w:r>
      <w:r w:rsidR="00F541F0" w:rsidRPr="003805D4">
        <w:t>spoluvlastnictv</w:t>
      </w:r>
      <w:r w:rsidR="001C052F" w:rsidRPr="003805D4">
        <w:t xml:space="preserve">í </w:t>
      </w:r>
      <w:r w:rsidR="00BB44CA">
        <w:t>k</w:t>
      </w:r>
      <w:r w:rsidR="001C052F" w:rsidRPr="003805D4">
        <w:t xml:space="preserve"> pozůstalosti</w:t>
      </w:r>
      <w:r w:rsidR="00372EF8" w:rsidRPr="003805D4">
        <w:t xml:space="preserve">, které se </w:t>
      </w:r>
      <w:r w:rsidR="00C535C9" w:rsidRPr="003805D4">
        <w:t>s </w:t>
      </w:r>
      <w:r w:rsidR="00372EF8" w:rsidRPr="003805D4">
        <w:t xml:space="preserve"> právní mocí </w:t>
      </w:r>
      <w:r w:rsidR="007D3F52" w:rsidRPr="003805D4">
        <w:t xml:space="preserve">usnesení soudu </w:t>
      </w:r>
      <w:r w:rsidR="00C535C9" w:rsidRPr="003805D4">
        <w:t>v </w:t>
      </w:r>
      <w:r w:rsidR="007D3F52" w:rsidRPr="003805D4">
        <w:t xml:space="preserve"> řízení </w:t>
      </w:r>
      <w:r w:rsidR="00B02EC9">
        <w:br/>
        <w:t>o</w:t>
      </w:r>
      <w:r w:rsidR="007D3F52" w:rsidRPr="003805D4">
        <w:t xml:space="preserve"> pozůstalosti</w:t>
      </w:r>
      <w:r w:rsidR="00372EF8" w:rsidRPr="003805D4">
        <w:t xml:space="preserve"> mění, buď ve výlučné vlastnictví ke konkrétním částem dědictví, nebo </w:t>
      </w:r>
      <w:r w:rsidR="0033230B" w:rsidRPr="003805D4">
        <w:t xml:space="preserve">ve </w:t>
      </w:r>
      <w:r w:rsidR="00372EF8" w:rsidRPr="003805D4">
        <w:t xml:space="preserve">spoluvlastnictví </w:t>
      </w:r>
      <w:r w:rsidR="0033230B" w:rsidRPr="003805D4">
        <w:t>„normální“</w:t>
      </w:r>
      <w:r w:rsidR="00B47462" w:rsidRPr="003805D4">
        <w:t>,</w:t>
      </w:r>
      <w:r w:rsidR="0033230B" w:rsidRPr="003805D4">
        <w:t xml:space="preserve"> </w:t>
      </w:r>
      <w:r w:rsidR="00372EF8" w:rsidRPr="003805D4">
        <w:t xml:space="preserve">dle § 1115 </w:t>
      </w:r>
      <w:r w:rsidR="00C535C9" w:rsidRPr="003805D4">
        <w:t>a </w:t>
      </w:r>
      <w:r w:rsidR="00372EF8" w:rsidRPr="003805D4">
        <w:t xml:space="preserve">násl. </w:t>
      </w:r>
      <w:r w:rsidR="00A03233" w:rsidRPr="003805D4">
        <w:t>OZ</w:t>
      </w:r>
      <w:r w:rsidR="00372EF8" w:rsidRPr="003805D4">
        <w:t xml:space="preserve"> či jiné společenství práv </w:t>
      </w:r>
      <w:r w:rsidR="00C535C9" w:rsidRPr="003805D4">
        <w:t>a </w:t>
      </w:r>
      <w:r w:rsidR="00372EF8" w:rsidRPr="003805D4">
        <w:t>povin</w:t>
      </w:r>
      <w:r w:rsidR="007D3F52" w:rsidRPr="003805D4">
        <w:t>n</w:t>
      </w:r>
      <w:r w:rsidR="00372EF8" w:rsidRPr="003805D4">
        <w:t xml:space="preserve">ostí, </w:t>
      </w:r>
      <w:r w:rsidR="00C535C9" w:rsidRPr="003805D4">
        <w:t>a </w:t>
      </w:r>
      <w:r w:rsidR="00372EF8" w:rsidRPr="003805D4">
        <w:t xml:space="preserve">to stále </w:t>
      </w:r>
      <w:r w:rsidR="00B02EC9">
        <w:t>s</w:t>
      </w:r>
      <w:r w:rsidR="00372EF8" w:rsidRPr="003805D4">
        <w:t xml:space="preserve"> deklaratorními účinky</w:t>
      </w:r>
      <w:r w:rsidR="007D3F52" w:rsidRPr="003805D4">
        <w:t xml:space="preserve"> </w:t>
      </w:r>
      <w:r w:rsidR="007D3F52" w:rsidRPr="003805D4">
        <w:rPr>
          <w:b/>
          <w:i/>
        </w:rPr>
        <w:t>ex nunc</w:t>
      </w:r>
      <w:r w:rsidR="007D3F52" w:rsidRPr="003805D4">
        <w:t xml:space="preserve">. </w:t>
      </w:r>
      <w:r w:rsidR="00C535C9" w:rsidRPr="003805D4">
        <w:t>V </w:t>
      </w:r>
      <w:r w:rsidR="007D3F52" w:rsidRPr="003805D4">
        <w:t xml:space="preserve"> případě jediného dědice by pak takové deklaratorní účinky byly </w:t>
      </w:r>
      <w:r w:rsidR="007D3F52" w:rsidRPr="003805D4">
        <w:rPr>
          <w:b/>
          <w:i/>
        </w:rPr>
        <w:t xml:space="preserve">ex </w:t>
      </w:r>
      <w:proofErr w:type="spellStart"/>
      <w:r w:rsidR="007D3F52" w:rsidRPr="003805D4">
        <w:rPr>
          <w:b/>
          <w:i/>
        </w:rPr>
        <w:t>tunc</w:t>
      </w:r>
      <w:proofErr w:type="spellEnd"/>
      <w:r w:rsidR="007D3F52" w:rsidRPr="003805D4">
        <w:t xml:space="preserve"> </w:t>
      </w:r>
      <w:r w:rsidR="00B02EC9">
        <w:t>k</w:t>
      </w:r>
      <w:r w:rsidR="007D3F52" w:rsidRPr="003805D4">
        <w:t> okamžiku smrti zůstavitele.</w:t>
      </w:r>
    </w:p>
    <w:p w:rsidR="00463E85" w:rsidRPr="003805D4" w:rsidRDefault="00B02EC9" w:rsidP="004D6749">
      <w:pPr>
        <w:ind w:firstLine="709"/>
      </w:pPr>
      <w:r>
        <w:t>Podle dalšího teorie</w:t>
      </w:r>
      <w:r w:rsidR="00463E85" w:rsidRPr="003805D4">
        <w:t xml:space="preserve">, </w:t>
      </w:r>
      <w:r w:rsidR="00C535C9" w:rsidRPr="003805D4">
        <w:t>v </w:t>
      </w:r>
      <w:r w:rsidR="00463E85" w:rsidRPr="003805D4">
        <w:t xml:space="preserve"> tomto ohledu podle mě správně, není samotný okamžik nabytí dědictví hmotněprávně upraven </w:t>
      </w:r>
      <w:r>
        <w:t>a</w:t>
      </w:r>
      <w:r w:rsidR="00463E85" w:rsidRPr="003805D4">
        <w:t xml:space="preserve"> přenechává tuto otázku právu procesnímu, což vzhledem </w:t>
      </w:r>
      <w:r w:rsidR="00C535C9" w:rsidRPr="003805D4">
        <w:t>k </w:t>
      </w:r>
      <w:r w:rsidR="00463E85" w:rsidRPr="003805D4">
        <w:t xml:space="preserve"> tomu, že se zjevně jedná </w:t>
      </w:r>
      <w:r>
        <w:t>o</w:t>
      </w:r>
      <w:r w:rsidR="00463E85" w:rsidRPr="003805D4">
        <w:t xml:space="preserve"> hmotněpráv</w:t>
      </w:r>
      <w:r>
        <w:t>ní otázku, není vhodné.</w:t>
      </w:r>
      <w:r w:rsidR="00463E85" w:rsidRPr="003805D4">
        <w:t xml:space="preserve"> </w:t>
      </w:r>
      <w:r>
        <w:t>V</w:t>
      </w:r>
      <w:r w:rsidR="00463E85" w:rsidRPr="003805D4">
        <w:t> otázce přechodu vlastnického práva na dědice</w:t>
      </w:r>
      <w:r>
        <w:t xml:space="preserve"> se</w:t>
      </w:r>
      <w:r w:rsidR="00463E85" w:rsidRPr="003805D4">
        <w:t xml:space="preserve"> jedná </w:t>
      </w:r>
      <w:r w:rsidR="00C535C9" w:rsidRPr="003805D4">
        <w:t>o </w:t>
      </w:r>
      <w:r w:rsidR="00463E85" w:rsidRPr="003805D4">
        <w:t> </w:t>
      </w:r>
      <w:r w:rsidR="00463E85" w:rsidRPr="003805D4">
        <w:rPr>
          <w:b/>
        </w:rPr>
        <w:t>právní fikci nabytí dědictví</w:t>
      </w:r>
      <w:r w:rsidR="00463E85" w:rsidRPr="003805D4">
        <w:t xml:space="preserve"> ke dni smrti zůstavitele, nikoliv však zásadně. Tento pohled podporuje především ustanovení § 1486 </w:t>
      </w:r>
      <w:r w:rsidR="00A03233" w:rsidRPr="003805D4">
        <w:t>OZ</w:t>
      </w:r>
      <w:r w:rsidR="00463E85" w:rsidRPr="003805D4">
        <w:t xml:space="preserve">, podle něhož odmítne-li dědic dědictví, hledí se na něho, jako by dědictví nikdy nenabyl. Pokud by existovala ležící pozůstalost, nemělo by toto ustanovení žádný smysl. Pozůstalost tedy není </w:t>
      </w:r>
      <w:r w:rsidR="00C535C9" w:rsidRPr="003805D4">
        <w:t>v </w:t>
      </w:r>
      <w:r w:rsidR="00463E85" w:rsidRPr="003805D4">
        <w:t xml:space="preserve">mezidobí do rozhodnutí soudu </w:t>
      </w:r>
      <w:r w:rsidR="00C535C9" w:rsidRPr="003805D4">
        <w:t>v </w:t>
      </w:r>
      <w:r w:rsidR="00463E85" w:rsidRPr="003805D4">
        <w:t xml:space="preserve">pozůstalostním řízení majetkovým celkem bez vlastníka, jenom není jisté, na koho práva </w:t>
      </w:r>
      <w:r>
        <w:t>a</w:t>
      </w:r>
      <w:r w:rsidR="00463E85" w:rsidRPr="003805D4">
        <w:t xml:space="preserve"> povinnosti přecházejí. Ke dni smrti zůstavitele se </w:t>
      </w:r>
      <w:r>
        <w:t>v</w:t>
      </w:r>
      <w:r w:rsidR="00463E85" w:rsidRPr="003805D4">
        <w:t xml:space="preserve"> obecné rovině neví, kdo je dědic, ani jaký majetek zdědil. </w:t>
      </w:r>
      <w:r w:rsidR="00C535C9" w:rsidRPr="003805D4">
        <w:t>V </w:t>
      </w:r>
      <w:r w:rsidR="00463E85" w:rsidRPr="003805D4">
        <w:t xml:space="preserve"> případě odmítnuvšího dědice, by při neuplatnění fikce došlo </w:t>
      </w:r>
      <w:r w:rsidR="00C535C9" w:rsidRPr="003805D4">
        <w:t>k </w:t>
      </w:r>
      <w:r w:rsidR="00463E85" w:rsidRPr="003805D4">
        <w:t xml:space="preserve"> situaci, kdy by od smrti zůstavitele až do odmítnutí dědictví byl vlastníkem pozůstalostního jmění odmítnuvší dědic. Pozůstalostní jmění by následně na dalšího presumptivního dědice přecházelo nikoliv od zůstavitele, ale od dědice, který dědictví odmítl. Na základě těchto argumentů Klein uzavírá, že lze zobecnit nabývání dědictví </w:t>
      </w:r>
      <w:r w:rsidR="00C535C9" w:rsidRPr="003805D4">
        <w:t>k </w:t>
      </w:r>
      <w:r w:rsidR="00463E85" w:rsidRPr="003805D4">
        <w:t>okamžiku smrti za použití právní fikce.</w:t>
      </w:r>
      <w:r w:rsidR="00463E85" w:rsidRPr="003805D4">
        <w:rPr>
          <w:rStyle w:val="Znakapoznpodarou"/>
          <w:szCs w:val="24"/>
        </w:rPr>
        <w:footnoteReference w:id="33"/>
      </w:r>
    </w:p>
    <w:p w:rsidR="00E32B08" w:rsidRPr="003805D4" w:rsidRDefault="00301B9D" w:rsidP="004D6749">
      <w:pPr>
        <w:ind w:firstLine="709"/>
      </w:pPr>
      <w:r w:rsidRPr="003805D4">
        <w:t xml:space="preserve">Toto téma </w:t>
      </w:r>
      <w:r w:rsidR="00CF2A9D" w:rsidRPr="003805D4">
        <w:t xml:space="preserve">je stále otevřené diskuzi. </w:t>
      </w:r>
      <w:r w:rsidR="00997DBE">
        <w:t>I když se ta</w:t>
      </w:r>
      <w:r w:rsidR="00B02EC9">
        <w:t>to východiska v některých ohledech překrývají, n</w:t>
      </w:r>
      <w:r w:rsidR="00CF2A9D" w:rsidRPr="003805D4">
        <w:t xml:space="preserve">elze </w:t>
      </w:r>
      <w:r w:rsidR="00B02EC9">
        <w:t>jednoznačně říci, které</w:t>
      </w:r>
      <w:r w:rsidRPr="003805D4">
        <w:t xml:space="preserve"> </w:t>
      </w:r>
      <w:r w:rsidR="00C535C9" w:rsidRPr="003805D4">
        <w:t>z </w:t>
      </w:r>
      <w:r w:rsidR="00B02EC9">
        <w:t>nich je to správné</w:t>
      </w:r>
      <w:r w:rsidRPr="003805D4">
        <w:t xml:space="preserve">. Zároveň může docházet </w:t>
      </w:r>
      <w:r w:rsidR="00997DBE">
        <w:t>k</w:t>
      </w:r>
      <w:r w:rsidRPr="003805D4">
        <w:t> situacím, nazývejme je problematickými aspekty okamžiku nabytí dědictví, kdy zůstavitel pořízením na případ smrti určí</w:t>
      </w:r>
      <w:r w:rsidR="00CF2A9D" w:rsidRPr="003805D4">
        <w:t>, aby dědic před nabytím dědictví sp</w:t>
      </w:r>
      <w:r w:rsidR="00541628" w:rsidRPr="003805D4">
        <w:t>lnil nějakou podmínku či příkaz</w:t>
      </w:r>
      <w:r w:rsidR="00CF2A9D" w:rsidRPr="003805D4">
        <w:t xml:space="preserve"> nebo může tuto právní skutečnost vázat uplynutím času nebo takový dědic, ať už se jedná </w:t>
      </w:r>
      <w:r w:rsidR="00997DBE">
        <w:t>o</w:t>
      </w:r>
      <w:r w:rsidR="00CF2A9D" w:rsidRPr="003805D4">
        <w:t xml:space="preserve"> fyzickou nebo právnickou osobu, </w:t>
      </w:r>
      <w:r w:rsidR="00C46A67" w:rsidRPr="003805D4">
        <w:t>nemusí ještě vůbec existovat</w:t>
      </w:r>
      <w:r w:rsidR="00CF2A9D" w:rsidRPr="003805D4">
        <w:t xml:space="preserve">. Presumtivní dědic může </w:t>
      </w:r>
      <w:r w:rsidR="00C535C9" w:rsidRPr="003805D4">
        <w:t>v </w:t>
      </w:r>
      <w:r w:rsidR="00CF2A9D" w:rsidRPr="003805D4">
        <w:t>mezidobí od smrti zůstavitele sám zemřít</w:t>
      </w:r>
      <w:r w:rsidR="00C46A67" w:rsidRPr="003805D4">
        <w:t xml:space="preserve"> nebo je </w:t>
      </w:r>
      <w:r w:rsidR="00C535C9" w:rsidRPr="003805D4">
        <w:t>z </w:t>
      </w:r>
      <w:r w:rsidR="00C46A67" w:rsidRPr="003805D4">
        <w:t>vůle zůstavitele nabytí dědictví odsunuto na následného</w:t>
      </w:r>
      <w:r w:rsidR="00463E85" w:rsidRPr="003805D4">
        <w:t xml:space="preserve"> dědice</w:t>
      </w:r>
      <w:r w:rsidR="00CF2A9D" w:rsidRPr="003805D4">
        <w:t>.</w:t>
      </w:r>
      <w:r w:rsidR="00C46A67" w:rsidRPr="003805D4">
        <w:t xml:space="preserve"> </w:t>
      </w:r>
      <w:r w:rsidR="00C535C9" w:rsidRPr="003805D4">
        <w:t>V </w:t>
      </w:r>
      <w:r w:rsidR="00C46A67" w:rsidRPr="003805D4">
        <w:t xml:space="preserve"> těchto situacích je více než sporné nejen to, jakým okamžikem se dědí, ale </w:t>
      </w:r>
      <w:r w:rsidR="00C535C9" w:rsidRPr="003805D4">
        <w:t>i </w:t>
      </w:r>
      <w:r w:rsidR="00C46A67" w:rsidRPr="003805D4">
        <w:t>kdy</w:t>
      </w:r>
      <w:r w:rsidR="00997DBE">
        <w:t xml:space="preserve"> samotné dědické právo vzniká</w:t>
      </w:r>
      <w:r w:rsidR="00C46A67" w:rsidRPr="003805D4">
        <w:t xml:space="preserve">. Některými problematickými aspekty se budu podrobněji zabývat </w:t>
      </w:r>
      <w:r w:rsidR="00C535C9" w:rsidRPr="003805D4">
        <w:t>v </w:t>
      </w:r>
      <w:r w:rsidR="00C46A67" w:rsidRPr="003805D4">
        <w:t>následujících kapitolách.</w:t>
      </w:r>
    </w:p>
    <w:p w:rsidR="004F36BA" w:rsidRPr="003805D4" w:rsidRDefault="00C46A67" w:rsidP="004D6749">
      <w:pPr>
        <w:ind w:firstLine="709"/>
      </w:pPr>
      <w:r w:rsidRPr="003805D4">
        <w:lastRenderedPageBreak/>
        <w:t xml:space="preserve">Jak bylo výše poznamenáno, na jednu </w:t>
      </w:r>
      <w:r w:rsidR="00C535C9" w:rsidRPr="003805D4">
        <w:t>z </w:t>
      </w:r>
      <w:r w:rsidRPr="003805D4">
        <w:t> nejdůležitějších otázek dědického práva vůbec,</w:t>
      </w:r>
      <w:r w:rsidR="007027D7" w:rsidRPr="003805D4">
        <w:t xml:space="preserve"> </w:t>
      </w:r>
      <w:r w:rsidR="007027D7" w:rsidRPr="003805D4">
        <w:rPr>
          <w:b/>
        </w:rPr>
        <w:t>neexistuje j</w:t>
      </w:r>
      <w:r w:rsidR="001A7F99" w:rsidRPr="003805D4">
        <w:rPr>
          <w:b/>
        </w:rPr>
        <w:t>ednoznačná odpověď</w:t>
      </w:r>
      <w:r w:rsidR="001A7F99" w:rsidRPr="003805D4">
        <w:t>.</w:t>
      </w:r>
      <w:r w:rsidRPr="003805D4">
        <w:t xml:space="preserve"> N</w:t>
      </w:r>
      <w:r w:rsidR="00622F1A" w:rsidRPr="003805D4">
        <w:t xml:space="preserve">a jedné straně </w:t>
      </w:r>
      <w:r w:rsidR="00463E85" w:rsidRPr="003805D4">
        <w:t xml:space="preserve">občanský zákoník, </w:t>
      </w:r>
      <w:r w:rsidR="00622F1A" w:rsidRPr="003805D4">
        <w:t xml:space="preserve">ani výslovně neumožnil, aby </w:t>
      </w:r>
      <w:r w:rsidR="008341AD" w:rsidRPr="003805D4">
        <w:t>dědictví přešlo na dědice fikcí</w:t>
      </w:r>
      <w:r w:rsidR="00622F1A" w:rsidRPr="003805D4">
        <w:t xml:space="preserve"> ke dni smrti zůstavitele tak, jak tomu bylo </w:t>
      </w:r>
      <w:r w:rsidR="00C535C9" w:rsidRPr="003805D4">
        <w:t>v </w:t>
      </w:r>
      <w:r w:rsidR="00622F1A" w:rsidRPr="003805D4">
        <w:t>předchozí právní úpravě, ale ani neposkytl možnost, aby se ze jmění zůstavitele stala ležící pozůstalost</w:t>
      </w:r>
      <w:r w:rsidR="007027D7" w:rsidRPr="003805D4">
        <w:t xml:space="preserve">. Podle mého názoru se celá problematika nabytí dědictví </w:t>
      </w:r>
      <w:r w:rsidR="00C535C9" w:rsidRPr="003805D4">
        <w:t>v </w:t>
      </w:r>
      <w:r w:rsidR="007027D7" w:rsidRPr="003805D4">
        <w:t xml:space="preserve">zásadě odvíjí od institutu ležící pozůstalosti, resp. </w:t>
      </w:r>
      <w:r w:rsidR="00C535C9" w:rsidRPr="003805D4">
        <w:t>s </w:t>
      </w:r>
      <w:r w:rsidR="007027D7" w:rsidRPr="003805D4">
        <w:t>ním velice úzce souvisí. Ač tento institut odborná literatura</w:t>
      </w:r>
      <w:r w:rsidR="00622F1A" w:rsidRPr="003805D4">
        <w:t xml:space="preserve"> </w:t>
      </w:r>
      <w:r w:rsidR="00997DBE">
        <w:t>a</w:t>
      </w:r>
      <w:r w:rsidR="00622F1A" w:rsidRPr="003805D4">
        <w:t xml:space="preserve"> důvodová zpráva </w:t>
      </w:r>
      <w:r w:rsidR="00997DBE">
        <w:t>k</w:t>
      </w:r>
      <w:r w:rsidR="00622F1A" w:rsidRPr="003805D4">
        <w:t xml:space="preserve"> § 1479 </w:t>
      </w:r>
      <w:r w:rsidR="00997DBE">
        <w:t>a</w:t>
      </w:r>
      <w:r w:rsidR="00622F1A" w:rsidRPr="003805D4">
        <w:t xml:space="preserve"> 1480</w:t>
      </w:r>
      <w:r w:rsidR="007027D7" w:rsidRPr="003805D4">
        <w:t xml:space="preserve"> považuje za přinejmenším historický </w:t>
      </w:r>
      <w:r w:rsidR="00997DBE">
        <w:t>a</w:t>
      </w:r>
      <w:r w:rsidR="007027D7" w:rsidRPr="003805D4">
        <w:t xml:space="preserve"> překonaný</w:t>
      </w:r>
      <w:r w:rsidR="00635B80" w:rsidRPr="003805D4">
        <w:rPr>
          <w:rStyle w:val="Znakapoznpodarou"/>
          <w:szCs w:val="24"/>
        </w:rPr>
        <w:footnoteReference w:id="34"/>
      </w:r>
      <w:r w:rsidR="00635B80" w:rsidRPr="003805D4">
        <w:t xml:space="preserve">, já </w:t>
      </w:r>
      <w:r w:rsidR="00997DBE">
        <w:t>v</w:t>
      </w:r>
      <w:r w:rsidR="00635B80" w:rsidRPr="003805D4">
        <w:t xml:space="preserve"> něm </w:t>
      </w:r>
      <w:r w:rsidR="00997DBE">
        <w:t xml:space="preserve">naopak </w:t>
      </w:r>
      <w:r w:rsidR="00635B80" w:rsidRPr="003805D4">
        <w:t xml:space="preserve">spatřuji mnoho paralel </w:t>
      </w:r>
      <w:r w:rsidR="00997DBE">
        <w:t>s</w:t>
      </w:r>
      <w:r w:rsidR="00635B80" w:rsidRPr="003805D4">
        <w:t> aktuální právní úpravou</w:t>
      </w:r>
      <w:r w:rsidR="009C2D20" w:rsidRPr="003805D4">
        <w:t xml:space="preserve"> dědického práva</w:t>
      </w:r>
      <w:r w:rsidR="00635B80" w:rsidRPr="003805D4">
        <w:t xml:space="preserve">, zejména </w:t>
      </w:r>
      <w:r w:rsidR="00997DBE">
        <w:t>s</w:t>
      </w:r>
      <w:r w:rsidR="00635B80" w:rsidRPr="003805D4">
        <w:t xml:space="preserve"> přihlédnutím </w:t>
      </w:r>
      <w:r w:rsidR="00997DBE">
        <w:t>k</w:t>
      </w:r>
      <w:r w:rsidR="00635B80" w:rsidRPr="003805D4">
        <w:t xml:space="preserve"> procesní úpravě </w:t>
      </w:r>
      <w:r w:rsidR="00997DBE">
        <w:t>v</w:t>
      </w:r>
      <w:r w:rsidR="00635B80" w:rsidRPr="003805D4">
        <w:t xml:space="preserve"> zákoně </w:t>
      </w:r>
      <w:r w:rsidR="00997DBE">
        <w:br/>
        <w:t>o</w:t>
      </w:r>
      <w:r w:rsidR="00635B80" w:rsidRPr="003805D4">
        <w:t xml:space="preserve"> zvláštních řízeních soudních. </w:t>
      </w:r>
      <w:r w:rsidR="00997DBE">
        <w:t>K</w:t>
      </w:r>
      <w:r w:rsidR="009C2D20" w:rsidRPr="003805D4">
        <w:t> této úvaze mě vede</w:t>
      </w:r>
      <w:r w:rsidR="002F0185" w:rsidRPr="003805D4">
        <w:t xml:space="preserve"> to</w:t>
      </w:r>
      <w:r w:rsidR="009C2D20" w:rsidRPr="003805D4">
        <w:t xml:space="preserve">, že </w:t>
      </w:r>
      <w:r w:rsidR="00997DBE">
        <w:t>v</w:t>
      </w:r>
      <w:r w:rsidR="009C2D20" w:rsidRPr="003805D4">
        <w:t xml:space="preserve"> zásadě </w:t>
      </w:r>
      <w:r w:rsidR="002F0185" w:rsidRPr="003805D4">
        <w:t>nikde</w:t>
      </w:r>
      <w:r w:rsidR="009C2D20" w:rsidRPr="003805D4">
        <w:t xml:space="preserve"> </w:t>
      </w:r>
      <w:r w:rsidR="002F0185" w:rsidRPr="003805D4">
        <w:t>není</w:t>
      </w:r>
      <w:r w:rsidR="009C2D20" w:rsidRPr="003805D4">
        <w:t xml:space="preserve"> </w:t>
      </w:r>
      <w:r w:rsidR="00463E85" w:rsidRPr="003805D4">
        <w:t>tento institut jednoznačně</w:t>
      </w:r>
      <w:r w:rsidR="002F0185" w:rsidRPr="003805D4">
        <w:t xml:space="preserve"> vymezen.</w:t>
      </w:r>
      <w:r w:rsidR="009C2D20" w:rsidRPr="003805D4">
        <w:t xml:space="preserve"> </w:t>
      </w:r>
      <w:r w:rsidR="00902C1E" w:rsidRPr="003805D4">
        <w:t>Vyvstává řada otázek jako, zdali se</w:t>
      </w:r>
      <w:r w:rsidR="002F0185" w:rsidRPr="003805D4">
        <w:t xml:space="preserve"> </w:t>
      </w:r>
      <w:r w:rsidR="00997DBE">
        <w:t xml:space="preserve">tento institut </w:t>
      </w:r>
      <w:r w:rsidR="00902C1E" w:rsidRPr="003805D4">
        <w:t>v</w:t>
      </w:r>
      <w:r w:rsidR="009C2D20" w:rsidRPr="003805D4">
        <w:t>áže</w:t>
      </w:r>
      <w:r w:rsidR="00902C1E" w:rsidRPr="003805D4">
        <w:t xml:space="preserve"> </w:t>
      </w:r>
      <w:r w:rsidR="009C2D20" w:rsidRPr="003805D4">
        <w:t>na vznik dědické</w:t>
      </w:r>
      <w:r w:rsidR="002F0185" w:rsidRPr="003805D4">
        <w:t>ho</w:t>
      </w:r>
      <w:r w:rsidR="009C2D20" w:rsidRPr="003805D4">
        <w:t xml:space="preserve"> práva nebo až na jeho dospělost</w:t>
      </w:r>
      <w:r w:rsidR="00894726" w:rsidRPr="003805D4">
        <w:t>, se kterou</w:t>
      </w:r>
      <w:r w:rsidR="002F0185" w:rsidRPr="003805D4">
        <w:t xml:space="preserve"> je spojen přechod v</w:t>
      </w:r>
      <w:r w:rsidR="00902C1E" w:rsidRPr="003805D4">
        <w:t>lastnického práva na nabyvatele, jestli l</w:t>
      </w:r>
      <w:r w:rsidR="002F0185" w:rsidRPr="003805D4">
        <w:t xml:space="preserve">ze </w:t>
      </w:r>
      <w:r w:rsidR="00997DBE">
        <w:t>v</w:t>
      </w:r>
      <w:r w:rsidR="002F0185" w:rsidRPr="003805D4">
        <w:t> obecné rovině říci, že dědické právo</w:t>
      </w:r>
      <w:r w:rsidR="00541628" w:rsidRPr="003805D4">
        <w:t xml:space="preserve"> vzniká</w:t>
      </w:r>
      <w:r w:rsidR="002F0185" w:rsidRPr="003805D4">
        <w:t xml:space="preserve"> nebo </w:t>
      </w:r>
      <w:r w:rsidR="00541628" w:rsidRPr="003805D4">
        <w:t xml:space="preserve">se dědictví </w:t>
      </w:r>
      <w:r w:rsidR="002F0185" w:rsidRPr="003805D4">
        <w:t>nabývá smrtí zůstavitele, když existují mnoh</w:t>
      </w:r>
      <w:r w:rsidR="00902C1E" w:rsidRPr="003805D4">
        <w:t>é případy, kdy tomu tak není,</w:t>
      </w:r>
      <w:r w:rsidR="00A6003F" w:rsidRPr="003805D4">
        <w:t xml:space="preserve"> </w:t>
      </w:r>
      <w:r w:rsidR="00902C1E" w:rsidRPr="003805D4">
        <w:t>a</w:t>
      </w:r>
      <w:r w:rsidR="00C535C9" w:rsidRPr="003805D4">
        <w:t> </w:t>
      </w:r>
      <w:r w:rsidR="005307BD" w:rsidRPr="003805D4">
        <w:t>to z</w:t>
      </w:r>
      <w:r w:rsidR="002F0185" w:rsidRPr="003805D4">
        <w:t xml:space="preserve">ejména </w:t>
      </w:r>
      <w:r w:rsidR="00410472">
        <w:t>v</w:t>
      </w:r>
      <w:r w:rsidR="00A6003F" w:rsidRPr="003805D4">
        <w:t> případech pořizování na případ smrti, jejichž základem je princip volnosti zůstavitele</w:t>
      </w:r>
      <w:r w:rsidR="005307BD" w:rsidRPr="003805D4">
        <w:t>, na němž je mimo jiné</w:t>
      </w:r>
      <w:r w:rsidR="00463E85" w:rsidRPr="003805D4">
        <w:t>,</w:t>
      </w:r>
      <w:r w:rsidR="005307BD" w:rsidRPr="003805D4">
        <w:t xml:space="preserve"> </w:t>
      </w:r>
      <w:r w:rsidR="00410472">
        <w:t>dědického právo podle současné</w:t>
      </w:r>
      <w:r w:rsidR="00A6003F" w:rsidRPr="003805D4">
        <w:t xml:space="preserve"> právní úpravy</w:t>
      </w:r>
      <w:r w:rsidR="005307BD" w:rsidRPr="003805D4">
        <w:t xml:space="preserve"> vystavěno</w:t>
      </w:r>
      <w:r w:rsidR="00A6003F" w:rsidRPr="003805D4">
        <w:t>.</w:t>
      </w:r>
      <w:r w:rsidR="002F0185" w:rsidRPr="003805D4">
        <w:t xml:space="preserve"> </w:t>
      </w:r>
      <w:r w:rsidR="00902C1E" w:rsidRPr="003805D4">
        <w:t xml:space="preserve">Rozhodnutí soudu by mělo mít </w:t>
      </w:r>
      <w:r w:rsidR="007816A1" w:rsidRPr="003805D4">
        <w:t xml:space="preserve">jen deklaratorní účinky, ale bez něho by </w:t>
      </w:r>
      <w:r w:rsidR="00410472">
        <w:t>k</w:t>
      </w:r>
      <w:r w:rsidR="007816A1" w:rsidRPr="003805D4">
        <w:t xml:space="preserve"> dospělosti dědického práva vlastně nikdy nedošlo, nedošlo by tak </w:t>
      </w:r>
      <w:r w:rsidR="00C535C9" w:rsidRPr="003805D4">
        <w:t>k</w:t>
      </w:r>
      <w:r w:rsidR="00902C1E" w:rsidRPr="003805D4">
        <w:t xml:space="preserve"> </w:t>
      </w:r>
      <w:r w:rsidR="007816A1" w:rsidRPr="003805D4">
        <w:t>přechodu vlastnické</w:t>
      </w:r>
      <w:r w:rsidR="00902C1E" w:rsidRPr="003805D4">
        <w:t>ho práva</w:t>
      </w:r>
      <w:r w:rsidR="007816A1" w:rsidRPr="003805D4">
        <w:t xml:space="preserve">. Stejně tak, pokud se dědic nepřičiní </w:t>
      </w:r>
      <w:r w:rsidR="00410472">
        <w:t>a</w:t>
      </w:r>
      <w:r w:rsidR="007816A1" w:rsidRPr="003805D4">
        <w:t xml:space="preserve"> neprokáže, že mu svědčí nejlepší dědické právo, nikdy nedojde </w:t>
      </w:r>
      <w:r w:rsidR="00410472">
        <w:t>k</w:t>
      </w:r>
      <w:r w:rsidR="007816A1" w:rsidRPr="003805D4">
        <w:t xml:space="preserve"> potvrzení. Svým způsobem se tedy musí aktivně </w:t>
      </w:r>
      <w:r w:rsidR="004F36BA" w:rsidRPr="003805D4">
        <w:t>zapří</w:t>
      </w:r>
      <w:r w:rsidR="007816A1" w:rsidRPr="003805D4">
        <w:t xml:space="preserve">činit </w:t>
      </w:r>
      <w:r w:rsidR="00410472">
        <w:br/>
        <w:t>o</w:t>
      </w:r>
      <w:r w:rsidR="007816A1" w:rsidRPr="003805D4">
        <w:t xml:space="preserve"> nabytí, </w:t>
      </w:r>
      <w:r w:rsidR="00410472">
        <w:t>i</w:t>
      </w:r>
      <w:r w:rsidR="007816A1" w:rsidRPr="003805D4">
        <w:t xml:space="preserve"> když zákon nevyžaduje </w:t>
      </w:r>
      <w:r w:rsidR="004F36BA" w:rsidRPr="003805D4">
        <w:t xml:space="preserve">přímo </w:t>
      </w:r>
      <w:r w:rsidR="007816A1" w:rsidRPr="003805D4">
        <w:t xml:space="preserve">dědickou přihlášku. Nelze tedy na základě těchto argumentů skutečně pohlížet na pozůstalost </w:t>
      </w:r>
      <w:r w:rsidR="00C535C9" w:rsidRPr="003805D4">
        <w:t>v </w:t>
      </w:r>
      <w:r w:rsidR="004F36BA" w:rsidRPr="003805D4">
        <w:t> </w:t>
      </w:r>
      <w:r w:rsidR="007816A1" w:rsidRPr="003805D4">
        <w:t>mezidobí</w:t>
      </w:r>
      <w:r w:rsidR="004F36BA" w:rsidRPr="003805D4">
        <w:t>,</w:t>
      </w:r>
      <w:r w:rsidR="007816A1" w:rsidRPr="003805D4">
        <w:t xml:space="preserve"> od smrti zůstavitele do potvrzení soudem</w:t>
      </w:r>
      <w:r w:rsidR="004F36BA" w:rsidRPr="003805D4">
        <w:t xml:space="preserve">, </w:t>
      </w:r>
      <w:r w:rsidR="00C535C9" w:rsidRPr="003805D4">
        <w:t>i </w:t>
      </w:r>
      <w:r w:rsidR="004F36BA" w:rsidRPr="003805D4">
        <w:t xml:space="preserve"> </w:t>
      </w:r>
      <w:r w:rsidR="00C535C9" w:rsidRPr="003805D4">
        <w:t>v </w:t>
      </w:r>
      <w:r w:rsidR="004F36BA" w:rsidRPr="003805D4">
        <w:t xml:space="preserve"> současné </w:t>
      </w:r>
      <w:r w:rsidR="0024644C" w:rsidRPr="003805D4">
        <w:t>době jako na ležící pozůstalost</w:t>
      </w:r>
      <w:r w:rsidR="004F36BA" w:rsidRPr="003805D4">
        <w:t xml:space="preserve"> nebo alespoň na jakousi formu ležící pozůstalosti, zejména pokud nám zákon </w:t>
      </w:r>
      <w:r w:rsidR="00410472">
        <w:t>v</w:t>
      </w:r>
      <w:r w:rsidR="004F36BA" w:rsidRPr="003805D4">
        <w:t> tom</w:t>
      </w:r>
      <w:r w:rsidR="00902C1E" w:rsidRPr="003805D4">
        <w:t>to ohledu nedává jasnou odpověď.</w:t>
      </w:r>
      <w:r w:rsidR="004F36BA" w:rsidRPr="003805D4">
        <w:t xml:space="preserve"> </w:t>
      </w:r>
    </w:p>
    <w:p w:rsidR="00DD0691" w:rsidRPr="003805D4" w:rsidRDefault="00DD0691" w:rsidP="004D6749">
      <w:pPr>
        <w:pStyle w:val="Nadpis1"/>
      </w:pPr>
      <w:bookmarkStart w:id="5" w:name="_Toc486605452"/>
      <w:r w:rsidRPr="003805D4">
        <w:lastRenderedPageBreak/>
        <w:t>Historický vývoj nabývání dědictví</w:t>
      </w:r>
      <w:bookmarkEnd w:id="5"/>
    </w:p>
    <w:p w:rsidR="00E17390" w:rsidRPr="003805D4" w:rsidRDefault="004F36BA" w:rsidP="004D6749">
      <w:pPr>
        <w:ind w:firstLine="709"/>
      </w:pPr>
      <w:r w:rsidRPr="003805D4">
        <w:t xml:space="preserve">Dojít </w:t>
      </w:r>
      <w:r w:rsidR="00FB3662">
        <w:t>k</w:t>
      </w:r>
      <w:r w:rsidRPr="003805D4">
        <w:t> jednoznačnému závěru</w:t>
      </w:r>
      <w:r w:rsidR="00DD0691" w:rsidRPr="003805D4">
        <w:t xml:space="preserve"> </w:t>
      </w:r>
      <w:r w:rsidR="00FB3662">
        <w:t>a</w:t>
      </w:r>
      <w:r w:rsidR="00DD0691" w:rsidRPr="003805D4">
        <w:t xml:space="preserve"> zodpovězení výše stanovených hypotetických otázek</w:t>
      </w:r>
      <w:r w:rsidR="00FB3662">
        <w:t xml:space="preserve"> není</w:t>
      </w:r>
      <w:r w:rsidRPr="003805D4">
        <w:t xml:space="preserve"> jednoduché. </w:t>
      </w:r>
      <w:r w:rsidR="00860BF6" w:rsidRPr="003805D4">
        <w:t xml:space="preserve">Avšak hlavní modely, </w:t>
      </w:r>
      <w:r w:rsidR="00FB3662">
        <w:t>v</w:t>
      </w:r>
      <w:r w:rsidR="00DD0691" w:rsidRPr="003805D4">
        <w:t xml:space="preserve"> jejichž intencích se dají</w:t>
      </w:r>
      <w:r w:rsidR="00860BF6" w:rsidRPr="003805D4">
        <w:t xml:space="preserve"> poležené otázky řešit, byly již dávno před přijetím </w:t>
      </w:r>
      <w:r w:rsidR="00935582" w:rsidRPr="003805D4">
        <w:t>občanského zákoníku</w:t>
      </w:r>
      <w:r w:rsidR="00860BF6" w:rsidRPr="003805D4">
        <w:t xml:space="preserve"> vytvořeny, </w:t>
      </w:r>
      <w:r w:rsidR="00FB3662">
        <w:t>a</w:t>
      </w:r>
      <w:r w:rsidR="00860BF6" w:rsidRPr="003805D4">
        <w:t xml:space="preserve"> proto </w:t>
      </w:r>
      <w:r w:rsidR="00935582" w:rsidRPr="003805D4">
        <w:t xml:space="preserve">bude </w:t>
      </w:r>
      <w:r w:rsidR="00860BF6" w:rsidRPr="003805D4">
        <w:t>nadále</w:t>
      </w:r>
      <w:r w:rsidR="00935582" w:rsidRPr="003805D4">
        <w:t xml:space="preserve"> mým východiskem </w:t>
      </w:r>
      <w:r w:rsidR="00860BF6" w:rsidRPr="003805D4">
        <w:t>historická právní úprava.</w:t>
      </w:r>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6" w:name="_Toc485761040"/>
      <w:bookmarkStart w:id="7" w:name="_Toc486596718"/>
      <w:bookmarkStart w:id="8" w:name="_Toc486605453"/>
      <w:bookmarkEnd w:id="6"/>
      <w:bookmarkEnd w:id="7"/>
      <w:bookmarkEnd w:id="8"/>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9" w:name="_Toc485761041"/>
      <w:bookmarkStart w:id="10" w:name="_Toc486596719"/>
      <w:bookmarkStart w:id="11" w:name="_Toc486605454"/>
      <w:bookmarkEnd w:id="9"/>
      <w:bookmarkEnd w:id="10"/>
      <w:bookmarkEnd w:id="11"/>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12" w:name="_Toc485761042"/>
      <w:bookmarkStart w:id="13" w:name="_Toc486596720"/>
      <w:bookmarkStart w:id="14" w:name="_Toc486605455"/>
      <w:bookmarkEnd w:id="12"/>
      <w:bookmarkEnd w:id="13"/>
      <w:bookmarkEnd w:id="14"/>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15" w:name="_Toc485761043"/>
      <w:bookmarkStart w:id="16" w:name="_Toc486596721"/>
      <w:bookmarkStart w:id="17" w:name="_Toc486605456"/>
      <w:bookmarkEnd w:id="15"/>
      <w:bookmarkEnd w:id="16"/>
      <w:bookmarkEnd w:id="17"/>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18" w:name="_Toc485761044"/>
      <w:bookmarkStart w:id="19" w:name="_Toc486596722"/>
      <w:bookmarkStart w:id="20" w:name="_Toc486605457"/>
      <w:bookmarkEnd w:id="18"/>
      <w:bookmarkEnd w:id="19"/>
      <w:bookmarkEnd w:id="20"/>
    </w:p>
    <w:p w:rsidR="00E17390" w:rsidRPr="003805D4" w:rsidRDefault="009D1A57" w:rsidP="004D6749">
      <w:pPr>
        <w:pStyle w:val="Nadpis2"/>
      </w:pPr>
      <w:bookmarkStart w:id="21" w:name="_Toc486605458"/>
      <w:r w:rsidRPr="003805D4">
        <w:t>Římské právo</w:t>
      </w:r>
      <w:bookmarkEnd w:id="21"/>
    </w:p>
    <w:p w:rsidR="00297E4B" w:rsidRPr="003805D4" w:rsidRDefault="00297E4B" w:rsidP="004D6749">
      <w:pPr>
        <w:ind w:firstLine="709"/>
      </w:pPr>
      <w:r w:rsidRPr="003805D4">
        <w:t>Římské právo je po celá staletí zákl</w:t>
      </w:r>
      <w:r w:rsidR="00FB3662">
        <w:t>adem moderních právních řádů</w:t>
      </w:r>
      <w:r w:rsidRPr="003805D4">
        <w:t xml:space="preserve"> kontinen</w:t>
      </w:r>
      <w:r w:rsidR="00FB3662">
        <w:t>tálního</w:t>
      </w:r>
      <w:r w:rsidR="000A412C" w:rsidRPr="003805D4">
        <w:t xml:space="preserve"> </w:t>
      </w:r>
      <w:r w:rsidR="00FB3662">
        <w:t>právního systému</w:t>
      </w:r>
      <w:r w:rsidRPr="003805D4">
        <w:t xml:space="preserve">, včetně českého </w:t>
      </w:r>
      <w:r w:rsidR="00902C1E" w:rsidRPr="003805D4">
        <w:t>právního řádu</w:t>
      </w:r>
      <w:r w:rsidRPr="003805D4">
        <w:t xml:space="preserve">, kdy </w:t>
      </w:r>
      <w:r w:rsidR="00FB3662">
        <w:t>u</w:t>
      </w:r>
      <w:r w:rsidRPr="003805D4">
        <w:t xml:space="preserve"> nás dodnes patří </w:t>
      </w:r>
      <w:r w:rsidR="00FB3662">
        <w:t>k</w:t>
      </w:r>
      <w:r w:rsidRPr="003805D4">
        <w:t xml:space="preserve"> hlavním východiskům </w:t>
      </w:r>
      <w:r w:rsidR="00FB3662">
        <w:t>a</w:t>
      </w:r>
      <w:r w:rsidRPr="003805D4">
        <w:t xml:space="preserve"> inspiračním zdrojům </w:t>
      </w:r>
      <w:r w:rsidR="00902C1E" w:rsidRPr="003805D4">
        <w:t>zákonodárců</w:t>
      </w:r>
      <w:r w:rsidRPr="003805D4">
        <w:t xml:space="preserve"> pro tvorbu nových kodexů, tedy </w:t>
      </w:r>
      <w:r w:rsidR="00FB3662">
        <w:t>i</w:t>
      </w:r>
      <w:r w:rsidRPr="003805D4">
        <w:t xml:space="preserve"> pro úpravu dědického práva, potažmo nabývání dědictví.</w:t>
      </w:r>
    </w:p>
    <w:p w:rsidR="00D473EC" w:rsidRPr="003805D4" w:rsidRDefault="006B3842" w:rsidP="004D6749">
      <w:pPr>
        <w:ind w:firstLine="709"/>
      </w:pPr>
      <w:r w:rsidRPr="003805D4">
        <w:t xml:space="preserve">Předpoklady realizace dědického práva </w:t>
      </w:r>
      <w:r w:rsidR="00C535C9" w:rsidRPr="003805D4">
        <w:t>v </w:t>
      </w:r>
      <w:r w:rsidRPr="003805D4">
        <w:t> římském právu byly smrt zůstavitele, způsobilost zůstavitele zanechat dědice</w:t>
      </w:r>
      <w:r w:rsidR="00FB3662">
        <w:t xml:space="preserve">, způsobilost </w:t>
      </w:r>
      <w:proofErr w:type="spellStart"/>
      <w:r w:rsidR="00FB3662">
        <w:t>sukcedovat</w:t>
      </w:r>
      <w:proofErr w:type="spellEnd"/>
      <w:r w:rsidR="00FB3662">
        <w:t xml:space="preserve"> (nabýt dědictví</w:t>
      </w:r>
      <w:r w:rsidRPr="003805D4">
        <w:t xml:space="preserve">), </w:t>
      </w:r>
      <w:r w:rsidR="000C35BD" w:rsidRPr="003805D4">
        <w:t xml:space="preserve">delace dědictví </w:t>
      </w:r>
      <w:r w:rsidR="00C535C9" w:rsidRPr="003805D4">
        <w:t>a </w:t>
      </w:r>
      <w:r w:rsidR="000C35BD" w:rsidRPr="003805D4">
        <w:t>adice</w:t>
      </w:r>
      <w:r w:rsidRPr="003805D4">
        <w:t xml:space="preserve"> dědictví.</w:t>
      </w:r>
      <w:r w:rsidRPr="003805D4">
        <w:rPr>
          <w:rStyle w:val="Znakapoznpodarou"/>
          <w:szCs w:val="24"/>
        </w:rPr>
        <w:footnoteReference w:id="35"/>
      </w:r>
      <w:r w:rsidRPr="003805D4">
        <w:t xml:space="preserve"> </w:t>
      </w:r>
      <w:r w:rsidR="00FB3662">
        <w:t>V</w:t>
      </w:r>
      <w:r w:rsidR="009D1A57" w:rsidRPr="003805D4">
        <w:t> průběhu existence římského práva se</w:t>
      </w:r>
      <w:r w:rsidR="00457F3E" w:rsidRPr="003805D4">
        <w:t xml:space="preserve"> až po reformách císaře Justiniána ustálila právní úprava </w:t>
      </w:r>
      <w:r w:rsidR="00FB3662">
        <w:t>v</w:t>
      </w:r>
      <w:r w:rsidR="009D1A57" w:rsidRPr="003805D4">
        <w:t xml:space="preserve"> otázce titulu </w:t>
      </w:r>
      <w:r w:rsidR="00FB3662">
        <w:t>k</w:t>
      </w:r>
      <w:r w:rsidR="009D1A57" w:rsidRPr="003805D4">
        <w:t> nabytí dědictví</w:t>
      </w:r>
      <w:r w:rsidR="00457F3E" w:rsidRPr="003805D4">
        <w:t>.</w:t>
      </w:r>
      <w:r w:rsidR="009D1A57" w:rsidRPr="003805D4">
        <w:t xml:space="preserve"> </w:t>
      </w:r>
      <w:r w:rsidR="00457F3E" w:rsidRPr="003805D4">
        <w:t>V</w:t>
      </w:r>
      <w:r w:rsidR="009D1A57" w:rsidRPr="003805D4">
        <w:t xml:space="preserve">ykrystalizovaly </w:t>
      </w:r>
      <w:r w:rsidR="00457F3E" w:rsidRPr="003805D4">
        <w:t xml:space="preserve">se </w:t>
      </w:r>
      <w:r w:rsidR="009D1A57" w:rsidRPr="003805D4">
        <w:t>dva delační důvody. Závěť (</w:t>
      </w:r>
      <w:proofErr w:type="spellStart"/>
      <w:r w:rsidR="009D1A57" w:rsidRPr="003805D4">
        <w:rPr>
          <w:i/>
        </w:rPr>
        <w:t>testamentum</w:t>
      </w:r>
      <w:proofErr w:type="spellEnd"/>
      <w:r w:rsidR="009D1A57" w:rsidRPr="003805D4">
        <w:t xml:space="preserve">) </w:t>
      </w:r>
      <w:r w:rsidR="00FB3662">
        <w:t>a</w:t>
      </w:r>
      <w:r w:rsidR="009D1A57" w:rsidRPr="003805D4">
        <w:t xml:space="preserve"> zákon.</w:t>
      </w:r>
      <w:r w:rsidR="00457F3E" w:rsidRPr="003805D4">
        <w:t xml:space="preserve"> </w:t>
      </w:r>
      <w:r w:rsidR="00FB3662">
        <w:t>K</w:t>
      </w:r>
      <w:r w:rsidR="009D1A57" w:rsidRPr="003805D4">
        <w:t xml:space="preserve"> tomu platil princip, dnes již neplatný, že dědění, jako univerzální sukcese, se muselo zakládat jen na jednom důvodu, tedy </w:t>
      </w:r>
      <w:r w:rsidR="00902C1E" w:rsidRPr="003805D4">
        <w:t>nebyla možná kumulace delačních důvodů</w:t>
      </w:r>
      <w:r w:rsidR="009D1A57" w:rsidRPr="003805D4">
        <w:t>.</w:t>
      </w:r>
      <w:r w:rsidR="00BA68B4" w:rsidRPr="003805D4">
        <w:t xml:space="preserve"> </w:t>
      </w:r>
      <w:r w:rsidR="00302EC5">
        <w:t>I</w:t>
      </w:r>
      <w:r w:rsidR="00BA68B4" w:rsidRPr="003805D4">
        <w:t xml:space="preserve"> kdyby zůstavitel pořídil jen </w:t>
      </w:r>
      <w:r w:rsidR="00302EC5">
        <w:t>o</w:t>
      </w:r>
      <w:r w:rsidR="00902C1E" w:rsidRPr="003805D4">
        <w:t xml:space="preserve"> polovině, nemohli být ke zbytku povoláni</w:t>
      </w:r>
      <w:r w:rsidR="00BA68B4" w:rsidRPr="003805D4">
        <w:t xml:space="preserve"> dědicové ze zákona.</w:t>
      </w:r>
      <w:r w:rsidR="00457F3E" w:rsidRPr="003805D4">
        <w:t xml:space="preserve"> Výjimečnou situací bylo tzv. </w:t>
      </w:r>
      <w:proofErr w:type="spellStart"/>
      <w:r w:rsidR="00457F3E" w:rsidRPr="003805D4">
        <w:rPr>
          <w:i/>
        </w:rPr>
        <w:t>vocatio</w:t>
      </w:r>
      <w:proofErr w:type="spellEnd"/>
      <w:r w:rsidR="00457F3E" w:rsidRPr="003805D4">
        <w:rPr>
          <w:i/>
        </w:rPr>
        <w:t xml:space="preserve"> </w:t>
      </w:r>
      <w:proofErr w:type="spellStart"/>
      <w:r w:rsidR="00457F3E" w:rsidRPr="003805D4">
        <w:rPr>
          <w:i/>
        </w:rPr>
        <w:t>contra</w:t>
      </w:r>
      <w:proofErr w:type="spellEnd"/>
      <w:r w:rsidR="00457F3E" w:rsidRPr="003805D4">
        <w:rPr>
          <w:i/>
        </w:rPr>
        <w:t xml:space="preserve"> </w:t>
      </w:r>
      <w:proofErr w:type="spellStart"/>
      <w:proofErr w:type="gramStart"/>
      <w:r w:rsidR="00457F3E" w:rsidRPr="003805D4">
        <w:rPr>
          <w:i/>
        </w:rPr>
        <w:t>testamentum</w:t>
      </w:r>
      <w:proofErr w:type="spellEnd"/>
      <w:proofErr w:type="gramEnd"/>
      <w:r w:rsidR="00466B71" w:rsidRPr="003805D4">
        <w:t xml:space="preserve"> nebo</w:t>
      </w:r>
      <w:r w:rsidR="00457F3E" w:rsidRPr="003805D4">
        <w:t xml:space="preserve">li povolávání proti závěti, </w:t>
      </w:r>
      <w:r w:rsidR="00C535C9" w:rsidRPr="003805D4">
        <w:t>v</w:t>
      </w:r>
      <w:r w:rsidR="007D6C85" w:rsidRPr="003805D4">
        <w:t> </w:t>
      </w:r>
      <w:r w:rsidR="00457F3E" w:rsidRPr="003805D4">
        <w:t>případě</w:t>
      </w:r>
      <w:r w:rsidR="007D6C85" w:rsidRPr="003805D4">
        <w:t>, kdy</w:t>
      </w:r>
      <w:r w:rsidR="00457F3E" w:rsidRPr="003805D4">
        <w:t xml:space="preserve"> někdo měl dědit ze zákona, ač závěť na něj vůbec nemyslela nebo ho přímo vylučovala.</w:t>
      </w:r>
      <w:r w:rsidR="008C5CBC" w:rsidRPr="003805D4">
        <w:rPr>
          <w:rStyle w:val="Znakapoznpodarou"/>
          <w:szCs w:val="24"/>
        </w:rPr>
        <w:footnoteReference w:id="36"/>
      </w:r>
      <w:r w:rsidR="00410577" w:rsidRPr="003805D4">
        <w:t xml:space="preserve"> </w:t>
      </w:r>
      <w:r w:rsidR="00466B71" w:rsidRPr="003805D4">
        <w:t xml:space="preserve">Naopak dědická smlouva byl institut římskému právu naprosto cizí. Uzavření takové smlouvy se považovalo za neplatné </w:t>
      </w:r>
      <w:r w:rsidR="00302EC5">
        <w:t>z</w:t>
      </w:r>
      <w:r w:rsidR="00466B71" w:rsidRPr="003805D4">
        <w:t xml:space="preserve"> mravních důvodů, ledaže by třetí osoba, </w:t>
      </w:r>
      <w:r w:rsidR="00302EC5">
        <w:t>o</w:t>
      </w:r>
      <w:r w:rsidR="00466B71" w:rsidRPr="003805D4">
        <w:t xml:space="preserve"> jejíž dědictví se jednalo, </w:t>
      </w:r>
      <w:r w:rsidR="00C535C9" w:rsidRPr="003805D4">
        <w:t>s </w:t>
      </w:r>
      <w:r w:rsidR="00466B71" w:rsidRPr="003805D4">
        <w:t xml:space="preserve"> takovou smlouvou projevila souhlas </w:t>
      </w:r>
      <w:r w:rsidR="00302EC5">
        <w:t>a</w:t>
      </w:r>
      <w:r w:rsidR="00466B71" w:rsidRPr="003805D4">
        <w:t xml:space="preserve"> neodvolala ho. </w:t>
      </w:r>
      <w:r w:rsidR="00302EC5">
        <w:t>I</w:t>
      </w:r>
      <w:r w:rsidR="00466B71" w:rsidRPr="003805D4">
        <w:t xml:space="preserve"> tak byla taková smlouva podřazována pouze pod právo obligační, nikoli</w:t>
      </w:r>
      <w:r w:rsidR="00F1574C" w:rsidRPr="003805D4">
        <w:t xml:space="preserve"> pod dědické.</w:t>
      </w:r>
      <w:r w:rsidR="00F1574C" w:rsidRPr="003805D4">
        <w:rPr>
          <w:rStyle w:val="Znakapoznpodarou"/>
          <w:szCs w:val="24"/>
        </w:rPr>
        <w:footnoteReference w:id="37"/>
      </w:r>
      <w:r w:rsidR="00466B71" w:rsidRPr="003805D4">
        <w:t xml:space="preserve"> </w:t>
      </w:r>
      <w:r w:rsidR="00410577" w:rsidRPr="003805D4">
        <w:t xml:space="preserve">Dědictví jako takové se nabývalo jako celek nazývaný </w:t>
      </w:r>
      <w:r w:rsidR="00410577" w:rsidRPr="003805D4">
        <w:rPr>
          <w:i/>
        </w:rPr>
        <w:t>ass</w:t>
      </w:r>
      <w:r w:rsidR="00410577" w:rsidRPr="003805D4">
        <w:t xml:space="preserve">, </w:t>
      </w:r>
      <w:r w:rsidR="00302EC5">
        <w:t>a</w:t>
      </w:r>
      <w:r w:rsidR="00410577" w:rsidRPr="003805D4">
        <w:t xml:space="preserve"> to na základě ideálních podílů představovaných zlomkem assu, který byl </w:t>
      </w:r>
      <w:r w:rsidR="00410577" w:rsidRPr="003805D4">
        <w:lastRenderedPageBreak/>
        <w:t xml:space="preserve">reprezentován určitým počtem uncií </w:t>
      </w:r>
      <w:r w:rsidR="00302EC5">
        <w:t>a</w:t>
      </w:r>
      <w:r w:rsidR="00410577" w:rsidRPr="003805D4">
        <w:t xml:space="preserve"> měl svoje jméno</w:t>
      </w:r>
      <w:r w:rsidR="00056845" w:rsidRPr="003805D4">
        <w:t xml:space="preserve">. </w:t>
      </w:r>
      <w:r w:rsidRPr="003805D4">
        <w:t xml:space="preserve">Pokud byl pouze jediný dědic, nazýval se </w:t>
      </w:r>
      <w:r w:rsidRPr="003805D4">
        <w:rPr>
          <w:i/>
        </w:rPr>
        <w:t>heres ex asse</w:t>
      </w:r>
      <w:r w:rsidRPr="003805D4">
        <w:t xml:space="preserve">, bylo-li jich více, nazýval se každý </w:t>
      </w:r>
      <w:r w:rsidRPr="003805D4">
        <w:rPr>
          <w:i/>
        </w:rPr>
        <w:t>heres ex parte</w:t>
      </w:r>
      <w:r w:rsidRPr="003805D4">
        <w:t>.</w:t>
      </w:r>
      <w:r w:rsidRPr="003805D4">
        <w:rPr>
          <w:rStyle w:val="Znakapoznpodarou"/>
          <w:szCs w:val="24"/>
        </w:rPr>
        <w:footnoteReference w:id="38"/>
      </w:r>
      <w:r w:rsidRPr="003805D4">
        <w:t xml:space="preserve"> </w:t>
      </w:r>
    </w:p>
    <w:p w:rsidR="008C5CBC" w:rsidRPr="003805D4" w:rsidRDefault="008C5CBC" w:rsidP="004D6749">
      <w:pPr>
        <w:ind w:firstLine="709"/>
      </w:pPr>
      <w:r w:rsidRPr="003805D4">
        <w:t xml:space="preserve">Této právní úpravě předcházel poměrně zdlouhavý vývoj. </w:t>
      </w:r>
      <w:r w:rsidR="00C535C9" w:rsidRPr="003805D4">
        <w:t>V </w:t>
      </w:r>
      <w:r w:rsidRPr="003805D4">
        <w:t xml:space="preserve">antickém Římě </w:t>
      </w:r>
      <w:r w:rsidR="00894726" w:rsidRPr="003805D4">
        <w:t xml:space="preserve">bylo zprvu </w:t>
      </w:r>
      <w:r w:rsidR="003E2888" w:rsidRPr="003805D4">
        <w:t>sporné, zdali něco</w:t>
      </w:r>
      <w:r w:rsidRPr="003805D4">
        <w:t xml:space="preserve"> jako dědické</w:t>
      </w:r>
      <w:r w:rsidR="003E2888" w:rsidRPr="003805D4">
        <w:t xml:space="preserve"> právo</w:t>
      </w:r>
      <w:r w:rsidRPr="003805D4">
        <w:t xml:space="preserve"> vůbec existuje. Až teprve se vznikem soukromého </w:t>
      </w:r>
      <w:r w:rsidR="0060386D" w:rsidRPr="003805D4">
        <w:t>vlastnictví</w:t>
      </w:r>
      <w:r w:rsidRPr="003805D4">
        <w:t xml:space="preserve"> spolu </w:t>
      </w:r>
      <w:r w:rsidR="00C535C9" w:rsidRPr="003805D4">
        <w:t>s </w:t>
      </w:r>
      <w:r w:rsidRPr="003805D4">
        <w:t xml:space="preserve"> uplatňováním principu zachování hodnot </w:t>
      </w:r>
      <w:r w:rsidR="00B073F1" w:rsidRPr="003805D4">
        <w:t>šlo</w:t>
      </w:r>
      <w:r w:rsidRPr="003805D4">
        <w:t xml:space="preserve"> hovořit </w:t>
      </w:r>
      <w:r w:rsidR="00302EC5">
        <w:t>o</w:t>
      </w:r>
      <w:r w:rsidRPr="003805D4">
        <w:t xml:space="preserve"> dědění </w:t>
      </w:r>
      <w:r w:rsidR="00C535C9" w:rsidRPr="003805D4">
        <w:t>v </w:t>
      </w:r>
      <w:r w:rsidRPr="003805D4">
        <w:t> pravém slova smyslu</w:t>
      </w:r>
      <w:r w:rsidR="003C1EEB" w:rsidRPr="003805D4">
        <w:t xml:space="preserve">. Dědilo se po smrti hlavy rodiny </w:t>
      </w:r>
      <w:r w:rsidR="003C1EEB" w:rsidRPr="003805D4">
        <w:rPr>
          <w:i/>
        </w:rPr>
        <w:t>pater familias</w:t>
      </w:r>
      <w:r w:rsidR="003C1EEB" w:rsidRPr="003805D4">
        <w:t xml:space="preserve">. </w:t>
      </w:r>
      <w:r w:rsidR="003A07BF" w:rsidRPr="003805D4">
        <w:t>Nejdříve n</w:t>
      </w:r>
      <w:r w:rsidR="00302EC5">
        <w:t>a jeho místo nastupovaly</w:t>
      </w:r>
      <w:r w:rsidR="003C1EEB" w:rsidRPr="003805D4">
        <w:t xml:space="preserve"> jeho děti </w:t>
      </w:r>
      <w:r w:rsidR="00302EC5">
        <w:t>a</w:t>
      </w:r>
      <w:r w:rsidR="003C1EEB" w:rsidRPr="003805D4">
        <w:t xml:space="preserve"> manželka </w:t>
      </w:r>
      <w:r w:rsidR="003C1EEB" w:rsidRPr="003805D4">
        <w:rPr>
          <w:i/>
        </w:rPr>
        <w:t>in manu</w:t>
      </w:r>
      <w:r w:rsidR="003C1EEB" w:rsidRPr="003805D4">
        <w:t>, aby bylo zabezpečeno další trvání ro</w:t>
      </w:r>
      <w:r w:rsidR="003A07BF" w:rsidRPr="003805D4">
        <w:t>diny. Již Zákon XII. desek uváděl</w:t>
      </w:r>
      <w:r w:rsidR="003C1EEB" w:rsidRPr="003805D4">
        <w:t xml:space="preserve">, že se po smrti </w:t>
      </w:r>
      <w:r w:rsidR="003C1EEB" w:rsidRPr="003805D4">
        <w:rPr>
          <w:i/>
        </w:rPr>
        <w:t>pater</w:t>
      </w:r>
      <w:r w:rsidR="00302EC5">
        <w:rPr>
          <w:i/>
        </w:rPr>
        <w:t>a</w:t>
      </w:r>
      <w:r w:rsidR="003C1EEB" w:rsidRPr="003805D4">
        <w:rPr>
          <w:i/>
        </w:rPr>
        <w:t xml:space="preserve"> familias</w:t>
      </w:r>
      <w:r w:rsidR="003C1EEB" w:rsidRPr="003805D4">
        <w:t xml:space="preserve"> rodina nerozpadala na nové jednotky podle toho, kolik osob se osvobodilo </w:t>
      </w:r>
      <w:r w:rsidR="00302EC5">
        <w:t>z</w:t>
      </w:r>
      <w:r w:rsidR="003C1EEB" w:rsidRPr="003805D4">
        <w:t> moci otcovské, nýbrž</w:t>
      </w:r>
      <w:r w:rsidR="00302EC5">
        <w:t xml:space="preserve"> vznikalo právní společenství </w:t>
      </w:r>
      <w:proofErr w:type="spellStart"/>
      <w:r w:rsidR="003A07BF" w:rsidRPr="003805D4">
        <w:rPr>
          <w:i/>
        </w:rPr>
        <w:t>consortium</w:t>
      </w:r>
      <w:proofErr w:type="spellEnd"/>
      <w:r w:rsidR="003A07BF" w:rsidRPr="003805D4">
        <w:rPr>
          <w:i/>
        </w:rPr>
        <w:t xml:space="preserve"> </w:t>
      </w:r>
      <w:proofErr w:type="spellStart"/>
      <w:r w:rsidR="003A07BF" w:rsidRPr="003805D4">
        <w:rPr>
          <w:i/>
        </w:rPr>
        <w:t>ercto</w:t>
      </w:r>
      <w:proofErr w:type="spellEnd"/>
      <w:r w:rsidR="003A07BF" w:rsidRPr="003805D4">
        <w:rPr>
          <w:i/>
        </w:rPr>
        <w:t xml:space="preserve"> non </w:t>
      </w:r>
      <w:proofErr w:type="spellStart"/>
      <w:r w:rsidR="003A07BF" w:rsidRPr="003805D4">
        <w:rPr>
          <w:i/>
        </w:rPr>
        <w:t>cito</w:t>
      </w:r>
      <w:proofErr w:type="spellEnd"/>
      <w:r w:rsidR="003A07BF" w:rsidRPr="003805D4">
        <w:t xml:space="preserve"> podle </w:t>
      </w:r>
      <w:r w:rsidR="003A07BF" w:rsidRPr="003805D4">
        <w:rPr>
          <w:i/>
        </w:rPr>
        <w:t>ius Quiritium</w:t>
      </w:r>
      <w:r w:rsidR="003A07BF" w:rsidRPr="003805D4">
        <w:t xml:space="preserve">. Zákon XII. desek zároveň dával možnost žádat zrušení takového rodinného společenství žalobou </w:t>
      </w:r>
      <w:r w:rsidR="00D165D0" w:rsidRPr="003805D4">
        <w:rPr>
          <w:i/>
        </w:rPr>
        <w:t>actio</w:t>
      </w:r>
      <w:r w:rsidR="00D165D0" w:rsidRPr="003805D4">
        <w:t xml:space="preserve"> </w:t>
      </w:r>
      <w:r w:rsidR="003A07BF" w:rsidRPr="003805D4">
        <w:rPr>
          <w:i/>
        </w:rPr>
        <w:t>familiae erciscundae</w:t>
      </w:r>
      <w:r w:rsidR="003A07BF" w:rsidRPr="003805D4">
        <w:t xml:space="preserve">, jejímž následkem docházelo </w:t>
      </w:r>
      <w:r w:rsidR="00302EC5">
        <w:t>k</w:t>
      </w:r>
      <w:r w:rsidR="003A07BF" w:rsidRPr="003805D4">
        <w:t xml:space="preserve"> rozdrobení majetku zemřelého. Lze </w:t>
      </w:r>
      <w:r w:rsidR="00302EC5">
        <w:t>v</w:t>
      </w:r>
      <w:r w:rsidR="003A07BF" w:rsidRPr="003805D4">
        <w:t xml:space="preserve"> ní paralelně spatřovat institut rozdělení pozůstalosti podle platné </w:t>
      </w:r>
      <w:r w:rsidR="00302EC5">
        <w:t>a</w:t>
      </w:r>
      <w:r w:rsidR="003A07BF" w:rsidRPr="003805D4">
        <w:t xml:space="preserve"> účinné právní úpravy. </w:t>
      </w:r>
      <w:r w:rsidR="0060386D" w:rsidRPr="003805D4">
        <w:t xml:space="preserve">Aby </w:t>
      </w:r>
      <w:r w:rsidR="00C535C9" w:rsidRPr="003805D4">
        <w:t>k </w:t>
      </w:r>
      <w:r w:rsidR="0060386D" w:rsidRPr="003805D4">
        <w:t xml:space="preserve"> rozdělování majetku nedocházelo, vytvořil se už ve </w:t>
      </w:r>
      <w:r w:rsidR="00C535C9" w:rsidRPr="003805D4">
        <w:t>4</w:t>
      </w:r>
      <w:r w:rsidR="0060386D" w:rsidRPr="003805D4">
        <w:t xml:space="preserve">. století </w:t>
      </w:r>
      <w:proofErr w:type="gramStart"/>
      <w:r w:rsidR="0060386D" w:rsidRPr="003805D4">
        <w:t>př.</w:t>
      </w:r>
      <w:r w:rsidR="00C535C9" w:rsidRPr="003805D4">
        <w:t>n</w:t>
      </w:r>
      <w:r w:rsidR="0060386D" w:rsidRPr="003805D4">
        <w:t>.</w:t>
      </w:r>
      <w:proofErr w:type="gramEnd"/>
      <w:r w:rsidR="00C535C9" w:rsidRPr="003805D4">
        <w:t>l</w:t>
      </w:r>
      <w:r w:rsidR="00302EC5">
        <w:t xml:space="preserve">. institut závěti </w:t>
      </w:r>
      <w:proofErr w:type="spellStart"/>
      <w:r w:rsidR="0060386D" w:rsidRPr="003805D4">
        <w:rPr>
          <w:i/>
        </w:rPr>
        <w:t>testamentum</w:t>
      </w:r>
      <w:proofErr w:type="spellEnd"/>
      <w:r w:rsidR="0060386D" w:rsidRPr="003805D4">
        <w:rPr>
          <w:i/>
        </w:rPr>
        <w:t xml:space="preserve"> per </w:t>
      </w:r>
      <w:proofErr w:type="spellStart"/>
      <w:r w:rsidR="0060386D" w:rsidRPr="003805D4">
        <w:rPr>
          <w:i/>
        </w:rPr>
        <w:t>aes</w:t>
      </w:r>
      <w:proofErr w:type="spellEnd"/>
      <w:r w:rsidR="0060386D" w:rsidRPr="003805D4">
        <w:rPr>
          <w:i/>
        </w:rPr>
        <w:t xml:space="preserve"> </w:t>
      </w:r>
      <w:proofErr w:type="spellStart"/>
      <w:r w:rsidR="0060386D" w:rsidRPr="003805D4">
        <w:rPr>
          <w:i/>
        </w:rPr>
        <w:t>libram</w:t>
      </w:r>
      <w:proofErr w:type="spellEnd"/>
      <w:r w:rsidR="00302EC5">
        <w:t>,</w:t>
      </w:r>
      <w:r w:rsidR="0060386D" w:rsidRPr="003805D4">
        <w:t xml:space="preserve"> </w:t>
      </w:r>
      <w:r w:rsidR="00302EC5">
        <w:t>v</w:t>
      </w:r>
      <w:r w:rsidR="0060386D" w:rsidRPr="003805D4">
        <w:t xml:space="preserve"> níž </w:t>
      </w:r>
      <w:r w:rsidR="0060386D" w:rsidRPr="003805D4">
        <w:rPr>
          <w:i/>
        </w:rPr>
        <w:t xml:space="preserve">pater </w:t>
      </w:r>
      <w:proofErr w:type="spellStart"/>
      <w:r w:rsidR="0060386D" w:rsidRPr="003805D4">
        <w:rPr>
          <w:i/>
        </w:rPr>
        <w:t>familias</w:t>
      </w:r>
      <w:proofErr w:type="spellEnd"/>
      <w:r w:rsidR="0060386D" w:rsidRPr="003805D4">
        <w:rPr>
          <w:i/>
        </w:rPr>
        <w:t xml:space="preserve"> </w:t>
      </w:r>
      <w:r w:rsidR="0060386D" w:rsidRPr="003805D4">
        <w:t xml:space="preserve">určil svého nástupce </w:t>
      </w:r>
      <w:r w:rsidR="00302EC5">
        <w:t>a</w:t>
      </w:r>
      <w:r w:rsidR="0060386D" w:rsidRPr="003805D4">
        <w:t xml:space="preserve"> ostatní členy vydědil. Zákon XII. desek povolával za dědice pouze </w:t>
      </w:r>
      <w:r w:rsidR="0060386D" w:rsidRPr="00A960C0">
        <w:t>agnáty</w:t>
      </w:r>
      <w:r w:rsidR="0060386D" w:rsidRPr="003805D4">
        <w:t xml:space="preserve">, pokud nebyli žádní, mohl se dědictví ujmout kdokoliv </w:t>
      </w:r>
      <w:r w:rsidR="00302EC5">
        <w:t>a</w:t>
      </w:r>
      <w:r w:rsidR="0060386D" w:rsidRPr="003805D4">
        <w:t xml:space="preserve"> vydržet jej (</w:t>
      </w:r>
      <w:proofErr w:type="spellStart"/>
      <w:r w:rsidR="0060386D" w:rsidRPr="003805D4">
        <w:rPr>
          <w:i/>
        </w:rPr>
        <w:t>usucapio</w:t>
      </w:r>
      <w:proofErr w:type="spellEnd"/>
      <w:r w:rsidR="0060386D" w:rsidRPr="003805D4">
        <w:rPr>
          <w:i/>
        </w:rPr>
        <w:t xml:space="preserve"> pro </w:t>
      </w:r>
      <w:proofErr w:type="spellStart"/>
      <w:r w:rsidR="0060386D" w:rsidRPr="003805D4">
        <w:rPr>
          <w:i/>
        </w:rPr>
        <w:t>herede</w:t>
      </w:r>
      <w:proofErr w:type="spellEnd"/>
      <w:r w:rsidR="0060386D" w:rsidRPr="003805D4">
        <w:t xml:space="preserve">). </w:t>
      </w:r>
      <w:r w:rsidR="00C56E5E" w:rsidRPr="003805D4">
        <w:t xml:space="preserve">Později </w:t>
      </w:r>
      <w:r w:rsidR="00C535C9" w:rsidRPr="003805D4">
        <w:t>s </w:t>
      </w:r>
      <w:r w:rsidR="00C56E5E" w:rsidRPr="003805D4">
        <w:t> rozkvětem Římské říše se stalo tradicí určovat dědice závětí</w:t>
      </w:r>
      <w:r w:rsidR="003E2888" w:rsidRPr="003805D4">
        <w:t xml:space="preserve"> jako projev </w:t>
      </w:r>
      <w:r w:rsidR="00C56E5E" w:rsidRPr="003805D4">
        <w:t>princip</w:t>
      </w:r>
      <w:r w:rsidR="003E2888" w:rsidRPr="003805D4">
        <w:t>u</w:t>
      </w:r>
      <w:r w:rsidR="00C56E5E" w:rsidRPr="003805D4">
        <w:t xml:space="preserve"> volnosti zůst</w:t>
      </w:r>
      <w:r w:rsidR="003E2888" w:rsidRPr="003805D4">
        <w:t>avitele</w:t>
      </w:r>
      <w:r w:rsidR="00C56E5E" w:rsidRPr="003805D4">
        <w:t xml:space="preserve"> </w:t>
      </w:r>
      <w:r w:rsidR="00302EC5">
        <w:t>a</w:t>
      </w:r>
      <w:r w:rsidR="00C56E5E" w:rsidRPr="003805D4">
        <w:t xml:space="preserve"> teprve, když zemřelý nezanechal závěť, se dědilo ze zákona. </w:t>
      </w:r>
      <w:proofErr w:type="spellStart"/>
      <w:r w:rsidR="00C56E5E" w:rsidRPr="003805D4">
        <w:t>Tilsch</w:t>
      </w:r>
      <w:proofErr w:type="spellEnd"/>
      <w:r w:rsidR="00C56E5E" w:rsidRPr="003805D4">
        <w:t xml:space="preserve"> </w:t>
      </w:r>
      <w:r w:rsidR="00A960C0">
        <w:t>k</w:t>
      </w:r>
      <w:r w:rsidR="00C56E5E" w:rsidRPr="003805D4">
        <w:t> tomu dodává: „</w:t>
      </w:r>
      <w:r w:rsidR="00C56E5E" w:rsidRPr="003805D4">
        <w:rPr>
          <w:i/>
        </w:rPr>
        <w:t xml:space="preserve">Římané považovali za morální povinnost každého, aby práva testovacího skutečně užil </w:t>
      </w:r>
      <w:r w:rsidR="00A960C0">
        <w:rPr>
          <w:i/>
        </w:rPr>
        <w:t>a</w:t>
      </w:r>
      <w:r w:rsidR="00C56E5E" w:rsidRPr="003805D4">
        <w:rPr>
          <w:i/>
        </w:rPr>
        <w:t xml:space="preserve"> za neštěstí, když zemřel někdo bez testamentu.</w:t>
      </w:r>
      <w:r w:rsidR="00C56E5E" w:rsidRPr="003805D4">
        <w:t>“</w:t>
      </w:r>
      <w:r w:rsidR="00C56E5E" w:rsidRPr="003805D4">
        <w:rPr>
          <w:rStyle w:val="Znakapoznpodarou"/>
          <w:szCs w:val="24"/>
        </w:rPr>
        <w:footnoteReference w:id="39"/>
      </w:r>
      <w:r w:rsidR="00C56E5E" w:rsidRPr="003805D4">
        <w:t xml:space="preserve"> </w:t>
      </w:r>
      <w:r w:rsidR="000C32A9" w:rsidRPr="003805D4">
        <w:t xml:space="preserve">Testovací svoboda však záhy vedla ke zneužívání </w:t>
      </w:r>
      <w:r w:rsidR="00A960C0">
        <w:t>a</w:t>
      </w:r>
      <w:r w:rsidR="000C32A9" w:rsidRPr="003805D4">
        <w:t xml:space="preserve"> institutem dědění proti závěti byla omezena ve prospěch určitých osob.</w:t>
      </w:r>
    </w:p>
    <w:p w:rsidR="000C32A9" w:rsidRPr="003805D4" w:rsidRDefault="000C32A9" w:rsidP="004D6749">
      <w:pPr>
        <w:ind w:firstLine="709"/>
      </w:pPr>
      <w:r w:rsidRPr="003805D4">
        <w:t xml:space="preserve">Velkou měrou se na vývoji dědického práva </w:t>
      </w:r>
      <w:r w:rsidR="00A960C0">
        <w:t>v</w:t>
      </w:r>
      <w:r w:rsidRPr="003805D4">
        <w:t xml:space="preserve"> Římě podílel </w:t>
      </w:r>
      <w:proofErr w:type="spellStart"/>
      <w:r w:rsidRPr="003805D4">
        <w:t>praetor</w:t>
      </w:r>
      <w:proofErr w:type="spellEnd"/>
      <w:r w:rsidRPr="003805D4">
        <w:t xml:space="preserve">. Zavedl institut </w:t>
      </w:r>
      <w:proofErr w:type="spellStart"/>
      <w:r w:rsidRPr="003805D4">
        <w:rPr>
          <w:i/>
        </w:rPr>
        <w:t>bonorum</w:t>
      </w:r>
      <w:proofErr w:type="spellEnd"/>
      <w:r w:rsidRPr="003805D4">
        <w:rPr>
          <w:i/>
        </w:rPr>
        <w:t xml:space="preserve"> </w:t>
      </w:r>
      <w:proofErr w:type="spellStart"/>
      <w:r w:rsidRPr="003805D4">
        <w:rPr>
          <w:i/>
        </w:rPr>
        <w:t>possessio</w:t>
      </w:r>
      <w:proofErr w:type="spellEnd"/>
      <w:r w:rsidRPr="003805D4">
        <w:t xml:space="preserve"> (držby dědictví), bral tak zřetel na kognáty </w:t>
      </w:r>
      <w:r w:rsidR="00A960C0">
        <w:t>a</w:t>
      </w:r>
      <w:r w:rsidRPr="003805D4">
        <w:t xml:space="preserve"> vdovu po zemřelém, kteří byli Zákonem XII. desek opomíjeni.</w:t>
      </w:r>
      <w:r w:rsidR="008F1175" w:rsidRPr="003805D4">
        <w:t xml:space="preserve"> Nicméně uděloval </w:t>
      </w:r>
      <w:proofErr w:type="spellStart"/>
      <w:r w:rsidR="008F1175" w:rsidRPr="003805D4">
        <w:rPr>
          <w:i/>
        </w:rPr>
        <w:t>bonorum</w:t>
      </w:r>
      <w:proofErr w:type="spellEnd"/>
      <w:r w:rsidR="008F1175" w:rsidRPr="003805D4">
        <w:rPr>
          <w:i/>
        </w:rPr>
        <w:t xml:space="preserve"> </w:t>
      </w:r>
      <w:proofErr w:type="spellStart"/>
      <w:r w:rsidR="008F1175" w:rsidRPr="003805D4">
        <w:rPr>
          <w:i/>
        </w:rPr>
        <w:t>possessio</w:t>
      </w:r>
      <w:proofErr w:type="spellEnd"/>
      <w:r w:rsidR="008F1175" w:rsidRPr="003805D4">
        <w:rPr>
          <w:i/>
        </w:rPr>
        <w:t xml:space="preserve"> </w:t>
      </w:r>
      <w:r w:rsidR="00A960C0">
        <w:t>i</w:t>
      </w:r>
      <w:r w:rsidR="008F1175" w:rsidRPr="003805D4">
        <w:t xml:space="preserve"> civilním dědiců</w:t>
      </w:r>
      <w:r w:rsidR="00E1334C" w:rsidRPr="003805D4">
        <w:t>m</w:t>
      </w:r>
      <w:r w:rsidR="003E2888" w:rsidRPr="003805D4">
        <w:t xml:space="preserve">, kteří se </w:t>
      </w:r>
      <w:r w:rsidR="00C535C9" w:rsidRPr="003805D4">
        <w:t>o </w:t>
      </w:r>
      <w:r w:rsidR="003E2888" w:rsidRPr="003805D4">
        <w:t xml:space="preserve"> něj</w:t>
      </w:r>
      <w:r w:rsidR="008F1175" w:rsidRPr="003805D4">
        <w:t xml:space="preserve"> ucházeli</w:t>
      </w:r>
      <w:r w:rsidR="005252E3" w:rsidRPr="003805D4">
        <w:t xml:space="preserve"> stejně tak</w:t>
      </w:r>
      <w:r w:rsidR="003E2888" w:rsidRPr="003805D4">
        <w:t>,</w:t>
      </w:r>
      <w:r w:rsidR="005252E3" w:rsidRPr="003805D4">
        <w:t xml:space="preserve"> jako „</w:t>
      </w:r>
      <w:proofErr w:type="spellStart"/>
      <w:r w:rsidR="005252E3" w:rsidRPr="003805D4">
        <w:t>praetorští</w:t>
      </w:r>
      <w:proofErr w:type="spellEnd"/>
      <w:r w:rsidR="005252E3" w:rsidRPr="003805D4">
        <w:t>“ dědicové, neboť neexistovalo, aby jej nabývali bez své vůle nebo dokonce proti ní</w:t>
      </w:r>
      <w:r w:rsidR="008F1175" w:rsidRPr="003805D4">
        <w:t>.</w:t>
      </w:r>
      <w:r w:rsidR="008F1175" w:rsidRPr="003805D4">
        <w:rPr>
          <w:rStyle w:val="Znakapoznpodarou"/>
          <w:szCs w:val="24"/>
        </w:rPr>
        <w:footnoteReference w:id="40"/>
      </w:r>
      <w:r w:rsidRPr="003805D4">
        <w:t xml:space="preserve"> </w:t>
      </w:r>
      <w:proofErr w:type="spellStart"/>
      <w:r w:rsidRPr="003805D4">
        <w:t>P</w:t>
      </w:r>
      <w:r w:rsidR="00472588" w:rsidRPr="003805D4">
        <w:t>raetor</w:t>
      </w:r>
      <w:proofErr w:type="spellEnd"/>
      <w:r w:rsidR="00472588" w:rsidRPr="003805D4">
        <w:t xml:space="preserve"> p</w:t>
      </w:r>
      <w:r w:rsidRPr="003805D4">
        <w:t xml:space="preserve">okládal za spravedlivé omezit testovací volnost </w:t>
      </w:r>
      <w:r w:rsidR="00A960C0">
        <w:t>v</w:t>
      </w:r>
      <w:r w:rsidRPr="003805D4">
        <w:t> případě, že závěť</w:t>
      </w:r>
      <w:r w:rsidR="00E75AFD" w:rsidRPr="003805D4">
        <w:t xml:space="preserve"> nerespektovala přirozené právo nejbližších pokrevních příbuzných zemřelého. </w:t>
      </w:r>
      <w:r w:rsidR="00E92AAB" w:rsidRPr="003805D4">
        <w:t xml:space="preserve">Nutno dodat, že </w:t>
      </w:r>
      <w:proofErr w:type="spellStart"/>
      <w:r w:rsidR="00E92AAB" w:rsidRPr="003805D4">
        <w:t>praetor</w:t>
      </w:r>
      <w:proofErr w:type="spellEnd"/>
      <w:r w:rsidR="00E92AAB" w:rsidRPr="003805D4">
        <w:t xml:space="preserve"> nepovolával </w:t>
      </w:r>
      <w:r w:rsidR="00A960C0">
        <w:t>k</w:t>
      </w:r>
      <w:r w:rsidR="00BD026B" w:rsidRPr="003805D4">
        <w:t> dědictví nové dědice na</w:t>
      </w:r>
      <w:r w:rsidR="00E92AAB" w:rsidRPr="003805D4">
        <w:t>místo dědiců civilních, pouze b</w:t>
      </w:r>
      <w:r w:rsidR="00E75AFD" w:rsidRPr="003805D4">
        <w:t xml:space="preserve">ral ohled na dědice, kteří nemohli dědit </w:t>
      </w:r>
      <w:r w:rsidR="00A960C0">
        <w:t>z</w:t>
      </w:r>
      <w:r w:rsidR="00E75AFD" w:rsidRPr="003805D4">
        <w:t> formálních důvodů nebo na jiné osoby (emancipované děti, manžel</w:t>
      </w:r>
      <w:r w:rsidR="00261029" w:rsidRPr="003805D4">
        <w:t>a</w:t>
      </w:r>
      <w:r w:rsidR="00E75AFD" w:rsidRPr="003805D4">
        <w:t xml:space="preserve">), ve vztahu </w:t>
      </w:r>
      <w:r w:rsidR="00C535C9" w:rsidRPr="003805D4">
        <w:t>k </w:t>
      </w:r>
      <w:r w:rsidR="00E75AFD" w:rsidRPr="003805D4">
        <w:t> nimž se to jevilo spravedlivé.</w:t>
      </w:r>
      <w:r w:rsidR="00391474" w:rsidRPr="003805D4">
        <w:t xml:space="preserve"> </w:t>
      </w:r>
      <w:r w:rsidR="00217E5B" w:rsidRPr="003805D4">
        <w:t xml:space="preserve">Těmto držitelům pak náležela jen ta práva </w:t>
      </w:r>
      <w:r w:rsidR="00C535C9" w:rsidRPr="003805D4">
        <w:t>k </w:t>
      </w:r>
      <w:r w:rsidR="00217E5B" w:rsidRPr="003805D4">
        <w:t xml:space="preserve"> jednotlivým věcem, která jim zabezpečoval </w:t>
      </w:r>
      <w:proofErr w:type="spellStart"/>
      <w:r w:rsidR="00217E5B" w:rsidRPr="003805D4">
        <w:t>praetor</w:t>
      </w:r>
      <w:proofErr w:type="spellEnd"/>
      <w:r w:rsidR="00217E5B" w:rsidRPr="003805D4">
        <w:t xml:space="preserve">, tedy nejednalo se </w:t>
      </w:r>
      <w:r w:rsidR="00A960C0">
        <w:t>o</w:t>
      </w:r>
      <w:r w:rsidR="00217E5B" w:rsidRPr="003805D4">
        <w:t xml:space="preserve"> civilní vlastnictví, </w:t>
      </w:r>
      <w:r w:rsidR="00217E5B" w:rsidRPr="003805D4">
        <w:lastRenderedPageBreak/>
        <w:t xml:space="preserve">pokud neuplynula vydržecí doba pro vlastnictví </w:t>
      </w:r>
      <w:r w:rsidR="00217E5B" w:rsidRPr="003805D4">
        <w:rPr>
          <w:i/>
        </w:rPr>
        <w:t xml:space="preserve">in </w:t>
      </w:r>
      <w:proofErr w:type="spellStart"/>
      <w:r w:rsidR="00217E5B" w:rsidRPr="003805D4">
        <w:rPr>
          <w:i/>
        </w:rPr>
        <w:t>bonis</w:t>
      </w:r>
      <w:proofErr w:type="spellEnd"/>
      <w:r w:rsidR="00217E5B" w:rsidRPr="003805D4">
        <w:t>.</w:t>
      </w:r>
      <w:r w:rsidR="00217E5B" w:rsidRPr="003805D4">
        <w:rPr>
          <w:rStyle w:val="Znakapoznpodarou"/>
          <w:szCs w:val="24"/>
        </w:rPr>
        <w:footnoteReference w:id="41"/>
      </w:r>
      <w:r w:rsidR="00217E5B" w:rsidRPr="003805D4">
        <w:t xml:space="preserve"> </w:t>
      </w:r>
      <w:r w:rsidR="00391474" w:rsidRPr="003805D4">
        <w:t xml:space="preserve">Držba dědictví byla trvalá, neboť </w:t>
      </w:r>
      <w:r w:rsidR="00A960C0">
        <w:t>s</w:t>
      </w:r>
      <w:r w:rsidR="00391474" w:rsidRPr="003805D4">
        <w:t xml:space="preserve"> ní </w:t>
      </w:r>
      <w:proofErr w:type="spellStart"/>
      <w:r w:rsidR="00391474" w:rsidRPr="003805D4">
        <w:t>praetor</w:t>
      </w:r>
      <w:proofErr w:type="spellEnd"/>
      <w:r w:rsidR="00391474" w:rsidRPr="003805D4">
        <w:t xml:space="preserve"> spojoval </w:t>
      </w:r>
      <w:proofErr w:type="spellStart"/>
      <w:r w:rsidR="00391474" w:rsidRPr="003805D4">
        <w:rPr>
          <w:i/>
        </w:rPr>
        <w:t>exceptio</w:t>
      </w:r>
      <w:proofErr w:type="spellEnd"/>
      <w:r w:rsidR="00391474" w:rsidRPr="003805D4">
        <w:rPr>
          <w:i/>
        </w:rPr>
        <w:t xml:space="preserve"> </w:t>
      </w:r>
      <w:proofErr w:type="spellStart"/>
      <w:r w:rsidR="00391474" w:rsidRPr="003805D4">
        <w:rPr>
          <w:i/>
        </w:rPr>
        <w:t>doli</w:t>
      </w:r>
      <w:proofErr w:type="spellEnd"/>
      <w:r w:rsidR="00391474" w:rsidRPr="003805D4">
        <w:rPr>
          <w:i/>
        </w:rPr>
        <w:t xml:space="preserve"> </w:t>
      </w:r>
      <w:r w:rsidR="00391474" w:rsidRPr="003805D4">
        <w:t xml:space="preserve">proti dědické žalobě civilního práva. </w:t>
      </w:r>
      <w:r w:rsidR="00E1334C" w:rsidRPr="003805D4">
        <w:t>Svůj původ m</w:t>
      </w:r>
      <w:r w:rsidR="005252E3" w:rsidRPr="003805D4">
        <w:t>ěl</w:t>
      </w:r>
      <w:r w:rsidR="00E1334C" w:rsidRPr="003805D4">
        <w:t xml:space="preserve"> tento institut nejspíše ve sporu </w:t>
      </w:r>
      <w:r w:rsidR="00A960C0">
        <w:t>o</w:t>
      </w:r>
      <w:r w:rsidR="00E1334C" w:rsidRPr="003805D4">
        <w:t xml:space="preserve"> </w:t>
      </w:r>
      <w:proofErr w:type="spellStart"/>
      <w:r w:rsidR="00E1334C" w:rsidRPr="003805D4">
        <w:rPr>
          <w:i/>
        </w:rPr>
        <w:t>heres</w:t>
      </w:r>
      <w:proofErr w:type="spellEnd"/>
      <w:r w:rsidR="00E1334C" w:rsidRPr="003805D4">
        <w:t xml:space="preserve"> řešený </w:t>
      </w:r>
      <w:proofErr w:type="spellStart"/>
      <w:r w:rsidR="00E1334C" w:rsidRPr="003805D4">
        <w:rPr>
          <w:i/>
        </w:rPr>
        <w:t>actione</w:t>
      </w:r>
      <w:proofErr w:type="spellEnd"/>
      <w:r w:rsidR="00E1334C" w:rsidRPr="003805D4">
        <w:rPr>
          <w:i/>
        </w:rPr>
        <w:t xml:space="preserve"> per </w:t>
      </w:r>
      <w:proofErr w:type="spellStart"/>
      <w:r w:rsidR="00E1334C" w:rsidRPr="003805D4">
        <w:rPr>
          <w:i/>
        </w:rPr>
        <w:t>sacramentum</w:t>
      </w:r>
      <w:proofErr w:type="spellEnd"/>
      <w:r w:rsidR="00E1334C" w:rsidRPr="003805D4">
        <w:rPr>
          <w:i/>
        </w:rPr>
        <w:t xml:space="preserve"> in </w:t>
      </w:r>
      <w:proofErr w:type="spellStart"/>
      <w:r w:rsidR="00E1334C" w:rsidRPr="003805D4">
        <w:rPr>
          <w:i/>
        </w:rPr>
        <w:t>rem</w:t>
      </w:r>
      <w:proofErr w:type="spellEnd"/>
      <w:r w:rsidR="00E1334C" w:rsidRPr="003805D4">
        <w:t xml:space="preserve">, kdy </w:t>
      </w:r>
      <w:proofErr w:type="spellStart"/>
      <w:r w:rsidR="00E1334C" w:rsidRPr="003805D4">
        <w:t>praetor</w:t>
      </w:r>
      <w:proofErr w:type="spellEnd"/>
      <w:r w:rsidR="00E1334C" w:rsidRPr="003805D4">
        <w:t xml:space="preserve"> jednomu </w:t>
      </w:r>
      <w:r w:rsidR="00C535C9" w:rsidRPr="003805D4">
        <w:t>z</w:t>
      </w:r>
      <w:r w:rsidR="00A960C0">
        <w:t> presumptivních dědiců</w:t>
      </w:r>
      <w:r w:rsidR="00E1334C" w:rsidRPr="003805D4">
        <w:t xml:space="preserve"> uděloval po dobu sporu </w:t>
      </w:r>
      <w:r w:rsidR="00360D61" w:rsidRPr="003805D4">
        <w:t>držbu pozůstalostního jmění.</w:t>
      </w:r>
      <w:r w:rsidR="00360D61" w:rsidRPr="003805D4">
        <w:rPr>
          <w:rStyle w:val="Znakapoznpodarou"/>
          <w:szCs w:val="24"/>
        </w:rPr>
        <w:footnoteReference w:id="42"/>
      </w:r>
      <w:r w:rsidR="00E1334C" w:rsidRPr="003805D4">
        <w:t xml:space="preserve"> </w:t>
      </w:r>
      <w:r w:rsidR="00E21DFD" w:rsidRPr="003805D4">
        <w:t xml:space="preserve">Pokud držitel neměl ve sporu úspěch, musel dědictví vydat jinému, jednalo se totiž </w:t>
      </w:r>
      <w:r w:rsidR="00C535C9" w:rsidRPr="003805D4">
        <w:t>o </w:t>
      </w:r>
      <w:r w:rsidR="00E21DFD" w:rsidRPr="003805D4">
        <w:t xml:space="preserve"> </w:t>
      </w:r>
      <w:proofErr w:type="spellStart"/>
      <w:r w:rsidR="00E21DFD" w:rsidRPr="003805D4">
        <w:rPr>
          <w:i/>
        </w:rPr>
        <w:t>possesio</w:t>
      </w:r>
      <w:proofErr w:type="spellEnd"/>
      <w:r w:rsidR="00E21DFD" w:rsidRPr="003805D4">
        <w:rPr>
          <w:i/>
        </w:rPr>
        <w:t xml:space="preserve"> sine re</w:t>
      </w:r>
      <w:r w:rsidR="00E21DFD" w:rsidRPr="003805D4">
        <w:t xml:space="preserve"> (věcně nepodloženou držbu). Nicméně</w:t>
      </w:r>
      <w:r w:rsidR="00391474" w:rsidRPr="003805D4">
        <w:t xml:space="preserve"> </w:t>
      </w:r>
      <w:r w:rsidR="00C535C9" w:rsidRPr="003805D4">
        <w:t>z </w:t>
      </w:r>
      <w:r w:rsidR="00391474" w:rsidRPr="003805D4">
        <w:t xml:space="preserve"> pohledu římského dědického práva se tato </w:t>
      </w:r>
      <w:r w:rsidR="00E92AAB" w:rsidRPr="003805D4">
        <w:t>úprava</w:t>
      </w:r>
      <w:r w:rsidR="00391474" w:rsidRPr="003805D4">
        <w:t xml:space="preserve"> nekvalifikovala jako </w:t>
      </w:r>
      <w:proofErr w:type="spellStart"/>
      <w:r w:rsidR="00391474" w:rsidRPr="003805D4">
        <w:rPr>
          <w:i/>
        </w:rPr>
        <w:t>hereditas</w:t>
      </w:r>
      <w:proofErr w:type="spellEnd"/>
      <w:r w:rsidR="00391474" w:rsidRPr="003805D4">
        <w:t xml:space="preserve"> (dědictví), ale jen jako </w:t>
      </w:r>
      <w:proofErr w:type="spellStart"/>
      <w:r w:rsidR="00391474" w:rsidRPr="003805D4">
        <w:rPr>
          <w:i/>
        </w:rPr>
        <w:t>bonorum</w:t>
      </w:r>
      <w:proofErr w:type="spellEnd"/>
      <w:r w:rsidR="00391474" w:rsidRPr="003805D4">
        <w:rPr>
          <w:i/>
        </w:rPr>
        <w:t xml:space="preserve"> </w:t>
      </w:r>
      <w:proofErr w:type="spellStart"/>
      <w:r w:rsidR="00391474" w:rsidRPr="003805D4">
        <w:rPr>
          <w:i/>
        </w:rPr>
        <w:t>possessio</w:t>
      </w:r>
      <w:proofErr w:type="spellEnd"/>
      <w:r w:rsidR="00391474" w:rsidRPr="003805D4">
        <w:t xml:space="preserve">, tedy jeho držba, kdy držitel nebyl dědic, ale </w:t>
      </w:r>
      <w:proofErr w:type="spellStart"/>
      <w:r w:rsidR="00391474" w:rsidRPr="003805D4">
        <w:rPr>
          <w:i/>
        </w:rPr>
        <w:t>heres</w:t>
      </w:r>
      <w:proofErr w:type="spellEnd"/>
      <w:r w:rsidR="00391474" w:rsidRPr="003805D4">
        <w:rPr>
          <w:i/>
        </w:rPr>
        <w:t xml:space="preserve"> loci </w:t>
      </w:r>
      <w:r w:rsidR="00BD026B" w:rsidRPr="003805D4">
        <w:t>(</w:t>
      </w:r>
      <w:r w:rsidR="00A960C0">
        <w:t xml:space="preserve">tzv. </w:t>
      </w:r>
      <w:r w:rsidR="00BD026B" w:rsidRPr="003805D4">
        <w:t>na</w:t>
      </w:r>
      <w:r w:rsidR="00391474" w:rsidRPr="003805D4">
        <w:t xml:space="preserve">místo dědice). Až za císaře Justiniána došlo </w:t>
      </w:r>
      <w:r w:rsidR="00A960C0">
        <w:t>k</w:t>
      </w:r>
      <w:r w:rsidR="004164ED">
        <w:t> odstranění této dvojkolejnosti</w:t>
      </w:r>
      <w:r w:rsidR="00391474" w:rsidRPr="003805D4">
        <w:t xml:space="preserve"> </w:t>
      </w:r>
      <w:r w:rsidR="00A960C0">
        <w:t>s</w:t>
      </w:r>
      <w:r w:rsidR="00391474" w:rsidRPr="003805D4">
        <w:t xml:space="preserve"> tím, že východiskem dědění ze zákona se stal výhradně princip pokrevní, </w:t>
      </w:r>
      <w:proofErr w:type="spellStart"/>
      <w:r w:rsidR="00391474" w:rsidRPr="003805D4">
        <w:t>kognátský</w:t>
      </w:r>
      <w:proofErr w:type="spellEnd"/>
      <w:r w:rsidR="00391474" w:rsidRPr="003805D4">
        <w:t>.</w:t>
      </w:r>
      <w:r w:rsidR="009F75E5" w:rsidRPr="003805D4">
        <w:rPr>
          <w:rStyle w:val="Znakapoznpodarou"/>
          <w:szCs w:val="24"/>
        </w:rPr>
        <w:footnoteReference w:id="43"/>
      </w:r>
    </w:p>
    <w:p w:rsidR="0065506A" w:rsidRPr="003805D4" w:rsidRDefault="00261029" w:rsidP="004D6749">
      <w:pPr>
        <w:ind w:firstLine="709"/>
      </w:pPr>
      <w:r w:rsidRPr="003805D4">
        <w:t xml:space="preserve">Pro nabývání dědictví se </w:t>
      </w:r>
      <w:r w:rsidR="00C535C9" w:rsidRPr="003805D4">
        <w:t>v </w:t>
      </w:r>
      <w:r w:rsidRPr="003805D4">
        <w:t xml:space="preserve"> římském právu uplatňovaly dva principy. Jednak </w:t>
      </w:r>
      <w:r w:rsidRPr="003805D4">
        <w:rPr>
          <w:b/>
        </w:rPr>
        <w:t>princip delační</w:t>
      </w:r>
      <w:r w:rsidRPr="003805D4">
        <w:t xml:space="preserve">, podle něhož se dědictví nabízelo určitým osobám, ať už ze zákona nebo ze závěti, </w:t>
      </w:r>
      <w:r w:rsidR="00A960C0">
        <w:br/>
        <w:t>a</w:t>
      </w:r>
      <w:r w:rsidRPr="003805D4">
        <w:t xml:space="preserve"> jednak </w:t>
      </w:r>
      <w:r w:rsidRPr="003805D4">
        <w:rPr>
          <w:b/>
        </w:rPr>
        <w:t>princip adiční</w:t>
      </w:r>
      <w:r w:rsidRPr="003805D4">
        <w:t>, na jehož základě se realizovala univerzální sukcese</w:t>
      </w:r>
      <w:r w:rsidR="009C666E" w:rsidRPr="003805D4">
        <w:t xml:space="preserve"> přijetím nabídnutého dědictví</w:t>
      </w:r>
      <w:r w:rsidRPr="003805D4">
        <w:t xml:space="preserve"> povolaný</w:t>
      </w:r>
      <w:r w:rsidR="009C666E" w:rsidRPr="003805D4">
        <w:t>m</w:t>
      </w:r>
      <w:r w:rsidRPr="003805D4">
        <w:t xml:space="preserve"> dědic</w:t>
      </w:r>
      <w:r w:rsidR="0032294E" w:rsidRPr="003805D4">
        <w:t xml:space="preserve">em. </w:t>
      </w:r>
      <w:r w:rsidR="004164ED">
        <w:t>Jak již bylo řečeno, e</w:t>
      </w:r>
      <w:r w:rsidR="0032294E" w:rsidRPr="003805D4">
        <w:t>xistovala</w:t>
      </w:r>
      <w:r w:rsidR="009C666E" w:rsidRPr="003805D4">
        <w:t xml:space="preserve"> dvojkolejnost</w:t>
      </w:r>
      <w:r w:rsidR="004164ED">
        <w:t xml:space="preserve"> v nabývání</w:t>
      </w:r>
      <w:r w:rsidR="009C666E" w:rsidRPr="003805D4">
        <w:t xml:space="preserve"> dědictví, </w:t>
      </w:r>
      <w:r w:rsidR="004164ED">
        <w:br/>
        <w:t>a</w:t>
      </w:r>
      <w:r w:rsidR="009C666E" w:rsidRPr="003805D4">
        <w:t xml:space="preserve"> to podle práva civilního </w:t>
      </w:r>
      <w:r w:rsidR="004164ED">
        <w:t>a</w:t>
      </w:r>
      <w:r w:rsidR="009C666E" w:rsidRPr="003805D4">
        <w:t xml:space="preserve"> práva </w:t>
      </w:r>
      <w:proofErr w:type="spellStart"/>
      <w:r w:rsidR="009C666E" w:rsidRPr="003805D4">
        <w:t>praetorského</w:t>
      </w:r>
      <w:proofErr w:type="spellEnd"/>
      <w:r w:rsidR="009C666E" w:rsidRPr="003805D4">
        <w:t xml:space="preserve"> (</w:t>
      </w:r>
      <w:proofErr w:type="spellStart"/>
      <w:r w:rsidR="009C666E" w:rsidRPr="003805D4">
        <w:rPr>
          <w:i/>
        </w:rPr>
        <w:t>bonorum</w:t>
      </w:r>
      <w:proofErr w:type="spellEnd"/>
      <w:r w:rsidR="009C666E" w:rsidRPr="003805D4">
        <w:rPr>
          <w:i/>
        </w:rPr>
        <w:t xml:space="preserve"> </w:t>
      </w:r>
      <w:proofErr w:type="spellStart"/>
      <w:r w:rsidR="009C666E" w:rsidRPr="003805D4">
        <w:rPr>
          <w:i/>
        </w:rPr>
        <w:t>possessio</w:t>
      </w:r>
      <w:proofErr w:type="spellEnd"/>
      <w:r w:rsidR="009C666E" w:rsidRPr="003805D4">
        <w:t>). Zásadním rozdíle</w:t>
      </w:r>
      <w:r w:rsidR="004164ED">
        <w:t>m byla otázka úřední</w:t>
      </w:r>
      <w:r w:rsidR="009C666E" w:rsidRPr="003805D4">
        <w:t xml:space="preserve"> ingerence, kterou nabývání podle civilního práva vůbec nevyžadovalo, naopak podle </w:t>
      </w:r>
      <w:proofErr w:type="spellStart"/>
      <w:r w:rsidR="009C666E" w:rsidRPr="003805D4">
        <w:t>praetorského</w:t>
      </w:r>
      <w:proofErr w:type="spellEnd"/>
      <w:r w:rsidR="009C666E" w:rsidRPr="003805D4">
        <w:t xml:space="preserve"> práva se</w:t>
      </w:r>
      <w:r w:rsidR="0032294E" w:rsidRPr="003805D4">
        <w:t xml:space="preserve"> spolupůsobení úředního orgánu, </w:t>
      </w:r>
      <w:proofErr w:type="spellStart"/>
      <w:r w:rsidR="0032294E" w:rsidRPr="003805D4">
        <w:t>praetora</w:t>
      </w:r>
      <w:proofErr w:type="spellEnd"/>
      <w:r w:rsidR="0032294E" w:rsidRPr="003805D4">
        <w:t>,</w:t>
      </w:r>
      <w:r w:rsidR="0065506A" w:rsidRPr="003805D4">
        <w:t xml:space="preserve"> nutně předpokládalo. Povolaný dědic nabýval až </w:t>
      </w:r>
      <w:proofErr w:type="spellStart"/>
      <w:r w:rsidR="0065506A" w:rsidRPr="003805D4">
        <w:t>praetorovým</w:t>
      </w:r>
      <w:proofErr w:type="spellEnd"/>
      <w:r w:rsidR="0065506A" w:rsidRPr="003805D4">
        <w:t xml:space="preserve"> udělením (</w:t>
      </w:r>
      <w:proofErr w:type="spellStart"/>
      <w:r w:rsidR="0065506A" w:rsidRPr="003805D4">
        <w:rPr>
          <w:i/>
        </w:rPr>
        <w:t>agnitio</w:t>
      </w:r>
      <w:proofErr w:type="spellEnd"/>
      <w:r w:rsidR="0065506A" w:rsidRPr="003805D4">
        <w:rPr>
          <w:i/>
        </w:rPr>
        <w:t xml:space="preserve"> </w:t>
      </w:r>
      <w:proofErr w:type="spellStart"/>
      <w:r w:rsidR="0065506A" w:rsidRPr="003805D4">
        <w:rPr>
          <w:i/>
        </w:rPr>
        <w:t>bonorum</w:t>
      </w:r>
      <w:proofErr w:type="spellEnd"/>
      <w:r w:rsidR="0065506A" w:rsidRPr="003805D4">
        <w:rPr>
          <w:i/>
        </w:rPr>
        <w:t xml:space="preserve"> </w:t>
      </w:r>
      <w:proofErr w:type="spellStart"/>
      <w:r w:rsidR="0065506A" w:rsidRPr="003805D4">
        <w:rPr>
          <w:i/>
        </w:rPr>
        <w:t>possessionis</w:t>
      </w:r>
      <w:proofErr w:type="spellEnd"/>
      <w:r w:rsidR="0065506A" w:rsidRPr="003805D4">
        <w:t>).</w:t>
      </w:r>
      <w:r w:rsidR="009C666E" w:rsidRPr="003805D4">
        <w:t xml:space="preserve"> </w:t>
      </w:r>
    </w:p>
    <w:p w:rsidR="00304A2F" w:rsidRPr="003805D4" w:rsidRDefault="007B468E" w:rsidP="004D6749">
      <w:pPr>
        <w:ind w:firstLine="709"/>
      </w:pPr>
      <w:r w:rsidRPr="003805D4">
        <w:t>Civilního právo rozeznávalo</w:t>
      </w:r>
      <w:r w:rsidR="0065506A" w:rsidRPr="003805D4">
        <w:t xml:space="preserve"> </w:t>
      </w:r>
      <w:proofErr w:type="spellStart"/>
      <w:r w:rsidR="0065506A" w:rsidRPr="003805D4">
        <w:rPr>
          <w:i/>
        </w:rPr>
        <w:t>heredes</w:t>
      </w:r>
      <w:proofErr w:type="spellEnd"/>
      <w:r w:rsidR="0065506A" w:rsidRPr="003805D4">
        <w:rPr>
          <w:i/>
        </w:rPr>
        <w:t xml:space="preserve"> domestici</w:t>
      </w:r>
      <w:r w:rsidR="0065506A" w:rsidRPr="003805D4">
        <w:t xml:space="preserve"> neboli </w:t>
      </w:r>
      <w:r w:rsidRPr="003805D4">
        <w:rPr>
          <w:b/>
        </w:rPr>
        <w:t>domácí dědice</w:t>
      </w:r>
      <w:r w:rsidR="0065506A" w:rsidRPr="003805D4">
        <w:t xml:space="preserve">, </w:t>
      </w:r>
      <w:r w:rsidR="00C535C9" w:rsidRPr="003805D4">
        <w:t>a </w:t>
      </w:r>
      <w:r w:rsidR="0065506A" w:rsidRPr="003805D4">
        <w:t xml:space="preserve"> </w:t>
      </w:r>
      <w:proofErr w:type="spellStart"/>
      <w:r w:rsidR="0065506A" w:rsidRPr="003805D4">
        <w:rPr>
          <w:i/>
        </w:rPr>
        <w:t>heredes</w:t>
      </w:r>
      <w:proofErr w:type="spellEnd"/>
      <w:r w:rsidR="0065506A" w:rsidRPr="003805D4">
        <w:rPr>
          <w:i/>
        </w:rPr>
        <w:t xml:space="preserve"> </w:t>
      </w:r>
      <w:proofErr w:type="spellStart"/>
      <w:r w:rsidR="0065506A" w:rsidRPr="003805D4">
        <w:rPr>
          <w:i/>
        </w:rPr>
        <w:t>extranei</w:t>
      </w:r>
      <w:proofErr w:type="spellEnd"/>
      <w:r w:rsidR="0065506A" w:rsidRPr="003805D4">
        <w:t xml:space="preserve"> neboli </w:t>
      </w:r>
      <w:r w:rsidR="0065506A" w:rsidRPr="003805D4">
        <w:rPr>
          <w:b/>
        </w:rPr>
        <w:t>dě</w:t>
      </w:r>
      <w:r w:rsidRPr="003805D4">
        <w:rPr>
          <w:b/>
        </w:rPr>
        <w:t>dice</w:t>
      </w:r>
      <w:r w:rsidR="0065506A" w:rsidRPr="003805D4">
        <w:rPr>
          <w:b/>
        </w:rPr>
        <w:t xml:space="preserve"> cizí</w:t>
      </w:r>
      <w:r w:rsidR="0065506A" w:rsidRPr="003805D4">
        <w:t xml:space="preserve">. Dědici domácí byli členové domácnosti </w:t>
      </w:r>
      <w:r w:rsidR="00C535C9" w:rsidRPr="003805D4">
        <w:t>a </w:t>
      </w:r>
      <w:r w:rsidR="0065506A" w:rsidRPr="003805D4">
        <w:t xml:space="preserve">otrok propuštěný na svobodu </w:t>
      </w:r>
      <w:r w:rsidR="004164ED">
        <w:br/>
        <w:t>a</w:t>
      </w:r>
      <w:r w:rsidR="0065506A" w:rsidRPr="003805D4">
        <w:t xml:space="preserve"> zároveň ustanovený dědicem</w:t>
      </w:r>
      <w:r w:rsidR="002C0F63" w:rsidRPr="003805D4">
        <w:t xml:space="preserve"> </w:t>
      </w:r>
      <w:r w:rsidR="004164ED">
        <w:t>v</w:t>
      </w:r>
      <w:r w:rsidR="002C0F63" w:rsidRPr="003805D4">
        <w:t xml:space="preserve"> závěti</w:t>
      </w:r>
      <w:r w:rsidR="0065506A" w:rsidRPr="003805D4">
        <w:t xml:space="preserve">. Charakteristické pro tuto </w:t>
      </w:r>
      <w:r w:rsidR="004164ED">
        <w:t>skupinu osob bylo nabývání</w:t>
      </w:r>
      <w:r w:rsidR="0065506A" w:rsidRPr="003805D4">
        <w:t xml:space="preserve"> dědictví </w:t>
      </w:r>
      <w:proofErr w:type="spellStart"/>
      <w:r w:rsidR="0065506A" w:rsidRPr="003805D4">
        <w:rPr>
          <w:i/>
        </w:rPr>
        <w:t>ipso</w:t>
      </w:r>
      <w:proofErr w:type="spellEnd"/>
      <w:r w:rsidR="0065506A" w:rsidRPr="003805D4">
        <w:rPr>
          <w:i/>
        </w:rPr>
        <w:t xml:space="preserve"> iure</w:t>
      </w:r>
      <w:r w:rsidR="00866183" w:rsidRPr="003805D4">
        <w:t xml:space="preserve"> </w:t>
      </w:r>
      <w:r w:rsidR="006931BE" w:rsidRPr="003805D4">
        <w:t xml:space="preserve">samotnou delací </w:t>
      </w:r>
      <w:r w:rsidR="004164ED">
        <w:t>k</w:t>
      </w:r>
      <w:r w:rsidR="00866183" w:rsidRPr="003805D4">
        <w:t xml:space="preserve"> okamžiku smrti zůstavitele. Nazývali se dokonce </w:t>
      </w:r>
      <w:r w:rsidR="00866183" w:rsidRPr="003805D4">
        <w:rPr>
          <w:b/>
        </w:rPr>
        <w:t>dědici nevyhnutelní</w:t>
      </w:r>
      <w:r w:rsidR="00866183" w:rsidRPr="003805D4">
        <w:t xml:space="preserve"> (</w:t>
      </w:r>
      <w:proofErr w:type="spellStart"/>
      <w:r w:rsidR="00866183" w:rsidRPr="003805D4">
        <w:rPr>
          <w:i/>
        </w:rPr>
        <w:t>heredes</w:t>
      </w:r>
      <w:proofErr w:type="spellEnd"/>
      <w:r w:rsidR="00866183" w:rsidRPr="003805D4">
        <w:rPr>
          <w:i/>
        </w:rPr>
        <w:t xml:space="preserve"> </w:t>
      </w:r>
      <w:proofErr w:type="spellStart"/>
      <w:r w:rsidR="00866183" w:rsidRPr="003805D4">
        <w:rPr>
          <w:i/>
        </w:rPr>
        <w:t>necessari</w:t>
      </w:r>
      <w:proofErr w:type="spellEnd"/>
      <w:r w:rsidR="00866183" w:rsidRPr="003805D4">
        <w:t>), protože nabývali bez nutnosti projevit svoji</w:t>
      </w:r>
      <w:r w:rsidR="004D6726" w:rsidRPr="003805D4">
        <w:t xml:space="preserve"> nebo </w:t>
      </w:r>
      <w:r w:rsidR="00C535C9" w:rsidRPr="003805D4">
        <w:t>i </w:t>
      </w:r>
      <w:r w:rsidR="004D6726" w:rsidRPr="003805D4">
        <w:t>proti své vůli, bez ohledu na to, jestli šl</w:t>
      </w:r>
      <w:r w:rsidR="002E544D" w:rsidRPr="003805D4">
        <w:t xml:space="preserve">o </w:t>
      </w:r>
      <w:r w:rsidR="00C535C9" w:rsidRPr="003805D4">
        <w:t>o</w:t>
      </w:r>
      <w:r w:rsidR="004164ED">
        <w:t xml:space="preserve"> </w:t>
      </w:r>
      <w:r w:rsidR="002E544D" w:rsidRPr="003805D4">
        <w:t xml:space="preserve">závěť nebo dědění ze zákona, </w:t>
      </w:r>
      <w:r w:rsidR="00C535C9" w:rsidRPr="003805D4">
        <w:t>a</w:t>
      </w:r>
      <w:r w:rsidR="004164ED">
        <w:t xml:space="preserve"> </w:t>
      </w:r>
      <w:r w:rsidR="002E544D" w:rsidRPr="003805D4">
        <w:t>zároveň nemohli dědictví odmítnout.</w:t>
      </w:r>
      <w:r w:rsidR="00D404C7" w:rsidRPr="003805D4">
        <w:t xml:space="preserve"> </w:t>
      </w:r>
      <w:r w:rsidR="00C535C9" w:rsidRPr="003805D4">
        <w:t>V </w:t>
      </w:r>
      <w:r w:rsidR="00D404C7" w:rsidRPr="003805D4">
        <w:t> četných případech</w:t>
      </w:r>
      <w:r w:rsidR="004D6726" w:rsidRPr="003805D4">
        <w:t xml:space="preserve"> takto zůstavitel propustil otroka ze své moci </w:t>
      </w:r>
      <w:r w:rsidR="00C535C9" w:rsidRPr="003805D4">
        <w:t>a </w:t>
      </w:r>
      <w:r w:rsidR="004D6726" w:rsidRPr="003805D4">
        <w:t xml:space="preserve">zatížil ho svými dluhy vůči věřitelům </w:t>
      </w:r>
      <w:r w:rsidR="00C535C9" w:rsidRPr="003805D4">
        <w:t>a </w:t>
      </w:r>
      <w:r w:rsidR="004D6726" w:rsidRPr="003805D4">
        <w:t xml:space="preserve">rizikem </w:t>
      </w:r>
      <w:proofErr w:type="spellStart"/>
      <w:r w:rsidR="004D6726" w:rsidRPr="003805D4">
        <w:t>infamie</w:t>
      </w:r>
      <w:proofErr w:type="spellEnd"/>
      <w:r w:rsidR="004164ED" w:rsidRPr="003805D4">
        <w:rPr>
          <w:rStyle w:val="Znakapoznpodarou"/>
          <w:szCs w:val="24"/>
        </w:rPr>
        <w:footnoteReference w:id="44"/>
      </w:r>
      <w:r w:rsidR="004164ED">
        <w:t xml:space="preserve"> záměrně</w:t>
      </w:r>
      <w:r w:rsidR="004D6726" w:rsidRPr="003805D4">
        <w:t>.</w:t>
      </w:r>
      <w:r w:rsidR="00EC12C1" w:rsidRPr="003805D4">
        <w:t xml:space="preserve"> </w:t>
      </w:r>
      <w:r w:rsidR="007C5172" w:rsidRPr="003805D4">
        <w:t xml:space="preserve">Nicméně zůstavitel mohl učinit nabytí dědictví závislé na jejich vůli, když </w:t>
      </w:r>
      <w:r w:rsidR="004164ED">
        <w:t xml:space="preserve">v </w:t>
      </w:r>
      <w:r w:rsidR="007C5172" w:rsidRPr="003805D4">
        <w:t>závěti stanovil podmínku, že se stanou dědici, budou-li sami chtít.</w:t>
      </w:r>
      <w:r w:rsidR="007C5172" w:rsidRPr="003805D4">
        <w:rPr>
          <w:rStyle w:val="Znakapoznpodarou"/>
          <w:szCs w:val="24"/>
        </w:rPr>
        <w:footnoteReference w:id="45"/>
      </w:r>
      <w:r w:rsidR="007C5172" w:rsidRPr="003805D4">
        <w:t xml:space="preserve"> </w:t>
      </w:r>
      <w:proofErr w:type="spellStart"/>
      <w:r w:rsidR="00EC12C1" w:rsidRPr="003805D4">
        <w:t>Praetor</w:t>
      </w:r>
      <w:proofErr w:type="spellEnd"/>
      <w:r w:rsidR="00EC12C1" w:rsidRPr="003805D4">
        <w:t xml:space="preserve"> rozlišoval, jestli se jednalo </w:t>
      </w:r>
      <w:r w:rsidR="00C535C9" w:rsidRPr="003805D4">
        <w:t>o </w:t>
      </w:r>
      <w:proofErr w:type="spellStart"/>
      <w:r w:rsidR="00EC12C1" w:rsidRPr="003805D4">
        <w:rPr>
          <w:i/>
        </w:rPr>
        <w:t>heres</w:t>
      </w:r>
      <w:proofErr w:type="spellEnd"/>
      <w:r w:rsidR="00EC12C1" w:rsidRPr="003805D4">
        <w:rPr>
          <w:i/>
        </w:rPr>
        <w:t xml:space="preserve"> </w:t>
      </w:r>
      <w:proofErr w:type="spellStart"/>
      <w:r w:rsidR="00EC12C1" w:rsidRPr="003805D4">
        <w:rPr>
          <w:i/>
        </w:rPr>
        <w:t>necessari</w:t>
      </w:r>
      <w:proofErr w:type="spellEnd"/>
      <w:r w:rsidR="00EC12C1" w:rsidRPr="003805D4">
        <w:t xml:space="preserve"> (otrok</w:t>
      </w:r>
      <w:r w:rsidR="007C5172" w:rsidRPr="003805D4">
        <w:t xml:space="preserve"> nebo </w:t>
      </w:r>
      <w:proofErr w:type="spellStart"/>
      <w:r w:rsidR="007C5172" w:rsidRPr="003805D4">
        <w:rPr>
          <w:i/>
        </w:rPr>
        <w:t>personae</w:t>
      </w:r>
      <w:proofErr w:type="spellEnd"/>
      <w:r w:rsidR="007C5172" w:rsidRPr="003805D4">
        <w:rPr>
          <w:i/>
        </w:rPr>
        <w:t xml:space="preserve"> in </w:t>
      </w:r>
      <w:proofErr w:type="spellStart"/>
      <w:r w:rsidR="007C5172" w:rsidRPr="003805D4">
        <w:rPr>
          <w:i/>
        </w:rPr>
        <w:t>mancipio</w:t>
      </w:r>
      <w:proofErr w:type="spellEnd"/>
      <w:r w:rsidR="00EC12C1" w:rsidRPr="003805D4">
        <w:t xml:space="preserve">) či </w:t>
      </w:r>
      <w:proofErr w:type="spellStart"/>
      <w:r w:rsidR="00EC12C1" w:rsidRPr="003805D4">
        <w:rPr>
          <w:i/>
        </w:rPr>
        <w:t>heres</w:t>
      </w:r>
      <w:proofErr w:type="spellEnd"/>
      <w:r w:rsidR="00EC12C1" w:rsidRPr="003805D4">
        <w:rPr>
          <w:i/>
        </w:rPr>
        <w:t xml:space="preserve"> </w:t>
      </w:r>
      <w:proofErr w:type="spellStart"/>
      <w:r w:rsidR="00EC12C1" w:rsidRPr="003805D4">
        <w:rPr>
          <w:i/>
        </w:rPr>
        <w:t>sui</w:t>
      </w:r>
      <w:proofErr w:type="spellEnd"/>
      <w:r w:rsidR="00EC12C1" w:rsidRPr="003805D4">
        <w:rPr>
          <w:i/>
        </w:rPr>
        <w:t xml:space="preserve"> et </w:t>
      </w:r>
      <w:proofErr w:type="spellStart"/>
      <w:r w:rsidR="00EC12C1" w:rsidRPr="003805D4">
        <w:rPr>
          <w:i/>
        </w:rPr>
        <w:lastRenderedPageBreak/>
        <w:t>necessari</w:t>
      </w:r>
      <w:proofErr w:type="spellEnd"/>
      <w:r w:rsidR="00EC12C1" w:rsidRPr="003805D4">
        <w:t xml:space="preserve"> (ostatní nevyhnutelní dědici</w:t>
      </w:r>
      <w:r w:rsidR="007C5172" w:rsidRPr="003805D4">
        <w:t xml:space="preserve">). </w:t>
      </w:r>
      <w:r w:rsidR="00EC12C1" w:rsidRPr="003805D4">
        <w:t xml:space="preserve">Vyplývá to </w:t>
      </w:r>
      <w:r w:rsidR="00C535C9" w:rsidRPr="003805D4">
        <w:t>z </w:t>
      </w:r>
      <w:r w:rsidR="00EC12C1" w:rsidRPr="003805D4">
        <w:t xml:space="preserve">institutu </w:t>
      </w:r>
      <w:r w:rsidR="00EC12C1" w:rsidRPr="003805D4">
        <w:rPr>
          <w:i/>
        </w:rPr>
        <w:t xml:space="preserve">beneficium </w:t>
      </w:r>
      <w:proofErr w:type="spellStart"/>
      <w:r w:rsidR="00EC12C1" w:rsidRPr="003805D4">
        <w:rPr>
          <w:i/>
        </w:rPr>
        <w:t>abstinendi</w:t>
      </w:r>
      <w:proofErr w:type="spellEnd"/>
      <w:r w:rsidR="00EC12C1" w:rsidRPr="003805D4">
        <w:t xml:space="preserve">, který </w:t>
      </w:r>
      <w:proofErr w:type="spellStart"/>
      <w:r w:rsidR="00EC12C1" w:rsidRPr="003805D4">
        <w:t>praetor</w:t>
      </w:r>
      <w:proofErr w:type="spellEnd"/>
      <w:r w:rsidR="00EC12C1" w:rsidRPr="003805D4">
        <w:t xml:space="preserve"> přiznával pouze </w:t>
      </w:r>
      <w:proofErr w:type="spellStart"/>
      <w:r w:rsidR="00EC12C1" w:rsidRPr="003805D4">
        <w:rPr>
          <w:i/>
        </w:rPr>
        <w:t>heres</w:t>
      </w:r>
      <w:proofErr w:type="spellEnd"/>
      <w:r w:rsidR="00EC12C1" w:rsidRPr="003805D4">
        <w:rPr>
          <w:i/>
        </w:rPr>
        <w:t xml:space="preserve"> </w:t>
      </w:r>
      <w:proofErr w:type="spellStart"/>
      <w:r w:rsidR="00EC12C1" w:rsidRPr="003805D4">
        <w:rPr>
          <w:i/>
        </w:rPr>
        <w:t>sui</w:t>
      </w:r>
      <w:proofErr w:type="spellEnd"/>
      <w:r w:rsidR="00EC12C1" w:rsidRPr="003805D4">
        <w:rPr>
          <w:i/>
        </w:rPr>
        <w:t xml:space="preserve"> et </w:t>
      </w:r>
      <w:proofErr w:type="spellStart"/>
      <w:r w:rsidR="00EC12C1" w:rsidRPr="003805D4">
        <w:rPr>
          <w:i/>
        </w:rPr>
        <w:t>necessari</w:t>
      </w:r>
      <w:proofErr w:type="spellEnd"/>
      <w:r w:rsidR="00EC12C1" w:rsidRPr="003805D4">
        <w:t xml:space="preserve"> </w:t>
      </w:r>
      <w:r w:rsidR="004164ED">
        <w:t>a</w:t>
      </w:r>
      <w:r w:rsidR="00EC12C1" w:rsidRPr="003805D4">
        <w:t xml:space="preserve"> podle něhož, pokud se dědic zdržel dědictví (</w:t>
      </w:r>
      <w:proofErr w:type="spellStart"/>
      <w:r w:rsidR="00EC12C1" w:rsidRPr="003805D4">
        <w:rPr>
          <w:i/>
        </w:rPr>
        <w:t>abstinere</w:t>
      </w:r>
      <w:proofErr w:type="spellEnd"/>
      <w:r w:rsidR="00EC12C1" w:rsidRPr="003805D4">
        <w:rPr>
          <w:i/>
        </w:rPr>
        <w:t xml:space="preserve"> se </w:t>
      </w:r>
      <w:proofErr w:type="spellStart"/>
      <w:r w:rsidR="00EC12C1" w:rsidRPr="003805D4">
        <w:rPr>
          <w:i/>
        </w:rPr>
        <w:t>hereditate</w:t>
      </w:r>
      <w:proofErr w:type="spellEnd"/>
      <w:r w:rsidR="00EC12C1" w:rsidRPr="003805D4">
        <w:t xml:space="preserve">), zacházel </w:t>
      </w:r>
      <w:r w:rsidR="004164ED">
        <w:t>s</w:t>
      </w:r>
      <w:r w:rsidR="00EC12C1" w:rsidRPr="003805D4">
        <w:t xml:space="preserve"> ním </w:t>
      </w:r>
      <w:proofErr w:type="spellStart"/>
      <w:r w:rsidR="00EC12C1" w:rsidRPr="003805D4">
        <w:t>praetor</w:t>
      </w:r>
      <w:proofErr w:type="spellEnd"/>
      <w:r w:rsidR="00EC12C1" w:rsidRPr="003805D4">
        <w:t xml:space="preserve">, jakoby se nestal dědicem </w:t>
      </w:r>
      <w:r w:rsidR="004164ED">
        <w:t>a</w:t>
      </w:r>
      <w:r w:rsidR="00EC12C1" w:rsidRPr="003805D4">
        <w:t xml:space="preserve"> nepřipustil</w:t>
      </w:r>
      <w:r w:rsidR="00DA673B" w:rsidRPr="003805D4">
        <w:t xml:space="preserve"> pro něho nebo proti němu žalobu</w:t>
      </w:r>
      <w:r w:rsidR="00EC12C1" w:rsidRPr="003805D4">
        <w:t xml:space="preserve"> </w:t>
      </w:r>
      <w:r w:rsidR="00913E41">
        <w:t>z</w:t>
      </w:r>
      <w:r w:rsidR="00EC12C1" w:rsidRPr="003805D4">
        <w:t xml:space="preserve"> pozůstalostních poměrů. Na postavení podle civilního práva to sice nemělo vliv, ale </w:t>
      </w:r>
      <w:r w:rsidR="00913E41">
        <w:t>v</w:t>
      </w:r>
      <w:r w:rsidR="00EC12C1" w:rsidRPr="003805D4">
        <w:t xml:space="preserve"> rámci </w:t>
      </w:r>
      <w:r w:rsidR="00304A2F" w:rsidRPr="003805D4">
        <w:t xml:space="preserve">práva </w:t>
      </w:r>
      <w:proofErr w:type="spellStart"/>
      <w:r w:rsidR="00913E41">
        <w:t>praetorského</w:t>
      </w:r>
      <w:proofErr w:type="spellEnd"/>
      <w:r w:rsidR="00EC12C1" w:rsidRPr="003805D4">
        <w:t xml:space="preserve"> </w:t>
      </w:r>
      <w:r w:rsidR="00913E41">
        <w:t>se díky tomu objevovaly žádosti</w:t>
      </w:r>
      <w:r w:rsidR="00304A2F" w:rsidRPr="003805D4">
        <w:t xml:space="preserve"> věřitelů</w:t>
      </w:r>
      <w:r w:rsidR="00EC12C1" w:rsidRPr="003805D4">
        <w:t xml:space="preserve"> </w:t>
      </w:r>
      <w:r w:rsidR="00304A2F" w:rsidRPr="003805D4">
        <w:t xml:space="preserve">ke konkurzu pozůstalosti, </w:t>
      </w:r>
      <w:r w:rsidR="00C535C9" w:rsidRPr="003805D4">
        <w:t>s </w:t>
      </w:r>
      <w:r w:rsidR="00304A2F" w:rsidRPr="003805D4">
        <w:t xml:space="preserve"> těmi účinky, že </w:t>
      </w:r>
      <w:proofErr w:type="spellStart"/>
      <w:r w:rsidR="00304A2F" w:rsidRPr="003805D4">
        <w:t>infamie</w:t>
      </w:r>
      <w:proofErr w:type="spellEnd"/>
      <w:r w:rsidR="00304A2F" w:rsidRPr="003805D4">
        <w:t xml:space="preserve"> spojená </w:t>
      </w:r>
      <w:r w:rsidR="00C535C9" w:rsidRPr="003805D4">
        <w:t>s </w:t>
      </w:r>
      <w:r w:rsidR="00304A2F" w:rsidRPr="003805D4">
        <w:t> konkurzem pozůstalosti postihovala pouze osobu zůstavitele.</w:t>
      </w:r>
      <w:r w:rsidR="00C10D1B" w:rsidRPr="003805D4">
        <w:t xml:space="preserve"> Dalším rozdílem bylo ručení za dluhy, kdy otrok mohl </w:t>
      </w:r>
      <w:proofErr w:type="spellStart"/>
      <w:r w:rsidR="00C10D1B" w:rsidRPr="003805D4">
        <w:t>praetora</w:t>
      </w:r>
      <w:proofErr w:type="spellEnd"/>
      <w:r w:rsidR="00C10D1B" w:rsidRPr="003805D4">
        <w:t xml:space="preserve"> žádat </w:t>
      </w:r>
      <w:r w:rsidR="00913E41">
        <w:t>o</w:t>
      </w:r>
      <w:r w:rsidR="00C10D1B" w:rsidRPr="003805D4">
        <w:t xml:space="preserve"> oddělení jmění nabyté</w:t>
      </w:r>
      <w:r w:rsidR="00D404C7" w:rsidRPr="003805D4">
        <w:t>ho</w:t>
      </w:r>
      <w:r w:rsidR="00C10D1B" w:rsidRPr="003805D4">
        <w:t xml:space="preserve"> jinak než smrtí zůstavitele, aby toto nespadalo do konkurzní podstaty, ze které by se věřitelé mohli uspokojit, jinak mohlo být prodáno </w:t>
      </w:r>
      <w:r w:rsidR="00913E41">
        <w:t>i</w:t>
      </w:r>
      <w:r w:rsidR="00C10D1B" w:rsidRPr="003805D4">
        <w:t xml:space="preserve"> něco jiného než aktiva </w:t>
      </w:r>
      <w:r w:rsidR="00C535C9" w:rsidRPr="003805D4">
        <w:t>z </w:t>
      </w:r>
      <w:r w:rsidR="00C10D1B" w:rsidRPr="003805D4">
        <w:t xml:space="preserve"> pozůstalosti, zatímco ostatní dědici ručili za dluhy pouze do výše aktiv </w:t>
      </w:r>
      <w:r w:rsidR="00913E41">
        <w:t>z</w:t>
      </w:r>
      <w:r w:rsidR="00C10D1B" w:rsidRPr="003805D4">
        <w:t> pozůstalosti.</w:t>
      </w:r>
      <w:r w:rsidR="00304A2F" w:rsidRPr="003805D4">
        <w:rPr>
          <w:rStyle w:val="Znakapoznpodarou"/>
          <w:szCs w:val="24"/>
        </w:rPr>
        <w:footnoteReference w:id="46"/>
      </w:r>
      <w:r w:rsidR="00C10D1B" w:rsidRPr="003805D4">
        <w:t xml:space="preserve"> </w:t>
      </w:r>
      <w:r w:rsidR="0084230B" w:rsidRPr="003805D4">
        <w:t xml:space="preserve">Zcela opačně tuto skutečnost </w:t>
      </w:r>
      <w:r w:rsidR="00A15855" w:rsidRPr="003805D4">
        <w:t>uvádí Heyrovský, který tvrdí</w:t>
      </w:r>
      <w:r w:rsidR="0084230B" w:rsidRPr="003805D4">
        <w:t xml:space="preserve">: </w:t>
      </w:r>
      <w:r w:rsidR="0084230B" w:rsidRPr="003805D4">
        <w:rPr>
          <w:i/>
        </w:rPr>
        <w:t xml:space="preserve">„Podle </w:t>
      </w:r>
      <w:proofErr w:type="spellStart"/>
      <w:r w:rsidR="0084230B" w:rsidRPr="003805D4">
        <w:rPr>
          <w:i/>
        </w:rPr>
        <w:t>praetorského</w:t>
      </w:r>
      <w:proofErr w:type="spellEnd"/>
      <w:r w:rsidR="0084230B" w:rsidRPr="003805D4">
        <w:rPr>
          <w:i/>
        </w:rPr>
        <w:t xml:space="preserve"> práva mají jak </w:t>
      </w:r>
      <w:proofErr w:type="spellStart"/>
      <w:r w:rsidR="0084230B" w:rsidRPr="003805D4">
        <w:rPr>
          <w:i/>
        </w:rPr>
        <w:t>sui</w:t>
      </w:r>
      <w:proofErr w:type="spellEnd"/>
      <w:r w:rsidR="0084230B" w:rsidRPr="003805D4">
        <w:rPr>
          <w:i/>
        </w:rPr>
        <w:t xml:space="preserve"> </w:t>
      </w:r>
      <w:proofErr w:type="spellStart"/>
      <w:r w:rsidR="0084230B" w:rsidRPr="003805D4">
        <w:rPr>
          <w:i/>
        </w:rPr>
        <w:t>heredes</w:t>
      </w:r>
      <w:proofErr w:type="spellEnd"/>
      <w:r w:rsidR="0084230B" w:rsidRPr="003805D4">
        <w:rPr>
          <w:i/>
        </w:rPr>
        <w:t xml:space="preserve">, tak </w:t>
      </w:r>
      <w:r w:rsidR="00C535C9" w:rsidRPr="003805D4">
        <w:rPr>
          <w:i/>
        </w:rPr>
        <w:t>i </w:t>
      </w:r>
      <w:r w:rsidR="0084230B" w:rsidRPr="003805D4">
        <w:rPr>
          <w:i/>
        </w:rPr>
        <w:t xml:space="preserve">osoby propuštěné ex </w:t>
      </w:r>
      <w:proofErr w:type="spellStart"/>
      <w:r w:rsidR="0084230B" w:rsidRPr="003805D4">
        <w:rPr>
          <w:i/>
        </w:rPr>
        <w:t>mancipio</w:t>
      </w:r>
      <w:proofErr w:type="spellEnd"/>
      <w:r w:rsidR="0084230B" w:rsidRPr="003805D4">
        <w:rPr>
          <w:i/>
        </w:rPr>
        <w:t xml:space="preserve"> </w:t>
      </w:r>
      <w:r w:rsidR="00913E41">
        <w:rPr>
          <w:i/>
        </w:rPr>
        <w:t>a</w:t>
      </w:r>
      <w:r w:rsidR="0084230B" w:rsidRPr="003805D4">
        <w:rPr>
          <w:i/>
        </w:rPr>
        <w:t xml:space="preserve"> zároveň za dědice ustanovené, beneficium (ius) </w:t>
      </w:r>
      <w:proofErr w:type="spellStart"/>
      <w:r w:rsidR="0084230B" w:rsidRPr="003805D4">
        <w:rPr>
          <w:i/>
        </w:rPr>
        <w:t>abstinendi</w:t>
      </w:r>
      <w:proofErr w:type="spellEnd"/>
      <w:r w:rsidR="0084230B" w:rsidRPr="003805D4">
        <w:rPr>
          <w:i/>
        </w:rPr>
        <w:t xml:space="preserve">, </w:t>
      </w:r>
      <w:proofErr w:type="gramStart"/>
      <w:r w:rsidR="00C535C9" w:rsidRPr="003805D4">
        <w:rPr>
          <w:i/>
        </w:rPr>
        <w:t>t</w:t>
      </w:r>
      <w:r w:rsidR="0084230B" w:rsidRPr="003805D4">
        <w:rPr>
          <w:i/>
        </w:rPr>
        <w:t xml:space="preserve">. </w:t>
      </w:r>
      <w:r w:rsidR="002A0FC2" w:rsidRPr="003805D4">
        <w:rPr>
          <w:i/>
        </w:rPr>
        <w:t xml:space="preserve">j. </w:t>
      </w:r>
      <w:r w:rsidR="0084230B" w:rsidRPr="003805D4">
        <w:rPr>
          <w:i/>
        </w:rPr>
        <w:t>oni</w:t>
      </w:r>
      <w:proofErr w:type="gramEnd"/>
      <w:r w:rsidR="0084230B" w:rsidRPr="003805D4">
        <w:rPr>
          <w:i/>
        </w:rPr>
        <w:t xml:space="preserve"> mohou dědictví se zdržeti. Není potřebí, aby se beneficia toho teprve dožadovali na </w:t>
      </w:r>
      <w:proofErr w:type="spellStart"/>
      <w:r w:rsidR="0084230B" w:rsidRPr="003805D4">
        <w:rPr>
          <w:i/>
        </w:rPr>
        <w:t>praetorovi</w:t>
      </w:r>
      <w:proofErr w:type="spellEnd"/>
      <w:r w:rsidR="0084230B" w:rsidRPr="003805D4">
        <w:rPr>
          <w:i/>
        </w:rPr>
        <w:t xml:space="preserve">. Stačí, že nevmísí se do věci dědické (se non </w:t>
      </w:r>
      <w:proofErr w:type="spellStart"/>
      <w:r w:rsidR="0084230B" w:rsidRPr="003805D4">
        <w:rPr>
          <w:i/>
        </w:rPr>
        <w:t>immiscere</w:t>
      </w:r>
      <w:proofErr w:type="spellEnd"/>
      <w:r w:rsidR="0084230B" w:rsidRPr="003805D4">
        <w:rPr>
          <w:i/>
        </w:rPr>
        <w:t xml:space="preserve"> </w:t>
      </w:r>
      <w:proofErr w:type="spellStart"/>
      <w:r w:rsidR="0084230B" w:rsidRPr="003805D4">
        <w:rPr>
          <w:i/>
        </w:rPr>
        <w:t>hereditati</w:t>
      </w:r>
      <w:proofErr w:type="spellEnd"/>
      <w:r w:rsidR="0084230B" w:rsidRPr="003805D4">
        <w:rPr>
          <w:i/>
        </w:rPr>
        <w:t xml:space="preserve">).“ </w:t>
      </w:r>
      <w:r w:rsidR="00690329" w:rsidRPr="003805D4">
        <w:t xml:space="preserve">Na dědice, který se zdržel nabytí dědictví, se pak hledělo, jakoby dědictví nikdy nenabyl. Přesto veškeré nakládání </w:t>
      </w:r>
      <w:r w:rsidR="00C535C9" w:rsidRPr="003805D4">
        <w:t>s </w:t>
      </w:r>
      <w:r w:rsidR="00690329" w:rsidRPr="003805D4">
        <w:t xml:space="preserve"> pozůstalostí </w:t>
      </w:r>
      <w:r w:rsidR="00690329" w:rsidRPr="003805D4">
        <w:rPr>
          <w:i/>
        </w:rPr>
        <w:t>bona fide</w:t>
      </w:r>
      <w:r w:rsidR="00690329" w:rsidRPr="003805D4">
        <w:t xml:space="preserve"> </w:t>
      </w:r>
      <w:r w:rsidR="00C535C9" w:rsidRPr="003805D4">
        <w:t>v </w:t>
      </w:r>
      <w:r w:rsidR="00690329" w:rsidRPr="003805D4">
        <w:t xml:space="preserve"> mezidobí </w:t>
      </w:r>
      <w:r w:rsidR="00472588" w:rsidRPr="003805D4">
        <w:t>zůstávalo</w:t>
      </w:r>
      <w:r w:rsidR="00690329" w:rsidRPr="003805D4">
        <w:t xml:space="preserve"> platné </w:t>
      </w:r>
      <w:r w:rsidR="00847FA1">
        <w:br/>
        <w:t>a</w:t>
      </w:r>
      <w:r w:rsidR="00690329" w:rsidRPr="003805D4">
        <w:t xml:space="preserve"> dále m</w:t>
      </w:r>
      <w:r w:rsidR="00472588" w:rsidRPr="003805D4">
        <w:t>ěl</w:t>
      </w:r>
      <w:r w:rsidR="00690329" w:rsidRPr="003805D4">
        <w:t xml:space="preserve"> dědic možnost platně prohlásit, že</w:t>
      </w:r>
      <w:r w:rsidR="00D979BD" w:rsidRPr="003805D4">
        <w:t xml:space="preserve"> si dědictví hodlá podržet. P</w:t>
      </w:r>
      <w:r w:rsidR="00690329" w:rsidRPr="003805D4">
        <w:t>odmínkou</w:t>
      </w:r>
      <w:r w:rsidR="00D979BD" w:rsidRPr="003805D4">
        <w:t xml:space="preserve"> </w:t>
      </w:r>
      <w:r w:rsidR="00472588" w:rsidRPr="003805D4">
        <w:t>bylo</w:t>
      </w:r>
      <w:r w:rsidR="00D979BD" w:rsidRPr="003805D4">
        <w:t xml:space="preserve"> dle práva </w:t>
      </w:r>
      <w:proofErr w:type="spellStart"/>
      <w:r w:rsidR="00D979BD" w:rsidRPr="003805D4">
        <w:t>justiniánského</w:t>
      </w:r>
      <w:proofErr w:type="spellEnd"/>
      <w:r w:rsidR="00690329" w:rsidRPr="003805D4">
        <w:t xml:space="preserve">, že tak učinil do tří let </w:t>
      </w:r>
      <w:r w:rsidR="00847FA1">
        <w:t>od zřeknutí se a dědictví ještě nebylo věřiteli</w:t>
      </w:r>
      <w:r w:rsidR="00690329" w:rsidRPr="003805D4">
        <w:t xml:space="preserve"> prodáno.</w:t>
      </w:r>
      <w:r w:rsidR="0084230B" w:rsidRPr="003805D4">
        <w:rPr>
          <w:rStyle w:val="Znakapoznpodarou"/>
          <w:szCs w:val="24"/>
        </w:rPr>
        <w:footnoteReference w:id="47"/>
      </w:r>
    </w:p>
    <w:p w:rsidR="00513940" w:rsidRPr="003805D4" w:rsidRDefault="00C535C9" w:rsidP="004D6749">
      <w:pPr>
        <w:ind w:firstLine="709"/>
      </w:pPr>
      <w:r w:rsidRPr="003805D4">
        <w:t>O </w:t>
      </w:r>
      <w:r w:rsidR="00572DC4" w:rsidRPr="003805D4">
        <w:t xml:space="preserve"> dědice cizí šlo, pokud nepatřili do domácnosti zemřelého. Nabývali dědictví až osobně učiněným aktem směřujícím </w:t>
      </w:r>
      <w:r w:rsidR="00847FA1">
        <w:t>k</w:t>
      </w:r>
      <w:r w:rsidR="00572DC4" w:rsidRPr="003805D4">
        <w:t xml:space="preserve"> přijetí nabízeného dědictví. Nazývali se také </w:t>
      </w:r>
      <w:r w:rsidR="00572DC4" w:rsidRPr="003805D4">
        <w:rPr>
          <w:b/>
        </w:rPr>
        <w:t xml:space="preserve">dědici dobrovolní </w:t>
      </w:r>
      <w:r w:rsidR="00572DC4" w:rsidRPr="003805D4">
        <w:t>(</w:t>
      </w:r>
      <w:proofErr w:type="spellStart"/>
      <w:r w:rsidR="00572DC4" w:rsidRPr="003805D4">
        <w:rPr>
          <w:i/>
        </w:rPr>
        <w:t>heredes</w:t>
      </w:r>
      <w:proofErr w:type="spellEnd"/>
      <w:r w:rsidR="00572DC4" w:rsidRPr="003805D4">
        <w:rPr>
          <w:i/>
        </w:rPr>
        <w:t xml:space="preserve"> </w:t>
      </w:r>
      <w:proofErr w:type="spellStart"/>
      <w:r w:rsidR="00572DC4" w:rsidRPr="003805D4">
        <w:rPr>
          <w:i/>
        </w:rPr>
        <w:t>voluntarii</w:t>
      </w:r>
      <w:proofErr w:type="spellEnd"/>
      <w:r w:rsidR="00572DC4" w:rsidRPr="003805D4">
        <w:t>). Povolané</w:t>
      </w:r>
      <w:r w:rsidR="00526A13" w:rsidRPr="003805D4">
        <w:t xml:space="preserve">mu dědici se dědictví nabízelo na základě </w:t>
      </w:r>
      <w:r w:rsidR="00572DC4" w:rsidRPr="003805D4">
        <w:t>princip</w:t>
      </w:r>
      <w:r w:rsidR="00526A13" w:rsidRPr="003805D4">
        <w:t>u</w:t>
      </w:r>
      <w:r w:rsidR="00572DC4" w:rsidRPr="003805D4">
        <w:t xml:space="preserve"> delační</w:t>
      </w:r>
      <w:r w:rsidR="00526A13" w:rsidRPr="003805D4">
        <w:t>ho</w:t>
      </w:r>
      <w:r w:rsidR="00572DC4" w:rsidRPr="003805D4">
        <w:t>, ten ho jen jako celek, buď přijal (</w:t>
      </w:r>
      <w:proofErr w:type="spellStart"/>
      <w:r w:rsidR="00572DC4" w:rsidRPr="003805D4">
        <w:rPr>
          <w:i/>
        </w:rPr>
        <w:t>aditio</w:t>
      </w:r>
      <w:proofErr w:type="spellEnd"/>
      <w:r w:rsidR="00572DC4" w:rsidRPr="003805D4">
        <w:rPr>
          <w:i/>
        </w:rPr>
        <w:t xml:space="preserve"> </w:t>
      </w:r>
      <w:proofErr w:type="spellStart"/>
      <w:r w:rsidR="00572DC4" w:rsidRPr="003805D4">
        <w:rPr>
          <w:i/>
        </w:rPr>
        <w:t>hereditatis</w:t>
      </w:r>
      <w:proofErr w:type="spellEnd"/>
      <w:r w:rsidR="00572DC4" w:rsidRPr="003805D4">
        <w:t>) nebo odmítl (</w:t>
      </w:r>
      <w:proofErr w:type="spellStart"/>
      <w:r w:rsidR="002A32C4" w:rsidRPr="003805D4">
        <w:rPr>
          <w:i/>
        </w:rPr>
        <w:t>repudiatio</w:t>
      </w:r>
      <w:proofErr w:type="spellEnd"/>
      <w:r w:rsidR="002A32C4" w:rsidRPr="003805D4">
        <w:rPr>
          <w:i/>
        </w:rPr>
        <w:t xml:space="preserve"> </w:t>
      </w:r>
      <w:proofErr w:type="spellStart"/>
      <w:r w:rsidR="002A32C4" w:rsidRPr="003805D4">
        <w:rPr>
          <w:i/>
        </w:rPr>
        <w:t>hereditatis</w:t>
      </w:r>
      <w:proofErr w:type="spellEnd"/>
      <w:r w:rsidR="002A32C4" w:rsidRPr="003805D4">
        <w:t xml:space="preserve">). Stejné platilo </w:t>
      </w:r>
      <w:r w:rsidR="00847FA1">
        <w:t>i</w:t>
      </w:r>
      <w:r w:rsidR="002A32C4" w:rsidRPr="003805D4">
        <w:t xml:space="preserve"> při ucházení se </w:t>
      </w:r>
      <w:r w:rsidR="00847FA1">
        <w:t>o</w:t>
      </w:r>
      <w:r w:rsidR="002A32C4" w:rsidRPr="003805D4">
        <w:t xml:space="preserve"> </w:t>
      </w:r>
      <w:proofErr w:type="spellStart"/>
      <w:r w:rsidR="002A32C4" w:rsidRPr="003805D4">
        <w:rPr>
          <w:i/>
        </w:rPr>
        <w:t>bonorum</w:t>
      </w:r>
      <w:proofErr w:type="spellEnd"/>
      <w:r w:rsidR="002A32C4" w:rsidRPr="003805D4">
        <w:rPr>
          <w:i/>
        </w:rPr>
        <w:t xml:space="preserve"> </w:t>
      </w:r>
      <w:proofErr w:type="spellStart"/>
      <w:r w:rsidR="002A32C4" w:rsidRPr="003805D4">
        <w:rPr>
          <w:i/>
        </w:rPr>
        <w:t>possessio</w:t>
      </w:r>
      <w:proofErr w:type="spellEnd"/>
      <w:r w:rsidR="002A32C4" w:rsidRPr="003805D4">
        <w:rPr>
          <w:i/>
        </w:rPr>
        <w:t>.</w:t>
      </w:r>
      <w:r w:rsidR="00D12A2D" w:rsidRPr="003805D4">
        <w:rPr>
          <w:i/>
        </w:rPr>
        <w:t xml:space="preserve"> </w:t>
      </w:r>
      <w:r w:rsidR="00847FA1">
        <w:t>K</w:t>
      </w:r>
      <w:r w:rsidR="002A32C4" w:rsidRPr="003805D4">
        <w:t xml:space="preserve"> přijetí </w:t>
      </w:r>
      <w:r w:rsidR="00847FA1">
        <w:t>i</w:t>
      </w:r>
      <w:r w:rsidR="00D12A2D" w:rsidRPr="003805D4">
        <w:t xml:space="preserve"> odmítnutí </w:t>
      </w:r>
      <w:r w:rsidR="002A32C4" w:rsidRPr="003805D4">
        <w:t>dědictví mohlo dojít dvojím způsobem.</w:t>
      </w:r>
      <w:r w:rsidR="00D12A2D" w:rsidRPr="003805D4">
        <w:t xml:space="preserve"> </w:t>
      </w:r>
      <w:r w:rsidR="002A32C4" w:rsidRPr="003805D4">
        <w:t xml:space="preserve">Vyžadoval se buď </w:t>
      </w:r>
      <w:r w:rsidR="002A32C4" w:rsidRPr="000F516F">
        <w:t>neformální úkon</w:t>
      </w:r>
      <w:r w:rsidR="00D12A2D" w:rsidRPr="003805D4">
        <w:t>, kterým povolaný dědic projevil vůli dědictví či jeho část převzít, nebo samotným</w:t>
      </w:r>
      <w:r w:rsidR="00261029" w:rsidRPr="003805D4">
        <w:t xml:space="preserve"> </w:t>
      </w:r>
      <w:r w:rsidR="00D12A2D" w:rsidRPr="003805D4">
        <w:t>jednáním dědice, ze kterého se dalo usuzovat na to, že dědictví přijal</w:t>
      </w:r>
      <w:r w:rsidR="00031569" w:rsidRPr="003805D4">
        <w:t xml:space="preserve"> (</w:t>
      </w:r>
      <w:r w:rsidR="00031569" w:rsidRPr="003805D4">
        <w:rPr>
          <w:i/>
        </w:rPr>
        <w:t xml:space="preserve">pro </w:t>
      </w:r>
      <w:proofErr w:type="spellStart"/>
      <w:r w:rsidR="00031569" w:rsidRPr="003805D4">
        <w:rPr>
          <w:i/>
        </w:rPr>
        <w:t>herede</w:t>
      </w:r>
      <w:proofErr w:type="spellEnd"/>
      <w:r w:rsidR="00031569" w:rsidRPr="003805D4">
        <w:rPr>
          <w:i/>
        </w:rPr>
        <w:t xml:space="preserve"> </w:t>
      </w:r>
      <w:proofErr w:type="spellStart"/>
      <w:r w:rsidR="00031569" w:rsidRPr="003805D4">
        <w:rPr>
          <w:i/>
        </w:rPr>
        <w:t>gestio</w:t>
      </w:r>
      <w:proofErr w:type="spellEnd"/>
      <w:r w:rsidR="00031569" w:rsidRPr="003805D4">
        <w:t>)</w:t>
      </w:r>
      <w:r w:rsidR="00D12A2D" w:rsidRPr="003805D4">
        <w:t>.</w:t>
      </w:r>
      <w:r w:rsidR="00E237F8" w:rsidRPr="003805D4">
        <w:t xml:space="preserve"> Například začal platit pozůstalostní dluhy či vymáhat pohledávky.</w:t>
      </w:r>
      <w:r w:rsidR="00D12A2D" w:rsidRPr="003805D4">
        <w:t xml:space="preserve"> </w:t>
      </w:r>
      <w:r w:rsidR="00031569" w:rsidRPr="003805D4">
        <w:t xml:space="preserve">Mohlo být vyvozeno </w:t>
      </w:r>
      <w:r w:rsidR="000F516F">
        <w:t>i</w:t>
      </w:r>
      <w:r w:rsidR="00031569" w:rsidRPr="003805D4">
        <w:t xml:space="preserve"> ze správy majetku.</w:t>
      </w:r>
      <w:r w:rsidR="00031569" w:rsidRPr="003805D4">
        <w:rPr>
          <w:rStyle w:val="Znakapoznpodarou"/>
          <w:szCs w:val="24"/>
        </w:rPr>
        <w:footnoteReference w:id="48"/>
      </w:r>
      <w:r w:rsidR="00031569" w:rsidRPr="003805D4">
        <w:t xml:space="preserve"> </w:t>
      </w:r>
      <w:r w:rsidR="00D12A2D" w:rsidRPr="003805D4">
        <w:t xml:space="preserve">Nebo </w:t>
      </w:r>
      <w:r w:rsidR="00D12A2D" w:rsidRPr="000F516F">
        <w:t>formálním úkonem</w:t>
      </w:r>
      <w:r w:rsidR="003E5627" w:rsidRPr="000F516F">
        <w:t xml:space="preserve"> (</w:t>
      </w:r>
      <w:proofErr w:type="spellStart"/>
      <w:r w:rsidR="003E5627" w:rsidRPr="000F516F">
        <w:rPr>
          <w:i/>
        </w:rPr>
        <w:t>cretio</w:t>
      </w:r>
      <w:proofErr w:type="spellEnd"/>
      <w:r w:rsidR="003E5627" w:rsidRPr="000F516F">
        <w:t>)</w:t>
      </w:r>
      <w:r w:rsidR="00D12A2D" w:rsidRPr="003805D4">
        <w:t>, pr</w:t>
      </w:r>
      <w:r w:rsidR="000706F7" w:rsidRPr="003805D4">
        <w:t>ojevem vůle</w:t>
      </w:r>
      <w:r w:rsidR="006931BE" w:rsidRPr="003805D4">
        <w:t xml:space="preserve"> před svědky, který výslovně obsahoval</w:t>
      </w:r>
      <w:r w:rsidR="007C0D03" w:rsidRPr="003805D4">
        <w:t xml:space="preserve"> prohlášení, že </w:t>
      </w:r>
      <w:proofErr w:type="spellStart"/>
      <w:r w:rsidR="007C0D03" w:rsidRPr="003805D4">
        <w:t>delát</w:t>
      </w:r>
      <w:proofErr w:type="spellEnd"/>
      <w:r w:rsidR="007C0D03" w:rsidRPr="003805D4">
        <w:t xml:space="preserve"> nastupuje</w:t>
      </w:r>
      <w:r w:rsidR="00D166E1" w:rsidRPr="003805D4">
        <w:t xml:space="preserve"> </w:t>
      </w:r>
      <w:r w:rsidR="000F516F">
        <w:t xml:space="preserve">v </w:t>
      </w:r>
      <w:r w:rsidR="006931BE" w:rsidRPr="003805D4">
        <w:t>dědictví.</w:t>
      </w:r>
      <w:r w:rsidR="00471BA4" w:rsidRPr="003805D4">
        <w:rPr>
          <w:rStyle w:val="Znakapoznpodarou"/>
          <w:szCs w:val="24"/>
        </w:rPr>
        <w:footnoteReference w:id="49"/>
      </w:r>
      <w:r w:rsidR="00F1574C" w:rsidRPr="003805D4">
        <w:t xml:space="preserve"> To nebylo možné učinit před delací</w:t>
      </w:r>
      <w:r w:rsidR="00031569" w:rsidRPr="003805D4">
        <w:t xml:space="preserve"> </w:t>
      </w:r>
      <w:r w:rsidR="000F516F">
        <w:t xml:space="preserve">a </w:t>
      </w:r>
      <w:r w:rsidR="00031569" w:rsidRPr="003805D4">
        <w:t>dále</w:t>
      </w:r>
      <w:r w:rsidR="000F516F">
        <w:t>,</w:t>
      </w:r>
      <w:r w:rsidR="00031569" w:rsidRPr="003805D4">
        <w:t xml:space="preserve"> pokud si dědic nebyl jist delací, delačním důvodem, platností testamentu, připojením neb</w:t>
      </w:r>
      <w:r w:rsidR="00E237F8" w:rsidRPr="003805D4">
        <w:t xml:space="preserve">o splněním podmínky zůstavitele, </w:t>
      </w:r>
      <w:r w:rsidR="000F516F">
        <w:t>v</w:t>
      </w:r>
      <w:r w:rsidR="00E237F8" w:rsidRPr="003805D4">
        <w:t xml:space="preserve"> takovém případě by jakýkoliv omyl či pochybnost </w:t>
      </w:r>
      <w:proofErr w:type="spellStart"/>
      <w:r w:rsidR="00E237F8" w:rsidRPr="003805D4">
        <w:t>deláta</w:t>
      </w:r>
      <w:proofErr w:type="spellEnd"/>
      <w:r w:rsidR="00E237F8" w:rsidRPr="003805D4">
        <w:t xml:space="preserve"> způsobovala neplatnost úkonu.</w:t>
      </w:r>
      <w:r w:rsidR="00031569" w:rsidRPr="003805D4">
        <w:t xml:space="preserve"> </w:t>
      </w:r>
      <w:r w:rsidR="002E544D" w:rsidRPr="003805D4">
        <w:t>Dědictví muselo být přijato nebo odmítnuto celé, nikoliv</w:t>
      </w:r>
      <w:r w:rsidR="000F516F">
        <w:t xml:space="preserve"> jen</w:t>
      </w:r>
      <w:r w:rsidR="002E544D" w:rsidRPr="003805D4">
        <w:t xml:space="preserve"> </w:t>
      </w:r>
      <w:r w:rsidR="000F516F">
        <w:lastRenderedPageBreak/>
        <w:t>z</w:t>
      </w:r>
      <w:r w:rsidR="002E544D" w:rsidRPr="003805D4">
        <w:t xml:space="preserve"> části. </w:t>
      </w:r>
      <w:r w:rsidRPr="003805D4">
        <w:t>V </w:t>
      </w:r>
      <w:r w:rsidR="00031569" w:rsidRPr="003805D4">
        <w:t xml:space="preserve"> obecné rovině neexistovala žádná lhůta </w:t>
      </w:r>
      <w:r w:rsidR="000F516F">
        <w:t>k</w:t>
      </w:r>
      <w:r w:rsidR="00031569" w:rsidRPr="003805D4">
        <w:t> učinění těchto úkonů, avšak</w:t>
      </w:r>
      <w:r w:rsidR="00D166E1" w:rsidRPr="003805D4">
        <w:t xml:space="preserve"> platilo, že</w:t>
      </w:r>
      <w:r w:rsidR="00031569" w:rsidRPr="003805D4">
        <w:t xml:space="preserve"> buď na </w:t>
      </w:r>
      <w:r w:rsidR="003E5627" w:rsidRPr="003805D4">
        <w:t>žádost</w:t>
      </w:r>
      <w:r w:rsidR="00031569" w:rsidRPr="003805D4">
        <w:t xml:space="preserve"> věřitelů nebo </w:t>
      </w:r>
      <w:proofErr w:type="spellStart"/>
      <w:r w:rsidR="000F516F">
        <w:t>odkazovníků</w:t>
      </w:r>
      <w:proofErr w:type="spellEnd"/>
      <w:r w:rsidR="000F516F">
        <w:t>,</w:t>
      </w:r>
      <w:r w:rsidR="00D166E1" w:rsidRPr="003805D4">
        <w:t xml:space="preserve"> nebo </w:t>
      </w:r>
      <w:r w:rsidRPr="003805D4">
        <w:t>v </w:t>
      </w:r>
      <w:r w:rsidR="00D166E1" w:rsidRPr="003805D4">
        <w:t> závěti zůstavitelem</w:t>
      </w:r>
      <w:r w:rsidR="003E5627" w:rsidRPr="003805D4">
        <w:t xml:space="preserve"> mohla být stanovena. </w:t>
      </w:r>
      <w:r w:rsidRPr="003805D4">
        <w:t>V </w:t>
      </w:r>
      <w:r w:rsidR="003E5627" w:rsidRPr="003805D4">
        <w:t xml:space="preserve"> případě závěti muselo dojít </w:t>
      </w:r>
      <w:r w:rsidRPr="003805D4">
        <w:t>k </w:t>
      </w:r>
      <w:r w:rsidR="003E5627" w:rsidRPr="003805D4">
        <w:t xml:space="preserve"> přijetí nebo odmítnutí formou </w:t>
      </w:r>
      <w:proofErr w:type="spellStart"/>
      <w:r w:rsidR="003E5627" w:rsidRPr="003805D4">
        <w:rPr>
          <w:i/>
        </w:rPr>
        <w:t>creatio</w:t>
      </w:r>
      <w:proofErr w:type="spellEnd"/>
      <w:r w:rsidR="003E5627" w:rsidRPr="003805D4">
        <w:t xml:space="preserve">, </w:t>
      </w:r>
      <w:r w:rsidRPr="003805D4">
        <w:t>v </w:t>
      </w:r>
      <w:r w:rsidR="003E5627" w:rsidRPr="003805D4">
        <w:t> případě žádosti</w:t>
      </w:r>
      <w:r w:rsidR="000F516F">
        <w:t xml:space="preserve"> věřitelů</w:t>
      </w:r>
      <w:r w:rsidR="003E5627" w:rsidRPr="003805D4">
        <w:t xml:space="preserve"> se</w:t>
      </w:r>
      <w:r w:rsidR="00D166E1" w:rsidRPr="003805D4">
        <w:t xml:space="preserve"> uplynutím lhůty</w:t>
      </w:r>
      <w:r w:rsidR="003E5627" w:rsidRPr="003805D4">
        <w:t xml:space="preserve"> podle klasického pr</w:t>
      </w:r>
      <w:r w:rsidR="00D166E1" w:rsidRPr="003805D4">
        <w:t xml:space="preserve">áva presumovalo </w:t>
      </w:r>
      <w:r w:rsidR="003E5627" w:rsidRPr="003805D4">
        <w:t xml:space="preserve">odmítnutí, kdežto podle </w:t>
      </w:r>
      <w:proofErr w:type="spellStart"/>
      <w:r w:rsidR="003E5627" w:rsidRPr="003805D4">
        <w:t>justiniánského</w:t>
      </w:r>
      <w:proofErr w:type="spellEnd"/>
      <w:r w:rsidR="003E5627" w:rsidRPr="003805D4">
        <w:t xml:space="preserve"> práva přijetí. Justinián stanovil lhůtu nejdéle </w:t>
      </w:r>
      <w:r w:rsidR="000F516F">
        <w:t>devíti</w:t>
      </w:r>
      <w:r w:rsidR="003E5627" w:rsidRPr="003805D4">
        <w:t xml:space="preserve"> měsíců </w:t>
      </w:r>
      <w:proofErr w:type="spellStart"/>
      <w:r w:rsidR="003E5627" w:rsidRPr="003805D4">
        <w:t>udělitelnou</w:t>
      </w:r>
      <w:proofErr w:type="spellEnd"/>
      <w:r w:rsidR="003E5627" w:rsidRPr="003805D4">
        <w:t xml:space="preserve"> magistrátem </w:t>
      </w:r>
      <w:r w:rsidR="000F516F">
        <w:t>a jednoho</w:t>
      </w:r>
      <w:r w:rsidR="003E5627" w:rsidRPr="003805D4">
        <w:t xml:space="preserve"> roku </w:t>
      </w:r>
      <w:proofErr w:type="spellStart"/>
      <w:r w:rsidR="003E5627" w:rsidRPr="003805D4">
        <w:t>udělitelnou</w:t>
      </w:r>
      <w:proofErr w:type="spellEnd"/>
      <w:r w:rsidR="003E5627" w:rsidRPr="003805D4">
        <w:t xml:space="preserve"> císařem.</w:t>
      </w:r>
      <w:r w:rsidR="003E5627" w:rsidRPr="003805D4">
        <w:rPr>
          <w:rStyle w:val="Znakapoznpodarou"/>
          <w:szCs w:val="24"/>
        </w:rPr>
        <w:footnoteReference w:id="50"/>
      </w:r>
      <w:r w:rsidR="00284895" w:rsidRPr="003805D4">
        <w:t xml:space="preserve"> </w:t>
      </w:r>
    </w:p>
    <w:p w:rsidR="00261029" w:rsidRPr="003805D4" w:rsidRDefault="00284895" w:rsidP="004D6749">
      <w:pPr>
        <w:ind w:firstLine="709"/>
      </w:pPr>
      <w:r w:rsidRPr="003805D4">
        <w:t xml:space="preserve">Zvláštním případem bylo, pokud osoba povolaná testamentem byla poddaná moci jiného. Na tomto místě mohla taková osoba dědictví přijmout nebo odmítnout pouze </w:t>
      </w:r>
      <w:r w:rsidR="00C535C9" w:rsidRPr="003805D4">
        <w:t>s </w:t>
      </w:r>
      <w:r w:rsidRPr="003805D4">
        <w:t xml:space="preserve"> předchozím souhlasem osoby mající nad ní moc, </w:t>
      </w:r>
      <w:r w:rsidR="00FA14D8">
        <w:t>a</w:t>
      </w:r>
      <w:r w:rsidRPr="003805D4">
        <w:t xml:space="preserve"> to </w:t>
      </w:r>
      <w:r w:rsidR="00FA14D8">
        <w:t>s</w:t>
      </w:r>
      <w:r w:rsidRPr="003805D4">
        <w:t xml:space="preserve"> účinkem </w:t>
      </w:r>
      <w:r w:rsidR="00FA14D8">
        <w:t>k</w:t>
      </w:r>
      <w:r w:rsidRPr="003805D4">
        <w:t> tomuto souhlasu. Odlišně byla tato situace upravena až p</w:t>
      </w:r>
      <w:r w:rsidR="00FA14D8">
        <w:t xml:space="preserve">rávem </w:t>
      </w:r>
      <w:proofErr w:type="spellStart"/>
      <w:r w:rsidR="00FA14D8">
        <w:t>justiniánským</w:t>
      </w:r>
      <w:proofErr w:type="spellEnd"/>
      <w:r w:rsidR="00FA14D8">
        <w:t>, kdy</w:t>
      </w:r>
      <w:r w:rsidRPr="003805D4">
        <w:t xml:space="preserve"> pokud </w:t>
      </w:r>
      <w:r w:rsidR="00D11A84" w:rsidRPr="003805D4">
        <w:t xml:space="preserve">např. </w:t>
      </w:r>
      <w:r w:rsidRPr="003805D4">
        <w:t xml:space="preserve">dítěti </w:t>
      </w:r>
      <w:r w:rsidR="00C535C9" w:rsidRPr="003805D4">
        <w:t>v </w:t>
      </w:r>
      <w:r w:rsidRPr="003805D4">
        <w:t xml:space="preserve">moci otcovské nedal </w:t>
      </w:r>
      <w:r w:rsidRPr="003805D4">
        <w:rPr>
          <w:i/>
        </w:rPr>
        <w:t xml:space="preserve">pater </w:t>
      </w:r>
      <w:proofErr w:type="spellStart"/>
      <w:r w:rsidRPr="003805D4">
        <w:rPr>
          <w:i/>
        </w:rPr>
        <w:t>familias</w:t>
      </w:r>
      <w:proofErr w:type="spellEnd"/>
      <w:r w:rsidRPr="003805D4">
        <w:t xml:space="preserve"> povolení </w:t>
      </w:r>
      <w:r w:rsidR="00FA14D8">
        <w:t>k</w:t>
      </w:r>
      <w:r w:rsidRPr="003805D4">
        <w:t xml:space="preserve"> nabytí dědictví, mohlo jej přesto přijmout </w:t>
      </w:r>
      <w:r w:rsidR="00FA14D8">
        <w:t>a</w:t>
      </w:r>
      <w:r w:rsidRPr="003805D4">
        <w:t xml:space="preserve"> nabýt </w:t>
      </w:r>
      <w:r w:rsidR="00FA14D8">
        <w:t>s</w:t>
      </w:r>
      <w:r w:rsidRPr="003805D4">
        <w:t xml:space="preserve"> tím, že otec </w:t>
      </w:r>
      <w:r w:rsidR="00FA14D8">
        <w:t>k</w:t>
      </w:r>
      <w:r w:rsidR="00E9454B" w:rsidRPr="003805D4">
        <w:t xml:space="preserve"> němu </w:t>
      </w:r>
      <w:r w:rsidRPr="003805D4">
        <w:t xml:space="preserve">nebude mít žádná práva. Naopak, pokud by dítě </w:t>
      </w:r>
      <w:r w:rsidR="00FA14D8">
        <w:t xml:space="preserve">i </w:t>
      </w:r>
      <w:r w:rsidRPr="003805D4">
        <w:t>přes naléhání otce nepřijalo</w:t>
      </w:r>
      <w:r w:rsidR="00FA14D8">
        <w:t xml:space="preserve"> dědictví, bylo</w:t>
      </w:r>
      <w:r w:rsidR="00D11A84" w:rsidRPr="003805D4">
        <w:t xml:space="preserve"> na vůli otce, aby jej přijal sám.</w:t>
      </w:r>
      <w:r w:rsidRPr="003805D4">
        <w:t xml:space="preserve"> </w:t>
      </w:r>
      <w:r w:rsidR="00D11A84" w:rsidRPr="003805D4">
        <w:rPr>
          <w:rStyle w:val="Znakapoznpodarou"/>
          <w:szCs w:val="24"/>
        </w:rPr>
        <w:footnoteReference w:id="51"/>
      </w:r>
    </w:p>
    <w:p w:rsidR="000706F7" w:rsidRPr="003805D4" w:rsidRDefault="00E9454B" w:rsidP="004D6749">
      <w:pPr>
        <w:ind w:firstLine="709"/>
      </w:pPr>
      <w:r w:rsidRPr="003805D4">
        <w:t xml:space="preserve">Okamžikem smrti se dědici pozůstalost pouze nabízela, šlo </w:t>
      </w:r>
      <w:r w:rsidR="00FA14D8">
        <w:t>o</w:t>
      </w:r>
      <w:r w:rsidRPr="003805D4">
        <w:t xml:space="preserve"> delaci </w:t>
      </w:r>
      <w:r w:rsidR="00FA14D8">
        <w:t>a</w:t>
      </w:r>
      <w:r w:rsidRPr="003805D4">
        <w:t xml:space="preserve"> dědic se nazýval </w:t>
      </w:r>
      <w:proofErr w:type="spellStart"/>
      <w:r w:rsidRPr="003805D4">
        <w:t>delát</w:t>
      </w:r>
      <w:proofErr w:type="spellEnd"/>
      <w:r w:rsidRPr="003805D4">
        <w:t xml:space="preserve">. </w:t>
      </w:r>
      <w:r w:rsidR="000706F7" w:rsidRPr="003805D4">
        <w:t xml:space="preserve">Rovněž </w:t>
      </w:r>
      <w:r w:rsidR="00FA14D8">
        <w:t>v</w:t>
      </w:r>
      <w:r w:rsidR="000706F7" w:rsidRPr="003805D4">
        <w:t xml:space="preserve"> římském právu se nevědělo, kdo se stává vlastníkem pozůstalosti </w:t>
      </w:r>
      <w:r w:rsidR="00C535C9" w:rsidRPr="003805D4">
        <w:t>v </w:t>
      </w:r>
      <w:r w:rsidR="000706F7" w:rsidRPr="003805D4">
        <w:t xml:space="preserve">mezidobí od smrti zůstavitele do projevu vůle dědictví nabýt, vědělo se jen, komu se </w:t>
      </w:r>
      <w:r w:rsidR="002B2F35" w:rsidRPr="003805D4">
        <w:t>pozůstalost nabízela</w:t>
      </w:r>
      <w:r w:rsidR="000706F7" w:rsidRPr="003805D4">
        <w:t>.</w:t>
      </w:r>
      <w:r w:rsidR="008657A8" w:rsidRPr="003805D4">
        <w:rPr>
          <w:rStyle w:val="Znakapoznpodarou"/>
          <w:szCs w:val="24"/>
        </w:rPr>
        <w:footnoteReference w:id="52"/>
      </w:r>
      <w:r w:rsidR="008B1719" w:rsidRPr="003805D4">
        <w:t xml:space="preserve"> </w:t>
      </w:r>
      <w:r w:rsidR="00AD62D2" w:rsidRPr="003805D4">
        <w:t xml:space="preserve">Podle římských právníků dědictví </w:t>
      </w:r>
      <w:r w:rsidR="00FA14D8">
        <w:t>v</w:t>
      </w:r>
      <w:r w:rsidR="00AD62D2" w:rsidRPr="003805D4">
        <w:t> mezidobí „spočívalo nebo také leželo“ (</w:t>
      </w:r>
      <w:proofErr w:type="spellStart"/>
      <w:r w:rsidR="00AD62D2" w:rsidRPr="003805D4">
        <w:rPr>
          <w:i/>
        </w:rPr>
        <w:t>iacet</w:t>
      </w:r>
      <w:proofErr w:type="spellEnd"/>
      <w:r w:rsidR="00AD62D2" w:rsidRPr="003805D4">
        <w:t xml:space="preserve">), proto </w:t>
      </w:r>
      <w:proofErr w:type="spellStart"/>
      <w:r w:rsidR="00AD62D2" w:rsidRPr="003805D4">
        <w:rPr>
          <w:i/>
        </w:rPr>
        <w:t>hereditas</w:t>
      </w:r>
      <w:proofErr w:type="spellEnd"/>
      <w:r w:rsidR="00AD62D2" w:rsidRPr="003805D4">
        <w:rPr>
          <w:i/>
        </w:rPr>
        <w:t xml:space="preserve"> </w:t>
      </w:r>
      <w:proofErr w:type="spellStart"/>
      <w:r w:rsidR="00AD62D2" w:rsidRPr="003805D4">
        <w:rPr>
          <w:i/>
        </w:rPr>
        <w:t>iacens</w:t>
      </w:r>
      <w:proofErr w:type="spellEnd"/>
      <w:r w:rsidR="00AD62D2" w:rsidRPr="003805D4">
        <w:t xml:space="preserve"> (</w:t>
      </w:r>
      <w:r w:rsidR="00AD62D2" w:rsidRPr="003805D4">
        <w:rPr>
          <w:b/>
        </w:rPr>
        <w:t>ležící pozůstalost</w:t>
      </w:r>
      <w:r w:rsidR="00AD62D2" w:rsidRPr="003805D4">
        <w:t xml:space="preserve">). </w:t>
      </w:r>
      <w:r w:rsidR="00FA14D8">
        <w:t>U dané problematiky se</w:t>
      </w:r>
      <w:r w:rsidR="00FA14D8" w:rsidRPr="003805D4">
        <w:t xml:space="preserve"> </w:t>
      </w:r>
      <w:r w:rsidR="00FA14D8">
        <w:t>dospělo ke</w:t>
      </w:r>
      <w:r w:rsidR="00AD62D2" w:rsidRPr="003805D4">
        <w:t xml:space="preserve"> t</w:t>
      </w:r>
      <w:r w:rsidR="00FA14D8">
        <w:t>řem</w:t>
      </w:r>
      <w:r w:rsidR="00AD62D2" w:rsidRPr="003805D4">
        <w:t xml:space="preserve"> hlavní</w:t>
      </w:r>
      <w:r w:rsidR="00FA14D8">
        <w:t>m názorům</w:t>
      </w:r>
      <w:r w:rsidR="00AD62D2" w:rsidRPr="003805D4">
        <w:t xml:space="preserve">. Např. podle </w:t>
      </w:r>
      <w:proofErr w:type="spellStart"/>
      <w:r w:rsidR="00AD62D2" w:rsidRPr="003805D4">
        <w:t>Ulpiána</w:t>
      </w:r>
      <w:proofErr w:type="spellEnd"/>
      <w:r w:rsidR="00AD62D2" w:rsidRPr="003805D4">
        <w:t xml:space="preserve"> se pozůstalost </w:t>
      </w:r>
      <w:r w:rsidR="00C535C9" w:rsidRPr="003805D4">
        <w:t>v </w:t>
      </w:r>
      <w:r w:rsidR="00AD62D2" w:rsidRPr="003805D4">
        <w:t> tomto mezidobí stále vázala na osobu zůstavitele (</w:t>
      </w:r>
      <w:proofErr w:type="spellStart"/>
      <w:r w:rsidR="00AD62D2" w:rsidRPr="003805D4">
        <w:rPr>
          <w:i/>
        </w:rPr>
        <w:t>hereditas</w:t>
      </w:r>
      <w:proofErr w:type="spellEnd"/>
      <w:r w:rsidR="00AD62D2" w:rsidRPr="003805D4">
        <w:rPr>
          <w:i/>
        </w:rPr>
        <w:t xml:space="preserve"> personam </w:t>
      </w:r>
      <w:proofErr w:type="spellStart"/>
      <w:r w:rsidR="00AD62D2" w:rsidRPr="003805D4">
        <w:rPr>
          <w:i/>
        </w:rPr>
        <w:t>defuncti</w:t>
      </w:r>
      <w:proofErr w:type="spellEnd"/>
      <w:r w:rsidR="00AD62D2" w:rsidRPr="003805D4">
        <w:rPr>
          <w:i/>
        </w:rPr>
        <w:t xml:space="preserve"> </w:t>
      </w:r>
      <w:proofErr w:type="spellStart"/>
      <w:r w:rsidR="00AD62D2" w:rsidRPr="003805D4">
        <w:rPr>
          <w:i/>
        </w:rPr>
        <w:t>sustinet</w:t>
      </w:r>
      <w:proofErr w:type="spellEnd"/>
      <w:r w:rsidR="00AD62D2" w:rsidRPr="003805D4">
        <w:t>)</w:t>
      </w:r>
      <w:r w:rsidR="00FA14D8">
        <w:t xml:space="preserve">. Podle </w:t>
      </w:r>
      <w:proofErr w:type="spellStart"/>
      <w:r w:rsidR="00FA14D8">
        <w:t>Labea</w:t>
      </w:r>
      <w:proofErr w:type="spellEnd"/>
      <w:r w:rsidR="00FA14D8">
        <w:t xml:space="preserve"> a </w:t>
      </w:r>
      <w:proofErr w:type="spellStart"/>
      <w:r w:rsidR="00FA14D8">
        <w:t>Gaia</w:t>
      </w:r>
      <w:proofErr w:type="spellEnd"/>
      <w:r w:rsidR="00471BA4" w:rsidRPr="003805D4">
        <w:t xml:space="preserve"> byla ležící pozůstalost majetkem bez pána, nikoliv však </w:t>
      </w:r>
      <w:r w:rsidR="00471BA4" w:rsidRPr="003805D4">
        <w:rPr>
          <w:i/>
        </w:rPr>
        <w:t xml:space="preserve">res </w:t>
      </w:r>
      <w:proofErr w:type="spellStart"/>
      <w:r w:rsidR="00471BA4" w:rsidRPr="003805D4">
        <w:rPr>
          <w:i/>
        </w:rPr>
        <w:t>nullius</w:t>
      </w:r>
      <w:proofErr w:type="spellEnd"/>
      <w:r w:rsidR="00471BA4" w:rsidRPr="003805D4">
        <w:t>, kterou mohl kdokoliv okupací nabýt do svého vlastnict</w:t>
      </w:r>
      <w:r w:rsidR="00FA14D8">
        <w:t xml:space="preserve">ví, ale jako samostatný majetek s </w:t>
      </w:r>
      <w:r w:rsidR="00471BA4" w:rsidRPr="003805D4">
        <w:t xml:space="preserve">vlastním určením </w:t>
      </w:r>
      <w:r w:rsidR="00FA14D8">
        <w:t xml:space="preserve">a </w:t>
      </w:r>
      <w:r w:rsidR="00471BA4" w:rsidRPr="003805D4">
        <w:t>povaho</w:t>
      </w:r>
      <w:r w:rsidR="008C41B1">
        <w:t xml:space="preserve">u právnické osoby. Třetí názor, </w:t>
      </w:r>
      <w:r w:rsidR="00471BA4" w:rsidRPr="003805D4">
        <w:t xml:space="preserve">podle Paula </w:t>
      </w:r>
      <w:r w:rsidR="00C535C9" w:rsidRPr="003805D4">
        <w:t>a </w:t>
      </w:r>
      <w:proofErr w:type="spellStart"/>
      <w:r w:rsidR="008C41B1">
        <w:t>Hermogeniána</w:t>
      </w:r>
      <w:proofErr w:type="spellEnd"/>
      <w:r w:rsidR="008C41B1">
        <w:t>,</w:t>
      </w:r>
      <w:r w:rsidR="00471BA4" w:rsidRPr="003805D4">
        <w:t xml:space="preserve"> považoval za vlastníka budoucího dědice, který nabýval se zpětnou účinností ke dni</w:t>
      </w:r>
      <w:r w:rsidR="00DE59A0" w:rsidRPr="003805D4">
        <w:t xml:space="preserve"> smrti</w:t>
      </w:r>
      <w:r w:rsidR="008C41B1">
        <w:t xml:space="preserve"> zůstavitele</w:t>
      </w:r>
      <w:r w:rsidR="00DE59A0" w:rsidRPr="003805D4">
        <w:t>. P</w:t>
      </w:r>
      <w:r w:rsidR="00471BA4" w:rsidRPr="003805D4">
        <w:t>řevahu získal názor, podle něho</w:t>
      </w:r>
      <w:r w:rsidR="00440BC8" w:rsidRPr="003805D4">
        <w:t>ž se na ležící pozůstalost hledělo</w:t>
      </w:r>
      <w:r w:rsidR="00471BA4" w:rsidRPr="003805D4">
        <w:t xml:space="preserve"> jako na právnickou osobu.</w:t>
      </w:r>
      <w:r w:rsidR="00471BA4" w:rsidRPr="003805D4">
        <w:rPr>
          <w:rStyle w:val="Znakapoznpodarou"/>
          <w:szCs w:val="24"/>
        </w:rPr>
        <w:footnoteReference w:id="53"/>
      </w:r>
      <w:r w:rsidR="009F218D" w:rsidRPr="003805D4">
        <w:t xml:space="preserve"> Podle Sommera </w:t>
      </w:r>
      <w:r w:rsidR="00DE59A0" w:rsidRPr="003805D4">
        <w:t xml:space="preserve">šlo však </w:t>
      </w:r>
      <w:r w:rsidR="00C535C9" w:rsidRPr="003805D4">
        <w:t>o </w:t>
      </w:r>
      <w:r w:rsidR="00DE59A0" w:rsidRPr="003805D4">
        <w:t xml:space="preserve"> konstrukci zbytečnou</w:t>
      </w:r>
      <w:r w:rsidR="009F218D" w:rsidRPr="003805D4">
        <w:t xml:space="preserve">, jež se ustálila až </w:t>
      </w:r>
      <w:r w:rsidR="008C41B1">
        <w:t xml:space="preserve">v </w:t>
      </w:r>
      <w:r w:rsidR="009F218D" w:rsidRPr="003805D4">
        <w:t xml:space="preserve">právu </w:t>
      </w:r>
      <w:proofErr w:type="spellStart"/>
      <w:r w:rsidR="009F218D" w:rsidRPr="003805D4">
        <w:t>justiniánském</w:t>
      </w:r>
      <w:proofErr w:type="spellEnd"/>
      <w:r w:rsidR="009F218D" w:rsidRPr="003805D4">
        <w:t>.</w:t>
      </w:r>
      <w:r w:rsidR="009F218D" w:rsidRPr="003805D4">
        <w:rPr>
          <w:rStyle w:val="Znakapoznpodarou"/>
          <w:szCs w:val="24"/>
        </w:rPr>
        <w:footnoteReference w:id="54"/>
      </w:r>
      <w:r w:rsidR="008E31AE" w:rsidRPr="003805D4">
        <w:t xml:space="preserve"> </w:t>
      </w:r>
      <w:r w:rsidR="002B2F35" w:rsidRPr="003805D4">
        <w:t xml:space="preserve">Naopak </w:t>
      </w:r>
      <w:proofErr w:type="spellStart"/>
      <w:r w:rsidR="008E31AE" w:rsidRPr="003805D4">
        <w:t>Bonfante</w:t>
      </w:r>
      <w:proofErr w:type="spellEnd"/>
      <w:r w:rsidR="008E31AE" w:rsidRPr="003805D4">
        <w:t xml:space="preserve"> </w:t>
      </w:r>
      <w:r w:rsidR="00C535C9" w:rsidRPr="003805D4">
        <w:t>k </w:t>
      </w:r>
      <w:r w:rsidR="008E31AE" w:rsidRPr="003805D4">
        <w:t xml:space="preserve"> tomu uvádí, že pozůstalost se vyhrazuje dědici, </w:t>
      </w:r>
      <w:r w:rsidR="00C535C9" w:rsidRPr="003805D4">
        <w:t>z </w:t>
      </w:r>
      <w:r w:rsidR="008E31AE" w:rsidRPr="003805D4">
        <w:t xml:space="preserve"> toho důvodu je jakousi osobou reprezentující osobu zůstavitele nebo dědice, </w:t>
      </w:r>
      <w:r w:rsidR="008C41B1">
        <w:t>a</w:t>
      </w:r>
      <w:r w:rsidR="008E31AE" w:rsidRPr="003805D4">
        <w:t xml:space="preserve"> také rozlišuje, že zatímco </w:t>
      </w:r>
      <w:r w:rsidR="008C41B1">
        <w:t>v</w:t>
      </w:r>
      <w:r w:rsidR="008E31AE" w:rsidRPr="003805D4">
        <w:t xml:space="preserve"> mezidobí se pozůstalost právními skutečnostmi, jednáním otroků nebo třetích osob může zmenšit nebo rozšířit, pro dědice má nabytí zpětný účinek.</w:t>
      </w:r>
      <w:r w:rsidR="008E31AE" w:rsidRPr="003805D4">
        <w:rPr>
          <w:rStyle w:val="Znakapoznpodarou"/>
          <w:szCs w:val="24"/>
        </w:rPr>
        <w:footnoteReference w:id="55"/>
      </w:r>
      <w:r w:rsidR="008E31AE" w:rsidRPr="003805D4">
        <w:t xml:space="preserve"> </w:t>
      </w:r>
    </w:p>
    <w:p w:rsidR="003A18B3" w:rsidRPr="003805D4" w:rsidRDefault="00C535C9" w:rsidP="004D6749">
      <w:pPr>
        <w:ind w:firstLine="709"/>
      </w:pPr>
      <w:r w:rsidRPr="003805D4">
        <w:lastRenderedPageBreak/>
        <w:t>S </w:t>
      </w:r>
      <w:r w:rsidR="00DE59A0" w:rsidRPr="003805D4">
        <w:t xml:space="preserve"> ohledem na aktuální právní úpravu se jeví vhodné nastínit </w:t>
      </w:r>
      <w:r w:rsidRPr="003805D4">
        <w:t>i </w:t>
      </w:r>
      <w:r w:rsidR="00DE59A0" w:rsidRPr="003805D4">
        <w:t xml:space="preserve"> problematiku držby. </w:t>
      </w:r>
      <w:r w:rsidR="009E0843" w:rsidRPr="003805D4">
        <w:t xml:space="preserve">Držba, ať už </w:t>
      </w:r>
      <w:r w:rsidR="009E0843" w:rsidRPr="003805D4">
        <w:rPr>
          <w:i/>
        </w:rPr>
        <w:t>bona</w:t>
      </w:r>
      <w:r w:rsidR="009E0843" w:rsidRPr="003805D4">
        <w:t xml:space="preserve"> či </w:t>
      </w:r>
      <w:r w:rsidR="009E0843" w:rsidRPr="003805D4">
        <w:rPr>
          <w:i/>
        </w:rPr>
        <w:t xml:space="preserve">mala </w:t>
      </w:r>
      <w:proofErr w:type="spellStart"/>
      <w:r w:rsidR="009E0843" w:rsidRPr="003805D4">
        <w:rPr>
          <w:i/>
        </w:rPr>
        <w:t>fides</w:t>
      </w:r>
      <w:proofErr w:type="spellEnd"/>
      <w:r w:rsidR="009E0843" w:rsidRPr="003805D4">
        <w:t xml:space="preserve">, jako faktický stav, na rozdíl od současné právní úpravy, nepřecházela na dědice. Důvodem byla realizace adičního principu, kdy přijetím dědictví docházelo </w:t>
      </w:r>
      <w:r w:rsidRPr="003805D4">
        <w:t>k </w:t>
      </w:r>
      <w:r w:rsidR="009E0843" w:rsidRPr="003805D4">
        <w:t xml:space="preserve"> faktickému přerušení tohoto stavu </w:t>
      </w:r>
      <w:r w:rsidR="008C41B1">
        <w:t>a</w:t>
      </w:r>
      <w:r w:rsidR="009E0843" w:rsidRPr="003805D4">
        <w:t xml:space="preserve"> byl</w:t>
      </w:r>
      <w:r w:rsidR="00DE59A0" w:rsidRPr="003805D4">
        <w:t>o</w:t>
      </w:r>
      <w:r w:rsidR="009E0843" w:rsidRPr="003805D4">
        <w:t xml:space="preserve"> nutné nové uchopení věci </w:t>
      </w:r>
      <w:r w:rsidR="008C41B1">
        <w:t>a</w:t>
      </w:r>
      <w:r w:rsidR="009E0843" w:rsidRPr="003805D4">
        <w:t xml:space="preserve"> projev vůle ji držet jako vlastní. Taková byla koncepce dědického práva za císaře Justiniána, přestože </w:t>
      </w:r>
      <w:r w:rsidR="008C41B1">
        <w:t>v</w:t>
      </w:r>
      <w:r w:rsidR="009E0843" w:rsidRPr="003805D4">
        <w:t xml:space="preserve"> době klasické </w:t>
      </w:r>
      <w:proofErr w:type="spellStart"/>
      <w:r w:rsidR="009E0843" w:rsidRPr="003805D4">
        <w:rPr>
          <w:i/>
        </w:rPr>
        <w:t>heredes</w:t>
      </w:r>
      <w:proofErr w:type="spellEnd"/>
      <w:r w:rsidR="009E0843" w:rsidRPr="003805D4">
        <w:rPr>
          <w:i/>
        </w:rPr>
        <w:t xml:space="preserve"> </w:t>
      </w:r>
      <w:proofErr w:type="spellStart"/>
      <w:r w:rsidR="009E0843" w:rsidRPr="003805D4">
        <w:rPr>
          <w:i/>
        </w:rPr>
        <w:t>necessari</w:t>
      </w:r>
      <w:proofErr w:type="spellEnd"/>
      <w:r w:rsidR="009E0843" w:rsidRPr="003805D4">
        <w:t xml:space="preserve"> </w:t>
      </w:r>
      <w:r w:rsidR="00DE59A0" w:rsidRPr="003805D4">
        <w:t xml:space="preserve">kromě dědictví </w:t>
      </w:r>
      <w:r w:rsidR="009E0843" w:rsidRPr="003805D4">
        <w:t xml:space="preserve">vstupovali </w:t>
      </w:r>
      <w:r w:rsidR="008C41B1">
        <w:t>i</w:t>
      </w:r>
      <w:r w:rsidR="009E0843" w:rsidRPr="003805D4">
        <w:t xml:space="preserve"> </w:t>
      </w:r>
      <w:r w:rsidRPr="003805D4">
        <w:t>v </w:t>
      </w:r>
      <w:r w:rsidR="009E0843" w:rsidRPr="003805D4">
        <w:t xml:space="preserve"> držbu </w:t>
      </w:r>
      <w:proofErr w:type="spellStart"/>
      <w:r w:rsidR="009E0843" w:rsidRPr="003805D4">
        <w:rPr>
          <w:i/>
        </w:rPr>
        <w:t>ipso</w:t>
      </w:r>
      <w:proofErr w:type="spellEnd"/>
      <w:r w:rsidR="009E0843" w:rsidRPr="003805D4">
        <w:rPr>
          <w:i/>
        </w:rPr>
        <w:t xml:space="preserve"> iure</w:t>
      </w:r>
      <w:r w:rsidR="009E0843" w:rsidRPr="003805D4">
        <w:t>.</w:t>
      </w:r>
      <w:r w:rsidR="009E0843" w:rsidRPr="003805D4">
        <w:rPr>
          <w:rStyle w:val="Znakapoznpodarou"/>
          <w:szCs w:val="24"/>
        </w:rPr>
        <w:footnoteReference w:id="56"/>
      </w:r>
      <w:r w:rsidR="009E0843" w:rsidRPr="003805D4">
        <w:t xml:space="preserve"> Zajímavé bylo, že </w:t>
      </w:r>
      <w:r w:rsidRPr="003805D4">
        <w:t>v </w:t>
      </w:r>
      <w:r w:rsidR="009E0843" w:rsidRPr="003805D4">
        <w:t xml:space="preserve"> občanském zákoníku </w:t>
      </w:r>
      <w:r w:rsidRPr="003805D4">
        <w:t>z </w:t>
      </w:r>
      <w:r w:rsidR="009E0843" w:rsidRPr="003805D4">
        <w:t> </w:t>
      </w:r>
      <w:r w:rsidRPr="003805D4">
        <w:t>r</w:t>
      </w:r>
      <w:r w:rsidR="00124990">
        <w:t>oku</w:t>
      </w:r>
      <w:r w:rsidR="009E0843" w:rsidRPr="003805D4">
        <w:t xml:space="preserve"> 1463</w:t>
      </w:r>
      <w:r w:rsidR="008C41B1">
        <w:t>,</w:t>
      </w:r>
      <w:r w:rsidR="009E0843" w:rsidRPr="003805D4">
        <w:t xml:space="preserve"> zakládajícím se na římském právu</w:t>
      </w:r>
      <w:r w:rsidR="008C41B1">
        <w:t>,</w:t>
      </w:r>
      <w:r w:rsidR="00DE59A0" w:rsidRPr="003805D4">
        <w:t xml:space="preserve"> se</w:t>
      </w:r>
      <w:r w:rsidR="009E0843" w:rsidRPr="003805D4">
        <w:t xml:space="preserve"> stanovovalo, že nepoctivost předchozího věřitele nebrání dědici, aby započal vydržení ode dne své držby. Otevíral tak cestu </w:t>
      </w:r>
      <w:r w:rsidRPr="003805D4">
        <w:t>k</w:t>
      </w:r>
      <w:r w:rsidR="008C41B1">
        <w:t> </w:t>
      </w:r>
      <w:r w:rsidR="009E0843" w:rsidRPr="003805D4">
        <w:t xml:space="preserve">vydržení </w:t>
      </w:r>
      <w:r w:rsidRPr="003805D4">
        <w:t>i </w:t>
      </w:r>
      <w:r w:rsidR="008C41B1">
        <w:t>v</w:t>
      </w:r>
      <w:r w:rsidR="009E0843" w:rsidRPr="003805D4">
        <w:t xml:space="preserve"> případě </w:t>
      </w:r>
      <w:r w:rsidR="009E0843" w:rsidRPr="003805D4">
        <w:rPr>
          <w:i/>
        </w:rPr>
        <w:t xml:space="preserve">mala </w:t>
      </w:r>
      <w:proofErr w:type="spellStart"/>
      <w:r w:rsidR="009E0843" w:rsidRPr="003805D4">
        <w:rPr>
          <w:i/>
        </w:rPr>
        <w:t>fides</w:t>
      </w:r>
      <w:proofErr w:type="spellEnd"/>
      <w:r w:rsidR="009E0843" w:rsidRPr="003805D4">
        <w:t xml:space="preserve"> zůstavitele.</w:t>
      </w:r>
      <w:r w:rsidR="009E0843" w:rsidRPr="003805D4">
        <w:rPr>
          <w:rStyle w:val="Znakapoznpodarou"/>
          <w:szCs w:val="24"/>
        </w:rPr>
        <w:footnoteReference w:id="57"/>
      </w:r>
    </w:p>
    <w:p w:rsidR="00FB378B" w:rsidRPr="003805D4" w:rsidRDefault="00314300" w:rsidP="004D6749">
      <w:pPr>
        <w:pStyle w:val="Nadpis2"/>
      </w:pPr>
      <w:bookmarkStart w:id="22" w:name="_Toc486605459"/>
      <w:r w:rsidRPr="003805D4">
        <w:t>Obecný zákoník občanský</w:t>
      </w:r>
      <w:r w:rsidR="00F44EEA" w:rsidRPr="003805D4">
        <w:t xml:space="preserve"> z roku 1811</w:t>
      </w:r>
      <w:bookmarkEnd w:id="22"/>
    </w:p>
    <w:p w:rsidR="00AC6829" w:rsidRPr="003805D4" w:rsidRDefault="00124990" w:rsidP="004D6749">
      <w:pPr>
        <w:ind w:firstLine="709"/>
      </w:pPr>
      <w:r>
        <w:t>Po uplynutí dlouhých staletí</w:t>
      </w:r>
      <w:r w:rsidR="00AC6829" w:rsidRPr="003805D4">
        <w:t xml:space="preserve"> je další, pro </w:t>
      </w:r>
      <w:r>
        <w:t>současného zákonodárce</w:t>
      </w:r>
      <w:r w:rsidR="00AC6829" w:rsidRPr="003805D4">
        <w:t xml:space="preserve"> velice důležitá, rakouská právní úprava zachycená </w:t>
      </w:r>
      <w:r w:rsidR="00C535C9" w:rsidRPr="003805D4">
        <w:t>v </w:t>
      </w:r>
      <w:r w:rsidR="00AC6829" w:rsidRPr="003805D4">
        <w:t>Obecném zákoníku občanském (</w:t>
      </w:r>
      <w:proofErr w:type="spellStart"/>
      <w:r w:rsidR="00AC6829" w:rsidRPr="003805D4">
        <w:t>Allgemeines</w:t>
      </w:r>
      <w:proofErr w:type="spellEnd"/>
      <w:r w:rsidR="00AC6829" w:rsidRPr="003805D4">
        <w:t xml:space="preserve"> </w:t>
      </w:r>
      <w:proofErr w:type="spellStart"/>
      <w:r w:rsidR="00AC6829" w:rsidRPr="003805D4">
        <w:t>Bürgerliche</w:t>
      </w:r>
      <w:r>
        <w:t>s</w:t>
      </w:r>
      <w:proofErr w:type="spellEnd"/>
      <w:r>
        <w:t xml:space="preserve"> </w:t>
      </w:r>
      <w:proofErr w:type="spellStart"/>
      <w:r>
        <w:t>Gesetzbuch</w:t>
      </w:r>
      <w:proofErr w:type="spellEnd"/>
      <w:r>
        <w:t xml:space="preserve">, </w:t>
      </w:r>
      <w:r w:rsidR="00F44EEA" w:rsidRPr="003805D4">
        <w:t>dále jen „ABGB“)</w:t>
      </w:r>
      <w:r w:rsidR="00AC6829" w:rsidRPr="003805D4">
        <w:t>.</w:t>
      </w:r>
    </w:p>
    <w:p w:rsidR="00AC6829" w:rsidRPr="003805D4" w:rsidRDefault="00AC6829" w:rsidP="004D6749">
      <w:pPr>
        <w:ind w:firstLine="709"/>
      </w:pPr>
      <w:r w:rsidRPr="003805D4">
        <w:t xml:space="preserve">Základními předpoklady pro </w:t>
      </w:r>
      <w:r w:rsidR="00675FE7" w:rsidRPr="003805D4">
        <w:t>realizaci dědického práva</w:t>
      </w:r>
      <w:r w:rsidRPr="003805D4">
        <w:t xml:space="preserve"> byla smrt osoby, existence pozůstalostního jmění</w:t>
      </w:r>
      <w:r w:rsidR="005B23AF" w:rsidRPr="003805D4">
        <w:t>, způsobilý subjekt</w:t>
      </w:r>
      <w:r w:rsidR="00E267C8" w:rsidRPr="003805D4">
        <w:t xml:space="preserve"> </w:t>
      </w:r>
      <w:r w:rsidR="00124990">
        <w:t>a</w:t>
      </w:r>
      <w:r w:rsidRPr="003805D4">
        <w:t xml:space="preserve"> právní důvod dědického práva. Rakouské právo na rozdíl od práva římského již výslovně </w:t>
      </w:r>
      <w:r w:rsidR="00124990">
        <w:t xml:space="preserve">v </w:t>
      </w:r>
      <w:r w:rsidRPr="003805D4">
        <w:t>§</w:t>
      </w:r>
      <w:r w:rsidR="00675FE7" w:rsidRPr="003805D4">
        <w:t>§</w:t>
      </w:r>
      <w:r w:rsidRPr="003805D4">
        <w:t xml:space="preserve"> </w:t>
      </w:r>
      <w:r w:rsidR="00675FE7" w:rsidRPr="003805D4">
        <w:t xml:space="preserve">533 </w:t>
      </w:r>
      <w:r w:rsidR="00124990">
        <w:t>a</w:t>
      </w:r>
      <w:r w:rsidR="00675FE7" w:rsidRPr="003805D4">
        <w:t xml:space="preserve"> 602 ABGB počítalo </w:t>
      </w:r>
      <w:r w:rsidR="00124990">
        <w:t>s</w:t>
      </w:r>
      <w:r w:rsidR="00675FE7" w:rsidRPr="003805D4">
        <w:t xml:space="preserve"> dědickou smlouvou, jako jedním </w:t>
      </w:r>
      <w:r w:rsidR="00124990">
        <w:t xml:space="preserve">z </w:t>
      </w:r>
      <w:r w:rsidR="00675FE7" w:rsidRPr="003805D4">
        <w:t>delačních důvodů, která však mohla být uzav</w:t>
      </w:r>
      <w:r w:rsidR="005C7F69" w:rsidRPr="003805D4">
        <w:t>írána</w:t>
      </w:r>
      <w:r w:rsidR="00675FE7" w:rsidRPr="003805D4">
        <w:t xml:space="preserve"> pouze mezi manželi.</w:t>
      </w:r>
      <w:r w:rsidR="006E1070" w:rsidRPr="003805D4">
        <w:t xml:space="preserve"> Stejně </w:t>
      </w:r>
      <w:r w:rsidR="009E3B60" w:rsidRPr="003805D4">
        <w:t xml:space="preserve">jako dnes vznikalo dědické právo okamžikem smrti zůstavitele. Zásadním rozdílem však je, že ABGB </w:t>
      </w:r>
      <w:r w:rsidR="00C535C9" w:rsidRPr="003805D4">
        <w:t>v </w:t>
      </w:r>
      <w:r w:rsidR="009E3B60" w:rsidRPr="003805D4">
        <w:t xml:space="preserve"> § 545 formulovalo toto ustanovení slovy:</w:t>
      </w:r>
      <w:r w:rsidR="001C0C36" w:rsidRPr="003805D4">
        <w:t xml:space="preserve"> „skutečnou dobou nápadu dědictví je </w:t>
      </w:r>
      <w:r w:rsidR="001C0C36" w:rsidRPr="003805D4">
        <w:rPr>
          <w:b/>
        </w:rPr>
        <w:t>zpravidla</w:t>
      </w:r>
      <w:r w:rsidR="001C0C36" w:rsidRPr="003805D4">
        <w:t xml:space="preserve"> smrt zůstavitele.“ </w:t>
      </w:r>
      <w:r w:rsidR="00C535C9" w:rsidRPr="003805D4">
        <w:t>A </w:t>
      </w:r>
      <w:r w:rsidR="006A5991" w:rsidRPr="003805D4">
        <w:t xml:space="preserve"> t</w:t>
      </w:r>
      <w:r w:rsidR="009D6F45" w:rsidRPr="003805D4">
        <w:t>ímto</w:t>
      </w:r>
      <w:r w:rsidR="006A5991" w:rsidRPr="003805D4">
        <w:t xml:space="preserve"> </w:t>
      </w:r>
      <w:r w:rsidR="009D6F45" w:rsidRPr="003805D4">
        <w:t>právní</w:t>
      </w:r>
      <w:r w:rsidR="001C0C36" w:rsidRPr="003805D4">
        <w:t xml:space="preserve"> konstrukce výslovně ponechávala dveře otevřené výjimkám typu transmise, následného dědice či odkládací</w:t>
      </w:r>
      <w:r w:rsidR="00042B1F" w:rsidRPr="003805D4">
        <w:t>ch podmínek</w:t>
      </w:r>
      <w:r w:rsidR="001C0C36" w:rsidRPr="003805D4">
        <w:t>.</w:t>
      </w:r>
      <w:r w:rsidR="001C0C36" w:rsidRPr="003805D4">
        <w:rPr>
          <w:rStyle w:val="Znakapoznpodarou"/>
          <w:rFonts w:cs="Times New Roman"/>
          <w:szCs w:val="24"/>
        </w:rPr>
        <w:footnoteReference w:id="58"/>
      </w:r>
      <w:r w:rsidR="001C0C36" w:rsidRPr="003805D4">
        <w:t xml:space="preserve"> Dědicem rovněž mohla být právnická osoba, která ještě nevznikla nebo dítě doposud nenarozené.</w:t>
      </w:r>
      <w:r w:rsidR="001C0C36" w:rsidRPr="003805D4">
        <w:rPr>
          <w:rStyle w:val="Znakapoznpodarou"/>
          <w:rFonts w:cs="Times New Roman"/>
          <w:szCs w:val="24"/>
        </w:rPr>
        <w:footnoteReference w:id="59"/>
      </w:r>
    </w:p>
    <w:p w:rsidR="0018090A" w:rsidRPr="003805D4" w:rsidRDefault="007D7DEB" w:rsidP="004D6749">
      <w:pPr>
        <w:ind w:firstLine="709"/>
      </w:pPr>
      <w:r w:rsidRPr="003805D4">
        <w:t>Zcela klíčovým je pro okamžik nabytí dědictví § 547 ABGB</w:t>
      </w:r>
      <w:r w:rsidR="007F6A5D" w:rsidRPr="003805D4">
        <w:t>. Ten stanovuje</w:t>
      </w:r>
      <w:r w:rsidR="002F3962" w:rsidRPr="003805D4">
        <w:t xml:space="preserve"> ve své poslední větě</w:t>
      </w:r>
      <w:r w:rsidR="007F6A5D" w:rsidRPr="003805D4">
        <w:t>, že se pozůstalost, před jejím přijetí</w:t>
      </w:r>
      <w:r w:rsidR="002F3962" w:rsidRPr="003805D4">
        <w:t>m</w:t>
      </w:r>
      <w:r w:rsidR="007F6A5D" w:rsidRPr="003805D4">
        <w:t xml:space="preserve"> dědicem, stále považuje za </w:t>
      </w:r>
      <w:r w:rsidR="002F3962" w:rsidRPr="003805D4">
        <w:t xml:space="preserve">jakoby </w:t>
      </w:r>
      <w:r w:rsidR="007F6A5D" w:rsidRPr="003805D4">
        <w:t xml:space="preserve">vlastněnou zůstavitelem. </w:t>
      </w:r>
      <w:r w:rsidR="002F3962" w:rsidRPr="003805D4">
        <w:t xml:space="preserve">Tedy dostáváme se znovu </w:t>
      </w:r>
      <w:r w:rsidR="00C535C9" w:rsidRPr="003805D4">
        <w:t>k </w:t>
      </w:r>
      <w:r w:rsidR="002F3962" w:rsidRPr="003805D4">
        <w:t xml:space="preserve"> pojmu ležící pozůstalosti. </w:t>
      </w:r>
      <w:r w:rsidR="006A5991" w:rsidRPr="003805D4">
        <w:t>Podle rakouského práva nespadal</w:t>
      </w:r>
      <w:r w:rsidR="001A7F99" w:rsidRPr="003805D4">
        <w:t xml:space="preserve"> vznik dědického práva </w:t>
      </w:r>
      <w:r w:rsidR="00B6335D">
        <w:t>a</w:t>
      </w:r>
      <w:r w:rsidR="001A7F99" w:rsidRPr="003805D4">
        <w:t xml:space="preserve"> nabytí dědictví </w:t>
      </w:r>
      <w:r w:rsidR="00B6335D">
        <w:t>v</w:t>
      </w:r>
      <w:r w:rsidR="001A7F99" w:rsidRPr="003805D4">
        <w:t xml:space="preserve"> jeden okamžik. Smrtí zůstavitele, </w:t>
      </w:r>
      <w:r w:rsidR="00B6335D">
        <w:t>v</w:t>
      </w:r>
      <w:r w:rsidR="006A5991" w:rsidRPr="003805D4">
        <w:t xml:space="preserve"> některých </w:t>
      </w:r>
      <w:r w:rsidR="001A7F99" w:rsidRPr="003805D4">
        <w:lastRenderedPageBreak/>
        <w:t>případ</w:t>
      </w:r>
      <w:r w:rsidR="006A5991" w:rsidRPr="003805D4">
        <w:t xml:space="preserve">ech </w:t>
      </w:r>
      <w:r w:rsidR="00B6335D">
        <w:t>i</w:t>
      </w:r>
      <w:r w:rsidR="001A7F99" w:rsidRPr="003805D4">
        <w:t xml:space="preserve"> později,</w:t>
      </w:r>
      <w:r w:rsidR="001A7F99" w:rsidRPr="003805D4">
        <w:rPr>
          <w:rStyle w:val="Znakapoznpodarou"/>
          <w:rFonts w:cs="Times New Roman"/>
          <w:szCs w:val="24"/>
        </w:rPr>
        <w:footnoteReference w:id="60"/>
      </w:r>
      <w:r w:rsidR="006A5991" w:rsidRPr="003805D4">
        <w:t xml:space="preserve"> se pozůstalost pouze nabízela povolanému </w:t>
      </w:r>
      <w:proofErr w:type="spellStart"/>
      <w:r w:rsidR="006A5991" w:rsidRPr="003805D4">
        <w:t>delátovi</w:t>
      </w:r>
      <w:proofErr w:type="spellEnd"/>
      <w:r w:rsidR="006A5991" w:rsidRPr="003805D4">
        <w:t xml:space="preserve">. </w:t>
      </w:r>
      <w:r w:rsidR="00F4437E" w:rsidRPr="003805D4">
        <w:t>Tím</w:t>
      </w:r>
      <w:r w:rsidR="006A5991" w:rsidRPr="003805D4">
        <w:t xml:space="preserve"> na </w:t>
      </w:r>
      <w:r w:rsidR="00F4437E" w:rsidRPr="003805D4">
        <w:t>něj</w:t>
      </w:r>
      <w:r w:rsidR="006A5991" w:rsidRPr="003805D4">
        <w:t xml:space="preserve"> dědictví nepřecházelo, ale vznikalo mu právo pozůstalost buď </w:t>
      </w:r>
      <w:r w:rsidR="00B947F7" w:rsidRPr="003805D4">
        <w:t xml:space="preserve">pomocí dědické přihlášky </w:t>
      </w:r>
      <w:r w:rsidR="006A5991" w:rsidRPr="003805D4">
        <w:t>přijmout, nebo odmítnout.</w:t>
      </w:r>
      <w:r w:rsidR="000661DC" w:rsidRPr="003805D4">
        <w:rPr>
          <w:rStyle w:val="Znakapoznpodarou"/>
          <w:rFonts w:cs="Times New Roman"/>
          <w:szCs w:val="24"/>
        </w:rPr>
        <w:footnoteReference w:id="61"/>
      </w:r>
      <w:r w:rsidR="00B947F7" w:rsidRPr="003805D4">
        <w:t xml:space="preserve"> Následně bylo nutné, aby soud zjistil </w:t>
      </w:r>
      <w:r w:rsidR="00B6335D">
        <w:t>a</w:t>
      </w:r>
      <w:r w:rsidR="00B947F7" w:rsidRPr="003805D4">
        <w:t xml:space="preserve"> prohlásil, že mu takové právo náleží. Dělo se tak zpravidla </w:t>
      </w:r>
      <w:r w:rsidR="00B3106D" w:rsidRPr="003805D4">
        <w:t xml:space="preserve">listinou </w:t>
      </w:r>
      <w:r w:rsidR="00B6335D">
        <w:t>o</w:t>
      </w:r>
      <w:r w:rsidR="00B3106D" w:rsidRPr="003805D4">
        <w:t xml:space="preserve"> </w:t>
      </w:r>
      <w:r w:rsidR="00E573A9" w:rsidRPr="003805D4">
        <w:t>přikázání</w:t>
      </w:r>
      <w:r w:rsidR="00B947F7" w:rsidRPr="003805D4">
        <w:t xml:space="preserve"> pozůstalosti, čímž se zároveň realizoval přechod pozůstalosti.</w:t>
      </w:r>
      <w:r w:rsidR="00B6335D">
        <w:t xml:space="preserve"> Zákonem</w:t>
      </w:r>
      <w:r w:rsidR="00CE5D1E" w:rsidRPr="003805D4">
        <w:t xml:space="preserve"> </w:t>
      </w:r>
      <w:r w:rsidR="00C535C9" w:rsidRPr="003805D4">
        <w:t>č</w:t>
      </w:r>
      <w:r w:rsidR="00D56A5A" w:rsidRPr="003805D4">
        <w:t xml:space="preserve">. 161 </w:t>
      </w:r>
      <w:proofErr w:type="gramStart"/>
      <w:r w:rsidR="00D56A5A" w:rsidRPr="003805D4">
        <w:t xml:space="preserve">Sb. </w:t>
      </w:r>
      <w:r w:rsidR="00C535C9" w:rsidRPr="003805D4">
        <w:t>z</w:t>
      </w:r>
      <w:r w:rsidR="00CE5D1E" w:rsidRPr="003805D4">
        <w:t xml:space="preserve">. </w:t>
      </w:r>
      <w:r w:rsidR="00B6335D">
        <w:t>a</w:t>
      </w:r>
      <w:r w:rsidR="00B3106D" w:rsidRPr="003805D4">
        <w:t xml:space="preserve"> </w:t>
      </w:r>
      <w:r w:rsidR="00C535C9" w:rsidRPr="003805D4">
        <w:t>n</w:t>
      </w:r>
      <w:r w:rsidR="00CE5D1E" w:rsidRPr="003805D4">
        <w:t>.</w:t>
      </w:r>
      <w:proofErr w:type="gramEnd"/>
      <w:r w:rsidR="00F4437E" w:rsidRPr="003805D4">
        <w:t xml:space="preserve"> ze dne </w:t>
      </w:r>
      <w:r w:rsidR="00C535C9" w:rsidRPr="003805D4">
        <w:t>1</w:t>
      </w:r>
      <w:r w:rsidR="00F4437E" w:rsidRPr="003805D4">
        <w:t xml:space="preserve">. dubna 1921 bylo </w:t>
      </w:r>
      <w:r w:rsidR="00CE5D1E" w:rsidRPr="003805D4">
        <w:t>stanoveno, stejně jako je tomu dnes, aby pozůstalostní řízení prováděli notáři jako soudní komisaři, přičemž soudu náleželo soudním komisařem provedené projednání pozůstalosti schválit</w:t>
      </w:r>
      <w:r w:rsidR="00E573A9" w:rsidRPr="003805D4">
        <w:t xml:space="preserve"> </w:t>
      </w:r>
      <w:r w:rsidR="00B6335D">
        <w:t>a</w:t>
      </w:r>
      <w:r w:rsidR="00E573A9" w:rsidRPr="003805D4">
        <w:t xml:space="preserve"> zůstalo mu</w:t>
      </w:r>
      <w:r w:rsidR="00CE5D1E" w:rsidRPr="003805D4">
        <w:t xml:space="preserve"> </w:t>
      </w:r>
      <w:r w:rsidR="00E573A9" w:rsidRPr="003805D4">
        <w:t xml:space="preserve">mimo jiné </w:t>
      </w:r>
      <w:r w:rsidR="00CE5D1E" w:rsidRPr="003805D4">
        <w:t>vyh</w:t>
      </w:r>
      <w:r w:rsidR="00E573A9" w:rsidRPr="003805D4">
        <w:t>razeno</w:t>
      </w:r>
      <w:r w:rsidR="00CE5D1E" w:rsidRPr="003805D4">
        <w:t xml:space="preserve"> </w:t>
      </w:r>
      <w:r w:rsidR="00E573A9" w:rsidRPr="003805D4">
        <w:t>vydat listinu</w:t>
      </w:r>
      <w:r w:rsidR="00CE5D1E" w:rsidRPr="003805D4">
        <w:t xml:space="preserve"> </w:t>
      </w:r>
      <w:r w:rsidR="00B6335D">
        <w:t>o</w:t>
      </w:r>
      <w:r w:rsidR="00CE5D1E" w:rsidRPr="003805D4">
        <w:t xml:space="preserve"> přikázání pozůstalosti.</w:t>
      </w:r>
      <w:r w:rsidR="00CE5D1E" w:rsidRPr="003805D4">
        <w:rPr>
          <w:rStyle w:val="Znakapoznpodarou"/>
          <w:rFonts w:cs="Times New Roman"/>
          <w:szCs w:val="24"/>
        </w:rPr>
        <w:footnoteReference w:id="62"/>
      </w:r>
      <w:r w:rsidR="00CE5D1E" w:rsidRPr="003805D4">
        <w:t xml:space="preserve"> </w:t>
      </w:r>
      <w:r w:rsidR="00C535C9" w:rsidRPr="003805D4">
        <w:t>V </w:t>
      </w:r>
      <w:r w:rsidR="00B947F7" w:rsidRPr="003805D4">
        <w:t xml:space="preserve"> mezidobí však pozůstalost neměla subjekt, nepatřila ani zůstavitelovi, ani dědici. </w:t>
      </w:r>
      <w:proofErr w:type="spellStart"/>
      <w:r w:rsidR="00B947F7" w:rsidRPr="003805D4">
        <w:t>Delát</w:t>
      </w:r>
      <w:proofErr w:type="spellEnd"/>
      <w:r w:rsidR="00B947F7" w:rsidRPr="003805D4">
        <w:t xml:space="preserve"> se tedy </w:t>
      </w:r>
      <w:r w:rsidR="00B6335D">
        <w:t>v</w:t>
      </w:r>
      <w:r w:rsidR="00B947F7" w:rsidRPr="003805D4">
        <w:t xml:space="preserve"> mezidobí nesměl </w:t>
      </w:r>
      <w:r w:rsidR="00F4437E" w:rsidRPr="003805D4">
        <w:t xml:space="preserve">svémocně </w:t>
      </w:r>
      <w:r w:rsidR="00B947F7" w:rsidRPr="003805D4">
        <w:t>ujmout</w:t>
      </w:r>
      <w:r w:rsidR="00762E9C" w:rsidRPr="003805D4">
        <w:t xml:space="preserve"> pozůstalosti</w:t>
      </w:r>
      <w:r w:rsidR="00F4437E" w:rsidRPr="003805D4">
        <w:t xml:space="preserve">, třebaže </w:t>
      </w:r>
      <w:r w:rsidR="00F4437E" w:rsidRPr="003805D4">
        <w:rPr>
          <w:i/>
        </w:rPr>
        <w:t xml:space="preserve">bona </w:t>
      </w:r>
      <w:proofErr w:type="spellStart"/>
      <w:r w:rsidR="00F4437E" w:rsidRPr="003805D4">
        <w:rPr>
          <w:i/>
        </w:rPr>
        <w:t>fides</w:t>
      </w:r>
      <w:proofErr w:type="spellEnd"/>
      <w:r w:rsidR="00F4437E" w:rsidRPr="003805D4">
        <w:t xml:space="preserve">. </w:t>
      </w:r>
      <w:r w:rsidR="00B6335D">
        <w:t>Z</w:t>
      </w:r>
      <w:r w:rsidR="00F4437E" w:rsidRPr="003805D4">
        <w:t xml:space="preserve"> toho vyplývá, že se dědictví jako takové nedalo nabýt vydržením, nicméně vlastnické právo </w:t>
      </w:r>
      <w:r w:rsidR="00B6335D">
        <w:t xml:space="preserve">k </w:t>
      </w:r>
      <w:r w:rsidR="00F4437E" w:rsidRPr="003805D4">
        <w:t xml:space="preserve">jednotlivým předmětům pozůstalosti se </w:t>
      </w:r>
      <w:r w:rsidR="00542A10" w:rsidRPr="003805D4">
        <w:t xml:space="preserve">podle většinového názoru </w:t>
      </w:r>
      <w:r w:rsidR="00F4437E" w:rsidRPr="003805D4">
        <w:t>vydržením nabýt dalo.</w:t>
      </w:r>
      <w:r w:rsidR="00F4437E" w:rsidRPr="003805D4">
        <w:rPr>
          <w:rStyle w:val="Znakapoznpodarou"/>
          <w:rFonts w:cs="Times New Roman"/>
          <w:szCs w:val="24"/>
        </w:rPr>
        <w:footnoteReference w:id="63"/>
      </w:r>
      <w:r w:rsidR="004F1C6C" w:rsidRPr="003805D4">
        <w:t xml:space="preserve"> </w:t>
      </w:r>
      <w:r w:rsidR="00B6335D" w:rsidRPr="003805D4">
        <w:t xml:space="preserve">Na tuto problematiku se však náhledy rozcházely, podle jiných autorů bylo sice vydržení dědictví </w:t>
      </w:r>
      <w:r w:rsidR="00B6335D">
        <w:t xml:space="preserve">z </w:t>
      </w:r>
      <w:r w:rsidR="00B6335D" w:rsidRPr="003805D4">
        <w:t xml:space="preserve">jeho samotné povahy vyloučeno, ale co se týče jednotlivých věcí, měl dědic pouze putativní titul </w:t>
      </w:r>
      <w:r w:rsidR="00B6335D">
        <w:t>k</w:t>
      </w:r>
      <w:r w:rsidR="00B6335D" w:rsidRPr="003805D4">
        <w:t xml:space="preserve"> vydržení, který by </w:t>
      </w:r>
      <w:r w:rsidR="00B6335D">
        <w:t>k</w:t>
      </w:r>
      <w:r w:rsidR="00B6335D" w:rsidRPr="003805D4">
        <w:t> řádnému vydržení nestačil.</w:t>
      </w:r>
      <w:r w:rsidR="00B6335D" w:rsidRPr="003805D4">
        <w:rPr>
          <w:rStyle w:val="Znakapoznpodarou"/>
          <w:rFonts w:cs="Times New Roman"/>
          <w:szCs w:val="24"/>
        </w:rPr>
        <w:footnoteReference w:id="64"/>
      </w:r>
      <w:r w:rsidR="00B6335D" w:rsidRPr="003805D4">
        <w:t xml:space="preserve"> </w:t>
      </w:r>
      <w:r w:rsidR="00B6335D">
        <w:t>Dále</w:t>
      </w:r>
      <w:r w:rsidR="004F1C6C" w:rsidRPr="003805D4">
        <w:t xml:space="preserve"> komentář</w:t>
      </w:r>
      <w:r w:rsidR="0009607F" w:rsidRPr="003805D4">
        <w:t>ová literatura</w:t>
      </w:r>
      <w:r w:rsidR="00B6335D">
        <w:t xml:space="preserve"> k ABGB rozlišovala pojem přijetí a </w:t>
      </w:r>
      <w:r w:rsidR="0009607F" w:rsidRPr="003805D4">
        <w:t xml:space="preserve">nastoupení </w:t>
      </w:r>
      <w:r w:rsidR="004F1C6C" w:rsidRPr="003805D4">
        <w:t>dědictví</w:t>
      </w:r>
      <w:r w:rsidR="0009607F" w:rsidRPr="003805D4">
        <w:t xml:space="preserve"> </w:t>
      </w:r>
      <w:r w:rsidR="00B6335D">
        <w:t xml:space="preserve">s </w:t>
      </w:r>
      <w:r w:rsidR="0009607F" w:rsidRPr="003805D4">
        <w:t xml:space="preserve">tím, že </w:t>
      </w:r>
      <w:r w:rsidR="00B6335D">
        <w:t xml:space="preserve">v </w:t>
      </w:r>
      <w:r w:rsidR="0009607F" w:rsidRPr="003805D4">
        <w:t>případě nastoupení odkazuje na</w:t>
      </w:r>
      <w:r w:rsidR="00770991" w:rsidRPr="003805D4">
        <w:t xml:space="preserve"> § 799, podle něhož, kdo se chtěl</w:t>
      </w:r>
      <w:r w:rsidR="0009607F" w:rsidRPr="003805D4">
        <w:t xml:space="preserve"> ujmout d</w:t>
      </w:r>
      <w:r w:rsidR="00770991" w:rsidRPr="003805D4">
        <w:t>ědictví, musel</w:t>
      </w:r>
      <w:r w:rsidR="0009607F" w:rsidRPr="003805D4">
        <w:t xml:space="preserve"> soudu prokázat právní důvod </w:t>
      </w:r>
      <w:r w:rsidR="00B6335D">
        <w:br/>
        <w:t xml:space="preserve">a </w:t>
      </w:r>
      <w:r w:rsidR="0009607F" w:rsidRPr="003805D4">
        <w:t>výslovně vyjádřit, že dědictví přijímá.</w:t>
      </w:r>
      <w:r w:rsidR="0009607F" w:rsidRPr="003805D4">
        <w:rPr>
          <w:rStyle w:val="Znakapoznpodarou"/>
          <w:rFonts w:cs="Times New Roman"/>
          <w:szCs w:val="24"/>
        </w:rPr>
        <w:footnoteReference w:id="65"/>
      </w:r>
      <w:r w:rsidR="007C0D03" w:rsidRPr="003805D4">
        <w:t xml:space="preserve"> Prvním krokem </w:t>
      </w:r>
      <w:r w:rsidR="00C535C9" w:rsidRPr="003805D4">
        <w:t>k </w:t>
      </w:r>
      <w:r w:rsidR="00F0441B" w:rsidRPr="003805D4">
        <w:t xml:space="preserve"> právnímu uvázání se </w:t>
      </w:r>
      <w:r w:rsidR="00B6335D">
        <w:t xml:space="preserve">v </w:t>
      </w:r>
      <w:r w:rsidR="007C0D03" w:rsidRPr="003805D4">
        <w:t xml:space="preserve">dědictví </w:t>
      </w:r>
      <w:r w:rsidR="00373540" w:rsidRPr="003805D4">
        <w:t>tak bylo</w:t>
      </w:r>
      <w:r w:rsidR="007C0D03" w:rsidRPr="003805D4">
        <w:t xml:space="preserve"> prokázání</w:t>
      </w:r>
      <w:r w:rsidR="00373540" w:rsidRPr="003805D4">
        <w:t xml:space="preserve"> dědického důvodu. Prokázání bylo</w:t>
      </w:r>
      <w:r w:rsidR="00F0441B" w:rsidRPr="003805D4">
        <w:t xml:space="preserve"> obvykle spojováno </w:t>
      </w:r>
      <w:r w:rsidR="00C535C9" w:rsidRPr="003805D4">
        <w:t>s </w:t>
      </w:r>
      <w:r w:rsidR="00F0441B" w:rsidRPr="003805D4">
        <w:t> prohlášením, že dědic dědictví, které mu napadlo, chce přijmout.</w:t>
      </w:r>
      <w:r w:rsidR="00F0441B" w:rsidRPr="003805D4">
        <w:rPr>
          <w:rStyle w:val="Znakapoznpodarou"/>
          <w:rFonts w:cs="Times New Roman"/>
          <w:szCs w:val="24"/>
        </w:rPr>
        <w:footnoteReference w:id="66"/>
      </w:r>
      <w:r w:rsidR="00F0441B" w:rsidRPr="003805D4">
        <w:t xml:space="preserve"> </w:t>
      </w:r>
      <w:r w:rsidR="00815AA9" w:rsidRPr="003805D4">
        <w:t>P</w:t>
      </w:r>
      <w:r w:rsidR="00BD461C" w:rsidRPr="003805D4">
        <w:t>odle jiných zdrojů</w:t>
      </w:r>
      <w:r w:rsidR="008410BC" w:rsidRPr="003805D4">
        <w:t xml:space="preserve"> </w:t>
      </w:r>
      <w:r w:rsidR="006E1070" w:rsidRPr="003805D4">
        <w:t>lze</w:t>
      </w:r>
      <w:r w:rsidR="00815AA9" w:rsidRPr="003805D4">
        <w:t xml:space="preserve"> však</w:t>
      </w:r>
      <w:r w:rsidR="00F0441B" w:rsidRPr="003805D4">
        <w:t xml:space="preserve"> dovodit, že zákon chtěl </w:t>
      </w:r>
      <w:r w:rsidR="00B6335D">
        <w:t xml:space="preserve">v </w:t>
      </w:r>
      <w:r w:rsidR="00F0441B" w:rsidRPr="003805D4">
        <w:t xml:space="preserve">tomto </w:t>
      </w:r>
      <w:r w:rsidR="00B6335D">
        <w:t>ustanovení</w:t>
      </w:r>
      <w:r w:rsidR="008410BC" w:rsidRPr="003805D4">
        <w:t xml:space="preserve"> </w:t>
      </w:r>
      <w:r w:rsidR="00CC637B" w:rsidRPr="003805D4">
        <w:t>stanovit pouze náležitosti dědické přihlášky</w:t>
      </w:r>
      <w:r w:rsidR="00534841" w:rsidRPr="003805D4">
        <w:t xml:space="preserve">, </w:t>
      </w:r>
      <w:r w:rsidR="006E1070" w:rsidRPr="003805D4">
        <w:t>protože</w:t>
      </w:r>
      <w:r w:rsidR="00534841" w:rsidRPr="003805D4">
        <w:t xml:space="preserve"> neplatí bezvýjimečně</w:t>
      </w:r>
      <w:r w:rsidR="008410BC" w:rsidRPr="003805D4">
        <w:t>. Existují</w:t>
      </w:r>
      <w:r w:rsidR="00CC637B" w:rsidRPr="003805D4">
        <w:t xml:space="preserve"> </w:t>
      </w:r>
      <w:r w:rsidR="006E6AD6" w:rsidRPr="003805D4">
        <w:t xml:space="preserve">totiž </w:t>
      </w:r>
      <w:r w:rsidR="00CC637B" w:rsidRPr="003805D4">
        <w:t xml:space="preserve">případy, kdy </w:t>
      </w:r>
      <w:r w:rsidR="00521BE1" w:rsidRPr="003805D4">
        <w:t>bylo možné</w:t>
      </w:r>
      <w:r w:rsidR="00CC637B" w:rsidRPr="003805D4">
        <w:t xml:space="preserve"> ujmout</w:t>
      </w:r>
      <w:r w:rsidR="00521BE1" w:rsidRPr="003805D4">
        <w:t xml:space="preserve"> se</w:t>
      </w:r>
      <w:r w:rsidR="00CC637B" w:rsidRPr="003805D4">
        <w:t xml:space="preserve"> držby </w:t>
      </w:r>
      <w:r w:rsidR="00B6335D">
        <w:t>i</w:t>
      </w:r>
      <w:r w:rsidR="00CC637B" w:rsidRPr="003805D4">
        <w:t xml:space="preserve"> bez odevzdání dědictví soudem</w:t>
      </w:r>
      <w:r w:rsidR="00B6335D">
        <w:t>,</w:t>
      </w:r>
      <w:r w:rsidR="00CC637B" w:rsidRPr="003805D4">
        <w:t xml:space="preserve"> </w:t>
      </w:r>
      <w:r w:rsidR="00B6335D">
        <w:t>a</w:t>
      </w:r>
      <w:r w:rsidR="00CC637B" w:rsidRPr="003805D4">
        <w:t xml:space="preserve"> tedy </w:t>
      </w:r>
      <w:r w:rsidR="00B6335D">
        <w:t>i</w:t>
      </w:r>
      <w:r w:rsidR="00CC637B" w:rsidRPr="003805D4">
        <w:t xml:space="preserve"> bez nutnosti podání dědické přihlášky</w:t>
      </w:r>
      <w:r w:rsidR="00B6335D">
        <w:t>,</w:t>
      </w:r>
      <w:r w:rsidR="000A2A08" w:rsidRPr="003805D4">
        <w:t xml:space="preserve"> např. tam, kde s</w:t>
      </w:r>
      <w:r w:rsidR="00521BE1" w:rsidRPr="003805D4">
        <w:t>e projednání pozůstalosti nekonalo</w:t>
      </w:r>
      <w:r w:rsidR="000A2A08" w:rsidRPr="003805D4">
        <w:t xml:space="preserve">, jako </w:t>
      </w:r>
      <w:r w:rsidR="00B6335D">
        <w:t>u</w:t>
      </w:r>
      <w:r w:rsidR="000A2A08" w:rsidRPr="003805D4">
        <w:t xml:space="preserve"> nepatrné pozůstalosti, </w:t>
      </w:r>
      <w:r w:rsidR="00C535C9" w:rsidRPr="003805D4">
        <w:t>v </w:t>
      </w:r>
      <w:r w:rsidR="000A2A08" w:rsidRPr="003805D4">
        <w:t xml:space="preserve"> případě předlužení pozůstalosti </w:t>
      </w:r>
      <w:r w:rsidR="00B6335D">
        <w:t>a</w:t>
      </w:r>
      <w:r w:rsidR="000A2A08" w:rsidRPr="003805D4">
        <w:t xml:space="preserve"> vyhlášení konkurzu</w:t>
      </w:r>
      <w:r w:rsidR="00CC637B" w:rsidRPr="003805D4">
        <w:t>.</w:t>
      </w:r>
      <w:r w:rsidR="00521BE1" w:rsidRPr="003805D4">
        <w:t xml:space="preserve"> Také nebylo</w:t>
      </w:r>
      <w:r w:rsidR="00534841" w:rsidRPr="003805D4">
        <w:t xml:space="preserve"> nutné již přímo </w:t>
      </w:r>
      <w:r w:rsidR="00B6335D">
        <w:t>v</w:t>
      </w:r>
      <w:r w:rsidR="00534841" w:rsidRPr="003805D4">
        <w:t xml:space="preserve"> přihlášce dokazovat právní důvod dědického nároku, neboť to </w:t>
      </w:r>
      <w:r w:rsidR="00521BE1" w:rsidRPr="003805D4">
        <w:t>mohlo být učiněno</w:t>
      </w:r>
      <w:r w:rsidR="00534841" w:rsidRPr="003805D4">
        <w:t xml:space="preserve"> </w:t>
      </w:r>
      <w:r w:rsidR="00B6335D">
        <w:t>i</w:t>
      </w:r>
      <w:r w:rsidR="00534841" w:rsidRPr="003805D4">
        <w:t xml:space="preserve"> později bez následků pro účinnost přihlášky.</w:t>
      </w:r>
      <w:r w:rsidR="000A2A08" w:rsidRPr="003805D4">
        <w:t xml:space="preserve"> </w:t>
      </w:r>
      <w:r w:rsidR="00B6335D">
        <w:t xml:space="preserve">A </w:t>
      </w:r>
      <w:r w:rsidR="00CF6226" w:rsidRPr="003805D4">
        <w:t>dále</w:t>
      </w:r>
      <w:r w:rsidR="000A2A08" w:rsidRPr="003805D4">
        <w:t xml:space="preserve"> </w:t>
      </w:r>
      <w:r w:rsidR="00B6335D">
        <w:t xml:space="preserve">i </w:t>
      </w:r>
      <w:r w:rsidR="000A2A08" w:rsidRPr="003805D4">
        <w:t>proto,</w:t>
      </w:r>
      <w:r w:rsidR="00521BE1" w:rsidRPr="003805D4">
        <w:t xml:space="preserve"> že předmětem přihlášky bylo</w:t>
      </w:r>
      <w:r w:rsidR="000A2A08" w:rsidRPr="003805D4">
        <w:t xml:space="preserve"> dědictví jako celek, nikoliv však jednotlivé předměty pozůstalosti, </w:t>
      </w:r>
      <w:r w:rsidR="006E6AD6" w:rsidRPr="003805D4">
        <w:t>protože</w:t>
      </w:r>
      <w:r w:rsidR="000A2A08" w:rsidRPr="003805D4">
        <w:t xml:space="preserve"> jen </w:t>
      </w:r>
      <w:r w:rsidR="00C535C9" w:rsidRPr="003805D4">
        <w:t>k </w:t>
      </w:r>
      <w:r w:rsidR="000A2A08" w:rsidRPr="003805D4">
        <w:t> určitému pozůstalostnímu m</w:t>
      </w:r>
      <w:r w:rsidR="00521BE1" w:rsidRPr="003805D4">
        <w:t>ajetku se dědic přihlási</w:t>
      </w:r>
      <w:r w:rsidR="00B6335D">
        <w:t>t nemohl</w:t>
      </w:r>
      <w:r w:rsidR="006E6AD6" w:rsidRPr="003805D4">
        <w:t>.</w:t>
      </w:r>
      <w:r w:rsidR="00CC637B" w:rsidRPr="003805D4">
        <w:rPr>
          <w:rStyle w:val="Znakapoznpodarou"/>
          <w:rFonts w:cs="Times New Roman"/>
          <w:szCs w:val="24"/>
        </w:rPr>
        <w:footnoteReference w:id="67"/>
      </w:r>
      <w:r w:rsidR="00394581" w:rsidRPr="003805D4">
        <w:t xml:space="preserve"> </w:t>
      </w:r>
    </w:p>
    <w:p w:rsidR="00E573A9" w:rsidRPr="003805D4" w:rsidRDefault="00C535C9" w:rsidP="004D6749">
      <w:pPr>
        <w:ind w:firstLine="709"/>
      </w:pPr>
      <w:r w:rsidRPr="003805D4">
        <w:lastRenderedPageBreak/>
        <w:t>I </w:t>
      </w:r>
      <w:r w:rsidR="006E6AD6" w:rsidRPr="003805D4">
        <w:t xml:space="preserve"> tak</w:t>
      </w:r>
      <w:r w:rsidR="00F0441B" w:rsidRPr="003805D4">
        <w:t xml:space="preserve"> </w:t>
      </w:r>
      <w:r w:rsidR="00394581" w:rsidRPr="003805D4">
        <w:t>měla</w:t>
      </w:r>
      <w:r w:rsidR="00F0441B" w:rsidRPr="003805D4">
        <w:t xml:space="preserve"> dědická přihláška významné následky jak pro dědice, tak pro ty</w:t>
      </w:r>
      <w:r w:rsidR="00394581" w:rsidRPr="003805D4">
        <w:t>, kteří měli</w:t>
      </w:r>
      <w:r w:rsidR="00F0441B" w:rsidRPr="003805D4">
        <w:t xml:space="preserve"> vůči pozůstalosti skutečný nebo domnělý nárok. </w:t>
      </w:r>
      <w:r w:rsidR="00E170D8" w:rsidRPr="003805D4">
        <w:t xml:space="preserve">Před </w:t>
      </w:r>
      <w:r w:rsidR="00394581" w:rsidRPr="003805D4">
        <w:t>přihlášením měl</w:t>
      </w:r>
      <w:r w:rsidR="00E170D8" w:rsidRPr="003805D4">
        <w:t xml:space="preserve"> sice povolaný dědic výlučné právo prohlašovat se za dědice </w:t>
      </w:r>
      <w:r w:rsidR="00B6335D">
        <w:t xml:space="preserve">a </w:t>
      </w:r>
      <w:r w:rsidR="00E170D8" w:rsidRPr="003805D4">
        <w:t>vlastníka po</w:t>
      </w:r>
      <w:r w:rsidR="00394581" w:rsidRPr="003805D4">
        <w:t>zůstalosti, ale nesměl</w:t>
      </w:r>
      <w:r w:rsidR="00E170D8" w:rsidRPr="003805D4">
        <w:t xml:space="preserve"> si vlastnictví </w:t>
      </w:r>
      <w:r w:rsidR="00B6335D" w:rsidRPr="003805D4">
        <w:t xml:space="preserve">nárokovat </w:t>
      </w:r>
      <w:r w:rsidR="006E6AD6" w:rsidRPr="003805D4">
        <w:t>vůči třetím osobám</w:t>
      </w:r>
      <w:r w:rsidR="00E170D8" w:rsidRPr="003805D4">
        <w:t xml:space="preserve">. </w:t>
      </w:r>
      <w:r w:rsidR="00534841" w:rsidRPr="003805D4">
        <w:t xml:space="preserve">Do </w:t>
      </w:r>
      <w:r w:rsidR="006E6AD6" w:rsidRPr="003805D4">
        <w:t>přihlášení</w:t>
      </w:r>
      <w:r w:rsidR="00E170D8" w:rsidRPr="003805D4">
        <w:t xml:space="preserve"> se totiž pozůstalost považ</w:t>
      </w:r>
      <w:r w:rsidR="00394581" w:rsidRPr="003805D4">
        <w:t>ovala</w:t>
      </w:r>
      <w:r w:rsidR="00E170D8" w:rsidRPr="003805D4">
        <w:t xml:space="preserve"> za vlastnictví zůstavitele </w:t>
      </w:r>
      <w:r w:rsidR="00B6335D">
        <w:t xml:space="preserve">a </w:t>
      </w:r>
      <w:r w:rsidR="00E170D8" w:rsidRPr="003805D4">
        <w:t>dědic m</w:t>
      </w:r>
      <w:r w:rsidR="00394581" w:rsidRPr="003805D4">
        <w:t>ěl</w:t>
      </w:r>
      <w:r w:rsidR="00E170D8" w:rsidRPr="003805D4">
        <w:t xml:space="preserve"> pozůstalost </w:t>
      </w:r>
      <w:r w:rsidR="00F0441B" w:rsidRPr="003805D4">
        <w:t xml:space="preserve">spravovat </w:t>
      </w:r>
      <w:r w:rsidR="00B6335D">
        <w:t xml:space="preserve">a </w:t>
      </w:r>
      <w:r w:rsidR="00F0441B" w:rsidRPr="003805D4">
        <w:t xml:space="preserve">uschovávat </w:t>
      </w:r>
      <w:r w:rsidR="00E170D8" w:rsidRPr="003805D4">
        <w:t>pouze jako kurátor.</w:t>
      </w:r>
      <w:r w:rsidR="00F0441B" w:rsidRPr="003805D4">
        <w:rPr>
          <w:rStyle w:val="Znakapoznpodarou"/>
          <w:rFonts w:cs="Times New Roman"/>
          <w:szCs w:val="24"/>
        </w:rPr>
        <w:footnoteReference w:id="68"/>
      </w:r>
      <w:r w:rsidR="00662D6C" w:rsidRPr="003805D4">
        <w:t xml:space="preserve"> </w:t>
      </w:r>
      <w:r w:rsidR="00762E9C" w:rsidRPr="003805D4">
        <w:t xml:space="preserve">Práva </w:t>
      </w:r>
      <w:r w:rsidR="00B6335D">
        <w:t xml:space="preserve">a povinnosti </w:t>
      </w:r>
      <w:r w:rsidR="00B6335D">
        <w:br/>
        <w:t xml:space="preserve">z </w:t>
      </w:r>
      <w:r w:rsidR="00762E9C" w:rsidRPr="003805D4">
        <w:t>pozůstalostního jmění</w:t>
      </w:r>
      <w:r w:rsidR="00E131CC" w:rsidRPr="003805D4">
        <w:t xml:space="preserve"> však</w:t>
      </w:r>
      <w:r w:rsidR="00762E9C" w:rsidRPr="003805D4">
        <w:t xml:space="preserve"> nadále trvala, </w:t>
      </w:r>
      <w:r w:rsidR="00702C87" w:rsidRPr="003805D4">
        <w:t>a</w:t>
      </w:r>
      <w:r w:rsidR="00E131CC" w:rsidRPr="003805D4">
        <w:t>le</w:t>
      </w:r>
      <w:r w:rsidR="00702C87" w:rsidRPr="003805D4">
        <w:t xml:space="preserve"> jelikož</w:t>
      </w:r>
      <w:r w:rsidR="00762E9C" w:rsidRPr="003805D4">
        <w:t xml:space="preserve"> neměla subjekt, mohlo </w:t>
      </w:r>
      <w:r w:rsidRPr="003805D4">
        <w:t>s </w:t>
      </w:r>
      <w:r w:rsidR="00762E9C" w:rsidRPr="003805D4">
        <w:t xml:space="preserve"> nimi být nakládáno jen takovým způsobem, který nevyžadoval spolupůsobení subjektu, nýbrž stačila jeho pouhá existence představovaná </w:t>
      </w:r>
      <w:proofErr w:type="spellStart"/>
      <w:r w:rsidR="00762E9C" w:rsidRPr="003805D4">
        <w:t>delátem</w:t>
      </w:r>
      <w:proofErr w:type="spellEnd"/>
      <w:r w:rsidR="00762E9C" w:rsidRPr="003805D4">
        <w:t xml:space="preserve">. Dále podle zmiňovaného ustanovení po dobu po přijetí pozůstalosti až </w:t>
      </w:r>
      <w:r w:rsidR="00B6335D">
        <w:t>k</w:t>
      </w:r>
      <w:r w:rsidR="00762E9C" w:rsidRPr="003805D4">
        <w:t xml:space="preserve"> nabytí </w:t>
      </w:r>
      <w:r w:rsidR="00B213F3" w:rsidRPr="003805D4">
        <w:t>dědicem platilo</w:t>
      </w:r>
      <w:r w:rsidR="00E131CC" w:rsidRPr="003805D4">
        <w:t xml:space="preserve">, že dědic představuje zůstavitele </w:t>
      </w:r>
      <w:r w:rsidR="00B6335D">
        <w:t>a</w:t>
      </w:r>
      <w:r w:rsidR="00E131CC" w:rsidRPr="003805D4">
        <w:t xml:space="preserve"> ve vztahu ke třetím osobám se považují za osobu jedinou.</w:t>
      </w:r>
      <w:r w:rsidR="00906699" w:rsidRPr="003805D4">
        <w:t xml:space="preserve"> </w:t>
      </w:r>
      <w:r w:rsidR="00394581" w:rsidRPr="003805D4">
        <w:t xml:space="preserve">To mělo svůj dopad </w:t>
      </w:r>
      <w:r w:rsidRPr="003805D4">
        <w:t>z </w:t>
      </w:r>
      <w:r w:rsidR="00394581" w:rsidRPr="003805D4">
        <w:t xml:space="preserve"> hlediska praxe. </w:t>
      </w:r>
      <w:r w:rsidRPr="003805D4">
        <w:t>S </w:t>
      </w:r>
      <w:r w:rsidR="00394581" w:rsidRPr="003805D4">
        <w:t xml:space="preserve"> dědickou přihláškou nabyli všichni ti, kteří měli nárok vůči pozůstalosti, právo proti dědici. Toto právo je </w:t>
      </w:r>
      <w:r w:rsidR="00B6335D">
        <w:br/>
        <w:t>o</w:t>
      </w:r>
      <w:r w:rsidR="00394581" w:rsidRPr="003805D4">
        <w:t xml:space="preserve"> to důležitější, jelikož odevzdáním přihlášky se dědic zavázal ručit svým vlastním majetkem.</w:t>
      </w:r>
      <w:r w:rsidR="00394581" w:rsidRPr="003805D4">
        <w:rPr>
          <w:rStyle w:val="Znakapoznpodarou"/>
          <w:rFonts w:cs="Times New Roman"/>
          <w:szCs w:val="24"/>
        </w:rPr>
        <w:footnoteReference w:id="69"/>
      </w:r>
      <w:r w:rsidR="00394581" w:rsidRPr="003805D4">
        <w:t xml:space="preserve"> </w:t>
      </w:r>
      <w:r w:rsidRPr="003805D4">
        <w:t>V </w:t>
      </w:r>
      <w:r w:rsidR="00906699" w:rsidRPr="003805D4">
        <w:t xml:space="preserve"> mezidobí do odevzdání pozůstalosti už dědic mohl, jako zástupce pozůstalosti, žalovat nebo být žalován, </w:t>
      </w:r>
      <w:r w:rsidRPr="003805D4">
        <w:t>a </w:t>
      </w:r>
      <w:r w:rsidR="00906699" w:rsidRPr="003805D4">
        <w:t xml:space="preserve"> zároveň platilo, že po podání přihlášky nemohl pozůstalost ve sporu zastupovat nikdo jiný než dědic. Předtím tak mohl činit </w:t>
      </w:r>
      <w:r w:rsidRPr="003805D4">
        <w:t>i </w:t>
      </w:r>
      <w:r w:rsidR="00906699" w:rsidRPr="003805D4">
        <w:t>opatrovník.</w:t>
      </w:r>
      <w:r w:rsidR="00906699" w:rsidRPr="003805D4">
        <w:rPr>
          <w:rStyle w:val="Znakapoznpodarou"/>
          <w:rFonts w:cs="Times New Roman"/>
          <w:szCs w:val="24"/>
        </w:rPr>
        <w:footnoteReference w:id="70"/>
      </w:r>
      <w:r w:rsidR="00906699" w:rsidRPr="003805D4">
        <w:t xml:space="preserve"> Na druhou stranu dle § 810 ABGB samotným přihlášením dědici, popř. dědicům</w:t>
      </w:r>
      <w:r w:rsidR="00B6335D">
        <w:t>,</w:t>
      </w:r>
      <w:r w:rsidR="00906699" w:rsidRPr="003805D4">
        <w:t xml:space="preserve"> správa pozůstalosti nenáležela, až teprve pokud dědic svoje právo náležitě prokázal, byla mu správa </w:t>
      </w:r>
      <w:r w:rsidR="00B6335D">
        <w:t>a</w:t>
      </w:r>
      <w:r w:rsidR="00906699" w:rsidRPr="003805D4">
        <w:t xml:space="preserve"> užívání pozůstalosti odevzdána. Tzn., že pro nakládání </w:t>
      </w:r>
      <w:r w:rsidR="00B6335D">
        <w:t xml:space="preserve">s </w:t>
      </w:r>
      <w:r w:rsidR="00906699" w:rsidRPr="003805D4">
        <w:t xml:space="preserve">jednotlivými věcmi </w:t>
      </w:r>
      <w:r w:rsidRPr="003805D4">
        <w:t>z </w:t>
      </w:r>
      <w:r w:rsidR="00906699" w:rsidRPr="003805D4">
        <w:t> pozůstalosti, jako zcizení, postupování pohledávek, přijímání placení atd., potřeboval schválení soudu.</w:t>
      </w:r>
      <w:r w:rsidR="00906699" w:rsidRPr="003805D4">
        <w:rPr>
          <w:rStyle w:val="Znakapoznpodarou"/>
          <w:rFonts w:cs="Times New Roman"/>
          <w:szCs w:val="24"/>
        </w:rPr>
        <w:footnoteReference w:id="71"/>
      </w:r>
    </w:p>
    <w:p w:rsidR="00002E39" w:rsidRPr="003805D4" w:rsidRDefault="00C535C9" w:rsidP="004D6749">
      <w:pPr>
        <w:ind w:firstLine="709"/>
      </w:pPr>
      <w:r w:rsidRPr="003805D4">
        <w:t>V </w:t>
      </w:r>
      <w:r w:rsidR="00E573A9" w:rsidRPr="003805D4">
        <w:t xml:space="preserve"> praxi vyrozumíval soud </w:t>
      </w:r>
      <w:r w:rsidR="008B0C36" w:rsidRPr="003805D4">
        <w:t xml:space="preserve">po smrti zůstavitele </w:t>
      </w:r>
      <w:r w:rsidR="00E573A9" w:rsidRPr="003805D4">
        <w:t>presumptivní dědice, aby podali dědickou přihlášku</w:t>
      </w:r>
      <w:r w:rsidR="001D2F0C" w:rsidRPr="003805D4">
        <w:t xml:space="preserve"> ve lhůtě jím určené</w:t>
      </w:r>
      <w:r w:rsidR="00E573A9" w:rsidRPr="003805D4">
        <w:t xml:space="preserve">. Mohli tak učinit </w:t>
      </w:r>
      <w:r w:rsidR="00B6335D">
        <w:t xml:space="preserve">v </w:t>
      </w:r>
      <w:r w:rsidR="00E573A9" w:rsidRPr="003805D4">
        <w:t xml:space="preserve">písemné formě nebo </w:t>
      </w:r>
      <w:r w:rsidRPr="003805D4">
        <w:t>v </w:t>
      </w:r>
      <w:r w:rsidR="001D2F0C" w:rsidRPr="003805D4">
        <w:t xml:space="preserve"> případě vyrozumění </w:t>
      </w:r>
      <w:r w:rsidRPr="003805D4">
        <w:t>o </w:t>
      </w:r>
      <w:r w:rsidR="001D2F0C" w:rsidRPr="003805D4">
        <w:t xml:space="preserve"> stání </w:t>
      </w:r>
      <w:r w:rsidR="00E573A9" w:rsidRPr="003805D4">
        <w:t>ústně</w:t>
      </w:r>
      <w:r w:rsidR="008B0C36" w:rsidRPr="003805D4">
        <w:t xml:space="preserve"> na soudě.</w:t>
      </w:r>
      <w:r w:rsidR="001D2F0C" w:rsidRPr="003805D4">
        <w:t xml:space="preserve"> Stání</w:t>
      </w:r>
      <w:r w:rsidR="0031428D" w:rsidRPr="003805D4">
        <w:t xml:space="preserve"> nesmělo</w:t>
      </w:r>
      <w:r w:rsidR="001D2F0C" w:rsidRPr="003805D4">
        <w:t xml:space="preserve"> být nařízeno </w:t>
      </w:r>
      <w:r w:rsidR="00B6335D">
        <w:t xml:space="preserve">a </w:t>
      </w:r>
      <w:r w:rsidR="001D2F0C" w:rsidRPr="003805D4">
        <w:t xml:space="preserve">lhůta určena na dobu delší než </w:t>
      </w:r>
      <w:r w:rsidR="0031428D" w:rsidRPr="003805D4">
        <w:t>jeden</w:t>
      </w:r>
      <w:r w:rsidR="001D2F0C" w:rsidRPr="003805D4">
        <w:t xml:space="preserve"> rok.</w:t>
      </w:r>
      <w:r w:rsidR="0031428D" w:rsidRPr="003805D4">
        <w:t xml:space="preserve"> </w:t>
      </w:r>
      <w:r w:rsidR="00B6335D">
        <w:br/>
        <w:t xml:space="preserve">Z </w:t>
      </w:r>
      <w:r w:rsidR="0031428D" w:rsidRPr="003805D4">
        <w:t xml:space="preserve">vážných důvodů mohla být lhůta prodloužena nebo stání odročeno, avšak na rozdíl od práva římského se </w:t>
      </w:r>
      <w:r w:rsidR="00B6335D">
        <w:t xml:space="preserve">v </w:t>
      </w:r>
      <w:r w:rsidR="0031428D" w:rsidRPr="003805D4">
        <w:t>případě nepodání přihlášky nic nepresumovalo. Takový dědic neztrácel své dědické právo, ale pozůstalost se projednávala</w:t>
      </w:r>
      <w:r w:rsidR="00B6335D">
        <w:t xml:space="preserve"> jen</w:t>
      </w:r>
      <w:r w:rsidR="0031428D" w:rsidRPr="003805D4">
        <w:t xml:space="preserve"> </w:t>
      </w:r>
      <w:r w:rsidR="00B6335D">
        <w:t xml:space="preserve">s </w:t>
      </w:r>
      <w:r w:rsidR="0031428D" w:rsidRPr="003805D4">
        <w:t xml:space="preserve">dědici přihlášenými </w:t>
      </w:r>
      <w:r w:rsidR="00B6335D">
        <w:t xml:space="preserve">a </w:t>
      </w:r>
      <w:r w:rsidR="0031428D" w:rsidRPr="003805D4">
        <w:t xml:space="preserve">bez ohledu na něj jim byla </w:t>
      </w:r>
      <w:r w:rsidR="00F25816" w:rsidRPr="003805D4">
        <w:t>odevzdána</w:t>
      </w:r>
      <w:r w:rsidR="0031428D" w:rsidRPr="003805D4">
        <w:t xml:space="preserve">. Následně </w:t>
      </w:r>
      <w:r w:rsidR="00113056" w:rsidRPr="003805D4">
        <w:t xml:space="preserve">se </w:t>
      </w:r>
      <w:r w:rsidR="0031428D" w:rsidRPr="003805D4">
        <w:t xml:space="preserve">pak musel </w:t>
      </w:r>
      <w:r w:rsidR="00113056" w:rsidRPr="003805D4">
        <w:t>domáhat svého práva</w:t>
      </w:r>
      <w:r w:rsidR="0031428D" w:rsidRPr="003805D4">
        <w:t xml:space="preserve"> vydání</w:t>
      </w:r>
      <w:r w:rsidR="00113056" w:rsidRPr="003805D4">
        <w:t>m</w:t>
      </w:r>
      <w:r w:rsidR="0031428D" w:rsidRPr="003805D4">
        <w:t xml:space="preserve"> pozůstalosti nebo podílu </w:t>
      </w:r>
      <w:r w:rsidR="00B6335D">
        <w:t xml:space="preserve">z </w:t>
      </w:r>
      <w:r w:rsidR="0031428D" w:rsidRPr="003805D4">
        <w:t>ní dědickou žalobou.</w:t>
      </w:r>
      <w:r w:rsidR="008B0C36" w:rsidRPr="003805D4">
        <w:t xml:space="preserve"> </w:t>
      </w:r>
      <w:r w:rsidR="00113056" w:rsidRPr="003805D4">
        <w:t xml:space="preserve">Přihláška nesměla být měněna, obsahovat výhrady </w:t>
      </w:r>
      <w:r w:rsidR="00B6335D">
        <w:t xml:space="preserve">a </w:t>
      </w:r>
      <w:r w:rsidR="00113056" w:rsidRPr="003805D4">
        <w:t xml:space="preserve">byla neodvolatelná. </w:t>
      </w:r>
      <w:r w:rsidR="008B0C36" w:rsidRPr="003805D4">
        <w:t xml:space="preserve">Poněkud sporná byla situace, když se lišil okamžik smrti zůstavitele </w:t>
      </w:r>
      <w:r w:rsidR="00B6335D">
        <w:t xml:space="preserve">a </w:t>
      </w:r>
      <w:r w:rsidR="00F25816" w:rsidRPr="003805D4">
        <w:t>vzniku dědického práva</w:t>
      </w:r>
      <w:r w:rsidR="008B0C36" w:rsidRPr="003805D4">
        <w:t xml:space="preserve">, </w:t>
      </w:r>
      <w:r w:rsidR="00F25816" w:rsidRPr="003805D4">
        <w:t>tedy,</w:t>
      </w:r>
      <w:r w:rsidR="008B0C36" w:rsidRPr="003805D4">
        <w:t xml:space="preserve"> jestli může být dědická přihláška podaná dříve, než dědictví napadne.</w:t>
      </w:r>
      <w:r w:rsidR="00E573A9" w:rsidRPr="003805D4">
        <w:t xml:space="preserve"> </w:t>
      </w:r>
      <w:r w:rsidR="008B0C36" w:rsidRPr="003805D4">
        <w:t xml:space="preserve">Jednalo se </w:t>
      </w:r>
      <w:r w:rsidR="00B6335D">
        <w:t xml:space="preserve">o </w:t>
      </w:r>
      <w:r w:rsidR="008B0C36" w:rsidRPr="003805D4">
        <w:t xml:space="preserve">tzv. eventuální přihlášku </w:t>
      </w:r>
      <w:r w:rsidR="00B6335D">
        <w:t xml:space="preserve">a </w:t>
      </w:r>
      <w:r w:rsidR="001D2F0C" w:rsidRPr="003805D4">
        <w:t xml:space="preserve">bylo dovozeno, že pokud byl splněn skutkový základ, který je podmínkou </w:t>
      </w:r>
      <w:r w:rsidR="001D2F0C" w:rsidRPr="003805D4">
        <w:lastRenderedPageBreak/>
        <w:t xml:space="preserve">dědické přihlášky </w:t>
      </w:r>
      <w:r w:rsidR="00B6335D">
        <w:t xml:space="preserve">a </w:t>
      </w:r>
      <w:r w:rsidR="001D2F0C" w:rsidRPr="003805D4">
        <w:t xml:space="preserve">byla </w:t>
      </w:r>
      <w:r w:rsidR="00F25816" w:rsidRPr="003805D4">
        <w:t xml:space="preserve">dědicem </w:t>
      </w:r>
      <w:r w:rsidR="001D2F0C" w:rsidRPr="003805D4">
        <w:t>podána ústně při úmrtním zápisu úředníka soudu nebo notáře, je přípustná.</w:t>
      </w:r>
      <w:r w:rsidR="00113056" w:rsidRPr="003805D4">
        <w:rPr>
          <w:rStyle w:val="Znakapoznpodarou"/>
          <w:rFonts w:cs="Times New Roman"/>
          <w:szCs w:val="24"/>
        </w:rPr>
        <w:footnoteReference w:id="72"/>
      </w:r>
      <w:r w:rsidR="00113056" w:rsidRPr="003805D4">
        <w:t xml:space="preserve"> </w:t>
      </w:r>
      <w:r w:rsidR="00E131CC" w:rsidRPr="003805D4">
        <w:t xml:space="preserve"> </w:t>
      </w:r>
    </w:p>
    <w:p w:rsidR="00B6335D" w:rsidRDefault="00E131CC" w:rsidP="004D6749">
      <w:pPr>
        <w:ind w:firstLine="709"/>
      </w:pPr>
      <w:r w:rsidRPr="003805D4">
        <w:t xml:space="preserve">Stejně tak jako </w:t>
      </w:r>
      <w:r w:rsidR="00B6335D">
        <w:t xml:space="preserve">v </w:t>
      </w:r>
      <w:r w:rsidRPr="003805D4">
        <w:t>římském právu,</w:t>
      </w:r>
      <w:r w:rsidR="00F25816" w:rsidRPr="003805D4">
        <w:t xml:space="preserve"> </w:t>
      </w:r>
      <w:r w:rsidR="00B6335D">
        <w:t xml:space="preserve">i v </w:t>
      </w:r>
      <w:r w:rsidR="00F25816" w:rsidRPr="003805D4">
        <w:t>právu rakouském se objevovaly</w:t>
      </w:r>
      <w:r w:rsidRPr="003805D4">
        <w:t xml:space="preserve"> konstrukce, jak na ležící pozůstalost nahlížet. </w:t>
      </w:r>
      <w:r w:rsidR="00C623C5" w:rsidRPr="003805D4">
        <w:t>Je jí např. znovu</w:t>
      </w:r>
      <w:r w:rsidRPr="003805D4">
        <w:t xml:space="preserve"> </w:t>
      </w:r>
      <w:r w:rsidR="00B6335D">
        <w:t xml:space="preserve">její </w:t>
      </w:r>
      <w:r w:rsidR="00C623C5" w:rsidRPr="003805D4">
        <w:t>p</w:t>
      </w:r>
      <w:r w:rsidR="00B6335D">
        <w:t>ersonifikace</w:t>
      </w:r>
      <w:r w:rsidR="00C623C5" w:rsidRPr="003805D4">
        <w:t xml:space="preserve"> </w:t>
      </w:r>
      <w:r w:rsidR="00B6335D">
        <w:t xml:space="preserve">a v </w:t>
      </w:r>
      <w:r w:rsidR="00C623C5" w:rsidRPr="003805D4">
        <w:t>ní spatřovaná právnická osoba. Rouček se však proti této konstrukci zcela vymezuje. Argumentuje tím, že zde neexistuje žádný statut ani orgány, které jsou typické pro právnickou osobu, že se nezapisuje do žádného veřejného seznamu jako vlastník nemovitostí</w:t>
      </w:r>
      <w:r w:rsidR="00002E39" w:rsidRPr="003805D4">
        <w:t>, ale dochází po přik</w:t>
      </w:r>
      <w:r w:rsidR="00B3106D" w:rsidRPr="003805D4">
        <w:t xml:space="preserve">ázání přímo </w:t>
      </w:r>
      <w:r w:rsidR="00C535C9" w:rsidRPr="003805D4">
        <w:t>k </w:t>
      </w:r>
      <w:r w:rsidR="00F25816" w:rsidRPr="003805D4">
        <w:t> zapisování dědice</w:t>
      </w:r>
      <w:r w:rsidR="00002E39" w:rsidRPr="003805D4">
        <w:t xml:space="preserve"> anebo že nejsou možné změny vyžadující spolupůsobení subjektu. Jiné konstrukce ležící pozůstalosti vychází </w:t>
      </w:r>
      <w:r w:rsidR="00B6335D">
        <w:t xml:space="preserve">z </w:t>
      </w:r>
      <w:r w:rsidR="00002E39" w:rsidRPr="003805D4">
        <w:t>účelu, pro který § 547 pozůstalostnímu jmění přiznává existe</w:t>
      </w:r>
      <w:r w:rsidR="009421CB" w:rsidRPr="003805D4">
        <w:t xml:space="preserve">nci, jakoby tu byl jeho subjekt nebo že jde </w:t>
      </w:r>
      <w:r w:rsidR="00B6335D">
        <w:t xml:space="preserve">o </w:t>
      </w:r>
      <w:r w:rsidR="009421CB" w:rsidRPr="003805D4">
        <w:t>účelové jmění</w:t>
      </w:r>
      <w:r w:rsidR="00002E39" w:rsidRPr="003805D4">
        <w:t xml:space="preserve"> nebo právo bez subjektu. Rouček se přiklání </w:t>
      </w:r>
      <w:r w:rsidR="00C535C9" w:rsidRPr="003805D4">
        <w:t>k </w:t>
      </w:r>
      <w:r w:rsidR="00002E39" w:rsidRPr="003805D4">
        <w:t xml:space="preserve"> pohledu, jakoby tu subjekt byl, protože </w:t>
      </w:r>
      <w:r w:rsidR="00C535C9" w:rsidRPr="003805D4">
        <w:t>z </w:t>
      </w:r>
      <w:r w:rsidR="00002E39" w:rsidRPr="003805D4">
        <w:t xml:space="preserve"> pozůstalostního jmění mohou </w:t>
      </w:r>
      <w:r w:rsidR="00DB56A5" w:rsidRPr="003805D4">
        <w:t xml:space="preserve">např. </w:t>
      </w:r>
      <w:r w:rsidR="00002E39" w:rsidRPr="003805D4">
        <w:t>vznik</w:t>
      </w:r>
      <w:r w:rsidR="00DB56A5" w:rsidRPr="003805D4">
        <w:t xml:space="preserve">nout pohledávky </w:t>
      </w:r>
      <w:r w:rsidR="00DB56A5" w:rsidRPr="003805D4">
        <w:rPr>
          <w:i/>
        </w:rPr>
        <w:t xml:space="preserve">ex </w:t>
      </w:r>
      <w:proofErr w:type="spellStart"/>
      <w:r w:rsidR="00DB56A5" w:rsidRPr="003805D4">
        <w:rPr>
          <w:i/>
        </w:rPr>
        <w:t>delicto</w:t>
      </w:r>
      <w:proofErr w:type="spellEnd"/>
      <w:r w:rsidR="00DB56A5" w:rsidRPr="003805D4">
        <w:t xml:space="preserve">, </w:t>
      </w:r>
      <w:r w:rsidR="00C535C9" w:rsidRPr="003805D4">
        <w:t>z </w:t>
      </w:r>
      <w:r w:rsidR="00DB56A5" w:rsidRPr="003805D4">
        <w:t> nepřikázaného jednatelství, je možný vznik vlastnictví přírůstkem, smrtí zůstavitele dochází ke kontinuálnímu přechodu držby</w:t>
      </w:r>
      <w:r w:rsidR="00002E39" w:rsidRPr="003805D4">
        <w:t xml:space="preserve"> </w:t>
      </w:r>
      <w:r w:rsidR="00DB56A5" w:rsidRPr="003805D4">
        <w:t>na dědice</w:t>
      </w:r>
      <w:r w:rsidR="00B57D20" w:rsidRPr="003805D4">
        <w:t xml:space="preserve">, která může být </w:t>
      </w:r>
      <w:r w:rsidR="00B6335D">
        <w:t>i</w:t>
      </w:r>
      <w:r w:rsidR="00B57D20" w:rsidRPr="003805D4">
        <w:t xml:space="preserve"> </w:t>
      </w:r>
      <w:r w:rsidR="00B6335D">
        <w:t xml:space="preserve">v </w:t>
      </w:r>
      <w:r w:rsidR="00B57D20" w:rsidRPr="003805D4">
        <w:t xml:space="preserve">mezidobí dokonána, </w:t>
      </w:r>
      <w:r w:rsidR="00DB56A5" w:rsidRPr="003805D4">
        <w:t xml:space="preserve">pozůstalost je chráněna poskytnutím </w:t>
      </w:r>
      <w:proofErr w:type="spellStart"/>
      <w:r w:rsidR="00DB56A5" w:rsidRPr="003805D4">
        <w:t>possessorních</w:t>
      </w:r>
      <w:proofErr w:type="spellEnd"/>
      <w:r w:rsidR="00DB56A5" w:rsidRPr="003805D4">
        <w:t xml:space="preserve"> žalob atd. Také uzavírá, že nelze vyvozovat nabytí dědictví </w:t>
      </w:r>
      <w:r w:rsidR="00B6335D">
        <w:t xml:space="preserve">k </w:t>
      </w:r>
      <w:r w:rsidR="00DB56A5" w:rsidRPr="003805D4">
        <w:t>okamžiku podání přihlášky, jelikož přihláška je jen nesamostatnou součást</w:t>
      </w:r>
      <w:r w:rsidR="00B6335D">
        <w:t>í projednání pozůstalosti, která</w:t>
      </w:r>
      <w:r w:rsidR="00DB56A5" w:rsidRPr="003805D4">
        <w:t xml:space="preserve"> nezakládá ani nabytí, ani ručení, protože, dokud nedojde </w:t>
      </w:r>
      <w:r w:rsidR="00B6335D">
        <w:br/>
        <w:t xml:space="preserve">k </w:t>
      </w:r>
      <w:r w:rsidR="00F25816" w:rsidRPr="003805D4">
        <w:t>odevzdání</w:t>
      </w:r>
      <w:r w:rsidR="00DB56A5" w:rsidRPr="003805D4">
        <w:t xml:space="preserve"> pozůstalosti soudem, nemá žádný význam.</w:t>
      </w:r>
      <w:r w:rsidR="00DB56A5" w:rsidRPr="003805D4">
        <w:rPr>
          <w:rStyle w:val="Znakapoznpodarou"/>
          <w:rFonts w:cs="Times New Roman"/>
          <w:szCs w:val="24"/>
        </w:rPr>
        <w:footnoteReference w:id="73"/>
      </w:r>
      <w:r w:rsidR="002D3846" w:rsidRPr="003805D4">
        <w:t xml:space="preserve"> </w:t>
      </w:r>
      <w:r w:rsidR="00DB2581" w:rsidRPr="003805D4">
        <w:t xml:space="preserve">Naopak podle Ungera se dědic přihlášením stává pánem pozůstalostního majetku </w:t>
      </w:r>
      <w:r w:rsidR="00B6335D">
        <w:t xml:space="preserve">a </w:t>
      </w:r>
      <w:r w:rsidR="00DB2581" w:rsidRPr="003805D4">
        <w:t>ten tímto zcela ztrácí svoji</w:t>
      </w:r>
      <w:r w:rsidR="007B6CA0" w:rsidRPr="003805D4">
        <w:t xml:space="preserve"> samostatnou existenci </w:t>
      </w:r>
      <w:r w:rsidR="00B6335D">
        <w:t xml:space="preserve">a </w:t>
      </w:r>
      <w:r w:rsidR="007B6CA0" w:rsidRPr="003805D4">
        <w:t xml:space="preserve">spojuje se se zbylým majetkem dědice. Ztotožňuje se tedy </w:t>
      </w:r>
      <w:r w:rsidR="00B6335D">
        <w:t xml:space="preserve">s </w:t>
      </w:r>
      <w:r w:rsidR="007B6CA0" w:rsidRPr="003805D4">
        <w:t>konstrukcí účelového jmění</w:t>
      </w:r>
      <w:r w:rsidR="00B6335D">
        <w:t>. Dále</w:t>
      </w:r>
      <w:r w:rsidR="008E6158" w:rsidRPr="003805D4">
        <w:t xml:space="preserve"> se objevovaly</w:t>
      </w:r>
      <w:r w:rsidR="007B6CA0" w:rsidRPr="003805D4">
        <w:t xml:space="preserve"> názory, že </w:t>
      </w:r>
      <w:r w:rsidR="00B6335D">
        <w:t xml:space="preserve">i </w:t>
      </w:r>
      <w:r w:rsidR="008E6158" w:rsidRPr="003805D4">
        <w:t>přes přihlášení</w:t>
      </w:r>
      <w:r w:rsidR="007B6CA0" w:rsidRPr="003805D4">
        <w:t xml:space="preserve"> přetrvává samostatná existence</w:t>
      </w:r>
      <w:r w:rsidR="008E6158" w:rsidRPr="003805D4">
        <w:t xml:space="preserve"> majetku, </w:t>
      </w:r>
      <w:r w:rsidR="00C535C9" w:rsidRPr="003805D4">
        <w:t>a </w:t>
      </w:r>
      <w:r w:rsidR="008E6158" w:rsidRPr="003805D4">
        <w:t xml:space="preserve"> že se pak vytváří jaký</w:t>
      </w:r>
      <w:r w:rsidR="007B6CA0" w:rsidRPr="003805D4">
        <w:t xml:space="preserve">si trvající </w:t>
      </w:r>
      <w:r w:rsidR="008E6158" w:rsidRPr="003805D4">
        <w:t>celek</w:t>
      </w:r>
      <w:r w:rsidR="007B6CA0" w:rsidRPr="003805D4">
        <w:t>, t</w:t>
      </w:r>
      <w:r w:rsidR="008E6158" w:rsidRPr="003805D4">
        <w:t>éměř</w:t>
      </w:r>
      <w:r w:rsidR="007B6CA0" w:rsidRPr="003805D4">
        <w:t xml:space="preserve"> majetek </w:t>
      </w:r>
      <w:r w:rsidR="00B6335D">
        <w:t>v</w:t>
      </w:r>
      <w:r w:rsidR="003153F7" w:rsidRPr="003805D4">
        <w:t> </w:t>
      </w:r>
      <w:r w:rsidR="007B6CA0" w:rsidRPr="003805D4">
        <w:t>majetku</w:t>
      </w:r>
      <w:r w:rsidR="003153F7" w:rsidRPr="003805D4">
        <w:t xml:space="preserve"> dědice</w:t>
      </w:r>
      <w:r w:rsidR="008E6158" w:rsidRPr="003805D4">
        <w:t xml:space="preserve">. </w:t>
      </w:r>
    </w:p>
    <w:p w:rsidR="00945887" w:rsidRPr="003805D4" w:rsidRDefault="00F91415" w:rsidP="004D6749">
      <w:pPr>
        <w:ind w:firstLine="709"/>
      </w:pPr>
      <w:r w:rsidRPr="003805D4">
        <w:t xml:space="preserve">Za poměrně zajímavou považuji teorii </w:t>
      </w:r>
      <w:r w:rsidR="008C690D" w:rsidRPr="003805D4">
        <w:t>Ungera,</w:t>
      </w:r>
      <w:r w:rsidR="00C2362C" w:rsidRPr="003805D4">
        <w:t xml:space="preserve"> podle něhož</w:t>
      </w:r>
      <w:r w:rsidR="008E6158" w:rsidRPr="003805D4">
        <w:t xml:space="preserve"> tam, kde byl do přihlášení oprávněn nebo zavázán zůstavitel, vstupoval na jeho místo dědic, </w:t>
      </w:r>
      <w:r w:rsidR="00B6335D">
        <w:t xml:space="preserve">u </w:t>
      </w:r>
      <w:r w:rsidR="008E6158" w:rsidRPr="003805D4">
        <w:t>něhož se potřebná způsobilost</w:t>
      </w:r>
      <w:r w:rsidR="005E59D6" w:rsidRPr="003805D4">
        <w:t xml:space="preserve"> předpokládala</w:t>
      </w:r>
      <w:r w:rsidR="008E6158" w:rsidRPr="003805D4">
        <w:t xml:space="preserve">. Tento byl </w:t>
      </w:r>
      <w:r w:rsidR="005B2118" w:rsidRPr="003805D4">
        <w:t xml:space="preserve">dlužníkem věřitelů zůstavitele </w:t>
      </w:r>
      <w:r w:rsidR="00B6335D">
        <w:t xml:space="preserve">a </w:t>
      </w:r>
      <w:r w:rsidR="005B2118" w:rsidRPr="003805D4">
        <w:t xml:space="preserve">ručil jim </w:t>
      </w:r>
      <w:r w:rsidR="00B6335D">
        <w:t xml:space="preserve">v </w:t>
      </w:r>
      <w:r w:rsidR="005B2118" w:rsidRPr="003805D4">
        <w:t xml:space="preserve">plném rozsahu jejich pohledávek, jako svým vlastním věřitelům, </w:t>
      </w:r>
      <w:r w:rsidR="00B6335D">
        <w:t xml:space="preserve">a </w:t>
      </w:r>
      <w:r w:rsidR="005B2118" w:rsidRPr="003805D4">
        <w:t>to celým</w:t>
      </w:r>
      <w:r w:rsidRPr="003805D4">
        <w:t>,</w:t>
      </w:r>
      <w:r w:rsidR="005B2118" w:rsidRPr="003805D4">
        <w:t xml:space="preserve"> od pozůstalostního jmění</w:t>
      </w:r>
      <w:r w:rsidRPr="003805D4">
        <w:t>,</w:t>
      </w:r>
      <w:r w:rsidR="005B2118" w:rsidRPr="003805D4">
        <w:t xml:space="preserve"> neodděleným majetkem.</w:t>
      </w:r>
      <w:r w:rsidRPr="003805D4">
        <w:t xml:space="preserve"> </w:t>
      </w:r>
      <w:r w:rsidR="005E59D6" w:rsidRPr="003805D4">
        <w:t xml:space="preserve">Dědic tudíž nabýval </w:t>
      </w:r>
      <w:r w:rsidRPr="003805D4">
        <w:t>pozů</w:t>
      </w:r>
      <w:r w:rsidR="003153F7" w:rsidRPr="003805D4">
        <w:t>stalost již přihlášením</w:t>
      </w:r>
      <w:r w:rsidR="005E59D6" w:rsidRPr="003805D4">
        <w:t xml:space="preserve">, ale </w:t>
      </w:r>
      <w:r w:rsidR="003153F7" w:rsidRPr="003805D4">
        <w:t xml:space="preserve">se závěrem, že </w:t>
      </w:r>
      <w:r w:rsidRPr="003805D4">
        <w:t>t</w:t>
      </w:r>
      <w:r w:rsidR="005E59D6" w:rsidRPr="003805D4">
        <w:t>oto</w:t>
      </w:r>
      <w:r w:rsidRPr="003805D4">
        <w:t xml:space="preserve"> je účinné až </w:t>
      </w:r>
      <w:r w:rsidR="00C535C9" w:rsidRPr="003805D4">
        <w:t>s </w:t>
      </w:r>
      <w:r w:rsidRPr="003805D4">
        <w:t>odevzdáním</w:t>
      </w:r>
      <w:r w:rsidR="004D11CF" w:rsidRPr="003805D4">
        <w:t xml:space="preserve"> listiny </w:t>
      </w:r>
      <w:r w:rsidR="00C535C9" w:rsidRPr="003805D4">
        <w:t>o </w:t>
      </w:r>
      <w:r w:rsidR="004D11CF" w:rsidRPr="003805D4">
        <w:t xml:space="preserve"> přikázání dědictví</w:t>
      </w:r>
      <w:r w:rsidR="005B2118" w:rsidRPr="003805D4">
        <w:t>.</w:t>
      </w:r>
      <w:r w:rsidR="00EC7A80" w:rsidRPr="003805D4">
        <w:t xml:space="preserve"> Poněkud </w:t>
      </w:r>
      <w:r w:rsidR="00B6335D">
        <w:t xml:space="preserve">v </w:t>
      </w:r>
      <w:r w:rsidR="00EC7A80" w:rsidRPr="003805D4">
        <w:t xml:space="preserve">rozporu </w:t>
      </w:r>
      <w:r w:rsidR="00B6335D">
        <w:t xml:space="preserve">s </w:t>
      </w:r>
      <w:r w:rsidR="00EC7A80" w:rsidRPr="003805D4">
        <w:t xml:space="preserve">uvedeným až teprve po dostatečném prokázání dědického nároku </w:t>
      </w:r>
      <w:r w:rsidR="00B6335D">
        <w:t>v</w:t>
      </w:r>
      <w:r w:rsidR="00EC7A80" w:rsidRPr="003805D4">
        <w:t> pozůstalostním řízení</w:t>
      </w:r>
      <w:r w:rsidR="005E59D6" w:rsidRPr="003805D4">
        <w:t xml:space="preserve"> mohla být, za součas</w:t>
      </w:r>
      <w:r w:rsidR="00B6335D">
        <w:t xml:space="preserve">ného </w:t>
      </w:r>
      <w:r w:rsidR="005E59D6" w:rsidRPr="003805D4">
        <w:t xml:space="preserve">spolupůsobení </w:t>
      </w:r>
      <w:r w:rsidR="00B6335D">
        <w:t xml:space="preserve">soudu při rozhodování o </w:t>
      </w:r>
      <w:r w:rsidR="005E59D6" w:rsidRPr="003805D4">
        <w:t>částech dědictví, dědici přenechána správa pozůstalostního jmění. Následně</w:t>
      </w:r>
      <w:r w:rsidR="00EC7A80" w:rsidRPr="003805D4">
        <w:t xml:space="preserve"> platilo, </w:t>
      </w:r>
      <w:r w:rsidR="00B6335D">
        <w:t xml:space="preserve">že dokud je dědic ve </w:t>
      </w:r>
      <w:r w:rsidR="005E59D6" w:rsidRPr="003805D4">
        <w:t xml:space="preserve">stádiu pouhého správce pozůstalostního jmění, jsou </w:t>
      </w:r>
      <w:r w:rsidR="00B6335D">
        <w:t xml:space="preserve">všichni jeho věřitelé vyloučeni z </w:t>
      </w:r>
      <w:r w:rsidR="005E59D6" w:rsidRPr="003805D4">
        <w:t>možnosti uspokojení s</w:t>
      </w:r>
      <w:r w:rsidR="00B6335D">
        <w:t xml:space="preserve">e </w:t>
      </w:r>
      <w:r w:rsidR="00B6335D">
        <w:br/>
      </w:r>
      <w:r w:rsidR="00B6335D">
        <w:lastRenderedPageBreak/>
        <w:t xml:space="preserve">z </w:t>
      </w:r>
      <w:r w:rsidR="005E59D6" w:rsidRPr="003805D4">
        <w:t>pozůstalostního majetku, což se naopak nevztahovalo na věřitele zůstavitele.</w:t>
      </w:r>
      <w:r w:rsidR="008E6158" w:rsidRPr="003805D4">
        <w:rPr>
          <w:rStyle w:val="Znakapoznpodarou"/>
          <w:rFonts w:cs="Times New Roman"/>
          <w:szCs w:val="24"/>
        </w:rPr>
        <w:footnoteReference w:id="74"/>
      </w:r>
      <w:r w:rsidR="004D11CF" w:rsidRPr="003805D4">
        <w:t xml:space="preserve"> </w:t>
      </w:r>
      <w:r w:rsidR="005E59D6" w:rsidRPr="003805D4">
        <w:t>Lze tedy uzavřít stejně, j</w:t>
      </w:r>
      <w:r w:rsidR="002D3846" w:rsidRPr="003805D4">
        <w:t>ak napsal Krčmář,</w:t>
      </w:r>
      <w:r w:rsidR="00893F1A" w:rsidRPr="003805D4">
        <w:t xml:space="preserve"> že</w:t>
      </w:r>
      <w:r w:rsidR="002D3846" w:rsidRPr="003805D4">
        <w:t xml:space="preserve"> otázka, zdali přechází dědictví přihlášením pozůstalosti nebo až jejím přikázáním, patřila </w:t>
      </w:r>
      <w:r w:rsidR="00B6335D">
        <w:t xml:space="preserve">v </w:t>
      </w:r>
      <w:r w:rsidR="002D3846" w:rsidRPr="003805D4">
        <w:t xml:space="preserve">rakouském právu </w:t>
      </w:r>
      <w:r w:rsidR="00B6335D">
        <w:t>k</w:t>
      </w:r>
      <w:r w:rsidR="002D3846" w:rsidRPr="003805D4">
        <w:t> nejspornějším</w:t>
      </w:r>
      <w:r w:rsidR="00893F1A" w:rsidRPr="003805D4">
        <w:rPr>
          <w:rStyle w:val="Znakapoznpodarou"/>
          <w:rFonts w:cs="Times New Roman"/>
          <w:szCs w:val="24"/>
        </w:rPr>
        <w:footnoteReference w:id="75"/>
      </w:r>
      <w:r w:rsidR="002D3846" w:rsidRPr="003805D4">
        <w:t xml:space="preserve">, paralelně </w:t>
      </w:r>
      <w:r w:rsidR="00016383" w:rsidRPr="003805D4">
        <w:t xml:space="preserve">tak, </w:t>
      </w:r>
      <w:r w:rsidR="002D3846" w:rsidRPr="003805D4">
        <w:t xml:space="preserve">jako </w:t>
      </w:r>
      <w:r w:rsidR="00B6335D">
        <w:t>nabytí dědictví podle současné právní úpravy, avšak</w:t>
      </w:r>
      <w:r w:rsidR="002D3846" w:rsidRPr="003805D4">
        <w:t xml:space="preserve"> </w:t>
      </w:r>
      <w:r w:rsidR="00C535C9" w:rsidRPr="003805D4">
        <w:t>k </w:t>
      </w:r>
      <w:r w:rsidR="002D3846" w:rsidRPr="003805D4">
        <w:t xml:space="preserve">jinému okamžiku. </w:t>
      </w:r>
    </w:p>
    <w:p w:rsidR="00087601" w:rsidRPr="003805D4" w:rsidRDefault="00B6335D" w:rsidP="004D6749">
      <w:pPr>
        <w:ind w:firstLine="709"/>
      </w:pPr>
      <w:r>
        <w:t xml:space="preserve">I v </w:t>
      </w:r>
      <w:r w:rsidR="00945887" w:rsidRPr="003805D4">
        <w:t xml:space="preserve">rakouském právu se </w:t>
      </w:r>
      <w:r w:rsidR="00016383" w:rsidRPr="003805D4">
        <w:t>„</w:t>
      </w:r>
      <w:r w:rsidR="00945887" w:rsidRPr="003805D4">
        <w:t>koketovalo</w:t>
      </w:r>
      <w:r w:rsidR="00016383" w:rsidRPr="003805D4">
        <w:t>“</w:t>
      </w:r>
      <w:r w:rsidR="00945887" w:rsidRPr="003805D4">
        <w:t xml:space="preserve"> </w:t>
      </w:r>
      <w:r>
        <w:t xml:space="preserve">s </w:t>
      </w:r>
      <w:r w:rsidR="00945887" w:rsidRPr="003805D4">
        <w:t xml:space="preserve">myšlenkou </w:t>
      </w:r>
      <w:r w:rsidR="001B42BB" w:rsidRPr="003805D4">
        <w:t xml:space="preserve">zákonného zakotvení nabytí dědictví </w:t>
      </w:r>
      <w:proofErr w:type="spellStart"/>
      <w:r w:rsidR="001B42BB" w:rsidRPr="003805D4">
        <w:rPr>
          <w:i/>
        </w:rPr>
        <w:t>ipso</w:t>
      </w:r>
      <w:proofErr w:type="spellEnd"/>
      <w:r w:rsidR="001B42BB" w:rsidRPr="003805D4">
        <w:rPr>
          <w:i/>
        </w:rPr>
        <w:t xml:space="preserve"> iure</w:t>
      </w:r>
      <w:r w:rsidR="001B42BB" w:rsidRPr="003805D4">
        <w:t xml:space="preserve">. Konkrétně </w:t>
      </w:r>
      <w:r>
        <w:t xml:space="preserve">s </w:t>
      </w:r>
      <w:r w:rsidR="001B42BB" w:rsidRPr="003805D4">
        <w:t xml:space="preserve">ní přišla vládní osnova </w:t>
      </w:r>
      <w:r>
        <w:t xml:space="preserve">z </w:t>
      </w:r>
      <w:r w:rsidR="001B42BB" w:rsidRPr="003805D4">
        <w:t xml:space="preserve">roku 1867. Hlavní myšlenkou bylo sjednocení dědického nápadu </w:t>
      </w:r>
      <w:r>
        <w:t xml:space="preserve">a </w:t>
      </w:r>
      <w:r w:rsidR="001B42BB" w:rsidRPr="003805D4">
        <w:t xml:space="preserve">univerzální sukcese </w:t>
      </w:r>
      <w:r>
        <w:t xml:space="preserve">v </w:t>
      </w:r>
      <w:r w:rsidR="001B42BB" w:rsidRPr="003805D4">
        <w:t xml:space="preserve">jeden okamžik. </w:t>
      </w:r>
      <w:r w:rsidR="00C535C9" w:rsidRPr="003805D4">
        <w:t>Z </w:t>
      </w:r>
      <w:r w:rsidR="008C690D" w:rsidRPr="003805D4">
        <w:t> toho</w:t>
      </w:r>
      <w:r w:rsidR="005665B3" w:rsidRPr="003805D4">
        <w:t xml:space="preserve"> důvodu byla vytvořená </w:t>
      </w:r>
      <w:r w:rsidR="00C535C9" w:rsidRPr="003805D4">
        <w:t>i </w:t>
      </w:r>
      <w:r w:rsidR="005665B3" w:rsidRPr="003805D4">
        <w:t xml:space="preserve"> zvláštní komise, aby se </w:t>
      </w:r>
      <w:r>
        <w:t xml:space="preserve">k </w:t>
      </w:r>
      <w:r w:rsidR="005665B3" w:rsidRPr="003805D4">
        <w:t xml:space="preserve">danému návrhu vyjádřila. Komise považovala za nevhodné, jakým způsobem chtěla vládní osnova dosavadní princip nabývání dědictví změnit na princip, podle něhož by měl být okamžik nabytí dědictví </w:t>
      </w:r>
      <w:proofErr w:type="spellStart"/>
      <w:r w:rsidR="005665B3" w:rsidRPr="003805D4">
        <w:rPr>
          <w:i/>
        </w:rPr>
        <w:t>ipso</w:t>
      </w:r>
      <w:proofErr w:type="spellEnd"/>
      <w:r w:rsidR="005665B3" w:rsidRPr="003805D4">
        <w:rPr>
          <w:i/>
        </w:rPr>
        <w:t xml:space="preserve"> iure</w:t>
      </w:r>
      <w:r w:rsidR="005665B3" w:rsidRPr="003805D4">
        <w:t xml:space="preserve"> smrtí zůstavitele bez vůle </w:t>
      </w:r>
      <w:r>
        <w:t xml:space="preserve">a </w:t>
      </w:r>
      <w:r w:rsidR="005665B3" w:rsidRPr="003805D4">
        <w:t xml:space="preserve">vědomí samotného dědice </w:t>
      </w:r>
      <w:r w:rsidR="00C535C9" w:rsidRPr="003805D4">
        <w:t>s </w:t>
      </w:r>
      <w:r w:rsidR="005665B3" w:rsidRPr="003805D4">
        <w:t xml:space="preserve"> možností dědictví odmítnout. Důvody, které měly svědčit pro přijetí takové úpravy, byly, že přihlašování dědice je pouhou formalitou, poněvadž tehdejší zákonodárství považovalo dědice za pravého reprezentanta zůstavitele již předtím, než se přihlásil. </w:t>
      </w:r>
      <w:r w:rsidR="005B2EF7" w:rsidRPr="003805D4">
        <w:t xml:space="preserve">Naopak proti tomuto argumentu se uvádělo, že přihlášení je podstatnou podmínkou nabytí dědictví, neboť </w:t>
      </w:r>
      <w:r>
        <w:t xml:space="preserve">i </w:t>
      </w:r>
      <w:r w:rsidR="005B2EF7" w:rsidRPr="003805D4">
        <w:t xml:space="preserve">dle judikatury tehdejších soudů bylo třeba kromě nabývacího titulu také nabývací </w:t>
      </w:r>
      <w:r w:rsidR="005B2EF7" w:rsidRPr="003805D4">
        <w:rPr>
          <w:i/>
        </w:rPr>
        <w:t>modus</w:t>
      </w:r>
      <w:r w:rsidR="005B2EF7" w:rsidRPr="003805D4">
        <w:t>.</w:t>
      </w:r>
      <w:r w:rsidR="00087601" w:rsidRPr="003805D4">
        <w:rPr>
          <w:rStyle w:val="Znakapoznpodarou"/>
          <w:rFonts w:cs="Times New Roman"/>
          <w:szCs w:val="24"/>
        </w:rPr>
        <w:footnoteReference w:id="76"/>
      </w:r>
      <w:r w:rsidR="005665B3" w:rsidRPr="003805D4">
        <w:t xml:space="preserve"> </w:t>
      </w:r>
    </w:p>
    <w:p w:rsidR="004224EA" w:rsidRPr="003805D4" w:rsidRDefault="003153F7" w:rsidP="004D6749">
      <w:pPr>
        <w:ind w:firstLine="709"/>
      </w:pPr>
      <w:r w:rsidRPr="003805D4">
        <w:t>Podle Randy představovala</w:t>
      </w:r>
      <w:r w:rsidR="005B2EF7" w:rsidRPr="003805D4">
        <w:t xml:space="preserve"> pozůstalost samostat</w:t>
      </w:r>
      <w:r w:rsidRPr="003805D4">
        <w:t>né jmění</w:t>
      </w:r>
      <w:r w:rsidR="005B2EF7" w:rsidRPr="003805D4">
        <w:t>,</w:t>
      </w:r>
      <w:r w:rsidRPr="003805D4">
        <w:t xml:space="preserve"> dokud se </w:t>
      </w:r>
      <w:r w:rsidR="00B6335D">
        <w:t xml:space="preserve">o </w:t>
      </w:r>
      <w:r w:rsidRPr="003805D4">
        <w:t>ni dědic nepřihlásil</w:t>
      </w:r>
      <w:r w:rsidR="00087601" w:rsidRPr="003805D4">
        <w:t xml:space="preserve">. Podkládá to tvrzením, že právo dědice je až do této doby nejisté </w:t>
      </w:r>
      <w:r w:rsidR="00C535C9" w:rsidRPr="003805D4">
        <w:t>a </w:t>
      </w:r>
      <w:r w:rsidR="00087601" w:rsidRPr="003805D4">
        <w:t xml:space="preserve">že věřitelé nemohou </w:t>
      </w:r>
      <w:r w:rsidR="00C535C9" w:rsidRPr="003805D4">
        <w:t>v </w:t>
      </w:r>
      <w:r w:rsidR="00087601" w:rsidRPr="003805D4">
        <w:t>této době žalovat dědice, ale nanejvýš pozůstalost, která je dědicem jen zastoupená.</w:t>
      </w:r>
      <w:r w:rsidR="00087601" w:rsidRPr="003805D4">
        <w:rPr>
          <w:rStyle w:val="Znakapoznpodarou"/>
          <w:rFonts w:cs="Times New Roman"/>
          <w:szCs w:val="24"/>
        </w:rPr>
        <w:footnoteReference w:id="77"/>
      </w:r>
      <w:r w:rsidR="00087601" w:rsidRPr="003805D4">
        <w:t xml:space="preserve"> </w:t>
      </w:r>
      <w:r w:rsidR="005B2EF7" w:rsidRPr="003805D4">
        <w:t>Dodává, že</w:t>
      </w:r>
      <w:r w:rsidR="00087601" w:rsidRPr="003805D4">
        <w:t xml:space="preserve"> princip římského </w:t>
      </w:r>
      <w:r w:rsidR="00B6335D">
        <w:t xml:space="preserve">a </w:t>
      </w:r>
      <w:r w:rsidR="00087601" w:rsidRPr="003805D4">
        <w:t xml:space="preserve">rakouského práva, podle kterého je </w:t>
      </w:r>
      <w:proofErr w:type="spellStart"/>
      <w:r w:rsidR="00087601" w:rsidRPr="003805D4">
        <w:rPr>
          <w:i/>
        </w:rPr>
        <w:t>hereditas</w:t>
      </w:r>
      <w:proofErr w:type="spellEnd"/>
      <w:r w:rsidR="00087601" w:rsidRPr="003805D4">
        <w:rPr>
          <w:i/>
        </w:rPr>
        <w:t xml:space="preserve"> </w:t>
      </w:r>
      <w:proofErr w:type="spellStart"/>
      <w:r w:rsidR="00087601" w:rsidRPr="003805D4">
        <w:rPr>
          <w:i/>
        </w:rPr>
        <w:t>iacens</w:t>
      </w:r>
      <w:proofErr w:type="spellEnd"/>
      <w:r w:rsidR="00087601" w:rsidRPr="003805D4">
        <w:t xml:space="preserve"> právnickou osobou se sice teoreticky popírá, ale p</w:t>
      </w:r>
      <w:r w:rsidR="00AA690C" w:rsidRPr="003805D4">
        <w:t>rakticky se přivádí, na základě</w:t>
      </w:r>
      <w:r w:rsidR="00DC4433" w:rsidRPr="003805D4">
        <w:t xml:space="preserve"> uvedeného, </w:t>
      </w:r>
      <w:r w:rsidR="00B6335D">
        <w:t xml:space="preserve">v </w:t>
      </w:r>
      <w:r w:rsidR="00DC4433" w:rsidRPr="003805D4">
        <w:t>platnost.</w:t>
      </w:r>
      <w:r w:rsidR="00AA1A91" w:rsidRPr="003805D4">
        <w:rPr>
          <w:rStyle w:val="Znakapoznpodarou"/>
          <w:rFonts w:cs="Times New Roman"/>
          <w:szCs w:val="24"/>
        </w:rPr>
        <w:footnoteReference w:id="78"/>
      </w:r>
    </w:p>
    <w:p w:rsidR="00D4232F" w:rsidRPr="003805D4" w:rsidRDefault="00DC4433" w:rsidP="004D6749">
      <w:pPr>
        <w:ind w:firstLine="709"/>
      </w:pPr>
      <w:r w:rsidRPr="003805D4">
        <w:t xml:space="preserve">Na závěr je nutné uvést na pravou míru účinky odevzdání listiny </w:t>
      </w:r>
      <w:r w:rsidR="00B6335D">
        <w:t xml:space="preserve">o </w:t>
      </w:r>
      <w:r w:rsidRPr="003805D4">
        <w:t xml:space="preserve">přikázání pozůstalosti soudem. </w:t>
      </w:r>
      <w:r w:rsidR="0035074B" w:rsidRPr="003805D4">
        <w:t>Panující teorie</w:t>
      </w:r>
      <w:r w:rsidR="00D4232F" w:rsidRPr="003805D4">
        <w:t xml:space="preserve">, </w:t>
      </w:r>
      <w:r w:rsidR="0035074B" w:rsidRPr="003805D4">
        <w:t xml:space="preserve">související </w:t>
      </w:r>
      <w:r w:rsidR="00B6335D">
        <w:t>s</w:t>
      </w:r>
      <w:r w:rsidR="00D4232F" w:rsidRPr="003805D4">
        <w:t xml:space="preserve"> platnou </w:t>
      </w:r>
      <w:r w:rsidR="00B6335D">
        <w:t xml:space="preserve">a </w:t>
      </w:r>
      <w:r w:rsidR="00D4232F" w:rsidRPr="003805D4">
        <w:t>účinnou právní</w:t>
      </w:r>
      <w:r w:rsidR="0035074B" w:rsidRPr="003805D4">
        <w:t xml:space="preserve"> úpravou, která považuje účinky potvrzení nabytí dědictví za deklaratorní</w:t>
      </w:r>
      <w:r w:rsidR="00D4232F" w:rsidRPr="003805D4">
        <w:t xml:space="preserve"> </w:t>
      </w:r>
      <w:r w:rsidR="00B6335D">
        <w:t xml:space="preserve">a </w:t>
      </w:r>
      <w:r w:rsidR="0035074B" w:rsidRPr="003805D4">
        <w:t>vymezující se proti konstrukci ležící pozůstalosti</w:t>
      </w:r>
      <w:r w:rsidR="002635DD" w:rsidRPr="003805D4">
        <w:t>,</w:t>
      </w:r>
      <w:r w:rsidR="0035074B" w:rsidRPr="003805D4">
        <w:t xml:space="preserve"> nesprávně </w:t>
      </w:r>
      <w:r w:rsidR="00775CB7" w:rsidRPr="003805D4">
        <w:t xml:space="preserve">zobecněně </w:t>
      </w:r>
      <w:r w:rsidR="0035074B" w:rsidRPr="003805D4">
        <w:t>uvádí, že</w:t>
      </w:r>
      <w:r w:rsidR="00A20F2D" w:rsidRPr="003805D4">
        <w:t xml:space="preserve"> právě </w:t>
      </w:r>
      <w:r w:rsidR="00B6335D">
        <w:t xml:space="preserve">v </w:t>
      </w:r>
      <w:r w:rsidR="00A20F2D" w:rsidRPr="003805D4">
        <w:t xml:space="preserve">souvislosti </w:t>
      </w:r>
      <w:r w:rsidR="00B6335D">
        <w:t xml:space="preserve">s </w:t>
      </w:r>
      <w:r w:rsidR="00A20F2D" w:rsidRPr="003805D4">
        <w:t>ležící pozůstalosti dochází</w:t>
      </w:r>
      <w:r w:rsidR="0035074B" w:rsidRPr="003805D4">
        <w:t xml:space="preserve"> </w:t>
      </w:r>
      <w:r w:rsidR="00B6335D">
        <w:t xml:space="preserve">v </w:t>
      </w:r>
      <w:r w:rsidR="003153F7" w:rsidRPr="003805D4">
        <w:t xml:space="preserve">rakouském právu </w:t>
      </w:r>
      <w:r w:rsidR="00B6335D">
        <w:t xml:space="preserve">k </w:t>
      </w:r>
      <w:r w:rsidR="00775CB7" w:rsidRPr="003805D4">
        <w:t>nabytí</w:t>
      </w:r>
      <w:r w:rsidR="00A20F2D" w:rsidRPr="003805D4">
        <w:t xml:space="preserve"> </w:t>
      </w:r>
      <w:r w:rsidR="00775CB7" w:rsidRPr="003805D4">
        <w:t>konstitutivním</w:t>
      </w:r>
      <w:r w:rsidR="0035074B" w:rsidRPr="003805D4">
        <w:t xml:space="preserve"> odevzdávání</w:t>
      </w:r>
      <w:r w:rsidR="00775CB7" w:rsidRPr="003805D4">
        <w:t>m</w:t>
      </w:r>
      <w:r w:rsidR="0035074B" w:rsidRPr="003805D4">
        <w:t xml:space="preserve"> pozůstalosti.</w:t>
      </w:r>
      <w:r w:rsidR="00775CB7" w:rsidRPr="003805D4">
        <w:rPr>
          <w:rStyle w:val="Znakapoznpodarou"/>
          <w:rFonts w:cs="Times New Roman"/>
          <w:szCs w:val="24"/>
        </w:rPr>
        <w:footnoteReference w:id="79"/>
      </w:r>
      <w:r w:rsidR="00D4232F" w:rsidRPr="003805D4">
        <w:t xml:space="preserve"> </w:t>
      </w:r>
      <w:r w:rsidR="00A20F2D" w:rsidRPr="003805D4">
        <w:t xml:space="preserve">Ovšem </w:t>
      </w:r>
      <w:r w:rsidR="00B6335D">
        <w:t xml:space="preserve">i v </w:t>
      </w:r>
      <w:r w:rsidR="00A20F2D" w:rsidRPr="003805D4">
        <w:t xml:space="preserve">rakouském právu mohlo mít takové rozhodnutí jak konstitutivní, tak deklaratorní charakter. </w:t>
      </w:r>
      <w:r w:rsidR="00B6335D">
        <w:t xml:space="preserve">O </w:t>
      </w:r>
      <w:r w:rsidR="00A20F2D" w:rsidRPr="003805D4">
        <w:t xml:space="preserve">konstitutivní se jednalo </w:t>
      </w:r>
      <w:r w:rsidR="00A20F2D" w:rsidRPr="003805D4">
        <w:lastRenderedPageBreak/>
        <w:t xml:space="preserve">pouze při rozdělení společné věci </w:t>
      </w:r>
      <w:r w:rsidR="00613A56" w:rsidRPr="003805D4">
        <w:t>ze společenství dědiců</w:t>
      </w:r>
      <w:r w:rsidR="00D02E9C" w:rsidRPr="003805D4">
        <w:t xml:space="preserve"> (</w:t>
      </w:r>
      <w:r w:rsidR="002635DD" w:rsidRPr="003805D4">
        <w:t xml:space="preserve">§§ 436, 841 </w:t>
      </w:r>
      <w:r w:rsidR="00B6335D">
        <w:t xml:space="preserve">a </w:t>
      </w:r>
      <w:r w:rsidR="002635DD" w:rsidRPr="003805D4">
        <w:t>842 ABGB), naopak</w:t>
      </w:r>
      <w:r w:rsidR="00613A56" w:rsidRPr="003805D4">
        <w:t> při odevzdání dědictví nebo také odkazu byl charakter deklaratorní.</w:t>
      </w:r>
      <w:r w:rsidR="00613A56" w:rsidRPr="003805D4">
        <w:rPr>
          <w:rStyle w:val="Znakapoznpodarou"/>
          <w:rFonts w:cs="Times New Roman"/>
          <w:szCs w:val="24"/>
        </w:rPr>
        <w:footnoteReference w:id="80"/>
      </w:r>
      <w:r w:rsidR="00613A56" w:rsidRPr="003805D4">
        <w:t xml:space="preserve"> </w:t>
      </w:r>
    </w:p>
    <w:p w:rsidR="008945CC" w:rsidRPr="003805D4" w:rsidRDefault="008945CC" w:rsidP="004D6749">
      <w:pPr>
        <w:pStyle w:val="Nadpis2"/>
        <w:rPr>
          <w:rStyle w:val="Nadpis1Char"/>
          <w:rFonts w:eastAsiaTheme="minorHAnsi" w:cstheme="minorBidi"/>
          <w:b/>
          <w:bCs/>
          <w:sz w:val="28"/>
          <w:szCs w:val="26"/>
        </w:rPr>
      </w:pPr>
      <w:bookmarkStart w:id="23" w:name="_Toc486605460"/>
      <w:r w:rsidRPr="003805D4">
        <w:rPr>
          <w:rStyle w:val="Nadpis1Char"/>
          <w:rFonts w:eastAsiaTheme="minorHAnsi" w:cstheme="minorBidi"/>
          <w:b/>
          <w:bCs/>
          <w:sz w:val="28"/>
          <w:szCs w:val="26"/>
        </w:rPr>
        <w:t xml:space="preserve">Vládní návrh </w:t>
      </w:r>
      <w:r w:rsidR="00CD4716" w:rsidRPr="003805D4">
        <w:rPr>
          <w:rStyle w:val="Nadpis1Char"/>
          <w:rFonts w:eastAsiaTheme="minorHAnsi" w:cstheme="minorBidi"/>
          <w:b/>
          <w:bCs/>
          <w:sz w:val="28"/>
          <w:szCs w:val="26"/>
        </w:rPr>
        <w:t xml:space="preserve">občanského zákoníku </w:t>
      </w:r>
      <w:r w:rsidR="00C535C9" w:rsidRPr="003805D4">
        <w:rPr>
          <w:rStyle w:val="Nadpis1Char"/>
          <w:rFonts w:eastAsiaTheme="minorHAnsi" w:cstheme="minorBidi"/>
          <w:b/>
          <w:bCs/>
          <w:sz w:val="28"/>
          <w:szCs w:val="26"/>
        </w:rPr>
        <w:t>z </w:t>
      </w:r>
      <w:r w:rsidRPr="003805D4">
        <w:rPr>
          <w:rStyle w:val="Nadpis1Char"/>
          <w:rFonts w:eastAsiaTheme="minorHAnsi" w:cstheme="minorBidi"/>
          <w:b/>
          <w:bCs/>
          <w:sz w:val="28"/>
          <w:szCs w:val="26"/>
        </w:rPr>
        <w:t>roku 1937</w:t>
      </w:r>
      <w:bookmarkEnd w:id="23"/>
    </w:p>
    <w:p w:rsidR="00516212" w:rsidRPr="003805D4" w:rsidRDefault="00B6335D" w:rsidP="004D6749">
      <w:pPr>
        <w:ind w:firstLine="709"/>
      </w:pPr>
      <w:r>
        <w:t xml:space="preserve">V </w:t>
      </w:r>
      <w:r w:rsidR="008945CC" w:rsidRPr="003805D4">
        <w:t>roce 1937 tehdejší vláda předložila Poslanecké sněmovně Národního shromáždění osnovu, jež byla nazvána „Vládní návrh zákona, kterým se vydává občanský zákoník“</w:t>
      </w:r>
      <w:r w:rsidR="00465CB3" w:rsidRPr="003805D4">
        <w:t xml:space="preserve"> (dále jen „V</w:t>
      </w:r>
      <w:r w:rsidR="00516212" w:rsidRPr="003805D4">
        <w:t>N</w:t>
      </w:r>
      <w:r w:rsidR="00AD47DF" w:rsidRPr="003805D4">
        <w:t>37</w:t>
      </w:r>
      <w:r w:rsidR="00E76A4C" w:rsidRPr="003805D4">
        <w:t>“)</w:t>
      </w:r>
      <w:r w:rsidR="008945CC" w:rsidRPr="003805D4">
        <w:t xml:space="preserve">. Ten sice </w:t>
      </w:r>
      <w:r>
        <w:t xml:space="preserve">z </w:t>
      </w:r>
      <w:r w:rsidR="008945CC" w:rsidRPr="003805D4">
        <w:t xml:space="preserve">důvodu historických událostí nikdy nebyl přijat, nicméně navazoval na dlouhou tradici ABGB </w:t>
      </w:r>
      <w:r>
        <w:t xml:space="preserve">a i </w:t>
      </w:r>
      <w:r w:rsidR="008945CC" w:rsidRPr="003805D4">
        <w:t xml:space="preserve">dnešní zákonodárce </w:t>
      </w:r>
      <w:r>
        <w:t xml:space="preserve">z </w:t>
      </w:r>
      <w:r w:rsidR="008945CC" w:rsidRPr="003805D4">
        <w:t>něho</w:t>
      </w:r>
      <w:r w:rsidR="00100625" w:rsidRPr="003805D4">
        <w:t xml:space="preserve"> </w:t>
      </w:r>
      <w:r>
        <w:t xml:space="preserve">v </w:t>
      </w:r>
      <w:r w:rsidR="00100625" w:rsidRPr="003805D4">
        <w:t>drtivé většině ustanovení</w:t>
      </w:r>
      <w:r w:rsidR="008945CC" w:rsidRPr="003805D4">
        <w:t xml:space="preserve"> čerpal inspiraci při normování dědického práva.</w:t>
      </w:r>
      <w:r w:rsidR="00100625" w:rsidRPr="003805D4">
        <w:rPr>
          <w:rStyle w:val="Znakapoznpodarou"/>
          <w:rFonts w:cs="Times New Roman"/>
          <w:szCs w:val="24"/>
        </w:rPr>
        <w:footnoteReference w:id="81"/>
      </w:r>
      <w:r w:rsidR="00516212" w:rsidRPr="003805D4">
        <w:t xml:space="preserve"> Osnova </w:t>
      </w:r>
      <w:r>
        <w:t xml:space="preserve">z </w:t>
      </w:r>
      <w:r w:rsidR="00516212" w:rsidRPr="003805D4">
        <w:t xml:space="preserve">větší části navazuje na úpravu ABGB, proto budou dále uvedeny pouze odlišnosti </w:t>
      </w:r>
      <w:r>
        <w:t xml:space="preserve">a </w:t>
      </w:r>
      <w:r w:rsidR="00516212" w:rsidRPr="003805D4">
        <w:t xml:space="preserve">východiska pro platné </w:t>
      </w:r>
      <w:r>
        <w:t xml:space="preserve">a </w:t>
      </w:r>
      <w:r w:rsidR="00516212" w:rsidRPr="003805D4">
        <w:t>účinné právo</w:t>
      </w:r>
      <w:r w:rsidR="00E76A4C" w:rsidRPr="003805D4">
        <w:t xml:space="preserve"> </w:t>
      </w:r>
      <w:r>
        <w:t xml:space="preserve">z </w:t>
      </w:r>
      <w:r w:rsidR="00E76A4C" w:rsidRPr="003805D4">
        <w:t>hlediska řešené problematiky.</w:t>
      </w:r>
      <w:r w:rsidR="00AA1A91" w:rsidRPr="003805D4">
        <w:t xml:space="preserve"> </w:t>
      </w:r>
      <w:r w:rsidR="00AA1A91" w:rsidRPr="003805D4">
        <w:rPr>
          <w:rStyle w:val="apple-converted-space"/>
          <w:rFonts w:cs="Arial"/>
          <w:color w:val="444444"/>
          <w:sz w:val="20"/>
          <w:szCs w:val="20"/>
          <w:shd w:val="clear" w:color="auto" w:fill="FFFFFF"/>
        </w:rPr>
        <w:t> </w:t>
      </w:r>
    </w:p>
    <w:p w:rsidR="006462EA" w:rsidRPr="003805D4" w:rsidRDefault="00516212" w:rsidP="004D6749">
      <w:pPr>
        <w:ind w:firstLine="709"/>
      </w:pPr>
      <w:r w:rsidRPr="003805D4">
        <w:t xml:space="preserve">Jak patrno </w:t>
      </w:r>
      <w:r w:rsidR="00B6335D">
        <w:t xml:space="preserve">z </w:t>
      </w:r>
      <w:r w:rsidRPr="003805D4">
        <w:t>textu § 377</w:t>
      </w:r>
      <w:r w:rsidR="00E76A4C" w:rsidRPr="003805D4">
        <w:t xml:space="preserve"> </w:t>
      </w:r>
      <w:r w:rsidR="00B6335D">
        <w:t xml:space="preserve">a </w:t>
      </w:r>
      <w:r w:rsidR="00465CB3" w:rsidRPr="003805D4">
        <w:t>násl. V</w:t>
      </w:r>
      <w:r w:rsidR="00E76A4C" w:rsidRPr="003805D4">
        <w:t>N</w:t>
      </w:r>
      <w:r w:rsidR="00AD47DF" w:rsidRPr="003805D4">
        <w:t>37</w:t>
      </w:r>
      <w:r w:rsidR="00E76A4C" w:rsidRPr="003805D4">
        <w:t>, již samotná definice dědického práva</w:t>
      </w:r>
      <w:r w:rsidR="00BD461C" w:rsidRPr="003805D4">
        <w:t xml:space="preserve"> tak, jak ji stanovuje § 1475 </w:t>
      </w:r>
      <w:r w:rsidR="00E76A4C" w:rsidRPr="003805D4">
        <w:t>OZ,</w:t>
      </w:r>
      <w:r w:rsidR="00D93E97" w:rsidRPr="003805D4">
        <w:t xml:space="preserve"> je převzata</w:t>
      </w:r>
      <w:r w:rsidR="00E76A4C" w:rsidRPr="003805D4">
        <w:t xml:space="preserve"> právě odsud</w:t>
      </w:r>
      <w:r w:rsidRPr="003805D4">
        <w:t>.</w:t>
      </w:r>
      <w:r w:rsidR="00E76A4C" w:rsidRPr="003805D4">
        <w:t xml:space="preserve"> Také tento návrh počítal </w:t>
      </w:r>
      <w:r w:rsidR="00C535C9" w:rsidRPr="003805D4">
        <w:t>s </w:t>
      </w:r>
      <w:r w:rsidR="00E76A4C" w:rsidRPr="003805D4">
        <w:t>dědickou smlouvou</w:t>
      </w:r>
      <w:r w:rsidR="00996596" w:rsidRPr="003805D4">
        <w:t>,</w:t>
      </w:r>
      <w:r w:rsidR="00E76A4C" w:rsidRPr="003805D4">
        <w:t xml:space="preserve"> jako právním důvodem nabytí dědictví, nicméně navazoval, od</w:t>
      </w:r>
      <w:r w:rsidR="00BD461C" w:rsidRPr="003805D4">
        <w:t xml:space="preserve">lišně od úpravy § 1582 </w:t>
      </w:r>
      <w:r w:rsidR="00B6335D">
        <w:t xml:space="preserve">a </w:t>
      </w:r>
      <w:r w:rsidR="00BD461C" w:rsidRPr="003805D4">
        <w:t xml:space="preserve">násl. </w:t>
      </w:r>
      <w:r w:rsidR="00E76A4C" w:rsidRPr="003805D4">
        <w:t xml:space="preserve">OZ, na tradici ABGB </w:t>
      </w:r>
      <w:r w:rsidR="00C535C9" w:rsidRPr="003805D4">
        <w:t>s </w:t>
      </w:r>
      <w:r w:rsidR="00E76A4C" w:rsidRPr="003805D4">
        <w:t>tím, že taková smlouva mohla být uzavřena již</w:t>
      </w:r>
      <w:r w:rsidR="00D93E97" w:rsidRPr="003805D4">
        <w:t xml:space="preserve"> mezi</w:t>
      </w:r>
      <w:r w:rsidR="00E76A4C" w:rsidRPr="003805D4">
        <w:t xml:space="preserve"> snoube</w:t>
      </w:r>
      <w:r w:rsidR="00D93E97" w:rsidRPr="003805D4">
        <w:t>n</w:t>
      </w:r>
      <w:r w:rsidR="00E76A4C" w:rsidRPr="003805D4">
        <w:t xml:space="preserve">ci, </w:t>
      </w:r>
      <w:r w:rsidR="00D93E97" w:rsidRPr="003805D4">
        <w:t xml:space="preserve">ale platná jen dojde-li </w:t>
      </w:r>
      <w:r w:rsidR="00B6335D">
        <w:t xml:space="preserve">k </w:t>
      </w:r>
      <w:r w:rsidR="00D93E97" w:rsidRPr="003805D4">
        <w:t>uzavření manželství. Dědické právo nevznikalo před smrtí zůstavitele, tedy podo</w:t>
      </w:r>
      <w:r w:rsidR="00BD461C" w:rsidRPr="003805D4">
        <w:t xml:space="preserve">bná terminologie jako </w:t>
      </w:r>
      <w:r w:rsidR="00B6335D">
        <w:t xml:space="preserve">v </w:t>
      </w:r>
      <w:r w:rsidR="00BD461C" w:rsidRPr="003805D4">
        <w:t xml:space="preserve">§ 1479 </w:t>
      </w:r>
      <w:r w:rsidR="00D93E97" w:rsidRPr="003805D4">
        <w:t xml:space="preserve">OZ, </w:t>
      </w:r>
      <w:r w:rsidR="00B6335D">
        <w:t xml:space="preserve">s </w:t>
      </w:r>
      <w:r w:rsidR="00465CB3" w:rsidRPr="003805D4">
        <w:t>tím rozdílem, že V</w:t>
      </w:r>
      <w:r w:rsidR="00D93E97" w:rsidRPr="003805D4">
        <w:t>N</w:t>
      </w:r>
      <w:r w:rsidR="00AD47DF" w:rsidRPr="003805D4">
        <w:t>37</w:t>
      </w:r>
      <w:r w:rsidR="00D93E97" w:rsidRPr="003805D4">
        <w:t xml:space="preserve"> </w:t>
      </w:r>
      <w:r w:rsidR="0074121B" w:rsidRPr="003805D4">
        <w:t>dále stanovoval: „</w:t>
      </w:r>
      <w:r w:rsidR="0074121B" w:rsidRPr="003805D4">
        <w:rPr>
          <w:i/>
        </w:rPr>
        <w:t>Jestliže tedy někdo zemře před zůs</w:t>
      </w:r>
      <w:r w:rsidR="00AC5AB4" w:rsidRPr="003805D4">
        <w:rPr>
          <w:i/>
        </w:rPr>
        <w:t xml:space="preserve">tavitelem anebo </w:t>
      </w:r>
      <w:r w:rsidR="00B6335D">
        <w:rPr>
          <w:i/>
        </w:rPr>
        <w:t xml:space="preserve">s </w:t>
      </w:r>
      <w:r w:rsidR="00AC5AB4" w:rsidRPr="003805D4">
        <w:rPr>
          <w:i/>
        </w:rPr>
        <w:t xml:space="preserve">ním </w:t>
      </w:r>
      <w:proofErr w:type="gramStart"/>
      <w:r w:rsidR="00AC5AB4" w:rsidRPr="003805D4">
        <w:rPr>
          <w:i/>
        </w:rPr>
        <w:t>současně</w:t>
      </w:r>
      <w:r w:rsidR="00314300" w:rsidRPr="003805D4">
        <w:rPr>
          <w:i/>
        </w:rPr>
        <w:t xml:space="preserve">, </w:t>
      </w:r>
      <w:r w:rsidR="0074121B" w:rsidRPr="003805D4">
        <w:rPr>
          <w:i/>
        </w:rPr>
        <w:t>nenastupuj</w:t>
      </w:r>
      <w:r w:rsidR="00AC5AB4" w:rsidRPr="003805D4">
        <w:rPr>
          <w:i/>
        </w:rPr>
        <w:t>í</w:t>
      </w:r>
      <w:proofErr w:type="gramEnd"/>
      <w:r w:rsidR="00AC5AB4" w:rsidRPr="003805D4">
        <w:rPr>
          <w:i/>
        </w:rPr>
        <w:t xml:space="preserve"> jeho dědicové </w:t>
      </w:r>
      <w:r w:rsidR="00B6335D">
        <w:rPr>
          <w:i/>
        </w:rPr>
        <w:t xml:space="preserve">v </w:t>
      </w:r>
      <w:r w:rsidR="00AC5AB4" w:rsidRPr="003805D4">
        <w:rPr>
          <w:i/>
        </w:rPr>
        <w:t xml:space="preserve">dědické </w:t>
      </w:r>
      <w:proofErr w:type="gramStart"/>
      <w:r w:rsidR="00AC5AB4" w:rsidRPr="003805D4">
        <w:rPr>
          <w:i/>
        </w:rPr>
        <w:t xml:space="preserve">právo, </w:t>
      </w:r>
      <w:r w:rsidR="0074121B" w:rsidRPr="003805D4">
        <w:rPr>
          <w:i/>
        </w:rPr>
        <w:t>jehož</w:t>
      </w:r>
      <w:proofErr w:type="gramEnd"/>
      <w:r w:rsidR="0074121B" w:rsidRPr="003805D4">
        <w:rPr>
          <w:i/>
        </w:rPr>
        <w:t xml:space="preserve"> nenabyl</w:t>
      </w:r>
      <w:r w:rsidR="0074121B" w:rsidRPr="003805D4">
        <w:t xml:space="preserve">“. </w:t>
      </w:r>
      <w:r w:rsidR="00465CB3" w:rsidRPr="003805D4">
        <w:t>Nakonec dle § 385 V</w:t>
      </w:r>
      <w:r w:rsidR="00971FC0" w:rsidRPr="003805D4">
        <w:t>N</w:t>
      </w:r>
      <w:r w:rsidR="00AD47DF" w:rsidRPr="003805D4">
        <w:t>37</w:t>
      </w:r>
      <w:r w:rsidR="00971FC0" w:rsidRPr="003805D4">
        <w:t xml:space="preserve"> mohla být za dědice </w:t>
      </w:r>
      <w:r w:rsidR="00B6335D">
        <w:t xml:space="preserve">z </w:t>
      </w:r>
      <w:r w:rsidR="00971FC0" w:rsidRPr="003805D4">
        <w:t xml:space="preserve">právnických osob, </w:t>
      </w:r>
      <w:r w:rsidR="00B6335D">
        <w:t xml:space="preserve">i </w:t>
      </w:r>
      <w:r w:rsidR="00971FC0" w:rsidRPr="003805D4">
        <w:t>přesto, že se má teprve zřídit, ustanovena pouze nadace.</w:t>
      </w:r>
      <w:r w:rsidR="00BB43A2" w:rsidRPr="003805D4">
        <w:t xml:space="preserve"> </w:t>
      </w:r>
    </w:p>
    <w:p w:rsidR="00EE363D" w:rsidRPr="003805D4" w:rsidRDefault="00C535C9" w:rsidP="004D6749">
      <w:pPr>
        <w:ind w:firstLine="709"/>
      </w:pPr>
      <w:r w:rsidRPr="003805D4">
        <w:t>V </w:t>
      </w:r>
      <w:r w:rsidR="00971FC0" w:rsidRPr="003805D4">
        <w:t> otázce přechodu pozůstalosti na dědice</w:t>
      </w:r>
      <w:r w:rsidR="00BB43A2" w:rsidRPr="003805D4">
        <w:t xml:space="preserve"> došlo k</w:t>
      </w:r>
      <w:r w:rsidR="006462EA" w:rsidRPr="003805D4">
        <w:t>e</w:t>
      </w:r>
      <w:r w:rsidR="00BB43A2" w:rsidRPr="003805D4">
        <w:t> </w:t>
      </w:r>
      <w:r w:rsidR="006462EA" w:rsidRPr="003805D4">
        <w:t>změně</w:t>
      </w:r>
      <w:r w:rsidR="00AC5AB4" w:rsidRPr="003805D4">
        <w:t xml:space="preserve">. </w:t>
      </w:r>
      <w:r w:rsidR="00465CB3" w:rsidRPr="003805D4">
        <w:t>V</w:t>
      </w:r>
      <w:r w:rsidR="002B1663" w:rsidRPr="003805D4">
        <w:t>N</w:t>
      </w:r>
      <w:r w:rsidR="00AD47DF" w:rsidRPr="003805D4">
        <w:t>37</w:t>
      </w:r>
      <w:r w:rsidR="002B1663" w:rsidRPr="003805D4">
        <w:t xml:space="preserve"> </w:t>
      </w:r>
      <w:r w:rsidR="00AC5AB4" w:rsidRPr="003805D4">
        <w:t xml:space="preserve">sice </w:t>
      </w:r>
      <w:r w:rsidR="00BB43A2" w:rsidRPr="003805D4">
        <w:t xml:space="preserve">navazoval </w:t>
      </w:r>
      <w:r w:rsidR="002B1663" w:rsidRPr="003805D4">
        <w:t xml:space="preserve">na rakouský model aktivního ucházení se </w:t>
      </w:r>
      <w:r w:rsidR="00B6335D">
        <w:t xml:space="preserve">o </w:t>
      </w:r>
      <w:r w:rsidR="002B1663" w:rsidRPr="003805D4">
        <w:t>dědictví prostřednictvím dědické přihlášky</w:t>
      </w:r>
      <w:r w:rsidR="000B4A2D" w:rsidRPr="003805D4">
        <w:t>, která musela splňovat zákonem stanovené náležitost</w:t>
      </w:r>
      <w:r w:rsidR="00B6335D">
        <w:t>i, jinak neměla právní následky</w:t>
      </w:r>
      <w:r w:rsidR="000B4A2D" w:rsidRPr="003805D4">
        <w:t xml:space="preserve"> stejně</w:t>
      </w:r>
      <w:r w:rsidR="00B6335D">
        <w:t>,</w:t>
      </w:r>
      <w:r w:rsidR="000B4A2D" w:rsidRPr="003805D4">
        <w:t xml:space="preserve"> jako přihláška jen </w:t>
      </w:r>
      <w:r w:rsidRPr="003805D4">
        <w:t>k </w:t>
      </w:r>
      <w:r w:rsidR="000B4A2D" w:rsidRPr="003805D4">
        <w:t xml:space="preserve"> části podílu, </w:t>
      </w:r>
      <w:r w:rsidRPr="003805D4">
        <w:t>s </w:t>
      </w:r>
      <w:r w:rsidR="000B4A2D" w:rsidRPr="003805D4">
        <w:t xml:space="preserve"> výminkou nebo doložením času, ale </w:t>
      </w:r>
      <w:r w:rsidR="00B6335D">
        <w:t xml:space="preserve">k </w:t>
      </w:r>
      <w:r w:rsidR="00BB43A2" w:rsidRPr="003805D4">
        <w:t>samotnému nabytí</w:t>
      </w:r>
      <w:r w:rsidR="000B4A2D" w:rsidRPr="003805D4">
        <w:t xml:space="preserve"> dědictví</w:t>
      </w:r>
      <w:r w:rsidR="00BB43A2" w:rsidRPr="003805D4">
        <w:t xml:space="preserve"> již nedocházelo soudním odevzdáním</w:t>
      </w:r>
      <w:r w:rsidR="00FD19F9" w:rsidRPr="003805D4">
        <w:t>,</w:t>
      </w:r>
      <w:r w:rsidR="00BB43A2" w:rsidRPr="003805D4">
        <w:t xml:space="preserve"> nýbrž </w:t>
      </w:r>
      <w:r w:rsidR="00FD19F9" w:rsidRPr="003805D4">
        <w:t>přikázáním.</w:t>
      </w:r>
      <w:r w:rsidR="00B6335D">
        <w:t xml:space="preserve"> Nejednalo</w:t>
      </w:r>
      <w:r w:rsidR="00D01393" w:rsidRPr="003805D4">
        <w:t xml:space="preserve"> se však </w:t>
      </w:r>
      <w:r w:rsidRPr="003805D4">
        <w:t>o</w:t>
      </w:r>
      <w:r w:rsidR="00B6335D">
        <w:t xml:space="preserve"> </w:t>
      </w:r>
      <w:r w:rsidR="00D01393" w:rsidRPr="003805D4">
        <w:t xml:space="preserve">odklon od dosavadní právní úpravy, ale pouze </w:t>
      </w:r>
      <w:r w:rsidR="00B6335D">
        <w:t xml:space="preserve">o </w:t>
      </w:r>
      <w:r w:rsidR="00D01393" w:rsidRPr="003805D4">
        <w:t xml:space="preserve">terminologickou změnu předcházející nedorozuměním, </w:t>
      </w:r>
      <w:r w:rsidRPr="003805D4">
        <w:t>a </w:t>
      </w:r>
      <w:r w:rsidR="00D01393" w:rsidRPr="003805D4">
        <w:t xml:space="preserve">tak se </w:t>
      </w:r>
      <w:r w:rsidR="00B6335D">
        <w:br/>
        <w:t xml:space="preserve">i </w:t>
      </w:r>
      <w:r w:rsidR="00D01393" w:rsidRPr="003805D4">
        <w:t>nam</w:t>
      </w:r>
      <w:r w:rsidR="00B6335D">
        <w:t>ísto „listiny odevzdací“ používalo</w:t>
      </w:r>
      <w:r w:rsidR="00D01393" w:rsidRPr="003805D4">
        <w:t xml:space="preserve"> pojmu „listina </w:t>
      </w:r>
      <w:r w:rsidR="00B6335D">
        <w:t xml:space="preserve">o </w:t>
      </w:r>
      <w:r w:rsidR="00D01393" w:rsidRPr="003805D4">
        <w:t>přikázání pozůstalosti“</w:t>
      </w:r>
      <w:r w:rsidR="00B6335D">
        <w:t>. Ta se měla vydávat</w:t>
      </w:r>
      <w:r w:rsidR="00EE363D" w:rsidRPr="003805D4">
        <w:t xml:space="preserve"> tomu, kdo má podle průběhu pozůstalostního řízení nejlepší dědické právo</w:t>
      </w:r>
      <w:r w:rsidR="00D01393" w:rsidRPr="003805D4">
        <w:t>.</w:t>
      </w:r>
      <w:r w:rsidR="00EE363D" w:rsidRPr="003805D4">
        <w:t xml:space="preserve"> Zároveň je výslovně zakotveno, na rozdíl od platného </w:t>
      </w:r>
      <w:r w:rsidRPr="003805D4">
        <w:t>a </w:t>
      </w:r>
      <w:r w:rsidR="00EE363D" w:rsidRPr="003805D4">
        <w:t xml:space="preserve">účinného práva, že se přechod pozůstalosti dovrší </w:t>
      </w:r>
      <w:r w:rsidR="00EE363D" w:rsidRPr="003805D4">
        <w:lastRenderedPageBreak/>
        <w:t xml:space="preserve">přikázáním pozůstalosti </w:t>
      </w:r>
      <w:r w:rsidRPr="003805D4">
        <w:t>a </w:t>
      </w:r>
      <w:r w:rsidR="00EE363D" w:rsidRPr="003805D4">
        <w:t xml:space="preserve"> je-li dědiců několik, nastane mezi nimi společenství.</w:t>
      </w:r>
      <w:r w:rsidR="00EE363D" w:rsidRPr="003805D4">
        <w:rPr>
          <w:rStyle w:val="Znakapoznpodarou"/>
          <w:rFonts w:cs="Times New Roman"/>
          <w:szCs w:val="24"/>
        </w:rPr>
        <w:footnoteReference w:id="82"/>
      </w:r>
      <w:r w:rsidR="00EE363D" w:rsidRPr="003805D4">
        <w:t xml:space="preserve"> </w:t>
      </w:r>
      <w:r w:rsidR="00FC4E1B" w:rsidRPr="003805D4">
        <w:t>Důvodová zpráva uvádí terminologicky nesprávně, že</w:t>
      </w:r>
      <w:r w:rsidR="00FD19F9" w:rsidRPr="003805D4">
        <w:t xml:space="preserve"> </w:t>
      </w:r>
      <w:r w:rsidR="00B6335D">
        <w:t xml:space="preserve">k </w:t>
      </w:r>
      <w:r w:rsidR="00FC4E1B" w:rsidRPr="003805D4">
        <w:t xml:space="preserve">přechodu pozůstalosti (jedná se </w:t>
      </w:r>
      <w:r w:rsidR="00B6335D">
        <w:t xml:space="preserve">o </w:t>
      </w:r>
      <w:r w:rsidR="00FC4E1B" w:rsidRPr="003805D4">
        <w:t>přechod dědictví) dochází na základě zásady adiční</w:t>
      </w:r>
      <w:r w:rsidR="005568D4" w:rsidRPr="003805D4">
        <w:t>, za současného uplatnění zásady soudního projednání,</w:t>
      </w:r>
      <w:r w:rsidR="00FC4E1B" w:rsidRPr="003805D4">
        <w:t xml:space="preserve"> </w:t>
      </w:r>
      <w:r w:rsidRPr="003805D4">
        <w:t>a </w:t>
      </w:r>
      <w:r w:rsidR="00FC4E1B" w:rsidRPr="003805D4">
        <w:t>nikoliv samotnou delací,</w:t>
      </w:r>
      <w:r w:rsidR="005568D4" w:rsidRPr="003805D4">
        <w:t xml:space="preserve"> </w:t>
      </w:r>
      <w:r w:rsidR="00B6335D">
        <w:t xml:space="preserve">a </w:t>
      </w:r>
      <w:r w:rsidR="00FC4E1B" w:rsidRPr="003805D4">
        <w:t xml:space="preserve">že </w:t>
      </w:r>
      <w:r w:rsidR="00B6335D">
        <w:t xml:space="preserve">v </w:t>
      </w:r>
      <w:r w:rsidR="00FC4E1B" w:rsidRPr="003805D4">
        <w:t xml:space="preserve">mezidobí od dědického nápadu do nabytí dědictví bude trvat </w:t>
      </w:r>
      <w:proofErr w:type="spellStart"/>
      <w:r w:rsidR="00FC4E1B" w:rsidRPr="003805D4">
        <w:rPr>
          <w:i/>
        </w:rPr>
        <w:t>hereditas</w:t>
      </w:r>
      <w:proofErr w:type="spellEnd"/>
      <w:r w:rsidR="00FC4E1B" w:rsidRPr="003805D4">
        <w:rPr>
          <w:i/>
        </w:rPr>
        <w:t xml:space="preserve"> </w:t>
      </w:r>
      <w:proofErr w:type="spellStart"/>
      <w:r w:rsidR="00FC4E1B" w:rsidRPr="003805D4">
        <w:rPr>
          <w:i/>
        </w:rPr>
        <w:t>iacens</w:t>
      </w:r>
      <w:proofErr w:type="spellEnd"/>
      <w:r w:rsidR="00FC4E1B" w:rsidRPr="003805D4">
        <w:t>.</w:t>
      </w:r>
      <w:r w:rsidR="00FC4E1B" w:rsidRPr="003805D4">
        <w:rPr>
          <w:rStyle w:val="Znakapoznpodarou"/>
          <w:rFonts w:cs="Times New Roman"/>
          <w:szCs w:val="24"/>
        </w:rPr>
        <w:footnoteReference w:id="83"/>
      </w:r>
      <w:r w:rsidR="00FD19F9" w:rsidRPr="003805D4">
        <w:t xml:space="preserve"> </w:t>
      </w:r>
      <w:r w:rsidR="005568D4" w:rsidRPr="003805D4">
        <w:t>D</w:t>
      </w:r>
      <w:r w:rsidR="00222A07" w:rsidRPr="003805D4">
        <w:t>íky aplikaci adi</w:t>
      </w:r>
      <w:r w:rsidR="00807FC0" w:rsidRPr="003805D4">
        <w:t>čního principu</w:t>
      </w:r>
      <w:r w:rsidR="00222A07" w:rsidRPr="003805D4">
        <w:t xml:space="preserve"> </w:t>
      </w:r>
      <w:r w:rsidR="00B6335D">
        <w:t xml:space="preserve">s </w:t>
      </w:r>
      <w:r w:rsidR="00222A07" w:rsidRPr="003805D4">
        <w:t>tím,</w:t>
      </w:r>
      <w:r w:rsidR="00C9146A" w:rsidRPr="003805D4">
        <w:t xml:space="preserve"> že nepřihlásí-</w:t>
      </w:r>
      <w:r w:rsidR="00222A07" w:rsidRPr="003805D4">
        <w:t>li se osoba</w:t>
      </w:r>
      <w:r w:rsidR="00C9146A" w:rsidRPr="003805D4">
        <w:t>,</w:t>
      </w:r>
      <w:r w:rsidR="00222A07" w:rsidRPr="003805D4">
        <w:t xml:space="preserve"> sice</w:t>
      </w:r>
      <w:r w:rsidR="00C9146A" w:rsidRPr="003805D4">
        <w:t xml:space="preserve"> neztrácí dědické právo, ale</w:t>
      </w:r>
      <w:r w:rsidR="00222A07" w:rsidRPr="003805D4">
        <w:t xml:space="preserve"> nedědí,</w:t>
      </w:r>
      <w:r w:rsidR="00C9146A" w:rsidRPr="003805D4">
        <w:t xml:space="preserve"> </w:t>
      </w:r>
      <w:r w:rsidR="005568D4" w:rsidRPr="003805D4">
        <w:t>se právní úprava blížila více</w:t>
      </w:r>
      <w:r w:rsidR="00FD19F9" w:rsidRPr="003805D4">
        <w:t xml:space="preserve"> té rakouské, než dnešní</w:t>
      </w:r>
      <w:r w:rsidR="00222A07" w:rsidRPr="003805D4">
        <w:t xml:space="preserve">. </w:t>
      </w:r>
      <w:r w:rsidR="002B1663" w:rsidRPr="003805D4">
        <w:t>Odlišně</w:t>
      </w:r>
      <w:r w:rsidR="00BB43A2" w:rsidRPr="003805D4">
        <w:t xml:space="preserve"> se</w:t>
      </w:r>
      <w:r w:rsidR="002B1663" w:rsidRPr="003805D4">
        <w:t xml:space="preserve"> vša</w:t>
      </w:r>
      <w:r w:rsidR="00B6335D">
        <w:t>k řešila</w:t>
      </w:r>
      <w:r w:rsidR="00BB43A2" w:rsidRPr="003805D4">
        <w:t xml:space="preserve"> problematika</w:t>
      </w:r>
      <w:r w:rsidR="002B1663" w:rsidRPr="003805D4">
        <w:t xml:space="preserve"> eventuální přihlášky, zatímco </w:t>
      </w:r>
      <w:r w:rsidR="00B6335D">
        <w:t xml:space="preserve">v </w:t>
      </w:r>
      <w:r w:rsidR="002B1663" w:rsidRPr="003805D4">
        <w:t>případě ABGB se pouze dov</w:t>
      </w:r>
      <w:r w:rsidR="00465CB3" w:rsidRPr="003805D4">
        <w:t>ozovala přípustnost, V</w:t>
      </w:r>
      <w:r w:rsidR="002B1663" w:rsidRPr="003805D4">
        <w:t>N</w:t>
      </w:r>
      <w:r w:rsidR="00AD47DF" w:rsidRPr="003805D4">
        <w:t>37</w:t>
      </w:r>
      <w:r w:rsidR="002B1663" w:rsidRPr="003805D4">
        <w:t xml:space="preserve"> výslovně </w:t>
      </w:r>
      <w:r w:rsidR="00B6335D">
        <w:t xml:space="preserve">v </w:t>
      </w:r>
      <w:r w:rsidR="002B1663" w:rsidRPr="003805D4">
        <w:t>§ 618 uvádí, že ji lze podat po smrti zůstavitele, přestože tomu, kdo se hlásí, pozůstalost ještě nenapadla.</w:t>
      </w:r>
    </w:p>
    <w:p w:rsidR="006462EA" w:rsidRPr="003805D4" w:rsidRDefault="00B6335D" w:rsidP="004D6749">
      <w:pPr>
        <w:ind w:firstLine="709"/>
      </w:pPr>
      <w:r>
        <w:t>Pozůstalost přecházela</w:t>
      </w:r>
      <w:r w:rsidR="006462EA" w:rsidRPr="003805D4">
        <w:t xml:space="preserve"> až přikázáním, nikoliv pouze odevzdáním dědické přihlášky. </w:t>
      </w:r>
      <w:r w:rsidR="0077755E" w:rsidRPr="003805D4">
        <w:t xml:space="preserve">Po smrti zůstavitele se pozůstalost ponechávala </w:t>
      </w:r>
      <w:r>
        <w:t xml:space="preserve">v </w:t>
      </w:r>
      <w:r w:rsidR="0077755E" w:rsidRPr="003805D4">
        <w:t xml:space="preserve">úschově známých nebo domnělých dědiců, za podmínky, že jsou svéprávní. </w:t>
      </w:r>
      <w:r w:rsidR="00287C8F" w:rsidRPr="003805D4">
        <w:t xml:space="preserve">Co se týče nakládání </w:t>
      </w:r>
      <w:r w:rsidR="00C535C9" w:rsidRPr="003805D4">
        <w:t>s </w:t>
      </w:r>
      <w:r w:rsidR="00287C8F" w:rsidRPr="003805D4">
        <w:t xml:space="preserve"> pozůstalostí </w:t>
      </w:r>
      <w:r w:rsidR="00C535C9" w:rsidRPr="003805D4">
        <w:t>v </w:t>
      </w:r>
      <w:r w:rsidR="00287C8F" w:rsidRPr="003805D4">
        <w:t xml:space="preserve"> mezidobí od </w:t>
      </w:r>
      <w:r w:rsidR="001D60A2" w:rsidRPr="003805D4">
        <w:t>smrti zůstavitele</w:t>
      </w:r>
      <w:r w:rsidR="00287C8F" w:rsidRPr="003805D4">
        <w:t xml:space="preserve">, navazuje se na úpravu ABGB. Dědic není </w:t>
      </w:r>
      <w:proofErr w:type="spellStart"/>
      <w:r w:rsidR="00287C8F" w:rsidRPr="003805D4">
        <w:rPr>
          <w:i/>
        </w:rPr>
        <w:t>ipso</w:t>
      </w:r>
      <w:proofErr w:type="spellEnd"/>
      <w:r w:rsidR="00287C8F" w:rsidRPr="003805D4">
        <w:rPr>
          <w:i/>
        </w:rPr>
        <w:t xml:space="preserve"> iure</w:t>
      </w:r>
      <w:r w:rsidR="00287C8F" w:rsidRPr="003805D4">
        <w:t xml:space="preserve"> správcem pozůstalosti. Tím </w:t>
      </w:r>
      <w:r w:rsidR="00BB2121" w:rsidRPr="003805D4">
        <w:t>se stává</w:t>
      </w:r>
      <w:r w:rsidR="00287C8F" w:rsidRPr="003805D4">
        <w:t xml:space="preserve"> až </w:t>
      </w:r>
      <w:r w:rsidR="006A5692" w:rsidRPr="003805D4">
        <w:t xml:space="preserve">po podání přihlášky </w:t>
      </w:r>
      <w:r>
        <w:t xml:space="preserve">a </w:t>
      </w:r>
      <w:r w:rsidR="00287C8F" w:rsidRPr="003805D4">
        <w:t>na žádost rozhodnutím soudu. Správců tak m</w:t>
      </w:r>
      <w:r w:rsidR="006462EA" w:rsidRPr="003805D4">
        <w:t>ůže</w:t>
      </w:r>
      <w:r w:rsidR="00287C8F" w:rsidRPr="003805D4">
        <w:t xml:space="preserve"> být ustanoveno </w:t>
      </w:r>
      <w:r w:rsidR="00C535C9" w:rsidRPr="003805D4">
        <w:t>i </w:t>
      </w:r>
      <w:r w:rsidR="00287C8F" w:rsidRPr="003805D4">
        <w:t xml:space="preserve">více. Pokud však </w:t>
      </w:r>
      <w:r>
        <w:t xml:space="preserve">v </w:t>
      </w:r>
      <w:r w:rsidR="00287C8F" w:rsidRPr="003805D4">
        <w:t xml:space="preserve">rámci společné správy dojde ke sporu </w:t>
      </w:r>
      <w:r>
        <w:t xml:space="preserve">o </w:t>
      </w:r>
      <w:r w:rsidR="00287C8F" w:rsidRPr="003805D4">
        <w:t>některém úkonu, řešilo by se to pomocí</w:t>
      </w:r>
      <w:r w:rsidR="001D60A2" w:rsidRPr="003805D4">
        <w:t xml:space="preserve"> ustanovení </w:t>
      </w:r>
      <w:r>
        <w:t xml:space="preserve">o </w:t>
      </w:r>
      <w:r w:rsidR="001D60A2" w:rsidRPr="003805D4">
        <w:t>spoluvlastnictví.</w:t>
      </w:r>
      <w:r w:rsidR="00B33F3F" w:rsidRPr="003805D4">
        <w:rPr>
          <w:rStyle w:val="Znakapoznpodarou"/>
          <w:rFonts w:cs="Times New Roman"/>
          <w:szCs w:val="24"/>
        </w:rPr>
        <w:footnoteReference w:id="84"/>
      </w:r>
      <w:r w:rsidR="00AC5AB4" w:rsidRPr="003805D4">
        <w:t xml:space="preserve"> </w:t>
      </w:r>
      <w:r w:rsidR="00465CB3" w:rsidRPr="003805D4">
        <w:t>V</w:t>
      </w:r>
      <w:r w:rsidR="0077755E" w:rsidRPr="003805D4">
        <w:t>N</w:t>
      </w:r>
      <w:r w:rsidR="00AD47DF" w:rsidRPr="003805D4">
        <w:t>37</w:t>
      </w:r>
      <w:r w:rsidR="0077755E" w:rsidRPr="003805D4">
        <w:t xml:space="preserve"> přímo </w:t>
      </w:r>
      <w:r>
        <w:t xml:space="preserve">v </w:t>
      </w:r>
      <w:r w:rsidR="0077755E" w:rsidRPr="003805D4">
        <w:t xml:space="preserve">§ 641 </w:t>
      </w:r>
      <w:r>
        <w:t xml:space="preserve">a </w:t>
      </w:r>
      <w:r w:rsidR="0077755E" w:rsidRPr="003805D4">
        <w:t xml:space="preserve">násl. stanovuje, jakým způsobem může dědic </w:t>
      </w:r>
      <w:r>
        <w:t xml:space="preserve">s </w:t>
      </w:r>
      <w:r w:rsidR="0077755E" w:rsidRPr="003805D4">
        <w:t>pozůstalostí jako její správce nakládat</w:t>
      </w:r>
      <w:r w:rsidR="00807FC0" w:rsidRPr="003805D4">
        <w:t>,</w:t>
      </w:r>
      <w:r w:rsidR="0077755E" w:rsidRPr="003805D4">
        <w:t xml:space="preserve"> </w:t>
      </w:r>
      <w:r w:rsidR="00C535C9" w:rsidRPr="003805D4">
        <w:t>a </w:t>
      </w:r>
      <w:r w:rsidR="0077755E" w:rsidRPr="003805D4">
        <w:t xml:space="preserve">že </w:t>
      </w:r>
      <w:r>
        <w:t xml:space="preserve">i </w:t>
      </w:r>
      <w:r w:rsidR="0077755E" w:rsidRPr="003805D4">
        <w:t>věřitelé mohou proti pozůstalosti provádět své nároky. Mimo to je výslovně zakotveno tzv. částečné přikázání pozůstalosti</w:t>
      </w:r>
      <w:r w:rsidR="00A94B06" w:rsidRPr="003805D4">
        <w:t xml:space="preserve"> týkající se volného nakládání </w:t>
      </w:r>
      <w:r w:rsidR="00C535C9" w:rsidRPr="003805D4">
        <w:t>s </w:t>
      </w:r>
      <w:r w:rsidR="00A94B06" w:rsidRPr="003805D4">
        <w:t> jednotlivými kusy pozůstalosti</w:t>
      </w:r>
      <w:r w:rsidR="0077755E" w:rsidRPr="003805D4">
        <w:t>, jestliže je dědici jeho dědické právo prokázáno ještě před skončením pozůstalostního řízení</w:t>
      </w:r>
      <w:r w:rsidR="00A94B06" w:rsidRPr="003805D4">
        <w:t xml:space="preserve"> </w:t>
      </w:r>
      <w:r>
        <w:t xml:space="preserve">a </w:t>
      </w:r>
      <w:r w:rsidR="00A94B06" w:rsidRPr="003805D4">
        <w:t xml:space="preserve">jsou splněny </w:t>
      </w:r>
      <w:r>
        <w:t xml:space="preserve">i </w:t>
      </w:r>
      <w:r w:rsidR="00A94B06" w:rsidRPr="003805D4">
        <w:t>další podmínky</w:t>
      </w:r>
      <w:r w:rsidR="006A5692" w:rsidRPr="003805D4">
        <w:t>, které stanovuje zákon</w:t>
      </w:r>
      <w:r w:rsidR="0077755E" w:rsidRPr="003805D4">
        <w:t>.</w:t>
      </w:r>
      <w:r w:rsidR="00A94B06" w:rsidRPr="003805D4">
        <w:t xml:space="preserve"> Stejnou úpravu nalezneme </w:t>
      </w:r>
      <w:r>
        <w:t>i v</w:t>
      </w:r>
      <w:r w:rsidR="00A94B06" w:rsidRPr="003805D4">
        <w:t xml:space="preserve"> OZ.</w:t>
      </w:r>
      <w:r w:rsidR="00A94B06" w:rsidRPr="003805D4">
        <w:rPr>
          <w:rStyle w:val="Znakapoznpodarou"/>
          <w:rFonts w:cs="Times New Roman"/>
          <w:szCs w:val="24"/>
        </w:rPr>
        <w:footnoteReference w:id="85"/>
      </w:r>
      <w:r w:rsidR="0077755E" w:rsidRPr="003805D4">
        <w:t xml:space="preserve"> </w:t>
      </w:r>
    </w:p>
    <w:p w:rsidR="005729BC" w:rsidRPr="003805D4" w:rsidRDefault="005729BC" w:rsidP="004D6749">
      <w:pPr>
        <w:ind w:firstLine="709"/>
      </w:pPr>
      <w:r w:rsidRPr="003805D4">
        <w:t>Rovněž</w:t>
      </w:r>
      <w:r w:rsidR="002E4352" w:rsidRPr="003805D4">
        <w:t>,</w:t>
      </w:r>
      <w:r w:rsidR="00317C0B" w:rsidRPr="003805D4">
        <w:t xml:space="preserve"> jak je převzato</w:t>
      </w:r>
      <w:r w:rsidRPr="003805D4">
        <w:t xml:space="preserve"> </w:t>
      </w:r>
      <w:r w:rsidR="00B6335D">
        <w:t xml:space="preserve">v </w:t>
      </w:r>
      <w:r w:rsidRPr="003805D4">
        <w:t>OZ</w:t>
      </w:r>
      <w:r w:rsidR="002E4352" w:rsidRPr="003805D4">
        <w:t>,</w:t>
      </w:r>
      <w:r w:rsidRPr="003805D4">
        <w:t xml:space="preserve"> je zde upravena možnost rozdělení pozůstalosti namísto jejího přikázání. Věci nerozdělené jsou ve společenství všech, za to </w:t>
      </w:r>
      <w:r w:rsidR="00B6335D">
        <w:t xml:space="preserve">v </w:t>
      </w:r>
      <w:r w:rsidRPr="003805D4">
        <w:t xml:space="preserve">rámci dělitelných věcí, zejména pohledávek, připadá na každého dědice zpravidla kvóta podle jeho podílu. </w:t>
      </w:r>
      <w:r w:rsidR="00B6335D">
        <w:t xml:space="preserve">V </w:t>
      </w:r>
      <w:r w:rsidRPr="003805D4">
        <w:t xml:space="preserve">rámci dělení je však </w:t>
      </w:r>
      <w:r w:rsidR="00B6335D">
        <w:t xml:space="preserve">v </w:t>
      </w:r>
      <w:r w:rsidRPr="003805D4">
        <w:t xml:space="preserve">některých případech vhodné, aby dědic obdržel celou pohledávku či určité kusy pozůstalosti či určité pozůstalostní dluhy. </w:t>
      </w:r>
      <w:r w:rsidR="00B6335D">
        <w:t xml:space="preserve">V </w:t>
      </w:r>
      <w:r w:rsidR="00465CB3" w:rsidRPr="003805D4">
        <w:t>takovém případě V</w:t>
      </w:r>
      <w:r w:rsidRPr="003805D4">
        <w:t>N</w:t>
      </w:r>
      <w:r w:rsidR="00AD47DF" w:rsidRPr="003805D4">
        <w:t>37</w:t>
      </w:r>
      <w:r w:rsidRPr="003805D4">
        <w:t xml:space="preserve"> stanovuje účinky takového rozdělení </w:t>
      </w:r>
      <w:r w:rsidR="00A538BC" w:rsidRPr="003805D4">
        <w:t xml:space="preserve">pouze </w:t>
      </w:r>
      <w:r w:rsidR="00A538BC" w:rsidRPr="003805D4">
        <w:rPr>
          <w:i/>
        </w:rPr>
        <w:t>inter partes</w:t>
      </w:r>
      <w:r w:rsidR="00A538BC" w:rsidRPr="003805D4">
        <w:t xml:space="preserve">, aby zůstala práva věřitelů nedotčena </w:t>
      </w:r>
      <w:r w:rsidR="00B6335D">
        <w:t>a</w:t>
      </w:r>
      <w:r w:rsidR="002E4352" w:rsidRPr="003805D4">
        <w:t xml:space="preserve"> ti je mohli</w:t>
      </w:r>
      <w:r w:rsidR="00A538BC" w:rsidRPr="003805D4">
        <w:t xml:space="preserve"> vymáhat </w:t>
      </w:r>
      <w:r w:rsidR="00B6335D">
        <w:t xml:space="preserve">i </w:t>
      </w:r>
      <w:r w:rsidR="00A538BC" w:rsidRPr="003805D4">
        <w:t>vůč</w:t>
      </w:r>
      <w:r w:rsidR="0066278A" w:rsidRPr="003805D4">
        <w:t xml:space="preserve">i ostatním spoludědicům. </w:t>
      </w:r>
      <w:r w:rsidR="00C535C9" w:rsidRPr="003805D4">
        <w:t>V </w:t>
      </w:r>
      <w:r w:rsidR="00A538BC" w:rsidRPr="003805D4">
        <w:t xml:space="preserve"> návaznosti na rozdělení pozůstalosti </w:t>
      </w:r>
      <w:r w:rsidR="00B6335D">
        <w:t xml:space="preserve">a </w:t>
      </w:r>
      <w:r w:rsidR="00A538BC" w:rsidRPr="003805D4">
        <w:t>uplatňování práv věřitelů vů</w:t>
      </w:r>
      <w:r w:rsidR="0066278A" w:rsidRPr="003805D4">
        <w:t xml:space="preserve">či některému ze spoludědiců OZ </w:t>
      </w:r>
      <w:r w:rsidR="00A538BC" w:rsidRPr="003805D4">
        <w:t>upravuje</w:t>
      </w:r>
      <w:r w:rsidR="00CB2CB5" w:rsidRPr="003805D4">
        <w:t>,</w:t>
      </w:r>
      <w:r w:rsidR="00A538BC" w:rsidRPr="003805D4">
        <w:t xml:space="preserve"> </w:t>
      </w:r>
      <w:r w:rsidR="0066278A" w:rsidRPr="003805D4">
        <w:t>podobně</w:t>
      </w:r>
      <w:r w:rsidR="00A538BC" w:rsidRPr="003805D4">
        <w:t xml:space="preserve">, jak je tomu </w:t>
      </w:r>
      <w:r w:rsidR="00B6335D">
        <w:t xml:space="preserve">v </w:t>
      </w:r>
      <w:r w:rsidR="00465CB3" w:rsidRPr="003805D4">
        <w:t>§ 655 V</w:t>
      </w:r>
      <w:r w:rsidR="00A538BC" w:rsidRPr="003805D4">
        <w:t>N</w:t>
      </w:r>
      <w:r w:rsidR="00AD47DF" w:rsidRPr="003805D4">
        <w:t>37</w:t>
      </w:r>
      <w:r w:rsidR="00A538BC" w:rsidRPr="003805D4">
        <w:t xml:space="preserve">, </w:t>
      </w:r>
      <w:r w:rsidR="00CB2CB5" w:rsidRPr="003805D4">
        <w:t xml:space="preserve">poměry mezi </w:t>
      </w:r>
      <w:r w:rsidR="00CB2CB5" w:rsidRPr="003805D4">
        <w:lastRenderedPageBreak/>
        <w:t>spoludědici (</w:t>
      </w:r>
      <w:r w:rsidR="00A538BC" w:rsidRPr="003805D4">
        <w:t>následný regres</w:t>
      </w:r>
      <w:r w:rsidR="00CB2CB5" w:rsidRPr="003805D4">
        <w:t>)</w:t>
      </w:r>
      <w:r w:rsidR="00A538BC" w:rsidRPr="003805D4">
        <w:t xml:space="preserve"> </w:t>
      </w:r>
      <w:r w:rsidR="00B6335D">
        <w:t xml:space="preserve">a </w:t>
      </w:r>
      <w:r w:rsidR="00CB2CB5" w:rsidRPr="003805D4">
        <w:t>také</w:t>
      </w:r>
      <w:r w:rsidR="00A538BC" w:rsidRPr="003805D4">
        <w:t>,</w:t>
      </w:r>
      <w:r w:rsidR="00CB2CB5" w:rsidRPr="003805D4">
        <w:t xml:space="preserve"> pokud </w:t>
      </w:r>
      <w:r w:rsidR="00A538BC" w:rsidRPr="003805D4">
        <w:t>n</w:t>
      </w:r>
      <w:r w:rsidR="00CB2CB5" w:rsidRPr="003805D4">
        <w:t>ěkterý ze spoludědiců poškodil některou věc náležející</w:t>
      </w:r>
      <w:r w:rsidR="00B6335D">
        <w:t xml:space="preserve"> do</w:t>
      </w:r>
      <w:r w:rsidR="00CB2CB5" w:rsidRPr="003805D4">
        <w:t xml:space="preserve"> pozůstalosti.</w:t>
      </w:r>
      <w:r w:rsidR="00A538BC" w:rsidRPr="003805D4">
        <w:rPr>
          <w:rStyle w:val="Znakapoznpodarou"/>
          <w:rFonts w:cs="Times New Roman"/>
          <w:szCs w:val="24"/>
        </w:rPr>
        <w:footnoteReference w:id="86"/>
      </w:r>
      <w:r w:rsidR="00CF5D8C" w:rsidRPr="003805D4">
        <w:t xml:space="preserve"> Podle důvodové zprávy </w:t>
      </w:r>
      <w:r w:rsidR="00B6335D">
        <w:t xml:space="preserve">k </w:t>
      </w:r>
      <w:r w:rsidR="00465CB3" w:rsidRPr="003805D4">
        <w:t>V</w:t>
      </w:r>
      <w:r w:rsidR="00CF5D8C" w:rsidRPr="003805D4">
        <w:t>N</w:t>
      </w:r>
      <w:r w:rsidR="00AD47DF" w:rsidRPr="003805D4">
        <w:t>37</w:t>
      </w:r>
      <w:r w:rsidR="00CF5D8C" w:rsidRPr="003805D4">
        <w:t xml:space="preserve"> mohou věřitelé ještě před přikázáním vymáhat uspokojení pouze </w:t>
      </w:r>
      <w:r w:rsidR="00C535C9" w:rsidRPr="003805D4">
        <w:t>z </w:t>
      </w:r>
      <w:r w:rsidR="00CF5D8C" w:rsidRPr="003805D4">
        <w:t xml:space="preserve"> pozůstalosti, tzn. pouze ze soupisu </w:t>
      </w:r>
      <w:r w:rsidR="00B6335D">
        <w:t xml:space="preserve">a </w:t>
      </w:r>
      <w:r w:rsidR="00CF5D8C" w:rsidRPr="003805D4">
        <w:t xml:space="preserve">odhadu </w:t>
      </w:r>
      <w:r w:rsidR="00AC5987" w:rsidRPr="003805D4">
        <w:t xml:space="preserve">jmění </w:t>
      </w:r>
      <w:r w:rsidR="00CF5D8C" w:rsidRPr="003805D4">
        <w:t xml:space="preserve">učiněnému </w:t>
      </w:r>
      <w:r w:rsidR="00C535C9" w:rsidRPr="003805D4">
        <w:t>k </w:t>
      </w:r>
      <w:r w:rsidR="00CF5D8C" w:rsidRPr="003805D4">
        <w:t xml:space="preserve"> okamžiku smrti zůstavitele, nikoliv ke dni přikázání pozůstalosti, </w:t>
      </w:r>
      <w:r w:rsidR="00B6335D">
        <w:t xml:space="preserve">a </w:t>
      </w:r>
      <w:r w:rsidR="00CF5D8C" w:rsidRPr="003805D4">
        <w:t xml:space="preserve">pouze </w:t>
      </w:r>
      <w:r w:rsidR="00C535C9" w:rsidRPr="003805D4">
        <w:t>v </w:t>
      </w:r>
      <w:r w:rsidR="00CF5D8C" w:rsidRPr="003805D4">
        <w:t>takovém rozsahu dědic věřitelům ručí.</w:t>
      </w:r>
      <w:r w:rsidR="00AC5987" w:rsidRPr="003805D4">
        <w:t xml:space="preserve"> Ke změnám od původní úpravy došlo </w:t>
      </w:r>
      <w:r w:rsidR="00B6335D">
        <w:t xml:space="preserve">v </w:t>
      </w:r>
      <w:r w:rsidR="00AC5987" w:rsidRPr="003805D4">
        <w:t xml:space="preserve">otázce zcizení dědictví, </w:t>
      </w:r>
      <w:r w:rsidR="00B6335D">
        <w:t xml:space="preserve">k </w:t>
      </w:r>
      <w:r w:rsidR="00AC5987" w:rsidRPr="003805D4">
        <w:t xml:space="preserve">uzavření smlouvy </w:t>
      </w:r>
      <w:r w:rsidR="00B6335D">
        <w:t>by muselo</w:t>
      </w:r>
      <w:r w:rsidR="00AC5987" w:rsidRPr="003805D4">
        <w:t xml:space="preserve"> dojít až po smrti zůstavitele</w:t>
      </w:r>
      <w:r w:rsidR="00B6335D">
        <w:t>,</w:t>
      </w:r>
      <w:r w:rsidR="00AC5987" w:rsidRPr="003805D4">
        <w:t xml:space="preserve"> </w:t>
      </w:r>
      <w:r w:rsidR="00C535C9" w:rsidRPr="003805D4">
        <w:t>a </w:t>
      </w:r>
      <w:r w:rsidR="00AC5987" w:rsidRPr="003805D4">
        <w:t xml:space="preserve">to bez ohledu na to, zdali pozůstalost či její podíl dosud napadl. Zároveň nabyvatel obdrží vše, co </w:t>
      </w:r>
      <w:r w:rsidR="00C535C9" w:rsidRPr="003805D4">
        <w:t>v </w:t>
      </w:r>
      <w:r w:rsidR="00AC5987" w:rsidRPr="003805D4">
        <w:t xml:space="preserve"> mezidobí od smrti zůstavitele </w:t>
      </w:r>
      <w:r w:rsidR="00B6335D">
        <w:br/>
        <w:t xml:space="preserve">k </w:t>
      </w:r>
      <w:r w:rsidR="00AC5987" w:rsidRPr="003805D4">
        <w:t>pozůstalosti přibylo, jestliže by na to měl zcizitel právo</w:t>
      </w:r>
      <w:r w:rsidR="001D60A2" w:rsidRPr="003805D4">
        <w:t>. Oba následně odpovídají solidárně věřitelům.</w:t>
      </w:r>
      <w:r w:rsidR="00CF5D8C" w:rsidRPr="003805D4">
        <w:rPr>
          <w:rStyle w:val="Znakapoznpodarou"/>
          <w:rFonts w:cs="Times New Roman"/>
          <w:szCs w:val="24"/>
        </w:rPr>
        <w:footnoteReference w:id="87"/>
      </w:r>
      <w:r w:rsidRPr="003805D4">
        <w:t xml:space="preserve"> </w:t>
      </w:r>
      <w:r w:rsidR="001D60A2" w:rsidRPr="003805D4">
        <w:t xml:space="preserve">Ve stejné podobě byla právní úprava převzata </w:t>
      </w:r>
      <w:r w:rsidR="00B6335D">
        <w:t xml:space="preserve">i </w:t>
      </w:r>
      <w:r w:rsidR="001D60A2" w:rsidRPr="003805D4">
        <w:t xml:space="preserve">do § 1714 </w:t>
      </w:r>
      <w:r w:rsidR="00B6335D">
        <w:t xml:space="preserve">a </w:t>
      </w:r>
      <w:r w:rsidR="001D60A2" w:rsidRPr="003805D4">
        <w:t>násl. OZ.</w:t>
      </w:r>
    </w:p>
    <w:p w:rsidR="003836E7" w:rsidRPr="003805D4" w:rsidRDefault="003836E7" w:rsidP="004D6749">
      <w:pPr>
        <w:ind w:firstLine="709"/>
      </w:pPr>
      <w:r w:rsidRPr="003805D4">
        <w:t>Na základě výše uvedenýc</w:t>
      </w:r>
      <w:r w:rsidR="00465CB3" w:rsidRPr="003805D4">
        <w:t>h ustanovení, lze dovodit, že V</w:t>
      </w:r>
      <w:r w:rsidRPr="003805D4">
        <w:t>N</w:t>
      </w:r>
      <w:r w:rsidR="00AD47DF" w:rsidRPr="003805D4">
        <w:t>37</w:t>
      </w:r>
      <w:r w:rsidRPr="003805D4">
        <w:t xml:space="preserve"> byl jakýmsi mezistupněm mezi rakouským modelem </w:t>
      </w:r>
      <w:r w:rsidR="00B6335D">
        <w:t xml:space="preserve">a </w:t>
      </w:r>
      <w:r w:rsidRPr="003805D4">
        <w:t xml:space="preserve">dnešním občanským zákoníkem. Přestože zůstala dědická přihláška, </w:t>
      </w:r>
      <w:r w:rsidR="00C535C9" w:rsidRPr="003805D4">
        <w:t>v </w:t>
      </w:r>
      <w:r w:rsidRPr="003805D4">
        <w:t xml:space="preserve"> samotném průběhu pozůstalostního řízení již není kladen takový důraz na prokazování dědického práva, leč na druhou stranu soud </w:t>
      </w:r>
      <w:r w:rsidR="00B6335D">
        <w:t xml:space="preserve">pozůstalost </w:t>
      </w:r>
      <w:r w:rsidRPr="003805D4">
        <w:t>přikazuje</w:t>
      </w:r>
      <w:r w:rsidR="00B6335D">
        <w:t>.</w:t>
      </w:r>
      <w:r w:rsidRPr="003805D4">
        <w:t xml:space="preserve"> </w:t>
      </w:r>
      <w:r w:rsidR="002E4352" w:rsidRPr="003805D4">
        <w:t>T</w:t>
      </w:r>
      <w:r w:rsidRPr="003805D4">
        <w:t>akové přikázání</w:t>
      </w:r>
      <w:r w:rsidR="002E4352" w:rsidRPr="003805D4">
        <w:t xml:space="preserve"> se</w:t>
      </w:r>
      <w:r w:rsidRPr="003805D4">
        <w:t xml:space="preserve"> jeví být konstitutivního charakteru</w:t>
      </w:r>
      <w:r w:rsidR="0022433E" w:rsidRPr="003805D4">
        <w:t xml:space="preserve">, zejména tehdy, když se výslovně počítá se vznikem spoluvlastnictví dědiců, mezi něž se přikázáním jednotlivé součásti pozůstalosti rozdělí. Je však diskutabilní </w:t>
      </w:r>
      <w:r w:rsidR="00B6335D">
        <w:t>s</w:t>
      </w:r>
      <w:r w:rsidR="0022433E" w:rsidRPr="003805D4">
        <w:t xml:space="preserve"> jakým </w:t>
      </w:r>
      <w:r w:rsidR="00100625" w:rsidRPr="003805D4">
        <w:t>účinkem, zda</w:t>
      </w:r>
      <w:r w:rsidR="0022433E" w:rsidRPr="003805D4">
        <w:t xml:space="preserve">li </w:t>
      </w:r>
      <w:r w:rsidR="0022433E" w:rsidRPr="003805D4">
        <w:rPr>
          <w:i/>
        </w:rPr>
        <w:t xml:space="preserve">ex </w:t>
      </w:r>
      <w:proofErr w:type="spellStart"/>
      <w:r w:rsidR="0022433E" w:rsidRPr="003805D4">
        <w:rPr>
          <w:i/>
        </w:rPr>
        <w:t>tunc</w:t>
      </w:r>
      <w:proofErr w:type="spellEnd"/>
      <w:r w:rsidR="0022433E" w:rsidRPr="003805D4">
        <w:t xml:space="preserve"> či </w:t>
      </w:r>
      <w:r w:rsidR="0022433E" w:rsidRPr="003805D4">
        <w:rPr>
          <w:i/>
        </w:rPr>
        <w:t xml:space="preserve">ex </w:t>
      </w:r>
      <w:proofErr w:type="spellStart"/>
      <w:r w:rsidR="0022433E" w:rsidRPr="003805D4">
        <w:rPr>
          <w:i/>
        </w:rPr>
        <w:t>nunc</w:t>
      </w:r>
      <w:proofErr w:type="spellEnd"/>
      <w:r w:rsidR="0022433E" w:rsidRPr="003805D4">
        <w:t>.</w:t>
      </w:r>
    </w:p>
    <w:p w:rsidR="00006019" w:rsidRPr="003805D4" w:rsidRDefault="00CD4716" w:rsidP="004D6749">
      <w:pPr>
        <w:pStyle w:val="Nadpis2"/>
        <w:rPr>
          <w:rStyle w:val="Nadpis1Char"/>
          <w:rFonts w:eastAsiaTheme="minorHAnsi" w:cstheme="minorBidi"/>
          <w:b/>
          <w:bCs/>
          <w:sz w:val="28"/>
          <w:szCs w:val="26"/>
        </w:rPr>
      </w:pPr>
      <w:bookmarkStart w:id="24" w:name="_Toc486605461"/>
      <w:r w:rsidRPr="003805D4">
        <w:rPr>
          <w:rStyle w:val="Nadpis1Char"/>
          <w:rFonts w:eastAsiaTheme="minorHAnsi" w:cstheme="minorBidi"/>
          <w:b/>
          <w:bCs/>
          <w:sz w:val="28"/>
          <w:szCs w:val="26"/>
        </w:rPr>
        <w:t>Občanské zákoníky z roku 1950 a 1964</w:t>
      </w:r>
      <w:bookmarkEnd w:id="24"/>
    </w:p>
    <w:p w:rsidR="0088145D" w:rsidRPr="003805D4" w:rsidRDefault="008C0C0C" w:rsidP="004D6749">
      <w:pPr>
        <w:ind w:firstLine="709"/>
      </w:pPr>
      <w:r w:rsidRPr="003805D4">
        <w:t xml:space="preserve">Až do 31. prosince 1950 platil na našem území občanský zákoník </w:t>
      </w:r>
      <w:r w:rsidR="00B6335D">
        <w:t xml:space="preserve">z </w:t>
      </w:r>
      <w:r w:rsidRPr="003805D4">
        <w:t>roku 1811, tzv. ABGB. Ten byl posléze nahrazen občanským z</w:t>
      </w:r>
      <w:r w:rsidR="0081003D" w:rsidRPr="003805D4">
        <w:t xml:space="preserve">ákoníkem </w:t>
      </w:r>
      <w:r w:rsidR="00C535C9" w:rsidRPr="003805D4">
        <w:t>č</w:t>
      </w:r>
      <w:r w:rsidR="00A15855" w:rsidRPr="003805D4">
        <w:t>. 141/1950 Sb. (tzv. s</w:t>
      </w:r>
      <w:r w:rsidRPr="003805D4">
        <w:t xml:space="preserve">tředním občanským zákoníkem). </w:t>
      </w:r>
      <w:r w:rsidR="00B6335D">
        <w:t xml:space="preserve">Z </w:t>
      </w:r>
      <w:r w:rsidR="000A387C" w:rsidRPr="003805D4">
        <w:t xml:space="preserve">důvodu politických změn, které nastaly na základě událostí </w:t>
      </w:r>
      <w:r w:rsidR="00B6335D">
        <w:t xml:space="preserve">v </w:t>
      </w:r>
      <w:r w:rsidR="000A387C" w:rsidRPr="003805D4">
        <w:t xml:space="preserve">roce 1948, </w:t>
      </w:r>
      <w:r w:rsidR="00E354E3" w:rsidRPr="003805D4">
        <w:t>muselo dojít ta</w:t>
      </w:r>
      <w:r w:rsidR="0081003D" w:rsidRPr="003805D4">
        <w:t>ké ke změně legislativy poplatně</w:t>
      </w:r>
      <w:r w:rsidR="00E354E3" w:rsidRPr="003805D4">
        <w:t xml:space="preserve"> sovětskému vzoru.</w:t>
      </w:r>
      <w:r w:rsidRPr="003805D4">
        <w:t xml:space="preserve"> Střední zákoník</w:t>
      </w:r>
      <w:r w:rsidR="009060C1" w:rsidRPr="003805D4">
        <w:t xml:space="preserve"> občanský</w:t>
      </w:r>
      <w:r w:rsidRPr="003805D4">
        <w:t xml:space="preserve"> zjednodušoval úpravu dědického práva </w:t>
      </w:r>
      <w:r w:rsidR="00B6335D">
        <w:t xml:space="preserve">a </w:t>
      </w:r>
      <w:r w:rsidRPr="003805D4">
        <w:t>věnoval mu pouhých 52 paragrafů (</w:t>
      </w:r>
      <w:r w:rsidR="00B6335D">
        <w:t xml:space="preserve">v </w:t>
      </w:r>
      <w:r w:rsidRPr="003805D4">
        <w:t>části páté, ustanovení §§ 509-561)</w:t>
      </w:r>
      <w:r w:rsidR="0081003D" w:rsidRPr="003805D4">
        <w:t>.</w:t>
      </w:r>
      <w:r w:rsidRPr="003805D4">
        <w:t xml:space="preserve"> </w:t>
      </w:r>
      <w:r w:rsidR="00C535C9" w:rsidRPr="003805D4">
        <w:t>Z </w:t>
      </w:r>
      <w:r w:rsidRPr="003805D4">
        <w:t xml:space="preserve"> důvodu </w:t>
      </w:r>
      <w:r w:rsidR="0081003D" w:rsidRPr="003805D4">
        <w:t>zrušení institutu</w:t>
      </w:r>
      <w:r w:rsidRPr="003805D4">
        <w:t xml:space="preserve"> soukromého vlastnictví podrobnější úprava ani nebyla třeba</w:t>
      </w:r>
      <w:r w:rsidR="00B23484" w:rsidRPr="003805D4">
        <w:t xml:space="preserve">. Odjímání majetku občanům způsobovalo to, že </w:t>
      </w:r>
      <w:r w:rsidR="00B6335D">
        <w:t xml:space="preserve">v </w:t>
      </w:r>
      <w:r w:rsidR="00BB6348" w:rsidRPr="003805D4">
        <w:t xml:space="preserve">souvislosti </w:t>
      </w:r>
      <w:r w:rsidR="00B6335D">
        <w:t xml:space="preserve">s </w:t>
      </w:r>
      <w:r w:rsidR="00BB6348" w:rsidRPr="003805D4">
        <w:t xml:space="preserve">děděním </w:t>
      </w:r>
      <w:r w:rsidR="00B23484" w:rsidRPr="003805D4">
        <w:t xml:space="preserve">přicházel </w:t>
      </w:r>
      <w:r w:rsidR="00B6335D">
        <w:t xml:space="preserve">v </w:t>
      </w:r>
      <w:r w:rsidR="00BB6348" w:rsidRPr="003805D4">
        <w:t>úvahu pouze osobní maj</w:t>
      </w:r>
      <w:r w:rsidR="00B23484" w:rsidRPr="003805D4">
        <w:t>e</w:t>
      </w:r>
      <w:r w:rsidR="00BB6348" w:rsidRPr="003805D4">
        <w:t>tek menšího rozsahu.</w:t>
      </w:r>
      <w:r w:rsidR="00B23484" w:rsidRPr="003805D4">
        <w:t xml:space="preserve"> </w:t>
      </w:r>
    </w:p>
    <w:p w:rsidR="00006019" w:rsidRPr="003805D4" w:rsidRDefault="00B23484" w:rsidP="004D6749">
      <w:pPr>
        <w:ind w:firstLine="709"/>
      </w:pPr>
      <w:r w:rsidRPr="003805D4">
        <w:t>Oproti rakouské úpravě se vycházelo pouze ze dvou delačních důvodů</w:t>
      </w:r>
      <w:r w:rsidR="00A86F96" w:rsidRPr="003805D4">
        <w:t xml:space="preserve"> (</w:t>
      </w:r>
      <w:r w:rsidR="007361FD" w:rsidRPr="003805D4">
        <w:t xml:space="preserve">srov. </w:t>
      </w:r>
      <w:r w:rsidR="00A86F96" w:rsidRPr="003805D4">
        <w:t>§ 512)</w:t>
      </w:r>
      <w:r w:rsidR="0081003D" w:rsidRPr="003805D4">
        <w:t xml:space="preserve">, </w:t>
      </w:r>
      <w:r w:rsidR="00C535C9" w:rsidRPr="003805D4">
        <w:t>a </w:t>
      </w:r>
      <w:r w:rsidR="0081003D" w:rsidRPr="003805D4">
        <w:t xml:space="preserve"> to ze zákona </w:t>
      </w:r>
      <w:r w:rsidR="00B6335D">
        <w:t xml:space="preserve">a </w:t>
      </w:r>
      <w:r w:rsidR="0081003D" w:rsidRPr="003805D4">
        <w:t>závěti.</w:t>
      </w:r>
      <w:r w:rsidRPr="003805D4">
        <w:t xml:space="preserve"> Zachován byl pouze princip kumulace delačních důvodů.</w:t>
      </w:r>
      <w:r w:rsidR="00244638" w:rsidRPr="003805D4">
        <w:t xml:space="preserve"> </w:t>
      </w:r>
      <w:r w:rsidR="00B6335D">
        <w:t xml:space="preserve">V </w:t>
      </w:r>
      <w:r w:rsidR="00244638" w:rsidRPr="003805D4">
        <w:t xml:space="preserve">tomto ohledu se legislativa nezměnila ani </w:t>
      </w:r>
      <w:r w:rsidR="00C535C9" w:rsidRPr="003805D4">
        <w:t>s </w:t>
      </w:r>
      <w:r w:rsidR="00244638" w:rsidRPr="003805D4">
        <w:t xml:space="preserve"> přijetím </w:t>
      </w:r>
      <w:r w:rsidR="00CF5DA0" w:rsidRPr="003805D4">
        <w:t xml:space="preserve">zákona </w:t>
      </w:r>
      <w:r w:rsidR="00C535C9" w:rsidRPr="003805D4">
        <w:t>č</w:t>
      </w:r>
      <w:r w:rsidR="00CF5DA0" w:rsidRPr="003805D4">
        <w:t xml:space="preserve">. 40/1964 Sb., občanského zákoníku (dále jen </w:t>
      </w:r>
      <w:r w:rsidR="00CF5DA0" w:rsidRPr="003805D4">
        <w:lastRenderedPageBreak/>
        <w:t>„OZ64“)</w:t>
      </w:r>
      <w:r w:rsidR="00244638" w:rsidRPr="003805D4">
        <w:t xml:space="preserve">, </w:t>
      </w:r>
      <w:r w:rsidR="00B6335D">
        <w:t xml:space="preserve">a </w:t>
      </w:r>
      <w:r w:rsidR="00244638" w:rsidRPr="003805D4">
        <w:t>proto byl institut dědické smlouvy zn</w:t>
      </w:r>
      <w:r w:rsidR="004D2D10" w:rsidRPr="003805D4">
        <w:t xml:space="preserve">ovuobnoven až </w:t>
      </w:r>
      <w:r w:rsidR="00B6335D">
        <w:t xml:space="preserve">s </w:t>
      </w:r>
      <w:r w:rsidR="004D2D10" w:rsidRPr="003805D4">
        <w:t xml:space="preserve">přijetím </w:t>
      </w:r>
      <w:r w:rsidR="00C535C9" w:rsidRPr="003805D4">
        <w:t xml:space="preserve">zákona </w:t>
      </w:r>
      <w:r w:rsidR="00B6335D">
        <w:br/>
      </w:r>
      <w:r w:rsidR="00C535C9" w:rsidRPr="003805D4">
        <w:t>č. 89/2012</w:t>
      </w:r>
      <w:r w:rsidR="00244638" w:rsidRPr="003805D4">
        <w:t xml:space="preserve"> Sb., tzv. „</w:t>
      </w:r>
      <w:r w:rsidR="005D3439" w:rsidRPr="003805D4">
        <w:t>nového</w:t>
      </w:r>
      <w:r w:rsidR="00244638" w:rsidRPr="003805D4">
        <w:t>“</w:t>
      </w:r>
      <w:r w:rsidR="005D3439" w:rsidRPr="003805D4">
        <w:t xml:space="preserve"> občanského zákoníku</w:t>
      </w:r>
      <w:r w:rsidR="00244638" w:rsidRPr="003805D4">
        <w:t>.</w:t>
      </w:r>
      <w:r w:rsidRPr="003805D4">
        <w:t xml:space="preserve"> </w:t>
      </w:r>
      <w:r w:rsidR="00A86F96" w:rsidRPr="003805D4">
        <w:t xml:space="preserve">Podle § 514 bylo nově </w:t>
      </w:r>
      <w:r w:rsidR="00B6335D">
        <w:t xml:space="preserve">a </w:t>
      </w:r>
      <w:r w:rsidR="00A86F96" w:rsidRPr="003805D4">
        <w:t>výslovně zakotveno, že dědic odpovídá za dluhy zůstavitele pouze do výše nabytého dědictví</w:t>
      </w:r>
      <w:r w:rsidR="00E826BA" w:rsidRPr="003805D4">
        <w:t>, aniž by se vyžadovala výhrada</w:t>
      </w:r>
      <w:r w:rsidR="006508B7" w:rsidRPr="003805D4">
        <w:t xml:space="preserve"> soupisu pozůstalosti jako dnes</w:t>
      </w:r>
      <w:r w:rsidR="00151546" w:rsidRPr="003805D4">
        <w:t xml:space="preserve"> či </w:t>
      </w:r>
      <w:r w:rsidR="00B6335D">
        <w:t xml:space="preserve">u </w:t>
      </w:r>
      <w:r w:rsidR="00465CB3" w:rsidRPr="003805D4">
        <w:t>V</w:t>
      </w:r>
      <w:r w:rsidR="00151546" w:rsidRPr="003805D4">
        <w:t>N</w:t>
      </w:r>
      <w:r w:rsidR="00AD47DF" w:rsidRPr="003805D4">
        <w:t>37</w:t>
      </w:r>
      <w:r w:rsidR="006508B7" w:rsidRPr="003805D4">
        <w:t xml:space="preserve">. </w:t>
      </w:r>
      <w:r w:rsidR="00DC3A02" w:rsidRPr="003805D4">
        <w:t xml:space="preserve">Rozhodnutí </w:t>
      </w:r>
      <w:r w:rsidR="00B6335D">
        <w:t xml:space="preserve">o </w:t>
      </w:r>
      <w:r w:rsidR="00FB66F1" w:rsidRPr="003805D4">
        <w:t>potvrzení d</w:t>
      </w:r>
      <w:r w:rsidR="00DC3A02" w:rsidRPr="003805D4">
        <w:t>ědictví mělo je</w:t>
      </w:r>
      <w:r w:rsidR="000A2805" w:rsidRPr="003805D4">
        <w:t xml:space="preserve">n deklaratorní charakter. Šlo </w:t>
      </w:r>
      <w:r w:rsidR="00DC3A02" w:rsidRPr="003805D4">
        <w:t xml:space="preserve">prakticky jen </w:t>
      </w:r>
      <w:r w:rsidR="00B6335D">
        <w:t xml:space="preserve">o </w:t>
      </w:r>
      <w:r w:rsidR="00DC3A02" w:rsidRPr="003805D4">
        <w:t xml:space="preserve">doložení toho, kdo </w:t>
      </w:r>
      <w:r w:rsidR="00B6335D">
        <w:t xml:space="preserve">a z </w:t>
      </w:r>
      <w:r w:rsidR="00DC3A02" w:rsidRPr="003805D4">
        <w:t xml:space="preserve">jakého důvodu dědictví </w:t>
      </w:r>
      <w:r w:rsidR="00B6335D">
        <w:t xml:space="preserve">k </w:t>
      </w:r>
      <w:r w:rsidR="00DC3A02" w:rsidRPr="003805D4">
        <w:t xml:space="preserve">okamžiku smrti zůstavitele nabyl.  </w:t>
      </w:r>
    </w:p>
    <w:p w:rsidR="005F66DC" w:rsidRPr="003805D4" w:rsidRDefault="00A055FE" w:rsidP="004D6749">
      <w:pPr>
        <w:ind w:firstLine="709"/>
      </w:pPr>
      <w:r w:rsidRPr="003805D4">
        <w:t>OZ</w:t>
      </w:r>
      <w:r w:rsidR="00006019" w:rsidRPr="003805D4">
        <w:t xml:space="preserve">64 </w:t>
      </w:r>
      <w:r w:rsidR="007361FD" w:rsidRPr="003805D4">
        <w:t xml:space="preserve">byl na počet paragrafů ještě </w:t>
      </w:r>
      <w:r w:rsidR="00A15855" w:rsidRPr="003805D4">
        <w:t>skoupější než s</w:t>
      </w:r>
      <w:r w:rsidR="007361FD" w:rsidRPr="003805D4">
        <w:t>třední zákoník</w:t>
      </w:r>
      <w:r w:rsidR="004C0D3A" w:rsidRPr="003805D4">
        <w:t xml:space="preserve"> občanský</w:t>
      </w:r>
      <w:r w:rsidR="000F2A2B" w:rsidRPr="003805D4">
        <w:t xml:space="preserve">. Právní úprava dědického práva se nacházela </w:t>
      </w:r>
      <w:r w:rsidR="00B6335D">
        <w:t xml:space="preserve">v </w:t>
      </w:r>
      <w:r w:rsidR="000F2A2B" w:rsidRPr="003805D4">
        <w:t>části sedmé, ustanovení §§ 460-487.</w:t>
      </w:r>
      <w:r w:rsidR="007361FD" w:rsidRPr="003805D4">
        <w:t xml:space="preserve"> </w:t>
      </w:r>
      <w:r w:rsidR="00C615C1" w:rsidRPr="003805D4">
        <w:t xml:space="preserve">Řešenou problematiku upravoval </w:t>
      </w:r>
      <w:r w:rsidR="00B6335D">
        <w:t xml:space="preserve">v </w:t>
      </w:r>
      <w:r w:rsidR="00C615C1" w:rsidRPr="003805D4">
        <w:t xml:space="preserve">zásadě stejně jako </w:t>
      </w:r>
      <w:r w:rsidR="004C0D3A" w:rsidRPr="003805D4">
        <w:t>zákoník předchozí</w:t>
      </w:r>
      <w:r w:rsidR="00DC3A02" w:rsidRPr="003805D4">
        <w:t xml:space="preserve">. </w:t>
      </w:r>
      <w:r w:rsidR="00C615C1" w:rsidRPr="003805D4">
        <w:t>V</w:t>
      </w:r>
      <w:r w:rsidR="00006019" w:rsidRPr="003805D4">
        <w:t>ycházel</w:t>
      </w:r>
      <w:r w:rsidR="00BB6348" w:rsidRPr="003805D4">
        <w:t>,</w:t>
      </w:r>
      <w:r w:rsidR="00006019" w:rsidRPr="003805D4">
        <w:t xml:space="preserve"> </w:t>
      </w:r>
      <w:r w:rsidR="00DC3A02" w:rsidRPr="003805D4">
        <w:t xml:space="preserve">stejně jako předchozí právní úprava </w:t>
      </w:r>
      <w:r w:rsidR="00B6335D">
        <w:t xml:space="preserve">a </w:t>
      </w:r>
      <w:r w:rsidR="00006019" w:rsidRPr="003805D4">
        <w:t>na</w:t>
      </w:r>
      <w:r w:rsidR="007507E9" w:rsidRPr="003805D4">
        <w:t xml:space="preserve"> </w:t>
      </w:r>
      <w:r w:rsidR="00006019" w:rsidRPr="003805D4">
        <w:t>rozdíl od ABGB</w:t>
      </w:r>
      <w:r w:rsidR="00BB6348" w:rsidRPr="003805D4">
        <w:t>,</w:t>
      </w:r>
      <w:r w:rsidR="00006019" w:rsidRPr="003805D4">
        <w:t xml:space="preserve"> </w:t>
      </w:r>
      <w:r w:rsidR="00C535C9" w:rsidRPr="003805D4">
        <w:t>z </w:t>
      </w:r>
      <w:r w:rsidR="00006019" w:rsidRPr="003805D4">
        <w:t xml:space="preserve"> koncepce, že </w:t>
      </w:r>
      <w:r w:rsidR="007507E9" w:rsidRPr="003805D4">
        <w:t xml:space="preserve">smrt zůstavitele má za následek zánik fyzické osoby, která proto nemůže být nadále nositelem práv </w:t>
      </w:r>
      <w:r w:rsidR="00B6335D">
        <w:t xml:space="preserve">a </w:t>
      </w:r>
      <w:r w:rsidR="007507E9" w:rsidRPr="003805D4">
        <w:t>povinností, tedy způsobilá být vlastníkem, vě</w:t>
      </w:r>
      <w:r w:rsidR="005F66DC" w:rsidRPr="003805D4">
        <w:t>řitelem nebo dlužníkem. Na to byl</w:t>
      </w:r>
      <w:r w:rsidR="007507E9" w:rsidRPr="003805D4">
        <w:t xml:space="preserve"> navázán princip univerzální sukcese, kdy do těchto práv </w:t>
      </w:r>
      <w:r w:rsidR="00B6335D">
        <w:t xml:space="preserve">a </w:t>
      </w:r>
      <w:r w:rsidR="007507E9" w:rsidRPr="003805D4">
        <w:t>povi</w:t>
      </w:r>
      <w:r w:rsidR="005F66DC" w:rsidRPr="003805D4">
        <w:t>nností vstupoval</w:t>
      </w:r>
      <w:r w:rsidR="007507E9" w:rsidRPr="003805D4">
        <w:t xml:space="preserve"> dědic </w:t>
      </w:r>
      <w:r w:rsidR="00B6335D">
        <w:t xml:space="preserve">v </w:t>
      </w:r>
      <w:r w:rsidR="007507E9" w:rsidRPr="003805D4">
        <w:t xml:space="preserve">celém rozsahu, bez ohledu na to, zda byl </w:t>
      </w:r>
      <w:r w:rsidR="00B6335D">
        <w:t xml:space="preserve">o </w:t>
      </w:r>
      <w:r w:rsidR="007507E9" w:rsidRPr="003805D4">
        <w:t xml:space="preserve">všech právech </w:t>
      </w:r>
      <w:r w:rsidR="00B6335D">
        <w:t xml:space="preserve">a </w:t>
      </w:r>
      <w:r w:rsidR="007507E9" w:rsidRPr="003805D4">
        <w:t>povinnostech informován.</w:t>
      </w:r>
      <w:r w:rsidR="00226D0C" w:rsidRPr="003805D4">
        <w:rPr>
          <w:rStyle w:val="Znakapoznpodarou"/>
          <w:szCs w:val="24"/>
        </w:rPr>
        <w:footnoteReference w:id="88"/>
      </w:r>
      <w:r w:rsidR="007507E9" w:rsidRPr="003805D4">
        <w:t xml:space="preserve"> Předpoklady pro nabytí dědictví zůstaly prakticky stejné jako </w:t>
      </w:r>
      <w:r w:rsidR="00B6335D">
        <w:t>v rakouské úpravě</w:t>
      </w:r>
      <w:r w:rsidR="007507E9" w:rsidRPr="003805D4">
        <w:t>, jen je odborn</w:t>
      </w:r>
      <w:r w:rsidR="005F66DC" w:rsidRPr="003805D4">
        <w:t>á literatura odlišně vyjmenovávala</w:t>
      </w:r>
      <w:r w:rsidR="007507E9" w:rsidRPr="003805D4">
        <w:t xml:space="preserve">. Vedle smrti zůstavitele, existence dědictví, existence dědice, právního důvodu dědění </w:t>
      </w:r>
      <w:r w:rsidR="00B6335D">
        <w:t xml:space="preserve">a </w:t>
      </w:r>
      <w:r w:rsidR="007507E9" w:rsidRPr="003805D4">
        <w:t xml:space="preserve">dědické způsobilosti, se </w:t>
      </w:r>
      <w:r w:rsidR="00226D0C" w:rsidRPr="003805D4">
        <w:t xml:space="preserve">uvádí </w:t>
      </w:r>
      <w:r w:rsidR="00B6335D">
        <w:t xml:space="preserve">i </w:t>
      </w:r>
      <w:r w:rsidR="00226D0C" w:rsidRPr="003805D4">
        <w:t xml:space="preserve">projev vůle či právně relevantní chování povolaného dědice dědictví neodmítnout. </w:t>
      </w:r>
      <w:r w:rsidR="00B6335D">
        <w:t xml:space="preserve">Z </w:t>
      </w:r>
      <w:r w:rsidR="00226D0C" w:rsidRPr="003805D4">
        <w:t>toho v</w:t>
      </w:r>
      <w:r w:rsidR="00190270" w:rsidRPr="003805D4">
        <w:t>yplývá, že počínala</w:t>
      </w:r>
      <w:r w:rsidR="00226D0C" w:rsidRPr="003805D4">
        <w:t xml:space="preserve"> si takto povolaná osoba jako dědic, zejména tím, jakým způsobem </w:t>
      </w:r>
      <w:r w:rsidR="00B6335D">
        <w:t xml:space="preserve">s </w:t>
      </w:r>
      <w:r w:rsidR="00226D0C" w:rsidRPr="003805D4">
        <w:t xml:space="preserve">majetkem </w:t>
      </w:r>
      <w:r w:rsidR="00190270" w:rsidRPr="003805D4">
        <w:t>zůstavitele</w:t>
      </w:r>
      <w:r w:rsidR="004C0D3A" w:rsidRPr="003805D4">
        <w:t xml:space="preserve"> </w:t>
      </w:r>
      <w:r w:rsidR="00B6335D">
        <w:t xml:space="preserve">v </w:t>
      </w:r>
      <w:r w:rsidR="004C0D3A" w:rsidRPr="003805D4">
        <w:t>mezidobí</w:t>
      </w:r>
      <w:r w:rsidR="00190270" w:rsidRPr="003805D4">
        <w:t xml:space="preserve"> nakládala, dávala</w:t>
      </w:r>
      <w:r w:rsidR="00226D0C" w:rsidRPr="003805D4">
        <w:t xml:space="preserve"> tím najevo, že dědictví odmítnout nechce.</w:t>
      </w:r>
      <w:r w:rsidR="00226D0C" w:rsidRPr="003805D4">
        <w:rPr>
          <w:rStyle w:val="Znakapoznpodarou"/>
          <w:szCs w:val="24"/>
        </w:rPr>
        <w:footnoteReference w:id="89"/>
      </w:r>
      <w:r w:rsidR="00311A35" w:rsidRPr="003805D4">
        <w:t xml:space="preserve"> Nebylo nutné projevovat jakkoli vůli dědictví nabýt</w:t>
      </w:r>
      <w:r w:rsidR="00204946" w:rsidRPr="003805D4">
        <w:t xml:space="preserve"> jako </w:t>
      </w:r>
      <w:r w:rsidR="00B6335D">
        <w:t>v případě rakouského úpravy</w:t>
      </w:r>
      <w:r w:rsidR="00311A35" w:rsidRPr="003805D4">
        <w:t>, takový projev dle § 463 vyžadovalo jen odmítnutí.</w:t>
      </w:r>
      <w:r w:rsidR="000A387C" w:rsidRPr="003805D4">
        <w:t xml:space="preserve"> Pokud povolaný dědic zůstal nečinný poté, co byl vyrozuměn </w:t>
      </w:r>
      <w:r w:rsidR="00B6335D">
        <w:t xml:space="preserve">o </w:t>
      </w:r>
      <w:r w:rsidR="000A387C" w:rsidRPr="003805D4">
        <w:t xml:space="preserve">svém dědickém právu </w:t>
      </w:r>
      <w:r w:rsidR="00C535C9" w:rsidRPr="003805D4">
        <w:t>a </w:t>
      </w:r>
      <w:r w:rsidR="000A387C" w:rsidRPr="003805D4">
        <w:t>možnosti odmítnout dědictví, měla jeho pasivita za následek skutečné nabytí dědictví, bez možnosti jej odmítnout.</w:t>
      </w:r>
      <w:r w:rsidR="00DC3A02" w:rsidRPr="003805D4">
        <w:t xml:space="preserve"> </w:t>
      </w:r>
      <w:r w:rsidR="00B6335D">
        <w:t xml:space="preserve">V </w:t>
      </w:r>
      <w:r w:rsidR="00EB46B8" w:rsidRPr="003805D4">
        <w:t xml:space="preserve">§ 460 bylo výslovně zakotveno, že se dědictví nabývá </w:t>
      </w:r>
      <w:proofErr w:type="spellStart"/>
      <w:r w:rsidR="004C0D3A" w:rsidRPr="003805D4">
        <w:rPr>
          <w:i/>
        </w:rPr>
        <w:t>ipso</w:t>
      </w:r>
      <w:proofErr w:type="spellEnd"/>
      <w:r w:rsidR="004C0D3A" w:rsidRPr="003805D4">
        <w:rPr>
          <w:i/>
        </w:rPr>
        <w:t xml:space="preserve"> iure</w:t>
      </w:r>
      <w:r w:rsidR="004C0D3A" w:rsidRPr="003805D4">
        <w:t xml:space="preserve"> </w:t>
      </w:r>
      <w:r w:rsidR="00EB46B8" w:rsidRPr="003805D4">
        <w:t xml:space="preserve">okamžikem smrti zůstavitele. </w:t>
      </w:r>
      <w:r w:rsidR="00C535C9" w:rsidRPr="003805D4">
        <w:t>K </w:t>
      </w:r>
      <w:r w:rsidR="00EB46B8" w:rsidRPr="003805D4">
        <w:t xml:space="preserve"> přechodu práv </w:t>
      </w:r>
      <w:r w:rsidR="00B6335D">
        <w:t xml:space="preserve">a </w:t>
      </w:r>
      <w:r w:rsidR="00EB46B8" w:rsidRPr="003805D4">
        <w:t>povinností tedy docházelo okamžikem smrti zůsta</w:t>
      </w:r>
      <w:r w:rsidR="006D0601" w:rsidRPr="003805D4">
        <w:t>v</w:t>
      </w:r>
      <w:r w:rsidR="00EB46B8" w:rsidRPr="003805D4">
        <w:t xml:space="preserve">itele, </w:t>
      </w:r>
      <w:r w:rsidR="00C535C9" w:rsidRPr="003805D4">
        <w:t>i </w:t>
      </w:r>
      <w:r w:rsidR="00EB46B8" w:rsidRPr="003805D4">
        <w:t xml:space="preserve"> když </w:t>
      </w:r>
      <w:r w:rsidR="00B6335D">
        <w:t>o</w:t>
      </w:r>
      <w:r w:rsidR="00EB46B8" w:rsidRPr="003805D4">
        <w:t xml:space="preserve"> dědictví ještě nebylo rozhodnuto, </w:t>
      </w:r>
      <w:r w:rsidR="00B6335D">
        <w:t xml:space="preserve">a </w:t>
      </w:r>
      <w:r w:rsidR="00EB46B8" w:rsidRPr="003805D4">
        <w:t>to se zpětným účinkem</w:t>
      </w:r>
      <w:r w:rsidR="006D0601" w:rsidRPr="003805D4">
        <w:t>.</w:t>
      </w:r>
      <w:r w:rsidR="00190270" w:rsidRPr="003805D4">
        <w:rPr>
          <w:rStyle w:val="Znakapoznpodarou"/>
          <w:szCs w:val="24"/>
        </w:rPr>
        <w:footnoteReference w:id="90"/>
      </w:r>
      <w:r w:rsidR="006D0601" w:rsidRPr="003805D4">
        <w:t xml:space="preserve"> Tímto </w:t>
      </w:r>
      <w:r w:rsidR="00B6335D">
        <w:t xml:space="preserve">se </w:t>
      </w:r>
      <w:r w:rsidR="005F66DC" w:rsidRPr="003805D4">
        <w:t>právní úprava</w:t>
      </w:r>
      <w:r w:rsidR="006D0601" w:rsidRPr="003805D4">
        <w:t xml:space="preserve"> </w:t>
      </w:r>
      <w:r w:rsidR="005F66DC" w:rsidRPr="003805D4">
        <w:t xml:space="preserve">chtěla distancovat od institutu ležící pozůstalosti, tak jak byl přisuzován rakouskému modelu odevzdávání pozůstalosti. </w:t>
      </w:r>
    </w:p>
    <w:p w:rsidR="00CC7D8C" w:rsidRPr="003805D4" w:rsidRDefault="00DC3A02" w:rsidP="004D6749">
      <w:pPr>
        <w:ind w:firstLine="709"/>
      </w:pPr>
      <w:r w:rsidRPr="003805D4">
        <w:t>Střední zákoník občanský neumožňoval</w:t>
      </w:r>
      <w:r w:rsidR="00B70150" w:rsidRPr="003805D4">
        <w:t xml:space="preserve"> rozdělení pozůstalosti ve formě vypořádání </w:t>
      </w:r>
      <w:r w:rsidR="00C535C9" w:rsidRPr="003805D4">
        <w:t>v </w:t>
      </w:r>
      <w:r w:rsidR="00B70150" w:rsidRPr="003805D4">
        <w:t xml:space="preserve"> pozůstalostním řízení </w:t>
      </w:r>
      <w:r w:rsidR="00B6335D">
        <w:t xml:space="preserve">s </w:t>
      </w:r>
      <w:r w:rsidR="00B70150" w:rsidRPr="003805D4">
        <w:t xml:space="preserve">účinkem změny dědický podílů daných některým </w:t>
      </w:r>
      <w:r w:rsidR="00B6335D">
        <w:t xml:space="preserve">z </w:t>
      </w:r>
      <w:proofErr w:type="gramStart"/>
      <w:r w:rsidR="00B70150" w:rsidRPr="003805D4">
        <w:t>delačních</w:t>
      </w:r>
      <w:proofErr w:type="gramEnd"/>
      <w:r w:rsidR="00B70150" w:rsidRPr="003805D4">
        <w:t xml:space="preserve"> důvodu, </w:t>
      </w:r>
      <w:r w:rsidR="00B6335D">
        <w:br/>
        <w:t xml:space="preserve">a </w:t>
      </w:r>
      <w:r w:rsidR="00B70150" w:rsidRPr="003805D4">
        <w:t>to</w:t>
      </w:r>
      <w:r w:rsidR="00190270" w:rsidRPr="003805D4">
        <w:t xml:space="preserve"> </w:t>
      </w:r>
      <w:r w:rsidR="00B70150" w:rsidRPr="003805D4">
        <w:t xml:space="preserve">ani soudu, ani dědicům. Potvrzoval se jen stav </w:t>
      </w:r>
      <w:r w:rsidR="00B6335D">
        <w:t xml:space="preserve">v </w:t>
      </w:r>
      <w:r w:rsidR="00B70150" w:rsidRPr="003805D4">
        <w:t xml:space="preserve">době smrti zůstavitele. </w:t>
      </w:r>
      <w:r w:rsidR="00C535C9" w:rsidRPr="003805D4">
        <w:t>V </w:t>
      </w:r>
      <w:r w:rsidR="00B70150" w:rsidRPr="003805D4">
        <w:t xml:space="preserve">průběhu pozůstalostního řízení se sice dědici mohli dohodnout odlišně, nešlo však </w:t>
      </w:r>
      <w:r w:rsidR="00B6335D">
        <w:t xml:space="preserve">o </w:t>
      </w:r>
      <w:r w:rsidR="00B70150" w:rsidRPr="003805D4">
        <w:t xml:space="preserve">vypořádání, ale </w:t>
      </w:r>
      <w:r w:rsidR="00B6335D">
        <w:br/>
      </w:r>
      <w:r w:rsidR="00B6335D">
        <w:lastRenderedPageBreak/>
        <w:t xml:space="preserve">o </w:t>
      </w:r>
      <w:r w:rsidR="00B70150" w:rsidRPr="003805D4">
        <w:t xml:space="preserve">smlouvu mezi dědici </w:t>
      </w:r>
      <w:r w:rsidR="00B6335D">
        <w:t xml:space="preserve">o </w:t>
      </w:r>
      <w:r w:rsidR="00B70150" w:rsidRPr="003805D4">
        <w:t>převodu majetku nabytého zůstavitelovou smrtí.</w:t>
      </w:r>
      <w:r w:rsidR="009B7ED1" w:rsidRPr="003805D4">
        <w:rPr>
          <w:rStyle w:val="Znakapoznpodarou"/>
          <w:szCs w:val="24"/>
        </w:rPr>
        <w:footnoteReference w:id="91"/>
      </w:r>
      <w:r w:rsidR="00B70150" w:rsidRPr="003805D4">
        <w:t xml:space="preserve"> Důležitou změnu přinesl OZ64</w:t>
      </w:r>
      <w:r w:rsidR="004372EF" w:rsidRPr="003805D4">
        <w:t>, podle něhož mohlo státní notářstv</w:t>
      </w:r>
      <w:r w:rsidR="00B6335D">
        <w:t>í, buď na základě dohody dědiců,</w:t>
      </w:r>
      <w:r w:rsidR="004372EF" w:rsidRPr="003805D4">
        <w:t xml:space="preserve"> nebo autoritativně, dědictví vypořádat. Právě tato změna nabourávala koncepci nabývání </w:t>
      </w:r>
      <w:proofErr w:type="spellStart"/>
      <w:r w:rsidR="004372EF" w:rsidRPr="003805D4">
        <w:rPr>
          <w:i/>
        </w:rPr>
        <w:t>ipso</w:t>
      </w:r>
      <w:proofErr w:type="spellEnd"/>
      <w:r w:rsidR="004372EF" w:rsidRPr="003805D4">
        <w:rPr>
          <w:i/>
        </w:rPr>
        <w:t xml:space="preserve"> iure</w:t>
      </w:r>
      <w:r w:rsidR="004372EF" w:rsidRPr="003805D4">
        <w:t xml:space="preserve"> převzatou </w:t>
      </w:r>
      <w:r w:rsidR="00B6335D">
        <w:t xml:space="preserve">z </w:t>
      </w:r>
      <w:r w:rsidR="004372EF" w:rsidRPr="003805D4">
        <w:t xml:space="preserve">předchozí právní úpravy, podle níž se jen deklarovaly právní vztahy </w:t>
      </w:r>
      <w:r w:rsidR="009B7ED1" w:rsidRPr="003805D4">
        <w:t xml:space="preserve">smrtí zůstavitele již existující, ačkoli se po přijetí OZ64 uznávala </w:t>
      </w:r>
      <w:r w:rsidR="00B6335D">
        <w:t xml:space="preserve">i </w:t>
      </w:r>
      <w:r w:rsidR="009B7ED1" w:rsidRPr="003805D4">
        <w:t xml:space="preserve">určitá ingerence soudu. </w:t>
      </w:r>
    </w:p>
    <w:p w:rsidR="00A61BD3" w:rsidRPr="003805D4" w:rsidRDefault="009B7ED1" w:rsidP="004D6749">
      <w:pPr>
        <w:ind w:firstLine="709"/>
      </w:pPr>
      <w:r w:rsidRPr="003805D4">
        <w:t xml:space="preserve">Lze uzavřít, že bylo-li dědictví vypořádáno dohodou dědiců, tedy právním jednáním zakládajícím práva </w:t>
      </w:r>
      <w:r w:rsidR="00C535C9" w:rsidRPr="003805D4">
        <w:t>a </w:t>
      </w:r>
      <w:r w:rsidRPr="003805D4">
        <w:t xml:space="preserve"> povinnosti, mělo rozhodnutí pouze deklaratorní charakter </w:t>
      </w:r>
      <w:r w:rsidR="00C535C9" w:rsidRPr="003805D4">
        <w:t>s </w:t>
      </w:r>
      <w:r w:rsidRPr="003805D4">
        <w:t xml:space="preserve"> účinkem </w:t>
      </w:r>
      <w:r w:rsidRPr="003805D4">
        <w:rPr>
          <w:i/>
        </w:rPr>
        <w:t xml:space="preserve">ex </w:t>
      </w:r>
      <w:proofErr w:type="spellStart"/>
      <w:r w:rsidRPr="003805D4">
        <w:rPr>
          <w:i/>
        </w:rPr>
        <w:t>tunc</w:t>
      </w:r>
      <w:proofErr w:type="spellEnd"/>
      <w:r w:rsidRPr="003805D4">
        <w:t>, neboť jen deklarovalo nové právní vztahy do</w:t>
      </w:r>
      <w:r w:rsidR="00CC7D8C" w:rsidRPr="003805D4">
        <w:t xml:space="preserve">hodou založené. Bylo-li ovšem vypořádáno autoritativně státním notářstvím, mělo rozhodnutí konstitutivní charakter se zpětným účinkem </w:t>
      </w:r>
      <w:r w:rsidR="00C535C9" w:rsidRPr="003805D4">
        <w:t>k </w:t>
      </w:r>
      <w:r w:rsidR="00CC7D8C" w:rsidRPr="003805D4">
        <w:t xml:space="preserve"> okamžiku smrti zůstavitele </w:t>
      </w:r>
      <w:r w:rsidR="00B6335D">
        <w:t xml:space="preserve">a </w:t>
      </w:r>
      <w:r w:rsidR="00CC7D8C" w:rsidRPr="003805D4">
        <w:t xml:space="preserve">podle Spáčila </w:t>
      </w:r>
      <w:r w:rsidR="00C535C9" w:rsidRPr="003805D4">
        <w:t>a </w:t>
      </w:r>
      <w:r w:rsidR="00CC7D8C" w:rsidRPr="003805D4">
        <w:t xml:space="preserve"> </w:t>
      </w:r>
      <w:proofErr w:type="spellStart"/>
      <w:r w:rsidR="00CC7D8C" w:rsidRPr="003805D4">
        <w:t>Šešiny</w:t>
      </w:r>
      <w:proofErr w:type="spellEnd"/>
      <w:r w:rsidR="00CC7D8C" w:rsidRPr="003805D4">
        <w:t xml:space="preserve"> mělo zřejmě vytvářet jakousi fikci.</w:t>
      </w:r>
      <w:r w:rsidRPr="003805D4">
        <w:t xml:space="preserve"> </w:t>
      </w:r>
      <w:r w:rsidR="00C535C9" w:rsidRPr="003805D4">
        <w:t>K </w:t>
      </w:r>
      <w:r w:rsidR="00CC7D8C" w:rsidRPr="003805D4">
        <w:t xml:space="preserve"> tomu </w:t>
      </w:r>
      <w:r w:rsidR="00B6335D">
        <w:t xml:space="preserve">tito autoři </w:t>
      </w:r>
      <w:r w:rsidR="00CC7D8C" w:rsidRPr="003805D4">
        <w:t xml:space="preserve">dodávají, že pojetí takové fikce jen stěží obstojí, neboť pro ni není žádný argument. Zejména tehdy, pokud se přechod pozůstalosti váže na více právních skutečností, vedle úmrtí zůstavitele </w:t>
      </w:r>
      <w:r w:rsidR="00B6335D">
        <w:t xml:space="preserve">i </w:t>
      </w:r>
      <w:r w:rsidR="00CC7D8C" w:rsidRPr="003805D4">
        <w:t xml:space="preserve">na vypořádání dědictví mezi více dědici, kteří </w:t>
      </w:r>
      <w:r w:rsidR="00B6335D">
        <w:t xml:space="preserve">v </w:t>
      </w:r>
      <w:r w:rsidR="00CC7D8C" w:rsidRPr="003805D4">
        <w:t>mezidobí tvoří podílové spoluvlastnictví „</w:t>
      </w:r>
      <w:proofErr w:type="spellStart"/>
      <w:r w:rsidR="00CC7D8C" w:rsidRPr="003805D4">
        <w:rPr>
          <w:i/>
        </w:rPr>
        <w:t>sui</w:t>
      </w:r>
      <w:proofErr w:type="spellEnd"/>
      <w:r w:rsidR="00CC7D8C" w:rsidRPr="003805D4">
        <w:rPr>
          <w:i/>
        </w:rPr>
        <w:t xml:space="preserve"> </w:t>
      </w:r>
      <w:proofErr w:type="spellStart"/>
      <w:r w:rsidR="00CC7D8C" w:rsidRPr="003805D4">
        <w:rPr>
          <w:i/>
        </w:rPr>
        <w:t>generis</w:t>
      </w:r>
      <w:proofErr w:type="spellEnd"/>
      <w:r w:rsidR="00CC7D8C" w:rsidRPr="003805D4">
        <w:t>“</w:t>
      </w:r>
      <w:r w:rsidR="006B4456" w:rsidRPr="003805D4">
        <w:t xml:space="preserve">, jež se rozhodnutím transformuje, ať už </w:t>
      </w:r>
      <w:r w:rsidR="00B6335D">
        <w:t xml:space="preserve">v </w:t>
      </w:r>
      <w:r w:rsidR="006B4456" w:rsidRPr="003805D4">
        <w:t xml:space="preserve">individuální vlastnictví </w:t>
      </w:r>
      <w:r w:rsidR="00C535C9" w:rsidRPr="003805D4">
        <w:t>k </w:t>
      </w:r>
      <w:r w:rsidR="006B4456" w:rsidRPr="003805D4">
        <w:t> jednotlivým věcem či ve spoluvlastnictví „normální“.</w:t>
      </w:r>
      <w:r w:rsidR="00CC7D8C" w:rsidRPr="003805D4">
        <w:t xml:space="preserve"> </w:t>
      </w:r>
      <w:r w:rsidR="0078049A" w:rsidRPr="003805D4">
        <w:t>Tedy argumenty by svědčily spíše pro konstitutivní charakter rozhodnutí.</w:t>
      </w:r>
      <w:r w:rsidR="0078049A" w:rsidRPr="003805D4">
        <w:rPr>
          <w:rStyle w:val="Znakapoznpodarou"/>
          <w:szCs w:val="24"/>
        </w:rPr>
        <w:footnoteReference w:id="92"/>
      </w:r>
    </w:p>
    <w:p w:rsidR="007A0698" w:rsidRPr="003805D4" w:rsidRDefault="00414982" w:rsidP="004D6749">
      <w:pPr>
        <w:pStyle w:val="Nadpis1"/>
      </w:pPr>
      <w:bookmarkStart w:id="25" w:name="_Toc486605462"/>
      <w:r w:rsidRPr="003805D4">
        <w:lastRenderedPageBreak/>
        <w:t>Problematické aspekty nabytí dědictví</w:t>
      </w:r>
      <w:bookmarkEnd w:id="25"/>
      <w:r w:rsidR="0078049A" w:rsidRPr="003805D4">
        <w:t xml:space="preserve"> </w:t>
      </w:r>
    </w:p>
    <w:p w:rsidR="005D1336" w:rsidRPr="003805D4" w:rsidRDefault="005E6AC8" w:rsidP="004D6749">
      <w:pPr>
        <w:ind w:firstLine="709"/>
      </w:pPr>
      <w:r w:rsidRPr="003805D4">
        <w:t xml:space="preserve">Mezi základní otázky související </w:t>
      </w:r>
      <w:r w:rsidR="00C535C9" w:rsidRPr="003805D4">
        <w:t>s </w:t>
      </w:r>
      <w:r w:rsidRPr="003805D4">
        <w:t xml:space="preserve">okamžikem nabytí dědictví patří právní poměry mezi více spoludědici navzájem </w:t>
      </w:r>
      <w:r w:rsidR="00C535C9" w:rsidRPr="003805D4">
        <w:t>a </w:t>
      </w:r>
      <w:r w:rsidRPr="003805D4">
        <w:t xml:space="preserve">také ve vztahu </w:t>
      </w:r>
      <w:r w:rsidR="00C535C9" w:rsidRPr="003805D4">
        <w:t>k </w:t>
      </w:r>
      <w:r w:rsidRPr="003805D4">
        <w:t xml:space="preserve"> věřitelům zůstavitele. Tedy kdo, od kdy </w:t>
      </w:r>
      <w:r w:rsidR="00C535C9" w:rsidRPr="003805D4">
        <w:t>a </w:t>
      </w:r>
      <w:r w:rsidR="00AC1301" w:rsidRPr="003805D4">
        <w:t>jakým způsobem</w:t>
      </w:r>
      <w:r w:rsidRPr="003805D4">
        <w:t xml:space="preserve"> je způsobilý nakládat </w:t>
      </w:r>
      <w:r w:rsidR="00861DC4" w:rsidRPr="003805D4">
        <w:t>s</w:t>
      </w:r>
      <w:r w:rsidRPr="003805D4">
        <w:t xml:space="preserve"> částmi pozůstalosti </w:t>
      </w:r>
      <w:r w:rsidR="00C535C9" w:rsidRPr="003805D4">
        <w:t>v </w:t>
      </w:r>
      <w:r w:rsidRPr="003805D4">
        <w:t xml:space="preserve">mezidobí od smrti zůstavitele do právní skutečnosti zakládající přechod vlastnického práva. Záměrně používám pojem právní skutečnosti, neboť </w:t>
      </w:r>
      <w:r w:rsidR="00861DC4" w:rsidRPr="003805D4">
        <w:t>v</w:t>
      </w:r>
      <w:r w:rsidRPr="003805D4">
        <w:t xml:space="preserve"> průběhu vývoje se tyto, jak svým pojmenováním, tak </w:t>
      </w:r>
      <w:r w:rsidR="00143ADE" w:rsidRPr="003805D4">
        <w:t xml:space="preserve">do způsobu </w:t>
      </w:r>
      <w:r w:rsidR="00C535C9" w:rsidRPr="003805D4">
        <w:t>a </w:t>
      </w:r>
      <w:r w:rsidR="00143ADE" w:rsidRPr="003805D4">
        <w:t>právních účinků</w:t>
      </w:r>
      <w:r w:rsidR="005D1336" w:rsidRPr="003805D4">
        <w:t>, lišily.</w:t>
      </w:r>
      <w:r w:rsidR="00651AF0" w:rsidRPr="003805D4">
        <w:t xml:space="preserve"> </w:t>
      </w:r>
      <w:r w:rsidR="00BF598F" w:rsidRPr="003805D4">
        <w:t>Dále</w:t>
      </w:r>
      <w:r w:rsidR="00651AF0" w:rsidRPr="003805D4">
        <w:t xml:space="preserve"> </w:t>
      </w:r>
      <w:r w:rsidR="00BF598F" w:rsidRPr="003805D4">
        <w:t xml:space="preserve">také </w:t>
      </w:r>
      <w:r w:rsidR="00651AF0" w:rsidRPr="003805D4">
        <w:t xml:space="preserve">situace, kdy dědický nápad nesplývá </w:t>
      </w:r>
      <w:r w:rsidR="00B90110">
        <w:t xml:space="preserve">v </w:t>
      </w:r>
      <w:r w:rsidR="00651AF0" w:rsidRPr="003805D4">
        <w:t xml:space="preserve">jeden okamžik se smrtí zůstavitele nebo pozůstalost vykazuje vady či dojde </w:t>
      </w:r>
      <w:r w:rsidR="00861DC4" w:rsidRPr="003805D4">
        <w:t>v</w:t>
      </w:r>
      <w:r w:rsidR="003E4235" w:rsidRPr="003805D4">
        <w:t xml:space="preserve"> průběhu času </w:t>
      </w:r>
      <w:r w:rsidR="00C535C9" w:rsidRPr="003805D4">
        <w:t>k </w:t>
      </w:r>
      <w:r w:rsidR="00BF598F" w:rsidRPr="003805D4">
        <w:t> jejímu ztenčení, také</w:t>
      </w:r>
      <w:r w:rsidR="00861DC4" w:rsidRPr="003805D4">
        <w:t>,</w:t>
      </w:r>
      <w:r w:rsidR="00BF598F" w:rsidRPr="003805D4">
        <w:t xml:space="preserve"> pokud</w:t>
      </w:r>
      <w:r w:rsidR="00651AF0" w:rsidRPr="003805D4">
        <w:t xml:space="preserve"> </w:t>
      </w:r>
      <w:r w:rsidR="00AC1301" w:rsidRPr="003805D4">
        <w:t xml:space="preserve">byl dědic povolán pod podmínkou nebo až po určitém čase </w:t>
      </w:r>
      <w:r w:rsidR="007A233B" w:rsidRPr="003805D4">
        <w:t>od smrti zůstavitele, kdy</w:t>
      </w:r>
      <w:r w:rsidR="00861DC4" w:rsidRPr="003805D4">
        <w:t>ž</w:t>
      </w:r>
      <w:r w:rsidR="007A233B" w:rsidRPr="003805D4">
        <w:t xml:space="preserve"> zůstavitel povolal svému dědici dědice nebo povolal za dědice osobu, která v době jeho smrti ještě neexistuje. </w:t>
      </w:r>
      <w:r w:rsidR="007F5873" w:rsidRPr="003805D4">
        <w:t>Nicméně pro rozsáhlost tohoto tématu</w:t>
      </w:r>
      <w:r w:rsidR="007A233B" w:rsidRPr="003805D4">
        <w:t xml:space="preserve"> není možné obsáhnout veškerou </w:t>
      </w:r>
      <w:r w:rsidR="00861DC4" w:rsidRPr="003805D4">
        <w:t>uvedenou</w:t>
      </w:r>
      <w:r w:rsidR="007A233B" w:rsidRPr="003805D4">
        <w:t xml:space="preserve"> problematiku,</w:t>
      </w:r>
      <w:r w:rsidR="00BF598F" w:rsidRPr="003805D4">
        <w:t xml:space="preserve"> a </w:t>
      </w:r>
      <w:r w:rsidR="007A233B" w:rsidRPr="003805D4">
        <w:t xml:space="preserve">proto se dále </w:t>
      </w:r>
      <w:r w:rsidR="00861DC4" w:rsidRPr="003805D4">
        <w:t>v</w:t>
      </w:r>
      <w:r w:rsidR="007F5873" w:rsidRPr="003805D4">
        <w:t xml:space="preserve"> diplomové práci </w:t>
      </w:r>
      <w:r w:rsidR="007A233B" w:rsidRPr="003805D4">
        <w:t>zaměřím pouze na základní problematické aspekty a</w:t>
      </w:r>
      <w:r w:rsidR="007F5873" w:rsidRPr="003805D4">
        <w:t xml:space="preserve"> </w:t>
      </w:r>
      <w:r w:rsidR="00186DDF" w:rsidRPr="003805D4">
        <w:t>především</w:t>
      </w:r>
      <w:r w:rsidR="007F5873" w:rsidRPr="003805D4">
        <w:t xml:space="preserve"> na platnou </w:t>
      </w:r>
      <w:r w:rsidR="00C535C9" w:rsidRPr="003805D4">
        <w:t>a </w:t>
      </w:r>
      <w:r w:rsidR="007F5873" w:rsidRPr="003805D4">
        <w:t>účinnou právní úpravu.</w:t>
      </w:r>
    </w:p>
    <w:p w:rsidR="002A1A4F" w:rsidRPr="003805D4" w:rsidRDefault="002A1A4F" w:rsidP="004D6749">
      <w:pPr>
        <w:pStyle w:val="Odstavecseseznamem"/>
        <w:keepNext/>
        <w:keepLines/>
        <w:numPr>
          <w:ilvl w:val="0"/>
          <w:numId w:val="13"/>
        </w:numPr>
        <w:spacing w:before="600" w:after="480"/>
        <w:ind w:left="0"/>
        <w:contextualSpacing w:val="0"/>
        <w:outlineLvl w:val="1"/>
        <w:rPr>
          <w:rFonts w:ascii="Garamond" w:hAnsi="Garamond"/>
          <w:b/>
          <w:bCs/>
          <w:vanish/>
          <w:sz w:val="28"/>
          <w:szCs w:val="26"/>
        </w:rPr>
      </w:pPr>
      <w:bookmarkStart w:id="26" w:name="_Toc485761050"/>
      <w:bookmarkStart w:id="27" w:name="_Toc486596728"/>
      <w:bookmarkStart w:id="28" w:name="_Toc486605463"/>
      <w:bookmarkEnd w:id="26"/>
      <w:bookmarkEnd w:id="27"/>
      <w:bookmarkEnd w:id="28"/>
    </w:p>
    <w:p w:rsidR="00CA121D" w:rsidRPr="003805D4" w:rsidRDefault="00CA121D" w:rsidP="004D6749">
      <w:pPr>
        <w:pStyle w:val="Nadpis2"/>
      </w:pPr>
      <w:bookmarkStart w:id="29" w:name="_Toc486605464"/>
      <w:r w:rsidRPr="003805D4">
        <w:t xml:space="preserve">Nakládání </w:t>
      </w:r>
      <w:r w:rsidR="006B329A" w:rsidRPr="003805D4">
        <w:t>s</w:t>
      </w:r>
      <w:r w:rsidR="00861DC4" w:rsidRPr="003805D4">
        <w:t xml:space="preserve"> pozůstalostí v </w:t>
      </w:r>
      <w:r w:rsidRPr="003805D4">
        <w:t xml:space="preserve">době mezi smrtí zůstavitele </w:t>
      </w:r>
      <w:r w:rsidR="00C535C9" w:rsidRPr="003805D4">
        <w:t>a </w:t>
      </w:r>
      <w:r w:rsidRPr="003805D4">
        <w:t>rozhodnutím orgánu veřejné moci</w:t>
      </w:r>
      <w:bookmarkEnd w:id="29"/>
    </w:p>
    <w:p w:rsidR="007F5873" w:rsidRPr="003805D4" w:rsidRDefault="007F5873" w:rsidP="004D6749">
      <w:pPr>
        <w:pStyle w:val="Nadpis3"/>
      </w:pPr>
      <w:bookmarkStart w:id="30" w:name="_Toc486605465"/>
      <w:r w:rsidRPr="003805D4">
        <w:t>Spo</w:t>
      </w:r>
      <w:r w:rsidR="00731F34" w:rsidRPr="003805D4">
        <w:t>lečenství dědiců</w:t>
      </w:r>
      <w:bookmarkEnd w:id="30"/>
    </w:p>
    <w:p w:rsidR="00C94CF7" w:rsidRPr="003805D4" w:rsidRDefault="00832FE0" w:rsidP="004D6749">
      <w:pPr>
        <w:ind w:firstLine="709"/>
        <w:rPr>
          <w:szCs w:val="24"/>
        </w:rPr>
      </w:pPr>
      <w:r w:rsidRPr="003805D4">
        <w:t>Jak bylo psáno výše, rozlišuje se okamžik vzniku dědické</w:t>
      </w:r>
      <w:r w:rsidR="003E4235" w:rsidRPr="003805D4">
        <w:t xml:space="preserve">ho práva, který může být různý, </w:t>
      </w:r>
      <w:r w:rsidR="00C535C9" w:rsidRPr="003805D4">
        <w:t>a </w:t>
      </w:r>
      <w:r w:rsidRPr="003805D4">
        <w:t xml:space="preserve"> jeho dospělosti. Mezi jednotlivými prvky tak vzniká určitý časový prostor, kdy </w:t>
      </w:r>
      <w:r w:rsidR="00B90110">
        <w:t xml:space="preserve">v </w:t>
      </w:r>
      <w:r w:rsidRPr="003805D4">
        <w:t xml:space="preserve">praxi dochází </w:t>
      </w:r>
      <w:r w:rsidR="00C535C9" w:rsidRPr="003805D4">
        <w:t>k </w:t>
      </w:r>
      <w:r w:rsidRPr="003805D4">
        <w:t xml:space="preserve"> nakládání </w:t>
      </w:r>
      <w:r w:rsidR="00B90110">
        <w:t xml:space="preserve">s </w:t>
      </w:r>
      <w:r w:rsidRPr="003805D4">
        <w:t>pozůstalost</w:t>
      </w:r>
      <w:r w:rsidR="00144C0D" w:rsidRPr="003805D4">
        <w:t>n</w:t>
      </w:r>
      <w:r w:rsidRPr="003805D4">
        <w:t>í</w:t>
      </w:r>
      <w:r w:rsidR="00144C0D" w:rsidRPr="003805D4">
        <w:t>m jměním</w:t>
      </w:r>
      <w:r w:rsidRPr="003805D4">
        <w:t xml:space="preserve">, avšak </w:t>
      </w:r>
      <w:r w:rsidR="00B90110">
        <w:t xml:space="preserve">z </w:t>
      </w:r>
      <w:r w:rsidRPr="003805D4">
        <w:t xml:space="preserve">právního hlediska je nejasné pod jaký institut lze takové jednání zařadit, zdali jde </w:t>
      </w:r>
      <w:r w:rsidR="00C535C9" w:rsidRPr="003805D4">
        <w:t>o </w:t>
      </w:r>
      <w:r w:rsidRPr="003805D4">
        <w:t xml:space="preserve">výkon vlastnického práva či pouhou správu pozůstalosti. </w:t>
      </w:r>
      <w:r w:rsidR="008A5BEC" w:rsidRPr="003805D4">
        <w:t>Ke konstr</w:t>
      </w:r>
      <w:r w:rsidR="00B90110">
        <w:t>ukci společenství dědiců směřuje</w:t>
      </w:r>
      <w:r w:rsidR="008A5BEC" w:rsidRPr="003805D4">
        <w:t xml:space="preserve"> § 1236 OZ. Jedná se </w:t>
      </w:r>
      <w:r w:rsidR="00B90110">
        <w:t xml:space="preserve">o </w:t>
      </w:r>
      <w:r w:rsidR="008A5BEC" w:rsidRPr="003805D4">
        <w:t xml:space="preserve">společenství osob vzniklé na základě zákonné dědické posloupnosti nebo jiné právní </w:t>
      </w:r>
      <w:r w:rsidR="003E4235" w:rsidRPr="003805D4">
        <w:t>skutečnosti (</w:t>
      </w:r>
      <w:r w:rsidRPr="003805D4">
        <w:t>závěti</w:t>
      </w:r>
      <w:r w:rsidR="003E4235" w:rsidRPr="003805D4">
        <w:t xml:space="preserve"> nebo dědické smlouvy</w:t>
      </w:r>
      <w:r w:rsidRPr="003805D4">
        <w:t xml:space="preserve">). </w:t>
      </w:r>
      <w:r w:rsidR="00C535C9" w:rsidRPr="003805D4">
        <w:t>V </w:t>
      </w:r>
      <w:r w:rsidR="00507437" w:rsidRPr="003805D4">
        <w:t> </w:t>
      </w:r>
      <w:r w:rsidRPr="003805D4">
        <w:t>rámci</w:t>
      </w:r>
      <w:r w:rsidR="00507437" w:rsidRPr="003805D4">
        <w:t xml:space="preserve"> právní úpravy</w:t>
      </w:r>
      <w:r w:rsidRPr="003805D4">
        <w:t xml:space="preserve"> sp</w:t>
      </w:r>
      <w:r w:rsidR="00507437" w:rsidRPr="003805D4">
        <w:t>olečenství dědiců se</w:t>
      </w:r>
      <w:r w:rsidRPr="003805D4">
        <w:t xml:space="preserve"> hovoří </w:t>
      </w:r>
      <w:r w:rsidR="00B90110">
        <w:t xml:space="preserve">o </w:t>
      </w:r>
      <w:r w:rsidRPr="003805D4">
        <w:t xml:space="preserve">výkonu vlastnických práv </w:t>
      </w:r>
      <w:r w:rsidR="00C535C9" w:rsidRPr="003805D4">
        <w:t>k </w:t>
      </w:r>
      <w:r w:rsidRPr="003805D4">
        <w:t> majetku, který je součástí pozůstalosti, jednotliv</w:t>
      </w:r>
      <w:r w:rsidR="00507437" w:rsidRPr="003805D4">
        <w:t>ými členy společenství. Naopak podle dikce</w:t>
      </w:r>
      <w:r w:rsidR="003E4235" w:rsidRPr="003805D4">
        <w:t xml:space="preserve"> </w:t>
      </w:r>
      <w:r w:rsidR="00C535C9" w:rsidRPr="003805D4">
        <w:br/>
      </w:r>
      <w:r w:rsidR="00EE276A" w:rsidRPr="003805D4">
        <w:t xml:space="preserve">§ 1677 odst. </w:t>
      </w:r>
      <w:r w:rsidR="00C535C9" w:rsidRPr="003805D4">
        <w:t>1 </w:t>
      </w:r>
      <w:r w:rsidR="00EE276A" w:rsidRPr="003805D4">
        <w:t xml:space="preserve"> OZ vzniká správa pozůstalosti </w:t>
      </w:r>
      <w:proofErr w:type="spellStart"/>
      <w:r w:rsidR="00EE276A" w:rsidRPr="003805D4">
        <w:rPr>
          <w:i/>
        </w:rPr>
        <w:t>ipso</w:t>
      </w:r>
      <w:proofErr w:type="spellEnd"/>
      <w:r w:rsidR="00EE276A" w:rsidRPr="003805D4">
        <w:rPr>
          <w:i/>
        </w:rPr>
        <w:t xml:space="preserve"> iure</w:t>
      </w:r>
      <w:r w:rsidR="00EE276A" w:rsidRPr="003805D4">
        <w:t xml:space="preserve">. Tímto se </w:t>
      </w:r>
      <w:r w:rsidR="00507437" w:rsidRPr="003805D4">
        <w:t xml:space="preserve">OZ </w:t>
      </w:r>
      <w:r w:rsidR="00EE276A" w:rsidRPr="003805D4">
        <w:t xml:space="preserve">odchyluje </w:t>
      </w:r>
      <w:r w:rsidR="00526A13" w:rsidRPr="003805D4">
        <w:t>o</w:t>
      </w:r>
      <w:r w:rsidR="00526A13" w:rsidRPr="003805D4">
        <w:rPr>
          <w:szCs w:val="24"/>
        </w:rPr>
        <w:t xml:space="preserve">d právní úpravy ABGB </w:t>
      </w:r>
      <w:r w:rsidR="00B90110">
        <w:rPr>
          <w:szCs w:val="24"/>
        </w:rPr>
        <w:t xml:space="preserve">a </w:t>
      </w:r>
      <w:r w:rsidR="00465CB3" w:rsidRPr="003805D4">
        <w:rPr>
          <w:szCs w:val="24"/>
        </w:rPr>
        <w:t>V</w:t>
      </w:r>
      <w:r w:rsidR="00526A13" w:rsidRPr="003805D4">
        <w:rPr>
          <w:szCs w:val="24"/>
        </w:rPr>
        <w:t>N37,</w:t>
      </w:r>
      <w:r w:rsidR="00507437" w:rsidRPr="003805D4">
        <w:rPr>
          <w:szCs w:val="24"/>
        </w:rPr>
        <w:t xml:space="preserve"> podle nichž náležela dědicům </w:t>
      </w:r>
      <w:r w:rsidR="00B90110">
        <w:rPr>
          <w:szCs w:val="24"/>
        </w:rPr>
        <w:t xml:space="preserve">v </w:t>
      </w:r>
      <w:r w:rsidR="00507437" w:rsidRPr="003805D4">
        <w:rPr>
          <w:szCs w:val="24"/>
        </w:rPr>
        <w:t xml:space="preserve">mezidobí </w:t>
      </w:r>
      <w:r w:rsidR="00526A13" w:rsidRPr="003805D4">
        <w:rPr>
          <w:szCs w:val="24"/>
        </w:rPr>
        <w:t>pouze úschova pozůstalosti</w:t>
      </w:r>
      <w:r w:rsidR="00F65C06" w:rsidRPr="003805D4">
        <w:rPr>
          <w:szCs w:val="24"/>
        </w:rPr>
        <w:t>,</w:t>
      </w:r>
      <w:r w:rsidR="00526A13" w:rsidRPr="003805D4">
        <w:rPr>
          <w:szCs w:val="24"/>
        </w:rPr>
        <w:t xml:space="preserve"> </w:t>
      </w:r>
      <w:r w:rsidR="00B90110">
        <w:rPr>
          <w:szCs w:val="24"/>
        </w:rPr>
        <w:t xml:space="preserve">a </w:t>
      </w:r>
      <w:r w:rsidR="00526A13" w:rsidRPr="003805D4">
        <w:rPr>
          <w:szCs w:val="24"/>
        </w:rPr>
        <w:t>správci pozůstalosti se stávali tepr</w:t>
      </w:r>
      <w:r w:rsidR="00F65C06" w:rsidRPr="003805D4">
        <w:rPr>
          <w:szCs w:val="24"/>
        </w:rPr>
        <w:t xml:space="preserve">ve na žádost </w:t>
      </w:r>
      <w:r w:rsidR="006A4219">
        <w:rPr>
          <w:szCs w:val="24"/>
        </w:rPr>
        <w:t xml:space="preserve">z </w:t>
      </w:r>
      <w:r w:rsidR="00F65C06" w:rsidRPr="003805D4">
        <w:rPr>
          <w:szCs w:val="24"/>
        </w:rPr>
        <w:t>rozhodnutí soudu.</w:t>
      </w:r>
      <w:r w:rsidR="002333BC" w:rsidRPr="003805D4">
        <w:rPr>
          <w:szCs w:val="24"/>
        </w:rPr>
        <w:t xml:space="preserve"> </w:t>
      </w:r>
      <w:r w:rsidR="006A4219">
        <w:rPr>
          <w:szCs w:val="24"/>
        </w:rPr>
        <w:t xml:space="preserve">V </w:t>
      </w:r>
      <w:r w:rsidR="00CA121D" w:rsidRPr="003805D4">
        <w:rPr>
          <w:szCs w:val="24"/>
        </w:rPr>
        <w:t xml:space="preserve">tomto ohledu považuji právní úpravu OZ </w:t>
      </w:r>
      <w:r w:rsidR="00ED67A3" w:rsidRPr="003805D4">
        <w:rPr>
          <w:szCs w:val="24"/>
        </w:rPr>
        <w:t xml:space="preserve">za </w:t>
      </w:r>
      <w:r w:rsidR="00CA121D" w:rsidRPr="003805D4">
        <w:rPr>
          <w:szCs w:val="24"/>
        </w:rPr>
        <w:t>nedůslednou</w:t>
      </w:r>
      <w:r w:rsidR="00ED67A3" w:rsidRPr="003805D4">
        <w:rPr>
          <w:szCs w:val="24"/>
        </w:rPr>
        <w:t xml:space="preserve">, neboť vytvořila určitým způsobem nepřehlednou dvojkolejnost </w:t>
      </w:r>
      <w:r w:rsidR="00AB7C32" w:rsidRPr="003805D4">
        <w:rPr>
          <w:szCs w:val="24"/>
        </w:rPr>
        <w:lastRenderedPageBreak/>
        <w:t>pojetí</w:t>
      </w:r>
      <w:r w:rsidR="00ED67A3" w:rsidRPr="003805D4">
        <w:rPr>
          <w:szCs w:val="24"/>
        </w:rPr>
        <w:t xml:space="preserve"> nakládání </w:t>
      </w:r>
      <w:r w:rsidR="006A4219">
        <w:rPr>
          <w:szCs w:val="24"/>
        </w:rPr>
        <w:t xml:space="preserve">s </w:t>
      </w:r>
      <w:r w:rsidR="00ED67A3" w:rsidRPr="003805D4">
        <w:rPr>
          <w:szCs w:val="24"/>
        </w:rPr>
        <w:t xml:space="preserve">pozůstalostí, kdy část věnující se dědickému právu výslovně nestanovuje, že vzniká „spoluvlastnictví“, </w:t>
      </w:r>
      <w:r w:rsidR="00AB7C32" w:rsidRPr="003805D4">
        <w:rPr>
          <w:szCs w:val="24"/>
        </w:rPr>
        <w:t>na druhou stranu</w:t>
      </w:r>
      <w:r w:rsidR="00ED67A3" w:rsidRPr="003805D4">
        <w:rPr>
          <w:szCs w:val="24"/>
        </w:rPr>
        <w:t xml:space="preserve"> výslovně zakotvila pouze správu pozůstalosti. Výkladem by se tak mohlo dojít </w:t>
      </w:r>
      <w:r w:rsidR="00C535C9" w:rsidRPr="003805D4">
        <w:rPr>
          <w:szCs w:val="24"/>
        </w:rPr>
        <w:t>k </w:t>
      </w:r>
      <w:r w:rsidR="00ED67A3" w:rsidRPr="003805D4">
        <w:rPr>
          <w:szCs w:val="24"/>
        </w:rPr>
        <w:t xml:space="preserve"> závěru, že výkon vlastnického práva </w:t>
      </w:r>
      <w:r w:rsidR="006A4219">
        <w:rPr>
          <w:szCs w:val="24"/>
        </w:rPr>
        <w:t xml:space="preserve">k </w:t>
      </w:r>
      <w:r w:rsidR="00ED67A3" w:rsidRPr="003805D4">
        <w:rPr>
          <w:szCs w:val="24"/>
        </w:rPr>
        <w:t>věcem, které jsou součástí pozůstalosti</w:t>
      </w:r>
      <w:r w:rsidR="00AB7C32" w:rsidRPr="003805D4">
        <w:rPr>
          <w:szCs w:val="24"/>
        </w:rPr>
        <w:t xml:space="preserve">, náleží jen více dědicům. </w:t>
      </w:r>
      <w:r w:rsidR="00F65C06" w:rsidRPr="003805D4">
        <w:rPr>
          <w:szCs w:val="24"/>
        </w:rPr>
        <w:t>Tím by docházelo</w:t>
      </w:r>
      <w:r w:rsidR="00AB7C32" w:rsidRPr="003805D4">
        <w:rPr>
          <w:szCs w:val="24"/>
        </w:rPr>
        <w:t xml:space="preserve"> </w:t>
      </w:r>
      <w:r w:rsidR="006A4219">
        <w:rPr>
          <w:szCs w:val="24"/>
        </w:rPr>
        <w:t xml:space="preserve">k </w:t>
      </w:r>
      <w:r w:rsidR="00AB7C32" w:rsidRPr="003805D4">
        <w:rPr>
          <w:szCs w:val="24"/>
        </w:rPr>
        <w:t>nedůvodnému znevýhodnění</w:t>
      </w:r>
      <w:r w:rsidR="00ED67A3" w:rsidRPr="003805D4">
        <w:rPr>
          <w:szCs w:val="24"/>
        </w:rPr>
        <w:t>, p</w:t>
      </w:r>
      <w:r w:rsidR="00AB7C32" w:rsidRPr="003805D4">
        <w:rPr>
          <w:szCs w:val="24"/>
        </w:rPr>
        <w:t xml:space="preserve">okud by existoval jen </w:t>
      </w:r>
      <w:r w:rsidR="00ED67A3" w:rsidRPr="003805D4">
        <w:rPr>
          <w:szCs w:val="24"/>
        </w:rPr>
        <w:t>jediný</w:t>
      </w:r>
      <w:r w:rsidR="00AB7C32" w:rsidRPr="003805D4">
        <w:rPr>
          <w:szCs w:val="24"/>
        </w:rPr>
        <w:t xml:space="preserve"> dědic</w:t>
      </w:r>
      <w:r w:rsidR="00144C0D" w:rsidRPr="003805D4">
        <w:rPr>
          <w:szCs w:val="24"/>
        </w:rPr>
        <w:t>.</w:t>
      </w:r>
      <w:r w:rsidR="00ED67A3" w:rsidRPr="003805D4">
        <w:rPr>
          <w:szCs w:val="24"/>
        </w:rPr>
        <w:t xml:space="preserve"> </w:t>
      </w:r>
      <w:r w:rsidR="00144C0D" w:rsidRPr="003805D4">
        <w:rPr>
          <w:szCs w:val="24"/>
        </w:rPr>
        <w:t>T</w:t>
      </w:r>
      <w:r w:rsidR="006625E3" w:rsidRPr="003805D4">
        <w:rPr>
          <w:szCs w:val="24"/>
        </w:rPr>
        <w:t>en by ze zákona takové oprávnění neměl.</w:t>
      </w:r>
    </w:p>
    <w:p w:rsidR="006625E3" w:rsidRPr="003805D4" w:rsidRDefault="006625E3" w:rsidP="004D6749">
      <w:pPr>
        <w:ind w:firstLine="709"/>
        <w:rPr>
          <w:szCs w:val="24"/>
        </w:rPr>
      </w:pPr>
      <w:r w:rsidRPr="003805D4">
        <w:rPr>
          <w:szCs w:val="24"/>
        </w:rPr>
        <w:t xml:space="preserve">Zákonodárce to </w:t>
      </w:r>
      <w:r w:rsidR="006A4219">
        <w:rPr>
          <w:szCs w:val="24"/>
        </w:rPr>
        <w:t>v</w:t>
      </w:r>
      <w:r w:rsidRPr="003805D4">
        <w:rPr>
          <w:szCs w:val="24"/>
        </w:rPr>
        <w:t xml:space="preserve"> důvodové zprávě </w:t>
      </w:r>
      <w:r w:rsidR="006A4219">
        <w:rPr>
          <w:szCs w:val="24"/>
        </w:rPr>
        <w:t>k</w:t>
      </w:r>
      <w:r w:rsidRPr="003805D4">
        <w:rPr>
          <w:szCs w:val="24"/>
        </w:rPr>
        <w:t xml:space="preserve"> §</w:t>
      </w:r>
      <w:r w:rsidR="006A4219">
        <w:rPr>
          <w:szCs w:val="24"/>
        </w:rPr>
        <w:t>§</w:t>
      </w:r>
      <w:r w:rsidRPr="003805D4">
        <w:rPr>
          <w:szCs w:val="24"/>
        </w:rPr>
        <w:t xml:space="preserve"> 1677 až 1681 odůvodňuje tím, že dědici sice nabývají dědictví již smrtí zůstavitele, ale přesto se </w:t>
      </w:r>
      <w:r w:rsidR="006A4219">
        <w:rPr>
          <w:szCs w:val="24"/>
        </w:rPr>
        <w:t xml:space="preserve">v </w:t>
      </w:r>
      <w:r w:rsidRPr="003805D4">
        <w:rPr>
          <w:szCs w:val="24"/>
        </w:rPr>
        <w:t xml:space="preserve">mezidobí na pozůstalost hledí jako na zvláštní majetkovou masu, kterou je třeba zejména </w:t>
      </w:r>
      <w:r w:rsidR="006A4219">
        <w:rPr>
          <w:szCs w:val="24"/>
        </w:rPr>
        <w:t xml:space="preserve">v </w:t>
      </w:r>
      <w:r w:rsidRPr="003805D4">
        <w:rPr>
          <w:szCs w:val="24"/>
        </w:rPr>
        <w:t xml:space="preserve">zájmu věřitelů podrobit zvláštnímu režimu. </w:t>
      </w:r>
      <w:r w:rsidR="0025583A" w:rsidRPr="003805D4">
        <w:rPr>
          <w:szCs w:val="24"/>
        </w:rPr>
        <w:t xml:space="preserve">Dochází </w:t>
      </w:r>
      <w:r w:rsidR="006A4219">
        <w:rPr>
          <w:szCs w:val="24"/>
        </w:rPr>
        <w:t xml:space="preserve">k </w:t>
      </w:r>
      <w:r w:rsidR="0025583A" w:rsidRPr="003805D4">
        <w:rPr>
          <w:szCs w:val="24"/>
        </w:rPr>
        <w:t xml:space="preserve">výkonu prosté správy, nicméně dodává, že ujmou-li se správy dědici (nevyplývá, zdali platí </w:t>
      </w:r>
      <w:r w:rsidR="006A4219">
        <w:rPr>
          <w:szCs w:val="24"/>
        </w:rPr>
        <w:t xml:space="preserve">i </w:t>
      </w:r>
      <w:r w:rsidR="0025583A" w:rsidRPr="003805D4">
        <w:rPr>
          <w:szCs w:val="24"/>
        </w:rPr>
        <w:t>pro jen jediného dědice)</w:t>
      </w:r>
      <w:r w:rsidRPr="003805D4">
        <w:rPr>
          <w:szCs w:val="24"/>
        </w:rPr>
        <w:t xml:space="preserve"> </w:t>
      </w:r>
      <w:r w:rsidR="0025583A" w:rsidRPr="003805D4">
        <w:rPr>
          <w:szCs w:val="24"/>
        </w:rPr>
        <w:t xml:space="preserve">fakticky </w:t>
      </w:r>
      <w:r w:rsidR="006A4219">
        <w:rPr>
          <w:szCs w:val="24"/>
        </w:rPr>
        <w:t xml:space="preserve">a </w:t>
      </w:r>
      <w:r w:rsidR="00144C0D" w:rsidRPr="003805D4">
        <w:rPr>
          <w:szCs w:val="24"/>
        </w:rPr>
        <w:t xml:space="preserve">bezprostředně tím způsobem, </w:t>
      </w:r>
      <w:r w:rsidR="0025583A" w:rsidRPr="003805D4">
        <w:rPr>
          <w:szCs w:val="24"/>
        </w:rPr>
        <w:t xml:space="preserve">že jednotlivé majetkové kusy smísí se svým ostatním vlastnictvím, zpeněžují je </w:t>
      </w:r>
      <w:r w:rsidR="006A4219">
        <w:rPr>
          <w:szCs w:val="24"/>
        </w:rPr>
        <w:t xml:space="preserve">a </w:t>
      </w:r>
      <w:r w:rsidR="0025583A" w:rsidRPr="003805D4">
        <w:rPr>
          <w:szCs w:val="24"/>
        </w:rPr>
        <w:t xml:space="preserve">vůbec </w:t>
      </w:r>
      <w:r w:rsidR="006A4219">
        <w:rPr>
          <w:szCs w:val="24"/>
        </w:rPr>
        <w:t xml:space="preserve">s </w:t>
      </w:r>
      <w:r w:rsidR="0025583A" w:rsidRPr="003805D4">
        <w:rPr>
          <w:szCs w:val="24"/>
        </w:rPr>
        <w:t>nimi nakládají tak, že znemožní věřitelům domoci se zjištění, jaký je rozsah aktiv, která zůstavitel zanechal, nemohou se dovolávat výhod, jež by jinak měli ze soupisu pozůstalosti.</w:t>
      </w:r>
      <w:r w:rsidR="0025583A" w:rsidRPr="003805D4">
        <w:rPr>
          <w:rStyle w:val="Znakapoznpodarou"/>
          <w:szCs w:val="24"/>
        </w:rPr>
        <w:footnoteReference w:id="93"/>
      </w:r>
      <w:r w:rsidR="0025583A" w:rsidRPr="003805D4">
        <w:rPr>
          <w:szCs w:val="24"/>
        </w:rPr>
        <w:t xml:space="preserve">     </w:t>
      </w:r>
    </w:p>
    <w:p w:rsidR="002A0782" w:rsidRPr="003805D4" w:rsidRDefault="006A4219" w:rsidP="004D6749">
      <w:pPr>
        <w:ind w:firstLine="709"/>
        <w:rPr>
          <w:szCs w:val="24"/>
        </w:rPr>
      </w:pPr>
      <w:r>
        <w:t>N</w:t>
      </w:r>
      <w:r w:rsidR="005729C2" w:rsidRPr="003805D4">
        <w:t xml:space="preserve">apř. </w:t>
      </w:r>
      <w:r w:rsidR="005729C2" w:rsidRPr="003805D4">
        <w:rPr>
          <w:szCs w:val="24"/>
        </w:rPr>
        <w:t xml:space="preserve">Drápal </w:t>
      </w:r>
      <w:r>
        <w:rPr>
          <w:szCs w:val="24"/>
        </w:rPr>
        <w:t xml:space="preserve">k </w:t>
      </w:r>
      <w:r w:rsidR="00526A13" w:rsidRPr="003805D4">
        <w:rPr>
          <w:szCs w:val="24"/>
        </w:rPr>
        <w:t xml:space="preserve">této problematice </w:t>
      </w:r>
      <w:r w:rsidR="005729C2" w:rsidRPr="003805D4">
        <w:rPr>
          <w:szCs w:val="24"/>
        </w:rPr>
        <w:t xml:space="preserve">uvádí, že žádná osoba nesmí </w:t>
      </w:r>
      <w:r w:rsidR="00C535C9" w:rsidRPr="003805D4">
        <w:rPr>
          <w:szCs w:val="24"/>
        </w:rPr>
        <w:t>v </w:t>
      </w:r>
      <w:r w:rsidR="005729C2" w:rsidRPr="003805D4">
        <w:rPr>
          <w:szCs w:val="24"/>
        </w:rPr>
        <w:t xml:space="preserve"> mezidobí od smrti zůstavitele do pravomocného usnesení soudu zacházet </w:t>
      </w:r>
      <w:r>
        <w:rPr>
          <w:szCs w:val="24"/>
        </w:rPr>
        <w:t xml:space="preserve">s </w:t>
      </w:r>
      <w:r w:rsidR="005729C2" w:rsidRPr="003805D4">
        <w:rPr>
          <w:szCs w:val="24"/>
        </w:rPr>
        <w:t xml:space="preserve">pozůstalostním jměním jako se svým, </w:t>
      </w:r>
      <w:r w:rsidR="00C535C9" w:rsidRPr="003805D4">
        <w:rPr>
          <w:szCs w:val="24"/>
        </w:rPr>
        <w:t>i </w:t>
      </w:r>
      <w:r w:rsidR="005729C2" w:rsidRPr="003805D4">
        <w:rPr>
          <w:szCs w:val="24"/>
        </w:rPr>
        <w:t xml:space="preserve"> kdyby mu </w:t>
      </w:r>
      <w:r w:rsidR="00F65C06" w:rsidRPr="003805D4">
        <w:rPr>
          <w:szCs w:val="24"/>
        </w:rPr>
        <w:t>skutečné dědické právo svědčilo. T</w:t>
      </w:r>
      <w:r w:rsidR="005729C2" w:rsidRPr="003805D4">
        <w:rPr>
          <w:szCs w:val="24"/>
        </w:rPr>
        <w:t xml:space="preserve">aková osoba smí nakládat se jměním pouze jako správce pozůstalosti, pokud jí takové oprávnění náleží. </w:t>
      </w:r>
      <w:r w:rsidR="00C73D59" w:rsidRPr="003805D4">
        <w:rPr>
          <w:szCs w:val="24"/>
        </w:rPr>
        <w:t>N</w:t>
      </w:r>
      <w:r w:rsidR="005729C2" w:rsidRPr="003805D4">
        <w:rPr>
          <w:szCs w:val="24"/>
        </w:rPr>
        <w:t xml:space="preserve">ásledně </w:t>
      </w:r>
      <w:r w:rsidR="00144C0D" w:rsidRPr="003805D4">
        <w:rPr>
          <w:szCs w:val="24"/>
        </w:rPr>
        <w:t xml:space="preserve">však </w:t>
      </w:r>
      <w:r w:rsidR="005729C2" w:rsidRPr="003805D4">
        <w:rPr>
          <w:szCs w:val="24"/>
        </w:rPr>
        <w:t xml:space="preserve">uvádí </w:t>
      </w:r>
      <w:r>
        <w:rPr>
          <w:szCs w:val="24"/>
        </w:rPr>
        <w:t xml:space="preserve">v </w:t>
      </w:r>
      <w:r w:rsidR="005729C2" w:rsidRPr="003805D4">
        <w:rPr>
          <w:szCs w:val="24"/>
        </w:rPr>
        <w:t xml:space="preserve">souladu </w:t>
      </w:r>
      <w:r>
        <w:rPr>
          <w:szCs w:val="24"/>
        </w:rPr>
        <w:t xml:space="preserve">s </w:t>
      </w:r>
      <w:r w:rsidR="005729C2" w:rsidRPr="003805D4">
        <w:rPr>
          <w:szCs w:val="24"/>
        </w:rPr>
        <w:t xml:space="preserve">§1236 OZ </w:t>
      </w:r>
      <w:r>
        <w:rPr>
          <w:szCs w:val="24"/>
        </w:rPr>
        <w:t xml:space="preserve">o </w:t>
      </w:r>
      <w:r w:rsidR="005729C2" w:rsidRPr="003805D4">
        <w:rPr>
          <w:szCs w:val="24"/>
        </w:rPr>
        <w:t xml:space="preserve">společenství dědiců, </w:t>
      </w:r>
      <w:r w:rsidR="00C73D59" w:rsidRPr="003805D4">
        <w:rPr>
          <w:szCs w:val="24"/>
        </w:rPr>
        <w:t>že</w:t>
      </w:r>
      <w:r w:rsidR="005729C2" w:rsidRPr="003805D4">
        <w:rPr>
          <w:szCs w:val="24"/>
        </w:rPr>
        <w:t xml:space="preserve"> každý </w:t>
      </w:r>
      <w:r>
        <w:rPr>
          <w:szCs w:val="24"/>
        </w:rPr>
        <w:t xml:space="preserve">z </w:t>
      </w:r>
      <w:r w:rsidR="005729C2" w:rsidRPr="003805D4">
        <w:rPr>
          <w:szCs w:val="24"/>
        </w:rPr>
        <w:t xml:space="preserve">více dědiců má právo ke každé věci patřící do pozůstalosti jako ke své vlastní </w:t>
      </w:r>
      <w:r w:rsidR="00C94CF7" w:rsidRPr="003805D4">
        <w:rPr>
          <w:szCs w:val="24"/>
        </w:rPr>
        <w:t>nejen</w:t>
      </w:r>
      <w:r w:rsidR="005729C2" w:rsidRPr="003805D4">
        <w:rPr>
          <w:szCs w:val="24"/>
        </w:rPr>
        <w:t xml:space="preserve"> </w:t>
      </w:r>
      <w:r w:rsidR="00C535C9" w:rsidRPr="003805D4">
        <w:rPr>
          <w:szCs w:val="24"/>
        </w:rPr>
        <w:t>s </w:t>
      </w:r>
      <w:r w:rsidR="005729C2" w:rsidRPr="003805D4">
        <w:rPr>
          <w:szCs w:val="24"/>
        </w:rPr>
        <w:t> omezením dle § 1238</w:t>
      </w:r>
      <w:r w:rsidR="003C011D" w:rsidRPr="003805D4">
        <w:rPr>
          <w:szCs w:val="24"/>
        </w:rPr>
        <w:t xml:space="preserve"> </w:t>
      </w:r>
      <w:r>
        <w:rPr>
          <w:szCs w:val="24"/>
        </w:rPr>
        <w:t xml:space="preserve">a </w:t>
      </w:r>
      <w:r w:rsidR="003C011D" w:rsidRPr="003805D4">
        <w:rPr>
          <w:szCs w:val="24"/>
        </w:rPr>
        <w:t>1239</w:t>
      </w:r>
      <w:r w:rsidR="005729C2" w:rsidRPr="003805D4">
        <w:rPr>
          <w:szCs w:val="24"/>
        </w:rPr>
        <w:t xml:space="preserve"> OZ</w:t>
      </w:r>
      <w:r w:rsidR="00C94CF7" w:rsidRPr="003805D4">
        <w:rPr>
          <w:szCs w:val="24"/>
        </w:rPr>
        <w:t xml:space="preserve">, ale </w:t>
      </w:r>
      <w:r w:rsidR="003C011D" w:rsidRPr="003805D4">
        <w:rPr>
          <w:szCs w:val="24"/>
        </w:rPr>
        <w:t xml:space="preserve">také výkonem správy pozůstalosti </w:t>
      </w:r>
      <w:r>
        <w:rPr>
          <w:szCs w:val="24"/>
        </w:rPr>
        <w:t xml:space="preserve">a </w:t>
      </w:r>
      <w:r w:rsidR="003C011D" w:rsidRPr="003805D4">
        <w:rPr>
          <w:szCs w:val="24"/>
        </w:rPr>
        <w:t>souhlasem soudu.</w:t>
      </w:r>
      <w:r w:rsidR="005729C2" w:rsidRPr="003805D4">
        <w:rPr>
          <w:rStyle w:val="Znakapoznpodarou"/>
          <w:szCs w:val="24"/>
        </w:rPr>
        <w:footnoteReference w:id="94"/>
      </w:r>
      <w:r w:rsidR="005729C2" w:rsidRPr="003805D4">
        <w:rPr>
          <w:szCs w:val="24"/>
        </w:rPr>
        <w:t xml:space="preserve"> </w:t>
      </w:r>
      <w:r w:rsidR="00C535C9" w:rsidRPr="003805D4">
        <w:rPr>
          <w:szCs w:val="24"/>
        </w:rPr>
        <w:t>V </w:t>
      </w:r>
      <w:r w:rsidR="00C94CF7" w:rsidRPr="003805D4">
        <w:rPr>
          <w:szCs w:val="24"/>
        </w:rPr>
        <w:t xml:space="preserve"> takovém případě by </w:t>
      </w:r>
      <w:r>
        <w:rPr>
          <w:szCs w:val="24"/>
        </w:rPr>
        <w:t xml:space="preserve">jen </w:t>
      </w:r>
      <w:r w:rsidR="005729C2" w:rsidRPr="003805D4">
        <w:rPr>
          <w:szCs w:val="24"/>
        </w:rPr>
        <w:t xml:space="preserve">jediný dědic neměl nárok se </w:t>
      </w:r>
      <w:r w:rsidR="00C535C9" w:rsidRPr="003805D4">
        <w:rPr>
          <w:szCs w:val="24"/>
        </w:rPr>
        <w:t>v </w:t>
      </w:r>
      <w:r w:rsidR="005729C2" w:rsidRPr="003805D4">
        <w:rPr>
          <w:szCs w:val="24"/>
        </w:rPr>
        <w:t> mezidobí od smrti zůstavitele bránit proti protiprávním zása</w:t>
      </w:r>
      <w:r w:rsidR="00526A13" w:rsidRPr="003805D4">
        <w:rPr>
          <w:szCs w:val="24"/>
        </w:rPr>
        <w:t xml:space="preserve">hům třetích osob do jeho práva prostřednictvím </w:t>
      </w:r>
      <w:r w:rsidR="005729C2" w:rsidRPr="003805D4">
        <w:rPr>
          <w:szCs w:val="24"/>
        </w:rPr>
        <w:t>vlastnick</w:t>
      </w:r>
      <w:r w:rsidR="00526A13" w:rsidRPr="003805D4">
        <w:rPr>
          <w:szCs w:val="24"/>
        </w:rPr>
        <w:t>ých</w:t>
      </w:r>
      <w:r w:rsidR="005729C2" w:rsidRPr="003805D4">
        <w:rPr>
          <w:szCs w:val="24"/>
        </w:rPr>
        <w:t xml:space="preserve"> či obdobn</w:t>
      </w:r>
      <w:r w:rsidR="00526A13" w:rsidRPr="003805D4">
        <w:rPr>
          <w:szCs w:val="24"/>
        </w:rPr>
        <w:t>ých žalob</w:t>
      </w:r>
      <w:r w:rsidR="005729C2" w:rsidRPr="003805D4">
        <w:rPr>
          <w:szCs w:val="24"/>
        </w:rPr>
        <w:t xml:space="preserve"> tak</w:t>
      </w:r>
      <w:r w:rsidR="003A4120" w:rsidRPr="003805D4">
        <w:rPr>
          <w:szCs w:val="24"/>
        </w:rPr>
        <w:t>,</w:t>
      </w:r>
      <w:r w:rsidR="005729C2" w:rsidRPr="003805D4">
        <w:rPr>
          <w:szCs w:val="24"/>
        </w:rPr>
        <w:t xml:space="preserve"> jak je tomu </w:t>
      </w:r>
      <w:r>
        <w:rPr>
          <w:szCs w:val="24"/>
        </w:rPr>
        <w:t xml:space="preserve">u </w:t>
      </w:r>
      <w:r w:rsidR="005729C2" w:rsidRPr="003805D4">
        <w:rPr>
          <w:szCs w:val="24"/>
        </w:rPr>
        <w:t>společenst</w:t>
      </w:r>
      <w:r w:rsidR="00C94CF7" w:rsidRPr="003805D4">
        <w:rPr>
          <w:szCs w:val="24"/>
        </w:rPr>
        <w:t>ví dědiců („spoluvlastnictví“)</w:t>
      </w:r>
      <w:r w:rsidR="002A0782" w:rsidRPr="003805D4">
        <w:rPr>
          <w:szCs w:val="24"/>
        </w:rPr>
        <w:t>.</w:t>
      </w:r>
    </w:p>
    <w:p w:rsidR="002A0782" w:rsidRPr="003805D4" w:rsidRDefault="002A0782" w:rsidP="004D6749">
      <w:pPr>
        <w:ind w:firstLine="709"/>
        <w:rPr>
          <w:szCs w:val="24"/>
        </w:rPr>
      </w:pPr>
      <w:r w:rsidRPr="003805D4">
        <w:rPr>
          <w:szCs w:val="24"/>
        </w:rPr>
        <w:t>Pokud</w:t>
      </w:r>
      <w:r w:rsidR="00C94CF7" w:rsidRPr="003805D4">
        <w:rPr>
          <w:szCs w:val="24"/>
        </w:rPr>
        <w:t xml:space="preserve"> </w:t>
      </w:r>
      <w:r w:rsidRPr="003805D4">
        <w:rPr>
          <w:szCs w:val="24"/>
        </w:rPr>
        <w:t>přihlédneme</w:t>
      </w:r>
      <w:r w:rsidR="005729C2" w:rsidRPr="003805D4">
        <w:rPr>
          <w:szCs w:val="24"/>
        </w:rPr>
        <w:t xml:space="preserve"> </w:t>
      </w:r>
      <w:r w:rsidR="006A4219">
        <w:rPr>
          <w:szCs w:val="24"/>
        </w:rPr>
        <w:t xml:space="preserve">k </w:t>
      </w:r>
      <w:r w:rsidR="005729C2" w:rsidRPr="003805D4">
        <w:rPr>
          <w:szCs w:val="24"/>
        </w:rPr>
        <w:t>judikatuře, kt</w:t>
      </w:r>
      <w:r w:rsidR="009C7446" w:rsidRPr="003805D4">
        <w:rPr>
          <w:szCs w:val="24"/>
        </w:rPr>
        <w:t xml:space="preserve">erá je použitelná </w:t>
      </w:r>
      <w:r w:rsidR="006A4219">
        <w:rPr>
          <w:szCs w:val="24"/>
        </w:rPr>
        <w:t xml:space="preserve">i </w:t>
      </w:r>
      <w:r w:rsidR="009C7446" w:rsidRPr="003805D4">
        <w:rPr>
          <w:szCs w:val="24"/>
        </w:rPr>
        <w:t>pro současnou</w:t>
      </w:r>
      <w:r w:rsidR="005729C2" w:rsidRPr="003805D4">
        <w:rPr>
          <w:szCs w:val="24"/>
        </w:rPr>
        <w:t xml:space="preserve"> právní úpravu,</w:t>
      </w:r>
      <w:r w:rsidR="00C94CF7" w:rsidRPr="003805D4">
        <w:rPr>
          <w:szCs w:val="24"/>
        </w:rPr>
        <w:t xml:space="preserve"> </w:t>
      </w:r>
      <w:r w:rsidR="00144C0D" w:rsidRPr="003805D4">
        <w:rPr>
          <w:szCs w:val="24"/>
        </w:rPr>
        <w:t xml:space="preserve">dojdeme </w:t>
      </w:r>
      <w:r w:rsidR="00C535C9" w:rsidRPr="003805D4">
        <w:rPr>
          <w:szCs w:val="24"/>
        </w:rPr>
        <w:t>k </w:t>
      </w:r>
      <w:r w:rsidR="00153837" w:rsidRPr="003805D4">
        <w:rPr>
          <w:szCs w:val="24"/>
        </w:rPr>
        <w:t xml:space="preserve"> závěru</w:t>
      </w:r>
      <w:r w:rsidR="00C94CF7" w:rsidRPr="003805D4">
        <w:rPr>
          <w:szCs w:val="24"/>
        </w:rPr>
        <w:t>, že</w:t>
      </w:r>
      <w:r w:rsidR="005729C2" w:rsidRPr="003805D4">
        <w:rPr>
          <w:szCs w:val="24"/>
        </w:rPr>
        <w:t xml:space="preserve"> </w:t>
      </w:r>
      <w:r w:rsidR="00631E70" w:rsidRPr="003805D4">
        <w:rPr>
          <w:szCs w:val="24"/>
        </w:rPr>
        <w:t>nejen některý</w:t>
      </w:r>
      <w:r w:rsidR="00C94CF7" w:rsidRPr="003805D4">
        <w:rPr>
          <w:szCs w:val="24"/>
        </w:rPr>
        <w:t xml:space="preserve"> ze spoludědiců</w:t>
      </w:r>
      <w:r w:rsidR="005729C2" w:rsidRPr="003805D4">
        <w:rPr>
          <w:szCs w:val="24"/>
        </w:rPr>
        <w:t>,</w:t>
      </w:r>
      <w:r w:rsidR="00631E70" w:rsidRPr="003805D4">
        <w:rPr>
          <w:szCs w:val="24"/>
        </w:rPr>
        <w:t xml:space="preserve"> ale</w:t>
      </w:r>
      <w:r w:rsidR="005729C2" w:rsidRPr="003805D4">
        <w:rPr>
          <w:szCs w:val="24"/>
        </w:rPr>
        <w:t xml:space="preserve"> tak</w:t>
      </w:r>
      <w:r w:rsidR="00631E70" w:rsidRPr="003805D4">
        <w:rPr>
          <w:szCs w:val="24"/>
        </w:rPr>
        <w:t>é</w:t>
      </w:r>
      <w:r w:rsidR="005729C2" w:rsidRPr="003805D4">
        <w:rPr>
          <w:szCs w:val="24"/>
        </w:rPr>
        <w:t xml:space="preserve"> </w:t>
      </w:r>
      <w:r w:rsidR="00C716E9">
        <w:rPr>
          <w:szCs w:val="24"/>
        </w:rPr>
        <w:t xml:space="preserve">i </w:t>
      </w:r>
      <w:r w:rsidR="00526A13" w:rsidRPr="003805D4">
        <w:rPr>
          <w:szCs w:val="24"/>
        </w:rPr>
        <w:t>jen jediný dědic</w:t>
      </w:r>
      <w:r w:rsidR="00C94CF7" w:rsidRPr="003805D4">
        <w:rPr>
          <w:szCs w:val="24"/>
        </w:rPr>
        <w:t>,</w:t>
      </w:r>
      <w:r w:rsidR="005729C2" w:rsidRPr="003805D4">
        <w:rPr>
          <w:szCs w:val="24"/>
        </w:rPr>
        <w:t xml:space="preserve"> se </w:t>
      </w:r>
      <w:r w:rsidR="00C716E9">
        <w:rPr>
          <w:szCs w:val="24"/>
        </w:rPr>
        <w:t xml:space="preserve">v </w:t>
      </w:r>
      <w:r w:rsidR="005729C2" w:rsidRPr="003805D4">
        <w:rPr>
          <w:szCs w:val="24"/>
        </w:rPr>
        <w:t xml:space="preserve">době mezi smrtí zůstavitele </w:t>
      </w:r>
      <w:r w:rsidR="00C716E9">
        <w:rPr>
          <w:szCs w:val="24"/>
        </w:rPr>
        <w:t xml:space="preserve">a </w:t>
      </w:r>
      <w:r w:rsidR="005729C2" w:rsidRPr="003805D4">
        <w:rPr>
          <w:szCs w:val="24"/>
        </w:rPr>
        <w:t xml:space="preserve">ukončením řízení </w:t>
      </w:r>
      <w:r w:rsidR="00C716E9">
        <w:rPr>
          <w:szCs w:val="24"/>
        </w:rPr>
        <w:t xml:space="preserve">o </w:t>
      </w:r>
      <w:r w:rsidR="005729C2" w:rsidRPr="003805D4">
        <w:rPr>
          <w:szCs w:val="24"/>
        </w:rPr>
        <w:t>pozůstalosti může domá</w:t>
      </w:r>
      <w:r w:rsidRPr="003805D4">
        <w:rPr>
          <w:szCs w:val="24"/>
        </w:rPr>
        <w:t>hat ochrany vlastnického práva.</w:t>
      </w:r>
      <w:r w:rsidR="005729C2" w:rsidRPr="003805D4">
        <w:rPr>
          <w:rStyle w:val="Znakapoznpodarou"/>
          <w:szCs w:val="24"/>
        </w:rPr>
        <w:footnoteReference w:id="95"/>
      </w:r>
      <w:r w:rsidR="005729C2" w:rsidRPr="003805D4">
        <w:rPr>
          <w:szCs w:val="24"/>
        </w:rPr>
        <w:t xml:space="preserve"> Podává-li tedy žalobu byť </w:t>
      </w:r>
      <w:r w:rsidR="00C716E9">
        <w:rPr>
          <w:szCs w:val="24"/>
        </w:rPr>
        <w:t xml:space="preserve">i </w:t>
      </w:r>
      <w:r w:rsidR="005729C2" w:rsidRPr="003805D4">
        <w:rPr>
          <w:szCs w:val="24"/>
        </w:rPr>
        <w:t xml:space="preserve">jen jediný dědic, jde především </w:t>
      </w:r>
      <w:r w:rsidR="00C716E9">
        <w:rPr>
          <w:szCs w:val="24"/>
        </w:rPr>
        <w:t xml:space="preserve">o </w:t>
      </w:r>
      <w:r w:rsidR="005729C2" w:rsidRPr="003805D4">
        <w:rPr>
          <w:szCs w:val="24"/>
        </w:rPr>
        <w:t xml:space="preserve">ochranu jeho práva, </w:t>
      </w:r>
      <w:r w:rsidR="00C716E9">
        <w:rPr>
          <w:szCs w:val="24"/>
        </w:rPr>
        <w:t xml:space="preserve">a </w:t>
      </w:r>
      <w:r w:rsidR="005729C2" w:rsidRPr="003805D4">
        <w:rPr>
          <w:szCs w:val="24"/>
        </w:rPr>
        <w:t xml:space="preserve">proto nelze jeho postup podřadit </w:t>
      </w:r>
      <w:r w:rsidR="00631E70" w:rsidRPr="003805D4">
        <w:rPr>
          <w:szCs w:val="24"/>
        </w:rPr>
        <w:t>pouze</w:t>
      </w:r>
      <w:r w:rsidRPr="003805D4">
        <w:rPr>
          <w:szCs w:val="24"/>
        </w:rPr>
        <w:t xml:space="preserve"> pod pojem </w:t>
      </w:r>
      <w:r w:rsidR="00C716E9">
        <w:rPr>
          <w:szCs w:val="24"/>
        </w:rPr>
        <w:t>„správy</w:t>
      </w:r>
      <w:r w:rsidR="005729C2" w:rsidRPr="003805D4">
        <w:rPr>
          <w:szCs w:val="24"/>
        </w:rPr>
        <w:t xml:space="preserve"> pozůstalosti“.</w:t>
      </w:r>
      <w:r w:rsidR="005729C2" w:rsidRPr="003805D4">
        <w:rPr>
          <w:rStyle w:val="Znakapoznpodarou"/>
          <w:szCs w:val="24"/>
        </w:rPr>
        <w:footnoteReference w:id="96"/>
      </w:r>
      <w:r w:rsidR="002B7A90" w:rsidRPr="003805D4">
        <w:rPr>
          <w:szCs w:val="24"/>
        </w:rPr>
        <w:t xml:space="preserve"> </w:t>
      </w:r>
      <w:r w:rsidR="009C18F3" w:rsidRPr="003805D4">
        <w:rPr>
          <w:szCs w:val="24"/>
        </w:rPr>
        <w:t xml:space="preserve"> </w:t>
      </w:r>
    </w:p>
    <w:p w:rsidR="0041105B" w:rsidRPr="003805D4" w:rsidRDefault="00C716E9" w:rsidP="004D6749">
      <w:pPr>
        <w:ind w:firstLine="709"/>
        <w:rPr>
          <w:szCs w:val="24"/>
        </w:rPr>
      </w:pPr>
      <w:r>
        <w:rPr>
          <w:szCs w:val="24"/>
        </w:rPr>
        <w:lastRenderedPageBreak/>
        <w:t xml:space="preserve">V </w:t>
      </w:r>
      <w:r w:rsidR="00731F34" w:rsidRPr="003805D4">
        <w:rPr>
          <w:szCs w:val="24"/>
        </w:rPr>
        <w:t>rámci právní úpravy OZ,</w:t>
      </w:r>
      <w:r w:rsidR="00344DC2" w:rsidRPr="003805D4">
        <w:rPr>
          <w:szCs w:val="24"/>
        </w:rPr>
        <w:t xml:space="preserve"> ve vztahu </w:t>
      </w:r>
      <w:r>
        <w:rPr>
          <w:szCs w:val="24"/>
        </w:rPr>
        <w:t xml:space="preserve">k </w:t>
      </w:r>
      <w:r w:rsidR="00344DC2" w:rsidRPr="003805D4">
        <w:rPr>
          <w:szCs w:val="24"/>
        </w:rPr>
        <w:t>více dědicům</w:t>
      </w:r>
      <w:r w:rsidR="00731F34" w:rsidRPr="003805D4">
        <w:rPr>
          <w:szCs w:val="24"/>
        </w:rPr>
        <w:t xml:space="preserve">, dochází </w:t>
      </w:r>
      <w:r>
        <w:rPr>
          <w:szCs w:val="24"/>
        </w:rPr>
        <w:t xml:space="preserve">k </w:t>
      </w:r>
      <w:r w:rsidR="00344DC2" w:rsidRPr="003805D4">
        <w:rPr>
          <w:szCs w:val="24"/>
        </w:rPr>
        <w:t>pojetí společenství dědiců (</w:t>
      </w:r>
      <w:proofErr w:type="spellStart"/>
      <w:r w:rsidR="00344DC2" w:rsidRPr="003805D4">
        <w:rPr>
          <w:i/>
          <w:szCs w:val="24"/>
        </w:rPr>
        <w:t>com</w:t>
      </w:r>
      <w:r w:rsidR="00731F34" w:rsidRPr="003805D4">
        <w:rPr>
          <w:i/>
          <w:szCs w:val="24"/>
        </w:rPr>
        <w:t>munio</w:t>
      </w:r>
      <w:proofErr w:type="spellEnd"/>
      <w:r w:rsidR="00731F34" w:rsidRPr="003805D4">
        <w:rPr>
          <w:i/>
          <w:szCs w:val="24"/>
        </w:rPr>
        <w:t xml:space="preserve"> </w:t>
      </w:r>
      <w:proofErr w:type="spellStart"/>
      <w:r w:rsidR="00731F34" w:rsidRPr="003805D4">
        <w:rPr>
          <w:i/>
          <w:szCs w:val="24"/>
        </w:rPr>
        <w:t>inc</w:t>
      </w:r>
      <w:r w:rsidR="00344DC2" w:rsidRPr="003805D4">
        <w:rPr>
          <w:i/>
          <w:szCs w:val="24"/>
        </w:rPr>
        <w:t>idens</w:t>
      </w:r>
      <w:proofErr w:type="spellEnd"/>
      <w:r w:rsidR="00344DC2" w:rsidRPr="003805D4">
        <w:rPr>
          <w:szCs w:val="24"/>
        </w:rPr>
        <w:t>) tak, jak jej znalo římské práv</w:t>
      </w:r>
      <w:r w:rsidR="00731F34" w:rsidRPr="003805D4">
        <w:rPr>
          <w:szCs w:val="24"/>
        </w:rPr>
        <w:t xml:space="preserve">o, kdy každý </w:t>
      </w:r>
      <w:r>
        <w:rPr>
          <w:szCs w:val="24"/>
        </w:rPr>
        <w:t xml:space="preserve">z </w:t>
      </w:r>
      <w:r w:rsidR="00731F34" w:rsidRPr="003805D4">
        <w:rPr>
          <w:szCs w:val="24"/>
        </w:rPr>
        <w:t>více dědiců je univerzálním nás</w:t>
      </w:r>
      <w:r w:rsidR="00631E70" w:rsidRPr="003805D4">
        <w:rPr>
          <w:szCs w:val="24"/>
        </w:rPr>
        <w:t xml:space="preserve">tupcem zůstavitele </w:t>
      </w:r>
      <w:r>
        <w:rPr>
          <w:szCs w:val="24"/>
        </w:rPr>
        <w:t xml:space="preserve">a </w:t>
      </w:r>
      <w:r w:rsidR="00631E70" w:rsidRPr="003805D4">
        <w:rPr>
          <w:szCs w:val="24"/>
        </w:rPr>
        <w:t>v</w:t>
      </w:r>
      <w:r w:rsidR="00731F34" w:rsidRPr="003805D4">
        <w:rPr>
          <w:szCs w:val="24"/>
        </w:rPr>
        <w:t xml:space="preserve">zniká </w:t>
      </w:r>
      <w:r w:rsidR="00153837" w:rsidRPr="003805D4">
        <w:rPr>
          <w:szCs w:val="24"/>
        </w:rPr>
        <w:t xml:space="preserve">kvazi </w:t>
      </w:r>
      <w:r w:rsidR="00731F34" w:rsidRPr="003805D4">
        <w:rPr>
          <w:szCs w:val="24"/>
        </w:rPr>
        <w:t>spoluvlastnický vztah „</w:t>
      </w:r>
      <w:proofErr w:type="spellStart"/>
      <w:r w:rsidR="00731F34" w:rsidRPr="003805D4">
        <w:rPr>
          <w:i/>
          <w:szCs w:val="24"/>
        </w:rPr>
        <w:t>sui</w:t>
      </w:r>
      <w:proofErr w:type="spellEnd"/>
      <w:r w:rsidR="00731F34" w:rsidRPr="003805D4">
        <w:rPr>
          <w:i/>
          <w:szCs w:val="24"/>
        </w:rPr>
        <w:t xml:space="preserve"> </w:t>
      </w:r>
      <w:proofErr w:type="spellStart"/>
      <w:r w:rsidR="00731F34" w:rsidRPr="003805D4">
        <w:rPr>
          <w:i/>
          <w:szCs w:val="24"/>
        </w:rPr>
        <w:t>generis</w:t>
      </w:r>
      <w:proofErr w:type="spellEnd"/>
      <w:r w:rsidR="00731F34" w:rsidRPr="003805D4">
        <w:rPr>
          <w:szCs w:val="24"/>
        </w:rPr>
        <w:t>“ představovaný</w:t>
      </w:r>
      <w:r w:rsidR="002370A2" w:rsidRPr="003805D4">
        <w:rPr>
          <w:szCs w:val="24"/>
        </w:rPr>
        <w:t xml:space="preserve"> jednotlivými podíly dědiců </w:t>
      </w:r>
      <w:r>
        <w:rPr>
          <w:szCs w:val="24"/>
        </w:rPr>
        <w:t xml:space="preserve">z </w:t>
      </w:r>
      <w:r w:rsidR="002370A2" w:rsidRPr="003805D4">
        <w:rPr>
          <w:szCs w:val="24"/>
        </w:rPr>
        <w:t>pozůstalosti.</w:t>
      </w:r>
      <w:r w:rsidR="002370A2" w:rsidRPr="003805D4">
        <w:rPr>
          <w:rStyle w:val="Znakapoznpodarou"/>
          <w:szCs w:val="24"/>
        </w:rPr>
        <w:footnoteReference w:id="97"/>
      </w:r>
      <w:r w:rsidR="00DB47D4" w:rsidRPr="003805D4">
        <w:rPr>
          <w:szCs w:val="24"/>
        </w:rPr>
        <w:t xml:space="preserve"> Spoludědicové</w:t>
      </w:r>
      <w:r w:rsidR="002370A2" w:rsidRPr="003805D4">
        <w:rPr>
          <w:szCs w:val="24"/>
        </w:rPr>
        <w:t xml:space="preserve"> jsou až do vypořádání pravomocným usnesením soudu považováni za vlastníky celého majetku patřícího do pozůstalosti. </w:t>
      </w:r>
      <w:r>
        <w:rPr>
          <w:szCs w:val="24"/>
        </w:rPr>
        <w:t xml:space="preserve">Z </w:t>
      </w:r>
      <w:r w:rsidR="002370A2" w:rsidRPr="003805D4">
        <w:rPr>
          <w:szCs w:val="24"/>
        </w:rPr>
        <w:t xml:space="preserve">právního jednání týkajícího se věcí nebo majetkových práv jsou oprávněni </w:t>
      </w:r>
      <w:r>
        <w:rPr>
          <w:szCs w:val="24"/>
        </w:rPr>
        <w:t xml:space="preserve">a </w:t>
      </w:r>
      <w:r w:rsidR="002370A2" w:rsidRPr="003805D4">
        <w:rPr>
          <w:szCs w:val="24"/>
        </w:rPr>
        <w:t xml:space="preserve">povinni společně </w:t>
      </w:r>
      <w:r w:rsidR="00C535C9" w:rsidRPr="003805D4">
        <w:rPr>
          <w:szCs w:val="24"/>
        </w:rPr>
        <w:t>a </w:t>
      </w:r>
      <w:r w:rsidR="002370A2" w:rsidRPr="003805D4">
        <w:rPr>
          <w:szCs w:val="24"/>
        </w:rPr>
        <w:t xml:space="preserve"> nerozdílně, přičemž to, do jaké míry se podílejí na těchto právech </w:t>
      </w:r>
      <w:r>
        <w:rPr>
          <w:szCs w:val="24"/>
        </w:rPr>
        <w:t xml:space="preserve">a </w:t>
      </w:r>
      <w:r w:rsidR="002370A2" w:rsidRPr="003805D4">
        <w:rPr>
          <w:szCs w:val="24"/>
        </w:rPr>
        <w:t>povinnostech</w:t>
      </w:r>
      <w:r w:rsidR="0046249E" w:rsidRPr="003805D4">
        <w:rPr>
          <w:szCs w:val="24"/>
        </w:rPr>
        <w:t>, určují jejich dědické podíly.</w:t>
      </w:r>
      <w:r w:rsidR="0046249E" w:rsidRPr="003805D4">
        <w:rPr>
          <w:rStyle w:val="Znakapoznpodarou"/>
          <w:szCs w:val="24"/>
        </w:rPr>
        <w:footnoteReference w:id="98"/>
      </w:r>
      <w:r w:rsidR="002B7A90" w:rsidRPr="003805D4">
        <w:rPr>
          <w:szCs w:val="24"/>
        </w:rPr>
        <w:t xml:space="preserve"> </w:t>
      </w:r>
      <w:r>
        <w:rPr>
          <w:szCs w:val="24"/>
        </w:rPr>
        <w:t xml:space="preserve">V </w:t>
      </w:r>
      <w:r w:rsidR="002852C8" w:rsidRPr="003805D4">
        <w:rPr>
          <w:szCs w:val="24"/>
        </w:rPr>
        <w:t xml:space="preserve">jistém ohledu docházelo </w:t>
      </w:r>
      <w:r>
        <w:rPr>
          <w:szCs w:val="24"/>
        </w:rPr>
        <w:t xml:space="preserve">v </w:t>
      </w:r>
      <w:r w:rsidR="002852C8" w:rsidRPr="003805D4">
        <w:rPr>
          <w:szCs w:val="24"/>
        </w:rPr>
        <w:t xml:space="preserve">právu římském </w:t>
      </w:r>
      <w:r>
        <w:rPr>
          <w:szCs w:val="24"/>
        </w:rPr>
        <w:t xml:space="preserve">k </w:t>
      </w:r>
      <w:r w:rsidR="002852C8" w:rsidRPr="003805D4">
        <w:rPr>
          <w:szCs w:val="24"/>
        </w:rPr>
        <w:t xml:space="preserve">odlišnému pojetí, neboť se společenství vztahovalo ke všemu, co patřilo </w:t>
      </w:r>
      <w:r>
        <w:rPr>
          <w:szCs w:val="24"/>
        </w:rPr>
        <w:t xml:space="preserve">k </w:t>
      </w:r>
      <w:r w:rsidR="002852C8" w:rsidRPr="003805D4">
        <w:rPr>
          <w:szCs w:val="24"/>
        </w:rPr>
        <w:t xml:space="preserve">pozůstalosti vyjma pohledávek </w:t>
      </w:r>
      <w:r>
        <w:rPr>
          <w:szCs w:val="24"/>
        </w:rPr>
        <w:t xml:space="preserve">a </w:t>
      </w:r>
      <w:r w:rsidR="002852C8" w:rsidRPr="003805D4">
        <w:rPr>
          <w:szCs w:val="24"/>
        </w:rPr>
        <w:t xml:space="preserve">dluhů, které byly dělitelné. Ty byly podle Zákona XII desek </w:t>
      </w:r>
      <w:proofErr w:type="spellStart"/>
      <w:r w:rsidR="002852C8" w:rsidRPr="003805D4">
        <w:rPr>
          <w:i/>
          <w:szCs w:val="24"/>
        </w:rPr>
        <w:t>ipso</w:t>
      </w:r>
      <w:proofErr w:type="spellEnd"/>
      <w:r w:rsidR="002852C8" w:rsidRPr="003805D4">
        <w:rPr>
          <w:i/>
          <w:szCs w:val="24"/>
        </w:rPr>
        <w:t xml:space="preserve"> iure</w:t>
      </w:r>
      <w:r w:rsidR="002852C8" w:rsidRPr="003805D4">
        <w:rPr>
          <w:szCs w:val="24"/>
        </w:rPr>
        <w:t xml:space="preserve"> rozděleny mezi jednotlivé dědice podle jejich podílů</w:t>
      </w:r>
      <w:r w:rsidR="00DB47D4" w:rsidRPr="003805D4">
        <w:rPr>
          <w:szCs w:val="24"/>
        </w:rPr>
        <w:t xml:space="preserve">, kdy </w:t>
      </w:r>
      <w:r>
        <w:rPr>
          <w:szCs w:val="24"/>
        </w:rPr>
        <w:t xml:space="preserve">i </w:t>
      </w:r>
      <w:r w:rsidR="00DB47D4" w:rsidRPr="003805D4">
        <w:rPr>
          <w:szCs w:val="24"/>
        </w:rPr>
        <w:t>důsledky</w:t>
      </w:r>
      <w:r w:rsidR="0066358B" w:rsidRPr="003805D4">
        <w:rPr>
          <w:szCs w:val="24"/>
        </w:rPr>
        <w:t xml:space="preserve"> </w:t>
      </w:r>
      <w:r>
        <w:rPr>
          <w:szCs w:val="24"/>
        </w:rPr>
        <w:t xml:space="preserve">z </w:t>
      </w:r>
      <w:r w:rsidR="0066358B" w:rsidRPr="003805D4">
        <w:rPr>
          <w:szCs w:val="24"/>
        </w:rPr>
        <w:t>takovýchto závazků</w:t>
      </w:r>
      <w:r w:rsidR="002370A2" w:rsidRPr="003805D4">
        <w:rPr>
          <w:szCs w:val="24"/>
        </w:rPr>
        <w:t xml:space="preserve"> </w:t>
      </w:r>
      <w:r w:rsidR="0066358B" w:rsidRPr="003805D4">
        <w:rPr>
          <w:szCs w:val="24"/>
        </w:rPr>
        <w:t xml:space="preserve">nastupovali </w:t>
      </w:r>
      <w:r>
        <w:rPr>
          <w:szCs w:val="24"/>
        </w:rPr>
        <w:t xml:space="preserve">u </w:t>
      </w:r>
      <w:r w:rsidR="0066358B" w:rsidRPr="003805D4">
        <w:rPr>
          <w:szCs w:val="24"/>
        </w:rPr>
        <w:t>jednotlivých dědiců podle jejich podílů.</w:t>
      </w:r>
      <w:r w:rsidR="0066358B" w:rsidRPr="003805D4">
        <w:rPr>
          <w:rStyle w:val="Znakapoznpodarou"/>
          <w:szCs w:val="24"/>
        </w:rPr>
        <w:footnoteReference w:id="99"/>
      </w:r>
      <w:r w:rsidR="00731F34" w:rsidRPr="003805D4">
        <w:rPr>
          <w:szCs w:val="24"/>
        </w:rPr>
        <w:t xml:space="preserve"> </w:t>
      </w:r>
    </w:p>
    <w:p w:rsidR="007A0698" w:rsidRPr="003805D4" w:rsidRDefault="00C716E9" w:rsidP="004D6749">
      <w:pPr>
        <w:ind w:firstLine="709"/>
        <w:rPr>
          <w:szCs w:val="24"/>
        </w:rPr>
      </w:pPr>
      <w:r>
        <w:rPr>
          <w:szCs w:val="24"/>
        </w:rPr>
        <w:t xml:space="preserve">I </w:t>
      </w:r>
      <w:r w:rsidR="0041105B" w:rsidRPr="003805D4">
        <w:rPr>
          <w:szCs w:val="24"/>
        </w:rPr>
        <w:t xml:space="preserve">přes existenci spoluvlastnického vztahu mezi více dědici není </w:t>
      </w:r>
      <w:r w:rsidR="00C535C9" w:rsidRPr="003805D4">
        <w:rPr>
          <w:szCs w:val="24"/>
        </w:rPr>
        <w:t>v </w:t>
      </w:r>
      <w:r w:rsidR="0041105B" w:rsidRPr="003805D4">
        <w:rPr>
          <w:szCs w:val="24"/>
        </w:rPr>
        <w:t xml:space="preserve"> průběhu řízení </w:t>
      </w:r>
      <w:r w:rsidR="00C535C9" w:rsidRPr="003805D4">
        <w:rPr>
          <w:szCs w:val="24"/>
        </w:rPr>
        <w:t>o </w:t>
      </w:r>
      <w:r w:rsidR="0041105B" w:rsidRPr="003805D4">
        <w:rPr>
          <w:szCs w:val="24"/>
        </w:rPr>
        <w:t xml:space="preserve"> pozůstalosti jisté, komu soud </w:t>
      </w:r>
      <w:r w:rsidR="00C535C9" w:rsidRPr="003805D4">
        <w:rPr>
          <w:szCs w:val="24"/>
        </w:rPr>
        <w:t>v </w:t>
      </w:r>
      <w:r w:rsidR="0041105B" w:rsidRPr="003805D4">
        <w:rPr>
          <w:szCs w:val="24"/>
        </w:rPr>
        <w:t xml:space="preserve"> usnesení potvrdí nabytí dědictví, tedy konkrétní části pozůstalosti, např. zejména </w:t>
      </w:r>
      <w:r>
        <w:rPr>
          <w:szCs w:val="24"/>
        </w:rPr>
        <w:t>pokud</w:t>
      </w:r>
      <w:r w:rsidR="0041105B" w:rsidRPr="003805D4">
        <w:rPr>
          <w:szCs w:val="24"/>
        </w:rPr>
        <w:t xml:space="preserve"> za řízení vznikl spor </w:t>
      </w:r>
      <w:r>
        <w:rPr>
          <w:szCs w:val="24"/>
        </w:rPr>
        <w:t xml:space="preserve">o </w:t>
      </w:r>
      <w:r w:rsidR="0041105B" w:rsidRPr="003805D4">
        <w:rPr>
          <w:szCs w:val="24"/>
        </w:rPr>
        <w:t xml:space="preserve">dědické právo. Jeden </w:t>
      </w:r>
      <w:r w:rsidR="00C535C9" w:rsidRPr="003805D4">
        <w:rPr>
          <w:szCs w:val="24"/>
        </w:rPr>
        <w:t>z </w:t>
      </w:r>
      <w:r w:rsidR="0041105B" w:rsidRPr="003805D4">
        <w:rPr>
          <w:szCs w:val="24"/>
        </w:rPr>
        <w:t xml:space="preserve"> možných pohledů je, že </w:t>
      </w:r>
      <w:r w:rsidR="00C535C9" w:rsidRPr="003805D4">
        <w:rPr>
          <w:szCs w:val="24"/>
        </w:rPr>
        <w:t>k </w:t>
      </w:r>
      <w:r w:rsidR="0041105B" w:rsidRPr="003805D4">
        <w:rPr>
          <w:szCs w:val="24"/>
        </w:rPr>
        <w:t> potvrzení nabytí tedy dochází zpě</w:t>
      </w:r>
      <w:r>
        <w:rPr>
          <w:szCs w:val="24"/>
        </w:rPr>
        <w:t>tně ke smrti zůstavitele, popř.</w:t>
      </w:r>
      <w:r w:rsidR="0041105B" w:rsidRPr="003805D4">
        <w:rPr>
          <w:szCs w:val="24"/>
        </w:rPr>
        <w:t xml:space="preserve"> pokud došlo </w:t>
      </w:r>
      <w:r w:rsidR="00C535C9" w:rsidRPr="003805D4">
        <w:rPr>
          <w:szCs w:val="24"/>
        </w:rPr>
        <w:t>k </w:t>
      </w:r>
      <w:r w:rsidR="0041105B" w:rsidRPr="003805D4">
        <w:rPr>
          <w:szCs w:val="24"/>
        </w:rPr>
        <w:t xml:space="preserve"> odsunutí vzniku dědického práva, </w:t>
      </w:r>
      <w:r w:rsidR="00C535C9" w:rsidRPr="003805D4">
        <w:rPr>
          <w:szCs w:val="24"/>
        </w:rPr>
        <w:t>k </w:t>
      </w:r>
      <w:r w:rsidR="0041105B" w:rsidRPr="003805D4">
        <w:rPr>
          <w:szCs w:val="24"/>
        </w:rPr>
        <w:t xml:space="preserve"> okamžiku, kdy takové odsunutí pominulo. Přičemž veškerá právní jednání </w:t>
      </w:r>
      <w:r w:rsidR="00C535C9" w:rsidRPr="003805D4">
        <w:rPr>
          <w:szCs w:val="24"/>
        </w:rPr>
        <w:t>a </w:t>
      </w:r>
      <w:r w:rsidR="0041105B" w:rsidRPr="003805D4">
        <w:rPr>
          <w:szCs w:val="24"/>
        </w:rPr>
        <w:t xml:space="preserve">jiné právní skutečnosti, které nastaly </w:t>
      </w:r>
      <w:r>
        <w:rPr>
          <w:szCs w:val="24"/>
        </w:rPr>
        <w:t xml:space="preserve">v </w:t>
      </w:r>
      <w:r w:rsidR="0041105B" w:rsidRPr="003805D4">
        <w:rPr>
          <w:szCs w:val="24"/>
        </w:rPr>
        <w:t>mezidobí od vzniku dědického práv</w:t>
      </w:r>
      <w:r w:rsidR="00B41031" w:rsidRPr="003805D4">
        <w:rPr>
          <w:szCs w:val="24"/>
        </w:rPr>
        <w:t xml:space="preserve">a do dne právní moci usnesení, jdou ku prospěchu nebo </w:t>
      </w:r>
      <w:r>
        <w:rPr>
          <w:szCs w:val="24"/>
        </w:rPr>
        <w:t xml:space="preserve">k </w:t>
      </w:r>
      <w:r w:rsidR="00B41031" w:rsidRPr="003805D4">
        <w:rPr>
          <w:szCs w:val="24"/>
        </w:rPr>
        <w:t>tíži toho, komu bylo potvrzeno nabytí dědictví.</w:t>
      </w:r>
      <w:r w:rsidR="00B41031" w:rsidRPr="003805D4">
        <w:rPr>
          <w:rStyle w:val="Znakapoznpodarou"/>
          <w:szCs w:val="24"/>
        </w:rPr>
        <w:footnoteReference w:id="100"/>
      </w:r>
      <w:r w:rsidR="00A97BDF" w:rsidRPr="003805D4">
        <w:rPr>
          <w:szCs w:val="24"/>
        </w:rPr>
        <w:t xml:space="preserve"> Závěrem je nutné říci, že takováto konstrukce </w:t>
      </w:r>
      <w:r w:rsidR="00C535C9" w:rsidRPr="003805D4">
        <w:rPr>
          <w:szCs w:val="24"/>
        </w:rPr>
        <w:t>v </w:t>
      </w:r>
      <w:r w:rsidR="00144C0D" w:rsidRPr="003805D4">
        <w:rPr>
          <w:szCs w:val="24"/>
        </w:rPr>
        <w:t>praxi neobstojí</w:t>
      </w:r>
      <w:r w:rsidR="00A97BDF" w:rsidRPr="003805D4">
        <w:rPr>
          <w:szCs w:val="24"/>
        </w:rPr>
        <w:t xml:space="preserve">. Lze to demonstrovat na několika příkladech. </w:t>
      </w:r>
      <w:r w:rsidR="00DB47D4" w:rsidRPr="003805D4">
        <w:rPr>
          <w:szCs w:val="24"/>
        </w:rPr>
        <w:t xml:space="preserve">Představme si, že </w:t>
      </w:r>
      <w:r w:rsidR="00A97BDF" w:rsidRPr="003805D4">
        <w:rPr>
          <w:szCs w:val="24"/>
        </w:rPr>
        <w:t>máme více dědiců, kteří dědí podle zákonné dě</w:t>
      </w:r>
      <w:r w:rsidR="00144C0D" w:rsidRPr="003805D4">
        <w:rPr>
          <w:szCs w:val="24"/>
        </w:rPr>
        <w:t>dické posloupnosti rovným dílem</w:t>
      </w:r>
      <w:r w:rsidR="00262CDD" w:rsidRPr="003805D4">
        <w:rPr>
          <w:szCs w:val="24"/>
        </w:rPr>
        <w:t>,</w:t>
      </w:r>
      <w:r w:rsidR="00144C0D" w:rsidRPr="003805D4">
        <w:rPr>
          <w:szCs w:val="24"/>
        </w:rPr>
        <w:t xml:space="preserve"> </w:t>
      </w:r>
      <w:r w:rsidR="00C535C9" w:rsidRPr="003805D4">
        <w:rPr>
          <w:szCs w:val="24"/>
        </w:rPr>
        <w:t>a</w:t>
      </w:r>
      <w:r>
        <w:rPr>
          <w:szCs w:val="24"/>
        </w:rPr>
        <w:t xml:space="preserve"> v </w:t>
      </w:r>
      <w:r w:rsidR="00A97BDF" w:rsidRPr="003805D4">
        <w:rPr>
          <w:szCs w:val="24"/>
        </w:rPr>
        <w:t>mezidobí mezi nimi</w:t>
      </w:r>
      <w:r w:rsidR="00C060BA" w:rsidRPr="003805D4">
        <w:rPr>
          <w:szCs w:val="24"/>
        </w:rPr>
        <w:t xml:space="preserve"> existuje</w:t>
      </w:r>
      <w:r w:rsidR="00A97BDF" w:rsidRPr="003805D4">
        <w:rPr>
          <w:szCs w:val="24"/>
        </w:rPr>
        <w:t xml:space="preserve"> </w:t>
      </w:r>
      <w:r w:rsidR="00020D7F" w:rsidRPr="003805D4">
        <w:rPr>
          <w:szCs w:val="24"/>
        </w:rPr>
        <w:t>kvazi spoluvlastnický vztah</w:t>
      </w:r>
      <w:r w:rsidR="00A97BDF" w:rsidRPr="003805D4">
        <w:rPr>
          <w:szCs w:val="24"/>
        </w:rPr>
        <w:t>, kdy jsou oprá</w:t>
      </w:r>
      <w:r w:rsidR="00020D7F" w:rsidRPr="003805D4">
        <w:rPr>
          <w:szCs w:val="24"/>
        </w:rPr>
        <w:t xml:space="preserve">vněni </w:t>
      </w:r>
      <w:r w:rsidR="00C535C9" w:rsidRPr="003805D4">
        <w:rPr>
          <w:szCs w:val="24"/>
        </w:rPr>
        <w:t>a </w:t>
      </w:r>
      <w:r w:rsidR="00020D7F" w:rsidRPr="003805D4">
        <w:rPr>
          <w:szCs w:val="24"/>
        </w:rPr>
        <w:t xml:space="preserve">povinni společně </w:t>
      </w:r>
      <w:r w:rsidR="00C535C9" w:rsidRPr="003805D4">
        <w:rPr>
          <w:szCs w:val="24"/>
        </w:rPr>
        <w:t>a </w:t>
      </w:r>
      <w:r w:rsidR="00020D7F" w:rsidRPr="003805D4">
        <w:rPr>
          <w:szCs w:val="24"/>
        </w:rPr>
        <w:t xml:space="preserve">nerozdílně. Výsledkem řízení </w:t>
      </w:r>
      <w:r w:rsidR="00C535C9" w:rsidRPr="003805D4">
        <w:rPr>
          <w:szCs w:val="24"/>
        </w:rPr>
        <w:t>o </w:t>
      </w:r>
      <w:r w:rsidR="00020D7F" w:rsidRPr="003805D4">
        <w:rPr>
          <w:szCs w:val="24"/>
        </w:rPr>
        <w:t xml:space="preserve"> pozůstalosti je </w:t>
      </w:r>
      <w:r w:rsidR="00C060BA" w:rsidRPr="003805D4">
        <w:rPr>
          <w:szCs w:val="24"/>
        </w:rPr>
        <w:t xml:space="preserve">potvrzení nabytí dědictví, jehož součástí </w:t>
      </w:r>
      <w:r w:rsidR="004D6762" w:rsidRPr="003805D4">
        <w:rPr>
          <w:szCs w:val="24"/>
        </w:rPr>
        <w:t>by byl</w:t>
      </w:r>
      <w:r w:rsidR="00861DC4" w:rsidRPr="003805D4">
        <w:rPr>
          <w:szCs w:val="24"/>
        </w:rPr>
        <w:t xml:space="preserve"> </w:t>
      </w:r>
      <w:r w:rsidR="00C535C9" w:rsidRPr="003805D4">
        <w:rPr>
          <w:szCs w:val="24"/>
        </w:rPr>
        <w:t>i</w:t>
      </w:r>
      <w:r>
        <w:rPr>
          <w:szCs w:val="24"/>
        </w:rPr>
        <w:t xml:space="preserve"> </w:t>
      </w:r>
      <w:r w:rsidR="00C060BA" w:rsidRPr="003805D4">
        <w:rPr>
          <w:szCs w:val="24"/>
        </w:rPr>
        <w:t xml:space="preserve">podnik, který nabude jen jeden </w:t>
      </w:r>
      <w:r>
        <w:rPr>
          <w:szCs w:val="24"/>
        </w:rPr>
        <w:t xml:space="preserve">z </w:t>
      </w:r>
      <w:r w:rsidR="00C060BA" w:rsidRPr="003805D4">
        <w:rPr>
          <w:szCs w:val="24"/>
        </w:rPr>
        <w:t xml:space="preserve">nich </w:t>
      </w:r>
      <w:r>
        <w:rPr>
          <w:szCs w:val="24"/>
        </w:rPr>
        <w:t xml:space="preserve">s </w:t>
      </w:r>
      <w:r w:rsidR="00C060BA" w:rsidRPr="003805D4">
        <w:rPr>
          <w:szCs w:val="24"/>
        </w:rPr>
        <w:t xml:space="preserve">tím, že ostatním vyplatí jejich podíl. </w:t>
      </w:r>
      <w:r>
        <w:rPr>
          <w:szCs w:val="24"/>
        </w:rPr>
        <w:t xml:space="preserve">V </w:t>
      </w:r>
      <w:r w:rsidR="00C060BA" w:rsidRPr="003805D4">
        <w:rPr>
          <w:szCs w:val="24"/>
        </w:rPr>
        <w:t xml:space="preserve">mezidobí </w:t>
      </w:r>
      <w:r>
        <w:rPr>
          <w:szCs w:val="24"/>
        </w:rPr>
        <w:t xml:space="preserve">by </w:t>
      </w:r>
      <w:r w:rsidR="00C060BA" w:rsidRPr="003805D4">
        <w:rPr>
          <w:szCs w:val="24"/>
        </w:rPr>
        <w:t>však d</w:t>
      </w:r>
      <w:r>
        <w:rPr>
          <w:szCs w:val="24"/>
        </w:rPr>
        <w:t>ošlo</w:t>
      </w:r>
      <w:r w:rsidR="00C060BA" w:rsidRPr="003805D4">
        <w:rPr>
          <w:szCs w:val="24"/>
        </w:rPr>
        <w:t xml:space="preserve"> </w:t>
      </w:r>
      <w:r w:rsidR="00861DC4" w:rsidRPr="003805D4">
        <w:rPr>
          <w:szCs w:val="24"/>
        </w:rPr>
        <w:t>v</w:t>
      </w:r>
      <w:r>
        <w:rPr>
          <w:szCs w:val="24"/>
        </w:rPr>
        <w:t xml:space="preserve"> </w:t>
      </w:r>
      <w:r w:rsidR="00C060BA" w:rsidRPr="003805D4">
        <w:rPr>
          <w:szCs w:val="24"/>
        </w:rPr>
        <w:t xml:space="preserve">důsledku zanedbání společné správy </w:t>
      </w:r>
      <w:r>
        <w:rPr>
          <w:szCs w:val="24"/>
        </w:rPr>
        <w:t xml:space="preserve">k </w:t>
      </w:r>
      <w:r w:rsidR="00C060BA" w:rsidRPr="003805D4">
        <w:rPr>
          <w:szCs w:val="24"/>
        </w:rPr>
        <w:t xml:space="preserve">nehodě, která </w:t>
      </w:r>
      <w:r>
        <w:rPr>
          <w:szCs w:val="24"/>
        </w:rPr>
        <w:t>by zapříčila</w:t>
      </w:r>
      <w:r w:rsidR="00020D7F" w:rsidRPr="003805D4">
        <w:rPr>
          <w:szCs w:val="24"/>
        </w:rPr>
        <w:t xml:space="preserve"> objektivní odpovědnost vlastníka podniku, který je součástí pozůstalosti. </w:t>
      </w:r>
      <w:r>
        <w:rPr>
          <w:szCs w:val="24"/>
        </w:rPr>
        <w:t xml:space="preserve">V </w:t>
      </w:r>
      <w:r w:rsidR="00C060BA" w:rsidRPr="003805D4">
        <w:rPr>
          <w:szCs w:val="24"/>
        </w:rPr>
        <w:t xml:space="preserve">takovém případě by byl povinen </w:t>
      </w:r>
      <w:r w:rsidR="00C535C9" w:rsidRPr="003805D4">
        <w:rPr>
          <w:szCs w:val="24"/>
        </w:rPr>
        <w:t>k </w:t>
      </w:r>
      <w:r w:rsidR="00C060BA" w:rsidRPr="003805D4">
        <w:rPr>
          <w:szCs w:val="24"/>
        </w:rPr>
        <w:t> náhradě škody nebo nemajetkové újmy pouze ten dědic, kterému bylo nabytí potvrzeno ke dni smrti zůstavitele</w:t>
      </w:r>
      <w:r w:rsidR="004D6762" w:rsidRPr="003805D4">
        <w:rPr>
          <w:szCs w:val="24"/>
        </w:rPr>
        <w:t>, protože právě od tohoto okamžiku by byl jediným právoplatným vlastníkem</w:t>
      </w:r>
      <w:r w:rsidR="00C060BA" w:rsidRPr="003805D4">
        <w:rPr>
          <w:szCs w:val="24"/>
        </w:rPr>
        <w:t xml:space="preserve">. </w:t>
      </w:r>
      <w:r w:rsidR="006E0F61" w:rsidRPr="003805D4">
        <w:rPr>
          <w:szCs w:val="24"/>
        </w:rPr>
        <w:t xml:space="preserve">Nejen, že by se tím nereflektovala objektivní realita po smrti zůstavitele, ale docházelo by také </w:t>
      </w:r>
      <w:r>
        <w:rPr>
          <w:szCs w:val="24"/>
        </w:rPr>
        <w:t xml:space="preserve">k </w:t>
      </w:r>
      <w:r w:rsidR="006E0F61" w:rsidRPr="003805D4">
        <w:rPr>
          <w:szCs w:val="24"/>
        </w:rPr>
        <w:t xml:space="preserve">nedůvodnému znevýhodnění některých dědiců </w:t>
      </w:r>
      <w:r>
        <w:rPr>
          <w:szCs w:val="24"/>
        </w:rPr>
        <w:t xml:space="preserve">a </w:t>
      </w:r>
      <w:r w:rsidR="006E0F61" w:rsidRPr="003805D4">
        <w:rPr>
          <w:szCs w:val="24"/>
        </w:rPr>
        <w:t xml:space="preserve">především </w:t>
      </w:r>
      <w:r>
        <w:rPr>
          <w:szCs w:val="24"/>
        </w:rPr>
        <w:t xml:space="preserve">k </w:t>
      </w:r>
      <w:r w:rsidR="00F74A94" w:rsidRPr="003805D4">
        <w:rPr>
          <w:szCs w:val="24"/>
        </w:rPr>
        <w:t>objektivnímu</w:t>
      </w:r>
      <w:r w:rsidR="006E0F61" w:rsidRPr="003805D4">
        <w:rPr>
          <w:szCs w:val="24"/>
        </w:rPr>
        <w:t xml:space="preserve"> snížení</w:t>
      </w:r>
      <w:r w:rsidR="00F74A94" w:rsidRPr="003805D4">
        <w:rPr>
          <w:szCs w:val="24"/>
        </w:rPr>
        <w:t xml:space="preserve"> </w:t>
      </w:r>
      <w:r w:rsidR="006E0F61" w:rsidRPr="003805D4">
        <w:rPr>
          <w:szCs w:val="24"/>
        </w:rPr>
        <w:t xml:space="preserve">možnosti věřitele svou pohledávku </w:t>
      </w:r>
      <w:r w:rsidR="006E0F61" w:rsidRPr="003805D4">
        <w:rPr>
          <w:szCs w:val="24"/>
        </w:rPr>
        <w:lastRenderedPageBreak/>
        <w:t xml:space="preserve">vymáhat. </w:t>
      </w:r>
      <w:r w:rsidR="00C535C9" w:rsidRPr="003805D4">
        <w:rPr>
          <w:szCs w:val="24"/>
        </w:rPr>
        <w:t>K </w:t>
      </w:r>
      <w:r w:rsidR="006E0F61" w:rsidRPr="003805D4">
        <w:rPr>
          <w:szCs w:val="24"/>
        </w:rPr>
        <w:t xml:space="preserve"> takovému důsledku by docházelo, pokud by jakákoliv věc </w:t>
      </w:r>
      <w:r>
        <w:rPr>
          <w:szCs w:val="24"/>
        </w:rPr>
        <w:t xml:space="preserve">z </w:t>
      </w:r>
      <w:r w:rsidR="006E0F61" w:rsidRPr="003805D4">
        <w:rPr>
          <w:szCs w:val="24"/>
        </w:rPr>
        <w:t>pozůstalosti</w:t>
      </w:r>
      <w:r w:rsidR="00262CDD" w:rsidRPr="003805D4">
        <w:rPr>
          <w:szCs w:val="24"/>
        </w:rPr>
        <w:t xml:space="preserve">, </w:t>
      </w:r>
      <w:r>
        <w:rPr>
          <w:szCs w:val="24"/>
        </w:rPr>
        <w:t xml:space="preserve">k </w:t>
      </w:r>
      <w:r w:rsidR="00262CDD" w:rsidRPr="003805D4">
        <w:rPr>
          <w:szCs w:val="24"/>
        </w:rPr>
        <w:t>jejíž správě byli povinni spoludědicové,</w:t>
      </w:r>
      <w:r w:rsidR="006E0F61" w:rsidRPr="003805D4">
        <w:rPr>
          <w:szCs w:val="24"/>
        </w:rPr>
        <w:t xml:space="preserve"> způsobila újmu </w:t>
      </w:r>
      <w:r>
        <w:rPr>
          <w:szCs w:val="24"/>
        </w:rPr>
        <w:t>a zakládala</w:t>
      </w:r>
      <w:r w:rsidR="006E0F61" w:rsidRPr="003805D4">
        <w:rPr>
          <w:szCs w:val="24"/>
        </w:rPr>
        <w:t xml:space="preserve"> </w:t>
      </w:r>
      <w:r w:rsidR="00CA05A5" w:rsidRPr="003805D4">
        <w:rPr>
          <w:szCs w:val="24"/>
        </w:rPr>
        <w:t>do budoucna nárok</w:t>
      </w:r>
      <w:r w:rsidR="006E0F61" w:rsidRPr="003805D4">
        <w:rPr>
          <w:szCs w:val="24"/>
        </w:rPr>
        <w:t xml:space="preserve"> </w:t>
      </w:r>
      <w:r>
        <w:rPr>
          <w:szCs w:val="24"/>
        </w:rPr>
        <w:t xml:space="preserve">k </w:t>
      </w:r>
      <w:r w:rsidR="006E0F61" w:rsidRPr="003805D4">
        <w:rPr>
          <w:szCs w:val="24"/>
        </w:rPr>
        <w:t>její náhradě.</w:t>
      </w:r>
      <w:r w:rsidR="00F74A94" w:rsidRPr="003805D4">
        <w:rPr>
          <w:szCs w:val="24"/>
        </w:rPr>
        <w:t xml:space="preserve"> </w:t>
      </w:r>
      <w:r w:rsidR="00F704C9" w:rsidRPr="003805D4">
        <w:rPr>
          <w:szCs w:val="24"/>
        </w:rPr>
        <w:t>Pro takové řešení by se jen stěž</w:t>
      </w:r>
      <w:r w:rsidR="00FA72A1">
        <w:rPr>
          <w:szCs w:val="24"/>
        </w:rPr>
        <w:t xml:space="preserve">í hledala opor v </w:t>
      </w:r>
      <w:r w:rsidR="00F704C9" w:rsidRPr="003805D4">
        <w:rPr>
          <w:szCs w:val="24"/>
        </w:rPr>
        <w:t>zákoně.</w:t>
      </w:r>
      <w:r w:rsidR="00F74A94" w:rsidRPr="003805D4">
        <w:rPr>
          <w:szCs w:val="24"/>
        </w:rPr>
        <w:t xml:space="preserve"> Stejně tak </w:t>
      </w:r>
      <w:r w:rsidR="00C535C9" w:rsidRPr="003805D4">
        <w:rPr>
          <w:szCs w:val="24"/>
        </w:rPr>
        <w:t>v </w:t>
      </w:r>
      <w:r w:rsidR="00F74A94" w:rsidRPr="003805D4">
        <w:rPr>
          <w:szCs w:val="24"/>
        </w:rPr>
        <w:t xml:space="preserve"> případě výnosů </w:t>
      </w:r>
      <w:r w:rsidR="00C535C9" w:rsidRPr="003805D4">
        <w:rPr>
          <w:szCs w:val="24"/>
        </w:rPr>
        <w:t>z </w:t>
      </w:r>
      <w:r w:rsidR="00F704C9" w:rsidRPr="003805D4">
        <w:rPr>
          <w:szCs w:val="24"/>
        </w:rPr>
        <w:t> </w:t>
      </w:r>
      <w:r w:rsidR="00F74A94" w:rsidRPr="003805D4">
        <w:rPr>
          <w:szCs w:val="24"/>
        </w:rPr>
        <w:t>nájemného</w:t>
      </w:r>
      <w:r w:rsidR="00F704C9" w:rsidRPr="003805D4">
        <w:rPr>
          <w:szCs w:val="24"/>
        </w:rPr>
        <w:t xml:space="preserve"> za</w:t>
      </w:r>
      <w:r w:rsidR="00F74A94" w:rsidRPr="003805D4">
        <w:rPr>
          <w:szCs w:val="24"/>
        </w:rPr>
        <w:t xml:space="preserve"> nemovité věci, které si spoludědicové</w:t>
      </w:r>
      <w:r w:rsidR="006E0F61" w:rsidRPr="003805D4">
        <w:rPr>
          <w:szCs w:val="24"/>
        </w:rPr>
        <w:t xml:space="preserve"> </w:t>
      </w:r>
      <w:r w:rsidR="00FA72A1">
        <w:rPr>
          <w:szCs w:val="24"/>
        </w:rPr>
        <w:t xml:space="preserve">v </w:t>
      </w:r>
      <w:r w:rsidR="00F74A94" w:rsidRPr="003805D4">
        <w:rPr>
          <w:szCs w:val="24"/>
        </w:rPr>
        <w:t>mezidobí</w:t>
      </w:r>
      <w:r w:rsidR="00F704C9" w:rsidRPr="003805D4">
        <w:rPr>
          <w:szCs w:val="24"/>
        </w:rPr>
        <w:t xml:space="preserve"> dělili podle svých podílů, by docházelo </w:t>
      </w:r>
      <w:r w:rsidR="00FA72A1">
        <w:rPr>
          <w:szCs w:val="24"/>
        </w:rPr>
        <w:t xml:space="preserve">k </w:t>
      </w:r>
      <w:r w:rsidR="00F704C9" w:rsidRPr="003805D4">
        <w:rPr>
          <w:szCs w:val="24"/>
        </w:rPr>
        <w:t>situaci, kdy by se</w:t>
      </w:r>
      <w:r w:rsidR="00696A42" w:rsidRPr="003805D4">
        <w:rPr>
          <w:szCs w:val="24"/>
        </w:rPr>
        <w:t xml:space="preserve"> jediným vlastníkem </w:t>
      </w:r>
      <w:r w:rsidR="00861DC4" w:rsidRPr="003805D4">
        <w:rPr>
          <w:szCs w:val="24"/>
        </w:rPr>
        <w:t>stal jeden</w:t>
      </w:r>
      <w:r w:rsidR="00F704C9" w:rsidRPr="003805D4">
        <w:rPr>
          <w:szCs w:val="24"/>
        </w:rPr>
        <w:t xml:space="preserve"> </w:t>
      </w:r>
      <w:r w:rsidR="00FA72A1">
        <w:rPr>
          <w:szCs w:val="24"/>
        </w:rPr>
        <w:t xml:space="preserve">z </w:t>
      </w:r>
      <w:r w:rsidR="00696A42" w:rsidRPr="003805D4">
        <w:rPr>
          <w:szCs w:val="24"/>
        </w:rPr>
        <w:t xml:space="preserve">dědiců </w:t>
      </w:r>
      <w:r w:rsidR="00FA72A1">
        <w:rPr>
          <w:szCs w:val="24"/>
        </w:rPr>
        <w:t xml:space="preserve">a </w:t>
      </w:r>
      <w:r w:rsidR="00F704C9" w:rsidRPr="003805D4">
        <w:rPr>
          <w:szCs w:val="24"/>
        </w:rPr>
        <w:t>ostatní dědici by museli přijaté výnosy vydat</w:t>
      </w:r>
      <w:r w:rsidR="00696A42" w:rsidRPr="003805D4">
        <w:rPr>
          <w:szCs w:val="24"/>
        </w:rPr>
        <w:t xml:space="preserve"> nazpět</w:t>
      </w:r>
      <w:r w:rsidR="00F704C9" w:rsidRPr="003805D4">
        <w:rPr>
          <w:szCs w:val="24"/>
        </w:rPr>
        <w:t>, proto</w:t>
      </w:r>
      <w:r w:rsidR="00D73ABF" w:rsidRPr="003805D4">
        <w:rPr>
          <w:szCs w:val="24"/>
        </w:rPr>
        <w:t xml:space="preserve">že jinak by se </w:t>
      </w:r>
      <w:r w:rsidR="00696A42" w:rsidRPr="003805D4">
        <w:rPr>
          <w:szCs w:val="24"/>
        </w:rPr>
        <w:t xml:space="preserve">jednalo </w:t>
      </w:r>
      <w:r w:rsidR="00FA72A1">
        <w:rPr>
          <w:szCs w:val="24"/>
        </w:rPr>
        <w:t xml:space="preserve">o </w:t>
      </w:r>
      <w:r w:rsidR="00696A42" w:rsidRPr="003805D4">
        <w:rPr>
          <w:szCs w:val="24"/>
        </w:rPr>
        <w:t xml:space="preserve">bezdůvodné obohacení podle </w:t>
      </w:r>
      <w:r w:rsidR="009D6DDB" w:rsidRPr="003805D4">
        <w:rPr>
          <w:szCs w:val="24"/>
        </w:rPr>
        <w:br/>
      </w:r>
      <w:r w:rsidR="00696A42" w:rsidRPr="003805D4">
        <w:rPr>
          <w:szCs w:val="24"/>
        </w:rPr>
        <w:t xml:space="preserve">§ 2991 </w:t>
      </w:r>
      <w:r w:rsidR="00FA72A1">
        <w:rPr>
          <w:szCs w:val="24"/>
        </w:rPr>
        <w:t xml:space="preserve">a </w:t>
      </w:r>
      <w:r w:rsidR="00696A42" w:rsidRPr="003805D4">
        <w:rPr>
          <w:szCs w:val="24"/>
        </w:rPr>
        <w:t xml:space="preserve">násl. OZ. Na základě těchto argumentů lze zavrhnout konstrukci deklaratorního potvrzování nabytí dědictví </w:t>
      </w:r>
      <w:r w:rsidR="00FA72A1">
        <w:rPr>
          <w:szCs w:val="24"/>
        </w:rPr>
        <w:t xml:space="preserve">s </w:t>
      </w:r>
      <w:r w:rsidR="009C6776" w:rsidRPr="003805D4">
        <w:rPr>
          <w:szCs w:val="24"/>
        </w:rPr>
        <w:t xml:space="preserve">účinky </w:t>
      </w:r>
      <w:r w:rsidR="00FA72A1">
        <w:rPr>
          <w:szCs w:val="24"/>
        </w:rPr>
        <w:t xml:space="preserve">k </w:t>
      </w:r>
      <w:r w:rsidR="00696A42" w:rsidRPr="003805D4">
        <w:rPr>
          <w:szCs w:val="24"/>
        </w:rPr>
        <w:t>okamžiku smrti</w:t>
      </w:r>
      <w:r w:rsidR="009C6776" w:rsidRPr="003805D4">
        <w:rPr>
          <w:szCs w:val="24"/>
        </w:rPr>
        <w:t xml:space="preserve"> zůstavitele</w:t>
      </w:r>
      <w:r w:rsidR="00696A42" w:rsidRPr="003805D4">
        <w:rPr>
          <w:szCs w:val="24"/>
        </w:rPr>
        <w:t>, resp. vzniku dědického práva</w:t>
      </w:r>
      <w:r w:rsidR="009C6776" w:rsidRPr="003805D4">
        <w:rPr>
          <w:szCs w:val="24"/>
        </w:rPr>
        <w:t xml:space="preserve">, </w:t>
      </w:r>
      <w:r w:rsidR="00C535C9" w:rsidRPr="003805D4">
        <w:rPr>
          <w:szCs w:val="24"/>
        </w:rPr>
        <w:t>v </w:t>
      </w:r>
      <w:r w:rsidR="009C6776" w:rsidRPr="003805D4">
        <w:rPr>
          <w:szCs w:val="24"/>
        </w:rPr>
        <w:t xml:space="preserve"> případě společenství dědiců. </w:t>
      </w:r>
      <w:r w:rsidR="00FA72A1">
        <w:rPr>
          <w:szCs w:val="24"/>
        </w:rPr>
        <w:t>J</w:t>
      </w:r>
      <w:r w:rsidR="009C6776" w:rsidRPr="003805D4">
        <w:rPr>
          <w:szCs w:val="24"/>
        </w:rPr>
        <w:t xml:space="preserve">e </w:t>
      </w:r>
      <w:r w:rsidR="00FA72A1">
        <w:rPr>
          <w:szCs w:val="24"/>
        </w:rPr>
        <w:t xml:space="preserve">však </w:t>
      </w:r>
      <w:r w:rsidR="009C6776" w:rsidRPr="003805D4">
        <w:rPr>
          <w:szCs w:val="24"/>
        </w:rPr>
        <w:t>na další diskuzi, zdali je takové rozhodnutí deklaratorní či konstitutivní</w:t>
      </w:r>
      <w:r w:rsidR="00483DCF" w:rsidRPr="003805D4">
        <w:rPr>
          <w:szCs w:val="24"/>
        </w:rPr>
        <w:t xml:space="preserve">. </w:t>
      </w:r>
      <w:r w:rsidR="005E6AC8" w:rsidRPr="003805D4">
        <w:rPr>
          <w:szCs w:val="24"/>
        </w:rPr>
        <w:t xml:space="preserve"> </w:t>
      </w:r>
    </w:p>
    <w:p w:rsidR="00BE5485" w:rsidRPr="003805D4" w:rsidRDefault="00B95B72" w:rsidP="004D6749">
      <w:pPr>
        <w:pStyle w:val="Nadpis3"/>
      </w:pPr>
      <w:bookmarkStart w:id="31" w:name="_Toc486605466"/>
      <w:r w:rsidRPr="003805D4">
        <w:t xml:space="preserve">Zcizení </w:t>
      </w:r>
      <w:r w:rsidR="00BE5485" w:rsidRPr="003805D4">
        <w:t>dědictví</w:t>
      </w:r>
      <w:bookmarkEnd w:id="31"/>
    </w:p>
    <w:p w:rsidR="00BE5485" w:rsidRPr="003805D4" w:rsidRDefault="00BE5485" w:rsidP="004D6749">
      <w:pPr>
        <w:ind w:firstLine="709"/>
      </w:pPr>
      <w:r w:rsidRPr="003805D4">
        <w:t xml:space="preserve">Institutem, kterým se zaručuje právo nakládat </w:t>
      </w:r>
      <w:r w:rsidR="009C7D24">
        <w:t xml:space="preserve">s </w:t>
      </w:r>
      <w:r w:rsidR="00C97717" w:rsidRPr="003805D4">
        <w:t>podílem na</w:t>
      </w:r>
      <w:r w:rsidRPr="003805D4">
        <w:t> </w:t>
      </w:r>
      <w:r w:rsidR="00C97717" w:rsidRPr="003805D4">
        <w:t>pozůstalosti</w:t>
      </w:r>
      <w:r w:rsidRPr="003805D4">
        <w:t xml:space="preserve"> </w:t>
      </w:r>
      <w:r w:rsidR="009C7D24">
        <w:t xml:space="preserve">v </w:t>
      </w:r>
      <w:r w:rsidRPr="003805D4">
        <w:t>mezidobí od vzniku dědického práva, je zcizení dědictví. Tento institut znalo již římské právo, avšak doba, po kterou jej dědic</w:t>
      </w:r>
      <w:r w:rsidR="002E0B18" w:rsidRPr="003805D4">
        <w:t xml:space="preserve"> mohl</w:t>
      </w:r>
      <w:r w:rsidRPr="003805D4">
        <w:t xml:space="preserve"> od dědického nápadu využít, se </w:t>
      </w:r>
      <w:r w:rsidR="009C7D24">
        <w:t xml:space="preserve">v </w:t>
      </w:r>
      <w:r w:rsidRPr="003805D4">
        <w:t xml:space="preserve">průběhu vývoje právních úprav </w:t>
      </w:r>
      <w:r w:rsidR="009C7D24">
        <w:t>lišila</w:t>
      </w:r>
      <w:r w:rsidRPr="003805D4">
        <w:t>.</w:t>
      </w:r>
      <w:r w:rsidR="002E0B18" w:rsidRPr="003805D4">
        <w:t xml:space="preserve"> Ihned na začátku je nutné poukázat na nedůsledné používání terminologie </w:t>
      </w:r>
      <w:r w:rsidR="009C7D24">
        <w:t xml:space="preserve">v </w:t>
      </w:r>
      <w:r w:rsidR="002E0B18" w:rsidRPr="003805D4">
        <w:t xml:space="preserve">§ 1714 </w:t>
      </w:r>
      <w:r w:rsidR="009C7D24">
        <w:t xml:space="preserve">a </w:t>
      </w:r>
      <w:r w:rsidR="002E0B18" w:rsidRPr="003805D4">
        <w:t>násl. OZ, neboť předmětem zcizení není dědictví</w:t>
      </w:r>
      <w:r w:rsidR="00A06F31" w:rsidRPr="003805D4">
        <w:t>. Dědictví je až ta část pozůstalosti, jejíž nabytí je dědici soudem potvrzeno. To, co je zcizováno</w:t>
      </w:r>
      <w:r w:rsidR="000B6A41" w:rsidRPr="003805D4">
        <w:t>,</w:t>
      </w:r>
      <w:r w:rsidR="00A06F31" w:rsidRPr="003805D4">
        <w:t xml:space="preserve"> tedy není dědictví, ale dědické právo dědice. </w:t>
      </w:r>
      <w:r w:rsidR="009C7D24">
        <w:t xml:space="preserve">V </w:t>
      </w:r>
      <w:r w:rsidR="00A06F31" w:rsidRPr="003805D4">
        <w:t xml:space="preserve">zásadě jde </w:t>
      </w:r>
      <w:r w:rsidR="009C7D24">
        <w:t xml:space="preserve">o </w:t>
      </w:r>
      <w:r w:rsidR="00A06F31" w:rsidRPr="003805D4">
        <w:t xml:space="preserve">situaci, kdy </w:t>
      </w:r>
      <w:r w:rsidR="000B6A41" w:rsidRPr="003805D4">
        <w:t xml:space="preserve">nedojde </w:t>
      </w:r>
      <w:r w:rsidR="009C7D24">
        <w:t xml:space="preserve">k </w:t>
      </w:r>
      <w:r w:rsidR="000B6A41" w:rsidRPr="003805D4">
        <w:t xml:space="preserve">uplatnění zásady univerzální sukcese, ale </w:t>
      </w:r>
      <w:r w:rsidR="009C7D24">
        <w:t xml:space="preserve">k </w:t>
      </w:r>
      <w:r w:rsidR="000B6A41" w:rsidRPr="003805D4">
        <w:t>nabytí práv</w:t>
      </w:r>
      <w:r w:rsidR="00107642" w:rsidRPr="003805D4">
        <w:t xml:space="preserve"> </w:t>
      </w:r>
      <w:r w:rsidR="009C7D24">
        <w:t xml:space="preserve">a </w:t>
      </w:r>
      <w:r w:rsidR="00107642" w:rsidRPr="003805D4">
        <w:t>povinností</w:t>
      </w:r>
      <w:r w:rsidR="000B6A41" w:rsidRPr="003805D4">
        <w:t xml:space="preserve"> vyplývajících </w:t>
      </w:r>
      <w:r w:rsidR="009C7D24">
        <w:t xml:space="preserve">z </w:t>
      </w:r>
      <w:r w:rsidR="000B6A41" w:rsidRPr="003805D4">
        <w:t xml:space="preserve">práva dědického </w:t>
      </w:r>
      <w:r w:rsidR="00107642" w:rsidRPr="003805D4">
        <w:t>způsobem, který je stanovený pro singulární sukcesi</w:t>
      </w:r>
      <w:r w:rsidR="000B6A41" w:rsidRPr="003805D4">
        <w:t>.</w:t>
      </w:r>
    </w:p>
    <w:p w:rsidR="00C97717" w:rsidRPr="003805D4" w:rsidRDefault="00402F7E" w:rsidP="004D6749">
      <w:pPr>
        <w:ind w:firstLine="709"/>
        <w:rPr>
          <w:szCs w:val="24"/>
        </w:rPr>
      </w:pPr>
      <w:r w:rsidRPr="003805D4">
        <w:rPr>
          <w:i/>
        </w:rPr>
        <w:t xml:space="preserve">In iure </w:t>
      </w:r>
      <w:proofErr w:type="spellStart"/>
      <w:r w:rsidRPr="003805D4">
        <w:rPr>
          <w:i/>
        </w:rPr>
        <w:t>cessio</w:t>
      </w:r>
      <w:proofErr w:type="spellEnd"/>
      <w:r w:rsidRPr="003805D4">
        <w:rPr>
          <w:i/>
        </w:rPr>
        <w:t xml:space="preserve"> </w:t>
      </w:r>
      <w:proofErr w:type="spellStart"/>
      <w:r w:rsidRPr="003805D4">
        <w:rPr>
          <w:i/>
        </w:rPr>
        <w:t>hereditatis</w:t>
      </w:r>
      <w:proofErr w:type="spellEnd"/>
      <w:r w:rsidR="00CA05A5" w:rsidRPr="003805D4">
        <w:t xml:space="preserve">, zvláštní pojem platný </w:t>
      </w:r>
      <w:r w:rsidR="009C7D24">
        <w:t xml:space="preserve">v </w:t>
      </w:r>
      <w:r w:rsidRPr="003805D4">
        <w:t>k</w:t>
      </w:r>
      <w:r w:rsidR="009D6DDB" w:rsidRPr="003805D4">
        <w:t xml:space="preserve">lasickém právu římském. </w:t>
      </w:r>
      <w:proofErr w:type="gramStart"/>
      <w:r w:rsidR="009D6DDB" w:rsidRPr="003805D4">
        <w:t>Na</w:t>
      </w:r>
      <w:r w:rsidRPr="003805D4">
        <w:t>místo</w:t>
      </w:r>
      <w:proofErr w:type="gramEnd"/>
      <w:r w:rsidRPr="003805D4">
        <w:t xml:space="preserve">, aby zcizitel využil svého postavení </w:t>
      </w:r>
      <w:r w:rsidR="009C7D24">
        <w:t xml:space="preserve">a </w:t>
      </w:r>
      <w:r w:rsidRPr="003805D4">
        <w:t xml:space="preserve">titulu </w:t>
      </w:r>
      <w:r w:rsidR="00C535C9" w:rsidRPr="003805D4">
        <w:t>k </w:t>
      </w:r>
      <w:r w:rsidRPr="003805D4">
        <w:t xml:space="preserve"> nabytí pozůstalostního jmění, převáděl toto své postavení na třetí osobu. Jak již bylo zmíněno, </w:t>
      </w:r>
      <w:r w:rsidR="009C7D24">
        <w:t xml:space="preserve">v </w:t>
      </w:r>
      <w:r w:rsidRPr="003805D4">
        <w:t xml:space="preserve">římském právu se rozlišovaly dvě skupiny dědiců </w:t>
      </w:r>
      <w:proofErr w:type="spellStart"/>
      <w:r w:rsidR="006C376B" w:rsidRPr="003805D4">
        <w:rPr>
          <w:i/>
          <w:szCs w:val="24"/>
        </w:rPr>
        <w:t>heredes</w:t>
      </w:r>
      <w:proofErr w:type="spellEnd"/>
      <w:r w:rsidR="006C376B" w:rsidRPr="003805D4">
        <w:rPr>
          <w:i/>
          <w:szCs w:val="24"/>
        </w:rPr>
        <w:t xml:space="preserve"> domestici</w:t>
      </w:r>
      <w:r w:rsidR="006C376B" w:rsidRPr="003805D4">
        <w:rPr>
          <w:szCs w:val="24"/>
        </w:rPr>
        <w:t xml:space="preserve"> </w:t>
      </w:r>
      <w:r w:rsidR="009C7D24">
        <w:rPr>
          <w:szCs w:val="24"/>
        </w:rPr>
        <w:t xml:space="preserve">a </w:t>
      </w:r>
      <w:proofErr w:type="spellStart"/>
      <w:r w:rsidR="006C376B" w:rsidRPr="003805D4">
        <w:rPr>
          <w:i/>
          <w:szCs w:val="24"/>
        </w:rPr>
        <w:t>heredes</w:t>
      </w:r>
      <w:proofErr w:type="spellEnd"/>
      <w:r w:rsidR="006C376B" w:rsidRPr="003805D4">
        <w:rPr>
          <w:i/>
          <w:szCs w:val="24"/>
        </w:rPr>
        <w:t xml:space="preserve"> </w:t>
      </w:r>
      <w:proofErr w:type="spellStart"/>
      <w:r w:rsidR="006C376B" w:rsidRPr="003805D4">
        <w:rPr>
          <w:i/>
          <w:szCs w:val="24"/>
        </w:rPr>
        <w:t>extranei</w:t>
      </w:r>
      <w:proofErr w:type="spellEnd"/>
      <w:r w:rsidR="006C376B" w:rsidRPr="003805D4">
        <w:rPr>
          <w:szCs w:val="24"/>
        </w:rPr>
        <w:t xml:space="preserve">, </w:t>
      </w:r>
      <w:r w:rsidR="009C7D24">
        <w:rPr>
          <w:szCs w:val="24"/>
        </w:rPr>
        <w:t xml:space="preserve">a </w:t>
      </w:r>
      <w:r w:rsidR="006C376B" w:rsidRPr="003805D4">
        <w:rPr>
          <w:szCs w:val="24"/>
        </w:rPr>
        <w:t xml:space="preserve">protože dědici domácí nabývali dědictví </w:t>
      </w:r>
      <w:proofErr w:type="spellStart"/>
      <w:r w:rsidR="006C376B" w:rsidRPr="003805D4">
        <w:rPr>
          <w:i/>
          <w:szCs w:val="24"/>
        </w:rPr>
        <w:t>ipso</w:t>
      </w:r>
      <w:proofErr w:type="spellEnd"/>
      <w:r w:rsidR="006C376B" w:rsidRPr="003805D4">
        <w:rPr>
          <w:i/>
          <w:szCs w:val="24"/>
        </w:rPr>
        <w:t xml:space="preserve"> iure</w:t>
      </w:r>
      <w:r w:rsidR="006C376B" w:rsidRPr="003805D4">
        <w:rPr>
          <w:szCs w:val="24"/>
        </w:rPr>
        <w:t xml:space="preserve"> </w:t>
      </w:r>
      <w:r w:rsidR="009C7D24">
        <w:rPr>
          <w:szCs w:val="24"/>
        </w:rPr>
        <w:t xml:space="preserve">k </w:t>
      </w:r>
      <w:r w:rsidR="006C376B" w:rsidRPr="003805D4">
        <w:rPr>
          <w:szCs w:val="24"/>
        </w:rPr>
        <w:t xml:space="preserve">okamžiku smrti zůstavitele, mohli převádět jednotlivé věci </w:t>
      </w:r>
      <w:r w:rsidR="009C7D24">
        <w:rPr>
          <w:szCs w:val="24"/>
        </w:rPr>
        <w:t xml:space="preserve">z </w:t>
      </w:r>
      <w:r w:rsidR="006C376B" w:rsidRPr="003805D4">
        <w:rPr>
          <w:szCs w:val="24"/>
        </w:rPr>
        <w:t xml:space="preserve">dědictví singulárním titulem, ale podle úpravy závazkového práva </w:t>
      </w:r>
      <w:r w:rsidR="009C7D24">
        <w:rPr>
          <w:szCs w:val="24"/>
        </w:rPr>
        <w:t xml:space="preserve">a </w:t>
      </w:r>
      <w:r w:rsidR="006C376B" w:rsidRPr="003805D4">
        <w:rPr>
          <w:szCs w:val="24"/>
        </w:rPr>
        <w:t xml:space="preserve">nikoliv za uplatnění institutu zcizení dědictví. </w:t>
      </w:r>
      <w:proofErr w:type="spellStart"/>
      <w:r w:rsidR="006C376B" w:rsidRPr="003805D4">
        <w:rPr>
          <w:i/>
          <w:szCs w:val="24"/>
        </w:rPr>
        <w:t>Heredes</w:t>
      </w:r>
      <w:proofErr w:type="spellEnd"/>
      <w:r w:rsidR="006C376B" w:rsidRPr="003805D4">
        <w:rPr>
          <w:i/>
          <w:szCs w:val="24"/>
        </w:rPr>
        <w:t xml:space="preserve"> </w:t>
      </w:r>
      <w:proofErr w:type="spellStart"/>
      <w:r w:rsidR="006C376B" w:rsidRPr="003805D4">
        <w:rPr>
          <w:i/>
          <w:szCs w:val="24"/>
        </w:rPr>
        <w:t>extranei</w:t>
      </w:r>
      <w:proofErr w:type="spellEnd"/>
      <w:r w:rsidR="006C376B" w:rsidRPr="003805D4">
        <w:rPr>
          <w:szCs w:val="24"/>
        </w:rPr>
        <w:t xml:space="preserve"> byli omezeni </w:t>
      </w:r>
      <w:r w:rsidR="00C047E3" w:rsidRPr="003805D4">
        <w:rPr>
          <w:szCs w:val="24"/>
        </w:rPr>
        <w:t xml:space="preserve">ve zcizení na dobu po smrti zůstavitele </w:t>
      </w:r>
      <w:r w:rsidR="009C7D24">
        <w:rPr>
          <w:szCs w:val="24"/>
        </w:rPr>
        <w:t xml:space="preserve">a </w:t>
      </w:r>
      <w:r w:rsidR="00C047E3" w:rsidRPr="003805D4">
        <w:rPr>
          <w:szCs w:val="24"/>
        </w:rPr>
        <w:t xml:space="preserve">před adicí, tedy </w:t>
      </w:r>
      <w:r w:rsidR="00C95AF5" w:rsidRPr="003805D4">
        <w:rPr>
          <w:szCs w:val="24"/>
        </w:rPr>
        <w:t>do přijetí</w:t>
      </w:r>
      <w:r w:rsidR="00C047E3" w:rsidRPr="003805D4">
        <w:rPr>
          <w:szCs w:val="24"/>
        </w:rPr>
        <w:t xml:space="preserve"> </w:t>
      </w:r>
      <w:proofErr w:type="spellStart"/>
      <w:r w:rsidR="00C047E3" w:rsidRPr="003805D4">
        <w:rPr>
          <w:szCs w:val="24"/>
        </w:rPr>
        <w:t>deferované</w:t>
      </w:r>
      <w:proofErr w:type="spellEnd"/>
      <w:r w:rsidR="00C047E3" w:rsidRPr="003805D4">
        <w:rPr>
          <w:szCs w:val="24"/>
        </w:rPr>
        <w:t xml:space="preserve"> pozůstalosti. </w:t>
      </w:r>
      <w:r w:rsidR="00C535C9" w:rsidRPr="003805D4">
        <w:rPr>
          <w:szCs w:val="24"/>
        </w:rPr>
        <w:t>V </w:t>
      </w:r>
      <w:r w:rsidR="008C1469" w:rsidRPr="003805D4">
        <w:rPr>
          <w:szCs w:val="24"/>
        </w:rPr>
        <w:t xml:space="preserve"> římském právu bylo možné provést </w:t>
      </w:r>
      <w:r w:rsidR="008C1469" w:rsidRPr="003805D4">
        <w:rPr>
          <w:i/>
          <w:szCs w:val="24"/>
        </w:rPr>
        <w:t xml:space="preserve">in iure </w:t>
      </w:r>
      <w:proofErr w:type="spellStart"/>
      <w:r w:rsidR="008C1469" w:rsidRPr="003805D4">
        <w:rPr>
          <w:i/>
          <w:szCs w:val="24"/>
        </w:rPr>
        <w:t>cessio</w:t>
      </w:r>
      <w:proofErr w:type="spellEnd"/>
      <w:r w:rsidR="008C1469" w:rsidRPr="003805D4">
        <w:rPr>
          <w:szCs w:val="24"/>
        </w:rPr>
        <w:t xml:space="preserve"> buď prodejem, nebo darováním</w:t>
      </w:r>
      <w:r w:rsidR="001E7B16" w:rsidRPr="003805D4">
        <w:rPr>
          <w:szCs w:val="24"/>
        </w:rPr>
        <w:t>, tedy stejně jako dnes</w:t>
      </w:r>
      <w:r w:rsidR="008C1469" w:rsidRPr="003805D4">
        <w:rPr>
          <w:szCs w:val="24"/>
        </w:rPr>
        <w:t xml:space="preserve">. Zcizitel </w:t>
      </w:r>
      <w:r w:rsidR="009C7D24">
        <w:rPr>
          <w:szCs w:val="24"/>
        </w:rPr>
        <w:t xml:space="preserve">a </w:t>
      </w:r>
      <w:r w:rsidR="008C1469" w:rsidRPr="003805D4">
        <w:rPr>
          <w:szCs w:val="24"/>
        </w:rPr>
        <w:t xml:space="preserve">nabyvatel si mezi sebou museli upravit práva </w:t>
      </w:r>
      <w:r w:rsidR="00C535C9" w:rsidRPr="003805D4">
        <w:rPr>
          <w:szCs w:val="24"/>
        </w:rPr>
        <w:t>a </w:t>
      </w:r>
      <w:r w:rsidR="008C1469" w:rsidRPr="003805D4">
        <w:rPr>
          <w:szCs w:val="24"/>
        </w:rPr>
        <w:t xml:space="preserve"> povinnosti, jakoby se dědicem stal nabyvatel </w:t>
      </w:r>
      <w:r w:rsidR="009C7D24">
        <w:rPr>
          <w:szCs w:val="24"/>
        </w:rPr>
        <w:t xml:space="preserve">a </w:t>
      </w:r>
      <w:r w:rsidR="008C1469" w:rsidRPr="003805D4">
        <w:rPr>
          <w:szCs w:val="24"/>
        </w:rPr>
        <w:t xml:space="preserve">nikoliv zcizitel. Zcizitel musel zejména převést na nabyvatele jednotlivá práva, vydat úplatu za jednotlivé věci, které </w:t>
      </w:r>
      <w:r w:rsidR="008C1469" w:rsidRPr="003805D4">
        <w:rPr>
          <w:i/>
          <w:szCs w:val="24"/>
        </w:rPr>
        <w:t>bona fide</w:t>
      </w:r>
      <w:r w:rsidR="008C1469" w:rsidRPr="003805D4">
        <w:rPr>
          <w:szCs w:val="24"/>
        </w:rPr>
        <w:t xml:space="preserve"> zcizil před prodejem pozůstalosti, </w:t>
      </w:r>
      <w:r w:rsidR="009C7D24">
        <w:rPr>
          <w:szCs w:val="24"/>
        </w:rPr>
        <w:t xml:space="preserve">a </w:t>
      </w:r>
      <w:r w:rsidR="008C1469" w:rsidRPr="003805D4">
        <w:rPr>
          <w:szCs w:val="24"/>
        </w:rPr>
        <w:t xml:space="preserve">vše, co přibylo </w:t>
      </w:r>
      <w:r w:rsidR="009C7D24">
        <w:rPr>
          <w:szCs w:val="24"/>
        </w:rPr>
        <w:t xml:space="preserve">k </w:t>
      </w:r>
      <w:r w:rsidR="008C1469" w:rsidRPr="003805D4">
        <w:rPr>
          <w:szCs w:val="24"/>
        </w:rPr>
        <w:t xml:space="preserve">dědictví. Rovněž musel dát náhradu za to, </w:t>
      </w:r>
      <w:r w:rsidR="009C7D24">
        <w:rPr>
          <w:szCs w:val="24"/>
        </w:rPr>
        <w:t xml:space="preserve">o </w:t>
      </w:r>
      <w:r w:rsidR="008C1469" w:rsidRPr="003805D4">
        <w:rPr>
          <w:szCs w:val="24"/>
        </w:rPr>
        <w:t xml:space="preserve">kolik bylo dědictví zmenšené úmyslně nebo </w:t>
      </w:r>
      <w:r w:rsidR="00C535C9" w:rsidRPr="003805D4">
        <w:rPr>
          <w:szCs w:val="24"/>
        </w:rPr>
        <w:t>z </w:t>
      </w:r>
      <w:r w:rsidR="008C1469" w:rsidRPr="003805D4">
        <w:rPr>
          <w:szCs w:val="24"/>
        </w:rPr>
        <w:t> hrubé nedbalosti.</w:t>
      </w:r>
      <w:r w:rsidR="00C95AF5" w:rsidRPr="003805D4">
        <w:rPr>
          <w:szCs w:val="24"/>
        </w:rPr>
        <w:t xml:space="preserve"> Nabyvatel měl naopak povinnost převzít veškeré pozůstalostní závazky </w:t>
      </w:r>
      <w:r w:rsidR="00C535C9" w:rsidRPr="003805D4">
        <w:rPr>
          <w:szCs w:val="24"/>
        </w:rPr>
        <w:lastRenderedPageBreak/>
        <w:t>a </w:t>
      </w:r>
      <w:r w:rsidR="00C95AF5" w:rsidRPr="003805D4">
        <w:rPr>
          <w:szCs w:val="24"/>
        </w:rPr>
        <w:t xml:space="preserve"> břemena, ale také např. nahradit zciziteli, co vynaložil </w:t>
      </w:r>
      <w:r w:rsidR="00C535C9" w:rsidRPr="003805D4">
        <w:rPr>
          <w:szCs w:val="24"/>
        </w:rPr>
        <w:t>k </w:t>
      </w:r>
      <w:r w:rsidR="00C95AF5" w:rsidRPr="003805D4">
        <w:rPr>
          <w:szCs w:val="24"/>
        </w:rPr>
        <w:t xml:space="preserve"> uspokojení věřitelů dědictví nebo </w:t>
      </w:r>
      <w:proofErr w:type="spellStart"/>
      <w:r w:rsidR="00C95AF5" w:rsidRPr="003805D4">
        <w:rPr>
          <w:szCs w:val="24"/>
        </w:rPr>
        <w:t>odkazovníků</w:t>
      </w:r>
      <w:proofErr w:type="spellEnd"/>
      <w:r w:rsidR="00C95AF5" w:rsidRPr="003805D4">
        <w:rPr>
          <w:szCs w:val="24"/>
        </w:rPr>
        <w:t>, na pohřeb zůstavitelův nebo jinak pro dědictví.</w:t>
      </w:r>
      <w:r w:rsidR="00C95AF5" w:rsidRPr="003805D4">
        <w:rPr>
          <w:rStyle w:val="Znakapoznpodarou"/>
          <w:szCs w:val="24"/>
        </w:rPr>
        <w:footnoteReference w:id="101"/>
      </w:r>
      <w:r w:rsidR="008C1469" w:rsidRPr="003805D4">
        <w:rPr>
          <w:szCs w:val="24"/>
        </w:rPr>
        <w:t xml:space="preserve"> </w:t>
      </w:r>
      <w:r w:rsidR="00C535C9" w:rsidRPr="003805D4">
        <w:rPr>
          <w:szCs w:val="24"/>
        </w:rPr>
        <w:t>V </w:t>
      </w:r>
      <w:r w:rsidR="00513940" w:rsidRPr="003805D4">
        <w:rPr>
          <w:szCs w:val="24"/>
        </w:rPr>
        <w:t xml:space="preserve"> právu </w:t>
      </w:r>
      <w:proofErr w:type="spellStart"/>
      <w:r w:rsidR="00513940" w:rsidRPr="003805D4">
        <w:rPr>
          <w:szCs w:val="24"/>
        </w:rPr>
        <w:t>justiniánském</w:t>
      </w:r>
      <w:proofErr w:type="spellEnd"/>
      <w:r w:rsidR="00513940" w:rsidRPr="003805D4">
        <w:rPr>
          <w:szCs w:val="24"/>
        </w:rPr>
        <w:t xml:space="preserve"> již nebylo možno prodat nebo darovat před adicí, ale až poté</w:t>
      </w:r>
      <w:r w:rsidR="00505E87" w:rsidRPr="003805D4">
        <w:rPr>
          <w:szCs w:val="24"/>
        </w:rPr>
        <w:t xml:space="preserve">. </w:t>
      </w:r>
      <w:proofErr w:type="spellStart"/>
      <w:r w:rsidR="00505E87" w:rsidRPr="003805D4">
        <w:rPr>
          <w:szCs w:val="24"/>
        </w:rPr>
        <w:t>Defacto</w:t>
      </w:r>
      <w:proofErr w:type="spellEnd"/>
      <w:r w:rsidR="00505E87" w:rsidRPr="003805D4">
        <w:rPr>
          <w:szCs w:val="24"/>
        </w:rPr>
        <w:t xml:space="preserve"> se</w:t>
      </w:r>
      <w:r w:rsidR="00CA05A5" w:rsidRPr="003805D4">
        <w:rPr>
          <w:szCs w:val="24"/>
        </w:rPr>
        <w:t xml:space="preserve"> ale</w:t>
      </w:r>
      <w:r w:rsidR="00505E87" w:rsidRPr="003805D4">
        <w:rPr>
          <w:szCs w:val="24"/>
        </w:rPr>
        <w:t xml:space="preserve"> již nejednalo </w:t>
      </w:r>
      <w:r w:rsidR="00C535C9" w:rsidRPr="003805D4">
        <w:rPr>
          <w:szCs w:val="24"/>
        </w:rPr>
        <w:t>o </w:t>
      </w:r>
      <w:r w:rsidR="00505E87" w:rsidRPr="003805D4">
        <w:rPr>
          <w:szCs w:val="24"/>
        </w:rPr>
        <w:t xml:space="preserve"> zcizení dědictví, ale </w:t>
      </w:r>
      <w:r w:rsidR="005B18D9">
        <w:rPr>
          <w:szCs w:val="24"/>
        </w:rPr>
        <w:t xml:space="preserve">o </w:t>
      </w:r>
      <w:r w:rsidR="00505E87" w:rsidRPr="003805D4">
        <w:rPr>
          <w:szCs w:val="24"/>
        </w:rPr>
        <w:t>singulární sukcesi</w:t>
      </w:r>
      <w:r w:rsidR="00513940" w:rsidRPr="003805D4">
        <w:rPr>
          <w:szCs w:val="24"/>
        </w:rPr>
        <w:t xml:space="preserve"> </w:t>
      </w:r>
      <w:r w:rsidR="00505E87" w:rsidRPr="003805D4">
        <w:rPr>
          <w:szCs w:val="24"/>
        </w:rPr>
        <w:t>provedenou</w:t>
      </w:r>
      <w:r w:rsidR="00513940" w:rsidRPr="003805D4">
        <w:rPr>
          <w:szCs w:val="24"/>
        </w:rPr>
        <w:t xml:space="preserve"> zákonem stanovenými formami.</w:t>
      </w:r>
      <w:r w:rsidR="00505E87" w:rsidRPr="003805D4">
        <w:rPr>
          <w:rStyle w:val="Znakapoznpodarou"/>
          <w:szCs w:val="24"/>
        </w:rPr>
        <w:footnoteReference w:id="102"/>
      </w:r>
      <w:r w:rsidR="005C6298" w:rsidRPr="003805D4">
        <w:rPr>
          <w:szCs w:val="24"/>
        </w:rPr>
        <w:t xml:space="preserve"> Nicméně vyskytuje se </w:t>
      </w:r>
      <w:r w:rsidR="005B18D9">
        <w:rPr>
          <w:szCs w:val="24"/>
        </w:rPr>
        <w:t xml:space="preserve">i </w:t>
      </w:r>
      <w:r w:rsidR="005C6298" w:rsidRPr="003805D4">
        <w:rPr>
          <w:szCs w:val="24"/>
        </w:rPr>
        <w:t xml:space="preserve">názor, např. podle Sommera, že právo </w:t>
      </w:r>
      <w:r w:rsidR="005B18D9">
        <w:rPr>
          <w:szCs w:val="24"/>
        </w:rPr>
        <w:t xml:space="preserve">z </w:t>
      </w:r>
      <w:r w:rsidR="005C6298" w:rsidRPr="003805D4">
        <w:rPr>
          <w:szCs w:val="24"/>
        </w:rPr>
        <w:t xml:space="preserve">delace bylo zásadně nepřenosné, tedy nebylo ho možno ani zcizit, ani převést na </w:t>
      </w:r>
      <w:r w:rsidR="005B18D9">
        <w:rPr>
          <w:szCs w:val="24"/>
        </w:rPr>
        <w:t xml:space="preserve">jiného </w:t>
      </w:r>
      <w:r w:rsidR="005C6298" w:rsidRPr="003805D4">
        <w:rPr>
          <w:szCs w:val="24"/>
        </w:rPr>
        <w:t>dědice.</w:t>
      </w:r>
      <w:r w:rsidR="005C6298" w:rsidRPr="003805D4">
        <w:rPr>
          <w:rStyle w:val="Znakapoznpodarou"/>
          <w:szCs w:val="24"/>
        </w:rPr>
        <w:footnoteReference w:id="103"/>
      </w:r>
    </w:p>
    <w:p w:rsidR="007E6AEA" w:rsidRPr="003805D4" w:rsidRDefault="006A5257" w:rsidP="004D6749">
      <w:pPr>
        <w:ind w:firstLine="709"/>
        <w:rPr>
          <w:szCs w:val="24"/>
        </w:rPr>
      </w:pPr>
      <w:r w:rsidRPr="003805D4">
        <w:rPr>
          <w:szCs w:val="24"/>
        </w:rPr>
        <w:t>Systematicky odlišně pojímal zcizení dědictví ABGB, který jej řadil mezi úpravu závazkového práva</w:t>
      </w:r>
      <w:r w:rsidR="002F0344" w:rsidRPr="003805D4">
        <w:rPr>
          <w:szCs w:val="24"/>
        </w:rPr>
        <w:t xml:space="preserve">. Konkrétně </w:t>
      </w:r>
      <w:r w:rsidR="00C535C9" w:rsidRPr="003805D4">
        <w:rPr>
          <w:szCs w:val="24"/>
        </w:rPr>
        <w:t>v </w:t>
      </w:r>
      <w:r w:rsidR="002F0344" w:rsidRPr="003805D4">
        <w:rPr>
          <w:szCs w:val="24"/>
        </w:rPr>
        <w:t xml:space="preserve"> ustanoveních </w:t>
      </w:r>
      <w:r w:rsidR="005B18D9">
        <w:rPr>
          <w:szCs w:val="24"/>
        </w:rPr>
        <w:t xml:space="preserve">o </w:t>
      </w:r>
      <w:r w:rsidR="002F0344" w:rsidRPr="003805D4">
        <w:rPr>
          <w:szCs w:val="24"/>
        </w:rPr>
        <w:t xml:space="preserve">odvážných smlouvách, kde bylo staveno naroveň smlouvě </w:t>
      </w:r>
      <w:r w:rsidR="005B18D9">
        <w:rPr>
          <w:szCs w:val="24"/>
        </w:rPr>
        <w:t xml:space="preserve">o </w:t>
      </w:r>
      <w:r w:rsidR="002F0344" w:rsidRPr="003805D4">
        <w:rPr>
          <w:szCs w:val="24"/>
        </w:rPr>
        <w:t xml:space="preserve">sázce, losu, koupě naděje </w:t>
      </w:r>
      <w:r w:rsidR="00FE7F16" w:rsidRPr="003805D4">
        <w:rPr>
          <w:szCs w:val="24"/>
        </w:rPr>
        <w:t>aj</w:t>
      </w:r>
      <w:r w:rsidR="002F0344" w:rsidRPr="003805D4">
        <w:rPr>
          <w:szCs w:val="24"/>
        </w:rPr>
        <w:t xml:space="preserve">. Výslovně byla upravena pouze koupě dědictví, nicméně tehdejší judikatura dovodila </w:t>
      </w:r>
      <w:r w:rsidR="005B18D9">
        <w:rPr>
          <w:szCs w:val="24"/>
        </w:rPr>
        <w:t xml:space="preserve">i </w:t>
      </w:r>
      <w:r w:rsidR="002F0344" w:rsidRPr="003805D4">
        <w:rPr>
          <w:szCs w:val="24"/>
        </w:rPr>
        <w:t xml:space="preserve">možnost bezplatného zcizení. Jinak byla úprava velmi podobná té současné </w:t>
      </w:r>
      <w:r w:rsidR="00C535C9" w:rsidRPr="003805D4">
        <w:rPr>
          <w:szCs w:val="24"/>
        </w:rPr>
        <w:t>s </w:t>
      </w:r>
      <w:r w:rsidR="002F0344" w:rsidRPr="003805D4">
        <w:rPr>
          <w:szCs w:val="24"/>
        </w:rPr>
        <w:t xml:space="preserve"> případnými rozdíly, které vyplývaly </w:t>
      </w:r>
      <w:r w:rsidR="005B18D9">
        <w:rPr>
          <w:szCs w:val="24"/>
        </w:rPr>
        <w:t xml:space="preserve">z </w:t>
      </w:r>
      <w:r w:rsidR="002F0344" w:rsidRPr="003805D4">
        <w:rPr>
          <w:szCs w:val="24"/>
        </w:rPr>
        <w:t xml:space="preserve">odlišného pojetí pozůstalosti </w:t>
      </w:r>
      <w:r w:rsidR="00C535C9" w:rsidRPr="003805D4">
        <w:rPr>
          <w:szCs w:val="24"/>
        </w:rPr>
        <w:t>v </w:t>
      </w:r>
      <w:r w:rsidR="002F0344" w:rsidRPr="003805D4">
        <w:rPr>
          <w:szCs w:val="24"/>
        </w:rPr>
        <w:t xml:space="preserve"> období od smrti zůstavitele do nabytí dědictví. </w:t>
      </w:r>
      <w:r w:rsidR="005B18D9">
        <w:rPr>
          <w:szCs w:val="24"/>
        </w:rPr>
        <w:t xml:space="preserve">V </w:t>
      </w:r>
      <w:r w:rsidR="00FE7F16" w:rsidRPr="003805D4">
        <w:rPr>
          <w:szCs w:val="24"/>
        </w:rPr>
        <w:t>případě společenství děd</w:t>
      </w:r>
      <w:r w:rsidR="009D6DDB" w:rsidRPr="003805D4">
        <w:rPr>
          <w:szCs w:val="24"/>
        </w:rPr>
        <w:t>iců, tak nabyvatel vstupoval na</w:t>
      </w:r>
      <w:r w:rsidR="00FE7F16" w:rsidRPr="003805D4">
        <w:rPr>
          <w:szCs w:val="24"/>
        </w:rPr>
        <w:t xml:space="preserve">místo zcizitele </w:t>
      </w:r>
      <w:r w:rsidR="005B18D9">
        <w:rPr>
          <w:szCs w:val="24"/>
        </w:rPr>
        <w:t xml:space="preserve">a </w:t>
      </w:r>
      <w:r w:rsidR="00FE7F16" w:rsidRPr="003805D4">
        <w:rPr>
          <w:szCs w:val="24"/>
        </w:rPr>
        <w:t>stáva</w:t>
      </w:r>
      <w:r w:rsidR="00CA05A5" w:rsidRPr="003805D4">
        <w:rPr>
          <w:szCs w:val="24"/>
        </w:rPr>
        <w:t>l se spoludědicem, který se případně</w:t>
      </w:r>
      <w:r w:rsidR="00FE7F16" w:rsidRPr="003805D4">
        <w:rPr>
          <w:szCs w:val="24"/>
        </w:rPr>
        <w:t xml:space="preserve"> podílel na společné správě pozůstalosti. </w:t>
      </w:r>
      <w:r w:rsidR="00C535C9" w:rsidRPr="003805D4">
        <w:rPr>
          <w:szCs w:val="24"/>
        </w:rPr>
        <w:t>V </w:t>
      </w:r>
      <w:r w:rsidR="00FE7F16" w:rsidRPr="003805D4">
        <w:rPr>
          <w:szCs w:val="24"/>
        </w:rPr>
        <w:t xml:space="preserve"> souvislosti se zcizením dědictví je nutné zmínit ještě </w:t>
      </w:r>
      <w:r w:rsidR="007E6AEA" w:rsidRPr="003805D4">
        <w:rPr>
          <w:szCs w:val="24"/>
        </w:rPr>
        <w:t>poměrně zvláštní kon</w:t>
      </w:r>
      <w:r w:rsidR="002F0344" w:rsidRPr="003805D4">
        <w:rPr>
          <w:szCs w:val="24"/>
        </w:rPr>
        <w:t>strukci</w:t>
      </w:r>
      <w:r w:rsidR="00FE7F16" w:rsidRPr="003805D4">
        <w:rPr>
          <w:szCs w:val="24"/>
        </w:rPr>
        <w:t>, kterou</w:t>
      </w:r>
      <w:r w:rsidR="007E6AEA" w:rsidRPr="003805D4">
        <w:rPr>
          <w:szCs w:val="24"/>
        </w:rPr>
        <w:t xml:space="preserve"> při</w:t>
      </w:r>
      <w:r w:rsidR="002F0344" w:rsidRPr="003805D4">
        <w:rPr>
          <w:szCs w:val="24"/>
        </w:rPr>
        <w:t>náší</w:t>
      </w:r>
      <w:r w:rsidR="007E6AEA" w:rsidRPr="003805D4">
        <w:rPr>
          <w:szCs w:val="24"/>
        </w:rPr>
        <w:t xml:space="preserve"> § 798 </w:t>
      </w:r>
      <w:r w:rsidR="00FE7F16" w:rsidRPr="003805D4">
        <w:rPr>
          <w:szCs w:val="24"/>
        </w:rPr>
        <w:t xml:space="preserve">ABGB. Ten </w:t>
      </w:r>
      <w:r w:rsidR="007E6AEA" w:rsidRPr="003805D4">
        <w:rPr>
          <w:szCs w:val="24"/>
        </w:rPr>
        <w:t>stanovuje</w:t>
      </w:r>
      <w:r w:rsidR="001A2FFB" w:rsidRPr="003805D4">
        <w:rPr>
          <w:szCs w:val="24"/>
        </w:rPr>
        <w:t xml:space="preserve">, že to, jak daleko má soud </w:t>
      </w:r>
      <w:r w:rsidR="005B18D9">
        <w:rPr>
          <w:szCs w:val="24"/>
        </w:rPr>
        <w:t xml:space="preserve">z </w:t>
      </w:r>
      <w:r w:rsidR="001A2FFB" w:rsidRPr="003805D4">
        <w:rPr>
          <w:szCs w:val="24"/>
        </w:rPr>
        <w:t xml:space="preserve">moci úřední po úmrtí rozhodovat </w:t>
      </w:r>
      <w:r w:rsidR="005B18D9">
        <w:rPr>
          <w:szCs w:val="24"/>
        </w:rPr>
        <w:t xml:space="preserve">a </w:t>
      </w:r>
      <w:r w:rsidR="001A2FFB" w:rsidRPr="003805D4">
        <w:rPr>
          <w:szCs w:val="24"/>
        </w:rPr>
        <w:t>jakých lhůt má dbát, určují zvláštní prá</w:t>
      </w:r>
      <w:r w:rsidR="00E718EC" w:rsidRPr="003805D4">
        <w:rPr>
          <w:szCs w:val="24"/>
        </w:rPr>
        <w:t xml:space="preserve">vní předpisy procesní </w:t>
      </w:r>
      <w:r w:rsidR="005B18D9">
        <w:rPr>
          <w:szCs w:val="24"/>
        </w:rPr>
        <w:t xml:space="preserve">s </w:t>
      </w:r>
      <w:r w:rsidR="00E718EC" w:rsidRPr="003805D4">
        <w:rPr>
          <w:szCs w:val="24"/>
        </w:rPr>
        <w:t>tím, že t</w:t>
      </w:r>
      <w:r w:rsidR="001A2FFB" w:rsidRPr="003805D4">
        <w:rPr>
          <w:szCs w:val="24"/>
        </w:rPr>
        <w:t>y také určují, co smí dědic, který má nárok vůči pozůstalosti, činit.</w:t>
      </w:r>
      <w:r w:rsidR="00E718EC" w:rsidRPr="003805D4">
        <w:rPr>
          <w:szCs w:val="24"/>
        </w:rPr>
        <w:t xml:space="preserve"> </w:t>
      </w:r>
      <w:r w:rsidR="002F0344" w:rsidRPr="003805D4">
        <w:rPr>
          <w:szCs w:val="24"/>
        </w:rPr>
        <w:t>P</w:t>
      </w:r>
      <w:r w:rsidR="00CA05A5" w:rsidRPr="003805D4">
        <w:rPr>
          <w:szCs w:val="24"/>
        </w:rPr>
        <w:t>rocesní předpisy pak upravovaly</w:t>
      </w:r>
      <w:r w:rsidR="00E718EC" w:rsidRPr="003805D4">
        <w:rPr>
          <w:szCs w:val="24"/>
        </w:rPr>
        <w:t xml:space="preserve"> zcizení nebo zastavení pozůstalostních nemovitostí </w:t>
      </w:r>
      <w:r w:rsidR="005B18D9">
        <w:rPr>
          <w:szCs w:val="24"/>
        </w:rPr>
        <w:t xml:space="preserve">a </w:t>
      </w:r>
      <w:r w:rsidR="00E718EC" w:rsidRPr="003805D4">
        <w:rPr>
          <w:szCs w:val="24"/>
        </w:rPr>
        <w:t xml:space="preserve">svršků, postoupení pohledávek nebo přijímání peněz od dlužníků. Podmínkou </w:t>
      </w:r>
      <w:r w:rsidR="005B18D9">
        <w:rPr>
          <w:szCs w:val="24"/>
        </w:rPr>
        <w:t xml:space="preserve">k </w:t>
      </w:r>
      <w:r w:rsidR="00E718EC" w:rsidRPr="003805D4">
        <w:rPr>
          <w:szCs w:val="24"/>
        </w:rPr>
        <w:t xml:space="preserve">takovému </w:t>
      </w:r>
      <w:r w:rsidR="00BF424D" w:rsidRPr="003805D4">
        <w:rPr>
          <w:szCs w:val="24"/>
        </w:rPr>
        <w:t>jednání bylo</w:t>
      </w:r>
      <w:r w:rsidR="00E718EC" w:rsidRPr="003805D4">
        <w:rPr>
          <w:szCs w:val="24"/>
        </w:rPr>
        <w:t xml:space="preserve"> dostatečné prokázání dědického práva</w:t>
      </w:r>
      <w:r w:rsidR="00BF424D" w:rsidRPr="003805D4">
        <w:rPr>
          <w:szCs w:val="24"/>
        </w:rPr>
        <w:t>, soudem svěřená s</w:t>
      </w:r>
      <w:r w:rsidR="005B18D9">
        <w:rPr>
          <w:szCs w:val="24"/>
        </w:rPr>
        <w:t>práva pozůstalosti, ale také předpoklad</w:t>
      </w:r>
      <w:r w:rsidR="00BF424D" w:rsidRPr="003805D4">
        <w:rPr>
          <w:szCs w:val="24"/>
        </w:rPr>
        <w:t xml:space="preserve">, že taková opatření byla nařízena zůstavitelem </w:t>
      </w:r>
      <w:r w:rsidR="005B18D9">
        <w:rPr>
          <w:szCs w:val="24"/>
        </w:rPr>
        <w:t xml:space="preserve">v </w:t>
      </w:r>
      <w:r w:rsidR="00BF424D" w:rsidRPr="003805D4">
        <w:rPr>
          <w:szCs w:val="24"/>
        </w:rPr>
        <w:t>pořízení na případ smrti</w:t>
      </w:r>
      <w:r w:rsidR="005B18D9">
        <w:rPr>
          <w:szCs w:val="24"/>
        </w:rPr>
        <w:t>,</w:t>
      </w:r>
      <w:r w:rsidR="00BF424D" w:rsidRPr="003805D4">
        <w:rPr>
          <w:szCs w:val="24"/>
        </w:rPr>
        <w:t xml:space="preserve"> nebo </w:t>
      </w:r>
      <w:r w:rsidR="005B18D9">
        <w:rPr>
          <w:szCs w:val="24"/>
        </w:rPr>
        <w:t xml:space="preserve">k </w:t>
      </w:r>
      <w:r w:rsidR="00BF424D" w:rsidRPr="003805D4">
        <w:rPr>
          <w:szCs w:val="24"/>
        </w:rPr>
        <w:t xml:space="preserve">náhradě nákladů nemoci </w:t>
      </w:r>
      <w:r w:rsidR="005B18D9">
        <w:rPr>
          <w:szCs w:val="24"/>
        </w:rPr>
        <w:t xml:space="preserve">a </w:t>
      </w:r>
      <w:r w:rsidR="00BF424D" w:rsidRPr="003805D4">
        <w:rPr>
          <w:szCs w:val="24"/>
        </w:rPr>
        <w:t>pohřbu zůstavitele nebo jiných</w:t>
      </w:r>
      <w:r w:rsidR="005B18D9">
        <w:rPr>
          <w:szCs w:val="24"/>
        </w:rPr>
        <w:t xml:space="preserve"> nutných výdajů </w:t>
      </w:r>
      <w:r w:rsidR="00BF424D" w:rsidRPr="003805D4">
        <w:rPr>
          <w:szCs w:val="24"/>
        </w:rPr>
        <w:t xml:space="preserve">nebo </w:t>
      </w:r>
      <w:r w:rsidR="005B18D9">
        <w:rPr>
          <w:szCs w:val="24"/>
        </w:rPr>
        <w:t xml:space="preserve">k </w:t>
      </w:r>
      <w:r w:rsidR="00BF424D" w:rsidRPr="003805D4">
        <w:rPr>
          <w:szCs w:val="24"/>
        </w:rPr>
        <w:t>zamezení patrné újmy, která by mohla vzniknout zejména tím, že nelze uschovat svršky bez nebezpečí škody nebo nepoměrných nákladů.</w:t>
      </w:r>
      <w:r w:rsidR="00BF424D" w:rsidRPr="003805D4">
        <w:rPr>
          <w:rStyle w:val="Znakapoznpodarou"/>
          <w:szCs w:val="24"/>
        </w:rPr>
        <w:footnoteReference w:id="104"/>
      </w:r>
      <w:r w:rsidR="00E718EC" w:rsidRPr="003805D4">
        <w:rPr>
          <w:szCs w:val="24"/>
        </w:rPr>
        <w:t xml:space="preserve"> </w:t>
      </w:r>
    </w:p>
    <w:p w:rsidR="00192C6D" w:rsidRPr="003805D4" w:rsidRDefault="0073742E" w:rsidP="004D6749">
      <w:pPr>
        <w:ind w:firstLine="709"/>
        <w:rPr>
          <w:szCs w:val="24"/>
        </w:rPr>
      </w:pPr>
      <w:r w:rsidRPr="003805D4">
        <w:rPr>
          <w:szCs w:val="24"/>
        </w:rPr>
        <w:t xml:space="preserve">Podle OZ se uzavírá smlouva </w:t>
      </w:r>
      <w:r w:rsidR="005B18D9">
        <w:rPr>
          <w:szCs w:val="24"/>
        </w:rPr>
        <w:t xml:space="preserve">o </w:t>
      </w:r>
      <w:r w:rsidRPr="003805D4">
        <w:rPr>
          <w:szCs w:val="24"/>
        </w:rPr>
        <w:t xml:space="preserve">zcizení dědictví. Tato může být uzavřena bezprostředně po zůstavitelově smrti nebo </w:t>
      </w:r>
      <w:r w:rsidR="005B18D9">
        <w:rPr>
          <w:szCs w:val="24"/>
        </w:rPr>
        <w:t xml:space="preserve">s </w:t>
      </w:r>
      <w:r w:rsidRPr="003805D4">
        <w:rPr>
          <w:szCs w:val="24"/>
        </w:rPr>
        <w:t xml:space="preserve">určitým odstupem. </w:t>
      </w:r>
      <w:r w:rsidR="005B18D9">
        <w:rPr>
          <w:szCs w:val="24"/>
        </w:rPr>
        <w:t xml:space="preserve">Z </w:t>
      </w:r>
      <w:r w:rsidRPr="003805D4">
        <w:rPr>
          <w:szCs w:val="24"/>
        </w:rPr>
        <w:t>logiky věci nejpozději do potvrzení nabytí dědictví soudem.</w:t>
      </w:r>
      <w:r w:rsidR="00B41138" w:rsidRPr="003805D4">
        <w:rPr>
          <w:szCs w:val="24"/>
        </w:rPr>
        <w:t xml:space="preserve"> Jedná se </w:t>
      </w:r>
      <w:r w:rsidR="005B18D9">
        <w:rPr>
          <w:szCs w:val="24"/>
        </w:rPr>
        <w:t xml:space="preserve">o </w:t>
      </w:r>
      <w:r w:rsidR="00B41138" w:rsidRPr="003805D4">
        <w:rPr>
          <w:szCs w:val="24"/>
        </w:rPr>
        <w:t>nový smluvní typ, které před</w:t>
      </w:r>
      <w:r w:rsidR="00E4747F" w:rsidRPr="003805D4">
        <w:rPr>
          <w:szCs w:val="24"/>
        </w:rPr>
        <w:t xml:space="preserve">chozí občanské zákoníky neznaly, </w:t>
      </w:r>
      <w:r w:rsidR="005B18D9">
        <w:rPr>
          <w:szCs w:val="24"/>
        </w:rPr>
        <w:br/>
        <w:t>u něhož</w:t>
      </w:r>
      <w:r w:rsidR="00E4747F" w:rsidRPr="003805D4">
        <w:rPr>
          <w:szCs w:val="24"/>
        </w:rPr>
        <w:t xml:space="preserve"> jsou hlavními inspiračními zdroji ABGB </w:t>
      </w:r>
      <w:r w:rsidR="005B18D9">
        <w:rPr>
          <w:szCs w:val="24"/>
        </w:rPr>
        <w:t xml:space="preserve">a </w:t>
      </w:r>
      <w:r w:rsidR="009F5BBE" w:rsidRPr="003805D4">
        <w:rPr>
          <w:szCs w:val="24"/>
        </w:rPr>
        <w:t>především V</w:t>
      </w:r>
      <w:r w:rsidR="00E4747F" w:rsidRPr="003805D4">
        <w:rPr>
          <w:szCs w:val="24"/>
        </w:rPr>
        <w:t xml:space="preserve">N37, což je patrné </w:t>
      </w:r>
      <w:r w:rsidR="005B18D9">
        <w:rPr>
          <w:szCs w:val="24"/>
        </w:rPr>
        <w:t xml:space="preserve">z </w:t>
      </w:r>
      <w:r w:rsidR="00E4747F" w:rsidRPr="003805D4">
        <w:rPr>
          <w:szCs w:val="24"/>
        </w:rPr>
        <w:t xml:space="preserve">dikce § 678 </w:t>
      </w:r>
      <w:r w:rsidR="005B18D9">
        <w:rPr>
          <w:szCs w:val="24"/>
        </w:rPr>
        <w:t xml:space="preserve">a </w:t>
      </w:r>
      <w:r w:rsidR="00E4747F" w:rsidRPr="003805D4">
        <w:rPr>
          <w:szCs w:val="24"/>
        </w:rPr>
        <w:t>násl.,</w:t>
      </w:r>
      <w:r w:rsidR="006D15ED" w:rsidRPr="003805D4">
        <w:rPr>
          <w:szCs w:val="24"/>
        </w:rPr>
        <w:t xml:space="preserve"> které</w:t>
      </w:r>
      <w:r w:rsidR="00733F36" w:rsidRPr="003805D4">
        <w:rPr>
          <w:szCs w:val="24"/>
        </w:rPr>
        <w:t xml:space="preserve"> OZ téměř </w:t>
      </w:r>
      <w:r w:rsidR="005B18D9">
        <w:rPr>
          <w:szCs w:val="24"/>
        </w:rPr>
        <w:t xml:space="preserve">v </w:t>
      </w:r>
      <w:r w:rsidR="00733F36" w:rsidRPr="003805D4">
        <w:rPr>
          <w:szCs w:val="24"/>
        </w:rPr>
        <w:t xml:space="preserve">plném rozsahu převzal. </w:t>
      </w:r>
      <w:r w:rsidR="005B18D9">
        <w:rPr>
          <w:szCs w:val="24"/>
        </w:rPr>
        <w:t xml:space="preserve">I </w:t>
      </w:r>
      <w:r w:rsidR="00733F36" w:rsidRPr="003805D4">
        <w:rPr>
          <w:szCs w:val="24"/>
        </w:rPr>
        <w:t>tak</w:t>
      </w:r>
      <w:r w:rsidR="009F5BBE" w:rsidRPr="003805D4">
        <w:rPr>
          <w:szCs w:val="24"/>
        </w:rPr>
        <w:t xml:space="preserve"> jsou však některá ustanovení V</w:t>
      </w:r>
      <w:r w:rsidR="00733F36" w:rsidRPr="003805D4">
        <w:rPr>
          <w:szCs w:val="24"/>
        </w:rPr>
        <w:t xml:space="preserve">N37 týkající se práv </w:t>
      </w:r>
      <w:r w:rsidR="005B18D9">
        <w:rPr>
          <w:szCs w:val="24"/>
        </w:rPr>
        <w:t xml:space="preserve">a </w:t>
      </w:r>
      <w:r w:rsidR="00733F36" w:rsidRPr="003805D4">
        <w:rPr>
          <w:szCs w:val="24"/>
        </w:rPr>
        <w:t xml:space="preserve">povinností lépe </w:t>
      </w:r>
      <w:r w:rsidR="005B18D9">
        <w:rPr>
          <w:szCs w:val="24"/>
        </w:rPr>
        <w:t xml:space="preserve">a </w:t>
      </w:r>
      <w:r w:rsidR="00733F36" w:rsidRPr="003805D4">
        <w:rPr>
          <w:szCs w:val="24"/>
        </w:rPr>
        <w:t>podrobněji zpracovaná.</w:t>
      </w:r>
      <w:r w:rsidR="006D15ED" w:rsidRPr="003805D4">
        <w:rPr>
          <w:szCs w:val="24"/>
        </w:rPr>
        <w:t xml:space="preserve"> </w:t>
      </w:r>
      <w:r w:rsidR="00742CEB" w:rsidRPr="003805D4">
        <w:rPr>
          <w:szCs w:val="24"/>
        </w:rPr>
        <w:t>N</w:t>
      </w:r>
      <w:r w:rsidR="002912E6" w:rsidRPr="003805D4">
        <w:rPr>
          <w:szCs w:val="24"/>
        </w:rPr>
        <w:t xml:space="preserve">abyvatel vstupuje do práv </w:t>
      </w:r>
      <w:r w:rsidR="00C535C9" w:rsidRPr="003805D4">
        <w:rPr>
          <w:szCs w:val="24"/>
        </w:rPr>
        <w:t>a </w:t>
      </w:r>
      <w:r w:rsidR="002912E6" w:rsidRPr="003805D4">
        <w:rPr>
          <w:szCs w:val="24"/>
        </w:rPr>
        <w:t xml:space="preserve"> povinností náležejících </w:t>
      </w:r>
      <w:r w:rsidR="005B18D9">
        <w:rPr>
          <w:szCs w:val="24"/>
        </w:rPr>
        <w:t xml:space="preserve">k </w:t>
      </w:r>
      <w:r w:rsidR="00742CEB" w:rsidRPr="003805D4">
        <w:rPr>
          <w:szCs w:val="24"/>
        </w:rPr>
        <w:t xml:space="preserve">pozůstalosti, přičemž důvodová zpráva </w:t>
      </w:r>
      <w:r w:rsidR="005B18D9">
        <w:rPr>
          <w:szCs w:val="24"/>
        </w:rPr>
        <w:t xml:space="preserve">k </w:t>
      </w:r>
      <w:r w:rsidR="00742CEB" w:rsidRPr="003805D4">
        <w:rPr>
          <w:szCs w:val="24"/>
        </w:rPr>
        <w:t xml:space="preserve">tomu dodává, že tak může </w:t>
      </w:r>
      <w:r w:rsidR="00742CEB" w:rsidRPr="003805D4">
        <w:rPr>
          <w:szCs w:val="24"/>
        </w:rPr>
        <w:lastRenderedPageBreak/>
        <w:t xml:space="preserve">učinit dvěma způsoby. Buď si nabyvatel vymíní seznam práv </w:t>
      </w:r>
      <w:r w:rsidR="005B18D9">
        <w:rPr>
          <w:szCs w:val="24"/>
        </w:rPr>
        <w:t xml:space="preserve">a </w:t>
      </w:r>
      <w:r w:rsidR="00742CEB" w:rsidRPr="003805D4">
        <w:rPr>
          <w:szCs w:val="24"/>
        </w:rPr>
        <w:t>povinností</w:t>
      </w:r>
      <w:r w:rsidR="00742CEB" w:rsidRPr="003805D4">
        <w:rPr>
          <w:rStyle w:val="Znakapoznpodarou"/>
          <w:szCs w:val="24"/>
        </w:rPr>
        <w:footnoteReference w:id="105"/>
      </w:r>
      <w:r w:rsidR="00742CEB" w:rsidRPr="003805D4">
        <w:rPr>
          <w:szCs w:val="24"/>
        </w:rPr>
        <w:t xml:space="preserve">, </w:t>
      </w:r>
      <w:r w:rsidR="00FE4026" w:rsidRPr="003805D4">
        <w:rPr>
          <w:szCs w:val="24"/>
        </w:rPr>
        <w:t xml:space="preserve">nebo dojde </w:t>
      </w:r>
      <w:r w:rsidR="00C535C9" w:rsidRPr="003805D4">
        <w:rPr>
          <w:szCs w:val="24"/>
        </w:rPr>
        <w:t>k </w:t>
      </w:r>
      <w:r w:rsidR="00FE4026" w:rsidRPr="003805D4">
        <w:rPr>
          <w:szCs w:val="24"/>
        </w:rPr>
        <w:t xml:space="preserve"> uzavření smlouvy </w:t>
      </w:r>
      <w:r w:rsidR="00D0295A" w:rsidRPr="003805D4">
        <w:rPr>
          <w:szCs w:val="24"/>
        </w:rPr>
        <w:t>bez</w:t>
      </w:r>
      <w:r w:rsidR="00FE4026" w:rsidRPr="003805D4">
        <w:rPr>
          <w:szCs w:val="24"/>
        </w:rPr>
        <w:t xml:space="preserve"> takového seznamu </w:t>
      </w:r>
      <w:r w:rsidR="00AA2989">
        <w:rPr>
          <w:szCs w:val="24"/>
        </w:rPr>
        <w:t xml:space="preserve">a </w:t>
      </w:r>
      <w:r w:rsidR="00FE4026" w:rsidRPr="003805D4">
        <w:rPr>
          <w:szCs w:val="24"/>
        </w:rPr>
        <w:t xml:space="preserve">bude se jednat </w:t>
      </w:r>
      <w:r w:rsidR="00AA2989">
        <w:rPr>
          <w:szCs w:val="24"/>
        </w:rPr>
        <w:t xml:space="preserve">o </w:t>
      </w:r>
      <w:r w:rsidR="00FE4026" w:rsidRPr="003805D4">
        <w:rPr>
          <w:szCs w:val="24"/>
        </w:rPr>
        <w:t xml:space="preserve">smlouvu odvážnou podle </w:t>
      </w:r>
      <w:r w:rsidR="00AA2989">
        <w:rPr>
          <w:szCs w:val="24"/>
        </w:rPr>
        <w:t>§</w:t>
      </w:r>
      <w:r w:rsidR="00FE4026" w:rsidRPr="003805D4">
        <w:rPr>
          <w:szCs w:val="24"/>
        </w:rPr>
        <w:t xml:space="preserve">§ 2756 </w:t>
      </w:r>
      <w:r w:rsidR="00C535C9" w:rsidRPr="003805D4">
        <w:rPr>
          <w:szCs w:val="24"/>
        </w:rPr>
        <w:t>a </w:t>
      </w:r>
      <w:r w:rsidR="00FE4026" w:rsidRPr="003805D4">
        <w:rPr>
          <w:szCs w:val="24"/>
        </w:rPr>
        <w:t>2757 OZ. Smlouva odvážná, protože to, zdali nabyvatel nabude dědictví, zejména pokud se dědické právo zcizitele ukáže jako sporné či pochybné</w:t>
      </w:r>
      <w:r w:rsidR="00192C6D" w:rsidRPr="003805D4">
        <w:rPr>
          <w:szCs w:val="24"/>
        </w:rPr>
        <w:t xml:space="preserve">, jaký bude stav jmění </w:t>
      </w:r>
      <w:r w:rsidR="00AA2989">
        <w:rPr>
          <w:szCs w:val="24"/>
        </w:rPr>
        <w:t xml:space="preserve">v </w:t>
      </w:r>
      <w:r w:rsidR="00192C6D" w:rsidRPr="003805D4">
        <w:rPr>
          <w:szCs w:val="24"/>
        </w:rPr>
        <w:t xml:space="preserve">pozůstalosti, zejména </w:t>
      </w:r>
      <w:r w:rsidR="00AA2989">
        <w:rPr>
          <w:szCs w:val="24"/>
        </w:rPr>
        <w:t>v případě dluhů,</w:t>
      </w:r>
      <w:r w:rsidR="00192C6D" w:rsidRPr="003805D4">
        <w:rPr>
          <w:szCs w:val="24"/>
        </w:rPr>
        <w:t xml:space="preserve"> </w:t>
      </w:r>
      <w:r w:rsidR="00C535C9" w:rsidRPr="003805D4">
        <w:rPr>
          <w:szCs w:val="24"/>
        </w:rPr>
        <w:t>a </w:t>
      </w:r>
      <w:r w:rsidR="00192C6D" w:rsidRPr="003805D4">
        <w:rPr>
          <w:szCs w:val="24"/>
        </w:rPr>
        <w:t>to, zdali nabyvatel za své peníze nabu</w:t>
      </w:r>
      <w:r w:rsidR="007E269D" w:rsidRPr="003805D4">
        <w:rPr>
          <w:szCs w:val="24"/>
        </w:rPr>
        <w:t xml:space="preserve">de </w:t>
      </w:r>
      <w:r w:rsidR="00192C6D" w:rsidRPr="003805D4">
        <w:rPr>
          <w:szCs w:val="24"/>
        </w:rPr>
        <w:t xml:space="preserve">protiplnění, které </w:t>
      </w:r>
      <w:r w:rsidR="00C535C9" w:rsidRPr="003805D4">
        <w:rPr>
          <w:szCs w:val="24"/>
        </w:rPr>
        <w:t>s </w:t>
      </w:r>
      <w:r w:rsidR="00192C6D" w:rsidRPr="003805D4">
        <w:rPr>
          <w:szCs w:val="24"/>
        </w:rPr>
        <w:t xml:space="preserve"> uzavřením smlouvy očekával, je nejistou událostí. Zákon </w:t>
      </w:r>
      <w:r w:rsidR="00AA2989">
        <w:rPr>
          <w:szCs w:val="24"/>
        </w:rPr>
        <w:t xml:space="preserve">v </w:t>
      </w:r>
      <w:r w:rsidR="00192C6D" w:rsidRPr="003805D4">
        <w:rPr>
          <w:szCs w:val="24"/>
        </w:rPr>
        <w:t xml:space="preserve">§ 1719 </w:t>
      </w:r>
      <w:r w:rsidR="00AA2989">
        <w:rPr>
          <w:szCs w:val="24"/>
        </w:rPr>
        <w:t xml:space="preserve">i </w:t>
      </w:r>
      <w:r w:rsidR="00192C6D" w:rsidRPr="003805D4">
        <w:rPr>
          <w:szCs w:val="24"/>
        </w:rPr>
        <w:t>pro tyto přípa</w:t>
      </w:r>
      <w:r w:rsidR="006D0472" w:rsidRPr="003805D4">
        <w:rPr>
          <w:szCs w:val="24"/>
        </w:rPr>
        <w:t xml:space="preserve">dy poskytuje nabyvateli ochranu </w:t>
      </w:r>
      <w:r w:rsidR="00192C6D" w:rsidRPr="003805D4">
        <w:rPr>
          <w:szCs w:val="24"/>
        </w:rPr>
        <w:t>tím, že stanovuje odpovědnost zcizitele za pravost svého dědického práva.</w:t>
      </w:r>
      <w:r w:rsidR="00C23D22" w:rsidRPr="003805D4">
        <w:rPr>
          <w:szCs w:val="24"/>
        </w:rPr>
        <w:t xml:space="preserve"> Na kolik bude obsah převáděných práv </w:t>
      </w:r>
      <w:r w:rsidR="00AA2989">
        <w:rPr>
          <w:szCs w:val="24"/>
        </w:rPr>
        <w:t xml:space="preserve">a </w:t>
      </w:r>
      <w:r w:rsidR="00C23D22" w:rsidRPr="003805D4">
        <w:rPr>
          <w:szCs w:val="24"/>
        </w:rPr>
        <w:t xml:space="preserve">povinností konkretizován, bude záviset na tom, </w:t>
      </w:r>
      <w:r w:rsidR="00AA2989">
        <w:rPr>
          <w:szCs w:val="24"/>
        </w:rPr>
        <w:t xml:space="preserve">v </w:t>
      </w:r>
      <w:r w:rsidR="00C23D22" w:rsidRPr="003805D4">
        <w:rPr>
          <w:szCs w:val="24"/>
        </w:rPr>
        <w:t xml:space="preserve">jaké fázi řízení </w:t>
      </w:r>
      <w:r w:rsidR="00AA2989">
        <w:rPr>
          <w:szCs w:val="24"/>
        </w:rPr>
        <w:t xml:space="preserve">o </w:t>
      </w:r>
      <w:r w:rsidR="00C23D22" w:rsidRPr="003805D4">
        <w:rPr>
          <w:szCs w:val="24"/>
        </w:rPr>
        <w:t xml:space="preserve">pozůstalosti </w:t>
      </w:r>
      <w:r w:rsidR="00C535C9" w:rsidRPr="003805D4">
        <w:rPr>
          <w:szCs w:val="24"/>
        </w:rPr>
        <w:t>k </w:t>
      </w:r>
      <w:r w:rsidR="00C23D22" w:rsidRPr="003805D4">
        <w:rPr>
          <w:szCs w:val="24"/>
        </w:rPr>
        <w:t>uzavření smlouvy dojde.</w:t>
      </w:r>
    </w:p>
    <w:p w:rsidR="00A07B22" w:rsidRPr="003805D4" w:rsidRDefault="001E7B16" w:rsidP="004D6749">
      <w:pPr>
        <w:ind w:firstLine="709"/>
        <w:rPr>
          <w:szCs w:val="24"/>
        </w:rPr>
      </w:pPr>
      <w:r w:rsidRPr="003805D4">
        <w:rPr>
          <w:szCs w:val="24"/>
        </w:rPr>
        <w:t xml:space="preserve">Může docházet </w:t>
      </w:r>
      <w:r w:rsidR="00C535C9" w:rsidRPr="003805D4">
        <w:rPr>
          <w:szCs w:val="24"/>
        </w:rPr>
        <w:t>k </w:t>
      </w:r>
      <w:r w:rsidRPr="003805D4">
        <w:rPr>
          <w:szCs w:val="24"/>
        </w:rPr>
        <w:t xml:space="preserve"> situacím, kdy je zcizitel správcem pozůstalosti nebo její části před uzavřením smlouvy, stejně tak může být správcem až do potvrzení nabytí </w:t>
      </w:r>
      <w:r w:rsidR="00C30171" w:rsidRPr="003805D4">
        <w:rPr>
          <w:szCs w:val="24"/>
        </w:rPr>
        <w:t xml:space="preserve">dědictví </w:t>
      </w:r>
      <w:r w:rsidRPr="003805D4">
        <w:rPr>
          <w:szCs w:val="24"/>
        </w:rPr>
        <w:t xml:space="preserve">soudem. Zcizitel je pak </w:t>
      </w:r>
      <w:r w:rsidR="00C535C9" w:rsidRPr="003805D4">
        <w:rPr>
          <w:szCs w:val="24"/>
        </w:rPr>
        <w:t>k </w:t>
      </w:r>
      <w:r w:rsidRPr="003805D4">
        <w:rPr>
          <w:szCs w:val="24"/>
        </w:rPr>
        <w:t xml:space="preserve"> ochraně nabyvatele zavázán jako příkazník. Nabyvatel má naproti tomu povinnost nahradit zciziteli veškeré náklady, které vynaložil na pozůstalost, rovněž </w:t>
      </w:r>
      <w:r w:rsidR="00AA2989">
        <w:rPr>
          <w:szCs w:val="24"/>
        </w:rPr>
        <w:t xml:space="preserve">i </w:t>
      </w:r>
      <w:r w:rsidRPr="003805D4">
        <w:rPr>
          <w:szCs w:val="24"/>
        </w:rPr>
        <w:t xml:space="preserve">náklady pohřbu </w:t>
      </w:r>
      <w:r w:rsidR="00AA2989">
        <w:rPr>
          <w:szCs w:val="24"/>
        </w:rPr>
        <w:t xml:space="preserve">a </w:t>
      </w:r>
      <w:r w:rsidRPr="003805D4">
        <w:rPr>
          <w:szCs w:val="24"/>
        </w:rPr>
        <w:t>opatření pohřebiště.</w:t>
      </w:r>
      <w:r w:rsidR="007E269D" w:rsidRPr="003805D4">
        <w:rPr>
          <w:szCs w:val="24"/>
        </w:rPr>
        <w:t xml:space="preserve"> </w:t>
      </w:r>
      <w:r w:rsidR="00AA2989">
        <w:rPr>
          <w:szCs w:val="24"/>
        </w:rPr>
        <w:t xml:space="preserve">K </w:t>
      </w:r>
      <w:r w:rsidR="009F01AF" w:rsidRPr="003805D4">
        <w:rPr>
          <w:szCs w:val="24"/>
        </w:rPr>
        <w:t xml:space="preserve">ochraně věřitelů jsou zase oba zavázáni společně </w:t>
      </w:r>
      <w:r w:rsidR="00C535C9" w:rsidRPr="003805D4">
        <w:rPr>
          <w:szCs w:val="24"/>
        </w:rPr>
        <w:t>a </w:t>
      </w:r>
      <w:r w:rsidR="009F01AF" w:rsidRPr="003805D4">
        <w:rPr>
          <w:szCs w:val="24"/>
        </w:rPr>
        <w:t xml:space="preserve">nerozdílně. </w:t>
      </w:r>
      <w:r w:rsidR="007E269D" w:rsidRPr="003805D4">
        <w:rPr>
          <w:szCs w:val="24"/>
        </w:rPr>
        <w:t>Uzavření smlouvy musí být bez zbytečného odkladu oznámeno soudu,</w:t>
      </w:r>
      <w:r w:rsidR="00C30171" w:rsidRPr="003805D4">
        <w:rPr>
          <w:szCs w:val="24"/>
        </w:rPr>
        <w:t xml:space="preserve"> tím dojde </w:t>
      </w:r>
      <w:r w:rsidR="007E269D" w:rsidRPr="003805D4">
        <w:rPr>
          <w:szCs w:val="24"/>
        </w:rPr>
        <w:t>ke změně postavení nabyvatele dědict</w:t>
      </w:r>
      <w:r w:rsidR="009D6DDB" w:rsidRPr="003805D4">
        <w:rPr>
          <w:szCs w:val="24"/>
        </w:rPr>
        <w:t>ví, se kterým soud pokračuje na</w:t>
      </w:r>
      <w:r w:rsidR="007E269D" w:rsidRPr="003805D4">
        <w:rPr>
          <w:szCs w:val="24"/>
        </w:rPr>
        <w:t>místo dědice.</w:t>
      </w:r>
      <w:r w:rsidR="00192074" w:rsidRPr="003805D4">
        <w:rPr>
          <w:szCs w:val="24"/>
        </w:rPr>
        <w:t xml:space="preserve"> Je-li více dědiců, stává se</w:t>
      </w:r>
      <w:r w:rsidR="00AA2989">
        <w:rPr>
          <w:szCs w:val="24"/>
        </w:rPr>
        <w:t xml:space="preserve"> nabyvatel</w:t>
      </w:r>
      <w:r w:rsidR="00192074" w:rsidRPr="003805D4">
        <w:rPr>
          <w:szCs w:val="24"/>
        </w:rPr>
        <w:t xml:space="preserve"> spoludědicem</w:t>
      </w:r>
      <w:r w:rsidR="005328F7">
        <w:rPr>
          <w:szCs w:val="24"/>
        </w:rPr>
        <w:t>,</w:t>
      </w:r>
      <w:r w:rsidR="00192074" w:rsidRPr="003805D4">
        <w:rPr>
          <w:szCs w:val="24"/>
        </w:rPr>
        <w:t xml:space="preserve"> </w:t>
      </w:r>
      <w:r w:rsidR="00C535C9" w:rsidRPr="003805D4">
        <w:rPr>
          <w:szCs w:val="24"/>
        </w:rPr>
        <w:t>a </w:t>
      </w:r>
      <w:r w:rsidR="00192074" w:rsidRPr="003805D4">
        <w:rPr>
          <w:szCs w:val="24"/>
        </w:rPr>
        <w:t>tedy kva</w:t>
      </w:r>
      <w:r w:rsidR="00AA2989">
        <w:rPr>
          <w:szCs w:val="24"/>
        </w:rPr>
        <w:t>zi spoluvlastníkem pozůstalosti.</w:t>
      </w:r>
      <w:r w:rsidR="00192074" w:rsidRPr="003805D4">
        <w:rPr>
          <w:szCs w:val="24"/>
        </w:rPr>
        <w:t xml:space="preserve"> </w:t>
      </w:r>
      <w:r w:rsidR="00AA2989">
        <w:rPr>
          <w:szCs w:val="24"/>
        </w:rPr>
        <w:t xml:space="preserve">Je také </w:t>
      </w:r>
      <w:r w:rsidR="00192074" w:rsidRPr="003805D4">
        <w:rPr>
          <w:szCs w:val="24"/>
        </w:rPr>
        <w:t>povinen splnit veškerá nařízení zůstavitele, ja</w:t>
      </w:r>
      <w:r w:rsidR="00A07B22" w:rsidRPr="003805D4">
        <w:rPr>
          <w:szCs w:val="24"/>
        </w:rPr>
        <w:t xml:space="preserve">ko splnění odkazu </w:t>
      </w:r>
      <w:r w:rsidR="00C535C9" w:rsidRPr="003805D4">
        <w:rPr>
          <w:szCs w:val="24"/>
        </w:rPr>
        <w:t>a </w:t>
      </w:r>
      <w:r w:rsidR="00C30171" w:rsidRPr="003805D4">
        <w:rPr>
          <w:szCs w:val="24"/>
        </w:rPr>
        <w:t>příkazu. B</w:t>
      </w:r>
      <w:r w:rsidR="00192074" w:rsidRPr="003805D4">
        <w:rPr>
          <w:szCs w:val="24"/>
        </w:rPr>
        <w:t xml:space="preserve">ude vázán doložením času </w:t>
      </w:r>
      <w:r w:rsidR="00C535C9" w:rsidRPr="003805D4">
        <w:rPr>
          <w:szCs w:val="24"/>
        </w:rPr>
        <w:t>a </w:t>
      </w:r>
      <w:r w:rsidR="00192074" w:rsidRPr="003805D4">
        <w:rPr>
          <w:szCs w:val="24"/>
        </w:rPr>
        <w:t xml:space="preserve">také bude muset strpět správu zůstavitelem určeným správcem </w:t>
      </w:r>
      <w:r w:rsidR="00AA2989">
        <w:rPr>
          <w:szCs w:val="24"/>
        </w:rPr>
        <w:t xml:space="preserve">i </w:t>
      </w:r>
      <w:r w:rsidR="00192074" w:rsidRPr="003805D4">
        <w:rPr>
          <w:szCs w:val="24"/>
        </w:rPr>
        <w:t xml:space="preserve">působení vykonavatele závěti. </w:t>
      </w:r>
    </w:p>
    <w:p w:rsidR="00F63EA3" w:rsidRPr="003805D4" w:rsidRDefault="00A07B22" w:rsidP="004D6749">
      <w:pPr>
        <w:ind w:firstLine="709"/>
        <w:rPr>
          <w:szCs w:val="24"/>
        </w:rPr>
      </w:pPr>
      <w:r w:rsidRPr="003805D4">
        <w:rPr>
          <w:szCs w:val="24"/>
        </w:rPr>
        <w:t xml:space="preserve">Předmětem jak úplatného, tak bezúplatného zcizení je dědické právo, které </w:t>
      </w:r>
      <w:r w:rsidR="00AA2989">
        <w:rPr>
          <w:szCs w:val="24"/>
        </w:rPr>
        <w:t xml:space="preserve">i </w:t>
      </w:r>
      <w:r w:rsidRPr="003805D4">
        <w:rPr>
          <w:szCs w:val="24"/>
        </w:rPr>
        <w:t xml:space="preserve">přes existenci seznamu nemůže být redukováno pouze na aktiva </w:t>
      </w:r>
      <w:r w:rsidR="00AA2989">
        <w:rPr>
          <w:szCs w:val="24"/>
        </w:rPr>
        <w:t xml:space="preserve">a </w:t>
      </w:r>
      <w:r w:rsidRPr="003805D4">
        <w:rPr>
          <w:szCs w:val="24"/>
        </w:rPr>
        <w:t xml:space="preserve">pasiva </w:t>
      </w:r>
      <w:r w:rsidR="00C535C9" w:rsidRPr="003805D4">
        <w:rPr>
          <w:szCs w:val="24"/>
        </w:rPr>
        <w:t>v </w:t>
      </w:r>
      <w:r w:rsidRPr="003805D4">
        <w:rPr>
          <w:szCs w:val="24"/>
        </w:rPr>
        <w:t xml:space="preserve">něm uvedená. Pokud by </w:t>
      </w:r>
      <w:r w:rsidR="00AA2989">
        <w:rPr>
          <w:szCs w:val="24"/>
        </w:rPr>
        <w:t>nešlo o zcizení dědického práva, nespadalo</w:t>
      </w:r>
      <w:r w:rsidRPr="003805D4">
        <w:rPr>
          <w:szCs w:val="24"/>
        </w:rPr>
        <w:t xml:space="preserve"> by </w:t>
      </w:r>
      <w:r w:rsidR="00AA2989">
        <w:rPr>
          <w:szCs w:val="24"/>
        </w:rPr>
        <w:t xml:space="preserve">to již pod institut </w:t>
      </w:r>
      <w:r w:rsidRPr="003805D4">
        <w:rPr>
          <w:szCs w:val="24"/>
        </w:rPr>
        <w:t>zcizení dědictví, ale</w:t>
      </w:r>
      <w:r w:rsidR="00A527BC">
        <w:rPr>
          <w:szCs w:val="24"/>
        </w:rPr>
        <w:t xml:space="preserve"> šlo by jen</w:t>
      </w:r>
      <w:r w:rsidRPr="003805D4">
        <w:rPr>
          <w:szCs w:val="24"/>
        </w:rPr>
        <w:t xml:space="preserve"> </w:t>
      </w:r>
      <w:r w:rsidR="00C535C9" w:rsidRPr="003805D4">
        <w:rPr>
          <w:szCs w:val="24"/>
        </w:rPr>
        <w:t>o </w:t>
      </w:r>
      <w:r w:rsidRPr="003805D4">
        <w:rPr>
          <w:szCs w:val="24"/>
        </w:rPr>
        <w:t xml:space="preserve"> prodej nebo darování věcí </w:t>
      </w:r>
      <w:r w:rsidR="00A527BC">
        <w:rPr>
          <w:szCs w:val="24"/>
        </w:rPr>
        <w:t xml:space="preserve">z </w:t>
      </w:r>
      <w:r w:rsidRPr="003805D4">
        <w:rPr>
          <w:szCs w:val="24"/>
        </w:rPr>
        <w:t>pozůstalosti. Nabyvatel tak zdědí</w:t>
      </w:r>
      <w:r w:rsidR="00BB4709" w:rsidRPr="003805D4">
        <w:rPr>
          <w:szCs w:val="24"/>
        </w:rPr>
        <w:t xml:space="preserve"> veškeré pozůstalostní jmění, bez ohledu na to, zdali nebude některá věc nebo dluh </w:t>
      </w:r>
      <w:r w:rsidR="00A527BC">
        <w:rPr>
          <w:szCs w:val="24"/>
        </w:rPr>
        <w:t>v seznamu uveden</w:t>
      </w:r>
      <w:r w:rsidR="00BB4709" w:rsidRPr="003805D4">
        <w:rPr>
          <w:szCs w:val="24"/>
        </w:rPr>
        <w:t xml:space="preserve"> </w:t>
      </w:r>
      <w:r w:rsidR="00A527BC">
        <w:rPr>
          <w:szCs w:val="24"/>
        </w:rPr>
        <w:t xml:space="preserve">z </w:t>
      </w:r>
      <w:r w:rsidR="00BB4709" w:rsidRPr="003805D4">
        <w:rPr>
          <w:szCs w:val="24"/>
        </w:rPr>
        <w:t>důvodu, že se objeví později,</w:t>
      </w:r>
      <w:r w:rsidR="004A158F" w:rsidRPr="003805D4">
        <w:rPr>
          <w:szCs w:val="24"/>
        </w:rPr>
        <w:t xml:space="preserve"> </w:t>
      </w:r>
      <w:r w:rsidR="00C535C9" w:rsidRPr="003805D4">
        <w:rPr>
          <w:szCs w:val="24"/>
        </w:rPr>
        <w:t>a </w:t>
      </w:r>
      <w:r w:rsidR="004A158F" w:rsidRPr="003805D4">
        <w:rPr>
          <w:szCs w:val="24"/>
        </w:rPr>
        <w:t>to</w:t>
      </w:r>
      <w:r w:rsidR="00BB4709" w:rsidRPr="003805D4">
        <w:rPr>
          <w:szCs w:val="24"/>
        </w:rPr>
        <w:t xml:space="preserve"> třeba až po potvrzení nabytí dědictví</w:t>
      </w:r>
      <w:r w:rsidR="004A158F" w:rsidRPr="003805D4">
        <w:rPr>
          <w:szCs w:val="24"/>
        </w:rPr>
        <w:t xml:space="preserve">. Pokud bude nabyvatel jakoby jediným dědicem, bude mu potvrzeno nabytí dědictví </w:t>
      </w:r>
      <w:r w:rsidR="00A527BC">
        <w:rPr>
          <w:szCs w:val="24"/>
        </w:rPr>
        <w:t xml:space="preserve">a </w:t>
      </w:r>
      <w:r w:rsidR="004A158F" w:rsidRPr="003805D4">
        <w:rPr>
          <w:szCs w:val="24"/>
        </w:rPr>
        <w:t xml:space="preserve">nikoliv vlastnictví věcí uvedených </w:t>
      </w:r>
      <w:r w:rsidR="00A527BC">
        <w:rPr>
          <w:szCs w:val="24"/>
        </w:rPr>
        <w:t xml:space="preserve">v </w:t>
      </w:r>
      <w:r w:rsidR="004A158F" w:rsidRPr="003805D4">
        <w:rPr>
          <w:szCs w:val="24"/>
        </w:rPr>
        <w:t xml:space="preserve">seznamu. </w:t>
      </w:r>
      <w:r w:rsidR="00DA5DEC" w:rsidRPr="003805D4">
        <w:rPr>
          <w:szCs w:val="24"/>
        </w:rPr>
        <w:t xml:space="preserve">To je naopak možné pouze za situace, </w:t>
      </w:r>
      <w:r w:rsidR="004A158F" w:rsidRPr="003805D4">
        <w:rPr>
          <w:szCs w:val="24"/>
        </w:rPr>
        <w:t xml:space="preserve">je-li </w:t>
      </w:r>
      <w:r w:rsidR="00DA5DEC" w:rsidRPr="003805D4">
        <w:rPr>
          <w:szCs w:val="24"/>
        </w:rPr>
        <w:t xml:space="preserve">dědiců </w:t>
      </w:r>
      <w:r w:rsidR="004A158F" w:rsidRPr="003805D4">
        <w:rPr>
          <w:szCs w:val="24"/>
        </w:rPr>
        <w:t>více,</w:t>
      </w:r>
      <w:r w:rsidR="00DA5DEC" w:rsidRPr="003805D4">
        <w:rPr>
          <w:szCs w:val="24"/>
        </w:rPr>
        <w:t xml:space="preserve"> </w:t>
      </w:r>
      <w:r w:rsidR="00C535C9" w:rsidRPr="003805D4">
        <w:rPr>
          <w:szCs w:val="24"/>
        </w:rPr>
        <w:t>a </w:t>
      </w:r>
      <w:r w:rsidR="004A158F" w:rsidRPr="003805D4">
        <w:rPr>
          <w:szCs w:val="24"/>
        </w:rPr>
        <w:t xml:space="preserve">až na základě dohody </w:t>
      </w:r>
      <w:r w:rsidR="00A527BC">
        <w:rPr>
          <w:szCs w:val="24"/>
        </w:rPr>
        <w:t xml:space="preserve">o </w:t>
      </w:r>
      <w:r w:rsidR="004A158F" w:rsidRPr="003805D4">
        <w:rPr>
          <w:szCs w:val="24"/>
        </w:rPr>
        <w:t>rozdělení</w:t>
      </w:r>
      <w:r w:rsidR="00611185" w:rsidRPr="003805D4">
        <w:rPr>
          <w:szCs w:val="24"/>
        </w:rPr>
        <w:t xml:space="preserve"> pozůstalosti. </w:t>
      </w:r>
      <w:r w:rsidR="00C052EB">
        <w:rPr>
          <w:szCs w:val="24"/>
        </w:rPr>
        <w:t>I</w:t>
      </w:r>
      <w:r w:rsidR="00611185" w:rsidRPr="003805D4">
        <w:rPr>
          <w:szCs w:val="24"/>
        </w:rPr>
        <w:t xml:space="preserve"> na základě takové dohody se však může stát vlastníkem </w:t>
      </w:r>
      <w:r w:rsidR="00A527BC">
        <w:rPr>
          <w:szCs w:val="24"/>
        </w:rPr>
        <w:t xml:space="preserve">i </w:t>
      </w:r>
      <w:r w:rsidR="00611185" w:rsidRPr="003805D4">
        <w:rPr>
          <w:szCs w:val="24"/>
        </w:rPr>
        <w:t xml:space="preserve">jiných věcí nebo naopak věcí menší či větší hodnoty než jsou uvedeny </w:t>
      </w:r>
      <w:r w:rsidR="00C535C9" w:rsidRPr="003805D4">
        <w:rPr>
          <w:szCs w:val="24"/>
        </w:rPr>
        <w:t>v </w:t>
      </w:r>
      <w:r w:rsidR="00611185" w:rsidRPr="003805D4">
        <w:rPr>
          <w:szCs w:val="24"/>
        </w:rPr>
        <w:t xml:space="preserve">seznamu. Východiskem pro tuto problematiku by mohlo </w:t>
      </w:r>
      <w:r w:rsidR="00F63EA3" w:rsidRPr="003805D4">
        <w:rPr>
          <w:szCs w:val="24"/>
        </w:rPr>
        <w:t xml:space="preserve">být, aby se </w:t>
      </w:r>
      <w:r w:rsidR="00C535C9" w:rsidRPr="003805D4">
        <w:rPr>
          <w:szCs w:val="24"/>
        </w:rPr>
        <w:t>s </w:t>
      </w:r>
      <w:r w:rsidR="00F63EA3" w:rsidRPr="003805D4">
        <w:rPr>
          <w:szCs w:val="24"/>
        </w:rPr>
        <w:t xml:space="preserve">takovými situacemi přímo počítalo už ve smlouvě, tedy alespoň </w:t>
      </w:r>
      <w:r w:rsidR="00C535C9" w:rsidRPr="003805D4">
        <w:rPr>
          <w:szCs w:val="24"/>
        </w:rPr>
        <w:t>v </w:t>
      </w:r>
      <w:r w:rsidR="00F63EA3" w:rsidRPr="003805D4">
        <w:rPr>
          <w:szCs w:val="24"/>
        </w:rPr>
        <w:t xml:space="preserve">obecné rovině. </w:t>
      </w:r>
    </w:p>
    <w:p w:rsidR="0073742E" w:rsidRPr="003805D4" w:rsidRDefault="00F63EA3" w:rsidP="004D6749">
      <w:pPr>
        <w:ind w:firstLine="709"/>
        <w:rPr>
          <w:szCs w:val="24"/>
        </w:rPr>
      </w:pPr>
      <w:r w:rsidRPr="003805D4">
        <w:rPr>
          <w:szCs w:val="24"/>
        </w:rPr>
        <w:lastRenderedPageBreak/>
        <w:t xml:space="preserve">Jednou </w:t>
      </w:r>
      <w:r w:rsidR="00A527BC">
        <w:rPr>
          <w:szCs w:val="24"/>
        </w:rPr>
        <w:t xml:space="preserve">z </w:t>
      </w:r>
      <w:r w:rsidRPr="003805D4">
        <w:rPr>
          <w:szCs w:val="24"/>
        </w:rPr>
        <w:t>problematických otázek zcizení dědictví je také, zdali se může zcizitel do řízení navrátit jako dědic. Zejména, pokud</w:t>
      </w:r>
      <w:r w:rsidR="00192074" w:rsidRPr="003805D4">
        <w:rPr>
          <w:szCs w:val="24"/>
        </w:rPr>
        <w:t xml:space="preserve"> si zcizitel </w:t>
      </w:r>
      <w:r w:rsidR="000F0954" w:rsidRPr="003805D4">
        <w:rPr>
          <w:szCs w:val="24"/>
        </w:rPr>
        <w:t xml:space="preserve">ve smlouvě </w:t>
      </w:r>
      <w:r w:rsidR="00192074" w:rsidRPr="003805D4">
        <w:rPr>
          <w:szCs w:val="24"/>
        </w:rPr>
        <w:t>vymín</w:t>
      </w:r>
      <w:r w:rsidR="000F0954" w:rsidRPr="003805D4">
        <w:rPr>
          <w:szCs w:val="24"/>
        </w:rPr>
        <w:t xml:space="preserve">í, že mu připadne např. uvolněný podíl nebo pokud něco přibude ke zcizenému dědictví nebo ubude </w:t>
      </w:r>
      <w:proofErr w:type="spellStart"/>
      <w:r w:rsidR="000F0954" w:rsidRPr="003805D4">
        <w:rPr>
          <w:szCs w:val="24"/>
        </w:rPr>
        <w:t>odkazovník</w:t>
      </w:r>
      <w:proofErr w:type="spellEnd"/>
      <w:r w:rsidR="000F0954" w:rsidRPr="003805D4">
        <w:rPr>
          <w:szCs w:val="24"/>
        </w:rPr>
        <w:t>.</w:t>
      </w:r>
      <w:r w:rsidRPr="003805D4">
        <w:rPr>
          <w:szCs w:val="24"/>
        </w:rPr>
        <w:t xml:space="preserve"> Podle komentářové literatury lze na tuto otázku odpovědět kladně.</w:t>
      </w:r>
      <w:r w:rsidR="000F0954" w:rsidRPr="003805D4">
        <w:rPr>
          <w:szCs w:val="24"/>
        </w:rPr>
        <w:t xml:space="preserve"> Tímto lze dojít </w:t>
      </w:r>
      <w:r w:rsidR="00A527BC">
        <w:rPr>
          <w:szCs w:val="24"/>
        </w:rPr>
        <w:t xml:space="preserve">i k </w:t>
      </w:r>
      <w:r w:rsidR="000F0954" w:rsidRPr="003805D4">
        <w:rPr>
          <w:szCs w:val="24"/>
        </w:rPr>
        <w:t xml:space="preserve">závěru, že právo na pozůstalost nebo na poměrný díl </w:t>
      </w:r>
      <w:r w:rsidR="00C535C9" w:rsidRPr="003805D4">
        <w:rPr>
          <w:szCs w:val="24"/>
        </w:rPr>
        <w:t>z </w:t>
      </w:r>
      <w:r w:rsidR="000F0954" w:rsidRPr="003805D4">
        <w:rPr>
          <w:szCs w:val="24"/>
        </w:rPr>
        <w:t> ní je dělitelné</w:t>
      </w:r>
      <w:r w:rsidR="0060045E" w:rsidRPr="003805D4">
        <w:rPr>
          <w:szCs w:val="24"/>
        </w:rPr>
        <w:t xml:space="preserve"> </w:t>
      </w:r>
      <w:r w:rsidR="00A527BC">
        <w:rPr>
          <w:szCs w:val="24"/>
        </w:rPr>
        <w:t xml:space="preserve">a </w:t>
      </w:r>
      <w:r w:rsidR="0060045E" w:rsidRPr="003805D4">
        <w:rPr>
          <w:szCs w:val="24"/>
        </w:rPr>
        <w:t xml:space="preserve">lze zcizit </w:t>
      </w:r>
      <w:r w:rsidR="00A527BC">
        <w:rPr>
          <w:szCs w:val="24"/>
        </w:rPr>
        <w:t xml:space="preserve">i </w:t>
      </w:r>
      <w:r w:rsidR="0060045E" w:rsidRPr="003805D4">
        <w:rPr>
          <w:szCs w:val="24"/>
        </w:rPr>
        <w:t xml:space="preserve">„podíl </w:t>
      </w:r>
      <w:r w:rsidR="00C535C9" w:rsidRPr="003805D4">
        <w:rPr>
          <w:szCs w:val="24"/>
        </w:rPr>
        <w:t>z </w:t>
      </w:r>
      <w:r w:rsidR="0060045E" w:rsidRPr="003805D4">
        <w:rPr>
          <w:szCs w:val="24"/>
        </w:rPr>
        <w:t> podílu“ na pozůstalosti.</w:t>
      </w:r>
      <w:r w:rsidR="00A13E30" w:rsidRPr="003805D4">
        <w:rPr>
          <w:szCs w:val="24"/>
        </w:rPr>
        <w:t xml:space="preserve"> </w:t>
      </w:r>
      <w:r w:rsidR="00C23D22" w:rsidRPr="003805D4">
        <w:rPr>
          <w:szCs w:val="24"/>
        </w:rPr>
        <w:t xml:space="preserve">Jednalo by se nikoliv </w:t>
      </w:r>
      <w:r w:rsidR="00A527BC">
        <w:rPr>
          <w:szCs w:val="24"/>
        </w:rPr>
        <w:t xml:space="preserve">o </w:t>
      </w:r>
      <w:r w:rsidR="00C23D22" w:rsidRPr="003805D4">
        <w:rPr>
          <w:szCs w:val="24"/>
        </w:rPr>
        <w:t xml:space="preserve">reálnou část pozůstalosti, ale </w:t>
      </w:r>
      <w:r w:rsidR="00C535C9" w:rsidRPr="003805D4">
        <w:rPr>
          <w:szCs w:val="24"/>
        </w:rPr>
        <w:t>o </w:t>
      </w:r>
      <w:r w:rsidR="00C23D22" w:rsidRPr="003805D4">
        <w:rPr>
          <w:szCs w:val="24"/>
        </w:rPr>
        <w:t xml:space="preserve"> ideální podíl. </w:t>
      </w:r>
      <w:r w:rsidR="00A13E30" w:rsidRPr="003805D4">
        <w:rPr>
          <w:szCs w:val="24"/>
        </w:rPr>
        <w:t xml:space="preserve">Nabyvatel by vstupoval do řízení </w:t>
      </w:r>
      <w:r w:rsidR="00A527BC">
        <w:rPr>
          <w:szCs w:val="24"/>
        </w:rPr>
        <w:t xml:space="preserve">o </w:t>
      </w:r>
      <w:r w:rsidR="00A13E30" w:rsidRPr="003805D4">
        <w:rPr>
          <w:szCs w:val="24"/>
        </w:rPr>
        <w:t xml:space="preserve">pozůstalosti na základě jím nabytého podílu </w:t>
      </w:r>
      <w:r w:rsidR="00C535C9" w:rsidRPr="003805D4">
        <w:rPr>
          <w:szCs w:val="24"/>
        </w:rPr>
        <w:t>z </w:t>
      </w:r>
      <w:r w:rsidR="00A13E30" w:rsidRPr="003805D4">
        <w:rPr>
          <w:szCs w:val="24"/>
        </w:rPr>
        <w:t xml:space="preserve"> pozůstalosti </w:t>
      </w:r>
      <w:r w:rsidR="00C535C9" w:rsidRPr="003805D4">
        <w:rPr>
          <w:szCs w:val="24"/>
        </w:rPr>
        <w:t>a </w:t>
      </w:r>
      <w:r w:rsidR="00A13E30" w:rsidRPr="003805D4">
        <w:rPr>
          <w:szCs w:val="24"/>
        </w:rPr>
        <w:t>dědic by zůstával dědicem ve zbytku jím nezcizené pozůstalosti.</w:t>
      </w:r>
      <w:r w:rsidR="00A13E30" w:rsidRPr="003805D4">
        <w:rPr>
          <w:rStyle w:val="Znakapoznpodarou"/>
          <w:szCs w:val="24"/>
        </w:rPr>
        <w:footnoteReference w:id="106"/>
      </w:r>
      <w:r w:rsidR="00C30171" w:rsidRPr="003805D4">
        <w:rPr>
          <w:szCs w:val="24"/>
        </w:rPr>
        <w:t xml:space="preserve"> </w:t>
      </w:r>
    </w:p>
    <w:p w:rsidR="006417E9" w:rsidRPr="003805D4" w:rsidRDefault="00C535C9" w:rsidP="004D6749">
      <w:pPr>
        <w:ind w:firstLine="709"/>
      </w:pPr>
      <w:r w:rsidRPr="003805D4">
        <w:t>Z </w:t>
      </w:r>
      <w:r w:rsidR="00A13E30" w:rsidRPr="003805D4">
        <w:t xml:space="preserve"> hlediska okamžiku nabytí dědictví </w:t>
      </w:r>
      <w:r w:rsidR="00A527BC">
        <w:t xml:space="preserve">a </w:t>
      </w:r>
      <w:r w:rsidR="00A13E30" w:rsidRPr="003805D4">
        <w:t xml:space="preserve">účinků </w:t>
      </w:r>
      <w:r w:rsidR="006B1692" w:rsidRPr="003805D4">
        <w:t xml:space="preserve">rozhodnutí soudu, lze konstatovat, že zcizení dědictví nekoresponduje </w:t>
      </w:r>
      <w:r w:rsidRPr="003805D4">
        <w:t>s </w:t>
      </w:r>
      <w:r w:rsidR="006B1692" w:rsidRPr="003805D4">
        <w:t xml:space="preserve">konstrukcí nabývání dědictví </w:t>
      </w:r>
      <w:r w:rsidRPr="003805D4">
        <w:t>k </w:t>
      </w:r>
      <w:r w:rsidR="006B1692" w:rsidRPr="003805D4">
        <w:t xml:space="preserve">okamžiku smrti, což se odvíjí od rozdílného okamžiku vzniku dědického práva. </w:t>
      </w:r>
      <w:r w:rsidR="00534A12" w:rsidRPr="003805D4">
        <w:t>Na základě s</w:t>
      </w:r>
      <w:r w:rsidR="009F01AF" w:rsidRPr="003805D4">
        <w:t>kutečnost</w:t>
      </w:r>
      <w:r w:rsidR="00534A12" w:rsidRPr="003805D4">
        <w:t>i</w:t>
      </w:r>
      <w:r w:rsidR="009F01AF" w:rsidRPr="003805D4">
        <w:t xml:space="preserve">, že </w:t>
      </w:r>
      <w:r w:rsidR="00A527BC">
        <w:t xml:space="preserve">v </w:t>
      </w:r>
      <w:r w:rsidR="009F01AF" w:rsidRPr="003805D4">
        <w:t xml:space="preserve">mezidobí dochází </w:t>
      </w:r>
      <w:r w:rsidRPr="003805D4">
        <w:t>k</w:t>
      </w:r>
      <w:r w:rsidR="00A527BC">
        <w:t xml:space="preserve"> nakládání s </w:t>
      </w:r>
      <w:r w:rsidR="009F01AF" w:rsidRPr="003805D4">
        <w:t>částmi pozůstalosti</w:t>
      </w:r>
      <w:r w:rsidR="005A74D3" w:rsidRPr="003805D4">
        <w:t xml:space="preserve"> či </w:t>
      </w:r>
      <w:r w:rsidR="00534A12" w:rsidRPr="003805D4">
        <w:t xml:space="preserve">rovněž </w:t>
      </w:r>
      <w:r w:rsidR="00A527BC">
        <w:t xml:space="preserve">k </w:t>
      </w:r>
      <w:r w:rsidR="005A74D3" w:rsidRPr="003805D4">
        <w:t xml:space="preserve">rozdělení pozůstalosti </w:t>
      </w:r>
      <w:r w:rsidR="00534A12" w:rsidRPr="003805D4">
        <w:t>na základě dohody spoludědiců,</w:t>
      </w:r>
      <w:r w:rsidR="005A74D3" w:rsidRPr="003805D4">
        <w:t xml:space="preserve"> </w:t>
      </w:r>
      <w:r w:rsidR="00534A12" w:rsidRPr="003805D4">
        <w:t>lze dovodit</w:t>
      </w:r>
      <w:r w:rsidR="005A74D3" w:rsidRPr="003805D4">
        <w:t xml:space="preserve">, že zde není možný zpětný účinek potvrzení nabytí dědictví. </w:t>
      </w:r>
    </w:p>
    <w:p w:rsidR="006417E9" w:rsidRPr="003805D4" w:rsidRDefault="006417E9" w:rsidP="004D6749">
      <w:pPr>
        <w:pStyle w:val="Nadpis2"/>
      </w:pPr>
      <w:bookmarkStart w:id="32" w:name="_Toc486605467"/>
      <w:r w:rsidRPr="003805D4">
        <w:t>Transmise</w:t>
      </w:r>
      <w:bookmarkEnd w:id="32"/>
      <w:r w:rsidRPr="003805D4">
        <w:t xml:space="preserve"> </w:t>
      </w:r>
    </w:p>
    <w:p w:rsidR="006417E9" w:rsidRPr="003805D4" w:rsidRDefault="006417E9" w:rsidP="004D6749">
      <w:pPr>
        <w:ind w:firstLine="709"/>
      </w:pPr>
      <w:r w:rsidRPr="003805D4">
        <w:t xml:space="preserve">Občanský zákoník výslovně stanovuje, že dědické právo vzniká smrtí zůstavitele </w:t>
      </w:r>
      <w:r w:rsidR="00A527BC">
        <w:t xml:space="preserve">a </w:t>
      </w:r>
      <w:r w:rsidRPr="003805D4">
        <w:t xml:space="preserve">že na jeho základě nabývá dědictví jen ten dědic, kterému je usnesením soudu nabytí dědictví pravomocně potvrzeno. Osud pozůstalosti </w:t>
      </w:r>
      <w:r w:rsidR="00A527BC">
        <w:t xml:space="preserve">v </w:t>
      </w:r>
      <w:r w:rsidRPr="003805D4">
        <w:t xml:space="preserve">mezidobí však může být proměnlivý, kdy vedle zcizení dědictví zákon pamatuje ještě na případy transmise. Jedná se </w:t>
      </w:r>
      <w:r w:rsidR="00A527BC">
        <w:t xml:space="preserve">o </w:t>
      </w:r>
      <w:r w:rsidRPr="003805D4">
        <w:t xml:space="preserve">situace, kdy dědic sice přežije zůstavitele, avšak zemře dříve, než mu je nabytí dědictví potvrzeno. </w:t>
      </w:r>
      <w:r w:rsidR="00A527BC">
        <w:t xml:space="preserve">V </w:t>
      </w:r>
      <w:r w:rsidR="009D6DDB" w:rsidRPr="003805D4">
        <w:t>takovém případě na</w:t>
      </w:r>
      <w:r w:rsidRPr="003805D4">
        <w:t xml:space="preserve">místo původního dědice, </w:t>
      </w:r>
      <w:proofErr w:type="spellStart"/>
      <w:r w:rsidRPr="003805D4">
        <w:t>transmitenta</w:t>
      </w:r>
      <w:proofErr w:type="spellEnd"/>
      <w:r w:rsidRPr="003805D4">
        <w:t xml:space="preserve">, nastupují jeho dědicové, označovaní jako </w:t>
      </w:r>
      <w:proofErr w:type="spellStart"/>
      <w:r w:rsidRPr="003805D4">
        <w:t>transmisar</w:t>
      </w:r>
      <w:proofErr w:type="spellEnd"/>
      <w:r w:rsidRPr="003805D4">
        <w:t xml:space="preserve">. </w:t>
      </w:r>
    </w:p>
    <w:p w:rsidR="006417E9" w:rsidRPr="003805D4" w:rsidRDefault="006417E9" w:rsidP="004D6749">
      <w:pPr>
        <w:ind w:firstLine="709"/>
      </w:pPr>
      <w:proofErr w:type="spellStart"/>
      <w:r w:rsidRPr="003805D4">
        <w:rPr>
          <w:i/>
        </w:rPr>
        <w:t>Transmissio</w:t>
      </w:r>
      <w:proofErr w:type="spellEnd"/>
      <w:r w:rsidRPr="003805D4">
        <w:rPr>
          <w:i/>
        </w:rPr>
        <w:t xml:space="preserve"> </w:t>
      </w:r>
      <w:proofErr w:type="spellStart"/>
      <w:r w:rsidRPr="003805D4">
        <w:rPr>
          <w:i/>
        </w:rPr>
        <w:t>hereditatis</w:t>
      </w:r>
      <w:proofErr w:type="spellEnd"/>
      <w:r w:rsidRPr="003805D4">
        <w:t xml:space="preserve"> má svůj původ </w:t>
      </w:r>
      <w:r w:rsidR="00A527BC">
        <w:t xml:space="preserve">v </w:t>
      </w:r>
      <w:r w:rsidRPr="003805D4">
        <w:t xml:space="preserve">římském právu, přesto ani tam nebyla </w:t>
      </w:r>
      <w:r w:rsidR="00A527BC">
        <w:t xml:space="preserve">v </w:t>
      </w:r>
      <w:r w:rsidRPr="003805D4">
        <w:t xml:space="preserve">průběhu vývoje úprava převodu práva </w:t>
      </w:r>
      <w:r w:rsidR="00C535C9" w:rsidRPr="003805D4">
        <w:t>z </w:t>
      </w:r>
      <w:r w:rsidRPr="003805D4">
        <w:t xml:space="preserve"> delace jednotná. Časem se vytvořila tři různá pojetí. </w:t>
      </w:r>
      <w:r w:rsidR="00A527BC">
        <w:t xml:space="preserve">V </w:t>
      </w:r>
      <w:r w:rsidRPr="003805D4">
        <w:t xml:space="preserve">právu klasickém bylo vyžadováno zvláštní zprostředkování magistrátem. Podle pozdějších konstitucí především Theodosia II. </w:t>
      </w:r>
      <w:r w:rsidR="00A527BC">
        <w:t xml:space="preserve">a </w:t>
      </w:r>
      <w:proofErr w:type="spellStart"/>
      <w:r w:rsidRPr="003805D4">
        <w:t>Valentiana</w:t>
      </w:r>
      <w:proofErr w:type="spellEnd"/>
      <w:r w:rsidRPr="003805D4">
        <w:t xml:space="preserve"> III. (tzv. </w:t>
      </w:r>
      <w:proofErr w:type="spellStart"/>
      <w:r w:rsidRPr="003805D4">
        <w:rPr>
          <w:i/>
        </w:rPr>
        <w:t>transmissio</w:t>
      </w:r>
      <w:proofErr w:type="spellEnd"/>
      <w:r w:rsidRPr="003805D4">
        <w:rPr>
          <w:i/>
        </w:rPr>
        <w:t xml:space="preserve"> </w:t>
      </w:r>
      <w:proofErr w:type="spellStart"/>
      <w:r w:rsidRPr="003805D4">
        <w:rPr>
          <w:i/>
        </w:rPr>
        <w:t>Theodosiana</w:t>
      </w:r>
      <w:proofErr w:type="spellEnd"/>
      <w:r w:rsidRPr="003805D4">
        <w:t xml:space="preserve">) docházelo </w:t>
      </w:r>
      <w:r w:rsidR="00C535C9" w:rsidRPr="003805D4">
        <w:t>k </w:t>
      </w:r>
      <w:r w:rsidRPr="003805D4">
        <w:t xml:space="preserve"> transmisi bez dalšího, jako je tomu dnes, </w:t>
      </w:r>
      <w:r w:rsidR="00C535C9" w:rsidRPr="003805D4">
        <w:t>i </w:t>
      </w:r>
      <w:r w:rsidRPr="003805D4">
        <w:t xml:space="preserve"> přesto, že podle zákona </w:t>
      </w:r>
      <w:proofErr w:type="spellStart"/>
      <w:r w:rsidRPr="003805D4">
        <w:t>Papiova</w:t>
      </w:r>
      <w:proofErr w:type="spellEnd"/>
      <w:r w:rsidRPr="003805D4">
        <w:t xml:space="preserve"> měly nenabyté podíly </w:t>
      </w:r>
      <w:proofErr w:type="spellStart"/>
      <w:r w:rsidRPr="003805D4">
        <w:t>deláta</w:t>
      </w:r>
      <w:proofErr w:type="spellEnd"/>
      <w:r w:rsidRPr="003805D4">
        <w:t xml:space="preserve"> připadnout státu jako odúmrť, pokud by neexistoval ani ze zákona, ani ze závěti jiný dědic. Až Justinián zrušil ustanovení zákona </w:t>
      </w:r>
      <w:proofErr w:type="spellStart"/>
      <w:r w:rsidRPr="003805D4">
        <w:t>Papiova</w:t>
      </w:r>
      <w:proofErr w:type="spellEnd"/>
      <w:r w:rsidRPr="003805D4">
        <w:t xml:space="preserve">, převzal transmisi, ke které </w:t>
      </w:r>
      <w:r w:rsidR="00A527BC">
        <w:t xml:space="preserve">pak </w:t>
      </w:r>
      <w:r w:rsidRPr="003805D4">
        <w:t xml:space="preserve">docházelo automaticky, </w:t>
      </w:r>
      <w:r w:rsidR="00A527BC">
        <w:t xml:space="preserve">a </w:t>
      </w:r>
      <w:r w:rsidRPr="003805D4">
        <w:t xml:space="preserve">vzhledem </w:t>
      </w:r>
      <w:r w:rsidR="00A527BC">
        <w:t xml:space="preserve">k </w:t>
      </w:r>
      <w:r w:rsidRPr="003805D4">
        <w:t xml:space="preserve">zásadě uvazování se </w:t>
      </w:r>
      <w:r w:rsidR="00A527BC">
        <w:t xml:space="preserve">v </w:t>
      </w:r>
      <w:r w:rsidRPr="003805D4">
        <w:t xml:space="preserve">dědictví tuto problematiku ještě podrobněji rozpracoval (tzv. </w:t>
      </w:r>
      <w:proofErr w:type="spellStart"/>
      <w:r w:rsidRPr="003805D4">
        <w:rPr>
          <w:i/>
        </w:rPr>
        <w:t>transmissio</w:t>
      </w:r>
      <w:proofErr w:type="spellEnd"/>
      <w:r w:rsidRPr="003805D4">
        <w:rPr>
          <w:i/>
        </w:rPr>
        <w:t xml:space="preserve"> </w:t>
      </w:r>
      <w:proofErr w:type="spellStart"/>
      <w:r w:rsidRPr="003805D4">
        <w:rPr>
          <w:i/>
        </w:rPr>
        <w:t>Justiniana</w:t>
      </w:r>
      <w:proofErr w:type="spellEnd"/>
      <w:r w:rsidRPr="003805D4">
        <w:t xml:space="preserve">). Např. stejně jako se dnes vyžaduje při nabývání dědictví </w:t>
      </w:r>
      <w:r w:rsidRPr="003805D4">
        <w:lastRenderedPageBreak/>
        <w:t xml:space="preserve">případně pouze projev vůle dědictví odmítnout, </w:t>
      </w:r>
      <w:r w:rsidR="00C535C9" w:rsidRPr="003805D4">
        <w:t>v </w:t>
      </w:r>
      <w:r w:rsidRPr="003805D4">
        <w:t xml:space="preserve"> římském právu se vyžadoval projev vůle dědictví přijmout </w:t>
      </w:r>
      <w:r w:rsidR="00123F1D">
        <w:t xml:space="preserve">a </w:t>
      </w:r>
      <w:r w:rsidRPr="003805D4">
        <w:t xml:space="preserve">podle ustanovení Justiniána si mohl </w:t>
      </w:r>
      <w:proofErr w:type="spellStart"/>
      <w:r w:rsidRPr="003805D4">
        <w:t>transmitent</w:t>
      </w:r>
      <w:proofErr w:type="spellEnd"/>
      <w:r w:rsidRPr="003805D4">
        <w:t>, povolaný ať už testamentem nebo ze zákona, vyžádat lhůtu ke zvážení (</w:t>
      </w:r>
      <w:proofErr w:type="spellStart"/>
      <w:r w:rsidRPr="003805D4">
        <w:rPr>
          <w:i/>
        </w:rPr>
        <w:t>tempus</w:t>
      </w:r>
      <w:proofErr w:type="spellEnd"/>
      <w:r w:rsidRPr="003805D4">
        <w:rPr>
          <w:i/>
        </w:rPr>
        <w:t xml:space="preserve"> ad </w:t>
      </w:r>
      <w:proofErr w:type="spellStart"/>
      <w:r w:rsidRPr="003805D4">
        <w:rPr>
          <w:i/>
        </w:rPr>
        <w:t>deliberandum</w:t>
      </w:r>
      <w:proofErr w:type="spellEnd"/>
      <w:r w:rsidRPr="003805D4">
        <w:t xml:space="preserve">), jestli přijmout nebo ne, </w:t>
      </w:r>
      <w:r w:rsidR="00C535C9" w:rsidRPr="003805D4">
        <w:t>a </w:t>
      </w:r>
      <w:r w:rsidRPr="003805D4">
        <w:t xml:space="preserve"> jestliže pak zemřel před uplynutím lhůty, mohli se po zbytek této lhůty </w:t>
      </w:r>
      <w:r w:rsidR="00123F1D">
        <w:t xml:space="preserve">v </w:t>
      </w:r>
      <w:r w:rsidRPr="003805D4">
        <w:t xml:space="preserve">dědictví uvázat jeho dědicové. Pokud si povolaný dědic pro sebe lhůtu nevyžádal </w:t>
      </w:r>
      <w:r w:rsidR="00123F1D">
        <w:t xml:space="preserve">a </w:t>
      </w:r>
      <w:r w:rsidRPr="003805D4">
        <w:t xml:space="preserve">zemřel dříve, než uplynul jeden rok od okamžiku, kdy obdržel zprávu </w:t>
      </w:r>
      <w:r w:rsidR="00123F1D">
        <w:t xml:space="preserve">o </w:t>
      </w:r>
      <w:r w:rsidRPr="003805D4">
        <w:t xml:space="preserve">delaci, mohli jeho dědicové namísto něj dědictví nabýt ve zbytku této lhůty. Zvláštním případem pak byla transmise na osoby jiné než </w:t>
      </w:r>
      <w:proofErr w:type="spellStart"/>
      <w:r w:rsidRPr="003805D4">
        <w:t>transmisary</w:t>
      </w:r>
      <w:proofErr w:type="spellEnd"/>
      <w:r w:rsidRPr="003805D4">
        <w:t xml:space="preserve">. Jednalo se </w:t>
      </w:r>
      <w:r w:rsidR="00123F1D">
        <w:t xml:space="preserve">o </w:t>
      </w:r>
      <w:r w:rsidRPr="003805D4">
        <w:t xml:space="preserve">tzv. </w:t>
      </w:r>
      <w:proofErr w:type="spellStart"/>
      <w:r w:rsidRPr="003805D4">
        <w:rPr>
          <w:i/>
        </w:rPr>
        <w:t>transmissio</w:t>
      </w:r>
      <w:proofErr w:type="spellEnd"/>
      <w:r w:rsidRPr="003805D4">
        <w:rPr>
          <w:i/>
        </w:rPr>
        <w:t xml:space="preserve"> ex </w:t>
      </w:r>
      <w:proofErr w:type="spellStart"/>
      <w:r w:rsidRPr="003805D4">
        <w:rPr>
          <w:i/>
        </w:rPr>
        <w:t>capite</w:t>
      </w:r>
      <w:proofErr w:type="spellEnd"/>
      <w:r w:rsidRPr="003805D4">
        <w:rPr>
          <w:i/>
        </w:rPr>
        <w:t xml:space="preserve"> </w:t>
      </w:r>
      <w:proofErr w:type="spellStart"/>
      <w:r w:rsidRPr="003805D4">
        <w:rPr>
          <w:i/>
        </w:rPr>
        <w:t>infantiae</w:t>
      </w:r>
      <w:proofErr w:type="spellEnd"/>
      <w:r w:rsidRPr="003805D4">
        <w:t xml:space="preserve">, jestliže dědictví napadlo dítěti mladšímu </w:t>
      </w:r>
      <w:r w:rsidR="00C535C9" w:rsidRPr="003805D4">
        <w:t>7 </w:t>
      </w:r>
      <w:r w:rsidRPr="003805D4">
        <w:t xml:space="preserve"> let, které zemřelo za dětství dříve, než se otcovský předek </w:t>
      </w:r>
      <w:r w:rsidR="00123F1D">
        <w:t xml:space="preserve">v </w:t>
      </w:r>
      <w:r w:rsidRPr="003805D4">
        <w:t>dědictví uvázal</w:t>
      </w:r>
      <w:r w:rsidR="00123F1D" w:rsidRPr="00123F1D">
        <w:t xml:space="preserve"> </w:t>
      </w:r>
      <w:r w:rsidR="00123F1D" w:rsidRPr="003805D4">
        <w:t>jeho jménem</w:t>
      </w:r>
      <w:r w:rsidRPr="003805D4">
        <w:t xml:space="preserve">, nastupoval </w:t>
      </w:r>
      <w:r w:rsidR="00123F1D">
        <w:t xml:space="preserve">v </w:t>
      </w:r>
      <w:r w:rsidRPr="003805D4">
        <w:t xml:space="preserve">delaci otcovský předek, bez ohledu na to, zdali bylo dítě </w:t>
      </w:r>
      <w:r w:rsidR="00123F1D">
        <w:t xml:space="preserve">v </w:t>
      </w:r>
      <w:r w:rsidRPr="003805D4">
        <w:t xml:space="preserve">jeho moci otcovské či </w:t>
      </w:r>
      <w:proofErr w:type="spellStart"/>
      <w:r w:rsidRPr="003805D4">
        <w:rPr>
          <w:i/>
        </w:rPr>
        <w:t>sui</w:t>
      </w:r>
      <w:proofErr w:type="spellEnd"/>
      <w:r w:rsidRPr="003805D4">
        <w:rPr>
          <w:i/>
        </w:rPr>
        <w:t xml:space="preserve"> </w:t>
      </w:r>
      <w:proofErr w:type="spellStart"/>
      <w:r w:rsidRPr="003805D4">
        <w:rPr>
          <w:i/>
        </w:rPr>
        <w:t>iuris</w:t>
      </w:r>
      <w:proofErr w:type="spellEnd"/>
      <w:r w:rsidRPr="003805D4">
        <w:t>. Dále tzv.</w:t>
      </w:r>
      <w:r w:rsidRPr="003805D4">
        <w:rPr>
          <w:i/>
        </w:rPr>
        <w:t xml:space="preserve"> </w:t>
      </w:r>
      <w:proofErr w:type="spellStart"/>
      <w:r w:rsidRPr="003805D4">
        <w:rPr>
          <w:i/>
        </w:rPr>
        <w:t>transmisso</w:t>
      </w:r>
      <w:proofErr w:type="spellEnd"/>
      <w:r w:rsidRPr="003805D4">
        <w:rPr>
          <w:i/>
        </w:rPr>
        <w:t xml:space="preserve"> ex iure </w:t>
      </w:r>
      <w:proofErr w:type="spellStart"/>
      <w:r w:rsidRPr="003805D4">
        <w:rPr>
          <w:i/>
        </w:rPr>
        <w:t>patrio</w:t>
      </w:r>
      <w:proofErr w:type="spellEnd"/>
      <w:r w:rsidRPr="003805D4">
        <w:t xml:space="preserve">, pokud se povolaný, který byl </w:t>
      </w:r>
      <w:r w:rsidR="00123F1D">
        <w:t xml:space="preserve">v </w:t>
      </w:r>
      <w:r w:rsidRPr="003805D4">
        <w:t xml:space="preserve">moci otcovské, nechtěl uvázat </w:t>
      </w:r>
      <w:r w:rsidR="00123F1D">
        <w:t xml:space="preserve">v </w:t>
      </w:r>
      <w:r w:rsidRPr="003805D4">
        <w:t xml:space="preserve">dědictví, přecházela delace právě na toho, </w:t>
      </w:r>
      <w:r w:rsidR="00123F1D">
        <w:t>v jehož otcovské moci se nacházel</w:t>
      </w:r>
      <w:r w:rsidRPr="003805D4">
        <w:t>.</w:t>
      </w:r>
      <w:r w:rsidRPr="003805D4">
        <w:rPr>
          <w:rStyle w:val="Znakapoznpodarou"/>
        </w:rPr>
        <w:footnoteReference w:id="107"/>
      </w:r>
    </w:p>
    <w:p w:rsidR="006417E9" w:rsidRPr="003805D4" w:rsidRDefault="006417E9" w:rsidP="004D6749">
      <w:pPr>
        <w:ind w:firstLine="709"/>
      </w:pPr>
      <w:r w:rsidRPr="003805D4">
        <w:t xml:space="preserve">Hlavním inspiračním zdrojem se jeví být ABGB, ten rozlišoval, </w:t>
      </w:r>
      <w:r w:rsidR="00123F1D">
        <w:t xml:space="preserve">z </w:t>
      </w:r>
      <w:r w:rsidRPr="003805D4">
        <w:t xml:space="preserve">důvodu odlišné konstrukce nabývání dědictví, transmisi </w:t>
      </w:r>
      <w:r w:rsidR="00123F1D">
        <w:t xml:space="preserve">v </w:t>
      </w:r>
      <w:r w:rsidRPr="003805D4">
        <w:t xml:space="preserve">širším smyslu podle § 537, pokud </w:t>
      </w:r>
      <w:proofErr w:type="spellStart"/>
      <w:r w:rsidRPr="003805D4">
        <w:t>transmitent</w:t>
      </w:r>
      <w:proofErr w:type="spellEnd"/>
      <w:r w:rsidRPr="003805D4">
        <w:t xml:space="preserve"> zemřel před přikázáním pozůstalosti, </w:t>
      </w:r>
      <w:r w:rsidR="00C535C9" w:rsidRPr="003805D4">
        <w:t>a </w:t>
      </w:r>
      <w:r w:rsidRPr="003805D4">
        <w:t xml:space="preserve"> transmisi </w:t>
      </w:r>
      <w:r w:rsidR="00123F1D">
        <w:t xml:space="preserve">v </w:t>
      </w:r>
      <w:r w:rsidRPr="003805D4">
        <w:t xml:space="preserve">užším smyslu podle § 809, pokud </w:t>
      </w:r>
      <w:proofErr w:type="spellStart"/>
      <w:r w:rsidRPr="003805D4">
        <w:t>transmitent</w:t>
      </w:r>
      <w:proofErr w:type="spellEnd"/>
      <w:r w:rsidRPr="003805D4">
        <w:t xml:space="preserve"> zemřel ještě před podáním dědické přihlášky. Jednalo se </w:t>
      </w:r>
      <w:r w:rsidR="00123F1D">
        <w:t xml:space="preserve">o </w:t>
      </w:r>
      <w:r w:rsidRPr="003805D4">
        <w:t xml:space="preserve">přechod dědického práva, </w:t>
      </w:r>
      <w:r w:rsidR="00123F1D">
        <w:t xml:space="preserve">a </w:t>
      </w:r>
      <w:r w:rsidRPr="003805D4">
        <w:t xml:space="preserve">pokud </w:t>
      </w:r>
      <w:proofErr w:type="spellStart"/>
      <w:r w:rsidRPr="003805D4">
        <w:t>transmitent</w:t>
      </w:r>
      <w:proofErr w:type="spellEnd"/>
      <w:r w:rsidRPr="003805D4">
        <w:t xml:space="preserve"> odmítl pozůstalost, transmise nenastala. Rozhodující byl poměr zůstavitele </w:t>
      </w:r>
      <w:r w:rsidR="00C535C9" w:rsidRPr="003805D4">
        <w:t>a </w:t>
      </w:r>
      <w:r w:rsidRPr="003805D4">
        <w:t xml:space="preserve"> </w:t>
      </w:r>
      <w:proofErr w:type="spellStart"/>
      <w:r w:rsidRPr="003805D4">
        <w:t>transmitenta</w:t>
      </w:r>
      <w:proofErr w:type="spellEnd"/>
      <w:r w:rsidRPr="003805D4">
        <w:t xml:space="preserve">, jestliže ten podal přihlášku, byl jí vázán </w:t>
      </w:r>
      <w:r w:rsidR="00123F1D">
        <w:t xml:space="preserve">i </w:t>
      </w:r>
      <w:proofErr w:type="spellStart"/>
      <w:r w:rsidRPr="003805D4">
        <w:t>transmisar</w:t>
      </w:r>
      <w:proofErr w:type="spellEnd"/>
      <w:r w:rsidRPr="003805D4">
        <w:t xml:space="preserve">, který jí případně nemohl ani měnit </w:t>
      </w:r>
      <w:r w:rsidR="00C535C9" w:rsidRPr="003805D4">
        <w:t>z </w:t>
      </w:r>
      <w:r w:rsidRPr="003805D4">
        <w:t xml:space="preserve"> bezvýhradné na přihlášku </w:t>
      </w:r>
      <w:r w:rsidR="00C535C9" w:rsidRPr="003805D4">
        <w:t>s </w:t>
      </w:r>
      <w:r w:rsidRPr="003805D4">
        <w:t xml:space="preserve"> výhradou soupisu, ani ji odvolat. Existovaly zde dvě pozůstalosti, </w:t>
      </w:r>
      <w:r w:rsidR="00C535C9" w:rsidRPr="003805D4">
        <w:t>a </w:t>
      </w:r>
      <w:r w:rsidRPr="003805D4">
        <w:t xml:space="preserve"> proto muselo dojít </w:t>
      </w:r>
      <w:r w:rsidR="00123F1D">
        <w:t xml:space="preserve">ke </w:t>
      </w:r>
      <w:r w:rsidRPr="003805D4">
        <w:t xml:space="preserve">dvěma projednáním pozůstalosti. Rovněž zde existovaly dvě skupiny věřitelů, ale platilo, že žádná skupina neměla přednostní postavení. Transmise </w:t>
      </w:r>
      <w:r w:rsidR="00C535C9" w:rsidRPr="003805D4">
        <w:t>v </w:t>
      </w:r>
      <w:r w:rsidRPr="003805D4">
        <w:t xml:space="preserve"> širším smyslu dle § 537 byla považována </w:t>
      </w:r>
      <w:r w:rsidR="00223F14" w:rsidRPr="003805D4">
        <w:t>za</w:t>
      </w:r>
      <w:r w:rsidRPr="003805D4">
        <w:t xml:space="preserve"> ustanovení generální ke speciálnímu dle § 809. </w:t>
      </w:r>
      <w:r w:rsidR="00C535C9" w:rsidRPr="003805D4">
        <w:t>U </w:t>
      </w:r>
      <w:r w:rsidRPr="003805D4">
        <w:t xml:space="preserve"> transmise </w:t>
      </w:r>
      <w:r w:rsidR="00123F1D">
        <w:t xml:space="preserve">v </w:t>
      </w:r>
      <w:r w:rsidRPr="003805D4">
        <w:t xml:space="preserve">užším smyslu bylo možné, aby </w:t>
      </w:r>
      <w:proofErr w:type="spellStart"/>
      <w:r w:rsidRPr="003805D4">
        <w:t>transmisar</w:t>
      </w:r>
      <w:proofErr w:type="spellEnd"/>
      <w:r w:rsidRPr="003805D4">
        <w:t xml:space="preserve"> využil právo pozůstalost přijmout nebo odmítnout, ale také, aby zůstavitel z</w:t>
      </w:r>
      <w:r w:rsidR="00223F14" w:rsidRPr="003805D4">
        <w:t>mařil transmisi, tím že ustanovil</w:t>
      </w:r>
      <w:r w:rsidRPr="003805D4">
        <w:t xml:space="preserve"> náhradníka. </w:t>
      </w:r>
      <w:r w:rsidR="00123F1D">
        <w:t xml:space="preserve">K </w:t>
      </w:r>
      <w:r w:rsidRPr="003805D4">
        <w:t xml:space="preserve">této situaci však mohlo dojít pouze, pokud </w:t>
      </w:r>
      <w:proofErr w:type="spellStart"/>
      <w:r w:rsidRPr="003805D4">
        <w:t>transmitent</w:t>
      </w:r>
      <w:proofErr w:type="spellEnd"/>
      <w:r w:rsidRPr="003805D4">
        <w:t xml:space="preserve"> zemřel před podáním přihlášky. </w:t>
      </w:r>
      <w:r w:rsidR="00C535C9" w:rsidRPr="003805D4">
        <w:t>V </w:t>
      </w:r>
      <w:r w:rsidRPr="003805D4">
        <w:t xml:space="preserve"> případě, že zemřel po podání přihlášky </w:t>
      </w:r>
      <w:r w:rsidR="00392773">
        <w:t xml:space="preserve">a </w:t>
      </w:r>
      <w:r w:rsidRPr="003805D4">
        <w:t xml:space="preserve">před odevzdáním pozůstalosti, nastala transmise </w:t>
      </w:r>
      <w:r w:rsidR="00392773">
        <w:t xml:space="preserve">v </w:t>
      </w:r>
      <w:r w:rsidRPr="003805D4">
        <w:t>širším smyslu, bez ohledu na zůstavitelem stanoveného náhradníka.</w:t>
      </w:r>
      <w:r w:rsidRPr="003805D4">
        <w:rPr>
          <w:rStyle w:val="Znakapoznpodarou"/>
        </w:rPr>
        <w:footnoteReference w:id="108"/>
      </w:r>
      <w:r w:rsidRPr="003805D4">
        <w:t xml:space="preserve"> </w:t>
      </w:r>
    </w:p>
    <w:p w:rsidR="006417E9" w:rsidRPr="003805D4" w:rsidRDefault="006417E9" w:rsidP="004D6749">
      <w:pPr>
        <w:ind w:firstLine="709"/>
      </w:pPr>
      <w:r w:rsidRPr="003805D4">
        <w:t xml:space="preserve">Podle současné právní úpravy transmise nenastane, pokud </w:t>
      </w:r>
      <w:proofErr w:type="spellStart"/>
      <w:r w:rsidRPr="003805D4">
        <w:t>transmitent</w:t>
      </w:r>
      <w:proofErr w:type="spellEnd"/>
      <w:r w:rsidRPr="003805D4">
        <w:t xml:space="preserve"> ještě za</w:t>
      </w:r>
      <w:r w:rsidR="00392773">
        <w:t xml:space="preserve"> života dědictví platně odmítne</w:t>
      </w:r>
      <w:r w:rsidRPr="003805D4">
        <w:t xml:space="preserve"> nebo pokud zůstavitel povolal </w:t>
      </w:r>
      <w:proofErr w:type="spellStart"/>
      <w:r w:rsidRPr="003805D4">
        <w:t>transmitentovi</w:t>
      </w:r>
      <w:proofErr w:type="spellEnd"/>
      <w:r w:rsidRPr="003805D4">
        <w:t xml:space="preserve"> náhradníka. Tak, jak to znalo již římské právo, ABGB </w:t>
      </w:r>
      <w:r w:rsidR="00392773">
        <w:t xml:space="preserve">a </w:t>
      </w:r>
      <w:r w:rsidRPr="003805D4">
        <w:t xml:space="preserve">za předchozích občanských zákoníků bylo </w:t>
      </w:r>
      <w:proofErr w:type="spellStart"/>
      <w:r w:rsidRPr="003805D4">
        <w:t>judikatorně</w:t>
      </w:r>
      <w:proofErr w:type="spellEnd"/>
      <w:r w:rsidRPr="003805D4">
        <w:t xml:space="preserve"> dovozováno, stanovuje OZ </w:t>
      </w:r>
      <w:r w:rsidR="00392773">
        <w:t xml:space="preserve">v </w:t>
      </w:r>
      <w:r w:rsidRPr="003805D4">
        <w:t xml:space="preserve">§ 1488 přímo, že na </w:t>
      </w:r>
      <w:proofErr w:type="spellStart"/>
      <w:r w:rsidRPr="003805D4">
        <w:t>transmisary</w:t>
      </w:r>
      <w:proofErr w:type="spellEnd"/>
      <w:r w:rsidRPr="003805D4">
        <w:t xml:space="preserve"> přechází </w:t>
      </w:r>
      <w:r w:rsidR="00392773">
        <w:t xml:space="preserve">také </w:t>
      </w:r>
      <w:r w:rsidRPr="003805D4">
        <w:t xml:space="preserve">právo dědictví odmítnout, zemřel-li </w:t>
      </w:r>
      <w:proofErr w:type="spellStart"/>
      <w:r w:rsidRPr="003805D4">
        <w:t>transmitent</w:t>
      </w:r>
      <w:proofErr w:type="spellEnd"/>
      <w:r w:rsidRPr="003805D4">
        <w:t xml:space="preserve"> ještě před uplynutím lhůty pro odmítnutí. Stejně jako </w:t>
      </w:r>
      <w:proofErr w:type="spellStart"/>
      <w:r w:rsidRPr="003805D4">
        <w:t>transmisar</w:t>
      </w:r>
      <w:proofErr w:type="spellEnd"/>
      <w:r w:rsidRPr="003805D4">
        <w:t xml:space="preserve"> </w:t>
      </w:r>
      <w:r w:rsidRPr="003805D4">
        <w:lastRenderedPageBreak/>
        <w:t xml:space="preserve">vstupuje do právního postavení </w:t>
      </w:r>
      <w:proofErr w:type="spellStart"/>
      <w:r w:rsidRPr="003805D4">
        <w:t>transmitenta</w:t>
      </w:r>
      <w:proofErr w:type="spellEnd"/>
      <w:r w:rsidRPr="003805D4">
        <w:t xml:space="preserve"> </w:t>
      </w:r>
      <w:r w:rsidR="00392773">
        <w:t xml:space="preserve">v </w:t>
      </w:r>
      <w:r w:rsidRPr="003805D4">
        <w:t xml:space="preserve">případě odmítnutí, je vázán </w:t>
      </w:r>
      <w:r w:rsidR="00392773">
        <w:t xml:space="preserve">i </w:t>
      </w:r>
      <w:r w:rsidRPr="003805D4">
        <w:t xml:space="preserve">tím, co </w:t>
      </w:r>
      <w:proofErr w:type="spellStart"/>
      <w:r w:rsidRPr="003805D4">
        <w:t>transmitent</w:t>
      </w:r>
      <w:proofErr w:type="spellEnd"/>
      <w:r w:rsidRPr="003805D4">
        <w:t xml:space="preserve"> již učinil, např. se může jednat </w:t>
      </w:r>
      <w:r w:rsidR="00392773">
        <w:t xml:space="preserve">o </w:t>
      </w:r>
      <w:r w:rsidRPr="003805D4">
        <w:t xml:space="preserve">situaci, kdy byl povolaný dědic vyrozuměn </w:t>
      </w:r>
      <w:r w:rsidR="00392773">
        <w:t xml:space="preserve">o </w:t>
      </w:r>
      <w:r w:rsidRPr="003805D4">
        <w:t xml:space="preserve">právu výhrady soupisu </w:t>
      </w:r>
      <w:r w:rsidR="00392773">
        <w:t xml:space="preserve">a </w:t>
      </w:r>
      <w:r w:rsidRPr="003805D4">
        <w:t xml:space="preserve">takového práva nevyužil. </w:t>
      </w:r>
      <w:r w:rsidR="00C535C9" w:rsidRPr="003805D4">
        <w:t>V </w:t>
      </w:r>
      <w:r w:rsidRPr="003805D4">
        <w:t> takovém případě platí, že</w:t>
      </w:r>
      <w:r w:rsidR="009D6DDB" w:rsidRPr="003805D4">
        <w:t xml:space="preserve"> ten kdo nastupuje do řízení na</w:t>
      </w:r>
      <w:r w:rsidRPr="003805D4">
        <w:t xml:space="preserve">místo dosavadního účastníka, musí přijmout stav řízení, jaký tu je </w:t>
      </w:r>
      <w:r w:rsidR="00392773">
        <w:t xml:space="preserve">v </w:t>
      </w:r>
      <w:r w:rsidRPr="003805D4">
        <w:t>době jeho nástupu do řízení.</w:t>
      </w:r>
      <w:r w:rsidRPr="003805D4">
        <w:rPr>
          <w:rStyle w:val="Znakapoznpodarou"/>
        </w:rPr>
        <w:footnoteReference w:id="109"/>
      </w:r>
      <w:r w:rsidRPr="003805D4">
        <w:t xml:space="preserve"> Odpovědnost </w:t>
      </w:r>
      <w:proofErr w:type="spellStart"/>
      <w:r w:rsidRPr="003805D4">
        <w:t>transmisara</w:t>
      </w:r>
      <w:proofErr w:type="spellEnd"/>
      <w:r w:rsidRPr="003805D4">
        <w:t xml:space="preserve"> za dluhy zůstavitele by tak nebyla omezena výší nabytého dědictví </w:t>
      </w:r>
      <w:r w:rsidR="00392773">
        <w:t xml:space="preserve">a </w:t>
      </w:r>
      <w:r w:rsidRPr="003805D4">
        <w:t xml:space="preserve">buď by vstoupil </w:t>
      </w:r>
      <w:r w:rsidR="00392773">
        <w:t xml:space="preserve">i </w:t>
      </w:r>
      <w:r w:rsidRPr="003805D4">
        <w:t xml:space="preserve">tak do právního postavení </w:t>
      </w:r>
      <w:proofErr w:type="spellStart"/>
      <w:r w:rsidRPr="003805D4">
        <w:t>transmitenta</w:t>
      </w:r>
      <w:proofErr w:type="spellEnd"/>
      <w:r w:rsidRPr="003805D4">
        <w:t>, nebo by dědictví po něm mohl odmítnout.</w:t>
      </w:r>
      <w:r w:rsidRPr="003805D4">
        <w:rPr>
          <w:rStyle w:val="Znakapoznpodarou"/>
        </w:rPr>
        <w:footnoteReference w:id="110"/>
      </w:r>
    </w:p>
    <w:p w:rsidR="005D5D3E" w:rsidRPr="003805D4" w:rsidRDefault="006417E9" w:rsidP="004D6749">
      <w:pPr>
        <w:ind w:firstLine="709"/>
      </w:pPr>
      <w:r w:rsidRPr="003805D4">
        <w:t xml:space="preserve">Podle mého názoru by </w:t>
      </w:r>
      <w:r w:rsidR="0024660E">
        <w:t xml:space="preserve">v </w:t>
      </w:r>
      <w:r w:rsidRPr="003805D4">
        <w:t xml:space="preserve">tomto ohledu bylo možné ještě jedno řešení, zejména </w:t>
      </w:r>
      <w:r w:rsidR="00C535C9" w:rsidRPr="003805D4">
        <w:t>s </w:t>
      </w:r>
      <w:r w:rsidRPr="003805D4">
        <w:t xml:space="preserve"> přihlédnutím </w:t>
      </w:r>
      <w:r w:rsidR="00C535C9" w:rsidRPr="003805D4">
        <w:t>k </w:t>
      </w:r>
      <w:r w:rsidRPr="003805D4">
        <w:t xml:space="preserve"> okamžiku nabytí dědictví. </w:t>
      </w:r>
      <w:r w:rsidR="00CC3E9B" w:rsidRPr="003805D4">
        <w:t xml:space="preserve">Vzhledem k současnému pojímání nabytí dědictví k okamžiku smrti zůstavitele by </w:t>
      </w:r>
      <w:proofErr w:type="spellStart"/>
      <w:r w:rsidR="00CC3E9B" w:rsidRPr="003805D4">
        <w:t>transmitent</w:t>
      </w:r>
      <w:proofErr w:type="spellEnd"/>
      <w:r w:rsidR="00CC3E9B" w:rsidRPr="003805D4">
        <w:t xml:space="preserve"> již tímto okamžikem nabýval dědictví</w:t>
      </w:r>
      <w:r w:rsidR="0024660E">
        <w:t>,</w:t>
      </w:r>
      <w:r w:rsidR="00CC3E9B" w:rsidRPr="003805D4">
        <w:t xml:space="preserve"> a j</w:t>
      </w:r>
      <w:r w:rsidR="005268ED" w:rsidRPr="003805D4">
        <w:t>elikož by se projednávaly</w:t>
      </w:r>
      <w:r w:rsidRPr="003805D4">
        <w:t xml:space="preserve"> dvě pozůstalosti, po zůstaviteli </w:t>
      </w:r>
      <w:r w:rsidR="0024660E">
        <w:t xml:space="preserve">a </w:t>
      </w:r>
      <w:r w:rsidR="00CC3E9B" w:rsidRPr="003805D4">
        <w:t xml:space="preserve">po </w:t>
      </w:r>
      <w:proofErr w:type="spellStart"/>
      <w:r w:rsidR="00CC3E9B" w:rsidRPr="003805D4">
        <w:t>transmitentovi</w:t>
      </w:r>
      <w:proofErr w:type="spellEnd"/>
      <w:r w:rsidRPr="003805D4">
        <w:t xml:space="preserve">, zařadila by se aktiva </w:t>
      </w:r>
      <w:r w:rsidR="0024660E">
        <w:t xml:space="preserve">i </w:t>
      </w:r>
      <w:r w:rsidRPr="003805D4">
        <w:t xml:space="preserve">pasiva po zůstaviteli do pozůstalosti po </w:t>
      </w:r>
      <w:proofErr w:type="spellStart"/>
      <w:r w:rsidRPr="003805D4">
        <w:t>transmitentovi</w:t>
      </w:r>
      <w:proofErr w:type="spellEnd"/>
      <w:r w:rsidRPr="003805D4">
        <w:t xml:space="preserve">. Toto potvrzuje rovněž judikatura </w:t>
      </w:r>
      <w:r w:rsidR="0024660E">
        <w:t xml:space="preserve">k </w:t>
      </w:r>
      <w:r w:rsidR="00CC3E9B" w:rsidRPr="003805D4">
        <w:t>OZ64</w:t>
      </w:r>
      <w:r w:rsidRPr="003805D4">
        <w:t xml:space="preserve">, která dovodila, že dokud </w:t>
      </w:r>
      <w:r w:rsidR="00C535C9" w:rsidRPr="003805D4">
        <w:t>v </w:t>
      </w:r>
      <w:r w:rsidRPr="003805D4">
        <w:t xml:space="preserve"> řízení </w:t>
      </w:r>
      <w:r w:rsidR="0024660E">
        <w:t xml:space="preserve">o </w:t>
      </w:r>
      <w:r w:rsidRPr="003805D4">
        <w:t xml:space="preserve">pozůstalosti zůstavitele nebude vyřešena otázka, zda </w:t>
      </w:r>
      <w:r w:rsidR="0024660E">
        <w:t xml:space="preserve">a </w:t>
      </w:r>
      <w:r w:rsidRPr="003805D4">
        <w:t xml:space="preserve">jaký majetek </w:t>
      </w:r>
      <w:proofErr w:type="spellStart"/>
      <w:r w:rsidRPr="003805D4">
        <w:t>transmitent</w:t>
      </w:r>
      <w:proofErr w:type="spellEnd"/>
      <w:r w:rsidRPr="003805D4">
        <w:t xml:space="preserve"> zpětně ke smrti zůstavitele nabyl, soud přeruší řízení </w:t>
      </w:r>
      <w:r w:rsidR="0024660E">
        <w:t xml:space="preserve">o </w:t>
      </w:r>
      <w:r w:rsidRPr="003805D4">
        <w:t xml:space="preserve">pozůstalosti </w:t>
      </w:r>
      <w:proofErr w:type="spellStart"/>
      <w:r w:rsidRPr="003805D4">
        <w:t>transmitenta</w:t>
      </w:r>
      <w:proofErr w:type="spellEnd"/>
      <w:r w:rsidRPr="003805D4">
        <w:t>.</w:t>
      </w:r>
      <w:r w:rsidRPr="003805D4">
        <w:rPr>
          <w:rStyle w:val="Znakapoznpodarou"/>
        </w:rPr>
        <w:footnoteReference w:id="111"/>
      </w:r>
      <w:r w:rsidR="00CC3E9B" w:rsidRPr="003805D4">
        <w:t xml:space="preserve"> </w:t>
      </w:r>
      <w:proofErr w:type="spellStart"/>
      <w:r w:rsidR="00CC3E9B" w:rsidRPr="003805D4">
        <w:t>Transmisar</w:t>
      </w:r>
      <w:proofErr w:type="spellEnd"/>
      <w:r w:rsidR="00CC3E9B" w:rsidRPr="003805D4">
        <w:t xml:space="preserve"> by pak </w:t>
      </w:r>
      <w:r w:rsidRPr="003805D4">
        <w:t xml:space="preserve">měl přesto právo na výhradu soupisu pozůstalosti </w:t>
      </w:r>
      <w:r w:rsidR="005268ED" w:rsidRPr="003805D4">
        <w:t xml:space="preserve">v řízení </w:t>
      </w:r>
      <w:r w:rsidRPr="003805D4">
        <w:t xml:space="preserve">vůči </w:t>
      </w:r>
      <w:proofErr w:type="spellStart"/>
      <w:r w:rsidRPr="003805D4">
        <w:t>transmitentovi</w:t>
      </w:r>
      <w:proofErr w:type="spellEnd"/>
      <w:r w:rsidRPr="003805D4">
        <w:t xml:space="preserve">, </w:t>
      </w:r>
      <w:r w:rsidR="00C535C9" w:rsidRPr="003805D4">
        <w:t>v </w:t>
      </w:r>
      <w:r w:rsidR="005268ED" w:rsidRPr="003805D4">
        <w:t> jehož pozůstalosti by již bylo zahrnuto</w:t>
      </w:r>
      <w:r w:rsidRPr="003805D4">
        <w:t xml:space="preserve"> </w:t>
      </w:r>
      <w:r w:rsidR="0024660E">
        <w:t xml:space="preserve">i </w:t>
      </w:r>
      <w:r w:rsidR="00CC3E9B" w:rsidRPr="003805D4">
        <w:t>dědictví nabyté po zůstaviteli</w:t>
      </w:r>
      <w:r w:rsidRPr="003805D4">
        <w:t xml:space="preserve"> </w:t>
      </w:r>
      <w:r w:rsidR="0024660E">
        <w:t xml:space="preserve">a </w:t>
      </w:r>
      <w:proofErr w:type="spellStart"/>
      <w:r w:rsidRPr="003805D4">
        <w:t>transmisar</w:t>
      </w:r>
      <w:proofErr w:type="spellEnd"/>
      <w:r w:rsidRPr="003805D4">
        <w:t xml:space="preserve"> by se tak nemusel obávat odpovědnosti za dluhy převyšující aktiva </w:t>
      </w:r>
      <w:r w:rsidR="0024660E">
        <w:t xml:space="preserve">z </w:t>
      </w:r>
      <w:r w:rsidRPr="003805D4">
        <w:t xml:space="preserve">„pozůstalostí“, které jako dědictví nabyl. </w:t>
      </w:r>
    </w:p>
    <w:p w:rsidR="000B6A41" w:rsidRPr="003805D4" w:rsidRDefault="006417E9" w:rsidP="004D6749">
      <w:pPr>
        <w:ind w:firstLine="709"/>
      </w:pPr>
      <w:r w:rsidRPr="003805D4">
        <w:t xml:space="preserve">Přesto je tato otázka problematická, neboť </w:t>
      </w:r>
      <w:r w:rsidR="0024660E">
        <w:t xml:space="preserve">základem </w:t>
      </w:r>
      <w:r w:rsidRPr="003805D4">
        <w:t>trad</w:t>
      </w:r>
      <w:r w:rsidR="0024660E">
        <w:t xml:space="preserve">ice institutu transmise je </w:t>
      </w:r>
      <w:r w:rsidRPr="003805D4">
        <w:t>přechod dědického práva</w:t>
      </w:r>
      <w:r w:rsidR="008A528C" w:rsidRPr="003805D4">
        <w:t>,</w:t>
      </w:r>
      <w:r w:rsidRPr="003805D4">
        <w:t xml:space="preserve"> nikoliv </w:t>
      </w:r>
      <w:r w:rsidR="005D5D3E" w:rsidRPr="003805D4">
        <w:t xml:space="preserve">přechod </w:t>
      </w:r>
      <w:r w:rsidR="00B66879" w:rsidRPr="003805D4">
        <w:t xml:space="preserve">vlastnického práva </w:t>
      </w:r>
      <w:r w:rsidR="00C535C9" w:rsidRPr="003805D4">
        <w:t>k </w:t>
      </w:r>
      <w:r w:rsidR="00B66879" w:rsidRPr="003805D4">
        <w:t> pozůstalostnímu jmění</w:t>
      </w:r>
      <w:r w:rsidR="00CC3E9B" w:rsidRPr="003805D4">
        <w:t xml:space="preserve"> (dědictví)</w:t>
      </w:r>
      <w:r w:rsidRPr="003805D4">
        <w:t xml:space="preserve">. </w:t>
      </w:r>
      <w:r w:rsidR="0024660E">
        <w:t xml:space="preserve">Řešení otázek spojených s </w:t>
      </w:r>
      <w:r w:rsidR="005D5D3E" w:rsidRPr="003805D4">
        <w:t>nabytím dědictví by se tak spíše měly přibližovat řešení otázek souvisejících se zcizením dědictví. Jedno z možných řešení by také mohlo být</w:t>
      </w:r>
      <w:r w:rsidR="0024660E">
        <w:t xml:space="preserve">, že by </w:t>
      </w:r>
      <w:proofErr w:type="spellStart"/>
      <w:r w:rsidR="0024660E">
        <w:t>transmisar</w:t>
      </w:r>
      <w:proofErr w:type="spellEnd"/>
      <w:r w:rsidR="0024660E">
        <w:t xml:space="preserve"> nastupoval v </w:t>
      </w:r>
      <w:r w:rsidR="005D5D3E" w:rsidRPr="003805D4">
        <w:t xml:space="preserve">dědické právo po </w:t>
      </w:r>
      <w:proofErr w:type="spellStart"/>
      <w:r w:rsidR="005D5D3E" w:rsidRPr="003805D4">
        <w:t>transmitentovi</w:t>
      </w:r>
      <w:proofErr w:type="spellEnd"/>
      <w:r w:rsidR="005D5D3E" w:rsidRPr="003805D4">
        <w:t xml:space="preserve">, které </w:t>
      </w:r>
      <w:r w:rsidR="0024660E">
        <w:t xml:space="preserve">by </w:t>
      </w:r>
      <w:r w:rsidR="005D5D3E" w:rsidRPr="003805D4">
        <w:t>vzniklo k okamžiku smrti zůstavitele. V souladu se zásadou univerzální sukcese by pa</w:t>
      </w:r>
      <w:r w:rsidR="0024660E">
        <w:t xml:space="preserve">k měl nabýt dědictví právě </w:t>
      </w:r>
      <w:proofErr w:type="spellStart"/>
      <w:r w:rsidR="0024660E">
        <w:t>transmisar</w:t>
      </w:r>
      <w:proofErr w:type="spellEnd"/>
      <w:r w:rsidR="005D5D3E" w:rsidRPr="003805D4">
        <w:t xml:space="preserve">, jelikož </w:t>
      </w:r>
      <w:r w:rsidR="0024660E">
        <w:t xml:space="preserve">by </w:t>
      </w:r>
      <w:r w:rsidR="005D5D3E" w:rsidRPr="003805D4">
        <w:t>mu</w:t>
      </w:r>
      <w:r w:rsidR="0024660E">
        <w:t xml:space="preserve"> v tu dobu</w:t>
      </w:r>
      <w:r w:rsidR="005D5D3E" w:rsidRPr="003805D4">
        <w:t xml:space="preserve"> náleželo </w:t>
      </w:r>
      <w:r w:rsidR="0024660E">
        <w:t xml:space="preserve">rovněž </w:t>
      </w:r>
      <w:r w:rsidR="005D5D3E" w:rsidRPr="003805D4">
        <w:t>dědické právo k pozůstalosti po zůstaviteli. Jinak řečeno by skutečně mělo dojít ke dvěma projednáním pozůstalosti, ale jako dvo</w:t>
      </w:r>
      <w:r w:rsidR="0024660E">
        <w:t xml:space="preserve">u různých zůstavitelů a nikoliv s </w:t>
      </w:r>
      <w:r w:rsidR="005D5D3E" w:rsidRPr="003805D4">
        <w:t xml:space="preserve">tím, že se nejprve pozůstalostní jmění zůstavitele začlení do pozůstalostního jmění </w:t>
      </w:r>
      <w:proofErr w:type="spellStart"/>
      <w:r w:rsidR="005D5D3E" w:rsidRPr="003805D4">
        <w:t>transmitenta</w:t>
      </w:r>
      <w:proofErr w:type="spellEnd"/>
      <w:r w:rsidR="005D5D3E" w:rsidRPr="003805D4">
        <w:t>.</w:t>
      </w:r>
    </w:p>
    <w:p w:rsidR="00F963CB" w:rsidRPr="003805D4" w:rsidRDefault="00F963CB" w:rsidP="004D6749">
      <w:pPr>
        <w:pStyle w:val="Nadpis2"/>
      </w:pPr>
      <w:bookmarkStart w:id="33" w:name="_Toc486605468"/>
      <w:r w:rsidRPr="003805D4">
        <w:lastRenderedPageBreak/>
        <w:t>Rozdělení pozůstalosti</w:t>
      </w:r>
      <w:bookmarkEnd w:id="33"/>
    </w:p>
    <w:p w:rsidR="00F90731" w:rsidRPr="003805D4" w:rsidRDefault="00C167E9" w:rsidP="004D6749">
      <w:pPr>
        <w:ind w:firstLine="709"/>
      </w:pPr>
      <w:r w:rsidRPr="003805D4">
        <w:t>Nedojde-li</w:t>
      </w:r>
      <w:r w:rsidR="008666A1" w:rsidRPr="003805D4">
        <w:t xml:space="preserve">, </w:t>
      </w:r>
      <w:r w:rsidR="00C535C9" w:rsidRPr="003805D4">
        <w:t>v </w:t>
      </w:r>
      <w:r w:rsidR="008666A1" w:rsidRPr="003805D4">
        <w:t> případě více dědiců,</w:t>
      </w:r>
      <w:r w:rsidRPr="003805D4">
        <w:t xml:space="preserve"> rozhodnutím soudu </w:t>
      </w:r>
      <w:r w:rsidR="00C535C9" w:rsidRPr="003805D4">
        <w:t>k </w:t>
      </w:r>
      <w:r w:rsidRPr="003805D4">
        <w:t xml:space="preserve"> vypořádání </w:t>
      </w:r>
      <w:r w:rsidR="00FC1FE9" w:rsidRPr="003805D4">
        <w:t xml:space="preserve">pozůstalosti </w:t>
      </w:r>
      <w:r w:rsidRPr="003805D4">
        <w:t>způsobem,</w:t>
      </w:r>
      <w:r w:rsidR="00FC1FE9" w:rsidRPr="003805D4">
        <w:t xml:space="preserve"> kterým dochází </w:t>
      </w:r>
      <w:r w:rsidR="0024660E">
        <w:t xml:space="preserve">k </w:t>
      </w:r>
      <w:r w:rsidR="009C239A" w:rsidRPr="003805D4">
        <w:t>„přeměně“</w:t>
      </w:r>
      <w:r w:rsidR="00FC1FE9" w:rsidRPr="003805D4">
        <w:t xml:space="preserve"> kvazi spoluvlastnictví </w:t>
      </w:r>
      <w:r w:rsidR="009C239A" w:rsidRPr="003805D4">
        <w:t xml:space="preserve">společenství dědiců ve spoluvlastnictví </w:t>
      </w:r>
      <w:r w:rsidR="00FC1FE9" w:rsidRPr="003805D4">
        <w:rPr>
          <w:szCs w:val="24"/>
        </w:rPr>
        <w:t xml:space="preserve">dle § 1115 </w:t>
      </w:r>
      <w:r w:rsidR="0024660E">
        <w:rPr>
          <w:szCs w:val="24"/>
        </w:rPr>
        <w:t xml:space="preserve">a </w:t>
      </w:r>
      <w:r w:rsidR="00FC1FE9" w:rsidRPr="003805D4">
        <w:rPr>
          <w:szCs w:val="24"/>
        </w:rPr>
        <w:t>násl. O</w:t>
      </w:r>
      <w:r w:rsidR="009C239A" w:rsidRPr="003805D4">
        <w:rPr>
          <w:szCs w:val="24"/>
        </w:rPr>
        <w:t>Z, spočívá</w:t>
      </w:r>
      <w:r w:rsidR="009C239A" w:rsidRPr="003805D4">
        <w:t xml:space="preserve"> účel</w:t>
      </w:r>
      <w:r w:rsidR="00F963CB" w:rsidRPr="003805D4">
        <w:t xml:space="preserve"> řízení </w:t>
      </w:r>
      <w:r w:rsidR="0024660E">
        <w:t xml:space="preserve">o </w:t>
      </w:r>
      <w:r w:rsidR="00F963CB" w:rsidRPr="003805D4">
        <w:t>pozůstalosti</w:t>
      </w:r>
      <w:r w:rsidR="009C239A" w:rsidRPr="003805D4">
        <w:t xml:space="preserve"> </w:t>
      </w:r>
      <w:r w:rsidR="0024660E">
        <w:t xml:space="preserve">v </w:t>
      </w:r>
      <w:r w:rsidR="009C239A" w:rsidRPr="003805D4">
        <w:t xml:space="preserve">jejím rozdělení. </w:t>
      </w:r>
      <w:r w:rsidR="008666A1" w:rsidRPr="003805D4">
        <w:t>T</w:t>
      </w:r>
      <w:r w:rsidR="009C239A" w:rsidRPr="003805D4">
        <w:t xml:space="preserve">o úzce souvisí </w:t>
      </w:r>
      <w:r w:rsidR="0024660E">
        <w:t xml:space="preserve">s </w:t>
      </w:r>
      <w:r w:rsidR="00F963CB" w:rsidRPr="003805D4">
        <w:t>p</w:t>
      </w:r>
      <w:r w:rsidR="009C239A" w:rsidRPr="003805D4">
        <w:t>roblematikou okamžiku</w:t>
      </w:r>
      <w:r w:rsidR="00F963CB" w:rsidRPr="003805D4">
        <w:t xml:space="preserve"> nabytí dědictví, resp. </w:t>
      </w:r>
      <w:r w:rsidR="0024660E">
        <w:t xml:space="preserve">s </w:t>
      </w:r>
      <w:r w:rsidR="00F963CB" w:rsidRPr="003805D4">
        <w:t xml:space="preserve">účinky rozhodnutí soudu, </w:t>
      </w:r>
      <w:r w:rsidR="008666A1" w:rsidRPr="003805D4">
        <w:t>kterým je pozůstalost rozdělena</w:t>
      </w:r>
      <w:r w:rsidR="00F963CB" w:rsidRPr="003805D4">
        <w:t xml:space="preserve">. Dochází buď </w:t>
      </w:r>
      <w:r w:rsidR="0024660E">
        <w:t xml:space="preserve">k </w:t>
      </w:r>
      <w:r w:rsidR="00F963CB" w:rsidRPr="003805D4">
        <w:t xml:space="preserve">rozdělení pozůstalosti </w:t>
      </w:r>
      <w:r w:rsidR="00C535C9" w:rsidRPr="003805D4">
        <w:t>a </w:t>
      </w:r>
      <w:r w:rsidR="00F963CB" w:rsidRPr="003805D4">
        <w:t>potvrzení nabytí dědictví právě p</w:t>
      </w:r>
      <w:r w:rsidR="005B4219" w:rsidRPr="003805D4">
        <w:t xml:space="preserve">odle takového rozdělení, nebo </w:t>
      </w:r>
      <w:r w:rsidR="0024660E">
        <w:t xml:space="preserve">k </w:t>
      </w:r>
      <w:r w:rsidR="00F963CB" w:rsidRPr="003805D4">
        <w:t xml:space="preserve">potvrzení nabytí dědictví podle dědických podílů. </w:t>
      </w:r>
      <w:r w:rsidR="00C535C9" w:rsidRPr="003805D4">
        <w:t>K </w:t>
      </w:r>
      <w:r w:rsidR="005B4219" w:rsidRPr="003805D4">
        <w:t> potvrzení nabytí dědictví podle dě</w:t>
      </w:r>
      <w:r w:rsidR="003A63A6" w:rsidRPr="003805D4">
        <w:t>dických podílů dochází</w:t>
      </w:r>
      <w:r w:rsidR="00D65A7F" w:rsidRPr="003805D4">
        <w:t>,</w:t>
      </w:r>
      <w:r w:rsidR="003A63A6" w:rsidRPr="003805D4">
        <w:t xml:space="preserve"> až</w:t>
      </w:r>
      <w:r w:rsidR="005B4219" w:rsidRPr="003805D4">
        <w:t xml:space="preserve"> pokud dědicové neuzavřou dohodu </w:t>
      </w:r>
      <w:r w:rsidR="00C535C9" w:rsidRPr="003805D4">
        <w:t>o </w:t>
      </w:r>
      <w:r w:rsidR="005B4219" w:rsidRPr="003805D4">
        <w:t xml:space="preserve"> rozdělení ani nepožádají soud, aby mezi ně pozůstalost</w:t>
      </w:r>
      <w:r w:rsidR="00F90731" w:rsidRPr="003805D4">
        <w:t xml:space="preserve"> rozdělil. </w:t>
      </w:r>
      <w:r w:rsidR="00C535C9" w:rsidRPr="003805D4">
        <w:t>V </w:t>
      </w:r>
      <w:r w:rsidR="00F90731" w:rsidRPr="003805D4">
        <w:t xml:space="preserve"> takovém případě potvrzením soudu vznikne dědicům spoluvlastnictví ke všem věcem </w:t>
      </w:r>
      <w:r w:rsidR="0024660E">
        <w:t xml:space="preserve">z </w:t>
      </w:r>
      <w:r w:rsidR="00F90731" w:rsidRPr="003805D4">
        <w:t xml:space="preserve">dědictví </w:t>
      </w:r>
      <w:r w:rsidR="0024660E">
        <w:t xml:space="preserve">a </w:t>
      </w:r>
      <w:r w:rsidR="00F90731" w:rsidRPr="003805D4">
        <w:t xml:space="preserve">je nadále pouze na jejich vůli, zdali tento stav </w:t>
      </w:r>
      <w:r w:rsidR="0024660E">
        <w:t xml:space="preserve">v </w:t>
      </w:r>
      <w:r w:rsidR="00F90731" w:rsidRPr="003805D4">
        <w:t>budou</w:t>
      </w:r>
      <w:r w:rsidR="00BF1FA5" w:rsidRPr="003805D4">
        <w:t>cnu vyřeší dohodou</w:t>
      </w:r>
      <w:r w:rsidR="00F90731" w:rsidRPr="003805D4">
        <w:t xml:space="preserve"> anebo soudní cestou prostřednictvím žaloby </w:t>
      </w:r>
      <w:r w:rsidR="0024660E">
        <w:t xml:space="preserve">o </w:t>
      </w:r>
      <w:r w:rsidR="00F90731" w:rsidRPr="003805D4">
        <w:t>vypořádání spoluvlastnictví.</w:t>
      </w:r>
      <w:r w:rsidR="003F082D" w:rsidRPr="003805D4">
        <w:rPr>
          <w:rStyle w:val="Znakapoznpodarou"/>
        </w:rPr>
        <w:footnoteReference w:id="112"/>
      </w:r>
      <w:r w:rsidR="003A63A6" w:rsidRPr="003805D4">
        <w:t xml:space="preserve"> </w:t>
      </w:r>
      <w:r w:rsidR="00C535C9" w:rsidRPr="003805D4">
        <w:t>I </w:t>
      </w:r>
      <w:r w:rsidR="00D65A7F" w:rsidRPr="003805D4">
        <w:t xml:space="preserve"> podle představ zákonodárce nemá být vyžadováno, aby soud </w:t>
      </w:r>
      <w:r w:rsidR="00C535C9" w:rsidRPr="003805D4">
        <w:t>v </w:t>
      </w:r>
      <w:r w:rsidR="00D65A7F" w:rsidRPr="003805D4">
        <w:t xml:space="preserve"> každém případě rozhodoval </w:t>
      </w:r>
      <w:r w:rsidR="0024660E">
        <w:t xml:space="preserve">o </w:t>
      </w:r>
      <w:r w:rsidR="00D65A7F" w:rsidRPr="003805D4">
        <w:t xml:space="preserve">schválení dohody dědiců </w:t>
      </w:r>
      <w:r w:rsidR="0024660E">
        <w:t xml:space="preserve">o </w:t>
      </w:r>
      <w:r w:rsidR="00D65A7F" w:rsidRPr="003805D4">
        <w:t xml:space="preserve">rozdělení pozůstalosti. </w:t>
      </w:r>
      <w:r w:rsidR="00C535C9" w:rsidRPr="003805D4">
        <w:t>V </w:t>
      </w:r>
      <w:r w:rsidR="00D65A7F" w:rsidRPr="003805D4">
        <w:t> zásadě by měl potvrzovat nabytí podle dědických podílů</w:t>
      </w:r>
      <w:r w:rsidR="00A45677" w:rsidRPr="003805D4">
        <w:t xml:space="preserve"> </w:t>
      </w:r>
      <w:r w:rsidR="0024660E">
        <w:t xml:space="preserve">a k </w:t>
      </w:r>
      <w:r w:rsidR="00A45677" w:rsidRPr="003805D4">
        <w:t xml:space="preserve">ingerenci by mělo docházet jen </w:t>
      </w:r>
      <w:r w:rsidR="00C535C9" w:rsidRPr="003805D4">
        <w:t>v </w:t>
      </w:r>
      <w:r w:rsidR="00A45677" w:rsidRPr="003805D4">
        <w:t xml:space="preserve"> případech, kdy jsou mezi dědici osoby pod zvláštní ochranou, jako člověk nesvéprávný, neznámý, nepřítomný nebo veřejně prospěšná právnická osoba či zřízená ve veřejném zájmu, anebo žádají-li </w:t>
      </w:r>
      <w:r w:rsidR="00BF59E3">
        <w:t xml:space="preserve">o </w:t>
      </w:r>
      <w:r w:rsidR="00A45677" w:rsidRPr="003805D4">
        <w:t>to dědici sami.</w:t>
      </w:r>
      <w:r w:rsidR="00A45677" w:rsidRPr="003805D4">
        <w:rPr>
          <w:rStyle w:val="Znakapoznpodarou"/>
        </w:rPr>
        <w:footnoteReference w:id="113"/>
      </w:r>
    </w:p>
    <w:p w:rsidR="00F963CB" w:rsidRPr="003805D4" w:rsidRDefault="00C535C9" w:rsidP="004D6749">
      <w:pPr>
        <w:ind w:firstLine="709"/>
      </w:pPr>
      <w:r w:rsidRPr="003805D4">
        <w:t>K </w:t>
      </w:r>
      <w:r w:rsidR="00F963CB" w:rsidRPr="003805D4">
        <w:t> rozdělení může dojít podle nařízení zůstavitele nebo podle určení třetí osoby, kterou tím zůstavitel pověřil, nebo dohodou dědiců anebo rozhodnutím soudu na žádost dědiců.</w:t>
      </w:r>
      <w:r w:rsidR="00140A1D" w:rsidRPr="003805D4">
        <w:t xml:space="preserve"> </w:t>
      </w:r>
      <w:r w:rsidRPr="003805D4">
        <w:t>V </w:t>
      </w:r>
      <w:r w:rsidR="003A63A6" w:rsidRPr="003805D4">
        <w:t> případě pořízení pro případ smrti</w:t>
      </w:r>
      <w:r w:rsidR="00F963CB" w:rsidRPr="003805D4">
        <w:t xml:space="preserve"> OZ oproti předchozí právní úpravě výrazně upřednostňuje vůli zůstavitele</w:t>
      </w:r>
      <w:r w:rsidR="008666A1" w:rsidRPr="003805D4">
        <w:t>.</w:t>
      </w:r>
      <w:r w:rsidR="00140A1D" w:rsidRPr="003805D4">
        <w:t xml:space="preserve"> Vyplývá tak </w:t>
      </w:r>
      <w:r w:rsidR="00BF59E3">
        <w:t xml:space="preserve">z </w:t>
      </w:r>
      <w:r w:rsidR="00140A1D" w:rsidRPr="003805D4">
        <w:t xml:space="preserve">§ 1694 OZ, čímž se právní úprava odlišuje také od předlohy § 651 </w:t>
      </w:r>
      <w:r w:rsidRPr="003805D4">
        <w:t>a </w:t>
      </w:r>
      <w:r w:rsidR="009F5BBE" w:rsidRPr="003805D4">
        <w:t xml:space="preserve"> násl. V</w:t>
      </w:r>
      <w:r w:rsidR="00140A1D" w:rsidRPr="003805D4">
        <w:t xml:space="preserve">N37, který upřednostňoval vůli dědiců. </w:t>
      </w:r>
      <w:r w:rsidR="003A63A6" w:rsidRPr="003805D4">
        <w:t xml:space="preserve">Dědici se mohou před soudem dohodnout, že si pozůstalost zcela nebo zčásti rozdělí </w:t>
      </w:r>
      <w:r w:rsidR="00BF59E3">
        <w:t xml:space="preserve">i </w:t>
      </w:r>
      <w:r w:rsidR="003A63A6" w:rsidRPr="003805D4">
        <w:t>jinak, pokud to zůstavitel výslovně připustil.</w:t>
      </w:r>
      <w:r w:rsidR="00AD6A3E" w:rsidRPr="003805D4">
        <w:t xml:space="preserve"> </w:t>
      </w:r>
      <w:r w:rsidR="004705AE" w:rsidRPr="003805D4">
        <w:t>Podle nařízení zůstavitele se pozůstalost rozdělí, jestliže se dědické právo všech dědiců zakládá na pořízení pro případ smrti</w:t>
      </w:r>
      <w:r w:rsidR="000F673B" w:rsidRPr="003805D4">
        <w:t xml:space="preserve"> (závěti nebo dědické smlouvě)</w:t>
      </w:r>
      <w:r w:rsidR="004705AE" w:rsidRPr="003805D4">
        <w:t xml:space="preserve">. Je možné rozdělit </w:t>
      </w:r>
      <w:r w:rsidR="00BF59E3">
        <w:t xml:space="preserve">i </w:t>
      </w:r>
      <w:r w:rsidR="004705AE" w:rsidRPr="003805D4">
        <w:t xml:space="preserve">jen část pozůstalosti, pokud </w:t>
      </w:r>
      <w:r w:rsidR="000F673B" w:rsidRPr="003805D4">
        <w:t xml:space="preserve">však </w:t>
      </w:r>
      <w:r w:rsidR="004705AE" w:rsidRPr="003805D4">
        <w:t xml:space="preserve">zůstavitel pořídil pro případ smrti jen </w:t>
      </w:r>
      <w:r w:rsidR="00BF59E3">
        <w:t xml:space="preserve">o </w:t>
      </w:r>
      <w:r w:rsidR="004705AE" w:rsidRPr="003805D4">
        <w:t xml:space="preserve">části pozůstalosti. Svůj původ má tato </w:t>
      </w:r>
      <w:r w:rsidR="00BF6ED9" w:rsidRPr="003805D4">
        <w:t>úprava</w:t>
      </w:r>
      <w:r w:rsidR="004705AE" w:rsidRPr="003805D4">
        <w:t xml:space="preserve"> </w:t>
      </w:r>
      <w:r w:rsidR="00BF59E3">
        <w:t xml:space="preserve">v </w:t>
      </w:r>
      <w:r w:rsidR="004705AE" w:rsidRPr="003805D4">
        <w:t xml:space="preserve">právu </w:t>
      </w:r>
      <w:proofErr w:type="spellStart"/>
      <w:r w:rsidR="004705AE" w:rsidRPr="003805D4">
        <w:t>justiniánském</w:t>
      </w:r>
      <w:proofErr w:type="spellEnd"/>
      <w:r w:rsidR="004705AE" w:rsidRPr="003805D4">
        <w:t xml:space="preserve">. Dalším způsobem je určení třetí osobou, kterou zůstavitel pověřil. </w:t>
      </w:r>
      <w:r w:rsidR="0084441E" w:rsidRPr="003805D4">
        <w:t xml:space="preserve">Pro ni platí rozsah, způsob </w:t>
      </w:r>
      <w:r w:rsidR="00BF59E3">
        <w:t xml:space="preserve">a </w:t>
      </w:r>
      <w:r w:rsidR="0084441E" w:rsidRPr="003805D4">
        <w:t xml:space="preserve">splnění podmínek rozdělení stejně jako </w:t>
      </w:r>
      <w:r w:rsidR="00BF59E3">
        <w:t xml:space="preserve">u </w:t>
      </w:r>
      <w:r w:rsidR="0084441E" w:rsidRPr="003805D4">
        <w:t xml:space="preserve">nařízení zůstavitele. Musí se jednat </w:t>
      </w:r>
      <w:r w:rsidRPr="003805D4">
        <w:t>o </w:t>
      </w:r>
      <w:r w:rsidR="0084441E" w:rsidRPr="003805D4">
        <w:t xml:space="preserve"> osobu, které nesvědčí dědické právo po zůstaviteli </w:t>
      </w:r>
      <w:r w:rsidR="00BF59E3">
        <w:t xml:space="preserve">a </w:t>
      </w:r>
      <w:r w:rsidR="0084441E" w:rsidRPr="003805D4">
        <w:t xml:space="preserve">ani si na něj nečiní nárok, která nemá žádný zájem na rozdělení pozůstalosti </w:t>
      </w:r>
      <w:r w:rsidR="00BF59E3">
        <w:t xml:space="preserve">a </w:t>
      </w:r>
      <w:r w:rsidR="0084441E" w:rsidRPr="003805D4">
        <w:t xml:space="preserve">není ani zůstavitelův </w:t>
      </w:r>
      <w:proofErr w:type="spellStart"/>
      <w:r w:rsidR="0084441E" w:rsidRPr="003805D4">
        <w:t>odkazovník</w:t>
      </w:r>
      <w:proofErr w:type="spellEnd"/>
      <w:r w:rsidR="0084441E" w:rsidRPr="003805D4">
        <w:t xml:space="preserve">. Takové osobě soud </w:t>
      </w:r>
      <w:r w:rsidR="0084441E" w:rsidRPr="003805D4">
        <w:lastRenderedPageBreak/>
        <w:t xml:space="preserve">stanoví lhůtu </w:t>
      </w:r>
      <w:r w:rsidR="0003604E">
        <w:t xml:space="preserve">k </w:t>
      </w:r>
      <w:r w:rsidR="0084441E" w:rsidRPr="003805D4">
        <w:t>rozdělení pozůstalosti, přičemž nesplní</w:t>
      </w:r>
      <w:r w:rsidR="000F673B" w:rsidRPr="003805D4">
        <w:t>-</w:t>
      </w:r>
      <w:r w:rsidR="0084441E" w:rsidRPr="003805D4">
        <w:t>li svů</w:t>
      </w:r>
      <w:r w:rsidR="000F673B" w:rsidRPr="003805D4">
        <w:t xml:space="preserve">j úkol včas, pověření zanikne. Soud také </w:t>
      </w:r>
      <w:r w:rsidRPr="003805D4">
        <w:t>k </w:t>
      </w:r>
      <w:r w:rsidR="000F673B" w:rsidRPr="003805D4">
        <w:t> osobou provedenému rozdělení nemusí přihlédnout, zdá-li se mu, že je zjevně nespravedlivé.</w:t>
      </w:r>
      <w:r w:rsidR="0084441E" w:rsidRPr="003805D4">
        <w:t xml:space="preserve"> </w:t>
      </w:r>
      <w:r w:rsidR="0003604E">
        <w:t>Pokud nedojde</w:t>
      </w:r>
      <w:r w:rsidR="00CD73C0" w:rsidRPr="003805D4">
        <w:t xml:space="preserve"> </w:t>
      </w:r>
      <w:r w:rsidR="0003604E">
        <w:t xml:space="preserve">k </w:t>
      </w:r>
      <w:r w:rsidR="00CD73C0" w:rsidRPr="003805D4">
        <w:t>rozdělení podle nařízení zůstavitele nebo určení třetí osobou,</w:t>
      </w:r>
      <w:r w:rsidR="004A782E" w:rsidRPr="003805D4">
        <w:t xml:space="preserve"> zejména </w:t>
      </w:r>
      <w:r w:rsidRPr="003805D4">
        <w:t>v </w:t>
      </w:r>
      <w:r w:rsidR="004A782E" w:rsidRPr="003805D4">
        <w:t> přípa</w:t>
      </w:r>
      <w:r w:rsidR="0003604E">
        <w:t>dě zákonné dědické posloupnosti</w:t>
      </w:r>
      <w:r w:rsidR="009E0FD4" w:rsidRPr="003805D4">
        <w:t>,</w:t>
      </w:r>
      <w:r w:rsidR="00CD73C0" w:rsidRPr="003805D4">
        <w:t xml:space="preserve"> mohou se na rozdělení dohodnout sami dědicové</w:t>
      </w:r>
      <w:r w:rsidR="009E0FD4" w:rsidRPr="003805D4">
        <w:t xml:space="preserve">. Obligatorní podmínkou je, aby byla dohoda uzavřena všemi dědici </w:t>
      </w:r>
      <w:r w:rsidR="00AC480E">
        <w:t xml:space="preserve">a </w:t>
      </w:r>
      <w:r w:rsidR="009E0FD4" w:rsidRPr="003805D4">
        <w:t xml:space="preserve">schválena potvrzením soudu </w:t>
      </w:r>
      <w:r w:rsidR="00AC480E">
        <w:t xml:space="preserve">o </w:t>
      </w:r>
      <w:r w:rsidR="009E0FD4" w:rsidRPr="003805D4">
        <w:t xml:space="preserve">takovém rozdělení. Dohodu je možné </w:t>
      </w:r>
      <w:r w:rsidR="00822689" w:rsidRPr="003805D4">
        <w:t xml:space="preserve">uzavřít </w:t>
      </w:r>
      <w:r w:rsidR="009E0FD4" w:rsidRPr="003805D4">
        <w:t xml:space="preserve">jen </w:t>
      </w:r>
      <w:r w:rsidR="00AC480E">
        <w:t xml:space="preserve">v </w:t>
      </w:r>
      <w:r w:rsidR="009E0FD4" w:rsidRPr="003805D4">
        <w:t xml:space="preserve">řízení </w:t>
      </w:r>
      <w:r w:rsidR="00AC480E">
        <w:t xml:space="preserve">o </w:t>
      </w:r>
      <w:r w:rsidR="009E0FD4" w:rsidRPr="003805D4">
        <w:t xml:space="preserve">pozůstalosti před soudem </w:t>
      </w:r>
      <w:r w:rsidRPr="003805D4">
        <w:t>a </w:t>
      </w:r>
      <w:r w:rsidR="009E0FD4" w:rsidRPr="003805D4">
        <w:t xml:space="preserve"> musí </w:t>
      </w:r>
      <w:r w:rsidR="00822689" w:rsidRPr="003805D4">
        <w:t xml:space="preserve">se týkat veškerého majetku pozůstalosti, který není sporný. </w:t>
      </w:r>
      <w:r w:rsidRPr="003805D4">
        <w:t>K </w:t>
      </w:r>
      <w:r w:rsidR="00822689" w:rsidRPr="003805D4">
        <w:t xml:space="preserve"> majetku, který byl </w:t>
      </w:r>
      <w:r w:rsidR="00AC480E">
        <w:t xml:space="preserve">v </w:t>
      </w:r>
      <w:r w:rsidR="00822689" w:rsidRPr="003805D4">
        <w:t xml:space="preserve">řízení sporný, se nepřihlíží </w:t>
      </w:r>
      <w:r w:rsidR="00AC480E">
        <w:t xml:space="preserve">a </w:t>
      </w:r>
      <w:r w:rsidR="00822689" w:rsidRPr="003805D4">
        <w:t xml:space="preserve">rovněž nelze dohodou řešit budoucí nároky vzniklé </w:t>
      </w:r>
      <w:r w:rsidRPr="003805D4">
        <w:t>z </w:t>
      </w:r>
      <w:r w:rsidR="00822689" w:rsidRPr="003805D4">
        <w:t> pozůstalosti. Uzavřená dohoda může být měněna, odvolána nebo nahrazena až do rozhodnutí pouze se souhlasem všech dědiců. Posledním způsobem</w:t>
      </w:r>
      <w:r w:rsidR="00A57DC3" w:rsidRPr="003805D4">
        <w:t xml:space="preserve"> je rozdělení soudním rozhodnutím, nedojde-li </w:t>
      </w:r>
      <w:r w:rsidRPr="003805D4">
        <w:t>k </w:t>
      </w:r>
      <w:r w:rsidR="00A57DC3" w:rsidRPr="003805D4">
        <w:t xml:space="preserve"> dohodě </w:t>
      </w:r>
      <w:r w:rsidRPr="003805D4">
        <w:t>o </w:t>
      </w:r>
      <w:r w:rsidR="00A57DC3" w:rsidRPr="003805D4">
        <w:t xml:space="preserve"> rozdělení </w:t>
      </w:r>
      <w:r w:rsidR="00AC480E">
        <w:t xml:space="preserve">a </w:t>
      </w:r>
      <w:r w:rsidR="00A57DC3" w:rsidRPr="003805D4">
        <w:t xml:space="preserve">požádají-li </w:t>
      </w:r>
      <w:r w:rsidR="00AC480E">
        <w:t xml:space="preserve">o </w:t>
      </w:r>
      <w:r w:rsidR="00A57DC3" w:rsidRPr="003805D4">
        <w:t xml:space="preserve">to všichni dědicové. Při rozdělování soud vychází </w:t>
      </w:r>
      <w:r w:rsidR="00AC480E">
        <w:t xml:space="preserve">z </w:t>
      </w:r>
      <w:r w:rsidR="00A57DC3" w:rsidRPr="003805D4">
        <w:t xml:space="preserve">výkazu za řízení zjištěného majetku pozůstalosti, ledaže by se </w:t>
      </w:r>
      <w:r w:rsidRPr="003805D4">
        <w:t>k </w:t>
      </w:r>
      <w:r w:rsidR="00A57DC3" w:rsidRPr="003805D4">
        <w:t> němu pro spornost nepřihlíželo. Ve výkazu se uvedou dědické podíly</w:t>
      </w:r>
      <w:r w:rsidR="00AC480E" w:rsidRPr="00AC480E">
        <w:t xml:space="preserve"> </w:t>
      </w:r>
      <w:r w:rsidR="00AC480E" w:rsidRPr="003805D4">
        <w:t xml:space="preserve">vyjádřené </w:t>
      </w:r>
      <w:r w:rsidR="00AC480E">
        <w:t xml:space="preserve">v </w:t>
      </w:r>
      <w:r w:rsidR="00AC480E" w:rsidRPr="003805D4">
        <w:t>penězích</w:t>
      </w:r>
      <w:r w:rsidR="00AC480E">
        <w:t xml:space="preserve">, případně modifikované </w:t>
      </w:r>
      <w:r w:rsidR="00A76EE6">
        <w:br/>
        <w:t xml:space="preserve">o </w:t>
      </w:r>
      <w:r w:rsidR="00AC480E">
        <w:t xml:space="preserve">zápočty </w:t>
      </w:r>
      <w:r w:rsidRPr="003805D4">
        <w:t>a </w:t>
      </w:r>
      <w:r w:rsidR="00AC480E">
        <w:t>vypořádání provedené</w:t>
      </w:r>
      <w:r w:rsidR="00A57DC3" w:rsidRPr="003805D4">
        <w:t xml:space="preserve"> podle § 1698 OZ, </w:t>
      </w:r>
      <w:r w:rsidR="00AC480E">
        <w:t xml:space="preserve">a </w:t>
      </w:r>
      <w:r w:rsidR="00AB336B" w:rsidRPr="003805D4">
        <w:t xml:space="preserve">ceny jednotlivých věcí </w:t>
      </w:r>
      <w:r w:rsidR="00AC480E">
        <w:t xml:space="preserve">z </w:t>
      </w:r>
      <w:r w:rsidR="00AB336B" w:rsidRPr="003805D4">
        <w:t xml:space="preserve">pozůstalosti. Soud pak rozdělí jednotlivé věci podle hodnoty odpovídající výši podílu dědice </w:t>
      </w:r>
      <w:r w:rsidR="00A76EE6">
        <w:t xml:space="preserve">a </w:t>
      </w:r>
      <w:r w:rsidR="00AB336B" w:rsidRPr="003805D4">
        <w:t>případný rozdíl se vypořádá náhradovou pohledávkou.</w:t>
      </w:r>
      <w:r w:rsidR="00AB336B" w:rsidRPr="003805D4">
        <w:rPr>
          <w:rStyle w:val="Znakapoznpodarou"/>
        </w:rPr>
        <w:footnoteReference w:id="114"/>
      </w:r>
      <w:r w:rsidR="00A57DC3" w:rsidRPr="003805D4">
        <w:t xml:space="preserve"> </w:t>
      </w:r>
      <w:r w:rsidR="00CD73C0" w:rsidRPr="003805D4">
        <w:t xml:space="preserve"> </w:t>
      </w:r>
    </w:p>
    <w:p w:rsidR="0006490F" w:rsidRPr="003805D4" w:rsidRDefault="0099235C" w:rsidP="004D6749">
      <w:pPr>
        <w:ind w:firstLine="709"/>
      </w:pPr>
      <w:r w:rsidRPr="003805D4">
        <w:t>Právní úprava</w:t>
      </w:r>
      <w:r w:rsidR="002F53C7" w:rsidRPr="003805D4">
        <w:t xml:space="preserve"> rozdělení pozůstalosti </w:t>
      </w:r>
      <w:r w:rsidR="00E207C6" w:rsidRPr="003805D4">
        <w:t xml:space="preserve">OZ </w:t>
      </w:r>
      <w:r w:rsidR="002F53C7" w:rsidRPr="003805D4">
        <w:t>je ze všech komparovaných právních úprav nej</w:t>
      </w:r>
      <w:r w:rsidRPr="003805D4">
        <w:t>podrobně</w:t>
      </w:r>
      <w:r w:rsidR="002F53C7" w:rsidRPr="003805D4">
        <w:t>ji</w:t>
      </w:r>
      <w:r w:rsidRPr="003805D4">
        <w:t xml:space="preserve"> z</w:t>
      </w:r>
      <w:r w:rsidR="002F53C7" w:rsidRPr="003805D4">
        <w:t>pracovaná. Je patrné, že</w:t>
      </w:r>
      <w:r w:rsidRPr="003805D4">
        <w:t xml:space="preserve"> vychází především </w:t>
      </w:r>
      <w:r w:rsidR="00C535C9" w:rsidRPr="003805D4">
        <w:t>z </w:t>
      </w:r>
      <w:r w:rsidRPr="003805D4">
        <w:t xml:space="preserve"> Vládního návrhu </w:t>
      </w:r>
      <w:r w:rsidR="00C535C9" w:rsidRPr="003805D4">
        <w:t>z </w:t>
      </w:r>
      <w:r w:rsidRPr="003805D4">
        <w:t> roku 1937</w:t>
      </w:r>
      <w:r w:rsidR="0055121E" w:rsidRPr="003805D4">
        <w:t xml:space="preserve">, který zase vychází </w:t>
      </w:r>
      <w:r w:rsidR="00C535C9" w:rsidRPr="003805D4">
        <w:t>z </w:t>
      </w:r>
      <w:r w:rsidR="0055121E" w:rsidRPr="003805D4">
        <w:t> úpravy ABGB</w:t>
      </w:r>
      <w:r w:rsidR="002F53C7" w:rsidRPr="003805D4">
        <w:t xml:space="preserve">, </w:t>
      </w:r>
      <w:r w:rsidR="00A76EE6">
        <w:t xml:space="preserve">i </w:t>
      </w:r>
      <w:r w:rsidR="002F53C7" w:rsidRPr="003805D4">
        <w:t xml:space="preserve">tento však svým rozsahem značně překračuje. </w:t>
      </w:r>
      <w:r w:rsidR="00E060C8" w:rsidRPr="003805D4">
        <w:t xml:space="preserve">Naopak vůbec nenavazuje na úpravu předchozích občanských zákoníků, protože vlastně není na co navazovat. Střední zákoník institut rozdělení pozůstalosti vůbec neznal </w:t>
      </w:r>
      <w:r w:rsidR="00A76EE6">
        <w:t xml:space="preserve">a </w:t>
      </w:r>
      <w:r w:rsidR="00E060C8" w:rsidRPr="003805D4">
        <w:t xml:space="preserve">OZ64 mu věnoval pouhý jeden paragraf, </w:t>
      </w:r>
      <w:r w:rsidR="00A76EE6">
        <w:t xml:space="preserve">v </w:t>
      </w:r>
      <w:r w:rsidR="00E060C8" w:rsidRPr="003805D4">
        <w:t xml:space="preserve">němž stanovil, že je-li více dědiců, vypořádají se </w:t>
      </w:r>
      <w:r w:rsidR="00A76EE6">
        <w:t xml:space="preserve">u </w:t>
      </w:r>
      <w:r w:rsidR="00E060C8" w:rsidRPr="003805D4">
        <w:t xml:space="preserve">soudu mezi sebou </w:t>
      </w:r>
      <w:r w:rsidR="00C535C9" w:rsidRPr="003805D4">
        <w:t>o </w:t>
      </w:r>
      <w:r w:rsidR="00E060C8" w:rsidRPr="003805D4">
        <w:t xml:space="preserve"> dědictví dohodou</w:t>
      </w:r>
      <w:r w:rsidR="00A76EE6">
        <w:t>,</w:t>
      </w:r>
      <w:r w:rsidR="00E060C8" w:rsidRPr="003805D4">
        <w:t xml:space="preserve"> </w:t>
      </w:r>
      <w:r w:rsidR="00A76EE6">
        <w:t xml:space="preserve">a </w:t>
      </w:r>
      <w:r w:rsidR="00E060C8" w:rsidRPr="003805D4">
        <w:t xml:space="preserve">pokud ta neodporuje zákonu nebo dobrým mravům, soud ji schválí. </w:t>
      </w:r>
      <w:r w:rsidR="00BF6ED9" w:rsidRPr="003805D4">
        <w:t xml:space="preserve">Tedy vyžadoval, aby </w:t>
      </w:r>
      <w:r w:rsidR="00A76EE6">
        <w:t xml:space="preserve">v </w:t>
      </w:r>
      <w:r w:rsidR="00BF6ED9" w:rsidRPr="003805D4">
        <w:t xml:space="preserve">každé dědické věci, kde byl majetek </w:t>
      </w:r>
      <w:r w:rsidR="00A76EE6">
        <w:t xml:space="preserve">k </w:t>
      </w:r>
      <w:r w:rsidR="00BF6ED9" w:rsidRPr="003805D4">
        <w:t>dělení, byl učiněn pokus</w:t>
      </w:r>
      <w:r w:rsidR="0093274F" w:rsidRPr="003805D4">
        <w:t xml:space="preserve"> </w:t>
      </w:r>
      <w:r w:rsidR="00A76EE6">
        <w:t xml:space="preserve">o </w:t>
      </w:r>
      <w:r w:rsidR="0093274F" w:rsidRPr="003805D4">
        <w:t>dědickou dohodu.</w:t>
      </w:r>
      <w:r w:rsidR="0093274F" w:rsidRPr="003805D4">
        <w:rPr>
          <w:rStyle w:val="Znakapoznpodarou"/>
        </w:rPr>
        <w:footnoteReference w:id="115"/>
      </w:r>
      <w:r w:rsidR="0093274F" w:rsidRPr="003805D4">
        <w:t xml:space="preserve"> </w:t>
      </w:r>
      <w:r w:rsidR="002F53C7" w:rsidRPr="003805D4">
        <w:t xml:space="preserve">Jak římské právo, tak ABGB používalo nesprávně pojmu rozdělení dědictví, namísto rozdělení pozůstalosti. </w:t>
      </w:r>
      <w:r w:rsidR="0066358B" w:rsidRPr="003805D4">
        <w:t xml:space="preserve">Úprava rozdělení </w:t>
      </w:r>
      <w:r w:rsidR="001E6541" w:rsidRPr="003805D4">
        <w:t xml:space="preserve">dědictví </w:t>
      </w:r>
      <w:r w:rsidR="00C535C9" w:rsidRPr="003805D4">
        <w:t>v </w:t>
      </w:r>
      <w:r w:rsidR="001E6541" w:rsidRPr="003805D4">
        <w:t xml:space="preserve"> římském právu souvisela se zrušením společenství dědiců soudní cestou prostřednictvím žaloby </w:t>
      </w:r>
      <w:proofErr w:type="spellStart"/>
      <w:r w:rsidR="001E6541" w:rsidRPr="003805D4">
        <w:rPr>
          <w:i/>
        </w:rPr>
        <w:t>actio</w:t>
      </w:r>
      <w:proofErr w:type="spellEnd"/>
      <w:r w:rsidR="001E6541" w:rsidRPr="003805D4">
        <w:rPr>
          <w:i/>
        </w:rPr>
        <w:t xml:space="preserve"> </w:t>
      </w:r>
      <w:proofErr w:type="spellStart"/>
      <w:r w:rsidR="001E6541" w:rsidRPr="003805D4">
        <w:rPr>
          <w:i/>
        </w:rPr>
        <w:t>familiae</w:t>
      </w:r>
      <w:proofErr w:type="spellEnd"/>
      <w:r w:rsidR="001E6541" w:rsidRPr="003805D4">
        <w:rPr>
          <w:i/>
        </w:rPr>
        <w:t xml:space="preserve"> </w:t>
      </w:r>
      <w:proofErr w:type="spellStart"/>
      <w:r w:rsidR="001E6541" w:rsidRPr="003805D4">
        <w:rPr>
          <w:i/>
        </w:rPr>
        <w:t>erciscundae</w:t>
      </w:r>
      <w:proofErr w:type="spellEnd"/>
      <w:r w:rsidR="001E6541" w:rsidRPr="003805D4">
        <w:t xml:space="preserve">. Mimo rozdělení pozůstalosti umožňovala </w:t>
      </w:r>
      <w:r w:rsidR="00A76EE6">
        <w:t xml:space="preserve">i </w:t>
      </w:r>
      <w:r w:rsidR="001E6541" w:rsidRPr="003805D4">
        <w:t xml:space="preserve">vypořádání vzájemných obligačních nároků spoludědiců, které vznikly ze společenství mezi dědici. </w:t>
      </w:r>
      <w:r w:rsidR="0055121E" w:rsidRPr="003805D4">
        <w:t>Jednalo se z</w:t>
      </w:r>
      <w:r w:rsidR="001E6541" w:rsidRPr="003805D4">
        <w:t>ejm</w:t>
      </w:r>
      <w:r w:rsidR="0055121E" w:rsidRPr="003805D4">
        <w:t xml:space="preserve">éna </w:t>
      </w:r>
      <w:r w:rsidR="00A76EE6">
        <w:t xml:space="preserve">o </w:t>
      </w:r>
      <w:r w:rsidR="001E6541" w:rsidRPr="003805D4">
        <w:t xml:space="preserve">náhradu nákladů, které vynaložil některý </w:t>
      </w:r>
      <w:r w:rsidR="00C535C9" w:rsidRPr="003805D4">
        <w:t>z </w:t>
      </w:r>
      <w:r w:rsidR="00A76EE6">
        <w:t xml:space="preserve"> dědiců ve </w:t>
      </w:r>
      <w:r w:rsidR="001E6541" w:rsidRPr="003805D4">
        <w:t xml:space="preserve">prospěch pozůstalosti, </w:t>
      </w:r>
      <w:r w:rsidR="00A76EE6">
        <w:t xml:space="preserve">o </w:t>
      </w:r>
      <w:r w:rsidR="002667A2" w:rsidRPr="003805D4">
        <w:t xml:space="preserve">nárok </w:t>
      </w:r>
      <w:r w:rsidR="001E6541" w:rsidRPr="003805D4">
        <w:t xml:space="preserve">na poměrné vydání toho, co dědic získal </w:t>
      </w:r>
      <w:r w:rsidR="00C535C9" w:rsidRPr="003805D4">
        <w:t>z</w:t>
      </w:r>
      <w:r w:rsidR="00A76EE6">
        <w:t> </w:t>
      </w:r>
      <w:r w:rsidR="001E6541" w:rsidRPr="003805D4">
        <w:t>pozůstalosti</w:t>
      </w:r>
      <w:r w:rsidR="00A76EE6">
        <w:t>,</w:t>
      </w:r>
      <w:r w:rsidR="001E6541" w:rsidRPr="003805D4">
        <w:t xml:space="preserve"> nebo</w:t>
      </w:r>
      <w:r w:rsidR="002667A2" w:rsidRPr="003805D4">
        <w:t xml:space="preserve"> </w:t>
      </w:r>
      <w:r w:rsidR="00A76EE6">
        <w:t xml:space="preserve">o </w:t>
      </w:r>
      <w:r w:rsidR="002667A2" w:rsidRPr="003805D4">
        <w:t xml:space="preserve">nárok na náhradu škody, za niž je odpovědný některý ze spoludědiců. </w:t>
      </w:r>
      <w:r w:rsidR="002F53C7" w:rsidRPr="003805D4">
        <w:lastRenderedPageBreak/>
        <w:t xml:space="preserve">Obdobně nalezneme úpravu poměrů mezi spoludědici </w:t>
      </w:r>
      <w:r w:rsidR="00A76EE6">
        <w:t xml:space="preserve">i v </w:t>
      </w:r>
      <w:r w:rsidR="002F53C7" w:rsidRPr="003805D4">
        <w:t>OZ.</w:t>
      </w:r>
      <w:r w:rsidR="002F53C7" w:rsidRPr="003805D4">
        <w:rPr>
          <w:rStyle w:val="Znakapoznpodarou"/>
        </w:rPr>
        <w:footnoteReference w:id="116"/>
      </w:r>
      <w:r w:rsidR="002F53C7" w:rsidRPr="003805D4">
        <w:t xml:space="preserve"> </w:t>
      </w:r>
      <w:r w:rsidR="002667A2" w:rsidRPr="003805D4">
        <w:t>Dále se střetávaly dva názory</w:t>
      </w:r>
      <w:r w:rsidRPr="003805D4">
        <w:t xml:space="preserve">, Pauluse </w:t>
      </w:r>
      <w:r w:rsidR="00A76EE6">
        <w:t xml:space="preserve">a </w:t>
      </w:r>
      <w:proofErr w:type="spellStart"/>
      <w:r w:rsidRPr="003805D4">
        <w:t>Ulpi</w:t>
      </w:r>
      <w:r w:rsidR="001D6EB3" w:rsidRPr="003805D4">
        <w:t>a</w:t>
      </w:r>
      <w:r w:rsidRPr="003805D4">
        <w:t>na</w:t>
      </w:r>
      <w:proofErr w:type="spellEnd"/>
      <w:r w:rsidR="002667A2" w:rsidRPr="003805D4">
        <w:t>, zdali lze rozdělit dědictví pouze mezi všemi spoludědici</w:t>
      </w:r>
      <w:r w:rsidR="00A30AE9" w:rsidRPr="003805D4">
        <w:t xml:space="preserve"> </w:t>
      </w:r>
      <w:r w:rsidR="00F11840">
        <w:t xml:space="preserve">a </w:t>
      </w:r>
      <w:r w:rsidR="00A30AE9" w:rsidRPr="003805D4">
        <w:t>zároveň do</w:t>
      </w:r>
      <w:r w:rsidR="002667A2" w:rsidRPr="003805D4">
        <w:t xml:space="preserve"> všech </w:t>
      </w:r>
      <w:r w:rsidR="00A30AE9" w:rsidRPr="003805D4">
        <w:t>částí</w:t>
      </w:r>
      <w:r w:rsidR="002667A2" w:rsidRPr="003805D4">
        <w:t xml:space="preserve"> </w:t>
      </w:r>
      <w:r w:rsidR="00A30AE9" w:rsidRPr="003805D4">
        <w:t>dědictví</w:t>
      </w:r>
      <w:r w:rsidR="002667A2" w:rsidRPr="003805D4">
        <w:t xml:space="preserve">, nebo jen </w:t>
      </w:r>
      <w:r w:rsidR="0066278A" w:rsidRPr="003805D4">
        <w:t xml:space="preserve">mezi </w:t>
      </w:r>
      <w:r w:rsidR="002667A2" w:rsidRPr="003805D4">
        <w:t xml:space="preserve">některými </w:t>
      </w:r>
      <w:r w:rsidR="00F11840">
        <w:t xml:space="preserve">s </w:t>
      </w:r>
      <w:r w:rsidR="002667A2" w:rsidRPr="003805D4">
        <w:t xml:space="preserve">tím, že by </w:t>
      </w:r>
      <w:r w:rsidR="00F11840">
        <w:t xml:space="preserve">u </w:t>
      </w:r>
      <w:r w:rsidR="00A30AE9" w:rsidRPr="003805D4">
        <w:t xml:space="preserve">ostatních </w:t>
      </w:r>
      <w:r w:rsidR="002667A2" w:rsidRPr="003805D4">
        <w:t xml:space="preserve">nadále trvalo spoluvlastnictví, které by mohlo být později zrušeno žalobou </w:t>
      </w:r>
      <w:proofErr w:type="spellStart"/>
      <w:r w:rsidR="002667A2" w:rsidRPr="003805D4">
        <w:rPr>
          <w:i/>
        </w:rPr>
        <w:t>actio</w:t>
      </w:r>
      <w:proofErr w:type="spellEnd"/>
      <w:r w:rsidR="002667A2" w:rsidRPr="003805D4">
        <w:rPr>
          <w:i/>
        </w:rPr>
        <w:t xml:space="preserve"> </w:t>
      </w:r>
      <w:proofErr w:type="spellStart"/>
      <w:r w:rsidR="002667A2" w:rsidRPr="003805D4">
        <w:rPr>
          <w:i/>
        </w:rPr>
        <w:t>communi</w:t>
      </w:r>
      <w:proofErr w:type="spellEnd"/>
      <w:r w:rsidR="002667A2" w:rsidRPr="003805D4">
        <w:rPr>
          <w:i/>
        </w:rPr>
        <w:t xml:space="preserve"> </w:t>
      </w:r>
      <w:proofErr w:type="spellStart"/>
      <w:r w:rsidR="002667A2" w:rsidRPr="003805D4">
        <w:rPr>
          <w:i/>
        </w:rPr>
        <w:t>dividundo</w:t>
      </w:r>
      <w:proofErr w:type="spellEnd"/>
      <w:r w:rsidR="002667A2" w:rsidRPr="003805D4">
        <w:t>.</w:t>
      </w:r>
      <w:r w:rsidRPr="003805D4">
        <w:t xml:space="preserve"> </w:t>
      </w:r>
      <w:r w:rsidR="00F11840">
        <w:t xml:space="preserve">A </w:t>
      </w:r>
      <w:r w:rsidRPr="003805D4">
        <w:t xml:space="preserve">právě </w:t>
      </w:r>
      <w:proofErr w:type="spellStart"/>
      <w:r w:rsidRPr="003805D4">
        <w:t>Ulpianovu</w:t>
      </w:r>
      <w:proofErr w:type="spellEnd"/>
      <w:r w:rsidRPr="003805D4">
        <w:t xml:space="preserve"> teorii </w:t>
      </w:r>
      <w:r w:rsidR="00C535C9" w:rsidRPr="003805D4">
        <w:t>o </w:t>
      </w:r>
      <w:r w:rsidRPr="003805D4">
        <w:t xml:space="preserve"> přípustnosti rozdělení dědictví </w:t>
      </w:r>
      <w:r w:rsidR="00F11840">
        <w:t xml:space="preserve">i </w:t>
      </w:r>
      <w:r w:rsidRPr="003805D4">
        <w:t>mezi několika dědici převzal Justinián.</w:t>
      </w:r>
      <w:r w:rsidR="002F53C7" w:rsidRPr="003805D4">
        <w:rPr>
          <w:rStyle w:val="Znakapoznpodarou"/>
        </w:rPr>
        <w:footnoteReference w:id="117"/>
      </w:r>
      <w:r w:rsidR="0066278A" w:rsidRPr="003805D4">
        <w:t xml:space="preserve"> </w:t>
      </w:r>
    </w:p>
    <w:p w:rsidR="007B6DFD" w:rsidRPr="003805D4" w:rsidRDefault="0066278A" w:rsidP="004D6749">
      <w:pPr>
        <w:ind w:firstLine="709"/>
      </w:pPr>
      <w:r w:rsidRPr="003805D4">
        <w:t xml:space="preserve">Podle ABGB bylo možné rozdělení </w:t>
      </w:r>
      <w:r w:rsidR="00B27056" w:rsidRPr="003805D4">
        <w:t>dědictví</w:t>
      </w:r>
      <w:r w:rsidR="00F71C1D" w:rsidRPr="003805D4">
        <w:t>, které se považo</w:t>
      </w:r>
      <w:r w:rsidR="00F11840">
        <w:t>valo za společnou věc</w:t>
      </w:r>
      <w:r w:rsidR="00B27056" w:rsidRPr="003805D4">
        <w:t xml:space="preserve"> </w:t>
      </w:r>
      <w:r w:rsidRPr="003805D4">
        <w:t>buď soudní cestou</w:t>
      </w:r>
      <w:r w:rsidR="00633E11" w:rsidRPr="003805D4">
        <w:t>,</w:t>
      </w:r>
      <w:r w:rsidR="00B27056" w:rsidRPr="003805D4">
        <w:t xml:space="preserve"> nebo mimo soud</w:t>
      </w:r>
      <w:r w:rsidR="00633E11" w:rsidRPr="003805D4">
        <w:t xml:space="preserve">, avšak </w:t>
      </w:r>
      <w:r w:rsidR="00F11840">
        <w:t xml:space="preserve">i </w:t>
      </w:r>
      <w:r w:rsidR="00633E11" w:rsidRPr="003805D4">
        <w:t xml:space="preserve">takové muselo být schváleno pozůstalostním soudem, aby mělo právní účinky soudního smíru. Mohlo </w:t>
      </w:r>
      <w:r w:rsidR="00C535C9" w:rsidRPr="003805D4">
        <w:t>k </w:t>
      </w:r>
      <w:r w:rsidR="00633E11" w:rsidRPr="003805D4">
        <w:t> němu dojít</w:t>
      </w:r>
      <w:r w:rsidR="00B27056" w:rsidRPr="003805D4">
        <w:t xml:space="preserve"> před odevzdáním </w:t>
      </w:r>
      <w:r w:rsidR="00F71C1D" w:rsidRPr="003805D4">
        <w:t>dědictví</w:t>
      </w:r>
      <w:r w:rsidR="000C0AB3" w:rsidRPr="003805D4">
        <w:t xml:space="preserve">, </w:t>
      </w:r>
      <w:r w:rsidR="00C535C9" w:rsidRPr="003805D4">
        <w:t>v </w:t>
      </w:r>
      <w:r w:rsidR="000C0AB3" w:rsidRPr="003805D4">
        <w:t xml:space="preserve"> takovém případě muselo být </w:t>
      </w:r>
      <w:r w:rsidR="00F11840">
        <w:t xml:space="preserve">v </w:t>
      </w:r>
      <w:r w:rsidR="00045A63" w:rsidRPr="003805D4">
        <w:t xml:space="preserve">odevzdací listině respektováno. Zajímavým způsobem </w:t>
      </w:r>
      <w:r w:rsidR="00917A97">
        <w:t>byla vyřešena ochrana věřitelů</w:t>
      </w:r>
      <w:r w:rsidR="00420476" w:rsidRPr="003805D4">
        <w:t>, pokud se dědicové dohodli na stanovení jiných podílů, než které odpovída</w:t>
      </w:r>
      <w:r w:rsidR="00FC392D" w:rsidRPr="003805D4">
        <w:t>ly</w:t>
      </w:r>
      <w:r w:rsidR="00F11840">
        <w:t xml:space="preserve"> jejich dědickým přihláškám</w:t>
      </w:r>
      <w:r w:rsidR="00917A97">
        <w:t>,</w:t>
      </w:r>
      <w:r w:rsidR="00F11840">
        <w:t xml:space="preserve"> </w:t>
      </w:r>
      <w:r w:rsidR="00917A97">
        <w:t>o</w:t>
      </w:r>
      <w:r w:rsidR="00420476" w:rsidRPr="003805D4">
        <w:t>dpovídali věřitelům</w:t>
      </w:r>
      <w:r w:rsidR="00600AA9" w:rsidRPr="003805D4">
        <w:t>,</w:t>
      </w:r>
      <w:r w:rsidR="00420476" w:rsidRPr="003805D4">
        <w:t xml:space="preserve"> nikoliv podle rozdělení uvedeného </w:t>
      </w:r>
      <w:r w:rsidR="00C535C9" w:rsidRPr="003805D4">
        <w:t>v </w:t>
      </w:r>
      <w:r w:rsidR="00420476" w:rsidRPr="003805D4">
        <w:t> odevzdací listině, nýbrž podle podílů přihláškových.</w:t>
      </w:r>
      <w:r w:rsidR="000C0AB3" w:rsidRPr="003805D4">
        <w:rPr>
          <w:rStyle w:val="Znakapoznpodarou"/>
        </w:rPr>
        <w:footnoteReference w:id="118"/>
      </w:r>
      <w:r w:rsidR="00B27056" w:rsidRPr="003805D4">
        <w:t xml:space="preserve"> </w:t>
      </w:r>
      <w:r w:rsidR="00420476" w:rsidRPr="003805D4">
        <w:t xml:space="preserve">Taktéž mohlo dojít </w:t>
      </w:r>
      <w:r w:rsidR="00917A97">
        <w:t xml:space="preserve">k </w:t>
      </w:r>
      <w:r w:rsidR="00420476" w:rsidRPr="003805D4">
        <w:t>rozdělení</w:t>
      </w:r>
      <w:r w:rsidR="00B27056" w:rsidRPr="003805D4">
        <w:t xml:space="preserve"> po </w:t>
      </w:r>
      <w:r w:rsidR="00420476" w:rsidRPr="003805D4">
        <w:t>odevzdání</w:t>
      </w:r>
      <w:r w:rsidR="00B27056" w:rsidRPr="003805D4">
        <w:t xml:space="preserve">. </w:t>
      </w:r>
      <w:r w:rsidR="00420476" w:rsidRPr="003805D4">
        <w:t>To</w:t>
      </w:r>
      <w:r w:rsidR="00182252" w:rsidRPr="003805D4">
        <w:t xml:space="preserve"> však nebylo</w:t>
      </w:r>
      <w:r w:rsidR="00B27056" w:rsidRPr="003805D4">
        <w:t xml:space="preserve"> přípustné, pokud </w:t>
      </w:r>
      <w:r w:rsidR="00917A97">
        <w:t xml:space="preserve">o </w:t>
      </w:r>
      <w:r w:rsidR="00B27056" w:rsidRPr="003805D4">
        <w:t>něj požá</w:t>
      </w:r>
      <w:r w:rsidR="00182252" w:rsidRPr="003805D4">
        <w:t>dal</w:t>
      </w:r>
      <w:r w:rsidR="00B27056" w:rsidRPr="003805D4">
        <w:t xml:space="preserve"> jen jeden ze spoludědiců. </w:t>
      </w:r>
      <w:r w:rsidR="00182252" w:rsidRPr="003805D4">
        <w:t xml:space="preserve">Stejně jako dnes musela být </w:t>
      </w:r>
      <w:r w:rsidR="00B62845" w:rsidRPr="003805D4">
        <w:t>respektována zůstavitelova vůle</w:t>
      </w:r>
      <w:r w:rsidR="00182252" w:rsidRPr="003805D4">
        <w:t xml:space="preserve"> </w:t>
      </w:r>
      <w:r w:rsidR="00917A97">
        <w:t xml:space="preserve">v </w:t>
      </w:r>
      <w:r w:rsidR="00182252" w:rsidRPr="003805D4">
        <w:t xml:space="preserve">podobě nařízení zůstavitele. Pokud by </w:t>
      </w:r>
      <w:r w:rsidR="00C535C9" w:rsidRPr="003805D4">
        <w:t>s </w:t>
      </w:r>
      <w:r w:rsidR="00486BAA" w:rsidRPr="003805D4">
        <w:t xml:space="preserve">nimi byla dohoda dědiců </w:t>
      </w:r>
      <w:r w:rsidR="00917A97">
        <w:t xml:space="preserve">v </w:t>
      </w:r>
      <w:r w:rsidR="00182252" w:rsidRPr="003805D4">
        <w:t xml:space="preserve">rozporu, nesměl ji soud schválit. </w:t>
      </w:r>
      <w:r w:rsidR="00B27056" w:rsidRPr="003805D4">
        <w:t xml:space="preserve">Na rozdíl od současné </w:t>
      </w:r>
      <w:r w:rsidR="00182252" w:rsidRPr="003805D4">
        <w:t xml:space="preserve">právní </w:t>
      </w:r>
      <w:r w:rsidR="00B27056" w:rsidRPr="003805D4">
        <w:t xml:space="preserve">úpravy se fyzicky dělitelné součásti pozůstalosti </w:t>
      </w:r>
      <w:r w:rsidR="00182252" w:rsidRPr="003805D4">
        <w:t>přikazovaly</w:t>
      </w:r>
      <w:r w:rsidR="00B27056" w:rsidRPr="003805D4">
        <w:t xml:space="preserve"> do výlučného vlastnictví jednotli</w:t>
      </w:r>
      <w:r w:rsidR="00182252" w:rsidRPr="003805D4">
        <w:t xml:space="preserve">vých dědiců podle jejich podílů </w:t>
      </w:r>
      <w:r w:rsidR="00917A97">
        <w:t xml:space="preserve">a </w:t>
      </w:r>
      <w:r w:rsidR="00182252" w:rsidRPr="003805D4">
        <w:t>r</w:t>
      </w:r>
      <w:r w:rsidR="00B27056" w:rsidRPr="003805D4">
        <w:t xml:space="preserve">ovněž </w:t>
      </w:r>
      <w:r w:rsidR="00917A97">
        <w:t xml:space="preserve">i </w:t>
      </w:r>
      <w:r w:rsidR="00182252" w:rsidRPr="003805D4">
        <w:t xml:space="preserve">ty </w:t>
      </w:r>
      <w:r w:rsidR="00B27056" w:rsidRPr="003805D4">
        <w:t xml:space="preserve">nedělitelné, </w:t>
      </w:r>
      <w:r w:rsidR="00C535C9" w:rsidRPr="003805D4">
        <w:t>u </w:t>
      </w:r>
      <w:r w:rsidR="00B27056" w:rsidRPr="003805D4">
        <w:t xml:space="preserve"> nichž se dědicové mezi sebou </w:t>
      </w:r>
      <w:r w:rsidR="00182252" w:rsidRPr="003805D4">
        <w:t>dohodli</w:t>
      </w:r>
      <w:r w:rsidR="00B27056" w:rsidRPr="003805D4">
        <w:t xml:space="preserve">, komu připadnou do výlučného vlastnictví </w:t>
      </w:r>
      <w:r w:rsidR="00C535C9" w:rsidRPr="003805D4">
        <w:t>s </w:t>
      </w:r>
      <w:r w:rsidR="00B27056" w:rsidRPr="003805D4">
        <w:t xml:space="preserve"> tím, že ostatní vyplatí. </w:t>
      </w:r>
      <w:r w:rsidR="00182252" w:rsidRPr="003805D4">
        <w:t xml:space="preserve">Pokud by se dědicové </w:t>
      </w:r>
      <w:r w:rsidR="00917A97">
        <w:t xml:space="preserve">u </w:t>
      </w:r>
      <w:r w:rsidR="00182252" w:rsidRPr="003805D4">
        <w:t>fyzicky nedělitelných věcí nedohodli, zakládalo by to spoluvlastnictví tvořené dědickými podíly.</w:t>
      </w:r>
      <w:r w:rsidR="00633E11" w:rsidRPr="003805D4">
        <w:rPr>
          <w:rStyle w:val="Znakapoznpodarou"/>
        </w:rPr>
        <w:footnoteReference w:id="119"/>
      </w:r>
      <w:r w:rsidR="00420476" w:rsidRPr="003805D4">
        <w:t xml:space="preserve"> </w:t>
      </w:r>
      <w:r w:rsidR="00F71C1D" w:rsidRPr="003805D4">
        <w:t xml:space="preserve">Nutno dodat, že pouhým rozdělením společné věci ještě na spoludědice nepřecházelo vlastnické právo </w:t>
      </w:r>
      <w:r w:rsidR="00C535C9" w:rsidRPr="003805D4">
        <w:t>k </w:t>
      </w:r>
      <w:r w:rsidR="00F71C1D" w:rsidRPr="003805D4">
        <w:t xml:space="preserve"> reálné části pozůstalosti, která mu byla přidělena. Rozdělení společné věci bylo pouze titulem </w:t>
      </w:r>
      <w:r w:rsidR="00C535C9" w:rsidRPr="003805D4">
        <w:t>k </w:t>
      </w:r>
      <w:r w:rsidR="00F71C1D" w:rsidRPr="003805D4">
        <w:t xml:space="preserve"> nabytí výlučného vlastnického práva </w:t>
      </w:r>
      <w:r w:rsidR="00C535C9" w:rsidRPr="003805D4">
        <w:t>k </w:t>
      </w:r>
      <w:r w:rsidR="00F71C1D" w:rsidRPr="003805D4">
        <w:t> reálné části pozůstalosti</w:t>
      </w:r>
      <w:r w:rsidR="00ED08FD" w:rsidRPr="003805D4">
        <w:t xml:space="preserve">, který musel být doplněn </w:t>
      </w:r>
      <w:r w:rsidR="00C535C9" w:rsidRPr="003805D4">
        <w:t>o </w:t>
      </w:r>
      <w:r w:rsidR="00ED08FD" w:rsidRPr="003805D4">
        <w:t xml:space="preserve"> nabývací způsob, kterým bylo odevzdání.</w:t>
      </w:r>
      <w:r w:rsidR="00ED08FD" w:rsidRPr="003805D4">
        <w:rPr>
          <w:rStyle w:val="Znakapoznpodarou"/>
        </w:rPr>
        <w:footnoteReference w:id="120"/>
      </w:r>
      <w:r w:rsidR="00ED08FD" w:rsidRPr="003805D4">
        <w:t xml:space="preserve"> </w:t>
      </w:r>
      <w:r w:rsidR="00420476" w:rsidRPr="003805D4">
        <w:t xml:space="preserve">Není tedy pochyb </w:t>
      </w:r>
      <w:r w:rsidR="00917A97">
        <w:t xml:space="preserve">o </w:t>
      </w:r>
      <w:r w:rsidR="00420476" w:rsidRPr="003805D4">
        <w:t>konstitutivních účincích odevzdání dědictví.</w:t>
      </w:r>
    </w:p>
    <w:p w:rsidR="003D7036" w:rsidRPr="003805D4" w:rsidRDefault="007B6DFD" w:rsidP="004D6749">
      <w:pPr>
        <w:ind w:firstLine="709"/>
      </w:pPr>
      <w:r w:rsidRPr="003805D4">
        <w:t xml:space="preserve">Důležitou otázkou, která připadá </w:t>
      </w:r>
      <w:r w:rsidR="00917A97">
        <w:t xml:space="preserve">v </w:t>
      </w:r>
      <w:r w:rsidRPr="003805D4">
        <w:t xml:space="preserve">úvahu, je, zdali </w:t>
      </w:r>
      <w:r w:rsidR="00917A97">
        <w:t xml:space="preserve">i v </w:t>
      </w:r>
      <w:r w:rsidRPr="003805D4">
        <w:t>případě rozdělení pozůstalosti mezi dědice trvá společenství dědiců až do pravomocného potvrzení nabytí dědictví.</w:t>
      </w:r>
      <w:r w:rsidR="0055121E" w:rsidRPr="003805D4">
        <w:t xml:space="preserve"> </w:t>
      </w:r>
      <w:r w:rsidRPr="003805D4">
        <w:t>Zejména</w:t>
      </w:r>
      <w:r w:rsidR="006F2E30" w:rsidRPr="003805D4">
        <w:t xml:space="preserve">, </w:t>
      </w:r>
      <w:r w:rsidRPr="003805D4">
        <w:t>pokud</w:t>
      </w:r>
      <w:r w:rsidR="006F2E30" w:rsidRPr="003805D4">
        <w:t xml:space="preserve"> by mělo dojít </w:t>
      </w:r>
      <w:r w:rsidR="00C535C9" w:rsidRPr="003805D4">
        <w:t>k </w:t>
      </w:r>
      <w:r w:rsidR="006F2E30" w:rsidRPr="003805D4">
        <w:t xml:space="preserve"> rozdělení </w:t>
      </w:r>
      <w:r w:rsidR="00C535C9" w:rsidRPr="003805D4">
        <w:t>z </w:t>
      </w:r>
      <w:r w:rsidR="00917A97">
        <w:t xml:space="preserve"> </w:t>
      </w:r>
      <w:r w:rsidR="006F2E30" w:rsidRPr="003805D4">
        <w:t xml:space="preserve">vůle zůstavitele </w:t>
      </w:r>
      <w:r w:rsidR="00917A97">
        <w:t xml:space="preserve">a </w:t>
      </w:r>
      <w:r w:rsidR="006F2E30" w:rsidRPr="003805D4">
        <w:t>ta byla dědici respektována anebo</w:t>
      </w:r>
      <w:r w:rsidRPr="003805D4">
        <w:t xml:space="preserve"> </w:t>
      </w:r>
      <w:r w:rsidR="006F2E30" w:rsidRPr="003805D4">
        <w:t>pokud zůstavitel</w:t>
      </w:r>
      <w:r w:rsidRPr="003805D4">
        <w:t xml:space="preserve"> ponechal možnost, aby si dědicové rozdělili pozůstalost zcela či zčásti jinak</w:t>
      </w:r>
      <w:r w:rsidR="006F2E30" w:rsidRPr="003805D4">
        <w:t>. Přitom</w:t>
      </w:r>
      <w:r w:rsidR="00917A97">
        <w:t xml:space="preserve"> to</w:t>
      </w:r>
      <w:r w:rsidR="006F2E30" w:rsidRPr="003805D4">
        <w:t>, zdali se dědicové</w:t>
      </w:r>
      <w:r w:rsidR="00917A97">
        <w:t xml:space="preserve"> takto rozhodnou, je jasné</w:t>
      </w:r>
      <w:r w:rsidR="006F2E30" w:rsidRPr="003805D4">
        <w:t xml:space="preserve"> </w:t>
      </w:r>
      <w:r w:rsidR="00441974" w:rsidRPr="003805D4">
        <w:t xml:space="preserve">až při skončení řízení </w:t>
      </w:r>
      <w:r w:rsidR="00C535C9" w:rsidRPr="003805D4">
        <w:t>o </w:t>
      </w:r>
      <w:r w:rsidR="00441974" w:rsidRPr="003805D4">
        <w:t>pozůsta</w:t>
      </w:r>
      <w:r w:rsidR="006F2E30" w:rsidRPr="003805D4">
        <w:t xml:space="preserve">losti. </w:t>
      </w:r>
      <w:r w:rsidR="00441974" w:rsidRPr="003805D4">
        <w:t xml:space="preserve">Odpověď bude </w:t>
      </w:r>
      <w:r w:rsidR="00917A97">
        <w:t xml:space="preserve">v </w:t>
      </w:r>
      <w:r w:rsidR="00441974" w:rsidRPr="003805D4">
        <w:t xml:space="preserve">obou případech kladná, neboť </w:t>
      </w:r>
      <w:r w:rsidR="00C535C9" w:rsidRPr="003805D4">
        <w:t>v </w:t>
      </w:r>
      <w:r w:rsidR="00441974" w:rsidRPr="003805D4">
        <w:t>zákoně nenaj</w:t>
      </w:r>
      <w:r w:rsidR="004A6FE2" w:rsidRPr="003805D4">
        <w:t xml:space="preserve">deme oporu pro opačné řešení </w:t>
      </w:r>
      <w:r w:rsidR="00917A97">
        <w:t xml:space="preserve">a </w:t>
      </w:r>
      <w:r w:rsidR="004A6FE2" w:rsidRPr="003805D4">
        <w:t xml:space="preserve">také, pokud zohledníme </w:t>
      </w:r>
      <w:r w:rsidR="004A6FE2" w:rsidRPr="003805D4">
        <w:lastRenderedPageBreak/>
        <w:t xml:space="preserve">skutečnost, že dochází pouze </w:t>
      </w:r>
      <w:r w:rsidR="00917A97">
        <w:t xml:space="preserve">k rozdělení aktiv a u </w:t>
      </w:r>
      <w:r w:rsidR="004A6FE2" w:rsidRPr="003805D4">
        <w:t>pasiv trvá dlužnická solidarita,</w:t>
      </w:r>
      <w:r w:rsidR="00534033" w:rsidRPr="003805D4">
        <w:t xml:space="preserve"> byť </w:t>
      </w:r>
      <w:r w:rsidR="00C535C9" w:rsidRPr="003805D4">
        <w:t>s </w:t>
      </w:r>
      <w:r w:rsidR="000C145B" w:rsidRPr="003805D4">
        <w:t> </w:t>
      </w:r>
      <w:r w:rsidR="00534033" w:rsidRPr="003805D4">
        <w:t>omezením</w:t>
      </w:r>
      <w:r w:rsidR="000C145B" w:rsidRPr="003805D4">
        <w:t xml:space="preserve"> pro věřitele </w:t>
      </w:r>
      <w:r w:rsidR="00F70DA5">
        <w:t xml:space="preserve">v </w:t>
      </w:r>
      <w:r w:rsidR="000C145B" w:rsidRPr="003805D4">
        <w:t>případě výhrady soupisu,</w:t>
      </w:r>
      <w:r w:rsidR="004A6FE2" w:rsidRPr="003805D4">
        <w:t xml:space="preserve"> bylo by nelogické, aby se právní poměry vyplývající </w:t>
      </w:r>
      <w:r w:rsidR="00F70DA5">
        <w:t xml:space="preserve">z </w:t>
      </w:r>
      <w:r w:rsidR="003D7036" w:rsidRPr="003805D4">
        <w:t xml:space="preserve">téhož </w:t>
      </w:r>
      <w:r w:rsidR="004A6FE2" w:rsidRPr="003805D4">
        <w:t>pozůstalostního jmění takto rozcházely.</w:t>
      </w:r>
      <w:r w:rsidR="004A6FE2" w:rsidRPr="003805D4">
        <w:rPr>
          <w:rStyle w:val="Znakapoznpodarou"/>
        </w:rPr>
        <w:footnoteReference w:id="121"/>
      </w:r>
      <w:r w:rsidR="004A6FE2" w:rsidRPr="003805D4">
        <w:t xml:space="preserve"> </w:t>
      </w:r>
    </w:p>
    <w:p w:rsidR="00F70DA5" w:rsidRDefault="00C535C9" w:rsidP="004D6749">
      <w:pPr>
        <w:ind w:firstLine="709"/>
      </w:pPr>
      <w:r w:rsidRPr="003805D4">
        <w:t>V </w:t>
      </w:r>
      <w:r w:rsidR="004A6FE2" w:rsidRPr="003805D4">
        <w:t xml:space="preserve"> rámci </w:t>
      </w:r>
      <w:r w:rsidR="003D7036" w:rsidRPr="003805D4">
        <w:t xml:space="preserve">institutu </w:t>
      </w:r>
      <w:r w:rsidR="004A6FE2" w:rsidRPr="003805D4">
        <w:t xml:space="preserve">rozdělení pozůstalosti lze dojít </w:t>
      </w:r>
      <w:r w:rsidRPr="003805D4">
        <w:t>k </w:t>
      </w:r>
      <w:r w:rsidR="004A6FE2" w:rsidRPr="003805D4">
        <w:t xml:space="preserve"> závěru, že není možné využít konstrukci deklaratorního účinku potvrzení </w:t>
      </w:r>
      <w:r w:rsidR="003D7036" w:rsidRPr="003805D4">
        <w:t xml:space="preserve">nabytí dědictví </w:t>
      </w:r>
      <w:r w:rsidR="004A6FE2" w:rsidRPr="003805D4">
        <w:rPr>
          <w:i/>
        </w:rPr>
        <w:t xml:space="preserve">ex </w:t>
      </w:r>
      <w:proofErr w:type="spellStart"/>
      <w:r w:rsidR="004A6FE2" w:rsidRPr="003805D4">
        <w:rPr>
          <w:i/>
        </w:rPr>
        <w:t>tunc</w:t>
      </w:r>
      <w:proofErr w:type="spellEnd"/>
      <w:r w:rsidR="003D7036" w:rsidRPr="003805D4">
        <w:t xml:space="preserve">, </w:t>
      </w:r>
      <w:r w:rsidR="00F70DA5">
        <w:t xml:space="preserve">a </w:t>
      </w:r>
      <w:r w:rsidR="003D7036" w:rsidRPr="003805D4">
        <w:t xml:space="preserve">tím spíše ani </w:t>
      </w:r>
      <w:r w:rsidR="00F70DA5">
        <w:t xml:space="preserve">v </w:t>
      </w:r>
      <w:r w:rsidR="003D7036" w:rsidRPr="003805D4">
        <w:t xml:space="preserve">případě rozhodnutí soudu </w:t>
      </w:r>
      <w:r w:rsidR="00F70DA5">
        <w:t xml:space="preserve">o </w:t>
      </w:r>
      <w:r w:rsidR="003D7036" w:rsidRPr="003805D4">
        <w:t>rozdělení pozůstalosti na žádost všech dědiců. Na základě výše uvedeného je patrné, že k</w:t>
      </w:r>
      <w:r w:rsidR="00F70DA5">
        <w:t>aždý dědic nabývá jako dědictví</w:t>
      </w:r>
      <w:r w:rsidR="003D7036" w:rsidRPr="003805D4">
        <w:t xml:space="preserve"> jen to, co mu na základě </w:t>
      </w:r>
      <w:r w:rsidR="004A25BC" w:rsidRPr="003805D4">
        <w:t>rozdělení pozůstalosti skutečně připadlo, bez ohledu na to, jaká byla hodnota jeho podílu</w:t>
      </w:r>
      <w:r w:rsidR="00D67E89" w:rsidRPr="003805D4">
        <w:t xml:space="preserve"> ke dni smrti zůstavitele</w:t>
      </w:r>
      <w:r w:rsidR="004A25BC" w:rsidRPr="003805D4">
        <w:t xml:space="preserve">. </w:t>
      </w:r>
      <w:r w:rsidRPr="003805D4">
        <w:t>Z </w:t>
      </w:r>
      <w:r w:rsidR="004A25BC" w:rsidRPr="003805D4">
        <w:t xml:space="preserve"> toho </w:t>
      </w:r>
      <w:r w:rsidR="00F70DA5">
        <w:t>lze vydedukovat</w:t>
      </w:r>
      <w:r w:rsidR="004A25BC" w:rsidRPr="003805D4">
        <w:t xml:space="preserve">, že se jedná </w:t>
      </w:r>
      <w:r w:rsidR="00F70DA5">
        <w:t xml:space="preserve">o </w:t>
      </w:r>
      <w:r w:rsidR="004A25BC" w:rsidRPr="003805D4">
        <w:t xml:space="preserve">účinky </w:t>
      </w:r>
      <w:r w:rsidR="004A25BC" w:rsidRPr="003805D4">
        <w:rPr>
          <w:i/>
        </w:rPr>
        <w:t xml:space="preserve">ex </w:t>
      </w:r>
      <w:proofErr w:type="spellStart"/>
      <w:r w:rsidR="004A25BC" w:rsidRPr="003805D4">
        <w:rPr>
          <w:i/>
        </w:rPr>
        <w:t>nunc</w:t>
      </w:r>
      <w:proofErr w:type="spellEnd"/>
      <w:r w:rsidR="004A25BC" w:rsidRPr="003805D4">
        <w:t xml:space="preserve">, ale přesto je nejasné, jestli je potvrzení nabytí dědictví skutečně jen deklaratorní povahy. </w:t>
      </w:r>
    </w:p>
    <w:p w:rsidR="00E17C3F" w:rsidRPr="003805D4" w:rsidRDefault="004A25BC" w:rsidP="004D6749">
      <w:pPr>
        <w:ind w:firstLine="709"/>
      </w:pPr>
      <w:r w:rsidRPr="003805D4">
        <w:t xml:space="preserve">Obecně je základem konstitutivního rozhodnutí </w:t>
      </w:r>
      <w:r w:rsidR="00F70DA5">
        <w:t xml:space="preserve">založení, změna nebo zánik práv, </w:t>
      </w:r>
      <w:r w:rsidRPr="003805D4">
        <w:t xml:space="preserve">oprávněných zájmů </w:t>
      </w:r>
      <w:r w:rsidR="00C535C9" w:rsidRPr="003805D4">
        <w:t>a </w:t>
      </w:r>
      <w:r w:rsidRPr="003805D4">
        <w:t xml:space="preserve">povinností osob. Tedy </w:t>
      </w:r>
      <w:r w:rsidR="00F70DA5">
        <w:t xml:space="preserve">i v </w:t>
      </w:r>
      <w:r w:rsidRPr="003805D4">
        <w:t xml:space="preserve">případě, že </w:t>
      </w:r>
      <w:r w:rsidR="00264F94" w:rsidRPr="003805D4">
        <w:t xml:space="preserve">nedochází </w:t>
      </w:r>
      <w:r w:rsidR="00F70DA5">
        <w:t xml:space="preserve">k </w:t>
      </w:r>
      <w:r w:rsidR="00264F94" w:rsidRPr="003805D4">
        <w:t>rozdělení pozůstalosti, ale ke změně</w:t>
      </w:r>
      <w:r w:rsidRPr="003805D4">
        <w:t xml:space="preserve"> pouhé</w:t>
      </w:r>
      <w:r w:rsidR="00264F94" w:rsidRPr="003805D4">
        <w:t>ho</w:t>
      </w:r>
      <w:r w:rsidRPr="003805D4">
        <w:t xml:space="preserve"> kvazi spoluvlastnictví společenství dědiců</w:t>
      </w:r>
      <w:r w:rsidR="00F70DA5">
        <w:t>,</w:t>
      </w:r>
      <w:r w:rsidRPr="003805D4">
        <w:t xml:space="preserve"> </w:t>
      </w:r>
      <w:r w:rsidR="00C535C9" w:rsidRPr="003805D4">
        <w:t>z </w:t>
      </w:r>
      <w:r w:rsidRPr="003805D4">
        <w:t> mezidobí od vzniku dědického práva do pravomocného potvrzení</w:t>
      </w:r>
      <w:r w:rsidR="00264F94" w:rsidRPr="003805D4">
        <w:t xml:space="preserve">, ve spoluvlastnictví „normální“, dochází </w:t>
      </w:r>
      <w:r w:rsidR="00F70DA5">
        <w:t xml:space="preserve">k </w:t>
      </w:r>
      <w:r w:rsidR="00264F94" w:rsidRPr="003805D4">
        <w:t xml:space="preserve">naplnění těchto obecných znaků konstitutivního rozhodnutí. </w:t>
      </w:r>
      <w:r w:rsidR="00F70DA5">
        <w:t>Tím spíše</w:t>
      </w:r>
      <w:r w:rsidR="00264F94" w:rsidRPr="003805D4">
        <w:t>, pokud jsou jednotlivé části pozůstalosti, již jako dědictví, rozdělovány do výlučného vlastnictví. Na druhou stranu z</w:t>
      </w:r>
      <w:r w:rsidR="00F70DA5">
        <w:t>ákon za účelem ochrany věřitele</w:t>
      </w:r>
      <w:r w:rsidR="00264F94" w:rsidRPr="003805D4">
        <w:t xml:space="preserve"> zakládá po v</w:t>
      </w:r>
      <w:r w:rsidR="009F5BBE" w:rsidRPr="003805D4">
        <w:t>zoru V</w:t>
      </w:r>
      <w:r w:rsidR="00264F94" w:rsidRPr="003805D4">
        <w:t xml:space="preserve">N37 </w:t>
      </w:r>
      <w:r w:rsidR="00C65F50" w:rsidRPr="003805D4">
        <w:t xml:space="preserve">jakousi </w:t>
      </w:r>
      <w:r w:rsidR="00264F94" w:rsidRPr="003805D4">
        <w:t xml:space="preserve">dvojkolejnost, kdy právě </w:t>
      </w:r>
      <w:r w:rsidR="00F70DA5">
        <w:t xml:space="preserve">u </w:t>
      </w:r>
      <w:r w:rsidR="00264F94" w:rsidRPr="003805D4">
        <w:t>rozdělení</w:t>
      </w:r>
      <w:r w:rsidR="00E664D7" w:rsidRPr="003805D4">
        <w:t xml:space="preserve"> pozůstalosti ponechává dlužnickou solidaritu ve výši původních podílů</w:t>
      </w:r>
      <w:r w:rsidR="00D10032" w:rsidRPr="003805D4">
        <w:t xml:space="preserve">, což by naopak podporovalo tvrzení, že </w:t>
      </w:r>
      <w:r w:rsidR="005426B8" w:rsidRPr="003805D4">
        <w:t xml:space="preserve">dochází </w:t>
      </w:r>
      <w:r w:rsidR="00C535C9" w:rsidRPr="003805D4">
        <w:t>k </w:t>
      </w:r>
      <w:r w:rsidR="005426B8" w:rsidRPr="003805D4">
        <w:t xml:space="preserve"> pouhému deklarování nabytí dědictví. </w:t>
      </w:r>
      <w:r w:rsidR="00C65F50" w:rsidRPr="003805D4">
        <w:t xml:space="preserve">Jak bylo již poznamenáno, okamžik nabytí dědictví by měl být stanoven hmotněprávní úpravou, nikoliv procesní, </w:t>
      </w:r>
      <w:r w:rsidR="00F70DA5">
        <w:t xml:space="preserve">a </w:t>
      </w:r>
      <w:r w:rsidR="00C65F50" w:rsidRPr="003805D4">
        <w:t xml:space="preserve">přestože </w:t>
      </w:r>
      <w:r w:rsidR="00F70DA5">
        <w:t xml:space="preserve">v </w:t>
      </w:r>
      <w:r w:rsidR="00C65F50" w:rsidRPr="003805D4">
        <w:t xml:space="preserve">§ 185 ZŘS směřují účinky rozdělení </w:t>
      </w:r>
      <w:r w:rsidR="00C535C9" w:rsidRPr="003805D4">
        <w:t>k </w:t>
      </w:r>
      <w:r w:rsidR="00C65F50" w:rsidRPr="003805D4">
        <w:t xml:space="preserve"> okamžiku </w:t>
      </w:r>
      <w:r w:rsidR="00491200" w:rsidRPr="003805D4">
        <w:t>vzniku dědického práva, l</w:t>
      </w:r>
      <w:r w:rsidR="00C65F50" w:rsidRPr="003805D4">
        <w:t xml:space="preserve">ze uzavřít, že </w:t>
      </w:r>
      <w:r w:rsidR="00491200" w:rsidRPr="003805D4">
        <w:t xml:space="preserve">alespoň rozhodnutí </w:t>
      </w:r>
      <w:r w:rsidR="00F70DA5">
        <w:t xml:space="preserve">o </w:t>
      </w:r>
      <w:r w:rsidR="00491200" w:rsidRPr="003805D4">
        <w:t xml:space="preserve">rozdělení pozůstalosti na žádost by mělo mít konstitutivní účinky </w:t>
      </w:r>
      <w:r w:rsidR="00F70DA5">
        <w:t xml:space="preserve">k </w:t>
      </w:r>
      <w:r w:rsidR="00491200" w:rsidRPr="003805D4">
        <w:t xml:space="preserve">okamžiku právní moci takového rozhodnutí </w:t>
      </w:r>
      <w:r w:rsidR="00F70DA5">
        <w:t xml:space="preserve">a </w:t>
      </w:r>
      <w:r w:rsidR="00491200" w:rsidRPr="003805D4">
        <w:t xml:space="preserve">je dále na zákonodárci, aby </w:t>
      </w:r>
      <w:r w:rsidR="00C535C9" w:rsidRPr="003805D4">
        <w:t>v </w:t>
      </w:r>
      <w:r w:rsidR="00491200" w:rsidRPr="003805D4">
        <w:t xml:space="preserve"> případné novelizaci reflektoval objektivní realitu </w:t>
      </w:r>
      <w:r w:rsidR="00F70DA5">
        <w:t xml:space="preserve">a </w:t>
      </w:r>
      <w:r w:rsidR="00491200" w:rsidRPr="003805D4">
        <w:t xml:space="preserve">mimo jiné </w:t>
      </w:r>
      <w:r w:rsidR="00C535C9" w:rsidRPr="003805D4">
        <w:t>i </w:t>
      </w:r>
      <w:r w:rsidR="00491200" w:rsidRPr="003805D4">
        <w:t xml:space="preserve"> přesvědčení veřejnosti, že se dědictví nabývá </w:t>
      </w:r>
      <w:r w:rsidR="00F70DA5">
        <w:t>z rozhodnutí notáře</w:t>
      </w:r>
      <w:r w:rsidR="00AB2894">
        <w:t>,</w:t>
      </w:r>
      <w:r w:rsidR="00491200" w:rsidRPr="003805D4">
        <w:t xml:space="preserve"> jako soudního komisaře.</w:t>
      </w:r>
    </w:p>
    <w:p w:rsidR="00361CEE" w:rsidRPr="003805D4" w:rsidRDefault="00B61F93" w:rsidP="004D6749">
      <w:pPr>
        <w:pStyle w:val="Nadpis3"/>
      </w:pPr>
      <w:bookmarkStart w:id="34" w:name="_Toc486605469"/>
      <w:r w:rsidRPr="003805D4">
        <w:t>Vady</w:t>
      </w:r>
      <w:r w:rsidR="00361CEE" w:rsidRPr="003805D4">
        <w:t xml:space="preserve"> dědictví</w:t>
      </w:r>
      <w:r w:rsidRPr="003805D4">
        <w:t xml:space="preserve"> </w:t>
      </w:r>
      <w:r w:rsidR="00C535C9" w:rsidRPr="003805D4">
        <w:t>a </w:t>
      </w:r>
      <w:r w:rsidRPr="003805D4">
        <w:t xml:space="preserve">nahodilá zkáza </w:t>
      </w:r>
      <w:r w:rsidR="00361CEE" w:rsidRPr="003805D4">
        <w:t>pozůstalosti nebo její</w:t>
      </w:r>
      <w:r w:rsidRPr="003805D4">
        <w:t xml:space="preserve"> části</w:t>
      </w:r>
      <w:r w:rsidR="006C28F7" w:rsidRPr="003805D4">
        <w:t xml:space="preserve"> dle OZ</w:t>
      </w:r>
      <w:bookmarkEnd w:id="34"/>
    </w:p>
    <w:p w:rsidR="008B279B" w:rsidRPr="003805D4" w:rsidRDefault="00361CEE" w:rsidP="004D6749">
      <w:pPr>
        <w:ind w:firstLine="709"/>
      </w:pPr>
      <w:r w:rsidRPr="003805D4">
        <w:t xml:space="preserve">Právě </w:t>
      </w:r>
      <w:r w:rsidR="00C535C9" w:rsidRPr="003805D4">
        <w:t>s </w:t>
      </w:r>
      <w:r w:rsidR="008B5D8D" w:rsidRPr="003805D4">
        <w:t> problematikou rozdělení</w:t>
      </w:r>
      <w:r w:rsidRPr="003805D4">
        <w:t xml:space="preserve"> pozůstalosti budou ve většině případů spjaty situace, kdy </w:t>
      </w:r>
      <w:r w:rsidR="00C535C9" w:rsidRPr="003805D4">
        <w:t>v </w:t>
      </w:r>
      <w:r w:rsidRPr="003805D4">
        <w:t xml:space="preserve"> mezidobí po dědickém nápadu dojde </w:t>
      </w:r>
      <w:r w:rsidR="00C535C9" w:rsidRPr="003805D4">
        <w:t>k </w:t>
      </w:r>
      <w:r w:rsidRPr="003805D4">
        <w:t xml:space="preserve"> nahodilé, popř. zaviněné zkáze věci, která je </w:t>
      </w:r>
      <w:r w:rsidR="008B0138" w:rsidRPr="003805D4">
        <w:t>součástí pozůstalostního jmění</w:t>
      </w:r>
      <w:r w:rsidRPr="003805D4">
        <w:t xml:space="preserve"> nebo bude některému </w:t>
      </w:r>
      <w:r w:rsidR="00AB2894">
        <w:t xml:space="preserve">z </w:t>
      </w:r>
      <w:r w:rsidRPr="003805D4">
        <w:t>dědiců přidělena věc vadná.</w:t>
      </w:r>
      <w:r w:rsidR="008B5D8D" w:rsidRPr="003805D4">
        <w:t xml:space="preserve"> Nejprve si musíme definovat pojem vady. Půjde jak </w:t>
      </w:r>
      <w:r w:rsidR="00AB2894">
        <w:t xml:space="preserve">o </w:t>
      </w:r>
      <w:r w:rsidR="008B5D8D" w:rsidRPr="003805D4">
        <w:t xml:space="preserve">vady právní, tak vady faktické. Za vadu by mělo být </w:t>
      </w:r>
      <w:r w:rsidR="008B5D8D" w:rsidRPr="003805D4">
        <w:lastRenderedPageBreak/>
        <w:t>považováno vše, co snižuje využitelnost věci</w:t>
      </w:r>
      <w:r w:rsidR="00CF1B1D" w:rsidRPr="003805D4">
        <w:t xml:space="preserve">, dále také, nebude-li dědici přidělena věc ve správném rozsahu, např. </w:t>
      </w:r>
      <w:r w:rsidR="00C535C9" w:rsidRPr="003805D4">
        <w:t>u </w:t>
      </w:r>
      <w:r w:rsidR="00CF1B1D" w:rsidRPr="003805D4">
        <w:t xml:space="preserve"> výměr pozemků, jakosti </w:t>
      </w:r>
      <w:r w:rsidR="00C535C9" w:rsidRPr="003805D4">
        <w:t>a </w:t>
      </w:r>
      <w:r w:rsidR="00CF1B1D" w:rsidRPr="003805D4">
        <w:t>provedení tak, aby mohla sloužit svému obvyklému účelu</w:t>
      </w:r>
      <w:r w:rsidR="00AB2894">
        <w:t>,</w:t>
      </w:r>
      <w:r w:rsidR="00235BF7" w:rsidRPr="003805D4">
        <w:t xml:space="preserve"> nebo mu bude přidělená věc jiná</w:t>
      </w:r>
      <w:r w:rsidR="008B279B" w:rsidRPr="003805D4">
        <w:t xml:space="preserve"> nebo nastane-li</w:t>
      </w:r>
      <w:r w:rsidR="002258CD" w:rsidRPr="003805D4">
        <w:t xml:space="preserve"> </w:t>
      </w:r>
      <w:r w:rsidR="00C535C9" w:rsidRPr="003805D4">
        <w:t>v </w:t>
      </w:r>
      <w:r w:rsidR="002258CD" w:rsidRPr="003805D4">
        <w:t xml:space="preserve">rámci provádění zápočtů na podíly dědiců dle </w:t>
      </w:r>
      <w:r w:rsidR="005268ED" w:rsidRPr="003805D4">
        <w:t>§</w:t>
      </w:r>
      <w:r w:rsidR="002258CD" w:rsidRPr="003805D4">
        <w:t>§ 1663, 1693 nebo 1698</w:t>
      </w:r>
      <w:r w:rsidR="00AF1796" w:rsidRPr="003805D4">
        <w:t xml:space="preserve"> chyba </w:t>
      </w:r>
      <w:r w:rsidR="00C535C9" w:rsidRPr="003805D4">
        <w:t>v </w:t>
      </w:r>
      <w:r w:rsidR="00AF1796" w:rsidRPr="003805D4">
        <w:t>oceňování</w:t>
      </w:r>
      <w:r w:rsidR="00CF1B1D" w:rsidRPr="003805D4">
        <w:t xml:space="preserve">. Rovněž </w:t>
      </w:r>
      <w:r w:rsidR="00C535C9" w:rsidRPr="003805D4">
        <w:t>v </w:t>
      </w:r>
      <w:r w:rsidR="00CF1B1D" w:rsidRPr="003805D4">
        <w:t xml:space="preserve">případě věci, </w:t>
      </w:r>
      <w:r w:rsidR="00C535C9" w:rsidRPr="003805D4">
        <w:t>u </w:t>
      </w:r>
      <w:r w:rsidR="00CF1B1D" w:rsidRPr="003805D4">
        <w:t xml:space="preserve">které je sporné vlastnické právo </w:t>
      </w:r>
      <w:r w:rsidR="00C535C9" w:rsidRPr="003805D4">
        <w:t>k </w:t>
      </w:r>
      <w:r w:rsidR="00CF1B1D" w:rsidRPr="003805D4">
        <w:t xml:space="preserve"> ní </w:t>
      </w:r>
      <w:r w:rsidR="00C535C9" w:rsidRPr="003805D4">
        <w:t>a </w:t>
      </w:r>
      <w:r w:rsidR="00235BF7" w:rsidRPr="003805D4">
        <w:t>třetí</w:t>
      </w:r>
      <w:r w:rsidR="00CF1B1D" w:rsidRPr="003805D4">
        <w:t xml:space="preserve"> osoba, která své vlastnické právo uplatňuje, spor vyhraje </w:t>
      </w:r>
      <w:r w:rsidR="00C535C9" w:rsidRPr="003805D4">
        <w:t>a </w:t>
      </w:r>
      <w:r w:rsidR="00CF1B1D" w:rsidRPr="003805D4">
        <w:t xml:space="preserve">dědic tak </w:t>
      </w:r>
      <w:r w:rsidR="00C535C9" w:rsidRPr="003805D4">
        <w:t>o </w:t>
      </w:r>
      <w:r w:rsidR="00CF1B1D" w:rsidRPr="003805D4">
        <w:t xml:space="preserve">věc přijde, nebo </w:t>
      </w:r>
      <w:r w:rsidR="00C535C9" w:rsidRPr="003805D4">
        <w:t>u </w:t>
      </w:r>
      <w:r w:rsidR="00235BF7" w:rsidRPr="003805D4">
        <w:t xml:space="preserve">níž vada spočívá </w:t>
      </w:r>
      <w:r w:rsidR="00C535C9" w:rsidRPr="003805D4">
        <w:t>v </w:t>
      </w:r>
      <w:r w:rsidR="00235BF7" w:rsidRPr="003805D4">
        <w:t>existenci práv třetích osob, kterými je věc obtížena.</w:t>
      </w:r>
      <w:r w:rsidR="00AF1796" w:rsidRPr="003805D4">
        <w:rPr>
          <w:rStyle w:val="Znakapoznpodarou"/>
        </w:rPr>
        <w:footnoteReference w:id="122"/>
      </w:r>
      <w:r w:rsidR="00CF1B1D" w:rsidRPr="003805D4">
        <w:t xml:space="preserve"> </w:t>
      </w:r>
    </w:p>
    <w:p w:rsidR="008B5D8D" w:rsidRPr="003805D4" w:rsidRDefault="00F24BF4" w:rsidP="004D6749">
      <w:pPr>
        <w:ind w:firstLine="709"/>
      </w:pPr>
      <w:r w:rsidRPr="003805D4">
        <w:t xml:space="preserve">Případ nahodilé zkázy věci OZ výslovně neupravuje, nicméně lze analogicky dovodit, zejména </w:t>
      </w:r>
      <w:r w:rsidR="00AB2894">
        <w:t xml:space="preserve">s </w:t>
      </w:r>
      <w:r w:rsidRPr="003805D4">
        <w:t xml:space="preserve">přihlédnutím </w:t>
      </w:r>
      <w:r w:rsidR="00C535C9" w:rsidRPr="003805D4">
        <w:t>k </w:t>
      </w:r>
      <w:r w:rsidRPr="003805D4">
        <w:t xml:space="preserve"> právním poměrům společenství dědiců výše řešeným, zařazení nahodilé zkázy věci mezi vady pozůstalostního jmění</w:t>
      </w:r>
      <w:r w:rsidR="00E6308A" w:rsidRPr="003805D4">
        <w:t xml:space="preserve"> </w:t>
      </w:r>
      <w:r w:rsidR="00C535C9" w:rsidRPr="003805D4">
        <w:t>s </w:t>
      </w:r>
      <w:r w:rsidR="00E6308A" w:rsidRPr="003805D4">
        <w:t xml:space="preserve"> možnou aplikací § 1699 odst. </w:t>
      </w:r>
      <w:r w:rsidR="00C535C9" w:rsidRPr="003805D4">
        <w:t>2 </w:t>
      </w:r>
      <w:r w:rsidR="00E6308A" w:rsidRPr="003805D4">
        <w:t xml:space="preserve"> OZ,</w:t>
      </w:r>
      <w:r w:rsidR="00622A1A" w:rsidRPr="003805D4">
        <w:t xml:space="preserve"> který platí pro všechny případy rozdělení pozůstalosti</w:t>
      </w:r>
      <w:r w:rsidR="00AB2894">
        <w:t>,</w:t>
      </w:r>
      <w:r w:rsidR="00622A1A" w:rsidRPr="003805D4">
        <w:t xml:space="preserve"> </w:t>
      </w:r>
      <w:r w:rsidR="00AB2894">
        <w:t xml:space="preserve">a </w:t>
      </w:r>
      <w:r w:rsidR="00622A1A" w:rsidRPr="003805D4">
        <w:t>podle něhož dědic zkrácený na svém podílu přidělením vadné věci má vůči spoludědicům právo na náhradu toho, oč byl vadou zkrácen</w:t>
      </w:r>
      <w:r w:rsidRPr="003805D4">
        <w:t>.</w:t>
      </w:r>
      <w:r w:rsidRPr="003805D4">
        <w:rPr>
          <w:rStyle w:val="Znakapoznpodarou"/>
        </w:rPr>
        <w:footnoteReference w:id="123"/>
      </w:r>
      <w:r w:rsidR="00E6308A" w:rsidRPr="003805D4">
        <w:t xml:space="preserve"> </w:t>
      </w:r>
      <w:r w:rsidR="00C535C9" w:rsidRPr="003805D4">
        <w:t>V </w:t>
      </w:r>
      <w:r w:rsidR="00622A1A" w:rsidRPr="003805D4">
        <w:t xml:space="preserve"> případě OZ se </w:t>
      </w:r>
      <w:r w:rsidR="00104561" w:rsidRPr="003805D4">
        <w:t xml:space="preserve">tak </w:t>
      </w:r>
      <w:r w:rsidR="00622A1A" w:rsidRPr="003805D4">
        <w:t>uplatňuje zásada</w:t>
      </w:r>
      <w:r w:rsidR="00104561" w:rsidRPr="003805D4">
        <w:t>, že náhoda stíhá vlastníka,</w:t>
      </w:r>
      <w:r w:rsidR="00622A1A" w:rsidRPr="003805D4">
        <w:t xml:space="preserve"> </w:t>
      </w:r>
      <w:r w:rsidR="00C535C9" w:rsidRPr="003805D4">
        <w:t>v </w:t>
      </w:r>
      <w:r w:rsidR="00622A1A" w:rsidRPr="003805D4">
        <w:t xml:space="preserve"> případě společenství dědiců tak poměrně všechny dědice. </w:t>
      </w:r>
      <w:r w:rsidR="00E6308A" w:rsidRPr="003805D4">
        <w:t xml:space="preserve">Proto </w:t>
      </w:r>
      <w:r w:rsidR="00AB2894">
        <w:t xml:space="preserve">i </w:t>
      </w:r>
      <w:r w:rsidR="00E6308A" w:rsidRPr="003805D4">
        <w:t xml:space="preserve">případy, kde by mohlo docházet </w:t>
      </w:r>
      <w:r w:rsidR="00C535C9" w:rsidRPr="003805D4">
        <w:t>k </w:t>
      </w:r>
      <w:r w:rsidR="00E6308A" w:rsidRPr="003805D4">
        <w:t xml:space="preserve"> interpretačním problémům, které by </w:t>
      </w:r>
      <w:r w:rsidR="00BE0288" w:rsidRPr="003805D4">
        <w:t xml:space="preserve">s </w:t>
      </w:r>
      <w:r w:rsidR="00E6308A" w:rsidRPr="003805D4">
        <w:t xml:space="preserve">sebou </w:t>
      </w:r>
      <w:r w:rsidR="00104561" w:rsidRPr="003805D4">
        <w:t xml:space="preserve">přinášelo </w:t>
      </w:r>
      <w:r w:rsidR="00E6308A" w:rsidRPr="003805D4">
        <w:t xml:space="preserve">nařízení zůstavitele, aby některý </w:t>
      </w:r>
      <w:r w:rsidR="00C535C9" w:rsidRPr="003805D4">
        <w:t>z </w:t>
      </w:r>
      <w:r w:rsidR="00E6308A" w:rsidRPr="003805D4">
        <w:t xml:space="preserve"> dědiců nabyl konkrétní věc, lze řešit tímto výkladem. </w:t>
      </w:r>
    </w:p>
    <w:p w:rsidR="00104561" w:rsidRPr="003805D4" w:rsidRDefault="00104561" w:rsidP="004D6749">
      <w:pPr>
        <w:ind w:firstLine="709"/>
      </w:pPr>
      <w:r w:rsidRPr="003805D4">
        <w:t xml:space="preserve">Problematika nahodilé zkázy </w:t>
      </w:r>
      <w:r w:rsidR="00AB2894">
        <w:t xml:space="preserve">a </w:t>
      </w:r>
      <w:r w:rsidRPr="003805D4">
        <w:t xml:space="preserve">vad pozůstalosti se neomezuje pouze na tyto případy. Souvisí rovněž </w:t>
      </w:r>
      <w:r w:rsidR="00C535C9" w:rsidRPr="003805D4">
        <w:t>s </w:t>
      </w:r>
      <w:r w:rsidRPr="003805D4">
        <w:t xml:space="preserve"> právními poměry nepominutelných dědiců, </w:t>
      </w:r>
      <w:r w:rsidR="00C535C9" w:rsidRPr="003805D4">
        <w:t>s </w:t>
      </w:r>
      <w:r w:rsidRPr="003805D4">
        <w:t xml:space="preserve"> darováním pro případ smrti </w:t>
      </w:r>
      <w:r w:rsidR="00C535C9" w:rsidRPr="003805D4">
        <w:t>a </w:t>
      </w:r>
      <w:r w:rsidRPr="003805D4">
        <w:t xml:space="preserve"> darováním za života zůstavitele </w:t>
      </w:r>
      <w:r w:rsidR="00AB2894">
        <w:t xml:space="preserve">a </w:t>
      </w:r>
      <w:r w:rsidRPr="003805D4">
        <w:t xml:space="preserve">povinností kolace. Také především </w:t>
      </w:r>
      <w:r w:rsidR="00AB2894">
        <w:t xml:space="preserve">s </w:t>
      </w:r>
      <w:r w:rsidRPr="003805D4">
        <w:t>úpravou o</w:t>
      </w:r>
      <w:r w:rsidR="003211BE" w:rsidRPr="003805D4">
        <w:t xml:space="preserve">dkazů, kdy </w:t>
      </w:r>
      <w:r w:rsidR="00C535C9" w:rsidRPr="003805D4">
        <w:t>v </w:t>
      </w:r>
      <w:r w:rsidR="003211BE" w:rsidRPr="003805D4">
        <w:t xml:space="preserve"> některých případech dochází </w:t>
      </w:r>
      <w:r w:rsidR="00AB2894">
        <w:t xml:space="preserve">k </w:t>
      </w:r>
      <w:r w:rsidR="003211BE" w:rsidRPr="003805D4">
        <w:t xml:space="preserve">prolínání tohoto institutu </w:t>
      </w:r>
      <w:r w:rsidR="00AB2894">
        <w:t xml:space="preserve">s </w:t>
      </w:r>
      <w:r w:rsidR="003211BE" w:rsidRPr="003805D4">
        <w:t xml:space="preserve">problematikou nabytí dědictví, neboť je nejednoznačné, jakým způsobem určité otázky řešit. Dochází tak </w:t>
      </w:r>
      <w:r w:rsidR="00AB2894">
        <w:t xml:space="preserve">k </w:t>
      </w:r>
      <w:r w:rsidR="003211BE" w:rsidRPr="003805D4">
        <w:t>výkladům, kterými se do značné míry obě úpravy sbližují nebo by sbližovat měly.</w:t>
      </w:r>
      <w:r w:rsidR="003211BE" w:rsidRPr="003805D4">
        <w:rPr>
          <w:rStyle w:val="Znakapoznpodarou"/>
        </w:rPr>
        <w:footnoteReference w:id="124"/>
      </w:r>
      <w:r w:rsidR="003211BE" w:rsidRPr="003805D4">
        <w:t xml:space="preserve"> Je </w:t>
      </w:r>
      <w:r w:rsidR="00AB2894" w:rsidRPr="003805D4">
        <w:t xml:space="preserve">také </w:t>
      </w:r>
      <w:r w:rsidR="003211BE" w:rsidRPr="003805D4">
        <w:t>možné, aby docházelo ke kumulac</w:t>
      </w:r>
      <w:r w:rsidR="008B279B" w:rsidRPr="003805D4">
        <w:t>i</w:t>
      </w:r>
      <w:r w:rsidR="00AB2894">
        <w:t xml:space="preserve"> těchto sporných otázek, stejně</w:t>
      </w:r>
      <w:r w:rsidR="003211BE" w:rsidRPr="003805D4">
        <w:t xml:space="preserve"> jako s</w:t>
      </w:r>
      <w:r w:rsidR="002B097A" w:rsidRPr="003805D4">
        <w:t>e</w:t>
      </w:r>
      <w:r w:rsidR="003211BE" w:rsidRPr="003805D4">
        <w:t xml:space="preserve"> situacemi řešenými </w:t>
      </w:r>
      <w:r w:rsidR="00AB2894">
        <w:t xml:space="preserve">v </w:t>
      </w:r>
      <w:r w:rsidR="003211BE" w:rsidRPr="003805D4">
        <w:t xml:space="preserve">předchozích kapitolách nebo </w:t>
      </w:r>
      <w:r w:rsidR="008B279B" w:rsidRPr="003805D4">
        <w:t>například</w:t>
      </w:r>
      <w:r w:rsidR="003211BE" w:rsidRPr="003805D4">
        <w:t xml:space="preserve"> se </w:t>
      </w:r>
      <w:proofErr w:type="spellStart"/>
      <w:r w:rsidR="003211BE" w:rsidRPr="003805D4">
        <w:t>svěřenským</w:t>
      </w:r>
      <w:proofErr w:type="spellEnd"/>
      <w:r w:rsidR="003211BE" w:rsidRPr="003805D4">
        <w:t xml:space="preserve"> nástupnictvím. </w:t>
      </w:r>
    </w:p>
    <w:p w:rsidR="001F1158" w:rsidRPr="003805D4" w:rsidRDefault="001F1158" w:rsidP="004D6749"/>
    <w:p w:rsidR="008B5D8D" w:rsidRPr="003805D4" w:rsidRDefault="000C2FA0" w:rsidP="004D6749">
      <w:pPr>
        <w:pStyle w:val="Nadpis1"/>
        <w:numPr>
          <w:ilvl w:val="0"/>
          <w:numId w:val="0"/>
        </w:numPr>
      </w:pPr>
      <w:bookmarkStart w:id="35" w:name="_Toc486605470"/>
      <w:r w:rsidRPr="003805D4">
        <w:lastRenderedPageBreak/>
        <w:t>Závěr</w:t>
      </w:r>
      <w:bookmarkEnd w:id="35"/>
    </w:p>
    <w:p w:rsidR="001B4EFC" w:rsidRPr="003805D4" w:rsidRDefault="000C2FA0" w:rsidP="004D6749">
      <w:pPr>
        <w:ind w:firstLine="709"/>
      </w:pPr>
      <w:r w:rsidRPr="003805D4">
        <w:t>Cí</w:t>
      </w:r>
      <w:r w:rsidR="00AB2894">
        <w:t xml:space="preserve">lem mé práce bylo zanalyzovat a </w:t>
      </w:r>
      <w:r w:rsidRPr="003805D4">
        <w:t xml:space="preserve">srovnat koncepci nabývání dědictví podle platné </w:t>
      </w:r>
      <w:r w:rsidR="00AB2894">
        <w:br/>
      </w:r>
      <w:r w:rsidRPr="003805D4">
        <w:t xml:space="preserve">a účinné právní úpravy, nejen s úpravou platnou v minulosti na území České republiky, ale </w:t>
      </w:r>
      <w:r w:rsidR="00D35070">
        <w:br/>
      </w:r>
      <w:r w:rsidRPr="003805D4">
        <w:t xml:space="preserve">i </w:t>
      </w:r>
      <w:r w:rsidR="00D35070">
        <w:t xml:space="preserve">s </w:t>
      </w:r>
      <w:r w:rsidRPr="003805D4">
        <w:t xml:space="preserve">kořeny takové právní úpravy vůbec. Nicméně vzhledem k tematické provázanosti nebylo možné obsáhnout veškerou související problematiku, </w:t>
      </w:r>
      <w:r w:rsidR="00925DC8" w:rsidRPr="003805D4">
        <w:t xml:space="preserve">a proto jsem se nevěnoval </w:t>
      </w:r>
      <w:r w:rsidR="00093EFB" w:rsidRPr="003805D4">
        <w:t xml:space="preserve">zvlášť </w:t>
      </w:r>
      <w:r w:rsidR="00925DC8" w:rsidRPr="003805D4">
        <w:t>je</w:t>
      </w:r>
      <w:r w:rsidR="00093EFB" w:rsidRPr="003805D4">
        <w:t xml:space="preserve">dnotlivým delačním důvodům </w:t>
      </w:r>
      <w:r w:rsidR="00925DC8" w:rsidRPr="003805D4">
        <w:t>a pr</w:t>
      </w:r>
      <w:r w:rsidR="00D35070">
        <w:t>áce je tak nutně zjednodušující.</w:t>
      </w:r>
      <w:r w:rsidR="00925DC8" w:rsidRPr="003805D4">
        <w:t xml:space="preserve"> </w:t>
      </w:r>
      <w:r w:rsidR="00D35070">
        <w:t xml:space="preserve">Právě proto jsem </w:t>
      </w:r>
      <w:r w:rsidR="00706C55" w:rsidRPr="003805D4">
        <w:t>zabýval pouze</w:t>
      </w:r>
      <w:r w:rsidRPr="003805D4">
        <w:t xml:space="preserve"> základní</w:t>
      </w:r>
      <w:r w:rsidR="00706C55" w:rsidRPr="003805D4">
        <w:t>mi problematickými</w:t>
      </w:r>
      <w:r w:rsidRPr="003805D4">
        <w:t xml:space="preserve"> aspekty</w:t>
      </w:r>
      <w:r w:rsidR="00C2570F" w:rsidRPr="003805D4">
        <w:t xml:space="preserve"> nabytí dědictví </w:t>
      </w:r>
      <w:proofErr w:type="gramStart"/>
      <w:r w:rsidR="00C2570F" w:rsidRPr="003805D4">
        <w:t>se</w:t>
      </w:r>
      <w:proofErr w:type="gramEnd"/>
      <w:r w:rsidR="00C2570F" w:rsidRPr="003805D4">
        <w:t xml:space="preserve"> zaměřením na současnou právní úpravu</w:t>
      </w:r>
      <w:r w:rsidR="00925DC8" w:rsidRPr="003805D4">
        <w:t xml:space="preserve">. </w:t>
      </w:r>
      <w:r w:rsidR="00706C55" w:rsidRPr="003805D4">
        <w:t xml:space="preserve">Důraz byl kladen </w:t>
      </w:r>
      <w:r w:rsidR="00925DC8" w:rsidRPr="003805D4">
        <w:t xml:space="preserve">především </w:t>
      </w:r>
      <w:r w:rsidR="00706C55" w:rsidRPr="003805D4">
        <w:t>na zodpovězení hypotetických otázek</w:t>
      </w:r>
      <w:r w:rsidR="00C2570F" w:rsidRPr="003805D4">
        <w:t xml:space="preserve"> </w:t>
      </w:r>
      <w:r w:rsidR="00706C55" w:rsidRPr="003805D4">
        <w:t>vyřčených</w:t>
      </w:r>
      <w:r w:rsidR="00C2570F" w:rsidRPr="003805D4">
        <w:t xml:space="preserve"> v kapitole čtvrté této práce z</w:t>
      </w:r>
      <w:r w:rsidR="00093EFB" w:rsidRPr="003805D4">
        <w:t>a pomoci</w:t>
      </w:r>
      <w:r w:rsidR="00C2570F" w:rsidRPr="003805D4">
        <w:t xml:space="preserve"> závěrů, ke kterým jsem došel při zkoumání problematických aspektů nabytí dědictví.</w:t>
      </w:r>
      <w:r w:rsidR="00706C55" w:rsidRPr="003805D4">
        <w:t xml:space="preserve"> Vedle toho byl</w:t>
      </w:r>
      <w:r w:rsidR="005C4E24" w:rsidRPr="003805D4">
        <w:t>o</w:t>
      </w:r>
      <w:r w:rsidR="00706C55" w:rsidRPr="003805D4">
        <w:t xml:space="preserve"> </w:t>
      </w:r>
      <w:r w:rsidR="005C4E24" w:rsidRPr="003805D4">
        <w:t xml:space="preserve">také </w:t>
      </w:r>
      <w:r w:rsidR="00706C55" w:rsidRPr="003805D4">
        <w:t>stěžejním</w:t>
      </w:r>
      <w:r w:rsidR="005C4E24" w:rsidRPr="003805D4">
        <w:t xml:space="preserve"> úkolem </w:t>
      </w:r>
      <w:r w:rsidR="00093EFB" w:rsidRPr="003805D4">
        <w:t>prostřednictvím</w:t>
      </w:r>
      <w:r w:rsidR="00706C55" w:rsidRPr="003805D4">
        <w:t xml:space="preserve"> vhodné argumentace </w:t>
      </w:r>
      <w:r w:rsidR="005C4E24" w:rsidRPr="003805D4">
        <w:t xml:space="preserve">vycházející z historické interpretace vybraných institutů dědického práva </w:t>
      </w:r>
      <w:r w:rsidR="00706C55" w:rsidRPr="003805D4">
        <w:t xml:space="preserve">buď potvrdit, nebo vyvrátit dosud existující teoretická východiska pro </w:t>
      </w:r>
      <w:r w:rsidR="005C4E24" w:rsidRPr="003805D4">
        <w:t>okamžik přechodu vlastnického práva k</w:t>
      </w:r>
      <w:r w:rsidR="00093EFB" w:rsidRPr="003805D4">
        <w:t> </w:t>
      </w:r>
      <w:r w:rsidR="005C4E24" w:rsidRPr="003805D4">
        <w:t>pozůstalosti</w:t>
      </w:r>
      <w:r w:rsidR="00093EFB" w:rsidRPr="003805D4">
        <w:t xml:space="preserve"> nebo její části,</w:t>
      </w:r>
      <w:r w:rsidR="005C4E24" w:rsidRPr="003805D4">
        <w:t xml:space="preserve"> a zejména pro význam rozhodnutí orgánu veřejné moci v řízení </w:t>
      </w:r>
      <w:r w:rsidR="00D35070">
        <w:br/>
      </w:r>
      <w:r w:rsidR="005C4E24" w:rsidRPr="003805D4">
        <w:t>o pozůstalosti.</w:t>
      </w:r>
      <w:r w:rsidR="001B4EFC" w:rsidRPr="003805D4">
        <w:t xml:space="preserve"> </w:t>
      </w:r>
    </w:p>
    <w:p w:rsidR="004B353F" w:rsidRPr="003805D4" w:rsidRDefault="001B4EFC" w:rsidP="004D6749">
      <w:pPr>
        <w:ind w:firstLine="709"/>
      </w:pPr>
      <w:r w:rsidRPr="003805D4">
        <w:t>Na otázku, kdo je v  období mezi smrtí zůstavitele a potvrzením nabytí dědictví usnesením soudu vlastníkem pozůstalosti, popř. jejích jednotlivých částí,</w:t>
      </w:r>
      <w:r w:rsidR="00925DC8" w:rsidRPr="003805D4">
        <w:t xml:space="preserve"> nám OZ bohužel přímou odpověď nedává</w:t>
      </w:r>
      <w:r w:rsidRPr="003805D4">
        <w:t>.</w:t>
      </w:r>
      <w:r w:rsidR="00925DC8" w:rsidRPr="003805D4">
        <w:t xml:space="preserve"> </w:t>
      </w:r>
      <w:r w:rsidR="00BA5321" w:rsidRPr="003805D4">
        <w:t xml:space="preserve">Rovněž není jasné jaké účinky má soudní rozhodnutí, neboť tato stěžejní okolnost není ani náznakem </w:t>
      </w:r>
      <w:proofErr w:type="spellStart"/>
      <w:r w:rsidR="00BA5321" w:rsidRPr="003805D4">
        <w:t>hmotněprávně</w:t>
      </w:r>
      <w:proofErr w:type="spellEnd"/>
      <w:r w:rsidR="00BA5321" w:rsidRPr="003805D4">
        <w:t xml:space="preserve"> upravena a je nesprávně přenechána úpravě procesní v ZŘS. </w:t>
      </w:r>
      <w:r w:rsidR="005B68F0" w:rsidRPr="003805D4">
        <w:t>Je zřejmé, že zcela bez významu nezůstane odlišování vzniku dědického práva</w:t>
      </w:r>
      <w:r w:rsidR="00093EFB" w:rsidRPr="003805D4">
        <w:t>,</w:t>
      </w:r>
      <w:r w:rsidR="005B68F0" w:rsidRPr="003805D4">
        <w:t xml:space="preserve"> jako titulu</w:t>
      </w:r>
      <w:r w:rsidR="00093EFB" w:rsidRPr="003805D4">
        <w:t>,</w:t>
      </w:r>
      <w:r w:rsidR="005B68F0" w:rsidRPr="003805D4">
        <w:t xml:space="preserve"> a rozhodnutí soudu</w:t>
      </w:r>
      <w:r w:rsidR="00093EFB" w:rsidRPr="003805D4">
        <w:t>,</w:t>
      </w:r>
      <w:r w:rsidR="005B68F0" w:rsidRPr="003805D4">
        <w:t xml:space="preserve"> jako </w:t>
      </w:r>
      <w:r w:rsidR="00093EFB" w:rsidRPr="003805D4">
        <w:t>způsobu nabývání</w:t>
      </w:r>
      <w:r w:rsidR="005B68F0" w:rsidRPr="003805D4">
        <w:t>. Přičemž, ať už se uplatní jakákoliv koncepce, bez těchto dvou prvků zároveň nikdy k nabytí dědictví nedo</w:t>
      </w:r>
      <w:r w:rsidR="00D35070">
        <w:t xml:space="preserve">jde. Interpretační potíže pak s </w:t>
      </w:r>
      <w:r w:rsidR="005B68F0" w:rsidRPr="003805D4">
        <w:t xml:space="preserve">sebou přináší právě usnesení, kterým se potvrzuje nabytí dědictví, neboť alespoň takovýmto způsobem OZ tuto skutečnost nazývá. Může být takřka bez významu za použití právní fikce nabytí dědictví ke smrti zůstavitele tak, jak jí stanovovala dikce OZ64, avšak </w:t>
      </w:r>
      <w:r w:rsidR="00DE695C" w:rsidRPr="003805D4">
        <w:t xml:space="preserve">s tím souvisí otázka, zdali je skutečně </w:t>
      </w:r>
      <w:r w:rsidR="005B68F0" w:rsidRPr="003805D4">
        <w:t>možné, aby někdo nabyl vlastnické právo, když se v obecné rovině neví, o koho se jedná, tedy kdo je dědic, ani jaký majetek zdědil, což je pro</w:t>
      </w:r>
      <w:r w:rsidR="00D35070">
        <w:t xml:space="preserve"> nakládání s takovým majetkem v </w:t>
      </w:r>
      <w:r w:rsidR="005B68F0" w:rsidRPr="003805D4">
        <w:t xml:space="preserve">mezidobí zásadní </w:t>
      </w:r>
      <w:r w:rsidR="00D35070">
        <w:t xml:space="preserve">okolnost pro učinění závěru, zdali se nemá jednat pouze o </w:t>
      </w:r>
      <w:r w:rsidR="005B68F0" w:rsidRPr="003805D4">
        <w:t xml:space="preserve">správce pozůstalosti nebo např. vykonavatele závěti. Druhou variantou by pak bylo, považování rozhodnutí za </w:t>
      </w:r>
      <w:r w:rsidR="00D35070">
        <w:t xml:space="preserve">tak </w:t>
      </w:r>
      <w:r w:rsidR="005B68F0" w:rsidRPr="003805D4">
        <w:t>významnou skutečno</w:t>
      </w:r>
      <w:r w:rsidR="00D35070">
        <w:t>st</w:t>
      </w:r>
      <w:r w:rsidR="00DE695C" w:rsidRPr="003805D4">
        <w:t>,</w:t>
      </w:r>
      <w:r w:rsidR="005B68F0" w:rsidRPr="003805D4">
        <w:t xml:space="preserve"> jak to vyplý</w:t>
      </w:r>
      <w:r w:rsidR="00D35070">
        <w:t>valo z úpravy ABGB, zejména jeho</w:t>
      </w:r>
      <w:r w:rsidR="005B68F0" w:rsidRPr="003805D4">
        <w:t xml:space="preserve"> účinky a okamžik, ke kterému se tyto váží. I takovým způsobem se prostřednictví účinku </w:t>
      </w:r>
      <w:r w:rsidR="005B68F0" w:rsidRPr="003805D4">
        <w:rPr>
          <w:i/>
        </w:rPr>
        <w:t xml:space="preserve">ex </w:t>
      </w:r>
      <w:proofErr w:type="spellStart"/>
      <w:r w:rsidR="005B68F0" w:rsidRPr="003805D4">
        <w:rPr>
          <w:i/>
        </w:rPr>
        <w:t>tunc</w:t>
      </w:r>
      <w:proofErr w:type="spellEnd"/>
      <w:r w:rsidR="005B68F0" w:rsidRPr="003805D4">
        <w:t>, v zásadě k okamžiku smrti</w:t>
      </w:r>
      <w:r w:rsidR="00915DB6" w:rsidRPr="003805D4">
        <w:t xml:space="preserve"> zůstavitele</w:t>
      </w:r>
      <w:r w:rsidR="005B68F0" w:rsidRPr="003805D4">
        <w:t xml:space="preserve">, lze dostat k řešení předešlému. Nicméně přesto, že </w:t>
      </w:r>
      <w:r w:rsidR="005B68F0" w:rsidRPr="003805D4">
        <w:lastRenderedPageBreak/>
        <w:t xml:space="preserve">takové řešení nemusí ve všech případech zohledňovat objektivní realitu nastalou od smrti zůstavitele, alespoň zde dochází k zohlednění, že vznik dědického práva nemusí vždy splývat s okamžikem smrti zůstavitele. Jinak by tomu bylo v případě účinků </w:t>
      </w:r>
      <w:r w:rsidR="005B68F0" w:rsidRPr="003805D4">
        <w:rPr>
          <w:i/>
        </w:rPr>
        <w:t xml:space="preserve">ex </w:t>
      </w:r>
      <w:proofErr w:type="spellStart"/>
      <w:r w:rsidR="005B68F0" w:rsidRPr="003805D4">
        <w:rPr>
          <w:i/>
        </w:rPr>
        <w:t>nunc</w:t>
      </w:r>
      <w:proofErr w:type="spellEnd"/>
      <w:r w:rsidR="005B68F0" w:rsidRPr="003805D4">
        <w:t xml:space="preserve">, čímž by docházelo vždy k zohledňování průběhu času a objektivní reality od smrti zůstavitele po právní moc rozhodnutí. Je však jasné, že není možné, aby docházelo k nabytí dědictví ke </w:t>
      </w:r>
      <w:r w:rsidR="00523DDE">
        <w:t xml:space="preserve">dni </w:t>
      </w:r>
      <w:r w:rsidR="005B68F0" w:rsidRPr="003805D4">
        <w:t xml:space="preserve">smrti zůstavitele, pokud by dědické právo dotyčného vzniklo, jak </w:t>
      </w:r>
      <w:r w:rsidR="00DE695C" w:rsidRPr="003805D4">
        <w:t>plyne</w:t>
      </w:r>
      <w:r w:rsidR="005B68F0" w:rsidRPr="003805D4">
        <w:t xml:space="preserve"> z kapitoly šesté, někdy později. Pro takové řešení by se nenašla opora v zákoně, a pokud by se přesto nějakým způsobem dospělo ke kladnému závěru, mělo by takové rozhodnutí zcela nepochybn</w:t>
      </w:r>
      <w:r w:rsidR="00DE695C" w:rsidRPr="003805D4">
        <w:t xml:space="preserve">ě </w:t>
      </w:r>
      <w:r w:rsidR="005B68F0" w:rsidRPr="003805D4">
        <w:t>konstitutivní účinky.</w:t>
      </w:r>
    </w:p>
    <w:p w:rsidR="00B33867" w:rsidRPr="003805D4" w:rsidRDefault="000C7F63" w:rsidP="004D6749">
      <w:pPr>
        <w:ind w:firstLine="709"/>
      </w:pPr>
      <w:r w:rsidRPr="003805D4">
        <w:rPr>
          <w:szCs w:val="24"/>
        </w:rPr>
        <w:t>Ze srovnávání jednotlivých právních úprav je patrné, že hlavním</w:t>
      </w:r>
      <w:r w:rsidR="00BA5321" w:rsidRPr="003805D4">
        <w:rPr>
          <w:szCs w:val="24"/>
        </w:rPr>
        <w:t>i</w:t>
      </w:r>
      <w:r w:rsidRPr="003805D4">
        <w:rPr>
          <w:szCs w:val="24"/>
        </w:rPr>
        <w:t xml:space="preserve"> inspiračním</w:t>
      </w:r>
      <w:r w:rsidR="00BA5321" w:rsidRPr="003805D4">
        <w:rPr>
          <w:szCs w:val="24"/>
        </w:rPr>
        <w:t>i zdroji</w:t>
      </w:r>
      <w:r w:rsidR="005B68F0" w:rsidRPr="003805D4">
        <w:rPr>
          <w:szCs w:val="24"/>
        </w:rPr>
        <w:t xml:space="preserve"> byly</w:t>
      </w:r>
      <w:r w:rsidR="00523DDE">
        <w:rPr>
          <w:szCs w:val="24"/>
        </w:rPr>
        <w:t xml:space="preserve"> ABGB a Vládní návrh z </w:t>
      </w:r>
      <w:r w:rsidRPr="003805D4">
        <w:rPr>
          <w:szCs w:val="24"/>
        </w:rPr>
        <w:t>roku 1937</w:t>
      </w:r>
      <w:r w:rsidR="00523DDE">
        <w:rPr>
          <w:szCs w:val="24"/>
        </w:rPr>
        <w:t xml:space="preserve">, nicméně i </w:t>
      </w:r>
      <w:r w:rsidR="00A664F8" w:rsidRPr="003805D4">
        <w:rPr>
          <w:szCs w:val="24"/>
        </w:rPr>
        <w:t xml:space="preserve">přes tuto skutečnost se právní teorie v nejzásadnějších otázkách upíná k řešením, která koncepčně navazují na právní úpravu OZ64 s tím, že </w:t>
      </w:r>
      <w:r w:rsidR="00B242A2" w:rsidRPr="003805D4">
        <w:rPr>
          <w:szCs w:val="24"/>
        </w:rPr>
        <w:t>podkladem pro rozhodování soudů by nadále měla b</w:t>
      </w:r>
      <w:r w:rsidR="00523DDE">
        <w:rPr>
          <w:szCs w:val="24"/>
        </w:rPr>
        <w:t xml:space="preserve">ýt judikatura z období před </w:t>
      </w:r>
      <w:r w:rsidR="00523DDE">
        <w:rPr>
          <w:szCs w:val="24"/>
        </w:rPr>
        <w:br/>
      </w:r>
      <w:proofErr w:type="gramStart"/>
      <w:r w:rsidR="00523DDE">
        <w:rPr>
          <w:szCs w:val="24"/>
        </w:rPr>
        <w:t>1.1.</w:t>
      </w:r>
      <w:r w:rsidR="00B242A2" w:rsidRPr="003805D4">
        <w:rPr>
          <w:szCs w:val="24"/>
        </w:rPr>
        <w:t>2014</w:t>
      </w:r>
      <w:proofErr w:type="gramEnd"/>
      <w:r w:rsidR="00B242A2" w:rsidRPr="003805D4">
        <w:rPr>
          <w:szCs w:val="24"/>
        </w:rPr>
        <w:t>, tedy datem, kdy nabyl účinnosti OZ.</w:t>
      </w:r>
      <w:r w:rsidR="005B68F0" w:rsidRPr="003805D4">
        <w:t xml:space="preserve"> </w:t>
      </w:r>
      <w:r w:rsidR="00C535C9" w:rsidRPr="003805D4">
        <w:rPr>
          <w:rFonts w:cs="Times New Roman"/>
          <w:szCs w:val="24"/>
        </w:rPr>
        <w:t>V </w:t>
      </w:r>
      <w:r w:rsidR="00B33867" w:rsidRPr="003805D4">
        <w:rPr>
          <w:rFonts w:cs="Times New Roman"/>
          <w:szCs w:val="24"/>
        </w:rPr>
        <w:t xml:space="preserve">současné době se podle převládající teorie vychází </w:t>
      </w:r>
      <w:r w:rsidR="00523DDE">
        <w:rPr>
          <w:rFonts w:cs="Times New Roman"/>
          <w:szCs w:val="24"/>
        </w:rPr>
        <w:t xml:space="preserve">z </w:t>
      </w:r>
      <w:r w:rsidR="00B33867" w:rsidRPr="003805D4">
        <w:rPr>
          <w:rFonts w:cs="Times New Roman"/>
          <w:szCs w:val="24"/>
        </w:rPr>
        <w:t xml:space="preserve">toho, že se </w:t>
      </w:r>
      <w:r w:rsidR="00C535C9" w:rsidRPr="003805D4">
        <w:rPr>
          <w:rFonts w:cs="Times New Roman"/>
          <w:szCs w:val="24"/>
        </w:rPr>
        <w:t>u </w:t>
      </w:r>
      <w:r w:rsidR="00B33867" w:rsidRPr="003805D4">
        <w:rPr>
          <w:rFonts w:cs="Times New Roman"/>
          <w:szCs w:val="24"/>
        </w:rPr>
        <w:t xml:space="preserve"> nás až do roku 1950 uplatňoval institut ležící pozůstalosti reprezentovaný rakouským modelem nabývání dědictví, jako její jediná možná konstrukce</w:t>
      </w:r>
      <w:r w:rsidR="00753441" w:rsidRPr="003805D4">
        <w:rPr>
          <w:rFonts w:cs="Times New Roman"/>
          <w:szCs w:val="24"/>
        </w:rPr>
        <w:t>. Závěr o ležící pozůstalosti však</w:t>
      </w:r>
      <w:r w:rsidR="00B33867" w:rsidRPr="003805D4">
        <w:rPr>
          <w:rFonts w:cs="Times New Roman"/>
          <w:szCs w:val="24"/>
        </w:rPr>
        <w:t xml:space="preserve"> </w:t>
      </w:r>
      <w:r w:rsidR="00753441" w:rsidRPr="003805D4">
        <w:rPr>
          <w:rFonts w:cs="Times New Roman"/>
          <w:szCs w:val="24"/>
        </w:rPr>
        <w:t>naprosto ignoruje výklad</w:t>
      </w:r>
      <w:r w:rsidR="00B33867" w:rsidRPr="003805D4">
        <w:rPr>
          <w:rFonts w:cs="Times New Roman"/>
          <w:szCs w:val="24"/>
        </w:rPr>
        <w:t xml:space="preserve"> práva římského, ze kteréh</w:t>
      </w:r>
      <w:r w:rsidR="00CA0ECE" w:rsidRPr="003805D4">
        <w:rPr>
          <w:rFonts w:cs="Times New Roman"/>
          <w:szCs w:val="24"/>
        </w:rPr>
        <w:t>o paradoxně rakouský model čerpal</w:t>
      </w:r>
      <w:r w:rsidR="00B33867" w:rsidRPr="003805D4">
        <w:rPr>
          <w:rFonts w:cs="Times New Roman"/>
          <w:szCs w:val="24"/>
        </w:rPr>
        <w:t xml:space="preserve"> inspiraci, </w:t>
      </w:r>
      <w:r w:rsidR="00523DDE">
        <w:rPr>
          <w:rFonts w:cs="Times New Roman"/>
          <w:szCs w:val="24"/>
        </w:rPr>
        <w:t xml:space="preserve">a </w:t>
      </w:r>
      <w:r w:rsidR="00B33867" w:rsidRPr="003805D4">
        <w:rPr>
          <w:rFonts w:cs="Times New Roman"/>
          <w:szCs w:val="24"/>
        </w:rPr>
        <w:t xml:space="preserve">na jehož principech </w:t>
      </w:r>
      <w:r w:rsidR="008F54F0" w:rsidRPr="003805D4">
        <w:rPr>
          <w:rFonts w:cs="Times New Roman"/>
          <w:szCs w:val="24"/>
        </w:rPr>
        <w:t>rakouský zákonodárce</w:t>
      </w:r>
      <w:r w:rsidR="00B33867" w:rsidRPr="003805D4">
        <w:rPr>
          <w:rFonts w:cs="Times New Roman"/>
          <w:szCs w:val="24"/>
        </w:rPr>
        <w:t xml:space="preserve"> právní úpravu </w:t>
      </w:r>
      <w:r w:rsidR="00CA0ECE" w:rsidRPr="003805D4">
        <w:rPr>
          <w:rFonts w:cs="Times New Roman"/>
          <w:szCs w:val="24"/>
        </w:rPr>
        <w:t>vystavěl</w:t>
      </w:r>
      <w:r w:rsidR="00B33867" w:rsidRPr="003805D4">
        <w:rPr>
          <w:rFonts w:cs="Times New Roman"/>
          <w:szCs w:val="24"/>
        </w:rPr>
        <w:t xml:space="preserve">. </w:t>
      </w:r>
      <w:r w:rsidR="00C535C9" w:rsidRPr="003805D4">
        <w:rPr>
          <w:rFonts w:cs="Times New Roman"/>
          <w:szCs w:val="24"/>
        </w:rPr>
        <w:t>A </w:t>
      </w:r>
      <w:r w:rsidR="00B33867" w:rsidRPr="003805D4">
        <w:rPr>
          <w:rFonts w:cs="Times New Roman"/>
          <w:szCs w:val="24"/>
        </w:rPr>
        <w:t xml:space="preserve"> tak se</w:t>
      </w:r>
      <w:r w:rsidR="00753441" w:rsidRPr="003805D4">
        <w:rPr>
          <w:rFonts w:cs="Times New Roman"/>
          <w:szCs w:val="24"/>
        </w:rPr>
        <w:t xml:space="preserve"> mimo jiné</w:t>
      </w:r>
      <w:r w:rsidR="00B33867" w:rsidRPr="003805D4">
        <w:rPr>
          <w:rFonts w:cs="Times New Roman"/>
          <w:szCs w:val="24"/>
        </w:rPr>
        <w:t xml:space="preserve"> nesprávně uvádí, že naše dědické právo vycházelo </w:t>
      </w:r>
      <w:r w:rsidR="00523DDE">
        <w:rPr>
          <w:rFonts w:cs="Times New Roman"/>
          <w:szCs w:val="24"/>
        </w:rPr>
        <w:t xml:space="preserve">z </w:t>
      </w:r>
      <w:r w:rsidR="00B33867" w:rsidRPr="003805D4">
        <w:rPr>
          <w:rFonts w:cs="Times New Roman"/>
          <w:szCs w:val="24"/>
        </w:rPr>
        <w:t xml:space="preserve">koncepce, kdy se až do rozhodnutí </w:t>
      </w:r>
      <w:r w:rsidR="00523DDE">
        <w:rPr>
          <w:rFonts w:cs="Times New Roman"/>
          <w:szCs w:val="24"/>
        </w:rPr>
        <w:t xml:space="preserve">o </w:t>
      </w:r>
      <w:r w:rsidR="00B33867" w:rsidRPr="003805D4">
        <w:rPr>
          <w:rFonts w:cs="Times New Roman"/>
          <w:szCs w:val="24"/>
        </w:rPr>
        <w:t xml:space="preserve">odevzdání pozůstalosti dědici hledělo na pozůstalost jako na majetek náležející stále zůstaviteli, ačkoli je při důkladnějším zkoumání rakouského práva zřejmé, že tomu tak není. Konkrétně ve spojení </w:t>
      </w:r>
      <w:r w:rsidR="00523DDE">
        <w:rPr>
          <w:rFonts w:cs="Times New Roman"/>
          <w:szCs w:val="24"/>
        </w:rPr>
        <w:t xml:space="preserve">s </w:t>
      </w:r>
      <w:r w:rsidR="00B33867" w:rsidRPr="003805D4">
        <w:rPr>
          <w:rFonts w:cs="Times New Roman"/>
          <w:szCs w:val="24"/>
        </w:rPr>
        <w:t xml:space="preserve">§ 547 ABGB, který sice stanovuje, že se pozůstalost </w:t>
      </w:r>
      <w:r w:rsidR="00523DDE">
        <w:rPr>
          <w:rFonts w:cs="Times New Roman"/>
          <w:szCs w:val="24"/>
        </w:rPr>
        <w:t xml:space="preserve">v </w:t>
      </w:r>
      <w:r w:rsidR="00B33867" w:rsidRPr="003805D4">
        <w:rPr>
          <w:rFonts w:cs="Times New Roman"/>
          <w:szCs w:val="24"/>
        </w:rPr>
        <w:t>mezidobí považuje za stále jakoby vlastněnou zůstavite</w:t>
      </w:r>
      <w:r w:rsidR="00CA0ECE" w:rsidRPr="003805D4">
        <w:rPr>
          <w:rFonts w:cs="Times New Roman"/>
          <w:szCs w:val="24"/>
        </w:rPr>
        <w:t>lem, se právníci té doby shodovali, že</w:t>
      </w:r>
      <w:r w:rsidR="00B33867" w:rsidRPr="003805D4">
        <w:rPr>
          <w:rFonts w:cs="Times New Roman"/>
          <w:szCs w:val="24"/>
        </w:rPr>
        <w:t xml:space="preserve"> pozůstalost </w:t>
      </w:r>
      <w:r w:rsidR="00CA0ECE" w:rsidRPr="003805D4">
        <w:rPr>
          <w:rFonts w:cs="Times New Roman"/>
          <w:szCs w:val="24"/>
        </w:rPr>
        <w:t xml:space="preserve">byla </w:t>
      </w:r>
      <w:r w:rsidR="00B33867" w:rsidRPr="003805D4">
        <w:rPr>
          <w:rFonts w:cs="Times New Roman"/>
          <w:szCs w:val="24"/>
        </w:rPr>
        <w:t>určitou dob</w:t>
      </w:r>
      <w:r w:rsidR="00CA0ECE" w:rsidRPr="003805D4">
        <w:rPr>
          <w:rFonts w:cs="Times New Roman"/>
          <w:szCs w:val="24"/>
        </w:rPr>
        <w:t>u bez pána, avšak tato doba trvala</w:t>
      </w:r>
      <w:r w:rsidR="00B33867" w:rsidRPr="003805D4">
        <w:rPr>
          <w:rFonts w:cs="Times New Roman"/>
          <w:szCs w:val="24"/>
        </w:rPr>
        <w:t xml:space="preserve"> pouze do podání přihlášky, nikoliv </w:t>
      </w:r>
      <w:r w:rsidR="008F54F0" w:rsidRPr="003805D4">
        <w:rPr>
          <w:rFonts w:cs="Times New Roman"/>
          <w:szCs w:val="24"/>
        </w:rPr>
        <w:t xml:space="preserve">až do </w:t>
      </w:r>
      <w:r w:rsidR="00B33867" w:rsidRPr="003805D4">
        <w:rPr>
          <w:rFonts w:cs="Times New Roman"/>
          <w:szCs w:val="24"/>
        </w:rPr>
        <w:t xml:space="preserve">rozhodnutí </w:t>
      </w:r>
      <w:r w:rsidR="00C535C9" w:rsidRPr="003805D4">
        <w:rPr>
          <w:rFonts w:cs="Times New Roman"/>
          <w:szCs w:val="24"/>
        </w:rPr>
        <w:t>o </w:t>
      </w:r>
      <w:r w:rsidR="00B33867" w:rsidRPr="003805D4">
        <w:rPr>
          <w:rFonts w:cs="Times New Roman"/>
          <w:szCs w:val="24"/>
        </w:rPr>
        <w:t xml:space="preserve"> ode</w:t>
      </w:r>
      <w:r w:rsidR="00523DDE">
        <w:rPr>
          <w:rFonts w:cs="Times New Roman"/>
          <w:szCs w:val="24"/>
        </w:rPr>
        <w:t xml:space="preserve">vzdání soudem, jak je tvrzeno. A </w:t>
      </w:r>
      <w:r w:rsidR="00B33867" w:rsidRPr="003805D4">
        <w:rPr>
          <w:rFonts w:cs="Times New Roman"/>
          <w:szCs w:val="24"/>
        </w:rPr>
        <w:t xml:space="preserve">proti </w:t>
      </w:r>
      <w:r w:rsidR="00CA0ECE" w:rsidRPr="003805D4">
        <w:rPr>
          <w:rFonts w:cs="Times New Roman"/>
          <w:szCs w:val="24"/>
        </w:rPr>
        <w:t>této koncepci</w:t>
      </w:r>
      <w:r w:rsidR="00B33867" w:rsidRPr="003805D4">
        <w:rPr>
          <w:rFonts w:cs="Times New Roman"/>
          <w:szCs w:val="24"/>
        </w:rPr>
        <w:t xml:space="preserve"> se zdánlivě správná historická interpretace institutu nabývání dědictví v</w:t>
      </w:r>
      <w:r w:rsidR="00A15855" w:rsidRPr="003805D4">
        <w:rPr>
          <w:rFonts w:cs="Times New Roman"/>
          <w:szCs w:val="24"/>
        </w:rPr>
        <w:t>ymezuje přijetím právní úpravy s</w:t>
      </w:r>
      <w:r w:rsidR="00B33867" w:rsidRPr="003805D4">
        <w:rPr>
          <w:rFonts w:cs="Times New Roman"/>
          <w:szCs w:val="24"/>
        </w:rPr>
        <w:t>tředního zákoníku občanského</w:t>
      </w:r>
      <w:r w:rsidR="00433274" w:rsidRPr="003805D4">
        <w:rPr>
          <w:rFonts w:cs="Times New Roman"/>
          <w:szCs w:val="24"/>
        </w:rPr>
        <w:t xml:space="preserve"> a</w:t>
      </w:r>
      <w:r w:rsidR="00523DDE">
        <w:rPr>
          <w:rFonts w:cs="Times New Roman"/>
          <w:szCs w:val="24"/>
        </w:rPr>
        <w:t xml:space="preserve"> </w:t>
      </w:r>
      <w:r w:rsidR="004B353F" w:rsidRPr="003805D4">
        <w:rPr>
          <w:rFonts w:cs="Times New Roman"/>
          <w:szCs w:val="24"/>
        </w:rPr>
        <w:t>OZ64</w:t>
      </w:r>
      <w:r w:rsidR="00433274" w:rsidRPr="003805D4">
        <w:rPr>
          <w:rFonts w:cs="Times New Roman"/>
          <w:szCs w:val="24"/>
        </w:rPr>
        <w:t>,</w:t>
      </w:r>
      <w:r w:rsidR="00523DDE">
        <w:rPr>
          <w:rFonts w:cs="Times New Roman"/>
          <w:szCs w:val="24"/>
        </w:rPr>
        <w:t xml:space="preserve"> a </w:t>
      </w:r>
      <w:r w:rsidR="004B353F" w:rsidRPr="003805D4">
        <w:rPr>
          <w:rFonts w:cs="Times New Roman"/>
          <w:szCs w:val="24"/>
        </w:rPr>
        <w:t>poněkud nešťastně i úprava OZ</w:t>
      </w:r>
      <w:r w:rsidR="00433274" w:rsidRPr="003805D4">
        <w:rPr>
          <w:rFonts w:cs="Times New Roman"/>
          <w:szCs w:val="24"/>
        </w:rPr>
        <w:t>, kde se podle dosud převažujícího</w:t>
      </w:r>
      <w:r w:rsidR="00523DDE">
        <w:rPr>
          <w:rFonts w:cs="Times New Roman"/>
          <w:szCs w:val="24"/>
        </w:rPr>
        <w:br/>
      </w:r>
      <w:r w:rsidR="00433274" w:rsidRPr="003805D4">
        <w:rPr>
          <w:rFonts w:cs="Times New Roman"/>
          <w:szCs w:val="24"/>
        </w:rPr>
        <w:t xml:space="preserve"> mínění</w:t>
      </w:r>
      <w:r w:rsidR="00523DDE">
        <w:rPr>
          <w:rFonts w:cs="Times New Roman"/>
          <w:szCs w:val="24"/>
        </w:rPr>
        <w:t xml:space="preserve"> nabývá již smrtí zůstavitele s </w:t>
      </w:r>
      <w:r w:rsidR="00433274" w:rsidRPr="003805D4">
        <w:rPr>
          <w:rFonts w:cs="Times New Roman"/>
          <w:szCs w:val="24"/>
        </w:rPr>
        <w:t xml:space="preserve">možností </w:t>
      </w:r>
      <w:r w:rsidR="00523DDE">
        <w:rPr>
          <w:rFonts w:cs="Times New Roman"/>
          <w:szCs w:val="24"/>
        </w:rPr>
        <w:t xml:space="preserve">dědictví odmítnout dle § 1485 a pouze </w:t>
      </w:r>
      <w:r w:rsidR="00523DDE">
        <w:rPr>
          <w:rFonts w:cs="Times New Roman"/>
          <w:szCs w:val="24"/>
        </w:rPr>
        <w:br/>
      </w:r>
      <w:r w:rsidR="001B3CE9" w:rsidRPr="003805D4">
        <w:rPr>
          <w:rFonts w:cs="Times New Roman"/>
          <w:szCs w:val="24"/>
        </w:rPr>
        <w:t xml:space="preserve">s </w:t>
      </w:r>
      <w:r w:rsidR="00433274" w:rsidRPr="003805D4">
        <w:rPr>
          <w:rFonts w:cs="Times New Roman"/>
          <w:szCs w:val="24"/>
        </w:rPr>
        <w:t xml:space="preserve">deklaratorními účinky rozhodnutí.  </w:t>
      </w:r>
      <w:r w:rsidR="00CA0ECE" w:rsidRPr="003805D4">
        <w:rPr>
          <w:rFonts w:cs="Times New Roman"/>
          <w:szCs w:val="24"/>
        </w:rPr>
        <w:t xml:space="preserve"> </w:t>
      </w:r>
    </w:p>
    <w:p w:rsidR="00B82361" w:rsidRPr="003805D4" w:rsidRDefault="001B3CE9" w:rsidP="004D6749">
      <w:pPr>
        <w:ind w:firstLine="709"/>
        <w:rPr>
          <w:szCs w:val="24"/>
        </w:rPr>
      </w:pPr>
      <w:r w:rsidRPr="003805D4">
        <w:rPr>
          <w:szCs w:val="24"/>
        </w:rPr>
        <w:t>Po bližším přezkoumání této problematiky jsem dospěl k závěru, že je skutečně nutné striktně</w:t>
      </w:r>
      <w:r w:rsidR="00523DDE">
        <w:rPr>
          <w:szCs w:val="24"/>
        </w:rPr>
        <w:t xml:space="preserve"> rozlišovat pojem pozůstalost a </w:t>
      </w:r>
      <w:r w:rsidRPr="003805D4">
        <w:rPr>
          <w:szCs w:val="24"/>
        </w:rPr>
        <w:t xml:space="preserve">dědictví, kdy právě pomocí používání správné terminologie se lze vyvarovat interpretačních chyb souvisejících s nakládáním s pozůstalostním jměním po smrti zůstavitele. Právě tak lze například vyvrátit tvrzení, že dochází k právní fikci </w:t>
      </w:r>
      <w:r w:rsidR="00F91608" w:rsidRPr="003805D4">
        <w:rPr>
          <w:szCs w:val="24"/>
        </w:rPr>
        <w:t>nabytí dědictví k okamžiku smrti</w:t>
      </w:r>
      <w:r w:rsidR="009A645F" w:rsidRPr="003805D4">
        <w:rPr>
          <w:szCs w:val="24"/>
        </w:rPr>
        <w:t xml:space="preserve"> postavenou na argumentu, že pokud dojde k odmítnutí dědictví, </w:t>
      </w:r>
      <w:r w:rsidR="009A645F" w:rsidRPr="003805D4">
        <w:rPr>
          <w:szCs w:val="24"/>
        </w:rPr>
        <w:lastRenderedPageBreak/>
        <w:t>hledí se na dědice jako by dědictví nikdy nenabyl</w:t>
      </w:r>
      <w:r w:rsidR="00F91608" w:rsidRPr="003805D4">
        <w:rPr>
          <w:szCs w:val="24"/>
        </w:rPr>
        <w:t>. Ve skutečnosti lze totiž odmítnout po</w:t>
      </w:r>
      <w:r w:rsidR="00F55CB3">
        <w:rPr>
          <w:szCs w:val="24"/>
        </w:rPr>
        <w:t>uze právo na pozůstalost, nikoliv dědictví. T</w:t>
      </w:r>
      <w:r w:rsidR="00F91608" w:rsidRPr="003805D4">
        <w:rPr>
          <w:szCs w:val="24"/>
        </w:rPr>
        <w:t>o bychom se již pohybovali v </w:t>
      </w:r>
      <w:r w:rsidR="00753441" w:rsidRPr="003805D4">
        <w:rPr>
          <w:szCs w:val="24"/>
        </w:rPr>
        <w:t>době</w:t>
      </w:r>
      <w:r w:rsidR="00F91608" w:rsidRPr="003805D4">
        <w:rPr>
          <w:szCs w:val="24"/>
        </w:rPr>
        <w:t xml:space="preserve"> po usnesení o potvrzení</w:t>
      </w:r>
      <w:r w:rsidR="00753441" w:rsidRPr="003805D4">
        <w:rPr>
          <w:szCs w:val="24"/>
        </w:rPr>
        <w:t xml:space="preserve"> nabytí dědictví. V</w:t>
      </w:r>
      <w:r w:rsidR="00F91608" w:rsidRPr="003805D4">
        <w:rPr>
          <w:szCs w:val="24"/>
        </w:rPr>
        <w:t xml:space="preserve"> takovém </w:t>
      </w:r>
      <w:r w:rsidR="009A645F" w:rsidRPr="003805D4">
        <w:rPr>
          <w:szCs w:val="24"/>
        </w:rPr>
        <w:t>případě</w:t>
      </w:r>
      <w:r w:rsidR="00753441" w:rsidRPr="003805D4">
        <w:rPr>
          <w:szCs w:val="24"/>
        </w:rPr>
        <w:t xml:space="preserve"> by</w:t>
      </w:r>
      <w:r w:rsidR="009A645F" w:rsidRPr="003805D4">
        <w:rPr>
          <w:szCs w:val="24"/>
        </w:rPr>
        <w:t xml:space="preserve"> do postavení </w:t>
      </w:r>
      <w:r w:rsidR="00753441" w:rsidRPr="003805D4">
        <w:rPr>
          <w:szCs w:val="24"/>
        </w:rPr>
        <w:t xml:space="preserve">odmítnuvšího </w:t>
      </w:r>
      <w:r w:rsidR="009A645F" w:rsidRPr="003805D4">
        <w:rPr>
          <w:szCs w:val="24"/>
        </w:rPr>
        <w:t>dědice vstup</w:t>
      </w:r>
      <w:r w:rsidR="00753441" w:rsidRPr="003805D4">
        <w:rPr>
          <w:szCs w:val="24"/>
        </w:rPr>
        <w:t>ovala</w:t>
      </w:r>
      <w:r w:rsidR="00F55CB3">
        <w:rPr>
          <w:szCs w:val="24"/>
        </w:rPr>
        <w:t xml:space="preserve"> další osoba</w:t>
      </w:r>
      <w:r w:rsidR="009A645F" w:rsidRPr="003805D4">
        <w:rPr>
          <w:szCs w:val="24"/>
        </w:rPr>
        <w:t xml:space="preserve"> tak</w:t>
      </w:r>
      <w:r w:rsidR="00753441" w:rsidRPr="003805D4">
        <w:rPr>
          <w:szCs w:val="24"/>
        </w:rPr>
        <w:t>,</w:t>
      </w:r>
      <w:r w:rsidR="009A645F" w:rsidRPr="003805D4">
        <w:rPr>
          <w:szCs w:val="24"/>
        </w:rPr>
        <w:t xml:space="preserve"> jako například u zcizení dědictví nebo transmise. Proto se mi ustanovení OZ o tom, že se na dědice hledí jako by nikdy dědictví nenabyl, zdá nadbytečné a nijak nepodporuje závěr, že se nabývá smrtí zůstavitele. V tomto ohledu, stejně jako v</w:t>
      </w:r>
      <w:r w:rsidR="00F55CB3">
        <w:rPr>
          <w:szCs w:val="24"/>
        </w:rPr>
        <w:t xml:space="preserve"> </w:t>
      </w:r>
      <w:r w:rsidR="009A645F" w:rsidRPr="003805D4">
        <w:rPr>
          <w:szCs w:val="24"/>
        </w:rPr>
        <w:t xml:space="preserve">otázce </w:t>
      </w:r>
      <w:r w:rsidR="00485AF1" w:rsidRPr="003805D4">
        <w:rPr>
          <w:szCs w:val="24"/>
        </w:rPr>
        <w:t xml:space="preserve">vzniku dědického práva, společenství dědiců a </w:t>
      </w:r>
      <w:r w:rsidR="009A645F" w:rsidRPr="003805D4">
        <w:rPr>
          <w:szCs w:val="24"/>
        </w:rPr>
        <w:t>správy pozůstalosti</w:t>
      </w:r>
      <w:r w:rsidR="00485AF1" w:rsidRPr="003805D4">
        <w:rPr>
          <w:szCs w:val="24"/>
        </w:rPr>
        <w:t>,</w:t>
      </w:r>
      <w:r w:rsidR="00F55CB3">
        <w:rPr>
          <w:szCs w:val="24"/>
        </w:rPr>
        <w:t xml:space="preserve"> ve spojení s </w:t>
      </w:r>
      <w:r w:rsidR="009A645F" w:rsidRPr="003805D4">
        <w:rPr>
          <w:szCs w:val="24"/>
        </w:rPr>
        <w:t xml:space="preserve">instituty transmise, zcizení dědictví </w:t>
      </w:r>
      <w:r w:rsidR="00F55CB3">
        <w:rPr>
          <w:szCs w:val="24"/>
        </w:rPr>
        <w:br/>
      </w:r>
      <w:r w:rsidR="009A645F" w:rsidRPr="003805D4">
        <w:rPr>
          <w:szCs w:val="24"/>
        </w:rPr>
        <w:t>a dalšími</w:t>
      </w:r>
      <w:r w:rsidR="00485AF1" w:rsidRPr="003805D4">
        <w:rPr>
          <w:szCs w:val="24"/>
        </w:rPr>
        <w:t>,</w:t>
      </w:r>
      <w:r w:rsidR="009A645F" w:rsidRPr="003805D4">
        <w:rPr>
          <w:szCs w:val="24"/>
        </w:rPr>
        <w:t xml:space="preserve"> považuji úpravu OZ za nedůslednou.</w:t>
      </w:r>
      <w:r w:rsidR="00485AF1" w:rsidRPr="003805D4">
        <w:rPr>
          <w:szCs w:val="24"/>
        </w:rPr>
        <w:t xml:space="preserve"> Bylo by vhodné, </w:t>
      </w:r>
      <w:r w:rsidR="00D43188" w:rsidRPr="003805D4">
        <w:rPr>
          <w:szCs w:val="24"/>
        </w:rPr>
        <w:t xml:space="preserve">aby </w:t>
      </w:r>
      <w:r w:rsidR="00485AF1" w:rsidRPr="003805D4">
        <w:rPr>
          <w:szCs w:val="24"/>
        </w:rPr>
        <w:t>právní úprava počítala s možnou aplikací těchto institutů již formulací obecných ustanovení. Nicméně právě díky problematickým aspektů</w:t>
      </w:r>
      <w:r w:rsidR="00D43188" w:rsidRPr="003805D4">
        <w:rPr>
          <w:szCs w:val="24"/>
        </w:rPr>
        <w:t>m</w:t>
      </w:r>
      <w:r w:rsidR="00485AF1" w:rsidRPr="003805D4">
        <w:rPr>
          <w:szCs w:val="24"/>
        </w:rPr>
        <w:t xml:space="preserve"> nabytí dědictví je zřejmé</w:t>
      </w:r>
      <w:r w:rsidR="00D43188" w:rsidRPr="003805D4">
        <w:rPr>
          <w:szCs w:val="24"/>
        </w:rPr>
        <w:t>, že není možné, aby mělo rozhodnutí zpětný účinek a nereflektovalo tak objektivní realitu, která nastává po smrti zůstavitele, a to ani v případě jediného dědice.</w:t>
      </w:r>
      <w:r w:rsidR="00F91608" w:rsidRPr="003805D4">
        <w:rPr>
          <w:szCs w:val="24"/>
        </w:rPr>
        <w:t xml:space="preserve"> </w:t>
      </w:r>
      <w:r w:rsidR="00D43188" w:rsidRPr="003805D4">
        <w:rPr>
          <w:szCs w:val="24"/>
        </w:rPr>
        <w:t>Přestože v současné praxi dochází</w:t>
      </w:r>
      <w:r w:rsidR="00242984" w:rsidRPr="003805D4">
        <w:rPr>
          <w:szCs w:val="24"/>
        </w:rPr>
        <w:t xml:space="preserve"> notářem</w:t>
      </w:r>
      <w:r w:rsidR="00D43188" w:rsidRPr="003805D4">
        <w:rPr>
          <w:szCs w:val="24"/>
        </w:rPr>
        <w:t xml:space="preserve"> pouze k potvrzení stavu ke </w:t>
      </w:r>
      <w:r w:rsidR="00CC1B63" w:rsidRPr="003805D4">
        <w:rPr>
          <w:szCs w:val="24"/>
        </w:rPr>
        <w:t xml:space="preserve">dni </w:t>
      </w:r>
      <w:r w:rsidR="00D43188" w:rsidRPr="003805D4">
        <w:rPr>
          <w:szCs w:val="24"/>
        </w:rPr>
        <w:t>smrti zůstavitele a taková činnost je pro ně</w:t>
      </w:r>
      <w:r w:rsidR="00242984" w:rsidRPr="003805D4">
        <w:rPr>
          <w:szCs w:val="24"/>
        </w:rPr>
        <w:t>j</w:t>
      </w:r>
      <w:r w:rsidR="00D43188" w:rsidRPr="003805D4">
        <w:rPr>
          <w:szCs w:val="24"/>
        </w:rPr>
        <w:t xml:space="preserve"> jistě jednodušší, objektivně dochází ke kvalitativním </w:t>
      </w:r>
      <w:r w:rsidR="00F55CB3">
        <w:rPr>
          <w:szCs w:val="24"/>
        </w:rPr>
        <w:br/>
      </w:r>
      <w:r w:rsidR="00D43188" w:rsidRPr="003805D4">
        <w:rPr>
          <w:szCs w:val="24"/>
        </w:rPr>
        <w:t xml:space="preserve">i kvantitativním pohybům na straně pozůstalostního jmění, ať už tím, že k pozůstalosti něco přibude, ubude, změní se poměry mezi spoludědici či je s ní </w:t>
      </w:r>
      <w:r w:rsidR="00CC1B63" w:rsidRPr="003805D4">
        <w:rPr>
          <w:szCs w:val="24"/>
        </w:rPr>
        <w:t xml:space="preserve">určitým způsobem </w:t>
      </w:r>
      <w:r w:rsidR="00D43188" w:rsidRPr="003805D4">
        <w:rPr>
          <w:szCs w:val="24"/>
        </w:rPr>
        <w:t xml:space="preserve">nakládáno, a na základě takového stavu by měli rozhodovat </w:t>
      </w:r>
      <w:r w:rsidR="00F55CB3">
        <w:rPr>
          <w:szCs w:val="24"/>
        </w:rPr>
        <w:t xml:space="preserve">spíše </w:t>
      </w:r>
      <w:r w:rsidR="00D43188" w:rsidRPr="003805D4">
        <w:rPr>
          <w:szCs w:val="24"/>
        </w:rPr>
        <w:t xml:space="preserve">s účinky </w:t>
      </w:r>
      <w:r w:rsidR="00D43188" w:rsidRPr="003805D4">
        <w:rPr>
          <w:i/>
          <w:szCs w:val="24"/>
        </w:rPr>
        <w:t xml:space="preserve">ex </w:t>
      </w:r>
      <w:proofErr w:type="spellStart"/>
      <w:r w:rsidR="00D43188" w:rsidRPr="003805D4">
        <w:rPr>
          <w:i/>
          <w:szCs w:val="24"/>
        </w:rPr>
        <w:t>nunc</w:t>
      </w:r>
      <w:proofErr w:type="spellEnd"/>
      <w:r w:rsidR="00D43188" w:rsidRPr="003805D4">
        <w:rPr>
          <w:szCs w:val="24"/>
        </w:rPr>
        <w:t>.</w:t>
      </w:r>
    </w:p>
    <w:p w:rsidR="00CC1B63" w:rsidRPr="003805D4" w:rsidRDefault="00CC1B63" w:rsidP="004D6749">
      <w:pPr>
        <w:ind w:firstLine="709"/>
        <w:rPr>
          <w:szCs w:val="24"/>
        </w:rPr>
      </w:pPr>
      <w:r w:rsidRPr="003805D4">
        <w:rPr>
          <w:szCs w:val="24"/>
        </w:rPr>
        <w:t xml:space="preserve">Právě nedůsledná právní úprava neumožňuje učinit závěr o tom, zdali </w:t>
      </w:r>
      <w:r w:rsidR="00242984" w:rsidRPr="003805D4">
        <w:rPr>
          <w:szCs w:val="24"/>
        </w:rPr>
        <w:t>má rozhodnutí soudu</w:t>
      </w:r>
      <w:r w:rsidRPr="003805D4">
        <w:rPr>
          <w:szCs w:val="24"/>
        </w:rPr>
        <w:t xml:space="preserve"> konstitutivní nebo deklaratorní účinky. Ve prospěch konst</w:t>
      </w:r>
      <w:r w:rsidR="007971B7" w:rsidRPr="003805D4">
        <w:rPr>
          <w:szCs w:val="24"/>
        </w:rPr>
        <w:t>itutivních účinků hovoří</w:t>
      </w:r>
      <w:r w:rsidRPr="003805D4">
        <w:rPr>
          <w:szCs w:val="24"/>
        </w:rPr>
        <w:t xml:space="preserve"> rozdělení pozůstalosti v</w:t>
      </w:r>
      <w:r w:rsidR="005F076E" w:rsidRPr="003805D4">
        <w:rPr>
          <w:szCs w:val="24"/>
        </w:rPr>
        <w:t> případě společenství dědiců, zejména pokud jsou přidělovány jednotlivé věci do výlučného vlastnictví.</w:t>
      </w:r>
      <w:r w:rsidR="007971B7" w:rsidRPr="003805D4">
        <w:rPr>
          <w:szCs w:val="24"/>
        </w:rPr>
        <w:t xml:space="preserve"> Argumentem pro konstitutivní rozhodnutí by mohlo být, pokud by dědicové byly od smrti zůstavitele </w:t>
      </w:r>
      <w:r w:rsidR="007971B7" w:rsidRPr="003805D4">
        <w:rPr>
          <w:i/>
          <w:szCs w:val="24"/>
        </w:rPr>
        <w:t xml:space="preserve">ex lege </w:t>
      </w:r>
      <w:r w:rsidR="007971B7" w:rsidRPr="003805D4">
        <w:rPr>
          <w:szCs w:val="24"/>
        </w:rPr>
        <w:t>jen správci pozůstalosti</w:t>
      </w:r>
      <w:r w:rsidR="005F076E" w:rsidRPr="003805D4">
        <w:rPr>
          <w:szCs w:val="24"/>
        </w:rPr>
        <w:t xml:space="preserve"> </w:t>
      </w:r>
      <w:r w:rsidR="007971B7" w:rsidRPr="003805D4">
        <w:rPr>
          <w:szCs w:val="24"/>
        </w:rPr>
        <w:t xml:space="preserve">nebo ještě lépe jen na žádost z rozhodnutí soudu. </w:t>
      </w:r>
      <w:r w:rsidR="005F076E" w:rsidRPr="003805D4">
        <w:rPr>
          <w:szCs w:val="24"/>
        </w:rPr>
        <w:t xml:space="preserve">Naopak skutečnost, že dochází k nakládání s pozůstalostí již v mezidobí, </w:t>
      </w:r>
      <w:r w:rsidR="007971B7" w:rsidRPr="003805D4">
        <w:rPr>
          <w:szCs w:val="24"/>
        </w:rPr>
        <w:br/>
      </w:r>
      <w:r w:rsidR="005F076E" w:rsidRPr="003805D4">
        <w:rPr>
          <w:szCs w:val="24"/>
        </w:rPr>
        <w:t xml:space="preserve">a nejspíše se nejedná jen o pouhou správu pozůstalosti, podporuje závěr, že má rozhodnutí pouze deklaratorní charakter s tím, že k nabytí </w:t>
      </w:r>
      <w:r w:rsidR="00242984" w:rsidRPr="003805D4">
        <w:rPr>
          <w:szCs w:val="24"/>
        </w:rPr>
        <w:t>vlastnického práva k věcem, které tvoří pozůstalost,</w:t>
      </w:r>
      <w:r w:rsidR="005F076E" w:rsidRPr="003805D4">
        <w:rPr>
          <w:szCs w:val="24"/>
        </w:rPr>
        <w:t xml:space="preserve"> dochází k okamžiku vzniku dědického práva. </w:t>
      </w:r>
      <w:r w:rsidR="00B0544E" w:rsidRPr="003805D4">
        <w:rPr>
          <w:szCs w:val="24"/>
        </w:rPr>
        <w:t xml:space="preserve">Na tomto místě se jeví potřeba </w:t>
      </w:r>
      <w:r w:rsidR="005F076E" w:rsidRPr="003805D4">
        <w:rPr>
          <w:szCs w:val="24"/>
        </w:rPr>
        <w:t>změny § 1479</w:t>
      </w:r>
      <w:r w:rsidR="007971B7" w:rsidRPr="003805D4">
        <w:rPr>
          <w:szCs w:val="24"/>
        </w:rPr>
        <w:t>,</w:t>
      </w:r>
      <w:r w:rsidR="005F076E" w:rsidRPr="003805D4">
        <w:rPr>
          <w:szCs w:val="24"/>
        </w:rPr>
        <w:t xml:space="preserve"> např. po vzoru ABGB, aby se počítalo i s odlišným okamžikem dědického nápadu a tím se zam</w:t>
      </w:r>
      <w:r w:rsidR="008E0ED1" w:rsidRPr="003805D4">
        <w:rPr>
          <w:szCs w:val="24"/>
        </w:rPr>
        <w:t xml:space="preserve">ezilo interpretačním problémům. </w:t>
      </w:r>
      <w:r w:rsidR="00242984" w:rsidRPr="003805D4">
        <w:rPr>
          <w:szCs w:val="24"/>
        </w:rPr>
        <w:t>V každém případě teprve</w:t>
      </w:r>
      <w:r w:rsidR="005F076E" w:rsidRPr="003805D4">
        <w:rPr>
          <w:szCs w:val="24"/>
        </w:rPr>
        <w:t xml:space="preserve"> </w:t>
      </w:r>
      <w:r w:rsidR="00F55CB3">
        <w:rPr>
          <w:szCs w:val="24"/>
        </w:rPr>
        <w:t>následují</w:t>
      </w:r>
      <w:r w:rsidR="005F076E" w:rsidRPr="003805D4">
        <w:rPr>
          <w:szCs w:val="24"/>
        </w:rPr>
        <w:t>cí roky odhalí použitelnost nových institutů v</w:t>
      </w:r>
      <w:r w:rsidR="008E0ED1" w:rsidRPr="003805D4">
        <w:rPr>
          <w:szCs w:val="24"/>
        </w:rPr>
        <w:t> praxi, ucelí se výklad a názory na okamžik nabytí dědictví.</w:t>
      </w:r>
    </w:p>
    <w:p w:rsidR="008E0ED1" w:rsidRPr="003805D4" w:rsidRDefault="008E0ED1" w:rsidP="00AE3057">
      <w:pPr>
        <w:rPr>
          <w:szCs w:val="24"/>
        </w:rPr>
      </w:pPr>
    </w:p>
    <w:p w:rsidR="008E0ED1" w:rsidRPr="003805D4" w:rsidRDefault="008E0ED1" w:rsidP="00AE3057">
      <w:pPr>
        <w:rPr>
          <w:szCs w:val="24"/>
        </w:rPr>
      </w:pPr>
    </w:p>
    <w:p w:rsidR="008E0ED1" w:rsidRPr="003805D4" w:rsidRDefault="008E0ED1" w:rsidP="00AE3057">
      <w:pPr>
        <w:rPr>
          <w:szCs w:val="24"/>
        </w:rPr>
      </w:pPr>
    </w:p>
    <w:p w:rsidR="008E0ED1" w:rsidRPr="003805D4" w:rsidRDefault="008E0ED1" w:rsidP="00AE3057">
      <w:pPr>
        <w:rPr>
          <w:szCs w:val="24"/>
        </w:rPr>
      </w:pPr>
    </w:p>
    <w:p w:rsidR="008E0ED1" w:rsidRPr="003805D4" w:rsidRDefault="005D57F3" w:rsidP="00C82E21">
      <w:pPr>
        <w:pStyle w:val="Nadpis1"/>
        <w:numPr>
          <w:ilvl w:val="0"/>
          <w:numId w:val="0"/>
        </w:numPr>
      </w:pPr>
      <w:bookmarkStart w:id="36" w:name="_Toc486605471"/>
      <w:r w:rsidRPr="003805D4">
        <w:lastRenderedPageBreak/>
        <w:t>Seznam použitých zdrojů</w:t>
      </w:r>
      <w:bookmarkEnd w:id="36"/>
    </w:p>
    <w:p w:rsidR="00B6636D" w:rsidRPr="003805D4" w:rsidRDefault="00B6636D" w:rsidP="00B6636D">
      <w:pPr>
        <w:pStyle w:val="Odstavecseseznamem"/>
        <w:numPr>
          <w:ilvl w:val="0"/>
          <w:numId w:val="21"/>
        </w:numPr>
        <w:ind w:left="0" w:hanging="425"/>
        <w:contextualSpacing w:val="0"/>
        <w:rPr>
          <w:rFonts w:ascii="Garamond" w:hAnsi="Garamond"/>
          <w:b/>
        </w:rPr>
      </w:pPr>
      <w:r w:rsidRPr="003805D4">
        <w:rPr>
          <w:rFonts w:ascii="Garamond" w:hAnsi="Garamond"/>
          <w:b/>
        </w:rPr>
        <w:t>Právní předpisy</w:t>
      </w:r>
    </w:p>
    <w:p w:rsidR="00B6636D" w:rsidRPr="003805D4" w:rsidRDefault="00B6636D" w:rsidP="00F93EBB">
      <w:pPr>
        <w:pStyle w:val="Default"/>
        <w:numPr>
          <w:ilvl w:val="0"/>
          <w:numId w:val="31"/>
        </w:numPr>
        <w:spacing w:line="360" w:lineRule="auto"/>
        <w:ind w:left="0" w:hanging="426"/>
        <w:jc w:val="both"/>
      </w:pPr>
      <w:r w:rsidRPr="003805D4">
        <w:t xml:space="preserve">Císařský patent č. 946/1811 Sb. z. </w:t>
      </w:r>
      <w:proofErr w:type="gramStart"/>
      <w:r w:rsidRPr="003805D4">
        <w:t>s.</w:t>
      </w:r>
      <w:proofErr w:type="gramEnd"/>
      <w:r w:rsidRPr="003805D4">
        <w:t>, Obecný zákoník občanský</w:t>
      </w:r>
      <w:r w:rsidR="00C14FCB" w:rsidRPr="003805D4">
        <w:t xml:space="preserve">, ve znění císařského nařízení </w:t>
      </w:r>
      <w:r w:rsidR="003B4F91" w:rsidRPr="003805D4">
        <w:br/>
      </w:r>
      <w:r w:rsidR="00C14FCB" w:rsidRPr="003805D4">
        <w:t xml:space="preserve">č. 69/1916 </w:t>
      </w:r>
      <w:r w:rsidR="0050007E" w:rsidRPr="003805D4">
        <w:t>Ř. z., účinný</w:t>
      </w:r>
      <w:r w:rsidR="00F93EBB" w:rsidRPr="003805D4">
        <w:t xml:space="preserve"> ke dni</w:t>
      </w:r>
      <w:r w:rsidR="00A1772C" w:rsidRPr="003805D4">
        <w:t xml:space="preserve"> 31.</w:t>
      </w:r>
      <w:r w:rsidR="00C14FCB" w:rsidRPr="003805D4">
        <w:t xml:space="preserve"> prosince </w:t>
      </w:r>
      <w:r w:rsidR="00A1772C" w:rsidRPr="003805D4">
        <w:t>19</w:t>
      </w:r>
      <w:r w:rsidR="003B4F91" w:rsidRPr="003805D4">
        <w:t>50</w:t>
      </w:r>
      <w:r w:rsidRPr="003805D4">
        <w:t xml:space="preserve">. </w:t>
      </w:r>
    </w:p>
    <w:p w:rsidR="00B6636D" w:rsidRPr="003805D4" w:rsidRDefault="00B6636D" w:rsidP="00B6636D">
      <w:pPr>
        <w:pStyle w:val="Odstavecseseznamem"/>
        <w:numPr>
          <w:ilvl w:val="0"/>
          <w:numId w:val="26"/>
        </w:numPr>
        <w:ind w:left="0" w:hanging="426"/>
        <w:rPr>
          <w:rFonts w:ascii="Garamond" w:hAnsi="Garamond"/>
          <w:szCs w:val="24"/>
        </w:rPr>
      </w:pPr>
      <w:r w:rsidRPr="003805D4">
        <w:rPr>
          <w:rFonts w:ascii="Garamond" w:hAnsi="Garamond"/>
          <w:szCs w:val="24"/>
        </w:rPr>
        <w:t>Zákon č. 89/2012 Sb., občanský zákoník, ve znění pozdějších předpisů.</w:t>
      </w:r>
    </w:p>
    <w:p w:rsidR="00B6636D" w:rsidRPr="003805D4" w:rsidRDefault="00B6636D" w:rsidP="00B6636D">
      <w:pPr>
        <w:pStyle w:val="Textpoznpodarou"/>
        <w:numPr>
          <w:ilvl w:val="0"/>
          <w:numId w:val="26"/>
        </w:numPr>
        <w:spacing w:line="360" w:lineRule="auto"/>
        <w:ind w:left="0" w:hanging="426"/>
        <w:rPr>
          <w:sz w:val="24"/>
          <w:szCs w:val="24"/>
        </w:rPr>
      </w:pPr>
      <w:r w:rsidRPr="003805D4">
        <w:rPr>
          <w:sz w:val="24"/>
          <w:szCs w:val="24"/>
        </w:rPr>
        <w:t xml:space="preserve">Zákon č. 141/1950 Sb., občanský zákoník, účinný </w:t>
      </w:r>
      <w:r w:rsidR="00F93EBB" w:rsidRPr="003805D4">
        <w:rPr>
          <w:sz w:val="24"/>
          <w:szCs w:val="24"/>
        </w:rPr>
        <w:t>ke dni</w:t>
      </w:r>
      <w:r w:rsidRPr="003805D4">
        <w:rPr>
          <w:sz w:val="24"/>
          <w:szCs w:val="24"/>
        </w:rPr>
        <w:t xml:space="preserve"> 31. března 1964.</w:t>
      </w:r>
    </w:p>
    <w:p w:rsidR="00B6636D" w:rsidRPr="003805D4" w:rsidRDefault="00B6636D" w:rsidP="00B6636D">
      <w:pPr>
        <w:pStyle w:val="Odstavecseseznamem"/>
        <w:numPr>
          <w:ilvl w:val="0"/>
          <w:numId w:val="26"/>
        </w:numPr>
        <w:ind w:left="0" w:hanging="426"/>
        <w:rPr>
          <w:rFonts w:ascii="Garamond" w:hAnsi="Garamond"/>
          <w:b/>
          <w:szCs w:val="24"/>
        </w:rPr>
      </w:pPr>
      <w:r w:rsidRPr="003805D4">
        <w:rPr>
          <w:rFonts w:ascii="Garamond" w:hAnsi="Garamond"/>
          <w:szCs w:val="24"/>
        </w:rPr>
        <w:t>Zákon č. 40/1964 Sb., občanský zákoník, ve znění</w:t>
      </w:r>
      <w:r w:rsidR="0050007E" w:rsidRPr="003805D4">
        <w:rPr>
          <w:rFonts w:ascii="Garamond" w:hAnsi="Garamond"/>
          <w:szCs w:val="24"/>
        </w:rPr>
        <w:t xml:space="preserve"> zákona č. 428/2011 Sb., účinný</w:t>
      </w:r>
      <w:r w:rsidRPr="003805D4">
        <w:rPr>
          <w:rFonts w:ascii="Garamond" w:hAnsi="Garamond"/>
          <w:szCs w:val="24"/>
        </w:rPr>
        <w:t xml:space="preserve"> ke dni </w:t>
      </w:r>
      <w:r w:rsidRPr="003805D4">
        <w:rPr>
          <w:rFonts w:ascii="Garamond" w:hAnsi="Garamond"/>
          <w:szCs w:val="24"/>
        </w:rPr>
        <w:br/>
        <w:t>31. prosince 2013.</w:t>
      </w:r>
    </w:p>
    <w:p w:rsidR="00B6636D" w:rsidRPr="003805D4" w:rsidRDefault="00B6636D" w:rsidP="00B6636D">
      <w:pPr>
        <w:pStyle w:val="Odstavecseseznamem"/>
        <w:numPr>
          <w:ilvl w:val="0"/>
          <w:numId w:val="26"/>
        </w:numPr>
        <w:ind w:left="0" w:hanging="426"/>
        <w:rPr>
          <w:rFonts w:ascii="Garamond" w:hAnsi="Garamond"/>
          <w:b/>
          <w:szCs w:val="24"/>
        </w:rPr>
      </w:pPr>
      <w:r w:rsidRPr="003805D4">
        <w:rPr>
          <w:rFonts w:ascii="Garamond" w:hAnsi="Garamond"/>
          <w:szCs w:val="24"/>
        </w:rPr>
        <w:t>Zákon č. 99/1963 Sb., občanský soudní řád, ve znění pozdějších předpisů.</w:t>
      </w:r>
    </w:p>
    <w:p w:rsidR="00B6636D" w:rsidRPr="003805D4" w:rsidRDefault="00B6636D" w:rsidP="00B6636D">
      <w:pPr>
        <w:pStyle w:val="Odstavecseseznamem"/>
        <w:numPr>
          <w:ilvl w:val="0"/>
          <w:numId w:val="26"/>
        </w:numPr>
        <w:ind w:left="0" w:hanging="426"/>
        <w:rPr>
          <w:rFonts w:ascii="Garamond" w:hAnsi="Garamond"/>
          <w:b/>
          <w:szCs w:val="24"/>
        </w:rPr>
      </w:pPr>
      <w:r w:rsidRPr="003805D4">
        <w:rPr>
          <w:rFonts w:ascii="Garamond" w:hAnsi="Garamond"/>
          <w:szCs w:val="24"/>
        </w:rPr>
        <w:t>Zákon č. 292/2013 Sb., o zvláštních řízeních soudních, ve znění pozdějších předpisů.</w:t>
      </w:r>
    </w:p>
    <w:p w:rsidR="00E85E41" w:rsidRPr="003805D4" w:rsidRDefault="008E0ED1" w:rsidP="00B6636D">
      <w:pPr>
        <w:pStyle w:val="Odstavecseseznamem"/>
        <w:numPr>
          <w:ilvl w:val="0"/>
          <w:numId w:val="21"/>
        </w:numPr>
        <w:spacing w:before="240"/>
        <w:ind w:left="0" w:hanging="425"/>
        <w:contextualSpacing w:val="0"/>
        <w:rPr>
          <w:rFonts w:ascii="Garamond" w:hAnsi="Garamond"/>
          <w:b/>
        </w:rPr>
      </w:pPr>
      <w:r w:rsidRPr="003805D4">
        <w:rPr>
          <w:rFonts w:ascii="Garamond" w:hAnsi="Garamond"/>
          <w:b/>
        </w:rPr>
        <w:t>Monografie</w:t>
      </w:r>
    </w:p>
    <w:p w:rsidR="00902C1E" w:rsidRPr="003805D4" w:rsidRDefault="00902C1E" w:rsidP="002C5A41">
      <w:pPr>
        <w:pStyle w:val="Textpoznpodarou"/>
        <w:numPr>
          <w:ilvl w:val="0"/>
          <w:numId w:val="14"/>
        </w:numPr>
        <w:spacing w:line="360" w:lineRule="auto"/>
        <w:ind w:left="0" w:hanging="426"/>
        <w:rPr>
          <w:sz w:val="24"/>
          <w:szCs w:val="24"/>
        </w:rPr>
      </w:pPr>
      <w:r w:rsidRPr="003805D4">
        <w:rPr>
          <w:sz w:val="24"/>
          <w:szCs w:val="24"/>
        </w:rPr>
        <w:t xml:space="preserve">BONFANTE, </w:t>
      </w:r>
      <w:proofErr w:type="spellStart"/>
      <w:r w:rsidRPr="003805D4">
        <w:rPr>
          <w:sz w:val="24"/>
          <w:szCs w:val="24"/>
        </w:rPr>
        <w:t>Piet</w:t>
      </w:r>
      <w:r w:rsidR="00A15855" w:rsidRPr="003805D4">
        <w:rPr>
          <w:sz w:val="24"/>
          <w:szCs w:val="24"/>
        </w:rPr>
        <w:t>ro</w:t>
      </w:r>
      <w:proofErr w:type="spellEnd"/>
      <w:r w:rsidR="00A15855" w:rsidRPr="003805D4">
        <w:rPr>
          <w:sz w:val="24"/>
          <w:szCs w:val="24"/>
        </w:rPr>
        <w:t>.</w:t>
      </w:r>
      <w:r w:rsidRPr="003805D4">
        <w:rPr>
          <w:i/>
          <w:sz w:val="24"/>
          <w:szCs w:val="24"/>
        </w:rPr>
        <w:t xml:space="preserve"> Instituce římského práva</w:t>
      </w:r>
      <w:r w:rsidRPr="003805D4">
        <w:rPr>
          <w:sz w:val="24"/>
          <w:szCs w:val="24"/>
        </w:rPr>
        <w:t xml:space="preserve">. Přel. J. Vážný. 9. vyd. Brno: ČSL. </w:t>
      </w:r>
      <w:proofErr w:type="gramStart"/>
      <w:r w:rsidRPr="003805D4">
        <w:rPr>
          <w:sz w:val="24"/>
          <w:szCs w:val="24"/>
        </w:rPr>
        <w:t>akad.</w:t>
      </w:r>
      <w:proofErr w:type="gramEnd"/>
      <w:r w:rsidRPr="003805D4">
        <w:rPr>
          <w:sz w:val="24"/>
          <w:szCs w:val="24"/>
        </w:rPr>
        <w:t xml:space="preserve"> spol. Právník, 1932. 745 s.</w:t>
      </w:r>
    </w:p>
    <w:p w:rsidR="007B468E" w:rsidRPr="003805D4" w:rsidRDefault="007B468E" w:rsidP="002C5A41">
      <w:pPr>
        <w:pStyle w:val="Default"/>
        <w:numPr>
          <w:ilvl w:val="0"/>
          <w:numId w:val="14"/>
        </w:numPr>
        <w:spacing w:line="360" w:lineRule="auto"/>
        <w:ind w:left="0" w:hanging="426"/>
        <w:jc w:val="both"/>
      </w:pPr>
      <w:r w:rsidRPr="003805D4">
        <w:t xml:space="preserve">HEYROVSKÝ, Leopold. </w:t>
      </w:r>
      <w:r w:rsidR="00A15855" w:rsidRPr="003805D4">
        <w:rPr>
          <w:i/>
        </w:rPr>
        <w:t>Dějiny a </w:t>
      </w:r>
      <w:r w:rsidRPr="003805D4">
        <w:rPr>
          <w:i/>
        </w:rPr>
        <w:t xml:space="preserve">systém soukromého práva. </w:t>
      </w:r>
      <w:r w:rsidR="00A1772C" w:rsidRPr="003805D4">
        <w:t>6. vyd</w:t>
      </w:r>
      <w:r w:rsidRPr="003805D4">
        <w:t xml:space="preserve">. Bratislava: Právnická fakulta University Komenského v  Bratislavě, 1927. 656 s. </w:t>
      </w:r>
    </w:p>
    <w:p w:rsidR="00781998" w:rsidRPr="003805D4" w:rsidRDefault="00781998" w:rsidP="002C5A41">
      <w:pPr>
        <w:pStyle w:val="Textpoznpodarou"/>
        <w:numPr>
          <w:ilvl w:val="0"/>
          <w:numId w:val="14"/>
        </w:numPr>
        <w:spacing w:line="360" w:lineRule="auto"/>
        <w:ind w:left="0" w:hanging="426"/>
        <w:rPr>
          <w:strike/>
          <w:sz w:val="24"/>
          <w:szCs w:val="24"/>
        </w:rPr>
      </w:pPr>
      <w:r w:rsidRPr="003805D4">
        <w:rPr>
          <w:sz w:val="24"/>
          <w:szCs w:val="24"/>
        </w:rPr>
        <w:t xml:space="preserve">KRČMÁŘ, Jan. </w:t>
      </w:r>
      <w:r w:rsidRPr="003805D4">
        <w:rPr>
          <w:rStyle w:val="text3"/>
          <w:i/>
          <w:sz w:val="24"/>
          <w:szCs w:val="24"/>
        </w:rPr>
        <w:t>Právo</w:t>
      </w:r>
      <w:r w:rsidRPr="003805D4">
        <w:rPr>
          <w:i/>
          <w:sz w:val="24"/>
          <w:szCs w:val="24"/>
        </w:rPr>
        <w:t xml:space="preserve"> </w:t>
      </w:r>
      <w:r w:rsidRPr="003805D4">
        <w:rPr>
          <w:rStyle w:val="text3"/>
          <w:i/>
          <w:sz w:val="24"/>
          <w:szCs w:val="24"/>
        </w:rPr>
        <w:t>občanské</w:t>
      </w:r>
      <w:r w:rsidRPr="003805D4">
        <w:rPr>
          <w:i/>
          <w:sz w:val="24"/>
          <w:szCs w:val="24"/>
        </w:rPr>
        <w:t> V, </w:t>
      </w:r>
      <w:r w:rsidRPr="003805D4">
        <w:rPr>
          <w:rStyle w:val="text3"/>
          <w:i/>
          <w:sz w:val="24"/>
          <w:szCs w:val="24"/>
        </w:rPr>
        <w:t>Právo</w:t>
      </w:r>
      <w:r w:rsidRPr="003805D4">
        <w:rPr>
          <w:i/>
          <w:sz w:val="24"/>
          <w:szCs w:val="24"/>
        </w:rPr>
        <w:t xml:space="preserve"> dědické. </w:t>
      </w:r>
      <w:r w:rsidRPr="003805D4">
        <w:rPr>
          <w:sz w:val="24"/>
          <w:szCs w:val="24"/>
        </w:rPr>
        <w:t xml:space="preserve">3. doplněné </w:t>
      </w:r>
      <w:r w:rsidR="00B468E8" w:rsidRPr="003805D4">
        <w:rPr>
          <w:sz w:val="24"/>
          <w:szCs w:val="24"/>
        </w:rPr>
        <w:t>vyd.</w:t>
      </w:r>
      <w:r w:rsidRPr="003805D4">
        <w:rPr>
          <w:sz w:val="24"/>
          <w:szCs w:val="24"/>
        </w:rPr>
        <w:t xml:space="preserve"> Praha: Všehrd, 1937. 158 s.</w:t>
      </w:r>
    </w:p>
    <w:p w:rsidR="00B6636D" w:rsidRPr="003805D4" w:rsidRDefault="00B6636D" w:rsidP="00B6636D">
      <w:pPr>
        <w:pStyle w:val="Odstavecseseznamem"/>
        <w:numPr>
          <w:ilvl w:val="0"/>
          <w:numId w:val="14"/>
        </w:numPr>
        <w:ind w:left="0" w:hanging="425"/>
        <w:rPr>
          <w:rFonts w:ascii="Garamond" w:hAnsi="Garamond"/>
          <w:b/>
        </w:rPr>
      </w:pPr>
      <w:r w:rsidRPr="003805D4">
        <w:rPr>
          <w:rFonts w:ascii="Garamond" w:hAnsi="Garamond"/>
        </w:rPr>
        <w:t xml:space="preserve">MIKEŠ, Jiří. </w:t>
      </w:r>
      <w:r w:rsidR="00F55CB3">
        <w:rPr>
          <w:rFonts w:ascii="Garamond" w:hAnsi="Garamond"/>
          <w:i/>
        </w:rPr>
        <w:t xml:space="preserve">Dědictví a </w:t>
      </w:r>
      <w:r w:rsidR="00F93EBB" w:rsidRPr="003805D4">
        <w:rPr>
          <w:rFonts w:ascii="Garamond" w:hAnsi="Garamond"/>
          <w:i/>
        </w:rPr>
        <w:t>právo: Právní poradce pro každého</w:t>
      </w:r>
      <w:r w:rsidR="00B468E8" w:rsidRPr="003805D4">
        <w:rPr>
          <w:rFonts w:ascii="Garamond" w:hAnsi="Garamond"/>
        </w:rPr>
        <w:t>.</w:t>
      </w:r>
      <w:r w:rsidRPr="003805D4">
        <w:rPr>
          <w:rFonts w:ascii="Garamond" w:hAnsi="Garamond"/>
        </w:rPr>
        <w:t xml:space="preserve"> Praha: Informatorium 1993. 166 s.</w:t>
      </w:r>
    </w:p>
    <w:p w:rsidR="00B213F3" w:rsidRPr="003805D4" w:rsidRDefault="00B213F3" w:rsidP="002C5A41">
      <w:pPr>
        <w:pStyle w:val="Odstavecseseznamem"/>
        <w:numPr>
          <w:ilvl w:val="0"/>
          <w:numId w:val="14"/>
        </w:numPr>
        <w:ind w:left="0" w:hanging="426"/>
        <w:rPr>
          <w:rFonts w:ascii="Garamond" w:hAnsi="Garamond"/>
          <w:szCs w:val="24"/>
        </w:rPr>
      </w:pPr>
      <w:r w:rsidRPr="003805D4">
        <w:rPr>
          <w:rFonts w:ascii="Garamond" w:hAnsi="Garamond"/>
          <w:szCs w:val="24"/>
        </w:rPr>
        <w:t xml:space="preserve">RANDA, Antonín. </w:t>
      </w:r>
      <w:r w:rsidRPr="003805D4">
        <w:rPr>
          <w:rFonts w:ascii="Garamond" w:hAnsi="Garamond"/>
          <w:i/>
          <w:szCs w:val="24"/>
        </w:rPr>
        <w:t>Právo vlastnické dle rakouského práva v  pořádku systematickém</w:t>
      </w:r>
      <w:r w:rsidRPr="003805D4">
        <w:rPr>
          <w:rFonts w:ascii="Garamond" w:hAnsi="Garamond"/>
          <w:szCs w:val="24"/>
        </w:rPr>
        <w:t>. VII. nezměněné vyd. Praha: Česká akademie pro vědy slovesnost a umění, 1922</w:t>
      </w:r>
      <w:r w:rsidR="00D4041D" w:rsidRPr="003805D4">
        <w:rPr>
          <w:rFonts w:ascii="Garamond" w:hAnsi="Garamond"/>
          <w:szCs w:val="24"/>
        </w:rPr>
        <w:t xml:space="preserve"> (reprint: ASPI, 2008)</w:t>
      </w:r>
      <w:r w:rsidRPr="003805D4">
        <w:rPr>
          <w:rFonts w:ascii="Garamond" w:hAnsi="Garamond"/>
          <w:szCs w:val="24"/>
        </w:rPr>
        <w:t>. 340 s.</w:t>
      </w:r>
    </w:p>
    <w:p w:rsidR="00B6636D" w:rsidRPr="003805D4" w:rsidRDefault="00B6636D" w:rsidP="00B6636D">
      <w:pPr>
        <w:pStyle w:val="Textpoznpodarou"/>
        <w:numPr>
          <w:ilvl w:val="0"/>
          <w:numId w:val="14"/>
        </w:numPr>
        <w:spacing w:line="360" w:lineRule="auto"/>
        <w:ind w:left="0" w:hanging="426"/>
        <w:rPr>
          <w:sz w:val="24"/>
          <w:szCs w:val="24"/>
        </w:rPr>
      </w:pPr>
      <w:r w:rsidRPr="003805D4">
        <w:rPr>
          <w:rFonts w:cs="Times New Roman"/>
          <w:sz w:val="24"/>
          <w:szCs w:val="24"/>
        </w:rPr>
        <w:t xml:space="preserve">REBRO, Karol, BLAHO, Peter. </w:t>
      </w:r>
      <w:proofErr w:type="spellStart"/>
      <w:r w:rsidRPr="003805D4">
        <w:rPr>
          <w:rFonts w:cs="Times New Roman"/>
          <w:i/>
          <w:sz w:val="24"/>
          <w:szCs w:val="24"/>
        </w:rPr>
        <w:t>Rímské</w:t>
      </w:r>
      <w:proofErr w:type="spellEnd"/>
      <w:r w:rsidRPr="003805D4">
        <w:rPr>
          <w:rFonts w:cs="Times New Roman"/>
          <w:i/>
          <w:sz w:val="24"/>
          <w:szCs w:val="24"/>
        </w:rPr>
        <w:t xml:space="preserve"> právo</w:t>
      </w:r>
      <w:r w:rsidRPr="003805D4">
        <w:rPr>
          <w:rFonts w:cs="Times New Roman"/>
          <w:sz w:val="24"/>
          <w:szCs w:val="24"/>
        </w:rPr>
        <w:t>. 4. vyd. Bratislava: IURA EDITION, 2010. 522 s.</w:t>
      </w:r>
    </w:p>
    <w:p w:rsidR="00B6636D" w:rsidRPr="003805D4" w:rsidRDefault="00B6636D" w:rsidP="00B6636D">
      <w:pPr>
        <w:pStyle w:val="Odstavecseseznamem"/>
        <w:numPr>
          <w:ilvl w:val="0"/>
          <w:numId w:val="14"/>
        </w:numPr>
        <w:ind w:left="0" w:hanging="425"/>
        <w:rPr>
          <w:rFonts w:ascii="Garamond" w:hAnsi="Garamond"/>
          <w:b/>
          <w:szCs w:val="24"/>
        </w:rPr>
      </w:pPr>
      <w:r w:rsidRPr="003805D4">
        <w:rPr>
          <w:rFonts w:ascii="Garamond" w:hAnsi="Garamond"/>
        </w:rPr>
        <w:t xml:space="preserve">SCHELLE, Karel, TAUCHEN, Jaromír. </w:t>
      </w:r>
      <w:r w:rsidRPr="003805D4">
        <w:rPr>
          <w:rFonts w:ascii="Garamond" w:hAnsi="Garamond"/>
          <w:i/>
        </w:rPr>
        <w:t>Občanské zákoníky: Kompletní sbírka občanských z</w:t>
      </w:r>
      <w:r w:rsidR="00A05BD1" w:rsidRPr="003805D4">
        <w:rPr>
          <w:rFonts w:ascii="Garamond" w:hAnsi="Garamond"/>
          <w:i/>
        </w:rPr>
        <w:t>ákoníků, důvodových zpráv a </w:t>
      </w:r>
      <w:r w:rsidRPr="003805D4">
        <w:rPr>
          <w:rFonts w:ascii="Garamond" w:hAnsi="Garamond"/>
          <w:i/>
        </w:rPr>
        <w:t>dobových komentářů</w:t>
      </w:r>
      <w:r w:rsidRPr="003805D4">
        <w:rPr>
          <w:rFonts w:ascii="Garamond" w:hAnsi="Garamond"/>
        </w:rPr>
        <w:t xml:space="preserve">. Ostrava: KEY </w:t>
      </w:r>
      <w:proofErr w:type="spellStart"/>
      <w:r w:rsidRPr="003805D4">
        <w:rPr>
          <w:rFonts w:ascii="Garamond" w:hAnsi="Garamond"/>
        </w:rPr>
        <w:t>Publishing</w:t>
      </w:r>
      <w:proofErr w:type="spellEnd"/>
      <w:r w:rsidRPr="003805D4">
        <w:rPr>
          <w:rFonts w:ascii="Garamond" w:hAnsi="Garamond"/>
        </w:rPr>
        <w:t xml:space="preserve"> s.r.o., 2012. 1020 s.</w:t>
      </w:r>
    </w:p>
    <w:p w:rsidR="00B6636D" w:rsidRPr="003805D4" w:rsidRDefault="00B6636D" w:rsidP="00B6636D">
      <w:pPr>
        <w:pStyle w:val="Textpoznpodarou"/>
        <w:numPr>
          <w:ilvl w:val="0"/>
          <w:numId w:val="14"/>
        </w:numPr>
        <w:spacing w:line="360" w:lineRule="auto"/>
        <w:ind w:left="0" w:hanging="426"/>
        <w:rPr>
          <w:sz w:val="24"/>
          <w:szCs w:val="24"/>
        </w:rPr>
      </w:pPr>
      <w:r w:rsidRPr="003805D4">
        <w:rPr>
          <w:sz w:val="24"/>
          <w:szCs w:val="24"/>
        </w:rPr>
        <w:t xml:space="preserve">SOMMER, Otakar. </w:t>
      </w:r>
      <w:r w:rsidRPr="003805D4">
        <w:rPr>
          <w:i/>
          <w:sz w:val="24"/>
          <w:szCs w:val="24"/>
        </w:rPr>
        <w:t>Učebnice soukromého práva římského. Díl II., Právo majetkové</w:t>
      </w:r>
      <w:r w:rsidRPr="003805D4">
        <w:rPr>
          <w:sz w:val="24"/>
          <w:szCs w:val="24"/>
        </w:rPr>
        <w:t>. Praha: Nákladem vlastním, 1935</w:t>
      </w:r>
      <w:r w:rsidR="00D4041D" w:rsidRPr="003805D4">
        <w:rPr>
          <w:sz w:val="24"/>
          <w:szCs w:val="24"/>
        </w:rPr>
        <w:t xml:space="preserve"> (reprint: </w:t>
      </w:r>
      <w:proofErr w:type="spellStart"/>
      <w:r w:rsidR="00D4041D" w:rsidRPr="003805D4">
        <w:rPr>
          <w:sz w:val="24"/>
          <w:szCs w:val="24"/>
        </w:rPr>
        <w:t>Wolters</w:t>
      </w:r>
      <w:proofErr w:type="spellEnd"/>
      <w:r w:rsidR="00D4041D" w:rsidRPr="003805D4">
        <w:rPr>
          <w:sz w:val="24"/>
          <w:szCs w:val="24"/>
        </w:rPr>
        <w:t xml:space="preserve"> </w:t>
      </w:r>
      <w:proofErr w:type="spellStart"/>
      <w:r w:rsidR="00D4041D" w:rsidRPr="003805D4">
        <w:rPr>
          <w:sz w:val="24"/>
          <w:szCs w:val="24"/>
        </w:rPr>
        <w:t>Kluwer</w:t>
      </w:r>
      <w:proofErr w:type="spellEnd"/>
      <w:r w:rsidR="00D4041D" w:rsidRPr="003805D4">
        <w:rPr>
          <w:sz w:val="24"/>
          <w:szCs w:val="24"/>
        </w:rPr>
        <w:t>, 2011)</w:t>
      </w:r>
      <w:r w:rsidRPr="003805D4">
        <w:rPr>
          <w:sz w:val="24"/>
          <w:szCs w:val="24"/>
        </w:rPr>
        <w:t>. 356 s.</w:t>
      </w:r>
    </w:p>
    <w:p w:rsidR="00A05BD1" w:rsidRPr="003805D4" w:rsidRDefault="00A05BD1" w:rsidP="00B6636D">
      <w:pPr>
        <w:pStyle w:val="Textpoznpodarou"/>
        <w:numPr>
          <w:ilvl w:val="0"/>
          <w:numId w:val="14"/>
        </w:numPr>
        <w:spacing w:line="360" w:lineRule="auto"/>
        <w:ind w:left="0" w:hanging="426"/>
        <w:rPr>
          <w:sz w:val="24"/>
          <w:szCs w:val="24"/>
        </w:rPr>
      </w:pPr>
      <w:r w:rsidRPr="003805D4">
        <w:rPr>
          <w:sz w:val="24"/>
          <w:szCs w:val="24"/>
        </w:rPr>
        <w:t xml:space="preserve">TILSCH, Emanuel. </w:t>
      </w:r>
      <w:r w:rsidRPr="003805D4">
        <w:rPr>
          <w:i/>
          <w:sz w:val="24"/>
          <w:szCs w:val="24"/>
        </w:rPr>
        <w:t xml:space="preserve">Dědické právo rakouské se </w:t>
      </w:r>
      <w:proofErr w:type="gramStart"/>
      <w:r w:rsidRPr="003805D4">
        <w:rPr>
          <w:i/>
          <w:sz w:val="24"/>
          <w:szCs w:val="24"/>
        </w:rPr>
        <w:t>stanoviska</w:t>
      </w:r>
      <w:proofErr w:type="gramEnd"/>
      <w:r w:rsidRPr="003805D4">
        <w:rPr>
          <w:i/>
          <w:sz w:val="24"/>
          <w:szCs w:val="24"/>
        </w:rPr>
        <w:t xml:space="preserve"> srovnávací právní vědy</w:t>
      </w:r>
      <w:r w:rsidRPr="003805D4">
        <w:rPr>
          <w:sz w:val="24"/>
          <w:szCs w:val="24"/>
        </w:rPr>
        <w:t xml:space="preserve">. Část 1. Praha: Bursík </w:t>
      </w:r>
      <w:r w:rsidR="00F55CB3">
        <w:rPr>
          <w:sz w:val="24"/>
          <w:szCs w:val="24"/>
        </w:rPr>
        <w:br/>
      </w:r>
      <w:r w:rsidRPr="003805D4">
        <w:rPr>
          <w:sz w:val="24"/>
          <w:szCs w:val="24"/>
        </w:rPr>
        <w:t xml:space="preserve">&amp; Kohout, 1905 (reprint: </w:t>
      </w:r>
      <w:proofErr w:type="spellStart"/>
      <w:r w:rsidRPr="003805D4">
        <w:rPr>
          <w:sz w:val="24"/>
          <w:szCs w:val="24"/>
        </w:rPr>
        <w:t>Wolters</w:t>
      </w:r>
      <w:proofErr w:type="spellEnd"/>
      <w:r w:rsidRPr="003805D4">
        <w:rPr>
          <w:sz w:val="24"/>
          <w:szCs w:val="24"/>
        </w:rPr>
        <w:t xml:space="preserve"> </w:t>
      </w:r>
      <w:proofErr w:type="spellStart"/>
      <w:r w:rsidRPr="003805D4">
        <w:rPr>
          <w:sz w:val="24"/>
          <w:szCs w:val="24"/>
        </w:rPr>
        <w:t>Kluwer</w:t>
      </w:r>
      <w:proofErr w:type="spellEnd"/>
      <w:r w:rsidRPr="003805D4">
        <w:rPr>
          <w:sz w:val="24"/>
          <w:szCs w:val="24"/>
        </w:rPr>
        <w:t>, 2014). 155 s.</w:t>
      </w:r>
    </w:p>
    <w:p w:rsidR="00B6636D" w:rsidRPr="003805D4" w:rsidRDefault="00B6636D" w:rsidP="00B6636D">
      <w:pPr>
        <w:pStyle w:val="Odstavecseseznamem"/>
        <w:numPr>
          <w:ilvl w:val="0"/>
          <w:numId w:val="15"/>
        </w:numPr>
        <w:ind w:left="0" w:hanging="426"/>
        <w:rPr>
          <w:rFonts w:ascii="Garamond" w:hAnsi="Garamond"/>
          <w:b/>
          <w:szCs w:val="24"/>
        </w:rPr>
      </w:pPr>
      <w:r w:rsidRPr="003805D4">
        <w:rPr>
          <w:rFonts w:ascii="Garamond" w:hAnsi="Garamond"/>
          <w:szCs w:val="24"/>
          <w:shd w:val="clear" w:color="auto" w:fill="FFFFFF"/>
        </w:rPr>
        <w:t>UNGER, Joseph.</w:t>
      </w:r>
      <w:r w:rsidRPr="003805D4">
        <w:rPr>
          <w:rStyle w:val="apple-converted-space"/>
          <w:rFonts w:ascii="Garamond" w:hAnsi="Garamond"/>
          <w:szCs w:val="24"/>
          <w:shd w:val="clear" w:color="auto" w:fill="FFFFFF"/>
        </w:rPr>
        <w:t> </w:t>
      </w:r>
      <w:proofErr w:type="spellStart"/>
      <w:r w:rsidRPr="003805D4">
        <w:rPr>
          <w:rFonts w:ascii="Garamond" w:hAnsi="Garamond"/>
          <w:i/>
          <w:iCs/>
          <w:szCs w:val="24"/>
          <w:shd w:val="clear" w:color="auto" w:fill="FFFFFF"/>
        </w:rPr>
        <w:t>System</w:t>
      </w:r>
      <w:proofErr w:type="spellEnd"/>
      <w:r w:rsidRPr="003805D4">
        <w:rPr>
          <w:rFonts w:ascii="Garamond" w:hAnsi="Garamond"/>
          <w:i/>
          <w:iCs/>
          <w:szCs w:val="24"/>
          <w:shd w:val="clear" w:color="auto" w:fill="FFFFFF"/>
        </w:rPr>
        <w:t xml:space="preserve"> des </w:t>
      </w:r>
      <w:proofErr w:type="spellStart"/>
      <w:r w:rsidRPr="003805D4">
        <w:rPr>
          <w:rFonts w:ascii="Garamond" w:hAnsi="Garamond"/>
          <w:i/>
          <w:iCs/>
          <w:szCs w:val="24"/>
          <w:shd w:val="clear" w:color="auto" w:fill="FFFFFF"/>
        </w:rPr>
        <w:t>österreichischen</w:t>
      </w:r>
      <w:proofErr w:type="spellEnd"/>
      <w:r w:rsidRPr="003805D4">
        <w:rPr>
          <w:rFonts w:ascii="Garamond" w:hAnsi="Garamond"/>
          <w:i/>
          <w:iCs/>
          <w:szCs w:val="24"/>
          <w:shd w:val="clear" w:color="auto" w:fill="FFFFFF"/>
        </w:rPr>
        <w:t xml:space="preserve"> </w:t>
      </w:r>
      <w:proofErr w:type="spellStart"/>
      <w:r w:rsidRPr="003805D4">
        <w:rPr>
          <w:rFonts w:ascii="Garamond" w:hAnsi="Garamond"/>
          <w:i/>
          <w:iCs/>
          <w:szCs w:val="24"/>
          <w:shd w:val="clear" w:color="auto" w:fill="FFFFFF"/>
        </w:rPr>
        <w:t>allgemeinen</w:t>
      </w:r>
      <w:proofErr w:type="spellEnd"/>
      <w:r w:rsidRPr="003805D4">
        <w:rPr>
          <w:rFonts w:ascii="Garamond" w:hAnsi="Garamond"/>
          <w:i/>
          <w:iCs/>
          <w:szCs w:val="24"/>
          <w:shd w:val="clear" w:color="auto" w:fill="FFFFFF"/>
        </w:rPr>
        <w:t xml:space="preserve"> </w:t>
      </w:r>
      <w:proofErr w:type="spellStart"/>
      <w:r w:rsidRPr="003805D4">
        <w:rPr>
          <w:rFonts w:ascii="Garamond" w:hAnsi="Garamond"/>
          <w:i/>
          <w:iCs/>
          <w:szCs w:val="24"/>
          <w:shd w:val="clear" w:color="auto" w:fill="FFFFFF"/>
        </w:rPr>
        <w:t>Privatrechts</w:t>
      </w:r>
      <w:proofErr w:type="spellEnd"/>
      <w:r w:rsidRPr="003805D4">
        <w:rPr>
          <w:rFonts w:ascii="Garamond" w:hAnsi="Garamond"/>
          <w:i/>
          <w:iCs/>
          <w:szCs w:val="24"/>
          <w:shd w:val="clear" w:color="auto" w:fill="FFFFFF"/>
        </w:rPr>
        <w:t xml:space="preserve"> VI</w:t>
      </w:r>
      <w:r w:rsidRPr="003805D4">
        <w:rPr>
          <w:rFonts w:ascii="Garamond" w:hAnsi="Garamond"/>
          <w:szCs w:val="24"/>
          <w:shd w:val="clear" w:color="auto" w:fill="FFFFFF"/>
        </w:rPr>
        <w:t>.</w:t>
      </w:r>
      <w:r w:rsidRPr="003805D4">
        <w:rPr>
          <w:rStyle w:val="apple-converted-space"/>
          <w:rFonts w:ascii="Garamond" w:hAnsi="Garamond"/>
          <w:szCs w:val="24"/>
          <w:shd w:val="clear" w:color="auto" w:fill="FFFFFF"/>
        </w:rPr>
        <w:t> </w:t>
      </w:r>
      <w:proofErr w:type="spellStart"/>
      <w:r w:rsidRPr="003805D4">
        <w:rPr>
          <w:rFonts w:ascii="Garamond" w:hAnsi="Garamond"/>
          <w:i/>
          <w:iCs/>
          <w:szCs w:val="24"/>
          <w:shd w:val="clear" w:color="auto" w:fill="FFFFFF"/>
        </w:rPr>
        <w:t>Das</w:t>
      </w:r>
      <w:proofErr w:type="spellEnd"/>
      <w:r w:rsidRPr="003805D4">
        <w:rPr>
          <w:rFonts w:ascii="Garamond" w:hAnsi="Garamond"/>
          <w:i/>
          <w:iCs/>
          <w:szCs w:val="24"/>
          <w:shd w:val="clear" w:color="auto" w:fill="FFFFFF"/>
        </w:rPr>
        <w:t xml:space="preserve"> </w:t>
      </w:r>
      <w:proofErr w:type="spellStart"/>
      <w:r w:rsidRPr="003805D4">
        <w:rPr>
          <w:rFonts w:ascii="Garamond" w:hAnsi="Garamond"/>
          <w:i/>
          <w:iCs/>
          <w:szCs w:val="24"/>
          <w:shd w:val="clear" w:color="auto" w:fill="FFFFFF"/>
        </w:rPr>
        <w:t>österreichische</w:t>
      </w:r>
      <w:proofErr w:type="spellEnd"/>
      <w:r w:rsidRPr="003805D4">
        <w:rPr>
          <w:rFonts w:ascii="Garamond" w:hAnsi="Garamond"/>
          <w:i/>
          <w:iCs/>
          <w:szCs w:val="24"/>
          <w:shd w:val="clear" w:color="auto" w:fill="FFFFFF"/>
        </w:rPr>
        <w:t xml:space="preserve"> </w:t>
      </w:r>
      <w:proofErr w:type="spellStart"/>
      <w:r w:rsidRPr="003805D4">
        <w:rPr>
          <w:rFonts w:ascii="Garamond" w:hAnsi="Garamond"/>
          <w:i/>
          <w:iCs/>
          <w:szCs w:val="24"/>
          <w:shd w:val="clear" w:color="auto" w:fill="FFFFFF"/>
        </w:rPr>
        <w:t>Erbrecht</w:t>
      </w:r>
      <w:proofErr w:type="spellEnd"/>
      <w:r w:rsidRPr="003805D4">
        <w:rPr>
          <w:rFonts w:ascii="Garamond" w:hAnsi="Garamond"/>
          <w:i/>
          <w:iCs/>
          <w:szCs w:val="24"/>
          <w:shd w:val="clear" w:color="auto" w:fill="FFFFFF"/>
        </w:rPr>
        <w:t>.</w:t>
      </w:r>
      <w:r w:rsidRPr="003805D4">
        <w:rPr>
          <w:rStyle w:val="apple-converted-space"/>
          <w:rFonts w:ascii="Garamond" w:hAnsi="Garamond"/>
          <w:i/>
          <w:iCs/>
          <w:szCs w:val="24"/>
          <w:shd w:val="clear" w:color="auto" w:fill="FFFFFF"/>
        </w:rPr>
        <w:t> </w:t>
      </w:r>
      <w:r w:rsidR="003805D4" w:rsidRPr="003805D4">
        <w:rPr>
          <w:rStyle w:val="apple-converted-space"/>
          <w:rFonts w:ascii="Garamond" w:hAnsi="Garamond"/>
          <w:i/>
          <w:iCs/>
          <w:szCs w:val="24"/>
          <w:shd w:val="clear" w:color="auto" w:fill="FFFFFF"/>
        </w:rPr>
        <w:br/>
      </w:r>
      <w:r w:rsidRPr="003805D4">
        <w:rPr>
          <w:rFonts w:ascii="Garamond" w:hAnsi="Garamond"/>
          <w:szCs w:val="24"/>
          <w:shd w:val="clear" w:color="auto" w:fill="FFFFFF"/>
        </w:rPr>
        <w:t xml:space="preserve">4. </w:t>
      </w:r>
      <w:proofErr w:type="spellStart"/>
      <w:r w:rsidRPr="003805D4">
        <w:rPr>
          <w:rFonts w:ascii="Garamond" w:hAnsi="Garamond"/>
          <w:szCs w:val="24"/>
          <w:shd w:val="clear" w:color="auto" w:fill="FFFFFF"/>
        </w:rPr>
        <w:t>Aufl</w:t>
      </w:r>
      <w:proofErr w:type="spellEnd"/>
      <w:r w:rsidRPr="003805D4">
        <w:rPr>
          <w:rFonts w:ascii="Garamond" w:hAnsi="Garamond"/>
          <w:szCs w:val="24"/>
          <w:shd w:val="clear" w:color="auto" w:fill="FFFFFF"/>
        </w:rPr>
        <w:t>. </w:t>
      </w:r>
      <w:proofErr w:type="spellStart"/>
      <w:r w:rsidRPr="003805D4">
        <w:rPr>
          <w:rFonts w:ascii="Garamond" w:hAnsi="Garamond"/>
          <w:szCs w:val="24"/>
          <w:shd w:val="clear" w:color="auto" w:fill="FFFFFF"/>
        </w:rPr>
        <w:t>Leipzig</w:t>
      </w:r>
      <w:proofErr w:type="spellEnd"/>
      <w:r w:rsidRPr="003805D4">
        <w:rPr>
          <w:rFonts w:ascii="Garamond" w:hAnsi="Garamond"/>
          <w:szCs w:val="24"/>
          <w:shd w:val="clear" w:color="auto" w:fill="FFFFFF"/>
        </w:rPr>
        <w:t xml:space="preserve">: </w:t>
      </w:r>
      <w:proofErr w:type="spellStart"/>
      <w:r w:rsidRPr="003805D4">
        <w:rPr>
          <w:rFonts w:ascii="Garamond" w:hAnsi="Garamond"/>
          <w:szCs w:val="24"/>
          <w:shd w:val="clear" w:color="auto" w:fill="FFFFFF"/>
        </w:rPr>
        <w:t>Breitkopf</w:t>
      </w:r>
      <w:proofErr w:type="spellEnd"/>
      <w:r w:rsidRPr="003805D4">
        <w:rPr>
          <w:rFonts w:ascii="Garamond" w:hAnsi="Garamond"/>
          <w:szCs w:val="24"/>
          <w:shd w:val="clear" w:color="auto" w:fill="FFFFFF"/>
        </w:rPr>
        <w:t xml:space="preserve"> &amp; </w:t>
      </w:r>
      <w:proofErr w:type="spellStart"/>
      <w:r w:rsidRPr="003805D4">
        <w:rPr>
          <w:rFonts w:ascii="Garamond" w:hAnsi="Garamond"/>
          <w:szCs w:val="24"/>
          <w:shd w:val="clear" w:color="auto" w:fill="FFFFFF"/>
        </w:rPr>
        <w:t>Härtel</w:t>
      </w:r>
      <w:proofErr w:type="spellEnd"/>
      <w:r w:rsidRPr="003805D4">
        <w:rPr>
          <w:rFonts w:ascii="Garamond" w:hAnsi="Garamond"/>
          <w:szCs w:val="24"/>
          <w:shd w:val="clear" w:color="auto" w:fill="FFFFFF"/>
        </w:rPr>
        <w:t>, 1894. 400 s</w:t>
      </w:r>
      <w:r w:rsidRPr="003805D4">
        <w:rPr>
          <w:rFonts w:ascii="Garamond" w:hAnsi="Garamond"/>
          <w:szCs w:val="24"/>
        </w:rPr>
        <w:t xml:space="preserve">. </w:t>
      </w:r>
    </w:p>
    <w:p w:rsidR="00E85E41" w:rsidRPr="003805D4" w:rsidRDefault="008E0ED1" w:rsidP="00D4041D">
      <w:pPr>
        <w:pStyle w:val="Odstavecseseznamem"/>
        <w:pageBreakBefore/>
        <w:numPr>
          <w:ilvl w:val="0"/>
          <w:numId w:val="21"/>
        </w:numPr>
        <w:spacing w:before="240"/>
        <w:ind w:left="0" w:hanging="425"/>
        <w:contextualSpacing w:val="0"/>
        <w:rPr>
          <w:rFonts w:ascii="Garamond" w:hAnsi="Garamond"/>
          <w:b/>
        </w:rPr>
      </w:pPr>
      <w:r w:rsidRPr="003805D4">
        <w:rPr>
          <w:rFonts w:ascii="Garamond" w:hAnsi="Garamond"/>
          <w:b/>
        </w:rPr>
        <w:lastRenderedPageBreak/>
        <w:t>Komentář</w:t>
      </w:r>
      <w:r w:rsidR="00345FE0" w:rsidRPr="003805D4">
        <w:rPr>
          <w:rFonts w:ascii="Garamond" w:hAnsi="Garamond"/>
          <w:b/>
        </w:rPr>
        <w:t>e</w:t>
      </w:r>
    </w:p>
    <w:p w:rsidR="00391BE2" w:rsidRPr="003805D4" w:rsidRDefault="00391BE2" w:rsidP="00391BE2">
      <w:pPr>
        <w:pStyle w:val="Odstavecseseznamem"/>
        <w:numPr>
          <w:ilvl w:val="0"/>
          <w:numId w:val="14"/>
        </w:numPr>
        <w:ind w:left="0" w:hanging="426"/>
        <w:rPr>
          <w:rFonts w:ascii="Garamond" w:hAnsi="Garamond"/>
          <w:szCs w:val="24"/>
        </w:rPr>
      </w:pPr>
      <w:r w:rsidRPr="003805D4">
        <w:rPr>
          <w:rFonts w:ascii="Garamond" w:hAnsi="Garamond" w:cs="Times New Roman"/>
        </w:rPr>
        <w:t>ELIÁŠ, Karel (</w:t>
      </w:r>
      <w:proofErr w:type="spellStart"/>
      <w:r w:rsidRPr="003805D4">
        <w:rPr>
          <w:rFonts w:ascii="Garamond" w:hAnsi="Garamond" w:cs="Times New Roman"/>
        </w:rPr>
        <w:t>ed</w:t>
      </w:r>
      <w:proofErr w:type="spellEnd"/>
      <w:r w:rsidRPr="003805D4">
        <w:rPr>
          <w:rFonts w:ascii="Garamond" w:hAnsi="Garamond" w:cs="Times New Roman"/>
        </w:rPr>
        <w:t xml:space="preserve">.). </w:t>
      </w:r>
      <w:r w:rsidR="00A1772C" w:rsidRPr="003805D4">
        <w:rPr>
          <w:rFonts w:ascii="Garamond" w:hAnsi="Garamond" w:cs="Times New Roman"/>
          <w:i/>
        </w:rPr>
        <w:t>Velký akademický komentář – 1. s</w:t>
      </w:r>
      <w:r w:rsidRPr="003805D4">
        <w:rPr>
          <w:rFonts w:ascii="Garamond" w:hAnsi="Garamond" w:cs="Times New Roman"/>
          <w:i/>
        </w:rPr>
        <w:t>vazek.</w:t>
      </w:r>
      <w:r w:rsidR="00A1772C" w:rsidRPr="003805D4">
        <w:rPr>
          <w:rFonts w:ascii="Garamond" w:hAnsi="Garamond" w:cs="Times New Roman"/>
        </w:rPr>
        <w:t xml:space="preserve"> 3. v</w:t>
      </w:r>
      <w:r w:rsidRPr="003805D4">
        <w:rPr>
          <w:rFonts w:ascii="Garamond" w:hAnsi="Garamond" w:cs="Times New Roman"/>
        </w:rPr>
        <w:t>yd. Praha: Linde, 2008. 1391 s.</w:t>
      </w:r>
    </w:p>
    <w:p w:rsidR="00391BE2" w:rsidRPr="003805D4" w:rsidRDefault="00391BE2" w:rsidP="00391BE2">
      <w:pPr>
        <w:pStyle w:val="Odstavecseseznamem"/>
        <w:numPr>
          <w:ilvl w:val="0"/>
          <w:numId w:val="14"/>
        </w:numPr>
        <w:ind w:left="0" w:hanging="426"/>
        <w:rPr>
          <w:rFonts w:ascii="Garamond" w:hAnsi="Garamond" w:cs="Times New Roman"/>
          <w:noProof/>
          <w:szCs w:val="24"/>
        </w:rPr>
      </w:pPr>
      <w:r w:rsidRPr="003805D4">
        <w:rPr>
          <w:rFonts w:ascii="Garamond" w:hAnsi="Garamond" w:cs="Times New Roman"/>
          <w:noProof/>
          <w:szCs w:val="24"/>
        </w:rPr>
        <w:t xml:space="preserve">FIALA, Roman, DRÁPAL, Ljubomír (eds.). </w:t>
      </w:r>
      <w:r w:rsidRPr="003805D4">
        <w:rPr>
          <w:rFonts w:ascii="Garamond" w:hAnsi="Garamond" w:cs="Times New Roman"/>
          <w:i/>
          <w:noProof/>
          <w:szCs w:val="24"/>
        </w:rPr>
        <w:t>Občanský zákoník IV. Dědické právo. (§1475-1720). Komentář</w:t>
      </w:r>
      <w:r w:rsidRPr="003805D4">
        <w:rPr>
          <w:rFonts w:ascii="Garamond" w:hAnsi="Garamond" w:cs="Times New Roman"/>
          <w:noProof/>
          <w:szCs w:val="24"/>
        </w:rPr>
        <w:t>. Praha: C.H. Beck, 2015. 633 s.</w:t>
      </w:r>
      <w:r w:rsidRPr="003805D4">
        <w:rPr>
          <w:rFonts w:ascii="Garamond" w:hAnsi="Garamond" w:cs="Arial"/>
          <w:color w:val="222222"/>
          <w:sz w:val="20"/>
          <w:szCs w:val="20"/>
          <w:shd w:val="clear" w:color="auto" w:fill="FFFFFF"/>
        </w:rPr>
        <w:t xml:space="preserve"> </w:t>
      </w:r>
    </w:p>
    <w:p w:rsidR="005B23AF" w:rsidRPr="003805D4" w:rsidRDefault="0045315E" w:rsidP="002C5A41">
      <w:pPr>
        <w:pStyle w:val="Textpoznpodarou"/>
        <w:numPr>
          <w:ilvl w:val="0"/>
          <w:numId w:val="14"/>
        </w:numPr>
        <w:spacing w:line="360" w:lineRule="auto"/>
        <w:ind w:left="0" w:hanging="426"/>
        <w:rPr>
          <w:sz w:val="24"/>
          <w:szCs w:val="24"/>
        </w:rPr>
      </w:pPr>
      <w:r w:rsidRPr="003805D4">
        <w:rPr>
          <w:sz w:val="24"/>
          <w:szCs w:val="24"/>
        </w:rPr>
        <w:t>ROUČEK, František, SEDLÁČEK, Jaromír (</w:t>
      </w:r>
      <w:proofErr w:type="spellStart"/>
      <w:r w:rsidRPr="003805D4">
        <w:rPr>
          <w:sz w:val="24"/>
          <w:szCs w:val="24"/>
        </w:rPr>
        <w:t>eds</w:t>
      </w:r>
      <w:proofErr w:type="spellEnd"/>
      <w:r w:rsidRPr="003805D4">
        <w:rPr>
          <w:sz w:val="24"/>
          <w:szCs w:val="24"/>
        </w:rPr>
        <w:t>.</w:t>
      </w:r>
      <w:r w:rsidR="00781998" w:rsidRPr="003805D4">
        <w:rPr>
          <w:sz w:val="24"/>
          <w:szCs w:val="24"/>
        </w:rPr>
        <w:t xml:space="preserve">). </w:t>
      </w:r>
      <w:r w:rsidR="00F55CB3">
        <w:rPr>
          <w:i/>
          <w:iCs/>
          <w:sz w:val="24"/>
          <w:szCs w:val="24"/>
        </w:rPr>
        <w:t xml:space="preserve">Komentář k </w:t>
      </w:r>
      <w:r w:rsidR="00781998" w:rsidRPr="003805D4">
        <w:rPr>
          <w:i/>
          <w:iCs/>
          <w:sz w:val="24"/>
          <w:szCs w:val="24"/>
        </w:rPr>
        <w:t xml:space="preserve">Československému </w:t>
      </w:r>
      <w:r w:rsidR="003805D4">
        <w:rPr>
          <w:i/>
          <w:iCs/>
          <w:sz w:val="24"/>
          <w:szCs w:val="24"/>
        </w:rPr>
        <w:t>obecnému zákoníku občanskému a </w:t>
      </w:r>
      <w:r w:rsidR="00781998" w:rsidRPr="003805D4">
        <w:rPr>
          <w:i/>
          <w:iCs/>
          <w:sz w:val="24"/>
          <w:szCs w:val="24"/>
        </w:rPr>
        <w:t>občanské právo platné na Sl</w:t>
      </w:r>
      <w:r w:rsidR="00F55CB3">
        <w:rPr>
          <w:i/>
          <w:iCs/>
          <w:sz w:val="24"/>
          <w:szCs w:val="24"/>
        </w:rPr>
        <w:t xml:space="preserve">ovensku a v </w:t>
      </w:r>
      <w:r w:rsidR="00074D40" w:rsidRPr="003805D4">
        <w:rPr>
          <w:i/>
          <w:iCs/>
          <w:sz w:val="24"/>
          <w:szCs w:val="24"/>
        </w:rPr>
        <w:t>Podkarpatské Rusi</w:t>
      </w:r>
      <w:r w:rsidR="00781998" w:rsidRPr="003805D4">
        <w:rPr>
          <w:i/>
          <w:iCs/>
          <w:sz w:val="24"/>
          <w:szCs w:val="24"/>
        </w:rPr>
        <w:t xml:space="preserve"> </w:t>
      </w:r>
      <w:r w:rsidR="00074D40" w:rsidRPr="003805D4">
        <w:rPr>
          <w:i/>
          <w:iCs/>
          <w:sz w:val="24"/>
          <w:szCs w:val="24"/>
        </w:rPr>
        <w:t>3</w:t>
      </w:r>
      <w:r w:rsidR="00781998" w:rsidRPr="003805D4">
        <w:rPr>
          <w:i/>
          <w:iCs/>
          <w:sz w:val="24"/>
          <w:szCs w:val="24"/>
        </w:rPr>
        <w:t>. díl</w:t>
      </w:r>
      <w:r w:rsidR="00781998" w:rsidRPr="003805D4">
        <w:rPr>
          <w:iCs/>
          <w:sz w:val="24"/>
          <w:szCs w:val="24"/>
        </w:rPr>
        <w:t>.</w:t>
      </w:r>
      <w:r w:rsidR="00781998" w:rsidRPr="003805D4">
        <w:rPr>
          <w:i/>
          <w:iCs/>
          <w:sz w:val="24"/>
          <w:szCs w:val="24"/>
        </w:rPr>
        <w:t xml:space="preserve"> </w:t>
      </w:r>
      <w:r w:rsidR="00345FE0" w:rsidRPr="003805D4">
        <w:rPr>
          <w:sz w:val="24"/>
          <w:szCs w:val="24"/>
        </w:rPr>
        <w:t>Praha: Linhart, 1936.</w:t>
      </w:r>
      <w:r w:rsidR="005B23AF" w:rsidRPr="003805D4">
        <w:rPr>
          <w:sz w:val="24"/>
          <w:szCs w:val="24"/>
        </w:rPr>
        <w:t xml:space="preserve"> </w:t>
      </w:r>
      <w:r w:rsidR="003805D4">
        <w:rPr>
          <w:sz w:val="24"/>
          <w:szCs w:val="24"/>
        </w:rPr>
        <w:br/>
      </w:r>
      <w:r w:rsidR="00781998" w:rsidRPr="003805D4">
        <w:rPr>
          <w:sz w:val="24"/>
          <w:szCs w:val="24"/>
        </w:rPr>
        <w:t>680 s</w:t>
      </w:r>
      <w:r w:rsidR="005B23AF" w:rsidRPr="003805D4">
        <w:rPr>
          <w:sz w:val="24"/>
          <w:szCs w:val="24"/>
        </w:rPr>
        <w:t>.</w:t>
      </w:r>
    </w:p>
    <w:p w:rsidR="00391BE2" w:rsidRPr="003805D4" w:rsidRDefault="00391BE2" w:rsidP="00391BE2">
      <w:pPr>
        <w:pStyle w:val="Odstavecseseznamem"/>
        <w:numPr>
          <w:ilvl w:val="0"/>
          <w:numId w:val="14"/>
        </w:numPr>
        <w:ind w:left="0" w:hanging="426"/>
        <w:rPr>
          <w:rFonts w:ascii="Garamond" w:hAnsi="Garamond" w:cs="Times New Roman"/>
          <w:noProof/>
          <w:szCs w:val="24"/>
        </w:rPr>
      </w:pPr>
      <w:r w:rsidRPr="003805D4">
        <w:rPr>
          <w:rFonts w:ascii="Garamond" w:hAnsi="Garamond" w:cs="Arial"/>
          <w:szCs w:val="24"/>
          <w:shd w:val="clear" w:color="auto" w:fill="FFFFFF"/>
        </w:rPr>
        <w:t>SVOBODA, Karel (</w:t>
      </w:r>
      <w:proofErr w:type="spellStart"/>
      <w:r w:rsidRPr="003805D4">
        <w:rPr>
          <w:rFonts w:ascii="Garamond" w:hAnsi="Garamond" w:cs="Arial"/>
          <w:szCs w:val="24"/>
          <w:shd w:val="clear" w:color="auto" w:fill="FFFFFF"/>
        </w:rPr>
        <w:t>ed</w:t>
      </w:r>
      <w:proofErr w:type="spellEnd"/>
      <w:r w:rsidRPr="003805D4">
        <w:rPr>
          <w:rFonts w:ascii="Garamond" w:hAnsi="Garamond" w:cs="Arial"/>
          <w:szCs w:val="24"/>
          <w:shd w:val="clear" w:color="auto" w:fill="FFFFFF"/>
        </w:rPr>
        <w:t>.).</w:t>
      </w:r>
      <w:r w:rsidRPr="003805D4">
        <w:rPr>
          <w:rStyle w:val="apple-converted-space"/>
          <w:rFonts w:ascii="Garamond" w:hAnsi="Garamond" w:cs="Arial"/>
          <w:szCs w:val="24"/>
          <w:shd w:val="clear" w:color="auto" w:fill="FFFFFF"/>
        </w:rPr>
        <w:t> </w:t>
      </w:r>
      <w:r w:rsidR="00F55CB3">
        <w:rPr>
          <w:rFonts w:ascii="Garamond" w:hAnsi="Garamond" w:cs="Arial"/>
          <w:i/>
          <w:iCs/>
          <w:szCs w:val="24"/>
          <w:bdr w:val="none" w:sz="0" w:space="0" w:color="auto" w:frame="1"/>
          <w:shd w:val="clear" w:color="auto" w:fill="FFFFFF"/>
        </w:rPr>
        <w:t xml:space="preserve">Zákon o </w:t>
      </w:r>
      <w:r w:rsidRPr="003805D4">
        <w:rPr>
          <w:rFonts w:ascii="Garamond" w:hAnsi="Garamond" w:cs="Arial"/>
          <w:i/>
          <w:iCs/>
          <w:szCs w:val="24"/>
          <w:bdr w:val="none" w:sz="0" w:space="0" w:color="auto" w:frame="1"/>
          <w:shd w:val="clear" w:color="auto" w:fill="FFFFFF"/>
        </w:rPr>
        <w:t>zvláštních řízeních</w:t>
      </w:r>
      <w:r w:rsidRPr="003805D4">
        <w:rPr>
          <w:rStyle w:val="apple-converted-space"/>
          <w:rFonts w:ascii="Garamond" w:hAnsi="Garamond" w:cs="Arial"/>
          <w:i/>
          <w:iCs/>
          <w:szCs w:val="24"/>
          <w:bdr w:val="none" w:sz="0" w:space="0" w:color="auto" w:frame="1"/>
          <w:shd w:val="clear" w:color="auto" w:fill="FFFFFF"/>
        </w:rPr>
        <w:t> </w:t>
      </w:r>
      <w:r w:rsidRPr="003805D4">
        <w:rPr>
          <w:rFonts w:ascii="Garamond" w:hAnsi="Garamond" w:cs="Arial"/>
          <w:i/>
          <w:iCs/>
          <w:szCs w:val="24"/>
          <w:bdr w:val="none" w:sz="0" w:space="0" w:color="auto" w:frame="1"/>
          <w:shd w:val="clear" w:color="auto" w:fill="FFFFFF"/>
        </w:rPr>
        <w:t>soudních: komentář</w:t>
      </w:r>
      <w:r w:rsidRPr="003805D4">
        <w:rPr>
          <w:rFonts w:ascii="Garamond" w:hAnsi="Garamond" w:cs="Arial"/>
          <w:szCs w:val="24"/>
          <w:shd w:val="clear" w:color="auto" w:fill="FFFFFF"/>
        </w:rPr>
        <w:t xml:space="preserve">. Praha: </w:t>
      </w:r>
      <w:proofErr w:type="gramStart"/>
      <w:r w:rsidRPr="003805D4">
        <w:rPr>
          <w:rFonts w:ascii="Garamond" w:hAnsi="Garamond" w:cs="Arial"/>
          <w:szCs w:val="24"/>
          <w:shd w:val="clear" w:color="auto" w:fill="FFFFFF"/>
        </w:rPr>
        <w:t>C.H.</w:t>
      </w:r>
      <w:proofErr w:type="gramEnd"/>
      <w:r w:rsidRPr="003805D4">
        <w:rPr>
          <w:rFonts w:ascii="Garamond" w:hAnsi="Garamond" w:cs="Arial"/>
          <w:szCs w:val="24"/>
          <w:shd w:val="clear" w:color="auto" w:fill="FFFFFF"/>
        </w:rPr>
        <w:t xml:space="preserve"> Beck, 2015. </w:t>
      </w:r>
      <w:r w:rsidR="00F55CB3">
        <w:rPr>
          <w:rFonts w:ascii="Garamond" w:hAnsi="Garamond" w:cs="Arial"/>
          <w:szCs w:val="24"/>
          <w:shd w:val="clear" w:color="auto" w:fill="FFFFFF"/>
        </w:rPr>
        <w:br/>
      </w:r>
      <w:r w:rsidRPr="003805D4">
        <w:rPr>
          <w:rFonts w:ascii="Garamond" w:hAnsi="Garamond" w:cs="Arial"/>
          <w:szCs w:val="24"/>
          <w:shd w:val="clear" w:color="auto" w:fill="FFFFFF"/>
        </w:rPr>
        <w:t>1032 s.</w:t>
      </w:r>
    </w:p>
    <w:p w:rsidR="00391BE2" w:rsidRPr="003805D4" w:rsidRDefault="002E50C7" w:rsidP="00391BE2">
      <w:pPr>
        <w:pStyle w:val="Odstavecseseznamem"/>
        <w:numPr>
          <w:ilvl w:val="0"/>
          <w:numId w:val="14"/>
        </w:numPr>
        <w:ind w:left="0" w:hanging="426"/>
        <w:rPr>
          <w:rFonts w:ascii="Garamond" w:hAnsi="Garamond"/>
          <w:szCs w:val="24"/>
        </w:rPr>
      </w:pPr>
      <w:r w:rsidRPr="003805D4">
        <w:rPr>
          <w:rFonts w:ascii="Garamond" w:hAnsi="Garamond"/>
        </w:rPr>
        <w:t>ŠVESTKA, Jiří, DVOŘÁK, Jan, FIALA, Josef</w:t>
      </w:r>
      <w:r w:rsidR="00391BE2" w:rsidRPr="003805D4">
        <w:rPr>
          <w:rFonts w:ascii="Garamond" w:hAnsi="Garamond"/>
          <w:szCs w:val="24"/>
        </w:rPr>
        <w:t xml:space="preserve"> (</w:t>
      </w:r>
      <w:proofErr w:type="spellStart"/>
      <w:r w:rsidR="00391BE2" w:rsidRPr="003805D4">
        <w:rPr>
          <w:rFonts w:ascii="Garamond" w:hAnsi="Garamond"/>
          <w:szCs w:val="24"/>
        </w:rPr>
        <w:t>ed</w:t>
      </w:r>
      <w:r w:rsidRPr="003805D4">
        <w:rPr>
          <w:rFonts w:ascii="Garamond" w:hAnsi="Garamond"/>
          <w:szCs w:val="24"/>
        </w:rPr>
        <w:t>s</w:t>
      </w:r>
      <w:proofErr w:type="spellEnd"/>
      <w:r w:rsidR="00391BE2" w:rsidRPr="003805D4">
        <w:rPr>
          <w:rFonts w:ascii="Garamond" w:hAnsi="Garamond"/>
          <w:szCs w:val="24"/>
        </w:rPr>
        <w:t xml:space="preserve">.). </w:t>
      </w:r>
      <w:r w:rsidR="00391BE2" w:rsidRPr="003805D4">
        <w:rPr>
          <w:rFonts w:ascii="Garamond" w:hAnsi="Garamond"/>
          <w:i/>
          <w:iCs/>
          <w:szCs w:val="24"/>
        </w:rPr>
        <w:t xml:space="preserve">Občanský zákoník: komentář. Svazek IV. </w:t>
      </w:r>
      <w:r w:rsidR="00391BE2" w:rsidRPr="003805D4">
        <w:rPr>
          <w:rFonts w:ascii="Garamond" w:hAnsi="Garamond"/>
          <w:szCs w:val="24"/>
        </w:rPr>
        <w:t xml:space="preserve">Praha: </w:t>
      </w:r>
      <w:proofErr w:type="spellStart"/>
      <w:r w:rsidR="00391BE2" w:rsidRPr="003805D4">
        <w:rPr>
          <w:rFonts w:ascii="Garamond" w:hAnsi="Garamond"/>
          <w:szCs w:val="24"/>
        </w:rPr>
        <w:t>Wolters</w:t>
      </w:r>
      <w:proofErr w:type="spellEnd"/>
      <w:r w:rsidR="00391BE2" w:rsidRPr="003805D4">
        <w:rPr>
          <w:rFonts w:ascii="Garamond" w:hAnsi="Garamond"/>
          <w:szCs w:val="24"/>
        </w:rPr>
        <w:t xml:space="preserve"> </w:t>
      </w:r>
      <w:proofErr w:type="spellStart"/>
      <w:r w:rsidR="00391BE2" w:rsidRPr="003805D4">
        <w:rPr>
          <w:rFonts w:ascii="Garamond" w:hAnsi="Garamond"/>
          <w:szCs w:val="24"/>
        </w:rPr>
        <w:t>Kluwer</w:t>
      </w:r>
      <w:proofErr w:type="spellEnd"/>
      <w:r w:rsidR="00391BE2" w:rsidRPr="003805D4">
        <w:rPr>
          <w:rFonts w:ascii="Garamond" w:hAnsi="Garamond"/>
          <w:szCs w:val="24"/>
        </w:rPr>
        <w:t xml:space="preserve"> a.s., 2014.</w:t>
      </w:r>
      <w:r w:rsidRPr="003805D4">
        <w:rPr>
          <w:rFonts w:ascii="Garamond" w:hAnsi="Garamond"/>
          <w:szCs w:val="24"/>
        </w:rPr>
        <w:t xml:space="preserve"> </w:t>
      </w:r>
      <w:r w:rsidR="00391BE2" w:rsidRPr="003805D4">
        <w:rPr>
          <w:rFonts w:ascii="Garamond" w:hAnsi="Garamond"/>
          <w:szCs w:val="24"/>
        </w:rPr>
        <w:t>696 s.</w:t>
      </w:r>
    </w:p>
    <w:p w:rsidR="00B213F3" w:rsidRPr="003805D4" w:rsidRDefault="00B213F3" w:rsidP="002C5A41">
      <w:pPr>
        <w:pStyle w:val="Odstavecseseznamem"/>
        <w:numPr>
          <w:ilvl w:val="0"/>
          <w:numId w:val="14"/>
        </w:numPr>
        <w:ind w:left="0" w:hanging="426"/>
        <w:rPr>
          <w:rFonts w:ascii="Garamond" w:hAnsi="Garamond" w:cs="Tahoma"/>
          <w:szCs w:val="24"/>
        </w:rPr>
      </w:pPr>
      <w:r w:rsidRPr="003805D4">
        <w:rPr>
          <w:rFonts w:ascii="Garamond" w:hAnsi="Garamond" w:cs="Tahoma"/>
          <w:szCs w:val="24"/>
        </w:rPr>
        <w:t xml:space="preserve">ZEILLER, Franz </w:t>
      </w:r>
      <w:proofErr w:type="spellStart"/>
      <w:r w:rsidRPr="003805D4">
        <w:rPr>
          <w:rFonts w:ascii="Garamond" w:hAnsi="Garamond" w:cs="Tahoma"/>
          <w:szCs w:val="24"/>
        </w:rPr>
        <w:t>Edler</w:t>
      </w:r>
      <w:proofErr w:type="spellEnd"/>
      <w:r w:rsidRPr="003805D4">
        <w:rPr>
          <w:rFonts w:ascii="Garamond" w:hAnsi="Garamond" w:cs="Tahoma"/>
          <w:szCs w:val="24"/>
        </w:rPr>
        <w:t xml:space="preserve"> von. </w:t>
      </w:r>
      <w:proofErr w:type="spellStart"/>
      <w:r w:rsidRPr="003805D4">
        <w:rPr>
          <w:rFonts w:ascii="Garamond" w:hAnsi="Garamond" w:cs="Tahoma"/>
          <w:i/>
          <w:szCs w:val="24"/>
        </w:rPr>
        <w:t>Commentar</w:t>
      </w:r>
      <w:proofErr w:type="spellEnd"/>
      <w:r w:rsidRPr="003805D4">
        <w:rPr>
          <w:rFonts w:ascii="Garamond" w:hAnsi="Garamond" w:cs="Tahoma"/>
          <w:i/>
          <w:szCs w:val="24"/>
        </w:rPr>
        <w:t xml:space="preserve"> </w:t>
      </w:r>
      <w:proofErr w:type="spellStart"/>
      <w:r w:rsidRPr="003805D4">
        <w:rPr>
          <w:rFonts w:ascii="Garamond" w:hAnsi="Garamond" w:cs="Tahoma"/>
          <w:i/>
          <w:szCs w:val="24"/>
        </w:rPr>
        <w:t>über</w:t>
      </w:r>
      <w:proofErr w:type="spellEnd"/>
      <w:r w:rsidRPr="003805D4">
        <w:rPr>
          <w:rFonts w:ascii="Garamond" w:hAnsi="Garamond" w:cs="Tahoma"/>
          <w:i/>
          <w:szCs w:val="24"/>
        </w:rPr>
        <w:t xml:space="preserve"> </w:t>
      </w:r>
      <w:proofErr w:type="spellStart"/>
      <w:r w:rsidRPr="003805D4">
        <w:rPr>
          <w:rFonts w:ascii="Garamond" w:hAnsi="Garamond" w:cs="Tahoma"/>
          <w:i/>
          <w:szCs w:val="24"/>
        </w:rPr>
        <w:t>das</w:t>
      </w:r>
      <w:proofErr w:type="spellEnd"/>
      <w:r w:rsidRPr="003805D4">
        <w:rPr>
          <w:rFonts w:ascii="Garamond" w:hAnsi="Garamond" w:cs="Tahoma"/>
          <w:i/>
          <w:szCs w:val="24"/>
        </w:rPr>
        <w:t xml:space="preserve"> </w:t>
      </w:r>
      <w:proofErr w:type="spellStart"/>
      <w:r w:rsidRPr="003805D4">
        <w:rPr>
          <w:rFonts w:ascii="Garamond" w:hAnsi="Garamond" w:cs="Tahoma"/>
          <w:i/>
          <w:szCs w:val="24"/>
        </w:rPr>
        <w:t>allgemeine</w:t>
      </w:r>
      <w:proofErr w:type="spellEnd"/>
      <w:r w:rsidRPr="003805D4">
        <w:rPr>
          <w:rFonts w:ascii="Garamond" w:hAnsi="Garamond" w:cs="Tahoma"/>
          <w:i/>
          <w:szCs w:val="24"/>
        </w:rPr>
        <w:t xml:space="preserve"> </w:t>
      </w:r>
      <w:proofErr w:type="spellStart"/>
      <w:r w:rsidRPr="003805D4">
        <w:rPr>
          <w:rFonts w:ascii="Garamond" w:hAnsi="Garamond" w:cs="Tahoma"/>
          <w:i/>
          <w:szCs w:val="24"/>
        </w:rPr>
        <w:t>bürgerliche</w:t>
      </w:r>
      <w:proofErr w:type="spellEnd"/>
      <w:r w:rsidRPr="003805D4">
        <w:rPr>
          <w:rFonts w:ascii="Garamond" w:hAnsi="Garamond" w:cs="Tahoma"/>
          <w:i/>
          <w:szCs w:val="24"/>
        </w:rPr>
        <w:t xml:space="preserve"> </w:t>
      </w:r>
      <w:proofErr w:type="spellStart"/>
      <w:r w:rsidRPr="003805D4">
        <w:rPr>
          <w:rFonts w:ascii="Garamond" w:hAnsi="Garamond" w:cs="Tahoma"/>
          <w:i/>
          <w:szCs w:val="24"/>
        </w:rPr>
        <w:t>Gesetzbuch</w:t>
      </w:r>
      <w:proofErr w:type="spellEnd"/>
      <w:r w:rsidRPr="003805D4">
        <w:rPr>
          <w:rFonts w:ascii="Garamond" w:hAnsi="Garamond" w:cs="Tahoma"/>
          <w:i/>
          <w:szCs w:val="24"/>
        </w:rPr>
        <w:t xml:space="preserve"> </w:t>
      </w:r>
      <w:proofErr w:type="spellStart"/>
      <w:r w:rsidRPr="003805D4">
        <w:rPr>
          <w:rFonts w:ascii="Garamond" w:hAnsi="Garamond" w:cs="Tahoma"/>
          <w:i/>
          <w:szCs w:val="24"/>
        </w:rPr>
        <w:t>für</w:t>
      </w:r>
      <w:proofErr w:type="spellEnd"/>
      <w:r w:rsidRPr="003805D4">
        <w:rPr>
          <w:rFonts w:ascii="Garamond" w:hAnsi="Garamond" w:cs="Tahoma"/>
          <w:i/>
          <w:szCs w:val="24"/>
        </w:rPr>
        <w:t xml:space="preserve"> </w:t>
      </w:r>
      <w:proofErr w:type="spellStart"/>
      <w:r w:rsidRPr="003805D4">
        <w:rPr>
          <w:rFonts w:ascii="Garamond" w:hAnsi="Garamond" w:cs="Tahoma"/>
          <w:i/>
          <w:szCs w:val="24"/>
        </w:rPr>
        <w:t>die</w:t>
      </w:r>
      <w:proofErr w:type="spellEnd"/>
      <w:r w:rsidRPr="003805D4">
        <w:rPr>
          <w:rFonts w:ascii="Garamond" w:hAnsi="Garamond" w:cs="Tahoma"/>
          <w:i/>
          <w:szCs w:val="24"/>
        </w:rPr>
        <w:t xml:space="preserve"> </w:t>
      </w:r>
      <w:proofErr w:type="spellStart"/>
      <w:r w:rsidRPr="003805D4">
        <w:rPr>
          <w:rFonts w:ascii="Garamond" w:hAnsi="Garamond" w:cs="Tahoma"/>
          <w:i/>
          <w:szCs w:val="24"/>
        </w:rPr>
        <w:t>gesamten</w:t>
      </w:r>
      <w:proofErr w:type="spellEnd"/>
      <w:r w:rsidRPr="003805D4">
        <w:rPr>
          <w:rFonts w:ascii="Garamond" w:hAnsi="Garamond" w:cs="Tahoma"/>
          <w:i/>
          <w:szCs w:val="24"/>
        </w:rPr>
        <w:t xml:space="preserve"> </w:t>
      </w:r>
      <w:proofErr w:type="spellStart"/>
      <w:r w:rsidRPr="003805D4">
        <w:rPr>
          <w:rFonts w:ascii="Garamond" w:hAnsi="Garamond" w:cs="Tahoma"/>
          <w:i/>
          <w:szCs w:val="24"/>
        </w:rPr>
        <w:t>Deutschen</w:t>
      </w:r>
      <w:proofErr w:type="spellEnd"/>
      <w:r w:rsidRPr="003805D4">
        <w:rPr>
          <w:rFonts w:ascii="Garamond" w:hAnsi="Garamond" w:cs="Tahoma"/>
          <w:i/>
          <w:szCs w:val="24"/>
        </w:rPr>
        <w:t xml:space="preserve"> </w:t>
      </w:r>
      <w:proofErr w:type="spellStart"/>
      <w:r w:rsidRPr="003805D4">
        <w:rPr>
          <w:rFonts w:ascii="Garamond" w:hAnsi="Garamond" w:cs="Tahoma"/>
          <w:i/>
          <w:szCs w:val="24"/>
        </w:rPr>
        <w:t>Erbländer</w:t>
      </w:r>
      <w:proofErr w:type="spellEnd"/>
      <w:r w:rsidRPr="003805D4">
        <w:rPr>
          <w:rFonts w:ascii="Garamond" w:hAnsi="Garamond" w:cs="Tahoma"/>
          <w:i/>
          <w:szCs w:val="24"/>
        </w:rPr>
        <w:t xml:space="preserve"> der </w:t>
      </w:r>
      <w:proofErr w:type="spellStart"/>
      <w:r w:rsidRPr="003805D4">
        <w:rPr>
          <w:rFonts w:ascii="Garamond" w:hAnsi="Garamond" w:cs="Tahoma"/>
          <w:i/>
          <w:szCs w:val="24"/>
        </w:rPr>
        <w:t>österreichischen</w:t>
      </w:r>
      <w:proofErr w:type="spellEnd"/>
      <w:r w:rsidRPr="003805D4">
        <w:rPr>
          <w:rFonts w:ascii="Garamond" w:hAnsi="Garamond" w:cs="Tahoma"/>
          <w:i/>
          <w:szCs w:val="24"/>
        </w:rPr>
        <w:t xml:space="preserve"> Monarchie</w:t>
      </w:r>
      <w:r w:rsidRPr="003805D4">
        <w:rPr>
          <w:rFonts w:ascii="Garamond" w:hAnsi="Garamond" w:cs="Tahoma"/>
          <w:szCs w:val="24"/>
        </w:rPr>
        <w:t>.</w:t>
      </w:r>
      <w:r w:rsidRPr="003805D4">
        <w:rPr>
          <w:rFonts w:ascii="Garamond" w:hAnsi="Garamond"/>
          <w:szCs w:val="24"/>
        </w:rPr>
        <w:t xml:space="preserve"> 2,2. </w:t>
      </w:r>
      <w:proofErr w:type="spellStart"/>
      <w:r w:rsidR="00345FE0" w:rsidRPr="003805D4">
        <w:rPr>
          <w:rFonts w:ascii="Garamond" w:hAnsi="Garamond" w:cs="Tahoma"/>
          <w:szCs w:val="24"/>
        </w:rPr>
        <w:t>Wien</w:t>
      </w:r>
      <w:proofErr w:type="spellEnd"/>
      <w:r w:rsidR="00345FE0" w:rsidRPr="003805D4">
        <w:rPr>
          <w:rFonts w:ascii="Garamond" w:hAnsi="Garamond" w:cs="Tahoma"/>
          <w:szCs w:val="24"/>
        </w:rPr>
        <w:t xml:space="preserve">: </w:t>
      </w:r>
      <w:proofErr w:type="spellStart"/>
      <w:r w:rsidR="00345FE0" w:rsidRPr="003805D4">
        <w:rPr>
          <w:rFonts w:ascii="Garamond" w:hAnsi="Garamond" w:cs="Tahoma"/>
          <w:szCs w:val="24"/>
        </w:rPr>
        <w:t>Geistinger</w:t>
      </w:r>
      <w:proofErr w:type="spellEnd"/>
      <w:r w:rsidR="00345FE0" w:rsidRPr="003805D4">
        <w:rPr>
          <w:rFonts w:ascii="Garamond" w:hAnsi="Garamond" w:cs="Tahoma"/>
          <w:szCs w:val="24"/>
        </w:rPr>
        <w:t>, 1812.</w:t>
      </w:r>
      <w:r w:rsidRPr="003805D4">
        <w:rPr>
          <w:rFonts w:ascii="Garamond" w:hAnsi="Garamond" w:cs="Tahoma"/>
          <w:szCs w:val="24"/>
        </w:rPr>
        <w:t xml:space="preserve"> s. 377-922. </w:t>
      </w:r>
    </w:p>
    <w:p w:rsidR="00E85E41" w:rsidRPr="003805D4" w:rsidRDefault="00345FE0" w:rsidP="002C5A41">
      <w:pPr>
        <w:pStyle w:val="Odstavecseseznamem"/>
        <w:numPr>
          <w:ilvl w:val="0"/>
          <w:numId w:val="21"/>
        </w:numPr>
        <w:spacing w:before="240"/>
        <w:ind w:left="0" w:hanging="425"/>
        <w:contextualSpacing w:val="0"/>
        <w:rPr>
          <w:rFonts w:ascii="Garamond" w:hAnsi="Garamond"/>
          <w:b/>
        </w:rPr>
      </w:pPr>
      <w:r w:rsidRPr="003805D4">
        <w:rPr>
          <w:rFonts w:ascii="Garamond" w:hAnsi="Garamond"/>
          <w:b/>
        </w:rPr>
        <w:t>Články v</w:t>
      </w:r>
      <w:r w:rsidR="008E0ED1" w:rsidRPr="003805D4">
        <w:rPr>
          <w:rFonts w:ascii="Garamond" w:hAnsi="Garamond"/>
          <w:b/>
        </w:rPr>
        <w:t xml:space="preserve"> časopis</w:t>
      </w:r>
      <w:r w:rsidRPr="003805D4">
        <w:rPr>
          <w:rFonts w:ascii="Garamond" w:hAnsi="Garamond"/>
          <w:b/>
        </w:rPr>
        <w:t>ech</w:t>
      </w:r>
    </w:p>
    <w:p w:rsidR="00391BE2" w:rsidRPr="003805D4" w:rsidRDefault="00391BE2" w:rsidP="002C5A41">
      <w:pPr>
        <w:pStyle w:val="Odstavecseseznamem"/>
        <w:numPr>
          <w:ilvl w:val="0"/>
          <w:numId w:val="14"/>
        </w:numPr>
        <w:autoSpaceDE w:val="0"/>
        <w:autoSpaceDN w:val="0"/>
        <w:adjustRightInd w:val="0"/>
        <w:ind w:left="0" w:hanging="426"/>
        <w:rPr>
          <w:rFonts w:ascii="Garamond" w:hAnsi="Garamond" w:cs="TimesNewRomanPSMT"/>
          <w:szCs w:val="24"/>
        </w:rPr>
      </w:pPr>
      <w:r w:rsidRPr="003805D4">
        <w:rPr>
          <w:rFonts w:ascii="Garamond" w:hAnsi="Garamond" w:cs="Arial"/>
          <w:color w:val="222222"/>
          <w:szCs w:val="24"/>
          <w:shd w:val="clear" w:color="auto" w:fill="FFFFFF"/>
        </w:rPr>
        <w:t>DADUOVÁ, Martina, HORÁK</w:t>
      </w:r>
      <w:r w:rsidR="00D33480">
        <w:rPr>
          <w:rFonts w:ascii="Garamond" w:hAnsi="Garamond" w:cs="Arial"/>
          <w:color w:val="222222"/>
          <w:szCs w:val="24"/>
          <w:shd w:val="clear" w:color="auto" w:fill="FFFFFF"/>
        </w:rPr>
        <w:t xml:space="preserve">, Ondřej. Nové dědické právo a </w:t>
      </w:r>
      <w:r w:rsidRPr="003805D4">
        <w:rPr>
          <w:rFonts w:ascii="Garamond" w:hAnsi="Garamond" w:cs="Arial"/>
          <w:color w:val="222222"/>
          <w:szCs w:val="24"/>
          <w:shd w:val="clear" w:color="auto" w:fill="FFFFFF"/>
        </w:rPr>
        <w:t>meziválečná rekodifikace.</w:t>
      </w:r>
      <w:r w:rsidRPr="003805D4">
        <w:rPr>
          <w:rStyle w:val="apple-converted-space"/>
          <w:rFonts w:ascii="Garamond" w:hAnsi="Garamond" w:cs="Arial"/>
          <w:color w:val="222222"/>
          <w:szCs w:val="24"/>
          <w:shd w:val="clear" w:color="auto" w:fill="FFFFFF"/>
        </w:rPr>
        <w:t> </w:t>
      </w:r>
      <w:r w:rsidRPr="003805D4">
        <w:rPr>
          <w:rStyle w:val="apple-converted-space"/>
          <w:rFonts w:ascii="Garamond" w:hAnsi="Garamond" w:cs="Arial"/>
          <w:color w:val="222222"/>
          <w:szCs w:val="24"/>
          <w:shd w:val="clear" w:color="auto" w:fill="FFFFFF"/>
        </w:rPr>
        <w:br/>
      </w:r>
      <w:r w:rsidRPr="003805D4">
        <w:rPr>
          <w:rFonts w:ascii="Garamond" w:hAnsi="Garamond" w:cs="Arial"/>
          <w:i/>
          <w:iCs/>
          <w:color w:val="222222"/>
          <w:szCs w:val="24"/>
          <w:bdr w:val="none" w:sz="0" w:space="0" w:color="auto" w:frame="1"/>
          <w:shd w:val="clear" w:color="auto" w:fill="FFFFFF"/>
        </w:rPr>
        <w:t xml:space="preserve">Ad </w:t>
      </w:r>
      <w:proofErr w:type="spellStart"/>
      <w:r w:rsidRPr="003805D4">
        <w:rPr>
          <w:rFonts w:ascii="Garamond" w:hAnsi="Garamond" w:cs="Arial"/>
          <w:i/>
          <w:iCs/>
          <w:color w:val="222222"/>
          <w:szCs w:val="24"/>
          <w:bdr w:val="none" w:sz="0" w:space="0" w:color="auto" w:frame="1"/>
          <w:shd w:val="clear" w:color="auto" w:fill="FFFFFF"/>
        </w:rPr>
        <w:t>Notam</w:t>
      </w:r>
      <w:proofErr w:type="spellEnd"/>
      <w:r w:rsidRPr="003805D4">
        <w:rPr>
          <w:rFonts w:ascii="Garamond" w:hAnsi="Garamond" w:cs="Arial"/>
          <w:color w:val="222222"/>
          <w:szCs w:val="24"/>
          <w:shd w:val="clear" w:color="auto" w:fill="FFFFFF"/>
        </w:rPr>
        <w:t>, 2016, roč. 22, č. 1, s. 8-12.</w:t>
      </w:r>
    </w:p>
    <w:p w:rsidR="00E85E41" w:rsidRDefault="00E85E41" w:rsidP="00391BE2">
      <w:pPr>
        <w:pStyle w:val="Odstavecseseznamem"/>
        <w:numPr>
          <w:ilvl w:val="0"/>
          <w:numId w:val="14"/>
        </w:numPr>
        <w:autoSpaceDE w:val="0"/>
        <w:autoSpaceDN w:val="0"/>
        <w:adjustRightInd w:val="0"/>
        <w:ind w:left="0" w:hanging="426"/>
        <w:rPr>
          <w:rFonts w:ascii="Garamond" w:hAnsi="Garamond" w:cs="TimesNewRomanPSMT"/>
          <w:szCs w:val="24"/>
        </w:rPr>
      </w:pPr>
      <w:r w:rsidRPr="003805D4">
        <w:rPr>
          <w:rFonts w:ascii="Garamond" w:hAnsi="Garamond" w:cs="TimesNewRomanPSMT"/>
          <w:szCs w:val="24"/>
        </w:rPr>
        <w:t>ELIÁŠ, Karel. Základní pojetí návrhu úpravy dědického práva pro nový občanský zákoník.</w:t>
      </w:r>
      <w:r w:rsidR="001F1158" w:rsidRPr="003805D4">
        <w:rPr>
          <w:rFonts w:ascii="Garamond" w:hAnsi="Garamond" w:cs="TimesNewRomanPSMT"/>
          <w:szCs w:val="24"/>
        </w:rPr>
        <w:br/>
      </w:r>
      <w:r w:rsidR="00CD4716" w:rsidRPr="003805D4">
        <w:rPr>
          <w:rFonts w:ascii="Garamond" w:hAnsi="Garamond" w:cs="TimesNewRomanPSMT"/>
          <w:i/>
          <w:szCs w:val="24"/>
        </w:rPr>
        <w:t xml:space="preserve">Ad </w:t>
      </w:r>
      <w:proofErr w:type="spellStart"/>
      <w:r w:rsidR="00CD4716" w:rsidRPr="003805D4">
        <w:rPr>
          <w:rFonts w:ascii="Garamond" w:hAnsi="Garamond" w:cs="TimesNewRomanPSMT"/>
          <w:i/>
          <w:szCs w:val="24"/>
        </w:rPr>
        <w:t>Notam</w:t>
      </w:r>
      <w:proofErr w:type="spellEnd"/>
      <w:r w:rsidRPr="003805D4">
        <w:rPr>
          <w:rFonts w:ascii="Garamond" w:hAnsi="Garamond" w:cs="TimesNewRomanPSMT"/>
          <w:szCs w:val="24"/>
        </w:rPr>
        <w:t>, 2003, roč. 9, č. 5, s. 97-104.</w:t>
      </w:r>
    </w:p>
    <w:p w:rsidR="0085083D" w:rsidRPr="0085083D" w:rsidRDefault="00D33480" w:rsidP="00391BE2">
      <w:pPr>
        <w:pStyle w:val="Odstavecseseznamem"/>
        <w:numPr>
          <w:ilvl w:val="0"/>
          <w:numId w:val="14"/>
        </w:numPr>
        <w:autoSpaceDE w:val="0"/>
        <w:autoSpaceDN w:val="0"/>
        <w:adjustRightInd w:val="0"/>
        <w:ind w:left="0" w:hanging="426"/>
        <w:rPr>
          <w:rFonts w:ascii="Garamond" w:hAnsi="Garamond" w:cs="TimesNewRomanPSMT"/>
          <w:szCs w:val="24"/>
        </w:rPr>
      </w:pPr>
      <w:r>
        <w:rPr>
          <w:rFonts w:ascii="Garamond" w:hAnsi="Garamond"/>
        </w:rPr>
        <w:t xml:space="preserve">HORÁK, Ondřej. Dědictví a </w:t>
      </w:r>
      <w:r w:rsidR="0085083D" w:rsidRPr="0085083D">
        <w:rPr>
          <w:rFonts w:ascii="Garamond" w:hAnsi="Garamond"/>
        </w:rPr>
        <w:t>odkaz (</w:t>
      </w:r>
      <w:r>
        <w:rPr>
          <w:rFonts w:ascii="Garamond" w:hAnsi="Garamond"/>
        </w:rPr>
        <w:t xml:space="preserve">k přechodu majetkových práv a </w:t>
      </w:r>
      <w:r w:rsidR="0085083D" w:rsidRPr="0085083D">
        <w:rPr>
          <w:rFonts w:ascii="Garamond" w:hAnsi="Garamond"/>
        </w:rPr>
        <w:t xml:space="preserve">povinností pro případ smrti). </w:t>
      </w:r>
      <w:r w:rsidR="0085083D" w:rsidRPr="0085083D">
        <w:rPr>
          <w:rFonts w:ascii="Garamond" w:hAnsi="Garamond"/>
          <w:i/>
          <w:iCs/>
        </w:rPr>
        <w:t>Právní rozhledy</w:t>
      </w:r>
      <w:r w:rsidR="009538E9">
        <w:rPr>
          <w:rFonts w:ascii="Garamond" w:hAnsi="Garamond"/>
        </w:rPr>
        <w:t>, 2015, roč. 23</w:t>
      </w:r>
      <w:r w:rsidR="0020008E">
        <w:rPr>
          <w:rFonts w:ascii="Garamond" w:hAnsi="Garamond"/>
        </w:rPr>
        <w:t>, č. 9, s. 305-310</w:t>
      </w:r>
      <w:r w:rsidR="0085083D" w:rsidRPr="0085083D">
        <w:rPr>
          <w:rFonts w:ascii="Garamond" w:hAnsi="Garamond"/>
        </w:rPr>
        <w:t>.</w:t>
      </w:r>
    </w:p>
    <w:p w:rsidR="00E85E41" w:rsidRPr="003805D4" w:rsidRDefault="00E85E41" w:rsidP="002C5A41">
      <w:pPr>
        <w:pStyle w:val="Textpoznpodarou"/>
        <w:numPr>
          <w:ilvl w:val="0"/>
          <w:numId w:val="14"/>
        </w:numPr>
        <w:spacing w:line="360" w:lineRule="auto"/>
        <w:ind w:left="0" w:hanging="426"/>
        <w:rPr>
          <w:sz w:val="24"/>
          <w:szCs w:val="24"/>
        </w:rPr>
      </w:pPr>
      <w:r w:rsidRPr="003805D4">
        <w:rPr>
          <w:sz w:val="24"/>
          <w:szCs w:val="24"/>
        </w:rPr>
        <w:t xml:space="preserve">HORÁK, Ondřej. </w:t>
      </w:r>
      <w:r w:rsidR="00D33480">
        <w:rPr>
          <w:sz w:val="24"/>
          <w:szCs w:val="24"/>
        </w:rPr>
        <w:t xml:space="preserve">Nabývání majetku zůstavitele a </w:t>
      </w:r>
      <w:r w:rsidRPr="003805D4">
        <w:rPr>
          <w:sz w:val="24"/>
          <w:szCs w:val="24"/>
        </w:rPr>
        <w:t xml:space="preserve">nahodilá zkáza věci. </w:t>
      </w:r>
      <w:r w:rsidR="00CD4716" w:rsidRPr="003805D4">
        <w:rPr>
          <w:i/>
          <w:sz w:val="24"/>
          <w:szCs w:val="24"/>
        </w:rPr>
        <w:t xml:space="preserve">Ad </w:t>
      </w:r>
      <w:proofErr w:type="spellStart"/>
      <w:r w:rsidR="00CD4716" w:rsidRPr="003805D4">
        <w:rPr>
          <w:i/>
          <w:sz w:val="24"/>
          <w:szCs w:val="24"/>
        </w:rPr>
        <w:t>Notam</w:t>
      </w:r>
      <w:proofErr w:type="spellEnd"/>
      <w:r w:rsidRPr="003805D4">
        <w:rPr>
          <w:sz w:val="24"/>
          <w:szCs w:val="24"/>
        </w:rPr>
        <w:t>, 2015, roč. 21, č. 6, s. 3-7.</w:t>
      </w:r>
    </w:p>
    <w:p w:rsidR="00E85E41" w:rsidRPr="003805D4" w:rsidRDefault="00D33480" w:rsidP="002C5A41">
      <w:pPr>
        <w:pStyle w:val="Odstavecseseznamem"/>
        <w:numPr>
          <w:ilvl w:val="0"/>
          <w:numId w:val="14"/>
        </w:numPr>
        <w:ind w:left="0" w:hanging="426"/>
        <w:rPr>
          <w:rFonts w:ascii="Garamond" w:hAnsi="Garamond"/>
          <w:color w:val="000000"/>
        </w:rPr>
      </w:pPr>
      <w:r>
        <w:rPr>
          <w:rFonts w:ascii="Garamond" w:hAnsi="Garamond"/>
          <w:color w:val="000000"/>
        </w:rPr>
        <w:t xml:space="preserve">KLEIN, Šimon. Ještě jednou k </w:t>
      </w:r>
      <w:r w:rsidR="00E85E41" w:rsidRPr="003805D4">
        <w:rPr>
          <w:rFonts w:ascii="Garamond" w:hAnsi="Garamond"/>
          <w:color w:val="000000"/>
        </w:rPr>
        <w:t>tématu</w:t>
      </w:r>
      <w:r w:rsidR="009354B3">
        <w:rPr>
          <w:rFonts w:ascii="Garamond" w:hAnsi="Garamond"/>
          <w:color w:val="000000"/>
        </w:rPr>
        <w:t xml:space="preserve"> přechodu vlastnického práva k </w:t>
      </w:r>
      <w:r w:rsidR="00E85E41" w:rsidRPr="003805D4">
        <w:rPr>
          <w:rFonts w:ascii="Garamond" w:hAnsi="Garamond"/>
          <w:color w:val="000000"/>
        </w:rPr>
        <w:t xml:space="preserve">pozůstalosti. </w:t>
      </w:r>
      <w:r w:rsidR="00CD4716" w:rsidRPr="003805D4">
        <w:rPr>
          <w:rFonts w:ascii="Garamond" w:hAnsi="Garamond"/>
          <w:i/>
          <w:color w:val="000000"/>
        </w:rPr>
        <w:t xml:space="preserve">Ad </w:t>
      </w:r>
      <w:proofErr w:type="spellStart"/>
      <w:r w:rsidR="00CD4716" w:rsidRPr="003805D4">
        <w:rPr>
          <w:rFonts w:ascii="Garamond" w:hAnsi="Garamond"/>
          <w:i/>
          <w:color w:val="000000"/>
        </w:rPr>
        <w:t>Notam</w:t>
      </w:r>
      <w:proofErr w:type="spellEnd"/>
      <w:r w:rsidR="00E85E41" w:rsidRPr="003805D4">
        <w:rPr>
          <w:rFonts w:ascii="Garamond" w:hAnsi="Garamond"/>
          <w:color w:val="000000"/>
        </w:rPr>
        <w:t>, 2014, roč. 20, č. 6, s. 22-24.</w:t>
      </w:r>
    </w:p>
    <w:p w:rsidR="00E85E41" w:rsidRPr="003805D4" w:rsidRDefault="00E85E41" w:rsidP="002C5A41">
      <w:pPr>
        <w:pStyle w:val="Textpoznpodarou"/>
        <w:numPr>
          <w:ilvl w:val="0"/>
          <w:numId w:val="14"/>
        </w:numPr>
        <w:spacing w:line="360" w:lineRule="auto"/>
        <w:ind w:left="0" w:hanging="426"/>
        <w:rPr>
          <w:sz w:val="24"/>
          <w:szCs w:val="24"/>
        </w:rPr>
      </w:pPr>
      <w:r w:rsidRPr="003805D4">
        <w:rPr>
          <w:sz w:val="24"/>
          <w:szCs w:val="24"/>
          <w:shd w:val="clear" w:color="auto" w:fill="FFFFFF"/>
        </w:rPr>
        <w:t>RANDA, Antonín. Vládní osnova zákona, kterýmž se upravuje nabývání dědictví. Zpráva komise „právnické jednoty“, zřízené k  tomu, aby dala své zdá</w:t>
      </w:r>
      <w:r w:rsidR="004C09DB" w:rsidRPr="003805D4">
        <w:rPr>
          <w:sz w:val="24"/>
          <w:szCs w:val="24"/>
          <w:shd w:val="clear" w:color="auto" w:fill="FFFFFF"/>
        </w:rPr>
        <w:t>ní o</w:t>
      </w:r>
      <w:r w:rsidRPr="003805D4">
        <w:rPr>
          <w:sz w:val="24"/>
          <w:szCs w:val="24"/>
          <w:shd w:val="clear" w:color="auto" w:fill="FFFFFF"/>
        </w:rPr>
        <w:t xml:space="preserve"> jmenované právě osnově.</w:t>
      </w:r>
      <w:r w:rsidRPr="003805D4">
        <w:rPr>
          <w:rStyle w:val="apple-converted-space"/>
          <w:sz w:val="24"/>
          <w:szCs w:val="24"/>
          <w:shd w:val="clear" w:color="auto" w:fill="FFFFFF"/>
        </w:rPr>
        <w:t> </w:t>
      </w:r>
      <w:r w:rsidRPr="003805D4">
        <w:rPr>
          <w:i/>
          <w:iCs/>
          <w:sz w:val="24"/>
          <w:szCs w:val="24"/>
          <w:shd w:val="clear" w:color="auto" w:fill="FFFFFF"/>
        </w:rPr>
        <w:t>Právník</w:t>
      </w:r>
      <w:r w:rsidRPr="003805D4">
        <w:rPr>
          <w:sz w:val="24"/>
          <w:szCs w:val="24"/>
          <w:shd w:val="clear" w:color="auto" w:fill="FFFFFF"/>
        </w:rPr>
        <w:t>, 1868, roč. 7, s. 125–134</w:t>
      </w:r>
      <w:r w:rsidR="00F23F74" w:rsidRPr="003805D4">
        <w:rPr>
          <w:sz w:val="24"/>
          <w:szCs w:val="24"/>
          <w:shd w:val="clear" w:color="auto" w:fill="FFFFFF"/>
        </w:rPr>
        <w:t xml:space="preserve">. </w:t>
      </w:r>
    </w:p>
    <w:p w:rsidR="00987678" w:rsidRPr="003805D4" w:rsidRDefault="007B468E" w:rsidP="002C5A41">
      <w:pPr>
        <w:pStyle w:val="Odstavecseseznamem"/>
        <w:numPr>
          <w:ilvl w:val="0"/>
          <w:numId w:val="14"/>
        </w:numPr>
        <w:ind w:left="0" w:hanging="426"/>
        <w:rPr>
          <w:rFonts w:ascii="Garamond" w:hAnsi="Garamond"/>
        </w:rPr>
      </w:pPr>
      <w:r w:rsidRPr="003805D4">
        <w:rPr>
          <w:rFonts w:ascii="Garamond" w:hAnsi="Garamond"/>
          <w:iCs/>
          <w:color w:val="212121"/>
          <w:shd w:val="clear" w:color="auto" w:fill="FFFFFF"/>
        </w:rPr>
        <w:t>SPÁČIL, Jiří</w:t>
      </w:r>
      <w:r w:rsidR="008341AD" w:rsidRPr="003805D4">
        <w:rPr>
          <w:rFonts w:ascii="Garamond" w:hAnsi="Garamond"/>
          <w:iCs/>
          <w:color w:val="212121"/>
          <w:shd w:val="clear" w:color="auto" w:fill="FFFFFF"/>
        </w:rPr>
        <w:t>, ŠEŠINA, Martin</w:t>
      </w:r>
      <w:r w:rsidR="00D33480">
        <w:rPr>
          <w:rFonts w:ascii="Garamond" w:hAnsi="Garamond"/>
          <w:color w:val="212121"/>
          <w:shd w:val="clear" w:color="auto" w:fill="FFFFFF"/>
        </w:rPr>
        <w:t xml:space="preserve">. Nabývání dědictví a vlastnické žaloby dědiců v </w:t>
      </w:r>
      <w:r w:rsidR="008341AD" w:rsidRPr="003805D4">
        <w:rPr>
          <w:rFonts w:ascii="Garamond" w:hAnsi="Garamond"/>
          <w:color w:val="212121"/>
          <w:shd w:val="clear" w:color="auto" w:fill="FFFFFF"/>
        </w:rPr>
        <w:t xml:space="preserve">novém občanském zákoníku. </w:t>
      </w:r>
      <w:r w:rsidR="008341AD" w:rsidRPr="003805D4">
        <w:rPr>
          <w:rFonts w:ascii="Garamond" w:hAnsi="Garamond"/>
          <w:i/>
          <w:color w:val="212121"/>
          <w:shd w:val="clear" w:color="auto" w:fill="FFFFFF"/>
        </w:rPr>
        <w:t>Právní rozhledy</w:t>
      </w:r>
      <w:r w:rsidR="008341AD" w:rsidRPr="003805D4">
        <w:rPr>
          <w:rFonts w:ascii="Garamond" w:hAnsi="Garamond"/>
          <w:color w:val="212121"/>
          <w:shd w:val="clear" w:color="auto" w:fill="FFFFFF"/>
        </w:rPr>
        <w:t xml:space="preserve">, 2015, roč. 23, č. 2, </w:t>
      </w:r>
      <w:r w:rsidR="008341AD" w:rsidRPr="003805D4">
        <w:rPr>
          <w:rFonts w:ascii="Garamond" w:hAnsi="Garamond"/>
        </w:rPr>
        <w:t>s. 39-44.</w:t>
      </w:r>
    </w:p>
    <w:p w:rsidR="008E0ED1" w:rsidRPr="003805D4" w:rsidRDefault="008E0ED1" w:rsidP="00D33480">
      <w:pPr>
        <w:pStyle w:val="Odstavecseseznamem"/>
        <w:pageBreakBefore/>
        <w:numPr>
          <w:ilvl w:val="0"/>
          <w:numId w:val="21"/>
        </w:numPr>
        <w:spacing w:before="240"/>
        <w:ind w:left="0" w:hanging="425"/>
        <w:contextualSpacing w:val="0"/>
        <w:rPr>
          <w:rFonts w:ascii="Garamond" w:hAnsi="Garamond"/>
          <w:b/>
        </w:rPr>
      </w:pPr>
      <w:r w:rsidRPr="003805D4">
        <w:rPr>
          <w:rFonts w:ascii="Garamond" w:hAnsi="Garamond"/>
          <w:b/>
        </w:rPr>
        <w:lastRenderedPageBreak/>
        <w:t>Internetové zdroje</w:t>
      </w:r>
    </w:p>
    <w:p w:rsidR="007F6C9A" w:rsidRPr="003805D4" w:rsidRDefault="007F6C9A" w:rsidP="002C5A41">
      <w:pPr>
        <w:pStyle w:val="Default"/>
        <w:numPr>
          <w:ilvl w:val="0"/>
          <w:numId w:val="27"/>
        </w:numPr>
        <w:spacing w:line="360" w:lineRule="auto"/>
        <w:ind w:left="0" w:hanging="426"/>
        <w:jc w:val="both"/>
      </w:pPr>
      <w:r w:rsidRPr="003805D4">
        <w:rPr>
          <w:iCs/>
        </w:rPr>
        <w:t>Důvodová zpráva k zákonu č. 89/2012 Sb., občanský zákoník. (konsolidovaná verze)</w:t>
      </w:r>
      <w:r w:rsidR="00145DAA" w:rsidRPr="003805D4">
        <w:t xml:space="preserve"> [online]</w:t>
      </w:r>
      <w:r w:rsidRPr="003805D4">
        <w:t>. Obcanskyzakonik.j</w:t>
      </w:r>
      <w:r w:rsidR="007F6C38" w:rsidRPr="003805D4">
        <w:t>ustice.cz, 3. února 2012 [cit. 1</w:t>
      </w:r>
      <w:r w:rsidRPr="003805D4">
        <w:t xml:space="preserve">. </w:t>
      </w:r>
      <w:r w:rsidR="007F6C38" w:rsidRPr="003805D4">
        <w:t xml:space="preserve">března 2017]. Dostupné na </w:t>
      </w:r>
      <w:r w:rsidR="007F6C38" w:rsidRPr="003805D4">
        <w:rPr>
          <w:color w:val="auto"/>
        </w:rPr>
        <w:t>&lt;</w:t>
      </w:r>
      <w:hyperlink r:id="rId11" w:history="1">
        <w:r w:rsidR="007F6C38" w:rsidRPr="003805D4">
          <w:rPr>
            <w:rStyle w:val="Hypertextovodkaz"/>
            <w:color w:val="auto"/>
          </w:rPr>
          <w:t>http://obcanskyzakonik.justice.cz/fileadmin/Duvodova-zprava-NOZ-konsolidovana-verze.pdf</w:t>
        </w:r>
      </w:hyperlink>
      <w:r w:rsidR="007F6C38" w:rsidRPr="003805D4">
        <w:rPr>
          <w:color w:val="auto"/>
        </w:rPr>
        <w:t>&gt;.</w:t>
      </w:r>
    </w:p>
    <w:p w:rsidR="001E2505" w:rsidRPr="003805D4" w:rsidRDefault="00145DAA" w:rsidP="001E2505">
      <w:pPr>
        <w:pStyle w:val="Odstavecseseznamem"/>
        <w:numPr>
          <w:ilvl w:val="0"/>
          <w:numId w:val="27"/>
        </w:numPr>
        <w:spacing w:after="240"/>
        <w:ind w:left="0" w:hanging="425"/>
        <w:contextualSpacing w:val="0"/>
        <w:rPr>
          <w:rFonts w:ascii="Garamond" w:hAnsi="Garamond" w:cs="Times New Roman"/>
          <w:szCs w:val="24"/>
        </w:rPr>
      </w:pPr>
      <w:r w:rsidRPr="003805D4">
        <w:rPr>
          <w:rFonts w:ascii="Garamond" w:hAnsi="Garamond" w:cs="Times New Roman"/>
          <w:szCs w:val="24"/>
        </w:rPr>
        <w:t xml:space="preserve">Návrh </w:t>
      </w:r>
      <w:r w:rsidR="00D33480">
        <w:rPr>
          <w:rFonts w:ascii="Garamond" w:hAnsi="Garamond" w:cs="Times New Roman"/>
          <w:szCs w:val="24"/>
        </w:rPr>
        <w:t xml:space="preserve">občanského zákoníku z r. 1937 a </w:t>
      </w:r>
      <w:r w:rsidRPr="003805D4">
        <w:rPr>
          <w:rFonts w:ascii="Garamond" w:hAnsi="Garamond" w:cs="Times New Roman"/>
          <w:szCs w:val="24"/>
        </w:rPr>
        <w:t>důvodová zpráva [online].</w:t>
      </w:r>
      <w:r w:rsidR="004500C1" w:rsidRPr="003805D4">
        <w:rPr>
          <w:rFonts w:ascii="Garamond" w:hAnsi="Garamond" w:cs="Times New Roman"/>
          <w:szCs w:val="24"/>
        </w:rPr>
        <w:t xml:space="preserve"> Společná česko-slovenská digitální parlamentní knihovna,</w:t>
      </w:r>
      <w:r w:rsidR="001F1158" w:rsidRPr="003805D4">
        <w:rPr>
          <w:rFonts w:ascii="Garamond" w:hAnsi="Garamond" w:cs="Times New Roman"/>
          <w:szCs w:val="24"/>
        </w:rPr>
        <w:t xml:space="preserve"> </w:t>
      </w:r>
      <w:r w:rsidRPr="003805D4">
        <w:rPr>
          <w:rFonts w:ascii="Garamond" w:hAnsi="Garamond" w:cs="Times New Roman"/>
          <w:color w:val="000000"/>
          <w:szCs w:val="24"/>
        </w:rPr>
        <w:t>[cit. 21. června 2017</w:t>
      </w:r>
      <w:r w:rsidRPr="003805D4">
        <w:rPr>
          <w:rFonts w:ascii="Garamond" w:hAnsi="Garamond" w:cs="Times New Roman"/>
          <w:color w:val="000000"/>
          <w:szCs w:val="24"/>
        </w:rPr>
        <w:sym w:font="Symbol" w:char="F05D"/>
      </w:r>
      <w:r w:rsidR="004500C1" w:rsidRPr="003805D4">
        <w:rPr>
          <w:rFonts w:ascii="Garamond" w:hAnsi="Garamond" w:cs="Times New Roman"/>
          <w:color w:val="000000"/>
          <w:szCs w:val="24"/>
        </w:rPr>
        <w:t>.</w:t>
      </w:r>
      <w:r w:rsidRPr="003805D4">
        <w:rPr>
          <w:rFonts w:ascii="Garamond" w:hAnsi="Garamond" w:cs="Times New Roman"/>
          <w:color w:val="000000"/>
          <w:szCs w:val="24"/>
        </w:rPr>
        <w:t xml:space="preserve"> Dostupné na </w:t>
      </w:r>
      <w:r w:rsidR="004500C1" w:rsidRPr="003805D4">
        <w:rPr>
          <w:rFonts w:ascii="Garamond" w:hAnsi="Garamond" w:cs="Times New Roman"/>
          <w:szCs w:val="24"/>
        </w:rPr>
        <w:t>&lt;</w:t>
      </w:r>
      <w:hyperlink r:id="rId12" w:history="1">
        <w:r w:rsidR="004500C1" w:rsidRPr="003805D4">
          <w:rPr>
            <w:rStyle w:val="Hypertextovodkaz"/>
            <w:rFonts w:ascii="Garamond" w:hAnsi="Garamond" w:cs="Times New Roman"/>
            <w:color w:val="auto"/>
            <w:szCs w:val="24"/>
          </w:rPr>
          <w:t>http://www.psp.cz/eknih/1935ns/ps/tisky/t0844_01.htm</w:t>
        </w:r>
      </w:hyperlink>
      <w:r w:rsidR="004500C1" w:rsidRPr="003805D4">
        <w:rPr>
          <w:rFonts w:ascii="Garamond" w:hAnsi="Garamond" w:cs="Times New Roman"/>
          <w:szCs w:val="24"/>
        </w:rPr>
        <w:t>&gt;.</w:t>
      </w:r>
    </w:p>
    <w:p w:rsidR="008E0ED1" w:rsidRPr="003805D4" w:rsidRDefault="008E0ED1" w:rsidP="002C5A41">
      <w:pPr>
        <w:pStyle w:val="Odstavecseseznamem"/>
        <w:numPr>
          <w:ilvl w:val="0"/>
          <w:numId w:val="21"/>
        </w:numPr>
        <w:spacing w:before="240"/>
        <w:ind w:left="0" w:hanging="425"/>
        <w:contextualSpacing w:val="0"/>
        <w:rPr>
          <w:rFonts w:ascii="Garamond" w:hAnsi="Garamond"/>
          <w:b/>
        </w:rPr>
      </w:pPr>
      <w:r w:rsidRPr="003805D4">
        <w:rPr>
          <w:rFonts w:ascii="Garamond" w:hAnsi="Garamond"/>
          <w:b/>
        </w:rPr>
        <w:t>Judikatura</w:t>
      </w:r>
    </w:p>
    <w:p w:rsidR="005B23AF" w:rsidRPr="003805D4" w:rsidRDefault="001E2505" w:rsidP="002C5A41">
      <w:pPr>
        <w:pStyle w:val="Textpoznpodarou"/>
        <w:numPr>
          <w:ilvl w:val="0"/>
          <w:numId w:val="19"/>
        </w:numPr>
        <w:spacing w:line="360" w:lineRule="auto"/>
        <w:ind w:left="0" w:hanging="426"/>
        <w:rPr>
          <w:sz w:val="24"/>
          <w:szCs w:val="24"/>
        </w:rPr>
      </w:pPr>
      <w:r w:rsidRPr="003805D4">
        <w:rPr>
          <w:sz w:val="24"/>
          <w:szCs w:val="24"/>
        </w:rPr>
        <w:t>R</w:t>
      </w:r>
      <w:r w:rsidR="005B23AF" w:rsidRPr="003805D4">
        <w:rPr>
          <w:sz w:val="24"/>
          <w:szCs w:val="24"/>
        </w:rPr>
        <w:t xml:space="preserve">ozhodnutí GI. U. 1498, citováno dle </w:t>
      </w:r>
      <w:proofErr w:type="gramStart"/>
      <w:r w:rsidR="00781998" w:rsidRPr="003805D4">
        <w:rPr>
          <w:sz w:val="24"/>
          <w:szCs w:val="24"/>
        </w:rPr>
        <w:t>ROUČEK</w:t>
      </w:r>
      <w:proofErr w:type="gramEnd"/>
      <w:r w:rsidR="00781998" w:rsidRPr="003805D4">
        <w:rPr>
          <w:sz w:val="24"/>
          <w:szCs w:val="24"/>
        </w:rPr>
        <w:t>, František</w:t>
      </w:r>
      <w:r w:rsidR="00AB1A2F" w:rsidRPr="003805D4">
        <w:rPr>
          <w:sz w:val="24"/>
          <w:szCs w:val="24"/>
        </w:rPr>
        <w:t>, SEDLÁČEK, Jaromír</w:t>
      </w:r>
      <w:r w:rsidR="00781998" w:rsidRPr="003805D4">
        <w:rPr>
          <w:sz w:val="24"/>
          <w:szCs w:val="24"/>
        </w:rPr>
        <w:t xml:space="preserve"> (</w:t>
      </w:r>
      <w:proofErr w:type="spellStart"/>
      <w:r w:rsidR="00781998" w:rsidRPr="003805D4">
        <w:rPr>
          <w:sz w:val="24"/>
          <w:szCs w:val="24"/>
        </w:rPr>
        <w:t>ed</w:t>
      </w:r>
      <w:r w:rsidR="00AB1A2F" w:rsidRPr="003805D4">
        <w:rPr>
          <w:sz w:val="24"/>
          <w:szCs w:val="24"/>
        </w:rPr>
        <w:t>s</w:t>
      </w:r>
      <w:proofErr w:type="spellEnd"/>
      <w:r w:rsidR="00781998" w:rsidRPr="003805D4">
        <w:rPr>
          <w:sz w:val="24"/>
          <w:szCs w:val="24"/>
        </w:rPr>
        <w:t>.)</w:t>
      </w:r>
      <w:r w:rsidR="005B23AF" w:rsidRPr="003805D4">
        <w:rPr>
          <w:sz w:val="24"/>
          <w:szCs w:val="24"/>
        </w:rPr>
        <w:t xml:space="preserve">. </w:t>
      </w:r>
      <w:r w:rsidR="00594EE1" w:rsidRPr="003805D4">
        <w:rPr>
          <w:i/>
          <w:iCs/>
          <w:sz w:val="24"/>
          <w:szCs w:val="24"/>
        </w:rPr>
        <w:t xml:space="preserve">Komentář </w:t>
      </w:r>
      <w:r w:rsidR="005B23AF" w:rsidRPr="003805D4">
        <w:rPr>
          <w:i/>
          <w:iCs/>
          <w:sz w:val="24"/>
          <w:szCs w:val="24"/>
        </w:rPr>
        <w:t>k</w:t>
      </w:r>
      <w:r w:rsidR="00D33480">
        <w:rPr>
          <w:i/>
          <w:iCs/>
          <w:sz w:val="24"/>
          <w:szCs w:val="24"/>
        </w:rPr>
        <w:t xml:space="preserve"> </w:t>
      </w:r>
      <w:r w:rsidR="005B23AF" w:rsidRPr="003805D4">
        <w:rPr>
          <w:i/>
          <w:iCs/>
          <w:sz w:val="24"/>
          <w:szCs w:val="24"/>
        </w:rPr>
        <w:t>Československému</w:t>
      </w:r>
      <w:r w:rsidR="00781998" w:rsidRPr="003805D4">
        <w:rPr>
          <w:i/>
          <w:iCs/>
          <w:sz w:val="24"/>
          <w:szCs w:val="24"/>
        </w:rPr>
        <w:t xml:space="preserve"> </w:t>
      </w:r>
      <w:r w:rsidR="00D33480">
        <w:rPr>
          <w:i/>
          <w:iCs/>
          <w:sz w:val="24"/>
          <w:szCs w:val="24"/>
        </w:rPr>
        <w:t xml:space="preserve">obecnému zákoníku občanskému a občanské právo platné na </w:t>
      </w:r>
      <w:r w:rsidR="00781998" w:rsidRPr="003805D4">
        <w:rPr>
          <w:i/>
          <w:iCs/>
          <w:sz w:val="24"/>
          <w:szCs w:val="24"/>
        </w:rPr>
        <w:t>Sl</w:t>
      </w:r>
      <w:r w:rsidR="00D33480">
        <w:rPr>
          <w:i/>
          <w:iCs/>
          <w:sz w:val="24"/>
          <w:szCs w:val="24"/>
        </w:rPr>
        <w:t xml:space="preserve">ovensku </w:t>
      </w:r>
      <w:r w:rsidR="00D33480">
        <w:rPr>
          <w:i/>
          <w:iCs/>
          <w:sz w:val="24"/>
          <w:szCs w:val="24"/>
        </w:rPr>
        <w:br/>
        <w:t xml:space="preserve">a v </w:t>
      </w:r>
      <w:r w:rsidR="006250DE" w:rsidRPr="003805D4">
        <w:rPr>
          <w:i/>
          <w:iCs/>
          <w:sz w:val="24"/>
          <w:szCs w:val="24"/>
        </w:rPr>
        <w:t>Podkarpatské Rusi</w:t>
      </w:r>
      <w:r w:rsidR="00594EE1" w:rsidRPr="003805D4">
        <w:rPr>
          <w:i/>
          <w:iCs/>
          <w:sz w:val="24"/>
          <w:szCs w:val="24"/>
        </w:rPr>
        <w:t xml:space="preserve"> 3</w:t>
      </w:r>
      <w:r w:rsidR="00781998" w:rsidRPr="003805D4">
        <w:rPr>
          <w:i/>
          <w:iCs/>
          <w:sz w:val="24"/>
          <w:szCs w:val="24"/>
        </w:rPr>
        <w:t>. díl</w:t>
      </w:r>
      <w:r w:rsidR="00781998" w:rsidRPr="003805D4">
        <w:rPr>
          <w:iCs/>
          <w:sz w:val="24"/>
          <w:szCs w:val="24"/>
        </w:rPr>
        <w:t>.</w:t>
      </w:r>
      <w:r w:rsidR="00781998" w:rsidRPr="003805D4">
        <w:rPr>
          <w:i/>
          <w:iCs/>
          <w:sz w:val="24"/>
          <w:szCs w:val="24"/>
        </w:rPr>
        <w:t xml:space="preserve"> </w:t>
      </w:r>
      <w:r w:rsidR="00086B0F" w:rsidRPr="003805D4">
        <w:rPr>
          <w:sz w:val="24"/>
          <w:szCs w:val="24"/>
        </w:rPr>
        <w:t>Praha: Linhart, 1936,</w:t>
      </w:r>
      <w:r w:rsidR="00781998" w:rsidRPr="003805D4">
        <w:rPr>
          <w:sz w:val="24"/>
          <w:szCs w:val="24"/>
        </w:rPr>
        <w:t xml:space="preserve"> </w:t>
      </w:r>
      <w:r w:rsidR="005B23AF" w:rsidRPr="003805D4">
        <w:rPr>
          <w:sz w:val="24"/>
          <w:szCs w:val="24"/>
        </w:rPr>
        <w:t>s. 49.</w:t>
      </w:r>
    </w:p>
    <w:p w:rsidR="005B23AF" w:rsidRPr="003805D4" w:rsidRDefault="001E2505" w:rsidP="002C5A41">
      <w:pPr>
        <w:pStyle w:val="Odstavecseseznamem"/>
        <w:numPr>
          <w:ilvl w:val="0"/>
          <w:numId w:val="14"/>
        </w:numPr>
        <w:ind w:left="0" w:hanging="426"/>
        <w:rPr>
          <w:rFonts w:ascii="Garamond" w:hAnsi="Garamond"/>
          <w:b/>
        </w:rPr>
      </w:pPr>
      <w:r w:rsidRPr="003805D4">
        <w:rPr>
          <w:rFonts w:ascii="Garamond" w:hAnsi="Garamond"/>
        </w:rPr>
        <w:t>R</w:t>
      </w:r>
      <w:r w:rsidR="00374F7C" w:rsidRPr="003805D4">
        <w:rPr>
          <w:rFonts w:ascii="Garamond" w:hAnsi="Garamond"/>
        </w:rPr>
        <w:t xml:space="preserve">ozhodnutí </w:t>
      </w:r>
      <w:proofErr w:type="spellStart"/>
      <w:r w:rsidR="00374F7C" w:rsidRPr="003805D4">
        <w:rPr>
          <w:rFonts w:ascii="Garamond" w:hAnsi="Garamond"/>
        </w:rPr>
        <w:t>Gl</w:t>
      </w:r>
      <w:proofErr w:type="spellEnd"/>
      <w:r w:rsidR="00374F7C" w:rsidRPr="003805D4">
        <w:rPr>
          <w:rFonts w:ascii="Garamond" w:hAnsi="Garamond"/>
        </w:rPr>
        <w:t xml:space="preserve">. U. 2500, </w:t>
      </w:r>
      <w:proofErr w:type="spellStart"/>
      <w:r w:rsidR="00374F7C" w:rsidRPr="003805D4">
        <w:rPr>
          <w:rFonts w:ascii="Garamond" w:hAnsi="Garamond"/>
        </w:rPr>
        <w:t>Gl</w:t>
      </w:r>
      <w:proofErr w:type="spellEnd"/>
      <w:r w:rsidR="00374F7C" w:rsidRPr="003805D4">
        <w:rPr>
          <w:rFonts w:ascii="Garamond" w:hAnsi="Garamond"/>
        </w:rPr>
        <w:t xml:space="preserve">. U. N. F., citováno dle </w:t>
      </w:r>
      <w:proofErr w:type="gramStart"/>
      <w:r w:rsidR="00374F7C" w:rsidRPr="003805D4">
        <w:rPr>
          <w:rFonts w:ascii="Garamond" w:hAnsi="Garamond"/>
        </w:rPr>
        <w:t>ROUČEK</w:t>
      </w:r>
      <w:proofErr w:type="gramEnd"/>
      <w:r w:rsidR="00374F7C" w:rsidRPr="003805D4">
        <w:rPr>
          <w:rFonts w:ascii="Garamond" w:hAnsi="Garamond"/>
        </w:rPr>
        <w:t>, František</w:t>
      </w:r>
      <w:r w:rsidR="00AB1A2F" w:rsidRPr="003805D4">
        <w:rPr>
          <w:rFonts w:ascii="Garamond" w:hAnsi="Garamond"/>
        </w:rPr>
        <w:t>, SEDLÁČEK, Jaromír</w:t>
      </w:r>
      <w:r w:rsidR="00374F7C" w:rsidRPr="003805D4">
        <w:rPr>
          <w:rFonts w:ascii="Garamond" w:hAnsi="Garamond"/>
        </w:rPr>
        <w:t xml:space="preserve"> (</w:t>
      </w:r>
      <w:proofErr w:type="spellStart"/>
      <w:r w:rsidR="00374F7C" w:rsidRPr="003805D4">
        <w:rPr>
          <w:rFonts w:ascii="Garamond" w:hAnsi="Garamond"/>
        </w:rPr>
        <w:t>ed</w:t>
      </w:r>
      <w:r w:rsidR="00AB1A2F" w:rsidRPr="003805D4">
        <w:rPr>
          <w:rFonts w:ascii="Garamond" w:hAnsi="Garamond"/>
        </w:rPr>
        <w:t>s</w:t>
      </w:r>
      <w:proofErr w:type="spellEnd"/>
      <w:r w:rsidR="00374F7C" w:rsidRPr="003805D4">
        <w:rPr>
          <w:rFonts w:ascii="Garamond" w:hAnsi="Garamond"/>
        </w:rPr>
        <w:t>.).</w:t>
      </w:r>
      <w:r w:rsidR="00D33480">
        <w:rPr>
          <w:rFonts w:ascii="Garamond" w:hAnsi="Garamond"/>
          <w:i/>
          <w:iCs/>
          <w:szCs w:val="24"/>
        </w:rPr>
        <w:t xml:space="preserve"> Komentář k </w:t>
      </w:r>
      <w:r w:rsidR="00374F7C" w:rsidRPr="003805D4">
        <w:rPr>
          <w:rFonts w:ascii="Garamond" w:hAnsi="Garamond"/>
          <w:i/>
          <w:iCs/>
          <w:szCs w:val="24"/>
        </w:rPr>
        <w:t xml:space="preserve">Československému </w:t>
      </w:r>
      <w:r w:rsidR="00D33480">
        <w:rPr>
          <w:rFonts w:ascii="Garamond" w:hAnsi="Garamond"/>
          <w:i/>
          <w:iCs/>
          <w:szCs w:val="24"/>
        </w:rPr>
        <w:t xml:space="preserve">obecnému zákoníku občanskému a </w:t>
      </w:r>
      <w:r w:rsidR="00374F7C" w:rsidRPr="003805D4">
        <w:rPr>
          <w:rFonts w:ascii="Garamond" w:hAnsi="Garamond"/>
          <w:i/>
          <w:iCs/>
          <w:szCs w:val="24"/>
        </w:rPr>
        <w:t xml:space="preserve">občanské právo platné na </w:t>
      </w:r>
      <w:r w:rsidR="00D33480">
        <w:rPr>
          <w:rFonts w:ascii="Garamond" w:hAnsi="Garamond"/>
          <w:i/>
          <w:iCs/>
          <w:szCs w:val="24"/>
        </w:rPr>
        <w:br/>
      </w:r>
      <w:r w:rsidR="00374F7C" w:rsidRPr="003805D4">
        <w:rPr>
          <w:rFonts w:ascii="Garamond" w:hAnsi="Garamond"/>
          <w:i/>
          <w:iCs/>
          <w:szCs w:val="24"/>
        </w:rPr>
        <w:t>Sl</w:t>
      </w:r>
      <w:r w:rsidR="00D33480">
        <w:rPr>
          <w:rFonts w:ascii="Garamond" w:hAnsi="Garamond"/>
          <w:i/>
          <w:iCs/>
          <w:szCs w:val="24"/>
        </w:rPr>
        <w:t xml:space="preserve">ovensku a v </w:t>
      </w:r>
      <w:r w:rsidR="006250DE" w:rsidRPr="003805D4">
        <w:rPr>
          <w:rFonts w:ascii="Garamond" w:hAnsi="Garamond"/>
          <w:i/>
          <w:iCs/>
          <w:szCs w:val="24"/>
        </w:rPr>
        <w:t>Podkarpatské Rusi</w:t>
      </w:r>
      <w:r w:rsidR="00374F7C" w:rsidRPr="003805D4">
        <w:rPr>
          <w:rFonts w:ascii="Garamond" w:hAnsi="Garamond"/>
          <w:i/>
          <w:iCs/>
          <w:szCs w:val="24"/>
        </w:rPr>
        <w:t xml:space="preserve"> </w:t>
      </w:r>
      <w:r w:rsidR="00594EE1" w:rsidRPr="003805D4">
        <w:rPr>
          <w:rFonts w:ascii="Garamond" w:hAnsi="Garamond"/>
          <w:i/>
          <w:iCs/>
          <w:szCs w:val="24"/>
        </w:rPr>
        <w:t>3</w:t>
      </w:r>
      <w:r w:rsidR="00374F7C" w:rsidRPr="003805D4">
        <w:rPr>
          <w:rFonts w:ascii="Garamond" w:hAnsi="Garamond"/>
          <w:i/>
          <w:iCs/>
          <w:szCs w:val="24"/>
        </w:rPr>
        <w:t>. díl</w:t>
      </w:r>
      <w:r w:rsidR="00374F7C" w:rsidRPr="003805D4">
        <w:rPr>
          <w:rFonts w:ascii="Garamond" w:hAnsi="Garamond"/>
          <w:iCs/>
          <w:szCs w:val="24"/>
        </w:rPr>
        <w:t>.</w:t>
      </w:r>
      <w:r w:rsidR="00374F7C" w:rsidRPr="003805D4">
        <w:rPr>
          <w:rFonts w:ascii="Garamond" w:hAnsi="Garamond"/>
          <w:i/>
          <w:iCs/>
          <w:szCs w:val="24"/>
        </w:rPr>
        <w:t xml:space="preserve"> </w:t>
      </w:r>
      <w:r w:rsidR="00086B0F" w:rsidRPr="003805D4">
        <w:rPr>
          <w:rFonts w:ascii="Garamond" w:hAnsi="Garamond"/>
          <w:szCs w:val="24"/>
        </w:rPr>
        <w:t>Praha: Linhart, 1936,</w:t>
      </w:r>
      <w:r w:rsidR="00374F7C" w:rsidRPr="003805D4">
        <w:rPr>
          <w:rFonts w:ascii="Garamond" w:hAnsi="Garamond"/>
          <w:szCs w:val="24"/>
        </w:rPr>
        <w:t xml:space="preserve"> s. 55.</w:t>
      </w:r>
    </w:p>
    <w:p w:rsidR="00996596" w:rsidRPr="003805D4" w:rsidRDefault="001E2505" w:rsidP="002C5A41">
      <w:pPr>
        <w:pStyle w:val="Odstavecseseznamem"/>
        <w:numPr>
          <w:ilvl w:val="0"/>
          <w:numId w:val="14"/>
        </w:numPr>
        <w:ind w:left="0" w:hanging="426"/>
        <w:rPr>
          <w:rFonts w:ascii="Garamond" w:hAnsi="Garamond"/>
          <w:b/>
        </w:rPr>
      </w:pPr>
      <w:r w:rsidRPr="003805D4">
        <w:rPr>
          <w:rFonts w:ascii="Garamond" w:hAnsi="Garamond"/>
        </w:rPr>
        <w:t>R</w:t>
      </w:r>
      <w:r w:rsidR="00996596" w:rsidRPr="003805D4">
        <w:rPr>
          <w:rFonts w:ascii="Garamond" w:hAnsi="Garamond"/>
        </w:rPr>
        <w:t xml:space="preserve">ozhodnutí Nejvyššího soudu Československé republiky ze dne 18. října 1929, </w:t>
      </w:r>
      <w:proofErr w:type="spellStart"/>
      <w:r w:rsidR="00996596" w:rsidRPr="003805D4">
        <w:rPr>
          <w:rFonts w:ascii="Garamond" w:hAnsi="Garamond"/>
        </w:rPr>
        <w:t>sp</w:t>
      </w:r>
      <w:proofErr w:type="spellEnd"/>
      <w:r w:rsidR="00996596" w:rsidRPr="003805D4">
        <w:rPr>
          <w:rFonts w:ascii="Garamond" w:hAnsi="Garamond"/>
        </w:rPr>
        <w:t>. zn. R  I  697/29</w:t>
      </w:r>
      <w:r w:rsidRPr="003805D4">
        <w:rPr>
          <w:rFonts w:ascii="Garamond" w:hAnsi="Garamond"/>
        </w:rPr>
        <w:t>.</w:t>
      </w:r>
    </w:p>
    <w:p w:rsidR="00383F37" w:rsidRPr="003805D4" w:rsidRDefault="001E2505" w:rsidP="002C5A41">
      <w:pPr>
        <w:pStyle w:val="Odstavecseseznamem"/>
        <w:numPr>
          <w:ilvl w:val="0"/>
          <w:numId w:val="14"/>
        </w:numPr>
        <w:ind w:left="0" w:hanging="426"/>
        <w:rPr>
          <w:rFonts w:ascii="Garamond" w:hAnsi="Garamond"/>
          <w:b/>
        </w:rPr>
      </w:pPr>
      <w:r w:rsidRPr="003805D4">
        <w:rPr>
          <w:rFonts w:ascii="Garamond" w:hAnsi="Garamond" w:cs="Arial"/>
          <w:shd w:val="clear" w:color="auto" w:fill="FFFFFF"/>
        </w:rPr>
        <w:t>R</w:t>
      </w:r>
      <w:r w:rsidR="00E5268B" w:rsidRPr="003805D4">
        <w:rPr>
          <w:rFonts w:ascii="Garamond" w:hAnsi="Garamond" w:cs="Arial"/>
          <w:shd w:val="clear" w:color="auto" w:fill="FFFFFF"/>
        </w:rPr>
        <w:t>ozsude</w:t>
      </w:r>
      <w:r w:rsidR="00110874" w:rsidRPr="003805D4">
        <w:rPr>
          <w:rFonts w:ascii="Garamond" w:hAnsi="Garamond" w:cs="Arial"/>
          <w:shd w:val="clear" w:color="auto" w:fill="FFFFFF"/>
        </w:rPr>
        <w:t>k Nejvyššího soudu ze dne  25. června</w:t>
      </w:r>
      <w:r w:rsidR="00E5268B" w:rsidRPr="003805D4">
        <w:rPr>
          <w:rFonts w:ascii="Garamond" w:hAnsi="Garamond" w:cs="Arial"/>
          <w:shd w:val="clear" w:color="auto" w:fill="FFFFFF"/>
        </w:rPr>
        <w:t xml:space="preserve"> 1981, </w:t>
      </w:r>
      <w:proofErr w:type="spellStart"/>
      <w:r w:rsidR="00E5268B" w:rsidRPr="003805D4">
        <w:rPr>
          <w:rFonts w:ascii="Garamond" w:hAnsi="Garamond" w:cs="Arial"/>
          <w:shd w:val="clear" w:color="auto" w:fill="FFFFFF"/>
        </w:rPr>
        <w:t>sp</w:t>
      </w:r>
      <w:proofErr w:type="spellEnd"/>
      <w:r w:rsidR="00E5268B" w:rsidRPr="003805D4">
        <w:rPr>
          <w:rFonts w:ascii="Garamond" w:hAnsi="Garamond" w:cs="Arial"/>
          <w:shd w:val="clear" w:color="auto" w:fill="FFFFFF"/>
        </w:rPr>
        <w:t xml:space="preserve">. zn. 4  </w:t>
      </w:r>
      <w:proofErr w:type="spellStart"/>
      <w:r w:rsidR="00E5268B" w:rsidRPr="003805D4">
        <w:rPr>
          <w:rFonts w:ascii="Garamond" w:hAnsi="Garamond" w:cs="Arial"/>
          <w:shd w:val="clear" w:color="auto" w:fill="FFFFFF"/>
        </w:rPr>
        <w:t>Cz</w:t>
      </w:r>
      <w:proofErr w:type="spellEnd"/>
      <w:r w:rsidR="00E5268B" w:rsidRPr="003805D4">
        <w:rPr>
          <w:rFonts w:ascii="Garamond" w:hAnsi="Garamond" w:cs="Arial"/>
          <w:shd w:val="clear" w:color="auto" w:fill="FFFFFF"/>
        </w:rPr>
        <w:t xml:space="preserve"> 18/81</w:t>
      </w:r>
      <w:r w:rsidRPr="003805D4">
        <w:rPr>
          <w:rFonts w:ascii="Garamond" w:hAnsi="Garamond" w:cs="Arial"/>
          <w:shd w:val="clear" w:color="auto" w:fill="FFFFFF"/>
        </w:rPr>
        <w:t>.</w:t>
      </w:r>
    </w:p>
    <w:p w:rsidR="00383F37" w:rsidRPr="003805D4" w:rsidRDefault="001E2505" w:rsidP="002C5A41">
      <w:pPr>
        <w:pStyle w:val="Odstavecseseznamem"/>
        <w:numPr>
          <w:ilvl w:val="0"/>
          <w:numId w:val="14"/>
        </w:numPr>
        <w:ind w:left="0" w:hanging="426"/>
        <w:rPr>
          <w:rFonts w:ascii="Garamond" w:hAnsi="Garamond"/>
          <w:b/>
        </w:rPr>
      </w:pPr>
      <w:r w:rsidRPr="003805D4">
        <w:rPr>
          <w:rFonts w:ascii="Garamond" w:hAnsi="Garamond" w:cs="Arial"/>
          <w:shd w:val="clear" w:color="auto" w:fill="FFFFFF"/>
        </w:rPr>
        <w:t>R</w:t>
      </w:r>
      <w:r w:rsidR="00383F37" w:rsidRPr="003805D4">
        <w:rPr>
          <w:rFonts w:ascii="Garamond" w:hAnsi="Garamond" w:cs="Arial"/>
          <w:shd w:val="clear" w:color="auto" w:fill="FFFFFF"/>
        </w:rPr>
        <w:t xml:space="preserve">ozsudek Nejvyššího soudu ze dne 27. listopadu 2001, </w:t>
      </w:r>
      <w:proofErr w:type="spellStart"/>
      <w:r w:rsidR="00383F37" w:rsidRPr="003805D4">
        <w:rPr>
          <w:rFonts w:ascii="Garamond" w:hAnsi="Garamond" w:cs="Arial"/>
          <w:shd w:val="clear" w:color="auto" w:fill="FFFFFF"/>
        </w:rPr>
        <w:t>sp</w:t>
      </w:r>
      <w:proofErr w:type="spellEnd"/>
      <w:r w:rsidR="00383F37" w:rsidRPr="003805D4">
        <w:rPr>
          <w:rFonts w:ascii="Garamond" w:hAnsi="Garamond" w:cs="Arial"/>
          <w:shd w:val="clear" w:color="auto" w:fill="FFFFFF"/>
        </w:rPr>
        <w:t xml:space="preserve">. zn. 30 </w:t>
      </w:r>
      <w:proofErr w:type="spellStart"/>
      <w:r w:rsidR="00383F37" w:rsidRPr="003805D4">
        <w:rPr>
          <w:rFonts w:ascii="Garamond" w:hAnsi="Garamond" w:cs="Arial"/>
          <w:shd w:val="clear" w:color="auto" w:fill="FFFFFF"/>
        </w:rPr>
        <w:t>Cdo</w:t>
      </w:r>
      <w:proofErr w:type="spellEnd"/>
      <w:r w:rsidR="00383F37" w:rsidRPr="003805D4">
        <w:rPr>
          <w:rFonts w:ascii="Garamond" w:hAnsi="Garamond" w:cs="Arial"/>
          <w:shd w:val="clear" w:color="auto" w:fill="FFFFFF"/>
        </w:rPr>
        <w:t xml:space="preserve"> 1857/2001</w:t>
      </w:r>
      <w:r w:rsidRPr="003805D4">
        <w:rPr>
          <w:rFonts w:ascii="Garamond" w:hAnsi="Garamond" w:cs="Arial"/>
          <w:shd w:val="clear" w:color="auto" w:fill="FFFFFF"/>
        </w:rPr>
        <w:t>.</w:t>
      </w:r>
    </w:p>
    <w:p w:rsidR="00383F37" w:rsidRPr="003805D4" w:rsidRDefault="001E2505" w:rsidP="002C5A41">
      <w:pPr>
        <w:pStyle w:val="Odstavecseseznamem"/>
        <w:numPr>
          <w:ilvl w:val="0"/>
          <w:numId w:val="14"/>
        </w:numPr>
        <w:ind w:left="0" w:hanging="426"/>
        <w:rPr>
          <w:rFonts w:ascii="Garamond" w:hAnsi="Garamond"/>
          <w:b/>
        </w:rPr>
      </w:pPr>
      <w:r w:rsidRPr="003805D4">
        <w:rPr>
          <w:rFonts w:ascii="Garamond" w:hAnsi="Garamond"/>
        </w:rPr>
        <w:t>U</w:t>
      </w:r>
      <w:r w:rsidR="00383F37" w:rsidRPr="003805D4">
        <w:rPr>
          <w:rFonts w:ascii="Garamond" w:hAnsi="Garamond"/>
        </w:rPr>
        <w:t xml:space="preserve">snesení Nejvyššího soudu ze dne 26. července 2001, </w:t>
      </w:r>
      <w:proofErr w:type="spellStart"/>
      <w:r w:rsidR="00383F37" w:rsidRPr="003805D4">
        <w:rPr>
          <w:rFonts w:ascii="Garamond" w:hAnsi="Garamond"/>
        </w:rPr>
        <w:t>sp</w:t>
      </w:r>
      <w:proofErr w:type="spellEnd"/>
      <w:r w:rsidR="00383F37" w:rsidRPr="003805D4">
        <w:rPr>
          <w:rFonts w:ascii="Garamond" w:hAnsi="Garamond"/>
        </w:rPr>
        <w:t xml:space="preserve">. zn. 20 </w:t>
      </w:r>
      <w:proofErr w:type="spellStart"/>
      <w:r w:rsidR="00383F37" w:rsidRPr="003805D4">
        <w:rPr>
          <w:rFonts w:ascii="Garamond" w:hAnsi="Garamond"/>
        </w:rPr>
        <w:t>Cdo</w:t>
      </w:r>
      <w:proofErr w:type="spellEnd"/>
      <w:r w:rsidR="00383F37" w:rsidRPr="003805D4">
        <w:rPr>
          <w:rFonts w:ascii="Garamond" w:hAnsi="Garamond"/>
        </w:rPr>
        <w:t xml:space="preserve"> 1921/99</w:t>
      </w:r>
      <w:r w:rsidRPr="003805D4">
        <w:rPr>
          <w:rFonts w:ascii="Garamond" w:hAnsi="Garamond"/>
        </w:rPr>
        <w:t>.</w:t>
      </w:r>
    </w:p>
    <w:p w:rsidR="006E514C" w:rsidRPr="003805D4" w:rsidRDefault="001E2505" w:rsidP="002C5A41">
      <w:pPr>
        <w:pStyle w:val="Odstavecseseznamem"/>
        <w:numPr>
          <w:ilvl w:val="0"/>
          <w:numId w:val="14"/>
        </w:numPr>
        <w:ind w:left="0" w:hanging="426"/>
        <w:rPr>
          <w:rFonts w:ascii="Garamond" w:hAnsi="Garamond"/>
          <w:b/>
        </w:rPr>
      </w:pPr>
      <w:r w:rsidRPr="003805D4">
        <w:rPr>
          <w:rFonts w:ascii="Garamond" w:hAnsi="Garamond"/>
        </w:rPr>
        <w:t>U</w:t>
      </w:r>
      <w:r w:rsidR="006E514C" w:rsidRPr="003805D4">
        <w:rPr>
          <w:rFonts w:ascii="Garamond" w:hAnsi="Garamond"/>
        </w:rPr>
        <w:t xml:space="preserve">snesení Městského soudu v Praze ze dne 30. prosince 1997, </w:t>
      </w:r>
      <w:proofErr w:type="spellStart"/>
      <w:r w:rsidR="006E514C" w:rsidRPr="003805D4">
        <w:rPr>
          <w:rFonts w:ascii="Garamond" w:hAnsi="Garamond"/>
        </w:rPr>
        <w:t>sp</w:t>
      </w:r>
      <w:proofErr w:type="spellEnd"/>
      <w:r w:rsidR="006E514C" w:rsidRPr="003805D4">
        <w:rPr>
          <w:rFonts w:ascii="Garamond" w:hAnsi="Garamond"/>
        </w:rPr>
        <w:t>. zn. 24 Co 308/97</w:t>
      </w:r>
      <w:r w:rsidRPr="003805D4">
        <w:rPr>
          <w:rFonts w:ascii="Garamond" w:hAnsi="Garamond"/>
        </w:rPr>
        <w:t>.</w:t>
      </w:r>
    </w:p>
    <w:p w:rsidR="00B82361" w:rsidRPr="003805D4" w:rsidRDefault="00B82361" w:rsidP="00AE3057">
      <w:pPr>
        <w:rPr>
          <w:szCs w:val="24"/>
        </w:rPr>
      </w:pPr>
    </w:p>
    <w:p w:rsidR="0016440C" w:rsidRPr="003805D4" w:rsidRDefault="0016440C" w:rsidP="00AE3057">
      <w:pPr>
        <w:rPr>
          <w:szCs w:val="24"/>
        </w:rPr>
      </w:pPr>
      <w:r w:rsidRPr="003805D4">
        <w:rPr>
          <w:szCs w:val="24"/>
        </w:rPr>
        <w:t xml:space="preserve">  </w:t>
      </w:r>
    </w:p>
    <w:p w:rsidR="001C5DBD" w:rsidRPr="003805D4" w:rsidRDefault="001C5DBD" w:rsidP="00AE3057">
      <w:pPr>
        <w:pStyle w:val="Textpoznpodarou"/>
      </w:pPr>
    </w:p>
    <w:p w:rsidR="005D57F3" w:rsidRPr="003805D4" w:rsidRDefault="005D57F3" w:rsidP="00AE3057">
      <w:pPr>
        <w:spacing w:line="240" w:lineRule="auto"/>
      </w:pPr>
    </w:p>
    <w:p w:rsidR="005D57F3" w:rsidRPr="003805D4" w:rsidRDefault="005D57F3" w:rsidP="00AE3057">
      <w:pPr>
        <w:spacing w:line="240" w:lineRule="auto"/>
      </w:pPr>
    </w:p>
    <w:p w:rsidR="005D57F3" w:rsidRPr="003805D4" w:rsidRDefault="005D57F3" w:rsidP="00AE3057">
      <w:pPr>
        <w:spacing w:line="240" w:lineRule="auto"/>
      </w:pPr>
    </w:p>
    <w:p w:rsidR="005D57F3" w:rsidRPr="003805D4" w:rsidRDefault="005D57F3" w:rsidP="00AE3057">
      <w:pPr>
        <w:spacing w:line="240" w:lineRule="auto"/>
      </w:pPr>
    </w:p>
    <w:p w:rsidR="005D57F3" w:rsidRPr="003805D4" w:rsidRDefault="005D57F3" w:rsidP="00AE3057">
      <w:pPr>
        <w:spacing w:line="240" w:lineRule="auto"/>
      </w:pPr>
    </w:p>
    <w:p w:rsidR="00E85E41" w:rsidRPr="003805D4" w:rsidRDefault="00E85E41" w:rsidP="00AE3057">
      <w:pPr>
        <w:spacing w:line="240" w:lineRule="auto"/>
      </w:pPr>
    </w:p>
    <w:p w:rsidR="001E2505" w:rsidRPr="003805D4" w:rsidRDefault="001E2505" w:rsidP="00AE3057">
      <w:pPr>
        <w:spacing w:line="240" w:lineRule="auto"/>
      </w:pPr>
    </w:p>
    <w:p w:rsidR="005D57F3" w:rsidRPr="003805D4" w:rsidRDefault="005D57F3" w:rsidP="00AE2F78">
      <w:pPr>
        <w:pStyle w:val="Nadpis1"/>
        <w:numPr>
          <w:ilvl w:val="0"/>
          <w:numId w:val="0"/>
        </w:numPr>
        <w:ind w:left="709" w:hanging="709"/>
      </w:pPr>
      <w:bookmarkStart w:id="37" w:name="_Toc486605472"/>
      <w:r w:rsidRPr="003805D4">
        <w:lastRenderedPageBreak/>
        <w:t>Abstrakt</w:t>
      </w:r>
      <w:bookmarkEnd w:id="37"/>
    </w:p>
    <w:p w:rsidR="00B76AFC" w:rsidRPr="003805D4" w:rsidRDefault="005D57F3" w:rsidP="00E5268B">
      <w:pPr>
        <w:ind w:firstLine="709"/>
        <w:rPr>
          <w:rFonts w:cs="Times New Roman"/>
          <w:szCs w:val="24"/>
        </w:rPr>
      </w:pPr>
      <w:r w:rsidRPr="003805D4">
        <w:t xml:space="preserve">Diplomová práce se zabývá problematikou okamžiku nabytí dědictví dědicem, tedy </w:t>
      </w:r>
      <w:r w:rsidR="00552583" w:rsidRPr="003805D4">
        <w:t>okamžikem</w:t>
      </w:r>
      <w:r w:rsidRPr="003805D4">
        <w:t xml:space="preserve"> přechodu vlastnického práva k předmětu pozůstalosti na právního nástupce</w:t>
      </w:r>
      <w:r w:rsidR="00552583" w:rsidRPr="003805D4">
        <w:t>, včetně samotných principů dědění</w:t>
      </w:r>
      <w:r w:rsidRPr="003805D4">
        <w:t>. Věnuje se popisu a srovnání současné právní úpravy nabývání dědictví</w:t>
      </w:r>
      <w:r w:rsidR="008A3081" w:rsidRPr="003805D4">
        <w:t xml:space="preserve"> s úpravou historickou, platnou na našem území</w:t>
      </w:r>
      <w:r w:rsidR="00552583" w:rsidRPr="003805D4">
        <w:t>, a také výkladu, jakým způsobem</w:t>
      </w:r>
      <w:r w:rsidR="009B7616" w:rsidRPr="003805D4">
        <w:t xml:space="preserve"> </w:t>
      </w:r>
      <w:r w:rsidR="00552583" w:rsidRPr="003805D4">
        <w:t>lze po smrti zůstavitele nakládat</w:t>
      </w:r>
      <w:r w:rsidR="00D33480">
        <w:t xml:space="preserve"> s </w:t>
      </w:r>
      <w:r w:rsidR="009B7616" w:rsidRPr="003805D4">
        <w:t>jednotlivými částm</w:t>
      </w:r>
      <w:r w:rsidR="00525951" w:rsidRPr="003805D4">
        <w:t xml:space="preserve">i pozůstalostního jmění, </w:t>
      </w:r>
      <w:r w:rsidR="00552583" w:rsidRPr="003805D4">
        <w:t>právních poměrů mezi spoludědici a vztahu k věřitelům zůstavitele</w:t>
      </w:r>
      <w:r w:rsidR="008A3081" w:rsidRPr="003805D4">
        <w:t>. Zaměřuje se</w:t>
      </w:r>
      <w:r w:rsidR="00647846" w:rsidRPr="003805D4">
        <w:t xml:space="preserve"> </w:t>
      </w:r>
      <w:r w:rsidR="007A423B" w:rsidRPr="003805D4">
        <w:t xml:space="preserve">na </w:t>
      </w:r>
      <w:r w:rsidR="00647846" w:rsidRPr="003805D4">
        <w:t>stěžejní právní úpravy</w:t>
      </w:r>
      <w:r w:rsidR="00552583" w:rsidRPr="003805D4">
        <w:t>,</w:t>
      </w:r>
      <w:r w:rsidR="00F57F31">
        <w:t xml:space="preserve"> jako o</w:t>
      </w:r>
      <w:r w:rsidR="007A423B" w:rsidRPr="003805D4">
        <w:t xml:space="preserve">becný zákoník občanský z roku 1811, meziválečná osnova nazvaná </w:t>
      </w:r>
      <w:r w:rsidR="007A423B" w:rsidRPr="003805D4">
        <w:rPr>
          <w:rFonts w:cs="Times New Roman"/>
          <w:szCs w:val="24"/>
        </w:rPr>
        <w:t>Vládní návrh zákona, kterým se vydává občanský zákoník z roku 1937 a občanské zákoníky z let 1950 a 1964, které jsou hlavními inspiračními zdroji současné právní úpravy, a jejichž výklad a judikatura může plnit v mnohých případech pomocnou úlohu při rozhodování soudů i v dnešní době.</w:t>
      </w:r>
      <w:r w:rsidR="009860FA" w:rsidRPr="003805D4">
        <w:rPr>
          <w:rFonts w:cs="Times New Roman"/>
          <w:szCs w:val="24"/>
        </w:rPr>
        <w:t xml:space="preserve"> </w:t>
      </w:r>
    </w:p>
    <w:p w:rsidR="008A3081" w:rsidRPr="003805D4" w:rsidRDefault="009860FA" w:rsidP="00E5268B">
      <w:pPr>
        <w:ind w:firstLine="709"/>
      </w:pPr>
      <w:r w:rsidRPr="003805D4">
        <w:rPr>
          <w:rFonts w:cs="Times New Roman"/>
          <w:szCs w:val="24"/>
        </w:rPr>
        <w:t xml:space="preserve">Prostřednictvím problematických otázek, které </w:t>
      </w:r>
      <w:r w:rsidR="009B7616" w:rsidRPr="003805D4">
        <w:rPr>
          <w:rFonts w:cs="Times New Roman"/>
          <w:szCs w:val="24"/>
        </w:rPr>
        <w:t xml:space="preserve">v praxi </w:t>
      </w:r>
      <w:r w:rsidRPr="003805D4">
        <w:t>vyvstávají</w:t>
      </w:r>
      <w:r w:rsidR="009B7616" w:rsidRPr="003805D4">
        <w:t xml:space="preserve"> při </w:t>
      </w:r>
      <w:r w:rsidRPr="003805D4">
        <w:t xml:space="preserve">uplatnění některých přidružených institutů dědického práva, jako například transmise, zcizení dědictví nebo pokud </w:t>
      </w:r>
      <w:r w:rsidR="009B7616" w:rsidRPr="003805D4">
        <w:t xml:space="preserve">je přidělená věc vadná nebo </w:t>
      </w:r>
      <w:r w:rsidRPr="003805D4">
        <w:t>dojde</w:t>
      </w:r>
      <w:r w:rsidR="009B7616" w:rsidRPr="003805D4">
        <w:t xml:space="preserve"> v mezidobí, od smrti zůstavitele do rozhodnutí, kterým se potvrzuje nabytí dědictví,</w:t>
      </w:r>
      <w:r w:rsidRPr="003805D4">
        <w:t xml:space="preserve"> k nahodilé zkáze věci, se snaží</w:t>
      </w:r>
      <w:r w:rsidR="00F57F31">
        <w:t>m dospět k závěru</w:t>
      </w:r>
      <w:r w:rsidRPr="003805D4">
        <w:t xml:space="preserve">, která z existujících </w:t>
      </w:r>
      <w:r w:rsidR="009B7616" w:rsidRPr="003805D4">
        <w:t>koncepcí nabývání</w:t>
      </w:r>
      <w:r w:rsidRPr="003805D4">
        <w:t xml:space="preserve"> dědictví </w:t>
      </w:r>
      <w:r w:rsidR="009B7616" w:rsidRPr="003805D4">
        <w:t xml:space="preserve">je </w:t>
      </w:r>
      <w:r w:rsidR="00F57F31">
        <w:t xml:space="preserve">ta </w:t>
      </w:r>
      <w:r w:rsidR="009B7616" w:rsidRPr="003805D4">
        <w:t>nejplatnější.</w:t>
      </w: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33720A">
      <w:pPr>
        <w:spacing w:line="240" w:lineRule="auto"/>
      </w:pPr>
    </w:p>
    <w:p w:rsidR="00B76AFC" w:rsidRPr="003805D4" w:rsidRDefault="00B76AFC" w:rsidP="00AE2F78">
      <w:pPr>
        <w:pStyle w:val="Nadpis1"/>
        <w:numPr>
          <w:ilvl w:val="0"/>
          <w:numId w:val="0"/>
        </w:numPr>
        <w:ind w:left="709" w:hanging="709"/>
      </w:pPr>
      <w:bookmarkStart w:id="38" w:name="_Toc486605473"/>
      <w:proofErr w:type="spellStart"/>
      <w:r w:rsidRPr="003805D4">
        <w:lastRenderedPageBreak/>
        <w:t>Abstract</w:t>
      </w:r>
      <w:bookmarkEnd w:id="38"/>
      <w:proofErr w:type="spellEnd"/>
    </w:p>
    <w:p w:rsidR="00B76AFC" w:rsidRPr="003805D4" w:rsidRDefault="00B76AFC" w:rsidP="00B76AFC">
      <w:pPr>
        <w:ind w:firstLine="709"/>
        <w:rPr>
          <w:lang w:val="en-GB"/>
        </w:rPr>
      </w:pPr>
      <w:proofErr w:type="gramStart"/>
      <w:r w:rsidRPr="003805D4">
        <w:rPr>
          <w:lang w:val="en-GB"/>
        </w:rPr>
        <w:t>The Diploma thesis deals with the issue of the moment of acquisition of inheritance by the heir, i.e. the moment of the transfer of title to the subject of the inheritance to the successor, including the very principles of succession.</w:t>
      </w:r>
      <w:proofErr w:type="gramEnd"/>
      <w:r w:rsidRPr="003805D4">
        <w:rPr>
          <w:lang w:val="en-GB"/>
        </w:rPr>
        <w:t xml:space="preserve"> The thesis is dedicated to a description and comparison of current legislation of inheritance acquisition with a historical legislation valid in the territory of the Czech Republic and also to interpretation how to deal with individual parts of the inheritance after the testator’s death, of legal relations among co-heirs and of relations to the creditors of the testator. The thesis focuses on a crucial legislation such as the General Civil Code of 1811, interwar draft called the Governmental bill by which the Civil Code of 1937 is published and the Civil Codes of 1950 and 1964, which are the main inspirational sources of the current legislation and whose interpretation and case law can play a decisive role in court decision-making even today.</w:t>
      </w:r>
    </w:p>
    <w:p w:rsidR="00B76AFC" w:rsidRPr="003805D4" w:rsidRDefault="00B76AFC" w:rsidP="00B76AFC">
      <w:pPr>
        <w:ind w:firstLine="709"/>
        <w:rPr>
          <w:lang w:val="en-GB"/>
        </w:rPr>
      </w:pPr>
      <w:r w:rsidRPr="003805D4">
        <w:rPr>
          <w:lang w:val="en-GB"/>
        </w:rPr>
        <w:t xml:space="preserve">Through the problematic questions that arise in practice in the application of some affiliated institutes of inheritance law, such as transmission, transfer of inheritance, or if the assigned thing is defective or the accidental destruction of the thing occurs in the meantime (from the death of the testator to the decision confirming the acquisition of the inheritance), the thesis seeks to conclude which of the existing concepts of inheritance acquisition is the most valid.      </w:t>
      </w:r>
    </w:p>
    <w:p w:rsidR="00B76AFC" w:rsidRPr="003805D4" w:rsidRDefault="00B76AFC" w:rsidP="00B76AFC">
      <w:pPr>
        <w:rPr>
          <w:lang w:val="en-GB"/>
        </w:rPr>
      </w:pPr>
    </w:p>
    <w:p w:rsidR="0033720A" w:rsidRPr="003805D4" w:rsidRDefault="0033720A" w:rsidP="0033720A">
      <w:pPr>
        <w:spacing w:line="240" w:lineRule="auto"/>
      </w:pPr>
    </w:p>
    <w:p w:rsidR="0033720A" w:rsidRPr="003805D4" w:rsidRDefault="0033720A"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p>
    <w:p w:rsidR="000E49A3" w:rsidRPr="003805D4" w:rsidRDefault="000E49A3" w:rsidP="0033720A">
      <w:pPr>
        <w:spacing w:line="240" w:lineRule="auto"/>
      </w:pPr>
      <w:bookmarkStart w:id="39" w:name="_GoBack"/>
      <w:bookmarkEnd w:id="39"/>
    </w:p>
    <w:p w:rsidR="0033720A" w:rsidRPr="003805D4" w:rsidRDefault="0033720A" w:rsidP="00C82E21">
      <w:pPr>
        <w:pStyle w:val="Nadpis1"/>
        <w:numPr>
          <w:ilvl w:val="0"/>
          <w:numId w:val="0"/>
        </w:numPr>
      </w:pPr>
      <w:bookmarkStart w:id="40" w:name="_Toc486605474"/>
      <w:r w:rsidRPr="003805D4">
        <w:lastRenderedPageBreak/>
        <w:t>Seznam klíčových slov</w:t>
      </w:r>
      <w:bookmarkEnd w:id="40"/>
    </w:p>
    <w:p w:rsidR="0033720A" w:rsidRPr="003805D4" w:rsidRDefault="0033720A" w:rsidP="0033720A">
      <w:r w:rsidRPr="003805D4">
        <w:t>Dědické právo, dědictví,</w:t>
      </w:r>
      <w:r w:rsidR="000E49A3" w:rsidRPr="003805D4">
        <w:t xml:space="preserve"> pozůstalost</w:t>
      </w:r>
      <w:r w:rsidRPr="003805D4">
        <w:t xml:space="preserve">, </w:t>
      </w:r>
      <w:proofErr w:type="spellStart"/>
      <w:r w:rsidRPr="003805D4">
        <w:t>hereditas</w:t>
      </w:r>
      <w:proofErr w:type="spellEnd"/>
      <w:r w:rsidRPr="003805D4">
        <w:t xml:space="preserve"> </w:t>
      </w:r>
      <w:proofErr w:type="spellStart"/>
      <w:r w:rsidRPr="003805D4">
        <w:t>iacens</w:t>
      </w:r>
      <w:proofErr w:type="spellEnd"/>
      <w:r w:rsidRPr="003805D4">
        <w:t>, nabytí dědictví, přechod pozůstalosti, principy dědění, dědic, zůstavitel, nakládání s pozůstalostí, společenství dědiců, zcizení dědictví, transmise, rozdělení pozůstalosti, vady dědictví, nahodilá zkáza věci, římské p</w:t>
      </w:r>
      <w:r w:rsidR="00F57F31">
        <w:t>rávo, obecný zákoník občanský, s</w:t>
      </w:r>
      <w:r w:rsidRPr="003805D4">
        <w:t xml:space="preserve">třední zákoník občanský, Vládní návrh z roku </w:t>
      </w:r>
      <w:r w:rsidR="00EA4640" w:rsidRPr="003805D4">
        <w:t>1937</w:t>
      </w:r>
      <w:r w:rsidRPr="003805D4">
        <w:t xml:space="preserve"> </w:t>
      </w:r>
    </w:p>
    <w:p w:rsidR="0033720A" w:rsidRPr="003805D4" w:rsidRDefault="0033720A" w:rsidP="0033720A">
      <w:pPr>
        <w:spacing w:line="240" w:lineRule="auto"/>
      </w:pPr>
    </w:p>
    <w:p w:rsidR="0033720A" w:rsidRPr="003805D4" w:rsidRDefault="0033720A" w:rsidP="0033720A">
      <w:pPr>
        <w:spacing w:line="240" w:lineRule="auto"/>
      </w:pPr>
    </w:p>
    <w:p w:rsidR="0033720A" w:rsidRPr="003805D4" w:rsidRDefault="0033720A" w:rsidP="00AE2F78">
      <w:pPr>
        <w:pStyle w:val="Nadpis1"/>
        <w:numPr>
          <w:ilvl w:val="0"/>
          <w:numId w:val="0"/>
        </w:numPr>
        <w:ind w:left="709" w:hanging="709"/>
      </w:pPr>
      <w:bookmarkStart w:id="41" w:name="_Toc486605475"/>
      <w:proofErr w:type="spellStart"/>
      <w:r w:rsidRPr="003805D4">
        <w:lastRenderedPageBreak/>
        <w:t>The</w:t>
      </w:r>
      <w:proofErr w:type="spellEnd"/>
      <w:r w:rsidRPr="003805D4">
        <w:t xml:space="preserve"> list </w:t>
      </w:r>
      <w:proofErr w:type="spellStart"/>
      <w:r w:rsidRPr="003805D4">
        <w:t>of</w:t>
      </w:r>
      <w:proofErr w:type="spellEnd"/>
      <w:r w:rsidRPr="003805D4">
        <w:t xml:space="preserve"> </w:t>
      </w:r>
      <w:proofErr w:type="spellStart"/>
      <w:r w:rsidRPr="003805D4">
        <w:t>keywords</w:t>
      </w:r>
      <w:bookmarkEnd w:id="41"/>
      <w:proofErr w:type="spellEnd"/>
    </w:p>
    <w:p w:rsidR="00EA4640" w:rsidRPr="003805D4" w:rsidRDefault="00EA4640" w:rsidP="00EA4640">
      <w:proofErr w:type="spellStart"/>
      <w:r w:rsidRPr="003805D4">
        <w:t>Law</w:t>
      </w:r>
      <w:proofErr w:type="spellEnd"/>
      <w:r w:rsidRPr="003805D4">
        <w:t xml:space="preserve"> </w:t>
      </w:r>
      <w:proofErr w:type="spellStart"/>
      <w:r w:rsidRPr="003805D4">
        <w:t>of</w:t>
      </w:r>
      <w:proofErr w:type="spellEnd"/>
      <w:r w:rsidRPr="003805D4">
        <w:t xml:space="preserve"> inheritance, </w:t>
      </w:r>
      <w:r w:rsidR="000E49A3" w:rsidRPr="003805D4">
        <w:t xml:space="preserve">inheritance, </w:t>
      </w:r>
      <w:proofErr w:type="spellStart"/>
      <w:r w:rsidR="000E49A3" w:rsidRPr="003805D4">
        <w:t>heritage</w:t>
      </w:r>
      <w:proofErr w:type="spellEnd"/>
      <w:r w:rsidR="000E49A3" w:rsidRPr="003805D4">
        <w:t xml:space="preserve">, </w:t>
      </w:r>
      <w:proofErr w:type="spellStart"/>
      <w:r w:rsidR="000E49A3" w:rsidRPr="003805D4">
        <w:t>hereditas</w:t>
      </w:r>
      <w:proofErr w:type="spellEnd"/>
      <w:r w:rsidR="000E49A3" w:rsidRPr="003805D4">
        <w:t xml:space="preserve"> </w:t>
      </w:r>
      <w:proofErr w:type="spellStart"/>
      <w:r w:rsidR="000E49A3" w:rsidRPr="003805D4">
        <w:t>iacens</w:t>
      </w:r>
      <w:proofErr w:type="spellEnd"/>
      <w:r w:rsidR="000E49A3" w:rsidRPr="003805D4">
        <w:t xml:space="preserve">, </w:t>
      </w:r>
      <w:proofErr w:type="spellStart"/>
      <w:r w:rsidR="000E49A3" w:rsidRPr="003805D4">
        <w:t>acquisition</w:t>
      </w:r>
      <w:proofErr w:type="spellEnd"/>
      <w:r w:rsidR="000E49A3" w:rsidRPr="003805D4">
        <w:t xml:space="preserve"> </w:t>
      </w:r>
      <w:proofErr w:type="spellStart"/>
      <w:r w:rsidR="000E49A3" w:rsidRPr="003805D4">
        <w:t>of</w:t>
      </w:r>
      <w:proofErr w:type="spellEnd"/>
      <w:r w:rsidR="000E49A3" w:rsidRPr="003805D4">
        <w:t xml:space="preserve"> inheritance</w:t>
      </w:r>
      <w:r w:rsidR="00B76AFC" w:rsidRPr="003805D4">
        <w:t xml:space="preserve">, transfer </w:t>
      </w:r>
      <w:proofErr w:type="spellStart"/>
      <w:r w:rsidR="00B76AFC" w:rsidRPr="003805D4">
        <w:t>of</w:t>
      </w:r>
      <w:proofErr w:type="spellEnd"/>
      <w:r w:rsidR="00B76AFC" w:rsidRPr="003805D4">
        <w:t xml:space="preserve"> </w:t>
      </w:r>
      <w:proofErr w:type="spellStart"/>
      <w:r w:rsidR="00B76AFC" w:rsidRPr="003805D4">
        <w:t>heritage</w:t>
      </w:r>
      <w:proofErr w:type="spellEnd"/>
      <w:r w:rsidR="00B76AFC" w:rsidRPr="003805D4">
        <w:t xml:space="preserve">, </w:t>
      </w:r>
      <w:proofErr w:type="spellStart"/>
      <w:r w:rsidR="00B76AFC" w:rsidRPr="003805D4">
        <w:t>principles</w:t>
      </w:r>
      <w:proofErr w:type="spellEnd"/>
      <w:r w:rsidR="00B76AFC" w:rsidRPr="003805D4">
        <w:t xml:space="preserve"> </w:t>
      </w:r>
      <w:proofErr w:type="spellStart"/>
      <w:r w:rsidR="00B76AFC" w:rsidRPr="003805D4">
        <w:t>of</w:t>
      </w:r>
      <w:proofErr w:type="spellEnd"/>
      <w:r w:rsidR="00B76AFC" w:rsidRPr="003805D4">
        <w:t xml:space="preserve"> </w:t>
      </w:r>
      <w:proofErr w:type="spellStart"/>
      <w:r w:rsidR="00B76AFC" w:rsidRPr="003805D4">
        <w:t>succession</w:t>
      </w:r>
      <w:proofErr w:type="spellEnd"/>
      <w:r w:rsidR="00B76AFC" w:rsidRPr="003805D4">
        <w:t xml:space="preserve">, </w:t>
      </w:r>
      <w:proofErr w:type="spellStart"/>
      <w:r w:rsidR="00B76AFC" w:rsidRPr="003805D4">
        <w:t>heir</w:t>
      </w:r>
      <w:proofErr w:type="spellEnd"/>
      <w:r w:rsidR="00B76AFC" w:rsidRPr="003805D4">
        <w:t xml:space="preserve">, </w:t>
      </w:r>
      <w:proofErr w:type="spellStart"/>
      <w:r w:rsidR="00B76AFC" w:rsidRPr="003805D4">
        <w:t>testator</w:t>
      </w:r>
      <w:proofErr w:type="spellEnd"/>
      <w:r w:rsidR="00B76AFC" w:rsidRPr="003805D4">
        <w:t xml:space="preserve">, to </w:t>
      </w:r>
      <w:proofErr w:type="spellStart"/>
      <w:r w:rsidR="00B76AFC" w:rsidRPr="003805D4">
        <w:t>deal</w:t>
      </w:r>
      <w:proofErr w:type="spellEnd"/>
      <w:r w:rsidR="00B76AFC" w:rsidRPr="003805D4">
        <w:t xml:space="preserve"> </w:t>
      </w:r>
      <w:proofErr w:type="spellStart"/>
      <w:r w:rsidR="00B76AFC" w:rsidRPr="003805D4">
        <w:t>with</w:t>
      </w:r>
      <w:proofErr w:type="spellEnd"/>
      <w:r w:rsidR="00B76AFC" w:rsidRPr="003805D4">
        <w:t xml:space="preserve"> inheritance, </w:t>
      </w:r>
      <w:proofErr w:type="spellStart"/>
      <w:r w:rsidR="00583349" w:rsidRPr="003805D4">
        <w:t>heir</w:t>
      </w:r>
      <w:proofErr w:type="spellEnd"/>
      <w:r w:rsidR="00583349" w:rsidRPr="003805D4">
        <w:t xml:space="preserve"> </w:t>
      </w:r>
      <w:proofErr w:type="spellStart"/>
      <w:r w:rsidR="00583349" w:rsidRPr="003805D4">
        <w:t>association</w:t>
      </w:r>
      <w:proofErr w:type="spellEnd"/>
      <w:r w:rsidR="00583349" w:rsidRPr="003805D4">
        <w:t xml:space="preserve">, </w:t>
      </w:r>
      <w:r w:rsidR="00583349" w:rsidRPr="003805D4">
        <w:rPr>
          <w:lang w:val="en-GB"/>
        </w:rPr>
        <w:t>transfer of inheritance, transmission, separation of inheritance, defects of inheritance,</w:t>
      </w:r>
      <w:r w:rsidR="00583349" w:rsidRPr="003805D4">
        <w:t xml:space="preserve"> </w:t>
      </w:r>
      <w:r w:rsidR="00583349" w:rsidRPr="003805D4">
        <w:rPr>
          <w:lang w:val="en-GB"/>
        </w:rPr>
        <w:t xml:space="preserve">accidental destruction of the thing, Roman law, </w:t>
      </w:r>
      <w:proofErr w:type="spellStart"/>
      <w:r w:rsidR="00583349" w:rsidRPr="003805D4">
        <w:rPr>
          <w:szCs w:val="24"/>
        </w:rPr>
        <w:t>Middle</w:t>
      </w:r>
      <w:proofErr w:type="spellEnd"/>
      <w:r w:rsidR="00583349" w:rsidRPr="003805D4">
        <w:rPr>
          <w:szCs w:val="24"/>
        </w:rPr>
        <w:t xml:space="preserve"> Civil </w:t>
      </w:r>
      <w:proofErr w:type="spellStart"/>
      <w:r w:rsidR="00583349" w:rsidRPr="003805D4">
        <w:rPr>
          <w:szCs w:val="24"/>
        </w:rPr>
        <w:t>Code</w:t>
      </w:r>
      <w:proofErr w:type="spellEnd"/>
      <w:r w:rsidR="00583349" w:rsidRPr="003805D4">
        <w:rPr>
          <w:szCs w:val="24"/>
        </w:rPr>
        <w:t xml:space="preserve">, General </w:t>
      </w:r>
      <w:proofErr w:type="spellStart"/>
      <w:r w:rsidR="00583349" w:rsidRPr="003805D4">
        <w:rPr>
          <w:szCs w:val="24"/>
        </w:rPr>
        <w:t>Code</w:t>
      </w:r>
      <w:proofErr w:type="spellEnd"/>
      <w:r w:rsidR="00583349" w:rsidRPr="003805D4">
        <w:rPr>
          <w:szCs w:val="24"/>
        </w:rPr>
        <w:t xml:space="preserve"> Civil, </w:t>
      </w:r>
      <w:proofErr w:type="spellStart"/>
      <w:r w:rsidR="00A61BD3" w:rsidRPr="003805D4">
        <w:rPr>
          <w:szCs w:val="24"/>
        </w:rPr>
        <w:t>Governmental</w:t>
      </w:r>
      <w:proofErr w:type="spellEnd"/>
      <w:r w:rsidR="00A61BD3" w:rsidRPr="003805D4">
        <w:rPr>
          <w:szCs w:val="24"/>
        </w:rPr>
        <w:t xml:space="preserve"> draft </w:t>
      </w:r>
      <w:proofErr w:type="spellStart"/>
      <w:r w:rsidR="00A61BD3" w:rsidRPr="003805D4">
        <w:rPr>
          <w:szCs w:val="24"/>
        </w:rPr>
        <w:t>of</w:t>
      </w:r>
      <w:proofErr w:type="spellEnd"/>
      <w:r w:rsidR="00A61BD3" w:rsidRPr="003805D4">
        <w:rPr>
          <w:szCs w:val="24"/>
        </w:rPr>
        <w:t xml:space="preserve"> 1937</w:t>
      </w:r>
    </w:p>
    <w:sectPr w:rsidR="00EA4640" w:rsidRPr="003805D4" w:rsidSect="00B478F1">
      <w:footerReference w:type="defaul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99" w:rsidRDefault="00277199" w:rsidP="00714A1A">
      <w:pPr>
        <w:spacing w:after="0" w:line="240" w:lineRule="auto"/>
      </w:pPr>
      <w:r>
        <w:separator/>
      </w:r>
    </w:p>
  </w:endnote>
  <w:endnote w:type="continuationSeparator" w:id="0">
    <w:p w:rsidR="00277199" w:rsidRDefault="00277199" w:rsidP="0071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46958"/>
      <w:docPartObj>
        <w:docPartGallery w:val="Page Numbers (Bottom of Page)"/>
        <w:docPartUnique/>
      </w:docPartObj>
    </w:sdtPr>
    <w:sdtEndPr/>
    <w:sdtContent>
      <w:p w:rsidR="0003604E" w:rsidRDefault="0003604E" w:rsidP="009006B9">
        <w:pPr>
          <w:pStyle w:val="Zpat"/>
          <w:jc w:val="center"/>
        </w:pPr>
        <w:r>
          <w:t xml:space="preserve">- </w:t>
        </w:r>
        <w:r>
          <w:fldChar w:fldCharType="begin"/>
        </w:r>
        <w:r>
          <w:instrText>PAGE   \* MERGEFORMAT</w:instrText>
        </w:r>
        <w:r>
          <w:fldChar w:fldCharType="separate"/>
        </w:r>
        <w:r w:rsidR="00CD3A1D">
          <w:rPr>
            <w:noProof/>
          </w:rPr>
          <w:t>58</w:t>
        </w:r>
        <w:r>
          <w:fldChar w:fldCharType="end"/>
        </w:r>
        <w:r>
          <w:t xml:space="preserve"> -</w:t>
        </w:r>
      </w:p>
    </w:sdtContent>
  </w:sdt>
  <w:p w:rsidR="0003604E" w:rsidRDefault="000360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99" w:rsidRDefault="00277199" w:rsidP="00714A1A">
      <w:pPr>
        <w:spacing w:after="0" w:line="240" w:lineRule="auto"/>
      </w:pPr>
      <w:r>
        <w:separator/>
      </w:r>
    </w:p>
  </w:footnote>
  <w:footnote w:type="continuationSeparator" w:id="0">
    <w:p w:rsidR="00277199" w:rsidRDefault="00277199" w:rsidP="00714A1A">
      <w:pPr>
        <w:spacing w:after="0" w:line="240" w:lineRule="auto"/>
      </w:pPr>
      <w:r>
        <w:continuationSeparator/>
      </w:r>
    </w:p>
  </w:footnote>
  <w:footnote w:id="1">
    <w:p w:rsidR="0003604E" w:rsidRPr="003443A2" w:rsidRDefault="0003604E" w:rsidP="00676E46">
      <w:pPr>
        <w:pStyle w:val="Textpoznpodarou"/>
        <w:tabs>
          <w:tab w:val="left" w:pos="142"/>
        </w:tabs>
      </w:pPr>
      <w:r w:rsidRPr="003443A2">
        <w:rPr>
          <w:rStyle w:val="Znakapoznpodarou"/>
        </w:rPr>
        <w:footnoteRef/>
      </w:r>
      <w:r>
        <w:t xml:space="preserve"> </w:t>
      </w:r>
      <w:r>
        <w:tab/>
        <w:t xml:space="preserve">Srov. § 495 </w:t>
      </w:r>
      <w:r w:rsidRPr="003443A2">
        <w:t>OZ, srov. § 171 ZŘS</w:t>
      </w:r>
      <w:r>
        <w:t>.</w:t>
      </w:r>
    </w:p>
  </w:footnote>
  <w:footnote w:id="2">
    <w:p w:rsidR="0003604E" w:rsidRPr="007E6D2D" w:rsidRDefault="0003604E" w:rsidP="00676E46">
      <w:pPr>
        <w:pStyle w:val="Textpoznpodarou"/>
        <w:tabs>
          <w:tab w:val="left" w:pos="142"/>
        </w:tabs>
        <w:ind w:left="142" w:hanging="142"/>
        <w:rPr>
          <w:rStyle w:val="Odkazjemn"/>
        </w:rPr>
      </w:pPr>
      <w:r w:rsidRPr="003443A2">
        <w:rPr>
          <w:rStyle w:val="Znakapoznpodarou"/>
        </w:rPr>
        <w:footnoteRef/>
      </w:r>
      <w:r w:rsidRPr="003443A2">
        <w:t xml:space="preserve"> Š</w:t>
      </w:r>
      <w:r>
        <w:t>EŠINA, Martin.</w:t>
      </w:r>
      <w:r w:rsidRPr="003443A2">
        <w:t xml:space="preserve"> In ŠVESTKA, Jiří</w:t>
      </w:r>
      <w:r>
        <w:t>, DVOŘÁK, Jan, FIALA, Josef</w:t>
      </w:r>
      <w:r w:rsidRPr="003443A2">
        <w:t xml:space="preserve"> </w:t>
      </w:r>
      <w:r>
        <w:t>(</w:t>
      </w:r>
      <w:proofErr w:type="spellStart"/>
      <w:r>
        <w:t>eds</w:t>
      </w:r>
      <w:proofErr w:type="spellEnd"/>
      <w:r>
        <w:t>.)</w:t>
      </w:r>
      <w:r w:rsidRPr="003443A2">
        <w:t xml:space="preserve">. </w:t>
      </w:r>
      <w:r w:rsidRPr="003443A2">
        <w:rPr>
          <w:i/>
          <w:iCs/>
        </w:rPr>
        <w:t xml:space="preserve">Občanský zákoník: komentář. Svazek IV. </w:t>
      </w:r>
      <w:r>
        <w:rPr>
          <w:i/>
          <w:iCs/>
        </w:rPr>
        <w:t xml:space="preserve">      </w:t>
      </w:r>
      <w:r w:rsidRPr="003443A2">
        <w:t xml:space="preserve">Praha: </w:t>
      </w:r>
      <w:proofErr w:type="spellStart"/>
      <w:r w:rsidRPr="003443A2">
        <w:t>Wolters</w:t>
      </w:r>
      <w:proofErr w:type="spellEnd"/>
      <w:r w:rsidRPr="003443A2">
        <w:t xml:space="preserve"> </w:t>
      </w:r>
      <w:proofErr w:type="spellStart"/>
      <w:r w:rsidRPr="003443A2">
        <w:t>Kluwer</w:t>
      </w:r>
      <w:proofErr w:type="spellEnd"/>
      <w:r w:rsidRPr="003443A2">
        <w:t xml:space="preserve"> a. s., 2014, s. 420.</w:t>
      </w:r>
    </w:p>
  </w:footnote>
  <w:footnote w:id="3">
    <w:p w:rsidR="0003604E" w:rsidRPr="00FD19C9" w:rsidRDefault="0003604E" w:rsidP="00676E46">
      <w:pPr>
        <w:pStyle w:val="Textpoznpodarou"/>
        <w:tabs>
          <w:tab w:val="left" w:pos="142"/>
        </w:tabs>
        <w:ind w:left="142" w:hanging="142"/>
      </w:pPr>
      <w:r w:rsidRPr="003443A2">
        <w:rPr>
          <w:rStyle w:val="Znakapoznpodarou"/>
        </w:rPr>
        <w:footnoteRef/>
      </w:r>
      <w:r w:rsidRPr="003443A2">
        <w:t xml:space="preserve"> Do pozůstalosti spadají i</w:t>
      </w:r>
      <w:r>
        <w:t> </w:t>
      </w:r>
      <w:r w:rsidRPr="003443A2">
        <w:t xml:space="preserve"> subjektivní práva a</w:t>
      </w:r>
      <w:r>
        <w:t> </w:t>
      </w:r>
      <w:r w:rsidRPr="003443A2">
        <w:t xml:space="preserve"> povinnosti, která jsou sice neoddělitelně spjata s</w:t>
      </w:r>
      <w:r>
        <w:t> </w:t>
      </w:r>
      <w:r w:rsidRPr="003443A2">
        <w:t> osobou zůstavitele, avšak byly jako dluh uznány nebo jako pohledávka uplatněny již za života zůstavitele, tak že to vede k</w:t>
      </w:r>
      <w:r>
        <w:t> </w:t>
      </w:r>
      <w:r w:rsidRPr="003443A2">
        <w:t> určení nebo uspokojení nároku zásahem veřejné moci (srov. § 1475 odst. 2</w:t>
      </w:r>
      <w:r>
        <w:t xml:space="preserve">  </w:t>
      </w:r>
      <w:r w:rsidRPr="003443A2">
        <w:t>OZ).</w:t>
      </w:r>
    </w:p>
  </w:footnote>
  <w:footnote w:id="4">
    <w:p w:rsidR="0003604E" w:rsidRPr="003443A2" w:rsidRDefault="0003604E" w:rsidP="00676E46">
      <w:pPr>
        <w:pStyle w:val="Textpoznpodarou"/>
        <w:tabs>
          <w:tab w:val="left" w:pos="142"/>
        </w:tabs>
        <w:contextualSpacing/>
      </w:pPr>
      <w:r w:rsidRPr="003443A2">
        <w:rPr>
          <w:rStyle w:val="Znakapoznpodarou"/>
        </w:rPr>
        <w:footnoteRef/>
      </w:r>
      <w:r>
        <w:t xml:space="preserve"> </w:t>
      </w:r>
      <w:r>
        <w:tab/>
        <w:t>S</w:t>
      </w:r>
      <w:r w:rsidRPr="003443A2">
        <w:t xml:space="preserve">rov. § </w:t>
      </w:r>
      <w:r>
        <w:t xml:space="preserve">26 až 28 ve spojení s  § 71 </w:t>
      </w:r>
      <w:proofErr w:type="spellStart"/>
      <w:r>
        <w:t>an</w:t>
      </w:r>
      <w:proofErr w:type="spellEnd"/>
      <w:r>
        <w:t xml:space="preserve">. </w:t>
      </w:r>
      <w:r w:rsidRPr="003443A2">
        <w:t>OZ</w:t>
      </w:r>
      <w:r>
        <w:t>.</w:t>
      </w:r>
    </w:p>
  </w:footnote>
  <w:footnote w:id="5">
    <w:p w:rsidR="0003604E" w:rsidRPr="003443A2" w:rsidRDefault="0003604E" w:rsidP="00676E46">
      <w:pPr>
        <w:pStyle w:val="Textpoznpodarou"/>
        <w:tabs>
          <w:tab w:val="left" w:pos="142"/>
        </w:tabs>
      </w:pPr>
      <w:r w:rsidRPr="003443A2">
        <w:rPr>
          <w:rStyle w:val="Znakapoznpodarou"/>
        </w:rPr>
        <w:footnoteRef/>
      </w:r>
      <w:r w:rsidRPr="003443A2">
        <w:t xml:space="preserve"> </w:t>
      </w:r>
      <w:r>
        <w:tab/>
      </w:r>
      <w:r>
        <w:rPr>
          <w:rFonts w:cs="Arial"/>
          <w:shd w:val="clear" w:color="auto" w:fill="FFFFFF"/>
        </w:rPr>
        <w:t>R</w:t>
      </w:r>
      <w:r w:rsidRPr="003443A2">
        <w:rPr>
          <w:rFonts w:cs="Arial"/>
          <w:shd w:val="clear" w:color="auto" w:fill="FFFFFF"/>
        </w:rPr>
        <w:t>ozsudek Nejvyššího soudu ze dne  25. </w:t>
      </w:r>
      <w:r>
        <w:rPr>
          <w:rFonts w:cs="Arial"/>
          <w:shd w:val="clear" w:color="auto" w:fill="FFFFFF"/>
        </w:rPr>
        <w:t>června</w:t>
      </w:r>
      <w:r w:rsidRPr="003443A2">
        <w:rPr>
          <w:rFonts w:cs="Arial"/>
          <w:shd w:val="clear" w:color="auto" w:fill="FFFFFF"/>
        </w:rPr>
        <w:t xml:space="preserve"> 1981, </w:t>
      </w:r>
      <w:proofErr w:type="spellStart"/>
      <w:r w:rsidRPr="003443A2">
        <w:rPr>
          <w:rFonts w:cs="Arial"/>
          <w:shd w:val="clear" w:color="auto" w:fill="FFFFFF"/>
        </w:rPr>
        <w:t>sp</w:t>
      </w:r>
      <w:proofErr w:type="spellEnd"/>
      <w:r w:rsidRPr="003443A2">
        <w:rPr>
          <w:rFonts w:cs="Arial"/>
          <w:shd w:val="clear" w:color="auto" w:fill="FFFFFF"/>
        </w:rPr>
        <w:t>. zn. 4</w:t>
      </w:r>
      <w:r>
        <w:rPr>
          <w:rFonts w:cs="Arial"/>
          <w:shd w:val="clear" w:color="auto" w:fill="FFFFFF"/>
        </w:rPr>
        <w:t> </w:t>
      </w:r>
      <w:r w:rsidRPr="003443A2">
        <w:rPr>
          <w:rFonts w:cs="Arial"/>
          <w:shd w:val="clear" w:color="auto" w:fill="FFFFFF"/>
        </w:rPr>
        <w:t xml:space="preserve"> </w:t>
      </w:r>
      <w:proofErr w:type="spellStart"/>
      <w:r w:rsidRPr="003443A2">
        <w:rPr>
          <w:rFonts w:cs="Arial"/>
          <w:shd w:val="clear" w:color="auto" w:fill="FFFFFF"/>
        </w:rPr>
        <w:t>Cz</w:t>
      </w:r>
      <w:proofErr w:type="spellEnd"/>
      <w:r w:rsidRPr="003443A2">
        <w:rPr>
          <w:rFonts w:cs="Arial"/>
          <w:shd w:val="clear" w:color="auto" w:fill="FFFFFF"/>
        </w:rPr>
        <w:t xml:space="preserve"> 18/81</w:t>
      </w:r>
      <w:r>
        <w:rPr>
          <w:rFonts w:cs="Arial"/>
          <w:shd w:val="clear" w:color="auto" w:fill="FFFFFF"/>
        </w:rPr>
        <w:t>.</w:t>
      </w:r>
    </w:p>
  </w:footnote>
  <w:footnote w:id="6">
    <w:p w:rsidR="0003604E" w:rsidRDefault="0003604E" w:rsidP="00676E46">
      <w:pPr>
        <w:pStyle w:val="Textpoznpodarou"/>
        <w:tabs>
          <w:tab w:val="left" w:pos="142"/>
        </w:tabs>
      </w:pPr>
      <w:r w:rsidRPr="003443A2">
        <w:rPr>
          <w:rStyle w:val="Znakapoznpodarou"/>
        </w:rPr>
        <w:footnoteRef/>
      </w:r>
      <w:r>
        <w:t xml:space="preserve"> </w:t>
      </w:r>
      <w:r>
        <w:tab/>
        <w:t xml:space="preserve">Srov. § 1515 odst. 1  </w:t>
      </w:r>
      <w:r w:rsidRPr="003443A2">
        <w:t>OZ</w:t>
      </w:r>
      <w:r>
        <w:t>.</w:t>
      </w:r>
    </w:p>
  </w:footnote>
  <w:footnote w:id="7">
    <w:p w:rsidR="0003604E" w:rsidRPr="003443A2" w:rsidRDefault="0003604E" w:rsidP="00676E46">
      <w:pPr>
        <w:pStyle w:val="Textpoznpodarou"/>
        <w:tabs>
          <w:tab w:val="left" w:pos="142"/>
        </w:tabs>
      </w:pPr>
      <w:r w:rsidRPr="003443A2">
        <w:rPr>
          <w:rStyle w:val="Znakapoznpodarou"/>
        </w:rPr>
        <w:footnoteRef/>
      </w:r>
      <w:r>
        <w:t xml:space="preserve"> </w:t>
      </w:r>
      <w:r>
        <w:tab/>
        <w:t xml:space="preserve">Srov. § 1478 </w:t>
      </w:r>
      <w:r w:rsidRPr="003443A2">
        <w:t>OZ</w:t>
      </w:r>
      <w:r>
        <w:t>.</w:t>
      </w:r>
    </w:p>
  </w:footnote>
  <w:footnote w:id="8">
    <w:p w:rsidR="0003604E" w:rsidRPr="003443A2" w:rsidRDefault="0003604E" w:rsidP="00676E46">
      <w:pPr>
        <w:pStyle w:val="Textpoznpodarou"/>
        <w:tabs>
          <w:tab w:val="left" w:pos="142"/>
        </w:tabs>
      </w:pPr>
      <w:r w:rsidRPr="003443A2">
        <w:rPr>
          <w:rStyle w:val="Znakapoznpodarou"/>
        </w:rPr>
        <w:footnoteRef/>
      </w:r>
      <w:r>
        <w:t xml:space="preserve"> </w:t>
      </w:r>
      <w:r>
        <w:tab/>
        <w:t xml:space="preserve">Srov. § 1480 </w:t>
      </w:r>
      <w:r w:rsidRPr="003443A2">
        <w:t>OZ</w:t>
      </w:r>
      <w:r>
        <w:t>.</w:t>
      </w:r>
    </w:p>
  </w:footnote>
  <w:footnote w:id="9">
    <w:p w:rsidR="0003604E" w:rsidRPr="0012107C" w:rsidRDefault="0003604E" w:rsidP="00676E46">
      <w:pPr>
        <w:tabs>
          <w:tab w:val="left" w:pos="142"/>
        </w:tabs>
        <w:spacing w:after="0" w:line="240" w:lineRule="auto"/>
        <w:ind w:left="142" w:hanging="142"/>
        <w:contextualSpacing/>
        <w:rPr>
          <w:sz w:val="20"/>
          <w:szCs w:val="20"/>
        </w:rPr>
      </w:pPr>
      <w:r w:rsidRPr="003443A2">
        <w:rPr>
          <w:rStyle w:val="Znakapoznpodarou"/>
          <w:sz w:val="20"/>
          <w:szCs w:val="20"/>
        </w:rPr>
        <w:footnoteRef/>
      </w:r>
      <w:r>
        <w:rPr>
          <w:sz w:val="20"/>
          <w:szCs w:val="20"/>
        </w:rPr>
        <w:t xml:space="preserve"> </w:t>
      </w:r>
      <w:r w:rsidRPr="003443A2">
        <w:rPr>
          <w:sz w:val="20"/>
          <w:szCs w:val="20"/>
        </w:rPr>
        <w:t>T</w:t>
      </w:r>
      <w:r>
        <w:rPr>
          <w:sz w:val="20"/>
          <w:szCs w:val="20"/>
        </w:rPr>
        <w:t>ILSCH</w:t>
      </w:r>
      <w:r w:rsidRPr="003443A2">
        <w:rPr>
          <w:sz w:val="20"/>
          <w:szCs w:val="20"/>
        </w:rPr>
        <w:t>, E</w:t>
      </w:r>
      <w:r>
        <w:rPr>
          <w:sz w:val="20"/>
          <w:szCs w:val="20"/>
        </w:rPr>
        <w:t>manuel</w:t>
      </w:r>
      <w:r w:rsidRPr="003443A2">
        <w:rPr>
          <w:sz w:val="20"/>
          <w:szCs w:val="20"/>
        </w:rPr>
        <w:t xml:space="preserve">. </w:t>
      </w:r>
      <w:r w:rsidRPr="003443A2">
        <w:rPr>
          <w:i/>
          <w:sz w:val="20"/>
          <w:szCs w:val="20"/>
        </w:rPr>
        <w:t>Dědické prá</w:t>
      </w:r>
      <w:r>
        <w:rPr>
          <w:i/>
          <w:sz w:val="20"/>
          <w:szCs w:val="20"/>
        </w:rPr>
        <w:t xml:space="preserve">vo rakouské se </w:t>
      </w:r>
      <w:proofErr w:type="gramStart"/>
      <w:r>
        <w:rPr>
          <w:i/>
          <w:sz w:val="20"/>
          <w:szCs w:val="20"/>
        </w:rPr>
        <w:t>stanoviska</w:t>
      </w:r>
      <w:proofErr w:type="gramEnd"/>
      <w:r>
        <w:rPr>
          <w:i/>
          <w:sz w:val="20"/>
          <w:szCs w:val="20"/>
        </w:rPr>
        <w:t xml:space="preserve"> srovnávací právní</w:t>
      </w:r>
      <w:r w:rsidRPr="003443A2">
        <w:rPr>
          <w:i/>
          <w:sz w:val="20"/>
          <w:szCs w:val="20"/>
        </w:rPr>
        <w:t xml:space="preserve"> vědy</w:t>
      </w:r>
      <w:r w:rsidRPr="003443A2">
        <w:rPr>
          <w:sz w:val="20"/>
          <w:szCs w:val="20"/>
        </w:rPr>
        <w:t xml:space="preserve">. Část 1. Praha: Bursík &amp; Kohout, 1905 (reprint: </w:t>
      </w:r>
      <w:proofErr w:type="spellStart"/>
      <w:r w:rsidRPr="003443A2">
        <w:rPr>
          <w:sz w:val="20"/>
          <w:szCs w:val="20"/>
        </w:rPr>
        <w:t>Wolters</w:t>
      </w:r>
      <w:proofErr w:type="spellEnd"/>
      <w:r w:rsidRPr="003443A2">
        <w:rPr>
          <w:sz w:val="20"/>
          <w:szCs w:val="20"/>
        </w:rPr>
        <w:t xml:space="preserve"> </w:t>
      </w:r>
      <w:proofErr w:type="spellStart"/>
      <w:r w:rsidRPr="003443A2">
        <w:rPr>
          <w:sz w:val="20"/>
          <w:szCs w:val="20"/>
        </w:rPr>
        <w:t>Kluwer</w:t>
      </w:r>
      <w:proofErr w:type="spellEnd"/>
      <w:r w:rsidRPr="003443A2">
        <w:rPr>
          <w:sz w:val="20"/>
          <w:szCs w:val="20"/>
        </w:rPr>
        <w:t>, 2014), s. 17.</w:t>
      </w:r>
      <w:r>
        <w:rPr>
          <w:sz w:val="20"/>
          <w:szCs w:val="20"/>
        </w:rPr>
        <w:t xml:space="preserve"> </w:t>
      </w:r>
    </w:p>
  </w:footnote>
  <w:footnote w:id="10">
    <w:p w:rsidR="0003604E" w:rsidRPr="003443A2" w:rsidRDefault="0003604E" w:rsidP="00E5251B">
      <w:pPr>
        <w:pStyle w:val="Textpoznpodarou"/>
        <w:tabs>
          <w:tab w:val="left" w:pos="227"/>
        </w:tabs>
        <w:ind w:left="142" w:hanging="142"/>
      </w:pPr>
      <w:r w:rsidRPr="003443A2">
        <w:rPr>
          <w:rStyle w:val="Znakapoznpodarou"/>
        </w:rPr>
        <w:footnoteRef/>
      </w:r>
      <w:r>
        <w:t xml:space="preserve"> </w:t>
      </w:r>
      <w:r>
        <w:tab/>
      </w:r>
      <w:r w:rsidRPr="003443A2">
        <w:t>Tamtéž</w:t>
      </w:r>
      <w:r>
        <w:t>,</w:t>
      </w:r>
      <w:r w:rsidRPr="003443A2">
        <w:t xml:space="preserve"> s.</w:t>
      </w:r>
      <w:r>
        <w:t xml:space="preserve"> </w:t>
      </w:r>
      <w:r w:rsidRPr="003443A2">
        <w:t>15-16.</w:t>
      </w:r>
    </w:p>
  </w:footnote>
  <w:footnote w:id="11">
    <w:p w:rsidR="0003604E" w:rsidRPr="003443A2" w:rsidRDefault="0003604E" w:rsidP="007E4A84">
      <w:pPr>
        <w:pStyle w:val="Textpoznpodarou"/>
        <w:tabs>
          <w:tab w:val="left" w:pos="227"/>
        </w:tabs>
        <w:ind w:left="227" w:hanging="227"/>
      </w:pPr>
      <w:r w:rsidRPr="003443A2">
        <w:rPr>
          <w:rStyle w:val="Znakapoznpodarou"/>
        </w:rPr>
        <w:footnoteRef/>
      </w:r>
      <w:r>
        <w:rPr>
          <w:iCs/>
        </w:rPr>
        <w:t xml:space="preserve"> </w:t>
      </w:r>
      <w:r>
        <w:rPr>
          <w:iCs/>
        </w:rPr>
        <w:tab/>
      </w:r>
      <w:r w:rsidRPr="00AB1A2F">
        <w:rPr>
          <w:iCs/>
        </w:rPr>
        <w:t>Důvodová zpráva k zákonu č. 89/2012 Sb., občanský zákoník. (konsolidovaná verze)</w:t>
      </w:r>
      <w:r w:rsidRPr="00AB1A2F">
        <w:t xml:space="preserve"> [online]</w:t>
      </w:r>
      <w:r>
        <w:t xml:space="preserve">.  </w:t>
      </w:r>
      <w:r w:rsidRPr="00AB1A2F">
        <w:t>Obcanskyzakonik.justice.cz, 3. února 2012, s. 3</w:t>
      </w:r>
      <w:r>
        <w:t>57</w:t>
      </w:r>
      <w:r w:rsidRPr="00AB1A2F">
        <w:t xml:space="preserve"> [cit. 1. března 2017]. Dostupné na &lt;</w:t>
      </w:r>
      <w:hyperlink r:id="rId1" w:history="1">
        <w:r w:rsidRPr="00AB1A2F">
          <w:rPr>
            <w:rStyle w:val="Hypertextovodkaz"/>
            <w:color w:val="auto"/>
          </w:rPr>
          <w:t>http://obcanskyzakonik.justice.cz/fileadmin/Duvodova-zprava-NOZ-konsolidovana-verze.pdf</w:t>
        </w:r>
      </w:hyperlink>
      <w:r w:rsidRPr="00AB1A2F">
        <w:t>&gt;.</w:t>
      </w:r>
    </w:p>
  </w:footnote>
  <w:footnote w:id="12">
    <w:p w:rsidR="0003604E" w:rsidRPr="003443A2" w:rsidRDefault="0003604E" w:rsidP="007E4A84">
      <w:pPr>
        <w:pStyle w:val="Textpoznpodarou"/>
        <w:tabs>
          <w:tab w:val="left" w:pos="227"/>
        </w:tabs>
      </w:pPr>
      <w:r w:rsidRPr="003443A2">
        <w:rPr>
          <w:rStyle w:val="Znakapoznpodarou"/>
        </w:rPr>
        <w:footnoteRef/>
      </w:r>
      <w:r w:rsidRPr="003443A2">
        <w:t xml:space="preserve"> </w:t>
      </w:r>
      <w:r>
        <w:tab/>
      </w:r>
      <w:r w:rsidRPr="003443A2">
        <w:t>T</w:t>
      </w:r>
      <w:r>
        <w:t>ILSCH:</w:t>
      </w:r>
      <w:r w:rsidRPr="003443A2">
        <w:t xml:space="preserve"> </w:t>
      </w:r>
      <w:r>
        <w:rPr>
          <w:i/>
        </w:rPr>
        <w:t xml:space="preserve">Dědické </w:t>
      </w:r>
      <w:r w:rsidRPr="005D026C">
        <w:rPr>
          <w:i/>
        </w:rPr>
        <w:t>právo rakouské</w:t>
      </w:r>
      <w:r>
        <w:t xml:space="preserve">…, </w:t>
      </w:r>
      <w:r w:rsidRPr="003443A2">
        <w:t>s. 9-11.</w:t>
      </w:r>
    </w:p>
  </w:footnote>
  <w:footnote w:id="13">
    <w:p w:rsidR="0003604E" w:rsidRPr="003443A2" w:rsidRDefault="0003604E" w:rsidP="007E4A84">
      <w:pPr>
        <w:pStyle w:val="Textpoznpodarou"/>
        <w:tabs>
          <w:tab w:val="left" w:pos="227"/>
        </w:tabs>
      </w:pPr>
      <w:r w:rsidRPr="003443A2">
        <w:rPr>
          <w:rStyle w:val="Znakapoznpodarou"/>
        </w:rPr>
        <w:footnoteRef/>
      </w:r>
      <w:r w:rsidRPr="003443A2">
        <w:t xml:space="preserve"> </w:t>
      </w:r>
      <w:r>
        <w:tab/>
        <w:t>Tamtéž, s.</w:t>
      </w:r>
      <w:r w:rsidRPr="003443A2">
        <w:t xml:space="preserve"> 18.</w:t>
      </w:r>
    </w:p>
  </w:footnote>
  <w:footnote w:id="14">
    <w:p w:rsidR="0003604E" w:rsidRDefault="0003604E" w:rsidP="007E4A84">
      <w:pPr>
        <w:pStyle w:val="Textpoznpodarou"/>
        <w:tabs>
          <w:tab w:val="left" w:pos="227"/>
        </w:tabs>
        <w:ind w:left="227" w:hanging="227"/>
      </w:pPr>
      <w:r w:rsidRPr="003443A2">
        <w:rPr>
          <w:rStyle w:val="Znakapoznpodarou"/>
        </w:rPr>
        <w:footnoteRef/>
      </w:r>
      <w:r w:rsidRPr="003443A2">
        <w:t xml:space="preserve"> </w:t>
      </w:r>
      <w:r>
        <w:tab/>
        <w:t xml:space="preserve">FIALA, Roman, BEEROVÁ, Kamila. In FIALA, Roman, DRÁPAL, </w:t>
      </w:r>
      <w:proofErr w:type="spellStart"/>
      <w:r>
        <w:t>Ljubomír</w:t>
      </w:r>
      <w:proofErr w:type="spellEnd"/>
      <w:r>
        <w:t xml:space="preserve"> (</w:t>
      </w:r>
      <w:proofErr w:type="spellStart"/>
      <w:r>
        <w:t>eds</w:t>
      </w:r>
      <w:proofErr w:type="spellEnd"/>
      <w:r>
        <w:t xml:space="preserve">.). </w:t>
      </w:r>
      <w:r w:rsidRPr="00475010">
        <w:rPr>
          <w:i/>
        </w:rPr>
        <w:t>Občanský zákoník IV</w:t>
      </w:r>
      <w:r w:rsidRPr="00475010">
        <w:rPr>
          <w:rFonts w:cs="Times New Roman"/>
          <w:i/>
          <w:noProof/>
        </w:rPr>
        <w:t>.</w:t>
      </w:r>
      <w:r w:rsidRPr="003443A2">
        <w:rPr>
          <w:rFonts w:cs="Times New Roman"/>
          <w:i/>
          <w:noProof/>
        </w:rPr>
        <w:t xml:space="preserve"> Dědické právo. (§</w:t>
      </w:r>
      <w:r>
        <w:rPr>
          <w:rFonts w:cs="Times New Roman"/>
          <w:i/>
          <w:noProof/>
        </w:rPr>
        <w:t xml:space="preserve"> </w:t>
      </w:r>
      <w:r w:rsidRPr="003443A2">
        <w:rPr>
          <w:rFonts w:cs="Times New Roman"/>
          <w:i/>
          <w:noProof/>
        </w:rPr>
        <w:t>1475-1720). Komentář</w:t>
      </w:r>
      <w:r w:rsidRPr="003443A2">
        <w:rPr>
          <w:rFonts w:cs="Times New Roman"/>
          <w:noProof/>
        </w:rPr>
        <w:t>. Praha: C</w:t>
      </w:r>
      <w:r>
        <w:rPr>
          <w:rFonts w:cs="Times New Roman"/>
          <w:noProof/>
        </w:rPr>
        <w:t>.</w:t>
      </w:r>
      <w:r w:rsidRPr="003443A2">
        <w:rPr>
          <w:rFonts w:cs="Times New Roman"/>
          <w:noProof/>
        </w:rPr>
        <w:t>H. Beck, 2015,</w:t>
      </w:r>
      <w:r w:rsidRPr="003443A2">
        <w:t xml:space="preserve"> s. 7-8.</w:t>
      </w:r>
    </w:p>
  </w:footnote>
  <w:footnote w:id="15">
    <w:p w:rsidR="0003604E" w:rsidRPr="003443A2" w:rsidRDefault="0003604E" w:rsidP="007E4A84">
      <w:pPr>
        <w:pStyle w:val="Textpoznpodarou"/>
        <w:tabs>
          <w:tab w:val="left" w:pos="227"/>
        </w:tabs>
      </w:pPr>
      <w:r w:rsidRPr="003443A2">
        <w:rPr>
          <w:rStyle w:val="Znakapoznpodarou"/>
        </w:rPr>
        <w:footnoteRef/>
      </w:r>
      <w:r w:rsidRPr="003443A2">
        <w:t xml:space="preserve"> </w:t>
      </w:r>
      <w:r>
        <w:tab/>
      </w:r>
      <w:r w:rsidRPr="003443A2">
        <w:t>T</w:t>
      </w:r>
      <w:r>
        <w:t>ILSCH:</w:t>
      </w:r>
      <w:r w:rsidRPr="003443A2">
        <w:t xml:space="preserve"> </w:t>
      </w:r>
      <w:r w:rsidRPr="003443A2">
        <w:rPr>
          <w:i/>
        </w:rPr>
        <w:t>Dědické právo rakouské</w:t>
      </w:r>
      <w:r>
        <w:t>…,</w:t>
      </w:r>
      <w:r w:rsidRPr="003443A2">
        <w:rPr>
          <w:i/>
        </w:rPr>
        <w:t xml:space="preserve"> </w:t>
      </w:r>
      <w:r w:rsidRPr="003443A2">
        <w:t>s. 34-35.</w:t>
      </w:r>
    </w:p>
  </w:footnote>
  <w:footnote w:id="16">
    <w:p w:rsidR="0003604E" w:rsidRPr="003443A2" w:rsidRDefault="0003604E" w:rsidP="007E4A84">
      <w:pPr>
        <w:pStyle w:val="Textpoznpodarou"/>
        <w:tabs>
          <w:tab w:val="left" w:pos="227"/>
        </w:tabs>
      </w:pPr>
      <w:r w:rsidRPr="003443A2">
        <w:rPr>
          <w:rStyle w:val="Znakapoznpodarou"/>
        </w:rPr>
        <w:footnoteRef/>
      </w:r>
      <w:r w:rsidRPr="003443A2">
        <w:t xml:space="preserve"> </w:t>
      </w:r>
      <w:r>
        <w:tab/>
        <w:t>Tamtéž, s.</w:t>
      </w:r>
      <w:r w:rsidRPr="003443A2">
        <w:t xml:space="preserve"> 37-38</w:t>
      </w:r>
      <w:r>
        <w:t>.</w:t>
      </w:r>
    </w:p>
    <w:p w:rsidR="0003604E" w:rsidRPr="003443A2" w:rsidRDefault="0003604E" w:rsidP="007E4A84">
      <w:pPr>
        <w:pStyle w:val="Textpoznpodarou"/>
        <w:tabs>
          <w:tab w:val="left" w:pos="227"/>
        </w:tabs>
        <w:ind w:left="227" w:hanging="227"/>
      </w:pPr>
      <w:r>
        <w:tab/>
      </w:r>
      <w:r w:rsidRPr="003443A2">
        <w:t>Shodně též HORÁK, Ondřej. Dědictví a</w:t>
      </w:r>
      <w:r w:rsidR="00D33480">
        <w:t xml:space="preserve"> </w:t>
      </w:r>
      <w:r w:rsidRPr="003443A2">
        <w:t>odkaz (k</w:t>
      </w:r>
      <w:r>
        <w:t> </w:t>
      </w:r>
      <w:r w:rsidRPr="003443A2">
        <w:t xml:space="preserve"> přechodu majetkových práv a</w:t>
      </w:r>
      <w:r w:rsidR="00D33480">
        <w:t xml:space="preserve"> </w:t>
      </w:r>
      <w:r w:rsidRPr="003443A2">
        <w:t xml:space="preserve">povinností pro případ smrti). </w:t>
      </w:r>
      <w:r w:rsidRPr="003443A2">
        <w:rPr>
          <w:i/>
          <w:iCs/>
        </w:rPr>
        <w:t>Právní rozhledy</w:t>
      </w:r>
      <w:r>
        <w:t>, 2015, roč. 23</w:t>
      </w:r>
      <w:r w:rsidRPr="003443A2">
        <w:t xml:space="preserve">, č. 9, s. 307.  </w:t>
      </w:r>
    </w:p>
  </w:footnote>
  <w:footnote w:id="17">
    <w:p w:rsidR="0003604E" w:rsidRDefault="0003604E" w:rsidP="007E4A84">
      <w:pPr>
        <w:pStyle w:val="Textpoznpodarou"/>
        <w:tabs>
          <w:tab w:val="left" w:pos="227"/>
        </w:tabs>
      </w:pPr>
      <w:r w:rsidRPr="00507102">
        <w:rPr>
          <w:rStyle w:val="Znakapoznpodarou"/>
        </w:rPr>
        <w:footnoteRef/>
      </w:r>
      <w:r w:rsidRPr="00507102">
        <w:t xml:space="preserve"> </w:t>
      </w:r>
      <w:r>
        <w:tab/>
      </w:r>
      <w:r w:rsidRPr="00507102">
        <w:t xml:space="preserve">MIKEŠ, Jiří. </w:t>
      </w:r>
      <w:r w:rsidRPr="00507102">
        <w:rPr>
          <w:i/>
        </w:rPr>
        <w:t>Dědictví a právo: (Právní poradce pro každého)</w:t>
      </w:r>
      <w:r w:rsidRPr="00507102">
        <w:t>. Praha: Informatorium</w:t>
      </w:r>
      <w:r>
        <w:t>,</w:t>
      </w:r>
      <w:r w:rsidRPr="00507102">
        <w:t xml:space="preserve"> 1993, s. 34.</w:t>
      </w:r>
    </w:p>
  </w:footnote>
  <w:footnote w:id="18">
    <w:p w:rsidR="0003604E" w:rsidRPr="003443A2" w:rsidRDefault="0003604E" w:rsidP="007E4A84">
      <w:pPr>
        <w:pStyle w:val="Textpoznpodarou"/>
        <w:tabs>
          <w:tab w:val="left" w:pos="227"/>
        </w:tabs>
        <w:ind w:left="227" w:hanging="227"/>
      </w:pPr>
      <w:r w:rsidRPr="003443A2">
        <w:rPr>
          <w:rStyle w:val="Znakapoznpodarou"/>
        </w:rPr>
        <w:footnoteRef/>
      </w:r>
      <w:r w:rsidRPr="003443A2">
        <w:t xml:space="preserve"> </w:t>
      </w:r>
      <w:r>
        <w:tab/>
      </w:r>
      <w:r w:rsidRPr="00AB1A2F">
        <w:rPr>
          <w:iCs/>
        </w:rPr>
        <w:t>Důvodová zpráva k zákonu č. 89/2012 Sb., občanský zákoník. (konsolidovaná verze)</w:t>
      </w:r>
      <w:r w:rsidRPr="00AB1A2F">
        <w:t xml:space="preserve"> [online]. Obcanskyzakonik.justice.cz, 3. února 2012, s. </w:t>
      </w:r>
      <w:r>
        <w:t>417</w:t>
      </w:r>
      <w:r w:rsidRPr="00AB1A2F">
        <w:t xml:space="preserve"> [cit. 1. března 2017]. Dostupné na &lt;</w:t>
      </w:r>
      <w:hyperlink r:id="rId2" w:history="1">
        <w:r w:rsidRPr="00AB1A2F">
          <w:rPr>
            <w:rStyle w:val="Hypertextovodkaz"/>
            <w:color w:val="auto"/>
          </w:rPr>
          <w:t>http://obcanskyzakonik.justice.cz/fileadmin/Duvodova-zprava-NOZ-konsolidovana-verze.pdf</w:t>
        </w:r>
      </w:hyperlink>
      <w:r w:rsidRPr="00AB1A2F">
        <w:t>&gt;.</w:t>
      </w:r>
    </w:p>
  </w:footnote>
  <w:footnote w:id="19">
    <w:p w:rsidR="0003604E" w:rsidRPr="003443A2" w:rsidRDefault="0003604E" w:rsidP="007E4A84">
      <w:pPr>
        <w:pStyle w:val="Textpoznpodarou"/>
        <w:tabs>
          <w:tab w:val="left" w:pos="227"/>
        </w:tabs>
      </w:pPr>
      <w:r w:rsidRPr="003443A2">
        <w:rPr>
          <w:rStyle w:val="Znakapoznpodarou"/>
        </w:rPr>
        <w:footnoteRef/>
      </w:r>
      <w:r w:rsidRPr="003443A2">
        <w:t xml:space="preserve"> </w:t>
      </w:r>
      <w:r>
        <w:tab/>
        <w:t xml:space="preserve">FIALA, BEEROVÁ: </w:t>
      </w:r>
      <w:r w:rsidRPr="00475010">
        <w:rPr>
          <w:i/>
        </w:rPr>
        <w:t>Občanský zákoník IV</w:t>
      </w:r>
      <w:r>
        <w:rPr>
          <w:rFonts w:cs="Times New Roman"/>
          <w:i/>
          <w:noProof/>
        </w:rPr>
        <w:t>….,</w:t>
      </w:r>
      <w:r w:rsidRPr="003443A2">
        <w:t xml:space="preserve"> s. 9</w:t>
      </w:r>
      <w:r>
        <w:t>.</w:t>
      </w:r>
    </w:p>
  </w:footnote>
  <w:footnote w:id="20">
    <w:p w:rsidR="0003604E" w:rsidRDefault="0003604E" w:rsidP="007E4A84">
      <w:pPr>
        <w:pStyle w:val="Textpoznpodarou"/>
        <w:tabs>
          <w:tab w:val="left" w:pos="227"/>
        </w:tabs>
      </w:pPr>
      <w:r w:rsidRPr="003443A2">
        <w:rPr>
          <w:rStyle w:val="Znakapoznpodarou"/>
        </w:rPr>
        <w:footnoteRef/>
      </w:r>
      <w:r w:rsidRPr="003443A2">
        <w:t xml:space="preserve"> </w:t>
      </w:r>
      <w:r>
        <w:tab/>
        <w:t>Tamtéž, s.</w:t>
      </w:r>
      <w:r w:rsidRPr="003443A2">
        <w:t xml:space="preserve"> 29-30.</w:t>
      </w:r>
    </w:p>
  </w:footnote>
  <w:footnote w:id="21">
    <w:p w:rsidR="0003604E" w:rsidRPr="003443A2" w:rsidRDefault="0003604E" w:rsidP="007E4A84">
      <w:pPr>
        <w:pStyle w:val="Textpoznpodarou"/>
        <w:tabs>
          <w:tab w:val="left" w:pos="227"/>
        </w:tabs>
        <w:ind w:left="227" w:hanging="227"/>
      </w:pPr>
      <w:r w:rsidRPr="003443A2">
        <w:rPr>
          <w:rStyle w:val="Znakapoznpodarou"/>
        </w:rPr>
        <w:footnoteRef/>
      </w:r>
      <w:r w:rsidRPr="003443A2">
        <w:t xml:space="preserve"> </w:t>
      </w:r>
      <w:r>
        <w:tab/>
      </w:r>
      <w:r w:rsidRPr="00AB1A2F">
        <w:rPr>
          <w:iCs/>
        </w:rPr>
        <w:t>Důvodová zpráva k zákonu č. 89/2012 Sb., občanský zákoník. (konsolidovaná verze)</w:t>
      </w:r>
      <w:r w:rsidRPr="00AB1A2F">
        <w:t xml:space="preserve"> [online]. Obcanskyzakonik.justice.cz, 3. února 2012</w:t>
      </w:r>
      <w:r>
        <w:t>, s. 370</w:t>
      </w:r>
      <w:r w:rsidRPr="00AB1A2F">
        <w:t xml:space="preserve"> [cit. 1. března 2017]. Dostupné na &lt;</w:t>
      </w:r>
      <w:hyperlink r:id="rId3" w:history="1">
        <w:r w:rsidRPr="00AB1A2F">
          <w:rPr>
            <w:rStyle w:val="Hypertextovodkaz"/>
            <w:color w:val="auto"/>
          </w:rPr>
          <w:t>http://obcanskyzakonik.justice.cz/fileadmin/Duvodova-zprava-NOZ-konsolidovana-verze.pdf</w:t>
        </w:r>
      </w:hyperlink>
      <w:r w:rsidRPr="00AB1A2F">
        <w:t>&gt;.</w:t>
      </w:r>
    </w:p>
  </w:footnote>
  <w:footnote w:id="22">
    <w:p w:rsidR="0003604E" w:rsidRPr="003443A2" w:rsidRDefault="0003604E" w:rsidP="007E4A84">
      <w:pPr>
        <w:pStyle w:val="Textpoznpodarou"/>
        <w:tabs>
          <w:tab w:val="left" w:pos="227"/>
        </w:tabs>
      </w:pPr>
      <w:r w:rsidRPr="003443A2">
        <w:rPr>
          <w:rStyle w:val="Znakapoznpodarou"/>
        </w:rPr>
        <w:footnoteRef/>
      </w:r>
      <w:r w:rsidRPr="003443A2">
        <w:t xml:space="preserve"> </w:t>
      </w:r>
      <w:r>
        <w:tab/>
      </w:r>
      <w:r>
        <w:rPr>
          <w:rFonts w:cs="Times New Roman"/>
          <w:noProof/>
        </w:rPr>
        <w:t xml:space="preserve">DRÁPAL: </w:t>
      </w:r>
      <w:r w:rsidRPr="00475010">
        <w:rPr>
          <w:rFonts w:cs="Times New Roman"/>
          <w:i/>
          <w:noProof/>
        </w:rPr>
        <w:t>Občanský zákoník IV</w:t>
      </w:r>
      <w:r>
        <w:rPr>
          <w:rFonts w:cs="Times New Roman"/>
          <w:i/>
          <w:noProof/>
        </w:rPr>
        <w:t>….,</w:t>
      </w:r>
      <w:r w:rsidRPr="003443A2">
        <w:t xml:space="preserve"> s. 466-467.</w:t>
      </w:r>
    </w:p>
  </w:footnote>
  <w:footnote w:id="23">
    <w:p w:rsidR="0003604E" w:rsidRPr="00C77EF5" w:rsidRDefault="0003604E" w:rsidP="007E4A84">
      <w:pPr>
        <w:pStyle w:val="Textpoznpodarou"/>
        <w:tabs>
          <w:tab w:val="left" w:pos="227"/>
        </w:tabs>
      </w:pPr>
      <w:r w:rsidRPr="00C77EF5">
        <w:rPr>
          <w:rStyle w:val="Znakapoznpodarou"/>
        </w:rPr>
        <w:footnoteRef/>
      </w:r>
      <w:r>
        <w:t xml:space="preserve"> </w:t>
      </w:r>
      <w:r>
        <w:tab/>
        <w:t>S</w:t>
      </w:r>
      <w:r w:rsidRPr="00C77EF5">
        <w:t>rov. §§ 1690-1693 OZ</w:t>
      </w:r>
      <w:r>
        <w:t>.</w:t>
      </w:r>
    </w:p>
  </w:footnote>
  <w:footnote w:id="24">
    <w:p w:rsidR="0003604E" w:rsidRPr="003443A2" w:rsidRDefault="0003604E" w:rsidP="007E4A84">
      <w:pPr>
        <w:pStyle w:val="Textpoznpodarou"/>
        <w:tabs>
          <w:tab w:val="left" w:pos="227"/>
        </w:tabs>
      </w:pPr>
      <w:r w:rsidRPr="003443A2">
        <w:rPr>
          <w:rStyle w:val="Znakapoznpodarou"/>
        </w:rPr>
        <w:footnoteRef/>
      </w:r>
      <w:r>
        <w:t xml:space="preserve"> </w:t>
      </w:r>
      <w:r>
        <w:tab/>
        <w:t xml:space="preserve">Srov. § 1694 </w:t>
      </w:r>
      <w:r w:rsidRPr="003443A2">
        <w:t>OZ</w:t>
      </w:r>
      <w:r>
        <w:t>.</w:t>
      </w:r>
    </w:p>
  </w:footnote>
  <w:footnote w:id="25">
    <w:p w:rsidR="0003604E" w:rsidRDefault="0003604E" w:rsidP="007E4A84">
      <w:pPr>
        <w:pStyle w:val="Textpoznpodarou"/>
        <w:tabs>
          <w:tab w:val="left" w:pos="227"/>
        </w:tabs>
      </w:pPr>
      <w:r w:rsidRPr="003443A2">
        <w:rPr>
          <w:rStyle w:val="Znakapoznpodarou"/>
        </w:rPr>
        <w:footnoteRef/>
      </w:r>
      <w:r w:rsidRPr="003443A2">
        <w:t xml:space="preserve"> </w:t>
      </w:r>
      <w:r>
        <w:tab/>
      </w:r>
      <w:r w:rsidRPr="003443A2">
        <w:t>ŠEŠINA</w:t>
      </w:r>
      <w:r>
        <w:t>:</w:t>
      </w:r>
      <w:r w:rsidRPr="003443A2">
        <w:t xml:space="preserve"> </w:t>
      </w:r>
      <w:r w:rsidRPr="003443A2">
        <w:rPr>
          <w:i/>
          <w:iCs/>
        </w:rPr>
        <w:t>Občanský zákoník</w:t>
      </w:r>
      <w:r>
        <w:rPr>
          <w:i/>
          <w:iCs/>
        </w:rPr>
        <w:t>…</w:t>
      </w:r>
      <w:r w:rsidRPr="003443A2">
        <w:t>, s. 420-421.</w:t>
      </w:r>
    </w:p>
  </w:footnote>
  <w:footnote w:id="26">
    <w:p w:rsidR="0003604E" w:rsidRPr="003443A2" w:rsidRDefault="0003604E" w:rsidP="007E4A84">
      <w:pPr>
        <w:pStyle w:val="Textpoznpodarou"/>
        <w:tabs>
          <w:tab w:val="left" w:pos="227"/>
        </w:tabs>
      </w:pPr>
      <w:r w:rsidRPr="003443A2">
        <w:rPr>
          <w:rStyle w:val="Znakapoznpodarou"/>
        </w:rPr>
        <w:footnoteRef/>
      </w:r>
      <w:r w:rsidRPr="003443A2">
        <w:t xml:space="preserve"> </w:t>
      </w:r>
      <w:r>
        <w:tab/>
      </w:r>
      <w:r>
        <w:rPr>
          <w:rFonts w:cs="Times New Roman"/>
          <w:noProof/>
        </w:rPr>
        <w:t xml:space="preserve">DRÁPAL: </w:t>
      </w:r>
      <w:r w:rsidRPr="00475010">
        <w:rPr>
          <w:rFonts w:cs="Times New Roman"/>
          <w:i/>
          <w:noProof/>
        </w:rPr>
        <w:t>Občanský zákoník IV</w:t>
      </w:r>
      <w:r>
        <w:rPr>
          <w:rFonts w:cs="Times New Roman"/>
          <w:i/>
          <w:noProof/>
        </w:rPr>
        <w:t>….</w:t>
      </w:r>
      <w:r w:rsidRPr="003443A2">
        <w:rPr>
          <w:rFonts w:cs="Times New Roman"/>
          <w:noProof/>
        </w:rPr>
        <w:t>,</w:t>
      </w:r>
      <w:r w:rsidRPr="003443A2">
        <w:t xml:space="preserve"> s. 560-562.</w:t>
      </w:r>
    </w:p>
  </w:footnote>
  <w:footnote w:id="27">
    <w:p w:rsidR="0003604E" w:rsidRPr="003443A2" w:rsidRDefault="0003604E" w:rsidP="007E4A84">
      <w:pPr>
        <w:pStyle w:val="Textpoznpodarou"/>
        <w:tabs>
          <w:tab w:val="left" w:pos="227"/>
        </w:tabs>
      </w:pPr>
      <w:r w:rsidRPr="003443A2">
        <w:rPr>
          <w:rStyle w:val="Znakapoznpodarou"/>
        </w:rPr>
        <w:footnoteRef/>
      </w:r>
      <w:r>
        <w:t xml:space="preserve"> </w:t>
      </w:r>
      <w:r>
        <w:tab/>
        <w:t>S</w:t>
      </w:r>
      <w:r w:rsidRPr="003443A2">
        <w:t>rov. § 100 ZŘS</w:t>
      </w:r>
      <w:r>
        <w:t>.</w:t>
      </w:r>
    </w:p>
  </w:footnote>
  <w:footnote w:id="28">
    <w:p w:rsidR="0003604E" w:rsidRPr="003443A2" w:rsidRDefault="0003604E" w:rsidP="007E4A84">
      <w:pPr>
        <w:pStyle w:val="Textpoznpodarou"/>
        <w:tabs>
          <w:tab w:val="left" w:pos="227"/>
        </w:tabs>
      </w:pPr>
      <w:r w:rsidRPr="003443A2">
        <w:rPr>
          <w:rStyle w:val="Znakapoznpodarou"/>
        </w:rPr>
        <w:footnoteRef/>
      </w:r>
      <w:r>
        <w:t xml:space="preserve"> </w:t>
      </w:r>
      <w:r>
        <w:tab/>
        <w:t>S</w:t>
      </w:r>
      <w:r w:rsidRPr="003443A2">
        <w:t>rov. § 189 odst. 2</w:t>
      </w:r>
      <w:r>
        <w:t> </w:t>
      </w:r>
      <w:r w:rsidRPr="003443A2">
        <w:t xml:space="preserve"> ZŘS</w:t>
      </w:r>
      <w:r>
        <w:t>.</w:t>
      </w:r>
    </w:p>
  </w:footnote>
  <w:footnote w:id="29">
    <w:p w:rsidR="0003604E" w:rsidRPr="003443A2" w:rsidRDefault="0003604E" w:rsidP="00B65291">
      <w:pPr>
        <w:pStyle w:val="Textpoznpodarou"/>
        <w:tabs>
          <w:tab w:val="left" w:pos="227"/>
        </w:tabs>
      </w:pPr>
      <w:r w:rsidRPr="003443A2">
        <w:rPr>
          <w:rStyle w:val="Znakapoznpodarou"/>
        </w:rPr>
        <w:footnoteRef/>
      </w:r>
      <w:r w:rsidRPr="003443A2">
        <w:t xml:space="preserve"> </w:t>
      </w:r>
      <w:r>
        <w:tab/>
      </w:r>
      <w:r w:rsidRPr="003443A2">
        <w:t>ŠEŠINA</w:t>
      </w:r>
      <w:r>
        <w:t>:</w:t>
      </w:r>
      <w:r w:rsidRPr="003443A2">
        <w:t xml:space="preserve"> </w:t>
      </w:r>
      <w:r w:rsidRPr="003443A2">
        <w:rPr>
          <w:i/>
          <w:iCs/>
        </w:rPr>
        <w:t>Občanský zákoník</w:t>
      </w:r>
      <w:r>
        <w:rPr>
          <w:i/>
          <w:iCs/>
        </w:rPr>
        <w:t>…</w:t>
      </w:r>
      <w:r w:rsidRPr="003443A2">
        <w:t>, s. 21.</w:t>
      </w:r>
    </w:p>
  </w:footnote>
  <w:footnote w:id="30">
    <w:p w:rsidR="0003604E" w:rsidRPr="003443A2" w:rsidRDefault="0003604E" w:rsidP="00B65291">
      <w:pPr>
        <w:pStyle w:val="Textpoznpodarou"/>
        <w:tabs>
          <w:tab w:val="left" w:pos="227"/>
        </w:tabs>
      </w:pPr>
      <w:r w:rsidRPr="003443A2">
        <w:rPr>
          <w:rStyle w:val="Znakapoznpodarou"/>
        </w:rPr>
        <w:footnoteRef/>
      </w:r>
      <w:r w:rsidRPr="003443A2">
        <w:t xml:space="preserve"> </w:t>
      </w:r>
      <w:r>
        <w:tab/>
        <w:t xml:space="preserve">FIALA, BEEROVÁ: </w:t>
      </w:r>
      <w:r w:rsidRPr="00BD5D32">
        <w:rPr>
          <w:i/>
        </w:rPr>
        <w:t>Občanský zákoník IV</w:t>
      </w:r>
      <w:r>
        <w:rPr>
          <w:rFonts w:cs="Times New Roman"/>
          <w:noProof/>
        </w:rPr>
        <w:t>…</w:t>
      </w:r>
      <w:r w:rsidRPr="008341AD">
        <w:rPr>
          <w:rFonts w:cs="Times New Roman"/>
          <w:noProof/>
        </w:rPr>
        <w:t>,</w:t>
      </w:r>
      <w:r w:rsidRPr="003443A2">
        <w:rPr>
          <w:rFonts w:cs="Times New Roman"/>
          <w:noProof/>
        </w:rPr>
        <w:t xml:space="preserve"> </w:t>
      </w:r>
      <w:r w:rsidRPr="003443A2">
        <w:t>s. 30.</w:t>
      </w:r>
    </w:p>
  </w:footnote>
  <w:footnote w:id="31">
    <w:p w:rsidR="0003604E" w:rsidRPr="00AB1A2F" w:rsidRDefault="0003604E" w:rsidP="00B65291">
      <w:pPr>
        <w:pStyle w:val="Default"/>
        <w:tabs>
          <w:tab w:val="left" w:pos="227"/>
        </w:tabs>
        <w:ind w:left="227" w:hanging="227"/>
        <w:contextualSpacing/>
        <w:jc w:val="both"/>
        <w:rPr>
          <w:sz w:val="20"/>
          <w:szCs w:val="20"/>
        </w:rPr>
      </w:pPr>
      <w:r w:rsidRPr="00AB1A2F">
        <w:rPr>
          <w:rStyle w:val="Znakapoznpodarou"/>
          <w:sz w:val="20"/>
          <w:szCs w:val="20"/>
        </w:rPr>
        <w:footnoteRef/>
      </w:r>
      <w:r w:rsidRPr="00AB1A2F">
        <w:rPr>
          <w:sz w:val="20"/>
          <w:szCs w:val="20"/>
        </w:rPr>
        <w:t xml:space="preserve"> </w:t>
      </w:r>
      <w:r>
        <w:rPr>
          <w:sz w:val="20"/>
          <w:szCs w:val="20"/>
        </w:rPr>
        <w:tab/>
      </w:r>
      <w:r w:rsidRPr="00AB1A2F">
        <w:rPr>
          <w:iCs/>
          <w:sz w:val="20"/>
          <w:szCs w:val="20"/>
        </w:rPr>
        <w:t>Důvodová zpráva k zákonu č. 89/2012 Sb., občanský zákoník. (konsolidovaná verze)</w:t>
      </w:r>
      <w:r w:rsidRPr="00AB1A2F">
        <w:rPr>
          <w:sz w:val="20"/>
          <w:szCs w:val="20"/>
        </w:rPr>
        <w:t xml:space="preserve"> [online]. Obcanskyzakonik.justice.cz, 3. února 2012, s. 360 [cit. 1. března 2017]. Dostupné na </w:t>
      </w:r>
      <w:r w:rsidRPr="00AB1A2F">
        <w:rPr>
          <w:color w:val="auto"/>
          <w:sz w:val="20"/>
          <w:szCs w:val="20"/>
        </w:rPr>
        <w:t>&lt;</w:t>
      </w:r>
      <w:hyperlink r:id="rId4" w:history="1">
        <w:r w:rsidRPr="00AB1A2F">
          <w:rPr>
            <w:rStyle w:val="Hypertextovodkaz"/>
            <w:color w:val="auto"/>
            <w:sz w:val="20"/>
            <w:szCs w:val="20"/>
          </w:rPr>
          <w:t>http://obcanskyzakonik.justice.cz/fileadmin/Duvodova-zprava-NOZ-konsolidovana-verze.pdf</w:t>
        </w:r>
      </w:hyperlink>
      <w:r w:rsidRPr="00AB1A2F">
        <w:rPr>
          <w:color w:val="auto"/>
          <w:sz w:val="20"/>
          <w:szCs w:val="20"/>
        </w:rPr>
        <w:t>&gt;.</w:t>
      </w:r>
    </w:p>
  </w:footnote>
  <w:footnote w:id="32">
    <w:p w:rsidR="0003604E" w:rsidRDefault="0003604E" w:rsidP="00B65291">
      <w:pPr>
        <w:pStyle w:val="Textpoznpodarou"/>
        <w:tabs>
          <w:tab w:val="left" w:pos="227"/>
        </w:tabs>
        <w:ind w:left="227" w:hanging="227"/>
      </w:pPr>
      <w:r w:rsidRPr="003443A2">
        <w:rPr>
          <w:rStyle w:val="Znakapoznpodarou"/>
        </w:rPr>
        <w:footnoteRef/>
      </w:r>
      <w:r>
        <w:t xml:space="preserve"> </w:t>
      </w:r>
      <w:r>
        <w:tab/>
      </w:r>
      <w:r w:rsidRPr="00BD5D32">
        <w:rPr>
          <w:iCs/>
          <w:color w:val="212121"/>
          <w:shd w:val="clear" w:color="auto" w:fill="FFFFFF"/>
        </w:rPr>
        <w:t>SPÁČIL, Jiří, ŠEŠINA, Martin</w:t>
      </w:r>
      <w:r w:rsidRPr="00BD5D32">
        <w:rPr>
          <w:color w:val="212121"/>
          <w:shd w:val="clear" w:color="auto" w:fill="FFFFFF"/>
        </w:rPr>
        <w:t>.</w:t>
      </w:r>
      <w:r w:rsidRPr="003443A2">
        <w:rPr>
          <w:color w:val="212121"/>
          <w:shd w:val="clear" w:color="auto" w:fill="FFFFFF"/>
        </w:rPr>
        <w:t xml:space="preserve"> Nabývání dědictví a</w:t>
      </w:r>
      <w:r>
        <w:rPr>
          <w:color w:val="212121"/>
          <w:shd w:val="clear" w:color="auto" w:fill="FFFFFF"/>
        </w:rPr>
        <w:t> </w:t>
      </w:r>
      <w:r w:rsidRPr="003443A2">
        <w:rPr>
          <w:color w:val="212121"/>
          <w:shd w:val="clear" w:color="auto" w:fill="FFFFFF"/>
        </w:rPr>
        <w:t>vlastnické žaloby dědiců v</w:t>
      </w:r>
      <w:r>
        <w:rPr>
          <w:color w:val="212121"/>
          <w:shd w:val="clear" w:color="auto" w:fill="FFFFFF"/>
        </w:rPr>
        <w:t> </w:t>
      </w:r>
      <w:r w:rsidRPr="003443A2">
        <w:rPr>
          <w:color w:val="212121"/>
          <w:shd w:val="clear" w:color="auto" w:fill="FFFFFF"/>
        </w:rPr>
        <w:t xml:space="preserve">novém občanském zákoníku. </w:t>
      </w:r>
      <w:r w:rsidRPr="00BD5D32">
        <w:rPr>
          <w:i/>
          <w:color w:val="212121"/>
          <w:shd w:val="clear" w:color="auto" w:fill="FFFFFF"/>
        </w:rPr>
        <w:t>Právní rozhledy</w:t>
      </w:r>
      <w:r w:rsidRPr="003443A2">
        <w:rPr>
          <w:color w:val="212121"/>
          <w:shd w:val="clear" w:color="auto" w:fill="FFFFFF"/>
        </w:rPr>
        <w:t>, 2015, roč. 23, č. 2, s. 44.</w:t>
      </w:r>
    </w:p>
  </w:footnote>
  <w:footnote w:id="33">
    <w:p w:rsidR="0003604E" w:rsidRPr="003C78C5" w:rsidRDefault="0003604E" w:rsidP="00B65291">
      <w:pPr>
        <w:pStyle w:val="Textpoznpodarou"/>
        <w:tabs>
          <w:tab w:val="left" w:pos="227"/>
        </w:tabs>
        <w:ind w:left="227" w:hanging="227"/>
      </w:pPr>
      <w:r w:rsidRPr="003C78C5">
        <w:rPr>
          <w:rStyle w:val="Znakapoznpodarou"/>
        </w:rPr>
        <w:footnoteRef/>
      </w:r>
      <w:r w:rsidRPr="003C78C5">
        <w:t xml:space="preserve"> </w:t>
      </w:r>
      <w:r>
        <w:tab/>
      </w:r>
      <w:r w:rsidRPr="003C78C5">
        <w:rPr>
          <w:color w:val="000000"/>
        </w:rPr>
        <w:t xml:space="preserve">KLEIN, Šimon. </w:t>
      </w:r>
      <w:r>
        <w:rPr>
          <w:color w:val="000000"/>
        </w:rPr>
        <w:t xml:space="preserve">Ještě jednou k  tématu </w:t>
      </w:r>
      <w:r w:rsidRPr="003C78C5">
        <w:rPr>
          <w:color w:val="000000"/>
        </w:rPr>
        <w:t>přechodu vlastnického práva k</w:t>
      </w:r>
      <w:r>
        <w:rPr>
          <w:color w:val="000000"/>
        </w:rPr>
        <w:t> </w:t>
      </w:r>
      <w:r w:rsidRPr="003C78C5">
        <w:rPr>
          <w:color w:val="000000"/>
        </w:rPr>
        <w:t xml:space="preserve"> pozůstalosti. </w:t>
      </w:r>
      <w:r>
        <w:rPr>
          <w:i/>
          <w:color w:val="000000"/>
        </w:rPr>
        <w:t xml:space="preserve">Ad </w:t>
      </w:r>
      <w:proofErr w:type="spellStart"/>
      <w:r>
        <w:rPr>
          <w:i/>
          <w:color w:val="000000"/>
        </w:rPr>
        <w:t>Notam</w:t>
      </w:r>
      <w:proofErr w:type="spellEnd"/>
      <w:r w:rsidRPr="003C78C5">
        <w:rPr>
          <w:color w:val="000000"/>
        </w:rPr>
        <w:t>,</w:t>
      </w:r>
      <w:r>
        <w:rPr>
          <w:color w:val="000000"/>
        </w:rPr>
        <w:t xml:space="preserve"> 2014, roč. 20, č. 6, </w:t>
      </w:r>
      <w:r>
        <w:rPr>
          <w:color w:val="000000"/>
        </w:rPr>
        <w:br/>
      </w:r>
      <w:r w:rsidRPr="003C78C5">
        <w:rPr>
          <w:color w:val="000000"/>
        </w:rPr>
        <w:t>s</w:t>
      </w:r>
      <w:r>
        <w:rPr>
          <w:color w:val="000000"/>
        </w:rPr>
        <w:t>. 23-24</w:t>
      </w:r>
      <w:r w:rsidRPr="003C78C5">
        <w:rPr>
          <w:color w:val="000000"/>
        </w:rPr>
        <w:t>.</w:t>
      </w:r>
    </w:p>
  </w:footnote>
  <w:footnote w:id="34">
    <w:p w:rsidR="0003604E" w:rsidRDefault="0003604E" w:rsidP="00B65291">
      <w:pPr>
        <w:pStyle w:val="Textpoznpodarou"/>
        <w:tabs>
          <w:tab w:val="left" w:pos="227"/>
        </w:tabs>
      </w:pPr>
      <w:r w:rsidRPr="003C78C5">
        <w:rPr>
          <w:rStyle w:val="Znakapoznpodarou"/>
        </w:rPr>
        <w:footnoteRef/>
      </w:r>
      <w:r>
        <w:t xml:space="preserve"> </w:t>
      </w:r>
      <w:r>
        <w:tab/>
        <w:t>FIALA</w:t>
      </w:r>
      <w:r w:rsidRPr="003C78C5">
        <w:t>, BEEROVÁ</w:t>
      </w:r>
      <w:r>
        <w:t>:</w:t>
      </w:r>
      <w:r w:rsidRPr="003C78C5">
        <w:rPr>
          <w:rFonts w:cs="Times New Roman"/>
          <w:noProof/>
        </w:rPr>
        <w:t xml:space="preserve"> </w:t>
      </w:r>
      <w:r w:rsidRPr="003C78C5">
        <w:rPr>
          <w:rFonts w:cs="Times New Roman"/>
          <w:i/>
          <w:noProof/>
        </w:rPr>
        <w:t>Občanský zákoník IV</w:t>
      </w:r>
      <w:r>
        <w:rPr>
          <w:rFonts w:cs="Times New Roman"/>
          <w:i/>
          <w:noProof/>
        </w:rPr>
        <w:t>….</w:t>
      </w:r>
      <w:r w:rsidRPr="003C78C5">
        <w:rPr>
          <w:rFonts w:cs="Times New Roman"/>
          <w:noProof/>
        </w:rPr>
        <w:t xml:space="preserve">, </w:t>
      </w:r>
      <w:r w:rsidRPr="003C78C5">
        <w:t>s. 29-30.</w:t>
      </w:r>
    </w:p>
  </w:footnote>
  <w:footnote w:id="35">
    <w:p w:rsidR="0003604E" w:rsidRPr="003C78C5" w:rsidRDefault="0003604E" w:rsidP="00B65291">
      <w:pPr>
        <w:pStyle w:val="Textpoznpodarou"/>
        <w:tabs>
          <w:tab w:val="left" w:pos="227"/>
        </w:tabs>
      </w:pPr>
      <w:r w:rsidRPr="003C78C5">
        <w:rPr>
          <w:rStyle w:val="Znakapoznpodarou"/>
        </w:rPr>
        <w:footnoteRef/>
      </w:r>
      <w:r>
        <w:t xml:space="preserve"> </w:t>
      </w:r>
      <w:r>
        <w:tab/>
        <w:t xml:space="preserve">BONFANTE, </w:t>
      </w:r>
      <w:proofErr w:type="spellStart"/>
      <w:r>
        <w:t>Pietro</w:t>
      </w:r>
      <w:proofErr w:type="spellEnd"/>
      <w:r>
        <w:t>.</w:t>
      </w:r>
      <w:r w:rsidRPr="003C78C5">
        <w:rPr>
          <w:i/>
        </w:rPr>
        <w:t xml:space="preserve"> Instituce římského práva</w:t>
      </w:r>
      <w:r w:rsidRPr="003C78C5">
        <w:t>. Přel. J. Vážný. 9. vyd. Brno:</w:t>
      </w:r>
      <w:r>
        <w:t xml:space="preserve"> ČSL. </w:t>
      </w:r>
      <w:proofErr w:type="gramStart"/>
      <w:r>
        <w:t>akad.</w:t>
      </w:r>
      <w:proofErr w:type="gramEnd"/>
      <w:r>
        <w:t xml:space="preserve"> spol. Právník, 1932,</w:t>
      </w:r>
      <w:r w:rsidRPr="003C78C5">
        <w:t xml:space="preserve"> s. 593.</w:t>
      </w:r>
    </w:p>
  </w:footnote>
  <w:footnote w:id="36">
    <w:p w:rsidR="0003604E" w:rsidRPr="003C78C5" w:rsidRDefault="0003604E" w:rsidP="00B65291">
      <w:pPr>
        <w:pStyle w:val="Textpoznpodarou"/>
        <w:tabs>
          <w:tab w:val="left" w:pos="227"/>
        </w:tabs>
      </w:pPr>
      <w:r w:rsidRPr="003C78C5">
        <w:rPr>
          <w:rStyle w:val="Znakapoznpodarou"/>
        </w:rPr>
        <w:footnoteRef/>
      </w:r>
      <w:r w:rsidRPr="003C78C5">
        <w:t xml:space="preserve"> </w:t>
      </w:r>
      <w:r>
        <w:tab/>
      </w:r>
      <w:r w:rsidRPr="003C78C5">
        <w:rPr>
          <w:rFonts w:cs="Times New Roman"/>
        </w:rPr>
        <w:t xml:space="preserve">REBRO, Karol, BLAHO, Peter. </w:t>
      </w:r>
      <w:proofErr w:type="spellStart"/>
      <w:r w:rsidRPr="003C78C5">
        <w:rPr>
          <w:rFonts w:cs="Times New Roman"/>
          <w:i/>
        </w:rPr>
        <w:t>Rímské</w:t>
      </w:r>
      <w:proofErr w:type="spellEnd"/>
      <w:r w:rsidRPr="003C78C5">
        <w:rPr>
          <w:rFonts w:cs="Times New Roman"/>
          <w:i/>
        </w:rPr>
        <w:t xml:space="preserve"> právo</w:t>
      </w:r>
      <w:r w:rsidRPr="003C78C5">
        <w:rPr>
          <w:rFonts w:cs="Times New Roman"/>
        </w:rPr>
        <w:t>. 4. vyd.</w:t>
      </w:r>
      <w:r>
        <w:rPr>
          <w:rFonts w:cs="Times New Roman"/>
        </w:rPr>
        <w:t xml:space="preserve"> Bratislava: IURA EDITION, 2010,</w:t>
      </w:r>
      <w:r w:rsidRPr="003C78C5">
        <w:rPr>
          <w:rFonts w:cs="Times New Roman"/>
        </w:rPr>
        <w:t xml:space="preserve"> s.</w:t>
      </w:r>
      <w:r w:rsidRPr="003C78C5">
        <w:t xml:space="preserve"> 442-443.</w:t>
      </w:r>
    </w:p>
  </w:footnote>
  <w:footnote w:id="37">
    <w:p w:rsidR="0003604E" w:rsidRPr="003C78C5" w:rsidRDefault="0003604E" w:rsidP="00B65291">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t>…, s</w:t>
      </w:r>
      <w:r w:rsidRPr="003C78C5">
        <w:t>. 595.</w:t>
      </w:r>
    </w:p>
  </w:footnote>
  <w:footnote w:id="38">
    <w:p w:rsidR="0003604E" w:rsidRPr="003C78C5" w:rsidRDefault="0003604E" w:rsidP="00B65291">
      <w:pPr>
        <w:pStyle w:val="Textpoznpodarou"/>
        <w:tabs>
          <w:tab w:val="left" w:pos="227"/>
        </w:tabs>
      </w:pPr>
      <w:r w:rsidRPr="003C78C5">
        <w:rPr>
          <w:rStyle w:val="Znakapoznpodarou"/>
        </w:rPr>
        <w:footnoteRef/>
      </w:r>
      <w:r w:rsidRPr="003C78C5">
        <w:t xml:space="preserve"> </w:t>
      </w:r>
      <w:r>
        <w:tab/>
        <w:t>Tamtéž, s.</w:t>
      </w:r>
      <w:r w:rsidRPr="003C78C5">
        <w:t xml:space="preserve"> 585.</w:t>
      </w:r>
    </w:p>
  </w:footnote>
  <w:footnote w:id="39">
    <w:p w:rsidR="0003604E" w:rsidRPr="00337ACF" w:rsidRDefault="0003604E" w:rsidP="00B65291">
      <w:pPr>
        <w:tabs>
          <w:tab w:val="left" w:pos="227"/>
        </w:tabs>
        <w:autoSpaceDE w:val="0"/>
        <w:autoSpaceDN w:val="0"/>
        <w:adjustRightInd w:val="0"/>
        <w:spacing w:after="0" w:line="240" w:lineRule="auto"/>
        <w:ind w:left="227" w:hanging="227"/>
        <w:rPr>
          <w:rFonts w:cs="Courier"/>
          <w:sz w:val="20"/>
          <w:szCs w:val="20"/>
        </w:rPr>
      </w:pPr>
      <w:r w:rsidRPr="003C78C5">
        <w:rPr>
          <w:rStyle w:val="Znakapoznpodarou"/>
          <w:sz w:val="20"/>
          <w:szCs w:val="20"/>
        </w:rPr>
        <w:footnoteRef/>
      </w:r>
      <w:r w:rsidRPr="003C78C5">
        <w:rPr>
          <w:sz w:val="20"/>
          <w:szCs w:val="20"/>
        </w:rPr>
        <w:t xml:space="preserve"> </w:t>
      </w:r>
      <w:r>
        <w:rPr>
          <w:sz w:val="20"/>
          <w:szCs w:val="20"/>
        </w:rPr>
        <w:tab/>
      </w:r>
      <w:r w:rsidRPr="003C78C5">
        <w:rPr>
          <w:rFonts w:cs="Courier"/>
          <w:sz w:val="20"/>
          <w:szCs w:val="20"/>
        </w:rPr>
        <w:t>Z</w:t>
      </w:r>
      <w:r>
        <w:rPr>
          <w:rFonts w:cs="Courier"/>
          <w:sz w:val="20"/>
          <w:szCs w:val="20"/>
        </w:rPr>
        <w:t xml:space="preserve">EILLER, Franz </w:t>
      </w:r>
      <w:proofErr w:type="spellStart"/>
      <w:r>
        <w:rPr>
          <w:rFonts w:cs="Courier"/>
          <w:sz w:val="20"/>
          <w:szCs w:val="20"/>
        </w:rPr>
        <w:t>Edler</w:t>
      </w:r>
      <w:proofErr w:type="spellEnd"/>
      <w:r>
        <w:rPr>
          <w:rFonts w:cs="Courier"/>
          <w:sz w:val="20"/>
          <w:szCs w:val="20"/>
        </w:rPr>
        <w:t xml:space="preserve"> von.</w:t>
      </w:r>
      <w:r w:rsidRPr="003C78C5">
        <w:rPr>
          <w:rFonts w:cs="Courier"/>
          <w:sz w:val="20"/>
          <w:szCs w:val="20"/>
        </w:rPr>
        <w:t xml:space="preserve"> </w:t>
      </w:r>
      <w:proofErr w:type="spellStart"/>
      <w:r w:rsidRPr="005F4056">
        <w:rPr>
          <w:rFonts w:cs="Courier"/>
          <w:i/>
          <w:sz w:val="20"/>
          <w:szCs w:val="20"/>
        </w:rPr>
        <w:t>Vortrag</w:t>
      </w:r>
      <w:proofErr w:type="spellEnd"/>
      <w:r w:rsidRPr="005F4056">
        <w:rPr>
          <w:rFonts w:cs="Courier"/>
          <w:i/>
          <w:sz w:val="20"/>
          <w:szCs w:val="20"/>
        </w:rPr>
        <w:t xml:space="preserve"> </w:t>
      </w:r>
      <w:proofErr w:type="spellStart"/>
      <w:r w:rsidRPr="005F4056">
        <w:rPr>
          <w:rFonts w:cs="Courier"/>
          <w:i/>
          <w:sz w:val="20"/>
          <w:szCs w:val="20"/>
        </w:rPr>
        <w:t>zu</w:t>
      </w:r>
      <w:proofErr w:type="spellEnd"/>
      <w:r w:rsidRPr="005F4056">
        <w:rPr>
          <w:rFonts w:cs="Courier"/>
          <w:i/>
          <w:sz w:val="20"/>
          <w:szCs w:val="20"/>
        </w:rPr>
        <w:t xml:space="preserve"> </w:t>
      </w:r>
      <w:proofErr w:type="spellStart"/>
      <w:r w:rsidRPr="005F4056">
        <w:rPr>
          <w:rFonts w:cs="Courier"/>
          <w:i/>
          <w:sz w:val="20"/>
          <w:szCs w:val="20"/>
        </w:rPr>
        <w:t>Einführung</w:t>
      </w:r>
      <w:proofErr w:type="spellEnd"/>
      <w:r w:rsidRPr="005F4056">
        <w:rPr>
          <w:rFonts w:cs="Courier"/>
          <w:i/>
          <w:sz w:val="20"/>
          <w:szCs w:val="20"/>
        </w:rPr>
        <w:t xml:space="preserve"> in </w:t>
      </w:r>
      <w:proofErr w:type="spellStart"/>
      <w:r w:rsidRPr="005F4056">
        <w:rPr>
          <w:rFonts w:cs="Courier"/>
          <w:i/>
          <w:sz w:val="20"/>
          <w:szCs w:val="20"/>
        </w:rPr>
        <w:t>das</w:t>
      </w:r>
      <w:proofErr w:type="spellEnd"/>
      <w:r w:rsidRPr="005F4056">
        <w:rPr>
          <w:rFonts w:cs="Courier"/>
          <w:i/>
          <w:sz w:val="20"/>
          <w:szCs w:val="20"/>
        </w:rPr>
        <w:t xml:space="preserve"> </w:t>
      </w:r>
      <w:proofErr w:type="spellStart"/>
      <w:r w:rsidRPr="005F4056">
        <w:rPr>
          <w:rFonts w:cs="Courier"/>
          <w:i/>
          <w:sz w:val="20"/>
          <w:szCs w:val="20"/>
        </w:rPr>
        <w:t>bürg</w:t>
      </w:r>
      <w:proofErr w:type="spellEnd"/>
      <w:r w:rsidRPr="005F4056">
        <w:rPr>
          <w:rFonts w:cs="Courier"/>
          <w:i/>
          <w:sz w:val="20"/>
          <w:szCs w:val="20"/>
        </w:rPr>
        <w:t xml:space="preserve">. </w:t>
      </w:r>
      <w:proofErr w:type="gramStart"/>
      <w:r w:rsidRPr="005F4056">
        <w:rPr>
          <w:rFonts w:cs="Courier"/>
          <w:i/>
          <w:sz w:val="20"/>
          <w:szCs w:val="20"/>
        </w:rPr>
        <w:t>Ges.-Buch</w:t>
      </w:r>
      <w:proofErr w:type="gramEnd"/>
      <w:r>
        <w:rPr>
          <w:rFonts w:cs="Courier"/>
          <w:sz w:val="20"/>
          <w:szCs w:val="20"/>
        </w:rPr>
        <w:t>. (</w:t>
      </w:r>
      <w:proofErr w:type="spellStart"/>
      <w:r>
        <w:rPr>
          <w:rFonts w:cs="Courier"/>
          <w:sz w:val="20"/>
          <w:szCs w:val="20"/>
        </w:rPr>
        <w:t>Ofner</w:t>
      </w:r>
      <w:proofErr w:type="spellEnd"/>
      <w:r>
        <w:rPr>
          <w:rFonts w:cs="Courier"/>
          <w:sz w:val="20"/>
          <w:szCs w:val="20"/>
        </w:rPr>
        <w:t xml:space="preserve">, </w:t>
      </w:r>
      <w:proofErr w:type="spellStart"/>
      <w:r>
        <w:rPr>
          <w:rFonts w:cs="Courier"/>
          <w:sz w:val="20"/>
          <w:szCs w:val="20"/>
        </w:rPr>
        <w:t>Prot</w:t>
      </w:r>
      <w:proofErr w:type="spellEnd"/>
      <w:r>
        <w:rPr>
          <w:rFonts w:cs="Courier"/>
          <w:sz w:val="20"/>
          <w:szCs w:val="20"/>
        </w:rPr>
        <w:t>. II.) s</w:t>
      </w:r>
      <w:r w:rsidRPr="003C78C5">
        <w:rPr>
          <w:rFonts w:cs="Courier"/>
          <w:sz w:val="20"/>
          <w:szCs w:val="20"/>
        </w:rPr>
        <w:t>. 484</w:t>
      </w:r>
      <w:r>
        <w:rPr>
          <w:rFonts w:cs="Courier"/>
          <w:sz w:val="20"/>
          <w:szCs w:val="20"/>
        </w:rPr>
        <w:t>,</w:t>
      </w:r>
      <w:r w:rsidRPr="003C78C5">
        <w:rPr>
          <w:rFonts w:cs="Courier"/>
          <w:sz w:val="20"/>
          <w:szCs w:val="20"/>
        </w:rPr>
        <w:t xml:space="preserve"> </w:t>
      </w:r>
      <w:r>
        <w:rPr>
          <w:sz w:val="20"/>
          <w:szCs w:val="20"/>
        </w:rPr>
        <w:t xml:space="preserve">citováno dle </w:t>
      </w:r>
      <w:proofErr w:type="gramStart"/>
      <w:r w:rsidRPr="003C78C5">
        <w:rPr>
          <w:sz w:val="20"/>
          <w:szCs w:val="20"/>
        </w:rPr>
        <w:t>T</w:t>
      </w:r>
      <w:r>
        <w:rPr>
          <w:sz w:val="20"/>
          <w:szCs w:val="20"/>
        </w:rPr>
        <w:t>ILSCH</w:t>
      </w:r>
      <w:proofErr w:type="gramEnd"/>
      <w:r>
        <w:rPr>
          <w:sz w:val="20"/>
          <w:szCs w:val="20"/>
        </w:rPr>
        <w:t xml:space="preserve">: </w:t>
      </w:r>
      <w:r w:rsidRPr="003C78C5">
        <w:rPr>
          <w:i/>
          <w:sz w:val="20"/>
          <w:szCs w:val="20"/>
        </w:rPr>
        <w:t>Dědické prá</w:t>
      </w:r>
      <w:r>
        <w:rPr>
          <w:i/>
          <w:sz w:val="20"/>
          <w:szCs w:val="20"/>
        </w:rPr>
        <w:t>vo rakouské…,</w:t>
      </w:r>
      <w:r w:rsidRPr="003C78C5">
        <w:rPr>
          <w:sz w:val="20"/>
          <w:szCs w:val="20"/>
        </w:rPr>
        <w:t xml:space="preserve"> s. 19-20.</w:t>
      </w:r>
    </w:p>
  </w:footnote>
  <w:footnote w:id="40">
    <w:p w:rsidR="0003604E" w:rsidRPr="003C78C5" w:rsidRDefault="0003604E" w:rsidP="00B65291">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t>…,</w:t>
      </w:r>
      <w:r w:rsidRPr="003C78C5">
        <w:t xml:space="preserve"> s. 613.</w:t>
      </w:r>
    </w:p>
  </w:footnote>
  <w:footnote w:id="41">
    <w:p w:rsidR="0003604E" w:rsidRPr="003C78C5" w:rsidRDefault="0003604E" w:rsidP="00B65291">
      <w:pPr>
        <w:pStyle w:val="Textpoznpodarou"/>
        <w:tabs>
          <w:tab w:val="left" w:pos="227"/>
        </w:tabs>
      </w:pPr>
      <w:r w:rsidRPr="003C78C5">
        <w:rPr>
          <w:rStyle w:val="Znakapoznpodarou"/>
        </w:rPr>
        <w:footnoteRef/>
      </w:r>
      <w:r w:rsidRPr="003C78C5">
        <w:t xml:space="preserve"> </w:t>
      </w:r>
      <w:r>
        <w:tab/>
        <w:t>Tamtéž, s.</w:t>
      </w:r>
      <w:r w:rsidRPr="003C78C5">
        <w:t xml:space="preserve"> 614</w:t>
      </w:r>
      <w:r>
        <w:t>.</w:t>
      </w:r>
    </w:p>
  </w:footnote>
  <w:footnote w:id="42">
    <w:p w:rsidR="0003604E" w:rsidRPr="003C78C5" w:rsidRDefault="0003604E" w:rsidP="00B65291">
      <w:pPr>
        <w:pStyle w:val="Textpoznpodarou"/>
        <w:tabs>
          <w:tab w:val="left" w:pos="227"/>
        </w:tabs>
        <w:ind w:left="227" w:hanging="227"/>
      </w:pPr>
      <w:r w:rsidRPr="003C78C5">
        <w:rPr>
          <w:rStyle w:val="Znakapoznpodarou"/>
        </w:rPr>
        <w:footnoteRef/>
      </w:r>
      <w:r w:rsidRPr="003C78C5">
        <w:t xml:space="preserve"> </w:t>
      </w:r>
      <w:r>
        <w:tab/>
      </w:r>
      <w:r w:rsidRPr="003C78C5">
        <w:t xml:space="preserve">SOMMER, Otakar. </w:t>
      </w:r>
      <w:r w:rsidRPr="003C78C5">
        <w:rPr>
          <w:i/>
        </w:rPr>
        <w:t>Učebnice soukromého práva římského</w:t>
      </w:r>
      <w:r w:rsidRPr="00F44EEA">
        <w:rPr>
          <w:i/>
        </w:rPr>
        <w:t>.</w:t>
      </w:r>
      <w:r w:rsidRPr="003C78C5">
        <w:t xml:space="preserve"> </w:t>
      </w:r>
      <w:r w:rsidRPr="00F44EEA">
        <w:rPr>
          <w:i/>
        </w:rPr>
        <w:t>Díl II., Právo majetkové</w:t>
      </w:r>
      <w:r w:rsidRPr="003C78C5">
        <w:t>.</w:t>
      </w:r>
      <w:r>
        <w:t xml:space="preserve"> Praha: Nákladem vlastním, 1935 (reprint: </w:t>
      </w:r>
      <w:proofErr w:type="spellStart"/>
      <w:r>
        <w:t>Wolters</w:t>
      </w:r>
      <w:proofErr w:type="spellEnd"/>
      <w:r>
        <w:t xml:space="preserve"> </w:t>
      </w:r>
      <w:proofErr w:type="spellStart"/>
      <w:r>
        <w:t>Kluwer</w:t>
      </w:r>
      <w:proofErr w:type="spellEnd"/>
      <w:r>
        <w:t>, 2011</w:t>
      </w:r>
      <w:r w:rsidRPr="003443A2">
        <w:t>)</w:t>
      </w:r>
      <w:r>
        <w:t xml:space="preserve">, </w:t>
      </w:r>
      <w:r w:rsidRPr="003C78C5">
        <w:t>s. 267.</w:t>
      </w:r>
    </w:p>
  </w:footnote>
  <w:footnote w:id="43">
    <w:p w:rsidR="0003604E" w:rsidRPr="003C78C5" w:rsidRDefault="0003604E" w:rsidP="00B65291">
      <w:pPr>
        <w:pStyle w:val="Textpoznpodarou"/>
        <w:tabs>
          <w:tab w:val="left" w:pos="227"/>
        </w:tabs>
      </w:pPr>
      <w:r w:rsidRPr="003C78C5">
        <w:rPr>
          <w:rStyle w:val="Znakapoznpodarou"/>
        </w:rPr>
        <w:footnoteRef/>
      </w:r>
      <w:r w:rsidRPr="003C78C5">
        <w:t xml:space="preserve"> </w:t>
      </w:r>
      <w:r>
        <w:tab/>
      </w:r>
      <w:r>
        <w:rPr>
          <w:rFonts w:cs="Times New Roman"/>
        </w:rPr>
        <w:t>REBRO</w:t>
      </w:r>
      <w:r w:rsidRPr="003C78C5">
        <w:rPr>
          <w:rFonts w:cs="Times New Roman"/>
        </w:rPr>
        <w:t>, BLAHO</w:t>
      </w:r>
      <w:r>
        <w:rPr>
          <w:rFonts w:cs="Times New Roman"/>
        </w:rPr>
        <w:t>:</w:t>
      </w:r>
      <w:r w:rsidRPr="003C78C5">
        <w:rPr>
          <w:rFonts w:cs="Times New Roman"/>
        </w:rPr>
        <w:t xml:space="preserve"> </w:t>
      </w:r>
      <w:proofErr w:type="spellStart"/>
      <w:r w:rsidRPr="003C78C5">
        <w:rPr>
          <w:rFonts w:cs="Times New Roman"/>
          <w:i/>
        </w:rPr>
        <w:t>Rímské</w:t>
      </w:r>
      <w:proofErr w:type="spellEnd"/>
      <w:r w:rsidRPr="003C78C5">
        <w:rPr>
          <w:rFonts w:cs="Times New Roman"/>
          <w:i/>
        </w:rPr>
        <w:t xml:space="preserve"> právo</w:t>
      </w:r>
      <w:r w:rsidRPr="003C78C5">
        <w:rPr>
          <w:rFonts w:cs="Times New Roman"/>
        </w:rPr>
        <w:t>…, s.</w:t>
      </w:r>
      <w:r w:rsidRPr="003C78C5">
        <w:t xml:space="preserve"> 440-442.</w:t>
      </w:r>
    </w:p>
  </w:footnote>
  <w:footnote w:id="44">
    <w:p w:rsidR="0003604E" w:rsidRPr="003C78C5" w:rsidRDefault="0003604E" w:rsidP="004164ED">
      <w:pPr>
        <w:pStyle w:val="Textpoznpodarou"/>
        <w:tabs>
          <w:tab w:val="left" w:pos="227"/>
        </w:tabs>
        <w:ind w:left="227" w:hanging="227"/>
      </w:pPr>
      <w:r w:rsidRPr="003C78C5">
        <w:rPr>
          <w:rStyle w:val="Znakapoznpodarou"/>
        </w:rPr>
        <w:footnoteRef/>
      </w:r>
      <w:r w:rsidRPr="003C78C5">
        <w:t xml:space="preserve"> </w:t>
      </w:r>
      <w:r>
        <w:tab/>
      </w:r>
      <w:r w:rsidRPr="003C78C5">
        <w:t>Újma na cti římského občana s</w:t>
      </w:r>
      <w:r>
        <w:t> </w:t>
      </w:r>
      <w:r w:rsidRPr="003C78C5">
        <w:t> účinky převážně v</w:t>
      </w:r>
      <w:r>
        <w:t> </w:t>
      </w:r>
      <w:r w:rsidRPr="003C78C5">
        <w:t> právu veřejném, kdy osoba ztrá</w:t>
      </w:r>
      <w:r>
        <w:t xml:space="preserve">cela politická práva hlasovací, </w:t>
      </w:r>
      <w:r w:rsidRPr="003C78C5">
        <w:t>způsobilost k</w:t>
      </w:r>
      <w:r>
        <w:t> </w:t>
      </w:r>
      <w:r w:rsidRPr="003C78C5">
        <w:t> úřadům a</w:t>
      </w:r>
      <w:r>
        <w:t> </w:t>
      </w:r>
      <w:r w:rsidRPr="003C78C5">
        <w:t>veřejným hodnostem apod.</w:t>
      </w:r>
    </w:p>
  </w:footnote>
  <w:footnote w:id="45">
    <w:p w:rsidR="0003604E" w:rsidRPr="003C78C5" w:rsidRDefault="0003604E" w:rsidP="00B65291">
      <w:pPr>
        <w:pStyle w:val="Textpoznpodarou"/>
        <w:tabs>
          <w:tab w:val="left" w:pos="227"/>
        </w:tabs>
        <w:ind w:left="227" w:hanging="227"/>
      </w:pPr>
      <w:r w:rsidRPr="003C78C5">
        <w:rPr>
          <w:rStyle w:val="Znakapoznpodarou"/>
        </w:rPr>
        <w:footnoteRef/>
      </w:r>
      <w:r>
        <w:t xml:space="preserve"> </w:t>
      </w:r>
      <w:r>
        <w:tab/>
      </w:r>
      <w:r w:rsidRPr="003C78C5">
        <w:t xml:space="preserve">HEYROVSKÝ, Leopold. </w:t>
      </w:r>
      <w:r w:rsidRPr="003C78C5">
        <w:rPr>
          <w:i/>
        </w:rPr>
        <w:t>Dějiny a</w:t>
      </w:r>
      <w:r>
        <w:rPr>
          <w:i/>
        </w:rPr>
        <w:t xml:space="preserve"> </w:t>
      </w:r>
      <w:r w:rsidRPr="003C78C5">
        <w:rPr>
          <w:i/>
        </w:rPr>
        <w:t xml:space="preserve">systém soukromého práva. </w:t>
      </w:r>
      <w:r w:rsidRPr="003C78C5">
        <w:t>6. vyd. Bratislav</w:t>
      </w:r>
      <w:r>
        <w:t xml:space="preserve">a: Právnická fakulta University </w:t>
      </w:r>
      <w:r w:rsidRPr="003C78C5">
        <w:t>Komenského v</w:t>
      </w:r>
      <w:r>
        <w:t> Bratislavě, 1927,</w:t>
      </w:r>
      <w:r w:rsidRPr="003C78C5">
        <w:t xml:space="preserve"> s. 592.</w:t>
      </w:r>
    </w:p>
  </w:footnote>
  <w:footnote w:id="46">
    <w:p w:rsidR="0003604E" w:rsidRDefault="0003604E" w:rsidP="00B65291">
      <w:pPr>
        <w:pStyle w:val="Textpoznpodarou"/>
        <w:tabs>
          <w:tab w:val="left" w:pos="227"/>
        </w:tabs>
      </w:pPr>
      <w:r w:rsidRPr="003C78C5">
        <w:rPr>
          <w:rStyle w:val="Znakapoznpodarou"/>
        </w:rPr>
        <w:footnoteRef/>
      </w:r>
      <w:r>
        <w:t xml:space="preserve"> </w:t>
      </w:r>
      <w:r>
        <w:tab/>
        <w:t>SOMMER:</w:t>
      </w:r>
      <w:r w:rsidRPr="003C78C5">
        <w:t xml:space="preserve"> </w:t>
      </w:r>
      <w:r w:rsidRPr="003C78C5">
        <w:rPr>
          <w:i/>
        </w:rPr>
        <w:t>Učebnice soukromého</w:t>
      </w:r>
      <w:r w:rsidRPr="003C78C5">
        <w:t>…, s. 273.</w:t>
      </w:r>
    </w:p>
  </w:footnote>
  <w:footnote w:id="47">
    <w:p w:rsidR="0003604E" w:rsidRPr="003C78C5" w:rsidRDefault="0003604E" w:rsidP="00B65291">
      <w:pPr>
        <w:pStyle w:val="Textpoznpodarou"/>
        <w:tabs>
          <w:tab w:val="left" w:pos="227"/>
        </w:tabs>
      </w:pPr>
      <w:r w:rsidRPr="003C78C5">
        <w:rPr>
          <w:rStyle w:val="Znakapoznpodarou"/>
        </w:rPr>
        <w:footnoteRef/>
      </w:r>
      <w:r>
        <w:t xml:space="preserve"> </w:t>
      </w:r>
      <w:r>
        <w:tab/>
        <w:t>HEYROVSKÝ:</w:t>
      </w:r>
      <w:r w:rsidRPr="003C78C5">
        <w:t xml:space="preserve"> </w:t>
      </w:r>
      <w:r w:rsidRPr="003C78C5">
        <w:rPr>
          <w:i/>
        </w:rPr>
        <w:t>Dějiny a</w:t>
      </w:r>
      <w:r>
        <w:rPr>
          <w:i/>
        </w:rPr>
        <w:t> </w:t>
      </w:r>
      <w:r w:rsidRPr="003C78C5">
        <w:rPr>
          <w:i/>
        </w:rPr>
        <w:t xml:space="preserve"> systém</w:t>
      </w:r>
      <w:r w:rsidRPr="003C78C5">
        <w:t>…, s. 592-593.</w:t>
      </w:r>
    </w:p>
  </w:footnote>
  <w:footnote w:id="48">
    <w:p w:rsidR="0003604E" w:rsidRPr="003C78C5" w:rsidRDefault="0003604E" w:rsidP="00B65291">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rsidRPr="003C78C5">
        <w:t>…, s. 597.</w:t>
      </w:r>
    </w:p>
  </w:footnote>
  <w:footnote w:id="49">
    <w:p w:rsidR="0003604E" w:rsidRPr="003C78C5" w:rsidRDefault="0003604E" w:rsidP="00B65291">
      <w:pPr>
        <w:pStyle w:val="Textpoznpodarou"/>
        <w:tabs>
          <w:tab w:val="left" w:pos="227"/>
        </w:tabs>
      </w:pPr>
      <w:r w:rsidRPr="003C78C5">
        <w:rPr>
          <w:rStyle w:val="Znakapoznpodarou"/>
        </w:rPr>
        <w:footnoteRef/>
      </w:r>
      <w:r>
        <w:t xml:space="preserve"> </w:t>
      </w:r>
      <w:r>
        <w:tab/>
        <w:t>SOMMER:</w:t>
      </w:r>
      <w:r w:rsidRPr="003C78C5">
        <w:t xml:space="preserve"> </w:t>
      </w:r>
      <w:r w:rsidRPr="003C78C5">
        <w:rPr>
          <w:i/>
        </w:rPr>
        <w:t>Učebnice soukromého</w:t>
      </w:r>
      <w:r w:rsidRPr="003C78C5">
        <w:t>…, s. 270.</w:t>
      </w:r>
    </w:p>
  </w:footnote>
  <w:footnote w:id="50">
    <w:p w:rsidR="0003604E" w:rsidRPr="003C78C5" w:rsidRDefault="0003604E" w:rsidP="00C426FF">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rsidRPr="003C78C5">
        <w:t>…, s. 597-598.</w:t>
      </w:r>
    </w:p>
  </w:footnote>
  <w:footnote w:id="51">
    <w:p w:rsidR="0003604E" w:rsidRPr="00D11A84" w:rsidRDefault="0003604E" w:rsidP="00C426FF">
      <w:pPr>
        <w:pStyle w:val="Textpoznpodarou"/>
        <w:tabs>
          <w:tab w:val="left" w:pos="227"/>
        </w:tabs>
        <w:contextualSpacing/>
        <w:rPr>
          <w:sz w:val="24"/>
          <w:szCs w:val="24"/>
        </w:rPr>
      </w:pPr>
      <w:r w:rsidRPr="003C78C5">
        <w:rPr>
          <w:rStyle w:val="Znakapoznpodarou"/>
        </w:rPr>
        <w:footnoteRef/>
      </w:r>
      <w:r>
        <w:t xml:space="preserve"> </w:t>
      </w:r>
      <w:r>
        <w:tab/>
        <w:t>HEYROVSKÝ:</w:t>
      </w:r>
      <w:r w:rsidRPr="003C78C5">
        <w:t xml:space="preserve"> </w:t>
      </w:r>
      <w:r w:rsidRPr="003C78C5">
        <w:rPr>
          <w:i/>
        </w:rPr>
        <w:t>Dějiny a</w:t>
      </w:r>
      <w:r>
        <w:rPr>
          <w:i/>
        </w:rPr>
        <w:t> </w:t>
      </w:r>
      <w:r w:rsidRPr="003C78C5">
        <w:rPr>
          <w:i/>
        </w:rPr>
        <w:t xml:space="preserve"> systém</w:t>
      </w:r>
      <w:r w:rsidRPr="003C78C5">
        <w:t>…, s. 589.</w:t>
      </w:r>
    </w:p>
  </w:footnote>
  <w:footnote w:id="52">
    <w:p w:rsidR="0003604E" w:rsidRPr="003C78C5" w:rsidRDefault="0003604E" w:rsidP="00C426FF">
      <w:pPr>
        <w:pStyle w:val="Textpoznpodarou"/>
        <w:tabs>
          <w:tab w:val="left" w:pos="227"/>
        </w:tabs>
      </w:pPr>
      <w:r w:rsidRPr="003C78C5">
        <w:rPr>
          <w:rStyle w:val="Znakapoznpodarou"/>
        </w:rPr>
        <w:footnoteRef/>
      </w:r>
      <w:r>
        <w:t xml:space="preserve"> </w:t>
      </w:r>
      <w:r>
        <w:tab/>
        <w:t>SOMMER:</w:t>
      </w:r>
      <w:r w:rsidRPr="003C78C5">
        <w:t xml:space="preserve"> </w:t>
      </w:r>
      <w:r w:rsidRPr="003C78C5">
        <w:rPr>
          <w:i/>
        </w:rPr>
        <w:t>Učebnice soukromého</w:t>
      </w:r>
      <w:r w:rsidRPr="003C78C5">
        <w:t>…, s. 260.</w:t>
      </w:r>
    </w:p>
  </w:footnote>
  <w:footnote w:id="53">
    <w:p w:rsidR="0003604E" w:rsidRPr="003C78C5" w:rsidRDefault="0003604E" w:rsidP="00C426FF">
      <w:pPr>
        <w:pStyle w:val="Textpoznpodarou"/>
        <w:tabs>
          <w:tab w:val="left" w:pos="227"/>
        </w:tabs>
      </w:pPr>
      <w:r w:rsidRPr="003C78C5">
        <w:rPr>
          <w:rStyle w:val="Znakapoznpodarou"/>
        </w:rPr>
        <w:footnoteRef/>
      </w:r>
      <w:r w:rsidRPr="003C78C5">
        <w:t xml:space="preserve"> </w:t>
      </w:r>
      <w:r>
        <w:tab/>
      </w:r>
      <w:r>
        <w:rPr>
          <w:rFonts w:cs="Times New Roman"/>
        </w:rPr>
        <w:t>REBRO, BLAHO:</w:t>
      </w:r>
      <w:r w:rsidRPr="003C78C5">
        <w:rPr>
          <w:rFonts w:cs="Times New Roman"/>
        </w:rPr>
        <w:t xml:space="preserve"> </w:t>
      </w:r>
      <w:proofErr w:type="spellStart"/>
      <w:r w:rsidRPr="003C78C5">
        <w:rPr>
          <w:rFonts w:cs="Times New Roman"/>
          <w:i/>
        </w:rPr>
        <w:t>Rímské</w:t>
      </w:r>
      <w:proofErr w:type="spellEnd"/>
      <w:r w:rsidRPr="003C78C5">
        <w:rPr>
          <w:rFonts w:cs="Times New Roman"/>
          <w:i/>
        </w:rPr>
        <w:t xml:space="preserve"> právo</w:t>
      </w:r>
      <w:r w:rsidRPr="003C78C5">
        <w:rPr>
          <w:rFonts w:cs="Times New Roman"/>
        </w:rPr>
        <w:t>…,</w:t>
      </w:r>
      <w:r w:rsidRPr="003C78C5">
        <w:t xml:space="preserve"> s. 462.</w:t>
      </w:r>
    </w:p>
  </w:footnote>
  <w:footnote w:id="54">
    <w:p w:rsidR="0003604E" w:rsidRPr="003C78C5" w:rsidRDefault="0003604E" w:rsidP="00C426FF">
      <w:pPr>
        <w:pStyle w:val="Textpoznpodarou"/>
        <w:tabs>
          <w:tab w:val="left" w:pos="227"/>
        </w:tabs>
      </w:pPr>
      <w:r w:rsidRPr="003C78C5">
        <w:rPr>
          <w:rStyle w:val="Znakapoznpodarou"/>
        </w:rPr>
        <w:footnoteRef/>
      </w:r>
      <w:r>
        <w:t xml:space="preserve"> </w:t>
      </w:r>
      <w:r>
        <w:tab/>
        <w:t>SOMMER:</w:t>
      </w:r>
      <w:r w:rsidRPr="003C78C5">
        <w:t xml:space="preserve"> </w:t>
      </w:r>
      <w:r w:rsidRPr="00E060C8">
        <w:rPr>
          <w:i/>
        </w:rPr>
        <w:t>Učebnice soukromého</w:t>
      </w:r>
      <w:r w:rsidRPr="003C78C5">
        <w:t>…, s. 276</w:t>
      </w:r>
      <w:r>
        <w:t>.</w:t>
      </w:r>
    </w:p>
  </w:footnote>
  <w:footnote w:id="55">
    <w:p w:rsidR="0003604E" w:rsidRPr="003C78C5" w:rsidRDefault="0003604E" w:rsidP="00C426FF">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rsidRPr="003C78C5">
        <w:t>…, s. 598-599.</w:t>
      </w:r>
    </w:p>
  </w:footnote>
  <w:footnote w:id="56">
    <w:p w:rsidR="0003604E" w:rsidRPr="003C78C5" w:rsidRDefault="0003604E" w:rsidP="00C426FF">
      <w:pPr>
        <w:pStyle w:val="Textpoznpodarou"/>
        <w:tabs>
          <w:tab w:val="left" w:pos="227"/>
        </w:tabs>
      </w:pPr>
      <w:r w:rsidRPr="003C78C5">
        <w:rPr>
          <w:rStyle w:val="Znakapoznpodarou"/>
        </w:rPr>
        <w:footnoteRef/>
      </w:r>
      <w:r>
        <w:t xml:space="preserve"> </w:t>
      </w:r>
      <w:r>
        <w:tab/>
        <w:t>BONFANTE</w:t>
      </w:r>
      <w:r w:rsidRPr="003C78C5">
        <w:t>:</w:t>
      </w:r>
      <w:r w:rsidRPr="003C78C5">
        <w:rPr>
          <w:i/>
        </w:rPr>
        <w:t xml:space="preserve"> Instituce římského</w:t>
      </w:r>
      <w:r w:rsidRPr="003C78C5">
        <w:t>…, s. 585.</w:t>
      </w:r>
    </w:p>
  </w:footnote>
  <w:footnote w:id="57">
    <w:p w:rsidR="0003604E" w:rsidRDefault="0003604E" w:rsidP="00C426FF">
      <w:pPr>
        <w:pStyle w:val="Textpoznpodarou"/>
        <w:tabs>
          <w:tab w:val="left" w:pos="227"/>
        </w:tabs>
      </w:pPr>
      <w:r w:rsidRPr="003C78C5">
        <w:rPr>
          <w:rStyle w:val="Znakapoznpodarou"/>
        </w:rPr>
        <w:footnoteRef/>
      </w:r>
      <w:r w:rsidRPr="003C78C5">
        <w:t xml:space="preserve"> </w:t>
      </w:r>
      <w:r>
        <w:tab/>
        <w:t>Tamtéž, s.</w:t>
      </w:r>
      <w:r w:rsidRPr="003C78C5">
        <w:t xml:space="preserve"> 593.</w:t>
      </w:r>
    </w:p>
  </w:footnote>
  <w:footnote w:id="58">
    <w:p w:rsidR="0003604E" w:rsidRPr="003C78C5" w:rsidRDefault="0003604E" w:rsidP="00C426FF">
      <w:pPr>
        <w:pStyle w:val="Textpoznpodarou"/>
        <w:tabs>
          <w:tab w:val="left" w:pos="227"/>
        </w:tabs>
        <w:ind w:left="227" w:hanging="227"/>
      </w:pPr>
      <w:r w:rsidRPr="003C78C5">
        <w:rPr>
          <w:rStyle w:val="Znakapoznpodarou"/>
        </w:rPr>
        <w:footnoteRef/>
      </w:r>
      <w:r w:rsidRPr="003C78C5">
        <w:t xml:space="preserve"> </w:t>
      </w:r>
      <w:r>
        <w:tab/>
      </w:r>
      <w:r w:rsidRPr="003C78C5">
        <w:t>ROUČEK, František</w:t>
      </w:r>
      <w:r>
        <w:t>.</w:t>
      </w:r>
      <w:r w:rsidRPr="003C78C5">
        <w:t xml:space="preserve"> In ROUČEK, František</w:t>
      </w:r>
      <w:r>
        <w:t>, SEDLÁČEK, Jaromír (</w:t>
      </w:r>
      <w:proofErr w:type="spellStart"/>
      <w:r>
        <w:t>eds</w:t>
      </w:r>
      <w:proofErr w:type="spellEnd"/>
      <w:r>
        <w:t>.)</w:t>
      </w:r>
      <w:r w:rsidRPr="003C78C5">
        <w:t xml:space="preserve">. </w:t>
      </w:r>
      <w:r w:rsidRPr="003C78C5">
        <w:rPr>
          <w:i/>
          <w:iCs/>
        </w:rPr>
        <w:t>Komentář k</w:t>
      </w:r>
      <w:r>
        <w:rPr>
          <w:i/>
          <w:iCs/>
        </w:rPr>
        <w:t> </w:t>
      </w:r>
      <w:r w:rsidRPr="003C78C5">
        <w:rPr>
          <w:i/>
          <w:iCs/>
        </w:rPr>
        <w:t xml:space="preserve"> Československému obecnému zákoníku občanskému a občanské právo platné na Slovensku a</w:t>
      </w:r>
      <w:r>
        <w:rPr>
          <w:i/>
          <w:iCs/>
        </w:rPr>
        <w:t> </w:t>
      </w:r>
      <w:r w:rsidRPr="003C78C5">
        <w:rPr>
          <w:i/>
          <w:iCs/>
        </w:rPr>
        <w:t>v</w:t>
      </w:r>
      <w:r>
        <w:rPr>
          <w:i/>
          <w:iCs/>
        </w:rPr>
        <w:t xml:space="preserve"> Podkarpatské Rusi</w:t>
      </w:r>
      <w:r w:rsidRPr="003C78C5">
        <w:rPr>
          <w:i/>
          <w:iCs/>
        </w:rPr>
        <w:t xml:space="preserve"> </w:t>
      </w:r>
      <w:r w:rsidRPr="00594EE1">
        <w:rPr>
          <w:i/>
          <w:iCs/>
        </w:rPr>
        <w:t>3. díl</w:t>
      </w:r>
      <w:r w:rsidRPr="003C78C5">
        <w:rPr>
          <w:i/>
          <w:iCs/>
        </w:rPr>
        <w:t xml:space="preserve">. </w:t>
      </w:r>
      <w:r w:rsidRPr="003C78C5">
        <w:t>Praha: Linhart, 1936, s. 49.</w:t>
      </w:r>
    </w:p>
  </w:footnote>
  <w:footnote w:id="59">
    <w:p w:rsidR="0003604E" w:rsidRPr="003C78C5" w:rsidRDefault="0003604E" w:rsidP="00C426FF">
      <w:pPr>
        <w:pStyle w:val="Textpoznpodarou"/>
        <w:tabs>
          <w:tab w:val="left" w:pos="227"/>
        </w:tabs>
      </w:pPr>
      <w:r w:rsidRPr="003C78C5">
        <w:rPr>
          <w:rStyle w:val="Znakapoznpodarou"/>
        </w:rPr>
        <w:footnoteRef/>
      </w:r>
      <w:r w:rsidRPr="003C78C5">
        <w:t xml:space="preserve"> </w:t>
      </w:r>
      <w:r>
        <w:tab/>
      </w:r>
      <w:r w:rsidRPr="003C78C5">
        <w:t xml:space="preserve">Rozhodnutí GI. U. 1498, citováno dle </w:t>
      </w:r>
      <w:proofErr w:type="gramStart"/>
      <w:r w:rsidRPr="003C78C5">
        <w:t>ROUČEK</w:t>
      </w:r>
      <w:proofErr w:type="gramEnd"/>
      <w:r>
        <w:t>:</w:t>
      </w:r>
      <w:r w:rsidRPr="003C78C5">
        <w:t xml:space="preserve"> </w:t>
      </w:r>
      <w:r>
        <w:rPr>
          <w:i/>
          <w:iCs/>
        </w:rPr>
        <w:t>Komentář III</w:t>
      </w:r>
      <w:r w:rsidRPr="003C78C5">
        <w:t>, s</w:t>
      </w:r>
      <w:r>
        <w:t xml:space="preserve">. </w:t>
      </w:r>
      <w:r w:rsidRPr="003C78C5">
        <w:t>49.</w:t>
      </w:r>
    </w:p>
  </w:footnote>
  <w:footnote w:id="60">
    <w:p w:rsidR="0003604E" w:rsidRDefault="0003604E" w:rsidP="00C426FF">
      <w:pPr>
        <w:pStyle w:val="Textpoznpodarou"/>
        <w:tabs>
          <w:tab w:val="left" w:pos="227"/>
        </w:tabs>
      </w:pPr>
      <w:r w:rsidRPr="003C78C5">
        <w:rPr>
          <w:rStyle w:val="Znakapoznpodarou"/>
        </w:rPr>
        <w:footnoteRef/>
      </w:r>
      <w:r>
        <w:t xml:space="preserve"> </w:t>
      </w:r>
      <w:r>
        <w:tab/>
        <w:t>S</w:t>
      </w:r>
      <w:r w:rsidRPr="003C78C5">
        <w:t>rov. § 703 ABGB</w:t>
      </w:r>
      <w:r>
        <w:t>.</w:t>
      </w:r>
    </w:p>
  </w:footnote>
  <w:footnote w:id="61">
    <w:p w:rsidR="0003604E" w:rsidRPr="000661DC" w:rsidRDefault="0003604E" w:rsidP="00C426FF">
      <w:pPr>
        <w:pStyle w:val="Textpoznpodarou"/>
        <w:tabs>
          <w:tab w:val="left" w:pos="227"/>
        </w:tabs>
      </w:pPr>
      <w:r w:rsidRPr="000661DC">
        <w:rPr>
          <w:rStyle w:val="Znakapoznpodarou"/>
        </w:rPr>
        <w:footnoteRef/>
      </w:r>
      <w:r>
        <w:t xml:space="preserve"> </w:t>
      </w:r>
      <w:r>
        <w:tab/>
        <w:t>S</w:t>
      </w:r>
      <w:r w:rsidRPr="000661DC">
        <w:t>rov. § 799 ABGB</w:t>
      </w:r>
      <w:r>
        <w:t>.</w:t>
      </w:r>
    </w:p>
  </w:footnote>
  <w:footnote w:id="62">
    <w:p w:rsidR="0003604E" w:rsidRPr="003C78C5" w:rsidRDefault="0003604E" w:rsidP="00C426FF">
      <w:pPr>
        <w:pStyle w:val="Textpoznpodarou"/>
        <w:tabs>
          <w:tab w:val="left" w:pos="227"/>
        </w:tabs>
      </w:pPr>
      <w:r w:rsidRPr="003C78C5">
        <w:rPr>
          <w:rStyle w:val="Znakapoznpodarou"/>
        </w:rPr>
        <w:footnoteRef/>
      </w:r>
      <w:r w:rsidRPr="003C78C5">
        <w:t xml:space="preserve"> </w:t>
      </w:r>
      <w:r>
        <w:tab/>
      </w:r>
      <w:r w:rsidRPr="003C78C5">
        <w:t xml:space="preserve">KRČMÁŘ, Jan. </w:t>
      </w:r>
      <w:r w:rsidRPr="003C78C5">
        <w:rPr>
          <w:rStyle w:val="text3"/>
          <w:i/>
        </w:rPr>
        <w:t>Právo</w:t>
      </w:r>
      <w:r w:rsidRPr="003C78C5">
        <w:rPr>
          <w:i/>
        </w:rPr>
        <w:t xml:space="preserve"> </w:t>
      </w:r>
      <w:r w:rsidRPr="003C78C5">
        <w:rPr>
          <w:rStyle w:val="text3"/>
          <w:i/>
        </w:rPr>
        <w:t>občanské</w:t>
      </w:r>
      <w:r w:rsidRPr="003C78C5">
        <w:rPr>
          <w:i/>
        </w:rPr>
        <w:t> V</w:t>
      </w:r>
      <w:r>
        <w:rPr>
          <w:i/>
        </w:rPr>
        <w:t xml:space="preserve">, </w:t>
      </w:r>
      <w:r w:rsidRPr="003C78C5">
        <w:rPr>
          <w:rStyle w:val="text3"/>
          <w:i/>
        </w:rPr>
        <w:t>Právo</w:t>
      </w:r>
      <w:r w:rsidRPr="003C78C5">
        <w:rPr>
          <w:i/>
        </w:rPr>
        <w:t xml:space="preserve"> dědické. </w:t>
      </w:r>
      <w:r w:rsidRPr="003C78C5">
        <w:t>3. doplněné vyd</w:t>
      </w:r>
      <w:r w:rsidRPr="00B468E8">
        <w:t xml:space="preserve">. </w:t>
      </w:r>
      <w:r>
        <w:t>Praha: Všehrd, 1937,</w:t>
      </w:r>
      <w:r w:rsidRPr="003C78C5">
        <w:t xml:space="preserve"> s. 66.</w:t>
      </w:r>
    </w:p>
  </w:footnote>
  <w:footnote w:id="63">
    <w:p w:rsidR="0003604E" w:rsidRPr="003C78C5" w:rsidRDefault="0003604E" w:rsidP="00C426FF">
      <w:pPr>
        <w:pStyle w:val="Textpoznpodarou"/>
        <w:tabs>
          <w:tab w:val="left" w:pos="227"/>
        </w:tabs>
      </w:pPr>
      <w:r w:rsidRPr="003C78C5">
        <w:rPr>
          <w:rStyle w:val="Znakapoznpodarou"/>
        </w:rPr>
        <w:footnoteRef/>
      </w:r>
      <w:r w:rsidRPr="003C78C5">
        <w:t xml:space="preserve"> </w:t>
      </w:r>
      <w:r>
        <w:tab/>
        <w:t xml:space="preserve">ROUČEK: </w:t>
      </w:r>
      <w:r>
        <w:rPr>
          <w:i/>
        </w:rPr>
        <w:t>Komentář III</w:t>
      </w:r>
      <w:r w:rsidRPr="003C78C5">
        <w:rPr>
          <w:iCs/>
        </w:rPr>
        <w:t>,</w:t>
      </w:r>
      <w:r w:rsidRPr="003C78C5">
        <w:rPr>
          <w:i/>
          <w:iCs/>
        </w:rPr>
        <w:t xml:space="preserve"> </w:t>
      </w:r>
      <w:r w:rsidRPr="003C78C5">
        <w:t>s. 488.</w:t>
      </w:r>
    </w:p>
  </w:footnote>
  <w:footnote w:id="64">
    <w:p w:rsidR="0003604E" w:rsidRPr="003C78C5" w:rsidRDefault="0003604E" w:rsidP="00B6335D">
      <w:pPr>
        <w:pStyle w:val="Textpoznpodarou"/>
        <w:tabs>
          <w:tab w:val="left" w:pos="227"/>
        </w:tabs>
        <w:ind w:left="227" w:hanging="227"/>
      </w:pPr>
      <w:r w:rsidRPr="003C78C5">
        <w:rPr>
          <w:rStyle w:val="Znakapoznpodarou"/>
        </w:rPr>
        <w:footnoteRef/>
      </w:r>
      <w:r>
        <w:t xml:space="preserve"> </w:t>
      </w:r>
      <w:r>
        <w:tab/>
        <w:t>S</w:t>
      </w:r>
      <w:r w:rsidRPr="003C78C5">
        <w:t xml:space="preserve">rov. RANDA, Antonín. </w:t>
      </w:r>
      <w:r w:rsidRPr="003C78C5">
        <w:rPr>
          <w:i/>
        </w:rPr>
        <w:t>Právo vlastnické dle rakouského práva v</w:t>
      </w:r>
      <w:r>
        <w:rPr>
          <w:i/>
        </w:rPr>
        <w:t xml:space="preserve"> </w:t>
      </w:r>
      <w:r w:rsidRPr="003C78C5">
        <w:rPr>
          <w:i/>
        </w:rPr>
        <w:t>pořádku systematickém</w:t>
      </w:r>
      <w:r w:rsidRPr="003C78C5">
        <w:t>. VII. nezměněné vyd. Praha: Česká akademie pro vědy slovesnost a</w:t>
      </w:r>
      <w:r>
        <w:t xml:space="preserve"> umění, 1922 </w:t>
      </w:r>
      <w:r w:rsidRPr="003443A2">
        <w:t xml:space="preserve">(reprint: </w:t>
      </w:r>
      <w:r>
        <w:t>ASPI, 2008</w:t>
      </w:r>
      <w:r w:rsidRPr="003443A2">
        <w:t>)</w:t>
      </w:r>
      <w:r>
        <w:t>,</w:t>
      </w:r>
      <w:r w:rsidRPr="003C78C5">
        <w:t xml:space="preserve"> s. 137.</w:t>
      </w:r>
    </w:p>
  </w:footnote>
  <w:footnote w:id="65">
    <w:p w:rsidR="0003604E" w:rsidRPr="003C78C5" w:rsidRDefault="0003604E" w:rsidP="00C426FF">
      <w:pPr>
        <w:pStyle w:val="Textpoznpodarou"/>
        <w:tabs>
          <w:tab w:val="left" w:pos="227"/>
        </w:tabs>
        <w:ind w:left="227" w:hanging="227"/>
      </w:pPr>
      <w:r w:rsidRPr="003C78C5">
        <w:rPr>
          <w:rStyle w:val="Znakapoznpodarou"/>
        </w:rPr>
        <w:footnoteRef/>
      </w:r>
      <w:r>
        <w:t xml:space="preserve"> </w:t>
      </w:r>
      <w:r>
        <w:tab/>
      </w:r>
      <w:r w:rsidRPr="003C78C5">
        <w:rPr>
          <w:rFonts w:cs="Tahoma"/>
        </w:rPr>
        <w:t xml:space="preserve">ZEILLER, Franz </w:t>
      </w:r>
      <w:proofErr w:type="spellStart"/>
      <w:r w:rsidRPr="003C78C5">
        <w:rPr>
          <w:rFonts w:cs="Tahoma"/>
        </w:rPr>
        <w:t>Edler</w:t>
      </w:r>
      <w:proofErr w:type="spellEnd"/>
      <w:r w:rsidRPr="003C78C5">
        <w:rPr>
          <w:rFonts w:cs="Tahoma"/>
        </w:rPr>
        <w:t xml:space="preserve"> von. </w:t>
      </w:r>
      <w:proofErr w:type="spellStart"/>
      <w:r w:rsidRPr="003C78C5">
        <w:rPr>
          <w:rFonts w:cs="Tahoma"/>
          <w:i/>
        </w:rPr>
        <w:t>Commentar</w:t>
      </w:r>
      <w:proofErr w:type="spellEnd"/>
      <w:r w:rsidRPr="003C78C5">
        <w:rPr>
          <w:rFonts w:cs="Tahoma"/>
          <w:i/>
        </w:rPr>
        <w:t xml:space="preserve"> </w:t>
      </w:r>
      <w:proofErr w:type="spellStart"/>
      <w:r w:rsidRPr="003C78C5">
        <w:rPr>
          <w:rFonts w:cs="Tahoma"/>
          <w:i/>
        </w:rPr>
        <w:t>über</w:t>
      </w:r>
      <w:proofErr w:type="spellEnd"/>
      <w:r w:rsidRPr="003C78C5">
        <w:rPr>
          <w:rFonts w:cs="Tahoma"/>
          <w:i/>
        </w:rPr>
        <w:t xml:space="preserve"> </w:t>
      </w:r>
      <w:proofErr w:type="spellStart"/>
      <w:r w:rsidRPr="003C78C5">
        <w:rPr>
          <w:rFonts w:cs="Tahoma"/>
          <w:i/>
        </w:rPr>
        <w:t>das</w:t>
      </w:r>
      <w:proofErr w:type="spellEnd"/>
      <w:r w:rsidRPr="003C78C5">
        <w:rPr>
          <w:rFonts w:cs="Tahoma"/>
          <w:i/>
        </w:rPr>
        <w:t xml:space="preserve"> </w:t>
      </w:r>
      <w:proofErr w:type="spellStart"/>
      <w:r w:rsidRPr="003C78C5">
        <w:rPr>
          <w:rFonts w:cs="Tahoma"/>
          <w:i/>
        </w:rPr>
        <w:t>allgemeine</w:t>
      </w:r>
      <w:proofErr w:type="spellEnd"/>
      <w:r w:rsidRPr="003C78C5">
        <w:rPr>
          <w:rFonts w:cs="Tahoma"/>
          <w:i/>
        </w:rPr>
        <w:t xml:space="preserve"> </w:t>
      </w:r>
      <w:proofErr w:type="spellStart"/>
      <w:r w:rsidRPr="003C78C5">
        <w:rPr>
          <w:rFonts w:cs="Tahoma"/>
          <w:i/>
        </w:rPr>
        <w:t>bürgerliche</w:t>
      </w:r>
      <w:proofErr w:type="spellEnd"/>
      <w:r w:rsidRPr="003C78C5">
        <w:rPr>
          <w:rFonts w:cs="Tahoma"/>
          <w:i/>
        </w:rPr>
        <w:t xml:space="preserve"> </w:t>
      </w:r>
      <w:proofErr w:type="spellStart"/>
      <w:r w:rsidRPr="003C78C5">
        <w:rPr>
          <w:rFonts w:cs="Tahoma"/>
          <w:i/>
        </w:rPr>
        <w:t>Gesetzbuch</w:t>
      </w:r>
      <w:proofErr w:type="spellEnd"/>
      <w:r w:rsidRPr="003C78C5">
        <w:rPr>
          <w:rFonts w:cs="Tahoma"/>
          <w:i/>
        </w:rPr>
        <w:t xml:space="preserve"> </w:t>
      </w:r>
      <w:proofErr w:type="spellStart"/>
      <w:r w:rsidRPr="003C78C5">
        <w:rPr>
          <w:rFonts w:cs="Tahoma"/>
          <w:i/>
        </w:rPr>
        <w:t>für</w:t>
      </w:r>
      <w:proofErr w:type="spellEnd"/>
      <w:r w:rsidRPr="003C78C5">
        <w:rPr>
          <w:rFonts w:cs="Tahoma"/>
          <w:i/>
        </w:rPr>
        <w:t xml:space="preserve"> </w:t>
      </w:r>
      <w:proofErr w:type="spellStart"/>
      <w:r w:rsidRPr="003C78C5">
        <w:rPr>
          <w:rFonts w:cs="Tahoma"/>
          <w:i/>
        </w:rPr>
        <w:t>die</w:t>
      </w:r>
      <w:proofErr w:type="spellEnd"/>
      <w:r w:rsidRPr="003C78C5">
        <w:rPr>
          <w:rFonts w:cs="Tahoma"/>
          <w:i/>
        </w:rPr>
        <w:t xml:space="preserve"> </w:t>
      </w:r>
      <w:proofErr w:type="spellStart"/>
      <w:r w:rsidRPr="003C78C5">
        <w:rPr>
          <w:rFonts w:cs="Tahoma"/>
          <w:i/>
        </w:rPr>
        <w:t>gesamten</w:t>
      </w:r>
      <w:proofErr w:type="spellEnd"/>
      <w:r w:rsidRPr="003C78C5">
        <w:rPr>
          <w:rFonts w:cs="Tahoma"/>
          <w:i/>
        </w:rPr>
        <w:t xml:space="preserve"> </w:t>
      </w:r>
      <w:proofErr w:type="spellStart"/>
      <w:r w:rsidRPr="003C78C5">
        <w:rPr>
          <w:rFonts w:cs="Tahoma"/>
          <w:i/>
        </w:rPr>
        <w:t>Deutschen</w:t>
      </w:r>
      <w:proofErr w:type="spellEnd"/>
      <w:r w:rsidRPr="003C78C5">
        <w:rPr>
          <w:rFonts w:cs="Tahoma"/>
          <w:i/>
        </w:rPr>
        <w:t xml:space="preserve"> </w:t>
      </w:r>
      <w:proofErr w:type="spellStart"/>
      <w:r w:rsidRPr="003C78C5">
        <w:rPr>
          <w:rFonts w:cs="Tahoma"/>
          <w:i/>
        </w:rPr>
        <w:t>Erbländer</w:t>
      </w:r>
      <w:proofErr w:type="spellEnd"/>
      <w:r w:rsidRPr="003C78C5">
        <w:rPr>
          <w:rFonts w:cs="Tahoma"/>
          <w:i/>
        </w:rPr>
        <w:t xml:space="preserve"> der </w:t>
      </w:r>
      <w:proofErr w:type="spellStart"/>
      <w:r w:rsidRPr="003C78C5">
        <w:rPr>
          <w:rFonts w:cs="Tahoma"/>
          <w:i/>
        </w:rPr>
        <w:t>österreichischen</w:t>
      </w:r>
      <w:proofErr w:type="spellEnd"/>
      <w:r w:rsidRPr="003C78C5">
        <w:rPr>
          <w:rFonts w:cs="Tahoma"/>
          <w:i/>
        </w:rPr>
        <w:t xml:space="preserve"> Monarchie</w:t>
      </w:r>
      <w:r w:rsidRPr="003C78C5">
        <w:rPr>
          <w:rFonts w:cs="Tahoma"/>
        </w:rPr>
        <w:t>.</w:t>
      </w:r>
      <w:r w:rsidRPr="003C78C5">
        <w:t xml:space="preserve"> 2,2. </w:t>
      </w:r>
      <w:proofErr w:type="spellStart"/>
      <w:r w:rsidRPr="003C78C5">
        <w:rPr>
          <w:rFonts w:cs="Tahoma"/>
        </w:rPr>
        <w:t>Wien</w:t>
      </w:r>
      <w:proofErr w:type="spellEnd"/>
      <w:r w:rsidRPr="003C78C5">
        <w:rPr>
          <w:rFonts w:cs="Tahoma"/>
        </w:rPr>
        <w:t xml:space="preserve">: </w:t>
      </w:r>
      <w:proofErr w:type="spellStart"/>
      <w:r w:rsidRPr="003C78C5">
        <w:rPr>
          <w:rFonts w:cs="Tahoma"/>
        </w:rPr>
        <w:t>Geistinger</w:t>
      </w:r>
      <w:proofErr w:type="spellEnd"/>
      <w:r w:rsidRPr="003C78C5">
        <w:rPr>
          <w:rFonts w:cs="Tahoma"/>
        </w:rPr>
        <w:t>, 1812, s. 405</w:t>
      </w:r>
      <w:r w:rsidRPr="00B213F3">
        <w:rPr>
          <w:rFonts w:cs="Tahoma"/>
        </w:rPr>
        <w:t>.</w:t>
      </w:r>
    </w:p>
  </w:footnote>
  <w:footnote w:id="66">
    <w:p w:rsidR="0003604E" w:rsidRPr="003C78C5" w:rsidRDefault="0003604E" w:rsidP="00C426FF">
      <w:pPr>
        <w:pStyle w:val="Textpoznpodarou"/>
        <w:tabs>
          <w:tab w:val="left" w:pos="227"/>
        </w:tabs>
      </w:pPr>
      <w:r w:rsidRPr="003C78C5">
        <w:rPr>
          <w:rStyle w:val="Znakapoznpodarou"/>
        </w:rPr>
        <w:footnoteRef/>
      </w:r>
      <w:r w:rsidRPr="003C78C5">
        <w:t xml:space="preserve"> </w:t>
      </w:r>
      <w:r>
        <w:tab/>
        <w:t>Tamtéž, s.</w:t>
      </w:r>
      <w:r w:rsidRPr="003C78C5">
        <w:t> 834.</w:t>
      </w:r>
    </w:p>
  </w:footnote>
  <w:footnote w:id="67">
    <w:p w:rsidR="0003604E" w:rsidRPr="003C78C5" w:rsidRDefault="0003604E" w:rsidP="00C426FF">
      <w:pPr>
        <w:pStyle w:val="Textpoznpodarou"/>
        <w:tabs>
          <w:tab w:val="left" w:pos="227"/>
        </w:tabs>
      </w:pPr>
      <w:r w:rsidRPr="003C78C5">
        <w:rPr>
          <w:rStyle w:val="Znakapoznpodarou"/>
        </w:rPr>
        <w:footnoteRef/>
      </w:r>
      <w:r>
        <w:t xml:space="preserve"> </w:t>
      </w:r>
      <w:r>
        <w:tab/>
        <w:t>Srov. ŠTAJGR:</w:t>
      </w:r>
      <w:r w:rsidRPr="003C78C5">
        <w:t xml:space="preserve"> </w:t>
      </w:r>
      <w:r w:rsidRPr="003C78C5">
        <w:rPr>
          <w:i/>
          <w:iCs/>
        </w:rPr>
        <w:t xml:space="preserve">Komentář </w:t>
      </w:r>
      <w:r>
        <w:rPr>
          <w:i/>
          <w:iCs/>
        </w:rPr>
        <w:t>III</w:t>
      </w:r>
      <w:r w:rsidRPr="003C78C5">
        <w:rPr>
          <w:iCs/>
        </w:rPr>
        <w:t>,</w:t>
      </w:r>
      <w:r w:rsidRPr="003C78C5">
        <w:rPr>
          <w:i/>
          <w:iCs/>
        </w:rPr>
        <w:t xml:space="preserve"> </w:t>
      </w:r>
      <w:r w:rsidRPr="003C78C5">
        <w:t>s. 516.</w:t>
      </w:r>
    </w:p>
  </w:footnote>
  <w:footnote w:id="68">
    <w:p w:rsidR="0003604E" w:rsidRDefault="0003604E" w:rsidP="00C426FF">
      <w:pPr>
        <w:pStyle w:val="Textpoznpodarou"/>
        <w:tabs>
          <w:tab w:val="left" w:pos="227"/>
        </w:tabs>
      </w:pPr>
      <w:r w:rsidRPr="003C78C5">
        <w:rPr>
          <w:rStyle w:val="Znakapoznpodarou"/>
        </w:rPr>
        <w:footnoteRef/>
      </w:r>
      <w:r w:rsidRPr="003C78C5">
        <w:t xml:space="preserve"> </w:t>
      </w:r>
      <w:r>
        <w:tab/>
      </w:r>
      <w:r>
        <w:rPr>
          <w:rFonts w:cs="Tahoma"/>
        </w:rPr>
        <w:t>ZEILLER:</w:t>
      </w:r>
      <w:r w:rsidRPr="003C78C5">
        <w:rPr>
          <w:rFonts w:cs="Tahoma"/>
        </w:rPr>
        <w:t xml:space="preserve"> </w:t>
      </w:r>
      <w:proofErr w:type="spellStart"/>
      <w:r w:rsidRPr="003C78C5">
        <w:rPr>
          <w:rFonts w:cs="Tahoma"/>
          <w:i/>
        </w:rPr>
        <w:t>Commentar</w:t>
      </w:r>
      <w:proofErr w:type="spellEnd"/>
      <w:r w:rsidRPr="003C78C5">
        <w:rPr>
          <w:rFonts w:cs="Tahoma"/>
          <w:i/>
        </w:rPr>
        <w:t xml:space="preserve"> </w:t>
      </w:r>
      <w:proofErr w:type="spellStart"/>
      <w:r w:rsidRPr="003C78C5">
        <w:rPr>
          <w:rFonts w:cs="Tahoma"/>
          <w:i/>
        </w:rPr>
        <w:t>über</w:t>
      </w:r>
      <w:proofErr w:type="spellEnd"/>
      <w:r w:rsidRPr="003C78C5">
        <w:rPr>
          <w:rFonts w:cs="Tahoma"/>
          <w:i/>
        </w:rPr>
        <w:t xml:space="preserve"> </w:t>
      </w:r>
      <w:proofErr w:type="spellStart"/>
      <w:r w:rsidRPr="003C78C5">
        <w:rPr>
          <w:rFonts w:cs="Tahoma"/>
          <w:i/>
        </w:rPr>
        <w:t>das</w:t>
      </w:r>
      <w:proofErr w:type="spellEnd"/>
      <w:r w:rsidRPr="003C78C5">
        <w:rPr>
          <w:rFonts w:cs="Tahoma"/>
          <w:i/>
        </w:rPr>
        <w:t xml:space="preserve"> </w:t>
      </w:r>
      <w:proofErr w:type="spellStart"/>
      <w:r w:rsidRPr="003C78C5">
        <w:rPr>
          <w:rFonts w:cs="Tahoma"/>
          <w:i/>
        </w:rPr>
        <w:t>allgemeine</w:t>
      </w:r>
      <w:proofErr w:type="spellEnd"/>
      <w:r w:rsidRPr="003C78C5">
        <w:rPr>
          <w:rFonts w:cs="Tahoma"/>
          <w:i/>
        </w:rPr>
        <w:t xml:space="preserve"> </w:t>
      </w:r>
      <w:r w:rsidRPr="003C78C5">
        <w:rPr>
          <w:rFonts w:cs="Tahoma"/>
        </w:rPr>
        <w:t xml:space="preserve">…, </w:t>
      </w:r>
      <w:r w:rsidRPr="003C78C5">
        <w:t>s.</w:t>
      </w:r>
      <w:r>
        <w:t xml:space="preserve"> </w:t>
      </w:r>
      <w:r w:rsidRPr="003C78C5">
        <w:t>406-407.</w:t>
      </w:r>
    </w:p>
  </w:footnote>
  <w:footnote w:id="69">
    <w:p w:rsidR="0003604E" w:rsidRPr="003C78C5" w:rsidRDefault="0003604E" w:rsidP="00C426FF">
      <w:pPr>
        <w:pStyle w:val="Textpoznpodarou"/>
        <w:tabs>
          <w:tab w:val="left" w:pos="227"/>
        </w:tabs>
      </w:pPr>
      <w:r w:rsidRPr="003C78C5">
        <w:rPr>
          <w:rStyle w:val="Znakapoznpodarou"/>
        </w:rPr>
        <w:footnoteRef/>
      </w:r>
      <w:r w:rsidRPr="003C78C5">
        <w:t xml:space="preserve"> </w:t>
      </w:r>
      <w:r>
        <w:tab/>
        <w:t>Tamtéž, s.</w:t>
      </w:r>
      <w:r w:rsidRPr="003C78C5">
        <w:t xml:space="preserve"> 834, 842. </w:t>
      </w:r>
    </w:p>
  </w:footnote>
  <w:footnote w:id="70">
    <w:p w:rsidR="0003604E" w:rsidRPr="003C78C5" w:rsidRDefault="0003604E" w:rsidP="00C426FF">
      <w:pPr>
        <w:pStyle w:val="Textpoznpodarou"/>
        <w:tabs>
          <w:tab w:val="left" w:pos="227"/>
        </w:tabs>
      </w:pPr>
      <w:r w:rsidRPr="003C78C5">
        <w:rPr>
          <w:rStyle w:val="Znakapoznpodarou"/>
        </w:rPr>
        <w:footnoteRef/>
      </w:r>
      <w:r w:rsidRPr="003C78C5">
        <w:t xml:space="preserve"> </w:t>
      </w:r>
      <w:r>
        <w:tab/>
      </w:r>
      <w:r w:rsidRPr="003C78C5">
        <w:t xml:space="preserve">Rozhodnutí </w:t>
      </w:r>
      <w:proofErr w:type="spellStart"/>
      <w:r w:rsidRPr="003C78C5">
        <w:t>Gl</w:t>
      </w:r>
      <w:proofErr w:type="spellEnd"/>
      <w:r w:rsidRPr="003C78C5">
        <w:t xml:space="preserve">. U. 2500, </w:t>
      </w:r>
      <w:proofErr w:type="spellStart"/>
      <w:r w:rsidRPr="003C78C5">
        <w:t>Gl</w:t>
      </w:r>
      <w:proofErr w:type="spellEnd"/>
      <w:r w:rsidRPr="003C78C5">
        <w:t xml:space="preserve">. U. N. F., citováno dle </w:t>
      </w:r>
      <w:proofErr w:type="gramStart"/>
      <w:r w:rsidRPr="003C78C5">
        <w:t>ROUČEK</w:t>
      </w:r>
      <w:proofErr w:type="gramEnd"/>
      <w:r>
        <w:t>:</w:t>
      </w:r>
      <w:r w:rsidRPr="003C78C5">
        <w:t xml:space="preserve"> </w:t>
      </w:r>
      <w:r w:rsidRPr="003C78C5">
        <w:rPr>
          <w:i/>
          <w:iCs/>
        </w:rPr>
        <w:t xml:space="preserve">Komentář </w:t>
      </w:r>
      <w:r>
        <w:rPr>
          <w:i/>
          <w:iCs/>
        </w:rPr>
        <w:t>III,</w:t>
      </w:r>
      <w:r w:rsidRPr="003C78C5">
        <w:rPr>
          <w:i/>
          <w:iCs/>
        </w:rPr>
        <w:t xml:space="preserve"> </w:t>
      </w:r>
      <w:r w:rsidRPr="003C78C5">
        <w:t>s. 55.</w:t>
      </w:r>
    </w:p>
  </w:footnote>
  <w:footnote w:id="71">
    <w:p w:rsidR="0003604E" w:rsidRPr="003C78C5" w:rsidRDefault="0003604E" w:rsidP="00C426FF">
      <w:pPr>
        <w:pStyle w:val="Textpoznpodarou"/>
        <w:tabs>
          <w:tab w:val="left" w:pos="227"/>
        </w:tabs>
      </w:pPr>
      <w:r w:rsidRPr="003C78C5">
        <w:rPr>
          <w:rStyle w:val="Znakapoznpodarou"/>
        </w:rPr>
        <w:footnoteRef/>
      </w:r>
      <w:r>
        <w:t xml:space="preserve"> </w:t>
      </w:r>
      <w:r>
        <w:tab/>
        <w:t>KRČMÁŘ:</w:t>
      </w:r>
      <w:r w:rsidRPr="003C78C5">
        <w:t xml:space="preserve"> </w:t>
      </w:r>
      <w:r w:rsidRPr="003C78C5">
        <w:rPr>
          <w:rStyle w:val="text3"/>
          <w:i/>
        </w:rPr>
        <w:t>Právo</w:t>
      </w:r>
      <w:r w:rsidRPr="003C78C5">
        <w:rPr>
          <w:i/>
        </w:rPr>
        <w:t xml:space="preserve"> </w:t>
      </w:r>
      <w:r w:rsidRPr="003C78C5">
        <w:rPr>
          <w:rStyle w:val="text3"/>
          <w:i/>
        </w:rPr>
        <w:t>občanské</w:t>
      </w:r>
      <w:r w:rsidRPr="003C78C5">
        <w:rPr>
          <w:i/>
        </w:rPr>
        <w:t> V</w:t>
      </w:r>
      <w:r w:rsidRPr="00074D40">
        <w:t>…</w:t>
      </w:r>
      <w:r w:rsidRPr="003C78C5">
        <w:t xml:space="preserve">, s. 83. </w:t>
      </w:r>
    </w:p>
  </w:footnote>
  <w:footnote w:id="72">
    <w:p w:rsidR="0003604E" w:rsidRDefault="0003604E" w:rsidP="00C426FF">
      <w:pPr>
        <w:pStyle w:val="Textpoznpodarou"/>
        <w:tabs>
          <w:tab w:val="left" w:pos="227"/>
        </w:tabs>
      </w:pPr>
      <w:r w:rsidRPr="003C78C5">
        <w:rPr>
          <w:rStyle w:val="Znakapoznpodarou"/>
        </w:rPr>
        <w:footnoteRef/>
      </w:r>
      <w:r>
        <w:t xml:space="preserve"> </w:t>
      </w:r>
      <w:r>
        <w:tab/>
        <w:t>KRČMÁŘ:</w:t>
      </w:r>
      <w:r w:rsidRPr="003C78C5">
        <w:t xml:space="preserve"> </w:t>
      </w:r>
      <w:r w:rsidRPr="003C78C5">
        <w:rPr>
          <w:rStyle w:val="text3"/>
          <w:i/>
        </w:rPr>
        <w:t>Právo</w:t>
      </w:r>
      <w:r w:rsidRPr="003C78C5">
        <w:rPr>
          <w:i/>
        </w:rPr>
        <w:t xml:space="preserve"> </w:t>
      </w:r>
      <w:r w:rsidRPr="003C78C5">
        <w:rPr>
          <w:rStyle w:val="text3"/>
          <w:i/>
        </w:rPr>
        <w:t>občanské</w:t>
      </w:r>
      <w:r w:rsidRPr="003C78C5">
        <w:rPr>
          <w:i/>
        </w:rPr>
        <w:t> V</w:t>
      </w:r>
      <w:r>
        <w:t>…</w:t>
      </w:r>
      <w:r w:rsidRPr="003C78C5">
        <w:t>, s. 71-74.</w:t>
      </w:r>
    </w:p>
  </w:footnote>
  <w:footnote w:id="73">
    <w:p w:rsidR="0003604E" w:rsidRPr="001645FB" w:rsidRDefault="0003604E" w:rsidP="00C426FF">
      <w:pPr>
        <w:pStyle w:val="Textpoznpodarou"/>
        <w:tabs>
          <w:tab w:val="left" w:pos="227"/>
        </w:tabs>
      </w:pPr>
      <w:r w:rsidRPr="001645FB">
        <w:rPr>
          <w:rStyle w:val="Znakapoznpodarou"/>
        </w:rPr>
        <w:footnoteRef/>
      </w:r>
      <w:r>
        <w:t xml:space="preserve"> </w:t>
      </w:r>
      <w:r>
        <w:tab/>
        <w:t>ROUČEK:</w:t>
      </w:r>
      <w:r w:rsidRPr="001645FB">
        <w:t xml:space="preserve"> </w:t>
      </w:r>
      <w:r w:rsidRPr="001645FB">
        <w:rPr>
          <w:i/>
          <w:iCs/>
        </w:rPr>
        <w:t xml:space="preserve">Komentář </w:t>
      </w:r>
      <w:r>
        <w:rPr>
          <w:i/>
          <w:iCs/>
        </w:rPr>
        <w:t>III</w:t>
      </w:r>
      <w:r>
        <w:rPr>
          <w:iCs/>
        </w:rPr>
        <w:t xml:space="preserve">, </w:t>
      </w:r>
      <w:r w:rsidRPr="001645FB">
        <w:t>s. 51-53.</w:t>
      </w:r>
    </w:p>
  </w:footnote>
  <w:footnote w:id="74">
    <w:p w:rsidR="0003604E" w:rsidRPr="002E258E" w:rsidRDefault="0003604E" w:rsidP="00C426FF">
      <w:pPr>
        <w:pStyle w:val="Textpoznpodarou"/>
        <w:tabs>
          <w:tab w:val="left" w:pos="227"/>
        </w:tabs>
        <w:ind w:left="227" w:hanging="227"/>
      </w:pPr>
      <w:r w:rsidRPr="002E258E">
        <w:rPr>
          <w:rStyle w:val="Znakapoznpodarou"/>
        </w:rPr>
        <w:footnoteRef/>
      </w:r>
      <w:r w:rsidRPr="002E258E">
        <w:t xml:space="preserve"> </w:t>
      </w:r>
      <w:r>
        <w:tab/>
      </w:r>
      <w:r w:rsidRPr="00996596">
        <w:rPr>
          <w:shd w:val="clear" w:color="auto" w:fill="FFFFFF"/>
        </w:rPr>
        <w:t>UNGER, Joseph.</w:t>
      </w:r>
      <w:r w:rsidRPr="00996596">
        <w:rPr>
          <w:rStyle w:val="apple-converted-space"/>
          <w:shd w:val="clear" w:color="auto" w:fill="FFFFFF"/>
        </w:rPr>
        <w:t> </w:t>
      </w:r>
      <w:proofErr w:type="spellStart"/>
      <w:r w:rsidRPr="00996596">
        <w:rPr>
          <w:i/>
          <w:iCs/>
          <w:shd w:val="clear" w:color="auto" w:fill="FFFFFF"/>
        </w:rPr>
        <w:t>System</w:t>
      </w:r>
      <w:proofErr w:type="spellEnd"/>
      <w:r w:rsidRPr="00996596">
        <w:rPr>
          <w:i/>
          <w:iCs/>
          <w:shd w:val="clear" w:color="auto" w:fill="FFFFFF"/>
        </w:rPr>
        <w:t xml:space="preserve"> des </w:t>
      </w:r>
      <w:proofErr w:type="spellStart"/>
      <w:r w:rsidRPr="00996596">
        <w:rPr>
          <w:i/>
          <w:iCs/>
          <w:shd w:val="clear" w:color="auto" w:fill="FFFFFF"/>
        </w:rPr>
        <w:t>österreichischen</w:t>
      </w:r>
      <w:proofErr w:type="spellEnd"/>
      <w:r w:rsidRPr="00996596">
        <w:rPr>
          <w:i/>
          <w:iCs/>
          <w:shd w:val="clear" w:color="auto" w:fill="FFFFFF"/>
        </w:rPr>
        <w:t xml:space="preserve"> </w:t>
      </w:r>
      <w:proofErr w:type="spellStart"/>
      <w:r w:rsidRPr="00996596">
        <w:rPr>
          <w:i/>
          <w:iCs/>
          <w:shd w:val="clear" w:color="auto" w:fill="FFFFFF"/>
        </w:rPr>
        <w:t>allgemeinen</w:t>
      </w:r>
      <w:proofErr w:type="spellEnd"/>
      <w:r w:rsidRPr="00996596">
        <w:rPr>
          <w:i/>
          <w:iCs/>
          <w:shd w:val="clear" w:color="auto" w:fill="FFFFFF"/>
        </w:rPr>
        <w:t xml:space="preserve"> </w:t>
      </w:r>
      <w:proofErr w:type="spellStart"/>
      <w:r w:rsidRPr="00996596">
        <w:rPr>
          <w:i/>
          <w:iCs/>
          <w:shd w:val="clear" w:color="auto" w:fill="FFFFFF"/>
        </w:rPr>
        <w:t>Privatrechts</w:t>
      </w:r>
      <w:proofErr w:type="spellEnd"/>
      <w:r w:rsidRPr="00996596">
        <w:rPr>
          <w:i/>
          <w:iCs/>
          <w:shd w:val="clear" w:color="auto" w:fill="FFFFFF"/>
        </w:rPr>
        <w:t xml:space="preserve"> VI</w:t>
      </w:r>
      <w:r w:rsidRPr="00996596">
        <w:rPr>
          <w:shd w:val="clear" w:color="auto" w:fill="FFFFFF"/>
        </w:rPr>
        <w:t>.</w:t>
      </w:r>
      <w:r w:rsidRPr="00996596">
        <w:rPr>
          <w:rStyle w:val="apple-converted-space"/>
          <w:shd w:val="clear" w:color="auto" w:fill="FFFFFF"/>
        </w:rPr>
        <w:t> </w:t>
      </w:r>
      <w:proofErr w:type="spellStart"/>
      <w:r w:rsidRPr="00996596">
        <w:rPr>
          <w:i/>
          <w:iCs/>
          <w:shd w:val="clear" w:color="auto" w:fill="FFFFFF"/>
        </w:rPr>
        <w:t>Das</w:t>
      </w:r>
      <w:proofErr w:type="spellEnd"/>
      <w:r w:rsidRPr="00996596">
        <w:rPr>
          <w:i/>
          <w:iCs/>
          <w:shd w:val="clear" w:color="auto" w:fill="FFFFFF"/>
        </w:rPr>
        <w:t xml:space="preserve"> </w:t>
      </w:r>
      <w:proofErr w:type="spellStart"/>
      <w:r w:rsidRPr="00996596">
        <w:rPr>
          <w:i/>
          <w:iCs/>
          <w:shd w:val="clear" w:color="auto" w:fill="FFFFFF"/>
        </w:rPr>
        <w:t>österreichische</w:t>
      </w:r>
      <w:proofErr w:type="spellEnd"/>
      <w:r w:rsidRPr="00996596">
        <w:rPr>
          <w:i/>
          <w:iCs/>
          <w:shd w:val="clear" w:color="auto" w:fill="FFFFFF"/>
        </w:rPr>
        <w:t xml:space="preserve"> </w:t>
      </w:r>
      <w:proofErr w:type="spellStart"/>
      <w:r w:rsidRPr="00996596">
        <w:rPr>
          <w:i/>
          <w:iCs/>
          <w:shd w:val="clear" w:color="auto" w:fill="FFFFFF"/>
        </w:rPr>
        <w:t>Erbrecht</w:t>
      </w:r>
      <w:proofErr w:type="spellEnd"/>
      <w:r w:rsidRPr="00996596">
        <w:rPr>
          <w:i/>
          <w:iCs/>
          <w:shd w:val="clear" w:color="auto" w:fill="FFFFFF"/>
        </w:rPr>
        <w:t>.</w:t>
      </w:r>
      <w:r w:rsidRPr="00996596">
        <w:rPr>
          <w:rStyle w:val="apple-converted-space"/>
          <w:i/>
          <w:iCs/>
          <w:shd w:val="clear" w:color="auto" w:fill="FFFFFF"/>
        </w:rPr>
        <w:t> </w:t>
      </w:r>
      <w:r w:rsidRPr="00996596">
        <w:rPr>
          <w:shd w:val="clear" w:color="auto" w:fill="FFFFFF"/>
        </w:rPr>
        <w:t xml:space="preserve">4. </w:t>
      </w:r>
      <w:proofErr w:type="spellStart"/>
      <w:r w:rsidRPr="00996596">
        <w:rPr>
          <w:shd w:val="clear" w:color="auto" w:fill="FFFFFF"/>
        </w:rPr>
        <w:t>Aufl</w:t>
      </w:r>
      <w:proofErr w:type="spellEnd"/>
      <w:r w:rsidRPr="00996596">
        <w:rPr>
          <w:shd w:val="clear" w:color="auto" w:fill="FFFFFF"/>
        </w:rPr>
        <w:t>. </w:t>
      </w:r>
      <w:proofErr w:type="spellStart"/>
      <w:r w:rsidRPr="00996596">
        <w:rPr>
          <w:shd w:val="clear" w:color="auto" w:fill="FFFFFF"/>
        </w:rPr>
        <w:t>Leipzig</w:t>
      </w:r>
      <w:proofErr w:type="spellEnd"/>
      <w:r w:rsidRPr="00996596">
        <w:rPr>
          <w:shd w:val="clear" w:color="auto" w:fill="FFFFFF"/>
        </w:rPr>
        <w:t xml:space="preserve">: </w:t>
      </w:r>
      <w:proofErr w:type="spellStart"/>
      <w:r w:rsidRPr="00996596">
        <w:rPr>
          <w:shd w:val="clear" w:color="auto" w:fill="FFFFFF"/>
        </w:rPr>
        <w:t>Breitkopf</w:t>
      </w:r>
      <w:proofErr w:type="spellEnd"/>
      <w:r w:rsidRPr="00996596">
        <w:rPr>
          <w:shd w:val="clear" w:color="auto" w:fill="FFFFFF"/>
        </w:rPr>
        <w:t xml:space="preserve"> &amp; </w:t>
      </w:r>
      <w:proofErr w:type="spellStart"/>
      <w:r w:rsidRPr="00996596">
        <w:rPr>
          <w:shd w:val="clear" w:color="auto" w:fill="FFFFFF"/>
        </w:rPr>
        <w:t>Härtel</w:t>
      </w:r>
      <w:proofErr w:type="spellEnd"/>
      <w:r w:rsidRPr="00996596">
        <w:rPr>
          <w:shd w:val="clear" w:color="auto" w:fill="FFFFFF"/>
        </w:rPr>
        <w:t xml:space="preserve">, </w:t>
      </w:r>
      <w:r>
        <w:rPr>
          <w:shd w:val="clear" w:color="auto" w:fill="FFFFFF"/>
        </w:rPr>
        <w:t>1894,</w:t>
      </w:r>
      <w:r w:rsidRPr="00996596">
        <w:t xml:space="preserve"> s. 164-166.</w:t>
      </w:r>
    </w:p>
  </w:footnote>
  <w:footnote w:id="75">
    <w:p w:rsidR="0003604E" w:rsidRDefault="0003604E" w:rsidP="00C426FF">
      <w:pPr>
        <w:pStyle w:val="Textpoznpodarou"/>
        <w:tabs>
          <w:tab w:val="left" w:pos="227"/>
        </w:tabs>
      </w:pPr>
      <w:r w:rsidRPr="001645FB">
        <w:rPr>
          <w:rStyle w:val="Znakapoznpodarou"/>
        </w:rPr>
        <w:footnoteRef/>
      </w:r>
      <w:r>
        <w:t xml:space="preserve"> </w:t>
      </w:r>
      <w:r>
        <w:tab/>
        <w:t>KRČMÁŘ:</w:t>
      </w:r>
      <w:r w:rsidRPr="001645FB">
        <w:t xml:space="preserve"> </w:t>
      </w:r>
      <w:r w:rsidRPr="001645FB">
        <w:rPr>
          <w:rStyle w:val="text3"/>
          <w:i/>
        </w:rPr>
        <w:t>Právo</w:t>
      </w:r>
      <w:r w:rsidRPr="001645FB">
        <w:rPr>
          <w:i/>
        </w:rPr>
        <w:t xml:space="preserve"> </w:t>
      </w:r>
      <w:r w:rsidRPr="001645FB">
        <w:rPr>
          <w:rStyle w:val="text3"/>
          <w:i/>
        </w:rPr>
        <w:t>občanské</w:t>
      </w:r>
      <w:r w:rsidRPr="001645FB">
        <w:rPr>
          <w:i/>
        </w:rPr>
        <w:t> V</w:t>
      </w:r>
      <w:r w:rsidRPr="001645FB">
        <w:t>…, s. 81.</w:t>
      </w:r>
    </w:p>
  </w:footnote>
  <w:footnote w:id="76">
    <w:p w:rsidR="0003604E" w:rsidRPr="002E258E" w:rsidRDefault="0003604E" w:rsidP="00C426FF">
      <w:pPr>
        <w:pStyle w:val="Textpoznpodarou"/>
        <w:tabs>
          <w:tab w:val="left" w:pos="227"/>
        </w:tabs>
        <w:ind w:left="227" w:hanging="227"/>
      </w:pPr>
      <w:r w:rsidRPr="002E258E">
        <w:rPr>
          <w:rStyle w:val="Znakapoznpodarou"/>
        </w:rPr>
        <w:footnoteRef/>
      </w:r>
      <w:r w:rsidRPr="002E258E">
        <w:t xml:space="preserve"> </w:t>
      </w:r>
      <w:r>
        <w:tab/>
      </w:r>
      <w:r w:rsidRPr="002E258E">
        <w:rPr>
          <w:shd w:val="clear" w:color="auto" w:fill="FFFFFF"/>
        </w:rPr>
        <w:t>RANDA, Antonín. Vládní osnova zákona, kterýmž se upravuje nabývání děd</w:t>
      </w:r>
      <w:r>
        <w:rPr>
          <w:shd w:val="clear" w:color="auto" w:fill="FFFFFF"/>
        </w:rPr>
        <w:t xml:space="preserve">ictví. Zpráva komise „právnické </w:t>
      </w:r>
      <w:r w:rsidRPr="002E258E">
        <w:rPr>
          <w:shd w:val="clear" w:color="auto" w:fill="FFFFFF"/>
        </w:rPr>
        <w:t>jednoty“, zřízené</w:t>
      </w:r>
      <w:r>
        <w:rPr>
          <w:shd w:val="clear" w:color="auto" w:fill="FFFFFF"/>
        </w:rPr>
        <w:t xml:space="preserve"> k  tomu, aby dala své zdání o </w:t>
      </w:r>
      <w:r w:rsidRPr="002E258E">
        <w:rPr>
          <w:shd w:val="clear" w:color="auto" w:fill="FFFFFF"/>
        </w:rPr>
        <w:t>jmenované právě osnově.</w:t>
      </w:r>
      <w:r w:rsidRPr="002E258E">
        <w:rPr>
          <w:rStyle w:val="apple-converted-space"/>
          <w:shd w:val="clear" w:color="auto" w:fill="FFFFFF"/>
        </w:rPr>
        <w:t> </w:t>
      </w:r>
      <w:r w:rsidRPr="002E258E">
        <w:rPr>
          <w:i/>
          <w:iCs/>
          <w:shd w:val="clear" w:color="auto" w:fill="FFFFFF"/>
        </w:rPr>
        <w:t>Právník</w:t>
      </w:r>
      <w:r w:rsidRPr="002E258E">
        <w:rPr>
          <w:shd w:val="clear" w:color="auto" w:fill="FFFFFF"/>
        </w:rPr>
        <w:t>, 1868, r</w:t>
      </w:r>
      <w:r>
        <w:rPr>
          <w:shd w:val="clear" w:color="auto" w:fill="FFFFFF"/>
        </w:rPr>
        <w:t xml:space="preserve">oč. 7, s. 127-128. </w:t>
      </w:r>
    </w:p>
  </w:footnote>
  <w:footnote w:id="77">
    <w:p w:rsidR="0003604E" w:rsidRPr="00BD461C" w:rsidRDefault="0003604E" w:rsidP="00C426FF">
      <w:pPr>
        <w:pStyle w:val="Textpoznpodarou"/>
        <w:tabs>
          <w:tab w:val="left" w:pos="227"/>
        </w:tabs>
      </w:pPr>
      <w:r w:rsidRPr="00BD461C">
        <w:rPr>
          <w:rStyle w:val="Znakapoznpodarou"/>
        </w:rPr>
        <w:footnoteRef/>
      </w:r>
      <w:r w:rsidRPr="00BD461C">
        <w:t xml:space="preserve"> </w:t>
      </w:r>
      <w:r>
        <w:tab/>
      </w:r>
      <w:r w:rsidRPr="00BD461C">
        <w:t xml:space="preserve">Rozhodnutí </w:t>
      </w:r>
      <w:proofErr w:type="spellStart"/>
      <w:r w:rsidRPr="00BD461C">
        <w:t>Gl</w:t>
      </w:r>
      <w:proofErr w:type="spellEnd"/>
      <w:r w:rsidRPr="00BD461C">
        <w:t xml:space="preserve">. U. 2500, </w:t>
      </w:r>
      <w:proofErr w:type="spellStart"/>
      <w:r w:rsidRPr="00BD461C">
        <w:t>Gl</w:t>
      </w:r>
      <w:proofErr w:type="spellEnd"/>
      <w:r w:rsidRPr="00BD461C">
        <w:t xml:space="preserve">. U. N. F., citováno dle </w:t>
      </w:r>
      <w:proofErr w:type="gramStart"/>
      <w:r w:rsidRPr="00BD461C">
        <w:t>ROUČEK</w:t>
      </w:r>
      <w:proofErr w:type="gramEnd"/>
      <w:r>
        <w:t>:</w:t>
      </w:r>
      <w:r w:rsidRPr="00BD461C">
        <w:t xml:space="preserve"> </w:t>
      </w:r>
      <w:r w:rsidRPr="00BD461C">
        <w:rPr>
          <w:i/>
          <w:iCs/>
        </w:rPr>
        <w:t xml:space="preserve">Komentář </w:t>
      </w:r>
      <w:r>
        <w:rPr>
          <w:i/>
          <w:iCs/>
        </w:rPr>
        <w:t xml:space="preserve">III, </w:t>
      </w:r>
      <w:r w:rsidRPr="00BD461C">
        <w:t>s. 55.</w:t>
      </w:r>
    </w:p>
  </w:footnote>
  <w:footnote w:id="78">
    <w:p w:rsidR="0003604E" w:rsidRDefault="0003604E" w:rsidP="00C426FF">
      <w:pPr>
        <w:pStyle w:val="Textpoznpodarou"/>
        <w:tabs>
          <w:tab w:val="left" w:pos="227"/>
        </w:tabs>
      </w:pPr>
      <w:r>
        <w:rPr>
          <w:rStyle w:val="Znakapoznpodarou"/>
        </w:rPr>
        <w:footnoteRef/>
      </w:r>
      <w:r>
        <w:t xml:space="preserve"> </w:t>
      </w:r>
      <w:r>
        <w:tab/>
        <w:t xml:space="preserve">Shodně též rozhodnutí Nejvyššího soudu Československé republiky ze dne 18. října 1929, </w:t>
      </w:r>
      <w:proofErr w:type="spellStart"/>
      <w:r>
        <w:t>sp</w:t>
      </w:r>
      <w:proofErr w:type="spellEnd"/>
      <w:r>
        <w:t>. zn. R  I  697/29.</w:t>
      </w:r>
    </w:p>
  </w:footnote>
  <w:footnote w:id="79">
    <w:p w:rsidR="0003604E" w:rsidRPr="00BD461C" w:rsidRDefault="0003604E" w:rsidP="00C426FF">
      <w:pPr>
        <w:pStyle w:val="Textpoznpodarou"/>
        <w:tabs>
          <w:tab w:val="left" w:pos="227"/>
        </w:tabs>
        <w:ind w:left="227" w:hanging="227"/>
      </w:pPr>
      <w:r w:rsidRPr="00BD461C">
        <w:rPr>
          <w:rStyle w:val="Znakapoznpodarou"/>
        </w:rPr>
        <w:footnoteRef/>
      </w:r>
      <w:r>
        <w:t xml:space="preserve"> </w:t>
      </w:r>
      <w:r>
        <w:tab/>
        <w:t>S</w:t>
      </w:r>
      <w:r w:rsidRPr="00BD461C">
        <w:t xml:space="preserve">rov. </w:t>
      </w:r>
      <w:r>
        <w:rPr>
          <w:color w:val="000000"/>
        </w:rPr>
        <w:t>KLEIN:</w:t>
      </w:r>
      <w:r w:rsidRPr="00BD461C">
        <w:rPr>
          <w:color w:val="000000"/>
        </w:rPr>
        <w:t xml:space="preserve"> </w:t>
      </w:r>
      <w:r>
        <w:rPr>
          <w:color w:val="000000"/>
        </w:rPr>
        <w:t xml:space="preserve">Ještě jednou k tématu…, </w:t>
      </w:r>
      <w:r w:rsidRPr="00BD461C">
        <w:rPr>
          <w:color w:val="000000"/>
        </w:rPr>
        <w:t>s</w:t>
      </w:r>
      <w:r>
        <w:rPr>
          <w:color w:val="000000"/>
        </w:rPr>
        <w:t>. 23</w:t>
      </w:r>
      <w:r w:rsidRPr="00BD461C">
        <w:rPr>
          <w:color w:val="000000"/>
        </w:rPr>
        <w:t>.</w:t>
      </w:r>
    </w:p>
  </w:footnote>
  <w:footnote w:id="80">
    <w:p w:rsidR="0003604E" w:rsidRPr="00BD461C" w:rsidRDefault="0003604E" w:rsidP="00C426FF">
      <w:pPr>
        <w:pStyle w:val="Textpoznpodarou"/>
        <w:tabs>
          <w:tab w:val="left" w:pos="227"/>
        </w:tabs>
      </w:pPr>
      <w:r w:rsidRPr="00BD461C">
        <w:rPr>
          <w:rStyle w:val="Znakapoznpodarou"/>
        </w:rPr>
        <w:footnoteRef/>
      </w:r>
      <w:r>
        <w:t xml:space="preserve"> </w:t>
      </w:r>
      <w:r>
        <w:tab/>
        <w:t>RANDA:</w:t>
      </w:r>
      <w:r w:rsidRPr="00BD461C">
        <w:t xml:space="preserve"> </w:t>
      </w:r>
      <w:r w:rsidRPr="00BD461C">
        <w:rPr>
          <w:i/>
        </w:rPr>
        <w:t>Právo vlastnické</w:t>
      </w:r>
      <w:r>
        <w:t xml:space="preserve">…, </w:t>
      </w:r>
      <w:r w:rsidRPr="00BD461C">
        <w:t>s. 135-136.</w:t>
      </w:r>
    </w:p>
  </w:footnote>
  <w:footnote w:id="81">
    <w:p w:rsidR="0003604E" w:rsidRPr="001645FB" w:rsidRDefault="0003604E" w:rsidP="00C426FF">
      <w:pPr>
        <w:tabs>
          <w:tab w:val="left" w:pos="227"/>
        </w:tabs>
        <w:spacing w:after="0" w:line="240" w:lineRule="auto"/>
        <w:ind w:left="227" w:hanging="227"/>
        <w:contextualSpacing/>
        <w:rPr>
          <w:sz w:val="20"/>
          <w:szCs w:val="20"/>
        </w:rPr>
      </w:pPr>
      <w:r w:rsidRPr="00BD461C">
        <w:rPr>
          <w:rStyle w:val="Znakapoznpodarou"/>
          <w:sz w:val="20"/>
          <w:szCs w:val="20"/>
        </w:rPr>
        <w:footnoteRef/>
      </w:r>
      <w:r w:rsidRPr="00BD461C">
        <w:rPr>
          <w:sz w:val="20"/>
          <w:szCs w:val="20"/>
        </w:rPr>
        <w:t xml:space="preserve"> </w:t>
      </w:r>
      <w:r>
        <w:rPr>
          <w:sz w:val="20"/>
          <w:szCs w:val="20"/>
        </w:rPr>
        <w:tab/>
      </w:r>
      <w:r w:rsidRPr="00BD461C">
        <w:rPr>
          <w:rFonts w:cs="Arial"/>
          <w:color w:val="222222"/>
          <w:sz w:val="20"/>
          <w:szCs w:val="20"/>
          <w:shd w:val="clear" w:color="auto" w:fill="FFFFFF"/>
        </w:rPr>
        <w:t>DADUOVÁ, Martina, HORÁK, Ondřej. Nové dědické právo a</w:t>
      </w:r>
      <w:r>
        <w:rPr>
          <w:rFonts w:cs="Arial"/>
          <w:color w:val="222222"/>
          <w:sz w:val="20"/>
          <w:szCs w:val="20"/>
          <w:shd w:val="clear" w:color="auto" w:fill="FFFFFF"/>
        </w:rPr>
        <w:t> </w:t>
      </w:r>
      <w:r w:rsidRPr="00BD461C">
        <w:rPr>
          <w:rFonts w:cs="Arial"/>
          <w:color w:val="222222"/>
          <w:sz w:val="20"/>
          <w:szCs w:val="20"/>
          <w:shd w:val="clear" w:color="auto" w:fill="FFFFFF"/>
        </w:rPr>
        <w:t>meziválečná rekodifikace.</w:t>
      </w:r>
      <w:r w:rsidRPr="00BD461C">
        <w:rPr>
          <w:rStyle w:val="apple-converted-space"/>
          <w:rFonts w:cs="Arial"/>
          <w:color w:val="222222"/>
          <w:sz w:val="20"/>
          <w:szCs w:val="20"/>
          <w:shd w:val="clear" w:color="auto" w:fill="FFFFFF"/>
        </w:rPr>
        <w:t> </w:t>
      </w:r>
      <w:r>
        <w:rPr>
          <w:rFonts w:cs="Arial"/>
          <w:i/>
          <w:iCs/>
          <w:color w:val="222222"/>
          <w:sz w:val="20"/>
          <w:szCs w:val="20"/>
          <w:bdr w:val="none" w:sz="0" w:space="0" w:color="auto" w:frame="1"/>
          <w:shd w:val="clear" w:color="auto" w:fill="FFFFFF"/>
        </w:rPr>
        <w:t xml:space="preserve">Ad </w:t>
      </w:r>
      <w:proofErr w:type="spellStart"/>
      <w:r>
        <w:rPr>
          <w:rFonts w:cs="Arial"/>
          <w:i/>
          <w:iCs/>
          <w:color w:val="222222"/>
          <w:sz w:val="20"/>
          <w:szCs w:val="20"/>
          <w:bdr w:val="none" w:sz="0" w:space="0" w:color="auto" w:frame="1"/>
          <w:shd w:val="clear" w:color="auto" w:fill="FFFFFF"/>
        </w:rPr>
        <w:t>Notam</w:t>
      </w:r>
      <w:proofErr w:type="spellEnd"/>
      <w:r>
        <w:rPr>
          <w:rFonts w:cs="Arial"/>
          <w:color w:val="222222"/>
          <w:sz w:val="20"/>
          <w:szCs w:val="20"/>
          <w:shd w:val="clear" w:color="auto" w:fill="FFFFFF"/>
        </w:rPr>
        <w:t xml:space="preserve">, 2016, </w:t>
      </w:r>
      <w:r>
        <w:rPr>
          <w:rFonts w:cs="Arial"/>
          <w:color w:val="222222"/>
          <w:sz w:val="20"/>
          <w:szCs w:val="20"/>
          <w:shd w:val="clear" w:color="auto" w:fill="FFFFFF"/>
        </w:rPr>
        <w:br/>
        <w:t>roč. 22, č. 1, s. 11</w:t>
      </w:r>
      <w:r w:rsidRPr="00BD461C">
        <w:rPr>
          <w:rFonts w:cs="Arial"/>
          <w:color w:val="222222"/>
          <w:sz w:val="20"/>
          <w:szCs w:val="20"/>
          <w:shd w:val="clear" w:color="auto" w:fill="FFFFFF"/>
        </w:rPr>
        <w:t>.</w:t>
      </w:r>
    </w:p>
  </w:footnote>
  <w:footnote w:id="82">
    <w:p w:rsidR="0003604E" w:rsidRPr="006076BA" w:rsidRDefault="0003604E" w:rsidP="00C426FF">
      <w:pPr>
        <w:pStyle w:val="Textpoznpodarou"/>
        <w:tabs>
          <w:tab w:val="left" w:pos="227"/>
        </w:tabs>
        <w:ind w:left="227" w:hanging="227"/>
      </w:pPr>
      <w:r w:rsidRPr="006076BA">
        <w:rPr>
          <w:rStyle w:val="Znakapoznpodarou"/>
        </w:rPr>
        <w:footnoteRef/>
      </w:r>
      <w:r w:rsidRPr="006076BA">
        <w:t xml:space="preserve"> </w:t>
      </w:r>
      <w:r>
        <w:tab/>
      </w:r>
      <w:r w:rsidRPr="006076BA">
        <w:t xml:space="preserve">SCHELLE, Karel, TAUCHEN, Jaromír. </w:t>
      </w:r>
      <w:r w:rsidRPr="006076BA">
        <w:rPr>
          <w:i/>
        </w:rPr>
        <w:t>Občanské zákoníky: Kompletní sbírka občanských zákoníků, důvodových zpráv a</w:t>
      </w:r>
      <w:r>
        <w:rPr>
          <w:i/>
        </w:rPr>
        <w:t> </w:t>
      </w:r>
      <w:r w:rsidRPr="006076BA">
        <w:rPr>
          <w:i/>
        </w:rPr>
        <w:t>dobových komentářů</w:t>
      </w:r>
      <w:r w:rsidRPr="006076BA">
        <w:t>. Ostra</w:t>
      </w:r>
      <w:r>
        <w:t xml:space="preserve">va: KEY </w:t>
      </w:r>
      <w:proofErr w:type="spellStart"/>
      <w:r>
        <w:t>Publishing</w:t>
      </w:r>
      <w:proofErr w:type="spellEnd"/>
      <w:r>
        <w:t xml:space="preserve"> s.r.o., 2012,</w:t>
      </w:r>
      <w:r w:rsidRPr="006076BA">
        <w:t xml:space="preserve"> s. 370, 374, 387-389.</w:t>
      </w:r>
    </w:p>
  </w:footnote>
  <w:footnote w:id="83">
    <w:p w:rsidR="0003604E" w:rsidRDefault="0003604E" w:rsidP="00C426FF">
      <w:pPr>
        <w:pStyle w:val="Textpoznpodarou"/>
        <w:tabs>
          <w:tab w:val="left" w:pos="227"/>
        </w:tabs>
        <w:ind w:left="227" w:hanging="227"/>
      </w:pPr>
      <w:r w:rsidRPr="006076BA">
        <w:rPr>
          <w:rStyle w:val="Znakapoznpodarou"/>
        </w:rPr>
        <w:footnoteRef/>
      </w:r>
      <w:r w:rsidRPr="006076BA">
        <w:t xml:space="preserve"> </w:t>
      </w:r>
      <w:r>
        <w:tab/>
      </w:r>
      <w:r w:rsidRPr="006076BA">
        <w:t>Důvodová zpráva k</w:t>
      </w:r>
      <w:r>
        <w:t> Vlá</w:t>
      </w:r>
      <w:r w:rsidRPr="006076BA">
        <w:t xml:space="preserve">dnímu návrhu </w:t>
      </w:r>
      <w:r w:rsidRPr="006076BA">
        <w:rPr>
          <w:rFonts w:cs="Segoe UI"/>
          <w:iCs/>
          <w:color w:val="212121"/>
          <w:shd w:val="clear" w:color="auto" w:fill="FFFFFF"/>
        </w:rPr>
        <w:t>zákona, kterým se vydává občanský zákoník</w:t>
      </w:r>
      <w:r>
        <w:rPr>
          <w:rFonts w:cs="Segoe UI"/>
          <w:iCs/>
          <w:color w:val="212121"/>
          <w:shd w:val="clear" w:color="auto" w:fill="FFFFFF"/>
        </w:rPr>
        <w:t xml:space="preserve"> </w:t>
      </w:r>
      <w:r>
        <w:t>[online</w:t>
      </w:r>
      <w:r w:rsidRPr="00A4624F">
        <w:t>]</w:t>
      </w:r>
      <w:r w:rsidRPr="006076BA">
        <w:rPr>
          <w:rFonts w:cs="Segoe UI"/>
          <w:i/>
          <w:iCs/>
          <w:color w:val="212121"/>
          <w:shd w:val="clear" w:color="auto" w:fill="FFFFFF"/>
        </w:rPr>
        <w:t>.</w:t>
      </w:r>
      <w:r w:rsidRPr="006076BA">
        <w:rPr>
          <w:rStyle w:val="apple-converted-space"/>
          <w:rFonts w:cs="Segoe UI"/>
          <w:color w:val="212121"/>
          <w:shd w:val="clear" w:color="auto" w:fill="FFFFFF"/>
        </w:rPr>
        <w:t> </w:t>
      </w:r>
      <w:r w:rsidRPr="006076BA">
        <w:rPr>
          <w:rFonts w:cs="Segoe UI"/>
          <w:color w:val="212121"/>
          <w:shd w:val="clear" w:color="auto" w:fill="FFFFFF"/>
        </w:rPr>
        <w:t xml:space="preserve"> </w:t>
      </w:r>
      <w:r>
        <w:rPr>
          <w:rFonts w:cs="Segoe UI"/>
          <w:color w:val="212121"/>
          <w:shd w:val="clear" w:color="auto" w:fill="FFFFFF"/>
        </w:rPr>
        <w:t xml:space="preserve">Praha: NS </w:t>
      </w:r>
      <w:proofErr w:type="gramStart"/>
      <w:r>
        <w:rPr>
          <w:rFonts w:cs="Segoe UI"/>
          <w:color w:val="212121"/>
          <w:shd w:val="clear" w:color="auto" w:fill="FFFFFF"/>
        </w:rPr>
        <w:t>ČSR,</w:t>
      </w:r>
      <w:r w:rsidRPr="006076BA">
        <w:rPr>
          <w:rFonts w:cs="Segoe UI"/>
          <w:color w:val="212121"/>
          <w:shd w:val="clear" w:color="auto" w:fill="FFFFFF"/>
        </w:rPr>
        <w:t>1937</w:t>
      </w:r>
      <w:proofErr w:type="gramEnd"/>
      <w:r w:rsidRPr="006076BA">
        <w:rPr>
          <w:rFonts w:cs="Segoe UI"/>
          <w:color w:val="212121"/>
          <w:shd w:val="clear" w:color="auto" w:fill="FFFFFF"/>
        </w:rPr>
        <w:t>,</w:t>
      </w:r>
      <w:r>
        <w:rPr>
          <w:rFonts w:cs="Segoe UI"/>
          <w:color w:val="212121"/>
          <w:shd w:val="clear" w:color="auto" w:fill="FFFFFF"/>
        </w:rPr>
        <w:t xml:space="preserve"> </w:t>
      </w:r>
      <w:r>
        <w:t xml:space="preserve">s. </w:t>
      </w:r>
      <w:r w:rsidRPr="006076BA">
        <w:t>308-309</w:t>
      </w:r>
      <w:r>
        <w:t xml:space="preserve"> </w:t>
      </w:r>
      <w:r w:rsidRPr="00A4624F">
        <w:t xml:space="preserve">[cit. </w:t>
      </w:r>
      <w:r>
        <w:t>2</w:t>
      </w:r>
      <w:r w:rsidRPr="00A4624F">
        <w:t xml:space="preserve">1. </w:t>
      </w:r>
      <w:r>
        <w:t>června</w:t>
      </w:r>
      <w:r w:rsidRPr="00A4624F">
        <w:t xml:space="preserve"> 2017]</w:t>
      </w:r>
      <w:r>
        <w:t xml:space="preserve">. </w:t>
      </w:r>
      <w:r w:rsidRPr="006076BA">
        <w:t xml:space="preserve">Dostupné na </w:t>
      </w:r>
      <w:r w:rsidRPr="00807FC0">
        <w:t>&lt;</w:t>
      </w:r>
      <w:hyperlink r:id="rId5" w:history="1">
        <w:r w:rsidRPr="00807FC0">
          <w:rPr>
            <w:rStyle w:val="Hypertextovodkaz"/>
            <w:color w:val="auto"/>
          </w:rPr>
          <w:t>http://www.psp.cz/eknih/1935ns/ps/tisky/t0844_27.htm</w:t>
        </w:r>
      </w:hyperlink>
      <w:r w:rsidRPr="00807FC0">
        <w:t>&gt;.</w:t>
      </w:r>
    </w:p>
  </w:footnote>
  <w:footnote w:id="84">
    <w:p w:rsidR="0003604E" w:rsidRPr="006076BA" w:rsidRDefault="0003604E" w:rsidP="00C426FF">
      <w:pPr>
        <w:pStyle w:val="Textpoznpodarou"/>
        <w:tabs>
          <w:tab w:val="left" w:pos="227"/>
        </w:tabs>
      </w:pPr>
      <w:r w:rsidRPr="006076BA">
        <w:rPr>
          <w:rStyle w:val="Znakapoznpodarou"/>
        </w:rPr>
        <w:footnoteRef/>
      </w:r>
      <w:r>
        <w:t xml:space="preserve"> </w:t>
      </w:r>
      <w:r>
        <w:tab/>
        <w:t>Tamtéž, s.</w:t>
      </w:r>
      <w:r w:rsidRPr="006076BA">
        <w:t xml:space="preserve"> 311-312.</w:t>
      </w:r>
    </w:p>
  </w:footnote>
  <w:footnote w:id="85">
    <w:p w:rsidR="0003604E" w:rsidRPr="006076BA" w:rsidRDefault="0003604E" w:rsidP="00C426FF">
      <w:pPr>
        <w:pStyle w:val="Textpoznpodarou"/>
        <w:tabs>
          <w:tab w:val="left" w:pos="227"/>
        </w:tabs>
      </w:pPr>
      <w:r w:rsidRPr="006076BA">
        <w:rPr>
          <w:rStyle w:val="Znakapoznpodarou"/>
        </w:rPr>
        <w:footnoteRef/>
      </w:r>
      <w:r>
        <w:t xml:space="preserve"> </w:t>
      </w:r>
      <w:r>
        <w:tab/>
        <w:t>S</w:t>
      </w:r>
      <w:r w:rsidRPr="006076BA">
        <w:t>rov. § 1680 OZ</w:t>
      </w:r>
      <w:r>
        <w:t>.</w:t>
      </w:r>
    </w:p>
  </w:footnote>
  <w:footnote w:id="86">
    <w:p w:rsidR="0003604E" w:rsidRPr="006076BA" w:rsidRDefault="0003604E" w:rsidP="00C75531">
      <w:pPr>
        <w:pStyle w:val="Textpoznpodarou"/>
        <w:tabs>
          <w:tab w:val="left" w:pos="227"/>
        </w:tabs>
        <w:ind w:left="227" w:hanging="227"/>
      </w:pPr>
      <w:r w:rsidRPr="006076BA">
        <w:rPr>
          <w:rStyle w:val="Znakapoznpodarou"/>
        </w:rPr>
        <w:footnoteRef/>
      </w:r>
      <w:r>
        <w:t xml:space="preserve"> </w:t>
      </w:r>
      <w:r>
        <w:tab/>
      </w:r>
      <w:r w:rsidRPr="006076BA">
        <w:t>Důvodová zpráva k</w:t>
      </w:r>
      <w:r>
        <w:t> </w:t>
      </w:r>
      <w:r w:rsidRPr="006076BA">
        <w:t xml:space="preserve"> Vládnímu návrhu </w:t>
      </w:r>
      <w:r w:rsidRPr="006076BA">
        <w:rPr>
          <w:rFonts w:cs="Segoe UI"/>
          <w:iCs/>
          <w:color w:val="212121"/>
          <w:shd w:val="clear" w:color="auto" w:fill="FFFFFF"/>
        </w:rPr>
        <w:t>zákona, kterým se vydává občanský zákoník</w:t>
      </w:r>
      <w:r>
        <w:rPr>
          <w:rFonts w:cs="Segoe UI"/>
          <w:iCs/>
          <w:color w:val="212121"/>
          <w:shd w:val="clear" w:color="auto" w:fill="FFFFFF"/>
        </w:rPr>
        <w:t xml:space="preserve"> </w:t>
      </w:r>
      <w:r>
        <w:t>[online</w:t>
      </w:r>
      <w:r w:rsidRPr="00A4624F">
        <w:t>]</w:t>
      </w:r>
      <w:r w:rsidRPr="006076BA">
        <w:rPr>
          <w:rFonts w:cs="Segoe UI"/>
          <w:i/>
          <w:iCs/>
          <w:color w:val="212121"/>
          <w:shd w:val="clear" w:color="auto" w:fill="FFFFFF"/>
        </w:rPr>
        <w:t>.</w:t>
      </w:r>
      <w:r w:rsidRPr="006076BA">
        <w:rPr>
          <w:rStyle w:val="apple-converted-space"/>
          <w:rFonts w:cs="Segoe UI"/>
          <w:color w:val="212121"/>
          <w:shd w:val="clear" w:color="auto" w:fill="FFFFFF"/>
        </w:rPr>
        <w:t> </w:t>
      </w:r>
      <w:r w:rsidRPr="006076BA">
        <w:rPr>
          <w:rFonts w:cs="Segoe UI"/>
          <w:color w:val="212121"/>
          <w:shd w:val="clear" w:color="auto" w:fill="FFFFFF"/>
        </w:rPr>
        <w:t>Praha: NS ČSR, 1937,</w:t>
      </w:r>
      <w:r>
        <w:t xml:space="preserve"> s</w:t>
      </w:r>
      <w:r w:rsidRPr="006076BA">
        <w:t>. 313</w:t>
      </w:r>
      <w:r>
        <w:t xml:space="preserve"> </w:t>
      </w:r>
      <w:r w:rsidRPr="00A4624F">
        <w:t xml:space="preserve">[cit. </w:t>
      </w:r>
      <w:r>
        <w:t>2</w:t>
      </w:r>
      <w:r w:rsidRPr="00A4624F">
        <w:t xml:space="preserve">1. </w:t>
      </w:r>
      <w:r>
        <w:t>června</w:t>
      </w:r>
      <w:r w:rsidRPr="00A4624F">
        <w:t xml:space="preserve"> 2017]</w:t>
      </w:r>
      <w:r w:rsidRPr="006076BA">
        <w:t xml:space="preserve">. Dostupné na </w:t>
      </w:r>
      <w:r w:rsidRPr="00C80495">
        <w:t>&lt;</w:t>
      </w:r>
      <w:hyperlink r:id="rId6" w:history="1">
        <w:r w:rsidRPr="00C80495">
          <w:rPr>
            <w:rStyle w:val="Hypertextovodkaz"/>
            <w:color w:val="auto"/>
          </w:rPr>
          <w:t>http://www.psp.cz/eknih/1935ns/ps/tisky/t0844_27.htm</w:t>
        </w:r>
      </w:hyperlink>
      <w:r w:rsidRPr="00C80495">
        <w:t>&gt;.</w:t>
      </w:r>
    </w:p>
  </w:footnote>
  <w:footnote w:id="87">
    <w:p w:rsidR="0003604E" w:rsidRDefault="0003604E" w:rsidP="00C426FF">
      <w:pPr>
        <w:pStyle w:val="Textpoznpodarou"/>
        <w:tabs>
          <w:tab w:val="left" w:pos="227"/>
        </w:tabs>
      </w:pPr>
      <w:r w:rsidRPr="006076BA">
        <w:rPr>
          <w:rStyle w:val="Znakapoznpodarou"/>
        </w:rPr>
        <w:footnoteRef/>
      </w:r>
      <w:r w:rsidRPr="006076BA">
        <w:t xml:space="preserve"> </w:t>
      </w:r>
      <w:r>
        <w:tab/>
        <w:t>Tamtéž, s.</w:t>
      </w:r>
      <w:r w:rsidRPr="006076BA">
        <w:t xml:space="preserve"> 314-315.</w:t>
      </w:r>
    </w:p>
  </w:footnote>
  <w:footnote w:id="88">
    <w:p w:rsidR="0003604E" w:rsidRPr="001645FB" w:rsidRDefault="0003604E" w:rsidP="00C75531">
      <w:pPr>
        <w:pStyle w:val="Textpoznpodarou"/>
        <w:tabs>
          <w:tab w:val="left" w:pos="227"/>
        </w:tabs>
        <w:ind w:left="227" w:hanging="227"/>
      </w:pPr>
      <w:r w:rsidRPr="001645FB">
        <w:rPr>
          <w:rStyle w:val="Znakapoznpodarou"/>
        </w:rPr>
        <w:footnoteRef/>
      </w:r>
      <w:r>
        <w:t xml:space="preserve"> </w:t>
      </w:r>
      <w:r>
        <w:tab/>
        <w:t>MUZ</w:t>
      </w:r>
      <w:r w:rsidRPr="001645FB">
        <w:t xml:space="preserve">IKÁŘ, </w:t>
      </w:r>
      <w:r>
        <w:t>Ladislav.</w:t>
      </w:r>
      <w:r w:rsidRPr="001645FB">
        <w:rPr>
          <w:rFonts w:cs="Times New Roman"/>
        </w:rPr>
        <w:t xml:space="preserve"> In ELIÁŠ, Karel</w:t>
      </w:r>
      <w:r>
        <w:rPr>
          <w:rFonts w:cs="Times New Roman"/>
        </w:rPr>
        <w:t xml:space="preserve"> (</w:t>
      </w:r>
      <w:proofErr w:type="spellStart"/>
      <w:r>
        <w:rPr>
          <w:rFonts w:cs="Times New Roman"/>
        </w:rPr>
        <w:t>ed</w:t>
      </w:r>
      <w:proofErr w:type="spellEnd"/>
      <w:r>
        <w:rPr>
          <w:rFonts w:cs="Times New Roman"/>
        </w:rPr>
        <w:t>.)</w:t>
      </w:r>
      <w:r w:rsidRPr="001645FB">
        <w:rPr>
          <w:rFonts w:cs="Times New Roman"/>
        </w:rPr>
        <w:t xml:space="preserve">. </w:t>
      </w:r>
      <w:r>
        <w:rPr>
          <w:rFonts w:cs="Times New Roman"/>
          <w:i/>
        </w:rPr>
        <w:t>Velký akademický komentář – 1. s</w:t>
      </w:r>
      <w:r w:rsidRPr="001645FB">
        <w:rPr>
          <w:rFonts w:cs="Times New Roman"/>
          <w:i/>
        </w:rPr>
        <w:t>vazek.</w:t>
      </w:r>
      <w:r>
        <w:rPr>
          <w:rFonts w:cs="Times New Roman"/>
        </w:rPr>
        <w:t xml:space="preserve"> 3. v</w:t>
      </w:r>
      <w:r w:rsidRPr="001645FB">
        <w:rPr>
          <w:rFonts w:cs="Times New Roman"/>
        </w:rPr>
        <w:t>yd. Praha: Linde, 2008,</w:t>
      </w:r>
      <w:r>
        <w:rPr>
          <w:rFonts w:cs="Times New Roman"/>
        </w:rPr>
        <w:br/>
      </w:r>
      <w:r w:rsidRPr="001645FB">
        <w:t>s. 1124.</w:t>
      </w:r>
    </w:p>
  </w:footnote>
  <w:footnote w:id="89">
    <w:p w:rsidR="0003604E" w:rsidRPr="001645FB" w:rsidRDefault="0003604E" w:rsidP="00C75531">
      <w:pPr>
        <w:pStyle w:val="Textpoznpodarou"/>
        <w:tabs>
          <w:tab w:val="left" w:pos="227"/>
        </w:tabs>
      </w:pPr>
      <w:r w:rsidRPr="001645FB">
        <w:rPr>
          <w:rStyle w:val="Znakapoznpodarou"/>
        </w:rPr>
        <w:footnoteRef/>
      </w:r>
      <w:r>
        <w:t xml:space="preserve"> </w:t>
      </w:r>
      <w:r>
        <w:tab/>
        <w:t>Tamtéž, s.</w:t>
      </w:r>
      <w:r w:rsidRPr="001645FB">
        <w:t xml:space="preserve"> 1135.</w:t>
      </w:r>
    </w:p>
  </w:footnote>
  <w:footnote w:id="90">
    <w:p w:rsidR="0003604E" w:rsidRDefault="0003604E" w:rsidP="00C75531">
      <w:pPr>
        <w:pStyle w:val="Textpoznpodarou"/>
        <w:tabs>
          <w:tab w:val="left" w:pos="227"/>
        </w:tabs>
      </w:pPr>
      <w:r w:rsidRPr="001645FB">
        <w:rPr>
          <w:rStyle w:val="Znakapoznpodarou"/>
        </w:rPr>
        <w:footnoteRef/>
      </w:r>
      <w:r>
        <w:t xml:space="preserve"> </w:t>
      </w:r>
      <w:r>
        <w:tab/>
        <w:t>S</w:t>
      </w:r>
      <w:r w:rsidRPr="001645FB">
        <w:t xml:space="preserve">rov. </w:t>
      </w:r>
      <w:r>
        <w:t>tamtéž, s.</w:t>
      </w:r>
      <w:r w:rsidRPr="001645FB">
        <w:t xml:space="preserve"> 1124.</w:t>
      </w:r>
    </w:p>
  </w:footnote>
  <w:footnote w:id="91">
    <w:p w:rsidR="0003604E" w:rsidRPr="001645FB" w:rsidRDefault="0003604E" w:rsidP="00C75531">
      <w:pPr>
        <w:pStyle w:val="Textpoznpodarou"/>
        <w:tabs>
          <w:tab w:val="left" w:pos="227"/>
        </w:tabs>
      </w:pPr>
      <w:r w:rsidRPr="001645FB">
        <w:rPr>
          <w:rStyle w:val="Znakapoznpodarou"/>
        </w:rPr>
        <w:footnoteRef/>
      </w:r>
      <w:r>
        <w:t xml:space="preserve"> </w:t>
      </w:r>
      <w:r>
        <w:tab/>
      </w:r>
      <w:r>
        <w:rPr>
          <w:iCs/>
          <w:color w:val="212121"/>
          <w:shd w:val="clear" w:color="auto" w:fill="FFFFFF"/>
        </w:rPr>
        <w:t>SPÁČIL, ŠEŠINA:</w:t>
      </w:r>
      <w:r w:rsidRPr="001645FB">
        <w:rPr>
          <w:color w:val="212121"/>
          <w:shd w:val="clear" w:color="auto" w:fill="FFFFFF"/>
        </w:rPr>
        <w:t xml:space="preserve"> Nabývání dědictví a</w:t>
      </w:r>
      <w:r>
        <w:rPr>
          <w:color w:val="212121"/>
          <w:shd w:val="clear" w:color="auto" w:fill="FFFFFF"/>
        </w:rPr>
        <w:t> </w:t>
      </w:r>
      <w:r w:rsidRPr="001645FB">
        <w:rPr>
          <w:color w:val="212121"/>
          <w:shd w:val="clear" w:color="auto" w:fill="FFFFFF"/>
        </w:rPr>
        <w:t>vlastnické žaloby</w:t>
      </w:r>
      <w:r>
        <w:rPr>
          <w:color w:val="212121"/>
          <w:shd w:val="clear" w:color="auto" w:fill="FFFFFF"/>
        </w:rPr>
        <w:t>…</w:t>
      </w:r>
      <w:r w:rsidRPr="001645FB">
        <w:rPr>
          <w:color w:val="212121"/>
          <w:shd w:val="clear" w:color="auto" w:fill="FFFFFF"/>
        </w:rPr>
        <w:t xml:space="preserve">, </w:t>
      </w:r>
      <w:r w:rsidRPr="001645FB">
        <w:t>s. 40.</w:t>
      </w:r>
    </w:p>
  </w:footnote>
  <w:footnote w:id="92">
    <w:p w:rsidR="0003604E" w:rsidRDefault="0003604E" w:rsidP="00C75531">
      <w:pPr>
        <w:pStyle w:val="Textpoznpodarou"/>
        <w:tabs>
          <w:tab w:val="left" w:pos="227"/>
        </w:tabs>
      </w:pPr>
      <w:r w:rsidRPr="001645FB">
        <w:rPr>
          <w:rStyle w:val="Znakapoznpodarou"/>
        </w:rPr>
        <w:footnoteRef/>
      </w:r>
      <w:r w:rsidRPr="001645FB">
        <w:t xml:space="preserve"> </w:t>
      </w:r>
      <w:r>
        <w:tab/>
      </w:r>
      <w:r w:rsidRPr="001645FB">
        <w:rPr>
          <w:iCs/>
          <w:color w:val="212121"/>
          <w:shd w:val="clear" w:color="auto" w:fill="FFFFFF"/>
        </w:rPr>
        <w:t>Tamtéž</w:t>
      </w:r>
      <w:r>
        <w:rPr>
          <w:iCs/>
          <w:color w:val="212121"/>
          <w:shd w:val="clear" w:color="auto" w:fill="FFFFFF"/>
        </w:rPr>
        <w:t>.</w:t>
      </w:r>
      <w:r>
        <w:t xml:space="preserve"> </w:t>
      </w:r>
    </w:p>
  </w:footnote>
  <w:footnote w:id="93">
    <w:p w:rsidR="0003604E" w:rsidRDefault="0003604E" w:rsidP="00C75531">
      <w:pPr>
        <w:pStyle w:val="Textpoznpodarou"/>
        <w:tabs>
          <w:tab w:val="left" w:pos="227"/>
        </w:tabs>
        <w:ind w:left="227" w:hanging="227"/>
      </w:pPr>
      <w:r>
        <w:rPr>
          <w:rStyle w:val="Znakapoznpodarou"/>
        </w:rPr>
        <w:footnoteRef/>
      </w:r>
      <w:r>
        <w:t xml:space="preserve"> </w:t>
      </w:r>
      <w:r>
        <w:tab/>
      </w:r>
      <w:r w:rsidRPr="00AB1A2F">
        <w:rPr>
          <w:iCs/>
        </w:rPr>
        <w:t>Důvodová zpráva k zákonu č. 89/2012 Sb., občanský zákoník. (konsolidovaná verze)</w:t>
      </w:r>
      <w:r w:rsidRPr="00AB1A2F">
        <w:t xml:space="preserve"> [online]. Obcanskyzakonik.justice.cz, 3. února 2012, s. </w:t>
      </w:r>
      <w:r>
        <w:t>418</w:t>
      </w:r>
      <w:r w:rsidRPr="00AB1A2F">
        <w:t xml:space="preserve"> [cit. 1. března 2017]. Dostupné na &lt;</w:t>
      </w:r>
      <w:hyperlink r:id="rId7" w:history="1">
        <w:r w:rsidRPr="00AB1A2F">
          <w:rPr>
            <w:rStyle w:val="Hypertextovodkaz"/>
            <w:color w:val="auto"/>
          </w:rPr>
          <w:t>http://obcanskyzakonik.justice.cz/fileadmin/Duvodova-zprava-NOZ-konsolidovana-verze.pdf</w:t>
        </w:r>
      </w:hyperlink>
      <w:r w:rsidRPr="00AB1A2F">
        <w:t>&gt;.</w:t>
      </w:r>
    </w:p>
  </w:footnote>
  <w:footnote w:id="94">
    <w:p w:rsidR="0003604E" w:rsidRPr="009B5EBF" w:rsidRDefault="0003604E" w:rsidP="00C75531">
      <w:pPr>
        <w:pStyle w:val="Textpoznpodarou"/>
        <w:tabs>
          <w:tab w:val="left" w:pos="227"/>
        </w:tabs>
      </w:pPr>
      <w:r w:rsidRPr="009B5EBF">
        <w:rPr>
          <w:rStyle w:val="Znakapoznpodarou"/>
        </w:rPr>
        <w:footnoteRef/>
      </w:r>
      <w:r>
        <w:t xml:space="preserve"> </w:t>
      </w:r>
      <w:r>
        <w:tab/>
      </w:r>
      <w:r>
        <w:rPr>
          <w:rFonts w:cs="Times New Roman"/>
          <w:noProof/>
        </w:rPr>
        <w:t xml:space="preserve">DRÁPAL: </w:t>
      </w:r>
      <w:r w:rsidRPr="00A25F98">
        <w:rPr>
          <w:rFonts w:cs="Times New Roman"/>
          <w:i/>
          <w:noProof/>
        </w:rPr>
        <w:t>Občanský zákoník IV</w:t>
      </w:r>
      <w:r>
        <w:rPr>
          <w:rFonts w:cs="Times New Roman"/>
          <w:i/>
          <w:noProof/>
        </w:rPr>
        <w:t>….</w:t>
      </w:r>
      <w:r w:rsidRPr="009B5EBF">
        <w:rPr>
          <w:rFonts w:cs="Times New Roman"/>
          <w:noProof/>
        </w:rPr>
        <w:t>,</w:t>
      </w:r>
      <w:r>
        <w:rPr>
          <w:rFonts w:cs="Times New Roman"/>
          <w:noProof/>
        </w:rPr>
        <w:t xml:space="preserve"> </w:t>
      </w:r>
      <w:r w:rsidRPr="009B5EBF">
        <w:t>s</w:t>
      </w:r>
      <w:r>
        <w:t xml:space="preserve">. </w:t>
      </w:r>
      <w:r w:rsidRPr="009B5EBF">
        <w:t>466-467.</w:t>
      </w:r>
    </w:p>
  </w:footnote>
  <w:footnote w:id="95">
    <w:p w:rsidR="0003604E" w:rsidRPr="009B5EBF" w:rsidRDefault="0003604E" w:rsidP="00C75531">
      <w:pPr>
        <w:pStyle w:val="Textpoznpodarou"/>
        <w:tabs>
          <w:tab w:val="left" w:pos="227"/>
        </w:tabs>
      </w:pPr>
      <w:r w:rsidRPr="009B5EBF">
        <w:rPr>
          <w:rStyle w:val="Znakapoznpodarou"/>
        </w:rPr>
        <w:footnoteRef/>
      </w:r>
      <w:r w:rsidRPr="009B5EBF">
        <w:t xml:space="preserve"> </w:t>
      </w:r>
      <w:r>
        <w:tab/>
      </w:r>
      <w:r>
        <w:rPr>
          <w:rFonts w:cs="Arial"/>
          <w:shd w:val="clear" w:color="auto" w:fill="FFFFFF"/>
        </w:rPr>
        <w:t>R</w:t>
      </w:r>
      <w:r w:rsidRPr="009B5EBF">
        <w:rPr>
          <w:rFonts w:cs="Arial"/>
          <w:shd w:val="clear" w:color="auto" w:fill="FFFFFF"/>
        </w:rPr>
        <w:t>ozsudek</w:t>
      </w:r>
      <w:r>
        <w:rPr>
          <w:rFonts w:cs="Arial"/>
          <w:shd w:val="clear" w:color="auto" w:fill="FFFFFF"/>
        </w:rPr>
        <w:t xml:space="preserve"> Nejvyššího soudu</w:t>
      </w:r>
      <w:r w:rsidRPr="009B5EBF">
        <w:rPr>
          <w:rFonts w:cs="Arial"/>
          <w:shd w:val="clear" w:color="auto" w:fill="FFFFFF"/>
        </w:rPr>
        <w:t xml:space="preserve"> ze dne 27. listopadu 2001, </w:t>
      </w:r>
      <w:proofErr w:type="spellStart"/>
      <w:r w:rsidRPr="009B5EBF">
        <w:rPr>
          <w:rFonts w:cs="Arial"/>
          <w:shd w:val="clear" w:color="auto" w:fill="FFFFFF"/>
        </w:rPr>
        <w:t>sp</w:t>
      </w:r>
      <w:proofErr w:type="spellEnd"/>
      <w:r w:rsidRPr="009B5EBF">
        <w:rPr>
          <w:rFonts w:cs="Arial"/>
          <w:shd w:val="clear" w:color="auto" w:fill="FFFFFF"/>
        </w:rPr>
        <w:t xml:space="preserve">. zn. 30 </w:t>
      </w:r>
      <w:proofErr w:type="spellStart"/>
      <w:r w:rsidRPr="009B5EBF">
        <w:rPr>
          <w:rFonts w:cs="Arial"/>
          <w:shd w:val="clear" w:color="auto" w:fill="FFFFFF"/>
        </w:rPr>
        <w:t>Cdo</w:t>
      </w:r>
      <w:proofErr w:type="spellEnd"/>
      <w:r w:rsidRPr="009B5EBF">
        <w:rPr>
          <w:rFonts w:cs="Arial"/>
          <w:shd w:val="clear" w:color="auto" w:fill="FFFFFF"/>
        </w:rPr>
        <w:t xml:space="preserve"> 1857/2001</w:t>
      </w:r>
      <w:r>
        <w:rPr>
          <w:rFonts w:cs="Arial"/>
          <w:shd w:val="clear" w:color="auto" w:fill="FFFFFF"/>
        </w:rPr>
        <w:t>.</w:t>
      </w:r>
    </w:p>
  </w:footnote>
  <w:footnote w:id="96">
    <w:p w:rsidR="0003604E" w:rsidRPr="009B5EBF" w:rsidRDefault="0003604E" w:rsidP="00C75531">
      <w:pPr>
        <w:pStyle w:val="Textpoznpodarou"/>
        <w:tabs>
          <w:tab w:val="left" w:pos="227"/>
        </w:tabs>
      </w:pPr>
      <w:r w:rsidRPr="009B5EBF">
        <w:rPr>
          <w:rStyle w:val="Znakapoznpodarou"/>
        </w:rPr>
        <w:footnoteRef/>
      </w:r>
      <w:r>
        <w:t xml:space="preserve"> </w:t>
      </w:r>
      <w:r>
        <w:tab/>
      </w:r>
      <w:r>
        <w:rPr>
          <w:iCs/>
          <w:color w:val="212121"/>
          <w:shd w:val="clear" w:color="auto" w:fill="FFFFFF"/>
        </w:rPr>
        <w:t>SPÁČIL, ŠEŠINA</w:t>
      </w:r>
      <w:r>
        <w:rPr>
          <w:color w:val="212121"/>
          <w:shd w:val="clear" w:color="auto" w:fill="FFFFFF"/>
        </w:rPr>
        <w:t>:</w:t>
      </w:r>
      <w:r w:rsidRPr="009B5EBF">
        <w:rPr>
          <w:color w:val="212121"/>
          <w:shd w:val="clear" w:color="auto" w:fill="FFFFFF"/>
        </w:rPr>
        <w:t xml:space="preserve"> Nabývání dědictví a</w:t>
      </w:r>
      <w:r>
        <w:rPr>
          <w:color w:val="212121"/>
          <w:shd w:val="clear" w:color="auto" w:fill="FFFFFF"/>
        </w:rPr>
        <w:t> </w:t>
      </w:r>
      <w:r w:rsidRPr="009B5EBF">
        <w:rPr>
          <w:color w:val="212121"/>
          <w:shd w:val="clear" w:color="auto" w:fill="FFFFFF"/>
        </w:rPr>
        <w:t>vlastnické žaloby</w:t>
      </w:r>
      <w:r>
        <w:rPr>
          <w:color w:val="212121"/>
          <w:shd w:val="clear" w:color="auto" w:fill="FFFFFF"/>
        </w:rPr>
        <w:t>…</w:t>
      </w:r>
      <w:r w:rsidRPr="009B5EBF">
        <w:rPr>
          <w:color w:val="212121"/>
          <w:shd w:val="clear" w:color="auto" w:fill="FFFFFF"/>
        </w:rPr>
        <w:t xml:space="preserve">, </w:t>
      </w:r>
      <w:r>
        <w:rPr>
          <w:shd w:val="clear" w:color="auto" w:fill="FFFFFF"/>
        </w:rPr>
        <w:t xml:space="preserve">s. </w:t>
      </w:r>
      <w:r w:rsidRPr="009B5EBF">
        <w:rPr>
          <w:shd w:val="clear" w:color="auto" w:fill="FFFFFF"/>
        </w:rPr>
        <w:t>44</w:t>
      </w:r>
      <w:r>
        <w:rPr>
          <w:shd w:val="clear" w:color="auto" w:fill="FFFFFF"/>
        </w:rPr>
        <w:t>.</w:t>
      </w:r>
    </w:p>
  </w:footnote>
  <w:footnote w:id="97">
    <w:p w:rsidR="0003604E" w:rsidRPr="009B5EBF" w:rsidRDefault="0003604E" w:rsidP="00C75531">
      <w:pPr>
        <w:pStyle w:val="Textpoznpodarou"/>
        <w:tabs>
          <w:tab w:val="left" w:pos="227"/>
        </w:tabs>
      </w:pPr>
      <w:r w:rsidRPr="009B5EBF">
        <w:rPr>
          <w:rStyle w:val="Znakapoznpodarou"/>
        </w:rPr>
        <w:footnoteRef/>
      </w:r>
      <w:r>
        <w:t xml:space="preserve"> </w:t>
      </w:r>
      <w:r>
        <w:tab/>
        <w:t>S</w:t>
      </w:r>
      <w:r w:rsidRPr="009B5EBF">
        <w:t xml:space="preserve">rov. </w:t>
      </w:r>
      <w:r>
        <w:rPr>
          <w:rFonts w:cs="Times New Roman"/>
        </w:rPr>
        <w:t>REBRO</w:t>
      </w:r>
      <w:r w:rsidRPr="009B5EBF">
        <w:rPr>
          <w:rFonts w:cs="Times New Roman"/>
        </w:rPr>
        <w:t>, BLAHO</w:t>
      </w:r>
      <w:r>
        <w:rPr>
          <w:rFonts w:cs="Times New Roman"/>
        </w:rPr>
        <w:t>:</w:t>
      </w:r>
      <w:r w:rsidRPr="009B5EBF">
        <w:rPr>
          <w:rFonts w:cs="Times New Roman"/>
        </w:rPr>
        <w:t xml:space="preserve"> </w:t>
      </w:r>
      <w:proofErr w:type="spellStart"/>
      <w:r w:rsidRPr="009B5EBF">
        <w:rPr>
          <w:rFonts w:cs="Times New Roman"/>
          <w:i/>
        </w:rPr>
        <w:t>Rímské</w:t>
      </w:r>
      <w:proofErr w:type="spellEnd"/>
      <w:r w:rsidRPr="009B5EBF">
        <w:rPr>
          <w:rFonts w:cs="Times New Roman"/>
          <w:i/>
        </w:rPr>
        <w:t xml:space="preserve"> právo</w:t>
      </w:r>
      <w:r>
        <w:rPr>
          <w:rFonts w:cs="Times New Roman"/>
        </w:rPr>
        <w:t>…</w:t>
      </w:r>
      <w:r>
        <w:rPr>
          <w:rFonts w:cs="Times New Roman"/>
          <w:i/>
        </w:rPr>
        <w:t>,</w:t>
      </w:r>
      <w:r>
        <w:rPr>
          <w:rFonts w:cs="Times New Roman"/>
        </w:rPr>
        <w:t xml:space="preserve"> </w:t>
      </w:r>
      <w:r w:rsidRPr="009B5EBF">
        <w:rPr>
          <w:rFonts w:cs="Times New Roman"/>
        </w:rPr>
        <w:t>s</w:t>
      </w:r>
      <w:r>
        <w:rPr>
          <w:rFonts w:cs="Times New Roman"/>
        </w:rPr>
        <w:t xml:space="preserve">. </w:t>
      </w:r>
      <w:r w:rsidRPr="009B5EBF">
        <w:rPr>
          <w:rFonts w:cs="Times New Roman"/>
        </w:rPr>
        <w:t>466.</w:t>
      </w:r>
    </w:p>
  </w:footnote>
  <w:footnote w:id="98">
    <w:p w:rsidR="0003604E" w:rsidRDefault="0003604E" w:rsidP="00C75531">
      <w:pPr>
        <w:pStyle w:val="Textpoznpodarou"/>
        <w:tabs>
          <w:tab w:val="left" w:pos="227"/>
        </w:tabs>
      </w:pPr>
      <w:r w:rsidRPr="009B5EBF">
        <w:rPr>
          <w:rStyle w:val="Znakapoznpodarou"/>
        </w:rPr>
        <w:footnoteRef/>
      </w:r>
      <w:r>
        <w:t xml:space="preserve"> </w:t>
      </w:r>
      <w:r>
        <w:tab/>
        <w:t>S</w:t>
      </w:r>
      <w:r w:rsidRPr="009B5EBF">
        <w:t xml:space="preserve">rov. usnesení Nejvyššího soudu ze dne 26. července 2001, </w:t>
      </w:r>
      <w:proofErr w:type="spellStart"/>
      <w:r w:rsidRPr="009B5EBF">
        <w:t>sp</w:t>
      </w:r>
      <w:proofErr w:type="spellEnd"/>
      <w:r w:rsidRPr="009B5EBF">
        <w:t xml:space="preserve">. zn. 20 </w:t>
      </w:r>
      <w:proofErr w:type="spellStart"/>
      <w:r w:rsidRPr="009B5EBF">
        <w:t>Cdo</w:t>
      </w:r>
      <w:proofErr w:type="spellEnd"/>
      <w:r w:rsidRPr="009B5EBF">
        <w:t xml:space="preserve"> 1921/99</w:t>
      </w:r>
      <w:r>
        <w:t>.</w:t>
      </w:r>
    </w:p>
  </w:footnote>
  <w:footnote w:id="99">
    <w:p w:rsidR="0003604E" w:rsidRDefault="0003604E" w:rsidP="00C75531">
      <w:pPr>
        <w:pStyle w:val="Textpoznpodarou"/>
        <w:tabs>
          <w:tab w:val="left" w:pos="227"/>
        </w:tabs>
      </w:pPr>
      <w:r>
        <w:rPr>
          <w:rStyle w:val="Znakapoznpodarou"/>
        </w:rPr>
        <w:footnoteRef/>
      </w:r>
      <w:r>
        <w:t xml:space="preserve"> </w:t>
      </w:r>
      <w:r>
        <w:tab/>
        <w:t>HEYROVSKÝ:</w:t>
      </w:r>
      <w:r w:rsidRPr="003C78C5">
        <w:t xml:space="preserve"> </w:t>
      </w:r>
      <w:r w:rsidRPr="003C78C5">
        <w:rPr>
          <w:i/>
        </w:rPr>
        <w:t>Dějiny a</w:t>
      </w:r>
      <w:r>
        <w:rPr>
          <w:i/>
        </w:rPr>
        <w:t> </w:t>
      </w:r>
      <w:r w:rsidRPr="003C78C5">
        <w:rPr>
          <w:i/>
        </w:rPr>
        <w:t xml:space="preserve"> systém</w:t>
      </w:r>
      <w:r>
        <w:rPr>
          <w:i/>
        </w:rPr>
        <w:t>…</w:t>
      </w:r>
      <w:r w:rsidRPr="003C78C5">
        <w:t>, s.</w:t>
      </w:r>
      <w:r>
        <w:t xml:space="preserve"> 608.</w:t>
      </w:r>
    </w:p>
  </w:footnote>
  <w:footnote w:id="100">
    <w:p w:rsidR="0003604E" w:rsidRDefault="0003604E" w:rsidP="00C75531">
      <w:pPr>
        <w:pStyle w:val="Textpoznpodarou"/>
        <w:tabs>
          <w:tab w:val="left" w:pos="227"/>
        </w:tabs>
      </w:pPr>
      <w:r>
        <w:rPr>
          <w:rStyle w:val="Znakapoznpodarou"/>
        </w:rPr>
        <w:footnoteRef/>
      </w:r>
      <w:r>
        <w:t xml:space="preserve"> </w:t>
      </w:r>
      <w:r>
        <w:rPr>
          <w:rFonts w:cs="Times New Roman"/>
          <w:noProof/>
        </w:rPr>
        <w:t xml:space="preserve">DRÁPAL: </w:t>
      </w:r>
      <w:r w:rsidRPr="00A25F98">
        <w:rPr>
          <w:rFonts w:cs="Times New Roman"/>
          <w:i/>
          <w:noProof/>
        </w:rPr>
        <w:t>Občanský zákoník IV</w:t>
      </w:r>
      <w:r>
        <w:rPr>
          <w:rFonts w:cs="Times New Roman"/>
          <w:i/>
          <w:noProof/>
        </w:rPr>
        <w:t>….</w:t>
      </w:r>
      <w:r w:rsidRPr="009B5EBF">
        <w:rPr>
          <w:rFonts w:cs="Times New Roman"/>
          <w:noProof/>
        </w:rPr>
        <w:t>,</w:t>
      </w:r>
      <w:r w:rsidRPr="009B5EBF">
        <w:t xml:space="preserve"> s. 466</w:t>
      </w:r>
      <w:r>
        <w:t>.</w:t>
      </w:r>
    </w:p>
  </w:footnote>
  <w:footnote w:id="101">
    <w:p w:rsidR="0003604E" w:rsidRDefault="0003604E" w:rsidP="00C75531">
      <w:pPr>
        <w:pStyle w:val="Textpoznpodarou"/>
        <w:tabs>
          <w:tab w:val="left" w:pos="284"/>
        </w:tabs>
        <w:jc w:val="left"/>
      </w:pPr>
      <w:r>
        <w:rPr>
          <w:rStyle w:val="Znakapoznpodarou"/>
        </w:rPr>
        <w:footnoteRef/>
      </w:r>
      <w:r>
        <w:t xml:space="preserve"> </w:t>
      </w:r>
      <w:r>
        <w:tab/>
      </w:r>
      <w:r w:rsidRPr="003C78C5">
        <w:t>HEYROVSKÝ</w:t>
      </w:r>
      <w:r>
        <w:t>:</w:t>
      </w:r>
      <w:r w:rsidRPr="003C78C5">
        <w:t xml:space="preserve"> </w:t>
      </w:r>
      <w:r w:rsidRPr="003C78C5">
        <w:rPr>
          <w:i/>
        </w:rPr>
        <w:t>Dějiny a</w:t>
      </w:r>
      <w:r>
        <w:rPr>
          <w:i/>
        </w:rPr>
        <w:t> </w:t>
      </w:r>
      <w:r w:rsidRPr="003C78C5">
        <w:rPr>
          <w:i/>
        </w:rPr>
        <w:t>systém</w:t>
      </w:r>
      <w:r>
        <w:rPr>
          <w:i/>
        </w:rPr>
        <w:t>…</w:t>
      </w:r>
      <w:r>
        <w:t xml:space="preserve">, </w:t>
      </w:r>
      <w:r w:rsidRPr="003C78C5">
        <w:t>s.</w:t>
      </w:r>
      <w:r>
        <w:t xml:space="preserve"> 597.</w:t>
      </w:r>
    </w:p>
  </w:footnote>
  <w:footnote w:id="102">
    <w:p w:rsidR="0003604E" w:rsidRDefault="0003604E" w:rsidP="00C75531">
      <w:pPr>
        <w:pStyle w:val="Textpoznpodarou"/>
        <w:tabs>
          <w:tab w:val="left" w:pos="284"/>
        </w:tabs>
        <w:jc w:val="left"/>
      </w:pPr>
      <w:r>
        <w:rPr>
          <w:rStyle w:val="Znakapoznpodarou"/>
        </w:rPr>
        <w:footnoteRef/>
      </w:r>
      <w:r>
        <w:t xml:space="preserve"> </w:t>
      </w:r>
      <w:r>
        <w:tab/>
        <w:t>Srov. BONFANTE</w:t>
      </w:r>
      <w:r w:rsidRPr="003C78C5">
        <w:t>:</w:t>
      </w:r>
      <w:r w:rsidRPr="003C78C5">
        <w:rPr>
          <w:i/>
        </w:rPr>
        <w:t xml:space="preserve"> Instituce římského</w:t>
      </w:r>
      <w:r>
        <w:rPr>
          <w:i/>
        </w:rPr>
        <w:t>…</w:t>
      </w:r>
      <w:r w:rsidRPr="003C78C5">
        <w:t>,</w:t>
      </w:r>
      <w:r>
        <w:t xml:space="preserve"> s. 623-624.</w:t>
      </w:r>
    </w:p>
  </w:footnote>
  <w:footnote w:id="103">
    <w:p w:rsidR="0003604E" w:rsidRDefault="0003604E" w:rsidP="00C75531">
      <w:pPr>
        <w:pStyle w:val="Textpoznpodarou"/>
        <w:tabs>
          <w:tab w:val="left" w:pos="284"/>
        </w:tabs>
        <w:jc w:val="left"/>
      </w:pPr>
      <w:r>
        <w:rPr>
          <w:rStyle w:val="Znakapoznpodarou"/>
        </w:rPr>
        <w:footnoteRef/>
      </w:r>
      <w:r>
        <w:t xml:space="preserve"> </w:t>
      </w:r>
      <w:r>
        <w:tab/>
        <w:t>SOMMER:</w:t>
      </w:r>
      <w:r w:rsidRPr="003C78C5">
        <w:t xml:space="preserve"> </w:t>
      </w:r>
      <w:r w:rsidRPr="003C78C5">
        <w:rPr>
          <w:i/>
        </w:rPr>
        <w:t>Učebnice soukromého</w:t>
      </w:r>
      <w:r>
        <w:rPr>
          <w:i/>
        </w:rPr>
        <w:t>…</w:t>
      </w:r>
      <w:r>
        <w:t>, s. 260</w:t>
      </w:r>
      <w:r w:rsidRPr="003C78C5">
        <w:t>.</w:t>
      </w:r>
    </w:p>
  </w:footnote>
  <w:footnote w:id="104">
    <w:p w:rsidR="0003604E" w:rsidRPr="00742CEB" w:rsidRDefault="0003604E" w:rsidP="00C75531">
      <w:pPr>
        <w:pStyle w:val="Textpoznpodarou"/>
        <w:tabs>
          <w:tab w:val="left" w:pos="284"/>
        </w:tabs>
        <w:jc w:val="left"/>
      </w:pPr>
      <w:r w:rsidRPr="00742CEB">
        <w:rPr>
          <w:rStyle w:val="Znakapoznpodarou"/>
        </w:rPr>
        <w:footnoteRef/>
      </w:r>
      <w:r w:rsidRPr="00742CEB">
        <w:t xml:space="preserve"> </w:t>
      </w:r>
      <w:r>
        <w:tab/>
      </w:r>
      <w:r w:rsidRPr="00742CEB">
        <w:t>ROUČEK</w:t>
      </w:r>
      <w:r>
        <w:t>:</w:t>
      </w:r>
      <w:r w:rsidRPr="00742CEB">
        <w:t xml:space="preserve"> </w:t>
      </w:r>
      <w:r w:rsidRPr="00742CEB">
        <w:rPr>
          <w:i/>
          <w:iCs/>
        </w:rPr>
        <w:t xml:space="preserve">Komentář </w:t>
      </w:r>
      <w:r>
        <w:rPr>
          <w:i/>
          <w:iCs/>
        </w:rPr>
        <w:t>III</w:t>
      </w:r>
      <w:r w:rsidRPr="00742CEB">
        <w:t xml:space="preserve">, s. </w:t>
      </w:r>
      <w:r>
        <w:t xml:space="preserve">65, </w:t>
      </w:r>
      <w:r w:rsidRPr="00742CEB">
        <w:t>494, 512.</w:t>
      </w:r>
    </w:p>
  </w:footnote>
  <w:footnote w:id="105">
    <w:p w:rsidR="0003604E" w:rsidRPr="00742CEB" w:rsidRDefault="0003604E" w:rsidP="00C75531">
      <w:pPr>
        <w:tabs>
          <w:tab w:val="left" w:pos="284"/>
        </w:tabs>
        <w:spacing w:line="240" w:lineRule="auto"/>
        <w:ind w:left="284" w:hanging="284"/>
        <w:rPr>
          <w:sz w:val="20"/>
          <w:szCs w:val="20"/>
        </w:rPr>
      </w:pPr>
      <w:r w:rsidRPr="00742CEB">
        <w:rPr>
          <w:rStyle w:val="Znakapoznpodarou"/>
          <w:sz w:val="20"/>
          <w:szCs w:val="20"/>
        </w:rPr>
        <w:footnoteRef/>
      </w:r>
      <w:r w:rsidRPr="00742CEB">
        <w:rPr>
          <w:sz w:val="20"/>
          <w:szCs w:val="20"/>
        </w:rPr>
        <w:t xml:space="preserve"> </w:t>
      </w:r>
      <w:r>
        <w:rPr>
          <w:sz w:val="20"/>
          <w:szCs w:val="20"/>
        </w:rPr>
        <w:tab/>
        <w:t>Z</w:t>
      </w:r>
      <w:r w:rsidRPr="00742CEB">
        <w:rPr>
          <w:sz w:val="20"/>
          <w:szCs w:val="20"/>
        </w:rPr>
        <w:t xml:space="preserve">ákon záměrně uvádí pojem „seznam“, aby </w:t>
      </w:r>
      <w:r>
        <w:rPr>
          <w:sz w:val="20"/>
          <w:szCs w:val="20"/>
        </w:rPr>
        <w:t>nedocházelo k  zaměňování s pojmem výhrady soupisu pozůstalosti, přesto však Důvodová zpráva k  §1714 až 1720 používá i pojmu soupisu.</w:t>
      </w:r>
    </w:p>
    <w:p w:rsidR="0003604E" w:rsidRDefault="0003604E">
      <w:pPr>
        <w:pStyle w:val="Textpoznpodarou"/>
      </w:pPr>
    </w:p>
  </w:footnote>
  <w:footnote w:id="106">
    <w:p w:rsidR="0003604E" w:rsidRPr="00534A12" w:rsidRDefault="0003604E" w:rsidP="00C75531">
      <w:pPr>
        <w:tabs>
          <w:tab w:val="left" w:pos="284"/>
        </w:tabs>
        <w:spacing w:line="240" w:lineRule="auto"/>
        <w:rPr>
          <w:sz w:val="20"/>
          <w:szCs w:val="20"/>
        </w:rPr>
      </w:pPr>
      <w:r w:rsidRPr="00534A12">
        <w:rPr>
          <w:rStyle w:val="Znakapoznpodarou"/>
          <w:sz w:val="20"/>
          <w:szCs w:val="20"/>
        </w:rPr>
        <w:footnoteRef/>
      </w:r>
      <w:r w:rsidRPr="00534A12">
        <w:rPr>
          <w:sz w:val="20"/>
          <w:szCs w:val="20"/>
        </w:rPr>
        <w:t xml:space="preserve"> </w:t>
      </w:r>
      <w:r>
        <w:rPr>
          <w:sz w:val="20"/>
          <w:szCs w:val="20"/>
        </w:rPr>
        <w:tab/>
      </w:r>
      <w:r w:rsidRPr="00534A12">
        <w:rPr>
          <w:sz w:val="20"/>
          <w:szCs w:val="20"/>
        </w:rPr>
        <w:t>ŠEŠINA</w:t>
      </w:r>
      <w:r>
        <w:rPr>
          <w:sz w:val="20"/>
          <w:szCs w:val="20"/>
        </w:rPr>
        <w:t>:</w:t>
      </w:r>
      <w:r w:rsidRPr="00534A12">
        <w:rPr>
          <w:sz w:val="20"/>
          <w:szCs w:val="20"/>
        </w:rPr>
        <w:t xml:space="preserve"> </w:t>
      </w:r>
      <w:r>
        <w:rPr>
          <w:i/>
          <w:iCs/>
          <w:sz w:val="20"/>
          <w:szCs w:val="20"/>
        </w:rPr>
        <w:t>Občanský zákoník</w:t>
      </w:r>
      <w:r>
        <w:rPr>
          <w:sz w:val="20"/>
          <w:szCs w:val="20"/>
        </w:rPr>
        <w:t>…,</w:t>
      </w:r>
      <w:r w:rsidRPr="00534A12">
        <w:rPr>
          <w:sz w:val="20"/>
          <w:szCs w:val="20"/>
        </w:rPr>
        <w:t xml:space="preserve"> s. 618-620.</w:t>
      </w:r>
    </w:p>
  </w:footnote>
  <w:footnote w:id="107">
    <w:p w:rsidR="0003604E" w:rsidRDefault="0003604E" w:rsidP="00C75531">
      <w:pPr>
        <w:pStyle w:val="Textpoznpodarou"/>
        <w:tabs>
          <w:tab w:val="left" w:pos="284"/>
        </w:tabs>
      </w:pPr>
      <w:r>
        <w:rPr>
          <w:rStyle w:val="Znakapoznpodarou"/>
        </w:rPr>
        <w:footnoteRef/>
      </w:r>
      <w:r>
        <w:t xml:space="preserve"> </w:t>
      </w:r>
      <w:r>
        <w:tab/>
      </w:r>
      <w:r w:rsidRPr="003C78C5">
        <w:t>HEYROVSKÝ</w:t>
      </w:r>
      <w:r>
        <w:t>:</w:t>
      </w:r>
      <w:r w:rsidRPr="003C78C5">
        <w:t xml:space="preserve"> </w:t>
      </w:r>
      <w:r w:rsidRPr="003C78C5">
        <w:rPr>
          <w:i/>
        </w:rPr>
        <w:t>Dějiny a</w:t>
      </w:r>
      <w:r>
        <w:rPr>
          <w:i/>
        </w:rPr>
        <w:t> </w:t>
      </w:r>
      <w:r w:rsidRPr="003C78C5">
        <w:rPr>
          <w:i/>
        </w:rPr>
        <w:t xml:space="preserve"> systém</w:t>
      </w:r>
      <w:r>
        <w:rPr>
          <w:i/>
        </w:rPr>
        <w:t>…</w:t>
      </w:r>
      <w:r w:rsidRPr="003C78C5">
        <w:t>, s.</w:t>
      </w:r>
      <w:r>
        <w:t xml:space="preserve"> 595-596.</w:t>
      </w:r>
    </w:p>
  </w:footnote>
  <w:footnote w:id="108">
    <w:p w:rsidR="0003604E" w:rsidRDefault="0003604E" w:rsidP="00C75531">
      <w:pPr>
        <w:pStyle w:val="Textpoznpodarou"/>
        <w:tabs>
          <w:tab w:val="left" w:pos="284"/>
        </w:tabs>
      </w:pPr>
      <w:r>
        <w:rPr>
          <w:rStyle w:val="Znakapoznpodarou"/>
        </w:rPr>
        <w:footnoteRef/>
      </w:r>
      <w:r>
        <w:t xml:space="preserve"> </w:t>
      </w:r>
      <w:r>
        <w:tab/>
      </w:r>
      <w:r w:rsidRPr="003C78C5">
        <w:t>ROUČEK</w:t>
      </w:r>
      <w:r>
        <w:t xml:space="preserve">: </w:t>
      </w:r>
      <w:r w:rsidRPr="003C78C5">
        <w:rPr>
          <w:i/>
          <w:iCs/>
        </w:rPr>
        <w:t xml:space="preserve">Komentář </w:t>
      </w:r>
      <w:r>
        <w:rPr>
          <w:i/>
          <w:iCs/>
        </w:rPr>
        <w:t>III</w:t>
      </w:r>
      <w:r>
        <w:t>, s. 28-29.</w:t>
      </w:r>
    </w:p>
  </w:footnote>
  <w:footnote w:id="109">
    <w:p w:rsidR="0003604E" w:rsidRDefault="0003604E" w:rsidP="00C75531">
      <w:pPr>
        <w:pStyle w:val="Textpoznpodarou"/>
        <w:tabs>
          <w:tab w:val="left" w:pos="284"/>
        </w:tabs>
      </w:pPr>
      <w:r>
        <w:rPr>
          <w:rStyle w:val="Znakapoznpodarou"/>
        </w:rPr>
        <w:footnoteRef/>
      </w:r>
      <w:r>
        <w:t xml:space="preserve"> </w:t>
      </w:r>
      <w:r>
        <w:tab/>
        <w:t>§ 107 odst. 4  OSŘ ve spojení s § 1 odst. 2  ZŘS.</w:t>
      </w:r>
    </w:p>
  </w:footnote>
  <w:footnote w:id="110">
    <w:p w:rsidR="0003604E" w:rsidRDefault="0003604E" w:rsidP="00C75531">
      <w:pPr>
        <w:pStyle w:val="Textpoznpodarou"/>
        <w:tabs>
          <w:tab w:val="left" w:pos="284"/>
        </w:tabs>
      </w:pPr>
      <w:r>
        <w:rPr>
          <w:rStyle w:val="Znakapoznpodarou"/>
        </w:rPr>
        <w:footnoteRef/>
      </w:r>
      <w:r>
        <w:t xml:space="preserve"> </w:t>
      </w:r>
      <w:r>
        <w:tab/>
        <w:t xml:space="preserve">FIALA, BEEROVÁ: </w:t>
      </w:r>
      <w:r w:rsidRPr="001F1158">
        <w:rPr>
          <w:i/>
        </w:rPr>
        <w:t>Občanský zákoník IV</w:t>
      </w:r>
      <w:r>
        <w:rPr>
          <w:rFonts w:cs="Times New Roman"/>
          <w:i/>
          <w:noProof/>
        </w:rPr>
        <w:t>….</w:t>
      </w:r>
      <w:r w:rsidRPr="003443A2">
        <w:rPr>
          <w:rFonts w:cs="Times New Roman"/>
          <w:noProof/>
        </w:rPr>
        <w:t xml:space="preserve">, </w:t>
      </w:r>
      <w:r w:rsidRPr="003443A2">
        <w:t>s.</w:t>
      </w:r>
      <w:r>
        <w:t xml:space="preserve"> 32.</w:t>
      </w:r>
    </w:p>
  </w:footnote>
  <w:footnote w:id="111">
    <w:p w:rsidR="0003604E" w:rsidRDefault="0003604E" w:rsidP="00C75531">
      <w:pPr>
        <w:pStyle w:val="Textpoznpodarou"/>
        <w:tabs>
          <w:tab w:val="left" w:pos="284"/>
        </w:tabs>
      </w:pPr>
      <w:r>
        <w:rPr>
          <w:rStyle w:val="Znakapoznpodarou"/>
        </w:rPr>
        <w:footnoteRef/>
      </w:r>
      <w:r>
        <w:t xml:space="preserve"> </w:t>
      </w:r>
      <w:r>
        <w:tab/>
        <w:t xml:space="preserve">Usnesení Městského soudu v Praze ze dne 30. prosince 1997, </w:t>
      </w:r>
      <w:proofErr w:type="spellStart"/>
      <w:r>
        <w:t>sp</w:t>
      </w:r>
      <w:proofErr w:type="spellEnd"/>
      <w:r>
        <w:t>. zn. 24 Co 308/97.</w:t>
      </w:r>
    </w:p>
  </w:footnote>
  <w:footnote w:id="112">
    <w:p w:rsidR="0003604E" w:rsidRPr="001F1158" w:rsidRDefault="0003604E" w:rsidP="00C75531">
      <w:pPr>
        <w:tabs>
          <w:tab w:val="left" w:pos="284"/>
        </w:tabs>
        <w:spacing w:line="240" w:lineRule="auto"/>
        <w:ind w:left="284" w:hanging="284"/>
        <w:contextualSpacing/>
        <w:rPr>
          <w:sz w:val="20"/>
          <w:szCs w:val="20"/>
        </w:rPr>
      </w:pPr>
      <w:r w:rsidRPr="001F1158">
        <w:rPr>
          <w:rStyle w:val="Znakapoznpodarou"/>
          <w:sz w:val="20"/>
          <w:szCs w:val="20"/>
        </w:rPr>
        <w:footnoteRef/>
      </w:r>
      <w:r w:rsidRPr="001F1158">
        <w:rPr>
          <w:sz w:val="20"/>
          <w:szCs w:val="20"/>
        </w:rPr>
        <w:t xml:space="preserve"> </w:t>
      </w:r>
      <w:r>
        <w:rPr>
          <w:sz w:val="20"/>
          <w:szCs w:val="20"/>
        </w:rPr>
        <w:tab/>
      </w:r>
      <w:r>
        <w:rPr>
          <w:sz w:val="20"/>
          <w:szCs w:val="20"/>
          <w:shd w:val="clear" w:color="auto" w:fill="FFFFFF"/>
        </w:rPr>
        <w:t>SVOBODA, Karel.</w:t>
      </w:r>
      <w:r w:rsidRPr="001F1158">
        <w:rPr>
          <w:sz w:val="20"/>
          <w:szCs w:val="20"/>
          <w:shd w:val="clear" w:color="auto" w:fill="FFFFFF"/>
        </w:rPr>
        <w:t xml:space="preserve"> In SVOBODA, Karel (</w:t>
      </w:r>
      <w:proofErr w:type="spellStart"/>
      <w:r w:rsidRPr="001F1158">
        <w:rPr>
          <w:sz w:val="20"/>
          <w:szCs w:val="20"/>
          <w:shd w:val="clear" w:color="auto" w:fill="FFFFFF"/>
        </w:rPr>
        <w:t>ed</w:t>
      </w:r>
      <w:proofErr w:type="spellEnd"/>
      <w:r w:rsidRPr="001F1158">
        <w:rPr>
          <w:sz w:val="20"/>
          <w:szCs w:val="20"/>
          <w:shd w:val="clear" w:color="auto" w:fill="FFFFFF"/>
        </w:rPr>
        <w:t>.).</w:t>
      </w:r>
      <w:r w:rsidRPr="001F1158">
        <w:rPr>
          <w:rStyle w:val="apple-converted-space"/>
          <w:rFonts w:cs="Arial"/>
          <w:color w:val="222222"/>
          <w:sz w:val="20"/>
          <w:szCs w:val="20"/>
          <w:shd w:val="clear" w:color="auto" w:fill="FFFFFF"/>
        </w:rPr>
        <w:t> </w:t>
      </w:r>
      <w:r>
        <w:rPr>
          <w:i/>
          <w:iCs/>
          <w:sz w:val="20"/>
          <w:szCs w:val="20"/>
          <w:bdr w:val="none" w:sz="0" w:space="0" w:color="auto" w:frame="1"/>
          <w:shd w:val="clear" w:color="auto" w:fill="FFFFFF"/>
        </w:rPr>
        <w:t xml:space="preserve">Zákon o </w:t>
      </w:r>
      <w:r w:rsidRPr="001F1158">
        <w:rPr>
          <w:i/>
          <w:iCs/>
          <w:sz w:val="20"/>
          <w:szCs w:val="20"/>
          <w:bdr w:val="none" w:sz="0" w:space="0" w:color="auto" w:frame="1"/>
          <w:shd w:val="clear" w:color="auto" w:fill="FFFFFF"/>
        </w:rPr>
        <w:t>zvláštních řízeních</w:t>
      </w:r>
      <w:r w:rsidRPr="001F1158">
        <w:rPr>
          <w:rStyle w:val="apple-converted-space"/>
          <w:rFonts w:cs="Arial"/>
          <w:i/>
          <w:iCs/>
          <w:color w:val="222222"/>
          <w:sz w:val="20"/>
          <w:szCs w:val="20"/>
          <w:bdr w:val="none" w:sz="0" w:space="0" w:color="auto" w:frame="1"/>
          <w:shd w:val="clear" w:color="auto" w:fill="FFFFFF"/>
        </w:rPr>
        <w:t> </w:t>
      </w:r>
      <w:r w:rsidRPr="001F1158">
        <w:rPr>
          <w:i/>
          <w:iCs/>
          <w:sz w:val="20"/>
          <w:szCs w:val="20"/>
          <w:bdr w:val="none" w:sz="0" w:space="0" w:color="auto" w:frame="1"/>
          <w:shd w:val="clear" w:color="auto" w:fill="FFFFFF"/>
        </w:rPr>
        <w:t>soudních: komentář</w:t>
      </w:r>
      <w:r w:rsidRPr="001F1158">
        <w:rPr>
          <w:sz w:val="20"/>
          <w:szCs w:val="20"/>
          <w:shd w:val="clear" w:color="auto" w:fill="FFFFFF"/>
        </w:rPr>
        <w:t xml:space="preserve">. Praha: </w:t>
      </w:r>
      <w:proofErr w:type="gramStart"/>
      <w:r w:rsidRPr="001F1158">
        <w:rPr>
          <w:sz w:val="20"/>
          <w:szCs w:val="20"/>
          <w:shd w:val="clear" w:color="auto" w:fill="FFFFFF"/>
        </w:rPr>
        <w:t>C.H.</w:t>
      </w:r>
      <w:proofErr w:type="gramEnd"/>
      <w:r w:rsidRPr="001F1158">
        <w:rPr>
          <w:sz w:val="20"/>
          <w:szCs w:val="20"/>
          <w:shd w:val="clear" w:color="auto" w:fill="FFFFFF"/>
        </w:rPr>
        <w:t xml:space="preserve"> Beck, 2015, s. 412.</w:t>
      </w:r>
    </w:p>
  </w:footnote>
  <w:footnote w:id="113">
    <w:p w:rsidR="0003604E" w:rsidRPr="00E77809" w:rsidRDefault="0003604E" w:rsidP="00C75531">
      <w:pPr>
        <w:tabs>
          <w:tab w:val="left" w:pos="284"/>
        </w:tabs>
        <w:autoSpaceDE w:val="0"/>
        <w:autoSpaceDN w:val="0"/>
        <w:adjustRightInd w:val="0"/>
        <w:spacing w:after="0" w:line="240" w:lineRule="auto"/>
        <w:ind w:left="284" w:hanging="284"/>
        <w:rPr>
          <w:rFonts w:cs="TimesNewRomanPSMT"/>
          <w:sz w:val="20"/>
          <w:szCs w:val="20"/>
        </w:rPr>
      </w:pPr>
      <w:r>
        <w:rPr>
          <w:rStyle w:val="Znakapoznpodarou"/>
        </w:rPr>
        <w:footnoteRef/>
      </w:r>
      <w:r>
        <w:t xml:space="preserve"> </w:t>
      </w:r>
      <w:r>
        <w:tab/>
      </w:r>
      <w:r w:rsidRPr="00AD6A3E">
        <w:rPr>
          <w:rFonts w:cs="TimesNewRomanPSMT"/>
          <w:sz w:val="20"/>
          <w:szCs w:val="20"/>
        </w:rPr>
        <w:t>ELIÁŠ, Karel. Základní pojetí návrhu úpravy dědického p</w:t>
      </w:r>
      <w:r>
        <w:rPr>
          <w:rFonts w:cs="TimesNewRomanPSMT"/>
          <w:sz w:val="20"/>
          <w:szCs w:val="20"/>
        </w:rPr>
        <w:t xml:space="preserve">ráva pro nový občanský zákoník. </w:t>
      </w:r>
      <w:r>
        <w:rPr>
          <w:rFonts w:cs="TimesNewRomanPSMT"/>
          <w:i/>
          <w:sz w:val="20"/>
          <w:szCs w:val="20"/>
        </w:rPr>
        <w:t xml:space="preserve">Ad </w:t>
      </w:r>
      <w:proofErr w:type="spellStart"/>
      <w:r>
        <w:rPr>
          <w:rFonts w:cs="TimesNewRomanPSMT"/>
          <w:i/>
          <w:sz w:val="20"/>
          <w:szCs w:val="20"/>
        </w:rPr>
        <w:t>Notam</w:t>
      </w:r>
      <w:proofErr w:type="spellEnd"/>
      <w:r>
        <w:rPr>
          <w:rFonts w:cs="TimesNewRomanPSMT"/>
          <w:sz w:val="20"/>
          <w:szCs w:val="20"/>
        </w:rPr>
        <w:t xml:space="preserve">, 2003, </w:t>
      </w:r>
      <w:r>
        <w:rPr>
          <w:rFonts w:cs="TimesNewRomanPSMT"/>
          <w:sz w:val="20"/>
          <w:szCs w:val="20"/>
        </w:rPr>
        <w:br/>
        <w:t xml:space="preserve">roč. 9, č. 5, s. </w:t>
      </w:r>
      <w:r w:rsidRPr="00AD6A3E">
        <w:rPr>
          <w:rFonts w:cs="TimesNewRomanPSMT"/>
          <w:sz w:val="20"/>
          <w:szCs w:val="20"/>
        </w:rPr>
        <w:t>104.</w:t>
      </w:r>
    </w:p>
  </w:footnote>
  <w:footnote w:id="114">
    <w:p w:rsidR="0003604E" w:rsidRDefault="0003604E" w:rsidP="00C67096">
      <w:pPr>
        <w:pStyle w:val="Textpoznpodarou"/>
        <w:tabs>
          <w:tab w:val="left" w:pos="284"/>
        </w:tabs>
      </w:pPr>
      <w:r>
        <w:rPr>
          <w:rStyle w:val="Znakapoznpodarou"/>
        </w:rPr>
        <w:footnoteRef/>
      </w:r>
      <w:r>
        <w:t xml:space="preserve"> </w:t>
      </w:r>
      <w:r>
        <w:tab/>
      </w:r>
      <w:r>
        <w:rPr>
          <w:rFonts w:cs="Times New Roman"/>
          <w:noProof/>
        </w:rPr>
        <w:t xml:space="preserve">DRÁPAL: </w:t>
      </w:r>
      <w:r w:rsidRPr="00E207C6">
        <w:rPr>
          <w:rFonts w:cs="Times New Roman"/>
          <w:i/>
          <w:noProof/>
        </w:rPr>
        <w:t>Občanský zákoník IV</w:t>
      </w:r>
      <w:r>
        <w:rPr>
          <w:rFonts w:cs="Times New Roman"/>
          <w:i/>
          <w:noProof/>
        </w:rPr>
        <w:t>….</w:t>
      </w:r>
      <w:r w:rsidRPr="009B5EBF">
        <w:rPr>
          <w:rFonts w:cs="Times New Roman"/>
          <w:noProof/>
        </w:rPr>
        <w:t>,</w:t>
      </w:r>
      <w:r w:rsidRPr="009B5EBF">
        <w:t xml:space="preserve"> s. </w:t>
      </w:r>
      <w:r>
        <w:t>561-565</w:t>
      </w:r>
      <w:r w:rsidRPr="009B5EBF">
        <w:t>.</w:t>
      </w:r>
    </w:p>
  </w:footnote>
  <w:footnote w:id="115">
    <w:p w:rsidR="0003604E" w:rsidRDefault="0003604E" w:rsidP="00C67096">
      <w:pPr>
        <w:pStyle w:val="Textpoznpodarou"/>
        <w:tabs>
          <w:tab w:val="left" w:pos="284"/>
        </w:tabs>
      </w:pPr>
      <w:r>
        <w:rPr>
          <w:rStyle w:val="Znakapoznpodarou"/>
        </w:rPr>
        <w:footnoteRef/>
      </w:r>
      <w:r>
        <w:t xml:space="preserve"> </w:t>
      </w:r>
      <w:r>
        <w:tab/>
      </w:r>
      <w:r w:rsidRPr="003443A2">
        <w:t>ŠEŠINA</w:t>
      </w:r>
      <w:r>
        <w:t>:</w:t>
      </w:r>
      <w:r w:rsidRPr="003443A2">
        <w:t xml:space="preserve"> </w:t>
      </w:r>
      <w:r w:rsidRPr="003443A2">
        <w:rPr>
          <w:i/>
          <w:iCs/>
        </w:rPr>
        <w:t>Občanský zákoník</w:t>
      </w:r>
      <w:r>
        <w:rPr>
          <w:i/>
          <w:iCs/>
        </w:rPr>
        <w:t>…</w:t>
      </w:r>
      <w:r w:rsidRPr="003443A2">
        <w:t xml:space="preserve">, s. </w:t>
      </w:r>
      <w:r>
        <w:t>555</w:t>
      </w:r>
      <w:r w:rsidRPr="003443A2">
        <w:t>.</w:t>
      </w:r>
    </w:p>
  </w:footnote>
  <w:footnote w:id="116">
    <w:p w:rsidR="0003604E" w:rsidRDefault="0003604E" w:rsidP="00C67096">
      <w:pPr>
        <w:pStyle w:val="Textpoznpodarou"/>
        <w:tabs>
          <w:tab w:val="left" w:pos="284"/>
        </w:tabs>
      </w:pPr>
      <w:r>
        <w:rPr>
          <w:rStyle w:val="Znakapoznpodarou"/>
        </w:rPr>
        <w:footnoteRef/>
      </w:r>
      <w:r>
        <w:t xml:space="preserve"> </w:t>
      </w:r>
      <w:r>
        <w:tab/>
        <w:t>Srov. § 1698 OZ.</w:t>
      </w:r>
    </w:p>
  </w:footnote>
  <w:footnote w:id="117">
    <w:p w:rsidR="0003604E" w:rsidRDefault="0003604E" w:rsidP="00C67096">
      <w:pPr>
        <w:pStyle w:val="Textpoznpodarou"/>
        <w:tabs>
          <w:tab w:val="left" w:pos="284"/>
        </w:tabs>
      </w:pPr>
      <w:r>
        <w:rPr>
          <w:rStyle w:val="Znakapoznpodarou"/>
        </w:rPr>
        <w:footnoteRef/>
      </w:r>
      <w:r>
        <w:t xml:space="preserve"> </w:t>
      </w:r>
      <w:r>
        <w:tab/>
      </w:r>
      <w:r w:rsidRPr="003C78C5">
        <w:t>HEYR</w:t>
      </w:r>
      <w:r>
        <w:t>OVSKÝ:</w:t>
      </w:r>
      <w:r w:rsidRPr="003C78C5">
        <w:t xml:space="preserve"> </w:t>
      </w:r>
      <w:r w:rsidRPr="003C78C5">
        <w:rPr>
          <w:i/>
        </w:rPr>
        <w:t>Dějiny a systém</w:t>
      </w:r>
      <w:r>
        <w:rPr>
          <w:i/>
        </w:rPr>
        <w:t>…</w:t>
      </w:r>
      <w:r w:rsidRPr="003C78C5">
        <w:t>, s.</w:t>
      </w:r>
      <w:r>
        <w:t xml:space="preserve"> 608-609.</w:t>
      </w:r>
    </w:p>
  </w:footnote>
  <w:footnote w:id="118">
    <w:p w:rsidR="0003604E" w:rsidRDefault="0003604E" w:rsidP="00C67096">
      <w:pPr>
        <w:pStyle w:val="Textpoznpodarou"/>
        <w:tabs>
          <w:tab w:val="left" w:pos="284"/>
        </w:tabs>
      </w:pPr>
      <w:r>
        <w:rPr>
          <w:rStyle w:val="Znakapoznpodarou"/>
        </w:rPr>
        <w:footnoteRef/>
      </w:r>
      <w:r>
        <w:t xml:space="preserve"> </w:t>
      </w:r>
      <w:r>
        <w:tab/>
      </w:r>
      <w:r w:rsidRPr="003C78C5">
        <w:t>ROUČEK</w:t>
      </w:r>
      <w:r>
        <w:t>:</w:t>
      </w:r>
      <w:r w:rsidRPr="003C78C5">
        <w:t xml:space="preserve"> </w:t>
      </w:r>
      <w:r w:rsidRPr="003C78C5">
        <w:rPr>
          <w:i/>
          <w:iCs/>
        </w:rPr>
        <w:t xml:space="preserve">Komentář </w:t>
      </w:r>
      <w:r>
        <w:rPr>
          <w:i/>
          <w:iCs/>
        </w:rPr>
        <w:t>III</w:t>
      </w:r>
      <w:r>
        <w:t>, s. 563.</w:t>
      </w:r>
    </w:p>
  </w:footnote>
  <w:footnote w:id="119">
    <w:p w:rsidR="0003604E" w:rsidRDefault="0003604E" w:rsidP="00C67096">
      <w:pPr>
        <w:pStyle w:val="Textpoznpodarou"/>
        <w:tabs>
          <w:tab w:val="left" w:pos="284"/>
        </w:tabs>
      </w:pPr>
      <w:r>
        <w:rPr>
          <w:rStyle w:val="Znakapoznpodarou"/>
        </w:rPr>
        <w:footnoteRef/>
      </w:r>
      <w:r>
        <w:t xml:space="preserve"> </w:t>
      </w:r>
      <w:r>
        <w:tab/>
        <w:t>Tamtéž, s. 511-512</w:t>
      </w:r>
      <w:r w:rsidRPr="003C78C5">
        <w:t>.</w:t>
      </w:r>
    </w:p>
  </w:footnote>
  <w:footnote w:id="120">
    <w:p w:rsidR="0003604E" w:rsidRDefault="0003604E" w:rsidP="00C67096">
      <w:pPr>
        <w:pStyle w:val="Textpoznpodarou"/>
        <w:tabs>
          <w:tab w:val="left" w:pos="284"/>
        </w:tabs>
      </w:pPr>
      <w:r>
        <w:rPr>
          <w:rStyle w:val="Znakapoznpodarou"/>
        </w:rPr>
        <w:footnoteRef/>
      </w:r>
      <w:r>
        <w:t xml:space="preserve"> </w:t>
      </w:r>
      <w:r>
        <w:tab/>
      </w:r>
      <w:r w:rsidRPr="003C78C5">
        <w:t>ROUČEK</w:t>
      </w:r>
      <w:r>
        <w:t>:</w:t>
      </w:r>
      <w:r w:rsidRPr="003C78C5">
        <w:t xml:space="preserve"> </w:t>
      </w:r>
      <w:r w:rsidRPr="003C78C5">
        <w:rPr>
          <w:i/>
          <w:iCs/>
        </w:rPr>
        <w:t xml:space="preserve">Komentář </w:t>
      </w:r>
      <w:r>
        <w:rPr>
          <w:i/>
          <w:iCs/>
        </w:rPr>
        <w:t>III</w:t>
      </w:r>
      <w:r>
        <w:t>, s. 633.</w:t>
      </w:r>
    </w:p>
  </w:footnote>
  <w:footnote w:id="121">
    <w:p w:rsidR="0003604E" w:rsidRDefault="0003604E" w:rsidP="00C67096">
      <w:pPr>
        <w:pStyle w:val="Textpoznpodarou"/>
        <w:tabs>
          <w:tab w:val="left" w:pos="284"/>
        </w:tabs>
      </w:pPr>
      <w:r>
        <w:rPr>
          <w:rStyle w:val="Znakapoznpodarou"/>
        </w:rPr>
        <w:footnoteRef/>
      </w:r>
      <w:r>
        <w:t xml:space="preserve"> </w:t>
      </w:r>
      <w:r>
        <w:tab/>
        <w:t xml:space="preserve">Shodně též </w:t>
      </w:r>
      <w:r>
        <w:rPr>
          <w:iCs/>
          <w:color w:val="212121"/>
          <w:shd w:val="clear" w:color="auto" w:fill="FFFFFF"/>
        </w:rPr>
        <w:t>SPÁČIL, ŠEŠINA</w:t>
      </w:r>
      <w:r>
        <w:rPr>
          <w:color w:val="212121"/>
          <w:shd w:val="clear" w:color="auto" w:fill="FFFFFF"/>
        </w:rPr>
        <w:t>:</w:t>
      </w:r>
      <w:r w:rsidRPr="009B5EBF">
        <w:rPr>
          <w:color w:val="212121"/>
          <w:shd w:val="clear" w:color="auto" w:fill="FFFFFF"/>
        </w:rPr>
        <w:t xml:space="preserve"> Nabývání dědictví a</w:t>
      </w:r>
      <w:r>
        <w:rPr>
          <w:color w:val="212121"/>
          <w:shd w:val="clear" w:color="auto" w:fill="FFFFFF"/>
        </w:rPr>
        <w:t> </w:t>
      </w:r>
      <w:r w:rsidRPr="009B5EBF">
        <w:rPr>
          <w:color w:val="212121"/>
          <w:shd w:val="clear" w:color="auto" w:fill="FFFFFF"/>
        </w:rPr>
        <w:t>vlastnické žaloby</w:t>
      </w:r>
      <w:r>
        <w:rPr>
          <w:color w:val="212121"/>
          <w:shd w:val="clear" w:color="auto" w:fill="FFFFFF"/>
        </w:rPr>
        <w:t>…</w:t>
      </w:r>
      <w:r w:rsidRPr="009B5EBF">
        <w:rPr>
          <w:color w:val="212121"/>
          <w:shd w:val="clear" w:color="auto" w:fill="FFFFFF"/>
        </w:rPr>
        <w:t xml:space="preserve">, </w:t>
      </w:r>
      <w:r w:rsidRPr="009B5EBF">
        <w:rPr>
          <w:shd w:val="clear" w:color="auto" w:fill="FFFFFF"/>
        </w:rPr>
        <w:t xml:space="preserve">s. </w:t>
      </w:r>
      <w:r>
        <w:rPr>
          <w:shd w:val="clear" w:color="auto" w:fill="FFFFFF"/>
        </w:rPr>
        <w:t>42.</w:t>
      </w:r>
      <w:r>
        <w:t xml:space="preserve"> </w:t>
      </w:r>
    </w:p>
  </w:footnote>
  <w:footnote w:id="122">
    <w:p w:rsidR="0003604E" w:rsidRDefault="0003604E" w:rsidP="00C67096">
      <w:pPr>
        <w:pStyle w:val="Textpoznpodarou"/>
        <w:tabs>
          <w:tab w:val="left" w:pos="284"/>
        </w:tabs>
      </w:pPr>
      <w:r>
        <w:rPr>
          <w:rStyle w:val="Znakapoznpodarou"/>
        </w:rPr>
        <w:footnoteRef/>
      </w:r>
      <w:r>
        <w:t xml:space="preserve"> </w:t>
      </w:r>
      <w:r>
        <w:tab/>
        <w:t xml:space="preserve">Srov. </w:t>
      </w:r>
      <w:r w:rsidRPr="003443A2">
        <w:t>ŠEŠINA</w:t>
      </w:r>
      <w:r>
        <w:t>:</w:t>
      </w:r>
      <w:r w:rsidRPr="003443A2">
        <w:t xml:space="preserve"> </w:t>
      </w:r>
      <w:r w:rsidRPr="003443A2">
        <w:rPr>
          <w:i/>
          <w:iCs/>
        </w:rPr>
        <w:t>Občanský zákoník</w:t>
      </w:r>
      <w:r>
        <w:rPr>
          <w:i/>
          <w:iCs/>
        </w:rPr>
        <w:t>…</w:t>
      </w:r>
      <w:r w:rsidRPr="003443A2">
        <w:t xml:space="preserve">, s. </w:t>
      </w:r>
      <w:r>
        <w:t xml:space="preserve">563. </w:t>
      </w:r>
    </w:p>
  </w:footnote>
  <w:footnote w:id="123">
    <w:p w:rsidR="0003604E" w:rsidRDefault="0003604E" w:rsidP="00C67096">
      <w:pPr>
        <w:pStyle w:val="Textpoznpodarou"/>
        <w:tabs>
          <w:tab w:val="left" w:pos="284"/>
        </w:tabs>
      </w:pPr>
      <w:r>
        <w:rPr>
          <w:rStyle w:val="Znakapoznpodarou"/>
        </w:rPr>
        <w:footnoteRef/>
      </w:r>
      <w:r>
        <w:t xml:space="preserve"> </w:t>
      </w:r>
      <w:r>
        <w:tab/>
        <w:t xml:space="preserve">Srov. HORÁK, Ondřej. Nabývání majetku zůstavitele a nahodilá zkáza věci. </w:t>
      </w:r>
      <w:r>
        <w:rPr>
          <w:i/>
        </w:rPr>
        <w:t xml:space="preserve">Ad </w:t>
      </w:r>
      <w:proofErr w:type="spellStart"/>
      <w:r>
        <w:rPr>
          <w:i/>
        </w:rPr>
        <w:t>Notam</w:t>
      </w:r>
      <w:proofErr w:type="spellEnd"/>
      <w:r>
        <w:t>, 2015, roč. 21, č. 6, s. 6.</w:t>
      </w:r>
    </w:p>
  </w:footnote>
  <w:footnote w:id="124">
    <w:p w:rsidR="0003604E" w:rsidRDefault="0003604E" w:rsidP="00C67096">
      <w:pPr>
        <w:pStyle w:val="Textpoznpodarou"/>
        <w:tabs>
          <w:tab w:val="left" w:pos="284"/>
        </w:tabs>
      </w:pPr>
      <w:r>
        <w:rPr>
          <w:rStyle w:val="Znakapoznpodarou"/>
        </w:rPr>
        <w:footnoteRef/>
      </w:r>
      <w:r>
        <w:t xml:space="preserve"> </w:t>
      </w:r>
      <w:r>
        <w:tab/>
        <w:t>Tamtéž, s.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54"/>
    <w:multiLevelType w:val="hybridMultilevel"/>
    <w:tmpl w:val="C16CF890"/>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1">
    <w:nsid w:val="024706C0"/>
    <w:multiLevelType w:val="multilevel"/>
    <w:tmpl w:val="35A093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073AA"/>
    <w:multiLevelType w:val="hybridMultilevel"/>
    <w:tmpl w:val="3D0204F0"/>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3">
    <w:nsid w:val="0BB255F2"/>
    <w:multiLevelType w:val="hybridMultilevel"/>
    <w:tmpl w:val="B6AC5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944924"/>
    <w:multiLevelType w:val="hybridMultilevel"/>
    <w:tmpl w:val="59522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CC5018"/>
    <w:multiLevelType w:val="hybridMultilevel"/>
    <w:tmpl w:val="88D26C4E"/>
    <w:lvl w:ilvl="0" w:tplc="5492D1F4">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97276E"/>
    <w:multiLevelType w:val="multilevel"/>
    <w:tmpl w:val="8F6479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A634D6"/>
    <w:multiLevelType w:val="hybridMultilevel"/>
    <w:tmpl w:val="655CFF32"/>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8">
    <w:nsid w:val="16D81635"/>
    <w:multiLevelType w:val="multilevel"/>
    <w:tmpl w:val="B852B660"/>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23262DAC"/>
    <w:multiLevelType w:val="hybridMultilevel"/>
    <w:tmpl w:val="B98E0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5724C1"/>
    <w:multiLevelType w:val="hybridMultilevel"/>
    <w:tmpl w:val="4CF85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B3FEE"/>
    <w:multiLevelType w:val="multilevel"/>
    <w:tmpl w:val="47F2A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A039E9"/>
    <w:multiLevelType w:val="hybridMultilevel"/>
    <w:tmpl w:val="A4F0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E5474"/>
    <w:multiLevelType w:val="hybridMultilevel"/>
    <w:tmpl w:val="5A68B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417B1C"/>
    <w:multiLevelType w:val="hybridMultilevel"/>
    <w:tmpl w:val="45620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974A7F"/>
    <w:multiLevelType w:val="multilevel"/>
    <w:tmpl w:val="020E2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195F4D"/>
    <w:multiLevelType w:val="multilevel"/>
    <w:tmpl w:val="CCAA2F30"/>
    <w:styleLink w:val="WWOutlineListStyle"/>
    <w:lvl w:ilvl="0">
      <w:start w:val="1"/>
      <w:numFmt w:val="decimal"/>
      <w:lvlText w:val="%1."/>
      <w:lvlJc w:val="left"/>
      <w:pPr>
        <w:ind w:left="720" w:hanging="360"/>
      </w:pPr>
    </w:lvl>
    <w:lvl w:ilvl="1">
      <w:start w:val="1"/>
      <w:numFmt w:val="none"/>
      <w:lvlText w:val="%2"/>
      <w:lvlJc w:val="left"/>
    </w:lvl>
    <w:lvl w:ilvl="2">
      <w:start w:val="1"/>
      <w:numFmt w:val="decimal"/>
      <w:lvlText w:val="1.1.%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432" w:hanging="432"/>
      </w:pPr>
    </w:lvl>
  </w:abstractNum>
  <w:abstractNum w:abstractNumId="17">
    <w:nsid w:val="40180723"/>
    <w:multiLevelType w:val="multilevel"/>
    <w:tmpl w:val="C5A85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65134D"/>
    <w:multiLevelType w:val="multilevel"/>
    <w:tmpl w:val="3EE40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6D0E22"/>
    <w:multiLevelType w:val="hybridMultilevel"/>
    <w:tmpl w:val="A3266626"/>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0">
    <w:nsid w:val="5096455C"/>
    <w:multiLevelType w:val="hybridMultilevel"/>
    <w:tmpl w:val="C97AD13E"/>
    <w:lvl w:ilvl="0" w:tplc="02EA22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F82960"/>
    <w:multiLevelType w:val="hybridMultilevel"/>
    <w:tmpl w:val="2A9ABA1C"/>
    <w:lvl w:ilvl="0" w:tplc="4706374A">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49F1B01"/>
    <w:multiLevelType w:val="hybridMultilevel"/>
    <w:tmpl w:val="25E8A9E4"/>
    <w:lvl w:ilvl="0" w:tplc="1E5880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A702E4"/>
    <w:multiLevelType w:val="multilevel"/>
    <w:tmpl w:val="8F6479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3361B1"/>
    <w:multiLevelType w:val="hybridMultilevel"/>
    <w:tmpl w:val="F6C0C192"/>
    <w:lvl w:ilvl="0" w:tplc="04050001">
      <w:start w:val="1"/>
      <w:numFmt w:val="bullet"/>
      <w:lvlText w:val=""/>
      <w:lvlJc w:val="left"/>
      <w:pPr>
        <w:ind w:left="753" w:hanging="360"/>
      </w:pPr>
      <w:rPr>
        <w:rFonts w:ascii="Symbol" w:hAnsi="Symbol"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5">
    <w:nsid w:val="70B774E8"/>
    <w:multiLevelType w:val="hybridMultilevel"/>
    <w:tmpl w:val="74D48294"/>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6">
    <w:nsid w:val="71337293"/>
    <w:multiLevelType w:val="hybridMultilevel"/>
    <w:tmpl w:val="6DDCE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F92900"/>
    <w:multiLevelType w:val="hybridMultilevel"/>
    <w:tmpl w:val="9A88F3C4"/>
    <w:lvl w:ilvl="0" w:tplc="5A1C5EF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1B20A6"/>
    <w:multiLevelType w:val="hybridMultilevel"/>
    <w:tmpl w:val="82322598"/>
    <w:lvl w:ilvl="0" w:tplc="04050019">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num w:numId="1">
    <w:abstractNumId w:val="14"/>
  </w:num>
  <w:num w:numId="2">
    <w:abstractNumId w:val="6"/>
  </w:num>
  <w:num w:numId="3">
    <w:abstractNumId w:val="11"/>
  </w:num>
  <w:num w:numId="4">
    <w:abstractNumId w:val="18"/>
  </w:num>
  <w:num w:numId="5">
    <w:abstractNumId w:val="15"/>
  </w:num>
  <w:num w:numId="6">
    <w:abstractNumId w:val="17"/>
  </w:num>
  <w:num w:numId="7">
    <w:abstractNumId w:val="4"/>
  </w:num>
  <w:num w:numId="8">
    <w:abstractNumId w:val="10"/>
  </w:num>
  <w:num w:numId="9">
    <w:abstractNumId w:val="23"/>
  </w:num>
  <w:num w:numId="10">
    <w:abstractNumId w:val="1"/>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21"/>
  </w:num>
  <w:num w:numId="16">
    <w:abstractNumId w:val="22"/>
  </w:num>
  <w:num w:numId="17">
    <w:abstractNumId w:val="27"/>
  </w:num>
  <w:num w:numId="18">
    <w:abstractNumId w:val="25"/>
  </w:num>
  <w:num w:numId="19">
    <w:abstractNumId w:val="12"/>
  </w:num>
  <w:num w:numId="20">
    <w:abstractNumId w:val="7"/>
  </w:num>
  <w:num w:numId="21">
    <w:abstractNumId w:val="0"/>
  </w:num>
  <w:num w:numId="22">
    <w:abstractNumId w:val="28"/>
  </w:num>
  <w:num w:numId="23">
    <w:abstractNumId w:val="19"/>
  </w:num>
  <w:num w:numId="24">
    <w:abstractNumId w:val="2"/>
  </w:num>
  <w:num w:numId="25">
    <w:abstractNumId w:val="16"/>
  </w:num>
  <w:num w:numId="26">
    <w:abstractNumId w:val="3"/>
  </w:num>
  <w:num w:numId="27">
    <w:abstractNumId w:val="26"/>
  </w:num>
  <w:num w:numId="28">
    <w:abstractNumId w:val="5"/>
  </w:num>
  <w:num w:numId="29">
    <w:abstractNumId w:val="5"/>
    <w:lvlOverride w:ilvl="0">
      <w:startOverride w:val="1"/>
    </w:lvlOverride>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75"/>
    <w:rsid w:val="00002924"/>
    <w:rsid w:val="00002E39"/>
    <w:rsid w:val="00006019"/>
    <w:rsid w:val="00011B14"/>
    <w:rsid w:val="00011F05"/>
    <w:rsid w:val="00014021"/>
    <w:rsid w:val="00014F5C"/>
    <w:rsid w:val="00016383"/>
    <w:rsid w:val="00020ABE"/>
    <w:rsid w:val="00020D7F"/>
    <w:rsid w:val="00022D97"/>
    <w:rsid w:val="000310F9"/>
    <w:rsid w:val="00031569"/>
    <w:rsid w:val="00033C84"/>
    <w:rsid w:val="00034DB2"/>
    <w:rsid w:val="0003604E"/>
    <w:rsid w:val="00036F43"/>
    <w:rsid w:val="000426A9"/>
    <w:rsid w:val="00042B1F"/>
    <w:rsid w:val="0004325B"/>
    <w:rsid w:val="000454DF"/>
    <w:rsid w:val="00045A63"/>
    <w:rsid w:val="00056845"/>
    <w:rsid w:val="0005758C"/>
    <w:rsid w:val="0006490F"/>
    <w:rsid w:val="000661DC"/>
    <w:rsid w:val="00067F3B"/>
    <w:rsid w:val="000706F7"/>
    <w:rsid w:val="00074D40"/>
    <w:rsid w:val="00077DBF"/>
    <w:rsid w:val="00080ABF"/>
    <w:rsid w:val="00086B0F"/>
    <w:rsid w:val="00087601"/>
    <w:rsid w:val="00090930"/>
    <w:rsid w:val="0009117D"/>
    <w:rsid w:val="000934F9"/>
    <w:rsid w:val="00093AFE"/>
    <w:rsid w:val="00093EFB"/>
    <w:rsid w:val="0009607F"/>
    <w:rsid w:val="000A2805"/>
    <w:rsid w:val="000A2A08"/>
    <w:rsid w:val="000A387C"/>
    <w:rsid w:val="000A412C"/>
    <w:rsid w:val="000A5A47"/>
    <w:rsid w:val="000B212A"/>
    <w:rsid w:val="000B4A2D"/>
    <w:rsid w:val="000B6A41"/>
    <w:rsid w:val="000C0AB3"/>
    <w:rsid w:val="000C145B"/>
    <w:rsid w:val="000C1E01"/>
    <w:rsid w:val="000C2FA0"/>
    <w:rsid w:val="000C32A9"/>
    <w:rsid w:val="000C35BD"/>
    <w:rsid w:val="000C39F0"/>
    <w:rsid w:val="000C4DF4"/>
    <w:rsid w:val="000C5B52"/>
    <w:rsid w:val="000C6599"/>
    <w:rsid w:val="000C7F63"/>
    <w:rsid w:val="000D59EB"/>
    <w:rsid w:val="000D773C"/>
    <w:rsid w:val="000E1928"/>
    <w:rsid w:val="000E49A3"/>
    <w:rsid w:val="000E7792"/>
    <w:rsid w:val="000F0954"/>
    <w:rsid w:val="000F2A2B"/>
    <w:rsid w:val="000F4F3C"/>
    <w:rsid w:val="000F516F"/>
    <w:rsid w:val="000F673B"/>
    <w:rsid w:val="00100625"/>
    <w:rsid w:val="00104561"/>
    <w:rsid w:val="00107642"/>
    <w:rsid w:val="00110312"/>
    <w:rsid w:val="00110874"/>
    <w:rsid w:val="00112820"/>
    <w:rsid w:val="00113056"/>
    <w:rsid w:val="001201AB"/>
    <w:rsid w:val="0012107C"/>
    <w:rsid w:val="00123F1D"/>
    <w:rsid w:val="00124990"/>
    <w:rsid w:val="00126F01"/>
    <w:rsid w:val="00140A1D"/>
    <w:rsid w:val="00143555"/>
    <w:rsid w:val="001439EA"/>
    <w:rsid w:val="00143ADE"/>
    <w:rsid w:val="00144C0D"/>
    <w:rsid w:val="00145DAA"/>
    <w:rsid w:val="00151546"/>
    <w:rsid w:val="00151FEA"/>
    <w:rsid w:val="0015288B"/>
    <w:rsid w:val="00153837"/>
    <w:rsid w:val="00155C1E"/>
    <w:rsid w:val="00156E2E"/>
    <w:rsid w:val="0016440C"/>
    <w:rsid w:val="001645FB"/>
    <w:rsid w:val="00166559"/>
    <w:rsid w:val="0016693D"/>
    <w:rsid w:val="0018090A"/>
    <w:rsid w:val="00182252"/>
    <w:rsid w:val="001845C6"/>
    <w:rsid w:val="00184C2D"/>
    <w:rsid w:val="00185D44"/>
    <w:rsid w:val="00186DDF"/>
    <w:rsid w:val="00190270"/>
    <w:rsid w:val="00190974"/>
    <w:rsid w:val="00192074"/>
    <w:rsid w:val="00192C6D"/>
    <w:rsid w:val="001944C4"/>
    <w:rsid w:val="0019539A"/>
    <w:rsid w:val="001964AF"/>
    <w:rsid w:val="00197F4E"/>
    <w:rsid w:val="001A00F3"/>
    <w:rsid w:val="001A2FFB"/>
    <w:rsid w:val="001A4200"/>
    <w:rsid w:val="001A55CC"/>
    <w:rsid w:val="001A6592"/>
    <w:rsid w:val="001A7F99"/>
    <w:rsid w:val="001B3CE9"/>
    <w:rsid w:val="001B42BB"/>
    <w:rsid w:val="001B4EFC"/>
    <w:rsid w:val="001B5AB9"/>
    <w:rsid w:val="001C052F"/>
    <w:rsid w:val="001C0C36"/>
    <w:rsid w:val="001C344A"/>
    <w:rsid w:val="001C5DBD"/>
    <w:rsid w:val="001D084B"/>
    <w:rsid w:val="001D19F4"/>
    <w:rsid w:val="001D1DFA"/>
    <w:rsid w:val="001D2F0C"/>
    <w:rsid w:val="001D60A2"/>
    <w:rsid w:val="001D6EB3"/>
    <w:rsid w:val="001D7A34"/>
    <w:rsid w:val="001E2505"/>
    <w:rsid w:val="001E2CFB"/>
    <w:rsid w:val="001E6541"/>
    <w:rsid w:val="001E78F6"/>
    <w:rsid w:val="001E7B16"/>
    <w:rsid w:val="001F1158"/>
    <w:rsid w:val="001F7CDA"/>
    <w:rsid w:val="0020008E"/>
    <w:rsid w:val="0020092B"/>
    <w:rsid w:val="00204946"/>
    <w:rsid w:val="00206EC7"/>
    <w:rsid w:val="00207C9D"/>
    <w:rsid w:val="002157A4"/>
    <w:rsid w:val="00215C2C"/>
    <w:rsid w:val="00216756"/>
    <w:rsid w:val="00217E5B"/>
    <w:rsid w:val="0022036B"/>
    <w:rsid w:val="00222A07"/>
    <w:rsid w:val="00223F14"/>
    <w:rsid w:val="0022433E"/>
    <w:rsid w:val="002258CD"/>
    <w:rsid w:val="00226D09"/>
    <w:rsid w:val="00226D0C"/>
    <w:rsid w:val="00227615"/>
    <w:rsid w:val="00227931"/>
    <w:rsid w:val="00227CD8"/>
    <w:rsid w:val="002333BC"/>
    <w:rsid w:val="00235BF7"/>
    <w:rsid w:val="002370A2"/>
    <w:rsid w:val="00242984"/>
    <w:rsid w:val="00244638"/>
    <w:rsid w:val="002449C3"/>
    <w:rsid w:val="0024644C"/>
    <w:rsid w:val="0024660E"/>
    <w:rsid w:val="00246DA6"/>
    <w:rsid w:val="0025243E"/>
    <w:rsid w:val="00253FB7"/>
    <w:rsid w:val="0025494B"/>
    <w:rsid w:val="0025583A"/>
    <w:rsid w:val="00256498"/>
    <w:rsid w:val="00257C61"/>
    <w:rsid w:val="00260B91"/>
    <w:rsid w:val="00261029"/>
    <w:rsid w:val="00261BD5"/>
    <w:rsid w:val="002628A3"/>
    <w:rsid w:val="00262CDD"/>
    <w:rsid w:val="002635DD"/>
    <w:rsid w:val="00264F94"/>
    <w:rsid w:val="002667A2"/>
    <w:rsid w:val="0027084C"/>
    <w:rsid w:val="00275157"/>
    <w:rsid w:val="00277199"/>
    <w:rsid w:val="00284895"/>
    <w:rsid w:val="002852C8"/>
    <w:rsid w:val="00287C8F"/>
    <w:rsid w:val="00290B59"/>
    <w:rsid w:val="002912E6"/>
    <w:rsid w:val="002978F4"/>
    <w:rsid w:val="00297E4B"/>
    <w:rsid w:val="002A0782"/>
    <w:rsid w:val="002A0FC2"/>
    <w:rsid w:val="002A1A4F"/>
    <w:rsid w:val="002A32C4"/>
    <w:rsid w:val="002B097A"/>
    <w:rsid w:val="002B1663"/>
    <w:rsid w:val="002B2F35"/>
    <w:rsid w:val="002B43B6"/>
    <w:rsid w:val="002B7A90"/>
    <w:rsid w:val="002C0BBC"/>
    <w:rsid w:val="002C0F63"/>
    <w:rsid w:val="002C1065"/>
    <w:rsid w:val="002C583A"/>
    <w:rsid w:val="002C5A41"/>
    <w:rsid w:val="002C5EFB"/>
    <w:rsid w:val="002C7EE7"/>
    <w:rsid w:val="002D0432"/>
    <w:rsid w:val="002D3846"/>
    <w:rsid w:val="002E0B18"/>
    <w:rsid w:val="002E160A"/>
    <w:rsid w:val="002E258E"/>
    <w:rsid w:val="002E4352"/>
    <w:rsid w:val="002E50C7"/>
    <w:rsid w:val="002E5373"/>
    <w:rsid w:val="002E544D"/>
    <w:rsid w:val="002F0185"/>
    <w:rsid w:val="002F0344"/>
    <w:rsid w:val="002F3962"/>
    <w:rsid w:val="002F53C7"/>
    <w:rsid w:val="002F6965"/>
    <w:rsid w:val="00301B9D"/>
    <w:rsid w:val="00302EC5"/>
    <w:rsid w:val="00304A2F"/>
    <w:rsid w:val="003062F8"/>
    <w:rsid w:val="00311A35"/>
    <w:rsid w:val="0031428D"/>
    <w:rsid w:val="00314300"/>
    <w:rsid w:val="003153F7"/>
    <w:rsid w:val="00315E81"/>
    <w:rsid w:val="00317C0B"/>
    <w:rsid w:val="003205AE"/>
    <w:rsid w:val="003211BE"/>
    <w:rsid w:val="0032294E"/>
    <w:rsid w:val="003241BB"/>
    <w:rsid w:val="00326456"/>
    <w:rsid w:val="0033230B"/>
    <w:rsid w:val="0033720A"/>
    <w:rsid w:val="00337ACF"/>
    <w:rsid w:val="00337B0B"/>
    <w:rsid w:val="0034165E"/>
    <w:rsid w:val="00341EB1"/>
    <w:rsid w:val="003443A2"/>
    <w:rsid w:val="00344DC2"/>
    <w:rsid w:val="00345FE0"/>
    <w:rsid w:val="003477D8"/>
    <w:rsid w:val="0035074B"/>
    <w:rsid w:val="00350A2C"/>
    <w:rsid w:val="003530EA"/>
    <w:rsid w:val="003531B9"/>
    <w:rsid w:val="00355ABB"/>
    <w:rsid w:val="00360D61"/>
    <w:rsid w:val="00361CEE"/>
    <w:rsid w:val="00362771"/>
    <w:rsid w:val="00366F51"/>
    <w:rsid w:val="00372EF8"/>
    <w:rsid w:val="00373366"/>
    <w:rsid w:val="00373540"/>
    <w:rsid w:val="00374F7C"/>
    <w:rsid w:val="00375F0C"/>
    <w:rsid w:val="00377E84"/>
    <w:rsid w:val="003805D4"/>
    <w:rsid w:val="00382FE1"/>
    <w:rsid w:val="003836E7"/>
    <w:rsid w:val="00383F37"/>
    <w:rsid w:val="00386C79"/>
    <w:rsid w:val="00387575"/>
    <w:rsid w:val="003878BF"/>
    <w:rsid w:val="00391474"/>
    <w:rsid w:val="00391BE2"/>
    <w:rsid w:val="00392773"/>
    <w:rsid w:val="00392960"/>
    <w:rsid w:val="003937F3"/>
    <w:rsid w:val="00394581"/>
    <w:rsid w:val="00394B89"/>
    <w:rsid w:val="00395E49"/>
    <w:rsid w:val="00397BF7"/>
    <w:rsid w:val="003A06B8"/>
    <w:rsid w:val="003A07BF"/>
    <w:rsid w:val="003A18B3"/>
    <w:rsid w:val="003A3559"/>
    <w:rsid w:val="003A4120"/>
    <w:rsid w:val="003A63A6"/>
    <w:rsid w:val="003B485A"/>
    <w:rsid w:val="003B4F91"/>
    <w:rsid w:val="003B5ACE"/>
    <w:rsid w:val="003B6DC6"/>
    <w:rsid w:val="003C011D"/>
    <w:rsid w:val="003C1EEB"/>
    <w:rsid w:val="003C78C5"/>
    <w:rsid w:val="003D26EA"/>
    <w:rsid w:val="003D49F9"/>
    <w:rsid w:val="003D623A"/>
    <w:rsid w:val="003D7036"/>
    <w:rsid w:val="003E2888"/>
    <w:rsid w:val="003E3C42"/>
    <w:rsid w:val="003E4235"/>
    <w:rsid w:val="003E5627"/>
    <w:rsid w:val="003E6A4C"/>
    <w:rsid w:val="003F082D"/>
    <w:rsid w:val="00400364"/>
    <w:rsid w:val="0040286F"/>
    <w:rsid w:val="00402F7E"/>
    <w:rsid w:val="00403362"/>
    <w:rsid w:val="00410472"/>
    <w:rsid w:val="00410577"/>
    <w:rsid w:val="0041105B"/>
    <w:rsid w:val="00414982"/>
    <w:rsid w:val="00414A63"/>
    <w:rsid w:val="004153D1"/>
    <w:rsid w:val="004164ED"/>
    <w:rsid w:val="0042011C"/>
    <w:rsid w:val="00420476"/>
    <w:rsid w:val="004206F7"/>
    <w:rsid w:val="00420825"/>
    <w:rsid w:val="0042200B"/>
    <w:rsid w:val="004224EA"/>
    <w:rsid w:val="00422875"/>
    <w:rsid w:val="00423D9E"/>
    <w:rsid w:val="00424C65"/>
    <w:rsid w:val="004259AB"/>
    <w:rsid w:val="00425CE1"/>
    <w:rsid w:val="0042636E"/>
    <w:rsid w:val="00426D82"/>
    <w:rsid w:val="00433274"/>
    <w:rsid w:val="004338A7"/>
    <w:rsid w:val="004372EF"/>
    <w:rsid w:val="004409DA"/>
    <w:rsid w:val="00440BC8"/>
    <w:rsid w:val="00441733"/>
    <w:rsid w:val="00441974"/>
    <w:rsid w:val="00445904"/>
    <w:rsid w:val="00445C78"/>
    <w:rsid w:val="00446534"/>
    <w:rsid w:val="00447DEF"/>
    <w:rsid w:val="004500C1"/>
    <w:rsid w:val="00451615"/>
    <w:rsid w:val="004516F5"/>
    <w:rsid w:val="0045315E"/>
    <w:rsid w:val="00453912"/>
    <w:rsid w:val="00453F0D"/>
    <w:rsid w:val="00455C8A"/>
    <w:rsid w:val="00457F3E"/>
    <w:rsid w:val="0046249E"/>
    <w:rsid w:val="00463E85"/>
    <w:rsid w:val="00465CB3"/>
    <w:rsid w:val="00466B71"/>
    <w:rsid w:val="004705AE"/>
    <w:rsid w:val="00471212"/>
    <w:rsid w:val="00471BA4"/>
    <w:rsid w:val="00472142"/>
    <w:rsid w:val="00472588"/>
    <w:rsid w:val="00475010"/>
    <w:rsid w:val="00475BD7"/>
    <w:rsid w:val="004769CD"/>
    <w:rsid w:val="00481682"/>
    <w:rsid w:val="00483DCF"/>
    <w:rsid w:val="00484E3B"/>
    <w:rsid w:val="00485AF1"/>
    <w:rsid w:val="00486BAA"/>
    <w:rsid w:val="00491200"/>
    <w:rsid w:val="00494091"/>
    <w:rsid w:val="004A158F"/>
    <w:rsid w:val="004A218C"/>
    <w:rsid w:val="004A25BC"/>
    <w:rsid w:val="004A48E1"/>
    <w:rsid w:val="004A5028"/>
    <w:rsid w:val="004A564E"/>
    <w:rsid w:val="004A6FE2"/>
    <w:rsid w:val="004A782E"/>
    <w:rsid w:val="004B353F"/>
    <w:rsid w:val="004C09DB"/>
    <w:rsid w:val="004C0D3A"/>
    <w:rsid w:val="004C2AEF"/>
    <w:rsid w:val="004C2CA1"/>
    <w:rsid w:val="004C4B0E"/>
    <w:rsid w:val="004D11CF"/>
    <w:rsid w:val="004D2D10"/>
    <w:rsid w:val="004D6726"/>
    <w:rsid w:val="004D6749"/>
    <w:rsid w:val="004D6762"/>
    <w:rsid w:val="004D6E82"/>
    <w:rsid w:val="004E2969"/>
    <w:rsid w:val="004E2B18"/>
    <w:rsid w:val="004E4455"/>
    <w:rsid w:val="004E4C80"/>
    <w:rsid w:val="004E710D"/>
    <w:rsid w:val="004F1C6C"/>
    <w:rsid w:val="004F2176"/>
    <w:rsid w:val="004F36BA"/>
    <w:rsid w:val="004F64A4"/>
    <w:rsid w:val="0050007E"/>
    <w:rsid w:val="00504330"/>
    <w:rsid w:val="00505E87"/>
    <w:rsid w:val="00507102"/>
    <w:rsid w:val="00507437"/>
    <w:rsid w:val="00513940"/>
    <w:rsid w:val="00513C16"/>
    <w:rsid w:val="00516212"/>
    <w:rsid w:val="0052041A"/>
    <w:rsid w:val="00521BE1"/>
    <w:rsid w:val="00523DDE"/>
    <w:rsid w:val="005252E3"/>
    <w:rsid w:val="00525951"/>
    <w:rsid w:val="005268ED"/>
    <w:rsid w:val="00526A13"/>
    <w:rsid w:val="005307BD"/>
    <w:rsid w:val="005328F7"/>
    <w:rsid w:val="00534033"/>
    <w:rsid w:val="00534841"/>
    <w:rsid w:val="00534A12"/>
    <w:rsid w:val="00541628"/>
    <w:rsid w:val="005426B8"/>
    <w:rsid w:val="00542A10"/>
    <w:rsid w:val="005436BC"/>
    <w:rsid w:val="0054522B"/>
    <w:rsid w:val="0055121E"/>
    <w:rsid w:val="00552583"/>
    <w:rsid w:val="00555F40"/>
    <w:rsid w:val="005568D4"/>
    <w:rsid w:val="005621C6"/>
    <w:rsid w:val="0056542E"/>
    <w:rsid w:val="005665B3"/>
    <w:rsid w:val="005729BC"/>
    <w:rsid w:val="005729C2"/>
    <w:rsid w:val="00572DC4"/>
    <w:rsid w:val="0057644C"/>
    <w:rsid w:val="00577531"/>
    <w:rsid w:val="005777A3"/>
    <w:rsid w:val="00580B7F"/>
    <w:rsid w:val="00583349"/>
    <w:rsid w:val="005911CB"/>
    <w:rsid w:val="0059318D"/>
    <w:rsid w:val="00594EE1"/>
    <w:rsid w:val="00595ACC"/>
    <w:rsid w:val="005A03BE"/>
    <w:rsid w:val="005A2C71"/>
    <w:rsid w:val="005A74D3"/>
    <w:rsid w:val="005A7EF3"/>
    <w:rsid w:val="005B18D9"/>
    <w:rsid w:val="005B2118"/>
    <w:rsid w:val="005B23AF"/>
    <w:rsid w:val="005B2EF7"/>
    <w:rsid w:val="005B31A4"/>
    <w:rsid w:val="005B4219"/>
    <w:rsid w:val="005B68F0"/>
    <w:rsid w:val="005B6962"/>
    <w:rsid w:val="005B7BCE"/>
    <w:rsid w:val="005C016D"/>
    <w:rsid w:val="005C0E63"/>
    <w:rsid w:val="005C2061"/>
    <w:rsid w:val="005C4E24"/>
    <w:rsid w:val="005C6298"/>
    <w:rsid w:val="005C7F69"/>
    <w:rsid w:val="005D026C"/>
    <w:rsid w:val="005D0848"/>
    <w:rsid w:val="005D1336"/>
    <w:rsid w:val="005D15B4"/>
    <w:rsid w:val="005D2607"/>
    <w:rsid w:val="005D3439"/>
    <w:rsid w:val="005D3EBB"/>
    <w:rsid w:val="005D57F3"/>
    <w:rsid w:val="005D5D3E"/>
    <w:rsid w:val="005D6E51"/>
    <w:rsid w:val="005E30C8"/>
    <w:rsid w:val="005E3680"/>
    <w:rsid w:val="005E3B85"/>
    <w:rsid w:val="005E472E"/>
    <w:rsid w:val="005E59D6"/>
    <w:rsid w:val="005E6AC8"/>
    <w:rsid w:val="005F076E"/>
    <w:rsid w:val="005F10D8"/>
    <w:rsid w:val="005F4056"/>
    <w:rsid w:val="005F66DC"/>
    <w:rsid w:val="005F6A2E"/>
    <w:rsid w:val="0060045E"/>
    <w:rsid w:val="00600AA9"/>
    <w:rsid w:val="0060386D"/>
    <w:rsid w:val="00603F0E"/>
    <w:rsid w:val="006076BA"/>
    <w:rsid w:val="00607AAE"/>
    <w:rsid w:val="00611185"/>
    <w:rsid w:val="00613A56"/>
    <w:rsid w:val="00622A1A"/>
    <w:rsid w:val="00622F1A"/>
    <w:rsid w:val="006250DE"/>
    <w:rsid w:val="006262FE"/>
    <w:rsid w:val="0062633B"/>
    <w:rsid w:val="00630FA8"/>
    <w:rsid w:val="006313D2"/>
    <w:rsid w:val="00631B63"/>
    <w:rsid w:val="00631E70"/>
    <w:rsid w:val="00633E11"/>
    <w:rsid w:val="006340B8"/>
    <w:rsid w:val="00635B80"/>
    <w:rsid w:val="006417E9"/>
    <w:rsid w:val="006462EA"/>
    <w:rsid w:val="00646B6C"/>
    <w:rsid w:val="00647846"/>
    <w:rsid w:val="006508B7"/>
    <w:rsid w:val="00651AF0"/>
    <w:rsid w:val="00652BE9"/>
    <w:rsid w:val="0065506A"/>
    <w:rsid w:val="00655FE2"/>
    <w:rsid w:val="00660B5F"/>
    <w:rsid w:val="006615FC"/>
    <w:rsid w:val="00661739"/>
    <w:rsid w:val="006625E3"/>
    <w:rsid w:val="0066278A"/>
    <w:rsid w:val="00662D6C"/>
    <w:rsid w:val="0066358B"/>
    <w:rsid w:val="00666AFC"/>
    <w:rsid w:val="00670019"/>
    <w:rsid w:val="00675FE7"/>
    <w:rsid w:val="00676E46"/>
    <w:rsid w:val="00677612"/>
    <w:rsid w:val="00682775"/>
    <w:rsid w:val="00683E44"/>
    <w:rsid w:val="00686887"/>
    <w:rsid w:val="006873F2"/>
    <w:rsid w:val="00690329"/>
    <w:rsid w:val="006931BE"/>
    <w:rsid w:val="006942D2"/>
    <w:rsid w:val="00695335"/>
    <w:rsid w:val="00696A42"/>
    <w:rsid w:val="00697897"/>
    <w:rsid w:val="006A21DF"/>
    <w:rsid w:val="006A4219"/>
    <w:rsid w:val="006A5257"/>
    <w:rsid w:val="006A5692"/>
    <w:rsid w:val="006A5991"/>
    <w:rsid w:val="006B1692"/>
    <w:rsid w:val="006B25DF"/>
    <w:rsid w:val="006B329A"/>
    <w:rsid w:val="006B3842"/>
    <w:rsid w:val="006B3D79"/>
    <w:rsid w:val="006B4456"/>
    <w:rsid w:val="006C0C5C"/>
    <w:rsid w:val="006C28F7"/>
    <w:rsid w:val="006C376B"/>
    <w:rsid w:val="006C772B"/>
    <w:rsid w:val="006D0472"/>
    <w:rsid w:val="006D0601"/>
    <w:rsid w:val="006D0678"/>
    <w:rsid w:val="006D15ED"/>
    <w:rsid w:val="006D3720"/>
    <w:rsid w:val="006D5DDD"/>
    <w:rsid w:val="006D78E5"/>
    <w:rsid w:val="006E0F61"/>
    <w:rsid w:val="006E1070"/>
    <w:rsid w:val="006E1E95"/>
    <w:rsid w:val="006E2F9F"/>
    <w:rsid w:val="006E514C"/>
    <w:rsid w:val="006E6AD6"/>
    <w:rsid w:val="006F00A0"/>
    <w:rsid w:val="006F15DF"/>
    <w:rsid w:val="006F2E30"/>
    <w:rsid w:val="006F2F92"/>
    <w:rsid w:val="006F44FC"/>
    <w:rsid w:val="006F5EDB"/>
    <w:rsid w:val="006F62E9"/>
    <w:rsid w:val="006F705E"/>
    <w:rsid w:val="007027D7"/>
    <w:rsid w:val="00702C87"/>
    <w:rsid w:val="00706C55"/>
    <w:rsid w:val="00710126"/>
    <w:rsid w:val="00711149"/>
    <w:rsid w:val="00714A1A"/>
    <w:rsid w:val="00722703"/>
    <w:rsid w:val="0073101A"/>
    <w:rsid w:val="00731F34"/>
    <w:rsid w:val="007338C4"/>
    <w:rsid w:val="00733F36"/>
    <w:rsid w:val="007361FD"/>
    <w:rsid w:val="0073685B"/>
    <w:rsid w:val="0073742E"/>
    <w:rsid w:val="0074121B"/>
    <w:rsid w:val="00742CEB"/>
    <w:rsid w:val="00750691"/>
    <w:rsid w:val="0075077B"/>
    <w:rsid w:val="007507E9"/>
    <w:rsid w:val="00751CD3"/>
    <w:rsid w:val="00753441"/>
    <w:rsid w:val="00760EB5"/>
    <w:rsid w:val="00762E9C"/>
    <w:rsid w:val="00766CA9"/>
    <w:rsid w:val="00770991"/>
    <w:rsid w:val="00770EAE"/>
    <w:rsid w:val="007714A1"/>
    <w:rsid w:val="00775CB7"/>
    <w:rsid w:val="00776AC9"/>
    <w:rsid w:val="0077740D"/>
    <w:rsid w:val="0077755E"/>
    <w:rsid w:val="00777DF9"/>
    <w:rsid w:val="0078049A"/>
    <w:rsid w:val="007816A1"/>
    <w:rsid w:val="00781998"/>
    <w:rsid w:val="00787486"/>
    <w:rsid w:val="00790333"/>
    <w:rsid w:val="00793FA5"/>
    <w:rsid w:val="00794148"/>
    <w:rsid w:val="007971B7"/>
    <w:rsid w:val="007A0698"/>
    <w:rsid w:val="007A0EF3"/>
    <w:rsid w:val="007A1C1B"/>
    <w:rsid w:val="007A233B"/>
    <w:rsid w:val="007A423B"/>
    <w:rsid w:val="007A7A45"/>
    <w:rsid w:val="007B468E"/>
    <w:rsid w:val="007B50EC"/>
    <w:rsid w:val="007B6732"/>
    <w:rsid w:val="007B6CA0"/>
    <w:rsid w:val="007B6DFD"/>
    <w:rsid w:val="007B7BD8"/>
    <w:rsid w:val="007C0816"/>
    <w:rsid w:val="007C0D03"/>
    <w:rsid w:val="007C5172"/>
    <w:rsid w:val="007D3F52"/>
    <w:rsid w:val="007D62AE"/>
    <w:rsid w:val="007D6C85"/>
    <w:rsid w:val="007D72D0"/>
    <w:rsid w:val="007D7DEB"/>
    <w:rsid w:val="007E269D"/>
    <w:rsid w:val="007E4A84"/>
    <w:rsid w:val="007E6AEA"/>
    <w:rsid w:val="007E6D2D"/>
    <w:rsid w:val="007F049D"/>
    <w:rsid w:val="007F5873"/>
    <w:rsid w:val="007F6A5D"/>
    <w:rsid w:val="007F6C38"/>
    <w:rsid w:val="007F6C9A"/>
    <w:rsid w:val="00803E6F"/>
    <w:rsid w:val="008061DB"/>
    <w:rsid w:val="00807FC0"/>
    <w:rsid w:val="0081003D"/>
    <w:rsid w:val="008102DE"/>
    <w:rsid w:val="00814352"/>
    <w:rsid w:val="00815AA9"/>
    <w:rsid w:val="0081764F"/>
    <w:rsid w:val="008177B1"/>
    <w:rsid w:val="00822689"/>
    <w:rsid w:val="00823E94"/>
    <w:rsid w:val="00831377"/>
    <w:rsid w:val="00832FE0"/>
    <w:rsid w:val="008341AD"/>
    <w:rsid w:val="00835741"/>
    <w:rsid w:val="008410BC"/>
    <w:rsid w:val="008422F8"/>
    <w:rsid w:val="0084230B"/>
    <w:rsid w:val="00842D51"/>
    <w:rsid w:val="0084441E"/>
    <w:rsid w:val="0084483B"/>
    <w:rsid w:val="00845C1E"/>
    <w:rsid w:val="00846674"/>
    <w:rsid w:val="00847FA1"/>
    <w:rsid w:val="0085083D"/>
    <w:rsid w:val="00856793"/>
    <w:rsid w:val="00860BF6"/>
    <w:rsid w:val="00861DC4"/>
    <w:rsid w:val="008657A8"/>
    <w:rsid w:val="00866183"/>
    <w:rsid w:val="008666A1"/>
    <w:rsid w:val="00875625"/>
    <w:rsid w:val="0088145D"/>
    <w:rsid w:val="00883A50"/>
    <w:rsid w:val="00887A89"/>
    <w:rsid w:val="00893F1A"/>
    <w:rsid w:val="008945CC"/>
    <w:rsid w:val="00894726"/>
    <w:rsid w:val="008A3048"/>
    <w:rsid w:val="008A3081"/>
    <w:rsid w:val="008A528C"/>
    <w:rsid w:val="008A5BEC"/>
    <w:rsid w:val="008B0138"/>
    <w:rsid w:val="008B0C36"/>
    <w:rsid w:val="008B1719"/>
    <w:rsid w:val="008B1A23"/>
    <w:rsid w:val="008B279B"/>
    <w:rsid w:val="008B46C2"/>
    <w:rsid w:val="008B5D8D"/>
    <w:rsid w:val="008B788F"/>
    <w:rsid w:val="008C0C0C"/>
    <w:rsid w:val="008C1469"/>
    <w:rsid w:val="008C243F"/>
    <w:rsid w:val="008C2B70"/>
    <w:rsid w:val="008C41B1"/>
    <w:rsid w:val="008C5CBC"/>
    <w:rsid w:val="008C690D"/>
    <w:rsid w:val="008D30B8"/>
    <w:rsid w:val="008E00B1"/>
    <w:rsid w:val="008E0A29"/>
    <w:rsid w:val="008E0ED1"/>
    <w:rsid w:val="008E1283"/>
    <w:rsid w:val="008E31AE"/>
    <w:rsid w:val="008E6158"/>
    <w:rsid w:val="008F1175"/>
    <w:rsid w:val="008F12E3"/>
    <w:rsid w:val="008F3990"/>
    <w:rsid w:val="008F3B2E"/>
    <w:rsid w:val="008F54F0"/>
    <w:rsid w:val="009006B9"/>
    <w:rsid w:val="009014C1"/>
    <w:rsid w:val="00902C1E"/>
    <w:rsid w:val="009045FB"/>
    <w:rsid w:val="00905E05"/>
    <w:rsid w:val="009060C1"/>
    <w:rsid w:val="00906699"/>
    <w:rsid w:val="009075A8"/>
    <w:rsid w:val="00907C82"/>
    <w:rsid w:val="00913BD4"/>
    <w:rsid w:val="00913E41"/>
    <w:rsid w:val="00915DB6"/>
    <w:rsid w:val="00917A97"/>
    <w:rsid w:val="00921B6E"/>
    <w:rsid w:val="00925DC8"/>
    <w:rsid w:val="00927045"/>
    <w:rsid w:val="009279BE"/>
    <w:rsid w:val="0093274F"/>
    <w:rsid w:val="009354B3"/>
    <w:rsid w:val="00935582"/>
    <w:rsid w:val="009421CB"/>
    <w:rsid w:val="00945887"/>
    <w:rsid w:val="00945BC7"/>
    <w:rsid w:val="00951A8E"/>
    <w:rsid w:val="009538E9"/>
    <w:rsid w:val="00956D91"/>
    <w:rsid w:val="009660E2"/>
    <w:rsid w:val="00966F85"/>
    <w:rsid w:val="00971FC0"/>
    <w:rsid w:val="009732B0"/>
    <w:rsid w:val="00974D1B"/>
    <w:rsid w:val="009756E4"/>
    <w:rsid w:val="009843F3"/>
    <w:rsid w:val="009860FA"/>
    <w:rsid w:val="00987678"/>
    <w:rsid w:val="0098799C"/>
    <w:rsid w:val="0099235C"/>
    <w:rsid w:val="00993509"/>
    <w:rsid w:val="00996596"/>
    <w:rsid w:val="00997DBE"/>
    <w:rsid w:val="009A0974"/>
    <w:rsid w:val="009A3DAE"/>
    <w:rsid w:val="009A645F"/>
    <w:rsid w:val="009B1E4C"/>
    <w:rsid w:val="009B325E"/>
    <w:rsid w:val="009B5EBF"/>
    <w:rsid w:val="009B7616"/>
    <w:rsid w:val="009B7726"/>
    <w:rsid w:val="009B7ED1"/>
    <w:rsid w:val="009C09E0"/>
    <w:rsid w:val="009C18F3"/>
    <w:rsid w:val="009C2070"/>
    <w:rsid w:val="009C239A"/>
    <w:rsid w:val="009C26D2"/>
    <w:rsid w:val="009C2D20"/>
    <w:rsid w:val="009C30A2"/>
    <w:rsid w:val="009C3DB8"/>
    <w:rsid w:val="009C5649"/>
    <w:rsid w:val="009C666E"/>
    <w:rsid w:val="009C6776"/>
    <w:rsid w:val="009C7446"/>
    <w:rsid w:val="009C7D24"/>
    <w:rsid w:val="009D08EA"/>
    <w:rsid w:val="009D1A57"/>
    <w:rsid w:val="009D44F6"/>
    <w:rsid w:val="009D6DDB"/>
    <w:rsid w:val="009D6F45"/>
    <w:rsid w:val="009D7408"/>
    <w:rsid w:val="009E00FA"/>
    <w:rsid w:val="009E0843"/>
    <w:rsid w:val="009E0D30"/>
    <w:rsid w:val="009E0FD4"/>
    <w:rsid w:val="009E3B60"/>
    <w:rsid w:val="009F01AF"/>
    <w:rsid w:val="009F218D"/>
    <w:rsid w:val="009F5BBE"/>
    <w:rsid w:val="009F75E5"/>
    <w:rsid w:val="00A01435"/>
    <w:rsid w:val="00A03233"/>
    <w:rsid w:val="00A055FE"/>
    <w:rsid w:val="00A05BD0"/>
    <w:rsid w:val="00A05BD1"/>
    <w:rsid w:val="00A06F31"/>
    <w:rsid w:val="00A07B22"/>
    <w:rsid w:val="00A13E30"/>
    <w:rsid w:val="00A15855"/>
    <w:rsid w:val="00A1772C"/>
    <w:rsid w:val="00A20F2D"/>
    <w:rsid w:val="00A2100D"/>
    <w:rsid w:val="00A25F98"/>
    <w:rsid w:val="00A30AE9"/>
    <w:rsid w:val="00A37BB3"/>
    <w:rsid w:val="00A45677"/>
    <w:rsid w:val="00A4624F"/>
    <w:rsid w:val="00A527BC"/>
    <w:rsid w:val="00A538BC"/>
    <w:rsid w:val="00A541F0"/>
    <w:rsid w:val="00A55C45"/>
    <w:rsid w:val="00A56EC8"/>
    <w:rsid w:val="00A57DC3"/>
    <w:rsid w:val="00A6003F"/>
    <w:rsid w:val="00A61BD3"/>
    <w:rsid w:val="00A664F8"/>
    <w:rsid w:val="00A71205"/>
    <w:rsid w:val="00A72097"/>
    <w:rsid w:val="00A76BD9"/>
    <w:rsid w:val="00A76EE6"/>
    <w:rsid w:val="00A81CFC"/>
    <w:rsid w:val="00A82767"/>
    <w:rsid w:val="00A86F96"/>
    <w:rsid w:val="00A94B06"/>
    <w:rsid w:val="00A960C0"/>
    <w:rsid w:val="00A97BDF"/>
    <w:rsid w:val="00AA1A91"/>
    <w:rsid w:val="00AA2989"/>
    <w:rsid w:val="00AA690C"/>
    <w:rsid w:val="00AB1A2F"/>
    <w:rsid w:val="00AB2309"/>
    <w:rsid w:val="00AB2894"/>
    <w:rsid w:val="00AB336B"/>
    <w:rsid w:val="00AB7C32"/>
    <w:rsid w:val="00AC1301"/>
    <w:rsid w:val="00AC480E"/>
    <w:rsid w:val="00AC5987"/>
    <w:rsid w:val="00AC5AB4"/>
    <w:rsid w:val="00AC6829"/>
    <w:rsid w:val="00AD47DF"/>
    <w:rsid w:val="00AD62D2"/>
    <w:rsid w:val="00AD6A3E"/>
    <w:rsid w:val="00AE04BD"/>
    <w:rsid w:val="00AE2F78"/>
    <w:rsid w:val="00AE3057"/>
    <w:rsid w:val="00AE3B74"/>
    <w:rsid w:val="00AE56CF"/>
    <w:rsid w:val="00AF1796"/>
    <w:rsid w:val="00AF2707"/>
    <w:rsid w:val="00AF3E77"/>
    <w:rsid w:val="00AF797A"/>
    <w:rsid w:val="00B000A1"/>
    <w:rsid w:val="00B00E48"/>
    <w:rsid w:val="00B02EC9"/>
    <w:rsid w:val="00B0544E"/>
    <w:rsid w:val="00B06727"/>
    <w:rsid w:val="00B06CCE"/>
    <w:rsid w:val="00B073F1"/>
    <w:rsid w:val="00B1322B"/>
    <w:rsid w:val="00B213F3"/>
    <w:rsid w:val="00B23484"/>
    <w:rsid w:val="00B242A2"/>
    <w:rsid w:val="00B24FE6"/>
    <w:rsid w:val="00B27056"/>
    <w:rsid w:val="00B30C80"/>
    <w:rsid w:val="00B3106D"/>
    <w:rsid w:val="00B33867"/>
    <w:rsid w:val="00B33F3F"/>
    <w:rsid w:val="00B3407A"/>
    <w:rsid w:val="00B41031"/>
    <w:rsid w:val="00B41138"/>
    <w:rsid w:val="00B450DB"/>
    <w:rsid w:val="00B468E8"/>
    <w:rsid w:val="00B47462"/>
    <w:rsid w:val="00B47689"/>
    <w:rsid w:val="00B478F1"/>
    <w:rsid w:val="00B5485A"/>
    <w:rsid w:val="00B559D1"/>
    <w:rsid w:val="00B57D20"/>
    <w:rsid w:val="00B61F93"/>
    <w:rsid w:val="00B62845"/>
    <w:rsid w:val="00B62DB8"/>
    <w:rsid w:val="00B630D4"/>
    <w:rsid w:val="00B6335D"/>
    <w:rsid w:val="00B65291"/>
    <w:rsid w:val="00B6636D"/>
    <w:rsid w:val="00B66879"/>
    <w:rsid w:val="00B70150"/>
    <w:rsid w:val="00B76788"/>
    <w:rsid w:val="00B76AFC"/>
    <w:rsid w:val="00B80999"/>
    <w:rsid w:val="00B80B30"/>
    <w:rsid w:val="00B81DD2"/>
    <w:rsid w:val="00B82361"/>
    <w:rsid w:val="00B90110"/>
    <w:rsid w:val="00B90646"/>
    <w:rsid w:val="00B947F7"/>
    <w:rsid w:val="00B95B72"/>
    <w:rsid w:val="00B96A31"/>
    <w:rsid w:val="00BA5321"/>
    <w:rsid w:val="00BA68B4"/>
    <w:rsid w:val="00BB2121"/>
    <w:rsid w:val="00BB2652"/>
    <w:rsid w:val="00BB43A2"/>
    <w:rsid w:val="00BB44CA"/>
    <w:rsid w:val="00BB4709"/>
    <w:rsid w:val="00BB6348"/>
    <w:rsid w:val="00BC534D"/>
    <w:rsid w:val="00BD026B"/>
    <w:rsid w:val="00BD1121"/>
    <w:rsid w:val="00BD2499"/>
    <w:rsid w:val="00BD45EC"/>
    <w:rsid w:val="00BD461C"/>
    <w:rsid w:val="00BD5D32"/>
    <w:rsid w:val="00BD60B8"/>
    <w:rsid w:val="00BD7707"/>
    <w:rsid w:val="00BE0288"/>
    <w:rsid w:val="00BE044A"/>
    <w:rsid w:val="00BE08A8"/>
    <w:rsid w:val="00BE49DC"/>
    <w:rsid w:val="00BE5485"/>
    <w:rsid w:val="00BE5591"/>
    <w:rsid w:val="00BF1EE3"/>
    <w:rsid w:val="00BF1FA5"/>
    <w:rsid w:val="00BF424D"/>
    <w:rsid w:val="00BF4AFA"/>
    <w:rsid w:val="00BF598F"/>
    <w:rsid w:val="00BF59E3"/>
    <w:rsid w:val="00BF5D02"/>
    <w:rsid w:val="00BF6ED9"/>
    <w:rsid w:val="00C02F75"/>
    <w:rsid w:val="00C047E3"/>
    <w:rsid w:val="00C052EB"/>
    <w:rsid w:val="00C060BA"/>
    <w:rsid w:val="00C10D1B"/>
    <w:rsid w:val="00C115D9"/>
    <w:rsid w:val="00C146D0"/>
    <w:rsid w:val="00C14FCB"/>
    <w:rsid w:val="00C15851"/>
    <w:rsid w:val="00C1634B"/>
    <w:rsid w:val="00C167E9"/>
    <w:rsid w:val="00C16F62"/>
    <w:rsid w:val="00C227F3"/>
    <w:rsid w:val="00C2362C"/>
    <w:rsid w:val="00C23D22"/>
    <w:rsid w:val="00C2570F"/>
    <w:rsid w:val="00C30171"/>
    <w:rsid w:val="00C30A56"/>
    <w:rsid w:val="00C35140"/>
    <w:rsid w:val="00C35BA4"/>
    <w:rsid w:val="00C36C32"/>
    <w:rsid w:val="00C375A2"/>
    <w:rsid w:val="00C426FF"/>
    <w:rsid w:val="00C46A67"/>
    <w:rsid w:val="00C5060A"/>
    <w:rsid w:val="00C534F7"/>
    <w:rsid w:val="00C535C9"/>
    <w:rsid w:val="00C56E5E"/>
    <w:rsid w:val="00C615C1"/>
    <w:rsid w:val="00C623C5"/>
    <w:rsid w:val="00C65F50"/>
    <w:rsid w:val="00C67096"/>
    <w:rsid w:val="00C7083C"/>
    <w:rsid w:val="00C716E9"/>
    <w:rsid w:val="00C7355C"/>
    <w:rsid w:val="00C73D59"/>
    <w:rsid w:val="00C75531"/>
    <w:rsid w:val="00C77EF5"/>
    <w:rsid w:val="00C80495"/>
    <w:rsid w:val="00C81FAE"/>
    <w:rsid w:val="00C82E21"/>
    <w:rsid w:val="00C90BCC"/>
    <w:rsid w:val="00C91310"/>
    <w:rsid w:val="00C9146A"/>
    <w:rsid w:val="00C9417A"/>
    <w:rsid w:val="00C94CF7"/>
    <w:rsid w:val="00C95AF5"/>
    <w:rsid w:val="00C97717"/>
    <w:rsid w:val="00CA05A5"/>
    <w:rsid w:val="00CA0ECE"/>
    <w:rsid w:val="00CA121D"/>
    <w:rsid w:val="00CA139B"/>
    <w:rsid w:val="00CB2CB5"/>
    <w:rsid w:val="00CB2FA9"/>
    <w:rsid w:val="00CB7B4B"/>
    <w:rsid w:val="00CC1B63"/>
    <w:rsid w:val="00CC2C20"/>
    <w:rsid w:val="00CC2E97"/>
    <w:rsid w:val="00CC3E9B"/>
    <w:rsid w:val="00CC421F"/>
    <w:rsid w:val="00CC4FF5"/>
    <w:rsid w:val="00CC637B"/>
    <w:rsid w:val="00CC7D8C"/>
    <w:rsid w:val="00CD391D"/>
    <w:rsid w:val="00CD3A1D"/>
    <w:rsid w:val="00CD4716"/>
    <w:rsid w:val="00CD73C0"/>
    <w:rsid w:val="00CE05F2"/>
    <w:rsid w:val="00CE5D1E"/>
    <w:rsid w:val="00CE639B"/>
    <w:rsid w:val="00CF1B1D"/>
    <w:rsid w:val="00CF2A9D"/>
    <w:rsid w:val="00CF2AE9"/>
    <w:rsid w:val="00CF5063"/>
    <w:rsid w:val="00CF5D8C"/>
    <w:rsid w:val="00CF5DA0"/>
    <w:rsid w:val="00CF6226"/>
    <w:rsid w:val="00D01393"/>
    <w:rsid w:val="00D0295A"/>
    <w:rsid w:val="00D02E9C"/>
    <w:rsid w:val="00D06915"/>
    <w:rsid w:val="00D10032"/>
    <w:rsid w:val="00D11A84"/>
    <w:rsid w:val="00D12A2D"/>
    <w:rsid w:val="00D165D0"/>
    <w:rsid w:val="00D166E1"/>
    <w:rsid w:val="00D228F5"/>
    <w:rsid w:val="00D251F1"/>
    <w:rsid w:val="00D26F22"/>
    <w:rsid w:val="00D27F6D"/>
    <w:rsid w:val="00D33480"/>
    <w:rsid w:val="00D35070"/>
    <w:rsid w:val="00D364C2"/>
    <w:rsid w:val="00D36A48"/>
    <w:rsid w:val="00D4041D"/>
    <w:rsid w:val="00D404C7"/>
    <w:rsid w:val="00D4232F"/>
    <w:rsid w:val="00D43188"/>
    <w:rsid w:val="00D473EC"/>
    <w:rsid w:val="00D51248"/>
    <w:rsid w:val="00D527C4"/>
    <w:rsid w:val="00D556FF"/>
    <w:rsid w:val="00D56A5A"/>
    <w:rsid w:val="00D64B38"/>
    <w:rsid w:val="00D65A7F"/>
    <w:rsid w:val="00D666D2"/>
    <w:rsid w:val="00D67E89"/>
    <w:rsid w:val="00D70C34"/>
    <w:rsid w:val="00D73ABF"/>
    <w:rsid w:val="00D75F72"/>
    <w:rsid w:val="00D81DE7"/>
    <w:rsid w:val="00D87FC2"/>
    <w:rsid w:val="00D921CE"/>
    <w:rsid w:val="00D93E97"/>
    <w:rsid w:val="00D9758C"/>
    <w:rsid w:val="00D979BD"/>
    <w:rsid w:val="00DA01F6"/>
    <w:rsid w:val="00DA0CFF"/>
    <w:rsid w:val="00DA3E22"/>
    <w:rsid w:val="00DA5DEC"/>
    <w:rsid w:val="00DA673B"/>
    <w:rsid w:val="00DB17D5"/>
    <w:rsid w:val="00DB199F"/>
    <w:rsid w:val="00DB2581"/>
    <w:rsid w:val="00DB47D4"/>
    <w:rsid w:val="00DB56A5"/>
    <w:rsid w:val="00DC2AA5"/>
    <w:rsid w:val="00DC3A02"/>
    <w:rsid w:val="00DC4433"/>
    <w:rsid w:val="00DC7C55"/>
    <w:rsid w:val="00DD0691"/>
    <w:rsid w:val="00DD63A6"/>
    <w:rsid w:val="00DE1BE8"/>
    <w:rsid w:val="00DE2DB3"/>
    <w:rsid w:val="00DE513A"/>
    <w:rsid w:val="00DE53AE"/>
    <w:rsid w:val="00DE59A0"/>
    <w:rsid w:val="00DE6307"/>
    <w:rsid w:val="00DE695C"/>
    <w:rsid w:val="00DE6CCC"/>
    <w:rsid w:val="00DF1934"/>
    <w:rsid w:val="00DF373E"/>
    <w:rsid w:val="00DF50DB"/>
    <w:rsid w:val="00DF7F07"/>
    <w:rsid w:val="00E060C8"/>
    <w:rsid w:val="00E131CC"/>
    <w:rsid w:val="00E1334C"/>
    <w:rsid w:val="00E170D8"/>
    <w:rsid w:val="00E17390"/>
    <w:rsid w:val="00E17BDB"/>
    <w:rsid w:val="00E17C3F"/>
    <w:rsid w:val="00E17EE5"/>
    <w:rsid w:val="00E201E7"/>
    <w:rsid w:val="00E207C6"/>
    <w:rsid w:val="00E21DFD"/>
    <w:rsid w:val="00E237F8"/>
    <w:rsid w:val="00E267C8"/>
    <w:rsid w:val="00E32B08"/>
    <w:rsid w:val="00E33773"/>
    <w:rsid w:val="00E33957"/>
    <w:rsid w:val="00E354E3"/>
    <w:rsid w:val="00E35D0A"/>
    <w:rsid w:val="00E43002"/>
    <w:rsid w:val="00E44A57"/>
    <w:rsid w:val="00E4747F"/>
    <w:rsid w:val="00E474DE"/>
    <w:rsid w:val="00E5251B"/>
    <w:rsid w:val="00E5268B"/>
    <w:rsid w:val="00E573A9"/>
    <w:rsid w:val="00E6308A"/>
    <w:rsid w:val="00E664D7"/>
    <w:rsid w:val="00E6651D"/>
    <w:rsid w:val="00E67A3C"/>
    <w:rsid w:val="00E718EC"/>
    <w:rsid w:val="00E75AFD"/>
    <w:rsid w:val="00E762E9"/>
    <w:rsid w:val="00E76A4C"/>
    <w:rsid w:val="00E77809"/>
    <w:rsid w:val="00E826BA"/>
    <w:rsid w:val="00E834BC"/>
    <w:rsid w:val="00E85E41"/>
    <w:rsid w:val="00E91169"/>
    <w:rsid w:val="00E92AAB"/>
    <w:rsid w:val="00E93F1F"/>
    <w:rsid w:val="00E9454B"/>
    <w:rsid w:val="00E95BAD"/>
    <w:rsid w:val="00EA2A54"/>
    <w:rsid w:val="00EA4640"/>
    <w:rsid w:val="00EA5C61"/>
    <w:rsid w:val="00EB05CE"/>
    <w:rsid w:val="00EB3699"/>
    <w:rsid w:val="00EB46B8"/>
    <w:rsid w:val="00EC0E0E"/>
    <w:rsid w:val="00EC12C1"/>
    <w:rsid w:val="00EC7720"/>
    <w:rsid w:val="00EC7A80"/>
    <w:rsid w:val="00ED08FD"/>
    <w:rsid w:val="00ED1FEB"/>
    <w:rsid w:val="00ED542B"/>
    <w:rsid w:val="00ED67A3"/>
    <w:rsid w:val="00ED6C8B"/>
    <w:rsid w:val="00ED7BAE"/>
    <w:rsid w:val="00EE04A5"/>
    <w:rsid w:val="00EE1775"/>
    <w:rsid w:val="00EE276A"/>
    <w:rsid w:val="00EE363D"/>
    <w:rsid w:val="00EF2DFB"/>
    <w:rsid w:val="00F006D5"/>
    <w:rsid w:val="00F0256F"/>
    <w:rsid w:val="00F0441B"/>
    <w:rsid w:val="00F06D8B"/>
    <w:rsid w:val="00F11840"/>
    <w:rsid w:val="00F147EB"/>
    <w:rsid w:val="00F1574C"/>
    <w:rsid w:val="00F21935"/>
    <w:rsid w:val="00F23F74"/>
    <w:rsid w:val="00F24BF4"/>
    <w:rsid w:val="00F25816"/>
    <w:rsid w:val="00F25EC5"/>
    <w:rsid w:val="00F26166"/>
    <w:rsid w:val="00F3277A"/>
    <w:rsid w:val="00F357A7"/>
    <w:rsid w:val="00F40E1B"/>
    <w:rsid w:val="00F4437E"/>
    <w:rsid w:val="00F44A1A"/>
    <w:rsid w:val="00F44EEA"/>
    <w:rsid w:val="00F457EE"/>
    <w:rsid w:val="00F47522"/>
    <w:rsid w:val="00F537C9"/>
    <w:rsid w:val="00F541F0"/>
    <w:rsid w:val="00F54570"/>
    <w:rsid w:val="00F55CB3"/>
    <w:rsid w:val="00F57F31"/>
    <w:rsid w:val="00F62E98"/>
    <w:rsid w:val="00F63EA3"/>
    <w:rsid w:val="00F65C06"/>
    <w:rsid w:val="00F704C9"/>
    <w:rsid w:val="00F70DA5"/>
    <w:rsid w:val="00F71C1D"/>
    <w:rsid w:val="00F71FF2"/>
    <w:rsid w:val="00F720A6"/>
    <w:rsid w:val="00F74A94"/>
    <w:rsid w:val="00F74CFF"/>
    <w:rsid w:val="00F77998"/>
    <w:rsid w:val="00F77C3F"/>
    <w:rsid w:val="00F81CE3"/>
    <w:rsid w:val="00F86885"/>
    <w:rsid w:val="00F90731"/>
    <w:rsid w:val="00F91415"/>
    <w:rsid w:val="00F91608"/>
    <w:rsid w:val="00F93AE4"/>
    <w:rsid w:val="00F93EBB"/>
    <w:rsid w:val="00F958CA"/>
    <w:rsid w:val="00F963CB"/>
    <w:rsid w:val="00F96A08"/>
    <w:rsid w:val="00FA057F"/>
    <w:rsid w:val="00FA14D8"/>
    <w:rsid w:val="00FA72A1"/>
    <w:rsid w:val="00FB2BC1"/>
    <w:rsid w:val="00FB3662"/>
    <w:rsid w:val="00FB378B"/>
    <w:rsid w:val="00FB66F1"/>
    <w:rsid w:val="00FC1FE9"/>
    <w:rsid w:val="00FC392D"/>
    <w:rsid w:val="00FC4E1B"/>
    <w:rsid w:val="00FD19C9"/>
    <w:rsid w:val="00FD19F9"/>
    <w:rsid w:val="00FD68FB"/>
    <w:rsid w:val="00FD6ECE"/>
    <w:rsid w:val="00FE17FA"/>
    <w:rsid w:val="00FE4026"/>
    <w:rsid w:val="00FE6141"/>
    <w:rsid w:val="00FE713A"/>
    <w:rsid w:val="00FE7F16"/>
    <w:rsid w:val="00FF3B18"/>
    <w:rsid w:val="00FF3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599"/>
    <w:pPr>
      <w:spacing w:line="360" w:lineRule="auto"/>
      <w:jc w:val="both"/>
    </w:pPr>
    <w:rPr>
      <w:rFonts w:ascii="Garamond" w:hAnsi="Garamond"/>
      <w:sz w:val="24"/>
    </w:rPr>
  </w:style>
  <w:style w:type="paragraph" w:styleId="Nadpis1">
    <w:name w:val="heading 1"/>
    <w:basedOn w:val="Normln"/>
    <w:next w:val="Normln"/>
    <w:link w:val="Nadpis1Char"/>
    <w:autoRedefine/>
    <w:uiPriority w:val="9"/>
    <w:qFormat/>
    <w:rsid w:val="008B0138"/>
    <w:pPr>
      <w:keepNext/>
      <w:keepLines/>
      <w:pageBreakBefore/>
      <w:numPr>
        <w:numId w:val="28"/>
      </w:numPr>
      <w:spacing w:before="680" w:after="560"/>
      <w:ind w:left="709" w:hanging="709"/>
      <w:outlineLvl w:val="0"/>
    </w:pPr>
    <w:rPr>
      <w:rFonts w:eastAsiaTheme="majorEastAsia" w:cs="Times New Roman"/>
      <w:b/>
      <w:bCs/>
      <w:sz w:val="32"/>
      <w:szCs w:val="24"/>
    </w:rPr>
  </w:style>
  <w:style w:type="paragraph" w:styleId="Nadpis2">
    <w:name w:val="heading 2"/>
    <w:basedOn w:val="Normln"/>
    <w:next w:val="Normln"/>
    <w:link w:val="Nadpis2Char"/>
    <w:autoRedefine/>
    <w:uiPriority w:val="9"/>
    <w:unhideWhenUsed/>
    <w:qFormat/>
    <w:rsid w:val="00A61BD3"/>
    <w:pPr>
      <w:keepNext/>
      <w:keepLines/>
      <w:numPr>
        <w:ilvl w:val="1"/>
        <w:numId w:val="13"/>
      </w:numPr>
      <w:spacing w:before="600" w:after="480"/>
      <w:ind w:left="709" w:hanging="709"/>
      <w:outlineLvl w:val="1"/>
    </w:pPr>
    <w:rPr>
      <w:b/>
      <w:bCs/>
      <w:sz w:val="28"/>
      <w:szCs w:val="26"/>
    </w:rPr>
  </w:style>
  <w:style w:type="paragraph" w:styleId="Nadpis3">
    <w:name w:val="heading 3"/>
    <w:basedOn w:val="Normln"/>
    <w:link w:val="Nadpis3Char"/>
    <w:autoRedefine/>
    <w:uiPriority w:val="9"/>
    <w:qFormat/>
    <w:rsid w:val="00AE3057"/>
    <w:pPr>
      <w:numPr>
        <w:ilvl w:val="2"/>
        <w:numId w:val="13"/>
      </w:numPr>
      <w:spacing w:before="520" w:after="400" w:line="240" w:lineRule="auto"/>
      <w:ind w:left="709" w:hanging="709"/>
      <w:outlineLvl w:val="2"/>
    </w:pPr>
    <w:rPr>
      <w:rFonts w:eastAsia="Times New Roman" w:cs="Times New Roman"/>
      <w:b/>
      <w:bCs/>
      <w:szCs w:val="27"/>
      <w:lang w:eastAsia="cs-CZ"/>
    </w:rPr>
  </w:style>
  <w:style w:type="paragraph" w:styleId="Nadpis4">
    <w:name w:val="heading 4"/>
    <w:basedOn w:val="Normln"/>
    <w:next w:val="Normln"/>
    <w:link w:val="Nadpis4Char"/>
    <w:uiPriority w:val="9"/>
    <w:semiHidden/>
    <w:unhideWhenUsed/>
    <w:qFormat/>
    <w:rsid w:val="00BF4AFA"/>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F4AFA"/>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F4AFA"/>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F4AF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F4AF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F4AF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714A1A"/>
    <w:pPr>
      <w:spacing w:after="0" w:line="240" w:lineRule="auto"/>
    </w:pPr>
    <w:rPr>
      <w:sz w:val="20"/>
      <w:szCs w:val="20"/>
    </w:rPr>
  </w:style>
  <w:style w:type="character" w:customStyle="1" w:styleId="TextpoznpodarouChar">
    <w:name w:val="Text pozn. pod čarou Char"/>
    <w:basedOn w:val="Standardnpsmoodstavce"/>
    <w:link w:val="Textpoznpodarou"/>
    <w:rsid w:val="00714A1A"/>
    <w:rPr>
      <w:sz w:val="20"/>
      <w:szCs w:val="20"/>
    </w:rPr>
  </w:style>
  <w:style w:type="character" w:styleId="Znakapoznpodarou">
    <w:name w:val="footnote reference"/>
    <w:basedOn w:val="Standardnpsmoodstavce"/>
    <w:uiPriority w:val="99"/>
    <w:semiHidden/>
    <w:unhideWhenUsed/>
    <w:rsid w:val="00714A1A"/>
    <w:rPr>
      <w:vertAlign w:val="superscript"/>
    </w:rPr>
  </w:style>
  <w:style w:type="character" w:customStyle="1" w:styleId="Nadpis3Char">
    <w:name w:val="Nadpis 3 Char"/>
    <w:basedOn w:val="Standardnpsmoodstavce"/>
    <w:link w:val="Nadpis3"/>
    <w:uiPriority w:val="9"/>
    <w:rsid w:val="00AE3057"/>
    <w:rPr>
      <w:rFonts w:ascii="Garamond" w:eastAsia="Times New Roman" w:hAnsi="Garamond" w:cs="Times New Roman"/>
      <w:b/>
      <w:bCs/>
      <w:sz w:val="24"/>
      <w:szCs w:val="27"/>
      <w:lang w:eastAsia="cs-CZ"/>
    </w:rPr>
  </w:style>
  <w:style w:type="character" w:customStyle="1" w:styleId="apple-converted-space">
    <w:name w:val="apple-converted-space"/>
    <w:basedOn w:val="Standardnpsmoodstavce"/>
    <w:rsid w:val="004259AB"/>
  </w:style>
  <w:style w:type="character" w:styleId="Hypertextovodkaz">
    <w:name w:val="Hyperlink"/>
    <w:basedOn w:val="Standardnpsmoodstavce"/>
    <w:uiPriority w:val="99"/>
    <w:unhideWhenUsed/>
    <w:rsid w:val="00595ACC"/>
    <w:rPr>
      <w:color w:val="0000FF"/>
      <w:u w:val="single"/>
    </w:rPr>
  </w:style>
  <w:style w:type="paragraph" w:customStyle="1" w:styleId="toccitationtitle">
    <w:name w:val="toc_citation_title"/>
    <w:basedOn w:val="Normln"/>
    <w:rsid w:val="00595ACC"/>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go">
    <w:name w:val="go"/>
    <w:basedOn w:val="Normln"/>
    <w:rsid w:val="00683E44"/>
    <w:pPr>
      <w:spacing w:before="100" w:beforeAutospacing="1" w:after="100" w:afterAutospacing="1" w:line="240" w:lineRule="auto"/>
    </w:pPr>
    <w:rPr>
      <w:rFonts w:ascii="Times New Roman" w:eastAsia="Times New Roman" w:hAnsi="Times New Roman" w:cs="Times New Roman"/>
      <w:szCs w:val="24"/>
      <w:lang w:eastAsia="cs-CZ"/>
    </w:rPr>
  </w:style>
  <w:style w:type="character" w:styleId="PromnnHTML">
    <w:name w:val="HTML Variable"/>
    <w:basedOn w:val="Standardnpsmoodstavce"/>
    <w:uiPriority w:val="99"/>
    <w:semiHidden/>
    <w:unhideWhenUsed/>
    <w:rsid w:val="00683E44"/>
    <w:rPr>
      <w:i/>
      <w:iCs/>
    </w:rPr>
  </w:style>
  <w:style w:type="character" w:customStyle="1" w:styleId="Nadpis1Char">
    <w:name w:val="Nadpis 1 Char"/>
    <w:basedOn w:val="Standardnpsmoodstavce"/>
    <w:link w:val="Nadpis1"/>
    <w:uiPriority w:val="9"/>
    <w:rsid w:val="008B0138"/>
    <w:rPr>
      <w:rFonts w:ascii="Garamond" w:eastAsiaTheme="majorEastAsia" w:hAnsi="Garamond" w:cs="Times New Roman"/>
      <w:b/>
      <w:bCs/>
      <w:sz w:val="32"/>
      <w:szCs w:val="24"/>
    </w:rPr>
  </w:style>
  <w:style w:type="paragraph" w:styleId="Textbubliny">
    <w:name w:val="Balloon Text"/>
    <w:basedOn w:val="Normln"/>
    <w:link w:val="TextbublinyChar"/>
    <w:uiPriority w:val="99"/>
    <w:semiHidden/>
    <w:unhideWhenUsed/>
    <w:rsid w:val="007C51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172"/>
    <w:rPr>
      <w:rFonts w:ascii="Tahoma" w:hAnsi="Tahoma" w:cs="Tahoma"/>
      <w:sz w:val="16"/>
      <w:szCs w:val="16"/>
    </w:rPr>
  </w:style>
  <w:style w:type="paragraph" w:styleId="Odstavecseseznamem">
    <w:name w:val="List Paragraph"/>
    <w:basedOn w:val="Normln"/>
    <w:uiPriority w:val="34"/>
    <w:qFormat/>
    <w:rsid w:val="00006019"/>
    <w:pPr>
      <w:spacing w:after="0"/>
      <w:ind w:left="720"/>
      <w:contextualSpacing/>
    </w:pPr>
    <w:rPr>
      <w:rFonts w:ascii="Times New Roman" w:hAnsi="Times New Roman"/>
    </w:rPr>
  </w:style>
  <w:style w:type="character" w:customStyle="1" w:styleId="Nadpis2Char">
    <w:name w:val="Nadpis 2 Char"/>
    <w:basedOn w:val="Standardnpsmoodstavce"/>
    <w:link w:val="Nadpis2"/>
    <w:uiPriority w:val="9"/>
    <w:rsid w:val="00A61BD3"/>
    <w:rPr>
      <w:rFonts w:ascii="Garamond" w:hAnsi="Garamond"/>
      <w:b/>
      <w:bCs/>
      <w:sz w:val="28"/>
      <w:szCs w:val="26"/>
    </w:rPr>
  </w:style>
  <w:style w:type="character" w:customStyle="1" w:styleId="text3">
    <w:name w:val="text3"/>
    <w:basedOn w:val="Standardnpsmoodstavce"/>
    <w:rsid w:val="00397BF7"/>
  </w:style>
  <w:style w:type="character" w:styleId="Zvraznn">
    <w:name w:val="Emphasis"/>
    <w:basedOn w:val="Standardnpsmoodstavce"/>
    <w:uiPriority w:val="20"/>
    <w:qFormat/>
    <w:rsid w:val="00BB43A2"/>
    <w:rPr>
      <w:i/>
      <w:iCs/>
    </w:rPr>
  </w:style>
  <w:style w:type="paragraph" w:customStyle="1" w:styleId="Default">
    <w:name w:val="Default"/>
    <w:rsid w:val="00D556FF"/>
    <w:pPr>
      <w:autoSpaceDE w:val="0"/>
      <w:autoSpaceDN w:val="0"/>
      <w:adjustRightInd w:val="0"/>
      <w:spacing w:after="0" w:line="240" w:lineRule="auto"/>
    </w:pPr>
    <w:rPr>
      <w:rFonts w:ascii="Garamond" w:hAnsi="Garamond" w:cs="Garamond"/>
      <w:color w:val="000000"/>
      <w:sz w:val="24"/>
      <w:szCs w:val="24"/>
    </w:rPr>
  </w:style>
  <w:style w:type="character" w:styleId="Odkazjemn">
    <w:name w:val="Subtle Reference"/>
    <w:uiPriority w:val="31"/>
    <w:qFormat/>
    <w:rsid w:val="007E6D2D"/>
    <w:rPr>
      <w:smallCaps/>
      <w:color w:val="C0504D" w:themeColor="accent2"/>
      <w:u w:val="single"/>
    </w:rPr>
  </w:style>
  <w:style w:type="character" w:customStyle="1" w:styleId="Nadpis4Char">
    <w:name w:val="Nadpis 4 Char"/>
    <w:basedOn w:val="Standardnpsmoodstavce"/>
    <w:link w:val="Nadpis4"/>
    <w:uiPriority w:val="9"/>
    <w:semiHidden/>
    <w:rsid w:val="00BF4AFA"/>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BF4AF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F4AF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F4AF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F4A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F4AFA"/>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B7A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A90"/>
    <w:rPr>
      <w:rFonts w:ascii="Garamond" w:hAnsi="Garamond"/>
      <w:sz w:val="24"/>
    </w:rPr>
  </w:style>
  <w:style w:type="paragraph" w:styleId="Zpat">
    <w:name w:val="footer"/>
    <w:basedOn w:val="Normln"/>
    <w:link w:val="ZpatChar"/>
    <w:uiPriority w:val="99"/>
    <w:unhideWhenUsed/>
    <w:rsid w:val="002B7A90"/>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90"/>
    <w:rPr>
      <w:rFonts w:ascii="Garamond" w:hAnsi="Garamond"/>
      <w:sz w:val="24"/>
    </w:rPr>
  </w:style>
  <w:style w:type="paragraph" w:styleId="Normlnweb">
    <w:name w:val="Normal (Web)"/>
    <w:basedOn w:val="Normln"/>
    <w:uiPriority w:val="99"/>
    <w:unhideWhenUsed/>
    <w:rsid w:val="00077DBF"/>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highlight">
    <w:name w:val="highlight"/>
    <w:basedOn w:val="Standardnpsmoodstavce"/>
    <w:rsid w:val="00077DBF"/>
  </w:style>
  <w:style w:type="numbering" w:customStyle="1" w:styleId="WWOutlineListStyle">
    <w:name w:val="WW_OutlineListStyle"/>
    <w:basedOn w:val="Bezseznamu"/>
    <w:rsid w:val="007F6C9A"/>
    <w:pPr>
      <w:numPr>
        <w:numId w:val="25"/>
      </w:numPr>
    </w:pPr>
  </w:style>
  <w:style w:type="paragraph" w:styleId="Nadpisobsahu">
    <w:name w:val="TOC Heading"/>
    <w:basedOn w:val="Nadpis1"/>
    <w:next w:val="Normln"/>
    <w:uiPriority w:val="39"/>
    <w:unhideWhenUsed/>
    <w:qFormat/>
    <w:rsid w:val="00441733"/>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441733"/>
    <w:pPr>
      <w:spacing w:after="100"/>
    </w:pPr>
  </w:style>
  <w:style w:type="paragraph" w:styleId="Obsah2">
    <w:name w:val="toc 2"/>
    <w:basedOn w:val="Normln"/>
    <w:next w:val="Normln"/>
    <w:autoRedefine/>
    <w:uiPriority w:val="39"/>
    <w:unhideWhenUsed/>
    <w:rsid w:val="00441733"/>
    <w:pPr>
      <w:spacing w:after="100"/>
      <w:ind w:left="240"/>
    </w:pPr>
  </w:style>
  <w:style w:type="paragraph" w:styleId="Obsah3">
    <w:name w:val="toc 3"/>
    <w:basedOn w:val="Normln"/>
    <w:next w:val="Normln"/>
    <w:autoRedefine/>
    <w:uiPriority w:val="39"/>
    <w:unhideWhenUsed/>
    <w:rsid w:val="0044173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599"/>
    <w:pPr>
      <w:spacing w:line="360" w:lineRule="auto"/>
      <w:jc w:val="both"/>
    </w:pPr>
    <w:rPr>
      <w:rFonts w:ascii="Garamond" w:hAnsi="Garamond"/>
      <w:sz w:val="24"/>
    </w:rPr>
  </w:style>
  <w:style w:type="paragraph" w:styleId="Nadpis1">
    <w:name w:val="heading 1"/>
    <w:basedOn w:val="Normln"/>
    <w:next w:val="Normln"/>
    <w:link w:val="Nadpis1Char"/>
    <w:autoRedefine/>
    <w:uiPriority w:val="9"/>
    <w:qFormat/>
    <w:rsid w:val="008B0138"/>
    <w:pPr>
      <w:keepNext/>
      <w:keepLines/>
      <w:pageBreakBefore/>
      <w:numPr>
        <w:numId w:val="28"/>
      </w:numPr>
      <w:spacing w:before="680" w:after="560"/>
      <w:ind w:left="709" w:hanging="709"/>
      <w:outlineLvl w:val="0"/>
    </w:pPr>
    <w:rPr>
      <w:rFonts w:eastAsiaTheme="majorEastAsia" w:cs="Times New Roman"/>
      <w:b/>
      <w:bCs/>
      <w:sz w:val="32"/>
      <w:szCs w:val="24"/>
    </w:rPr>
  </w:style>
  <w:style w:type="paragraph" w:styleId="Nadpis2">
    <w:name w:val="heading 2"/>
    <w:basedOn w:val="Normln"/>
    <w:next w:val="Normln"/>
    <w:link w:val="Nadpis2Char"/>
    <w:autoRedefine/>
    <w:uiPriority w:val="9"/>
    <w:unhideWhenUsed/>
    <w:qFormat/>
    <w:rsid w:val="00A61BD3"/>
    <w:pPr>
      <w:keepNext/>
      <w:keepLines/>
      <w:numPr>
        <w:ilvl w:val="1"/>
        <w:numId w:val="13"/>
      </w:numPr>
      <w:spacing w:before="600" w:after="480"/>
      <w:ind w:left="709" w:hanging="709"/>
      <w:outlineLvl w:val="1"/>
    </w:pPr>
    <w:rPr>
      <w:b/>
      <w:bCs/>
      <w:sz w:val="28"/>
      <w:szCs w:val="26"/>
    </w:rPr>
  </w:style>
  <w:style w:type="paragraph" w:styleId="Nadpis3">
    <w:name w:val="heading 3"/>
    <w:basedOn w:val="Normln"/>
    <w:link w:val="Nadpis3Char"/>
    <w:autoRedefine/>
    <w:uiPriority w:val="9"/>
    <w:qFormat/>
    <w:rsid w:val="00AE3057"/>
    <w:pPr>
      <w:numPr>
        <w:ilvl w:val="2"/>
        <w:numId w:val="13"/>
      </w:numPr>
      <w:spacing w:before="520" w:after="400" w:line="240" w:lineRule="auto"/>
      <w:ind w:left="709" w:hanging="709"/>
      <w:outlineLvl w:val="2"/>
    </w:pPr>
    <w:rPr>
      <w:rFonts w:eastAsia="Times New Roman" w:cs="Times New Roman"/>
      <w:b/>
      <w:bCs/>
      <w:szCs w:val="27"/>
      <w:lang w:eastAsia="cs-CZ"/>
    </w:rPr>
  </w:style>
  <w:style w:type="paragraph" w:styleId="Nadpis4">
    <w:name w:val="heading 4"/>
    <w:basedOn w:val="Normln"/>
    <w:next w:val="Normln"/>
    <w:link w:val="Nadpis4Char"/>
    <w:uiPriority w:val="9"/>
    <w:semiHidden/>
    <w:unhideWhenUsed/>
    <w:qFormat/>
    <w:rsid w:val="00BF4AFA"/>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F4AFA"/>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F4AFA"/>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F4AF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F4AF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F4AF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714A1A"/>
    <w:pPr>
      <w:spacing w:after="0" w:line="240" w:lineRule="auto"/>
    </w:pPr>
    <w:rPr>
      <w:sz w:val="20"/>
      <w:szCs w:val="20"/>
    </w:rPr>
  </w:style>
  <w:style w:type="character" w:customStyle="1" w:styleId="TextpoznpodarouChar">
    <w:name w:val="Text pozn. pod čarou Char"/>
    <w:basedOn w:val="Standardnpsmoodstavce"/>
    <w:link w:val="Textpoznpodarou"/>
    <w:rsid w:val="00714A1A"/>
    <w:rPr>
      <w:sz w:val="20"/>
      <w:szCs w:val="20"/>
    </w:rPr>
  </w:style>
  <w:style w:type="character" w:styleId="Znakapoznpodarou">
    <w:name w:val="footnote reference"/>
    <w:basedOn w:val="Standardnpsmoodstavce"/>
    <w:uiPriority w:val="99"/>
    <w:semiHidden/>
    <w:unhideWhenUsed/>
    <w:rsid w:val="00714A1A"/>
    <w:rPr>
      <w:vertAlign w:val="superscript"/>
    </w:rPr>
  </w:style>
  <w:style w:type="character" w:customStyle="1" w:styleId="Nadpis3Char">
    <w:name w:val="Nadpis 3 Char"/>
    <w:basedOn w:val="Standardnpsmoodstavce"/>
    <w:link w:val="Nadpis3"/>
    <w:uiPriority w:val="9"/>
    <w:rsid w:val="00AE3057"/>
    <w:rPr>
      <w:rFonts w:ascii="Garamond" w:eastAsia="Times New Roman" w:hAnsi="Garamond" w:cs="Times New Roman"/>
      <w:b/>
      <w:bCs/>
      <w:sz w:val="24"/>
      <w:szCs w:val="27"/>
      <w:lang w:eastAsia="cs-CZ"/>
    </w:rPr>
  </w:style>
  <w:style w:type="character" w:customStyle="1" w:styleId="apple-converted-space">
    <w:name w:val="apple-converted-space"/>
    <w:basedOn w:val="Standardnpsmoodstavce"/>
    <w:rsid w:val="004259AB"/>
  </w:style>
  <w:style w:type="character" w:styleId="Hypertextovodkaz">
    <w:name w:val="Hyperlink"/>
    <w:basedOn w:val="Standardnpsmoodstavce"/>
    <w:uiPriority w:val="99"/>
    <w:unhideWhenUsed/>
    <w:rsid w:val="00595ACC"/>
    <w:rPr>
      <w:color w:val="0000FF"/>
      <w:u w:val="single"/>
    </w:rPr>
  </w:style>
  <w:style w:type="paragraph" w:customStyle="1" w:styleId="toccitationtitle">
    <w:name w:val="toc_citation_title"/>
    <w:basedOn w:val="Normln"/>
    <w:rsid w:val="00595ACC"/>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go">
    <w:name w:val="go"/>
    <w:basedOn w:val="Normln"/>
    <w:rsid w:val="00683E44"/>
    <w:pPr>
      <w:spacing w:before="100" w:beforeAutospacing="1" w:after="100" w:afterAutospacing="1" w:line="240" w:lineRule="auto"/>
    </w:pPr>
    <w:rPr>
      <w:rFonts w:ascii="Times New Roman" w:eastAsia="Times New Roman" w:hAnsi="Times New Roman" w:cs="Times New Roman"/>
      <w:szCs w:val="24"/>
      <w:lang w:eastAsia="cs-CZ"/>
    </w:rPr>
  </w:style>
  <w:style w:type="character" w:styleId="PromnnHTML">
    <w:name w:val="HTML Variable"/>
    <w:basedOn w:val="Standardnpsmoodstavce"/>
    <w:uiPriority w:val="99"/>
    <w:semiHidden/>
    <w:unhideWhenUsed/>
    <w:rsid w:val="00683E44"/>
    <w:rPr>
      <w:i/>
      <w:iCs/>
    </w:rPr>
  </w:style>
  <w:style w:type="character" w:customStyle="1" w:styleId="Nadpis1Char">
    <w:name w:val="Nadpis 1 Char"/>
    <w:basedOn w:val="Standardnpsmoodstavce"/>
    <w:link w:val="Nadpis1"/>
    <w:uiPriority w:val="9"/>
    <w:rsid w:val="008B0138"/>
    <w:rPr>
      <w:rFonts w:ascii="Garamond" w:eastAsiaTheme="majorEastAsia" w:hAnsi="Garamond" w:cs="Times New Roman"/>
      <w:b/>
      <w:bCs/>
      <w:sz w:val="32"/>
      <w:szCs w:val="24"/>
    </w:rPr>
  </w:style>
  <w:style w:type="paragraph" w:styleId="Textbubliny">
    <w:name w:val="Balloon Text"/>
    <w:basedOn w:val="Normln"/>
    <w:link w:val="TextbublinyChar"/>
    <w:uiPriority w:val="99"/>
    <w:semiHidden/>
    <w:unhideWhenUsed/>
    <w:rsid w:val="007C51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172"/>
    <w:rPr>
      <w:rFonts w:ascii="Tahoma" w:hAnsi="Tahoma" w:cs="Tahoma"/>
      <w:sz w:val="16"/>
      <w:szCs w:val="16"/>
    </w:rPr>
  </w:style>
  <w:style w:type="paragraph" w:styleId="Odstavecseseznamem">
    <w:name w:val="List Paragraph"/>
    <w:basedOn w:val="Normln"/>
    <w:uiPriority w:val="34"/>
    <w:qFormat/>
    <w:rsid w:val="00006019"/>
    <w:pPr>
      <w:spacing w:after="0"/>
      <w:ind w:left="720"/>
      <w:contextualSpacing/>
    </w:pPr>
    <w:rPr>
      <w:rFonts w:ascii="Times New Roman" w:hAnsi="Times New Roman"/>
    </w:rPr>
  </w:style>
  <w:style w:type="character" w:customStyle="1" w:styleId="Nadpis2Char">
    <w:name w:val="Nadpis 2 Char"/>
    <w:basedOn w:val="Standardnpsmoodstavce"/>
    <w:link w:val="Nadpis2"/>
    <w:uiPriority w:val="9"/>
    <w:rsid w:val="00A61BD3"/>
    <w:rPr>
      <w:rFonts w:ascii="Garamond" w:hAnsi="Garamond"/>
      <w:b/>
      <w:bCs/>
      <w:sz w:val="28"/>
      <w:szCs w:val="26"/>
    </w:rPr>
  </w:style>
  <w:style w:type="character" w:customStyle="1" w:styleId="text3">
    <w:name w:val="text3"/>
    <w:basedOn w:val="Standardnpsmoodstavce"/>
    <w:rsid w:val="00397BF7"/>
  </w:style>
  <w:style w:type="character" w:styleId="Zvraznn">
    <w:name w:val="Emphasis"/>
    <w:basedOn w:val="Standardnpsmoodstavce"/>
    <w:uiPriority w:val="20"/>
    <w:qFormat/>
    <w:rsid w:val="00BB43A2"/>
    <w:rPr>
      <w:i/>
      <w:iCs/>
    </w:rPr>
  </w:style>
  <w:style w:type="paragraph" w:customStyle="1" w:styleId="Default">
    <w:name w:val="Default"/>
    <w:rsid w:val="00D556FF"/>
    <w:pPr>
      <w:autoSpaceDE w:val="0"/>
      <w:autoSpaceDN w:val="0"/>
      <w:adjustRightInd w:val="0"/>
      <w:spacing w:after="0" w:line="240" w:lineRule="auto"/>
    </w:pPr>
    <w:rPr>
      <w:rFonts w:ascii="Garamond" w:hAnsi="Garamond" w:cs="Garamond"/>
      <w:color w:val="000000"/>
      <w:sz w:val="24"/>
      <w:szCs w:val="24"/>
    </w:rPr>
  </w:style>
  <w:style w:type="character" w:styleId="Odkazjemn">
    <w:name w:val="Subtle Reference"/>
    <w:uiPriority w:val="31"/>
    <w:qFormat/>
    <w:rsid w:val="007E6D2D"/>
    <w:rPr>
      <w:smallCaps/>
      <w:color w:val="C0504D" w:themeColor="accent2"/>
      <w:u w:val="single"/>
    </w:rPr>
  </w:style>
  <w:style w:type="character" w:customStyle="1" w:styleId="Nadpis4Char">
    <w:name w:val="Nadpis 4 Char"/>
    <w:basedOn w:val="Standardnpsmoodstavce"/>
    <w:link w:val="Nadpis4"/>
    <w:uiPriority w:val="9"/>
    <w:semiHidden/>
    <w:rsid w:val="00BF4AFA"/>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BF4AF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F4AF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F4AF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F4A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F4AFA"/>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B7A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A90"/>
    <w:rPr>
      <w:rFonts w:ascii="Garamond" w:hAnsi="Garamond"/>
      <w:sz w:val="24"/>
    </w:rPr>
  </w:style>
  <w:style w:type="paragraph" w:styleId="Zpat">
    <w:name w:val="footer"/>
    <w:basedOn w:val="Normln"/>
    <w:link w:val="ZpatChar"/>
    <w:uiPriority w:val="99"/>
    <w:unhideWhenUsed/>
    <w:rsid w:val="002B7A90"/>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90"/>
    <w:rPr>
      <w:rFonts w:ascii="Garamond" w:hAnsi="Garamond"/>
      <w:sz w:val="24"/>
    </w:rPr>
  </w:style>
  <w:style w:type="paragraph" w:styleId="Normlnweb">
    <w:name w:val="Normal (Web)"/>
    <w:basedOn w:val="Normln"/>
    <w:uiPriority w:val="99"/>
    <w:unhideWhenUsed/>
    <w:rsid w:val="00077DBF"/>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highlight">
    <w:name w:val="highlight"/>
    <w:basedOn w:val="Standardnpsmoodstavce"/>
    <w:rsid w:val="00077DBF"/>
  </w:style>
  <w:style w:type="numbering" w:customStyle="1" w:styleId="WWOutlineListStyle">
    <w:name w:val="WW_OutlineListStyle"/>
    <w:basedOn w:val="Bezseznamu"/>
    <w:rsid w:val="007F6C9A"/>
    <w:pPr>
      <w:numPr>
        <w:numId w:val="25"/>
      </w:numPr>
    </w:pPr>
  </w:style>
  <w:style w:type="paragraph" w:styleId="Nadpisobsahu">
    <w:name w:val="TOC Heading"/>
    <w:basedOn w:val="Nadpis1"/>
    <w:next w:val="Normln"/>
    <w:uiPriority w:val="39"/>
    <w:unhideWhenUsed/>
    <w:qFormat/>
    <w:rsid w:val="00441733"/>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441733"/>
    <w:pPr>
      <w:spacing w:after="100"/>
    </w:pPr>
  </w:style>
  <w:style w:type="paragraph" w:styleId="Obsah2">
    <w:name w:val="toc 2"/>
    <w:basedOn w:val="Normln"/>
    <w:next w:val="Normln"/>
    <w:autoRedefine/>
    <w:uiPriority w:val="39"/>
    <w:unhideWhenUsed/>
    <w:rsid w:val="00441733"/>
    <w:pPr>
      <w:spacing w:after="100"/>
      <w:ind w:left="240"/>
    </w:pPr>
  </w:style>
  <w:style w:type="paragraph" w:styleId="Obsah3">
    <w:name w:val="toc 3"/>
    <w:basedOn w:val="Normln"/>
    <w:next w:val="Normln"/>
    <w:autoRedefine/>
    <w:uiPriority w:val="39"/>
    <w:unhideWhenUsed/>
    <w:rsid w:val="004417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6749">
      <w:bodyDiv w:val="1"/>
      <w:marLeft w:val="0"/>
      <w:marRight w:val="0"/>
      <w:marTop w:val="0"/>
      <w:marBottom w:val="0"/>
      <w:divBdr>
        <w:top w:val="none" w:sz="0" w:space="0" w:color="auto"/>
        <w:left w:val="none" w:sz="0" w:space="0" w:color="auto"/>
        <w:bottom w:val="none" w:sz="0" w:space="0" w:color="auto"/>
        <w:right w:val="none" w:sz="0" w:space="0" w:color="auto"/>
      </w:divBdr>
    </w:div>
    <w:div w:id="686097309">
      <w:bodyDiv w:val="1"/>
      <w:marLeft w:val="0"/>
      <w:marRight w:val="0"/>
      <w:marTop w:val="0"/>
      <w:marBottom w:val="0"/>
      <w:divBdr>
        <w:top w:val="none" w:sz="0" w:space="0" w:color="auto"/>
        <w:left w:val="none" w:sz="0" w:space="0" w:color="auto"/>
        <w:bottom w:val="none" w:sz="0" w:space="0" w:color="auto"/>
        <w:right w:val="none" w:sz="0" w:space="0" w:color="auto"/>
      </w:divBdr>
    </w:div>
    <w:div w:id="699866007">
      <w:bodyDiv w:val="1"/>
      <w:marLeft w:val="0"/>
      <w:marRight w:val="0"/>
      <w:marTop w:val="0"/>
      <w:marBottom w:val="0"/>
      <w:divBdr>
        <w:top w:val="none" w:sz="0" w:space="0" w:color="auto"/>
        <w:left w:val="none" w:sz="0" w:space="0" w:color="auto"/>
        <w:bottom w:val="none" w:sz="0" w:space="0" w:color="auto"/>
        <w:right w:val="none" w:sz="0" w:space="0" w:color="auto"/>
      </w:divBdr>
    </w:div>
    <w:div w:id="7853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p.cz/eknih/1935ns/ps/tisky/t0844_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canskyzakonik.justice.cz/fileadmin/Duvodova-zprava-NOZ-konsolidovana-verz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ck-online.cz/bo/document-view.seam?documentId=onrf6mrqgezf6obzfzygmmjsgm3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bcanskyzakonik.justice.cz/fileadmin/Duvodova-zprava-NOZ-konsolidovana-verze.pdf" TargetMode="External"/><Relationship Id="rId7" Type="http://schemas.openxmlformats.org/officeDocument/2006/relationships/hyperlink" Target="http://obcanskyzakonik.justice.cz/fileadmin/Duvodova-zprava-NOZ-konsolidovana-verze.pdf" TargetMode="External"/><Relationship Id="rId2" Type="http://schemas.openxmlformats.org/officeDocument/2006/relationships/hyperlink" Target="http://obcanskyzakonik.justice.cz/fileadmin/Duvodova-zprava-NOZ-konsolidovana-verze.pdf" TargetMode="External"/><Relationship Id="rId1" Type="http://schemas.openxmlformats.org/officeDocument/2006/relationships/hyperlink" Target="http://obcanskyzakonik.justice.cz/fileadmin/Duvodova-zprava-NOZ-konsolidovana-verze.pdf" TargetMode="External"/><Relationship Id="rId6" Type="http://schemas.openxmlformats.org/officeDocument/2006/relationships/hyperlink" Target="http://www.psp.cz/eknih/1935ns/ps/tisky/t0844_27.htm" TargetMode="External"/><Relationship Id="rId5" Type="http://schemas.openxmlformats.org/officeDocument/2006/relationships/hyperlink" Target="http://www.psp.cz/eknih/1935ns/ps/tisky/t0844_27.htm" TargetMode="External"/><Relationship Id="rId4" Type="http://schemas.openxmlformats.org/officeDocument/2006/relationships/hyperlink" Target="http://obcanskyzakonik.justice.cz/fileadmin/Duvodova-zprava-NOZ-konsolidovana-verz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4B1D-DD32-4FC3-BA2E-AA9D9EBA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59</Pages>
  <Words>18158</Words>
  <Characters>107137</Characters>
  <Application>Microsoft Office Word</Application>
  <DocSecurity>0</DocSecurity>
  <Lines>892</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Fanda</dc:creator>
  <cp:keywords/>
  <dc:description/>
  <cp:lastModifiedBy>Fanda</cp:lastModifiedBy>
  <cp:revision>8</cp:revision>
  <dcterms:created xsi:type="dcterms:W3CDTF">2017-06-19T20:11:00Z</dcterms:created>
  <dcterms:modified xsi:type="dcterms:W3CDTF">2017-12-16T19:28:00Z</dcterms:modified>
</cp:coreProperties>
</file>